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23.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header25.xml" ContentType="application/vnd.openxmlformats-officedocument.wordprocessingml.header+xml"/>
  <Override PartName="/word/footer28.xml" ContentType="application/vnd.openxmlformats-officedocument.wordprocessingml.footer+xml"/>
  <Override PartName="/word/header26.xml" ContentType="application/vnd.openxmlformats-officedocument.wordprocessingml.header+xml"/>
  <Override PartName="/word/footer29.xml" ContentType="application/vnd.openxmlformats-officedocument.wordprocessingml.footer+xml"/>
  <Override PartName="/word/header27.xml" ContentType="application/vnd.openxmlformats-officedocument.wordprocessingml.header+xml"/>
  <Override PartName="/word/footer30.xml" ContentType="application/vnd.openxmlformats-officedocument.wordprocessingml.footer+xml"/>
  <Override PartName="/word/header28.xml" ContentType="application/vnd.openxmlformats-officedocument.wordprocessingml.header+xml"/>
  <Override PartName="/word/footer31.xml" ContentType="application/vnd.openxmlformats-officedocument.wordprocessingml.footer+xml"/>
  <Override PartName="/word/header29.xml" ContentType="application/vnd.openxmlformats-officedocument.wordprocessingml.header+xml"/>
  <Override PartName="/word/footer32.xml" ContentType="application/vnd.openxmlformats-officedocument.wordprocessingml.footer+xml"/>
  <Override PartName="/word/header30.xml" ContentType="application/vnd.openxmlformats-officedocument.wordprocessingml.header+xml"/>
  <Override PartName="/word/footer3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80"/>
        </w:rPr>
      </w:pPr>
      <w:r>
        <w:rPr>
          <w:rFonts w:ascii="Times New Roman"/>
          <w:sz w:val="80"/>
        </w:rPr>
        <w:drawing>
          <wp:anchor distT="0" distB="0" distL="0" distR="0" allowOverlap="1" layoutInCell="1" locked="0" behindDoc="1" simplePos="0" relativeHeight="479649280">
            <wp:simplePos x="0" y="0"/>
            <wp:positionH relativeFrom="page">
              <wp:posOffset>0</wp:posOffset>
            </wp:positionH>
            <wp:positionV relativeFrom="page">
              <wp:posOffset>0</wp:posOffset>
            </wp:positionV>
            <wp:extent cx="10692003" cy="755637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92003" cy="7556372"/>
                    </a:xfrm>
                    <a:prstGeom prst="rect">
                      <a:avLst/>
                    </a:prstGeom>
                  </pic:spPr>
                </pic:pic>
              </a:graphicData>
            </a:graphic>
          </wp:anchor>
        </w:drawing>
      </w:r>
    </w:p>
    <w:p>
      <w:pPr>
        <w:pStyle w:val="BodyText"/>
        <w:spacing w:before="769"/>
        <w:rPr>
          <w:rFonts w:ascii="Times New Roman"/>
          <w:sz w:val="80"/>
        </w:rPr>
      </w:pPr>
    </w:p>
    <w:p>
      <w:pPr>
        <w:pStyle w:val="Title"/>
        <w:spacing w:line="208" w:lineRule="auto"/>
      </w:pPr>
      <w:bookmarkStart w:name="Cover " w:id="1"/>
      <w:bookmarkEnd w:id="1"/>
      <w:r>
        <w:rPr/>
      </w:r>
      <w:r>
        <w:rPr>
          <w:spacing w:val="-2"/>
          <w:w w:val="120"/>
        </w:rPr>
        <w:t>Climate-</w:t>
      </w:r>
      <w:r>
        <w:rPr>
          <w:spacing w:val="-2"/>
          <w:w w:val="120"/>
        </w:rPr>
        <w:t>related </w:t>
      </w:r>
      <w:r>
        <w:rPr>
          <w:spacing w:val="-2"/>
          <w:w w:val="125"/>
        </w:rPr>
        <w:t>Financial Disclosure</w:t>
      </w:r>
    </w:p>
    <w:p>
      <w:pPr>
        <w:pStyle w:val="BodyText"/>
        <w:rPr>
          <w:rFonts w:ascii="Times New Roman"/>
          <w:sz w:val="80"/>
        </w:rPr>
      </w:pPr>
    </w:p>
    <w:p>
      <w:pPr>
        <w:pStyle w:val="BodyText"/>
        <w:spacing w:before="908"/>
        <w:rPr>
          <w:rFonts w:ascii="Times New Roman"/>
          <w:sz w:val="80"/>
        </w:rPr>
      </w:pPr>
    </w:p>
    <w:p>
      <w:pPr>
        <w:spacing w:line="230" w:lineRule="auto" w:before="0"/>
        <w:ind w:left="52" w:right="13656" w:firstLine="0"/>
        <w:jc w:val="left"/>
        <w:rPr>
          <w:sz w:val="26"/>
        </w:rPr>
      </w:pPr>
      <w:r>
        <w:rPr>
          <w:b/>
          <w:w w:val="105"/>
          <w:sz w:val="26"/>
        </w:rPr>
        <w:t>Aviva</w:t>
      </w:r>
      <w:r>
        <w:rPr>
          <w:b/>
          <w:spacing w:val="-18"/>
          <w:w w:val="105"/>
          <w:sz w:val="26"/>
        </w:rPr>
        <w:t> </w:t>
      </w:r>
      <w:r>
        <w:rPr>
          <w:b/>
          <w:w w:val="105"/>
          <w:sz w:val="26"/>
        </w:rPr>
        <w:t>plc </w:t>
      </w:r>
      <w:r>
        <w:rPr>
          <w:spacing w:val="-2"/>
          <w:w w:val="105"/>
          <w:sz w:val="26"/>
        </w:rPr>
        <w:t>Reporting</w:t>
      </w:r>
      <w:r>
        <w:rPr>
          <w:spacing w:val="-17"/>
          <w:w w:val="105"/>
          <w:sz w:val="26"/>
        </w:rPr>
        <w:t> </w:t>
      </w:r>
      <w:r>
        <w:rPr>
          <w:spacing w:val="-2"/>
          <w:w w:val="105"/>
          <w:sz w:val="26"/>
        </w:rPr>
        <w:t>Suite </w:t>
      </w:r>
      <w:r>
        <w:rPr>
          <w:spacing w:val="-4"/>
          <w:w w:val="105"/>
          <w:sz w:val="26"/>
        </w:rPr>
        <w:t>2024</w:t>
      </w:r>
    </w:p>
    <w:p>
      <w:pPr>
        <w:spacing w:after="0" w:line="230" w:lineRule="auto"/>
        <w:jc w:val="left"/>
        <w:rPr>
          <w:sz w:val="26"/>
        </w:rPr>
        <w:sectPr>
          <w:type w:val="continuous"/>
          <w:pgSz w:w="16840" w:h="11900" w:orient="landscape"/>
          <w:pgMar w:top="1320" w:bottom="280" w:left="850" w:right="425"/>
        </w:sectPr>
      </w:pPr>
    </w:p>
    <w:p>
      <w:pPr>
        <w:pStyle w:val="Heading1"/>
        <w:spacing w:line="208" w:lineRule="auto" w:before="203"/>
        <w:ind w:left="52" w:right="9393"/>
      </w:pPr>
      <w:r>
        <w:rPr/>
        <mc:AlternateContent>
          <mc:Choice Requires="wps">
            <w:drawing>
              <wp:anchor distT="0" distB="0" distL="0" distR="0" allowOverlap="1" layoutInCell="1" locked="0" behindDoc="0" simplePos="0" relativeHeight="15729152">
                <wp:simplePos x="0" y="0"/>
                <wp:positionH relativeFrom="page">
                  <wp:posOffset>5266756</wp:posOffset>
                </wp:positionH>
                <wp:positionV relativeFrom="paragraph">
                  <wp:posOffset>712946</wp:posOffset>
                </wp:positionV>
                <wp:extent cx="4632960" cy="585025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4632960" cy="5850255"/>
                          <a:chExt cx="4632960" cy="5850255"/>
                        </a:xfrm>
                      </wpg:grpSpPr>
                      <pic:pic>
                        <pic:nvPicPr>
                          <pic:cNvPr id="3" name="Image 3"/>
                          <pic:cNvPicPr/>
                        </pic:nvPicPr>
                        <pic:blipFill>
                          <a:blip r:embed="rId6" cstate="print"/>
                          <a:stretch>
                            <a:fillRect/>
                          </a:stretch>
                        </pic:blipFill>
                        <pic:spPr>
                          <a:xfrm>
                            <a:off x="0" y="0"/>
                            <a:ext cx="4632794" cy="5850095"/>
                          </a:xfrm>
                          <a:prstGeom prst="rect">
                            <a:avLst/>
                          </a:prstGeom>
                        </pic:spPr>
                      </pic:pic>
                      <pic:pic>
                        <pic:nvPicPr>
                          <pic:cNvPr id="4" name="Image 4"/>
                          <pic:cNvPicPr/>
                        </pic:nvPicPr>
                        <pic:blipFill>
                          <a:blip r:embed="rId7" cstate="print"/>
                          <a:stretch>
                            <a:fillRect/>
                          </a:stretch>
                        </pic:blipFill>
                        <pic:spPr>
                          <a:xfrm>
                            <a:off x="2401186" y="766791"/>
                            <a:ext cx="105792" cy="105792"/>
                          </a:xfrm>
                          <a:prstGeom prst="rect">
                            <a:avLst/>
                          </a:prstGeom>
                        </pic:spPr>
                      </pic:pic>
                      <pic:pic>
                        <pic:nvPicPr>
                          <pic:cNvPr id="5" name="Image 5"/>
                          <pic:cNvPicPr/>
                        </pic:nvPicPr>
                        <pic:blipFill>
                          <a:blip r:embed="rId7" cstate="print"/>
                          <a:stretch>
                            <a:fillRect/>
                          </a:stretch>
                        </pic:blipFill>
                        <pic:spPr>
                          <a:xfrm>
                            <a:off x="2401186" y="2052665"/>
                            <a:ext cx="105792" cy="105792"/>
                          </a:xfrm>
                          <a:prstGeom prst="rect">
                            <a:avLst/>
                          </a:prstGeom>
                        </pic:spPr>
                      </pic:pic>
                      <pic:pic>
                        <pic:nvPicPr>
                          <pic:cNvPr id="6" name="Image 6"/>
                          <pic:cNvPicPr/>
                        </pic:nvPicPr>
                        <pic:blipFill>
                          <a:blip r:embed="rId7" cstate="print"/>
                          <a:stretch>
                            <a:fillRect/>
                          </a:stretch>
                        </pic:blipFill>
                        <pic:spPr>
                          <a:xfrm>
                            <a:off x="210436" y="2576541"/>
                            <a:ext cx="105792" cy="105792"/>
                          </a:xfrm>
                          <a:prstGeom prst="rect">
                            <a:avLst/>
                          </a:prstGeom>
                        </pic:spPr>
                      </pic:pic>
                      <pic:pic>
                        <pic:nvPicPr>
                          <pic:cNvPr id="7" name="Image 7"/>
                          <pic:cNvPicPr/>
                        </pic:nvPicPr>
                        <pic:blipFill>
                          <a:blip r:embed="rId8" cstate="print"/>
                          <a:stretch>
                            <a:fillRect/>
                          </a:stretch>
                        </pic:blipFill>
                        <pic:spPr>
                          <a:xfrm>
                            <a:off x="239581" y="2946602"/>
                            <a:ext cx="216028" cy="216028"/>
                          </a:xfrm>
                          <a:prstGeom prst="rect">
                            <a:avLst/>
                          </a:prstGeom>
                        </pic:spPr>
                      </pic:pic>
                      <pic:pic>
                        <pic:nvPicPr>
                          <pic:cNvPr id="8" name="Image 8"/>
                          <pic:cNvPicPr/>
                        </pic:nvPicPr>
                        <pic:blipFill>
                          <a:blip r:embed="rId7" cstate="print"/>
                          <a:stretch>
                            <a:fillRect/>
                          </a:stretch>
                        </pic:blipFill>
                        <pic:spPr>
                          <a:xfrm>
                            <a:off x="2401186" y="3681441"/>
                            <a:ext cx="105792" cy="105792"/>
                          </a:xfrm>
                          <a:prstGeom prst="rect">
                            <a:avLst/>
                          </a:prstGeom>
                        </pic:spPr>
                      </pic:pic>
                      <pic:pic>
                        <pic:nvPicPr>
                          <pic:cNvPr id="9" name="Image 9"/>
                          <pic:cNvPicPr/>
                        </pic:nvPicPr>
                        <pic:blipFill>
                          <a:blip r:embed="rId7" cstate="print"/>
                          <a:stretch>
                            <a:fillRect/>
                          </a:stretch>
                        </pic:blipFill>
                        <pic:spPr>
                          <a:xfrm>
                            <a:off x="2401186" y="5129241"/>
                            <a:ext cx="105792" cy="105792"/>
                          </a:xfrm>
                          <a:prstGeom prst="rect">
                            <a:avLst/>
                          </a:prstGeom>
                        </pic:spPr>
                      </pic:pic>
                      <wps:wsp>
                        <wps:cNvPr id="10" name="Textbox 10"/>
                        <wps:cNvSpPr txBox="1"/>
                        <wps:spPr>
                          <a:xfrm>
                            <a:off x="239582" y="232243"/>
                            <a:ext cx="1751964" cy="1266190"/>
                          </a:xfrm>
                          <a:prstGeom prst="rect">
                            <a:avLst/>
                          </a:prstGeom>
                        </wps:spPr>
                        <wps:txbx>
                          <w:txbxContent>
                            <w:p>
                              <w:pPr>
                                <w:spacing w:before="7"/>
                                <w:ind w:left="0" w:right="0" w:firstLine="0"/>
                                <w:jc w:val="left"/>
                                <w:rPr>
                                  <w:b/>
                                  <w:sz w:val="20"/>
                                </w:rPr>
                              </w:pPr>
                              <w:r>
                                <w:rPr>
                                  <w:b/>
                                  <w:w w:val="105"/>
                                  <w:sz w:val="20"/>
                                </w:rPr>
                                <w:t>Our</w:t>
                              </w:r>
                              <w:r>
                                <w:rPr>
                                  <w:b/>
                                  <w:spacing w:val="-10"/>
                                  <w:w w:val="105"/>
                                  <w:sz w:val="20"/>
                                </w:rPr>
                                <w:t> </w:t>
                              </w:r>
                              <w:r>
                                <w:rPr>
                                  <w:b/>
                                  <w:w w:val="105"/>
                                  <w:sz w:val="20"/>
                                </w:rPr>
                                <w:t>Transition</w:t>
                              </w:r>
                              <w:r>
                                <w:rPr>
                                  <w:b/>
                                  <w:spacing w:val="-10"/>
                                  <w:w w:val="105"/>
                                  <w:sz w:val="20"/>
                                </w:rPr>
                                <w:t> </w:t>
                              </w:r>
                              <w:r>
                                <w:rPr>
                                  <w:b/>
                                  <w:spacing w:val="-4"/>
                                  <w:w w:val="105"/>
                                  <w:sz w:val="20"/>
                                </w:rPr>
                                <w:t>Plan</w:t>
                              </w:r>
                            </w:p>
                            <w:p>
                              <w:pPr>
                                <w:spacing w:line="249" w:lineRule="auto" w:before="29"/>
                                <w:ind w:left="0" w:right="20" w:firstLine="0"/>
                                <w:jc w:val="left"/>
                                <w:rPr>
                                  <w:sz w:val="16"/>
                                </w:rPr>
                              </w:pPr>
                              <w:r>
                                <w:rPr>
                                  <w:w w:val="105"/>
                                  <w:sz w:val="16"/>
                                </w:rPr>
                                <w:t>Aviva’s ambition is to be a Net Zero company by 2040. The second iteration of our Transition Plan</w:t>
                              </w:r>
                              <w:r>
                                <w:rPr>
                                  <w:spacing w:val="40"/>
                                  <w:w w:val="105"/>
                                  <w:sz w:val="16"/>
                                </w:rPr>
                                <w:t> </w:t>
                              </w:r>
                              <w:r>
                                <w:rPr>
                                  <w:w w:val="105"/>
                                  <w:sz w:val="16"/>
                                </w:rPr>
                                <w:t>details the strategy and approach to achieving this ambition across our business and the progress we have made to date as well as actions we will continue to take towards our Net Zero</w:t>
                              </w:r>
                              <w:r>
                                <w:rPr>
                                  <w:spacing w:val="-6"/>
                                  <w:w w:val="105"/>
                                  <w:sz w:val="16"/>
                                </w:rPr>
                                <w:t> </w:t>
                              </w:r>
                              <w:r>
                                <w:rPr>
                                  <w:w w:val="105"/>
                                  <w:sz w:val="16"/>
                                </w:rPr>
                                <w:t>ambitions.</w:t>
                              </w:r>
                            </w:p>
                          </w:txbxContent>
                        </wps:txbx>
                        <wps:bodyPr wrap="square" lIns="0" tIns="0" rIns="0" bIns="0" rtlCol="0">
                          <a:noAutofit/>
                        </wps:bodyPr>
                      </wps:wsp>
                      <wps:wsp>
                        <wps:cNvPr id="11" name="Textbox 11"/>
                        <wps:cNvSpPr txBox="1"/>
                        <wps:spPr>
                          <a:xfrm>
                            <a:off x="2430332" y="232243"/>
                            <a:ext cx="1570990" cy="781050"/>
                          </a:xfrm>
                          <a:prstGeom prst="rect">
                            <a:avLst/>
                          </a:prstGeom>
                        </wps:spPr>
                        <wps:txbx>
                          <w:txbxContent>
                            <w:p>
                              <w:pPr>
                                <w:spacing w:line="271" w:lineRule="auto" w:before="7"/>
                                <w:ind w:left="0" w:right="0" w:firstLine="0"/>
                                <w:jc w:val="left"/>
                                <w:rPr>
                                  <w:sz w:val="16"/>
                                </w:rPr>
                              </w:pPr>
                              <w:r>
                                <w:rPr>
                                  <w:b/>
                                  <w:sz w:val="20"/>
                                </w:rPr>
                                <w:t>This report forms part of </w:t>
                              </w:r>
                              <w:r>
                                <w:rPr>
                                  <w:b/>
                                  <w:spacing w:val="2"/>
                                  <w:sz w:val="20"/>
                                </w:rPr>
                                <w:t>our</w:t>
                              </w:r>
                              <w:r>
                                <w:rPr>
                                  <w:b/>
                                  <w:spacing w:val="16"/>
                                  <w:sz w:val="20"/>
                                </w:rPr>
                                <w:t> </w:t>
                              </w:r>
                              <w:r>
                                <w:rPr>
                                  <w:b/>
                                  <w:spacing w:val="2"/>
                                  <w:sz w:val="20"/>
                                </w:rPr>
                                <w:t>2024</w:t>
                              </w:r>
                              <w:r>
                                <w:rPr>
                                  <w:b/>
                                  <w:spacing w:val="16"/>
                                  <w:sz w:val="20"/>
                                </w:rPr>
                                <w:t> </w:t>
                              </w:r>
                              <w:r>
                                <w:rPr>
                                  <w:b/>
                                  <w:spacing w:val="2"/>
                                  <w:sz w:val="20"/>
                                </w:rPr>
                                <w:t>reporting</w:t>
                              </w:r>
                              <w:r>
                                <w:rPr>
                                  <w:b/>
                                  <w:spacing w:val="16"/>
                                  <w:sz w:val="20"/>
                                </w:rPr>
                                <w:t> </w:t>
                              </w:r>
                              <w:r>
                                <w:rPr>
                                  <w:b/>
                                  <w:spacing w:val="-2"/>
                                  <w:sz w:val="20"/>
                                </w:rPr>
                                <w:t>suite</w:t>
                              </w:r>
                              <w:r>
                                <w:rPr>
                                  <w:spacing w:val="-2"/>
                                  <w:sz w:val="16"/>
                                </w:rPr>
                                <w:t>.</w:t>
                              </w:r>
                            </w:p>
                            <w:p>
                              <w:pPr>
                                <w:spacing w:line="240" w:lineRule="auto" w:before="89"/>
                                <w:rPr>
                                  <w:sz w:val="20"/>
                                </w:rPr>
                              </w:pPr>
                            </w:p>
                            <w:p>
                              <w:pPr>
                                <w:spacing w:before="0"/>
                                <w:ind w:left="180" w:right="0" w:firstLine="0"/>
                                <w:jc w:val="left"/>
                                <w:rPr>
                                  <w:b/>
                                  <w:sz w:val="16"/>
                                </w:rPr>
                              </w:pPr>
                              <w:r>
                                <w:rPr>
                                  <w:b/>
                                  <w:sz w:val="16"/>
                                </w:rPr>
                                <w:t>See</w:t>
                              </w:r>
                              <w:r>
                                <w:rPr>
                                  <w:b/>
                                  <w:spacing w:val="-6"/>
                                  <w:sz w:val="16"/>
                                </w:rPr>
                                <w:t> </w:t>
                              </w:r>
                              <w:r>
                                <w:rPr>
                                  <w:b/>
                                  <w:sz w:val="16"/>
                                </w:rPr>
                                <w:t>our</w:t>
                              </w:r>
                              <w:r>
                                <w:rPr>
                                  <w:b/>
                                  <w:spacing w:val="-6"/>
                                  <w:sz w:val="16"/>
                                </w:rPr>
                                <w:t> </w:t>
                              </w:r>
                              <w:r>
                                <w:rPr>
                                  <w:b/>
                                  <w:sz w:val="16"/>
                                </w:rPr>
                                <w:t>full</w:t>
                              </w:r>
                              <w:r>
                                <w:rPr>
                                  <w:b/>
                                  <w:spacing w:val="-5"/>
                                  <w:sz w:val="16"/>
                                </w:rPr>
                                <w:t> </w:t>
                              </w:r>
                              <w:r>
                                <w:rPr>
                                  <w:b/>
                                  <w:sz w:val="16"/>
                                </w:rPr>
                                <w:t>reporting</w:t>
                              </w:r>
                              <w:r>
                                <w:rPr>
                                  <w:b/>
                                  <w:spacing w:val="-6"/>
                                  <w:sz w:val="16"/>
                                </w:rPr>
                                <w:t> </w:t>
                              </w:r>
                              <w:r>
                                <w:rPr>
                                  <w:b/>
                                  <w:sz w:val="16"/>
                                </w:rPr>
                                <w:t>suite</w:t>
                              </w:r>
                              <w:r>
                                <w:rPr>
                                  <w:b/>
                                  <w:spacing w:val="-5"/>
                                  <w:sz w:val="16"/>
                                </w:rPr>
                                <w:t> on</w:t>
                              </w:r>
                            </w:p>
                            <w:p>
                              <w:pPr>
                                <w:spacing w:before="8"/>
                                <w:ind w:left="180" w:right="0" w:firstLine="0"/>
                                <w:jc w:val="left"/>
                                <w:rPr>
                                  <w:sz w:val="16"/>
                                </w:rPr>
                              </w:pPr>
                              <w:hyperlink r:id="rId9">
                                <w:r>
                                  <w:rPr>
                                    <w:spacing w:val="-2"/>
                                    <w:w w:val="110"/>
                                    <w:sz w:val="16"/>
                                    <w:u w:val="single"/>
                                  </w:rPr>
                                  <w:t>www.aviva.com/investors</w:t>
                                </w:r>
                              </w:hyperlink>
                            </w:p>
                          </w:txbxContent>
                        </wps:txbx>
                        <wps:bodyPr wrap="square" lIns="0" tIns="0" rIns="0" bIns="0" rtlCol="0">
                          <a:noAutofit/>
                        </wps:bodyPr>
                      </wps:wsp>
                      <wps:wsp>
                        <wps:cNvPr id="12" name="Textbox 12"/>
                        <wps:cNvSpPr txBox="1"/>
                        <wps:spPr>
                          <a:xfrm>
                            <a:off x="353882" y="2575433"/>
                            <a:ext cx="719455" cy="125730"/>
                          </a:xfrm>
                          <a:prstGeom prst="rect">
                            <a:avLst/>
                          </a:prstGeom>
                        </wps:spPr>
                        <wps:txbx>
                          <w:txbxContent>
                            <w:p>
                              <w:pPr>
                                <w:spacing w:before="6"/>
                                <w:ind w:left="0" w:right="0" w:firstLine="0"/>
                                <w:jc w:val="left"/>
                                <w:rPr>
                                  <w:sz w:val="16"/>
                                </w:rPr>
                              </w:pPr>
                              <w:hyperlink r:id="rId10">
                                <w:r>
                                  <w:rPr>
                                    <w:w w:val="105"/>
                                    <w:sz w:val="16"/>
                                  </w:rPr>
                                  <w:t>Transition</w:t>
                                </w:r>
                                <w:r>
                                  <w:rPr>
                                    <w:spacing w:val="1"/>
                                    <w:w w:val="105"/>
                                    <w:sz w:val="16"/>
                                  </w:rPr>
                                  <w:t> </w:t>
                                </w:r>
                                <w:r>
                                  <w:rPr>
                                    <w:spacing w:val="-4"/>
                                    <w:w w:val="105"/>
                                    <w:sz w:val="16"/>
                                  </w:rPr>
                                  <w:t>Plan</w:t>
                                </w:r>
                              </w:hyperlink>
                            </w:p>
                          </w:txbxContent>
                        </wps:txbx>
                        <wps:bodyPr wrap="square" lIns="0" tIns="0" rIns="0" bIns="0" rtlCol="0">
                          <a:noAutofit/>
                        </wps:bodyPr>
                      </wps:wsp>
                      <wps:wsp>
                        <wps:cNvPr id="13" name="Textbox 13"/>
                        <wps:cNvSpPr txBox="1"/>
                        <wps:spPr>
                          <a:xfrm>
                            <a:off x="2544632" y="2051558"/>
                            <a:ext cx="1837055" cy="577215"/>
                          </a:xfrm>
                          <a:prstGeom prst="rect">
                            <a:avLst/>
                          </a:prstGeom>
                        </wps:spPr>
                        <wps:txbx>
                          <w:txbxContent>
                            <w:p>
                              <w:pPr>
                                <w:spacing w:before="6"/>
                                <w:ind w:left="0" w:right="0" w:firstLine="0"/>
                                <w:jc w:val="left"/>
                                <w:rPr>
                                  <w:sz w:val="16"/>
                                </w:rPr>
                              </w:pPr>
                              <w:hyperlink r:id="rId11">
                                <w:r>
                                  <w:rPr>
                                    <w:w w:val="105"/>
                                    <w:sz w:val="16"/>
                                  </w:rPr>
                                  <w:t>Reporting</w:t>
                                </w:r>
                                <w:r>
                                  <w:rPr>
                                    <w:spacing w:val="-11"/>
                                    <w:w w:val="105"/>
                                    <w:sz w:val="16"/>
                                  </w:rPr>
                                  <w:t> </w:t>
                                </w:r>
                                <w:r>
                                  <w:rPr>
                                    <w:w w:val="105"/>
                                    <w:sz w:val="16"/>
                                  </w:rPr>
                                  <w:t>Criteria</w:t>
                                </w:r>
                                <w:r>
                                  <w:rPr>
                                    <w:spacing w:val="-11"/>
                                    <w:w w:val="105"/>
                                    <w:sz w:val="16"/>
                                  </w:rPr>
                                  <w:t> </w:t>
                                </w:r>
                                <w:r>
                                  <w:rPr>
                                    <w:spacing w:val="-4"/>
                                    <w:w w:val="105"/>
                                    <w:sz w:val="16"/>
                                  </w:rPr>
                                  <w:t>2024</w:t>
                                </w:r>
                              </w:hyperlink>
                            </w:p>
                            <w:p>
                              <w:pPr>
                                <w:spacing w:before="47"/>
                                <w:ind w:left="0" w:right="0" w:firstLine="0"/>
                                <w:jc w:val="left"/>
                                <w:rPr>
                                  <w:sz w:val="14"/>
                                </w:rPr>
                              </w:pPr>
                              <w:r>
                                <w:rPr>
                                  <w:w w:val="105"/>
                                  <w:sz w:val="14"/>
                                </w:rPr>
                                <w:t>Sets</w:t>
                              </w:r>
                              <w:r>
                                <w:rPr>
                                  <w:spacing w:val="-7"/>
                                  <w:w w:val="105"/>
                                  <w:sz w:val="14"/>
                                </w:rPr>
                                <w:t> </w:t>
                              </w:r>
                              <w:r>
                                <w:rPr>
                                  <w:w w:val="105"/>
                                  <w:sz w:val="14"/>
                                </w:rPr>
                                <w:t>out</w:t>
                              </w:r>
                              <w:r>
                                <w:rPr>
                                  <w:spacing w:val="-6"/>
                                  <w:w w:val="105"/>
                                  <w:sz w:val="14"/>
                                </w:rPr>
                                <w:t> </w:t>
                              </w:r>
                              <w:r>
                                <w:rPr>
                                  <w:w w:val="105"/>
                                  <w:sz w:val="14"/>
                                </w:rPr>
                                <w:t>the</w:t>
                              </w:r>
                              <w:r>
                                <w:rPr>
                                  <w:spacing w:val="-6"/>
                                  <w:w w:val="105"/>
                                  <w:sz w:val="14"/>
                                </w:rPr>
                                <w:t> </w:t>
                              </w:r>
                              <w:r>
                                <w:rPr>
                                  <w:w w:val="105"/>
                                  <w:sz w:val="14"/>
                                </w:rPr>
                                <w:t>principles</w:t>
                              </w:r>
                              <w:r>
                                <w:rPr>
                                  <w:spacing w:val="-6"/>
                                  <w:w w:val="105"/>
                                  <w:sz w:val="14"/>
                                </w:rPr>
                                <w:t> </w:t>
                              </w:r>
                              <w:r>
                                <w:rPr>
                                  <w:w w:val="105"/>
                                  <w:sz w:val="14"/>
                                </w:rPr>
                                <w:t>and</w:t>
                              </w:r>
                              <w:r>
                                <w:rPr>
                                  <w:spacing w:val="-6"/>
                                  <w:w w:val="105"/>
                                  <w:sz w:val="14"/>
                                </w:rPr>
                                <w:t> </w:t>
                              </w:r>
                              <w:r>
                                <w:rPr>
                                  <w:spacing w:val="-2"/>
                                  <w:w w:val="105"/>
                                  <w:sz w:val="14"/>
                                </w:rPr>
                                <w:t>definitions</w:t>
                              </w:r>
                            </w:p>
                            <w:p>
                              <w:pPr>
                                <w:spacing w:line="249" w:lineRule="auto" w:before="7"/>
                                <w:ind w:left="0" w:right="0" w:firstLine="0"/>
                                <w:jc w:val="left"/>
                                <w:rPr>
                                  <w:sz w:val="14"/>
                                </w:rPr>
                              </w:pPr>
                              <w:r>
                                <w:rPr>
                                  <w:w w:val="105"/>
                                  <w:sz w:val="14"/>
                                </w:rPr>
                                <w:t>used</w:t>
                              </w:r>
                              <w:r>
                                <w:rPr>
                                  <w:spacing w:val="-5"/>
                                  <w:w w:val="105"/>
                                  <w:sz w:val="14"/>
                                </w:rPr>
                                <w:t> </w:t>
                              </w:r>
                              <w:r>
                                <w:rPr>
                                  <w:w w:val="105"/>
                                  <w:sz w:val="14"/>
                                </w:rPr>
                                <w:t>to</w:t>
                              </w:r>
                              <w:r>
                                <w:rPr>
                                  <w:spacing w:val="-5"/>
                                  <w:w w:val="105"/>
                                  <w:sz w:val="14"/>
                                </w:rPr>
                                <w:t> </w:t>
                              </w:r>
                              <w:r>
                                <w:rPr>
                                  <w:w w:val="105"/>
                                  <w:sz w:val="14"/>
                                </w:rPr>
                                <w:t>report</w:t>
                              </w:r>
                              <w:r>
                                <w:rPr>
                                  <w:spacing w:val="-5"/>
                                  <w:w w:val="105"/>
                                  <w:sz w:val="14"/>
                                </w:rPr>
                                <w:t> </w:t>
                              </w:r>
                              <w:r>
                                <w:rPr>
                                  <w:w w:val="105"/>
                                  <w:sz w:val="14"/>
                                </w:rPr>
                                <w:t>the</w:t>
                              </w:r>
                              <w:r>
                                <w:rPr>
                                  <w:spacing w:val="-5"/>
                                  <w:w w:val="105"/>
                                  <w:sz w:val="14"/>
                                </w:rPr>
                                <w:t> </w:t>
                              </w:r>
                              <w:r>
                                <w:rPr>
                                  <w:w w:val="105"/>
                                  <w:sz w:val="14"/>
                                </w:rPr>
                                <w:t>Group’s</w:t>
                              </w:r>
                              <w:r>
                                <w:rPr>
                                  <w:spacing w:val="-5"/>
                                  <w:w w:val="105"/>
                                  <w:sz w:val="14"/>
                                </w:rPr>
                                <w:t> </w:t>
                              </w:r>
                              <w:r>
                                <w:rPr>
                                  <w:w w:val="105"/>
                                  <w:sz w:val="14"/>
                                </w:rPr>
                                <w:t>key</w:t>
                              </w:r>
                              <w:r>
                                <w:rPr>
                                  <w:spacing w:val="-5"/>
                                  <w:w w:val="105"/>
                                  <w:sz w:val="14"/>
                                </w:rPr>
                                <w:t> </w:t>
                              </w:r>
                              <w:r>
                                <w:rPr>
                                  <w:w w:val="105"/>
                                  <w:sz w:val="14"/>
                                </w:rPr>
                                <w:t>sustainability performance indicators and selected</w:t>
                              </w:r>
                            </w:p>
                            <w:p>
                              <w:pPr>
                                <w:spacing w:before="1"/>
                                <w:ind w:left="0" w:right="0" w:firstLine="0"/>
                                <w:jc w:val="left"/>
                                <w:rPr>
                                  <w:sz w:val="14"/>
                                </w:rPr>
                              </w:pPr>
                              <w:r>
                                <w:rPr>
                                  <w:w w:val="105"/>
                                  <w:sz w:val="14"/>
                                </w:rPr>
                                <w:t>data</w:t>
                              </w:r>
                              <w:r>
                                <w:rPr>
                                  <w:spacing w:val="-10"/>
                                  <w:w w:val="105"/>
                                  <w:sz w:val="14"/>
                                </w:rPr>
                                <w:t> </w:t>
                              </w:r>
                              <w:r>
                                <w:rPr>
                                  <w:spacing w:val="-2"/>
                                  <w:w w:val="105"/>
                                  <w:sz w:val="14"/>
                                </w:rPr>
                                <w:t>points.</w:t>
                              </w:r>
                            </w:p>
                          </w:txbxContent>
                        </wps:txbx>
                        <wps:bodyPr wrap="square" lIns="0" tIns="0" rIns="0" bIns="0" rtlCol="0">
                          <a:noAutofit/>
                        </wps:bodyPr>
                      </wps:wsp>
                      <wps:wsp>
                        <wps:cNvPr id="14" name="Textbox 14"/>
                        <wps:cNvSpPr txBox="1"/>
                        <wps:spPr>
                          <a:xfrm>
                            <a:off x="239582" y="3226435"/>
                            <a:ext cx="1431290" cy="369570"/>
                          </a:xfrm>
                          <a:prstGeom prst="rect">
                            <a:avLst/>
                          </a:prstGeom>
                        </wps:spPr>
                        <wps:txbx>
                          <w:txbxContent>
                            <w:p>
                              <w:pPr>
                                <w:spacing w:line="249" w:lineRule="auto" w:before="6"/>
                                <w:ind w:left="0" w:right="18" w:firstLine="0"/>
                                <w:jc w:val="left"/>
                                <w:rPr>
                                  <w:sz w:val="16"/>
                                </w:rPr>
                              </w:pPr>
                              <w:r>
                                <w:rPr>
                                  <w:w w:val="110"/>
                                  <w:sz w:val="16"/>
                                </w:rPr>
                                <w:t>The icon refers to content </w:t>
                              </w:r>
                              <w:r>
                                <w:rPr>
                                  <w:sz w:val="16"/>
                                </w:rPr>
                                <w:t>featured in the Transition Plan </w:t>
                              </w:r>
                              <w:r>
                                <w:rPr>
                                  <w:w w:val="110"/>
                                  <w:sz w:val="16"/>
                                </w:rPr>
                                <w:t>throughout this report.</w:t>
                              </w:r>
                            </w:p>
                          </w:txbxContent>
                        </wps:txbx>
                        <wps:bodyPr wrap="square" lIns="0" tIns="0" rIns="0" bIns="0" rtlCol="0">
                          <a:noAutofit/>
                        </wps:bodyPr>
                      </wps:wsp>
                      <wps:wsp>
                        <wps:cNvPr id="15" name="Textbox 15"/>
                        <wps:cNvSpPr txBox="1"/>
                        <wps:spPr>
                          <a:xfrm>
                            <a:off x="2544632" y="3680333"/>
                            <a:ext cx="1551940" cy="363855"/>
                          </a:xfrm>
                          <a:prstGeom prst="rect">
                            <a:avLst/>
                          </a:prstGeom>
                        </wps:spPr>
                        <wps:txbx>
                          <w:txbxContent>
                            <w:p>
                              <w:pPr>
                                <w:spacing w:before="6"/>
                                <w:ind w:left="0" w:right="0" w:firstLine="0"/>
                                <w:jc w:val="left"/>
                                <w:rPr>
                                  <w:sz w:val="16"/>
                                </w:rPr>
                              </w:pPr>
                              <w:hyperlink r:id="rId12">
                                <w:r>
                                  <w:rPr>
                                    <w:sz w:val="16"/>
                                  </w:rPr>
                                  <w:t>Sustainability</w:t>
                                </w:r>
                                <w:r>
                                  <w:rPr>
                                    <w:spacing w:val="25"/>
                                    <w:sz w:val="16"/>
                                  </w:rPr>
                                  <w:t> </w:t>
                                </w:r>
                                <w:r>
                                  <w:rPr>
                                    <w:sz w:val="16"/>
                                  </w:rPr>
                                  <w:t>Datasheet</w:t>
                                </w:r>
                                <w:r>
                                  <w:rPr>
                                    <w:spacing w:val="26"/>
                                    <w:sz w:val="16"/>
                                  </w:rPr>
                                  <w:t> </w:t>
                                </w:r>
                                <w:r>
                                  <w:rPr>
                                    <w:spacing w:val="-4"/>
                                    <w:sz w:val="16"/>
                                  </w:rPr>
                                  <w:t>2024</w:t>
                                </w:r>
                              </w:hyperlink>
                            </w:p>
                            <w:p>
                              <w:pPr>
                                <w:spacing w:line="249" w:lineRule="auto" w:before="47"/>
                                <w:ind w:left="0" w:right="0" w:firstLine="0"/>
                                <w:jc w:val="left"/>
                                <w:rPr>
                                  <w:sz w:val="14"/>
                                </w:rPr>
                              </w:pPr>
                              <w:r>
                                <w:rPr>
                                  <w:w w:val="105"/>
                                  <w:sz w:val="14"/>
                                </w:rPr>
                                <w:t>All</w:t>
                              </w:r>
                              <w:r>
                                <w:rPr>
                                  <w:spacing w:val="-5"/>
                                  <w:w w:val="105"/>
                                  <w:sz w:val="14"/>
                                </w:rPr>
                                <w:t> </w:t>
                              </w:r>
                              <w:r>
                                <w:rPr>
                                  <w:w w:val="105"/>
                                  <w:sz w:val="14"/>
                                </w:rPr>
                                <w:t>sustainability</w:t>
                              </w:r>
                              <w:r>
                                <w:rPr>
                                  <w:spacing w:val="-5"/>
                                  <w:w w:val="105"/>
                                  <w:sz w:val="14"/>
                                </w:rPr>
                                <w:t> </w:t>
                              </w:r>
                              <w:r>
                                <w:rPr>
                                  <w:w w:val="105"/>
                                  <w:sz w:val="14"/>
                                </w:rPr>
                                <w:t>metrics</w:t>
                              </w:r>
                              <w:r>
                                <w:rPr>
                                  <w:spacing w:val="-5"/>
                                  <w:w w:val="105"/>
                                  <w:sz w:val="14"/>
                                </w:rPr>
                                <w:t> </w:t>
                              </w:r>
                              <w:r>
                                <w:rPr>
                                  <w:w w:val="105"/>
                                  <w:sz w:val="14"/>
                                </w:rPr>
                                <w:t>are</w:t>
                              </w:r>
                              <w:r>
                                <w:rPr>
                                  <w:spacing w:val="-5"/>
                                  <w:w w:val="105"/>
                                  <w:sz w:val="14"/>
                                </w:rPr>
                                <w:t> </w:t>
                              </w:r>
                              <w:r>
                                <w:rPr>
                                  <w:w w:val="105"/>
                                  <w:sz w:val="14"/>
                                </w:rPr>
                                <w:t>included in our Datasheet.</w:t>
                              </w:r>
                            </w:p>
                          </w:txbxContent>
                        </wps:txbx>
                        <wps:bodyPr wrap="square" lIns="0" tIns="0" rIns="0" bIns="0" rtlCol="0">
                          <a:noAutofit/>
                        </wps:bodyPr>
                      </wps:wsp>
                      <wps:wsp>
                        <wps:cNvPr id="16" name="Textbox 16"/>
                        <wps:cNvSpPr txBox="1"/>
                        <wps:spPr>
                          <a:xfrm>
                            <a:off x="2544632" y="5128133"/>
                            <a:ext cx="1625600" cy="577215"/>
                          </a:xfrm>
                          <a:prstGeom prst="rect">
                            <a:avLst/>
                          </a:prstGeom>
                        </wps:spPr>
                        <wps:txbx>
                          <w:txbxContent>
                            <w:p>
                              <w:pPr>
                                <w:spacing w:before="6"/>
                                <w:ind w:left="0" w:right="0" w:firstLine="0"/>
                                <w:jc w:val="left"/>
                                <w:rPr>
                                  <w:sz w:val="16"/>
                                </w:rPr>
                              </w:pPr>
                              <w:hyperlink r:id="rId13">
                                <w:r>
                                  <w:rPr>
                                    <w:w w:val="105"/>
                                    <w:sz w:val="16"/>
                                  </w:rPr>
                                  <w:t>Annual</w:t>
                                </w:r>
                                <w:r>
                                  <w:rPr>
                                    <w:spacing w:val="-10"/>
                                    <w:w w:val="105"/>
                                    <w:sz w:val="16"/>
                                  </w:rPr>
                                  <w:t> </w:t>
                                </w:r>
                                <w:r>
                                  <w:rPr>
                                    <w:w w:val="105"/>
                                    <w:sz w:val="16"/>
                                  </w:rPr>
                                  <w:t>Report</w:t>
                                </w:r>
                                <w:r>
                                  <w:rPr>
                                    <w:spacing w:val="-10"/>
                                    <w:w w:val="105"/>
                                    <w:sz w:val="16"/>
                                  </w:rPr>
                                  <w:t> </w:t>
                                </w:r>
                                <w:r>
                                  <w:rPr>
                                    <w:w w:val="105"/>
                                    <w:sz w:val="16"/>
                                  </w:rPr>
                                  <w:t>and</w:t>
                                </w:r>
                                <w:r>
                                  <w:rPr>
                                    <w:spacing w:val="-9"/>
                                    <w:w w:val="105"/>
                                    <w:sz w:val="16"/>
                                  </w:rPr>
                                  <w:t> </w:t>
                                </w:r>
                                <w:r>
                                  <w:rPr>
                                    <w:w w:val="105"/>
                                    <w:sz w:val="16"/>
                                  </w:rPr>
                                  <w:t>Accounts</w:t>
                                </w:r>
                                <w:r>
                                  <w:rPr>
                                    <w:spacing w:val="-10"/>
                                    <w:w w:val="105"/>
                                    <w:sz w:val="16"/>
                                  </w:rPr>
                                  <w:t> </w:t>
                                </w:r>
                                <w:r>
                                  <w:rPr>
                                    <w:spacing w:val="-4"/>
                                    <w:w w:val="105"/>
                                    <w:sz w:val="16"/>
                                  </w:rPr>
                                  <w:t>2024</w:t>
                                </w:r>
                              </w:hyperlink>
                            </w:p>
                            <w:p>
                              <w:pPr>
                                <w:spacing w:line="249" w:lineRule="auto" w:before="47"/>
                                <w:ind w:left="0" w:right="0" w:firstLine="0"/>
                                <w:jc w:val="left"/>
                                <w:rPr>
                                  <w:sz w:val="14"/>
                                </w:rPr>
                              </w:pPr>
                              <w:r>
                                <w:rPr>
                                  <w:w w:val="105"/>
                                  <w:sz w:val="14"/>
                                </w:rPr>
                                <w:t>Our report on our Group’s strategy, governance</w:t>
                              </w:r>
                              <w:r>
                                <w:rPr>
                                  <w:spacing w:val="-5"/>
                                  <w:w w:val="105"/>
                                  <w:sz w:val="14"/>
                                </w:rPr>
                                <w:t> </w:t>
                              </w:r>
                              <w:r>
                                <w:rPr>
                                  <w:w w:val="105"/>
                                  <w:sz w:val="14"/>
                                </w:rPr>
                                <w:t>and</w:t>
                              </w:r>
                              <w:r>
                                <w:rPr>
                                  <w:spacing w:val="-5"/>
                                  <w:w w:val="105"/>
                                  <w:sz w:val="14"/>
                                </w:rPr>
                                <w:t> </w:t>
                              </w:r>
                              <w:r>
                                <w:rPr>
                                  <w:w w:val="105"/>
                                  <w:sz w:val="14"/>
                                </w:rPr>
                                <w:t>performance</w:t>
                              </w:r>
                              <w:r>
                                <w:rPr>
                                  <w:spacing w:val="-5"/>
                                  <w:w w:val="105"/>
                                  <w:sz w:val="14"/>
                                </w:rPr>
                                <w:t> </w:t>
                              </w:r>
                              <w:r>
                                <w:rPr>
                                  <w:w w:val="105"/>
                                  <w:sz w:val="14"/>
                                </w:rPr>
                                <w:t>in</w:t>
                              </w:r>
                              <w:r>
                                <w:rPr>
                                  <w:spacing w:val="-5"/>
                                  <w:w w:val="105"/>
                                  <w:sz w:val="14"/>
                                </w:rPr>
                                <w:t> </w:t>
                              </w:r>
                              <w:r>
                                <w:rPr>
                                  <w:w w:val="105"/>
                                  <w:sz w:val="14"/>
                                </w:rPr>
                                <w:t>2024 including</w:t>
                              </w:r>
                              <w:r>
                                <w:rPr>
                                  <w:spacing w:val="-9"/>
                                  <w:w w:val="105"/>
                                  <w:sz w:val="14"/>
                                </w:rPr>
                                <w:t> </w:t>
                              </w:r>
                              <w:r>
                                <w:rPr>
                                  <w:w w:val="105"/>
                                  <w:sz w:val="14"/>
                                </w:rPr>
                                <w:t>our</w:t>
                              </w:r>
                              <w:r>
                                <w:rPr>
                                  <w:spacing w:val="-9"/>
                                  <w:w w:val="105"/>
                                  <w:sz w:val="14"/>
                                </w:rPr>
                                <w:t> </w:t>
                              </w:r>
                              <w:r>
                                <w:rPr>
                                  <w:w w:val="105"/>
                                  <w:sz w:val="14"/>
                                </w:rPr>
                                <w:t>financial</w:t>
                              </w:r>
                              <w:r>
                                <w:rPr>
                                  <w:spacing w:val="-9"/>
                                  <w:w w:val="105"/>
                                  <w:sz w:val="14"/>
                                </w:rPr>
                                <w:t> </w:t>
                              </w:r>
                              <w:r>
                                <w:rPr>
                                  <w:w w:val="105"/>
                                  <w:sz w:val="14"/>
                                </w:rPr>
                                <w:t>statements</w:t>
                              </w:r>
                              <w:r>
                                <w:rPr>
                                  <w:spacing w:val="-9"/>
                                  <w:w w:val="105"/>
                                  <w:sz w:val="14"/>
                                </w:rPr>
                                <w:t> </w:t>
                              </w:r>
                              <w:r>
                                <w:rPr>
                                  <w:w w:val="105"/>
                                  <w:sz w:val="14"/>
                                </w:rPr>
                                <w:t>and sustainability</w:t>
                              </w:r>
                              <w:r>
                                <w:rPr>
                                  <w:spacing w:val="-11"/>
                                  <w:w w:val="105"/>
                                  <w:sz w:val="14"/>
                                </w:rPr>
                                <w:t> </w:t>
                              </w:r>
                              <w:r>
                                <w:rPr>
                                  <w:w w:val="105"/>
                                  <w:sz w:val="14"/>
                                </w:rPr>
                                <w:t>reporting.</w:t>
                              </w:r>
                            </w:p>
                          </w:txbxContent>
                        </wps:txbx>
                        <wps:bodyPr wrap="square" lIns="0" tIns="0" rIns="0" bIns="0" rtlCol="0">
                          <a:noAutofit/>
                        </wps:bodyPr>
                      </wps:wsp>
                    </wpg:wgp>
                  </a:graphicData>
                </a:graphic>
              </wp:anchor>
            </w:drawing>
          </mc:Choice>
          <mc:Fallback>
            <w:pict>
              <v:group style="position:absolute;margin-left:414.705231pt;margin-top:56.137493pt;width:364.8pt;height:460.65pt;mso-position-horizontal-relative:page;mso-position-vertical-relative:paragraph;z-index:15729152" id="docshapegroup1" coordorigin="8294,1123" coordsize="7296,9213">
                <v:shape style="position:absolute;left:8294;top:1122;width:7296;height:9213" type="#_x0000_t75" id="docshape2" stroked="false">
                  <v:imagedata r:id="rId6" o:title=""/>
                </v:shape>
                <v:shape style="position:absolute;left:12075;top:2330;width:167;height:167" type="#_x0000_t75" id="docshape3" stroked="false">
                  <v:imagedata r:id="rId7" o:title=""/>
                </v:shape>
                <v:shape style="position:absolute;left:12075;top:4355;width:167;height:167" type="#_x0000_t75" id="docshape4" stroked="false">
                  <v:imagedata r:id="rId7" o:title=""/>
                </v:shape>
                <v:shape style="position:absolute;left:8625;top:5180;width:167;height:167" type="#_x0000_t75" id="docshape5" stroked="false">
                  <v:imagedata r:id="rId7" o:title=""/>
                </v:shape>
                <v:shape style="position:absolute;left:8671;top:5763;width:341;height:341" type="#_x0000_t75" id="docshape6" stroked="false">
                  <v:imagedata r:id="rId8" o:title=""/>
                </v:shape>
                <v:shape style="position:absolute;left:12075;top:6920;width:167;height:167" type="#_x0000_t75" id="docshape7" stroked="false">
                  <v:imagedata r:id="rId7" o:title=""/>
                </v:shape>
                <v:shape style="position:absolute;left:12075;top:9200;width:167;height:167" type="#_x0000_t75" id="docshape8" stroked="false">
                  <v:imagedata r:id="rId7" o:title=""/>
                </v:shape>
                <v:shapetype id="_x0000_t202" o:spt="202" coordsize="21600,21600" path="m,l,21600r21600,l21600,xe">
                  <v:stroke joinstyle="miter"/>
                  <v:path gradientshapeok="t" o:connecttype="rect"/>
                </v:shapetype>
                <v:shape style="position:absolute;left:8671;top:1488;width:2759;height:1994" type="#_x0000_t202" id="docshape9" filled="false" stroked="false">
                  <v:textbox inset="0,0,0,0">
                    <w:txbxContent>
                      <w:p>
                        <w:pPr>
                          <w:spacing w:before="7"/>
                          <w:ind w:left="0" w:right="0" w:firstLine="0"/>
                          <w:jc w:val="left"/>
                          <w:rPr>
                            <w:b/>
                            <w:sz w:val="20"/>
                          </w:rPr>
                        </w:pPr>
                        <w:r>
                          <w:rPr>
                            <w:b/>
                            <w:w w:val="105"/>
                            <w:sz w:val="20"/>
                          </w:rPr>
                          <w:t>Our</w:t>
                        </w:r>
                        <w:r>
                          <w:rPr>
                            <w:b/>
                            <w:spacing w:val="-10"/>
                            <w:w w:val="105"/>
                            <w:sz w:val="20"/>
                          </w:rPr>
                          <w:t> </w:t>
                        </w:r>
                        <w:r>
                          <w:rPr>
                            <w:b/>
                            <w:w w:val="105"/>
                            <w:sz w:val="20"/>
                          </w:rPr>
                          <w:t>Transition</w:t>
                        </w:r>
                        <w:r>
                          <w:rPr>
                            <w:b/>
                            <w:spacing w:val="-10"/>
                            <w:w w:val="105"/>
                            <w:sz w:val="20"/>
                          </w:rPr>
                          <w:t> </w:t>
                        </w:r>
                        <w:r>
                          <w:rPr>
                            <w:b/>
                            <w:spacing w:val="-4"/>
                            <w:w w:val="105"/>
                            <w:sz w:val="20"/>
                          </w:rPr>
                          <w:t>Plan</w:t>
                        </w:r>
                      </w:p>
                      <w:p>
                        <w:pPr>
                          <w:spacing w:line="249" w:lineRule="auto" w:before="29"/>
                          <w:ind w:left="0" w:right="20" w:firstLine="0"/>
                          <w:jc w:val="left"/>
                          <w:rPr>
                            <w:sz w:val="16"/>
                          </w:rPr>
                        </w:pPr>
                        <w:r>
                          <w:rPr>
                            <w:w w:val="105"/>
                            <w:sz w:val="16"/>
                          </w:rPr>
                          <w:t>Aviva’s ambition is to be a Net Zero company by 2040. The second iteration of our Transition Plan</w:t>
                        </w:r>
                        <w:r>
                          <w:rPr>
                            <w:spacing w:val="40"/>
                            <w:w w:val="105"/>
                            <w:sz w:val="16"/>
                          </w:rPr>
                          <w:t> </w:t>
                        </w:r>
                        <w:r>
                          <w:rPr>
                            <w:w w:val="105"/>
                            <w:sz w:val="16"/>
                          </w:rPr>
                          <w:t>details the strategy and approach to achieving this ambition across our business and the progress we have made to date as well as actions we will continue to take towards our Net Zero</w:t>
                        </w:r>
                        <w:r>
                          <w:rPr>
                            <w:spacing w:val="-6"/>
                            <w:w w:val="105"/>
                            <w:sz w:val="16"/>
                          </w:rPr>
                          <w:t> </w:t>
                        </w:r>
                        <w:r>
                          <w:rPr>
                            <w:w w:val="105"/>
                            <w:sz w:val="16"/>
                          </w:rPr>
                          <w:t>ambitions.</w:t>
                        </w:r>
                      </w:p>
                    </w:txbxContent>
                  </v:textbox>
                  <w10:wrap type="none"/>
                </v:shape>
                <v:shape style="position:absolute;left:12121;top:1488;width:2474;height:1230" type="#_x0000_t202" id="docshape10" filled="false" stroked="false">
                  <v:textbox inset="0,0,0,0">
                    <w:txbxContent>
                      <w:p>
                        <w:pPr>
                          <w:spacing w:line="271" w:lineRule="auto" w:before="7"/>
                          <w:ind w:left="0" w:right="0" w:firstLine="0"/>
                          <w:jc w:val="left"/>
                          <w:rPr>
                            <w:sz w:val="16"/>
                          </w:rPr>
                        </w:pPr>
                        <w:r>
                          <w:rPr>
                            <w:b/>
                            <w:sz w:val="20"/>
                          </w:rPr>
                          <w:t>This report forms part of </w:t>
                        </w:r>
                        <w:r>
                          <w:rPr>
                            <w:b/>
                            <w:spacing w:val="2"/>
                            <w:sz w:val="20"/>
                          </w:rPr>
                          <w:t>our</w:t>
                        </w:r>
                        <w:r>
                          <w:rPr>
                            <w:b/>
                            <w:spacing w:val="16"/>
                            <w:sz w:val="20"/>
                          </w:rPr>
                          <w:t> </w:t>
                        </w:r>
                        <w:r>
                          <w:rPr>
                            <w:b/>
                            <w:spacing w:val="2"/>
                            <w:sz w:val="20"/>
                          </w:rPr>
                          <w:t>2024</w:t>
                        </w:r>
                        <w:r>
                          <w:rPr>
                            <w:b/>
                            <w:spacing w:val="16"/>
                            <w:sz w:val="20"/>
                          </w:rPr>
                          <w:t> </w:t>
                        </w:r>
                        <w:r>
                          <w:rPr>
                            <w:b/>
                            <w:spacing w:val="2"/>
                            <w:sz w:val="20"/>
                          </w:rPr>
                          <w:t>reporting</w:t>
                        </w:r>
                        <w:r>
                          <w:rPr>
                            <w:b/>
                            <w:spacing w:val="16"/>
                            <w:sz w:val="20"/>
                          </w:rPr>
                          <w:t> </w:t>
                        </w:r>
                        <w:r>
                          <w:rPr>
                            <w:b/>
                            <w:spacing w:val="-2"/>
                            <w:sz w:val="20"/>
                          </w:rPr>
                          <w:t>suite</w:t>
                        </w:r>
                        <w:r>
                          <w:rPr>
                            <w:spacing w:val="-2"/>
                            <w:sz w:val="16"/>
                          </w:rPr>
                          <w:t>.</w:t>
                        </w:r>
                      </w:p>
                      <w:p>
                        <w:pPr>
                          <w:spacing w:line="240" w:lineRule="auto" w:before="89"/>
                          <w:rPr>
                            <w:sz w:val="20"/>
                          </w:rPr>
                        </w:pPr>
                      </w:p>
                      <w:p>
                        <w:pPr>
                          <w:spacing w:before="0"/>
                          <w:ind w:left="180" w:right="0" w:firstLine="0"/>
                          <w:jc w:val="left"/>
                          <w:rPr>
                            <w:b/>
                            <w:sz w:val="16"/>
                          </w:rPr>
                        </w:pPr>
                        <w:r>
                          <w:rPr>
                            <w:b/>
                            <w:sz w:val="16"/>
                          </w:rPr>
                          <w:t>See</w:t>
                        </w:r>
                        <w:r>
                          <w:rPr>
                            <w:b/>
                            <w:spacing w:val="-6"/>
                            <w:sz w:val="16"/>
                          </w:rPr>
                          <w:t> </w:t>
                        </w:r>
                        <w:r>
                          <w:rPr>
                            <w:b/>
                            <w:sz w:val="16"/>
                          </w:rPr>
                          <w:t>our</w:t>
                        </w:r>
                        <w:r>
                          <w:rPr>
                            <w:b/>
                            <w:spacing w:val="-6"/>
                            <w:sz w:val="16"/>
                          </w:rPr>
                          <w:t> </w:t>
                        </w:r>
                        <w:r>
                          <w:rPr>
                            <w:b/>
                            <w:sz w:val="16"/>
                          </w:rPr>
                          <w:t>full</w:t>
                        </w:r>
                        <w:r>
                          <w:rPr>
                            <w:b/>
                            <w:spacing w:val="-5"/>
                            <w:sz w:val="16"/>
                          </w:rPr>
                          <w:t> </w:t>
                        </w:r>
                        <w:r>
                          <w:rPr>
                            <w:b/>
                            <w:sz w:val="16"/>
                          </w:rPr>
                          <w:t>reporting</w:t>
                        </w:r>
                        <w:r>
                          <w:rPr>
                            <w:b/>
                            <w:spacing w:val="-6"/>
                            <w:sz w:val="16"/>
                          </w:rPr>
                          <w:t> </w:t>
                        </w:r>
                        <w:r>
                          <w:rPr>
                            <w:b/>
                            <w:sz w:val="16"/>
                          </w:rPr>
                          <w:t>suite</w:t>
                        </w:r>
                        <w:r>
                          <w:rPr>
                            <w:b/>
                            <w:spacing w:val="-5"/>
                            <w:sz w:val="16"/>
                          </w:rPr>
                          <w:t> on</w:t>
                        </w:r>
                      </w:p>
                      <w:p>
                        <w:pPr>
                          <w:spacing w:before="8"/>
                          <w:ind w:left="180" w:right="0" w:firstLine="0"/>
                          <w:jc w:val="left"/>
                          <w:rPr>
                            <w:sz w:val="16"/>
                          </w:rPr>
                        </w:pPr>
                        <w:hyperlink r:id="rId9">
                          <w:r>
                            <w:rPr>
                              <w:spacing w:val="-2"/>
                              <w:w w:val="110"/>
                              <w:sz w:val="16"/>
                              <w:u w:val="single"/>
                            </w:rPr>
                            <w:t>www.aviva.com/investors</w:t>
                          </w:r>
                        </w:hyperlink>
                      </w:p>
                    </w:txbxContent>
                  </v:textbox>
                  <w10:wrap type="none"/>
                </v:shape>
                <v:shape style="position:absolute;left:8851;top:5178;width:1133;height:198" type="#_x0000_t202" id="docshape11" filled="false" stroked="false">
                  <v:textbox inset="0,0,0,0">
                    <w:txbxContent>
                      <w:p>
                        <w:pPr>
                          <w:spacing w:before="6"/>
                          <w:ind w:left="0" w:right="0" w:firstLine="0"/>
                          <w:jc w:val="left"/>
                          <w:rPr>
                            <w:sz w:val="16"/>
                          </w:rPr>
                        </w:pPr>
                        <w:hyperlink r:id="rId10">
                          <w:r>
                            <w:rPr>
                              <w:w w:val="105"/>
                              <w:sz w:val="16"/>
                            </w:rPr>
                            <w:t>Transition</w:t>
                          </w:r>
                          <w:r>
                            <w:rPr>
                              <w:spacing w:val="1"/>
                              <w:w w:val="105"/>
                              <w:sz w:val="16"/>
                            </w:rPr>
                            <w:t> </w:t>
                          </w:r>
                          <w:r>
                            <w:rPr>
                              <w:spacing w:val="-4"/>
                              <w:w w:val="105"/>
                              <w:sz w:val="16"/>
                            </w:rPr>
                            <w:t>Plan</w:t>
                          </w:r>
                        </w:hyperlink>
                      </w:p>
                    </w:txbxContent>
                  </v:textbox>
                  <w10:wrap type="none"/>
                </v:shape>
                <v:shape style="position:absolute;left:12301;top:4353;width:2893;height:909" type="#_x0000_t202" id="docshape12" filled="false" stroked="false">
                  <v:textbox inset="0,0,0,0">
                    <w:txbxContent>
                      <w:p>
                        <w:pPr>
                          <w:spacing w:before="6"/>
                          <w:ind w:left="0" w:right="0" w:firstLine="0"/>
                          <w:jc w:val="left"/>
                          <w:rPr>
                            <w:sz w:val="16"/>
                          </w:rPr>
                        </w:pPr>
                        <w:hyperlink r:id="rId11">
                          <w:r>
                            <w:rPr>
                              <w:w w:val="105"/>
                              <w:sz w:val="16"/>
                            </w:rPr>
                            <w:t>Reporting</w:t>
                          </w:r>
                          <w:r>
                            <w:rPr>
                              <w:spacing w:val="-11"/>
                              <w:w w:val="105"/>
                              <w:sz w:val="16"/>
                            </w:rPr>
                            <w:t> </w:t>
                          </w:r>
                          <w:r>
                            <w:rPr>
                              <w:w w:val="105"/>
                              <w:sz w:val="16"/>
                            </w:rPr>
                            <w:t>Criteria</w:t>
                          </w:r>
                          <w:r>
                            <w:rPr>
                              <w:spacing w:val="-11"/>
                              <w:w w:val="105"/>
                              <w:sz w:val="16"/>
                            </w:rPr>
                            <w:t> </w:t>
                          </w:r>
                          <w:r>
                            <w:rPr>
                              <w:spacing w:val="-4"/>
                              <w:w w:val="105"/>
                              <w:sz w:val="16"/>
                            </w:rPr>
                            <w:t>2024</w:t>
                          </w:r>
                        </w:hyperlink>
                      </w:p>
                      <w:p>
                        <w:pPr>
                          <w:spacing w:before="47"/>
                          <w:ind w:left="0" w:right="0" w:firstLine="0"/>
                          <w:jc w:val="left"/>
                          <w:rPr>
                            <w:sz w:val="14"/>
                          </w:rPr>
                        </w:pPr>
                        <w:r>
                          <w:rPr>
                            <w:w w:val="105"/>
                            <w:sz w:val="14"/>
                          </w:rPr>
                          <w:t>Sets</w:t>
                        </w:r>
                        <w:r>
                          <w:rPr>
                            <w:spacing w:val="-7"/>
                            <w:w w:val="105"/>
                            <w:sz w:val="14"/>
                          </w:rPr>
                          <w:t> </w:t>
                        </w:r>
                        <w:r>
                          <w:rPr>
                            <w:w w:val="105"/>
                            <w:sz w:val="14"/>
                          </w:rPr>
                          <w:t>out</w:t>
                        </w:r>
                        <w:r>
                          <w:rPr>
                            <w:spacing w:val="-6"/>
                            <w:w w:val="105"/>
                            <w:sz w:val="14"/>
                          </w:rPr>
                          <w:t> </w:t>
                        </w:r>
                        <w:r>
                          <w:rPr>
                            <w:w w:val="105"/>
                            <w:sz w:val="14"/>
                          </w:rPr>
                          <w:t>the</w:t>
                        </w:r>
                        <w:r>
                          <w:rPr>
                            <w:spacing w:val="-6"/>
                            <w:w w:val="105"/>
                            <w:sz w:val="14"/>
                          </w:rPr>
                          <w:t> </w:t>
                        </w:r>
                        <w:r>
                          <w:rPr>
                            <w:w w:val="105"/>
                            <w:sz w:val="14"/>
                          </w:rPr>
                          <w:t>principles</w:t>
                        </w:r>
                        <w:r>
                          <w:rPr>
                            <w:spacing w:val="-6"/>
                            <w:w w:val="105"/>
                            <w:sz w:val="14"/>
                          </w:rPr>
                          <w:t> </w:t>
                        </w:r>
                        <w:r>
                          <w:rPr>
                            <w:w w:val="105"/>
                            <w:sz w:val="14"/>
                          </w:rPr>
                          <w:t>and</w:t>
                        </w:r>
                        <w:r>
                          <w:rPr>
                            <w:spacing w:val="-6"/>
                            <w:w w:val="105"/>
                            <w:sz w:val="14"/>
                          </w:rPr>
                          <w:t> </w:t>
                        </w:r>
                        <w:r>
                          <w:rPr>
                            <w:spacing w:val="-2"/>
                            <w:w w:val="105"/>
                            <w:sz w:val="14"/>
                          </w:rPr>
                          <w:t>definitions</w:t>
                        </w:r>
                      </w:p>
                      <w:p>
                        <w:pPr>
                          <w:spacing w:line="249" w:lineRule="auto" w:before="7"/>
                          <w:ind w:left="0" w:right="0" w:firstLine="0"/>
                          <w:jc w:val="left"/>
                          <w:rPr>
                            <w:sz w:val="14"/>
                          </w:rPr>
                        </w:pPr>
                        <w:r>
                          <w:rPr>
                            <w:w w:val="105"/>
                            <w:sz w:val="14"/>
                          </w:rPr>
                          <w:t>used</w:t>
                        </w:r>
                        <w:r>
                          <w:rPr>
                            <w:spacing w:val="-5"/>
                            <w:w w:val="105"/>
                            <w:sz w:val="14"/>
                          </w:rPr>
                          <w:t> </w:t>
                        </w:r>
                        <w:r>
                          <w:rPr>
                            <w:w w:val="105"/>
                            <w:sz w:val="14"/>
                          </w:rPr>
                          <w:t>to</w:t>
                        </w:r>
                        <w:r>
                          <w:rPr>
                            <w:spacing w:val="-5"/>
                            <w:w w:val="105"/>
                            <w:sz w:val="14"/>
                          </w:rPr>
                          <w:t> </w:t>
                        </w:r>
                        <w:r>
                          <w:rPr>
                            <w:w w:val="105"/>
                            <w:sz w:val="14"/>
                          </w:rPr>
                          <w:t>report</w:t>
                        </w:r>
                        <w:r>
                          <w:rPr>
                            <w:spacing w:val="-5"/>
                            <w:w w:val="105"/>
                            <w:sz w:val="14"/>
                          </w:rPr>
                          <w:t> </w:t>
                        </w:r>
                        <w:r>
                          <w:rPr>
                            <w:w w:val="105"/>
                            <w:sz w:val="14"/>
                          </w:rPr>
                          <w:t>the</w:t>
                        </w:r>
                        <w:r>
                          <w:rPr>
                            <w:spacing w:val="-5"/>
                            <w:w w:val="105"/>
                            <w:sz w:val="14"/>
                          </w:rPr>
                          <w:t> </w:t>
                        </w:r>
                        <w:r>
                          <w:rPr>
                            <w:w w:val="105"/>
                            <w:sz w:val="14"/>
                          </w:rPr>
                          <w:t>Group’s</w:t>
                        </w:r>
                        <w:r>
                          <w:rPr>
                            <w:spacing w:val="-5"/>
                            <w:w w:val="105"/>
                            <w:sz w:val="14"/>
                          </w:rPr>
                          <w:t> </w:t>
                        </w:r>
                        <w:r>
                          <w:rPr>
                            <w:w w:val="105"/>
                            <w:sz w:val="14"/>
                          </w:rPr>
                          <w:t>key</w:t>
                        </w:r>
                        <w:r>
                          <w:rPr>
                            <w:spacing w:val="-5"/>
                            <w:w w:val="105"/>
                            <w:sz w:val="14"/>
                          </w:rPr>
                          <w:t> </w:t>
                        </w:r>
                        <w:r>
                          <w:rPr>
                            <w:w w:val="105"/>
                            <w:sz w:val="14"/>
                          </w:rPr>
                          <w:t>sustainability performance indicators and selected</w:t>
                        </w:r>
                      </w:p>
                      <w:p>
                        <w:pPr>
                          <w:spacing w:before="1"/>
                          <w:ind w:left="0" w:right="0" w:firstLine="0"/>
                          <w:jc w:val="left"/>
                          <w:rPr>
                            <w:sz w:val="14"/>
                          </w:rPr>
                        </w:pPr>
                        <w:r>
                          <w:rPr>
                            <w:w w:val="105"/>
                            <w:sz w:val="14"/>
                          </w:rPr>
                          <w:t>data</w:t>
                        </w:r>
                        <w:r>
                          <w:rPr>
                            <w:spacing w:val="-10"/>
                            <w:w w:val="105"/>
                            <w:sz w:val="14"/>
                          </w:rPr>
                          <w:t> </w:t>
                        </w:r>
                        <w:r>
                          <w:rPr>
                            <w:spacing w:val="-2"/>
                            <w:w w:val="105"/>
                            <w:sz w:val="14"/>
                          </w:rPr>
                          <w:t>points.</w:t>
                        </w:r>
                      </w:p>
                    </w:txbxContent>
                  </v:textbox>
                  <w10:wrap type="none"/>
                </v:shape>
                <v:shape style="position:absolute;left:8671;top:6203;width:2254;height:582" type="#_x0000_t202" id="docshape13" filled="false" stroked="false">
                  <v:textbox inset="0,0,0,0">
                    <w:txbxContent>
                      <w:p>
                        <w:pPr>
                          <w:spacing w:line="249" w:lineRule="auto" w:before="6"/>
                          <w:ind w:left="0" w:right="18" w:firstLine="0"/>
                          <w:jc w:val="left"/>
                          <w:rPr>
                            <w:sz w:val="16"/>
                          </w:rPr>
                        </w:pPr>
                        <w:r>
                          <w:rPr>
                            <w:w w:val="110"/>
                            <w:sz w:val="16"/>
                          </w:rPr>
                          <w:t>The icon refers to content </w:t>
                        </w:r>
                        <w:r>
                          <w:rPr>
                            <w:sz w:val="16"/>
                          </w:rPr>
                          <w:t>featured in the Transition Plan </w:t>
                        </w:r>
                        <w:r>
                          <w:rPr>
                            <w:w w:val="110"/>
                            <w:sz w:val="16"/>
                          </w:rPr>
                          <w:t>throughout this report.</w:t>
                        </w:r>
                      </w:p>
                    </w:txbxContent>
                  </v:textbox>
                  <w10:wrap type="none"/>
                </v:shape>
                <v:shape style="position:absolute;left:12301;top:6918;width:2444;height:573" type="#_x0000_t202" id="docshape14" filled="false" stroked="false">
                  <v:textbox inset="0,0,0,0">
                    <w:txbxContent>
                      <w:p>
                        <w:pPr>
                          <w:spacing w:before="6"/>
                          <w:ind w:left="0" w:right="0" w:firstLine="0"/>
                          <w:jc w:val="left"/>
                          <w:rPr>
                            <w:sz w:val="16"/>
                          </w:rPr>
                        </w:pPr>
                        <w:hyperlink r:id="rId12">
                          <w:r>
                            <w:rPr>
                              <w:sz w:val="16"/>
                            </w:rPr>
                            <w:t>Sustainability</w:t>
                          </w:r>
                          <w:r>
                            <w:rPr>
                              <w:spacing w:val="25"/>
                              <w:sz w:val="16"/>
                            </w:rPr>
                            <w:t> </w:t>
                          </w:r>
                          <w:r>
                            <w:rPr>
                              <w:sz w:val="16"/>
                            </w:rPr>
                            <w:t>Datasheet</w:t>
                          </w:r>
                          <w:r>
                            <w:rPr>
                              <w:spacing w:val="26"/>
                              <w:sz w:val="16"/>
                            </w:rPr>
                            <w:t> </w:t>
                          </w:r>
                          <w:r>
                            <w:rPr>
                              <w:spacing w:val="-4"/>
                              <w:sz w:val="16"/>
                            </w:rPr>
                            <w:t>2024</w:t>
                          </w:r>
                        </w:hyperlink>
                      </w:p>
                      <w:p>
                        <w:pPr>
                          <w:spacing w:line="249" w:lineRule="auto" w:before="47"/>
                          <w:ind w:left="0" w:right="0" w:firstLine="0"/>
                          <w:jc w:val="left"/>
                          <w:rPr>
                            <w:sz w:val="14"/>
                          </w:rPr>
                        </w:pPr>
                        <w:r>
                          <w:rPr>
                            <w:w w:val="105"/>
                            <w:sz w:val="14"/>
                          </w:rPr>
                          <w:t>All</w:t>
                        </w:r>
                        <w:r>
                          <w:rPr>
                            <w:spacing w:val="-5"/>
                            <w:w w:val="105"/>
                            <w:sz w:val="14"/>
                          </w:rPr>
                          <w:t> </w:t>
                        </w:r>
                        <w:r>
                          <w:rPr>
                            <w:w w:val="105"/>
                            <w:sz w:val="14"/>
                          </w:rPr>
                          <w:t>sustainability</w:t>
                        </w:r>
                        <w:r>
                          <w:rPr>
                            <w:spacing w:val="-5"/>
                            <w:w w:val="105"/>
                            <w:sz w:val="14"/>
                          </w:rPr>
                          <w:t> </w:t>
                        </w:r>
                        <w:r>
                          <w:rPr>
                            <w:w w:val="105"/>
                            <w:sz w:val="14"/>
                          </w:rPr>
                          <w:t>metrics</w:t>
                        </w:r>
                        <w:r>
                          <w:rPr>
                            <w:spacing w:val="-5"/>
                            <w:w w:val="105"/>
                            <w:sz w:val="14"/>
                          </w:rPr>
                          <w:t> </w:t>
                        </w:r>
                        <w:r>
                          <w:rPr>
                            <w:w w:val="105"/>
                            <w:sz w:val="14"/>
                          </w:rPr>
                          <w:t>are</w:t>
                        </w:r>
                        <w:r>
                          <w:rPr>
                            <w:spacing w:val="-5"/>
                            <w:w w:val="105"/>
                            <w:sz w:val="14"/>
                          </w:rPr>
                          <w:t> </w:t>
                        </w:r>
                        <w:r>
                          <w:rPr>
                            <w:w w:val="105"/>
                            <w:sz w:val="14"/>
                          </w:rPr>
                          <w:t>included in our Datasheet.</w:t>
                        </w:r>
                      </w:p>
                    </w:txbxContent>
                  </v:textbox>
                  <w10:wrap type="none"/>
                </v:shape>
                <v:shape style="position:absolute;left:12301;top:9198;width:2560;height:909" type="#_x0000_t202" id="docshape15" filled="false" stroked="false">
                  <v:textbox inset="0,0,0,0">
                    <w:txbxContent>
                      <w:p>
                        <w:pPr>
                          <w:spacing w:before="6"/>
                          <w:ind w:left="0" w:right="0" w:firstLine="0"/>
                          <w:jc w:val="left"/>
                          <w:rPr>
                            <w:sz w:val="16"/>
                          </w:rPr>
                        </w:pPr>
                        <w:hyperlink r:id="rId13">
                          <w:r>
                            <w:rPr>
                              <w:w w:val="105"/>
                              <w:sz w:val="16"/>
                            </w:rPr>
                            <w:t>Annual</w:t>
                          </w:r>
                          <w:r>
                            <w:rPr>
                              <w:spacing w:val="-10"/>
                              <w:w w:val="105"/>
                              <w:sz w:val="16"/>
                            </w:rPr>
                            <w:t> </w:t>
                          </w:r>
                          <w:r>
                            <w:rPr>
                              <w:w w:val="105"/>
                              <w:sz w:val="16"/>
                            </w:rPr>
                            <w:t>Report</w:t>
                          </w:r>
                          <w:r>
                            <w:rPr>
                              <w:spacing w:val="-10"/>
                              <w:w w:val="105"/>
                              <w:sz w:val="16"/>
                            </w:rPr>
                            <w:t> </w:t>
                          </w:r>
                          <w:r>
                            <w:rPr>
                              <w:w w:val="105"/>
                              <w:sz w:val="16"/>
                            </w:rPr>
                            <w:t>and</w:t>
                          </w:r>
                          <w:r>
                            <w:rPr>
                              <w:spacing w:val="-9"/>
                              <w:w w:val="105"/>
                              <w:sz w:val="16"/>
                            </w:rPr>
                            <w:t> </w:t>
                          </w:r>
                          <w:r>
                            <w:rPr>
                              <w:w w:val="105"/>
                              <w:sz w:val="16"/>
                            </w:rPr>
                            <w:t>Accounts</w:t>
                          </w:r>
                          <w:r>
                            <w:rPr>
                              <w:spacing w:val="-10"/>
                              <w:w w:val="105"/>
                              <w:sz w:val="16"/>
                            </w:rPr>
                            <w:t> </w:t>
                          </w:r>
                          <w:r>
                            <w:rPr>
                              <w:spacing w:val="-4"/>
                              <w:w w:val="105"/>
                              <w:sz w:val="16"/>
                            </w:rPr>
                            <w:t>2024</w:t>
                          </w:r>
                        </w:hyperlink>
                      </w:p>
                      <w:p>
                        <w:pPr>
                          <w:spacing w:line="249" w:lineRule="auto" w:before="47"/>
                          <w:ind w:left="0" w:right="0" w:firstLine="0"/>
                          <w:jc w:val="left"/>
                          <w:rPr>
                            <w:sz w:val="14"/>
                          </w:rPr>
                        </w:pPr>
                        <w:r>
                          <w:rPr>
                            <w:w w:val="105"/>
                            <w:sz w:val="14"/>
                          </w:rPr>
                          <w:t>Our report on our Group’s strategy, governance</w:t>
                        </w:r>
                        <w:r>
                          <w:rPr>
                            <w:spacing w:val="-5"/>
                            <w:w w:val="105"/>
                            <w:sz w:val="14"/>
                          </w:rPr>
                          <w:t> </w:t>
                        </w:r>
                        <w:r>
                          <w:rPr>
                            <w:w w:val="105"/>
                            <w:sz w:val="14"/>
                          </w:rPr>
                          <w:t>and</w:t>
                        </w:r>
                        <w:r>
                          <w:rPr>
                            <w:spacing w:val="-5"/>
                            <w:w w:val="105"/>
                            <w:sz w:val="14"/>
                          </w:rPr>
                          <w:t> </w:t>
                        </w:r>
                        <w:r>
                          <w:rPr>
                            <w:w w:val="105"/>
                            <w:sz w:val="14"/>
                          </w:rPr>
                          <w:t>performance</w:t>
                        </w:r>
                        <w:r>
                          <w:rPr>
                            <w:spacing w:val="-5"/>
                            <w:w w:val="105"/>
                            <w:sz w:val="14"/>
                          </w:rPr>
                          <w:t> </w:t>
                        </w:r>
                        <w:r>
                          <w:rPr>
                            <w:w w:val="105"/>
                            <w:sz w:val="14"/>
                          </w:rPr>
                          <w:t>in</w:t>
                        </w:r>
                        <w:r>
                          <w:rPr>
                            <w:spacing w:val="-5"/>
                            <w:w w:val="105"/>
                            <w:sz w:val="14"/>
                          </w:rPr>
                          <w:t> </w:t>
                        </w:r>
                        <w:r>
                          <w:rPr>
                            <w:w w:val="105"/>
                            <w:sz w:val="14"/>
                          </w:rPr>
                          <w:t>2024 including</w:t>
                        </w:r>
                        <w:r>
                          <w:rPr>
                            <w:spacing w:val="-9"/>
                            <w:w w:val="105"/>
                            <w:sz w:val="14"/>
                          </w:rPr>
                          <w:t> </w:t>
                        </w:r>
                        <w:r>
                          <w:rPr>
                            <w:w w:val="105"/>
                            <w:sz w:val="14"/>
                          </w:rPr>
                          <w:t>our</w:t>
                        </w:r>
                        <w:r>
                          <w:rPr>
                            <w:spacing w:val="-9"/>
                            <w:w w:val="105"/>
                            <w:sz w:val="14"/>
                          </w:rPr>
                          <w:t> </w:t>
                        </w:r>
                        <w:r>
                          <w:rPr>
                            <w:w w:val="105"/>
                            <w:sz w:val="14"/>
                          </w:rPr>
                          <w:t>financial</w:t>
                        </w:r>
                        <w:r>
                          <w:rPr>
                            <w:spacing w:val="-9"/>
                            <w:w w:val="105"/>
                            <w:sz w:val="14"/>
                          </w:rPr>
                          <w:t> </w:t>
                        </w:r>
                        <w:r>
                          <w:rPr>
                            <w:w w:val="105"/>
                            <w:sz w:val="14"/>
                          </w:rPr>
                          <w:t>statements</w:t>
                        </w:r>
                        <w:r>
                          <w:rPr>
                            <w:spacing w:val="-9"/>
                            <w:w w:val="105"/>
                            <w:sz w:val="14"/>
                          </w:rPr>
                          <w:t> </w:t>
                        </w:r>
                        <w:r>
                          <w:rPr>
                            <w:w w:val="105"/>
                            <w:sz w:val="14"/>
                          </w:rPr>
                          <w:t>and sustainability</w:t>
                        </w:r>
                        <w:r>
                          <w:rPr>
                            <w:spacing w:val="-11"/>
                            <w:w w:val="105"/>
                            <w:sz w:val="14"/>
                          </w:rPr>
                          <w:t> </w:t>
                        </w:r>
                        <w:r>
                          <w:rPr>
                            <w:w w:val="105"/>
                            <w:sz w:val="14"/>
                          </w:rPr>
                          <w:t>reporting.</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10189545</wp:posOffset>
                </wp:positionH>
                <wp:positionV relativeFrom="paragraph">
                  <wp:posOffset>217549</wp:posOffset>
                </wp:positionV>
                <wp:extent cx="238760" cy="18796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7.1299pt;width:18.8pt;height:148pt;mso-position-horizontal-relative:page;mso-position-vertical-relative:paragraph;z-index:15734784" type="#_x0000_t202" id="docshape16"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0"/>
        </w:rPr>
        <w:t>Making</w:t>
      </w:r>
      <w:r>
        <w:rPr>
          <w:spacing w:val="-41"/>
          <w:w w:val="120"/>
        </w:rPr>
        <w:t> </w:t>
      </w:r>
      <w:r>
        <w:rPr>
          <w:w w:val="120"/>
        </w:rPr>
        <w:t>it</w:t>
      </w:r>
      <w:r>
        <w:rPr>
          <w:spacing w:val="-41"/>
          <w:w w:val="120"/>
        </w:rPr>
        <w:t> </w:t>
      </w:r>
      <w:r>
        <w:rPr>
          <w:w w:val="120"/>
        </w:rPr>
        <w:t>click</w:t>
      </w:r>
      <w:r>
        <w:rPr>
          <w:spacing w:val="-41"/>
          <w:w w:val="120"/>
        </w:rPr>
        <w:t> </w:t>
      </w:r>
      <w:r>
        <w:rPr>
          <w:w w:val="120"/>
        </w:rPr>
        <w:t>for </w:t>
      </w:r>
      <w:bookmarkStart w:name="Inside front cover " w:id="2"/>
      <w:bookmarkEnd w:id="2"/>
      <w:r>
        <w:rPr>
          <w:w w:val="125"/>
        </w:rPr>
        <w:t>our</w:t>
      </w:r>
      <w:r>
        <w:rPr>
          <w:w w:val="125"/>
        </w:rPr>
        <w:t> customers</w:t>
      </w:r>
    </w:p>
    <w:p>
      <w:pPr>
        <w:pStyle w:val="BodyText"/>
        <w:spacing w:before="58"/>
        <w:rPr>
          <w:rFonts w:ascii="Times New Roman"/>
          <w:sz w:val="24"/>
        </w:rPr>
      </w:pPr>
    </w:p>
    <w:p>
      <w:pPr>
        <w:pStyle w:val="Heading3"/>
        <w:spacing w:line="249" w:lineRule="auto" w:before="0"/>
        <w:ind w:left="52" w:right="9393"/>
      </w:pPr>
      <w:r>
        <w:rPr>
          <w:w w:val="105"/>
        </w:rPr>
        <w:t>Make</w:t>
      </w:r>
      <w:r>
        <w:rPr>
          <w:spacing w:val="-1"/>
          <w:w w:val="105"/>
        </w:rPr>
        <w:t> </w:t>
      </w:r>
      <w:r>
        <w:rPr>
          <w:w w:val="105"/>
        </w:rPr>
        <w:t>the</w:t>
      </w:r>
      <w:r>
        <w:rPr>
          <w:spacing w:val="-1"/>
          <w:w w:val="105"/>
        </w:rPr>
        <w:t> </w:t>
      </w:r>
      <w:r>
        <w:rPr>
          <w:w w:val="105"/>
        </w:rPr>
        <w:t>most</w:t>
      </w:r>
      <w:r>
        <w:rPr>
          <w:spacing w:val="-1"/>
          <w:w w:val="105"/>
        </w:rPr>
        <w:t> </w:t>
      </w:r>
      <w:r>
        <w:rPr>
          <w:w w:val="105"/>
        </w:rPr>
        <w:t>out</w:t>
      </w:r>
      <w:r>
        <w:rPr>
          <w:spacing w:val="-1"/>
          <w:w w:val="105"/>
        </w:rPr>
        <w:t> </w:t>
      </w:r>
      <w:r>
        <w:rPr>
          <w:w w:val="105"/>
        </w:rPr>
        <w:t>of</w:t>
      </w:r>
      <w:r>
        <w:rPr>
          <w:spacing w:val="-1"/>
          <w:w w:val="105"/>
        </w:rPr>
        <w:t> </w:t>
      </w:r>
      <w:r>
        <w:rPr>
          <w:w w:val="105"/>
        </w:rPr>
        <w:t>life,</w:t>
      </w:r>
      <w:r>
        <w:rPr>
          <w:spacing w:val="-1"/>
          <w:w w:val="105"/>
        </w:rPr>
        <w:t> </w:t>
      </w:r>
      <w:r>
        <w:rPr>
          <w:w w:val="105"/>
        </w:rPr>
        <w:t>and</w:t>
      </w:r>
      <w:r>
        <w:rPr>
          <w:spacing w:val="-1"/>
          <w:w w:val="105"/>
        </w:rPr>
        <w:t> </w:t>
      </w:r>
      <w:r>
        <w:rPr>
          <w:w w:val="105"/>
        </w:rPr>
        <w:t>plan</w:t>
      </w:r>
      <w:r>
        <w:rPr>
          <w:spacing w:val="-1"/>
          <w:w w:val="105"/>
        </w:rPr>
        <w:t> </w:t>
      </w:r>
      <w:r>
        <w:rPr>
          <w:w w:val="105"/>
        </w:rPr>
        <w:t>for</w:t>
      </w:r>
      <w:r>
        <w:rPr>
          <w:spacing w:val="-1"/>
          <w:w w:val="105"/>
        </w:rPr>
        <w:t> </w:t>
      </w:r>
      <w:r>
        <w:rPr>
          <w:w w:val="105"/>
        </w:rPr>
        <w:t>your</w:t>
      </w:r>
      <w:r>
        <w:rPr>
          <w:spacing w:val="-1"/>
          <w:w w:val="105"/>
        </w:rPr>
        <w:t> </w:t>
      </w:r>
      <w:r>
        <w:rPr>
          <w:w w:val="105"/>
        </w:rPr>
        <w:t>future. Have the confidence that if things go wrong,</w:t>
      </w:r>
    </w:p>
    <w:p>
      <w:pPr>
        <w:spacing w:before="2"/>
        <w:ind w:left="52" w:right="0" w:firstLine="0"/>
        <w:jc w:val="left"/>
        <w:rPr>
          <w:sz w:val="24"/>
        </w:rPr>
      </w:pPr>
      <w:r>
        <w:rPr>
          <w:w w:val="105"/>
          <w:sz w:val="24"/>
        </w:rPr>
        <w:t>we’ll</w:t>
      </w:r>
      <w:r>
        <w:rPr>
          <w:spacing w:val="-2"/>
          <w:w w:val="105"/>
          <w:sz w:val="24"/>
        </w:rPr>
        <w:t> </w:t>
      </w:r>
      <w:r>
        <w:rPr>
          <w:w w:val="105"/>
          <w:sz w:val="24"/>
        </w:rPr>
        <w:t>be</w:t>
      </w:r>
      <w:r>
        <w:rPr>
          <w:spacing w:val="-1"/>
          <w:w w:val="105"/>
          <w:sz w:val="24"/>
        </w:rPr>
        <w:t> </w:t>
      </w:r>
      <w:r>
        <w:rPr>
          <w:w w:val="105"/>
          <w:sz w:val="24"/>
        </w:rPr>
        <w:t>there</w:t>
      </w:r>
      <w:r>
        <w:rPr>
          <w:spacing w:val="-1"/>
          <w:w w:val="105"/>
          <w:sz w:val="24"/>
        </w:rPr>
        <w:t> </w:t>
      </w:r>
      <w:r>
        <w:rPr>
          <w:w w:val="105"/>
          <w:sz w:val="24"/>
        </w:rPr>
        <w:t>to</w:t>
      </w:r>
      <w:r>
        <w:rPr>
          <w:spacing w:val="-2"/>
          <w:w w:val="105"/>
          <w:sz w:val="24"/>
        </w:rPr>
        <w:t> </w:t>
      </w:r>
      <w:r>
        <w:rPr>
          <w:w w:val="105"/>
          <w:sz w:val="24"/>
        </w:rPr>
        <w:t>help</w:t>
      </w:r>
      <w:r>
        <w:rPr>
          <w:spacing w:val="-1"/>
          <w:w w:val="105"/>
          <w:sz w:val="24"/>
        </w:rPr>
        <w:t> </w:t>
      </w:r>
      <w:r>
        <w:rPr>
          <w:w w:val="105"/>
          <w:sz w:val="24"/>
        </w:rPr>
        <w:t>put</w:t>
      </w:r>
      <w:r>
        <w:rPr>
          <w:spacing w:val="-1"/>
          <w:w w:val="105"/>
          <w:sz w:val="24"/>
        </w:rPr>
        <w:t> </w:t>
      </w:r>
      <w:r>
        <w:rPr>
          <w:w w:val="105"/>
          <w:sz w:val="24"/>
        </w:rPr>
        <w:t>them</w:t>
      </w:r>
      <w:r>
        <w:rPr>
          <w:spacing w:val="-2"/>
          <w:w w:val="105"/>
          <w:sz w:val="24"/>
        </w:rPr>
        <w:t> right.</w:t>
      </w:r>
    </w:p>
    <w:p>
      <w:pPr>
        <w:spacing w:before="232"/>
        <w:ind w:left="52" w:right="0" w:firstLine="0"/>
        <w:jc w:val="left"/>
        <w:rPr>
          <w:b/>
          <w:sz w:val="24"/>
        </w:rPr>
      </w:pPr>
      <w:r>
        <w:rPr>
          <w:b/>
          <w:sz w:val="24"/>
        </w:rPr>
        <w:t>It</w:t>
      </w:r>
      <w:r>
        <w:rPr>
          <w:b/>
          <w:spacing w:val="11"/>
          <w:sz w:val="24"/>
        </w:rPr>
        <w:t> </w:t>
      </w:r>
      <w:r>
        <w:rPr>
          <w:b/>
          <w:sz w:val="24"/>
        </w:rPr>
        <w:t>takes</w:t>
      </w:r>
      <w:r>
        <w:rPr>
          <w:b/>
          <w:spacing w:val="12"/>
          <w:sz w:val="24"/>
        </w:rPr>
        <w:t> </w:t>
      </w:r>
      <w:r>
        <w:rPr>
          <w:b/>
          <w:spacing w:val="-2"/>
          <w:sz w:val="24"/>
        </w:rPr>
        <w:t>Aviva.</w:t>
      </w:r>
    </w:p>
    <w:p>
      <w:pPr>
        <w:pStyle w:val="BodyText"/>
        <w:spacing w:before="1"/>
        <w:rPr>
          <w:b/>
          <w:sz w:val="10"/>
        </w:rPr>
      </w:pPr>
    </w:p>
    <w:p>
      <w:pPr>
        <w:pStyle w:val="BodyText"/>
        <w:spacing w:after="0"/>
        <w:rPr>
          <w:b/>
          <w:sz w:val="10"/>
        </w:rPr>
        <w:sectPr>
          <w:pgSz w:w="16840" w:h="11900" w:orient="landscape"/>
          <w:pgMar w:top="700" w:bottom="280" w:left="850" w:right="425"/>
        </w:sectPr>
      </w:pPr>
    </w:p>
    <w:p>
      <w:pPr>
        <w:pStyle w:val="Heading4"/>
        <w:spacing w:before="107"/>
        <w:ind w:left="52"/>
      </w:pPr>
      <w:r>
        <w:rPr/>
        <mc:AlternateContent>
          <mc:Choice Requires="wps">
            <w:drawing>
              <wp:anchor distT="0" distB="0" distL="0" distR="0" allowOverlap="1" layoutInCell="1" locked="0" behindDoc="0" simplePos="0" relativeHeight="15730688">
                <wp:simplePos x="0" y="0"/>
                <wp:positionH relativeFrom="page">
                  <wp:posOffset>10183241</wp:posOffset>
                </wp:positionH>
                <wp:positionV relativeFrom="page">
                  <wp:posOffset>2901822</wp:posOffset>
                </wp:positionV>
                <wp:extent cx="49530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0688" from="801.830017pt,228.48999pt" to="840.830017pt,228.48999pt" stroked="true" strokeweight="3pt" strokecolor="#ffd900">
                <v:stroke dashstyle="solid"/>
                <w10:wrap type="none"/>
              </v:line>
            </w:pict>
          </mc:Fallback>
        </mc:AlternateContent>
      </w:r>
      <w:r>
        <w:rPr/>
        <mc:AlternateContent>
          <mc:Choice Requires="wps">
            <w:drawing>
              <wp:anchor distT="0" distB="0" distL="0" distR="0" allowOverlap="1" layoutInCell="1" locked="0" behindDoc="0" simplePos="0" relativeHeight="15731200">
                <wp:simplePos x="0" y="0"/>
                <wp:positionH relativeFrom="page">
                  <wp:posOffset>10183241</wp:posOffset>
                </wp:positionH>
                <wp:positionV relativeFrom="page">
                  <wp:posOffset>3473322</wp:posOffset>
                </wp:positionV>
                <wp:extent cx="4953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1200" from="801.830017pt,273.489990pt" to="840.830017pt,273.489990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731712">
                <wp:simplePos x="0" y="0"/>
                <wp:positionH relativeFrom="page">
                  <wp:posOffset>10183241</wp:posOffset>
                </wp:positionH>
                <wp:positionV relativeFrom="page">
                  <wp:posOffset>3959097</wp:posOffset>
                </wp:positionV>
                <wp:extent cx="49530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1712" from="801.830017pt,311.739990pt" to="840.830017pt,311.739990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732224">
                <wp:simplePos x="0" y="0"/>
                <wp:positionH relativeFrom="page">
                  <wp:posOffset>10183241</wp:posOffset>
                </wp:positionH>
                <wp:positionV relativeFrom="page">
                  <wp:posOffset>4654422</wp:posOffset>
                </wp:positionV>
                <wp:extent cx="4953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2224" from="801.830017pt,366.48999pt" to="840.830017pt,366.489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732736">
                <wp:simplePos x="0" y="0"/>
                <wp:positionH relativeFrom="page">
                  <wp:posOffset>10183241</wp:posOffset>
                </wp:positionH>
                <wp:positionV relativeFrom="page">
                  <wp:posOffset>5302122</wp:posOffset>
                </wp:positionV>
                <wp:extent cx="4953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2736" from="801.830017pt,417.48999pt" to="840.830017pt,417.489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733248">
                <wp:simplePos x="0" y="0"/>
                <wp:positionH relativeFrom="page">
                  <wp:posOffset>10183241</wp:posOffset>
                </wp:positionH>
                <wp:positionV relativeFrom="page">
                  <wp:posOffset>5940297</wp:posOffset>
                </wp:positionV>
                <wp:extent cx="49530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3248" from="801.830017pt,467.73999pt" to="840.830017pt,467.739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733760">
                <wp:simplePos x="0" y="0"/>
                <wp:positionH relativeFrom="page">
                  <wp:posOffset>10183241</wp:posOffset>
                </wp:positionH>
                <wp:positionV relativeFrom="page">
                  <wp:posOffset>6464172</wp:posOffset>
                </wp:positionV>
                <wp:extent cx="49530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3760" from="801.830017pt,508.98999pt" to="840.830017pt,508.989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734272">
                <wp:simplePos x="0" y="0"/>
                <wp:positionH relativeFrom="page">
                  <wp:posOffset>10189517</wp:posOffset>
                </wp:positionH>
                <wp:positionV relativeFrom="page">
                  <wp:posOffset>5996927</wp:posOffset>
                </wp:positionV>
                <wp:extent cx="292735" cy="9785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15734272" type="#_x0000_t202" id="docshape17"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pacing w:val="2"/>
        </w:rPr>
        <w:t>Our</w:t>
      </w:r>
      <w:r>
        <w:rPr>
          <w:spacing w:val="9"/>
        </w:rPr>
        <w:t> </w:t>
      </w:r>
      <w:r>
        <w:rPr>
          <w:spacing w:val="2"/>
        </w:rPr>
        <w:t>reporting</w:t>
      </w:r>
      <w:r>
        <w:rPr>
          <w:spacing w:val="9"/>
        </w:rPr>
        <w:t> </w:t>
      </w:r>
      <w:r>
        <w:rPr>
          <w:spacing w:val="-2"/>
        </w:rPr>
        <w:t>approach</w:t>
      </w:r>
    </w:p>
    <w:p>
      <w:pPr>
        <w:spacing w:line="249" w:lineRule="auto" w:before="65"/>
        <w:ind w:left="52" w:right="0" w:firstLine="0"/>
        <w:jc w:val="left"/>
        <w:rPr>
          <w:sz w:val="16"/>
        </w:rPr>
      </w:pPr>
      <w:r>
        <w:rPr>
          <w:sz w:val="16"/>
        </w:rPr>
        <w:t>The content of this report is focused on the requirements of our stakeholders, relevant </w:t>
      </w:r>
      <w:r>
        <w:rPr>
          <w:spacing w:val="-2"/>
          <w:w w:val="110"/>
          <w:sz w:val="16"/>
        </w:rPr>
        <w:t>regulations,</w:t>
      </w:r>
      <w:r>
        <w:rPr>
          <w:spacing w:val="-13"/>
          <w:w w:val="110"/>
          <w:sz w:val="16"/>
        </w:rPr>
        <w:t> </w:t>
      </w:r>
      <w:r>
        <w:rPr>
          <w:spacing w:val="-2"/>
          <w:w w:val="110"/>
          <w:sz w:val="16"/>
        </w:rPr>
        <w:t>and</w:t>
      </w:r>
      <w:r>
        <w:rPr>
          <w:spacing w:val="-13"/>
          <w:w w:val="110"/>
          <w:sz w:val="16"/>
        </w:rPr>
        <w:t> </w:t>
      </w:r>
      <w:r>
        <w:rPr>
          <w:spacing w:val="-2"/>
          <w:w w:val="110"/>
          <w:sz w:val="16"/>
        </w:rPr>
        <w:t>sustainability</w:t>
      </w:r>
      <w:r>
        <w:rPr>
          <w:spacing w:val="-13"/>
          <w:w w:val="110"/>
          <w:sz w:val="16"/>
        </w:rPr>
        <w:t> </w:t>
      </w:r>
      <w:r>
        <w:rPr>
          <w:spacing w:val="-2"/>
          <w:w w:val="110"/>
          <w:sz w:val="16"/>
        </w:rPr>
        <w:t>rating</w:t>
      </w:r>
      <w:r>
        <w:rPr>
          <w:spacing w:val="-13"/>
          <w:w w:val="110"/>
          <w:sz w:val="16"/>
        </w:rPr>
        <w:t> </w:t>
      </w:r>
      <w:r>
        <w:rPr>
          <w:spacing w:val="-2"/>
          <w:w w:val="110"/>
          <w:sz w:val="16"/>
        </w:rPr>
        <w:t>and </w:t>
      </w:r>
      <w:r>
        <w:rPr>
          <w:spacing w:val="-4"/>
          <w:w w:val="110"/>
          <w:sz w:val="16"/>
        </w:rPr>
        <w:t>benchmarking</w:t>
      </w:r>
      <w:r>
        <w:rPr>
          <w:spacing w:val="-7"/>
          <w:w w:val="110"/>
          <w:sz w:val="16"/>
        </w:rPr>
        <w:t> </w:t>
      </w:r>
      <w:r>
        <w:rPr>
          <w:spacing w:val="-4"/>
          <w:w w:val="110"/>
          <w:sz w:val="16"/>
        </w:rPr>
        <w:t>providers.</w:t>
      </w:r>
      <w:r>
        <w:rPr>
          <w:spacing w:val="-7"/>
          <w:w w:val="110"/>
          <w:sz w:val="16"/>
        </w:rPr>
        <w:t> </w:t>
      </w:r>
      <w:r>
        <w:rPr>
          <w:spacing w:val="-4"/>
          <w:w w:val="110"/>
          <w:sz w:val="16"/>
        </w:rPr>
        <w:t>It</w:t>
      </w:r>
      <w:r>
        <w:rPr>
          <w:spacing w:val="-7"/>
          <w:w w:val="110"/>
          <w:sz w:val="16"/>
        </w:rPr>
        <w:t> </w:t>
      </w:r>
      <w:r>
        <w:rPr>
          <w:spacing w:val="-4"/>
          <w:w w:val="110"/>
          <w:sz w:val="16"/>
        </w:rPr>
        <w:t>focuses</w:t>
      </w:r>
      <w:r>
        <w:rPr>
          <w:spacing w:val="-7"/>
          <w:w w:val="110"/>
          <w:sz w:val="16"/>
        </w:rPr>
        <w:t> </w:t>
      </w:r>
      <w:r>
        <w:rPr>
          <w:spacing w:val="-4"/>
          <w:w w:val="110"/>
          <w:sz w:val="16"/>
        </w:rPr>
        <w:t>on</w:t>
      </w:r>
      <w:r>
        <w:rPr>
          <w:spacing w:val="-7"/>
          <w:w w:val="110"/>
          <w:sz w:val="16"/>
        </w:rPr>
        <w:t> </w:t>
      </w:r>
      <w:r>
        <w:rPr>
          <w:spacing w:val="-4"/>
          <w:w w:val="110"/>
          <w:sz w:val="16"/>
        </w:rPr>
        <w:t>the </w:t>
      </w:r>
      <w:r>
        <w:rPr>
          <w:spacing w:val="-2"/>
          <w:w w:val="110"/>
          <w:sz w:val="16"/>
        </w:rPr>
        <w:t>concepts</w:t>
      </w:r>
      <w:r>
        <w:rPr>
          <w:spacing w:val="-12"/>
          <w:w w:val="110"/>
          <w:sz w:val="16"/>
        </w:rPr>
        <w:t> </w:t>
      </w:r>
      <w:r>
        <w:rPr>
          <w:spacing w:val="-2"/>
          <w:w w:val="110"/>
          <w:sz w:val="16"/>
        </w:rPr>
        <w:t>and</w:t>
      </w:r>
      <w:r>
        <w:rPr>
          <w:spacing w:val="-13"/>
          <w:w w:val="110"/>
          <w:sz w:val="16"/>
        </w:rPr>
        <w:t> </w:t>
      </w:r>
      <w:r>
        <w:rPr>
          <w:spacing w:val="-2"/>
          <w:w w:val="110"/>
          <w:sz w:val="16"/>
        </w:rPr>
        <w:t>key</w:t>
      </w:r>
      <w:r>
        <w:rPr>
          <w:spacing w:val="-12"/>
          <w:w w:val="110"/>
          <w:sz w:val="16"/>
        </w:rPr>
        <w:t> </w:t>
      </w:r>
      <w:r>
        <w:rPr>
          <w:spacing w:val="-2"/>
          <w:w w:val="110"/>
          <w:sz w:val="16"/>
        </w:rPr>
        <w:t>performance</w:t>
      </w:r>
      <w:r>
        <w:rPr>
          <w:spacing w:val="-13"/>
          <w:w w:val="110"/>
          <w:sz w:val="16"/>
        </w:rPr>
        <w:t> </w:t>
      </w:r>
      <w:r>
        <w:rPr>
          <w:spacing w:val="-2"/>
          <w:w w:val="110"/>
          <w:sz w:val="16"/>
        </w:rPr>
        <w:t>indicators </w:t>
      </w:r>
      <w:r>
        <w:rPr>
          <w:sz w:val="16"/>
        </w:rPr>
        <w:t>(KPIs) that reflect our most material climate </w:t>
      </w:r>
      <w:r>
        <w:rPr>
          <w:spacing w:val="-2"/>
          <w:w w:val="110"/>
          <w:sz w:val="16"/>
        </w:rPr>
        <w:t>issues.</w:t>
      </w:r>
    </w:p>
    <w:p>
      <w:pPr>
        <w:spacing w:line="249" w:lineRule="auto" w:before="117"/>
        <w:ind w:left="52" w:right="55" w:firstLine="0"/>
        <w:jc w:val="left"/>
        <w:rPr>
          <w:sz w:val="16"/>
        </w:rPr>
      </w:pPr>
      <w:r>
        <w:rPr>
          <w:w w:val="105"/>
          <w:sz w:val="16"/>
        </w:rPr>
        <w:t>This report brings together our annual disclosure in accordance with the recommendations of the Taskforce on </w:t>
      </w:r>
      <w:r>
        <w:rPr>
          <w:spacing w:val="-4"/>
          <w:w w:val="105"/>
          <w:sz w:val="16"/>
        </w:rPr>
        <w:t>Climate-related Financial Disclosures (TCFD). </w:t>
      </w:r>
      <w:r>
        <w:rPr>
          <w:spacing w:val="-2"/>
          <w:w w:val="105"/>
          <w:sz w:val="16"/>
        </w:rPr>
        <w:t>We</w:t>
      </w:r>
      <w:r>
        <w:rPr>
          <w:spacing w:val="-14"/>
          <w:w w:val="105"/>
          <w:sz w:val="16"/>
        </w:rPr>
        <w:t> </w:t>
      </w:r>
      <w:r>
        <w:rPr>
          <w:spacing w:val="-2"/>
          <w:w w:val="105"/>
          <w:sz w:val="16"/>
        </w:rPr>
        <w:t>have</w:t>
      </w:r>
      <w:r>
        <w:rPr>
          <w:spacing w:val="-11"/>
          <w:w w:val="105"/>
          <w:sz w:val="16"/>
        </w:rPr>
        <w:t> </w:t>
      </w:r>
      <w:r>
        <w:rPr>
          <w:spacing w:val="-2"/>
          <w:w w:val="105"/>
          <w:sz w:val="16"/>
        </w:rPr>
        <w:t>set</w:t>
      </w:r>
      <w:r>
        <w:rPr>
          <w:spacing w:val="-11"/>
          <w:w w:val="105"/>
          <w:sz w:val="16"/>
        </w:rPr>
        <w:t> </w:t>
      </w:r>
      <w:r>
        <w:rPr>
          <w:spacing w:val="-2"/>
          <w:w w:val="105"/>
          <w:sz w:val="16"/>
        </w:rPr>
        <w:t>out</w:t>
      </w:r>
      <w:r>
        <w:rPr>
          <w:spacing w:val="-11"/>
          <w:w w:val="105"/>
          <w:sz w:val="16"/>
        </w:rPr>
        <w:t> </w:t>
      </w:r>
      <w:r>
        <w:rPr>
          <w:spacing w:val="-2"/>
          <w:w w:val="105"/>
          <w:sz w:val="16"/>
        </w:rPr>
        <w:t>how</w:t>
      </w:r>
      <w:r>
        <w:rPr>
          <w:spacing w:val="-12"/>
          <w:w w:val="105"/>
          <w:sz w:val="16"/>
        </w:rPr>
        <w:t> </w:t>
      </w:r>
      <w:r>
        <w:rPr>
          <w:spacing w:val="-2"/>
          <w:w w:val="105"/>
          <w:sz w:val="16"/>
        </w:rPr>
        <w:t>we</w:t>
      </w:r>
      <w:r>
        <w:rPr>
          <w:spacing w:val="-11"/>
          <w:w w:val="105"/>
          <w:sz w:val="16"/>
        </w:rPr>
        <w:t> </w:t>
      </w:r>
      <w:r>
        <w:rPr>
          <w:spacing w:val="-2"/>
          <w:w w:val="105"/>
          <w:sz w:val="16"/>
        </w:rPr>
        <w:t>have</w:t>
      </w:r>
      <w:r>
        <w:rPr>
          <w:spacing w:val="-11"/>
          <w:w w:val="105"/>
          <w:sz w:val="16"/>
        </w:rPr>
        <w:t> </w:t>
      </w:r>
      <w:r>
        <w:rPr>
          <w:spacing w:val="-2"/>
          <w:w w:val="105"/>
          <w:sz w:val="16"/>
        </w:rPr>
        <w:t>complied</w:t>
      </w:r>
      <w:r>
        <w:rPr>
          <w:spacing w:val="-11"/>
          <w:w w:val="105"/>
          <w:sz w:val="16"/>
        </w:rPr>
        <w:t> </w:t>
      </w:r>
      <w:r>
        <w:rPr>
          <w:spacing w:val="-2"/>
          <w:w w:val="105"/>
          <w:sz w:val="16"/>
        </w:rPr>
        <w:t>in</w:t>
      </w:r>
      <w:r>
        <w:rPr>
          <w:spacing w:val="-11"/>
          <w:w w:val="105"/>
          <w:sz w:val="16"/>
        </w:rPr>
        <w:t> </w:t>
      </w:r>
      <w:r>
        <w:rPr>
          <w:spacing w:val="-2"/>
          <w:w w:val="105"/>
          <w:sz w:val="16"/>
        </w:rPr>
        <w:t>the </w:t>
      </w:r>
      <w:r>
        <w:rPr>
          <w:w w:val="105"/>
          <w:sz w:val="16"/>
        </w:rPr>
        <w:t>TCFD compliance summary section of this </w:t>
      </w:r>
      <w:r>
        <w:rPr>
          <w:spacing w:val="-2"/>
          <w:w w:val="105"/>
          <w:sz w:val="16"/>
        </w:rPr>
        <w:t>report.</w:t>
      </w:r>
    </w:p>
    <w:p>
      <w:pPr>
        <w:spacing w:line="249" w:lineRule="auto" w:before="116"/>
        <w:ind w:left="52" w:right="0" w:firstLine="0"/>
        <w:jc w:val="left"/>
        <w:rPr>
          <w:sz w:val="16"/>
        </w:rPr>
      </w:pPr>
      <w:r>
        <w:rPr>
          <w:sz w:val="16"/>
        </w:rPr>
        <mc:AlternateContent>
          <mc:Choice Requires="wps">
            <w:drawing>
              <wp:anchor distT="0" distB="0" distL="0" distR="0" allowOverlap="1" layoutInCell="1" locked="0" behindDoc="0" simplePos="0" relativeHeight="15729664">
                <wp:simplePos x="0" y="0"/>
                <wp:positionH relativeFrom="page">
                  <wp:posOffset>2905125</wp:posOffset>
                </wp:positionH>
                <wp:positionV relativeFrom="paragraph">
                  <wp:posOffset>342365</wp:posOffset>
                </wp:positionV>
                <wp:extent cx="2209800" cy="215265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2209800" cy="2152650"/>
                          <a:chExt cx="2209800" cy="2152650"/>
                        </a:xfrm>
                      </wpg:grpSpPr>
                      <wps:wsp>
                        <wps:cNvPr id="27" name="Graphic 27"/>
                        <wps:cNvSpPr/>
                        <wps:spPr>
                          <a:xfrm>
                            <a:off x="0" y="0"/>
                            <a:ext cx="2209800" cy="2152650"/>
                          </a:xfrm>
                          <a:custGeom>
                            <a:avLst/>
                            <a:gdLst/>
                            <a:ahLst/>
                            <a:cxnLst/>
                            <a:rect l="l" t="t" r="r" b="b"/>
                            <a:pathLst>
                              <a:path w="2209800" h="2152650">
                                <a:moveTo>
                                  <a:pt x="2075688" y="0"/>
                                </a:moveTo>
                                <a:lnTo>
                                  <a:pt x="134112" y="0"/>
                                </a:lnTo>
                                <a:lnTo>
                                  <a:pt x="91732" y="6839"/>
                                </a:lnTo>
                                <a:lnTo>
                                  <a:pt x="54918" y="25883"/>
                                </a:lnTo>
                                <a:lnTo>
                                  <a:pt x="25883" y="54918"/>
                                </a:lnTo>
                                <a:lnTo>
                                  <a:pt x="6839" y="91732"/>
                                </a:lnTo>
                                <a:lnTo>
                                  <a:pt x="0" y="134112"/>
                                </a:lnTo>
                                <a:lnTo>
                                  <a:pt x="0" y="2018538"/>
                                </a:lnTo>
                                <a:lnTo>
                                  <a:pt x="6839" y="2060917"/>
                                </a:lnTo>
                                <a:lnTo>
                                  <a:pt x="25883" y="2097731"/>
                                </a:lnTo>
                                <a:lnTo>
                                  <a:pt x="54918" y="2126766"/>
                                </a:lnTo>
                                <a:lnTo>
                                  <a:pt x="91732" y="2145810"/>
                                </a:lnTo>
                                <a:lnTo>
                                  <a:pt x="134112" y="2152650"/>
                                </a:lnTo>
                                <a:lnTo>
                                  <a:pt x="2075688" y="2152650"/>
                                </a:lnTo>
                                <a:lnTo>
                                  <a:pt x="2118067" y="2145810"/>
                                </a:lnTo>
                                <a:lnTo>
                                  <a:pt x="2154881" y="2126766"/>
                                </a:lnTo>
                                <a:lnTo>
                                  <a:pt x="2183916" y="2097731"/>
                                </a:lnTo>
                                <a:lnTo>
                                  <a:pt x="2202960" y="2060917"/>
                                </a:lnTo>
                                <a:lnTo>
                                  <a:pt x="2209800" y="2018538"/>
                                </a:lnTo>
                                <a:lnTo>
                                  <a:pt x="2209800" y="134112"/>
                                </a:lnTo>
                                <a:lnTo>
                                  <a:pt x="2202960" y="91732"/>
                                </a:lnTo>
                                <a:lnTo>
                                  <a:pt x="2183916" y="54918"/>
                                </a:lnTo>
                                <a:lnTo>
                                  <a:pt x="2154881" y="25883"/>
                                </a:lnTo>
                                <a:lnTo>
                                  <a:pt x="2118067" y="6839"/>
                                </a:lnTo>
                                <a:lnTo>
                                  <a:pt x="2075688" y="0"/>
                                </a:lnTo>
                                <a:close/>
                              </a:path>
                            </a:pathLst>
                          </a:custGeom>
                          <a:solidFill>
                            <a:srgbClr val="F0F1F1"/>
                          </a:solidFill>
                        </wps:spPr>
                        <wps:bodyPr wrap="square" lIns="0" tIns="0" rIns="0" bIns="0" rtlCol="0">
                          <a:prstTxWarp prst="textNoShape">
                            <a:avLst/>
                          </a:prstTxWarp>
                          <a:noAutofit/>
                        </wps:bodyPr>
                      </wps:wsp>
                      <pic:pic>
                        <pic:nvPicPr>
                          <pic:cNvPr id="28" name="Image 28"/>
                          <pic:cNvPicPr/>
                        </pic:nvPicPr>
                        <pic:blipFill>
                          <a:blip r:embed="rId14" cstate="print"/>
                          <a:stretch>
                            <a:fillRect/>
                          </a:stretch>
                        </pic:blipFill>
                        <pic:spPr>
                          <a:xfrm>
                            <a:off x="157479" y="910081"/>
                            <a:ext cx="107951" cy="107951"/>
                          </a:xfrm>
                          <a:prstGeom prst="rect">
                            <a:avLst/>
                          </a:prstGeom>
                        </pic:spPr>
                      </pic:pic>
                      <pic:pic>
                        <pic:nvPicPr>
                          <pic:cNvPr id="29" name="Image 29"/>
                          <pic:cNvPicPr/>
                        </pic:nvPicPr>
                        <pic:blipFill>
                          <a:blip r:embed="rId15" cstate="print"/>
                          <a:stretch>
                            <a:fillRect/>
                          </a:stretch>
                        </pic:blipFill>
                        <pic:spPr>
                          <a:xfrm>
                            <a:off x="157479" y="1443481"/>
                            <a:ext cx="107951" cy="107951"/>
                          </a:xfrm>
                          <a:prstGeom prst="rect">
                            <a:avLst/>
                          </a:prstGeom>
                        </pic:spPr>
                      </pic:pic>
                      <pic:pic>
                        <pic:nvPicPr>
                          <pic:cNvPr id="30" name="Image 30"/>
                          <pic:cNvPicPr/>
                        </pic:nvPicPr>
                        <pic:blipFill>
                          <a:blip r:embed="rId16" cstate="print"/>
                          <a:stretch>
                            <a:fillRect/>
                          </a:stretch>
                        </pic:blipFill>
                        <pic:spPr>
                          <a:xfrm>
                            <a:off x="157479" y="1624457"/>
                            <a:ext cx="107951" cy="107951"/>
                          </a:xfrm>
                          <a:prstGeom prst="rect">
                            <a:avLst/>
                          </a:prstGeom>
                        </pic:spPr>
                      </pic:pic>
                      <pic:pic>
                        <pic:nvPicPr>
                          <pic:cNvPr id="31" name="Image 31"/>
                          <pic:cNvPicPr/>
                        </pic:nvPicPr>
                        <pic:blipFill>
                          <a:blip r:embed="rId17" cstate="print"/>
                          <a:stretch>
                            <a:fillRect/>
                          </a:stretch>
                        </pic:blipFill>
                        <pic:spPr>
                          <a:xfrm>
                            <a:off x="157479" y="1805431"/>
                            <a:ext cx="107951" cy="107951"/>
                          </a:xfrm>
                          <a:prstGeom prst="rect">
                            <a:avLst/>
                          </a:prstGeom>
                        </pic:spPr>
                      </pic:pic>
                      <wps:wsp>
                        <wps:cNvPr id="32" name="Graphic 32"/>
                        <wps:cNvSpPr/>
                        <wps:spPr>
                          <a:xfrm>
                            <a:off x="130429" y="1133855"/>
                            <a:ext cx="1952625" cy="1270"/>
                          </a:xfrm>
                          <a:custGeom>
                            <a:avLst/>
                            <a:gdLst/>
                            <a:ahLst/>
                            <a:cxnLst/>
                            <a:rect l="l" t="t" r="r" b="b"/>
                            <a:pathLst>
                              <a:path w="1952625" h="0">
                                <a:moveTo>
                                  <a:pt x="0" y="0"/>
                                </a:moveTo>
                                <a:lnTo>
                                  <a:pt x="1952625" y="0"/>
                                </a:lnTo>
                              </a:path>
                            </a:pathLst>
                          </a:custGeom>
                          <a:ln w="3175">
                            <a:solidFill>
                              <a:srgbClr val="000000"/>
                            </a:solidFill>
                            <a:prstDash val="solid"/>
                          </a:ln>
                        </wps:spPr>
                        <wps:bodyPr wrap="square" lIns="0" tIns="0" rIns="0" bIns="0" rtlCol="0">
                          <a:prstTxWarp prst="textNoShape">
                            <a:avLst/>
                          </a:prstTxWarp>
                          <a:noAutofit/>
                        </wps:bodyPr>
                      </wps:wsp>
                      <wps:wsp>
                        <wps:cNvPr id="33" name="Textbox 33"/>
                        <wps:cNvSpPr txBox="1"/>
                        <wps:spPr>
                          <a:xfrm>
                            <a:off x="0" y="0"/>
                            <a:ext cx="2209800" cy="2152650"/>
                          </a:xfrm>
                          <a:prstGeom prst="rect">
                            <a:avLst/>
                          </a:prstGeom>
                        </wps:spPr>
                        <wps:txbx>
                          <w:txbxContent>
                            <w:p>
                              <w:pPr>
                                <w:spacing w:before="196"/>
                                <w:ind w:left="258" w:right="0" w:firstLine="0"/>
                                <w:jc w:val="left"/>
                                <w:rPr>
                                  <w:b/>
                                  <w:sz w:val="20"/>
                                </w:rPr>
                              </w:pPr>
                              <w:r>
                                <w:rPr>
                                  <w:b/>
                                  <w:sz w:val="20"/>
                                </w:rPr>
                                <w:t>How</w:t>
                              </w:r>
                              <w:r>
                                <w:rPr>
                                  <w:b/>
                                  <w:spacing w:val="11"/>
                                  <w:sz w:val="20"/>
                                </w:rPr>
                                <w:t> </w:t>
                              </w:r>
                              <w:r>
                                <w:rPr>
                                  <w:b/>
                                  <w:sz w:val="20"/>
                                </w:rPr>
                                <w:t>to</w:t>
                              </w:r>
                              <w:r>
                                <w:rPr>
                                  <w:b/>
                                  <w:spacing w:val="11"/>
                                  <w:sz w:val="20"/>
                                </w:rPr>
                                <w:t> </w:t>
                              </w:r>
                              <w:r>
                                <w:rPr>
                                  <w:b/>
                                  <w:sz w:val="20"/>
                                </w:rPr>
                                <w:t>navigate</w:t>
                              </w:r>
                              <w:r>
                                <w:rPr>
                                  <w:b/>
                                  <w:spacing w:val="11"/>
                                  <w:sz w:val="20"/>
                                </w:rPr>
                                <w:t> </w:t>
                              </w:r>
                              <w:r>
                                <w:rPr>
                                  <w:b/>
                                  <w:sz w:val="20"/>
                                </w:rPr>
                                <w:t>this</w:t>
                              </w:r>
                              <w:r>
                                <w:rPr>
                                  <w:b/>
                                  <w:spacing w:val="11"/>
                                  <w:sz w:val="20"/>
                                </w:rPr>
                                <w:t> </w:t>
                              </w:r>
                              <w:r>
                                <w:rPr>
                                  <w:b/>
                                  <w:spacing w:val="-2"/>
                                  <w:sz w:val="20"/>
                                </w:rPr>
                                <w:t>report</w:t>
                              </w:r>
                            </w:p>
                            <w:p>
                              <w:pPr>
                                <w:spacing w:line="249" w:lineRule="auto" w:before="64"/>
                                <w:ind w:left="258" w:right="272" w:firstLine="0"/>
                                <w:jc w:val="left"/>
                                <w:rPr>
                                  <w:sz w:val="16"/>
                                </w:rPr>
                              </w:pPr>
                              <w:r>
                                <w:rPr>
                                  <w:w w:val="105"/>
                                  <w:sz w:val="16"/>
                                </w:rPr>
                                <w:t>Throughout</w:t>
                              </w:r>
                              <w:r>
                                <w:rPr>
                                  <w:spacing w:val="-6"/>
                                  <w:w w:val="105"/>
                                  <w:sz w:val="16"/>
                                </w:rPr>
                                <w:t> </w:t>
                              </w:r>
                              <w:r>
                                <w:rPr>
                                  <w:w w:val="105"/>
                                  <w:sz w:val="16"/>
                                </w:rPr>
                                <w:t>the</w:t>
                              </w:r>
                              <w:r>
                                <w:rPr>
                                  <w:spacing w:val="-6"/>
                                  <w:w w:val="105"/>
                                  <w:sz w:val="16"/>
                                </w:rPr>
                                <w:t> </w:t>
                              </w:r>
                              <w:r>
                                <w:rPr>
                                  <w:w w:val="105"/>
                                  <w:sz w:val="16"/>
                                </w:rPr>
                                <w:t>Strategy</w:t>
                              </w:r>
                              <w:r>
                                <w:rPr>
                                  <w:spacing w:val="-6"/>
                                  <w:w w:val="105"/>
                                  <w:sz w:val="16"/>
                                </w:rPr>
                                <w:t> </w:t>
                              </w:r>
                              <w:r>
                                <w:rPr>
                                  <w:w w:val="105"/>
                                  <w:sz w:val="16"/>
                                </w:rPr>
                                <w:t>section</w:t>
                              </w:r>
                              <w:r>
                                <w:rPr>
                                  <w:spacing w:val="-6"/>
                                  <w:w w:val="105"/>
                                  <w:sz w:val="16"/>
                                </w:rPr>
                                <w:t> </w:t>
                              </w:r>
                              <w:r>
                                <w:rPr>
                                  <w:w w:val="105"/>
                                  <w:sz w:val="16"/>
                                </w:rPr>
                                <w:t>of</w:t>
                              </w:r>
                              <w:r>
                                <w:rPr>
                                  <w:spacing w:val="-6"/>
                                  <w:w w:val="105"/>
                                  <w:sz w:val="16"/>
                                </w:rPr>
                                <w:t> </w:t>
                              </w:r>
                              <w:r>
                                <w:rPr>
                                  <w:w w:val="105"/>
                                  <w:sz w:val="16"/>
                                </w:rPr>
                                <w:t>this report, we use a colour coding system to highlight our engagement and implementation</w:t>
                              </w:r>
                              <w:r>
                                <w:rPr>
                                  <w:spacing w:val="-6"/>
                                  <w:w w:val="105"/>
                                  <w:sz w:val="16"/>
                                </w:rPr>
                                <w:t> </w:t>
                              </w:r>
                              <w:r>
                                <w:rPr>
                                  <w:w w:val="105"/>
                                  <w:sz w:val="16"/>
                                </w:rPr>
                                <w:t>strategy:</w:t>
                              </w:r>
                            </w:p>
                            <w:p>
                              <w:pPr>
                                <w:spacing w:before="184"/>
                                <w:ind w:left="587" w:right="0" w:firstLine="0"/>
                                <w:jc w:val="left"/>
                                <w:rPr>
                                  <w:b/>
                                  <w:sz w:val="16"/>
                                </w:rPr>
                              </w:pPr>
                              <w:r>
                                <w:rPr>
                                  <w:b/>
                                  <w:sz w:val="16"/>
                                </w:rPr>
                                <w:t>Engagement</w:t>
                              </w:r>
                              <w:r>
                                <w:rPr>
                                  <w:b/>
                                  <w:spacing w:val="8"/>
                                  <w:sz w:val="16"/>
                                </w:rPr>
                                <w:t> </w:t>
                              </w:r>
                              <w:r>
                                <w:rPr>
                                  <w:b/>
                                  <w:spacing w:val="-2"/>
                                  <w:sz w:val="16"/>
                                </w:rPr>
                                <w:t>strategy</w:t>
                              </w:r>
                            </w:p>
                            <w:p>
                              <w:pPr>
                                <w:spacing w:line="240" w:lineRule="auto" w:before="157"/>
                                <w:rPr>
                                  <w:b/>
                                  <w:sz w:val="16"/>
                                </w:rPr>
                              </w:pPr>
                            </w:p>
                            <w:p>
                              <w:pPr>
                                <w:spacing w:line="391" w:lineRule="auto" w:before="0"/>
                                <w:ind w:left="587" w:right="1129" w:hanging="330"/>
                                <w:jc w:val="left"/>
                                <w:rPr>
                                  <w:b/>
                                  <w:sz w:val="17"/>
                                </w:rPr>
                              </w:pPr>
                              <w:r>
                                <w:rPr>
                                  <w:b/>
                                  <w:w w:val="105"/>
                                  <w:sz w:val="16"/>
                                </w:rPr>
                                <w:t>Implementation</w:t>
                              </w:r>
                              <w:r>
                                <w:rPr>
                                  <w:b/>
                                  <w:spacing w:val="-17"/>
                                  <w:w w:val="105"/>
                                  <w:sz w:val="16"/>
                                </w:rPr>
                                <w:t> </w:t>
                              </w:r>
                              <w:r>
                                <w:rPr>
                                  <w:b/>
                                  <w:w w:val="105"/>
                                  <w:sz w:val="16"/>
                                </w:rPr>
                                <w:t>strategy </w:t>
                              </w:r>
                              <w:r>
                                <w:rPr>
                                  <w:b/>
                                  <w:spacing w:val="-2"/>
                                  <w:w w:val="105"/>
                                  <w:sz w:val="16"/>
                                </w:rPr>
                                <w:t>Investments </w:t>
                              </w:r>
                              <w:r>
                                <w:rPr>
                                  <w:b/>
                                  <w:spacing w:val="-2"/>
                                  <w:w w:val="105"/>
                                  <w:sz w:val="17"/>
                                </w:rPr>
                                <w:t>Insurance</w:t>
                              </w:r>
                            </w:p>
                            <w:p>
                              <w:pPr>
                                <w:spacing w:line="162" w:lineRule="exact" w:before="0"/>
                                <w:ind w:left="587" w:right="0" w:firstLine="0"/>
                                <w:jc w:val="left"/>
                                <w:rPr>
                                  <w:b/>
                                  <w:sz w:val="17"/>
                                </w:rPr>
                              </w:pPr>
                              <w:r>
                                <w:rPr>
                                  <w:b/>
                                  <w:sz w:val="17"/>
                                </w:rPr>
                                <w:t>Aviva’s</w:t>
                              </w:r>
                              <w:r>
                                <w:rPr>
                                  <w:b/>
                                  <w:spacing w:val="-7"/>
                                  <w:sz w:val="17"/>
                                </w:rPr>
                                <w:t> </w:t>
                              </w:r>
                              <w:r>
                                <w:rPr>
                                  <w:b/>
                                  <w:spacing w:val="-2"/>
                                  <w:sz w:val="17"/>
                                </w:rPr>
                                <w:t>operations</w:t>
                              </w:r>
                            </w:p>
                          </w:txbxContent>
                        </wps:txbx>
                        <wps:bodyPr wrap="square" lIns="0" tIns="0" rIns="0" bIns="0" rtlCol="0">
                          <a:noAutofit/>
                        </wps:bodyPr>
                      </wps:wsp>
                    </wpg:wgp>
                  </a:graphicData>
                </a:graphic>
              </wp:anchor>
            </w:drawing>
          </mc:Choice>
          <mc:Fallback>
            <w:pict>
              <v:group style="position:absolute;margin-left:228.75pt;margin-top:26.957891pt;width:174pt;height:169.5pt;mso-position-horizontal-relative:page;mso-position-vertical-relative:paragraph;z-index:15729664" id="docshapegroup18" coordorigin="4575,539" coordsize="3480,3390">
                <v:shape style="position:absolute;left:4575;top:539;width:3480;height:3390" id="docshape19" coordorigin="4575,539" coordsize="3480,3390" path="m7844,539l4786,539,4719,550,4661,580,4616,626,4586,684,4575,750,4575,3718,4586,3785,4616,3843,4661,3888,4719,3918,4786,3929,7844,3929,7911,3918,7969,3888,8014,3843,8044,3785,8055,3718,8055,750,8044,684,8014,626,7969,580,7911,550,7844,539xe" filled="true" fillcolor="#f0f1f1" stroked="false">
                  <v:path arrowok="t"/>
                  <v:fill type="solid"/>
                </v:shape>
                <v:shape style="position:absolute;left:4823;top:1972;width:170;height:170" type="#_x0000_t75" id="docshape20" stroked="false">
                  <v:imagedata r:id="rId14" o:title=""/>
                </v:shape>
                <v:shape style="position:absolute;left:4823;top:2812;width:170;height:170" type="#_x0000_t75" id="docshape21" stroked="false">
                  <v:imagedata r:id="rId15" o:title=""/>
                </v:shape>
                <v:shape style="position:absolute;left:4823;top:3097;width:170;height:170" type="#_x0000_t75" id="docshape22" stroked="false">
                  <v:imagedata r:id="rId16" o:title=""/>
                </v:shape>
                <v:shape style="position:absolute;left:4823;top:3382;width:170;height:170" type="#_x0000_t75" id="docshape23" stroked="false">
                  <v:imagedata r:id="rId17" o:title=""/>
                </v:shape>
                <v:line style="position:absolute" from="4780,2325" to="7855,2325" stroked="true" strokeweight=".25pt" strokecolor="#000000">
                  <v:stroke dashstyle="solid"/>
                </v:line>
                <v:shape style="position:absolute;left:4575;top:539;width:3480;height:3390" type="#_x0000_t202" id="docshape24" filled="false" stroked="false">
                  <v:textbox inset="0,0,0,0">
                    <w:txbxContent>
                      <w:p>
                        <w:pPr>
                          <w:spacing w:before="196"/>
                          <w:ind w:left="258" w:right="0" w:firstLine="0"/>
                          <w:jc w:val="left"/>
                          <w:rPr>
                            <w:b/>
                            <w:sz w:val="20"/>
                          </w:rPr>
                        </w:pPr>
                        <w:r>
                          <w:rPr>
                            <w:b/>
                            <w:sz w:val="20"/>
                          </w:rPr>
                          <w:t>How</w:t>
                        </w:r>
                        <w:r>
                          <w:rPr>
                            <w:b/>
                            <w:spacing w:val="11"/>
                            <w:sz w:val="20"/>
                          </w:rPr>
                          <w:t> </w:t>
                        </w:r>
                        <w:r>
                          <w:rPr>
                            <w:b/>
                            <w:sz w:val="20"/>
                          </w:rPr>
                          <w:t>to</w:t>
                        </w:r>
                        <w:r>
                          <w:rPr>
                            <w:b/>
                            <w:spacing w:val="11"/>
                            <w:sz w:val="20"/>
                          </w:rPr>
                          <w:t> </w:t>
                        </w:r>
                        <w:r>
                          <w:rPr>
                            <w:b/>
                            <w:sz w:val="20"/>
                          </w:rPr>
                          <w:t>navigate</w:t>
                        </w:r>
                        <w:r>
                          <w:rPr>
                            <w:b/>
                            <w:spacing w:val="11"/>
                            <w:sz w:val="20"/>
                          </w:rPr>
                          <w:t> </w:t>
                        </w:r>
                        <w:r>
                          <w:rPr>
                            <w:b/>
                            <w:sz w:val="20"/>
                          </w:rPr>
                          <w:t>this</w:t>
                        </w:r>
                        <w:r>
                          <w:rPr>
                            <w:b/>
                            <w:spacing w:val="11"/>
                            <w:sz w:val="20"/>
                          </w:rPr>
                          <w:t> </w:t>
                        </w:r>
                        <w:r>
                          <w:rPr>
                            <w:b/>
                            <w:spacing w:val="-2"/>
                            <w:sz w:val="20"/>
                          </w:rPr>
                          <w:t>report</w:t>
                        </w:r>
                      </w:p>
                      <w:p>
                        <w:pPr>
                          <w:spacing w:line="249" w:lineRule="auto" w:before="64"/>
                          <w:ind w:left="258" w:right="272" w:firstLine="0"/>
                          <w:jc w:val="left"/>
                          <w:rPr>
                            <w:sz w:val="16"/>
                          </w:rPr>
                        </w:pPr>
                        <w:r>
                          <w:rPr>
                            <w:w w:val="105"/>
                            <w:sz w:val="16"/>
                          </w:rPr>
                          <w:t>Throughout</w:t>
                        </w:r>
                        <w:r>
                          <w:rPr>
                            <w:spacing w:val="-6"/>
                            <w:w w:val="105"/>
                            <w:sz w:val="16"/>
                          </w:rPr>
                          <w:t> </w:t>
                        </w:r>
                        <w:r>
                          <w:rPr>
                            <w:w w:val="105"/>
                            <w:sz w:val="16"/>
                          </w:rPr>
                          <w:t>the</w:t>
                        </w:r>
                        <w:r>
                          <w:rPr>
                            <w:spacing w:val="-6"/>
                            <w:w w:val="105"/>
                            <w:sz w:val="16"/>
                          </w:rPr>
                          <w:t> </w:t>
                        </w:r>
                        <w:r>
                          <w:rPr>
                            <w:w w:val="105"/>
                            <w:sz w:val="16"/>
                          </w:rPr>
                          <w:t>Strategy</w:t>
                        </w:r>
                        <w:r>
                          <w:rPr>
                            <w:spacing w:val="-6"/>
                            <w:w w:val="105"/>
                            <w:sz w:val="16"/>
                          </w:rPr>
                          <w:t> </w:t>
                        </w:r>
                        <w:r>
                          <w:rPr>
                            <w:w w:val="105"/>
                            <w:sz w:val="16"/>
                          </w:rPr>
                          <w:t>section</w:t>
                        </w:r>
                        <w:r>
                          <w:rPr>
                            <w:spacing w:val="-6"/>
                            <w:w w:val="105"/>
                            <w:sz w:val="16"/>
                          </w:rPr>
                          <w:t> </w:t>
                        </w:r>
                        <w:r>
                          <w:rPr>
                            <w:w w:val="105"/>
                            <w:sz w:val="16"/>
                          </w:rPr>
                          <w:t>of</w:t>
                        </w:r>
                        <w:r>
                          <w:rPr>
                            <w:spacing w:val="-6"/>
                            <w:w w:val="105"/>
                            <w:sz w:val="16"/>
                          </w:rPr>
                          <w:t> </w:t>
                        </w:r>
                        <w:r>
                          <w:rPr>
                            <w:w w:val="105"/>
                            <w:sz w:val="16"/>
                          </w:rPr>
                          <w:t>this report, we use a colour coding system to highlight our engagement and implementation</w:t>
                        </w:r>
                        <w:r>
                          <w:rPr>
                            <w:spacing w:val="-6"/>
                            <w:w w:val="105"/>
                            <w:sz w:val="16"/>
                          </w:rPr>
                          <w:t> </w:t>
                        </w:r>
                        <w:r>
                          <w:rPr>
                            <w:w w:val="105"/>
                            <w:sz w:val="16"/>
                          </w:rPr>
                          <w:t>strategy:</w:t>
                        </w:r>
                      </w:p>
                      <w:p>
                        <w:pPr>
                          <w:spacing w:before="184"/>
                          <w:ind w:left="587" w:right="0" w:firstLine="0"/>
                          <w:jc w:val="left"/>
                          <w:rPr>
                            <w:b/>
                            <w:sz w:val="16"/>
                          </w:rPr>
                        </w:pPr>
                        <w:r>
                          <w:rPr>
                            <w:b/>
                            <w:sz w:val="16"/>
                          </w:rPr>
                          <w:t>Engagement</w:t>
                        </w:r>
                        <w:r>
                          <w:rPr>
                            <w:b/>
                            <w:spacing w:val="8"/>
                            <w:sz w:val="16"/>
                          </w:rPr>
                          <w:t> </w:t>
                        </w:r>
                        <w:r>
                          <w:rPr>
                            <w:b/>
                            <w:spacing w:val="-2"/>
                            <w:sz w:val="16"/>
                          </w:rPr>
                          <w:t>strategy</w:t>
                        </w:r>
                      </w:p>
                      <w:p>
                        <w:pPr>
                          <w:spacing w:line="240" w:lineRule="auto" w:before="157"/>
                          <w:rPr>
                            <w:b/>
                            <w:sz w:val="16"/>
                          </w:rPr>
                        </w:pPr>
                      </w:p>
                      <w:p>
                        <w:pPr>
                          <w:spacing w:line="391" w:lineRule="auto" w:before="0"/>
                          <w:ind w:left="587" w:right="1129" w:hanging="330"/>
                          <w:jc w:val="left"/>
                          <w:rPr>
                            <w:b/>
                            <w:sz w:val="17"/>
                          </w:rPr>
                        </w:pPr>
                        <w:r>
                          <w:rPr>
                            <w:b/>
                            <w:w w:val="105"/>
                            <w:sz w:val="16"/>
                          </w:rPr>
                          <w:t>Implementation</w:t>
                        </w:r>
                        <w:r>
                          <w:rPr>
                            <w:b/>
                            <w:spacing w:val="-17"/>
                            <w:w w:val="105"/>
                            <w:sz w:val="16"/>
                          </w:rPr>
                          <w:t> </w:t>
                        </w:r>
                        <w:r>
                          <w:rPr>
                            <w:b/>
                            <w:w w:val="105"/>
                            <w:sz w:val="16"/>
                          </w:rPr>
                          <w:t>strategy </w:t>
                        </w:r>
                        <w:r>
                          <w:rPr>
                            <w:b/>
                            <w:spacing w:val="-2"/>
                            <w:w w:val="105"/>
                            <w:sz w:val="16"/>
                          </w:rPr>
                          <w:t>Investments </w:t>
                        </w:r>
                        <w:r>
                          <w:rPr>
                            <w:b/>
                            <w:spacing w:val="-2"/>
                            <w:w w:val="105"/>
                            <w:sz w:val="17"/>
                          </w:rPr>
                          <w:t>Insurance</w:t>
                        </w:r>
                      </w:p>
                      <w:p>
                        <w:pPr>
                          <w:spacing w:line="162" w:lineRule="exact" w:before="0"/>
                          <w:ind w:left="587" w:right="0" w:firstLine="0"/>
                          <w:jc w:val="left"/>
                          <w:rPr>
                            <w:b/>
                            <w:sz w:val="17"/>
                          </w:rPr>
                        </w:pPr>
                        <w:r>
                          <w:rPr>
                            <w:b/>
                            <w:sz w:val="17"/>
                          </w:rPr>
                          <w:t>Aviva’s</w:t>
                        </w:r>
                        <w:r>
                          <w:rPr>
                            <w:b/>
                            <w:spacing w:val="-7"/>
                            <w:sz w:val="17"/>
                          </w:rPr>
                          <w:t> </w:t>
                        </w:r>
                        <w:r>
                          <w:rPr>
                            <w:b/>
                            <w:spacing w:val="-2"/>
                            <w:sz w:val="17"/>
                          </w:rPr>
                          <w:t>operations</w:t>
                        </w:r>
                      </w:p>
                    </w:txbxContent>
                  </v:textbox>
                  <w10:wrap type="none"/>
                </v:shape>
                <w10:wrap type="none"/>
              </v:group>
            </w:pict>
          </mc:Fallback>
        </mc:AlternateContent>
      </w:r>
      <w:r>
        <w:rPr>
          <w:spacing w:val="-2"/>
          <w:w w:val="110"/>
          <w:sz w:val="16"/>
        </w:rPr>
        <w:t>We</w:t>
      </w:r>
      <w:r>
        <w:rPr>
          <w:spacing w:val="-10"/>
          <w:w w:val="110"/>
          <w:sz w:val="16"/>
        </w:rPr>
        <w:t> </w:t>
      </w:r>
      <w:r>
        <w:rPr>
          <w:spacing w:val="-2"/>
          <w:w w:val="110"/>
          <w:sz w:val="16"/>
        </w:rPr>
        <w:t>believe</w:t>
      </w:r>
      <w:r>
        <w:rPr>
          <w:spacing w:val="-10"/>
          <w:w w:val="110"/>
          <w:sz w:val="16"/>
        </w:rPr>
        <w:t> </w:t>
      </w:r>
      <w:r>
        <w:rPr>
          <w:spacing w:val="-2"/>
          <w:w w:val="110"/>
          <w:sz w:val="16"/>
        </w:rPr>
        <w:t>clearly</w:t>
      </w:r>
      <w:r>
        <w:rPr>
          <w:spacing w:val="-10"/>
          <w:w w:val="110"/>
          <w:sz w:val="16"/>
        </w:rPr>
        <w:t> </w:t>
      </w:r>
      <w:r>
        <w:rPr>
          <w:spacing w:val="-2"/>
          <w:w w:val="110"/>
          <w:sz w:val="16"/>
        </w:rPr>
        <w:t>stated</w:t>
      </w:r>
      <w:r>
        <w:rPr>
          <w:spacing w:val="-10"/>
          <w:w w:val="110"/>
          <w:sz w:val="16"/>
        </w:rPr>
        <w:t> </w:t>
      </w:r>
      <w:r>
        <w:rPr>
          <w:spacing w:val="-2"/>
          <w:w w:val="110"/>
          <w:sz w:val="16"/>
        </w:rPr>
        <w:t>ambitions</w:t>
      </w:r>
      <w:r>
        <w:rPr>
          <w:spacing w:val="-10"/>
          <w:w w:val="110"/>
          <w:sz w:val="16"/>
        </w:rPr>
        <w:t> </w:t>
      </w:r>
      <w:r>
        <w:rPr>
          <w:spacing w:val="-2"/>
          <w:w w:val="110"/>
          <w:sz w:val="16"/>
        </w:rPr>
        <w:t>and </w:t>
      </w:r>
      <w:r>
        <w:rPr>
          <w:w w:val="110"/>
          <w:sz w:val="16"/>
        </w:rPr>
        <w:t>performance</w:t>
      </w:r>
      <w:r>
        <w:rPr>
          <w:spacing w:val="-14"/>
          <w:w w:val="110"/>
          <w:sz w:val="16"/>
        </w:rPr>
        <w:t> </w:t>
      </w:r>
      <w:r>
        <w:rPr>
          <w:w w:val="110"/>
          <w:sz w:val="16"/>
        </w:rPr>
        <w:t>information</w:t>
      </w:r>
      <w:r>
        <w:rPr>
          <w:spacing w:val="-13"/>
          <w:w w:val="110"/>
          <w:sz w:val="16"/>
        </w:rPr>
        <w:t> </w:t>
      </w:r>
      <w:r>
        <w:rPr>
          <w:w w:val="110"/>
          <w:sz w:val="16"/>
        </w:rPr>
        <w:t>are</w:t>
      </w:r>
      <w:r>
        <w:rPr>
          <w:spacing w:val="-14"/>
          <w:w w:val="110"/>
          <w:sz w:val="16"/>
        </w:rPr>
        <w:t> </w:t>
      </w:r>
      <w:r>
        <w:rPr>
          <w:w w:val="110"/>
          <w:sz w:val="16"/>
        </w:rPr>
        <w:t>essential</w:t>
      </w:r>
      <w:r>
        <w:rPr>
          <w:spacing w:val="-13"/>
          <w:w w:val="110"/>
          <w:sz w:val="16"/>
        </w:rPr>
        <w:t> </w:t>
      </w:r>
      <w:r>
        <w:rPr>
          <w:w w:val="110"/>
          <w:sz w:val="16"/>
        </w:rPr>
        <w:t>for </w:t>
      </w:r>
      <w:r>
        <w:rPr>
          <w:spacing w:val="-2"/>
          <w:w w:val="110"/>
          <w:sz w:val="16"/>
        </w:rPr>
        <w:t>enhancing</w:t>
      </w:r>
      <w:r>
        <w:rPr>
          <w:spacing w:val="-6"/>
          <w:w w:val="110"/>
          <w:sz w:val="16"/>
        </w:rPr>
        <w:t> </w:t>
      </w:r>
      <w:r>
        <w:rPr>
          <w:spacing w:val="-2"/>
          <w:w w:val="110"/>
          <w:sz w:val="16"/>
        </w:rPr>
        <w:t>the</w:t>
      </w:r>
      <w:r>
        <w:rPr>
          <w:spacing w:val="-6"/>
          <w:w w:val="110"/>
          <w:sz w:val="16"/>
        </w:rPr>
        <w:t> </w:t>
      </w:r>
      <w:r>
        <w:rPr>
          <w:spacing w:val="-2"/>
          <w:w w:val="110"/>
          <w:sz w:val="16"/>
        </w:rPr>
        <w:t>quality,</w:t>
      </w:r>
      <w:r>
        <w:rPr>
          <w:spacing w:val="-6"/>
          <w:w w:val="110"/>
          <w:sz w:val="16"/>
        </w:rPr>
        <w:t> </w:t>
      </w:r>
      <w:r>
        <w:rPr>
          <w:spacing w:val="-2"/>
          <w:w w:val="110"/>
          <w:sz w:val="16"/>
        </w:rPr>
        <w:t>reliability</w:t>
      </w:r>
      <w:r>
        <w:rPr>
          <w:spacing w:val="-6"/>
          <w:w w:val="110"/>
          <w:sz w:val="16"/>
        </w:rPr>
        <w:t> </w:t>
      </w:r>
      <w:r>
        <w:rPr>
          <w:spacing w:val="-2"/>
          <w:w w:val="110"/>
          <w:sz w:val="16"/>
        </w:rPr>
        <w:t>and comparability</w:t>
      </w:r>
      <w:r>
        <w:rPr>
          <w:spacing w:val="-5"/>
          <w:w w:val="110"/>
          <w:sz w:val="16"/>
        </w:rPr>
        <w:t> </w:t>
      </w:r>
      <w:r>
        <w:rPr>
          <w:spacing w:val="-2"/>
          <w:w w:val="110"/>
          <w:sz w:val="16"/>
        </w:rPr>
        <w:t>of</w:t>
      </w:r>
      <w:r>
        <w:rPr>
          <w:spacing w:val="-5"/>
          <w:w w:val="110"/>
          <w:sz w:val="16"/>
        </w:rPr>
        <w:t> </w:t>
      </w:r>
      <w:r>
        <w:rPr>
          <w:spacing w:val="-2"/>
          <w:w w:val="110"/>
          <w:sz w:val="16"/>
        </w:rPr>
        <w:t>climate</w:t>
      </w:r>
      <w:r>
        <w:rPr>
          <w:spacing w:val="-5"/>
          <w:w w:val="110"/>
          <w:sz w:val="16"/>
        </w:rPr>
        <w:t> </w:t>
      </w:r>
      <w:r>
        <w:rPr>
          <w:spacing w:val="-2"/>
          <w:w w:val="110"/>
          <w:sz w:val="16"/>
        </w:rPr>
        <w:t>reporting.</w:t>
      </w:r>
      <w:r>
        <w:rPr>
          <w:spacing w:val="-5"/>
          <w:w w:val="110"/>
          <w:sz w:val="16"/>
        </w:rPr>
        <w:t> </w:t>
      </w:r>
      <w:r>
        <w:rPr>
          <w:spacing w:val="-2"/>
          <w:w w:val="110"/>
          <w:sz w:val="16"/>
        </w:rPr>
        <w:t>We</w:t>
      </w:r>
      <w:r>
        <w:rPr>
          <w:spacing w:val="-5"/>
          <w:w w:val="110"/>
          <w:sz w:val="16"/>
        </w:rPr>
        <w:t> </w:t>
      </w:r>
      <w:r>
        <w:rPr>
          <w:spacing w:val="-2"/>
          <w:w w:val="110"/>
          <w:sz w:val="16"/>
        </w:rPr>
        <w:t>are </w:t>
      </w:r>
      <w:r>
        <w:rPr>
          <w:w w:val="110"/>
          <w:sz w:val="16"/>
        </w:rPr>
        <w:t>committed</w:t>
      </w:r>
      <w:r>
        <w:rPr>
          <w:spacing w:val="-13"/>
          <w:w w:val="110"/>
          <w:sz w:val="16"/>
        </w:rPr>
        <w:t> </w:t>
      </w:r>
      <w:r>
        <w:rPr>
          <w:w w:val="110"/>
          <w:sz w:val="16"/>
        </w:rPr>
        <w:t>to</w:t>
      </w:r>
      <w:r>
        <w:rPr>
          <w:spacing w:val="-13"/>
          <w:w w:val="110"/>
          <w:sz w:val="16"/>
        </w:rPr>
        <w:t> </w:t>
      </w:r>
      <w:r>
        <w:rPr>
          <w:w w:val="110"/>
          <w:sz w:val="16"/>
        </w:rPr>
        <w:t>reporting</w:t>
      </w:r>
      <w:r>
        <w:rPr>
          <w:spacing w:val="-13"/>
          <w:w w:val="110"/>
          <w:sz w:val="16"/>
        </w:rPr>
        <w:t> </w:t>
      </w:r>
      <w:r>
        <w:rPr>
          <w:w w:val="110"/>
          <w:sz w:val="16"/>
        </w:rPr>
        <w:t>data</w:t>
      </w:r>
      <w:r>
        <w:rPr>
          <w:spacing w:val="-13"/>
          <w:w w:val="110"/>
          <w:sz w:val="16"/>
        </w:rPr>
        <w:t> </w:t>
      </w:r>
      <w:r>
        <w:rPr>
          <w:w w:val="110"/>
          <w:sz w:val="16"/>
        </w:rPr>
        <w:t>to</w:t>
      </w:r>
      <w:r>
        <w:rPr>
          <w:spacing w:val="-13"/>
          <w:w w:val="110"/>
          <w:sz w:val="16"/>
        </w:rPr>
        <w:t> </w:t>
      </w:r>
      <w:r>
        <w:rPr>
          <w:w w:val="110"/>
          <w:sz w:val="16"/>
        </w:rPr>
        <w:t>improve</w:t>
      </w:r>
      <w:r>
        <w:rPr>
          <w:spacing w:val="-13"/>
          <w:w w:val="110"/>
          <w:sz w:val="16"/>
        </w:rPr>
        <w:t> </w:t>
      </w:r>
      <w:r>
        <w:rPr>
          <w:w w:val="110"/>
          <w:sz w:val="16"/>
        </w:rPr>
        <w:t>our climate</w:t>
      </w:r>
      <w:r>
        <w:rPr>
          <w:spacing w:val="-14"/>
          <w:w w:val="110"/>
          <w:sz w:val="16"/>
        </w:rPr>
        <w:t> </w:t>
      </w:r>
      <w:r>
        <w:rPr>
          <w:w w:val="110"/>
          <w:sz w:val="16"/>
        </w:rPr>
        <w:t>disclosures</w:t>
      </w:r>
      <w:r>
        <w:rPr>
          <w:spacing w:val="-13"/>
          <w:w w:val="110"/>
          <w:sz w:val="16"/>
        </w:rPr>
        <w:t> </w:t>
      </w:r>
      <w:r>
        <w:rPr>
          <w:w w:val="110"/>
          <w:sz w:val="16"/>
        </w:rPr>
        <w:t>for</w:t>
      </w:r>
      <w:r>
        <w:rPr>
          <w:spacing w:val="-14"/>
          <w:w w:val="110"/>
          <w:sz w:val="16"/>
        </w:rPr>
        <w:t> </w:t>
      </w:r>
      <w:r>
        <w:rPr>
          <w:w w:val="110"/>
          <w:sz w:val="16"/>
        </w:rPr>
        <w:t>internal</w:t>
      </w:r>
      <w:r>
        <w:rPr>
          <w:spacing w:val="-13"/>
          <w:w w:val="110"/>
          <w:sz w:val="16"/>
        </w:rPr>
        <w:t> </w:t>
      </w:r>
      <w:r>
        <w:rPr>
          <w:w w:val="110"/>
          <w:sz w:val="16"/>
        </w:rPr>
        <w:t>decision-</w:t>
      </w:r>
      <w:r>
        <w:rPr>
          <w:sz w:val="16"/>
        </w:rPr>
        <w:t>making and disclosing meaningful data for our external stakeholders. As an investor, we also </w:t>
      </w:r>
      <w:r>
        <w:rPr>
          <w:spacing w:val="-2"/>
          <w:w w:val="110"/>
          <w:sz w:val="16"/>
        </w:rPr>
        <w:t>rely</w:t>
      </w:r>
      <w:r>
        <w:rPr>
          <w:spacing w:val="-14"/>
          <w:w w:val="110"/>
          <w:sz w:val="16"/>
        </w:rPr>
        <w:t> </w:t>
      </w:r>
      <w:r>
        <w:rPr>
          <w:spacing w:val="-2"/>
          <w:w w:val="110"/>
          <w:sz w:val="16"/>
        </w:rPr>
        <w:t>on</w:t>
      </w:r>
      <w:r>
        <w:rPr>
          <w:spacing w:val="-13"/>
          <w:w w:val="110"/>
          <w:sz w:val="16"/>
        </w:rPr>
        <w:t> </w:t>
      </w:r>
      <w:r>
        <w:rPr>
          <w:spacing w:val="-2"/>
          <w:w w:val="110"/>
          <w:sz w:val="16"/>
        </w:rPr>
        <w:t>this</w:t>
      </w:r>
      <w:r>
        <w:rPr>
          <w:spacing w:val="-14"/>
          <w:w w:val="110"/>
          <w:sz w:val="16"/>
        </w:rPr>
        <w:t> </w:t>
      </w:r>
      <w:r>
        <w:rPr>
          <w:spacing w:val="-2"/>
          <w:w w:val="110"/>
          <w:sz w:val="16"/>
        </w:rPr>
        <w:t>type</w:t>
      </w:r>
      <w:r>
        <w:rPr>
          <w:spacing w:val="-13"/>
          <w:w w:val="110"/>
          <w:sz w:val="16"/>
        </w:rPr>
        <w:t> </w:t>
      </w:r>
      <w:r>
        <w:rPr>
          <w:spacing w:val="-2"/>
          <w:w w:val="110"/>
          <w:sz w:val="16"/>
        </w:rPr>
        <w:t>of</w:t>
      </w:r>
      <w:r>
        <w:rPr>
          <w:spacing w:val="-14"/>
          <w:w w:val="110"/>
          <w:sz w:val="16"/>
        </w:rPr>
        <w:t> </w:t>
      </w:r>
      <w:r>
        <w:rPr>
          <w:spacing w:val="-2"/>
          <w:w w:val="110"/>
          <w:sz w:val="16"/>
        </w:rPr>
        <w:t>information</w:t>
      </w:r>
      <w:r>
        <w:rPr>
          <w:spacing w:val="-13"/>
          <w:w w:val="110"/>
          <w:sz w:val="16"/>
        </w:rPr>
        <w:t> </w:t>
      </w:r>
      <w:r>
        <w:rPr>
          <w:spacing w:val="-2"/>
          <w:w w:val="110"/>
          <w:sz w:val="16"/>
        </w:rPr>
        <w:t>from</w:t>
      </w:r>
      <w:r>
        <w:rPr>
          <w:spacing w:val="-14"/>
          <w:w w:val="110"/>
          <w:sz w:val="16"/>
        </w:rPr>
        <w:t> </w:t>
      </w:r>
      <w:r>
        <w:rPr>
          <w:spacing w:val="-2"/>
          <w:w w:val="110"/>
          <w:sz w:val="16"/>
        </w:rPr>
        <w:t>others</w:t>
      </w:r>
      <w:r>
        <w:rPr>
          <w:spacing w:val="-13"/>
          <w:w w:val="110"/>
          <w:sz w:val="16"/>
        </w:rPr>
        <w:t> </w:t>
      </w:r>
      <w:r>
        <w:rPr>
          <w:spacing w:val="-2"/>
          <w:w w:val="110"/>
          <w:sz w:val="16"/>
        </w:rPr>
        <w:t>to </w:t>
      </w:r>
      <w:r>
        <w:rPr>
          <w:w w:val="110"/>
          <w:sz w:val="16"/>
        </w:rPr>
        <w:t>inform</w:t>
      </w:r>
      <w:r>
        <w:rPr>
          <w:spacing w:val="-14"/>
          <w:w w:val="110"/>
          <w:sz w:val="16"/>
        </w:rPr>
        <w:t> </w:t>
      </w:r>
      <w:r>
        <w:rPr>
          <w:w w:val="110"/>
          <w:sz w:val="16"/>
        </w:rPr>
        <w:t>our</w:t>
      </w:r>
      <w:r>
        <w:rPr>
          <w:spacing w:val="-13"/>
          <w:w w:val="110"/>
          <w:sz w:val="16"/>
        </w:rPr>
        <w:t> </w:t>
      </w:r>
      <w:r>
        <w:rPr>
          <w:w w:val="110"/>
          <w:sz w:val="16"/>
        </w:rPr>
        <w:t>investment</w:t>
      </w:r>
      <w:r>
        <w:rPr>
          <w:spacing w:val="-14"/>
          <w:w w:val="110"/>
          <w:sz w:val="16"/>
        </w:rPr>
        <w:t> </w:t>
      </w:r>
      <w:r>
        <w:rPr>
          <w:w w:val="110"/>
          <w:sz w:val="16"/>
        </w:rPr>
        <w:t>and</w:t>
      </w:r>
      <w:r>
        <w:rPr>
          <w:spacing w:val="-13"/>
          <w:w w:val="110"/>
          <w:sz w:val="16"/>
        </w:rPr>
        <w:t> </w:t>
      </w:r>
      <w:r>
        <w:rPr>
          <w:w w:val="110"/>
          <w:sz w:val="16"/>
        </w:rPr>
        <w:t>underwriting </w:t>
      </w:r>
      <w:r>
        <w:rPr>
          <w:spacing w:val="-2"/>
          <w:w w:val="110"/>
          <w:sz w:val="16"/>
        </w:rPr>
        <w:t>strategies</w:t>
      </w:r>
      <w:r>
        <w:rPr>
          <w:spacing w:val="-5"/>
          <w:w w:val="110"/>
          <w:sz w:val="16"/>
        </w:rPr>
        <w:t> </w:t>
      </w:r>
      <w:r>
        <w:rPr>
          <w:spacing w:val="-2"/>
          <w:w w:val="110"/>
          <w:sz w:val="16"/>
        </w:rPr>
        <w:t>and</w:t>
      </w:r>
      <w:r>
        <w:rPr>
          <w:spacing w:val="-5"/>
          <w:w w:val="110"/>
          <w:sz w:val="16"/>
        </w:rPr>
        <w:t> </w:t>
      </w:r>
      <w:r>
        <w:rPr>
          <w:spacing w:val="-2"/>
          <w:w w:val="110"/>
          <w:sz w:val="16"/>
        </w:rPr>
        <w:t>support</w:t>
      </w:r>
      <w:r>
        <w:rPr>
          <w:spacing w:val="-5"/>
          <w:w w:val="110"/>
          <w:sz w:val="16"/>
        </w:rPr>
        <w:t> </w:t>
      </w:r>
      <w:r>
        <w:rPr>
          <w:spacing w:val="-2"/>
          <w:w w:val="110"/>
          <w:sz w:val="16"/>
        </w:rPr>
        <w:t>our</w:t>
      </w:r>
      <w:r>
        <w:rPr>
          <w:spacing w:val="-5"/>
          <w:w w:val="110"/>
          <w:sz w:val="16"/>
        </w:rPr>
        <w:t> </w:t>
      </w:r>
      <w:r>
        <w:rPr>
          <w:spacing w:val="-2"/>
          <w:w w:val="110"/>
          <w:sz w:val="16"/>
        </w:rPr>
        <w:t>disclosures.</w:t>
      </w:r>
    </w:p>
    <w:p>
      <w:pPr>
        <w:pStyle w:val="BodyText"/>
        <w:spacing w:line="249" w:lineRule="auto" w:before="120"/>
        <w:ind w:left="52"/>
      </w:pPr>
      <w:r>
        <w:rPr/>
        <w:t>As part of this commitment, the Metrics and </w:t>
      </w:r>
      <w:r>
        <w:rPr>
          <w:w w:val="110"/>
        </w:rPr>
        <w:t>targets</w:t>
      </w:r>
      <w:r>
        <w:rPr>
          <w:spacing w:val="-8"/>
          <w:w w:val="110"/>
        </w:rPr>
        <w:t> </w:t>
      </w:r>
      <w:r>
        <w:rPr>
          <w:w w:val="110"/>
        </w:rPr>
        <w:t>section</w:t>
      </w:r>
      <w:r>
        <w:rPr>
          <w:spacing w:val="-8"/>
          <w:w w:val="110"/>
        </w:rPr>
        <w:t> </w:t>
      </w:r>
      <w:r>
        <w:rPr>
          <w:w w:val="110"/>
        </w:rPr>
        <w:t>of</w:t>
      </w:r>
      <w:r>
        <w:rPr>
          <w:spacing w:val="-8"/>
          <w:w w:val="110"/>
        </w:rPr>
        <w:t> </w:t>
      </w:r>
      <w:r>
        <w:rPr>
          <w:w w:val="110"/>
        </w:rPr>
        <w:t>this</w:t>
      </w:r>
      <w:r>
        <w:rPr>
          <w:spacing w:val="-8"/>
          <w:w w:val="110"/>
        </w:rPr>
        <w:t> </w:t>
      </w:r>
      <w:r>
        <w:rPr>
          <w:w w:val="110"/>
        </w:rPr>
        <w:t>report</w:t>
      </w:r>
      <w:r>
        <w:rPr>
          <w:spacing w:val="-8"/>
          <w:w w:val="110"/>
        </w:rPr>
        <w:t> </w:t>
      </w:r>
      <w:r>
        <w:rPr>
          <w:w w:val="110"/>
        </w:rPr>
        <w:t>covers </w:t>
      </w:r>
      <w:r>
        <w:rPr>
          <w:spacing w:val="-2"/>
          <w:w w:val="110"/>
        </w:rPr>
        <w:t>material frameworks</w:t>
      </w:r>
      <w:r>
        <w:rPr>
          <w:spacing w:val="-4"/>
          <w:w w:val="110"/>
        </w:rPr>
        <w:t> </w:t>
      </w:r>
      <w:r>
        <w:rPr>
          <w:spacing w:val="-2"/>
          <w:w w:val="110"/>
        </w:rPr>
        <w:t>and</w:t>
      </w:r>
      <w:r>
        <w:rPr>
          <w:spacing w:val="-4"/>
          <w:w w:val="110"/>
        </w:rPr>
        <w:t> </w:t>
      </w:r>
      <w:r>
        <w:rPr>
          <w:spacing w:val="-2"/>
          <w:w w:val="110"/>
        </w:rPr>
        <w:t>methodologies </w:t>
      </w:r>
      <w:r>
        <w:rPr>
          <w:w w:val="110"/>
        </w:rPr>
        <w:t>which</w:t>
      </w:r>
      <w:r>
        <w:rPr>
          <w:spacing w:val="-12"/>
          <w:w w:val="110"/>
        </w:rPr>
        <w:t> </w:t>
      </w:r>
      <w:r>
        <w:rPr>
          <w:w w:val="110"/>
        </w:rPr>
        <w:t>we</w:t>
      </w:r>
      <w:r>
        <w:rPr>
          <w:spacing w:val="-12"/>
          <w:w w:val="110"/>
        </w:rPr>
        <w:t> </w:t>
      </w:r>
      <w:r>
        <w:rPr>
          <w:w w:val="110"/>
        </w:rPr>
        <w:t>consider</w:t>
      </w:r>
      <w:r>
        <w:rPr>
          <w:spacing w:val="-11"/>
          <w:w w:val="110"/>
        </w:rPr>
        <w:t> </w:t>
      </w:r>
      <w:r>
        <w:rPr>
          <w:w w:val="110"/>
        </w:rPr>
        <w:t>important</w:t>
      </w:r>
      <w:r>
        <w:rPr>
          <w:spacing w:val="-12"/>
          <w:w w:val="110"/>
        </w:rPr>
        <w:t> </w:t>
      </w:r>
      <w:r>
        <w:rPr>
          <w:w w:val="110"/>
        </w:rPr>
        <w:t>in</w:t>
      </w:r>
      <w:r>
        <w:rPr>
          <w:spacing w:val="-12"/>
          <w:w w:val="110"/>
        </w:rPr>
        <w:t> </w:t>
      </w:r>
      <w:r>
        <w:rPr>
          <w:w w:val="110"/>
        </w:rPr>
        <w:t>terms</w:t>
      </w:r>
      <w:r>
        <w:rPr>
          <w:spacing w:val="-12"/>
          <w:w w:val="110"/>
        </w:rPr>
        <w:t> </w:t>
      </w:r>
      <w:r>
        <w:rPr>
          <w:w w:val="110"/>
        </w:rPr>
        <w:t>of </w:t>
      </w:r>
      <w:r>
        <w:rPr>
          <w:spacing w:val="-2"/>
          <w:w w:val="110"/>
        </w:rPr>
        <w:t>communicating</w:t>
      </w:r>
      <w:r>
        <w:rPr>
          <w:spacing w:val="-10"/>
          <w:w w:val="110"/>
        </w:rPr>
        <w:t> </w:t>
      </w:r>
      <w:r>
        <w:rPr>
          <w:spacing w:val="-2"/>
          <w:w w:val="110"/>
        </w:rPr>
        <w:t>our</w:t>
      </w:r>
      <w:r>
        <w:rPr>
          <w:spacing w:val="-9"/>
          <w:w w:val="110"/>
        </w:rPr>
        <w:t> </w:t>
      </w:r>
      <w:r>
        <w:rPr>
          <w:spacing w:val="-2"/>
          <w:w w:val="110"/>
        </w:rPr>
        <w:t>approach</w:t>
      </w:r>
      <w:r>
        <w:rPr>
          <w:spacing w:val="-10"/>
          <w:w w:val="110"/>
        </w:rPr>
        <w:t> </w:t>
      </w:r>
      <w:r>
        <w:rPr>
          <w:spacing w:val="-2"/>
          <w:w w:val="110"/>
        </w:rPr>
        <w:t>to</w:t>
      </w:r>
      <w:r>
        <w:rPr>
          <w:spacing w:val="-9"/>
          <w:w w:val="110"/>
        </w:rPr>
        <w:t> </w:t>
      </w:r>
      <w:r>
        <w:rPr>
          <w:spacing w:val="-2"/>
          <w:w w:val="110"/>
        </w:rPr>
        <w:t>calculate emissions.</w:t>
      </w:r>
    </w:p>
    <w:p>
      <w:pPr>
        <w:spacing w:line="249" w:lineRule="auto" w:before="106"/>
        <w:ind w:left="53" w:right="8370" w:firstLine="0"/>
        <w:jc w:val="left"/>
        <w:rPr>
          <w:sz w:val="16"/>
        </w:rPr>
      </w:pPr>
      <w:r>
        <w:rPr/>
        <w:br w:type="column"/>
      </w:r>
      <w:r>
        <w:rPr>
          <w:w w:val="105"/>
          <w:sz w:val="16"/>
        </w:rPr>
        <w:t>Climate</w:t>
      </w:r>
      <w:r>
        <w:rPr>
          <w:spacing w:val="-1"/>
          <w:w w:val="105"/>
          <w:sz w:val="16"/>
        </w:rPr>
        <w:t> </w:t>
      </w:r>
      <w:r>
        <w:rPr>
          <w:w w:val="105"/>
          <w:sz w:val="16"/>
        </w:rPr>
        <w:t>metrics</w:t>
      </w:r>
      <w:r>
        <w:rPr>
          <w:spacing w:val="-1"/>
          <w:w w:val="105"/>
          <w:sz w:val="16"/>
        </w:rPr>
        <w:t> </w:t>
      </w:r>
      <w:r>
        <w:rPr>
          <w:w w:val="105"/>
          <w:sz w:val="16"/>
        </w:rPr>
        <w:t>include</w:t>
      </w:r>
      <w:r>
        <w:rPr>
          <w:spacing w:val="-1"/>
          <w:w w:val="105"/>
          <w:sz w:val="16"/>
        </w:rPr>
        <w:t> </w:t>
      </w:r>
      <w:r>
        <w:rPr>
          <w:w w:val="105"/>
          <w:sz w:val="16"/>
        </w:rPr>
        <w:t>current</w:t>
      </w:r>
      <w:r>
        <w:rPr>
          <w:spacing w:val="-1"/>
          <w:w w:val="105"/>
          <w:sz w:val="16"/>
        </w:rPr>
        <w:t> </w:t>
      </w:r>
      <w:r>
        <w:rPr>
          <w:w w:val="105"/>
          <w:sz w:val="16"/>
        </w:rPr>
        <w:t>estimates</w:t>
      </w:r>
      <w:r>
        <w:rPr>
          <w:spacing w:val="-1"/>
          <w:w w:val="105"/>
          <w:sz w:val="16"/>
        </w:rPr>
        <w:t> </w:t>
      </w:r>
      <w:r>
        <w:rPr>
          <w:w w:val="105"/>
          <w:sz w:val="16"/>
        </w:rPr>
        <w:t>of emissions and forward looking metrics such as</w:t>
      </w:r>
      <w:r>
        <w:rPr>
          <w:spacing w:val="-3"/>
          <w:w w:val="105"/>
          <w:sz w:val="16"/>
        </w:rPr>
        <w:t> </w:t>
      </w:r>
      <w:r>
        <w:rPr>
          <w:w w:val="105"/>
          <w:sz w:val="16"/>
        </w:rPr>
        <w:t>ambitions,</w:t>
      </w:r>
      <w:r>
        <w:rPr>
          <w:spacing w:val="-3"/>
          <w:w w:val="105"/>
          <w:sz w:val="16"/>
        </w:rPr>
        <w:t> </w:t>
      </w:r>
      <w:r>
        <w:rPr>
          <w:w w:val="105"/>
          <w:sz w:val="16"/>
        </w:rPr>
        <w:t>targets,</w:t>
      </w:r>
      <w:r>
        <w:rPr>
          <w:spacing w:val="-3"/>
          <w:w w:val="105"/>
          <w:sz w:val="16"/>
        </w:rPr>
        <w:t> </w:t>
      </w:r>
      <w:r>
        <w:rPr>
          <w:w w:val="105"/>
          <w:sz w:val="16"/>
        </w:rPr>
        <w:t>climate</w:t>
      </w:r>
      <w:r>
        <w:rPr>
          <w:spacing w:val="-3"/>
          <w:w w:val="105"/>
          <w:sz w:val="16"/>
        </w:rPr>
        <w:t> </w:t>
      </w:r>
      <w:r>
        <w:rPr>
          <w:w w:val="105"/>
          <w:sz w:val="16"/>
        </w:rPr>
        <w:t>scenarios</w:t>
      </w:r>
      <w:r>
        <w:rPr>
          <w:spacing w:val="-3"/>
          <w:w w:val="105"/>
          <w:sz w:val="16"/>
        </w:rPr>
        <w:t> </w:t>
      </w:r>
      <w:r>
        <w:rPr>
          <w:w w:val="105"/>
          <w:sz w:val="16"/>
        </w:rPr>
        <w:t>and climate projections and forecasts. See the Cautionary statements section for the challenges and limitations related to measurement of emissions to determine</w:t>
      </w:r>
    </w:p>
    <w:p>
      <w:pPr>
        <w:spacing w:before="5"/>
        <w:ind w:left="53" w:right="0" w:firstLine="0"/>
        <w:jc w:val="left"/>
        <w:rPr>
          <w:sz w:val="16"/>
        </w:rPr>
      </w:pPr>
      <w:r>
        <w:rPr>
          <w:sz w:val="16"/>
        </w:rPr>
        <w:drawing>
          <wp:anchor distT="0" distB="0" distL="0" distR="0" allowOverlap="1" layoutInCell="1" locked="0" behindDoc="0" simplePos="0" relativeHeight="15730176">
            <wp:simplePos x="0" y="0"/>
            <wp:positionH relativeFrom="page">
              <wp:posOffset>10216642</wp:posOffset>
            </wp:positionH>
            <wp:positionV relativeFrom="paragraph">
              <wp:posOffset>-794546</wp:posOffset>
            </wp:positionV>
            <wp:extent cx="172847" cy="18922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35296">
                <wp:simplePos x="0" y="0"/>
                <wp:positionH relativeFrom="page">
                  <wp:posOffset>10189517</wp:posOffset>
                </wp:positionH>
                <wp:positionV relativeFrom="paragraph">
                  <wp:posOffset>114517</wp:posOffset>
                </wp:positionV>
                <wp:extent cx="210185" cy="101091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10185" cy="1010919"/>
                        </a:xfrm>
                        <a:prstGeom prst="rect">
                          <a:avLst/>
                        </a:prstGeom>
                      </wps:spPr>
                      <wps:txbx>
                        <w:txbxContent>
                          <w:p>
                            <w:pPr>
                              <w:tabs>
                                <w:tab w:pos="784" w:val="left" w:leader="none"/>
                              </w:tabs>
                              <w:spacing w:line="208" w:lineRule="auto" w:before="41"/>
                              <w:ind w:left="20" w:right="18" w:firstLine="765"/>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9.017127pt;width:16.55pt;height:79.6pt;mso-position-horizontal-relative:page;mso-position-vertical-relative:paragraph;z-index:15735296" type="#_x0000_t202" id="docshape25" filled="false" stroked="false">
                <v:textbox inset="0,0,0,0" style="layout-flow:vertical">
                  <w:txbxContent>
                    <w:p>
                      <w:pPr>
                        <w:tabs>
                          <w:tab w:pos="784" w:val="left" w:leader="none"/>
                        </w:tabs>
                        <w:spacing w:line="208" w:lineRule="auto" w:before="41"/>
                        <w:ind w:left="20" w:right="18" w:firstLine="765"/>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mc:AlternateContent>
          <mc:Choice Requires="wps">
            <w:drawing>
              <wp:anchor distT="0" distB="0" distL="0" distR="0" allowOverlap="1" layoutInCell="1" locked="0" behindDoc="0" simplePos="0" relativeHeight="15736320">
                <wp:simplePos x="0" y="0"/>
                <wp:positionH relativeFrom="page">
                  <wp:posOffset>10189517</wp:posOffset>
                </wp:positionH>
                <wp:positionV relativeFrom="paragraph">
                  <wp:posOffset>-456982</wp:posOffset>
                </wp:positionV>
                <wp:extent cx="127635" cy="42862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27635" cy="428625"/>
                        </a:xfrm>
                        <a:prstGeom prst="rect">
                          <a:avLst/>
                        </a:prstGeom>
                      </wps:spPr>
                      <wps:txbx>
                        <w:txbxContent>
                          <w:p>
                            <w:pPr>
                              <w:spacing w:before="25"/>
                              <w:ind w:left="20" w:right="0" w:firstLine="0"/>
                              <w:jc w:val="left"/>
                              <w:rPr>
                                <w:b/>
                                <w:sz w:val="13"/>
                              </w:rPr>
                            </w:pPr>
                            <w:r>
                              <w:rPr>
                                <w:b/>
                                <w:spacing w:val="-2"/>
                                <w:w w:val="110"/>
                                <w:sz w:val="13"/>
                              </w:rPr>
                              <w:t>Summary</w:t>
                            </w:r>
                          </w:p>
                        </w:txbxContent>
                      </wps:txbx>
                      <wps:bodyPr wrap="square" lIns="0" tIns="0" rIns="0" bIns="0" rtlCol="0" vert="vert">
                        <a:noAutofit/>
                      </wps:bodyPr>
                    </wps:wsp>
                  </a:graphicData>
                </a:graphic>
              </wp:anchor>
            </w:drawing>
          </mc:Choice>
          <mc:Fallback>
            <w:pict>
              <v:shape style="position:absolute;margin-left:802.324219pt;margin-top:-35.982872pt;width:10.050pt;height:33.75pt;mso-position-horizontal-relative:page;mso-position-vertical-relative:paragraph;z-index:15736320" type="#_x0000_t202" id="docshape26" filled="false" stroked="false">
                <v:textbox inset="0,0,0,0" style="layout-flow:vertical">
                  <w:txbxContent>
                    <w:p>
                      <w:pPr>
                        <w:spacing w:before="25"/>
                        <w:ind w:left="20" w:right="0" w:firstLine="0"/>
                        <w:jc w:val="left"/>
                        <w:rPr>
                          <w:b/>
                          <w:sz w:val="13"/>
                        </w:rPr>
                      </w:pPr>
                      <w:r>
                        <w:rPr>
                          <w:b/>
                          <w:spacing w:val="-2"/>
                          <w:w w:val="110"/>
                          <w:sz w:val="13"/>
                        </w:rPr>
                        <w:t>Summary</w:t>
                      </w:r>
                    </w:p>
                  </w:txbxContent>
                </v:textbox>
                <w10:wrap type="none"/>
              </v:shape>
            </w:pict>
          </mc:Fallback>
        </mc:AlternateContent>
      </w:r>
      <w:r>
        <w:rPr>
          <w:w w:val="105"/>
          <w:sz w:val="16"/>
        </w:rPr>
        <w:t>the</w:t>
      </w:r>
      <w:r>
        <w:rPr>
          <w:spacing w:val="-6"/>
          <w:w w:val="105"/>
          <w:sz w:val="16"/>
        </w:rPr>
        <w:t> </w:t>
      </w:r>
      <w:r>
        <w:rPr>
          <w:w w:val="105"/>
          <w:sz w:val="16"/>
        </w:rPr>
        <w:t>impact</w:t>
      </w:r>
      <w:r>
        <w:rPr>
          <w:spacing w:val="-5"/>
          <w:w w:val="105"/>
          <w:sz w:val="16"/>
        </w:rPr>
        <w:t> </w:t>
      </w:r>
      <w:r>
        <w:rPr>
          <w:w w:val="105"/>
          <w:sz w:val="16"/>
        </w:rPr>
        <w:t>of</w:t>
      </w:r>
      <w:r>
        <w:rPr>
          <w:spacing w:val="-6"/>
          <w:w w:val="105"/>
          <w:sz w:val="16"/>
        </w:rPr>
        <w:t> </w:t>
      </w:r>
      <w:r>
        <w:rPr>
          <w:w w:val="105"/>
          <w:sz w:val="16"/>
        </w:rPr>
        <w:t>climate</w:t>
      </w:r>
      <w:r>
        <w:rPr>
          <w:spacing w:val="-5"/>
          <w:w w:val="105"/>
          <w:sz w:val="16"/>
        </w:rPr>
        <w:t> </w:t>
      </w:r>
      <w:r>
        <w:rPr>
          <w:w w:val="105"/>
          <w:sz w:val="16"/>
        </w:rPr>
        <w:t>change</w:t>
      </w:r>
      <w:r>
        <w:rPr>
          <w:spacing w:val="-6"/>
          <w:w w:val="105"/>
          <w:sz w:val="16"/>
        </w:rPr>
        <w:t> </w:t>
      </w:r>
      <w:r>
        <w:rPr>
          <w:w w:val="105"/>
          <w:sz w:val="16"/>
        </w:rPr>
        <w:t>on</w:t>
      </w:r>
      <w:r>
        <w:rPr>
          <w:spacing w:val="-5"/>
          <w:w w:val="105"/>
          <w:sz w:val="16"/>
        </w:rPr>
        <w:t> </w:t>
      </w:r>
      <w:r>
        <w:rPr>
          <w:spacing w:val="-2"/>
          <w:w w:val="105"/>
          <w:sz w:val="16"/>
        </w:rPr>
        <w:t>Aviva.</w:t>
      </w:r>
    </w:p>
    <w:p>
      <w:pPr>
        <w:spacing w:line="249" w:lineRule="auto" w:before="120"/>
        <w:ind w:left="53" w:right="8447" w:firstLine="0"/>
        <w:jc w:val="left"/>
        <w:rPr>
          <w:sz w:val="16"/>
        </w:rPr>
      </w:pPr>
      <w:r>
        <w:rPr>
          <w:sz w:val="16"/>
        </w:rPr>
        <mc:AlternateContent>
          <mc:Choice Requires="wps">
            <w:drawing>
              <wp:anchor distT="0" distB="0" distL="0" distR="0" allowOverlap="1" layoutInCell="1" locked="0" behindDoc="0" simplePos="0" relativeHeight="15735808">
                <wp:simplePos x="0" y="0"/>
                <wp:positionH relativeFrom="page">
                  <wp:posOffset>10189517</wp:posOffset>
                </wp:positionH>
                <wp:positionV relativeFrom="paragraph">
                  <wp:posOffset>1175626</wp:posOffset>
                </wp:positionV>
                <wp:extent cx="210185" cy="110617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92.569031pt;width:16.55pt;height:87.1pt;mso-position-horizontal-relative:page;mso-position-vertical-relative:paragraph;z-index:15735808" type="#_x0000_t202" id="docshape27"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sz w:val="16"/>
        </w:rPr>
        <w:t>Our 2024 climate related disclosures demonstrate the progress we have made during 2024 relative to our Transition Plan towards 2040 Net Zero ambitions. This</w:t>
      </w:r>
      <w:r>
        <w:rPr>
          <w:spacing w:val="40"/>
          <w:w w:val="105"/>
          <w:sz w:val="16"/>
        </w:rPr>
        <w:t> </w:t>
      </w:r>
      <w:r>
        <w:rPr>
          <w:w w:val="105"/>
          <w:sz w:val="16"/>
        </w:rPr>
        <w:t>report</w:t>
      </w:r>
      <w:r>
        <w:rPr>
          <w:spacing w:val="-1"/>
          <w:w w:val="105"/>
          <w:sz w:val="16"/>
        </w:rPr>
        <w:t> </w:t>
      </w:r>
      <w:r>
        <w:rPr>
          <w:w w:val="105"/>
          <w:sz w:val="16"/>
        </w:rPr>
        <w:t>should</w:t>
      </w:r>
      <w:r>
        <w:rPr>
          <w:spacing w:val="-1"/>
          <w:w w:val="105"/>
          <w:sz w:val="16"/>
        </w:rPr>
        <w:t> </w:t>
      </w:r>
      <w:r>
        <w:rPr>
          <w:w w:val="105"/>
          <w:sz w:val="16"/>
        </w:rPr>
        <w:t>be</w:t>
      </w:r>
      <w:r>
        <w:rPr>
          <w:spacing w:val="-1"/>
          <w:w w:val="105"/>
          <w:sz w:val="16"/>
        </w:rPr>
        <w:t> </w:t>
      </w:r>
      <w:r>
        <w:rPr>
          <w:w w:val="105"/>
          <w:sz w:val="16"/>
        </w:rPr>
        <w:t>read</w:t>
      </w:r>
      <w:r>
        <w:rPr>
          <w:spacing w:val="-1"/>
          <w:w w:val="105"/>
          <w:sz w:val="16"/>
        </w:rPr>
        <w:t> </w:t>
      </w:r>
      <w:r>
        <w:rPr>
          <w:w w:val="105"/>
          <w:sz w:val="16"/>
        </w:rPr>
        <w:t>in</w:t>
      </w:r>
      <w:r>
        <w:rPr>
          <w:spacing w:val="-1"/>
          <w:w w:val="105"/>
          <w:sz w:val="16"/>
        </w:rPr>
        <w:t> </w:t>
      </w:r>
      <w:r>
        <w:rPr>
          <w:w w:val="105"/>
          <w:sz w:val="16"/>
        </w:rPr>
        <w:t>conjunction</w:t>
      </w:r>
      <w:r>
        <w:rPr>
          <w:spacing w:val="-1"/>
          <w:w w:val="105"/>
          <w:sz w:val="16"/>
        </w:rPr>
        <w:t> </w:t>
      </w:r>
      <w:r>
        <w:rPr>
          <w:w w:val="105"/>
          <w:sz w:val="16"/>
        </w:rPr>
        <w:t>with</w:t>
      </w:r>
      <w:r>
        <w:rPr>
          <w:spacing w:val="-1"/>
          <w:w w:val="105"/>
          <w:sz w:val="16"/>
        </w:rPr>
        <w:t> </w:t>
      </w:r>
      <w:r>
        <w:rPr>
          <w:w w:val="105"/>
          <w:sz w:val="16"/>
        </w:rPr>
        <w:t>the second iteration of our Transition Plan published on 27 February 2025 and referenced on the right.</w:t>
      </w:r>
    </w:p>
    <w:p>
      <w:pPr>
        <w:spacing w:after="0" w:line="249" w:lineRule="auto"/>
        <w:jc w:val="left"/>
        <w:rPr>
          <w:sz w:val="16"/>
        </w:rPr>
        <w:sectPr>
          <w:type w:val="continuous"/>
          <w:pgSz w:w="16840" w:h="11900" w:orient="landscape"/>
          <w:pgMar w:top="1320" w:bottom="280" w:left="850" w:right="425"/>
          <w:cols w:num="2" w:equalWidth="0">
            <w:col w:w="3396" w:space="339"/>
            <w:col w:w="11830"/>
          </w:cols>
        </w:sectPr>
      </w:pPr>
    </w:p>
    <w:p>
      <w:pPr>
        <w:pStyle w:val="BodyText"/>
        <w:spacing w:before="165"/>
        <w:rPr>
          <w:sz w:val="60"/>
        </w:rPr>
      </w:pPr>
    </w:p>
    <w:p>
      <w:pPr>
        <w:pStyle w:val="Heading1"/>
        <w:spacing w:before="0"/>
        <w:ind w:left="52"/>
      </w:pPr>
      <w:r>
        <w:rPr/>
        <w:drawing>
          <wp:anchor distT="0" distB="0" distL="0" distR="0" allowOverlap="1" layoutInCell="1" locked="0" behindDoc="1" simplePos="0" relativeHeight="479657472">
            <wp:simplePos x="0" y="0"/>
            <wp:positionH relativeFrom="page">
              <wp:posOffset>4635437</wp:posOffset>
            </wp:positionH>
            <wp:positionV relativeFrom="paragraph">
              <wp:posOffset>-549999</wp:posOffset>
            </wp:positionV>
            <wp:extent cx="5416143" cy="2927849"/>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0" cstate="print"/>
                    <a:stretch>
                      <a:fillRect/>
                    </a:stretch>
                  </pic:blipFill>
                  <pic:spPr>
                    <a:xfrm>
                      <a:off x="0" y="0"/>
                      <a:ext cx="5416143" cy="2927849"/>
                    </a:xfrm>
                    <a:prstGeom prst="rect">
                      <a:avLst/>
                    </a:prstGeom>
                  </pic:spPr>
                </pic:pic>
              </a:graphicData>
            </a:graphic>
          </wp:anchor>
        </w:drawing>
      </w:r>
      <w:r>
        <w:rPr/>
        <mc:AlternateContent>
          <mc:Choice Requires="wps">
            <w:drawing>
              <wp:anchor distT="0" distB="0" distL="0" distR="0" allowOverlap="1" layoutInCell="1" locked="0" behindDoc="0" simplePos="0" relativeHeight="15741440">
                <wp:simplePos x="0" y="0"/>
                <wp:positionH relativeFrom="page">
                  <wp:posOffset>10189545</wp:posOffset>
                </wp:positionH>
                <wp:positionV relativeFrom="paragraph">
                  <wp:posOffset>124624</wp:posOffset>
                </wp:positionV>
                <wp:extent cx="238760" cy="18796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9.81293pt;width:18.8pt;height:148pt;mso-position-horizontal-relative:page;mso-position-vertical-relative:paragraph;z-index:15741440" type="#_x0000_t202" id="docshape29"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25"/>
        </w:rPr>
        <w:t>Contents</w:t>
      </w:r>
    </w:p>
    <w:p>
      <w:pPr>
        <w:pStyle w:val="BodyText"/>
        <w:spacing w:before="56"/>
        <w:rPr>
          <w:rFonts w:ascii="Times New Roman"/>
          <w:sz w:val="24"/>
        </w:rPr>
      </w:pPr>
    </w:p>
    <w:p>
      <w:pPr>
        <w:pStyle w:val="Heading3"/>
        <w:spacing w:line="230" w:lineRule="auto" w:before="1"/>
        <w:ind w:left="0" w:right="9426"/>
      </w:pPr>
      <w:bookmarkStart w:name="Contents" w:id="3"/>
      <w:bookmarkEnd w:id="3"/>
      <w:r>
        <w:rPr/>
      </w:r>
      <w:bookmarkStart w:name="_bookmark0" w:id="4"/>
      <w:bookmarkEnd w:id="4"/>
      <w:r>
        <w:rPr/>
      </w:r>
      <w:r>
        <w:rPr>
          <w:w w:val="105"/>
        </w:rPr>
        <w:t>For more than 328 years, Aviva has been helping our customers prepare for the uncertain, the unexpected and the unprecedented. Climate change is widely recognised as a critical systemic risk experienced globally. With over</w:t>
      </w:r>
    </w:p>
    <w:p>
      <w:pPr>
        <w:spacing w:line="230" w:lineRule="auto" w:before="0"/>
        <w:ind w:left="0" w:right="8962" w:firstLine="0"/>
        <w:jc w:val="left"/>
        <w:rPr>
          <w:sz w:val="24"/>
        </w:rPr>
      </w:pPr>
      <w:r>
        <w:rPr>
          <w:sz w:val="24"/>
        </w:rPr>
        <w:drawing>
          <wp:anchor distT="0" distB="0" distL="0" distR="0" allowOverlap="1" layoutInCell="1" locked="0" behindDoc="0" simplePos="0" relativeHeight="15737344">
            <wp:simplePos x="0" y="0"/>
            <wp:positionH relativeFrom="page">
              <wp:posOffset>10216642</wp:posOffset>
            </wp:positionH>
            <wp:positionV relativeFrom="paragraph">
              <wp:posOffset>748405</wp:posOffset>
            </wp:positionV>
            <wp:extent cx="172847" cy="189229"/>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21" cstate="print"/>
                    <a:stretch>
                      <a:fillRect/>
                    </a:stretch>
                  </pic:blipFill>
                  <pic:spPr>
                    <a:xfrm>
                      <a:off x="0" y="0"/>
                      <a:ext cx="172847" cy="189229"/>
                    </a:xfrm>
                    <a:prstGeom prst="rect">
                      <a:avLst/>
                    </a:prstGeom>
                  </pic:spPr>
                </pic:pic>
              </a:graphicData>
            </a:graphic>
          </wp:anchor>
        </w:drawing>
      </w:r>
      <w:r>
        <w:rPr>
          <w:w w:val="105"/>
          <w:sz w:val="24"/>
        </w:rPr>
        <w:t>20.5 million customers, we recognise the role Aviva has to</w:t>
      </w:r>
      <w:r>
        <w:rPr>
          <w:spacing w:val="80"/>
          <w:w w:val="105"/>
          <w:sz w:val="24"/>
        </w:rPr>
        <w:t> </w:t>
      </w:r>
      <w:r>
        <w:rPr>
          <w:w w:val="105"/>
          <w:sz w:val="24"/>
        </w:rPr>
        <w:t>play</w:t>
      </w:r>
      <w:r>
        <w:rPr>
          <w:spacing w:val="-4"/>
          <w:w w:val="105"/>
          <w:sz w:val="24"/>
        </w:rPr>
        <w:t> </w:t>
      </w:r>
      <w:r>
        <w:rPr>
          <w:w w:val="105"/>
          <w:sz w:val="24"/>
        </w:rPr>
        <w:t>in</w:t>
      </w:r>
      <w:r>
        <w:rPr>
          <w:spacing w:val="-4"/>
          <w:w w:val="105"/>
          <w:sz w:val="24"/>
        </w:rPr>
        <w:t> </w:t>
      </w:r>
      <w:r>
        <w:rPr>
          <w:w w:val="105"/>
          <w:sz w:val="24"/>
        </w:rPr>
        <w:t>the</w:t>
      </w:r>
      <w:r>
        <w:rPr>
          <w:spacing w:val="-4"/>
          <w:w w:val="105"/>
          <w:sz w:val="24"/>
        </w:rPr>
        <w:t> </w:t>
      </w:r>
      <w:r>
        <w:rPr>
          <w:w w:val="105"/>
          <w:sz w:val="24"/>
        </w:rPr>
        <w:t>global</w:t>
      </w:r>
      <w:r>
        <w:rPr>
          <w:spacing w:val="-4"/>
          <w:w w:val="105"/>
          <w:sz w:val="24"/>
        </w:rPr>
        <w:t> </w:t>
      </w:r>
      <w:r>
        <w:rPr>
          <w:w w:val="105"/>
          <w:sz w:val="24"/>
        </w:rPr>
        <w:t>response,</w:t>
      </w:r>
      <w:r>
        <w:rPr>
          <w:spacing w:val="-4"/>
          <w:w w:val="105"/>
          <w:sz w:val="24"/>
        </w:rPr>
        <w:t> </w:t>
      </w:r>
      <w:r>
        <w:rPr>
          <w:w w:val="105"/>
          <w:sz w:val="24"/>
        </w:rPr>
        <w:t>whilst</w:t>
      </w:r>
      <w:r>
        <w:rPr>
          <w:spacing w:val="-4"/>
          <w:w w:val="105"/>
          <w:sz w:val="24"/>
        </w:rPr>
        <w:t> </w:t>
      </w:r>
      <w:r>
        <w:rPr>
          <w:w w:val="105"/>
          <w:sz w:val="24"/>
        </w:rPr>
        <w:t>helping</w:t>
      </w:r>
      <w:r>
        <w:rPr>
          <w:spacing w:val="-4"/>
          <w:w w:val="105"/>
          <w:sz w:val="24"/>
        </w:rPr>
        <w:t> </w:t>
      </w:r>
      <w:r>
        <w:rPr>
          <w:w w:val="105"/>
          <w:sz w:val="24"/>
        </w:rPr>
        <w:t>to</w:t>
      </w:r>
      <w:r>
        <w:rPr>
          <w:spacing w:val="-4"/>
          <w:w w:val="105"/>
          <w:sz w:val="24"/>
        </w:rPr>
        <w:t> </w:t>
      </w:r>
      <w:r>
        <w:rPr>
          <w:w w:val="105"/>
          <w:sz w:val="24"/>
        </w:rPr>
        <w:t>secure</w:t>
      </w:r>
      <w:r>
        <w:rPr>
          <w:spacing w:val="-4"/>
          <w:w w:val="105"/>
          <w:sz w:val="24"/>
        </w:rPr>
        <w:t> </w:t>
      </w:r>
      <w:r>
        <w:rPr>
          <w:w w:val="105"/>
          <w:sz w:val="24"/>
        </w:rPr>
        <w:t>the</w:t>
      </w:r>
      <w:r>
        <w:rPr>
          <w:spacing w:val="-4"/>
          <w:w w:val="105"/>
          <w:sz w:val="24"/>
        </w:rPr>
        <w:t> </w:t>
      </w:r>
      <w:r>
        <w:rPr>
          <w:w w:val="105"/>
          <w:sz w:val="24"/>
        </w:rPr>
        <w:t>futures of our customers, shareholders and our wider stakeholder community. We see this</w:t>
      </w:r>
      <w:r>
        <w:rPr>
          <w:spacing w:val="-1"/>
          <w:w w:val="105"/>
          <w:sz w:val="24"/>
        </w:rPr>
        <w:t> </w:t>
      </w:r>
      <w:r>
        <w:rPr>
          <w:w w:val="105"/>
          <w:sz w:val="24"/>
        </w:rPr>
        <w:t>as a natural extension of our purpose;</w:t>
      </w:r>
    </w:p>
    <w:p>
      <w:pPr>
        <w:pStyle w:val="BodyText"/>
        <w:spacing w:before="7"/>
        <w:rPr>
          <w:sz w:val="24"/>
        </w:rPr>
      </w:pPr>
    </w:p>
    <w:p>
      <w:pPr>
        <w:spacing w:before="0"/>
        <w:ind w:left="0" w:right="0" w:firstLine="0"/>
        <w:jc w:val="left"/>
        <w:rPr>
          <w:b/>
          <w:sz w:val="24"/>
        </w:rPr>
      </w:pPr>
      <w:r>
        <w:rPr>
          <w:b/>
          <w:sz w:val="24"/>
        </w:rPr>
        <mc:AlternateContent>
          <mc:Choice Requires="wps">
            <w:drawing>
              <wp:anchor distT="0" distB="0" distL="0" distR="0" allowOverlap="1" layoutInCell="1" locked="0" behindDoc="0" simplePos="0" relativeHeight="15737856">
                <wp:simplePos x="0" y="0"/>
                <wp:positionH relativeFrom="page">
                  <wp:posOffset>10183241</wp:posOffset>
                </wp:positionH>
                <wp:positionV relativeFrom="paragraph">
                  <wp:posOffset>176697</wp:posOffset>
                </wp:positionV>
                <wp:extent cx="49530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801.830017pt,13.913203pt" to="840.830017pt,13.913203pt" stroked="true" strokeweight="3pt" strokecolor="#ffd900">
                <v:stroke dashstyle="solid"/>
                <w10:wrap type="none"/>
              </v:line>
            </w:pict>
          </mc:Fallback>
        </mc:AlternateContent>
      </w:r>
      <w:r>
        <w:rPr>
          <w:b/>
          <w:sz w:val="24"/>
        </w:rPr>
        <w:t>With</w:t>
      </w:r>
      <w:r>
        <w:rPr>
          <w:b/>
          <w:spacing w:val="19"/>
          <w:sz w:val="24"/>
        </w:rPr>
        <w:t> </w:t>
      </w:r>
      <w:r>
        <w:rPr>
          <w:b/>
          <w:sz w:val="24"/>
        </w:rPr>
        <w:t>you</w:t>
      </w:r>
      <w:r>
        <w:rPr>
          <w:b/>
          <w:spacing w:val="19"/>
          <w:sz w:val="24"/>
        </w:rPr>
        <w:t> </w:t>
      </w:r>
      <w:r>
        <w:rPr>
          <w:b/>
          <w:sz w:val="24"/>
        </w:rPr>
        <w:t>today,</w:t>
      </w:r>
      <w:r>
        <w:rPr>
          <w:b/>
          <w:spacing w:val="19"/>
          <w:sz w:val="24"/>
        </w:rPr>
        <w:t> </w:t>
      </w:r>
      <w:r>
        <w:rPr>
          <w:b/>
          <w:sz w:val="24"/>
        </w:rPr>
        <w:t>for</w:t>
      </w:r>
      <w:r>
        <w:rPr>
          <w:b/>
          <w:spacing w:val="19"/>
          <w:sz w:val="24"/>
        </w:rPr>
        <w:t> </w:t>
      </w:r>
      <w:r>
        <w:rPr>
          <w:b/>
          <w:sz w:val="24"/>
        </w:rPr>
        <w:t>a</w:t>
      </w:r>
      <w:r>
        <w:rPr>
          <w:b/>
          <w:spacing w:val="19"/>
          <w:sz w:val="24"/>
        </w:rPr>
        <w:t> </w:t>
      </w:r>
      <w:r>
        <w:rPr>
          <w:b/>
          <w:sz w:val="24"/>
        </w:rPr>
        <w:t>better</w:t>
      </w:r>
      <w:r>
        <w:rPr>
          <w:b/>
          <w:spacing w:val="19"/>
          <w:sz w:val="24"/>
        </w:rPr>
        <w:t> </w:t>
      </w:r>
      <w:r>
        <w:rPr>
          <w:b/>
          <w:spacing w:val="-2"/>
          <w:sz w:val="24"/>
        </w:rPr>
        <w:t>tomorrow.</w:t>
      </w:r>
    </w:p>
    <w:p>
      <w:pPr>
        <w:pStyle w:val="BodyText"/>
        <w:spacing w:before="4"/>
        <w:rPr>
          <w:b/>
          <w:sz w:val="19"/>
        </w:rPr>
      </w:pPr>
    </w:p>
    <w:p>
      <w:pPr>
        <w:pStyle w:val="BodyText"/>
        <w:spacing w:after="0"/>
        <w:rPr>
          <w:b/>
          <w:sz w:val="19"/>
        </w:rPr>
        <w:sectPr>
          <w:footerReference w:type="default" r:id="rId19"/>
          <w:pgSz w:w="16840" w:h="11920" w:orient="landscape"/>
          <w:pgMar w:header="0" w:footer="435" w:top="0" w:bottom="620" w:left="850" w:right="0"/>
          <w:pgNumType w:start="1"/>
        </w:sectPr>
      </w:pPr>
    </w:p>
    <w:p>
      <w:pPr>
        <w:pStyle w:val="Heading4"/>
        <w:spacing w:before="161"/>
        <w:ind w:left="53"/>
      </w:pPr>
      <w:r>
        <w:rPr>
          <w:spacing w:val="-2"/>
          <w:w w:val="105"/>
        </w:rPr>
        <w:t>Summary</w:t>
      </w:r>
    </w:p>
    <w:p>
      <w:pPr>
        <w:pStyle w:val="ListParagraph"/>
        <w:numPr>
          <w:ilvl w:val="0"/>
          <w:numId w:val="1"/>
        </w:numPr>
        <w:tabs>
          <w:tab w:pos="397" w:val="left" w:leader="none"/>
        </w:tabs>
        <w:spacing w:line="240" w:lineRule="auto" w:before="84" w:after="0"/>
        <w:ind w:left="397" w:right="0" w:hanging="344"/>
        <w:jc w:val="left"/>
        <w:rPr>
          <w:sz w:val="17"/>
        </w:rPr>
      </w:pPr>
      <w:hyperlink w:history="true" w:anchor="_bookmark1">
        <w:r>
          <w:rPr>
            <w:w w:val="105"/>
            <w:sz w:val="17"/>
          </w:rPr>
          <w:t>Chief</w:t>
        </w:r>
        <w:r>
          <w:rPr>
            <w:spacing w:val="-10"/>
            <w:w w:val="105"/>
            <w:sz w:val="17"/>
          </w:rPr>
          <w:t> </w:t>
        </w:r>
        <w:r>
          <w:rPr>
            <w:w w:val="105"/>
            <w:sz w:val="17"/>
          </w:rPr>
          <w:t>Financial</w:t>
        </w:r>
        <w:r>
          <w:rPr>
            <w:spacing w:val="-9"/>
            <w:w w:val="105"/>
            <w:sz w:val="17"/>
          </w:rPr>
          <w:t> </w:t>
        </w:r>
        <w:r>
          <w:rPr>
            <w:w w:val="105"/>
            <w:sz w:val="17"/>
          </w:rPr>
          <w:t>Officer’s</w:t>
        </w:r>
        <w:r>
          <w:rPr>
            <w:spacing w:val="-10"/>
            <w:w w:val="105"/>
            <w:sz w:val="17"/>
          </w:rPr>
          <w:t> </w:t>
        </w:r>
        <w:r>
          <w:rPr>
            <w:spacing w:val="-2"/>
            <w:w w:val="105"/>
            <w:sz w:val="17"/>
          </w:rPr>
          <w:t>statement</w:t>
        </w:r>
      </w:hyperlink>
    </w:p>
    <w:p>
      <w:pPr>
        <w:pStyle w:val="ListParagraph"/>
        <w:numPr>
          <w:ilvl w:val="0"/>
          <w:numId w:val="1"/>
        </w:numPr>
        <w:tabs>
          <w:tab w:pos="397" w:val="left" w:leader="none"/>
        </w:tabs>
        <w:spacing w:line="240" w:lineRule="auto" w:before="104" w:after="0"/>
        <w:ind w:left="397" w:right="0" w:hanging="344"/>
        <w:jc w:val="left"/>
        <w:rPr>
          <w:sz w:val="17"/>
        </w:rPr>
      </w:pPr>
      <w:hyperlink w:history="true" w:anchor="_bookmark2">
        <w:r>
          <w:rPr>
            <w:w w:val="105"/>
            <w:sz w:val="17"/>
          </w:rPr>
          <w:t>Our</w:t>
        </w:r>
        <w:r>
          <w:rPr>
            <w:spacing w:val="-12"/>
            <w:w w:val="105"/>
            <w:sz w:val="17"/>
          </w:rPr>
          <w:t> </w:t>
        </w:r>
        <w:r>
          <w:rPr>
            <w:w w:val="105"/>
            <w:sz w:val="17"/>
          </w:rPr>
          <w:t>Group</w:t>
        </w:r>
        <w:r>
          <w:rPr>
            <w:spacing w:val="-12"/>
            <w:w w:val="105"/>
            <w:sz w:val="17"/>
          </w:rPr>
          <w:t> </w:t>
        </w:r>
        <w:r>
          <w:rPr>
            <w:spacing w:val="-2"/>
            <w:w w:val="105"/>
            <w:sz w:val="17"/>
          </w:rPr>
          <w:t>ambitions</w:t>
        </w:r>
      </w:hyperlink>
    </w:p>
    <w:p>
      <w:pPr>
        <w:pStyle w:val="ListParagraph"/>
        <w:numPr>
          <w:ilvl w:val="0"/>
          <w:numId w:val="1"/>
        </w:numPr>
        <w:tabs>
          <w:tab w:pos="397" w:val="left" w:leader="none"/>
        </w:tabs>
        <w:spacing w:line="240" w:lineRule="auto" w:before="105" w:after="0"/>
        <w:ind w:left="397" w:right="0" w:hanging="344"/>
        <w:jc w:val="left"/>
        <w:rPr>
          <w:sz w:val="17"/>
        </w:rPr>
      </w:pPr>
      <w:hyperlink w:history="true" w:anchor="_bookmark3">
        <w:r>
          <w:rPr>
            <w:w w:val="105"/>
            <w:sz w:val="17"/>
          </w:rPr>
          <w:t>Transition</w:t>
        </w:r>
        <w:r>
          <w:rPr>
            <w:spacing w:val="-12"/>
            <w:w w:val="105"/>
            <w:sz w:val="17"/>
          </w:rPr>
          <w:t> </w:t>
        </w:r>
        <w:r>
          <w:rPr>
            <w:w w:val="105"/>
            <w:sz w:val="17"/>
          </w:rPr>
          <w:t>Plan</w:t>
        </w:r>
        <w:r>
          <w:rPr>
            <w:spacing w:val="-11"/>
            <w:w w:val="105"/>
            <w:sz w:val="17"/>
          </w:rPr>
          <w:t> </w:t>
        </w:r>
        <w:r>
          <w:rPr>
            <w:w w:val="105"/>
            <w:sz w:val="17"/>
          </w:rPr>
          <w:t>at</w:t>
        </w:r>
        <w:r>
          <w:rPr>
            <w:spacing w:val="-11"/>
            <w:w w:val="105"/>
            <w:sz w:val="17"/>
          </w:rPr>
          <w:t> </w:t>
        </w:r>
        <w:r>
          <w:rPr>
            <w:w w:val="105"/>
            <w:sz w:val="17"/>
          </w:rPr>
          <w:t>a</w:t>
        </w:r>
        <w:r>
          <w:rPr>
            <w:spacing w:val="-11"/>
            <w:w w:val="105"/>
            <w:sz w:val="17"/>
          </w:rPr>
          <w:t> </w:t>
        </w:r>
        <w:r>
          <w:rPr>
            <w:spacing w:val="-2"/>
            <w:w w:val="105"/>
            <w:sz w:val="17"/>
          </w:rPr>
          <w:t>glance</w:t>
        </w:r>
      </w:hyperlink>
    </w:p>
    <w:p>
      <w:pPr>
        <w:pStyle w:val="ListParagraph"/>
        <w:numPr>
          <w:ilvl w:val="0"/>
          <w:numId w:val="1"/>
        </w:numPr>
        <w:tabs>
          <w:tab w:pos="397" w:val="left" w:leader="none"/>
        </w:tabs>
        <w:spacing w:line="240" w:lineRule="auto" w:before="104" w:after="0"/>
        <w:ind w:left="397" w:right="0" w:hanging="344"/>
        <w:jc w:val="left"/>
        <w:rPr>
          <w:sz w:val="17"/>
        </w:rPr>
      </w:pPr>
      <w:hyperlink w:history="true" w:anchor="_bookmark4">
        <w:r>
          <w:rPr>
            <w:w w:val="105"/>
            <w:sz w:val="17"/>
          </w:rPr>
          <w:t>The</w:t>
        </w:r>
        <w:r>
          <w:rPr>
            <w:spacing w:val="-6"/>
            <w:w w:val="105"/>
            <w:sz w:val="17"/>
          </w:rPr>
          <w:t> </w:t>
        </w:r>
        <w:r>
          <w:rPr>
            <w:w w:val="105"/>
            <w:sz w:val="17"/>
          </w:rPr>
          <w:t>scope</w:t>
        </w:r>
        <w:r>
          <w:rPr>
            <w:spacing w:val="-6"/>
            <w:w w:val="105"/>
            <w:sz w:val="17"/>
          </w:rPr>
          <w:t> </w:t>
        </w:r>
        <w:r>
          <w:rPr>
            <w:w w:val="105"/>
            <w:sz w:val="17"/>
          </w:rPr>
          <w:t>of</w:t>
        </w:r>
        <w:r>
          <w:rPr>
            <w:spacing w:val="-6"/>
            <w:w w:val="105"/>
            <w:sz w:val="17"/>
          </w:rPr>
          <w:t> </w:t>
        </w:r>
        <w:r>
          <w:rPr>
            <w:w w:val="105"/>
            <w:sz w:val="17"/>
          </w:rPr>
          <w:t>our</w:t>
        </w:r>
        <w:r>
          <w:rPr>
            <w:spacing w:val="-5"/>
            <w:w w:val="105"/>
            <w:sz w:val="17"/>
          </w:rPr>
          <w:t> </w:t>
        </w:r>
        <w:r>
          <w:rPr>
            <w:spacing w:val="-2"/>
            <w:w w:val="105"/>
            <w:sz w:val="17"/>
          </w:rPr>
          <w:t>ambitions</w:t>
        </w:r>
      </w:hyperlink>
    </w:p>
    <w:p>
      <w:pPr>
        <w:pStyle w:val="ListParagraph"/>
        <w:numPr>
          <w:ilvl w:val="0"/>
          <w:numId w:val="1"/>
        </w:numPr>
        <w:tabs>
          <w:tab w:pos="397" w:val="left" w:leader="none"/>
        </w:tabs>
        <w:spacing w:line="240" w:lineRule="auto" w:before="105" w:after="0"/>
        <w:ind w:left="397" w:right="0" w:hanging="344"/>
        <w:jc w:val="left"/>
        <w:rPr>
          <w:sz w:val="17"/>
        </w:rPr>
      </w:pPr>
      <w:hyperlink w:history="true" w:anchor="_bookmark5">
        <w:r>
          <w:rPr>
            <w:w w:val="105"/>
            <w:sz w:val="17"/>
          </w:rPr>
          <w:t>The</w:t>
        </w:r>
        <w:r>
          <w:rPr>
            <w:spacing w:val="-6"/>
            <w:w w:val="105"/>
            <w:sz w:val="17"/>
          </w:rPr>
          <w:t> </w:t>
        </w:r>
        <w:r>
          <w:rPr>
            <w:w w:val="105"/>
            <w:sz w:val="17"/>
          </w:rPr>
          <w:t>external</w:t>
        </w:r>
        <w:r>
          <w:rPr>
            <w:spacing w:val="-5"/>
            <w:w w:val="105"/>
            <w:sz w:val="17"/>
          </w:rPr>
          <w:t> </w:t>
        </w:r>
        <w:r>
          <w:rPr>
            <w:spacing w:val="-2"/>
            <w:w w:val="105"/>
            <w:sz w:val="17"/>
          </w:rPr>
          <w:t>environment</w:t>
        </w:r>
      </w:hyperlink>
    </w:p>
    <w:p>
      <w:pPr>
        <w:pStyle w:val="ListParagraph"/>
        <w:numPr>
          <w:ilvl w:val="0"/>
          <w:numId w:val="1"/>
        </w:numPr>
        <w:tabs>
          <w:tab w:pos="397" w:val="left" w:leader="none"/>
        </w:tabs>
        <w:spacing w:line="240" w:lineRule="auto" w:before="104" w:after="0"/>
        <w:ind w:left="397" w:right="0" w:hanging="344"/>
        <w:jc w:val="left"/>
        <w:rPr>
          <w:sz w:val="17"/>
        </w:rPr>
      </w:pPr>
      <w:hyperlink w:history="true" w:anchor="_bookmark6">
        <w:r>
          <w:rPr>
            <w:w w:val="105"/>
            <w:sz w:val="17"/>
          </w:rPr>
          <w:t>Measurement</w:t>
        </w:r>
        <w:r>
          <w:rPr>
            <w:spacing w:val="-7"/>
            <w:w w:val="105"/>
            <w:sz w:val="17"/>
          </w:rPr>
          <w:t> </w:t>
        </w:r>
        <w:r>
          <w:rPr>
            <w:w w:val="105"/>
            <w:sz w:val="17"/>
          </w:rPr>
          <w:t>of</w:t>
        </w:r>
        <w:r>
          <w:rPr>
            <w:spacing w:val="-6"/>
            <w:w w:val="105"/>
            <w:sz w:val="17"/>
          </w:rPr>
          <w:t> </w:t>
        </w:r>
        <w:r>
          <w:rPr>
            <w:spacing w:val="-2"/>
            <w:w w:val="105"/>
            <w:sz w:val="17"/>
          </w:rPr>
          <w:t>emissions</w:t>
        </w:r>
      </w:hyperlink>
    </w:p>
    <w:p>
      <w:pPr>
        <w:pStyle w:val="ListParagraph"/>
        <w:numPr>
          <w:ilvl w:val="0"/>
          <w:numId w:val="1"/>
        </w:numPr>
        <w:tabs>
          <w:tab w:pos="397" w:val="left" w:leader="none"/>
        </w:tabs>
        <w:spacing w:line="240" w:lineRule="auto" w:before="105" w:after="0"/>
        <w:ind w:left="397" w:right="0" w:hanging="344"/>
        <w:jc w:val="left"/>
        <w:rPr>
          <w:sz w:val="17"/>
        </w:rPr>
      </w:pPr>
      <w:hyperlink w:history="true" w:anchor="_bookmark7">
        <w:r>
          <w:rPr>
            <w:w w:val="105"/>
            <w:sz w:val="17"/>
          </w:rPr>
          <w:t>Our</w:t>
        </w:r>
        <w:r>
          <w:rPr>
            <w:spacing w:val="-5"/>
            <w:w w:val="105"/>
            <w:sz w:val="17"/>
          </w:rPr>
          <w:t> </w:t>
        </w:r>
        <w:r>
          <w:rPr>
            <w:w w:val="105"/>
            <w:sz w:val="17"/>
          </w:rPr>
          <w:t>climate</w:t>
        </w:r>
        <w:r>
          <w:rPr>
            <w:spacing w:val="-5"/>
            <w:w w:val="105"/>
            <w:sz w:val="17"/>
          </w:rPr>
          <w:t> </w:t>
        </w:r>
        <w:r>
          <w:rPr>
            <w:spacing w:val="-2"/>
            <w:w w:val="105"/>
            <w:sz w:val="17"/>
          </w:rPr>
          <w:t>highlights</w:t>
        </w:r>
      </w:hyperlink>
    </w:p>
    <w:p>
      <w:pPr>
        <w:pStyle w:val="ListParagraph"/>
        <w:numPr>
          <w:ilvl w:val="0"/>
          <w:numId w:val="1"/>
        </w:numPr>
        <w:tabs>
          <w:tab w:pos="397" w:val="left" w:leader="none"/>
        </w:tabs>
        <w:spacing w:line="240" w:lineRule="auto" w:before="104" w:after="0"/>
        <w:ind w:left="397" w:right="0" w:hanging="344"/>
        <w:jc w:val="left"/>
        <w:rPr>
          <w:sz w:val="17"/>
        </w:rPr>
      </w:pPr>
      <w:hyperlink w:history="true" w:anchor="_bookmark8">
        <w:r>
          <w:rPr>
            <w:sz w:val="17"/>
          </w:rPr>
          <w:t>TCFD</w:t>
        </w:r>
        <w:r>
          <w:rPr>
            <w:spacing w:val="11"/>
            <w:sz w:val="17"/>
          </w:rPr>
          <w:t> </w:t>
        </w:r>
        <w:r>
          <w:rPr>
            <w:sz w:val="17"/>
          </w:rPr>
          <w:t>compliance</w:t>
        </w:r>
        <w:r>
          <w:rPr>
            <w:spacing w:val="11"/>
            <w:sz w:val="17"/>
          </w:rPr>
          <w:t> </w:t>
        </w:r>
        <w:r>
          <w:rPr>
            <w:spacing w:val="-2"/>
            <w:sz w:val="17"/>
          </w:rPr>
          <w:t>summary</w:t>
        </w:r>
      </w:hyperlink>
    </w:p>
    <w:p>
      <w:pPr>
        <w:pStyle w:val="BodyText"/>
      </w:pPr>
    </w:p>
    <w:p>
      <w:pPr>
        <w:pStyle w:val="BodyText"/>
      </w:pPr>
    </w:p>
    <w:p>
      <w:pPr>
        <w:pStyle w:val="Heading4"/>
        <w:ind w:left="53"/>
      </w:pPr>
      <w:hyperlink w:history="true" w:anchor="_bookmark9">
        <w:r>
          <w:rPr>
            <w:spacing w:val="-2"/>
            <w:w w:val="110"/>
          </w:rPr>
          <w:t>Str</w:t>
        </w:r>
      </w:hyperlink>
      <w:r>
        <w:rPr>
          <w:spacing w:val="-2"/>
          <w:w w:val="110"/>
        </w:rPr>
        <w:t>ategy</w:t>
      </w:r>
    </w:p>
    <w:p>
      <w:pPr>
        <w:pStyle w:val="BodyText"/>
        <w:tabs>
          <w:tab w:pos="397" w:val="left" w:leader="none"/>
        </w:tabs>
        <w:spacing w:before="114"/>
        <w:ind w:left="53"/>
      </w:pPr>
      <w:hyperlink w:history="true" w:anchor="_bookmark10">
        <w:r>
          <w:rPr>
            <w:spacing w:val="-5"/>
          </w:rPr>
          <w:t>11</w:t>
        </w:r>
      </w:hyperlink>
      <w:r>
        <w:rPr/>
        <w:tab/>
      </w:r>
      <w:hyperlink w:history="true" w:anchor="_bookmark10">
        <w:r>
          <w:rPr/>
          <w:t>Our</w:t>
        </w:r>
        <w:r>
          <w:rPr>
            <w:spacing w:val="14"/>
          </w:rPr>
          <w:t> </w:t>
        </w:r>
        <w:r>
          <w:rPr/>
          <w:t>climate</w:t>
        </w:r>
        <w:r>
          <w:rPr>
            <w:spacing w:val="14"/>
          </w:rPr>
          <w:t> </w:t>
        </w:r>
        <w:r>
          <w:rPr/>
          <w:t>risks</w:t>
        </w:r>
        <w:r>
          <w:rPr>
            <w:spacing w:val="14"/>
          </w:rPr>
          <w:t> </w:t>
        </w:r>
        <w:r>
          <w:rPr/>
          <w:t>and</w:t>
        </w:r>
        <w:r>
          <w:rPr>
            <w:spacing w:val="14"/>
          </w:rPr>
          <w:t> </w:t>
        </w:r>
        <w:r>
          <w:rPr>
            <w:spacing w:val="-2"/>
          </w:rPr>
          <w:t>opportunities</w:t>
        </w:r>
      </w:hyperlink>
    </w:p>
    <w:p>
      <w:pPr>
        <w:pStyle w:val="BodyText"/>
        <w:spacing w:before="104"/>
        <w:ind w:left="53"/>
      </w:pPr>
      <w:hyperlink w:history="true" w:anchor="_bookmark12">
        <w:r>
          <w:rPr/>
          <w:t>14</w:t>
        </w:r>
      </w:hyperlink>
      <w:r>
        <w:rPr>
          <w:spacing w:val="50"/>
        </w:rPr>
        <w:t>  </w:t>
      </w:r>
      <w:hyperlink w:history="true" w:anchor="_bookmark12">
        <w:r>
          <w:rPr/>
          <w:t>Our</w:t>
        </w:r>
        <w:r>
          <w:rPr>
            <w:spacing w:val="-3"/>
          </w:rPr>
          <w:t> </w:t>
        </w:r>
        <w:r>
          <w:rPr/>
          <w:t>climate</w:t>
        </w:r>
        <w:r>
          <w:rPr>
            <w:spacing w:val="-3"/>
          </w:rPr>
          <w:t> </w:t>
        </w:r>
        <w:r>
          <w:rPr>
            <w:spacing w:val="-2"/>
          </w:rPr>
          <w:t>strategy</w:t>
        </w:r>
      </w:hyperlink>
    </w:p>
    <w:p>
      <w:pPr>
        <w:pStyle w:val="BodyText"/>
        <w:spacing w:before="105"/>
        <w:ind w:left="53"/>
      </w:pPr>
      <w:hyperlink w:history="true" w:anchor="_bookmark13">
        <w:r>
          <w:rPr/>
          <w:t>15</w:t>
        </w:r>
      </w:hyperlink>
      <w:r>
        <w:rPr>
          <w:spacing w:val="36"/>
        </w:rPr>
        <w:t>  </w:t>
      </w:r>
      <w:hyperlink w:history="true" w:anchor="_bookmark13">
        <w:r>
          <w:rPr/>
          <w:t>Engagement</w:t>
        </w:r>
        <w:r>
          <w:rPr>
            <w:spacing w:val="-10"/>
          </w:rPr>
          <w:t> </w:t>
        </w:r>
        <w:r>
          <w:rPr>
            <w:spacing w:val="-2"/>
          </w:rPr>
          <w:t>strategy</w:t>
        </w:r>
      </w:hyperlink>
    </w:p>
    <w:p>
      <w:pPr>
        <w:pStyle w:val="BodyText"/>
        <w:spacing w:line="249" w:lineRule="auto" w:before="104"/>
        <w:ind w:left="398" w:hanging="345"/>
      </w:pPr>
      <w:hyperlink w:history="true" w:anchor="_bookmark14">
        <w:r>
          <w:rPr>
            <w:spacing w:val="-2"/>
            <w:w w:val="110"/>
          </w:rPr>
          <w:t>18</w:t>
        </w:r>
      </w:hyperlink>
      <w:r>
        <w:rPr>
          <w:spacing w:val="71"/>
          <w:w w:val="110"/>
        </w:rPr>
        <w:t> </w:t>
      </w:r>
      <w:hyperlink w:history="true" w:anchor="_bookmark14">
        <w:r>
          <w:rPr>
            <w:spacing w:val="-2"/>
            <w:w w:val="110"/>
          </w:rPr>
          <w:t>Implementation</w:t>
        </w:r>
        <w:r>
          <w:rPr>
            <w:spacing w:val="-11"/>
            <w:w w:val="110"/>
          </w:rPr>
          <w:t> </w:t>
        </w:r>
        <w:r>
          <w:rPr>
            <w:spacing w:val="-2"/>
            <w:w w:val="110"/>
          </w:rPr>
          <w:t>strategy</w:t>
        </w:r>
        <w:r>
          <w:rPr>
            <w:spacing w:val="-11"/>
            <w:w w:val="110"/>
          </w:rPr>
          <w:t> </w:t>
        </w:r>
        <w:r>
          <w:rPr>
            <w:spacing w:val="-2"/>
            <w:w w:val="115"/>
          </w:rPr>
          <w:t>-</w:t>
        </w:r>
      </w:hyperlink>
      <w:r>
        <w:rPr>
          <w:spacing w:val="-2"/>
          <w:w w:val="115"/>
        </w:rPr>
        <w:t> </w:t>
      </w:r>
      <w:hyperlink w:history="true" w:anchor="_bookmark14">
        <w:r>
          <w:rPr>
            <w:spacing w:val="-2"/>
            <w:w w:val="110"/>
          </w:rPr>
          <w:t>Investments</w:t>
        </w:r>
      </w:hyperlink>
    </w:p>
    <w:p>
      <w:pPr>
        <w:pStyle w:val="BodyText"/>
        <w:spacing w:before="119"/>
        <w:ind w:left="53"/>
      </w:pPr>
      <w:hyperlink w:history="true" w:anchor="_bookmark15">
        <w:r>
          <w:rPr>
            <w:spacing w:val="-2"/>
            <w:w w:val="110"/>
          </w:rPr>
          <w:t>22</w:t>
        </w:r>
      </w:hyperlink>
      <w:r>
        <w:rPr>
          <w:spacing w:val="65"/>
          <w:w w:val="150"/>
        </w:rPr>
        <w:t> </w:t>
      </w:r>
      <w:hyperlink w:history="true" w:anchor="_bookmark15">
        <w:r>
          <w:rPr>
            <w:spacing w:val="-2"/>
            <w:w w:val="110"/>
          </w:rPr>
          <w:t>Implementation</w:t>
        </w:r>
        <w:r>
          <w:rPr>
            <w:spacing w:val="-11"/>
            <w:w w:val="110"/>
          </w:rPr>
          <w:t> </w:t>
        </w:r>
        <w:r>
          <w:rPr>
            <w:spacing w:val="-2"/>
            <w:w w:val="110"/>
          </w:rPr>
          <w:t>strategy</w:t>
        </w:r>
        <w:r>
          <w:rPr>
            <w:spacing w:val="-11"/>
            <w:w w:val="110"/>
          </w:rPr>
          <w:t> </w:t>
        </w:r>
        <w:r>
          <w:rPr>
            <w:spacing w:val="-2"/>
            <w:w w:val="110"/>
          </w:rPr>
          <w:t>-</w:t>
        </w:r>
        <w:r>
          <w:rPr>
            <w:spacing w:val="-11"/>
            <w:w w:val="110"/>
          </w:rPr>
          <w:t> </w:t>
        </w:r>
        <w:r>
          <w:rPr>
            <w:spacing w:val="-2"/>
            <w:w w:val="110"/>
          </w:rPr>
          <w:t>Insurance</w:t>
        </w:r>
      </w:hyperlink>
    </w:p>
    <w:p>
      <w:pPr>
        <w:pStyle w:val="BodyText"/>
        <w:spacing w:line="249" w:lineRule="auto" w:before="104"/>
        <w:ind w:left="398" w:right="259" w:hanging="345"/>
      </w:pPr>
      <w:hyperlink w:history="true" w:anchor="_bookmark16">
        <w:r>
          <w:rPr>
            <w:w w:val="110"/>
          </w:rPr>
          <w:t>23</w:t>
        </w:r>
      </w:hyperlink>
      <w:r>
        <w:rPr>
          <w:spacing w:val="45"/>
          <w:w w:val="110"/>
        </w:rPr>
        <w:t> </w:t>
      </w:r>
      <w:hyperlink w:history="true" w:anchor="_bookmark16">
        <w:r>
          <w:rPr>
            <w:w w:val="110"/>
          </w:rPr>
          <w:t>Implementation</w:t>
        </w:r>
        <w:r>
          <w:rPr>
            <w:spacing w:val="-13"/>
            <w:w w:val="110"/>
          </w:rPr>
          <w:t> </w:t>
        </w:r>
        <w:r>
          <w:rPr>
            <w:w w:val="110"/>
          </w:rPr>
          <w:t>strategy</w:t>
        </w:r>
        <w:r>
          <w:rPr>
            <w:spacing w:val="-13"/>
            <w:w w:val="110"/>
          </w:rPr>
          <w:t> </w:t>
        </w:r>
        <w:r>
          <w:rPr>
            <w:w w:val="110"/>
          </w:rPr>
          <w:t>-</w:t>
        </w:r>
      </w:hyperlink>
      <w:r>
        <w:rPr>
          <w:w w:val="110"/>
        </w:rPr>
        <w:t> </w:t>
      </w:r>
      <w:hyperlink w:history="true" w:anchor="_bookmark16">
        <w:r>
          <w:rPr>
            <w:w w:val="115"/>
          </w:rPr>
          <w:t>Aviva’s</w:t>
        </w:r>
        <w:r>
          <w:rPr>
            <w:spacing w:val="-11"/>
            <w:w w:val="115"/>
          </w:rPr>
          <w:t> </w:t>
        </w:r>
        <w:r>
          <w:rPr>
            <w:w w:val="115"/>
          </w:rPr>
          <w:t>operations</w:t>
        </w:r>
      </w:hyperlink>
    </w:p>
    <w:p>
      <w:pPr>
        <w:pStyle w:val="Heading4"/>
        <w:tabs>
          <w:tab w:pos="563" w:val="left" w:leader="none"/>
        </w:tabs>
        <w:spacing w:before="161"/>
        <w:ind w:left="98"/>
      </w:pPr>
      <w:r>
        <w:rPr>
          <w:b w:val="0"/>
        </w:rPr>
        <w:br w:type="column"/>
      </w:r>
      <w:hyperlink w:history="true" w:anchor="_bookmark17">
        <w:r>
          <w:rPr>
            <w:b w:val="0"/>
            <w:spacing w:val="-5"/>
          </w:rPr>
          <w:t>25</w:t>
        </w:r>
      </w:hyperlink>
      <w:r>
        <w:rPr>
          <w:b w:val="0"/>
        </w:rPr>
        <w:tab/>
      </w:r>
      <w:hyperlink w:history="true" w:anchor="_bookmark17">
        <w:r>
          <w:rPr/>
          <w:t>Risk</w:t>
        </w:r>
        <w:r>
          <w:rPr>
            <w:spacing w:val="-3"/>
          </w:rPr>
          <w:t> </w:t>
        </w:r>
        <w:r>
          <w:rPr>
            <w:spacing w:val="-2"/>
          </w:rPr>
          <w:t>management</w:t>
        </w:r>
      </w:hyperlink>
    </w:p>
    <w:p>
      <w:pPr>
        <w:tabs>
          <w:tab w:pos="563" w:val="left" w:leader="none"/>
        </w:tabs>
        <w:spacing w:before="115"/>
        <w:ind w:left="98" w:right="0" w:firstLine="0"/>
        <w:jc w:val="left"/>
        <w:rPr>
          <w:b/>
          <w:sz w:val="20"/>
        </w:rPr>
      </w:pPr>
      <w:hyperlink w:history="true" w:anchor="_bookmark20">
        <w:r>
          <w:rPr>
            <w:spacing w:val="-5"/>
            <w:w w:val="105"/>
            <w:sz w:val="20"/>
          </w:rPr>
          <w:t>29</w:t>
        </w:r>
      </w:hyperlink>
      <w:r>
        <w:rPr>
          <w:sz w:val="20"/>
        </w:rPr>
        <w:tab/>
      </w:r>
      <w:hyperlink w:history="true" w:anchor="_bookmark20">
        <w:r>
          <w:rPr>
            <w:b/>
            <w:spacing w:val="-2"/>
            <w:w w:val="105"/>
            <w:sz w:val="20"/>
          </w:rPr>
          <w:t>Governance</w:t>
        </w:r>
      </w:hyperlink>
    </w:p>
    <w:p>
      <w:pPr>
        <w:pStyle w:val="Heading4"/>
        <w:tabs>
          <w:tab w:pos="563" w:val="left" w:leader="none"/>
        </w:tabs>
        <w:spacing w:before="115"/>
        <w:ind w:left="98"/>
      </w:pPr>
      <w:hyperlink w:history="true" w:anchor="_bookmark24">
        <w:r>
          <w:rPr>
            <w:b w:val="0"/>
            <w:spacing w:val="-5"/>
            <w:w w:val="110"/>
          </w:rPr>
          <w:t>33</w:t>
        </w:r>
      </w:hyperlink>
      <w:r>
        <w:rPr>
          <w:b w:val="0"/>
        </w:rPr>
        <w:tab/>
      </w:r>
      <w:hyperlink w:history="true" w:anchor="_bookmark24">
        <w:r>
          <w:rPr>
            <w:w w:val="105"/>
          </w:rPr>
          <w:t>Metrics</w:t>
        </w:r>
        <w:r>
          <w:rPr>
            <w:spacing w:val="-3"/>
            <w:w w:val="105"/>
          </w:rPr>
          <w:t> </w:t>
        </w:r>
        <w:r>
          <w:rPr>
            <w:w w:val="105"/>
          </w:rPr>
          <w:t>and</w:t>
        </w:r>
        <w:r>
          <w:rPr>
            <w:spacing w:val="-2"/>
            <w:w w:val="105"/>
          </w:rPr>
          <w:t> targets</w:t>
        </w:r>
      </w:hyperlink>
    </w:p>
    <w:p>
      <w:pPr>
        <w:tabs>
          <w:tab w:pos="563" w:val="left" w:leader="none"/>
        </w:tabs>
        <w:spacing w:before="115"/>
        <w:ind w:left="98" w:right="0" w:firstLine="0"/>
        <w:jc w:val="left"/>
        <w:rPr>
          <w:sz w:val="20"/>
        </w:rPr>
      </w:pPr>
      <w:hyperlink w:history="true" w:anchor="_bookmark44">
        <w:r>
          <w:rPr>
            <w:spacing w:val="-5"/>
            <w:w w:val="105"/>
            <w:sz w:val="20"/>
          </w:rPr>
          <w:t>76</w:t>
        </w:r>
      </w:hyperlink>
      <w:r>
        <w:rPr>
          <w:sz w:val="20"/>
        </w:rPr>
        <w:tab/>
      </w:r>
      <w:hyperlink w:history="true" w:anchor="_bookmark44">
        <w:r>
          <w:rPr>
            <w:w w:val="105"/>
            <w:sz w:val="20"/>
          </w:rPr>
          <w:t>Entity</w:t>
        </w:r>
        <w:r>
          <w:rPr>
            <w:spacing w:val="-12"/>
            <w:w w:val="105"/>
            <w:sz w:val="20"/>
          </w:rPr>
          <w:t> </w:t>
        </w:r>
        <w:r>
          <w:rPr>
            <w:w w:val="105"/>
            <w:sz w:val="20"/>
          </w:rPr>
          <w:t>Level</w:t>
        </w:r>
        <w:r>
          <w:rPr>
            <w:spacing w:val="-12"/>
            <w:w w:val="105"/>
            <w:sz w:val="20"/>
          </w:rPr>
          <w:t> </w:t>
        </w:r>
        <w:r>
          <w:rPr>
            <w:spacing w:val="-2"/>
            <w:w w:val="105"/>
            <w:sz w:val="20"/>
          </w:rPr>
          <w:t>Reporting</w:t>
        </w:r>
      </w:hyperlink>
    </w:p>
    <w:p>
      <w:pPr>
        <w:tabs>
          <w:tab w:pos="563" w:val="left" w:leader="none"/>
        </w:tabs>
        <w:spacing w:before="115"/>
        <w:ind w:left="98" w:right="0" w:firstLine="0"/>
        <w:jc w:val="left"/>
        <w:rPr>
          <w:sz w:val="20"/>
        </w:rPr>
      </w:pPr>
      <w:hyperlink w:history="true" w:anchor="_bookmark62">
        <w:r>
          <w:rPr>
            <w:spacing w:val="-5"/>
            <w:w w:val="105"/>
            <w:sz w:val="20"/>
          </w:rPr>
          <w:t>93</w:t>
        </w:r>
      </w:hyperlink>
      <w:r>
        <w:rPr>
          <w:sz w:val="20"/>
        </w:rPr>
        <w:tab/>
      </w:r>
      <w:hyperlink w:history="true" w:anchor="_bookmark62">
        <w:r>
          <w:rPr>
            <w:w w:val="105"/>
            <w:sz w:val="20"/>
          </w:rPr>
          <w:t>Cautionary</w:t>
        </w:r>
        <w:r>
          <w:rPr>
            <w:spacing w:val="-13"/>
            <w:w w:val="105"/>
            <w:sz w:val="20"/>
          </w:rPr>
          <w:t> </w:t>
        </w:r>
        <w:r>
          <w:rPr>
            <w:spacing w:val="-2"/>
            <w:w w:val="105"/>
            <w:sz w:val="20"/>
          </w:rPr>
          <w:t>statements</w:t>
        </w:r>
      </w:hyperlink>
    </w:p>
    <w:p>
      <w:pPr>
        <w:pStyle w:val="BodyText"/>
        <w:spacing w:before="91"/>
        <w:rPr>
          <w:sz w:val="20"/>
        </w:rPr>
      </w:pPr>
    </w:p>
    <w:p>
      <w:pPr>
        <w:spacing w:line="249" w:lineRule="auto" w:before="0"/>
        <w:ind w:left="338" w:right="0" w:hanging="286"/>
        <w:jc w:val="left"/>
        <w:rPr>
          <w:sz w:val="16"/>
        </w:rPr>
      </w:pPr>
      <w:r>
        <w:rPr/>
        <w:drawing>
          <wp:inline distT="0" distB="0" distL="0" distR="0">
            <wp:extent cx="105792" cy="105792"/>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2" cstate="print"/>
                    <a:stretch>
                      <a:fillRect/>
                    </a:stretch>
                  </pic:blipFill>
                  <pic:spPr>
                    <a:xfrm>
                      <a:off x="0" y="0"/>
                      <a:ext cx="105792" cy="105792"/>
                    </a:xfrm>
                    <a:prstGeom prst="rect">
                      <a:avLst/>
                    </a:prstGeom>
                  </pic:spPr>
                </pic:pic>
              </a:graphicData>
            </a:graphic>
          </wp:inline>
        </w:drawing>
      </w:r>
      <w:r>
        <w:rPr/>
      </w:r>
      <w:r>
        <w:rPr>
          <w:rFonts w:ascii="Times New Roman"/>
          <w:spacing w:val="80"/>
          <w:w w:val="105"/>
          <w:position w:val="1"/>
          <w:sz w:val="20"/>
        </w:rPr>
        <w:t> </w:t>
      </w:r>
      <w:r>
        <w:rPr>
          <w:b/>
          <w:w w:val="105"/>
          <w:position w:val="1"/>
          <w:sz w:val="16"/>
        </w:rPr>
        <w:t>A</w:t>
      </w:r>
      <w:r>
        <w:rPr>
          <w:b/>
          <w:spacing w:val="-1"/>
          <w:w w:val="105"/>
          <w:position w:val="1"/>
          <w:sz w:val="16"/>
        </w:rPr>
        <w:t> </w:t>
      </w:r>
      <w:r>
        <w:rPr>
          <w:b/>
          <w:w w:val="105"/>
          <w:position w:val="1"/>
          <w:sz w:val="16"/>
        </w:rPr>
        <w:t>glossary</w:t>
      </w:r>
      <w:r>
        <w:rPr>
          <w:b/>
          <w:spacing w:val="-1"/>
          <w:w w:val="105"/>
          <w:position w:val="1"/>
          <w:sz w:val="16"/>
        </w:rPr>
        <w:t> </w:t>
      </w:r>
      <w:r>
        <w:rPr>
          <w:b/>
          <w:w w:val="105"/>
          <w:position w:val="1"/>
          <w:sz w:val="16"/>
        </w:rPr>
        <w:t>explaining</w:t>
      </w:r>
      <w:r>
        <w:rPr>
          <w:b/>
          <w:spacing w:val="-1"/>
          <w:w w:val="105"/>
          <w:position w:val="1"/>
          <w:sz w:val="16"/>
        </w:rPr>
        <w:t> </w:t>
      </w:r>
      <w:r>
        <w:rPr>
          <w:b/>
          <w:w w:val="105"/>
          <w:position w:val="1"/>
          <w:sz w:val="16"/>
        </w:rPr>
        <w:t>key</w:t>
      </w:r>
      <w:r>
        <w:rPr>
          <w:b/>
          <w:spacing w:val="-1"/>
          <w:w w:val="105"/>
          <w:position w:val="1"/>
          <w:sz w:val="16"/>
        </w:rPr>
        <w:t> </w:t>
      </w:r>
      <w:r>
        <w:rPr>
          <w:b/>
          <w:w w:val="105"/>
          <w:position w:val="1"/>
          <w:sz w:val="16"/>
        </w:rPr>
        <w:t>climate-</w:t>
      </w:r>
      <w:r>
        <w:rPr>
          <w:b/>
          <w:sz w:val="16"/>
        </w:rPr>
        <w:t>related</w:t>
      </w:r>
      <w:r>
        <w:rPr>
          <w:b/>
          <w:spacing w:val="-8"/>
          <w:sz w:val="16"/>
        </w:rPr>
        <w:t> </w:t>
      </w:r>
      <w:r>
        <w:rPr>
          <w:b/>
          <w:sz w:val="16"/>
        </w:rPr>
        <w:t>terms</w:t>
      </w:r>
      <w:r>
        <w:rPr>
          <w:b/>
          <w:spacing w:val="-8"/>
          <w:sz w:val="16"/>
        </w:rPr>
        <w:t> </w:t>
      </w:r>
      <w:r>
        <w:rPr>
          <w:b/>
          <w:sz w:val="16"/>
        </w:rPr>
        <w:t>used</w:t>
      </w:r>
      <w:r>
        <w:rPr>
          <w:b/>
          <w:spacing w:val="-8"/>
          <w:sz w:val="16"/>
        </w:rPr>
        <w:t> </w:t>
      </w:r>
      <w:r>
        <w:rPr>
          <w:b/>
          <w:sz w:val="16"/>
        </w:rPr>
        <w:t>in</w:t>
      </w:r>
      <w:r>
        <w:rPr>
          <w:b/>
          <w:spacing w:val="-8"/>
          <w:sz w:val="16"/>
        </w:rPr>
        <w:t> </w:t>
      </w:r>
      <w:r>
        <w:rPr>
          <w:b/>
          <w:sz w:val="16"/>
        </w:rPr>
        <w:t>this</w:t>
      </w:r>
      <w:r>
        <w:rPr>
          <w:b/>
          <w:spacing w:val="-8"/>
          <w:sz w:val="16"/>
        </w:rPr>
        <w:t> </w:t>
      </w:r>
      <w:r>
        <w:rPr>
          <w:b/>
          <w:sz w:val="16"/>
        </w:rPr>
        <w:t>document</w:t>
      </w:r>
      <w:r>
        <w:rPr>
          <w:b/>
          <w:spacing w:val="-8"/>
          <w:sz w:val="16"/>
        </w:rPr>
        <w:t> </w:t>
      </w:r>
      <w:r>
        <w:rPr>
          <w:b/>
          <w:sz w:val="16"/>
        </w:rPr>
        <w:t>is </w:t>
      </w:r>
      <w:r>
        <w:rPr>
          <w:b/>
          <w:w w:val="105"/>
          <w:sz w:val="16"/>
        </w:rPr>
        <w:t>available on: </w:t>
      </w:r>
      <w:hyperlink r:id="rId23">
        <w:r>
          <w:rPr>
            <w:w w:val="105"/>
            <w:sz w:val="16"/>
            <w:u w:val="single"/>
          </w:rPr>
          <w:t>www.aviva.com/</w:t>
        </w:r>
      </w:hyperlink>
      <w:r>
        <w:rPr>
          <w:w w:val="105"/>
          <w:sz w:val="16"/>
        </w:rPr>
        <w:t> </w:t>
      </w:r>
      <w:hyperlink r:id="rId23">
        <w:r>
          <w:rPr>
            <w:spacing w:val="-2"/>
            <w:w w:val="105"/>
            <w:sz w:val="16"/>
            <w:u w:val="single"/>
          </w:rPr>
          <w:t>sustainability/climate-goals-glossary/</w:t>
        </w:r>
      </w:hyperlink>
    </w:p>
    <w:p>
      <w:pPr>
        <w:pStyle w:val="Heading4"/>
        <w:spacing w:before="108"/>
        <w:ind w:left="53"/>
      </w:pPr>
      <w:r>
        <w:rPr>
          <w:b w:val="0"/>
        </w:rPr>
        <w:br w:type="column"/>
      </w:r>
      <w:r>
        <w:rPr>
          <w:spacing w:val="-2"/>
          <w:w w:val="110"/>
        </w:rPr>
        <w:t>Foreword</w:t>
      </w:r>
    </w:p>
    <w:p>
      <w:pPr>
        <w:pStyle w:val="BodyText"/>
        <w:spacing w:line="249" w:lineRule="auto" w:before="65"/>
        <w:ind w:left="53"/>
      </w:pPr>
      <w:r>
        <w:rPr>
          <w:w w:val="105"/>
        </w:rPr>
        <w:t>This report includes, within the Appendix, the disclosures required by the Financial Conduct</w:t>
      </w:r>
      <w:r>
        <w:rPr>
          <w:spacing w:val="-13"/>
          <w:w w:val="105"/>
        </w:rPr>
        <w:t> </w:t>
      </w:r>
      <w:r>
        <w:rPr>
          <w:w w:val="105"/>
        </w:rPr>
        <w:t>Authority</w:t>
      </w:r>
      <w:r>
        <w:rPr>
          <w:spacing w:val="-12"/>
          <w:w w:val="105"/>
        </w:rPr>
        <w:t> </w:t>
      </w:r>
      <w:r>
        <w:rPr>
          <w:w w:val="105"/>
        </w:rPr>
        <w:t>(FCA)’s</w:t>
      </w:r>
      <w:r>
        <w:rPr>
          <w:spacing w:val="-13"/>
          <w:w w:val="105"/>
        </w:rPr>
        <w:t> </w:t>
      </w:r>
      <w:r>
        <w:rPr>
          <w:w w:val="105"/>
        </w:rPr>
        <w:t>Policy</w:t>
      </w:r>
      <w:r>
        <w:rPr>
          <w:spacing w:val="-12"/>
          <w:w w:val="105"/>
        </w:rPr>
        <w:t> </w:t>
      </w:r>
      <w:r>
        <w:rPr>
          <w:w w:val="105"/>
        </w:rPr>
        <w:t>Statement (PS) 21/24 Enhancing climate-related disclosures by asset managers, for life insurers and FCA-regulated pension providers in the UK. These entities are Aviva Life &amp; Pensions UK Limited, Aviva Pension Trustees UK Limited, Aviva Administration Limited, Aviva Investors Global Services Limited and Aviva Investors UK Fund Services Limited.</w:t>
      </w:r>
    </w:p>
    <w:p>
      <w:pPr>
        <w:pStyle w:val="BodyText"/>
        <w:spacing w:line="249" w:lineRule="auto" w:before="120"/>
        <w:ind w:left="53"/>
      </w:pPr>
      <w:r>
        <w:rPr>
          <w:w w:val="105"/>
        </w:rPr>
        <w:t>This</w:t>
      </w:r>
      <w:r>
        <w:rPr>
          <w:spacing w:val="-4"/>
          <w:w w:val="105"/>
        </w:rPr>
        <w:t> </w:t>
      </w:r>
      <w:r>
        <w:rPr>
          <w:w w:val="105"/>
        </w:rPr>
        <w:t>report</w:t>
      </w:r>
      <w:r>
        <w:rPr>
          <w:spacing w:val="-4"/>
          <w:w w:val="105"/>
        </w:rPr>
        <w:t> </w:t>
      </w:r>
      <w:r>
        <w:rPr>
          <w:w w:val="105"/>
        </w:rPr>
        <w:t>should</w:t>
      </w:r>
      <w:r>
        <w:rPr>
          <w:spacing w:val="-4"/>
          <w:w w:val="105"/>
        </w:rPr>
        <w:t> </w:t>
      </w:r>
      <w:r>
        <w:rPr>
          <w:w w:val="105"/>
        </w:rPr>
        <w:t>be</w:t>
      </w:r>
      <w:r>
        <w:rPr>
          <w:spacing w:val="-4"/>
          <w:w w:val="105"/>
        </w:rPr>
        <w:t> </w:t>
      </w:r>
      <w:r>
        <w:rPr>
          <w:w w:val="105"/>
        </w:rPr>
        <w:t>read</w:t>
      </w:r>
      <w:r>
        <w:rPr>
          <w:spacing w:val="-4"/>
          <w:w w:val="105"/>
        </w:rPr>
        <w:t> </w:t>
      </w:r>
      <w:r>
        <w:rPr>
          <w:w w:val="105"/>
        </w:rPr>
        <w:t>in</w:t>
      </w:r>
      <w:r>
        <w:rPr>
          <w:spacing w:val="-4"/>
          <w:w w:val="105"/>
        </w:rPr>
        <w:t> </w:t>
      </w:r>
      <w:r>
        <w:rPr>
          <w:w w:val="105"/>
        </w:rPr>
        <w:t>conjunction with the Cautionary statements.</w:t>
      </w:r>
    </w:p>
    <w:p>
      <w:pPr>
        <w:pStyle w:val="BodyText"/>
        <w:spacing w:line="249" w:lineRule="auto" w:before="114"/>
        <w:ind w:left="53"/>
      </w:pPr>
      <w:r>
        <w:rPr>
          <w:w w:val="105"/>
        </w:rPr>
        <w:t>The</w:t>
      </w:r>
      <w:r>
        <w:rPr>
          <w:spacing w:val="-13"/>
          <w:w w:val="105"/>
        </w:rPr>
        <w:t> </w:t>
      </w:r>
      <w:r>
        <w:rPr>
          <w:w w:val="105"/>
        </w:rPr>
        <w:t>Climate-related</w:t>
      </w:r>
      <w:r>
        <w:rPr>
          <w:spacing w:val="-12"/>
          <w:w w:val="105"/>
        </w:rPr>
        <w:t> </w:t>
      </w:r>
      <w:r>
        <w:rPr>
          <w:w w:val="105"/>
        </w:rPr>
        <w:t>Financial</w:t>
      </w:r>
      <w:r>
        <w:rPr>
          <w:spacing w:val="-12"/>
          <w:w w:val="105"/>
        </w:rPr>
        <w:t> </w:t>
      </w:r>
      <w:r>
        <w:rPr>
          <w:w w:val="105"/>
        </w:rPr>
        <w:t>Disclosure 2024 was approved by the Board on 26 February</w:t>
      </w:r>
      <w:r>
        <w:rPr>
          <w:spacing w:val="-6"/>
          <w:w w:val="105"/>
        </w:rPr>
        <w:t> </w:t>
      </w:r>
      <w:r>
        <w:rPr>
          <w:w w:val="105"/>
        </w:rPr>
        <w:t>2025.</w:t>
      </w:r>
    </w:p>
    <w:p>
      <w:pPr>
        <w:pStyle w:val="Heading4"/>
        <w:spacing w:before="108"/>
        <w:ind w:left="52"/>
      </w:pPr>
      <w:r>
        <w:rPr>
          <w:b w:val="0"/>
        </w:rPr>
        <w:br w:type="column"/>
      </w:r>
      <w:r>
        <w:rPr>
          <w:w w:val="105"/>
        </w:rPr>
        <w:t>Assurance</w:t>
      </w:r>
      <w:r>
        <w:rPr>
          <w:spacing w:val="-20"/>
          <w:w w:val="105"/>
        </w:rPr>
        <w:t> </w:t>
      </w:r>
      <w:r>
        <w:rPr>
          <w:spacing w:val="-2"/>
          <w:w w:val="105"/>
        </w:rPr>
        <w:t>approach</w:t>
      </w:r>
    </w:p>
    <w:p>
      <w:pPr>
        <w:pStyle w:val="BodyText"/>
        <w:spacing w:line="249" w:lineRule="auto" w:before="65"/>
        <w:ind w:left="52" w:right="1247"/>
      </w:pPr>
      <w:r>
        <w:rPr/>
        <mc:AlternateContent>
          <mc:Choice Requires="wps">
            <w:drawing>
              <wp:anchor distT="0" distB="0" distL="0" distR="0" allowOverlap="1" layoutInCell="1" locked="0" behindDoc="0" simplePos="0" relativeHeight="15738368">
                <wp:simplePos x="0" y="0"/>
                <wp:positionH relativeFrom="page">
                  <wp:posOffset>10183241</wp:posOffset>
                </wp:positionH>
                <wp:positionV relativeFrom="paragraph">
                  <wp:posOffset>217059</wp:posOffset>
                </wp:positionV>
                <wp:extent cx="49530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801.830017pt,17.09128pt" to="840.830017pt,17.09128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741952">
                <wp:simplePos x="0" y="0"/>
                <wp:positionH relativeFrom="page">
                  <wp:posOffset>10189517</wp:posOffset>
                </wp:positionH>
                <wp:positionV relativeFrom="paragraph">
                  <wp:posOffset>273701</wp:posOffset>
                </wp:positionV>
                <wp:extent cx="210185" cy="1010919"/>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10185" cy="1010919"/>
                        </a:xfrm>
                        <a:prstGeom prst="rect">
                          <a:avLst/>
                        </a:prstGeom>
                      </wps:spPr>
                      <wps:txbx>
                        <w:txbxContent>
                          <w:p>
                            <w:pPr>
                              <w:tabs>
                                <w:tab w:pos="784" w:val="left" w:leader="none"/>
                              </w:tabs>
                              <w:spacing w:line="208" w:lineRule="auto" w:before="41"/>
                              <w:ind w:left="20" w:right="18" w:firstLine="765"/>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21.551279pt;width:16.55pt;height:79.6pt;mso-position-horizontal-relative:page;mso-position-vertical-relative:paragraph;z-index:15741952" type="#_x0000_t202" id="docshape30" filled="false" stroked="false">
                <v:textbox inset="0,0,0,0" style="layout-flow:vertical">
                  <w:txbxContent>
                    <w:p>
                      <w:pPr>
                        <w:tabs>
                          <w:tab w:pos="784" w:val="left" w:leader="none"/>
                        </w:tabs>
                        <w:spacing w:line="208" w:lineRule="auto" w:before="41"/>
                        <w:ind w:left="20" w:right="18" w:firstLine="765"/>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5742976">
                <wp:simplePos x="0" y="0"/>
                <wp:positionH relativeFrom="page">
                  <wp:posOffset>10189517</wp:posOffset>
                </wp:positionH>
                <wp:positionV relativeFrom="paragraph">
                  <wp:posOffset>-297798</wp:posOffset>
                </wp:positionV>
                <wp:extent cx="127635" cy="42862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27635" cy="428625"/>
                        </a:xfrm>
                        <a:prstGeom prst="rect">
                          <a:avLst/>
                        </a:prstGeom>
                      </wps:spPr>
                      <wps:txbx>
                        <w:txbxContent>
                          <w:p>
                            <w:pPr>
                              <w:spacing w:before="25"/>
                              <w:ind w:left="20" w:right="0" w:firstLine="0"/>
                              <w:jc w:val="left"/>
                              <w:rPr>
                                <w:b/>
                                <w:sz w:val="13"/>
                              </w:rPr>
                            </w:pPr>
                            <w:r>
                              <w:rPr>
                                <w:b/>
                                <w:spacing w:val="-2"/>
                                <w:w w:val="110"/>
                                <w:sz w:val="13"/>
                              </w:rPr>
                              <w:t>Summary</w:t>
                            </w:r>
                          </w:p>
                        </w:txbxContent>
                      </wps:txbx>
                      <wps:bodyPr wrap="square" lIns="0" tIns="0" rIns="0" bIns="0" rtlCol="0" vert="vert">
                        <a:noAutofit/>
                      </wps:bodyPr>
                    </wps:wsp>
                  </a:graphicData>
                </a:graphic>
              </wp:anchor>
            </w:drawing>
          </mc:Choice>
          <mc:Fallback>
            <w:pict>
              <v:shape style="position:absolute;margin-left:802.324219pt;margin-top:-23.448721pt;width:10.050pt;height:33.75pt;mso-position-horizontal-relative:page;mso-position-vertical-relative:paragraph;z-index:15742976" type="#_x0000_t202" id="docshape31" filled="false" stroked="false">
                <v:textbox inset="0,0,0,0" style="layout-flow:vertical">
                  <w:txbxContent>
                    <w:p>
                      <w:pPr>
                        <w:spacing w:before="25"/>
                        <w:ind w:left="20" w:right="0" w:firstLine="0"/>
                        <w:jc w:val="left"/>
                        <w:rPr>
                          <w:b/>
                          <w:sz w:val="13"/>
                        </w:rPr>
                      </w:pPr>
                      <w:r>
                        <w:rPr>
                          <w:b/>
                          <w:spacing w:val="-2"/>
                          <w:w w:val="110"/>
                          <w:sz w:val="13"/>
                        </w:rPr>
                        <w:t>Summary</w:t>
                      </w:r>
                    </w:p>
                  </w:txbxContent>
                </v:textbox>
                <w10:wrap type="none"/>
              </v:shape>
            </w:pict>
          </mc:Fallback>
        </mc:AlternateContent>
      </w:r>
      <w:r>
        <w:rPr>
          <w:w w:val="105"/>
        </w:rPr>
        <w:t>Ernst &amp; Young LLP (‘EY’) became the Group's</w:t>
      </w:r>
      <w:r>
        <w:rPr>
          <w:spacing w:val="-5"/>
          <w:w w:val="105"/>
        </w:rPr>
        <w:t> </w:t>
      </w:r>
      <w:r>
        <w:rPr>
          <w:w w:val="105"/>
        </w:rPr>
        <w:t>statutory</w:t>
      </w:r>
      <w:r>
        <w:rPr>
          <w:spacing w:val="-5"/>
          <w:w w:val="105"/>
        </w:rPr>
        <w:t> </w:t>
      </w:r>
      <w:r>
        <w:rPr>
          <w:w w:val="105"/>
        </w:rPr>
        <w:t>auditor</w:t>
      </w:r>
      <w:r>
        <w:rPr>
          <w:spacing w:val="-5"/>
          <w:w w:val="105"/>
        </w:rPr>
        <w:t> </w:t>
      </w:r>
      <w:r>
        <w:rPr>
          <w:w w:val="105"/>
        </w:rPr>
        <w:t>in</w:t>
      </w:r>
      <w:r>
        <w:rPr>
          <w:spacing w:val="-5"/>
          <w:w w:val="105"/>
        </w:rPr>
        <w:t> </w:t>
      </w:r>
      <w:r>
        <w:rPr>
          <w:w w:val="105"/>
        </w:rPr>
        <w:t>2024</w:t>
      </w:r>
      <w:r>
        <w:rPr>
          <w:spacing w:val="-5"/>
          <w:w w:val="105"/>
        </w:rPr>
        <w:t> </w:t>
      </w:r>
      <w:r>
        <w:rPr>
          <w:w w:val="105"/>
        </w:rPr>
        <w:t>replacing PricewaterhouseCoopers LLP (PwC) who were the statutory auditors during 2023.</w:t>
      </w:r>
    </w:p>
    <w:p>
      <w:pPr>
        <w:pStyle w:val="BodyText"/>
        <w:spacing w:line="249" w:lineRule="auto" w:before="3"/>
        <w:ind w:left="52" w:right="1247"/>
      </w:pPr>
      <w:r>
        <w:rPr/>
        <mc:AlternateContent>
          <mc:Choice Requires="wps">
            <w:drawing>
              <wp:anchor distT="0" distB="0" distL="0" distR="0" allowOverlap="1" layoutInCell="1" locked="0" behindDoc="0" simplePos="0" relativeHeight="15738880">
                <wp:simplePos x="0" y="0"/>
                <wp:positionH relativeFrom="page">
                  <wp:posOffset>10183241</wp:posOffset>
                </wp:positionH>
                <wp:positionV relativeFrom="paragraph">
                  <wp:posOffset>145170</wp:posOffset>
                </wp:positionV>
                <wp:extent cx="49530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801.830017pt,11.430733pt" to="840.830017pt,11.430733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739392">
                <wp:simplePos x="0" y="0"/>
                <wp:positionH relativeFrom="page">
                  <wp:posOffset>10183241</wp:posOffset>
                </wp:positionH>
                <wp:positionV relativeFrom="paragraph">
                  <wp:posOffset>840495</wp:posOffset>
                </wp:positionV>
                <wp:extent cx="49530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801.830017pt,66.180733pt" to="840.830017pt,66.180733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79663104">
                <wp:simplePos x="0" y="0"/>
                <wp:positionH relativeFrom="page">
                  <wp:posOffset>10189517</wp:posOffset>
                </wp:positionH>
                <wp:positionV relativeFrom="paragraph">
                  <wp:posOffset>897137</wp:posOffset>
                </wp:positionV>
                <wp:extent cx="210185" cy="110617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10185" cy="1106170"/>
                        </a:xfrm>
                        <a:prstGeom prst="rect">
                          <a:avLst/>
                        </a:prstGeom>
                      </wps:spPr>
                      <wps:txbx>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70.640732pt;width:16.55pt;height:87.1pt;mso-position-horizontal-relative:page;mso-position-vertical-relative:paragraph;z-index:-23653376" type="#_x0000_t202" id="docshape32" filled="false" stroked="false">
                <v:textbox inset="0,0,0,0" style="layout-flow:vertical">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10"/>
        </w:rPr>
        <w:t>Ernst</w:t>
      </w:r>
      <w:r>
        <w:rPr>
          <w:spacing w:val="-13"/>
          <w:w w:val="110"/>
        </w:rPr>
        <w:t> </w:t>
      </w:r>
      <w:r>
        <w:rPr>
          <w:w w:val="110"/>
        </w:rPr>
        <w:t>&amp;</w:t>
      </w:r>
      <w:r>
        <w:rPr>
          <w:spacing w:val="-13"/>
          <w:w w:val="110"/>
        </w:rPr>
        <w:t> </w:t>
      </w:r>
      <w:r>
        <w:rPr>
          <w:w w:val="110"/>
        </w:rPr>
        <w:t>Young</w:t>
      </w:r>
      <w:r>
        <w:rPr>
          <w:spacing w:val="-13"/>
          <w:w w:val="110"/>
        </w:rPr>
        <w:t> </w:t>
      </w:r>
      <w:r>
        <w:rPr>
          <w:w w:val="110"/>
        </w:rPr>
        <w:t>LLP</w:t>
      </w:r>
      <w:r>
        <w:rPr>
          <w:spacing w:val="-13"/>
          <w:w w:val="110"/>
        </w:rPr>
        <w:t> </w:t>
      </w:r>
      <w:r>
        <w:rPr>
          <w:w w:val="110"/>
        </w:rPr>
        <w:t>provide</w:t>
      </w:r>
      <w:r>
        <w:rPr>
          <w:spacing w:val="-13"/>
          <w:w w:val="110"/>
        </w:rPr>
        <w:t> </w:t>
      </w:r>
      <w:r>
        <w:rPr>
          <w:w w:val="110"/>
        </w:rPr>
        <w:t>independent assurance on certain climate and sustainability metrics within this report, </w:t>
      </w:r>
      <w:r>
        <w:rPr/>
        <w:t>indicated with </w:t>
      </w:r>
      <w:r>
        <w:rPr>
          <w:spacing w:val="-5"/>
        </w:rPr>
        <w:drawing>
          <wp:inline distT="0" distB="0" distL="0" distR="0">
            <wp:extent cx="142754" cy="14275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4" cstate="print"/>
                    <a:stretch>
                      <a:fillRect/>
                    </a:stretch>
                  </pic:blipFill>
                  <pic:spPr>
                    <a:xfrm>
                      <a:off x="0" y="0"/>
                      <a:ext cx="142754" cy="142754"/>
                    </a:xfrm>
                    <a:prstGeom prst="rect">
                      <a:avLst/>
                    </a:prstGeom>
                  </pic:spPr>
                </pic:pic>
              </a:graphicData>
            </a:graphic>
          </wp:inline>
        </w:drawing>
      </w:r>
      <w:r>
        <w:rPr>
          <w:spacing w:val="-5"/>
        </w:rPr>
      </w:r>
      <w:r>
        <w:rPr>
          <w:rFonts w:ascii="Times New Roman"/>
        </w:rPr>
        <w:t> </w:t>
      </w:r>
      <w:r>
        <w:rPr/>
        <w:t>for reasonable assurance </w:t>
      </w:r>
      <w:r>
        <w:rPr>
          <w:w w:val="110"/>
        </w:rPr>
        <w:t>and</w:t>
      </w:r>
      <w:r>
        <w:rPr>
          <w:spacing w:val="-13"/>
          <w:w w:val="110"/>
        </w:rPr>
        <w:t> </w:t>
      </w:r>
      <w:r>
        <w:rPr>
          <w:spacing w:val="-5"/>
        </w:rPr>
        <w:drawing>
          <wp:inline distT="0" distB="0" distL="0" distR="0">
            <wp:extent cx="144018" cy="14401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5" cstate="print"/>
                    <a:stretch>
                      <a:fillRect/>
                    </a:stretch>
                  </pic:blipFill>
                  <pic:spPr>
                    <a:xfrm>
                      <a:off x="0" y="0"/>
                      <a:ext cx="144018" cy="144018"/>
                    </a:xfrm>
                    <a:prstGeom prst="rect">
                      <a:avLst/>
                    </a:prstGeom>
                  </pic:spPr>
                </pic:pic>
              </a:graphicData>
            </a:graphic>
          </wp:inline>
        </w:drawing>
      </w:r>
      <w:r>
        <w:rPr>
          <w:spacing w:val="-5"/>
        </w:rPr>
      </w:r>
      <w:r>
        <w:rPr>
          <w:rFonts w:ascii="Times New Roman"/>
          <w:spacing w:val="-6"/>
        </w:rPr>
        <w:t> </w:t>
      </w:r>
      <w:r>
        <w:rPr>
          <w:w w:val="110"/>
        </w:rPr>
        <w:t>for</w:t>
      </w:r>
      <w:r>
        <w:rPr>
          <w:spacing w:val="-13"/>
          <w:w w:val="110"/>
        </w:rPr>
        <w:t> </w:t>
      </w:r>
      <w:r>
        <w:rPr>
          <w:w w:val="110"/>
        </w:rPr>
        <w:t>limited</w:t>
      </w:r>
      <w:r>
        <w:rPr>
          <w:spacing w:val="-13"/>
          <w:w w:val="110"/>
        </w:rPr>
        <w:t> </w:t>
      </w:r>
      <w:r>
        <w:rPr>
          <w:w w:val="110"/>
        </w:rPr>
        <w:t>assurance</w:t>
      </w:r>
      <w:r>
        <w:rPr>
          <w:spacing w:val="-13"/>
          <w:w w:val="110"/>
        </w:rPr>
        <w:t> </w:t>
      </w:r>
      <w:r>
        <w:rPr>
          <w:w w:val="110"/>
        </w:rPr>
        <w:t>in</w:t>
      </w:r>
      <w:r>
        <w:rPr>
          <w:spacing w:val="-13"/>
          <w:w w:val="110"/>
        </w:rPr>
        <w:t> </w:t>
      </w:r>
      <w:r>
        <w:rPr>
          <w:w w:val="110"/>
        </w:rPr>
        <w:t>this</w:t>
      </w:r>
      <w:r>
        <w:rPr>
          <w:spacing w:val="-13"/>
          <w:w w:val="110"/>
        </w:rPr>
        <w:t> </w:t>
      </w:r>
      <w:r>
        <w:rPr>
          <w:w w:val="110"/>
        </w:rPr>
        <w:t>report. These</w:t>
      </w:r>
      <w:r>
        <w:rPr>
          <w:spacing w:val="-7"/>
          <w:w w:val="110"/>
        </w:rPr>
        <w:t> </w:t>
      </w:r>
      <w:r>
        <w:rPr>
          <w:w w:val="110"/>
        </w:rPr>
        <w:t>symbols</w:t>
      </w:r>
      <w:r>
        <w:rPr>
          <w:spacing w:val="-7"/>
          <w:w w:val="110"/>
        </w:rPr>
        <w:t> </w:t>
      </w:r>
      <w:r>
        <w:rPr>
          <w:w w:val="110"/>
        </w:rPr>
        <w:t>indicate</w:t>
      </w:r>
      <w:r>
        <w:rPr>
          <w:spacing w:val="-7"/>
          <w:w w:val="110"/>
        </w:rPr>
        <w:t> </w:t>
      </w:r>
      <w:r>
        <w:rPr>
          <w:w w:val="110"/>
        </w:rPr>
        <w:t>that</w:t>
      </w:r>
      <w:r>
        <w:rPr>
          <w:spacing w:val="-7"/>
          <w:w w:val="110"/>
        </w:rPr>
        <w:t> </w:t>
      </w:r>
      <w:r>
        <w:rPr>
          <w:w w:val="110"/>
        </w:rPr>
        <w:t>the</w:t>
      </w:r>
      <w:r>
        <w:rPr>
          <w:spacing w:val="-7"/>
          <w:w w:val="110"/>
        </w:rPr>
        <w:t> </w:t>
      </w:r>
      <w:r>
        <w:rPr>
          <w:w w:val="110"/>
        </w:rPr>
        <w:t>data</w:t>
      </w:r>
      <w:r>
        <w:rPr>
          <w:spacing w:val="-7"/>
          <w:w w:val="110"/>
        </w:rPr>
        <w:t> </w:t>
      </w:r>
      <w:r>
        <w:rPr>
          <w:w w:val="110"/>
        </w:rPr>
        <w:t>was subject to external independent reasonable/limited assurance. For the results of that assurance, see the </w:t>
      </w:r>
      <w:r>
        <w:rPr/>
        <w:t>assurance report on page </w:t>
      </w:r>
      <w:hyperlink w:history="true" w:anchor="_bookmark43">
        <w:r>
          <w:rPr/>
          <w:t>72</w:t>
        </w:r>
      </w:hyperlink>
      <w:r>
        <w:rPr/>
        <w:t> and Aviva plc</w:t>
      </w:r>
    </w:p>
    <w:p>
      <w:pPr>
        <w:pStyle w:val="BodyText"/>
        <w:tabs>
          <w:tab w:pos="4014" w:val="left" w:leader="none"/>
          <w:tab w:pos="4831" w:val="left" w:leader="none"/>
        </w:tabs>
        <w:spacing w:line="188" w:lineRule="exact"/>
        <w:ind w:left="52" w:right="-29"/>
        <w:rPr>
          <w:rFonts w:ascii="Times New Roman"/>
        </w:rPr>
      </w:pPr>
      <w:r>
        <w:rPr>
          <w:w w:val="105"/>
        </w:rPr>
        <w:t>2024</w:t>
      </w:r>
      <w:r>
        <w:rPr>
          <w:spacing w:val="-12"/>
          <w:w w:val="105"/>
        </w:rPr>
        <w:t> </w:t>
      </w:r>
      <w:r>
        <w:rPr>
          <w:w w:val="105"/>
        </w:rPr>
        <w:t>Reporting</w:t>
      </w:r>
      <w:r>
        <w:rPr>
          <w:spacing w:val="-11"/>
          <w:w w:val="105"/>
        </w:rPr>
        <w:t> </w:t>
      </w:r>
      <w:r>
        <w:rPr>
          <w:w w:val="105"/>
        </w:rPr>
        <w:t>Criteria</w:t>
      </w:r>
      <w:r>
        <w:rPr>
          <w:spacing w:val="-11"/>
          <w:w w:val="105"/>
        </w:rPr>
        <w:t> </w:t>
      </w:r>
      <w:r>
        <w:rPr>
          <w:spacing w:val="-2"/>
          <w:w w:val="105"/>
        </w:rPr>
        <w:t>Independent</w:t>
      </w:r>
      <w:r>
        <w:rPr/>
        <w:tab/>
      </w:r>
      <w:r>
        <w:rPr>
          <w:rFonts w:ascii="Times New Roman"/>
          <w:u w:val="single"/>
        </w:rPr>
        <w:tab/>
      </w:r>
    </w:p>
    <w:p>
      <w:pPr>
        <w:pStyle w:val="BodyText"/>
        <w:spacing w:before="8"/>
        <w:ind w:left="52"/>
      </w:pPr>
      <w:r>
        <w:rPr>
          <w:spacing w:val="-2"/>
          <w:w w:val="105"/>
        </w:rPr>
        <w:t>Assurance</w:t>
      </w:r>
      <w:r>
        <w:rPr>
          <w:spacing w:val="2"/>
          <w:w w:val="105"/>
        </w:rPr>
        <w:t> </w:t>
      </w:r>
      <w:r>
        <w:rPr>
          <w:spacing w:val="-2"/>
          <w:w w:val="105"/>
        </w:rPr>
        <w:t>section.</w:t>
      </w:r>
    </w:p>
    <w:p>
      <w:pPr>
        <w:pStyle w:val="BodyText"/>
        <w:spacing w:before="34"/>
      </w:pPr>
    </w:p>
    <w:p>
      <w:pPr>
        <w:pStyle w:val="Heading4"/>
        <w:ind w:left="52"/>
      </w:pPr>
      <w:r>
        <w:rPr/>
        <w:t>As</w:t>
      </w:r>
      <w:r>
        <w:rPr>
          <w:spacing w:val="-11"/>
        </w:rPr>
        <w:t> </w:t>
      </w:r>
      <w:r>
        <w:rPr/>
        <w:t>a</w:t>
      </w:r>
      <w:r>
        <w:rPr>
          <w:spacing w:val="-10"/>
        </w:rPr>
        <w:t> </w:t>
      </w:r>
      <w:r>
        <w:rPr>
          <w:spacing w:val="-2"/>
        </w:rPr>
        <w:t>reminder</w:t>
      </w:r>
    </w:p>
    <w:p>
      <w:pPr>
        <w:pStyle w:val="BodyText"/>
        <w:spacing w:line="249" w:lineRule="auto" w:before="65"/>
        <w:ind w:left="52" w:right="1247"/>
      </w:pPr>
      <w:r>
        <w:rPr/>
        <mc:AlternateContent>
          <mc:Choice Requires="wps">
            <w:drawing>
              <wp:anchor distT="0" distB="0" distL="0" distR="0" allowOverlap="1" layoutInCell="1" locked="0" behindDoc="0" simplePos="0" relativeHeight="15739904">
                <wp:simplePos x="0" y="0"/>
                <wp:positionH relativeFrom="page">
                  <wp:posOffset>10183241</wp:posOffset>
                </wp:positionH>
                <wp:positionV relativeFrom="paragraph">
                  <wp:posOffset>206745</wp:posOffset>
                </wp:positionV>
                <wp:extent cx="49530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801.830017pt,16.279198pt" to="840.830017pt,16.279198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740928">
                <wp:simplePos x="0" y="0"/>
                <wp:positionH relativeFrom="page">
                  <wp:posOffset>10189517</wp:posOffset>
                </wp:positionH>
                <wp:positionV relativeFrom="paragraph">
                  <wp:posOffset>263375</wp:posOffset>
                </wp:positionV>
                <wp:extent cx="292735" cy="9785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20.738197pt;width:23.05pt;height:77.05pt;mso-position-horizontal-relative:page;mso-position-vertical-relative:paragraph;z-index:15740928" type="#_x0000_t202" id="docshape33" filled="false" stroked="false">
                <v:textbox inset="0,0,0,0" style="layout-flow:vertical">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Unless</w:t>
      </w:r>
      <w:r>
        <w:rPr>
          <w:spacing w:val="-8"/>
          <w:w w:val="105"/>
        </w:rPr>
        <w:t> </w:t>
      </w:r>
      <w:r>
        <w:rPr>
          <w:w w:val="105"/>
        </w:rPr>
        <w:t>otherwise</w:t>
      </w:r>
      <w:r>
        <w:rPr>
          <w:spacing w:val="-8"/>
          <w:w w:val="105"/>
        </w:rPr>
        <w:t> </w:t>
      </w:r>
      <w:r>
        <w:rPr>
          <w:w w:val="105"/>
        </w:rPr>
        <w:t>stated,</w:t>
      </w:r>
      <w:r>
        <w:rPr>
          <w:spacing w:val="-8"/>
          <w:w w:val="105"/>
        </w:rPr>
        <w:t> </w:t>
      </w:r>
      <w:r>
        <w:rPr>
          <w:w w:val="105"/>
        </w:rPr>
        <w:t>we</w:t>
      </w:r>
      <w:r>
        <w:rPr>
          <w:spacing w:val="-8"/>
          <w:w w:val="105"/>
        </w:rPr>
        <w:t> </w:t>
      </w:r>
      <w:r>
        <w:rPr>
          <w:w w:val="105"/>
        </w:rPr>
        <w:t>use</w:t>
      </w:r>
      <w:r>
        <w:rPr>
          <w:spacing w:val="-8"/>
          <w:w w:val="105"/>
        </w:rPr>
        <w:t> </w:t>
      </w:r>
      <w:r>
        <w:rPr>
          <w:w w:val="105"/>
        </w:rPr>
        <w:t>£</w:t>
      </w:r>
      <w:r>
        <w:rPr>
          <w:spacing w:val="-8"/>
          <w:w w:val="105"/>
        </w:rPr>
        <w:t> </w:t>
      </w:r>
      <w:r>
        <w:rPr>
          <w:w w:val="105"/>
        </w:rPr>
        <w:t>sterling and figures relate to Aviva plc Group.</w:t>
      </w:r>
    </w:p>
    <w:p>
      <w:pPr>
        <w:pStyle w:val="BodyText"/>
        <w:spacing w:line="249" w:lineRule="auto" w:before="2"/>
        <w:ind w:left="52" w:right="1247"/>
      </w:pPr>
      <w:r>
        <w:rPr/>
        <mc:AlternateContent>
          <mc:Choice Requires="wps">
            <w:drawing>
              <wp:anchor distT="0" distB="0" distL="0" distR="0" allowOverlap="1" layoutInCell="1" locked="0" behindDoc="0" simplePos="0" relativeHeight="15740416">
                <wp:simplePos x="0" y="0"/>
                <wp:positionH relativeFrom="page">
                  <wp:posOffset>10183241</wp:posOffset>
                </wp:positionH>
                <wp:positionV relativeFrom="paragraph">
                  <wp:posOffset>431151</wp:posOffset>
                </wp:positionV>
                <wp:extent cx="49530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801.830017pt,33.948925pt" to="840.830017pt,33.948925pt" stroked="true" strokeweight=".25pt" strokecolor="#000000">
                <v:stroke dashstyle="solid"/>
                <w10:wrap type="none"/>
              </v:line>
            </w:pict>
          </mc:Fallback>
        </mc:AlternateContent>
      </w:r>
      <w:r>
        <w:rPr>
          <w:w w:val="105"/>
        </w:rPr>
        <w:t>Figures and tables have been separately numbered</w:t>
      </w:r>
      <w:r>
        <w:rPr>
          <w:spacing w:val="-6"/>
          <w:w w:val="105"/>
        </w:rPr>
        <w:t> </w:t>
      </w:r>
      <w:r>
        <w:rPr>
          <w:w w:val="105"/>
        </w:rPr>
        <w:t>within</w:t>
      </w:r>
      <w:r>
        <w:rPr>
          <w:spacing w:val="-6"/>
          <w:w w:val="105"/>
        </w:rPr>
        <w:t> </w:t>
      </w:r>
      <w:r>
        <w:rPr>
          <w:w w:val="105"/>
        </w:rPr>
        <w:t>each</w:t>
      </w:r>
      <w:r>
        <w:rPr>
          <w:spacing w:val="-6"/>
          <w:w w:val="105"/>
        </w:rPr>
        <w:t> </w:t>
      </w:r>
      <w:r>
        <w:rPr>
          <w:w w:val="105"/>
        </w:rPr>
        <w:t>section:</w:t>
      </w:r>
      <w:r>
        <w:rPr>
          <w:spacing w:val="-6"/>
          <w:w w:val="105"/>
        </w:rPr>
        <w:t> </w:t>
      </w:r>
      <w:r>
        <w:rPr>
          <w:w w:val="105"/>
        </w:rPr>
        <w:t>Overview, Strategy, Risk management, Metrics and targets and the Appendix.</w:t>
      </w:r>
    </w:p>
    <w:p>
      <w:pPr>
        <w:pStyle w:val="Heading5"/>
        <w:spacing w:before="115"/>
        <w:ind w:left="52"/>
      </w:pPr>
      <w:r>
        <w:rPr/>
        <w:t>The</w:t>
      </w:r>
      <w:r>
        <w:rPr>
          <w:spacing w:val="11"/>
        </w:rPr>
        <w:t> </w:t>
      </w:r>
      <w:r>
        <w:rPr/>
        <w:t>Company’s</w:t>
      </w:r>
      <w:r>
        <w:rPr>
          <w:spacing w:val="11"/>
        </w:rPr>
        <w:t> </w:t>
      </w:r>
      <w:r>
        <w:rPr/>
        <w:t>registered</w:t>
      </w:r>
      <w:r>
        <w:rPr>
          <w:spacing w:val="11"/>
        </w:rPr>
        <w:t> </w:t>
      </w:r>
      <w:r>
        <w:rPr>
          <w:spacing w:val="-2"/>
        </w:rPr>
        <w:t>office:</w:t>
      </w:r>
    </w:p>
    <w:p>
      <w:pPr>
        <w:pStyle w:val="BodyText"/>
        <w:spacing w:before="9"/>
        <w:ind w:left="52"/>
      </w:pPr>
      <w:r>
        <w:rPr/>
        <w:t>80</w:t>
      </w:r>
      <w:r>
        <w:rPr>
          <w:spacing w:val="8"/>
        </w:rPr>
        <w:t> </w:t>
      </w:r>
      <w:r>
        <w:rPr/>
        <w:t>Fenchurch</w:t>
      </w:r>
      <w:r>
        <w:rPr>
          <w:spacing w:val="8"/>
        </w:rPr>
        <w:t> </w:t>
      </w:r>
      <w:r>
        <w:rPr/>
        <w:t>Street,</w:t>
      </w:r>
      <w:r>
        <w:rPr>
          <w:spacing w:val="8"/>
        </w:rPr>
        <w:t> </w:t>
      </w:r>
      <w:r>
        <w:rPr/>
        <w:t>London,</w:t>
      </w:r>
      <w:r>
        <w:rPr>
          <w:spacing w:val="8"/>
        </w:rPr>
        <w:t> </w:t>
      </w:r>
      <w:r>
        <w:rPr/>
        <w:t>EC3M</w:t>
      </w:r>
      <w:r>
        <w:rPr>
          <w:spacing w:val="8"/>
        </w:rPr>
        <w:t> </w:t>
      </w:r>
      <w:r>
        <w:rPr>
          <w:spacing w:val="-5"/>
        </w:rPr>
        <w:t>4AE</w:t>
      </w:r>
    </w:p>
    <w:p>
      <w:pPr>
        <w:pStyle w:val="BodyText"/>
        <w:spacing w:after="0"/>
        <w:sectPr>
          <w:type w:val="continuous"/>
          <w:pgSz w:w="16840" w:h="11920" w:orient="landscape"/>
          <w:pgMar w:header="0" w:footer="435" w:top="1320" w:bottom="280" w:left="850" w:right="0"/>
          <w:cols w:num="4" w:equalWidth="0">
            <w:col w:w="3301" w:space="395"/>
            <w:col w:w="3256" w:space="478"/>
            <w:col w:w="3491" w:space="251"/>
            <w:col w:w="4818"/>
          </w:cols>
        </w:sectPr>
      </w:pPr>
    </w:p>
    <w:p>
      <w:pPr>
        <w:pStyle w:val="Heading1"/>
      </w:pPr>
      <w:r>
        <w:rPr/>
        <mc:AlternateContent>
          <mc:Choice Requires="wps">
            <w:drawing>
              <wp:anchor distT="0" distB="0" distL="0" distR="0" allowOverlap="1" layoutInCell="1" locked="0" behindDoc="0" simplePos="0" relativeHeight="15749120">
                <wp:simplePos x="0" y="0"/>
                <wp:positionH relativeFrom="page">
                  <wp:posOffset>10189545</wp:posOffset>
                </wp:positionH>
                <wp:positionV relativeFrom="paragraph">
                  <wp:posOffset>268349</wp:posOffset>
                </wp:positionV>
                <wp:extent cx="238760" cy="18796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749120" type="#_x0000_t202" id="docshape34"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15"/>
        </w:rPr>
        <w:t>Chief</w:t>
      </w:r>
      <w:r>
        <w:rPr>
          <w:spacing w:val="70"/>
          <w:w w:val="150"/>
        </w:rPr>
        <w:t> </w:t>
      </w:r>
      <w:r>
        <w:rPr>
          <w:w w:val="115"/>
        </w:rPr>
        <w:t>Financial</w:t>
      </w:r>
      <w:r>
        <w:rPr>
          <w:spacing w:val="71"/>
          <w:w w:val="150"/>
        </w:rPr>
        <w:t> </w:t>
      </w:r>
      <w:r>
        <w:rPr>
          <w:w w:val="115"/>
        </w:rPr>
        <w:t>Officer’s</w:t>
      </w:r>
      <w:r>
        <w:rPr>
          <w:spacing w:val="71"/>
          <w:w w:val="150"/>
        </w:rPr>
        <w:t> </w:t>
      </w:r>
      <w:r>
        <w:rPr>
          <w:spacing w:val="-2"/>
          <w:w w:val="115"/>
        </w:rPr>
        <w:t>statement</w:t>
      </w:r>
    </w:p>
    <w:p>
      <w:pPr>
        <w:pStyle w:val="BodyText"/>
        <w:spacing w:before="81"/>
        <w:rPr>
          <w:rFonts w:ascii="Times New Roman"/>
          <w:sz w:val="20"/>
        </w:rPr>
      </w:pPr>
    </w:p>
    <w:p>
      <w:pPr>
        <w:pStyle w:val="BodyText"/>
        <w:spacing w:after="0"/>
        <w:rPr>
          <w:rFonts w:ascii="Times New Roman"/>
          <w:sz w:val="20"/>
        </w:rPr>
        <w:sectPr>
          <w:pgSz w:w="16840" w:h="11900" w:orient="landscape"/>
          <w:pgMar w:header="0" w:footer="435" w:top="620" w:bottom="620" w:left="708" w:right="0"/>
        </w:sectPr>
      </w:pPr>
    </w:p>
    <w:p>
      <w:pPr>
        <w:pStyle w:val="BodyText"/>
        <w:spacing w:line="249" w:lineRule="auto" w:before="106"/>
        <w:ind w:left="3884"/>
      </w:pPr>
      <w:r>
        <w:rPr/>
        <mc:AlternateContent>
          <mc:Choice Requires="wps">
            <w:drawing>
              <wp:anchor distT="0" distB="0" distL="0" distR="0" allowOverlap="1" layoutInCell="1" locked="0" behindDoc="0" simplePos="0" relativeHeight="15744000">
                <wp:simplePos x="0" y="0"/>
                <wp:positionH relativeFrom="page">
                  <wp:posOffset>536428</wp:posOffset>
                </wp:positionH>
                <wp:positionV relativeFrom="paragraph">
                  <wp:posOffset>45610</wp:posOffset>
                </wp:positionV>
                <wp:extent cx="2243455" cy="586867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2243455" cy="5868670"/>
                          <a:chExt cx="2243455" cy="5868670"/>
                        </a:xfrm>
                      </wpg:grpSpPr>
                      <pic:pic>
                        <pic:nvPicPr>
                          <pic:cNvPr id="57" name="Image 57"/>
                          <pic:cNvPicPr/>
                        </pic:nvPicPr>
                        <pic:blipFill>
                          <a:blip r:embed="rId26" cstate="print"/>
                          <a:stretch>
                            <a:fillRect/>
                          </a:stretch>
                        </pic:blipFill>
                        <pic:spPr>
                          <a:xfrm>
                            <a:off x="0" y="0"/>
                            <a:ext cx="2243248" cy="5868376"/>
                          </a:xfrm>
                          <a:prstGeom prst="rect">
                            <a:avLst/>
                          </a:prstGeom>
                        </pic:spPr>
                      </pic:pic>
                      <wps:wsp>
                        <wps:cNvPr id="58" name="Textbox 58"/>
                        <wps:cNvSpPr txBox="1"/>
                        <wps:spPr>
                          <a:xfrm>
                            <a:off x="0" y="0"/>
                            <a:ext cx="2243455" cy="586867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4"/>
                                <w:rPr>
                                  <w:sz w:val="24"/>
                                </w:rPr>
                              </w:pPr>
                            </w:p>
                            <w:p>
                              <w:pPr>
                                <w:spacing w:line="249" w:lineRule="auto" w:before="0"/>
                                <w:ind w:left="393" w:right="288" w:hanging="114"/>
                                <w:jc w:val="left"/>
                                <w:rPr>
                                  <w:rFonts w:ascii="Times New Roman" w:hAnsi="Times New Roman"/>
                                  <w:sz w:val="22"/>
                                </w:rPr>
                              </w:pPr>
                              <w:r>
                                <w:rPr>
                                  <w:rFonts w:ascii="Times New Roman" w:hAnsi="Times New Roman"/>
                                  <w:w w:val="105"/>
                                  <w:sz w:val="22"/>
                                </w:rPr>
                                <w:t>“</w:t>
                              </w:r>
                              <w:r>
                                <w:rPr>
                                  <w:w w:val="105"/>
                                  <w:sz w:val="24"/>
                                </w:rPr>
                                <w:t>At Aviva, we see first hand the impact of climate change on our lives and those of our customers, with extreme weather</w:t>
                              </w:r>
                              <w:r>
                                <w:rPr>
                                  <w:spacing w:val="-9"/>
                                  <w:w w:val="105"/>
                                  <w:sz w:val="24"/>
                                </w:rPr>
                                <w:t> </w:t>
                              </w:r>
                              <w:r>
                                <w:rPr>
                                  <w:w w:val="105"/>
                                  <w:sz w:val="24"/>
                                </w:rPr>
                                <w:t>events</w:t>
                              </w:r>
                              <w:r>
                                <w:rPr>
                                  <w:spacing w:val="-9"/>
                                  <w:w w:val="105"/>
                                  <w:sz w:val="24"/>
                                </w:rPr>
                                <w:t> </w:t>
                              </w:r>
                              <w:r>
                                <w:rPr>
                                  <w:w w:val="105"/>
                                  <w:sz w:val="24"/>
                                </w:rPr>
                                <w:t>a</w:t>
                              </w:r>
                              <w:r>
                                <w:rPr>
                                  <w:spacing w:val="-9"/>
                                  <w:w w:val="105"/>
                                  <w:sz w:val="24"/>
                                </w:rPr>
                                <w:t> </w:t>
                              </w:r>
                              <w:r>
                                <w:rPr>
                                  <w:w w:val="105"/>
                                  <w:sz w:val="24"/>
                                </w:rPr>
                                <w:t>present day reality.</w:t>
                              </w:r>
                              <w:r>
                                <w:rPr>
                                  <w:rFonts w:ascii="Times New Roman" w:hAnsi="Times New Roman"/>
                                  <w:w w:val="105"/>
                                  <w:sz w:val="22"/>
                                </w:rPr>
                                <w:t>”</w:t>
                              </w:r>
                            </w:p>
                            <w:p>
                              <w:pPr>
                                <w:spacing w:before="225"/>
                                <w:ind w:left="393" w:right="0" w:firstLine="0"/>
                                <w:jc w:val="left"/>
                                <w:rPr>
                                  <w:b/>
                                  <w:sz w:val="18"/>
                                </w:rPr>
                              </w:pPr>
                              <w:r>
                                <w:rPr>
                                  <w:b/>
                                  <w:spacing w:val="-2"/>
                                  <w:w w:val="105"/>
                                  <w:sz w:val="18"/>
                                </w:rPr>
                                <w:t>Charlotte</w:t>
                              </w:r>
                              <w:r>
                                <w:rPr>
                                  <w:b/>
                                  <w:spacing w:val="1"/>
                                  <w:w w:val="105"/>
                                  <w:sz w:val="18"/>
                                </w:rPr>
                                <w:t> </w:t>
                              </w:r>
                              <w:r>
                                <w:rPr>
                                  <w:b/>
                                  <w:spacing w:val="-2"/>
                                  <w:w w:val="105"/>
                                  <w:sz w:val="18"/>
                                </w:rPr>
                                <w:t>Jones</w:t>
                              </w:r>
                            </w:p>
                            <w:p>
                              <w:pPr>
                                <w:spacing w:before="8"/>
                                <w:ind w:left="393" w:right="0" w:firstLine="0"/>
                                <w:jc w:val="left"/>
                                <w:rPr>
                                  <w:sz w:val="17"/>
                                </w:rPr>
                              </w:pPr>
                              <w:r>
                                <w:rPr>
                                  <w:sz w:val="17"/>
                                </w:rPr>
                                <w:t>Group</w:t>
                              </w:r>
                              <w:r>
                                <w:rPr>
                                  <w:spacing w:val="8"/>
                                  <w:sz w:val="17"/>
                                </w:rPr>
                                <w:t> </w:t>
                              </w:r>
                              <w:r>
                                <w:rPr>
                                  <w:sz w:val="17"/>
                                </w:rPr>
                                <w:t>Chief</w:t>
                              </w:r>
                              <w:r>
                                <w:rPr>
                                  <w:spacing w:val="9"/>
                                  <w:sz w:val="17"/>
                                </w:rPr>
                                <w:t> </w:t>
                              </w:r>
                              <w:r>
                                <w:rPr>
                                  <w:sz w:val="17"/>
                                </w:rPr>
                                <w:t>Financial</w:t>
                              </w:r>
                              <w:r>
                                <w:rPr>
                                  <w:spacing w:val="9"/>
                                  <w:sz w:val="17"/>
                                </w:rPr>
                                <w:t> </w:t>
                              </w:r>
                              <w:r>
                                <w:rPr>
                                  <w:spacing w:val="-2"/>
                                  <w:sz w:val="17"/>
                                </w:rPr>
                                <w:t>Officer</w:t>
                              </w:r>
                            </w:p>
                          </w:txbxContent>
                        </wps:txbx>
                        <wps:bodyPr wrap="square" lIns="0" tIns="0" rIns="0" bIns="0" rtlCol="0">
                          <a:noAutofit/>
                        </wps:bodyPr>
                      </wps:wsp>
                    </wpg:wgp>
                  </a:graphicData>
                </a:graphic>
              </wp:anchor>
            </w:drawing>
          </mc:Choice>
          <mc:Fallback>
            <w:pict>
              <v:group style="position:absolute;margin-left:42.238495pt;margin-top:3.591398pt;width:176.65pt;height:462.1pt;mso-position-horizontal-relative:page;mso-position-vertical-relative:paragraph;z-index:15744000" id="docshapegroup35" coordorigin="845,72" coordsize="3533,9242">
                <v:shape style="position:absolute;left:844;top:71;width:3533;height:9242" type="#_x0000_t75" id="docshape36" stroked="false">
                  <v:imagedata r:id="rId26" o:title=""/>
                </v:shape>
                <v:shape style="position:absolute;left:844;top:71;width:3533;height:9242" type="#_x0000_t202" id="docshape3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4"/>
                          <w:rPr>
                            <w:sz w:val="24"/>
                          </w:rPr>
                        </w:pPr>
                      </w:p>
                      <w:p>
                        <w:pPr>
                          <w:spacing w:line="249" w:lineRule="auto" w:before="0"/>
                          <w:ind w:left="393" w:right="288" w:hanging="114"/>
                          <w:jc w:val="left"/>
                          <w:rPr>
                            <w:rFonts w:ascii="Times New Roman" w:hAnsi="Times New Roman"/>
                            <w:sz w:val="22"/>
                          </w:rPr>
                        </w:pPr>
                        <w:r>
                          <w:rPr>
                            <w:rFonts w:ascii="Times New Roman" w:hAnsi="Times New Roman"/>
                            <w:w w:val="105"/>
                            <w:sz w:val="22"/>
                          </w:rPr>
                          <w:t>“</w:t>
                        </w:r>
                        <w:r>
                          <w:rPr>
                            <w:w w:val="105"/>
                            <w:sz w:val="24"/>
                          </w:rPr>
                          <w:t>At Aviva, we see first hand the impact of climate change on our lives and those of our customers, with extreme weather</w:t>
                        </w:r>
                        <w:r>
                          <w:rPr>
                            <w:spacing w:val="-9"/>
                            <w:w w:val="105"/>
                            <w:sz w:val="24"/>
                          </w:rPr>
                          <w:t> </w:t>
                        </w:r>
                        <w:r>
                          <w:rPr>
                            <w:w w:val="105"/>
                            <w:sz w:val="24"/>
                          </w:rPr>
                          <w:t>events</w:t>
                        </w:r>
                        <w:r>
                          <w:rPr>
                            <w:spacing w:val="-9"/>
                            <w:w w:val="105"/>
                            <w:sz w:val="24"/>
                          </w:rPr>
                          <w:t> </w:t>
                        </w:r>
                        <w:r>
                          <w:rPr>
                            <w:w w:val="105"/>
                            <w:sz w:val="24"/>
                          </w:rPr>
                          <w:t>a</w:t>
                        </w:r>
                        <w:r>
                          <w:rPr>
                            <w:spacing w:val="-9"/>
                            <w:w w:val="105"/>
                            <w:sz w:val="24"/>
                          </w:rPr>
                          <w:t> </w:t>
                        </w:r>
                        <w:r>
                          <w:rPr>
                            <w:w w:val="105"/>
                            <w:sz w:val="24"/>
                          </w:rPr>
                          <w:t>present day reality.</w:t>
                        </w:r>
                        <w:r>
                          <w:rPr>
                            <w:rFonts w:ascii="Times New Roman" w:hAnsi="Times New Roman"/>
                            <w:w w:val="105"/>
                            <w:sz w:val="22"/>
                          </w:rPr>
                          <w:t>”</w:t>
                        </w:r>
                      </w:p>
                      <w:p>
                        <w:pPr>
                          <w:spacing w:before="225"/>
                          <w:ind w:left="393" w:right="0" w:firstLine="0"/>
                          <w:jc w:val="left"/>
                          <w:rPr>
                            <w:b/>
                            <w:sz w:val="18"/>
                          </w:rPr>
                        </w:pPr>
                        <w:r>
                          <w:rPr>
                            <w:b/>
                            <w:spacing w:val="-2"/>
                            <w:w w:val="105"/>
                            <w:sz w:val="18"/>
                          </w:rPr>
                          <w:t>Charlotte</w:t>
                        </w:r>
                        <w:r>
                          <w:rPr>
                            <w:b/>
                            <w:spacing w:val="1"/>
                            <w:w w:val="105"/>
                            <w:sz w:val="18"/>
                          </w:rPr>
                          <w:t> </w:t>
                        </w:r>
                        <w:r>
                          <w:rPr>
                            <w:b/>
                            <w:spacing w:val="-2"/>
                            <w:w w:val="105"/>
                            <w:sz w:val="18"/>
                          </w:rPr>
                          <w:t>Jones</w:t>
                        </w:r>
                      </w:p>
                      <w:p>
                        <w:pPr>
                          <w:spacing w:before="8"/>
                          <w:ind w:left="393" w:right="0" w:firstLine="0"/>
                          <w:jc w:val="left"/>
                          <w:rPr>
                            <w:sz w:val="17"/>
                          </w:rPr>
                        </w:pPr>
                        <w:r>
                          <w:rPr>
                            <w:sz w:val="17"/>
                          </w:rPr>
                          <w:t>Group</w:t>
                        </w:r>
                        <w:r>
                          <w:rPr>
                            <w:spacing w:val="8"/>
                            <w:sz w:val="17"/>
                          </w:rPr>
                          <w:t> </w:t>
                        </w:r>
                        <w:r>
                          <w:rPr>
                            <w:sz w:val="17"/>
                          </w:rPr>
                          <w:t>Chief</w:t>
                        </w:r>
                        <w:r>
                          <w:rPr>
                            <w:spacing w:val="9"/>
                            <w:sz w:val="17"/>
                          </w:rPr>
                          <w:t> </w:t>
                        </w:r>
                        <w:r>
                          <w:rPr>
                            <w:sz w:val="17"/>
                          </w:rPr>
                          <w:t>Financial</w:t>
                        </w:r>
                        <w:r>
                          <w:rPr>
                            <w:spacing w:val="9"/>
                            <w:sz w:val="17"/>
                          </w:rPr>
                          <w:t> </w:t>
                        </w:r>
                        <w:r>
                          <w:rPr>
                            <w:spacing w:val="-2"/>
                            <w:sz w:val="17"/>
                          </w:rPr>
                          <w:t>Officer</w:t>
                        </w:r>
                      </w:p>
                    </w:txbxContent>
                  </v:textbox>
                  <w10:wrap type="none"/>
                </v:shape>
                <w10:wrap type="none"/>
              </v:group>
            </w:pict>
          </mc:Fallback>
        </mc:AlternateContent>
      </w:r>
      <w:bookmarkStart w:name="Chief Financial Officer's Statement" w:id="5"/>
      <w:bookmarkEnd w:id="5"/>
      <w:r>
        <w:rPr/>
      </w:r>
      <w:bookmarkStart w:name="_bookmark1" w:id="6"/>
      <w:bookmarkEnd w:id="6"/>
      <w:r>
        <w:rPr/>
      </w:r>
      <w:r>
        <w:rPr>
          <w:w w:val="105"/>
        </w:rPr>
        <w:t>2024 was the warmest year on record globally,</w:t>
      </w:r>
      <w:r>
        <w:rPr>
          <w:spacing w:val="-6"/>
          <w:w w:val="105"/>
        </w:rPr>
        <w:t> </w:t>
      </w:r>
      <w:r>
        <w:rPr>
          <w:w w:val="105"/>
        </w:rPr>
        <w:t>surpassing</w:t>
      </w:r>
      <w:r>
        <w:rPr>
          <w:spacing w:val="-6"/>
          <w:w w:val="105"/>
        </w:rPr>
        <w:t> </w:t>
      </w:r>
      <w:r>
        <w:rPr>
          <w:w w:val="105"/>
        </w:rPr>
        <w:t>the</w:t>
      </w:r>
      <w:r>
        <w:rPr>
          <w:spacing w:val="-6"/>
          <w:w w:val="105"/>
        </w:rPr>
        <w:t> </w:t>
      </w:r>
      <w:r>
        <w:rPr>
          <w:w w:val="105"/>
        </w:rPr>
        <w:t>previous</w:t>
      </w:r>
      <w:r>
        <w:rPr>
          <w:spacing w:val="-6"/>
          <w:w w:val="105"/>
        </w:rPr>
        <w:t> </w:t>
      </w:r>
      <w:r>
        <w:rPr>
          <w:w w:val="105"/>
        </w:rPr>
        <w:t>record</w:t>
      </w:r>
      <w:r>
        <w:rPr>
          <w:spacing w:val="-6"/>
          <w:w w:val="105"/>
        </w:rPr>
        <w:t> </w:t>
      </w:r>
      <w:r>
        <w:rPr>
          <w:w w:val="105"/>
        </w:rPr>
        <w:t>set just one year earlier. Whilst extreme weather events are now occurring with increasing frequency, Aviva has long recognised the importance of being clear-sighted and transparent about what the impacts and dependencies will be from climate change, disclosing against the Taskforce on Climate-Related Financial Disclosures (TCFD) since 2016.</w:t>
      </w:r>
    </w:p>
    <w:p>
      <w:pPr>
        <w:pStyle w:val="BodyText"/>
        <w:spacing w:line="249" w:lineRule="auto" w:before="120"/>
        <w:ind w:left="3884" w:right="90"/>
      </w:pPr>
      <w:r>
        <w:rPr>
          <w:w w:val="105"/>
        </w:rPr>
        <w:t>We announced in 2021 our ambition to become</w:t>
      </w:r>
      <w:r>
        <w:rPr>
          <w:spacing w:val="-10"/>
          <w:w w:val="105"/>
        </w:rPr>
        <w:t> </w:t>
      </w:r>
      <w:r>
        <w:rPr>
          <w:w w:val="105"/>
        </w:rPr>
        <w:t>a</w:t>
      </w:r>
      <w:r>
        <w:rPr>
          <w:spacing w:val="-10"/>
          <w:w w:val="105"/>
        </w:rPr>
        <w:t> </w:t>
      </w:r>
      <w:r>
        <w:rPr>
          <w:w w:val="105"/>
        </w:rPr>
        <w:t>Net</w:t>
      </w:r>
      <w:r>
        <w:rPr>
          <w:spacing w:val="-10"/>
          <w:w w:val="105"/>
        </w:rPr>
        <w:t> </w:t>
      </w:r>
      <w:r>
        <w:rPr>
          <w:w w:val="105"/>
        </w:rPr>
        <w:t>Zero</w:t>
      </w:r>
      <w:r>
        <w:rPr>
          <w:spacing w:val="-10"/>
          <w:w w:val="105"/>
        </w:rPr>
        <w:t> </w:t>
      </w:r>
      <w:r>
        <w:rPr>
          <w:w w:val="105"/>
        </w:rPr>
        <w:t>company</w:t>
      </w:r>
      <w:r>
        <w:rPr>
          <w:spacing w:val="-10"/>
          <w:w w:val="105"/>
        </w:rPr>
        <w:t> </w:t>
      </w:r>
      <w:r>
        <w:rPr>
          <w:w w:val="105"/>
        </w:rPr>
        <w:t>by</w:t>
      </w:r>
      <w:r>
        <w:rPr>
          <w:spacing w:val="-10"/>
          <w:w w:val="105"/>
        </w:rPr>
        <w:t> </w:t>
      </w:r>
      <w:r>
        <w:rPr>
          <w:w w:val="105"/>
        </w:rPr>
        <w:t>2040</w:t>
      </w:r>
      <w:r>
        <w:rPr>
          <w:spacing w:val="-10"/>
          <w:w w:val="105"/>
        </w:rPr>
        <w:t> </w:t>
      </w:r>
      <w:r>
        <w:rPr>
          <w:w w:val="105"/>
        </w:rPr>
        <w:t>and published the first iteration of our Transition Plan in 2022. Since then, we have gained further insight and understanding of the challenges we face, and the second iteration of our Transition Plan, published in February 2025, represents an evolution of our climate strategy. We will monitor our progress against</w:t>
      </w:r>
      <w:r>
        <w:rPr>
          <w:spacing w:val="-12"/>
          <w:w w:val="105"/>
        </w:rPr>
        <w:t> </w:t>
      </w:r>
      <w:r>
        <w:rPr>
          <w:w w:val="105"/>
        </w:rPr>
        <w:t>these</w:t>
      </w:r>
      <w:r>
        <w:rPr>
          <w:spacing w:val="-12"/>
          <w:w w:val="105"/>
        </w:rPr>
        <w:t> </w:t>
      </w:r>
      <w:r>
        <w:rPr>
          <w:w w:val="105"/>
        </w:rPr>
        <w:t>transition</w:t>
      </w:r>
      <w:r>
        <w:rPr>
          <w:spacing w:val="-12"/>
          <w:w w:val="105"/>
        </w:rPr>
        <w:t> </w:t>
      </w:r>
      <w:r>
        <w:rPr>
          <w:w w:val="105"/>
        </w:rPr>
        <w:t>plans</w:t>
      </w:r>
      <w:r>
        <w:rPr>
          <w:spacing w:val="-12"/>
          <w:w w:val="105"/>
        </w:rPr>
        <w:t> </w:t>
      </w:r>
      <w:r>
        <w:rPr>
          <w:w w:val="105"/>
        </w:rPr>
        <w:t>each</w:t>
      </w:r>
      <w:r>
        <w:rPr>
          <w:spacing w:val="-12"/>
          <w:w w:val="105"/>
        </w:rPr>
        <w:t> </w:t>
      </w:r>
      <w:r>
        <w:rPr>
          <w:w w:val="105"/>
        </w:rPr>
        <w:t>year</w:t>
      </w:r>
      <w:r>
        <w:rPr>
          <w:spacing w:val="-12"/>
          <w:w w:val="105"/>
        </w:rPr>
        <w:t> </w:t>
      </w:r>
      <w:r>
        <w:rPr>
          <w:w w:val="105"/>
        </w:rPr>
        <w:t>in our Climate-related Financial Disclosure </w:t>
      </w:r>
      <w:r>
        <w:rPr>
          <w:spacing w:val="-2"/>
          <w:w w:val="105"/>
        </w:rPr>
        <w:t>report.</w:t>
      </w:r>
    </w:p>
    <w:p>
      <w:pPr>
        <w:pStyle w:val="BodyText"/>
        <w:spacing w:line="249" w:lineRule="auto" w:before="121"/>
        <w:ind w:left="3884" w:right="20"/>
      </w:pPr>
      <w:r>
        <w:rPr>
          <w:w w:val="105"/>
        </w:rPr>
        <w:t>Physical and transitional risks impact the move towards a lower-carbon economy.</w:t>
      </w:r>
      <w:r>
        <w:rPr>
          <w:spacing w:val="80"/>
          <w:w w:val="105"/>
        </w:rPr>
        <w:t> </w:t>
      </w:r>
      <w:r>
        <w:rPr>
          <w:w w:val="105"/>
        </w:rPr>
        <w:t>As an insurer and long-term investor, we have an important role in helping our customers</w:t>
      </w:r>
      <w:r>
        <w:rPr>
          <w:spacing w:val="-10"/>
          <w:w w:val="105"/>
        </w:rPr>
        <w:t> </w:t>
      </w:r>
      <w:r>
        <w:rPr>
          <w:w w:val="105"/>
        </w:rPr>
        <w:t>manage</w:t>
      </w:r>
      <w:r>
        <w:rPr>
          <w:spacing w:val="-10"/>
          <w:w w:val="105"/>
        </w:rPr>
        <w:t> </w:t>
      </w:r>
      <w:r>
        <w:rPr>
          <w:w w:val="105"/>
        </w:rPr>
        <w:t>these</w:t>
      </w:r>
      <w:r>
        <w:rPr>
          <w:spacing w:val="-10"/>
          <w:w w:val="105"/>
        </w:rPr>
        <w:t> </w:t>
      </w:r>
      <w:r>
        <w:rPr>
          <w:w w:val="105"/>
        </w:rPr>
        <w:t>risks,</w:t>
      </w:r>
      <w:r>
        <w:rPr>
          <w:spacing w:val="-10"/>
          <w:w w:val="105"/>
        </w:rPr>
        <w:t> </w:t>
      </w:r>
      <w:r>
        <w:rPr>
          <w:w w:val="105"/>
        </w:rPr>
        <w:t>so</w:t>
      </w:r>
      <w:r>
        <w:rPr>
          <w:spacing w:val="-10"/>
          <w:w w:val="105"/>
        </w:rPr>
        <w:t> </w:t>
      </w:r>
      <w:r>
        <w:rPr>
          <w:w w:val="105"/>
        </w:rPr>
        <w:t>that</w:t>
      </w:r>
      <w:r>
        <w:rPr>
          <w:spacing w:val="-10"/>
          <w:w w:val="105"/>
        </w:rPr>
        <w:t> </w:t>
      </w:r>
      <w:r>
        <w:rPr>
          <w:w w:val="105"/>
        </w:rPr>
        <w:t>they can approach the future with confidence.</w:t>
      </w:r>
    </w:p>
    <w:p>
      <w:pPr>
        <w:pStyle w:val="BodyText"/>
        <w:spacing w:line="249" w:lineRule="auto" w:before="116"/>
        <w:ind w:left="3884" w:right="19"/>
      </w:pPr>
      <w:r>
        <w:rPr>
          <w:w w:val="105"/>
        </w:rPr>
        <w:t>To achieve this, we must collaborate with governing</w:t>
      </w:r>
      <w:r>
        <w:rPr>
          <w:spacing w:val="-3"/>
          <w:w w:val="105"/>
        </w:rPr>
        <w:t> </w:t>
      </w:r>
      <w:r>
        <w:rPr>
          <w:w w:val="105"/>
        </w:rPr>
        <w:t>bodies,</w:t>
      </w:r>
      <w:r>
        <w:rPr>
          <w:spacing w:val="-3"/>
          <w:w w:val="105"/>
        </w:rPr>
        <w:t> </w:t>
      </w:r>
      <w:r>
        <w:rPr>
          <w:w w:val="105"/>
        </w:rPr>
        <w:t>industry</w:t>
      </w:r>
      <w:r>
        <w:rPr>
          <w:spacing w:val="-3"/>
          <w:w w:val="105"/>
        </w:rPr>
        <w:t> </w:t>
      </w:r>
      <w:r>
        <w:rPr>
          <w:w w:val="105"/>
        </w:rPr>
        <w:t>participants</w:t>
      </w:r>
      <w:r>
        <w:rPr>
          <w:spacing w:val="-3"/>
          <w:w w:val="105"/>
        </w:rPr>
        <w:t> </w:t>
      </w:r>
      <w:r>
        <w:rPr>
          <w:w w:val="105"/>
        </w:rPr>
        <w:t>and our value chain to help drive systematic change. We are now much clearer on the dependencies</w:t>
      </w:r>
      <w:r>
        <w:rPr>
          <w:spacing w:val="-8"/>
          <w:w w:val="105"/>
        </w:rPr>
        <w:t> </w:t>
      </w:r>
      <w:r>
        <w:rPr>
          <w:w w:val="105"/>
        </w:rPr>
        <w:t>on</w:t>
      </w:r>
      <w:r>
        <w:rPr>
          <w:spacing w:val="-8"/>
          <w:w w:val="105"/>
        </w:rPr>
        <w:t> </w:t>
      </w:r>
      <w:r>
        <w:rPr>
          <w:w w:val="105"/>
        </w:rPr>
        <w:t>which</w:t>
      </w:r>
      <w:r>
        <w:rPr>
          <w:spacing w:val="-8"/>
          <w:w w:val="105"/>
        </w:rPr>
        <w:t> </w:t>
      </w:r>
      <w:r>
        <w:rPr>
          <w:w w:val="105"/>
        </w:rPr>
        <w:t>our</w:t>
      </w:r>
      <w:r>
        <w:rPr>
          <w:spacing w:val="-8"/>
          <w:w w:val="105"/>
        </w:rPr>
        <w:t> </w:t>
      </w:r>
      <w:r>
        <w:rPr>
          <w:w w:val="105"/>
        </w:rPr>
        <w:t>ambition</w:t>
      </w:r>
      <w:r>
        <w:rPr>
          <w:spacing w:val="-8"/>
          <w:w w:val="105"/>
        </w:rPr>
        <w:t> </w:t>
      </w:r>
      <w:r>
        <w:rPr>
          <w:w w:val="105"/>
        </w:rPr>
        <w:t>relies, many of which are outside of our direct control. We cannot achieve our Net Zero ambition</w:t>
      </w:r>
      <w:r>
        <w:rPr>
          <w:spacing w:val="-6"/>
          <w:w w:val="105"/>
        </w:rPr>
        <w:t> </w:t>
      </w:r>
      <w:r>
        <w:rPr>
          <w:w w:val="105"/>
        </w:rPr>
        <w:t>alone.</w:t>
      </w:r>
    </w:p>
    <w:p>
      <w:pPr>
        <w:pStyle w:val="BodyText"/>
        <w:spacing w:line="249" w:lineRule="auto" w:before="106"/>
        <w:ind w:left="258" w:right="14"/>
      </w:pPr>
      <w:r>
        <w:rPr/>
        <w:br w:type="column"/>
      </w:r>
      <w:r>
        <w:rPr>
          <w:w w:val="105"/>
        </w:rPr>
        <w:t>We have set near-term science-based ambitions</w:t>
      </w:r>
      <w:r>
        <w:rPr>
          <w:spacing w:val="-11"/>
          <w:w w:val="105"/>
        </w:rPr>
        <w:t> </w:t>
      </w:r>
      <w:r>
        <w:rPr>
          <w:w w:val="105"/>
        </w:rPr>
        <w:t>for</w:t>
      </w:r>
      <w:r>
        <w:rPr>
          <w:spacing w:val="-10"/>
          <w:w w:val="105"/>
        </w:rPr>
        <w:t> </w:t>
      </w:r>
      <w:r>
        <w:rPr>
          <w:w w:val="105"/>
        </w:rPr>
        <w:t>2030</w:t>
      </w:r>
      <w:r>
        <w:rPr>
          <w:spacing w:val="-10"/>
          <w:w w:val="105"/>
        </w:rPr>
        <w:t> </w:t>
      </w:r>
      <w:r>
        <w:rPr>
          <w:w w:val="105"/>
        </w:rPr>
        <w:t>and</w:t>
      </w:r>
      <w:r>
        <w:rPr>
          <w:spacing w:val="-10"/>
          <w:w w:val="105"/>
        </w:rPr>
        <w:t> </w:t>
      </w:r>
      <w:r>
        <w:rPr>
          <w:w w:val="105"/>
        </w:rPr>
        <w:t>we</w:t>
      </w:r>
      <w:r>
        <w:rPr>
          <w:spacing w:val="-10"/>
          <w:w w:val="105"/>
        </w:rPr>
        <w:t> </w:t>
      </w:r>
      <w:r>
        <w:rPr>
          <w:w w:val="105"/>
        </w:rPr>
        <w:t>have</w:t>
      </w:r>
      <w:r>
        <w:rPr>
          <w:spacing w:val="-10"/>
          <w:w w:val="105"/>
        </w:rPr>
        <w:t> </w:t>
      </w:r>
      <w:r>
        <w:rPr>
          <w:w w:val="105"/>
        </w:rPr>
        <w:t>made</w:t>
      </w:r>
      <w:r>
        <w:rPr>
          <w:spacing w:val="-10"/>
          <w:w w:val="105"/>
        </w:rPr>
        <w:t> </w:t>
      </w:r>
      <w:r>
        <w:rPr>
          <w:w w:val="105"/>
        </w:rPr>
        <w:t>good progress this year, reducing emissions in Aviva’s operations, in our investments, encouraging our supply chain to set out their own transition plans and insuring the </w:t>
      </w:r>
      <w:r>
        <w:rPr>
          <w:spacing w:val="-2"/>
          <w:w w:val="105"/>
        </w:rPr>
        <w:t>transition.</w:t>
      </w:r>
    </w:p>
    <w:p>
      <w:pPr>
        <w:pStyle w:val="BodyText"/>
        <w:spacing w:line="249" w:lineRule="auto" w:before="117"/>
        <w:ind w:left="258" w:right="14"/>
      </w:pPr>
      <w:r>
        <w:rPr>
          <w:w w:val="105"/>
        </w:rPr>
        <w:t>Within</w:t>
      </w:r>
      <w:r>
        <w:rPr>
          <w:spacing w:val="-3"/>
          <w:w w:val="105"/>
        </w:rPr>
        <w:t> </w:t>
      </w:r>
      <w:r>
        <w:rPr>
          <w:w w:val="105"/>
        </w:rPr>
        <w:t>Aviva’s</w:t>
      </w:r>
      <w:r>
        <w:rPr>
          <w:spacing w:val="-3"/>
          <w:w w:val="105"/>
        </w:rPr>
        <w:t> </w:t>
      </w:r>
      <w:r>
        <w:rPr>
          <w:w w:val="105"/>
        </w:rPr>
        <w:t>own</w:t>
      </w:r>
      <w:r>
        <w:rPr>
          <w:spacing w:val="-3"/>
          <w:w w:val="105"/>
        </w:rPr>
        <w:t> </w:t>
      </w:r>
      <w:r>
        <w:rPr>
          <w:w w:val="105"/>
        </w:rPr>
        <w:t>operations,</w:t>
      </w:r>
      <w:r>
        <w:rPr>
          <w:spacing w:val="-3"/>
          <w:w w:val="105"/>
        </w:rPr>
        <w:t> </w:t>
      </w:r>
      <w:r>
        <w:rPr>
          <w:w w:val="105"/>
        </w:rPr>
        <w:t>by</w:t>
      </w:r>
      <w:r>
        <w:rPr>
          <w:spacing w:val="-3"/>
          <w:w w:val="105"/>
        </w:rPr>
        <w:t> </w:t>
      </w:r>
      <w:r>
        <w:rPr>
          <w:w w:val="105"/>
        </w:rPr>
        <w:t>year-end 2024,</w:t>
      </w:r>
      <w:r>
        <w:rPr>
          <w:spacing w:val="-9"/>
          <w:w w:val="105"/>
        </w:rPr>
        <w:t> </w:t>
      </w:r>
      <w:r>
        <w:rPr>
          <w:w w:val="105"/>
        </w:rPr>
        <w:t>we</w:t>
      </w:r>
      <w:r>
        <w:rPr>
          <w:spacing w:val="-9"/>
          <w:w w:val="105"/>
        </w:rPr>
        <w:t> </w:t>
      </w:r>
      <w:r>
        <w:rPr>
          <w:w w:val="105"/>
        </w:rPr>
        <w:t>reduced</w:t>
      </w:r>
      <w:r>
        <w:rPr>
          <w:spacing w:val="-9"/>
          <w:w w:val="105"/>
        </w:rPr>
        <w:t> </w:t>
      </w:r>
      <w:r>
        <w:rPr>
          <w:w w:val="105"/>
        </w:rPr>
        <w:t>Scope</w:t>
      </w:r>
      <w:r>
        <w:rPr>
          <w:spacing w:val="-9"/>
          <w:w w:val="105"/>
        </w:rPr>
        <w:t> </w:t>
      </w:r>
      <w:r>
        <w:rPr/>
        <w:t>1</w:t>
      </w:r>
      <w:r>
        <w:rPr>
          <w:spacing w:val="-6"/>
        </w:rPr>
        <w:t> </w:t>
      </w:r>
      <w:r>
        <w:rPr>
          <w:w w:val="105"/>
        </w:rPr>
        <w:t>and</w:t>
      </w:r>
      <w:r>
        <w:rPr>
          <w:spacing w:val="-9"/>
          <w:w w:val="105"/>
        </w:rPr>
        <w:t> </w:t>
      </w:r>
      <w:r>
        <w:rPr>
          <w:w w:val="105"/>
        </w:rPr>
        <w:t>2</w:t>
      </w:r>
      <w:r>
        <w:rPr>
          <w:spacing w:val="-9"/>
          <w:w w:val="105"/>
        </w:rPr>
        <w:t> </w:t>
      </w:r>
      <w:r>
        <w:rPr>
          <w:w w:val="105"/>
        </w:rPr>
        <w:t>emissions</w:t>
      </w:r>
    </w:p>
    <w:p>
      <w:pPr>
        <w:pStyle w:val="BodyText"/>
        <w:spacing w:before="2"/>
        <w:ind w:left="258"/>
      </w:pPr>
      <w:r>
        <w:rPr/>
        <w:t>by</w:t>
      </w:r>
      <w:r>
        <w:rPr>
          <w:spacing w:val="-9"/>
        </w:rPr>
        <w:t> </w:t>
      </w:r>
      <w:r>
        <w:rPr/>
        <w:t>51%</w:t>
      </w:r>
      <w:r>
        <w:rPr>
          <w:spacing w:val="-8"/>
        </w:rPr>
        <w:t> </w:t>
      </w:r>
      <w:r>
        <w:rPr/>
        <w:t>from</w:t>
      </w:r>
      <w:r>
        <w:rPr>
          <w:spacing w:val="-9"/>
        </w:rPr>
        <w:t> </w:t>
      </w:r>
      <w:r>
        <w:rPr/>
        <w:t>a</w:t>
      </w:r>
      <w:r>
        <w:rPr>
          <w:spacing w:val="-8"/>
        </w:rPr>
        <w:t> </w:t>
      </w:r>
      <w:r>
        <w:rPr/>
        <w:t>2019</w:t>
      </w:r>
      <w:r>
        <w:rPr>
          <w:spacing w:val="-9"/>
        </w:rPr>
        <w:t> </w:t>
      </w:r>
      <w:r>
        <w:rPr>
          <w:spacing w:val="-2"/>
        </w:rPr>
        <w:t>baseline.</w:t>
      </w:r>
    </w:p>
    <w:p>
      <w:pPr>
        <w:pStyle w:val="BodyText"/>
        <w:spacing w:line="249" w:lineRule="auto" w:before="120"/>
        <w:ind w:left="258" w:right="5"/>
      </w:pPr>
      <w:r>
        <w:rPr>
          <w:w w:val="105"/>
        </w:rPr>
        <w:t>At</w:t>
      </w:r>
      <w:r>
        <w:rPr>
          <w:spacing w:val="-13"/>
          <w:w w:val="105"/>
        </w:rPr>
        <w:t> </w:t>
      </w:r>
      <w:r>
        <w:rPr>
          <w:w w:val="105"/>
        </w:rPr>
        <w:t>the</w:t>
      </w:r>
      <w:r>
        <w:rPr>
          <w:spacing w:val="-12"/>
          <w:w w:val="105"/>
        </w:rPr>
        <w:t> </w:t>
      </w:r>
      <w:r>
        <w:rPr>
          <w:w w:val="105"/>
        </w:rPr>
        <w:t>end</w:t>
      </w:r>
      <w:r>
        <w:rPr>
          <w:spacing w:val="-13"/>
          <w:w w:val="105"/>
        </w:rPr>
        <w:t> </w:t>
      </w:r>
      <w:r>
        <w:rPr>
          <w:w w:val="105"/>
        </w:rPr>
        <w:t>of</w:t>
      </w:r>
      <w:r>
        <w:rPr>
          <w:spacing w:val="-12"/>
          <w:w w:val="105"/>
        </w:rPr>
        <w:t> </w:t>
      </w:r>
      <w:r>
        <w:rPr>
          <w:w w:val="105"/>
        </w:rPr>
        <w:t>2024,</w:t>
      </w:r>
      <w:r>
        <w:rPr>
          <w:spacing w:val="-12"/>
          <w:w w:val="105"/>
        </w:rPr>
        <w:t> </w:t>
      </w:r>
      <w:r>
        <w:rPr>
          <w:w w:val="105"/>
        </w:rPr>
        <w:t>51%</w:t>
      </w:r>
      <w:r>
        <w:rPr>
          <w:spacing w:val="-13"/>
          <w:w w:val="105"/>
        </w:rPr>
        <w:t> </w:t>
      </w:r>
      <w:r>
        <w:rPr>
          <w:w w:val="105"/>
        </w:rPr>
        <w:t>of</w:t>
      </w:r>
      <w:r>
        <w:rPr>
          <w:spacing w:val="-12"/>
          <w:w w:val="105"/>
        </w:rPr>
        <w:t> </w:t>
      </w:r>
      <w:r>
        <w:rPr>
          <w:w w:val="105"/>
        </w:rPr>
        <w:t>our</w:t>
      </w:r>
      <w:r>
        <w:rPr>
          <w:spacing w:val="-13"/>
          <w:w w:val="105"/>
        </w:rPr>
        <w:t> </w:t>
      </w:r>
      <w:r>
        <w:rPr>
          <w:w w:val="105"/>
        </w:rPr>
        <w:t>suppliers</w:t>
      </w:r>
      <w:r>
        <w:rPr>
          <w:spacing w:val="-12"/>
          <w:w w:val="105"/>
        </w:rPr>
        <w:t> </w:t>
      </w:r>
      <w:r>
        <w:rPr>
          <w:w w:val="105"/>
        </w:rPr>
        <w:t>had set</w:t>
      </w:r>
      <w:r>
        <w:rPr>
          <w:spacing w:val="-9"/>
          <w:w w:val="105"/>
        </w:rPr>
        <w:t> </w:t>
      </w:r>
      <w:r>
        <w:rPr>
          <w:w w:val="105"/>
        </w:rPr>
        <w:t>science-based</w:t>
      </w:r>
      <w:r>
        <w:rPr>
          <w:spacing w:val="-9"/>
          <w:w w:val="105"/>
        </w:rPr>
        <w:t> </w:t>
      </w:r>
      <w:r>
        <w:rPr>
          <w:w w:val="105"/>
        </w:rPr>
        <w:t>targets,</w:t>
      </w:r>
      <w:r>
        <w:rPr>
          <w:spacing w:val="-9"/>
          <w:w w:val="105"/>
        </w:rPr>
        <w:t> </w:t>
      </w:r>
      <w:r>
        <w:rPr>
          <w:w w:val="105"/>
        </w:rPr>
        <w:t>making</w:t>
      </w:r>
      <w:r>
        <w:rPr>
          <w:spacing w:val="-9"/>
          <w:w w:val="105"/>
        </w:rPr>
        <w:t> </w:t>
      </w:r>
      <w:r>
        <w:rPr>
          <w:w w:val="105"/>
        </w:rPr>
        <w:t>progress towards our science-based target of 70%</w:t>
      </w:r>
      <w:r>
        <w:rPr>
          <w:spacing w:val="40"/>
          <w:w w:val="105"/>
        </w:rPr>
        <w:t> </w:t>
      </w:r>
      <w:r>
        <w:rPr>
          <w:w w:val="105"/>
        </w:rPr>
        <w:t>by the end of 2025.</w:t>
      </w:r>
    </w:p>
    <w:p>
      <w:pPr>
        <w:pStyle w:val="BodyText"/>
        <w:spacing w:line="249" w:lineRule="auto" w:before="115"/>
        <w:ind w:left="258" w:right="14"/>
      </w:pPr>
      <w:r>
        <w:rPr>
          <w:spacing w:val="-2"/>
          <w:w w:val="110"/>
        </w:rPr>
        <w:t>The</w:t>
      </w:r>
      <w:r>
        <w:rPr>
          <w:spacing w:val="-10"/>
          <w:w w:val="110"/>
        </w:rPr>
        <w:t> </w:t>
      </w:r>
      <w:r>
        <w:rPr>
          <w:spacing w:val="-2"/>
          <w:w w:val="110"/>
        </w:rPr>
        <w:t>first</w:t>
      </w:r>
      <w:r>
        <w:rPr>
          <w:spacing w:val="-10"/>
          <w:w w:val="110"/>
        </w:rPr>
        <w:t> </w:t>
      </w:r>
      <w:r>
        <w:rPr>
          <w:spacing w:val="-2"/>
          <w:w w:val="110"/>
        </w:rPr>
        <w:t>step</w:t>
      </w:r>
      <w:r>
        <w:rPr>
          <w:spacing w:val="-10"/>
          <w:w w:val="110"/>
        </w:rPr>
        <w:t> </w:t>
      </w:r>
      <w:r>
        <w:rPr>
          <w:spacing w:val="-2"/>
          <w:w w:val="110"/>
        </w:rPr>
        <w:t>in</w:t>
      </w:r>
      <w:r>
        <w:rPr>
          <w:spacing w:val="-10"/>
          <w:w w:val="110"/>
        </w:rPr>
        <w:t> </w:t>
      </w:r>
      <w:r>
        <w:rPr>
          <w:spacing w:val="-2"/>
          <w:w w:val="110"/>
        </w:rPr>
        <w:t>our</w:t>
      </w:r>
      <w:r>
        <w:rPr>
          <w:spacing w:val="-10"/>
          <w:w w:val="110"/>
        </w:rPr>
        <w:t> </w:t>
      </w:r>
      <w:r>
        <w:rPr>
          <w:spacing w:val="-2"/>
          <w:w w:val="110"/>
        </w:rPr>
        <w:t>journey</w:t>
      </w:r>
      <w:r>
        <w:rPr>
          <w:spacing w:val="-10"/>
          <w:w w:val="110"/>
        </w:rPr>
        <w:t> </w:t>
      </w:r>
      <w:r>
        <w:rPr>
          <w:spacing w:val="-2"/>
          <w:w w:val="110"/>
        </w:rPr>
        <w:t>to</w:t>
      </w:r>
      <w:r>
        <w:rPr>
          <w:spacing w:val="-10"/>
          <w:w w:val="110"/>
        </w:rPr>
        <w:t> </w:t>
      </w:r>
      <w:r>
        <w:rPr>
          <w:spacing w:val="-2"/>
          <w:w w:val="110"/>
        </w:rPr>
        <w:t>decarbonise </w:t>
      </w:r>
      <w:r>
        <w:rPr>
          <w:w w:val="110"/>
        </w:rPr>
        <w:t>our investments was to reduce the emissions from our corporate bond and listed equity portfolio in shareholder and with-profit</w:t>
      </w:r>
      <w:r>
        <w:rPr>
          <w:spacing w:val="-6"/>
          <w:w w:val="110"/>
        </w:rPr>
        <w:t> </w:t>
      </w:r>
      <w:r>
        <w:rPr>
          <w:w w:val="110"/>
        </w:rPr>
        <w:t>funds</w:t>
      </w:r>
      <w:r>
        <w:rPr>
          <w:spacing w:val="-6"/>
          <w:w w:val="110"/>
        </w:rPr>
        <w:t> </w:t>
      </w:r>
      <w:r>
        <w:rPr>
          <w:w w:val="110"/>
        </w:rPr>
        <w:t>by</w:t>
      </w:r>
      <w:r>
        <w:rPr>
          <w:spacing w:val="-6"/>
          <w:w w:val="110"/>
        </w:rPr>
        <w:t> </w:t>
      </w:r>
      <w:r>
        <w:rPr>
          <w:w w:val="110"/>
        </w:rPr>
        <w:t>25%</w:t>
      </w:r>
      <w:r>
        <w:rPr>
          <w:spacing w:val="-6"/>
          <w:w w:val="110"/>
        </w:rPr>
        <w:t> </w:t>
      </w:r>
      <w:r>
        <w:rPr>
          <w:w w:val="110"/>
        </w:rPr>
        <w:t>against</w:t>
      </w:r>
      <w:r>
        <w:rPr>
          <w:spacing w:val="-6"/>
          <w:w w:val="110"/>
        </w:rPr>
        <w:t> </w:t>
      </w:r>
      <w:r>
        <w:rPr>
          <w:w w:val="110"/>
        </w:rPr>
        <w:t>a</w:t>
      </w:r>
      <w:r>
        <w:rPr>
          <w:spacing w:val="-6"/>
          <w:w w:val="110"/>
        </w:rPr>
        <w:t> </w:t>
      </w:r>
      <w:r>
        <w:rPr>
          <w:w w:val="110"/>
        </w:rPr>
        <w:t>2019 </w:t>
      </w:r>
      <w:r>
        <w:rPr/>
        <w:t>baseline by end of 2024, and this has been </w:t>
      </w:r>
      <w:r>
        <w:rPr>
          <w:w w:val="110"/>
        </w:rPr>
        <w:t>achieved.</w:t>
      </w:r>
      <w:r>
        <w:rPr>
          <w:spacing w:val="-1"/>
          <w:w w:val="110"/>
        </w:rPr>
        <w:t> </w:t>
      </w:r>
      <w:r>
        <w:rPr>
          <w:w w:val="110"/>
        </w:rPr>
        <w:t>In</w:t>
      </w:r>
      <w:r>
        <w:rPr>
          <w:spacing w:val="-1"/>
          <w:w w:val="110"/>
        </w:rPr>
        <w:t> </w:t>
      </w:r>
      <w:r>
        <w:rPr>
          <w:w w:val="110"/>
        </w:rPr>
        <w:t>2024</w:t>
      </w:r>
      <w:r>
        <w:rPr>
          <w:spacing w:val="-1"/>
          <w:w w:val="110"/>
        </w:rPr>
        <w:t> </w:t>
      </w:r>
      <w:r>
        <w:rPr>
          <w:w w:val="110"/>
        </w:rPr>
        <w:t>we</w:t>
      </w:r>
      <w:r>
        <w:rPr>
          <w:spacing w:val="-1"/>
          <w:w w:val="110"/>
        </w:rPr>
        <w:t> </w:t>
      </w:r>
      <w:r>
        <w:rPr>
          <w:w w:val="110"/>
        </w:rPr>
        <w:t>have</w:t>
      </w:r>
      <w:r>
        <w:rPr>
          <w:spacing w:val="-1"/>
          <w:w w:val="110"/>
        </w:rPr>
        <w:t> </w:t>
      </w:r>
      <w:r>
        <w:rPr>
          <w:w w:val="110"/>
        </w:rPr>
        <w:t>clarified</w:t>
      </w:r>
      <w:r>
        <w:rPr>
          <w:spacing w:val="-1"/>
          <w:w w:val="110"/>
        </w:rPr>
        <w:t> </w:t>
      </w:r>
      <w:r>
        <w:rPr>
          <w:w w:val="110"/>
        </w:rPr>
        <w:t>our </w:t>
      </w:r>
      <w:r>
        <w:rPr/>
        <w:t>2030 investments ambition, which includes asset classes and policyholder funds where </w:t>
      </w:r>
      <w:r>
        <w:rPr>
          <w:spacing w:val="-2"/>
          <w:w w:val="110"/>
        </w:rPr>
        <w:t>we</w:t>
      </w:r>
      <w:r>
        <w:rPr>
          <w:spacing w:val="-10"/>
          <w:w w:val="110"/>
        </w:rPr>
        <w:t> </w:t>
      </w:r>
      <w:r>
        <w:rPr>
          <w:spacing w:val="-2"/>
          <w:w w:val="110"/>
        </w:rPr>
        <w:t>have</w:t>
      </w:r>
      <w:r>
        <w:rPr>
          <w:spacing w:val="-10"/>
          <w:w w:val="110"/>
        </w:rPr>
        <w:t> </w:t>
      </w:r>
      <w:r>
        <w:rPr>
          <w:spacing w:val="-2"/>
          <w:w w:val="110"/>
        </w:rPr>
        <w:t>data</w:t>
      </w:r>
      <w:r>
        <w:rPr>
          <w:spacing w:val="-10"/>
          <w:w w:val="110"/>
        </w:rPr>
        <w:t> </w:t>
      </w:r>
      <w:r>
        <w:rPr>
          <w:spacing w:val="-2"/>
          <w:w w:val="110"/>
        </w:rPr>
        <w:t>and</w:t>
      </w:r>
      <w:r>
        <w:rPr>
          <w:spacing w:val="-10"/>
          <w:w w:val="110"/>
        </w:rPr>
        <w:t> </w:t>
      </w:r>
      <w:r>
        <w:rPr>
          <w:spacing w:val="-2"/>
          <w:w w:val="110"/>
        </w:rPr>
        <w:t>decision</w:t>
      </w:r>
      <w:r>
        <w:rPr>
          <w:spacing w:val="-10"/>
          <w:w w:val="110"/>
        </w:rPr>
        <w:t> </w:t>
      </w:r>
      <w:r>
        <w:rPr>
          <w:spacing w:val="-2"/>
          <w:w w:val="110"/>
        </w:rPr>
        <w:t>making</w:t>
      </w:r>
      <w:r>
        <w:rPr>
          <w:spacing w:val="-10"/>
          <w:w w:val="110"/>
        </w:rPr>
        <w:t> </w:t>
      </w:r>
      <w:r>
        <w:rPr>
          <w:spacing w:val="-2"/>
          <w:w w:val="110"/>
        </w:rPr>
        <w:t>control.</w:t>
      </w:r>
    </w:p>
    <w:p>
      <w:pPr>
        <w:pStyle w:val="BodyText"/>
        <w:spacing w:line="249" w:lineRule="auto" w:before="119"/>
        <w:ind w:left="258" w:right="24"/>
      </w:pPr>
      <w:r>
        <w:rPr>
          <w:w w:val="105"/>
        </w:rPr>
        <w:t>We recognise that our role in addressing climate change goes beyond tackling our own emissions and includes supporting an economy-wide transition. We have set out our progress in 2024 against our engagement strategy in this report. We have, and will continue to, use our voice to push for policy, regulation and capital market change, to help deliver a more secure</w:t>
      </w:r>
      <w:r>
        <w:rPr>
          <w:spacing w:val="-2"/>
          <w:w w:val="105"/>
        </w:rPr>
        <w:t> </w:t>
      </w:r>
      <w:r>
        <w:rPr>
          <w:w w:val="105"/>
        </w:rPr>
        <w:t>and</w:t>
      </w:r>
      <w:r>
        <w:rPr>
          <w:spacing w:val="-2"/>
          <w:w w:val="105"/>
        </w:rPr>
        <w:t> </w:t>
      </w:r>
      <w:r>
        <w:rPr>
          <w:w w:val="105"/>
        </w:rPr>
        <w:t>stable</w:t>
      </w:r>
      <w:r>
        <w:rPr>
          <w:spacing w:val="-2"/>
          <w:w w:val="105"/>
        </w:rPr>
        <w:t> </w:t>
      </w:r>
      <w:r>
        <w:rPr>
          <w:w w:val="105"/>
        </w:rPr>
        <w:t>future</w:t>
      </w:r>
      <w:r>
        <w:rPr>
          <w:spacing w:val="-2"/>
          <w:w w:val="105"/>
        </w:rPr>
        <w:t> </w:t>
      </w:r>
      <w:r>
        <w:rPr>
          <w:w w:val="105"/>
        </w:rPr>
        <w:t>for</w:t>
      </w:r>
      <w:r>
        <w:rPr>
          <w:spacing w:val="-2"/>
          <w:w w:val="105"/>
        </w:rPr>
        <w:t> </w:t>
      </w:r>
      <w:r>
        <w:rPr>
          <w:w w:val="105"/>
        </w:rPr>
        <w:t>our</w:t>
      </w:r>
      <w:r>
        <w:rPr>
          <w:spacing w:val="-2"/>
          <w:w w:val="105"/>
        </w:rPr>
        <w:t> </w:t>
      </w:r>
      <w:r>
        <w:rPr>
          <w:w w:val="105"/>
        </w:rPr>
        <w:t>customers, our people, and to provide long-term value to our shareholders.</w:t>
      </w:r>
    </w:p>
    <w:p>
      <w:pPr>
        <w:pStyle w:val="BodyText"/>
        <w:spacing w:line="249" w:lineRule="auto" w:before="106"/>
        <w:ind w:left="243" w:right="1311"/>
      </w:pPr>
      <w:r>
        <w:rPr/>
        <w:br w:type="column"/>
      </w:r>
      <w:r>
        <w:rPr>
          <w:w w:val="105"/>
        </w:rPr>
        <w:t>Regulations, standards and guidance continue</w:t>
      </w:r>
      <w:r>
        <w:rPr>
          <w:spacing w:val="-2"/>
          <w:w w:val="105"/>
        </w:rPr>
        <w:t> </w:t>
      </w:r>
      <w:r>
        <w:rPr>
          <w:w w:val="105"/>
        </w:rPr>
        <w:t>to</w:t>
      </w:r>
      <w:r>
        <w:rPr>
          <w:spacing w:val="-2"/>
          <w:w w:val="105"/>
        </w:rPr>
        <w:t> </w:t>
      </w:r>
      <w:r>
        <w:rPr>
          <w:w w:val="105"/>
        </w:rPr>
        <w:t>develop.</w:t>
      </w:r>
      <w:r>
        <w:rPr>
          <w:spacing w:val="-2"/>
          <w:w w:val="105"/>
        </w:rPr>
        <w:t> </w:t>
      </w:r>
      <w:r>
        <w:rPr>
          <w:w w:val="105"/>
        </w:rPr>
        <w:t>However,</w:t>
      </w:r>
      <w:r>
        <w:rPr>
          <w:spacing w:val="-2"/>
          <w:w w:val="105"/>
        </w:rPr>
        <w:t> </w:t>
      </w:r>
      <w:r>
        <w:rPr>
          <w:w w:val="105"/>
        </w:rPr>
        <w:t>we</w:t>
      </w:r>
      <w:r>
        <w:rPr>
          <w:spacing w:val="-2"/>
          <w:w w:val="105"/>
        </w:rPr>
        <w:t> </w:t>
      </w:r>
      <w:r>
        <w:rPr>
          <w:w w:val="105"/>
        </w:rPr>
        <w:t>continue to face challenges spanning data quality and availability, methodologies and balancing trade-offs between our sustainability and other ambitions.</w:t>
      </w:r>
    </w:p>
    <w:p>
      <w:pPr>
        <w:pStyle w:val="BodyText"/>
        <w:spacing w:line="249" w:lineRule="auto" w:before="117"/>
        <w:ind w:left="243" w:right="1470"/>
      </w:pPr>
      <w:r>
        <w:rPr/>
        <w:drawing>
          <wp:anchor distT="0" distB="0" distL="0" distR="0" allowOverlap="1" layoutInCell="1" locked="0" behindDoc="0" simplePos="0" relativeHeight="15745024">
            <wp:simplePos x="0" y="0"/>
            <wp:positionH relativeFrom="page">
              <wp:posOffset>10216642</wp:posOffset>
            </wp:positionH>
            <wp:positionV relativeFrom="paragraph">
              <wp:posOffset>654597</wp:posOffset>
            </wp:positionV>
            <wp:extent cx="172847" cy="189229"/>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5745536">
                <wp:simplePos x="0" y="0"/>
                <wp:positionH relativeFrom="page">
                  <wp:posOffset>10183241</wp:posOffset>
                </wp:positionH>
                <wp:positionV relativeFrom="paragraph">
                  <wp:posOffset>935521</wp:posOffset>
                </wp:positionV>
                <wp:extent cx="49530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801.830017pt,73.663086pt" to="840.830017pt,73.663086pt" stroked="true" strokeweight="3pt" strokecolor="#ffd900">
                <v:stroke dashstyle="solid"/>
                <w10:wrap type="none"/>
              </v:line>
            </w:pict>
          </mc:Fallback>
        </mc:AlternateContent>
      </w:r>
      <w:r>
        <w:rPr/>
        <mc:AlternateContent>
          <mc:Choice Requires="wps">
            <w:drawing>
              <wp:anchor distT="0" distB="0" distL="0" distR="0" allowOverlap="1" layoutInCell="1" locked="0" behindDoc="0" simplePos="0" relativeHeight="15750656">
                <wp:simplePos x="0" y="0"/>
                <wp:positionH relativeFrom="page">
                  <wp:posOffset>10189517</wp:posOffset>
                </wp:positionH>
                <wp:positionV relativeFrom="paragraph">
                  <wp:posOffset>992161</wp:posOffset>
                </wp:positionV>
                <wp:extent cx="127635" cy="42862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27635" cy="428625"/>
                        </a:xfrm>
                        <a:prstGeom prst="rect">
                          <a:avLst/>
                        </a:prstGeom>
                      </wps:spPr>
                      <wps:txbx>
                        <w:txbxContent>
                          <w:p>
                            <w:pPr>
                              <w:spacing w:before="25"/>
                              <w:ind w:left="20" w:right="0" w:firstLine="0"/>
                              <w:jc w:val="left"/>
                              <w:rPr>
                                <w:b/>
                                <w:sz w:val="13"/>
                              </w:rPr>
                            </w:pPr>
                            <w:r>
                              <w:rPr>
                                <w:b/>
                                <w:spacing w:val="-2"/>
                                <w:w w:val="110"/>
                                <w:sz w:val="13"/>
                              </w:rPr>
                              <w:t>Summary</w:t>
                            </w:r>
                          </w:p>
                        </w:txbxContent>
                      </wps:txbx>
                      <wps:bodyPr wrap="square" lIns="0" tIns="0" rIns="0" bIns="0" rtlCol="0" vert="vert">
                        <a:noAutofit/>
                      </wps:bodyPr>
                    </wps:wsp>
                  </a:graphicData>
                </a:graphic>
              </wp:anchor>
            </w:drawing>
          </mc:Choice>
          <mc:Fallback>
            <w:pict>
              <v:shape style="position:absolute;margin-left:802.324219pt;margin-top:78.122986pt;width:10.050pt;height:33.75pt;mso-position-horizontal-relative:page;mso-position-vertical-relative:paragraph;z-index:15750656" type="#_x0000_t202" id="docshape38" filled="false" stroked="false">
                <v:textbox inset="0,0,0,0" style="layout-flow:vertical">
                  <w:txbxContent>
                    <w:p>
                      <w:pPr>
                        <w:spacing w:before="25"/>
                        <w:ind w:left="20" w:right="0" w:firstLine="0"/>
                        <w:jc w:val="left"/>
                        <w:rPr>
                          <w:b/>
                          <w:sz w:val="13"/>
                        </w:rPr>
                      </w:pPr>
                      <w:r>
                        <w:rPr>
                          <w:b/>
                          <w:spacing w:val="-2"/>
                          <w:w w:val="110"/>
                          <w:sz w:val="13"/>
                        </w:rPr>
                        <w:t>Summary</w:t>
                      </w:r>
                    </w:p>
                  </w:txbxContent>
                </v:textbox>
                <w10:wrap type="none"/>
              </v:shape>
            </w:pict>
          </mc:Fallback>
        </mc:AlternateContent>
      </w:r>
      <w:r>
        <w:rPr>
          <w:w w:val="105"/>
        </w:rPr>
        <w:t>We are preparing to address future reporting under the International Sustainability Standards Board (ISSB) standards.</w:t>
      </w:r>
      <w:r>
        <w:rPr>
          <w:spacing w:val="-4"/>
          <w:w w:val="105"/>
        </w:rPr>
        <w:t> </w:t>
      </w:r>
      <w:r>
        <w:rPr>
          <w:w w:val="105"/>
        </w:rPr>
        <w:t>Aviva</w:t>
      </w:r>
      <w:r>
        <w:rPr>
          <w:spacing w:val="-4"/>
          <w:w w:val="105"/>
        </w:rPr>
        <w:t> </w:t>
      </w:r>
      <w:r>
        <w:rPr>
          <w:w w:val="105"/>
        </w:rPr>
        <w:t>continues</w:t>
      </w:r>
      <w:r>
        <w:rPr>
          <w:spacing w:val="-4"/>
          <w:w w:val="105"/>
        </w:rPr>
        <w:t> </w:t>
      </w:r>
      <w:r>
        <w:rPr>
          <w:w w:val="105"/>
        </w:rPr>
        <w:t>to</w:t>
      </w:r>
      <w:r>
        <w:rPr>
          <w:spacing w:val="-4"/>
          <w:w w:val="105"/>
        </w:rPr>
        <w:t> </w:t>
      </w:r>
      <w:r>
        <w:rPr>
          <w:w w:val="105"/>
        </w:rPr>
        <w:t>support</w:t>
      </w:r>
      <w:r>
        <w:rPr>
          <w:spacing w:val="-4"/>
          <w:w w:val="105"/>
        </w:rPr>
        <w:t> </w:t>
      </w:r>
      <w:r>
        <w:rPr>
          <w:w w:val="105"/>
        </w:rPr>
        <w:t>the development of a global framework for sustainability-related financial disclosure </w:t>
      </w:r>
      <w:r>
        <w:rPr>
          <w:spacing w:val="-2"/>
          <w:w w:val="105"/>
        </w:rPr>
        <w:t>requirements.</w:t>
      </w:r>
    </w:p>
    <w:p>
      <w:pPr>
        <w:pStyle w:val="BodyText"/>
        <w:spacing w:line="249" w:lineRule="auto" w:before="116"/>
        <w:ind w:left="243" w:right="1311"/>
      </w:pPr>
      <w:r>
        <w:rPr/>
        <mc:AlternateContent>
          <mc:Choice Requires="wps">
            <w:drawing>
              <wp:anchor distT="0" distB="0" distL="0" distR="0" allowOverlap="1" layoutInCell="1" locked="0" behindDoc="0" simplePos="0" relativeHeight="15746048">
                <wp:simplePos x="0" y="0"/>
                <wp:positionH relativeFrom="page">
                  <wp:posOffset>10183241</wp:posOffset>
                </wp:positionH>
                <wp:positionV relativeFrom="paragraph">
                  <wp:posOffset>529045</wp:posOffset>
                </wp:positionV>
                <wp:extent cx="49530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801.830017pt,41.657127pt" to="840.830017pt,41.657127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749632">
                <wp:simplePos x="0" y="0"/>
                <wp:positionH relativeFrom="page">
                  <wp:posOffset>10189517</wp:posOffset>
                </wp:positionH>
                <wp:positionV relativeFrom="paragraph">
                  <wp:posOffset>585686</wp:posOffset>
                </wp:positionV>
                <wp:extent cx="210185" cy="1010919"/>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10185" cy="1010919"/>
                        </a:xfrm>
                        <a:prstGeom prst="rect">
                          <a:avLst/>
                        </a:prstGeom>
                      </wps:spPr>
                      <wps:txbx>
                        <w:txbxContent>
                          <w:p>
                            <w:pPr>
                              <w:tabs>
                                <w:tab w:pos="784" w:val="left" w:leader="none"/>
                              </w:tabs>
                              <w:spacing w:line="208" w:lineRule="auto" w:before="41"/>
                              <w:ind w:left="20" w:right="18" w:firstLine="765"/>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46.117027pt;width:16.55pt;height:79.6pt;mso-position-horizontal-relative:page;mso-position-vertical-relative:paragraph;z-index:15749632" type="#_x0000_t202" id="docshape39" filled="false" stroked="false">
                <v:textbox inset="0,0,0,0" style="layout-flow:vertical">
                  <w:txbxContent>
                    <w:p>
                      <w:pPr>
                        <w:tabs>
                          <w:tab w:pos="784" w:val="left" w:leader="none"/>
                        </w:tabs>
                        <w:spacing w:line="208" w:lineRule="auto" w:before="41"/>
                        <w:ind w:left="20" w:right="18" w:firstLine="765"/>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v:textbox>
                <w10:wrap type="none"/>
              </v:shape>
            </w:pict>
          </mc:Fallback>
        </mc:AlternateContent>
      </w:r>
      <w:r>
        <w:rPr>
          <w:w w:val="105"/>
        </w:rPr>
        <w:t>Annual</w:t>
      </w:r>
      <w:r>
        <w:rPr>
          <w:spacing w:val="-2"/>
          <w:w w:val="105"/>
        </w:rPr>
        <w:t> </w:t>
      </w:r>
      <w:r>
        <w:rPr>
          <w:w w:val="105"/>
        </w:rPr>
        <w:t>disclosures</w:t>
      </w:r>
      <w:r>
        <w:rPr>
          <w:spacing w:val="-2"/>
          <w:w w:val="105"/>
        </w:rPr>
        <w:t> </w:t>
      </w:r>
      <w:r>
        <w:rPr>
          <w:w w:val="105"/>
        </w:rPr>
        <w:t>such</w:t>
      </w:r>
      <w:r>
        <w:rPr>
          <w:spacing w:val="-2"/>
          <w:w w:val="105"/>
        </w:rPr>
        <w:t> </w:t>
      </w:r>
      <w:r>
        <w:rPr>
          <w:w w:val="105"/>
        </w:rPr>
        <w:t>as</w:t>
      </w:r>
      <w:r>
        <w:rPr>
          <w:spacing w:val="-2"/>
          <w:w w:val="105"/>
        </w:rPr>
        <w:t> </w:t>
      </w:r>
      <w:r>
        <w:rPr>
          <w:w w:val="105"/>
        </w:rPr>
        <w:t>in</w:t>
      </w:r>
      <w:r>
        <w:rPr>
          <w:spacing w:val="-2"/>
          <w:w w:val="105"/>
        </w:rPr>
        <w:t> </w:t>
      </w:r>
      <w:r>
        <w:rPr>
          <w:w w:val="105"/>
        </w:rPr>
        <w:t>this</w:t>
      </w:r>
      <w:r>
        <w:rPr>
          <w:spacing w:val="-2"/>
          <w:w w:val="105"/>
        </w:rPr>
        <w:t> </w:t>
      </w:r>
      <w:r>
        <w:rPr>
          <w:w w:val="105"/>
        </w:rPr>
        <w:t>report, which demonstrate progress and challenges,</w:t>
      </w:r>
      <w:r>
        <w:rPr>
          <w:spacing w:val="-4"/>
          <w:w w:val="105"/>
        </w:rPr>
        <w:t> </w:t>
      </w:r>
      <w:r>
        <w:rPr>
          <w:w w:val="105"/>
        </w:rPr>
        <w:t>are</w:t>
      </w:r>
      <w:r>
        <w:rPr>
          <w:spacing w:val="-4"/>
          <w:w w:val="105"/>
        </w:rPr>
        <w:t> </w:t>
      </w:r>
      <w:r>
        <w:rPr>
          <w:w w:val="105"/>
        </w:rPr>
        <w:t>a</w:t>
      </w:r>
      <w:r>
        <w:rPr>
          <w:spacing w:val="-4"/>
          <w:w w:val="105"/>
        </w:rPr>
        <w:t> </w:t>
      </w:r>
      <w:r>
        <w:rPr>
          <w:w w:val="105"/>
        </w:rPr>
        <w:t>vital</w:t>
      </w:r>
      <w:r>
        <w:rPr>
          <w:spacing w:val="-4"/>
          <w:w w:val="105"/>
        </w:rPr>
        <w:t> </w:t>
      </w:r>
      <w:r>
        <w:rPr>
          <w:w w:val="105"/>
        </w:rPr>
        <w:t>part</w:t>
      </w:r>
      <w:r>
        <w:rPr>
          <w:spacing w:val="-4"/>
          <w:w w:val="105"/>
        </w:rPr>
        <w:t> </w:t>
      </w:r>
      <w:r>
        <w:rPr>
          <w:w w:val="105"/>
        </w:rPr>
        <w:t>of</w:t>
      </w:r>
      <w:r>
        <w:rPr>
          <w:spacing w:val="-4"/>
          <w:w w:val="105"/>
        </w:rPr>
        <w:t> </w:t>
      </w:r>
      <w:r>
        <w:rPr>
          <w:w w:val="105"/>
        </w:rPr>
        <w:t>the</w:t>
      </w:r>
      <w:r>
        <w:rPr>
          <w:spacing w:val="-4"/>
          <w:w w:val="105"/>
        </w:rPr>
        <w:t> </w:t>
      </w:r>
      <w:r>
        <w:rPr>
          <w:w w:val="105"/>
        </w:rPr>
        <w:t>journey, although</w:t>
      </w:r>
      <w:r>
        <w:rPr>
          <w:spacing w:val="-5"/>
          <w:w w:val="105"/>
        </w:rPr>
        <w:t> </w:t>
      </w:r>
      <w:r>
        <w:rPr>
          <w:w w:val="105"/>
        </w:rPr>
        <w:t>in</w:t>
      </w:r>
      <w:r>
        <w:rPr>
          <w:spacing w:val="-5"/>
          <w:w w:val="105"/>
        </w:rPr>
        <w:t> </w:t>
      </w:r>
      <w:r>
        <w:rPr>
          <w:w w:val="105"/>
        </w:rPr>
        <w:t>themselves</w:t>
      </w:r>
      <w:r>
        <w:rPr>
          <w:spacing w:val="-5"/>
          <w:w w:val="105"/>
        </w:rPr>
        <w:t> </w:t>
      </w:r>
      <w:r>
        <w:rPr>
          <w:w w:val="105"/>
        </w:rPr>
        <w:t>will</w:t>
      </w:r>
      <w:r>
        <w:rPr>
          <w:spacing w:val="-5"/>
          <w:w w:val="105"/>
        </w:rPr>
        <w:t> </w:t>
      </w:r>
      <w:r>
        <w:rPr>
          <w:w w:val="105"/>
        </w:rPr>
        <w:t>not</w:t>
      </w:r>
      <w:r>
        <w:rPr>
          <w:spacing w:val="-6"/>
          <w:w w:val="105"/>
        </w:rPr>
        <w:t> </w:t>
      </w:r>
      <w:r>
        <w:rPr>
          <w:w w:val="105"/>
        </w:rPr>
        <w:t>create</w:t>
      </w:r>
      <w:r>
        <w:rPr>
          <w:spacing w:val="-5"/>
          <w:w w:val="105"/>
        </w:rPr>
        <w:t> </w:t>
      </w:r>
      <w:r>
        <w:rPr>
          <w:w w:val="105"/>
        </w:rPr>
        <w:t>the changes required for a Net Zero future.</w:t>
      </w:r>
    </w:p>
    <w:p>
      <w:pPr>
        <w:pStyle w:val="BodyText"/>
        <w:spacing w:line="249" w:lineRule="auto" w:before="116"/>
        <w:ind w:left="243" w:right="1311"/>
      </w:pPr>
      <w:r>
        <w:rPr/>
        <mc:AlternateContent>
          <mc:Choice Requires="wps">
            <w:drawing>
              <wp:anchor distT="0" distB="0" distL="0" distR="0" allowOverlap="1" layoutInCell="1" locked="0" behindDoc="0" simplePos="0" relativeHeight="15746560">
                <wp:simplePos x="0" y="0"/>
                <wp:positionH relativeFrom="page">
                  <wp:posOffset>10183241</wp:posOffset>
                </wp:positionH>
                <wp:positionV relativeFrom="paragraph">
                  <wp:posOffset>295674</wp:posOffset>
                </wp:positionV>
                <wp:extent cx="49530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801.830017pt,23.281445pt" to="840.830017pt,23.281445pt" stroked="true" strokeweight=".25pt" strokecolor="#000000">
                <v:stroke dashstyle="solid"/>
                <w10:wrap type="none"/>
              </v:line>
            </w:pict>
          </mc:Fallback>
        </mc:AlternateContent>
      </w:r>
      <w:r>
        <w:rPr/>
        <w:t>While we are realistic about the challenges ahead, we are optimistic about what we can </w:t>
      </w:r>
      <w:r>
        <w:rPr>
          <w:w w:val="110"/>
        </w:rPr>
        <w:t>achieve if we work together and we are committed to playing our part.</w:t>
      </w:r>
    </w:p>
    <w:p>
      <w:pPr>
        <w:pStyle w:val="BodyText"/>
        <w:spacing w:before="27"/>
      </w:pPr>
    </w:p>
    <w:p>
      <w:pPr>
        <w:spacing w:line="249" w:lineRule="auto" w:before="0"/>
        <w:ind w:left="243" w:right="2956" w:firstLine="0"/>
        <w:jc w:val="left"/>
        <w:rPr>
          <w:sz w:val="17"/>
        </w:rPr>
      </w:pPr>
      <w:r>
        <w:rPr>
          <w:sz w:val="17"/>
        </w:rPr>
        <mc:AlternateContent>
          <mc:Choice Requires="wps">
            <w:drawing>
              <wp:anchor distT="0" distB="0" distL="0" distR="0" allowOverlap="1" layoutInCell="1" locked="0" behindDoc="0" simplePos="0" relativeHeight="15744512">
                <wp:simplePos x="0" y="0"/>
                <wp:positionH relativeFrom="page">
                  <wp:posOffset>7684769</wp:posOffset>
                </wp:positionH>
                <wp:positionV relativeFrom="paragraph">
                  <wp:posOffset>513673</wp:posOffset>
                </wp:positionV>
                <wp:extent cx="2188210" cy="113665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2188210" cy="1136650"/>
                          <a:chExt cx="2188210" cy="1136650"/>
                        </a:xfrm>
                      </wpg:grpSpPr>
                      <wps:wsp>
                        <wps:cNvPr id="66" name="Graphic 66"/>
                        <wps:cNvSpPr/>
                        <wps:spPr>
                          <a:xfrm>
                            <a:off x="0" y="0"/>
                            <a:ext cx="2188210" cy="1136650"/>
                          </a:xfrm>
                          <a:custGeom>
                            <a:avLst/>
                            <a:gdLst/>
                            <a:ahLst/>
                            <a:cxnLst/>
                            <a:rect l="l" t="t" r="r" b="b"/>
                            <a:pathLst>
                              <a:path w="2188210" h="1136650">
                                <a:moveTo>
                                  <a:pt x="2078101" y="0"/>
                                </a:moveTo>
                                <a:lnTo>
                                  <a:pt x="109728" y="0"/>
                                </a:lnTo>
                                <a:lnTo>
                                  <a:pt x="67026" y="8626"/>
                                </a:lnTo>
                                <a:lnTo>
                                  <a:pt x="32146" y="32146"/>
                                </a:lnTo>
                                <a:lnTo>
                                  <a:pt x="8626" y="67026"/>
                                </a:lnTo>
                                <a:lnTo>
                                  <a:pt x="0" y="109727"/>
                                </a:lnTo>
                                <a:lnTo>
                                  <a:pt x="0" y="1026540"/>
                                </a:lnTo>
                                <a:lnTo>
                                  <a:pt x="8626" y="1069242"/>
                                </a:lnTo>
                                <a:lnTo>
                                  <a:pt x="32146" y="1104122"/>
                                </a:lnTo>
                                <a:lnTo>
                                  <a:pt x="67026" y="1127642"/>
                                </a:lnTo>
                                <a:lnTo>
                                  <a:pt x="109728" y="1136268"/>
                                </a:lnTo>
                                <a:lnTo>
                                  <a:pt x="2078101" y="1136268"/>
                                </a:lnTo>
                                <a:lnTo>
                                  <a:pt x="2120802" y="1127642"/>
                                </a:lnTo>
                                <a:lnTo>
                                  <a:pt x="2155682" y="1104122"/>
                                </a:lnTo>
                                <a:lnTo>
                                  <a:pt x="2179202" y="1069242"/>
                                </a:lnTo>
                                <a:lnTo>
                                  <a:pt x="2187829" y="1026540"/>
                                </a:lnTo>
                                <a:lnTo>
                                  <a:pt x="2187829" y="109727"/>
                                </a:lnTo>
                                <a:lnTo>
                                  <a:pt x="2179202" y="67026"/>
                                </a:lnTo>
                                <a:lnTo>
                                  <a:pt x="2155682" y="32146"/>
                                </a:lnTo>
                                <a:lnTo>
                                  <a:pt x="2120802" y="8626"/>
                                </a:lnTo>
                                <a:lnTo>
                                  <a:pt x="2078101" y="0"/>
                                </a:lnTo>
                                <a:close/>
                              </a:path>
                            </a:pathLst>
                          </a:custGeom>
                          <a:solidFill>
                            <a:srgbClr val="FFF8E1"/>
                          </a:solidFill>
                        </wps:spPr>
                        <wps:bodyPr wrap="square" lIns="0" tIns="0" rIns="0" bIns="0" rtlCol="0">
                          <a:prstTxWarp prst="textNoShape">
                            <a:avLst/>
                          </a:prstTxWarp>
                          <a:noAutofit/>
                        </wps:bodyPr>
                      </wps:wsp>
                      <pic:pic>
                        <pic:nvPicPr>
                          <pic:cNvPr id="67" name="Image 67"/>
                          <pic:cNvPicPr/>
                        </pic:nvPicPr>
                        <pic:blipFill>
                          <a:blip r:embed="rId7" cstate="print"/>
                          <a:stretch>
                            <a:fillRect/>
                          </a:stretch>
                        </pic:blipFill>
                        <pic:spPr>
                          <a:xfrm>
                            <a:off x="111062" y="300542"/>
                            <a:ext cx="105792" cy="105792"/>
                          </a:xfrm>
                          <a:prstGeom prst="rect">
                            <a:avLst/>
                          </a:prstGeom>
                        </pic:spPr>
                      </pic:pic>
                      <pic:pic>
                        <pic:nvPicPr>
                          <pic:cNvPr id="68" name="Image 68"/>
                          <pic:cNvPicPr/>
                        </pic:nvPicPr>
                        <pic:blipFill>
                          <a:blip r:embed="rId7" cstate="print"/>
                          <a:stretch>
                            <a:fillRect/>
                          </a:stretch>
                        </pic:blipFill>
                        <pic:spPr>
                          <a:xfrm>
                            <a:off x="111062" y="491042"/>
                            <a:ext cx="105792" cy="105792"/>
                          </a:xfrm>
                          <a:prstGeom prst="rect">
                            <a:avLst/>
                          </a:prstGeom>
                        </pic:spPr>
                      </pic:pic>
                      <pic:pic>
                        <pic:nvPicPr>
                          <pic:cNvPr id="69" name="Image 69"/>
                          <pic:cNvPicPr/>
                        </pic:nvPicPr>
                        <pic:blipFill>
                          <a:blip r:embed="rId7" cstate="print"/>
                          <a:stretch>
                            <a:fillRect/>
                          </a:stretch>
                        </pic:blipFill>
                        <pic:spPr>
                          <a:xfrm>
                            <a:off x="111062" y="681542"/>
                            <a:ext cx="105792" cy="105792"/>
                          </a:xfrm>
                          <a:prstGeom prst="rect">
                            <a:avLst/>
                          </a:prstGeom>
                        </pic:spPr>
                      </pic:pic>
                      <pic:pic>
                        <pic:nvPicPr>
                          <pic:cNvPr id="70" name="Image 70"/>
                          <pic:cNvPicPr/>
                        </pic:nvPicPr>
                        <pic:blipFill>
                          <a:blip r:embed="rId7" cstate="print"/>
                          <a:stretch>
                            <a:fillRect/>
                          </a:stretch>
                        </pic:blipFill>
                        <pic:spPr>
                          <a:xfrm>
                            <a:off x="111062" y="872042"/>
                            <a:ext cx="105792" cy="105792"/>
                          </a:xfrm>
                          <a:prstGeom prst="rect">
                            <a:avLst/>
                          </a:prstGeom>
                        </pic:spPr>
                      </pic:pic>
                      <wps:wsp>
                        <wps:cNvPr id="71" name="Textbox 71"/>
                        <wps:cNvSpPr txBox="1"/>
                        <wps:spPr>
                          <a:xfrm>
                            <a:off x="0" y="0"/>
                            <a:ext cx="2188210" cy="1136650"/>
                          </a:xfrm>
                          <a:prstGeom prst="rect">
                            <a:avLst/>
                          </a:prstGeom>
                        </wps:spPr>
                        <wps:txbx>
                          <w:txbxContent>
                            <w:p>
                              <w:pPr>
                                <w:spacing w:line="240" w:lineRule="auto" w:before="8"/>
                                <w:rPr>
                                  <w:sz w:val="16"/>
                                </w:rPr>
                              </w:pPr>
                            </w:p>
                            <w:p>
                              <w:pPr>
                                <w:spacing w:before="0"/>
                                <w:ind w:left="175" w:right="0" w:firstLine="0"/>
                                <w:jc w:val="left"/>
                                <w:rPr>
                                  <w:b/>
                                  <w:sz w:val="16"/>
                                </w:rPr>
                              </w:pPr>
                              <w:r>
                                <w:rPr>
                                  <w:b/>
                                  <w:spacing w:val="-2"/>
                                  <w:sz w:val="16"/>
                                </w:rPr>
                                <w:t>Read</w:t>
                              </w:r>
                              <w:r>
                                <w:rPr>
                                  <w:b/>
                                  <w:spacing w:val="-5"/>
                                  <w:sz w:val="16"/>
                                </w:rPr>
                                <w:t> </w:t>
                              </w:r>
                              <w:r>
                                <w:rPr>
                                  <w:b/>
                                  <w:spacing w:val="-2"/>
                                  <w:sz w:val="16"/>
                                </w:rPr>
                                <w:t>more:</w:t>
                              </w:r>
                            </w:p>
                            <w:p>
                              <w:pPr>
                                <w:spacing w:before="101"/>
                                <w:ind w:left="460" w:right="0" w:firstLine="0"/>
                                <w:jc w:val="left"/>
                                <w:rPr>
                                  <w:sz w:val="16"/>
                                </w:rPr>
                              </w:pPr>
                              <w:hyperlink w:history="true" w:anchor="_bookmark2">
                                <w:r>
                                  <w:rPr>
                                    <w:spacing w:val="-2"/>
                                    <w:w w:val="105"/>
                                    <w:sz w:val="16"/>
                                    <w:u w:val="single"/>
                                  </w:rPr>
                                  <w:t>Our Group ambitions</w:t>
                                </w:r>
                                <w:r>
                                  <w:rPr>
                                    <w:spacing w:val="-1"/>
                                    <w:w w:val="105"/>
                                    <w:sz w:val="16"/>
                                    <w:u w:val="single"/>
                                  </w:rPr>
                                  <w:t> </w:t>
                                </w:r>
                                <w:r>
                                  <w:rPr>
                                    <w:spacing w:val="-2"/>
                                    <w:w w:val="105"/>
                                    <w:sz w:val="16"/>
                                    <w:u w:val="single"/>
                                  </w:rPr>
                                  <w:t>page </w:t>
                                </w:r>
                                <w:r>
                                  <w:rPr>
                                    <w:spacing w:val="-10"/>
                                    <w:w w:val="105"/>
                                    <w:sz w:val="16"/>
                                    <w:u w:val="single"/>
                                  </w:rPr>
                                  <w:t>3</w:t>
                                </w:r>
                              </w:hyperlink>
                            </w:p>
                            <w:p>
                              <w:pPr>
                                <w:spacing w:line="391" w:lineRule="auto" w:before="116"/>
                                <w:ind w:left="460" w:right="173" w:firstLine="0"/>
                                <w:jc w:val="left"/>
                                <w:rPr>
                                  <w:sz w:val="16"/>
                                </w:rPr>
                              </w:pPr>
                              <w:hyperlink w:history="true" w:anchor="_bookmark8">
                                <w:r>
                                  <w:rPr>
                                    <w:spacing w:val="-2"/>
                                    <w:w w:val="105"/>
                                    <w:sz w:val="16"/>
                                    <w:u w:val="single"/>
                                  </w:rPr>
                                  <w:t>TCFD</w:t>
                                </w:r>
                                <w:r>
                                  <w:rPr>
                                    <w:spacing w:val="-10"/>
                                    <w:w w:val="105"/>
                                    <w:sz w:val="16"/>
                                    <w:u w:val="single"/>
                                  </w:rPr>
                                  <w:t> </w:t>
                                </w:r>
                                <w:r>
                                  <w:rPr>
                                    <w:spacing w:val="-2"/>
                                    <w:w w:val="105"/>
                                    <w:sz w:val="16"/>
                                    <w:u w:val="single"/>
                                  </w:rPr>
                                  <w:t>compliance</w:t>
                                </w:r>
                                <w:r>
                                  <w:rPr>
                                    <w:spacing w:val="-9"/>
                                    <w:w w:val="105"/>
                                    <w:sz w:val="16"/>
                                    <w:u w:val="single"/>
                                  </w:rPr>
                                  <w:t> </w:t>
                                </w:r>
                                <w:r>
                                  <w:rPr>
                                    <w:spacing w:val="-2"/>
                                    <w:w w:val="105"/>
                                    <w:sz w:val="16"/>
                                    <w:u w:val="single"/>
                                  </w:rPr>
                                  <w:t>summary</w:t>
                                </w:r>
                                <w:r>
                                  <w:rPr>
                                    <w:spacing w:val="-10"/>
                                    <w:w w:val="105"/>
                                    <w:sz w:val="16"/>
                                    <w:u w:val="single"/>
                                  </w:rPr>
                                  <w:t> </w:t>
                                </w:r>
                                <w:r>
                                  <w:rPr>
                                    <w:spacing w:val="-2"/>
                                    <w:w w:val="105"/>
                                    <w:sz w:val="16"/>
                                    <w:u w:val="single"/>
                                  </w:rPr>
                                  <w:t>page</w:t>
                                </w:r>
                                <w:r>
                                  <w:rPr>
                                    <w:spacing w:val="-9"/>
                                    <w:w w:val="105"/>
                                    <w:sz w:val="16"/>
                                    <w:u w:val="single"/>
                                  </w:rPr>
                                  <w:t> </w:t>
                                </w:r>
                                <w:r>
                                  <w:rPr>
                                    <w:spacing w:val="-2"/>
                                    <w:w w:val="105"/>
                                    <w:sz w:val="16"/>
                                    <w:u w:val="single"/>
                                  </w:rPr>
                                  <w:t>9</w:t>
                                </w:r>
                              </w:hyperlink>
                              <w:r>
                                <w:rPr>
                                  <w:spacing w:val="-2"/>
                                  <w:w w:val="105"/>
                                  <w:sz w:val="16"/>
                                </w:rPr>
                                <w:t> </w:t>
                              </w:r>
                              <w:hyperlink w:history="true" w:anchor="_bookmark24">
                                <w:r>
                                  <w:rPr>
                                    <w:w w:val="105"/>
                                    <w:sz w:val="16"/>
                                    <w:u w:val="single"/>
                                  </w:rPr>
                                  <w:t>Our climate metrics page 33</w:t>
                                </w:r>
                              </w:hyperlink>
                              <w:r>
                                <w:rPr>
                                  <w:w w:val="105"/>
                                  <w:sz w:val="16"/>
                                </w:rPr>
                                <w:t> </w:t>
                              </w:r>
                              <w:hyperlink w:history="true" w:anchor="_bookmark62">
                                <w:r>
                                  <w:rPr>
                                    <w:w w:val="105"/>
                                    <w:sz w:val="16"/>
                                    <w:u w:val="single"/>
                                  </w:rPr>
                                  <w:t>Cautionary statements page 93</w:t>
                                </w:r>
                              </w:hyperlink>
                            </w:p>
                          </w:txbxContent>
                        </wps:txbx>
                        <wps:bodyPr wrap="square" lIns="0" tIns="0" rIns="0" bIns="0" rtlCol="0">
                          <a:noAutofit/>
                        </wps:bodyPr>
                      </wps:wsp>
                    </wpg:wgp>
                  </a:graphicData>
                </a:graphic>
              </wp:anchor>
            </w:drawing>
          </mc:Choice>
          <mc:Fallback>
            <w:pict>
              <v:group style="position:absolute;margin-left:605.099976pt;margin-top:40.446728pt;width:172.3pt;height:89.5pt;mso-position-horizontal-relative:page;mso-position-vertical-relative:paragraph;z-index:15744512" id="docshapegroup40" coordorigin="12102,809" coordsize="3446,1790">
                <v:shape style="position:absolute;left:12102;top:808;width:3446;height:1790" id="docshape41" coordorigin="12102,809" coordsize="3446,1790" path="m15375,809l12275,809,12208,823,12153,860,12116,914,12102,982,12102,2426,12116,2493,12153,2548,12208,2585,12275,2598,15375,2598,15442,2585,15497,2548,15534,2493,15547,2426,15547,982,15534,914,15497,860,15442,823,15375,809xe" filled="true" fillcolor="#fff8e1" stroked="false">
                  <v:path arrowok="t"/>
                  <v:fill type="solid"/>
                </v:shape>
                <v:shape style="position:absolute;left:12276;top:1282;width:167;height:167" type="#_x0000_t75" id="docshape42" stroked="false">
                  <v:imagedata r:id="rId7" o:title=""/>
                </v:shape>
                <v:shape style="position:absolute;left:12276;top:1582;width:167;height:167" type="#_x0000_t75" id="docshape43" stroked="false">
                  <v:imagedata r:id="rId7" o:title=""/>
                </v:shape>
                <v:shape style="position:absolute;left:12276;top:1882;width:167;height:167" type="#_x0000_t75" id="docshape44" stroked="false">
                  <v:imagedata r:id="rId7" o:title=""/>
                </v:shape>
                <v:shape style="position:absolute;left:12276;top:2182;width:167;height:167" type="#_x0000_t75" id="docshape45" stroked="false">
                  <v:imagedata r:id="rId7" o:title=""/>
                </v:shape>
                <v:shape style="position:absolute;left:12102;top:808;width:3446;height:1790" type="#_x0000_t202" id="docshape46" filled="false" stroked="false">
                  <v:textbox inset="0,0,0,0">
                    <w:txbxContent>
                      <w:p>
                        <w:pPr>
                          <w:spacing w:line="240" w:lineRule="auto" w:before="8"/>
                          <w:rPr>
                            <w:sz w:val="16"/>
                          </w:rPr>
                        </w:pPr>
                      </w:p>
                      <w:p>
                        <w:pPr>
                          <w:spacing w:before="0"/>
                          <w:ind w:left="175" w:right="0" w:firstLine="0"/>
                          <w:jc w:val="left"/>
                          <w:rPr>
                            <w:b/>
                            <w:sz w:val="16"/>
                          </w:rPr>
                        </w:pPr>
                        <w:r>
                          <w:rPr>
                            <w:b/>
                            <w:spacing w:val="-2"/>
                            <w:sz w:val="16"/>
                          </w:rPr>
                          <w:t>Read</w:t>
                        </w:r>
                        <w:r>
                          <w:rPr>
                            <w:b/>
                            <w:spacing w:val="-5"/>
                            <w:sz w:val="16"/>
                          </w:rPr>
                          <w:t> </w:t>
                        </w:r>
                        <w:r>
                          <w:rPr>
                            <w:b/>
                            <w:spacing w:val="-2"/>
                            <w:sz w:val="16"/>
                          </w:rPr>
                          <w:t>more:</w:t>
                        </w:r>
                      </w:p>
                      <w:p>
                        <w:pPr>
                          <w:spacing w:before="101"/>
                          <w:ind w:left="460" w:right="0" w:firstLine="0"/>
                          <w:jc w:val="left"/>
                          <w:rPr>
                            <w:sz w:val="16"/>
                          </w:rPr>
                        </w:pPr>
                        <w:hyperlink w:history="true" w:anchor="_bookmark2">
                          <w:r>
                            <w:rPr>
                              <w:spacing w:val="-2"/>
                              <w:w w:val="105"/>
                              <w:sz w:val="16"/>
                              <w:u w:val="single"/>
                            </w:rPr>
                            <w:t>Our Group ambitions</w:t>
                          </w:r>
                          <w:r>
                            <w:rPr>
                              <w:spacing w:val="-1"/>
                              <w:w w:val="105"/>
                              <w:sz w:val="16"/>
                              <w:u w:val="single"/>
                            </w:rPr>
                            <w:t> </w:t>
                          </w:r>
                          <w:r>
                            <w:rPr>
                              <w:spacing w:val="-2"/>
                              <w:w w:val="105"/>
                              <w:sz w:val="16"/>
                              <w:u w:val="single"/>
                            </w:rPr>
                            <w:t>page </w:t>
                          </w:r>
                          <w:r>
                            <w:rPr>
                              <w:spacing w:val="-10"/>
                              <w:w w:val="105"/>
                              <w:sz w:val="16"/>
                              <w:u w:val="single"/>
                            </w:rPr>
                            <w:t>3</w:t>
                          </w:r>
                        </w:hyperlink>
                      </w:p>
                      <w:p>
                        <w:pPr>
                          <w:spacing w:line="391" w:lineRule="auto" w:before="116"/>
                          <w:ind w:left="460" w:right="173" w:firstLine="0"/>
                          <w:jc w:val="left"/>
                          <w:rPr>
                            <w:sz w:val="16"/>
                          </w:rPr>
                        </w:pPr>
                        <w:hyperlink w:history="true" w:anchor="_bookmark8">
                          <w:r>
                            <w:rPr>
                              <w:spacing w:val="-2"/>
                              <w:w w:val="105"/>
                              <w:sz w:val="16"/>
                              <w:u w:val="single"/>
                            </w:rPr>
                            <w:t>TCFD</w:t>
                          </w:r>
                          <w:r>
                            <w:rPr>
                              <w:spacing w:val="-10"/>
                              <w:w w:val="105"/>
                              <w:sz w:val="16"/>
                              <w:u w:val="single"/>
                            </w:rPr>
                            <w:t> </w:t>
                          </w:r>
                          <w:r>
                            <w:rPr>
                              <w:spacing w:val="-2"/>
                              <w:w w:val="105"/>
                              <w:sz w:val="16"/>
                              <w:u w:val="single"/>
                            </w:rPr>
                            <w:t>compliance</w:t>
                          </w:r>
                          <w:r>
                            <w:rPr>
                              <w:spacing w:val="-9"/>
                              <w:w w:val="105"/>
                              <w:sz w:val="16"/>
                              <w:u w:val="single"/>
                            </w:rPr>
                            <w:t> </w:t>
                          </w:r>
                          <w:r>
                            <w:rPr>
                              <w:spacing w:val="-2"/>
                              <w:w w:val="105"/>
                              <w:sz w:val="16"/>
                              <w:u w:val="single"/>
                            </w:rPr>
                            <w:t>summary</w:t>
                          </w:r>
                          <w:r>
                            <w:rPr>
                              <w:spacing w:val="-10"/>
                              <w:w w:val="105"/>
                              <w:sz w:val="16"/>
                              <w:u w:val="single"/>
                            </w:rPr>
                            <w:t> </w:t>
                          </w:r>
                          <w:r>
                            <w:rPr>
                              <w:spacing w:val="-2"/>
                              <w:w w:val="105"/>
                              <w:sz w:val="16"/>
                              <w:u w:val="single"/>
                            </w:rPr>
                            <w:t>page</w:t>
                          </w:r>
                          <w:r>
                            <w:rPr>
                              <w:spacing w:val="-9"/>
                              <w:w w:val="105"/>
                              <w:sz w:val="16"/>
                              <w:u w:val="single"/>
                            </w:rPr>
                            <w:t> </w:t>
                          </w:r>
                          <w:r>
                            <w:rPr>
                              <w:spacing w:val="-2"/>
                              <w:w w:val="105"/>
                              <w:sz w:val="16"/>
                              <w:u w:val="single"/>
                            </w:rPr>
                            <w:t>9</w:t>
                          </w:r>
                        </w:hyperlink>
                        <w:r>
                          <w:rPr>
                            <w:spacing w:val="-2"/>
                            <w:w w:val="105"/>
                            <w:sz w:val="16"/>
                          </w:rPr>
                          <w:t> </w:t>
                        </w:r>
                        <w:hyperlink w:history="true" w:anchor="_bookmark24">
                          <w:r>
                            <w:rPr>
                              <w:w w:val="105"/>
                              <w:sz w:val="16"/>
                              <w:u w:val="single"/>
                            </w:rPr>
                            <w:t>Our climate metrics page 33</w:t>
                          </w:r>
                        </w:hyperlink>
                        <w:r>
                          <w:rPr>
                            <w:w w:val="105"/>
                            <w:sz w:val="16"/>
                          </w:rPr>
                          <w:t> </w:t>
                        </w:r>
                        <w:hyperlink w:history="true" w:anchor="_bookmark62">
                          <w:r>
                            <w:rPr>
                              <w:w w:val="105"/>
                              <w:sz w:val="16"/>
                              <w:u w:val="single"/>
                            </w:rPr>
                            <w:t>Cautionary statements page 93</w:t>
                          </w:r>
                        </w:hyperlink>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47072">
                <wp:simplePos x="0" y="0"/>
                <wp:positionH relativeFrom="page">
                  <wp:posOffset>10183241</wp:posOffset>
                </wp:positionH>
                <wp:positionV relativeFrom="paragraph">
                  <wp:posOffset>259673</wp:posOffset>
                </wp:positionV>
                <wp:extent cx="49530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801.830017pt,20.446728pt" to="840.830017pt,20.446728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5747584">
                <wp:simplePos x="0" y="0"/>
                <wp:positionH relativeFrom="page">
                  <wp:posOffset>10183241</wp:posOffset>
                </wp:positionH>
                <wp:positionV relativeFrom="paragraph">
                  <wp:posOffset>907373</wp:posOffset>
                </wp:positionV>
                <wp:extent cx="49530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801.830017pt,71.446732pt" to="840.830017pt,71.446732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5748096">
                <wp:simplePos x="0" y="0"/>
                <wp:positionH relativeFrom="page">
                  <wp:posOffset>10183241</wp:posOffset>
                </wp:positionH>
                <wp:positionV relativeFrom="paragraph">
                  <wp:posOffset>1545548</wp:posOffset>
                </wp:positionV>
                <wp:extent cx="49530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801.830017pt,121.696732pt" to="840.830017pt,121.696732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1" simplePos="0" relativeHeight="479669248">
                <wp:simplePos x="0" y="0"/>
                <wp:positionH relativeFrom="page">
                  <wp:posOffset>10189517</wp:posOffset>
                </wp:positionH>
                <wp:positionV relativeFrom="paragraph">
                  <wp:posOffset>1602177</wp:posOffset>
                </wp:positionV>
                <wp:extent cx="292735" cy="97853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26.155731pt;width:23.05pt;height:77.05pt;mso-position-horizontal-relative:page;mso-position-vertical-relative:paragraph;z-index:-23647232" type="#_x0000_t202" id="docshape47" filled="false" stroked="false">
                <v:textbox inset="0,0,0,0" style="layout-flow:vertical">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17"/>
        </w:rPr>
        <mc:AlternateContent>
          <mc:Choice Requires="wps">
            <w:drawing>
              <wp:anchor distT="0" distB="0" distL="0" distR="0" allowOverlap="1" layoutInCell="1" locked="0" behindDoc="0" simplePos="0" relativeHeight="15750144">
                <wp:simplePos x="0" y="0"/>
                <wp:positionH relativeFrom="page">
                  <wp:posOffset>10189517</wp:posOffset>
                </wp:positionH>
                <wp:positionV relativeFrom="paragraph">
                  <wp:posOffset>316314</wp:posOffset>
                </wp:positionV>
                <wp:extent cx="210185" cy="110617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10185" cy="1106170"/>
                        </a:xfrm>
                        <a:prstGeom prst="rect">
                          <a:avLst/>
                        </a:prstGeom>
                      </wps:spPr>
                      <wps:txbx>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24.906628pt;width:16.55pt;height:87.1pt;mso-position-horizontal-relative:page;mso-position-vertical-relative:paragraph;z-index:15750144" type="#_x0000_t202" id="docshape48" filled="false" stroked="false">
                <v:textbox inset="0,0,0,0" style="layout-flow:vertical">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b/>
          <w:w w:val="105"/>
          <w:sz w:val="18"/>
        </w:rPr>
        <w:t>Charlotte</w:t>
      </w:r>
      <w:r>
        <w:rPr>
          <w:b/>
          <w:spacing w:val="-16"/>
          <w:w w:val="105"/>
          <w:sz w:val="18"/>
        </w:rPr>
        <w:t> </w:t>
      </w:r>
      <w:r>
        <w:rPr>
          <w:b/>
          <w:w w:val="105"/>
          <w:sz w:val="18"/>
        </w:rPr>
        <w:t>Jones </w:t>
      </w:r>
      <w:r>
        <w:rPr>
          <w:w w:val="105"/>
          <w:sz w:val="17"/>
        </w:rPr>
        <w:t>Chief</w:t>
      </w:r>
      <w:r>
        <w:rPr>
          <w:spacing w:val="-13"/>
          <w:w w:val="105"/>
          <w:sz w:val="17"/>
        </w:rPr>
        <w:t> </w:t>
      </w:r>
      <w:r>
        <w:rPr>
          <w:w w:val="105"/>
          <w:sz w:val="17"/>
        </w:rPr>
        <w:t>Financial</w:t>
      </w:r>
      <w:r>
        <w:rPr>
          <w:spacing w:val="-12"/>
          <w:w w:val="105"/>
          <w:sz w:val="17"/>
        </w:rPr>
        <w:t> </w:t>
      </w:r>
      <w:r>
        <w:rPr>
          <w:w w:val="105"/>
          <w:sz w:val="17"/>
        </w:rPr>
        <w:t>Officer 26 February 2025</w:t>
      </w:r>
    </w:p>
    <w:p>
      <w:pPr>
        <w:spacing w:after="0" w:line="249" w:lineRule="auto"/>
        <w:jc w:val="left"/>
        <w:rPr>
          <w:sz w:val="17"/>
        </w:rPr>
        <w:sectPr>
          <w:type w:val="continuous"/>
          <w:pgSz w:w="16840" w:h="11900" w:orient="landscape"/>
          <w:pgMar w:header="0" w:footer="435" w:top="1320" w:bottom="280" w:left="708" w:right="0"/>
          <w:cols w:num="3" w:equalWidth="0">
            <w:col w:w="7328" w:space="40"/>
            <w:col w:w="3717" w:space="39"/>
            <w:col w:w="5008"/>
          </w:cols>
        </w:sectPr>
      </w:pPr>
    </w:p>
    <w:p>
      <w:pPr>
        <w:pStyle w:val="BodyText"/>
        <w:spacing w:before="2"/>
        <w:rPr>
          <w:sz w:val="19"/>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77" name="Group 77"/>
                <wp:cNvGraphicFramePr>
                  <a:graphicFrameLocks/>
                </wp:cNvGraphicFramePr>
                <a:graphic>
                  <a:graphicData uri="http://schemas.microsoft.com/office/word/2010/wordprocessingGroup">
                    <wpg:wgp>
                      <wpg:cNvPr id="77" name="Group 77"/>
                      <wpg:cNvGrpSpPr/>
                      <wpg:grpSpPr>
                        <a:xfrm>
                          <a:off x="0" y="0"/>
                          <a:ext cx="495300" cy="3175"/>
                          <a:chExt cx="495300" cy="3175"/>
                        </a:xfrm>
                      </wpg:grpSpPr>
                      <wps:wsp>
                        <wps:cNvPr id="78" name="Graphic 78"/>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49"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0" w:footer="435" w:top="1320" w:bottom="280" w:left="708" w:right="0"/>
        </w:sectPr>
      </w:pPr>
    </w:p>
    <w:p>
      <w:pPr>
        <w:spacing w:before="128"/>
        <w:ind w:left="195" w:right="0" w:firstLine="0"/>
        <w:jc w:val="left"/>
        <w:rPr>
          <w:rFonts w:ascii="Times New Roman"/>
          <w:sz w:val="60"/>
        </w:rPr>
      </w:pPr>
      <w:r>
        <w:rPr>
          <w:rFonts w:ascii="Times New Roman"/>
          <w:sz w:val="60"/>
        </w:rPr>
        <mc:AlternateContent>
          <mc:Choice Requires="wps">
            <w:drawing>
              <wp:anchor distT="0" distB="0" distL="0" distR="0" allowOverlap="1" layoutInCell="1" locked="0" behindDoc="0" simplePos="0" relativeHeight="15756288">
                <wp:simplePos x="0" y="0"/>
                <wp:positionH relativeFrom="page">
                  <wp:posOffset>10189545</wp:posOffset>
                </wp:positionH>
                <wp:positionV relativeFrom="paragraph">
                  <wp:posOffset>268349</wp:posOffset>
                </wp:positionV>
                <wp:extent cx="238760" cy="18796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756288" type="#_x0000_t202" id="docshape5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rFonts w:ascii="Times New Roman"/>
          <w:color w:val="FFFFFF"/>
          <w:w w:val="125"/>
          <w:sz w:val="60"/>
        </w:rPr>
        <w:t>Our</w:t>
      </w:r>
      <w:r>
        <w:rPr>
          <w:rFonts w:ascii="Times New Roman"/>
          <w:color w:val="FFFFFF"/>
          <w:spacing w:val="-40"/>
          <w:w w:val="125"/>
          <w:sz w:val="60"/>
        </w:rPr>
        <w:t> </w:t>
      </w:r>
      <w:r>
        <w:rPr>
          <w:rFonts w:ascii="Times New Roman"/>
          <w:color w:val="FFFFFF"/>
          <w:w w:val="125"/>
          <w:sz w:val="60"/>
        </w:rPr>
        <w:t>Group</w:t>
      </w:r>
      <w:r>
        <w:rPr>
          <w:rFonts w:ascii="Times New Roman"/>
          <w:color w:val="FFFFFF"/>
          <w:spacing w:val="-39"/>
          <w:w w:val="125"/>
          <w:sz w:val="60"/>
        </w:rPr>
        <w:t> </w:t>
      </w:r>
      <w:r>
        <w:rPr>
          <w:rFonts w:ascii="Times New Roman"/>
          <w:color w:val="FFFFFF"/>
          <w:spacing w:val="-2"/>
          <w:w w:val="125"/>
          <w:sz w:val="60"/>
        </w:rPr>
        <w:t>ambitions</w:t>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77"/>
        <w:rPr>
          <w:rFonts w:ascii="Times New Roman"/>
          <w:sz w:val="22"/>
        </w:rPr>
      </w:pPr>
    </w:p>
    <w:p>
      <w:pPr>
        <w:tabs>
          <w:tab w:pos="3888" w:val="left" w:leader="none"/>
          <w:tab w:pos="11343" w:val="left" w:leader="none"/>
        </w:tabs>
        <w:spacing w:before="0"/>
        <w:ind w:left="138" w:right="0" w:firstLine="0"/>
        <w:jc w:val="left"/>
        <w:rPr>
          <w:b/>
          <w:sz w:val="22"/>
        </w:rPr>
      </w:pPr>
      <w:bookmarkStart w:name="Our Group ambitions" w:id="7"/>
      <w:bookmarkEnd w:id="7"/>
      <w:r>
        <w:rPr/>
      </w:r>
      <w:bookmarkStart w:name="_bookmark2" w:id="8"/>
      <w:bookmarkEnd w:id="8"/>
      <w:r>
        <w:rPr/>
      </w:r>
      <w:r>
        <w:rPr>
          <w:b/>
          <w:color w:val="FFFFFF"/>
          <w:spacing w:val="-2"/>
          <w:w w:val="105"/>
          <w:sz w:val="22"/>
        </w:rPr>
        <w:t>Achieved</w:t>
      </w:r>
      <w:r>
        <w:rPr>
          <w:b/>
          <w:color w:val="FFFFFF"/>
          <w:sz w:val="22"/>
        </w:rPr>
        <w:tab/>
      </w:r>
      <w:r>
        <w:rPr>
          <w:b/>
          <w:color w:val="FFFFFF"/>
          <w:spacing w:val="4"/>
          <w:w w:val="105"/>
          <w:sz w:val="22"/>
        </w:rPr>
        <w:t>Medium-term</w:t>
      </w:r>
      <w:r>
        <w:rPr>
          <w:b/>
          <w:color w:val="FFFFFF"/>
          <w:spacing w:val="3"/>
          <w:w w:val="105"/>
          <w:sz w:val="22"/>
        </w:rPr>
        <w:t> </w:t>
      </w:r>
      <w:r>
        <w:rPr>
          <w:b/>
          <w:color w:val="FFFFFF"/>
          <w:spacing w:val="-2"/>
          <w:w w:val="105"/>
          <w:sz w:val="22"/>
        </w:rPr>
        <w:t>ambitions</w:t>
      </w:r>
      <w:r>
        <w:rPr>
          <w:b/>
          <w:color w:val="FFFFFF"/>
          <w:sz w:val="22"/>
        </w:rPr>
        <w:tab/>
      </w:r>
      <w:r>
        <w:rPr>
          <w:b/>
          <w:color w:val="FFFFFF"/>
          <w:w w:val="105"/>
          <w:sz w:val="22"/>
        </w:rPr>
        <w:t>Long-term</w:t>
      </w:r>
      <w:r>
        <w:rPr>
          <w:b/>
          <w:color w:val="FFFFFF"/>
          <w:spacing w:val="-10"/>
          <w:w w:val="105"/>
          <w:sz w:val="22"/>
        </w:rPr>
        <w:t> </w:t>
      </w:r>
      <w:r>
        <w:rPr>
          <w:b/>
          <w:color w:val="FFFFFF"/>
          <w:spacing w:val="-2"/>
          <w:w w:val="105"/>
          <w:sz w:val="22"/>
        </w:rPr>
        <w:t>ambition</w:t>
      </w:r>
    </w:p>
    <w:p>
      <w:pPr>
        <w:pStyle w:val="BodyText"/>
        <w:spacing w:before="105"/>
        <w:rPr>
          <w:b/>
          <w:sz w:val="20"/>
        </w:rPr>
      </w:pPr>
    </w:p>
    <w:p>
      <w:pPr>
        <w:pStyle w:val="BodyText"/>
        <w:spacing w:after="0"/>
        <w:rPr>
          <w:b/>
          <w:sz w:val="20"/>
        </w:rPr>
        <w:sectPr>
          <w:pgSz w:w="16840" w:h="11900" w:orient="landscape"/>
          <w:pgMar w:header="0" w:footer="435" w:top="620" w:bottom="620" w:left="708" w:right="0"/>
        </w:sectPr>
      </w:pPr>
    </w:p>
    <w:p>
      <w:pPr>
        <w:pStyle w:val="Heading4"/>
        <w:spacing w:before="107"/>
        <w:ind w:left="480"/>
      </w:pPr>
      <w:r>
        <w:rPr>
          <w:spacing w:val="4"/>
        </w:rPr>
        <w:t>By</w:t>
      </w:r>
      <w:r>
        <w:rPr>
          <w:spacing w:val="10"/>
        </w:rPr>
        <w:t> </w:t>
      </w:r>
      <w:r>
        <w:rPr>
          <w:spacing w:val="4"/>
        </w:rPr>
        <w:t>year-end</w:t>
      </w:r>
      <w:r>
        <w:rPr>
          <w:spacing w:val="10"/>
        </w:rPr>
        <w:t> </w:t>
      </w:r>
      <w:r>
        <w:rPr>
          <w:spacing w:val="-4"/>
        </w:rPr>
        <w:t>2024</w:t>
      </w:r>
    </w:p>
    <w:p>
      <w:pPr>
        <w:pStyle w:val="BodyText"/>
        <w:spacing w:before="207"/>
        <w:rPr>
          <w:b/>
          <w:sz w:val="20"/>
        </w:rPr>
      </w:pPr>
    </w:p>
    <w:p>
      <w:pPr>
        <w:spacing w:before="1"/>
        <w:ind w:left="480" w:right="0" w:firstLine="0"/>
        <w:jc w:val="left"/>
        <w:rPr>
          <w:rFonts w:ascii="Times New Roman"/>
          <w:sz w:val="38"/>
        </w:rPr>
      </w:pPr>
      <w:r>
        <w:rPr>
          <w:rFonts w:ascii="Times New Roman"/>
          <w:spacing w:val="-5"/>
          <w:w w:val="135"/>
          <w:sz w:val="38"/>
        </w:rPr>
        <w:t>64%</w:t>
      </w:r>
    </w:p>
    <w:p>
      <w:pPr>
        <w:pStyle w:val="Heading6"/>
        <w:spacing w:line="249" w:lineRule="auto"/>
      </w:pPr>
      <w:r>
        <w:rPr>
          <w:spacing w:val="-4"/>
        </w:rPr>
        <w:t>reduction</w:t>
      </w:r>
      <w:r>
        <w:rPr>
          <w:spacing w:val="-17"/>
        </w:rPr>
        <w:t> </w:t>
      </w:r>
      <w:r>
        <w:rPr>
          <w:spacing w:val="-4"/>
        </w:rPr>
        <w:t>in</w:t>
      </w:r>
      <w:r>
        <w:rPr>
          <w:spacing w:val="-17"/>
        </w:rPr>
        <w:t> </w:t>
      </w:r>
      <w:r>
        <w:rPr>
          <w:spacing w:val="-4"/>
        </w:rPr>
        <w:t>the</w:t>
      </w:r>
      <w:r>
        <w:rPr>
          <w:spacing w:val="-17"/>
        </w:rPr>
        <w:t> </w:t>
      </w:r>
      <w:r>
        <w:rPr>
          <w:spacing w:val="-4"/>
        </w:rPr>
        <w:t>Scope</w:t>
      </w:r>
      <w:r>
        <w:rPr>
          <w:spacing w:val="-17"/>
        </w:rPr>
        <w:t> </w:t>
      </w:r>
      <w:r>
        <w:rPr>
          <w:spacing w:val="-4"/>
        </w:rPr>
        <w:t>1</w:t>
      </w:r>
      <w:r>
        <w:rPr>
          <w:spacing w:val="-17"/>
        </w:rPr>
        <w:t> </w:t>
      </w:r>
      <w:r>
        <w:rPr>
          <w:spacing w:val="-4"/>
        </w:rPr>
        <w:t>and</w:t>
      </w:r>
      <w:r>
        <w:rPr>
          <w:spacing w:val="-17"/>
        </w:rPr>
        <w:t> </w:t>
      </w:r>
      <w:r>
        <w:rPr>
          <w:spacing w:val="-4"/>
        </w:rPr>
        <w:t>Scope</w:t>
      </w:r>
      <w:r>
        <w:rPr>
          <w:spacing w:val="-17"/>
        </w:rPr>
        <w:t> </w:t>
      </w:r>
      <w:r>
        <w:rPr>
          <w:spacing w:val="-4"/>
        </w:rPr>
        <w:t>2 </w:t>
      </w:r>
      <w:r>
        <w:rPr>
          <w:spacing w:val="-2"/>
        </w:rPr>
        <w:t>carbon</w:t>
      </w:r>
      <w:r>
        <w:rPr>
          <w:spacing w:val="-18"/>
        </w:rPr>
        <w:t> </w:t>
      </w:r>
      <w:r>
        <w:rPr>
          <w:spacing w:val="-2"/>
        </w:rPr>
        <w:t>intensity</w:t>
      </w:r>
      <w:r>
        <w:rPr>
          <w:spacing w:val="-18"/>
        </w:rPr>
        <w:t> </w:t>
      </w:r>
      <w:r>
        <w:rPr>
          <w:spacing w:val="-2"/>
        </w:rPr>
        <w:t>by</w:t>
      </w:r>
      <w:r>
        <w:rPr>
          <w:spacing w:val="-18"/>
        </w:rPr>
        <w:t> </w:t>
      </w:r>
      <w:r>
        <w:rPr>
          <w:spacing w:val="-2"/>
        </w:rPr>
        <w:t>revenue</w:t>
      </w:r>
      <w:r>
        <w:rPr>
          <w:spacing w:val="-18"/>
        </w:rPr>
        <w:t> </w:t>
      </w:r>
      <w:r>
        <w:rPr>
          <w:spacing w:val="-2"/>
        </w:rPr>
        <w:t>of</w:t>
      </w:r>
      <w:r>
        <w:rPr>
          <w:spacing w:val="-18"/>
        </w:rPr>
        <w:t> </w:t>
      </w:r>
      <w:r>
        <w:rPr>
          <w:spacing w:val="-2"/>
        </w:rPr>
        <w:t>listed </w:t>
      </w:r>
      <w:r>
        <w:rPr/>
        <w:t>equity</w:t>
      </w:r>
      <w:r>
        <w:rPr>
          <w:spacing w:val="-10"/>
        </w:rPr>
        <w:t> </w:t>
      </w:r>
      <w:r>
        <w:rPr/>
        <w:t>and</w:t>
      </w:r>
      <w:r>
        <w:rPr>
          <w:spacing w:val="-10"/>
        </w:rPr>
        <w:t> </w:t>
      </w:r>
      <w:r>
        <w:rPr/>
        <w:t>corporate</w:t>
      </w:r>
      <w:r>
        <w:rPr>
          <w:spacing w:val="-10"/>
        </w:rPr>
        <w:t> </w:t>
      </w:r>
      <w:r>
        <w:rPr/>
        <w:t>bonds</w:t>
      </w:r>
      <w:r>
        <w:rPr>
          <w:spacing w:val="-8"/>
        </w:rPr>
        <w:t> </w:t>
      </w:r>
      <w:r>
        <w:rPr/>
        <w:t>held</w:t>
      </w:r>
      <w:r>
        <w:rPr>
          <w:spacing w:val="-10"/>
        </w:rPr>
        <w:t> </w:t>
      </w:r>
      <w:r>
        <w:rPr/>
        <w:t>in our</w:t>
      </w:r>
      <w:r>
        <w:rPr>
          <w:spacing w:val="-3"/>
        </w:rPr>
        <w:t> </w:t>
      </w:r>
      <w:r>
        <w:rPr/>
        <w:t>shareholder</w:t>
      </w:r>
      <w:r>
        <w:rPr>
          <w:spacing w:val="-3"/>
        </w:rPr>
        <w:t> </w:t>
      </w:r>
      <w:r>
        <w:rPr/>
        <w:t>and</w:t>
      </w:r>
      <w:r>
        <w:rPr>
          <w:spacing w:val="-3"/>
        </w:rPr>
        <w:t> </w:t>
      </w:r>
      <w:r>
        <w:rPr/>
        <w:t>with-profit </w:t>
      </w:r>
      <w:r>
        <w:rPr>
          <w:spacing w:val="-2"/>
        </w:rPr>
        <w:t>funds</w:t>
      </w:r>
      <w:r>
        <w:rPr>
          <w:spacing w:val="-17"/>
        </w:rPr>
        <w:t> </w:t>
      </w:r>
      <w:r>
        <w:rPr>
          <w:spacing w:val="-2"/>
        </w:rPr>
        <w:t>(from</w:t>
      </w:r>
      <w:r>
        <w:rPr>
          <w:spacing w:val="-18"/>
        </w:rPr>
        <w:t> </w:t>
      </w:r>
      <w:r>
        <w:rPr>
          <w:spacing w:val="-2"/>
        </w:rPr>
        <w:t>a</w:t>
      </w:r>
      <w:r>
        <w:rPr>
          <w:spacing w:val="-18"/>
        </w:rPr>
        <w:t> </w:t>
      </w:r>
      <w:r>
        <w:rPr>
          <w:spacing w:val="-2"/>
        </w:rPr>
        <w:t>2019</w:t>
      </w:r>
      <w:r>
        <w:rPr>
          <w:spacing w:val="-18"/>
        </w:rPr>
        <w:t> </w:t>
      </w:r>
      <w:r>
        <w:rPr>
          <w:spacing w:val="-2"/>
        </w:rPr>
        <w:t>baseline)</w:t>
      </w:r>
      <w:r>
        <w:rPr>
          <w:spacing w:val="-17"/>
        </w:rPr>
        <w:t> </w:t>
      </w:r>
      <w:r>
        <w:rPr>
          <w:spacing w:val="-2"/>
        </w:rPr>
        <w:t>against </w:t>
      </w:r>
      <w:r>
        <w:rPr/>
        <w:t>an ambition of 25% reduction</w:t>
      </w:r>
    </w:p>
    <w:p>
      <w:pPr>
        <w:pStyle w:val="BodyText"/>
        <w:rPr>
          <w:b/>
        </w:rPr>
      </w:pPr>
    </w:p>
    <w:p>
      <w:pPr>
        <w:pStyle w:val="BodyText"/>
        <w:rPr>
          <w:b/>
        </w:rPr>
      </w:pPr>
    </w:p>
    <w:p>
      <w:pPr>
        <w:pStyle w:val="BodyText"/>
        <w:spacing w:before="12"/>
        <w:rPr>
          <w:b/>
        </w:rPr>
      </w:pPr>
    </w:p>
    <w:p>
      <w:pPr>
        <w:spacing w:before="0"/>
        <w:ind w:left="480" w:right="0" w:firstLine="0"/>
        <w:jc w:val="left"/>
        <w:rPr>
          <w:rFonts w:ascii="Times New Roman" w:hAnsi="Times New Roman"/>
          <w:sz w:val="38"/>
        </w:rPr>
      </w:pPr>
      <w:r>
        <w:rPr>
          <w:rFonts w:ascii="Times New Roman" w:hAnsi="Times New Roman"/>
          <w:spacing w:val="-2"/>
          <w:w w:val="130"/>
          <w:sz w:val="38"/>
        </w:rPr>
        <w:t>£8.7bn</w:t>
      </w:r>
    </w:p>
    <w:p>
      <w:pPr>
        <w:spacing w:line="249" w:lineRule="auto" w:before="10"/>
        <w:ind w:left="480" w:right="0" w:firstLine="0"/>
        <w:jc w:val="left"/>
        <w:rPr>
          <w:b/>
          <w:sz w:val="17"/>
        </w:rPr>
      </w:pPr>
      <w:r>
        <w:rPr>
          <w:b/>
          <w:sz w:val="17"/>
        </w:rPr>
        <w:t>investment in sustainable assets since</w:t>
      </w:r>
      <w:r>
        <w:rPr>
          <w:b/>
          <w:spacing w:val="-9"/>
          <w:sz w:val="17"/>
        </w:rPr>
        <w:t> </w:t>
      </w:r>
      <w:r>
        <w:rPr>
          <w:b/>
          <w:sz w:val="17"/>
        </w:rPr>
        <w:t>2019</w:t>
      </w:r>
      <w:r>
        <w:rPr>
          <w:b/>
          <w:spacing w:val="-9"/>
          <w:sz w:val="17"/>
        </w:rPr>
        <w:t> </w:t>
      </w:r>
      <w:r>
        <w:rPr>
          <w:b/>
          <w:sz w:val="17"/>
        </w:rPr>
        <w:t>against</w:t>
      </w:r>
      <w:r>
        <w:rPr>
          <w:b/>
          <w:spacing w:val="-9"/>
          <w:sz w:val="17"/>
        </w:rPr>
        <w:t> </w:t>
      </w:r>
      <w:r>
        <w:rPr>
          <w:b/>
          <w:sz w:val="17"/>
        </w:rPr>
        <w:t>a</w:t>
      </w:r>
      <w:r>
        <w:rPr>
          <w:b/>
          <w:spacing w:val="-9"/>
          <w:sz w:val="17"/>
        </w:rPr>
        <w:t> </w:t>
      </w:r>
      <w:r>
        <w:rPr>
          <w:b/>
          <w:sz w:val="17"/>
        </w:rPr>
        <w:t>target</w:t>
      </w:r>
      <w:r>
        <w:rPr>
          <w:b/>
          <w:spacing w:val="-9"/>
          <w:sz w:val="17"/>
        </w:rPr>
        <w:t> </w:t>
      </w:r>
      <w:r>
        <w:rPr>
          <w:b/>
          <w:sz w:val="17"/>
        </w:rPr>
        <w:t>of</w:t>
      </w:r>
      <w:r>
        <w:rPr>
          <w:b/>
          <w:spacing w:val="-9"/>
          <w:sz w:val="17"/>
        </w:rPr>
        <w:t> </w:t>
      </w:r>
      <w:r>
        <w:rPr>
          <w:b/>
          <w:sz w:val="17"/>
        </w:rPr>
        <w:t>£6bn</w:t>
      </w:r>
    </w:p>
    <w:p>
      <w:pPr>
        <w:pStyle w:val="BodyText"/>
        <w:rPr>
          <w:b/>
        </w:rPr>
      </w:pPr>
    </w:p>
    <w:p>
      <w:pPr>
        <w:pStyle w:val="BodyText"/>
        <w:rPr>
          <w:b/>
        </w:rPr>
      </w:pPr>
    </w:p>
    <w:p>
      <w:pPr>
        <w:pStyle w:val="BodyText"/>
        <w:spacing w:before="30"/>
        <w:rPr>
          <w:b/>
        </w:rPr>
      </w:pPr>
    </w:p>
    <w:p>
      <w:pPr>
        <w:spacing w:before="0"/>
        <w:ind w:left="480" w:right="0" w:firstLine="0"/>
        <w:jc w:val="left"/>
        <w:rPr>
          <w:rFonts w:ascii="Times New Roman"/>
          <w:sz w:val="38"/>
        </w:rPr>
      </w:pPr>
      <w:r>
        <w:rPr>
          <w:rFonts w:ascii="Times New Roman"/>
          <w:spacing w:val="-4"/>
          <w:w w:val="125"/>
          <w:sz w:val="38"/>
        </w:rPr>
        <w:t>100%</w:t>
      </w:r>
    </w:p>
    <w:p>
      <w:pPr>
        <w:spacing w:line="249" w:lineRule="auto" w:before="10"/>
        <w:ind w:left="480" w:right="741" w:firstLine="0"/>
        <w:jc w:val="left"/>
        <w:rPr>
          <w:b/>
          <w:sz w:val="17"/>
        </w:rPr>
      </w:pPr>
      <w:r>
        <w:rPr>
          <w:b/>
          <w:spacing w:val="-2"/>
          <w:sz w:val="17"/>
        </w:rPr>
        <w:t>operational</w:t>
      </w:r>
      <w:r>
        <w:rPr>
          <w:b/>
          <w:spacing w:val="-18"/>
          <w:sz w:val="17"/>
        </w:rPr>
        <w:t> </w:t>
      </w:r>
      <w:r>
        <w:rPr>
          <w:b/>
          <w:spacing w:val="-2"/>
          <w:sz w:val="17"/>
        </w:rPr>
        <w:t>electricity</w:t>
      </w:r>
      <w:r>
        <w:rPr>
          <w:b/>
          <w:spacing w:val="-18"/>
          <w:sz w:val="17"/>
        </w:rPr>
        <w:t> </w:t>
      </w:r>
      <w:r>
        <w:rPr>
          <w:b/>
          <w:spacing w:val="-2"/>
          <w:sz w:val="17"/>
        </w:rPr>
        <w:t>from </w:t>
      </w:r>
      <w:r>
        <w:rPr>
          <w:b/>
          <w:w w:val="105"/>
          <w:sz w:val="17"/>
        </w:rPr>
        <w:t>renewable</w:t>
      </w:r>
      <w:r>
        <w:rPr>
          <w:b/>
          <w:spacing w:val="-21"/>
          <w:w w:val="105"/>
          <w:sz w:val="17"/>
        </w:rPr>
        <w:t> </w:t>
      </w:r>
      <w:r>
        <w:rPr>
          <w:b/>
          <w:w w:val="105"/>
          <w:sz w:val="17"/>
        </w:rPr>
        <w:t>sources</w:t>
      </w:r>
    </w:p>
    <w:p>
      <w:pPr>
        <w:pStyle w:val="Heading4"/>
        <w:spacing w:before="107"/>
        <w:ind w:left="480"/>
      </w:pPr>
      <w:r>
        <w:rPr>
          <w:b w:val="0"/>
        </w:rPr>
        <w:br w:type="column"/>
      </w:r>
      <w:r>
        <w:rPr>
          <w:w w:val="110"/>
        </w:rPr>
        <w:t>2025-</w:t>
      </w:r>
      <w:r>
        <w:rPr>
          <w:spacing w:val="-4"/>
          <w:w w:val="115"/>
        </w:rPr>
        <w:t>2030</w:t>
      </w:r>
    </w:p>
    <w:p>
      <w:pPr>
        <w:pStyle w:val="BodyText"/>
        <w:spacing w:before="207"/>
        <w:rPr>
          <w:b/>
          <w:sz w:val="20"/>
        </w:rPr>
      </w:pPr>
    </w:p>
    <w:p>
      <w:pPr>
        <w:spacing w:before="1"/>
        <w:ind w:left="480" w:right="0" w:firstLine="0"/>
        <w:jc w:val="left"/>
        <w:rPr>
          <w:rFonts w:ascii="Times New Roman"/>
          <w:sz w:val="38"/>
        </w:rPr>
      </w:pPr>
      <w:r>
        <w:rPr>
          <w:rFonts w:ascii="Times New Roman"/>
          <w:spacing w:val="-5"/>
          <w:w w:val="130"/>
          <w:sz w:val="38"/>
        </w:rPr>
        <w:t>70%</w:t>
      </w:r>
    </w:p>
    <w:p>
      <w:pPr>
        <w:pStyle w:val="Heading6"/>
        <w:spacing w:line="249" w:lineRule="auto"/>
        <w:ind w:right="82"/>
      </w:pPr>
      <w:r>
        <w:rPr/>
        <w:t>of suppliers by spend setting validated science-based targets by year-end 2025</w:t>
      </w:r>
    </w:p>
    <w:p>
      <w:pPr>
        <w:pStyle w:val="BodyText"/>
        <w:rPr>
          <w:b/>
        </w:rPr>
      </w:pPr>
    </w:p>
    <w:p>
      <w:pPr>
        <w:pStyle w:val="BodyText"/>
        <w:rPr>
          <w:b/>
        </w:rPr>
      </w:pPr>
    </w:p>
    <w:p>
      <w:pPr>
        <w:pStyle w:val="BodyText"/>
        <w:spacing w:before="37"/>
        <w:rPr>
          <w:b/>
        </w:rPr>
      </w:pPr>
    </w:p>
    <w:p>
      <w:pPr>
        <w:spacing w:before="0"/>
        <w:ind w:left="480" w:right="0" w:firstLine="0"/>
        <w:jc w:val="left"/>
        <w:rPr>
          <w:rFonts w:ascii="Times New Roman"/>
          <w:sz w:val="38"/>
        </w:rPr>
      </w:pPr>
      <w:r>
        <w:rPr>
          <w:rFonts w:ascii="Times New Roman"/>
          <w:spacing w:val="-2"/>
          <w:w w:val="120"/>
          <w:sz w:val="38"/>
        </w:rPr>
        <w:t>Electrify</w:t>
      </w:r>
    </w:p>
    <w:p>
      <w:pPr>
        <w:pStyle w:val="Heading6"/>
        <w:spacing w:line="249" w:lineRule="auto" w:before="10"/>
        <w:ind w:right="38"/>
      </w:pPr>
      <w:r>
        <w:rPr>
          <w:spacing w:val="-2"/>
          <w:w w:val="105"/>
        </w:rPr>
        <w:t>our</w:t>
      </w:r>
      <w:r>
        <w:rPr>
          <w:spacing w:val="-10"/>
          <w:w w:val="105"/>
        </w:rPr>
        <w:t> </w:t>
      </w:r>
      <w:r>
        <w:rPr>
          <w:spacing w:val="-2"/>
          <w:w w:val="105"/>
        </w:rPr>
        <w:t>UK</w:t>
      </w:r>
      <w:r>
        <w:rPr>
          <w:spacing w:val="-10"/>
          <w:w w:val="105"/>
        </w:rPr>
        <w:t> </w:t>
      </w:r>
      <w:r>
        <w:rPr>
          <w:spacing w:val="-2"/>
          <w:w w:val="105"/>
        </w:rPr>
        <w:t>and</w:t>
      </w:r>
      <w:r>
        <w:rPr>
          <w:spacing w:val="-10"/>
          <w:w w:val="105"/>
        </w:rPr>
        <w:t> </w:t>
      </w:r>
      <w:r>
        <w:rPr>
          <w:spacing w:val="-2"/>
          <w:w w:val="105"/>
        </w:rPr>
        <w:t>Ireland</w:t>
      </w:r>
      <w:r>
        <w:rPr>
          <w:spacing w:val="-10"/>
          <w:w w:val="105"/>
        </w:rPr>
        <w:t> </w:t>
      </w:r>
      <w:r>
        <w:rPr>
          <w:spacing w:val="-2"/>
          <w:w w:val="105"/>
        </w:rPr>
        <w:t>fleet</w:t>
      </w:r>
      <w:r>
        <w:rPr>
          <w:spacing w:val="-10"/>
          <w:w w:val="105"/>
        </w:rPr>
        <w:t> </w:t>
      </w:r>
      <w:r>
        <w:rPr>
          <w:spacing w:val="-2"/>
          <w:w w:val="105"/>
        </w:rPr>
        <w:t>by</w:t>
      </w:r>
      <w:r>
        <w:rPr>
          <w:spacing w:val="-10"/>
          <w:w w:val="105"/>
        </w:rPr>
        <w:t> </w:t>
      </w:r>
      <w:r>
        <w:rPr>
          <w:spacing w:val="-2"/>
          <w:w w:val="105"/>
        </w:rPr>
        <w:t>year-</w:t>
      </w:r>
      <w:r>
        <w:rPr>
          <w:w w:val="105"/>
        </w:rPr>
        <w:t>end 2025 and rest of world by year-end</w:t>
      </w:r>
      <w:r>
        <w:rPr>
          <w:spacing w:val="-13"/>
          <w:w w:val="105"/>
        </w:rPr>
        <w:t> </w:t>
      </w:r>
      <w:r>
        <w:rPr>
          <w:w w:val="105"/>
        </w:rPr>
        <w:t>2027</w:t>
      </w:r>
    </w:p>
    <w:p>
      <w:pPr>
        <w:pStyle w:val="BodyText"/>
        <w:rPr>
          <w:b/>
        </w:rPr>
      </w:pPr>
    </w:p>
    <w:p>
      <w:pPr>
        <w:pStyle w:val="BodyText"/>
        <w:rPr>
          <w:b/>
        </w:rPr>
      </w:pPr>
    </w:p>
    <w:p>
      <w:pPr>
        <w:pStyle w:val="BodyText"/>
        <w:spacing w:before="37"/>
        <w:rPr>
          <w:b/>
        </w:rPr>
      </w:pPr>
    </w:p>
    <w:p>
      <w:pPr>
        <w:spacing w:before="0"/>
        <w:ind w:left="480" w:right="0" w:firstLine="0"/>
        <w:jc w:val="left"/>
        <w:rPr>
          <w:rFonts w:ascii="Times New Roman"/>
          <w:sz w:val="38"/>
        </w:rPr>
      </w:pPr>
      <w:r>
        <w:rPr>
          <w:rFonts w:ascii="Times New Roman"/>
          <w:spacing w:val="-4"/>
          <w:w w:val="125"/>
          <w:sz w:val="38"/>
        </w:rPr>
        <w:t>100%</w:t>
      </w:r>
    </w:p>
    <w:p>
      <w:pPr>
        <w:pStyle w:val="Heading6"/>
        <w:spacing w:line="249" w:lineRule="auto"/>
      </w:pPr>
      <w:r>
        <w:rPr>
          <w:w w:val="105"/>
        </w:rPr>
        <w:t>electricity from renewable </w:t>
      </w:r>
      <w:r>
        <w:rPr/>
        <w:t>sources</w:t>
      </w:r>
      <w:r>
        <w:rPr>
          <w:spacing w:val="-12"/>
        </w:rPr>
        <w:t> </w:t>
      </w:r>
      <w:r>
        <w:rPr/>
        <w:t>maintained</w:t>
      </w:r>
      <w:r>
        <w:rPr>
          <w:spacing w:val="-12"/>
        </w:rPr>
        <w:t> </w:t>
      </w:r>
      <w:r>
        <w:rPr/>
        <w:t>up</w:t>
      </w:r>
      <w:r>
        <w:rPr>
          <w:spacing w:val="-12"/>
        </w:rPr>
        <w:t> </w:t>
      </w:r>
      <w:r>
        <w:rPr/>
        <w:t>to</w:t>
      </w:r>
      <w:r>
        <w:rPr>
          <w:spacing w:val="-12"/>
        </w:rPr>
        <w:t> </w:t>
      </w:r>
      <w:r>
        <w:rPr/>
        <w:t>and </w:t>
      </w:r>
      <w:r>
        <w:rPr>
          <w:w w:val="105"/>
        </w:rPr>
        <w:t>beyond year-end 2025</w:t>
      </w:r>
    </w:p>
    <w:p>
      <w:pPr>
        <w:pStyle w:val="BodyText"/>
        <w:spacing w:before="383"/>
        <w:rPr>
          <w:b/>
          <w:sz w:val="38"/>
        </w:rPr>
      </w:pPr>
      <w:r>
        <w:rPr/>
        <w:br w:type="column"/>
      </w:r>
      <w:r>
        <w:rPr>
          <w:b/>
          <w:sz w:val="38"/>
        </w:rPr>
      </w:r>
    </w:p>
    <w:p>
      <w:pPr>
        <w:spacing w:line="208" w:lineRule="auto" w:before="1"/>
        <w:ind w:left="480" w:right="0" w:firstLine="0"/>
        <w:jc w:val="left"/>
        <w:rPr>
          <w:rFonts w:ascii="Times New Roman"/>
          <w:sz w:val="38"/>
        </w:rPr>
      </w:pPr>
      <w:r>
        <w:rPr>
          <w:rFonts w:ascii="Times New Roman"/>
          <w:w w:val="130"/>
          <w:sz w:val="38"/>
        </w:rPr>
        <w:t>Insure</w:t>
      </w:r>
      <w:r>
        <w:rPr>
          <w:rFonts w:ascii="Times New Roman"/>
          <w:spacing w:val="-15"/>
          <w:w w:val="130"/>
          <w:sz w:val="38"/>
        </w:rPr>
        <w:t> </w:t>
      </w:r>
      <w:r>
        <w:rPr>
          <w:rFonts w:ascii="Times New Roman"/>
          <w:w w:val="130"/>
          <w:sz w:val="38"/>
        </w:rPr>
        <w:t>the </w:t>
      </w:r>
      <w:r>
        <w:rPr>
          <w:rFonts w:ascii="Times New Roman"/>
          <w:spacing w:val="-2"/>
          <w:w w:val="125"/>
          <w:sz w:val="38"/>
        </w:rPr>
        <w:t>Transition</w:t>
      </w:r>
    </w:p>
    <w:p>
      <w:pPr>
        <w:pStyle w:val="Heading6"/>
        <w:spacing w:line="249" w:lineRule="auto" w:before="20"/>
      </w:pPr>
      <w:r>
        <w:rPr/>
        <w:t>support</w:t>
      </w:r>
      <w:r>
        <w:rPr>
          <w:spacing w:val="-9"/>
        </w:rPr>
        <w:t> </w:t>
      </w:r>
      <w:r>
        <w:rPr/>
        <w:t>our</w:t>
      </w:r>
      <w:r>
        <w:rPr>
          <w:spacing w:val="-9"/>
        </w:rPr>
        <w:t> </w:t>
      </w:r>
      <w:r>
        <w:rPr/>
        <w:t>customers’</w:t>
      </w:r>
      <w:r>
        <w:rPr>
          <w:spacing w:val="-9"/>
        </w:rPr>
        <w:t> </w:t>
      </w:r>
      <w:r>
        <w:rPr/>
        <w:t>transition to EV ownership through continued</w:t>
      </w:r>
      <w:r>
        <w:rPr>
          <w:spacing w:val="-11"/>
        </w:rPr>
        <w:t> </w:t>
      </w:r>
      <w:r>
        <w:rPr/>
        <w:t>proposition </w:t>
      </w:r>
      <w:r>
        <w:rPr>
          <w:spacing w:val="-2"/>
        </w:rPr>
        <w:t>development</w:t>
      </w:r>
    </w:p>
    <w:p>
      <w:pPr>
        <w:pStyle w:val="BodyText"/>
        <w:rPr>
          <w:b/>
        </w:rPr>
      </w:pPr>
    </w:p>
    <w:p>
      <w:pPr>
        <w:pStyle w:val="BodyText"/>
        <w:rPr>
          <w:b/>
        </w:rPr>
      </w:pPr>
    </w:p>
    <w:p>
      <w:pPr>
        <w:pStyle w:val="BodyText"/>
        <w:spacing w:before="23"/>
        <w:rPr>
          <w:b/>
        </w:rPr>
      </w:pPr>
    </w:p>
    <w:p>
      <w:pPr>
        <w:spacing w:before="1"/>
        <w:ind w:left="480" w:right="0" w:firstLine="0"/>
        <w:jc w:val="left"/>
        <w:rPr>
          <w:rFonts w:ascii="Times New Roman"/>
          <w:sz w:val="38"/>
        </w:rPr>
      </w:pPr>
      <w:r>
        <w:rPr>
          <w:rFonts w:ascii="Times New Roman"/>
          <w:spacing w:val="-5"/>
          <w:w w:val="135"/>
          <w:sz w:val="38"/>
        </w:rPr>
        <w:t>60%</w:t>
      </w:r>
    </w:p>
    <w:p>
      <w:pPr>
        <w:spacing w:line="249" w:lineRule="auto" w:before="9"/>
        <w:ind w:left="480" w:right="219" w:firstLine="0"/>
        <w:jc w:val="left"/>
        <w:rPr>
          <w:b/>
          <w:sz w:val="17"/>
        </w:rPr>
      </w:pPr>
      <w:r>
        <w:rPr>
          <w:b/>
          <w:sz w:val="17"/>
        </w:rPr>
        <w:t>reduction in the Scope 1 and Scope 2 economic carbon intensity of equity, corporate bonds</w:t>
      </w:r>
      <w:r>
        <w:rPr>
          <w:b/>
          <w:spacing w:val="-10"/>
          <w:sz w:val="17"/>
        </w:rPr>
        <w:t> </w:t>
      </w:r>
      <w:r>
        <w:rPr>
          <w:b/>
          <w:sz w:val="17"/>
        </w:rPr>
        <w:t>and</w:t>
      </w:r>
      <w:r>
        <w:rPr>
          <w:b/>
          <w:spacing w:val="-10"/>
          <w:sz w:val="17"/>
        </w:rPr>
        <w:t> </w:t>
      </w:r>
      <w:r>
        <w:rPr>
          <w:b/>
          <w:sz w:val="17"/>
        </w:rPr>
        <w:t>loans,</w:t>
      </w:r>
      <w:r>
        <w:rPr>
          <w:b/>
          <w:spacing w:val="-10"/>
          <w:sz w:val="17"/>
        </w:rPr>
        <w:t> </w:t>
      </w:r>
      <w:r>
        <w:rPr>
          <w:b/>
          <w:sz w:val="17"/>
        </w:rPr>
        <w:t>infrastructure and real estate assets held in shareholder, with-profits and policyholder funds (where we have decision making control and data) by year-end 2029 from a 2019 baseline</w:t>
      </w:r>
    </w:p>
    <w:p>
      <w:pPr>
        <w:pStyle w:val="Heading4"/>
        <w:spacing w:before="107"/>
        <w:ind w:left="480"/>
      </w:pPr>
      <w:r>
        <w:rPr>
          <w:b w:val="0"/>
        </w:rPr>
        <w:br w:type="column"/>
      </w:r>
      <w:r>
        <w:rPr>
          <w:color w:val="FFFFFF"/>
        </w:rPr>
        <w:t>By</w:t>
      </w:r>
      <w:r>
        <w:rPr>
          <w:color w:val="FFFFFF"/>
          <w:spacing w:val="-11"/>
        </w:rPr>
        <w:t> </w:t>
      </w:r>
      <w:r>
        <w:rPr>
          <w:color w:val="FFFFFF"/>
          <w:spacing w:val="-4"/>
          <w:w w:val="110"/>
        </w:rPr>
        <w:t>2040</w:t>
      </w:r>
    </w:p>
    <w:p>
      <w:pPr>
        <w:pStyle w:val="BodyText"/>
        <w:spacing w:before="207"/>
        <w:rPr>
          <w:b/>
          <w:sz w:val="20"/>
        </w:rPr>
      </w:pPr>
    </w:p>
    <w:p>
      <w:pPr>
        <w:spacing w:line="249" w:lineRule="auto" w:before="1"/>
        <w:ind w:left="480" w:right="1688" w:firstLine="0"/>
        <w:jc w:val="left"/>
        <w:rPr>
          <w:rFonts w:ascii="Times New Roman"/>
          <w:sz w:val="38"/>
        </w:rPr>
      </w:pPr>
      <w:r>
        <w:rPr>
          <w:rFonts w:ascii="Times New Roman"/>
          <w:sz w:val="38"/>
        </w:rPr>
        <w:drawing>
          <wp:anchor distT="0" distB="0" distL="0" distR="0" allowOverlap="1" layoutInCell="1" locked="0" behindDoc="0" simplePos="0" relativeHeight="15753728">
            <wp:simplePos x="0" y="0"/>
            <wp:positionH relativeFrom="page">
              <wp:posOffset>10216642</wp:posOffset>
            </wp:positionH>
            <wp:positionV relativeFrom="paragraph">
              <wp:posOffset>138954</wp:posOffset>
            </wp:positionV>
            <wp:extent cx="172847" cy="189229"/>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18" cstate="print"/>
                    <a:stretch>
                      <a:fillRect/>
                    </a:stretch>
                  </pic:blipFill>
                  <pic:spPr>
                    <a:xfrm>
                      <a:off x="0" y="0"/>
                      <a:ext cx="172847" cy="189229"/>
                    </a:xfrm>
                    <a:prstGeom prst="rect">
                      <a:avLst/>
                    </a:prstGeom>
                  </pic:spPr>
                </pic:pic>
              </a:graphicData>
            </a:graphic>
          </wp:anchor>
        </w:drawing>
      </w:r>
      <w:r>
        <w:rPr>
          <w:rFonts w:ascii="Times New Roman"/>
          <w:sz w:val="38"/>
        </w:rPr>
        <mc:AlternateContent>
          <mc:Choice Requires="wps">
            <w:drawing>
              <wp:anchor distT="0" distB="0" distL="0" distR="0" allowOverlap="1" layoutInCell="1" locked="0" behindDoc="0" simplePos="0" relativeHeight="15754240">
                <wp:simplePos x="0" y="0"/>
                <wp:positionH relativeFrom="page">
                  <wp:posOffset>10183241</wp:posOffset>
                </wp:positionH>
                <wp:positionV relativeFrom="paragraph">
                  <wp:posOffset>419877</wp:posOffset>
                </wp:positionV>
                <wp:extent cx="49530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240" from="801.830017pt,33.06123pt" to="840.830017pt,33.06123pt" stroked="true" strokeweight="3pt" strokecolor="#ffd900">
                <v:stroke dashstyle="solid"/>
                <w10:wrap type="none"/>
              </v:line>
            </w:pict>
          </mc:Fallback>
        </mc:AlternateContent>
      </w:r>
      <w:r>
        <w:rPr>
          <w:rFonts w:ascii="Times New Roman"/>
          <w:sz w:val="38"/>
        </w:rPr>
        <mc:AlternateContent>
          <mc:Choice Requires="wps">
            <w:drawing>
              <wp:anchor distT="0" distB="0" distL="0" distR="0" allowOverlap="1" layoutInCell="1" locked="0" behindDoc="0" simplePos="0" relativeHeight="15754752">
                <wp:simplePos x="0" y="0"/>
                <wp:positionH relativeFrom="page">
                  <wp:posOffset>10183241</wp:posOffset>
                </wp:positionH>
                <wp:positionV relativeFrom="paragraph">
                  <wp:posOffset>1477152</wp:posOffset>
                </wp:positionV>
                <wp:extent cx="495300"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801.830017pt,116.311234pt" to="840.830017pt,116.311234pt" stroked="true" strokeweight=".25pt" strokecolor="#000000">
                <v:stroke dashstyle="solid"/>
                <w10:wrap type="none"/>
              </v:line>
            </w:pict>
          </mc:Fallback>
        </mc:AlternateContent>
      </w:r>
      <w:r>
        <w:rPr>
          <w:rFonts w:ascii="Times New Roman"/>
          <w:sz w:val="38"/>
        </w:rPr>
        <mc:AlternateContent>
          <mc:Choice Requires="wps">
            <w:drawing>
              <wp:anchor distT="0" distB="0" distL="0" distR="0" allowOverlap="1" layoutInCell="1" locked="0" behindDoc="0" simplePos="0" relativeHeight="15756800">
                <wp:simplePos x="0" y="0"/>
                <wp:positionH relativeFrom="page">
                  <wp:posOffset>10189517</wp:posOffset>
                </wp:positionH>
                <wp:positionV relativeFrom="paragraph">
                  <wp:posOffset>1048018</wp:posOffset>
                </wp:positionV>
                <wp:extent cx="210185" cy="1010919"/>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10185" cy="1010919"/>
                        </a:xfrm>
                        <a:prstGeom prst="rect">
                          <a:avLst/>
                        </a:prstGeom>
                      </wps:spPr>
                      <wps:txbx>
                        <w:txbxContent>
                          <w:p>
                            <w:pPr>
                              <w:tabs>
                                <w:tab w:pos="784" w:val="left" w:leader="none"/>
                              </w:tabs>
                              <w:spacing w:line="208" w:lineRule="auto" w:before="41"/>
                              <w:ind w:left="20" w:right="18" w:firstLine="765"/>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82.521133pt;width:16.55pt;height:79.6pt;mso-position-horizontal-relative:page;mso-position-vertical-relative:paragraph;z-index:15756800" type="#_x0000_t202" id="docshape51" filled="false" stroked="false">
                <v:textbox inset="0,0,0,0" style="layout-flow:vertical">
                  <w:txbxContent>
                    <w:p>
                      <w:pPr>
                        <w:tabs>
                          <w:tab w:pos="784" w:val="left" w:leader="none"/>
                        </w:tabs>
                        <w:spacing w:line="208" w:lineRule="auto" w:before="41"/>
                        <w:ind w:left="20" w:right="18" w:firstLine="765"/>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v:textbox>
                <w10:wrap type="none"/>
              </v:shape>
            </w:pict>
          </mc:Fallback>
        </mc:AlternateContent>
      </w:r>
      <w:r>
        <w:rPr>
          <w:rFonts w:ascii="Times New Roman"/>
          <w:sz w:val="38"/>
        </w:rPr>
        <mc:AlternateContent>
          <mc:Choice Requires="wps">
            <w:drawing>
              <wp:anchor distT="0" distB="0" distL="0" distR="0" allowOverlap="1" layoutInCell="1" locked="0" behindDoc="0" simplePos="0" relativeHeight="15757824">
                <wp:simplePos x="0" y="0"/>
                <wp:positionH relativeFrom="page">
                  <wp:posOffset>10189517</wp:posOffset>
                </wp:positionH>
                <wp:positionV relativeFrom="paragraph">
                  <wp:posOffset>476518</wp:posOffset>
                </wp:positionV>
                <wp:extent cx="127635" cy="42862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27635" cy="428625"/>
                        </a:xfrm>
                        <a:prstGeom prst="rect">
                          <a:avLst/>
                        </a:prstGeom>
                      </wps:spPr>
                      <wps:txbx>
                        <w:txbxContent>
                          <w:p>
                            <w:pPr>
                              <w:spacing w:before="25"/>
                              <w:ind w:left="20" w:right="0" w:firstLine="0"/>
                              <w:jc w:val="left"/>
                              <w:rPr>
                                <w:b/>
                                <w:sz w:val="13"/>
                              </w:rPr>
                            </w:pPr>
                            <w:r>
                              <w:rPr>
                                <w:b/>
                                <w:spacing w:val="-2"/>
                                <w:w w:val="110"/>
                                <w:sz w:val="13"/>
                              </w:rPr>
                              <w:t>Summary</w:t>
                            </w:r>
                          </w:p>
                        </w:txbxContent>
                      </wps:txbx>
                      <wps:bodyPr wrap="square" lIns="0" tIns="0" rIns="0" bIns="0" rtlCol="0" vert="vert">
                        <a:noAutofit/>
                      </wps:bodyPr>
                    </wps:wsp>
                  </a:graphicData>
                </a:graphic>
              </wp:anchor>
            </w:drawing>
          </mc:Choice>
          <mc:Fallback>
            <w:pict>
              <v:shape style="position:absolute;margin-left:802.324219pt;margin-top:37.52113pt;width:10.050pt;height:33.75pt;mso-position-horizontal-relative:page;mso-position-vertical-relative:paragraph;z-index:15757824" type="#_x0000_t202" id="docshape52" filled="false" stroked="false">
                <v:textbox inset="0,0,0,0" style="layout-flow:vertical">
                  <w:txbxContent>
                    <w:p>
                      <w:pPr>
                        <w:spacing w:before="25"/>
                        <w:ind w:left="20" w:right="0" w:firstLine="0"/>
                        <w:jc w:val="left"/>
                        <w:rPr>
                          <w:b/>
                          <w:sz w:val="13"/>
                        </w:rPr>
                      </w:pPr>
                      <w:r>
                        <w:rPr>
                          <w:b/>
                          <w:spacing w:val="-2"/>
                          <w:w w:val="110"/>
                          <w:sz w:val="13"/>
                        </w:rPr>
                        <w:t>Summary</w:t>
                      </w:r>
                    </w:p>
                  </w:txbxContent>
                </v:textbox>
                <w10:wrap type="none"/>
              </v:shape>
            </w:pict>
          </mc:Fallback>
        </mc:AlternateContent>
      </w:r>
      <w:r>
        <w:rPr>
          <w:rFonts w:ascii="Times New Roman"/>
          <w:color w:val="FFFFFF"/>
          <w:w w:val="120"/>
          <w:sz w:val="38"/>
        </w:rPr>
        <w:t>Net</w:t>
      </w:r>
      <w:r>
        <w:rPr>
          <w:rFonts w:ascii="Times New Roman"/>
          <w:color w:val="FFFFFF"/>
          <w:spacing w:val="-29"/>
          <w:w w:val="120"/>
          <w:sz w:val="38"/>
        </w:rPr>
        <w:t> </w:t>
      </w:r>
      <w:r>
        <w:rPr>
          <w:rFonts w:ascii="Times New Roman"/>
          <w:color w:val="FFFFFF"/>
          <w:w w:val="120"/>
          <w:sz w:val="38"/>
        </w:rPr>
        <w:t>Zero </w:t>
      </w:r>
      <w:r>
        <w:rPr>
          <w:rFonts w:ascii="Times New Roman"/>
          <w:color w:val="FFFFFF"/>
          <w:spacing w:val="-2"/>
          <w:w w:val="120"/>
          <w:sz w:val="38"/>
        </w:rPr>
        <w:t>Group</w:t>
      </w:r>
    </w:p>
    <w:p>
      <w:pPr>
        <w:pStyle w:val="BodyText"/>
        <w:rPr>
          <w:rFonts w:ascii="Times New Roman"/>
          <w:sz w:val="20"/>
        </w:rPr>
      </w:pPr>
    </w:p>
    <w:p>
      <w:pPr>
        <w:pStyle w:val="BodyText"/>
        <w:spacing w:before="167"/>
        <w:rPr>
          <w:rFonts w:ascii="Times New Roman"/>
          <w:sz w:val="20"/>
        </w:rPr>
      </w:pPr>
      <w:r>
        <w:rPr>
          <w:rFonts w:ascii="Times New Roman"/>
          <w:sz w:val="20"/>
        </w:rPr>
        <mc:AlternateContent>
          <mc:Choice Requires="wps">
            <w:drawing>
              <wp:anchor distT="0" distB="0" distL="0" distR="0" allowOverlap="1" layoutInCell="1" locked="0" behindDoc="1" simplePos="0" relativeHeight="487610368">
                <wp:simplePos x="0" y="0"/>
                <wp:positionH relativeFrom="page">
                  <wp:posOffset>10183241</wp:posOffset>
                </wp:positionH>
                <wp:positionV relativeFrom="paragraph">
                  <wp:posOffset>267564</wp:posOffset>
                </wp:positionV>
                <wp:extent cx="49530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1.068066pt;width:39pt;height:.1pt;mso-position-horizontal-relative:page;mso-position-vertical-relative:paragraph;z-index:-15706112;mso-wrap-distance-left:0;mso-wrap-distance-right:0" id="docshape53" coordorigin="16037,421" coordsize="780,0" path="m16037,421l16817,421e" filled="false" stroked="true" strokeweight=".25pt" strokecolor="#000000">
                <v:path arrowok="t"/>
                <v:stroke dashstyle="solid"/>
                <w10:wrap type="topAndBottom"/>
              </v:shape>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23"/>
        <w:rPr>
          <w:rFonts w:ascii="Times New Roman"/>
          <w:sz w:val="20"/>
        </w:rPr>
      </w:pPr>
      <w:r>
        <w:rPr>
          <w:rFonts w:ascii="Times New Roman"/>
          <w:sz w:val="20"/>
        </w:rPr>
        <mc:AlternateContent>
          <mc:Choice Requires="wps">
            <w:drawing>
              <wp:anchor distT="0" distB="0" distL="0" distR="0" allowOverlap="1" layoutInCell="1" locked="0" behindDoc="1" simplePos="0" relativeHeight="487610880">
                <wp:simplePos x="0" y="0"/>
                <wp:positionH relativeFrom="page">
                  <wp:posOffset>10183241</wp:posOffset>
                </wp:positionH>
                <wp:positionV relativeFrom="paragraph">
                  <wp:posOffset>303286</wp:posOffset>
                </wp:positionV>
                <wp:extent cx="49530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3.880859pt;width:39pt;height:.1pt;mso-position-horizontal-relative:page;mso-position-vertical-relative:paragraph;z-index:-15705600;mso-wrap-distance-left:0;mso-wrap-distance-right:0" id="docshape54" coordorigin="16037,478" coordsize="780,0" path="m16037,478l16817,478e" filled="false" stroked="true" strokeweight=".25pt" strokecolor="#000000">
                <v:path arrowok="t"/>
                <v:stroke dashstyle="solid"/>
                <w10:wrap type="topAndBottom"/>
              </v:shape>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3"/>
        <w:rPr>
          <w:rFonts w:ascii="Times New Roman"/>
          <w:sz w:val="20"/>
        </w:rPr>
      </w:pPr>
      <w:r>
        <w:rPr>
          <w:rFonts w:ascii="Times New Roman"/>
          <w:sz w:val="20"/>
        </w:rPr>
        <mc:AlternateContent>
          <mc:Choice Requires="wps">
            <w:drawing>
              <wp:anchor distT="0" distB="0" distL="0" distR="0" allowOverlap="1" layoutInCell="1" locked="0" behindDoc="1" simplePos="0" relativeHeight="487611392">
                <wp:simplePos x="0" y="0"/>
                <wp:positionH relativeFrom="page">
                  <wp:posOffset>10183241</wp:posOffset>
                </wp:positionH>
                <wp:positionV relativeFrom="paragraph">
                  <wp:posOffset>207999</wp:posOffset>
                </wp:positionV>
                <wp:extent cx="495300"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37793pt;width:39pt;height:.1pt;mso-position-horizontal-relative:page;mso-position-vertical-relative:paragraph;z-index:-15705088;mso-wrap-distance-left:0;mso-wrap-distance-right:0" id="docshape55" coordorigin="16037,328" coordsize="780,0" path="m16037,328l16817,328e" filled="false" stroked="true" strokeweight=".25pt" strokecolor="#000000">
                <v:path arrowok="t"/>
                <v:stroke dashstyle="solid"/>
                <w10:wrap type="topAndBottom"/>
              </v:shape>
            </w:pict>
          </mc:Fallback>
        </mc:AlternateContent>
      </w:r>
    </w:p>
    <w:p>
      <w:pPr>
        <w:pStyle w:val="BodyText"/>
        <w:spacing w:before="19"/>
        <w:rPr>
          <w:rFonts w:ascii="Times New Roman"/>
          <w:sz w:val="7"/>
        </w:rPr>
      </w:pPr>
    </w:p>
    <w:p>
      <w:pPr>
        <w:pStyle w:val="BodyText"/>
        <w:spacing w:after="0"/>
        <w:rPr>
          <w:rFonts w:ascii="Times New Roman"/>
          <w:sz w:val="7"/>
        </w:rPr>
        <w:sectPr>
          <w:type w:val="continuous"/>
          <w:pgSz w:w="16840" w:h="11900" w:orient="landscape"/>
          <w:pgMar w:header="0" w:footer="435" w:top="1320" w:bottom="280" w:left="708" w:right="0"/>
          <w:cols w:num="4" w:equalWidth="0">
            <w:col w:w="3347" w:space="395"/>
            <w:col w:w="3196" w:space="546"/>
            <w:col w:w="3262" w:space="478"/>
            <w:col w:w="4908"/>
          </w:cols>
        </w:sectPr>
      </w:pPr>
    </w:p>
    <w:p>
      <w:pPr>
        <w:pStyle w:val="BodyText"/>
        <w:rPr>
          <w:rFonts w:ascii="Times New Roman"/>
          <w:sz w:val="20"/>
        </w:rPr>
      </w:pPr>
    </w:p>
    <w:p>
      <w:pPr>
        <w:pStyle w:val="BodyText"/>
        <w:spacing w:before="34"/>
        <w:rPr>
          <w:rFonts w:ascii="Times New Roman"/>
          <w:sz w:val="20"/>
        </w:rPr>
      </w:pPr>
    </w:p>
    <w:p>
      <w:pPr>
        <w:pStyle w:val="BodyText"/>
        <w:spacing w:after="0"/>
        <w:rPr>
          <w:rFonts w:ascii="Times New Roman"/>
          <w:sz w:val="20"/>
        </w:rPr>
        <w:sectPr>
          <w:type w:val="continuous"/>
          <w:pgSz w:w="16840" w:h="11900" w:orient="landscape"/>
          <w:pgMar w:header="0" w:footer="435" w:top="1320" w:bottom="280" w:left="708" w:right="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79673856">
                <wp:simplePos x="0" y="0"/>
                <wp:positionH relativeFrom="page">
                  <wp:posOffset>0</wp:posOffset>
                </wp:positionH>
                <wp:positionV relativeFrom="page">
                  <wp:posOffset>0</wp:posOffset>
                </wp:positionV>
                <wp:extent cx="10046335" cy="755650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0046335" cy="7556500"/>
                          <a:chExt cx="10046335" cy="7556500"/>
                        </a:xfrm>
                      </wpg:grpSpPr>
                      <pic:pic>
                        <pic:nvPicPr>
                          <pic:cNvPr id="89" name="Image 89"/>
                          <pic:cNvPicPr/>
                        </pic:nvPicPr>
                        <pic:blipFill>
                          <a:blip r:embed="rId27" cstate="print"/>
                          <a:stretch>
                            <a:fillRect/>
                          </a:stretch>
                        </pic:blipFill>
                        <pic:spPr>
                          <a:xfrm>
                            <a:off x="0" y="0"/>
                            <a:ext cx="10045850" cy="7556372"/>
                          </a:xfrm>
                          <a:prstGeom prst="rect">
                            <a:avLst/>
                          </a:prstGeom>
                        </pic:spPr>
                      </pic:pic>
                      <wps:wsp>
                        <wps:cNvPr id="90" name="Graphic 90"/>
                        <wps:cNvSpPr/>
                        <wps:spPr>
                          <a:xfrm>
                            <a:off x="2913379" y="1970658"/>
                            <a:ext cx="4578350" cy="304800"/>
                          </a:xfrm>
                          <a:custGeom>
                            <a:avLst/>
                            <a:gdLst/>
                            <a:ahLst/>
                            <a:cxnLst/>
                            <a:rect l="l" t="t" r="r" b="b"/>
                            <a:pathLst>
                              <a:path w="4578350" h="304800">
                                <a:moveTo>
                                  <a:pt x="4425696" y="0"/>
                                </a:moveTo>
                                <a:lnTo>
                                  <a:pt x="152400" y="0"/>
                                </a:lnTo>
                                <a:lnTo>
                                  <a:pt x="104265" y="7778"/>
                                </a:lnTo>
                                <a:lnTo>
                                  <a:pt x="62435" y="29431"/>
                                </a:lnTo>
                                <a:lnTo>
                                  <a:pt x="29431" y="62435"/>
                                </a:lnTo>
                                <a:lnTo>
                                  <a:pt x="7778" y="104265"/>
                                </a:lnTo>
                                <a:lnTo>
                                  <a:pt x="0" y="152400"/>
                                </a:lnTo>
                                <a:lnTo>
                                  <a:pt x="7778" y="200534"/>
                                </a:lnTo>
                                <a:lnTo>
                                  <a:pt x="29431" y="242364"/>
                                </a:lnTo>
                                <a:lnTo>
                                  <a:pt x="62435" y="275368"/>
                                </a:lnTo>
                                <a:lnTo>
                                  <a:pt x="104265" y="297021"/>
                                </a:lnTo>
                                <a:lnTo>
                                  <a:pt x="152400" y="304800"/>
                                </a:lnTo>
                                <a:lnTo>
                                  <a:pt x="4425696" y="304800"/>
                                </a:lnTo>
                                <a:lnTo>
                                  <a:pt x="4473830" y="297021"/>
                                </a:lnTo>
                                <a:lnTo>
                                  <a:pt x="4515660" y="275368"/>
                                </a:lnTo>
                                <a:lnTo>
                                  <a:pt x="4548664" y="242364"/>
                                </a:lnTo>
                                <a:lnTo>
                                  <a:pt x="4570317" y="200534"/>
                                </a:lnTo>
                                <a:lnTo>
                                  <a:pt x="4578096" y="152400"/>
                                </a:lnTo>
                                <a:lnTo>
                                  <a:pt x="4570317" y="104265"/>
                                </a:lnTo>
                                <a:lnTo>
                                  <a:pt x="4548664" y="62435"/>
                                </a:lnTo>
                                <a:lnTo>
                                  <a:pt x="4515660" y="29431"/>
                                </a:lnTo>
                                <a:lnTo>
                                  <a:pt x="4473830" y="7778"/>
                                </a:lnTo>
                                <a:lnTo>
                                  <a:pt x="4425696" y="0"/>
                                </a:lnTo>
                                <a:close/>
                              </a:path>
                            </a:pathLst>
                          </a:custGeom>
                          <a:solidFill>
                            <a:srgbClr val="BED5D9"/>
                          </a:solidFill>
                        </wps:spPr>
                        <wps:bodyPr wrap="square" lIns="0" tIns="0" rIns="0" bIns="0" rtlCol="0">
                          <a:prstTxWarp prst="textNoShape">
                            <a:avLst/>
                          </a:prstTxWarp>
                          <a:noAutofit/>
                        </wps:bodyPr>
                      </wps:wsp>
                      <wps:wsp>
                        <wps:cNvPr id="91" name="Graphic 91"/>
                        <wps:cNvSpPr/>
                        <wps:spPr>
                          <a:xfrm>
                            <a:off x="7664450" y="1969261"/>
                            <a:ext cx="2207260" cy="304800"/>
                          </a:xfrm>
                          <a:custGeom>
                            <a:avLst/>
                            <a:gdLst/>
                            <a:ahLst/>
                            <a:cxnLst/>
                            <a:rect l="l" t="t" r="r" b="b"/>
                            <a:pathLst>
                              <a:path w="2207260" h="304800">
                                <a:moveTo>
                                  <a:pt x="2054860" y="0"/>
                                </a:moveTo>
                                <a:lnTo>
                                  <a:pt x="152400" y="0"/>
                                </a:lnTo>
                                <a:lnTo>
                                  <a:pt x="104265" y="7778"/>
                                </a:lnTo>
                                <a:lnTo>
                                  <a:pt x="62435" y="29431"/>
                                </a:lnTo>
                                <a:lnTo>
                                  <a:pt x="29431" y="62435"/>
                                </a:lnTo>
                                <a:lnTo>
                                  <a:pt x="7778" y="104265"/>
                                </a:lnTo>
                                <a:lnTo>
                                  <a:pt x="0" y="152400"/>
                                </a:lnTo>
                                <a:lnTo>
                                  <a:pt x="7778" y="200534"/>
                                </a:lnTo>
                                <a:lnTo>
                                  <a:pt x="29431" y="242364"/>
                                </a:lnTo>
                                <a:lnTo>
                                  <a:pt x="62435" y="275368"/>
                                </a:lnTo>
                                <a:lnTo>
                                  <a:pt x="104265" y="297021"/>
                                </a:lnTo>
                                <a:lnTo>
                                  <a:pt x="152400" y="304800"/>
                                </a:lnTo>
                                <a:lnTo>
                                  <a:pt x="2054860" y="304800"/>
                                </a:lnTo>
                                <a:lnTo>
                                  <a:pt x="2102994" y="297021"/>
                                </a:lnTo>
                                <a:lnTo>
                                  <a:pt x="2144824" y="275368"/>
                                </a:lnTo>
                                <a:lnTo>
                                  <a:pt x="2177828" y="242364"/>
                                </a:lnTo>
                                <a:lnTo>
                                  <a:pt x="2199481" y="200534"/>
                                </a:lnTo>
                                <a:lnTo>
                                  <a:pt x="2207260" y="152400"/>
                                </a:lnTo>
                                <a:lnTo>
                                  <a:pt x="2199481" y="104265"/>
                                </a:lnTo>
                                <a:lnTo>
                                  <a:pt x="2177828" y="62435"/>
                                </a:lnTo>
                                <a:lnTo>
                                  <a:pt x="2144824" y="29431"/>
                                </a:lnTo>
                                <a:lnTo>
                                  <a:pt x="2102994" y="7778"/>
                                </a:lnTo>
                                <a:lnTo>
                                  <a:pt x="2054860" y="0"/>
                                </a:lnTo>
                                <a:close/>
                              </a:path>
                            </a:pathLst>
                          </a:custGeom>
                          <a:solidFill>
                            <a:srgbClr val="00241F"/>
                          </a:solidFill>
                        </wps:spPr>
                        <wps:bodyPr wrap="square" lIns="0" tIns="0" rIns="0" bIns="0" rtlCol="0">
                          <a:prstTxWarp prst="textNoShape">
                            <a:avLst/>
                          </a:prstTxWarp>
                          <a:noAutofit/>
                        </wps:bodyPr>
                      </wps:wsp>
                      <wps:wsp>
                        <wps:cNvPr id="92" name="Graphic 92"/>
                        <wps:cNvSpPr/>
                        <wps:spPr>
                          <a:xfrm>
                            <a:off x="527431" y="1970658"/>
                            <a:ext cx="2204085" cy="3572510"/>
                          </a:xfrm>
                          <a:custGeom>
                            <a:avLst/>
                            <a:gdLst/>
                            <a:ahLst/>
                            <a:cxnLst/>
                            <a:rect l="l" t="t" r="r" b="b"/>
                            <a:pathLst>
                              <a:path w="2204085" h="3572510">
                                <a:moveTo>
                                  <a:pt x="2168144" y="152400"/>
                                </a:moveTo>
                                <a:lnTo>
                                  <a:pt x="2160359" y="104267"/>
                                </a:lnTo>
                                <a:lnTo>
                                  <a:pt x="2138705" y="62445"/>
                                </a:lnTo>
                                <a:lnTo>
                                  <a:pt x="2105698" y="29438"/>
                                </a:lnTo>
                                <a:lnTo>
                                  <a:pt x="2063877" y="7785"/>
                                </a:lnTo>
                                <a:lnTo>
                                  <a:pt x="2015744" y="0"/>
                                </a:lnTo>
                                <a:lnTo>
                                  <a:pt x="166624" y="0"/>
                                </a:lnTo>
                                <a:lnTo>
                                  <a:pt x="118478" y="7785"/>
                                </a:lnTo>
                                <a:lnTo>
                                  <a:pt x="76657" y="29438"/>
                                </a:lnTo>
                                <a:lnTo>
                                  <a:pt x="43649" y="62445"/>
                                </a:lnTo>
                                <a:lnTo>
                                  <a:pt x="21996" y="104267"/>
                                </a:lnTo>
                                <a:lnTo>
                                  <a:pt x="14224" y="152400"/>
                                </a:lnTo>
                                <a:lnTo>
                                  <a:pt x="21996" y="200545"/>
                                </a:lnTo>
                                <a:lnTo>
                                  <a:pt x="43649" y="242366"/>
                                </a:lnTo>
                                <a:lnTo>
                                  <a:pt x="76657" y="275374"/>
                                </a:lnTo>
                                <a:lnTo>
                                  <a:pt x="118478" y="297027"/>
                                </a:lnTo>
                                <a:lnTo>
                                  <a:pt x="166624" y="304800"/>
                                </a:lnTo>
                                <a:lnTo>
                                  <a:pt x="2015744" y="304800"/>
                                </a:lnTo>
                                <a:lnTo>
                                  <a:pt x="2063877" y="297027"/>
                                </a:lnTo>
                                <a:lnTo>
                                  <a:pt x="2105698" y="275374"/>
                                </a:lnTo>
                                <a:lnTo>
                                  <a:pt x="2138705" y="242366"/>
                                </a:lnTo>
                                <a:lnTo>
                                  <a:pt x="2160359" y="200545"/>
                                </a:lnTo>
                                <a:lnTo>
                                  <a:pt x="2168144" y="152400"/>
                                </a:lnTo>
                                <a:close/>
                              </a:path>
                              <a:path w="2204085" h="3572510">
                                <a:moveTo>
                                  <a:pt x="2195449" y="2966720"/>
                                </a:moveTo>
                                <a:lnTo>
                                  <a:pt x="2190115" y="2920428"/>
                                </a:lnTo>
                                <a:lnTo>
                                  <a:pt x="2174913" y="2877934"/>
                                </a:lnTo>
                                <a:lnTo>
                                  <a:pt x="2151075" y="2840431"/>
                                </a:lnTo>
                                <a:lnTo>
                                  <a:pt x="2119807" y="2809163"/>
                                </a:lnTo>
                                <a:lnTo>
                                  <a:pt x="2082304" y="2785326"/>
                                </a:lnTo>
                                <a:lnTo>
                                  <a:pt x="2039810" y="2770124"/>
                                </a:lnTo>
                                <a:lnTo>
                                  <a:pt x="1993519" y="2764790"/>
                                </a:lnTo>
                                <a:lnTo>
                                  <a:pt x="201930" y="2764790"/>
                                </a:lnTo>
                                <a:lnTo>
                                  <a:pt x="155625" y="2770124"/>
                                </a:lnTo>
                                <a:lnTo>
                                  <a:pt x="113131" y="2785326"/>
                                </a:lnTo>
                                <a:lnTo>
                                  <a:pt x="75628" y="2809163"/>
                                </a:lnTo>
                                <a:lnTo>
                                  <a:pt x="44361" y="2840431"/>
                                </a:lnTo>
                                <a:lnTo>
                                  <a:pt x="20523" y="2877934"/>
                                </a:lnTo>
                                <a:lnTo>
                                  <a:pt x="5334" y="2920428"/>
                                </a:lnTo>
                                <a:lnTo>
                                  <a:pt x="0" y="2966720"/>
                                </a:lnTo>
                                <a:lnTo>
                                  <a:pt x="0" y="3370580"/>
                                </a:lnTo>
                                <a:lnTo>
                                  <a:pt x="5334" y="3416884"/>
                                </a:lnTo>
                                <a:lnTo>
                                  <a:pt x="20523" y="3459378"/>
                                </a:lnTo>
                                <a:lnTo>
                                  <a:pt x="44361" y="3496881"/>
                                </a:lnTo>
                                <a:lnTo>
                                  <a:pt x="75628" y="3528149"/>
                                </a:lnTo>
                                <a:lnTo>
                                  <a:pt x="113131" y="3551986"/>
                                </a:lnTo>
                                <a:lnTo>
                                  <a:pt x="155625" y="3567176"/>
                                </a:lnTo>
                                <a:lnTo>
                                  <a:pt x="201930" y="3572510"/>
                                </a:lnTo>
                                <a:lnTo>
                                  <a:pt x="1993519" y="3572510"/>
                                </a:lnTo>
                                <a:lnTo>
                                  <a:pt x="2039810" y="3567176"/>
                                </a:lnTo>
                                <a:lnTo>
                                  <a:pt x="2082304" y="3551986"/>
                                </a:lnTo>
                                <a:lnTo>
                                  <a:pt x="2119807" y="3528149"/>
                                </a:lnTo>
                                <a:lnTo>
                                  <a:pt x="2151075" y="3496881"/>
                                </a:lnTo>
                                <a:lnTo>
                                  <a:pt x="2174913" y="3459378"/>
                                </a:lnTo>
                                <a:lnTo>
                                  <a:pt x="2190115" y="3416884"/>
                                </a:lnTo>
                                <a:lnTo>
                                  <a:pt x="2195449" y="3370580"/>
                                </a:lnTo>
                                <a:lnTo>
                                  <a:pt x="2195449" y="2966720"/>
                                </a:lnTo>
                                <a:close/>
                              </a:path>
                              <a:path w="2204085" h="3572510">
                                <a:moveTo>
                                  <a:pt x="2200656" y="563753"/>
                                </a:moveTo>
                                <a:lnTo>
                                  <a:pt x="2194229" y="515950"/>
                                </a:lnTo>
                                <a:lnTo>
                                  <a:pt x="2176094" y="472998"/>
                                </a:lnTo>
                                <a:lnTo>
                                  <a:pt x="2147976" y="436600"/>
                                </a:lnTo>
                                <a:lnTo>
                                  <a:pt x="2111578" y="408482"/>
                                </a:lnTo>
                                <a:lnTo>
                                  <a:pt x="2068626" y="390347"/>
                                </a:lnTo>
                                <a:lnTo>
                                  <a:pt x="2020824" y="383921"/>
                                </a:lnTo>
                                <a:lnTo>
                                  <a:pt x="184531" y="383921"/>
                                </a:lnTo>
                                <a:lnTo>
                                  <a:pt x="136715" y="390347"/>
                                </a:lnTo>
                                <a:lnTo>
                                  <a:pt x="93764" y="408482"/>
                                </a:lnTo>
                                <a:lnTo>
                                  <a:pt x="57365" y="436600"/>
                                </a:lnTo>
                                <a:lnTo>
                                  <a:pt x="29248" y="472998"/>
                                </a:lnTo>
                                <a:lnTo>
                                  <a:pt x="11112" y="515950"/>
                                </a:lnTo>
                                <a:lnTo>
                                  <a:pt x="4699" y="563753"/>
                                </a:lnTo>
                                <a:lnTo>
                                  <a:pt x="4699" y="1525778"/>
                                </a:lnTo>
                                <a:lnTo>
                                  <a:pt x="11112" y="1573593"/>
                                </a:lnTo>
                                <a:lnTo>
                                  <a:pt x="29248" y="1616544"/>
                                </a:lnTo>
                                <a:lnTo>
                                  <a:pt x="57365" y="1652943"/>
                                </a:lnTo>
                                <a:lnTo>
                                  <a:pt x="93764" y="1681060"/>
                                </a:lnTo>
                                <a:lnTo>
                                  <a:pt x="136715" y="1699196"/>
                                </a:lnTo>
                                <a:lnTo>
                                  <a:pt x="184531" y="1705610"/>
                                </a:lnTo>
                                <a:lnTo>
                                  <a:pt x="2020824" y="1705610"/>
                                </a:lnTo>
                                <a:lnTo>
                                  <a:pt x="2068626" y="1699196"/>
                                </a:lnTo>
                                <a:lnTo>
                                  <a:pt x="2111578" y="1681060"/>
                                </a:lnTo>
                                <a:lnTo>
                                  <a:pt x="2147976" y="1652943"/>
                                </a:lnTo>
                                <a:lnTo>
                                  <a:pt x="2176094" y="1616544"/>
                                </a:lnTo>
                                <a:lnTo>
                                  <a:pt x="2194229" y="1573593"/>
                                </a:lnTo>
                                <a:lnTo>
                                  <a:pt x="2200656" y="1525778"/>
                                </a:lnTo>
                                <a:lnTo>
                                  <a:pt x="2200656" y="563753"/>
                                </a:lnTo>
                                <a:close/>
                              </a:path>
                              <a:path w="2204085" h="3572510">
                                <a:moveTo>
                                  <a:pt x="2203831" y="2005457"/>
                                </a:moveTo>
                                <a:lnTo>
                                  <a:pt x="2197773" y="1960410"/>
                                </a:lnTo>
                                <a:lnTo>
                                  <a:pt x="2180704" y="1919935"/>
                                </a:lnTo>
                                <a:lnTo>
                                  <a:pt x="2154212" y="1885657"/>
                                </a:lnTo>
                                <a:lnTo>
                                  <a:pt x="2119934" y="1859165"/>
                                </a:lnTo>
                                <a:lnTo>
                                  <a:pt x="2079459" y="1842096"/>
                                </a:lnTo>
                                <a:lnTo>
                                  <a:pt x="2034413" y="1836039"/>
                                </a:lnTo>
                                <a:lnTo>
                                  <a:pt x="177292" y="1836039"/>
                                </a:lnTo>
                                <a:lnTo>
                                  <a:pt x="132232" y="1842096"/>
                                </a:lnTo>
                                <a:lnTo>
                                  <a:pt x="91757" y="1859165"/>
                                </a:lnTo>
                                <a:lnTo>
                                  <a:pt x="57480" y="1885657"/>
                                </a:lnTo>
                                <a:lnTo>
                                  <a:pt x="30988" y="1919935"/>
                                </a:lnTo>
                                <a:lnTo>
                                  <a:pt x="13919" y="1960410"/>
                                </a:lnTo>
                                <a:lnTo>
                                  <a:pt x="7874" y="2005457"/>
                                </a:lnTo>
                                <a:lnTo>
                                  <a:pt x="7874" y="2482342"/>
                                </a:lnTo>
                                <a:lnTo>
                                  <a:pt x="13919" y="2527401"/>
                                </a:lnTo>
                                <a:lnTo>
                                  <a:pt x="30988" y="2567876"/>
                                </a:lnTo>
                                <a:lnTo>
                                  <a:pt x="57480" y="2602153"/>
                                </a:lnTo>
                                <a:lnTo>
                                  <a:pt x="91757" y="2628646"/>
                                </a:lnTo>
                                <a:lnTo>
                                  <a:pt x="132232" y="2645714"/>
                                </a:lnTo>
                                <a:lnTo>
                                  <a:pt x="177292" y="2651760"/>
                                </a:lnTo>
                                <a:lnTo>
                                  <a:pt x="2034413" y="2651760"/>
                                </a:lnTo>
                                <a:lnTo>
                                  <a:pt x="2079459" y="2645714"/>
                                </a:lnTo>
                                <a:lnTo>
                                  <a:pt x="2119934" y="2628646"/>
                                </a:lnTo>
                                <a:lnTo>
                                  <a:pt x="2154212" y="2602153"/>
                                </a:lnTo>
                                <a:lnTo>
                                  <a:pt x="2180704" y="2567876"/>
                                </a:lnTo>
                                <a:lnTo>
                                  <a:pt x="2197773" y="2527401"/>
                                </a:lnTo>
                                <a:lnTo>
                                  <a:pt x="2203831" y="2482342"/>
                                </a:lnTo>
                                <a:lnTo>
                                  <a:pt x="2203831" y="2005457"/>
                                </a:lnTo>
                                <a:close/>
                              </a:path>
                            </a:pathLst>
                          </a:custGeom>
                          <a:solidFill>
                            <a:srgbClr val="FFF8E1"/>
                          </a:solidFill>
                        </wps:spPr>
                        <wps:bodyPr wrap="square" lIns="0" tIns="0" rIns="0" bIns="0" rtlCol="0">
                          <a:prstTxWarp prst="textNoShape">
                            <a:avLst/>
                          </a:prstTxWarp>
                          <a:noAutofit/>
                        </wps:bodyPr>
                      </wps:wsp>
                      <wps:wsp>
                        <wps:cNvPr id="93" name="Graphic 93"/>
                        <wps:cNvSpPr/>
                        <wps:spPr>
                          <a:xfrm>
                            <a:off x="2900299" y="2354579"/>
                            <a:ext cx="4590415" cy="4309745"/>
                          </a:xfrm>
                          <a:custGeom>
                            <a:avLst/>
                            <a:gdLst/>
                            <a:ahLst/>
                            <a:cxnLst/>
                            <a:rect l="l" t="t" r="r" b="b"/>
                            <a:pathLst>
                              <a:path w="4590415" h="4309745">
                                <a:moveTo>
                                  <a:pt x="2195957" y="2335403"/>
                                </a:moveTo>
                                <a:lnTo>
                                  <a:pt x="2190788" y="2290597"/>
                                </a:lnTo>
                                <a:lnTo>
                                  <a:pt x="2176081" y="2249449"/>
                                </a:lnTo>
                                <a:lnTo>
                                  <a:pt x="2153018" y="2213165"/>
                                </a:lnTo>
                                <a:lnTo>
                                  <a:pt x="2122741" y="2182888"/>
                                </a:lnTo>
                                <a:lnTo>
                                  <a:pt x="2086457" y="2159825"/>
                                </a:lnTo>
                                <a:lnTo>
                                  <a:pt x="2045309" y="2145119"/>
                                </a:lnTo>
                                <a:lnTo>
                                  <a:pt x="2000504" y="2139950"/>
                                </a:lnTo>
                                <a:lnTo>
                                  <a:pt x="195453" y="2139950"/>
                                </a:lnTo>
                                <a:lnTo>
                                  <a:pt x="150634" y="2145119"/>
                                </a:lnTo>
                                <a:lnTo>
                                  <a:pt x="109486" y="2159825"/>
                                </a:lnTo>
                                <a:lnTo>
                                  <a:pt x="73202" y="2182888"/>
                                </a:lnTo>
                                <a:lnTo>
                                  <a:pt x="42926" y="2213165"/>
                                </a:lnTo>
                                <a:lnTo>
                                  <a:pt x="19862" y="2249449"/>
                                </a:lnTo>
                                <a:lnTo>
                                  <a:pt x="5156" y="2290597"/>
                                </a:lnTo>
                                <a:lnTo>
                                  <a:pt x="0" y="2335403"/>
                                </a:lnTo>
                                <a:lnTo>
                                  <a:pt x="0" y="2865247"/>
                                </a:lnTo>
                                <a:lnTo>
                                  <a:pt x="5156" y="2910065"/>
                                </a:lnTo>
                                <a:lnTo>
                                  <a:pt x="19862" y="2951213"/>
                                </a:lnTo>
                                <a:lnTo>
                                  <a:pt x="42926" y="2987497"/>
                                </a:lnTo>
                                <a:lnTo>
                                  <a:pt x="73202" y="3017774"/>
                                </a:lnTo>
                                <a:lnTo>
                                  <a:pt x="109486" y="3040837"/>
                                </a:lnTo>
                                <a:lnTo>
                                  <a:pt x="150634" y="3055543"/>
                                </a:lnTo>
                                <a:lnTo>
                                  <a:pt x="195453" y="3060700"/>
                                </a:lnTo>
                                <a:lnTo>
                                  <a:pt x="2000504" y="3060700"/>
                                </a:lnTo>
                                <a:lnTo>
                                  <a:pt x="2045309" y="3055543"/>
                                </a:lnTo>
                                <a:lnTo>
                                  <a:pt x="2086457" y="3040837"/>
                                </a:lnTo>
                                <a:lnTo>
                                  <a:pt x="2122741" y="3017774"/>
                                </a:lnTo>
                                <a:lnTo>
                                  <a:pt x="2153018" y="2987497"/>
                                </a:lnTo>
                                <a:lnTo>
                                  <a:pt x="2176081" y="2951213"/>
                                </a:lnTo>
                                <a:lnTo>
                                  <a:pt x="2190788" y="2910065"/>
                                </a:lnTo>
                                <a:lnTo>
                                  <a:pt x="2195957" y="2865247"/>
                                </a:lnTo>
                                <a:lnTo>
                                  <a:pt x="2195957" y="2335403"/>
                                </a:lnTo>
                                <a:close/>
                              </a:path>
                              <a:path w="4590415" h="4309745">
                                <a:moveTo>
                                  <a:pt x="2195957" y="1264031"/>
                                </a:moveTo>
                                <a:lnTo>
                                  <a:pt x="2189353" y="1214996"/>
                                </a:lnTo>
                                <a:lnTo>
                                  <a:pt x="2170747" y="1170927"/>
                                </a:lnTo>
                                <a:lnTo>
                                  <a:pt x="2141880" y="1133576"/>
                                </a:lnTo>
                                <a:lnTo>
                                  <a:pt x="2104529" y="1104709"/>
                                </a:lnTo>
                                <a:lnTo>
                                  <a:pt x="2060460" y="1086104"/>
                                </a:lnTo>
                                <a:lnTo>
                                  <a:pt x="2011426" y="1079500"/>
                                </a:lnTo>
                                <a:lnTo>
                                  <a:pt x="184531" y="1079500"/>
                                </a:lnTo>
                                <a:lnTo>
                                  <a:pt x="135483" y="1086104"/>
                                </a:lnTo>
                                <a:lnTo>
                                  <a:pt x="91414" y="1104709"/>
                                </a:lnTo>
                                <a:lnTo>
                                  <a:pt x="54063" y="1133576"/>
                                </a:lnTo>
                                <a:lnTo>
                                  <a:pt x="25196" y="1170927"/>
                                </a:lnTo>
                                <a:lnTo>
                                  <a:pt x="6591" y="1214996"/>
                                </a:lnTo>
                                <a:lnTo>
                                  <a:pt x="0" y="1264031"/>
                                </a:lnTo>
                                <a:lnTo>
                                  <a:pt x="0" y="1842262"/>
                                </a:lnTo>
                                <a:lnTo>
                                  <a:pt x="6591" y="1891309"/>
                                </a:lnTo>
                                <a:lnTo>
                                  <a:pt x="25196" y="1935378"/>
                                </a:lnTo>
                                <a:lnTo>
                                  <a:pt x="54063" y="1972729"/>
                                </a:lnTo>
                                <a:lnTo>
                                  <a:pt x="91414" y="2001596"/>
                                </a:lnTo>
                                <a:lnTo>
                                  <a:pt x="135483" y="2020201"/>
                                </a:lnTo>
                                <a:lnTo>
                                  <a:pt x="184531" y="2026793"/>
                                </a:lnTo>
                                <a:lnTo>
                                  <a:pt x="2011426" y="2026793"/>
                                </a:lnTo>
                                <a:lnTo>
                                  <a:pt x="2060460" y="2020201"/>
                                </a:lnTo>
                                <a:lnTo>
                                  <a:pt x="2104529" y="2001596"/>
                                </a:lnTo>
                                <a:lnTo>
                                  <a:pt x="2141880" y="1972729"/>
                                </a:lnTo>
                                <a:lnTo>
                                  <a:pt x="2170747" y="1935378"/>
                                </a:lnTo>
                                <a:lnTo>
                                  <a:pt x="2189353" y="1891309"/>
                                </a:lnTo>
                                <a:lnTo>
                                  <a:pt x="2195957" y="1842262"/>
                                </a:lnTo>
                                <a:lnTo>
                                  <a:pt x="2195957" y="1264031"/>
                                </a:lnTo>
                                <a:close/>
                              </a:path>
                              <a:path w="4590415" h="4309745">
                                <a:moveTo>
                                  <a:pt x="2202307" y="184531"/>
                                </a:moveTo>
                                <a:lnTo>
                                  <a:pt x="2195703" y="135496"/>
                                </a:lnTo>
                                <a:lnTo>
                                  <a:pt x="2177097" y="91427"/>
                                </a:lnTo>
                                <a:lnTo>
                                  <a:pt x="2148230" y="54076"/>
                                </a:lnTo>
                                <a:lnTo>
                                  <a:pt x="2110879" y="25209"/>
                                </a:lnTo>
                                <a:lnTo>
                                  <a:pt x="2066810" y="6604"/>
                                </a:lnTo>
                                <a:lnTo>
                                  <a:pt x="2017776" y="0"/>
                                </a:lnTo>
                                <a:lnTo>
                                  <a:pt x="190881" y="0"/>
                                </a:lnTo>
                                <a:lnTo>
                                  <a:pt x="141833" y="6604"/>
                                </a:lnTo>
                                <a:lnTo>
                                  <a:pt x="97764" y="25209"/>
                                </a:lnTo>
                                <a:lnTo>
                                  <a:pt x="60413" y="54076"/>
                                </a:lnTo>
                                <a:lnTo>
                                  <a:pt x="31546" y="91427"/>
                                </a:lnTo>
                                <a:lnTo>
                                  <a:pt x="12941" y="135496"/>
                                </a:lnTo>
                                <a:lnTo>
                                  <a:pt x="6350" y="184531"/>
                                </a:lnTo>
                                <a:lnTo>
                                  <a:pt x="6350" y="762762"/>
                                </a:lnTo>
                                <a:lnTo>
                                  <a:pt x="12941" y="811809"/>
                                </a:lnTo>
                                <a:lnTo>
                                  <a:pt x="31546" y="855878"/>
                                </a:lnTo>
                                <a:lnTo>
                                  <a:pt x="60413" y="893229"/>
                                </a:lnTo>
                                <a:lnTo>
                                  <a:pt x="97764" y="922096"/>
                                </a:lnTo>
                                <a:lnTo>
                                  <a:pt x="141833" y="940701"/>
                                </a:lnTo>
                                <a:lnTo>
                                  <a:pt x="190881" y="947293"/>
                                </a:lnTo>
                                <a:lnTo>
                                  <a:pt x="2017776" y="947293"/>
                                </a:lnTo>
                                <a:lnTo>
                                  <a:pt x="2066810" y="940701"/>
                                </a:lnTo>
                                <a:lnTo>
                                  <a:pt x="2110879" y="922096"/>
                                </a:lnTo>
                                <a:lnTo>
                                  <a:pt x="2148230" y="893229"/>
                                </a:lnTo>
                                <a:lnTo>
                                  <a:pt x="2177097" y="855878"/>
                                </a:lnTo>
                                <a:lnTo>
                                  <a:pt x="2195703" y="811809"/>
                                </a:lnTo>
                                <a:lnTo>
                                  <a:pt x="2202307" y="762762"/>
                                </a:lnTo>
                                <a:lnTo>
                                  <a:pt x="2202307" y="184531"/>
                                </a:lnTo>
                                <a:close/>
                              </a:path>
                              <a:path w="4590415" h="4309745">
                                <a:moveTo>
                                  <a:pt x="4577207" y="212979"/>
                                </a:moveTo>
                                <a:lnTo>
                                  <a:pt x="4572000" y="167792"/>
                                </a:lnTo>
                                <a:lnTo>
                                  <a:pt x="4557166" y="126314"/>
                                </a:lnTo>
                                <a:lnTo>
                                  <a:pt x="4533887" y="89712"/>
                                </a:lnTo>
                                <a:lnTo>
                                  <a:pt x="4503369" y="59194"/>
                                </a:lnTo>
                                <a:lnTo>
                                  <a:pt x="4466768" y="35915"/>
                                </a:lnTo>
                                <a:lnTo>
                                  <a:pt x="4425289" y="21082"/>
                                </a:lnTo>
                                <a:lnTo>
                                  <a:pt x="4380103" y="15875"/>
                                </a:lnTo>
                                <a:lnTo>
                                  <a:pt x="2578354" y="15875"/>
                                </a:lnTo>
                                <a:lnTo>
                                  <a:pt x="2533154" y="21082"/>
                                </a:lnTo>
                                <a:lnTo>
                                  <a:pt x="2491676" y="35915"/>
                                </a:lnTo>
                                <a:lnTo>
                                  <a:pt x="2455075" y="59194"/>
                                </a:lnTo>
                                <a:lnTo>
                                  <a:pt x="2424557" y="89712"/>
                                </a:lnTo>
                                <a:lnTo>
                                  <a:pt x="2401278" y="126314"/>
                                </a:lnTo>
                                <a:lnTo>
                                  <a:pt x="2386444" y="167792"/>
                                </a:lnTo>
                                <a:lnTo>
                                  <a:pt x="2381250" y="212979"/>
                                </a:lnTo>
                                <a:lnTo>
                                  <a:pt x="2381250" y="1105789"/>
                                </a:lnTo>
                                <a:lnTo>
                                  <a:pt x="2386444" y="1150988"/>
                                </a:lnTo>
                                <a:lnTo>
                                  <a:pt x="2401278" y="1192466"/>
                                </a:lnTo>
                                <a:lnTo>
                                  <a:pt x="2424557" y="1229067"/>
                                </a:lnTo>
                                <a:lnTo>
                                  <a:pt x="2455075" y="1259586"/>
                                </a:lnTo>
                                <a:lnTo>
                                  <a:pt x="2491676" y="1282865"/>
                                </a:lnTo>
                                <a:lnTo>
                                  <a:pt x="2533154" y="1297698"/>
                                </a:lnTo>
                                <a:lnTo>
                                  <a:pt x="2578354" y="1302893"/>
                                </a:lnTo>
                                <a:lnTo>
                                  <a:pt x="4380103" y="1302893"/>
                                </a:lnTo>
                                <a:lnTo>
                                  <a:pt x="4425289" y="1297698"/>
                                </a:lnTo>
                                <a:lnTo>
                                  <a:pt x="4466768" y="1282865"/>
                                </a:lnTo>
                                <a:lnTo>
                                  <a:pt x="4503369" y="1259586"/>
                                </a:lnTo>
                                <a:lnTo>
                                  <a:pt x="4533887" y="1229067"/>
                                </a:lnTo>
                                <a:lnTo>
                                  <a:pt x="4557166" y="1192466"/>
                                </a:lnTo>
                                <a:lnTo>
                                  <a:pt x="4572000" y="1150988"/>
                                </a:lnTo>
                                <a:lnTo>
                                  <a:pt x="4577207" y="1105789"/>
                                </a:lnTo>
                                <a:lnTo>
                                  <a:pt x="4577207" y="212979"/>
                                </a:lnTo>
                                <a:close/>
                              </a:path>
                              <a:path w="4590415" h="4309745">
                                <a:moveTo>
                                  <a:pt x="4580382" y="3578225"/>
                                </a:moveTo>
                                <a:lnTo>
                                  <a:pt x="4573892" y="3530054"/>
                                </a:lnTo>
                                <a:lnTo>
                                  <a:pt x="4555591" y="3486734"/>
                                </a:lnTo>
                                <a:lnTo>
                                  <a:pt x="4527232" y="3450018"/>
                                </a:lnTo>
                                <a:lnTo>
                                  <a:pt x="4490517" y="3421659"/>
                                </a:lnTo>
                                <a:lnTo>
                                  <a:pt x="4447197" y="3403358"/>
                                </a:lnTo>
                                <a:lnTo>
                                  <a:pt x="4399026" y="3396869"/>
                                </a:lnTo>
                                <a:lnTo>
                                  <a:pt x="2565781" y="3396869"/>
                                </a:lnTo>
                                <a:lnTo>
                                  <a:pt x="2517597" y="3403358"/>
                                </a:lnTo>
                                <a:lnTo>
                                  <a:pt x="2474277" y="3421659"/>
                                </a:lnTo>
                                <a:lnTo>
                                  <a:pt x="2437574" y="3450018"/>
                                </a:lnTo>
                                <a:lnTo>
                                  <a:pt x="2409202" y="3486734"/>
                                </a:lnTo>
                                <a:lnTo>
                                  <a:pt x="2390902" y="3530054"/>
                                </a:lnTo>
                                <a:lnTo>
                                  <a:pt x="2384425" y="3578225"/>
                                </a:lnTo>
                                <a:lnTo>
                                  <a:pt x="2384425" y="4128262"/>
                                </a:lnTo>
                                <a:lnTo>
                                  <a:pt x="2390902" y="4176445"/>
                                </a:lnTo>
                                <a:lnTo>
                                  <a:pt x="2409202" y="4219765"/>
                                </a:lnTo>
                                <a:lnTo>
                                  <a:pt x="2437574" y="4256468"/>
                                </a:lnTo>
                                <a:lnTo>
                                  <a:pt x="2474277" y="4284840"/>
                                </a:lnTo>
                                <a:lnTo>
                                  <a:pt x="2517597" y="4303141"/>
                                </a:lnTo>
                                <a:lnTo>
                                  <a:pt x="2565781" y="4309618"/>
                                </a:lnTo>
                                <a:lnTo>
                                  <a:pt x="4399026" y="4309618"/>
                                </a:lnTo>
                                <a:lnTo>
                                  <a:pt x="4447197" y="4303141"/>
                                </a:lnTo>
                                <a:lnTo>
                                  <a:pt x="4490517" y="4284840"/>
                                </a:lnTo>
                                <a:lnTo>
                                  <a:pt x="4527232" y="4256468"/>
                                </a:lnTo>
                                <a:lnTo>
                                  <a:pt x="4555591" y="4219765"/>
                                </a:lnTo>
                                <a:lnTo>
                                  <a:pt x="4573892" y="4176445"/>
                                </a:lnTo>
                                <a:lnTo>
                                  <a:pt x="4580382" y="4128262"/>
                                </a:lnTo>
                                <a:lnTo>
                                  <a:pt x="4580382" y="3578225"/>
                                </a:lnTo>
                                <a:close/>
                              </a:path>
                              <a:path w="4590415" h="4309745">
                                <a:moveTo>
                                  <a:pt x="4589907" y="1623949"/>
                                </a:moveTo>
                                <a:lnTo>
                                  <a:pt x="4583379" y="1575473"/>
                                </a:lnTo>
                                <a:lnTo>
                                  <a:pt x="4564964" y="1531874"/>
                                </a:lnTo>
                                <a:lnTo>
                                  <a:pt x="4536414" y="1494942"/>
                                </a:lnTo>
                                <a:lnTo>
                                  <a:pt x="4499483" y="1466392"/>
                                </a:lnTo>
                                <a:lnTo>
                                  <a:pt x="4455884" y="1447977"/>
                                </a:lnTo>
                                <a:lnTo>
                                  <a:pt x="4407408" y="1441450"/>
                                </a:lnTo>
                                <a:lnTo>
                                  <a:pt x="2576449" y="1441450"/>
                                </a:lnTo>
                                <a:lnTo>
                                  <a:pt x="2527960" y="1447977"/>
                                </a:lnTo>
                                <a:lnTo>
                                  <a:pt x="2484374" y="1466392"/>
                                </a:lnTo>
                                <a:lnTo>
                                  <a:pt x="2447429" y="1494942"/>
                                </a:lnTo>
                                <a:lnTo>
                                  <a:pt x="2418880" y="1531874"/>
                                </a:lnTo>
                                <a:lnTo>
                                  <a:pt x="2400465" y="1575473"/>
                                </a:lnTo>
                                <a:lnTo>
                                  <a:pt x="2393950" y="1623949"/>
                                </a:lnTo>
                                <a:lnTo>
                                  <a:pt x="2393950" y="3095244"/>
                                </a:lnTo>
                                <a:lnTo>
                                  <a:pt x="2400465" y="3143732"/>
                                </a:lnTo>
                                <a:lnTo>
                                  <a:pt x="2418880" y="3187331"/>
                                </a:lnTo>
                                <a:lnTo>
                                  <a:pt x="2447429" y="3224263"/>
                                </a:lnTo>
                                <a:lnTo>
                                  <a:pt x="2484374" y="3252813"/>
                                </a:lnTo>
                                <a:lnTo>
                                  <a:pt x="2527960" y="3271228"/>
                                </a:lnTo>
                                <a:lnTo>
                                  <a:pt x="2576449" y="3277743"/>
                                </a:lnTo>
                                <a:lnTo>
                                  <a:pt x="4407408" y="3277743"/>
                                </a:lnTo>
                                <a:lnTo>
                                  <a:pt x="4455884" y="3271228"/>
                                </a:lnTo>
                                <a:lnTo>
                                  <a:pt x="4499483" y="3252813"/>
                                </a:lnTo>
                                <a:lnTo>
                                  <a:pt x="4536414" y="3224263"/>
                                </a:lnTo>
                                <a:lnTo>
                                  <a:pt x="4564964" y="3187319"/>
                                </a:lnTo>
                                <a:lnTo>
                                  <a:pt x="4583379" y="3143732"/>
                                </a:lnTo>
                                <a:lnTo>
                                  <a:pt x="4589907" y="3095244"/>
                                </a:lnTo>
                                <a:lnTo>
                                  <a:pt x="4589907" y="1623949"/>
                                </a:lnTo>
                                <a:close/>
                              </a:path>
                            </a:pathLst>
                          </a:custGeom>
                          <a:solidFill>
                            <a:srgbClr val="BED5D9"/>
                          </a:solidFill>
                        </wps:spPr>
                        <wps:bodyPr wrap="square" lIns="0" tIns="0" rIns="0" bIns="0" rtlCol="0">
                          <a:prstTxWarp prst="textNoShape">
                            <a:avLst/>
                          </a:prstTxWarp>
                          <a:noAutofit/>
                        </wps:bodyPr>
                      </wps:wsp>
                      <wps:wsp>
                        <wps:cNvPr id="94" name="Graphic 94"/>
                        <wps:cNvSpPr/>
                        <wps:spPr>
                          <a:xfrm>
                            <a:off x="7671943" y="2354579"/>
                            <a:ext cx="2182495" cy="1058545"/>
                          </a:xfrm>
                          <a:custGeom>
                            <a:avLst/>
                            <a:gdLst/>
                            <a:ahLst/>
                            <a:cxnLst/>
                            <a:rect l="l" t="t" r="r" b="b"/>
                            <a:pathLst>
                              <a:path w="2182495" h="1058545">
                                <a:moveTo>
                                  <a:pt x="1992122" y="0"/>
                                </a:moveTo>
                                <a:lnTo>
                                  <a:pt x="189865" y="0"/>
                                </a:lnTo>
                                <a:lnTo>
                                  <a:pt x="139420" y="6788"/>
                                </a:lnTo>
                                <a:lnTo>
                                  <a:pt x="94074" y="25940"/>
                                </a:lnTo>
                                <a:lnTo>
                                  <a:pt x="55641" y="55641"/>
                                </a:lnTo>
                                <a:lnTo>
                                  <a:pt x="25940" y="94074"/>
                                </a:lnTo>
                                <a:lnTo>
                                  <a:pt x="6788" y="139420"/>
                                </a:lnTo>
                                <a:lnTo>
                                  <a:pt x="0" y="189864"/>
                                </a:lnTo>
                                <a:lnTo>
                                  <a:pt x="0" y="868552"/>
                                </a:lnTo>
                                <a:lnTo>
                                  <a:pt x="6788" y="918997"/>
                                </a:lnTo>
                                <a:lnTo>
                                  <a:pt x="25940" y="964343"/>
                                </a:lnTo>
                                <a:lnTo>
                                  <a:pt x="55641" y="1002776"/>
                                </a:lnTo>
                                <a:lnTo>
                                  <a:pt x="94074" y="1032477"/>
                                </a:lnTo>
                                <a:lnTo>
                                  <a:pt x="139420" y="1051629"/>
                                </a:lnTo>
                                <a:lnTo>
                                  <a:pt x="189865" y="1058417"/>
                                </a:lnTo>
                                <a:lnTo>
                                  <a:pt x="1992122" y="1058417"/>
                                </a:lnTo>
                                <a:lnTo>
                                  <a:pt x="2042566" y="1051629"/>
                                </a:lnTo>
                                <a:lnTo>
                                  <a:pt x="2087912" y="1032477"/>
                                </a:lnTo>
                                <a:lnTo>
                                  <a:pt x="2126345" y="1002776"/>
                                </a:lnTo>
                                <a:lnTo>
                                  <a:pt x="2156046" y="964343"/>
                                </a:lnTo>
                                <a:lnTo>
                                  <a:pt x="2175198" y="918997"/>
                                </a:lnTo>
                                <a:lnTo>
                                  <a:pt x="2181987" y="868552"/>
                                </a:lnTo>
                                <a:lnTo>
                                  <a:pt x="2181987" y="189864"/>
                                </a:lnTo>
                                <a:lnTo>
                                  <a:pt x="2175198" y="139420"/>
                                </a:lnTo>
                                <a:lnTo>
                                  <a:pt x="2156046" y="94074"/>
                                </a:lnTo>
                                <a:lnTo>
                                  <a:pt x="2126345" y="55641"/>
                                </a:lnTo>
                                <a:lnTo>
                                  <a:pt x="2087912" y="25940"/>
                                </a:lnTo>
                                <a:lnTo>
                                  <a:pt x="2042566" y="6788"/>
                                </a:lnTo>
                                <a:lnTo>
                                  <a:pt x="1992122" y="0"/>
                                </a:lnTo>
                                <a:close/>
                              </a:path>
                            </a:pathLst>
                          </a:custGeom>
                          <a:solidFill>
                            <a:srgbClr val="00241F"/>
                          </a:solidFill>
                        </wps:spPr>
                        <wps:bodyPr wrap="square" lIns="0" tIns="0" rIns="0" bIns="0" rtlCol="0">
                          <a:prstTxWarp prst="textNoShape">
                            <a:avLst/>
                          </a:prstTxWarp>
                          <a:noAutofit/>
                        </wps:bodyPr>
                      </wps:wsp>
                      <wps:wsp>
                        <wps:cNvPr id="95" name="Graphic 95"/>
                        <wps:cNvSpPr/>
                        <wps:spPr>
                          <a:xfrm>
                            <a:off x="540004" y="1807082"/>
                            <a:ext cx="2200275" cy="1270"/>
                          </a:xfrm>
                          <a:custGeom>
                            <a:avLst/>
                            <a:gdLst/>
                            <a:ahLst/>
                            <a:cxnLst/>
                            <a:rect l="l" t="t" r="r" b="b"/>
                            <a:pathLst>
                              <a:path w="2200275" h="0">
                                <a:moveTo>
                                  <a:pt x="0" y="0"/>
                                </a:moveTo>
                                <a:lnTo>
                                  <a:pt x="2200275" y="0"/>
                                </a:lnTo>
                              </a:path>
                            </a:pathLst>
                          </a:custGeom>
                          <a:ln w="12700">
                            <a:solidFill>
                              <a:srgbClr val="FFFFFF"/>
                            </a:solidFill>
                            <a:prstDash val="solid"/>
                          </a:ln>
                        </wps:spPr>
                        <wps:bodyPr wrap="square" lIns="0" tIns="0" rIns="0" bIns="0" rtlCol="0">
                          <a:prstTxWarp prst="textNoShape">
                            <a:avLst/>
                          </a:prstTxWarp>
                          <a:noAutofit/>
                        </wps:bodyPr>
                      </wps:wsp>
                      <wps:wsp>
                        <wps:cNvPr id="96" name="Graphic 96"/>
                        <wps:cNvSpPr/>
                        <wps:spPr>
                          <a:xfrm>
                            <a:off x="2921254" y="1807082"/>
                            <a:ext cx="4552950" cy="1270"/>
                          </a:xfrm>
                          <a:custGeom>
                            <a:avLst/>
                            <a:gdLst/>
                            <a:ahLst/>
                            <a:cxnLst/>
                            <a:rect l="l" t="t" r="r" b="b"/>
                            <a:pathLst>
                              <a:path w="4552950" h="0">
                                <a:moveTo>
                                  <a:pt x="0" y="0"/>
                                </a:moveTo>
                                <a:lnTo>
                                  <a:pt x="4552950" y="0"/>
                                </a:lnTo>
                              </a:path>
                            </a:pathLst>
                          </a:custGeom>
                          <a:ln w="12700">
                            <a:solidFill>
                              <a:srgbClr val="FFFFFF"/>
                            </a:solidFill>
                            <a:prstDash val="solid"/>
                          </a:ln>
                        </wps:spPr>
                        <wps:bodyPr wrap="square" lIns="0" tIns="0" rIns="0" bIns="0" rtlCol="0">
                          <a:prstTxWarp prst="textNoShape">
                            <a:avLst/>
                          </a:prstTxWarp>
                          <a:noAutofit/>
                        </wps:bodyPr>
                      </wps:wsp>
                      <wps:wsp>
                        <wps:cNvPr id="97" name="Graphic 97"/>
                        <wps:cNvSpPr/>
                        <wps:spPr>
                          <a:xfrm>
                            <a:off x="7655179" y="1807082"/>
                            <a:ext cx="2171700" cy="1270"/>
                          </a:xfrm>
                          <a:custGeom>
                            <a:avLst/>
                            <a:gdLst/>
                            <a:ahLst/>
                            <a:cxnLst/>
                            <a:rect l="l" t="t" r="r" b="b"/>
                            <a:pathLst>
                              <a:path w="2171700" h="0">
                                <a:moveTo>
                                  <a:pt x="0" y="0"/>
                                </a:moveTo>
                                <a:lnTo>
                                  <a:pt x="2171700" y="0"/>
                                </a:lnTo>
                              </a:path>
                            </a:pathLst>
                          </a:custGeom>
                          <a:ln w="12700">
                            <a:solidFill>
                              <a:srgbClr val="FFFFFF"/>
                            </a:solidFill>
                            <a:prstDash val="solid"/>
                          </a:ln>
                        </wps:spPr>
                        <wps:bodyPr wrap="square" lIns="0" tIns="0" rIns="0" bIns="0" rtlCol="0">
                          <a:prstTxWarp prst="textNoShape">
                            <a:avLst/>
                          </a:prstTxWarp>
                          <a:noAutofit/>
                        </wps:bodyPr>
                      </wps:wsp>
                      <pic:pic>
                        <pic:nvPicPr>
                          <pic:cNvPr id="98" name="Image 98"/>
                          <pic:cNvPicPr/>
                        </pic:nvPicPr>
                        <pic:blipFill>
                          <a:blip r:embed="rId28" cstate="print"/>
                          <a:stretch>
                            <a:fillRect/>
                          </a:stretch>
                        </pic:blipFill>
                        <pic:spPr>
                          <a:xfrm>
                            <a:off x="9606024" y="547413"/>
                            <a:ext cx="216028" cy="216028"/>
                          </a:xfrm>
                          <a:prstGeom prst="rect">
                            <a:avLst/>
                          </a:prstGeom>
                        </pic:spPr>
                      </pic:pic>
                      <pic:pic>
                        <pic:nvPicPr>
                          <pic:cNvPr id="99" name="Image 99"/>
                          <pic:cNvPicPr/>
                        </pic:nvPicPr>
                        <pic:blipFill>
                          <a:blip r:embed="rId29" cstate="print"/>
                          <a:stretch>
                            <a:fillRect/>
                          </a:stretch>
                        </pic:blipFill>
                        <pic:spPr>
                          <a:xfrm>
                            <a:off x="536955" y="6840854"/>
                            <a:ext cx="143890" cy="143890"/>
                          </a:xfrm>
                          <a:prstGeom prst="rect">
                            <a:avLst/>
                          </a:prstGeom>
                        </pic:spPr>
                      </pic:pic>
                      <pic:pic>
                        <pic:nvPicPr>
                          <pic:cNvPr id="100" name="Image 100"/>
                          <pic:cNvPicPr/>
                        </pic:nvPicPr>
                        <pic:blipFill>
                          <a:blip r:embed="rId30" cstate="print"/>
                          <a:stretch>
                            <a:fillRect/>
                          </a:stretch>
                        </pic:blipFill>
                        <pic:spPr>
                          <a:xfrm>
                            <a:off x="2436697" y="4900624"/>
                            <a:ext cx="160630" cy="160630"/>
                          </a:xfrm>
                          <a:prstGeom prst="rect">
                            <a:avLst/>
                          </a:prstGeom>
                        </pic:spPr>
                      </pic:pic>
                    </wpg:wgp>
                  </a:graphicData>
                </a:graphic>
              </wp:anchor>
            </w:drawing>
          </mc:Choice>
          <mc:Fallback>
            <w:pict>
              <v:group style="position:absolute;margin-left:0pt;margin-top:0pt;width:791.05pt;height:595pt;mso-position-horizontal-relative:page;mso-position-vertical-relative:page;z-index:-23642624" id="docshapegroup56" coordorigin="0,0" coordsize="15821,11900">
                <v:shape style="position:absolute;left:0;top:0;width:15821;height:11900" type="#_x0000_t75" id="docshape57" stroked="false">
                  <v:imagedata r:id="rId27" o:title=""/>
                </v:shape>
                <v:shape style="position:absolute;left:4588;top:3103;width:7210;height:480" id="docshape58" coordorigin="4588,3103" coordsize="7210,480" path="m11558,3103l4828,3103,4752,3116,4686,3150,4634,3202,4600,3268,4588,3343,4600,3419,4634,3485,4686,3537,4752,3571,4828,3583,11558,3583,11633,3571,11699,3537,11751,3485,11785,3419,11798,3343,11785,3268,11751,3202,11699,3150,11633,3116,11558,3103xe" filled="true" fillcolor="#bed5d9" stroked="false">
                  <v:path arrowok="t"/>
                  <v:fill type="solid"/>
                </v:shape>
                <v:shape style="position:absolute;left:12070;top:3101;width:3476;height:480" id="docshape59" coordorigin="12070,3101" coordsize="3476,480" path="m15306,3101l12310,3101,12234,3113,12168,3148,12116,3200,12082,3265,12070,3341,12082,3417,12116,3483,12168,3535,12234,3569,12310,3581,15306,3581,15382,3569,15448,3535,15500,3483,15534,3417,15546,3341,15534,3265,15500,3200,15448,3148,15382,3113,15306,3101xe" filled="true" fillcolor="#00241f" stroked="false">
                  <v:path arrowok="t"/>
                  <v:fill type="solid"/>
                </v:shape>
                <v:shape style="position:absolute;left:830;top:3103;width:3471;height:5626" id="docshape60" coordorigin="831,3103" coordsize="3471,5626" path="m4245,3343l4233,3268,4199,3202,4147,3150,4081,3116,4005,3103,1093,3103,1017,3116,951,3150,899,3202,865,3268,853,3343,865,3419,899,3485,951,3537,1017,3571,1093,3583,4005,3583,4081,3571,4147,3537,4199,3485,4233,3419,4245,3343xm4288,7775l4280,7702,4256,7636,4218,7577,4169,7527,4110,7490,4043,7466,3970,7457,1149,7457,1076,7466,1009,7490,950,7527,900,7577,863,7636,839,7702,831,7775,831,8411,839,8484,863,8551,900,8610,950,8660,1009,8697,1076,8721,1149,8729,3970,8729,4043,8721,4110,8697,4169,8660,4218,8610,4256,8551,4280,8484,4288,8411,4288,7775xm4296,3991l4286,3916,4258,3848,4213,3791,4156,3747,4088,3718,4013,3708,1121,3708,1046,3718,978,3747,921,3791,877,3848,848,3916,838,3991,838,5506,848,5581,877,5649,921,5706,978,5751,1046,5779,1121,5789,4013,5789,4088,5779,4156,5751,4213,5706,4258,5649,4286,5581,4296,5506,4296,3991xm4301,6262l4292,6191,4265,6127,4223,6073,4169,6031,4105,6004,4034,5995,1110,5995,1039,6004,975,6031,921,6073,879,6127,853,6191,843,6262,843,7013,853,7084,879,7147,921,7201,975,7243,1039,7270,1110,7279,4034,7279,4105,7270,4169,7243,4223,7201,4265,7147,4292,7084,4301,7013,4301,6262xe" filled="true" fillcolor="#fff8e1" stroked="false">
                  <v:path arrowok="t"/>
                  <v:fill type="solid"/>
                </v:shape>
                <v:shape style="position:absolute;left:4567;top:3708;width:7229;height:6787" id="docshape61" coordorigin="4567,3708" coordsize="7229,6787" path="m8026,7386l8017,7315,7994,7250,7958,7193,7910,7146,7853,7109,7788,7086,7718,7078,4875,7078,4805,7086,4740,7109,4683,7146,4635,7193,4599,7250,4576,7315,4567,7386,4567,8220,4576,8291,4599,8356,4635,8413,4683,8460,4740,8497,4805,8520,4875,8528,7718,8528,7788,8520,7853,8497,7910,8460,7958,8413,7994,8356,8017,8291,8026,8220,8026,7386xm8026,5699l8015,5621,7986,5552,7940,5493,7882,5448,7812,5418,7735,5408,4858,5408,4781,5418,4711,5448,4653,5493,4607,5552,4578,5621,4567,5699,4567,6609,4578,6686,4607,6756,4653,6815,4711,6860,4781,6889,4858,6900,7735,6900,7812,6889,7882,6860,7940,6815,7986,6756,8015,6686,8026,6609,8026,5699xm8036,3999l8025,3921,7996,3852,7950,3793,7892,3748,7822,3718,7745,3708,4868,3708,4791,3718,4721,3748,4663,3793,4617,3852,4588,3921,4577,3999,4577,4909,4588,4986,4617,5056,4663,5115,4721,5160,4791,5189,4868,5200,7745,5200,7822,5189,7892,5160,7950,5115,7996,5056,8025,4986,8036,4909,8036,3999xm11776,4043l11767,3972,11744,3907,11707,3849,11659,3801,11602,3765,11536,3741,11465,3733,8628,3733,8557,3741,8491,3765,8434,3801,8386,3849,8349,3907,8326,3972,8317,4043,8317,5449,8326,5521,8349,5586,8386,5644,8434,5692,8491,5728,8557,5752,8628,5760,11465,5760,11536,5752,11602,5728,11659,5692,11707,5644,11744,5586,11767,5521,11776,5449,11776,4043xm11781,9343l11770,9267,11742,9199,11697,9141,11639,9096,11571,9068,11495,9057,8608,9057,8532,9068,8464,9096,8406,9141,8361,9199,8333,9267,8322,9343,8322,10209,8333,10285,8361,10353,8406,10411,8464,10456,8532,10485,8608,10495,11495,10495,11571,10485,11639,10456,11697,10411,11742,10353,11770,10285,11781,10209,11781,9343xm11796,6265l11785,6189,11756,6120,11711,6062,11653,6017,11585,5988,11508,5978,8625,5978,8548,5988,8480,6017,8422,6062,8377,6120,8348,6189,8337,6265,8337,8582,8348,8659,8377,8727,8422,8786,8480,8831,8548,8860,8625,8870,11508,8870,11585,8860,11653,8831,11711,8786,11756,8727,11785,8659,11796,8582,11796,6265xe" filled="true" fillcolor="#bed5d9" stroked="false">
                  <v:path arrowok="t"/>
                  <v:fill type="solid"/>
                </v:shape>
                <v:shape style="position:absolute;left:12081;top:3708;width:3437;height:1667" id="docshape62" coordorigin="12082,3708" coordsize="3437,1667" path="m15219,3708l12381,3708,12301,3719,12230,3749,12169,3796,12123,3856,12092,3928,12082,4007,12082,5076,12092,5155,12123,5227,12169,5287,12230,5334,12301,5364,12381,5375,15219,5375,15298,5364,15370,5334,15430,5287,15477,5227,15507,5155,15518,5076,15518,4007,15507,3928,15477,3856,15430,3796,15370,3749,15298,3719,15219,3708xe" filled="true" fillcolor="#00241f" stroked="false">
                  <v:path arrowok="t"/>
                  <v:fill type="solid"/>
                </v:shape>
                <v:line style="position:absolute" from="850,2846" to="4315,2846" stroked="true" strokeweight="1pt" strokecolor="#ffffff">
                  <v:stroke dashstyle="solid"/>
                </v:line>
                <v:line style="position:absolute" from="4600,2846" to="11770,2846" stroked="true" strokeweight="1pt" strokecolor="#ffffff">
                  <v:stroke dashstyle="solid"/>
                </v:line>
                <v:line style="position:absolute" from="12055,2846" to="15475,2846" stroked="true" strokeweight="1pt" strokecolor="#ffffff">
                  <v:stroke dashstyle="solid"/>
                </v:line>
                <v:shape style="position:absolute;left:15127;top:862;width:341;height:341" type="#_x0000_t75" id="docshape63" stroked="false">
                  <v:imagedata r:id="rId28" o:title=""/>
                </v:shape>
                <v:shape style="position:absolute;left:845;top:10773;width:227;height:227" type="#_x0000_t75" id="docshape64" stroked="false">
                  <v:imagedata r:id="rId29" o:title=""/>
                </v:shape>
                <v:shape style="position:absolute;left:3837;top:7717;width:253;height:253" type="#_x0000_t75" id="docshape65" stroked="false">
                  <v:imagedata r:id="rId30" o:title=""/>
                </v:shape>
                <w10:wrap type="none"/>
              </v:group>
            </w:pict>
          </mc:Fallback>
        </mc:AlternateContent>
      </w:r>
    </w:p>
    <w:p>
      <w:pPr>
        <w:pStyle w:val="BodyText"/>
        <w:rPr>
          <w:rFonts w:ascii="Times New Roman"/>
          <w:sz w:val="12"/>
        </w:rPr>
      </w:pPr>
    </w:p>
    <w:p>
      <w:pPr>
        <w:pStyle w:val="BodyText"/>
        <w:rPr>
          <w:rFonts w:ascii="Times New Roman"/>
          <w:sz w:val="12"/>
        </w:rPr>
      </w:pPr>
    </w:p>
    <w:p>
      <w:pPr>
        <w:pStyle w:val="BodyText"/>
        <w:rPr>
          <w:rFonts w:ascii="Times New Roman"/>
          <w:sz w:val="12"/>
        </w:rPr>
      </w:pPr>
    </w:p>
    <w:p>
      <w:pPr>
        <w:pStyle w:val="BodyText"/>
        <w:rPr>
          <w:rFonts w:ascii="Times New Roman"/>
          <w:sz w:val="12"/>
        </w:rPr>
      </w:pPr>
    </w:p>
    <w:p>
      <w:pPr>
        <w:pStyle w:val="BodyText"/>
        <w:rPr>
          <w:rFonts w:ascii="Times New Roman"/>
          <w:sz w:val="12"/>
        </w:rPr>
      </w:pPr>
    </w:p>
    <w:p>
      <w:pPr>
        <w:pStyle w:val="BodyText"/>
        <w:rPr>
          <w:rFonts w:ascii="Times New Roman"/>
          <w:sz w:val="12"/>
        </w:rPr>
      </w:pPr>
    </w:p>
    <w:p>
      <w:pPr>
        <w:pStyle w:val="BodyText"/>
        <w:spacing w:before="25"/>
        <w:rPr>
          <w:rFonts w:ascii="Times New Roman"/>
          <w:sz w:val="12"/>
        </w:rPr>
      </w:pPr>
    </w:p>
    <w:p>
      <w:pPr>
        <w:spacing w:line="249" w:lineRule="auto" w:before="0"/>
        <w:ind w:left="186" w:right="38" w:firstLine="0"/>
        <w:jc w:val="both"/>
        <w:rPr>
          <w:sz w:val="12"/>
        </w:rPr>
      </w:pPr>
      <w:r>
        <w:rPr>
          <w:color w:val="FFFFFF"/>
          <w:sz w:val="12"/>
        </w:rPr>
        <w:t>This</w:t>
      </w:r>
      <w:r>
        <w:rPr>
          <w:color w:val="FFFFFF"/>
          <w:spacing w:val="14"/>
          <w:sz w:val="12"/>
        </w:rPr>
        <w:t> </w:t>
      </w:r>
      <w:r>
        <w:rPr>
          <w:color w:val="FFFFFF"/>
          <w:sz w:val="12"/>
        </w:rPr>
        <w:t>is</w:t>
      </w:r>
      <w:r>
        <w:rPr>
          <w:color w:val="FFFFFF"/>
          <w:spacing w:val="14"/>
          <w:sz w:val="12"/>
        </w:rPr>
        <w:t> </w:t>
      </w:r>
      <w:r>
        <w:rPr>
          <w:color w:val="FFFFFF"/>
          <w:sz w:val="12"/>
        </w:rPr>
        <w:t>not</w:t>
      </w:r>
      <w:r>
        <w:rPr>
          <w:color w:val="FFFFFF"/>
          <w:spacing w:val="14"/>
          <w:sz w:val="12"/>
        </w:rPr>
        <w:t> </w:t>
      </w:r>
      <w:r>
        <w:rPr>
          <w:color w:val="FFFFFF"/>
          <w:sz w:val="12"/>
        </w:rPr>
        <w:t>a</w:t>
      </w:r>
      <w:r>
        <w:rPr>
          <w:color w:val="FFFFFF"/>
          <w:spacing w:val="12"/>
          <w:sz w:val="12"/>
        </w:rPr>
        <w:t> </w:t>
      </w:r>
      <w:r>
        <w:rPr>
          <w:color w:val="FFFFFF"/>
          <w:sz w:val="12"/>
        </w:rPr>
        <w:t>complete</w:t>
      </w:r>
      <w:r>
        <w:rPr>
          <w:color w:val="FFFFFF"/>
          <w:spacing w:val="14"/>
          <w:sz w:val="12"/>
        </w:rPr>
        <w:t> </w:t>
      </w:r>
      <w:r>
        <w:rPr>
          <w:color w:val="FFFFFF"/>
          <w:sz w:val="12"/>
        </w:rPr>
        <w:t>list</w:t>
      </w:r>
      <w:r>
        <w:rPr>
          <w:color w:val="FFFFFF"/>
          <w:spacing w:val="14"/>
          <w:sz w:val="12"/>
        </w:rPr>
        <w:t> </w:t>
      </w:r>
      <w:r>
        <w:rPr>
          <w:color w:val="FFFFFF"/>
          <w:sz w:val="12"/>
        </w:rPr>
        <w:t>of</w:t>
      </w:r>
      <w:r>
        <w:rPr>
          <w:color w:val="FFFFFF"/>
          <w:spacing w:val="14"/>
          <w:sz w:val="12"/>
        </w:rPr>
        <w:t> </w:t>
      </w:r>
      <w:r>
        <w:rPr>
          <w:color w:val="FFFFFF"/>
          <w:sz w:val="12"/>
        </w:rPr>
        <w:t>our</w:t>
      </w:r>
      <w:r>
        <w:rPr>
          <w:color w:val="FFFFFF"/>
          <w:spacing w:val="12"/>
          <w:sz w:val="12"/>
        </w:rPr>
        <w:t> </w:t>
      </w:r>
      <w:r>
        <w:rPr>
          <w:color w:val="FFFFFF"/>
          <w:sz w:val="12"/>
        </w:rPr>
        <w:t>ambitions.</w:t>
      </w:r>
      <w:r>
        <w:rPr>
          <w:color w:val="FFFFFF"/>
          <w:spacing w:val="14"/>
          <w:sz w:val="12"/>
        </w:rPr>
        <w:t> </w:t>
      </w:r>
      <w:r>
        <w:rPr>
          <w:color w:val="FFFFFF"/>
          <w:sz w:val="12"/>
        </w:rPr>
        <w:t>Additional</w:t>
      </w:r>
      <w:r>
        <w:rPr>
          <w:color w:val="FFFFFF"/>
          <w:spacing w:val="14"/>
          <w:sz w:val="12"/>
        </w:rPr>
        <w:t> </w:t>
      </w:r>
      <w:r>
        <w:rPr>
          <w:color w:val="FFFFFF"/>
          <w:sz w:val="12"/>
        </w:rPr>
        <w:t>ambitions</w:t>
      </w:r>
      <w:r>
        <w:rPr>
          <w:color w:val="FFFFFF"/>
          <w:spacing w:val="14"/>
          <w:sz w:val="12"/>
        </w:rPr>
        <w:t> </w:t>
      </w:r>
      <w:r>
        <w:rPr>
          <w:color w:val="FFFFFF"/>
          <w:sz w:val="12"/>
        </w:rPr>
        <w:t>and</w:t>
      </w:r>
      <w:r>
        <w:rPr>
          <w:color w:val="FFFFFF"/>
          <w:spacing w:val="14"/>
          <w:sz w:val="12"/>
        </w:rPr>
        <w:t> </w:t>
      </w:r>
      <w:r>
        <w:rPr>
          <w:color w:val="FFFFFF"/>
          <w:sz w:val="12"/>
        </w:rPr>
        <w:t>more</w:t>
      </w:r>
      <w:r>
        <w:rPr>
          <w:color w:val="FFFFFF"/>
          <w:spacing w:val="14"/>
          <w:sz w:val="12"/>
        </w:rPr>
        <w:t> </w:t>
      </w:r>
      <w:r>
        <w:rPr>
          <w:color w:val="FFFFFF"/>
          <w:sz w:val="12"/>
        </w:rPr>
        <w:t>information</w:t>
      </w:r>
      <w:r>
        <w:rPr>
          <w:color w:val="FFFFFF"/>
          <w:spacing w:val="14"/>
          <w:sz w:val="12"/>
        </w:rPr>
        <w:t> </w:t>
      </w:r>
      <w:r>
        <w:rPr>
          <w:color w:val="FFFFFF"/>
          <w:sz w:val="12"/>
        </w:rPr>
        <w:t>on</w:t>
      </w:r>
      <w:r>
        <w:rPr>
          <w:color w:val="FFFFFF"/>
          <w:spacing w:val="14"/>
          <w:sz w:val="12"/>
        </w:rPr>
        <w:t> </w:t>
      </w:r>
      <w:r>
        <w:rPr>
          <w:color w:val="FFFFFF"/>
          <w:sz w:val="12"/>
        </w:rPr>
        <w:t>the</w:t>
      </w:r>
      <w:r>
        <w:rPr>
          <w:color w:val="FFFFFF"/>
          <w:spacing w:val="14"/>
          <w:sz w:val="12"/>
        </w:rPr>
        <w:t> </w:t>
      </w:r>
      <w:r>
        <w:rPr>
          <w:color w:val="FFFFFF"/>
          <w:sz w:val="12"/>
        </w:rPr>
        <w:t>scope</w:t>
      </w:r>
      <w:r>
        <w:rPr>
          <w:color w:val="FFFFFF"/>
          <w:spacing w:val="14"/>
          <w:sz w:val="12"/>
        </w:rPr>
        <w:t> </w:t>
      </w:r>
      <w:r>
        <w:rPr>
          <w:color w:val="FFFFFF"/>
          <w:sz w:val="12"/>
        </w:rPr>
        <w:t>of</w:t>
      </w:r>
      <w:r>
        <w:rPr>
          <w:color w:val="FFFFFF"/>
          <w:spacing w:val="14"/>
          <w:sz w:val="12"/>
        </w:rPr>
        <w:t> </w:t>
      </w:r>
      <w:r>
        <w:rPr>
          <w:color w:val="FFFFFF"/>
          <w:sz w:val="12"/>
        </w:rPr>
        <w:t>each</w:t>
      </w:r>
      <w:r>
        <w:rPr>
          <w:color w:val="FFFFFF"/>
          <w:spacing w:val="14"/>
          <w:sz w:val="12"/>
        </w:rPr>
        <w:t> </w:t>
      </w:r>
      <w:r>
        <w:rPr>
          <w:color w:val="FFFFFF"/>
          <w:sz w:val="12"/>
        </w:rPr>
        <w:t>of</w:t>
      </w:r>
      <w:r>
        <w:rPr>
          <w:color w:val="FFFFFF"/>
          <w:spacing w:val="40"/>
          <w:sz w:val="12"/>
        </w:rPr>
        <w:t> </w:t>
      </w:r>
      <w:r>
        <w:rPr>
          <w:color w:val="FFFFFF"/>
          <w:sz w:val="12"/>
        </w:rPr>
        <w:t>our ambitions,</w:t>
      </w:r>
      <w:r>
        <w:rPr>
          <w:color w:val="FFFFFF"/>
          <w:spacing w:val="17"/>
          <w:sz w:val="12"/>
        </w:rPr>
        <w:t> </w:t>
      </w:r>
      <w:r>
        <w:rPr>
          <w:color w:val="FFFFFF"/>
          <w:sz w:val="12"/>
        </w:rPr>
        <w:t>including</w:t>
      </w:r>
      <w:r>
        <w:rPr>
          <w:color w:val="FFFFFF"/>
          <w:spacing w:val="17"/>
          <w:sz w:val="12"/>
        </w:rPr>
        <w:t> </w:t>
      </w:r>
      <w:r>
        <w:rPr>
          <w:color w:val="FFFFFF"/>
          <w:sz w:val="12"/>
        </w:rPr>
        <w:t>those</w:t>
      </w:r>
      <w:r>
        <w:rPr>
          <w:color w:val="FFFFFF"/>
          <w:spacing w:val="16"/>
          <w:sz w:val="12"/>
        </w:rPr>
        <w:t> </w:t>
      </w:r>
      <w:r>
        <w:rPr>
          <w:color w:val="FFFFFF"/>
          <w:sz w:val="12"/>
        </w:rPr>
        <w:t>achieved</w:t>
      </w:r>
      <w:r>
        <w:rPr>
          <w:color w:val="FFFFFF"/>
          <w:spacing w:val="17"/>
          <w:sz w:val="12"/>
        </w:rPr>
        <w:t> </w:t>
      </w:r>
      <w:r>
        <w:rPr>
          <w:color w:val="FFFFFF"/>
          <w:sz w:val="12"/>
        </w:rPr>
        <w:t>by</w:t>
      </w:r>
      <w:r>
        <w:rPr>
          <w:color w:val="FFFFFF"/>
          <w:spacing w:val="17"/>
          <w:sz w:val="12"/>
        </w:rPr>
        <w:t> </w:t>
      </w:r>
      <w:r>
        <w:rPr>
          <w:color w:val="FFFFFF"/>
          <w:sz w:val="12"/>
        </w:rPr>
        <w:t>year-end</w:t>
      </w:r>
      <w:r>
        <w:rPr>
          <w:color w:val="FFFFFF"/>
          <w:spacing w:val="16"/>
          <w:sz w:val="12"/>
        </w:rPr>
        <w:t> </w:t>
      </w:r>
      <w:r>
        <w:rPr>
          <w:color w:val="FFFFFF"/>
          <w:sz w:val="12"/>
        </w:rPr>
        <w:t>2024</w:t>
      </w:r>
      <w:r>
        <w:rPr>
          <w:color w:val="FFFFFF"/>
          <w:spacing w:val="17"/>
          <w:sz w:val="12"/>
        </w:rPr>
        <w:t> </w:t>
      </w:r>
      <w:r>
        <w:rPr>
          <w:color w:val="FFFFFF"/>
          <w:sz w:val="12"/>
        </w:rPr>
        <w:t>are</w:t>
      </w:r>
      <w:r>
        <w:rPr>
          <w:color w:val="FFFFFF"/>
          <w:spacing w:val="17"/>
          <w:sz w:val="12"/>
        </w:rPr>
        <w:t> </w:t>
      </w:r>
      <w:r>
        <w:rPr>
          <w:color w:val="FFFFFF"/>
          <w:sz w:val="12"/>
        </w:rPr>
        <w:t>contained</w:t>
      </w:r>
      <w:r>
        <w:rPr>
          <w:color w:val="FFFFFF"/>
          <w:spacing w:val="16"/>
          <w:sz w:val="12"/>
        </w:rPr>
        <w:t> </w:t>
      </w:r>
      <w:r>
        <w:rPr>
          <w:color w:val="FFFFFF"/>
          <w:sz w:val="12"/>
        </w:rPr>
        <w:t>in</w:t>
      </w:r>
      <w:r>
        <w:rPr>
          <w:color w:val="FFFFFF"/>
          <w:spacing w:val="17"/>
          <w:sz w:val="12"/>
        </w:rPr>
        <w:t> </w:t>
      </w:r>
      <w:r>
        <w:rPr>
          <w:color w:val="FFFFFF"/>
          <w:sz w:val="12"/>
        </w:rPr>
        <w:t>the</w:t>
      </w:r>
      <w:r>
        <w:rPr>
          <w:color w:val="FFFFFF"/>
          <w:spacing w:val="17"/>
          <w:sz w:val="12"/>
        </w:rPr>
        <w:t> </w:t>
      </w:r>
      <w:r>
        <w:rPr>
          <w:color w:val="FFFFFF"/>
          <w:sz w:val="12"/>
        </w:rPr>
        <w:t>relevant</w:t>
      </w:r>
      <w:r>
        <w:rPr>
          <w:color w:val="FFFFFF"/>
          <w:spacing w:val="16"/>
          <w:sz w:val="12"/>
        </w:rPr>
        <w:t> </w:t>
      </w:r>
      <w:r>
        <w:rPr>
          <w:color w:val="FFFFFF"/>
          <w:sz w:val="12"/>
        </w:rPr>
        <w:t>sections</w:t>
      </w:r>
      <w:r>
        <w:rPr>
          <w:color w:val="FFFFFF"/>
          <w:spacing w:val="17"/>
          <w:sz w:val="12"/>
        </w:rPr>
        <w:t> </w:t>
      </w:r>
      <w:r>
        <w:rPr>
          <w:color w:val="FFFFFF"/>
          <w:sz w:val="12"/>
        </w:rPr>
        <w:t>of</w:t>
      </w:r>
      <w:r>
        <w:rPr>
          <w:color w:val="FFFFFF"/>
          <w:spacing w:val="17"/>
          <w:sz w:val="12"/>
        </w:rPr>
        <w:t> </w:t>
      </w:r>
      <w:r>
        <w:rPr>
          <w:color w:val="FFFFFF"/>
          <w:sz w:val="12"/>
        </w:rPr>
        <w:t>this</w:t>
      </w:r>
      <w:r>
        <w:rPr>
          <w:color w:val="FFFFFF"/>
          <w:spacing w:val="16"/>
          <w:sz w:val="12"/>
        </w:rPr>
        <w:t> </w:t>
      </w:r>
      <w:r>
        <w:rPr>
          <w:color w:val="FFFFFF"/>
          <w:sz w:val="12"/>
        </w:rPr>
        <w:t>report.</w:t>
      </w:r>
      <w:r>
        <w:rPr>
          <w:color w:val="FFFFFF"/>
          <w:spacing w:val="40"/>
          <w:w w:val="110"/>
          <w:sz w:val="12"/>
        </w:rPr>
        <w:t> </w:t>
      </w:r>
      <w:r>
        <w:rPr>
          <w:color w:val="FFFFFF"/>
          <w:spacing w:val="-2"/>
          <w:w w:val="110"/>
          <w:sz w:val="12"/>
        </w:rPr>
        <w:t>This</w:t>
      </w:r>
      <w:r>
        <w:rPr>
          <w:color w:val="FFFFFF"/>
          <w:spacing w:val="-4"/>
          <w:w w:val="110"/>
          <w:sz w:val="12"/>
        </w:rPr>
        <w:t> </w:t>
      </w:r>
      <w:r>
        <w:rPr>
          <w:color w:val="FFFFFF"/>
          <w:spacing w:val="-2"/>
          <w:w w:val="110"/>
          <w:sz w:val="12"/>
        </w:rPr>
        <w:t>contents</w:t>
      </w:r>
      <w:r>
        <w:rPr>
          <w:color w:val="FFFFFF"/>
          <w:spacing w:val="-4"/>
          <w:w w:val="110"/>
          <w:sz w:val="12"/>
        </w:rPr>
        <w:t> </w:t>
      </w:r>
      <w:r>
        <w:rPr>
          <w:color w:val="FFFFFF"/>
          <w:spacing w:val="-2"/>
          <w:w w:val="110"/>
          <w:sz w:val="12"/>
        </w:rPr>
        <w:t>of</w:t>
      </w:r>
      <w:r>
        <w:rPr>
          <w:color w:val="FFFFFF"/>
          <w:spacing w:val="-4"/>
          <w:w w:val="110"/>
          <w:sz w:val="12"/>
        </w:rPr>
        <w:t> </w:t>
      </w:r>
      <w:r>
        <w:rPr>
          <w:color w:val="FFFFFF"/>
          <w:spacing w:val="-2"/>
          <w:w w:val="110"/>
          <w:sz w:val="12"/>
        </w:rPr>
        <w:t>this</w:t>
      </w:r>
      <w:r>
        <w:rPr>
          <w:color w:val="FFFFFF"/>
          <w:spacing w:val="-4"/>
          <w:w w:val="110"/>
          <w:sz w:val="12"/>
        </w:rPr>
        <w:t> </w:t>
      </w:r>
      <w:r>
        <w:rPr>
          <w:color w:val="FFFFFF"/>
          <w:spacing w:val="-2"/>
          <w:w w:val="110"/>
          <w:sz w:val="12"/>
        </w:rPr>
        <w:t>page</w:t>
      </w:r>
      <w:r>
        <w:rPr>
          <w:color w:val="FFFFFF"/>
          <w:spacing w:val="-4"/>
          <w:w w:val="110"/>
          <w:sz w:val="12"/>
        </w:rPr>
        <w:t> </w:t>
      </w:r>
      <w:r>
        <w:rPr>
          <w:color w:val="FFFFFF"/>
          <w:spacing w:val="-2"/>
          <w:w w:val="110"/>
          <w:sz w:val="12"/>
        </w:rPr>
        <w:t>should</w:t>
      </w:r>
      <w:r>
        <w:rPr>
          <w:color w:val="FFFFFF"/>
          <w:spacing w:val="-4"/>
          <w:w w:val="110"/>
          <w:sz w:val="12"/>
        </w:rPr>
        <w:t> </w:t>
      </w:r>
      <w:r>
        <w:rPr>
          <w:color w:val="FFFFFF"/>
          <w:spacing w:val="-2"/>
          <w:w w:val="110"/>
          <w:sz w:val="12"/>
        </w:rPr>
        <w:t>be</w:t>
      </w:r>
      <w:r>
        <w:rPr>
          <w:color w:val="FFFFFF"/>
          <w:spacing w:val="-4"/>
          <w:w w:val="110"/>
          <w:sz w:val="12"/>
        </w:rPr>
        <w:t> </w:t>
      </w:r>
      <w:r>
        <w:rPr>
          <w:color w:val="FFFFFF"/>
          <w:spacing w:val="-2"/>
          <w:w w:val="110"/>
          <w:sz w:val="12"/>
        </w:rPr>
        <w:t>read</w:t>
      </w:r>
      <w:r>
        <w:rPr>
          <w:color w:val="FFFFFF"/>
          <w:spacing w:val="-4"/>
          <w:w w:val="110"/>
          <w:sz w:val="12"/>
        </w:rPr>
        <w:t> </w:t>
      </w:r>
      <w:r>
        <w:rPr>
          <w:color w:val="FFFFFF"/>
          <w:spacing w:val="-2"/>
          <w:w w:val="110"/>
          <w:sz w:val="12"/>
        </w:rPr>
        <w:t>in</w:t>
      </w:r>
      <w:r>
        <w:rPr>
          <w:color w:val="FFFFFF"/>
          <w:spacing w:val="-4"/>
          <w:w w:val="110"/>
          <w:sz w:val="12"/>
        </w:rPr>
        <w:t> </w:t>
      </w:r>
      <w:r>
        <w:rPr>
          <w:color w:val="FFFFFF"/>
          <w:spacing w:val="-2"/>
          <w:w w:val="110"/>
          <w:sz w:val="12"/>
        </w:rPr>
        <w:t>conjunction</w:t>
      </w:r>
      <w:r>
        <w:rPr>
          <w:color w:val="FFFFFF"/>
          <w:spacing w:val="-4"/>
          <w:w w:val="110"/>
          <w:sz w:val="12"/>
        </w:rPr>
        <w:t> </w:t>
      </w:r>
      <w:r>
        <w:rPr>
          <w:color w:val="FFFFFF"/>
          <w:spacing w:val="-2"/>
          <w:w w:val="110"/>
          <w:sz w:val="12"/>
        </w:rPr>
        <w:t>with</w:t>
      </w:r>
      <w:r>
        <w:rPr>
          <w:color w:val="FFFFFF"/>
          <w:spacing w:val="-4"/>
          <w:w w:val="110"/>
          <w:sz w:val="12"/>
        </w:rPr>
        <w:t> </w:t>
      </w:r>
      <w:r>
        <w:rPr>
          <w:color w:val="FFFFFF"/>
          <w:spacing w:val="-2"/>
          <w:w w:val="110"/>
          <w:sz w:val="12"/>
        </w:rPr>
        <w:t>Aviva</w:t>
      </w:r>
      <w:r>
        <w:rPr>
          <w:color w:val="FFFFFF"/>
          <w:spacing w:val="-5"/>
          <w:w w:val="110"/>
          <w:sz w:val="12"/>
        </w:rPr>
        <w:t> </w:t>
      </w:r>
      <w:r>
        <w:rPr>
          <w:color w:val="FFFFFF"/>
          <w:spacing w:val="-2"/>
          <w:w w:val="110"/>
          <w:sz w:val="12"/>
        </w:rPr>
        <w:t>plc’s</w:t>
      </w:r>
      <w:r>
        <w:rPr>
          <w:color w:val="FFFFFF"/>
          <w:spacing w:val="-4"/>
          <w:w w:val="110"/>
          <w:sz w:val="12"/>
        </w:rPr>
        <w:t> </w:t>
      </w:r>
      <w:r>
        <w:rPr>
          <w:color w:val="FFFFFF"/>
          <w:spacing w:val="-2"/>
          <w:w w:val="110"/>
          <w:sz w:val="12"/>
        </w:rPr>
        <w:t>Reporting</w:t>
      </w:r>
      <w:r>
        <w:rPr>
          <w:color w:val="FFFFFF"/>
          <w:spacing w:val="-4"/>
          <w:w w:val="110"/>
          <w:sz w:val="12"/>
        </w:rPr>
        <w:t> </w:t>
      </w:r>
      <w:r>
        <w:rPr>
          <w:color w:val="FFFFFF"/>
          <w:spacing w:val="-2"/>
          <w:w w:val="110"/>
          <w:sz w:val="12"/>
        </w:rPr>
        <w:t>Criteria</w:t>
      </w:r>
      <w:r>
        <w:rPr>
          <w:color w:val="FFFFFF"/>
          <w:spacing w:val="-5"/>
          <w:w w:val="110"/>
          <w:sz w:val="12"/>
        </w:rPr>
        <w:t> </w:t>
      </w:r>
      <w:r>
        <w:rPr>
          <w:color w:val="FFFFFF"/>
          <w:spacing w:val="-2"/>
          <w:w w:val="110"/>
          <w:sz w:val="12"/>
        </w:rPr>
        <w:t>2024.</w:t>
      </w:r>
    </w:p>
    <w:p>
      <w:pPr>
        <w:spacing w:line="249" w:lineRule="auto" w:before="30"/>
        <w:ind w:left="469" w:right="553" w:firstLine="0"/>
        <w:jc w:val="both"/>
        <w:rPr>
          <w:sz w:val="12"/>
        </w:rPr>
      </w:pPr>
      <w:r>
        <w:rPr>
          <w:color w:val="FFFFFF"/>
          <w:w w:val="105"/>
          <w:sz w:val="12"/>
        </w:rPr>
        <w:t>This</w:t>
      </w:r>
      <w:r>
        <w:rPr>
          <w:color w:val="FFFFFF"/>
          <w:spacing w:val="-5"/>
          <w:w w:val="105"/>
          <w:sz w:val="12"/>
        </w:rPr>
        <w:t> </w:t>
      </w:r>
      <w:r>
        <w:rPr>
          <w:color w:val="FFFFFF"/>
          <w:w w:val="105"/>
          <w:sz w:val="12"/>
        </w:rPr>
        <w:t>metric</w:t>
      </w:r>
      <w:r>
        <w:rPr>
          <w:color w:val="FFFFFF"/>
          <w:spacing w:val="-6"/>
          <w:w w:val="105"/>
          <w:sz w:val="12"/>
        </w:rPr>
        <w:t> </w:t>
      </w:r>
      <w:r>
        <w:rPr>
          <w:color w:val="FFFFFF"/>
          <w:w w:val="105"/>
          <w:sz w:val="12"/>
        </w:rPr>
        <w:t>was</w:t>
      </w:r>
      <w:r>
        <w:rPr>
          <w:color w:val="FFFFFF"/>
          <w:spacing w:val="-5"/>
          <w:w w:val="105"/>
          <w:sz w:val="12"/>
        </w:rPr>
        <w:t> </w:t>
      </w:r>
      <w:r>
        <w:rPr>
          <w:color w:val="FFFFFF"/>
          <w:w w:val="105"/>
          <w:sz w:val="12"/>
        </w:rPr>
        <w:t>subject</w:t>
      </w:r>
      <w:r>
        <w:rPr>
          <w:color w:val="FFFFFF"/>
          <w:spacing w:val="-5"/>
          <w:w w:val="105"/>
          <w:sz w:val="12"/>
        </w:rPr>
        <w:t> </w:t>
      </w:r>
      <w:r>
        <w:rPr>
          <w:color w:val="FFFFFF"/>
          <w:w w:val="105"/>
          <w:sz w:val="12"/>
        </w:rPr>
        <w:t>to</w:t>
      </w:r>
      <w:r>
        <w:rPr>
          <w:color w:val="FFFFFF"/>
          <w:spacing w:val="-5"/>
          <w:w w:val="105"/>
          <w:sz w:val="12"/>
        </w:rPr>
        <w:t> </w:t>
      </w:r>
      <w:r>
        <w:rPr>
          <w:color w:val="FFFFFF"/>
          <w:w w:val="105"/>
          <w:sz w:val="12"/>
        </w:rPr>
        <w:t>external</w:t>
      </w:r>
      <w:r>
        <w:rPr>
          <w:color w:val="FFFFFF"/>
          <w:spacing w:val="-5"/>
          <w:w w:val="105"/>
          <w:sz w:val="12"/>
        </w:rPr>
        <w:t> </w:t>
      </w:r>
      <w:r>
        <w:rPr>
          <w:color w:val="FFFFFF"/>
          <w:w w:val="105"/>
          <w:sz w:val="12"/>
        </w:rPr>
        <w:t>independent</w:t>
      </w:r>
      <w:r>
        <w:rPr>
          <w:color w:val="FFFFFF"/>
          <w:spacing w:val="-5"/>
          <w:w w:val="105"/>
          <w:sz w:val="12"/>
        </w:rPr>
        <w:t> </w:t>
      </w:r>
      <w:r>
        <w:rPr>
          <w:color w:val="FFFFFF"/>
          <w:w w:val="105"/>
          <w:sz w:val="12"/>
        </w:rPr>
        <w:t>reasonable</w:t>
      </w:r>
      <w:r>
        <w:rPr>
          <w:color w:val="FFFFFF"/>
          <w:spacing w:val="-5"/>
          <w:w w:val="105"/>
          <w:sz w:val="12"/>
        </w:rPr>
        <w:t> </w:t>
      </w:r>
      <w:r>
        <w:rPr>
          <w:color w:val="FFFFFF"/>
          <w:w w:val="105"/>
          <w:sz w:val="12"/>
        </w:rPr>
        <w:t>assurance</w:t>
      </w:r>
      <w:r>
        <w:rPr>
          <w:color w:val="FFFFFF"/>
          <w:spacing w:val="-5"/>
          <w:w w:val="105"/>
          <w:sz w:val="12"/>
        </w:rPr>
        <w:t> </w:t>
      </w:r>
      <w:r>
        <w:rPr>
          <w:color w:val="FFFFFF"/>
          <w:w w:val="105"/>
          <w:sz w:val="12"/>
        </w:rPr>
        <w:t>by</w:t>
      </w:r>
      <w:r>
        <w:rPr>
          <w:color w:val="FFFFFF"/>
          <w:spacing w:val="-5"/>
          <w:w w:val="105"/>
          <w:sz w:val="12"/>
        </w:rPr>
        <w:t> </w:t>
      </w:r>
      <w:r>
        <w:rPr>
          <w:color w:val="FFFFFF"/>
          <w:w w:val="105"/>
          <w:sz w:val="12"/>
        </w:rPr>
        <w:t>EY.</w:t>
      </w:r>
      <w:r>
        <w:rPr>
          <w:color w:val="FFFFFF"/>
          <w:spacing w:val="-5"/>
          <w:w w:val="105"/>
          <w:sz w:val="12"/>
        </w:rPr>
        <w:t> </w:t>
      </w:r>
      <w:r>
        <w:rPr>
          <w:color w:val="FFFFFF"/>
          <w:w w:val="105"/>
          <w:sz w:val="12"/>
        </w:rPr>
        <w:t>For</w:t>
      </w:r>
      <w:r>
        <w:rPr>
          <w:color w:val="FFFFFF"/>
          <w:spacing w:val="-6"/>
          <w:w w:val="105"/>
          <w:sz w:val="12"/>
        </w:rPr>
        <w:t> </w:t>
      </w:r>
      <w:r>
        <w:rPr>
          <w:color w:val="FFFFFF"/>
          <w:w w:val="105"/>
          <w:sz w:val="12"/>
        </w:rPr>
        <w:t>results</w:t>
      </w:r>
      <w:r>
        <w:rPr>
          <w:color w:val="FFFFFF"/>
          <w:spacing w:val="-5"/>
          <w:w w:val="105"/>
          <w:sz w:val="12"/>
        </w:rPr>
        <w:t> </w:t>
      </w:r>
      <w:r>
        <w:rPr>
          <w:color w:val="FFFFFF"/>
          <w:w w:val="105"/>
          <w:sz w:val="12"/>
        </w:rPr>
        <w:t>of</w:t>
      </w:r>
      <w:r>
        <w:rPr>
          <w:color w:val="FFFFFF"/>
          <w:spacing w:val="-5"/>
          <w:w w:val="105"/>
          <w:sz w:val="12"/>
        </w:rPr>
        <w:t> </w:t>
      </w:r>
      <w:r>
        <w:rPr>
          <w:color w:val="FFFFFF"/>
          <w:w w:val="105"/>
          <w:sz w:val="12"/>
        </w:rPr>
        <w:t>that</w:t>
      </w:r>
      <w:r>
        <w:rPr>
          <w:color w:val="FFFFFF"/>
          <w:spacing w:val="40"/>
          <w:w w:val="105"/>
          <w:sz w:val="12"/>
        </w:rPr>
        <w:t> </w:t>
      </w:r>
      <w:r>
        <w:rPr>
          <w:color w:val="FFFFFF"/>
          <w:w w:val="105"/>
          <w:sz w:val="12"/>
        </w:rPr>
        <w:t>assurance, see the </w:t>
      </w:r>
      <w:hyperlink w:history="true" w:anchor="_bookmark43">
        <w:r>
          <w:rPr>
            <w:color w:val="FFFFFF"/>
            <w:w w:val="105"/>
            <w:sz w:val="12"/>
          </w:rPr>
          <w:t>assurance report on page 72.</w:t>
        </w:r>
      </w:hyperlink>
    </w:p>
    <w:p>
      <w:pPr>
        <w:pStyle w:val="BodyText"/>
        <w:spacing w:before="2" w:after="25"/>
      </w:pPr>
      <w:r>
        <w:rPr/>
        <w:br w:type="column"/>
      </w:r>
      <w:r>
        <w:rPr/>
      </w:r>
    </w:p>
    <w:p>
      <w:pPr>
        <w:spacing w:line="20" w:lineRule="exact"/>
        <w:ind w:left="7551" w:right="-58" w:firstLine="0"/>
        <w:rPr>
          <w:sz w:val="2"/>
        </w:rPr>
      </w:pPr>
      <w:r>
        <w:rPr>
          <w:sz w:val="2"/>
        </w:rPr>
        <mc:AlternateContent>
          <mc:Choice Requires="wps">
            <w:drawing>
              <wp:inline distT="0" distB="0" distL="0" distR="0">
                <wp:extent cx="495300" cy="3175"/>
                <wp:effectExtent l="9525" t="0" r="0" b="6350"/>
                <wp:docPr id="101" name="Group 101"/>
                <wp:cNvGraphicFramePr>
                  <a:graphicFrameLocks/>
                </wp:cNvGraphicFramePr>
                <a:graphic>
                  <a:graphicData uri="http://schemas.microsoft.com/office/word/2010/wordprocessingGroup">
                    <wpg:wgp>
                      <wpg:cNvPr id="101" name="Group 101"/>
                      <wpg:cNvGrpSpPr/>
                      <wpg:grpSpPr>
                        <a:xfrm>
                          <a:off x="0" y="0"/>
                          <a:ext cx="495300" cy="3175"/>
                          <a:chExt cx="495300" cy="3175"/>
                        </a:xfrm>
                      </wpg:grpSpPr>
                      <wps:wsp>
                        <wps:cNvPr id="102" name="Graphic 102"/>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66" coordorigin="0,0" coordsize="780,5">
                <v:line style="position:absolute" from="0,3" to="780,3" stroked="true" strokeweight=".25pt" strokecolor="#000000">
                  <v:stroke dashstyle="solid"/>
                </v:line>
              </v:group>
            </w:pict>
          </mc:Fallback>
        </mc:AlternateContent>
      </w:r>
      <w:r>
        <w:rPr>
          <w:sz w:val="2"/>
        </w:rPr>
      </w:r>
    </w:p>
    <w:p>
      <w:pPr>
        <w:spacing w:before="0"/>
        <w:ind w:left="186" w:right="0" w:firstLine="0"/>
        <w:jc w:val="left"/>
        <w:rPr>
          <w:rFonts w:ascii="Times New Roman"/>
          <w:sz w:val="38"/>
        </w:rPr>
      </w:pPr>
      <w:r>
        <w:rPr>
          <w:rFonts w:ascii="Times New Roman"/>
          <w:sz w:val="38"/>
        </w:rPr>
        <mc:AlternateContent>
          <mc:Choice Requires="wps">
            <w:drawing>
              <wp:anchor distT="0" distB="0" distL="0" distR="0" allowOverlap="1" layoutInCell="1" locked="0" behindDoc="1" simplePos="0" relativeHeight="479677952">
                <wp:simplePos x="0" y="0"/>
                <wp:positionH relativeFrom="page">
                  <wp:posOffset>10189517</wp:posOffset>
                </wp:positionH>
                <wp:positionV relativeFrom="paragraph">
                  <wp:posOffset>-1241934</wp:posOffset>
                </wp:positionV>
                <wp:extent cx="210185" cy="110617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10185" cy="1106170"/>
                        </a:xfrm>
                        <a:prstGeom prst="rect">
                          <a:avLst/>
                        </a:prstGeom>
                      </wps:spPr>
                      <wps:txbx>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97.7901pt;width:16.55pt;height:87.1pt;mso-position-horizontal-relative:page;mso-position-vertical-relative:paragraph;z-index:-23638528" type="#_x0000_t202" id="docshape67" filled="false" stroked="false">
                <v:textbox inset="0,0,0,0" style="layout-flow:vertical">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rFonts w:ascii="Times New Roman"/>
          <w:spacing w:val="-5"/>
          <w:w w:val="135"/>
          <w:sz w:val="38"/>
        </w:rPr>
        <w:t>90%</w:t>
      </w:r>
    </w:p>
    <w:p>
      <w:pPr>
        <w:spacing w:before="0"/>
        <w:ind w:left="186" w:right="5496" w:firstLine="0"/>
        <w:jc w:val="left"/>
        <w:rPr>
          <w:b/>
          <w:sz w:val="17"/>
        </w:rPr>
      </w:pPr>
      <w:r>
        <w:rPr>
          <w:b/>
          <w:sz w:val="17"/>
        </w:rPr>
        <mc:AlternateContent>
          <mc:Choice Requires="wps">
            <w:drawing>
              <wp:anchor distT="0" distB="0" distL="0" distR="0" allowOverlap="1" layoutInCell="1" locked="0" behindDoc="0" simplePos="0" relativeHeight="15755264">
                <wp:simplePos x="0" y="0"/>
                <wp:positionH relativeFrom="page">
                  <wp:posOffset>10183241</wp:posOffset>
                </wp:positionH>
                <wp:positionV relativeFrom="paragraph">
                  <wp:posOffset>233703</wp:posOffset>
                </wp:positionV>
                <wp:extent cx="495300"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801.830017pt,18.401855pt" to="840.830017pt,18.401855pt" stroked="true" strokeweight=".25pt" strokecolor="#000000">
                <v:stroke dashstyle="solid"/>
                <w10:wrap type="none"/>
              </v:line>
            </w:pict>
          </mc:Fallback>
        </mc:AlternateContent>
      </w:r>
      <w:r>
        <w:rPr>
          <w:b/>
          <w:sz w:val="17"/>
        </w:rPr>
        <mc:AlternateContent>
          <mc:Choice Requires="wps">
            <w:drawing>
              <wp:anchor distT="0" distB="0" distL="0" distR="0" allowOverlap="1" layoutInCell="1" locked="0" behindDoc="0" simplePos="0" relativeHeight="15755776">
                <wp:simplePos x="0" y="0"/>
                <wp:positionH relativeFrom="page">
                  <wp:posOffset>10189517</wp:posOffset>
                </wp:positionH>
                <wp:positionV relativeFrom="paragraph">
                  <wp:posOffset>-233542</wp:posOffset>
                </wp:positionV>
                <wp:extent cx="292735" cy="97853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8.389145pt;width:23.05pt;height:77.05pt;mso-position-horizontal-relative:page;mso-position-vertical-relative:paragraph;z-index:15755776" type="#_x0000_t202" id="docshape68" filled="false" stroked="false">
                <v:textbox inset="0,0,0,0" style="layout-flow:vertical">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b/>
          <w:spacing w:val="-2"/>
          <w:sz w:val="17"/>
        </w:rPr>
        <w:t>reduction</w:t>
      </w:r>
      <w:r>
        <w:rPr>
          <w:b/>
          <w:spacing w:val="-10"/>
          <w:sz w:val="17"/>
        </w:rPr>
        <w:t> </w:t>
      </w:r>
      <w:r>
        <w:rPr>
          <w:b/>
          <w:spacing w:val="-2"/>
          <w:sz w:val="17"/>
        </w:rPr>
        <w:t>in</w:t>
      </w:r>
      <w:r>
        <w:rPr>
          <w:b/>
          <w:spacing w:val="-10"/>
          <w:sz w:val="17"/>
        </w:rPr>
        <w:t> </w:t>
      </w:r>
      <w:r>
        <w:rPr>
          <w:b/>
          <w:spacing w:val="-2"/>
          <w:sz w:val="17"/>
        </w:rPr>
        <w:t>Scope</w:t>
      </w:r>
      <w:r>
        <w:rPr>
          <w:b/>
          <w:spacing w:val="-10"/>
          <w:sz w:val="17"/>
        </w:rPr>
        <w:t> </w:t>
      </w:r>
      <w:r>
        <w:rPr>
          <w:b/>
          <w:spacing w:val="-2"/>
          <w:sz w:val="17"/>
        </w:rPr>
        <w:t>1</w:t>
      </w:r>
      <w:r>
        <w:rPr>
          <w:b/>
          <w:spacing w:val="-10"/>
          <w:sz w:val="17"/>
        </w:rPr>
        <w:t> </w:t>
      </w:r>
      <w:r>
        <w:rPr>
          <w:b/>
          <w:spacing w:val="-2"/>
          <w:sz w:val="17"/>
        </w:rPr>
        <w:t>and</w:t>
      </w:r>
      <w:r>
        <w:rPr>
          <w:b/>
          <w:spacing w:val="-10"/>
          <w:sz w:val="17"/>
        </w:rPr>
        <w:t> </w:t>
      </w:r>
      <w:r>
        <w:rPr>
          <w:b/>
          <w:spacing w:val="-2"/>
          <w:sz w:val="17"/>
        </w:rPr>
        <w:t>2</w:t>
      </w:r>
      <w:r>
        <w:rPr>
          <w:b/>
          <w:spacing w:val="-9"/>
          <w:sz w:val="17"/>
        </w:rPr>
        <w:t> </w:t>
      </w:r>
      <w:r>
        <w:rPr>
          <w:b/>
          <w:spacing w:val="-2"/>
          <w:sz w:val="17"/>
        </w:rPr>
        <w:t>GHG </w:t>
      </w:r>
      <w:r>
        <w:rPr>
          <w:b/>
          <w:sz w:val="17"/>
        </w:rPr>
        <w:t>emissions by year-end 2030 (from a 2019 baseline)</w:t>
      </w:r>
    </w:p>
    <w:p>
      <w:pPr>
        <w:spacing w:after="0"/>
        <w:jc w:val="left"/>
        <w:rPr>
          <w:b/>
          <w:sz w:val="17"/>
        </w:rPr>
        <w:sectPr>
          <w:type w:val="continuous"/>
          <w:pgSz w:w="16840" w:h="11900" w:orient="landscape"/>
          <w:pgMar w:header="0" w:footer="435" w:top="1320" w:bottom="280" w:left="708" w:right="0"/>
          <w:cols w:num="2" w:equalWidth="0">
            <w:col w:w="6358" w:space="1419"/>
            <w:col w:w="8355"/>
          </w:cols>
        </w:sectPr>
      </w:pPr>
    </w:p>
    <w:p>
      <w:pPr>
        <w:pStyle w:val="Heading1"/>
      </w:pPr>
      <w:r>
        <w:rPr/>
        <mc:AlternateContent>
          <mc:Choice Requires="wps">
            <w:drawing>
              <wp:anchor distT="0" distB="0" distL="0" distR="0" allowOverlap="1" layoutInCell="1" locked="0" behindDoc="0" simplePos="0" relativeHeight="15763968">
                <wp:simplePos x="0" y="0"/>
                <wp:positionH relativeFrom="page">
                  <wp:posOffset>10189545</wp:posOffset>
                </wp:positionH>
                <wp:positionV relativeFrom="paragraph">
                  <wp:posOffset>268349</wp:posOffset>
                </wp:positionV>
                <wp:extent cx="238760" cy="18796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763968" type="#_x0000_t202" id="docshape69"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Transition</w:t>
      </w:r>
      <w:r>
        <w:rPr>
          <w:spacing w:val="-13"/>
          <w:w w:val="125"/>
        </w:rPr>
        <w:t> </w:t>
      </w:r>
      <w:r>
        <w:rPr>
          <w:w w:val="125"/>
        </w:rPr>
        <w:t>Plan</w:t>
      </w:r>
      <w:r>
        <w:rPr>
          <w:spacing w:val="-12"/>
          <w:w w:val="125"/>
        </w:rPr>
        <w:t> </w:t>
      </w:r>
      <w:r>
        <w:rPr>
          <w:w w:val="125"/>
        </w:rPr>
        <w:t>at</w:t>
      </w:r>
      <w:r>
        <w:rPr>
          <w:spacing w:val="-12"/>
          <w:w w:val="125"/>
        </w:rPr>
        <w:t> </w:t>
      </w:r>
      <w:r>
        <w:rPr>
          <w:w w:val="125"/>
        </w:rPr>
        <w:t>a</w:t>
      </w:r>
      <w:r>
        <w:rPr>
          <w:spacing w:val="-13"/>
          <w:w w:val="125"/>
        </w:rPr>
        <w:t> </w:t>
      </w:r>
      <w:r>
        <w:rPr>
          <w:spacing w:val="-2"/>
          <w:w w:val="125"/>
        </w:rPr>
        <w:t>glance</w:t>
      </w:r>
    </w:p>
    <w:p>
      <w:pPr>
        <w:pStyle w:val="BodyText"/>
        <w:rPr>
          <w:rFonts w:ascii="Times New Roman"/>
          <w:sz w:val="18"/>
        </w:rPr>
      </w:pPr>
    </w:p>
    <w:p>
      <w:pPr>
        <w:pStyle w:val="BodyText"/>
        <w:spacing w:before="56"/>
        <w:rPr>
          <w:rFonts w:ascii="Times New Roman"/>
          <w:sz w:val="18"/>
        </w:rPr>
      </w:pPr>
    </w:p>
    <w:p>
      <w:pPr>
        <w:spacing w:line="249" w:lineRule="auto" w:before="0"/>
        <w:ind w:left="195" w:right="4724" w:firstLine="0"/>
        <w:jc w:val="left"/>
        <w:rPr>
          <w:sz w:val="18"/>
        </w:rPr>
      </w:pPr>
      <w:r>
        <w:rPr>
          <w:sz w:val="18"/>
        </w:rPr>
        <mc:AlternateContent>
          <mc:Choice Requires="wps">
            <w:drawing>
              <wp:anchor distT="0" distB="0" distL="0" distR="0" allowOverlap="1" layoutInCell="1" locked="0" behindDoc="0" simplePos="0" relativeHeight="15761408">
                <wp:simplePos x="0" y="0"/>
                <wp:positionH relativeFrom="page">
                  <wp:posOffset>7781925</wp:posOffset>
                </wp:positionH>
                <wp:positionV relativeFrom="paragraph">
                  <wp:posOffset>-12005</wp:posOffset>
                </wp:positionV>
                <wp:extent cx="2064385" cy="31242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2064385" cy="312420"/>
                          <a:chExt cx="2064385" cy="312420"/>
                        </a:xfrm>
                      </wpg:grpSpPr>
                      <wps:wsp>
                        <wps:cNvPr id="108" name="Graphic 108"/>
                        <wps:cNvSpPr/>
                        <wps:spPr>
                          <a:xfrm>
                            <a:off x="0" y="0"/>
                            <a:ext cx="2064385" cy="312420"/>
                          </a:xfrm>
                          <a:custGeom>
                            <a:avLst/>
                            <a:gdLst/>
                            <a:ahLst/>
                            <a:cxnLst/>
                            <a:rect l="l" t="t" r="r" b="b"/>
                            <a:pathLst>
                              <a:path w="2064385" h="312420">
                                <a:moveTo>
                                  <a:pt x="1968627" y="0"/>
                                </a:moveTo>
                                <a:lnTo>
                                  <a:pt x="95377" y="0"/>
                                </a:lnTo>
                                <a:lnTo>
                                  <a:pt x="58239" y="7491"/>
                                </a:lnTo>
                                <a:lnTo>
                                  <a:pt x="27924" y="27924"/>
                                </a:lnTo>
                                <a:lnTo>
                                  <a:pt x="7491" y="58239"/>
                                </a:lnTo>
                                <a:lnTo>
                                  <a:pt x="0" y="95376"/>
                                </a:lnTo>
                                <a:lnTo>
                                  <a:pt x="0" y="216661"/>
                                </a:lnTo>
                                <a:lnTo>
                                  <a:pt x="7491" y="253799"/>
                                </a:lnTo>
                                <a:lnTo>
                                  <a:pt x="27924" y="284114"/>
                                </a:lnTo>
                                <a:lnTo>
                                  <a:pt x="58239" y="304547"/>
                                </a:lnTo>
                                <a:lnTo>
                                  <a:pt x="95377" y="312038"/>
                                </a:lnTo>
                                <a:lnTo>
                                  <a:pt x="1968627" y="312038"/>
                                </a:lnTo>
                                <a:lnTo>
                                  <a:pt x="2005764" y="304547"/>
                                </a:lnTo>
                                <a:lnTo>
                                  <a:pt x="2036079" y="284114"/>
                                </a:lnTo>
                                <a:lnTo>
                                  <a:pt x="2056512" y="253799"/>
                                </a:lnTo>
                                <a:lnTo>
                                  <a:pt x="2064004" y="216661"/>
                                </a:lnTo>
                                <a:lnTo>
                                  <a:pt x="2064004" y="95376"/>
                                </a:lnTo>
                                <a:lnTo>
                                  <a:pt x="2056512" y="58239"/>
                                </a:lnTo>
                                <a:lnTo>
                                  <a:pt x="2036079" y="27924"/>
                                </a:lnTo>
                                <a:lnTo>
                                  <a:pt x="2005764" y="7491"/>
                                </a:lnTo>
                                <a:lnTo>
                                  <a:pt x="1968627" y="0"/>
                                </a:lnTo>
                                <a:close/>
                              </a:path>
                            </a:pathLst>
                          </a:custGeom>
                          <a:solidFill>
                            <a:srgbClr val="FFF9E2"/>
                          </a:solidFill>
                        </wps:spPr>
                        <wps:bodyPr wrap="square" lIns="0" tIns="0" rIns="0" bIns="0" rtlCol="0">
                          <a:prstTxWarp prst="textNoShape">
                            <a:avLst/>
                          </a:prstTxWarp>
                          <a:noAutofit/>
                        </wps:bodyPr>
                      </wps:wsp>
                      <pic:pic>
                        <pic:nvPicPr>
                          <pic:cNvPr id="109" name="Image 109"/>
                          <pic:cNvPicPr/>
                        </pic:nvPicPr>
                        <pic:blipFill>
                          <a:blip r:embed="rId7" cstate="print"/>
                          <a:stretch>
                            <a:fillRect/>
                          </a:stretch>
                        </pic:blipFill>
                        <pic:spPr>
                          <a:xfrm>
                            <a:off x="128969" y="85277"/>
                            <a:ext cx="105792" cy="105792"/>
                          </a:xfrm>
                          <a:prstGeom prst="rect">
                            <a:avLst/>
                          </a:prstGeom>
                        </pic:spPr>
                      </pic:pic>
                      <wps:wsp>
                        <wps:cNvPr id="110" name="Textbox 110"/>
                        <wps:cNvSpPr txBox="1"/>
                        <wps:spPr>
                          <a:xfrm>
                            <a:off x="0" y="0"/>
                            <a:ext cx="2064385" cy="312420"/>
                          </a:xfrm>
                          <a:prstGeom prst="rect">
                            <a:avLst/>
                          </a:prstGeom>
                        </wps:spPr>
                        <wps:txbx>
                          <w:txbxContent>
                            <w:p>
                              <w:pPr>
                                <w:spacing w:before="138"/>
                                <w:ind w:left="452" w:right="0" w:firstLine="0"/>
                                <w:jc w:val="left"/>
                                <w:rPr>
                                  <w:sz w:val="16"/>
                                </w:rPr>
                              </w:pPr>
                              <w:r>
                                <w:rPr>
                                  <w:b/>
                                  <w:sz w:val="16"/>
                                </w:rPr>
                                <w:t>Read</w:t>
                              </w:r>
                              <w:r>
                                <w:rPr>
                                  <w:b/>
                                  <w:spacing w:val="4"/>
                                  <w:sz w:val="16"/>
                                </w:rPr>
                                <w:t> </w:t>
                              </w:r>
                              <w:r>
                                <w:rPr>
                                  <w:b/>
                                  <w:sz w:val="16"/>
                                </w:rPr>
                                <w:t>more:</w:t>
                              </w:r>
                              <w:r>
                                <w:rPr>
                                  <w:b/>
                                  <w:spacing w:val="3"/>
                                  <w:sz w:val="16"/>
                                </w:rPr>
                                <w:t> </w:t>
                              </w:r>
                              <w:hyperlink r:id="rId10">
                                <w:r>
                                  <w:rPr>
                                    <w:sz w:val="16"/>
                                    <w:u w:val="single"/>
                                  </w:rPr>
                                  <w:t>Transition</w:t>
                                </w:r>
                                <w:r>
                                  <w:rPr>
                                    <w:spacing w:val="12"/>
                                    <w:sz w:val="16"/>
                                    <w:u w:val="single"/>
                                  </w:rPr>
                                  <w:t> </w:t>
                                </w:r>
                                <w:r>
                                  <w:rPr>
                                    <w:spacing w:val="-4"/>
                                    <w:sz w:val="16"/>
                                    <w:u w:val="single"/>
                                  </w:rPr>
                                  <w:t>Plan</w:t>
                                </w:r>
                              </w:hyperlink>
                            </w:p>
                          </w:txbxContent>
                        </wps:txbx>
                        <wps:bodyPr wrap="square" lIns="0" tIns="0" rIns="0" bIns="0" rtlCol="0">
                          <a:noAutofit/>
                        </wps:bodyPr>
                      </wps:wsp>
                    </wpg:wgp>
                  </a:graphicData>
                </a:graphic>
              </wp:anchor>
            </w:drawing>
          </mc:Choice>
          <mc:Fallback>
            <w:pict>
              <v:group style="position:absolute;margin-left:612.75pt;margin-top:-.945313pt;width:162.550pt;height:24.6pt;mso-position-horizontal-relative:page;mso-position-vertical-relative:paragraph;z-index:15761408" id="docshapegroup70" coordorigin="12255,-19" coordsize="3251,492">
                <v:shape style="position:absolute;left:12255;top:-19;width:3251;height:492" id="docshape71" coordorigin="12255,-19" coordsize="3251,492" path="m15355,-19l12405,-19,12347,-7,12299,25,12267,73,12255,131,12255,322,12267,381,12299,429,12347,461,12405,472,15355,472,15414,461,15461,429,15494,381,15505,322,15505,131,15494,73,15461,25,15414,-7,15355,-19xe" filled="true" fillcolor="#fff9e2" stroked="false">
                  <v:path arrowok="t"/>
                  <v:fill type="solid"/>
                </v:shape>
                <v:shape style="position:absolute;left:12458;top:115;width:167;height:167" type="#_x0000_t75" id="docshape72" stroked="false">
                  <v:imagedata r:id="rId7" o:title=""/>
                </v:shape>
                <v:shape style="position:absolute;left:12255;top:-19;width:3251;height:492" type="#_x0000_t202" id="docshape73" filled="false" stroked="false">
                  <v:textbox inset="0,0,0,0">
                    <w:txbxContent>
                      <w:p>
                        <w:pPr>
                          <w:spacing w:before="138"/>
                          <w:ind w:left="452" w:right="0" w:firstLine="0"/>
                          <w:jc w:val="left"/>
                          <w:rPr>
                            <w:sz w:val="16"/>
                          </w:rPr>
                        </w:pPr>
                        <w:r>
                          <w:rPr>
                            <w:b/>
                            <w:sz w:val="16"/>
                          </w:rPr>
                          <w:t>Read</w:t>
                        </w:r>
                        <w:r>
                          <w:rPr>
                            <w:b/>
                            <w:spacing w:val="4"/>
                            <w:sz w:val="16"/>
                          </w:rPr>
                          <w:t> </w:t>
                        </w:r>
                        <w:r>
                          <w:rPr>
                            <w:b/>
                            <w:sz w:val="16"/>
                          </w:rPr>
                          <w:t>more:</w:t>
                        </w:r>
                        <w:r>
                          <w:rPr>
                            <w:b/>
                            <w:spacing w:val="3"/>
                            <w:sz w:val="16"/>
                          </w:rPr>
                          <w:t> </w:t>
                        </w:r>
                        <w:hyperlink r:id="rId10">
                          <w:r>
                            <w:rPr>
                              <w:sz w:val="16"/>
                              <w:u w:val="single"/>
                            </w:rPr>
                            <w:t>Transition</w:t>
                          </w:r>
                          <w:r>
                            <w:rPr>
                              <w:spacing w:val="12"/>
                              <w:sz w:val="16"/>
                              <w:u w:val="single"/>
                            </w:rPr>
                            <w:t> </w:t>
                          </w:r>
                          <w:r>
                            <w:rPr>
                              <w:spacing w:val="-4"/>
                              <w:sz w:val="16"/>
                              <w:u w:val="single"/>
                            </w:rPr>
                            <w:t>Plan</w:t>
                          </w:r>
                        </w:hyperlink>
                      </w:p>
                    </w:txbxContent>
                  </v:textbox>
                  <w10:wrap type="none"/>
                </v:shape>
                <w10:wrap type="none"/>
              </v:group>
            </w:pict>
          </mc:Fallback>
        </mc:AlternateContent>
      </w:r>
      <w:bookmarkStart w:name="Transition Plan at a glance" w:id="9"/>
      <w:bookmarkEnd w:id="9"/>
      <w:r>
        <w:rPr/>
      </w:r>
      <w:bookmarkStart w:name="_bookmark3" w:id="10"/>
      <w:bookmarkEnd w:id="10"/>
      <w:r>
        <w:rPr/>
      </w:r>
      <w:r>
        <w:rPr>
          <w:w w:val="105"/>
          <w:sz w:val="18"/>
        </w:rPr>
        <w:t>In February 2025 we published the second iteration of our Transition Plan outlining our climate ambitions.</w:t>
      </w:r>
      <w:r>
        <w:rPr>
          <w:spacing w:val="-8"/>
          <w:w w:val="105"/>
          <w:sz w:val="18"/>
        </w:rPr>
        <w:t> </w:t>
      </w:r>
      <w:r>
        <w:rPr>
          <w:w w:val="105"/>
          <w:sz w:val="18"/>
        </w:rPr>
        <w:t>We are delivering our climate ambition through an implementation strategy based on actions across our investment, insurance, and operational activities. Our approach is underpinned by engagement with key stakeholders we need to support and influence in our Net Zero journey and enabled</w:t>
      </w:r>
      <w:r>
        <w:rPr>
          <w:spacing w:val="-4"/>
          <w:w w:val="105"/>
          <w:sz w:val="18"/>
        </w:rPr>
        <w:t> </w:t>
      </w:r>
      <w:r>
        <w:rPr>
          <w:w w:val="105"/>
          <w:sz w:val="18"/>
        </w:rPr>
        <w:t>by</w:t>
      </w:r>
      <w:r>
        <w:rPr>
          <w:spacing w:val="-4"/>
          <w:w w:val="105"/>
          <w:sz w:val="18"/>
        </w:rPr>
        <w:t> </w:t>
      </w:r>
      <w:r>
        <w:rPr>
          <w:w w:val="105"/>
          <w:sz w:val="18"/>
        </w:rPr>
        <w:t>our</w:t>
      </w:r>
      <w:r>
        <w:rPr>
          <w:spacing w:val="-4"/>
          <w:w w:val="105"/>
          <w:sz w:val="18"/>
        </w:rPr>
        <w:t> </w:t>
      </w:r>
      <w:r>
        <w:rPr>
          <w:w w:val="105"/>
          <w:sz w:val="18"/>
        </w:rPr>
        <w:t>governance,</w:t>
      </w:r>
      <w:r>
        <w:rPr>
          <w:spacing w:val="-4"/>
          <w:w w:val="105"/>
          <w:sz w:val="18"/>
        </w:rPr>
        <w:t> </w:t>
      </w:r>
      <w:r>
        <w:rPr>
          <w:w w:val="105"/>
          <w:sz w:val="18"/>
        </w:rPr>
        <w:t>risk</w:t>
      </w:r>
      <w:r>
        <w:rPr>
          <w:spacing w:val="-4"/>
          <w:w w:val="105"/>
          <w:sz w:val="18"/>
        </w:rPr>
        <w:t> </w:t>
      </w:r>
      <w:r>
        <w:rPr>
          <w:w w:val="105"/>
          <w:sz w:val="18"/>
        </w:rPr>
        <w:t>management,</w:t>
      </w:r>
      <w:r>
        <w:rPr>
          <w:spacing w:val="-4"/>
          <w:w w:val="105"/>
          <w:sz w:val="18"/>
        </w:rPr>
        <w:t> </w:t>
      </w:r>
      <w:r>
        <w:rPr>
          <w:w w:val="105"/>
          <w:sz w:val="18"/>
        </w:rPr>
        <w:t>and</w:t>
      </w:r>
      <w:r>
        <w:rPr>
          <w:spacing w:val="-4"/>
          <w:w w:val="105"/>
          <w:sz w:val="18"/>
        </w:rPr>
        <w:t> </w:t>
      </w:r>
      <w:r>
        <w:rPr>
          <w:w w:val="105"/>
          <w:sz w:val="18"/>
        </w:rPr>
        <w:t>reporting</w:t>
      </w:r>
      <w:r>
        <w:rPr>
          <w:spacing w:val="-4"/>
          <w:w w:val="105"/>
          <w:sz w:val="18"/>
        </w:rPr>
        <w:t> </w:t>
      </w:r>
      <w:r>
        <w:rPr>
          <w:w w:val="105"/>
          <w:sz w:val="18"/>
        </w:rPr>
        <w:t>frameworks.</w:t>
      </w:r>
      <w:r>
        <w:rPr>
          <w:spacing w:val="-11"/>
          <w:w w:val="105"/>
          <w:sz w:val="18"/>
        </w:rPr>
        <w:t> </w:t>
      </w:r>
      <w:r>
        <w:rPr>
          <w:w w:val="105"/>
          <w:sz w:val="18"/>
        </w:rPr>
        <w:t>The</w:t>
      </w:r>
      <w:r>
        <w:rPr>
          <w:spacing w:val="-4"/>
          <w:w w:val="105"/>
          <w:sz w:val="18"/>
        </w:rPr>
        <w:t> </w:t>
      </w:r>
      <w:r>
        <w:rPr>
          <w:w w:val="105"/>
          <w:sz w:val="18"/>
        </w:rPr>
        <w:t>summary</w:t>
      </w:r>
      <w:r>
        <w:rPr>
          <w:spacing w:val="-4"/>
          <w:w w:val="105"/>
          <w:sz w:val="18"/>
        </w:rPr>
        <w:t> </w:t>
      </w:r>
      <w:r>
        <w:rPr>
          <w:w w:val="105"/>
          <w:sz w:val="18"/>
        </w:rPr>
        <w:t>below</w:t>
      </w:r>
      <w:r>
        <w:rPr>
          <w:spacing w:val="-4"/>
          <w:w w:val="105"/>
          <w:sz w:val="18"/>
        </w:rPr>
        <w:t> </w:t>
      </w:r>
      <w:r>
        <w:rPr>
          <w:w w:val="105"/>
          <w:sz w:val="18"/>
        </w:rPr>
        <w:t>sets</w:t>
      </w:r>
      <w:r>
        <w:rPr>
          <w:spacing w:val="-4"/>
          <w:w w:val="105"/>
          <w:sz w:val="18"/>
        </w:rPr>
        <w:t> </w:t>
      </w:r>
      <w:r>
        <w:rPr>
          <w:w w:val="105"/>
          <w:sz w:val="18"/>
        </w:rPr>
        <w:t>out</w:t>
      </w:r>
      <w:r>
        <w:rPr>
          <w:spacing w:val="-4"/>
          <w:w w:val="105"/>
          <w:sz w:val="18"/>
        </w:rPr>
        <w:t> </w:t>
      </w:r>
      <w:r>
        <w:rPr>
          <w:w w:val="105"/>
          <w:sz w:val="18"/>
        </w:rPr>
        <w:t>the</w:t>
      </w:r>
      <w:r>
        <w:rPr>
          <w:spacing w:val="-4"/>
          <w:w w:val="105"/>
          <w:sz w:val="18"/>
        </w:rPr>
        <w:t> </w:t>
      </w:r>
      <w:r>
        <w:rPr>
          <w:w w:val="105"/>
          <w:sz w:val="18"/>
        </w:rPr>
        <w:t>Transition</w:t>
      </w:r>
      <w:r>
        <w:rPr>
          <w:spacing w:val="-4"/>
          <w:w w:val="105"/>
          <w:sz w:val="18"/>
        </w:rPr>
        <w:t> </w:t>
      </w:r>
      <w:r>
        <w:rPr>
          <w:w w:val="105"/>
          <w:sz w:val="18"/>
        </w:rPr>
        <w:t>Plan</w:t>
      </w:r>
      <w:r>
        <w:rPr>
          <w:spacing w:val="-4"/>
          <w:w w:val="105"/>
          <w:sz w:val="18"/>
        </w:rPr>
        <w:t> </w:t>
      </w:r>
      <w:r>
        <w:rPr>
          <w:w w:val="105"/>
          <w:sz w:val="18"/>
        </w:rPr>
        <w:t>approach, including links to the sections of this report where we update on our progress and 2024 performance.</w:t>
      </w:r>
    </w:p>
    <w:p>
      <w:pPr>
        <w:pStyle w:val="BodyText"/>
        <w:rPr>
          <w:sz w:val="22"/>
        </w:rPr>
      </w:pPr>
    </w:p>
    <w:p>
      <w:pPr>
        <w:pStyle w:val="BodyText"/>
        <w:rPr>
          <w:sz w:val="22"/>
        </w:rPr>
      </w:pPr>
    </w:p>
    <w:p>
      <w:pPr>
        <w:pStyle w:val="BodyText"/>
        <w:spacing w:before="231"/>
        <w:rPr>
          <w:sz w:val="22"/>
        </w:rPr>
      </w:pPr>
    </w:p>
    <w:p>
      <w:pPr>
        <w:spacing w:before="1"/>
        <w:ind w:left="4773" w:right="5945" w:firstLine="0"/>
        <w:jc w:val="center"/>
        <w:rPr>
          <w:b/>
          <w:sz w:val="22"/>
        </w:rPr>
      </w:pPr>
      <w:r>
        <w:rPr>
          <w:b/>
          <w:sz w:val="22"/>
        </w:rPr>
        <mc:AlternateContent>
          <mc:Choice Requires="wps">
            <w:drawing>
              <wp:anchor distT="0" distB="0" distL="0" distR="0" allowOverlap="1" layoutInCell="1" locked="0" behindDoc="1" simplePos="0" relativeHeight="479681536">
                <wp:simplePos x="0" y="0"/>
                <wp:positionH relativeFrom="page">
                  <wp:posOffset>536428</wp:posOffset>
                </wp:positionH>
                <wp:positionV relativeFrom="paragraph">
                  <wp:posOffset>-441144</wp:posOffset>
                </wp:positionV>
                <wp:extent cx="9363710" cy="497268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9363710" cy="4972685"/>
                          <a:chExt cx="9363710" cy="4972685"/>
                        </a:xfrm>
                      </wpg:grpSpPr>
                      <pic:pic>
                        <pic:nvPicPr>
                          <pic:cNvPr id="112" name="Image 112"/>
                          <pic:cNvPicPr/>
                        </pic:nvPicPr>
                        <pic:blipFill>
                          <a:blip r:embed="rId31" cstate="print"/>
                          <a:stretch>
                            <a:fillRect/>
                          </a:stretch>
                        </pic:blipFill>
                        <pic:spPr>
                          <a:xfrm>
                            <a:off x="0" y="0"/>
                            <a:ext cx="9363122" cy="4972580"/>
                          </a:xfrm>
                          <a:prstGeom prst="rect">
                            <a:avLst/>
                          </a:prstGeom>
                        </pic:spPr>
                      </pic:pic>
                      <pic:pic>
                        <pic:nvPicPr>
                          <pic:cNvPr id="113" name="Image 113"/>
                          <pic:cNvPicPr/>
                        </pic:nvPicPr>
                        <pic:blipFill>
                          <a:blip r:embed="rId32" cstate="print"/>
                          <a:stretch>
                            <a:fillRect/>
                          </a:stretch>
                        </pic:blipFill>
                        <pic:spPr>
                          <a:xfrm>
                            <a:off x="8891924" y="145773"/>
                            <a:ext cx="216026" cy="211753"/>
                          </a:xfrm>
                          <a:prstGeom prst="rect">
                            <a:avLst/>
                          </a:prstGeom>
                        </pic:spPr>
                      </pic:pic>
                      <pic:pic>
                        <pic:nvPicPr>
                          <pic:cNvPr id="114" name="Image 114"/>
                          <pic:cNvPicPr/>
                        </pic:nvPicPr>
                        <pic:blipFill>
                          <a:blip r:embed="rId7" cstate="print"/>
                          <a:stretch>
                            <a:fillRect/>
                          </a:stretch>
                        </pic:blipFill>
                        <pic:spPr>
                          <a:xfrm>
                            <a:off x="457156" y="3659416"/>
                            <a:ext cx="105792" cy="105792"/>
                          </a:xfrm>
                          <a:prstGeom prst="rect">
                            <a:avLst/>
                          </a:prstGeom>
                        </pic:spPr>
                      </pic:pic>
                      <pic:pic>
                        <pic:nvPicPr>
                          <pic:cNvPr id="115" name="Image 115"/>
                          <pic:cNvPicPr/>
                        </pic:nvPicPr>
                        <pic:blipFill>
                          <a:blip r:embed="rId7" cstate="print"/>
                          <a:stretch>
                            <a:fillRect/>
                          </a:stretch>
                        </pic:blipFill>
                        <pic:spPr>
                          <a:xfrm>
                            <a:off x="2657431" y="3596551"/>
                            <a:ext cx="105792" cy="105792"/>
                          </a:xfrm>
                          <a:prstGeom prst="rect">
                            <a:avLst/>
                          </a:prstGeom>
                        </pic:spPr>
                      </pic:pic>
                      <pic:pic>
                        <pic:nvPicPr>
                          <pic:cNvPr id="116" name="Image 116"/>
                          <pic:cNvPicPr/>
                        </pic:nvPicPr>
                        <pic:blipFill>
                          <a:blip r:embed="rId7" cstate="print"/>
                          <a:stretch>
                            <a:fillRect/>
                          </a:stretch>
                        </pic:blipFill>
                        <pic:spPr>
                          <a:xfrm>
                            <a:off x="4933905" y="3596551"/>
                            <a:ext cx="105792" cy="105792"/>
                          </a:xfrm>
                          <a:prstGeom prst="rect">
                            <a:avLst/>
                          </a:prstGeom>
                        </pic:spPr>
                      </pic:pic>
                      <pic:pic>
                        <pic:nvPicPr>
                          <pic:cNvPr id="117" name="Image 117"/>
                          <pic:cNvPicPr/>
                        </pic:nvPicPr>
                        <pic:blipFill>
                          <a:blip r:embed="rId7" cstate="print"/>
                          <a:stretch>
                            <a:fillRect/>
                          </a:stretch>
                        </pic:blipFill>
                        <pic:spPr>
                          <a:xfrm>
                            <a:off x="7172281" y="3596551"/>
                            <a:ext cx="105792" cy="105792"/>
                          </a:xfrm>
                          <a:prstGeom prst="rect">
                            <a:avLst/>
                          </a:prstGeom>
                        </pic:spPr>
                      </pic:pic>
                      <pic:pic>
                        <pic:nvPicPr>
                          <pic:cNvPr id="118" name="Image 118"/>
                          <pic:cNvPicPr/>
                        </pic:nvPicPr>
                        <pic:blipFill>
                          <a:blip r:embed="rId22" cstate="print"/>
                          <a:stretch>
                            <a:fillRect/>
                          </a:stretch>
                        </pic:blipFill>
                        <pic:spPr>
                          <a:xfrm>
                            <a:off x="1030434" y="4571657"/>
                            <a:ext cx="105792" cy="105792"/>
                          </a:xfrm>
                          <a:prstGeom prst="rect">
                            <a:avLst/>
                          </a:prstGeom>
                        </pic:spPr>
                      </pic:pic>
                      <pic:pic>
                        <pic:nvPicPr>
                          <pic:cNvPr id="119" name="Image 119"/>
                          <pic:cNvPicPr/>
                        </pic:nvPicPr>
                        <pic:blipFill>
                          <a:blip r:embed="rId7" cstate="print"/>
                          <a:stretch>
                            <a:fillRect/>
                          </a:stretch>
                        </pic:blipFill>
                        <pic:spPr>
                          <a:xfrm>
                            <a:off x="3586690" y="4578007"/>
                            <a:ext cx="105792" cy="105792"/>
                          </a:xfrm>
                          <a:prstGeom prst="rect">
                            <a:avLst/>
                          </a:prstGeom>
                        </pic:spPr>
                      </pic:pic>
                      <pic:pic>
                        <pic:nvPicPr>
                          <pic:cNvPr id="120" name="Image 120"/>
                          <pic:cNvPicPr/>
                        </pic:nvPicPr>
                        <pic:blipFill>
                          <a:blip r:embed="rId22" cstate="print"/>
                          <a:stretch>
                            <a:fillRect/>
                          </a:stretch>
                        </pic:blipFill>
                        <pic:spPr>
                          <a:xfrm>
                            <a:off x="6882213" y="4571657"/>
                            <a:ext cx="105792" cy="105792"/>
                          </a:xfrm>
                          <a:prstGeom prst="rect">
                            <a:avLst/>
                          </a:prstGeom>
                        </pic:spPr>
                      </pic:pic>
                    </wpg:wgp>
                  </a:graphicData>
                </a:graphic>
              </wp:anchor>
            </w:drawing>
          </mc:Choice>
          <mc:Fallback>
            <w:pict>
              <v:group style="position:absolute;margin-left:42.238495pt;margin-top:-34.735771pt;width:737.3pt;height:391.55pt;mso-position-horizontal-relative:page;mso-position-vertical-relative:paragraph;z-index:-23634944" id="docshapegroup74" coordorigin="845,-695" coordsize="14746,7831">
                <v:shape style="position:absolute;left:844;top:-695;width:14746;height:7831" type="#_x0000_t75" id="docshape75" stroked="false">
                  <v:imagedata r:id="rId31" o:title=""/>
                </v:shape>
                <v:shape style="position:absolute;left:14847;top:-466;width:341;height:334" type="#_x0000_t75" id="docshape76" stroked="false">
                  <v:imagedata r:id="rId32" o:title=""/>
                </v:shape>
                <v:shape style="position:absolute;left:1564;top:5068;width:167;height:167" type="#_x0000_t75" id="docshape77" stroked="false">
                  <v:imagedata r:id="rId7" o:title=""/>
                </v:shape>
                <v:shape style="position:absolute;left:5029;top:4969;width:167;height:167" type="#_x0000_t75" id="docshape78" stroked="false">
                  <v:imagedata r:id="rId7" o:title=""/>
                </v:shape>
                <v:shape style="position:absolute;left:8614;top:4969;width:167;height:167" type="#_x0000_t75" id="docshape79" stroked="false">
                  <v:imagedata r:id="rId7" o:title=""/>
                </v:shape>
                <v:shape style="position:absolute;left:12139;top:4969;width:167;height:167" type="#_x0000_t75" id="docshape80" stroked="false">
                  <v:imagedata r:id="rId7" o:title=""/>
                </v:shape>
                <v:shape style="position:absolute;left:2467;top:6504;width:167;height:167" type="#_x0000_t75" id="docshape81" stroked="false">
                  <v:imagedata r:id="rId22" o:title=""/>
                </v:shape>
                <v:shape style="position:absolute;left:6493;top:6514;width:167;height:167" type="#_x0000_t75" id="docshape82" stroked="false">
                  <v:imagedata r:id="rId7" o:title=""/>
                </v:shape>
                <v:shape style="position:absolute;left:11682;top:6504;width:167;height:167" type="#_x0000_t75" id="docshape83" stroked="false">
                  <v:imagedata r:id="rId22" o:title=""/>
                </v:shape>
                <w10:wrap type="none"/>
              </v:group>
            </w:pict>
          </mc:Fallback>
        </mc:AlternateContent>
      </w:r>
      <w:r>
        <w:rPr>
          <w:b/>
          <w:sz w:val="22"/>
        </w:rPr>
        <w:drawing>
          <wp:anchor distT="0" distB="0" distL="0" distR="0" allowOverlap="1" layoutInCell="1" locked="0" behindDoc="0" simplePos="0" relativeHeight="15761920">
            <wp:simplePos x="0" y="0"/>
            <wp:positionH relativeFrom="page">
              <wp:posOffset>10216642</wp:posOffset>
            </wp:positionH>
            <wp:positionV relativeFrom="paragraph">
              <wp:posOffset>83471</wp:posOffset>
            </wp:positionV>
            <wp:extent cx="172847" cy="189229"/>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18" cstate="print"/>
                    <a:stretch>
                      <a:fillRect/>
                    </a:stretch>
                  </pic:blipFill>
                  <pic:spPr>
                    <a:xfrm>
                      <a:off x="0" y="0"/>
                      <a:ext cx="172847" cy="189229"/>
                    </a:xfrm>
                    <a:prstGeom prst="rect">
                      <a:avLst/>
                    </a:prstGeom>
                  </pic:spPr>
                </pic:pic>
              </a:graphicData>
            </a:graphic>
          </wp:anchor>
        </w:drawing>
      </w:r>
      <w:r>
        <w:rPr>
          <w:b/>
          <w:sz w:val="22"/>
        </w:rPr>
        <w:t>Our</w:t>
      </w:r>
      <w:r>
        <w:rPr>
          <w:b/>
          <w:spacing w:val="-4"/>
          <w:sz w:val="22"/>
        </w:rPr>
        <w:t> </w:t>
      </w:r>
      <w:r>
        <w:rPr>
          <w:b/>
          <w:spacing w:val="-2"/>
          <w:sz w:val="22"/>
        </w:rPr>
        <w:t>Purpose</w:t>
      </w:r>
    </w:p>
    <w:p>
      <w:pPr>
        <w:spacing w:before="11"/>
        <w:ind w:left="4773" w:right="5944" w:firstLine="0"/>
        <w:jc w:val="center"/>
        <w:rPr>
          <w:sz w:val="22"/>
        </w:rPr>
      </w:pPr>
      <w:r>
        <w:rPr>
          <w:sz w:val="22"/>
        </w:rPr>
        <mc:AlternateContent>
          <mc:Choice Requires="wps">
            <w:drawing>
              <wp:anchor distT="0" distB="0" distL="0" distR="0" allowOverlap="1" layoutInCell="1" locked="0" behindDoc="1" simplePos="0" relativeHeight="487617536">
                <wp:simplePos x="0" y="0"/>
                <wp:positionH relativeFrom="page">
                  <wp:posOffset>10183241</wp:posOffset>
                </wp:positionH>
                <wp:positionV relativeFrom="paragraph">
                  <wp:posOffset>203118</wp:posOffset>
                </wp:positionV>
                <wp:extent cx="49530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993555pt;width:39pt;height:.1pt;mso-position-horizontal-relative:page;mso-position-vertical-relative:paragraph;z-index:-15698944;mso-wrap-distance-left:0;mso-wrap-distance-right:0" id="docshape84" coordorigin="16037,320" coordsize="780,0" path="m16037,320l16817,320e" filled="false" stroked="true" strokeweight="3pt" strokecolor="#ffd900">
                <v:path arrowok="t"/>
                <v:stroke dashstyle="solid"/>
                <w10:wrap type="topAndBottom"/>
              </v:shape>
            </w:pict>
          </mc:Fallback>
        </mc:AlternateContent>
      </w:r>
      <w:r>
        <w:rPr>
          <w:sz w:val="22"/>
        </w:rPr>
        <mc:AlternateContent>
          <mc:Choice Requires="wps">
            <w:drawing>
              <wp:anchor distT="0" distB="0" distL="0" distR="0" allowOverlap="1" layoutInCell="1" locked="0" behindDoc="0" simplePos="0" relativeHeight="15765504">
                <wp:simplePos x="0" y="0"/>
                <wp:positionH relativeFrom="page">
                  <wp:posOffset>10189517</wp:posOffset>
                </wp:positionH>
                <wp:positionV relativeFrom="paragraph">
                  <wp:posOffset>259758</wp:posOffset>
                </wp:positionV>
                <wp:extent cx="127635" cy="42862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27635" cy="428625"/>
                        </a:xfrm>
                        <a:prstGeom prst="rect">
                          <a:avLst/>
                        </a:prstGeom>
                      </wps:spPr>
                      <wps:txbx>
                        <w:txbxContent>
                          <w:p>
                            <w:pPr>
                              <w:spacing w:before="25"/>
                              <w:ind w:left="20" w:right="0" w:firstLine="0"/>
                              <w:jc w:val="left"/>
                              <w:rPr>
                                <w:b/>
                                <w:sz w:val="13"/>
                              </w:rPr>
                            </w:pPr>
                            <w:r>
                              <w:rPr>
                                <w:b/>
                                <w:spacing w:val="-2"/>
                                <w:w w:val="110"/>
                                <w:sz w:val="13"/>
                              </w:rPr>
                              <w:t>Summary</w:t>
                            </w:r>
                          </w:p>
                        </w:txbxContent>
                      </wps:txbx>
                      <wps:bodyPr wrap="square" lIns="0" tIns="0" rIns="0" bIns="0" rtlCol="0" vert="vert">
                        <a:noAutofit/>
                      </wps:bodyPr>
                    </wps:wsp>
                  </a:graphicData>
                </a:graphic>
              </wp:anchor>
            </w:drawing>
          </mc:Choice>
          <mc:Fallback>
            <w:pict>
              <v:shape style="position:absolute;margin-left:802.324219pt;margin-top:20.453455pt;width:10.050pt;height:33.75pt;mso-position-horizontal-relative:page;mso-position-vertical-relative:paragraph;z-index:15765504" type="#_x0000_t202" id="docshape85" filled="false" stroked="false">
                <v:textbox inset="0,0,0,0" style="layout-flow:vertical">
                  <w:txbxContent>
                    <w:p>
                      <w:pPr>
                        <w:spacing w:before="25"/>
                        <w:ind w:left="20" w:right="0" w:firstLine="0"/>
                        <w:jc w:val="left"/>
                        <w:rPr>
                          <w:b/>
                          <w:sz w:val="13"/>
                        </w:rPr>
                      </w:pPr>
                      <w:r>
                        <w:rPr>
                          <w:b/>
                          <w:spacing w:val="-2"/>
                          <w:w w:val="110"/>
                          <w:sz w:val="13"/>
                        </w:rPr>
                        <w:t>Summary</w:t>
                      </w:r>
                    </w:p>
                  </w:txbxContent>
                </v:textbox>
                <w10:wrap type="none"/>
              </v:shape>
            </w:pict>
          </mc:Fallback>
        </mc:AlternateContent>
      </w:r>
      <w:r>
        <w:rPr>
          <w:sz w:val="22"/>
        </w:rPr>
        <w:t>With</w:t>
      </w:r>
      <w:r>
        <w:rPr>
          <w:spacing w:val="19"/>
          <w:sz w:val="22"/>
        </w:rPr>
        <w:t> </w:t>
      </w:r>
      <w:r>
        <w:rPr>
          <w:sz w:val="22"/>
        </w:rPr>
        <w:t>you</w:t>
      </w:r>
      <w:r>
        <w:rPr>
          <w:spacing w:val="20"/>
          <w:sz w:val="22"/>
        </w:rPr>
        <w:t> </w:t>
      </w:r>
      <w:r>
        <w:rPr>
          <w:sz w:val="22"/>
        </w:rPr>
        <w:t>today,</w:t>
      </w:r>
      <w:r>
        <w:rPr>
          <w:spacing w:val="19"/>
          <w:sz w:val="22"/>
        </w:rPr>
        <w:t> </w:t>
      </w:r>
      <w:r>
        <w:rPr>
          <w:sz w:val="22"/>
        </w:rPr>
        <w:t>for</w:t>
      </w:r>
      <w:r>
        <w:rPr>
          <w:spacing w:val="20"/>
          <w:sz w:val="22"/>
        </w:rPr>
        <w:t> </w:t>
      </w:r>
      <w:r>
        <w:rPr>
          <w:sz w:val="22"/>
        </w:rPr>
        <w:t>a</w:t>
      </w:r>
      <w:r>
        <w:rPr>
          <w:spacing w:val="19"/>
          <w:sz w:val="22"/>
        </w:rPr>
        <w:t> </w:t>
      </w:r>
      <w:r>
        <w:rPr>
          <w:sz w:val="22"/>
        </w:rPr>
        <w:t>better</w:t>
      </w:r>
      <w:r>
        <w:rPr>
          <w:spacing w:val="20"/>
          <w:sz w:val="22"/>
        </w:rPr>
        <w:t> </w:t>
      </w:r>
      <w:r>
        <w:rPr>
          <w:spacing w:val="-2"/>
          <w:sz w:val="22"/>
        </w:rPr>
        <w:t>tomorrow</w:t>
      </w:r>
    </w:p>
    <w:p>
      <w:pPr>
        <w:pStyle w:val="BodyText"/>
        <w:spacing w:before="90"/>
        <w:rPr>
          <w:sz w:val="22"/>
        </w:rPr>
      </w:pPr>
    </w:p>
    <w:p>
      <w:pPr>
        <w:spacing w:before="0"/>
        <w:ind w:left="4773" w:right="5944" w:firstLine="0"/>
        <w:jc w:val="center"/>
        <w:rPr>
          <w:b/>
          <w:sz w:val="22"/>
        </w:rPr>
      </w:pPr>
      <w:r>
        <w:rPr>
          <w:b/>
          <w:sz w:val="22"/>
        </w:rPr>
        <w:t>Our</w:t>
      </w:r>
      <w:r>
        <w:rPr>
          <w:b/>
          <w:spacing w:val="6"/>
          <w:sz w:val="22"/>
        </w:rPr>
        <w:t> </w:t>
      </w:r>
      <w:r>
        <w:rPr>
          <w:b/>
          <w:sz w:val="22"/>
        </w:rPr>
        <w:t>Climate</w:t>
      </w:r>
      <w:r>
        <w:rPr>
          <w:b/>
          <w:spacing w:val="7"/>
          <w:sz w:val="22"/>
        </w:rPr>
        <w:t> </w:t>
      </w:r>
      <w:r>
        <w:rPr>
          <w:b/>
          <w:spacing w:val="-2"/>
          <w:sz w:val="22"/>
        </w:rPr>
        <w:t>Ambition</w:t>
      </w:r>
    </w:p>
    <w:p>
      <w:pPr>
        <w:spacing w:line="249" w:lineRule="auto" w:before="11"/>
        <w:ind w:left="4773" w:right="5941" w:firstLine="0"/>
        <w:jc w:val="center"/>
        <w:rPr>
          <w:sz w:val="22"/>
        </w:rPr>
      </w:pPr>
      <w:r>
        <w:rPr>
          <w:sz w:val="22"/>
        </w:rPr>
        <mc:AlternateContent>
          <mc:Choice Requires="wps">
            <w:drawing>
              <wp:anchor distT="0" distB="0" distL="0" distR="0" allowOverlap="1" layoutInCell="1" locked="0" behindDoc="0" simplePos="0" relativeHeight="15762432">
                <wp:simplePos x="0" y="0"/>
                <wp:positionH relativeFrom="page">
                  <wp:posOffset>10183241</wp:posOffset>
                </wp:positionH>
                <wp:positionV relativeFrom="paragraph">
                  <wp:posOffset>174017</wp:posOffset>
                </wp:positionV>
                <wp:extent cx="495300"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801.830017pt,13.702148pt" to="840.830017pt,13.702148pt" stroked="true" strokeweight=".2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79685120">
                <wp:simplePos x="0" y="0"/>
                <wp:positionH relativeFrom="page">
                  <wp:posOffset>10189517</wp:posOffset>
                </wp:positionH>
                <wp:positionV relativeFrom="paragraph">
                  <wp:posOffset>230658</wp:posOffset>
                </wp:positionV>
                <wp:extent cx="210185" cy="1010919"/>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10185" cy="1010919"/>
                        </a:xfrm>
                        <a:prstGeom prst="rect">
                          <a:avLst/>
                        </a:prstGeom>
                      </wps:spPr>
                      <wps:txbx>
                        <w:txbxContent>
                          <w:p>
                            <w:pPr>
                              <w:tabs>
                                <w:tab w:pos="784" w:val="left" w:leader="none"/>
                              </w:tabs>
                              <w:spacing w:line="208" w:lineRule="auto" w:before="41"/>
                              <w:ind w:left="20" w:right="18" w:firstLine="765"/>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18.162048pt;width:16.55pt;height:79.6pt;mso-position-horizontal-relative:page;mso-position-vertical-relative:paragraph;z-index:-23631360" type="#_x0000_t202" id="docshape86" filled="false" stroked="false">
                <v:textbox inset="0,0,0,0" style="layout-flow:vertical">
                  <w:txbxContent>
                    <w:p>
                      <w:pPr>
                        <w:tabs>
                          <w:tab w:pos="784" w:val="left" w:leader="none"/>
                        </w:tabs>
                        <w:spacing w:line="208" w:lineRule="auto" w:before="41"/>
                        <w:ind w:left="20" w:right="18" w:firstLine="765"/>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v:textbox>
                <w10:wrap type="none"/>
              </v:shape>
            </w:pict>
          </mc:Fallback>
        </mc:AlternateContent>
      </w:r>
      <w:r>
        <w:rPr>
          <w:w w:val="105"/>
          <w:sz w:val="22"/>
        </w:rPr>
        <w:t>To become a Net Zero company by 2040 and to focus on action to drive economy-wide Transition</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18048">
                <wp:simplePos x="0" y="0"/>
                <wp:positionH relativeFrom="page">
                  <wp:posOffset>10183241</wp:posOffset>
                </wp:positionH>
                <wp:positionV relativeFrom="paragraph">
                  <wp:posOffset>172635</wp:posOffset>
                </wp:positionV>
                <wp:extent cx="4953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3.593359pt;width:39pt;height:.1pt;mso-position-horizontal-relative:page;mso-position-vertical-relative:paragraph;z-index:-15698432;mso-wrap-distance-left:0;mso-wrap-distance-right:0" id="docshape87" coordorigin="16037,272" coordsize="780,0" path="m16037,272l16817,272e" filled="false" stroked="true" strokeweight=".25pt" strokecolor="#000000">
                <v:path arrowok="t"/>
                <v:stroke dashstyle="solid"/>
                <w10:wrap type="topAndBottom"/>
              </v:shape>
            </w:pict>
          </mc:Fallback>
        </mc:AlternateContent>
      </w:r>
    </w:p>
    <w:p>
      <w:pPr>
        <w:tabs>
          <w:tab w:pos="4158" w:val="left" w:leader="none"/>
        </w:tabs>
        <w:spacing w:before="0"/>
        <w:ind w:left="603" w:right="0" w:firstLine="0"/>
        <w:jc w:val="left"/>
        <w:rPr>
          <w:b/>
          <w:sz w:val="22"/>
        </w:rPr>
      </w:pPr>
      <w:r>
        <w:rPr>
          <w:b/>
          <w:color w:val="FFFFFF"/>
          <w:sz w:val="22"/>
        </w:rPr>
        <w:t>Our</w:t>
      </w:r>
      <w:r>
        <w:rPr>
          <w:b/>
          <w:color w:val="FFFFFF"/>
          <w:spacing w:val="-3"/>
          <w:sz w:val="22"/>
        </w:rPr>
        <w:t> </w:t>
      </w:r>
      <w:r>
        <w:rPr>
          <w:b/>
          <w:color w:val="FFFFFF"/>
          <w:sz w:val="22"/>
        </w:rPr>
        <w:t>Engagement</w:t>
      </w:r>
      <w:r>
        <w:rPr>
          <w:b/>
          <w:color w:val="FFFFFF"/>
          <w:spacing w:val="-3"/>
          <w:sz w:val="22"/>
        </w:rPr>
        <w:t> </w:t>
      </w:r>
      <w:r>
        <w:rPr>
          <w:b/>
          <w:color w:val="FFFFFF"/>
          <w:spacing w:val="-2"/>
          <w:sz w:val="22"/>
        </w:rPr>
        <w:t>strategy</w:t>
      </w:r>
      <w:r>
        <w:rPr>
          <w:b/>
          <w:color w:val="FFFFFF"/>
          <w:sz w:val="22"/>
        </w:rPr>
        <w:tab/>
      </w:r>
      <w:r>
        <w:rPr>
          <w:b/>
          <w:color w:val="FFFFFF"/>
          <w:spacing w:val="2"/>
          <w:sz w:val="22"/>
        </w:rPr>
        <w:t>Our</w:t>
      </w:r>
      <w:r>
        <w:rPr>
          <w:b/>
          <w:color w:val="FFFFFF"/>
          <w:spacing w:val="18"/>
          <w:sz w:val="22"/>
        </w:rPr>
        <w:t> </w:t>
      </w:r>
      <w:r>
        <w:rPr>
          <w:b/>
          <w:color w:val="FFFFFF"/>
          <w:spacing w:val="2"/>
          <w:sz w:val="22"/>
        </w:rPr>
        <w:t>Implementation</w:t>
      </w:r>
      <w:r>
        <w:rPr>
          <w:b/>
          <w:color w:val="FFFFFF"/>
          <w:spacing w:val="19"/>
          <w:sz w:val="22"/>
        </w:rPr>
        <w:t> </w:t>
      </w:r>
      <w:r>
        <w:rPr>
          <w:b/>
          <w:color w:val="FFFFFF"/>
          <w:spacing w:val="-2"/>
          <w:sz w:val="22"/>
        </w:rPr>
        <w:t>strategy</w:t>
      </w:r>
    </w:p>
    <w:p>
      <w:pPr>
        <w:pStyle w:val="BodyText"/>
        <w:spacing w:before="73"/>
        <w:rPr>
          <w:b/>
          <w:sz w:val="20"/>
        </w:rPr>
      </w:pPr>
    </w:p>
    <w:p>
      <w:pPr>
        <w:pStyle w:val="BodyText"/>
        <w:spacing w:after="0"/>
        <w:rPr>
          <w:b/>
          <w:sz w:val="20"/>
        </w:rPr>
        <w:sectPr>
          <w:pgSz w:w="16840" w:h="11900" w:orient="landscape"/>
          <w:pgMar w:header="0" w:footer="435" w:top="620" w:bottom="620" w:left="708" w:right="0"/>
        </w:sectPr>
      </w:pPr>
    </w:p>
    <w:p>
      <w:pPr>
        <w:pStyle w:val="BodyText"/>
        <w:rPr>
          <w:b/>
          <w:sz w:val="18"/>
        </w:rPr>
      </w:pPr>
    </w:p>
    <w:p>
      <w:pPr>
        <w:pStyle w:val="BodyText"/>
        <w:spacing w:before="157"/>
        <w:rPr>
          <w:b/>
          <w:sz w:val="18"/>
        </w:rPr>
      </w:pPr>
    </w:p>
    <w:p>
      <w:pPr>
        <w:pStyle w:val="Heading5"/>
        <w:spacing w:before="1"/>
        <w:ind w:left="854"/>
        <w:jc w:val="both"/>
      </w:pPr>
      <w:r>
        <w:rPr>
          <w:w w:val="105"/>
        </w:rPr>
        <w:t>Key</w:t>
      </w:r>
      <w:r>
        <w:rPr>
          <w:spacing w:val="-16"/>
          <w:w w:val="105"/>
        </w:rPr>
        <w:t> </w:t>
      </w:r>
      <w:r>
        <w:rPr>
          <w:spacing w:val="-2"/>
          <w:w w:val="105"/>
        </w:rPr>
        <w:t>actions:</w:t>
      </w:r>
    </w:p>
    <w:p>
      <w:pPr>
        <w:pStyle w:val="ListParagraph"/>
        <w:numPr>
          <w:ilvl w:val="0"/>
          <w:numId w:val="2"/>
        </w:numPr>
        <w:tabs>
          <w:tab w:pos="1024" w:val="left" w:leader="none"/>
        </w:tabs>
        <w:spacing w:line="249" w:lineRule="auto" w:before="8" w:after="0"/>
        <w:ind w:left="1024" w:right="0" w:hanging="170"/>
        <w:jc w:val="both"/>
        <w:rPr>
          <w:sz w:val="17"/>
        </w:rPr>
      </w:pPr>
      <w:r>
        <w:rPr>
          <w:w w:val="105"/>
          <w:sz w:val="17"/>
        </w:rPr>
        <w:t>Review</w:t>
      </w:r>
      <w:r>
        <w:rPr>
          <w:spacing w:val="-7"/>
          <w:w w:val="105"/>
          <w:sz w:val="17"/>
        </w:rPr>
        <w:t> </w:t>
      </w:r>
      <w:r>
        <w:rPr>
          <w:w w:val="105"/>
          <w:sz w:val="17"/>
        </w:rPr>
        <w:t>the</w:t>
      </w:r>
      <w:r>
        <w:rPr>
          <w:spacing w:val="-7"/>
          <w:w w:val="105"/>
          <w:sz w:val="17"/>
        </w:rPr>
        <w:t> </w:t>
      </w:r>
      <w:r>
        <w:rPr>
          <w:w w:val="105"/>
          <w:sz w:val="17"/>
        </w:rPr>
        <w:t>public</w:t>
      </w:r>
      <w:r>
        <w:rPr>
          <w:spacing w:val="-7"/>
          <w:w w:val="105"/>
          <w:sz w:val="17"/>
        </w:rPr>
        <w:t> </w:t>
      </w:r>
      <w:r>
        <w:rPr>
          <w:w w:val="105"/>
          <w:sz w:val="17"/>
        </w:rPr>
        <w:t>policy,</w:t>
      </w:r>
      <w:r>
        <w:rPr>
          <w:spacing w:val="-7"/>
          <w:w w:val="105"/>
          <w:sz w:val="17"/>
        </w:rPr>
        <w:t> </w:t>
      </w:r>
      <w:r>
        <w:rPr>
          <w:w w:val="105"/>
          <w:sz w:val="17"/>
        </w:rPr>
        <w:t>regulation, industry</w:t>
      </w:r>
      <w:r>
        <w:rPr>
          <w:spacing w:val="-5"/>
          <w:w w:val="105"/>
          <w:sz w:val="17"/>
        </w:rPr>
        <w:t> </w:t>
      </w:r>
      <w:r>
        <w:rPr>
          <w:w w:val="105"/>
          <w:sz w:val="17"/>
        </w:rPr>
        <w:t>standards,</w:t>
      </w:r>
      <w:r>
        <w:rPr>
          <w:spacing w:val="-5"/>
          <w:w w:val="105"/>
          <w:sz w:val="17"/>
        </w:rPr>
        <w:t> </w:t>
      </w:r>
      <w:r>
        <w:rPr>
          <w:w w:val="105"/>
          <w:sz w:val="17"/>
        </w:rPr>
        <w:t>and</w:t>
      </w:r>
      <w:r>
        <w:rPr>
          <w:spacing w:val="-5"/>
          <w:w w:val="105"/>
          <w:sz w:val="17"/>
        </w:rPr>
        <w:t> </w:t>
      </w:r>
      <w:r>
        <w:rPr>
          <w:w w:val="105"/>
          <w:sz w:val="17"/>
        </w:rPr>
        <w:t>frameworks needed to enable the Transition</w:t>
      </w:r>
    </w:p>
    <w:p>
      <w:pPr>
        <w:pStyle w:val="ListParagraph"/>
        <w:numPr>
          <w:ilvl w:val="0"/>
          <w:numId w:val="2"/>
        </w:numPr>
        <w:tabs>
          <w:tab w:pos="1024" w:val="left" w:leader="none"/>
        </w:tabs>
        <w:spacing w:line="249" w:lineRule="auto" w:before="0" w:after="0"/>
        <w:ind w:left="1024" w:right="88" w:hanging="170"/>
        <w:jc w:val="left"/>
        <w:rPr>
          <w:sz w:val="17"/>
        </w:rPr>
      </w:pPr>
      <w:r>
        <w:rPr>
          <w:w w:val="105"/>
          <w:sz w:val="17"/>
        </w:rPr>
        <w:t>Engage with key stakeholders, including</w:t>
      </w:r>
      <w:r>
        <w:rPr>
          <w:spacing w:val="-7"/>
          <w:w w:val="105"/>
          <w:sz w:val="17"/>
        </w:rPr>
        <w:t> </w:t>
      </w:r>
      <w:r>
        <w:rPr>
          <w:w w:val="105"/>
          <w:sz w:val="17"/>
        </w:rPr>
        <w:t>policymakers,</w:t>
      </w:r>
      <w:r>
        <w:rPr>
          <w:spacing w:val="-7"/>
          <w:w w:val="105"/>
          <w:sz w:val="17"/>
        </w:rPr>
        <w:t> </w:t>
      </w:r>
      <w:r>
        <w:rPr>
          <w:w w:val="105"/>
          <w:sz w:val="17"/>
        </w:rPr>
        <w:t>regulators, and standard-setters, to influence </w:t>
      </w:r>
      <w:r>
        <w:rPr>
          <w:spacing w:val="-2"/>
          <w:w w:val="105"/>
          <w:sz w:val="17"/>
        </w:rPr>
        <w:t>change</w:t>
      </w:r>
    </w:p>
    <w:p>
      <w:pPr>
        <w:pStyle w:val="Heading4"/>
        <w:spacing w:before="107"/>
        <w:ind w:left="403"/>
      </w:pPr>
      <w:r>
        <w:rPr>
          <w:b w:val="0"/>
        </w:rPr>
        <w:br w:type="column"/>
      </w:r>
      <w:r>
        <w:rPr>
          <w:spacing w:val="-2"/>
          <w:w w:val="110"/>
        </w:rPr>
        <w:t>Investments</w:t>
      </w:r>
    </w:p>
    <w:p>
      <w:pPr>
        <w:pStyle w:val="Heading5"/>
        <w:spacing w:before="66"/>
        <w:ind w:left="403"/>
      </w:pPr>
      <w:r>
        <w:rPr>
          <w:w w:val="105"/>
        </w:rPr>
        <w:t>Key</w:t>
      </w:r>
      <w:r>
        <w:rPr>
          <w:spacing w:val="-16"/>
          <w:w w:val="105"/>
        </w:rPr>
        <w:t> </w:t>
      </w:r>
      <w:r>
        <w:rPr>
          <w:spacing w:val="-2"/>
          <w:w w:val="105"/>
        </w:rPr>
        <w:t>actions:</w:t>
      </w:r>
    </w:p>
    <w:p>
      <w:pPr>
        <w:pStyle w:val="ListParagraph"/>
        <w:numPr>
          <w:ilvl w:val="0"/>
          <w:numId w:val="3"/>
        </w:numPr>
        <w:tabs>
          <w:tab w:pos="572" w:val="left" w:leader="none"/>
        </w:tabs>
        <w:spacing w:line="240" w:lineRule="auto" w:before="8" w:after="0"/>
        <w:ind w:left="572" w:right="0" w:hanging="169"/>
        <w:jc w:val="left"/>
        <w:rPr>
          <w:sz w:val="17"/>
        </w:rPr>
      </w:pPr>
      <w:r>
        <w:rPr>
          <w:spacing w:val="-2"/>
          <w:w w:val="105"/>
          <w:sz w:val="17"/>
        </w:rPr>
        <w:t>Engage</w:t>
      </w:r>
      <w:r>
        <w:rPr>
          <w:spacing w:val="1"/>
          <w:w w:val="105"/>
          <w:sz w:val="17"/>
        </w:rPr>
        <w:t> </w:t>
      </w:r>
      <w:r>
        <w:rPr>
          <w:spacing w:val="-2"/>
          <w:w w:val="105"/>
          <w:sz w:val="17"/>
        </w:rPr>
        <w:t>in</w:t>
      </w:r>
      <w:r>
        <w:rPr>
          <w:spacing w:val="1"/>
          <w:w w:val="105"/>
          <w:sz w:val="17"/>
        </w:rPr>
        <w:t> </w:t>
      </w:r>
      <w:r>
        <w:rPr>
          <w:spacing w:val="-2"/>
          <w:w w:val="105"/>
          <w:sz w:val="17"/>
        </w:rPr>
        <w:t>climate-aware</w:t>
      </w:r>
      <w:r>
        <w:rPr>
          <w:spacing w:val="1"/>
          <w:w w:val="105"/>
          <w:sz w:val="17"/>
        </w:rPr>
        <w:t> </w:t>
      </w:r>
      <w:r>
        <w:rPr>
          <w:spacing w:val="-2"/>
          <w:w w:val="105"/>
          <w:sz w:val="17"/>
        </w:rPr>
        <w:t>investing</w:t>
      </w:r>
    </w:p>
    <w:p>
      <w:pPr>
        <w:pStyle w:val="ListParagraph"/>
        <w:numPr>
          <w:ilvl w:val="0"/>
          <w:numId w:val="3"/>
        </w:numPr>
        <w:tabs>
          <w:tab w:pos="572" w:val="left" w:leader="none"/>
        </w:tabs>
        <w:spacing w:line="240" w:lineRule="auto" w:before="9" w:after="0"/>
        <w:ind w:left="572" w:right="0" w:hanging="169"/>
        <w:jc w:val="left"/>
        <w:rPr>
          <w:sz w:val="17"/>
        </w:rPr>
      </w:pPr>
      <w:r>
        <w:rPr>
          <w:w w:val="105"/>
          <w:sz w:val="17"/>
        </w:rPr>
        <w:t>Develop</w:t>
      </w:r>
      <w:r>
        <w:rPr>
          <w:spacing w:val="-9"/>
          <w:w w:val="105"/>
          <w:sz w:val="17"/>
        </w:rPr>
        <w:t> </w:t>
      </w:r>
      <w:r>
        <w:rPr>
          <w:w w:val="105"/>
          <w:sz w:val="17"/>
        </w:rPr>
        <w:t>investment</w:t>
      </w:r>
      <w:r>
        <w:rPr>
          <w:spacing w:val="-9"/>
          <w:w w:val="105"/>
          <w:sz w:val="17"/>
        </w:rPr>
        <w:t> </w:t>
      </w:r>
      <w:r>
        <w:rPr>
          <w:spacing w:val="-2"/>
          <w:w w:val="105"/>
          <w:sz w:val="17"/>
        </w:rPr>
        <w:t>frameworks</w:t>
      </w:r>
    </w:p>
    <w:p>
      <w:pPr>
        <w:pStyle w:val="ListParagraph"/>
        <w:numPr>
          <w:ilvl w:val="0"/>
          <w:numId w:val="3"/>
        </w:numPr>
        <w:tabs>
          <w:tab w:pos="573" w:val="left" w:leader="none"/>
        </w:tabs>
        <w:spacing w:line="249" w:lineRule="auto" w:before="36" w:after="0"/>
        <w:ind w:left="573" w:right="51" w:hanging="170"/>
        <w:jc w:val="left"/>
        <w:rPr>
          <w:sz w:val="17"/>
        </w:rPr>
      </w:pPr>
      <w:r>
        <w:rPr>
          <w:sz w:val="17"/>
        </w:rPr>
        <w:t>Offer sustainable propositions for </w:t>
      </w:r>
      <w:r>
        <w:rPr>
          <w:w w:val="110"/>
          <w:sz w:val="17"/>
        </w:rPr>
        <w:t>our</w:t>
      </w:r>
      <w:r>
        <w:rPr>
          <w:spacing w:val="-8"/>
          <w:w w:val="110"/>
          <w:sz w:val="17"/>
        </w:rPr>
        <w:t> </w:t>
      </w:r>
      <w:r>
        <w:rPr>
          <w:w w:val="110"/>
          <w:sz w:val="17"/>
        </w:rPr>
        <w:t>customers</w:t>
      </w:r>
    </w:p>
    <w:p>
      <w:pPr>
        <w:pStyle w:val="ListParagraph"/>
        <w:numPr>
          <w:ilvl w:val="0"/>
          <w:numId w:val="3"/>
        </w:numPr>
        <w:tabs>
          <w:tab w:pos="572" w:val="left" w:leader="none"/>
        </w:tabs>
        <w:spacing w:line="240" w:lineRule="auto" w:before="2" w:after="0"/>
        <w:ind w:left="572" w:right="0" w:hanging="169"/>
        <w:jc w:val="left"/>
        <w:rPr>
          <w:sz w:val="17"/>
        </w:rPr>
      </w:pPr>
      <w:r>
        <w:rPr>
          <w:sz w:val="17"/>
        </w:rPr>
        <w:t>Finance</w:t>
      </w:r>
      <w:r>
        <w:rPr>
          <w:spacing w:val="4"/>
          <w:sz w:val="17"/>
        </w:rPr>
        <w:t> </w:t>
      </w:r>
      <w:r>
        <w:rPr>
          <w:sz w:val="17"/>
        </w:rPr>
        <w:t>the</w:t>
      </w:r>
      <w:r>
        <w:rPr>
          <w:spacing w:val="4"/>
          <w:sz w:val="17"/>
        </w:rPr>
        <w:t> </w:t>
      </w:r>
      <w:r>
        <w:rPr>
          <w:spacing w:val="-2"/>
          <w:sz w:val="17"/>
        </w:rPr>
        <w:t>Transition</w:t>
      </w:r>
    </w:p>
    <w:p>
      <w:pPr>
        <w:pStyle w:val="ListParagraph"/>
        <w:numPr>
          <w:ilvl w:val="0"/>
          <w:numId w:val="3"/>
        </w:numPr>
        <w:tabs>
          <w:tab w:pos="572" w:val="left" w:leader="none"/>
        </w:tabs>
        <w:spacing w:line="240" w:lineRule="auto" w:before="8" w:after="0"/>
        <w:ind w:left="572" w:right="0" w:hanging="169"/>
        <w:jc w:val="left"/>
        <w:rPr>
          <w:sz w:val="17"/>
        </w:rPr>
      </w:pPr>
      <w:r>
        <w:rPr>
          <w:w w:val="105"/>
          <w:sz w:val="17"/>
        </w:rPr>
        <w:t>Holistic</w:t>
      </w:r>
      <w:r>
        <w:rPr>
          <w:spacing w:val="-1"/>
          <w:w w:val="105"/>
          <w:sz w:val="17"/>
        </w:rPr>
        <w:t> </w:t>
      </w:r>
      <w:r>
        <w:rPr>
          <w:spacing w:val="-2"/>
          <w:w w:val="105"/>
          <w:sz w:val="17"/>
        </w:rPr>
        <w:t>stewardship</w:t>
      </w:r>
    </w:p>
    <w:p>
      <w:pPr>
        <w:pStyle w:val="ListParagraph"/>
        <w:numPr>
          <w:ilvl w:val="0"/>
          <w:numId w:val="3"/>
        </w:numPr>
        <w:tabs>
          <w:tab w:pos="572" w:val="left" w:leader="none"/>
        </w:tabs>
        <w:spacing w:line="240" w:lineRule="auto" w:before="9" w:after="0"/>
        <w:ind w:left="572" w:right="0" w:hanging="169"/>
        <w:jc w:val="left"/>
        <w:rPr>
          <w:sz w:val="17"/>
        </w:rPr>
      </w:pPr>
      <w:r>
        <w:rPr>
          <w:w w:val="105"/>
          <w:sz w:val="17"/>
        </w:rPr>
        <w:t>Selective</w:t>
      </w:r>
      <w:r>
        <w:rPr>
          <w:spacing w:val="-12"/>
          <w:w w:val="105"/>
          <w:sz w:val="17"/>
        </w:rPr>
        <w:t> </w:t>
      </w:r>
      <w:r>
        <w:rPr>
          <w:spacing w:val="-2"/>
          <w:w w:val="105"/>
          <w:sz w:val="17"/>
        </w:rPr>
        <w:t>divestment</w:t>
      </w:r>
    </w:p>
    <w:p>
      <w:pPr>
        <w:pStyle w:val="Heading4"/>
        <w:spacing w:before="107"/>
        <w:ind w:left="667"/>
      </w:pPr>
      <w:r>
        <w:rPr>
          <w:b w:val="0"/>
        </w:rPr>
        <w:br w:type="column"/>
      </w:r>
      <w:r>
        <w:rPr>
          <w:spacing w:val="-2"/>
          <w:w w:val="115"/>
        </w:rPr>
        <w:t>Insurance</w:t>
      </w:r>
    </w:p>
    <w:p>
      <w:pPr>
        <w:pStyle w:val="Heading5"/>
        <w:spacing w:before="66"/>
        <w:ind w:left="667"/>
      </w:pPr>
      <w:r>
        <w:rPr>
          <w:w w:val="105"/>
        </w:rPr>
        <w:t>Key</w:t>
      </w:r>
      <w:r>
        <w:rPr>
          <w:spacing w:val="-16"/>
          <w:w w:val="105"/>
        </w:rPr>
        <w:t> </w:t>
      </w:r>
      <w:r>
        <w:rPr>
          <w:spacing w:val="-2"/>
          <w:w w:val="105"/>
        </w:rPr>
        <w:t>actions:</w:t>
      </w:r>
    </w:p>
    <w:p>
      <w:pPr>
        <w:pStyle w:val="ListParagraph"/>
        <w:numPr>
          <w:ilvl w:val="1"/>
          <w:numId w:val="3"/>
        </w:numPr>
        <w:tabs>
          <w:tab w:pos="836" w:val="left" w:leader="none"/>
        </w:tabs>
        <w:spacing w:line="240" w:lineRule="auto" w:before="8" w:after="0"/>
        <w:ind w:left="836" w:right="0" w:hanging="169"/>
        <w:jc w:val="left"/>
        <w:rPr>
          <w:sz w:val="17"/>
        </w:rPr>
      </w:pPr>
      <w:r>
        <w:rPr>
          <w:sz w:val="17"/>
        </w:rPr>
        <w:t>Decarbonise</w:t>
      </w:r>
      <w:r>
        <w:rPr>
          <w:spacing w:val="22"/>
          <w:sz w:val="17"/>
        </w:rPr>
        <w:t> </w:t>
      </w:r>
      <w:r>
        <w:rPr>
          <w:sz w:val="17"/>
        </w:rPr>
        <w:t>our</w:t>
      </w:r>
      <w:r>
        <w:rPr>
          <w:spacing w:val="23"/>
          <w:sz w:val="17"/>
        </w:rPr>
        <w:t> </w:t>
      </w:r>
      <w:r>
        <w:rPr>
          <w:spacing w:val="-2"/>
          <w:sz w:val="17"/>
        </w:rPr>
        <w:t>underwriting</w:t>
      </w:r>
    </w:p>
    <w:p>
      <w:pPr>
        <w:pStyle w:val="ListParagraph"/>
        <w:numPr>
          <w:ilvl w:val="1"/>
          <w:numId w:val="3"/>
        </w:numPr>
        <w:tabs>
          <w:tab w:pos="836" w:val="left" w:leader="none"/>
        </w:tabs>
        <w:spacing w:line="240" w:lineRule="auto" w:before="37" w:after="0"/>
        <w:ind w:left="836" w:right="0" w:hanging="169"/>
        <w:jc w:val="left"/>
        <w:rPr>
          <w:sz w:val="17"/>
        </w:rPr>
      </w:pPr>
      <w:r>
        <w:rPr>
          <w:sz w:val="17"/>
        </w:rPr>
        <w:t>Insure</w:t>
      </w:r>
      <w:r>
        <w:rPr>
          <w:spacing w:val="16"/>
          <w:sz w:val="17"/>
        </w:rPr>
        <w:t> </w:t>
      </w:r>
      <w:r>
        <w:rPr>
          <w:sz w:val="17"/>
        </w:rPr>
        <w:t>the</w:t>
      </w:r>
      <w:r>
        <w:rPr>
          <w:spacing w:val="16"/>
          <w:sz w:val="17"/>
        </w:rPr>
        <w:t> </w:t>
      </w:r>
      <w:r>
        <w:rPr>
          <w:spacing w:val="-2"/>
          <w:sz w:val="17"/>
        </w:rPr>
        <w:t>Transition</w:t>
      </w:r>
    </w:p>
    <w:p>
      <w:pPr>
        <w:pStyle w:val="ListParagraph"/>
        <w:numPr>
          <w:ilvl w:val="1"/>
          <w:numId w:val="3"/>
        </w:numPr>
        <w:tabs>
          <w:tab w:pos="836" w:val="left" w:leader="none"/>
        </w:tabs>
        <w:spacing w:line="240" w:lineRule="auto" w:before="8" w:after="0"/>
        <w:ind w:left="836" w:right="0" w:hanging="169"/>
        <w:jc w:val="left"/>
        <w:rPr>
          <w:sz w:val="17"/>
        </w:rPr>
      </w:pPr>
      <w:r>
        <w:rPr>
          <w:w w:val="105"/>
          <w:sz w:val="17"/>
        </w:rPr>
        <w:t>Decarbonise</w:t>
      </w:r>
      <w:r>
        <w:rPr>
          <w:spacing w:val="-10"/>
          <w:w w:val="105"/>
          <w:sz w:val="17"/>
        </w:rPr>
        <w:t> </w:t>
      </w:r>
      <w:r>
        <w:rPr>
          <w:w w:val="105"/>
          <w:sz w:val="17"/>
        </w:rPr>
        <w:t>our</w:t>
      </w:r>
      <w:r>
        <w:rPr>
          <w:spacing w:val="-10"/>
          <w:w w:val="105"/>
          <w:sz w:val="17"/>
        </w:rPr>
        <w:t> </w:t>
      </w:r>
      <w:r>
        <w:rPr>
          <w:spacing w:val="-2"/>
          <w:w w:val="105"/>
          <w:sz w:val="17"/>
        </w:rPr>
        <w:t>claims</w:t>
      </w:r>
    </w:p>
    <w:p>
      <w:pPr>
        <w:pStyle w:val="ListParagraph"/>
        <w:numPr>
          <w:ilvl w:val="1"/>
          <w:numId w:val="3"/>
        </w:numPr>
        <w:tabs>
          <w:tab w:pos="837" w:val="left" w:leader="none"/>
        </w:tabs>
        <w:spacing w:line="249" w:lineRule="auto" w:before="9" w:after="0"/>
        <w:ind w:left="837" w:right="200" w:hanging="170"/>
        <w:jc w:val="left"/>
        <w:rPr>
          <w:sz w:val="17"/>
        </w:rPr>
      </w:pPr>
      <w:r>
        <w:rPr>
          <w:w w:val="105"/>
          <w:sz w:val="17"/>
        </w:rPr>
        <w:t>Evolve</w:t>
      </w:r>
      <w:r>
        <w:rPr>
          <w:spacing w:val="-13"/>
          <w:w w:val="105"/>
          <w:sz w:val="17"/>
        </w:rPr>
        <w:t> </w:t>
      </w:r>
      <w:r>
        <w:rPr>
          <w:w w:val="105"/>
          <w:sz w:val="17"/>
        </w:rPr>
        <w:t>our</w:t>
      </w:r>
      <w:r>
        <w:rPr>
          <w:spacing w:val="-12"/>
          <w:w w:val="105"/>
          <w:sz w:val="17"/>
        </w:rPr>
        <w:t> </w:t>
      </w:r>
      <w:r>
        <w:rPr>
          <w:w w:val="105"/>
          <w:sz w:val="17"/>
        </w:rPr>
        <w:t>health</w:t>
      </w:r>
      <w:r>
        <w:rPr>
          <w:spacing w:val="-13"/>
          <w:w w:val="105"/>
          <w:sz w:val="17"/>
        </w:rPr>
        <w:t> </w:t>
      </w:r>
      <w:r>
        <w:rPr>
          <w:w w:val="105"/>
          <w:sz w:val="17"/>
        </w:rPr>
        <w:t>insurance business</w:t>
      </w:r>
      <w:r>
        <w:rPr>
          <w:spacing w:val="-6"/>
          <w:w w:val="105"/>
          <w:sz w:val="17"/>
        </w:rPr>
        <w:t> </w:t>
      </w:r>
      <w:r>
        <w:rPr>
          <w:w w:val="105"/>
          <w:sz w:val="17"/>
        </w:rPr>
        <w:t>strategy</w:t>
      </w:r>
    </w:p>
    <w:p>
      <w:pPr>
        <w:pStyle w:val="ListParagraph"/>
        <w:numPr>
          <w:ilvl w:val="1"/>
          <w:numId w:val="3"/>
        </w:numPr>
        <w:tabs>
          <w:tab w:pos="837" w:val="left" w:leader="none"/>
        </w:tabs>
        <w:spacing w:line="249" w:lineRule="auto" w:before="29" w:after="0"/>
        <w:ind w:left="837" w:right="183" w:hanging="170"/>
        <w:jc w:val="left"/>
        <w:rPr>
          <w:sz w:val="17"/>
        </w:rPr>
      </w:pPr>
      <w:r>
        <w:rPr>
          <w:spacing w:val="-2"/>
          <w:w w:val="105"/>
          <w:sz w:val="17"/>
        </w:rPr>
        <w:t>Help</w:t>
      </w:r>
      <w:r>
        <w:rPr>
          <w:spacing w:val="-9"/>
          <w:w w:val="105"/>
          <w:sz w:val="17"/>
        </w:rPr>
        <w:t> </w:t>
      </w:r>
      <w:r>
        <w:rPr>
          <w:spacing w:val="-2"/>
          <w:w w:val="105"/>
          <w:sz w:val="17"/>
        </w:rPr>
        <w:t>businesses</w:t>
      </w:r>
      <w:r>
        <w:rPr>
          <w:spacing w:val="-9"/>
          <w:w w:val="105"/>
          <w:sz w:val="17"/>
        </w:rPr>
        <w:t> </w:t>
      </w:r>
      <w:r>
        <w:rPr>
          <w:spacing w:val="-2"/>
          <w:w w:val="105"/>
          <w:sz w:val="17"/>
        </w:rPr>
        <w:t>and</w:t>
      </w:r>
      <w:r>
        <w:rPr>
          <w:spacing w:val="-9"/>
          <w:w w:val="105"/>
          <w:sz w:val="17"/>
        </w:rPr>
        <w:t> </w:t>
      </w:r>
      <w:r>
        <w:rPr>
          <w:spacing w:val="-2"/>
          <w:w w:val="105"/>
          <w:sz w:val="17"/>
        </w:rPr>
        <w:t>people </w:t>
      </w:r>
      <w:r>
        <w:rPr>
          <w:w w:val="105"/>
          <w:sz w:val="17"/>
        </w:rPr>
        <w:t>become</w:t>
      </w:r>
      <w:r>
        <w:rPr>
          <w:spacing w:val="-6"/>
          <w:w w:val="105"/>
          <w:sz w:val="17"/>
        </w:rPr>
        <w:t> </w:t>
      </w:r>
      <w:r>
        <w:rPr>
          <w:w w:val="105"/>
          <w:sz w:val="17"/>
        </w:rPr>
        <w:t>climate-ready</w:t>
      </w:r>
    </w:p>
    <w:p>
      <w:pPr>
        <w:pStyle w:val="Heading4"/>
        <w:spacing w:before="107"/>
        <w:ind w:left="855"/>
      </w:pPr>
      <w:r>
        <w:rPr>
          <w:b w:val="0"/>
        </w:rPr>
        <w:br w:type="column"/>
      </w:r>
      <w:r>
        <w:rPr>
          <w:w w:val="105"/>
        </w:rPr>
        <w:t>Aviva’s</w:t>
      </w:r>
      <w:r>
        <w:rPr>
          <w:spacing w:val="-17"/>
          <w:w w:val="105"/>
        </w:rPr>
        <w:t> </w:t>
      </w:r>
      <w:r>
        <w:rPr>
          <w:spacing w:val="-2"/>
          <w:w w:val="110"/>
        </w:rPr>
        <w:t>operations</w:t>
      </w:r>
    </w:p>
    <w:p>
      <w:pPr>
        <w:pStyle w:val="Heading5"/>
        <w:spacing w:before="66"/>
        <w:ind w:left="855"/>
      </w:pPr>
      <w:r>
        <w:rPr/>
        <mc:AlternateContent>
          <mc:Choice Requires="wps">
            <w:drawing>
              <wp:anchor distT="0" distB="0" distL="0" distR="0" allowOverlap="1" layoutInCell="1" locked="0" behindDoc="0" simplePos="0" relativeHeight="15762944">
                <wp:simplePos x="0" y="0"/>
                <wp:positionH relativeFrom="page">
                  <wp:posOffset>10183241</wp:posOffset>
                </wp:positionH>
                <wp:positionV relativeFrom="paragraph">
                  <wp:posOffset>126720</wp:posOffset>
                </wp:positionV>
                <wp:extent cx="495300"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801.830017pt,9.978027pt" to="840.830017pt,9.978027pt" stroked="true" strokeweight=".25pt" strokecolor="#000000">
                <v:stroke dashstyle="solid"/>
                <w10:wrap type="none"/>
              </v:line>
            </w:pict>
          </mc:Fallback>
        </mc:AlternateContent>
      </w:r>
      <w:r>
        <w:rPr/>
        <w:t>Key </w:t>
      </w:r>
      <w:r>
        <w:rPr>
          <w:spacing w:val="-2"/>
        </w:rPr>
        <w:t>actions:</w:t>
      </w:r>
    </w:p>
    <w:p>
      <w:pPr>
        <w:pStyle w:val="ListParagraph"/>
        <w:numPr>
          <w:ilvl w:val="2"/>
          <w:numId w:val="3"/>
        </w:numPr>
        <w:tabs>
          <w:tab w:pos="1024" w:val="left" w:leader="none"/>
        </w:tabs>
        <w:spacing w:line="240" w:lineRule="auto" w:before="8" w:after="0"/>
        <w:ind w:left="1024" w:right="0" w:hanging="169"/>
        <w:jc w:val="left"/>
        <w:rPr>
          <w:sz w:val="17"/>
        </w:rPr>
      </w:pPr>
      <w:r>
        <w:rPr>
          <w:sz w:val="17"/>
        </w:rPr>
        <mc:AlternateContent>
          <mc:Choice Requires="wps">
            <w:drawing>
              <wp:anchor distT="0" distB="0" distL="0" distR="0" allowOverlap="1" layoutInCell="1" locked="0" behindDoc="1" simplePos="0" relativeHeight="479685632">
                <wp:simplePos x="0" y="0"/>
                <wp:positionH relativeFrom="page">
                  <wp:posOffset>10189517</wp:posOffset>
                </wp:positionH>
                <wp:positionV relativeFrom="paragraph">
                  <wp:posOffset>10017</wp:posOffset>
                </wp:positionV>
                <wp:extent cx="210185" cy="110617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10185" cy="1106170"/>
                        </a:xfrm>
                        <a:prstGeom prst="rect">
                          <a:avLst/>
                        </a:prstGeom>
                      </wps:spPr>
                      <wps:txbx>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788806pt;width:16.55pt;height:87.1pt;mso-position-horizontal-relative:page;mso-position-vertical-relative:paragraph;z-index:-23630848" type="#_x0000_t202" id="docshape88" filled="false" stroked="false">
                <v:textbox inset="0,0,0,0" style="layout-flow:vertical">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sz w:val="17"/>
        </w:rPr>
        <w:t>Decarbonise</w:t>
      </w:r>
      <w:r>
        <w:rPr>
          <w:spacing w:val="25"/>
          <w:sz w:val="17"/>
        </w:rPr>
        <w:t> </w:t>
      </w:r>
      <w:r>
        <w:rPr>
          <w:sz w:val="17"/>
        </w:rPr>
        <w:t>our</w:t>
      </w:r>
      <w:r>
        <w:rPr>
          <w:spacing w:val="26"/>
          <w:sz w:val="17"/>
        </w:rPr>
        <w:t> </w:t>
      </w:r>
      <w:r>
        <w:rPr>
          <w:sz w:val="17"/>
        </w:rPr>
        <w:t>operational</w:t>
      </w:r>
      <w:r>
        <w:rPr>
          <w:spacing w:val="25"/>
          <w:sz w:val="17"/>
        </w:rPr>
        <w:t> </w:t>
      </w:r>
      <w:r>
        <w:rPr>
          <w:spacing w:val="-2"/>
          <w:sz w:val="17"/>
        </w:rPr>
        <w:t>sites</w:t>
      </w:r>
    </w:p>
    <w:p>
      <w:pPr>
        <w:pStyle w:val="ListParagraph"/>
        <w:numPr>
          <w:ilvl w:val="2"/>
          <w:numId w:val="3"/>
        </w:numPr>
        <w:tabs>
          <w:tab w:pos="1024" w:val="left" w:leader="none"/>
        </w:tabs>
        <w:spacing w:line="240" w:lineRule="auto" w:before="37" w:after="0"/>
        <w:ind w:left="1024" w:right="0" w:hanging="169"/>
        <w:jc w:val="left"/>
        <w:rPr>
          <w:sz w:val="17"/>
        </w:rPr>
      </w:pPr>
      <w:r>
        <w:rPr>
          <w:sz w:val="17"/>
        </w:rPr>
        <w:t>Electrify</w:t>
      </w:r>
      <w:r>
        <w:rPr>
          <w:spacing w:val="22"/>
          <w:sz w:val="17"/>
        </w:rPr>
        <w:t> </w:t>
      </w:r>
      <w:r>
        <w:rPr>
          <w:sz w:val="17"/>
        </w:rPr>
        <w:t>our</w:t>
      </w:r>
      <w:r>
        <w:rPr>
          <w:spacing w:val="23"/>
          <w:sz w:val="17"/>
        </w:rPr>
        <w:t> </w:t>
      </w:r>
      <w:r>
        <w:rPr>
          <w:spacing w:val="-2"/>
          <w:sz w:val="17"/>
        </w:rPr>
        <w:t>fleet</w:t>
      </w:r>
    </w:p>
    <w:p>
      <w:pPr>
        <w:pStyle w:val="ListParagraph"/>
        <w:numPr>
          <w:ilvl w:val="2"/>
          <w:numId w:val="3"/>
        </w:numPr>
        <w:tabs>
          <w:tab w:pos="1025" w:val="left" w:leader="none"/>
        </w:tabs>
        <w:spacing w:line="249" w:lineRule="auto" w:before="36" w:after="0"/>
        <w:ind w:left="1025" w:right="2298" w:hanging="170"/>
        <w:jc w:val="left"/>
        <w:rPr>
          <w:sz w:val="17"/>
        </w:rPr>
      </w:pPr>
      <w:r>
        <w:rPr>
          <w:w w:val="105"/>
          <w:sz w:val="17"/>
        </w:rPr>
        <w:t>Decarbonise</w:t>
      </w:r>
      <w:r>
        <w:rPr>
          <w:spacing w:val="-13"/>
          <w:w w:val="105"/>
          <w:sz w:val="17"/>
        </w:rPr>
        <w:t> </w:t>
      </w:r>
      <w:r>
        <w:rPr>
          <w:w w:val="105"/>
          <w:sz w:val="17"/>
        </w:rPr>
        <w:t>our</w:t>
      </w:r>
      <w:r>
        <w:rPr>
          <w:spacing w:val="-12"/>
          <w:w w:val="105"/>
          <w:sz w:val="17"/>
        </w:rPr>
        <w:t> </w:t>
      </w:r>
      <w:r>
        <w:rPr>
          <w:w w:val="105"/>
          <w:sz w:val="17"/>
        </w:rPr>
        <w:t>operational supply</w:t>
      </w:r>
      <w:r>
        <w:rPr>
          <w:spacing w:val="-8"/>
          <w:w w:val="105"/>
          <w:sz w:val="17"/>
        </w:rPr>
        <w:t> </w:t>
      </w:r>
      <w:r>
        <w:rPr>
          <w:w w:val="105"/>
          <w:sz w:val="17"/>
        </w:rPr>
        <w:t>chain</w:t>
      </w:r>
    </w:p>
    <w:p>
      <w:pPr>
        <w:pStyle w:val="BodyText"/>
        <w:spacing w:before="9"/>
        <w:rPr>
          <w:sz w:val="3"/>
        </w:rPr>
      </w:pPr>
      <w:r>
        <w:rPr>
          <w:sz w:val="3"/>
        </w:rPr>
        <mc:AlternateContent>
          <mc:Choice Requires="wps">
            <w:drawing>
              <wp:anchor distT="0" distB="0" distL="0" distR="0" allowOverlap="1" layoutInCell="1" locked="0" behindDoc="1" simplePos="0" relativeHeight="487618560">
                <wp:simplePos x="0" y="0"/>
                <wp:positionH relativeFrom="page">
                  <wp:posOffset>10183241</wp:posOffset>
                </wp:positionH>
                <wp:positionV relativeFrom="paragraph">
                  <wp:posOffset>42860</wp:posOffset>
                </wp:positionV>
                <wp:extent cx="49530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374854pt;width:39pt;height:.1pt;mso-position-horizontal-relative:page;mso-position-vertical-relative:paragraph;z-index:-15697920;mso-wrap-distance-left:0;mso-wrap-distance-right:0" id="docshape89" coordorigin="16037,67" coordsize="780,0" path="m16037,67l16817,67e" filled="false" stroked="true" strokeweight=".25pt" strokecolor="#000000">
                <v:path arrowok="t"/>
                <v:stroke dashstyle="solid"/>
                <w10:wrap type="topAndBottom"/>
              </v:shape>
            </w:pict>
          </mc:Fallback>
        </mc:AlternateContent>
      </w:r>
    </w:p>
    <w:p>
      <w:pPr>
        <w:pStyle w:val="ListParagraph"/>
        <w:numPr>
          <w:ilvl w:val="2"/>
          <w:numId w:val="3"/>
        </w:numPr>
        <w:tabs>
          <w:tab w:pos="1025" w:val="left" w:leader="none"/>
        </w:tabs>
        <w:spacing w:line="249" w:lineRule="auto" w:before="0" w:after="0"/>
        <w:ind w:left="1025" w:right="1816" w:hanging="170"/>
        <w:jc w:val="left"/>
        <w:rPr>
          <w:sz w:val="17"/>
        </w:rPr>
      </w:pPr>
      <w:r>
        <w:rPr>
          <w:w w:val="105"/>
          <w:sz w:val="17"/>
        </w:rPr>
        <w:t>Address</w:t>
      </w:r>
      <w:r>
        <w:rPr>
          <w:spacing w:val="-13"/>
          <w:w w:val="105"/>
          <w:sz w:val="17"/>
        </w:rPr>
        <w:t> </w:t>
      </w:r>
      <w:r>
        <w:rPr>
          <w:w w:val="105"/>
          <w:sz w:val="17"/>
        </w:rPr>
        <w:t>our</w:t>
      </w:r>
      <w:r>
        <w:rPr>
          <w:spacing w:val="-12"/>
          <w:w w:val="105"/>
          <w:sz w:val="17"/>
        </w:rPr>
        <w:t> </w:t>
      </w:r>
      <w:r>
        <w:rPr>
          <w:w w:val="105"/>
          <w:sz w:val="17"/>
        </w:rPr>
        <w:t>remaining</w:t>
      </w:r>
      <w:r>
        <w:rPr>
          <w:spacing w:val="-13"/>
          <w:w w:val="105"/>
          <w:sz w:val="17"/>
        </w:rPr>
        <w:t> </w:t>
      </w:r>
      <w:r>
        <w:rPr>
          <w:w w:val="105"/>
          <w:sz w:val="17"/>
        </w:rPr>
        <w:t>operational Scope 3 categories</w:t>
      </w:r>
    </w:p>
    <w:p>
      <w:pPr>
        <w:pStyle w:val="ListParagraph"/>
        <w:spacing w:after="0" w:line="249" w:lineRule="auto"/>
        <w:jc w:val="left"/>
        <w:rPr>
          <w:sz w:val="17"/>
        </w:rPr>
        <w:sectPr>
          <w:type w:val="continuous"/>
          <w:pgSz w:w="16840" w:h="11900" w:orient="landscape"/>
          <w:pgMar w:header="0" w:footer="435" w:top="1320" w:bottom="280" w:left="708" w:right="0"/>
          <w:cols w:num="4" w:equalWidth="0">
            <w:col w:w="3877" w:space="40"/>
            <w:col w:w="3281" w:space="39"/>
            <w:col w:w="3232" w:space="106"/>
            <w:col w:w="5557"/>
          </w:cols>
        </w:sectPr>
      </w:pPr>
    </w:p>
    <w:p>
      <w:pPr>
        <w:tabs>
          <w:tab w:pos="4569" w:val="left" w:leader="none"/>
        </w:tabs>
        <w:spacing w:line="221" w:lineRule="exact" w:before="0"/>
        <w:ind w:left="1106" w:right="0" w:firstLine="0"/>
        <w:jc w:val="left"/>
        <w:rPr>
          <w:position w:val="10"/>
          <w:sz w:val="16"/>
        </w:rPr>
      </w:pPr>
      <w:r>
        <w:rPr>
          <w:b/>
          <w:sz w:val="16"/>
        </w:rPr>
        <w:t>Read</w:t>
      </w:r>
      <w:r>
        <w:rPr>
          <w:b/>
          <w:spacing w:val="-7"/>
          <w:sz w:val="16"/>
        </w:rPr>
        <w:t> </w:t>
      </w:r>
      <w:r>
        <w:rPr>
          <w:b/>
          <w:sz w:val="16"/>
        </w:rPr>
        <w:t>more:</w:t>
      </w:r>
      <w:hyperlink w:history="true" w:anchor="_bookmark13">
        <w:r>
          <w:rPr>
            <w:spacing w:val="-7"/>
            <w:sz w:val="16"/>
            <w:u w:val="single"/>
          </w:rPr>
          <w:t> </w:t>
        </w:r>
      </w:hyperlink>
      <w:hyperlink w:history="true" w:anchor="_bookmark13">
        <w:r>
          <w:rPr>
            <w:sz w:val="16"/>
            <w:u w:val="single"/>
          </w:rPr>
          <w:t>Engagement</w:t>
        </w:r>
        <w:r>
          <w:rPr>
            <w:spacing w:val="-1"/>
            <w:sz w:val="16"/>
            <w:u w:val="single"/>
          </w:rPr>
          <w:t> </w:t>
        </w:r>
        <w:r>
          <w:rPr>
            <w:spacing w:val="-2"/>
            <w:sz w:val="16"/>
            <w:u w:val="single"/>
          </w:rPr>
          <w:t>strategy</w:t>
        </w:r>
      </w:hyperlink>
      <w:r>
        <w:rPr>
          <w:sz w:val="16"/>
        </w:rPr>
        <w:tab/>
      </w:r>
      <w:r>
        <w:rPr>
          <w:b/>
          <w:position w:val="10"/>
          <w:sz w:val="16"/>
        </w:rPr>
        <w:t>Read</w:t>
      </w:r>
      <w:r>
        <w:rPr>
          <w:b/>
          <w:spacing w:val="-10"/>
          <w:position w:val="10"/>
          <w:sz w:val="16"/>
        </w:rPr>
        <w:t> </w:t>
      </w:r>
      <w:r>
        <w:rPr>
          <w:b/>
          <w:position w:val="10"/>
          <w:sz w:val="16"/>
        </w:rPr>
        <w:t>more:</w:t>
      </w:r>
      <w:r>
        <w:rPr>
          <w:b/>
          <w:spacing w:val="-10"/>
          <w:position w:val="10"/>
          <w:sz w:val="16"/>
        </w:rPr>
        <w:t> </w:t>
      </w:r>
      <w:hyperlink w:history="true" w:anchor="_bookmark14">
        <w:r>
          <w:rPr>
            <w:spacing w:val="-2"/>
            <w:position w:val="10"/>
            <w:sz w:val="16"/>
            <w:u w:val="single"/>
          </w:rPr>
          <w:t>Implementation</w:t>
        </w:r>
      </w:hyperlink>
    </w:p>
    <w:p>
      <w:pPr>
        <w:spacing w:line="142" w:lineRule="exact" w:before="0"/>
        <w:ind w:left="0" w:right="421" w:firstLine="0"/>
        <w:jc w:val="right"/>
        <w:rPr>
          <w:sz w:val="16"/>
        </w:rPr>
      </w:pPr>
      <w:hyperlink w:history="true" w:anchor="_bookmark14">
        <w:r>
          <w:rPr>
            <w:w w:val="110"/>
            <w:sz w:val="16"/>
            <w:u w:val="single"/>
          </w:rPr>
          <w:t>strategy</w:t>
        </w:r>
        <w:r>
          <w:rPr>
            <w:spacing w:val="-9"/>
            <w:w w:val="110"/>
            <w:sz w:val="16"/>
            <w:u w:val="single"/>
          </w:rPr>
          <w:t> </w:t>
        </w:r>
        <w:r>
          <w:rPr>
            <w:w w:val="110"/>
            <w:sz w:val="16"/>
            <w:u w:val="single"/>
          </w:rPr>
          <w:t>-</w:t>
        </w:r>
        <w:r>
          <w:rPr>
            <w:spacing w:val="-9"/>
            <w:w w:val="110"/>
            <w:sz w:val="16"/>
            <w:u w:val="single"/>
          </w:rPr>
          <w:t> </w:t>
        </w:r>
        <w:r>
          <w:rPr>
            <w:spacing w:val="-2"/>
            <w:w w:val="110"/>
            <w:sz w:val="16"/>
            <w:u w:val="single"/>
          </w:rPr>
          <w:t>Investments</w:t>
        </w:r>
      </w:hyperlink>
    </w:p>
    <w:p>
      <w:pPr>
        <w:spacing w:line="164" w:lineRule="exact" w:before="0"/>
        <w:ind w:left="1106" w:right="0" w:firstLine="0"/>
        <w:jc w:val="left"/>
        <w:rPr>
          <w:sz w:val="16"/>
        </w:rPr>
      </w:pPr>
      <w:r>
        <w:rPr/>
        <w:br w:type="column"/>
      </w:r>
      <w:r>
        <w:rPr>
          <w:b/>
          <w:sz w:val="16"/>
        </w:rPr>
        <w:t>Read</w:t>
      </w:r>
      <w:r>
        <w:rPr>
          <w:b/>
          <w:spacing w:val="-10"/>
          <w:sz w:val="16"/>
        </w:rPr>
        <w:t> </w:t>
      </w:r>
      <w:r>
        <w:rPr>
          <w:b/>
          <w:sz w:val="16"/>
        </w:rPr>
        <w:t>more:</w:t>
      </w:r>
      <w:r>
        <w:rPr>
          <w:b/>
          <w:spacing w:val="-10"/>
          <w:sz w:val="16"/>
        </w:rPr>
        <w:t> </w:t>
      </w:r>
      <w:hyperlink w:history="true" w:anchor="_bookmark15">
        <w:r>
          <w:rPr>
            <w:spacing w:val="-2"/>
            <w:sz w:val="16"/>
            <w:u w:val="single"/>
          </w:rPr>
          <w:t>Implementation</w:t>
        </w:r>
      </w:hyperlink>
    </w:p>
    <w:p>
      <w:pPr>
        <w:spacing w:before="16"/>
        <w:ind w:left="1111" w:right="0" w:firstLine="0"/>
        <w:jc w:val="left"/>
        <w:rPr>
          <w:sz w:val="16"/>
        </w:rPr>
      </w:pPr>
      <w:hyperlink w:history="true" w:anchor="_bookmark15">
        <w:r>
          <w:rPr>
            <w:w w:val="110"/>
            <w:sz w:val="16"/>
            <w:u w:val="single"/>
          </w:rPr>
          <w:t>strategy</w:t>
        </w:r>
        <w:r>
          <w:rPr>
            <w:spacing w:val="-9"/>
            <w:w w:val="110"/>
            <w:sz w:val="16"/>
            <w:u w:val="single"/>
          </w:rPr>
          <w:t> </w:t>
        </w:r>
        <w:r>
          <w:rPr>
            <w:w w:val="110"/>
            <w:sz w:val="16"/>
            <w:u w:val="single"/>
          </w:rPr>
          <w:t>-</w:t>
        </w:r>
        <w:r>
          <w:rPr>
            <w:spacing w:val="-9"/>
            <w:w w:val="110"/>
            <w:sz w:val="16"/>
            <w:u w:val="single"/>
          </w:rPr>
          <w:t> </w:t>
        </w:r>
        <w:r>
          <w:rPr>
            <w:spacing w:val="-2"/>
            <w:w w:val="110"/>
            <w:sz w:val="16"/>
            <w:u w:val="single"/>
          </w:rPr>
          <w:t>Insurance</w:t>
        </w:r>
      </w:hyperlink>
    </w:p>
    <w:p>
      <w:pPr>
        <w:spacing w:line="164" w:lineRule="exact" w:before="0"/>
        <w:ind w:left="1106" w:right="0" w:firstLine="0"/>
        <w:jc w:val="left"/>
        <w:rPr>
          <w:sz w:val="16"/>
        </w:rPr>
      </w:pPr>
      <w:r>
        <w:rPr/>
        <w:br w:type="column"/>
      </w:r>
      <w:r>
        <w:rPr>
          <w:b/>
          <w:sz w:val="16"/>
        </w:rPr>
        <w:t>Read</w:t>
      </w:r>
      <w:r>
        <w:rPr>
          <w:b/>
          <w:spacing w:val="-10"/>
          <w:sz w:val="16"/>
        </w:rPr>
        <w:t> </w:t>
      </w:r>
      <w:r>
        <w:rPr>
          <w:b/>
          <w:sz w:val="16"/>
        </w:rPr>
        <w:t>more:</w:t>
      </w:r>
      <w:r>
        <w:rPr>
          <w:b/>
          <w:spacing w:val="-10"/>
          <w:sz w:val="16"/>
        </w:rPr>
        <w:t> </w:t>
      </w:r>
      <w:hyperlink w:history="true" w:anchor="_bookmark16">
        <w:r>
          <w:rPr>
            <w:spacing w:val="-2"/>
            <w:sz w:val="16"/>
            <w:u w:val="single"/>
          </w:rPr>
          <w:t>Implementation</w:t>
        </w:r>
      </w:hyperlink>
    </w:p>
    <w:p>
      <w:pPr>
        <w:spacing w:before="16"/>
        <w:ind w:left="1111" w:right="0" w:firstLine="0"/>
        <w:jc w:val="left"/>
        <w:rPr>
          <w:sz w:val="16"/>
        </w:rPr>
      </w:pPr>
      <w:hyperlink w:history="true" w:anchor="_bookmark16">
        <w:r>
          <w:rPr>
            <w:spacing w:val="2"/>
            <w:sz w:val="16"/>
            <w:u w:val="single"/>
          </w:rPr>
          <w:t>strategy-</w:t>
        </w:r>
        <w:r>
          <w:rPr>
            <w:spacing w:val="24"/>
            <w:sz w:val="16"/>
            <w:u w:val="single"/>
          </w:rPr>
          <w:t> </w:t>
        </w:r>
        <w:r>
          <w:rPr>
            <w:spacing w:val="2"/>
            <w:sz w:val="16"/>
            <w:u w:val="single"/>
          </w:rPr>
          <w:t>Aviva’s</w:t>
        </w:r>
        <w:r>
          <w:rPr>
            <w:spacing w:val="25"/>
            <w:sz w:val="16"/>
            <w:u w:val="single"/>
          </w:rPr>
          <w:t> </w:t>
        </w:r>
        <w:r>
          <w:rPr>
            <w:spacing w:val="-2"/>
            <w:sz w:val="16"/>
            <w:u w:val="single"/>
          </w:rPr>
          <w:t>operations</w:t>
        </w:r>
      </w:hyperlink>
    </w:p>
    <w:p>
      <w:pPr>
        <w:spacing w:line="20" w:lineRule="exact"/>
        <w:ind w:left="4755" w:right="-58" w:firstLine="0"/>
        <w:rPr>
          <w:sz w:val="2"/>
        </w:rPr>
      </w:pPr>
      <w:r>
        <w:rPr>
          <w:sz w:val="2"/>
        </w:rPr>
        <mc:AlternateContent>
          <mc:Choice Requires="wps">
            <w:drawing>
              <wp:inline distT="0" distB="0" distL="0" distR="0">
                <wp:extent cx="495300" cy="3175"/>
                <wp:effectExtent l="9525" t="0" r="0" b="6350"/>
                <wp:docPr id="130" name="Group 130"/>
                <wp:cNvGraphicFramePr>
                  <a:graphicFrameLocks/>
                </wp:cNvGraphicFramePr>
                <a:graphic>
                  <a:graphicData uri="http://schemas.microsoft.com/office/word/2010/wordprocessingGroup">
                    <wpg:wgp>
                      <wpg:cNvPr id="130" name="Group 130"/>
                      <wpg:cNvGrpSpPr/>
                      <wpg:grpSpPr>
                        <a:xfrm>
                          <a:off x="0" y="0"/>
                          <a:ext cx="495300" cy="3175"/>
                          <a:chExt cx="495300" cy="3175"/>
                        </a:xfrm>
                      </wpg:grpSpPr>
                      <wps:wsp>
                        <wps:cNvPr id="131" name="Graphic 131"/>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90"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0" w:footer="435" w:top="1320" w:bottom="280" w:left="708" w:right="0"/>
          <w:cols w:num="3" w:equalWidth="0">
            <w:col w:w="6696" w:space="353"/>
            <w:col w:w="3232" w:space="292"/>
            <w:col w:w="5559"/>
          </w:cols>
        </w:sectPr>
      </w:pPr>
    </w:p>
    <w:p>
      <w:pPr>
        <w:pStyle w:val="BodyText"/>
        <w:spacing w:before="118"/>
        <w:rPr>
          <w:sz w:val="20"/>
        </w:rPr>
      </w:pPr>
    </w:p>
    <w:p>
      <w:pPr>
        <w:pStyle w:val="BodyText"/>
        <w:spacing w:after="0"/>
        <w:rPr>
          <w:sz w:val="20"/>
        </w:rPr>
        <w:sectPr>
          <w:type w:val="continuous"/>
          <w:pgSz w:w="16840" w:h="11900" w:orient="landscape"/>
          <w:pgMar w:header="0" w:footer="435" w:top="1320" w:bottom="280" w:left="708" w:right="0"/>
        </w:sectPr>
      </w:pPr>
    </w:p>
    <w:p>
      <w:pPr>
        <w:pStyle w:val="BodyText"/>
        <w:rPr>
          <w:sz w:val="20"/>
        </w:rPr>
      </w:pPr>
    </w:p>
    <w:p>
      <w:pPr>
        <w:pStyle w:val="BodyText"/>
        <w:spacing w:before="71"/>
        <w:rPr>
          <w:sz w:val="20"/>
        </w:rPr>
      </w:pPr>
    </w:p>
    <w:p>
      <w:pPr>
        <w:pStyle w:val="Heading4"/>
        <w:ind w:left="2176"/>
      </w:pPr>
      <w:r>
        <w:rPr>
          <w:color w:val="00586B"/>
          <w:spacing w:val="-2"/>
          <w:w w:val="105"/>
        </w:rPr>
        <w:t>Governance</w:t>
      </w:r>
    </w:p>
    <w:p>
      <w:pPr>
        <w:spacing w:before="22"/>
        <w:ind w:left="2000" w:right="0" w:firstLine="0"/>
        <w:jc w:val="left"/>
        <w:rPr>
          <w:sz w:val="16"/>
        </w:rPr>
      </w:pPr>
      <w:r>
        <w:rPr>
          <w:b/>
          <w:color w:val="00586B"/>
          <w:sz w:val="16"/>
        </w:rPr>
        <w:t>Read</w:t>
      </w:r>
      <w:r>
        <w:rPr>
          <w:b/>
          <w:color w:val="00586B"/>
          <w:spacing w:val="-10"/>
          <w:sz w:val="16"/>
        </w:rPr>
        <w:t> </w:t>
      </w:r>
      <w:r>
        <w:rPr>
          <w:b/>
          <w:color w:val="00586B"/>
          <w:sz w:val="16"/>
        </w:rPr>
        <w:t>more:</w:t>
      </w:r>
      <w:r>
        <w:rPr>
          <w:b/>
          <w:color w:val="00586B"/>
          <w:spacing w:val="-10"/>
          <w:sz w:val="16"/>
        </w:rPr>
        <w:t> </w:t>
      </w:r>
      <w:hyperlink w:history="true" w:anchor="_bookmark20">
        <w:r>
          <w:rPr>
            <w:spacing w:val="-2"/>
            <w:sz w:val="16"/>
            <w:u w:val="single"/>
          </w:rPr>
          <w:t>Governance</w:t>
        </w:r>
      </w:hyperlink>
    </w:p>
    <w:p>
      <w:pPr>
        <w:pStyle w:val="Heading4"/>
        <w:spacing w:before="108"/>
        <w:ind w:left="1919"/>
        <w:jc w:val="center"/>
      </w:pPr>
      <w:r>
        <w:rPr>
          <w:b w:val="0"/>
        </w:rPr>
        <w:br w:type="column"/>
      </w:r>
      <w:r>
        <w:rPr>
          <w:color w:val="FFFFFF"/>
        </w:rPr>
        <w:t>Enabled</w:t>
      </w:r>
      <w:r>
        <w:rPr>
          <w:color w:val="FFFFFF"/>
          <w:spacing w:val="8"/>
        </w:rPr>
        <w:t> </w:t>
      </w:r>
      <w:r>
        <w:rPr>
          <w:color w:val="FFFFFF"/>
          <w:spacing w:val="-5"/>
        </w:rPr>
        <w:t>by</w:t>
      </w:r>
    </w:p>
    <w:p>
      <w:pPr>
        <w:spacing w:before="183"/>
        <w:ind w:left="1919" w:right="0" w:firstLine="0"/>
        <w:jc w:val="center"/>
        <w:rPr>
          <w:b/>
          <w:sz w:val="20"/>
        </w:rPr>
      </w:pPr>
      <w:r>
        <w:rPr>
          <w:b/>
          <w:color w:val="00586B"/>
          <w:w w:val="105"/>
          <w:sz w:val="20"/>
        </w:rPr>
        <w:t>Risk</w:t>
      </w:r>
      <w:r>
        <w:rPr>
          <w:b/>
          <w:color w:val="00586B"/>
          <w:spacing w:val="-16"/>
          <w:w w:val="105"/>
          <w:sz w:val="20"/>
        </w:rPr>
        <w:t> </w:t>
      </w:r>
      <w:r>
        <w:rPr>
          <w:b/>
          <w:color w:val="00586B"/>
          <w:w w:val="105"/>
          <w:sz w:val="20"/>
        </w:rPr>
        <w:t>and</w:t>
      </w:r>
      <w:r>
        <w:rPr>
          <w:b/>
          <w:color w:val="00586B"/>
          <w:spacing w:val="-16"/>
          <w:w w:val="105"/>
          <w:sz w:val="20"/>
        </w:rPr>
        <w:t> </w:t>
      </w:r>
      <w:r>
        <w:rPr>
          <w:b/>
          <w:color w:val="00586B"/>
          <w:w w:val="105"/>
          <w:sz w:val="20"/>
        </w:rPr>
        <w:t>opportunity</w:t>
      </w:r>
      <w:r>
        <w:rPr>
          <w:b/>
          <w:color w:val="00586B"/>
          <w:spacing w:val="-15"/>
          <w:w w:val="105"/>
          <w:sz w:val="20"/>
        </w:rPr>
        <w:t> </w:t>
      </w:r>
      <w:r>
        <w:rPr>
          <w:b/>
          <w:color w:val="00586B"/>
          <w:spacing w:val="-2"/>
          <w:w w:val="105"/>
          <w:sz w:val="20"/>
        </w:rPr>
        <w:t>management</w:t>
      </w:r>
    </w:p>
    <w:p>
      <w:pPr>
        <w:spacing w:before="42"/>
        <w:ind w:left="2163" w:right="0" w:firstLine="0"/>
        <w:jc w:val="left"/>
        <w:rPr>
          <w:sz w:val="16"/>
        </w:rPr>
      </w:pPr>
      <w:r>
        <w:rPr>
          <w:b/>
          <w:color w:val="00586B"/>
          <w:sz w:val="16"/>
        </w:rPr>
        <w:t>Read more:</w:t>
      </w:r>
      <w:r>
        <w:rPr>
          <w:b/>
          <w:color w:val="00586B"/>
          <w:spacing w:val="-2"/>
          <w:sz w:val="16"/>
        </w:rPr>
        <w:t> </w:t>
      </w:r>
      <w:hyperlink w:history="true" w:anchor="_bookmark10">
        <w:r>
          <w:rPr>
            <w:sz w:val="16"/>
            <w:u w:val="single"/>
          </w:rPr>
          <w:t>Climate</w:t>
        </w:r>
        <w:r>
          <w:rPr>
            <w:spacing w:val="7"/>
            <w:sz w:val="16"/>
            <w:u w:val="single"/>
          </w:rPr>
          <w:t> </w:t>
        </w:r>
        <w:r>
          <w:rPr>
            <w:sz w:val="16"/>
            <w:u w:val="single"/>
          </w:rPr>
          <w:t>risks</w:t>
        </w:r>
        <w:r>
          <w:rPr>
            <w:spacing w:val="6"/>
            <w:sz w:val="16"/>
            <w:u w:val="single"/>
          </w:rPr>
          <w:t> </w:t>
        </w:r>
        <w:r>
          <w:rPr>
            <w:sz w:val="16"/>
            <w:u w:val="single"/>
          </w:rPr>
          <w:t>and</w:t>
        </w:r>
        <w:r>
          <w:rPr>
            <w:spacing w:val="6"/>
            <w:sz w:val="16"/>
            <w:u w:val="single"/>
          </w:rPr>
          <w:t> </w:t>
        </w:r>
        <w:r>
          <w:rPr>
            <w:spacing w:val="-2"/>
            <w:sz w:val="16"/>
            <w:u w:val="single"/>
          </w:rPr>
          <w:t>opportunities</w:t>
        </w:r>
      </w:hyperlink>
    </w:p>
    <w:p>
      <w:pPr>
        <w:pStyle w:val="BodyText"/>
        <w:spacing w:before="190" w:after="25"/>
        <w:rPr>
          <w:sz w:val="20"/>
        </w:rPr>
      </w:pPr>
      <w:r>
        <w:rPr/>
        <w:br w:type="column"/>
      </w:r>
      <w:r>
        <w:rPr>
          <w:sz w:val="20"/>
        </w:rPr>
      </w:r>
    </w:p>
    <w:p>
      <w:pPr>
        <w:spacing w:line="20" w:lineRule="exact"/>
        <w:ind w:left="6040" w:right="-58" w:firstLine="0"/>
        <w:rPr>
          <w:sz w:val="2"/>
        </w:rPr>
      </w:pPr>
      <w:r>
        <w:rPr>
          <w:sz w:val="2"/>
        </w:rPr>
        <mc:AlternateContent>
          <mc:Choice Requires="wps">
            <w:drawing>
              <wp:inline distT="0" distB="0" distL="0" distR="0">
                <wp:extent cx="495300" cy="3175"/>
                <wp:effectExtent l="9525" t="0" r="0" b="6350"/>
                <wp:docPr id="132" name="Group 132"/>
                <wp:cNvGraphicFramePr>
                  <a:graphicFrameLocks/>
                </wp:cNvGraphicFramePr>
                <a:graphic>
                  <a:graphicData uri="http://schemas.microsoft.com/office/word/2010/wordprocessingGroup">
                    <wpg:wgp>
                      <wpg:cNvPr id="132" name="Group 132"/>
                      <wpg:cNvGrpSpPr/>
                      <wpg:grpSpPr>
                        <a:xfrm>
                          <a:off x="0" y="0"/>
                          <a:ext cx="495300" cy="3175"/>
                          <a:chExt cx="495300" cy="3175"/>
                        </a:xfrm>
                      </wpg:grpSpPr>
                      <wps:wsp>
                        <wps:cNvPr id="133" name="Graphic 133"/>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91" coordorigin="0,0" coordsize="780,5">
                <v:line style="position:absolute" from="0,3" to="780,3" stroked="true" strokeweight=".25pt" strokecolor="#000000">
                  <v:stroke dashstyle="solid"/>
                </v:line>
              </v:group>
            </w:pict>
          </mc:Fallback>
        </mc:AlternateContent>
      </w:r>
      <w:r>
        <w:rPr>
          <w:sz w:val="2"/>
        </w:rPr>
      </w:r>
    </w:p>
    <w:p>
      <w:pPr>
        <w:pStyle w:val="Heading4"/>
        <w:spacing w:before="67"/>
        <w:ind w:left="0" w:right="876"/>
        <w:jc w:val="center"/>
      </w:pPr>
      <w:r>
        <w:rPr/>
        <mc:AlternateContent>
          <mc:Choice Requires="wps">
            <w:drawing>
              <wp:anchor distT="0" distB="0" distL="0" distR="0" allowOverlap="1" layoutInCell="1" locked="0" behindDoc="1" simplePos="0" relativeHeight="479684096">
                <wp:simplePos x="0" y="0"/>
                <wp:positionH relativeFrom="page">
                  <wp:posOffset>10189517</wp:posOffset>
                </wp:positionH>
                <wp:positionV relativeFrom="paragraph">
                  <wp:posOffset>-479945</wp:posOffset>
                </wp:positionV>
                <wp:extent cx="292735" cy="97853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37.791pt;width:23.05pt;height:77.05pt;mso-position-horizontal-relative:page;mso-position-vertical-relative:paragraph;z-index:-23632384" type="#_x0000_t202" id="docshape92" filled="false" stroked="false">
                <v:textbox inset="0,0,0,0" style="layout-flow:vertical">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color w:val="00586B"/>
          <w:spacing w:val="-2"/>
          <w:w w:val="105"/>
        </w:rPr>
        <w:t>Reporting</w:t>
      </w:r>
    </w:p>
    <w:p>
      <w:pPr>
        <w:spacing w:before="22"/>
        <w:ind w:left="1927" w:right="0" w:firstLine="0"/>
        <w:jc w:val="left"/>
        <w:rPr>
          <w:sz w:val="16"/>
        </w:rPr>
      </w:pPr>
      <w:r>
        <w:rPr>
          <w:b/>
          <w:color w:val="00586B"/>
          <w:sz w:val="16"/>
        </w:rPr>
        <w:t>Read</w:t>
      </w:r>
      <w:r>
        <w:rPr>
          <w:b/>
          <w:color w:val="00586B"/>
          <w:spacing w:val="1"/>
          <w:sz w:val="16"/>
        </w:rPr>
        <w:t> </w:t>
      </w:r>
      <w:r>
        <w:rPr>
          <w:b/>
          <w:color w:val="00586B"/>
          <w:sz w:val="16"/>
        </w:rPr>
        <w:t>more: </w:t>
      </w:r>
      <w:hyperlink w:history="true" w:anchor="_bookmark24">
        <w:r>
          <w:rPr>
            <w:sz w:val="16"/>
            <w:u w:val="single"/>
          </w:rPr>
          <w:t>Metrics</w:t>
        </w:r>
        <w:r>
          <w:rPr>
            <w:spacing w:val="7"/>
            <w:sz w:val="16"/>
            <w:u w:val="single"/>
          </w:rPr>
          <w:t> </w:t>
        </w:r>
        <w:r>
          <w:rPr>
            <w:sz w:val="16"/>
            <w:u w:val="single"/>
          </w:rPr>
          <w:t>and</w:t>
        </w:r>
        <w:r>
          <w:rPr>
            <w:spacing w:val="8"/>
            <w:sz w:val="16"/>
            <w:u w:val="single"/>
          </w:rPr>
          <w:t> </w:t>
        </w:r>
        <w:r>
          <w:rPr>
            <w:spacing w:val="-2"/>
            <w:sz w:val="16"/>
            <w:u w:val="single"/>
          </w:rPr>
          <w:t>targets</w:t>
        </w:r>
      </w:hyperlink>
    </w:p>
    <w:p>
      <w:pPr>
        <w:spacing w:after="0"/>
        <w:jc w:val="left"/>
        <w:rPr>
          <w:sz w:val="16"/>
        </w:rPr>
        <w:sectPr>
          <w:type w:val="continuous"/>
          <w:pgSz w:w="16840" w:h="11900" w:orient="landscape"/>
          <w:pgMar w:header="0" w:footer="435" w:top="1320" w:bottom="280" w:left="708" w:right="0"/>
          <w:cols w:num="3" w:equalWidth="0">
            <w:col w:w="3823" w:space="40"/>
            <w:col w:w="5387" w:space="39"/>
            <w:col w:w="6843"/>
          </w:cols>
        </w:sectPr>
      </w:pPr>
    </w:p>
    <w:p>
      <w:pPr>
        <w:pStyle w:val="Heading1"/>
        <w:spacing w:before="128"/>
      </w:pPr>
      <w:r>
        <w:rPr/>
        <mc:AlternateContent>
          <mc:Choice Requires="wps">
            <w:drawing>
              <wp:anchor distT="0" distB="0" distL="0" distR="0" allowOverlap="1" layoutInCell="1" locked="0" behindDoc="0" simplePos="0" relativeHeight="15771648">
                <wp:simplePos x="0" y="0"/>
                <wp:positionH relativeFrom="page">
                  <wp:posOffset>10189545</wp:posOffset>
                </wp:positionH>
                <wp:positionV relativeFrom="paragraph">
                  <wp:posOffset>268349</wp:posOffset>
                </wp:positionV>
                <wp:extent cx="238760" cy="18796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771648" type="#_x0000_t202" id="docshape9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The</w:t>
      </w:r>
      <w:r>
        <w:rPr>
          <w:spacing w:val="-37"/>
          <w:w w:val="125"/>
        </w:rPr>
        <w:t> </w:t>
      </w:r>
      <w:r>
        <w:rPr>
          <w:w w:val="125"/>
        </w:rPr>
        <w:t>scope</w:t>
      </w:r>
      <w:r>
        <w:rPr>
          <w:spacing w:val="-37"/>
          <w:w w:val="125"/>
        </w:rPr>
        <w:t> </w:t>
      </w:r>
      <w:r>
        <w:rPr>
          <w:w w:val="125"/>
        </w:rPr>
        <w:t>of</w:t>
      </w:r>
      <w:r>
        <w:rPr>
          <w:spacing w:val="-37"/>
          <w:w w:val="125"/>
        </w:rPr>
        <w:t> </w:t>
      </w:r>
      <w:r>
        <w:rPr>
          <w:w w:val="125"/>
        </w:rPr>
        <w:t>our</w:t>
      </w:r>
      <w:r>
        <w:rPr>
          <w:spacing w:val="-37"/>
          <w:w w:val="125"/>
        </w:rPr>
        <w:t> </w:t>
      </w:r>
      <w:r>
        <w:rPr>
          <w:spacing w:val="-2"/>
          <w:w w:val="125"/>
        </w:rPr>
        <w:t>ambitions</w:t>
      </w:r>
    </w:p>
    <w:p>
      <w:pPr>
        <w:pStyle w:val="BodyText"/>
        <w:rPr>
          <w:rFonts w:ascii="Times New Roman"/>
        </w:rPr>
      </w:pPr>
    </w:p>
    <w:p>
      <w:pPr>
        <w:pStyle w:val="BodyText"/>
        <w:spacing w:before="28"/>
        <w:rPr>
          <w:rFonts w:ascii="Times New Roman"/>
        </w:rPr>
      </w:pPr>
    </w:p>
    <w:p>
      <w:pPr>
        <w:pStyle w:val="BodyText"/>
        <w:spacing w:line="249" w:lineRule="auto"/>
        <w:ind w:left="142" w:right="7232"/>
      </w:pPr>
      <w:bookmarkStart w:name="The scope of our ambitions" w:id="11"/>
      <w:bookmarkEnd w:id="11"/>
      <w:r>
        <w:rPr/>
      </w:r>
      <w:bookmarkStart w:name="_bookmark4" w:id="12"/>
      <w:bookmarkEnd w:id="12"/>
      <w:r>
        <w:rPr/>
      </w:r>
      <w:r>
        <w:rPr>
          <w:w w:val="105"/>
        </w:rPr>
        <w:t>Summarised</w:t>
      </w:r>
      <w:r>
        <w:rPr>
          <w:spacing w:val="-6"/>
          <w:w w:val="105"/>
        </w:rPr>
        <w:t> </w:t>
      </w:r>
      <w:r>
        <w:rPr>
          <w:w w:val="105"/>
        </w:rPr>
        <w:t>below</w:t>
      </w:r>
      <w:r>
        <w:rPr>
          <w:spacing w:val="-6"/>
          <w:w w:val="105"/>
        </w:rPr>
        <w:t> </w:t>
      </w:r>
      <w:r>
        <w:rPr>
          <w:w w:val="105"/>
        </w:rPr>
        <w:t>are</w:t>
      </w:r>
      <w:r>
        <w:rPr>
          <w:spacing w:val="-6"/>
          <w:w w:val="105"/>
        </w:rPr>
        <w:t> </w:t>
      </w:r>
      <w:r>
        <w:rPr>
          <w:w w:val="105"/>
        </w:rPr>
        <w:t>the</w:t>
      </w:r>
      <w:r>
        <w:rPr>
          <w:spacing w:val="-6"/>
          <w:w w:val="105"/>
        </w:rPr>
        <w:t> </w:t>
      </w:r>
      <w:r>
        <w:rPr>
          <w:w w:val="105"/>
        </w:rPr>
        <w:t>scope</w:t>
      </w:r>
      <w:r>
        <w:rPr>
          <w:spacing w:val="-6"/>
          <w:w w:val="105"/>
        </w:rPr>
        <w:t> </w:t>
      </w:r>
      <w:r>
        <w:rPr>
          <w:w w:val="105"/>
        </w:rPr>
        <w:t>boundaries</w:t>
      </w:r>
      <w:r>
        <w:rPr>
          <w:spacing w:val="-6"/>
          <w:w w:val="105"/>
        </w:rPr>
        <w:t> </w:t>
      </w:r>
      <w:r>
        <w:rPr>
          <w:w w:val="105"/>
        </w:rPr>
        <w:t>of</w:t>
      </w:r>
      <w:r>
        <w:rPr>
          <w:spacing w:val="-6"/>
          <w:w w:val="105"/>
        </w:rPr>
        <w:t> </w:t>
      </w:r>
      <w:r>
        <w:rPr>
          <w:w w:val="105"/>
        </w:rPr>
        <w:t>the</w:t>
      </w:r>
      <w:r>
        <w:rPr>
          <w:spacing w:val="-6"/>
          <w:w w:val="105"/>
        </w:rPr>
        <w:t> </w:t>
      </w:r>
      <w:r>
        <w:rPr>
          <w:w w:val="105"/>
        </w:rPr>
        <w:t>2030</w:t>
      </w:r>
      <w:r>
        <w:rPr>
          <w:spacing w:val="-6"/>
          <w:w w:val="105"/>
        </w:rPr>
        <w:t> </w:t>
      </w:r>
      <w:r>
        <w:rPr>
          <w:w w:val="105"/>
        </w:rPr>
        <w:t>and</w:t>
      </w:r>
      <w:r>
        <w:rPr>
          <w:spacing w:val="-6"/>
          <w:w w:val="105"/>
        </w:rPr>
        <w:t> </w:t>
      </w:r>
      <w:r>
        <w:rPr>
          <w:w w:val="105"/>
        </w:rPr>
        <w:t>2040</w:t>
      </w:r>
      <w:r>
        <w:rPr>
          <w:spacing w:val="-6"/>
          <w:w w:val="105"/>
        </w:rPr>
        <w:t> </w:t>
      </w:r>
      <w:r>
        <w:rPr>
          <w:w w:val="105"/>
        </w:rPr>
        <w:t>ambitions</w:t>
      </w:r>
      <w:r>
        <w:rPr>
          <w:spacing w:val="-6"/>
          <w:w w:val="105"/>
        </w:rPr>
        <w:t> </w:t>
      </w:r>
      <w:r>
        <w:rPr>
          <w:w w:val="105"/>
        </w:rPr>
        <w:t>included</w:t>
      </w:r>
      <w:r>
        <w:rPr>
          <w:spacing w:val="-6"/>
          <w:w w:val="105"/>
        </w:rPr>
        <w:t> </w:t>
      </w:r>
      <w:r>
        <w:rPr>
          <w:w w:val="105"/>
        </w:rPr>
        <w:t>in</w:t>
      </w:r>
      <w:r>
        <w:rPr>
          <w:spacing w:val="-6"/>
          <w:w w:val="105"/>
        </w:rPr>
        <w:t> </w:t>
      </w:r>
      <w:r>
        <w:rPr>
          <w:w w:val="105"/>
        </w:rPr>
        <w:t>our</w:t>
      </w:r>
      <w:r>
        <w:rPr>
          <w:spacing w:val="-6"/>
          <w:w w:val="105"/>
        </w:rPr>
        <w:t> </w:t>
      </w:r>
      <w:r>
        <w:rPr>
          <w:w w:val="105"/>
        </w:rPr>
        <w:t>Transition</w:t>
      </w:r>
      <w:r>
        <w:rPr>
          <w:spacing w:val="-6"/>
          <w:w w:val="105"/>
        </w:rPr>
        <w:t> </w:t>
      </w:r>
      <w:r>
        <w:rPr>
          <w:w w:val="105"/>
        </w:rPr>
        <w:t>Plan. Additional details on these ambitions can be found in the relevant section of this report.</w:t>
      </w:r>
    </w:p>
    <w:p>
      <w:pPr>
        <w:tabs>
          <w:tab w:pos="9749" w:val="left" w:leader="none"/>
          <w:tab w:pos="14088" w:val="right" w:leader="none"/>
        </w:tabs>
        <w:spacing w:before="532"/>
        <w:ind w:left="7185" w:right="0" w:firstLine="0"/>
        <w:jc w:val="left"/>
        <w:rPr>
          <w:b/>
          <w:sz w:val="12"/>
        </w:rPr>
      </w:pPr>
      <w:r>
        <w:rPr>
          <w:b/>
          <w:sz w:val="12"/>
        </w:rPr>
        <mc:AlternateContent>
          <mc:Choice Requires="wps">
            <w:drawing>
              <wp:anchor distT="0" distB="0" distL="0" distR="0" allowOverlap="1" layoutInCell="1" locked="0" behindDoc="0" simplePos="0" relativeHeight="15775232">
                <wp:simplePos x="0" y="0"/>
                <wp:positionH relativeFrom="page">
                  <wp:posOffset>940053</wp:posOffset>
                </wp:positionH>
                <wp:positionV relativeFrom="paragraph">
                  <wp:posOffset>454333</wp:posOffset>
                </wp:positionV>
                <wp:extent cx="8772525" cy="245109"/>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8772525" cy="24510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6"/>
                              <w:gridCol w:w="2361"/>
                              <w:gridCol w:w="1179"/>
                              <w:gridCol w:w="950"/>
                              <w:gridCol w:w="926"/>
                              <w:gridCol w:w="813"/>
                              <w:gridCol w:w="1280"/>
                              <w:gridCol w:w="1337"/>
                              <w:gridCol w:w="2015"/>
                              <w:gridCol w:w="1968"/>
                            </w:tblGrid>
                            <w:tr>
                              <w:trPr>
                                <w:trHeight w:val="189" w:hRule="atLeast"/>
                              </w:trPr>
                              <w:tc>
                                <w:tcPr>
                                  <w:tcW w:w="3227" w:type="dxa"/>
                                  <w:gridSpan w:val="2"/>
                                  <w:tcBorders>
                                    <w:top w:val="single" w:sz="8" w:space="0" w:color="000000"/>
                                  </w:tcBorders>
                                </w:tcPr>
                                <w:p>
                                  <w:pPr>
                                    <w:pStyle w:val="TableParagraph"/>
                                    <w:rPr>
                                      <w:rFonts w:ascii="Times New Roman"/>
                                      <w:sz w:val="12"/>
                                    </w:rPr>
                                  </w:pPr>
                                </w:p>
                              </w:tc>
                              <w:tc>
                                <w:tcPr>
                                  <w:tcW w:w="1179" w:type="dxa"/>
                                  <w:tcBorders>
                                    <w:top w:val="single" w:sz="8" w:space="0" w:color="000000"/>
                                  </w:tcBorders>
                                </w:tcPr>
                                <w:p>
                                  <w:pPr>
                                    <w:pStyle w:val="TableParagraph"/>
                                    <w:spacing w:line="121" w:lineRule="exact" w:before="47"/>
                                    <w:ind w:left="380"/>
                                    <w:rPr>
                                      <w:b/>
                                      <w:sz w:val="12"/>
                                    </w:rPr>
                                  </w:pPr>
                                  <w:r>
                                    <w:rPr>
                                      <w:b/>
                                      <w:spacing w:val="-4"/>
                                      <w:w w:val="110"/>
                                      <w:sz w:val="12"/>
                                    </w:rPr>
                                    <w:t>Data</w:t>
                                  </w:r>
                                </w:p>
                              </w:tc>
                              <w:tc>
                                <w:tcPr>
                                  <w:tcW w:w="950" w:type="dxa"/>
                                  <w:tcBorders>
                                    <w:top w:val="single" w:sz="8" w:space="0" w:color="000000"/>
                                  </w:tcBorders>
                                </w:tcPr>
                                <w:p>
                                  <w:pPr>
                                    <w:pStyle w:val="TableParagraph"/>
                                    <w:spacing w:line="121" w:lineRule="exact" w:before="47"/>
                                    <w:ind w:right="41"/>
                                    <w:jc w:val="center"/>
                                    <w:rPr>
                                      <w:b/>
                                      <w:sz w:val="12"/>
                                    </w:rPr>
                                  </w:pPr>
                                  <w:r>
                                    <w:rPr>
                                      <w:b/>
                                      <w:spacing w:val="-2"/>
                                      <w:w w:val="115"/>
                                      <w:sz w:val="12"/>
                                    </w:rPr>
                                    <w:t>Materiality</w:t>
                                  </w:r>
                                </w:p>
                              </w:tc>
                              <w:tc>
                                <w:tcPr>
                                  <w:tcW w:w="926" w:type="dxa"/>
                                  <w:tcBorders>
                                    <w:top w:val="single" w:sz="8" w:space="0" w:color="000000"/>
                                  </w:tcBorders>
                                </w:tcPr>
                                <w:p>
                                  <w:pPr>
                                    <w:pStyle w:val="TableParagraph"/>
                                    <w:spacing w:line="121" w:lineRule="exact" w:before="47"/>
                                    <w:ind w:left="62" w:right="54"/>
                                    <w:jc w:val="center"/>
                                    <w:rPr>
                                      <w:b/>
                                      <w:sz w:val="12"/>
                                    </w:rPr>
                                  </w:pPr>
                                  <w:r>
                                    <w:rPr>
                                      <w:b/>
                                      <w:w w:val="105"/>
                                      <w:sz w:val="12"/>
                                    </w:rPr>
                                    <w:t>Aviva’s</w:t>
                                  </w:r>
                                  <w:r>
                                    <w:rPr>
                                      <w:b/>
                                      <w:spacing w:val="-8"/>
                                      <w:w w:val="105"/>
                                      <w:sz w:val="12"/>
                                    </w:rPr>
                                    <w:t> </w:t>
                                  </w:r>
                                  <w:r>
                                    <w:rPr>
                                      <w:b/>
                                      <w:spacing w:val="-4"/>
                                      <w:w w:val="110"/>
                                      <w:sz w:val="12"/>
                                    </w:rPr>
                                    <w:t>level</w:t>
                                  </w:r>
                                </w:p>
                              </w:tc>
                              <w:tc>
                                <w:tcPr>
                                  <w:tcW w:w="813" w:type="dxa"/>
                                  <w:tcBorders>
                                    <w:top w:val="single" w:sz="8" w:space="0" w:color="000000"/>
                                  </w:tcBorders>
                                </w:tcPr>
                                <w:p>
                                  <w:pPr>
                                    <w:pStyle w:val="TableParagraph"/>
                                    <w:spacing w:line="121" w:lineRule="exact" w:before="47"/>
                                    <w:ind w:left="70"/>
                                    <w:rPr>
                                      <w:b/>
                                      <w:sz w:val="12"/>
                                    </w:rPr>
                                  </w:pPr>
                                  <w:r>
                                    <w:rPr>
                                      <w:b/>
                                      <w:w w:val="105"/>
                                      <w:sz w:val="12"/>
                                    </w:rPr>
                                    <w:t>Scope</w:t>
                                  </w:r>
                                  <w:r>
                                    <w:rPr>
                                      <w:b/>
                                      <w:spacing w:val="4"/>
                                      <w:w w:val="105"/>
                                      <w:sz w:val="12"/>
                                    </w:rPr>
                                    <w:t> </w:t>
                                  </w:r>
                                  <w:r>
                                    <w:rPr>
                                      <w:b/>
                                      <w:spacing w:val="-5"/>
                                      <w:w w:val="105"/>
                                      <w:sz w:val="12"/>
                                    </w:rPr>
                                    <w:t>or</w:t>
                                  </w:r>
                                </w:p>
                              </w:tc>
                              <w:tc>
                                <w:tcPr>
                                  <w:tcW w:w="1280" w:type="dxa"/>
                                  <w:tcBorders>
                                    <w:top w:val="single" w:sz="8" w:space="0" w:color="000000"/>
                                  </w:tcBorders>
                                </w:tcPr>
                                <w:p>
                                  <w:pPr>
                                    <w:pStyle w:val="TableParagraph"/>
                                    <w:rPr>
                                      <w:rFonts w:ascii="Times New Roman"/>
                                      <w:sz w:val="12"/>
                                    </w:rPr>
                                  </w:pPr>
                                </w:p>
                              </w:tc>
                              <w:tc>
                                <w:tcPr>
                                  <w:tcW w:w="1337" w:type="dxa"/>
                                  <w:tcBorders>
                                    <w:top w:val="single" w:sz="8" w:space="0" w:color="000000"/>
                                  </w:tcBorders>
                                </w:tcPr>
                                <w:p>
                                  <w:pPr>
                                    <w:pStyle w:val="TableParagraph"/>
                                    <w:spacing w:line="121" w:lineRule="exact" w:before="47"/>
                                    <w:ind w:left="542"/>
                                    <w:rPr>
                                      <w:b/>
                                      <w:sz w:val="12"/>
                                    </w:rPr>
                                  </w:pPr>
                                  <w:r>
                                    <w:rPr>
                                      <w:b/>
                                      <w:w w:val="105"/>
                                      <w:sz w:val="12"/>
                                    </w:rPr>
                                    <w:t>Scope</w:t>
                                  </w:r>
                                  <w:r>
                                    <w:rPr>
                                      <w:b/>
                                      <w:spacing w:val="4"/>
                                      <w:w w:val="105"/>
                                      <w:sz w:val="12"/>
                                    </w:rPr>
                                    <w:t> </w:t>
                                  </w:r>
                                  <w:r>
                                    <w:rPr>
                                      <w:b/>
                                      <w:spacing w:val="-5"/>
                                      <w:w w:val="105"/>
                                      <w:sz w:val="12"/>
                                    </w:rPr>
                                    <w:t>or</w:t>
                                  </w:r>
                                </w:p>
                              </w:tc>
                              <w:tc>
                                <w:tcPr>
                                  <w:tcW w:w="3983" w:type="dxa"/>
                                  <w:gridSpan w:val="2"/>
                                  <w:tcBorders>
                                    <w:top w:val="single" w:sz="8" w:space="0" w:color="000000"/>
                                  </w:tcBorders>
                                </w:tcPr>
                                <w:p>
                                  <w:pPr>
                                    <w:pStyle w:val="TableParagraph"/>
                                    <w:rPr>
                                      <w:rFonts w:ascii="Times New Roman"/>
                                      <w:sz w:val="12"/>
                                    </w:rPr>
                                  </w:pPr>
                                </w:p>
                              </w:tc>
                            </w:tr>
                            <w:tr>
                              <w:trPr>
                                <w:trHeight w:val="177" w:hRule="atLeast"/>
                              </w:trPr>
                              <w:tc>
                                <w:tcPr>
                                  <w:tcW w:w="866" w:type="dxa"/>
                                </w:tcPr>
                                <w:p>
                                  <w:pPr>
                                    <w:pStyle w:val="TableParagraph"/>
                                    <w:spacing w:before="2"/>
                                    <w:ind w:left="52"/>
                                    <w:rPr>
                                      <w:b/>
                                      <w:sz w:val="12"/>
                                    </w:rPr>
                                  </w:pPr>
                                  <w:r>
                                    <w:rPr>
                                      <w:b/>
                                      <w:spacing w:val="-4"/>
                                      <w:sz w:val="12"/>
                                    </w:rPr>
                                    <w:t>GHG</w:t>
                                  </w:r>
                                  <w:r>
                                    <w:rPr>
                                      <w:b/>
                                      <w:spacing w:val="-6"/>
                                      <w:sz w:val="12"/>
                                    </w:rPr>
                                    <w:t> </w:t>
                                  </w:r>
                                  <w:r>
                                    <w:rPr>
                                      <w:b/>
                                      <w:spacing w:val="-2"/>
                                      <w:sz w:val="12"/>
                                    </w:rPr>
                                    <w:t>Scope</w:t>
                                  </w:r>
                                </w:p>
                              </w:tc>
                              <w:tc>
                                <w:tcPr>
                                  <w:tcW w:w="2361" w:type="dxa"/>
                                </w:tcPr>
                                <w:p>
                                  <w:pPr>
                                    <w:pStyle w:val="TableParagraph"/>
                                    <w:spacing w:before="2"/>
                                    <w:ind w:left="146"/>
                                    <w:rPr>
                                      <w:b/>
                                      <w:sz w:val="12"/>
                                    </w:rPr>
                                  </w:pPr>
                                  <w:r>
                                    <w:rPr>
                                      <w:b/>
                                      <w:spacing w:val="2"/>
                                      <w:sz w:val="12"/>
                                    </w:rPr>
                                    <w:t>Categories</w:t>
                                  </w:r>
                                  <w:r>
                                    <w:rPr>
                                      <w:b/>
                                      <w:spacing w:val="-1"/>
                                      <w:sz w:val="12"/>
                                    </w:rPr>
                                    <w:t> </w:t>
                                  </w:r>
                                  <w:r>
                                    <w:rPr>
                                      <w:b/>
                                      <w:spacing w:val="2"/>
                                      <w:sz w:val="12"/>
                                    </w:rPr>
                                    <w:t>applicable</w:t>
                                  </w:r>
                                  <w:r>
                                    <w:rPr>
                                      <w:b/>
                                      <w:spacing w:val="-1"/>
                                      <w:sz w:val="12"/>
                                    </w:rPr>
                                    <w:t> </w:t>
                                  </w:r>
                                  <w:r>
                                    <w:rPr>
                                      <w:b/>
                                      <w:spacing w:val="2"/>
                                      <w:sz w:val="12"/>
                                    </w:rPr>
                                    <w:t>to</w:t>
                                  </w:r>
                                  <w:r>
                                    <w:rPr>
                                      <w:b/>
                                      <w:sz w:val="12"/>
                                    </w:rPr>
                                    <w:t> </w:t>
                                  </w:r>
                                  <w:r>
                                    <w:rPr>
                                      <w:b/>
                                      <w:spacing w:val="-4"/>
                                      <w:sz w:val="12"/>
                                    </w:rPr>
                                    <w:t>Aviva</w:t>
                                  </w:r>
                                </w:p>
                              </w:tc>
                              <w:tc>
                                <w:tcPr>
                                  <w:tcW w:w="1179" w:type="dxa"/>
                                </w:tcPr>
                                <w:p>
                                  <w:pPr>
                                    <w:pStyle w:val="TableParagraph"/>
                                    <w:spacing w:before="2"/>
                                    <w:ind w:left="380"/>
                                    <w:rPr>
                                      <w:b/>
                                      <w:sz w:val="12"/>
                                    </w:rPr>
                                  </w:pPr>
                                  <w:r>
                                    <w:rPr>
                                      <w:b/>
                                      <w:spacing w:val="-2"/>
                                      <w:w w:val="110"/>
                                      <w:sz w:val="12"/>
                                    </w:rPr>
                                    <w:t>availability</w:t>
                                  </w:r>
                                </w:p>
                              </w:tc>
                              <w:tc>
                                <w:tcPr>
                                  <w:tcW w:w="950" w:type="dxa"/>
                                </w:tcPr>
                                <w:p>
                                  <w:pPr>
                                    <w:pStyle w:val="TableParagraph"/>
                                    <w:spacing w:before="2"/>
                                    <w:ind w:left="73" w:right="41"/>
                                    <w:jc w:val="center"/>
                                    <w:rPr>
                                      <w:b/>
                                      <w:sz w:val="12"/>
                                    </w:rPr>
                                  </w:pPr>
                                  <w:r>
                                    <w:rPr>
                                      <w:b/>
                                      <w:spacing w:val="-2"/>
                                      <w:w w:val="105"/>
                                      <w:sz w:val="12"/>
                                    </w:rPr>
                                    <w:t>of</w:t>
                                  </w:r>
                                  <w:r>
                                    <w:rPr>
                                      <w:b/>
                                      <w:spacing w:val="-10"/>
                                      <w:w w:val="105"/>
                                      <w:sz w:val="12"/>
                                    </w:rPr>
                                    <w:t> </w:t>
                                  </w:r>
                                  <w:r>
                                    <w:rPr>
                                      <w:b/>
                                      <w:spacing w:val="-2"/>
                                      <w:w w:val="105"/>
                                      <w:sz w:val="12"/>
                                    </w:rPr>
                                    <w:t>emissions</w:t>
                                  </w:r>
                                </w:p>
                              </w:tc>
                              <w:tc>
                                <w:tcPr>
                                  <w:tcW w:w="926" w:type="dxa"/>
                                </w:tcPr>
                                <w:p>
                                  <w:pPr>
                                    <w:pStyle w:val="TableParagraph"/>
                                    <w:spacing w:before="2"/>
                                    <w:ind w:left="8" w:right="62"/>
                                    <w:jc w:val="center"/>
                                    <w:rPr>
                                      <w:b/>
                                      <w:sz w:val="12"/>
                                    </w:rPr>
                                  </w:pPr>
                                  <w:r>
                                    <w:rPr>
                                      <w:b/>
                                      <w:spacing w:val="-2"/>
                                      <w:w w:val="105"/>
                                      <w:sz w:val="12"/>
                                    </w:rPr>
                                    <w:t>of</w:t>
                                  </w:r>
                                  <w:r>
                                    <w:rPr>
                                      <w:b/>
                                      <w:spacing w:val="-10"/>
                                      <w:w w:val="105"/>
                                      <w:sz w:val="12"/>
                                    </w:rPr>
                                    <w:t> </w:t>
                                  </w:r>
                                  <w:r>
                                    <w:rPr>
                                      <w:b/>
                                      <w:spacing w:val="-2"/>
                                      <w:w w:val="105"/>
                                      <w:sz w:val="12"/>
                                    </w:rPr>
                                    <w:t>influence</w:t>
                                  </w:r>
                                </w:p>
                              </w:tc>
                              <w:tc>
                                <w:tcPr>
                                  <w:tcW w:w="813" w:type="dxa"/>
                                </w:tcPr>
                                <w:p>
                                  <w:pPr>
                                    <w:pStyle w:val="TableParagraph"/>
                                    <w:spacing w:before="2"/>
                                    <w:ind w:left="70"/>
                                    <w:rPr>
                                      <w:b/>
                                      <w:sz w:val="12"/>
                                    </w:rPr>
                                  </w:pPr>
                                  <w:r>
                                    <w:rPr>
                                      <w:b/>
                                      <w:spacing w:val="-4"/>
                                      <w:w w:val="105"/>
                                      <w:sz w:val="12"/>
                                    </w:rPr>
                                    <w:t>basis</w:t>
                                  </w:r>
                                </w:p>
                              </w:tc>
                              <w:tc>
                                <w:tcPr>
                                  <w:tcW w:w="1280" w:type="dxa"/>
                                </w:tcPr>
                                <w:p>
                                  <w:pPr>
                                    <w:pStyle w:val="TableParagraph"/>
                                    <w:spacing w:before="2"/>
                                    <w:ind w:left="187"/>
                                    <w:rPr>
                                      <w:b/>
                                      <w:sz w:val="12"/>
                                    </w:rPr>
                                  </w:pPr>
                                  <w:r>
                                    <w:rPr>
                                      <w:b/>
                                      <w:spacing w:val="-2"/>
                                      <w:w w:val="105"/>
                                      <w:sz w:val="12"/>
                                    </w:rPr>
                                    <w:t>Ambition</w:t>
                                  </w:r>
                                </w:p>
                              </w:tc>
                              <w:tc>
                                <w:tcPr>
                                  <w:tcW w:w="1337" w:type="dxa"/>
                                </w:tcPr>
                                <w:p>
                                  <w:pPr>
                                    <w:pStyle w:val="TableParagraph"/>
                                    <w:spacing w:before="2"/>
                                    <w:ind w:left="542"/>
                                    <w:rPr>
                                      <w:b/>
                                      <w:sz w:val="12"/>
                                    </w:rPr>
                                  </w:pPr>
                                  <w:r>
                                    <w:rPr>
                                      <w:b/>
                                      <w:spacing w:val="-4"/>
                                      <w:w w:val="105"/>
                                      <w:sz w:val="12"/>
                                    </w:rPr>
                                    <w:t>basis</w:t>
                                  </w:r>
                                </w:p>
                              </w:tc>
                              <w:tc>
                                <w:tcPr>
                                  <w:tcW w:w="2015" w:type="dxa"/>
                                </w:tcPr>
                                <w:p>
                                  <w:pPr>
                                    <w:pStyle w:val="TableParagraph"/>
                                    <w:spacing w:before="2"/>
                                    <w:ind w:left="240"/>
                                    <w:rPr>
                                      <w:b/>
                                      <w:sz w:val="12"/>
                                    </w:rPr>
                                  </w:pPr>
                                  <w:r>
                                    <w:rPr>
                                      <w:b/>
                                      <w:spacing w:val="-2"/>
                                      <w:w w:val="105"/>
                                      <w:sz w:val="12"/>
                                    </w:rPr>
                                    <w:t>Ambition</w:t>
                                  </w:r>
                                </w:p>
                              </w:tc>
                              <w:tc>
                                <w:tcPr>
                                  <w:tcW w:w="1968" w:type="dxa"/>
                                </w:tcPr>
                                <w:p>
                                  <w:pPr>
                                    <w:pStyle w:val="TableParagraph"/>
                                    <w:spacing w:before="2"/>
                                    <w:ind w:left="1225"/>
                                    <w:rPr>
                                      <w:b/>
                                      <w:sz w:val="12"/>
                                    </w:rPr>
                                  </w:pPr>
                                  <w:r>
                                    <w:rPr>
                                      <w:b/>
                                      <w:spacing w:val="-2"/>
                                      <w:w w:val="105"/>
                                      <w:sz w:val="12"/>
                                    </w:rPr>
                                    <w:t>Ambition</w:t>
                                  </w:r>
                                </w:p>
                              </w:tc>
                            </w:tr>
                          </w:tbl>
                          <w:p>
                            <w:pPr>
                              <w:pStyle w:val="BodyText"/>
                            </w:pPr>
                          </w:p>
                        </w:txbxContent>
                      </wps:txbx>
                      <wps:bodyPr wrap="square" lIns="0" tIns="0" rIns="0" bIns="0" rtlCol="0">
                        <a:noAutofit/>
                      </wps:bodyPr>
                    </wps:wsp>
                  </a:graphicData>
                </a:graphic>
              </wp:anchor>
            </w:drawing>
          </mc:Choice>
          <mc:Fallback>
            <w:pict>
              <v:shape style="position:absolute;margin-left:74.019997pt;margin-top:35.774315pt;width:690.75pt;height:19.3pt;mso-position-horizontal-relative:page;mso-position-vertical-relative:paragraph;z-index:15775232" type="#_x0000_t202" id="docshape9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6"/>
                        <w:gridCol w:w="2361"/>
                        <w:gridCol w:w="1179"/>
                        <w:gridCol w:w="950"/>
                        <w:gridCol w:w="926"/>
                        <w:gridCol w:w="813"/>
                        <w:gridCol w:w="1280"/>
                        <w:gridCol w:w="1337"/>
                        <w:gridCol w:w="2015"/>
                        <w:gridCol w:w="1968"/>
                      </w:tblGrid>
                      <w:tr>
                        <w:trPr>
                          <w:trHeight w:val="189" w:hRule="atLeast"/>
                        </w:trPr>
                        <w:tc>
                          <w:tcPr>
                            <w:tcW w:w="3227" w:type="dxa"/>
                            <w:gridSpan w:val="2"/>
                            <w:tcBorders>
                              <w:top w:val="single" w:sz="8" w:space="0" w:color="000000"/>
                            </w:tcBorders>
                          </w:tcPr>
                          <w:p>
                            <w:pPr>
                              <w:pStyle w:val="TableParagraph"/>
                              <w:rPr>
                                <w:rFonts w:ascii="Times New Roman"/>
                                <w:sz w:val="12"/>
                              </w:rPr>
                            </w:pPr>
                          </w:p>
                        </w:tc>
                        <w:tc>
                          <w:tcPr>
                            <w:tcW w:w="1179" w:type="dxa"/>
                            <w:tcBorders>
                              <w:top w:val="single" w:sz="8" w:space="0" w:color="000000"/>
                            </w:tcBorders>
                          </w:tcPr>
                          <w:p>
                            <w:pPr>
                              <w:pStyle w:val="TableParagraph"/>
                              <w:spacing w:line="121" w:lineRule="exact" w:before="47"/>
                              <w:ind w:left="380"/>
                              <w:rPr>
                                <w:b/>
                                <w:sz w:val="12"/>
                              </w:rPr>
                            </w:pPr>
                            <w:r>
                              <w:rPr>
                                <w:b/>
                                <w:spacing w:val="-4"/>
                                <w:w w:val="110"/>
                                <w:sz w:val="12"/>
                              </w:rPr>
                              <w:t>Data</w:t>
                            </w:r>
                          </w:p>
                        </w:tc>
                        <w:tc>
                          <w:tcPr>
                            <w:tcW w:w="950" w:type="dxa"/>
                            <w:tcBorders>
                              <w:top w:val="single" w:sz="8" w:space="0" w:color="000000"/>
                            </w:tcBorders>
                          </w:tcPr>
                          <w:p>
                            <w:pPr>
                              <w:pStyle w:val="TableParagraph"/>
                              <w:spacing w:line="121" w:lineRule="exact" w:before="47"/>
                              <w:ind w:right="41"/>
                              <w:jc w:val="center"/>
                              <w:rPr>
                                <w:b/>
                                <w:sz w:val="12"/>
                              </w:rPr>
                            </w:pPr>
                            <w:r>
                              <w:rPr>
                                <w:b/>
                                <w:spacing w:val="-2"/>
                                <w:w w:val="115"/>
                                <w:sz w:val="12"/>
                              </w:rPr>
                              <w:t>Materiality</w:t>
                            </w:r>
                          </w:p>
                        </w:tc>
                        <w:tc>
                          <w:tcPr>
                            <w:tcW w:w="926" w:type="dxa"/>
                            <w:tcBorders>
                              <w:top w:val="single" w:sz="8" w:space="0" w:color="000000"/>
                            </w:tcBorders>
                          </w:tcPr>
                          <w:p>
                            <w:pPr>
                              <w:pStyle w:val="TableParagraph"/>
                              <w:spacing w:line="121" w:lineRule="exact" w:before="47"/>
                              <w:ind w:left="62" w:right="54"/>
                              <w:jc w:val="center"/>
                              <w:rPr>
                                <w:b/>
                                <w:sz w:val="12"/>
                              </w:rPr>
                            </w:pPr>
                            <w:r>
                              <w:rPr>
                                <w:b/>
                                <w:w w:val="105"/>
                                <w:sz w:val="12"/>
                              </w:rPr>
                              <w:t>Aviva’s</w:t>
                            </w:r>
                            <w:r>
                              <w:rPr>
                                <w:b/>
                                <w:spacing w:val="-8"/>
                                <w:w w:val="105"/>
                                <w:sz w:val="12"/>
                              </w:rPr>
                              <w:t> </w:t>
                            </w:r>
                            <w:r>
                              <w:rPr>
                                <w:b/>
                                <w:spacing w:val="-4"/>
                                <w:w w:val="110"/>
                                <w:sz w:val="12"/>
                              </w:rPr>
                              <w:t>level</w:t>
                            </w:r>
                          </w:p>
                        </w:tc>
                        <w:tc>
                          <w:tcPr>
                            <w:tcW w:w="813" w:type="dxa"/>
                            <w:tcBorders>
                              <w:top w:val="single" w:sz="8" w:space="0" w:color="000000"/>
                            </w:tcBorders>
                          </w:tcPr>
                          <w:p>
                            <w:pPr>
                              <w:pStyle w:val="TableParagraph"/>
                              <w:spacing w:line="121" w:lineRule="exact" w:before="47"/>
                              <w:ind w:left="70"/>
                              <w:rPr>
                                <w:b/>
                                <w:sz w:val="12"/>
                              </w:rPr>
                            </w:pPr>
                            <w:r>
                              <w:rPr>
                                <w:b/>
                                <w:w w:val="105"/>
                                <w:sz w:val="12"/>
                              </w:rPr>
                              <w:t>Scope</w:t>
                            </w:r>
                            <w:r>
                              <w:rPr>
                                <w:b/>
                                <w:spacing w:val="4"/>
                                <w:w w:val="105"/>
                                <w:sz w:val="12"/>
                              </w:rPr>
                              <w:t> </w:t>
                            </w:r>
                            <w:r>
                              <w:rPr>
                                <w:b/>
                                <w:spacing w:val="-5"/>
                                <w:w w:val="105"/>
                                <w:sz w:val="12"/>
                              </w:rPr>
                              <w:t>or</w:t>
                            </w:r>
                          </w:p>
                        </w:tc>
                        <w:tc>
                          <w:tcPr>
                            <w:tcW w:w="1280" w:type="dxa"/>
                            <w:tcBorders>
                              <w:top w:val="single" w:sz="8" w:space="0" w:color="000000"/>
                            </w:tcBorders>
                          </w:tcPr>
                          <w:p>
                            <w:pPr>
                              <w:pStyle w:val="TableParagraph"/>
                              <w:rPr>
                                <w:rFonts w:ascii="Times New Roman"/>
                                <w:sz w:val="12"/>
                              </w:rPr>
                            </w:pPr>
                          </w:p>
                        </w:tc>
                        <w:tc>
                          <w:tcPr>
                            <w:tcW w:w="1337" w:type="dxa"/>
                            <w:tcBorders>
                              <w:top w:val="single" w:sz="8" w:space="0" w:color="000000"/>
                            </w:tcBorders>
                          </w:tcPr>
                          <w:p>
                            <w:pPr>
                              <w:pStyle w:val="TableParagraph"/>
                              <w:spacing w:line="121" w:lineRule="exact" w:before="47"/>
                              <w:ind w:left="542"/>
                              <w:rPr>
                                <w:b/>
                                <w:sz w:val="12"/>
                              </w:rPr>
                            </w:pPr>
                            <w:r>
                              <w:rPr>
                                <w:b/>
                                <w:w w:val="105"/>
                                <w:sz w:val="12"/>
                              </w:rPr>
                              <w:t>Scope</w:t>
                            </w:r>
                            <w:r>
                              <w:rPr>
                                <w:b/>
                                <w:spacing w:val="4"/>
                                <w:w w:val="105"/>
                                <w:sz w:val="12"/>
                              </w:rPr>
                              <w:t> </w:t>
                            </w:r>
                            <w:r>
                              <w:rPr>
                                <w:b/>
                                <w:spacing w:val="-5"/>
                                <w:w w:val="105"/>
                                <w:sz w:val="12"/>
                              </w:rPr>
                              <w:t>or</w:t>
                            </w:r>
                          </w:p>
                        </w:tc>
                        <w:tc>
                          <w:tcPr>
                            <w:tcW w:w="3983" w:type="dxa"/>
                            <w:gridSpan w:val="2"/>
                            <w:tcBorders>
                              <w:top w:val="single" w:sz="8" w:space="0" w:color="000000"/>
                            </w:tcBorders>
                          </w:tcPr>
                          <w:p>
                            <w:pPr>
                              <w:pStyle w:val="TableParagraph"/>
                              <w:rPr>
                                <w:rFonts w:ascii="Times New Roman"/>
                                <w:sz w:val="12"/>
                              </w:rPr>
                            </w:pPr>
                          </w:p>
                        </w:tc>
                      </w:tr>
                      <w:tr>
                        <w:trPr>
                          <w:trHeight w:val="177" w:hRule="atLeast"/>
                        </w:trPr>
                        <w:tc>
                          <w:tcPr>
                            <w:tcW w:w="866" w:type="dxa"/>
                          </w:tcPr>
                          <w:p>
                            <w:pPr>
                              <w:pStyle w:val="TableParagraph"/>
                              <w:spacing w:before="2"/>
                              <w:ind w:left="52"/>
                              <w:rPr>
                                <w:b/>
                                <w:sz w:val="12"/>
                              </w:rPr>
                            </w:pPr>
                            <w:r>
                              <w:rPr>
                                <w:b/>
                                <w:spacing w:val="-4"/>
                                <w:sz w:val="12"/>
                              </w:rPr>
                              <w:t>GHG</w:t>
                            </w:r>
                            <w:r>
                              <w:rPr>
                                <w:b/>
                                <w:spacing w:val="-6"/>
                                <w:sz w:val="12"/>
                              </w:rPr>
                              <w:t> </w:t>
                            </w:r>
                            <w:r>
                              <w:rPr>
                                <w:b/>
                                <w:spacing w:val="-2"/>
                                <w:sz w:val="12"/>
                              </w:rPr>
                              <w:t>Scope</w:t>
                            </w:r>
                          </w:p>
                        </w:tc>
                        <w:tc>
                          <w:tcPr>
                            <w:tcW w:w="2361" w:type="dxa"/>
                          </w:tcPr>
                          <w:p>
                            <w:pPr>
                              <w:pStyle w:val="TableParagraph"/>
                              <w:spacing w:before="2"/>
                              <w:ind w:left="146"/>
                              <w:rPr>
                                <w:b/>
                                <w:sz w:val="12"/>
                              </w:rPr>
                            </w:pPr>
                            <w:r>
                              <w:rPr>
                                <w:b/>
                                <w:spacing w:val="2"/>
                                <w:sz w:val="12"/>
                              </w:rPr>
                              <w:t>Categories</w:t>
                            </w:r>
                            <w:r>
                              <w:rPr>
                                <w:b/>
                                <w:spacing w:val="-1"/>
                                <w:sz w:val="12"/>
                              </w:rPr>
                              <w:t> </w:t>
                            </w:r>
                            <w:r>
                              <w:rPr>
                                <w:b/>
                                <w:spacing w:val="2"/>
                                <w:sz w:val="12"/>
                              </w:rPr>
                              <w:t>applicable</w:t>
                            </w:r>
                            <w:r>
                              <w:rPr>
                                <w:b/>
                                <w:spacing w:val="-1"/>
                                <w:sz w:val="12"/>
                              </w:rPr>
                              <w:t> </w:t>
                            </w:r>
                            <w:r>
                              <w:rPr>
                                <w:b/>
                                <w:spacing w:val="2"/>
                                <w:sz w:val="12"/>
                              </w:rPr>
                              <w:t>to</w:t>
                            </w:r>
                            <w:r>
                              <w:rPr>
                                <w:b/>
                                <w:sz w:val="12"/>
                              </w:rPr>
                              <w:t> </w:t>
                            </w:r>
                            <w:r>
                              <w:rPr>
                                <w:b/>
                                <w:spacing w:val="-4"/>
                                <w:sz w:val="12"/>
                              </w:rPr>
                              <w:t>Aviva</w:t>
                            </w:r>
                          </w:p>
                        </w:tc>
                        <w:tc>
                          <w:tcPr>
                            <w:tcW w:w="1179" w:type="dxa"/>
                          </w:tcPr>
                          <w:p>
                            <w:pPr>
                              <w:pStyle w:val="TableParagraph"/>
                              <w:spacing w:before="2"/>
                              <w:ind w:left="380"/>
                              <w:rPr>
                                <w:b/>
                                <w:sz w:val="12"/>
                              </w:rPr>
                            </w:pPr>
                            <w:r>
                              <w:rPr>
                                <w:b/>
                                <w:spacing w:val="-2"/>
                                <w:w w:val="110"/>
                                <w:sz w:val="12"/>
                              </w:rPr>
                              <w:t>availability</w:t>
                            </w:r>
                          </w:p>
                        </w:tc>
                        <w:tc>
                          <w:tcPr>
                            <w:tcW w:w="950" w:type="dxa"/>
                          </w:tcPr>
                          <w:p>
                            <w:pPr>
                              <w:pStyle w:val="TableParagraph"/>
                              <w:spacing w:before="2"/>
                              <w:ind w:left="73" w:right="41"/>
                              <w:jc w:val="center"/>
                              <w:rPr>
                                <w:b/>
                                <w:sz w:val="12"/>
                              </w:rPr>
                            </w:pPr>
                            <w:r>
                              <w:rPr>
                                <w:b/>
                                <w:spacing w:val="-2"/>
                                <w:w w:val="105"/>
                                <w:sz w:val="12"/>
                              </w:rPr>
                              <w:t>of</w:t>
                            </w:r>
                            <w:r>
                              <w:rPr>
                                <w:b/>
                                <w:spacing w:val="-10"/>
                                <w:w w:val="105"/>
                                <w:sz w:val="12"/>
                              </w:rPr>
                              <w:t> </w:t>
                            </w:r>
                            <w:r>
                              <w:rPr>
                                <w:b/>
                                <w:spacing w:val="-2"/>
                                <w:w w:val="105"/>
                                <w:sz w:val="12"/>
                              </w:rPr>
                              <w:t>emissions</w:t>
                            </w:r>
                          </w:p>
                        </w:tc>
                        <w:tc>
                          <w:tcPr>
                            <w:tcW w:w="926" w:type="dxa"/>
                          </w:tcPr>
                          <w:p>
                            <w:pPr>
                              <w:pStyle w:val="TableParagraph"/>
                              <w:spacing w:before="2"/>
                              <w:ind w:left="8" w:right="62"/>
                              <w:jc w:val="center"/>
                              <w:rPr>
                                <w:b/>
                                <w:sz w:val="12"/>
                              </w:rPr>
                            </w:pPr>
                            <w:r>
                              <w:rPr>
                                <w:b/>
                                <w:spacing w:val="-2"/>
                                <w:w w:val="105"/>
                                <w:sz w:val="12"/>
                              </w:rPr>
                              <w:t>of</w:t>
                            </w:r>
                            <w:r>
                              <w:rPr>
                                <w:b/>
                                <w:spacing w:val="-10"/>
                                <w:w w:val="105"/>
                                <w:sz w:val="12"/>
                              </w:rPr>
                              <w:t> </w:t>
                            </w:r>
                            <w:r>
                              <w:rPr>
                                <w:b/>
                                <w:spacing w:val="-2"/>
                                <w:w w:val="105"/>
                                <w:sz w:val="12"/>
                              </w:rPr>
                              <w:t>influence</w:t>
                            </w:r>
                          </w:p>
                        </w:tc>
                        <w:tc>
                          <w:tcPr>
                            <w:tcW w:w="813" w:type="dxa"/>
                          </w:tcPr>
                          <w:p>
                            <w:pPr>
                              <w:pStyle w:val="TableParagraph"/>
                              <w:spacing w:before="2"/>
                              <w:ind w:left="70"/>
                              <w:rPr>
                                <w:b/>
                                <w:sz w:val="12"/>
                              </w:rPr>
                            </w:pPr>
                            <w:r>
                              <w:rPr>
                                <w:b/>
                                <w:spacing w:val="-4"/>
                                <w:w w:val="105"/>
                                <w:sz w:val="12"/>
                              </w:rPr>
                              <w:t>basis</w:t>
                            </w:r>
                          </w:p>
                        </w:tc>
                        <w:tc>
                          <w:tcPr>
                            <w:tcW w:w="1280" w:type="dxa"/>
                          </w:tcPr>
                          <w:p>
                            <w:pPr>
                              <w:pStyle w:val="TableParagraph"/>
                              <w:spacing w:before="2"/>
                              <w:ind w:left="187"/>
                              <w:rPr>
                                <w:b/>
                                <w:sz w:val="12"/>
                              </w:rPr>
                            </w:pPr>
                            <w:r>
                              <w:rPr>
                                <w:b/>
                                <w:spacing w:val="-2"/>
                                <w:w w:val="105"/>
                                <w:sz w:val="12"/>
                              </w:rPr>
                              <w:t>Ambition</w:t>
                            </w:r>
                          </w:p>
                        </w:tc>
                        <w:tc>
                          <w:tcPr>
                            <w:tcW w:w="1337" w:type="dxa"/>
                          </w:tcPr>
                          <w:p>
                            <w:pPr>
                              <w:pStyle w:val="TableParagraph"/>
                              <w:spacing w:before="2"/>
                              <w:ind w:left="542"/>
                              <w:rPr>
                                <w:b/>
                                <w:sz w:val="12"/>
                              </w:rPr>
                            </w:pPr>
                            <w:r>
                              <w:rPr>
                                <w:b/>
                                <w:spacing w:val="-4"/>
                                <w:w w:val="105"/>
                                <w:sz w:val="12"/>
                              </w:rPr>
                              <w:t>basis</w:t>
                            </w:r>
                          </w:p>
                        </w:tc>
                        <w:tc>
                          <w:tcPr>
                            <w:tcW w:w="2015" w:type="dxa"/>
                          </w:tcPr>
                          <w:p>
                            <w:pPr>
                              <w:pStyle w:val="TableParagraph"/>
                              <w:spacing w:before="2"/>
                              <w:ind w:left="240"/>
                              <w:rPr>
                                <w:b/>
                                <w:sz w:val="12"/>
                              </w:rPr>
                            </w:pPr>
                            <w:r>
                              <w:rPr>
                                <w:b/>
                                <w:spacing w:val="-2"/>
                                <w:w w:val="105"/>
                                <w:sz w:val="12"/>
                              </w:rPr>
                              <w:t>Ambition</w:t>
                            </w:r>
                          </w:p>
                        </w:tc>
                        <w:tc>
                          <w:tcPr>
                            <w:tcW w:w="1968" w:type="dxa"/>
                          </w:tcPr>
                          <w:p>
                            <w:pPr>
                              <w:pStyle w:val="TableParagraph"/>
                              <w:spacing w:before="2"/>
                              <w:ind w:left="1225"/>
                              <w:rPr>
                                <w:b/>
                                <w:sz w:val="12"/>
                              </w:rPr>
                            </w:pPr>
                            <w:r>
                              <w:rPr>
                                <w:b/>
                                <w:spacing w:val="-2"/>
                                <w:w w:val="105"/>
                                <w:sz w:val="12"/>
                              </w:rPr>
                              <w:t>Ambition</w:t>
                            </w:r>
                          </w:p>
                        </w:tc>
                      </w:tr>
                    </w:tbl>
                    <w:p>
                      <w:pPr>
                        <w:pStyle w:val="BodyText"/>
                      </w:pPr>
                    </w:p>
                  </w:txbxContent>
                </v:textbox>
                <w10:wrap type="none"/>
              </v:shape>
            </w:pict>
          </mc:Fallback>
        </mc:AlternateContent>
      </w:r>
      <w:r>
        <w:rPr>
          <w:b/>
          <w:w w:val="105"/>
          <w:sz w:val="12"/>
        </w:rPr>
        <w:t>Year-end</w:t>
      </w:r>
      <w:r>
        <w:rPr>
          <w:b/>
          <w:spacing w:val="3"/>
          <w:w w:val="105"/>
          <w:sz w:val="12"/>
        </w:rPr>
        <w:t> </w:t>
      </w:r>
      <w:r>
        <w:rPr>
          <w:b/>
          <w:w w:val="105"/>
          <w:sz w:val="12"/>
        </w:rPr>
        <w:t>2024:</w:t>
      </w:r>
      <w:r>
        <w:rPr>
          <w:b/>
          <w:spacing w:val="3"/>
          <w:w w:val="105"/>
          <w:sz w:val="12"/>
        </w:rPr>
        <w:t> </w:t>
      </w:r>
      <w:r>
        <w:rPr>
          <w:b/>
          <w:spacing w:val="-2"/>
          <w:w w:val="105"/>
          <w:sz w:val="12"/>
        </w:rPr>
        <w:t>achieved</w:t>
      </w:r>
      <w:r>
        <w:rPr>
          <w:b/>
          <w:sz w:val="12"/>
        </w:rPr>
        <w:tab/>
      </w:r>
      <w:r>
        <w:rPr>
          <w:b/>
          <w:spacing w:val="-4"/>
          <w:w w:val="110"/>
          <w:sz w:val="12"/>
        </w:rPr>
        <w:t>2030</w:t>
      </w:r>
      <w:r>
        <w:rPr>
          <w:rFonts w:ascii="Times New Roman"/>
          <w:sz w:val="12"/>
        </w:rPr>
        <w:tab/>
      </w:r>
      <w:r>
        <w:rPr>
          <w:b/>
          <w:spacing w:val="-4"/>
          <w:w w:val="110"/>
          <w:sz w:val="12"/>
        </w:rPr>
        <w:t>2040</w:t>
      </w:r>
    </w:p>
    <w:p>
      <w:pPr>
        <w:spacing w:after="0"/>
        <w:jc w:val="left"/>
        <w:rPr>
          <w:b/>
          <w:sz w:val="12"/>
        </w:rPr>
        <w:sectPr>
          <w:footerReference w:type="default" r:id="rId33"/>
          <w:pgSz w:w="16840" w:h="11900" w:orient="landscape"/>
          <w:pgMar w:header="0" w:footer="0" w:top="620" w:bottom="280" w:left="708" w:right="0"/>
        </w:sectPr>
      </w:pPr>
    </w:p>
    <w:p>
      <w:pPr>
        <w:spacing w:before="481"/>
        <w:ind w:left="884" w:right="0" w:firstLine="0"/>
        <w:jc w:val="left"/>
        <w:rPr>
          <w:b/>
          <w:sz w:val="16"/>
        </w:rPr>
      </w:pPr>
      <w:r>
        <w:rPr>
          <w:b/>
          <w:sz w:val="16"/>
        </w:rPr>
        <mc:AlternateContent>
          <mc:Choice Requires="wps">
            <w:drawing>
              <wp:anchor distT="0" distB="0" distL="0" distR="0" allowOverlap="1" layoutInCell="1" locked="0" behindDoc="0" simplePos="0" relativeHeight="15768064">
                <wp:simplePos x="0" y="0"/>
                <wp:positionH relativeFrom="page">
                  <wp:posOffset>978153</wp:posOffset>
                </wp:positionH>
                <wp:positionV relativeFrom="paragraph">
                  <wp:posOffset>260666</wp:posOffset>
                </wp:positionV>
                <wp:extent cx="8696325" cy="1270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8696325" cy="12700"/>
                          <a:chExt cx="8696325" cy="12700"/>
                        </a:xfrm>
                      </wpg:grpSpPr>
                      <wps:wsp>
                        <wps:cNvPr id="138" name="Graphic 138"/>
                        <wps:cNvSpPr/>
                        <wps:spPr>
                          <a:xfrm>
                            <a:off x="0" y="0"/>
                            <a:ext cx="8191500" cy="12700"/>
                          </a:xfrm>
                          <a:custGeom>
                            <a:avLst/>
                            <a:gdLst/>
                            <a:ahLst/>
                            <a:cxnLst/>
                            <a:rect l="l" t="t" r="r" b="b"/>
                            <a:pathLst>
                              <a:path w="8191500" h="12700">
                                <a:moveTo>
                                  <a:pt x="0" y="12700"/>
                                </a:moveTo>
                                <a:lnTo>
                                  <a:pt x="8191500" y="12700"/>
                                </a:lnTo>
                                <a:lnTo>
                                  <a:pt x="8191500" y="0"/>
                                </a:lnTo>
                                <a:lnTo>
                                  <a:pt x="0" y="0"/>
                                </a:lnTo>
                                <a:lnTo>
                                  <a:pt x="0" y="1270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8191500" y="0"/>
                            <a:ext cx="504825" cy="12700"/>
                          </a:xfrm>
                          <a:custGeom>
                            <a:avLst/>
                            <a:gdLst/>
                            <a:ahLst/>
                            <a:cxnLst/>
                            <a:rect l="l" t="t" r="r" b="b"/>
                            <a:pathLst>
                              <a:path w="504825" h="12700">
                                <a:moveTo>
                                  <a:pt x="0" y="12700"/>
                                </a:moveTo>
                                <a:lnTo>
                                  <a:pt x="504825" y="12700"/>
                                </a:lnTo>
                                <a:lnTo>
                                  <a:pt x="504825" y="0"/>
                                </a:lnTo>
                                <a:lnTo>
                                  <a:pt x="0" y="0"/>
                                </a:lnTo>
                                <a:lnTo>
                                  <a:pt x="0" y="12700"/>
                                </a:lnTo>
                                <a:close/>
                              </a:path>
                            </a:pathLst>
                          </a:custGeom>
                          <a:solidFill>
                            <a:srgbClr val="00241F"/>
                          </a:solidFill>
                        </wps:spPr>
                        <wps:bodyPr wrap="square" lIns="0" tIns="0" rIns="0" bIns="0" rtlCol="0">
                          <a:prstTxWarp prst="textNoShape">
                            <a:avLst/>
                          </a:prstTxWarp>
                          <a:noAutofit/>
                        </wps:bodyPr>
                      </wps:wsp>
                    </wpg:wgp>
                  </a:graphicData>
                </a:graphic>
              </wp:anchor>
            </w:drawing>
          </mc:Choice>
          <mc:Fallback>
            <w:pict>
              <v:group style="position:absolute;margin-left:77.019997pt;margin-top:20.524902pt;width:684.75pt;height:1pt;mso-position-horizontal-relative:page;mso-position-vertical-relative:paragraph;z-index:15768064" id="docshapegroup95" coordorigin="1540,410" coordsize="13695,20">
                <v:rect style="position:absolute;left:1540;top:410;width:12900;height:20" id="docshape96" filled="true" fillcolor="#000000" stroked="false">
                  <v:fill opacity="0f" type="solid"/>
                </v:rect>
                <v:rect style="position:absolute;left:14440;top:410;width:795;height:20" id="docshape97" filled="true" fillcolor="#00241f" stroked="false">
                  <v:fill opacity="0f" type="solid"/>
                </v:rect>
                <w10:wrap type="none"/>
              </v:group>
            </w:pict>
          </mc:Fallback>
        </mc:AlternateContent>
      </w:r>
      <w:r>
        <w:rPr>
          <w:b/>
          <w:w w:val="105"/>
          <w:sz w:val="16"/>
        </w:rPr>
        <w:t>Aviva’s</w:t>
      </w:r>
      <w:r>
        <w:rPr>
          <w:b/>
          <w:spacing w:val="-5"/>
          <w:w w:val="105"/>
          <w:sz w:val="16"/>
        </w:rPr>
        <w:t> </w:t>
      </w:r>
      <w:r>
        <w:rPr>
          <w:b/>
          <w:spacing w:val="-2"/>
          <w:w w:val="105"/>
          <w:sz w:val="16"/>
        </w:rPr>
        <w:t>operations</w:t>
      </w:r>
    </w:p>
    <w:p>
      <w:pPr>
        <w:tabs>
          <w:tab w:pos="4439" w:val="left" w:leader="none"/>
          <w:tab w:pos="5354" w:val="left" w:leader="none"/>
          <w:tab w:pos="6269" w:val="left" w:leader="none"/>
          <w:tab w:pos="7184" w:val="left" w:leader="none"/>
        </w:tabs>
        <w:spacing w:line="249" w:lineRule="auto" w:before="97"/>
        <w:ind w:left="8115" w:right="0" w:hanging="7230"/>
        <w:jc w:val="left"/>
        <w:rPr>
          <w:sz w:val="12"/>
        </w:rPr>
      </w:pPr>
      <w:r>
        <w:rPr>
          <w:sz w:val="12"/>
        </w:rPr>
        <w:drawing>
          <wp:anchor distT="0" distB="0" distL="0" distR="0" allowOverlap="1" layoutInCell="1" locked="0" behindDoc="0" simplePos="0" relativeHeight="15768576">
            <wp:simplePos x="0" y="0"/>
            <wp:positionH relativeFrom="page">
              <wp:posOffset>10216642</wp:posOffset>
            </wp:positionH>
            <wp:positionV relativeFrom="paragraph">
              <wp:posOffset>323287</wp:posOffset>
            </wp:positionV>
            <wp:extent cx="172847" cy="189229"/>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18" cstate="print"/>
                    <a:stretch>
                      <a:fillRect/>
                    </a:stretch>
                  </pic:blipFill>
                  <pic:spPr>
                    <a:xfrm>
                      <a:off x="0" y="0"/>
                      <a:ext cx="172847" cy="189229"/>
                    </a:xfrm>
                    <a:prstGeom prst="rect">
                      <a:avLst/>
                    </a:prstGeom>
                  </pic:spPr>
                </pic:pic>
              </a:graphicData>
            </a:graphic>
          </wp:anchor>
        </w:drawing>
      </w:r>
      <w:r>
        <w:rPr>
          <w:sz w:val="12"/>
        </w:rPr>
        <mc:AlternateContent>
          <mc:Choice Requires="wps">
            <w:drawing>
              <wp:anchor distT="0" distB="0" distL="0" distR="0" allowOverlap="1" layoutInCell="1" locked="0" behindDoc="0" simplePos="0" relativeHeight="15774208">
                <wp:simplePos x="0" y="0"/>
                <wp:positionH relativeFrom="page">
                  <wp:posOffset>796932</wp:posOffset>
                </wp:positionH>
                <wp:positionV relativeFrom="paragraph">
                  <wp:posOffset>87632</wp:posOffset>
                </wp:positionV>
                <wp:extent cx="120014" cy="47625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20014" cy="476250"/>
                        </a:xfrm>
                        <a:prstGeom prst="rect">
                          <a:avLst/>
                        </a:prstGeom>
                      </wps:spPr>
                      <wps:txbx>
                        <w:txbxContent>
                          <w:p>
                            <w:pPr>
                              <w:spacing w:before="24"/>
                              <w:ind w:left="20" w:right="0" w:firstLine="0"/>
                              <w:jc w:val="left"/>
                              <w:rPr>
                                <w:sz w:val="12"/>
                              </w:rPr>
                            </w:pPr>
                            <w:r>
                              <w:rPr>
                                <w:w w:val="105"/>
                                <w:sz w:val="12"/>
                              </w:rPr>
                              <w:t>Direct</w:t>
                            </w:r>
                            <w:r>
                              <w:rPr>
                                <w:spacing w:val="-3"/>
                                <w:w w:val="105"/>
                                <w:sz w:val="12"/>
                              </w:rPr>
                              <w:t> </w:t>
                            </w:r>
                            <w:r>
                              <w:rPr>
                                <w:spacing w:val="-2"/>
                                <w:w w:val="110"/>
                                <w:sz w:val="12"/>
                              </w:rPr>
                              <w:t>action</w:t>
                            </w:r>
                          </w:p>
                        </w:txbxContent>
                      </wps:txbx>
                      <wps:bodyPr wrap="square" lIns="0" tIns="0" rIns="0" bIns="0" rtlCol="0" vert="vert270">
                        <a:noAutofit/>
                      </wps:bodyPr>
                    </wps:wsp>
                  </a:graphicData>
                </a:graphic>
              </wp:anchor>
            </w:drawing>
          </mc:Choice>
          <mc:Fallback>
            <w:pict>
              <v:shape style="position:absolute;margin-left:62.750626pt;margin-top:6.900213pt;width:9.450pt;height:37.5pt;mso-position-horizontal-relative:page;mso-position-vertical-relative:paragraph;z-index:15774208" type="#_x0000_t202" id="docshape98" filled="false" stroked="false">
                <v:textbox inset="0,0,0,0" style="layout-flow:vertical;mso-layout-flow-alt:bottom-to-top">
                  <w:txbxContent>
                    <w:p>
                      <w:pPr>
                        <w:spacing w:before="24"/>
                        <w:ind w:left="20" w:right="0" w:firstLine="0"/>
                        <w:jc w:val="left"/>
                        <w:rPr>
                          <w:sz w:val="12"/>
                        </w:rPr>
                      </w:pPr>
                      <w:r>
                        <w:rPr>
                          <w:w w:val="105"/>
                          <w:sz w:val="12"/>
                        </w:rPr>
                        <w:t>Direct</w:t>
                      </w:r>
                      <w:r>
                        <w:rPr>
                          <w:spacing w:val="-3"/>
                          <w:w w:val="105"/>
                          <w:sz w:val="12"/>
                        </w:rPr>
                        <w:t> </w:t>
                      </w:r>
                      <w:r>
                        <w:rPr>
                          <w:spacing w:val="-2"/>
                          <w:w w:val="110"/>
                          <w:sz w:val="12"/>
                        </w:rPr>
                        <w:t>action</w:t>
                      </w:r>
                    </w:p>
                  </w:txbxContent>
                </v:textbox>
                <w10:wrap type="none"/>
              </v:shape>
            </w:pict>
          </mc:Fallback>
        </mc:AlternateContent>
      </w:r>
      <w:r>
        <w:rPr>
          <w:b/>
          <w:sz w:val="12"/>
        </w:rPr>
        <w:t>Scope 1 and 2</w:t>
      </w:r>
      <w:r>
        <w:rPr>
          <w:b/>
          <w:spacing w:val="80"/>
          <w:sz w:val="12"/>
        </w:rPr>
        <w:t> </w:t>
      </w:r>
      <w:r>
        <w:rPr>
          <w:sz w:val="12"/>
        </w:rPr>
        <w:t>Own operations</w:t>
        <w:tab/>
      </w:r>
      <w:r>
        <w:rPr>
          <w:spacing w:val="-4"/>
          <w:sz w:val="12"/>
        </w:rPr>
        <w:t>Yes</w:t>
      </w:r>
      <w:r>
        <w:rPr>
          <w:sz w:val="12"/>
        </w:rPr>
        <w:tab/>
      </w:r>
      <w:r>
        <w:rPr>
          <w:spacing w:val="-4"/>
          <w:sz w:val="12"/>
        </w:rPr>
        <w:t>Low</w:t>
      </w:r>
      <w:r>
        <w:rPr>
          <w:sz w:val="12"/>
        </w:rPr>
        <w:tab/>
      </w:r>
      <w:r>
        <w:rPr>
          <w:spacing w:val="-4"/>
          <w:sz w:val="12"/>
        </w:rPr>
        <w:t>High</w:t>
      </w:r>
      <w:r>
        <w:rPr>
          <w:sz w:val="12"/>
        </w:rPr>
        <w:tab/>
        <w:t>Scope</w:t>
      </w:r>
      <w:r>
        <w:rPr>
          <w:spacing w:val="-2"/>
          <w:sz w:val="12"/>
        </w:rPr>
        <w:t> </w:t>
      </w:r>
      <w:r>
        <w:rPr>
          <w:sz w:val="12"/>
        </w:rPr>
        <w:t>1</w:t>
      </w:r>
      <w:r>
        <w:rPr>
          <w:spacing w:val="-3"/>
          <w:sz w:val="12"/>
        </w:rPr>
        <w:t> </w:t>
      </w:r>
      <w:r>
        <w:rPr>
          <w:sz w:val="12"/>
        </w:rPr>
        <w:t>and</w:t>
      </w:r>
      <w:r>
        <w:rPr>
          <w:spacing w:val="-2"/>
          <w:sz w:val="12"/>
        </w:rPr>
        <w:t> </w:t>
      </w:r>
      <w:r>
        <w:rPr>
          <w:sz w:val="12"/>
        </w:rPr>
        <w:t>2</w:t>
      </w:r>
      <w:r>
        <w:rPr>
          <w:spacing w:val="80"/>
          <w:w w:val="150"/>
          <w:sz w:val="12"/>
        </w:rPr>
        <w:t> </w:t>
      </w:r>
      <w:r>
        <w:rPr>
          <w:sz w:val="12"/>
        </w:rPr>
        <w:t>100%</w:t>
      </w:r>
      <w:r>
        <w:rPr>
          <w:spacing w:val="-2"/>
          <w:sz w:val="12"/>
        </w:rPr>
        <w:t> </w:t>
      </w:r>
      <w:r>
        <w:rPr>
          <w:sz w:val="12"/>
        </w:rPr>
        <w:t>electricity</w:t>
      </w:r>
      <w:r>
        <w:rPr>
          <w:spacing w:val="-2"/>
          <w:sz w:val="12"/>
        </w:rPr>
        <w:t> </w:t>
      </w:r>
      <w:r>
        <w:rPr>
          <w:sz w:val="12"/>
        </w:rPr>
        <w:t>from</w:t>
      </w:r>
      <w:r>
        <w:rPr>
          <w:spacing w:val="40"/>
          <w:sz w:val="12"/>
        </w:rPr>
        <w:t> </w:t>
      </w:r>
      <w:r>
        <w:rPr>
          <w:sz w:val="12"/>
        </w:rPr>
        <w:t>renewable</w:t>
      </w:r>
      <w:r>
        <w:rPr>
          <w:spacing w:val="-9"/>
          <w:sz w:val="12"/>
        </w:rPr>
        <w:t> </w:t>
      </w:r>
      <w:r>
        <w:rPr>
          <w:sz w:val="12"/>
        </w:rPr>
        <w:t>sources</w:t>
      </w:r>
    </w:p>
    <w:p>
      <w:pPr>
        <w:tabs>
          <w:tab w:pos="1460" w:val="left" w:leader="none"/>
        </w:tabs>
        <w:spacing w:before="762"/>
        <w:ind w:left="425" w:right="0" w:firstLine="0"/>
        <w:jc w:val="left"/>
        <w:rPr>
          <w:sz w:val="12"/>
        </w:rPr>
      </w:pPr>
      <w:r>
        <w:rPr/>
        <w:br w:type="column"/>
      </w:r>
      <w:r>
        <w:rPr>
          <w:spacing w:val="-2"/>
          <w:sz w:val="12"/>
        </w:rPr>
        <w:t>Scope</w:t>
      </w:r>
      <w:r>
        <w:rPr>
          <w:spacing w:val="-3"/>
          <w:sz w:val="12"/>
        </w:rPr>
        <w:t> </w:t>
      </w:r>
      <w:r>
        <w:rPr>
          <w:spacing w:val="-2"/>
          <w:sz w:val="12"/>
        </w:rPr>
        <w:t>1</w:t>
      </w:r>
      <w:r>
        <w:rPr>
          <w:spacing w:val="-4"/>
          <w:sz w:val="12"/>
        </w:rPr>
        <w:t> </w:t>
      </w:r>
      <w:r>
        <w:rPr>
          <w:spacing w:val="-2"/>
          <w:sz w:val="12"/>
        </w:rPr>
        <w:t>and </w:t>
      </w:r>
      <w:r>
        <w:rPr>
          <w:spacing w:val="-10"/>
          <w:sz w:val="12"/>
        </w:rPr>
        <w:t>2</w:t>
      </w:r>
      <w:r>
        <w:rPr>
          <w:sz w:val="12"/>
        </w:rPr>
        <w:tab/>
        <w:t>90%</w:t>
      </w:r>
      <w:r>
        <w:rPr>
          <w:spacing w:val="6"/>
          <w:sz w:val="12"/>
        </w:rPr>
        <w:t> </w:t>
      </w:r>
      <w:r>
        <w:rPr>
          <w:sz w:val="12"/>
        </w:rPr>
        <w:t>reduction</w:t>
      </w:r>
      <w:r>
        <w:rPr>
          <w:spacing w:val="6"/>
          <w:sz w:val="12"/>
        </w:rPr>
        <w:t> </w:t>
      </w:r>
      <w:r>
        <w:rPr>
          <w:sz w:val="12"/>
        </w:rPr>
        <w:t>of</w:t>
      </w:r>
      <w:r>
        <w:rPr>
          <w:spacing w:val="6"/>
          <w:sz w:val="12"/>
        </w:rPr>
        <w:t> </w:t>
      </w:r>
      <w:r>
        <w:rPr>
          <w:sz w:val="12"/>
        </w:rPr>
        <w:t>emissions</w:t>
      </w:r>
      <w:r>
        <w:rPr>
          <w:spacing w:val="7"/>
          <w:sz w:val="12"/>
        </w:rPr>
        <w:t> </w:t>
      </w:r>
      <w:r>
        <w:rPr>
          <w:sz w:val="12"/>
        </w:rPr>
        <w:t>against</w:t>
      </w:r>
      <w:r>
        <w:rPr>
          <w:spacing w:val="6"/>
          <w:sz w:val="12"/>
        </w:rPr>
        <w:t> </w:t>
      </w:r>
      <w:r>
        <w:rPr>
          <w:sz w:val="12"/>
        </w:rPr>
        <w:t>2019</w:t>
      </w:r>
      <w:r>
        <w:rPr>
          <w:spacing w:val="6"/>
          <w:sz w:val="12"/>
        </w:rPr>
        <w:t> </w:t>
      </w:r>
      <w:r>
        <w:rPr>
          <w:spacing w:val="-2"/>
          <w:sz w:val="12"/>
        </w:rPr>
        <w:t>baseline</w:t>
      </w:r>
      <w:r>
        <w:rPr>
          <w:spacing w:val="-2"/>
          <w:sz w:val="12"/>
          <w:vertAlign w:val="superscript"/>
        </w:rPr>
        <w:t>1</w:t>
      </w:r>
    </w:p>
    <w:p>
      <w:pPr>
        <w:spacing w:after="0"/>
        <w:jc w:val="left"/>
        <w:rPr>
          <w:sz w:val="12"/>
        </w:rPr>
        <w:sectPr>
          <w:type w:val="continuous"/>
          <w:pgSz w:w="16840" w:h="11900" w:orient="landscape"/>
          <w:pgMar w:header="0" w:footer="0" w:top="1320" w:bottom="280" w:left="708" w:right="0"/>
          <w:cols w:num="2" w:equalWidth="0">
            <w:col w:w="9285" w:space="40"/>
            <w:col w:w="6807"/>
          </w:cols>
        </w:sectPr>
      </w:pPr>
    </w:p>
    <w:p>
      <w:pPr>
        <w:tabs>
          <w:tab w:pos="1844" w:val="left" w:leader="none"/>
          <w:tab w:pos="4439" w:val="left" w:leader="none"/>
          <w:tab w:pos="5354" w:val="left" w:leader="none"/>
          <w:tab w:pos="6269" w:val="left" w:leader="none"/>
          <w:tab w:pos="9749" w:val="left" w:leader="none"/>
          <w:tab w:pos="10784" w:val="left" w:leader="none"/>
        </w:tabs>
        <w:spacing w:line="249" w:lineRule="auto" w:before="658"/>
        <w:ind w:left="10785" w:right="2934" w:hanging="9900"/>
        <w:jc w:val="left"/>
        <w:rPr>
          <w:sz w:val="12"/>
        </w:rPr>
      </w:pPr>
      <w:r>
        <w:rPr>
          <w:sz w:val="12"/>
        </w:rPr>
        <mc:AlternateContent>
          <mc:Choice Requires="wps">
            <w:drawing>
              <wp:anchor distT="0" distB="0" distL="0" distR="0" allowOverlap="1" layoutInCell="1" locked="0" behindDoc="0" simplePos="0" relativeHeight="15769088">
                <wp:simplePos x="0" y="0"/>
                <wp:positionH relativeFrom="page">
                  <wp:posOffset>10183241</wp:posOffset>
                </wp:positionH>
                <wp:positionV relativeFrom="paragraph">
                  <wp:posOffset>360361</wp:posOffset>
                </wp:positionV>
                <wp:extent cx="495300"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088" from="801.830017pt,28.374903pt" to="840.830017pt,28.374903pt" stroked="true" strokeweight="3pt" strokecolor="#ffd900">
                <v:stroke dashstyle="solid"/>
                <w10:wrap type="none"/>
              </v:line>
            </w:pict>
          </mc:Fallback>
        </mc:AlternateContent>
      </w:r>
      <w:r>
        <w:rPr>
          <w:sz w:val="12"/>
        </w:rPr>
        <mc:AlternateContent>
          <mc:Choice Requires="wps">
            <w:drawing>
              <wp:anchor distT="0" distB="0" distL="0" distR="0" allowOverlap="1" layoutInCell="1" locked="0" behindDoc="0" simplePos="0" relativeHeight="15773184">
                <wp:simplePos x="0" y="0"/>
                <wp:positionH relativeFrom="page">
                  <wp:posOffset>10189517</wp:posOffset>
                </wp:positionH>
                <wp:positionV relativeFrom="paragraph">
                  <wp:posOffset>417001</wp:posOffset>
                </wp:positionV>
                <wp:extent cx="127635" cy="42862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27635" cy="428625"/>
                        </a:xfrm>
                        <a:prstGeom prst="rect">
                          <a:avLst/>
                        </a:prstGeom>
                      </wps:spPr>
                      <wps:txbx>
                        <w:txbxContent>
                          <w:p>
                            <w:pPr>
                              <w:spacing w:before="25"/>
                              <w:ind w:left="20" w:right="0" w:firstLine="0"/>
                              <w:jc w:val="left"/>
                              <w:rPr>
                                <w:b/>
                                <w:sz w:val="13"/>
                              </w:rPr>
                            </w:pPr>
                            <w:r>
                              <w:rPr>
                                <w:b/>
                                <w:spacing w:val="-2"/>
                                <w:w w:val="110"/>
                                <w:sz w:val="13"/>
                              </w:rPr>
                              <w:t>Summary</w:t>
                            </w:r>
                          </w:p>
                        </w:txbxContent>
                      </wps:txbx>
                      <wps:bodyPr wrap="square" lIns="0" tIns="0" rIns="0" bIns="0" rtlCol="0" vert="vert">
                        <a:noAutofit/>
                      </wps:bodyPr>
                    </wps:wsp>
                  </a:graphicData>
                </a:graphic>
              </wp:anchor>
            </w:drawing>
          </mc:Choice>
          <mc:Fallback>
            <w:pict>
              <v:shape style="position:absolute;margin-left:802.324219pt;margin-top:32.834801pt;width:10.050pt;height:33.75pt;mso-position-horizontal-relative:page;mso-position-vertical-relative:paragraph;z-index:15773184" type="#_x0000_t202" id="docshape99" filled="false" stroked="false">
                <v:textbox inset="0,0,0,0" style="layout-flow:vertical">
                  <w:txbxContent>
                    <w:p>
                      <w:pPr>
                        <w:spacing w:before="25"/>
                        <w:ind w:left="20" w:right="0" w:firstLine="0"/>
                        <w:jc w:val="left"/>
                        <w:rPr>
                          <w:b/>
                          <w:sz w:val="13"/>
                        </w:rPr>
                      </w:pPr>
                      <w:r>
                        <w:rPr>
                          <w:b/>
                          <w:spacing w:val="-2"/>
                          <w:w w:val="110"/>
                          <w:sz w:val="13"/>
                        </w:rPr>
                        <w:t>Summary</w:t>
                      </w:r>
                    </w:p>
                  </w:txbxContent>
                </v:textbox>
                <w10:wrap type="none"/>
              </v:shape>
            </w:pict>
          </mc:Fallback>
        </mc:AlternateContent>
      </w:r>
      <w:r>
        <w:rPr>
          <w:b/>
          <w:w w:val="105"/>
          <w:sz w:val="12"/>
        </w:rPr>
        <w:t>Scope</w:t>
      </w:r>
      <w:r>
        <w:rPr>
          <w:b/>
          <w:spacing w:val="-13"/>
          <w:w w:val="105"/>
          <w:sz w:val="12"/>
        </w:rPr>
        <w:t> </w:t>
      </w:r>
      <w:r>
        <w:rPr>
          <w:b/>
          <w:w w:val="105"/>
          <w:sz w:val="12"/>
        </w:rPr>
        <w:t>3</w:t>
      </w:r>
      <w:r>
        <w:rPr>
          <w:b/>
          <w:sz w:val="12"/>
        </w:rPr>
        <w:tab/>
      </w:r>
      <w:r>
        <w:rPr>
          <w:w w:val="105"/>
          <w:sz w:val="12"/>
        </w:rPr>
        <w:t>Cat 1: Purchased goods and services</w:t>
      </w:r>
      <w:r>
        <w:rPr>
          <w:sz w:val="12"/>
        </w:rPr>
        <w:tab/>
      </w:r>
      <w:r>
        <w:rPr>
          <w:spacing w:val="-4"/>
          <w:w w:val="105"/>
          <w:sz w:val="12"/>
        </w:rPr>
        <w:t>Yes</w:t>
      </w:r>
      <w:r>
        <w:rPr>
          <w:sz w:val="12"/>
        </w:rPr>
        <w:tab/>
      </w:r>
      <w:r>
        <w:rPr>
          <w:spacing w:val="-2"/>
          <w:w w:val="105"/>
          <w:sz w:val="12"/>
        </w:rPr>
        <w:t>Medium</w:t>
      </w:r>
      <w:r>
        <w:rPr>
          <w:sz w:val="12"/>
        </w:rPr>
        <w:tab/>
      </w:r>
      <w:r>
        <w:rPr>
          <w:spacing w:val="-2"/>
          <w:w w:val="105"/>
          <w:sz w:val="12"/>
        </w:rPr>
        <w:t>Medium</w:t>
      </w:r>
      <w:r>
        <w:rPr>
          <w:sz w:val="12"/>
        </w:rPr>
        <w:tab/>
      </w:r>
      <w:r>
        <w:rPr>
          <w:spacing w:val="-2"/>
          <w:w w:val="105"/>
          <w:sz w:val="12"/>
        </w:rPr>
        <w:t>Engagement</w:t>
      </w:r>
      <w:r>
        <w:rPr>
          <w:sz w:val="12"/>
        </w:rPr>
        <w:tab/>
      </w:r>
      <w:r>
        <w:rPr>
          <w:w w:val="105"/>
          <w:sz w:val="12"/>
        </w:rPr>
        <w:t>70%</w:t>
      </w:r>
      <w:r>
        <w:rPr>
          <w:spacing w:val="-9"/>
          <w:w w:val="105"/>
          <w:sz w:val="12"/>
        </w:rPr>
        <w:t> </w:t>
      </w:r>
      <w:r>
        <w:rPr>
          <w:w w:val="105"/>
          <w:sz w:val="12"/>
        </w:rPr>
        <w:t>of</w:t>
      </w:r>
      <w:r>
        <w:rPr>
          <w:spacing w:val="-9"/>
          <w:w w:val="105"/>
          <w:sz w:val="12"/>
        </w:rPr>
        <w:t> </w:t>
      </w:r>
      <w:r>
        <w:rPr>
          <w:w w:val="105"/>
          <w:sz w:val="12"/>
        </w:rPr>
        <w:t>suppliers</w:t>
      </w:r>
      <w:r>
        <w:rPr>
          <w:spacing w:val="-8"/>
          <w:w w:val="105"/>
          <w:sz w:val="12"/>
        </w:rPr>
        <w:t> </w:t>
      </w:r>
      <w:r>
        <w:rPr>
          <w:w w:val="105"/>
          <w:sz w:val="12"/>
        </w:rPr>
        <w:t>by</w:t>
      </w:r>
      <w:r>
        <w:rPr>
          <w:spacing w:val="-9"/>
          <w:w w:val="105"/>
          <w:sz w:val="12"/>
        </w:rPr>
        <w:t> </w:t>
      </w:r>
      <w:r>
        <w:rPr>
          <w:w w:val="105"/>
          <w:sz w:val="12"/>
        </w:rPr>
        <w:t>spend</w:t>
      </w:r>
      <w:r>
        <w:rPr>
          <w:spacing w:val="-9"/>
          <w:w w:val="105"/>
          <w:sz w:val="12"/>
        </w:rPr>
        <w:t> </w:t>
      </w:r>
      <w:r>
        <w:rPr>
          <w:w w:val="105"/>
          <w:sz w:val="12"/>
        </w:rPr>
        <w:t>setting</w:t>
      </w:r>
      <w:r>
        <w:rPr>
          <w:spacing w:val="-8"/>
          <w:w w:val="105"/>
          <w:sz w:val="12"/>
        </w:rPr>
        <w:t> </w:t>
      </w:r>
      <w:r>
        <w:rPr>
          <w:w w:val="105"/>
          <w:sz w:val="12"/>
        </w:rPr>
        <w:t>validated</w:t>
      </w:r>
      <w:r>
        <w:rPr>
          <w:spacing w:val="40"/>
          <w:w w:val="105"/>
          <w:sz w:val="12"/>
        </w:rPr>
        <w:t> </w:t>
      </w:r>
      <w:r>
        <w:rPr>
          <w:w w:val="105"/>
          <w:sz w:val="12"/>
        </w:rPr>
        <w:t>science-based</w:t>
      </w:r>
      <w:r>
        <w:rPr>
          <w:spacing w:val="-9"/>
          <w:w w:val="105"/>
          <w:sz w:val="12"/>
        </w:rPr>
        <w:t> </w:t>
      </w:r>
      <w:r>
        <w:rPr>
          <w:w w:val="105"/>
          <w:sz w:val="12"/>
        </w:rPr>
        <w:t>targets</w:t>
      </w:r>
      <w:r>
        <w:rPr>
          <w:w w:val="105"/>
          <w:sz w:val="12"/>
          <w:vertAlign w:val="superscript"/>
        </w:rPr>
        <w:t>2</w:t>
      </w:r>
    </w:p>
    <w:p>
      <w:pPr>
        <w:tabs>
          <w:tab w:pos="4439" w:val="left" w:leader="none"/>
          <w:tab w:pos="5354" w:val="left" w:leader="none"/>
          <w:tab w:pos="6269" w:val="left" w:leader="none"/>
        </w:tabs>
        <w:spacing w:before="88"/>
        <w:ind w:left="1844" w:right="0" w:firstLine="0"/>
        <w:jc w:val="left"/>
        <w:rPr>
          <w:sz w:val="12"/>
        </w:rPr>
      </w:pPr>
      <w:r>
        <w:rPr>
          <w:sz w:val="12"/>
        </w:rPr>
        <w:t>Cat</w:t>
      </w:r>
      <w:r>
        <w:rPr>
          <w:spacing w:val="1"/>
          <w:sz w:val="12"/>
        </w:rPr>
        <w:t> </w:t>
      </w:r>
      <w:r>
        <w:rPr>
          <w:sz w:val="12"/>
        </w:rPr>
        <w:t>2:</w:t>
      </w:r>
      <w:r>
        <w:rPr>
          <w:spacing w:val="1"/>
          <w:sz w:val="12"/>
        </w:rPr>
        <w:t> </w:t>
      </w:r>
      <w:r>
        <w:rPr>
          <w:sz w:val="12"/>
        </w:rPr>
        <w:t>Capital</w:t>
      </w:r>
      <w:r>
        <w:rPr>
          <w:spacing w:val="1"/>
          <w:sz w:val="12"/>
        </w:rPr>
        <w:t> </w:t>
      </w:r>
      <w:r>
        <w:rPr>
          <w:spacing w:val="-2"/>
          <w:sz w:val="12"/>
        </w:rPr>
        <w:t>goods</w:t>
      </w:r>
      <w:r>
        <w:rPr>
          <w:sz w:val="12"/>
        </w:rPr>
        <w:tab/>
      </w:r>
      <w:r>
        <w:rPr>
          <w:spacing w:val="-5"/>
          <w:sz w:val="12"/>
        </w:rPr>
        <w:t>Yes</w:t>
      </w:r>
      <w:r>
        <w:rPr>
          <w:sz w:val="12"/>
        </w:rPr>
        <w:tab/>
      </w:r>
      <w:r>
        <w:rPr>
          <w:spacing w:val="-2"/>
          <w:sz w:val="12"/>
        </w:rPr>
        <w:t>Medium</w:t>
      </w:r>
      <w:r>
        <w:rPr>
          <w:sz w:val="12"/>
        </w:rPr>
        <w:tab/>
      </w:r>
      <w:r>
        <w:rPr>
          <w:spacing w:val="-2"/>
          <w:sz w:val="12"/>
        </w:rPr>
        <w:t>Medium</w:t>
      </w:r>
    </w:p>
    <w:p>
      <w:pPr>
        <w:tabs>
          <w:tab w:pos="4439" w:val="left" w:leader="none"/>
          <w:tab w:pos="5354" w:val="left" w:leader="none"/>
          <w:tab w:pos="6269" w:val="left" w:leader="none"/>
          <w:tab w:pos="10784" w:val="left" w:leader="none"/>
        </w:tabs>
        <w:spacing w:line="249" w:lineRule="auto" w:before="102"/>
        <w:ind w:left="10785" w:right="2598" w:hanging="8940"/>
        <w:jc w:val="left"/>
        <w:rPr>
          <w:sz w:val="12"/>
        </w:rPr>
      </w:pPr>
      <w:r>
        <w:rPr>
          <w:sz w:val="12"/>
        </w:rPr>
        <mc:AlternateContent>
          <mc:Choice Requires="wps">
            <w:drawing>
              <wp:anchor distT="0" distB="0" distL="0" distR="0" allowOverlap="1" layoutInCell="1" locked="0" behindDoc="0" simplePos="0" relativeHeight="15769600">
                <wp:simplePos x="0" y="0"/>
                <wp:positionH relativeFrom="page">
                  <wp:posOffset>10183241</wp:posOffset>
                </wp:positionH>
                <wp:positionV relativeFrom="paragraph">
                  <wp:posOffset>188273</wp:posOffset>
                </wp:positionV>
                <wp:extent cx="495300"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801.830017pt,14.824707pt" to="840.830017pt,14.824707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79692800">
                <wp:simplePos x="0" y="0"/>
                <wp:positionH relativeFrom="page">
                  <wp:posOffset>10189517</wp:posOffset>
                </wp:positionH>
                <wp:positionV relativeFrom="paragraph">
                  <wp:posOffset>244914</wp:posOffset>
                </wp:positionV>
                <wp:extent cx="210185" cy="1010919"/>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10185" cy="1010919"/>
                        </a:xfrm>
                        <a:prstGeom prst="rect">
                          <a:avLst/>
                        </a:prstGeom>
                      </wps:spPr>
                      <wps:txbx>
                        <w:txbxContent>
                          <w:p>
                            <w:pPr>
                              <w:tabs>
                                <w:tab w:pos="784" w:val="left" w:leader="none"/>
                              </w:tabs>
                              <w:spacing w:line="208" w:lineRule="auto" w:before="41"/>
                              <w:ind w:left="20" w:right="18" w:firstLine="765"/>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19.284607pt;width:16.55pt;height:79.6pt;mso-position-horizontal-relative:page;mso-position-vertical-relative:paragraph;z-index:-23623680" type="#_x0000_t202" id="docshape100" filled="false" stroked="false">
                <v:textbox inset="0,0,0,0" style="layout-flow:vertical">
                  <w:txbxContent>
                    <w:p>
                      <w:pPr>
                        <w:tabs>
                          <w:tab w:pos="784" w:val="left" w:leader="none"/>
                        </w:tabs>
                        <w:spacing w:line="208" w:lineRule="auto" w:before="41"/>
                        <w:ind w:left="20" w:right="18" w:firstLine="765"/>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v:textbox>
                <w10:wrap type="none"/>
              </v:shape>
            </w:pict>
          </mc:Fallback>
        </mc:AlternateContent>
      </w:r>
      <w:r>
        <w:rPr>
          <w:sz w:val="12"/>
        </w:rPr>
        <mc:AlternateContent>
          <mc:Choice Requires="wps">
            <w:drawing>
              <wp:anchor distT="0" distB="0" distL="0" distR="0" allowOverlap="1" layoutInCell="1" locked="0" behindDoc="0" simplePos="0" relativeHeight="15774720">
                <wp:simplePos x="0" y="0"/>
                <wp:positionH relativeFrom="page">
                  <wp:posOffset>9319505</wp:posOffset>
                </wp:positionH>
                <wp:positionV relativeFrom="paragraph">
                  <wp:posOffset>230071</wp:posOffset>
                </wp:positionV>
                <wp:extent cx="201295" cy="1045844"/>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01295" cy="1045844"/>
                        </a:xfrm>
                        <a:prstGeom prst="rect">
                          <a:avLst/>
                        </a:prstGeom>
                      </wps:spPr>
                      <wps:txbx>
                        <w:txbxContent>
                          <w:p>
                            <w:pPr>
                              <w:spacing w:before="57"/>
                              <w:ind w:left="20" w:right="0" w:firstLine="0"/>
                              <w:jc w:val="left"/>
                              <w:rPr>
                                <w:b/>
                                <w:sz w:val="20"/>
                              </w:rPr>
                            </w:pPr>
                            <w:r>
                              <w:rPr>
                                <w:b/>
                                <w:color w:val="FFFFFF"/>
                                <w:sz w:val="20"/>
                              </w:rPr>
                              <w:t>Net</w:t>
                            </w:r>
                            <w:r>
                              <w:rPr>
                                <w:b/>
                                <w:color w:val="FFFFFF"/>
                                <w:spacing w:val="13"/>
                                <w:sz w:val="20"/>
                              </w:rPr>
                              <w:t> </w:t>
                            </w:r>
                            <w:r>
                              <w:rPr>
                                <w:b/>
                                <w:color w:val="FFFFFF"/>
                                <w:sz w:val="20"/>
                              </w:rPr>
                              <w:t>Zero</w:t>
                            </w:r>
                            <w:r>
                              <w:rPr>
                                <w:b/>
                                <w:color w:val="FFFFFF"/>
                                <w:spacing w:val="13"/>
                                <w:sz w:val="20"/>
                              </w:rPr>
                              <w:t> </w:t>
                            </w:r>
                            <w:r>
                              <w:rPr>
                                <w:b/>
                                <w:color w:val="FFFFFF"/>
                                <w:spacing w:val="-2"/>
                                <w:sz w:val="20"/>
                              </w:rPr>
                              <w:t>Group</w:t>
                            </w:r>
                            <w:r>
                              <w:rPr>
                                <w:b/>
                                <w:color w:val="FFFFFF"/>
                                <w:spacing w:val="-2"/>
                                <w:sz w:val="20"/>
                                <w:vertAlign w:val="superscript"/>
                              </w:rPr>
                              <w:t>8</w:t>
                            </w:r>
                          </w:p>
                        </w:txbxContent>
                      </wps:txbx>
                      <wps:bodyPr wrap="square" lIns="0" tIns="0" rIns="0" bIns="0" rtlCol="0" vert="vert270">
                        <a:noAutofit/>
                      </wps:bodyPr>
                    </wps:wsp>
                  </a:graphicData>
                </a:graphic>
              </wp:anchor>
            </w:drawing>
          </mc:Choice>
          <mc:Fallback>
            <w:pict>
              <v:shape style="position:absolute;margin-left:733.819336pt;margin-top:18.115860pt;width:15.85pt;height:82.35pt;mso-position-horizontal-relative:page;mso-position-vertical-relative:paragraph;z-index:15774720" type="#_x0000_t202" id="docshape101" filled="false" stroked="false">
                <v:textbox inset="0,0,0,0" style="layout-flow:vertical;mso-layout-flow-alt:bottom-to-top">
                  <w:txbxContent>
                    <w:p>
                      <w:pPr>
                        <w:spacing w:before="57"/>
                        <w:ind w:left="20" w:right="0" w:firstLine="0"/>
                        <w:jc w:val="left"/>
                        <w:rPr>
                          <w:b/>
                          <w:sz w:val="20"/>
                        </w:rPr>
                      </w:pPr>
                      <w:r>
                        <w:rPr>
                          <w:b/>
                          <w:color w:val="FFFFFF"/>
                          <w:sz w:val="20"/>
                        </w:rPr>
                        <w:t>Net</w:t>
                      </w:r>
                      <w:r>
                        <w:rPr>
                          <w:b/>
                          <w:color w:val="FFFFFF"/>
                          <w:spacing w:val="13"/>
                          <w:sz w:val="20"/>
                        </w:rPr>
                        <w:t> </w:t>
                      </w:r>
                      <w:r>
                        <w:rPr>
                          <w:b/>
                          <w:color w:val="FFFFFF"/>
                          <w:sz w:val="20"/>
                        </w:rPr>
                        <w:t>Zero</w:t>
                      </w:r>
                      <w:r>
                        <w:rPr>
                          <w:b/>
                          <w:color w:val="FFFFFF"/>
                          <w:spacing w:val="13"/>
                          <w:sz w:val="20"/>
                        </w:rPr>
                        <w:t> </w:t>
                      </w:r>
                      <w:r>
                        <w:rPr>
                          <w:b/>
                          <w:color w:val="FFFFFF"/>
                          <w:spacing w:val="-2"/>
                          <w:sz w:val="20"/>
                        </w:rPr>
                        <w:t>Group</w:t>
                      </w:r>
                      <w:r>
                        <w:rPr>
                          <w:b/>
                          <w:color w:val="FFFFFF"/>
                          <w:spacing w:val="-2"/>
                          <w:sz w:val="20"/>
                          <w:vertAlign w:val="superscript"/>
                        </w:rPr>
                        <w:t>8</w:t>
                      </w:r>
                    </w:p>
                  </w:txbxContent>
                </v:textbox>
                <w10:wrap type="none"/>
              </v:shape>
            </w:pict>
          </mc:Fallback>
        </mc:AlternateContent>
      </w:r>
      <w:r>
        <w:rPr>
          <w:w w:val="105"/>
          <w:sz w:val="12"/>
        </w:rPr>
        <w:t>Cat 3: Fuel and energy-related activities</w:t>
      </w:r>
      <w:r>
        <w:rPr>
          <w:sz w:val="12"/>
        </w:rPr>
        <w:tab/>
      </w:r>
      <w:r>
        <w:rPr>
          <w:spacing w:val="-2"/>
          <w:w w:val="105"/>
          <w:sz w:val="12"/>
        </w:rPr>
        <w:t>Partial</w:t>
      </w:r>
      <w:r>
        <w:rPr>
          <w:spacing w:val="-2"/>
          <w:w w:val="105"/>
          <w:sz w:val="12"/>
          <w:vertAlign w:val="superscript"/>
        </w:rPr>
        <w:t>3</w:t>
      </w:r>
      <w:r>
        <w:rPr>
          <w:sz w:val="12"/>
          <w:vertAlign w:val="baseline"/>
        </w:rPr>
        <w:tab/>
      </w:r>
      <w:r>
        <w:rPr>
          <w:spacing w:val="-4"/>
          <w:w w:val="105"/>
          <w:sz w:val="12"/>
          <w:vertAlign w:val="baseline"/>
        </w:rPr>
        <w:t>Low</w:t>
      </w:r>
      <w:r>
        <w:rPr>
          <w:sz w:val="12"/>
          <w:vertAlign w:val="baseline"/>
        </w:rPr>
        <w:tab/>
      </w:r>
      <w:r>
        <w:rPr>
          <w:spacing w:val="-4"/>
          <w:w w:val="105"/>
          <w:sz w:val="12"/>
          <w:vertAlign w:val="baseline"/>
        </w:rPr>
        <w:t>Low</w:t>
      </w:r>
      <w:r>
        <w:rPr>
          <w:sz w:val="12"/>
          <w:vertAlign w:val="baseline"/>
        </w:rPr>
        <w:tab/>
      </w:r>
      <w:r>
        <w:rPr>
          <w:w w:val="105"/>
          <w:sz w:val="12"/>
          <w:vertAlign w:val="baseline"/>
        </w:rPr>
        <w:t>Zero waste to landfill by 2030 with additional</w:t>
      </w:r>
      <w:r>
        <w:rPr>
          <w:spacing w:val="40"/>
          <w:w w:val="105"/>
          <w:sz w:val="12"/>
          <w:vertAlign w:val="baseline"/>
        </w:rPr>
        <w:t> </w:t>
      </w:r>
      <w:r>
        <w:rPr>
          <w:w w:val="105"/>
          <w:sz w:val="12"/>
          <w:vertAlign w:val="baseline"/>
        </w:rPr>
        <w:t>ambitions</w:t>
      </w:r>
      <w:r>
        <w:rPr>
          <w:spacing w:val="-5"/>
          <w:w w:val="105"/>
          <w:sz w:val="12"/>
          <w:vertAlign w:val="baseline"/>
        </w:rPr>
        <w:t> </w:t>
      </w:r>
      <w:r>
        <w:rPr>
          <w:w w:val="105"/>
          <w:sz w:val="12"/>
          <w:vertAlign w:val="baseline"/>
        </w:rPr>
        <w:t>to</w:t>
      </w:r>
      <w:r>
        <w:rPr>
          <w:spacing w:val="-5"/>
          <w:w w:val="105"/>
          <w:sz w:val="12"/>
          <w:vertAlign w:val="baseline"/>
        </w:rPr>
        <w:t> </w:t>
      </w:r>
      <w:r>
        <w:rPr>
          <w:w w:val="105"/>
          <w:sz w:val="12"/>
          <w:vertAlign w:val="baseline"/>
        </w:rPr>
        <w:t>be</w:t>
      </w:r>
      <w:r>
        <w:rPr>
          <w:spacing w:val="-5"/>
          <w:w w:val="105"/>
          <w:sz w:val="12"/>
          <w:vertAlign w:val="baseline"/>
        </w:rPr>
        <w:t> </w:t>
      </w:r>
      <w:r>
        <w:rPr>
          <w:w w:val="105"/>
          <w:sz w:val="12"/>
          <w:vertAlign w:val="baseline"/>
        </w:rPr>
        <w:t>set</w:t>
      </w:r>
      <w:r>
        <w:rPr>
          <w:spacing w:val="-5"/>
          <w:w w:val="105"/>
          <w:sz w:val="12"/>
          <w:vertAlign w:val="baseline"/>
        </w:rPr>
        <w:t> </w:t>
      </w:r>
      <w:r>
        <w:rPr>
          <w:w w:val="105"/>
          <w:sz w:val="12"/>
          <w:vertAlign w:val="baseline"/>
        </w:rPr>
        <w:t>in</w:t>
      </w:r>
      <w:r>
        <w:rPr>
          <w:spacing w:val="-5"/>
          <w:w w:val="105"/>
          <w:sz w:val="12"/>
          <w:vertAlign w:val="baseline"/>
        </w:rPr>
        <w:t> </w:t>
      </w:r>
      <w:r>
        <w:rPr>
          <w:w w:val="105"/>
          <w:sz w:val="12"/>
          <w:vertAlign w:val="baseline"/>
        </w:rPr>
        <w:t>2026</w:t>
      </w:r>
      <w:r>
        <w:rPr>
          <w:spacing w:val="-5"/>
          <w:w w:val="105"/>
          <w:sz w:val="12"/>
          <w:vertAlign w:val="baseline"/>
        </w:rPr>
        <w:t> </w:t>
      </w:r>
      <w:r>
        <w:rPr>
          <w:w w:val="105"/>
          <w:sz w:val="12"/>
          <w:vertAlign w:val="baseline"/>
        </w:rPr>
        <w:t>for</w:t>
      </w:r>
      <w:r>
        <w:rPr>
          <w:spacing w:val="-6"/>
          <w:w w:val="105"/>
          <w:sz w:val="12"/>
          <w:vertAlign w:val="baseline"/>
        </w:rPr>
        <w:t> </w:t>
      </w:r>
      <w:r>
        <w:rPr>
          <w:w w:val="105"/>
          <w:sz w:val="12"/>
          <w:vertAlign w:val="baseline"/>
        </w:rPr>
        <w:t>categories</w:t>
      </w:r>
      <w:r>
        <w:rPr>
          <w:spacing w:val="-5"/>
          <w:w w:val="105"/>
          <w:sz w:val="12"/>
          <w:vertAlign w:val="baseline"/>
        </w:rPr>
        <w:t> </w:t>
      </w:r>
      <w:r>
        <w:rPr>
          <w:w w:val="105"/>
          <w:sz w:val="12"/>
          <w:vertAlign w:val="baseline"/>
        </w:rPr>
        <w:t>5</w:t>
      </w:r>
      <w:r>
        <w:rPr>
          <w:spacing w:val="-5"/>
          <w:w w:val="105"/>
          <w:sz w:val="12"/>
          <w:vertAlign w:val="baseline"/>
        </w:rPr>
        <w:t> </w:t>
      </w:r>
      <w:r>
        <w:rPr>
          <w:w w:val="105"/>
          <w:sz w:val="12"/>
          <w:vertAlign w:val="baseline"/>
        </w:rPr>
        <w:t>and</w:t>
      </w:r>
      <w:r>
        <w:rPr>
          <w:spacing w:val="-5"/>
          <w:w w:val="105"/>
          <w:sz w:val="12"/>
          <w:vertAlign w:val="baseline"/>
        </w:rPr>
        <w:t> </w:t>
      </w:r>
      <w:r>
        <w:rPr>
          <w:w w:val="105"/>
          <w:sz w:val="12"/>
          <w:vertAlign w:val="baseline"/>
        </w:rPr>
        <w:t>6</w:t>
      </w:r>
    </w:p>
    <w:p>
      <w:pPr>
        <w:spacing w:after="0" w:line="249" w:lineRule="auto"/>
        <w:jc w:val="left"/>
        <w:rPr>
          <w:sz w:val="12"/>
        </w:rPr>
        <w:sectPr>
          <w:type w:val="continuous"/>
          <w:pgSz w:w="16840" w:h="11900" w:orient="landscape"/>
          <w:pgMar w:header="0" w:footer="0" w:top="1320" w:bottom="280" w:left="708" w:right="0"/>
        </w:sectPr>
      </w:pPr>
    </w:p>
    <w:p>
      <w:pPr>
        <w:tabs>
          <w:tab w:pos="4439" w:val="left" w:leader="none"/>
          <w:tab w:pos="5354" w:val="left" w:leader="none"/>
          <w:tab w:pos="6269" w:val="left" w:leader="none"/>
        </w:tabs>
        <w:spacing w:before="88"/>
        <w:ind w:left="1844" w:right="0" w:firstLine="0"/>
        <w:jc w:val="left"/>
        <w:rPr>
          <w:sz w:val="12"/>
        </w:rPr>
      </w:pPr>
      <w:r>
        <w:rPr>
          <w:spacing w:val="-2"/>
          <w:w w:val="105"/>
          <w:sz w:val="12"/>
        </w:rPr>
        <w:t>Cat</w:t>
      </w:r>
      <w:r>
        <w:rPr>
          <w:spacing w:val="-3"/>
          <w:w w:val="105"/>
          <w:sz w:val="12"/>
        </w:rPr>
        <w:t> </w:t>
      </w:r>
      <w:r>
        <w:rPr>
          <w:spacing w:val="-2"/>
          <w:w w:val="105"/>
          <w:sz w:val="12"/>
        </w:rPr>
        <w:t>5:</w:t>
      </w:r>
      <w:r>
        <w:rPr>
          <w:spacing w:val="-3"/>
          <w:w w:val="105"/>
          <w:sz w:val="12"/>
        </w:rPr>
        <w:t> </w:t>
      </w:r>
      <w:r>
        <w:rPr>
          <w:spacing w:val="-2"/>
          <w:w w:val="105"/>
          <w:sz w:val="12"/>
        </w:rPr>
        <w:t>Waste</w:t>
      </w:r>
      <w:r>
        <w:rPr>
          <w:spacing w:val="-1"/>
          <w:sz w:val="12"/>
        </w:rPr>
        <w:t> </w:t>
      </w:r>
      <w:r>
        <w:rPr>
          <w:spacing w:val="-2"/>
          <w:w w:val="105"/>
          <w:sz w:val="12"/>
        </w:rPr>
        <w:t>generated in</w:t>
      </w:r>
      <w:r>
        <w:rPr>
          <w:spacing w:val="-3"/>
          <w:w w:val="105"/>
          <w:sz w:val="12"/>
        </w:rPr>
        <w:t> </w:t>
      </w:r>
      <w:r>
        <w:rPr>
          <w:spacing w:val="-2"/>
          <w:w w:val="105"/>
          <w:sz w:val="12"/>
        </w:rPr>
        <w:t>operations</w:t>
      </w:r>
      <w:r>
        <w:rPr>
          <w:sz w:val="12"/>
        </w:rPr>
        <w:tab/>
      </w:r>
      <w:r>
        <w:rPr>
          <w:spacing w:val="-2"/>
          <w:w w:val="105"/>
          <w:sz w:val="12"/>
        </w:rPr>
        <w:t>Partial</w:t>
      </w:r>
      <w:r>
        <w:rPr>
          <w:spacing w:val="-2"/>
          <w:w w:val="105"/>
          <w:sz w:val="12"/>
          <w:vertAlign w:val="superscript"/>
        </w:rPr>
        <w:t>3</w:t>
      </w:r>
      <w:r>
        <w:rPr>
          <w:sz w:val="12"/>
          <w:vertAlign w:val="baseline"/>
        </w:rPr>
        <w:tab/>
      </w:r>
      <w:r>
        <w:rPr>
          <w:spacing w:val="-5"/>
          <w:w w:val="105"/>
          <w:sz w:val="12"/>
          <w:vertAlign w:val="baseline"/>
        </w:rPr>
        <w:t>Low</w:t>
      </w:r>
      <w:r>
        <w:rPr>
          <w:sz w:val="12"/>
          <w:vertAlign w:val="baseline"/>
        </w:rPr>
        <w:tab/>
      </w:r>
      <w:r>
        <w:rPr>
          <w:spacing w:val="-2"/>
          <w:w w:val="105"/>
          <w:sz w:val="12"/>
          <w:vertAlign w:val="baseline"/>
        </w:rPr>
        <w:t>Medium</w:t>
      </w:r>
    </w:p>
    <w:p>
      <w:pPr>
        <w:tabs>
          <w:tab w:pos="4439" w:val="left" w:leader="none"/>
          <w:tab w:pos="5354" w:val="left" w:leader="none"/>
          <w:tab w:pos="6269" w:val="left" w:leader="none"/>
        </w:tabs>
        <w:spacing w:before="102"/>
        <w:ind w:left="1844" w:right="0" w:firstLine="0"/>
        <w:jc w:val="left"/>
        <w:rPr>
          <w:sz w:val="12"/>
        </w:rPr>
      </w:pPr>
      <w:r>
        <w:rPr>
          <w:sz w:val="12"/>
        </w:rPr>
        <mc:AlternateContent>
          <mc:Choice Requires="wps">
            <w:drawing>
              <wp:anchor distT="0" distB="0" distL="0" distR="0" allowOverlap="1" layoutInCell="1" locked="0" behindDoc="0" simplePos="0" relativeHeight="15773696">
                <wp:simplePos x="0" y="0"/>
                <wp:positionH relativeFrom="page">
                  <wp:posOffset>796932</wp:posOffset>
                </wp:positionH>
                <wp:positionV relativeFrom="paragraph">
                  <wp:posOffset>38246</wp:posOffset>
                </wp:positionV>
                <wp:extent cx="120014" cy="142875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20014" cy="1428750"/>
                        </a:xfrm>
                        <a:prstGeom prst="rect">
                          <a:avLst/>
                        </a:prstGeom>
                      </wps:spPr>
                      <wps:txbx>
                        <w:txbxContent>
                          <w:p>
                            <w:pPr>
                              <w:spacing w:before="24"/>
                              <w:ind w:left="20" w:right="0" w:firstLine="0"/>
                              <w:jc w:val="left"/>
                              <w:rPr>
                                <w:sz w:val="12"/>
                              </w:rPr>
                            </w:pPr>
                            <w:r>
                              <w:rPr>
                                <w:w w:val="105"/>
                                <w:sz w:val="12"/>
                              </w:rPr>
                              <w:t>Direct</w:t>
                            </w:r>
                            <w:r>
                              <w:rPr>
                                <w:spacing w:val="-3"/>
                                <w:w w:val="105"/>
                                <w:sz w:val="12"/>
                              </w:rPr>
                              <w:t> </w:t>
                            </w:r>
                            <w:r>
                              <w:rPr>
                                <w:w w:val="105"/>
                                <w:sz w:val="12"/>
                              </w:rPr>
                              <w:t>action</w:t>
                            </w:r>
                            <w:r>
                              <w:rPr>
                                <w:spacing w:val="-3"/>
                                <w:w w:val="105"/>
                                <w:sz w:val="12"/>
                              </w:rPr>
                              <w:t> </w:t>
                            </w:r>
                            <w:r>
                              <w:rPr>
                                <w:w w:val="105"/>
                                <w:sz w:val="12"/>
                              </w:rPr>
                              <w:t>+</w:t>
                            </w:r>
                            <w:r>
                              <w:rPr>
                                <w:spacing w:val="-3"/>
                                <w:w w:val="105"/>
                                <w:sz w:val="12"/>
                              </w:rPr>
                              <w:t> </w:t>
                            </w:r>
                            <w:r>
                              <w:rPr>
                                <w:w w:val="105"/>
                                <w:sz w:val="12"/>
                              </w:rPr>
                              <w:t>Influence</w:t>
                            </w:r>
                            <w:r>
                              <w:rPr>
                                <w:spacing w:val="28"/>
                                <w:w w:val="105"/>
                                <w:sz w:val="12"/>
                              </w:rPr>
                              <w:t> </w:t>
                            </w:r>
                            <w:r>
                              <w:rPr>
                                <w:w w:val="105"/>
                                <w:sz w:val="12"/>
                              </w:rPr>
                              <w:t>and</w:t>
                            </w:r>
                            <w:r>
                              <w:rPr>
                                <w:spacing w:val="-3"/>
                                <w:w w:val="105"/>
                                <w:sz w:val="12"/>
                              </w:rPr>
                              <w:t> </w:t>
                            </w:r>
                            <w:r>
                              <w:rPr>
                                <w:spacing w:val="-2"/>
                                <w:w w:val="105"/>
                                <w:sz w:val="12"/>
                              </w:rPr>
                              <w:t>advocacy</w:t>
                            </w:r>
                          </w:p>
                        </w:txbxContent>
                      </wps:txbx>
                      <wps:bodyPr wrap="square" lIns="0" tIns="0" rIns="0" bIns="0" rtlCol="0" vert="vert270">
                        <a:noAutofit/>
                      </wps:bodyPr>
                    </wps:wsp>
                  </a:graphicData>
                </a:graphic>
              </wp:anchor>
            </w:drawing>
          </mc:Choice>
          <mc:Fallback>
            <w:pict>
              <v:shape style="position:absolute;margin-left:62.750626pt;margin-top:3.011554pt;width:9.450pt;height:112.5pt;mso-position-horizontal-relative:page;mso-position-vertical-relative:paragraph;z-index:15773696" type="#_x0000_t202" id="docshape102" filled="false" stroked="false">
                <v:textbox inset="0,0,0,0" style="layout-flow:vertical;mso-layout-flow-alt:bottom-to-top">
                  <w:txbxContent>
                    <w:p>
                      <w:pPr>
                        <w:spacing w:before="24"/>
                        <w:ind w:left="20" w:right="0" w:firstLine="0"/>
                        <w:jc w:val="left"/>
                        <w:rPr>
                          <w:sz w:val="12"/>
                        </w:rPr>
                      </w:pPr>
                      <w:r>
                        <w:rPr>
                          <w:w w:val="105"/>
                          <w:sz w:val="12"/>
                        </w:rPr>
                        <w:t>Direct</w:t>
                      </w:r>
                      <w:r>
                        <w:rPr>
                          <w:spacing w:val="-3"/>
                          <w:w w:val="105"/>
                          <w:sz w:val="12"/>
                        </w:rPr>
                        <w:t> </w:t>
                      </w:r>
                      <w:r>
                        <w:rPr>
                          <w:w w:val="105"/>
                          <w:sz w:val="12"/>
                        </w:rPr>
                        <w:t>action</w:t>
                      </w:r>
                      <w:r>
                        <w:rPr>
                          <w:spacing w:val="-3"/>
                          <w:w w:val="105"/>
                          <w:sz w:val="12"/>
                        </w:rPr>
                        <w:t> </w:t>
                      </w:r>
                      <w:r>
                        <w:rPr>
                          <w:w w:val="105"/>
                          <w:sz w:val="12"/>
                        </w:rPr>
                        <w:t>+</w:t>
                      </w:r>
                      <w:r>
                        <w:rPr>
                          <w:spacing w:val="-3"/>
                          <w:w w:val="105"/>
                          <w:sz w:val="12"/>
                        </w:rPr>
                        <w:t> </w:t>
                      </w:r>
                      <w:r>
                        <w:rPr>
                          <w:w w:val="105"/>
                          <w:sz w:val="12"/>
                        </w:rPr>
                        <w:t>Influence</w:t>
                      </w:r>
                      <w:r>
                        <w:rPr>
                          <w:spacing w:val="28"/>
                          <w:w w:val="105"/>
                          <w:sz w:val="12"/>
                        </w:rPr>
                        <w:t> </w:t>
                      </w:r>
                      <w:r>
                        <w:rPr>
                          <w:w w:val="105"/>
                          <w:sz w:val="12"/>
                        </w:rPr>
                        <w:t>and</w:t>
                      </w:r>
                      <w:r>
                        <w:rPr>
                          <w:spacing w:val="-3"/>
                          <w:w w:val="105"/>
                          <w:sz w:val="12"/>
                        </w:rPr>
                        <w:t> </w:t>
                      </w:r>
                      <w:r>
                        <w:rPr>
                          <w:spacing w:val="-2"/>
                          <w:w w:val="105"/>
                          <w:sz w:val="12"/>
                        </w:rPr>
                        <w:t>advocacy</w:t>
                      </w:r>
                    </w:p>
                  </w:txbxContent>
                </v:textbox>
                <w10:wrap type="none"/>
              </v:shape>
            </w:pict>
          </mc:Fallback>
        </mc:AlternateContent>
      </w:r>
      <w:r>
        <w:rPr>
          <w:sz w:val="12"/>
        </w:rPr>
        <w:t>Cat</w:t>
      </w:r>
      <w:r>
        <w:rPr>
          <w:spacing w:val="-1"/>
          <w:sz w:val="12"/>
        </w:rPr>
        <w:t> </w:t>
      </w:r>
      <w:r>
        <w:rPr>
          <w:sz w:val="12"/>
        </w:rPr>
        <w:t>6: Business </w:t>
      </w:r>
      <w:r>
        <w:rPr>
          <w:spacing w:val="-2"/>
          <w:sz w:val="12"/>
        </w:rPr>
        <w:t>travel</w:t>
      </w:r>
      <w:r>
        <w:rPr>
          <w:sz w:val="12"/>
        </w:rPr>
        <w:tab/>
      </w:r>
      <w:r>
        <w:rPr>
          <w:spacing w:val="-2"/>
          <w:sz w:val="12"/>
        </w:rPr>
        <w:t>Partial</w:t>
      </w:r>
      <w:r>
        <w:rPr>
          <w:spacing w:val="-2"/>
          <w:sz w:val="12"/>
          <w:vertAlign w:val="superscript"/>
        </w:rPr>
        <w:t>3</w:t>
      </w:r>
      <w:r>
        <w:rPr>
          <w:sz w:val="12"/>
          <w:vertAlign w:val="baseline"/>
        </w:rPr>
        <w:tab/>
      </w:r>
      <w:r>
        <w:rPr>
          <w:spacing w:val="-5"/>
          <w:sz w:val="12"/>
          <w:vertAlign w:val="baseline"/>
        </w:rPr>
        <w:t>Low</w:t>
      </w:r>
      <w:r>
        <w:rPr>
          <w:sz w:val="12"/>
          <w:vertAlign w:val="baseline"/>
        </w:rPr>
        <w:tab/>
      </w:r>
      <w:r>
        <w:rPr>
          <w:spacing w:val="-2"/>
          <w:sz w:val="12"/>
          <w:vertAlign w:val="baseline"/>
        </w:rPr>
        <w:t>Medium/high</w:t>
      </w:r>
    </w:p>
    <w:p>
      <w:pPr>
        <w:tabs>
          <w:tab w:pos="4439" w:val="left" w:leader="none"/>
          <w:tab w:pos="5354" w:val="left" w:leader="none"/>
          <w:tab w:pos="6269" w:val="left" w:leader="none"/>
        </w:tabs>
        <w:spacing w:before="102"/>
        <w:ind w:left="1844" w:right="0" w:firstLine="0"/>
        <w:jc w:val="left"/>
        <w:rPr>
          <w:sz w:val="12"/>
        </w:rPr>
      </w:pPr>
      <w:r>
        <w:rPr>
          <w:sz w:val="12"/>
        </w:rPr>
        <w:t>Cat 7:</w:t>
      </w:r>
      <w:r>
        <w:rPr>
          <w:spacing w:val="1"/>
          <w:sz w:val="12"/>
        </w:rPr>
        <w:t> </w:t>
      </w:r>
      <w:r>
        <w:rPr>
          <w:sz w:val="12"/>
        </w:rPr>
        <w:t>Employee</w:t>
      </w:r>
      <w:r>
        <w:rPr>
          <w:spacing w:val="1"/>
          <w:sz w:val="12"/>
        </w:rPr>
        <w:t> </w:t>
      </w:r>
      <w:r>
        <w:rPr>
          <w:spacing w:val="-2"/>
          <w:sz w:val="12"/>
        </w:rPr>
        <w:t>commuting</w:t>
      </w:r>
      <w:r>
        <w:rPr>
          <w:sz w:val="12"/>
        </w:rPr>
        <w:tab/>
      </w:r>
      <w:r>
        <w:rPr>
          <w:spacing w:val="-2"/>
          <w:sz w:val="12"/>
        </w:rPr>
        <w:t>Partial</w:t>
      </w:r>
      <w:r>
        <w:rPr>
          <w:spacing w:val="-2"/>
          <w:sz w:val="12"/>
          <w:vertAlign w:val="superscript"/>
        </w:rPr>
        <w:t>3</w:t>
      </w:r>
      <w:r>
        <w:rPr>
          <w:sz w:val="12"/>
          <w:vertAlign w:val="baseline"/>
        </w:rPr>
        <w:tab/>
      </w:r>
      <w:r>
        <w:rPr>
          <w:spacing w:val="-5"/>
          <w:sz w:val="12"/>
          <w:vertAlign w:val="baseline"/>
        </w:rPr>
        <w:t>Low</w:t>
      </w:r>
      <w:r>
        <w:rPr>
          <w:sz w:val="12"/>
          <w:vertAlign w:val="baseline"/>
        </w:rPr>
        <w:tab/>
      </w:r>
      <w:r>
        <w:rPr>
          <w:spacing w:val="-5"/>
          <w:sz w:val="12"/>
          <w:vertAlign w:val="baseline"/>
        </w:rPr>
        <w:t>Low</w:t>
      </w:r>
    </w:p>
    <w:p>
      <w:pPr>
        <w:spacing w:before="106"/>
        <w:ind w:left="884" w:right="0" w:firstLine="0"/>
        <w:jc w:val="left"/>
        <w:rPr>
          <w:b/>
          <w:sz w:val="16"/>
        </w:rPr>
      </w:pPr>
      <w:r>
        <w:rPr>
          <w:b/>
          <w:spacing w:val="-2"/>
          <w:w w:val="110"/>
          <w:sz w:val="16"/>
        </w:rPr>
        <w:t>Investments</w:t>
      </w:r>
    </w:p>
    <w:p>
      <w:pPr>
        <w:tabs>
          <w:tab w:pos="1844" w:val="left" w:leader="none"/>
          <w:tab w:pos="4439" w:val="left" w:leader="none"/>
          <w:tab w:pos="5354" w:val="left" w:leader="none"/>
          <w:tab w:pos="6269" w:val="left" w:leader="none"/>
        </w:tabs>
        <w:spacing w:before="97"/>
        <w:ind w:left="884" w:right="0" w:firstLine="0"/>
        <w:jc w:val="both"/>
        <w:rPr>
          <w:sz w:val="12"/>
        </w:rPr>
      </w:pPr>
      <w:r>
        <w:rPr>
          <w:b/>
          <w:sz w:val="12"/>
        </w:rPr>
        <w:t>Scope</w:t>
      </w:r>
      <w:r>
        <w:rPr>
          <w:b/>
          <w:spacing w:val="1"/>
          <w:sz w:val="12"/>
        </w:rPr>
        <w:t> </w:t>
      </w:r>
      <w:r>
        <w:rPr>
          <w:b/>
          <w:spacing w:val="-10"/>
          <w:sz w:val="12"/>
        </w:rPr>
        <w:t>3</w:t>
      </w:r>
      <w:r>
        <w:rPr>
          <w:b/>
          <w:sz w:val="12"/>
        </w:rPr>
        <w:tab/>
      </w:r>
      <w:r>
        <w:rPr>
          <w:spacing w:val="-4"/>
          <w:sz w:val="12"/>
        </w:rPr>
        <w:t>Cat</w:t>
      </w:r>
      <w:r>
        <w:rPr>
          <w:spacing w:val="-3"/>
          <w:sz w:val="12"/>
        </w:rPr>
        <w:t> </w:t>
      </w:r>
      <w:r>
        <w:rPr>
          <w:spacing w:val="-4"/>
          <w:sz w:val="12"/>
        </w:rPr>
        <w:t>15:</w:t>
      </w:r>
      <w:r>
        <w:rPr>
          <w:spacing w:val="-2"/>
          <w:sz w:val="12"/>
        </w:rPr>
        <w:t> </w:t>
      </w:r>
      <w:r>
        <w:rPr>
          <w:spacing w:val="-4"/>
          <w:sz w:val="12"/>
        </w:rPr>
        <w:t>Investments</w:t>
      </w:r>
      <w:r>
        <w:rPr>
          <w:sz w:val="12"/>
        </w:rPr>
        <w:tab/>
      </w:r>
      <w:r>
        <w:rPr>
          <w:spacing w:val="-5"/>
          <w:sz w:val="12"/>
        </w:rPr>
        <w:t>Yes</w:t>
      </w:r>
      <w:r>
        <w:rPr>
          <w:sz w:val="12"/>
        </w:rPr>
        <w:tab/>
      </w:r>
      <w:r>
        <w:rPr>
          <w:spacing w:val="-4"/>
          <w:sz w:val="12"/>
        </w:rPr>
        <w:t>High</w:t>
      </w:r>
      <w:r>
        <w:rPr>
          <w:sz w:val="12"/>
        </w:rPr>
        <w:tab/>
        <w:t>Low/medium</w:t>
      </w:r>
      <w:r>
        <w:rPr>
          <w:spacing w:val="78"/>
          <w:sz w:val="12"/>
        </w:rPr>
        <w:t>  </w:t>
      </w:r>
      <w:r>
        <w:rPr>
          <w:sz w:val="12"/>
        </w:rPr>
        <w:t>Scope</w:t>
      </w:r>
      <w:r>
        <w:rPr>
          <w:spacing w:val="4"/>
          <w:sz w:val="12"/>
        </w:rPr>
        <w:t> </w:t>
      </w:r>
      <w:r>
        <w:rPr>
          <w:sz w:val="12"/>
        </w:rPr>
        <w:t>3</w:t>
      </w:r>
      <w:r>
        <w:rPr>
          <w:spacing w:val="4"/>
          <w:sz w:val="12"/>
        </w:rPr>
        <w:t> </w:t>
      </w:r>
      <w:r>
        <w:rPr>
          <w:sz w:val="12"/>
        </w:rPr>
        <w:t>cat</w:t>
      </w:r>
      <w:r>
        <w:rPr>
          <w:spacing w:val="5"/>
          <w:sz w:val="12"/>
        </w:rPr>
        <w:t> </w:t>
      </w:r>
      <w:r>
        <w:rPr>
          <w:spacing w:val="-5"/>
          <w:sz w:val="12"/>
        </w:rPr>
        <w:t>15</w:t>
      </w:r>
    </w:p>
    <w:p>
      <w:pPr>
        <w:spacing w:line="249" w:lineRule="auto" w:before="6"/>
        <w:ind w:left="7185" w:right="0" w:firstLine="0"/>
        <w:jc w:val="both"/>
        <w:rPr>
          <w:sz w:val="12"/>
        </w:rPr>
      </w:pPr>
      <w:r>
        <w:rPr>
          <w:sz w:val="12"/>
        </w:rPr>
        <w:t>(Scope</w:t>
      </w:r>
      <w:r>
        <w:rPr>
          <w:spacing w:val="-11"/>
          <w:sz w:val="12"/>
        </w:rPr>
        <w:t> </w:t>
      </w:r>
      <w:r>
        <w:rPr>
          <w:sz w:val="12"/>
        </w:rPr>
        <w:t>1</w:t>
      </w:r>
      <w:r>
        <w:rPr>
          <w:spacing w:val="-8"/>
          <w:sz w:val="12"/>
        </w:rPr>
        <w:t> </w:t>
      </w:r>
      <w:r>
        <w:rPr>
          <w:sz w:val="12"/>
        </w:rPr>
        <w:t>and</w:t>
      </w:r>
      <w:r>
        <w:rPr>
          <w:spacing w:val="-8"/>
          <w:sz w:val="12"/>
        </w:rPr>
        <w:t> </w:t>
      </w:r>
      <w:r>
        <w:rPr>
          <w:sz w:val="12"/>
        </w:rPr>
        <w:t>2</w:t>
      </w:r>
      <w:r>
        <w:rPr>
          <w:spacing w:val="40"/>
          <w:sz w:val="12"/>
        </w:rPr>
        <w:t> </w:t>
      </w:r>
      <w:r>
        <w:rPr>
          <w:sz w:val="12"/>
        </w:rPr>
        <w:t>of</w:t>
      </w:r>
      <w:r>
        <w:rPr>
          <w:spacing w:val="-9"/>
          <w:sz w:val="12"/>
        </w:rPr>
        <w:t> </w:t>
      </w:r>
      <w:r>
        <w:rPr>
          <w:sz w:val="12"/>
        </w:rPr>
        <w:t>investments</w:t>
      </w:r>
      <w:r>
        <w:rPr>
          <w:spacing w:val="40"/>
          <w:sz w:val="12"/>
        </w:rPr>
        <w:t> </w:t>
      </w:r>
      <w:r>
        <w:rPr>
          <w:spacing w:val="-2"/>
          <w:sz w:val="12"/>
        </w:rPr>
        <w:t>only)</w:t>
      </w:r>
    </w:p>
    <w:p>
      <w:pPr>
        <w:pStyle w:val="BodyText"/>
        <w:rPr>
          <w:sz w:val="12"/>
        </w:rPr>
      </w:pPr>
    </w:p>
    <w:p>
      <w:pPr>
        <w:pStyle w:val="BodyText"/>
        <w:rPr>
          <w:sz w:val="12"/>
        </w:rPr>
      </w:pPr>
    </w:p>
    <w:p>
      <w:pPr>
        <w:pStyle w:val="BodyText"/>
        <w:spacing w:before="107"/>
        <w:rPr>
          <w:sz w:val="12"/>
        </w:rPr>
      </w:pPr>
    </w:p>
    <w:p>
      <w:pPr>
        <w:tabs>
          <w:tab w:pos="5354" w:val="left" w:leader="none"/>
          <w:tab w:pos="6269" w:val="left" w:leader="none"/>
        </w:tabs>
        <w:spacing w:line="249" w:lineRule="auto" w:before="0"/>
        <w:ind w:left="7185" w:right="175" w:hanging="2745"/>
        <w:jc w:val="left"/>
        <w:rPr>
          <w:sz w:val="12"/>
        </w:rPr>
      </w:pPr>
      <w:r>
        <w:rPr>
          <w:spacing w:val="-4"/>
          <w:w w:val="105"/>
          <w:sz w:val="12"/>
        </w:rPr>
        <w:t>Yes</w:t>
      </w:r>
      <w:r>
        <w:rPr>
          <w:sz w:val="12"/>
        </w:rPr>
        <w:tab/>
      </w:r>
      <w:r>
        <w:rPr>
          <w:spacing w:val="-4"/>
          <w:w w:val="105"/>
          <w:sz w:val="12"/>
        </w:rPr>
        <w:t>High</w:t>
      </w:r>
      <w:r>
        <w:rPr>
          <w:sz w:val="12"/>
        </w:rPr>
        <w:tab/>
      </w:r>
      <w:r>
        <w:rPr>
          <w:w w:val="105"/>
          <w:sz w:val="12"/>
        </w:rPr>
        <w:t>Low/medium</w:t>
      </w:r>
      <w:r>
        <w:rPr>
          <w:spacing w:val="80"/>
          <w:w w:val="150"/>
          <w:sz w:val="12"/>
        </w:rPr>
        <w:t> </w:t>
      </w:r>
      <w:r>
        <w:rPr>
          <w:w w:val="105"/>
          <w:sz w:val="12"/>
        </w:rPr>
        <w:t>Sustainable</w:t>
      </w:r>
      <w:r>
        <w:rPr>
          <w:spacing w:val="40"/>
          <w:w w:val="105"/>
          <w:sz w:val="12"/>
        </w:rPr>
        <w:t> </w:t>
      </w:r>
      <w:r>
        <w:rPr>
          <w:spacing w:val="-2"/>
          <w:w w:val="105"/>
          <w:sz w:val="12"/>
        </w:rPr>
        <w:t>assets</w:t>
      </w:r>
    </w:p>
    <w:p>
      <w:pPr>
        <w:pStyle w:val="BodyText"/>
        <w:rPr>
          <w:sz w:val="12"/>
        </w:rPr>
      </w:pPr>
      <w:r>
        <w:rPr/>
        <w:br w:type="column"/>
      </w:r>
      <w:r>
        <w:rPr>
          <w:sz w:val="12"/>
        </w:rPr>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27"/>
        <w:rPr>
          <w:sz w:val="12"/>
        </w:rPr>
      </w:pPr>
    </w:p>
    <w:p>
      <w:pPr>
        <w:spacing w:line="249" w:lineRule="auto" w:before="0"/>
        <w:ind w:left="66" w:right="0" w:firstLine="0"/>
        <w:jc w:val="left"/>
        <w:rPr>
          <w:sz w:val="12"/>
        </w:rPr>
      </w:pPr>
      <w:r>
        <w:rPr>
          <w:w w:val="105"/>
          <w:sz w:val="12"/>
        </w:rPr>
        <w:t>25%</w:t>
      </w:r>
      <w:r>
        <w:rPr>
          <w:spacing w:val="-11"/>
          <w:w w:val="105"/>
          <w:sz w:val="12"/>
        </w:rPr>
        <w:t> </w:t>
      </w:r>
      <w:r>
        <w:rPr>
          <w:w w:val="105"/>
          <w:sz w:val="12"/>
        </w:rPr>
        <w:t>reduction</w:t>
      </w:r>
      <w:r>
        <w:rPr>
          <w:spacing w:val="-9"/>
          <w:w w:val="105"/>
          <w:sz w:val="12"/>
        </w:rPr>
        <w:t> </w:t>
      </w:r>
      <w:r>
        <w:rPr>
          <w:w w:val="105"/>
          <w:sz w:val="12"/>
        </w:rPr>
        <w:t>in</w:t>
      </w:r>
      <w:r>
        <w:rPr>
          <w:spacing w:val="-9"/>
          <w:w w:val="105"/>
          <w:sz w:val="12"/>
        </w:rPr>
        <w:t> </w:t>
      </w:r>
      <w:r>
        <w:rPr>
          <w:w w:val="105"/>
          <w:sz w:val="12"/>
        </w:rPr>
        <w:t>Scope</w:t>
      </w:r>
      <w:r>
        <w:rPr>
          <w:spacing w:val="-8"/>
          <w:w w:val="105"/>
          <w:sz w:val="12"/>
        </w:rPr>
        <w:t> </w:t>
      </w:r>
      <w:r>
        <w:rPr>
          <w:sz w:val="12"/>
        </w:rPr>
        <w:t>1</w:t>
      </w:r>
      <w:r>
        <w:rPr>
          <w:spacing w:val="40"/>
          <w:w w:val="105"/>
          <w:sz w:val="12"/>
        </w:rPr>
        <w:t> </w:t>
      </w:r>
      <w:r>
        <w:rPr>
          <w:w w:val="105"/>
          <w:sz w:val="12"/>
        </w:rPr>
        <w:t>and</w:t>
      </w:r>
      <w:r>
        <w:rPr>
          <w:spacing w:val="-3"/>
          <w:w w:val="105"/>
          <w:sz w:val="12"/>
        </w:rPr>
        <w:t> </w:t>
      </w:r>
      <w:r>
        <w:rPr>
          <w:w w:val="105"/>
          <w:sz w:val="12"/>
        </w:rPr>
        <w:t>2</w:t>
      </w:r>
      <w:r>
        <w:rPr>
          <w:spacing w:val="-3"/>
          <w:w w:val="105"/>
          <w:sz w:val="12"/>
        </w:rPr>
        <w:t> </w:t>
      </w:r>
      <w:r>
        <w:rPr>
          <w:w w:val="105"/>
          <w:sz w:val="12"/>
        </w:rPr>
        <w:t>carbon</w:t>
      </w:r>
      <w:r>
        <w:rPr>
          <w:spacing w:val="-3"/>
          <w:w w:val="105"/>
          <w:sz w:val="12"/>
        </w:rPr>
        <w:t> </w:t>
      </w:r>
      <w:r>
        <w:rPr>
          <w:w w:val="105"/>
          <w:sz w:val="12"/>
        </w:rPr>
        <w:t>intensity</w:t>
      </w:r>
      <w:r>
        <w:rPr>
          <w:spacing w:val="-3"/>
          <w:w w:val="105"/>
          <w:sz w:val="12"/>
        </w:rPr>
        <w:t> </w:t>
      </w:r>
      <w:r>
        <w:rPr>
          <w:w w:val="105"/>
          <w:sz w:val="12"/>
        </w:rPr>
        <w:t>by</w:t>
      </w:r>
      <w:r>
        <w:rPr>
          <w:spacing w:val="40"/>
          <w:w w:val="105"/>
          <w:sz w:val="12"/>
        </w:rPr>
        <w:t> </w:t>
      </w:r>
      <w:r>
        <w:rPr>
          <w:w w:val="105"/>
          <w:sz w:val="12"/>
        </w:rPr>
        <w:t>revenue</w:t>
      </w:r>
      <w:r>
        <w:rPr>
          <w:spacing w:val="-1"/>
          <w:w w:val="105"/>
          <w:sz w:val="12"/>
        </w:rPr>
        <w:t> </w:t>
      </w:r>
      <w:r>
        <w:rPr>
          <w:w w:val="105"/>
          <w:sz w:val="12"/>
        </w:rPr>
        <w:t>of</w:t>
      </w:r>
      <w:r>
        <w:rPr>
          <w:spacing w:val="-1"/>
          <w:w w:val="105"/>
          <w:sz w:val="12"/>
        </w:rPr>
        <w:t> </w:t>
      </w:r>
      <w:r>
        <w:rPr>
          <w:w w:val="105"/>
          <w:sz w:val="12"/>
        </w:rPr>
        <w:t>listed</w:t>
      </w:r>
      <w:r>
        <w:rPr>
          <w:spacing w:val="-1"/>
          <w:w w:val="105"/>
          <w:sz w:val="12"/>
        </w:rPr>
        <w:t> </w:t>
      </w:r>
      <w:r>
        <w:rPr>
          <w:w w:val="105"/>
          <w:sz w:val="12"/>
        </w:rPr>
        <w:t>equities</w:t>
      </w:r>
      <w:r>
        <w:rPr>
          <w:spacing w:val="40"/>
          <w:w w:val="105"/>
          <w:sz w:val="12"/>
        </w:rPr>
        <w:t> </w:t>
      </w:r>
      <w:r>
        <w:rPr>
          <w:w w:val="105"/>
          <w:sz w:val="12"/>
        </w:rPr>
        <w:t>and</w:t>
      </w:r>
      <w:r>
        <w:rPr>
          <w:spacing w:val="-9"/>
          <w:w w:val="105"/>
          <w:sz w:val="12"/>
        </w:rPr>
        <w:t> </w:t>
      </w:r>
      <w:r>
        <w:rPr>
          <w:w w:val="105"/>
          <w:sz w:val="12"/>
        </w:rPr>
        <w:t>corporate</w:t>
      </w:r>
      <w:r>
        <w:rPr>
          <w:spacing w:val="-9"/>
          <w:w w:val="105"/>
          <w:sz w:val="12"/>
        </w:rPr>
        <w:t> </w:t>
      </w:r>
      <w:r>
        <w:rPr>
          <w:w w:val="105"/>
          <w:sz w:val="12"/>
        </w:rPr>
        <w:t>bonds</w:t>
      </w:r>
      <w:r>
        <w:rPr>
          <w:spacing w:val="-9"/>
          <w:w w:val="105"/>
          <w:sz w:val="12"/>
        </w:rPr>
        <w:t> </w:t>
      </w:r>
      <w:r>
        <w:rPr>
          <w:w w:val="105"/>
          <w:sz w:val="12"/>
        </w:rPr>
        <w:t>held</w:t>
      </w:r>
      <w:r>
        <w:rPr>
          <w:spacing w:val="40"/>
          <w:w w:val="105"/>
          <w:sz w:val="12"/>
        </w:rPr>
        <w:t> </w:t>
      </w:r>
      <w:r>
        <w:rPr>
          <w:w w:val="105"/>
          <w:sz w:val="12"/>
        </w:rPr>
        <w:t>in shareholder and with-profits funds on 2019</w:t>
      </w:r>
      <w:r>
        <w:rPr>
          <w:spacing w:val="40"/>
          <w:w w:val="105"/>
          <w:sz w:val="12"/>
        </w:rPr>
        <w:t> </w:t>
      </w:r>
      <w:r>
        <w:rPr>
          <w:spacing w:val="-2"/>
          <w:w w:val="105"/>
          <w:sz w:val="12"/>
        </w:rPr>
        <w:t>baseline</w:t>
      </w:r>
    </w:p>
    <w:p>
      <w:pPr>
        <w:spacing w:line="249" w:lineRule="auto" w:before="91"/>
        <w:ind w:left="66" w:right="0" w:firstLine="0"/>
        <w:jc w:val="left"/>
        <w:rPr>
          <w:sz w:val="12"/>
        </w:rPr>
      </w:pPr>
      <w:r>
        <w:rPr>
          <w:w w:val="105"/>
          <w:sz w:val="12"/>
        </w:rPr>
        <w:t>£6bn investment in</w:t>
      </w:r>
      <w:r>
        <w:rPr>
          <w:spacing w:val="40"/>
          <w:w w:val="105"/>
          <w:sz w:val="12"/>
        </w:rPr>
        <w:t> </w:t>
      </w:r>
      <w:r>
        <w:rPr>
          <w:spacing w:val="-2"/>
          <w:w w:val="105"/>
          <w:sz w:val="12"/>
        </w:rPr>
        <w:t>sustainable assets target</w:t>
      </w:r>
      <w:r>
        <w:rPr>
          <w:spacing w:val="-2"/>
          <w:w w:val="105"/>
          <w:sz w:val="12"/>
          <w:vertAlign w:val="superscript"/>
        </w:rPr>
        <w:t>6</w:t>
      </w:r>
    </w:p>
    <w:p>
      <w:pPr>
        <w:pStyle w:val="BodyText"/>
        <w:rPr>
          <w:sz w:val="12"/>
        </w:rPr>
      </w:pPr>
      <w:r>
        <w:rPr/>
        <w:br w:type="column"/>
      </w:r>
      <w:r>
        <w:rPr>
          <w:sz w:val="12"/>
        </w:rPr>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27"/>
        <w:rPr>
          <w:sz w:val="12"/>
        </w:rPr>
      </w:pPr>
    </w:p>
    <w:p>
      <w:pPr>
        <w:spacing w:before="0"/>
        <w:ind w:left="163" w:right="0" w:firstLine="0"/>
        <w:jc w:val="both"/>
        <w:rPr>
          <w:sz w:val="12"/>
        </w:rPr>
      </w:pPr>
      <w:r>
        <w:rPr>
          <w:sz w:val="12"/>
        </w:rPr>
        <w:t>Scope</w:t>
      </w:r>
      <w:r>
        <w:rPr>
          <w:spacing w:val="3"/>
          <w:sz w:val="12"/>
        </w:rPr>
        <w:t> </w:t>
      </w:r>
      <w:r>
        <w:rPr>
          <w:sz w:val="12"/>
        </w:rPr>
        <w:t>3</w:t>
      </w:r>
      <w:r>
        <w:rPr>
          <w:spacing w:val="3"/>
          <w:sz w:val="12"/>
        </w:rPr>
        <w:t> </w:t>
      </w:r>
      <w:r>
        <w:rPr>
          <w:sz w:val="12"/>
        </w:rPr>
        <w:t>cat</w:t>
      </w:r>
      <w:r>
        <w:rPr>
          <w:spacing w:val="3"/>
          <w:sz w:val="12"/>
        </w:rPr>
        <w:t> </w:t>
      </w:r>
      <w:r>
        <w:rPr>
          <w:spacing w:val="-5"/>
          <w:sz w:val="12"/>
        </w:rPr>
        <w:t>15</w:t>
      </w:r>
    </w:p>
    <w:p>
      <w:pPr>
        <w:spacing w:line="249" w:lineRule="auto" w:before="6"/>
        <w:ind w:left="163" w:right="0" w:firstLine="0"/>
        <w:jc w:val="both"/>
        <w:rPr>
          <w:sz w:val="12"/>
        </w:rPr>
      </w:pPr>
      <w:r>
        <w:rPr>
          <w:sz w:val="12"/>
        </w:rPr>
        <mc:AlternateContent>
          <mc:Choice Requires="wps">
            <w:drawing>
              <wp:anchor distT="0" distB="0" distL="0" distR="0" allowOverlap="1" layoutInCell="1" locked="0" behindDoc="0" simplePos="0" relativeHeight="15770112">
                <wp:simplePos x="0" y="0"/>
                <wp:positionH relativeFrom="page">
                  <wp:posOffset>10183241</wp:posOffset>
                </wp:positionH>
                <wp:positionV relativeFrom="paragraph">
                  <wp:posOffset>340723</wp:posOffset>
                </wp:positionV>
                <wp:extent cx="49530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801.830017pt,26.828613pt" to="840.830017pt,26.828613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79693312">
                <wp:simplePos x="0" y="0"/>
                <wp:positionH relativeFrom="page">
                  <wp:posOffset>10189517</wp:posOffset>
                </wp:positionH>
                <wp:positionV relativeFrom="paragraph">
                  <wp:posOffset>397364</wp:posOffset>
                </wp:positionV>
                <wp:extent cx="210185" cy="110617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10185" cy="1106170"/>
                        </a:xfrm>
                        <a:prstGeom prst="rect">
                          <a:avLst/>
                        </a:prstGeom>
                      </wps:spPr>
                      <wps:txbx>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1.288513pt;width:16.55pt;height:87.1pt;mso-position-horizontal-relative:page;mso-position-vertical-relative:paragraph;z-index:-23623168" type="#_x0000_t202" id="docshape103" filled="false" stroked="false">
                <v:textbox inset="0,0,0,0" style="layout-flow:vertical">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sz w:val="12"/>
        </w:rPr>
        <w:t>(Scope</w:t>
      </w:r>
      <w:r>
        <w:rPr>
          <w:spacing w:val="-11"/>
          <w:sz w:val="12"/>
        </w:rPr>
        <w:t> </w:t>
      </w:r>
      <w:r>
        <w:rPr>
          <w:sz w:val="12"/>
        </w:rPr>
        <w:t>1</w:t>
      </w:r>
      <w:r>
        <w:rPr>
          <w:spacing w:val="-8"/>
          <w:sz w:val="12"/>
        </w:rPr>
        <w:t> </w:t>
      </w:r>
      <w:r>
        <w:rPr>
          <w:sz w:val="12"/>
        </w:rPr>
        <w:t>and</w:t>
      </w:r>
      <w:r>
        <w:rPr>
          <w:spacing w:val="-8"/>
          <w:sz w:val="12"/>
        </w:rPr>
        <w:t> </w:t>
      </w:r>
      <w:r>
        <w:rPr>
          <w:sz w:val="12"/>
        </w:rPr>
        <w:t>2</w:t>
      </w:r>
      <w:r>
        <w:rPr>
          <w:spacing w:val="40"/>
          <w:sz w:val="12"/>
        </w:rPr>
        <w:t> </w:t>
      </w:r>
      <w:r>
        <w:rPr>
          <w:sz w:val="12"/>
        </w:rPr>
        <w:t>of</w:t>
      </w:r>
      <w:r>
        <w:rPr>
          <w:spacing w:val="-9"/>
          <w:sz w:val="12"/>
        </w:rPr>
        <w:t> </w:t>
      </w:r>
      <w:r>
        <w:rPr>
          <w:sz w:val="12"/>
        </w:rPr>
        <w:t>investments</w:t>
      </w:r>
      <w:r>
        <w:rPr>
          <w:spacing w:val="40"/>
          <w:sz w:val="12"/>
        </w:rPr>
        <w:t> </w:t>
      </w:r>
      <w:r>
        <w:rPr>
          <w:spacing w:val="-2"/>
          <w:sz w:val="12"/>
        </w:rPr>
        <w:t>only)</w:t>
      </w:r>
    </w:p>
    <w:p>
      <w:pPr>
        <w:pStyle w:val="BodyText"/>
        <w:rPr>
          <w:sz w:val="20"/>
        </w:rPr>
      </w:pPr>
      <w:r>
        <w:rPr/>
        <w:br w:type="column"/>
      </w:r>
      <w:r>
        <w:rPr>
          <w:sz w:val="20"/>
        </w:rPr>
      </w:r>
    </w:p>
    <w:p>
      <w:pPr>
        <w:pStyle w:val="BodyText"/>
        <w:spacing w:before="188"/>
        <w:rPr>
          <w:sz w:val="20"/>
        </w:rPr>
      </w:pPr>
      <w:r>
        <w:rPr>
          <w:sz w:val="20"/>
        </w:rPr>
        <mc:AlternateContent>
          <mc:Choice Requires="wps">
            <w:drawing>
              <wp:anchor distT="0" distB="0" distL="0" distR="0" allowOverlap="1" layoutInCell="1" locked="0" behindDoc="1" simplePos="0" relativeHeight="487625216">
                <wp:simplePos x="0" y="0"/>
                <wp:positionH relativeFrom="page">
                  <wp:posOffset>10183241</wp:posOffset>
                </wp:positionH>
                <wp:positionV relativeFrom="paragraph">
                  <wp:posOffset>280986</wp:posOffset>
                </wp:positionV>
                <wp:extent cx="495300"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2.124903pt;width:39pt;height:.1pt;mso-position-horizontal-relative:page;mso-position-vertical-relative:paragraph;z-index:-15691264;mso-wrap-distance-left:0;mso-wrap-distance-right:0" id="docshape104" coordorigin="16037,442" coordsize="780,0" path="m16037,442l16817,442e" filled="false" stroked="true" strokeweight=".25pt" strokecolor="#000000">
                <v:path arrowok="t"/>
                <v:stroke dashstyle="solid"/>
                <w10:wrap type="topAndBottom"/>
              </v:shape>
            </w:pict>
          </mc:Fallback>
        </mc:AlternateContent>
      </w:r>
    </w:p>
    <w:p>
      <w:pPr>
        <w:pStyle w:val="BodyText"/>
        <w:rPr>
          <w:sz w:val="12"/>
        </w:rPr>
      </w:pPr>
    </w:p>
    <w:p>
      <w:pPr>
        <w:pStyle w:val="BodyText"/>
        <w:rPr>
          <w:sz w:val="12"/>
        </w:rPr>
      </w:pPr>
    </w:p>
    <w:p>
      <w:pPr>
        <w:pStyle w:val="BodyText"/>
        <w:spacing w:before="4"/>
        <w:rPr>
          <w:sz w:val="12"/>
        </w:rPr>
      </w:pPr>
    </w:p>
    <w:p>
      <w:pPr>
        <w:spacing w:line="249" w:lineRule="auto" w:before="0"/>
        <w:ind w:left="171" w:right="2737" w:firstLine="0"/>
        <w:jc w:val="left"/>
        <w:rPr>
          <w:sz w:val="12"/>
        </w:rPr>
      </w:pPr>
      <w:r>
        <w:rPr>
          <w:w w:val="105"/>
          <w:sz w:val="12"/>
        </w:rPr>
        <w:t>60% reduction in the Scope </w:t>
      </w:r>
      <w:r>
        <w:rPr>
          <w:sz w:val="12"/>
        </w:rPr>
        <w:t>1 </w:t>
      </w:r>
      <w:r>
        <w:rPr>
          <w:w w:val="105"/>
          <w:sz w:val="12"/>
        </w:rPr>
        <w:t>and Scope 2</w:t>
      </w:r>
      <w:r>
        <w:rPr>
          <w:spacing w:val="40"/>
          <w:w w:val="105"/>
          <w:sz w:val="12"/>
        </w:rPr>
        <w:t> </w:t>
      </w:r>
      <w:r>
        <w:rPr>
          <w:w w:val="105"/>
          <w:sz w:val="12"/>
        </w:rPr>
        <w:t>economic</w:t>
      </w:r>
      <w:r>
        <w:rPr>
          <w:spacing w:val="-2"/>
          <w:w w:val="105"/>
          <w:sz w:val="12"/>
        </w:rPr>
        <w:t> </w:t>
      </w:r>
      <w:r>
        <w:rPr>
          <w:w w:val="105"/>
          <w:sz w:val="12"/>
        </w:rPr>
        <w:t>carbon intensity of equity, corporate</w:t>
      </w:r>
      <w:r>
        <w:rPr>
          <w:spacing w:val="40"/>
          <w:w w:val="105"/>
          <w:sz w:val="12"/>
        </w:rPr>
        <w:t> </w:t>
      </w:r>
      <w:r>
        <w:rPr>
          <w:w w:val="105"/>
          <w:sz w:val="12"/>
        </w:rPr>
        <w:t>bonds</w:t>
      </w:r>
      <w:r>
        <w:rPr>
          <w:spacing w:val="-5"/>
          <w:w w:val="105"/>
          <w:sz w:val="12"/>
        </w:rPr>
        <w:t> </w:t>
      </w:r>
      <w:r>
        <w:rPr>
          <w:w w:val="105"/>
          <w:sz w:val="12"/>
        </w:rPr>
        <w:t>and</w:t>
      </w:r>
      <w:r>
        <w:rPr>
          <w:spacing w:val="-5"/>
          <w:w w:val="105"/>
          <w:sz w:val="12"/>
        </w:rPr>
        <w:t> </w:t>
      </w:r>
      <w:r>
        <w:rPr>
          <w:w w:val="105"/>
          <w:sz w:val="12"/>
        </w:rPr>
        <w:t>loans,</w:t>
      </w:r>
      <w:r>
        <w:rPr>
          <w:spacing w:val="-5"/>
          <w:w w:val="105"/>
          <w:sz w:val="12"/>
        </w:rPr>
        <w:t> </w:t>
      </w:r>
      <w:r>
        <w:rPr>
          <w:w w:val="105"/>
          <w:sz w:val="12"/>
        </w:rPr>
        <w:t>infrastructure</w:t>
      </w:r>
      <w:r>
        <w:rPr>
          <w:spacing w:val="-5"/>
          <w:w w:val="105"/>
          <w:sz w:val="12"/>
        </w:rPr>
        <w:t> </w:t>
      </w:r>
      <w:r>
        <w:rPr>
          <w:w w:val="105"/>
          <w:sz w:val="12"/>
        </w:rPr>
        <w:t>and</w:t>
      </w:r>
      <w:r>
        <w:rPr>
          <w:spacing w:val="-5"/>
          <w:w w:val="105"/>
          <w:sz w:val="12"/>
        </w:rPr>
        <w:t> </w:t>
      </w:r>
      <w:r>
        <w:rPr>
          <w:w w:val="105"/>
          <w:sz w:val="12"/>
        </w:rPr>
        <w:t>real</w:t>
      </w:r>
      <w:r>
        <w:rPr>
          <w:spacing w:val="-5"/>
          <w:w w:val="105"/>
          <w:sz w:val="12"/>
        </w:rPr>
        <w:t> </w:t>
      </w:r>
      <w:r>
        <w:rPr>
          <w:w w:val="105"/>
          <w:sz w:val="12"/>
        </w:rPr>
        <w:t>estate</w:t>
      </w:r>
      <w:r>
        <w:rPr>
          <w:spacing w:val="40"/>
          <w:w w:val="105"/>
          <w:sz w:val="12"/>
        </w:rPr>
        <w:t> </w:t>
      </w:r>
      <w:r>
        <w:rPr>
          <w:w w:val="105"/>
          <w:sz w:val="12"/>
        </w:rPr>
        <w:t>assets</w:t>
      </w:r>
      <w:r>
        <w:rPr>
          <w:w w:val="105"/>
          <w:sz w:val="12"/>
          <w:vertAlign w:val="superscript"/>
        </w:rPr>
        <w:t>4</w:t>
      </w:r>
      <w:r>
        <w:rPr>
          <w:w w:val="105"/>
          <w:sz w:val="12"/>
          <w:vertAlign w:val="baseline"/>
        </w:rPr>
        <w:t> held in shareholder, with-profits and</w:t>
      </w:r>
      <w:r>
        <w:rPr>
          <w:spacing w:val="40"/>
          <w:w w:val="105"/>
          <w:sz w:val="12"/>
          <w:vertAlign w:val="baseline"/>
        </w:rPr>
        <w:t> </w:t>
      </w:r>
      <w:r>
        <w:rPr>
          <w:w w:val="105"/>
          <w:sz w:val="12"/>
          <w:vertAlign w:val="baseline"/>
        </w:rPr>
        <w:t>policyholder funds (where we have decision</w:t>
      </w:r>
      <w:r>
        <w:rPr>
          <w:spacing w:val="40"/>
          <w:w w:val="105"/>
          <w:sz w:val="12"/>
          <w:vertAlign w:val="baseline"/>
        </w:rPr>
        <w:t> </w:t>
      </w:r>
      <w:r>
        <w:rPr>
          <w:w w:val="105"/>
          <w:sz w:val="12"/>
          <w:vertAlign w:val="baseline"/>
        </w:rPr>
        <w:t>making control</w:t>
      </w:r>
      <w:r>
        <w:rPr>
          <w:w w:val="105"/>
          <w:sz w:val="12"/>
          <w:vertAlign w:val="superscript"/>
        </w:rPr>
        <w:t>5</w:t>
      </w:r>
      <w:r>
        <w:rPr>
          <w:w w:val="105"/>
          <w:sz w:val="12"/>
          <w:vertAlign w:val="baseline"/>
        </w:rPr>
        <w:t> and data) by year-end 2029</w:t>
      </w:r>
      <w:r>
        <w:rPr>
          <w:spacing w:val="40"/>
          <w:w w:val="105"/>
          <w:sz w:val="12"/>
          <w:vertAlign w:val="baseline"/>
        </w:rPr>
        <w:t> </w:t>
      </w:r>
      <w:r>
        <w:rPr>
          <w:w w:val="105"/>
          <w:sz w:val="12"/>
          <w:vertAlign w:val="baseline"/>
        </w:rPr>
        <w:t>from a 2019 baseline</w:t>
      </w:r>
    </w:p>
    <w:p>
      <w:pPr>
        <w:spacing w:after="0" w:line="249" w:lineRule="auto"/>
        <w:jc w:val="left"/>
        <w:rPr>
          <w:sz w:val="12"/>
        </w:rPr>
        <w:sectPr>
          <w:type w:val="continuous"/>
          <w:pgSz w:w="16840" w:h="11900" w:orient="landscape"/>
          <w:pgMar w:header="0" w:footer="0" w:top="1320" w:bottom="280" w:left="708" w:right="0"/>
          <w:cols w:num="4" w:equalWidth="0">
            <w:col w:w="8009" w:space="40"/>
            <w:col w:w="1498" w:space="39"/>
            <w:col w:w="988" w:space="40"/>
            <w:col w:w="5518"/>
          </w:cols>
        </w:sectPr>
      </w:pPr>
    </w:p>
    <w:p>
      <w:pPr>
        <w:pStyle w:val="BodyText"/>
        <w:rPr>
          <w:sz w:val="16"/>
        </w:rPr>
      </w:pPr>
    </w:p>
    <w:p>
      <w:pPr>
        <w:pStyle w:val="BodyText"/>
        <w:spacing w:before="99"/>
        <w:rPr>
          <w:sz w:val="16"/>
        </w:rPr>
      </w:pPr>
    </w:p>
    <w:p>
      <w:pPr>
        <w:spacing w:before="0"/>
        <w:ind w:left="884" w:right="0" w:firstLine="0"/>
        <w:jc w:val="left"/>
        <w:rPr>
          <w:b/>
          <w:sz w:val="16"/>
        </w:rPr>
      </w:pPr>
      <w:r>
        <w:rPr>
          <w:b/>
          <w:spacing w:val="-2"/>
          <w:w w:val="110"/>
          <w:sz w:val="16"/>
        </w:rPr>
        <w:t>Insurance</w:t>
      </w:r>
    </w:p>
    <w:p>
      <w:pPr>
        <w:spacing w:line="249" w:lineRule="auto" w:before="88"/>
        <w:ind w:left="87" w:right="0" w:firstLine="0"/>
        <w:jc w:val="left"/>
        <w:rPr>
          <w:sz w:val="12"/>
        </w:rPr>
      </w:pPr>
      <w:r>
        <w:rPr/>
        <w:br w:type="column"/>
      </w:r>
      <w:r>
        <w:rPr>
          <w:spacing w:val="-2"/>
          <w:w w:val="105"/>
          <w:sz w:val="12"/>
        </w:rPr>
        <w:t>Cat</w:t>
      </w:r>
      <w:r>
        <w:rPr>
          <w:spacing w:val="-4"/>
          <w:w w:val="105"/>
          <w:sz w:val="12"/>
        </w:rPr>
        <w:t> </w:t>
      </w:r>
      <w:r>
        <w:rPr>
          <w:spacing w:val="-2"/>
          <w:w w:val="105"/>
          <w:sz w:val="12"/>
        </w:rPr>
        <w:t>15:</w:t>
      </w:r>
      <w:r>
        <w:rPr>
          <w:spacing w:val="-4"/>
          <w:w w:val="105"/>
          <w:sz w:val="12"/>
        </w:rPr>
        <w:t> </w:t>
      </w:r>
      <w:r>
        <w:rPr>
          <w:spacing w:val="-2"/>
          <w:w w:val="105"/>
          <w:sz w:val="12"/>
        </w:rPr>
        <w:t>Investments</w:t>
      </w:r>
      <w:r>
        <w:rPr>
          <w:spacing w:val="-4"/>
          <w:w w:val="105"/>
          <w:sz w:val="12"/>
        </w:rPr>
        <w:t> </w:t>
      </w:r>
      <w:r>
        <w:rPr>
          <w:spacing w:val="-2"/>
          <w:w w:val="105"/>
          <w:sz w:val="12"/>
        </w:rPr>
        <w:t>(sovereign</w:t>
      </w:r>
      <w:r>
        <w:rPr>
          <w:spacing w:val="-4"/>
          <w:w w:val="105"/>
          <w:sz w:val="12"/>
        </w:rPr>
        <w:t> </w:t>
      </w:r>
      <w:r>
        <w:rPr>
          <w:spacing w:val="-2"/>
          <w:w w:val="105"/>
          <w:sz w:val="12"/>
        </w:rPr>
        <w:t>bonds</w:t>
      </w:r>
      <w:r>
        <w:rPr>
          <w:spacing w:val="-4"/>
          <w:w w:val="105"/>
          <w:sz w:val="12"/>
        </w:rPr>
        <w:t> </w:t>
      </w:r>
      <w:r>
        <w:rPr>
          <w:spacing w:val="-2"/>
          <w:w w:val="105"/>
          <w:sz w:val="12"/>
        </w:rPr>
        <w:t>and</w:t>
      </w:r>
      <w:r>
        <w:rPr>
          <w:spacing w:val="40"/>
          <w:w w:val="105"/>
          <w:sz w:val="12"/>
        </w:rPr>
        <w:t> </w:t>
      </w:r>
      <w:r>
        <w:rPr>
          <w:w w:val="105"/>
          <w:sz w:val="12"/>
        </w:rPr>
        <w:t>other asset classes)</w:t>
      </w:r>
    </w:p>
    <w:p>
      <w:pPr>
        <w:tabs>
          <w:tab w:pos="1150" w:val="left" w:leader="none"/>
          <w:tab w:pos="2065" w:val="left" w:leader="none"/>
        </w:tabs>
        <w:spacing w:before="88"/>
        <w:ind w:left="235" w:right="0" w:firstLine="0"/>
        <w:jc w:val="left"/>
        <w:rPr>
          <w:sz w:val="12"/>
        </w:rPr>
      </w:pPr>
      <w:r>
        <w:rPr/>
        <w:br w:type="column"/>
      </w:r>
      <w:r>
        <w:rPr>
          <w:spacing w:val="-2"/>
          <w:w w:val="105"/>
          <w:sz w:val="12"/>
        </w:rPr>
        <w:t>Partial</w:t>
      </w:r>
      <w:r>
        <w:rPr>
          <w:spacing w:val="-2"/>
          <w:w w:val="105"/>
          <w:sz w:val="12"/>
          <w:vertAlign w:val="superscript"/>
        </w:rPr>
        <w:t>3</w:t>
      </w:r>
      <w:r>
        <w:rPr>
          <w:sz w:val="12"/>
          <w:vertAlign w:val="baseline"/>
        </w:rPr>
        <w:tab/>
      </w:r>
      <w:r>
        <w:rPr>
          <w:spacing w:val="-4"/>
          <w:w w:val="105"/>
          <w:sz w:val="12"/>
          <w:vertAlign w:val="baseline"/>
        </w:rPr>
        <w:t>High</w:t>
      </w:r>
      <w:r>
        <w:rPr>
          <w:sz w:val="12"/>
          <w:vertAlign w:val="baseline"/>
        </w:rPr>
        <w:tab/>
      </w:r>
      <w:r>
        <w:rPr>
          <w:spacing w:val="-2"/>
          <w:w w:val="105"/>
          <w:sz w:val="12"/>
          <w:vertAlign w:val="baseline"/>
        </w:rPr>
        <w:t>Low/medium</w:t>
      </w:r>
    </w:p>
    <w:p>
      <w:pPr>
        <w:pStyle w:val="BodyText"/>
        <w:spacing w:before="4"/>
        <w:rPr>
          <w:sz w:val="5"/>
        </w:rPr>
      </w:pPr>
      <w:r>
        <w:rPr>
          <w:sz w:val="5"/>
        </w:rPr>
        <mc:AlternateContent>
          <mc:Choice Requires="wps">
            <w:drawing>
              <wp:anchor distT="0" distB="0" distL="0" distR="0" allowOverlap="1" layoutInCell="1" locked="0" behindDoc="1" simplePos="0" relativeHeight="487625728">
                <wp:simplePos x="0" y="0"/>
                <wp:positionH relativeFrom="page">
                  <wp:posOffset>10183241</wp:posOffset>
                </wp:positionH>
                <wp:positionV relativeFrom="paragraph">
                  <wp:posOffset>54611</wp:posOffset>
                </wp:positionV>
                <wp:extent cx="49530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300097pt;width:39pt;height:.1pt;mso-position-horizontal-relative:page;mso-position-vertical-relative:paragraph;z-index:-15690752;mso-wrap-distance-left:0;mso-wrap-distance-right:0" id="docshape105" coordorigin="16037,86" coordsize="780,0" path="m16037,86l16817,86e" filled="false" stroked="true" strokeweight=".25pt" strokecolor="#000000">
                <v:path arrowok="t"/>
                <v:stroke dashstyle="solid"/>
                <w10:wrap type="topAndBottom"/>
              </v:shape>
            </w:pict>
          </mc:Fallback>
        </mc:AlternateContent>
      </w:r>
    </w:p>
    <w:p>
      <w:pPr>
        <w:pStyle w:val="BodyText"/>
        <w:spacing w:before="19"/>
        <w:rPr>
          <w:sz w:val="7"/>
        </w:rPr>
      </w:pPr>
    </w:p>
    <w:p>
      <w:pPr>
        <w:pStyle w:val="BodyText"/>
        <w:spacing w:after="0"/>
        <w:rPr>
          <w:sz w:val="7"/>
        </w:rPr>
        <w:sectPr>
          <w:type w:val="continuous"/>
          <w:pgSz w:w="16840" w:h="11900" w:orient="landscape"/>
          <w:pgMar w:header="0" w:footer="0" w:top="1320" w:bottom="280" w:left="708" w:right="0"/>
          <w:cols w:num="3" w:equalWidth="0">
            <w:col w:w="1718" w:space="40"/>
            <w:col w:w="2407" w:space="39"/>
            <w:col w:w="11928"/>
          </w:cols>
        </w:sectPr>
      </w:pPr>
    </w:p>
    <w:p>
      <w:pPr>
        <w:tabs>
          <w:tab w:pos="1844" w:val="left" w:leader="none"/>
        </w:tabs>
        <w:spacing w:line="249" w:lineRule="auto" w:before="97"/>
        <w:ind w:left="1844" w:right="38" w:hanging="960"/>
        <w:jc w:val="left"/>
        <w:rPr>
          <w:sz w:val="12"/>
        </w:rPr>
      </w:pPr>
      <w:r>
        <w:rPr>
          <w:b/>
          <w:sz w:val="12"/>
        </w:rPr>
        <w:t>Scope</w:t>
      </w:r>
      <w:r>
        <w:rPr>
          <w:b/>
          <w:spacing w:val="-11"/>
          <w:sz w:val="12"/>
        </w:rPr>
        <w:t> </w:t>
      </w:r>
      <w:r>
        <w:rPr>
          <w:b/>
          <w:sz w:val="12"/>
        </w:rPr>
        <w:t>3</w:t>
        <w:tab/>
      </w:r>
      <w:r>
        <w:rPr>
          <w:spacing w:val="-2"/>
          <w:sz w:val="12"/>
        </w:rPr>
        <w:t>Cat</w:t>
      </w:r>
      <w:r>
        <w:rPr>
          <w:spacing w:val="-6"/>
          <w:sz w:val="12"/>
        </w:rPr>
        <w:t> </w:t>
      </w:r>
      <w:r>
        <w:rPr>
          <w:spacing w:val="-2"/>
          <w:sz w:val="12"/>
        </w:rPr>
        <w:t>11:</w:t>
      </w:r>
      <w:r>
        <w:rPr>
          <w:spacing w:val="-6"/>
          <w:sz w:val="12"/>
        </w:rPr>
        <w:t> </w:t>
      </w:r>
      <w:r>
        <w:rPr>
          <w:spacing w:val="-2"/>
          <w:sz w:val="12"/>
        </w:rPr>
        <w:t>Claims</w:t>
      </w:r>
      <w:r>
        <w:rPr>
          <w:spacing w:val="-6"/>
          <w:sz w:val="12"/>
        </w:rPr>
        <w:t> </w:t>
      </w:r>
      <w:r>
        <w:rPr>
          <w:spacing w:val="-2"/>
          <w:sz w:val="12"/>
        </w:rPr>
        <w:t>emissions</w:t>
      </w:r>
      <w:r>
        <w:rPr>
          <w:spacing w:val="40"/>
          <w:sz w:val="12"/>
        </w:rPr>
        <w:t> </w:t>
      </w:r>
      <w:r>
        <w:rPr>
          <w:sz w:val="12"/>
        </w:rPr>
        <w:t>(Use of sold products)</w:t>
      </w:r>
      <w:r>
        <w:rPr>
          <w:sz w:val="12"/>
          <w:vertAlign w:val="superscript"/>
        </w:rPr>
        <w:t>7</w:t>
      </w:r>
    </w:p>
    <w:p>
      <w:pPr>
        <w:tabs>
          <w:tab w:pos="1799" w:val="left" w:leader="none"/>
          <w:tab w:pos="2714" w:val="left" w:leader="none"/>
          <w:tab w:pos="6194" w:val="left" w:leader="none"/>
          <w:tab w:pos="7229" w:val="left" w:leader="none"/>
        </w:tabs>
        <w:spacing w:line="249" w:lineRule="auto" w:before="97"/>
        <w:ind w:left="7230" w:right="2934" w:hanging="6345"/>
        <w:jc w:val="left"/>
        <w:rPr>
          <w:sz w:val="12"/>
        </w:rPr>
      </w:pPr>
      <w:r>
        <w:rPr/>
        <w:br w:type="column"/>
      </w:r>
      <w:r>
        <w:rPr>
          <w:spacing w:val="-2"/>
          <w:w w:val="105"/>
          <w:sz w:val="12"/>
        </w:rPr>
        <w:t>Partial</w:t>
      </w:r>
      <w:r>
        <w:rPr>
          <w:spacing w:val="-2"/>
          <w:w w:val="105"/>
          <w:sz w:val="12"/>
          <w:vertAlign w:val="superscript"/>
        </w:rPr>
        <w:t>3</w:t>
      </w:r>
      <w:r>
        <w:rPr>
          <w:sz w:val="12"/>
          <w:vertAlign w:val="baseline"/>
        </w:rPr>
        <w:tab/>
      </w:r>
      <w:r>
        <w:rPr>
          <w:spacing w:val="-2"/>
          <w:w w:val="105"/>
          <w:sz w:val="12"/>
          <w:vertAlign w:val="baseline"/>
        </w:rPr>
        <w:t>Medium</w:t>
      </w:r>
      <w:r>
        <w:rPr>
          <w:sz w:val="12"/>
          <w:vertAlign w:val="baseline"/>
        </w:rPr>
        <w:tab/>
      </w:r>
      <w:r>
        <w:rPr>
          <w:spacing w:val="-2"/>
          <w:w w:val="105"/>
          <w:sz w:val="12"/>
          <w:vertAlign w:val="baseline"/>
        </w:rPr>
        <w:t>Medium</w:t>
      </w:r>
      <w:r>
        <w:rPr>
          <w:sz w:val="12"/>
          <w:vertAlign w:val="baseline"/>
        </w:rPr>
        <w:tab/>
      </w:r>
      <w:r>
        <w:rPr>
          <w:spacing w:val="-2"/>
          <w:w w:val="105"/>
          <w:sz w:val="12"/>
          <w:vertAlign w:val="baseline"/>
        </w:rPr>
        <w:t>Engagement</w:t>
      </w:r>
      <w:r>
        <w:rPr>
          <w:sz w:val="12"/>
          <w:vertAlign w:val="baseline"/>
        </w:rPr>
        <w:tab/>
      </w:r>
      <w:r>
        <w:rPr>
          <w:w w:val="105"/>
          <w:sz w:val="12"/>
          <w:vertAlign w:val="baseline"/>
        </w:rPr>
        <w:t>70%</w:t>
      </w:r>
      <w:r>
        <w:rPr>
          <w:spacing w:val="-9"/>
          <w:w w:val="105"/>
          <w:sz w:val="12"/>
          <w:vertAlign w:val="baseline"/>
        </w:rPr>
        <w:t> </w:t>
      </w:r>
      <w:r>
        <w:rPr>
          <w:w w:val="105"/>
          <w:sz w:val="12"/>
          <w:vertAlign w:val="baseline"/>
        </w:rPr>
        <w:t>of</w:t>
      </w:r>
      <w:r>
        <w:rPr>
          <w:spacing w:val="-9"/>
          <w:w w:val="105"/>
          <w:sz w:val="12"/>
          <w:vertAlign w:val="baseline"/>
        </w:rPr>
        <w:t> </w:t>
      </w:r>
      <w:r>
        <w:rPr>
          <w:w w:val="105"/>
          <w:sz w:val="12"/>
          <w:vertAlign w:val="baseline"/>
        </w:rPr>
        <w:t>suppliers</w:t>
      </w:r>
      <w:r>
        <w:rPr>
          <w:spacing w:val="-8"/>
          <w:w w:val="105"/>
          <w:sz w:val="12"/>
          <w:vertAlign w:val="baseline"/>
        </w:rPr>
        <w:t> </w:t>
      </w:r>
      <w:r>
        <w:rPr>
          <w:w w:val="105"/>
          <w:sz w:val="12"/>
          <w:vertAlign w:val="baseline"/>
        </w:rPr>
        <w:t>by</w:t>
      </w:r>
      <w:r>
        <w:rPr>
          <w:spacing w:val="-9"/>
          <w:w w:val="105"/>
          <w:sz w:val="12"/>
          <w:vertAlign w:val="baseline"/>
        </w:rPr>
        <w:t> </w:t>
      </w:r>
      <w:r>
        <w:rPr>
          <w:w w:val="105"/>
          <w:sz w:val="12"/>
          <w:vertAlign w:val="baseline"/>
        </w:rPr>
        <w:t>spend</w:t>
      </w:r>
      <w:r>
        <w:rPr>
          <w:spacing w:val="-9"/>
          <w:w w:val="105"/>
          <w:sz w:val="12"/>
          <w:vertAlign w:val="baseline"/>
        </w:rPr>
        <w:t> </w:t>
      </w:r>
      <w:r>
        <w:rPr>
          <w:w w:val="105"/>
          <w:sz w:val="12"/>
          <w:vertAlign w:val="baseline"/>
        </w:rPr>
        <w:t>setting</w:t>
      </w:r>
      <w:r>
        <w:rPr>
          <w:spacing w:val="-8"/>
          <w:w w:val="105"/>
          <w:sz w:val="12"/>
          <w:vertAlign w:val="baseline"/>
        </w:rPr>
        <w:t> </w:t>
      </w:r>
      <w:r>
        <w:rPr>
          <w:w w:val="105"/>
          <w:sz w:val="12"/>
          <w:vertAlign w:val="baseline"/>
        </w:rPr>
        <w:t>validated</w:t>
      </w:r>
      <w:r>
        <w:rPr>
          <w:spacing w:val="40"/>
          <w:w w:val="105"/>
          <w:sz w:val="12"/>
          <w:vertAlign w:val="baseline"/>
        </w:rPr>
        <w:t> </w:t>
      </w:r>
      <w:r>
        <w:rPr>
          <w:w w:val="105"/>
          <w:sz w:val="12"/>
          <w:vertAlign w:val="baseline"/>
        </w:rPr>
        <w:t>science-based</w:t>
      </w:r>
      <w:r>
        <w:rPr>
          <w:spacing w:val="-9"/>
          <w:w w:val="105"/>
          <w:sz w:val="12"/>
          <w:vertAlign w:val="baseline"/>
        </w:rPr>
        <w:t> </w:t>
      </w:r>
      <w:r>
        <w:rPr>
          <w:w w:val="105"/>
          <w:sz w:val="12"/>
          <w:vertAlign w:val="baseline"/>
        </w:rPr>
        <w:t>targets</w:t>
      </w:r>
      <w:r>
        <w:rPr>
          <w:w w:val="105"/>
          <w:sz w:val="12"/>
          <w:vertAlign w:val="superscript"/>
        </w:rPr>
        <w:t>2</w:t>
      </w:r>
    </w:p>
    <w:p>
      <w:pPr>
        <w:spacing w:after="0" w:line="249" w:lineRule="auto"/>
        <w:jc w:val="left"/>
        <w:rPr>
          <w:sz w:val="12"/>
        </w:rPr>
        <w:sectPr>
          <w:type w:val="continuous"/>
          <w:pgSz w:w="16840" w:h="11900" w:orient="landscape"/>
          <w:pgMar w:header="0" w:footer="0" w:top="1320" w:bottom="280" w:left="708" w:right="0"/>
          <w:cols w:num="2" w:equalWidth="0">
            <w:col w:w="3217" w:space="338"/>
            <w:col w:w="12577"/>
          </w:cols>
        </w:sectPr>
      </w:pPr>
    </w:p>
    <w:p>
      <w:pPr>
        <w:tabs>
          <w:tab w:pos="4439" w:val="left" w:leader="none"/>
          <w:tab w:pos="5354" w:val="left" w:leader="none"/>
          <w:tab w:pos="6269" w:val="left" w:leader="none"/>
        </w:tabs>
        <w:spacing w:before="88"/>
        <w:ind w:left="1844" w:right="0" w:firstLine="0"/>
        <w:jc w:val="left"/>
        <w:rPr>
          <w:sz w:val="12"/>
        </w:rPr>
      </w:pPr>
      <w:r>
        <w:rPr>
          <w:sz w:val="12"/>
        </w:rPr>
        <mc:AlternateContent>
          <mc:Choice Requires="wps">
            <w:drawing>
              <wp:anchor distT="0" distB="0" distL="0" distR="0" allowOverlap="1" layoutInCell="1" locked="0" behindDoc="1" simplePos="0" relativeHeight="487626240">
                <wp:simplePos x="0" y="0"/>
                <wp:positionH relativeFrom="page">
                  <wp:posOffset>10183241</wp:posOffset>
                </wp:positionH>
                <wp:positionV relativeFrom="paragraph">
                  <wp:posOffset>179083</wp:posOffset>
                </wp:positionV>
                <wp:extent cx="495300"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101074pt;width:39pt;height:.1pt;mso-position-horizontal-relative:page;mso-position-vertical-relative:paragraph;z-index:-15690240;mso-wrap-distance-left:0;mso-wrap-distance-right:0" id="docshape106" coordorigin="16037,282" coordsize="780,0" path="m16037,282l16817,282e" filled="false" stroked="true" strokeweight=".25pt" strokecolor="#000000">
                <v:path arrowok="t"/>
                <v:stroke dashstyle="solid"/>
                <w10:wrap type="topAndBottom"/>
              </v:shape>
            </w:pict>
          </mc:Fallback>
        </mc:AlternateContent>
      </w:r>
      <w:r>
        <w:rPr>
          <w:sz w:val="12"/>
        </w:rPr>
        <mc:AlternateContent>
          <mc:Choice Requires="wps">
            <w:drawing>
              <wp:anchor distT="0" distB="0" distL="0" distR="0" allowOverlap="1" layoutInCell="1" locked="0" behindDoc="1" simplePos="0" relativeHeight="479688192">
                <wp:simplePos x="0" y="0"/>
                <wp:positionH relativeFrom="page">
                  <wp:posOffset>0</wp:posOffset>
                </wp:positionH>
                <wp:positionV relativeFrom="page">
                  <wp:posOffset>0</wp:posOffset>
                </wp:positionV>
                <wp:extent cx="10046335" cy="755650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10046335" cy="7556500"/>
                          <a:chExt cx="10046335" cy="7556500"/>
                        </a:xfrm>
                      </wpg:grpSpPr>
                      <pic:pic>
                        <pic:nvPicPr>
                          <pic:cNvPr id="154" name="Image 154"/>
                          <pic:cNvPicPr/>
                        </pic:nvPicPr>
                        <pic:blipFill>
                          <a:blip r:embed="rId34" cstate="print"/>
                          <a:stretch>
                            <a:fillRect/>
                          </a:stretch>
                        </pic:blipFill>
                        <pic:spPr>
                          <a:xfrm>
                            <a:off x="0" y="0"/>
                            <a:ext cx="10045850" cy="7556372"/>
                          </a:xfrm>
                          <a:prstGeom prst="rect">
                            <a:avLst/>
                          </a:prstGeom>
                        </pic:spPr>
                      </pic:pic>
                      <wps:wsp>
                        <wps:cNvPr id="155" name="Graphic 155"/>
                        <wps:cNvSpPr/>
                        <wps:spPr>
                          <a:xfrm>
                            <a:off x="544830" y="1600072"/>
                            <a:ext cx="9319260" cy="4473575"/>
                          </a:xfrm>
                          <a:custGeom>
                            <a:avLst/>
                            <a:gdLst/>
                            <a:ahLst/>
                            <a:cxnLst/>
                            <a:rect l="l" t="t" r="r" b="b"/>
                            <a:pathLst>
                              <a:path w="9319260" h="4473575">
                                <a:moveTo>
                                  <a:pt x="9144000" y="0"/>
                                </a:moveTo>
                                <a:lnTo>
                                  <a:pt x="175260" y="0"/>
                                </a:lnTo>
                                <a:lnTo>
                                  <a:pt x="128675" y="6261"/>
                                </a:lnTo>
                                <a:lnTo>
                                  <a:pt x="86811" y="23932"/>
                                </a:lnTo>
                                <a:lnTo>
                                  <a:pt x="51339" y="51339"/>
                                </a:lnTo>
                                <a:lnTo>
                                  <a:pt x="23932" y="86811"/>
                                </a:lnTo>
                                <a:lnTo>
                                  <a:pt x="6261" y="128675"/>
                                </a:lnTo>
                                <a:lnTo>
                                  <a:pt x="0" y="175260"/>
                                </a:lnTo>
                                <a:lnTo>
                                  <a:pt x="0" y="4298315"/>
                                </a:lnTo>
                                <a:lnTo>
                                  <a:pt x="6261" y="4344899"/>
                                </a:lnTo>
                                <a:lnTo>
                                  <a:pt x="23932" y="4386763"/>
                                </a:lnTo>
                                <a:lnTo>
                                  <a:pt x="51339" y="4422235"/>
                                </a:lnTo>
                                <a:lnTo>
                                  <a:pt x="86811" y="4449642"/>
                                </a:lnTo>
                                <a:lnTo>
                                  <a:pt x="128675" y="4467313"/>
                                </a:lnTo>
                                <a:lnTo>
                                  <a:pt x="175260" y="4473575"/>
                                </a:lnTo>
                                <a:lnTo>
                                  <a:pt x="9144000" y="4473575"/>
                                </a:lnTo>
                                <a:lnTo>
                                  <a:pt x="9190584" y="4467313"/>
                                </a:lnTo>
                                <a:lnTo>
                                  <a:pt x="9232448" y="4449642"/>
                                </a:lnTo>
                                <a:lnTo>
                                  <a:pt x="9267920" y="4422235"/>
                                </a:lnTo>
                                <a:lnTo>
                                  <a:pt x="9295327" y="4386763"/>
                                </a:lnTo>
                                <a:lnTo>
                                  <a:pt x="9312998" y="4344899"/>
                                </a:lnTo>
                                <a:lnTo>
                                  <a:pt x="9319260" y="4298315"/>
                                </a:lnTo>
                                <a:lnTo>
                                  <a:pt x="9319260" y="175260"/>
                                </a:lnTo>
                                <a:lnTo>
                                  <a:pt x="9312998" y="128675"/>
                                </a:lnTo>
                                <a:lnTo>
                                  <a:pt x="9295327" y="86811"/>
                                </a:lnTo>
                                <a:lnTo>
                                  <a:pt x="9267920" y="51339"/>
                                </a:lnTo>
                                <a:lnTo>
                                  <a:pt x="9232448" y="23932"/>
                                </a:lnTo>
                                <a:lnTo>
                                  <a:pt x="9190584" y="6261"/>
                                </a:lnTo>
                                <a:lnTo>
                                  <a:pt x="9144000" y="0"/>
                                </a:lnTo>
                                <a:close/>
                              </a:path>
                            </a:pathLst>
                          </a:custGeom>
                          <a:solidFill>
                            <a:srgbClr val="FFFFFF"/>
                          </a:solidFill>
                        </wps:spPr>
                        <wps:bodyPr wrap="square" lIns="0" tIns="0" rIns="0" bIns="0" rtlCol="0">
                          <a:prstTxWarp prst="textNoShape">
                            <a:avLst/>
                          </a:prstTxWarp>
                          <a:noAutofit/>
                        </wps:bodyPr>
                      </wps:wsp>
                      <wps:wsp>
                        <wps:cNvPr id="156" name="Graphic 156"/>
                        <wps:cNvSpPr/>
                        <wps:spPr>
                          <a:xfrm>
                            <a:off x="978153" y="2142362"/>
                            <a:ext cx="8191500" cy="180975"/>
                          </a:xfrm>
                          <a:custGeom>
                            <a:avLst/>
                            <a:gdLst/>
                            <a:ahLst/>
                            <a:cxnLst/>
                            <a:rect l="l" t="t" r="r" b="b"/>
                            <a:pathLst>
                              <a:path w="8191500" h="180975">
                                <a:moveTo>
                                  <a:pt x="8191500" y="0"/>
                                </a:moveTo>
                                <a:lnTo>
                                  <a:pt x="0" y="0"/>
                                </a:lnTo>
                                <a:lnTo>
                                  <a:pt x="0" y="180975"/>
                                </a:lnTo>
                                <a:lnTo>
                                  <a:pt x="8191500" y="180975"/>
                                </a:lnTo>
                                <a:lnTo>
                                  <a:pt x="8191500" y="0"/>
                                </a:lnTo>
                                <a:close/>
                              </a:path>
                            </a:pathLst>
                          </a:custGeom>
                          <a:solidFill>
                            <a:srgbClr val="D0EBB8"/>
                          </a:solidFill>
                        </wps:spPr>
                        <wps:bodyPr wrap="square" lIns="0" tIns="0" rIns="0" bIns="0" rtlCol="0">
                          <a:prstTxWarp prst="textNoShape">
                            <a:avLst/>
                          </a:prstTxWarp>
                          <a:noAutofit/>
                        </wps:bodyPr>
                      </wps:wsp>
                      <wps:wsp>
                        <wps:cNvPr id="157" name="Graphic 157"/>
                        <wps:cNvSpPr/>
                        <wps:spPr>
                          <a:xfrm>
                            <a:off x="9169654" y="2142362"/>
                            <a:ext cx="504825" cy="3790950"/>
                          </a:xfrm>
                          <a:custGeom>
                            <a:avLst/>
                            <a:gdLst/>
                            <a:ahLst/>
                            <a:cxnLst/>
                            <a:rect l="l" t="t" r="r" b="b"/>
                            <a:pathLst>
                              <a:path w="504825" h="3790950">
                                <a:moveTo>
                                  <a:pt x="504825" y="0"/>
                                </a:moveTo>
                                <a:lnTo>
                                  <a:pt x="0" y="0"/>
                                </a:lnTo>
                                <a:lnTo>
                                  <a:pt x="0" y="3790950"/>
                                </a:lnTo>
                                <a:lnTo>
                                  <a:pt x="504825" y="3790950"/>
                                </a:lnTo>
                                <a:lnTo>
                                  <a:pt x="504825" y="0"/>
                                </a:lnTo>
                                <a:close/>
                              </a:path>
                            </a:pathLst>
                          </a:custGeom>
                          <a:solidFill>
                            <a:srgbClr val="80918F"/>
                          </a:solidFill>
                        </wps:spPr>
                        <wps:bodyPr wrap="square" lIns="0" tIns="0" rIns="0" bIns="0" rtlCol="0">
                          <a:prstTxWarp prst="textNoShape">
                            <a:avLst/>
                          </a:prstTxWarp>
                          <a:noAutofit/>
                        </wps:bodyPr>
                      </wps:wsp>
                      <wps:wsp>
                        <wps:cNvPr id="158" name="Graphic 158"/>
                        <wps:cNvSpPr/>
                        <wps:spPr>
                          <a:xfrm>
                            <a:off x="720979" y="2323337"/>
                            <a:ext cx="257175" cy="600075"/>
                          </a:xfrm>
                          <a:custGeom>
                            <a:avLst/>
                            <a:gdLst/>
                            <a:ahLst/>
                            <a:cxnLst/>
                            <a:rect l="l" t="t" r="r" b="b"/>
                            <a:pathLst>
                              <a:path w="257175" h="600075">
                                <a:moveTo>
                                  <a:pt x="257175" y="0"/>
                                </a:moveTo>
                                <a:lnTo>
                                  <a:pt x="0" y="0"/>
                                </a:lnTo>
                                <a:lnTo>
                                  <a:pt x="0" y="600075"/>
                                </a:lnTo>
                                <a:lnTo>
                                  <a:pt x="257175" y="600075"/>
                                </a:lnTo>
                                <a:lnTo>
                                  <a:pt x="257175" y="0"/>
                                </a:lnTo>
                                <a:close/>
                              </a:path>
                            </a:pathLst>
                          </a:custGeom>
                          <a:solidFill>
                            <a:srgbClr val="D9D9D9"/>
                          </a:solidFill>
                        </wps:spPr>
                        <wps:bodyPr wrap="square" lIns="0" tIns="0" rIns="0" bIns="0" rtlCol="0">
                          <a:prstTxWarp prst="textNoShape">
                            <a:avLst/>
                          </a:prstTxWarp>
                          <a:noAutofit/>
                        </wps:bodyPr>
                      </wps:wsp>
                      <wps:wsp>
                        <wps:cNvPr id="159" name="Graphic 159"/>
                        <wps:cNvSpPr/>
                        <wps:spPr>
                          <a:xfrm>
                            <a:off x="978153" y="2323337"/>
                            <a:ext cx="8191500" cy="1228725"/>
                          </a:xfrm>
                          <a:custGeom>
                            <a:avLst/>
                            <a:gdLst/>
                            <a:ahLst/>
                            <a:cxnLst/>
                            <a:rect l="l" t="t" r="r" b="b"/>
                            <a:pathLst>
                              <a:path w="8191500" h="1228725">
                                <a:moveTo>
                                  <a:pt x="8191500" y="0"/>
                                </a:moveTo>
                                <a:lnTo>
                                  <a:pt x="0" y="0"/>
                                </a:lnTo>
                                <a:lnTo>
                                  <a:pt x="0" y="1228725"/>
                                </a:lnTo>
                                <a:lnTo>
                                  <a:pt x="8191500" y="1228725"/>
                                </a:lnTo>
                                <a:lnTo>
                                  <a:pt x="8191500" y="0"/>
                                </a:lnTo>
                                <a:close/>
                              </a:path>
                            </a:pathLst>
                          </a:custGeom>
                          <a:solidFill>
                            <a:srgbClr val="F8FBF5"/>
                          </a:solidFill>
                        </wps:spPr>
                        <wps:bodyPr wrap="square" lIns="0" tIns="0" rIns="0" bIns="0" rtlCol="0">
                          <a:prstTxWarp prst="textNoShape">
                            <a:avLst/>
                          </a:prstTxWarp>
                          <a:noAutofit/>
                        </wps:bodyPr>
                      </wps:wsp>
                      <wps:wsp>
                        <wps:cNvPr id="160" name="Graphic 160"/>
                        <wps:cNvSpPr/>
                        <wps:spPr>
                          <a:xfrm>
                            <a:off x="720979" y="2923412"/>
                            <a:ext cx="257175" cy="3009900"/>
                          </a:xfrm>
                          <a:custGeom>
                            <a:avLst/>
                            <a:gdLst/>
                            <a:ahLst/>
                            <a:cxnLst/>
                            <a:rect l="l" t="t" r="r" b="b"/>
                            <a:pathLst>
                              <a:path w="257175" h="3009900">
                                <a:moveTo>
                                  <a:pt x="257175" y="0"/>
                                </a:moveTo>
                                <a:lnTo>
                                  <a:pt x="0" y="0"/>
                                </a:lnTo>
                                <a:lnTo>
                                  <a:pt x="0" y="3009900"/>
                                </a:lnTo>
                                <a:lnTo>
                                  <a:pt x="257175" y="3009900"/>
                                </a:lnTo>
                                <a:lnTo>
                                  <a:pt x="257175" y="0"/>
                                </a:lnTo>
                                <a:close/>
                              </a:path>
                            </a:pathLst>
                          </a:custGeom>
                          <a:solidFill>
                            <a:srgbClr val="D9D9D9"/>
                          </a:solidFill>
                        </wps:spPr>
                        <wps:bodyPr wrap="square" lIns="0" tIns="0" rIns="0" bIns="0" rtlCol="0">
                          <a:prstTxWarp prst="textNoShape">
                            <a:avLst/>
                          </a:prstTxWarp>
                          <a:noAutofit/>
                        </wps:bodyPr>
                      </wps:wsp>
                      <wps:wsp>
                        <wps:cNvPr id="161" name="Graphic 161"/>
                        <wps:cNvSpPr/>
                        <wps:spPr>
                          <a:xfrm>
                            <a:off x="978154" y="3552062"/>
                            <a:ext cx="8191500" cy="457200"/>
                          </a:xfrm>
                          <a:custGeom>
                            <a:avLst/>
                            <a:gdLst/>
                            <a:ahLst/>
                            <a:cxnLst/>
                            <a:rect l="l" t="t" r="r" b="b"/>
                            <a:pathLst>
                              <a:path w="8191500" h="457200">
                                <a:moveTo>
                                  <a:pt x="8191500" y="0"/>
                                </a:moveTo>
                                <a:lnTo>
                                  <a:pt x="2838450" y="0"/>
                                </a:lnTo>
                                <a:lnTo>
                                  <a:pt x="2257425" y="0"/>
                                </a:lnTo>
                                <a:lnTo>
                                  <a:pt x="0" y="0"/>
                                </a:lnTo>
                                <a:lnTo>
                                  <a:pt x="0" y="457200"/>
                                </a:lnTo>
                                <a:lnTo>
                                  <a:pt x="2257425" y="457200"/>
                                </a:lnTo>
                                <a:lnTo>
                                  <a:pt x="2838450" y="457200"/>
                                </a:lnTo>
                                <a:lnTo>
                                  <a:pt x="8191500" y="457200"/>
                                </a:lnTo>
                                <a:lnTo>
                                  <a:pt x="8191500" y="0"/>
                                </a:lnTo>
                                <a:close/>
                              </a:path>
                            </a:pathLst>
                          </a:custGeom>
                          <a:solidFill>
                            <a:srgbClr val="F8FBF5"/>
                          </a:solidFill>
                        </wps:spPr>
                        <wps:bodyPr wrap="square" lIns="0" tIns="0" rIns="0" bIns="0" rtlCol="0">
                          <a:prstTxWarp prst="textNoShape">
                            <a:avLst/>
                          </a:prstTxWarp>
                          <a:noAutofit/>
                        </wps:bodyPr>
                      </wps:wsp>
                      <wps:wsp>
                        <wps:cNvPr id="162" name="Graphic 162"/>
                        <wps:cNvSpPr/>
                        <wps:spPr>
                          <a:xfrm>
                            <a:off x="978154" y="4009262"/>
                            <a:ext cx="8191500" cy="180975"/>
                          </a:xfrm>
                          <a:custGeom>
                            <a:avLst/>
                            <a:gdLst/>
                            <a:ahLst/>
                            <a:cxnLst/>
                            <a:rect l="l" t="t" r="r" b="b"/>
                            <a:pathLst>
                              <a:path w="8191500" h="180975">
                                <a:moveTo>
                                  <a:pt x="8191500" y="0"/>
                                </a:moveTo>
                                <a:lnTo>
                                  <a:pt x="2838450" y="0"/>
                                </a:lnTo>
                                <a:lnTo>
                                  <a:pt x="2257425" y="0"/>
                                </a:lnTo>
                                <a:lnTo>
                                  <a:pt x="0" y="0"/>
                                </a:lnTo>
                                <a:lnTo>
                                  <a:pt x="0" y="180975"/>
                                </a:lnTo>
                                <a:lnTo>
                                  <a:pt x="2257425" y="180975"/>
                                </a:lnTo>
                                <a:lnTo>
                                  <a:pt x="2838450" y="180975"/>
                                </a:lnTo>
                                <a:lnTo>
                                  <a:pt x="8191500" y="180975"/>
                                </a:lnTo>
                                <a:lnTo>
                                  <a:pt x="8191500" y="0"/>
                                </a:lnTo>
                                <a:close/>
                              </a:path>
                            </a:pathLst>
                          </a:custGeom>
                          <a:solidFill>
                            <a:srgbClr val="9CD5DB"/>
                          </a:solidFill>
                        </wps:spPr>
                        <wps:bodyPr wrap="square" lIns="0" tIns="0" rIns="0" bIns="0" rtlCol="0">
                          <a:prstTxWarp prst="textNoShape">
                            <a:avLst/>
                          </a:prstTxWarp>
                          <a:noAutofit/>
                        </wps:bodyPr>
                      </wps:wsp>
                      <wps:wsp>
                        <wps:cNvPr id="163" name="Graphic 163"/>
                        <wps:cNvSpPr/>
                        <wps:spPr>
                          <a:xfrm>
                            <a:off x="978154" y="4190237"/>
                            <a:ext cx="8191500" cy="1171575"/>
                          </a:xfrm>
                          <a:custGeom>
                            <a:avLst/>
                            <a:gdLst/>
                            <a:ahLst/>
                            <a:cxnLst/>
                            <a:rect l="l" t="t" r="r" b="b"/>
                            <a:pathLst>
                              <a:path w="8191500" h="1171575">
                                <a:moveTo>
                                  <a:pt x="8191500" y="0"/>
                                </a:moveTo>
                                <a:lnTo>
                                  <a:pt x="2257425" y="0"/>
                                </a:lnTo>
                                <a:lnTo>
                                  <a:pt x="609600" y="0"/>
                                </a:lnTo>
                                <a:lnTo>
                                  <a:pt x="0" y="0"/>
                                </a:lnTo>
                                <a:lnTo>
                                  <a:pt x="0" y="1171575"/>
                                </a:lnTo>
                                <a:lnTo>
                                  <a:pt x="609600" y="1171575"/>
                                </a:lnTo>
                                <a:lnTo>
                                  <a:pt x="2257425" y="1171575"/>
                                </a:lnTo>
                                <a:lnTo>
                                  <a:pt x="8191500" y="1171575"/>
                                </a:lnTo>
                                <a:lnTo>
                                  <a:pt x="8191500" y="0"/>
                                </a:lnTo>
                                <a:close/>
                              </a:path>
                            </a:pathLst>
                          </a:custGeom>
                          <a:solidFill>
                            <a:srgbClr val="EBF7F8"/>
                          </a:solidFill>
                        </wps:spPr>
                        <wps:bodyPr wrap="square" lIns="0" tIns="0" rIns="0" bIns="0" rtlCol="0">
                          <a:prstTxWarp prst="textNoShape">
                            <a:avLst/>
                          </a:prstTxWarp>
                          <a:noAutofit/>
                        </wps:bodyPr>
                      </wps:wsp>
                      <wps:wsp>
                        <wps:cNvPr id="164" name="Graphic 164"/>
                        <wps:cNvSpPr/>
                        <wps:spPr>
                          <a:xfrm>
                            <a:off x="978153" y="5361813"/>
                            <a:ext cx="8191500" cy="180975"/>
                          </a:xfrm>
                          <a:custGeom>
                            <a:avLst/>
                            <a:gdLst/>
                            <a:ahLst/>
                            <a:cxnLst/>
                            <a:rect l="l" t="t" r="r" b="b"/>
                            <a:pathLst>
                              <a:path w="8191500" h="180975">
                                <a:moveTo>
                                  <a:pt x="8191500" y="0"/>
                                </a:moveTo>
                                <a:lnTo>
                                  <a:pt x="0" y="0"/>
                                </a:lnTo>
                                <a:lnTo>
                                  <a:pt x="0" y="180975"/>
                                </a:lnTo>
                                <a:lnTo>
                                  <a:pt x="8191500" y="180975"/>
                                </a:lnTo>
                                <a:lnTo>
                                  <a:pt x="8191500" y="0"/>
                                </a:lnTo>
                                <a:close/>
                              </a:path>
                            </a:pathLst>
                          </a:custGeom>
                          <a:solidFill>
                            <a:srgbClr val="CFE4FB"/>
                          </a:solidFill>
                        </wps:spPr>
                        <wps:bodyPr wrap="square" lIns="0" tIns="0" rIns="0" bIns="0" rtlCol="0">
                          <a:prstTxWarp prst="textNoShape">
                            <a:avLst/>
                          </a:prstTxWarp>
                          <a:noAutofit/>
                        </wps:bodyPr>
                      </wps:wsp>
                      <wps:wsp>
                        <wps:cNvPr id="165" name="Graphic 165"/>
                        <wps:cNvSpPr/>
                        <wps:spPr>
                          <a:xfrm>
                            <a:off x="978153" y="5542788"/>
                            <a:ext cx="8191500" cy="390525"/>
                          </a:xfrm>
                          <a:custGeom>
                            <a:avLst/>
                            <a:gdLst/>
                            <a:ahLst/>
                            <a:cxnLst/>
                            <a:rect l="l" t="t" r="r" b="b"/>
                            <a:pathLst>
                              <a:path w="8191500" h="390525">
                                <a:moveTo>
                                  <a:pt x="8191500" y="0"/>
                                </a:moveTo>
                                <a:lnTo>
                                  <a:pt x="0" y="0"/>
                                </a:lnTo>
                                <a:lnTo>
                                  <a:pt x="0" y="390525"/>
                                </a:lnTo>
                                <a:lnTo>
                                  <a:pt x="8191500" y="390525"/>
                                </a:lnTo>
                                <a:lnTo>
                                  <a:pt x="8191500" y="0"/>
                                </a:lnTo>
                                <a:close/>
                              </a:path>
                            </a:pathLst>
                          </a:custGeom>
                          <a:solidFill>
                            <a:srgbClr val="EFF8FD"/>
                          </a:solidFill>
                        </wps:spPr>
                        <wps:bodyPr wrap="square" lIns="0" tIns="0" rIns="0" bIns="0" rtlCol="0">
                          <a:prstTxWarp prst="textNoShape">
                            <a:avLst/>
                          </a:prstTxWarp>
                          <a:noAutofit/>
                        </wps:bodyPr>
                      </wps:wsp>
                      <wps:wsp>
                        <wps:cNvPr id="166" name="Graphic 166"/>
                        <wps:cNvSpPr/>
                        <wps:spPr>
                          <a:xfrm>
                            <a:off x="4978653" y="1751837"/>
                            <a:ext cx="4695825" cy="1270"/>
                          </a:xfrm>
                          <a:custGeom>
                            <a:avLst/>
                            <a:gdLst/>
                            <a:ahLst/>
                            <a:cxnLst/>
                            <a:rect l="l" t="t" r="r" b="b"/>
                            <a:pathLst>
                              <a:path w="4695825" h="0">
                                <a:moveTo>
                                  <a:pt x="0" y="0"/>
                                </a:moveTo>
                                <a:lnTo>
                                  <a:pt x="4695825" y="0"/>
                                </a:lnTo>
                              </a:path>
                            </a:pathLst>
                          </a:custGeom>
                          <a:ln w="12700">
                            <a:solidFill>
                              <a:srgbClr val="000000"/>
                            </a:solidFill>
                            <a:prstDash val="solid"/>
                          </a:ln>
                        </wps:spPr>
                        <wps:bodyPr wrap="square" lIns="0" tIns="0" rIns="0" bIns="0" rtlCol="0">
                          <a:prstTxWarp prst="textNoShape">
                            <a:avLst/>
                          </a:prstTxWarp>
                          <a:noAutofit/>
                        </wps:bodyPr>
                      </wps:wsp>
                      <wps:wsp>
                        <wps:cNvPr id="167" name="Graphic 167"/>
                        <wps:cNvSpPr/>
                        <wps:spPr>
                          <a:xfrm>
                            <a:off x="978153" y="2316987"/>
                            <a:ext cx="8191500" cy="12700"/>
                          </a:xfrm>
                          <a:custGeom>
                            <a:avLst/>
                            <a:gdLst/>
                            <a:ahLst/>
                            <a:cxnLst/>
                            <a:rect l="l" t="t" r="r" b="b"/>
                            <a:pathLst>
                              <a:path w="8191500" h="12700">
                                <a:moveTo>
                                  <a:pt x="0" y="12700"/>
                                </a:moveTo>
                                <a:lnTo>
                                  <a:pt x="8191500" y="12700"/>
                                </a:lnTo>
                                <a:lnTo>
                                  <a:pt x="8191500" y="0"/>
                                </a:lnTo>
                                <a:lnTo>
                                  <a:pt x="0" y="0"/>
                                </a:lnTo>
                                <a:lnTo>
                                  <a:pt x="0" y="1270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720979" y="2917062"/>
                            <a:ext cx="257175" cy="12700"/>
                          </a:xfrm>
                          <a:custGeom>
                            <a:avLst/>
                            <a:gdLst/>
                            <a:ahLst/>
                            <a:cxnLst/>
                            <a:rect l="l" t="t" r="r" b="b"/>
                            <a:pathLst>
                              <a:path w="257175" h="12700">
                                <a:moveTo>
                                  <a:pt x="0" y="12700"/>
                                </a:moveTo>
                                <a:lnTo>
                                  <a:pt x="257175" y="12700"/>
                                </a:lnTo>
                                <a:lnTo>
                                  <a:pt x="257175" y="0"/>
                                </a:lnTo>
                                <a:lnTo>
                                  <a:pt x="0" y="0"/>
                                </a:lnTo>
                                <a:lnTo>
                                  <a:pt x="0" y="1270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978153" y="2923412"/>
                            <a:ext cx="2257425" cy="1270"/>
                          </a:xfrm>
                          <a:custGeom>
                            <a:avLst/>
                            <a:gdLst/>
                            <a:ahLst/>
                            <a:cxnLst/>
                            <a:rect l="l" t="t" r="r" b="b"/>
                            <a:pathLst>
                              <a:path w="2257425" h="0">
                                <a:moveTo>
                                  <a:pt x="0" y="0"/>
                                </a:moveTo>
                                <a:lnTo>
                                  <a:pt x="2257425" y="0"/>
                                </a:lnTo>
                              </a:path>
                            </a:pathLst>
                          </a:custGeom>
                          <a:ln w="3175">
                            <a:solidFill>
                              <a:srgbClr val="000000"/>
                            </a:solidFill>
                            <a:prstDash val="solid"/>
                          </a:ln>
                        </wps:spPr>
                        <wps:bodyPr wrap="square" lIns="0" tIns="0" rIns="0" bIns="0" rtlCol="0">
                          <a:prstTxWarp prst="textNoShape">
                            <a:avLst/>
                          </a:prstTxWarp>
                          <a:noAutofit/>
                        </wps:bodyPr>
                      </wps:wsp>
                      <wps:wsp>
                        <wps:cNvPr id="170" name="Graphic 170"/>
                        <wps:cNvSpPr/>
                        <wps:spPr>
                          <a:xfrm>
                            <a:off x="3235579" y="2923412"/>
                            <a:ext cx="581025" cy="1270"/>
                          </a:xfrm>
                          <a:custGeom>
                            <a:avLst/>
                            <a:gdLst/>
                            <a:ahLst/>
                            <a:cxnLst/>
                            <a:rect l="l" t="t" r="r" b="b"/>
                            <a:pathLst>
                              <a:path w="581025" h="0">
                                <a:moveTo>
                                  <a:pt x="0" y="0"/>
                                </a:moveTo>
                                <a:lnTo>
                                  <a:pt x="581025" y="0"/>
                                </a:lnTo>
                              </a:path>
                            </a:pathLst>
                          </a:custGeom>
                          <a:ln w="3175">
                            <a:solidFill>
                              <a:srgbClr val="000000"/>
                            </a:solidFill>
                            <a:prstDash val="solid"/>
                          </a:ln>
                        </wps:spPr>
                        <wps:bodyPr wrap="square" lIns="0" tIns="0" rIns="0" bIns="0" rtlCol="0">
                          <a:prstTxWarp prst="textNoShape">
                            <a:avLst/>
                          </a:prstTxWarp>
                          <a:noAutofit/>
                        </wps:bodyPr>
                      </wps:wsp>
                      <wps:wsp>
                        <wps:cNvPr id="171" name="Graphic 171"/>
                        <wps:cNvSpPr/>
                        <wps:spPr>
                          <a:xfrm>
                            <a:off x="3816603" y="2923412"/>
                            <a:ext cx="5353050" cy="1270"/>
                          </a:xfrm>
                          <a:custGeom>
                            <a:avLst/>
                            <a:gdLst/>
                            <a:ahLst/>
                            <a:cxnLst/>
                            <a:rect l="l" t="t" r="r" b="b"/>
                            <a:pathLst>
                              <a:path w="5353050" h="0">
                                <a:moveTo>
                                  <a:pt x="0" y="0"/>
                                </a:moveTo>
                                <a:lnTo>
                                  <a:pt x="5353050" y="0"/>
                                </a:lnTo>
                              </a:path>
                            </a:pathLst>
                          </a:custGeom>
                          <a:ln w="3175">
                            <a:solidFill>
                              <a:srgbClr val="000000"/>
                            </a:solidFill>
                            <a:prstDash val="solid"/>
                          </a:ln>
                        </wps:spPr>
                        <wps:bodyPr wrap="square" lIns="0" tIns="0" rIns="0" bIns="0" rtlCol="0">
                          <a:prstTxWarp prst="textNoShape">
                            <a:avLst/>
                          </a:prstTxWarp>
                          <a:noAutofit/>
                        </wps:bodyPr>
                      </wps:wsp>
                      <wps:wsp>
                        <wps:cNvPr id="172" name="Graphic 172"/>
                        <wps:cNvSpPr/>
                        <wps:spPr>
                          <a:xfrm>
                            <a:off x="1587753" y="3161537"/>
                            <a:ext cx="3390900" cy="1270"/>
                          </a:xfrm>
                          <a:custGeom>
                            <a:avLst/>
                            <a:gdLst/>
                            <a:ahLst/>
                            <a:cxnLst/>
                            <a:rect l="l" t="t" r="r" b="b"/>
                            <a:pathLst>
                              <a:path w="3390900" h="0">
                                <a:moveTo>
                                  <a:pt x="0" y="0"/>
                                </a:moveTo>
                                <a:lnTo>
                                  <a:pt x="3390900" y="0"/>
                                </a:lnTo>
                              </a:path>
                            </a:pathLst>
                          </a:custGeom>
                          <a:ln w="3175">
                            <a:solidFill>
                              <a:srgbClr val="00241F"/>
                            </a:solidFill>
                            <a:prstDash val="solid"/>
                          </a:ln>
                        </wps:spPr>
                        <wps:bodyPr wrap="square" lIns="0" tIns="0" rIns="0" bIns="0" rtlCol="0">
                          <a:prstTxWarp prst="textNoShape">
                            <a:avLst/>
                          </a:prstTxWarp>
                          <a:noAutofit/>
                        </wps:bodyPr>
                      </wps:wsp>
                      <wps:wsp>
                        <wps:cNvPr id="173" name="Graphic 173"/>
                        <wps:cNvSpPr/>
                        <wps:spPr>
                          <a:xfrm>
                            <a:off x="1587753" y="3313938"/>
                            <a:ext cx="3390900" cy="1270"/>
                          </a:xfrm>
                          <a:custGeom>
                            <a:avLst/>
                            <a:gdLst/>
                            <a:ahLst/>
                            <a:cxnLst/>
                            <a:rect l="l" t="t" r="r" b="b"/>
                            <a:pathLst>
                              <a:path w="3390900" h="0">
                                <a:moveTo>
                                  <a:pt x="0" y="0"/>
                                </a:moveTo>
                                <a:lnTo>
                                  <a:pt x="3390900" y="0"/>
                                </a:lnTo>
                              </a:path>
                            </a:pathLst>
                          </a:custGeom>
                          <a:ln w="3175">
                            <a:solidFill>
                              <a:srgbClr val="00241F"/>
                            </a:solidFill>
                            <a:prstDash val="solid"/>
                          </a:ln>
                        </wps:spPr>
                        <wps:bodyPr wrap="square" lIns="0" tIns="0" rIns="0" bIns="0" rtlCol="0">
                          <a:prstTxWarp prst="textNoShape">
                            <a:avLst/>
                          </a:prstTxWarp>
                          <a:noAutofit/>
                        </wps:bodyPr>
                      </wps:wsp>
                      <wps:wsp>
                        <wps:cNvPr id="174" name="Graphic 174"/>
                        <wps:cNvSpPr/>
                        <wps:spPr>
                          <a:xfrm>
                            <a:off x="6607429" y="3313938"/>
                            <a:ext cx="2562225" cy="1270"/>
                          </a:xfrm>
                          <a:custGeom>
                            <a:avLst/>
                            <a:gdLst/>
                            <a:ahLst/>
                            <a:cxnLst/>
                            <a:rect l="l" t="t" r="r" b="b"/>
                            <a:pathLst>
                              <a:path w="2562225" h="0">
                                <a:moveTo>
                                  <a:pt x="0" y="0"/>
                                </a:moveTo>
                                <a:lnTo>
                                  <a:pt x="2562225" y="0"/>
                                </a:lnTo>
                              </a:path>
                            </a:pathLst>
                          </a:custGeom>
                          <a:ln w="3175">
                            <a:solidFill>
                              <a:srgbClr val="00241F"/>
                            </a:solidFill>
                            <a:prstDash val="solid"/>
                          </a:ln>
                        </wps:spPr>
                        <wps:bodyPr wrap="square" lIns="0" tIns="0" rIns="0" bIns="0" rtlCol="0">
                          <a:prstTxWarp prst="textNoShape">
                            <a:avLst/>
                          </a:prstTxWarp>
                          <a:noAutofit/>
                        </wps:bodyPr>
                      </wps:wsp>
                      <wps:wsp>
                        <wps:cNvPr id="175" name="Graphic 175"/>
                        <wps:cNvSpPr/>
                        <wps:spPr>
                          <a:xfrm>
                            <a:off x="1587753" y="3552063"/>
                            <a:ext cx="3390900" cy="1270"/>
                          </a:xfrm>
                          <a:custGeom>
                            <a:avLst/>
                            <a:gdLst/>
                            <a:ahLst/>
                            <a:cxnLst/>
                            <a:rect l="l" t="t" r="r" b="b"/>
                            <a:pathLst>
                              <a:path w="3390900" h="0">
                                <a:moveTo>
                                  <a:pt x="0" y="0"/>
                                </a:moveTo>
                                <a:lnTo>
                                  <a:pt x="3390900" y="0"/>
                                </a:lnTo>
                              </a:path>
                            </a:pathLst>
                          </a:custGeom>
                          <a:ln w="3175">
                            <a:solidFill>
                              <a:srgbClr val="00241F"/>
                            </a:solidFill>
                            <a:prstDash val="solid"/>
                          </a:ln>
                        </wps:spPr>
                        <wps:bodyPr wrap="square" lIns="0" tIns="0" rIns="0" bIns="0" rtlCol="0">
                          <a:prstTxWarp prst="textNoShape">
                            <a:avLst/>
                          </a:prstTxWarp>
                          <a:noAutofit/>
                        </wps:bodyPr>
                      </wps:wsp>
                      <wps:wsp>
                        <wps:cNvPr id="176" name="Graphic 176"/>
                        <wps:cNvSpPr/>
                        <wps:spPr>
                          <a:xfrm>
                            <a:off x="1587753" y="3704463"/>
                            <a:ext cx="3390900" cy="1270"/>
                          </a:xfrm>
                          <a:custGeom>
                            <a:avLst/>
                            <a:gdLst/>
                            <a:ahLst/>
                            <a:cxnLst/>
                            <a:rect l="l" t="t" r="r" b="b"/>
                            <a:pathLst>
                              <a:path w="3390900" h="0">
                                <a:moveTo>
                                  <a:pt x="0" y="0"/>
                                </a:moveTo>
                                <a:lnTo>
                                  <a:pt x="3390900" y="0"/>
                                </a:lnTo>
                              </a:path>
                            </a:pathLst>
                          </a:custGeom>
                          <a:ln w="3175">
                            <a:solidFill>
                              <a:srgbClr val="00241F"/>
                            </a:solidFill>
                            <a:prstDash val="solid"/>
                          </a:ln>
                        </wps:spPr>
                        <wps:bodyPr wrap="square" lIns="0" tIns="0" rIns="0" bIns="0" rtlCol="0">
                          <a:prstTxWarp prst="textNoShape">
                            <a:avLst/>
                          </a:prstTxWarp>
                          <a:noAutofit/>
                        </wps:bodyPr>
                      </wps:wsp>
                      <wps:wsp>
                        <wps:cNvPr id="177" name="Graphic 177"/>
                        <wps:cNvSpPr/>
                        <wps:spPr>
                          <a:xfrm>
                            <a:off x="1587753" y="3856863"/>
                            <a:ext cx="3390900" cy="1270"/>
                          </a:xfrm>
                          <a:custGeom>
                            <a:avLst/>
                            <a:gdLst/>
                            <a:ahLst/>
                            <a:cxnLst/>
                            <a:rect l="l" t="t" r="r" b="b"/>
                            <a:pathLst>
                              <a:path w="3390900" h="0">
                                <a:moveTo>
                                  <a:pt x="0" y="0"/>
                                </a:moveTo>
                                <a:lnTo>
                                  <a:pt x="3390900" y="0"/>
                                </a:lnTo>
                              </a:path>
                            </a:pathLst>
                          </a:custGeom>
                          <a:ln w="3175">
                            <a:solidFill>
                              <a:srgbClr val="00241F"/>
                            </a:solidFill>
                            <a:prstDash val="solid"/>
                          </a:ln>
                        </wps:spPr>
                        <wps:bodyPr wrap="square" lIns="0" tIns="0" rIns="0" bIns="0" rtlCol="0">
                          <a:prstTxWarp prst="textNoShape">
                            <a:avLst/>
                          </a:prstTxWarp>
                          <a:noAutofit/>
                        </wps:bodyPr>
                      </wps:wsp>
                      <wps:wsp>
                        <wps:cNvPr id="178" name="Graphic 178"/>
                        <wps:cNvSpPr/>
                        <wps:spPr>
                          <a:xfrm>
                            <a:off x="978153" y="4009263"/>
                            <a:ext cx="8191500" cy="1270"/>
                          </a:xfrm>
                          <a:custGeom>
                            <a:avLst/>
                            <a:gdLst/>
                            <a:ahLst/>
                            <a:cxnLst/>
                            <a:rect l="l" t="t" r="r" b="b"/>
                            <a:pathLst>
                              <a:path w="8191500" h="0">
                                <a:moveTo>
                                  <a:pt x="0" y="0"/>
                                </a:moveTo>
                                <a:lnTo>
                                  <a:pt x="8191500" y="0"/>
                                </a:lnTo>
                              </a:path>
                            </a:pathLst>
                          </a:custGeom>
                          <a:ln w="12700">
                            <a:solidFill>
                              <a:srgbClr val="000000"/>
                            </a:solidFill>
                            <a:prstDash val="solid"/>
                          </a:ln>
                        </wps:spPr>
                        <wps:bodyPr wrap="square" lIns="0" tIns="0" rIns="0" bIns="0" rtlCol="0">
                          <a:prstTxWarp prst="textNoShape">
                            <a:avLst/>
                          </a:prstTxWarp>
                          <a:noAutofit/>
                        </wps:bodyPr>
                      </wps:wsp>
                      <wps:wsp>
                        <wps:cNvPr id="179" name="Graphic 179"/>
                        <wps:cNvSpPr/>
                        <wps:spPr>
                          <a:xfrm>
                            <a:off x="978153" y="4190238"/>
                            <a:ext cx="8191500" cy="1270"/>
                          </a:xfrm>
                          <a:custGeom>
                            <a:avLst/>
                            <a:gdLst/>
                            <a:ahLst/>
                            <a:cxnLst/>
                            <a:rect l="l" t="t" r="r" b="b"/>
                            <a:pathLst>
                              <a:path w="8191500" h="0">
                                <a:moveTo>
                                  <a:pt x="0" y="0"/>
                                </a:moveTo>
                                <a:lnTo>
                                  <a:pt x="8191500" y="0"/>
                                </a:lnTo>
                              </a:path>
                            </a:pathLst>
                          </a:custGeom>
                          <a:ln w="12700">
                            <a:solidFill>
                              <a:srgbClr val="000000"/>
                            </a:solidFill>
                            <a:prstDash val="solid"/>
                          </a:ln>
                        </wps:spPr>
                        <wps:bodyPr wrap="square" lIns="0" tIns="0" rIns="0" bIns="0" rtlCol="0">
                          <a:prstTxWarp prst="textNoShape">
                            <a:avLst/>
                          </a:prstTxWarp>
                          <a:noAutofit/>
                        </wps:bodyPr>
                      </wps:wsp>
                      <wps:wsp>
                        <wps:cNvPr id="180" name="Graphic 180"/>
                        <wps:cNvSpPr/>
                        <wps:spPr>
                          <a:xfrm>
                            <a:off x="3235579" y="4885563"/>
                            <a:ext cx="5934075" cy="1270"/>
                          </a:xfrm>
                          <a:custGeom>
                            <a:avLst/>
                            <a:gdLst/>
                            <a:ahLst/>
                            <a:cxnLst/>
                            <a:rect l="l" t="t" r="r" b="b"/>
                            <a:pathLst>
                              <a:path w="5934075" h="0">
                                <a:moveTo>
                                  <a:pt x="0" y="0"/>
                                </a:moveTo>
                                <a:lnTo>
                                  <a:pt x="5934075" y="0"/>
                                </a:lnTo>
                              </a:path>
                            </a:pathLst>
                          </a:custGeom>
                          <a:ln w="3175">
                            <a:solidFill>
                              <a:srgbClr val="000000"/>
                            </a:solidFill>
                            <a:prstDash val="solid"/>
                          </a:ln>
                        </wps:spPr>
                        <wps:bodyPr wrap="square" lIns="0" tIns="0" rIns="0" bIns="0" rtlCol="0">
                          <a:prstTxWarp prst="textNoShape">
                            <a:avLst/>
                          </a:prstTxWarp>
                          <a:noAutofit/>
                        </wps:bodyPr>
                      </wps:wsp>
                      <wps:wsp>
                        <wps:cNvPr id="181" name="Graphic 181"/>
                        <wps:cNvSpPr/>
                        <wps:spPr>
                          <a:xfrm>
                            <a:off x="1587753" y="5123688"/>
                            <a:ext cx="5019675" cy="1270"/>
                          </a:xfrm>
                          <a:custGeom>
                            <a:avLst/>
                            <a:gdLst/>
                            <a:ahLst/>
                            <a:cxnLst/>
                            <a:rect l="l" t="t" r="r" b="b"/>
                            <a:pathLst>
                              <a:path w="5019675" h="0">
                                <a:moveTo>
                                  <a:pt x="0" y="0"/>
                                </a:moveTo>
                                <a:lnTo>
                                  <a:pt x="5019675" y="0"/>
                                </a:lnTo>
                              </a:path>
                            </a:pathLst>
                          </a:custGeom>
                          <a:ln w="3175">
                            <a:solidFill>
                              <a:srgbClr val="000000"/>
                            </a:solidFill>
                            <a:prstDash val="solid"/>
                          </a:ln>
                        </wps:spPr>
                        <wps:bodyPr wrap="square" lIns="0" tIns="0" rIns="0" bIns="0" rtlCol="0">
                          <a:prstTxWarp prst="textNoShape">
                            <a:avLst/>
                          </a:prstTxWarp>
                          <a:noAutofit/>
                        </wps:bodyPr>
                      </wps:wsp>
                      <wps:wsp>
                        <wps:cNvPr id="182" name="Graphic 182"/>
                        <wps:cNvSpPr/>
                        <wps:spPr>
                          <a:xfrm>
                            <a:off x="978154" y="5355462"/>
                            <a:ext cx="8191500" cy="193675"/>
                          </a:xfrm>
                          <a:custGeom>
                            <a:avLst/>
                            <a:gdLst/>
                            <a:ahLst/>
                            <a:cxnLst/>
                            <a:rect l="l" t="t" r="r" b="b"/>
                            <a:pathLst>
                              <a:path w="8191500" h="193675">
                                <a:moveTo>
                                  <a:pt x="8191500" y="180975"/>
                                </a:moveTo>
                                <a:lnTo>
                                  <a:pt x="0" y="180975"/>
                                </a:lnTo>
                                <a:lnTo>
                                  <a:pt x="0" y="193675"/>
                                </a:lnTo>
                                <a:lnTo>
                                  <a:pt x="8191500" y="193675"/>
                                </a:lnTo>
                                <a:lnTo>
                                  <a:pt x="8191500" y="180975"/>
                                </a:lnTo>
                                <a:close/>
                              </a:path>
                              <a:path w="8191500" h="193675">
                                <a:moveTo>
                                  <a:pt x="8191500" y="0"/>
                                </a:moveTo>
                                <a:lnTo>
                                  <a:pt x="0" y="0"/>
                                </a:lnTo>
                                <a:lnTo>
                                  <a:pt x="0" y="12700"/>
                                </a:lnTo>
                                <a:lnTo>
                                  <a:pt x="8191500" y="12700"/>
                                </a:lnTo>
                                <a:lnTo>
                                  <a:pt x="8191500"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1587753" y="5780913"/>
                            <a:ext cx="3390900" cy="1270"/>
                          </a:xfrm>
                          <a:custGeom>
                            <a:avLst/>
                            <a:gdLst/>
                            <a:ahLst/>
                            <a:cxnLst/>
                            <a:rect l="l" t="t" r="r" b="b"/>
                            <a:pathLst>
                              <a:path w="3390900" h="0">
                                <a:moveTo>
                                  <a:pt x="0" y="0"/>
                                </a:moveTo>
                                <a:lnTo>
                                  <a:pt x="3390900" y="0"/>
                                </a:lnTo>
                              </a:path>
                            </a:pathLst>
                          </a:custGeom>
                          <a:ln w="3175">
                            <a:solidFill>
                              <a:srgbClr val="000000"/>
                            </a:solidFill>
                            <a:prstDash val="solid"/>
                          </a:ln>
                        </wps:spPr>
                        <wps:bodyPr wrap="square" lIns="0" tIns="0" rIns="0" bIns="0" rtlCol="0">
                          <a:prstTxWarp prst="textNoShape">
                            <a:avLst/>
                          </a:prstTxWarp>
                          <a:noAutofit/>
                        </wps:bodyPr>
                      </wps:wsp>
                      <wps:wsp>
                        <wps:cNvPr id="184" name="Graphic 184"/>
                        <wps:cNvSpPr/>
                        <wps:spPr>
                          <a:xfrm>
                            <a:off x="6607429" y="5780913"/>
                            <a:ext cx="2562225" cy="1270"/>
                          </a:xfrm>
                          <a:custGeom>
                            <a:avLst/>
                            <a:gdLst/>
                            <a:ahLst/>
                            <a:cxnLst/>
                            <a:rect l="l" t="t" r="r" b="b"/>
                            <a:pathLst>
                              <a:path w="2562225" h="0">
                                <a:moveTo>
                                  <a:pt x="0" y="0"/>
                                </a:moveTo>
                                <a:lnTo>
                                  <a:pt x="2562225" y="0"/>
                                </a:lnTo>
                              </a:path>
                            </a:pathLst>
                          </a:custGeom>
                          <a:ln w="3175">
                            <a:solidFill>
                              <a:srgbClr val="000000"/>
                            </a:solidFill>
                            <a:prstDash val="solid"/>
                          </a:ln>
                        </wps:spPr>
                        <wps:bodyPr wrap="square" lIns="0" tIns="0" rIns="0" bIns="0" rtlCol="0">
                          <a:prstTxWarp prst="textNoShape">
                            <a:avLst/>
                          </a:prstTxWarp>
                          <a:noAutofit/>
                        </wps:bodyPr>
                      </wps:wsp>
                      <wps:wsp>
                        <wps:cNvPr id="185" name="Graphic 185"/>
                        <wps:cNvSpPr/>
                        <wps:spPr>
                          <a:xfrm>
                            <a:off x="720979" y="5926963"/>
                            <a:ext cx="257175" cy="12700"/>
                          </a:xfrm>
                          <a:custGeom>
                            <a:avLst/>
                            <a:gdLst/>
                            <a:ahLst/>
                            <a:cxnLst/>
                            <a:rect l="l" t="t" r="r" b="b"/>
                            <a:pathLst>
                              <a:path w="257175" h="12700">
                                <a:moveTo>
                                  <a:pt x="0" y="12700"/>
                                </a:moveTo>
                                <a:lnTo>
                                  <a:pt x="257175" y="12700"/>
                                </a:lnTo>
                                <a:lnTo>
                                  <a:pt x="257175" y="0"/>
                                </a:lnTo>
                                <a:lnTo>
                                  <a:pt x="0" y="0"/>
                                </a:lnTo>
                                <a:lnTo>
                                  <a:pt x="0" y="12700"/>
                                </a:lnTo>
                                <a:close/>
                              </a:path>
                            </a:pathLst>
                          </a:custGeom>
                          <a:solidFill>
                            <a:srgbClr val="D9D9D9"/>
                          </a:solidFill>
                        </wps:spPr>
                        <wps:bodyPr wrap="square" lIns="0" tIns="0" rIns="0" bIns="0" rtlCol="0">
                          <a:prstTxWarp prst="textNoShape">
                            <a:avLst/>
                          </a:prstTxWarp>
                          <a:noAutofit/>
                        </wps:bodyPr>
                      </wps:wsp>
                      <wps:wsp>
                        <wps:cNvPr id="186" name="Graphic 186"/>
                        <wps:cNvSpPr/>
                        <wps:spPr>
                          <a:xfrm>
                            <a:off x="978153" y="5933313"/>
                            <a:ext cx="8696325" cy="1270"/>
                          </a:xfrm>
                          <a:custGeom>
                            <a:avLst/>
                            <a:gdLst/>
                            <a:ahLst/>
                            <a:cxnLst/>
                            <a:rect l="l" t="t" r="r" b="b"/>
                            <a:pathLst>
                              <a:path w="8696325" h="0">
                                <a:moveTo>
                                  <a:pt x="0" y="0"/>
                                </a:moveTo>
                                <a:lnTo>
                                  <a:pt x="8696325" y="0"/>
                                </a:lnTo>
                              </a:path>
                            </a:pathLst>
                          </a:custGeom>
                          <a:ln w="12700">
                            <a:solidFill>
                              <a:srgbClr val="00241F"/>
                            </a:solidFill>
                            <a:prstDash val="solid"/>
                          </a:ln>
                        </wps:spPr>
                        <wps:bodyPr wrap="square" lIns="0" tIns="0" rIns="0" bIns="0" rtlCol="0">
                          <a:prstTxWarp prst="textNoShape">
                            <a:avLst/>
                          </a:prstTxWarp>
                          <a:noAutofit/>
                        </wps:bodyPr>
                      </wps:wsp>
                      <pic:pic>
                        <pic:nvPicPr>
                          <pic:cNvPr id="187" name="Image 187"/>
                          <pic:cNvPicPr/>
                        </pic:nvPicPr>
                        <pic:blipFill>
                          <a:blip r:embed="rId28" cstate="print"/>
                          <a:stretch>
                            <a:fillRect/>
                          </a:stretch>
                        </pic:blipFill>
                        <pic:spPr>
                          <a:xfrm>
                            <a:off x="9606024" y="547413"/>
                            <a:ext cx="216028" cy="216028"/>
                          </a:xfrm>
                          <a:prstGeom prst="rect">
                            <a:avLst/>
                          </a:prstGeom>
                        </pic:spPr>
                      </pic:pic>
                    </wpg:wgp>
                  </a:graphicData>
                </a:graphic>
              </wp:anchor>
            </w:drawing>
          </mc:Choice>
          <mc:Fallback>
            <w:pict>
              <v:group style="position:absolute;margin-left:0pt;margin-top:0pt;width:791.05pt;height:595pt;mso-position-horizontal-relative:page;mso-position-vertical-relative:page;z-index:-23628288" id="docshapegroup107" coordorigin="0,0" coordsize="15821,11900">
                <v:shape style="position:absolute;left:0;top:0;width:15821;height:11900" type="#_x0000_t75" id="docshape108" stroked="false">
                  <v:imagedata r:id="rId34" o:title=""/>
                </v:shape>
                <v:shape style="position:absolute;left:858;top:2519;width:14676;height:7045" id="docshape109" coordorigin="858,2520" coordsize="14676,7045" path="m15258,2520l1134,2520,1061,2530,995,2557,939,2601,896,2657,868,2722,858,2796,858,9289,868,9362,896,9428,939,9484,995,9527,1061,9555,1134,9565,15258,9565,15331,9555,15397,9527,15453,9484,15496,9428,15524,9362,15534,9289,15534,2796,15524,2722,15496,2657,15453,2601,15397,2557,15331,2530,15258,2520xe" filled="true" fillcolor="#ffffff" stroked="false">
                  <v:path arrowok="t"/>
                  <v:fill type="solid"/>
                </v:shape>
                <v:rect style="position:absolute;left:1540;top:3373;width:12900;height:285" id="docshape110" filled="true" fillcolor="#d0ebb8" stroked="false">
                  <v:fill type="solid"/>
                </v:rect>
                <v:rect style="position:absolute;left:14440;top:3373;width:795;height:5970" id="docshape111" filled="true" fillcolor="#80918f" stroked="false">
                  <v:fill type="solid"/>
                </v:rect>
                <v:rect style="position:absolute;left:1135;top:3658;width:405;height:945" id="docshape112" filled="true" fillcolor="#d9d9d9" stroked="false">
                  <v:fill type="solid"/>
                </v:rect>
                <v:rect style="position:absolute;left:1540;top:3658;width:12900;height:1935" id="docshape113" filled="true" fillcolor="#f8fbf5" stroked="false">
                  <v:fill type="solid"/>
                </v:rect>
                <v:rect style="position:absolute;left:1135;top:4603;width:405;height:4740" id="docshape114" filled="true" fillcolor="#d9d9d9" stroked="false">
                  <v:fill type="solid"/>
                </v:rect>
                <v:shape style="position:absolute;left:1540;top:5593;width:12900;height:720" id="docshape115" coordorigin="1540,5594" coordsize="12900,720" path="m14440,5594l6010,5594,5095,5594,1540,5594,1540,6314,5095,6314,6010,6314,14440,6314,14440,5594xe" filled="true" fillcolor="#f8fbf5" stroked="false">
                  <v:path arrowok="t"/>
                  <v:fill type="solid"/>
                </v:shape>
                <v:shape style="position:absolute;left:1540;top:6313;width:12900;height:285" id="docshape116" coordorigin="1540,6314" coordsize="12900,285" path="m14440,6314l6010,6314,5095,6314,1540,6314,1540,6599,5095,6599,6010,6599,14440,6599,14440,6314xe" filled="true" fillcolor="#9cd5db" stroked="false">
                  <v:path arrowok="t"/>
                  <v:fill type="solid"/>
                </v:shape>
                <v:shape style="position:absolute;left:1540;top:6598;width:12900;height:1845" id="docshape117" coordorigin="1540,6599" coordsize="12900,1845" path="m14440,6599l5095,6599,2500,6599,1540,6599,1540,8444,2500,8444,5095,8444,14440,8444,14440,6599xe" filled="true" fillcolor="#ebf7f8" stroked="false">
                  <v:path arrowok="t"/>
                  <v:fill type="solid"/>
                </v:shape>
                <v:rect style="position:absolute;left:1540;top:8443;width:12900;height:285" id="docshape118" filled="true" fillcolor="#cfe4fb" stroked="false">
                  <v:fill type="solid"/>
                </v:rect>
                <v:rect style="position:absolute;left:1540;top:8728;width:12900;height:615" id="docshape119" filled="true" fillcolor="#eff8fd" stroked="false">
                  <v:fill type="solid"/>
                </v:rect>
                <v:line style="position:absolute" from="7840,2759" to="15235,2759" stroked="true" strokeweight="1pt" strokecolor="#000000">
                  <v:stroke dashstyle="solid"/>
                </v:line>
                <v:rect style="position:absolute;left:1540;top:3648;width:12900;height:20" id="docshape120" filled="true" fillcolor="#000000" stroked="false">
                  <v:fill opacity="0f" type="solid"/>
                </v:rect>
                <v:rect style="position:absolute;left:1135;top:4593;width:405;height:20" id="docshape121" filled="true" fillcolor="#ffffff" stroked="false">
                  <v:fill opacity="0f" type="solid"/>
                </v:rect>
                <v:line style="position:absolute" from="1540,4604" to="5095,4604" stroked="true" strokeweight=".25pt" strokecolor="#000000">
                  <v:stroke dashstyle="solid"/>
                </v:line>
                <v:line style="position:absolute" from="5095,4604" to="6010,4604" stroked="true" strokeweight=".25pt" strokecolor="#000000">
                  <v:stroke dashstyle="solid"/>
                </v:line>
                <v:line style="position:absolute" from="6010,4604" to="14440,4604" stroked="true" strokeweight=".25pt" strokecolor="#000000">
                  <v:stroke dashstyle="solid"/>
                </v:line>
                <v:line style="position:absolute" from="2500,4979" to="7840,4979" stroked="true" strokeweight=".25pt" strokecolor="#00241f">
                  <v:stroke dashstyle="solid"/>
                </v:line>
                <v:line style="position:absolute" from="2500,5219" to="7840,5219" stroked="true" strokeweight=".25pt" strokecolor="#00241f">
                  <v:stroke dashstyle="solid"/>
                </v:line>
                <v:line style="position:absolute" from="10405,5219" to="14440,5219" stroked="true" strokeweight=".25pt" strokecolor="#00241f">
                  <v:stroke dashstyle="solid"/>
                </v:line>
                <v:line style="position:absolute" from="2500,5594" to="7840,5594" stroked="true" strokeweight=".25pt" strokecolor="#00241f">
                  <v:stroke dashstyle="solid"/>
                </v:line>
                <v:line style="position:absolute" from="2500,5834" to="7840,5834" stroked="true" strokeweight=".25pt" strokecolor="#00241f">
                  <v:stroke dashstyle="solid"/>
                </v:line>
                <v:line style="position:absolute" from="2500,6074" to="7840,6074" stroked="true" strokeweight=".25pt" strokecolor="#00241f">
                  <v:stroke dashstyle="solid"/>
                </v:line>
                <v:line style="position:absolute" from="1540,6314" to="14440,6314" stroked="true" strokeweight="1pt" strokecolor="#000000">
                  <v:stroke dashstyle="solid"/>
                </v:line>
                <v:line style="position:absolute" from="1540,6599" to="14440,6599" stroked="true" strokeweight="1pt" strokecolor="#000000">
                  <v:stroke dashstyle="solid"/>
                </v:line>
                <v:line style="position:absolute" from="5095,7694" to="14440,7694" stroked="true" strokeweight=".25pt" strokecolor="#000000">
                  <v:stroke dashstyle="solid"/>
                </v:line>
                <v:line style="position:absolute" from="2500,8069" to="10405,8069" stroked="true" strokeweight=".25pt" strokecolor="#000000">
                  <v:stroke dashstyle="solid"/>
                </v:line>
                <v:shape style="position:absolute;left:1540;top:8433;width:12900;height:305" id="docshape122" coordorigin="1540,8434" coordsize="12900,305" path="m14440,8719l1540,8719,1540,8739,14440,8739,14440,8719xm14440,8434l1540,8434,1540,8454,14440,8454,14440,8434xe" filled="true" fillcolor="#000000" stroked="false">
                  <v:path arrowok="t"/>
                  <v:fill opacity="0f" type="solid"/>
                </v:shape>
                <v:line style="position:absolute" from="2500,9104" to="7840,9104" stroked="true" strokeweight=".25pt" strokecolor="#000000">
                  <v:stroke dashstyle="solid"/>
                </v:line>
                <v:line style="position:absolute" from="10405,9104" to="14440,9104" stroked="true" strokeweight=".25pt" strokecolor="#000000">
                  <v:stroke dashstyle="solid"/>
                </v:line>
                <v:rect style="position:absolute;left:1135;top:9333;width:405;height:20" id="docshape123" filled="true" fillcolor="#d9d9d9" stroked="false">
                  <v:fill opacity="0f" type="solid"/>
                </v:rect>
                <v:line style="position:absolute" from="1540,9344" to="15235,9344" stroked="true" strokeweight="1.0pt" strokecolor="#00241f">
                  <v:stroke dashstyle="solid"/>
                </v:line>
                <v:shape style="position:absolute;left:15127;top:862;width:341;height:341" type="#_x0000_t75" id="docshape124" stroked="false">
                  <v:imagedata r:id="rId28" o:title=""/>
                </v:shape>
                <w10:wrap type="none"/>
              </v:group>
            </w:pict>
          </mc:Fallback>
        </mc:AlternateContent>
      </w:r>
      <w:r>
        <w:rPr>
          <w:spacing w:val="-4"/>
          <w:sz w:val="12"/>
        </w:rPr>
        <w:t>Cat</w:t>
      </w:r>
      <w:r>
        <w:rPr>
          <w:spacing w:val="-3"/>
          <w:sz w:val="12"/>
        </w:rPr>
        <w:t> </w:t>
      </w:r>
      <w:r>
        <w:rPr>
          <w:spacing w:val="-4"/>
          <w:sz w:val="12"/>
        </w:rPr>
        <w:t>15:</w:t>
      </w:r>
      <w:r>
        <w:rPr>
          <w:spacing w:val="-2"/>
          <w:sz w:val="12"/>
        </w:rPr>
        <w:t> </w:t>
      </w:r>
      <w:r>
        <w:rPr>
          <w:spacing w:val="-4"/>
          <w:sz w:val="12"/>
        </w:rPr>
        <w:t>Underwriting</w:t>
      </w:r>
      <w:r>
        <w:rPr>
          <w:sz w:val="12"/>
        </w:rPr>
        <w:tab/>
      </w:r>
      <w:r>
        <w:rPr>
          <w:spacing w:val="-2"/>
          <w:sz w:val="12"/>
        </w:rPr>
        <w:t>Partial</w:t>
      </w:r>
      <w:r>
        <w:rPr>
          <w:spacing w:val="-2"/>
          <w:sz w:val="12"/>
          <w:vertAlign w:val="superscript"/>
        </w:rPr>
        <w:t>3</w:t>
      </w:r>
      <w:r>
        <w:rPr>
          <w:sz w:val="12"/>
          <w:vertAlign w:val="baseline"/>
        </w:rPr>
        <w:tab/>
      </w:r>
      <w:r>
        <w:rPr>
          <w:spacing w:val="-4"/>
          <w:sz w:val="12"/>
          <w:vertAlign w:val="baseline"/>
        </w:rPr>
        <w:t>High</w:t>
      </w:r>
      <w:r>
        <w:rPr>
          <w:sz w:val="12"/>
          <w:vertAlign w:val="baseline"/>
        </w:rPr>
        <w:tab/>
      </w:r>
      <w:r>
        <w:rPr>
          <w:spacing w:val="-5"/>
          <w:sz w:val="12"/>
          <w:vertAlign w:val="baseline"/>
        </w:rPr>
        <w:t>Low</w:t>
      </w:r>
    </w:p>
    <w:p>
      <w:pPr>
        <w:pStyle w:val="BodyText"/>
        <w:rPr>
          <w:sz w:val="12"/>
        </w:rPr>
      </w:pPr>
    </w:p>
    <w:p>
      <w:pPr>
        <w:pStyle w:val="BodyText"/>
        <w:spacing w:before="97"/>
        <w:rPr>
          <w:sz w:val="12"/>
        </w:rPr>
      </w:pPr>
    </w:p>
    <w:p>
      <w:pPr>
        <w:pStyle w:val="ListParagraph"/>
        <w:numPr>
          <w:ilvl w:val="0"/>
          <w:numId w:val="4"/>
        </w:numPr>
        <w:tabs>
          <w:tab w:pos="263" w:val="left" w:leader="none"/>
        </w:tabs>
        <w:spacing w:line="240" w:lineRule="auto" w:before="0" w:after="0"/>
        <w:ind w:left="263" w:right="0" w:hanging="168"/>
        <w:jc w:val="left"/>
        <w:rPr>
          <w:sz w:val="12"/>
        </w:rPr>
      </w:pPr>
      <w:r>
        <w:rPr>
          <w:sz w:val="12"/>
        </w:rPr>
        <mc:AlternateContent>
          <mc:Choice Requires="wps">
            <w:drawing>
              <wp:anchor distT="0" distB="0" distL="0" distR="0" allowOverlap="1" layoutInCell="1" locked="0" behindDoc="0" simplePos="0" relativeHeight="15771136">
                <wp:simplePos x="0" y="0"/>
                <wp:positionH relativeFrom="page">
                  <wp:posOffset>10189517</wp:posOffset>
                </wp:positionH>
                <wp:positionV relativeFrom="paragraph">
                  <wp:posOffset>-181798</wp:posOffset>
                </wp:positionV>
                <wp:extent cx="292735" cy="97853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4.314828pt;width:23.05pt;height:77.05pt;mso-position-horizontal-relative:page;mso-position-vertical-relative:paragraph;z-index:15771136" type="#_x0000_t202" id="docshape125" filled="false" stroked="false">
                <v:textbox inset="0,0,0,0" style="layout-flow:vertical">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2"/>
        </w:rPr>
        <w:t>Aviva</w:t>
      </w:r>
      <w:r>
        <w:rPr>
          <w:spacing w:val="-9"/>
          <w:w w:val="105"/>
          <w:sz w:val="12"/>
        </w:rPr>
        <w:t> </w:t>
      </w:r>
      <w:r>
        <w:rPr>
          <w:w w:val="105"/>
          <w:sz w:val="12"/>
        </w:rPr>
        <w:t>will</w:t>
      </w:r>
      <w:r>
        <w:rPr>
          <w:spacing w:val="-7"/>
          <w:w w:val="105"/>
          <w:sz w:val="12"/>
        </w:rPr>
        <w:t> </w:t>
      </w:r>
      <w:r>
        <w:rPr>
          <w:w w:val="105"/>
          <w:sz w:val="12"/>
        </w:rPr>
        <w:t>offset</w:t>
      </w:r>
      <w:r>
        <w:rPr>
          <w:spacing w:val="-7"/>
          <w:w w:val="105"/>
          <w:sz w:val="12"/>
        </w:rPr>
        <w:t> </w:t>
      </w:r>
      <w:r>
        <w:rPr>
          <w:w w:val="105"/>
          <w:sz w:val="12"/>
        </w:rPr>
        <w:t>the</w:t>
      </w:r>
      <w:r>
        <w:rPr>
          <w:spacing w:val="-8"/>
          <w:w w:val="105"/>
          <w:sz w:val="12"/>
        </w:rPr>
        <w:t> </w:t>
      </w:r>
      <w:r>
        <w:rPr>
          <w:w w:val="105"/>
          <w:sz w:val="12"/>
        </w:rPr>
        <w:t>residual</w:t>
      </w:r>
      <w:r>
        <w:rPr>
          <w:spacing w:val="-7"/>
          <w:w w:val="105"/>
          <w:sz w:val="12"/>
        </w:rPr>
        <w:t> </w:t>
      </w:r>
      <w:r>
        <w:rPr>
          <w:w w:val="105"/>
          <w:sz w:val="12"/>
        </w:rPr>
        <w:t>emissions</w:t>
      </w:r>
      <w:r>
        <w:rPr>
          <w:spacing w:val="-7"/>
          <w:w w:val="105"/>
          <w:sz w:val="12"/>
        </w:rPr>
        <w:t> </w:t>
      </w:r>
      <w:r>
        <w:rPr>
          <w:w w:val="105"/>
          <w:sz w:val="12"/>
        </w:rPr>
        <w:t>for</w:t>
      </w:r>
      <w:r>
        <w:rPr>
          <w:spacing w:val="-8"/>
          <w:w w:val="105"/>
          <w:sz w:val="12"/>
        </w:rPr>
        <w:t> </w:t>
      </w:r>
      <w:r>
        <w:rPr>
          <w:w w:val="105"/>
          <w:sz w:val="12"/>
        </w:rPr>
        <w:t>our</w:t>
      </w:r>
      <w:r>
        <w:rPr>
          <w:spacing w:val="-9"/>
          <w:w w:val="105"/>
          <w:sz w:val="12"/>
        </w:rPr>
        <w:t> </w:t>
      </w:r>
      <w:r>
        <w:rPr>
          <w:w w:val="105"/>
          <w:sz w:val="12"/>
        </w:rPr>
        <w:t>Scope</w:t>
      </w:r>
      <w:r>
        <w:rPr>
          <w:spacing w:val="-7"/>
          <w:w w:val="105"/>
          <w:sz w:val="12"/>
        </w:rPr>
        <w:t> </w:t>
      </w:r>
      <w:r>
        <w:rPr>
          <w:sz w:val="12"/>
        </w:rPr>
        <w:t>1</w:t>
      </w:r>
      <w:r>
        <w:rPr>
          <w:spacing w:val="-6"/>
          <w:sz w:val="12"/>
        </w:rPr>
        <w:t> </w:t>
      </w:r>
      <w:r>
        <w:rPr>
          <w:w w:val="105"/>
          <w:sz w:val="12"/>
        </w:rPr>
        <w:t>and</w:t>
      </w:r>
      <w:r>
        <w:rPr>
          <w:spacing w:val="-8"/>
          <w:w w:val="105"/>
          <w:sz w:val="12"/>
        </w:rPr>
        <w:t> </w:t>
      </w:r>
      <w:r>
        <w:rPr>
          <w:w w:val="105"/>
          <w:sz w:val="12"/>
        </w:rPr>
        <w:t>2</w:t>
      </w:r>
      <w:r>
        <w:rPr>
          <w:spacing w:val="-7"/>
          <w:w w:val="105"/>
          <w:sz w:val="12"/>
        </w:rPr>
        <w:t> </w:t>
      </w:r>
      <w:r>
        <w:rPr>
          <w:w w:val="105"/>
          <w:sz w:val="12"/>
        </w:rPr>
        <w:t>up</w:t>
      </w:r>
      <w:r>
        <w:rPr>
          <w:spacing w:val="-7"/>
          <w:w w:val="105"/>
          <w:sz w:val="12"/>
        </w:rPr>
        <w:t> </w:t>
      </w:r>
      <w:r>
        <w:rPr>
          <w:w w:val="105"/>
          <w:sz w:val="12"/>
        </w:rPr>
        <w:t>to</w:t>
      </w:r>
      <w:r>
        <w:rPr>
          <w:spacing w:val="-8"/>
          <w:w w:val="105"/>
          <w:sz w:val="12"/>
        </w:rPr>
        <w:t> </w:t>
      </w:r>
      <w:r>
        <w:rPr>
          <w:w w:val="105"/>
          <w:sz w:val="12"/>
        </w:rPr>
        <w:t>a</w:t>
      </w:r>
      <w:r>
        <w:rPr>
          <w:spacing w:val="-8"/>
          <w:w w:val="105"/>
          <w:sz w:val="12"/>
        </w:rPr>
        <w:t> </w:t>
      </w:r>
      <w:r>
        <w:rPr>
          <w:w w:val="105"/>
          <w:sz w:val="12"/>
        </w:rPr>
        <w:t>maximum</w:t>
      </w:r>
      <w:r>
        <w:rPr>
          <w:spacing w:val="-7"/>
          <w:w w:val="105"/>
          <w:sz w:val="12"/>
        </w:rPr>
        <w:t> </w:t>
      </w:r>
      <w:r>
        <w:rPr>
          <w:w w:val="105"/>
          <w:sz w:val="12"/>
        </w:rPr>
        <w:t>of</w:t>
      </w:r>
      <w:r>
        <w:rPr>
          <w:spacing w:val="-7"/>
          <w:w w:val="105"/>
          <w:sz w:val="12"/>
        </w:rPr>
        <w:t> </w:t>
      </w:r>
      <w:r>
        <w:rPr>
          <w:w w:val="105"/>
          <w:sz w:val="12"/>
        </w:rPr>
        <w:t>10%</w:t>
      </w:r>
      <w:r>
        <w:rPr>
          <w:spacing w:val="-8"/>
          <w:w w:val="105"/>
          <w:sz w:val="12"/>
        </w:rPr>
        <w:t> </w:t>
      </w:r>
      <w:r>
        <w:rPr>
          <w:w w:val="105"/>
          <w:sz w:val="12"/>
        </w:rPr>
        <w:t>from</w:t>
      </w:r>
      <w:r>
        <w:rPr>
          <w:spacing w:val="-7"/>
          <w:w w:val="105"/>
          <w:sz w:val="12"/>
        </w:rPr>
        <w:t> </w:t>
      </w:r>
      <w:r>
        <w:rPr>
          <w:spacing w:val="-4"/>
          <w:w w:val="105"/>
          <w:sz w:val="12"/>
        </w:rPr>
        <w:t>2030</w:t>
      </w:r>
    </w:p>
    <w:p>
      <w:pPr>
        <w:pStyle w:val="ListParagraph"/>
        <w:numPr>
          <w:ilvl w:val="0"/>
          <w:numId w:val="4"/>
        </w:numPr>
        <w:tabs>
          <w:tab w:pos="263" w:val="left" w:leader="none"/>
        </w:tabs>
        <w:spacing w:line="240" w:lineRule="auto" w:before="34" w:after="0"/>
        <w:ind w:left="263" w:right="0" w:hanging="168"/>
        <w:jc w:val="left"/>
        <w:rPr>
          <w:sz w:val="12"/>
        </w:rPr>
      </w:pPr>
      <w:r>
        <w:rPr>
          <w:sz w:val="12"/>
        </w:rPr>
        <w:t>Group</w:t>
      </w:r>
      <w:r>
        <w:rPr>
          <w:spacing w:val="12"/>
          <w:sz w:val="12"/>
        </w:rPr>
        <w:t> </w:t>
      </w:r>
      <w:r>
        <w:rPr>
          <w:sz w:val="12"/>
        </w:rPr>
        <w:t>level</w:t>
      </w:r>
      <w:r>
        <w:rPr>
          <w:spacing w:val="13"/>
          <w:sz w:val="12"/>
        </w:rPr>
        <w:t> </w:t>
      </w:r>
      <w:r>
        <w:rPr>
          <w:sz w:val="12"/>
        </w:rPr>
        <w:t>ambition</w:t>
      </w:r>
      <w:r>
        <w:rPr>
          <w:spacing w:val="13"/>
          <w:sz w:val="12"/>
        </w:rPr>
        <w:t> </w:t>
      </w:r>
      <w:r>
        <w:rPr>
          <w:sz w:val="12"/>
        </w:rPr>
        <w:t>covering</w:t>
      </w:r>
      <w:r>
        <w:rPr>
          <w:spacing w:val="13"/>
          <w:sz w:val="12"/>
        </w:rPr>
        <w:t> </w:t>
      </w:r>
      <w:r>
        <w:rPr>
          <w:sz w:val="12"/>
        </w:rPr>
        <w:t>general</w:t>
      </w:r>
      <w:r>
        <w:rPr>
          <w:spacing w:val="13"/>
          <w:sz w:val="12"/>
        </w:rPr>
        <w:t> </w:t>
      </w:r>
      <w:r>
        <w:rPr>
          <w:sz w:val="12"/>
        </w:rPr>
        <w:t>insurance</w:t>
      </w:r>
      <w:r>
        <w:rPr>
          <w:spacing w:val="13"/>
          <w:sz w:val="12"/>
        </w:rPr>
        <w:t> </w:t>
      </w:r>
      <w:r>
        <w:rPr>
          <w:sz w:val="12"/>
        </w:rPr>
        <w:t>claims</w:t>
      </w:r>
      <w:r>
        <w:rPr>
          <w:spacing w:val="12"/>
          <w:sz w:val="12"/>
        </w:rPr>
        <w:t> </w:t>
      </w:r>
      <w:r>
        <w:rPr>
          <w:sz w:val="12"/>
        </w:rPr>
        <w:t>supply</w:t>
      </w:r>
      <w:r>
        <w:rPr>
          <w:spacing w:val="13"/>
          <w:sz w:val="12"/>
        </w:rPr>
        <w:t> </w:t>
      </w:r>
      <w:r>
        <w:rPr>
          <w:sz w:val="12"/>
        </w:rPr>
        <w:t>chain</w:t>
      </w:r>
      <w:r>
        <w:rPr>
          <w:spacing w:val="13"/>
          <w:sz w:val="12"/>
        </w:rPr>
        <w:t> </w:t>
      </w:r>
      <w:r>
        <w:rPr>
          <w:sz w:val="12"/>
        </w:rPr>
        <w:t>and</w:t>
      </w:r>
      <w:r>
        <w:rPr>
          <w:spacing w:val="13"/>
          <w:sz w:val="12"/>
        </w:rPr>
        <w:t> </w:t>
      </w:r>
      <w:r>
        <w:rPr>
          <w:sz w:val="12"/>
        </w:rPr>
        <w:t>operational</w:t>
      </w:r>
      <w:r>
        <w:rPr>
          <w:spacing w:val="13"/>
          <w:sz w:val="12"/>
        </w:rPr>
        <w:t> </w:t>
      </w:r>
      <w:r>
        <w:rPr>
          <w:sz w:val="12"/>
        </w:rPr>
        <w:t>supply</w:t>
      </w:r>
      <w:r>
        <w:rPr>
          <w:spacing w:val="13"/>
          <w:sz w:val="12"/>
        </w:rPr>
        <w:t> </w:t>
      </w:r>
      <w:r>
        <w:rPr>
          <w:sz w:val="12"/>
        </w:rPr>
        <w:t>chain</w:t>
      </w:r>
      <w:r>
        <w:rPr>
          <w:spacing w:val="13"/>
          <w:sz w:val="12"/>
        </w:rPr>
        <w:t> </w:t>
      </w:r>
      <w:r>
        <w:rPr>
          <w:sz w:val="12"/>
        </w:rPr>
        <w:t>with</w:t>
      </w:r>
      <w:r>
        <w:rPr>
          <w:spacing w:val="12"/>
          <w:sz w:val="12"/>
        </w:rPr>
        <w:t> </w:t>
      </w:r>
      <w:r>
        <w:rPr>
          <w:sz w:val="12"/>
        </w:rPr>
        <w:t>a</w:t>
      </w:r>
      <w:r>
        <w:rPr>
          <w:spacing w:val="7"/>
          <w:sz w:val="12"/>
        </w:rPr>
        <w:t> </w:t>
      </w:r>
      <w:r>
        <w:rPr>
          <w:sz w:val="12"/>
        </w:rPr>
        <w:t>target</w:t>
      </w:r>
      <w:r>
        <w:rPr>
          <w:spacing w:val="13"/>
          <w:sz w:val="12"/>
        </w:rPr>
        <w:t> </w:t>
      </w:r>
      <w:r>
        <w:rPr>
          <w:sz w:val="12"/>
        </w:rPr>
        <w:t>year-end</w:t>
      </w:r>
      <w:r>
        <w:rPr>
          <w:spacing w:val="13"/>
          <w:sz w:val="12"/>
        </w:rPr>
        <w:t> </w:t>
      </w:r>
      <w:r>
        <w:rPr>
          <w:sz w:val="12"/>
        </w:rPr>
        <w:t>of</w:t>
      </w:r>
      <w:r>
        <w:rPr>
          <w:spacing w:val="13"/>
          <w:sz w:val="12"/>
        </w:rPr>
        <w:t> </w:t>
      </w:r>
      <w:r>
        <w:rPr>
          <w:spacing w:val="-4"/>
          <w:sz w:val="12"/>
        </w:rPr>
        <w:t>2025</w:t>
      </w:r>
    </w:p>
    <w:p>
      <w:pPr>
        <w:pStyle w:val="ListParagraph"/>
        <w:numPr>
          <w:ilvl w:val="0"/>
          <w:numId w:val="4"/>
        </w:numPr>
        <w:tabs>
          <w:tab w:pos="263" w:val="left" w:leader="none"/>
        </w:tabs>
        <w:spacing w:line="240" w:lineRule="auto" w:before="34" w:after="0"/>
        <w:ind w:left="263" w:right="0" w:hanging="168"/>
        <w:jc w:val="left"/>
        <w:rPr>
          <w:sz w:val="12"/>
        </w:rPr>
      </w:pPr>
      <w:r>
        <w:rPr>
          <w:sz w:val="12"/>
        </w:rPr>
        <mc:AlternateContent>
          <mc:Choice Requires="wps">
            <w:drawing>
              <wp:anchor distT="0" distB="0" distL="0" distR="0" allowOverlap="1" layoutInCell="1" locked="0" behindDoc="0" simplePos="0" relativeHeight="15770624">
                <wp:simplePos x="0" y="0"/>
                <wp:positionH relativeFrom="page">
                  <wp:posOffset>10183241</wp:posOffset>
                </wp:positionH>
                <wp:positionV relativeFrom="paragraph">
                  <wp:posOffset>88612</wp:posOffset>
                </wp:positionV>
                <wp:extent cx="49530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801.830017pt,6.977344pt" to="840.830017pt,6.977344pt" stroked="true" strokeweight=".25pt" strokecolor="#000000">
                <v:stroke dashstyle="solid"/>
                <w10:wrap type="none"/>
              </v:line>
            </w:pict>
          </mc:Fallback>
        </mc:AlternateContent>
      </w:r>
      <w:r>
        <w:rPr>
          <w:w w:val="105"/>
          <w:sz w:val="12"/>
        </w:rPr>
        <w:t>Data</w:t>
      </w:r>
      <w:r>
        <w:rPr>
          <w:spacing w:val="-9"/>
          <w:w w:val="105"/>
          <w:sz w:val="12"/>
        </w:rPr>
        <w:t> </w:t>
      </w:r>
      <w:r>
        <w:rPr>
          <w:w w:val="105"/>
          <w:sz w:val="12"/>
        </w:rPr>
        <w:t>quality</w:t>
      </w:r>
      <w:r>
        <w:rPr>
          <w:spacing w:val="-7"/>
          <w:w w:val="105"/>
          <w:sz w:val="12"/>
        </w:rPr>
        <w:t> </w:t>
      </w:r>
      <w:r>
        <w:rPr>
          <w:w w:val="105"/>
          <w:sz w:val="12"/>
        </w:rPr>
        <w:t>and</w:t>
      </w:r>
      <w:r>
        <w:rPr>
          <w:spacing w:val="-7"/>
          <w:w w:val="105"/>
          <w:sz w:val="12"/>
        </w:rPr>
        <w:t> </w:t>
      </w:r>
      <w:r>
        <w:rPr>
          <w:w w:val="105"/>
          <w:sz w:val="12"/>
        </w:rPr>
        <w:t>methodology</w:t>
      </w:r>
      <w:r>
        <w:rPr>
          <w:spacing w:val="-7"/>
          <w:w w:val="105"/>
          <w:sz w:val="12"/>
        </w:rPr>
        <w:t> </w:t>
      </w:r>
      <w:r>
        <w:rPr>
          <w:w w:val="105"/>
          <w:sz w:val="12"/>
        </w:rPr>
        <w:t>availability</w:t>
      </w:r>
      <w:r>
        <w:rPr>
          <w:spacing w:val="-8"/>
          <w:w w:val="105"/>
          <w:sz w:val="12"/>
        </w:rPr>
        <w:t> </w:t>
      </w:r>
      <w:r>
        <w:rPr>
          <w:w w:val="105"/>
          <w:sz w:val="12"/>
        </w:rPr>
        <w:t>are</w:t>
      </w:r>
      <w:r>
        <w:rPr>
          <w:spacing w:val="-7"/>
          <w:w w:val="105"/>
          <w:sz w:val="12"/>
        </w:rPr>
        <w:t> </w:t>
      </w:r>
      <w:r>
        <w:rPr>
          <w:w w:val="105"/>
          <w:sz w:val="12"/>
        </w:rPr>
        <w:t>a</w:t>
      </w:r>
      <w:r>
        <w:rPr>
          <w:spacing w:val="-8"/>
          <w:w w:val="105"/>
          <w:sz w:val="12"/>
        </w:rPr>
        <w:t> </w:t>
      </w:r>
      <w:r>
        <w:rPr>
          <w:w w:val="105"/>
          <w:sz w:val="12"/>
        </w:rPr>
        <w:t>challenge</w:t>
      </w:r>
      <w:r>
        <w:rPr>
          <w:spacing w:val="-7"/>
          <w:w w:val="105"/>
          <w:sz w:val="12"/>
        </w:rPr>
        <w:t> </w:t>
      </w:r>
      <w:r>
        <w:rPr>
          <w:w w:val="105"/>
          <w:sz w:val="12"/>
        </w:rPr>
        <w:t>for</w:t>
      </w:r>
      <w:r>
        <w:rPr>
          <w:spacing w:val="-9"/>
          <w:w w:val="105"/>
          <w:sz w:val="12"/>
        </w:rPr>
        <w:t> </w:t>
      </w:r>
      <w:r>
        <w:rPr>
          <w:w w:val="105"/>
          <w:sz w:val="12"/>
        </w:rPr>
        <w:t>commercial</w:t>
      </w:r>
      <w:r>
        <w:rPr>
          <w:spacing w:val="-7"/>
          <w:w w:val="105"/>
          <w:sz w:val="12"/>
        </w:rPr>
        <w:t> </w:t>
      </w:r>
      <w:r>
        <w:rPr>
          <w:w w:val="105"/>
          <w:sz w:val="12"/>
        </w:rPr>
        <w:t>decision</w:t>
      </w:r>
      <w:r>
        <w:rPr>
          <w:spacing w:val="-7"/>
          <w:w w:val="105"/>
          <w:sz w:val="12"/>
        </w:rPr>
        <w:t> </w:t>
      </w:r>
      <w:r>
        <w:rPr>
          <w:w w:val="105"/>
          <w:sz w:val="12"/>
        </w:rPr>
        <w:t>making</w:t>
      </w:r>
      <w:r>
        <w:rPr>
          <w:spacing w:val="-7"/>
          <w:w w:val="105"/>
          <w:sz w:val="12"/>
        </w:rPr>
        <w:t> </w:t>
      </w:r>
      <w:r>
        <w:rPr>
          <w:w w:val="105"/>
          <w:sz w:val="12"/>
        </w:rPr>
        <w:t>and</w:t>
      </w:r>
      <w:r>
        <w:rPr>
          <w:spacing w:val="-8"/>
          <w:w w:val="105"/>
          <w:sz w:val="12"/>
        </w:rPr>
        <w:t> </w:t>
      </w:r>
      <w:r>
        <w:rPr>
          <w:spacing w:val="-2"/>
          <w:w w:val="105"/>
          <w:sz w:val="12"/>
        </w:rPr>
        <w:t>reporting</w:t>
      </w:r>
    </w:p>
    <w:p>
      <w:pPr>
        <w:pStyle w:val="ListParagraph"/>
        <w:numPr>
          <w:ilvl w:val="0"/>
          <w:numId w:val="4"/>
        </w:numPr>
        <w:tabs>
          <w:tab w:pos="263" w:val="left" w:leader="none"/>
        </w:tabs>
        <w:spacing w:line="240" w:lineRule="auto" w:before="34" w:after="0"/>
        <w:ind w:left="263" w:right="0" w:hanging="168"/>
        <w:jc w:val="left"/>
        <w:rPr>
          <w:sz w:val="12"/>
        </w:rPr>
      </w:pPr>
      <w:r>
        <w:rPr>
          <w:w w:val="105"/>
          <w:sz w:val="12"/>
        </w:rPr>
        <w:t>Covers</w:t>
      </w:r>
      <w:r>
        <w:rPr>
          <w:spacing w:val="-7"/>
          <w:w w:val="105"/>
          <w:sz w:val="12"/>
        </w:rPr>
        <w:t> </w:t>
      </w:r>
      <w:r>
        <w:rPr>
          <w:w w:val="105"/>
          <w:sz w:val="12"/>
        </w:rPr>
        <w:t>whole</w:t>
      </w:r>
      <w:r>
        <w:rPr>
          <w:spacing w:val="-6"/>
          <w:w w:val="105"/>
          <w:sz w:val="12"/>
        </w:rPr>
        <w:t> </w:t>
      </w:r>
      <w:r>
        <w:rPr>
          <w:w w:val="105"/>
          <w:sz w:val="12"/>
        </w:rPr>
        <w:t>building</w:t>
      </w:r>
      <w:r>
        <w:rPr>
          <w:spacing w:val="-6"/>
          <w:w w:val="105"/>
          <w:sz w:val="12"/>
        </w:rPr>
        <w:t> </w:t>
      </w:r>
      <w:r>
        <w:rPr>
          <w:w w:val="105"/>
          <w:sz w:val="12"/>
        </w:rPr>
        <w:t>operational</w:t>
      </w:r>
      <w:r>
        <w:rPr>
          <w:spacing w:val="-7"/>
          <w:w w:val="105"/>
          <w:sz w:val="12"/>
        </w:rPr>
        <w:t> </w:t>
      </w:r>
      <w:r>
        <w:rPr>
          <w:w w:val="105"/>
          <w:sz w:val="12"/>
        </w:rPr>
        <w:t>emissions</w:t>
      </w:r>
      <w:r>
        <w:rPr>
          <w:spacing w:val="-6"/>
          <w:w w:val="105"/>
          <w:sz w:val="12"/>
        </w:rPr>
        <w:t> </w:t>
      </w:r>
      <w:r>
        <w:rPr>
          <w:w w:val="105"/>
          <w:sz w:val="12"/>
        </w:rPr>
        <w:t>of</w:t>
      </w:r>
      <w:r>
        <w:rPr>
          <w:spacing w:val="-6"/>
          <w:w w:val="105"/>
          <w:sz w:val="12"/>
        </w:rPr>
        <w:t> </w:t>
      </w:r>
      <w:r>
        <w:rPr>
          <w:w w:val="105"/>
          <w:sz w:val="12"/>
        </w:rPr>
        <w:t>direct</w:t>
      </w:r>
      <w:r>
        <w:rPr>
          <w:spacing w:val="-7"/>
          <w:w w:val="105"/>
          <w:sz w:val="12"/>
        </w:rPr>
        <w:t> </w:t>
      </w:r>
      <w:r>
        <w:rPr>
          <w:w w:val="105"/>
          <w:sz w:val="12"/>
        </w:rPr>
        <w:t>real</w:t>
      </w:r>
      <w:r>
        <w:rPr>
          <w:spacing w:val="-6"/>
          <w:w w:val="105"/>
          <w:sz w:val="12"/>
        </w:rPr>
        <w:t> </w:t>
      </w:r>
      <w:r>
        <w:rPr>
          <w:w w:val="105"/>
          <w:sz w:val="12"/>
        </w:rPr>
        <w:t>estate</w:t>
      </w:r>
      <w:r>
        <w:rPr>
          <w:spacing w:val="-6"/>
          <w:w w:val="105"/>
          <w:sz w:val="12"/>
        </w:rPr>
        <w:t> </w:t>
      </w:r>
      <w:r>
        <w:rPr>
          <w:w w:val="105"/>
          <w:sz w:val="12"/>
        </w:rPr>
        <w:t>investments,</w:t>
      </w:r>
      <w:r>
        <w:rPr>
          <w:spacing w:val="-6"/>
          <w:w w:val="105"/>
          <w:sz w:val="12"/>
        </w:rPr>
        <w:t> </w:t>
      </w:r>
      <w:r>
        <w:rPr>
          <w:w w:val="105"/>
          <w:sz w:val="12"/>
        </w:rPr>
        <w:t>commercial</w:t>
      </w:r>
      <w:r>
        <w:rPr>
          <w:spacing w:val="-7"/>
          <w:w w:val="105"/>
          <w:sz w:val="12"/>
        </w:rPr>
        <w:t> </w:t>
      </w:r>
      <w:r>
        <w:rPr>
          <w:w w:val="105"/>
          <w:sz w:val="12"/>
        </w:rPr>
        <w:t>real</w:t>
      </w:r>
      <w:r>
        <w:rPr>
          <w:spacing w:val="-6"/>
          <w:w w:val="105"/>
          <w:sz w:val="12"/>
        </w:rPr>
        <w:t> </w:t>
      </w:r>
      <w:r>
        <w:rPr>
          <w:w w:val="105"/>
          <w:sz w:val="12"/>
        </w:rPr>
        <w:t>estate</w:t>
      </w:r>
      <w:r>
        <w:rPr>
          <w:spacing w:val="-6"/>
          <w:w w:val="105"/>
          <w:sz w:val="12"/>
        </w:rPr>
        <w:t> </w:t>
      </w:r>
      <w:r>
        <w:rPr>
          <w:w w:val="105"/>
          <w:sz w:val="12"/>
        </w:rPr>
        <w:t>mortgages</w:t>
      </w:r>
      <w:r>
        <w:rPr>
          <w:spacing w:val="-7"/>
          <w:w w:val="105"/>
          <w:sz w:val="12"/>
        </w:rPr>
        <w:t> </w:t>
      </w:r>
      <w:r>
        <w:rPr>
          <w:w w:val="105"/>
          <w:sz w:val="12"/>
        </w:rPr>
        <w:t>and</w:t>
      </w:r>
      <w:r>
        <w:rPr>
          <w:spacing w:val="-6"/>
          <w:w w:val="105"/>
          <w:sz w:val="12"/>
        </w:rPr>
        <w:t> </w:t>
      </w:r>
      <w:r>
        <w:rPr>
          <w:w w:val="105"/>
          <w:sz w:val="12"/>
        </w:rPr>
        <w:t>equity</w:t>
      </w:r>
      <w:r>
        <w:rPr>
          <w:spacing w:val="-6"/>
          <w:w w:val="105"/>
          <w:sz w:val="12"/>
        </w:rPr>
        <w:t> </w:t>
      </w:r>
      <w:r>
        <w:rPr>
          <w:w w:val="105"/>
          <w:sz w:val="12"/>
        </w:rPr>
        <w:t>release</w:t>
      </w:r>
      <w:r>
        <w:rPr>
          <w:spacing w:val="-6"/>
          <w:w w:val="105"/>
          <w:sz w:val="12"/>
        </w:rPr>
        <w:t> </w:t>
      </w:r>
      <w:r>
        <w:rPr>
          <w:spacing w:val="-2"/>
          <w:w w:val="105"/>
          <w:sz w:val="12"/>
        </w:rPr>
        <w:t>mortgages</w:t>
      </w:r>
    </w:p>
    <w:p>
      <w:pPr>
        <w:pStyle w:val="ListParagraph"/>
        <w:numPr>
          <w:ilvl w:val="0"/>
          <w:numId w:val="4"/>
        </w:numPr>
        <w:tabs>
          <w:tab w:pos="263" w:val="left" w:leader="none"/>
          <w:tab w:pos="265" w:val="left" w:leader="none"/>
        </w:tabs>
        <w:spacing w:line="249" w:lineRule="auto" w:before="34" w:after="0"/>
        <w:ind w:left="265" w:right="1339" w:hanging="170"/>
        <w:jc w:val="left"/>
        <w:rPr>
          <w:sz w:val="12"/>
        </w:rPr>
      </w:pPr>
      <w:r>
        <w:rPr>
          <w:w w:val="105"/>
          <w:sz w:val="12"/>
        </w:rPr>
        <w:t>Aviva</w:t>
      </w:r>
      <w:r>
        <w:rPr>
          <w:spacing w:val="-3"/>
          <w:w w:val="105"/>
          <w:sz w:val="12"/>
        </w:rPr>
        <w:t> </w:t>
      </w:r>
      <w:r>
        <w:rPr>
          <w:w w:val="105"/>
          <w:sz w:val="12"/>
        </w:rPr>
        <w:t>is</w:t>
      </w:r>
      <w:r>
        <w:rPr>
          <w:spacing w:val="-2"/>
          <w:w w:val="105"/>
          <w:sz w:val="12"/>
        </w:rPr>
        <w:t> </w:t>
      </w:r>
      <w:r>
        <w:rPr>
          <w:w w:val="105"/>
          <w:sz w:val="12"/>
        </w:rPr>
        <w:t>deemed</w:t>
      </w:r>
      <w:r>
        <w:rPr>
          <w:spacing w:val="-2"/>
          <w:w w:val="105"/>
          <w:sz w:val="12"/>
        </w:rPr>
        <w:t> </w:t>
      </w:r>
      <w:r>
        <w:rPr>
          <w:w w:val="105"/>
          <w:sz w:val="12"/>
        </w:rPr>
        <w:t>to</w:t>
      </w:r>
      <w:r>
        <w:rPr>
          <w:spacing w:val="-2"/>
          <w:w w:val="105"/>
          <w:sz w:val="12"/>
        </w:rPr>
        <w:t> </w:t>
      </w:r>
      <w:r>
        <w:rPr>
          <w:w w:val="105"/>
          <w:sz w:val="12"/>
        </w:rPr>
        <w:t>have</w:t>
      </w:r>
      <w:r>
        <w:rPr>
          <w:spacing w:val="-2"/>
          <w:w w:val="105"/>
          <w:sz w:val="12"/>
        </w:rPr>
        <w:t> </w:t>
      </w:r>
      <w:r>
        <w:rPr>
          <w:w w:val="105"/>
          <w:sz w:val="12"/>
        </w:rPr>
        <w:t>investment</w:t>
      </w:r>
      <w:r>
        <w:rPr>
          <w:spacing w:val="-2"/>
          <w:w w:val="105"/>
          <w:sz w:val="12"/>
        </w:rPr>
        <w:t> </w:t>
      </w:r>
      <w:r>
        <w:rPr>
          <w:w w:val="105"/>
          <w:sz w:val="12"/>
        </w:rPr>
        <w:t>decision-making</w:t>
      </w:r>
      <w:r>
        <w:rPr>
          <w:spacing w:val="-2"/>
          <w:w w:val="105"/>
          <w:sz w:val="12"/>
        </w:rPr>
        <w:t> </w:t>
      </w:r>
      <w:r>
        <w:rPr>
          <w:w w:val="105"/>
          <w:sz w:val="12"/>
        </w:rPr>
        <w:t>control</w:t>
      </w:r>
      <w:r>
        <w:rPr>
          <w:spacing w:val="-2"/>
          <w:w w:val="105"/>
          <w:sz w:val="12"/>
        </w:rPr>
        <w:t> </w:t>
      </w:r>
      <w:r>
        <w:rPr>
          <w:w w:val="105"/>
          <w:sz w:val="12"/>
        </w:rPr>
        <w:t>when</w:t>
      </w:r>
      <w:r>
        <w:rPr>
          <w:spacing w:val="-2"/>
          <w:w w:val="105"/>
          <w:sz w:val="12"/>
        </w:rPr>
        <w:t> </w:t>
      </w:r>
      <w:r>
        <w:rPr>
          <w:w w:val="105"/>
          <w:sz w:val="12"/>
        </w:rPr>
        <w:t>they</w:t>
      </w:r>
      <w:r>
        <w:rPr>
          <w:spacing w:val="-2"/>
          <w:w w:val="105"/>
          <w:sz w:val="12"/>
        </w:rPr>
        <w:t> </w:t>
      </w:r>
      <w:r>
        <w:rPr>
          <w:w w:val="105"/>
          <w:sz w:val="12"/>
        </w:rPr>
        <w:t>are</w:t>
      </w:r>
      <w:r>
        <w:rPr>
          <w:spacing w:val="-2"/>
          <w:w w:val="105"/>
          <w:sz w:val="12"/>
        </w:rPr>
        <w:t> </w:t>
      </w:r>
      <w:r>
        <w:rPr>
          <w:w w:val="105"/>
          <w:sz w:val="12"/>
        </w:rPr>
        <w:t>responsible</w:t>
      </w:r>
      <w:r>
        <w:rPr>
          <w:spacing w:val="-2"/>
          <w:w w:val="105"/>
          <w:sz w:val="12"/>
        </w:rPr>
        <w:t> </w:t>
      </w:r>
      <w:r>
        <w:rPr>
          <w:w w:val="105"/>
          <w:sz w:val="12"/>
        </w:rPr>
        <w:t>for</w:t>
      </w:r>
      <w:r>
        <w:rPr>
          <w:spacing w:val="-3"/>
          <w:w w:val="105"/>
          <w:sz w:val="12"/>
        </w:rPr>
        <w:t> </w:t>
      </w:r>
      <w:r>
        <w:rPr>
          <w:w w:val="105"/>
          <w:sz w:val="12"/>
        </w:rPr>
        <w:t>defining</w:t>
      </w:r>
      <w:r>
        <w:rPr>
          <w:spacing w:val="-2"/>
          <w:w w:val="105"/>
          <w:sz w:val="12"/>
        </w:rPr>
        <w:t> </w:t>
      </w:r>
      <w:r>
        <w:rPr>
          <w:w w:val="105"/>
          <w:sz w:val="12"/>
        </w:rPr>
        <w:t>the</w:t>
      </w:r>
      <w:r>
        <w:rPr>
          <w:spacing w:val="-2"/>
          <w:w w:val="105"/>
          <w:sz w:val="12"/>
        </w:rPr>
        <w:t> </w:t>
      </w:r>
      <w:r>
        <w:rPr>
          <w:w w:val="105"/>
          <w:sz w:val="12"/>
        </w:rPr>
        <w:t>investment</w:t>
      </w:r>
      <w:r>
        <w:rPr>
          <w:spacing w:val="-2"/>
          <w:w w:val="105"/>
          <w:sz w:val="12"/>
        </w:rPr>
        <w:t> </w:t>
      </w:r>
      <w:r>
        <w:rPr>
          <w:w w:val="105"/>
          <w:sz w:val="12"/>
        </w:rPr>
        <w:t>mandate</w:t>
      </w:r>
      <w:r>
        <w:rPr>
          <w:spacing w:val="-2"/>
          <w:w w:val="105"/>
          <w:sz w:val="12"/>
        </w:rPr>
        <w:t> </w:t>
      </w:r>
      <w:r>
        <w:rPr>
          <w:w w:val="105"/>
          <w:sz w:val="12"/>
        </w:rPr>
        <w:t>–</w:t>
      </w:r>
      <w:r>
        <w:rPr>
          <w:spacing w:val="-2"/>
          <w:w w:val="105"/>
          <w:sz w:val="12"/>
        </w:rPr>
        <w:t> </w:t>
      </w:r>
      <w:r>
        <w:rPr>
          <w:w w:val="105"/>
          <w:sz w:val="12"/>
        </w:rPr>
        <w:t>setting</w:t>
      </w:r>
      <w:r>
        <w:rPr>
          <w:spacing w:val="-2"/>
          <w:w w:val="105"/>
          <w:sz w:val="12"/>
        </w:rPr>
        <w:t> </w:t>
      </w:r>
      <w:r>
        <w:rPr>
          <w:w w:val="105"/>
          <w:sz w:val="12"/>
        </w:rPr>
        <w:t>the</w:t>
      </w:r>
      <w:r>
        <w:rPr>
          <w:spacing w:val="-2"/>
          <w:w w:val="105"/>
          <w:sz w:val="12"/>
        </w:rPr>
        <w:t> </w:t>
      </w:r>
      <w:r>
        <w:rPr>
          <w:w w:val="105"/>
          <w:sz w:val="12"/>
        </w:rPr>
        <w:t>investment</w:t>
      </w:r>
      <w:r>
        <w:rPr>
          <w:spacing w:val="-2"/>
          <w:w w:val="105"/>
          <w:sz w:val="12"/>
        </w:rPr>
        <w:t> </w:t>
      </w:r>
      <w:r>
        <w:rPr>
          <w:w w:val="105"/>
          <w:sz w:val="12"/>
        </w:rPr>
        <w:t>objective,</w:t>
      </w:r>
      <w:r>
        <w:rPr>
          <w:spacing w:val="-2"/>
          <w:w w:val="105"/>
          <w:sz w:val="12"/>
        </w:rPr>
        <w:t> </w:t>
      </w:r>
      <w:r>
        <w:rPr>
          <w:w w:val="105"/>
          <w:sz w:val="12"/>
        </w:rPr>
        <w:t>guidelines</w:t>
      </w:r>
      <w:r>
        <w:rPr>
          <w:spacing w:val="-2"/>
          <w:w w:val="105"/>
          <w:sz w:val="12"/>
        </w:rPr>
        <w:t> </w:t>
      </w:r>
      <w:r>
        <w:rPr>
          <w:w w:val="105"/>
          <w:sz w:val="12"/>
        </w:rPr>
        <w:t>and</w:t>
      </w:r>
      <w:r>
        <w:rPr>
          <w:spacing w:val="-2"/>
          <w:w w:val="105"/>
          <w:sz w:val="12"/>
        </w:rPr>
        <w:t> </w:t>
      </w:r>
      <w:r>
        <w:rPr>
          <w:w w:val="105"/>
          <w:sz w:val="12"/>
        </w:rPr>
        <w:t>risk</w:t>
      </w:r>
      <w:r>
        <w:rPr>
          <w:spacing w:val="-2"/>
          <w:w w:val="105"/>
          <w:sz w:val="12"/>
        </w:rPr>
        <w:t> </w:t>
      </w:r>
      <w:r>
        <w:rPr>
          <w:w w:val="105"/>
          <w:sz w:val="12"/>
        </w:rPr>
        <w:t>appetites;</w:t>
      </w:r>
      <w:r>
        <w:rPr>
          <w:spacing w:val="-2"/>
          <w:w w:val="105"/>
          <w:sz w:val="12"/>
        </w:rPr>
        <w:t> </w:t>
      </w:r>
      <w:r>
        <w:rPr>
          <w:w w:val="105"/>
          <w:sz w:val="12"/>
        </w:rPr>
        <w:t>choice</w:t>
      </w:r>
      <w:r>
        <w:rPr>
          <w:spacing w:val="-2"/>
          <w:w w:val="105"/>
          <w:sz w:val="12"/>
        </w:rPr>
        <w:t> </w:t>
      </w:r>
      <w:r>
        <w:rPr>
          <w:w w:val="105"/>
          <w:sz w:val="12"/>
        </w:rPr>
        <w:t>of</w:t>
      </w:r>
      <w:r>
        <w:rPr>
          <w:spacing w:val="-2"/>
          <w:w w:val="105"/>
          <w:sz w:val="12"/>
        </w:rPr>
        <w:t> </w:t>
      </w:r>
      <w:r>
        <w:rPr>
          <w:w w:val="105"/>
          <w:sz w:val="12"/>
        </w:rPr>
        <w:t>benchmark</w:t>
      </w:r>
      <w:r>
        <w:rPr>
          <w:spacing w:val="-2"/>
          <w:w w:val="105"/>
          <w:sz w:val="12"/>
        </w:rPr>
        <w:t> </w:t>
      </w:r>
      <w:r>
        <w:rPr>
          <w:w w:val="105"/>
          <w:sz w:val="12"/>
        </w:rPr>
        <w:t>to</w:t>
      </w:r>
      <w:r>
        <w:rPr>
          <w:spacing w:val="-2"/>
          <w:w w:val="105"/>
          <w:sz w:val="12"/>
        </w:rPr>
        <w:t> </w:t>
      </w:r>
      <w:r>
        <w:rPr>
          <w:w w:val="105"/>
          <w:sz w:val="12"/>
        </w:rPr>
        <w:t>meet</w:t>
      </w:r>
      <w:r>
        <w:rPr>
          <w:spacing w:val="-2"/>
          <w:w w:val="105"/>
          <w:sz w:val="12"/>
        </w:rPr>
        <w:t> </w:t>
      </w:r>
      <w:r>
        <w:rPr>
          <w:w w:val="105"/>
          <w:sz w:val="12"/>
        </w:rPr>
        <w:t>customer</w:t>
      </w:r>
      <w:r>
        <w:rPr>
          <w:spacing w:val="-3"/>
          <w:w w:val="105"/>
          <w:sz w:val="12"/>
        </w:rPr>
        <w:t> </w:t>
      </w:r>
      <w:r>
        <w:rPr>
          <w:w w:val="105"/>
          <w:sz w:val="12"/>
        </w:rPr>
        <w:t>and</w:t>
      </w:r>
      <w:r>
        <w:rPr>
          <w:spacing w:val="-2"/>
          <w:w w:val="105"/>
          <w:sz w:val="12"/>
        </w:rPr>
        <w:t> </w:t>
      </w:r>
      <w:r>
        <w:rPr>
          <w:w w:val="105"/>
          <w:sz w:val="12"/>
        </w:rPr>
        <w:t>shareholder</w:t>
      </w:r>
      <w:r>
        <w:rPr>
          <w:spacing w:val="-3"/>
          <w:w w:val="105"/>
          <w:sz w:val="12"/>
        </w:rPr>
        <w:t> </w:t>
      </w:r>
      <w:r>
        <w:rPr>
          <w:w w:val="105"/>
          <w:sz w:val="12"/>
        </w:rPr>
        <w:t>outcomes;</w:t>
      </w:r>
      <w:r>
        <w:rPr>
          <w:spacing w:val="-2"/>
          <w:w w:val="105"/>
          <w:sz w:val="12"/>
        </w:rPr>
        <w:t> </w:t>
      </w:r>
      <w:r>
        <w:rPr>
          <w:w w:val="105"/>
          <w:sz w:val="12"/>
        </w:rPr>
        <w:t>and</w:t>
      </w:r>
      <w:r>
        <w:rPr>
          <w:spacing w:val="40"/>
          <w:w w:val="105"/>
          <w:sz w:val="12"/>
        </w:rPr>
        <w:t> </w:t>
      </w:r>
      <w:r>
        <w:rPr>
          <w:w w:val="105"/>
          <w:sz w:val="12"/>
        </w:rPr>
        <w:t>manager</w:t>
      </w:r>
      <w:r>
        <w:rPr>
          <w:spacing w:val="-1"/>
          <w:w w:val="105"/>
          <w:sz w:val="12"/>
        </w:rPr>
        <w:t> </w:t>
      </w:r>
      <w:r>
        <w:rPr>
          <w:w w:val="105"/>
          <w:sz w:val="12"/>
        </w:rPr>
        <w:t>selection. This does not include external fund links made available on platforms, consultant instructed scheme blends or</w:t>
      </w:r>
      <w:r>
        <w:rPr>
          <w:spacing w:val="-1"/>
          <w:w w:val="105"/>
          <w:sz w:val="12"/>
        </w:rPr>
        <w:t> </w:t>
      </w:r>
      <w:r>
        <w:rPr>
          <w:w w:val="105"/>
          <w:sz w:val="12"/>
        </w:rPr>
        <w:t>external client mandates.</w:t>
      </w:r>
    </w:p>
    <w:p>
      <w:pPr>
        <w:pStyle w:val="ListParagraph"/>
        <w:numPr>
          <w:ilvl w:val="0"/>
          <w:numId w:val="4"/>
        </w:numPr>
        <w:tabs>
          <w:tab w:pos="263" w:val="left" w:leader="none"/>
        </w:tabs>
        <w:spacing w:line="240" w:lineRule="auto" w:before="29" w:after="0"/>
        <w:ind w:left="263" w:right="0" w:hanging="168"/>
        <w:jc w:val="left"/>
        <w:rPr>
          <w:sz w:val="12"/>
        </w:rPr>
      </w:pPr>
      <w:r>
        <w:rPr>
          <w:w w:val="105"/>
          <w:sz w:val="12"/>
        </w:rPr>
        <w:t>Defined</w:t>
      </w:r>
      <w:r>
        <w:rPr>
          <w:spacing w:val="-7"/>
          <w:w w:val="105"/>
          <w:sz w:val="12"/>
        </w:rPr>
        <w:t> </w:t>
      </w:r>
      <w:r>
        <w:rPr>
          <w:w w:val="105"/>
          <w:sz w:val="12"/>
        </w:rPr>
        <w:t>as</w:t>
      </w:r>
      <w:r>
        <w:rPr>
          <w:spacing w:val="-6"/>
          <w:w w:val="105"/>
          <w:sz w:val="12"/>
        </w:rPr>
        <w:t> </w:t>
      </w:r>
      <w:r>
        <w:rPr>
          <w:w w:val="105"/>
          <w:sz w:val="12"/>
        </w:rPr>
        <w:t>green</w:t>
      </w:r>
      <w:r>
        <w:rPr>
          <w:spacing w:val="-7"/>
          <w:w w:val="105"/>
          <w:sz w:val="12"/>
        </w:rPr>
        <w:t> </w:t>
      </w:r>
      <w:r>
        <w:rPr>
          <w:w w:val="105"/>
          <w:sz w:val="12"/>
        </w:rPr>
        <w:t>and</w:t>
      </w:r>
      <w:r>
        <w:rPr>
          <w:spacing w:val="-6"/>
          <w:w w:val="105"/>
          <w:sz w:val="12"/>
        </w:rPr>
        <w:t> </w:t>
      </w:r>
      <w:r>
        <w:rPr>
          <w:w w:val="105"/>
          <w:sz w:val="12"/>
        </w:rPr>
        <w:t>sustainability</w:t>
      </w:r>
      <w:r>
        <w:rPr>
          <w:spacing w:val="-7"/>
          <w:w w:val="105"/>
          <w:sz w:val="12"/>
        </w:rPr>
        <w:t> </w:t>
      </w:r>
      <w:r>
        <w:rPr>
          <w:w w:val="105"/>
          <w:sz w:val="12"/>
        </w:rPr>
        <w:t>assets,</w:t>
      </w:r>
      <w:r>
        <w:rPr>
          <w:spacing w:val="-6"/>
          <w:w w:val="105"/>
          <w:sz w:val="12"/>
        </w:rPr>
        <w:t> </w:t>
      </w:r>
      <w:r>
        <w:rPr>
          <w:w w:val="105"/>
          <w:sz w:val="12"/>
        </w:rPr>
        <w:t>sustainability-linked</w:t>
      </w:r>
      <w:r>
        <w:rPr>
          <w:spacing w:val="-6"/>
          <w:w w:val="105"/>
          <w:sz w:val="12"/>
        </w:rPr>
        <w:t> </w:t>
      </w:r>
      <w:r>
        <w:rPr>
          <w:w w:val="105"/>
          <w:sz w:val="12"/>
        </w:rPr>
        <w:t>debt,</w:t>
      </w:r>
      <w:r>
        <w:rPr>
          <w:spacing w:val="-7"/>
          <w:w w:val="105"/>
          <w:sz w:val="12"/>
        </w:rPr>
        <w:t> </w:t>
      </w:r>
      <w:r>
        <w:rPr>
          <w:w w:val="105"/>
          <w:sz w:val="12"/>
        </w:rPr>
        <w:t>social</w:t>
      </w:r>
      <w:r>
        <w:rPr>
          <w:spacing w:val="-6"/>
          <w:w w:val="105"/>
          <w:sz w:val="12"/>
        </w:rPr>
        <w:t> </w:t>
      </w:r>
      <w:r>
        <w:rPr>
          <w:w w:val="105"/>
          <w:sz w:val="12"/>
        </w:rPr>
        <w:t>bonds</w:t>
      </w:r>
      <w:r>
        <w:rPr>
          <w:spacing w:val="-7"/>
          <w:w w:val="105"/>
          <w:sz w:val="12"/>
        </w:rPr>
        <w:t> </w:t>
      </w:r>
      <w:r>
        <w:rPr>
          <w:w w:val="105"/>
          <w:sz w:val="12"/>
        </w:rPr>
        <w:t>and</w:t>
      </w:r>
      <w:r>
        <w:rPr>
          <w:spacing w:val="-6"/>
          <w:w w:val="105"/>
          <w:sz w:val="12"/>
        </w:rPr>
        <w:t> </w:t>
      </w:r>
      <w:r>
        <w:rPr>
          <w:w w:val="105"/>
          <w:sz w:val="12"/>
        </w:rPr>
        <w:t>investment</w:t>
      </w:r>
      <w:r>
        <w:rPr>
          <w:spacing w:val="-6"/>
          <w:w w:val="105"/>
          <w:sz w:val="12"/>
        </w:rPr>
        <w:t> </w:t>
      </w:r>
      <w:r>
        <w:rPr>
          <w:w w:val="105"/>
          <w:sz w:val="12"/>
        </w:rPr>
        <w:t>of</w:t>
      </w:r>
      <w:r>
        <w:rPr>
          <w:spacing w:val="-7"/>
          <w:w w:val="105"/>
          <w:sz w:val="12"/>
        </w:rPr>
        <w:t> </w:t>
      </w:r>
      <w:r>
        <w:rPr>
          <w:w w:val="105"/>
          <w:sz w:val="12"/>
        </w:rPr>
        <w:t>£1.5</w:t>
      </w:r>
      <w:r>
        <w:rPr>
          <w:spacing w:val="-6"/>
          <w:w w:val="105"/>
          <w:sz w:val="12"/>
        </w:rPr>
        <w:t> </w:t>
      </w:r>
      <w:r>
        <w:rPr>
          <w:w w:val="105"/>
          <w:sz w:val="12"/>
        </w:rPr>
        <w:t>billion</w:t>
      </w:r>
      <w:r>
        <w:rPr>
          <w:spacing w:val="-7"/>
          <w:w w:val="105"/>
          <w:sz w:val="12"/>
        </w:rPr>
        <w:t> </w:t>
      </w:r>
      <w:r>
        <w:rPr>
          <w:w w:val="105"/>
          <w:sz w:val="12"/>
        </w:rPr>
        <w:t>of</w:t>
      </w:r>
      <w:r>
        <w:rPr>
          <w:spacing w:val="-6"/>
          <w:w w:val="105"/>
          <w:sz w:val="12"/>
        </w:rPr>
        <w:t> </w:t>
      </w:r>
      <w:r>
        <w:rPr>
          <w:w w:val="105"/>
          <w:sz w:val="12"/>
        </w:rPr>
        <w:t>policyholder</w:t>
      </w:r>
      <w:r>
        <w:rPr>
          <w:spacing w:val="-7"/>
          <w:w w:val="105"/>
          <w:sz w:val="12"/>
        </w:rPr>
        <w:t> </w:t>
      </w:r>
      <w:r>
        <w:rPr>
          <w:w w:val="105"/>
          <w:sz w:val="12"/>
        </w:rPr>
        <w:t>money</w:t>
      </w:r>
      <w:r>
        <w:rPr>
          <w:spacing w:val="-7"/>
          <w:w w:val="105"/>
          <w:sz w:val="12"/>
        </w:rPr>
        <w:t> </w:t>
      </w:r>
      <w:r>
        <w:rPr>
          <w:w w:val="105"/>
          <w:sz w:val="12"/>
        </w:rPr>
        <w:t>in</w:t>
      </w:r>
      <w:r>
        <w:rPr>
          <w:spacing w:val="-6"/>
          <w:w w:val="105"/>
          <w:sz w:val="12"/>
        </w:rPr>
        <w:t> </w:t>
      </w:r>
      <w:r>
        <w:rPr>
          <w:w w:val="105"/>
          <w:sz w:val="12"/>
        </w:rPr>
        <w:t>Aviva</w:t>
      </w:r>
      <w:r>
        <w:rPr>
          <w:spacing w:val="-8"/>
          <w:w w:val="105"/>
          <w:sz w:val="12"/>
        </w:rPr>
        <w:t> </w:t>
      </w:r>
      <w:r>
        <w:rPr>
          <w:w w:val="105"/>
          <w:sz w:val="12"/>
        </w:rPr>
        <w:t>Investors</w:t>
      </w:r>
      <w:r>
        <w:rPr>
          <w:spacing w:val="-6"/>
          <w:w w:val="105"/>
          <w:sz w:val="12"/>
        </w:rPr>
        <w:t> </w:t>
      </w:r>
      <w:r>
        <w:rPr>
          <w:w w:val="105"/>
          <w:sz w:val="12"/>
        </w:rPr>
        <w:t>climate</w:t>
      </w:r>
      <w:r>
        <w:rPr>
          <w:spacing w:val="-6"/>
          <w:w w:val="105"/>
          <w:sz w:val="12"/>
        </w:rPr>
        <w:t> </w:t>
      </w:r>
      <w:r>
        <w:rPr>
          <w:w w:val="105"/>
          <w:sz w:val="12"/>
        </w:rPr>
        <w:t>transition</w:t>
      </w:r>
      <w:r>
        <w:rPr>
          <w:spacing w:val="-7"/>
          <w:w w:val="105"/>
          <w:sz w:val="12"/>
        </w:rPr>
        <w:t> </w:t>
      </w:r>
      <w:r>
        <w:rPr>
          <w:w w:val="105"/>
          <w:sz w:val="12"/>
        </w:rPr>
        <w:t>funds</w:t>
      </w:r>
      <w:r>
        <w:rPr>
          <w:spacing w:val="-6"/>
          <w:w w:val="105"/>
          <w:sz w:val="12"/>
        </w:rPr>
        <w:t> </w:t>
      </w:r>
      <w:r>
        <w:rPr>
          <w:w w:val="105"/>
          <w:sz w:val="12"/>
        </w:rPr>
        <w:t>(available</w:t>
      </w:r>
      <w:r>
        <w:rPr>
          <w:spacing w:val="-7"/>
          <w:w w:val="105"/>
          <w:sz w:val="12"/>
        </w:rPr>
        <w:t> </w:t>
      </w:r>
      <w:r>
        <w:rPr>
          <w:w w:val="105"/>
          <w:sz w:val="12"/>
        </w:rPr>
        <w:t>at</w:t>
      </w:r>
      <w:r>
        <w:rPr>
          <w:spacing w:val="-6"/>
          <w:w w:val="105"/>
          <w:sz w:val="12"/>
        </w:rPr>
        <w:t> </w:t>
      </w:r>
      <w:r>
        <w:rPr>
          <w:w w:val="105"/>
          <w:sz w:val="12"/>
        </w:rPr>
        <w:t>the</w:t>
      </w:r>
      <w:r>
        <w:rPr>
          <w:spacing w:val="-6"/>
          <w:w w:val="105"/>
          <w:sz w:val="12"/>
        </w:rPr>
        <w:t> </w:t>
      </w:r>
      <w:r>
        <w:rPr>
          <w:spacing w:val="-2"/>
          <w:w w:val="105"/>
          <w:sz w:val="12"/>
        </w:rPr>
        <w:t>time)</w:t>
      </w:r>
    </w:p>
    <w:p>
      <w:pPr>
        <w:pStyle w:val="ListParagraph"/>
        <w:numPr>
          <w:ilvl w:val="0"/>
          <w:numId w:val="4"/>
        </w:numPr>
        <w:tabs>
          <w:tab w:pos="264" w:val="left" w:leader="none"/>
        </w:tabs>
        <w:spacing w:line="240" w:lineRule="auto" w:before="34" w:after="0"/>
        <w:ind w:left="264" w:right="0" w:hanging="169"/>
        <w:jc w:val="left"/>
        <w:rPr>
          <w:sz w:val="12"/>
        </w:rPr>
      </w:pPr>
      <w:r>
        <w:rPr>
          <w:w w:val="105"/>
          <w:sz w:val="12"/>
        </w:rPr>
        <w:t>During</w:t>
      </w:r>
      <w:r>
        <w:rPr>
          <w:spacing w:val="-8"/>
          <w:w w:val="105"/>
          <w:sz w:val="12"/>
        </w:rPr>
        <w:t> </w:t>
      </w:r>
      <w:r>
        <w:rPr>
          <w:w w:val="105"/>
          <w:sz w:val="12"/>
        </w:rPr>
        <w:t>the</w:t>
      </w:r>
      <w:r>
        <w:rPr>
          <w:spacing w:val="-8"/>
          <w:w w:val="105"/>
          <w:sz w:val="12"/>
        </w:rPr>
        <w:t> </w:t>
      </w:r>
      <w:r>
        <w:rPr>
          <w:w w:val="105"/>
          <w:sz w:val="12"/>
        </w:rPr>
        <w:t>period,</w:t>
      </w:r>
      <w:r>
        <w:rPr>
          <w:spacing w:val="-7"/>
          <w:w w:val="105"/>
          <w:sz w:val="12"/>
        </w:rPr>
        <w:t> </w:t>
      </w:r>
      <w:r>
        <w:rPr>
          <w:w w:val="105"/>
          <w:sz w:val="12"/>
        </w:rPr>
        <w:t>the</w:t>
      </w:r>
      <w:r>
        <w:rPr>
          <w:spacing w:val="-8"/>
          <w:w w:val="105"/>
          <w:sz w:val="12"/>
        </w:rPr>
        <w:t> </w:t>
      </w:r>
      <w:r>
        <w:rPr>
          <w:w w:val="105"/>
          <w:sz w:val="12"/>
        </w:rPr>
        <w:t>emissions</w:t>
      </w:r>
      <w:r>
        <w:rPr>
          <w:spacing w:val="-7"/>
          <w:w w:val="105"/>
          <w:sz w:val="12"/>
        </w:rPr>
        <w:t> </w:t>
      </w:r>
      <w:r>
        <w:rPr>
          <w:w w:val="105"/>
          <w:sz w:val="12"/>
        </w:rPr>
        <w:t>associated</w:t>
      </w:r>
      <w:r>
        <w:rPr>
          <w:spacing w:val="-8"/>
          <w:w w:val="105"/>
          <w:sz w:val="12"/>
        </w:rPr>
        <w:t> </w:t>
      </w:r>
      <w:r>
        <w:rPr>
          <w:w w:val="105"/>
          <w:sz w:val="12"/>
        </w:rPr>
        <w:t>with</w:t>
      </w:r>
      <w:r>
        <w:rPr>
          <w:spacing w:val="-7"/>
          <w:w w:val="105"/>
          <w:sz w:val="12"/>
        </w:rPr>
        <w:t> </w:t>
      </w:r>
      <w:r>
        <w:rPr>
          <w:w w:val="105"/>
          <w:sz w:val="12"/>
        </w:rPr>
        <w:t>the</w:t>
      </w:r>
      <w:r>
        <w:rPr>
          <w:spacing w:val="-8"/>
          <w:w w:val="105"/>
          <w:sz w:val="12"/>
        </w:rPr>
        <w:t> </w:t>
      </w:r>
      <w:r>
        <w:rPr>
          <w:w w:val="105"/>
          <w:sz w:val="12"/>
        </w:rPr>
        <w:t>supply</w:t>
      </w:r>
      <w:r>
        <w:rPr>
          <w:spacing w:val="-7"/>
          <w:w w:val="105"/>
          <w:sz w:val="12"/>
        </w:rPr>
        <w:t> </w:t>
      </w:r>
      <w:r>
        <w:rPr>
          <w:w w:val="105"/>
          <w:sz w:val="12"/>
        </w:rPr>
        <w:t>chain</w:t>
      </w:r>
      <w:r>
        <w:rPr>
          <w:spacing w:val="-8"/>
          <w:w w:val="105"/>
          <w:sz w:val="12"/>
        </w:rPr>
        <w:t> </w:t>
      </w:r>
      <w:r>
        <w:rPr>
          <w:w w:val="105"/>
          <w:sz w:val="12"/>
        </w:rPr>
        <w:t>have</w:t>
      </w:r>
      <w:r>
        <w:rPr>
          <w:spacing w:val="-7"/>
          <w:w w:val="105"/>
          <w:sz w:val="12"/>
        </w:rPr>
        <w:t> </w:t>
      </w:r>
      <w:r>
        <w:rPr>
          <w:w w:val="105"/>
          <w:sz w:val="12"/>
        </w:rPr>
        <w:t>been</w:t>
      </w:r>
      <w:r>
        <w:rPr>
          <w:spacing w:val="-8"/>
          <w:w w:val="105"/>
          <w:sz w:val="12"/>
        </w:rPr>
        <w:t> </w:t>
      </w:r>
      <w:r>
        <w:rPr>
          <w:w w:val="105"/>
          <w:sz w:val="12"/>
        </w:rPr>
        <w:t>reclassified</w:t>
      </w:r>
      <w:r>
        <w:rPr>
          <w:spacing w:val="-7"/>
          <w:w w:val="105"/>
          <w:sz w:val="12"/>
        </w:rPr>
        <w:t> </w:t>
      </w:r>
      <w:r>
        <w:rPr>
          <w:w w:val="105"/>
          <w:sz w:val="12"/>
        </w:rPr>
        <w:t>to</w:t>
      </w:r>
      <w:r>
        <w:rPr>
          <w:spacing w:val="-8"/>
          <w:w w:val="105"/>
          <w:sz w:val="12"/>
        </w:rPr>
        <w:t> </w:t>
      </w:r>
      <w:r>
        <w:rPr>
          <w:w w:val="105"/>
          <w:sz w:val="12"/>
        </w:rPr>
        <w:t>Scope</w:t>
      </w:r>
      <w:r>
        <w:rPr>
          <w:spacing w:val="-7"/>
          <w:w w:val="105"/>
          <w:sz w:val="12"/>
        </w:rPr>
        <w:t> </w:t>
      </w:r>
      <w:r>
        <w:rPr>
          <w:w w:val="105"/>
          <w:sz w:val="12"/>
        </w:rPr>
        <w:t>3</w:t>
      </w:r>
      <w:r>
        <w:rPr>
          <w:spacing w:val="-8"/>
          <w:w w:val="105"/>
          <w:sz w:val="12"/>
        </w:rPr>
        <w:t> </w:t>
      </w:r>
      <w:r>
        <w:rPr>
          <w:w w:val="105"/>
          <w:sz w:val="12"/>
        </w:rPr>
        <w:t>category</w:t>
      </w:r>
      <w:r>
        <w:rPr>
          <w:spacing w:val="-7"/>
          <w:w w:val="105"/>
          <w:sz w:val="12"/>
        </w:rPr>
        <w:t> </w:t>
      </w:r>
      <w:r>
        <w:rPr>
          <w:sz w:val="12"/>
        </w:rPr>
        <w:t>11</w:t>
      </w:r>
      <w:r>
        <w:rPr>
          <w:spacing w:val="-7"/>
          <w:sz w:val="12"/>
        </w:rPr>
        <w:t> </w:t>
      </w:r>
      <w:r>
        <w:rPr>
          <w:w w:val="105"/>
          <w:sz w:val="12"/>
        </w:rPr>
        <w:t>to</w:t>
      </w:r>
      <w:r>
        <w:rPr>
          <w:spacing w:val="-7"/>
          <w:w w:val="105"/>
          <w:sz w:val="12"/>
        </w:rPr>
        <w:t> </w:t>
      </w:r>
      <w:r>
        <w:rPr>
          <w:w w:val="105"/>
          <w:sz w:val="12"/>
        </w:rPr>
        <w:t>better</w:t>
      </w:r>
      <w:r>
        <w:rPr>
          <w:spacing w:val="-9"/>
          <w:w w:val="105"/>
          <w:sz w:val="12"/>
        </w:rPr>
        <w:t> </w:t>
      </w:r>
      <w:r>
        <w:rPr>
          <w:w w:val="105"/>
          <w:sz w:val="12"/>
        </w:rPr>
        <w:t>align</w:t>
      </w:r>
      <w:r>
        <w:rPr>
          <w:spacing w:val="-7"/>
          <w:w w:val="105"/>
          <w:sz w:val="12"/>
        </w:rPr>
        <w:t> </w:t>
      </w:r>
      <w:r>
        <w:rPr>
          <w:w w:val="105"/>
          <w:sz w:val="12"/>
        </w:rPr>
        <w:t>to</w:t>
      </w:r>
      <w:r>
        <w:rPr>
          <w:spacing w:val="-8"/>
          <w:w w:val="105"/>
          <w:sz w:val="12"/>
        </w:rPr>
        <w:t> </w:t>
      </w:r>
      <w:r>
        <w:rPr>
          <w:w w:val="105"/>
          <w:sz w:val="12"/>
        </w:rPr>
        <w:t>the</w:t>
      </w:r>
      <w:r>
        <w:rPr>
          <w:spacing w:val="-7"/>
          <w:w w:val="105"/>
          <w:sz w:val="12"/>
        </w:rPr>
        <w:t> </w:t>
      </w:r>
      <w:r>
        <w:rPr>
          <w:w w:val="105"/>
          <w:sz w:val="12"/>
        </w:rPr>
        <w:t>location</w:t>
      </w:r>
      <w:r>
        <w:rPr>
          <w:spacing w:val="-8"/>
          <w:w w:val="105"/>
          <w:sz w:val="12"/>
        </w:rPr>
        <w:t> </w:t>
      </w:r>
      <w:r>
        <w:rPr>
          <w:w w:val="105"/>
          <w:sz w:val="12"/>
        </w:rPr>
        <w:t>of</w:t>
      </w:r>
      <w:r>
        <w:rPr>
          <w:spacing w:val="-7"/>
          <w:w w:val="105"/>
          <w:sz w:val="12"/>
        </w:rPr>
        <w:t> </w:t>
      </w:r>
      <w:r>
        <w:rPr>
          <w:w w:val="105"/>
          <w:sz w:val="12"/>
        </w:rPr>
        <w:t>these</w:t>
      </w:r>
      <w:r>
        <w:rPr>
          <w:spacing w:val="-8"/>
          <w:w w:val="105"/>
          <w:sz w:val="12"/>
        </w:rPr>
        <w:t> </w:t>
      </w:r>
      <w:r>
        <w:rPr>
          <w:w w:val="105"/>
          <w:sz w:val="12"/>
        </w:rPr>
        <w:t>emissions</w:t>
      </w:r>
      <w:r>
        <w:rPr>
          <w:spacing w:val="-7"/>
          <w:w w:val="105"/>
          <w:sz w:val="12"/>
        </w:rPr>
        <w:t> </w:t>
      </w:r>
      <w:r>
        <w:rPr>
          <w:w w:val="105"/>
          <w:sz w:val="12"/>
        </w:rPr>
        <w:t>within</w:t>
      </w:r>
      <w:r>
        <w:rPr>
          <w:spacing w:val="-8"/>
          <w:w w:val="105"/>
          <w:sz w:val="12"/>
        </w:rPr>
        <w:t> </w:t>
      </w:r>
      <w:r>
        <w:rPr>
          <w:w w:val="105"/>
          <w:sz w:val="12"/>
        </w:rPr>
        <w:t>the</w:t>
      </w:r>
      <w:r>
        <w:rPr>
          <w:spacing w:val="-8"/>
          <w:w w:val="105"/>
          <w:sz w:val="12"/>
        </w:rPr>
        <w:t> </w:t>
      </w:r>
      <w:r>
        <w:rPr>
          <w:w w:val="105"/>
          <w:sz w:val="12"/>
        </w:rPr>
        <w:t>value</w:t>
      </w:r>
      <w:r>
        <w:rPr>
          <w:spacing w:val="-7"/>
          <w:w w:val="105"/>
          <w:sz w:val="12"/>
        </w:rPr>
        <w:t> </w:t>
      </w:r>
      <w:r>
        <w:rPr>
          <w:spacing w:val="-4"/>
          <w:w w:val="105"/>
          <w:sz w:val="12"/>
        </w:rPr>
        <w:t>chain</w:t>
      </w:r>
    </w:p>
    <w:p>
      <w:pPr>
        <w:pStyle w:val="ListParagraph"/>
        <w:numPr>
          <w:ilvl w:val="0"/>
          <w:numId w:val="4"/>
        </w:numPr>
        <w:tabs>
          <w:tab w:pos="263" w:val="left" w:leader="none"/>
        </w:tabs>
        <w:spacing w:line="240" w:lineRule="auto" w:before="34" w:after="0"/>
        <w:ind w:left="263" w:right="0" w:hanging="168"/>
        <w:jc w:val="left"/>
        <w:rPr>
          <w:sz w:val="12"/>
        </w:rPr>
      </w:pPr>
      <w:r>
        <w:rPr>
          <w:sz w:val="12"/>
        </w:rPr>
        <w:t>Our</w:t>
      </w:r>
      <w:r>
        <w:rPr>
          <w:spacing w:val="4"/>
          <w:sz w:val="12"/>
        </w:rPr>
        <w:t> </w:t>
      </w:r>
      <w:r>
        <w:rPr>
          <w:sz w:val="12"/>
        </w:rPr>
        <w:t>ambition</w:t>
      </w:r>
      <w:r>
        <w:rPr>
          <w:spacing w:val="5"/>
          <w:sz w:val="12"/>
        </w:rPr>
        <w:t> </w:t>
      </w:r>
      <w:r>
        <w:rPr>
          <w:sz w:val="12"/>
        </w:rPr>
        <w:t>covers</w:t>
      </w:r>
      <w:r>
        <w:rPr>
          <w:spacing w:val="5"/>
          <w:sz w:val="12"/>
        </w:rPr>
        <w:t> </w:t>
      </w:r>
      <w:r>
        <w:rPr>
          <w:sz w:val="12"/>
        </w:rPr>
        <w:t>all</w:t>
      </w:r>
      <w:r>
        <w:rPr>
          <w:spacing w:val="6"/>
          <w:sz w:val="12"/>
        </w:rPr>
        <w:t> </w:t>
      </w:r>
      <w:r>
        <w:rPr>
          <w:sz w:val="12"/>
        </w:rPr>
        <w:t>parts</w:t>
      </w:r>
      <w:r>
        <w:rPr>
          <w:spacing w:val="5"/>
          <w:sz w:val="12"/>
        </w:rPr>
        <w:t> </w:t>
      </w:r>
      <w:r>
        <w:rPr>
          <w:sz w:val="12"/>
        </w:rPr>
        <w:t>of</w:t>
      </w:r>
      <w:r>
        <w:rPr>
          <w:spacing w:val="5"/>
          <w:sz w:val="12"/>
        </w:rPr>
        <w:t> </w:t>
      </w:r>
      <w:r>
        <w:rPr>
          <w:sz w:val="12"/>
        </w:rPr>
        <w:t>Aviva’s</w:t>
      </w:r>
      <w:r>
        <w:rPr>
          <w:spacing w:val="6"/>
          <w:sz w:val="12"/>
        </w:rPr>
        <w:t> </w:t>
      </w:r>
      <w:r>
        <w:rPr>
          <w:sz w:val="12"/>
        </w:rPr>
        <w:t>business</w:t>
      </w:r>
      <w:r>
        <w:rPr>
          <w:spacing w:val="5"/>
          <w:sz w:val="12"/>
        </w:rPr>
        <w:t> </w:t>
      </w:r>
      <w:r>
        <w:rPr>
          <w:sz w:val="12"/>
        </w:rPr>
        <w:t>including</w:t>
      </w:r>
      <w:r>
        <w:rPr>
          <w:spacing w:val="5"/>
          <w:sz w:val="12"/>
        </w:rPr>
        <w:t> </w:t>
      </w:r>
      <w:r>
        <w:rPr>
          <w:sz w:val="12"/>
        </w:rPr>
        <w:t>investments</w:t>
      </w:r>
      <w:r>
        <w:rPr>
          <w:spacing w:val="6"/>
          <w:sz w:val="12"/>
        </w:rPr>
        <w:t> </w:t>
      </w:r>
      <w:r>
        <w:rPr>
          <w:sz w:val="12"/>
        </w:rPr>
        <w:t>(Scope</w:t>
      </w:r>
      <w:r>
        <w:rPr>
          <w:spacing w:val="5"/>
          <w:sz w:val="12"/>
        </w:rPr>
        <w:t> </w:t>
      </w:r>
      <w:r>
        <w:rPr>
          <w:sz w:val="12"/>
        </w:rPr>
        <w:t>3</w:t>
      </w:r>
      <w:r>
        <w:rPr>
          <w:spacing w:val="5"/>
          <w:sz w:val="12"/>
        </w:rPr>
        <w:t> </w:t>
      </w:r>
      <w:r>
        <w:rPr>
          <w:sz w:val="12"/>
        </w:rPr>
        <w:t>category</w:t>
      </w:r>
      <w:r>
        <w:rPr>
          <w:spacing w:val="5"/>
          <w:sz w:val="12"/>
        </w:rPr>
        <w:t> </w:t>
      </w:r>
      <w:r>
        <w:rPr>
          <w:sz w:val="12"/>
        </w:rPr>
        <w:t>15),</w:t>
      </w:r>
      <w:r>
        <w:rPr>
          <w:spacing w:val="6"/>
          <w:sz w:val="12"/>
        </w:rPr>
        <w:t> </w:t>
      </w:r>
      <w:r>
        <w:rPr>
          <w:sz w:val="12"/>
        </w:rPr>
        <w:t>insurance</w:t>
      </w:r>
      <w:r>
        <w:rPr>
          <w:spacing w:val="5"/>
          <w:sz w:val="12"/>
        </w:rPr>
        <w:t> </w:t>
      </w:r>
      <w:r>
        <w:rPr>
          <w:sz w:val="12"/>
        </w:rPr>
        <w:t>underwriting</w:t>
      </w:r>
      <w:r>
        <w:rPr>
          <w:spacing w:val="5"/>
          <w:sz w:val="12"/>
        </w:rPr>
        <w:t> </w:t>
      </w:r>
      <w:r>
        <w:rPr>
          <w:sz w:val="12"/>
        </w:rPr>
        <w:t>(Scope</w:t>
      </w:r>
      <w:r>
        <w:rPr>
          <w:spacing w:val="6"/>
          <w:sz w:val="12"/>
        </w:rPr>
        <w:t> </w:t>
      </w:r>
      <w:r>
        <w:rPr>
          <w:sz w:val="12"/>
        </w:rPr>
        <w:t>3</w:t>
      </w:r>
      <w:r>
        <w:rPr>
          <w:spacing w:val="5"/>
          <w:sz w:val="12"/>
        </w:rPr>
        <w:t> </w:t>
      </w:r>
      <w:r>
        <w:rPr>
          <w:sz w:val="12"/>
        </w:rPr>
        <w:t>category</w:t>
      </w:r>
      <w:r>
        <w:rPr>
          <w:spacing w:val="5"/>
          <w:sz w:val="12"/>
        </w:rPr>
        <w:t> </w:t>
      </w:r>
      <w:r>
        <w:rPr>
          <w:sz w:val="12"/>
        </w:rPr>
        <w:t>15),</w:t>
      </w:r>
      <w:r>
        <w:rPr>
          <w:spacing w:val="6"/>
          <w:sz w:val="12"/>
        </w:rPr>
        <w:t> </w:t>
      </w:r>
      <w:r>
        <w:rPr>
          <w:sz w:val="12"/>
        </w:rPr>
        <w:t>insurance</w:t>
      </w:r>
      <w:r>
        <w:rPr>
          <w:spacing w:val="5"/>
          <w:sz w:val="12"/>
        </w:rPr>
        <w:t> </w:t>
      </w:r>
      <w:r>
        <w:rPr>
          <w:sz w:val="12"/>
        </w:rPr>
        <w:t>claims</w:t>
      </w:r>
      <w:r>
        <w:rPr>
          <w:spacing w:val="5"/>
          <w:sz w:val="12"/>
        </w:rPr>
        <w:t> </w:t>
      </w:r>
      <w:r>
        <w:rPr>
          <w:sz w:val="12"/>
        </w:rPr>
        <w:t>supply</w:t>
      </w:r>
      <w:r>
        <w:rPr>
          <w:spacing w:val="6"/>
          <w:sz w:val="12"/>
        </w:rPr>
        <w:t> </w:t>
      </w:r>
      <w:r>
        <w:rPr>
          <w:sz w:val="12"/>
        </w:rPr>
        <w:t>chain</w:t>
      </w:r>
      <w:r>
        <w:rPr>
          <w:spacing w:val="5"/>
          <w:sz w:val="12"/>
        </w:rPr>
        <w:t> </w:t>
      </w:r>
      <w:r>
        <w:rPr>
          <w:sz w:val="12"/>
        </w:rPr>
        <w:t>(Scope</w:t>
      </w:r>
      <w:r>
        <w:rPr>
          <w:spacing w:val="5"/>
          <w:sz w:val="12"/>
        </w:rPr>
        <w:t> </w:t>
      </w:r>
      <w:r>
        <w:rPr>
          <w:sz w:val="12"/>
        </w:rPr>
        <w:t>3</w:t>
      </w:r>
      <w:r>
        <w:rPr>
          <w:spacing w:val="6"/>
          <w:sz w:val="12"/>
        </w:rPr>
        <w:t> </w:t>
      </w:r>
      <w:r>
        <w:rPr>
          <w:sz w:val="12"/>
        </w:rPr>
        <w:t>category</w:t>
      </w:r>
      <w:r>
        <w:rPr>
          <w:spacing w:val="5"/>
          <w:sz w:val="12"/>
        </w:rPr>
        <w:t> </w:t>
      </w:r>
      <w:r>
        <w:rPr>
          <w:sz w:val="12"/>
        </w:rPr>
        <w:t>11),</w:t>
      </w:r>
      <w:r>
        <w:rPr>
          <w:spacing w:val="5"/>
          <w:sz w:val="12"/>
        </w:rPr>
        <w:t> </w:t>
      </w:r>
      <w:r>
        <w:rPr>
          <w:sz w:val="12"/>
        </w:rPr>
        <w:t>Aviva’s</w:t>
      </w:r>
      <w:r>
        <w:rPr>
          <w:spacing w:val="6"/>
          <w:sz w:val="12"/>
        </w:rPr>
        <w:t> </w:t>
      </w:r>
      <w:r>
        <w:rPr>
          <w:sz w:val="12"/>
        </w:rPr>
        <w:t>operations</w:t>
      </w:r>
      <w:r>
        <w:rPr>
          <w:spacing w:val="5"/>
          <w:sz w:val="12"/>
        </w:rPr>
        <w:t> </w:t>
      </w:r>
      <w:r>
        <w:rPr>
          <w:sz w:val="12"/>
        </w:rPr>
        <w:t>and</w:t>
      </w:r>
      <w:r>
        <w:rPr>
          <w:spacing w:val="5"/>
          <w:sz w:val="12"/>
        </w:rPr>
        <w:t> </w:t>
      </w:r>
      <w:r>
        <w:rPr>
          <w:sz w:val="12"/>
        </w:rPr>
        <w:t>supply</w:t>
      </w:r>
      <w:r>
        <w:rPr>
          <w:spacing w:val="6"/>
          <w:sz w:val="12"/>
        </w:rPr>
        <w:t> </w:t>
      </w:r>
      <w:r>
        <w:rPr>
          <w:sz w:val="12"/>
        </w:rPr>
        <w:t>chain</w:t>
      </w:r>
      <w:r>
        <w:rPr>
          <w:spacing w:val="5"/>
          <w:sz w:val="12"/>
        </w:rPr>
        <w:t> </w:t>
      </w:r>
      <w:r>
        <w:rPr>
          <w:sz w:val="12"/>
        </w:rPr>
        <w:t>(Scope</w:t>
      </w:r>
      <w:r>
        <w:rPr>
          <w:spacing w:val="5"/>
          <w:sz w:val="12"/>
        </w:rPr>
        <w:t> </w:t>
      </w:r>
      <w:r>
        <w:rPr>
          <w:sz w:val="12"/>
        </w:rPr>
        <w:t>1</w:t>
      </w:r>
      <w:r>
        <w:rPr>
          <w:spacing w:val="4"/>
          <w:sz w:val="12"/>
        </w:rPr>
        <w:t> </w:t>
      </w:r>
      <w:r>
        <w:rPr>
          <w:sz w:val="12"/>
        </w:rPr>
        <w:t>and</w:t>
      </w:r>
      <w:r>
        <w:rPr>
          <w:spacing w:val="6"/>
          <w:sz w:val="12"/>
        </w:rPr>
        <w:t> </w:t>
      </w:r>
      <w:r>
        <w:rPr>
          <w:sz w:val="12"/>
        </w:rPr>
        <w:t>2</w:t>
      </w:r>
      <w:r>
        <w:rPr>
          <w:spacing w:val="5"/>
          <w:sz w:val="12"/>
        </w:rPr>
        <w:t> </w:t>
      </w:r>
      <w:r>
        <w:rPr>
          <w:sz w:val="12"/>
        </w:rPr>
        <w:t>and</w:t>
      </w:r>
      <w:r>
        <w:rPr>
          <w:spacing w:val="5"/>
          <w:sz w:val="12"/>
        </w:rPr>
        <w:t> </w:t>
      </w:r>
      <w:r>
        <w:rPr>
          <w:sz w:val="12"/>
        </w:rPr>
        <w:t>Scope</w:t>
      </w:r>
      <w:r>
        <w:rPr>
          <w:spacing w:val="6"/>
          <w:sz w:val="12"/>
        </w:rPr>
        <w:t> </w:t>
      </w:r>
      <w:r>
        <w:rPr>
          <w:spacing w:val="-10"/>
          <w:sz w:val="12"/>
        </w:rPr>
        <w:t>3</w:t>
      </w:r>
    </w:p>
    <w:p>
      <w:pPr>
        <w:tabs>
          <w:tab w:pos="15512" w:val="right" w:leader="none"/>
        </w:tabs>
        <w:spacing w:before="6"/>
        <w:ind w:left="265" w:right="0" w:firstLine="0"/>
        <w:jc w:val="left"/>
        <w:rPr>
          <w:position w:val="-8"/>
          <w:sz w:val="16"/>
        </w:rPr>
      </w:pPr>
      <w:r>
        <w:rPr>
          <w:sz w:val="12"/>
        </w:rPr>
        <w:t>categories</w:t>
      </w:r>
      <w:r>
        <w:rPr>
          <w:spacing w:val="10"/>
          <w:sz w:val="12"/>
        </w:rPr>
        <w:t> </w:t>
      </w:r>
      <w:r>
        <w:rPr>
          <w:sz w:val="12"/>
        </w:rPr>
        <w:t>1-</w:t>
      </w:r>
      <w:r>
        <w:rPr>
          <w:spacing w:val="-5"/>
          <w:sz w:val="12"/>
        </w:rPr>
        <w:t>14)</w:t>
      </w:r>
      <w:r>
        <w:rPr>
          <w:rFonts w:ascii="Times New Roman"/>
          <w:sz w:val="12"/>
        </w:rPr>
        <w:tab/>
      </w:r>
      <w:r>
        <w:rPr>
          <w:spacing w:val="-10"/>
          <w:position w:val="-8"/>
          <w:sz w:val="16"/>
        </w:rPr>
        <w:t>5</w:t>
      </w:r>
    </w:p>
    <w:p>
      <w:pPr>
        <w:spacing w:after="0"/>
        <w:jc w:val="left"/>
        <w:rPr>
          <w:position w:val="-8"/>
          <w:sz w:val="16"/>
        </w:rPr>
        <w:sectPr>
          <w:type w:val="continuous"/>
          <w:pgSz w:w="16840" w:h="11900" w:orient="landscape"/>
          <w:pgMar w:header="0" w:footer="0" w:top="1320" w:bottom="280" w:left="708" w:right="0"/>
        </w:sectPr>
      </w:pPr>
    </w:p>
    <w:p>
      <w:pPr>
        <w:pStyle w:val="Heading1"/>
      </w:pPr>
      <w:r>
        <w:rPr/>
        <mc:AlternateContent>
          <mc:Choice Requires="wps">
            <w:drawing>
              <wp:anchor distT="0" distB="0" distL="0" distR="0" allowOverlap="1" layoutInCell="1" locked="0" behindDoc="0" simplePos="0" relativeHeight="15782400">
                <wp:simplePos x="0" y="0"/>
                <wp:positionH relativeFrom="page">
                  <wp:posOffset>10189545</wp:posOffset>
                </wp:positionH>
                <wp:positionV relativeFrom="paragraph">
                  <wp:posOffset>268349</wp:posOffset>
                </wp:positionV>
                <wp:extent cx="238760" cy="18796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782400" type="#_x0000_t202" id="docshape127"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The</w:t>
      </w:r>
      <w:r>
        <w:rPr>
          <w:spacing w:val="-30"/>
          <w:w w:val="125"/>
        </w:rPr>
        <w:t> </w:t>
      </w:r>
      <w:r>
        <w:rPr>
          <w:w w:val="125"/>
        </w:rPr>
        <w:t>external</w:t>
      </w:r>
      <w:r>
        <w:rPr>
          <w:spacing w:val="-30"/>
          <w:w w:val="125"/>
        </w:rPr>
        <w:t> </w:t>
      </w:r>
      <w:r>
        <w:rPr>
          <w:spacing w:val="-2"/>
          <w:w w:val="125"/>
        </w:rPr>
        <w:t>environment</w:t>
      </w:r>
    </w:p>
    <w:p>
      <w:pPr>
        <w:pStyle w:val="BodyText"/>
        <w:spacing w:before="144"/>
        <w:rPr>
          <w:rFonts w:ascii="Times New Roman"/>
          <w:sz w:val="24"/>
        </w:rPr>
      </w:pPr>
    </w:p>
    <w:p>
      <w:pPr>
        <w:pStyle w:val="Heading3"/>
        <w:spacing w:before="0"/>
      </w:pPr>
      <w:bookmarkStart w:name="The external environment" w:id="13"/>
      <w:bookmarkEnd w:id="13"/>
      <w:r>
        <w:rPr/>
      </w:r>
      <w:bookmarkStart w:name="_bookmark5" w:id="14"/>
      <w:bookmarkEnd w:id="14"/>
      <w:r>
        <w:rPr/>
      </w:r>
      <w:r>
        <w:rPr>
          <w:w w:val="105"/>
        </w:rPr>
        <w:t>The</w:t>
      </w:r>
      <w:r>
        <w:rPr>
          <w:spacing w:val="-7"/>
          <w:w w:val="105"/>
        </w:rPr>
        <w:t> </w:t>
      </w:r>
      <w:r>
        <w:rPr>
          <w:w w:val="105"/>
        </w:rPr>
        <w:t>physical</w:t>
      </w:r>
      <w:r>
        <w:rPr>
          <w:spacing w:val="-7"/>
          <w:w w:val="105"/>
        </w:rPr>
        <w:t> </w:t>
      </w:r>
      <w:r>
        <w:rPr>
          <w:w w:val="105"/>
        </w:rPr>
        <w:t>impacts</w:t>
      </w:r>
      <w:r>
        <w:rPr>
          <w:spacing w:val="-6"/>
          <w:w w:val="105"/>
        </w:rPr>
        <w:t> </w:t>
      </w:r>
      <w:r>
        <w:rPr>
          <w:w w:val="105"/>
        </w:rPr>
        <w:t>of</w:t>
      </w:r>
      <w:r>
        <w:rPr>
          <w:spacing w:val="-7"/>
          <w:w w:val="105"/>
        </w:rPr>
        <w:t> </w:t>
      </w:r>
      <w:r>
        <w:rPr>
          <w:w w:val="105"/>
        </w:rPr>
        <w:t>climate</w:t>
      </w:r>
      <w:r>
        <w:rPr>
          <w:spacing w:val="-6"/>
          <w:w w:val="105"/>
        </w:rPr>
        <w:t> </w:t>
      </w:r>
      <w:r>
        <w:rPr>
          <w:w w:val="105"/>
        </w:rPr>
        <w:t>change</w:t>
      </w:r>
      <w:r>
        <w:rPr>
          <w:spacing w:val="-7"/>
          <w:w w:val="105"/>
        </w:rPr>
        <w:t> </w:t>
      </w:r>
      <w:r>
        <w:rPr>
          <w:w w:val="105"/>
        </w:rPr>
        <w:t>are</w:t>
      </w:r>
      <w:r>
        <w:rPr>
          <w:spacing w:val="-6"/>
          <w:w w:val="105"/>
        </w:rPr>
        <w:t> </w:t>
      </w:r>
      <w:r>
        <w:rPr>
          <w:w w:val="105"/>
        </w:rPr>
        <w:t>increasingly</w:t>
      </w:r>
      <w:r>
        <w:rPr>
          <w:spacing w:val="-7"/>
          <w:w w:val="105"/>
        </w:rPr>
        <w:t> </w:t>
      </w:r>
      <w:r>
        <w:rPr>
          <w:w w:val="105"/>
        </w:rPr>
        <w:t>frequent</w:t>
      </w:r>
      <w:r>
        <w:rPr>
          <w:spacing w:val="-7"/>
          <w:w w:val="105"/>
        </w:rPr>
        <w:t> </w:t>
      </w:r>
      <w:r>
        <w:rPr>
          <w:w w:val="105"/>
        </w:rPr>
        <w:t>and</w:t>
      </w:r>
      <w:r>
        <w:rPr>
          <w:spacing w:val="-6"/>
          <w:w w:val="105"/>
        </w:rPr>
        <w:t> </w:t>
      </w:r>
      <w:r>
        <w:rPr>
          <w:spacing w:val="-2"/>
          <w:w w:val="105"/>
        </w:rPr>
        <w:t>severe.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7"/>
        <w:rPr>
          <w:sz w:val="20"/>
        </w:rPr>
      </w:pPr>
      <w:r>
        <w:rPr>
          <w:sz w:val="20"/>
        </w:rPr>
        <w:drawing>
          <wp:anchor distT="0" distB="0" distL="0" distR="0" allowOverlap="1" layoutInCell="1" locked="0" behindDoc="1" simplePos="0" relativeHeight="487634944">
            <wp:simplePos x="0" y="0"/>
            <wp:positionH relativeFrom="page">
              <wp:posOffset>10216642</wp:posOffset>
            </wp:positionH>
            <wp:positionV relativeFrom="paragraph">
              <wp:posOffset>229770</wp:posOffset>
            </wp:positionV>
            <wp:extent cx="173051" cy="189452"/>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18" cstate="print"/>
                    <a:stretch>
                      <a:fillRect/>
                    </a:stretch>
                  </pic:blipFill>
                  <pic:spPr>
                    <a:xfrm>
                      <a:off x="0" y="0"/>
                      <a:ext cx="173051" cy="1894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5456">
                <wp:simplePos x="0" y="0"/>
                <wp:positionH relativeFrom="page">
                  <wp:posOffset>10183241</wp:posOffset>
                </wp:positionH>
                <wp:positionV relativeFrom="paragraph">
                  <wp:posOffset>510693</wp:posOffset>
                </wp:positionV>
                <wp:extent cx="49530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0.212109pt;width:39pt;height:.1pt;mso-position-horizontal-relative:page;mso-position-vertical-relative:paragraph;z-index:-15681024;mso-wrap-distance-left:0;mso-wrap-distance-right:0" id="docshape128" coordorigin="16037,804" coordsize="780,0" path="m16037,804l16817,804e" filled="false" stroked="true" strokeweight="3pt" strokecolor="#ffd900">
                <v:path arrowok="t"/>
                <v:stroke dashstyle="solid"/>
                <w10:wrap type="topAndBottom"/>
              </v:shape>
            </w:pict>
          </mc:Fallback>
        </mc:AlternateContent>
      </w:r>
    </w:p>
    <w:p>
      <w:pPr>
        <w:pStyle w:val="BodyText"/>
        <w:spacing w:before="5"/>
        <w:rPr>
          <w:sz w:val="10"/>
        </w:rPr>
      </w:pPr>
    </w:p>
    <w:p>
      <w:pPr>
        <w:pStyle w:val="BodyText"/>
      </w:pPr>
    </w:p>
    <w:p>
      <w:pPr>
        <w:pStyle w:val="BodyText"/>
      </w:pPr>
    </w:p>
    <w:p>
      <w:pPr>
        <w:pStyle w:val="BodyText"/>
        <w:spacing w:before="116"/>
      </w:pPr>
    </w:p>
    <w:p>
      <w:pPr>
        <w:tabs>
          <w:tab w:pos="817" w:val="left" w:leader="none"/>
        </w:tabs>
        <w:spacing w:before="0"/>
        <w:ind w:left="0" w:right="-29"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79328">
                <wp:simplePos x="0" y="0"/>
                <wp:positionH relativeFrom="page">
                  <wp:posOffset>6853301</wp:posOffset>
                </wp:positionH>
                <wp:positionV relativeFrom="paragraph">
                  <wp:posOffset>-1734851</wp:posOffset>
                </wp:positionV>
                <wp:extent cx="3008630" cy="210502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3008630" cy="2105025"/>
                          <a:chExt cx="3008630" cy="2105025"/>
                        </a:xfrm>
                      </wpg:grpSpPr>
                      <wps:wsp>
                        <wps:cNvPr id="195" name="Graphic 195"/>
                        <wps:cNvSpPr/>
                        <wps:spPr>
                          <a:xfrm>
                            <a:off x="0" y="0"/>
                            <a:ext cx="3008630" cy="2105025"/>
                          </a:xfrm>
                          <a:custGeom>
                            <a:avLst/>
                            <a:gdLst/>
                            <a:ahLst/>
                            <a:cxnLst/>
                            <a:rect l="l" t="t" r="r" b="b"/>
                            <a:pathLst>
                              <a:path w="3008630" h="2105025">
                                <a:moveTo>
                                  <a:pt x="2811145" y="0"/>
                                </a:moveTo>
                                <a:lnTo>
                                  <a:pt x="197104" y="0"/>
                                </a:lnTo>
                                <a:lnTo>
                                  <a:pt x="151915" y="5206"/>
                                </a:lnTo>
                                <a:lnTo>
                                  <a:pt x="110430" y="20037"/>
                                </a:lnTo>
                                <a:lnTo>
                                  <a:pt x="73833" y="43307"/>
                                </a:lnTo>
                                <a:lnTo>
                                  <a:pt x="43307" y="73833"/>
                                </a:lnTo>
                                <a:lnTo>
                                  <a:pt x="20037" y="110430"/>
                                </a:lnTo>
                                <a:lnTo>
                                  <a:pt x="5206" y="151915"/>
                                </a:lnTo>
                                <a:lnTo>
                                  <a:pt x="0" y="197103"/>
                                </a:lnTo>
                                <a:lnTo>
                                  <a:pt x="0" y="1907666"/>
                                </a:lnTo>
                                <a:lnTo>
                                  <a:pt x="5206" y="1952855"/>
                                </a:lnTo>
                                <a:lnTo>
                                  <a:pt x="20037" y="1994340"/>
                                </a:lnTo>
                                <a:lnTo>
                                  <a:pt x="43307" y="2030937"/>
                                </a:lnTo>
                                <a:lnTo>
                                  <a:pt x="73833" y="2061463"/>
                                </a:lnTo>
                                <a:lnTo>
                                  <a:pt x="110430" y="2084733"/>
                                </a:lnTo>
                                <a:lnTo>
                                  <a:pt x="151915" y="2099564"/>
                                </a:lnTo>
                                <a:lnTo>
                                  <a:pt x="197104" y="2104771"/>
                                </a:lnTo>
                                <a:lnTo>
                                  <a:pt x="2811145" y="2104771"/>
                                </a:lnTo>
                                <a:lnTo>
                                  <a:pt x="2856333" y="2099564"/>
                                </a:lnTo>
                                <a:lnTo>
                                  <a:pt x="2897818" y="2084733"/>
                                </a:lnTo>
                                <a:lnTo>
                                  <a:pt x="2934415" y="2061463"/>
                                </a:lnTo>
                                <a:lnTo>
                                  <a:pt x="2964941" y="2030937"/>
                                </a:lnTo>
                                <a:lnTo>
                                  <a:pt x="2988211" y="1994340"/>
                                </a:lnTo>
                                <a:lnTo>
                                  <a:pt x="3003042" y="1952855"/>
                                </a:lnTo>
                                <a:lnTo>
                                  <a:pt x="3008249" y="1907666"/>
                                </a:lnTo>
                                <a:lnTo>
                                  <a:pt x="3008249" y="197103"/>
                                </a:lnTo>
                                <a:lnTo>
                                  <a:pt x="3003042" y="151915"/>
                                </a:lnTo>
                                <a:lnTo>
                                  <a:pt x="2988211" y="110430"/>
                                </a:lnTo>
                                <a:lnTo>
                                  <a:pt x="2964941" y="73833"/>
                                </a:lnTo>
                                <a:lnTo>
                                  <a:pt x="2934415" y="43307"/>
                                </a:lnTo>
                                <a:lnTo>
                                  <a:pt x="2897818" y="20037"/>
                                </a:lnTo>
                                <a:lnTo>
                                  <a:pt x="2856333" y="5206"/>
                                </a:lnTo>
                                <a:lnTo>
                                  <a:pt x="2811145" y="0"/>
                                </a:lnTo>
                                <a:close/>
                              </a:path>
                            </a:pathLst>
                          </a:custGeom>
                          <a:solidFill>
                            <a:srgbClr val="FFF8E1"/>
                          </a:solidFill>
                        </wps:spPr>
                        <wps:bodyPr wrap="square" lIns="0" tIns="0" rIns="0" bIns="0" rtlCol="0">
                          <a:prstTxWarp prst="textNoShape">
                            <a:avLst/>
                          </a:prstTxWarp>
                          <a:noAutofit/>
                        </wps:bodyPr>
                      </wps:wsp>
                      <wps:wsp>
                        <wps:cNvPr id="196" name="Textbox 196"/>
                        <wps:cNvSpPr txBox="1"/>
                        <wps:spPr>
                          <a:xfrm>
                            <a:off x="0" y="0"/>
                            <a:ext cx="3008630" cy="2105025"/>
                          </a:xfrm>
                          <a:prstGeom prst="rect">
                            <a:avLst/>
                          </a:prstGeom>
                        </wps:spPr>
                        <wps:txbx>
                          <w:txbxContent>
                            <w:p>
                              <w:pPr>
                                <w:spacing w:line="240" w:lineRule="auto" w:before="18"/>
                                <w:rPr>
                                  <w:sz w:val="20"/>
                                </w:rPr>
                              </w:pPr>
                            </w:p>
                            <w:p>
                              <w:pPr>
                                <w:spacing w:line="249" w:lineRule="auto" w:before="0"/>
                                <w:ind w:left="373" w:right="383" w:firstLine="0"/>
                                <w:jc w:val="left"/>
                                <w:rPr>
                                  <w:b/>
                                  <w:sz w:val="20"/>
                                </w:rPr>
                              </w:pPr>
                              <w:r>
                                <w:rPr>
                                  <w:b/>
                                  <w:w w:val="105"/>
                                  <w:sz w:val="20"/>
                                </w:rPr>
                                <w:t>Industry</w:t>
                              </w:r>
                              <w:r>
                                <w:rPr>
                                  <w:b/>
                                  <w:spacing w:val="-14"/>
                                  <w:w w:val="105"/>
                                  <w:sz w:val="20"/>
                                </w:rPr>
                                <w:t> </w:t>
                              </w:r>
                              <w:r>
                                <w:rPr>
                                  <w:b/>
                                  <w:w w:val="105"/>
                                  <w:sz w:val="20"/>
                                </w:rPr>
                                <w:t>focus</w:t>
                              </w:r>
                              <w:r>
                                <w:rPr>
                                  <w:b/>
                                  <w:spacing w:val="-14"/>
                                  <w:w w:val="105"/>
                                  <w:sz w:val="20"/>
                                </w:rPr>
                                <w:t> </w:t>
                              </w:r>
                              <w:r>
                                <w:rPr>
                                  <w:b/>
                                  <w:w w:val="105"/>
                                  <w:sz w:val="20"/>
                                </w:rPr>
                                <w:t>on</w:t>
                              </w:r>
                              <w:r>
                                <w:rPr>
                                  <w:b/>
                                  <w:spacing w:val="-14"/>
                                  <w:w w:val="105"/>
                                  <w:sz w:val="20"/>
                                </w:rPr>
                                <w:t> </w:t>
                              </w:r>
                              <w:r>
                                <w:rPr>
                                  <w:b/>
                                  <w:w w:val="105"/>
                                  <w:sz w:val="20"/>
                                </w:rPr>
                                <w:t>risks</w:t>
                              </w:r>
                              <w:r>
                                <w:rPr>
                                  <w:b/>
                                  <w:spacing w:val="-14"/>
                                  <w:w w:val="105"/>
                                  <w:sz w:val="20"/>
                                </w:rPr>
                                <w:t> </w:t>
                              </w:r>
                              <w:r>
                                <w:rPr>
                                  <w:b/>
                                  <w:w w:val="105"/>
                                  <w:sz w:val="20"/>
                                </w:rPr>
                                <w:t>and </w:t>
                              </w:r>
                              <w:r>
                                <w:rPr>
                                  <w:b/>
                                  <w:spacing w:val="-2"/>
                                  <w:w w:val="105"/>
                                  <w:sz w:val="20"/>
                                </w:rPr>
                                <w:t>opportunities</w:t>
                              </w:r>
                            </w:p>
                            <w:p>
                              <w:pPr>
                                <w:spacing w:line="249" w:lineRule="auto" w:before="57"/>
                                <w:ind w:left="373" w:right="383" w:firstLine="0"/>
                                <w:jc w:val="left"/>
                                <w:rPr>
                                  <w:sz w:val="17"/>
                                </w:rPr>
                              </w:pPr>
                              <w:r>
                                <w:rPr>
                                  <w:w w:val="105"/>
                                  <w:sz w:val="17"/>
                                </w:rPr>
                                <w:t>The transition towards a lower-carbon economy presents new opportunities for renewable energy, as well as introducing new risks, requiring regular proposition</w:t>
                              </w:r>
                              <w:r>
                                <w:rPr>
                                  <w:spacing w:val="-1"/>
                                  <w:w w:val="105"/>
                                  <w:sz w:val="17"/>
                                </w:rPr>
                                <w:t> </w:t>
                              </w:r>
                              <w:r>
                                <w:rPr>
                                  <w:w w:val="105"/>
                                  <w:sz w:val="17"/>
                                </w:rPr>
                                <w:t>development</w:t>
                              </w:r>
                              <w:r>
                                <w:rPr>
                                  <w:spacing w:val="-1"/>
                                  <w:w w:val="105"/>
                                  <w:sz w:val="17"/>
                                </w:rPr>
                                <w:t> </w:t>
                              </w:r>
                              <w:r>
                                <w:rPr>
                                  <w:w w:val="105"/>
                                  <w:sz w:val="17"/>
                                </w:rPr>
                                <w:t>to</w:t>
                              </w:r>
                              <w:r>
                                <w:rPr>
                                  <w:spacing w:val="-1"/>
                                  <w:w w:val="105"/>
                                  <w:sz w:val="17"/>
                                </w:rPr>
                                <w:t> </w:t>
                              </w:r>
                              <w:r>
                                <w:rPr>
                                  <w:w w:val="105"/>
                                  <w:sz w:val="17"/>
                                </w:rPr>
                                <w:t>be</w:t>
                              </w:r>
                              <w:r>
                                <w:rPr>
                                  <w:spacing w:val="-1"/>
                                  <w:w w:val="105"/>
                                  <w:sz w:val="17"/>
                                </w:rPr>
                                <w:t> </w:t>
                              </w:r>
                              <w:r>
                                <w:rPr>
                                  <w:w w:val="105"/>
                                  <w:sz w:val="17"/>
                                </w:rPr>
                                <w:t>addressed,</w:t>
                              </w:r>
                              <w:r>
                                <w:rPr>
                                  <w:spacing w:val="-1"/>
                                  <w:w w:val="105"/>
                                  <w:sz w:val="17"/>
                                </w:rPr>
                                <w:t> </w:t>
                              </w:r>
                              <w:r>
                                <w:rPr>
                                  <w:w w:val="105"/>
                                  <w:sz w:val="17"/>
                                </w:rPr>
                                <w:t>as</w:t>
                              </w:r>
                              <w:r>
                                <w:rPr>
                                  <w:spacing w:val="-1"/>
                                  <w:w w:val="105"/>
                                  <w:sz w:val="17"/>
                                </w:rPr>
                                <w:t> </w:t>
                              </w:r>
                              <w:r>
                                <w:rPr>
                                  <w:w w:val="105"/>
                                  <w:sz w:val="17"/>
                                </w:rPr>
                                <w:t>well as consideration for the insurance industry’s exposure to new risks.</w:t>
                              </w:r>
                            </w:p>
                            <w:p>
                              <w:pPr>
                                <w:spacing w:line="249" w:lineRule="auto" w:before="116"/>
                                <w:ind w:left="373" w:right="383" w:firstLine="0"/>
                                <w:jc w:val="left"/>
                                <w:rPr>
                                  <w:sz w:val="17"/>
                                </w:rPr>
                              </w:pPr>
                              <w:r>
                                <w:rPr>
                                  <w:w w:val="105"/>
                                  <w:sz w:val="17"/>
                                </w:rPr>
                                <w:t>Asset managers and owners need to consider exposure to high carbon intensive sectors, and incorporate physical risk considerations into investment decision making, particularly for long-term</w:t>
                              </w:r>
                              <w:r>
                                <w:rPr>
                                  <w:spacing w:val="-6"/>
                                  <w:w w:val="105"/>
                                  <w:sz w:val="17"/>
                                </w:rPr>
                                <w:t> </w:t>
                              </w:r>
                              <w:r>
                                <w:rPr>
                                  <w:w w:val="105"/>
                                  <w:sz w:val="17"/>
                                </w:rPr>
                                <w:t>investments.</w:t>
                              </w:r>
                            </w:p>
                          </w:txbxContent>
                        </wps:txbx>
                        <wps:bodyPr wrap="square" lIns="0" tIns="0" rIns="0" bIns="0" rtlCol="0">
                          <a:noAutofit/>
                        </wps:bodyPr>
                      </wps:wsp>
                    </wpg:wgp>
                  </a:graphicData>
                </a:graphic>
              </wp:anchor>
            </w:drawing>
          </mc:Choice>
          <mc:Fallback>
            <w:pict>
              <v:group style="position:absolute;margin-left:539.630005pt;margin-top:-136.602509pt;width:236.9pt;height:165.75pt;mso-position-horizontal-relative:page;mso-position-vertical-relative:paragraph;z-index:15779328" id="docshapegroup129" coordorigin="10793,-2732" coordsize="4738,3315">
                <v:shape style="position:absolute;left:10792;top:-2733;width:4738;height:3315" id="docshape130" coordorigin="10793,-2732" coordsize="4738,3315" path="m15220,-2732l11103,-2732,11032,-2724,10967,-2700,10909,-2664,10861,-2616,10824,-2558,10801,-2493,10793,-2422,10793,272,10801,343,10824,409,10861,466,10909,514,10967,551,11032,574,11103,583,15220,583,15291,574,15356,551,15414,514,15462,466,15498,409,15522,343,15530,272,15530,-2422,15522,-2493,15498,-2558,15462,-2616,15414,-2664,15356,-2700,15291,-2724,15220,-2732xe" filled="true" fillcolor="#fff8e1" stroked="false">
                  <v:path arrowok="t"/>
                  <v:fill type="solid"/>
                </v:shape>
                <v:shape style="position:absolute;left:10792;top:-2733;width:4738;height:3315" type="#_x0000_t202" id="docshape131" filled="false" stroked="false">
                  <v:textbox inset="0,0,0,0">
                    <w:txbxContent>
                      <w:p>
                        <w:pPr>
                          <w:spacing w:line="240" w:lineRule="auto" w:before="18"/>
                          <w:rPr>
                            <w:sz w:val="20"/>
                          </w:rPr>
                        </w:pPr>
                      </w:p>
                      <w:p>
                        <w:pPr>
                          <w:spacing w:line="249" w:lineRule="auto" w:before="0"/>
                          <w:ind w:left="373" w:right="383" w:firstLine="0"/>
                          <w:jc w:val="left"/>
                          <w:rPr>
                            <w:b/>
                            <w:sz w:val="20"/>
                          </w:rPr>
                        </w:pPr>
                        <w:r>
                          <w:rPr>
                            <w:b/>
                            <w:w w:val="105"/>
                            <w:sz w:val="20"/>
                          </w:rPr>
                          <w:t>Industry</w:t>
                        </w:r>
                        <w:r>
                          <w:rPr>
                            <w:b/>
                            <w:spacing w:val="-14"/>
                            <w:w w:val="105"/>
                            <w:sz w:val="20"/>
                          </w:rPr>
                          <w:t> </w:t>
                        </w:r>
                        <w:r>
                          <w:rPr>
                            <w:b/>
                            <w:w w:val="105"/>
                            <w:sz w:val="20"/>
                          </w:rPr>
                          <w:t>focus</w:t>
                        </w:r>
                        <w:r>
                          <w:rPr>
                            <w:b/>
                            <w:spacing w:val="-14"/>
                            <w:w w:val="105"/>
                            <w:sz w:val="20"/>
                          </w:rPr>
                          <w:t> </w:t>
                        </w:r>
                        <w:r>
                          <w:rPr>
                            <w:b/>
                            <w:w w:val="105"/>
                            <w:sz w:val="20"/>
                          </w:rPr>
                          <w:t>on</w:t>
                        </w:r>
                        <w:r>
                          <w:rPr>
                            <w:b/>
                            <w:spacing w:val="-14"/>
                            <w:w w:val="105"/>
                            <w:sz w:val="20"/>
                          </w:rPr>
                          <w:t> </w:t>
                        </w:r>
                        <w:r>
                          <w:rPr>
                            <w:b/>
                            <w:w w:val="105"/>
                            <w:sz w:val="20"/>
                          </w:rPr>
                          <w:t>risks</w:t>
                        </w:r>
                        <w:r>
                          <w:rPr>
                            <w:b/>
                            <w:spacing w:val="-14"/>
                            <w:w w:val="105"/>
                            <w:sz w:val="20"/>
                          </w:rPr>
                          <w:t> </w:t>
                        </w:r>
                        <w:r>
                          <w:rPr>
                            <w:b/>
                            <w:w w:val="105"/>
                            <w:sz w:val="20"/>
                          </w:rPr>
                          <w:t>and </w:t>
                        </w:r>
                        <w:r>
                          <w:rPr>
                            <w:b/>
                            <w:spacing w:val="-2"/>
                            <w:w w:val="105"/>
                            <w:sz w:val="20"/>
                          </w:rPr>
                          <w:t>opportunities</w:t>
                        </w:r>
                      </w:p>
                      <w:p>
                        <w:pPr>
                          <w:spacing w:line="249" w:lineRule="auto" w:before="57"/>
                          <w:ind w:left="373" w:right="383" w:firstLine="0"/>
                          <w:jc w:val="left"/>
                          <w:rPr>
                            <w:sz w:val="17"/>
                          </w:rPr>
                        </w:pPr>
                        <w:r>
                          <w:rPr>
                            <w:w w:val="105"/>
                            <w:sz w:val="17"/>
                          </w:rPr>
                          <w:t>The transition towards a lower-carbon economy presents new opportunities for renewable energy, as well as introducing new risks, requiring regular proposition</w:t>
                        </w:r>
                        <w:r>
                          <w:rPr>
                            <w:spacing w:val="-1"/>
                            <w:w w:val="105"/>
                            <w:sz w:val="17"/>
                          </w:rPr>
                          <w:t> </w:t>
                        </w:r>
                        <w:r>
                          <w:rPr>
                            <w:w w:val="105"/>
                            <w:sz w:val="17"/>
                          </w:rPr>
                          <w:t>development</w:t>
                        </w:r>
                        <w:r>
                          <w:rPr>
                            <w:spacing w:val="-1"/>
                            <w:w w:val="105"/>
                            <w:sz w:val="17"/>
                          </w:rPr>
                          <w:t> </w:t>
                        </w:r>
                        <w:r>
                          <w:rPr>
                            <w:w w:val="105"/>
                            <w:sz w:val="17"/>
                          </w:rPr>
                          <w:t>to</w:t>
                        </w:r>
                        <w:r>
                          <w:rPr>
                            <w:spacing w:val="-1"/>
                            <w:w w:val="105"/>
                            <w:sz w:val="17"/>
                          </w:rPr>
                          <w:t> </w:t>
                        </w:r>
                        <w:r>
                          <w:rPr>
                            <w:w w:val="105"/>
                            <w:sz w:val="17"/>
                          </w:rPr>
                          <w:t>be</w:t>
                        </w:r>
                        <w:r>
                          <w:rPr>
                            <w:spacing w:val="-1"/>
                            <w:w w:val="105"/>
                            <w:sz w:val="17"/>
                          </w:rPr>
                          <w:t> </w:t>
                        </w:r>
                        <w:r>
                          <w:rPr>
                            <w:w w:val="105"/>
                            <w:sz w:val="17"/>
                          </w:rPr>
                          <w:t>addressed,</w:t>
                        </w:r>
                        <w:r>
                          <w:rPr>
                            <w:spacing w:val="-1"/>
                            <w:w w:val="105"/>
                            <w:sz w:val="17"/>
                          </w:rPr>
                          <w:t> </w:t>
                        </w:r>
                        <w:r>
                          <w:rPr>
                            <w:w w:val="105"/>
                            <w:sz w:val="17"/>
                          </w:rPr>
                          <w:t>as</w:t>
                        </w:r>
                        <w:r>
                          <w:rPr>
                            <w:spacing w:val="-1"/>
                            <w:w w:val="105"/>
                            <w:sz w:val="17"/>
                          </w:rPr>
                          <w:t> </w:t>
                        </w:r>
                        <w:r>
                          <w:rPr>
                            <w:w w:val="105"/>
                            <w:sz w:val="17"/>
                          </w:rPr>
                          <w:t>well as consideration for the insurance industry’s exposure to new risks.</w:t>
                        </w:r>
                      </w:p>
                      <w:p>
                        <w:pPr>
                          <w:spacing w:line="249" w:lineRule="auto" w:before="116"/>
                          <w:ind w:left="373" w:right="383" w:firstLine="0"/>
                          <w:jc w:val="left"/>
                          <w:rPr>
                            <w:sz w:val="17"/>
                          </w:rPr>
                        </w:pPr>
                        <w:r>
                          <w:rPr>
                            <w:w w:val="105"/>
                            <w:sz w:val="17"/>
                          </w:rPr>
                          <w:t>Asset managers and owners need to consider exposure to high carbon intensive sectors, and incorporate physical risk considerations into investment decision making, particularly for long-term</w:t>
                        </w:r>
                        <w:r>
                          <w:rPr>
                            <w:spacing w:val="-6"/>
                            <w:w w:val="105"/>
                            <w:sz w:val="17"/>
                          </w:rPr>
                          <w:t> </w:t>
                        </w:r>
                        <w:r>
                          <w:rPr>
                            <w:w w:val="105"/>
                            <w:sz w:val="17"/>
                          </w:rPr>
                          <w:t>investments.</w:t>
                        </w:r>
                      </w:p>
                    </w:txbxContent>
                  </v:textbox>
                  <w10:wrap type="none"/>
                </v:shape>
                <w10:wrap type="none"/>
              </v:group>
            </w:pict>
          </mc:Fallback>
        </mc:AlternateContent>
      </w:r>
      <w:r>
        <w:rPr>
          <w:rFonts w:ascii="Times New Roman"/>
          <w:sz w:val="17"/>
        </w:rPr>
        <mc:AlternateContent>
          <mc:Choice Requires="wps">
            <w:drawing>
              <wp:anchor distT="0" distB="0" distL="0" distR="0" allowOverlap="1" layoutInCell="1" locked="0" behindDoc="0" simplePos="0" relativeHeight="15779840">
                <wp:simplePos x="0" y="0"/>
                <wp:positionH relativeFrom="page">
                  <wp:posOffset>3708400</wp:posOffset>
                </wp:positionH>
                <wp:positionV relativeFrom="paragraph">
                  <wp:posOffset>-1744630</wp:posOffset>
                </wp:positionV>
                <wp:extent cx="2997200" cy="504190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2997200" cy="5041900"/>
                          <a:chExt cx="2997200" cy="5041900"/>
                        </a:xfrm>
                      </wpg:grpSpPr>
                      <wps:wsp>
                        <wps:cNvPr id="198" name="Graphic 198"/>
                        <wps:cNvSpPr/>
                        <wps:spPr>
                          <a:xfrm>
                            <a:off x="0" y="0"/>
                            <a:ext cx="2997200" cy="5041900"/>
                          </a:xfrm>
                          <a:custGeom>
                            <a:avLst/>
                            <a:gdLst/>
                            <a:ahLst/>
                            <a:cxnLst/>
                            <a:rect l="l" t="t" r="r" b="b"/>
                            <a:pathLst>
                              <a:path w="2997200" h="5041900">
                                <a:moveTo>
                                  <a:pt x="2822575" y="0"/>
                                </a:moveTo>
                                <a:lnTo>
                                  <a:pt x="174625" y="0"/>
                                </a:lnTo>
                                <a:lnTo>
                                  <a:pt x="128220" y="6241"/>
                                </a:lnTo>
                                <a:lnTo>
                                  <a:pt x="86510" y="23852"/>
                                </a:lnTo>
                                <a:lnTo>
                                  <a:pt x="51165" y="51165"/>
                                </a:lnTo>
                                <a:lnTo>
                                  <a:pt x="23852" y="86510"/>
                                </a:lnTo>
                                <a:lnTo>
                                  <a:pt x="6241" y="128220"/>
                                </a:lnTo>
                                <a:lnTo>
                                  <a:pt x="0" y="174625"/>
                                </a:lnTo>
                                <a:lnTo>
                                  <a:pt x="0" y="4867275"/>
                                </a:lnTo>
                                <a:lnTo>
                                  <a:pt x="6241" y="4913679"/>
                                </a:lnTo>
                                <a:lnTo>
                                  <a:pt x="23852" y="4955389"/>
                                </a:lnTo>
                                <a:lnTo>
                                  <a:pt x="51165" y="4990734"/>
                                </a:lnTo>
                                <a:lnTo>
                                  <a:pt x="86510" y="5018047"/>
                                </a:lnTo>
                                <a:lnTo>
                                  <a:pt x="128220" y="5035658"/>
                                </a:lnTo>
                                <a:lnTo>
                                  <a:pt x="174625" y="5041900"/>
                                </a:lnTo>
                                <a:lnTo>
                                  <a:pt x="2822575" y="5041900"/>
                                </a:lnTo>
                                <a:lnTo>
                                  <a:pt x="2868979" y="5035658"/>
                                </a:lnTo>
                                <a:lnTo>
                                  <a:pt x="2910689" y="5018047"/>
                                </a:lnTo>
                                <a:lnTo>
                                  <a:pt x="2946034" y="4990734"/>
                                </a:lnTo>
                                <a:lnTo>
                                  <a:pt x="2973347" y="4955389"/>
                                </a:lnTo>
                                <a:lnTo>
                                  <a:pt x="2990958" y="4913679"/>
                                </a:lnTo>
                                <a:lnTo>
                                  <a:pt x="2997200" y="4867275"/>
                                </a:lnTo>
                                <a:lnTo>
                                  <a:pt x="2997200" y="174625"/>
                                </a:lnTo>
                                <a:lnTo>
                                  <a:pt x="2990958" y="128220"/>
                                </a:lnTo>
                                <a:lnTo>
                                  <a:pt x="2973347" y="86510"/>
                                </a:lnTo>
                                <a:lnTo>
                                  <a:pt x="2946034" y="51165"/>
                                </a:lnTo>
                                <a:lnTo>
                                  <a:pt x="2910689" y="23852"/>
                                </a:lnTo>
                                <a:lnTo>
                                  <a:pt x="2868979" y="6241"/>
                                </a:lnTo>
                                <a:lnTo>
                                  <a:pt x="2822575" y="0"/>
                                </a:lnTo>
                                <a:close/>
                              </a:path>
                            </a:pathLst>
                          </a:custGeom>
                          <a:solidFill>
                            <a:srgbClr val="FFF8E1"/>
                          </a:solidFill>
                        </wps:spPr>
                        <wps:bodyPr wrap="square" lIns="0" tIns="0" rIns="0" bIns="0" rtlCol="0">
                          <a:prstTxWarp prst="textNoShape">
                            <a:avLst/>
                          </a:prstTxWarp>
                          <a:noAutofit/>
                        </wps:bodyPr>
                      </wps:wsp>
                      <wps:wsp>
                        <wps:cNvPr id="199" name="Textbox 199"/>
                        <wps:cNvSpPr txBox="1"/>
                        <wps:spPr>
                          <a:xfrm>
                            <a:off x="0" y="0"/>
                            <a:ext cx="2997200" cy="5041900"/>
                          </a:xfrm>
                          <a:prstGeom prst="rect">
                            <a:avLst/>
                          </a:prstGeom>
                        </wps:spPr>
                        <wps:txbx>
                          <w:txbxContent>
                            <w:p>
                              <w:pPr>
                                <w:spacing w:line="240" w:lineRule="auto" w:before="29"/>
                                <w:rPr>
                                  <w:sz w:val="20"/>
                                </w:rPr>
                              </w:pPr>
                            </w:p>
                            <w:p>
                              <w:pPr>
                                <w:spacing w:line="249" w:lineRule="auto" w:before="0"/>
                                <w:ind w:left="336" w:right="345" w:firstLine="0"/>
                                <w:jc w:val="left"/>
                                <w:rPr>
                                  <w:b/>
                                  <w:sz w:val="20"/>
                                </w:rPr>
                              </w:pPr>
                              <w:r>
                                <w:rPr>
                                  <w:b/>
                                  <w:w w:val="105"/>
                                  <w:sz w:val="20"/>
                                </w:rPr>
                                <w:t>Political and Regulatory environment has</w:t>
                              </w:r>
                              <w:r>
                                <w:rPr>
                                  <w:b/>
                                  <w:spacing w:val="-19"/>
                                  <w:w w:val="105"/>
                                  <w:sz w:val="20"/>
                                </w:rPr>
                                <w:t> </w:t>
                              </w:r>
                              <w:r>
                                <w:rPr>
                                  <w:b/>
                                  <w:w w:val="105"/>
                                  <w:sz w:val="20"/>
                                </w:rPr>
                                <w:t>brought</w:t>
                              </w:r>
                              <w:r>
                                <w:rPr>
                                  <w:b/>
                                  <w:spacing w:val="-19"/>
                                  <w:w w:val="105"/>
                                  <w:sz w:val="20"/>
                                </w:rPr>
                                <w:t> </w:t>
                              </w:r>
                              <w:r>
                                <w:rPr>
                                  <w:b/>
                                  <w:w w:val="105"/>
                                  <w:sz w:val="20"/>
                                </w:rPr>
                                <w:t>change</w:t>
                              </w:r>
                              <w:r>
                                <w:rPr>
                                  <w:b/>
                                  <w:spacing w:val="-19"/>
                                  <w:w w:val="105"/>
                                  <w:sz w:val="20"/>
                                </w:rPr>
                                <w:t> </w:t>
                              </w:r>
                              <w:r>
                                <w:rPr>
                                  <w:b/>
                                  <w:w w:val="105"/>
                                  <w:sz w:val="20"/>
                                </w:rPr>
                                <w:t>in</w:t>
                              </w:r>
                              <w:r>
                                <w:rPr>
                                  <w:b/>
                                  <w:spacing w:val="-19"/>
                                  <w:w w:val="105"/>
                                  <w:sz w:val="20"/>
                                </w:rPr>
                                <w:t> </w:t>
                              </w:r>
                              <w:r>
                                <w:rPr>
                                  <w:b/>
                                  <w:w w:val="105"/>
                                  <w:sz w:val="20"/>
                                </w:rPr>
                                <w:t>the</w:t>
                              </w:r>
                              <w:r>
                                <w:rPr>
                                  <w:b/>
                                  <w:spacing w:val="-19"/>
                                  <w:w w:val="105"/>
                                  <w:sz w:val="20"/>
                                </w:rPr>
                                <w:t> </w:t>
                              </w:r>
                              <w:r>
                                <w:rPr>
                                  <w:b/>
                                  <w:w w:val="105"/>
                                  <w:sz w:val="20"/>
                                </w:rPr>
                                <w:t>prioritisation of action related to climate change</w:t>
                              </w:r>
                            </w:p>
                            <w:p>
                              <w:pPr>
                                <w:spacing w:line="249" w:lineRule="auto" w:before="57"/>
                                <w:ind w:left="336" w:right="345" w:firstLine="0"/>
                                <w:jc w:val="left"/>
                                <w:rPr>
                                  <w:sz w:val="17"/>
                                </w:rPr>
                              </w:pPr>
                              <w:r>
                                <w:rPr>
                                  <w:w w:val="105"/>
                                  <w:sz w:val="17"/>
                                </w:rPr>
                                <w:t>Changes in government across the globe prompt uncertainty around global progression towards the Paris agreement goals. The newly elected UK government has set out sustainability priorities aiming to tackle the climate crisis and boost economic growth, including issuing no new fossil fuel licenses and aspiring for clean energy leadership. Whilst in the US, the government has outlined they will withdraw from the Paris Agreement under the United Nations Framework Convention on Climate Change</w:t>
                              </w:r>
                              <w:r>
                                <w:rPr>
                                  <w:w w:val="105"/>
                                  <w:sz w:val="17"/>
                                  <w:vertAlign w:val="superscript"/>
                                </w:rPr>
                                <w:t>3</w:t>
                              </w:r>
                              <w:r>
                                <w:rPr>
                                  <w:w w:val="105"/>
                                  <w:sz w:val="17"/>
                                  <w:vertAlign w:val="baseline"/>
                                </w:rPr>
                                <w:t>.</w:t>
                              </w:r>
                            </w:p>
                            <w:p>
                              <w:pPr>
                                <w:spacing w:line="249" w:lineRule="auto" w:before="120"/>
                                <w:ind w:left="336" w:right="575" w:firstLine="0"/>
                                <w:jc w:val="left"/>
                                <w:rPr>
                                  <w:b/>
                                  <w:sz w:val="18"/>
                                </w:rPr>
                              </w:pPr>
                              <w:r>
                                <w:rPr>
                                  <w:b/>
                                  <w:spacing w:val="-2"/>
                                  <w:w w:val="105"/>
                                  <w:sz w:val="18"/>
                                </w:rPr>
                                <w:t>Development</w:t>
                              </w:r>
                              <w:r>
                                <w:rPr>
                                  <w:b/>
                                  <w:spacing w:val="-12"/>
                                  <w:w w:val="105"/>
                                  <w:sz w:val="18"/>
                                </w:rPr>
                                <w:t> </w:t>
                              </w:r>
                              <w:r>
                                <w:rPr>
                                  <w:b/>
                                  <w:spacing w:val="-2"/>
                                  <w:w w:val="105"/>
                                  <w:sz w:val="18"/>
                                </w:rPr>
                                <w:t>in</w:t>
                              </w:r>
                              <w:r>
                                <w:rPr>
                                  <w:b/>
                                  <w:spacing w:val="-12"/>
                                  <w:w w:val="105"/>
                                  <w:sz w:val="18"/>
                                </w:rPr>
                                <w:t> </w:t>
                              </w:r>
                              <w:r>
                                <w:rPr>
                                  <w:b/>
                                  <w:spacing w:val="-2"/>
                                  <w:w w:val="105"/>
                                  <w:sz w:val="18"/>
                                </w:rPr>
                                <w:t>climate</w:t>
                              </w:r>
                              <w:r>
                                <w:rPr>
                                  <w:b/>
                                  <w:spacing w:val="-12"/>
                                  <w:w w:val="105"/>
                                  <w:sz w:val="18"/>
                                </w:rPr>
                                <w:t> </w:t>
                              </w:r>
                              <w:r>
                                <w:rPr>
                                  <w:b/>
                                  <w:spacing w:val="-2"/>
                                  <w:w w:val="105"/>
                                  <w:sz w:val="18"/>
                                </w:rPr>
                                <w:t>readiness</w:t>
                              </w:r>
                              <w:r>
                                <w:rPr>
                                  <w:b/>
                                  <w:spacing w:val="-12"/>
                                  <w:w w:val="105"/>
                                  <w:sz w:val="18"/>
                                </w:rPr>
                                <w:t> </w:t>
                              </w:r>
                              <w:r>
                                <w:rPr>
                                  <w:b/>
                                  <w:spacing w:val="-2"/>
                                  <w:w w:val="105"/>
                                  <w:sz w:val="18"/>
                                </w:rPr>
                                <w:t>of </w:t>
                              </w:r>
                              <w:r>
                                <w:rPr>
                                  <w:b/>
                                  <w:w w:val="105"/>
                                  <w:sz w:val="18"/>
                                </w:rPr>
                                <w:t>leading</w:t>
                              </w:r>
                              <w:r>
                                <w:rPr>
                                  <w:b/>
                                  <w:spacing w:val="-16"/>
                                  <w:w w:val="105"/>
                                  <w:sz w:val="18"/>
                                </w:rPr>
                                <w:t> </w:t>
                              </w:r>
                              <w:r>
                                <w:rPr>
                                  <w:b/>
                                  <w:w w:val="105"/>
                                  <w:sz w:val="18"/>
                                </w:rPr>
                                <w:t>nations</w:t>
                              </w:r>
                            </w:p>
                            <w:p>
                              <w:pPr>
                                <w:spacing w:line="249" w:lineRule="auto" w:before="1"/>
                                <w:ind w:left="336" w:right="345" w:firstLine="0"/>
                                <w:jc w:val="left"/>
                                <w:rPr>
                                  <w:sz w:val="17"/>
                                </w:rPr>
                              </w:pPr>
                              <w:r>
                                <w:rPr>
                                  <w:w w:val="105"/>
                                  <w:sz w:val="17"/>
                                </w:rPr>
                                <w:t>The G7 are showing more action and faster improvement</w:t>
                              </w:r>
                              <w:r>
                                <w:rPr>
                                  <w:spacing w:val="-5"/>
                                  <w:w w:val="105"/>
                                  <w:sz w:val="17"/>
                                </w:rPr>
                                <w:t> </w:t>
                              </w:r>
                              <w:r>
                                <w:rPr>
                                  <w:w w:val="105"/>
                                  <w:sz w:val="17"/>
                                </w:rPr>
                                <w:t>compared</w:t>
                              </w:r>
                              <w:r>
                                <w:rPr>
                                  <w:spacing w:val="-5"/>
                                  <w:w w:val="105"/>
                                  <w:sz w:val="17"/>
                                </w:rPr>
                                <w:t> </w:t>
                              </w:r>
                              <w:r>
                                <w:rPr>
                                  <w:w w:val="105"/>
                                  <w:sz w:val="17"/>
                                </w:rPr>
                                <w:t>to</w:t>
                              </w:r>
                              <w:r>
                                <w:rPr>
                                  <w:spacing w:val="-5"/>
                                  <w:w w:val="105"/>
                                  <w:sz w:val="17"/>
                                </w:rPr>
                                <w:t> </w:t>
                              </w:r>
                              <w:r>
                                <w:rPr>
                                  <w:w w:val="105"/>
                                  <w:sz w:val="17"/>
                                </w:rPr>
                                <w:t>2023.</w:t>
                              </w:r>
                              <w:r>
                                <w:rPr>
                                  <w:spacing w:val="-5"/>
                                  <w:w w:val="105"/>
                                  <w:sz w:val="17"/>
                                </w:rPr>
                                <w:t> </w:t>
                              </w:r>
                              <w:r>
                                <w:rPr>
                                  <w:w w:val="105"/>
                                  <w:sz w:val="17"/>
                                </w:rPr>
                                <w:t>However,</w:t>
                              </w:r>
                              <w:r>
                                <w:rPr>
                                  <w:spacing w:val="-5"/>
                                  <w:w w:val="105"/>
                                  <w:sz w:val="17"/>
                                </w:rPr>
                                <w:t> </w:t>
                              </w:r>
                              <w:r>
                                <w:rPr>
                                  <w:w w:val="105"/>
                                  <w:sz w:val="17"/>
                                </w:rPr>
                                <w:t>many remain unprepared for a fair and equitable transition to a climate-ready world</w:t>
                              </w:r>
                              <w:r>
                                <w:rPr>
                                  <w:w w:val="105"/>
                                  <w:sz w:val="17"/>
                                  <w:vertAlign w:val="superscript"/>
                                </w:rPr>
                                <w:t>4</w:t>
                              </w:r>
                              <w:r>
                                <w:rPr>
                                  <w:w w:val="105"/>
                                  <w:sz w:val="17"/>
                                  <w:vertAlign w:val="baseline"/>
                                </w:rPr>
                                <w:t>.</w:t>
                              </w:r>
                            </w:p>
                            <w:p>
                              <w:pPr>
                                <w:spacing w:line="249" w:lineRule="auto" w:before="115"/>
                                <w:ind w:left="336" w:right="345" w:firstLine="0"/>
                                <w:jc w:val="left"/>
                                <w:rPr>
                                  <w:sz w:val="17"/>
                                </w:rPr>
                              </w:pPr>
                              <w:r>
                                <w:rPr>
                                  <w:w w:val="105"/>
                                  <w:sz w:val="17"/>
                                </w:rPr>
                                <w:t>The World Meteorological Organisation (WMO) highlighted at COP29 that globally we are not on track</w:t>
                              </w:r>
                              <w:r>
                                <w:rPr>
                                  <w:spacing w:val="-12"/>
                                  <w:w w:val="105"/>
                                  <w:sz w:val="17"/>
                                </w:rPr>
                                <w:t> </w:t>
                              </w:r>
                              <w:r>
                                <w:rPr>
                                  <w:w w:val="105"/>
                                  <w:sz w:val="17"/>
                                </w:rPr>
                                <w:t>to</w:t>
                              </w:r>
                              <w:r>
                                <w:rPr>
                                  <w:spacing w:val="-12"/>
                                  <w:w w:val="105"/>
                                  <w:sz w:val="17"/>
                                </w:rPr>
                                <w:t> </w:t>
                              </w:r>
                              <w:r>
                                <w:rPr>
                                  <w:w w:val="105"/>
                                  <w:sz w:val="17"/>
                                </w:rPr>
                                <w:t>meet</w:t>
                              </w:r>
                              <w:r>
                                <w:rPr>
                                  <w:spacing w:val="-12"/>
                                  <w:w w:val="105"/>
                                  <w:sz w:val="17"/>
                                </w:rPr>
                                <w:t> </w:t>
                              </w:r>
                              <w:r>
                                <w:rPr>
                                  <w:w w:val="105"/>
                                  <w:sz w:val="17"/>
                                </w:rPr>
                                <w:t>the</w:t>
                              </w:r>
                              <w:r>
                                <w:rPr>
                                  <w:spacing w:val="-12"/>
                                  <w:w w:val="105"/>
                                  <w:sz w:val="17"/>
                                </w:rPr>
                                <w:t> </w:t>
                              </w:r>
                              <w:r>
                                <w:rPr>
                                  <w:w w:val="105"/>
                                  <w:sz w:val="17"/>
                                </w:rPr>
                                <w:t>Paris</w:t>
                              </w:r>
                              <w:r>
                                <w:rPr>
                                  <w:spacing w:val="-12"/>
                                  <w:w w:val="105"/>
                                  <w:sz w:val="17"/>
                                </w:rPr>
                                <w:t> </w:t>
                              </w:r>
                              <w:r>
                                <w:rPr>
                                  <w:w w:val="105"/>
                                  <w:sz w:val="17"/>
                                </w:rPr>
                                <w:t>agreement</w:t>
                              </w:r>
                              <w:r>
                                <w:rPr>
                                  <w:spacing w:val="-12"/>
                                  <w:w w:val="105"/>
                                  <w:sz w:val="17"/>
                                </w:rPr>
                                <w:t> </w:t>
                              </w:r>
                              <w:r>
                                <w:rPr>
                                  <w:w w:val="105"/>
                                  <w:sz w:val="17"/>
                                </w:rPr>
                                <w:t>goals.</w:t>
                              </w:r>
                              <w:r>
                                <w:rPr>
                                  <w:spacing w:val="-12"/>
                                  <w:w w:val="105"/>
                                  <w:sz w:val="17"/>
                                </w:rPr>
                                <w:t> </w:t>
                              </w:r>
                              <w:r>
                                <w:rPr>
                                  <w:w w:val="105"/>
                                  <w:sz w:val="17"/>
                                </w:rPr>
                                <w:t>The</w:t>
                              </w:r>
                              <w:r>
                                <w:rPr>
                                  <w:spacing w:val="-12"/>
                                  <w:w w:val="105"/>
                                  <w:sz w:val="17"/>
                                </w:rPr>
                                <w:t> </w:t>
                              </w:r>
                              <w:r>
                                <w:rPr>
                                  <w:w w:val="105"/>
                                  <w:sz w:val="17"/>
                                </w:rPr>
                                <w:t>WMO has called for a strengthening in climate adaption alongside reduction in greenhouse gas emissions.</w:t>
                              </w:r>
                            </w:p>
                            <w:p>
                              <w:pPr>
                                <w:spacing w:before="116"/>
                                <w:ind w:left="336" w:right="0" w:firstLine="0"/>
                                <w:jc w:val="left"/>
                                <w:rPr>
                                  <w:b/>
                                  <w:sz w:val="18"/>
                                </w:rPr>
                              </w:pPr>
                              <w:r>
                                <w:rPr>
                                  <w:b/>
                                  <w:w w:val="105"/>
                                  <w:sz w:val="18"/>
                                </w:rPr>
                                <w:t>Anti-greenwashing</w:t>
                              </w:r>
                              <w:r>
                                <w:rPr>
                                  <w:b/>
                                  <w:spacing w:val="15"/>
                                  <w:w w:val="105"/>
                                  <w:sz w:val="18"/>
                                </w:rPr>
                                <w:t> </w:t>
                              </w:r>
                              <w:r>
                                <w:rPr>
                                  <w:b/>
                                  <w:spacing w:val="-2"/>
                                  <w:w w:val="105"/>
                                  <w:sz w:val="18"/>
                                </w:rPr>
                                <w:t>focus</w:t>
                              </w:r>
                            </w:p>
                            <w:p>
                              <w:pPr>
                                <w:spacing w:line="249" w:lineRule="auto" w:before="65"/>
                                <w:ind w:left="336" w:right="345" w:firstLine="0"/>
                                <w:jc w:val="left"/>
                                <w:rPr>
                                  <w:sz w:val="17"/>
                                </w:rPr>
                              </w:pPr>
                              <w:r>
                                <w:rPr>
                                  <w:w w:val="105"/>
                                  <w:sz w:val="17"/>
                                </w:rPr>
                                <w:t>In May 2024, the FCA released a new anti-greenwashing rule to protect consumers by ensuring</w:t>
                              </w:r>
                              <w:r>
                                <w:rPr>
                                  <w:spacing w:val="-9"/>
                                  <w:w w:val="105"/>
                                  <w:sz w:val="17"/>
                                </w:rPr>
                                <w:t> </w:t>
                              </w:r>
                              <w:r>
                                <w:rPr>
                                  <w:w w:val="105"/>
                                  <w:sz w:val="17"/>
                                </w:rPr>
                                <w:t>sustainable</w:t>
                              </w:r>
                              <w:r>
                                <w:rPr>
                                  <w:spacing w:val="-9"/>
                                  <w:w w:val="105"/>
                                  <w:sz w:val="17"/>
                                </w:rPr>
                                <w:t> </w:t>
                              </w:r>
                              <w:r>
                                <w:rPr>
                                  <w:w w:val="105"/>
                                  <w:sz w:val="17"/>
                                </w:rPr>
                                <w:t>products</w:t>
                              </w:r>
                              <w:r>
                                <w:rPr>
                                  <w:spacing w:val="-9"/>
                                  <w:w w:val="105"/>
                                  <w:sz w:val="17"/>
                                </w:rPr>
                                <w:t> </w:t>
                              </w:r>
                              <w:r>
                                <w:rPr>
                                  <w:w w:val="105"/>
                                  <w:sz w:val="17"/>
                                </w:rPr>
                                <w:t>and</w:t>
                              </w:r>
                              <w:r>
                                <w:rPr>
                                  <w:spacing w:val="-9"/>
                                  <w:w w:val="105"/>
                                  <w:sz w:val="17"/>
                                </w:rPr>
                                <w:t> </w:t>
                              </w:r>
                              <w:r>
                                <w:rPr>
                                  <w:w w:val="105"/>
                                  <w:sz w:val="17"/>
                                </w:rPr>
                                <w:t>services</w:t>
                              </w:r>
                              <w:r>
                                <w:rPr>
                                  <w:spacing w:val="-9"/>
                                  <w:w w:val="105"/>
                                  <w:sz w:val="17"/>
                                </w:rPr>
                                <w:t> </w:t>
                              </w:r>
                              <w:r>
                                <w:rPr>
                                  <w:w w:val="105"/>
                                  <w:sz w:val="17"/>
                                </w:rPr>
                                <w:t>are accurately</w:t>
                              </w:r>
                              <w:r>
                                <w:rPr>
                                  <w:spacing w:val="-6"/>
                                  <w:w w:val="105"/>
                                  <w:sz w:val="17"/>
                                </w:rPr>
                                <w:t> </w:t>
                              </w:r>
                              <w:r>
                                <w:rPr>
                                  <w:w w:val="105"/>
                                  <w:sz w:val="17"/>
                                </w:rPr>
                                <w:t>described</w:t>
                              </w:r>
                              <w:r>
                                <w:rPr>
                                  <w:w w:val="105"/>
                                  <w:sz w:val="17"/>
                                  <w:vertAlign w:val="superscript"/>
                                </w:rPr>
                                <w:t>5</w:t>
                              </w:r>
                              <w:r>
                                <w:rPr>
                                  <w:w w:val="105"/>
                                  <w:sz w:val="17"/>
                                  <w:vertAlign w:val="baseline"/>
                                </w:rPr>
                                <w:t>.</w:t>
                              </w:r>
                            </w:p>
                            <w:p>
                              <w:pPr>
                                <w:spacing w:line="249" w:lineRule="auto" w:before="115"/>
                                <w:ind w:left="336" w:right="575" w:firstLine="0"/>
                                <w:jc w:val="left"/>
                                <w:rPr>
                                  <w:sz w:val="17"/>
                                </w:rPr>
                              </w:pPr>
                              <w:r>
                                <w:rPr>
                                  <w:w w:val="105"/>
                                  <w:sz w:val="17"/>
                                </w:rPr>
                                <w:t>A perceived lack of progress towards sustainability</w:t>
                              </w:r>
                              <w:r>
                                <w:rPr>
                                  <w:spacing w:val="-8"/>
                                  <w:w w:val="105"/>
                                  <w:sz w:val="17"/>
                                </w:rPr>
                                <w:t> </w:t>
                              </w:r>
                              <w:r>
                                <w:rPr>
                                  <w:w w:val="105"/>
                                  <w:sz w:val="17"/>
                                </w:rPr>
                                <w:t>goals</w:t>
                              </w:r>
                              <w:r>
                                <w:rPr>
                                  <w:spacing w:val="-8"/>
                                  <w:w w:val="105"/>
                                  <w:sz w:val="17"/>
                                </w:rPr>
                                <w:t> </w:t>
                              </w:r>
                              <w:r>
                                <w:rPr>
                                  <w:w w:val="105"/>
                                  <w:sz w:val="17"/>
                                </w:rPr>
                                <w:t>can</w:t>
                              </w:r>
                              <w:r>
                                <w:rPr>
                                  <w:spacing w:val="-8"/>
                                  <w:w w:val="105"/>
                                  <w:sz w:val="17"/>
                                </w:rPr>
                                <w:t> </w:t>
                              </w:r>
                              <w:r>
                                <w:rPr>
                                  <w:w w:val="105"/>
                                  <w:sz w:val="17"/>
                                </w:rPr>
                                <w:t>lead</w:t>
                              </w:r>
                              <w:r>
                                <w:rPr>
                                  <w:spacing w:val="-8"/>
                                  <w:w w:val="105"/>
                                  <w:sz w:val="17"/>
                                </w:rPr>
                                <w:t> </w:t>
                              </w:r>
                              <w:r>
                                <w:rPr>
                                  <w:w w:val="105"/>
                                  <w:sz w:val="17"/>
                                </w:rPr>
                                <w:t>to</w:t>
                              </w:r>
                              <w:r>
                                <w:rPr>
                                  <w:spacing w:val="-8"/>
                                  <w:w w:val="105"/>
                                  <w:sz w:val="17"/>
                                </w:rPr>
                                <w:t> </w:t>
                              </w:r>
                              <w:r>
                                <w:rPr>
                                  <w:w w:val="105"/>
                                  <w:sz w:val="17"/>
                                </w:rPr>
                                <w:t>accusations</w:t>
                              </w:r>
                              <w:r>
                                <w:rPr>
                                  <w:spacing w:val="-8"/>
                                  <w:w w:val="105"/>
                                  <w:sz w:val="17"/>
                                </w:rPr>
                                <w:t> </w:t>
                              </w:r>
                              <w:r>
                                <w:rPr>
                                  <w:w w:val="105"/>
                                  <w:sz w:val="17"/>
                                </w:rPr>
                                <w:t>of </w:t>
                              </w:r>
                              <w:r>
                                <w:rPr>
                                  <w:spacing w:val="-2"/>
                                  <w:w w:val="105"/>
                                  <w:sz w:val="17"/>
                                </w:rPr>
                                <w:t>greenwashing.</w:t>
                              </w:r>
                            </w:p>
                          </w:txbxContent>
                        </wps:txbx>
                        <wps:bodyPr wrap="square" lIns="0" tIns="0" rIns="0" bIns="0" rtlCol="0">
                          <a:noAutofit/>
                        </wps:bodyPr>
                      </wps:wsp>
                    </wpg:wgp>
                  </a:graphicData>
                </a:graphic>
              </wp:anchor>
            </w:drawing>
          </mc:Choice>
          <mc:Fallback>
            <w:pict>
              <v:group style="position:absolute;margin-left:292pt;margin-top:-137.372513pt;width:236pt;height:397pt;mso-position-horizontal-relative:page;mso-position-vertical-relative:paragraph;z-index:15779840" id="docshapegroup132" coordorigin="5840,-2747" coordsize="4720,7940">
                <v:shape style="position:absolute;left:5840;top:-2748;width:4720;height:7940" id="docshape133" coordorigin="5840,-2747" coordsize="4720,7940" path="m10285,-2747l6115,-2747,6042,-2738,5976,-2710,5921,-2667,5878,-2611,5850,-2546,5840,-2472,5840,4918,5850,4991,5878,5056,5921,5112,5976,5155,6042,5183,6115,5193,10285,5193,10358,5183,10424,5155,10479,5112,10522,5056,10550,4991,10560,4918,10560,-2472,10550,-2546,10522,-2611,10479,-2667,10424,-2710,10358,-2738,10285,-2747xe" filled="true" fillcolor="#fff8e1" stroked="false">
                  <v:path arrowok="t"/>
                  <v:fill type="solid"/>
                </v:shape>
                <v:shape style="position:absolute;left:5840;top:-2748;width:4720;height:7940" type="#_x0000_t202" id="docshape134" filled="false" stroked="false">
                  <v:textbox inset="0,0,0,0">
                    <w:txbxContent>
                      <w:p>
                        <w:pPr>
                          <w:spacing w:line="240" w:lineRule="auto" w:before="29"/>
                          <w:rPr>
                            <w:sz w:val="20"/>
                          </w:rPr>
                        </w:pPr>
                      </w:p>
                      <w:p>
                        <w:pPr>
                          <w:spacing w:line="249" w:lineRule="auto" w:before="0"/>
                          <w:ind w:left="336" w:right="345" w:firstLine="0"/>
                          <w:jc w:val="left"/>
                          <w:rPr>
                            <w:b/>
                            <w:sz w:val="20"/>
                          </w:rPr>
                        </w:pPr>
                        <w:r>
                          <w:rPr>
                            <w:b/>
                            <w:w w:val="105"/>
                            <w:sz w:val="20"/>
                          </w:rPr>
                          <w:t>Political and Regulatory environment has</w:t>
                        </w:r>
                        <w:r>
                          <w:rPr>
                            <w:b/>
                            <w:spacing w:val="-19"/>
                            <w:w w:val="105"/>
                            <w:sz w:val="20"/>
                          </w:rPr>
                          <w:t> </w:t>
                        </w:r>
                        <w:r>
                          <w:rPr>
                            <w:b/>
                            <w:w w:val="105"/>
                            <w:sz w:val="20"/>
                          </w:rPr>
                          <w:t>brought</w:t>
                        </w:r>
                        <w:r>
                          <w:rPr>
                            <w:b/>
                            <w:spacing w:val="-19"/>
                            <w:w w:val="105"/>
                            <w:sz w:val="20"/>
                          </w:rPr>
                          <w:t> </w:t>
                        </w:r>
                        <w:r>
                          <w:rPr>
                            <w:b/>
                            <w:w w:val="105"/>
                            <w:sz w:val="20"/>
                          </w:rPr>
                          <w:t>change</w:t>
                        </w:r>
                        <w:r>
                          <w:rPr>
                            <w:b/>
                            <w:spacing w:val="-19"/>
                            <w:w w:val="105"/>
                            <w:sz w:val="20"/>
                          </w:rPr>
                          <w:t> </w:t>
                        </w:r>
                        <w:r>
                          <w:rPr>
                            <w:b/>
                            <w:w w:val="105"/>
                            <w:sz w:val="20"/>
                          </w:rPr>
                          <w:t>in</w:t>
                        </w:r>
                        <w:r>
                          <w:rPr>
                            <w:b/>
                            <w:spacing w:val="-19"/>
                            <w:w w:val="105"/>
                            <w:sz w:val="20"/>
                          </w:rPr>
                          <w:t> </w:t>
                        </w:r>
                        <w:r>
                          <w:rPr>
                            <w:b/>
                            <w:w w:val="105"/>
                            <w:sz w:val="20"/>
                          </w:rPr>
                          <w:t>the</w:t>
                        </w:r>
                        <w:r>
                          <w:rPr>
                            <w:b/>
                            <w:spacing w:val="-19"/>
                            <w:w w:val="105"/>
                            <w:sz w:val="20"/>
                          </w:rPr>
                          <w:t> </w:t>
                        </w:r>
                        <w:r>
                          <w:rPr>
                            <w:b/>
                            <w:w w:val="105"/>
                            <w:sz w:val="20"/>
                          </w:rPr>
                          <w:t>prioritisation of action related to climate change</w:t>
                        </w:r>
                      </w:p>
                      <w:p>
                        <w:pPr>
                          <w:spacing w:line="249" w:lineRule="auto" w:before="57"/>
                          <w:ind w:left="336" w:right="345" w:firstLine="0"/>
                          <w:jc w:val="left"/>
                          <w:rPr>
                            <w:sz w:val="17"/>
                          </w:rPr>
                        </w:pPr>
                        <w:r>
                          <w:rPr>
                            <w:w w:val="105"/>
                            <w:sz w:val="17"/>
                          </w:rPr>
                          <w:t>Changes in government across the globe prompt uncertainty around global progression towards the Paris agreement goals. The newly elected UK government has set out sustainability priorities aiming to tackle the climate crisis and boost economic growth, including issuing no new fossil fuel licenses and aspiring for clean energy leadership. Whilst in the US, the government has outlined they will withdraw from the Paris Agreement under the United Nations Framework Convention on Climate Change</w:t>
                        </w:r>
                        <w:r>
                          <w:rPr>
                            <w:w w:val="105"/>
                            <w:sz w:val="17"/>
                            <w:vertAlign w:val="superscript"/>
                          </w:rPr>
                          <w:t>3</w:t>
                        </w:r>
                        <w:r>
                          <w:rPr>
                            <w:w w:val="105"/>
                            <w:sz w:val="17"/>
                            <w:vertAlign w:val="baseline"/>
                          </w:rPr>
                          <w:t>.</w:t>
                        </w:r>
                      </w:p>
                      <w:p>
                        <w:pPr>
                          <w:spacing w:line="249" w:lineRule="auto" w:before="120"/>
                          <w:ind w:left="336" w:right="575" w:firstLine="0"/>
                          <w:jc w:val="left"/>
                          <w:rPr>
                            <w:b/>
                            <w:sz w:val="18"/>
                          </w:rPr>
                        </w:pPr>
                        <w:r>
                          <w:rPr>
                            <w:b/>
                            <w:spacing w:val="-2"/>
                            <w:w w:val="105"/>
                            <w:sz w:val="18"/>
                          </w:rPr>
                          <w:t>Development</w:t>
                        </w:r>
                        <w:r>
                          <w:rPr>
                            <w:b/>
                            <w:spacing w:val="-12"/>
                            <w:w w:val="105"/>
                            <w:sz w:val="18"/>
                          </w:rPr>
                          <w:t> </w:t>
                        </w:r>
                        <w:r>
                          <w:rPr>
                            <w:b/>
                            <w:spacing w:val="-2"/>
                            <w:w w:val="105"/>
                            <w:sz w:val="18"/>
                          </w:rPr>
                          <w:t>in</w:t>
                        </w:r>
                        <w:r>
                          <w:rPr>
                            <w:b/>
                            <w:spacing w:val="-12"/>
                            <w:w w:val="105"/>
                            <w:sz w:val="18"/>
                          </w:rPr>
                          <w:t> </w:t>
                        </w:r>
                        <w:r>
                          <w:rPr>
                            <w:b/>
                            <w:spacing w:val="-2"/>
                            <w:w w:val="105"/>
                            <w:sz w:val="18"/>
                          </w:rPr>
                          <w:t>climate</w:t>
                        </w:r>
                        <w:r>
                          <w:rPr>
                            <w:b/>
                            <w:spacing w:val="-12"/>
                            <w:w w:val="105"/>
                            <w:sz w:val="18"/>
                          </w:rPr>
                          <w:t> </w:t>
                        </w:r>
                        <w:r>
                          <w:rPr>
                            <w:b/>
                            <w:spacing w:val="-2"/>
                            <w:w w:val="105"/>
                            <w:sz w:val="18"/>
                          </w:rPr>
                          <w:t>readiness</w:t>
                        </w:r>
                        <w:r>
                          <w:rPr>
                            <w:b/>
                            <w:spacing w:val="-12"/>
                            <w:w w:val="105"/>
                            <w:sz w:val="18"/>
                          </w:rPr>
                          <w:t> </w:t>
                        </w:r>
                        <w:r>
                          <w:rPr>
                            <w:b/>
                            <w:spacing w:val="-2"/>
                            <w:w w:val="105"/>
                            <w:sz w:val="18"/>
                          </w:rPr>
                          <w:t>of </w:t>
                        </w:r>
                        <w:r>
                          <w:rPr>
                            <w:b/>
                            <w:w w:val="105"/>
                            <w:sz w:val="18"/>
                          </w:rPr>
                          <w:t>leading</w:t>
                        </w:r>
                        <w:r>
                          <w:rPr>
                            <w:b/>
                            <w:spacing w:val="-16"/>
                            <w:w w:val="105"/>
                            <w:sz w:val="18"/>
                          </w:rPr>
                          <w:t> </w:t>
                        </w:r>
                        <w:r>
                          <w:rPr>
                            <w:b/>
                            <w:w w:val="105"/>
                            <w:sz w:val="18"/>
                          </w:rPr>
                          <w:t>nations</w:t>
                        </w:r>
                      </w:p>
                      <w:p>
                        <w:pPr>
                          <w:spacing w:line="249" w:lineRule="auto" w:before="1"/>
                          <w:ind w:left="336" w:right="345" w:firstLine="0"/>
                          <w:jc w:val="left"/>
                          <w:rPr>
                            <w:sz w:val="17"/>
                          </w:rPr>
                        </w:pPr>
                        <w:r>
                          <w:rPr>
                            <w:w w:val="105"/>
                            <w:sz w:val="17"/>
                          </w:rPr>
                          <w:t>The G7 are showing more action and faster improvement</w:t>
                        </w:r>
                        <w:r>
                          <w:rPr>
                            <w:spacing w:val="-5"/>
                            <w:w w:val="105"/>
                            <w:sz w:val="17"/>
                          </w:rPr>
                          <w:t> </w:t>
                        </w:r>
                        <w:r>
                          <w:rPr>
                            <w:w w:val="105"/>
                            <w:sz w:val="17"/>
                          </w:rPr>
                          <w:t>compared</w:t>
                        </w:r>
                        <w:r>
                          <w:rPr>
                            <w:spacing w:val="-5"/>
                            <w:w w:val="105"/>
                            <w:sz w:val="17"/>
                          </w:rPr>
                          <w:t> </w:t>
                        </w:r>
                        <w:r>
                          <w:rPr>
                            <w:w w:val="105"/>
                            <w:sz w:val="17"/>
                          </w:rPr>
                          <w:t>to</w:t>
                        </w:r>
                        <w:r>
                          <w:rPr>
                            <w:spacing w:val="-5"/>
                            <w:w w:val="105"/>
                            <w:sz w:val="17"/>
                          </w:rPr>
                          <w:t> </w:t>
                        </w:r>
                        <w:r>
                          <w:rPr>
                            <w:w w:val="105"/>
                            <w:sz w:val="17"/>
                          </w:rPr>
                          <w:t>2023.</w:t>
                        </w:r>
                        <w:r>
                          <w:rPr>
                            <w:spacing w:val="-5"/>
                            <w:w w:val="105"/>
                            <w:sz w:val="17"/>
                          </w:rPr>
                          <w:t> </w:t>
                        </w:r>
                        <w:r>
                          <w:rPr>
                            <w:w w:val="105"/>
                            <w:sz w:val="17"/>
                          </w:rPr>
                          <w:t>However,</w:t>
                        </w:r>
                        <w:r>
                          <w:rPr>
                            <w:spacing w:val="-5"/>
                            <w:w w:val="105"/>
                            <w:sz w:val="17"/>
                          </w:rPr>
                          <w:t> </w:t>
                        </w:r>
                        <w:r>
                          <w:rPr>
                            <w:w w:val="105"/>
                            <w:sz w:val="17"/>
                          </w:rPr>
                          <w:t>many remain unprepared for a fair and equitable transition to a climate-ready world</w:t>
                        </w:r>
                        <w:r>
                          <w:rPr>
                            <w:w w:val="105"/>
                            <w:sz w:val="17"/>
                            <w:vertAlign w:val="superscript"/>
                          </w:rPr>
                          <w:t>4</w:t>
                        </w:r>
                        <w:r>
                          <w:rPr>
                            <w:w w:val="105"/>
                            <w:sz w:val="17"/>
                            <w:vertAlign w:val="baseline"/>
                          </w:rPr>
                          <w:t>.</w:t>
                        </w:r>
                      </w:p>
                      <w:p>
                        <w:pPr>
                          <w:spacing w:line="249" w:lineRule="auto" w:before="115"/>
                          <w:ind w:left="336" w:right="345" w:firstLine="0"/>
                          <w:jc w:val="left"/>
                          <w:rPr>
                            <w:sz w:val="17"/>
                          </w:rPr>
                        </w:pPr>
                        <w:r>
                          <w:rPr>
                            <w:w w:val="105"/>
                            <w:sz w:val="17"/>
                          </w:rPr>
                          <w:t>The World Meteorological Organisation (WMO) highlighted at COP29 that globally we are not on track</w:t>
                        </w:r>
                        <w:r>
                          <w:rPr>
                            <w:spacing w:val="-12"/>
                            <w:w w:val="105"/>
                            <w:sz w:val="17"/>
                          </w:rPr>
                          <w:t> </w:t>
                        </w:r>
                        <w:r>
                          <w:rPr>
                            <w:w w:val="105"/>
                            <w:sz w:val="17"/>
                          </w:rPr>
                          <w:t>to</w:t>
                        </w:r>
                        <w:r>
                          <w:rPr>
                            <w:spacing w:val="-12"/>
                            <w:w w:val="105"/>
                            <w:sz w:val="17"/>
                          </w:rPr>
                          <w:t> </w:t>
                        </w:r>
                        <w:r>
                          <w:rPr>
                            <w:w w:val="105"/>
                            <w:sz w:val="17"/>
                          </w:rPr>
                          <w:t>meet</w:t>
                        </w:r>
                        <w:r>
                          <w:rPr>
                            <w:spacing w:val="-12"/>
                            <w:w w:val="105"/>
                            <w:sz w:val="17"/>
                          </w:rPr>
                          <w:t> </w:t>
                        </w:r>
                        <w:r>
                          <w:rPr>
                            <w:w w:val="105"/>
                            <w:sz w:val="17"/>
                          </w:rPr>
                          <w:t>the</w:t>
                        </w:r>
                        <w:r>
                          <w:rPr>
                            <w:spacing w:val="-12"/>
                            <w:w w:val="105"/>
                            <w:sz w:val="17"/>
                          </w:rPr>
                          <w:t> </w:t>
                        </w:r>
                        <w:r>
                          <w:rPr>
                            <w:w w:val="105"/>
                            <w:sz w:val="17"/>
                          </w:rPr>
                          <w:t>Paris</w:t>
                        </w:r>
                        <w:r>
                          <w:rPr>
                            <w:spacing w:val="-12"/>
                            <w:w w:val="105"/>
                            <w:sz w:val="17"/>
                          </w:rPr>
                          <w:t> </w:t>
                        </w:r>
                        <w:r>
                          <w:rPr>
                            <w:w w:val="105"/>
                            <w:sz w:val="17"/>
                          </w:rPr>
                          <w:t>agreement</w:t>
                        </w:r>
                        <w:r>
                          <w:rPr>
                            <w:spacing w:val="-12"/>
                            <w:w w:val="105"/>
                            <w:sz w:val="17"/>
                          </w:rPr>
                          <w:t> </w:t>
                        </w:r>
                        <w:r>
                          <w:rPr>
                            <w:w w:val="105"/>
                            <w:sz w:val="17"/>
                          </w:rPr>
                          <w:t>goals.</w:t>
                        </w:r>
                        <w:r>
                          <w:rPr>
                            <w:spacing w:val="-12"/>
                            <w:w w:val="105"/>
                            <w:sz w:val="17"/>
                          </w:rPr>
                          <w:t> </w:t>
                        </w:r>
                        <w:r>
                          <w:rPr>
                            <w:w w:val="105"/>
                            <w:sz w:val="17"/>
                          </w:rPr>
                          <w:t>The</w:t>
                        </w:r>
                        <w:r>
                          <w:rPr>
                            <w:spacing w:val="-12"/>
                            <w:w w:val="105"/>
                            <w:sz w:val="17"/>
                          </w:rPr>
                          <w:t> </w:t>
                        </w:r>
                        <w:r>
                          <w:rPr>
                            <w:w w:val="105"/>
                            <w:sz w:val="17"/>
                          </w:rPr>
                          <w:t>WMO has called for a strengthening in climate adaption alongside reduction in greenhouse gas emissions.</w:t>
                        </w:r>
                      </w:p>
                      <w:p>
                        <w:pPr>
                          <w:spacing w:before="116"/>
                          <w:ind w:left="336" w:right="0" w:firstLine="0"/>
                          <w:jc w:val="left"/>
                          <w:rPr>
                            <w:b/>
                            <w:sz w:val="18"/>
                          </w:rPr>
                        </w:pPr>
                        <w:r>
                          <w:rPr>
                            <w:b/>
                            <w:w w:val="105"/>
                            <w:sz w:val="18"/>
                          </w:rPr>
                          <w:t>Anti-greenwashing</w:t>
                        </w:r>
                        <w:r>
                          <w:rPr>
                            <w:b/>
                            <w:spacing w:val="15"/>
                            <w:w w:val="105"/>
                            <w:sz w:val="18"/>
                          </w:rPr>
                          <w:t> </w:t>
                        </w:r>
                        <w:r>
                          <w:rPr>
                            <w:b/>
                            <w:spacing w:val="-2"/>
                            <w:w w:val="105"/>
                            <w:sz w:val="18"/>
                          </w:rPr>
                          <w:t>focus</w:t>
                        </w:r>
                      </w:p>
                      <w:p>
                        <w:pPr>
                          <w:spacing w:line="249" w:lineRule="auto" w:before="65"/>
                          <w:ind w:left="336" w:right="345" w:firstLine="0"/>
                          <w:jc w:val="left"/>
                          <w:rPr>
                            <w:sz w:val="17"/>
                          </w:rPr>
                        </w:pPr>
                        <w:r>
                          <w:rPr>
                            <w:w w:val="105"/>
                            <w:sz w:val="17"/>
                          </w:rPr>
                          <w:t>In May 2024, the FCA released a new anti-greenwashing rule to protect consumers by ensuring</w:t>
                        </w:r>
                        <w:r>
                          <w:rPr>
                            <w:spacing w:val="-9"/>
                            <w:w w:val="105"/>
                            <w:sz w:val="17"/>
                          </w:rPr>
                          <w:t> </w:t>
                        </w:r>
                        <w:r>
                          <w:rPr>
                            <w:w w:val="105"/>
                            <w:sz w:val="17"/>
                          </w:rPr>
                          <w:t>sustainable</w:t>
                        </w:r>
                        <w:r>
                          <w:rPr>
                            <w:spacing w:val="-9"/>
                            <w:w w:val="105"/>
                            <w:sz w:val="17"/>
                          </w:rPr>
                          <w:t> </w:t>
                        </w:r>
                        <w:r>
                          <w:rPr>
                            <w:w w:val="105"/>
                            <w:sz w:val="17"/>
                          </w:rPr>
                          <w:t>products</w:t>
                        </w:r>
                        <w:r>
                          <w:rPr>
                            <w:spacing w:val="-9"/>
                            <w:w w:val="105"/>
                            <w:sz w:val="17"/>
                          </w:rPr>
                          <w:t> </w:t>
                        </w:r>
                        <w:r>
                          <w:rPr>
                            <w:w w:val="105"/>
                            <w:sz w:val="17"/>
                          </w:rPr>
                          <w:t>and</w:t>
                        </w:r>
                        <w:r>
                          <w:rPr>
                            <w:spacing w:val="-9"/>
                            <w:w w:val="105"/>
                            <w:sz w:val="17"/>
                          </w:rPr>
                          <w:t> </w:t>
                        </w:r>
                        <w:r>
                          <w:rPr>
                            <w:w w:val="105"/>
                            <w:sz w:val="17"/>
                          </w:rPr>
                          <w:t>services</w:t>
                        </w:r>
                        <w:r>
                          <w:rPr>
                            <w:spacing w:val="-9"/>
                            <w:w w:val="105"/>
                            <w:sz w:val="17"/>
                          </w:rPr>
                          <w:t> </w:t>
                        </w:r>
                        <w:r>
                          <w:rPr>
                            <w:w w:val="105"/>
                            <w:sz w:val="17"/>
                          </w:rPr>
                          <w:t>are accurately</w:t>
                        </w:r>
                        <w:r>
                          <w:rPr>
                            <w:spacing w:val="-6"/>
                            <w:w w:val="105"/>
                            <w:sz w:val="17"/>
                          </w:rPr>
                          <w:t> </w:t>
                        </w:r>
                        <w:r>
                          <w:rPr>
                            <w:w w:val="105"/>
                            <w:sz w:val="17"/>
                          </w:rPr>
                          <w:t>described</w:t>
                        </w:r>
                        <w:r>
                          <w:rPr>
                            <w:w w:val="105"/>
                            <w:sz w:val="17"/>
                            <w:vertAlign w:val="superscript"/>
                          </w:rPr>
                          <w:t>5</w:t>
                        </w:r>
                        <w:r>
                          <w:rPr>
                            <w:w w:val="105"/>
                            <w:sz w:val="17"/>
                            <w:vertAlign w:val="baseline"/>
                          </w:rPr>
                          <w:t>.</w:t>
                        </w:r>
                      </w:p>
                      <w:p>
                        <w:pPr>
                          <w:spacing w:line="249" w:lineRule="auto" w:before="115"/>
                          <w:ind w:left="336" w:right="575" w:firstLine="0"/>
                          <w:jc w:val="left"/>
                          <w:rPr>
                            <w:sz w:val="17"/>
                          </w:rPr>
                        </w:pPr>
                        <w:r>
                          <w:rPr>
                            <w:w w:val="105"/>
                            <w:sz w:val="17"/>
                          </w:rPr>
                          <w:t>A perceived lack of progress towards sustainability</w:t>
                        </w:r>
                        <w:r>
                          <w:rPr>
                            <w:spacing w:val="-8"/>
                            <w:w w:val="105"/>
                            <w:sz w:val="17"/>
                          </w:rPr>
                          <w:t> </w:t>
                        </w:r>
                        <w:r>
                          <w:rPr>
                            <w:w w:val="105"/>
                            <w:sz w:val="17"/>
                          </w:rPr>
                          <w:t>goals</w:t>
                        </w:r>
                        <w:r>
                          <w:rPr>
                            <w:spacing w:val="-8"/>
                            <w:w w:val="105"/>
                            <w:sz w:val="17"/>
                          </w:rPr>
                          <w:t> </w:t>
                        </w:r>
                        <w:r>
                          <w:rPr>
                            <w:w w:val="105"/>
                            <w:sz w:val="17"/>
                          </w:rPr>
                          <w:t>can</w:t>
                        </w:r>
                        <w:r>
                          <w:rPr>
                            <w:spacing w:val="-8"/>
                            <w:w w:val="105"/>
                            <w:sz w:val="17"/>
                          </w:rPr>
                          <w:t> </w:t>
                        </w:r>
                        <w:r>
                          <w:rPr>
                            <w:w w:val="105"/>
                            <w:sz w:val="17"/>
                          </w:rPr>
                          <w:t>lead</w:t>
                        </w:r>
                        <w:r>
                          <w:rPr>
                            <w:spacing w:val="-8"/>
                            <w:w w:val="105"/>
                            <w:sz w:val="17"/>
                          </w:rPr>
                          <w:t> </w:t>
                        </w:r>
                        <w:r>
                          <w:rPr>
                            <w:w w:val="105"/>
                            <w:sz w:val="17"/>
                          </w:rPr>
                          <w:t>to</w:t>
                        </w:r>
                        <w:r>
                          <w:rPr>
                            <w:spacing w:val="-8"/>
                            <w:w w:val="105"/>
                            <w:sz w:val="17"/>
                          </w:rPr>
                          <w:t> </w:t>
                        </w:r>
                        <w:r>
                          <w:rPr>
                            <w:w w:val="105"/>
                            <w:sz w:val="17"/>
                          </w:rPr>
                          <w:t>accusations</w:t>
                        </w:r>
                        <w:r>
                          <w:rPr>
                            <w:spacing w:val="-8"/>
                            <w:w w:val="105"/>
                            <w:sz w:val="17"/>
                          </w:rPr>
                          <w:t> </w:t>
                        </w:r>
                        <w:r>
                          <w:rPr>
                            <w:w w:val="105"/>
                            <w:sz w:val="17"/>
                          </w:rPr>
                          <w:t>of </w:t>
                        </w:r>
                        <w:r>
                          <w:rPr>
                            <w:spacing w:val="-2"/>
                            <w:w w:val="105"/>
                            <w:sz w:val="17"/>
                          </w:rPr>
                          <w:t>greenwashing.</w:t>
                        </w:r>
                      </w:p>
                    </w:txbxContent>
                  </v:textbox>
                  <w10:wrap type="none"/>
                </v:shape>
                <w10:wrap type="none"/>
              </v:group>
            </w:pict>
          </mc:Fallback>
        </mc:AlternateContent>
      </w:r>
      <w:r>
        <w:rPr>
          <w:rFonts w:ascii="Times New Roman"/>
          <w:sz w:val="17"/>
        </w:rPr>
        <mc:AlternateContent>
          <mc:Choice Requires="wps">
            <w:drawing>
              <wp:anchor distT="0" distB="0" distL="0" distR="0" allowOverlap="1" layoutInCell="1" locked="0" behindDoc="0" simplePos="0" relativeHeight="15780352">
                <wp:simplePos x="0" y="0"/>
                <wp:positionH relativeFrom="page">
                  <wp:posOffset>524001</wp:posOffset>
                </wp:positionH>
                <wp:positionV relativeFrom="paragraph">
                  <wp:posOffset>-1735232</wp:posOffset>
                </wp:positionV>
                <wp:extent cx="3009265" cy="504380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3009265" cy="5043805"/>
                          <a:chExt cx="3009265" cy="5043805"/>
                        </a:xfrm>
                      </wpg:grpSpPr>
                      <wps:wsp>
                        <wps:cNvPr id="201" name="Graphic 201"/>
                        <wps:cNvSpPr/>
                        <wps:spPr>
                          <a:xfrm>
                            <a:off x="0" y="0"/>
                            <a:ext cx="3009265" cy="5043805"/>
                          </a:xfrm>
                          <a:custGeom>
                            <a:avLst/>
                            <a:gdLst/>
                            <a:ahLst/>
                            <a:cxnLst/>
                            <a:rect l="l" t="t" r="r" b="b"/>
                            <a:pathLst>
                              <a:path w="3009265" h="5043805">
                                <a:moveTo>
                                  <a:pt x="2818892" y="0"/>
                                </a:moveTo>
                                <a:lnTo>
                                  <a:pt x="190373" y="0"/>
                                </a:lnTo>
                                <a:lnTo>
                                  <a:pt x="146717" y="5027"/>
                                </a:lnTo>
                                <a:lnTo>
                                  <a:pt x="106644" y="19346"/>
                                </a:lnTo>
                                <a:lnTo>
                                  <a:pt x="71297" y="41817"/>
                                </a:lnTo>
                                <a:lnTo>
                                  <a:pt x="41817" y="71297"/>
                                </a:lnTo>
                                <a:lnTo>
                                  <a:pt x="19346" y="106644"/>
                                </a:lnTo>
                                <a:lnTo>
                                  <a:pt x="5027" y="146717"/>
                                </a:lnTo>
                                <a:lnTo>
                                  <a:pt x="0" y="190373"/>
                                </a:lnTo>
                                <a:lnTo>
                                  <a:pt x="0" y="4853178"/>
                                </a:lnTo>
                                <a:lnTo>
                                  <a:pt x="5027" y="4896833"/>
                                </a:lnTo>
                                <a:lnTo>
                                  <a:pt x="19346" y="4936906"/>
                                </a:lnTo>
                                <a:lnTo>
                                  <a:pt x="41817" y="4972253"/>
                                </a:lnTo>
                                <a:lnTo>
                                  <a:pt x="71297" y="5001733"/>
                                </a:lnTo>
                                <a:lnTo>
                                  <a:pt x="106644" y="5024204"/>
                                </a:lnTo>
                                <a:lnTo>
                                  <a:pt x="146717" y="5038523"/>
                                </a:lnTo>
                                <a:lnTo>
                                  <a:pt x="190373" y="5043551"/>
                                </a:lnTo>
                                <a:lnTo>
                                  <a:pt x="2818892" y="5043551"/>
                                </a:lnTo>
                                <a:lnTo>
                                  <a:pt x="2862547" y="5038523"/>
                                </a:lnTo>
                                <a:lnTo>
                                  <a:pt x="2902620" y="5024204"/>
                                </a:lnTo>
                                <a:lnTo>
                                  <a:pt x="2937967" y="5001733"/>
                                </a:lnTo>
                                <a:lnTo>
                                  <a:pt x="2967447" y="4972253"/>
                                </a:lnTo>
                                <a:lnTo>
                                  <a:pt x="2989918" y="4936906"/>
                                </a:lnTo>
                                <a:lnTo>
                                  <a:pt x="3004237" y="4896833"/>
                                </a:lnTo>
                                <a:lnTo>
                                  <a:pt x="3009265" y="4853178"/>
                                </a:lnTo>
                                <a:lnTo>
                                  <a:pt x="3009265" y="190373"/>
                                </a:lnTo>
                                <a:lnTo>
                                  <a:pt x="3004237" y="146717"/>
                                </a:lnTo>
                                <a:lnTo>
                                  <a:pt x="2989918" y="106644"/>
                                </a:lnTo>
                                <a:lnTo>
                                  <a:pt x="2967447" y="71297"/>
                                </a:lnTo>
                                <a:lnTo>
                                  <a:pt x="2937967" y="41817"/>
                                </a:lnTo>
                                <a:lnTo>
                                  <a:pt x="2902620" y="19346"/>
                                </a:lnTo>
                                <a:lnTo>
                                  <a:pt x="2862547" y="5027"/>
                                </a:lnTo>
                                <a:lnTo>
                                  <a:pt x="2818892" y="0"/>
                                </a:lnTo>
                                <a:close/>
                              </a:path>
                            </a:pathLst>
                          </a:custGeom>
                          <a:solidFill>
                            <a:srgbClr val="FFF8E1"/>
                          </a:solidFill>
                        </wps:spPr>
                        <wps:bodyPr wrap="square" lIns="0" tIns="0" rIns="0" bIns="0" rtlCol="0">
                          <a:prstTxWarp prst="textNoShape">
                            <a:avLst/>
                          </a:prstTxWarp>
                          <a:noAutofit/>
                        </wps:bodyPr>
                      </wps:wsp>
                      <wps:wsp>
                        <wps:cNvPr id="202" name="Graphic 202"/>
                        <wps:cNvSpPr/>
                        <wps:spPr>
                          <a:xfrm>
                            <a:off x="692910" y="2490513"/>
                            <a:ext cx="2117090" cy="1270"/>
                          </a:xfrm>
                          <a:custGeom>
                            <a:avLst/>
                            <a:gdLst/>
                            <a:ahLst/>
                            <a:cxnLst/>
                            <a:rect l="l" t="t" r="r" b="b"/>
                            <a:pathLst>
                              <a:path w="2117090" h="0">
                                <a:moveTo>
                                  <a:pt x="0" y="0"/>
                                </a:moveTo>
                                <a:lnTo>
                                  <a:pt x="2116680" y="0"/>
                                </a:lnTo>
                              </a:path>
                            </a:pathLst>
                          </a:custGeom>
                          <a:ln w="9529">
                            <a:solidFill>
                              <a:srgbClr val="898989"/>
                            </a:solidFill>
                            <a:prstDash val="solid"/>
                          </a:ln>
                        </wps:spPr>
                        <wps:bodyPr wrap="square" lIns="0" tIns="0" rIns="0" bIns="0" rtlCol="0">
                          <a:prstTxWarp prst="textNoShape">
                            <a:avLst/>
                          </a:prstTxWarp>
                          <a:noAutofit/>
                        </wps:bodyPr>
                      </wps:wsp>
                      <wps:wsp>
                        <wps:cNvPr id="203" name="Graphic 203"/>
                        <wps:cNvSpPr/>
                        <wps:spPr>
                          <a:xfrm>
                            <a:off x="688143" y="1256458"/>
                            <a:ext cx="1270" cy="1229360"/>
                          </a:xfrm>
                          <a:custGeom>
                            <a:avLst/>
                            <a:gdLst/>
                            <a:ahLst/>
                            <a:cxnLst/>
                            <a:rect l="l" t="t" r="r" b="b"/>
                            <a:pathLst>
                              <a:path w="0" h="1229360">
                                <a:moveTo>
                                  <a:pt x="0" y="0"/>
                                </a:moveTo>
                                <a:lnTo>
                                  <a:pt x="0" y="1229290"/>
                                </a:lnTo>
                              </a:path>
                            </a:pathLst>
                          </a:custGeom>
                          <a:ln w="9534">
                            <a:solidFill>
                              <a:srgbClr val="898989"/>
                            </a:solidFill>
                            <a:prstDash val="solid"/>
                          </a:ln>
                        </wps:spPr>
                        <wps:bodyPr wrap="square" lIns="0" tIns="0" rIns="0" bIns="0" rtlCol="0">
                          <a:prstTxWarp prst="textNoShape">
                            <a:avLst/>
                          </a:prstTxWarp>
                          <a:noAutofit/>
                        </wps:bodyPr>
                      </wps:wsp>
                      <wps:wsp>
                        <wps:cNvPr id="204" name="Graphic 204"/>
                        <wps:cNvSpPr/>
                        <wps:spPr>
                          <a:xfrm>
                            <a:off x="753376" y="1513763"/>
                            <a:ext cx="1995805" cy="972185"/>
                          </a:xfrm>
                          <a:custGeom>
                            <a:avLst/>
                            <a:gdLst/>
                            <a:ahLst/>
                            <a:cxnLst/>
                            <a:rect l="l" t="t" r="r" b="b"/>
                            <a:pathLst>
                              <a:path w="1995805" h="972185">
                                <a:moveTo>
                                  <a:pt x="181432" y="790930"/>
                                </a:moveTo>
                                <a:lnTo>
                                  <a:pt x="0" y="790930"/>
                                </a:lnTo>
                                <a:lnTo>
                                  <a:pt x="0" y="971994"/>
                                </a:lnTo>
                                <a:lnTo>
                                  <a:pt x="181432" y="971994"/>
                                </a:lnTo>
                                <a:lnTo>
                                  <a:pt x="181432" y="790930"/>
                                </a:lnTo>
                                <a:close/>
                              </a:path>
                              <a:path w="1995805" h="972185">
                                <a:moveTo>
                                  <a:pt x="483819" y="619404"/>
                                </a:moveTo>
                                <a:lnTo>
                                  <a:pt x="302387" y="619404"/>
                                </a:lnTo>
                                <a:lnTo>
                                  <a:pt x="302387" y="971994"/>
                                </a:lnTo>
                                <a:lnTo>
                                  <a:pt x="483819" y="971994"/>
                                </a:lnTo>
                                <a:lnTo>
                                  <a:pt x="483819" y="619404"/>
                                </a:lnTo>
                                <a:close/>
                              </a:path>
                              <a:path w="1995805" h="972185">
                                <a:moveTo>
                                  <a:pt x="786206" y="524116"/>
                                </a:moveTo>
                                <a:lnTo>
                                  <a:pt x="604774" y="524116"/>
                                </a:lnTo>
                                <a:lnTo>
                                  <a:pt x="604774" y="971994"/>
                                </a:lnTo>
                                <a:lnTo>
                                  <a:pt x="786206" y="971994"/>
                                </a:lnTo>
                                <a:lnTo>
                                  <a:pt x="786206" y="524116"/>
                                </a:lnTo>
                                <a:close/>
                              </a:path>
                              <a:path w="1995805" h="972185">
                                <a:moveTo>
                                  <a:pt x="1088580" y="590816"/>
                                </a:moveTo>
                                <a:lnTo>
                                  <a:pt x="907148" y="590816"/>
                                </a:lnTo>
                                <a:lnTo>
                                  <a:pt x="907148" y="971994"/>
                                </a:lnTo>
                                <a:lnTo>
                                  <a:pt x="1088580" y="971994"/>
                                </a:lnTo>
                                <a:lnTo>
                                  <a:pt x="1088580" y="590816"/>
                                </a:lnTo>
                                <a:close/>
                              </a:path>
                              <a:path w="1995805" h="972185">
                                <a:moveTo>
                                  <a:pt x="1390967" y="362115"/>
                                </a:moveTo>
                                <a:lnTo>
                                  <a:pt x="1209535" y="362115"/>
                                </a:lnTo>
                                <a:lnTo>
                                  <a:pt x="1209535" y="971994"/>
                                </a:lnTo>
                                <a:lnTo>
                                  <a:pt x="1390967" y="971994"/>
                                </a:lnTo>
                                <a:lnTo>
                                  <a:pt x="1390967" y="362115"/>
                                </a:lnTo>
                                <a:close/>
                              </a:path>
                              <a:path w="1995805" h="972185">
                                <a:moveTo>
                                  <a:pt x="1693354" y="181051"/>
                                </a:moveTo>
                                <a:lnTo>
                                  <a:pt x="1511922" y="181051"/>
                                </a:lnTo>
                                <a:lnTo>
                                  <a:pt x="1511922" y="971994"/>
                                </a:lnTo>
                                <a:lnTo>
                                  <a:pt x="1693354" y="971994"/>
                                </a:lnTo>
                                <a:lnTo>
                                  <a:pt x="1693354" y="181051"/>
                                </a:lnTo>
                                <a:close/>
                              </a:path>
                              <a:path w="1995805" h="972185">
                                <a:moveTo>
                                  <a:pt x="1995741" y="0"/>
                                </a:moveTo>
                                <a:lnTo>
                                  <a:pt x="1814296" y="0"/>
                                </a:lnTo>
                                <a:lnTo>
                                  <a:pt x="1814296" y="971994"/>
                                </a:lnTo>
                                <a:lnTo>
                                  <a:pt x="1995741" y="971994"/>
                                </a:lnTo>
                                <a:lnTo>
                                  <a:pt x="1995741" y="0"/>
                                </a:lnTo>
                                <a:close/>
                              </a:path>
                            </a:pathLst>
                          </a:custGeom>
                          <a:solidFill>
                            <a:srgbClr val="00586B"/>
                          </a:solidFill>
                        </wps:spPr>
                        <wps:bodyPr wrap="square" lIns="0" tIns="0" rIns="0" bIns="0" rtlCol="0">
                          <a:prstTxWarp prst="textNoShape">
                            <a:avLst/>
                          </a:prstTxWarp>
                          <a:noAutofit/>
                        </wps:bodyPr>
                      </wps:wsp>
                      <wps:wsp>
                        <wps:cNvPr id="205" name="Graphic 205"/>
                        <wps:cNvSpPr/>
                        <wps:spPr>
                          <a:xfrm>
                            <a:off x="638048" y="1575816"/>
                            <a:ext cx="2191385" cy="1270"/>
                          </a:xfrm>
                          <a:custGeom>
                            <a:avLst/>
                            <a:gdLst/>
                            <a:ahLst/>
                            <a:cxnLst/>
                            <a:rect l="l" t="t" r="r" b="b"/>
                            <a:pathLst>
                              <a:path w="2191385" h="0">
                                <a:moveTo>
                                  <a:pt x="0" y="0"/>
                                </a:moveTo>
                                <a:lnTo>
                                  <a:pt x="2190877" y="0"/>
                                </a:lnTo>
                              </a:path>
                            </a:pathLst>
                          </a:custGeom>
                          <a:ln w="12700">
                            <a:solidFill>
                              <a:srgbClr val="000000"/>
                            </a:solidFill>
                            <a:prstDash val="dot"/>
                          </a:ln>
                        </wps:spPr>
                        <wps:bodyPr wrap="square" lIns="0" tIns="0" rIns="0" bIns="0" rtlCol="0">
                          <a:prstTxWarp prst="textNoShape">
                            <a:avLst/>
                          </a:prstTxWarp>
                          <a:noAutofit/>
                        </wps:bodyPr>
                      </wps:wsp>
                      <wps:wsp>
                        <wps:cNvPr id="206" name="Textbox 206"/>
                        <wps:cNvSpPr txBox="1"/>
                        <wps:spPr>
                          <a:xfrm>
                            <a:off x="0" y="0"/>
                            <a:ext cx="3009265" cy="5043805"/>
                          </a:xfrm>
                          <a:prstGeom prst="rect">
                            <a:avLst/>
                          </a:prstGeom>
                        </wps:spPr>
                        <wps:txbx>
                          <w:txbxContent>
                            <w:p>
                              <w:pPr>
                                <w:spacing w:line="240" w:lineRule="auto" w:before="23"/>
                                <w:rPr>
                                  <w:sz w:val="20"/>
                                </w:rPr>
                              </w:pPr>
                            </w:p>
                            <w:p>
                              <w:pPr>
                                <w:spacing w:before="0"/>
                                <w:ind w:left="362" w:right="0" w:firstLine="0"/>
                                <w:jc w:val="left"/>
                                <w:rPr>
                                  <w:b/>
                                  <w:sz w:val="20"/>
                                </w:rPr>
                              </w:pPr>
                              <w:r>
                                <w:rPr>
                                  <w:b/>
                                  <w:w w:val="110"/>
                                  <w:sz w:val="20"/>
                                </w:rPr>
                                <w:t>More</w:t>
                              </w:r>
                              <w:r>
                                <w:rPr>
                                  <w:b/>
                                  <w:spacing w:val="-22"/>
                                  <w:w w:val="110"/>
                                  <w:sz w:val="20"/>
                                </w:rPr>
                                <w:t> </w:t>
                              </w:r>
                              <w:r>
                                <w:rPr>
                                  <w:b/>
                                  <w:w w:val="110"/>
                                  <w:sz w:val="20"/>
                                </w:rPr>
                                <w:t>extreme</w:t>
                              </w:r>
                              <w:r>
                                <w:rPr>
                                  <w:b/>
                                  <w:spacing w:val="-21"/>
                                  <w:w w:val="110"/>
                                  <w:sz w:val="20"/>
                                </w:rPr>
                                <w:t> </w:t>
                              </w:r>
                              <w:r>
                                <w:rPr>
                                  <w:b/>
                                  <w:w w:val="110"/>
                                  <w:sz w:val="20"/>
                                </w:rPr>
                                <w:t>weather</w:t>
                              </w:r>
                              <w:r>
                                <w:rPr>
                                  <w:b/>
                                  <w:spacing w:val="-21"/>
                                  <w:w w:val="110"/>
                                  <w:sz w:val="20"/>
                                </w:rPr>
                                <w:t> </w:t>
                              </w:r>
                              <w:r>
                                <w:rPr>
                                  <w:b/>
                                  <w:spacing w:val="-2"/>
                                  <w:w w:val="110"/>
                                  <w:sz w:val="20"/>
                                </w:rPr>
                                <w:t>events</w:t>
                              </w:r>
                            </w:p>
                            <w:p>
                              <w:pPr>
                                <w:spacing w:before="65"/>
                                <w:ind w:left="362" w:right="0" w:firstLine="0"/>
                                <w:jc w:val="left"/>
                                <w:rPr>
                                  <w:sz w:val="17"/>
                                </w:rPr>
                              </w:pPr>
                              <w:r>
                                <w:rPr>
                                  <w:sz w:val="17"/>
                                </w:rPr>
                                <w:t>In</w:t>
                              </w:r>
                              <w:r>
                                <w:rPr>
                                  <w:spacing w:val="18"/>
                                  <w:sz w:val="17"/>
                                </w:rPr>
                                <w:t> </w:t>
                              </w:r>
                              <w:r>
                                <w:rPr>
                                  <w:sz w:val="17"/>
                                </w:rPr>
                                <w:t>2024</w:t>
                              </w:r>
                              <w:r>
                                <w:rPr>
                                  <w:spacing w:val="18"/>
                                  <w:sz w:val="17"/>
                                </w:rPr>
                                <w:t> </w:t>
                              </w:r>
                              <w:r>
                                <w:rPr>
                                  <w:sz w:val="17"/>
                                </w:rPr>
                                <w:t>the</w:t>
                              </w:r>
                              <w:r>
                                <w:rPr>
                                  <w:spacing w:val="19"/>
                                  <w:sz w:val="17"/>
                                </w:rPr>
                                <w:t> </w:t>
                              </w:r>
                              <w:r>
                                <w:rPr>
                                  <w:sz w:val="17"/>
                                </w:rPr>
                                <w:t>average</w:t>
                              </w:r>
                              <w:r>
                                <w:rPr>
                                  <w:spacing w:val="18"/>
                                  <w:sz w:val="17"/>
                                </w:rPr>
                                <w:t> </w:t>
                              </w:r>
                              <w:r>
                                <w:rPr>
                                  <w:sz w:val="17"/>
                                </w:rPr>
                                <w:t>global</w:t>
                              </w:r>
                              <w:r>
                                <w:rPr>
                                  <w:spacing w:val="19"/>
                                  <w:sz w:val="17"/>
                                </w:rPr>
                                <w:t> </w:t>
                              </w:r>
                              <w:r>
                                <w:rPr>
                                  <w:sz w:val="17"/>
                                </w:rPr>
                                <w:t>temperature</w:t>
                              </w:r>
                              <w:r>
                                <w:rPr>
                                  <w:spacing w:val="18"/>
                                  <w:sz w:val="17"/>
                                </w:rPr>
                                <w:t> </w:t>
                              </w:r>
                              <w:r>
                                <w:rPr>
                                  <w:spacing w:val="-2"/>
                                  <w:sz w:val="17"/>
                                </w:rPr>
                                <w:t>exceeded</w:t>
                              </w:r>
                            </w:p>
                            <w:p>
                              <w:pPr>
                                <w:spacing w:line="249" w:lineRule="auto" w:before="8"/>
                                <w:ind w:left="362" w:right="252" w:firstLine="0"/>
                                <w:jc w:val="left"/>
                                <w:rPr>
                                  <w:sz w:val="17"/>
                                </w:rPr>
                              </w:pPr>
                              <w:r>
                                <w:rPr>
                                  <w:w w:val="105"/>
                                  <w:sz w:val="17"/>
                                </w:rPr>
                                <w:t>1.5°C</w:t>
                              </w:r>
                              <w:r>
                                <w:rPr>
                                  <w:spacing w:val="-13"/>
                                  <w:w w:val="105"/>
                                  <w:sz w:val="17"/>
                                </w:rPr>
                                <w:t> </w:t>
                              </w:r>
                              <w:r>
                                <w:rPr>
                                  <w:w w:val="105"/>
                                  <w:sz w:val="17"/>
                                </w:rPr>
                                <w:t>above</w:t>
                              </w:r>
                              <w:r>
                                <w:rPr>
                                  <w:spacing w:val="-12"/>
                                  <w:w w:val="105"/>
                                  <w:sz w:val="17"/>
                                </w:rPr>
                                <w:t> </w:t>
                              </w:r>
                              <w:r>
                                <w:rPr>
                                  <w:w w:val="105"/>
                                  <w:sz w:val="17"/>
                                </w:rPr>
                                <w:t>pre-industrial</w:t>
                              </w:r>
                              <w:r>
                                <w:rPr>
                                  <w:spacing w:val="-12"/>
                                  <w:w w:val="105"/>
                                  <w:sz w:val="17"/>
                                </w:rPr>
                                <w:t> </w:t>
                              </w:r>
                              <w:r>
                                <w:rPr>
                                  <w:w w:val="105"/>
                                  <w:sz w:val="17"/>
                                </w:rPr>
                                <w:t>level,</w:t>
                              </w:r>
                              <w:r>
                                <w:rPr>
                                  <w:spacing w:val="-13"/>
                                  <w:w w:val="105"/>
                                  <w:sz w:val="17"/>
                                </w:rPr>
                                <w:t> </w:t>
                              </w:r>
                              <w:r>
                                <w:rPr>
                                  <w:w w:val="105"/>
                                  <w:sz w:val="17"/>
                                </w:rPr>
                                <w:t>and</w:t>
                              </w:r>
                              <w:r>
                                <w:rPr>
                                  <w:spacing w:val="-12"/>
                                  <w:w w:val="105"/>
                                  <w:sz w:val="17"/>
                                </w:rPr>
                                <w:t> </w:t>
                              </w:r>
                              <w:r>
                                <w:rPr>
                                  <w:w w:val="105"/>
                                  <w:sz w:val="17"/>
                                </w:rPr>
                                <w:t>was</w:t>
                              </w:r>
                              <w:r>
                                <w:rPr>
                                  <w:spacing w:val="-12"/>
                                  <w:w w:val="105"/>
                                  <w:sz w:val="17"/>
                                </w:rPr>
                                <w:t> </w:t>
                              </w:r>
                              <w:r>
                                <w:rPr>
                                  <w:w w:val="105"/>
                                  <w:sz w:val="17"/>
                                </w:rPr>
                                <w:t>the warmest year on record globally</w:t>
                              </w:r>
                              <w:r>
                                <w:rPr>
                                  <w:w w:val="105"/>
                                  <w:sz w:val="17"/>
                                  <w:vertAlign w:val="superscript"/>
                                </w:rPr>
                                <w:t>1</w:t>
                              </w:r>
                              <w:r>
                                <w:rPr>
                                  <w:w w:val="105"/>
                                  <w:sz w:val="17"/>
                                  <w:vertAlign w:val="baseline"/>
                                </w:rPr>
                                <w:t>.</w:t>
                              </w:r>
                            </w:p>
                            <w:p>
                              <w:pPr>
                                <w:spacing w:line="240" w:lineRule="auto" w:before="195"/>
                                <w:rPr>
                                  <w:sz w:val="17"/>
                                </w:rPr>
                              </w:pPr>
                            </w:p>
                            <w:p>
                              <w:pPr>
                                <w:spacing w:before="0"/>
                                <w:ind w:left="1439" w:right="0" w:firstLine="0"/>
                                <w:jc w:val="left"/>
                                <w:rPr>
                                  <w:b/>
                                  <w:sz w:val="14"/>
                                </w:rPr>
                              </w:pPr>
                              <w:r>
                                <w:rPr>
                                  <w:b/>
                                  <w:sz w:val="14"/>
                                </w:rPr>
                                <w:t>Annual</w:t>
                              </w:r>
                              <w:r>
                                <w:rPr>
                                  <w:b/>
                                  <w:spacing w:val="-5"/>
                                  <w:sz w:val="14"/>
                                </w:rPr>
                                <w:t> </w:t>
                              </w:r>
                              <w:r>
                                <w:rPr>
                                  <w:b/>
                                  <w:sz w:val="14"/>
                                </w:rPr>
                                <w:t>averages</w:t>
                              </w:r>
                              <w:r>
                                <w:rPr>
                                  <w:b/>
                                  <w:spacing w:val="-5"/>
                                  <w:sz w:val="14"/>
                                </w:rPr>
                                <w:t> </w:t>
                              </w:r>
                              <w:r>
                                <w:rPr>
                                  <w:b/>
                                  <w:sz w:val="14"/>
                                </w:rPr>
                                <w:t>since</w:t>
                              </w:r>
                              <w:r>
                                <w:rPr>
                                  <w:b/>
                                  <w:spacing w:val="-5"/>
                                  <w:sz w:val="14"/>
                                </w:rPr>
                                <w:t> </w:t>
                              </w:r>
                              <w:r>
                                <w:rPr>
                                  <w:b/>
                                  <w:spacing w:val="-4"/>
                                  <w:sz w:val="14"/>
                                </w:rPr>
                                <w:t>1970</w:t>
                              </w:r>
                            </w:p>
                            <w:p>
                              <w:pPr>
                                <w:spacing w:line="240" w:lineRule="auto" w:before="38"/>
                                <w:rPr>
                                  <w:b/>
                                  <w:sz w:val="14"/>
                                </w:rPr>
                              </w:pPr>
                            </w:p>
                            <w:p>
                              <w:pPr>
                                <w:spacing w:before="0"/>
                                <w:ind w:left="646" w:right="0" w:firstLine="0"/>
                                <w:jc w:val="left"/>
                                <w:rPr>
                                  <w:sz w:val="14"/>
                                </w:rPr>
                              </w:pPr>
                              <w:r>
                                <w:rPr>
                                  <w:spacing w:val="-5"/>
                                  <w:w w:val="105"/>
                                  <w:sz w:val="14"/>
                                </w:rPr>
                                <w:t>2.0</w:t>
                              </w:r>
                            </w:p>
                            <w:p>
                              <w:pPr>
                                <w:spacing w:line="240" w:lineRule="auto" w:before="158"/>
                                <w:rPr>
                                  <w:sz w:val="14"/>
                                </w:rPr>
                              </w:pPr>
                            </w:p>
                            <w:p>
                              <w:pPr>
                                <w:spacing w:before="0"/>
                                <w:ind w:left="682" w:right="0" w:firstLine="0"/>
                                <w:jc w:val="left"/>
                                <w:rPr>
                                  <w:sz w:val="14"/>
                                </w:rPr>
                              </w:pPr>
                              <w:r>
                                <w:rPr>
                                  <w:spacing w:val="-5"/>
                                  <w:w w:val="95"/>
                                  <w:sz w:val="14"/>
                                </w:rPr>
                                <w:t>1.5</w:t>
                              </w:r>
                            </w:p>
                            <w:p>
                              <w:pPr>
                                <w:spacing w:line="240" w:lineRule="auto" w:before="158"/>
                                <w:rPr>
                                  <w:sz w:val="14"/>
                                </w:rPr>
                              </w:pPr>
                            </w:p>
                            <w:p>
                              <w:pPr>
                                <w:spacing w:before="1"/>
                                <w:ind w:left="678" w:right="0" w:firstLine="0"/>
                                <w:jc w:val="left"/>
                                <w:rPr>
                                  <w:sz w:val="14"/>
                                </w:rPr>
                              </w:pPr>
                              <w:r>
                                <w:rPr>
                                  <w:spacing w:val="-5"/>
                                  <w:sz w:val="14"/>
                                </w:rPr>
                                <w:t>1.0</w:t>
                              </w:r>
                            </w:p>
                            <w:p>
                              <w:pPr>
                                <w:spacing w:line="240" w:lineRule="auto" w:before="158"/>
                                <w:rPr>
                                  <w:sz w:val="14"/>
                                </w:rPr>
                              </w:pPr>
                            </w:p>
                            <w:p>
                              <w:pPr>
                                <w:spacing w:before="0"/>
                                <w:ind w:left="644" w:right="0" w:firstLine="0"/>
                                <w:jc w:val="left"/>
                                <w:rPr>
                                  <w:sz w:val="14"/>
                                </w:rPr>
                              </w:pPr>
                              <w:r>
                                <w:rPr>
                                  <w:spacing w:val="-5"/>
                                  <w:w w:val="105"/>
                                  <w:sz w:val="14"/>
                                </w:rPr>
                                <w:t>0.5</w:t>
                              </w:r>
                            </w:p>
                            <w:p>
                              <w:pPr>
                                <w:spacing w:line="240" w:lineRule="auto" w:before="0"/>
                                <w:rPr>
                                  <w:sz w:val="14"/>
                                </w:rPr>
                              </w:pPr>
                            </w:p>
                            <w:p>
                              <w:pPr>
                                <w:spacing w:line="240" w:lineRule="auto" w:before="12"/>
                                <w:rPr>
                                  <w:sz w:val="14"/>
                                </w:rPr>
                              </w:pPr>
                            </w:p>
                            <w:p>
                              <w:pPr>
                                <w:spacing w:before="0"/>
                                <w:ind w:left="640" w:right="0" w:firstLine="0"/>
                                <w:jc w:val="left"/>
                                <w:rPr>
                                  <w:sz w:val="14"/>
                                </w:rPr>
                              </w:pPr>
                              <w:r>
                                <w:rPr>
                                  <w:spacing w:val="-5"/>
                                  <w:w w:val="105"/>
                                  <w:sz w:val="14"/>
                                </w:rPr>
                                <w:t>0.0</w:t>
                              </w:r>
                            </w:p>
                            <w:p>
                              <w:pPr>
                                <w:spacing w:before="34"/>
                                <w:ind w:left="1155" w:right="0" w:firstLine="0"/>
                                <w:jc w:val="left"/>
                                <w:rPr>
                                  <w:sz w:val="14"/>
                                </w:rPr>
                              </w:pPr>
                              <w:r>
                                <w:rPr>
                                  <w:sz w:val="14"/>
                                </w:rPr>
                                <w:t>1970</w:t>
                              </w:r>
                              <w:r>
                                <w:rPr>
                                  <w:spacing w:val="49"/>
                                  <w:sz w:val="14"/>
                                </w:rPr>
                                <w:t>  </w:t>
                              </w:r>
                              <w:r>
                                <w:rPr>
                                  <w:sz w:val="14"/>
                                </w:rPr>
                                <w:t>1980</w:t>
                              </w:r>
                              <w:r>
                                <w:rPr>
                                  <w:spacing w:val="48"/>
                                  <w:sz w:val="14"/>
                                </w:rPr>
                                <w:t>  </w:t>
                              </w:r>
                              <w:r>
                                <w:rPr>
                                  <w:sz w:val="14"/>
                                </w:rPr>
                                <w:t>1990</w:t>
                              </w:r>
                              <w:r>
                                <w:rPr>
                                  <w:spacing w:val="42"/>
                                  <w:sz w:val="14"/>
                                </w:rPr>
                                <w:t>  </w:t>
                              </w:r>
                              <w:r>
                                <w:rPr>
                                  <w:sz w:val="14"/>
                                </w:rPr>
                                <w:t>2000</w:t>
                              </w:r>
                              <w:r>
                                <w:rPr>
                                  <w:spacing w:val="74"/>
                                  <w:w w:val="150"/>
                                  <w:sz w:val="14"/>
                                </w:rPr>
                                <w:t> </w:t>
                              </w:r>
                              <w:r>
                                <w:rPr>
                                  <w:sz w:val="14"/>
                                </w:rPr>
                                <w:t>2010</w:t>
                              </w:r>
                              <w:r>
                                <w:rPr>
                                  <w:spacing w:val="43"/>
                                  <w:sz w:val="14"/>
                                </w:rPr>
                                <w:t>  </w:t>
                              </w:r>
                              <w:r>
                                <w:rPr>
                                  <w:sz w:val="14"/>
                                </w:rPr>
                                <w:t>2020</w:t>
                              </w:r>
                              <w:r>
                                <w:rPr>
                                  <w:spacing w:val="77"/>
                                  <w:w w:val="150"/>
                                  <w:sz w:val="14"/>
                                </w:rPr>
                                <w:t> </w:t>
                              </w:r>
                              <w:r>
                                <w:rPr>
                                  <w:spacing w:val="-4"/>
                                  <w:sz w:val="14"/>
                                </w:rPr>
                                <w:t>2024</w:t>
                              </w:r>
                            </w:p>
                            <w:p>
                              <w:pPr>
                                <w:spacing w:before="56"/>
                                <w:ind w:left="362" w:right="0" w:firstLine="0"/>
                                <w:jc w:val="left"/>
                                <w:rPr>
                                  <w:sz w:val="16"/>
                                </w:rPr>
                              </w:pPr>
                              <w:r>
                                <w:rPr>
                                  <w:b/>
                                  <w:spacing w:val="-2"/>
                                  <w:sz w:val="16"/>
                                </w:rPr>
                                <w:t>Source:</w:t>
                              </w:r>
                              <w:r>
                                <w:rPr>
                                  <w:b/>
                                  <w:spacing w:val="2"/>
                                  <w:sz w:val="16"/>
                                </w:rPr>
                                <w:t> </w:t>
                              </w:r>
                              <w:hyperlink r:id="rId36">
                                <w:r>
                                  <w:rPr>
                                    <w:spacing w:val="-2"/>
                                    <w:sz w:val="16"/>
                                    <w:u w:val="single"/>
                                  </w:rPr>
                                  <w:t>Copernicus</w:t>
                                </w:r>
                              </w:hyperlink>
                            </w:p>
                            <w:p>
                              <w:pPr>
                                <w:spacing w:line="240" w:lineRule="auto" w:before="140"/>
                                <w:rPr>
                                  <w:sz w:val="16"/>
                                </w:rPr>
                              </w:pPr>
                            </w:p>
                            <w:p>
                              <w:pPr>
                                <w:spacing w:line="249" w:lineRule="auto" w:before="0"/>
                                <w:ind w:left="362" w:right="252" w:firstLine="0"/>
                                <w:jc w:val="left"/>
                                <w:rPr>
                                  <w:sz w:val="17"/>
                                </w:rPr>
                              </w:pPr>
                              <w:r>
                                <w:rPr>
                                  <w:w w:val="105"/>
                                  <w:sz w:val="17"/>
                                </w:rPr>
                                <w:t>In the UK, the 2023-24 storm season saw the greatest number of named storms since the first season in 2015. And in Canada, record-high insurance industry losses of over CAD$8bn were driven by four natural disasters over summer, with the 2024 wildfire season starting early in May with numerous</w:t>
                              </w:r>
                              <w:r>
                                <w:rPr>
                                  <w:spacing w:val="-7"/>
                                  <w:w w:val="105"/>
                                  <w:sz w:val="17"/>
                                </w:rPr>
                                <w:t> </w:t>
                              </w:r>
                              <w:r>
                                <w:rPr>
                                  <w:w w:val="105"/>
                                  <w:sz w:val="17"/>
                                </w:rPr>
                                <w:t>evacuation</w:t>
                              </w:r>
                              <w:r>
                                <w:rPr>
                                  <w:spacing w:val="-7"/>
                                  <w:w w:val="105"/>
                                  <w:sz w:val="17"/>
                                </w:rPr>
                                <w:t> </w:t>
                              </w:r>
                              <w:r>
                                <w:rPr>
                                  <w:w w:val="105"/>
                                  <w:sz w:val="17"/>
                                </w:rPr>
                                <w:t>orders</w:t>
                              </w:r>
                              <w:r>
                                <w:rPr>
                                  <w:spacing w:val="-7"/>
                                  <w:w w:val="105"/>
                                  <w:sz w:val="17"/>
                                </w:rPr>
                                <w:t> </w:t>
                              </w:r>
                              <w:r>
                                <w:rPr>
                                  <w:w w:val="105"/>
                                  <w:sz w:val="17"/>
                                </w:rPr>
                                <w:t>leading</w:t>
                              </w:r>
                              <w:r>
                                <w:rPr>
                                  <w:spacing w:val="-7"/>
                                  <w:w w:val="105"/>
                                  <w:sz w:val="17"/>
                                </w:rPr>
                                <w:t> </w:t>
                              </w:r>
                              <w:r>
                                <w:rPr>
                                  <w:w w:val="105"/>
                                  <w:sz w:val="17"/>
                                </w:rPr>
                                <w:t>to</w:t>
                              </w:r>
                              <w:r>
                                <w:rPr>
                                  <w:spacing w:val="-7"/>
                                  <w:w w:val="105"/>
                                  <w:sz w:val="17"/>
                                </w:rPr>
                                <w:t> </w:t>
                              </w:r>
                              <w:r>
                                <w:rPr>
                                  <w:w w:val="105"/>
                                  <w:sz w:val="17"/>
                                </w:rPr>
                                <w:t>evacuation numbers well above the 20-year average</w:t>
                              </w:r>
                              <w:r>
                                <w:rPr>
                                  <w:w w:val="105"/>
                                  <w:sz w:val="17"/>
                                  <w:vertAlign w:val="superscript"/>
                                </w:rPr>
                                <w:t>2</w:t>
                              </w:r>
                              <w:r>
                                <w:rPr>
                                  <w:w w:val="105"/>
                                  <w:sz w:val="17"/>
                                  <w:vertAlign w:val="baseline"/>
                                </w:rPr>
                                <w:t>.</w:t>
                              </w:r>
                            </w:p>
                            <w:p>
                              <w:pPr>
                                <w:spacing w:line="249" w:lineRule="auto" w:before="118"/>
                                <w:ind w:left="362" w:right="391" w:firstLine="0"/>
                                <w:jc w:val="left"/>
                                <w:rPr>
                                  <w:sz w:val="17"/>
                                </w:rPr>
                              </w:pPr>
                              <w:r>
                                <w:rPr>
                                  <w:w w:val="110"/>
                                  <w:sz w:val="17"/>
                                </w:rPr>
                                <w:t>Urgent</w:t>
                              </w:r>
                              <w:r>
                                <w:rPr>
                                  <w:spacing w:val="-11"/>
                                  <w:w w:val="110"/>
                                  <w:sz w:val="17"/>
                                </w:rPr>
                                <w:t> </w:t>
                              </w:r>
                              <w:r>
                                <w:rPr>
                                  <w:w w:val="110"/>
                                  <w:sz w:val="17"/>
                                </w:rPr>
                                <w:t>transformative</w:t>
                              </w:r>
                              <w:r>
                                <w:rPr>
                                  <w:spacing w:val="-11"/>
                                  <w:w w:val="110"/>
                                  <w:sz w:val="17"/>
                                </w:rPr>
                                <w:t> </w:t>
                              </w:r>
                              <w:r>
                                <w:rPr>
                                  <w:w w:val="110"/>
                                  <w:sz w:val="17"/>
                                </w:rPr>
                                <w:t>actions</w:t>
                              </w:r>
                              <w:r>
                                <w:rPr>
                                  <w:spacing w:val="-11"/>
                                  <w:w w:val="110"/>
                                  <w:sz w:val="17"/>
                                </w:rPr>
                                <w:t> </w:t>
                              </w:r>
                              <w:r>
                                <w:rPr>
                                  <w:w w:val="110"/>
                                  <w:sz w:val="17"/>
                                </w:rPr>
                                <w:t>are</w:t>
                              </w:r>
                              <w:r>
                                <w:rPr>
                                  <w:spacing w:val="-11"/>
                                  <w:w w:val="110"/>
                                  <w:sz w:val="17"/>
                                </w:rPr>
                                <w:t> </w:t>
                              </w:r>
                              <w:r>
                                <w:rPr>
                                  <w:w w:val="110"/>
                                  <w:sz w:val="17"/>
                                </w:rPr>
                                <w:t>required</w:t>
                              </w:r>
                              <w:r>
                                <w:rPr>
                                  <w:spacing w:val="-11"/>
                                  <w:w w:val="110"/>
                                  <w:sz w:val="17"/>
                                </w:rPr>
                                <w:t> </w:t>
                              </w:r>
                              <w:r>
                                <w:rPr>
                                  <w:w w:val="110"/>
                                  <w:sz w:val="17"/>
                                </w:rPr>
                                <w:t>to</w:t>
                              </w:r>
                              <w:r>
                                <w:rPr>
                                  <w:spacing w:val="-11"/>
                                  <w:w w:val="110"/>
                                  <w:sz w:val="17"/>
                                </w:rPr>
                                <w:t> </w:t>
                              </w:r>
                              <w:r>
                                <w:rPr>
                                  <w:w w:val="110"/>
                                  <w:sz w:val="17"/>
                                </w:rPr>
                                <w:t>cut </w:t>
                              </w:r>
                              <w:r>
                                <w:rPr>
                                  <w:sz w:val="17"/>
                                </w:rPr>
                                <w:t>greenhouse gas emissions to reduce the likelihood</w:t>
                              </w:r>
                              <w:r>
                                <w:rPr>
                                  <w:spacing w:val="40"/>
                                  <w:w w:val="110"/>
                                  <w:sz w:val="17"/>
                                </w:rPr>
                                <w:t> </w:t>
                              </w:r>
                              <w:r>
                                <w:rPr>
                                  <w:w w:val="110"/>
                                  <w:sz w:val="17"/>
                                </w:rPr>
                                <w:t>of</w:t>
                              </w:r>
                              <w:r>
                                <w:rPr>
                                  <w:spacing w:val="-1"/>
                                  <w:w w:val="110"/>
                                  <w:sz w:val="17"/>
                                </w:rPr>
                                <w:t> </w:t>
                              </w:r>
                              <w:r>
                                <w:rPr>
                                  <w:w w:val="110"/>
                                  <w:sz w:val="17"/>
                                </w:rPr>
                                <w:t>extreme</w:t>
                              </w:r>
                              <w:r>
                                <w:rPr>
                                  <w:spacing w:val="-1"/>
                                  <w:w w:val="110"/>
                                  <w:sz w:val="17"/>
                                </w:rPr>
                                <w:t> </w:t>
                              </w:r>
                              <w:r>
                                <w:rPr>
                                  <w:w w:val="110"/>
                                  <w:sz w:val="17"/>
                                </w:rPr>
                                <w:t>weather</w:t>
                              </w:r>
                              <w:r>
                                <w:rPr>
                                  <w:spacing w:val="-1"/>
                                  <w:w w:val="110"/>
                                  <w:sz w:val="17"/>
                                </w:rPr>
                                <w:t> </w:t>
                              </w:r>
                              <w:r>
                                <w:rPr>
                                  <w:w w:val="110"/>
                                  <w:sz w:val="17"/>
                                </w:rPr>
                                <w:t>events</w:t>
                              </w:r>
                              <w:r>
                                <w:rPr>
                                  <w:spacing w:val="-1"/>
                                  <w:w w:val="110"/>
                                  <w:sz w:val="17"/>
                                </w:rPr>
                                <w:t> </w:t>
                              </w:r>
                              <w:r>
                                <w:rPr>
                                  <w:w w:val="110"/>
                                  <w:sz w:val="17"/>
                                </w:rPr>
                                <w:t>becoming</w:t>
                              </w:r>
                              <w:r>
                                <w:rPr>
                                  <w:spacing w:val="-1"/>
                                  <w:w w:val="110"/>
                                  <w:sz w:val="17"/>
                                </w:rPr>
                                <w:t> </w:t>
                              </w:r>
                              <w:r>
                                <w:rPr>
                                  <w:w w:val="110"/>
                                  <w:sz w:val="17"/>
                                </w:rPr>
                                <w:t>more frequent and severe.</w:t>
                              </w:r>
                            </w:p>
                          </w:txbxContent>
                        </wps:txbx>
                        <wps:bodyPr wrap="square" lIns="0" tIns="0" rIns="0" bIns="0" rtlCol="0">
                          <a:noAutofit/>
                        </wps:bodyPr>
                      </wps:wsp>
                    </wpg:wgp>
                  </a:graphicData>
                </a:graphic>
              </wp:anchor>
            </w:drawing>
          </mc:Choice>
          <mc:Fallback>
            <w:pict>
              <v:group style="position:absolute;margin-left:41.259998pt;margin-top:-136.632507pt;width:236.95pt;height:397.15pt;mso-position-horizontal-relative:page;mso-position-vertical-relative:paragraph;z-index:15780352" id="docshapegroup135" coordorigin="825,-2733" coordsize="4739,7943">
                <v:shape style="position:absolute;left:825;top:-2733;width:4739;height:7943" id="docshape136" coordorigin="825,-2733" coordsize="4739,7943" path="m5264,-2733l1125,-2733,1056,-2725,993,-2702,937,-2667,891,-2620,856,-2565,833,-2502,825,-2433,825,4910,833,4979,856,5042,891,5098,937,5144,993,5179,1056,5202,1125,5210,5264,5210,5333,5202,5396,5179,5452,5144,5498,5098,5534,5042,5556,4979,5564,4910,5564,-2433,5556,-2502,5534,-2565,5498,-2620,5452,-2667,5396,-2702,5333,-2725,5264,-2733xe" filled="true" fillcolor="#fff8e1" stroked="false">
                  <v:path arrowok="t"/>
                  <v:fill type="solid"/>
                </v:shape>
                <v:line style="position:absolute" from="1916,1189" to="5250,1189" stroked="true" strokeweight=".750345pt" strokecolor="#898989">
                  <v:stroke dashstyle="solid"/>
                </v:line>
                <v:line style="position:absolute" from="1909,-754" to="1909,1182" stroked="true" strokeweight=".750756pt" strokecolor="#898989">
                  <v:stroke dashstyle="solid"/>
                </v:line>
                <v:shape style="position:absolute;left:2011;top:-349;width:3143;height:1531" id="docshape137" coordorigin="2012,-349" coordsize="3143,1531" path="m2297,897l2012,897,2012,1182,2297,1182,2297,897xm2774,627l2488,627,2488,1182,2774,1182,2774,627xm3250,477l2964,477,2964,1182,3250,1182,3250,477xm3726,582l3440,582,3440,1182,3726,1182,3726,582xm4202,221l3916,221,3916,1182,4202,1182,4202,221xm4678,-64l4393,-64,4393,1182,4678,1182,4678,-64xm5155,-349l4869,-349,4869,1182,5155,1182,5155,-349xe" filled="true" fillcolor="#00586b" stroked="false">
                  <v:path arrowok="t"/>
                  <v:fill type="solid"/>
                </v:shape>
                <v:line style="position:absolute" from="1830,-251" to="5280,-251" stroked="true" strokeweight="1pt" strokecolor="#000000">
                  <v:stroke dashstyle="dot"/>
                </v:line>
                <v:shape style="position:absolute;left:825;top:-2733;width:4739;height:7943" type="#_x0000_t202" id="docshape138" filled="false" stroked="false">
                  <v:textbox inset="0,0,0,0">
                    <w:txbxContent>
                      <w:p>
                        <w:pPr>
                          <w:spacing w:line="240" w:lineRule="auto" w:before="23"/>
                          <w:rPr>
                            <w:sz w:val="20"/>
                          </w:rPr>
                        </w:pPr>
                      </w:p>
                      <w:p>
                        <w:pPr>
                          <w:spacing w:before="0"/>
                          <w:ind w:left="362" w:right="0" w:firstLine="0"/>
                          <w:jc w:val="left"/>
                          <w:rPr>
                            <w:b/>
                            <w:sz w:val="20"/>
                          </w:rPr>
                        </w:pPr>
                        <w:r>
                          <w:rPr>
                            <w:b/>
                            <w:w w:val="110"/>
                            <w:sz w:val="20"/>
                          </w:rPr>
                          <w:t>More</w:t>
                        </w:r>
                        <w:r>
                          <w:rPr>
                            <w:b/>
                            <w:spacing w:val="-22"/>
                            <w:w w:val="110"/>
                            <w:sz w:val="20"/>
                          </w:rPr>
                          <w:t> </w:t>
                        </w:r>
                        <w:r>
                          <w:rPr>
                            <w:b/>
                            <w:w w:val="110"/>
                            <w:sz w:val="20"/>
                          </w:rPr>
                          <w:t>extreme</w:t>
                        </w:r>
                        <w:r>
                          <w:rPr>
                            <w:b/>
                            <w:spacing w:val="-21"/>
                            <w:w w:val="110"/>
                            <w:sz w:val="20"/>
                          </w:rPr>
                          <w:t> </w:t>
                        </w:r>
                        <w:r>
                          <w:rPr>
                            <w:b/>
                            <w:w w:val="110"/>
                            <w:sz w:val="20"/>
                          </w:rPr>
                          <w:t>weather</w:t>
                        </w:r>
                        <w:r>
                          <w:rPr>
                            <w:b/>
                            <w:spacing w:val="-21"/>
                            <w:w w:val="110"/>
                            <w:sz w:val="20"/>
                          </w:rPr>
                          <w:t> </w:t>
                        </w:r>
                        <w:r>
                          <w:rPr>
                            <w:b/>
                            <w:spacing w:val="-2"/>
                            <w:w w:val="110"/>
                            <w:sz w:val="20"/>
                          </w:rPr>
                          <w:t>events</w:t>
                        </w:r>
                      </w:p>
                      <w:p>
                        <w:pPr>
                          <w:spacing w:before="65"/>
                          <w:ind w:left="362" w:right="0" w:firstLine="0"/>
                          <w:jc w:val="left"/>
                          <w:rPr>
                            <w:sz w:val="17"/>
                          </w:rPr>
                        </w:pPr>
                        <w:r>
                          <w:rPr>
                            <w:sz w:val="17"/>
                          </w:rPr>
                          <w:t>In</w:t>
                        </w:r>
                        <w:r>
                          <w:rPr>
                            <w:spacing w:val="18"/>
                            <w:sz w:val="17"/>
                          </w:rPr>
                          <w:t> </w:t>
                        </w:r>
                        <w:r>
                          <w:rPr>
                            <w:sz w:val="17"/>
                          </w:rPr>
                          <w:t>2024</w:t>
                        </w:r>
                        <w:r>
                          <w:rPr>
                            <w:spacing w:val="18"/>
                            <w:sz w:val="17"/>
                          </w:rPr>
                          <w:t> </w:t>
                        </w:r>
                        <w:r>
                          <w:rPr>
                            <w:sz w:val="17"/>
                          </w:rPr>
                          <w:t>the</w:t>
                        </w:r>
                        <w:r>
                          <w:rPr>
                            <w:spacing w:val="19"/>
                            <w:sz w:val="17"/>
                          </w:rPr>
                          <w:t> </w:t>
                        </w:r>
                        <w:r>
                          <w:rPr>
                            <w:sz w:val="17"/>
                          </w:rPr>
                          <w:t>average</w:t>
                        </w:r>
                        <w:r>
                          <w:rPr>
                            <w:spacing w:val="18"/>
                            <w:sz w:val="17"/>
                          </w:rPr>
                          <w:t> </w:t>
                        </w:r>
                        <w:r>
                          <w:rPr>
                            <w:sz w:val="17"/>
                          </w:rPr>
                          <w:t>global</w:t>
                        </w:r>
                        <w:r>
                          <w:rPr>
                            <w:spacing w:val="19"/>
                            <w:sz w:val="17"/>
                          </w:rPr>
                          <w:t> </w:t>
                        </w:r>
                        <w:r>
                          <w:rPr>
                            <w:sz w:val="17"/>
                          </w:rPr>
                          <w:t>temperature</w:t>
                        </w:r>
                        <w:r>
                          <w:rPr>
                            <w:spacing w:val="18"/>
                            <w:sz w:val="17"/>
                          </w:rPr>
                          <w:t> </w:t>
                        </w:r>
                        <w:r>
                          <w:rPr>
                            <w:spacing w:val="-2"/>
                            <w:sz w:val="17"/>
                          </w:rPr>
                          <w:t>exceeded</w:t>
                        </w:r>
                      </w:p>
                      <w:p>
                        <w:pPr>
                          <w:spacing w:line="249" w:lineRule="auto" w:before="8"/>
                          <w:ind w:left="362" w:right="252" w:firstLine="0"/>
                          <w:jc w:val="left"/>
                          <w:rPr>
                            <w:sz w:val="17"/>
                          </w:rPr>
                        </w:pPr>
                        <w:r>
                          <w:rPr>
                            <w:w w:val="105"/>
                            <w:sz w:val="17"/>
                          </w:rPr>
                          <w:t>1.5°C</w:t>
                        </w:r>
                        <w:r>
                          <w:rPr>
                            <w:spacing w:val="-13"/>
                            <w:w w:val="105"/>
                            <w:sz w:val="17"/>
                          </w:rPr>
                          <w:t> </w:t>
                        </w:r>
                        <w:r>
                          <w:rPr>
                            <w:w w:val="105"/>
                            <w:sz w:val="17"/>
                          </w:rPr>
                          <w:t>above</w:t>
                        </w:r>
                        <w:r>
                          <w:rPr>
                            <w:spacing w:val="-12"/>
                            <w:w w:val="105"/>
                            <w:sz w:val="17"/>
                          </w:rPr>
                          <w:t> </w:t>
                        </w:r>
                        <w:r>
                          <w:rPr>
                            <w:w w:val="105"/>
                            <w:sz w:val="17"/>
                          </w:rPr>
                          <w:t>pre-industrial</w:t>
                        </w:r>
                        <w:r>
                          <w:rPr>
                            <w:spacing w:val="-12"/>
                            <w:w w:val="105"/>
                            <w:sz w:val="17"/>
                          </w:rPr>
                          <w:t> </w:t>
                        </w:r>
                        <w:r>
                          <w:rPr>
                            <w:w w:val="105"/>
                            <w:sz w:val="17"/>
                          </w:rPr>
                          <w:t>level,</w:t>
                        </w:r>
                        <w:r>
                          <w:rPr>
                            <w:spacing w:val="-13"/>
                            <w:w w:val="105"/>
                            <w:sz w:val="17"/>
                          </w:rPr>
                          <w:t> </w:t>
                        </w:r>
                        <w:r>
                          <w:rPr>
                            <w:w w:val="105"/>
                            <w:sz w:val="17"/>
                          </w:rPr>
                          <w:t>and</w:t>
                        </w:r>
                        <w:r>
                          <w:rPr>
                            <w:spacing w:val="-12"/>
                            <w:w w:val="105"/>
                            <w:sz w:val="17"/>
                          </w:rPr>
                          <w:t> </w:t>
                        </w:r>
                        <w:r>
                          <w:rPr>
                            <w:w w:val="105"/>
                            <w:sz w:val="17"/>
                          </w:rPr>
                          <w:t>was</w:t>
                        </w:r>
                        <w:r>
                          <w:rPr>
                            <w:spacing w:val="-12"/>
                            <w:w w:val="105"/>
                            <w:sz w:val="17"/>
                          </w:rPr>
                          <w:t> </w:t>
                        </w:r>
                        <w:r>
                          <w:rPr>
                            <w:w w:val="105"/>
                            <w:sz w:val="17"/>
                          </w:rPr>
                          <w:t>the warmest year on record globally</w:t>
                        </w:r>
                        <w:r>
                          <w:rPr>
                            <w:w w:val="105"/>
                            <w:sz w:val="17"/>
                            <w:vertAlign w:val="superscript"/>
                          </w:rPr>
                          <w:t>1</w:t>
                        </w:r>
                        <w:r>
                          <w:rPr>
                            <w:w w:val="105"/>
                            <w:sz w:val="17"/>
                            <w:vertAlign w:val="baseline"/>
                          </w:rPr>
                          <w:t>.</w:t>
                        </w:r>
                      </w:p>
                      <w:p>
                        <w:pPr>
                          <w:spacing w:line="240" w:lineRule="auto" w:before="195"/>
                          <w:rPr>
                            <w:sz w:val="17"/>
                          </w:rPr>
                        </w:pPr>
                      </w:p>
                      <w:p>
                        <w:pPr>
                          <w:spacing w:before="0"/>
                          <w:ind w:left="1439" w:right="0" w:firstLine="0"/>
                          <w:jc w:val="left"/>
                          <w:rPr>
                            <w:b/>
                            <w:sz w:val="14"/>
                          </w:rPr>
                        </w:pPr>
                        <w:r>
                          <w:rPr>
                            <w:b/>
                            <w:sz w:val="14"/>
                          </w:rPr>
                          <w:t>Annual</w:t>
                        </w:r>
                        <w:r>
                          <w:rPr>
                            <w:b/>
                            <w:spacing w:val="-5"/>
                            <w:sz w:val="14"/>
                          </w:rPr>
                          <w:t> </w:t>
                        </w:r>
                        <w:r>
                          <w:rPr>
                            <w:b/>
                            <w:sz w:val="14"/>
                          </w:rPr>
                          <w:t>averages</w:t>
                        </w:r>
                        <w:r>
                          <w:rPr>
                            <w:b/>
                            <w:spacing w:val="-5"/>
                            <w:sz w:val="14"/>
                          </w:rPr>
                          <w:t> </w:t>
                        </w:r>
                        <w:r>
                          <w:rPr>
                            <w:b/>
                            <w:sz w:val="14"/>
                          </w:rPr>
                          <w:t>since</w:t>
                        </w:r>
                        <w:r>
                          <w:rPr>
                            <w:b/>
                            <w:spacing w:val="-5"/>
                            <w:sz w:val="14"/>
                          </w:rPr>
                          <w:t> </w:t>
                        </w:r>
                        <w:r>
                          <w:rPr>
                            <w:b/>
                            <w:spacing w:val="-4"/>
                            <w:sz w:val="14"/>
                          </w:rPr>
                          <w:t>1970</w:t>
                        </w:r>
                      </w:p>
                      <w:p>
                        <w:pPr>
                          <w:spacing w:line="240" w:lineRule="auto" w:before="38"/>
                          <w:rPr>
                            <w:b/>
                            <w:sz w:val="14"/>
                          </w:rPr>
                        </w:pPr>
                      </w:p>
                      <w:p>
                        <w:pPr>
                          <w:spacing w:before="0"/>
                          <w:ind w:left="646" w:right="0" w:firstLine="0"/>
                          <w:jc w:val="left"/>
                          <w:rPr>
                            <w:sz w:val="14"/>
                          </w:rPr>
                        </w:pPr>
                        <w:r>
                          <w:rPr>
                            <w:spacing w:val="-5"/>
                            <w:w w:val="105"/>
                            <w:sz w:val="14"/>
                          </w:rPr>
                          <w:t>2.0</w:t>
                        </w:r>
                      </w:p>
                      <w:p>
                        <w:pPr>
                          <w:spacing w:line="240" w:lineRule="auto" w:before="158"/>
                          <w:rPr>
                            <w:sz w:val="14"/>
                          </w:rPr>
                        </w:pPr>
                      </w:p>
                      <w:p>
                        <w:pPr>
                          <w:spacing w:before="0"/>
                          <w:ind w:left="682" w:right="0" w:firstLine="0"/>
                          <w:jc w:val="left"/>
                          <w:rPr>
                            <w:sz w:val="14"/>
                          </w:rPr>
                        </w:pPr>
                        <w:r>
                          <w:rPr>
                            <w:spacing w:val="-5"/>
                            <w:w w:val="95"/>
                            <w:sz w:val="14"/>
                          </w:rPr>
                          <w:t>1.5</w:t>
                        </w:r>
                      </w:p>
                      <w:p>
                        <w:pPr>
                          <w:spacing w:line="240" w:lineRule="auto" w:before="158"/>
                          <w:rPr>
                            <w:sz w:val="14"/>
                          </w:rPr>
                        </w:pPr>
                      </w:p>
                      <w:p>
                        <w:pPr>
                          <w:spacing w:before="1"/>
                          <w:ind w:left="678" w:right="0" w:firstLine="0"/>
                          <w:jc w:val="left"/>
                          <w:rPr>
                            <w:sz w:val="14"/>
                          </w:rPr>
                        </w:pPr>
                        <w:r>
                          <w:rPr>
                            <w:spacing w:val="-5"/>
                            <w:sz w:val="14"/>
                          </w:rPr>
                          <w:t>1.0</w:t>
                        </w:r>
                      </w:p>
                      <w:p>
                        <w:pPr>
                          <w:spacing w:line="240" w:lineRule="auto" w:before="158"/>
                          <w:rPr>
                            <w:sz w:val="14"/>
                          </w:rPr>
                        </w:pPr>
                      </w:p>
                      <w:p>
                        <w:pPr>
                          <w:spacing w:before="0"/>
                          <w:ind w:left="644" w:right="0" w:firstLine="0"/>
                          <w:jc w:val="left"/>
                          <w:rPr>
                            <w:sz w:val="14"/>
                          </w:rPr>
                        </w:pPr>
                        <w:r>
                          <w:rPr>
                            <w:spacing w:val="-5"/>
                            <w:w w:val="105"/>
                            <w:sz w:val="14"/>
                          </w:rPr>
                          <w:t>0.5</w:t>
                        </w:r>
                      </w:p>
                      <w:p>
                        <w:pPr>
                          <w:spacing w:line="240" w:lineRule="auto" w:before="0"/>
                          <w:rPr>
                            <w:sz w:val="14"/>
                          </w:rPr>
                        </w:pPr>
                      </w:p>
                      <w:p>
                        <w:pPr>
                          <w:spacing w:line="240" w:lineRule="auto" w:before="12"/>
                          <w:rPr>
                            <w:sz w:val="14"/>
                          </w:rPr>
                        </w:pPr>
                      </w:p>
                      <w:p>
                        <w:pPr>
                          <w:spacing w:before="0"/>
                          <w:ind w:left="640" w:right="0" w:firstLine="0"/>
                          <w:jc w:val="left"/>
                          <w:rPr>
                            <w:sz w:val="14"/>
                          </w:rPr>
                        </w:pPr>
                        <w:r>
                          <w:rPr>
                            <w:spacing w:val="-5"/>
                            <w:w w:val="105"/>
                            <w:sz w:val="14"/>
                          </w:rPr>
                          <w:t>0.0</w:t>
                        </w:r>
                      </w:p>
                      <w:p>
                        <w:pPr>
                          <w:spacing w:before="34"/>
                          <w:ind w:left="1155" w:right="0" w:firstLine="0"/>
                          <w:jc w:val="left"/>
                          <w:rPr>
                            <w:sz w:val="14"/>
                          </w:rPr>
                        </w:pPr>
                        <w:r>
                          <w:rPr>
                            <w:sz w:val="14"/>
                          </w:rPr>
                          <w:t>1970</w:t>
                        </w:r>
                        <w:r>
                          <w:rPr>
                            <w:spacing w:val="49"/>
                            <w:sz w:val="14"/>
                          </w:rPr>
                          <w:t>  </w:t>
                        </w:r>
                        <w:r>
                          <w:rPr>
                            <w:sz w:val="14"/>
                          </w:rPr>
                          <w:t>1980</w:t>
                        </w:r>
                        <w:r>
                          <w:rPr>
                            <w:spacing w:val="48"/>
                            <w:sz w:val="14"/>
                          </w:rPr>
                          <w:t>  </w:t>
                        </w:r>
                        <w:r>
                          <w:rPr>
                            <w:sz w:val="14"/>
                          </w:rPr>
                          <w:t>1990</w:t>
                        </w:r>
                        <w:r>
                          <w:rPr>
                            <w:spacing w:val="42"/>
                            <w:sz w:val="14"/>
                          </w:rPr>
                          <w:t>  </w:t>
                        </w:r>
                        <w:r>
                          <w:rPr>
                            <w:sz w:val="14"/>
                          </w:rPr>
                          <w:t>2000</w:t>
                        </w:r>
                        <w:r>
                          <w:rPr>
                            <w:spacing w:val="74"/>
                            <w:w w:val="150"/>
                            <w:sz w:val="14"/>
                          </w:rPr>
                          <w:t> </w:t>
                        </w:r>
                        <w:r>
                          <w:rPr>
                            <w:sz w:val="14"/>
                          </w:rPr>
                          <w:t>2010</w:t>
                        </w:r>
                        <w:r>
                          <w:rPr>
                            <w:spacing w:val="43"/>
                            <w:sz w:val="14"/>
                          </w:rPr>
                          <w:t>  </w:t>
                        </w:r>
                        <w:r>
                          <w:rPr>
                            <w:sz w:val="14"/>
                          </w:rPr>
                          <w:t>2020</w:t>
                        </w:r>
                        <w:r>
                          <w:rPr>
                            <w:spacing w:val="77"/>
                            <w:w w:val="150"/>
                            <w:sz w:val="14"/>
                          </w:rPr>
                          <w:t> </w:t>
                        </w:r>
                        <w:r>
                          <w:rPr>
                            <w:spacing w:val="-4"/>
                            <w:sz w:val="14"/>
                          </w:rPr>
                          <w:t>2024</w:t>
                        </w:r>
                      </w:p>
                      <w:p>
                        <w:pPr>
                          <w:spacing w:before="56"/>
                          <w:ind w:left="362" w:right="0" w:firstLine="0"/>
                          <w:jc w:val="left"/>
                          <w:rPr>
                            <w:sz w:val="16"/>
                          </w:rPr>
                        </w:pPr>
                        <w:r>
                          <w:rPr>
                            <w:b/>
                            <w:spacing w:val="-2"/>
                            <w:sz w:val="16"/>
                          </w:rPr>
                          <w:t>Source:</w:t>
                        </w:r>
                        <w:r>
                          <w:rPr>
                            <w:b/>
                            <w:spacing w:val="2"/>
                            <w:sz w:val="16"/>
                          </w:rPr>
                          <w:t> </w:t>
                        </w:r>
                        <w:hyperlink r:id="rId36">
                          <w:r>
                            <w:rPr>
                              <w:spacing w:val="-2"/>
                              <w:sz w:val="16"/>
                              <w:u w:val="single"/>
                            </w:rPr>
                            <w:t>Copernicus</w:t>
                          </w:r>
                        </w:hyperlink>
                      </w:p>
                      <w:p>
                        <w:pPr>
                          <w:spacing w:line="240" w:lineRule="auto" w:before="140"/>
                          <w:rPr>
                            <w:sz w:val="16"/>
                          </w:rPr>
                        </w:pPr>
                      </w:p>
                      <w:p>
                        <w:pPr>
                          <w:spacing w:line="249" w:lineRule="auto" w:before="0"/>
                          <w:ind w:left="362" w:right="252" w:firstLine="0"/>
                          <w:jc w:val="left"/>
                          <w:rPr>
                            <w:sz w:val="17"/>
                          </w:rPr>
                        </w:pPr>
                        <w:r>
                          <w:rPr>
                            <w:w w:val="105"/>
                            <w:sz w:val="17"/>
                          </w:rPr>
                          <w:t>In the UK, the 2023-24 storm season saw the greatest number of named storms since the first season in 2015. And in Canada, record-high insurance industry losses of over CAD$8bn were driven by four natural disasters over summer, with the 2024 wildfire season starting early in May with numerous</w:t>
                        </w:r>
                        <w:r>
                          <w:rPr>
                            <w:spacing w:val="-7"/>
                            <w:w w:val="105"/>
                            <w:sz w:val="17"/>
                          </w:rPr>
                          <w:t> </w:t>
                        </w:r>
                        <w:r>
                          <w:rPr>
                            <w:w w:val="105"/>
                            <w:sz w:val="17"/>
                          </w:rPr>
                          <w:t>evacuation</w:t>
                        </w:r>
                        <w:r>
                          <w:rPr>
                            <w:spacing w:val="-7"/>
                            <w:w w:val="105"/>
                            <w:sz w:val="17"/>
                          </w:rPr>
                          <w:t> </w:t>
                        </w:r>
                        <w:r>
                          <w:rPr>
                            <w:w w:val="105"/>
                            <w:sz w:val="17"/>
                          </w:rPr>
                          <w:t>orders</w:t>
                        </w:r>
                        <w:r>
                          <w:rPr>
                            <w:spacing w:val="-7"/>
                            <w:w w:val="105"/>
                            <w:sz w:val="17"/>
                          </w:rPr>
                          <w:t> </w:t>
                        </w:r>
                        <w:r>
                          <w:rPr>
                            <w:w w:val="105"/>
                            <w:sz w:val="17"/>
                          </w:rPr>
                          <w:t>leading</w:t>
                        </w:r>
                        <w:r>
                          <w:rPr>
                            <w:spacing w:val="-7"/>
                            <w:w w:val="105"/>
                            <w:sz w:val="17"/>
                          </w:rPr>
                          <w:t> </w:t>
                        </w:r>
                        <w:r>
                          <w:rPr>
                            <w:w w:val="105"/>
                            <w:sz w:val="17"/>
                          </w:rPr>
                          <w:t>to</w:t>
                        </w:r>
                        <w:r>
                          <w:rPr>
                            <w:spacing w:val="-7"/>
                            <w:w w:val="105"/>
                            <w:sz w:val="17"/>
                          </w:rPr>
                          <w:t> </w:t>
                        </w:r>
                        <w:r>
                          <w:rPr>
                            <w:w w:val="105"/>
                            <w:sz w:val="17"/>
                          </w:rPr>
                          <w:t>evacuation numbers well above the 20-year average</w:t>
                        </w:r>
                        <w:r>
                          <w:rPr>
                            <w:w w:val="105"/>
                            <w:sz w:val="17"/>
                            <w:vertAlign w:val="superscript"/>
                          </w:rPr>
                          <w:t>2</w:t>
                        </w:r>
                        <w:r>
                          <w:rPr>
                            <w:w w:val="105"/>
                            <w:sz w:val="17"/>
                            <w:vertAlign w:val="baseline"/>
                          </w:rPr>
                          <w:t>.</w:t>
                        </w:r>
                      </w:p>
                      <w:p>
                        <w:pPr>
                          <w:spacing w:line="249" w:lineRule="auto" w:before="118"/>
                          <w:ind w:left="362" w:right="391" w:firstLine="0"/>
                          <w:jc w:val="left"/>
                          <w:rPr>
                            <w:sz w:val="17"/>
                          </w:rPr>
                        </w:pPr>
                        <w:r>
                          <w:rPr>
                            <w:w w:val="110"/>
                            <w:sz w:val="17"/>
                          </w:rPr>
                          <w:t>Urgent</w:t>
                        </w:r>
                        <w:r>
                          <w:rPr>
                            <w:spacing w:val="-11"/>
                            <w:w w:val="110"/>
                            <w:sz w:val="17"/>
                          </w:rPr>
                          <w:t> </w:t>
                        </w:r>
                        <w:r>
                          <w:rPr>
                            <w:w w:val="110"/>
                            <w:sz w:val="17"/>
                          </w:rPr>
                          <w:t>transformative</w:t>
                        </w:r>
                        <w:r>
                          <w:rPr>
                            <w:spacing w:val="-11"/>
                            <w:w w:val="110"/>
                            <w:sz w:val="17"/>
                          </w:rPr>
                          <w:t> </w:t>
                        </w:r>
                        <w:r>
                          <w:rPr>
                            <w:w w:val="110"/>
                            <w:sz w:val="17"/>
                          </w:rPr>
                          <w:t>actions</w:t>
                        </w:r>
                        <w:r>
                          <w:rPr>
                            <w:spacing w:val="-11"/>
                            <w:w w:val="110"/>
                            <w:sz w:val="17"/>
                          </w:rPr>
                          <w:t> </w:t>
                        </w:r>
                        <w:r>
                          <w:rPr>
                            <w:w w:val="110"/>
                            <w:sz w:val="17"/>
                          </w:rPr>
                          <w:t>are</w:t>
                        </w:r>
                        <w:r>
                          <w:rPr>
                            <w:spacing w:val="-11"/>
                            <w:w w:val="110"/>
                            <w:sz w:val="17"/>
                          </w:rPr>
                          <w:t> </w:t>
                        </w:r>
                        <w:r>
                          <w:rPr>
                            <w:w w:val="110"/>
                            <w:sz w:val="17"/>
                          </w:rPr>
                          <w:t>required</w:t>
                        </w:r>
                        <w:r>
                          <w:rPr>
                            <w:spacing w:val="-11"/>
                            <w:w w:val="110"/>
                            <w:sz w:val="17"/>
                          </w:rPr>
                          <w:t> </w:t>
                        </w:r>
                        <w:r>
                          <w:rPr>
                            <w:w w:val="110"/>
                            <w:sz w:val="17"/>
                          </w:rPr>
                          <w:t>to</w:t>
                        </w:r>
                        <w:r>
                          <w:rPr>
                            <w:spacing w:val="-11"/>
                            <w:w w:val="110"/>
                            <w:sz w:val="17"/>
                          </w:rPr>
                          <w:t> </w:t>
                        </w:r>
                        <w:r>
                          <w:rPr>
                            <w:w w:val="110"/>
                            <w:sz w:val="17"/>
                          </w:rPr>
                          <w:t>cut </w:t>
                        </w:r>
                        <w:r>
                          <w:rPr>
                            <w:sz w:val="17"/>
                          </w:rPr>
                          <w:t>greenhouse gas emissions to reduce the likelihood</w:t>
                        </w:r>
                        <w:r>
                          <w:rPr>
                            <w:spacing w:val="40"/>
                            <w:w w:val="110"/>
                            <w:sz w:val="17"/>
                          </w:rPr>
                          <w:t> </w:t>
                        </w:r>
                        <w:r>
                          <w:rPr>
                            <w:w w:val="110"/>
                            <w:sz w:val="17"/>
                          </w:rPr>
                          <w:t>of</w:t>
                        </w:r>
                        <w:r>
                          <w:rPr>
                            <w:spacing w:val="-1"/>
                            <w:w w:val="110"/>
                            <w:sz w:val="17"/>
                          </w:rPr>
                          <w:t> </w:t>
                        </w:r>
                        <w:r>
                          <w:rPr>
                            <w:w w:val="110"/>
                            <w:sz w:val="17"/>
                          </w:rPr>
                          <w:t>extreme</w:t>
                        </w:r>
                        <w:r>
                          <w:rPr>
                            <w:spacing w:val="-1"/>
                            <w:w w:val="110"/>
                            <w:sz w:val="17"/>
                          </w:rPr>
                          <w:t> </w:t>
                        </w:r>
                        <w:r>
                          <w:rPr>
                            <w:w w:val="110"/>
                            <w:sz w:val="17"/>
                          </w:rPr>
                          <w:t>weather</w:t>
                        </w:r>
                        <w:r>
                          <w:rPr>
                            <w:spacing w:val="-1"/>
                            <w:w w:val="110"/>
                            <w:sz w:val="17"/>
                          </w:rPr>
                          <w:t> </w:t>
                        </w:r>
                        <w:r>
                          <w:rPr>
                            <w:w w:val="110"/>
                            <w:sz w:val="17"/>
                          </w:rPr>
                          <w:t>events</w:t>
                        </w:r>
                        <w:r>
                          <w:rPr>
                            <w:spacing w:val="-1"/>
                            <w:w w:val="110"/>
                            <w:sz w:val="17"/>
                          </w:rPr>
                          <w:t> </w:t>
                        </w:r>
                        <w:r>
                          <w:rPr>
                            <w:w w:val="110"/>
                            <w:sz w:val="17"/>
                          </w:rPr>
                          <w:t>becoming</w:t>
                        </w:r>
                        <w:r>
                          <w:rPr>
                            <w:spacing w:val="-1"/>
                            <w:w w:val="110"/>
                            <w:sz w:val="17"/>
                          </w:rPr>
                          <w:t> </w:t>
                        </w:r>
                        <w:r>
                          <w:rPr>
                            <w:w w:val="110"/>
                            <w:sz w:val="17"/>
                          </w:rPr>
                          <w:t>more frequent and severe.</w:t>
                        </w:r>
                      </w:p>
                    </w:txbxContent>
                  </v:textbox>
                  <w10:wrap type="none"/>
                </v:shape>
                <w10:wrap type="none"/>
              </v:group>
            </w:pict>
          </mc:Fallback>
        </mc:AlternateContent>
      </w:r>
      <w:r>
        <w:rPr>
          <w:rFonts w:ascii="Times New Roman"/>
          <w:sz w:val="17"/>
        </w:rPr>
        <mc:AlternateContent>
          <mc:Choice Requires="wps">
            <w:drawing>
              <wp:anchor distT="0" distB="0" distL="0" distR="0" allowOverlap="1" layoutInCell="1" locked="0" behindDoc="0" simplePos="0" relativeHeight="15780864">
                <wp:simplePos x="0" y="0"/>
                <wp:positionH relativeFrom="page">
                  <wp:posOffset>10183241</wp:posOffset>
                </wp:positionH>
                <wp:positionV relativeFrom="paragraph">
                  <wp:posOffset>592169</wp:posOffset>
                </wp:positionV>
                <wp:extent cx="495300" cy="12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864" from="801.830017pt,46.627491pt" to="840.830017pt,46.627491pt" stroked="true" strokeweight=".25pt" strokecolor="#000000">
                <v:stroke dashstyle="solid"/>
                <w10:wrap type="none"/>
              </v:line>
            </w:pict>
          </mc:Fallback>
        </mc:AlternateContent>
      </w:r>
      <w:r>
        <w:rPr>
          <w:rFonts w:ascii="Times New Roman"/>
          <w:sz w:val="17"/>
        </w:rPr>
        <mc:AlternateContent>
          <mc:Choice Requires="wps">
            <w:drawing>
              <wp:anchor distT="0" distB="0" distL="0" distR="0" allowOverlap="1" layoutInCell="1" locked="0" behindDoc="0" simplePos="0" relativeHeight="15782912">
                <wp:simplePos x="0" y="0"/>
                <wp:positionH relativeFrom="page">
                  <wp:posOffset>10189517</wp:posOffset>
                </wp:positionH>
                <wp:positionV relativeFrom="paragraph">
                  <wp:posOffset>163034</wp:posOffset>
                </wp:positionV>
                <wp:extent cx="210185" cy="1010919"/>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210185" cy="1010919"/>
                        </a:xfrm>
                        <a:prstGeom prst="rect">
                          <a:avLst/>
                        </a:prstGeom>
                      </wps:spPr>
                      <wps:txbx>
                        <w:txbxContent>
                          <w:p>
                            <w:pPr>
                              <w:tabs>
                                <w:tab w:pos="784" w:val="left" w:leader="none"/>
                              </w:tabs>
                              <w:spacing w:line="208" w:lineRule="auto" w:before="41"/>
                              <w:ind w:left="20" w:right="18" w:firstLine="765"/>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2.83739pt;width:16.55pt;height:79.6pt;mso-position-horizontal-relative:page;mso-position-vertical-relative:paragraph;z-index:15782912" type="#_x0000_t202" id="docshape139" filled="false" stroked="false">
                <v:textbox inset="0,0,0,0" style="layout-flow:vertical">
                  <w:txbxContent>
                    <w:p>
                      <w:pPr>
                        <w:tabs>
                          <w:tab w:pos="784" w:val="left" w:leader="none"/>
                        </w:tabs>
                        <w:spacing w:line="208" w:lineRule="auto" w:before="41"/>
                        <w:ind w:left="20" w:right="18" w:firstLine="765"/>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rFonts w:ascii="Times New Roman"/>
          <w:sz w:val="17"/>
        </w:rPr>
        <mc:AlternateContent>
          <mc:Choice Requires="wps">
            <w:drawing>
              <wp:anchor distT="0" distB="0" distL="0" distR="0" allowOverlap="1" layoutInCell="1" locked="0" behindDoc="0" simplePos="0" relativeHeight="15783936">
                <wp:simplePos x="0" y="0"/>
                <wp:positionH relativeFrom="page">
                  <wp:posOffset>10189517</wp:posOffset>
                </wp:positionH>
                <wp:positionV relativeFrom="paragraph">
                  <wp:posOffset>-408465</wp:posOffset>
                </wp:positionV>
                <wp:extent cx="127635" cy="42862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27635" cy="428625"/>
                        </a:xfrm>
                        <a:prstGeom prst="rect">
                          <a:avLst/>
                        </a:prstGeom>
                      </wps:spPr>
                      <wps:txbx>
                        <w:txbxContent>
                          <w:p>
                            <w:pPr>
                              <w:spacing w:before="25"/>
                              <w:ind w:left="20" w:right="0" w:firstLine="0"/>
                              <w:jc w:val="left"/>
                              <w:rPr>
                                <w:b/>
                                <w:sz w:val="13"/>
                              </w:rPr>
                            </w:pPr>
                            <w:r>
                              <w:rPr>
                                <w:b/>
                                <w:spacing w:val="-2"/>
                                <w:w w:val="110"/>
                                <w:sz w:val="13"/>
                              </w:rPr>
                              <w:t>Summary</w:t>
                            </w:r>
                          </w:p>
                        </w:txbxContent>
                      </wps:txbx>
                      <wps:bodyPr wrap="square" lIns="0" tIns="0" rIns="0" bIns="0" rtlCol="0" vert="vert">
                        <a:noAutofit/>
                      </wps:bodyPr>
                    </wps:wsp>
                  </a:graphicData>
                </a:graphic>
              </wp:anchor>
            </w:drawing>
          </mc:Choice>
          <mc:Fallback>
            <w:pict>
              <v:shape style="position:absolute;margin-left:802.324219pt;margin-top:-32.162609pt;width:10.050pt;height:33.75pt;mso-position-horizontal-relative:page;mso-position-vertical-relative:paragraph;z-index:15783936" type="#_x0000_t202" id="docshape140" filled="false" stroked="false">
                <v:textbox inset="0,0,0,0" style="layout-flow:vertical">
                  <w:txbxContent>
                    <w:p>
                      <w:pPr>
                        <w:spacing w:before="25"/>
                        <w:ind w:left="20" w:right="0" w:firstLine="0"/>
                        <w:jc w:val="left"/>
                        <w:rPr>
                          <w:b/>
                          <w:sz w:val="13"/>
                        </w:rPr>
                      </w:pPr>
                      <w:r>
                        <w:rPr>
                          <w:b/>
                          <w:spacing w:val="-2"/>
                          <w:w w:val="110"/>
                          <w:sz w:val="13"/>
                        </w:rPr>
                        <w:t>Summary</w:t>
                      </w:r>
                    </w:p>
                  </w:txbxContent>
                </v:textbox>
                <w10:wrap type="none"/>
              </v:shape>
            </w:pict>
          </mc:Fallback>
        </mc:AlternateContent>
      </w:r>
      <w:r>
        <w:rPr>
          <w:rFonts w:ascii="Times New Roman"/>
          <w:sz w:val="17"/>
        </w:rPr>
        <mc:AlternateContent>
          <mc:Choice Requires="wps">
            <w:drawing>
              <wp:anchor distT="0" distB="0" distL="0" distR="0" allowOverlap="1" layoutInCell="1" locked="0" behindDoc="0" simplePos="0" relativeHeight="15784448">
                <wp:simplePos x="0" y="0"/>
                <wp:positionH relativeFrom="page">
                  <wp:posOffset>733241</wp:posOffset>
                </wp:positionH>
                <wp:positionV relativeFrom="paragraph">
                  <wp:posOffset>-253900</wp:posOffset>
                </wp:positionV>
                <wp:extent cx="139065" cy="78867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9065" cy="788670"/>
                        </a:xfrm>
                        <a:prstGeom prst="rect">
                          <a:avLst/>
                        </a:prstGeom>
                      </wps:spPr>
                      <wps:txbx>
                        <w:txbxContent>
                          <w:p>
                            <w:pPr>
                              <w:spacing w:before="15"/>
                              <w:ind w:left="20" w:right="0" w:firstLine="0"/>
                              <w:jc w:val="left"/>
                              <w:rPr>
                                <w:sz w:val="16"/>
                              </w:rPr>
                            </w:pPr>
                            <w:r>
                              <w:rPr>
                                <w:color w:val="585858"/>
                                <w:spacing w:val="-4"/>
                                <w:sz w:val="16"/>
                              </w:rPr>
                              <w:t>Temperatures</w:t>
                            </w:r>
                            <w:r>
                              <w:rPr>
                                <w:color w:val="585858"/>
                                <w:spacing w:val="11"/>
                                <w:sz w:val="16"/>
                              </w:rPr>
                              <w:t> </w:t>
                            </w:r>
                            <w:r>
                              <w:rPr>
                                <w:color w:val="585858"/>
                                <w:spacing w:val="-5"/>
                                <w:sz w:val="16"/>
                              </w:rPr>
                              <w:t>°C</w:t>
                            </w:r>
                          </w:p>
                        </w:txbxContent>
                      </wps:txbx>
                      <wps:bodyPr wrap="square" lIns="0" tIns="0" rIns="0" bIns="0" rtlCol="0" vert="vert270">
                        <a:noAutofit/>
                      </wps:bodyPr>
                    </wps:wsp>
                  </a:graphicData>
                </a:graphic>
              </wp:anchor>
            </w:drawing>
          </mc:Choice>
          <mc:Fallback>
            <w:pict>
              <v:shape style="position:absolute;margin-left:57.735535pt;margin-top:-19.992193pt;width:10.95pt;height:62.1pt;mso-position-horizontal-relative:page;mso-position-vertical-relative:paragraph;z-index:15784448" type="#_x0000_t202" id="docshape141" filled="false" stroked="false">
                <v:textbox inset="0,0,0,0" style="layout-flow:vertical;mso-layout-flow-alt:bottom-to-top">
                  <w:txbxContent>
                    <w:p>
                      <w:pPr>
                        <w:spacing w:before="15"/>
                        <w:ind w:left="20" w:right="0" w:firstLine="0"/>
                        <w:jc w:val="left"/>
                        <w:rPr>
                          <w:sz w:val="16"/>
                        </w:rPr>
                      </w:pPr>
                      <w:r>
                        <w:rPr>
                          <w:color w:val="585858"/>
                          <w:spacing w:val="-4"/>
                          <w:sz w:val="16"/>
                        </w:rPr>
                        <w:t>Temperatures</w:t>
                      </w:r>
                      <w:r>
                        <w:rPr>
                          <w:color w:val="585858"/>
                          <w:spacing w:val="11"/>
                          <w:sz w:val="16"/>
                        </w:rPr>
                        <w:t> </w:t>
                      </w:r>
                      <w:r>
                        <w:rPr>
                          <w:color w:val="585858"/>
                          <w:spacing w:val="-5"/>
                          <w:sz w:val="16"/>
                        </w:rPr>
                        <w:t>°C</w:t>
                      </w:r>
                    </w:p>
                  </w:txbxContent>
                </v:textbox>
                <w10:wrap type="none"/>
              </v:shape>
            </w:pict>
          </mc:Fallback>
        </mc:AlternateContent>
      </w:r>
      <w:r>
        <w:rPr>
          <w:rFonts w:ascii="Times New Roman"/>
          <w:sz w:val="17"/>
          <w:u w:val="single"/>
        </w:rPr>
        <w:t> </w:t>
        <w:tab/>
      </w:r>
    </w:p>
    <w:p>
      <w:pPr>
        <w:pStyle w:val="BodyText"/>
        <w:rPr>
          <w:rFonts w:ascii="Times New Roman"/>
          <w:sz w:val="20"/>
        </w:rPr>
      </w:pPr>
    </w:p>
    <w:p>
      <w:pPr>
        <w:pStyle w:val="BodyText"/>
        <w:spacing w:before="133"/>
        <w:rPr>
          <w:rFonts w:ascii="Times New Roman"/>
          <w:sz w:val="20"/>
        </w:rPr>
      </w:pPr>
      <w:r>
        <w:rPr>
          <w:rFonts w:ascii="Times New Roman"/>
          <w:sz w:val="20"/>
        </w:rPr>
        <mc:AlternateContent>
          <mc:Choice Requires="wps">
            <w:drawing>
              <wp:anchor distT="0" distB="0" distL="0" distR="0" allowOverlap="1" layoutInCell="1" locked="0" behindDoc="1" simplePos="0" relativeHeight="487635968">
                <wp:simplePos x="0" y="0"/>
                <wp:positionH relativeFrom="page">
                  <wp:posOffset>6895592</wp:posOffset>
                </wp:positionH>
                <wp:positionV relativeFrom="paragraph">
                  <wp:posOffset>245799</wp:posOffset>
                </wp:positionV>
                <wp:extent cx="2959735" cy="1149350"/>
                <wp:effectExtent l="0" t="0" r="0" b="0"/>
                <wp:wrapTopAndBottom/>
                <wp:docPr id="211" name="Group 211"/>
                <wp:cNvGraphicFramePr>
                  <a:graphicFrameLocks/>
                </wp:cNvGraphicFramePr>
                <a:graphic>
                  <a:graphicData uri="http://schemas.microsoft.com/office/word/2010/wordprocessingGroup">
                    <wpg:wgp>
                      <wpg:cNvPr id="211" name="Group 211"/>
                      <wpg:cNvGrpSpPr/>
                      <wpg:grpSpPr>
                        <a:xfrm>
                          <a:off x="0" y="0"/>
                          <a:ext cx="2959735" cy="1149350"/>
                          <a:chExt cx="2959735" cy="1149350"/>
                        </a:xfrm>
                      </wpg:grpSpPr>
                      <wps:wsp>
                        <wps:cNvPr id="212" name="Graphic 212"/>
                        <wps:cNvSpPr/>
                        <wps:spPr>
                          <a:xfrm>
                            <a:off x="0" y="0"/>
                            <a:ext cx="2959735" cy="1149350"/>
                          </a:xfrm>
                          <a:custGeom>
                            <a:avLst/>
                            <a:gdLst/>
                            <a:ahLst/>
                            <a:cxnLst/>
                            <a:rect l="l" t="t" r="r" b="b"/>
                            <a:pathLst>
                              <a:path w="2959735" h="1149350">
                                <a:moveTo>
                                  <a:pt x="2799080" y="0"/>
                                </a:moveTo>
                                <a:lnTo>
                                  <a:pt x="160528" y="0"/>
                                </a:lnTo>
                                <a:lnTo>
                                  <a:pt x="109793" y="8184"/>
                                </a:lnTo>
                                <a:lnTo>
                                  <a:pt x="65727" y="30975"/>
                                </a:lnTo>
                                <a:lnTo>
                                  <a:pt x="30975" y="65727"/>
                                </a:lnTo>
                                <a:lnTo>
                                  <a:pt x="8184" y="109793"/>
                                </a:lnTo>
                                <a:lnTo>
                                  <a:pt x="0" y="160527"/>
                                </a:lnTo>
                                <a:lnTo>
                                  <a:pt x="0" y="988821"/>
                                </a:lnTo>
                                <a:lnTo>
                                  <a:pt x="8184" y="1039556"/>
                                </a:lnTo>
                                <a:lnTo>
                                  <a:pt x="30975" y="1083622"/>
                                </a:lnTo>
                                <a:lnTo>
                                  <a:pt x="65727" y="1118374"/>
                                </a:lnTo>
                                <a:lnTo>
                                  <a:pt x="109793" y="1141165"/>
                                </a:lnTo>
                                <a:lnTo>
                                  <a:pt x="160528" y="1149349"/>
                                </a:lnTo>
                                <a:lnTo>
                                  <a:pt x="2799080" y="1149349"/>
                                </a:lnTo>
                                <a:lnTo>
                                  <a:pt x="2849814" y="1141165"/>
                                </a:lnTo>
                                <a:lnTo>
                                  <a:pt x="2893880" y="1118374"/>
                                </a:lnTo>
                                <a:lnTo>
                                  <a:pt x="2928632" y="1083622"/>
                                </a:lnTo>
                                <a:lnTo>
                                  <a:pt x="2951423" y="1039556"/>
                                </a:lnTo>
                                <a:lnTo>
                                  <a:pt x="2959608" y="988821"/>
                                </a:lnTo>
                                <a:lnTo>
                                  <a:pt x="2959608" y="160527"/>
                                </a:lnTo>
                                <a:lnTo>
                                  <a:pt x="2951423" y="109793"/>
                                </a:lnTo>
                                <a:lnTo>
                                  <a:pt x="2928632" y="65727"/>
                                </a:lnTo>
                                <a:lnTo>
                                  <a:pt x="2893880" y="30975"/>
                                </a:lnTo>
                                <a:lnTo>
                                  <a:pt x="2849814" y="8184"/>
                                </a:lnTo>
                                <a:lnTo>
                                  <a:pt x="2799080" y="0"/>
                                </a:lnTo>
                                <a:close/>
                              </a:path>
                            </a:pathLst>
                          </a:custGeom>
                          <a:solidFill>
                            <a:srgbClr val="FFF8E1"/>
                          </a:solidFill>
                        </wps:spPr>
                        <wps:bodyPr wrap="square" lIns="0" tIns="0" rIns="0" bIns="0" rtlCol="0">
                          <a:prstTxWarp prst="textNoShape">
                            <a:avLst/>
                          </a:prstTxWarp>
                          <a:noAutofit/>
                        </wps:bodyPr>
                      </wps:wsp>
                      <wps:wsp>
                        <wps:cNvPr id="213" name="Textbox 213"/>
                        <wps:cNvSpPr txBox="1"/>
                        <wps:spPr>
                          <a:xfrm>
                            <a:off x="0" y="0"/>
                            <a:ext cx="2959735" cy="1149350"/>
                          </a:xfrm>
                          <a:prstGeom prst="rect">
                            <a:avLst/>
                          </a:prstGeom>
                        </wps:spPr>
                        <wps:txbx>
                          <w:txbxContent>
                            <w:p>
                              <w:pPr>
                                <w:spacing w:line="240" w:lineRule="auto" w:before="39"/>
                                <w:rPr>
                                  <w:rFonts w:ascii="Times New Roman"/>
                                  <w:sz w:val="20"/>
                                </w:rPr>
                              </w:pPr>
                            </w:p>
                            <w:p>
                              <w:pPr>
                                <w:spacing w:before="0"/>
                                <w:ind w:left="306" w:right="0" w:firstLine="0"/>
                                <w:jc w:val="left"/>
                                <w:rPr>
                                  <w:b/>
                                  <w:sz w:val="20"/>
                                </w:rPr>
                              </w:pPr>
                              <w:r>
                                <w:rPr>
                                  <w:b/>
                                  <w:spacing w:val="-2"/>
                                  <w:w w:val="105"/>
                                  <w:sz w:val="20"/>
                                </w:rPr>
                                <w:t>Consumer</w:t>
                              </w:r>
                              <w:r>
                                <w:rPr>
                                  <w:b/>
                                  <w:spacing w:val="-6"/>
                                  <w:w w:val="105"/>
                                  <w:sz w:val="20"/>
                                </w:rPr>
                                <w:t> </w:t>
                              </w:r>
                              <w:r>
                                <w:rPr>
                                  <w:b/>
                                  <w:spacing w:val="-2"/>
                                  <w:w w:val="105"/>
                                  <w:sz w:val="20"/>
                                </w:rPr>
                                <w:t>sentiment</w:t>
                              </w:r>
                              <w:r>
                                <w:rPr>
                                  <w:b/>
                                  <w:spacing w:val="-5"/>
                                  <w:w w:val="105"/>
                                  <w:sz w:val="20"/>
                                </w:rPr>
                                <w:t> </w:t>
                              </w:r>
                              <w:r>
                                <w:rPr>
                                  <w:b/>
                                  <w:spacing w:val="-2"/>
                                  <w:w w:val="105"/>
                                  <w:sz w:val="20"/>
                                </w:rPr>
                                <w:t>growing</w:t>
                              </w:r>
                            </w:p>
                            <w:p>
                              <w:pPr>
                                <w:spacing w:line="249" w:lineRule="auto" w:before="65"/>
                                <w:ind w:left="306" w:right="404" w:firstLine="0"/>
                                <w:jc w:val="left"/>
                                <w:rPr>
                                  <w:sz w:val="17"/>
                                </w:rPr>
                              </w:pPr>
                              <w:r>
                                <w:rPr>
                                  <w:w w:val="105"/>
                                  <w:sz w:val="17"/>
                                </w:rPr>
                                <w:t>Financial Lives survey indicates significant consumer</w:t>
                              </w:r>
                              <w:r>
                                <w:rPr>
                                  <w:spacing w:val="-13"/>
                                  <w:w w:val="105"/>
                                  <w:sz w:val="17"/>
                                </w:rPr>
                                <w:t> </w:t>
                              </w:r>
                              <w:r>
                                <w:rPr>
                                  <w:w w:val="105"/>
                                  <w:sz w:val="17"/>
                                </w:rPr>
                                <w:t>interest</w:t>
                              </w:r>
                              <w:r>
                                <w:rPr>
                                  <w:spacing w:val="-12"/>
                                  <w:w w:val="105"/>
                                  <w:sz w:val="17"/>
                                </w:rPr>
                                <w:t> </w:t>
                              </w:r>
                              <w:r>
                                <w:rPr>
                                  <w:w w:val="105"/>
                                  <w:sz w:val="17"/>
                                </w:rPr>
                                <w:t>in</w:t>
                              </w:r>
                              <w:r>
                                <w:rPr>
                                  <w:spacing w:val="-13"/>
                                  <w:w w:val="105"/>
                                  <w:sz w:val="17"/>
                                </w:rPr>
                                <w:t> </w:t>
                              </w:r>
                              <w:r>
                                <w:rPr>
                                  <w:w w:val="105"/>
                                  <w:sz w:val="17"/>
                                </w:rPr>
                                <w:t>sustainable</w:t>
                              </w:r>
                              <w:r>
                                <w:rPr>
                                  <w:spacing w:val="-12"/>
                                  <w:w w:val="105"/>
                                  <w:sz w:val="17"/>
                                </w:rPr>
                                <w:t> </w:t>
                              </w:r>
                              <w:r>
                                <w:rPr>
                                  <w:w w:val="105"/>
                                  <w:sz w:val="17"/>
                                </w:rPr>
                                <w:t>finance</w:t>
                              </w:r>
                              <w:r>
                                <w:rPr>
                                  <w:spacing w:val="-12"/>
                                  <w:w w:val="105"/>
                                  <w:sz w:val="17"/>
                                </w:rPr>
                                <w:t> </w:t>
                              </w:r>
                              <w:r>
                                <w:rPr>
                                  <w:w w:val="105"/>
                                  <w:sz w:val="17"/>
                                </w:rPr>
                                <w:t>with</w:t>
                              </w:r>
                              <w:r>
                                <w:rPr>
                                  <w:spacing w:val="-13"/>
                                  <w:w w:val="105"/>
                                  <w:sz w:val="17"/>
                                </w:rPr>
                                <w:t> </w:t>
                              </w:r>
                              <w:r>
                                <w:rPr>
                                  <w:w w:val="105"/>
                                  <w:sz w:val="17"/>
                                </w:rPr>
                                <w:t>81% of adults surveyed indicating they would like their investments</w:t>
                              </w:r>
                              <w:r>
                                <w:rPr>
                                  <w:spacing w:val="-8"/>
                                  <w:w w:val="105"/>
                                  <w:sz w:val="17"/>
                                </w:rPr>
                                <w:t> </w:t>
                              </w:r>
                              <w:r>
                                <w:rPr>
                                  <w:w w:val="105"/>
                                  <w:sz w:val="17"/>
                                </w:rPr>
                                <w:t>to</w:t>
                              </w:r>
                              <w:r>
                                <w:rPr>
                                  <w:spacing w:val="-8"/>
                                  <w:w w:val="105"/>
                                  <w:sz w:val="17"/>
                                </w:rPr>
                                <w:t> </w:t>
                              </w:r>
                              <w:r>
                                <w:rPr>
                                  <w:w w:val="105"/>
                                  <w:sz w:val="17"/>
                                </w:rPr>
                                <w:t>do</w:t>
                              </w:r>
                              <w:r>
                                <w:rPr>
                                  <w:spacing w:val="-8"/>
                                  <w:w w:val="105"/>
                                  <w:sz w:val="17"/>
                                </w:rPr>
                                <w:t> </w:t>
                              </w:r>
                              <w:r>
                                <w:rPr>
                                  <w:w w:val="105"/>
                                  <w:sz w:val="17"/>
                                </w:rPr>
                                <w:t>some</w:t>
                              </w:r>
                              <w:r>
                                <w:rPr>
                                  <w:spacing w:val="-8"/>
                                  <w:w w:val="105"/>
                                  <w:sz w:val="17"/>
                                </w:rPr>
                                <w:t> </w:t>
                              </w:r>
                              <w:r>
                                <w:rPr>
                                  <w:w w:val="105"/>
                                  <w:sz w:val="17"/>
                                </w:rPr>
                                <w:t>good</w:t>
                              </w:r>
                              <w:r>
                                <w:rPr>
                                  <w:spacing w:val="-8"/>
                                  <w:w w:val="105"/>
                                  <w:sz w:val="17"/>
                                </w:rPr>
                                <w:t> </w:t>
                              </w:r>
                              <w:r>
                                <w:rPr>
                                  <w:w w:val="105"/>
                                  <w:sz w:val="17"/>
                                </w:rPr>
                                <w:t>alongside</w:t>
                              </w:r>
                              <w:r>
                                <w:rPr>
                                  <w:spacing w:val="-8"/>
                                  <w:w w:val="105"/>
                                  <w:sz w:val="17"/>
                                </w:rPr>
                                <w:t> </w:t>
                              </w:r>
                              <w:r>
                                <w:rPr>
                                  <w:w w:val="105"/>
                                  <w:sz w:val="17"/>
                                </w:rPr>
                                <w:t>providing a financial return</w:t>
                              </w:r>
                              <w:r>
                                <w:rPr>
                                  <w:w w:val="105"/>
                                  <w:sz w:val="17"/>
                                  <w:vertAlign w:val="superscript"/>
                                </w:rPr>
                                <w:t>5</w:t>
                              </w:r>
                              <w:r>
                                <w:rPr>
                                  <w:w w:val="105"/>
                                  <w:sz w:val="17"/>
                                  <w:vertAlign w:val="baseline"/>
                                </w:rPr>
                                <w:t>.</w:t>
                              </w:r>
                            </w:p>
                          </w:txbxContent>
                        </wps:txbx>
                        <wps:bodyPr wrap="square" lIns="0" tIns="0" rIns="0" bIns="0" rtlCol="0">
                          <a:noAutofit/>
                        </wps:bodyPr>
                      </wps:wsp>
                    </wpg:wgp>
                  </a:graphicData>
                </a:graphic>
              </wp:anchor>
            </w:drawing>
          </mc:Choice>
          <mc:Fallback>
            <w:pict>
              <v:group style="position:absolute;margin-left:542.960022pt;margin-top:19.354298pt;width:233.05pt;height:90.5pt;mso-position-horizontal-relative:page;mso-position-vertical-relative:paragraph;z-index:-15680512;mso-wrap-distance-left:0;mso-wrap-distance-right:0" id="docshapegroup142" coordorigin="10859,387" coordsize="4661,1810">
                <v:shape style="position:absolute;left:10859;top:387;width:4661;height:1810" id="docshape143" coordorigin="10859,387" coordsize="4661,1810" path="m15267,387l11112,387,11032,400,10963,436,10908,491,10872,560,10859,640,10859,1944,10872,2024,10908,2094,10963,2148,11032,2184,11112,2197,15267,2197,15347,2184,15416,2148,15471,2094,15507,2024,15520,1944,15520,640,15507,560,15471,491,15416,436,15347,400,15267,387xe" filled="true" fillcolor="#fff8e1" stroked="false">
                  <v:path arrowok="t"/>
                  <v:fill type="solid"/>
                </v:shape>
                <v:shape style="position:absolute;left:10859;top:387;width:4661;height:1810" type="#_x0000_t202" id="docshape144" filled="false" stroked="false">
                  <v:textbox inset="0,0,0,0">
                    <w:txbxContent>
                      <w:p>
                        <w:pPr>
                          <w:spacing w:line="240" w:lineRule="auto" w:before="39"/>
                          <w:rPr>
                            <w:rFonts w:ascii="Times New Roman"/>
                            <w:sz w:val="20"/>
                          </w:rPr>
                        </w:pPr>
                      </w:p>
                      <w:p>
                        <w:pPr>
                          <w:spacing w:before="0"/>
                          <w:ind w:left="306" w:right="0" w:firstLine="0"/>
                          <w:jc w:val="left"/>
                          <w:rPr>
                            <w:b/>
                            <w:sz w:val="20"/>
                          </w:rPr>
                        </w:pPr>
                        <w:r>
                          <w:rPr>
                            <w:b/>
                            <w:spacing w:val="-2"/>
                            <w:w w:val="105"/>
                            <w:sz w:val="20"/>
                          </w:rPr>
                          <w:t>Consumer</w:t>
                        </w:r>
                        <w:r>
                          <w:rPr>
                            <w:b/>
                            <w:spacing w:val="-6"/>
                            <w:w w:val="105"/>
                            <w:sz w:val="20"/>
                          </w:rPr>
                          <w:t> </w:t>
                        </w:r>
                        <w:r>
                          <w:rPr>
                            <w:b/>
                            <w:spacing w:val="-2"/>
                            <w:w w:val="105"/>
                            <w:sz w:val="20"/>
                          </w:rPr>
                          <w:t>sentiment</w:t>
                        </w:r>
                        <w:r>
                          <w:rPr>
                            <w:b/>
                            <w:spacing w:val="-5"/>
                            <w:w w:val="105"/>
                            <w:sz w:val="20"/>
                          </w:rPr>
                          <w:t> </w:t>
                        </w:r>
                        <w:r>
                          <w:rPr>
                            <w:b/>
                            <w:spacing w:val="-2"/>
                            <w:w w:val="105"/>
                            <w:sz w:val="20"/>
                          </w:rPr>
                          <w:t>growing</w:t>
                        </w:r>
                      </w:p>
                      <w:p>
                        <w:pPr>
                          <w:spacing w:line="249" w:lineRule="auto" w:before="65"/>
                          <w:ind w:left="306" w:right="404" w:firstLine="0"/>
                          <w:jc w:val="left"/>
                          <w:rPr>
                            <w:sz w:val="17"/>
                          </w:rPr>
                        </w:pPr>
                        <w:r>
                          <w:rPr>
                            <w:w w:val="105"/>
                            <w:sz w:val="17"/>
                          </w:rPr>
                          <w:t>Financial Lives survey indicates significant consumer</w:t>
                        </w:r>
                        <w:r>
                          <w:rPr>
                            <w:spacing w:val="-13"/>
                            <w:w w:val="105"/>
                            <w:sz w:val="17"/>
                          </w:rPr>
                          <w:t> </w:t>
                        </w:r>
                        <w:r>
                          <w:rPr>
                            <w:w w:val="105"/>
                            <w:sz w:val="17"/>
                          </w:rPr>
                          <w:t>interest</w:t>
                        </w:r>
                        <w:r>
                          <w:rPr>
                            <w:spacing w:val="-12"/>
                            <w:w w:val="105"/>
                            <w:sz w:val="17"/>
                          </w:rPr>
                          <w:t> </w:t>
                        </w:r>
                        <w:r>
                          <w:rPr>
                            <w:w w:val="105"/>
                            <w:sz w:val="17"/>
                          </w:rPr>
                          <w:t>in</w:t>
                        </w:r>
                        <w:r>
                          <w:rPr>
                            <w:spacing w:val="-13"/>
                            <w:w w:val="105"/>
                            <w:sz w:val="17"/>
                          </w:rPr>
                          <w:t> </w:t>
                        </w:r>
                        <w:r>
                          <w:rPr>
                            <w:w w:val="105"/>
                            <w:sz w:val="17"/>
                          </w:rPr>
                          <w:t>sustainable</w:t>
                        </w:r>
                        <w:r>
                          <w:rPr>
                            <w:spacing w:val="-12"/>
                            <w:w w:val="105"/>
                            <w:sz w:val="17"/>
                          </w:rPr>
                          <w:t> </w:t>
                        </w:r>
                        <w:r>
                          <w:rPr>
                            <w:w w:val="105"/>
                            <w:sz w:val="17"/>
                          </w:rPr>
                          <w:t>finance</w:t>
                        </w:r>
                        <w:r>
                          <w:rPr>
                            <w:spacing w:val="-12"/>
                            <w:w w:val="105"/>
                            <w:sz w:val="17"/>
                          </w:rPr>
                          <w:t> </w:t>
                        </w:r>
                        <w:r>
                          <w:rPr>
                            <w:w w:val="105"/>
                            <w:sz w:val="17"/>
                          </w:rPr>
                          <w:t>with</w:t>
                        </w:r>
                        <w:r>
                          <w:rPr>
                            <w:spacing w:val="-13"/>
                            <w:w w:val="105"/>
                            <w:sz w:val="17"/>
                          </w:rPr>
                          <w:t> </w:t>
                        </w:r>
                        <w:r>
                          <w:rPr>
                            <w:w w:val="105"/>
                            <w:sz w:val="17"/>
                          </w:rPr>
                          <w:t>81% of adults surveyed indicating they would like their investments</w:t>
                        </w:r>
                        <w:r>
                          <w:rPr>
                            <w:spacing w:val="-8"/>
                            <w:w w:val="105"/>
                            <w:sz w:val="17"/>
                          </w:rPr>
                          <w:t> </w:t>
                        </w:r>
                        <w:r>
                          <w:rPr>
                            <w:w w:val="105"/>
                            <w:sz w:val="17"/>
                          </w:rPr>
                          <w:t>to</w:t>
                        </w:r>
                        <w:r>
                          <w:rPr>
                            <w:spacing w:val="-8"/>
                            <w:w w:val="105"/>
                            <w:sz w:val="17"/>
                          </w:rPr>
                          <w:t> </w:t>
                        </w:r>
                        <w:r>
                          <w:rPr>
                            <w:w w:val="105"/>
                            <w:sz w:val="17"/>
                          </w:rPr>
                          <w:t>do</w:t>
                        </w:r>
                        <w:r>
                          <w:rPr>
                            <w:spacing w:val="-8"/>
                            <w:w w:val="105"/>
                            <w:sz w:val="17"/>
                          </w:rPr>
                          <w:t> </w:t>
                        </w:r>
                        <w:r>
                          <w:rPr>
                            <w:w w:val="105"/>
                            <w:sz w:val="17"/>
                          </w:rPr>
                          <w:t>some</w:t>
                        </w:r>
                        <w:r>
                          <w:rPr>
                            <w:spacing w:val="-8"/>
                            <w:w w:val="105"/>
                            <w:sz w:val="17"/>
                          </w:rPr>
                          <w:t> </w:t>
                        </w:r>
                        <w:r>
                          <w:rPr>
                            <w:w w:val="105"/>
                            <w:sz w:val="17"/>
                          </w:rPr>
                          <w:t>good</w:t>
                        </w:r>
                        <w:r>
                          <w:rPr>
                            <w:spacing w:val="-8"/>
                            <w:w w:val="105"/>
                            <w:sz w:val="17"/>
                          </w:rPr>
                          <w:t> </w:t>
                        </w:r>
                        <w:r>
                          <w:rPr>
                            <w:w w:val="105"/>
                            <w:sz w:val="17"/>
                          </w:rPr>
                          <w:t>alongside</w:t>
                        </w:r>
                        <w:r>
                          <w:rPr>
                            <w:spacing w:val="-8"/>
                            <w:w w:val="105"/>
                            <w:sz w:val="17"/>
                          </w:rPr>
                          <w:t> </w:t>
                        </w:r>
                        <w:r>
                          <w:rPr>
                            <w:w w:val="105"/>
                            <w:sz w:val="17"/>
                          </w:rPr>
                          <w:t>providing a financial return</w:t>
                        </w:r>
                        <w:r>
                          <w:rPr>
                            <w:w w:val="105"/>
                            <w:sz w:val="17"/>
                            <w:vertAlign w:val="superscript"/>
                          </w:rPr>
                          <w:t>5</w:t>
                        </w:r>
                        <w:r>
                          <w:rPr>
                            <w:w w:val="105"/>
                            <w:sz w:val="17"/>
                            <w:vertAlign w:val="baseline"/>
                          </w:rPr>
                          <w:t>.</w:t>
                        </w:r>
                      </w:p>
                    </w:txbxContent>
                  </v:textbox>
                  <w10:wrap type="none"/>
                </v:shape>
                <w10:wrap type="topAndBottom"/>
              </v:group>
            </w:pict>
          </mc:Fallback>
        </mc:AlternateContent>
      </w:r>
      <w:r>
        <w:rPr>
          <w:rFonts w:ascii="Times New Roman"/>
          <w:sz w:val="20"/>
        </w:rPr>
        <mc:AlternateContent>
          <mc:Choice Requires="wps">
            <w:drawing>
              <wp:anchor distT="0" distB="0" distL="0" distR="0" allowOverlap="1" layoutInCell="1" locked="0" behindDoc="1" simplePos="0" relativeHeight="487636480">
                <wp:simplePos x="0" y="0"/>
                <wp:positionH relativeFrom="page">
                  <wp:posOffset>10183241</wp:posOffset>
                </wp:positionH>
                <wp:positionV relativeFrom="paragraph">
                  <wp:posOffset>1017324</wp:posOffset>
                </wp:positionV>
                <wp:extent cx="49530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80.104294pt;width:39pt;height:.1pt;mso-position-horizontal-relative:page;mso-position-vertical-relative:paragraph;z-index:-15680000;mso-wrap-distance-left:0;mso-wrap-distance-right:0" id="docshape145" coordorigin="16037,1602" coordsize="780,0" path="m16037,1602l16817,1602e" filled="false" stroked="true" strokeweight=".25pt" strokecolor="#000000">
                <v:path arrowok="t"/>
                <v:stroke dashstyle="solid"/>
                <w10:wrap type="topAndBottom"/>
              </v:shape>
            </w:pict>
          </mc:Fallback>
        </mc:AlternateContent>
      </w:r>
    </w:p>
    <w:p>
      <w:pPr>
        <w:pStyle w:val="BodyText"/>
        <w:spacing w:before="53"/>
        <w:rPr>
          <w:rFonts w:ascii="Times New Roman"/>
          <w:sz w:val="16"/>
        </w:rPr>
      </w:pPr>
    </w:p>
    <w:p>
      <w:pPr>
        <w:spacing w:before="0" w:after="4"/>
        <w:ind w:left="10120" w:right="0" w:firstLine="0"/>
        <w:jc w:val="left"/>
        <w:rPr>
          <w:b/>
          <w:sz w:val="16"/>
        </w:rPr>
      </w:pPr>
      <w:r>
        <w:rPr>
          <w:b/>
          <w:sz w:val="16"/>
        </w:rPr>
        <mc:AlternateContent>
          <mc:Choice Requires="wps">
            <w:drawing>
              <wp:anchor distT="0" distB="0" distL="0" distR="0" allowOverlap="1" layoutInCell="1" locked="0" behindDoc="1" simplePos="0" relativeHeight="479704064">
                <wp:simplePos x="0" y="0"/>
                <wp:positionH relativeFrom="page">
                  <wp:posOffset>10189517</wp:posOffset>
                </wp:positionH>
                <wp:positionV relativeFrom="paragraph">
                  <wp:posOffset>-471655</wp:posOffset>
                </wp:positionV>
                <wp:extent cx="210185" cy="110617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7.138199pt;width:16.55pt;height:87.1pt;mso-position-horizontal-relative:page;mso-position-vertical-relative:paragraph;z-index:-23612416" type="#_x0000_t202" id="docshape146"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b/>
          <w:spacing w:val="-2"/>
          <w:sz w:val="16"/>
        </w:rPr>
        <w:t>Sources:</w:t>
      </w: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16" name="Group 216"/>
                <wp:cNvGraphicFramePr>
                  <a:graphicFrameLocks/>
                </wp:cNvGraphicFramePr>
                <a:graphic>
                  <a:graphicData uri="http://schemas.microsoft.com/office/word/2010/wordprocessingGroup">
                    <wpg:wgp>
                      <wpg:cNvPr id="216" name="Group 216"/>
                      <wpg:cNvGrpSpPr/>
                      <wpg:grpSpPr>
                        <a:xfrm>
                          <a:off x="0" y="0"/>
                          <a:ext cx="495300" cy="3175"/>
                          <a:chExt cx="495300" cy="3175"/>
                        </a:xfrm>
                      </wpg:grpSpPr>
                      <wps:wsp>
                        <wps:cNvPr id="217" name="Graphic 217"/>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47" coordorigin="0,0" coordsize="780,5">
                <v:line style="position:absolute" from="0,3" to="780,3" stroked="true" strokeweight=".25pt" strokecolor="#000000">
                  <v:stroke dashstyle="solid"/>
                </v:line>
              </v:group>
            </w:pict>
          </mc:Fallback>
        </mc:AlternateContent>
      </w:r>
      <w:r>
        <w:rPr>
          <w:sz w:val="2"/>
        </w:rPr>
      </w:r>
    </w:p>
    <w:p>
      <w:pPr>
        <w:pStyle w:val="ListParagraph"/>
        <w:numPr>
          <w:ilvl w:val="0"/>
          <w:numId w:val="5"/>
        </w:numPr>
        <w:tabs>
          <w:tab w:pos="10290" w:val="left" w:leader="none"/>
        </w:tabs>
        <w:spacing w:line="249" w:lineRule="auto" w:before="82" w:after="0"/>
        <w:ind w:left="10290" w:right="1607" w:hanging="170"/>
        <w:jc w:val="left"/>
        <w:rPr>
          <w:sz w:val="12"/>
        </w:rPr>
      </w:pPr>
      <w:hyperlink r:id="rId37">
        <w:r>
          <w:rPr>
            <w:spacing w:val="-4"/>
            <w:w w:val="110"/>
            <w:sz w:val="12"/>
          </w:rPr>
          <w:t>climate</w:t>
        </w:r>
      </w:hyperlink>
      <w:hyperlink r:id="rId37">
        <w:r>
          <w:rPr>
            <w:spacing w:val="-4"/>
            <w:w w:val="110"/>
            <w:sz w:val="12"/>
          </w:rPr>
          <w:t>.copernicus.eu/copernicus-2024-first-year-exceed-15degc-above-pre-</w:t>
        </w:r>
      </w:hyperlink>
      <w:hyperlink r:id="rId37">
        <w:r>
          <w:rPr>
            <w:spacing w:val="-2"/>
            <w:w w:val="110"/>
            <w:sz w:val="12"/>
          </w:rPr>
          <w:t>industrial-level</w:t>
        </w:r>
      </w:hyperlink>
    </w:p>
    <w:p>
      <w:pPr>
        <w:pStyle w:val="ListParagraph"/>
        <w:numPr>
          <w:ilvl w:val="0"/>
          <w:numId w:val="5"/>
        </w:numPr>
        <w:tabs>
          <w:tab w:pos="10288" w:val="left" w:leader="none"/>
        </w:tabs>
        <w:spacing w:line="240" w:lineRule="auto" w:before="29" w:after="0"/>
        <w:ind w:left="10288" w:right="0" w:hanging="168"/>
        <w:jc w:val="left"/>
        <w:rPr>
          <w:sz w:val="12"/>
        </w:rPr>
      </w:pPr>
      <w:hyperlink r:id="rId38">
        <w:r>
          <w:rPr>
            <w:spacing w:val="-2"/>
            <w:w w:val="110"/>
            <w:sz w:val="12"/>
          </w:rPr>
          <w:t>cwfis.</w:t>
        </w:r>
      </w:hyperlink>
      <w:hyperlink r:id="rId38">
        <w:r>
          <w:rPr>
            <w:spacing w:val="-2"/>
            <w:w w:val="110"/>
            <w:sz w:val="12"/>
          </w:rPr>
          <w:t>cfs.nrcan.gc.ca/report</w:t>
        </w:r>
      </w:hyperlink>
    </w:p>
    <w:p>
      <w:pPr>
        <w:pStyle w:val="ListParagraph"/>
        <w:numPr>
          <w:ilvl w:val="0"/>
          <w:numId w:val="5"/>
        </w:numPr>
        <w:tabs>
          <w:tab w:pos="10290" w:val="left" w:leader="none"/>
        </w:tabs>
        <w:spacing w:line="249" w:lineRule="auto" w:before="34" w:after="0"/>
        <w:ind w:left="10290" w:right="1519" w:hanging="170"/>
        <w:jc w:val="left"/>
        <w:rPr>
          <w:sz w:val="12"/>
        </w:rPr>
      </w:pPr>
      <w:hyperlink r:id="rId39">
        <w:r>
          <w:rPr>
            <w:spacing w:val="-2"/>
            <w:w w:val="110"/>
            <w:sz w:val="12"/>
          </w:rPr>
          <w:t>www</w:t>
        </w:r>
      </w:hyperlink>
      <w:r>
        <w:rPr>
          <w:spacing w:val="-2"/>
          <w:w w:val="110"/>
          <w:sz w:val="12"/>
        </w:rPr>
        <w:t>.w</w:t>
      </w:r>
      <w:hyperlink r:id="rId39">
        <w:r>
          <w:rPr>
            <w:spacing w:val="-2"/>
            <w:w w:val="110"/>
            <w:sz w:val="12"/>
          </w:rPr>
          <w:t>hitehouse.gov/presidential-actions/2025/01/putting-america-first-in-</w:t>
        </w:r>
      </w:hyperlink>
      <w:hyperlink r:id="rId39">
        <w:r>
          <w:rPr>
            <w:spacing w:val="-2"/>
            <w:w w:val="110"/>
            <w:sz w:val="12"/>
          </w:rPr>
          <w:t>international-environmental-agreements/</w:t>
        </w:r>
      </w:hyperlink>
    </w:p>
    <w:p>
      <w:pPr>
        <w:pStyle w:val="ListParagraph"/>
        <w:numPr>
          <w:ilvl w:val="0"/>
          <w:numId w:val="5"/>
        </w:numPr>
        <w:tabs>
          <w:tab w:pos="10288" w:val="left" w:leader="none"/>
        </w:tabs>
        <w:spacing w:line="240" w:lineRule="auto" w:before="29" w:after="0"/>
        <w:ind w:left="10288" w:right="0" w:hanging="168"/>
        <w:jc w:val="left"/>
        <w:rPr>
          <w:sz w:val="12"/>
        </w:rPr>
      </w:pPr>
      <w:r>
        <w:rPr>
          <w:sz w:val="12"/>
        </w:rPr>
        <mc:AlternateContent>
          <mc:Choice Requires="wps">
            <w:drawing>
              <wp:anchor distT="0" distB="0" distL="0" distR="0" allowOverlap="1" layoutInCell="1" locked="0" behindDoc="0" simplePos="0" relativeHeight="15781376">
                <wp:simplePos x="0" y="0"/>
                <wp:positionH relativeFrom="page">
                  <wp:posOffset>10183241</wp:posOffset>
                </wp:positionH>
                <wp:positionV relativeFrom="paragraph">
                  <wp:posOffset>81267</wp:posOffset>
                </wp:positionV>
                <wp:extent cx="495300" cy="127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376" from="801.830017pt,6.399024pt" to="840.830017pt,6.399024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79702528">
                <wp:simplePos x="0" y="0"/>
                <wp:positionH relativeFrom="page">
                  <wp:posOffset>10189517</wp:posOffset>
                </wp:positionH>
                <wp:positionV relativeFrom="paragraph">
                  <wp:posOffset>137896</wp:posOffset>
                </wp:positionV>
                <wp:extent cx="292735" cy="97853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0.858024pt;width:23.05pt;height:77.05pt;mso-position-horizontal-relative:page;mso-position-vertical-relative:paragraph;z-index:-23613952" type="#_x0000_t202" id="docshape148"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pacing w:val="-2"/>
          <w:sz w:val="12"/>
        </w:rPr>
        <w:t>Source: Aviva</w:t>
      </w:r>
      <w:r>
        <w:rPr>
          <w:spacing w:val="-3"/>
          <w:sz w:val="12"/>
        </w:rPr>
        <w:t> </w:t>
      </w:r>
      <w:r>
        <w:rPr>
          <w:spacing w:val="-2"/>
          <w:sz w:val="12"/>
        </w:rPr>
        <w:t>Climate</w:t>
      </w:r>
      <w:r>
        <w:rPr>
          <w:spacing w:val="-1"/>
          <w:sz w:val="12"/>
        </w:rPr>
        <w:t> </w:t>
      </w:r>
      <w:r>
        <w:rPr>
          <w:spacing w:val="-2"/>
          <w:sz w:val="12"/>
        </w:rPr>
        <w:t>Ready Index 2024,</w:t>
      </w:r>
      <w:r>
        <w:rPr>
          <w:spacing w:val="-4"/>
          <w:sz w:val="12"/>
        </w:rPr>
        <w:t> </w:t>
      </w:r>
      <w:hyperlink r:id="rId40">
        <w:r>
          <w:rPr>
            <w:spacing w:val="-2"/>
            <w:sz w:val="12"/>
          </w:rPr>
          <w:t>www.aviva</w:t>
        </w:r>
      </w:hyperlink>
      <w:hyperlink r:id="rId40">
        <w:r>
          <w:rPr>
            <w:spacing w:val="-2"/>
            <w:sz w:val="12"/>
          </w:rPr>
          <w:t>.com/sustainability/</w:t>
        </w:r>
      </w:hyperlink>
    </w:p>
    <w:p>
      <w:pPr>
        <w:spacing w:line="148" w:lineRule="exact"/>
        <w:ind w:left="10290" w:right="0" w:firstLine="0"/>
        <w:rPr>
          <w:position w:val="-2"/>
          <w:sz w:val="14"/>
        </w:rPr>
      </w:pPr>
      <w:r>
        <w:rPr>
          <w:position w:val="-2"/>
          <w:sz w:val="14"/>
        </w:rPr>
        <mc:AlternateContent>
          <mc:Choice Requires="wps">
            <w:drawing>
              <wp:inline distT="0" distB="0" distL="0" distR="0">
                <wp:extent cx="471805" cy="94615"/>
                <wp:effectExtent l="0" t="0" r="0" b="0"/>
                <wp:docPr id="220" name="Textbox 220"/>
                <wp:cNvGraphicFramePr>
                  <a:graphicFrameLocks/>
                </wp:cNvGraphicFramePr>
                <a:graphic>
                  <a:graphicData uri="http://schemas.microsoft.com/office/word/2010/wordprocessingShape">
                    <wps:wsp>
                      <wps:cNvPr id="220" name="Textbox 220"/>
                      <wps:cNvSpPr txBox="1"/>
                      <wps:spPr>
                        <a:xfrm>
                          <a:off x="0" y="0"/>
                          <a:ext cx="471805" cy="94615"/>
                        </a:xfrm>
                        <a:prstGeom prst="rect">
                          <a:avLst/>
                        </a:prstGeom>
                      </wps:spPr>
                      <wps:txbx>
                        <w:txbxContent>
                          <w:p>
                            <w:pPr>
                              <w:spacing w:before="4"/>
                              <w:ind w:left="0" w:right="0" w:firstLine="0"/>
                              <w:jc w:val="left"/>
                              <w:rPr>
                                <w:sz w:val="12"/>
                              </w:rPr>
                            </w:pPr>
                            <w:hyperlink r:id="rId40">
                              <w:r>
                                <w:rPr>
                                  <w:spacing w:val="-4"/>
                                  <w:w w:val="110"/>
                                  <w:sz w:val="12"/>
                                </w:rPr>
                                <w:t>climateready/</w:t>
                              </w:r>
                            </w:hyperlink>
                          </w:p>
                        </w:txbxContent>
                      </wps:txbx>
                      <wps:bodyPr wrap="square" lIns="0" tIns="0" rIns="0" bIns="0" rtlCol="0">
                        <a:noAutofit/>
                      </wps:bodyPr>
                    </wps:wsp>
                  </a:graphicData>
                </a:graphic>
              </wp:inline>
            </w:drawing>
          </mc:Choice>
          <mc:Fallback>
            <w:pict>
              <v:shape style="width:37.15pt;height:7.45pt;mso-position-horizontal-relative:char;mso-position-vertical-relative:line" type="#_x0000_t202" id="docshape149" filled="false" stroked="false">
                <w10:anchorlock/>
                <v:textbox inset="0,0,0,0">
                  <w:txbxContent>
                    <w:p>
                      <w:pPr>
                        <w:spacing w:before="4"/>
                        <w:ind w:left="0" w:right="0" w:firstLine="0"/>
                        <w:jc w:val="left"/>
                        <w:rPr>
                          <w:sz w:val="12"/>
                        </w:rPr>
                      </w:pPr>
                      <w:hyperlink r:id="rId40">
                        <w:r>
                          <w:rPr>
                            <w:spacing w:val="-4"/>
                            <w:w w:val="110"/>
                            <w:sz w:val="12"/>
                          </w:rPr>
                          <w:t>climateready/</w:t>
                        </w:r>
                      </w:hyperlink>
                    </w:p>
                  </w:txbxContent>
                </v:textbox>
              </v:shape>
            </w:pict>
          </mc:Fallback>
        </mc:AlternateContent>
      </w:r>
      <w:r>
        <w:rPr>
          <w:position w:val="-2"/>
          <w:sz w:val="14"/>
        </w:rPr>
      </w:r>
    </w:p>
    <w:p>
      <w:pPr>
        <w:pStyle w:val="ListParagraph"/>
        <w:numPr>
          <w:ilvl w:val="0"/>
          <w:numId w:val="5"/>
        </w:numPr>
        <w:tabs>
          <w:tab w:pos="10290" w:val="left" w:leader="none"/>
        </w:tabs>
        <w:spacing w:line="249" w:lineRule="auto" w:before="28" w:after="0"/>
        <w:ind w:left="10290" w:right="1768" w:hanging="170"/>
        <w:jc w:val="left"/>
        <w:rPr>
          <w:sz w:val="12"/>
        </w:rPr>
      </w:pPr>
      <w:hyperlink r:id="rId41">
        <w:r>
          <w:rPr>
            <w:spacing w:val="-2"/>
            <w:w w:val="110"/>
            <w:sz w:val="12"/>
          </w:rPr>
          <w:t>www.f</w:t>
        </w:r>
      </w:hyperlink>
      <w:hyperlink r:id="rId41">
        <w:r>
          <w:rPr>
            <w:spacing w:val="-2"/>
            <w:w w:val="110"/>
            <w:sz w:val="12"/>
          </w:rPr>
          <w:t>ca.org.uk/news/press-releases/fca-confirms-anti-greenwashing-</w:t>
        </w:r>
      </w:hyperlink>
      <w:hyperlink r:id="rId41">
        <w:r>
          <w:rPr>
            <w:spacing w:val="-2"/>
            <w:w w:val="110"/>
            <w:sz w:val="12"/>
          </w:rPr>
          <w:t>guidance-and-proposes-extending-sustainability-framework</w:t>
        </w:r>
      </w:hyperlink>
    </w:p>
    <w:p>
      <w:pPr>
        <w:pStyle w:val="BodyText"/>
        <w:spacing w:before="67"/>
        <w:rPr>
          <w:sz w:val="20"/>
        </w:rPr>
      </w:pPr>
      <w:r>
        <w:rPr>
          <w:sz w:val="20"/>
        </w:rPr>
        <mc:AlternateContent>
          <mc:Choice Requires="wps">
            <w:drawing>
              <wp:anchor distT="0" distB="0" distL="0" distR="0" allowOverlap="1" layoutInCell="1" locked="0" behindDoc="1" simplePos="0" relativeHeight="487638016">
                <wp:simplePos x="0" y="0"/>
                <wp:positionH relativeFrom="page">
                  <wp:posOffset>10183241</wp:posOffset>
                </wp:positionH>
                <wp:positionV relativeFrom="paragraph">
                  <wp:posOffset>203944</wp:posOffset>
                </wp:positionV>
                <wp:extent cx="495300" cy="127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058594pt;width:39pt;height:.1pt;mso-position-horizontal-relative:page;mso-position-vertical-relative:paragraph;z-index:-15678464;mso-wrap-distance-left:0;mso-wrap-distance-right:0" id="docshape150" coordorigin="16037,321" coordsize="780,0" path="m16037,321l16817,321e" filled="false" stroked="true" strokeweight=".25pt" strokecolor="#000000">
                <v:path arrowok="t"/>
                <v:stroke dashstyle="solid"/>
                <w10:wrap type="topAndBottom"/>
              </v:shape>
            </w:pict>
          </mc:Fallback>
        </mc:AlternateContent>
      </w:r>
    </w:p>
    <w:p>
      <w:pPr>
        <w:pStyle w:val="BodyText"/>
        <w:spacing w:after="0"/>
        <w:rPr>
          <w:sz w:val="20"/>
        </w:rPr>
        <w:sectPr>
          <w:footerReference w:type="default" r:id="rId35"/>
          <w:pgSz w:w="16840" w:h="11900" w:orient="landscape"/>
          <w:pgMar w:header="0" w:footer="435" w:top="620" w:bottom="620" w:left="708" w:right="0"/>
          <w:pgNumType w:start="6"/>
        </w:sectPr>
      </w:pPr>
    </w:p>
    <w:p>
      <w:pPr>
        <w:pStyle w:val="Heading1"/>
        <w:ind w:left="194"/>
      </w:pPr>
      <w:r>
        <w:rPr/>
        <mc:AlternateContent>
          <mc:Choice Requires="wps">
            <w:drawing>
              <wp:anchor distT="0" distB="0" distL="0" distR="0" allowOverlap="1" layoutInCell="1" locked="0" behindDoc="0" simplePos="0" relativeHeight="15790080">
                <wp:simplePos x="0" y="0"/>
                <wp:positionH relativeFrom="page">
                  <wp:posOffset>10189545</wp:posOffset>
                </wp:positionH>
                <wp:positionV relativeFrom="paragraph">
                  <wp:posOffset>268349</wp:posOffset>
                </wp:positionV>
                <wp:extent cx="238760" cy="187960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790080" type="#_x0000_t202" id="docshape15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Measurement</w:t>
      </w:r>
      <w:r>
        <w:rPr>
          <w:spacing w:val="-36"/>
          <w:w w:val="125"/>
        </w:rPr>
        <w:t> </w:t>
      </w:r>
      <w:r>
        <w:rPr>
          <w:w w:val="125"/>
        </w:rPr>
        <w:t>of</w:t>
      </w:r>
      <w:r>
        <w:rPr>
          <w:spacing w:val="-36"/>
          <w:w w:val="125"/>
        </w:rPr>
        <w:t> </w:t>
      </w:r>
      <w:r>
        <w:rPr>
          <w:spacing w:val="-2"/>
          <w:w w:val="125"/>
        </w:rPr>
        <w:t>emissions</w:t>
      </w:r>
    </w:p>
    <w:p>
      <w:pPr>
        <w:pStyle w:val="BodyText"/>
        <w:spacing w:before="80"/>
        <w:rPr>
          <w:rFonts w:ascii="Times New Roman"/>
          <w:sz w:val="20"/>
        </w:rPr>
      </w:pPr>
    </w:p>
    <w:p>
      <w:pPr>
        <w:pStyle w:val="BodyText"/>
        <w:spacing w:after="0"/>
        <w:rPr>
          <w:rFonts w:ascii="Times New Roman"/>
          <w:sz w:val="20"/>
        </w:rPr>
        <w:sectPr>
          <w:pgSz w:w="16840" w:h="11900" w:orient="landscape"/>
          <w:pgMar w:header="0" w:footer="435" w:top="620" w:bottom="620" w:left="708" w:right="0"/>
        </w:sectPr>
      </w:pPr>
    </w:p>
    <w:p>
      <w:pPr>
        <w:pStyle w:val="Heading3"/>
        <w:spacing w:line="249" w:lineRule="auto"/>
        <w:ind w:right="104"/>
      </w:pPr>
      <w:r>
        <w:rPr/>
        <w:drawing>
          <wp:anchor distT="0" distB="0" distL="0" distR="0" allowOverlap="1" layoutInCell="1" locked="0" behindDoc="1" simplePos="0" relativeHeight="479707136">
            <wp:simplePos x="0" y="0"/>
            <wp:positionH relativeFrom="page">
              <wp:posOffset>4925392</wp:posOffset>
            </wp:positionH>
            <wp:positionV relativeFrom="page">
              <wp:posOffset>4290069</wp:posOffset>
            </wp:positionV>
            <wp:extent cx="5120457" cy="3266303"/>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42" cstate="print"/>
                    <a:stretch>
                      <a:fillRect/>
                    </a:stretch>
                  </pic:blipFill>
                  <pic:spPr>
                    <a:xfrm>
                      <a:off x="0" y="0"/>
                      <a:ext cx="5120457" cy="3266303"/>
                    </a:xfrm>
                    <a:prstGeom prst="rect">
                      <a:avLst/>
                    </a:prstGeom>
                  </pic:spPr>
                </pic:pic>
              </a:graphicData>
            </a:graphic>
          </wp:anchor>
        </w:drawing>
      </w:r>
      <w:r>
        <w:rPr/>
        <mc:AlternateContent>
          <mc:Choice Requires="wps">
            <w:drawing>
              <wp:anchor distT="0" distB="0" distL="0" distR="0" allowOverlap="1" layoutInCell="1" locked="0" behindDoc="1" simplePos="0" relativeHeight="479710208">
                <wp:simplePos x="0" y="0"/>
                <wp:positionH relativeFrom="page">
                  <wp:posOffset>10189517</wp:posOffset>
                </wp:positionH>
                <wp:positionV relativeFrom="page">
                  <wp:posOffset>5996927</wp:posOffset>
                </wp:positionV>
                <wp:extent cx="292735" cy="97853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3606272" type="#_x0000_t202" id="docshape15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bookmarkStart w:name="Measurement of emissions" w:id="15"/>
      <w:bookmarkEnd w:id="15"/>
      <w:r>
        <w:rPr/>
      </w:r>
      <w:bookmarkStart w:name="_bookmark6" w:id="16"/>
      <w:bookmarkEnd w:id="16"/>
      <w:r>
        <w:rPr/>
      </w:r>
      <w:r>
        <w:rPr>
          <w:w w:val="105"/>
        </w:rPr>
        <w:t>Our</w:t>
      </w:r>
      <w:r>
        <w:rPr>
          <w:spacing w:val="-10"/>
          <w:w w:val="105"/>
        </w:rPr>
        <w:t> </w:t>
      </w:r>
      <w:r>
        <w:rPr>
          <w:w w:val="105"/>
        </w:rPr>
        <w:t>understanding</w:t>
      </w:r>
      <w:r>
        <w:rPr>
          <w:spacing w:val="-10"/>
          <w:w w:val="105"/>
        </w:rPr>
        <w:t> </w:t>
      </w:r>
      <w:r>
        <w:rPr>
          <w:w w:val="105"/>
        </w:rPr>
        <w:t>of</w:t>
      </w:r>
      <w:r>
        <w:rPr>
          <w:spacing w:val="-10"/>
          <w:w w:val="105"/>
        </w:rPr>
        <w:t> </w:t>
      </w:r>
      <w:r>
        <w:rPr>
          <w:w w:val="105"/>
        </w:rPr>
        <w:t>climate change effects data, metrics and methodologies and its impact continues to evolve.</w:t>
      </w:r>
    </w:p>
    <w:p>
      <w:pPr>
        <w:pStyle w:val="BodyText"/>
        <w:spacing w:line="249" w:lineRule="auto" w:before="221"/>
        <w:ind w:left="142" w:right="104"/>
      </w:pPr>
      <w:r>
        <w:rPr/>
        <w:t>We measure our emissions in accordance with GHG Protocol standards. GHG emissions are split into Scope 1, 2 and</w:t>
      </w:r>
    </w:p>
    <w:p>
      <w:pPr>
        <w:pStyle w:val="BodyText"/>
        <w:spacing w:before="2"/>
        <w:ind w:left="142"/>
      </w:pPr>
      <w:r>
        <w:rPr>
          <w:w w:val="105"/>
        </w:rPr>
        <w:t>3</w:t>
      </w:r>
      <w:r>
        <w:rPr>
          <w:spacing w:val="-10"/>
          <w:w w:val="105"/>
        </w:rPr>
        <w:t> </w:t>
      </w:r>
      <w:r>
        <w:rPr>
          <w:spacing w:val="-2"/>
          <w:w w:val="105"/>
        </w:rPr>
        <w:t>emissions.</w:t>
      </w:r>
    </w:p>
    <w:p>
      <w:pPr>
        <w:pStyle w:val="ListParagraph"/>
        <w:numPr>
          <w:ilvl w:val="1"/>
          <w:numId w:val="4"/>
        </w:numPr>
        <w:tabs>
          <w:tab w:pos="312" w:val="left" w:leader="none"/>
        </w:tabs>
        <w:spacing w:line="249" w:lineRule="auto" w:before="120" w:after="0"/>
        <w:ind w:left="312" w:right="145" w:hanging="170"/>
        <w:jc w:val="left"/>
        <w:rPr>
          <w:sz w:val="16"/>
        </w:rPr>
      </w:pPr>
      <w:r>
        <w:rPr>
          <w:b/>
          <w:sz w:val="16"/>
        </w:rPr>
        <w:t>Scope 1 emissions </w:t>
      </w:r>
      <w:r>
        <w:rPr>
          <w:sz w:val="16"/>
        </w:rPr>
        <w:t>- direct emissions from </w:t>
      </w:r>
      <w:r>
        <w:rPr>
          <w:w w:val="105"/>
          <w:sz w:val="16"/>
        </w:rPr>
        <w:t>Aviva’s</w:t>
      </w:r>
      <w:r>
        <w:rPr>
          <w:spacing w:val="-6"/>
          <w:w w:val="105"/>
          <w:sz w:val="16"/>
        </w:rPr>
        <w:t> </w:t>
      </w:r>
      <w:r>
        <w:rPr>
          <w:w w:val="105"/>
          <w:sz w:val="16"/>
        </w:rPr>
        <w:t>sources.</w:t>
      </w:r>
    </w:p>
    <w:p>
      <w:pPr>
        <w:pStyle w:val="ListParagraph"/>
        <w:numPr>
          <w:ilvl w:val="1"/>
          <w:numId w:val="4"/>
        </w:numPr>
        <w:tabs>
          <w:tab w:pos="312" w:val="left" w:leader="none"/>
        </w:tabs>
        <w:spacing w:line="249" w:lineRule="auto" w:before="30" w:after="0"/>
        <w:ind w:left="312" w:right="259" w:hanging="170"/>
        <w:jc w:val="left"/>
        <w:rPr>
          <w:sz w:val="16"/>
        </w:rPr>
      </w:pPr>
      <w:r>
        <w:rPr>
          <w:b/>
          <w:sz w:val="16"/>
        </w:rPr>
        <w:t>Scope 2 emissions </w:t>
      </w:r>
      <w:r>
        <w:rPr>
          <w:sz w:val="16"/>
        </w:rPr>
        <w:t>- indirect emissions released in production of energy used by </w:t>
      </w:r>
      <w:r>
        <w:rPr>
          <w:spacing w:val="-2"/>
          <w:w w:val="110"/>
          <w:sz w:val="16"/>
        </w:rPr>
        <w:t>Aviva.</w:t>
      </w:r>
    </w:p>
    <w:p>
      <w:pPr>
        <w:pStyle w:val="ListParagraph"/>
        <w:numPr>
          <w:ilvl w:val="1"/>
          <w:numId w:val="4"/>
        </w:numPr>
        <w:tabs>
          <w:tab w:pos="312" w:val="left" w:leader="none"/>
        </w:tabs>
        <w:spacing w:line="249" w:lineRule="auto" w:before="30" w:after="0"/>
        <w:ind w:left="312" w:right="56" w:hanging="170"/>
        <w:jc w:val="left"/>
        <w:rPr>
          <w:sz w:val="16"/>
        </w:rPr>
      </w:pPr>
      <w:r>
        <w:rPr>
          <w:b/>
          <w:sz w:val="16"/>
        </w:rPr>
        <w:t>Scope 3 emissions </w:t>
      </w:r>
      <w:r>
        <w:rPr>
          <w:sz w:val="16"/>
        </w:rPr>
        <w:t>- reflect emissions from </w:t>
      </w:r>
      <w:r>
        <w:rPr>
          <w:w w:val="110"/>
          <w:sz w:val="16"/>
        </w:rPr>
        <w:t>Aviva’s value chain.</w:t>
      </w:r>
    </w:p>
    <w:p>
      <w:pPr>
        <w:spacing w:line="249" w:lineRule="auto" w:before="113"/>
        <w:ind w:left="142" w:right="36" w:firstLine="0"/>
        <w:jc w:val="left"/>
        <w:rPr>
          <w:sz w:val="16"/>
        </w:rPr>
      </w:pPr>
      <w:r>
        <w:rPr>
          <w:w w:val="105"/>
          <w:sz w:val="16"/>
        </w:rPr>
        <w:t>The</w:t>
      </w:r>
      <w:r>
        <w:rPr>
          <w:spacing w:val="-12"/>
          <w:w w:val="105"/>
          <w:sz w:val="16"/>
        </w:rPr>
        <w:t> </w:t>
      </w:r>
      <w:r>
        <w:rPr>
          <w:w w:val="105"/>
          <w:sz w:val="16"/>
        </w:rPr>
        <w:t>table</w:t>
      </w:r>
      <w:r>
        <w:rPr>
          <w:spacing w:val="-11"/>
          <w:w w:val="105"/>
          <w:sz w:val="16"/>
        </w:rPr>
        <w:t> </w:t>
      </w:r>
      <w:r>
        <w:rPr>
          <w:w w:val="105"/>
          <w:sz w:val="16"/>
        </w:rPr>
        <w:t>on</w:t>
      </w:r>
      <w:r>
        <w:rPr>
          <w:spacing w:val="-12"/>
          <w:w w:val="105"/>
          <w:sz w:val="16"/>
        </w:rPr>
        <w:t> </w:t>
      </w:r>
      <w:hyperlink w:history="true" w:anchor="_bookmark4">
        <w:r>
          <w:rPr>
            <w:w w:val="105"/>
            <w:sz w:val="16"/>
          </w:rPr>
          <w:t>page</w:t>
        </w:r>
        <w:r>
          <w:rPr>
            <w:spacing w:val="-11"/>
            <w:w w:val="105"/>
            <w:sz w:val="16"/>
          </w:rPr>
          <w:t> </w:t>
        </w:r>
        <w:r>
          <w:rPr>
            <w:w w:val="105"/>
            <w:sz w:val="16"/>
          </w:rPr>
          <w:t>5</w:t>
        </w:r>
      </w:hyperlink>
      <w:r>
        <w:rPr>
          <w:spacing w:val="-11"/>
          <w:w w:val="105"/>
          <w:sz w:val="16"/>
        </w:rPr>
        <w:t> </w:t>
      </w:r>
      <w:r>
        <w:rPr>
          <w:w w:val="105"/>
          <w:sz w:val="16"/>
        </w:rPr>
        <w:t>summarises</w:t>
      </w:r>
      <w:r>
        <w:rPr>
          <w:spacing w:val="-11"/>
          <w:w w:val="105"/>
          <w:sz w:val="16"/>
        </w:rPr>
        <w:t> </w:t>
      </w:r>
      <w:r>
        <w:rPr>
          <w:w w:val="105"/>
          <w:sz w:val="16"/>
        </w:rPr>
        <w:t>our</w:t>
      </w:r>
      <w:r>
        <w:rPr>
          <w:spacing w:val="-11"/>
          <w:w w:val="105"/>
          <w:sz w:val="16"/>
        </w:rPr>
        <w:t> </w:t>
      </w:r>
      <w:r>
        <w:rPr>
          <w:w w:val="105"/>
          <w:sz w:val="16"/>
        </w:rPr>
        <w:t>2030</w:t>
      </w:r>
      <w:r>
        <w:rPr>
          <w:spacing w:val="-11"/>
          <w:w w:val="105"/>
          <w:sz w:val="16"/>
        </w:rPr>
        <w:t> </w:t>
      </w:r>
      <w:r>
        <w:rPr>
          <w:w w:val="105"/>
          <w:sz w:val="16"/>
        </w:rPr>
        <w:t>and 2040 ambition boundaries, materiality of emissions</w:t>
      </w:r>
      <w:r>
        <w:rPr>
          <w:spacing w:val="-12"/>
          <w:w w:val="105"/>
          <w:sz w:val="16"/>
        </w:rPr>
        <w:t> </w:t>
      </w:r>
      <w:r>
        <w:rPr>
          <w:w w:val="105"/>
          <w:sz w:val="16"/>
        </w:rPr>
        <w:t>by</w:t>
      </w:r>
      <w:r>
        <w:rPr>
          <w:spacing w:val="-12"/>
          <w:w w:val="105"/>
          <w:sz w:val="16"/>
        </w:rPr>
        <w:t> </w:t>
      </w:r>
      <w:r>
        <w:rPr>
          <w:w w:val="105"/>
          <w:sz w:val="16"/>
        </w:rPr>
        <w:t>Scope</w:t>
      </w:r>
      <w:r>
        <w:rPr>
          <w:spacing w:val="-11"/>
          <w:w w:val="105"/>
          <w:sz w:val="16"/>
        </w:rPr>
        <w:t> </w:t>
      </w:r>
      <w:r>
        <w:rPr>
          <w:sz w:val="16"/>
        </w:rPr>
        <w:t>1,</w:t>
      </w:r>
      <w:r>
        <w:rPr>
          <w:spacing w:val="-12"/>
          <w:sz w:val="16"/>
        </w:rPr>
        <w:t> </w:t>
      </w:r>
      <w:r>
        <w:rPr>
          <w:w w:val="105"/>
          <w:sz w:val="16"/>
        </w:rPr>
        <w:t>2</w:t>
      </w:r>
      <w:r>
        <w:rPr>
          <w:spacing w:val="-11"/>
          <w:w w:val="105"/>
          <w:sz w:val="16"/>
        </w:rPr>
        <w:t> </w:t>
      </w:r>
      <w:r>
        <w:rPr>
          <w:w w:val="105"/>
          <w:sz w:val="16"/>
        </w:rPr>
        <w:t>and</w:t>
      </w:r>
      <w:r>
        <w:rPr>
          <w:spacing w:val="-12"/>
          <w:w w:val="105"/>
          <w:sz w:val="16"/>
        </w:rPr>
        <w:t> </w:t>
      </w:r>
      <w:r>
        <w:rPr>
          <w:w w:val="105"/>
          <w:sz w:val="16"/>
        </w:rPr>
        <w:t>3,</w:t>
      </w:r>
      <w:r>
        <w:rPr>
          <w:spacing w:val="-12"/>
          <w:w w:val="105"/>
          <w:sz w:val="16"/>
        </w:rPr>
        <w:t> </w:t>
      </w:r>
      <w:r>
        <w:rPr>
          <w:w w:val="105"/>
          <w:sz w:val="16"/>
        </w:rPr>
        <w:t>and</w:t>
      </w:r>
      <w:r>
        <w:rPr>
          <w:spacing w:val="-11"/>
          <w:w w:val="105"/>
          <w:sz w:val="16"/>
        </w:rPr>
        <w:t> </w:t>
      </w:r>
      <w:r>
        <w:rPr>
          <w:w w:val="105"/>
          <w:sz w:val="16"/>
        </w:rPr>
        <w:t>the</w:t>
      </w:r>
      <w:r>
        <w:rPr>
          <w:spacing w:val="-12"/>
          <w:w w:val="105"/>
          <w:sz w:val="16"/>
        </w:rPr>
        <w:t> </w:t>
      </w:r>
      <w:r>
        <w:rPr>
          <w:w w:val="105"/>
          <w:sz w:val="16"/>
        </w:rPr>
        <w:t>varying degrees of influence to enable our transition plans to be Net Zero by 2040.</w:t>
      </w:r>
    </w:p>
    <w:p>
      <w:pPr>
        <w:spacing w:line="249" w:lineRule="auto" w:before="115"/>
        <w:ind w:left="142" w:right="104" w:firstLine="0"/>
        <w:jc w:val="left"/>
        <w:rPr>
          <w:sz w:val="16"/>
        </w:rPr>
      </w:pPr>
      <w:r>
        <w:rPr>
          <w:sz w:val="16"/>
        </w:rPr>
        <w:t>Our ambition covers all parts of Aviva’s</w:t>
      </w:r>
      <w:r>
        <w:rPr>
          <w:spacing w:val="40"/>
          <w:sz w:val="16"/>
        </w:rPr>
        <w:t> </w:t>
      </w:r>
      <w:r>
        <w:rPr>
          <w:sz w:val="16"/>
        </w:rPr>
        <w:t>business including investments (Scope 3 category 15), Insurance underwriting (Scope 3 category 15), Insurance claims supply chain (Scope 3 category 11), Aviva’s operations and supply chain (Scope 1 and 2 and Scope 3</w:t>
      </w:r>
    </w:p>
    <w:p>
      <w:pPr>
        <w:spacing w:before="4"/>
        <w:ind w:left="142" w:right="0" w:firstLine="0"/>
        <w:jc w:val="left"/>
        <w:rPr>
          <w:sz w:val="16"/>
        </w:rPr>
      </w:pPr>
      <w:r>
        <w:rPr>
          <w:sz w:val="16"/>
        </w:rPr>
        <w:t>categories</w:t>
      </w:r>
      <w:r>
        <w:rPr>
          <w:spacing w:val="21"/>
          <w:sz w:val="16"/>
        </w:rPr>
        <w:t> </w:t>
      </w:r>
      <w:r>
        <w:rPr>
          <w:sz w:val="16"/>
        </w:rPr>
        <w:t>1-</w:t>
      </w:r>
      <w:r>
        <w:rPr>
          <w:spacing w:val="-4"/>
          <w:sz w:val="16"/>
        </w:rPr>
        <w:t>14).</w:t>
      </w:r>
    </w:p>
    <w:p>
      <w:pPr>
        <w:spacing w:line="249" w:lineRule="auto" w:before="120"/>
        <w:ind w:left="142" w:right="104" w:firstLine="0"/>
        <w:jc w:val="left"/>
        <w:rPr>
          <w:sz w:val="16"/>
        </w:rPr>
      </w:pPr>
      <w:r>
        <w:rPr>
          <w:w w:val="110"/>
          <w:sz w:val="16"/>
        </w:rPr>
        <w:t>We</w:t>
      </w:r>
      <w:r>
        <w:rPr>
          <w:spacing w:val="-1"/>
          <w:w w:val="110"/>
          <w:sz w:val="16"/>
        </w:rPr>
        <w:t> </w:t>
      </w:r>
      <w:r>
        <w:rPr>
          <w:w w:val="110"/>
          <w:sz w:val="16"/>
        </w:rPr>
        <w:t>are</w:t>
      </w:r>
      <w:r>
        <w:rPr>
          <w:spacing w:val="-1"/>
          <w:w w:val="110"/>
          <w:sz w:val="16"/>
        </w:rPr>
        <w:t> </w:t>
      </w:r>
      <w:r>
        <w:rPr>
          <w:w w:val="110"/>
          <w:sz w:val="16"/>
        </w:rPr>
        <w:t>now</w:t>
      </w:r>
      <w:r>
        <w:rPr>
          <w:spacing w:val="-1"/>
          <w:w w:val="110"/>
          <w:sz w:val="16"/>
        </w:rPr>
        <w:t> </w:t>
      </w:r>
      <w:r>
        <w:rPr>
          <w:w w:val="110"/>
          <w:sz w:val="16"/>
        </w:rPr>
        <w:t>much</w:t>
      </w:r>
      <w:r>
        <w:rPr>
          <w:spacing w:val="-1"/>
          <w:w w:val="110"/>
          <w:sz w:val="16"/>
        </w:rPr>
        <w:t> </w:t>
      </w:r>
      <w:r>
        <w:rPr>
          <w:w w:val="110"/>
          <w:sz w:val="16"/>
        </w:rPr>
        <w:t>clearer</w:t>
      </w:r>
      <w:r>
        <w:rPr>
          <w:spacing w:val="-1"/>
          <w:w w:val="110"/>
          <w:sz w:val="16"/>
        </w:rPr>
        <w:t> </w:t>
      </w:r>
      <w:r>
        <w:rPr>
          <w:w w:val="110"/>
          <w:sz w:val="16"/>
        </w:rPr>
        <w:t>on</w:t>
      </w:r>
      <w:r>
        <w:rPr>
          <w:spacing w:val="-1"/>
          <w:w w:val="110"/>
          <w:sz w:val="16"/>
        </w:rPr>
        <w:t> </w:t>
      </w:r>
      <w:r>
        <w:rPr>
          <w:w w:val="110"/>
          <w:sz w:val="16"/>
        </w:rPr>
        <w:t>the </w:t>
      </w:r>
      <w:r>
        <w:rPr>
          <w:sz w:val="16"/>
        </w:rPr>
        <w:t>dependencies on which our ambition relies, </w:t>
      </w:r>
      <w:r>
        <w:rPr>
          <w:w w:val="110"/>
          <w:sz w:val="16"/>
        </w:rPr>
        <w:t>many of which are outside of our direct control.</w:t>
      </w:r>
      <w:r>
        <w:rPr>
          <w:spacing w:val="-1"/>
          <w:w w:val="110"/>
          <w:sz w:val="16"/>
        </w:rPr>
        <w:t> </w:t>
      </w:r>
      <w:r>
        <w:rPr>
          <w:w w:val="110"/>
          <w:sz w:val="16"/>
        </w:rPr>
        <w:t>We</w:t>
      </w:r>
      <w:r>
        <w:rPr>
          <w:spacing w:val="-1"/>
          <w:w w:val="110"/>
          <w:sz w:val="16"/>
        </w:rPr>
        <w:t> </w:t>
      </w:r>
      <w:r>
        <w:rPr>
          <w:w w:val="110"/>
          <w:sz w:val="16"/>
        </w:rPr>
        <w:t>continue</w:t>
      </w:r>
      <w:r>
        <w:rPr>
          <w:spacing w:val="-1"/>
          <w:w w:val="110"/>
          <w:sz w:val="16"/>
        </w:rPr>
        <w:t> </w:t>
      </w:r>
      <w:r>
        <w:rPr>
          <w:w w:val="110"/>
          <w:sz w:val="16"/>
        </w:rPr>
        <w:t>to</w:t>
      </w:r>
      <w:r>
        <w:rPr>
          <w:spacing w:val="-1"/>
          <w:w w:val="110"/>
          <w:sz w:val="16"/>
        </w:rPr>
        <w:t> </w:t>
      </w:r>
      <w:r>
        <w:rPr>
          <w:w w:val="110"/>
          <w:sz w:val="16"/>
        </w:rPr>
        <w:t>face</w:t>
      </w:r>
      <w:r>
        <w:rPr>
          <w:spacing w:val="-1"/>
          <w:w w:val="110"/>
          <w:sz w:val="16"/>
        </w:rPr>
        <w:t> </w:t>
      </w:r>
      <w:r>
        <w:rPr>
          <w:w w:val="110"/>
          <w:sz w:val="16"/>
        </w:rPr>
        <w:t>challenges spanning</w:t>
      </w:r>
      <w:r>
        <w:rPr>
          <w:spacing w:val="-6"/>
          <w:w w:val="110"/>
          <w:sz w:val="16"/>
        </w:rPr>
        <w:t> </w:t>
      </w:r>
      <w:r>
        <w:rPr>
          <w:w w:val="110"/>
          <w:sz w:val="16"/>
        </w:rPr>
        <w:t>data</w:t>
      </w:r>
      <w:r>
        <w:rPr>
          <w:spacing w:val="-6"/>
          <w:w w:val="110"/>
          <w:sz w:val="16"/>
        </w:rPr>
        <w:t> </w:t>
      </w:r>
      <w:r>
        <w:rPr>
          <w:w w:val="110"/>
          <w:sz w:val="16"/>
        </w:rPr>
        <w:t>quality</w:t>
      </w:r>
      <w:r>
        <w:rPr>
          <w:spacing w:val="-6"/>
          <w:w w:val="110"/>
          <w:sz w:val="16"/>
        </w:rPr>
        <w:t> </w:t>
      </w:r>
      <w:r>
        <w:rPr>
          <w:w w:val="110"/>
          <w:sz w:val="16"/>
        </w:rPr>
        <w:t>and</w:t>
      </w:r>
      <w:r>
        <w:rPr>
          <w:spacing w:val="-6"/>
          <w:w w:val="110"/>
          <w:sz w:val="16"/>
        </w:rPr>
        <w:t> </w:t>
      </w:r>
      <w:r>
        <w:rPr>
          <w:w w:val="110"/>
          <w:sz w:val="16"/>
        </w:rPr>
        <w:t>availability, methodologies, and balancing trade-offs between our sustainability and other </w:t>
      </w:r>
      <w:r>
        <w:rPr>
          <w:sz w:val="16"/>
        </w:rPr>
        <w:t>ambitions. We also continue to have varying </w:t>
      </w:r>
      <w:r>
        <w:rPr>
          <w:w w:val="110"/>
          <w:sz w:val="16"/>
        </w:rPr>
        <w:t>degrees of control/influence over the </w:t>
      </w:r>
      <w:r>
        <w:rPr>
          <w:sz w:val="16"/>
        </w:rPr>
        <w:t>greenhouse gas (GHG) emissions within our footprint across our investments, insurance, </w:t>
      </w:r>
      <w:r>
        <w:rPr>
          <w:w w:val="110"/>
          <w:sz w:val="16"/>
        </w:rPr>
        <w:t>and</w:t>
      </w:r>
      <w:r>
        <w:rPr>
          <w:spacing w:val="-2"/>
          <w:w w:val="110"/>
          <w:sz w:val="16"/>
        </w:rPr>
        <w:t> </w:t>
      </w:r>
      <w:r>
        <w:rPr>
          <w:w w:val="110"/>
          <w:sz w:val="16"/>
        </w:rPr>
        <w:t>operational</w:t>
      </w:r>
      <w:r>
        <w:rPr>
          <w:spacing w:val="-2"/>
          <w:w w:val="110"/>
          <w:sz w:val="16"/>
        </w:rPr>
        <w:t> </w:t>
      </w:r>
      <w:r>
        <w:rPr>
          <w:w w:val="110"/>
          <w:sz w:val="16"/>
        </w:rPr>
        <w:t>business</w:t>
      </w:r>
      <w:r>
        <w:rPr>
          <w:spacing w:val="-2"/>
          <w:w w:val="110"/>
          <w:sz w:val="16"/>
        </w:rPr>
        <w:t> </w:t>
      </w:r>
      <w:r>
        <w:rPr>
          <w:w w:val="110"/>
          <w:sz w:val="16"/>
        </w:rPr>
        <w:t>areas.</w:t>
      </w:r>
    </w:p>
    <w:p>
      <w:pPr>
        <w:spacing w:line="249" w:lineRule="auto" w:before="107"/>
        <w:ind w:left="142" w:right="68" w:firstLine="0"/>
        <w:jc w:val="left"/>
        <w:rPr>
          <w:sz w:val="16"/>
        </w:rPr>
      </w:pPr>
      <w:r>
        <w:rPr/>
        <w:br w:type="column"/>
      </w:r>
      <w:r>
        <w:rPr>
          <w:w w:val="105"/>
          <w:sz w:val="16"/>
        </w:rPr>
        <w:t>One example relates to our Scope 3, and particularly the Scope 3 of our category 15: investments and underwriting activities </w:t>
      </w:r>
      <w:r>
        <w:rPr>
          <w:w w:val="115"/>
          <w:sz w:val="16"/>
        </w:rPr>
        <w:t>- </w:t>
      </w:r>
      <w:r>
        <w:rPr>
          <w:w w:val="105"/>
          <w:sz w:val="16"/>
        </w:rPr>
        <w:t>our ‘Scope 3 of 3’. While GHG data availability is improving, it is still of low quality and methodologies are developing. Additionally, when these emissions are aggregated at a portfolio level, it introduces significant double counting. Based on what we understand today, and the low degree of control we have over</w:t>
      </w:r>
      <w:r>
        <w:rPr>
          <w:spacing w:val="-4"/>
          <w:w w:val="105"/>
          <w:sz w:val="16"/>
        </w:rPr>
        <w:t> </w:t>
      </w:r>
      <w:r>
        <w:rPr>
          <w:w w:val="105"/>
          <w:sz w:val="16"/>
        </w:rPr>
        <w:t>these</w:t>
      </w:r>
      <w:r>
        <w:rPr>
          <w:spacing w:val="-4"/>
          <w:w w:val="105"/>
          <w:sz w:val="16"/>
        </w:rPr>
        <w:t> </w:t>
      </w:r>
      <w:r>
        <w:rPr>
          <w:w w:val="105"/>
          <w:sz w:val="16"/>
        </w:rPr>
        <w:t>emissions,</w:t>
      </w:r>
      <w:r>
        <w:rPr>
          <w:spacing w:val="-4"/>
          <w:w w:val="105"/>
          <w:sz w:val="16"/>
        </w:rPr>
        <w:t> </w:t>
      </w:r>
      <w:r>
        <w:rPr>
          <w:w w:val="105"/>
          <w:sz w:val="16"/>
        </w:rPr>
        <w:t>we</w:t>
      </w:r>
      <w:r>
        <w:rPr>
          <w:spacing w:val="-4"/>
          <w:w w:val="105"/>
          <w:sz w:val="16"/>
        </w:rPr>
        <w:t> </w:t>
      </w:r>
      <w:r>
        <w:rPr>
          <w:w w:val="105"/>
          <w:sz w:val="16"/>
        </w:rPr>
        <w:t>do</w:t>
      </w:r>
      <w:r>
        <w:rPr>
          <w:spacing w:val="-4"/>
          <w:w w:val="105"/>
          <w:sz w:val="16"/>
        </w:rPr>
        <w:t> </w:t>
      </w:r>
      <w:r>
        <w:rPr>
          <w:w w:val="105"/>
          <w:sz w:val="16"/>
        </w:rPr>
        <w:t>not</w:t>
      </w:r>
      <w:r>
        <w:rPr>
          <w:spacing w:val="-4"/>
          <w:w w:val="105"/>
          <w:sz w:val="16"/>
        </w:rPr>
        <w:t> </w:t>
      </w:r>
      <w:r>
        <w:rPr>
          <w:w w:val="105"/>
          <w:sz w:val="16"/>
        </w:rPr>
        <w:t>currently</w:t>
      </w:r>
      <w:r>
        <w:rPr>
          <w:spacing w:val="-4"/>
          <w:w w:val="105"/>
          <w:sz w:val="16"/>
        </w:rPr>
        <w:t> </w:t>
      </w:r>
      <w:r>
        <w:rPr>
          <w:w w:val="105"/>
          <w:sz w:val="16"/>
        </w:rPr>
        <w:t>see a route to Net Zero for these emissions.</w:t>
      </w:r>
    </w:p>
    <w:p>
      <w:pPr>
        <w:spacing w:line="249" w:lineRule="auto" w:before="8"/>
        <w:ind w:left="142" w:right="68" w:firstLine="0"/>
        <w:jc w:val="left"/>
        <w:rPr>
          <w:sz w:val="16"/>
        </w:rPr>
      </w:pPr>
      <w:r>
        <w:rPr>
          <w:w w:val="105"/>
          <w:sz w:val="16"/>
        </w:rPr>
        <w:t>Nevertheless,</w:t>
      </w:r>
      <w:r>
        <w:rPr>
          <w:spacing w:val="-7"/>
          <w:w w:val="105"/>
          <w:sz w:val="16"/>
        </w:rPr>
        <w:t> </w:t>
      </w:r>
      <w:r>
        <w:rPr>
          <w:w w:val="105"/>
          <w:sz w:val="16"/>
        </w:rPr>
        <w:t>we</w:t>
      </w:r>
      <w:r>
        <w:rPr>
          <w:spacing w:val="-7"/>
          <w:w w:val="105"/>
          <w:sz w:val="16"/>
        </w:rPr>
        <w:t> </w:t>
      </w:r>
      <w:r>
        <w:rPr>
          <w:w w:val="105"/>
          <w:sz w:val="16"/>
        </w:rPr>
        <w:t>remain</w:t>
      </w:r>
      <w:r>
        <w:rPr>
          <w:spacing w:val="-7"/>
          <w:w w:val="105"/>
          <w:sz w:val="16"/>
        </w:rPr>
        <w:t> </w:t>
      </w:r>
      <w:r>
        <w:rPr>
          <w:w w:val="105"/>
          <w:sz w:val="16"/>
        </w:rPr>
        <w:t>committed</w:t>
      </w:r>
      <w:r>
        <w:rPr>
          <w:spacing w:val="-7"/>
          <w:w w:val="105"/>
          <w:sz w:val="16"/>
        </w:rPr>
        <w:t> </w:t>
      </w:r>
      <w:r>
        <w:rPr>
          <w:w w:val="105"/>
          <w:sz w:val="16"/>
        </w:rPr>
        <w:t>to</w:t>
      </w:r>
      <w:r>
        <w:rPr>
          <w:spacing w:val="-7"/>
          <w:w w:val="105"/>
          <w:sz w:val="16"/>
        </w:rPr>
        <w:t> </w:t>
      </w:r>
      <w:r>
        <w:rPr>
          <w:w w:val="105"/>
          <w:sz w:val="16"/>
        </w:rPr>
        <w:t>using our best endeavours to address them. For these emissions, like much of our Scope 3 across all categories, our focus is on engagement and advocacy to reduce these emissions over time.</w:t>
      </w:r>
    </w:p>
    <w:p>
      <w:pPr>
        <w:spacing w:line="249" w:lineRule="auto" w:before="116"/>
        <w:ind w:left="142" w:right="85" w:firstLine="0"/>
        <w:jc w:val="left"/>
        <w:rPr>
          <w:sz w:val="16"/>
        </w:rPr>
      </w:pPr>
      <w:r>
        <w:rPr>
          <w:w w:val="105"/>
          <w:sz w:val="16"/>
        </w:rPr>
        <w:t>Whilst</w:t>
      </w:r>
      <w:r>
        <w:rPr>
          <w:spacing w:val="-8"/>
          <w:w w:val="105"/>
          <w:sz w:val="16"/>
        </w:rPr>
        <w:t> </w:t>
      </w:r>
      <w:r>
        <w:rPr>
          <w:w w:val="105"/>
          <w:sz w:val="16"/>
        </w:rPr>
        <w:t>we</w:t>
      </w:r>
      <w:r>
        <w:rPr>
          <w:spacing w:val="-8"/>
          <w:w w:val="105"/>
          <w:sz w:val="16"/>
        </w:rPr>
        <w:t> </w:t>
      </w:r>
      <w:r>
        <w:rPr>
          <w:w w:val="105"/>
          <w:sz w:val="16"/>
        </w:rPr>
        <w:t>still</w:t>
      </w:r>
      <w:r>
        <w:rPr>
          <w:spacing w:val="-8"/>
          <w:w w:val="105"/>
          <w:sz w:val="16"/>
        </w:rPr>
        <w:t> </w:t>
      </w:r>
      <w:r>
        <w:rPr>
          <w:w w:val="105"/>
          <w:sz w:val="16"/>
        </w:rPr>
        <w:t>face</w:t>
      </w:r>
      <w:r>
        <w:rPr>
          <w:spacing w:val="-8"/>
          <w:w w:val="105"/>
          <w:sz w:val="16"/>
        </w:rPr>
        <w:t> </w:t>
      </w:r>
      <w:r>
        <w:rPr>
          <w:w w:val="105"/>
          <w:sz w:val="16"/>
        </w:rPr>
        <w:t>these</w:t>
      </w:r>
      <w:r>
        <w:rPr>
          <w:spacing w:val="-8"/>
          <w:w w:val="105"/>
          <w:sz w:val="16"/>
        </w:rPr>
        <w:t> </w:t>
      </w:r>
      <w:r>
        <w:rPr>
          <w:w w:val="105"/>
          <w:sz w:val="16"/>
        </w:rPr>
        <w:t>challenges</w:t>
      </w:r>
      <w:r>
        <w:rPr>
          <w:spacing w:val="-8"/>
          <w:w w:val="105"/>
          <w:sz w:val="16"/>
        </w:rPr>
        <w:t> </w:t>
      </w:r>
      <w:r>
        <w:rPr>
          <w:w w:val="105"/>
          <w:sz w:val="16"/>
        </w:rPr>
        <w:t>and</w:t>
      </w:r>
      <w:r>
        <w:rPr>
          <w:spacing w:val="-8"/>
          <w:w w:val="105"/>
          <w:sz w:val="16"/>
        </w:rPr>
        <w:t> </w:t>
      </w:r>
      <w:r>
        <w:rPr>
          <w:w w:val="105"/>
          <w:sz w:val="16"/>
        </w:rPr>
        <w:t>while market</w:t>
      </w:r>
      <w:r>
        <w:rPr>
          <w:spacing w:val="-1"/>
          <w:w w:val="105"/>
          <w:sz w:val="16"/>
        </w:rPr>
        <w:t> </w:t>
      </w:r>
      <w:r>
        <w:rPr>
          <w:w w:val="105"/>
          <w:sz w:val="16"/>
        </w:rPr>
        <w:t>expectations</w:t>
      </w:r>
      <w:r>
        <w:rPr>
          <w:spacing w:val="-1"/>
          <w:w w:val="105"/>
          <w:sz w:val="16"/>
        </w:rPr>
        <w:t> </w:t>
      </w:r>
      <w:r>
        <w:rPr>
          <w:w w:val="105"/>
          <w:sz w:val="16"/>
        </w:rPr>
        <w:t>of</w:t>
      </w:r>
      <w:r>
        <w:rPr>
          <w:spacing w:val="-1"/>
          <w:w w:val="105"/>
          <w:sz w:val="16"/>
        </w:rPr>
        <w:t> </w:t>
      </w:r>
      <w:r>
        <w:rPr>
          <w:w w:val="105"/>
          <w:sz w:val="16"/>
        </w:rPr>
        <w:t>what</w:t>
      </w:r>
      <w:r>
        <w:rPr>
          <w:spacing w:val="-1"/>
          <w:w w:val="105"/>
          <w:sz w:val="16"/>
        </w:rPr>
        <w:t> </w:t>
      </w:r>
      <w:r>
        <w:rPr>
          <w:w w:val="105"/>
          <w:sz w:val="16"/>
        </w:rPr>
        <w:t>constitutes</w:t>
      </w:r>
      <w:r>
        <w:rPr>
          <w:spacing w:val="-1"/>
          <w:w w:val="105"/>
          <w:sz w:val="16"/>
        </w:rPr>
        <w:t> </w:t>
      </w:r>
      <w:r>
        <w:rPr>
          <w:w w:val="105"/>
          <w:sz w:val="16"/>
        </w:rPr>
        <w:t>a</w:t>
      </w:r>
      <w:r>
        <w:rPr>
          <w:spacing w:val="-1"/>
          <w:w w:val="105"/>
          <w:sz w:val="16"/>
        </w:rPr>
        <w:t> </w:t>
      </w:r>
      <w:r>
        <w:rPr>
          <w:w w:val="105"/>
          <w:sz w:val="16"/>
        </w:rPr>
        <w:t>Net Zero financial institution are still evolving, we are committed to our ambition, to play our</w:t>
      </w:r>
      <w:r>
        <w:rPr>
          <w:spacing w:val="40"/>
          <w:w w:val="105"/>
          <w:sz w:val="16"/>
        </w:rPr>
        <w:t> </w:t>
      </w:r>
      <w:r>
        <w:rPr>
          <w:w w:val="105"/>
          <w:sz w:val="16"/>
        </w:rPr>
        <w:t>part in the global transition, today. We will continue to refine our strategy, levers and methods; whilst integrating best practice to ensure that our actions have the most substantial impact and move us forward.</w:t>
      </w:r>
    </w:p>
    <w:p>
      <w:pPr>
        <w:spacing w:line="249" w:lineRule="auto" w:before="118"/>
        <w:ind w:left="142" w:right="124" w:firstLine="0"/>
        <w:jc w:val="left"/>
        <w:rPr>
          <w:sz w:val="16"/>
        </w:rPr>
      </w:pPr>
      <w:r>
        <w:rPr>
          <w:sz w:val="16"/>
        </w:rPr>
        <w:t>Aviva’s Scope 3 category 15 emissions are our investees’ and insurance customers' Scope 1, Scope 2, and Scope 3 emissions. Their Scope</w:t>
      </w:r>
      <w:r>
        <w:rPr>
          <w:spacing w:val="80"/>
          <w:sz w:val="16"/>
        </w:rPr>
        <w:t> </w:t>
      </w:r>
      <w:r>
        <w:rPr>
          <w:sz w:val="16"/>
        </w:rPr>
        <w:t>3</w:t>
      </w:r>
      <w:r>
        <w:rPr>
          <w:spacing w:val="31"/>
          <w:sz w:val="16"/>
        </w:rPr>
        <w:t> </w:t>
      </w:r>
      <w:r>
        <w:rPr>
          <w:sz w:val="16"/>
        </w:rPr>
        <w:t>(‘Scope</w:t>
      </w:r>
      <w:r>
        <w:rPr>
          <w:spacing w:val="31"/>
          <w:sz w:val="16"/>
        </w:rPr>
        <w:t> </w:t>
      </w:r>
      <w:r>
        <w:rPr>
          <w:sz w:val="16"/>
        </w:rPr>
        <w:t>3</w:t>
      </w:r>
      <w:r>
        <w:rPr>
          <w:spacing w:val="31"/>
          <w:sz w:val="16"/>
        </w:rPr>
        <w:t> </w:t>
      </w:r>
      <w:r>
        <w:rPr>
          <w:sz w:val="16"/>
        </w:rPr>
        <w:t>of</w:t>
      </w:r>
      <w:r>
        <w:rPr>
          <w:spacing w:val="31"/>
          <w:sz w:val="16"/>
        </w:rPr>
        <w:t> </w:t>
      </w:r>
      <w:r>
        <w:rPr>
          <w:sz w:val="16"/>
        </w:rPr>
        <w:t>3’)</w:t>
      </w:r>
      <w:r>
        <w:rPr>
          <w:spacing w:val="31"/>
          <w:sz w:val="16"/>
        </w:rPr>
        <w:t> </w:t>
      </w:r>
      <w:r>
        <w:rPr>
          <w:sz w:val="16"/>
        </w:rPr>
        <w:t>includes</w:t>
      </w:r>
      <w:r>
        <w:rPr>
          <w:spacing w:val="31"/>
          <w:sz w:val="16"/>
        </w:rPr>
        <w:t> </w:t>
      </w:r>
      <w:r>
        <w:rPr>
          <w:sz w:val="16"/>
        </w:rPr>
        <w:t>the</w:t>
      </w:r>
      <w:r>
        <w:rPr>
          <w:spacing w:val="31"/>
          <w:sz w:val="16"/>
        </w:rPr>
        <w:t> </w:t>
      </w:r>
      <w:r>
        <w:rPr>
          <w:sz w:val="16"/>
        </w:rPr>
        <w:t>emissions</w:t>
      </w:r>
      <w:r>
        <w:rPr>
          <w:spacing w:val="31"/>
          <w:sz w:val="16"/>
        </w:rPr>
        <w:t> </w:t>
      </w:r>
      <w:r>
        <w:rPr>
          <w:sz w:val="16"/>
        </w:rPr>
        <w:t>of their suppliers and customers.</w:t>
      </w:r>
    </w:p>
    <w:p>
      <w:pPr>
        <w:spacing w:line="249" w:lineRule="auto" w:before="115"/>
        <w:ind w:left="142" w:right="38" w:firstLine="0"/>
        <w:jc w:val="left"/>
        <w:rPr>
          <w:sz w:val="16"/>
        </w:rPr>
      </w:pPr>
      <w:r>
        <w:rPr>
          <w:w w:val="105"/>
          <w:sz w:val="16"/>
        </w:rPr>
        <w:t>Scope </w:t>
      </w:r>
      <w:r>
        <w:rPr>
          <w:sz w:val="16"/>
        </w:rPr>
        <w:t>1 </w:t>
      </w:r>
      <w:r>
        <w:rPr>
          <w:w w:val="105"/>
          <w:sz w:val="16"/>
        </w:rPr>
        <w:t>and 2</w:t>
      </w:r>
      <w:r>
        <w:rPr>
          <w:spacing w:val="-1"/>
          <w:w w:val="105"/>
          <w:sz w:val="16"/>
        </w:rPr>
        <w:t> </w:t>
      </w:r>
      <w:r>
        <w:rPr>
          <w:w w:val="105"/>
          <w:sz w:val="16"/>
        </w:rPr>
        <w:t>of Scope 3 emissions data has improved and is increasingly available and robust.</w:t>
      </w:r>
      <w:r>
        <w:rPr>
          <w:spacing w:val="-3"/>
          <w:w w:val="105"/>
          <w:sz w:val="16"/>
        </w:rPr>
        <w:t> </w:t>
      </w:r>
      <w:r>
        <w:rPr>
          <w:w w:val="105"/>
          <w:sz w:val="16"/>
        </w:rPr>
        <w:t>To</w:t>
      </w:r>
      <w:r>
        <w:rPr>
          <w:spacing w:val="-3"/>
          <w:w w:val="105"/>
          <w:sz w:val="16"/>
        </w:rPr>
        <w:t> </w:t>
      </w:r>
      <w:r>
        <w:rPr>
          <w:w w:val="105"/>
          <w:sz w:val="16"/>
        </w:rPr>
        <w:t>provide</w:t>
      </w:r>
      <w:r>
        <w:rPr>
          <w:spacing w:val="-3"/>
          <w:w w:val="105"/>
          <w:sz w:val="16"/>
        </w:rPr>
        <w:t> </w:t>
      </w:r>
      <w:r>
        <w:rPr>
          <w:w w:val="105"/>
          <w:sz w:val="16"/>
        </w:rPr>
        <w:t>an</w:t>
      </w:r>
      <w:r>
        <w:rPr>
          <w:spacing w:val="-3"/>
          <w:w w:val="105"/>
          <w:sz w:val="16"/>
        </w:rPr>
        <w:t> </w:t>
      </w:r>
      <w:r>
        <w:rPr>
          <w:w w:val="105"/>
          <w:sz w:val="16"/>
        </w:rPr>
        <w:t>indication</w:t>
      </w:r>
      <w:r>
        <w:rPr>
          <w:spacing w:val="-3"/>
          <w:w w:val="105"/>
          <w:sz w:val="16"/>
        </w:rPr>
        <w:t> </w:t>
      </w:r>
      <w:r>
        <w:rPr>
          <w:w w:val="105"/>
          <w:sz w:val="16"/>
        </w:rPr>
        <w:t>of</w:t>
      </w:r>
      <w:r>
        <w:rPr>
          <w:spacing w:val="-3"/>
          <w:w w:val="105"/>
          <w:sz w:val="16"/>
        </w:rPr>
        <w:t> </w:t>
      </w:r>
      <w:r>
        <w:rPr>
          <w:w w:val="105"/>
          <w:sz w:val="16"/>
        </w:rPr>
        <w:t>data</w:t>
      </w:r>
      <w:r>
        <w:rPr>
          <w:spacing w:val="-3"/>
          <w:w w:val="105"/>
          <w:sz w:val="16"/>
        </w:rPr>
        <w:t> </w:t>
      </w:r>
      <w:r>
        <w:rPr>
          <w:w w:val="105"/>
          <w:sz w:val="16"/>
        </w:rPr>
        <w:t>quality for Scope </w:t>
      </w:r>
      <w:r>
        <w:rPr>
          <w:sz w:val="16"/>
        </w:rPr>
        <w:t>1 </w:t>
      </w:r>
      <w:r>
        <w:rPr>
          <w:w w:val="105"/>
          <w:sz w:val="16"/>
        </w:rPr>
        <w:t>and Scope 2 financed emissions, we present</w:t>
      </w:r>
      <w:r>
        <w:rPr>
          <w:spacing w:val="-1"/>
          <w:w w:val="105"/>
          <w:sz w:val="16"/>
        </w:rPr>
        <w:t> </w:t>
      </w:r>
      <w:r>
        <w:rPr>
          <w:w w:val="105"/>
          <w:sz w:val="16"/>
        </w:rPr>
        <w:t>a data</w:t>
      </w:r>
      <w:r>
        <w:rPr>
          <w:spacing w:val="-1"/>
          <w:w w:val="105"/>
          <w:sz w:val="16"/>
        </w:rPr>
        <w:t> </w:t>
      </w:r>
      <w:r>
        <w:rPr>
          <w:w w:val="105"/>
          <w:sz w:val="16"/>
        </w:rPr>
        <w:t>quality score</w:t>
      </w:r>
      <w:r>
        <w:rPr>
          <w:spacing w:val="-2"/>
          <w:w w:val="105"/>
          <w:sz w:val="16"/>
        </w:rPr>
        <w:t> </w:t>
      </w:r>
      <w:r>
        <w:rPr>
          <w:w w:val="105"/>
          <w:sz w:val="16"/>
        </w:rPr>
        <w:t>in accordance with PCAF with a score from </w:t>
      </w:r>
      <w:r>
        <w:rPr>
          <w:sz w:val="16"/>
        </w:rPr>
        <w:t>1 </w:t>
      </w:r>
      <w:r>
        <w:rPr>
          <w:w w:val="105"/>
          <w:sz w:val="16"/>
        </w:rPr>
        <w:t>to 5, with </w:t>
      </w:r>
      <w:r>
        <w:rPr>
          <w:sz w:val="16"/>
        </w:rPr>
        <w:t>1</w:t>
      </w:r>
      <w:r>
        <w:rPr>
          <w:sz w:val="16"/>
        </w:rPr>
        <w:t> </w:t>
      </w:r>
      <w:r>
        <w:rPr>
          <w:w w:val="105"/>
          <w:sz w:val="16"/>
        </w:rPr>
        <w:t>being most reliable and 5 the most estimated. The largest part of our investments portfolio, credit and listed equities has a data score of c.2, indicating that it is based on reported information rather than estimated proxies.</w:t>
      </w:r>
    </w:p>
    <w:p>
      <w:pPr>
        <w:pStyle w:val="BodyText"/>
        <w:spacing w:line="249" w:lineRule="auto" w:before="107"/>
        <w:ind w:left="142" w:right="157"/>
      </w:pPr>
      <w:r>
        <w:rPr/>
        <w:br w:type="column"/>
      </w:r>
      <w:r>
        <w:rPr>
          <w:w w:val="110"/>
        </w:rPr>
        <w:t>Covering</w:t>
      </w:r>
      <w:r>
        <w:rPr>
          <w:spacing w:val="-13"/>
          <w:w w:val="110"/>
        </w:rPr>
        <w:t> </w:t>
      </w:r>
      <w:r>
        <w:rPr>
          <w:w w:val="110"/>
        </w:rPr>
        <w:t>Scope</w:t>
      </w:r>
      <w:r>
        <w:rPr>
          <w:spacing w:val="-13"/>
          <w:w w:val="110"/>
        </w:rPr>
        <w:t> </w:t>
      </w:r>
      <w:r>
        <w:rPr/>
        <w:t>1</w:t>
      </w:r>
      <w:r>
        <w:rPr>
          <w:spacing w:val="-8"/>
        </w:rPr>
        <w:t> </w:t>
      </w:r>
      <w:r>
        <w:rPr>
          <w:w w:val="110"/>
        </w:rPr>
        <w:t>and</w:t>
      </w:r>
      <w:r>
        <w:rPr>
          <w:spacing w:val="-13"/>
          <w:w w:val="110"/>
        </w:rPr>
        <w:t> </w:t>
      </w:r>
      <w:r>
        <w:rPr>
          <w:w w:val="110"/>
        </w:rPr>
        <w:t>Scope</w:t>
      </w:r>
      <w:r>
        <w:rPr>
          <w:spacing w:val="-13"/>
          <w:w w:val="110"/>
        </w:rPr>
        <w:t> </w:t>
      </w:r>
      <w:r>
        <w:rPr>
          <w:w w:val="110"/>
        </w:rPr>
        <w:t>2</w:t>
      </w:r>
      <w:r>
        <w:rPr>
          <w:spacing w:val="-13"/>
          <w:w w:val="110"/>
        </w:rPr>
        <w:t> </w:t>
      </w:r>
      <w:r>
        <w:rPr>
          <w:w w:val="110"/>
        </w:rPr>
        <w:t>of companies across sectors and globally </w:t>
      </w:r>
      <w:r>
        <w:rPr/>
        <w:t>builds a good picture of emissions across the value chain, with a focus on emissions that companies directly control. Including investments’ Scope 3 emissions (‘Scope 3 </w:t>
      </w:r>
      <w:r>
        <w:rPr>
          <w:w w:val="110"/>
        </w:rPr>
        <w:t>of</w:t>
      </w:r>
      <w:r>
        <w:rPr>
          <w:spacing w:val="-2"/>
          <w:w w:val="110"/>
        </w:rPr>
        <w:t> </w:t>
      </w:r>
      <w:r>
        <w:rPr>
          <w:w w:val="110"/>
        </w:rPr>
        <w:t>3’)</w:t>
      </w:r>
      <w:r>
        <w:rPr>
          <w:spacing w:val="-2"/>
          <w:w w:val="110"/>
        </w:rPr>
        <w:t> </w:t>
      </w:r>
      <w:r>
        <w:rPr>
          <w:w w:val="110"/>
        </w:rPr>
        <w:t>in</w:t>
      </w:r>
      <w:r>
        <w:rPr>
          <w:spacing w:val="-2"/>
          <w:w w:val="110"/>
        </w:rPr>
        <w:t> </w:t>
      </w:r>
      <w:r>
        <w:rPr>
          <w:w w:val="110"/>
        </w:rPr>
        <w:t>our</w:t>
      </w:r>
      <w:r>
        <w:rPr>
          <w:spacing w:val="-2"/>
          <w:w w:val="110"/>
        </w:rPr>
        <w:t> </w:t>
      </w:r>
      <w:r>
        <w:rPr>
          <w:w w:val="110"/>
        </w:rPr>
        <w:t>Group</w:t>
      </w:r>
      <w:r>
        <w:rPr>
          <w:spacing w:val="-2"/>
          <w:w w:val="110"/>
        </w:rPr>
        <w:t> </w:t>
      </w:r>
      <w:r>
        <w:rPr>
          <w:w w:val="110"/>
        </w:rPr>
        <w:t>investment</w:t>
      </w:r>
      <w:r>
        <w:rPr>
          <w:spacing w:val="-2"/>
          <w:w w:val="110"/>
        </w:rPr>
        <w:t> </w:t>
      </w:r>
      <w:r>
        <w:rPr>
          <w:w w:val="110"/>
        </w:rPr>
        <w:t>ambition would result in double counting of emissions</w:t>
      </w:r>
      <w:r>
        <w:rPr>
          <w:spacing w:val="-12"/>
          <w:w w:val="110"/>
        </w:rPr>
        <w:t> </w:t>
      </w:r>
      <w:r>
        <w:rPr>
          <w:w w:val="110"/>
        </w:rPr>
        <w:t>as</w:t>
      </w:r>
      <w:r>
        <w:rPr>
          <w:spacing w:val="-12"/>
          <w:w w:val="110"/>
        </w:rPr>
        <w:t> </w:t>
      </w:r>
      <w:r>
        <w:rPr>
          <w:w w:val="110"/>
        </w:rPr>
        <w:t>there</w:t>
      </w:r>
      <w:r>
        <w:rPr>
          <w:spacing w:val="-12"/>
          <w:w w:val="110"/>
        </w:rPr>
        <w:t> </w:t>
      </w:r>
      <w:r>
        <w:rPr>
          <w:w w:val="110"/>
        </w:rPr>
        <w:t>are</w:t>
      </w:r>
      <w:r>
        <w:rPr>
          <w:spacing w:val="-12"/>
          <w:w w:val="110"/>
        </w:rPr>
        <w:t> </w:t>
      </w:r>
      <w:r>
        <w:rPr>
          <w:w w:val="110"/>
        </w:rPr>
        <w:t>overlaps</w:t>
      </w:r>
      <w:r>
        <w:rPr>
          <w:spacing w:val="-12"/>
          <w:w w:val="110"/>
        </w:rPr>
        <w:t> </w:t>
      </w:r>
      <w:r>
        <w:rPr>
          <w:w w:val="110"/>
        </w:rPr>
        <w:t>in</w:t>
      </w:r>
      <w:r>
        <w:rPr>
          <w:spacing w:val="-12"/>
          <w:w w:val="110"/>
        </w:rPr>
        <w:t> </w:t>
      </w:r>
      <w:r>
        <w:rPr>
          <w:w w:val="110"/>
        </w:rPr>
        <w:t>value </w:t>
      </w:r>
      <w:r>
        <w:rPr>
          <w:spacing w:val="-2"/>
          <w:w w:val="110"/>
        </w:rPr>
        <w:t>chains.</w:t>
      </w:r>
    </w:p>
    <w:p>
      <w:pPr>
        <w:pStyle w:val="BodyText"/>
        <w:spacing w:line="249" w:lineRule="auto" w:before="119"/>
        <w:ind w:left="142" w:right="157"/>
      </w:pPr>
      <w:r>
        <w:rPr>
          <w:w w:val="105"/>
        </w:rPr>
        <w:t>Our</w:t>
      </w:r>
      <w:r>
        <w:rPr>
          <w:spacing w:val="-13"/>
          <w:w w:val="105"/>
        </w:rPr>
        <w:t> </w:t>
      </w:r>
      <w:r>
        <w:rPr>
          <w:w w:val="105"/>
        </w:rPr>
        <w:t>metrics</w:t>
      </w:r>
      <w:r>
        <w:rPr>
          <w:spacing w:val="-12"/>
          <w:w w:val="105"/>
        </w:rPr>
        <w:t> </w:t>
      </w:r>
      <w:r>
        <w:rPr>
          <w:w w:val="105"/>
        </w:rPr>
        <w:t>include</w:t>
      </w:r>
      <w:r>
        <w:rPr>
          <w:spacing w:val="-13"/>
          <w:w w:val="105"/>
        </w:rPr>
        <w:t> </w:t>
      </w:r>
      <w:r>
        <w:rPr>
          <w:w w:val="105"/>
        </w:rPr>
        <w:t>investee</w:t>
      </w:r>
      <w:r>
        <w:rPr>
          <w:spacing w:val="-12"/>
          <w:w w:val="105"/>
        </w:rPr>
        <w:t> </w:t>
      </w:r>
      <w:r>
        <w:rPr>
          <w:w w:val="105"/>
        </w:rPr>
        <w:t>Scope</w:t>
      </w:r>
      <w:r>
        <w:rPr>
          <w:spacing w:val="-12"/>
          <w:w w:val="105"/>
        </w:rPr>
        <w:t> </w:t>
      </w:r>
      <w:r>
        <w:rPr/>
        <w:t>1</w:t>
      </w:r>
      <w:r>
        <w:rPr>
          <w:spacing w:val="-12"/>
        </w:rPr>
        <w:t> </w:t>
      </w:r>
      <w:r>
        <w:rPr>
          <w:w w:val="105"/>
        </w:rPr>
        <w:t>and Scope</w:t>
      </w:r>
      <w:r>
        <w:rPr>
          <w:spacing w:val="-2"/>
          <w:w w:val="105"/>
        </w:rPr>
        <w:t> </w:t>
      </w:r>
      <w:r>
        <w:rPr>
          <w:w w:val="105"/>
        </w:rPr>
        <w:t>2</w:t>
      </w:r>
      <w:r>
        <w:rPr>
          <w:spacing w:val="-2"/>
          <w:w w:val="105"/>
        </w:rPr>
        <w:t> </w:t>
      </w:r>
      <w:r>
        <w:rPr>
          <w:w w:val="105"/>
        </w:rPr>
        <w:t>emissions.</w:t>
      </w:r>
      <w:r>
        <w:rPr>
          <w:spacing w:val="-2"/>
          <w:w w:val="105"/>
        </w:rPr>
        <w:t> </w:t>
      </w:r>
      <w:r>
        <w:rPr>
          <w:w w:val="105"/>
        </w:rPr>
        <w:t>We</w:t>
      </w:r>
      <w:r>
        <w:rPr>
          <w:spacing w:val="-2"/>
          <w:w w:val="105"/>
        </w:rPr>
        <w:t> </w:t>
      </w:r>
      <w:r>
        <w:rPr>
          <w:w w:val="105"/>
        </w:rPr>
        <w:t>do</w:t>
      </w:r>
      <w:r>
        <w:rPr>
          <w:spacing w:val="-2"/>
          <w:w w:val="105"/>
        </w:rPr>
        <w:t> </w:t>
      </w:r>
      <w:r>
        <w:rPr>
          <w:w w:val="105"/>
        </w:rPr>
        <w:t>not</w:t>
      </w:r>
      <w:r>
        <w:rPr>
          <w:spacing w:val="-2"/>
          <w:w w:val="105"/>
        </w:rPr>
        <w:t> </w:t>
      </w:r>
      <w:r>
        <w:rPr>
          <w:w w:val="105"/>
        </w:rPr>
        <w:t>yet</w:t>
      </w:r>
      <w:r>
        <w:rPr>
          <w:spacing w:val="-2"/>
          <w:w w:val="105"/>
        </w:rPr>
        <w:t> </w:t>
      </w:r>
      <w:r>
        <w:rPr>
          <w:w w:val="105"/>
        </w:rPr>
        <w:t>report Scope 3 of our investees (Scope 3 of 3).</w:t>
      </w:r>
    </w:p>
    <w:p>
      <w:pPr>
        <w:pStyle w:val="BodyText"/>
        <w:spacing w:before="28"/>
      </w:pPr>
    </w:p>
    <w:p>
      <w:pPr>
        <w:pStyle w:val="Heading4"/>
      </w:pPr>
      <w:r>
        <w:rPr>
          <w:w w:val="105"/>
        </w:rPr>
        <w:t>Dependencies</w:t>
      </w:r>
      <w:r>
        <w:rPr>
          <w:spacing w:val="-19"/>
          <w:w w:val="105"/>
        </w:rPr>
        <w:t> </w:t>
      </w:r>
      <w:r>
        <w:rPr>
          <w:w w:val="105"/>
        </w:rPr>
        <w:t>and</w:t>
      </w:r>
      <w:r>
        <w:rPr>
          <w:spacing w:val="-18"/>
          <w:w w:val="105"/>
        </w:rPr>
        <w:t> </w:t>
      </w:r>
      <w:r>
        <w:rPr>
          <w:spacing w:val="-2"/>
          <w:w w:val="105"/>
        </w:rPr>
        <w:t>assumptions</w:t>
      </w:r>
    </w:p>
    <w:p>
      <w:pPr>
        <w:spacing w:line="249" w:lineRule="auto" w:before="65"/>
        <w:ind w:left="142" w:right="0" w:firstLine="0"/>
        <w:jc w:val="left"/>
        <w:rPr>
          <w:sz w:val="16"/>
        </w:rPr>
      </w:pPr>
      <w:r>
        <w:rPr>
          <w:w w:val="105"/>
          <w:sz w:val="16"/>
        </w:rPr>
        <w:t>In addition to measurement challenges, there are also a number of external dependencies and</w:t>
      </w:r>
      <w:r>
        <w:rPr>
          <w:spacing w:val="-8"/>
          <w:w w:val="105"/>
          <w:sz w:val="16"/>
        </w:rPr>
        <w:t> </w:t>
      </w:r>
      <w:r>
        <w:rPr>
          <w:w w:val="105"/>
          <w:sz w:val="16"/>
        </w:rPr>
        <w:t>assumptions</w:t>
      </w:r>
      <w:r>
        <w:rPr>
          <w:spacing w:val="-8"/>
          <w:w w:val="105"/>
          <w:sz w:val="16"/>
        </w:rPr>
        <w:t> </w:t>
      </w:r>
      <w:r>
        <w:rPr>
          <w:w w:val="105"/>
          <w:sz w:val="16"/>
        </w:rPr>
        <w:t>on</w:t>
      </w:r>
      <w:r>
        <w:rPr>
          <w:spacing w:val="-8"/>
          <w:w w:val="105"/>
          <w:sz w:val="16"/>
        </w:rPr>
        <w:t> </w:t>
      </w:r>
      <w:r>
        <w:rPr>
          <w:w w:val="105"/>
          <w:sz w:val="16"/>
        </w:rPr>
        <w:t>which</w:t>
      </w:r>
      <w:r>
        <w:rPr>
          <w:spacing w:val="-8"/>
          <w:w w:val="105"/>
          <w:sz w:val="16"/>
        </w:rPr>
        <w:t> </w:t>
      </w:r>
      <w:r>
        <w:rPr>
          <w:w w:val="105"/>
          <w:sz w:val="16"/>
        </w:rPr>
        <w:t>our</w:t>
      </w:r>
      <w:r>
        <w:rPr>
          <w:spacing w:val="-8"/>
          <w:w w:val="105"/>
          <w:sz w:val="16"/>
        </w:rPr>
        <w:t> </w:t>
      </w:r>
      <w:r>
        <w:rPr>
          <w:w w:val="105"/>
          <w:sz w:val="16"/>
        </w:rPr>
        <w:t>ambition</w:t>
      </w:r>
      <w:r>
        <w:rPr>
          <w:spacing w:val="-8"/>
          <w:w w:val="105"/>
          <w:sz w:val="16"/>
        </w:rPr>
        <w:t> </w:t>
      </w:r>
      <w:r>
        <w:rPr>
          <w:w w:val="105"/>
          <w:sz w:val="16"/>
        </w:rPr>
        <w:t>relies.</w:t>
      </w:r>
    </w:p>
    <w:p>
      <w:pPr>
        <w:pStyle w:val="BodyText"/>
        <w:spacing w:before="107"/>
        <w:ind w:left="142"/>
      </w:pPr>
      <w:r>
        <w:rPr/>
        <w:br w:type="column"/>
      </w:r>
      <w:r>
        <w:rPr/>
        <w:t>These</w:t>
      </w:r>
      <w:r>
        <w:rPr>
          <w:spacing w:val="8"/>
        </w:rPr>
        <w:t> </w:t>
      </w:r>
      <w:r>
        <w:rPr>
          <w:spacing w:val="-2"/>
        </w:rPr>
        <w:t>include:</w:t>
      </w:r>
    </w:p>
    <w:p>
      <w:pPr>
        <w:pStyle w:val="ListParagraph"/>
        <w:numPr>
          <w:ilvl w:val="1"/>
          <w:numId w:val="4"/>
        </w:numPr>
        <w:tabs>
          <w:tab w:pos="312" w:val="left" w:leader="none"/>
        </w:tabs>
        <w:spacing w:line="249" w:lineRule="auto" w:before="121" w:after="0"/>
        <w:ind w:left="312" w:right="1364" w:hanging="170"/>
        <w:jc w:val="left"/>
        <w:rPr>
          <w:sz w:val="17"/>
        </w:rPr>
      </w:pPr>
      <w:r>
        <w:rPr>
          <w:w w:val="105"/>
          <w:sz w:val="17"/>
        </w:rPr>
        <w:t>dependencies within our wider value chain including the companies we invest in,</w:t>
      </w:r>
      <w:r>
        <w:rPr>
          <w:spacing w:val="-6"/>
          <w:w w:val="105"/>
          <w:sz w:val="17"/>
        </w:rPr>
        <w:t> </w:t>
      </w:r>
      <w:r>
        <w:rPr>
          <w:w w:val="105"/>
          <w:sz w:val="17"/>
        </w:rPr>
        <w:t>our</w:t>
      </w:r>
      <w:r>
        <w:rPr>
          <w:spacing w:val="-6"/>
          <w:w w:val="105"/>
          <w:sz w:val="17"/>
        </w:rPr>
        <w:t> </w:t>
      </w:r>
      <w:r>
        <w:rPr>
          <w:w w:val="105"/>
          <w:sz w:val="17"/>
        </w:rPr>
        <w:t>insurance</w:t>
      </w:r>
      <w:r>
        <w:rPr>
          <w:spacing w:val="-6"/>
          <w:w w:val="105"/>
          <w:sz w:val="17"/>
        </w:rPr>
        <w:t> </w:t>
      </w:r>
      <w:r>
        <w:rPr>
          <w:w w:val="105"/>
          <w:sz w:val="17"/>
        </w:rPr>
        <w:t>customers</w:t>
      </w:r>
      <w:r>
        <w:rPr>
          <w:spacing w:val="-6"/>
          <w:w w:val="105"/>
          <w:sz w:val="17"/>
        </w:rPr>
        <w:t> </w:t>
      </w:r>
      <w:r>
        <w:rPr>
          <w:w w:val="105"/>
          <w:sz w:val="17"/>
        </w:rPr>
        <w:t>and</w:t>
      </w:r>
      <w:r>
        <w:rPr>
          <w:spacing w:val="-6"/>
          <w:w w:val="105"/>
          <w:sz w:val="17"/>
        </w:rPr>
        <w:t> </w:t>
      </w:r>
      <w:r>
        <w:rPr>
          <w:w w:val="105"/>
          <w:sz w:val="17"/>
        </w:rPr>
        <w:t>our</w:t>
      </w:r>
      <w:r>
        <w:rPr>
          <w:spacing w:val="-6"/>
          <w:w w:val="105"/>
          <w:sz w:val="17"/>
        </w:rPr>
        <w:t> </w:t>
      </w:r>
      <w:r>
        <w:rPr>
          <w:w w:val="105"/>
          <w:sz w:val="17"/>
        </w:rPr>
        <w:t>own supply</w:t>
      </w:r>
      <w:r>
        <w:rPr>
          <w:spacing w:val="-6"/>
          <w:w w:val="105"/>
          <w:sz w:val="17"/>
        </w:rPr>
        <w:t> </w:t>
      </w:r>
      <w:r>
        <w:rPr>
          <w:w w:val="105"/>
          <w:sz w:val="17"/>
        </w:rPr>
        <w:t>chain;</w:t>
      </w:r>
    </w:p>
    <w:p>
      <w:pPr>
        <w:pStyle w:val="ListParagraph"/>
        <w:numPr>
          <w:ilvl w:val="1"/>
          <w:numId w:val="4"/>
        </w:numPr>
        <w:tabs>
          <w:tab w:pos="312" w:val="left" w:leader="none"/>
        </w:tabs>
        <w:spacing w:line="249" w:lineRule="auto" w:before="31" w:after="0"/>
        <w:ind w:left="312" w:right="1366" w:hanging="170"/>
        <w:jc w:val="left"/>
        <w:rPr>
          <w:sz w:val="17"/>
        </w:rPr>
      </w:pPr>
      <w:r>
        <w:rPr>
          <w:w w:val="105"/>
          <w:sz w:val="17"/>
        </w:rPr>
        <w:t>industry</w:t>
      </w:r>
      <w:r>
        <w:rPr>
          <w:spacing w:val="-2"/>
          <w:w w:val="105"/>
          <w:sz w:val="17"/>
        </w:rPr>
        <w:t> </w:t>
      </w:r>
      <w:r>
        <w:rPr>
          <w:w w:val="105"/>
          <w:sz w:val="17"/>
        </w:rPr>
        <w:t>specific</w:t>
      </w:r>
      <w:r>
        <w:rPr>
          <w:spacing w:val="-2"/>
          <w:w w:val="105"/>
          <w:sz w:val="17"/>
        </w:rPr>
        <w:t> </w:t>
      </w:r>
      <w:r>
        <w:rPr>
          <w:w w:val="105"/>
          <w:sz w:val="17"/>
        </w:rPr>
        <w:t>factors</w:t>
      </w:r>
      <w:r>
        <w:rPr>
          <w:spacing w:val="-2"/>
          <w:w w:val="105"/>
          <w:sz w:val="17"/>
        </w:rPr>
        <w:t> </w:t>
      </w:r>
      <w:r>
        <w:rPr>
          <w:w w:val="105"/>
          <w:sz w:val="17"/>
        </w:rPr>
        <w:t>(for</w:t>
      </w:r>
      <w:r>
        <w:rPr>
          <w:spacing w:val="-2"/>
          <w:w w:val="105"/>
          <w:sz w:val="17"/>
        </w:rPr>
        <w:t> </w:t>
      </w:r>
      <w:r>
        <w:rPr>
          <w:w w:val="105"/>
          <w:sz w:val="17"/>
        </w:rPr>
        <w:t>example,</w:t>
      </w:r>
      <w:r>
        <w:rPr>
          <w:spacing w:val="-2"/>
          <w:w w:val="105"/>
          <w:sz w:val="17"/>
        </w:rPr>
        <w:t> </w:t>
      </w:r>
      <w:r>
        <w:rPr>
          <w:w w:val="105"/>
          <w:sz w:val="17"/>
        </w:rPr>
        <w:t>an enabling financial sector regulatory environment);</w:t>
      </w:r>
      <w:r>
        <w:rPr>
          <w:spacing w:val="-6"/>
          <w:w w:val="105"/>
          <w:sz w:val="17"/>
        </w:rPr>
        <w:t> </w:t>
      </w:r>
      <w:r>
        <w:rPr>
          <w:w w:val="105"/>
          <w:sz w:val="17"/>
        </w:rPr>
        <w:t>and</w:t>
      </w:r>
    </w:p>
    <w:p>
      <w:pPr>
        <w:pStyle w:val="ListParagraph"/>
        <w:numPr>
          <w:ilvl w:val="1"/>
          <w:numId w:val="4"/>
        </w:numPr>
        <w:tabs>
          <w:tab w:pos="312" w:val="left" w:leader="none"/>
        </w:tabs>
        <w:spacing w:line="249" w:lineRule="auto" w:before="30" w:after="0"/>
        <w:ind w:left="312" w:right="1502" w:hanging="170"/>
        <w:jc w:val="left"/>
        <w:rPr>
          <w:sz w:val="17"/>
        </w:rPr>
      </w:pPr>
      <w:r>
        <w:rPr>
          <w:sz w:val="17"/>
        </w:rPr>
        <w:drawing>
          <wp:anchor distT="0" distB="0" distL="0" distR="0" allowOverlap="1" layoutInCell="1" locked="0" behindDoc="0" simplePos="0" relativeHeight="15787008">
            <wp:simplePos x="0" y="0"/>
            <wp:positionH relativeFrom="page">
              <wp:posOffset>10216642</wp:posOffset>
            </wp:positionH>
            <wp:positionV relativeFrom="paragraph">
              <wp:posOffset>304848</wp:posOffset>
            </wp:positionV>
            <wp:extent cx="172847" cy="189229"/>
            <wp:effectExtent l="0" t="0" r="0" b="0"/>
            <wp:wrapNone/>
            <wp:docPr id="225" name="Image 225"/>
            <wp:cNvGraphicFramePr>
              <a:graphicFrameLocks/>
            </wp:cNvGraphicFramePr>
            <a:graphic>
              <a:graphicData uri="http://schemas.openxmlformats.org/drawingml/2006/picture">
                <pic:pic>
                  <pic:nvPicPr>
                    <pic:cNvPr id="225" name="Image 225"/>
                    <pic:cNvPicPr/>
                  </pic:nvPicPr>
                  <pic:blipFill>
                    <a:blip r:embed="rId18" cstate="print"/>
                    <a:stretch>
                      <a:fillRect/>
                    </a:stretch>
                  </pic:blipFill>
                  <pic:spPr>
                    <a:xfrm>
                      <a:off x="0" y="0"/>
                      <a:ext cx="172847" cy="189229"/>
                    </a:xfrm>
                    <a:prstGeom prst="rect">
                      <a:avLst/>
                    </a:prstGeom>
                  </pic:spPr>
                </pic:pic>
              </a:graphicData>
            </a:graphic>
          </wp:anchor>
        </w:drawing>
      </w:r>
      <w:r>
        <w:rPr>
          <w:w w:val="105"/>
          <w:sz w:val="17"/>
        </w:rPr>
        <w:t>broader macroeconomic factors (for example,</w:t>
      </w:r>
      <w:r>
        <w:rPr>
          <w:spacing w:val="-9"/>
          <w:w w:val="105"/>
          <w:sz w:val="17"/>
        </w:rPr>
        <w:t> </w:t>
      </w:r>
      <w:r>
        <w:rPr>
          <w:w w:val="105"/>
          <w:sz w:val="17"/>
        </w:rPr>
        <w:t>a</w:t>
      </w:r>
      <w:r>
        <w:rPr>
          <w:spacing w:val="-9"/>
          <w:w w:val="105"/>
          <w:sz w:val="17"/>
        </w:rPr>
        <w:t> </w:t>
      </w:r>
      <w:r>
        <w:rPr>
          <w:w w:val="105"/>
          <w:sz w:val="17"/>
        </w:rPr>
        <w:t>supportive</w:t>
      </w:r>
      <w:r>
        <w:rPr>
          <w:spacing w:val="-9"/>
          <w:w w:val="105"/>
          <w:sz w:val="17"/>
        </w:rPr>
        <w:t> </w:t>
      </w:r>
      <w:r>
        <w:rPr>
          <w:w w:val="105"/>
          <w:sz w:val="17"/>
        </w:rPr>
        <w:t>global</w:t>
      </w:r>
      <w:r>
        <w:rPr>
          <w:spacing w:val="-9"/>
          <w:w w:val="105"/>
          <w:sz w:val="17"/>
        </w:rPr>
        <w:t> </w:t>
      </w:r>
      <w:r>
        <w:rPr>
          <w:w w:val="105"/>
          <w:sz w:val="17"/>
        </w:rPr>
        <w:t>economic and geopolitical environment).</w:t>
      </w:r>
    </w:p>
    <w:p>
      <w:pPr>
        <w:spacing w:line="249" w:lineRule="auto" w:before="113"/>
        <w:ind w:left="142" w:right="1360" w:firstLine="0"/>
        <w:jc w:val="left"/>
        <w:rPr>
          <w:sz w:val="16"/>
        </w:rPr>
      </w:pPr>
      <w:r>
        <w:rPr>
          <w:sz w:val="16"/>
        </w:rPr>
        <mc:AlternateContent>
          <mc:Choice Requires="wps">
            <w:drawing>
              <wp:anchor distT="0" distB="0" distL="0" distR="0" allowOverlap="1" layoutInCell="1" locked="0" behindDoc="0" simplePos="0" relativeHeight="15787520">
                <wp:simplePos x="0" y="0"/>
                <wp:positionH relativeFrom="page">
                  <wp:posOffset>10183241</wp:posOffset>
                </wp:positionH>
                <wp:positionV relativeFrom="paragraph">
                  <wp:posOffset>179430</wp:posOffset>
                </wp:positionV>
                <wp:extent cx="495300" cy="127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520" from="801.830017pt,14.128369pt" to="840.830017pt,14.128369pt" stroked="true" strokeweight="3pt" strokecolor="#ffd900">
                <v:stroke dashstyle="solid"/>
                <w10:wrap type="none"/>
              </v:line>
            </w:pict>
          </mc:Fallback>
        </mc:AlternateContent>
      </w:r>
      <w:r>
        <w:rPr>
          <w:sz w:val="16"/>
        </w:rPr>
        <mc:AlternateContent>
          <mc:Choice Requires="wps">
            <w:drawing>
              <wp:anchor distT="0" distB="0" distL="0" distR="0" allowOverlap="1" layoutInCell="1" locked="0" behindDoc="0" simplePos="0" relativeHeight="15788032">
                <wp:simplePos x="0" y="0"/>
                <wp:positionH relativeFrom="page">
                  <wp:posOffset>10183241</wp:posOffset>
                </wp:positionH>
                <wp:positionV relativeFrom="paragraph">
                  <wp:posOffset>750930</wp:posOffset>
                </wp:positionV>
                <wp:extent cx="495300" cy="127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032" from="801.830017pt,59.128368pt" to="840.830017pt,59.128368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88544">
                <wp:simplePos x="0" y="0"/>
                <wp:positionH relativeFrom="page">
                  <wp:posOffset>10183241</wp:posOffset>
                </wp:positionH>
                <wp:positionV relativeFrom="paragraph">
                  <wp:posOffset>1236705</wp:posOffset>
                </wp:positionV>
                <wp:extent cx="495300" cy="127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544" from="801.830017pt,97.378372pt" to="840.830017pt,97.378372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89056">
                <wp:simplePos x="0" y="0"/>
                <wp:positionH relativeFrom="page">
                  <wp:posOffset>10183241</wp:posOffset>
                </wp:positionH>
                <wp:positionV relativeFrom="paragraph">
                  <wp:posOffset>2579730</wp:posOffset>
                </wp:positionV>
                <wp:extent cx="495300" cy="127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056" from="801.830017pt,203.128372pt" to="840.830017pt,203.128372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90592">
                <wp:simplePos x="0" y="0"/>
                <wp:positionH relativeFrom="page">
                  <wp:posOffset>10189517</wp:posOffset>
                </wp:positionH>
                <wp:positionV relativeFrom="paragraph">
                  <wp:posOffset>807571</wp:posOffset>
                </wp:positionV>
                <wp:extent cx="210185" cy="1010919"/>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10185" cy="1010919"/>
                        </a:xfrm>
                        <a:prstGeom prst="rect">
                          <a:avLst/>
                        </a:prstGeom>
                      </wps:spPr>
                      <wps:txbx>
                        <w:txbxContent>
                          <w:p>
                            <w:pPr>
                              <w:tabs>
                                <w:tab w:pos="784" w:val="left" w:leader="none"/>
                              </w:tabs>
                              <w:spacing w:line="208" w:lineRule="auto" w:before="41"/>
                              <w:ind w:left="20" w:right="18" w:firstLine="765"/>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63.588268pt;width:16.55pt;height:79.6pt;mso-position-horizontal-relative:page;mso-position-vertical-relative:paragraph;z-index:15790592" type="#_x0000_t202" id="docshape153" filled="false" stroked="false">
                <v:textbox inset="0,0,0,0" style="layout-flow:vertical">
                  <w:txbxContent>
                    <w:p>
                      <w:pPr>
                        <w:tabs>
                          <w:tab w:pos="784" w:val="left" w:leader="none"/>
                        </w:tabs>
                        <w:spacing w:line="208" w:lineRule="auto" w:before="41"/>
                        <w:ind w:left="20" w:right="18" w:firstLine="765"/>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mc:AlternateContent>
          <mc:Choice Requires="wps">
            <w:drawing>
              <wp:anchor distT="0" distB="0" distL="0" distR="0" allowOverlap="1" layoutInCell="1" locked="0" behindDoc="0" simplePos="0" relativeHeight="15791104">
                <wp:simplePos x="0" y="0"/>
                <wp:positionH relativeFrom="page">
                  <wp:posOffset>10189517</wp:posOffset>
                </wp:positionH>
                <wp:positionV relativeFrom="paragraph">
                  <wp:posOffset>1988685</wp:posOffset>
                </wp:positionV>
                <wp:extent cx="210185" cy="110617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56.589386pt;width:16.55pt;height:87.1pt;mso-position-horizontal-relative:page;mso-position-vertical-relative:paragraph;z-index:15791104" type="#_x0000_t202" id="docshape154"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sz w:val="16"/>
        </w:rPr>
        <mc:AlternateContent>
          <mc:Choice Requires="wps">
            <w:drawing>
              <wp:anchor distT="0" distB="0" distL="0" distR="0" allowOverlap="1" layoutInCell="1" locked="0" behindDoc="0" simplePos="0" relativeHeight="15791616">
                <wp:simplePos x="0" y="0"/>
                <wp:positionH relativeFrom="page">
                  <wp:posOffset>10189517</wp:posOffset>
                </wp:positionH>
                <wp:positionV relativeFrom="paragraph">
                  <wp:posOffset>236071</wp:posOffset>
                </wp:positionV>
                <wp:extent cx="127635" cy="42862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27635" cy="428625"/>
                        </a:xfrm>
                        <a:prstGeom prst="rect">
                          <a:avLst/>
                        </a:prstGeom>
                      </wps:spPr>
                      <wps:txbx>
                        <w:txbxContent>
                          <w:p>
                            <w:pPr>
                              <w:spacing w:before="25"/>
                              <w:ind w:left="20" w:right="0" w:firstLine="0"/>
                              <w:jc w:val="left"/>
                              <w:rPr>
                                <w:b/>
                                <w:sz w:val="13"/>
                              </w:rPr>
                            </w:pPr>
                            <w:r>
                              <w:rPr>
                                <w:b/>
                                <w:spacing w:val="-2"/>
                                <w:w w:val="110"/>
                                <w:sz w:val="13"/>
                              </w:rPr>
                              <w:t>Summary</w:t>
                            </w:r>
                          </w:p>
                        </w:txbxContent>
                      </wps:txbx>
                      <wps:bodyPr wrap="square" lIns="0" tIns="0" rIns="0" bIns="0" rtlCol="0" vert="vert">
                        <a:noAutofit/>
                      </wps:bodyPr>
                    </wps:wsp>
                  </a:graphicData>
                </a:graphic>
              </wp:anchor>
            </w:drawing>
          </mc:Choice>
          <mc:Fallback>
            <w:pict>
              <v:shape style="position:absolute;margin-left:802.324219pt;margin-top:18.588268pt;width:10.050pt;height:33.75pt;mso-position-horizontal-relative:page;mso-position-vertical-relative:paragraph;z-index:15791616" type="#_x0000_t202" id="docshape155" filled="false" stroked="false">
                <v:textbox inset="0,0,0,0" style="layout-flow:vertical">
                  <w:txbxContent>
                    <w:p>
                      <w:pPr>
                        <w:spacing w:before="25"/>
                        <w:ind w:left="20" w:right="0" w:firstLine="0"/>
                        <w:jc w:val="left"/>
                        <w:rPr>
                          <w:b/>
                          <w:sz w:val="13"/>
                        </w:rPr>
                      </w:pPr>
                      <w:r>
                        <w:rPr>
                          <w:b/>
                          <w:spacing w:val="-2"/>
                          <w:w w:val="110"/>
                          <w:sz w:val="13"/>
                        </w:rPr>
                        <w:t>Summary</w:t>
                      </w:r>
                    </w:p>
                  </w:txbxContent>
                </v:textbox>
                <w10:wrap type="none"/>
              </v:shape>
            </w:pict>
          </mc:Fallback>
        </mc:AlternateContent>
      </w:r>
      <w:r>
        <w:rPr>
          <w:w w:val="105"/>
          <w:sz w:val="16"/>
        </w:rPr>
        <w:t>Generally, there has been slow progress towards achieving the goals of the Paris Agreement globally. Given the risk that climate</w:t>
      </w:r>
      <w:r>
        <w:rPr>
          <w:spacing w:val="-9"/>
          <w:w w:val="105"/>
          <w:sz w:val="16"/>
        </w:rPr>
        <w:t> </w:t>
      </w:r>
      <w:r>
        <w:rPr>
          <w:w w:val="105"/>
          <w:sz w:val="16"/>
        </w:rPr>
        <w:t>change</w:t>
      </w:r>
      <w:r>
        <w:rPr>
          <w:spacing w:val="-9"/>
          <w:w w:val="105"/>
          <w:sz w:val="16"/>
        </w:rPr>
        <w:t> </w:t>
      </w:r>
      <w:r>
        <w:rPr>
          <w:w w:val="105"/>
          <w:sz w:val="16"/>
        </w:rPr>
        <w:t>poses</w:t>
      </w:r>
      <w:r>
        <w:rPr>
          <w:spacing w:val="-9"/>
          <w:w w:val="105"/>
          <w:sz w:val="16"/>
        </w:rPr>
        <w:t> </w:t>
      </w:r>
      <w:r>
        <w:rPr>
          <w:w w:val="105"/>
          <w:sz w:val="16"/>
        </w:rPr>
        <w:t>to</w:t>
      </w:r>
      <w:r>
        <w:rPr>
          <w:spacing w:val="-9"/>
          <w:w w:val="105"/>
          <w:sz w:val="16"/>
        </w:rPr>
        <w:t> </w:t>
      </w:r>
      <w:r>
        <w:rPr>
          <w:w w:val="105"/>
          <w:sz w:val="16"/>
        </w:rPr>
        <w:t>our</w:t>
      </w:r>
      <w:r>
        <w:rPr>
          <w:spacing w:val="-9"/>
          <w:w w:val="105"/>
          <w:sz w:val="16"/>
        </w:rPr>
        <w:t> </w:t>
      </w:r>
      <w:r>
        <w:rPr>
          <w:w w:val="105"/>
          <w:sz w:val="16"/>
        </w:rPr>
        <w:t>business</w:t>
      </w:r>
      <w:r>
        <w:rPr>
          <w:spacing w:val="-9"/>
          <w:w w:val="105"/>
          <w:sz w:val="16"/>
        </w:rPr>
        <w:t> </w:t>
      </w:r>
      <w:r>
        <w:rPr>
          <w:w w:val="105"/>
          <w:sz w:val="16"/>
        </w:rPr>
        <w:t>and</w:t>
      </w:r>
      <w:r>
        <w:rPr>
          <w:spacing w:val="-9"/>
          <w:w w:val="105"/>
          <w:sz w:val="16"/>
        </w:rPr>
        <w:t> </w:t>
      </w:r>
      <w:r>
        <w:rPr>
          <w:w w:val="105"/>
          <w:sz w:val="16"/>
        </w:rPr>
        <w:t>our customers, we continue to engage key stakeholders, drawing on their strengths and insights to build a supportive environment for an effective Transition. These dependencies are compounded by the challenges on data and methodologies to calculate emissions, in particular Scope 3 across categories </w:t>
      </w:r>
      <w:r>
        <w:rPr>
          <w:sz w:val="16"/>
        </w:rPr>
        <w:t>1 </w:t>
      </w:r>
      <w:r>
        <w:rPr>
          <w:w w:val="105"/>
          <w:sz w:val="16"/>
        </w:rPr>
        <w:t>to 15.</w:t>
      </w: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644160">
                <wp:simplePos x="0" y="0"/>
                <wp:positionH relativeFrom="page">
                  <wp:posOffset>10183241</wp:posOffset>
                </wp:positionH>
                <wp:positionV relativeFrom="paragraph">
                  <wp:posOffset>231664</wp:posOffset>
                </wp:positionV>
                <wp:extent cx="495300"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241261pt;width:39pt;height:.1pt;mso-position-horizontal-relative:page;mso-position-vertical-relative:paragraph;z-index:-15672320;mso-wrap-distance-left:0;mso-wrap-distance-right:0" id="docshape156" coordorigin="16037,365" coordsize="780,0" path="m16037,365l16817,36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7644672">
                <wp:simplePos x="0" y="0"/>
                <wp:positionH relativeFrom="page">
                  <wp:posOffset>10183241</wp:posOffset>
                </wp:positionH>
                <wp:positionV relativeFrom="paragraph">
                  <wp:posOffset>262024</wp:posOffset>
                </wp:positionV>
                <wp:extent cx="495300"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5671808;mso-wrap-distance-left:0;mso-wrap-distance-right:0" id="docshape157" coordorigin="16037,413" coordsize="780,0" path="m16037,413l16817,41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645184">
                <wp:simplePos x="0" y="0"/>
                <wp:positionH relativeFrom="page">
                  <wp:posOffset>10183241</wp:posOffset>
                </wp:positionH>
                <wp:positionV relativeFrom="paragraph">
                  <wp:posOffset>230212</wp:posOffset>
                </wp:positionV>
                <wp:extent cx="495300"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126953pt;width:39pt;height:.1pt;mso-position-horizontal-relative:page;mso-position-vertical-relative:paragraph;z-index:-15671296;mso-wrap-distance-left:0;mso-wrap-distance-right:0" id="docshape158" coordorigin="16037,363" coordsize="780,0" path="m16037,363l16817,36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cols w:num="4" w:equalWidth="0">
            <w:col w:w="3615" w:space="127"/>
            <w:col w:w="3637" w:space="104"/>
            <w:col w:w="3620" w:space="122"/>
            <w:col w:w="4907"/>
          </w:cols>
        </w:sectPr>
      </w:pPr>
    </w:p>
    <w:p>
      <w:pPr>
        <w:pStyle w:val="Heading1"/>
        <w:spacing w:before="128"/>
      </w:pPr>
      <w:r>
        <w:rPr/>
        <mc:AlternateContent>
          <mc:Choice Requires="wps">
            <w:drawing>
              <wp:anchor distT="0" distB="0" distL="0" distR="0" allowOverlap="1" layoutInCell="1" locked="0" behindDoc="0" simplePos="0" relativeHeight="15798272">
                <wp:simplePos x="0" y="0"/>
                <wp:positionH relativeFrom="page">
                  <wp:posOffset>10189545</wp:posOffset>
                </wp:positionH>
                <wp:positionV relativeFrom="paragraph">
                  <wp:posOffset>268349</wp:posOffset>
                </wp:positionV>
                <wp:extent cx="238760" cy="18796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798272" type="#_x0000_t202" id="docshape159"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0"/>
        </w:rPr>
        <w:t>Our</w:t>
      </w:r>
      <w:r>
        <w:rPr>
          <w:spacing w:val="26"/>
          <w:w w:val="120"/>
        </w:rPr>
        <w:t> </w:t>
      </w:r>
      <w:r>
        <w:rPr>
          <w:w w:val="120"/>
        </w:rPr>
        <w:t>climate</w:t>
      </w:r>
      <w:r>
        <w:rPr>
          <w:spacing w:val="27"/>
          <w:w w:val="120"/>
        </w:rPr>
        <w:t> </w:t>
      </w:r>
      <w:r>
        <w:rPr>
          <w:spacing w:val="-2"/>
          <w:w w:val="120"/>
        </w:rPr>
        <w:t>highlights</w:t>
      </w:r>
    </w:p>
    <w:p>
      <w:pPr>
        <w:pStyle w:val="BodyText"/>
        <w:spacing w:before="146"/>
        <w:rPr>
          <w:rFonts w:ascii="Times New Roman"/>
          <w:sz w:val="24"/>
        </w:rPr>
      </w:pPr>
    </w:p>
    <w:p>
      <w:pPr>
        <w:pStyle w:val="Heading3"/>
        <w:spacing w:before="0"/>
      </w:pPr>
      <w:bookmarkStart w:name="Our climate highlights " w:id="17"/>
      <w:bookmarkEnd w:id="17"/>
      <w:r>
        <w:rPr/>
      </w:r>
      <w:bookmarkStart w:name="_bookmark7" w:id="18"/>
      <w:bookmarkEnd w:id="18"/>
      <w:r>
        <w:rPr/>
      </w:r>
      <w:r>
        <w:rPr>
          <w:w w:val="105"/>
        </w:rPr>
        <w:t>We</w:t>
      </w:r>
      <w:r>
        <w:rPr>
          <w:spacing w:val="-5"/>
          <w:w w:val="105"/>
        </w:rPr>
        <w:t> </w:t>
      </w:r>
      <w:r>
        <w:rPr>
          <w:w w:val="105"/>
        </w:rPr>
        <w:t>have</w:t>
      </w:r>
      <w:r>
        <w:rPr>
          <w:spacing w:val="-4"/>
          <w:w w:val="105"/>
        </w:rPr>
        <w:t> </w:t>
      </w:r>
      <w:r>
        <w:rPr>
          <w:w w:val="105"/>
        </w:rPr>
        <w:t>made</w:t>
      </w:r>
      <w:r>
        <w:rPr>
          <w:spacing w:val="-6"/>
          <w:w w:val="105"/>
        </w:rPr>
        <w:t> </w:t>
      </w:r>
      <w:r>
        <w:rPr>
          <w:w w:val="105"/>
        </w:rPr>
        <w:t>further</w:t>
      </w:r>
      <w:r>
        <w:rPr>
          <w:spacing w:val="-6"/>
          <w:w w:val="105"/>
        </w:rPr>
        <w:t> </w:t>
      </w:r>
      <w:r>
        <w:rPr>
          <w:w w:val="105"/>
        </w:rPr>
        <w:t>progress</w:t>
      </w:r>
      <w:r>
        <w:rPr>
          <w:spacing w:val="-5"/>
          <w:w w:val="105"/>
        </w:rPr>
        <w:t> </w:t>
      </w:r>
      <w:r>
        <w:rPr>
          <w:w w:val="105"/>
        </w:rPr>
        <w:t>towards</w:t>
      </w:r>
      <w:r>
        <w:rPr>
          <w:spacing w:val="-4"/>
          <w:w w:val="105"/>
        </w:rPr>
        <w:t> </w:t>
      </w:r>
      <w:r>
        <w:rPr>
          <w:w w:val="105"/>
        </w:rPr>
        <w:t>our</w:t>
      </w:r>
      <w:r>
        <w:rPr>
          <w:spacing w:val="-4"/>
          <w:w w:val="105"/>
        </w:rPr>
        <w:t> </w:t>
      </w:r>
      <w:r>
        <w:rPr>
          <w:w w:val="105"/>
        </w:rPr>
        <w:t>climate</w:t>
      </w:r>
      <w:r>
        <w:rPr>
          <w:spacing w:val="-7"/>
          <w:w w:val="105"/>
        </w:rPr>
        <w:t> </w:t>
      </w:r>
      <w:r>
        <w:rPr>
          <w:spacing w:val="-2"/>
          <w:w w:val="105"/>
        </w:rPr>
        <w:t>ambitions.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7"/>
        <w:rPr>
          <w:sz w:val="20"/>
        </w:rPr>
      </w:pPr>
      <w:r>
        <w:rPr>
          <w:sz w:val="20"/>
        </w:rPr>
        <w:drawing>
          <wp:anchor distT="0" distB="0" distL="0" distR="0" allowOverlap="1" layoutInCell="1" locked="0" behindDoc="1" simplePos="0" relativeHeight="487651328">
            <wp:simplePos x="0" y="0"/>
            <wp:positionH relativeFrom="page">
              <wp:posOffset>10216642</wp:posOffset>
            </wp:positionH>
            <wp:positionV relativeFrom="paragraph">
              <wp:posOffset>229770</wp:posOffset>
            </wp:positionV>
            <wp:extent cx="173051" cy="189452"/>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18" cstate="print"/>
                    <a:stretch>
                      <a:fillRect/>
                    </a:stretch>
                  </pic:blipFill>
                  <pic:spPr>
                    <a:xfrm>
                      <a:off x="0" y="0"/>
                      <a:ext cx="173051" cy="1894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1840">
                <wp:simplePos x="0" y="0"/>
                <wp:positionH relativeFrom="page">
                  <wp:posOffset>10183241</wp:posOffset>
                </wp:positionH>
                <wp:positionV relativeFrom="paragraph">
                  <wp:posOffset>510693</wp:posOffset>
                </wp:positionV>
                <wp:extent cx="495300"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0.212109pt;width:39pt;height:.1pt;mso-position-horizontal-relative:page;mso-position-vertical-relative:paragraph;z-index:-15664640;mso-wrap-distance-left:0;mso-wrap-distance-right:0" id="docshape160" coordorigin="16037,804" coordsize="780,0" path="m16037,804l16817,804e" filled="false" stroked="true" strokeweight="3pt" strokecolor="#ffd900">
                <v:path arrowok="t"/>
                <v:stroke dashstyle="solid"/>
                <w10:wrap type="topAndBottom"/>
              </v:shape>
            </w:pict>
          </mc:Fallback>
        </mc:AlternateContent>
      </w:r>
    </w:p>
    <w:p>
      <w:pPr>
        <w:pStyle w:val="BodyText"/>
        <w:spacing w:before="5"/>
        <w:rPr>
          <w:sz w:val="10"/>
        </w:rPr>
      </w:pPr>
    </w:p>
    <w:p>
      <w:pPr>
        <w:pStyle w:val="BodyText"/>
        <w:rPr>
          <w:sz w:val="20"/>
        </w:rPr>
      </w:pP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652352">
                <wp:simplePos x="0" y="0"/>
                <wp:positionH relativeFrom="page">
                  <wp:posOffset>10183241</wp:posOffset>
                </wp:positionH>
                <wp:positionV relativeFrom="paragraph">
                  <wp:posOffset>260374</wp:posOffset>
                </wp:positionV>
                <wp:extent cx="495300"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501953pt;width:39pt;height:.1pt;mso-position-horizontal-relative:page;mso-position-vertical-relative:paragraph;z-index:-15664128;mso-wrap-distance-left:0;mso-wrap-distance-right:0" id="docshape161" coordorigin="16037,410" coordsize="780,0" path="m16037,410l16817,410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652864">
                <wp:simplePos x="0" y="0"/>
                <wp:positionH relativeFrom="page">
                  <wp:posOffset>10183241</wp:posOffset>
                </wp:positionH>
                <wp:positionV relativeFrom="paragraph">
                  <wp:posOffset>303286</wp:posOffset>
                </wp:positionV>
                <wp:extent cx="495300" cy="127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3.880859pt;width:39pt;height:.1pt;mso-position-horizontal-relative:page;mso-position-vertical-relative:paragraph;z-index:-15663616;mso-wrap-distance-left:0;mso-wrap-distance-right:0" id="docshape162" coordorigin="16037,478" coordsize="780,0" path="m16037,478l16817,478e" filled="false" stroked="true" strokeweight=".25pt" strokecolor="#000000">
                <v:path arrowok="t"/>
                <v:stroke dashstyle="solid"/>
                <w10:wrap type="topAndBottom"/>
              </v:shape>
            </w:pict>
          </mc:Fallback>
        </mc:AlternateContent>
      </w:r>
    </w:p>
    <w:p>
      <w:pPr>
        <w:pStyle w:val="BodyText"/>
        <w:rPr>
          <w:sz w:val="16"/>
        </w:rPr>
      </w:pPr>
    </w:p>
    <w:p>
      <w:pPr>
        <w:pStyle w:val="BodyText"/>
        <w:rPr>
          <w:sz w:val="16"/>
        </w:rPr>
      </w:pPr>
    </w:p>
    <w:p>
      <w:pPr>
        <w:pStyle w:val="BodyText"/>
        <w:rPr>
          <w:sz w:val="16"/>
        </w:rPr>
      </w:pPr>
    </w:p>
    <w:p>
      <w:pPr>
        <w:pStyle w:val="BodyText"/>
        <w:spacing w:before="143"/>
        <w:rPr>
          <w:sz w:val="16"/>
        </w:rPr>
      </w:pPr>
    </w:p>
    <w:p>
      <w:pPr>
        <w:tabs>
          <w:tab w:pos="814" w:val="left" w:leader="none"/>
        </w:tabs>
        <w:spacing w:before="0"/>
        <w:ind w:left="0" w:right="-15" w:firstLine="0"/>
        <w:jc w:val="right"/>
        <w:rPr>
          <w:rFonts w:ascii="Times New Roman"/>
          <w:sz w:val="16"/>
        </w:rPr>
      </w:pPr>
      <w:r>
        <w:rPr>
          <w:rFonts w:ascii="Times New Roman"/>
          <w:sz w:val="16"/>
        </w:rPr>
        <mc:AlternateContent>
          <mc:Choice Requires="wps">
            <w:drawing>
              <wp:anchor distT="0" distB="0" distL="0" distR="0" allowOverlap="1" layoutInCell="1" locked="0" behindDoc="0" simplePos="0" relativeHeight="15794688">
                <wp:simplePos x="0" y="0"/>
                <wp:positionH relativeFrom="page">
                  <wp:posOffset>541655</wp:posOffset>
                </wp:positionH>
                <wp:positionV relativeFrom="paragraph">
                  <wp:posOffset>-3700803</wp:posOffset>
                </wp:positionV>
                <wp:extent cx="2973070" cy="413004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2973070" cy="4130040"/>
                          <a:chExt cx="2973070" cy="4130040"/>
                        </a:xfrm>
                      </wpg:grpSpPr>
                      <wps:wsp>
                        <wps:cNvPr id="242" name="Graphic 242"/>
                        <wps:cNvSpPr/>
                        <wps:spPr>
                          <a:xfrm>
                            <a:off x="0" y="0"/>
                            <a:ext cx="2973070" cy="4130040"/>
                          </a:xfrm>
                          <a:custGeom>
                            <a:avLst/>
                            <a:gdLst/>
                            <a:ahLst/>
                            <a:cxnLst/>
                            <a:rect l="l" t="t" r="r" b="b"/>
                            <a:pathLst>
                              <a:path w="2973070" h="4130040">
                                <a:moveTo>
                                  <a:pt x="2803652" y="0"/>
                                </a:moveTo>
                                <a:lnTo>
                                  <a:pt x="169418" y="0"/>
                                </a:lnTo>
                                <a:lnTo>
                                  <a:pt x="124368" y="6049"/>
                                </a:lnTo>
                                <a:lnTo>
                                  <a:pt x="83895" y="23123"/>
                                </a:lnTo>
                                <a:lnTo>
                                  <a:pt x="49609" y="49609"/>
                                </a:lnTo>
                                <a:lnTo>
                                  <a:pt x="23123" y="83895"/>
                                </a:lnTo>
                                <a:lnTo>
                                  <a:pt x="6049" y="124368"/>
                                </a:lnTo>
                                <a:lnTo>
                                  <a:pt x="0" y="169417"/>
                                </a:lnTo>
                                <a:lnTo>
                                  <a:pt x="0" y="3960621"/>
                                </a:lnTo>
                                <a:lnTo>
                                  <a:pt x="6049" y="4005671"/>
                                </a:lnTo>
                                <a:lnTo>
                                  <a:pt x="23123" y="4046144"/>
                                </a:lnTo>
                                <a:lnTo>
                                  <a:pt x="49609" y="4080430"/>
                                </a:lnTo>
                                <a:lnTo>
                                  <a:pt x="83895" y="4106916"/>
                                </a:lnTo>
                                <a:lnTo>
                                  <a:pt x="124368" y="4123990"/>
                                </a:lnTo>
                                <a:lnTo>
                                  <a:pt x="169418" y="4130040"/>
                                </a:lnTo>
                                <a:lnTo>
                                  <a:pt x="2803652" y="4130040"/>
                                </a:lnTo>
                                <a:lnTo>
                                  <a:pt x="2848701" y="4123990"/>
                                </a:lnTo>
                                <a:lnTo>
                                  <a:pt x="2889174" y="4106916"/>
                                </a:lnTo>
                                <a:lnTo>
                                  <a:pt x="2923460" y="4080430"/>
                                </a:lnTo>
                                <a:lnTo>
                                  <a:pt x="2949946" y="4046144"/>
                                </a:lnTo>
                                <a:lnTo>
                                  <a:pt x="2967020" y="4005671"/>
                                </a:lnTo>
                                <a:lnTo>
                                  <a:pt x="2973070" y="3960621"/>
                                </a:lnTo>
                                <a:lnTo>
                                  <a:pt x="2973070" y="169417"/>
                                </a:lnTo>
                                <a:lnTo>
                                  <a:pt x="2967020" y="124368"/>
                                </a:lnTo>
                                <a:lnTo>
                                  <a:pt x="2949946" y="83895"/>
                                </a:lnTo>
                                <a:lnTo>
                                  <a:pt x="2923460" y="49609"/>
                                </a:lnTo>
                                <a:lnTo>
                                  <a:pt x="2889174" y="23123"/>
                                </a:lnTo>
                                <a:lnTo>
                                  <a:pt x="2848701" y="6049"/>
                                </a:lnTo>
                                <a:lnTo>
                                  <a:pt x="2803652" y="0"/>
                                </a:lnTo>
                                <a:close/>
                              </a:path>
                            </a:pathLst>
                          </a:custGeom>
                          <a:solidFill>
                            <a:srgbClr val="9CD5DB"/>
                          </a:solidFill>
                        </wps:spPr>
                        <wps:bodyPr wrap="square" lIns="0" tIns="0" rIns="0" bIns="0" rtlCol="0">
                          <a:prstTxWarp prst="textNoShape">
                            <a:avLst/>
                          </a:prstTxWarp>
                          <a:noAutofit/>
                        </wps:bodyPr>
                      </wps:wsp>
                      <pic:pic>
                        <pic:nvPicPr>
                          <pic:cNvPr id="243" name="Image 243"/>
                          <pic:cNvPicPr/>
                        </pic:nvPicPr>
                        <pic:blipFill>
                          <a:blip r:embed="rId22" cstate="print"/>
                          <a:stretch>
                            <a:fillRect/>
                          </a:stretch>
                        </pic:blipFill>
                        <pic:spPr>
                          <a:xfrm>
                            <a:off x="213804" y="2582478"/>
                            <a:ext cx="105792" cy="105792"/>
                          </a:xfrm>
                          <a:prstGeom prst="rect">
                            <a:avLst/>
                          </a:prstGeom>
                        </pic:spPr>
                      </pic:pic>
                      <pic:pic>
                        <pic:nvPicPr>
                          <pic:cNvPr id="244" name="Image 244"/>
                          <pic:cNvPicPr/>
                        </pic:nvPicPr>
                        <pic:blipFill>
                          <a:blip r:embed="rId7" cstate="print"/>
                          <a:stretch>
                            <a:fillRect/>
                          </a:stretch>
                        </pic:blipFill>
                        <pic:spPr>
                          <a:xfrm>
                            <a:off x="213804" y="2748721"/>
                            <a:ext cx="105792" cy="105792"/>
                          </a:xfrm>
                          <a:prstGeom prst="rect">
                            <a:avLst/>
                          </a:prstGeom>
                        </pic:spPr>
                      </pic:pic>
                      <pic:pic>
                        <pic:nvPicPr>
                          <pic:cNvPr id="245" name="Image 245"/>
                          <pic:cNvPicPr/>
                        </pic:nvPicPr>
                        <pic:blipFill>
                          <a:blip r:embed="rId7" cstate="print"/>
                          <a:stretch>
                            <a:fillRect/>
                          </a:stretch>
                        </pic:blipFill>
                        <pic:spPr>
                          <a:xfrm>
                            <a:off x="213804" y="2914964"/>
                            <a:ext cx="105792" cy="105792"/>
                          </a:xfrm>
                          <a:prstGeom prst="rect">
                            <a:avLst/>
                          </a:prstGeom>
                        </pic:spPr>
                      </pic:pic>
                      <wps:wsp>
                        <wps:cNvPr id="246" name="Graphic 246"/>
                        <wps:cNvSpPr/>
                        <wps:spPr>
                          <a:xfrm>
                            <a:off x="179323" y="1140205"/>
                            <a:ext cx="2619375" cy="1270"/>
                          </a:xfrm>
                          <a:custGeom>
                            <a:avLst/>
                            <a:gdLst/>
                            <a:ahLst/>
                            <a:cxnLst/>
                            <a:rect l="l" t="t" r="r" b="b"/>
                            <a:pathLst>
                              <a:path w="2619375" h="0">
                                <a:moveTo>
                                  <a:pt x="0" y="0"/>
                                </a:moveTo>
                                <a:lnTo>
                                  <a:pt x="2619375" y="0"/>
                                </a:lnTo>
                              </a:path>
                            </a:pathLst>
                          </a:custGeom>
                          <a:ln w="3175">
                            <a:solidFill>
                              <a:srgbClr val="000000"/>
                            </a:solidFill>
                            <a:prstDash val="solid"/>
                          </a:ln>
                        </wps:spPr>
                        <wps:bodyPr wrap="square" lIns="0" tIns="0" rIns="0" bIns="0" rtlCol="0">
                          <a:prstTxWarp prst="textNoShape">
                            <a:avLst/>
                          </a:prstTxWarp>
                          <a:noAutofit/>
                        </wps:bodyPr>
                      </wps:wsp>
                      <pic:pic>
                        <pic:nvPicPr>
                          <pic:cNvPr id="247" name="Image 247"/>
                          <pic:cNvPicPr/>
                        </pic:nvPicPr>
                        <pic:blipFill>
                          <a:blip r:embed="rId43" cstate="print"/>
                          <a:stretch>
                            <a:fillRect/>
                          </a:stretch>
                        </pic:blipFill>
                        <pic:spPr>
                          <a:xfrm>
                            <a:off x="2618434" y="1970226"/>
                            <a:ext cx="160630" cy="160630"/>
                          </a:xfrm>
                          <a:prstGeom prst="rect">
                            <a:avLst/>
                          </a:prstGeom>
                        </pic:spPr>
                      </pic:pic>
                      <wps:wsp>
                        <wps:cNvPr id="248" name="Textbox 248"/>
                        <wps:cNvSpPr txBox="1"/>
                        <wps:spPr>
                          <a:xfrm>
                            <a:off x="0" y="0"/>
                            <a:ext cx="2973070" cy="4130040"/>
                          </a:xfrm>
                          <a:prstGeom prst="rect">
                            <a:avLst/>
                          </a:prstGeom>
                        </wps:spPr>
                        <wps:txbx>
                          <w:txbxContent>
                            <w:p>
                              <w:pPr>
                                <w:spacing w:line="240" w:lineRule="auto" w:before="132"/>
                                <w:rPr>
                                  <w:sz w:val="18"/>
                                </w:rPr>
                              </w:pPr>
                            </w:p>
                            <w:p>
                              <w:pPr>
                                <w:spacing w:before="1"/>
                                <w:ind w:left="335" w:right="0" w:firstLine="0"/>
                                <w:jc w:val="left"/>
                                <w:rPr>
                                  <w:b/>
                                  <w:sz w:val="18"/>
                                </w:rPr>
                              </w:pPr>
                              <w:r>
                                <w:rPr>
                                  <w:b/>
                                  <w:spacing w:val="-2"/>
                                  <w:w w:val="110"/>
                                  <w:sz w:val="18"/>
                                </w:rPr>
                                <w:t>Investments</w:t>
                              </w:r>
                            </w:p>
                            <w:p>
                              <w:pPr>
                                <w:spacing w:before="161"/>
                                <w:ind w:left="335" w:right="0" w:firstLine="0"/>
                                <w:jc w:val="left"/>
                                <w:rPr>
                                  <w:rFonts w:ascii="Times New Roman" w:hAnsi="Times New Roman"/>
                                  <w:sz w:val="38"/>
                                </w:rPr>
                              </w:pPr>
                              <w:r>
                                <w:rPr>
                                  <w:rFonts w:ascii="Times New Roman" w:hAnsi="Times New Roman"/>
                                  <w:spacing w:val="-2"/>
                                  <w:w w:val="130"/>
                                  <w:sz w:val="38"/>
                                </w:rPr>
                                <w:t>£8.7bn</w:t>
                              </w:r>
                            </w:p>
                            <w:p>
                              <w:pPr>
                                <w:spacing w:line="249" w:lineRule="auto" w:before="86"/>
                                <w:ind w:left="335" w:right="950" w:firstLine="0"/>
                                <w:jc w:val="left"/>
                                <w:rPr>
                                  <w:sz w:val="17"/>
                                </w:rPr>
                              </w:pPr>
                              <w:r>
                                <w:rPr>
                                  <w:spacing w:val="-2"/>
                                  <w:w w:val="105"/>
                                  <w:sz w:val="17"/>
                                </w:rPr>
                                <w:t>investment</w:t>
                              </w:r>
                              <w:r>
                                <w:rPr>
                                  <w:spacing w:val="-16"/>
                                  <w:w w:val="105"/>
                                  <w:sz w:val="17"/>
                                </w:rPr>
                                <w:t> </w:t>
                              </w:r>
                              <w:r>
                                <w:rPr>
                                  <w:spacing w:val="-2"/>
                                  <w:w w:val="105"/>
                                  <w:sz w:val="17"/>
                                </w:rPr>
                                <w:t>in</w:t>
                              </w:r>
                              <w:r>
                                <w:rPr>
                                  <w:spacing w:val="-16"/>
                                  <w:w w:val="105"/>
                                  <w:sz w:val="17"/>
                                </w:rPr>
                                <w:t> </w:t>
                              </w:r>
                              <w:r>
                                <w:rPr>
                                  <w:spacing w:val="-2"/>
                                  <w:w w:val="105"/>
                                  <w:sz w:val="17"/>
                                </w:rPr>
                                <w:t>sustainable</w:t>
                              </w:r>
                              <w:r>
                                <w:rPr>
                                  <w:spacing w:val="-16"/>
                                  <w:w w:val="105"/>
                                  <w:sz w:val="17"/>
                                </w:rPr>
                                <w:t> </w:t>
                              </w:r>
                              <w:r>
                                <w:rPr>
                                  <w:spacing w:val="-2"/>
                                  <w:w w:val="105"/>
                                  <w:sz w:val="17"/>
                                </w:rPr>
                                <w:t>assets</w:t>
                              </w:r>
                              <w:r>
                                <w:rPr>
                                  <w:spacing w:val="-16"/>
                                  <w:w w:val="105"/>
                                  <w:sz w:val="17"/>
                                </w:rPr>
                                <w:t> </w:t>
                              </w:r>
                              <w:r>
                                <w:rPr>
                                  <w:spacing w:val="-2"/>
                                  <w:w w:val="105"/>
                                  <w:sz w:val="17"/>
                                </w:rPr>
                                <w:t>since</w:t>
                              </w:r>
                              <w:r>
                                <w:rPr>
                                  <w:spacing w:val="-16"/>
                                  <w:w w:val="105"/>
                                  <w:sz w:val="17"/>
                                </w:rPr>
                                <w:t> </w:t>
                              </w:r>
                              <w:r>
                                <w:rPr>
                                  <w:spacing w:val="-2"/>
                                  <w:w w:val="105"/>
                                  <w:sz w:val="17"/>
                                </w:rPr>
                                <w:t>2019 </w:t>
                              </w:r>
                              <w:r>
                                <w:rPr>
                                  <w:spacing w:val="-4"/>
                                  <w:w w:val="105"/>
                                  <w:sz w:val="17"/>
                                </w:rPr>
                                <w:t>baseline</w:t>
                              </w:r>
                              <w:r>
                                <w:rPr>
                                  <w:spacing w:val="-19"/>
                                  <w:w w:val="105"/>
                                  <w:sz w:val="17"/>
                                </w:rPr>
                                <w:t> </w:t>
                              </w:r>
                              <w:r>
                                <w:rPr>
                                  <w:spacing w:val="-4"/>
                                  <w:w w:val="105"/>
                                  <w:sz w:val="17"/>
                                </w:rPr>
                                <w:t>achieving</w:t>
                              </w:r>
                              <w:r>
                                <w:rPr>
                                  <w:spacing w:val="-18"/>
                                  <w:w w:val="105"/>
                                  <w:sz w:val="17"/>
                                </w:rPr>
                                <w:t> </w:t>
                              </w:r>
                              <w:r>
                                <w:rPr>
                                  <w:spacing w:val="-4"/>
                                  <w:w w:val="105"/>
                                  <w:sz w:val="17"/>
                                </w:rPr>
                                <w:t>our</w:t>
                              </w:r>
                              <w:r>
                                <w:rPr>
                                  <w:spacing w:val="-19"/>
                                  <w:w w:val="105"/>
                                  <w:sz w:val="17"/>
                                </w:rPr>
                                <w:t> </w:t>
                              </w:r>
                              <w:r>
                                <w:rPr>
                                  <w:spacing w:val="-4"/>
                                  <w:w w:val="105"/>
                                  <w:sz w:val="17"/>
                                </w:rPr>
                                <w:t>target</w:t>
                              </w:r>
                              <w:r>
                                <w:rPr>
                                  <w:spacing w:val="-18"/>
                                  <w:w w:val="105"/>
                                  <w:sz w:val="17"/>
                                </w:rPr>
                                <w:t> </w:t>
                              </w:r>
                              <w:r>
                                <w:rPr>
                                  <w:spacing w:val="-4"/>
                                  <w:w w:val="105"/>
                                  <w:sz w:val="17"/>
                                </w:rPr>
                                <w:t>of</w:t>
                              </w:r>
                              <w:r>
                                <w:rPr>
                                  <w:spacing w:val="-18"/>
                                  <w:w w:val="105"/>
                                  <w:sz w:val="17"/>
                                </w:rPr>
                                <w:t> </w:t>
                              </w:r>
                              <w:r>
                                <w:rPr>
                                  <w:spacing w:val="-4"/>
                                  <w:w w:val="105"/>
                                  <w:sz w:val="17"/>
                                </w:rPr>
                                <w:t>£6bn</w:t>
                              </w:r>
                              <w:r>
                                <w:rPr>
                                  <w:spacing w:val="-19"/>
                                  <w:w w:val="105"/>
                                  <w:sz w:val="17"/>
                                </w:rPr>
                                <w:t> </w:t>
                              </w:r>
                              <w:r>
                                <w:rPr>
                                  <w:spacing w:val="-4"/>
                                  <w:w w:val="105"/>
                                  <w:sz w:val="17"/>
                                </w:rPr>
                                <w:t>by</w:t>
                              </w:r>
                              <w:r>
                                <w:rPr>
                                  <w:spacing w:val="-18"/>
                                  <w:w w:val="105"/>
                                  <w:sz w:val="17"/>
                                </w:rPr>
                                <w:t> </w:t>
                              </w:r>
                              <w:r>
                                <w:rPr>
                                  <w:spacing w:val="-4"/>
                                  <w:w w:val="105"/>
                                  <w:sz w:val="17"/>
                                </w:rPr>
                                <w:t>2025.</w:t>
                              </w:r>
                            </w:p>
                            <w:p>
                              <w:pPr>
                                <w:spacing w:line="240" w:lineRule="auto" w:before="75"/>
                                <w:rPr>
                                  <w:sz w:val="17"/>
                                </w:rPr>
                              </w:pPr>
                            </w:p>
                            <w:p>
                              <w:pPr>
                                <w:spacing w:before="0"/>
                                <w:ind w:left="335" w:right="0" w:firstLine="0"/>
                                <w:jc w:val="left"/>
                                <w:rPr>
                                  <w:rFonts w:ascii="Times New Roman"/>
                                  <w:sz w:val="38"/>
                                </w:rPr>
                              </w:pPr>
                              <w:r>
                                <w:rPr>
                                  <w:rFonts w:ascii="Times New Roman"/>
                                  <w:spacing w:val="-5"/>
                                  <w:w w:val="135"/>
                                  <w:sz w:val="38"/>
                                </w:rPr>
                                <w:t>64%</w:t>
                              </w:r>
                            </w:p>
                            <w:p>
                              <w:pPr>
                                <w:spacing w:line="249" w:lineRule="auto" w:before="85"/>
                                <w:ind w:left="335" w:right="727" w:firstLine="0"/>
                                <w:jc w:val="left"/>
                                <w:rPr>
                                  <w:sz w:val="17"/>
                                </w:rPr>
                              </w:pPr>
                              <w:r>
                                <w:rPr>
                                  <w:w w:val="105"/>
                                  <w:sz w:val="17"/>
                                </w:rPr>
                                <w:t>reduction</w:t>
                              </w:r>
                              <w:r>
                                <w:rPr>
                                  <w:spacing w:val="-10"/>
                                  <w:w w:val="105"/>
                                  <w:sz w:val="17"/>
                                </w:rPr>
                                <w:t> </w:t>
                              </w:r>
                              <w:r>
                                <w:rPr>
                                  <w:w w:val="105"/>
                                  <w:sz w:val="17"/>
                                </w:rPr>
                                <w:t>in</w:t>
                              </w:r>
                              <w:r>
                                <w:rPr>
                                  <w:spacing w:val="-10"/>
                                  <w:w w:val="105"/>
                                  <w:sz w:val="17"/>
                                </w:rPr>
                                <w:t> </w:t>
                              </w:r>
                              <w:r>
                                <w:rPr>
                                  <w:w w:val="105"/>
                                  <w:sz w:val="17"/>
                                </w:rPr>
                                <w:t>Scope</w:t>
                              </w:r>
                              <w:r>
                                <w:rPr>
                                  <w:spacing w:val="-10"/>
                                  <w:w w:val="105"/>
                                  <w:sz w:val="17"/>
                                </w:rPr>
                                <w:t> </w:t>
                              </w:r>
                              <w:r>
                                <w:rPr>
                                  <w:sz w:val="17"/>
                                </w:rPr>
                                <w:t>1</w:t>
                              </w:r>
                              <w:r>
                                <w:rPr>
                                  <w:spacing w:val="-8"/>
                                  <w:sz w:val="17"/>
                                </w:rPr>
                                <w:t> </w:t>
                              </w:r>
                              <w:r>
                                <w:rPr>
                                  <w:w w:val="105"/>
                                  <w:sz w:val="17"/>
                                </w:rPr>
                                <w:t>and</w:t>
                              </w:r>
                              <w:r>
                                <w:rPr>
                                  <w:spacing w:val="-10"/>
                                  <w:w w:val="105"/>
                                  <w:sz w:val="17"/>
                                </w:rPr>
                                <w:t> </w:t>
                              </w:r>
                              <w:r>
                                <w:rPr>
                                  <w:w w:val="105"/>
                                  <w:sz w:val="17"/>
                                </w:rPr>
                                <w:t>2</w:t>
                              </w:r>
                              <w:r>
                                <w:rPr>
                                  <w:spacing w:val="-10"/>
                                  <w:w w:val="105"/>
                                  <w:sz w:val="17"/>
                                </w:rPr>
                                <w:t> </w:t>
                              </w:r>
                              <w:r>
                                <w:rPr>
                                  <w:w w:val="105"/>
                                  <w:sz w:val="17"/>
                                </w:rPr>
                                <w:t>carbon</w:t>
                              </w:r>
                              <w:r>
                                <w:rPr>
                                  <w:spacing w:val="-10"/>
                                  <w:w w:val="105"/>
                                  <w:sz w:val="17"/>
                                </w:rPr>
                                <w:t> </w:t>
                              </w:r>
                              <w:r>
                                <w:rPr>
                                  <w:w w:val="105"/>
                                  <w:sz w:val="17"/>
                                </w:rPr>
                                <w:t>intensity</w:t>
                              </w:r>
                              <w:r>
                                <w:rPr>
                                  <w:spacing w:val="-10"/>
                                  <w:w w:val="105"/>
                                  <w:sz w:val="17"/>
                                </w:rPr>
                                <w:t> </w:t>
                              </w:r>
                              <w:r>
                                <w:rPr>
                                  <w:w w:val="105"/>
                                  <w:sz w:val="17"/>
                                </w:rPr>
                                <w:t>by revenue of equities and corporate bonds in shareholder</w:t>
                              </w:r>
                              <w:r>
                                <w:rPr>
                                  <w:spacing w:val="-4"/>
                                  <w:w w:val="105"/>
                                  <w:sz w:val="17"/>
                                </w:rPr>
                                <w:t> </w:t>
                              </w:r>
                              <w:r>
                                <w:rPr>
                                  <w:w w:val="105"/>
                                  <w:sz w:val="17"/>
                                </w:rPr>
                                <w:t>and</w:t>
                              </w:r>
                              <w:r>
                                <w:rPr>
                                  <w:spacing w:val="-4"/>
                                  <w:w w:val="105"/>
                                  <w:sz w:val="17"/>
                                </w:rPr>
                                <w:t> </w:t>
                              </w:r>
                              <w:r>
                                <w:rPr>
                                  <w:w w:val="105"/>
                                  <w:sz w:val="17"/>
                                </w:rPr>
                                <w:t>with-profit</w:t>
                              </w:r>
                              <w:r>
                                <w:rPr>
                                  <w:spacing w:val="-4"/>
                                  <w:w w:val="105"/>
                                  <w:sz w:val="17"/>
                                </w:rPr>
                                <w:t> </w:t>
                              </w:r>
                              <w:r>
                                <w:rPr>
                                  <w:w w:val="105"/>
                                  <w:sz w:val="17"/>
                                </w:rPr>
                                <w:t>funds</w:t>
                              </w:r>
                              <w:r>
                                <w:rPr>
                                  <w:spacing w:val="-4"/>
                                  <w:w w:val="105"/>
                                  <w:sz w:val="17"/>
                                </w:rPr>
                                <w:t> </w:t>
                              </w:r>
                              <w:r>
                                <w:rPr>
                                  <w:w w:val="105"/>
                                  <w:sz w:val="17"/>
                                </w:rPr>
                                <w:t>from</w:t>
                              </w:r>
                              <w:r>
                                <w:rPr>
                                  <w:spacing w:val="-4"/>
                                  <w:w w:val="105"/>
                                  <w:sz w:val="17"/>
                                </w:rPr>
                                <w:t> </w:t>
                              </w:r>
                              <w:r>
                                <w:rPr>
                                  <w:w w:val="105"/>
                                  <w:sz w:val="17"/>
                                </w:rPr>
                                <w:t>a</w:t>
                              </w:r>
                              <w:r>
                                <w:rPr>
                                  <w:spacing w:val="-4"/>
                                  <w:w w:val="105"/>
                                  <w:sz w:val="17"/>
                                </w:rPr>
                                <w:t> </w:t>
                              </w:r>
                              <w:r>
                                <w:rPr>
                                  <w:w w:val="105"/>
                                  <w:sz w:val="17"/>
                                </w:rPr>
                                <w:t>2019 baseline, which was 57 tCO</w:t>
                              </w:r>
                              <w:r>
                                <w:rPr>
                                  <w:w w:val="105"/>
                                  <w:sz w:val="17"/>
                                  <w:vertAlign w:val="subscript"/>
                                </w:rPr>
                                <w:t>2</w:t>
                              </w:r>
                              <w:r>
                                <w:rPr>
                                  <w:w w:val="105"/>
                                  <w:sz w:val="17"/>
                                  <w:vertAlign w:val="baseline"/>
                                </w:rPr>
                                <w:t>e/$m revenue</w:t>
                              </w:r>
                            </w:p>
                            <w:p>
                              <w:pPr>
                                <w:spacing w:line="249" w:lineRule="auto" w:before="3"/>
                                <w:ind w:left="334" w:right="727" w:firstLine="0"/>
                                <w:jc w:val="left"/>
                                <w:rPr>
                                  <w:sz w:val="17"/>
                                </w:rPr>
                              </w:pPr>
                              <w:r>
                                <w:rPr>
                                  <w:spacing w:val="-2"/>
                                  <w:w w:val="105"/>
                                  <w:sz w:val="17"/>
                                </w:rPr>
                                <w:t>at</w:t>
                              </w:r>
                              <w:r>
                                <w:rPr>
                                  <w:spacing w:val="-6"/>
                                  <w:w w:val="105"/>
                                  <w:sz w:val="17"/>
                                </w:rPr>
                                <w:t> </w:t>
                              </w:r>
                              <w:r>
                                <w:rPr>
                                  <w:spacing w:val="-2"/>
                                  <w:w w:val="105"/>
                                  <w:sz w:val="17"/>
                                </w:rPr>
                                <w:t>31</w:t>
                              </w:r>
                              <w:r>
                                <w:rPr>
                                  <w:spacing w:val="-6"/>
                                  <w:w w:val="105"/>
                                  <w:sz w:val="17"/>
                                </w:rPr>
                                <w:t> </w:t>
                              </w:r>
                              <w:r>
                                <w:rPr>
                                  <w:spacing w:val="-2"/>
                                  <w:w w:val="105"/>
                                  <w:sz w:val="17"/>
                                </w:rPr>
                                <w:t>December</w:t>
                              </w:r>
                              <w:r>
                                <w:rPr>
                                  <w:spacing w:val="-6"/>
                                  <w:w w:val="105"/>
                                  <w:sz w:val="17"/>
                                </w:rPr>
                                <w:t> </w:t>
                              </w:r>
                              <w:r>
                                <w:rPr>
                                  <w:spacing w:val="-2"/>
                                  <w:w w:val="105"/>
                                  <w:sz w:val="17"/>
                                </w:rPr>
                                <w:t>2024,</w:t>
                              </w:r>
                              <w:r>
                                <w:rPr>
                                  <w:spacing w:val="-6"/>
                                  <w:w w:val="105"/>
                                  <w:sz w:val="17"/>
                                </w:rPr>
                                <w:t> </w:t>
                              </w:r>
                              <w:r>
                                <w:rPr>
                                  <w:spacing w:val="-2"/>
                                  <w:w w:val="105"/>
                                  <w:sz w:val="17"/>
                                </w:rPr>
                                <w:t>achieving</w:t>
                              </w:r>
                              <w:r>
                                <w:rPr>
                                  <w:spacing w:val="-6"/>
                                  <w:w w:val="105"/>
                                  <w:sz w:val="17"/>
                                </w:rPr>
                                <w:t> </w:t>
                              </w:r>
                              <w:r>
                                <w:rPr>
                                  <w:spacing w:val="-2"/>
                                  <w:w w:val="105"/>
                                  <w:sz w:val="17"/>
                                </w:rPr>
                                <w:t>our</w:t>
                              </w:r>
                              <w:r>
                                <w:rPr>
                                  <w:spacing w:val="-6"/>
                                  <w:w w:val="105"/>
                                  <w:sz w:val="17"/>
                                </w:rPr>
                                <w:t> </w:t>
                              </w:r>
                              <w:r>
                                <w:rPr>
                                  <w:spacing w:val="-2"/>
                                  <w:w w:val="105"/>
                                  <w:sz w:val="17"/>
                                </w:rPr>
                                <w:t>ambition </w:t>
                              </w:r>
                              <w:r>
                                <w:rPr>
                                  <w:w w:val="105"/>
                                  <w:sz w:val="17"/>
                                </w:rPr>
                                <w:t>of a 25% reduction by 2025.</w:t>
                              </w:r>
                            </w:p>
                            <w:p>
                              <w:pPr>
                                <w:spacing w:line="240" w:lineRule="auto" w:before="31"/>
                                <w:rPr>
                                  <w:sz w:val="17"/>
                                </w:rPr>
                              </w:pPr>
                            </w:p>
                            <w:p>
                              <w:pPr>
                                <w:spacing w:before="0"/>
                                <w:ind w:left="334" w:right="0" w:firstLine="0"/>
                                <w:jc w:val="left"/>
                                <w:rPr>
                                  <w:b/>
                                  <w:sz w:val="16"/>
                                </w:rPr>
                              </w:pPr>
                              <w:r>
                                <w:rPr>
                                  <w:b/>
                                  <w:spacing w:val="-2"/>
                                  <w:sz w:val="16"/>
                                </w:rPr>
                                <w:t>Read</w:t>
                              </w:r>
                              <w:r>
                                <w:rPr>
                                  <w:b/>
                                  <w:spacing w:val="-5"/>
                                  <w:sz w:val="16"/>
                                </w:rPr>
                                <w:t> </w:t>
                              </w:r>
                              <w:r>
                                <w:rPr>
                                  <w:b/>
                                  <w:spacing w:val="-2"/>
                                  <w:sz w:val="16"/>
                                </w:rPr>
                                <w:t>more:</w:t>
                              </w:r>
                            </w:p>
                            <w:p>
                              <w:pPr>
                                <w:spacing w:line="340" w:lineRule="auto" w:before="22"/>
                                <w:ind w:left="586" w:right="1184" w:firstLine="0"/>
                                <w:jc w:val="left"/>
                                <w:rPr>
                                  <w:sz w:val="16"/>
                                </w:rPr>
                              </w:pPr>
                              <w:hyperlink w:history="true" w:anchor="_bookmark14">
                                <w:r>
                                  <w:rPr>
                                    <w:sz w:val="16"/>
                                    <w:u w:val="single"/>
                                  </w:rPr>
                                  <w:t>Implementation strategy - Investments</w:t>
                                </w:r>
                              </w:hyperlink>
                              <w:r>
                                <w:rPr>
                                  <w:sz w:val="16"/>
                                </w:rPr>
                                <w:t> </w:t>
                              </w:r>
                              <w:hyperlink w:history="true" w:anchor="_bookmark32">
                                <w:r>
                                  <w:rPr>
                                    <w:spacing w:val="-2"/>
                                    <w:w w:val="115"/>
                                    <w:sz w:val="16"/>
                                    <w:u w:val="single"/>
                                  </w:rPr>
                                  <w:t>Note</w:t>
                                </w:r>
                                <w:r>
                                  <w:rPr>
                                    <w:spacing w:val="-11"/>
                                    <w:w w:val="115"/>
                                    <w:sz w:val="16"/>
                                    <w:u w:val="single"/>
                                  </w:rPr>
                                  <w:t> </w:t>
                                </w:r>
                                <w:r>
                                  <w:rPr>
                                    <w:spacing w:val="-2"/>
                                    <w:w w:val="115"/>
                                    <w:sz w:val="16"/>
                                    <w:u w:val="single"/>
                                  </w:rPr>
                                  <w:t>7</w:t>
                                </w:r>
                                <w:r>
                                  <w:rPr>
                                    <w:spacing w:val="-11"/>
                                    <w:w w:val="115"/>
                                    <w:sz w:val="16"/>
                                    <w:u w:val="single"/>
                                  </w:rPr>
                                  <w:t> </w:t>
                                </w:r>
                                <w:r>
                                  <w:rPr>
                                    <w:spacing w:val="-2"/>
                                    <w:w w:val="115"/>
                                    <w:sz w:val="16"/>
                                    <w:u w:val="single"/>
                                  </w:rPr>
                                  <w:t>-</w:t>
                                </w:r>
                                <w:r>
                                  <w:rPr>
                                    <w:spacing w:val="-11"/>
                                    <w:w w:val="115"/>
                                    <w:sz w:val="16"/>
                                    <w:u w:val="single"/>
                                  </w:rPr>
                                  <w:t> </w:t>
                                </w:r>
                                <w:r>
                                  <w:rPr>
                                    <w:spacing w:val="-2"/>
                                    <w:w w:val="115"/>
                                    <w:sz w:val="16"/>
                                    <w:u w:val="single"/>
                                  </w:rPr>
                                  <w:t>Financed</w:t>
                                </w:r>
                                <w:r>
                                  <w:rPr>
                                    <w:spacing w:val="-11"/>
                                    <w:w w:val="115"/>
                                    <w:sz w:val="16"/>
                                    <w:u w:val="single"/>
                                  </w:rPr>
                                  <w:t> </w:t>
                                </w:r>
                                <w:r>
                                  <w:rPr>
                                    <w:spacing w:val="-2"/>
                                    <w:w w:val="115"/>
                                    <w:sz w:val="16"/>
                                    <w:u w:val="single"/>
                                  </w:rPr>
                                  <w:t>emissions</w:t>
                                </w:r>
                              </w:hyperlink>
                            </w:p>
                            <w:p>
                              <w:pPr>
                                <w:spacing w:before="1"/>
                                <w:ind w:left="586" w:right="0" w:firstLine="0"/>
                                <w:jc w:val="left"/>
                                <w:rPr>
                                  <w:sz w:val="16"/>
                                </w:rPr>
                              </w:pPr>
                              <w:hyperlink w:history="true" w:anchor="_bookmark34">
                                <w:r>
                                  <w:rPr>
                                    <w:sz w:val="16"/>
                                    <w:u w:val="single"/>
                                  </w:rPr>
                                  <w:t>Note</w:t>
                                </w:r>
                                <w:r>
                                  <w:rPr>
                                    <w:spacing w:val="18"/>
                                    <w:sz w:val="16"/>
                                    <w:u w:val="single"/>
                                  </w:rPr>
                                  <w:t> </w:t>
                                </w:r>
                                <w:r>
                                  <w:rPr>
                                    <w:sz w:val="16"/>
                                    <w:u w:val="single"/>
                                  </w:rPr>
                                  <w:t>9</w:t>
                                </w:r>
                                <w:r>
                                  <w:rPr>
                                    <w:spacing w:val="19"/>
                                    <w:sz w:val="16"/>
                                    <w:u w:val="single"/>
                                  </w:rPr>
                                  <w:t> </w:t>
                                </w:r>
                                <w:r>
                                  <w:rPr>
                                    <w:sz w:val="16"/>
                                    <w:u w:val="single"/>
                                  </w:rPr>
                                  <w:t>-</w:t>
                                </w:r>
                                <w:r>
                                  <w:rPr>
                                    <w:spacing w:val="19"/>
                                    <w:sz w:val="16"/>
                                    <w:u w:val="single"/>
                                  </w:rPr>
                                  <w:t> </w:t>
                                </w:r>
                                <w:r>
                                  <w:rPr>
                                    <w:sz w:val="16"/>
                                    <w:u w:val="single"/>
                                  </w:rPr>
                                  <w:t>Investment</w:t>
                                </w:r>
                                <w:r>
                                  <w:rPr>
                                    <w:spacing w:val="19"/>
                                    <w:sz w:val="16"/>
                                    <w:u w:val="single"/>
                                  </w:rPr>
                                  <w:t> </w:t>
                                </w:r>
                                <w:r>
                                  <w:rPr>
                                    <w:sz w:val="16"/>
                                    <w:u w:val="single"/>
                                  </w:rPr>
                                  <w:t>in</w:t>
                                </w:r>
                                <w:r>
                                  <w:rPr>
                                    <w:spacing w:val="19"/>
                                    <w:sz w:val="16"/>
                                    <w:u w:val="single"/>
                                  </w:rPr>
                                  <w:t> </w:t>
                                </w:r>
                                <w:r>
                                  <w:rPr>
                                    <w:sz w:val="16"/>
                                    <w:u w:val="single"/>
                                  </w:rPr>
                                  <w:t>sustainable</w:t>
                                </w:r>
                                <w:r>
                                  <w:rPr>
                                    <w:spacing w:val="18"/>
                                    <w:sz w:val="16"/>
                                    <w:u w:val="single"/>
                                  </w:rPr>
                                  <w:t> </w:t>
                                </w:r>
                                <w:r>
                                  <w:rPr>
                                    <w:spacing w:val="-2"/>
                                    <w:sz w:val="16"/>
                                    <w:u w:val="single"/>
                                  </w:rPr>
                                  <w:t>assets</w:t>
                                </w:r>
                              </w:hyperlink>
                            </w:p>
                          </w:txbxContent>
                        </wps:txbx>
                        <wps:bodyPr wrap="square" lIns="0" tIns="0" rIns="0" bIns="0" rtlCol="0">
                          <a:noAutofit/>
                        </wps:bodyPr>
                      </wps:wsp>
                    </wpg:wgp>
                  </a:graphicData>
                </a:graphic>
              </wp:anchor>
            </w:drawing>
          </mc:Choice>
          <mc:Fallback>
            <w:pict>
              <v:group style="position:absolute;margin-left:42.650002pt;margin-top:-291.401886pt;width:234.1pt;height:325.2pt;mso-position-horizontal-relative:page;mso-position-vertical-relative:paragraph;z-index:15794688" id="docshapegroup163" coordorigin="853,-5828" coordsize="4682,6504">
                <v:shape style="position:absolute;left:853;top:-5829;width:4682;height:6504" id="docshape164" coordorigin="853,-5828" coordsize="4682,6504" path="m5268,-5828l1120,-5828,1049,-5819,985,-5792,931,-5750,889,-5696,863,-5632,853,-5561,853,409,863,480,889,544,931,598,985,640,1049,666,1120,676,5268,676,5339,666,5403,640,5457,598,5499,544,5525,480,5535,409,5535,-5561,5525,-5632,5499,-5696,5457,-5750,5403,-5792,5339,-5819,5268,-5828xe" filled="true" fillcolor="#9cd5db" stroked="false">
                  <v:path arrowok="t"/>
                  <v:fill type="solid"/>
                </v:shape>
                <v:shape style="position:absolute;left:1189;top:-1762;width:167;height:167" type="#_x0000_t75" id="docshape165" stroked="false">
                  <v:imagedata r:id="rId22" o:title=""/>
                </v:shape>
                <v:shape style="position:absolute;left:1189;top:-1500;width:167;height:167" type="#_x0000_t75" id="docshape166" stroked="false">
                  <v:imagedata r:id="rId7" o:title=""/>
                </v:shape>
                <v:shape style="position:absolute;left:1189;top:-1238;width:167;height:167" type="#_x0000_t75" id="docshape167" stroked="false">
                  <v:imagedata r:id="rId7" o:title=""/>
                </v:shape>
                <v:line style="position:absolute" from="1135,-4032" to="5260,-4032" stroked="true" strokeweight=".25pt" strokecolor="#000000">
                  <v:stroke dashstyle="solid"/>
                </v:line>
                <v:shape style="position:absolute;left:4976;top:-2726;width:253;height:253" type="#_x0000_t75" id="docshape168" stroked="false">
                  <v:imagedata r:id="rId43" o:title=""/>
                </v:shape>
                <v:shape style="position:absolute;left:853;top:-5829;width:4682;height:6504" type="#_x0000_t202" id="docshape169" filled="false" stroked="false">
                  <v:textbox inset="0,0,0,0">
                    <w:txbxContent>
                      <w:p>
                        <w:pPr>
                          <w:spacing w:line="240" w:lineRule="auto" w:before="132"/>
                          <w:rPr>
                            <w:sz w:val="18"/>
                          </w:rPr>
                        </w:pPr>
                      </w:p>
                      <w:p>
                        <w:pPr>
                          <w:spacing w:before="1"/>
                          <w:ind w:left="335" w:right="0" w:firstLine="0"/>
                          <w:jc w:val="left"/>
                          <w:rPr>
                            <w:b/>
                            <w:sz w:val="18"/>
                          </w:rPr>
                        </w:pPr>
                        <w:r>
                          <w:rPr>
                            <w:b/>
                            <w:spacing w:val="-2"/>
                            <w:w w:val="110"/>
                            <w:sz w:val="18"/>
                          </w:rPr>
                          <w:t>Investments</w:t>
                        </w:r>
                      </w:p>
                      <w:p>
                        <w:pPr>
                          <w:spacing w:before="161"/>
                          <w:ind w:left="335" w:right="0" w:firstLine="0"/>
                          <w:jc w:val="left"/>
                          <w:rPr>
                            <w:rFonts w:ascii="Times New Roman" w:hAnsi="Times New Roman"/>
                            <w:sz w:val="38"/>
                          </w:rPr>
                        </w:pPr>
                        <w:r>
                          <w:rPr>
                            <w:rFonts w:ascii="Times New Roman" w:hAnsi="Times New Roman"/>
                            <w:spacing w:val="-2"/>
                            <w:w w:val="130"/>
                            <w:sz w:val="38"/>
                          </w:rPr>
                          <w:t>£8.7bn</w:t>
                        </w:r>
                      </w:p>
                      <w:p>
                        <w:pPr>
                          <w:spacing w:line="249" w:lineRule="auto" w:before="86"/>
                          <w:ind w:left="335" w:right="950" w:firstLine="0"/>
                          <w:jc w:val="left"/>
                          <w:rPr>
                            <w:sz w:val="17"/>
                          </w:rPr>
                        </w:pPr>
                        <w:r>
                          <w:rPr>
                            <w:spacing w:val="-2"/>
                            <w:w w:val="105"/>
                            <w:sz w:val="17"/>
                          </w:rPr>
                          <w:t>investment</w:t>
                        </w:r>
                        <w:r>
                          <w:rPr>
                            <w:spacing w:val="-16"/>
                            <w:w w:val="105"/>
                            <w:sz w:val="17"/>
                          </w:rPr>
                          <w:t> </w:t>
                        </w:r>
                        <w:r>
                          <w:rPr>
                            <w:spacing w:val="-2"/>
                            <w:w w:val="105"/>
                            <w:sz w:val="17"/>
                          </w:rPr>
                          <w:t>in</w:t>
                        </w:r>
                        <w:r>
                          <w:rPr>
                            <w:spacing w:val="-16"/>
                            <w:w w:val="105"/>
                            <w:sz w:val="17"/>
                          </w:rPr>
                          <w:t> </w:t>
                        </w:r>
                        <w:r>
                          <w:rPr>
                            <w:spacing w:val="-2"/>
                            <w:w w:val="105"/>
                            <w:sz w:val="17"/>
                          </w:rPr>
                          <w:t>sustainable</w:t>
                        </w:r>
                        <w:r>
                          <w:rPr>
                            <w:spacing w:val="-16"/>
                            <w:w w:val="105"/>
                            <w:sz w:val="17"/>
                          </w:rPr>
                          <w:t> </w:t>
                        </w:r>
                        <w:r>
                          <w:rPr>
                            <w:spacing w:val="-2"/>
                            <w:w w:val="105"/>
                            <w:sz w:val="17"/>
                          </w:rPr>
                          <w:t>assets</w:t>
                        </w:r>
                        <w:r>
                          <w:rPr>
                            <w:spacing w:val="-16"/>
                            <w:w w:val="105"/>
                            <w:sz w:val="17"/>
                          </w:rPr>
                          <w:t> </w:t>
                        </w:r>
                        <w:r>
                          <w:rPr>
                            <w:spacing w:val="-2"/>
                            <w:w w:val="105"/>
                            <w:sz w:val="17"/>
                          </w:rPr>
                          <w:t>since</w:t>
                        </w:r>
                        <w:r>
                          <w:rPr>
                            <w:spacing w:val="-16"/>
                            <w:w w:val="105"/>
                            <w:sz w:val="17"/>
                          </w:rPr>
                          <w:t> </w:t>
                        </w:r>
                        <w:r>
                          <w:rPr>
                            <w:spacing w:val="-2"/>
                            <w:w w:val="105"/>
                            <w:sz w:val="17"/>
                          </w:rPr>
                          <w:t>2019 </w:t>
                        </w:r>
                        <w:r>
                          <w:rPr>
                            <w:spacing w:val="-4"/>
                            <w:w w:val="105"/>
                            <w:sz w:val="17"/>
                          </w:rPr>
                          <w:t>baseline</w:t>
                        </w:r>
                        <w:r>
                          <w:rPr>
                            <w:spacing w:val="-19"/>
                            <w:w w:val="105"/>
                            <w:sz w:val="17"/>
                          </w:rPr>
                          <w:t> </w:t>
                        </w:r>
                        <w:r>
                          <w:rPr>
                            <w:spacing w:val="-4"/>
                            <w:w w:val="105"/>
                            <w:sz w:val="17"/>
                          </w:rPr>
                          <w:t>achieving</w:t>
                        </w:r>
                        <w:r>
                          <w:rPr>
                            <w:spacing w:val="-18"/>
                            <w:w w:val="105"/>
                            <w:sz w:val="17"/>
                          </w:rPr>
                          <w:t> </w:t>
                        </w:r>
                        <w:r>
                          <w:rPr>
                            <w:spacing w:val="-4"/>
                            <w:w w:val="105"/>
                            <w:sz w:val="17"/>
                          </w:rPr>
                          <w:t>our</w:t>
                        </w:r>
                        <w:r>
                          <w:rPr>
                            <w:spacing w:val="-19"/>
                            <w:w w:val="105"/>
                            <w:sz w:val="17"/>
                          </w:rPr>
                          <w:t> </w:t>
                        </w:r>
                        <w:r>
                          <w:rPr>
                            <w:spacing w:val="-4"/>
                            <w:w w:val="105"/>
                            <w:sz w:val="17"/>
                          </w:rPr>
                          <w:t>target</w:t>
                        </w:r>
                        <w:r>
                          <w:rPr>
                            <w:spacing w:val="-18"/>
                            <w:w w:val="105"/>
                            <w:sz w:val="17"/>
                          </w:rPr>
                          <w:t> </w:t>
                        </w:r>
                        <w:r>
                          <w:rPr>
                            <w:spacing w:val="-4"/>
                            <w:w w:val="105"/>
                            <w:sz w:val="17"/>
                          </w:rPr>
                          <w:t>of</w:t>
                        </w:r>
                        <w:r>
                          <w:rPr>
                            <w:spacing w:val="-18"/>
                            <w:w w:val="105"/>
                            <w:sz w:val="17"/>
                          </w:rPr>
                          <w:t> </w:t>
                        </w:r>
                        <w:r>
                          <w:rPr>
                            <w:spacing w:val="-4"/>
                            <w:w w:val="105"/>
                            <w:sz w:val="17"/>
                          </w:rPr>
                          <w:t>£6bn</w:t>
                        </w:r>
                        <w:r>
                          <w:rPr>
                            <w:spacing w:val="-19"/>
                            <w:w w:val="105"/>
                            <w:sz w:val="17"/>
                          </w:rPr>
                          <w:t> </w:t>
                        </w:r>
                        <w:r>
                          <w:rPr>
                            <w:spacing w:val="-4"/>
                            <w:w w:val="105"/>
                            <w:sz w:val="17"/>
                          </w:rPr>
                          <w:t>by</w:t>
                        </w:r>
                        <w:r>
                          <w:rPr>
                            <w:spacing w:val="-18"/>
                            <w:w w:val="105"/>
                            <w:sz w:val="17"/>
                          </w:rPr>
                          <w:t> </w:t>
                        </w:r>
                        <w:r>
                          <w:rPr>
                            <w:spacing w:val="-4"/>
                            <w:w w:val="105"/>
                            <w:sz w:val="17"/>
                          </w:rPr>
                          <w:t>2025.</w:t>
                        </w:r>
                      </w:p>
                      <w:p>
                        <w:pPr>
                          <w:spacing w:line="240" w:lineRule="auto" w:before="75"/>
                          <w:rPr>
                            <w:sz w:val="17"/>
                          </w:rPr>
                        </w:pPr>
                      </w:p>
                      <w:p>
                        <w:pPr>
                          <w:spacing w:before="0"/>
                          <w:ind w:left="335" w:right="0" w:firstLine="0"/>
                          <w:jc w:val="left"/>
                          <w:rPr>
                            <w:rFonts w:ascii="Times New Roman"/>
                            <w:sz w:val="38"/>
                          </w:rPr>
                        </w:pPr>
                        <w:r>
                          <w:rPr>
                            <w:rFonts w:ascii="Times New Roman"/>
                            <w:spacing w:val="-5"/>
                            <w:w w:val="135"/>
                            <w:sz w:val="38"/>
                          </w:rPr>
                          <w:t>64%</w:t>
                        </w:r>
                      </w:p>
                      <w:p>
                        <w:pPr>
                          <w:spacing w:line="249" w:lineRule="auto" w:before="85"/>
                          <w:ind w:left="335" w:right="727" w:firstLine="0"/>
                          <w:jc w:val="left"/>
                          <w:rPr>
                            <w:sz w:val="17"/>
                          </w:rPr>
                        </w:pPr>
                        <w:r>
                          <w:rPr>
                            <w:w w:val="105"/>
                            <w:sz w:val="17"/>
                          </w:rPr>
                          <w:t>reduction</w:t>
                        </w:r>
                        <w:r>
                          <w:rPr>
                            <w:spacing w:val="-10"/>
                            <w:w w:val="105"/>
                            <w:sz w:val="17"/>
                          </w:rPr>
                          <w:t> </w:t>
                        </w:r>
                        <w:r>
                          <w:rPr>
                            <w:w w:val="105"/>
                            <w:sz w:val="17"/>
                          </w:rPr>
                          <w:t>in</w:t>
                        </w:r>
                        <w:r>
                          <w:rPr>
                            <w:spacing w:val="-10"/>
                            <w:w w:val="105"/>
                            <w:sz w:val="17"/>
                          </w:rPr>
                          <w:t> </w:t>
                        </w:r>
                        <w:r>
                          <w:rPr>
                            <w:w w:val="105"/>
                            <w:sz w:val="17"/>
                          </w:rPr>
                          <w:t>Scope</w:t>
                        </w:r>
                        <w:r>
                          <w:rPr>
                            <w:spacing w:val="-10"/>
                            <w:w w:val="105"/>
                            <w:sz w:val="17"/>
                          </w:rPr>
                          <w:t> </w:t>
                        </w:r>
                        <w:r>
                          <w:rPr>
                            <w:sz w:val="17"/>
                          </w:rPr>
                          <w:t>1</w:t>
                        </w:r>
                        <w:r>
                          <w:rPr>
                            <w:spacing w:val="-8"/>
                            <w:sz w:val="17"/>
                          </w:rPr>
                          <w:t> </w:t>
                        </w:r>
                        <w:r>
                          <w:rPr>
                            <w:w w:val="105"/>
                            <w:sz w:val="17"/>
                          </w:rPr>
                          <w:t>and</w:t>
                        </w:r>
                        <w:r>
                          <w:rPr>
                            <w:spacing w:val="-10"/>
                            <w:w w:val="105"/>
                            <w:sz w:val="17"/>
                          </w:rPr>
                          <w:t> </w:t>
                        </w:r>
                        <w:r>
                          <w:rPr>
                            <w:w w:val="105"/>
                            <w:sz w:val="17"/>
                          </w:rPr>
                          <w:t>2</w:t>
                        </w:r>
                        <w:r>
                          <w:rPr>
                            <w:spacing w:val="-10"/>
                            <w:w w:val="105"/>
                            <w:sz w:val="17"/>
                          </w:rPr>
                          <w:t> </w:t>
                        </w:r>
                        <w:r>
                          <w:rPr>
                            <w:w w:val="105"/>
                            <w:sz w:val="17"/>
                          </w:rPr>
                          <w:t>carbon</w:t>
                        </w:r>
                        <w:r>
                          <w:rPr>
                            <w:spacing w:val="-10"/>
                            <w:w w:val="105"/>
                            <w:sz w:val="17"/>
                          </w:rPr>
                          <w:t> </w:t>
                        </w:r>
                        <w:r>
                          <w:rPr>
                            <w:w w:val="105"/>
                            <w:sz w:val="17"/>
                          </w:rPr>
                          <w:t>intensity</w:t>
                        </w:r>
                        <w:r>
                          <w:rPr>
                            <w:spacing w:val="-10"/>
                            <w:w w:val="105"/>
                            <w:sz w:val="17"/>
                          </w:rPr>
                          <w:t> </w:t>
                        </w:r>
                        <w:r>
                          <w:rPr>
                            <w:w w:val="105"/>
                            <w:sz w:val="17"/>
                          </w:rPr>
                          <w:t>by revenue of equities and corporate bonds in shareholder</w:t>
                        </w:r>
                        <w:r>
                          <w:rPr>
                            <w:spacing w:val="-4"/>
                            <w:w w:val="105"/>
                            <w:sz w:val="17"/>
                          </w:rPr>
                          <w:t> </w:t>
                        </w:r>
                        <w:r>
                          <w:rPr>
                            <w:w w:val="105"/>
                            <w:sz w:val="17"/>
                          </w:rPr>
                          <w:t>and</w:t>
                        </w:r>
                        <w:r>
                          <w:rPr>
                            <w:spacing w:val="-4"/>
                            <w:w w:val="105"/>
                            <w:sz w:val="17"/>
                          </w:rPr>
                          <w:t> </w:t>
                        </w:r>
                        <w:r>
                          <w:rPr>
                            <w:w w:val="105"/>
                            <w:sz w:val="17"/>
                          </w:rPr>
                          <w:t>with-profit</w:t>
                        </w:r>
                        <w:r>
                          <w:rPr>
                            <w:spacing w:val="-4"/>
                            <w:w w:val="105"/>
                            <w:sz w:val="17"/>
                          </w:rPr>
                          <w:t> </w:t>
                        </w:r>
                        <w:r>
                          <w:rPr>
                            <w:w w:val="105"/>
                            <w:sz w:val="17"/>
                          </w:rPr>
                          <w:t>funds</w:t>
                        </w:r>
                        <w:r>
                          <w:rPr>
                            <w:spacing w:val="-4"/>
                            <w:w w:val="105"/>
                            <w:sz w:val="17"/>
                          </w:rPr>
                          <w:t> </w:t>
                        </w:r>
                        <w:r>
                          <w:rPr>
                            <w:w w:val="105"/>
                            <w:sz w:val="17"/>
                          </w:rPr>
                          <w:t>from</w:t>
                        </w:r>
                        <w:r>
                          <w:rPr>
                            <w:spacing w:val="-4"/>
                            <w:w w:val="105"/>
                            <w:sz w:val="17"/>
                          </w:rPr>
                          <w:t> </w:t>
                        </w:r>
                        <w:r>
                          <w:rPr>
                            <w:w w:val="105"/>
                            <w:sz w:val="17"/>
                          </w:rPr>
                          <w:t>a</w:t>
                        </w:r>
                        <w:r>
                          <w:rPr>
                            <w:spacing w:val="-4"/>
                            <w:w w:val="105"/>
                            <w:sz w:val="17"/>
                          </w:rPr>
                          <w:t> </w:t>
                        </w:r>
                        <w:r>
                          <w:rPr>
                            <w:w w:val="105"/>
                            <w:sz w:val="17"/>
                          </w:rPr>
                          <w:t>2019 baseline, which was 57 tCO</w:t>
                        </w:r>
                        <w:r>
                          <w:rPr>
                            <w:w w:val="105"/>
                            <w:sz w:val="17"/>
                            <w:vertAlign w:val="subscript"/>
                          </w:rPr>
                          <w:t>2</w:t>
                        </w:r>
                        <w:r>
                          <w:rPr>
                            <w:w w:val="105"/>
                            <w:sz w:val="17"/>
                            <w:vertAlign w:val="baseline"/>
                          </w:rPr>
                          <w:t>e/$m revenue</w:t>
                        </w:r>
                      </w:p>
                      <w:p>
                        <w:pPr>
                          <w:spacing w:line="249" w:lineRule="auto" w:before="3"/>
                          <w:ind w:left="334" w:right="727" w:firstLine="0"/>
                          <w:jc w:val="left"/>
                          <w:rPr>
                            <w:sz w:val="17"/>
                          </w:rPr>
                        </w:pPr>
                        <w:r>
                          <w:rPr>
                            <w:spacing w:val="-2"/>
                            <w:w w:val="105"/>
                            <w:sz w:val="17"/>
                          </w:rPr>
                          <w:t>at</w:t>
                        </w:r>
                        <w:r>
                          <w:rPr>
                            <w:spacing w:val="-6"/>
                            <w:w w:val="105"/>
                            <w:sz w:val="17"/>
                          </w:rPr>
                          <w:t> </w:t>
                        </w:r>
                        <w:r>
                          <w:rPr>
                            <w:spacing w:val="-2"/>
                            <w:w w:val="105"/>
                            <w:sz w:val="17"/>
                          </w:rPr>
                          <w:t>31</w:t>
                        </w:r>
                        <w:r>
                          <w:rPr>
                            <w:spacing w:val="-6"/>
                            <w:w w:val="105"/>
                            <w:sz w:val="17"/>
                          </w:rPr>
                          <w:t> </w:t>
                        </w:r>
                        <w:r>
                          <w:rPr>
                            <w:spacing w:val="-2"/>
                            <w:w w:val="105"/>
                            <w:sz w:val="17"/>
                          </w:rPr>
                          <w:t>December</w:t>
                        </w:r>
                        <w:r>
                          <w:rPr>
                            <w:spacing w:val="-6"/>
                            <w:w w:val="105"/>
                            <w:sz w:val="17"/>
                          </w:rPr>
                          <w:t> </w:t>
                        </w:r>
                        <w:r>
                          <w:rPr>
                            <w:spacing w:val="-2"/>
                            <w:w w:val="105"/>
                            <w:sz w:val="17"/>
                          </w:rPr>
                          <w:t>2024,</w:t>
                        </w:r>
                        <w:r>
                          <w:rPr>
                            <w:spacing w:val="-6"/>
                            <w:w w:val="105"/>
                            <w:sz w:val="17"/>
                          </w:rPr>
                          <w:t> </w:t>
                        </w:r>
                        <w:r>
                          <w:rPr>
                            <w:spacing w:val="-2"/>
                            <w:w w:val="105"/>
                            <w:sz w:val="17"/>
                          </w:rPr>
                          <w:t>achieving</w:t>
                        </w:r>
                        <w:r>
                          <w:rPr>
                            <w:spacing w:val="-6"/>
                            <w:w w:val="105"/>
                            <w:sz w:val="17"/>
                          </w:rPr>
                          <w:t> </w:t>
                        </w:r>
                        <w:r>
                          <w:rPr>
                            <w:spacing w:val="-2"/>
                            <w:w w:val="105"/>
                            <w:sz w:val="17"/>
                          </w:rPr>
                          <w:t>our</w:t>
                        </w:r>
                        <w:r>
                          <w:rPr>
                            <w:spacing w:val="-6"/>
                            <w:w w:val="105"/>
                            <w:sz w:val="17"/>
                          </w:rPr>
                          <w:t> </w:t>
                        </w:r>
                        <w:r>
                          <w:rPr>
                            <w:spacing w:val="-2"/>
                            <w:w w:val="105"/>
                            <w:sz w:val="17"/>
                          </w:rPr>
                          <w:t>ambition </w:t>
                        </w:r>
                        <w:r>
                          <w:rPr>
                            <w:w w:val="105"/>
                            <w:sz w:val="17"/>
                          </w:rPr>
                          <w:t>of a 25% reduction by 2025.</w:t>
                        </w:r>
                      </w:p>
                      <w:p>
                        <w:pPr>
                          <w:spacing w:line="240" w:lineRule="auto" w:before="31"/>
                          <w:rPr>
                            <w:sz w:val="17"/>
                          </w:rPr>
                        </w:pPr>
                      </w:p>
                      <w:p>
                        <w:pPr>
                          <w:spacing w:before="0"/>
                          <w:ind w:left="334" w:right="0" w:firstLine="0"/>
                          <w:jc w:val="left"/>
                          <w:rPr>
                            <w:b/>
                            <w:sz w:val="16"/>
                          </w:rPr>
                        </w:pPr>
                        <w:r>
                          <w:rPr>
                            <w:b/>
                            <w:spacing w:val="-2"/>
                            <w:sz w:val="16"/>
                          </w:rPr>
                          <w:t>Read</w:t>
                        </w:r>
                        <w:r>
                          <w:rPr>
                            <w:b/>
                            <w:spacing w:val="-5"/>
                            <w:sz w:val="16"/>
                          </w:rPr>
                          <w:t> </w:t>
                        </w:r>
                        <w:r>
                          <w:rPr>
                            <w:b/>
                            <w:spacing w:val="-2"/>
                            <w:sz w:val="16"/>
                          </w:rPr>
                          <w:t>more:</w:t>
                        </w:r>
                      </w:p>
                      <w:p>
                        <w:pPr>
                          <w:spacing w:line="340" w:lineRule="auto" w:before="22"/>
                          <w:ind w:left="586" w:right="1184" w:firstLine="0"/>
                          <w:jc w:val="left"/>
                          <w:rPr>
                            <w:sz w:val="16"/>
                          </w:rPr>
                        </w:pPr>
                        <w:hyperlink w:history="true" w:anchor="_bookmark14">
                          <w:r>
                            <w:rPr>
                              <w:sz w:val="16"/>
                              <w:u w:val="single"/>
                            </w:rPr>
                            <w:t>Implementation strategy - Investments</w:t>
                          </w:r>
                        </w:hyperlink>
                        <w:r>
                          <w:rPr>
                            <w:sz w:val="16"/>
                          </w:rPr>
                          <w:t> </w:t>
                        </w:r>
                        <w:hyperlink w:history="true" w:anchor="_bookmark32">
                          <w:r>
                            <w:rPr>
                              <w:spacing w:val="-2"/>
                              <w:w w:val="115"/>
                              <w:sz w:val="16"/>
                              <w:u w:val="single"/>
                            </w:rPr>
                            <w:t>Note</w:t>
                          </w:r>
                          <w:r>
                            <w:rPr>
                              <w:spacing w:val="-11"/>
                              <w:w w:val="115"/>
                              <w:sz w:val="16"/>
                              <w:u w:val="single"/>
                            </w:rPr>
                            <w:t> </w:t>
                          </w:r>
                          <w:r>
                            <w:rPr>
                              <w:spacing w:val="-2"/>
                              <w:w w:val="115"/>
                              <w:sz w:val="16"/>
                              <w:u w:val="single"/>
                            </w:rPr>
                            <w:t>7</w:t>
                          </w:r>
                          <w:r>
                            <w:rPr>
                              <w:spacing w:val="-11"/>
                              <w:w w:val="115"/>
                              <w:sz w:val="16"/>
                              <w:u w:val="single"/>
                            </w:rPr>
                            <w:t> </w:t>
                          </w:r>
                          <w:r>
                            <w:rPr>
                              <w:spacing w:val="-2"/>
                              <w:w w:val="115"/>
                              <w:sz w:val="16"/>
                              <w:u w:val="single"/>
                            </w:rPr>
                            <w:t>-</w:t>
                          </w:r>
                          <w:r>
                            <w:rPr>
                              <w:spacing w:val="-11"/>
                              <w:w w:val="115"/>
                              <w:sz w:val="16"/>
                              <w:u w:val="single"/>
                            </w:rPr>
                            <w:t> </w:t>
                          </w:r>
                          <w:r>
                            <w:rPr>
                              <w:spacing w:val="-2"/>
                              <w:w w:val="115"/>
                              <w:sz w:val="16"/>
                              <w:u w:val="single"/>
                            </w:rPr>
                            <w:t>Financed</w:t>
                          </w:r>
                          <w:r>
                            <w:rPr>
                              <w:spacing w:val="-11"/>
                              <w:w w:val="115"/>
                              <w:sz w:val="16"/>
                              <w:u w:val="single"/>
                            </w:rPr>
                            <w:t> </w:t>
                          </w:r>
                          <w:r>
                            <w:rPr>
                              <w:spacing w:val="-2"/>
                              <w:w w:val="115"/>
                              <w:sz w:val="16"/>
                              <w:u w:val="single"/>
                            </w:rPr>
                            <w:t>emissions</w:t>
                          </w:r>
                        </w:hyperlink>
                      </w:p>
                      <w:p>
                        <w:pPr>
                          <w:spacing w:before="1"/>
                          <w:ind w:left="586" w:right="0" w:firstLine="0"/>
                          <w:jc w:val="left"/>
                          <w:rPr>
                            <w:sz w:val="16"/>
                          </w:rPr>
                        </w:pPr>
                        <w:hyperlink w:history="true" w:anchor="_bookmark34">
                          <w:r>
                            <w:rPr>
                              <w:sz w:val="16"/>
                              <w:u w:val="single"/>
                            </w:rPr>
                            <w:t>Note</w:t>
                          </w:r>
                          <w:r>
                            <w:rPr>
                              <w:spacing w:val="18"/>
                              <w:sz w:val="16"/>
                              <w:u w:val="single"/>
                            </w:rPr>
                            <w:t> </w:t>
                          </w:r>
                          <w:r>
                            <w:rPr>
                              <w:sz w:val="16"/>
                              <w:u w:val="single"/>
                            </w:rPr>
                            <w:t>9</w:t>
                          </w:r>
                          <w:r>
                            <w:rPr>
                              <w:spacing w:val="19"/>
                              <w:sz w:val="16"/>
                              <w:u w:val="single"/>
                            </w:rPr>
                            <w:t> </w:t>
                          </w:r>
                          <w:r>
                            <w:rPr>
                              <w:sz w:val="16"/>
                              <w:u w:val="single"/>
                            </w:rPr>
                            <w:t>-</w:t>
                          </w:r>
                          <w:r>
                            <w:rPr>
                              <w:spacing w:val="19"/>
                              <w:sz w:val="16"/>
                              <w:u w:val="single"/>
                            </w:rPr>
                            <w:t> </w:t>
                          </w:r>
                          <w:r>
                            <w:rPr>
                              <w:sz w:val="16"/>
                              <w:u w:val="single"/>
                            </w:rPr>
                            <w:t>Investment</w:t>
                          </w:r>
                          <w:r>
                            <w:rPr>
                              <w:spacing w:val="19"/>
                              <w:sz w:val="16"/>
                              <w:u w:val="single"/>
                            </w:rPr>
                            <w:t> </w:t>
                          </w:r>
                          <w:r>
                            <w:rPr>
                              <w:sz w:val="16"/>
                              <w:u w:val="single"/>
                            </w:rPr>
                            <w:t>in</w:t>
                          </w:r>
                          <w:r>
                            <w:rPr>
                              <w:spacing w:val="19"/>
                              <w:sz w:val="16"/>
                              <w:u w:val="single"/>
                            </w:rPr>
                            <w:t> </w:t>
                          </w:r>
                          <w:r>
                            <w:rPr>
                              <w:sz w:val="16"/>
                              <w:u w:val="single"/>
                            </w:rPr>
                            <w:t>sustainable</w:t>
                          </w:r>
                          <w:r>
                            <w:rPr>
                              <w:spacing w:val="18"/>
                              <w:sz w:val="16"/>
                              <w:u w:val="single"/>
                            </w:rPr>
                            <w:t> </w:t>
                          </w:r>
                          <w:r>
                            <w:rPr>
                              <w:spacing w:val="-2"/>
                              <w:sz w:val="16"/>
                              <w:u w:val="single"/>
                            </w:rPr>
                            <w:t>assets</w:t>
                          </w:r>
                        </w:hyperlink>
                      </w:p>
                    </w:txbxContent>
                  </v:textbox>
                  <w10:wrap type="none"/>
                </v:shape>
                <w10:wrap type="none"/>
              </v:group>
            </w:pict>
          </mc:Fallback>
        </mc:AlternateContent>
      </w:r>
      <w:r>
        <w:rPr>
          <w:rFonts w:ascii="Times New Roman"/>
          <w:sz w:val="16"/>
        </w:rPr>
        <mc:AlternateContent>
          <mc:Choice Requires="wps">
            <w:drawing>
              <wp:anchor distT="0" distB="0" distL="0" distR="0" allowOverlap="1" layoutInCell="1" locked="0" behindDoc="0" simplePos="0" relativeHeight="15795200">
                <wp:simplePos x="0" y="0"/>
                <wp:positionH relativeFrom="page">
                  <wp:posOffset>3697223</wp:posOffset>
                </wp:positionH>
                <wp:positionV relativeFrom="paragraph">
                  <wp:posOffset>-3697120</wp:posOffset>
                </wp:positionV>
                <wp:extent cx="2990850" cy="4119245"/>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2990850" cy="4119245"/>
                          <a:chExt cx="2990850" cy="4119245"/>
                        </a:xfrm>
                      </wpg:grpSpPr>
                      <wps:wsp>
                        <wps:cNvPr id="250" name="Graphic 250"/>
                        <wps:cNvSpPr/>
                        <wps:spPr>
                          <a:xfrm>
                            <a:off x="0" y="0"/>
                            <a:ext cx="2990850" cy="4119245"/>
                          </a:xfrm>
                          <a:custGeom>
                            <a:avLst/>
                            <a:gdLst/>
                            <a:ahLst/>
                            <a:cxnLst/>
                            <a:rect l="l" t="t" r="r" b="b"/>
                            <a:pathLst>
                              <a:path w="2990850" h="4119245">
                                <a:moveTo>
                                  <a:pt x="2800223" y="0"/>
                                </a:moveTo>
                                <a:lnTo>
                                  <a:pt x="190500" y="0"/>
                                </a:lnTo>
                                <a:lnTo>
                                  <a:pt x="146837" y="5034"/>
                                </a:lnTo>
                                <a:lnTo>
                                  <a:pt x="106746" y="19372"/>
                                </a:lnTo>
                                <a:lnTo>
                                  <a:pt x="71374" y="41867"/>
                                </a:lnTo>
                                <a:lnTo>
                                  <a:pt x="41867" y="71374"/>
                                </a:lnTo>
                                <a:lnTo>
                                  <a:pt x="19372" y="106746"/>
                                </a:lnTo>
                                <a:lnTo>
                                  <a:pt x="5034" y="146837"/>
                                </a:lnTo>
                                <a:lnTo>
                                  <a:pt x="0" y="190500"/>
                                </a:lnTo>
                                <a:lnTo>
                                  <a:pt x="0" y="3928237"/>
                                </a:lnTo>
                                <a:lnTo>
                                  <a:pt x="5034" y="3971899"/>
                                </a:lnTo>
                                <a:lnTo>
                                  <a:pt x="19372" y="4011990"/>
                                </a:lnTo>
                                <a:lnTo>
                                  <a:pt x="41867" y="4047362"/>
                                </a:lnTo>
                                <a:lnTo>
                                  <a:pt x="71374" y="4076869"/>
                                </a:lnTo>
                                <a:lnTo>
                                  <a:pt x="106746" y="4099364"/>
                                </a:lnTo>
                                <a:lnTo>
                                  <a:pt x="146837" y="4113702"/>
                                </a:lnTo>
                                <a:lnTo>
                                  <a:pt x="190500" y="4118737"/>
                                </a:lnTo>
                                <a:lnTo>
                                  <a:pt x="2800223" y="4118737"/>
                                </a:lnTo>
                                <a:lnTo>
                                  <a:pt x="2843885" y="4113702"/>
                                </a:lnTo>
                                <a:lnTo>
                                  <a:pt x="2883976" y="4099364"/>
                                </a:lnTo>
                                <a:lnTo>
                                  <a:pt x="2919348" y="4076869"/>
                                </a:lnTo>
                                <a:lnTo>
                                  <a:pt x="2948855" y="4047362"/>
                                </a:lnTo>
                                <a:lnTo>
                                  <a:pt x="2971350" y="4011990"/>
                                </a:lnTo>
                                <a:lnTo>
                                  <a:pt x="2985688" y="3971899"/>
                                </a:lnTo>
                                <a:lnTo>
                                  <a:pt x="2990723" y="3928237"/>
                                </a:lnTo>
                                <a:lnTo>
                                  <a:pt x="2990723" y="190500"/>
                                </a:lnTo>
                                <a:lnTo>
                                  <a:pt x="2985688" y="146837"/>
                                </a:lnTo>
                                <a:lnTo>
                                  <a:pt x="2971350" y="106746"/>
                                </a:lnTo>
                                <a:lnTo>
                                  <a:pt x="2948855" y="71374"/>
                                </a:lnTo>
                                <a:lnTo>
                                  <a:pt x="2919348" y="41867"/>
                                </a:lnTo>
                                <a:lnTo>
                                  <a:pt x="2883976" y="19372"/>
                                </a:lnTo>
                                <a:lnTo>
                                  <a:pt x="2843885" y="5034"/>
                                </a:lnTo>
                                <a:lnTo>
                                  <a:pt x="2800223" y="0"/>
                                </a:lnTo>
                                <a:close/>
                              </a:path>
                            </a:pathLst>
                          </a:custGeom>
                          <a:solidFill>
                            <a:srgbClr val="CFE4FB"/>
                          </a:solidFill>
                        </wps:spPr>
                        <wps:bodyPr wrap="square" lIns="0" tIns="0" rIns="0" bIns="0" rtlCol="0">
                          <a:prstTxWarp prst="textNoShape">
                            <a:avLst/>
                          </a:prstTxWarp>
                          <a:noAutofit/>
                        </wps:bodyPr>
                      </wps:wsp>
                      <pic:pic>
                        <pic:nvPicPr>
                          <pic:cNvPr id="251" name="Image 251"/>
                          <pic:cNvPicPr/>
                        </pic:nvPicPr>
                        <pic:blipFill>
                          <a:blip r:embed="rId22" cstate="print"/>
                          <a:stretch>
                            <a:fillRect/>
                          </a:stretch>
                        </pic:blipFill>
                        <pic:spPr>
                          <a:xfrm>
                            <a:off x="226124" y="3016945"/>
                            <a:ext cx="105792" cy="105792"/>
                          </a:xfrm>
                          <a:prstGeom prst="rect">
                            <a:avLst/>
                          </a:prstGeom>
                        </pic:spPr>
                      </pic:pic>
                      <pic:pic>
                        <pic:nvPicPr>
                          <pic:cNvPr id="252" name="Image 252"/>
                          <pic:cNvPicPr/>
                        </pic:nvPicPr>
                        <pic:blipFill>
                          <a:blip r:embed="rId7" cstate="print"/>
                          <a:stretch>
                            <a:fillRect/>
                          </a:stretch>
                        </pic:blipFill>
                        <pic:spPr>
                          <a:xfrm>
                            <a:off x="226124" y="3305108"/>
                            <a:ext cx="105792" cy="105792"/>
                          </a:xfrm>
                          <a:prstGeom prst="rect">
                            <a:avLst/>
                          </a:prstGeom>
                        </pic:spPr>
                      </pic:pic>
                      <wps:wsp>
                        <wps:cNvPr id="253" name="Graphic 253"/>
                        <wps:cNvSpPr/>
                        <wps:spPr>
                          <a:xfrm>
                            <a:off x="191643" y="1126997"/>
                            <a:ext cx="2619375" cy="1270"/>
                          </a:xfrm>
                          <a:custGeom>
                            <a:avLst/>
                            <a:gdLst/>
                            <a:ahLst/>
                            <a:cxnLst/>
                            <a:rect l="l" t="t" r="r" b="b"/>
                            <a:pathLst>
                              <a:path w="2619375" h="0">
                                <a:moveTo>
                                  <a:pt x="0" y="0"/>
                                </a:moveTo>
                                <a:lnTo>
                                  <a:pt x="2619375" y="0"/>
                                </a:lnTo>
                              </a:path>
                            </a:pathLst>
                          </a:custGeom>
                          <a:ln w="3175">
                            <a:solidFill>
                              <a:srgbClr val="000000"/>
                            </a:solidFill>
                            <a:prstDash val="solid"/>
                          </a:ln>
                        </wps:spPr>
                        <wps:bodyPr wrap="square" lIns="0" tIns="0" rIns="0" bIns="0" rtlCol="0">
                          <a:prstTxWarp prst="textNoShape">
                            <a:avLst/>
                          </a:prstTxWarp>
                          <a:noAutofit/>
                        </wps:bodyPr>
                      </wps:wsp>
                      <wps:wsp>
                        <wps:cNvPr id="254" name="Graphic 254"/>
                        <wps:cNvSpPr/>
                        <wps:spPr>
                          <a:xfrm>
                            <a:off x="191643" y="1974723"/>
                            <a:ext cx="2619375" cy="1270"/>
                          </a:xfrm>
                          <a:custGeom>
                            <a:avLst/>
                            <a:gdLst/>
                            <a:ahLst/>
                            <a:cxnLst/>
                            <a:rect l="l" t="t" r="r" b="b"/>
                            <a:pathLst>
                              <a:path w="2619375" h="0">
                                <a:moveTo>
                                  <a:pt x="0" y="0"/>
                                </a:moveTo>
                                <a:lnTo>
                                  <a:pt x="2619375" y="0"/>
                                </a:lnTo>
                              </a:path>
                            </a:pathLst>
                          </a:custGeom>
                          <a:ln w="3175">
                            <a:solidFill>
                              <a:srgbClr val="000000"/>
                            </a:solidFill>
                            <a:prstDash val="solid"/>
                          </a:ln>
                        </wps:spPr>
                        <wps:bodyPr wrap="square" lIns="0" tIns="0" rIns="0" bIns="0" rtlCol="0">
                          <a:prstTxWarp prst="textNoShape">
                            <a:avLst/>
                          </a:prstTxWarp>
                          <a:noAutofit/>
                        </wps:bodyPr>
                      </wps:wsp>
                      <wps:wsp>
                        <wps:cNvPr id="255" name="Textbox 255"/>
                        <wps:cNvSpPr txBox="1"/>
                        <wps:spPr>
                          <a:xfrm>
                            <a:off x="225043" y="207783"/>
                            <a:ext cx="2463800" cy="2392680"/>
                          </a:xfrm>
                          <a:prstGeom prst="rect">
                            <a:avLst/>
                          </a:prstGeom>
                        </wps:spPr>
                        <wps:txbx>
                          <w:txbxContent>
                            <w:p>
                              <w:pPr>
                                <w:spacing w:before="7"/>
                                <w:ind w:left="0" w:right="0" w:firstLine="0"/>
                                <w:jc w:val="left"/>
                                <w:rPr>
                                  <w:b/>
                                  <w:sz w:val="18"/>
                                </w:rPr>
                              </w:pPr>
                              <w:r>
                                <w:rPr>
                                  <w:b/>
                                  <w:spacing w:val="-2"/>
                                  <w:w w:val="110"/>
                                  <w:sz w:val="18"/>
                                </w:rPr>
                                <w:t>Insurance</w:t>
                              </w:r>
                            </w:p>
                            <w:p>
                              <w:pPr>
                                <w:spacing w:before="161"/>
                                <w:ind w:left="0" w:right="0" w:firstLine="0"/>
                                <w:jc w:val="left"/>
                                <w:rPr>
                                  <w:rFonts w:ascii="Times New Roman"/>
                                  <w:sz w:val="38"/>
                                </w:rPr>
                              </w:pPr>
                              <w:r>
                                <w:rPr>
                                  <w:rFonts w:ascii="Times New Roman"/>
                                  <w:sz w:val="38"/>
                                </w:rPr>
                                <w:t>1</w:t>
                              </w:r>
                              <w:r>
                                <w:rPr>
                                  <w:rFonts w:ascii="Times New Roman"/>
                                  <w:spacing w:val="-2"/>
                                  <w:sz w:val="38"/>
                                </w:rPr>
                                <w:t> </w:t>
                              </w:r>
                              <w:r>
                                <w:rPr>
                                  <w:rFonts w:ascii="Times New Roman"/>
                                  <w:sz w:val="38"/>
                                </w:rPr>
                                <w:t>in</w:t>
                              </w:r>
                              <w:r>
                                <w:rPr>
                                  <w:rFonts w:ascii="Times New Roman"/>
                                  <w:spacing w:val="-2"/>
                                  <w:sz w:val="38"/>
                                </w:rPr>
                                <w:t> </w:t>
                              </w:r>
                              <w:r>
                                <w:rPr>
                                  <w:rFonts w:ascii="Times New Roman"/>
                                  <w:spacing w:val="-10"/>
                                  <w:sz w:val="38"/>
                                </w:rPr>
                                <w:t>9</w:t>
                              </w:r>
                            </w:p>
                            <w:p>
                              <w:pPr>
                                <w:spacing w:line="249" w:lineRule="auto" w:before="69"/>
                                <w:ind w:left="0" w:right="0" w:firstLine="0"/>
                                <w:jc w:val="left"/>
                                <w:rPr>
                                  <w:sz w:val="17"/>
                                </w:rPr>
                              </w:pPr>
                              <w:r>
                                <w:rPr>
                                  <w:w w:val="105"/>
                                  <w:sz w:val="17"/>
                                </w:rPr>
                                <w:t>privately</w:t>
                              </w:r>
                              <w:r>
                                <w:rPr>
                                  <w:spacing w:val="-11"/>
                                  <w:w w:val="105"/>
                                  <w:sz w:val="17"/>
                                </w:rPr>
                                <w:t> </w:t>
                              </w:r>
                              <w:r>
                                <w:rPr>
                                  <w:w w:val="105"/>
                                  <w:sz w:val="17"/>
                                </w:rPr>
                                <w:t>registered</w:t>
                              </w:r>
                              <w:r>
                                <w:rPr>
                                  <w:spacing w:val="-11"/>
                                  <w:w w:val="105"/>
                                  <w:sz w:val="17"/>
                                </w:rPr>
                                <w:t> </w:t>
                              </w:r>
                              <w:r>
                                <w:rPr>
                                  <w:w w:val="105"/>
                                  <w:sz w:val="17"/>
                                </w:rPr>
                                <w:t>EVs</w:t>
                              </w:r>
                              <w:r>
                                <w:rPr>
                                  <w:spacing w:val="-11"/>
                                  <w:w w:val="105"/>
                                  <w:sz w:val="17"/>
                                </w:rPr>
                                <w:t> </w:t>
                              </w:r>
                              <w:r>
                                <w:rPr>
                                  <w:w w:val="105"/>
                                  <w:sz w:val="17"/>
                                </w:rPr>
                                <w:t>on</w:t>
                              </w:r>
                              <w:r>
                                <w:rPr>
                                  <w:spacing w:val="-11"/>
                                  <w:w w:val="105"/>
                                  <w:sz w:val="17"/>
                                </w:rPr>
                                <w:t> </w:t>
                              </w:r>
                              <w:r>
                                <w:rPr>
                                  <w:w w:val="105"/>
                                  <w:sz w:val="17"/>
                                </w:rPr>
                                <w:t>UK</w:t>
                              </w:r>
                              <w:r>
                                <w:rPr>
                                  <w:spacing w:val="-11"/>
                                  <w:w w:val="105"/>
                                  <w:sz w:val="17"/>
                                </w:rPr>
                                <w:t> </w:t>
                              </w:r>
                              <w:r>
                                <w:rPr>
                                  <w:w w:val="105"/>
                                  <w:sz w:val="17"/>
                                </w:rPr>
                                <w:t>roads</w:t>
                              </w:r>
                              <w:r>
                                <w:rPr>
                                  <w:spacing w:val="-11"/>
                                  <w:w w:val="105"/>
                                  <w:sz w:val="17"/>
                                </w:rPr>
                                <w:t> </w:t>
                              </w:r>
                              <w:r>
                                <w:rPr>
                                  <w:w w:val="105"/>
                                  <w:sz w:val="17"/>
                                </w:rPr>
                                <w:t>insured</w:t>
                              </w:r>
                              <w:r>
                                <w:rPr>
                                  <w:spacing w:val="-11"/>
                                  <w:w w:val="105"/>
                                  <w:sz w:val="17"/>
                                </w:rPr>
                                <w:t> </w:t>
                              </w:r>
                              <w:r>
                                <w:rPr>
                                  <w:w w:val="105"/>
                                  <w:sz w:val="17"/>
                                </w:rPr>
                                <w:t>by </w:t>
                              </w:r>
                              <w:r>
                                <w:rPr>
                                  <w:spacing w:val="-2"/>
                                  <w:w w:val="105"/>
                                  <w:sz w:val="17"/>
                                </w:rPr>
                                <w:t>Aviva.</w:t>
                              </w:r>
                            </w:p>
                            <w:p>
                              <w:pPr>
                                <w:spacing w:line="240" w:lineRule="auto" w:before="32"/>
                                <w:rPr>
                                  <w:sz w:val="17"/>
                                </w:rPr>
                              </w:pPr>
                            </w:p>
                            <w:p>
                              <w:pPr>
                                <w:spacing w:before="0"/>
                                <w:ind w:left="0" w:right="0" w:firstLine="0"/>
                                <w:jc w:val="left"/>
                                <w:rPr>
                                  <w:rFonts w:ascii="Times New Roman"/>
                                  <w:sz w:val="38"/>
                                </w:rPr>
                              </w:pPr>
                              <w:r>
                                <w:rPr>
                                  <w:rFonts w:ascii="Times New Roman"/>
                                  <w:w w:val="85"/>
                                  <w:sz w:val="38"/>
                                </w:rPr>
                                <w:t>1</w:t>
                              </w:r>
                              <w:r>
                                <w:rPr>
                                  <w:rFonts w:ascii="Times New Roman"/>
                                  <w:spacing w:val="-3"/>
                                  <w:w w:val="85"/>
                                  <w:sz w:val="38"/>
                                </w:rPr>
                                <w:t> </w:t>
                              </w:r>
                              <w:r>
                                <w:rPr>
                                  <w:rFonts w:ascii="Times New Roman"/>
                                  <w:spacing w:val="-2"/>
                                  <w:w w:val="105"/>
                                  <w:sz w:val="38"/>
                                </w:rPr>
                                <w:t>million</w:t>
                              </w:r>
                            </w:p>
                            <w:p>
                              <w:pPr>
                                <w:spacing w:line="249" w:lineRule="auto" w:before="85"/>
                                <w:ind w:left="0" w:right="0" w:firstLine="0"/>
                                <w:jc w:val="left"/>
                                <w:rPr>
                                  <w:sz w:val="17"/>
                                </w:rPr>
                              </w:pPr>
                              <w:r>
                                <w:rPr>
                                  <w:sz w:val="17"/>
                                </w:rPr>
                                <w:t>policies</w:t>
                              </w:r>
                              <w:r>
                                <w:rPr>
                                  <w:spacing w:val="-11"/>
                                  <w:sz w:val="17"/>
                                </w:rPr>
                                <w:t> </w:t>
                              </w:r>
                              <w:r>
                                <w:rPr>
                                  <w:sz w:val="17"/>
                                </w:rPr>
                                <w:t>sold</w:t>
                              </w:r>
                              <w:r>
                                <w:rPr>
                                  <w:spacing w:val="-11"/>
                                  <w:sz w:val="17"/>
                                </w:rPr>
                                <w:t> </w:t>
                              </w:r>
                              <w:r>
                                <w:rPr>
                                  <w:sz w:val="17"/>
                                </w:rPr>
                                <w:t>since</w:t>
                              </w:r>
                              <w:r>
                                <w:rPr>
                                  <w:spacing w:val="-11"/>
                                  <w:sz w:val="17"/>
                                </w:rPr>
                                <w:t> </w:t>
                              </w:r>
                              <w:r>
                                <w:rPr>
                                  <w:sz w:val="17"/>
                                </w:rPr>
                                <w:t>launch</w:t>
                              </w:r>
                              <w:r>
                                <w:rPr>
                                  <w:spacing w:val="-11"/>
                                  <w:sz w:val="17"/>
                                </w:rPr>
                                <w:t> </w:t>
                              </w:r>
                              <w:r>
                                <w:rPr>
                                  <w:sz w:val="17"/>
                                </w:rPr>
                                <w:t>of</w:t>
                              </w:r>
                              <w:r>
                                <w:rPr>
                                  <w:spacing w:val="-11"/>
                                  <w:sz w:val="17"/>
                                </w:rPr>
                                <w:t> </w:t>
                              </w:r>
                              <w:r>
                                <w:rPr>
                                  <w:sz w:val="17"/>
                                </w:rPr>
                                <w:t>Aviva</w:t>
                              </w:r>
                              <w:r>
                                <w:rPr>
                                  <w:spacing w:val="-11"/>
                                  <w:sz w:val="17"/>
                                </w:rPr>
                                <w:t> </w:t>
                              </w:r>
                              <w:r>
                                <w:rPr>
                                  <w:sz w:val="17"/>
                                </w:rPr>
                                <w:t>Zero</w:t>
                              </w:r>
                              <w:r>
                                <w:rPr>
                                  <w:spacing w:val="-11"/>
                                  <w:sz w:val="17"/>
                                </w:rPr>
                                <w:t> </w:t>
                              </w:r>
                              <w:r>
                                <w:rPr>
                                  <w:sz w:val="17"/>
                                </w:rPr>
                                <w:t>in</w:t>
                              </w:r>
                              <w:r>
                                <w:rPr>
                                  <w:spacing w:val="-11"/>
                                  <w:sz w:val="17"/>
                                </w:rPr>
                                <w:t> </w:t>
                              </w:r>
                              <w:r>
                                <w:rPr>
                                  <w:sz w:val="17"/>
                                </w:rPr>
                                <w:t>the</w:t>
                              </w:r>
                              <w:r>
                                <w:rPr>
                                  <w:spacing w:val="-11"/>
                                  <w:sz w:val="17"/>
                                </w:rPr>
                                <w:t> </w:t>
                              </w:r>
                              <w:r>
                                <w:rPr>
                                  <w:sz w:val="17"/>
                                </w:rPr>
                                <w:t>UK</w:t>
                              </w:r>
                              <w:r>
                                <w:rPr>
                                  <w:spacing w:val="-11"/>
                                  <w:sz w:val="17"/>
                                </w:rPr>
                                <w:t> </w:t>
                              </w:r>
                              <w:r>
                                <w:rPr>
                                  <w:sz w:val="17"/>
                                </w:rPr>
                                <w:t>in </w:t>
                              </w:r>
                              <w:r>
                                <w:rPr>
                                  <w:spacing w:val="-4"/>
                                  <w:w w:val="110"/>
                                  <w:sz w:val="17"/>
                                </w:rPr>
                                <w:t>2022,</w:t>
                              </w:r>
                              <w:r>
                                <w:rPr>
                                  <w:spacing w:val="-17"/>
                                  <w:w w:val="110"/>
                                  <w:sz w:val="17"/>
                                </w:rPr>
                                <w:t> </w:t>
                              </w:r>
                              <w:r>
                                <w:rPr>
                                  <w:spacing w:val="-4"/>
                                  <w:w w:val="110"/>
                                  <w:sz w:val="17"/>
                                </w:rPr>
                                <w:t>offering</w:t>
                              </w:r>
                              <w:r>
                                <w:rPr>
                                  <w:spacing w:val="-17"/>
                                  <w:w w:val="110"/>
                                  <w:sz w:val="17"/>
                                </w:rPr>
                                <w:t> </w:t>
                              </w:r>
                              <w:r>
                                <w:rPr>
                                  <w:spacing w:val="-4"/>
                                  <w:w w:val="110"/>
                                  <w:sz w:val="17"/>
                                </w:rPr>
                                <w:t>customers</w:t>
                              </w:r>
                              <w:r>
                                <w:rPr>
                                  <w:spacing w:val="-17"/>
                                  <w:w w:val="110"/>
                                  <w:sz w:val="17"/>
                                </w:rPr>
                                <w:t> </w:t>
                              </w:r>
                              <w:r>
                                <w:rPr>
                                  <w:spacing w:val="-4"/>
                                  <w:w w:val="110"/>
                                  <w:sz w:val="17"/>
                                </w:rPr>
                                <w:t>the</w:t>
                              </w:r>
                              <w:r>
                                <w:rPr>
                                  <w:spacing w:val="-17"/>
                                  <w:w w:val="110"/>
                                  <w:sz w:val="17"/>
                                </w:rPr>
                                <w:t> </w:t>
                              </w:r>
                              <w:r>
                                <w:rPr>
                                  <w:spacing w:val="-4"/>
                                  <w:w w:val="110"/>
                                  <w:sz w:val="17"/>
                                </w:rPr>
                                <w:t>opportunity</w:t>
                              </w:r>
                              <w:r>
                                <w:rPr>
                                  <w:spacing w:val="-17"/>
                                  <w:w w:val="110"/>
                                  <w:sz w:val="17"/>
                                </w:rPr>
                                <w:t> </w:t>
                              </w:r>
                              <w:r>
                                <w:rPr>
                                  <w:spacing w:val="-4"/>
                                  <w:w w:val="110"/>
                                  <w:sz w:val="17"/>
                                </w:rPr>
                                <w:t>to</w:t>
                              </w:r>
                              <w:r>
                                <w:rPr>
                                  <w:spacing w:val="-17"/>
                                  <w:w w:val="110"/>
                                  <w:sz w:val="17"/>
                                </w:rPr>
                                <w:t> </w:t>
                              </w:r>
                              <w:r>
                                <w:rPr>
                                  <w:spacing w:val="-4"/>
                                  <w:w w:val="110"/>
                                  <w:sz w:val="17"/>
                                </w:rPr>
                                <w:t>offset </w:t>
                              </w:r>
                              <w:r>
                                <w:rPr>
                                  <w:spacing w:val="-2"/>
                                  <w:w w:val="110"/>
                                  <w:sz w:val="17"/>
                                </w:rPr>
                                <w:t>emissions.</w:t>
                              </w:r>
                            </w:p>
                            <w:p>
                              <w:pPr>
                                <w:spacing w:line="240" w:lineRule="auto" w:before="79"/>
                                <w:rPr>
                                  <w:sz w:val="17"/>
                                </w:rPr>
                              </w:pPr>
                            </w:p>
                            <w:p>
                              <w:pPr>
                                <w:spacing w:line="232" w:lineRule="auto" w:before="0"/>
                                <w:ind w:left="0" w:right="0" w:firstLine="0"/>
                                <w:jc w:val="left"/>
                                <w:rPr>
                                  <w:sz w:val="17"/>
                                </w:rPr>
                              </w:pPr>
                              <w:r>
                                <w:rPr>
                                  <w:b/>
                                  <w:w w:val="105"/>
                                  <w:sz w:val="17"/>
                                </w:rPr>
                                <w:t>Partnered with Howden to provide bespoke </w:t>
                              </w:r>
                              <w:r>
                                <w:rPr>
                                  <w:b/>
                                  <w:sz w:val="17"/>
                                </w:rPr>
                                <w:t>insurance to an innovative UK start-up through </w:t>
                              </w:r>
                              <w:r>
                                <w:rPr>
                                  <w:b/>
                                  <w:w w:val="105"/>
                                  <w:sz w:val="17"/>
                                </w:rPr>
                                <w:t>SunSave</w:t>
                              </w:r>
                              <w:r>
                                <w:rPr>
                                  <w:w w:val="105"/>
                                  <w:sz w:val="20"/>
                                </w:rPr>
                                <w:t>,</w:t>
                              </w:r>
                              <w:r>
                                <w:rPr>
                                  <w:spacing w:val="-19"/>
                                  <w:w w:val="105"/>
                                  <w:sz w:val="20"/>
                                </w:rPr>
                                <w:t> </w:t>
                              </w:r>
                              <w:r>
                                <w:rPr>
                                  <w:w w:val="105"/>
                                  <w:sz w:val="17"/>
                                </w:rPr>
                                <w:t>which</w:t>
                              </w:r>
                              <w:r>
                                <w:rPr>
                                  <w:spacing w:val="-13"/>
                                  <w:w w:val="105"/>
                                  <w:sz w:val="17"/>
                                </w:rPr>
                                <w:t> </w:t>
                              </w:r>
                              <w:r>
                                <w:rPr>
                                  <w:w w:val="105"/>
                                  <w:sz w:val="17"/>
                                </w:rPr>
                                <w:t>offers</w:t>
                              </w:r>
                              <w:r>
                                <w:rPr>
                                  <w:spacing w:val="-12"/>
                                  <w:w w:val="105"/>
                                  <w:sz w:val="17"/>
                                </w:rPr>
                                <w:t> </w:t>
                              </w:r>
                              <w:r>
                                <w:rPr>
                                  <w:w w:val="105"/>
                                  <w:sz w:val="17"/>
                                </w:rPr>
                                <w:t>homeowners</w:t>
                              </w:r>
                              <w:r>
                                <w:rPr>
                                  <w:spacing w:val="-12"/>
                                  <w:w w:val="105"/>
                                  <w:sz w:val="17"/>
                                </w:rPr>
                                <w:t> </w:t>
                              </w:r>
                              <w:r>
                                <w:rPr>
                                  <w:w w:val="105"/>
                                  <w:sz w:val="17"/>
                                </w:rPr>
                                <w:t>solar</w:t>
                              </w:r>
                              <w:r>
                                <w:rPr>
                                  <w:spacing w:val="-13"/>
                                  <w:w w:val="105"/>
                                  <w:sz w:val="17"/>
                                </w:rPr>
                                <w:t> </w:t>
                              </w:r>
                              <w:r>
                                <w:rPr>
                                  <w:w w:val="105"/>
                                  <w:sz w:val="17"/>
                                </w:rPr>
                                <w:t>panels</w:t>
                              </w:r>
                            </w:p>
                            <w:p>
                              <w:pPr>
                                <w:spacing w:before="41"/>
                                <w:ind w:left="0" w:right="0" w:firstLine="0"/>
                                <w:jc w:val="left"/>
                                <w:rPr>
                                  <w:sz w:val="17"/>
                                </w:rPr>
                              </w:pPr>
                              <w:r>
                                <w:rPr>
                                  <w:w w:val="105"/>
                                  <w:sz w:val="17"/>
                                </w:rPr>
                                <w:t>on</w:t>
                              </w:r>
                              <w:r>
                                <w:rPr>
                                  <w:spacing w:val="-5"/>
                                  <w:w w:val="105"/>
                                  <w:sz w:val="17"/>
                                </w:rPr>
                                <w:t> </w:t>
                              </w:r>
                              <w:r>
                                <w:rPr>
                                  <w:w w:val="105"/>
                                  <w:sz w:val="17"/>
                                </w:rPr>
                                <w:t>a</w:t>
                              </w:r>
                              <w:r>
                                <w:rPr>
                                  <w:spacing w:val="-4"/>
                                  <w:w w:val="105"/>
                                  <w:sz w:val="17"/>
                                </w:rPr>
                                <w:t> </w:t>
                              </w:r>
                              <w:r>
                                <w:rPr>
                                  <w:w w:val="105"/>
                                  <w:sz w:val="17"/>
                                </w:rPr>
                                <w:t>subscription</w:t>
                              </w:r>
                              <w:r>
                                <w:rPr>
                                  <w:spacing w:val="-4"/>
                                  <w:w w:val="105"/>
                                  <w:sz w:val="17"/>
                                </w:rPr>
                                <w:t> </w:t>
                              </w:r>
                              <w:r>
                                <w:rPr>
                                  <w:spacing w:val="-2"/>
                                  <w:w w:val="105"/>
                                  <w:sz w:val="17"/>
                                </w:rPr>
                                <w:t>service.</w:t>
                              </w:r>
                            </w:p>
                          </w:txbxContent>
                        </wps:txbx>
                        <wps:bodyPr wrap="square" lIns="0" tIns="0" rIns="0" bIns="0" rtlCol="0">
                          <a:noAutofit/>
                        </wps:bodyPr>
                      </wps:wsp>
                      <wps:wsp>
                        <wps:cNvPr id="256" name="Textbox 256"/>
                        <wps:cNvSpPr txBox="1"/>
                        <wps:spPr>
                          <a:xfrm>
                            <a:off x="225043" y="2893917"/>
                            <a:ext cx="2318385" cy="544830"/>
                          </a:xfrm>
                          <a:prstGeom prst="rect">
                            <a:avLst/>
                          </a:prstGeom>
                        </wps:spPr>
                        <wps:txbx>
                          <w:txbxContent>
                            <w:p>
                              <w:pPr>
                                <w:spacing w:before="6"/>
                                <w:ind w:left="0" w:right="0" w:firstLine="0"/>
                                <w:jc w:val="left"/>
                                <w:rPr>
                                  <w:b/>
                                  <w:sz w:val="16"/>
                                </w:rPr>
                              </w:pPr>
                              <w:r>
                                <w:rPr>
                                  <w:b/>
                                  <w:spacing w:val="-2"/>
                                  <w:sz w:val="16"/>
                                </w:rPr>
                                <w:t>Read</w:t>
                              </w:r>
                              <w:r>
                                <w:rPr>
                                  <w:b/>
                                  <w:spacing w:val="-5"/>
                                  <w:sz w:val="16"/>
                                </w:rPr>
                                <w:t> </w:t>
                              </w:r>
                              <w:r>
                                <w:rPr>
                                  <w:b/>
                                  <w:spacing w:val="-2"/>
                                  <w:sz w:val="16"/>
                                </w:rPr>
                                <w:t>more:</w:t>
                              </w:r>
                            </w:p>
                            <w:p>
                              <w:pPr>
                                <w:spacing w:line="249" w:lineRule="auto" w:before="22"/>
                                <w:ind w:left="255" w:right="0" w:hanging="45"/>
                                <w:jc w:val="left"/>
                                <w:rPr>
                                  <w:sz w:val="16"/>
                                </w:rPr>
                              </w:pPr>
                              <w:r>
                                <w:rPr>
                                  <w:w w:val="110"/>
                                  <w:sz w:val="16"/>
                                  <w:u w:val="single"/>
                                </w:rPr>
                                <w:t> </w:t>
                              </w:r>
                              <w:hyperlink r:id="rId44">
                                <w:r>
                                  <w:rPr>
                                    <w:w w:val="110"/>
                                    <w:sz w:val="16"/>
                                    <w:u w:val="single"/>
                                  </w:rPr>
                                  <w:t>Aviva</w:t>
                                </w:r>
                                <w:r>
                                  <w:rPr>
                                    <w:spacing w:val="-1"/>
                                    <w:w w:val="110"/>
                                    <w:sz w:val="16"/>
                                    <w:u w:val="single"/>
                                  </w:rPr>
                                  <w:t> </w:t>
                                </w:r>
                                <w:r>
                                  <w:rPr>
                                    <w:w w:val="110"/>
                                    <w:sz w:val="16"/>
                                    <w:u w:val="single"/>
                                  </w:rPr>
                                  <w:t>and</w:t>
                                </w:r>
                                <w:r>
                                  <w:rPr>
                                    <w:spacing w:val="-1"/>
                                    <w:w w:val="110"/>
                                    <w:sz w:val="16"/>
                                    <w:u w:val="single"/>
                                  </w:rPr>
                                  <w:t> </w:t>
                                </w:r>
                                <w:r>
                                  <w:rPr>
                                    <w:w w:val="110"/>
                                    <w:sz w:val="16"/>
                                    <w:u w:val="single"/>
                                  </w:rPr>
                                  <w:t>Howden</w:t>
                                </w:r>
                                <w:r>
                                  <w:rPr>
                                    <w:spacing w:val="-1"/>
                                    <w:w w:val="110"/>
                                    <w:sz w:val="16"/>
                                    <w:u w:val="single"/>
                                  </w:rPr>
                                  <w:t> </w:t>
                                </w:r>
                                <w:r>
                                  <w:rPr>
                                    <w:w w:val="110"/>
                                    <w:sz w:val="16"/>
                                    <w:u w:val="single"/>
                                  </w:rPr>
                                  <w:t>partner</w:t>
                                </w:r>
                                <w:r>
                                  <w:rPr>
                                    <w:spacing w:val="-1"/>
                                    <w:w w:val="110"/>
                                    <w:sz w:val="16"/>
                                    <w:u w:val="single"/>
                                  </w:rPr>
                                  <w:t> </w:t>
                                </w:r>
                                <w:r>
                                  <w:rPr>
                                    <w:w w:val="110"/>
                                    <w:sz w:val="16"/>
                                    <w:u w:val="single"/>
                                  </w:rPr>
                                  <w:t>to</w:t>
                                </w:r>
                                <w:r>
                                  <w:rPr>
                                    <w:spacing w:val="-1"/>
                                    <w:w w:val="110"/>
                                    <w:sz w:val="16"/>
                                    <w:u w:val="single"/>
                                  </w:rPr>
                                  <w:t> </w:t>
                                </w:r>
                                <w:r>
                                  <w:rPr>
                                    <w:w w:val="110"/>
                                    <w:sz w:val="16"/>
                                    <w:u w:val="single"/>
                                  </w:rPr>
                                  <w:t>insure</w:t>
                                </w:r>
                              </w:hyperlink>
                              <w:r>
                                <w:rPr>
                                  <w:w w:val="110"/>
                                  <w:sz w:val="16"/>
                                </w:rPr>
                                <w:t> </w:t>
                              </w:r>
                              <w:hyperlink r:id="rId44">
                                <w:r>
                                  <w:rPr>
                                    <w:sz w:val="16"/>
                                    <w:u w:val="single"/>
                                  </w:rPr>
                                  <w:t>innovative</w:t>
                                </w:r>
                                <w:r>
                                  <w:rPr>
                                    <w:spacing w:val="26"/>
                                    <w:sz w:val="16"/>
                                    <w:u w:val="single"/>
                                  </w:rPr>
                                  <w:t> </w:t>
                                </w:r>
                                <w:r>
                                  <w:rPr>
                                    <w:sz w:val="16"/>
                                    <w:u w:val="single"/>
                                  </w:rPr>
                                  <w:t>solar</w:t>
                                </w:r>
                                <w:r>
                                  <w:rPr>
                                    <w:spacing w:val="26"/>
                                    <w:sz w:val="16"/>
                                    <w:u w:val="single"/>
                                  </w:rPr>
                                  <w:t> </w:t>
                                </w:r>
                                <w:r>
                                  <w:rPr>
                                    <w:sz w:val="16"/>
                                    <w:u w:val="single"/>
                                  </w:rPr>
                                  <w:t>subscription</w:t>
                                </w:r>
                                <w:r>
                                  <w:rPr>
                                    <w:spacing w:val="26"/>
                                    <w:sz w:val="16"/>
                                    <w:u w:val="single"/>
                                  </w:rPr>
                                  <w:t> </w:t>
                                </w:r>
                                <w:r>
                                  <w:rPr>
                                    <w:sz w:val="16"/>
                                    <w:u w:val="single"/>
                                  </w:rPr>
                                  <w:t>service</w:t>
                                </w:r>
                                <w:r>
                                  <w:rPr>
                                    <w:spacing w:val="26"/>
                                    <w:sz w:val="16"/>
                                    <w:u w:val="single"/>
                                  </w:rPr>
                                  <w:t> </w:t>
                                </w:r>
                                <w:r>
                                  <w:rPr>
                                    <w:sz w:val="16"/>
                                    <w:u w:val="single"/>
                                  </w:rPr>
                                  <w:t>start-up</w:t>
                                </w:r>
                              </w:hyperlink>
                            </w:p>
                            <w:p>
                              <w:pPr>
                                <w:spacing w:before="71"/>
                                <w:ind w:left="251" w:right="0" w:firstLine="0"/>
                                <w:jc w:val="left"/>
                                <w:rPr>
                                  <w:sz w:val="16"/>
                                </w:rPr>
                              </w:pPr>
                              <w:hyperlink w:history="true" w:anchor="_bookmark15">
                                <w:r>
                                  <w:rPr>
                                    <w:spacing w:val="2"/>
                                    <w:sz w:val="16"/>
                                    <w:u w:val="single"/>
                                  </w:rPr>
                                  <w:t>Implementation</w:t>
                                </w:r>
                                <w:r>
                                  <w:rPr>
                                    <w:spacing w:val="24"/>
                                    <w:sz w:val="16"/>
                                    <w:u w:val="single"/>
                                  </w:rPr>
                                  <w:t> </w:t>
                                </w:r>
                                <w:r>
                                  <w:rPr>
                                    <w:spacing w:val="2"/>
                                    <w:sz w:val="16"/>
                                    <w:u w:val="single"/>
                                  </w:rPr>
                                  <w:t>strategy</w:t>
                                </w:r>
                                <w:r>
                                  <w:rPr>
                                    <w:spacing w:val="24"/>
                                    <w:sz w:val="16"/>
                                    <w:u w:val="single"/>
                                  </w:rPr>
                                  <w:t> </w:t>
                                </w:r>
                                <w:r>
                                  <w:rPr>
                                    <w:spacing w:val="2"/>
                                    <w:sz w:val="16"/>
                                    <w:u w:val="single"/>
                                  </w:rPr>
                                  <w:t>-</w:t>
                                </w:r>
                                <w:r>
                                  <w:rPr>
                                    <w:spacing w:val="25"/>
                                    <w:sz w:val="16"/>
                                    <w:u w:val="single"/>
                                  </w:rPr>
                                  <w:t> </w:t>
                                </w:r>
                                <w:r>
                                  <w:rPr>
                                    <w:spacing w:val="-2"/>
                                    <w:sz w:val="16"/>
                                    <w:u w:val="single"/>
                                  </w:rPr>
                                  <w:t>Insurance</w:t>
                                </w:r>
                              </w:hyperlink>
                            </w:p>
                          </w:txbxContent>
                        </wps:txbx>
                        <wps:bodyPr wrap="square" lIns="0" tIns="0" rIns="0" bIns="0" rtlCol="0">
                          <a:noAutofit/>
                        </wps:bodyPr>
                      </wps:wsp>
                    </wpg:wgp>
                  </a:graphicData>
                </a:graphic>
              </wp:anchor>
            </w:drawing>
          </mc:Choice>
          <mc:Fallback>
            <w:pict>
              <v:group style="position:absolute;margin-left:291.119995pt;margin-top:-291.111877pt;width:235.5pt;height:324.350pt;mso-position-horizontal-relative:page;mso-position-vertical-relative:paragraph;z-index:15795200" id="docshapegroup170" coordorigin="5822,-5822" coordsize="4710,6487">
                <v:shape style="position:absolute;left:5822;top:-5823;width:4710;height:6487" id="docshape171" coordorigin="5822,-5822" coordsize="4710,6487" path="m10232,-5822l6122,-5822,6054,-5814,5991,-5792,5935,-5756,5888,-5710,5853,-5654,5830,-5591,5822,-5522,5822,364,5830,433,5853,496,5888,552,5935,598,5991,633,6054,656,6122,664,10232,664,10301,656,10364,633,10420,598,10466,552,10502,496,10524,433,10532,364,10532,-5522,10524,-5591,10502,-5654,10466,-5710,10420,-5756,10364,-5792,10301,-5814,10232,-5822xe" filled="true" fillcolor="#cfe4fb" stroked="false">
                  <v:path arrowok="t"/>
                  <v:fill type="solid"/>
                </v:shape>
                <v:shape style="position:absolute;left:6178;top:-1072;width:167;height:167" type="#_x0000_t75" id="docshape172" stroked="false">
                  <v:imagedata r:id="rId22" o:title=""/>
                </v:shape>
                <v:shape style="position:absolute;left:6178;top:-618;width:167;height:167" type="#_x0000_t75" id="docshape173" stroked="false">
                  <v:imagedata r:id="rId7" o:title=""/>
                </v:shape>
                <v:line style="position:absolute" from="6124,-4047" to="10249,-4047" stroked="true" strokeweight=".25pt" strokecolor="#000000">
                  <v:stroke dashstyle="solid"/>
                </v:line>
                <v:line style="position:absolute" from="6124,-2712" to="10249,-2712" stroked="true" strokeweight=".25pt" strokecolor="#000000">
                  <v:stroke dashstyle="solid"/>
                </v:line>
                <v:shape style="position:absolute;left:6176;top:-5496;width:3880;height:3768" type="#_x0000_t202" id="docshape174" filled="false" stroked="false">
                  <v:textbox inset="0,0,0,0">
                    <w:txbxContent>
                      <w:p>
                        <w:pPr>
                          <w:spacing w:before="7"/>
                          <w:ind w:left="0" w:right="0" w:firstLine="0"/>
                          <w:jc w:val="left"/>
                          <w:rPr>
                            <w:b/>
                            <w:sz w:val="18"/>
                          </w:rPr>
                        </w:pPr>
                        <w:r>
                          <w:rPr>
                            <w:b/>
                            <w:spacing w:val="-2"/>
                            <w:w w:val="110"/>
                            <w:sz w:val="18"/>
                          </w:rPr>
                          <w:t>Insurance</w:t>
                        </w:r>
                      </w:p>
                      <w:p>
                        <w:pPr>
                          <w:spacing w:before="161"/>
                          <w:ind w:left="0" w:right="0" w:firstLine="0"/>
                          <w:jc w:val="left"/>
                          <w:rPr>
                            <w:rFonts w:ascii="Times New Roman"/>
                            <w:sz w:val="38"/>
                          </w:rPr>
                        </w:pPr>
                        <w:r>
                          <w:rPr>
                            <w:rFonts w:ascii="Times New Roman"/>
                            <w:sz w:val="38"/>
                          </w:rPr>
                          <w:t>1</w:t>
                        </w:r>
                        <w:r>
                          <w:rPr>
                            <w:rFonts w:ascii="Times New Roman"/>
                            <w:spacing w:val="-2"/>
                            <w:sz w:val="38"/>
                          </w:rPr>
                          <w:t> </w:t>
                        </w:r>
                        <w:r>
                          <w:rPr>
                            <w:rFonts w:ascii="Times New Roman"/>
                            <w:sz w:val="38"/>
                          </w:rPr>
                          <w:t>in</w:t>
                        </w:r>
                        <w:r>
                          <w:rPr>
                            <w:rFonts w:ascii="Times New Roman"/>
                            <w:spacing w:val="-2"/>
                            <w:sz w:val="38"/>
                          </w:rPr>
                          <w:t> </w:t>
                        </w:r>
                        <w:r>
                          <w:rPr>
                            <w:rFonts w:ascii="Times New Roman"/>
                            <w:spacing w:val="-10"/>
                            <w:sz w:val="38"/>
                          </w:rPr>
                          <w:t>9</w:t>
                        </w:r>
                      </w:p>
                      <w:p>
                        <w:pPr>
                          <w:spacing w:line="249" w:lineRule="auto" w:before="69"/>
                          <w:ind w:left="0" w:right="0" w:firstLine="0"/>
                          <w:jc w:val="left"/>
                          <w:rPr>
                            <w:sz w:val="17"/>
                          </w:rPr>
                        </w:pPr>
                        <w:r>
                          <w:rPr>
                            <w:w w:val="105"/>
                            <w:sz w:val="17"/>
                          </w:rPr>
                          <w:t>privately</w:t>
                        </w:r>
                        <w:r>
                          <w:rPr>
                            <w:spacing w:val="-11"/>
                            <w:w w:val="105"/>
                            <w:sz w:val="17"/>
                          </w:rPr>
                          <w:t> </w:t>
                        </w:r>
                        <w:r>
                          <w:rPr>
                            <w:w w:val="105"/>
                            <w:sz w:val="17"/>
                          </w:rPr>
                          <w:t>registered</w:t>
                        </w:r>
                        <w:r>
                          <w:rPr>
                            <w:spacing w:val="-11"/>
                            <w:w w:val="105"/>
                            <w:sz w:val="17"/>
                          </w:rPr>
                          <w:t> </w:t>
                        </w:r>
                        <w:r>
                          <w:rPr>
                            <w:w w:val="105"/>
                            <w:sz w:val="17"/>
                          </w:rPr>
                          <w:t>EVs</w:t>
                        </w:r>
                        <w:r>
                          <w:rPr>
                            <w:spacing w:val="-11"/>
                            <w:w w:val="105"/>
                            <w:sz w:val="17"/>
                          </w:rPr>
                          <w:t> </w:t>
                        </w:r>
                        <w:r>
                          <w:rPr>
                            <w:w w:val="105"/>
                            <w:sz w:val="17"/>
                          </w:rPr>
                          <w:t>on</w:t>
                        </w:r>
                        <w:r>
                          <w:rPr>
                            <w:spacing w:val="-11"/>
                            <w:w w:val="105"/>
                            <w:sz w:val="17"/>
                          </w:rPr>
                          <w:t> </w:t>
                        </w:r>
                        <w:r>
                          <w:rPr>
                            <w:w w:val="105"/>
                            <w:sz w:val="17"/>
                          </w:rPr>
                          <w:t>UK</w:t>
                        </w:r>
                        <w:r>
                          <w:rPr>
                            <w:spacing w:val="-11"/>
                            <w:w w:val="105"/>
                            <w:sz w:val="17"/>
                          </w:rPr>
                          <w:t> </w:t>
                        </w:r>
                        <w:r>
                          <w:rPr>
                            <w:w w:val="105"/>
                            <w:sz w:val="17"/>
                          </w:rPr>
                          <w:t>roads</w:t>
                        </w:r>
                        <w:r>
                          <w:rPr>
                            <w:spacing w:val="-11"/>
                            <w:w w:val="105"/>
                            <w:sz w:val="17"/>
                          </w:rPr>
                          <w:t> </w:t>
                        </w:r>
                        <w:r>
                          <w:rPr>
                            <w:w w:val="105"/>
                            <w:sz w:val="17"/>
                          </w:rPr>
                          <w:t>insured</w:t>
                        </w:r>
                        <w:r>
                          <w:rPr>
                            <w:spacing w:val="-11"/>
                            <w:w w:val="105"/>
                            <w:sz w:val="17"/>
                          </w:rPr>
                          <w:t> </w:t>
                        </w:r>
                        <w:r>
                          <w:rPr>
                            <w:w w:val="105"/>
                            <w:sz w:val="17"/>
                          </w:rPr>
                          <w:t>by </w:t>
                        </w:r>
                        <w:r>
                          <w:rPr>
                            <w:spacing w:val="-2"/>
                            <w:w w:val="105"/>
                            <w:sz w:val="17"/>
                          </w:rPr>
                          <w:t>Aviva.</w:t>
                        </w:r>
                      </w:p>
                      <w:p>
                        <w:pPr>
                          <w:spacing w:line="240" w:lineRule="auto" w:before="32"/>
                          <w:rPr>
                            <w:sz w:val="17"/>
                          </w:rPr>
                        </w:pPr>
                      </w:p>
                      <w:p>
                        <w:pPr>
                          <w:spacing w:before="0"/>
                          <w:ind w:left="0" w:right="0" w:firstLine="0"/>
                          <w:jc w:val="left"/>
                          <w:rPr>
                            <w:rFonts w:ascii="Times New Roman"/>
                            <w:sz w:val="38"/>
                          </w:rPr>
                        </w:pPr>
                        <w:r>
                          <w:rPr>
                            <w:rFonts w:ascii="Times New Roman"/>
                            <w:w w:val="85"/>
                            <w:sz w:val="38"/>
                          </w:rPr>
                          <w:t>1</w:t>
                        </w:r>
                        <w:r>
                          <w:rPr>
                            <w:rFonts w:ascii="Times New Roman"/>
                            <w:spacing w:val="-3"/>
                            <w:w w:val="85"/>
                            <w:sz w:val="38"/>
                          </w:rPr>
                          <w:t> </w:t>
                        </w:r>
                        <w:r>
                          <w:rPr>
                            <w:rFonts w:ascii="Times New Roman"/>
                            <w:spacing w:val="-2"/>
                            <w:w w:val="105"/>
                            <w:sz w:val="38"/>
                          </w:rPr>
                          <w:t>million</w:t>
                        </w:r>
                      </w:p>
                      <w:p>
                        <w:pPr>
                          <w:spacing w:line="249" w:lineRule="auto" w:before="85"/>
                          <w:ind w:left="0" w:right="0" w:firstLine="0"/>
                          <w:jc w:val="left"/>
                          <w:rPr>
                            <w:sz w:val="17"/>
                          </w:rPr>
                        </w:pPr>
                        <w:r>
                          <w:rPr>
                            <w:sz w:val="17"/>
                          </w:rPr>
                          <w:t>policies</w:t>
                        </w:r>
                        <w:r>
                          <w:rPr>
                            <w:spacing w:val="-11"/>
                            <w:sz w:val="17"/>
                          </w:rPr>
                          <w:t> </w:t>
                        </w:r>
                        <w:r>
                          <w:rPr>
                            <w:sz w:val="17"/>
                          </w:rPr>
                          <w:t>sold</w:t>
                        </w:r>
                        <w:r>
                          <w:rPr>
                            <w:spacing w:val="-11"/>
                            <w:sz w:val="17"/>
                          </w:rPr>
                          <w:t> </w:t>
                        </w:r>
                        <w:r>
                          <w:rPr>
                            <w:sz w:val="17"/>
                          </w:rPr>
                          <w:t>since</w:t>
                        </w:r>
                        <w:r>
                          <w:rPr>
                            <w:spacing w:val="-11"/>
                            <w:sz w:val="17"/>
                          </w:rPr>
                          <w:t> </w:t>
                        </w:r>
                        <w:r>
                          <w:rPr>
                            <w:sz w:val="17"/>
                          </w:rPr>
                          <w:t>launch</w:t>
                        </w:r>
                        <w:r>
                          <w:rPr>
                            <w:spacing w:val="-11"/>
                            <w:sz w:val="17"/>
                          </w:rPr>
                          <w:t> </w:t>
                        </w:r>
                        <w:r>
                          <w:rPr>
                            <w:sz w:val="17"/>
                          </w:rPr>
                          <w:t>of</w:t>
                        </w:r>
                        <w:r>
                          <w:rPr>
                            <w:spacing w:val="-11"/>
                            <w:sz w:val="17"/>
                          </w:rPr>
                          <w:t> </w:t>
                        </w:r>
                        <w:r>
                          <w:rPr>
                            <w:sz w:val="17"/>
                          </w:rPr>
                          <w:t>Aviva</w:t>
                        </w:r>
                        <w:r>
                          <w:rPr>
                            <w:spacing w:val="-11"/>
                            <w:sz w:val="17"/>
                          </w:rPr>
                          <w:t> </w:t>
                        </w:r>
                        <w:r>
                          <w:rPr>
                            <w:sz w:val="17"/>
                          </w:rPr>
                          <w:t>Zero</w:t>
                        </w:r>
                        <w:r>
                          <w:rPr>
                            <w:spacing w:val="-11"/>
                            <w:sz w:val="17"/>
                          </w:rPr>
                          <w:t> </w:t>
                        </w:r>
                        <w:r>
                          <w:rPr>
                            <w:sz w:val="17"/>
                          </w:rPr>
                          <w:t>in</w:t>
                        </w:r>
                        <w:r>
                          <w:rPr>
                            <w:spacing w:val="-11"/>
                            <w:sz w:val="17"/>
                          </w:rPr>
                          <w:t> </w:t>
                        </w:r>
                        <w:r>
                          <w:rPr>
                            <w:sz w:val="17"/>
                          </w:rPr>
                          <w:t>the</w:t>
                        </w:r>
                        <w:r>
                          <w:rPr>
                            <w:spacing w:val="-11"/>
                            <w:sz w:val="17"/>
                          </w:rPr>
                          <w:t> </w:t>
                        </w:r>
                        <w:r>
                          <w:rPr>
                            <w:sz w:val="17"/>
                          </w:rPr>
                          <w:t>UK</w:t>
                        </w:r>
                        <w:r>
                          <w:rPr>
                            <w:spacing w:val="-11"/>
                            <w:sz w:val="17"/>
                          </w:rPr>
                          <w:t> </w:t>
                        </w:r>
                        <w:r>
                          <w:rPr>
                            <w:sz w:val="17"/>
                          </w:rPr>
                          <w:t>in </w:t>
                        </w:r>
                        <w:r>
                          <w:rPr>
                            <w:spacing w:val="-4"/>
                            <w:w w:val="110"/>
                            <w:sz w:val="17"/>
                          </w:rPr>
                          <w:t>2022,</w:t>
                        </w:r>
                        <w:r>
                          <w:rPr>
                            <w:spacing w:val="-17"/>
                            <w:w w:val="110"/>
                            <w:sz w:val="17"/>
                          </w:rPr>
                          <w:t> </w:t>
                        </w:r>
                        <w:r>
                          <w:rPr>
                            <w:spacing w:val="-4"/>
                            <w:w w:val="110"/>
                            <w:sz w:val="17"/>
                          </w:rPr>
                          <w:t>offering</w:t>
                        </w:r>
                        <w:r>
                          <w:rPr>
                            <w:spacing w:val="-17"/>
                            <w:w w:val="110"/>
                            <w:sz w:val="17"/>
                          </w:rPr>
                          <w:t> </w:t>
                        </w:r>
                        <w:r>
                          <w:rPr>
                            <w:spacing w:val="-4"/>
                            <w:w w:val="110"/>
                            <w:sz w:val="17"/>
                          </w:rPr>
                          <w:t>customers</w:t>
                        </w:r>
                        <w:r>
                          <w:rPr>
                            <w:spacing w:val="-17"/>
                            <w:w w:val="110"/>
                            <w:sz w:val="17"/>
                          </w:rPr>
                          <w:t> </w:t>
                        </w:r>
                        <w:r>
                          <w:rPr>
                            <w:spacing w:val="-4"/>
                            <w:w w:val="110"/>
                            <w:sz w:val="17"/>
                          </w:rPr>
                          <w:t>the</w:t>
                        </w:r>
                        <w:r>
                          <w:rPr>
                            <w:spacing w:val="-17"/>
                            <w:w w:val="110"/>
                            <w:sz w:val="17"/>
                          </w:rPr>
                          <w:t> </w:t>
                        </w:r>
                        <w:r>
                          <w:rPr>
                            <w:spacing w:val="-4"/>
                            <w:w w:val="110"/>
                            <w:sz w:val="17"/>
                          </w:rPr>
                          <w:t>opportunity</w:t>
                        </w:r>
                        <w:r>
                          <w:rPr>
                            <w:spacing w:val="-17"/>
                            <w:w w:val="110"/>
                            <w:sz w:val="17"/>
                          </w:rPr>
                          <w:t> </w:t>
                        </w:r>
                        <w:r>
                          <w:rPr>
                            <w:spacing w:val="-4"/>
                            <w:w w:val="110"/>
                            <w:sz w:val="17"/>
                          </w:rPr>
                          <w:t>to</w:t>
                        </w:r>
                        <w:r>
                          <w:rPr>
                            <w:spacing w:val="-17"/>
                            <w:w w:val="110"/>
                            <w:sz w:val="17"/>
                          </w:rPr>
                          <w:t> </w:t>
                        </w:r>
                        <w:r>
                          <w:rPr>
                            <w:spacing w:val="-4"/>
                            <w:w w:val="110"/>
                            <w:sz w:val="17"/>
                          </w:rPr>
                          <w:t>offset </w:t>
                        </w:r>
                        <w:r>
                          <w:rPr>
                            <w:spacing w:val="-2"/>
                            <w:w w:val="110"/>
                            <w:sz w:val="17"/>
                          </w:rPr>
                          <w:t>emissions.</w:t>
                        </w:r>
                      </w:p>
                      <w:p>
                        <w:pPr>
                          <w:spacing w:line="240" w:lineRule="auto" w:before="79"/>
                          <w:rPr>
                            <w:sz w:val="17"/>
                          </w:rPr>
                        </w:pPr>
                      </w:p>
                      <w:p>
                        <w:pPr>
                          <w:spacing w:line="232" w:lineRule="auto" w:before="0"/>
                          <w:ind w:left="0" w:right="0" w:firstLine="0"/>
                          <w:jc w:val="left"/>
                          <w:rPr>
                            <w:sz w:val="17"/>
                          </w:rPr>
                        </w:pPr>
                        <w:r>
                          <w:rPr>
                            <w:b/>
                            <w:w w:val="105"/>
                            <w:sz w:val="17"/>
                          </w:rPr>
                          <w:t>Partnered with Howden to provide bespoke </w:t>
                        </w:r>
                        <w:r>
                          <w:rPr>
                            <w:b/>
                            <w:sz w:val="17"/>
                          </w:rPr>
                          <w:t>insurance to an innovative UK start-up through </w:t>
                        </w:r>
                        <w:r>
                          <w:rPr>
                            <w:b/>
                            <w:w w:val="105"/>
                            <w:sz w:val="17"/>
                          </w:rPr>
                          <w:t>SunSave</w:t>
                        </w:r>
                        <w:r>
                          <w:rPr>
                            <w:w w:val="105"/>
                            <w:sz w:val="20"/>
                          </w:rPr>
                          <w:t>,</w:t>
                        </w:r>
                        <w:r>
                          <w:rPr>
                            <w:spacing w:val="-19"/>
                            <w:w w:val="105"/>
                            <w:sz w:val="20"/>
                          </w:rPr>
                          <w:t> </w:t>
                        </w:r>
                        <w:r>
                          <w:rPr>
                            <w:w w:val="105"/>
                            <w:sz w:val="17"/>
                          </w:rPr>
                          <w:t>which</w:t>
                        </w:r>
                        <w:r>
                          <w:rPr>
                            <w:spacing w:val="-13"/>
                            <w:w w:val="105"/>
                            <w:sz w:val="17"/>
                          </w:rPr>
                          <w:t> </w:t>
                        </w:r>
                        <w:r>
                          <w:rPr>
                            <w:w w:val="105"/>
                            <w:sz w:val="17"/>
                          </w:rPr>
                          <w:t>offers</w:t>
                        </w:r>
                        <w:r>
                          <w:rPr>
                            <w:spacing w:val="-12"/>
                            <w:w w:val="105"/>
                            <w:sz w:val="17"/>
                          </w:rPr>
                          <w:t> </w:t>
                        </w:r>
                        <w:r>
                          <w:rPr>
                            <w:w w:val="105"/>
                            <w:sz w:val="17"/>
                          </w:rPr>
                          <w:t>homeowners</w:t>
                        </w:r>
                        <w:r>
                          <w:rPr>
                            <w:spacing w:val="-12"/>
                            <w:w w:val="105"/>
                            <w:sz w:val="17"/>
                          </w:rPr>
                          <w:t> </w:t>
                        </w:r>
                        <w:r>
                          <w:rPr>
                            <w:w w:val="105"/>
                            <w:sz w:val="17"/>
                          </w:rPr>
                          <w:t>solar</w:t>
                        </w:r>
                        <w:r>
                          <w:rPr>
                            <w:spacing w:val="-13"/>
                            <w:w w:val="105"/>
                            <w:sz w:val="17"/>
                          </w:rPr>
                          <w:t> </w:t>
                        </w:r>
                        <w:r>
                          <w:rPr>
                            <w:w w:val="105"/>
                            <w:sz w:val="17"/>
                          </w:rPr>
                          <w:t>panels</w:t>
                        </w:r>
                      </w:p>
                      <w:p>
                        <w:pPr>
                          <w:spacing w:before="41"/>
                          <w:ind w:left="0" w:right="0" w:firstLine="0"/>
                          <w:jc w:val="left"/>
                          <w:rPr>
                            <w:sz w:val="17"/>
                          </w:rPr>
                        </w:pPr>
                        <w:r>
                          <w:rPr>
                            <w:w w:val="105"/>
                            <w:sz w:val="17"/>
                          </w:rPr>
                          <w:t>on</w:t>
                        </w:r>
                        <w:r>
                          <w:rPr>
                            <w:spacing w:val="-5"/>
                            <w:w w:val="105"/>
                            <w:sz w:val="17"/>
                          </w:rPr>
                          <w:t> </w:t>
                        </w:r>
                        <w:r>
                          <w:rPr>
                            <w:w w:val="105"/>
                            <w:sz w:val="17"/>
                          </w:rPr>
                          <w:t>a</w:t>
                        </w:r>
                        <w:r>
                          <w:rPr>
                            <w:spacing w:val="-4"/>
                            <w:w w:val="105"/>
                            <w:sz w:val="17"/>
                          </w:rPr>
                          <w:t> </w:t>
                        </w:r>
                        <w:r>
                          <w:rPr>
                            <w:w w:val="105"/>
                            <w:sz w:val="17"/>
                          </w:rPr>
                          <w:t>subscription</w:t>
                        </w:r>
                        <w:r>
                          <w:rPr>
                            <w:spacing w:val="-4"/>
                            <w:w w:val="105"/>
                            <w:sz w:val="17"/>
                          </w:rPr>
                          <w:t> </w:t>
                        </w:r>
                        <w:r>
                          <w:rPr>
                            <w:spacing w:val="-2"/>
                            <w:w w:val="105"/>
                            <w:sz w:val="17"/>
                          </w:rPr>
                          <w:t>service.</w:t>
                        </w:r>
                      </w:p>
                    </w:txbxContent>
                  </v:textbox>
                  <w10:wrap type="none"/>
                </v:shape>
                <v:shape style="position:absolute;left:6176;top:-1265;width:3651;height:858" type="#_x0000_t202" id="docshape175" filled="false" stroked="false">
                  <v:textbox inset="0,0,0,0">
                    <w:txbxContent>
                      <w:p>
                        <w:pPr>
                          <w:spacing w:before="6"/>
                          <w:ind w:left="0" w:right="0" w:firstLine="0"/>
                          <w:jc w:val="left"/>
                          <w:rPr>
                            <w:b/>
                            <w:sz w:val="16"/>
                          </w:rPr>
                        </w:pPr>
                        <w:r>
                          <w:rPr>
                            <w:b/>
                            <w:spacing w:val="-2"/>
                            <w:sz w:val="16"/>
                          </w:rPr>
                          <w:t>Read</w:t>
                        </w:r>
                        <w:r>
                          <w:rPr>
                            <w:b/>
                            <w:spacing w:val="-5"/>
                            <w:sz w:val="16"/>
                          </w:rPr>
                          <w:t> </w:t>
                        </w:r>
                        <w:r>
                          <w:rPr>
                            <w:b/>
                            <w:spacing w:val="-2"/>
                            <w:sz w:val="16"/>
                          </w:rPr>
                          <w:t>more:</w:t>
                        </w:r>
                      </w:p>
                      <w:p>
                        <w:pPr>
                          <w:spacing w:line="249" w:lineRule="auto" w:before="22"/>
                          <w:ind w:left="255" w:right="0" w:hanging="45"/>
                          <w:jc w:val="left"/>
                          <w:rPr>
                            <w:sz w:val="16"/>
                          </w:rPr>
                        </w:pPr>
                        <w:r>
                          <w:rPr>
                            <w:w w:val="110"/>
                            <w:sz w:val="16"/>
                            <w:u w:val="single"/>
                          </w:rPr>
                          <w:t> </w:t>
                        </w:r>
                        <w:hyperlink r:id="rId44">
                          <w:r>
                            <w:rPr>
                              <w:w w:val="110"/>
                              <w:sz w:val="16"/>
                              <w:u w:val="single"/>
                            </w:rPr>
                            <w:t>Aviva</w:t>
                          </w:r>
                          <w:r>
                            <w:rPr>
                              <w:spacing w:val="-1"/>
                              <w:w w:val="110"/>
                              <w:sz w:val="16"/>
                              <w:u w:val="single"/>
                            </w:rPr>
                            <w:t> </w:t>
                          </w:r>
                          <w:r>
                            <w:rPr>
                              <w:w w:val="110"/>
                              <w:sz w:val="16"/>
                              <w:u w:val="single"/>
                            </w:rPr>
                            <w:t>and</w:t>
                          </w:r>
                          <w:r>
                            <w:rPr>
                              <w:spacing w:val="-1"/>
                              <w:w w:val="110"/>
                              <w:sz w:val="16"/>
                              <w:u w:val="single"/>
                            </w:rPr>
                            <w:t> </w:t>
                          </w:r>
                          <w:r>
                            <w:rPr>
                              <w:w w:val="110"/>
                              <w:sz w:val="16"/>
                              <w:u w:val="single"/>
                            </w:rPr>
                            <w:t>Howden</w:t>
                          </w:r>
                          <w:r>
                            <w:rPr>
                              <w:spacing w:val="-1"/>
                              <w:w w:val="110"/>
                              <w:sz w:val="16"/>
                              <w:u w:val="single"/>
                            </w:rPr>
                            <w:t> </w:t>
                          </w:r>
                          <w:r>
                            <w:rPr>
                              <w:w w:val="110"/>
                              <w:sz w:val="16"/>
                              <w:u w:val="single"/>
                            </w:rPr>
                            <w:t>partner</w:t>
                          </w:r>
                          <w:r>
                            <w:rPr>
                              <w:spacing w:val="-1"/>
                              <w:w w:val="110"/>
                              <w:sz w:val="16"/>
                              <w:u w:val="single"/>
                            </w:rPr>
                            <w:t> </w:t>
                          </w:r>
                          <w:r>
                            <w:rPr>
                              <w:w w:val="110"/>
                              <w:sz w:val="16"/>
                              <w:u w:val="single"/>
                            </w:rPr>
                            <w:t>to</w:t>
                          </w:r>
                          <w:r>
                            <w:rPr>
                              <w:spacing w:val="-1"/>
                              <w:w w:val="110"/>
                              <w:sz w:val="16"/>
                              <w:u w:val="single"/>
                            </w:rPr>
                            <w:t> </w:t>
                          </w:r>
                          <w:r>
                            <w:rPr>
                              <w:w w:val="110"/>
                              <w:sz w:val="16"/>
                              <w:u w:val="single"/>
                            </w:rPr>
                            <w:t>insure</w:t>
                          </w:r>
                        </w:hyperlink>
                        <w:r>
                          <w:rPr>
                            <w:w w:val="110"/>
                            <w:sz w:val="16"/>
                          </w:rPr>
                          <w:t> </w:t>
                        </w:r>
                        <w:hyperlink r:id="rId44">
                          <w:r>
                            <w:rPr>
                              <w:sz w:val="16"/>
                              <w:u w:val="single"/>
                            </w:rPr>
                            <w:t>innovative</w:t>
                          </w:r>
                          <w:r>
                            <w:rPr>
                              <w:spacing w:val="26"/>
                              <w:sz w:val="16"/>
                              <w:u w:val="single"/>
                            </w:rPr>
                            <w:t> </w:t>
                          </w:r>
                          <w:r>
                            <w:rPr>
                              <w:sz w:val="16"/>
                              <w:u w:val="single"/>
                            </w:rPr>
                            <w:t>solar</w:t>
                          </w:r>
                          <w:r>
                            <w:rPr>
                              <w:spacing w:val="26"/>
                              <w:sz w:val="16"/>
                              <w:u w:val="single"/>
                            </w:rPr>
                            <w:t> </w:t>
                          </w:r>
                          <w:r>
                            <w:rPr>
                              <w:sz w:val="16"/>
                              <w:u w:val="single"/>
                            </w:rPr>
                            <w:t>subscription</w:t>
                          </w:r>
                          <w:r>
                            <w:rPr>
                              <w:spacing w:val="26"/>
                              <w:sz w:val="16"/>
                              <w:u w:val="single"/>
                            </w:rPr>
                            <w:t> </w:t>
                          </w:r>
                          <w:r>
                            <w:rPr>
                              <w:sz w:val="16"/>
                              <w:u w:val="single"/>
                            </w:rPr>
                            <w:t>service</w:t>
                          </w:r>
                          <w:r>
                            <w:rPr>
                              <w:spacing w:val="26"/>
                              <w:sz w:val="16"/>
                              <w:u w:val="single"/>
                            </w:rPr>
                            <w:t> </w:t>
                          </w:r>
                          <w:r>
                            <w:rPr>
                              <w:sz w:val="16"/>
                              <w:u w:val="single"/>
                            </w:rPr>
                            <w:t>start-up</w:t>
                          </w:r>
                        </w:hyperlink>
                      </w:p>
                      <w:p>
                        <w:pPr>
                          <w:spacing w:before="71"/>
                          <w:ind w:left="251" w:right="0" w:firstLine="0"/>
                          <w:jc w:val="left"/>
                          <w:rPr>
                            <w:sz w:val="16"/>
                          </w:rPr>
                        </w:pPr>
                        <w:hyperlink w:history="true" w:anchor="_bookmark15">
                          <w:r>
                            <w:rPr>
                              <w:spacing w:val="2"/>
                              <w:sz w:val="16"/>
                              <w:u w:val="single"/>
                            </w:rPr>
                            <w:t>Implementation</w:t>
                          </w:r>
                          <w:r>
                            <w:rPr>
                              <w:spacing w:val="24"/>
                              <w:sz w:val="16"/>
                              <w:u w:val="single"/>
                            </w:rPr>
                            <w:t> </w:t>
                          </w:r>
                          <w:r>
                            <w:rPr>
                              <w:spacing w:val="2"/>
                              <w:sz w:val="16"/>
                              <w:u w:val="single"/>
                            </w:rPr>
                            <w:t>strategy</w:t>
                          </w:r>
                          <w:r>
                            <w:rPr>
                              <w:spacing w:val="24"/>
                              <w:sz w:val="16"/>
                              <w:u w:val="single"/>
                            </w:rPr>
                            <w:t> </w:t>
                          </w:r>
                          <w:r>
                            <w:rPr>
                              <w:spacing w:val="2"/>
                              <w:sz w:val="16"/>
                              <w:u w:val="single"/>
                            </w:rPr>
                            <w:t>-</w:t>
                          </w:r>
                          <w:r>
                            <w:rPr>
                              <w:spacing w:val="25"/>
                              <w:sz w:val="16"/>
                              <w:u w:val="single"/>
                            </w:rPr>
                            <w:t> </w:t>
                          </w:r>
                          <w:r>
                            <w:rPr>
                              <w:spacing w:val="-2"/>
                              <w:sz w:val="16"/>
                              <w:u w:val="single"/>
                            </w:rPr>
                            <w:t>Insurance</w:t>
                          </w:r>
                        </w:hyperlink>
                      </w:p>
                    </w:txbxContent>
                  </v:textbox>
                  <w10:wrap type="none"/>
                </v:shape>
                <w10:wrap type="none"/>
              </v:group>
            </w:pict>
          </mc:Fallback>
        </mc:AlternateContent>
      </w:r>
      <w:r>
        <w:rPr>
          <w:rFonts w:ascii="Times New Roman"/>
          <w:sz w:val="16"/>
        </w:rPr>
        <mc:AlternateContent>
          <mc:Choice Requires="wps">
            <w:drawing>
              <wp:anchor distT="0" distB="0" distL="0" distR="0" allowOverlap="1" layoutInCell="1" locked="0" behindDoc="0" simplePos="0" relativeHeight="15795712">
                <wp:simplePos x="0" y="0"/>
                <wp:positionH relativeFrom="page">
                  <wp:posOffset>6866001</wp:posOffset>
                </wp:positionH>
                <wp:positionV relativeFrom="paragraph">
                  <wp:posOffset>-3700549</wp:posOffset>
                </wp:positionV>
                <wp:extent cx="2985770" cy="411924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2985770" cy="4119245"/>
                          <a:chExt cx="2985770" cy="4119245"/>
                        </a:xfrm>
                      </wpg:grpSpPr>
                      <wps:wsp>
                        <wps:cNvPr id="258" name="Graphic 258"/>
                        <wps:cNvSpPr/>
                        <wps:spPr>
                          <a:xfrm>
                            <a:off x="0" y="0"/>
                            <a:ext cx="2985770" cy="4119245"/>
                          </a:xfrm>
                          <a:custGeom>
                            <a:avLst/>
                            <a:gdLst/>
                            <a:ahLst/>
                            <a:cxnLst/>
                            <a:rect l="l" t="t" r="r" b="b"/>
                            <a:pathLst>
                              <a:path w="2985770" h="4119245">
                                <a:moveTo>
                                  <a:pt x="2803144" y="0"/>
                                </a:moveTo>
                                <a:lnTo>
                                  <a:pt x="182372" y="0"/>
                                </a:lnTo>
                                <a:lnTo>
                                  <a:pt x="133893" y="6515"/>
                                </a:lnTo>
                                <a:lnTo>
                                  <a:pt x="90329" y="24901"/>
                                </a:lnTo>
                                <a:lnTo>
                                  <a:pt x="53419" y="53419"/>
                                </a:lnTo>
                                <a:lnTo>
                                  <a:pt x="24901" y="90329"/>
                                </a:lnTo>
                                <a:lnTo>
                                  <a:pt x="6515" y="133893"/>
                                </a:lnTo>
                                <a:lnTo>
                                  <a:pt x="0" y="182372"/>
                                </a:lnTo>
                                <a:lnTo>
                                  <a:pt x="0" y="3936365"/>
                                </a:lnTo>
                                <a:lnTo>
                                  <a:pt x="6515" y="3984843"/>
                                </a:lnTo>
                                <a:lnTo>
                                  <a:pt x="24901" y="4028407"/>
                                </a:lnTo>
                                <a:lnTo>
                                  <a:pt x="53419" y="4065317"/>
                                </a:lnTo>
                                <a:lnTo>
                                  <a:pt x="90329" y="4093835"/>
                                </a:lnTo>
                                <a:lnTo>
                                  <a:pt x="133893" y="4112221"/>
                                </a:lnTo>
                                <a:lnTo>
                                  <a:pt x="182372" y="4118737"/>
                                </a:lnTo>
                                <a:lnTo>
                                  <a:pt x="2803144" y="4118737"/>
                                </a:lnTo>
                                <a:lnTo>
                                  <a:pt x="2851622" y="4112221"/>
                                </a:lnTo>
                                <a:lnTo>
                                  <a:pt x="2895186" y="4093835"/>
                                </a:lnTo>
                                <a:lnTo>
                                  <a:pt x="2932096" y="4065317"/>
                                </a:lnTo>
                                <a:lnTo>
                                  <a:pt x="2960614" y="4028407"/>
                                </a:lnTo>
                                <a:lnTo>
                                  <a:pt x="2979000" y="3984843"/>
                                </a:lnTo>
                                <a:lnTo>
                                  <a:pt x="2985516" y="3936365"/>
                                </a:lnTo>
                                <a:lnTo>
                                  <a:pt x="2985516" y="182372"/>
                                </a:lnTo>
                                <a:lnTo>
                                  <a:pt x="2979000" y="133893"/>
                                </a:lnTo>
                                <a:lnTo>
                                  <a:pt x="2960614" y="90329"/>
                                </a:lnTo>
                                <a:lnTo>
                                  <a:pt x="2932096" y="53419"/>
                                </a:lnTo>
                                <a:lnTo>
                                  <a:pt x="2895186" y="24901"/>
                                </a:lnTo>
                                <a:lnTo>
                                  <a:pt x="2851622" y="6515"/>
                                </a:lnTo>
                                <a:lnTo>
                                  <a:pt x="2803144" y="0"/>
                                </a:lnTo>
                                <a:close/>
                              </a:path>
                            </a:pathLst>
                          </a:custGeom>
                          <a:solidFill>
                            <a:srgbClr val="D0EBB8"/>
                          </a:solidFill>
                        </wps:spPr>
                        <wps:bodyPr wrap="square" lIns="0" tIns="0" rIns="0" bIns="0" rtlCol="0">
                          <a:prstTxWarp prst="textNoShape">
                            <a:avLst/>
                          </a:prstTxWarp>
                          <a:noAutofit/>
                        </wps:bodyPr>
                      </wps:wsp>
                      <pic:pic>
                        <pic:nvPicPr>
                          <pic:cNvPr id="259" name="Image 259"/>
                          <pic:cNvPicPr/>
                        </pic:nvPicPr>
                        <pic:blipFill>
                          <a:blip r:embed="rId7" cstate="print"/>
                          <a:stretch>
                            <a:fillRect/>
                          </a:stretch>
                        </pic:blipFill>
                        <pic:spPr>
                          <a:xfrm>
                            <a:off x="225235" y="3689029"/>
                            <a:ext cx="105792" cy="105792"/>
                          </a:xfrm>
                          <a:prstGeom prst="rect">
                            <a:avLst/>
                          </a:prstGeom>
                        </pic:spPr>
                      </pic:pic>
                      <wps:wsp>
                        <wps:cNvPr id="260" name="Graphic 260"/>
                        <wps:cNvSpPr/>
                        <wps:spPr>
                          <a:xfrm>
                            <a:off x="190754" y="1244727"/>
                            <a:ext cx="2619375" cy="1270"/>
                          </a:xfrm>
                          <a:custGeom>
                            <a:avLst/>
                            <a:gdLst/>
                            <a:ahLst/>
                            <a:cxnLst/>
                            <a:rect l="l" t="t" r="r" b="b"/>
                            <a:pathLst>
                              <a:path w="2619375" h="0">
                                <a:moveTo>
                                  <a:pt x="0" y="0"/>
                                </a:moveTo>
                                <a:lnTo>
                                  <a:pt x="2619375" y="0"/>
                                </a:lnTo>
                              </a:path>
                            </a:pathLst>
                          </a:custGeom>
                          <a:ln w="3175">
                            <a:solidFill>
                              <a:srgbClr val="000000"/>
                            </a:solidFill>
                            <a:prstDash val="solid"/>
                          </a:ln>
                        </wps:spPr>
                        <wps:bodyPr wrap="square" lIns="0" tIns="0" rIns="0" bIns="0" rtlCol="0">
                          <a:prstTxWarp prst="textNoShape">
                            <a:avLst/>
                          </a:prstTxWarp>
                          <a:noAutofit/>
                        </wps:bodyPr>
                      </wps:wsp>
                      <wps:wsp>
                        <wps:cNvPr id="261" name="Graphic 261"/>
                        <wps:cNvSpPr/>
                        <wps:spPr>
                          <a:xfrm>
                            <a:off x="190754" y="2111501"/>
                            <a:ext cx="2619375" cy="1270"/>
                          </a:xfrm>
                          <a:custGeom>
                            <a:avLst/>
                            <a:gdLst/>
                            <a:ahLst/>
                            <a:cxnLst/>
                            <a:rect l="l" t="t" r="r" b="b"/>
                            <a:pathLst>
                              <a:path w="2619375" h="0">
                                <a:moveTo>
                                  <a:pt x="0" y="0"/>
                                </a:moveTo>
                                <a:lnTo>
                                  <a:pt x="2619375" y="0"/>
                                </a:lnTo>
                              </a:path>
                            </a:pathLst>
                          </a:custGeom>
                          <a:ln w="3175">
                            <a:solidFill>
                              <a:srgbClr val="000000"/>
                            </a:solidFill>
                            <a:prstDash val="solid"/>
                          </a:ln>
                        </wps:spPr>
                        <wps:bodyPr wrap="square" lIns="0" tIns="0" rIns="0" bIns="0" rtlCol="0">
                          <a:prstTxWarp prst="textNoShape">
                            <a:avLst/>
                          </a:prstTxWarp>
                          <a:noAutofit/>
                        </wps:bodyPr>
                      </wps:wsp>
                      <wps:wsp>
                        <wps:cNvPr id="262" name="Graphic 262"/>
                        <wps:cNvSpPr/>
                        <wps:spPr>
                          <a:xfrm>
                            <a:off x="190754" y="2940176"/>
                            <a:ext cx="2619375" cy="1270"/>
                          </a:xfrm>
                          <a:custGeom>
                            <a:avLst/>
                            <a:gdLst/>
                            <a:ahLst/>
                            <a:cxnLst/>
                            <a:rect l="l" t="t" r="r" b="b"/>
                            <a:pathLst>
                              <a:path w="2619375" h="0">
                                <a:moveTo>
                                  <a:pt x="0" y="0"/>
                                </a:moveTo>
                                <a:lnTo>
                                  <a:pt x="2619375" y="0"/>
                                </a:lnTo>
                              </a:path>
                            </a:pathLst>
                          </a:custGeom>
                          <a:ln w="3175">
                            <a:solidFill>
                              <a:srgbClr val="000000"/>
                            </a:solidFill>
                            <a:prstDash val="solid"/>
                          </a:ln>
                        </wps:spPr>
                        <wps:bodyPr wrap="square" lIns="0" tIns="0" rIns="0" bIns="0" rtlCol="0">
                          <a:prstTxWarp prst="textNoShape">
                            <a:avLst/>
                          </a:prstTxWarp>
                          <a:noAutofit/>
                        </wps:bodyPr>
                      </wps:wsp>
                      <pic:pic>
                        <pic:nvPicPr>
                          <pic:cNvPr id="263" name="Image 263"/>
                          <pic:cNvPicPr/>
                        </pic:nvPicPr>
                        <pic:blipFill>
                          <a:blip r:embed="rId43" cstate="print"/>
                          <a:stretch>
                            <a:fillRect/>
                          </a:stretch>
                        </pic:blipFill>
                        <pic:spPr>
                          <a:xfrm>
                            <a:off x="2542996" y="484580"/>
                            <a:ext cx="160630" cy="160630"/>
                          </a:xfrm>
                          <a:prstGeom prst="rect">
                            <a:avLst/>
                          </a:prstGeom>
                        </pic:spPr>
                      </pic:pic>
                      <pic:pic>
                        <pic:nvPicPr>
                          <pic:cNvPr id="264" name="Image 264"/>
                          <pic:cNvPicPr/>
                        </pic:nvPicPr>
                        <pic:blipFill>
                          <a:blip r:embed="rId45" cstate="print"/>
                          <a:stretch>
                            <a:fillRect/>
                          </a:stretch>
                        </pic:blipFill>
                        <pic:spPr>
                          <a:xfrm>
                            <a:off x="2536317" y="3014344"/>
                            <a:ext cx="150622" cy="150622"/>
                          </a:xfrm>
                          <a:prstGeom prst="rect">
                            <a:avLst/>
                          </a:prstGeom>
                        </pic:spPr>
                      </pic:pic>
                      <wps:wsp>
                        <wps:cNvPr id="265" name="Textbox 265"/>
                        <wps:cNvSpPr txBox="1"/>
                        <wps:spPr>
                          <a:xfrm>
                            <a:off x="0" y="0"/>
                            <a:ext cx="2985770" cy="4119245"/>
                          </a:xfrm>
                          <a:prstGeom prst="rect">
                            <a:avLst/>
                          </a:prstGeom>
                        </wps:spPr>
                        <wps:txbx>
                          <w:txbxContent>
                            <w:p>
                              <w:pPr>
                                <w:spacing w:line="240" w:lineRule="auto" w:before="137"/>
                                <w:rPr>
                                  <w:sz w:val="18"/>
                                </w:rPr>
                              </w:pPr>
                            </w:p>
                            <w:p>
                              <w:pPr>
                                <w:spacing w:before="0"/>
                                <w:ind w:left="352" w:right="0" w:firstLine="0"/>
                                <w:jc w:val="left"/>
                                <w:rPr>
                                  <w:b/>
                                  <w:sz w:val="18"/>
                                </w:rPr>
                              </w:pPr>
                              <w:r>
                                <w:rPr>
                                  <w:b/>
                                  <w:w w:val="105"/>
                                  <w:sz w:val="18"/>
                                </w:rPr>
                                <w:t>Aviva’s</w:t>
                              </w:r>
                              <w:r>
                                <w:rPr>
                                  <w:b/>
                                  <w:spacing w:val="-12"/>
                                  <w:w w:val="105"/>
                                  <w:sz w:val="18"/>
                                </w:rPr>
                                <w:t> </w:t>
                              </w:r>
                              <w:r>
                                <w:rPr>
                                  <w:b/>
                                  <w:spacing w:val="-2"/>
                                  <w:w w:val="105"/>
                                  <w:sz w:val="18"/>
                                </w:rPr>
                                <w:t>operations</w:t>
                              </w:r>
                            </w:p>
                            <w:p>
                              <w:pPr>
                                <w:spacing w:before="157"/>
                                <w:ind w:left="352" w:right="0" w:firstLine="0"/>
                                <w:jc w:val="left"/>
                                <w:rPr>
                                  <w:rFonts w:ascii="Times New Roman"/>
                                  <w:sz w:val="38"/>
                                </w:rPr>
                              </w:pPr>
                              <w:r>
                                <w:rPr>
                                  <w:rFonts w:ascii="Times New Roman"/>
                                  <w:spacing w:val="-4"/>
                                  <w:w w:val="125"/>
                                  <w:sz w:val="38"/>
                                </w:rPr>
                                <w:t>100%</w:t>
                              </w:r>
                            </w:p>
                            <w:p>
                              <w:pPr>
                                <w:spacing w:line="249" w:lineRule="auto" w:before="47"/>
                                <w:ind w:left="352" w:right="456" w:firstLine="0"/>
                                <w:jc w:val="left"/>
                                <w:rPr>
                                  <w:sz w:val="17"/>
                                </w:rPr>
                              </w:pPr>
                              <w:r>
                                <w:rPr>
                                  <w:w w:val="105"/>
                                  <w:sz w:val="17"/>
                                </w:rPr>
                                <w:t>electricity from renewable sources maintained in 2024,</w:t>
                              </w:r>
                              <w:r>
                                <w:rPr>
                                  <w:spacing w:val="-2"/>
                                  <w:w w:val="105"/>
                                  <w:sz w:val="17"/>
                                </w:rPr>
                                <w:t> </w:t>
                              </w:r>
                              <w:r>
                                <w:rPr>
                                  <w:w w:val="105"/>
                                  <w:sz w:val="17"/>
                                </w:rPr>
                                <w:t>having</w:t>
                              </w:r>
                              <w:r>
                                <w:rPr>
                                  <w:spacing w:val="-2"/>
                                  <w:w w:val="105"/>
                                  <w:sz w:val="17"/>
                                </w:rPr>
                                <w:t> </w:t>
                              </w:r>
                              <w:r>
                                <w:rPr>
                                  <w:w w:val="105"/>
                                  <w:sz w:val="17"/>
                                </w:rPr>
                                <w:t>first</w:t>
                              </w:r>
                              <w:r>
                                <w:rPr>
                                  <w:spacing w:val="-2"/>
                                  <w:w w:val="105"/>
                                  <w:sz w:val="17"/>
                                </w:rPr>
                                <w:t> </w:t>
                              </w:r>
                              <w:r>
                                <w:rPr>
                                  <w:w w:val="105"/>
                                  <w:sz w:val="17"/>
                                </w:rPr>
                                <w:t>achieved</w:t>
                              </w:r>
                              <w:r>
                                <w:rPr>
                                  <w:spacing w:val="-2"/>
                                  <w:w w:val="105"/>
                                  <w:sz w:val="17"/>
                                </w:rPr>
                                <w:t> </w:t>
                              </w:r>
                              <w:r>
                                <w:rPr>
                                  <w:w w:val="105"/>
                                  <w:sz w:val="17"/>
                                </w:rPr>
                                <w:t>this</w:t>
                              </w:r>
                              <w:r>
                                <w:rPr>
                                  <w:spacing w:val="-2"/>
                                  <w:w w:val="105"/>
                                  <w:sz w:val="17"/>
                                </w:rPr>
                                <w:t> </w:t>
                              </w:r>
                              <w:r>
                                <w:rPr>
                                  <w:w w:val="105"/>
                                  <w:sz w:val="17"/>
                                </w:rPr>
                                <w:t>in</w:t>
                              </w:r>
                              <w:r>
                                <w:rPr>
                                  <w:spacing w:val="-2"/>
                                  <w:w w:val="105"/>
                                  <w:sz w:val="17"/>
                                </w:rPr>
                                <w:t> </w:t>
                              </w:r>
                              <w:r>
                                <w:rPr>
                                  <w:w w:val="105"/>
                                  <w:sz w:val="17"/>
                                </w:rPr>
                                <w:t>2023</w:t>
                              </w:r>
                              <w:r>
                                <w:rPr>
                                  <w:spacing w:val="-2"/>
                                  <w:w w:val="105"/>
                                  <w:sz w:val="17"/>
                                </w:rPr>
                                <w:t> </w:t>
                              </w:r>
                              <w:r>
                                <w:rPr>
                                  <w:w w:val="105"/>
                                  <w:sz w:val="17"/>
                                </w:rPr>
                                <w:t>ahead</w:t>
                              </w:r>
                              <w:r>
                                <w:rPr>
                                  <w:spacing w:val="-2"/>
                                  <w:w w:val="105"/>
                                  <w:sz w:val="17"/>
                                </w:rPr>
                                <w:t> </w:t>
                              </w:r>
                              <w:r>
                                <w:rPr>
                                  <w:w w:val="105"/>
                                  <w:sz w:val="17"/>
                                </w:rPr>
                                <w:t>of our ambition to do so by year-end 2025.</w:t>
                              </w:r>
                            </w:p>
                            <w:p>
                              <w:pPr>
                                <w:spacing w:line="240" w:lineRule="auto" w:before="75"/>
                                <w:rPr>
                                  <w:sz w:val="17"/>
                                </w:rPr>
                              </w:pPr>
                            </w:p>
                            <w:p>
                              <w:pPr>
                                <w:spacing w:before="0"/>
                                <w:ind w:left="352" w:right="0" w:firstLine="0"/>
                                <w:jc w:val="left"/>
                                <w:rPr>
                                  <w:rFonts w:ascii="Times New Roman"/>
                                  <w:sz w:val="38"/>
                                </w:rPr>
                              </w:pPr>
                              <w:r>
                                <w:rPr>
                                  <w:rFonts w:ascii="Times New Roman"/>
                                  <w:spacing w:val="-5"/>
                                  <w:w w:val="120"/>
                                  <w:sz w:val="38"/>
                                </w:rPr>
                                <w:t>51%</w:t>
                              </w:r>
                            </w:p>
                            <w:p>
                              <w:pPr>
                                <w:spacing w:line="249" w:lineRule="auto" w:before="48"/>
                                <w:ind w:left="352" w:right="456" w:firstLine="0"/>
                                <w:jc w:val="left"/>
                                <w:rPr>
                                  <w:sz w:val="17"/>
                                </w:rPr>
                              </w:pPr>
                              <w:r>
                                <w:rPr>
                                  <w:w w:val="105"/>
                                  <w:sz w:val="17"/>
                                </w:rPr>
                                <w:t>of</w:t>
                              </w:r>
                              <w:r>
                                <w:rPr>
                                  <w:spacing w:val="-7"/>
                                  <w:w w:val="105"/>
                                  <w:sz w:val="17"/>
                                </w:rPr>
                                <w:t> </w:t>
                              </w:r>
                              <w:r>
                                <w:rPr>
                                  <w:w w:val="105"/>
                                  <w:sz w:val="17"/>
                                </w:rPr>
                                <w:t>suppliers</w:t>
                              </w:r>
                              <w:r>
                                <w:rPr>
                                  <w:spacing w:val="-8"/>
                                  <w:w w:val="105"/>
                                  <w:sz w:val="17"/>
                                </w:rPr>
                                <w:t> </w:t>
                              </w:r>
                              <w:r>
                                <w:rPr>
                                  <w:w w:val="105"/>
                                  <w:sz w:val="17"/>
                                </w:rPr>
                                <w:t>by</w:t>
                              </w:r>
                              <w:r>
                                <w:rPr>
                                  <w:spacing w:val="-7"/>
                                  <w:w w:val="105"/>
                                  <w:sz w:val="17"/>
                                </w:rPr>
                                <w:t> </w:t>
                              </w:r>
                              <w:r>
                                <w:rPr>
                                  <w:w w:val="105"/>
                                  <w:sz w:val="17"/>
                                </w:rPr>
                                <w:t>spend,</w:t>
                              </w:r>
                              <w:r>
                                <w:rPr>
                                  <w:spacing w:val="-8"/>
                                  <w:w w:val="105"/>
                                  <w:sz w:val="17"/>
                                </w:rPr>
                                <w:t> </w:t>
                              </w:r>
                              <w:r>
                                <w:rPr>
                                  <w:w w:val="105"/>
                                  <w:sz w:val="17"/>
                                </w:rPr>
                                <w:t>covering</w:t>
                              </w:r>
                              <w:r>
                                <w:rPr>
                                  <w:spacing w:val="-7"/>
                                  <w:w w:val="105"/>
                                  <w:sz w:val="17"/>
                                </w:rPr>
                                <w:t> </w:t>
                              </w:r>
                              <w:r>
                                <w:rPr>
                                  <w:w w:val="105"/>
                                  <w:sz w:val="17"/>
                                </w:rPr>
                                <w:t>purchased</w:t>
                              </w:r>
                              <w:r>
                                <w:rPr>
                                  <w:spacing w:val="-8"/>
                                  <w:w w:val="105"/>
                                  <w:sz w:val="17"/>
                                </w:rPr>
                                <w:t> </w:t>
                              </w:r>
                              <w:r>
                                <w:rPr>
                                  <w:w w:val="105"/>
                                  <w:sz w:val="17"/>
                                </w:rPr>
                                <w:t>goods and services, setting validated science-based </w:t>
                              </w:r>
                              <w:r>
                                <w:rPr>
                                  <w:spacing w:val="-2"/>
                                  <w:w w:val="105"/>
                                  <w:sz w:val="17"/>
                                </w:rPr>
                                <w:t>targets.</w:t>
                              </w:r>
                            </w:p>
                            <w:p>
                              <w:pPr>
                                <w:spacing w:line="240" w:lineRule="auto" w:before="75"/>
                                <w:rPr>
                                  <w:sz w:val="17"/>
                                </w:rPr>
                              </w:pPr>
                            </w:p>
                            <w:p>
                              <w:pPr>
                                <w:spacing w:before="0"/>
                                <w:ind w:left="352" w:right="0" w:firstLine="0"/>
                                <w:jc w:val="left"/>
                                <w:rPr>
                                  <w:rFonts w:ascii="Times New Roman"/>
                                  <w:sz w:val="38"/>
                                </w:rPr>
                              </w:pPr>
                              <w:r>
                                <w:rPr>
                                  <w:rFonts w:ascii="Times New Roman"/>
                                  <w:spacing w:val="-4"/>
                                  <w:w w:val="125"/>
                                  <w:sz w:val="38"/>
                                </w:rPr>
                                <w:t>100%</w:t>
                              </w:r>
                            </w:p>
                            <w:p>
                              <w:pPr>
                                <w:spacing w:line="208" w:lineRule="auto" w:before="68"/>
                                <w:ind w:left="352" w:right="456" w:firstLine="0"/>
                                <w:jc w:val="left"/>
                                <w:rPr>
                                  <w:sz w:val="17"/>
                                </w:rPr>
                              </w:pPr>
                              <w:r>
                                <w:rPr>
                                  <w:w w:val="110"/>
                                  <w:sz w:val="17"/>
                                </w:rPr>
                                <w:t>electricity demand met from wind, solar and </w:t>
                              </w:r>
                              <w:r>
                                <w:rPr>
                                  <w:sz w:val="17"/>
                                </w:rPr>
                                <w:t>existing battery technology for the majority of the</w:t>
                              </w:r>
                              <w:r>
                                <w:rPr>
                                  <w:spacing w:val="40"/>
                                  <w:w w:val="110"/>
                                  <w:sz w:val="17"/>
                                </w:rPr>
                                <w:t> </w:t>
                              </w:r>
                              <w:r>
                                <w:rPr>
                                  <w:w w:val="110"/>
                                  <w:sz w:val="17"/>
                                </w:rPr>
                                <w:t>year at our Perth site.</w:t>
                              </w:r>
                            </w:p>
                            <w:p>
                              <w:pPr>
                                <w:spacing w:line="240" w:lineRule="auto" w:before="94"/>
                                <w:rPr>
                                  <w:sz w:val="17"/>
                                </w:rPr>
                              </w:pPr>
                            </w:p>
                            <w:p>
                              <w:pPr>
                                <w:spacing w:before="0"/>
                                <w:ind w:left="352" w:right="0" w:firstLine="0"/>
                                <w:jc w:val="left"/>
                                <w:rPr>
                                  <w:rFonts w:ascii="Times New Roman"/>
                                  <w:sz w:val="38"/>
                                </w:rPr>
                              </w:pPr>
                              <w:r>
                                <w:rPr>
                                  <w:rFonts w:ascii="Times New Roman"/>
                                  <w:spacing w:val="-5"/>
                                  <w:w w:val="120"/>
                                  <w:sz w:val="38"/>
                                </w:rPr>
                                <w:t>51%</w:t>
                              </w:r>
                            </w:p>
                            <w:p>
                              <w:pPr>
                                <w:spacing w:line="208" w:lineRule="auto" w:before="68"/>
                                <w:ind w:left="352" w:right="456" w:firstLine="0"/>
                                <w:jc w:val="left"/>
                                <w:rPr>
                                  <w:sz w:val="17"/>
                                </w:rPr>
                              </w:pPr>
                              <w:r>
                                <w:rPr>
                                  <w:sz w:val="17"/>
                                </w:rPr>
                                <w:t>reduction in Aviva’s Scope 1 and 2 emissions from</w:t>
                              </w:r>
                              <w:r>
                                <w:rPr>
                                  <w:spacing w:val="40"/>
                                  <w:sz w:val="17"/>
                                </w:rPr>
                                <w:t> </w:t>
                              </w:r>
                              <w:r>
                                <w:rPr>
                                  <w:sz w:val="17"/>
                                </w:rPr>
                                <w:t>a 2019 baseline.</w:t>
                              </w:r>
                            </w:p>
                            <w:p>
                              <w:pPr>
                                <w:spacing w:line="240" w:lineRule="auto" w:before="44"/>
                                <w:rPr>
                                  <w:sz w:val="17"/>
                                </w:rPr>
                              </w:pPr>
                            </w:p>
                            <w:p>
                              <w:pPr>
                                <w:spacing w:line="249" w:lineRule="auto" w:before="1"/>
                                <w:ind w:left="608" w:right="0" w:hanging="4"/>
                                <w:jc w:val="left"/>
                                <w:rPr>
                                  <w:sz w:val="16"/>
                                </w:rPr>
                              </w:pPr>
                              <w:r>
                                <w:rPr>
                                  <w:b/>
                                  <w:sz w:val="16"/>
                                </w:rPr>
                                <w:t>Read more: </w:t>
                              </w:r>
                              <w:hyperlink w:history="true" w:anchor="_bookmark16">
                                <w:r>
                                  <w:rPr>
                                    <w:sz w:val="16"/>
                                    <w:u w:val="single"/>
                                  </w:rPr>
                                  <w:t>Implementation strategy - Aviva’s</w:t>
                                </w:r>
                              </w:hyperlink>
                              <w:r>
                                <w:rPr>
                                  <w:sz w:val="16"/>
                                </w:rPr>
                                <w:t> </w:t>
                              </w:r>
                              <w:r>
                                <w:rPr>
                                  <w:spacing w:val="-2"/>
                                  <w:w w:val="115"/>
                                  <w:sz w:val="16"/>
                                  <w:u w:val="single"/>
                                </w:rPr>
                                <w:t>o</w:t>
                              </w:r>
                              <w:hyperlink w:history="true" w:anchor="_bookmark16">
                                <w:r>
                                  <w:rPr>
                                    <w:spacing w:val="-2"/>
                                    <w:w w:val="115"/>
                                    <w:sz w:val="16"/>
                                    <w:u w:val="single"/>
                                  </w:rPr>
                                  <w:t>perations</w:t>
                                </w:r>
                              </w:hyperlink>
                            </w:p>
                          </w:txbxContent>
                        </wps:txbx>
                        <wps:bodyPr wrap="square" lIns="0" tIns="0" rIns="0" bIns="0" rtlCol="0">
                          <a:noAutofit/>
                        </wps:bodyPr>
                      </wps:wsp>
                    </wpg:wgp>
                  </a:graphicData>
                </a:graphic>
              </wp:anchor>
            </w:drawing>
          </mc:Choice>
          <mc:Fallback>
            <w:pict>
              <v:group style="position:absolute;margin-left:540.630005pt;margin-top:-291.381866pt;width:235.1pt;height:324.350pt;mso-position-horizontal-relative:page;mso-position-vertical-relative:paragraph;z-index:15795712" id="docshapegroup176" coordorigin="10813,-5828" coordsize="4702,6487">
                <v:shape style="position:absolute;left:10812;top:-5828;width:4702;height:6487" id="docshape177" coordorigin="10813,-5828" coordsize="4702,6487" path="m15227,-5828l11100,-5828,11023,-5817,10955,-5788,10897,-5744,10852,-5685,10823,-5617,10813,-5540,10813,371,10823,448,10852,516,10897,574,10955,619,11023,648,11100,659,15227,659,15303,648,15372,619,15430,574,15475,516,15504,448,15514,371,15514,-5540,15504,-5617,15475,-5685,15430,-5744,15372,-5788,15303,-5817,15227,-5828xe" filled="true" fillcolor="#d0ebb8" stroked="false">
                  <v:path arrowok="t"/>
                  <v:fill type="solid"/>
                </v:shape>
                <v:shape style="position:absolute;left:11167;top:-19;width:167;height:167" type="#_x0000_t75" id="docshape178" stroked="false">
                  <v:imagedata r:id="rId7" o:title=""/>
                </v:shape>
                <v:line style="position:absolute" from="11113,-3867" to="15238,-3867" stroked="true" strokeweight=".25pt" strokecolor="#000000">
                  <v:stroke dashstyle="solid"/>
                </v:line>
                <v:line style="position:absolute" from="11113,-2502" to="15238,-2502" stroked="true" strokeweight=".25pt" strokecolor="#000000">
                  <v:stroke dashstyle="solid"/>
                </v:line>
                <v:line style="position:absolute" from="11113,-1197" to="15238,-1197" stroked="true" strokeweight=".25pt" strokecolor="#000000">
                  <v:stroke dashstyle="solid"/>
                </v:line>
                <v:shape style="position:absolute;left:14817;top:-5065;width:253;height:253" type="#_x0000_t75" id="docshape179" stroked="false">
                  <v:imagedata r:id="rId43" o:title=""/>
                </v:shape>
                <v:shape style="position:absolute;left:14806;top:-1081;width:238;height:238" type="#_x0000_t75" id="docshape180" stroked="false">
                  <v:imagedata r:id="rId45" o:title=""/>
                </v:shape>
                <v:shape style="position:absolute;left:10812;top:-5828;width:4702;height:6487" type="#_x0000_t202" id="docshape181" filled="false" stroked="false">
                  <v:textbox inset="0,0,0,0">
                    <w:txbxContent>
                      <w:p>
                        <w:pPr>
                          <w:spacing w:line="240" w:lineRule="auto" w:before="137"/>
                          <w:rPr>
                            <w:sz w:val="18"/>
                          </w:rPr>
                        </w:pPr>
                      </w:p>
                      <w:p>
                        <w:pPr>
                          <w:spacing w:before="0"/>
                          <w:ind w:left="352" w:right="0" w:firstLine="0"/>
                          <w:jc w:val="left"/>
                          <w:rPr>
                            <w:b/>
                            <w:sz w:val="18"/>
                          </w:rPr>
                        </w:pPr>
                        <w:r>
                          <w:rPr>
                            <w:b/>
                            <w:w w:val="105"/>
                            <w:sz w:val="18"/>
                          </w:rPr>
                          <w:t>Aviva’s</w:t>
                        </w:r>
                        <w:r>
                          <w:rPr>
                            <w:b/>
                            <w:spacing w:val="-12"/>
                            <w:w w:val="105"/>
                            <w:sz w:val="18"/>
                          </w:rPr>
                          <w:t> </w:t>
                        </w:r>
                        <w:r>
                          <w:rPr>
                            <w:b/>
                            <w:spacing w:val="-2"/>
                            <w:w w:val="105"/>
                            <w:sz w:val="18"/>
                          </w:rPr>
                          <w:t>operations</w:t>
                        </w:r>
                      </w:p>
                      <w:p>
                        <w:pPr>
                          <w:spacing w:before="157"/>
                          <w:ind w:left="352" w:right="0" w:firstLine="0"/>
                          <w:jc w:val="left"/>
                          <w:rPr>
                            <w:rFonts w:ascii="Times New Roman"/>
                            <w:sz w:val="38"/>
                          </w:rPr>
                        </w:pPr>
                        <w:r>
                          <w:rPr>
                            <w:rFonts w:ascii="Times New Roman"/>
                            <w:spacing w:val="-4"/>
                            <w:w w:val="125"/>
                            <w:sz w:val="38"/>
                          </w:rPr>
                          <w:t>100%</w:t>
                        </w:r>
                      </w:p>
                      <w:p>
                        <w:pPr>
                          <w:spacing w:line="249" w:lineRule="auto" w:before="47"/>
                          <w:ind w:left="352" w:right="456" w:firstLine="0"/>
                          <w:jc w:val="left"/>
                          <w:rPr>
                            <w:sz w:val="17"/>
                          </w:rPr>
                        </w:pPr>
                        <w:r>
                          <w:rPr>
                            <w:w w:val="105"/>
                            <w:sz w:val="17"/>
                          </w:rPr>
                          <w:t>electricity from renewable sources maintained in 2024,</w:t>
                        </w:r>
                        <w:r>
                          <w:rPr>
                            <w:spacing w:val="-2"/>
                            <w:w w:val="105"/>
                            <w:sz w:val="17"/>
                          </w:rPr>
                          <w:t> </w:t>
                        </w:r>
                        <w:r>
                          <w:rPr>
                            <w:w w:val="105"/>
                            <w:sz w:val="17"/>
                          </w:rPr>
                          <w:t>having</w:t>
                        </w:r>
                        <w:r>
                          <w:rPr>
                            <w:spacing w:val="-2"/>
                            <w:w w:val="105"/>
                            <w:sz w:val="17"/>
                          </w:rPr>
                          <w:t> </w:t>
                        </w:r>
                        <w:r>
                          <w:rPr>
                            <w:w w:val="105"/>
                            <w:sz w:val="17"/>
                          </w:rPr>
                          <w:t>first</w:t>
                        </w:r>
                        <w:r>
                          <w:rPr>
                            <w:spacing w:val="-2"/>
                            <w:w w:val="105"/>
                            <w:sz w:val="17"/>
                          </w:rPr>
                          <w:t> </w:t>
                        </w:r>
                        <w:r>
                          <w:rPr>
                            <w:w w:val="105"/>
                            <w:sz w:val="17"/>
                          </w:rPr>
                          <w:t>achieved</w:t>
                        </w:r>
                        <w:r>
                          <w:rPr>
                            <w:spacing w:val="-2"/>
                            <w:w w:val="105"/>
                            <w:sz w:val="17"/>
                          </w:rPr>
                          <w:t> </w:t>
                        </w:r>
                        <w:r>
                          <w:rPr>
                            <w:w w:val="105"/>
                            <w:sz w:val="17"/>
                          </w:rPr>
                          <w:t>this</w:t>
                        </w:r>
                        <w:r>
                          <w:rPr>
                            <w:spacing w:val="-2"/>
                            <w:w w:val="105"/>
                            <w:sz w:val="17"/>
                          </w:rPr>
                          <w:t> </w:t>
                        </w:r>
                        <w:r>
                          <w:rPr>
                            <w:w w:val="105"/>
                            <w:sz w:val="17"/>
                          </w:rPr>
                          <w:t>in</w:t>
                        </w:r>
                        <w:r>
                          <w:rPr>
                            <w:spacing w:val="-2"/>
                            <w:w w:val="105"/>
                            <w:sz w:val="17"/>
                          </w:rPr>
                          <w:t> </w:t>
                        </w:r>
                        <w:r>
                          <w:rPr>
                            <w:w w:val="105"/>
                            <w:sz w:val="17"/>
                          </w:rPr>
                          <w:t>2023</w:t>
                        </w:r>
                        <w:r>
                          <w:rPr>
                            <w:spacing w:val="-2"/>
                            <w:w w:val="105"/>
                            <w:sz w:val="17"/>
                          </w:rPr>
                          <w:t> </w:t>
                        </w:r>
                        <w:r>
                          <w:rPr>
                            <w:w w:val="105"/>
                            <w:sz w:val="17"/>
                          </w:rPr>
                          <w:t>ahead</w:t>
                        </w:r>
                        <w:r>
                          <w:rPr>
                            <w:spacing w:val="-2"/>
                            <w:w w:val="105"/>
                            <w:sz w:val="17"/>
                          </w:rPr>
                          <w:t> </w:t>
                        </w:r>
                        <w:r>
                          <w:rPr>
                            <w:w w:val="105"/>
                            <w:sz w:val="17"/>
                          </w:rPr>
                          <w:t>of our ambition to do so by year-end 2025.</w:t>
                        </w:r>
                      </w:p>
                      <w:p>
                        <w:pPr>
                          <w:spacing w:line="240" w:lineRule="auto" w:before="75"/>
                          <w:rPr>
                            <w:sz w:val="17"/>
                          </w:rPr>
                        </w:pPr>
                      </w:p>
                      <w:p>
                        <w:pPr>
                          <w:spacing w:before="0"/>
                          <w:ind w:left="352" w:right="0" w:firstLine="0"/>
                          <w:jc w:val="left"/>
                          <w:rPr>
                            <w:rFonts w:ascii="Times New Roman"/>
                            <w:sz w:val="38"/>
                          </w:rPr>
                        </w:pPr>
                        <w:r>
                          <w:rPr>
                            <w:rFonts w:ascii="Times New Roman"/>
                            <w:spacing w:val="-5"/>
                            <w:w w:val="120"/>
                            <w:sz w:val="38"/>
                          </w:rPr>
                          <w:t>51%</w:t>
                        </w:r>
                      </w:p>
                      <w:p>
                        <w:pPr>
                          <w:spacing w:line="249" w:lineRule="auto" w:before="48"/>
                          <w:ind w:left="352" w:right="456" w:firstLine="0"/>
                          <w:jc w:val="left"/>
                          <w:rPr>
                            <w:sz w:val="17"/>
                          </w:rPr>
                        </w:pPr>
                        <w:r>
                          <w:rPr>
                            <w:w w:val="105"/>
                            <w:sz w:val="17"/>
                          </w:rPr>
                          <w:t>of</w:t>
                        </w:r>
                        <w:r>
                          <w:rPr>
                            <w:spacing w:val="-7"/>
                            <w:w w:val="105"/>
                            <w:sz w:val="17"/>
                          </w:rPr>
                          <w:t> </w:t>
                        </w:r>
                        <w:r>
                          <w:rPr>
                            <w:w w:val="105"/>
                            <w:sz w:val="17"/>
                          </w:rPr>
                          <w:t>suppliers</w:t>
                        </w:r>
                        <w:r>
                          <w:rPr>
                            <w:spacing w:val="-8"/>
                            <w:w w:val="105"/>
                            <w:sz w:val="17"/>
                          </w:rPr>
                          <w:t> </w:t>
                        </w:r>
                        <w:r>
                          <w:rPr>
                            <w:w w:val="105"/>
                            <w:sz w:val="17"/>
                          </w:rPr>
                          <w:t>by</w:t>
                        </w:r>
                        <w:r>
                          <w:rPr>
                            <w:spacing w:val="-7"/>
                            <w:w w:val="105"/>
                            <w:sz w:val="17"/>
                          </w:rPr>
                          <w:t> </w:t>
                        </w:r>
                        <w:r>
                          <w:rPr>
                            <w:w w:val="105"/>
                            <w:sz w:val="17"/>
                          </w:rPr>
                          <w:t>spend,</w:t>
                        </w:r>
                        <w:r>
                          <w:rPr>
                            <w:spacing w:val="-8"/>
                            <w:w w:val="105"/>
                            <w:sz w:val="17"/>
                          </w:rPr>
                          <w:t> </w:t>
                        </w:r>
                        <w:r>
                          <w:rPr>
                            <w:w w:val="105"/>
                            <w:sz w:val="17"/>
                          </w:rPr>
                          <w:t>covering</w:t>
                        </w:r>
                        <w:r>
                          <w:rPr>
                            <w:spacing w:val="-7"/>
                            <w:w w:val="105"/>
                            <w:sz w:val="17"/>
                          </w:rPr>
                          <w:t> </w:t>
                        </w:r>
                        <w:r>
                          <w:rPr>
                            <w:w w:val="105"/>
                            <w:sz w:val="17"/>
                          </w:rPr>
                          <w:t>purchased</w:t>
                        </w:r>
                        <w:r>
                          <w:rPr>
                            <w:spacing w:val="-8"/>
                            <w:w w:val="105"/>
                            <w:sz w:val="17"/>
                          </w:rPr>
                          <w:t> </w:t>
                        </w:r>
                        <w:r>
                          <w:rPr>
                            <w:w w:val="105"/>
                            <w:sz w:val="17"/>
                          </w:rPr>
                          <w:t>goods and services, setting validated science-based </w:t>
                        </w:r>
                        <w:r>
                          <w:rPr>
                            <w:spacing w:val="-2"/>
                            <w:w w:val="105"/>
                            <w:sz w:val="17"/>
                          </w:rPr>
                          <w:t>targets.</w:t>
                        </w:r>
                      </w:p>
                      <w:p>
                        <w:pPr>
                          <w:spacing w:line="240" w:lineRule="auto" w:before="75"/>
                          <w:rPr>
                            <w:sz w:val="17"/>
                          </w:rPr>
                        </w:pPr>
                      </w:p>
                      <w:p>
                        <w:pPr>
                          <w:spacing w:before="0"/>
                          <w:ind w:left="352" w:right="0" w:firstLine="0"/>
                          <w:jc w:val="left"/>
                          <w:rPr>
                            <w:rFonts w:ascii="Times New Roman"/>
                            <w:sz w:val="38"/>
                          </w:rPr>
                        </w:pPr>
                        <w:r>
                          <w:rPr>
                            <w:rFonts w:ascii="Times New Roman"/>
                            <w:spacing w:val="-4"/>
                            <w:w w:val="125"/>
                            <w:sz w:val="38"/>
                          </w:rPr>
                          <w:t>100%</w:t>
                        </w:r>
                      </w:p>
                      <w:p>
                        <w:pPr>
                          <w:spacing w:line="208" w:lineRule="auto" w:before="68"/>
                          <w:ind w:left="352" w:right="456" w:firstLine="0"/>
                          <w:jc w:val="left"/>
                          <w:rPr>
                            <w:sz w:val="17"/>
                          </w:rPr>
                        </w:pPr>
                        <w:r>
                          <w:rPr>
                            <w:w w:val="110"/>
                            <w:sz w:val="17"/>
                          </w:rPr>
                          <w:t>electricity demand met from wind, solar and </w:t>
                        </w:r>
                        <w:r>
                          <w:rPr>
                            <w:sz w:val="17"/>
                          </w:rPr>
                          <w:t>existing battery technology for the majority of the</w:t>
                        </w:r>
                        <w:r>
                          <w:rPr>
                            <w:spacing w:val="40"/>
                            <w:w w:val="110"/>
                            <w:sz w:val="17"/>
                          </w:rPr>
                          <w:t> </w:t>
                        </w:r>
                        <w:r>
                          <w:rPr>
                            <w:w w:val="110"/>
                            <w:sz w:val="17"/>
                          </w:rPr>
                          <w:t>year at our Perth site.</w:t>
                        </w:r>
                      </w:p>
                      <w:p>
                        <w:pPr>
                          <w:spacing w:line="240" w:lineRule="auto" w:before="94"/>
                          <w:rPr>
                            <w:sz w:val="17"/>
                          </w:rPr>
                        </w:pPr>
                      </w:p>
                      <w:p>
                        <w:pPr>
                          <w:spacing w:before="0"/>
                          <w:ind w:left="352" w:right="0" w:firstLine="0"/>
                          <w:jc w:val="left"/>
                          <w:rPr>
                            <w:rFonts w:ascii="Times New Roman"/>
                            <w:sz w:val="38"/>
                          </w:rPr>
                        </w:pPr>
                        <w:r>
                          <w:rPr>
                            <w:rFonts w:ascii="Times New Roman"/>
                            <w:spacing w:val="-5"/>
                            <w:w w:val="120"/>
                            <w:sz w:val="38"/>
                          </w:rPr>
                          <w:t>51%</w:t>
                        </w:r>
                      </w:p>
                      <w:p>
                        <w:pPr>
                          <w:spacing w:line="208" w:lineRule="auto" w:before="68"/>
                          <w:ind w:left="352" w:right="456" w:firstLine="0"/>
                          <w:jc w:val="left"/>
                          <w:rPr>
                            <w:sz w:val="17"/>
                          </w:rPr>
                        </w:pPr>
                        <w:r>
                          <w:rPr>
                            <w:sz w:val="17"/>
                          </w:rPr>
                          <w:t>reduction in Aviva’s Scope 1 and 2 emissions from</w:t>
                        </w:r>
                        <w:r>
                          <w:rPr>
                            <w:spacing w:val="40"/>
                            <w:sz w:val="17"/>
                          </w:rPr>
                          <w:t> </w:t>
                        </w:r>
                        <w:r>
                          <w:rPr>
                            <w:sz w:val="17"/>
                          </w:rPr>
                          <w:t>a 2019 baseline.</w:t>
                        </w:r>
                      </w:p>
                      <w:p>
                        <w:pPr>
                          <w:spacing w:line="240" w:lineRule="auto" w:before="44"/>
                          <w:rPr>
                            <w:sz w:val="17"/>
                          </w:rPr>
                        </w:pPr>
                      </w:p>
                      <w:p>
                        <w:pPr>
                          <w:spacing w:line="249" w:lineRule="auto" w:before="1"/>
                          <w:ind w:left="608" w:right="0" w:hanging="4"/>
                          <w:jc w:val="left"/>
                          <w:rPr>
                            <w:sz w:val="16"/>
                          </w:rPr>
                        </w:pPr>
                        <w:r>
                          <w:rPr>
                            <w:b/>
                            <w:sz w:val="16"/>
                          </w:rPr>
                          <w:t>Read more: </w:t>
                        </w:r>
                        <w:hyperlink w:history="true" w:anchor="_bookmark16">
                          <w:r>
                            <w:rPr>
                              <w:sz w:val="16"/>
                              <w:u w:val="single"/>
                            </w:rPr>
                            <w:t>Implementation strategy - Aviva’s</w:t>
                          </w:r>
                        </w:hyperlink>
                        <w:r>
                          <w:rPr>
                            <w:sz w:val="16"/>
                          </w:rPr>
                          <w:t> </w:t>
                        </w:r>
                        <w:r>
                          <w:rPr>
                            <w:spacing w:val="-2"/>
                            <w:w w:val="115"/>
                            <w:sz w:val="16"/>
                            <w:u w:val="single"/>
                          </w:rPr>
                          <w:t>o</w:t>
                        </w:r>
                        <w:hyperlink w:history="true" w:anchor="_bookmark16">
                          <w:r>
                            <w:rPr>
                              <w:spacing w:val="-2"/>
                              <w:w w:val="115"/>
                              <w:sz w:val="16"/>
                              <w:u w:val="single"/>
                            </w:rPr>
                            <w:t>perations</w:t>
                          </w:r>
                        </w:hyperlink>
                      </w:p>
                    </w:txbxContent>
                  </v:textbox>
                  <w10:wrap type="none"/>
                </v:shape>
                <w10:wrap type="none"/>
              </v:group>
            </w:pict>
          </mc:Fallback>
        </mc:AlternateContent>
      </w:r>
      <w:r>
        <w:rPr>
          <w:rFonts w:ascii="Times New Roman"/>
          <w:sz w:val="16"/>
        </w:rPr>
        <mc:AlternateContent>
          <mc:Choice Requires="wps">
            <w:drawing>
              <wp:anchor distT="0" distB="0" distL="0" distR="0" allowOverlap="1" layoutInCell="1" locked="0" behindDoc="0" simplePos="0" relativeHeight="15796736">
                <wp:simplePos x="0" y="0"/>
                <wp:positionH relativeFrom="page">
                  <wp:posOffset>10183241</wp:posOffset>
                </wp:positionH>
                <wp:positionV relativeFrom="paragraph">
                  <wp:posOffset>-1255037</wp:posOffset>
                </wp:positionV>
                <wp:extent cx="495300"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736" from="801.830017pt,-98.821877pt" to="840.830017pt,-98.821877pt" stroked="true" strokeweight=".25pt" strokecolor="#000000">
                <v:stroke dashstyle="solid"/>
                <w10:wrap type="none"/>
              </v:line>
            </w:pict>
          </mc:Fallback>
        </mc:AlternateContent>
      </w:r>
      <w:r>
        <w:rPr>
          <w:rFonts w:ascii="Times New Roman"/>
          <w:sz w:val="16"/>
        </w:rPr>
        <mc:AlternateContent>
          <mc:Choice Requires="wps">
            <w:drawing>
              <wp:anchor distT="0" distB="0" distL="0" distR="0" allowOverlap="1" layoutInCell="1" locked="0" behindDoc="0" simplePos="0" relativeHeight="15798784">
                <wp:simplePos x="0" y="0"/>
                <wp:positionH relativeFrom="page">
                  <wp:posOffset>10189517</wp:posOffset>
                </wp:positionH>
                <wp:positionV relativeFrom="paragraph">
                  <wp:posOffset>-1684172</wp:posOffset>
                </wp:positionV>
                <wp:extent cx="210185" cy="1010919"/>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10185" cy="1010919"/>
                        </a:xfrm>
                        <a:prstGeom prst="rect">
                          <a:avLst/>
                        </a:prstGeom>
                      </wps:spPr>
                      <wps:txbx>
                        <w:txbxContent>
                          <w:p>
                            <w:pPr>
                              <w:tabs>
                                <w:tab w:pos="784" w:val="left" w:leader="none"/>
                              </w:tabs>
                              <w:spacing w:line="208" w:lineRule="auto" w:before="41"/>
                              <w:ind w:left="20" w:right="18" w:firstLine="765"/>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32.611969pt;width:16.55pt;height:79.6pt;mso-position-horizontal-relative:page;mso-position-vertical-relative:paragraph;z-index:15798784" type="#_x0000_t202" id="docshape182" filled="false" stroked="false">
                <v:textbox inset="0,0,0,0" style="layout-flow:vertical">
                  <w:txbxContent>
                    <w:p>
                      <w:pPr>
                        <w:tabs>
                          <w:tab w:pos="784" w:val="left" w:leader="none"/>
                        </w:tabs>
                        <w:spacing w:line="208" w:lineRule="auto" w:before="41"/>
                        <w:ind w:left="20" w:right="18" w:firstLine="765"/>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rFonts w:ascii="Times New Roman"/>
          <w:sz w:val="16"/>
        </w:rPr>
        <mc:AlternateContent>
          <mc:Choice Requires="wps">
            <w:drawing>
              <wp:anchor distT="0" distB="0" distL="0" distR="0" allowOverlap="1" layoutInCell="1" locked="0" behindDoc="1" simplePos="0" relativeHeight="479719936">
                <wp:simplePos x="0" y="0"/>
                <wp:positionH relativeFrom="page">
                  <wp:posOffset>10189517</wp:posOffset>
                </wp:positionH>
                <wp:positionV relativeFrom="paragraph">
                  <wp:posOffset>-503057</wp:posOffset>
                </wp:positionV>
                <wp:extent cx="210185" cy="110617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9.610855pt;width:16.55pt;height:87.1pt;mso-position-horizontal-relative:page;mso-position-vertical-relative:paragraph;z-index:-23596544" type="#_x0000_t202" id="docshape183"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rFonts w:ascii="Times New Roman"/>
          <w:sz w:val="16"/>
          <w:u w:val="single"/>
        </w:rPr>
        <w:t> </w:t>
        <w:tab/>
      </w:r>
    </w:p>
    <w:p>
      <w:pPr>
        <w:pStyle w:val="BodyText"/>
        <w:rPr>
          <w:rFonts w:ascii="Times New Roman"/>
          <w:sz w:val="20"/>
        </w:rPr>
      </w:pPr>
    </w:p>
    <w:p>
      <w:pPr>
        <w:pStyle w:val="BodyText"/>
        <w:rPr>
          <w:rFonts w:ascii="Times New Roman"/>
          <w:sz w:val="20"/>
        </w:rPr>
      </w:pPr>
    </w:p>
    <w:p>
      <w:pPr>
        <w:pStyle w:val="BodyText"/>
        <w:spacing w:before="120"/>
        <w:rPr>
          <w:rFonts w:ascii="Times New Roman"/>
          <w:sz w:val="20"/>
        </w:rPr>
      </w:pPr>
    </w:p>
    <w:p>
      <w:pPr>
        <w:pStyle w:val="BodyText"/>
        <w:spacing w:after="0"/>
        <w:rPr>
          <w:rFonts w:ascii="Times New Roman"/>
          <w:sz w:val="20"/>
        </w:rPr>
        <w:sectPr>
          <w:pgSz w:w="16840" w:h="11900" w:orient="landscape"/>
          <w:pgMar w:header="0" w:footer="435" w:top="620" w:bottom="620" w:left="708" w:right="0"/>
        </w:sectPr>
      </w:pPr>
    </w:p>
    <w:p>
      <w:pPr>
        <w:pStyle w:val="Heading4"/>
        <w:spacing w:before="108"/>
        <w:ind w:left="480"/>
      </w:pPr>
      <w:r>
        <w:rPr/>
        <mc:AlternateContent>
          <mc:Choice Requires="wps">
            <w:drawing>
              <wp:anchor distT="0" distB="0" distL="0" distR="0" allowOverlap="1" layoutInCell="1" locked="0" behindDoc="1" simplePos="0" relativeHeight="479716864">
                <wp:simplePos x="0" y="0"/>
                <wp:positionH relativeFrom="page">
                  <wp:posOffset>539750</wp:posOffset>
                </wp:positionH>
                <wp:positionV relativeFrom="paragraph">
                  <wp:posOffset>-76176</wp:posOffset>
                </wp:positionV>
                <wp:extent cx="9328150" cy="125095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9328150" cy="1250950"/>
                          <a:chExt cx="9328150" cy="1250950"/>
                        </a:xfrm>
                      </wpg:grpSpPr>
                      <wps:wsp>
                        <wps:cNvPr id="270" name="Graphic 270"/>
                        <wps:cNvSpPr/>
                        <wps:spPr>
                          <a:xfrm>
                            <a:off x="0" y="0"/>
                            <a:ext cx="9328150" cy="1250950"/>
                          </a:xfrm>
                          <a:custGeom>
                            <a:avLst/>
                            <a:gdLst/>
                            <a:ahLst/>
                            <a:cxnLst/>
                            <a:rect l="l" t="t" r="r" b="b"/>
                            <a:pathLst>
                              <a:path w="9328150" h="1250950">
                                <a:moveTo>
                                  <a:pt x="9150477" y="0"/>
                                </a:moveTo>
                                <a:lnTo>
                                  <a:pt x="177673" y="0"/>
                                </a:lnTo>
                                <a:lnTo>
                                  <a:pt x="130424" y="6343"/>
                                </a:lnTo>
                                <a:lnTo>
                                  <a:pt x="87978" y="24247"/>
                                </a:lnTo>
                                <a:lnTo>
                                  <a:pt x="52022" y="52022"/>
                                </a:lnTo>
                                <a:lnTo>
                                  <a:pt x="24247" y="87978"/>
                                </a:lnTo>
                                <a:lnTo>
                                  <a:pt x="6343" y="130424"/>
                                </a:lnTo>
                                <a:lnTo>
                                  <a:pt x="0" y="177673"/>
                                </a:lnTo>
                                <a:lnTo>
                                  <a:pt x="0" y="1073277"/>
                                </a:lnTo>
                                <a:lnTo>
                                  <a:pt x="6343" y="1120525"/>
                                </a:lnTo>
                                <a:lnTo>
                                  <a:pt x="24247" y="1162971"/>
                                </a:lnTo>
                                <a:lnTo>
                                  <a:pt x="52022" y="1198927"/>
                                </a:lnTo>
                                <a:lnTo>
                                  <a:pt x="87978" y="1226702"/>
                                </a:lnTo>
                                <a:lnTo>
                                  <a:pt x="130424" y="1244606"/>
                                </a:lnTo>
                                <a:lnTo>
                                  <a:pt x="177673" y="1250950"/>
                                </a:lnTo>
                                <a:lnTo>
                                  <a:pt x="9150477" y="1250950"/>
                                </a:lnTo>
                                <a:lnTo>
                                  <a:pt x="9197725" y="1244606"/>
                                </a:lnTo>
                                <a:lnTo>
                                  <a:pt x="9240171" y="1226702"/>
                                </a:lnTo>
                                <a:lnTo>
                                  <a:pt x="9276127" y="1198927"/>
                                </a:lnTo>
                                <a:lnTo>
                                  <a:pt x="9303902" y="1162971"/>
                                </a:lnTo>
                                <a:lnTo>
                                  <a:pt x="9321806" y="1120525"/>
                                </a:lnTo>
                                <a:lnTo>
                                  <a:pt x="9328150" y="1073277"/>
                                </a:lnTo>
                                <a:lnTo>
                                  <a:pt x="9328150" y="177673"/>
                                </a:lnTo>
                                <a:lnTo>
                                  <a:pt x="9321806" y="130424"/>
                                </a:lnTo>
                                <a:lnTo>
                                  <a:pt x="9303902" y="87978"/>
                                </a:lnTo>
                                <a:lnTo>
                                  <a:pt x="9276127" y="52022"/>
                                </a:lnTo>
                                <a:lnTo>
                                  <a:pt x="9240171" y="24247"/>
                                </a:lnTo>
                                <a:lnTo>
                                  <a:pt x="9197725" y="6343"/>
                                </a:lnTo>
                                <a:lnTo>
                                  <a:pt x="9150477" y="0"/>
                                </a:lnTo>
                                <a:close/>
                              </a:path>
                            </a:pathLst>
                          </a:custGeom>
                          <a:solidFill>
                            <a:srgbClr val="00586B"/>
                          </a:solidFill>
                        </wps:spPr>
                        <wps:bodyPr wrap="square" lIns="0" tIns="0" rIns="0" bIns="0" rtlCol="0">
                          <a:prstTxWarp prst="textNoShape">
                            <a:avLst/>
                          </a:prstTxWarp>
                          <a:noAutofit/>
                        </wps:bodyPr>
                      </wps:wsp>
                      <pic:pic>
                        <pic:nvPicPr>
                          <pic:cNvPr id="271" name="Image 271"/>
                          <pic:cNvPicPr/>
                        </pic:nvPicPr>
                        <pic:blipFill>
                          <a:blip r:embed="rId22" cstate="print"/>
                          <a:stretch>
                            <a:fillRect/>
                          </a:stretch>
                        </pic:blipFill>
                        <pic:spPr>
                          <a:xfrm>
                            <a:off x="218758" y="969578"/>
                            <a:ext cx="105792" cy="105792"/>
                          </a:xfrm>
                          <a:prstGeom prst="rect">
                            <a:avLst/>
                          </a:prstGeom>
                        </pic:spPr>
                      </pic:pic>
                    </wpg:wgp>
                  </a:graphicData>
                </a:graphic>
              </wp:anchor>
            </w:drawing>
          </mc:Choice>
          <mc:Fallback>
            <w:pict>
              <v:group style="position:absolute;margin-left:42.5pt;margin-top:-5.998164pt;width:734.5pt;height:98.5pt;mso-position-horizontal-relative:page;mso-position-vertical-relative:paragraph;z-index:-23599616" id="docshapegroup184" coordorigin="850,-120" coordsize="14690,1970">
                <v:shape style="position:absolute;left:850;top:-120;width:14690;height:1970" id="docshape185" coordorigin="850,-120" coordsize="14690,1970" path="m15260,-120l1130,-120,1055,-110,989,-82,932,-38,888,19,860,85,850,160,850,1570,860,1645,888,1711,932,1768,989,1812,1055,1840,1130,1850,15260,1850,15335,1840,15401,1812,15458,1768,15502,1711,15530,1645,15540,1570,15540,160,15530,85,15502,19,15458,-38,15401,-82,15335,-110,15260,-120xe" filled="true" fillcolor="#00586b" stroked="false">
                  <v:path arrowok="t"/>
                  <v:fill type="solid"/>
                </v:shape>
                <v:shape style="position:absolute;left:1194;top:1406;width:167;height:167" type="#_x0000_t75" id="docshape186" stroked="false">
                  <v:imagedata r:id="rId22" o:title=""/>
                </v:shape>
                <w10:wrap type="none"/>
              </v:group>
            </w:pict>
          </mc:Fallback>
        </mc:AlternateContent>
      </w:r>
      <w:r>
        <w:rPr/>
        <mc:AlternateContent>
          <mc:Choice Requires="wps">
            <w:drawing>
              <wp:anchor distT="0" distB="0" distL="0" distR="0" allowOverlap="1" layoutInCell="1" locked="0" behindDoc="0" simplePos="0" relativeHeight="15799808">
                <wp:simplePos x="0" y="0"/>
                <wp:positionH relativeFrom="page">
                  <wp:posOffset>10189517</wp:posOffset>
                </wp:positionH>
                <wp:positionV relativeFrom="page">
                  <wp:posOffset>2958463</wp:posOffset>
                </wp:positionV>
                <wp:extent cx="127635" cy="42862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27635" cy="428625"/>
                        </a:xfrm>
                        <a:prstGeom prst="rect">
                          <a:avLst/>
                        </a:prstGeom>
                      </wps:spPr>
                      <wps:txbx>
                        <w:txbxContent>
                          <w:p>
                            <w:pPr>
                              <w:spacing w:before="25"/>
                              <w:ind w:left="20" w:right="0" w:firstLine="0"/>
                              <w:jc w:val="left"/>
                              <w:rPr>
                                <w:b/>
                                <w:sz w:val="13"/>
                              </w:rPr>
                            </w:pPr>
                            <w:r>
                              <w:rPr>
                                <w:b/>
                                <w:spacing w:val="-2"/>
                                <w:w w:val="110"/>
                                <w:sz w:val="13"/>
                              </w:rPr>
                              <w:t>Summary</w:t>
                            </w:r>
                          </w:p>
                        </w:txbxContent>
                      </wps:txbx>
                      <wps:bodyPr wrap="square" lIns="0" tIns="0" rIns="0" bIns="0" rtlCol="0" vert="vert">
                        <a:noAutofit/>
                      </wps:bodyPr>
                    </wps:wsp>
                  </a:graphicData>
                </a:graphic>
              </wp:anchor>
            </w:drawing>
          </mc:Choice>
          <mc:Fallback>
            <w:pict>
              <v:shape style="position:absolute;margin-left:802.324219pt;margin-top:232.94989pt;width:10.050pt;height:33.75pt;mso-position-horizontal-relative:page;mso-position-vertical-relative:page;z-index:15799808" type="#_x0000_t202" id="docshape187" filled="false" stroked="false">
                <v:textbox inset="0,0,0,0" style="layout-flow:vertical">
                  <w:txbxContent>
                    <w:p>
                      <w:pPr>
                        <w:spacing w:before="25"/>
                        <w:ind w:left="20" w:right="0" w:firstLine="0"/>
                        <w:jc w:val="left"/>
                        <w:rPr>
                          <w:b/>
                          <w:sz w:val="13"/>
                        </w:rPr>
                      </w:pPr>
                      <w:r>
                        <w:rPr>
                          <w:b/>
                          <w:spacing w:val="-2"/>
                          <w:w w:val="110"/>
                          <w:sz w:val="13"/>
                        </w:rPr>
                        <w:t>Summary</w:t>
                      </w:r>
                    </w:p>
                  </w:txbxContent>
                </v:textbox>
                <w10:wrap type="none"/>
              </v:shape>
            </w:pict>
          </mc:Fallback>
        </mc:AlternateContent>
      </w:r>
      <w:r>
        <w:rPr>
          <w:color w:val="FFFFFF"/>
          <w:spacing w:val="-2"/>
          <w:w w:val="105"/>
        </w:rPr>
        <w:t>Engagement</w:t>
      </w:r>
    </w:p>
    <w:p>
      <w:pPr>
        <w:pStyle w:val="BodyText"/>
        <w:spacing w:line="249" w:lineRule="auto" w:before="64"/>
        <w:ind w:left="480"/>
      </w:pPr>
      <w:r>
        <w:rPr>
          <w:color w:val="FFFFFF"/>
          <w:w w:val="105"/>
        </w:rPr>
        <w:t>In 2024, we worked with a number of Governing</w:t>
      </w:r>
      <w:r>
        <w:rPr>
          <w:color w:val="FFFFFF"/>
          <w:spacing w:val="-11"/>
          <w:w w:val="105"/>
        </w:rPr>
        <w:t> </w:t>
      </w:r>
      <w:r>
        <w:rPr>
          <w:color w:val="FFFFFF"/>
          <w:w w:val="105"/>
        </w:rPr>
        <w:t>Bodies</w:t>
      </w:r>
      <w:r>
        <w:rPr>
          <w:color w:val="FFFFFF"/>
          <w:spacing w:val="-11"/>
          <w:w w:val="105"/>
        </w:rPr>
        <w:t> </w:t>
      </w:r>
      <w:r>
        <w:rPr>
          <w:color w:val="FFFFFF"/>
          <w:w w:val="105"/>
        </w:rPr>
        <w:t>and</w:t>
      </w:r>
      <w:r>
        <w:rPr>
          <w:color w:val="FFFFFF"/>
          <w:spacing w:val="-11"/>
          <w:w w:val="105"/>
        </w:rPr>
        <w:t> </w:t>
      </w:r>
      <w:r>
        <w:rPr>
          <w:color w:val="FFFFFF"/>
          <w:w w:val="105"/>
        </w:rPr>
        <w:t>Industry</w:t>
      </w:r>
      <w:r>
        <w:rPr>
          <w:color w:val="FFFFFF"/>
          <w:spacing w:val="-11"/>
          <w:w w:val="105"/>
        </w:rPr>
        <w:t> </w:t>
      </w:r>
      <w:r>
        <w:rPr>
          <w:color w:val="FFFFFF"/>
          <w:w w:val="105"/>
        </w:rPr>
        <w:t>Participants</w:t>
      </w:r>
      <w:r>
        <w:rPr>
          <w:color w:val="FFFFFF"/>
          <w:spacing w:val="-11"/>
          <w:w w:val="105"/>
        </w:rPr>
        <w:t> </w:t>
      </w:r>
      <w:r>
        <w:rPr>
          <w:color w:val="FFFFFF"/>
          <w:w w:val="105"/>
        </w:rPr>
        <w:t>to encourage</w:t>
      </w:r>
      <w:r>
        <w:rPr>
          <w:color w:val="FFFFFF"/>
          <w:spacing w:val="-3"/>
          <w:w w:val="105"/>
        </w:rPr>
        <w:t> </w:t>
      </w:r>
      <w:r>
        <w:rPr>
          <w:color w:val="FFFFFF"/>
          <w:w w:val="105"/>
        </w:rPr>
        <w:t>congruence</w:t>
      </w:r>
      <w:r>
        <w:rPr>
          <w:color w:val="FFFFFF"/>
          <w:spacing w:val="-3"/>
          <w:w w:val="105"/>
        </w:rPr>
        <w:t> </w:t>
      </w:r>
      <w:r>
        <w:rPr>
          <w:color w:val="FFFFFF"/>
          <w:w w:val="105"/>
        </w:rPr>
        <w:t>on</w:t>
      </w:r>
      <w:r>
        <w:rPr>
          <w:color w:val="FFFFFF"/>
          <w:spacing w:val="-3"/>
          <w:w w:val="105"/>
        </w:rPr>
        <w:t> </w:t>
      </w:r>
      <w:r>
        <w:rPr>
          <w:color w:val="FFFFFF"/>
          <w:w w:val="105"/>
        </w:rPr>
        <w:t>climate</w:t>
      </w:r>
      <w:r>
        <w:rPr>
          <w:color w:val="FFFFFF"/>
          <w:spacing w:val="-3"/>
          <w:w w:val="105"/>
        </w:rPr>
        <w:t> </w:t>
      </w:r>
      <w:r>
        <w:rPr>
          <w:color w:val="FFFFFF"/>
          <w:w w:val="105"/>
        </w:rPr>
        <w:t>and</w:t>
      </w:r>
      <w:r>
        <w:rPr>
          <w:color w:val="FFFFFF"/>
          <w:spacing w:val="-3"/>
          <w:w w:val="105"/>
        </w:rPr>
        <w:t> </w:t>
      </w:r>
      <w:r>
        <w:rPr>
          <w:color w:val="FFFFFF"/>
          <w:w w:val="105"/>
        </w:rPr>
        <w:t>nature goals, and influence debate.</w:t>
      </w:r>
    </w:p>
    <w:p>
      <w:pPr>
        <w:pStyle w:val="BodyText"/>
        <w:spacing w:before="1"/>
      </w:pPr>
    </w:p>
    <w:p>
      <w:pPr>
        <w:spacing w:before="0"/>
        <w:ind w:left="765" w:right="0" w:firstLine="0"/>
        <w:jc w:val="left"/>
        <w:rPr>
          <w:sz w:val="17"/>
        </w:rPr>
      </w:pPr>
      <w:r>
        <w:rPr>
          <w:b/>
          <w:color w:val="FFFFFF"/>
          <w:spacing w:val="-4"/>
          <w:sz w:val="17"/>
        </w:rPr>
        <w:t>Read</w:t>
      </w:r>
      <w:r>
        <w:rPr>
          <w:b/>
          <w:color w:val="FFFFFF"/>
          <w:spacing w:val="-16"/>
          <w:sz w:val="17"/>
        </w:rPr>
        <w:t> </w:t>
      </w:r>
      <w:r>
        <w:rPr>
          <w:b/>
          <w:color w:val="FFFFFF"/>
          <w:spacing w:val="-4"/>
          <w:sz w:val="17"/>
        </w:rPr>
        <w:t>more:</w:t>
      </w:r>
      <w:r>
        <w:rPr>
          <w:b/>
          <w:color w:val="FFFFFF"/>
          <w:spacing w:val="31"/>
          <w:sz w:val="17"/>
        </w:rPr>
        <w:t> </w:t>
      </w:r>
      <w:hyperlink w:history="true" w:anchor="_bookmark13">
        <w:r>
          <w:rPr>
            <w:color w:val="FFFFFF"/>
            <w:spacing w:val="-4"/>
            <w:sz w:val="17"/>
            <w:u w:val="single" w:color="FFFFFF"/>
          </w:rPr>
          <w:t>Engagement</w:t>
        </w:r>
        <w:r>
          <w:rPr>
            <w:color w:val="FFFFFF"/>
            <w:spacing w:val="-10"/>
            <w:sz w:val="17"/>
            <w:u w:val="single" w:color="FFFFFF"/>
          </w:rPr>
          <w:t> </w:t>
        </w:r>
        <w:r>
          <w:rPr>
            <w:color w:val="FFFFFF"/>
            <w:spacing w:val="-4"/>
            <w:sz w:val="17"/>
            <w:u w:val="single" w:color="FFFFFF"/>
          </w:rPr>
          <w:t>strategy</w:t>
        </w:r>
      </w:hyperlink>
    </w:p>
    <w:p>
      <w:pPr>
        <w:pStyle w:val="BodyText"/>
        <w:spacing w:before="10" w:after="25"/>
        <w:rPr>
          <w:sz w:val="10"/>
        </w:rPr>
      </w:pPr>
      <w:r>
        <w:rPr/>
        <w:br w:type="column"/>
      </w:r>
      <w:r>
        <w:rPr>
          <w:sz w:val="10"/>
        </w:rPr>
      </w:r>
    </w:p>
    <w:p>
      <w:pPr>
        <w:spacing w:line="20" w:lineRule="exact"/>
        <w:ind w:left="11188" w:right="-58" w:firstLine="0"/>
        <w:rPr>
          <w:sz w:val="2"/>
        </w:rPr>
      </w:pPr>
      <w:r>
        <w:rPr>
          <w:sz w:val="2"/>
        </w:rPr>
        <mc:AlternateContent>
          <mc:Choice Requires="wps">
            <w:drawing>
              <wp:inline distT="0" distB="0" distL="0" distR="0">
                <wp:extent cx="495300" cy="3175"/>
                <wp:effectExtent l="9525" t="0" r="0" b="6350"/>
                <wp:docPr id="273" name="Group 273"/>
                <wp:cNvGraphicFramePr>
                  <a:graphicFrameLocks/>
                </wp:cNvGraphicFramePr>
                <a:graphic>
                  <a:graphicData uri="http://schemas.microsoft.com/office/word/2010/wordprocessingGroup">
                    <wpg:wgp>
                      <wpg:cNvPr id="273" name="Group 273"/>
                      <wpg:cNvGrpSpPr/>
                      <wpg:grpSpPr>
                        <a:xfrm>
                          <a:off x="0" y="0"/>
                          <a:ext cx="495300" cy="3175"/>
                          <a:chExt cx="495300" cy="3175"/>
                        </a:xfrm>
                      </wpg:grpSpPr>
                      <wps:wsp>
                        <wps:cNvPr id="274" name="Graphic 274"/>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88" coordorigin="0,0" coordsize="780,5">
                <v:line style="position:absolute" from="0,3" to="780,3" stroked="true" strokeweight=".25pt" strokecolor="#000000">
                  <v:stroke dashstyle="solid"/>
                </v:line>
              </v:group>
            </w:pict>
          </mc:Fallback>
        </mc:AlternateContent>
      </w:r>
      <w:r>
        <w:rPr>
          <w:sz w:val="2"/>
        </w:rPr>
      </w:r>
    </w:p>
    <w:p>
      <w:pPr>
        <w:pStyle w:val="BodyText"/>
        <w:spacing w:line="249" w:lineRule="auto"/>
        <w:ind w:left="434" w:right="1431"/>
      </w:pPr>
      <w:r>
        <w:rPr>
          <w:b/>
          <w:color w:val="FFFFFF"/>
          <w:w w:val="105"/>
        </w:rPr>
        <w:t>Aviva</w:t>
      </w:r>
      <w:r>
        <w:rPr>
          <w:b/>
          <w:color w:val="FFFFFF"/>
          <w:spacing w:val="-12"/>
          <w:w w:val="105"/>
        </w:rPr>
        <w:t> </w:t>
      </w:r>
      <w:r>
        <w:rPr>
          <w:b/>
          <w:color w:val="FFFFFF"/>
          <w:w w:val="105"/>
        </w:rPr>
        <w:t>attended</w:t>
      </w:r>
      <w:r>
        <w:rPr>
          <w:b/>
          <w:color w:val="FFFFFF"/>
          <w:spacing w:val="-12"/>
          <w:w w:val="105"/>
        </w:rPr>
        <w:t> </w:t>
      </w:r>
      <w:r>
        <w:rPr>
          <w:b/>
          <w:color w:val="FFFFFF"/>
          <w:w w:val="105"/>
        </w:rPr>
        <w:t>COP29</w:t>
      </w:r>
      <w:r>
        <w:rPr>
          <w:b/>
          <w:color w:val="FFFFFF"/>
          <w:spacing w:val="-9"/>
          <w:w w:val="105"/>
        </w:rPr>
        <w:t> </w:t>
      </w:r>
      <w:r>
        <w:rPr>
          <w:color w:val="FFFFFF"/>
          <w:w w:val="105"/>
        </w:rPr>
        <w:t>(United</w:t>
      </w:r>
      <w:r>
        <w:rPr>
          <w:color w:val="FFFFFF"/>
          <w:spacing w:val="-8"/>
          <w:w w:val="105"/>
        </w:rPr>
        <w:t> </w:t>
      </w:r>
      <w:r>
        <w:rPr>
          <w:color w:val="FFFFFF"/>
          <w:w w:val="105"/>
        </w:rPr>
        <w:t>Nations</w:t>
      </w:r>
      <w:r>
        <w:rPr>
          <w:color w:val="FFFFFF"/>
          <w:spacing w:val="-8"/>
          <w:w w:val="105"/>
        </w:rPr>
        <w:t> </w:t>
      </w:r>
      <w:r>
        <w:rPr>
          <w:color w:val="FFFFFF"/>
          <w:w w:val="105"/>
        </w:rPr>
        <w:t>Framework</w:t>
      </w:r>
      <w:r>
        <w:rPr>
          <w:color w:val="FFFFFF"/>
          <w:spacing w:val="-8"/>
          <w:w w:val="105"/>
        </w:rPr>
        <w:t> </w:t>
      </w:r>
      <w:r>
        <w:rPr>
          <w:color w:val="FFFFFF"/>
          <w:w w:val="105"/>
        </w:rPr>
        <w:t>Convention</w:t>
      </w:r>
      <w:r>
        <w:rPr>
          <w:color w:val="FFFFFF"/>
          <w:spacing w:val="-8"/>
          <w:w w:val="105"/>
        </w:rPr>
        <w:t> </w:t>
      </w:r>
      <w:r>
        <w:rPr>
          <w:color w:val="FFFFFF"/>
          <w:w w:val="105"/>
        </w:rPr>
        <w:t>on</w:t>
      </w:r>
      <w:r>
        <w:rPr>
          <w:color w:val="FFFFFF"/>
          <w:spacing w:val="-8"/>
          <w:w w:val="105"/>
        </w:rPr>
        <w:t> </w:t>
      </w:r>
      <w:r>
        <w:rPr>
          <w:color w:val="FFFFFF"/>
          <w:w w:val="105"/>
        </w:rPr>
        <w:t>Climate</w:t>
      </w:r>
      <w:r>
        <w:rPr>
          <w:color w:val="FFFFFF"/>
          <w:spacing w:val="-8"/>
          <w:w w:val="105"/>
        </w:rPr>
        <w:t> </w:t>
      </w:r>
      <w:r>
        <w:rPr>
          <w:color w:val="FFFFFF"/>
          <w:w w:val="105"/>
        </w:rPr>
        <w:t>Change</w:t>
      </w:r>
      <w:r>
        <w:rPr>
          <w:color w:val="FFFFFF"/>
          <w:spacing w:val="-8"/>
          <w:w w:val="105"/>
        </w:rPr>
        <w:t> </w:t>
      </w:r>
      <w:r>
        <w:rPr>
          <w:color w:val="FFFFFF"/>
          <w:w w:val="105"/>
        </w:rPr>
        <w:t>(UNFCCC)</w:t>
      </w:r>
      <w:r>
        <w:rPr>
          <w:color w:val="FFFFFF"/>
          <w:spacing w:val="-8"/>
          <w:w w:val="105"/>
        </w:rPr>
        <w:t> </w:t>
      </w:r>
      <w:r>
        <w:rPr>
          <w:color w:val="FFFFFF"/>
          <w:w w:val="105"/>
        </w:rPr>
        <w:t>Conference</w:t>
      </w:r>
      <w:r>
        <w:rPr>
          <w:color w:val="FFFFFF"/>
          <w:spacing w:val="-8"/>
          <w:w w:val="105"/>
        </w:rPr>
        <w:t> </w:t>
      </w:r>
      <w:r>
        <w:rPr>
          <w:color w:val="FFFFFF"/>
          <w:w w:val="105"/>
        </w:rPr>
        <w:t>of</w:t>
      </w:r>
      <w:r>
        <w:rPr>
          <w:color w:val="FFFFFF"/>
          <w:spacing w:val="-8"/>
          <w:w w:val="105"/>
        </w:rPr>
        <w:t> </w:t>
      </w:r>
      <w:r>
        <w:rPr>
          <w:color w:val="FFFFFF"/>
          <w:w w:val="105"/>
        </w:rPr>
        <w:t>Parties), advocating for developed countries to commit to aligning the regulation of their financial institutions with transition goals.</w:t>
      </w:r>
    </w:p>
    <w:p>
      <w:pPr>
        <w:spacing w:line="249" w:lineRule="auto" w:before="50"/>
        <w:ind w:left="434" w:right="1431" w:firstLine="0"/>
        <w:jc w:val="left"/>
        <w:rPr>
          <w:sz w:val="17"/>
        </w:rPr>
      </w:pPr>
      <w:r>
        <w:rPr>
          <w:sz w:val="17"/>
        </w:rPr>
        <mc:AlternateContent>
          <mc:Choice Requires="wps">
            <w:drawing>
              <wp:anchor distT="0" distB="0" distL="0" distR="0" allowOverlap="1" layoutInCell="1" locked="0" behindDoc="0" simplePos="0" relativeHeight="15797248">
                <wp:simplePos x="0" y="0"/>
                <wp:positionH relativeFrom="page">
                  <wp:posOffset>10183241</wp:posOffset>
                </wp:positionH>
                <wp:positionV relativeFrom="paragraph">
                  <wp:posOffset>252980</wp:posOffset>
                </wp:positionV>
                <wp:extent cx="495300" cy="127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248" from="801.830017pt,19.919727pt" to="840.830017pt,19.919727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5797760">
                <wp:simplePos x="0" y="0"/>
                <wp:positionH relativeFrom="page">
                  <wp:posOffset>10189517</wp:posOffset>
                </wp:positionH>
                <wp:positionV relativeFrom="paragraph">
                  <wp:posOffset>-214265</wp:posOffset>
                </wp:positionV>
                <wp:extent cx="292735" cy="97853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6.871273pt;width:23.05pt;height:77.05pt;mso-position-horizontal-relative:page;mso-position-vertical-relative:paragraph;z-index:15797760" type="#_x0000_t202" id="docshape189"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b/>
          <w:color w:val="FFFFFF"/>
          <w:spacing w:val="-2"/>
          <w:w w:val="105"/>
          <w:sz w:val="17"/>
        </w:rPr>
        <w:t>Our</w:t>
      </w:r>
      <w:r>
        <w:rPr>
          <w:b/>
          <w:color w:val="FFFFFF"/>
          <w:spacing w:val="-6"/>
          <w:w w:val="105"/>
          <w:sz w:val="17"/>
        </w:rPr>
        <w:t> </w:t>
      </w:r>
      <w:r>
        <w:rPr>
          <w:b/>
          <w:color w:val="FFFFFF"/>
          <w:spacing w:val="-2"/>
          <w:w w:val="105"/>
          <w:sz w:val="17"/>
        </w:rPr>
        <w:t>UK</w:t>
      </w:r>
      <w:r>
        <w:rPr>
          <w:b/>
          <w:color w:val="FFFFFF"/>
          <w:spacing w:val="-6"/>
          <w:w w:val="105"/>
          <w:sz w:val="17"/>
        </w:rPr>
        <w:t> </w:t>
      </w:r>
      <w:r>
        <w:rPr>
          <w:b/>
          <w:color w:val="FFFFFF"/>
          <w:spacing w:val="-2"/>
          <w:w w:val="105"/>
          <w:sz w:val="17"/>
        </w:rPr>
        <w:t>&amp;</w:t>
      </w:r>
      <w:r>
        <w:rPr>
          <w:b/>
          <w:color w:val="FFFFFF"/>
          <w:spacing w:val="-6"/>
          <w:w w:val="105"/>
          <w:sz w:val="17"/>
        </w:rPr>
        <w:t> </w:t>
      </w:r>
      <w:r>
        <w:rPr>
          <w:b/>
          <w:color w:val="FFFFFF"/>
          <w:spacing w:val="-2"/>
          <w:w w:val="105"/>
          <w:sz w:val="17"/>
        </w:rPr>
        <w:t>Canadian</w:t>
      </w:r>
      <w:r>
        <w:rPr>
          <w:b/>
          <w:color w:val="FFFFFF"/>
          <w:spacing w:val="-6"/>
          <w:w w:val="105"/>
          <w:sz w:val="17"/>
        </w:rPr>
        <w:t> </w:t>
      </w:r>
      <w:r>
        <w:rPr>
          <w:b/>
          <w:color w:val="FFFFFF"/>
          <w:spacing w:val="-2"/>
          <w:w w:val="105"/>
          <w:sz w:val="17"/>
        </w:rPr>
        <w:t>businesses</w:t>
      </w:r>
      <w:r>
        <w:rPr>
          <w:b/>
          <w:color w:val="FFFFFF"/>
          <w:spacing w:val="-6"/>
          <w:w w:val="105"/>
          <w:sz w:val="17"/>
        </w:rPr>
        <w:t> </w:t>
      </w:r>
      <w:r>
        <w:rPr>
          <w:b/>
          <w:color w:val="FFFFFF"/>
          <w:spacing w:val="-2"/>
          <w:w w:val="105"/>
          <w:sz w:val="17"/>
        </w:rPr>
        <w:t>hosted</w:t>
      </w:r>
      <w:r>
        <w:rPr>
          <w:b/>
          <w:color w:val="FFFFFF"/>
          <w:spacing w:val="-6"/>
          <w:w w:val="105"/>
          <w:sz w:val="17"/>
        </w:rPr>
        <w:t> </w:t>
      </w:r>
      <w:r>
        <w:rPr>
          <w:b/>
          <w:color w:val="FFFFFF"/>
          <w:spacing w:val="-2"/>
          <w:w w:val="105"/>
          <w:sz w:val="17"/>
        </w:rPr>
        <w:t>another</w:t>
      </w:r>
      <w:r>
        <w:rPr>
          <w:b/>
          <w:color w:val="FFFFFF"/>
          <w:spacing w:val="-6"/>
          <w:w w:val="105"/>
          <w:sz w:val="17"/>
        </w:rPr>
        <w:t> </w:t>
      </w:r>
      <w:r>
        <w:rPr>
          <w:b/>
          <w:color w:val="FFFFFF"/>
          <w:spacing w:val="-2"/>
          <w:w w:val="105"/>
          <w:sz w:val="17"/>
        </w:rPr>
        <w:t>Net</w:t>
      </w:r>
      <w:r>
        <w:rPr>
          <w:b/>
          <w:color w:val="FFFFFF"/>
          <w:spacing w:val="-6"/>
          <w:w w:val="105"/>
          <w:sz w:val="17"/>
        </w:rPr>
        <w:t> </w:t>
      </w:r>
      <w:r>
        <w:rPr>
          <w:b/>
          <w:color w:val="FFFFFF"/>
          <w:spacing w:val="-2"/>
          <w:w w:val="105"/>
          <w:sz w:val="17"/>
        </w:rPr>
        <w:t>Zero</w:t>
      </w:r>
      <w:r>
        <w:rPr>
          <w:b/>
          <w:color w:val="FFFFFF"/>
          <w:spacing w:val="-6"/>
          <w:w w:val="105"/>
          <w:sz w:val="17"/>
        </w:rPr>
        <w:t> </w:t>
      </w:r>
      <w:r>
        <w:rPr>
          <w:b/>
          <w:color w:val="FFFFFF"/>
          <w:spacing w:val="-2"/>
          <w:w w:val="105"/>
          <w:sz w:val="17"/>
        </w:rPr>
        <w:t>supplier</w:t>
      </w:r>
      <w:r>
        <w:rPr>
          <w:b/>
          <w:color w:val="FFFFFF"/>
          <w:spacing w:val="-6"/>
          <w:w w:val="105"/>
          <w:sz w:val="17"/>
        </w:rPr>
        <w:t> </w:t>
      </w:r>
      <w:r>
        <w:rPr>
          <w:b/>
          <w:color w:val="FFFFFF"/>
          <w:spacing w:val="-2"/>
          <w:w w:val="105"/>
          <w:sz w:val="17"/>
        </w:rPr>
        <w:t>summit,</w:t>
      </w:r>
      <w:r>
        <w:rPr>
          <w:b/>
          <w:color w:val="FFFFFF"/>
          <w:spacing w:val="-7"/>
          <w:w w:val="105"/>
          <w:sz w:val="17"/>
        </w:rPr>
        <w:t> </w:t>
      </w:r>
      <w:r>
        <w:rPr>
          <w:color w:val="FFFFFF"/>
          <w:spacing w:val="-2"/>
          <w:w w:val="105"/>
          <w:sz w:val="17"/>
        </w:rPr>
        <w:t>seeing an increased number of supplier </w:t>
      </w:r>
      <w:r>
        <w:rPr>
          <w:color w:val="FFFFFF"/>
          <w:w w:val="105"/>
          <w:sz w:val="17"/>
        </w:rPr>
        <w:t>participation in our Net Zero supplier accelerator program, rolling the program out more broadly to supplier cohorts. This engagement supports our implementation strategy for both Insurance and Aviva’s operations.</w:t>
      </w:r>
    </w:p>
    <w:p>
      <w:pPr>
        <w:spacing w:after="0" w:line="249" w:lineRule="auto"/>
        <w:jc w:val="left"/>
        <w:rPr>
          <w:sz w:val="17"/>
        </w:rPr>
        <w:sectPr>
          <w:type w:val="continuous"/>
          <w:pgSz w:w="16840" w:h="11900" w:orient="landscape"/>
          <w:pgMar w:header="0" w:footer="435" w:top="1320" w:bottom="280" w:left="708" w:right="0"/>
          <w:cols w:num="2" w:equalWidth="0">
            <w:col w:w="4101" w:space="40"/>
            <w:col w:w="11991"/>
          </w:cols>
        </w:sectPr>
      </w:pPr>
    </w:p>
    <w:p>
      <w:pPr>
        <w:pStyle w:val="Heading1"/>
      </w:pPr>
      <w:r>
        <w:rPr/>
        <mc:AlternateContent>
          <mc:Choice Requires="wps">
            <w:drawing>
              <wp:anchor distT="0" distB="0" distL="0" distR="0" allowOverlap="1" layoutInCell="1" locked="0" behindDoc="0" simplePos="0" relativeHeight="15821312">
                <wp:simplePos x="0" y="0"/>
                <wp:positionH relativeFrom="page">
                  <wp:posOffset>10189545</wp:posOffset>
                </wp:positionH>
                <wp:positionV relativeFrom="paragraph">
                  <wp:posOffset>268349</wp:posOffset>
                </wp:positionV>
                <wp:extent cx="238760" cy="187960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821312" type="#_x0000_t202" id="docshape19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0"/>
        </w:rPr>
        <w:t>TCFD</w:t>
      </w:r>
      <w:r>
        <w:rPr>
          <w:spacing w:val="17"/>
          <w:w w:val="120"/>
        </w:rPr>
        <w:t> </w:t>
      </w:r>
      <w:r>
        <w:rPr>
          <w:w w:val="120"/>
        </w:rPr>
        <w:t>compliance</w:t>
      </w:r>
      <w:r>
        <w:rPr>
          <w:spacing w:val="18"/>
          <w:w w:val="120"/>
        </w:rPr>
        <w:t> </w:t>
      </w:r>
      <w:r>
        <w:rPr>
          <w:spacing w:val="-2"/>
          <w:w w:val="120"/>
        </w:rPr>
        <w:t>summary</w:t>
      </w:r>
    </w:p>
    <w:p>
      <w:pPr>
        <w:pStyle w:val="BodyText"/>
        <w:spacing w:before="144"/>
        <w:rPr>
          <w:rFonts w:ascii="Times New Roman"/>
          <w:sz w:val="24"/>
        </w:rPr>
      </w:pPr>
    </w:p>
    <w:p>
      <w:pPr>
        <w:pStyle w:val="Heading3"/>
        <w:spacing w:line="249" w:lineRule="auto" w:before="0"/>
        <w:ind w:right="1295"/>
      </w:pPr>
      <w:bookmarkStart w:name="TCFD Compliance Summary " w:id="19"/>
      <w:bookmarkEnd w:id="19"/>
      <w:r>
        <w:rPr/>
      </w:r>
      <w:bookmarkStart w:name="_bookmark8" w:id="20"/>
      <w:bookmarkEnd w:id="20"/>
      <w:r>
        <w:rPr/>
      </w:r>
      <w:r>
        <w:rPr>
          <w:w w:val="105"/>
        </w:rPr>
        <w:t>The</w:t>
      </w:r>
      <w:r>
        <w:rPr>
          <w:spacing w:val="-6"/>
          <w:w w:val="105"/>
        </w:rPr>
        <w:t> </w:t>
      </w:r>
      <w:r>
        <w:rPr>
          <w:w w:val="105"/>
        </w:rPr>
        <w:t>TCFD</w:t>
      </w:r>
      <w:r>
        <w:rPr>
          <w:spacing w:val="-6"/>
          <w:w w:val="105"/>
        </w:rPr>
        <w:t> </w:t>
      </w:r>
      <w:r>
        <w:rPr>
          <w:w w:val="105"/>
        </w:rPr>
        <w:t>outlines</w:t>
      </w:r>
      <w:r>
        <w:rPr>
          <w:spacing w:val="-6"/>
          <w:w w:val="105"/>
        </w:rPr>
        <w:t> </w:t>
      </w:r>
      <w:r>
        <w:rPr/>
        <w:t>11</w:t>
      </w:r>
      <w:r>
        <w:rPr>
          <w:spacing w:val="-2"/>
        </w:rPr>
        <w:t> </w:t>
      </w:r>
      <w:r>
        <w:rPr>
          <w:w w:val="105"/>
        </w:rPr>
        <w:t>recommendations</w:t>
      </w:r>
      <w:r>
        <w:rPr>
          <w:spacing w:val="-6"/>
          <w:w w:val="105"/>
        </w:rPr>
        <w:t> </w:t>
      </w:r>
      <w:r>
        <w:rPr>
          <w:w w:val="105"/>
        </w:rPr>
        <w:t>for</w:t>
      </w:r>
      <w:r>
        <w:rPr>
          <w:spacing w:val="-6"/>
          <w:w w:val="105"/>
        </w:rPr>
        <w:t> </w:t>
      </w:r>
      <w:r>
        <w:rPr>
          <w:w w:val="105"/>
        </w:rPr>
        <w:t>organisations</w:t>
      </w:r>
      <w:r>
        <w:rPr>
          <w:spacing w:val="-6"/>
          <w:w w:val="105"/>
        </w:rPr>
        <w:t> </w:t>
      </w:r>
      <w:r>
        <w:rPr>
          <w:w w:val="105"/>
        </w:rPr>
        <w:t>to</w:t>
      </w:r>
      <w:r>
        <w:rPr>
          <w:spacing w:val="-6"/>
          <w:w w:val="105"/>
        </w:rPr>
        <w:t> </w:t>
      </w:r>
      <w:r>
        <w:rPr>
          <w:w w:val="105"/>
        </w:rPr>
        <w:t>include</w:t>
      </w:r>
      <w:r>
        <w:rPr>
          <w:spacing w:val="-6"/>
          <w:w w:val="105"/>
        </w:rPr>
        <w:t> </w:t>
      </w:r>
      <w:r>
        <w:rPr>
          <w:w w:val="105"/>
        </w:rPr>
        <w:t>in</w:t>
      </w:r>
      <w:r>
        <w:rPr>
          <w:spacing w:val="-6"/>
          <w:w w:val="105"/>
        </w:rPr>
        <w:t> </w:t>
      </w:r>
      <w:r>
        <w:rPr>
          <w:w w:val="105"/>
        </w:rPr>
        <w:t>their</w:t>
      </w:r>
      <w:r>
        <w:rPr>
          <w:spacing w:val="-6"/>
          <w:w w:val="105"/>
        </w:rPr>
        <w:t> </w:t>
      </w:r>
      <w:r>
        <w:rPr>
          <w:w w:val="105"/>
        </w:rPr>
        <w:t>climate</w:t>
      </w:r>
      <w:r>
        <w:rPr>
          <w:spacing w:val="-6"/>
          <w:w w:val="105"/>
        </w:rPr>
        <w:t> </w:t>
      </w:r>
      <w:r>
        <w:rPr>
          <w:w w:val="105"/>
        </w:rPr>
        <w:t>reporting.</w:t>
      </w:r>
      <w:r>
        <w:rPr>
          <w:spacing w:val="-6"/>
          <w:w w:val="105"/>
        </w:rPr>
        <w:t> </w:t>
      </w:r>
      <w:r>
        <w:rPr>
          <w:w w:val="105"/>
        </w:rPr>
        <w:t>The</w:t>
      </w:r>
      <w:r>
        <w:rPr>
          <w:spacing w:val="-6"/>
          <w:w w:val="105"/>
        </w:rPr>
        <w:t> </w:t>
      </w:r>
      <w:r>
        <w:rPr>
          <w:w w:val="105"/>
        </w:rPr>
        <w:t>table</w:t>
      </w:r>
      <w:r>
        <w:rPr>
          <w:spacing w:val="-6"/>
          <w:w w:val="105"/>
        </w:rPr>
        <w:t> </w:t>
      </w:r>
      <w:r>
        <w:rPr>
          <w:w w:val="105"/>
        </w:rPr>
        <w:t>below</w:t>
      </w:r>
      <w:r>
        <w:rPr>
          <w:spacing w:val="-6"/>
          <w:w w:val="105"/>
        </w:rPr>
        <w:t> </w:t>
      </w:r>
      <w:r>
        <w:rPr>
          <w:w w:val="105"/>
        </w:rPr>
        <w:t>directs</w:t>
      </w:r>
      <w:r>
        <w:rPr>
          <w:spacing w:val="-6"/>
          <w:w w:val="105"/>
        </w:rPr>
        <w:t> </w:t>
      </w:r>
      <w:r>
        <w:rPr>
          <w:w w:val="105"/>
        </w:rPr>
        <w:t>to</w:t>
      </w:r>
      <w:r>
        <w:rPr>
          <w:spacing w:val="-6"/>
          <w:w w:val="105"/>
        </w:rPr>
        <w:t> </w:t>
      </w:r>
      <w:r>
        <w:rPr>
          <w:w w:val="105"/>
        </w:rPr>
        <w:t>the</w:t>
      </w:r>
      <w:r>
        <w:rPr>
          <w:spacing w:val="-6"/>
          <w:w w:val="105"/>
        </w:rPr>
        <w:t> </w:t>
      </w:r>
      <w:r>
        <w:rPr>
          <w:w w:val="105"/>
        </w:rPr>
        <w:t>relevant section where these recommendations are covered in this report for Aviva plc.</w:t>
      </w:r>
    </w:p>
    <w:p>
      <w:pPr>
        <w:pStyle w:val="BodyText"/>
        <w:spacing w:line="249" w:lineRule="auto" w:before="219"/>
        <w:ind w:left="142" w:right="1469"/>
      </w:pPr>
      <w:r>
        <w:rPr>
          <w:w w:val="105"/>
        </w:rPr>
        <w:t>Whilst</w:t>
      </w:r>
      <w:r>
        <w:rPr>
          <w:spacing w:val="-3"/>
          <w:w w:val="105"/>
        </w:rPr>
        <w:t> </w:t>
      </w:r>
      <w:r>
        <w:rPr>
          <w:w w:val="105"/>
        </w:rPr>
        <w:t>we</w:t>
      </w:r>
      <w:r>
        <w:rPr>
          <w:spacing w:val="-3"/>
          <w:w w:val="105"/>
        </w:rPr>
        <w:t> </w:t>
      </w:r>
      <w:r>
        <w:rPr>
          <w:w w:val="105"/>
        </w:rPr>
        <w:t>have</w:t>
      </w:r>
      <w:r>
        <w:rPr>
          <w:spacing w:val="-3"/>
          <w:w w:val="105"/>
        </w:rPr>
        <w:t> </w:t>
      </w:r>
      <w:r>
        <w:rPr>
          <w:w w:val="105"/>
        </w:rPr>
        <w:t>complied</w:t>
      </w:r>
      <w:r>
        <w:rPr>
          <w:spacing w:val="-3"/>
          <w:w w:val="105"/>
        </w:rPr>
        <w:t> </w:t>
      </w:r>
      <w:r>
        <w:rPr>
          <w:w w:val="105"/>
        </w:rPr>
        <w:t>with</w:t>
      </w:r>
      <w:r>
        <w:rPr>
          <w:spacing w:val="-3"/>
          <w:w w:val="105"/>
        </w:rPr>
        <w:t> </w:t>
      </w:r>
      <w:r>
        <w:rPr>
          <w:w w:val="105"/>
        </w:rPr>
        <w:t>the</w:t>
      </w:r>
      <w:r>
        <w:rPr>
          <w:spacing w:val="-3"/>
          <w:w w:val="105"/>
        </w:rPr>
        <w:t> </w:t>
      </w:r>
      <w:r>
        <w:rPr/>
        <w:t>11 </w:t>
      </w:r>
      <w:r>
        <w:rPr>
          <w:w w:val="105"/>
        </w:rPr>
        <w:t>recommendations,</w:t>
      </w:r>
      <w:r>
        <w:rPr>
          <w:spacing w:val="-3"/>
          <w:w w:val="105"/>
        </w:rPr>
        <w:t> </w:t>
      </w:r>
      <w:r>
        <w:rPr>
          <w:w w:val="105"/>
        </w:rPr>
        <w:t>we</w:t>
      </w:r>
      <w:r>
        <w:rPr>
          <w:spacing w:val="-3"/>
          <w:w w:val="105"/>
        </w:rPr>
        <w:t> </w:t>
      </w:r>
      <w:r>
        <w:rPr>
          <w:w w:val="105"/>
        </w:rPr>
        <w:t>continue</w:t>
      </w:r>
      <w:r>
        <w:rPr>
          <w:spacing w:val="-3"/>
          <w:w w:val="105"/>
        </w:rPr>
        <w:t> </w:t>
      </w:r>
      <w:r>
        <w:rPr>
          <w:w w:val="105"/>
        </w:rPr>
        <w:t>to</w:t>
      </w:r>
      <w:r>
        <w:rPr>
          <w:spacing w:val="-3"/>
          <w:w w:val="105"/>
        </w:rPr>
        <w:t> </w:t>
      </w:r>
      <w:r>
        <w:rPr>
          <w:w w:val="105"/>
        </w:rPr>
        <w:t>work</w:t>
      </w:r>
      <w:r>
        <w:rPr>
          <w:spacing w:val="-3"/>
          <w:w w:val="105"/>
        </w:rPr>
        <w:t> </w:t>
      </w:r>
      <w:r>
        <w:rPr>
          <w:w w:val="105"/>
        </w:rPr>
        <w:t>towards</w:t>
      </w:r>
      <w:r>
        <w:rPr>
          <w:spacing w:val="-3"/>
          <w:w w:val="105"/>
        </w:rPr>
        <w:t> </w:t>
      </w:r>
      <w:r>
        <w:rPr>
          <w:w w:val="105"/>
        </w:rPr>
        <w:t>expanding</w:t>
      </w:r>
      <w:r>
        <w:rPr>
          <w:spacing w:val="-3"/>
          <w:w w:val="105"/>
        </w:rPr>
        <w:t> </w:t>
      </w:r>
      <w:r>
        <w:rPr>
          <w:w w:val="105"/>
        </w:rPr>
        <w:t>the</w:t>
      </w:r>
      <w:r>
        <w:rPr>
          <w:spacing w:val="-3"/>
          <w:w w:val="105"/>
        </w:rPr>
        <w:t> </w:t>
      </w:r>
      <w:r>
        <w:rPr>
          <w:w w:val="105"/>
        </w:rPr>
        <w:t>scope</w:t>
      </w:r>
      <w:r>
        <w:rPr>
          <w:spacing w:val="-3"/>
          <w:w w:val="105"/>
        </w:rPr>
        <w:t> </w:t>
      </w:r>
      <w:r>
        <w:rPr>
          <w:w w:val="105"/>
        </w:rPr>
        <w:t>of</w:t>
      </w:r>
      <w:r>
        <w:rPr>
          <w:spacing w:val="-3"/>
          <w:w w:val="105"/>
        </w:rPr>
        <w:t> </w:t>
      </w:r>
      <w:r>
        <w:rPr>
          <w:w w:val="105"/>
        </w:rPr>
        <w:t>our</w:t>
      </w:r>
      <w:r>
        <w:rPr>
          <w:spacing w:val="-3"/>
          <w:w w:val="105"/>
        </w:rPr>
        <w:t> </w:t>
      </w:r>
      <w:r>
        <w:rPr>
          <w:w w:val="105"/>
        </w:rPr>
        <w:t>metrics</w:t>
      </w:r>
      <w:r>
        <w:rPr>
          <w:spacing w:val="-3"/>
          <w:w w:val="105"/>
        </w:rPr>
        <w:t> </w:t>
      </w:r>
      <w:r>
        <w:rPr>
          <w:w w:val="105"/>
        </w:rPr>
        <w:t>and</w:t>
      </w:r>
      <w:r>
        <w:rPr>
          <w:spacing w:val="-3"/>
          <w:w w:val="105"/>
        </w:rPr>
        <w:t> </w:t>
      </w:r>
      <w:r>
        <w:rPr>
          <w:w w:val="105"/>
        </w:rPr>
        <w:t>targets,</w:t>
      </w:r>
      <w:r>
        <w:rPr>
          <w:spacing w:val="-9"/>
          <w:w w:val="105"/>
        </w:rPr>
        <w:t> </w:t>
      </w:r>
      <w:r>
        <w:rPr>
          <w:w w:val="105"/>
        </w:rPr>
        <w:t>developing</w:t>
      </w:r>
      <w:r>
        <w:rPr>
          <w:spacing w:val="-3"/>
          <w:w w:val="105"/>
        </w:rPr>
        <w:t> </w:t>
      </w:r>
      <w:r>
        <w:rPr>
          <w:w w:val="105"/>
        </w:rPr>
        <w:t>the</w:t>
      </w:r>
      <w:r>
        <w:rPr>
          <w:spacing w:val="-3"/>
          <w:w w:val="105"/>
        </w:rPr>
        <w:t> </w:t>
      </w:r>
      <w:r>
        <w:rPr>
          <w:w w:val="105"/>
        </w:rPr>
        <w:t>climate</w:t>
      </w:r>
      <w:r>
        <w:rPr>
          <w:spacing w:val="-3"/>
          <w:w w:val="105"/>
        </w:rPr>
        <w:t> </w:t>
      </w:r>
      <w:r>
        <w:rPr>
          <w:w w:val="105"/>
        </w:rPr>
        <w:t>methodology</w:t>
      </w:r>
      <w:r>
        <w:rPr>
          <w:spacing w:val="-4"/>
          <w:w w:val="105"/>
        </w:rPr>
        <w:t> </w:t>
      </w:r>
      <w:r>
        <w:rPr>
          <w:w w:val="105"/>
        </w:rPr>
        <w:t>including</w:t>
      </w:r>
      <w:r>
        <w:rPr>
          <w:spacing w:val="-3"/>
          <w:w w:val="105"/>
        </w:rPr>
        <w:t> </w:t>
      </w:r>
      <w:r>
        <w:rPr>
          <w:w w:val="105"/>
        </w:rPr>
        <w:t>for our</w:t>
      </w:r>
      <w:r>
        <w:rPr>
          <w:spacing w:val="-6"/>
          <w:w w:val="105"/>
        </w:rPr>
        <w:t> </w:t>
      </w:r>
      <w:r>
        <w:rPr>
          <w:w w:val="105"/>
        </w:rPr>
        <w:t>climate</w:t>
      </w:r>
      <w:r>
        <w:rPr>
          <w:spacing w:val="-6"/>
          <w:w w:val="105"/>
        </w:rPr>
        <w:t> </w:t>
      </w:r>
      <w:r>
        <w:rPr>
          <w:w w:val="105"/>
        </w:rPr>
        <w:t>scenario</w:t>
      </w:r>
      <w:r>
        <w:rPr>
          <w:spacing w:val="-6"/>
          <w:w w:val="105"/>
        </w:rPr>
        <w:t> </w:t>
      </w:r>
      <w:r>
        <w:rPr>
          <w:w w:val="105"/>
        </w:rPr>
        <w:t>analysis</w:t>
      </w:r>
      <w:r>
        <w:rPr>
          <w:spacing w:val="-6"/>
          <w:w w:val="105"/>
        </w:rPr>
        <w:t> </w:t>
      </w:r>
      <w:r>
        <w:rPr>
          <w:w w:val="105"/>
        </w:rPr>
        <w:t>and</w:t>
      </w:r>
      <w:r>
        <w:rPr>
          <w:spacing w:val="-6"/>
          <w:w w:val="105"/>
        </w:rPr>
        <w:t> </w:t>
      </w:r>
      <w:r>
        <w:rPr>
          <w:w w:val="105"/>
        </w:rPr>
        <w:t>enhancing</w:t>
      </w:r>
      <w:r>
        <w:rPr>
          <w:spacing w:val="-6"/>
          <w:w w:val="105"/>
        </w:rPr>
        <w:t> </w:t>
      </w:r>
      <w:r>
        <w:rPr>
          <w:w w:val="105"/>
        </w:rPr>
        <w:t>our</w:t>
      </w:r>
      <w:r>
        <w:rPr>
          <w:spacing w:val="-6"/>
          <w:w w:val="105"/>
        </w:rPr>
        <w:t> </w:t>
      </w:r>
      <w:r>
        <w:rPr>
          <w:w w:val="105"/>
        </w:rPr>
        <w:t>disclosure</w:t>
      </w:r>
      <w:r>
        <w:rPr>
          <w:spacing w:val="-6"/>
          <w:w w:val="105"/>
        </w:rPr>
        <w:t> </w:t>
      </w:r>
      <w:r>
        <w:rPr>
          <w:w w:val="105"/>
        </w:rPr>
        <w:t>in</w:t>
      </w:r>
      <w:r>
        <w:rPr>
          <w:spacing w:val="-9"/>
          <w:w w:val="105"/>
        </w:rPr>
        <w:t> </w:t>
      </w:r>
      <w:r>
        <w:rPr>
          <w:w w:val="105"/>
        </w:rPr>
        <w:t>this</w:t>
      </w:r>
      <w:r>
        <w:rPr>
          <w:spacing w:val="-6"/>
          <w:w w:val="105"/>
        </w:rPr>
        <w:t> </w:t>
      </w:r>
      <w:r>
        <w:rPr>
          <w:w w:val="105"/>
        </w:rPr>
        <w:t>area.</w:t>
      </w:r>
      <w:r>
        <w:rPr>
          <w:spacing w:val="-6"/>
          <w:w w:val="105"/>
        </w:rPr>
        <w:t> </w:t>
      </w:r>
      <w:r>
        <w:rPr>
          <w:w w:val="105"/>
        </w:rPr>
        <w:t>In</w:t>
      </w:r>
      <w:r>
        <w:rPr>
          <w:spacing w:val="-6"/>
          <w:w w:val="105"/>
        </w:rPr>
        <w:t> </w:t>
      </w:r>
      <w:r>
        <w:rPr>
          <w:w w:val="105"/>
        </w:rPr>
        <w:t>addition</w:t>
      </w:r>
      <w:r>
        <w:rPr>
          <w:spacing w:val="-6"/>
          <w:w w:val="105"/>
        </w:rPr>
        <w:t> </w:t>
      </w:r>
      <w:r>
        <w:rPr>
          <w:w w:val="105"/>
        </w:rPr>
        <w:t>to</w:t>
      </w:r>
      <w:r>
        <w:rPr>
          <w:spacing w:val="-6"/>
          <w:w w:val="105"/>
        </w:rPr>
        <w:t> </w:t>
      </w:r>
      <w:r>
        <w:rPr>
          <w:w w:val="105"/>
        </w:rPr>
        <w:t>the</w:t>
      </w:r>
      <w:r>
        <w:rPr>
          <w:spacing w:val="-6"/>
          <w:w w:val="105"/>
        </w:rPr>
        <w:t> </w:t>
      </w:r>
      <w:r>
        <w:rPr>
          <w:w w:val="105"/>
        </w:rPr>
        <w:t>TCFD</w:t>
      </w:r>
      <w:r>
        <w:rPr>
          <w:spacing w:val="-6"/>
          <w:w w:val="105"/>
        </w:rPr>
        <w:t> </w:t>
      </w:r>
      <w:r>
        <w:rPr>
          <w:w w:val="105"/>
        </w:rPr>
        <w:t>Final</w:t>
      </w:r>
      <w:r>
        <w:rPr>
          <w:spacing w:val="-6"/>
          <w:w w:val="105"/>
        </w:rPr>
        <w:t> </w:t>
      </w:r>
      <w:r>
        <w:rPr>
          <w:w w:val="105"/>
        </w:rPr>
        <w:t>Report,</w:t>
      </w:r>
      <w:r>
        <w:rPr>
          <w:spacing w:val="-6"/>
          <w:w w:val="105"/>
        </w:rPr>
        <w:t> </w:t>
      </w:r>
      <w:r>
        <w:rPr>
          <w:w w:val="105"/>
        </w:rPr>
        <w:t>we</w:t>
      </w:r>
      <w:r>
        <w:rPr>
          <w:spacing w:val="-6"/>
          <w:w w:val="105"/>
        </w:rPr>
        <w:t> </w:t>
      </w:r>
      <w:r>
        <w:rPr>
          <w:w w:val="105"/>
        </w:rPr>
        <w:t>have</w:t>
      </w:r>
      <w:r>
        <w:rPr>
          <w:spacing w:val="-6"/>
          <w:w w:val="105"/>
        </w:rPr>
        <w:t> </w:t>
      </w:r>
      <w:r>
        <w:rPr>
          <w:w w:val="105"/>
        </w:rPr>
        <w:t>also</w:t>
      </w:r>
      <w:r>
        <w:rPr>
          <w:spacing w:val="-6"/>
          <w:w w:val="105"/>
        </w:rPr>
        <w:t> </w:t>
      </w:r>
      <w:r>
        <w:rPr>
          <w:w w:val="105"/>
        </w:rPr>
        <w:t>considered</w:t>
      </w:r>
      <w:r>
        <w:rPr>
          <w:spacing w:val="-6"/>
          <w:w w:val="105"/>
        </w:rPr>
        <w:t> </w:t>
      </w:r>
      <w:r>
        <w:rPr>
          <w:w w:val="105"/>
        </w:rPr>
        <w:t>the</w:t>
      </w:r>
      <w:r>
        <w:rPr>
          <w:spacing w:val="-6"/>
          <w:w w:val="105"/>
        </w:rPr>
        <w:t> </w:t>
      </w:r>
      <w:r>
        <w:rPr>
          <w:w w:val="105"/>
        </w:rPr>
        <w:t>TCFD</w:t>
      </w:r>
      <w:r>
        <w:rPr>
          <w:spacing w:val="-6"/>
          <w:w w:val="105"/>
        </w:rPr>
        <w:t> </w:t>
      </w:r>
      <w:r>
        <w:rPr>
          <w:w w:val="105"/>
        </w:rPr>
        <w:t>Annex</w:t>
      </w:r>
      <w:r>
        <w:rPr>
          <w:spacing w:val="-6"/>
          <w:w w:val="105"/>
        </w:rPr>
        <w:t> </w:t>
      </w:r>
      <w:r>
        <w:rPr>
          <w:w w:val="105"/>
        </w:rPr>
        <w:t>(issued</w:t>
      </w:r>
      <w:r>
        <w:rPr>
          <w:spacing w:val="-6"/>
          <w:w w:val="105"/>
        </w:rPr>
        <w:t> </w:t>
      </w:r>
      <w:r>
        <w:rPr>
          <w:w w:val="105"/>
        </w:rPr>
        <w:t>October</w:t>
      </w:r>
      <w:r>
        <w:rPr>
          <w:spacing w:val="-6"/>
          <w:w w:val="105"/>
        </w:rPr>
        <w:t> </w:t>
      </w:r>
      <w:r>
        <w:rPr>
          <w:w w:val="105"/>
        </w:rPr>
        <w:t>2021).</w:t>
      </w:r>
    </w:p>
    <w:p>
      <w:pPr>
        <w:pStyle w:val="BodyText"/>
        <w:spacing w:before="2"/>
        <w:rPr>
          <w:sz w:val="7"/>
        </w:rPr>
      </w:pPr>
      <w:r>
        <w:rPr>
          <w:sz w:val="7"/>
        </w:rPr>
        <mc:AlternateContent>
          <mc:Choice Requires="wps">
            <w:drawing>
              <wp:anchor distT="0" distB="0" distL="0" distR="0" allowOverlap="1" layoutInCell="1" locked="0" behindDoc="1" simplePos="0" relativeHeight="487659520">
                <wp:simplePos x="0" y="0"/>
                <wp:positionH relativeFrom="page">
                  <wp:posOffset>540004</wp:posOffset>
                </wp:positionH>
                <wp:positionV relativeFrom="paragraph">
                  <wp:posOffset>68227</wp:posOffset>
                </wp:positionV>
                <wp:extent cx="1685925" cy="1270"/>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1685925" cy="1270"/>
                        </a:xfrm>
                        <a:custGeom>
                          <a:avLst/>
                          <a:gdLst/>
                          <a:ahLst/>
                          <a:cxnLst/>
                          <a:rect l="l" t="t" r="r" b="b"/>
                          <a:pathLst>
                            <a:path w="1685925" h="0">
                              <a:moveTo>
                                <a:pt x="0" y="0"/>
                              </a:moveTo>
                              <a:lnTo>
                                <a:pt x="16859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5.372266pt;width:132.75pt;height:.1pt;mso-position-horizontal-relative:page;mso-position-vertical-relative:paragraph;z-index:-15656960;mso-wrap-distance-left:0;mso-wrap-distance-right:0" id="docshape191" coordorigin="850,107" coordsize="2655,0" path="m850,107l3505,107e" filled="false" stroked="true" strokeweight="1pt" strokecolor="#000000">
                <v:path arrowok="t"/>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60032">
                <wp:simplePos x="0" y="0"/>
                <wp:positionH relativeFrom="page">
                  <wp:posOffset>2311654</wp:posOffset>
                </wp:positionH>
                <wp:positionV relativeFrom="paragraph">
                  <wp:posOffset>68227</wp:posOffset>
                </wp:positionV>
                <wp:extent cx="3267075"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3267075" cy="1270"/>
                        </a:xfrm>
                        <a:custGeom>
                          <a:avLst/>
                          <a:gdLst/>
                          <a:ahLst/>
                          <a:cxnLst/>
                          <a:rect l="l" t="t" r="r" b="b"/>
                          <a:pathLst>
                            <a:path w="3267075" h="0">
                              <a:moveTo>
                                <a:pt x="0" y="0"/>
                              </a:moveTo>
                              <a:lnTo>
                                <a:pt x="3267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2.020004pt;margin-top:5.372266pt;width:257.25pt;height:.1pt;mso-position-horizontal-relative:page;mso-position-vertical-relative:paragraph;z-index:-15656448;mso-wrap-distance-left:0;mso-wrap-distance-right:0" id="docshape192" coordorigin="3640,107" coordsize="5145,0" path="m3640,107l8785,107e" filled="false" stroked="true" strokeweight="1pt" strokecolor="#000000">
                <v:path arrowok="t"/>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60544">
                <wp:simplePos x="0" y="0"/>
                <wp:positionH relativeFrom="page">
                  <wp:posOffset>5664453</wp:posOffset>
                </wp:positionH>
                <wp:positionV relativeFrom="paragraph">
                  <wp:posOffset>68227</wp:posOffset>
                </wp:positionV>
                <wp:extent cx="4191000" cy="127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4191000" cy="1270"/>
                        </a:xfrm>
                        <a:custGeom>
                          <a:avLst/>
                          <a:gdLst/>
                          <a:ahLst/>
                          <a:cxnLst/>
                          <a:rect l="l" t="t" r="r" b="b"/>
                          <a:pathLst>
                            <a:path w="4191000" h="0">
                              <a:moveTo>
                                <a:pt x="0" y="0"/>
                              </a:moveTo>
                              <a:lnTo>
                                <a:pt x="4191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6.019989pt;margin-top:5.372266pt;width:330pt;height:.1pt;mso-position-horizontal-relative:page;mso-position-vertical-relative:paragraph;z-index:-15655936;mso-wrap-distance-left:0;mso-wrap-distance-right:0" id="docshape193" coordorigin="8920,107" coordsize="6600,0" path="m8920,107l15520,107e" filled="false" stroked="true" strokeweight="1pt" strokecolor="#000000">
                <v:path arrowok="t"/>
                <v:stroke dashstyle="solid"/>
                <w10:wrap type="topAndBottom"/>
              </v:shape>
            </w:pict>
          </mc:Fallback>
        </mc:AlternateContent>
      </w:r>
    </w:p>
    <w:p>
      <w:pPr>
        <w:pStyle w:val="Heading5"/>
        <w:tabs>
          <w:tab w:pos="2984" w:val="left" w:leader="none"/>
          <w:tab w:pos="8264" w:val="left" w:leader="none"/>
        </w:tabs>
        <w:spacing w:before="99"/>
        <w:ind w:left="195"/>
      </w:pPr>
      <w:r>
        <w:rPr/>
        <w:t>TCFD </w:t>
      </w:r>
      <w:r>
        <w:rPr>
          <w:spacing w:val="-2"/>
        </w:rPr>
        <w:t>pillars</w:t>
      </w:r>
      <w:r>
        <w:rPr/>
        <w:tab/>
      </w:r>
      <w:r>
        <w:rPr>
          <w:spacing w:val="2"/>
        </w:rPr>
        <w:t>TCFD</w:t>
      </w:r>
      <w:r>
        <w:rPr>
          <w:spacing w:val="9"/>
        </w:rPr>
        <w:t> </w:t>
      </w:r>
      <w:r>
        <w:rPr>
          <w:spacing w:val="2"/>
        </w:rPr>
        <w:t>recommended</w:t>
      </w:r>
      <w:r>
        <w:rPr>
          <w:spacing w:val="9"/>
        </w:rPr>
        <w:t> </w:t>
      </w:r>
      <w:r>
        <w:rPr>
          <w:spacing w:val="-2"/>
        </w:rPr>
        <w:t>disclosures</w:t>
      </w:r>
      <w:r>
        <w:rPr/>
        <w:tab/>
        <w:t>Section</w:t>
      </w:r>
      <w:r>
        <w:rPr>
          <w:spacing w:val="17"/>
        </w:rPr>
        <w:t> </w:t>
      </w:r>
      <w:r>
        <w:rPr/>
        <w:t>the</w:t>
      </w:r>
      <w:r>
        <w:rPr>
          <w:spacing w:val="17"/>
        </w:rPr>
        <w:t> </w:t>
      </w:r>
      <w:r>
        <w:rPr/>
        <w:t>disclosures</w:t>
      </w:r>
      <w:r>
        <w:rPr>
          <w:spacing w:val="18"/>
        </w:rPr>
        <w:t> </w:t>
      </w:r>
      <w:r>
        <w:rPr/>
        <w:t>are</w:t>
      </w:r>
      <w:r>
        <w:rPr>
          <w:spacing w:val="17"/>
        </w:rPr>
        <w:t> </w:t>
      </w:r>
      <w:r>
        <w:rPr/>
        <w:t>included</w:t>
      </w:r>
      <w:r>
        <w:rPr>
          <w:spacing w:val="17"/>
        </w:rPr>
        <w:t> </w:t>
      </w:r>
      <w:r>
        <w:rPr>
          <w:spacing w:val="-5"/>
        </w:rPr>
        <w:t>in</w:t>
      </w:r>
    </w:p>
    <w:p>
      <w:pPr>
        <w:pStyle w:val="Heading5"/>
        <w:spacing w:after="0"/>
        <w:sectPr>
          <w:pgSz w:w="16840" w:h="11900" w:orient="landscape"/>
          <w:pgMar w:header="0" w:footer="435" w:top="620" w:bottom="620" w:left="708" w:right="0"/>
        </w:sectPr>
      </w:pPr>
    </w:p>
    <w:p>
      <w:pPr>
        <w:spacing w:before="147"/>
        <w:ind w:left="194" w:right="0" w:firstLine="0"/>
        <w:jc w:val="left"/>
        <w:rPr>
          <w:b/>
          <w:sz w:val="16"/>
        </w:rPr>
      </w:pPr>
      <w:r>
        <w:rPr>
          <w:b/>
          <w:sz w:val="16"/>
        </w:rPr>
        <mc:AlternateContent>
          <mc:Choice Requires="wps">
            <w:drawing>
              <wp:anchor distT="0" distB="0" distL="0" distR="0" allowOverlap="1" layoutInCell="1" locked="0" behindDoc="0" simplePos="0" relativeHeight="15812608">
                <wp:simplePos x="0" y="0"/>
                <wp:positionH relativeFrom="page">
                  <wp:posOffset>540004</wp:posOffset>
                </wp:positionH>
                <wp:positionV relativeFrom="paragraph">
                  <wp:posOffset>56526</wp:posOffset>
                </wp:positionV>
                <wp:extent cx="1685925" cy="127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1685925" cy="1270"/>
                        </a:xfrm>
                        <a:custGeom>
                          <a:avLst/>
                          <a:gdLst/>
                          <a:ahLst/>
                          <a:cxnLst/>
                          <a:rect l="l" t="t" r="r" b="b"/>
                          <a:pathLst>
                            <a:path w="1685925" h="0">
                              <a:moveTo>
                                <a:pt x="0" y="0"/>
                              </a:moveTo>
                              <a:lnTo>
                                <a:pt x="16859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2608" from="42.52pt,4.450879pt" to="175.27pt,4.450879pt" stroked="true" strokeweight="1pt" strokecolor="#000000">
                <v:stroke dashstyle="solid"/>
                <w10:wrap type="none"/>
              </v:line>
            </w:pict>
          </mc:Fallback>
        </mc:AlternateContent>
      </w:r>
      <w:r>
        <w:rPr>
          <w:b/>
          <w:sz w:val="16"/>
        </w:rPr>
        <mc:AlternateContent>
          <mc:Choice Requires="wps">
            <w:drawing>
              <wp:anchor distT="0" distB="0" distL="0" distR="0" allowOverlap="1" layoutInCell="1" locked="0" behindDoc="0" simplePos="0" relativeHeight="15813120">
                <wp:simplePos x="0" y="0"/>
                <wp:positionH relativeFrom="page">
                  <wp:posOffset>2311654</wp:posOffset>
                </wp:positionH>
                <wp:positionV relativeFrom="paragraph">
                  <wp:posOffset>56526</wp:posOffset>
                </wp:positionV>
                <wp:extent cx="3267075" cy="127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3267075" cy="1270"/>
                        </a:xfrm>
                        <a:custGeom>
                          <a:avLst/>
                          <a:gdLst/>
                          <a:ahLst/>
                          <a:cxnLst/>
                          <a:rect l="l" t="t" r="r" b="b"/>
                          <a:pathLst>
                            <a:path w="3267075" h="0">
                              <a:moveTo>
                                <a:pt x="0" y="0"/>
                              </a:moveTo>
                              <a:lnTo>
                                <a:pt x="3267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3120" from="182.020004pt,4.450879pt" to="439.270004pt,4.450879pt" stroked="true" strokeweight="1pt" strokecolor="#000000">
                <v:stroke dashstyle="solid"/>
                <w10:wrap type="none"/>
              </v:line>
            </w:pict>
          </mc:Fallback>
        </mc:AlternateContent>
      </w:r>
      <w:r>
        <w:rPr>
          <w:b/>
          <w:spacing w:val="-2"/>
          <w:w w:val="105"/>
          <w:sz w:val="16"/>
        </w:rPr>
        <w:t>Governance</w:t>
      </w:r>
    </w:p>
    <w:p>
      <w:pPr>
        <w:spacing w:line="249" w:lineRule="auto" w:before="8"/>
        <w:ind w:left="194" w:right="0" w:firstLine="0"/>
        <w:jc w:val="left"/>
        <w:rPr>
          <w:sz w:val="16"/>
        </w:rPr>
      </w:pPr>
      <w:r>
        <w:rPr>
          <w:w w:val="105"/>
          <w:sz w:val="16"/>
        </w:rPr>
        <w:t>Disclose the organisation’s governance around climate-related</w:t>
      </w:r>
      <w:r>
        <w:rPr>
          <w:spacing w:val="-10"/>
          <w:w w:val="105"/>
          <w:sz w:val="16"/>
        </w:rPr>
        <w:t> </w:t>
      </w:r>
      <w:r>
        <w:rPr>
          <w:w w:val="105"/>
          <w:sz w:val="16"/>
        </w:rPr>
        <w:t>issues</w:t>
      </w:r>
      <w:r>
        <w:rPr>
          <w:spacing w:val="-10"/>
          <w:w w:val="105"/>
          <w:sz w:val="16"/>
        </w:rPr>
        <w:t> </w:t>
      </w:r>
      <w:r>
        <w:rPr>
          <w:w w:val="105"/>
          <w:sz w:val="16"/>
        </w:rPr>
        <w:t>and</w:t>
      </w:r>
      <w:r>
        <w:rPr>
          <w:spacing w:val="-10"/>
          <w:w w:val="105"/>
          <w:sz w:val="16"/>
        </w:rPr>
        <w:t> </w:t>
      </w:r>
      <w:r>
        <w:rPr>
          <w:w w:val="105"/>
          <w:sz w:val="16"/>
        </w:rPr>
        <w:t>opportunities.</w:t>
      </w:r>
    </w:p>
    <w:p>
      <w:pPr>
        <w:pStyle w:val="BodyText"/>
        <w:spacing w:before="10"/>
        <w:rPr>
          <w:sz w:val="16"/>
        </w:rPr>
      </w:pPr>
    </w:p>
    <w:p>
      <w:pPr>
        <w:spacing w:before="0"/>
        <w:ind w:left="194" w:right="0" w:firstLine="0"/>
        <w:jc w:val="left"/>
        <w:rPr>
          <w:b/>
          <w:sz w:val="16"/>
        </w:rPr>
      </w:pPr>
      <w:r>
        <w:rPr>
          <w:b/>
          <w:sz w:val="16"/>
        </w:rPr>
        <mc:AlternateContent>
          <mc:Choice Requires="wps">
            <w:drawing>
              <wp:anchor distT="0" distB="0" distL="0" distR="0" allowOverlap="1" layoutInCell="1" locked="0" behindDoc="0" simplePos="0" relativeHeight="15814144">
                <wp:simplePos x="0" y="0"/>
                <wp:positionH relativeFrom="page">
                  <wp:posOffset>540004</wp:posOffset>
                </wp:positionH>
                <wp:positionV relativeFrom="paragraph">
                  <wp:posOffset>-36818</wp:posOffset>
                </wp:positionV>
                <wp:extent cx="1685925" cy="127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1685925" cy="1270"/>
                        </a:xfrm>
                        <a:custGeom>
                          <a:avLst/>
                          <a:gdLst/>
                          <a:ahLst/>
                          <a:cxnLst/>
                          <a:rect l="l" t="t" r="r" b="b"/>
                          <a:pathLst>
                            <a:path w="1685925" h="0">
                              <a:moveTo>
                                <a:pt x="0" y="0"/>
                              </a:moveTo>
                              <a:lnTo>
                                <a:pt x="16859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4144" from="42.52pt,-2.899121pt" to="175.27pt,-2.899121pt" stroked="true" strokeweight="1pt" strokecolor="#000000">
                <v:stroke dashstyle="solid"/>
                <w10:wrap type="none"/>
              </v:line>
            </w:pict>
          </mc:Fallback>
        </mc:AlternateContent>
      </w:r>
      <w:r>
        <w:rPr>
          <w:b/>
          <w:spacing w:val="-2"/>
          <w:w w:val="105"/>
          <w:sz w:val="16"/>
        </w:rPr>
        <w:t>Strategy</w:t>
      </w:r>
    </w:p>
    <w:p>
      <w:pPr>
        <w:spacing w:line="249" w:lineRule="auto" w:before="8"/>
        <w:ind w:left="194" w:right="0" w:firstLine="0"/>
        <w:jc w:val="left"/>
        <w:rPr>
          <w:sz w:val="16"/>
        </w:rPr>
      </w:pPr>
      <w:r>
        <w:rPr>
          <w:w w:val="105"/>
          <w:sz w:val="16"/>
        </w:rPr>
        <w:t>Disclose the actual and potential impacts of climate-related risks and opportunities on the organisation’s business, strategy and</w:t>
      </w:r>
      <w:r>
        <w:rPr>
          <w:spacing w:val="-12"/>
          <w:w w:val="105"/>
          <w:sz w:val="16"/>
        </w:rPr>
        <w:t> </w:t>
      </w:r>
      <w:r>
        <w:rPr>
          <w:w w:val="105"/>
          <w:sz w:val="16"/>
        </w:rPr>
        <w:t>financial</w:t>
      </w:r>
      <w:r>
        <w:rPr>
          <w:spacing w:val="-12"/>
          <w:w w:val="105"/>
          <w:sz w:val="16"/>
        </w:rPr>
        <w:t> </w:t>
      </w:r>
      <w:r>
        <w:rPr>
          <w:w w:val="105"/>
          <w:sz w:val="16"/>
        </w:rPr>
        <w:t>planning</w:t>
      </w:r>
      <w:r>
        <w:rPr>
          <w:spacing w:val="-11"/>
          <w:w w:val="105"/>
          <w:sz w:val="16"/>
        </w:rPr>
        <w:t> </w:t>
      </w:r>
      <w:r>
        <w:rPr>
          <w:w w:val="105"/>
          <w:sz w:val="16"/>
        </w:rPr>
        <w:t>where</w:t>
      </w:r>
      <w:r>
        <w:rPr>
          <w:spacing w:val="-12"/>
          <w:w w:val="105"/>
          <w:sz w:val="16"/>
        </w:rPr>
        <w:t> </w:t>
      </w:r>
      <w:r>
        <w:rPr>
          <w:w w:val="105"/>
          <w:sz w:val="16"/>
        </w:rPr>
        <w:t>such information is material.</w:t>
      </w:r>
    </w:p>
    <w:p>
      <w:pPr>
        <w:pStyle w:val="BodyText"/>
        <w:rPr>
          <w:sz w:val="16"/>
        </w:rPr>
      </w:pPr>
    </w:p>
    <w:p>
      <w:pPr>
        <w:pStyle w:val="BodyText"/>
        <w:spacing w:before="122"/>
        <w:rPr>
          <w:sz w:val="16"/>
        </w:rPr>
      </w:pPr>
    </w:p>
    <w:p>
      <w:pPr>
        <w:spacing w:before="0"/>
        <w:ind w:left="194" w:right="0" w:firstLine="0"/>
        <w:jc w:val="left"/>
        <w:rPr>
          <w:b/>
          <w:sz w:val="16"/>
        </w:rPr>
      </w:pPr>
      <w:r>
        <w:rPr>
          <w:b/>
          <w:sz w:val="16"/>
        </w:rPr>
        <mc:AlternateContent>
          <mc:Choice Requires="wps">
            <w:drawing>
              <wp:anchor distT="0" distB="0" distL="0" distR="0" allowOverlap="1" layoutInCell="1" locked="0" behindDoc="0" simplePos="0" relativeHeight="15816192">
                <wp:simplePos x="0" y="0"/>
                <wp:positionH relativeFrom="page">
                  <wp:posOffset>540004</wp:posOffset>
                </wp:positionH>
                <wp:positionV relativeFrom="paragraph">
                  <wp:posOffset>-36828</wp:posOffset>
                </wp:positionV>
                <wp:extent cx="1685925"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1685925" cy="1270"/>
                        </a:xfrm>
                        <a:custGeom>
                          <a:avLst/>
                          <a:gdLst/>
                          <a:ahLst/>
                          <a:cxnLst/>
                          <a:rect l="l" t="t" r="r" b="b"/>
                          <a:pathLst>
                            <a:path w="1685925" h="0">
                              <a:moveTo>
                                <a:pt x="0" y="0"/>
                              </a:moveTo>
                              <a:lnTo>
                                <a:pt x="16859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6192" from="42.52pt,-2.899902pt" to="175.27pt,-2.899902pt" stroked="true" strokeweight="1pt" strokecolor="#000000">
                <v:stroke dashstyle="solid"/>
                <w10:wrap type="none"/>
              </v:line>
            </w:pict>
          </mc:Fallback>
        </mc:AlternateContent>
      </w:r>
      <w:r>
        <w:rPr>
          <w:b/>
          <w:spacing w:val="-2"/>
          <w:sz w:val="16"/>
        </w:rPr>
        <w:t>Risk</w:t>
      </w:r>
      <w:r>
        <w:rPr>
          <w:b/>
          <w:spacing w:val="-7"/>
          <w:sz w:val="16"/>
        </w:rPr>
        <w:t> </w:t>
      </w:r>
      <w:r>
        <w:rPr>
          <w:b/>
          <w:spacing w:val="-2"/>
          <w:sz w:val="16"/>
        </w:rPr>
        <w:t>management</w:t>
      </w:r>
    </w:p>
    <w:p>
      <w:pPr>
        <w:spacing w:line="249" w:lineRule="auto" w:before="8"/>
        <w:ind w:left="194" w:right="81" w:firstLine="0"/>
        <w:jc w:val="left"/>
        <w:rPr>
          <w:sz w:val="16"/>
        </w:rPr>
      </w:pPr>
      <w:r>
        <w:rPr>
          <w:w w:val="105"/>
          <w:sz w:val="16"/>
        </w:rPr>
        <w:t>Disclose how the organisation </w:t>
      </w:r>
      <w:r>
        <w:rPr>
          <w:sz w:val="16"/>
        </w:rPr>
        <w:t>identifies, assesses and manages </w:t>
      </w:r>
      <w:r>
        <w:rPr>
          <w:w w:val="105"/>
          <w:sz w:val="16"/>
        </w:rPr>
        <w:t>climate-related</w:t>
      </w:r>
      <w:r>
        <w:rPr>
          <w:spacing w:val="-6"/>
          <w:w w:val="105"/>
          <w:sz w:val="16"/>
        </w:rPr>
        <w:t> </w:t>
      </w:r>
      <w:r>
        <w:rPr>
          <w:w w:val="105"/>
          <w:sz w:val="16"/>
        </w:rPr>
        <w:t>risks.</w:t>
      </w:r>
    </w:p>
    <w:p>
      <w:pPr>
        <w:pStyle w:val="BodyText"/>
        <w:rPr>
          <w:sz w:val="16"/>
        </w:rPr>
      </w:pPr>
    </w:p>
    <w:p>
      <w:pPr>
        <w:pStyle w:val="BodyText"/>
        <w:rPr>
          <w:sz w:val="16"/>
        </w:rPr>
      </w:pPr>
    </w:p>
    <w:p>
      <w:pPr>
        <w:pStyle w:val="BodyText"/>
        <w:rPr>
          <w:sz w:val="16"/>
        </w:rPr>
      </w:pPr>
    </w:p>
    <w:p>
      <w:pPr>
        <w:pStyle w:val="BodyText"/>
        <w:spacing w:before="133"/>
        <w:rPr>
          <w:sz w:val="16"/>
        </w:rPr>
      </w:pPr>
    </w:p>
    <w:p>
      <w:pPr>
        <w:spacing w:before="0"/>
        <w:ind w:left="194" w:right="0" w:firstLine="0"/>
        <w:jc w:val="left"/>
        <w:rPr>
          <w:b/>
          <w:sz w:val="16"/>
        </w:rPr>
      </w:pPr>
      <w:r>
        <w:rPr>
          <w:b/>
          <w:sz w:val="16"/>
        </w:rPr>
        <mc:AlternateContent>
          <mc:Choice Requires="wps">
            <w:drawing>
              <wp:anchor distT="0" distB="0" distL="0" distR="0" allowOverlap="1" layoutInCell="1" locked="0" behindDoc="0" simplePos="0" relativeHeight="15818240">
                <wp:simplePos x="0" y="0"/>
                <wp:positionH relativeFrom="page">
                  <wp:posOffset>540004</wp:posOffset>
                </wp:positionH>
                <wp:positionV relativeFrom="paragraph">
                  <wp:posOffset>-36798</wp:posOffset>
                </wp:positionV>
                <wp:extent cx="1685925" cy="12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1685925" cy="1270"/>
                        </a:xfrm>
                        <a:custGeom>
                          <a:avLst/>
                          <a:gdLst/>
                          <a:ahLst/>
                          <a:cxnLst/>
                          <a:rect l="l" t="t" r="r" b="b"/>
                          <a:pathLst>
                            <a:path w="1685925" h="0">
                              <a:moveTo>
                                <a:pt x="0" y="0"/>
                              </a:moveTo>
                              <a:lnTo>
                                <a:pt x="16859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240" from="42.52pt,-2.897559pt" to="175.27pt,-2.897559pt" stroked="true" strokeweight="1pt" strokecolor="#000000">
                <v:stroke dashstyle="solid"/>
                <w10:wrap type="none"/>
              </v:line>
            </w:pict>
          </mc:Fallback>
        </mc:AlternateContent>
      </w:r>
      <w:r>
        <w:rPr>
          <w:b/>
          <w:w w:val="105"/>
          <w:sz w:val="16"/>
        </w:rPr>
        <w:t>Metrics</w:t>
      </w:r>
      <w:r>
        <w:rPr>
          <w:b/>
          <w:spacing w:val="-12"/>
          <w:w w:val="105"/>
          <w:sz w:val="16"/>
        </w:rPr>
        <w:t> </w:t>
      </w:r>
      <w:r>
        <w:rPr>
          <w:b/>
          <w:w w:val="105"/>
          <w:sz w:val="16"/>
        </w:rPr>
        <w:t>and</w:t>
      </w:r>
      <w:r>
        <w:rPr>
          <w:b/>
          <w:spacing w:val="-12"/>
          <w:w w:val="105"/>
          <w:sz w:val="16"/>
        </w:rPr>
        <w:t> </w:t>
      </w:r>
      <w:r>
        <w:rPr>
          <w:b/>
          <w:spacing w:val="-2"/>
          <w:w w:val="105"/>
          <w:sz w:val="16"/>
        </w:rPr>
        <w:t>targets</w:t>
      </w:r>
    </w:p>
    <w:p>
      <w:pPr>
        <w:spacing w:line="249" w:lineRule="auto" w:before="8"/>
        <w:ind w:left="194" w:right="0" w:firstLine="0"/>
        <w:jc w:val="left"/>
        <w:rPr>
          <w:sz w:val="16"/>
        </w:rPr>
      </w:pPr>
      <w:r>
        <w:rPr>
          <w:w w:val="105"/>
          <w:sz w:val="16"/>
        </w:rPr>
        <w:t>Disclose the metrics and targets used to assess and manage relevant climate-related risks </w:t>
      </w:r>
      <w:r>
        <w:rPr>
          <w:w w:val="105"/>
          <w:sz w:val="16"/>
        </w:rPr>
        <w:t>and opportunities where such information is material.</w:t>
      </w:r>
    </w:p>
    <w:p>
      <w:pPr>
        <w:pStyle w:val="ListParagraph"/>
        <w:numPr>
          <w:ilvl w:val="0"/>
          <w:numId w:val="6"/>
        </w:numPr>
        <w:tabs>
          <w:tab w:pos="362" w:val="left" w:leader="none"/>
          <w:tab w:pos="364" w:val="left" w:leader="none"/>
        </w:tabs>
        <w:spacing w:line="249" w:lineRule="auto" w:before="147" w:after="0"/>
        <w:ind w:left="364" w:right="486" w:hanging="170"/>
        <w:jc w:val="left"/>
        <w:rPr>
          <w:sz w:val="16"/>
        </w:rPr>
      </w:pPr>
      <w:r>
        <w:rPr/>
        <w:br w:type="column"/>
      </w:r>
      <w:r>
        <w:rPr>
          <w:sz w:val="16"/>
        </w:rPr>
        <w:t>Describe the Board’s oversight of climate-related risks and</w:t>
      </w:r>
      <w:r>
        <w:rPr>
          <w:spacing w:val="40"/>
          <w:w w:val="110"/>
          <w:sz w:val="16"/>
        </w:rPr>
        <w:t> </w:t>
      </w:r>
      <w:r>
        <w:rPr>
          <w:spacing w:val="-2"/>
          <w:w w:val="110"/>
          <w:sz w:val="16"/>
        </w:rPr>
        <w:t>opportunities.</w:t>
      </w:r>
    </w:p>
    <w:p>
      <w:pPr>
        <w:pStyle w:val="ListParagraph"/>
        <w:numPr>
          <w:ilvl w:val="0"/>
          <w:numId w:val="6"/>
        </w:numPr>
        <w:tabs>
          <w:tab w:pos="362" w:val="left" w:leader="none"/>
          <w:tab w:pos="364" w:val="left" w:leader="none"/>
        </w:tabs>
        <w:spacing w:line="249" w:lineRule="auto" w:before="98" w:after="0"/>
        <w:ind w:left="364" w:right="56" w:hanging="170"/>
        <w:jc w:val="left"/>
        <w:rPr>
          <w:sz w:val="16"/>
        </w:rPr>
      </w:pPr>
      <w:r>
        <w:rPr>
          <w:sz w:val="16"/>
        </w:rPr>
        <mc:AlternateContent>
          <mc:Choice Requires="wps">
            <w:drawing>
              <wp:anchor distT="0" distB="0" distL="0" distR="0" allowOverlap="1" layoutInCell="1" locked="0" behindDoc="0" simplePos="0" relativeHeight="15813632">
                <wp:simplePos x="0" y="0"/>
                <wp:positionH relativeFrom="page">
                  <wp:posOffset>2311654</wp:posOffset>
                </wp:positionH>
                <wp:positionV relativeFrom="paragraph">
                  <wp:posOffset>24974</wp:posOffset>
                </wp:positionV>
                <wp:extent cx="3267075" cy="127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3267075" cy="1270"/>
                        </a:xfrm>
                        <a:custGeom>
                          <a:avLst/>
                          <a:gdLst/>
                          <a:ahLst/>
                          <a:cxnLst/>
                          <a:rect l="l" t="t" r="r" b="b"/>
                          <a:pathLst>
                            <a:path w="3267075" h="0">
                              <a:moveTo>
                                <a:pt x="0" y="0"/>
                              </a:moveTo>
                              <a:lnTo>
                                <a:pt x="32670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3632" from="182.020004pt,1.966504pt" to="439.270004pt,1.966504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814656">
                <wp:simplePos x="0" y="0"/>
                <wp:positionH relativeFrom="page">
                  <wp:posOffset>2311654</wp:posOffset>
                </wp:positionH>
                <wp:positionV relativeFrom="paragraph">
                  <wp:posOffset>329774</wp:posOffset>
                </wp:positionV>
                <wp:extent cx="3267075" cy="127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3267075" cy="1270"/>
                        </a:xfrm>
                        <a:custGeom>
                          <a:avLst/>
                          <a:gdLst/>
                          <a:ahLst/>
                          <a:cxnLst/>
                          <a:rect l="l" t="t" r="r" b="b"/>
                          <a:pathLst>
                            <a:path w="3267075" h="0">
                              <a:moveTo>
                                <a:pt x="0" y="0"/>
                              </a:moveTo>
                              <a:lnTo>
                                <a:pt x="3267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4656" from="182.020004pt,25.966503pt" to="439.270004pt,25.966503pt" stroked="true" strokeweight="1pt" strokecolor="#000000">
                <v:stroke dashstyle="solid"/>
                <w10:wrap type="none"/>
              </v:line>
            </w:pict>
          </mc:Fallback>
        </mc:AlternateContent>
      </w:r>
      <w:r>
        <w:rPr>
          <w:w w:val="105"/>
          <w:sz w:val="16"/>
        </w:rPr>
        <w:t>Describe</w:t>
      </w:r>
      <w:r>
        <w:rPr>
          <w:spacing w:val="-12"/>
          <w:w w:val="105"/>
          <w:sz w:val="16"/>
        </w:rPr>
        <w:t> </w:t>
      </w:r>
      <w:r>
        <w:rPr>
          <w:w w:val="105"/>
          <w:sz w:val="16"/>
        </w:rPr>
        <w:t>management’s</w:t>
      </w:r>
      <w:r>
        <w:rPr>
          <w:spacing w:val="-12"/>
          <w:w w:val="105"/>
          <w:sz w:val="16"/>
        </w:rPr>
        <w:t> </w:t>
      </w:r>
      <w:r>
        <w:rPr>
          <w:w w:val="105"/>
          <w:sz w:val="16"/>
        </w:rPr>
        <w:t>role</w:t>
      </w:r>
      <w:r>
        <w:rPr>
          <w:spacing w:val="-11"/>
          <w:w w:val="105"/>
          <w:sz w:val="16"/>
        </w:rPr>
        <w:t> </w:t>
      </w:r>
      <w:r>
        <w:rPr>
          <w:w w:val="105"/>
          <w:sz w:val="16"/>
        </w:rPr>
        <w:t>in</w:t>
      </w:r>
      <w:r>
        <w:rPr>
          <w:spacing w:val="-12"/>
          <w:w w:val="105"/>
          <w:sz w:val="16"/>
        </w:rPr>
        <w:t> </w:t>
      </w:r>
      <w:r>
        <w:rPr>
          <w:w w:val="105"/>
          <w:sz w:val="16"/>
        </w:rPr>
        <w:t>assessing</w:t>
      </w:r>
      <w:r>
        <w:rPr>
          <w:spacing w:val="-12"/>
          <w:w w:val="105"/>
          <w:sz w:val="16"/>
        </w:rPr>
        <w:t> </w:t>
      </w:r>
      <w:r>
        <w:rPr>
          <w:w w:val="105"/>
          <w:sz w:val="16"/>
        </w:rPr>
        <w:t>and</w:t>
      </w:r>
      <w:r>
        <w:rPr>
          <w:spacing w:val="-12"/>
          <w:w w:val="105"/>
          <w:sz w:val="16"/>
        </w:rPr>
        <w:t> </w:t>
      </w:r>
      <w:r>
        <w:rPr>
          <w:w w:val="105"/>
          <w:sz w:val="16"/>
        </w:rPr>
        <w:t>managing</w:t>
      </w:r>
      <w:r>
        <w:rPr>
          <w:spacing w:val="-11"/>
          <w:w w:val="105"/>
          <w:sz w:val="16"/>
        </w:rPr>
        <w:t> </w:t>
      </w:r>
      <w:r>
        <w:rPr>
          <w:w w:val="105"/>
          <w:sz w:val="16"/>
        </w:rPr>
        <w:t>climate-related risks and opportunities.</w:t>
      </w:r>
    </w:p>
    <w:p>
      <w:pPr>
        <w:pStyle w:val="ListParagraph"/>
        <w:numPr>
          <w:ilvl w:val="0"/>
          <w:numId w:val="7"/>
        </w:numPr>
        <w:tabs>
          <w:tab w:pos="362" w:val="left" w:leader="none"/>
          <w:tab w:pos="364" w:val="left" w:leader="none"/>
        </w:tabs>
        <w:spacing w:line="249" w:lineRule="auto" w:before="97" w:after="0"/>
        <w:ind w:left="364" w:right="349" w:hanging="170"/>
        <w:jc w:val="left"/>
        <w:rPr>
          <w:sz w:val="16"/>
        </w:rPr>
      </w:pPr>
      <w:r>
        <w:rPr>
          <w:sz w:val="16"/>
        </w:rPr>
        <mc:AlternateContent>
          <mc:Choice Requires="wps">
            <w:drawing>
              <wp:anchor distT="0" distB="0" distL="0" distR="0" allowOverlap="1" layoutInCell="1" locked="0" behindDoc="0" simplePos="0" relativeHeight="15815168">
                <wp:simplePos x="0" y="0"/>
                <wp:positionH relativeFrom="page">
                  <wp:posOffset>2311654</wp:posOffset>
                </wp:positionH>
                <wp:positionV relativeFrom="paragraph">
                  <wp:posOffset>453163</wp:posOffset>
                </wp:positionV>
                <wp:extent cx="3267075"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3267075" cy="1270"/>
                        </a:xfrm>
                        <a:custGeom>
                          <a:avLst/>
                          <a:gdLst/>
                          <a:ahLst/>
                          <a:cxnLst/>
                          <a:rect l="l" t="t" r="r" b="b"/>
                          <a:pathLst>
                            <a:path w="3267075" h="0">
                              <a:moveTo>
                                <a:pt x="0" y="0"/>
                              </a:moveTo>
                              <a:lnTo>
                                <a:pt x="32670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5168" from="182.020004pt,35.682129pt" to="439.270004pt,35.682129pt" stroked="true" strokeweight=".25pt" strokecolor="#000000">
                <v:stroke dashstyle="solid"/>
                <w10:wrap type="none"/>
              </v:line>
            </w:pict>
          </mc:Fallback>
        </mc:AlternateContent>
      </w:r>
      <w:r>
        <w:rPr>
          <w:w w:val="105"/>
          <w:sz w:val="16"/>
        </w:rPr>
        <w:t>Describe the climate-related risks and opportunities the organisation</w:t>
      </w:r>
      <w:r>
        <w:rPr>
          <w:spacing w:val="-5"/>
          <w:w w:val="105"/>
          <w:sz w:val="16"/>
        </w:rPr>
        <w:t> </w:t>
      </w:r>
      <w:r>
        <w:rPr>
          <w:w w:val="105"/>
          <w:sz w:val="16"/>
        </w:rPr>
        <w:t>has</w:t>
      </w:r>
      <w:r>
        <w:rPr>
          <w:spacing w:val="-5"/>
          <w:w w:val="105"/>
          <w:sz w:val="16"/>
        </w:rPr>
        <w:t> </w:t>
      </w:r>
      <w:r>
        <w:rPr>
          <w:w w:val="105"/>
          <w:sz w:val="16"/>
        </w:rPr>
        <w:t>identified</w:t>
      </w:r>
      <w:r>
        <w:rPr>
          <w:spacing w:val="-5"/>
          <w:w w:val="105"/>
          <w:sz w:val="16"/>
        </w:rPr>
        <w:t> </w:t>
      </w:r>
      <w:r>
        <w:rPr>
          <w:w w:val="105"/>
          <w:sz w:val="16"/>
        </w:rPr>
        <w:t>over</w:t>
      </w:r>
      <w:r>
        <w:rPr>
          <w:spacing w:val="-5"/>
          <w:w w:val="105"/>
          <w:sz w:val="16"/>
        </w:rPr>
        <w:t> </w:t>
      </w:r>
      <w:r>
        <w:rPr>
          <w:w w:val="105"/>
          <w:sz w:val="16"/>
        </w:rPr>
        <w:t>the</w:t>
      </w:r>
      <w:r>
        <w:rPr>
          <w:spacing w:val="-5"/>
          <w:w w:val="105"/>
          <w:sz w:val="16"/>
        </w:rPr>
        <w:t> </w:t>
      </w:r>
      <w:r>
        <w:rPr>
          <w:w w:val="105"/>
          <w:sz w:val="16"/>
        </w:rPr>
        <w:t>short,</w:t>
      </w:r>
      <w:r>
        <w:rPr>
          <w:spacing w:val="-5"/>
          <w:w w:val="105"/>
          <w:sz w:val="16"/>
        </w:rPr>
        <w:t> </w:t>
      </w:r>
      <w:r>
        <w:rPr>
          <w:w w:val="105"/>
          <w:sz w:val="16"/>
        </w:rPr>
        <w:t>medium,</w:t>
      </w:r>
      <w:r>
        <w:rPr>
          <w:spacing w:val="-5"/>
          <w:w w:val="105"/>
          <w:sz w:val="16"/>
        </w:rPr>
        <w:t> </w:t>
      </w:r>
      <w:r>
        <w:rPr>
          <w:w w:val="105"/>
          <w:sz w:val="16"/>
        </w:rPr>
        <w:t>and</w:t>
      </w:r>
      <w:r>
        <w:rPr>
          <w:spacing w:val="-5"/>
          <w:w w:val="105"/>
          <w:sz w:val="16"/>
        </w:rPr>
        <w:t> </w:t>
      </w:r>
      <w:r>
        <w:rPr>
          <w:w w:val="105"/>
          <w:sz w:val="16"/>
        </w:rPr>
        <w:t>long-</w:t>
      </w:r>
      <w:r>
        <w:rPr>
          <w:spacing w:val="-2"/>
          <w:w w:val="105"/>
          <w:sz w:val="16"/>
        </w:rPr>
        <w:t>term.</w:t>
      </w:r>
    </w:p>
    <w:p>
      <w:pPr>
        <w:pStyle w:val="ListParagraph"/>
        <w:numPr>
          <w:ilvl w:val="0"/>
          <w:numId w:val="7"/>
        </w:numPr>
        <w:tabs>
          <w:tab w:pos="362" w:val="left" w:leader="none"/>
          <w:tab w:pos="364" w:val="left" w:leader="none"/>
        </w:tabs>
        <w:spacing w:line="249" w:lineRule="auto" w:before="101" w:after="0"/>
        <w:ind w:left="364" w:right="29" w:hanging="170"/>
        <w:jc w:val="left"/>
        <w:rPr>
          <w:sz w:val="16"/>
        </w:rPr>
      </w:pPr>
      <w:r>
        <w:rPr>
          <w:sz w:val="16"/>
        </w:rPr>
        <mc:AlternateContent>
          <mc:Choice Requires="wps">
            <w:drawing>
              <wp:anchor distT="0" distB="0" distL="0" distR="0" allowOverlap="1" layoutInCell="1" locked="0" behindDoc="0" simplePos="0" relativeHeight="15815680">
                <wp:simplePos x="0" y="0"/>
                <wp:positionH relativeFrom="page">
                  <wp:posOffset>2311654</wp:posOffset>
                </wp:positionH>
                <wp:positionV relativeFrom="paragraph">
                  <wp:posOffset>331858</wp:posOffset>
                </wp:positionV>
                <wp:extent cx="3267075" cy="12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3267075" cy="1270"/>
                        </a:xfrm>
                        <a:custGeom>
                          <a:avLst/>
                          <a:gdLst/>
                          <a:ahLst/>
                          <a:cxnLst/>
                          <a:rect l="l" t="t" r="r" b="b"/>
                          <a:pathLst>
                            <a:path w="3267075" h="0">
                              <a:moveTo>
                                <a:pt x="0" y="0"/>
                              </a:moveTo>
                              <a:lnTo>
                                <a:pt x="32670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5680" from="182.020004pt,26.130566pt" to="439.270004pt,26.130566pt" stroked="true" strokeweight=".25pt" strokecolor="#000000">
                <v:stroke dashstyle="solid"/>
                <w10:wrap type="none"/>
              </v:line>
            </w:pict>
          </mc:Fallback>
        </mc:AlternateContent>
      </w:r>
      <w:r>
        <w:rPr>
          <w:w w:val="105"/>
          <w:sz w:val="16"/>
        </w:rPr>
        <w:t>Describe the impact of climate-related risks and opportunities on the organisation’s businesses, strategy, and financial planning.</w:t>
      </w:r>
    </w:p>
    <w:p>
      <w:pPr>
        <w:pStyle w:val="ListParagraph"/>
        <w:numPr>
          <w:ilvl w:val="0"/>
          <w:numId w:val="7"/>
        </w:numPr>
        <w:tabs>
          <w:tab w:pos="362" w:val="left" w:leader="none"/>
          <w:tab w:pos="364" w:val="left" w:leader="none"/>
        </w:tabs>
        <w:spacing w:line="249" w:lineRule="auto" w:before="97" w:after="0"/>
        <w:ind w:left="364" w:right="21" w:hanging="170"/>
        <w:jc w:val="left"/>
        <w:rPr>
          <w:sz w:val="16"/>
        </w:rPr>
      </w:pPr>
      <w:r>
        <w:rPr>
          <w:sz w:val="16"/>
        </w:rPr>
        <mc:AlternateContent>
          <mc:Choice Requires="wps">
            <w:drawing>
              <wp:anchor distT="0" distB="0" distL="0" distR="0" allowOverlap="1" layoutInCell="1" locked="0" behindDoc="0" simplePos="0" relativeHeight="15816704">
                <wp:simplePos x="0" y="0"/>
                <wp:positionH relativeFrom="page">
                  <wp:posOffset>2311654</wp:posOffset>
                </wp:positionH>
                <wp:positionV relativeFrom="paragraph">
                  <wp:posOffset>453341</wp:posOffset>
                </wp:positionV>
                <wp:extent cx="3267075" cy="12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3267075" cy="1270"/>
                        </a:xfrm>
                        <a:custGeom>
                          <a:avLst/>
                          <a:gdLst/>
                          <a:ahLst/>
                          <a:cxnLst/>
                          <a:rect l="l" t="t" r="r" b="b"/>
                          <a:pathLst>
                            <a:path w="3267075" h="0">
                              <a:moveTo>
                                <a:pt x="0" y="0"/>
                              </a:moveTo>
                              <a:lnTo>
                                <a:pt x="3267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6704" from="182.020004pt,35.69619pt" to="439.270004pt,35.69619pt" stroked="true" strokeweight="1pt" strokecolor="#000000">
                <v:stroke dashstyle="solid"/>
                <w10:wrap type="none"/>
              </v:line>
            </w:pict>
          </mc:Fallback>
        </mc:AlternateContent>
      </w:r>
      <w:r>
        <w:rPr>
          <w:w w:val="105"/>
          <w:sz w:val="16"/>
        </w:rPr>
        <w:t>Describe the resilience of the organisation’s strategy, taking into consideration different climate-related scenarios, including a 2°C or lower scenario.</w:t>
      </w:r>
    </w:p>
    <w:p>
      <w:pPr>
        <w:pStyle w:val="ListParagraph"/>
        <w:numPr>
          <w:ilvl w:val="0"/>
          <w:numId w:val="8"/>
        </w:numPr>
        <w:tabs>
          <w:tab w:pos="362" w:val="left" w:leader="none"/>
          <w:tab w:pos="364" w:val="left" w:leader="none"/>
        </w:tabs>
        <w:spacing w:line="249" w:lineRule="auto" w:before="101" w:after="0"/>
        <w:ind w:left="364" w:right="641" w:hanging="170"/>
        <w:jc w:val="left"/>
        <w:rPr>
          <w:sz w:val="16"/>
        </w:rPr>
      </w:pPr>
      <w:r>
        <w:rPr>
          <w:sz w:val="16"/>
        </w:rPr>
        <mc:AlternateContent>
          <mc:Choice Requires="wps">
            <w:drawing>
              <wp:anchor distT="0" distB="0" distL="0" distR="0" allowOverlap="1" layoutInCell="1" locked="0" behindDoc="0" simplePos="0" relativeHeight="15817216">
                <wp:simplePos x="0" y="0"/>
                <wp:positionH relativeFrom="page">
                  <wp:posOffset>2311654</wp:posOffset>
                </wp:positionH>
                <wp:positionV relativeFrom="paragraph">
                  <wp:posOffset>332036</wp:posOffset>
                </wp:positionV>
                <wp:extent cx="3267075" cy="12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3267075" cy="1270"/>
                        </a:xfrm>
                        <a:custGeom>
                          <a:avLst/>
                          <a:gdLst/>
                          <a:ahLst/>
                          <a:cxnLst/>
                          <a:rect l="l" t="t" r="r" b="b"/>
                          <a:pathLst>
                            <a:path w="3267075" h="0">
                              <a:moveTo>
                                <a:pt x="0" y="0"/>
                              </a:moveTo>
                              <a:lnTo>
                                <a:pt x="32670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216" from="182.020004pt,26.144629pt" to="439.270004pt,26.144629pt" stroked="true" strokeweight=".25pt" strokecolor="#000000">
                <v:stroke dashstyle="solid"/>
                <w10:wrap type="none"/>
              </v:line>
            </w:pict>
          </mc:Fallback>
        </mc:AlternateContent>
      </w:r>
      <w:r>
        <w:rPr>
          <w:w w:val="105"/>
          <w:sz w:val="16"/>
        </w:rPr>
        <w:t>Describe</w:t>
      </w:r>
      <w:r>
        <w:rPr>
          <w:spacing w:val="-5"/>
          <w:w w:val="105"/>
          <w:sz w:val="16"/>
        </w:rPr>
        <w:t> </w:t>
      </w:r>
      <w:r>
        <w:rPr>
          <w:w w:val="105"/>
          <w:sz w:val="16"/>
        </w:rPr>
        <w:t>the</w:t>
      </w:r>
      <w:r>
        <w:rPr>
          <w:spacing w:val="-5"/>
          <w:w w:val="105"/>
          <w:sz w:val="16"/>
        </w:rPr>
        <w:t> </w:t>
      </w:r>
      <w:r>
        <w:rPr>
          <w:w w:val="105"/>
          <w:sz w:val="16"/>
        </w:rPr>
        <w:t>organisation’s</w:t>
      </w:r>
      <w:r>
        <w:rPr>
          <w:spacing w:val="-5"/>
          <w:w w:val="105"/>
          <w:sz w:val="16"/>
        </w:rPr>
        <w:t> </w:t>
      </w:r>
      <w:r>
        <w:rPr>
          <w:w w:val="105"/>
          <w:sz w:val="16"/>
        </w:rPr>
        <w:t>processes</w:t>
      </w:r>
      <w:r>
        <w:rPr>
          <w:spacing w:val="-5"/>
          <w:w w:val="105"/>
          <w:sz w:val="16"/>
        </w:rPr>
        <w:t> </w:t>
      </w:r>
      <w:r>
        <w:rPr>
          <w:w w:val="105"/>
          <w:sz w:val="16"/>
        </w:rPr>
        <w:t>for</w:t>
      </w:r>
      <w:r>
        <w:rPr>
          <w:spacing w:val="-5"/>
          <w:w w:val="105"/>
          <w:sz w:val="16"/>
        </w:rPr>
        <w:t> </w:t>
      </w:r>
      <w:r>
        <w:rPr>
          <w:w w:val="105"/>
          <w:sz w:val="16"/>
        </w:rPr>
        <w:t>identifying</w:t>
      </w:r>
      <w:r>
        <w:rPr>
          <w:spacing w:val="-5"/>
          <w:w w:val="105"/>
          <w:sz w:val="16"/>
        </w:rPr>
        <w:t> </w:t>
      </w:r>
      <w:r>
        <w:rPr>
          <w:w w:val="105"/>
          <w:sz w:val="16"/>
        </w:rPr>
        <w:t>and assessing climate-related risks.</w:t>
      </w:r>
    </w:p>
    <w:p>
      <w:pPr>
        <w:pStyle w:val="ListParagraph"/>
        <w:numPr>
          <w:ilvl w:val="0"/>
          <w:numId w:val="8"/>
        </w:numPr>
        <w:tabs>
          <w:tab w:pos="362" w:val="left" w:leader="none"/>
          <w:tab w:pos="364" w:val="left" w:leader="none"/>
        </w:tabs>
        <w:spacing w:line="249" w:lineRule="auto" w:before="98" w:after="0"/>
        <w:ind w:left="364" w:right="350" w:hanging="170"/>
        <w:jc w:val="left"/>
        <w:rPr>
          <w:sz w:val="16"/>
        </w:rPr>
      </w:pPr>
      <w:r>
        <w:rPr>
          <w:sz w:val="16"/>
        </w:rPr>
        <mc:AlternateContent>
          <mc:Choice Requires="wps">
            <w:drawing>
              <wp:anchor distT="0" distB="0" distL="0" distR="0" allowOverlap="1" layoutInCell="1" locked="0" behindDoc="0" simplePos="0" relativeHeight="15817728">
                <wp:simplePos x="0" y="0"/>
                <wp:positionH relativeFrom="page">
                  <wp:posOffset>2311654</wp:posOffset>
                </wp:positionH>
                <wp:positionV relativeFrom="paragraph">
                  <wp:posOffset>329695</wp:posOffset>
                </wp:positionV>
                <wp:extent cx="3267075" cy="127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3267075" cy="1270"/>
                        </a:xfrm>
                        <a:custGeom>
                          <a:avLst/>
                          <a:gdLst/>
                          <a:ahLst/>
                          <a:cxnLst/>
                          <a:rect l="l" t="t" r="r" b="b"/>
                          <a:pathLst>
                            <a:path w="3267075" h="0">
                              <a:moveTo>
                                <a:pt x="0" y="0"/>
                              </a:moveTo>
                              <a:lnTo>
                                <a:pt x="32670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728" from="182.020004pt,25.960255pt" to="439.270004pt,25.960255pt" stroked="true" strokeweight=".25pt" strokecolor="#000000">
                <v:stroke dashstyle="solid"/>
                <w10:wrap type="none"/>
              </v:line>
            </w:pict>
          </mc:Fallback>
        </mc:AlternateContent>
      </w:r>
      <w:r>
        <w:rPr>
          <w:w w:val="105"/>
          <w:sz w:val="16"/>
        </w:rPr>
        <w:t>Describe</w:t>
      </w:r>
      <w:r>
        <w:rPr>
          <w:spacing w:val="-4"/>
          <w:w w:val="105"/>
          <w:sz w:val="16"/>
        </w:rPr>
        <w:t> </w:t>
      </w:r>
      <w:r>
        <w:rPr>
          <w:w w:val="105"/>
          <w:sz w:val="16"/>
        </w:rPr>
        <w:t>the</w:t>
      </w:r>
      <w:r>
        <w:rPr>
          <w:spacing w:val="-4"/>
          <w:w w:val="105"/>
          <w:sz w:val="16"/>
        </w:rPr>
        <w:t> </w:t>
      </w:r>
      <w:r>
        <w:rPr>
          <w:w w:val="105"/>
          <w:sz w:val="16"/>
        </w:rPr>
        <w:t>organisation’s</w:t>
      </w:r>
      <w:r>
        <w:rPr>
          <w:spacing w:val="-4"/>
          <w:w w:val="105"/>
          <w:sz w:val="16"/>
        </w:rPr>
        <w:t> </w:t>
      </w:r>
      <w:r>
        <w:rPr>
          <w:w w:val="105"/>
          <w:sz w:val="16"/>
        </w:rPr>
        <w:t>processes</w:t>
      </w:r>
      <w:r>
        <w:rPr>
          <w:spacing w:val="-4"/>
          <w:w w:val="105"/>
          <w:sz w:val="16"/>
        </w:rPr>
        <w:t> </w:t>
      </w:r>
      <w:r>
        <w:rPr>
          <w:w w:val="105"/>
          <w:sz w:val="16"/>
        </w:rPr>
        <w:t>for</w:t>
      </w:r>
      <w:r>
        <w:rPr>
          <w:spacing w:val="-4"/>
          <w:w w:val="105"/>
          <w:sz w:val="16"/>
        </w:rPr>
        <w:t> </w:t>
      </w:r>
      <w:r>
        <w:rPr>
          <w:w w:val="105"/>
          <w:sz w:val="16"/>
        </w:rPr>
        <w:t>managing</w:t>
      </w:r>
      <w:r>
        <w:rPr>
          <w:spacing w:val="-4"/>
          <w:w w:val="105"/>
          <w:sz w:val="16"/>
        </w:rPr>
        <w:t> </w:t>
      </w:r>
      <w:r>
        <w:rPr>
          <w:w w:val="105"/>
          <w:sz w:val="16"/>
        </w:rPr>
        <w:t>climate-related</w:t>
      </w:r>
      <w:r>
        <w:rPr>
          <w:spacing w:val="-6"/>
          <w:w w:val="105"/>
          <w:sz w:val="16"/>
        </w:rPr>
        <w:t> </w:t>
      </w:r>
      <w:r>
        <w:rPr>
          <w:w w:val="105"/>
          <w:sz w:val="16"/>
        </w:rPr>
        <w:t>risks.</w:t>
      </w:r>
    </w:p>
    <w:p>
      <w:pPr>
        <w:pStyle w:val="ListParagraph"/>
        <w:numPr>
          <w:ilvl w:val="0"/>
          <w:numId w:val="8"/>
        </w:numPr>
        <w:tabs>
          <w:tab w:pos="362" w:val="left" w:leader="none"/>
          <w:tab w:pos="364" w:val="left" w:leader="none"/>
        </w:tabs>
        <w:spacing w:line="249" w:lineRule="auto" w:before="97" w:after="0"/>
        <w:ind w:left="364" w:right="0" w:hanging="170"/>
        <w:jc w:val="both"/>
        <w:rPr>
          <w:sz w:val="16"/>
        </w:rPr>
      </w:pPr>
      <w:r>
        <w:rPr>
          <w:sz w:val="16"/>
        </w:rPr>
        <mc:AlternateContent>
          <mc:Choice Requires="wps">
            <w:drawing>
              <wp:anchor distT="0" distB="0" distL="0" distR="0" allowOverlap="1" layoutInCell="1" locked="0" behindDoc="0" simplePos="0" relativeHeight="15818752">
                <wp:simplePos x="0" y="0"/>
                <wp:positionH relativeFrom="page">
                  <wp:posOffset>2311654</wp:posOffset>
                </wp:positionH>
                <wp:positionV relativeFrom="paragraph">
                  <wp:posOffset>453083</wp:posOffset>
                </wp:positionV>
                <wp:extent cx="3267075"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3267075" cy="1270"/>
                        </a:xfrm>
                        <a:custGeom>
                          <a:avLst/>
                          <a:gdLst/>
                          <a:ahLst/>
                          <a:cxnLst/>
                          <a:rect l="l" t="t" r="r" b="b"/>
                          <a:pathLst>
                            <a:path w="3267075" h="0">
                              <a:moveTo>
                                <a:pt x="0" y="0"/>
                              </a:moveTo>
                              <a:lnTo>
                                <a:pt x="3267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752" from="182.020004pt,35.67588pt" to="439.270004pt,35.67588pt" stroked="true" strokeweight="1pt" strokecolor="#000000">
                <v:stroke dashstyle="solid"/>
                <w10:wrap type="none"/>
              </v:line>
            </w:pict>
          </mc:Fallback>
        </mc:AlternateContent>
      </w:r>
      <w:r>
        <w:rPr>
          <w:w w:val="105"/>
          <w:sz w:val="16"/>
        </w:rPr>
        <w:t>Describe</w:t>
      </w:r>
      <w:r>
        <w:rPr>
          <w:spacing w:val="-7"/>
          <w:w w:val="105"/>
          <w:sz w:val="16"/>
        </w:rPr>
        <w:t> </w:t>
      </w:r>
      <w:r>
        <w:rPr>
          <w:w w:val="105"/>
          <w:sz w:val="16"/>
        </w:rPr>
        <w:t>how</w:t>
      </w:r>
      <w:r>
        <w:rPr>
          <w:spacing w:val="-7"/>
          <w:w w:val="105"/>
          <w:sz w:val="16"/>
        </w:rPr>
        <w:t> </w:t>
      </w:r>
      <w:r>
        <w:rPr>
          <w:w w:val="105"/>
          <w:sz w:val="16"/>
        </w:rPr>
        <w:t>processes</w:t>
      </w:r>
      <w:r>
        <w:rPr>
          <w:spacing w:val="-7"/>
          <w:w w:val="105"/>
          <w:sz w:val="16"/>
        </w:rPr>
        <w:t> </w:t>
      </w:r>
      <w:r>
        <w:rPr>
          <w:w w:val="105"/>
          <w:sz w:val="16"/>
        </w:rPr>
        <w:t>for</w:t>
      </w:r>
      <w:r>
        <w:rPr>
          <w:spacing w:val="-7"/>
          <w:w w:val="105"/>
          <w:sz w:val="16"/>
        </w:rPr>
        <w:t> </w:t>
      </w:r>
      <w:r>
        <w:rPr>
          <w:w w:val="105"/>
          <w:sz w:val="16"/>
        </w:rPr>
        <w:t>identifying,</w:t>
      </w:r>
      <w:r>
        <w:rPr>
          <w:spacing w:val="-7"/>
          <w:w w:val="105"/>
          <w:sz w:val="16"/>
        </w:rPr>
        <w:t> </w:t>
      </w:r>
      <w:r>
        <w:rPr>
          <w:w w:val="105"/>
          <w:sz w:val="16"/>
        </w:rPr>
        <w:t>assessing,</w:t>
      </w:r>
      <w:r>
        <w:rPr>
          <w:spacing w:val="-7"/>
          <w:w w:val="105"/>
          <w:sz w:val="16"/>
        </w:rPr>
        <w:t> </w:t>
      </w:r>
      <w:r>
        <w:rPr>
          <w:w w:val="105"/>
          <w:sz w:val="16"/>
        </w:rPr>
        <w:t>and</w:t>
      </w:r>
      <w:r>
        <w:rPr>
          <w:spacing w:val="-7"/>
          <w:w w:val="105"/>
          <w:sz w:val="16"/>
        </w:rPr>
        <w:t> </w:t>
      </w:r>
      <w:r>
        <w:rPr>
          <w:w w:val="105"/>
          <w:sz w:val="16"/>
        </w:rPr>
        <w:t>managing climate-related risks are integrated into the organisation’s overall risk</w:t>
      </w:r>
      <w:r>
        <w:rPr>
          <w:spacing w:val="-6"/>
          <w:w w:val="105"/>
          <w:sz w:val="16"/>
        </w:rPr>
        <w:t> </w:t>
      </w:r>
      <w:r>
        <w:rPr>
          <w:w w:val="105"/>
          <w:sz w:val="16"/>
        </w:rPr>
        <w:t>management.</w:t>
      </w:r>
    </w:p>
    <w:p>
      <w:pPr>
        <w:pStyle w:val="ListParagraph"/>
        <w:numPr>
          <w:ilvl w:val="0"/>
          <w:numId w:val="9"/>
        </w:numPr>
        <w:tabs>
          <w:tab w:pos="362" w:val="left" w:leader="none"/>
          <w:tab w:pos="364" w:val="left" w:leader="none"/>
        </w:tabs>
        <w:spacing w:line="249" w:lineRule="auto" w:before="101" w:after="0"/>
        <w:ind w:left="364" w:right="91" w:hanging="170"/>
        <w:jc w:val="left"/>
        <w:rPr>
          <w:sz w:val="16"/>
        </w:rPr>
      </w:pPr>
      <w:r>
        <w:rPr>
          <w:sz w:val="16"/>
        </w:rPr>
        <mc:AlternateContent>
          <mc:Choice Requires="wps">
            <w:drawing>
              <wp:anchor distT="0" distB="0" distL="0" distR="0" allowOverlap="1" layoutInCell="1" locked="0" behindDoc="0" simplePos="0" relativeHeight="15819264">
                <wp:simplePos x="0" y="0"/>
                <wp:positionH relativeFrom="page">
                  <wp:posOffset>2311654</wp:posOffset>
                </wp:positionH>
                <wp:positionV relativeFrom="paragraph">
                  <wp:posOffset>455603</wp:posOffset>
                </wp:positionV>
                <wp:extent cx="3267075"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3267075" cy="1270"/>
                        </a:xfrm>
                        <a:custGeom>
                          <a:avLst/>
                          <a:gdLst/>
                          <a:ahLst/>
                          <a:cxnLst/>
                          <a:rect l="l" t="t" r="r" b="b"/>
                          <a:pathLst>
                            <a:path w="3267075" h="0">
                              <a:moveTo>
                                <a:pt x="0" y="0"/>
                              </a:moveTo>
                              <a:lnTo>
                                <a:pt x="32670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264" from="182.020004pt,35.874317pt" to="439.270004pt,35.874317pt" stroked="true" strokeweight=".25pt" strokecolor="#000000">
                <v:stroke dashstyle="solid"/>
                <w10:wrap type="none"/>
              </v:line>
            </w:pict>
          </mc:Fallback>
        </mc:AlternateContent>
      </w:r>
      <w:r>
        <w:rPr>
          <w:sz w:val="16"/>
        </w:rPr>
        <w:t>Disclose</w:t>
      </w:r>
      <w:r>
        <w:rPr>
          <w:spacing w:val="21"/>
          <w:sz w:val="16"/>
        </w:rPr>
        <w:t> </w:t>
      </w:r>
      <w:r>
        <w:rPr>
          <w:sz w:val="16"/>
        </w:rPr>
        <w:t>the</w:t>
      </w:r>
      <w:r>
        <w:rPr>
          <w:spacing w:val="21"/>
          <w:sz w:val="16"/>
        </w:rPr>
        <w:t> </w:t>
      </w:r>
      <w:r>
        <w:rPr>
          <w:sz w:val="16"/>
        </w:rPr>
        <w:t>metrics</w:t>
      </w:r>
      <w:r>
        <w:rPr>
          <w:spacing w:val="21"/>
          <w:sz w:val="16"/>
        </w:rPr>
        <w:t> </w:t>
      </w:r>
      <w:r>
        <w:rPr>
          <w:sz w:val="16"/>
        </w:rPr>
        <w:t>used</w:t>
      </w:r>
      <w:r>
        <w:rPr>
          <w:spacing w:val="21"/>
          <w:sz w:val="16"/>
        </w:rPr>
        <w:t> </w:t>
      </w:r>
      <w:r>
        <w:rPr>
          <w:sz w:val="16"/>
        </w:rPr>
        <w:t>by</w:t>
      </w:r>
      <w:r>
        <w:rPr>
          <w:spacing w:val="21"/>
          <w:sz w:val="16"/>
        </w:rPr>
        <w:t> </w:t>
      </w:r>
      <w:r>
        <w:rPr>
          <w:sz w:val="16"/>
        </w:rPr>
        <w:t>the</w:t>
      </w:r>
      <w:r>
        <w:rPr>
          <w:spacing w:val="21"/>
          <w:sz w:val="16"/>
        </w:rPr>
        <w:t> </w:t>
      </w:r>
      <w:r>
        <w:rPr>
          <w:sz w:val="16"/>
        </w:rPr>
        <w:t>organisation</w:t>
      </w:r>
      <w:r>
        <w:rPr>
          <w:spacing w:val="21"/>
          <w:sz w:val="16"/>
        </w:rPr>
        <w:t> </w:t>
      </w:r>
      <w:r>
        <w:rPr>
          <w:sz w:val="16"/>
        </w:rPr>
        <w:t>to</w:t>
      </w:r>
      <w:r>
        <w:rPr>
          <w:spacing w:val="21"/>
          <w:sz w:val="16"/>
        </w:rPr>
        <w:t> </w:t>
      </w:r>
      <w:r>
        <w:rPr>
          <w:sz w:val="16"/>
        </w:rPr>
        <w:t>assess</w:t>
      </w:r>
      <w:r>
        <w:rPr>
          <w:spacing w:val="21"/>
          <w:sz w:val="16"/>
        </w:rPr>
        <w:t> </w:t>
      </w:r>
      <w:r>
        <w:rPr>
          <w:sz w:val="16"/>
        </w:rPr>
        <w:t>climate-</w:t>
      </w:r>
      <w:r>
        <w:rPr>
          <w:w w:val="110"/>
          <w:sz w:val="16"/>
        </w:rPr>
        <w:t>related</w:t>
      </w:r>
      <w:r>
        <w:rPr>
          <w:spacing w:val="-6"/>
          <w:w w:val="110"/>
          <w:sz w:val="16"/>
        </w:rPr>
        <w:t> </w:t>
      </w:r>
      <w:r>
        <w:rPr>
          <w:w w:val="110"/>
          <w:sz w:val="16"/>
        </w:rPr>
        <w:t>risks</w:t>
      </w:r>
      <w:r>
        <w:rPr>
          <w:spacing w:val="-6"/>
          <w:w w:val="110"/>
          <w:sz w:val="16"/>
        </w:rPr>
        <w:t> </w:t>
      </w:r>
      <w:r>
        <w:rPr>
          <w:w w:val="110"/>
          <w:sz w:val="16"/>
        </w:rPr>
        <w:t>and</w:t>
      </w:r>
      <w:r>
        <w:rPr>
          <w:spacing w:val="-6"/>
          <w:w w:val="110"/>
          <w:sz w:val="16"/>
        </w:rPr>
        <w:t> </w:t>
      </w:r>
      <w:r>
        <w:rPr>
          <w:w w:val="110"/>
          <w:sz w:val="16"/>
        </w:rPr>
        <w:t>opportunities</w:t>
      </w:r>
      <w:r>
        <w:rPr>
          <w:spacing w:val="-6"/>
          <w:w w:val="110"/>
          <w:sz w:val="16"/>
        </w:rPr>
        <w:t> </w:t>
      </w:r>
      <w:r>
        <w:rPr>
          <w:w w:val="110"/>
          <w:sz w:val="16"/>
        </w:rPr>
        <w:t>in</w:t>
      </w:r>
      <w:r>
        <w:rPr>
          <w:spacing w:val="-6"/>
          <w:w w:val="110"/>
          <w:sz w:val="16"/>
        </w:rPr>
        <w:t> </w:t>
      </w:r>
      <w:r>
        <w:rPr>
          <w:w w:val="110"/>
          <w:sz w:val="16"/>
        </w:rPr>
        <w:t>line</w:t>
      </w:r>
      <w:r>
        <w:rPr>
          <w:spacing w:val="-6"/>
          <w:w w:val="110"/>
          <w:sz w:val="16"/>
        </w:rPr>
        <w:t> </w:t>
      </w:r>
      <w:r>
        <w:rPr>
          <w:w w:val="110"/>
          <w:sz w:val="16"/>
        </w:rPr>
        <w:t>with</w:t>
      </w:r>
      <w:r>
        <w:rPr>
          <w:spacing w:val="-6"/>
          <w:w w:val="110"/>
          <w:sz w:val="16"/>
        </w:rPr>
        <w:t> </w:t>
      </w:r>
      <w:r>
        <w:rPr>
          <w:w w:val="110"/>
          <w:sz w:val="16"/>
        </w:rPr>
        <w:t>its</w:t>
      </w:r>
      <w:r>
        <w:rPr>
          <w:spacing w:val="-6"/>
          <w:w w:val="110"/>
          <w:sz w:val="16"/>
        </w:rPr>
        <w:t> </w:t>
      </w:r>
      <w:r>
        <w:rPr>
          <w:w w:val="110"/>
          <w:sz w:val="16"/>
        </w:rPr>
        <w:t>strategy</w:t>
      </w:r>
      <w:r>
        <w:rPr>
          <w:spacing w:val="-6"/>
          <w:w w:val="110"/>
          <w:sz w:val="16"/>
        </w:rPr>
        <w:t> </w:t>
      </w:r>
      <w:r>
        <w:rPr>
          <w:w w:val="110"/>
          <w:sz w:val="16"/>
        </w:rPr>
        <w:t>and</w:t>
      </w:r>
      <w:r>
        <w:rPr>
          <w:spacing w:val="-6"/>
          <w:w w:val="110"/>
          <w:sz w:val="16"/>
        </w:rPr>
        <w:t> </w:t>
      </w:r>
      <w:r>
        <w:rPr>
          <w:w w:val="110"/>
          <w:sz w:val="16"/>
        </w:rPr>
        <w:t>risk management</w:t>
      </w:r>
      <w:r>
        <w:rPr>
          <w:spacing w:val="-9"/>
          <w:w w:val="110"/>
          <w:sz w:val="16"/>
        </w:rPr>
        <w:t> </w:t>
      </w:r>
      <w:r>
        <w:rPr>
          <w:w w:val="110"/>
          <w:sz w:val="16"/>
        </w:rPr>
        <w:t>process.</w:t>
      </w:r>
    </w:p>
    <w:p>
      <w:pPr>
        <w:pStyle w:val="ListParagraph"/>
        <w:numPr>
          <w:ilvl w:val="0"/>
          <w:numId w:val="9"/>
        </w:numPr>
        <w:tabs>
          <w:tab w:pos="362" w:val="left" w:leader="none"/>
          <w:tab w:pos="364" w:val="left" w:leader="none"/>
        </w:tabs>
        <w:spacing w:line="249" w:lineRule="auto" w:before="101" w:after="0"/>
        <w:ind w:left="364" w:right="812" w:hanging="170"/>
        <w:jc w:val="left"/>
        <w:rPr>
          <w:sz w:val="16"/>
        </w:rPr>
      </w:pPr>
      <w:r>
        <w:rPr>
          <w:sz w:val="16"/>
        </w:rPr>
        <w:t>Disclose Scope 1, Scope 2, and, if appropriate, Scope 3 greenhouse gas emissions (GHG) and the related risks.</w:t>
      </w:r>
    </w:p>
    <w:p>
      <w:pPr>
        <w:pStyle w:val="BodyText"/>
        <w:spacing w:before="108"/>
        <w:rPr>
          <w:sz w:val="16"/>
        </w:rPr>
      </w:pPr>
    </w:p>
    <w:p>
      <w:pPr>
        <w:pStyle w:val="ListParagraph"/>
        <w:numPr>
          <w:ilvl w:val="0"/>
          <w:numId w:val="9"/>
        </w:numPr>
        <w:tabs>
          <w:tab w:pos="362" w:val="left" w:leader="none"/>
          <w:tab w:pos="364" w:val="left" w:leader="none"/>
        </w:tabs>
        <w:spacing w:line="249" w:lineRule="auto" w:before="0" w:after="0"/>
        <w:ind w:left="364" w:right="15" w:hanging="170"/>
        <w:jc w:val="both"/>
        <w:rPr>
          <w:sz w:val="16"/>
        </w:rPr>
      </w:pPr>
      <w:r>
        <w:rPr>
          <w:sz w:val="16"/>
        </w:rPr>
        <mc:AlternateContent>
          <mc:Choice Requires="wps">
            <w:drawing>
              <wp:anchor distT="0" distB="0" distL="0" distR="0" allowOverlap="1" layoutInCell="1" locked="0" behindDoc="0" simplePos="0" relativeHeight="15819776">
                <wp:simplePos x="0" y="0"/>
                <wp:positionH relativeFrom="page">
                  <wp:posOffset>2311654</wp:posOffset>
                </wp:positionH>
                <wp:positionV relativeFrom="paragraph">
                  <wp:posOffset>-36967</wp:posOffset>
                </wp:positionV>
                <wp:extent cx="3267075" cy="127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3267075" cy="1270"/>
                        </a:xfrm>
                        <a:custGeom>
                          <a:avLst/>
                          <a:gdLst/>
                          <a:ahLst/>
                          <a:cxnLst/>
                          <a:rect l="l" t="t" r="r" b="b"/>
                          <a:pathLst>
                            <a:path w="3267075" h="0">
                              <a:moveTo>
                                <a:pt x="0" y="0"/>
                              </a:moveTo>
                              <a:lnTo>
                                <a:pt x="32670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776" from="182.020004pt,-2.91084pt" to="439.270004pt,-2.91084pt" stroked="true" strokeweight=".25pt" strokecolor="#000000">
                <v:stroke dashstyle="solid"/>
                <w10:wrap type="none"/>
              </v:line>
            </w:pict>
          </mc:Fallback>
        </mc:AlternateContent>
      </w:r>
      <w:r>
        <w:rPr>
          <w:sz w:val="16"/>
        </w:rPr>
        <w:t>Describe the targets used by the organisation to manage climate-related</w:t>
      </w:r>
      <w:r>
        <w:rPr>
          <w:spacing w:val="30"/>
          <w:sz w:val="16"/>
        </w:rPr>
        <w:t> </w:t>
      </w:r>
      <w:r>
        <w:rPr>
          <w:sz w:val="16"/>
        </w:rPr>
        <w:t>risks</w:t>
      </w:r>
      <w:r>
        <w:rPr>
          <w:spacing w:val="30"/>
          <w:sz w:val="16"/>
        </w:rPr>
        <w:t> </w:t>
      </w:r>
      <w:r>
        <w:rPr>
          <w:sz w:val="16"/>
        </w:rPr>
        <w:t>and</w:t>
      </w:r>
      <w:r>
        <w:rPr>
          <w:spacing w:val="30"/>
          <w:sz w:val="16"/>
        </w:rPr>
        <w:t> </w:t>
      </w:r>
      <w:r>
        <w:rPr>
          <w:sz w:val="16"/>
        </w:rPr>
        <w:t>opportunities</w:t>
      </w:r>
      <w:r>
        <w:rPr>
          <w:spacing w:val="30"/>
          <w:sz w:val="16"/>
        </w:rPr>
        <w:t> </w:t>
      </w:r>
      <w:r>
        <w:rPr>
          <w:sz w:val="16"/>
        </w:rPr>
        <w:t>and</w:t>
      </w:r>
      <w:r>
        <w:rPr>
          <w:spacing w:val="30"/>
          <w:sz w:val="16"/>
        </w:rPr>
        <w:t> </w:t>
      </w:r>
      <w:r>
        <w:rPr>
          <w:sz w:val="16"/>
        </w:rPr>
        <w:t>performance</w:t>
      </w:r>
      <w:r>
        <w:rPr>
          <w:spacing w:val="30"/>
          <w:sz w:val="16"/>
        </w:rPr>
        <w:t> </w:t>
      </w:r>
      <w:r>
        <w:rPr>
          <w:sz w:val="16"/>
        </w:rPr>
        <w:t>against</w:t>
      </w:r>
      <w:r>
        <w:rPr>
          <w:spacing w:val="30"/>
          <w:sz w:val="16"/>
        </w:rPr>
        <w:t> </w:t>
      </w:r>
      <w:r>
        <w:rPr>
          <w:sz w:val="16"/>
        </w:rPr>
        <w:t>targets.</w:t>
      </w:r>
    </w:p>
    <w:p>
      <w:pPr>
        <w:pStyle w:val="BodyText"/>
        <w:spacing w:before="7" w:after="25"/>
        <w:rPr>
          <w:sz w:val="5"/>
        </w:rPr>
      </w:pPr>
      <w:r>
        <w:rPr/>
        <w:br w:type="column"/>
      </w:r>
      <w:r>
        <w:rPr>
          <w:sz w:val="5"/>
        </w:rPr>
      </w:r>
    </w:p>
    <w:p>
      <w:pPr>
        <w:spacing w:line="20" w:lineRule="exact"/>
        <w:ind w:left="142" w:right="0" w:firstLine="0"/>
        <w:rPr>
          <w:sz w:val="2"/>
        </w:rPr>
      </w:pPr>
      <w:r>
        <w:rPr>
          <w:sz w:val="2"/>
        </w:rPr>
        <mc:AlternateContent>
          <mc:Choice Requires="wps">
            <w:drawing>
              <wp:inline distT="0" distB="0" distL="0" distR="0">
                <wp:extent cx="4191000" cy="12700"/>
                <wp:effectExtent l="9525" t="0" r="0" b="6350"/>
                <wp:docPr id="296" name="Group 296"/>
                <wp:cNvGraphicFramePr>
                  <a:graphicFrameLocks/>
                </wp:cNvGraphicFramePr>
                <a:graphic>
                  <a:graphicData uri="http://schemas.microsoft.com/office/word/2010/wordprocessingGroup">
                    <wpg:wgp>
                      <wpg:cNvPr id="296" name="Group 296"/>
                      <wpg:cNvGrpSpPr/>
                      <wpg:grpSpPr>
                        <a:xfrm>
                          <a:off x="0" y="0"/>
                          <a:ext cx="4191000" cy="12700"/>
                          <a:chExt cx="4191000" cy="12700"/>
                        </a:xfrm>
                      </wpg:grpSpPr>
                      <wps:wsp>
                        <wps:cNvPr id="297" name="Graphic 297"/>
                        <wps:cNvSpPr/>
                        <wps:spPr>
                          <a:xfrm>
                            <a:off x="0" y="6350"/>
                            <a:ext cx="4191000" cy="1270"/>
                          </a:xfrm>
                          <a:custGeom>
                            <a:avLst/>
                            <a:gdLst/>
                            <a:ahLst/>
                            <a:cxnLst/>
                            <a:rect l="l" t="t" r="r" b="b"/>
                            <a:pathLst>
                              <a:path w="4191000" h="0">
                                <a:moveTo>
                                  <a:pt x="0" y="0"/>
                                </a:moveTo>
                                <a:lnTo>
                                  <a:pt x="41910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0pt;height:1pt;mso-position-horizontal-relative:char;mso-position-vertical-relative:line" id="docshapegroup194" coordorigin="0,0" coordsize="6600,20">
                <v:line style="position:absolute" from="0,10" to="6600,10" stroked="true" strokeweight="1pt" strokecolor="#000000">
                  <v:stroke dashstyle="solid"/>
                </v:line>
              </v:group>
            </w:pict>
          </mc:Fallback>
        </mc:AlternateContent>
      </w:r>
      <w:r>
        <w:rPr>
          <w:sz w:val="2"/>
        </w:rPr>
      </w:r>
    </w:p>
    <w:p>
      <w:pPr>
        <w:pStyle w:val="ListParagraph"/>
        <w:numPr>
          <w:ilvl w:val="1"/>
          <w:numId w:val="4"/>
        </w:numPr>
        <w:tabs>
          <w:tab w:pos="364" w:val="left" w:leader="none"/>
        </w:tabs>
        <w:spacing w:line="240" w:lineRule="auto" w:before="38" w:after="0"/>
        <w:ind w:left="364" w:right="0" w:hanging="169"/>
        <w:jc w:val="left"/>
        <w:rPr>
          <w:sz w:val="16"/>
        </w:rPr>
      </w:pPr>
      <w:r>
        <w:rPr>
          <w:sz w:val="16"/>
        </w:rPr>
        <w:drawing>
          <wp:anchor distT="0" distB="0" distL="0" distR="0" allowOverlap="1" layoutInCell="1" locked="0" behindDoc="0" simplePos="0" relativeHeight="15820288">
            <wp:simplePos x="0" y="0"/>
            <wp:positionH relativeFrom="page">
              <wp:posOffset>10216642</wp:posOffset>
            </wp:positionH>
            <wp:positionV relativeFrom="paragraph">
              <wp:posOffset>327406</wp:posOffset>
            </wp:positionV>
            <wp:extent cx="172847" cy="189229"/>
            <wp:effectExtent l="0" t="0" r="0" b="0"/>
            <wp:wrapNone/>
            <wp:docPr id="298" name="Image 298"/>
            <wp:cNvGraphicFramePr>
              <a:graphicFrameLocks/>
            </wp:cNvGraphicFramePr>
            <a:graphic>
              <a:graphicData uri="http://schemas.openxmlformats.org/drawingml/2006/picture">
                <pic:pic>
                  <pic:nvPicPr>
                    <pic:cNvPr id="298" name="Image 298"/>
                    <pic:cNvPicPr/>
                  </pic:nvPicPr>
                  <pic:blipFill>
                    <a:blip r:embed="rId18" cstate="print"/>
                    <a:stretch>
                      <a:fillRect/>
                    </a:stretch>
                  </pic:blipFill>
                  <pic:spPr>
                    <a:xfrm>
                      <a:off x="0" y="0"/>
                      <a:ext cx="172847" cy="189229"/>
                    </a:xfrm>
                    <a:prstGeom prst="rect">
                      <a:avLst/>
                    </a:prstGeom>
                  </pic:spPr>
                </pic:pic>
              </a:graphicData>
            </a:graphic>
          </wp:anchor>
        </w:drawing>
      </w:r>
      <w:r>
        <w:rPr>
          <w:sz w:val="16"/>
        </w:rPr>
        <w:t>Governance</w:t>
      </w:r>
      <w:r>
        <w:rPr>
          <w:spacing w:val="18"/>
          <w:sz w:val="16"/>
        </w:rPr>
        <w:t> </w:t>
      </w:r>
      <w:r>
        <w:rPr>
          <w:sz w:val="16"/>
        </w:rPr>
        <w:t>-</w:t>
      </w:r>
      <w:r>
        <w:rPr>
          <w:spacing w:val="19"/>
          <w:sz w:val="16"/>
        </w:rPr>
        <w:t> </w:t>
      </w:r>
      <w:r>
        <w:rPr>
          <w:sz w:val="16"/>
        </w:rPr>
        <w:t>Our</w:t>
      </w:r>
      <w:r>
        <w:rPr>
          <w:spacing w:val="18"/>
          <w:sz w:val="16"/>
        </w:rPr>
        <w:t> </w:t>
      </w:r>
      <w:r>
        <w:rPr>
          <w:sz w:val="16"/>
        </w:rPr>
        <w:t>management’s</w:t>
      </w:r>
      <w:r>
        <w:rPr>
          <w:spacing w:val="19"/>
          <w:sz w:val="16"/>
        </w:rPr>
        <w:t> </w:t>
      </w:r>
      <w:r>
        <w:rPr>
          <w:sz w:val="16"/>
        </w:rPr>
        <w:t>climate</w:t>
      </w:r>
      <w:r>
        <w:rPr>
          <w:spacing w:val="19"/>
          <w:sz w:val="16"/>
        </w:rPr>
        <w:t> </w:t>
      </w:r>
      <w:r>
        <w:rPr>
          <w:sz w:val="16"/>
        </w:rPr>
        <w:t>roles</w:t>
      </w:r>
      <w:r>
        <w:rPr>
          <w:spacing w:val="18"/>
          <w:sz w:val="16"/>
        </w:rPr>
        <w:t> </w:t>
      </w:r>
      <w:r>
        <w:rPr>
          <w:sz w:val="16"/>
        </w:rPr>
        <w:t>and</w:t>
      </w:r>
      <w:r>
        <w:rPr>
          <w:spacing w:val="19"/>
          <w:sz w:val="16"/>
        </w:rPr>
        <w:t> </w:t>
      </w:r>
      <w:r>
        <w:rPr>
          <w:sz w:val="16"/>
        </w:rPr>
        <w:t>responsibilities</w:t>
      </w:r>
      <w:r>
        <w:rPr>
          <w:spacing w:val="18"/>
          <w:sz w:val="16"/>
        </w:rPr>
        <w:t> </w:t>
      </w:r>
      <w:r>
        <w:rPr>
          <w:sz w:val="16"/>
        </w:rPr>
        <w:t>(see</w:t>
      </w:r>
      <w:r>
        <w:rPr>
          <w:spacing w:val="19"/>
          <w:sz w:val="16"/>
        </w:rPr>
        <w:t> </w:t>
      </w:r>
      <w:r>
        <w:rPr>
          <w:sz w:val="16"/>
        </w:rPr>
        <w:t>page</w:t>
      </w:r>
      <w:r>
        <w:rPr>
          <w:spacing w:val="12"/>
          <w:sz w:val="16"/>
        </w:rPr>
        <w:t> </w:t>
      </w:r>
      <w:hyperlink w:history="true" w:anchor="_bookmark23">
        <w:r>
          <w:rPr>
            <w:spacing w:val="-5"/>
            <w:sz w:val="16"/>
          </w:rPr>
          <w:t>32</w:t>
        </w:r>
      </w:hyperlink>
      <w:r>
        <w:rPr>
          <w:spacing w:val="-5"/>
          <w:sz w:val="16"/>
        </w:rPr>
        <w:t>)</w:t>
      </w:r>
    </w:p>
    <w:p>
      <w:pPr>
        <w:pStyle w:val="BodyText"/>
        <w:spacing w:before="7"/>
        <w:rPr>
          <w:sz w:val="18"/>
        </w:rPr>
      </w:pPr>
      <w:r>
        <w:rPr>
          <w:sz w:val="18"/>
        </w:rPr>
        <mc:AlternateContent>
          <mc:Choice Requires="wps">
            <w:drawing>
              <wp:anchor distT="0" distB="0" distL="0" distR="0" allowOverlap="1" layoutInCell="1" locked="0" behindDoc="1" simplePos="0" relativeHeight="487661568">
                <wp:simplePos x="0" y="0"/>
                <wp:positionH relativeFrom="page">
                  <wp:posOffset>5664453</wp:posOffset>
                </wp:positionH>
                <wp:positionV relativeFrom="paragraph">
                  <wp:posOffset>151139</wp:posOffset>
                </wp:positionV>
                <wp:extent cx="4191000"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4191000" cy="1270"/>
                        </a:xfrm>
                        <a:custGeom>
                          <a:avLst/>
                          <a:gdLst/>
                          <a:ahLst/>
                          <a:cxnLst/>
                          <a:rect l="l" t="t" r="r" b="b"/>
                          <a:pathLst>
                            <a:path w="4191000" h="0">
                              <a:moveTo>
                                <a:pt x="0" y="0"/>
                              </a:moveTo>
                              <a:lnTo>
                                <a:pt x="41910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6.019989pt;margin-top:11.900782pt;width:330pt;height:.1pt;mso-position-horizontal-relative:page;mso-position-vertical-relative:paragraph;z-index:-15654912;mso-wrap-distance-left:0;mso-wrap-distance-right:0" id="docshape195" coordorigin="8920,238" coordsize="6600,0" path="m8920,238l15520,238e" filled="false" stroked="true" strokeweight=".25pt" strokecolor="#000000">
                <v:path arrowok="t"/>
                <v:stroke dashstyle="solid"/>
                <w10:wrap type="topAndBottom"/>
              </v:shape>
            </w:pict>
          </mc:Fallback>
        </mc:AlternateContent>
      </w:r>
    </w:p>
    <w:p>
      <w:pPr>
        <w:pStyle w:val="ListParagraph"/>
        <w:numPr>
          <w:ilvl w:val="1"/>
          <w:numId w:val="4"/>
        </w:numPr>
        <w:tabs>
          <w:tab w:pos="364" w:val="left" w:leader="none"/>
        </w:tabs>
        <w:spacing w:line="240" w:lineRule="auto" w:before="56" w:after="0"/>
        <w:ind w:left="364" w:right="0" w:hanging="169"/>
        <w:jc w:val="left"/>
        <w:rPr>
          <w:sz w:val="16"/>
        </w:rPr>
      </w:pPr>
      <w:r>
        <w:rPr>
          <w:sz w:val="16"/>
        </w:rPr>
        <w:t>Governance</w:t>
      </w:r>
      <w:r>
        <w:rPr>
          <w:spacing w:val="18"/>
          <w:sz w:val="16"/>
        </w:rPr>
        <w:t> </w:t>
      </w:r>
      <w:r>
        <w:rPr>
          <w:sz w:val="16"/>
        </w:rPr>
        <w:t>-</w:t>
      </w:r>
      <w:r>
        <w:rPr>
          <w:spacing w:val="19"/>
          <w:sz w:val="16"/>
        </w:rPr>
        <w:t> </w:t>
      </w:r>
      <w:r>
        <w:rPr>
          <w:sz w:val="16"/>
        </w:rPr>
        <w:t>Our</w:t>
      </w:r>
      <w:r>
        <w:rPr>
          <w:spacing w:val="18"/>
          <w:sz w:val="16"/>
        </w:rPr>
        <w:t> </w:t>
      </w:r>
      <w:r>
        <w:rPr>
          <w:sz w:val="16"/>
        </w:rPr>
        <w:t>management’s</w:t>
      </w:r>
      <w:r>
        <w:rPr>
          <w:spacing w:val="19"/>
          <w:sz w:val="16"/>
        </w:rPr>
        <w:t> </w:t>
      </w:r>
      <w:r>
        <w:rPr>
          <w:sz w:val="16"/>
        </w:rPr>
        <w:t>climate</w:t>
      </w:r>
      <w:r>
        <w:rPr>
          <w:spacing w:val="19"/>
          <w:sz w:val="16"/>
        </w:rPr>
        <w:t> </w:t>
      </w:r>
      <w:r>
        <w:rPr>
          <w:sz w:val="16"/>
        </w:rPr>
        <w:t>roles</w:t>
      </w:r>
      <w:r>
        <w:rPr>
          <w:spacing w:val="18"/>
          <w:sz w:val="16"/>
        </w:rPr>
        <w:t> </w:t>
      </w:r>
      <w:r>
        <w:rPr>
          <w:sz w:val="16"/>
        </w:rPr>
        <w:t>and</w:t>
      </w:r>
      <w:r>
        <w:rPr>
          <w:spacing w:val="19"/>
          <w:sz w:val="16"/>
        </w:rPr>
        <w:t> </w:t>
      </w:r>
      <w:r>
        <w:rPr>
          <w:sz w:val="16"/>
        </w:rPr>
        <w:t>responsibilities</w:t>
      </w:r>
      <w:r>
        <w:rPr>
          <w:spacing w:val="18"/>
          <w:sz w:val="16"/>
        </w:rPr>
        <w:t> </w:t>
      </w:r>
      <w:r>
        <w:rPr>
          <w:sz w:val="16"/>
        </w:rPr>
        <w:t>(see</w:t>
      </w:r>
      <w:r>
        <w:rPr>
          <w:spacing w:val="19"/>
          <w:sz w:val="16"/>
        </w:rPr>
        <w:t> </w:t>
      </w:r>
      <w:r>
        <w:rPr>
          <w:sz w:val="16"/>
        </w:rPr>
        <w:t>page</w:t>
      </w:r>
      <w:r>
        <w:rPr>
          <w:spacing w:val="12"/>
          <w:sz w:val="16"/>
        </w:rPr>
        <w:t> </w:t>
      </w:r>
      <w:hyperlink w:history="true" w:anchor="_bookmark23">
        <w:r>
          <w:rPr>
            <w:spacing w:val="-5"/>
            <w:sz w:val="16"/>
          </w:rPr>
          <w:t>32</w:t>
        </w:r>
      </w:hyperlink>
      <w:r>
        <w:rPr>
          <w:spacing w:val="-5"/>
          <w:sz w:val="16"/>
        </w:rPr>
        <w:t>)</w:t>
      </w:r>
    </w:p>
    <w:p>
      <w:pPr>
        <w:pStyle w:val="BodyText"/>
        <w:spacing w:before="6"/>
        <w:rPr>
          <w:sz w:val="18"/>
        </w:rPr>
      </w:pPr>
      <w:r>
        <w:rPr>
          <w:sz w:val="18"/>
        </w:rPr>
        <mc:AlternateContent>
          <mc:Choice Requires="wps">
            <w:drawing>
              <wp:anchor distT="0" distB="0" distL="0" distR="0" allowOverlap="1" layoutInCell="1" locked="0" behindDoc="1" simplePos="0" relativeHeight="487662080">
                <wp:simplePos x="0" y="0"/>
                <wp:positionH relativeFrom="page">
                  <wp:posOffset>5664453</wp:posOffset>
                </wp:positionH>
                <wp:positionV relativeFrom="paragraph">
                  <wp:posOffset>150822</wp:posOffset>
                </wp:positionV>
                <wp:extent cx="4191000"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4191000" cy="1270"/>
                        </a:xfrm>
                        <a:custGeom>
                          <a:avLst/>
                          <a:gdLst/>
                          <a:ahLst/>
                          <a:cxnLst/>
                          <a:rect l="l" t="t" r="r" b="b"/>
                          <a:pathLst>
                            <a:path w="4191000" h="0">
                              <a:moveTo>
                                <a:pt x="0" y="0"/>
                              </a:moveTo>
                              <a:lnTo>
                                <a:pt x="4191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6.019989pt;margin-top:11.875781pt;width:330pt;height:.1pt;mso-position-horizontal-relative:page;mso-position-vertical-relative:paragraph;z-index:-15654400;mso-wrap-distance-left:0;mso-wrap-distance-right:0" id="docshape196" coordorigin="8920,238" coordsize="6600,0" path="m8920,238l15520,238e" filled="false" stroked="true" strokeweight="1pt" strokecolor="#000000">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62592">
                <wp:simplePos x="0" y="0"/>
                <wp:positionH relativeFrom="page">
                  <wp:posOffset>10183241</wp:posOffset>
                </wp:positionH>
                <wp:positionV relativeFrom="paragraph">
                  <wp:posOffset>162252</wp:posOffset>
                </wp:positionV>
                <wp:extent cx="495300"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2.775782pt;width:39pt;height:.1pt;mso-position-horizontal-relative:page;mso-position-vertical-relative:paragraph;z-index:-15653888;mso-wrap-distance-left:0;mso-wrap-distance-right:0" id="docshape197" coordorigin="16037,256" coordsize="780,0" path="m16037,256l16817,256e" filled="false" stroked="true" strokeweight="3pt" strokecolor="#ffd900">
                <v:path arrowok="t"/>
                <v:stroke dashstyle="solid"/>
                <w10:wrap type="topAndBottom"/>
              </v:shape>
            </w:pict>
          </mc:Fallback>
        </mc:AlternateContent>
      </w:r>
    </w:p>
    <w:p>
      <w:pPr>
        <w:pStyle w:val="ListParagraph"/>
        <w:numPr>
          <w:ilvl w:val="1"/>
          <w:numId w:val="4"/>
        </w:numPr>
        <w:tabs>
          <w:tab w:pos="364" w:val="left" w:leader="none"/>
        </w:tabs>
        <w:spacing w:line="240" w:lineRule="auto" w:before="10" w:after="0"/>
        <w:ind w:left="364" w:right="0" w:hanging="169"/>
        <w:jc w:val="left"/>
        <w:rPr>
          <w:sz w:val="16"/>
        </w:rPr>
      </w:pPr>
      <w:hyperlink w:history="true" w:anchor="_bookmark10">
        <w:r>
          <w:rPr>
            <w:sz w:val="16"/>
          </w:rPr>
          <w:t>Strategy</w:t>
        </w:r>
        <w:r>
          <w:rPr>
            <w:spacing w:val="16"/>
            <w:sz w:val="16"/>
          </w:rPr>
          <w:t> </w:t>
        </w:r>
        <w:r>
          <w:rPr>
            <w:sz w:val="16"/>
          </w:rPr>
          <w:t>-</w:t>
        </w:r>
        <w:r>
          <w:rPr>
            <w:spacing w:val="16"/>
            <w:sz w:val="16"/>
          </w:rPr>
          <w:t> </w:t>
        </w:r>
        <w:r>
          <w:rPr>
            <w:sz w:val="16"/>
          </w:rPr>
          <w:t>Our</w:t>
        </w:r>
        <w:r>
          <w:rPr>
            <w:spacing w:val="17"/>
            <w:sz w:val="16"/>
          </w:rPr>
          <w:t> </w:t>
        </w:r>
        <w:r>
          <w:rPr>
            <w:sz w:val="16"/>
          </w:rPr>
          <w:t>climate</w:t>
        </w:r>
        <w:r>
          <w:rPr>
            <w:spacing w:val="16"/>
            <w:sz w:val="16"/>
          </w:rPr>
          <w:t> </w:t>
        </w:r>
        <w:r>
          <w:rPr>
            <w:sz w:val="16"/>
          </w:rPr>
          <w:t>risks</w:t>
        </w:r>
        <w:r>
          <w:rPr>
            <w:spacing w:val="16"/>
            <w:sz w:val="16"/>
          </w:rPr>
          <w:t> </w:t>
        </w:r>
        <w:r>
          <w:rPr>
            <w:sz w:val="16"/>
          </w:rPr>
          <w:t>and</w:t>
        </w:r>
        <w:r>
          <w:rPr>
            <w:spacing w:val="17"/>
            <w:sz w:val="16"/>
          </w:rPr>
          <w:t> </w:t>
        </w:r>
        <w:r>
          <w:rPr>
            <w:sz w:val="16"/>
          </w:rPr>
          <w:t>opportunities</w:t>
        </w:r>
        <w:r>
          <w:rPr>
            <w:spacing w:val="16"/>
            <w:sz w:val="16"/>
          </w:rPr>
          <w:t> </w:t>
        </w:r>
        <w:r>
          <w:rPr>
            <w:sz w:val="16"/>
          </w:rPr>
          <w:t>(see</w:t>
        </w:r>
        <w:r>
          <w:rPr>
            <w:spacing w:val="17"/>
            <w:sz w:val="16"/>
          </w:rPr>
          <w:t> </w:t>
        </w:r>
        <w:r>
          <w:rPr>
            <w:sz w:val="16"/>
          </w:rPr>
          <w:t>page</w:t>
        </w:r>
        <w:r>
          <w:rPr>
            <w:spacing w:val="16"/>
            <w:sz w:val="16"/>
          </w:rPr>
          <w:t> </w:t>
        </w:r>
        <w:r>
          <w:rPr>
            <w:spacing w:val="-5"/>
            <w:sz w:val="16"/>
          </w:rPr>
          <w:t>11)</w:t>
        </w:r>
      </w:hyperlink>
    </w:p>
    <w:p>
      <w:pPr>
        <w:pStyle w:val="BodyText"/>
        <w:spacing w:before="179"/>
        <w:rPr>
          <w:sz w:val="20"/>
        </w:rPr>
      </w:pPr>
      <w:r>
        <w:rPr>
          <w:sz w:val="20"/>
        </w:rPr>
        <mc:AlternateContent>
          <mc:Choice Requires="wps">
            <w:drawing>
              <wp:anchor distT="0" distB="0" distL="0" distR="0" allowOverlap="1" layoutInCell="1" locked="0" behindDoc="1" simplePos="0" relativeHeight="487663104">
                <wp:simplePos x="0" y="0"/>
                <wp:positionH relativeFrom="page">
                  <wp:posOffset>5664453</wp:posOffset>
                </wp:positionH>
                <wp:positionV relativeFrom="paragraph">
                  <wp:posOffset>274964</wp:posOffset>
                </wp:positionV>
                <wp:extent cx="4191000"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4191000" cy="1270"/>
                        </a:xfrm>
                        <a:custGeom>
                          <a:avLst/>
                          <a:gdLst/>
                          <a:ahLst/>
                          <a:cxnLst/>
                          <a:rect l="l" t="t" r="r" b="b"/>
                          <a:pathLst>
                            <a:path w="4191000" h="0">
                              <a:moveTo>
                                <a:pt x="0" y="0"/>
                              </a:moveTo>
                              <a:lnTo>
                                <a:pt x="41910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6.019989pt;margin-top:21.650782pt;width:330pt;height:.1pt;mso-position-horizontal-relative:page;mso-position-vertical-relative:paragraph;z-index:-15653376;mso-wrap-distance-left:0;mso-wrap-distance-right:0" id="docshape198" coordorigin="8920,433" coordsize="6600,0" path="m8920,433l15520,433e" filled="false" stroked="true" strokeweight=".25pt" strokecolor="#000000">
                <v:path arrowok="t"/>
                <v:stroke dashstyle="solid"/>
                <w10:wrap type="topAndBottom"/>
              </v:shape>
            </w:pict>
          </mc:Fallback>
        </mc:AlternateContent>
      </w:r>
    </w:p>
    <w:p>
      <w:pPr>
        <w:pStyle w:val="ListParagraph"/>
        <w:numPr>
          <w:ilvl w:val="1"/>
          <w:numId w:val="4"/>
        </w:numPr>
        <w:tabs>
          <w:tab w:pos="364" w:val="left" w:leader="none"/>
        </w:tabs>
        <w:spacing w:line="240" w:lineRule="auto" w:before="56" w:after="0"/>
        <w:ind w:left="364" w:right="0" w:hanging="169"/>
        <w:jc w:val="left"/>
        <w:rPr>
          <w:sz w:val="16"/>
        </w:rPr>
      </w:pPr>
      <w:hyperlink w:history="true" w:anchor="_bookmark10">
        <w:r>
          <w:rPr>
            <w:sz w:val="16"/>
          </w:rPr>
          <w:t>Strategy</w:t>
        </w:r>
        <w:r>
          <w:rPr>
            <w:spacing w:val="16"/>
            <w:sz w:val="16"/>
          </w:rPr>
          <w:t> </w:t>
        </w:r>
        <w:r>
          <w:rPr>
            <w:sz w:val="16"/>
          </w:rPr>
          <w:t>-</w:t>
        </w:r>
        <w:r>
          <w:rPr>
            <w:spacing w:val="16"/>
            <w:sz w:val="16"/>
          </w:rPr>
          <w:t> </w:t>
        </w:r>
        <w:r>
          <w:rPr>
            <w:sz w:val="16"/>
          </w:rPr>
          <w:t>Our</w:t>
        </w:r>
        <w:r>
          <w:rPr>
            <w:spacing w:val="17"/>
            <w:sz w:val="16"/>
          </w:rPr>
          <w:t> </w:t>
        </w:r>
        <w:r>
          <w:rPr>
            <w:sz w:val="16"/>
          </w:rPr>
          <w:t>climate</w:t>
        </w:r>
        <w:r>
          <w:rPr>
            <w:spacing w:val="16"/>
            <w:sz w:val="16"/>
          </w:rPr>
          <w:t> </w:t>
        </w:r>
        <w:r>
          <w:rPr>
            <w:sz w:val="16"/>
          </w:rPr>
          <w:t>risks</w:t>
        </w:r>
        <w:r>
          <w:rPr>
            <w:spacing w:val="16"/>
            <w:sz w:val="16"/>
          </w:rPr>
          <w:t> </w:t>
        </w:r>
        <w:r>
          <w:rPr>
            <w:sz w:val="16"/>
          </w:rPr>
          <w:t>and</w:t>
        </w:r>
        <w:r>
          <w:rPr>
            <w:spacing w:val="17"/>
            <w:sz w:val="16"/>
          </w:rPr>
          <w:t> </w:t>
        </w:r>
        <w:r>
          <w:rPr>
            <w:sz w:val="16"/>
          </w:rPr>
          <w:t>opportunities</w:t>
        </w:r>
        <w:r>
          <w:rPr>
            <w:spacing w:val="16"/>
            <w:sz w:val="16"/>
          </w:rPr>
          <w:t> </w:t>
        </w:r>
        <w:r>
          <w:rPr>
            <w:sz w:val="16"/>
          </w:rPr>
          <w:t>(see</w:t>
        </w:r>
        <w:r>
          <w:rPr>
            <w:spacing w:val="17"/>
            <w:sz w:val="16"/>
          </w:rPr>
          <w:t> </w:t>
        </w:r>
        <w:r>
          <w:rPr>
            <w:sz w:val="16"/>
          </w:rPr>
          <w:t>page</w:t>
        </w:r>
        <w:r>
          <w:rPr>
            <w:spacing w:val="16"/>
            <w:sz w:val="16"/>
          </w:rPr>
          <w:t> </w:t>
        </w:r>
        <w:r>
          <w:rPr>
            <w:spacing w:val="-5"/>
            <w:sz w:val="16"/>
          </w:rPr>
          <w:t>11)</w:t>
        </w:r>
      </w:hyperlink>
    </w:p>
    <w:p>
      <w:pPr>
        <w:spacing w:line="20" w:lineRule="exact"/>
        <w:ind w:left="7258" w:right="-58" w:firstLine="0"/>
        <w:rPr>
          <w:sz w:val="2"/>
        </w:rPr>
      </w:pPr>
      <w:r>
        <w:rPr>
          <w:sz w:val="2"/>
        </w:rPr>
        <mc:AlternateContent>
          <mc:Choice Requires="wps">
            <w:drawing>
              <wp:inline distT="0" distB="0" distL="0" distR="0">
                <wp:extent cx="495300" cy="3175"/>
                <wp:effectExtent l="9525" t="0" r="0" b="6350"/>
                <wp:docPr id="303" name="Group 303"/>
                <wp:cNvGraphicFramePr>
                  <a:graphicFrameLocks/>
                </wp:cNvGraphicFramePr>
                <a:graphic>
                  <a:graphicData uri="http://schemas.microsoft.com/office/word/2010/wordprocessingGroup">
                    <wpg:wgp>
                      <wpg:cNvPr id="303" name="Group 303"/>
                      <wpg:cNvGrpSpPr/>
                      <wpg:grpSpPr>
                        <a:xfrm>
                          <a:off x="0" y="0"/>
                          <a:ext cx="495300" cy="3175"/>
                          <a:chExt cx="495300" cy="3175"/>
                        </a:xfrm>
                      </wpg:grpSpPr>
                      <wps:wsp>
                        <wps:cNvPr id="304" name="Graphic 304"/>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99" coordorigin="0,0" coordsize="780,5">
                <v:line style="position:absolute" from="0,3" to="780,3" stroked="true" strokeweight=".25pt" strokecolor="#000000">
                  <v:stroke dashstyle="solid"/>
                </v:line>
              </v:group>
            </w:pict>
          </mc:Fallback>
        </mc:AlternateContent>
      </w:r>
      <w:r>
        <w:rPr>
          <w:sz w:val="2"/>
        </w:rPr>
      </w:r>
    </w:p>
    <w:p>
      <w:pPr>
        <w:pStyle w:val="ListParagraph"/>
        <w:numPr>
          <w:ilvl w:val="1"/>
          <w:numId w:val="4"/>
        </w:numPr>
        <w:tabs>
          <w:tab w:pos="364" w:val="left" w:leader="none"/>
        </w:tabs>
        <w:spacing w:line="240" w:lineRule="auto" w:before="0" w:after="0"/>
        <w:ind w:left="364" w:right="0" w:hanging="169"/>
        <w:jc w:val="left"/>
        <w:rPr>
          <w:sz w:val="16"/>
        </w:rPr>
      </w:pPr>
      <w:r>
        <w:rPr>
          <w:sz w:val="16"/>
        </w:rPr>
        <mc:AlternateContent>
          <mc:Choice Requires="wps">
            <w:drawing>
              <wp:anchor distT="0" distB="0" distL="0" distR="0" allowOverlap="1" layoutInCell="1" locked="0" behindDoc="1" simplePos="0" relativeHeight="479742464">
                <wp:simplePos x="0" y="0"/>
                <wp:positionH relativeFrom="page">
                  <wp:posOffset>10189517</wp:posOffset>
                </wp:positionH>
                <wp:positionV relativeFrom="paragraph">
                  <wp:posOffset>43940</wp:posOffset>
                </wp:positionV>
                <wp:extent cx="210185" cy="1010919"/>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10185" cy="1010919"/>
                        </a:xfrm>
                        <a:prstGeom prst="rect">
                          <a:avLst/>
                        </a:prstGeom>
                      </wps:spPr>
                      <wps:txbx>
                        <w:txbxContent>
                          <w:p>
                            <w:pPr>
                              <w:tabs>
                                <w:tab w:pos="784" w:val="left" w:leader="none"/>
                              </w:tabs>
                              <w:spacing w:line="208" w:lineRule="auto" w:before="41"/>
                              <w:ind w:left="20" w:right="18" w:firstLine="765"/>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4599pt;width:16.55pt;height:79.6pt;mso-position-horizontal-relative:page;mso-position-vertical-relative:paragraph;z-index:-23574016" type="#_x0000_t202" id="docshape200" filled="false" stroked="false">
                <v:textbox inset="0,0,0,0" style="layout-flow:vertical">
                  <w:txbxContent>
                    <w:p>
                      <w:pPr>
                        <w:tabs>
                          <w:tab w:pos="784" w:val="left" w:leader="none"/>
                        </w:tabs>
                        <w:spacing w:line="208" w:lineRule="auto" w:before="41"/>
                        <w:ind w:left="20" w:right="18" w:firstLine="765"/>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mc:AlternateContent>
          <mc:Choice Requires="wps">
            <w:drawing>
              <wp:anchor distT="0" distB="0" distL="0" distR="0" allowOverlap="1" layoutInCell="1" locked="0" behindDoc="0" simplePos="0" relativeHeight="15822848">
                <wp:simplePos x="0" y="0"/>
                <wp:positionH relativeFrom="page">
                  <wp:posOffset>10189517</wp:posOffset>
                </wp:positionH>
                <wp:positionV relativeFrom="paragraph">
                  <wp:posOffset>-527559</wp:posOffset>
                </wp:positionV>
                <wp:extent cx="127635" cy="42862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127635" cy="428625"/>
                        </a:xfrm>
                        <a:prstGeom prst="rect">
                          <a:avLst/>
                        </a:prstGeom>
                      </wps:spPr>
                      <wps:txbx>
                        <w:txbxContent>
                          <w:p>
                            <w:pPr>
                              <w:spacing w:before="25"/>
                              <w:ind w:left="20" w:right="0" w:firstLine="0"/>
                              <w:jc w:val="left"/>
                              <w:rPr>
                                <w:b/>
                                <w:sz w:val="13"/>
                              </w:rPr>
                            </w:pPr>
                            <w:r>
                              <w:rPr>
                                <w:b/>
                                <w:spacing w:val="-2"/>
                                <w:w w:val="110"/>
                                <w:sz w:val="13"/>
                              </w:rPr>
                              <w:t>Summary</w:t>
                            </w:r>
                          </w:p>
                        </w:txbxContent>
                      </wps:txbx>
                      <wps:bodyPr wrap="square" lIns="0" tIns="0" rIns="0" bIns="0" rtlCol="0" vert="vert">
                        <a:noAutofit/>
                      </wps:bodyPr>
                    </wps:wsp>
                  </a:graphicData>
                </a:graphic>
              </wp:anchor>
            </w:drawing>
          </mc:Choice>
          <mc:Fallback>
            <w:pict>
              <v:shape style="position:absolute;margin-left:802.324219pt;margin-top:-41.5401pt;width:10.050pt;height:33.75pt;mso-position-horizontal-relative:page;mso-position-vertical-relative:paragraph;z-index:15822848" type="#_x0000_t202" id="docshape201" filled="false" stroked="false">
                <v:textbox inset="0,0,0,0" style="layout-flow:vertical">
                  <w:txbxContent>
                    <w:p>
                      <w:pPr>
                        <w:spacing w:before="25"/>
                        <w:ind w:left="20" w:right="0" w:firstLine="0"/>
                        <w:jc w:val="left"/>
                        <w:rPr>
                          <w:b/>
                          <w:sz w:val="13"/>
                        </w:rPr>
                      </w:pPr>
                      <w:r>
                        <w:rPr>
                          <w:b/>
                          <w:spacing w:val="-2"/>
                          <w:w w:val="110"/>
                          <w:sz w:val="13"/>
                        </w:rPr>
                        <w:t>Summary</w:t>
                      </w:r>
                    </w:p>
                  </w:txbxContent>
                </v:textbox>
                <w10:wrap type="none"/>
              </v:shape>
            </w:pict>
          </mc:Fallback>
        </mc:AlternateContent>
      </w:r>
      <w:hyperlink w:history="true" w:anchor="_bookmark12">
        <w:r>
          <w:rPr>
            <w:w w:val="105"/>
            <w:sz w:val="16"/>
          </w:rPr>
          <w:t>Strategy</w:t>
        </w:r>
        <w:r>
          <w:rPr>
            <w:spacing w:val="-9"/>
            <w:w w:val="105"/>
            <w:sz w:val="16"/>
          </w:rPr>
          <w:t> </w:t>
        </w:r>
        <w:r>
          <w:rPr>
            <w:w w:val="115"/>
            <w:sz w:val="16"/>
          </w:rPr>
          <w:t>-</w:t>
        </w:r>
        <w:r>
          <w:rPr>
            <w:spacing w:val="-12"/>
            <w:w w:val="115"/>
            <w:sz w:val="16"/>
          </w:rPr>
          <w:t> </w:t>
        </w:r>
        <w:r>
          <w:rPr>
            <w:w w:val="105"/>
            <w:sz w:val="16"/>
          </w:rPr>
          <w:t>Our</w:t>
        </w:r>
        <w:r>
          <w:rPr>
            <w:spacing w:val="-8"/>
            <w:w w:val="105"/>
            <w:sz w:val="16"/>
          </w:rPr>
          <w:t> </w:t>
        </w:r>
        <w:r>
          <w:rPr>
            <w:w w:val="105"/>
            <w:sz w:val="16"/>
          </w:rPr>
          <w:t>climate</w:t>
        </w:r>
        <w:r>
          <w:rPr>
            <w:spacing w:val="-8"/>
            <w:w w:val="105"/>
            <w:sz w:val="16"/>
          </w:rPr>
          <w:t> </w:t>
        </w:r>
        <w:r>
          <w:rPr>
            <w:w w:val="105"/>
            <w:sz w:val="16"/>
          </w:rPr>
          <w:t>strategy</w:t>
        </w:r>
        <w:r>
          <w:rPr>
            <w:spacing w:val="-8"/>
            <w:w w:val="105"/>
            <w:sz w:val="16"/>
          </w:rPr>
          <w:t> </w:t>
        </w:r>
        <w:r>
          <w:rPr>
            <w:w w:val="105"/>
            <w:sz w:val="16"/>
          </w:rPr>
          <w:t>(see</w:t>
        </w:r>
        <w:r>
          <w:rPr>
            <w:spacing w:val="-8"/>
            <w:w w:val="105"/>
            <w:sz w:val="16"/>
          </w:rPr>
          <w:t> </w:t>
        </w:r>
        <w:r>
          <w:rPr>
            <w:w w:val="105"/>
            <w:sz w:val="16"/>
          </w:rPr>
          <w:t>page</w:t>
        </w:r>
        <w:r>
          <w:rPr>
            <w:spacing w:val="-8"/>
            <w:w w:val="105"/>
            <w:sz w:val="16"/>
          </w:rPr>
          <w:t> </w:t>
        </w:r>
        <w:r>
          <w:rPr>
            <w:spacing w:val="-5"/>
            <w:w w:val="105"/>
            <w:sz w:val="16"/>
          </w:rPr>
          <w:t>14)</w:t>
        </w:r>
      </w:hyperlink>
    </w:p>
    <w:p>
      <w:pPr>
        <w:pStyle w:val="BodyText"/>
        <w:spacing w:before="10"/>
        <w:rPr>
          <w:sz w:val="2"/>
        </w:rPr>
      </w:pPr>
    </w:p>
    <w:p>
      <w:pPr>
        <w:spacing w:line="20" w:lineRule="exact"/>
        <w:ind w:left="142" w:right="0" w:firstLine="0"/>
        <w:rPr>
          <w:sz w:val="2"/>
        </w:rPr>
      </w:pPr>
      <w:r>
        <w:rPr>
          <w:sz w:val="2"/>
        </w:rPr>
        <mc:AlternateContent>
          <mc:Choice Requires="wps">
            <w:drawing>
              <wp:inline distT="0" distB="0" distL="0" distR="0">
                <wp:extent cx="4191000" cy="3175"/>
                <wp:effectExtent l="9525" t="0" r="0" b="6350"/>
                <wp:docPr id="307" name="Group 307"/>
                <wp:cNvGraphicFramePr>
                  <a:graphicFrameLocks/>
                </wp:cNvGraphicFramePr>
                <a:graphic>
                  <a:graphicData uri="http://schemas.microsoft.com/office/word/2010/wordprocessingGroup">
                    <wpg:wgp>
                      <wpg:cNvPr id="307" name="Group 307"/>
                      <wpg:cNvGrpSpPr/>
                      <wpg:grpSpPr>
                        <a:xfrm>
                          <a:off x="0" y="0"/>
                          <a:ext cx="4191000" cy="3175"/>
                          <a:chExt cx="4191000" cy="3175"/>
                        </a:xfrm>
                      </wpg:grpSpPr>
                      <wps:wsp>
                        <wps:cNvPr id="308" name="Graphic 308"/>
                        <wps:cNvSpPr/>
                        <wps:spPr>
                          <a:xfrm>
                            <a:off x="0" y="1587"/>
                            <a:ext cx="4191000" cy="1270"/>
                          </a:xfrm>
                          <a:custGeom>
                            <a:avLst/>
                            <a:gdLst/>
                            <a:ahLst/>
                            <a:cxnLst/>
                            <a:rect l="l" t="t" r="r" b="b"/>
                            <a:pathLst>
                              <a:path w="4191000" h="0">
                                <a:moveTo>
                                  <a:pt x="0" y="0"/>
                                </a:moveTo>
                                <a:lnTo>
                                  <a:pt x="41910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0pt;height:.25pt;mso-position-horizontal-relative:char;mso-position-vertical-relative:line" id="docshapegroup202" coordorigin="0,0" coordsize="6600,5">
                <v:line style="position:absolute" from="0,3" to="6600,3" stroked="true" strokeweight=".25pt" strokecolor="#000000">
                  <v:stroke dashstyle="solid"/>
                </v:line>
              </v:group>
            </w:pict>
          </mc:Fallback>
        </mc:AlternateContent>
      </w:r>
      <w:r>
        <w:rPr>
          <w:sz w:val="2"/>
        </w:rPr>
      </w:r>
    </w:p>
    <w:p>
      <w:pPr>
        <w:pStyle w:val="ListParagraph"/>
        <w:numPr>
          <w:ilvl w:val="1"/>
          <w:numId w:val="4"/>
        </w:numPr>
        <w:tabs>
          <w:tab w:pos="364" w:val="left" w:leader="none"/>
        </w:tabs>
        <w:spacing w:line="240" w:lineRule="auto" w:before="38" w:after="0"/>
        <w:ind w:left="364" w:right="0" w:hanging="169"/>
        <w:jc w:val="left"/>
        <w:rPr>
          <w:sz w:val="16"/>
        </w:rPr>
      </w:pPr>
      <w:hyperlink w:history="true" w:anchor="_bookmark12">
        <w:r>
          <w:rPr>
            <w:w w:val="105"/>
            <w:sz w:val="16"/>
          </w:rPr>
          <w:t>Strategy</w:t>
        </w:r>
        <w:r>
          <w:rPr>
            <w:spacing w:val="-9"/>
            <w:w w:val="105"/>
            <w:sz w:val="16"/>
          </w:rPr>
          <w:t> </w:t>
        </w:r>
        <w:r>
          <w:rPr>
            <w:w w:val="115"/>
            <w:sz w:val="16"/>
          </w:rPr>
          <w:t>-</w:t>
        </w:r>
        <w:r>
          <w:rPr>
            <w:spacing w:val="-12"/>
            <w:w w:val="115"/>
            <w:sz w:val="16"/>
          </w:rPr>
          <w:t> </w:t>
        </w:r>
        <w:r>
          <w:rPr>
            <w:w w:val="105"/>
            <w:sz w:val="16"/>
          </w:rPr>
          <w:t>Our</w:t>
        </w:r>
        <w:r>
          <w:rPr>
            <w:spacing w:val="-8"/>
            <w:w w:val="105"/>
            <w:sz w:val="16"/>
          </w:rPr>
          <w:t> </w:t>
        </w:r>
        <w:r>
          <w:rPr>
            <w:w w:val="105"/>
            <w:sz w:val="16"/>
          </w:rPr>
          <w:t>climate</w:t>
        </w:r>
        <w:r>
          <w:rPr>
            <w:spacing w:val="-8"/>
            <w:w w:val="105"/>
            <w:sz w:val="16"/>
          </w:rPr>
          <w:t> </w:t>
        </w:r>
        <w:r>
          <w:rPr>
            <w:w w:val="105"/>
            <w:sz w:val="16"/>
          </w:rPr>
          <w:t>strategy</w:t>
        </w:r>
        <w:r>
          <w:rPr>
            <w:spacing w:val="-8"/>
            <w:w w:val="105"/>
            <w:sz w:val="16"/>
          </w:rPr>
          <w:t> </w:t>
        </w:r>
        <w:r>
          <w:rPr>
            <w:w w:val="105"/>
            <w:sz w:val="16"/>
          </w:rPr>
          <w:t>(see</w:t>
        </w:r>
        <w:r>
          <w:rPr>
            <w:spacing w:val="-8"/>
            <w:w w:val="105"/>
            <w:sz w:val="16"/>
          </w:rPr>
          <w:t> </w:t>
        </w:r>
        <w:r>
          <w:rPr>
            <w:w w:val="105"/>
            <w:sz w:val="16"/>
          </w:rPr>
          <w:t>page</w:t>
        </w:r>
        <w:r>
          <w:rPr>
            <w:spacing w:val="-8"/>
            <w:w w:val="105"/>
            <w:sz w:val="16"/>
          </w:rPr>
          <w:t> </w:t>
        </w:r>
        <w:r>
          <w:rPr>
            <w:spacing w:val="-5"/>
            <w:w w:val="105"/>
            <w:sz w:val="16"/>
          </w:rPr>
          <w:t>14)</w:t>
        </w:r>
      </w:hyperlink>
    </w:p>
    <w:p>
      <w:pPr>
        <w:pStyle w:val="ListParagraph"/>
        <w:numPr>
          <w:ilvl w:val="1"/>
          <w:numId w:val="4"/>
        </w:numPr>
        <w:tabs>
          <w:tab w:pos="364" w:val="left" w:leader="none"/>
        </w:tabs>
        <w:spacing w:line="240" w:lineRule="auto" w:before="8" w:after="0"/>
        <w:ind w:left="364" w:right="0" w:hanging="169"/>
        <w:jc w:val="left"/>
        <w:rPr>
          <w:sz w:val="16"/>
        </w:rPr>
      </w:pPr>
      <w:hyperlink w:history="true" w:anchor="_bookmark37">
        <w:r>
          <w:rPr>
            <w:sz w:val="16"/>
          </w:rPr>
          <w:t>Metrics</w:t>
        </w:r>
        <w:r>
          <w:rPr>
            <w:spacing w:val="11"/>
            <w:sz w:val="16"/>
          </w:rPr>
          <w:t> </w:t>
        </w:r>
        <w:r>
          <w:rPr>
            <w:sz w:val="16"/>
          </w:rPr>
          <w:t>and</w:t>
        </w:r>
        <w:r>
          <w:rPr>
            <w:spacing w:val="12"/>
            <w:sz w:val="16"/>
          </w:rPr>
          <w:t> </w:t>
        </w:r>
        <w:r>
          <w:rPr>
            <w:sz w:val="16"/>
          </w:rPr>
          <w:t>targets</w:t>
        </w:r>
        <w:r>
          <w:rPr>
            <w:spacing w:val="11"/>
            <w:sz w:val="16"/>
          </w:rPr>
          <w:t> </w:t>
        </w:r>
        <w:r>
          <w:rPr>
            <w:sz w:val="16"/>
          </w:rPr>
          <w:t>-</w:t>
        </w:r>
        <w:r>
          <w:rPr>
            <w:spacing w:val="68"/>
            <w:sz w:val="16"/>
          </w:rPr>
          <w:t> </w:t>
        </w:r>
        <w:r>
          <w:rPr>
            <w:sz w:val="16"/>
          </w:rPr>
          <w:t>Scenario</w:t>
        </w:r>
        <w:r>
          <w:rPr>
            <w:spacing w:val="11"/>
            <w:sz w:val="16"/>
          </w:rPr>
          <w:t> </w:t>
        </w:r>
        <w:r>
          <w:rPr>
            <w:sz w:val="16"/>
          </w:rPr>
          <w:t>analysis</w:t>
        </w:r>
        <w:r>
          <w:rPr>
            <w:spacing w:val="12"/>
            <w:sz w:val="16"/>
          </w:rPr>
          <w:t> </w:t>
        </w:r>
        <w:r>
          <w:rPr>
            <w:sz w:val="16"/>
          </w:rPr>
          <w:t>(see</w:t>
        </w:r>
        <w:r>
          <w:rPr>
            <w:spacing w:val="12"/>
            <w:sz w:val="16"/>
          </w:rPr>
          <w:t> </w:t>
        </w:r>
        <w:r>
          <w:rPr>
            <w:sz w:val="16"/>
          </w:rPr>
          <w:t>page</w:t>
        </w:r>
        <w:r>
          <w:rPr>
            <w:spacing w:val="11"/>
            <w:sz w:val="16"/>
          </w:rPr>
          <w:t> </w:t>
        </w:r>
        <w:r>
          <w:rPr>
            <w:spacing w:val="-5"/>
            <w:sz w:val="16"/>
          </w:rPr>
          <w:t>53)</w:t>
        </w:r>
      </w:hyperlink>
    </w:p>
    <w:p>
      <w:pPr>
        <w:pStyle w:val="BodyText"/>
        <w:spacing w:before="1"/>
        <w:rPr>
          <w:sz w:val="6"/>
        </w:rPr>
      </w:pPr>
      <w:r>
        <w:rPr>
          <w:sz w:val="6"/>
        </w:rPr>
        <mc:AlternateContent>
          <mc:Choice Requires="wps">
            <w:drawing>
              <wp:anchor distT="0" distB="0" distL="0" distR="0" allowOverlap="1" layoutInCell="1" locked="0" behindDoc="1" simplePos="0" relativeHeight="487664640">
                <wp:simplePos x="0" y="0"/>
                <wp:positionH relativeFrom="page">
                  <wp:posOffset>10183241</wp:posOffset>
                </wp:positionH>
                <wp:positionV relativeFrom="paragraph">
                  <wp:posOffset>59721</wp:posOffset>
                </wp:positionV>
                <wp:extent cx="495300" cy="1270"/>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702441pt;width:39pt;height:.1pt;mso-position-horizontal-relative:page;mso-position-vertical-relative:paragraph;z-index:-15651840;mso-wrap-distance-left:0;mso-wrap-distance-right:0" id="docshape203" coordorigin="16037,94" coordsize="780,0" path="m16037,94l16817,94e" filled="false" stroked="true" strokeweight=".25pt" strokecolor="#000000">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65152">
                <wp:simplePos x="0" y="0"/>
                <wp:positionH relativeFrom="page">
                  <wp:posOffset>5664453</wp:posOffset>
                </wp:positionH>
                <wp:positionV relativeFrom="paragraph">
                  <wp:posOffset>153066</wp:posOffset>
                </wp:positionV>
                <wp:extent cx="4191000" cy="1270"/>
                <wp:effectExtent l="0" t="0" r="0" b="0"/>
                <wp:wrapTopAndBottom/>
                <wp:docPr id="310" name="Graphic 310"/>
                <wp:cNvGraphicFramePr>
                  <a:graphicFrameLocks/>
                </wp:cNvGraphicFramePr>
                <a:graphic>
                  <a:graphicData uri="http://schemas.microsoft.com/office/word/2010/wordprocessingShape">
                    <wps:wsp>
                      <wps:cNvPr id="310" name="Graphic 310"/>
                      <wps:cNvSpPr/>
                      <wps:spPr>
                        <a:xfrm>
                          <a:off x="0" y="0"/>
                          <a:ext cx="4191000" cy="1270"/>
                        </a:xfrm>
                        <a:custGeom>
                          <a:avLst/>
                          <a:gdLst/>
                          <a:ahLst/>
                          <a:cxnLst/>
                          <a:rect l="l" t="t" r="r" b="b"/>
                          <a:pathLst>
                            <a:path w="4191000" h="0">
                              <a:moveTo>
                                <a:pt x="0" y="0"/>
                              </a:moveTo>
                              <a:lnTo>
                                <a:pt x="4191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6.019989pt;margin-top:12.052442pt;width:330pt;height:.1pt;mso-position-horizontal-relative:page;mso-position-vertical-relative:paragraph;z-index:-15651328;mso-wrap-distance-left:0;mso-wrap-distance-right:0" id="docshape204" coordorigin="8920,241" coordsize="6600,0" path="m8920,241l15520,241e" filled="false" stroked="true" strokeweight="1pt" strokecolor="#000000">
                <v:path arrowok="t"/>
                <v:stroke dashstyle="solid"/>
                <w10:wrap type="topAndBottom"/>
              </v:shape>
            </w:pict>
          </mc:Fallback>
        </mc:AlternateContent>
      </w:r>
    </w:p>
    <w:p>
      <w:pPr>
        <w:pStyle w:val="BodyText"/>
        <w:spacing w:before="5"/>
        <w:rPr>
          <w:sz w:val="10"/>
        </w:rPr>
      </w:pPr>
    </w:p>
    <w:p>
      <w:pPr>
        <w:pStyle w:val="ListParagraph"/>
        <w:numPr>
          <w:ilvl w:val="1"/>
          <w:numId w:val="4"/>
        </w:numPr>
        <w:tabs>
          <w:tab w:pos="365" w:val="left" w:leader="none"/>
        </w:tabs>
        <w:spacing w:line="249" w:lineRule="auto" w:before="48" w:after="0"/>
        <w:ind w:left="365" w:right="1541" w:hanging="170"/>
        <w:jc w:val="left"/>
        <w:rPr>
          <w:sz w:val="16"/>
        </w:rPr>
      </w:pPr>
      <w:hyperlink w:history="true" w:anchor="_bookmark19">
        <w:r>
          <w:rPr>
            <w:sz w:val="16"/>
          </w:rPr>
          <w:t>Risk</w:t>
        </w:r>
        <w:r>
          <w:rPr>
            <w:spacing w:val="26"/>
            <w:sz w:val="16"/>
          </w:rPr>
          <w:t> </w:t>
        </w:r>
        <w:r>
          <w:rPr>
            <w:sz w:val="16"/>
          </w:rPr>
          <w:t>management</w:t>
        </w:r>
        <w:r>
          <w:rPr>
            <w:spacing w:val="26"/>
            <w:sz w:val="16"/>
          </w:rPr>
          <w:t> </w:t>
        </w:r>
        <w:r>
          <w:rPr>
            <w:sz w:val="16"/>
          </w:rPr>
          <w:t>-</w:t>
        </w:r>
        <w:r>
          <w:rPr>
            <w:spacing w:val="26"/>
            <w:sz w:val="16"/>
          </w:rPr>
          <w:t> </w:t>
        </w:r>
        <w:r>
          <w:rPr>
            <w:sz w:val="16"/>
          </w:rPr>
          <w:t>Our</w:t>
        </w:r>
        <w:r>
          <w:rPr>
            <w:spacing w:val="26"/>
            <w:sz w:val="16"/>
          </w:rPr>
          <w:t> </w:t>
        </w:r>
        <w:r>
          <w:rPr>
            <w:sz w:val="16"/>
          </w:rPr>
          <w:t>process</w:t>
        </w:r>
        <w:r>
          <w:rPr>
            <w:spacing w:val="26"/>
            <w:sz w:val="16"/>
          </w:rPr>
          <w:t> </w:t>
        </w:r>
        <w:r>
          <w:rPr>
            <w:sz w:val="16"/>
          </w:rPr>
          <w:t>for</w:t>
        </w:r>
        <w:r>
          <w:rPr>
            <w:spacing w:val="26"/>
            <w:sz w:val="16"/>
          </w:rPr>
          <w:t> </w:t>
        </w:r>
        <w:r>
          <w:rPr>
            <w:sz w:val="16"/>
          </w:rPr>
          <w:t>monitoring</w:t>
        </w:r>
        <w:r>
          <w:rPr>
            <w:spacing w:val="26"/>
            <w:sz w:val="16"/>
          </w:rPr>
          <w:t> </w:t>
        </w:r>
        <w:r>
          <w:rPr>
            <w:sz w:val="16"/>
          </w:rPr>
          <w:t>and</w:t>
        </w:r>
        <w:r>
          <w:rPr>
            <w:spacing w:val="26"/>
            <w:sz w:val="16"/>
          </w:rPr>
          <w:t> </w:t>
        </w:r>
        <w:r>
          <w:rPr>
            <w:sz w:val="16"/>
          </w:rPr>
          <w:t>managing</w:t>
        </w:r>
        <w:r>
          <w:rPr>
            <w:spacing w:val="26"/>
            <w:sz w:val="16"/>
          </w:rPr>
          <w:t> </w:t>
        </w:r>
        <w:r>
          <w:rPr>
            <w:sz w:val="16"/>
          </w:rPr>
          <w:t>climate-related</w:t>
        </w:r>
        <w:r>
          <w:rPr>
            <w:spacing w:val="26"/>
            <w:sz w:val="16"/>
          </w:rPr>
          <w:t> </w:t>
        </w:r>
        <w:r>
          <w:rPr>
            <w:sz w:val="16"/>
          </w:rPr>
          <w:t>risks</w:t>
        </w:r>
      </w:hyperlink>
      <w:r>
        <w:rPr>
          <w:sz w:val="16"/>
        </w:rPr>
        <w:t> </w:t>
      </w:r>
      <w:hyperlink w:history="true" w:anchor="_bookmark19">
        <w:r>
          <w:rPr>
            <w:w w:val="110"/>
            <w:sz w:val="16"/>
          </w:rPr>
          <w:t>(see page 27)</w:t>
        </w:r>
      </w:hyperlink>
    </w:p>
    <w:p>
      <w:pPr>
        <w:pStyle w:val="BodyText"/>
        <w:spacing w:before="4"/>
        <w:rPr>
          <w:sz w:val="3"/>
        </w:rPr>
      </w:pPr>
    </w:p>
    <w:p>
      <w:pPr>
        <w:spacing w:line="20" w:lineRule="exact"/>
        <w:ind w:left="142" w:right="0" w:firstLine="0"/>
        <w:rPr>
          <w:sz w:val="2"/>
        </w:rPr>
      </w:pPr>
      <w:r>
        <w:rPr>
          <w:sz w:val="2"/>
        </w:rPr>
        <mc:AlternateContent>
          <mc:Choice Requires="wps">
            <w:drawing>
              <wp:inline distT="0" distB="0" distL="0" distR="0">
                <wp:extent cx="4191000" cy="3175"/>
                <wp:effectExtent l="9525" t="0" r="0" b="6350"/>
                <wp:docPr id="311" name="Group 311"/>
                <wp:cNvGraphicFramePr>
                  <a:graphicFrameLocks/>
                </wp:cNvGraphicFramePr>
                <a:graphic>
                  <a:graphicData uri="http://schemas.microsoft.com/office/word/2010/wordprocessingGroup">
                    <wpg:wgp>
                      <wpg:cNvPr id="311" name="Group 311"/>
                      <wpg:cNvGrpSpPr/>
                      <wpg:grpSpPr>
                        <a:xfrm>
                          <a:off x="0" y="0"/>
                          <a:ext cx="4191000" cy="3175"/>
                          <a:chExt cx="4191000" cy="3175"/>
                        </a:xfrm>
                      </wpg:grpSpPr>
                      <wps:wsp>
                        <wps:cNvPr id="312" name="Graphic 312"/>
                        <wps:cNvSpPr/>
                        <wps:spPr>
                          <a:xfrm>
                            <a:off x="0" y="1587"/>
                            <a:ext cx="4191000" cy="1270"/>
                          </a:xfrm>
                          <a:custGeom>
                            <a:avLst/>
                            <a:gdLst/>
                            <a:ahLst/>
                            <a:cxnLst/>
                            <a:rect l="l" t="t" r="r" b="b"/>
                            <a:pathLst>
                              <a:path w="4191000" h="0">
                                <a:moveTo>
                                  <a:pt x="0" y="0"/>
                                </a:moveTo>
                                <a:lnTo>
                                  <a:pt x="41910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0pt;height:.25pt;mso-position-horizontal-relative:char;mso-position-vertical-relative:line" id="docshapegroup205" coordorigin="0,0" coordsize="6600,5">
                <v:line style="position:absolute" from="0,2" to="6600,2" stroked="true" strokeweight=".25pt" strokecolor="#000000">
                  <v:stroke dashstyle="solid"/>
                </v:line>
              </v:group>
            </w:pict>
          </mc:Fallback>
        </mc:AlternateContent>
      </w:r>
      <w:r>
        <w:rPr>
          <w:sz w:val="2"/>
        </w:rPr>
      </w:r>
    </w:p>
    <w:p>
      <w:pPr>
        <w:pStyle w:val="ListParagraph"/>
        <w:numPr>
          <w:ilvl w:val="1"/>
          <w:numId w:val="4"/>
        </w:numPr>
        <w:tabs>
          <w:tab w:pos="365" w:val="left" w:leader="none"/>
        </w:tabs>
        <w:spacing w:line="249" w:lineRule="auto" w:before="39" w:after="0"/>
        <w:ind w:left="365" w:right="1541" w:hanging="170"/>
        <w:jc w:val="left"/>
        <w:rPr>
          <w:sz w:val="16"/>
        </w:rPr>
      </w:pPr>
      <w:hyperlink w:history="true" w:anchor="_bookmark19">
        <w:r>
          <w:rPr>
            <w:sz w:val="16"/>
          </w:rPr>
          <w:t>Risk</w:t>
        </w:r>
        <w:r>
          <w:rPr>
            <w:spacing w:val="26"/>
            <w:sz w:val="16"/>
          </w:rPr>
          <w:t> </w:t>
        </w:r>
        <w:r>
          <w:rPr>
            <w:sz w:val="16"/>
          </w:rPr>
          <w:t>management</w:t>
        </w:r>
        <w:r>
          <w:rPr>
            <w:spacing w:val="26"/>
            <w:sz w:val="16"/>
          </w:rPr>
          <w:t> </w:t>
        </w:r>
        <w:r>
          <w:rPr>
            <w:sz w:val="16"/>
          </w:rPr>
          <w:t>-</w:t>
        </w:r>
        <w:r>
          <w:rPr>
            <w:spacing w:val="26"/>
            <w:sz w:val="16"/>
          </w:rPr>
          <w:t> </w:t>
        </w:r>
        <w:r>
          <w:rPr>
            <w:sz w:val="16"/>
          </w:rPr>
          <w:t>Our</w:t>
        </w:r>
        <w:r>
          <w:rPr>
            <w:spacing w:val="26"/>
            <w:sz w:val="16"/>
          </w:rPr>
          <w:t> </w:t>
        </w:r>
        <w:r>
          <w:rPr>
            <w:sz w:val="16"/>
          </w:rPr>
          <w:t>process</w:t>
        </w:r>
        <w:r>
          <w:rPr>
            <w:spacing w:val="26"/>
            <w:sz w:val="16"/>
          </w:rPr>
          <w:t> </w:t>
        </w:r>
        <w:r>
          <w:rPr>
            <w:sz w:val="16"/>
          </w:rPr>
          <w:t>for</w:t>
        </w:r>
        <w:r>
          <w:rPr>
            <w:spacing w:val="26"/>
            <w:sz w:val="16"/>
          </w:rPr>
          <w:t> </w:t>
        </w:r>
        <w:r>
          <w:rPr>
            <w:sz w:val="16"/>
          </w:rPr>
          <w:t>monitoring</w:t>
        </w:r>
        <w:r>
          <w:rPr>
            <w:spacing w:val="26"/>
            <w:sz w:val="16"/>
          </w:rPr>
          <w:t> </w:t>
        </w:r>
        <w:r>
          <w:rPr>
            <w:sz w:val="16"/>
          </w:rPr>
          <w:t>and</w:t>
        </w:r>
        <w:r>
          <w:rPr>
            <w:spacing w:val="26"/>
            <w:sz w:val="16"/>
          </w:rPr>
          <w:t> </w:t>
        </w:r>
        <w:r>
          <w:rPr>
            <w:sz w:val="16"/>
          </w:rPr>
          <w:t>managing</w:t>
        </w:r>
        <w:r>
          <w:rPr>
            <w:spacing w:val="26"/>
            <w:sz w:val="16"/>
          </w:rPr>
          <w:t> </w:t>
        </w:r>
        <w:r>
          <w:rPr>
            <w:sz w:val="16"/>
          </w:rPr>
          <w:t>climate-related</w:t>
        </w:r>
        <w:r>
          <w:rPr>
            <w:spacing w:val="26"/>
            <w:sz w:val="16"/>
          </w:rPr>
          <w:t> </w:t>
        </w:r>
        <w:r>
          <w:rPr>
            <w:sz w:val="16"/>
          </w:rPr>
          <w:t>risks</w:t>
        </w:r>
      </w:hyperlink>
      <w:r>
        <w:rPr>
          <w:sz w:val="16"/>
        </w:rPr>
        <w:t> </w:t>
      </w:r>
      <w:hyperlink w:history="true" w:anchor="_bookmark19">
        <w:r>
          <w:rPr>
            <w:w w:val="110"/>
            <w:sz w:val="16"/>
          </w:rPr>
          <w:t>(see page 27)</w:t>
        </w:r>
      </w:hyperlink>
    </w:p>
    <w:p>
      <w:pPr>
        <w:pStyle w:val="BodyText"/>
        <w:spacing w:before="4"/>
        <w:rPr>
          <w:sz w:val="2"/>
        </w:rPr>
      </w:pPr>
    </w:p>
    <w:p>
      <w:pPr>
        <w:tabs>
          <w:tab w:pos="7258" w:val="left" w:leader="none"/>
        </w:tabs>
        <w:spacing w:line="20" w:lineRule="exact"/>
        <w:ind w:left="142" w:right="-58" w:firstLine="0"/>
        <w:rPr>
          <w:position w:val="1"/>
          <w:sz w:val="2"/>
        </w:rPr>
      </w:pPr>
      <w:r>
        <w:rPr>
          <w:sz w:val="2"/>
        </w:rPr>
        <mc:AlternateContent>
          <mc:Choice Requires="wps">
            <w:drawing>
              <wp:inline distT="0" distB="0" distL="0" distR="0">
                <wp:extent cx="4191000" cy="3175"/>
                <wp:effectExtent l="9525" t="0" r="0" b="6350"/>
                <wp:docPr id="313" name="Group 313"/>
                <wp:cNvGraphicFramePr>
                  <a:graphicFrameLocks/>
                </wp:cNvGraphicFramePr>
                <a:graphic>
                  <a:graphicData uri="http://schemas.microsoft.com/office/word/2010/wordprocessingGroup">
                    <wpg:wgp>
                      <wpg:cNvPr id="313" name="Group 313"/>
                      <wpg:cNvGrpSpPr/>
                      <wpg:grpSpPr>
                        <a:xfrm>
                          <a:off x="0" y="0"/>
                          <a:ext cx="4191000" cy="3175"/>
                          <a:chExt cx="4191000" cy="3175"/>
                        </a:xfrm>
                      </wpg:grpSpPr>
                      <wps:wsp>
                        <wps:cNvPr id="314" name="Graphic 314"/>
                        <wps:cNvSpPr/>
                        <wps:spPr>
                          <a:xfrm>
                            <a:off x="0" y="1587"/>
                            <a:ext cx="4191000" cy="1270"/>
                          </a:xfrm>
                          <a:custGeom>
                            <a:avLst/>
                            <a:gdLst/>
                            <a:ahLst/>
                            <a:cxnLst/>
                            <a:rect l="l" t="t" r="r" b="b"/>
                            <a:pathLst>
                              <a:path w="4191000" h="0">
                                <a:moveTo>
                                  <a:pt x="0" y="0"/>
                                </a:moveTo>
                                <a:lnTo>
                                  <a:pt x="41910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0pt;height:.25pt;mso-position-horizontal-relative:char;mso-position-vertical-relative:line" id="docshapegroup206" coordorigin="0,0" coordsize="6600,5">
                <v:line style="position:absolute" from="0,2" to="6600,2" stroked="true" strokeweight=".25pt" strokecolor="#000000">
                  <v:stroke dashstyle="solid"/>
                </v:line>
              </v:group>
            </w:pict>
          </mc:Fallback>
        </mc:AlternateContent>
      </w:r>
      <w:r>
        <w:rPr>
          <w:sz w:val="2"/>
        </w:rPr>
      </w:r>
      <w:r>
        <w:rPr>
          <w:sz w:val="2"/>
        </w:rPr>
        <w:tab/>
      </w:r>
      <w:r>
        <w:rPr>
          <w:position w:val="1"/>
          <w:sz w:val="2"/>
        </w:rPr>
        <mc:AlternateContent>
          <mc:Choice Requires="wps">
            <w:drawing>
              <wp:inline distT="0" distB="0" distL="0" distR="0">
                <wp:extent cx="495300" cy="3175"/>
                <wp:effectExtent l="9525" t="0" r="0" b="6350"/>
                <wp:docPr id="315" name="Group 315"/>
                <wp:cNvGraphicFramePr>
                  <a:graphicFrameLocks/>
                </wp:cNvGraphicFramePr>
                <a:graphic>
                  <a:graphicData uri="http://schemas.microsoft.com/office/word/2010/wordprocessingGroup">
                    <wpg:wgp>
                      <wpg:cNvPr id="315" name="Group 315"/>
                      <wpg:cNvGrpSpPr/>
                      <wpg:grpSpPr>
                        <a:xfrm>
                          <a:off x="0" y="0"/>
                          <a:ext cx="495300" cy="3175"/>
                          <a:chExt cx="495300" cy="3175"/>
                        </a:xfrm>
                      </wpg:grpSpPr>
                      <wps:wsp>
                        <wps:cNvPr id="316" name="Graphic 316"/>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207" coordorigin="0,0" coordsize="780,5">
                <v:line style="position:absolute" from="0,3" to="780,3" stroked="true" strokeweight=".25pt" strokecolor="#000000">
                  <v:stroke dashstyle="solid"/>
                </v:line>
              </v:group>
            </w:pict>
          </mc:Fallback>
        </mc:AlternateContent>
      </w:r>
      <w:r>
        <w:rPr>
          <w:position w:val="1"/>
          <w:sz w:val="2"/>
        </w:rPr>
      </w:r>
    </w:p>
    <w:p>
      <w:pPr>
        <w:pStyle w:val="ListParagraph"/>
        <w:numPr>
          <w:ilvl w:val="1"/>
          <w:numId w:val="4"/>
        </w:numPr>
        <w:tabs>
          <w:tab w:pos="365" w:val="left" w:leader="none"/>
        </w:tabs>
        <w:spacing w:line="249" w:lineRule="auto" w:before="51" w:after="0"/>
        <w:ind w:left="365" w:right="1987" w:hanging="170"/>
        <w:jc w:val="left"/>
        <w:rPr>
          <w:sz w:val="16"/>
        </w:rPr>
      </w:pPr>
      <w:r>
        <w:rPr>
          <w:sz w:val="16"/>
        </w:rPr>
        <mc:AlternateContent>
          <mc:Choice Requires="wps">
            <w:drawing>
              <wp:anchor distT="0" distB="0" distL="0" distR="0" allowOverlap="1" layoutInCell="1" locked="0" behindDoc="1" simplePos="0" relativeHeight="479742976">
                <wp:simplePos x="0" y="0"/>
                <wp:positionH relativeFrom="page">
                  <wp:posOffset>10189517</wp:posOffset>
                </wp:positionH>
                <wp:positionV relativeFrom="paragraph">
                  <wp:posOffset>44037</wp:posOffset>
                </wp:positionV>
                <wp:extent cx="210185" cy="110617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467514pt;width:16.55pt;height:87.1pt;mso-position-horizontal-relative:page;mso-position-vertical-relative:paragraph;z-index:-23573504" type="#_x0000_t202" id="docshape208"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hyperlink w:history="true" w:anchor="_bookmark18">
        <w:r>
          <w:rPr>
            <w:sz w:val="16"/>
          </w:rPr>
          <w:t>Risk</w:t>
        </w:r>
        <w:r>
          <w:rPr>
            <w:spacing w:val="28"/>
            <w:sz w:val="16"/>
          </w:rPr>
          <w:t> </w:t>
        </w:r>
        <w:r>
          <w:rPr>
            <w:sz w:val="16"/>
          </w:rPr>
          <w:t>management</w:t>
        </w:r>
        <w:r>
          <w:rPr>
            <w:spacing w:val="28"/>
            <w:sz w:val="16"/>
          </w:rPr>
          <w:t> </w:t>
        </w:r>
        <w:r>
          <w:rPr>
            <w:sz w:val="16"/>
          </w:rPr>
          <w:t>-</w:t>
        </w:r>
        <w:r>
          <w:rPr>
            <w:spacing w:val="28"/>
            <w:sz w:val="16"/>
          </w:rPr>
          <w:t> </w:t>
        </w:r>
        <w:r>
          <w:rPr>
            <w:sz w:val="16"/>
          </w:rPr>
          <w:t>Our</w:t>
        </w:r>
        <w:r>
          <w:rPr>
            <w:spacing w:val="28"/>
            <w:sz w:val="16"/>
          </w:rPr>
          <w:t> </w:t>
        </w:r>
        <w:r>
          <w:rPr>
            <w:sz w:val="16"/>
          </w:rPr>
          <w:t>process</w:t>
        </w:r>
        <w:r>
          <w:rPr>
            <w:spacing w:val="28"/>
            <w:sz w:val="16"/>
          </w:rPr>
          <w:t> </w:t>
        </w:r>
        <w:r>
          <w:rPr>
            <w:sz w:val="16"/>
          </w:rPr>
          <w:t>for</w:t>
        </w:r>
        <w:r>
          <w:rPr>
            <w:spacing w:val="28"/>
            <w:sz w:val="16"/>
          </w:rPr>
          <w:t> </w:t>
        </w:r>
        <w:r>
          <w:rPr>
            <w:sz w:val="16"/>
          </w:rPr>
          <w:t>integrating</w:t>
        </w:r>
        <w:r>
          <w:rPr>
            <w:spacing w:val="28"/>
            <w:sz w:val="16"/>
          </w:rPr>
          <w:t> </w:t>
        </w:r>
        <w:r>
          <w:rPr>
            <w:sz w:val="16"/>
          </w:rPr>
          <w:t>climate-related</w:t>
        </w:r>
        <w:r>
          <w:rPr>
            <w:spacing w:val="28"/>
            <w:sz w:val="16"/>
          </w:rPr>
          <w:t> </w:t>
        </w:r>
        <w:r>
          <w:rPr>
            <w:sz w:val="16"/>
          </w:rPr>
          <w:t>risks</w:t>
        </w:r>
        <w:r>
          <w:rPr>
            <w:spacing w:val="28"/>
            <w:sz w:val="16"/>
          </w:rPr>
          <w:t> </w:t>
        </w:r>
        <w:r>
          <w:rPr>
            <w:sz w:val="16"/>
          </w:rPr>
          <w:t>into</w:t>
        </w:r>
        <w:r>
          <w:rPr>
            <w:spacing w:val="28"/>
            <w:sz w:val="16"/>
          </w:rPr>
          <w:t> </w:t>
        </w:r>
        <w:r>
          <w:rPr>
            <w:sz w:val="16"/>
          </w:rPr>
          <w:t>risk</w:t>
        </w:r>
      </w:hyperlink>
      <w:r>
        <w:rPr>
          <w:sz w:val="16"/>
        </w:rPr>
        <w:t> </w:t>
      </w:r>
      <w:hyperlink w:history="true" w:anchor="_bookmark18">
        <w:r>
          <w:rPr>
            <w:w w:val="110"/>
            <w:sz w:val="16"/>
          </w:rPr>
          <w:t>management</w:t>
        </w:r>
        <w:r>
          <w:rPr>
            <w:spacing w:val="-8"/>
            <w:w w:val="110"/>
            <w:sz w:val="16"/>
          </w:rPr>
          <w:t> </w:t>
        </w:r>
        <w:r>
          <w:rPr>
            <w:w w:val="110"/>
            <w:sz w:val="16"/>
          </w:rPr>
          <w:t>(see</w:t>
        </w:r>
        <w:r>
          <w:rPr>
            <w:spacing w:val="-8"/>
            <w:w w:val="110"/>
            <w:sz w:val="16"/>
          </w:rPr>
          <w:t> </w:t>
        </w:r>
        <w:r>
          <w:rPr>
            <w:w w:val="110"/>
            <w:sz w:val="16"/>
          </w:rPr>
          <w:t>page</w:t>
        </w:r>
        <w:r>
          <w:rPr>
            <w:spacing w:val="-8"/>
            <w:w w:val="110"/>
            <w:sz w:val="16"/>
          </w:rPr>
          <w:t> </w:t>
        </w:r>
        <w:r>
          <w:rPr>
            <w:w w:val="110"/>
            <w:sz w:val="16"/>
          </w:rPr>
          <w:t>26)</w:t>
        </w:r>
      </w:hyperlink>
    </w:p>
    <w:p>
      <w:pPr>
        <w:pStyle w:val="BodyText"/>
        <w:spacing w:before="2"/>
        <w:rPr>
          <w:sz w:val="18"/>
        </w:rPr>
      </w:pPr>
      <w:r>
        <w:rPr>
          <w:sz w:val="18"/>
        </w:rPr>
        <mc:AlternateContent>
          <mc:Choice Requires="wps">
            <w:drawing>
              <wp:anchor distT="0" distB="0" distL="0" distR="0" allowOverlap="1" layoutInCell="1" locked="0" behindDoc="1" simplePos="0" relativeHeight="487667200">
                <wp:simplePos x="0" y="0"/>
                <wp:positionH relativeFrom="page">
                  <wp:posOffset>5664453</wp:posOffset>
                </wp:positionH>
                <wp:positionV relativeFrom="paragraph">
                  <wp:posOffset>148235</wp:posOffset>
                </wp:positionV>
                <wp:extent cx="4191000" cy="1270"/>
                <wp:effectExtent l="0" t="0" r="0" b="0"/>
                <wp:wrapTopAndBottom/>
                <wp:docPr id="318" name="Graphic 318"/>
                <wp:cNvGraphicFramePr>
                  <a:graphicFrameLocks/>
                </wp:cNvGraphicFramePr>
                <a:graphic>
                  <a:graphicData uri="http://schemas.microsoft.com/office/word/2010/wordprocessingShape">
                    <wps:wsp>
                      <wps:cNvPr id="318" name="Graphic 318"/>
                      <wps:cNvSpPr/>
                      <wps:spPr>
                        <a:xfrm>
                          <a:off x="0" y="0"/>
                          <a:ext cx="4191000" cy="1270"/>
                        </a:xfrm>
                        <a:custGeom>
                          <a:avLst/>
                          <a:gdLst/>
                          <a:ahLst/>
                          <a:cxnLst/>
                          <a:rect l="l" t="t" r="r" b="b"/>
                          <a:pathLst>
                            <a:path w="4191000" h="0">
                              <a:moveTo>
                                <a:pt x="0" y="0"/>
                              </a:moveTo>
                              <a:lnTo>
                                <a:pt x="4191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6.019989pt;margin-top:11.672119pt;width:330pt;height:.1pt;mso-position-horizontal-relative:page;mso-position-vertical-relative:paragraph;z-index:-15649280;mso-wrap-distance-left:0;mso-wrap-distance-right:0" id="docshape209" coordorigin="8920,233" coordsize="6600,0" path="m8920,233l15520,233e" filled="false" stroked="true" strokeweight="1pt" strokecolor="#000000">
                <v:path arrowok="t"/>
                <v:stroke dashstyle="solid"/>
                <w10:wrap type="topAndBottom"/>
              </v:shape>
            </w:pict>
          </mc:Fallback>
        </mc:AlternateContent>
      </w:r>
    </w:p>
    <w:p>
      <w:pPr>
        <w:pStyle w:val="ListParagraph"/>
        <w:numPr>
          <w:ilvl w:val="1"/>
          <w:numId w:val="4"/>
        </w:numPr>
        <w:tabs>
          <w:tab w:pos="364" w:val="left" w:leader="none"/>
        </w:tabs>
        <w:spacing w:line="240" w:lineRule="auto" w:before="48" w:after="0"/>
        <w:ind w:left="364" w:right="0" w:hanging="169"/>
        <w:jc w:val="left"/>
        <w:rPr>
          <w:sz w:val="16"/>
        </w:rPr>
      </w:pPr>
      <w:hyperlink w:history="true" w:anchor="_bookmark25">
        <w:r>
          <w:rPr>
            <w:sz w:val="16"/>
          </w:rPr>
          <w:t>Metrics</w:t>
        </w:r>
        <w:r>
          <w:rPr>
            <w:spacing w:val="17"/>
            <w:sz w:val="16"/>
          </w:rPr>
          <w:t> </w:t>
        </w:r>
        <w:r>
          <w:rPr>
            <w:sz w:val="16"/>
          </w:rPr>
          <w:t>and</w:t>
        </w:r>
        <w:r>
          <w:rPr>
            <w:spacing w:val="18"/>
            <w:sz w:val="16"/>
          </w:rPr>
          <w:t> </w:t>
        </w:r>
        <w:r>
          <w:rPr>
            <w:sz w:val="16"/>
          </w:rPr>
          <w:t>targets</w:t>
        </w:r>
        <w:r>
          <w:rPr>
            <w:spacing w:val="18"/>
            <w:sz w:val="16"/>
          </w:rPr>
          <w:t> </w:t>
        </w:r>
        <w:r>
          <w:rPr>
            <w:sz w:val="16"/>
          </w:rPr>
          <w:t>-</w:t>
        </w:r>
        <w:r>
          <w:rPr>
            <w:spacing w:val="17"/>
            <w:sz w:val="16"/>
          </w:rPr>
          <w:t> </w:t>
        </w:r>
        <w:r>
          <w:rPr>
            <w:sz w:val="16"/>
          </w:rPr>
          <w:t>Overview</w:t>
        </w:r>
        <w:r>
          <w:rPr>
            <w:spacing w:val="18"/>
            <w:sz w:val="16"/>
          </w:rPr>
          <w:t> </w:t>
        </w:r>
        <w:r>
          <w:rPr>
            <w:sz w:val="16"/>
          </w:rPr>
          <w:t>of</w:t>
        </w:r>
        <w:r>
          <w:rPr>
            <w:spacing w:val="18"/>
            <w:sz w:val="16"/>
          </w:rPr>
          <w:t> </w:t>
        </w:r>
        <w:r>
          <w:rPr>
            <w:sz w:val="16"/>
          </w:rPr>
          <w:t>our</w:t>
        </w:r>
        <w:r>
          <w:rPr>
            <w:spacing w:val="18"/>
            <w:sz w:val="16"/>
          </w:rPr>
          <w:t> </w:t>
        </w:r>
        <w:r>
          <w:rPr>
            <w:sz w:val="16"/>
          </w:rPr>
          <w:t>metrics</w:t>
        </w:r>
        <w:r>
          <w:rPr>
            <w:spacing w:val="17"/>
            <w:sz w:val="16"/>
          </w:rPr>
          <w:t> </w:t>
        </w:r>
        <w:r>
          <w:rPr>
            <w:sz w:val="16"/>
          </w:rPr>
          <w:t>(see</w:t>
        </w:r>
        <w:r>
          <w:rPr>
            <w:spacing w:val="18"/>
            <w:sz w:val="16"/>
          </w:rPr>
          <w:t> </w:t>
        </w:r>
        <w:r>
          <w:rPr>
            <w:sz w:val="16"/>
          </w:rPr>
          <w:t>page</w:t>
        </w:r>
        <w:r>
          <w:rPr>
            <w:spacing w:val="18"/>
            <w:sz w:val="16"/>
          </w:rPr>
          <w:t> </w:t>
        </w:r>
        <w:r>
          <w:rPr>
            <w:spacing w:val="-5"/>
            <w:sz w:val="16"/>
          </w:rPr>
          <w:t>34</w:t>
        </w:r>
      </w:hyperlink>
      <w:r>
        <w:rPr>
          <w:spacing w:val="-5"/>
          <w:sz w:val="16"/>
        </w:rPr>
        <w:t>)</w:t>
      </w:r>
    </w:p>
    <w:p>
      <w:pPr>
        <w:pStyle w:val="BodyText"/>
        <w:spacing w:before="9"/>
        <w:rPr>
          <w:sz w:val="5"/>
        </w:rPr>
      </w:pPr>
      <w:r>
        <w:rPr>
          <w:sz w:val="5"/>
        </w:rPr>
        <mc:AlternateContent>
          <mc:Choice Requires="wps">
            <w:drawing>
              <wp:anchor distT="0" distB="0" distL="0" distR="0" allowOverlap="1" layoutInCell="1" locked="0" behindDoc="1" simplePos="0" relativeHeight="487667712">
                <wp:simplePos x="0" y="0"/>
                <wp:positionH relativeFrom="page">
                  <wp:posOffset>10183241</wp:posOffset>
                </wp:positionH>
                <wp:positionV relativeFrom="paragraph">
                  <wp:posOffset>57794</wp:posOffset>
                </wp:positionV>
                <wp:extent cx="495300" cy="1270"/>
                <wp:effectExtent l="0" t="0" r="0" b="0"/>
                <wp:wrapTopAndBottom/>
                <wp:docPr id="319" name="Graphic 319"/>
                <wp:cNvGraphicFramePr>
                  <a:graphicFrameLocks/>
                </wp:cNvGraphicFramePr>
                <a:graphic>
                  <a:graphicData uri="http://schemas.microsoft.com/office/word/2010/wordprocessingShape">
                    <wps:wsp>
                      <wps:cNvPr id="319" name="Graphic 31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550781pt;width:39pt;height:.1pt;mso-position-horizontal-relative:page;mso-position-vertical-relative:paragraph;z-index:-15648768;mso-wrap-distance-left:0;mso-wrap-distance-right:0" id="docshape210" coordorigin="16037,91" coordsize="780,0" path="m16037,91l16817,91e" filled="false" stroked="true" strokeweight=".25pt" strokecolor="#000000">
                <v:path arrowok="t"/>
                <v:stroke dashstyle="solid"/>
                <w10:wrap type="topAndBottom"/>
              </v:shape>
            </w:pict>
          </mc:Fallback>
        </mc:AlternateContent>
      </w:r>
      <w:r>
        <w:rPr>
          <w:sz w:val="5"/>
        </w:rPr>
        <mc:AlternateContent>
          <mc:Choice Requires="wps">
            <w:drawing>
              <wp:anchor distT="0" distB="0" distL="0" distR="0" allowOverlap="1" layoutInCell="1" locked="0" behindDoc="1" simplePos="0" relativeHeight="487668224">
                <wp:simplePos x="0" y="0"/>
                <wp:positionH relativeFrom="page">
                  <wp:posOffset>5664453</wp:posOffset>
                </wp:positionH>
                <wp:positionV relativeFrom="paragraph">
                  <wp:posOffset>274964</wp:posOffset>
                </wp:positionV>
                <wp:extent cx="4191000" cy="127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4191000" cy="1270"/>
                        </a:xfrm>
                        <a:custGeom>
                          <a:avLst/>
                          <a:gdLst/>
                          <a:ahLst/>
                          <a:cxnLst/>
                          <a:rect l="l" t="t" r="r" b="b"/>
                          <a:pathLst>
                            <a:path w="4191000" h="0">
                              <a:moveTo>
                                <a:pt x="0" y="0"/>
                              </a:moveTo>
                              <a:lnTo>
                                <a:pt x="41910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6.019989pt;margin-top:21.650782pt;width:330pt;height:.1pt;mso-position-horizontal-relative:page;mso-position-vertical-relative:paragraph;z-index:-15648256;mso-wrap-distance-left:0;mso-wrap-distance-right:0" id="docshape211" coordorigin="8920,433" coordsize="6600,0" path="m8920,433l15520,433e" filled="false" stroked="true" strokeweight=".25pt" strokecolor="#000000">
                <v:path arrowok="t"/>
                <v:stroke dashstyle="solid"/>
                <w10:wrap type="topAndBottom"/>
              </v:shape>
            </w:pict>
          </mc:Fallback>
        </mc:AlternateContent>
      </w:r>
    </w:p>
    <w:p>
      <w:pPr>
        <w:pStyle w:val="BodyText"/>
        <w:spacing w:before="85"/>
        <w:rPr>
          <w:sz w:val="20"/>
        </w:rPr>
      </w:pPr>
    </w:p>
    <w:p>
      <w:pPr>
        <w:pStyle w:val="ListParagraph"/>
        <w:numPr>
          <w:ilvl w:val="1"/>
          <w:numId w:val="4"/>
        </w:numPr>
        <w:tabs>
          <w:tab w:pos="364" w:val="left" w:leader="none"/>
        </w:tabs>
        <w:spacing w:line="240" w:lineRule="auto" w:before="56" w:after="0"/>
        <w:ind w:left="364" w:right="0" w:hanging="169"/>
        <w:jc w:val="left"/>
        <w:rPr>
          <w:sz w:val="16"/>
        </w:rPr>
      </w:pPr>
      <w:r>
        <w:rPr>
          <w:sz w:val="16"/>
        </w:rPr>
        <w:t>Metrics</w:t>
      </w:r>
      <w:r>
        <w:rPr>
          <w:spacing w:val="17"/>
          <w:sz w:val="16"/>
        </w:rPr>
        <w:t> </w:t>
      </w:r>
      <w:r>
        <w:rPr>
          <w:sz w:val="16"/>
        </w:rPr>
        <w:t>and</w:t>
      </w:r>
      <w:r>
        <w:rPr>
          <w:spacing w:val="18"/>
          <w:sz w:val="16"/>
        </w:rPr>
        <w:t> </w:t>
      </w:r>
      <w:r>
        <w:rPr>
          <w:sz w:val="16"/>
        </w:rPr>
        <w:t>targets</w:t>
      </w:r>
      <w:r>
        <w:rPr>
          <w:spacing w:val="17"/>
          <w:sz w:val="16"/>
        </w:rPr>
        <w:t> </w:t>
      </w:r>
      <w:r>
        <w:rPr>
          <w:sz w:val="16"/>
        </w:rPr>
        <w:t>-</w:t>
      </w:r>
      <w:r>
        <w:rPr>
          <w:spacing w:val="18"/>
          <w:sz w:val="16"/>
        </w:rPr>
        <w:t> </w:t>
      </w:r>
      <w:r>
        <w:rPr>
          <w:sz w:val="16"/>
        </w:rPr>
        <w:t>Operational</w:t>
      </w:r>
      <w:r>
        <w:rPr>
          <w:spacing w:val="17"/>
          <w:sz w:val="16"/>
        </w:rPr>
        <w:t> </w:t>
      </w:r>
      <w:r>
        <w:rPr>
          <w:sz w:val="16"/>
        </w:rPr>
        <w:t>carbon</w:t>
      </w:r>
      <w:r>
        <w:rPr>
          <w:spacing w:val="18"/>
          <w:sz w:val="16"/>
        </w:rPr>
        <w:t> </w:t>
      </w:r>
      <w:r>
        <w:rPr>
          <w:sz w:val="16"/>
        </w:rPr>
        <w:t>emissions</w:t>
      </w:r>
      <w:r>
        <w:rPr>
          <w:spacing w:val="18"/>
          <w:sz w:val="16"/>
        </w:rPr>
        <w:t> </w:t>
      </w:r>
      <w:r>
        <w:rPr>
          <w:sz w:val="16"/>
        </w:rPr>
        <w:t>(see</w:t>
      </w:r>
      <w:r>
        <w:rPr>
          <w:spacing w:val="17"/>
          <w:sz w:val="16"/>
        </w:rPr>
        <w:t> </w:t>
      </w:r>
      <w:r>
        <w:rPr>
          <w:sz w:val="16"/>
        </w:rPr>
        <w:t>page</w:t>
      </w:r>
      <w:r>
        <w:rPr>
          <w:spacing w:val="13"/>
          <w:sz w:val="16"/>
        </w:rPr>
        <w:t> </w:t>
      </w:r>
      <w:hyperlink w:history="true" w:anchor="_bookmark29">
        <w:r>
          <w:rPr>
            <w:spacing w:val="-5"/>
            <w:sz w:val="16"/>
          </w:rPr>
          <w:t>3</w:t>
        </w:r>
      </w:hyperlink>
      <w:r>
        <w:rPr>
          <w:spacing w:val="-5"/>
          <w:sz w:val="16"/>
        </w:rPr>
        <w:t>9)</w:t>
      </w:r>
    </w:p>
    <w:p>
      <w:pPr>
        <w:pStyle w:val="ListParagraph"/>
        <w:numPr>
          <w:ilvl w:val="1"/>
          <w:numId w:val="4"/>
        </w:numPr>
        <w:tabs>
          <w:tab w:pos="364" w:val="left" w:leader="none"/>
        </w:tabs>
        <w:spacing w:line="240" w:lineRule="auto" w:before="8" w:after="0"/>
        <w:ind w:left="364" w:right="0" w:hanging="169"/>
        <w:jc w:val="left"/>
        <w:rPr>
          <w:sz w:val="16"/>
        </w:rPr>
      </w:pPr>
      <w:r>
        <w:rPr>
          <w:sz w:val="16"/>
        </w:rPr>
        <w:t>Metrics</w:t>
      </w:r>
      <w:r>
        <w:rPr>
          <w:spacing w:val="12"/>
          <w:sz w:val="16"/>
        </w:rPr>
        <w:t> </w:t>
      </w:r>
      <w:r>
        <w:rPr>
          <w:sz w:val="16"/>
        </w:rPr>
        <w:t>and</w:t>
      </w:r>
      <w:r>
        <w:rPr>
          <w:spacing w:val="13"/>
          <w:sz w:val="16"/>
        </w:rPr>
        <w:t> </w:t>
      </w:r>
      <w:r>
        <w:rPr>
          <w:sz w:val="16"/>
        </w:rPr>
        <w:t>targets</w:t>
      </w:r>
      <w:r>
        <w:rPr>
          <w:spacing w:val="13"/>
          <w:sz w:val="16"/>
        </w:rPr>
        <w:t> </w:t>
      </w:r>
      <w:r>
        <w:rPr>
          <w:sz w:val="16"/>
        </w:rPr>
        <w:t>-</w:t>
      </w:r>
      <w:r>
        <w:rPr>
          <w:spacing w:val="13"/>
          <w:sz w:val="16"/>
        </w:rPr>
        <w:t> </w:t>
      </w:r>
      <w:r>
        <w:rPr>
          <w:sz w:val="16"/>
        </w:rPr>
        <w:t>Financed</w:t>
      </w:r>
      <w:r>
        <w:rPr>
          <w:spacing w:val="13"/>
          <w:sz w:val="16"/>
        </w:rPr>
        <w:t> </w:t>
      </w:r>
      <w:r>
        <w:rPr>
          <w:sz w:val="16"/>
        </w:rPr>
        <w:t>emissions</w:t>
      </w:r>
      <w:r>
        <w:rPr>
          <w:spacing w:val="13"/>
          <w:sz w:val="16"/>
        </w:rPr>
        <w:t> </w:t>
      </w:r>
      <w:r>
        <w:rPr>
          <w:sz w:val="16"/>
        </w:rPr>
        <w:t>(see</w:t>
      </w:r>
      <w:r>
        <w:rPr>
          <w:spacing w:val="13"/>
          <w:sz w:val="16"/>
        </w:rPr>
        <w:t> </w:t>
      </w:r>
      <w:r>
        <w:rPr>
          <w:sz w:val="16"/>
        </w:rPr>
        <w:t>page</w:t>
      </w:r>
      <w:r>
        <w:rPr>
          <w:spacing w:val="9"/>
          <w:sz w:val="16"/>
        </w:rPr>
        <w:t> </w:t>
      </w:r>
      <w:hyperlink w:history="true" w:anchor="_bookmark32">
        <w:r>
          <w:rPr>
            <w:spacing w:val="-5"/>
            <w:sz w:val="16"/>
          </w:rPr>
          <w:t>43</w:t>
        </w:r>
      </w:hyperlink>
      <w:r>
        <w:rPr>
          <w:spacing w:val="-5"/>
          <w:sz w:val="16"/>
        </w:rPr>
        <w:t>)</w:t>
      </w:r>
    </w:p>
    <w:p>
      <w:pPr>
        <w:pStyle w:val="ListParagraph"/>
        <w:numPr>
          <w:ilvl w:val="1"/>
          <w:numId w:val="4"/>
        </w:numPr>
        <w:tabs>
          <w:tab w:pos="364" w:val="left" w:leader="none"/>
        </w:tabs>
        <w:spacing w:line="240" w:lineRule="auto" w:before="8" w:after="0"/>
        <w:ind w:left="364" w:right="0" w:hanging="169"/>
        <w:jc w:val="left"/>
        <w:rPr>
          <w:sz w:val="16"/>
        </w:rPr>
      </w:pPr>
      <w:hyperlink w:history="true" w:anchor="_bookmark33">
        <w:r>
          <w:rPr>
            <w:sz w:val="16"/>
          </w:rPr>
          <w:t>Metrics</w:t>
        </w:r>
        <w:r>
          <w:rPr>
            <w:spacing w:val="19"/>
            <w:sz w:val="16"/>
          </w:rPr>
          <w:t> </w:t>
        </w:r>
        <w:r>
          <w:rPr>
            <w:sz w:val="16"/>
          </w:rPr>
          <w:t>and</w:t>
        </w:r>
        <w:r>
          <w:rPr>
            <w:spacing w:val="19"/>
            <w:sz w:val="16"/>
          </w:rPr>
          <w:t> </w:t>
        </w:r>
        <w:r>
          <w:rPr>
            <w:sz w:val="16"/>
          </w:rPr>
          <w:t>targets</w:t>
        </w:r>
        <w:r>
          <w:rPr>
            <w:spacing w:val="19"/>
            <w:sz w:val="16"/>
          </w:rPr>
          <w:t> </w:t>
        </w:r>
        <w:r>
          <w:rPr>
            <w:sz w:val="16"/>
          </w:rPr>
          <w:t>-</w:t>
        </w:r>
        <w:r>
          <w:rPr>
            <w:spacing w:val="20"/>
            <w:sz w:val="16"/>
          </w:rPr>
          <w:t> </w:t>
        </w:r>
        <w:r>
          <w:rPr>
            <w:sz w:val="16"/>
          </w:rPr>
          <w:t>Monitoring</w:t>
        </w:r>
        <w:r>
          <w:rPr>
            <w:spacing w:val="19"/>
            <w:sz w:val="16"/>
          </w:rPr>
          <w:t> </w:t>
        </w:r>
        <w:r>
          <w:rPr>
            <w:sz w:val="16"/>
          </w:rPr>
          <w:t>sovereign</w:t>
        </w:r>
        <w:r>
          <w:rPr>
            <w:spacing w:val="19"/>
            <w:sz w:val="16"/>
          </w:rPr>
          <w:t> </w:t>
        </w:r>
        <w:r>
          <w:rPr>
            <w:sz w:val="16"/>
          </w:rPr>
          <w:t>holdings</w:t>
        </w:r>
        <w:r>
          <w:rPr>
            <w:spacing w:val="20"/>
            <w:sz w:val="16"/>
          </w:rPr>
          <w:t> </w:t>
        </w:r>
        <w:r>
          <w:rPr>
            <w:sz w:val="16"/>
          </w:rPr>
          <w:t>(see</w:t>
        </w:r>
        <w:r>
          <w:rPr>
            <w:spacing w:val="19"/>
            <w:sz w:val="16"/>
          </w:rPr>
          <w:t> </w:t>
        </w:r>
        <w:r>
          <w:rPr>
            <w:sz w:val="16"/>
          </w:rPr>
          <w:t>page</w:t>
        </w:r>
        <w:r>
          <w:rPr>
            <w:spacing w:val="19"/>
            <w:sz w:val="16"/>
          </w:rPr>
          <w:t> </w:t>
        </w:r>
        <w:r>
          <w:rPr>
            <w:spacing w:val="-5"/>
            <w:sz w:val="16"/>
          </w:rPr>
          <w:t>48</w:t>
        </w:r>
      </w:hyperlink>
      <w:r>
        <w:rPr>
          <w:spacing w:val="-5"/>
          <w:sz w:val="16"/>
        </w:rPr>
        <w:t>)</w:t>
      </w:r>
    </w:p>
    <w:p>
      <w:pPr>
        <w:pStyle w:val="BodyText"/>
        <w:spacing w:before="2"/>
        <w:rPr>
          <w:sz w:val="3"/>
        </w:rPr>
      </w:pPr>
    </w:p>
    <w:p>
      <w:pPr>
        <w:tabs>
          <w:tab w:pos="7258" w:val="left" w:leader="none"/>
        </w:tabs>
        <w:spacing w:line="20" w:lineRule="exact"/>
        <w:ind w:left="142" w:right="-58" w:firstLine="0"/>
        <w:rPr>
          <w:position w:val="1"/>
          <w:sz w:val="2"/>
        </w:rPr>
      </w:pPr>
      <w:r>
        <w:rPr>
          <w:sz w:val="2"/>
        </w:rPr>
        <mc:AlternateContent>
          <mc:Choice Requires="wps">
            <w:drawing>
              <wp:inline distT="0" distB="0" distL="0" distR="0">
                <wp:extent cx="4191000" cy="3175"/>
                <wp:effectExtent l="9525" t="0" r="0" b="6350"/>
                <wp:docPr id="321" name="Group 321"/>
                <wp:cNvGraphicFramePr>
                  <a:graphicFrameLocks/>
                </wp:cNvGraphicFramePr>
                <a:graphic>
                  <a:graphicData uri="http://schemas.microsoft.com/office/word/2010/wordprocessingGroup">
                    <wpg:wgp>
                      <wpg:cNvPr id="321" name="Group 321"/>
                      <wpg:cNvGrpSpPr/>
                      <wpg:grpSpPr>
                        <a:xfrm>
                          <a:off x="0" y="0"/>
                          <a:ext cx="4191000" cy="3175"/>
                          <a:chExt cx="4191000" cy="3175"/>
                        </a:xfrm>
                      </wpg:grpSpPr>
                      <wps:wsp>
                        <wps:cNvPr id="322" name="Graphic 322"/>
                        <wps:cNvSpPr/>
                        <wps:spPr>
                          <a:xfrm>
                            <a:off x="0" y="1587"/>
                            <a:ext cx="4191000" cy="1270"/>
                          </a:xfrm>
                          <a:custGeom>
                            <a:avLst/>
                            <a:gdLst/>
                            <a:ahLst/>
                            <a:cxnLst/>
                            <a:rect l="l" t="t" r="r" b="b"/>
                            <a:pathLst>
                              <a:path w="4191000" h="0">
                                <a:moveTo>
                                  <a:pt x="0" y="0"/>
                                </a:moveTo>
                                <a:lnTo>
                                  <a:pt x="41910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0pt;height:.25pt;mso-position-horizontal-relative:char;mso-position-vertical-relative:line" id="docshapegroup212" coordorigin="0,0" coordsize="6600,5">
                <v:line style="position:absolute" from="0,2" to="6600,2" stroked="true" strokeweight=".25pt" strokecolor="#000000">
                  <v:stroke dashstyle="solid"/>
                </v:line>
              </v:group>
            </w:pict>
          </mc:Fallback>
        </mc:AlternateContent>
      </w:r>
      <w:r>
        <w:rPr>
          <w:sz w:val="2"/>
        </w:rPr>
      </w:r>
      <w:r>
        <w:rPr>
          <w:sz w:val="2"/>
        </w:rPr>
        <w:tab/>
      </w:r>
      <w:r>
        <w:rPr>
          <w:position w:val="1"/>
          <w:sz w:val="2"/>
        </w:rPr>
        <mc:AlternateContent>
          <mc:Choice Requires="wps">
            <w:drawing>
              <wp:inline distT="0" distB="0" distL="0" distR="0">
                <wp:extent cx="495300" cy="3175"/>
                <wp:effectExtent l="9525" t="0" r="0" b="6350"/>
                <wp:docPr id="323" name="Group 323"/>
                <wp:cNvGraphicFramePr>
                  <a:graphicFrameLocks/>
                </wp:cNvGraphicFramePr>
                <a:graphic>
                  <a:graphicData uri="http://schemas.microsoft.com/office/word/2010/wordprocessingGroup">
                    <wpg:wgp>
                      <wpg:cNvPr id="323" name="Group 323"/>
                      <wpg:cNvGrpSpPr/>
                      <wpg:grpSpPr>
                        <a:xfrm>
                          <a:off x="0" y="0"/>
                          <a:ext cx="495300" cy="3175"/>
                          <a:chExt cx="495300" cy="3175"/>
                        </a:xfrm>
                      </wpg:grpSpPr>
                      <wps:wsp>
                        <wps:cNvPr id="324" name="Graphic 324"/>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213" coordorigin="0,0" coordsize="780,5">
                <v:line style="position:absolute" from="0,3" to="780,3" stroked="true" strokeweight=".25pt" strokecolor="#000000">
                  <v:stroke dashstyle="solid"/>
                </v:line>
              </v:group>
            </w:pict>
          </mc:Fallback>
        </mc:AlternateContent>
      </w:r>
      <w:r>
        <w:rPr>
          <w:position w:val="1"/>
          <w:sz w:val="2"/>
        </w:rPr>
      </w:r>
    </w:p>
    <w:p>
      <w:pPr>
        <w:pStyle w:val="ListParagraph"/>
        <w:numPr>
          <w:ilvl w:val="1"/>
          <w:numId w:val="4"/>
        </w:numPr>
        <w:tabs>
          <w:tab w:pos="364" w:val="left" w:leader="none"/>
        </w:tabs>
        <w:spacing w:line="240" w:lineRule="auto" w:before="50" w:after="0"/>
        <w:ind w:left="364" w:right="0" w:hanging="169"/>
        <w:jc w:val="left"/>
        <w:rPr>
          <w:sz w:val="16"/>
        </w:rPr>
      </w:pPr>
      <w:r>
        <w:rPr>
          <w:sz w:val="16"/>
        </w:rPr>
        <mc:AlternateContent>
          <mc:Choice Requires="wps">
            <w:drawing>
              <wp:anchor distT="0" distB="0" distL="0" distR="0" allowOverlap="1" layoutInCell="1" locked="0" behindDoc="1" simplePos="0" relativeHeight="479741440">
                <wp:simplePos x="0" y="0"/>
                <wp:positionH relativeFrom="page">
                  <wp:posOffset>10189517</wp:posOffset>
                </wp:positionH>
                <wp:positionV relativeFrom="paragraph">
                  <wp:posOffset>43960</wp:posOffset>
                </wp:positionV>
                <wp:extent cx="292735" cy="97853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3.46149pt;width:23.05pt;height:77.05pt;mso-position-horizontal-relative:page;mso-position-vertical-relative:paragraph;z-index:-23575040" type="#_x0000_t202" id="docshape214"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hyperlink w:history="true" w:anchor="_bookmark12">
        <w:r>
          <w:rPr>
            <w:w w:val="105"/>
            <w:sz w:val="16"/>
          </w:rPr>
          <w:t>Strategy</w:t>
        </w:r>
        <w:r>
          <w:rPr>
            <w:spacing w:val="-9"/>
            <w:w w:val="105"/>
            <w:sz w:val="16"/>
          </w:rPr>
          <w:t> </w:t>
        </w:r>
        <w:r>
          <w:rPr>
            <w:w w:val="115"/>
            <w:sz w:val="16"/>
          </w:rPr>
          <w:t>-</w:t>
        </w:r>
        <w:r>
          <w:rPr>
            <w:spacing w:val="-12"/>
            <w:w w:val="115"/>
            <w:sz w:val="16"/>
          </w:rPr>
          <w:t> </w:t>
        </w:r>
        <w:r>
          <w:rPr>
            <w:w w:val="105"/>
            <w:sz w:val="16"/>
          </w:rPr>
          <w:t>Our</w:t>
        </w:r>
        <w:r>
          <w:rPr>
            <w:spacing w:val="-8"/>
            <w:w w:val="105"/>
            <w:sz w:val="16"/>
          </w:rPr>
          <w:t> </w:t>
        </w:r>
        <w:r>
          <w:rPr>
            <w:w w:val="105"/>
            <w:sz w:val="16"/>
          </w:rPr>
          <w:t>climate</w:t>
        </w:r>
        <w:r>
          <w:rPr>
            <w:spacing w:val="-8"/>
            <w:w w:val="105"/>
            <w:sz w:val="16"/>
          </w:rPr>
          <w:t> </w:t>
        </w:r>
        <w:r>
          <w:rPr>
            <w:w w:val="105"/>
            <w:sz w:val="16"/>
          </w:rPr>
          <w:t>strategy</w:t>
        </w:r>
        <w:r>
          <w:rPr>
            <w:spacing w:val="-8"/>
            <w:w w:val="105"/>
            <w:sz w:val="16"/>
          </w:rPr>
          <w:t> </w:t>
        </w:r>
        <w:r>
          <w:rPr>
            <w:w w:val="105"/>
            <w:sz w:val="16"/>
          </w:rPr>
          <w:t>(see</w:t>
        </w:r>
        <w:r>
          <w:rPr>
            <w:spacing w:val="-8"/>
            <w:w w:val="105"/>
            <w:sz w:val="16"/>
          </w:rPr>
          <w:t> </w:t>
        </w:r>
        <w:r>
          <w:rPr>
            <w:w w:val="105"/>
            <w:sz w:val="16"/>
          </w:rPr>
          <w:t>page</w:t>
        </w:r>
        <w:r>
          <w:rPr>
            <w:spacing w:val="-8"/>
            <w:w w:val="105"/>
            <w:sz w:val="16"/>
          </w:rPr>
          <w:t> </w:t>
        </w:r>
        <w:r>
          <w:rPr>
            <w:spacing w:val="-5"/>
            <w:w w:val="105"/>
            <w:sz w:val="16"/>
          </w:rPr>
          <w:t>14)</w:t>
        </w:r>
      </w:hyperlink>
    </w:p>
    <w:p>
      <w:pPr>
        <w:pStyle w:val="ListParagraph"/>
        <w:numPr>
          <w:ilvl w:val="1"/>
          <w:numId w:val="4"/>
        </w:numPr>
        <w:tabs>
          <w:tab w:pos="364" w:val="left" w:leader="none"/>
        </w:tabs>
        <w:spacing w:line="240" w:lineRule="auto" w:before="8" w:after="0"/>
        <w:ind w:left="364" w:right="0" w:hanging="169"/>
        <w:jc w:val="left"/>
        <w:rPr>
          <w:sz w:val="16"/>
        </w:rPr>
      </w:pPr>
      <w:hyperlink w:history="true" w:anchor="_bookmark25">
        <w:r>
          <w:rPr>
            <w:sz w:val="16"/>
          </w:rPr>
          <w:t>Metrics</w:t>
        </w:r>
        <w:r>
          <w:rPr>
            <w:spacing w:val="20"/>
            <w:sz w:val="16"/>
          </w:rPr>
          <w:t> </w:t>
        </w:r>
        <w:r>
          <w:rPr>
            <w:sz w:val="16"/>
          </w:rPr>
          <w:t>and</w:t>
        </w:r>
        <w:r>
          <w:rPr>
            <w:spacing w:val="20"/>
            <w:sz w:val="16"/>
          </w:rPr>
          <w:t> </w:t>
        </w:r>
        <w:r>
          <w:rPr>
            <w:sz w:val="16"/>
          </w:rPr>
          <w:t>targets</w:t>
        </w:r>
        <w:r>
          <w:rPr>
            <w:spacing w:val="21"/>
            <w:sz w:val="16"/>
          </w:rPr>
          <w:t> </w:t>
        </w:r>
        <w:r>
          <w:rPr>
            <w:sz w:val="16"/>
          </w:rPr>
          <w:t>-</w:t>
        </w:r>
        <w:r>
          <w:rPr>
            <w:spacing w:val="20"/>
            <w:sz w:val="16"/>
          </w:rPr>
          <w:t> </w:t>
        </w:r>
        <w:r>
          <w:rPr>
            <w:sz w:val="16"/>
          </w:rPr>
          <w:t>Overview</w:t>
        </w:r>
        <w:r>
          <w:rPr>
            <w:spacing w:val="21"/>
            <w:sz w:val="16"/>
          </w:rPr>
          <w:t> </w:t>
        </w:r>
        <w:r>
          <w:rPr>
            <w:sz w:val="16"/>
          </w:rPr>
          <w:t>of</w:t>
        </w:r>
        <w:r>
          <w:rPr>
            <w:spacing w:val="20"/>
            <w:sz w:val="16"/>
          </w:rPr>
          <w:t> </w:t>
        </w:r>
        <w:r>
          <w:rPr>
            <w:sz w:val="16"/>
          </w:rPr>
          <w:t>our</w:t>
        </w:r>
        <w:r>
          <w:rPr>
            <w:spacing w:val="21"/>
            <w:sz w:val="16"/>
          </w:rPr>
          <w:t> </w:t>
        </w:r>
        <w:r>
          <w:rPr>
            <w:sz w:val="16"/>
          </w:rPr>
          <w:t>metrics</w:t>
        </w:r>
        <w:r>
          <w:rPr>
            <w:spacing w:val="20"/>
            <w:sz w:val="16"/>
          </w:rPr>
          <w:t> </w:t>
        </w:r>
        <w:r>
          <w:rPr>
            <w:sz w:val="16"/>
          </w:rPr>
          <w:t>(from</w:t>
        </w:r>
        <w:r>
          <w:rPr>
            <w:spacing w:val="21"/>
            <w:sz w:val="16"/>
          </w:rPr>
          <w:t> </w:t>
        </w:r>
        <w:r>
          <w:rPr>
            <w:sz w:val="16"/>
          </w:rPr>
          <w:t>page</w:t>
        </w:r>
        <w:r>
          <w:rPr>
            <w:spacing w:val="20"/>
            <w:sz w:val="16"/>
          </w:rPr>
          <w:t> </w:t>
        </w:r>
        <w:r>
          <w:rPr>
            <w:spacing w:val="-5"/>
            <w:sz w:val="16"/>
          </w:rPr>
          <w:t>34</w:t>
        </w:r>
      </w:hyperlink>
      <w:r>
        <w:rPr>
          <w:spacing w:val="-5"/>
          <w:sz w:val="16"/>
        </w:rPr>
        <w:t>)</w:t>
      </w:r>
    </w:p>
    <w:p>
      <w:pPr>
        <w:pStyle w:val="ListParagraph"/>
        <w:numPr>
          <w:ilvl w:val="1"/>
          <w:numId w:val="4"/>
        </w:numPr>
        <w:tabs>
          <w:tab w:pos="364" w:val="left" w:leader="none"/>
        </w:tabs>
        <w:spacing w:line="240" w:lineRule="auto" w:before="9" w:after="0"/>
        <w:ind w:left="364" w:right="0" w:hanging="169"/>
        <w:jc w:val="left"/>
        <w:rPr>
          <w:sz w:val="16"/>
        </w:rPr>
      </w:pPr>
      <w:hyperlink w:history="true" w:anchor="_bookmark38">
        <w:r>
          <w:rPr>
            <w:sz w:val="16"/>
          </w:rPr>
          <w:t>Metrics</w:t>
        </w:r>
        <w:r>
          <w:rPr>
            <w:spacing w:val="17"/>
            <w:sz w:val="16"/>
          </w:rPr>
          <w:t> </w:t>
        </w:r>
        <w:r>
          <w:rPr>
            <w:sz w:val="16"/>
          </w:rPr>
          <w:t>and</w:t>
        </w:r>
        <w:r>
          <w:rPr>
            <w:spacing w:val="18"/>
            <w:sz w:val="16"/>
          </w:rPr>
          <w:t> </w:t>
        </w:r>
        <w:r>
          <w:rPr>
            <w:sz w:val="16"/>
          </w:rPr>
          <w:t>targets</w:t>
        </w:r>
        <w:r>
          <w:rPr>
            <w:spacing w:val="18"/>
            <w:sz w:val="16"/>
          </w:rPr>
          <w:t> </w:t>
        </w:r>
        <w:r>
          <w:rPr>
            <w:sz w:val="16"/>
          </w:rPr>
          <w:t>-</w:t>
        </w:r>
        <w:r>
          <w:rPr>
            <w:spacing w:val="18"/>
            <w:sz w:val="16"/>
          </w:rPr>
          <w:t> </w:t>
        </w:r>
        <w:r>
          <w:rPr>
            <w:sz w:val="16"/>
          </w:rPr>
          <w:t>Our</w:t>
        </w:r>
        <w:r>
          <w:rPr>
            <w:spacing w:val="18"/>
            <w:sz w:val="16"/>
          </w:rPr>
          <w:t> </w:t>
        </w:r>
        <w:r>
          <w:rPr>
            <w:sz w:val="16"/>
          </w:rPr>
          <w:t>science-based</w:t>
        </w:r>
        <w:r>
          <w:rPr>
            <w:spacing w:val="17"/>
            <w:sz w:val="16"/>
          </w:rPr>
          <w:t> </w:t>
        </w:r>
        <w:r>
          <w:rPr>
            <w:sz w:val="16"/>
          </w:rPr>
          <w:t>targets</w:t>
        </w:r>
        <w:r>
          <w:rPr>
            <w:spacing w:val="18"/>
            <w:sz w:val="16"/>
          </w:rPr>
          <w:t> </w:t>
        </w:r>
        <w:r>
          <w:rPr>
            <w:sz w:val="16"/>
          </w:rPr>
          <w:t>(see</w:t>
        </w:r>
        <w:r>
          <w:rPr>
            <w:spacing w:val="18"/>
            <w:sz w:val="16"/>
          </w:rPr>
          <w:t> </w:t>
        </w:r>
        <w:r>
          <w:rPr>
            <w:sz w:val="16"/>
          </w:rPr>
          <w:t>page</w:t>
        </w:r>
        <w:r>
          <w:rPr>
            <w:spacing w:val="18"/>
            <w:sz w:val="16"/>
          </w:rPr>
          <w:t> </w:t>
        </w:r>
        <w:r>
          <w:rPr>
            <w:spacing w:val="-5"/>
            <w:sz w:val="16"/>
          </w:rPr>
          <w:t>56)</w:t>
        </w:r>
      </w:hyperlink>
    </w:p>
    <w:p>
      <w:pPr>
        <w:pStyle w:val="ListParagraph"/>
        <w:spacing w:after="0" w:line="240" w:lineRule="auto"/>
        <w:jc w:val="left"/>
        <w:rPr>
          <w:sz w:val="16"/>
        </w:rPr>
        <w:sectPr>
          <w:type w:val="continuous"/>
          <w:pgSz w:w="16840" w:h="11900" w:orient="landscape"/>
          <w:pgMar w:header="0" w:footer="435" w:top="1320" w:bottom="280" w:left="708" w:right="0"/>
          <w:cols w:num="3" w:equalWidth="0">
            <w:col w:w="2749" w:space="41"/>
            <w:col w:w="5230" w:space="50"/>
            <w:col w:w="8062"/>
          </w:cols>
        </w:sectPr>
      </w:pPr>
    </w:p>
    <w:p>
      <w:pPr>
        <w:pStyle w:val="BodyText"/>
        <w:spacing w:before="2"/>
        <w:rPr>
          <w:sz w:val="4"/>
        </w:rPr>
      </w:pPr>
    </w:p>
    <w:p>
      <w:pPr>
        <w:spacing w:line="20" w:lineRule="exact"/>
        <w:ind w:left="142" w:right="0" w:firstLine="0"/>
        <w:jc w:val="left"/>
        <w:rPr>
          <w:sz w:val="2"/>
        </w:rPr>
      </w:pPr>
      <w:r>
        <w:rPr>
          <w:sz w:val="2"/>
        </w:rPr>
        <mc:AlternateContent>
          <mc:Choice Requires="wps">
            <w:drawing>
              <wp:inline distT="0" distB="0" distL="0" distR="0">
                <wp:extent cx="1685925" cy="12700"/>
                <wp:effectExtent l="9525" t="0" r="0" b="6350"/>
                <wp:docPr id="326" name="Group 326"/>
                <wp:cNvGraphicFramePr>
                  <a:graphicFrameLocks/>
                </wp:cNvGraphicFramePr>
                <a:graphic>
                  <a:graphicData uri="http://schemas.microsoft.com/office/word/2010/wordprocessingGroup">
                    <wpg:wgp>
                      <wpg:cNvPr id="326" name="Group 326"/>
                      <wpg:cNvGrpSpPr/>
                      <wpg:grpSpPr>
                        <a:xfrm>
                          <a:off x="0" y="0"/>
                          <a:ext cx="1685925" cy="12700"/>
                          <a:chExt cx="1685925" cy="12700"/>
                        </a:xfrm>
                      </wpg:grpSpPr>
                      <wps:wsp>
                        <wps:cNvPr id="327" name="Graphic 327"/>
                        <wps:cNvSpPr/>
                        <wps:spPr>
                          <a:xfrm>
                            <a:off x="0" y="6350"/>
                            <a:ext cx="1685925" cy="1270"/>
                          </a:xfrm>
                          <a:custGeom>
                            <a:avLst/>
                            <a:gdLst/>
                            <a:ahLst/>
                            <a:cxnLst/>
                            <a:rect l="l" t="t" r="r" b="b"/>
                            <a:pathLst>
                              <a:path w="1685925" h="0">
                                <a:moveTo>
                                  <a:pt x="0" y="0"/>
                                </a:moveTo>
                                <a:lnTo>
                                  <a:pt x="16859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2.75pt;height:1pt;mso-position-horizontal-relative:char;mso-position-vertical-relative:line" id="docshapegroup215" coordorigin="0,0" coordsize="2655,20">
                <v:line style="position:absolute" from="0,10" to="2655,10" stroked="true" strokeweight="1pt" strokecolor="#000000">
                  <v:stroke dashstyle="solid"/>
                </v:line>
              </v:group>
            </w:pict>
          </mc:Fallback>
        </mc:AlternateContent>
      </w:r>
      <w:r>
        <w:rPr>
          <w:sz w:val="2"/>
        </w:rPr>
      </w:r>
      <w:r>
        <w:rPr>
          <w:rFonts w:ascii="Times New Roman"/>
          <w:spacing w:val="120"/>
          <w:sz w:val="2"/>
        </w:rPr>
        <w:t> </w:t>
      </w:r>
      <w:r>
        <w:rPr>
          <w:spacing w:val="120"/>
          <w:sz w:val="2"/>
        </w:rPr>
        <mc:AlternateContent>
          <mc:Choice Requires="wps">
            <w:drawing>
              <wp:inline distT="0" distB="0" distL="0" distR="0">
                <wp:extent cx="3267075" cy="12700"/>
                <wp:effectExtent l="9525" t="0" r="0" b="6350"/>
                <wp:docPr id="328" name="Group 328"/>
                <wp:cNvGraphicFramePr>
                  <a:graphicFrameLocks/>
                </wp:cNvGraphicFramePr>
                <a:graphic>
                  <a:graphicData uri="http://schemas.microsoft.com/office/word/2010/wordprocessingGroup">
                    <wpg:wgp>
                      <wpg:cNvPr id="328" name="Group 328"/>
                      <wpg:cNvGrpSpPr/>
                      <wpg:grpSpPr>
                        <a:xfrm>
                          <a:off x="0" y="0"/>
                          <a:ext cx="3267075" cy="12700"/>
                          <a:chExt cx="3267075" cy="12700"/>
                        </a:xfrm>
                      </wpg:grpSpPr>
                      <wps:wsp>
                        <wps:cNvPr id="329" name="Graphic 329"/>
                        <wps:cNvSpPr/>
                        <wps:spPr>
                          <a:xfrm>
                            <a:off x="0" y="6350"/>
                            <a:ext cx="3267075" cy="1270"/>
                          </a:xfrm>
                          <a:custGeom>
                            <a:avLst/>
                            <a:gdLst/>
                            <a:ahLst/>
                            <a:cxnLst/>
                            <a:rect l="l" t="t" r="r" b="b"/>
                            <a:pathLst>
                              <a:path w="3267075" h="0">
                                <a:moveTo>
                                  <a:pt x="0" y="0"/>
                                </a:moveTo>
                                <a:lnTo>
                                  <a:pt x="32670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7.25pt;height:1pt;mso-position-horizontal-relative:char;mso-position-vertical-relative:line" id="docshapegroup216" coordorigin="0,0" coordsize="5145,20">
                <v:line style="position:absolute" from="0,10" to="5145,10" stroked="true" strokeweight="1pt" strokecolor="#000000">
                  <v:stroke dashstyle="solid"/>
                </v:line>
              </v:group>
            </w:pict>
          </mc:Fallback>
        </mc:AlternateContent>
      </w:r>
      <w:r>
        <w:rPr>
          <w:spacing w:val="120"/>
          <w:sz w:val="2"/>
        </w:rPr>
      </w:r>
      <w:r>
        <w:rPr>
          <w:rFonts w:ascii="Times New Roman"/>
          <w:spacing w:val="120"/>
          <w:sz w:val="2"/>
        </w:rPr>
        <w:t> </w:t>
      </w:r>
      <w:r>
        <w:rPr>
          <w:spacing w:val="120"/>
          <w:sz w:val="2"/>
        </w:rPr>
        <mc:AlternateContent>
          <mc:Choice Requires="wps">
            <w:drawing>
              <wp:inline distT="0" distB="0" distL="0" distR="0">
                <wp:extent cx="4191000" cy="12700"/>
                <wp:effectExtent l="9525" t="0" r="0" b="6350"/>
                <wp:docPr id="330" name="Group 330"/>
                <wp:cNvGraphicFramePr>
                  <a:graphicFrameLocks/>
                </wp:cNvGraphicFramePr>
                <a:graphic>
                  <a:graphicData uri="http://schemas.microsoft.com/office/word/2010/wordprocessingGroup">
                    <wpg:wgp>
                      <wpg:cNvPr id="330" name="Group 330"/>
                      <wpg:cNvGrpSpPr/>
                      <wpg:grpSpPr>
                        <a:xfrm>
                          <a:off x="0" y="0"/>
                          <a:ext cx="4191000" cy="12700"/>
                          <a:chExt cx="4191000" cy="12700"/>
                        </a:xfrm>
                      </wpg:grpSpPr>
                      <wps:wsp>
                        <wps:cNvPr id="331" name="Graphic 331"/>
                        <wps:cNvSpPr/>
                        <wps:spPr>
                          <a:xfrm>
                            <a:off x="0" y="6350"/>
                            <a:ext cx="4191000" cy="1270"/>
                          </a:xfrm>
                          <a:custGeom>
                            <a:avLst/>
                            <a:gdLst/>
                            <a:ahLst/>
                            <a:cxnLst/>
                            <a:rect l="l" t="t" r="r" b="b"/>
                            <a:pathLst>
                              <a:path w="4191000" h="0">
                                <a:moveTo>
                                  <a:pt x="0" y="0"/>
                                </a:moveTo>
                                <a:lnTo>
                                  <a:pt x="41910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0pt;height:1pt;mso-position-horizontal-relative:char;mso-position-vertical-relative:line" id="docshapegroup217" coordorigin="0,0" coordsize="6600,20">
                <v:line style="position:absolute" from="0,10" to="6600,10" stroked="true" strokeweight="1pt" strokecolor="#000000">
                  <v:stroke dashstyle="solid"/>
                </v:line>
              </v:group>
            </w:pict>
          </mc:Fallback>
        </mc:AlternateContent>
      </w:r>
      <w:r>
        <w:rPr>
          <w:spacing w:val="120"/>
          <w:sz w:val="2"/>
        </w:rPr>
      </w:r>
    </w:p>
    <w:p>
      <w:pPr>
        <w:pStyle w:val="BodyText"/>
        <w:spacing w:before="2"/>
        <w:rPr>
          <w:sz w:val="8"/>
        </w:rPr>
      </w:pPr>
      <w:r>
        <w:rPr>
          <w:sz w:val="8"/>
        </w:rPr>
        <mc:AlternateContent>
          <mc:Choice Requires="wps">
            <w:drawing>
              <wp:anchor distT="0" distB="0" distL="0" distR="0" allowOverlap="1" layoutInCell="1" locked="0" behindDoc="1" simplePos="0" relativeHeight="487671296">
                <wp:simplePos x="0" y="0"/>
                <wp:positionH relativeFrom="page">
                  <wp:posOffset>10183241</wp:posOffset>
                </wp:positionH>
                <wp:positionV relativeFrom="paragraph">
                  <wp:posOffset>74993</wp:posOffset>
                </wp:positionV>
                <wp:extent cx="495300" cy="1270"/>
                <wp:effectExtent l="0" t="0" r="0" b="0"/>
                <wp:wrapTopAndBottom/>
                <wp:docPr id="332" name="Graphic 332"/>
                <wp:cNvGraphicFramePr>
                  <a:graphicFrameLocks/>
                </wp:cNvGraphicFramePr>
                <a:graphic>
                  <a:graphicData uri="http://schemas.microsoft.com/office/word/2010/wordprocessingShape">
                    <wps:wsp>
                      <wps:cNvPr id="332" name="Graphic 33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5.905029pt;width:39pt;height:.1pt;mso-position-horizontal-relative:page;mso-position-vertical-relative:paragraph;z-index:-15645184;mso-wrap-distance-left:0;mso-wrap-distance-right:0" id="docshape218" coordorigin="16037,118" coordsize="780,0" path="m16037,118l16817,118e" filled="false" stroked="true" strokeweight=".25pt" strokecolor="#000000">
                <v:path arrowok="t"/>
                <v:stroke dashstyle="solid"/>
                <w10:wrap type="topAndBottom"/>
              </v:shape>
            </w:pict>
          </mc:Fallback>
        </mc:AlternateContent>
      </w:r>
    </w:p>
    <w:p>
      <w:pPr>
        <w:pStyle w:val="BodyText"/>
        <w:spacing w:after="0"/>
        <w:rPr>
          <w:sz w:val="8"/>
        </w:rPr>
        <w:sectPr>
          <w:type w:val="continuous"/>
          <w:pgSz w:w="16840" w:h="11900" w:orient="landscape"/>
          <w:pgMar w:header="0" w:footer="435" w:top="1320" w:bottom="280" w:left="708" w:right="0"/>
        </w:sectPr>
      </w:pPr>
    </w:p>
    <w:p>
      <w:pPr>
        <w:pStyle w:val="Heading1"/>
        <w:spacing w:line="208" w:lineRule="auto" w:before="203"/>
        <w:ind w:right="10104"/>
      </w:pPr>
      <w:r>
        <w:rPr/>
        <w:drawing>
          <wp:anchor distT="0" distB="0" distL="0" distR="0" allowOverlap="1" layoutInCell="1" locked="0" behindDoc="1" simplePos="0" relativeHeight="479746048">
            <wp:simplePos x="0" y="0"/>
            <wp:positionH relativeFrom="page">
              <wp:posOffset>0</wp:posOffset>
            </wp:positionH>
            <wp:positionV relativeFrom="page">
              <wp:posOffset>0</wp:posOffset>
            </wp:positionV>
            <wp:extent cx="10045850" cy="7556372"/>
            <wp:effectExtent l="0" t="0" r="0" b="0"/>
            <wp:wrapNone/>
            <wp:docPr id="333" name="Image 333"/>
            <wp:cNvGraphicFramePr>
              <a:graphicFrameLocks/>
            </wp:cNvGraphicFramePr>
            <a:graphic>
              <a:graphicData uri="http://schemas.openxmlformats.org/drawingml/2006/picture">
                <pic:pic>
                  <pic:nvPicPr>
                    <pic:cNvPr id="333" name="Image 333"/>
                    <pic:cNvPicPr/>
                  </pic:nvPicPr>
                  <pic:blipFill>
                    <a:blip r:embed="rId46" cstate="print"/>
                    <a:stretch>
                      <a:fillRect/>
                    </a:stretch>
                  </pic:blipFill>
                  <pic:spPr>
                    <a:xfrm>
                      <a:off x="0" y="0"/>
                      <a:ext cx="10045850" cy="7556372"/>
                    </a:xfrm>
                    <a:prstGeom prst="rect">
                      <a:avLst/>
                    </a:prstGeom>
                  </pic:spPr>
                </pic:pic>
              </a:graphicData>
            </a:graphic>
          </wp:anchor>
        </w:drawing>
      </w:r>
      <w:r>
        <w:rPr/>
        <mc:AlternateContent>
          <mc:Choice Requires="wps">
            <w:drawing>
              <wp:anchor distT="0" distB="0" distL="0" distR="0" allowOverlap="1" layoutInCell="1" locked="0" behindDoc="0" simplePos="0" relativeHeight="15827456">
                <wp:simplePos x="0" y="0"/>
                <wp:positionH relativeFrom="page">
                  <wp:posOffset>10183241</wp:posOffset>
                </wp:positionH>
                <wp:positionV relativeFrom="page">
                  <wp:posOffset>5302122</wp:posOffset>
                </wp:positionV>
                <wp:extent cx="495300" cy="1270"/>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7456" from="801.830017pt,417.48999pt" to="840.830017pt,417.48999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79748608">
                <wp:simplePos x="0" y="0"/>
                <wp:positionH relativeFrom="page">
                  <wp:posOffset>10189517</wp:posOffset>
                </wp:positionH>
                <wp:positionV relativeFrom="page">
                  <wp:posOffset>5996927</wp:posOffset>
                </wp:positionV>
                <wp:extent cx="292735" cy="97853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3567872" type="#_x0000_t202" id="docshape219"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mc:AlternateContent>
          <mc:Choice Requires="wps">
            <w:drawing>
              <wp:anchor distT="0" distB="0" distL="0" distR="0" allowOverlap="1" layoutInCell="1" locked="0" behindDoc="0" simplePos="0" relativeHeight="15828480">
                <wp:simplePos x="0" y="0"/>
                <wp:positionH relativeFrom="page">
                  <wp:posOffset>10189545</wp:posOffset>
                </wp:positionH>
                <wp:positionV relativeFrom="paragraph">
                  <wp:posOffset>268349</wp:posOffset>
                </wp:positionV>
                <wp:extent cx="238760" cy="18796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828480" type="#_x0000_t202" id="docshape22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mc:AlternateContent>
          <mc:Choice Requires="wps">
            <w:drawing>
              <wp:anchor distT="0" distB="0" distL="0" distR="0" allowOverlap="1" layoutInCell="1" locked="0" behindDoc="0" simplePos="0" relativeHeight="15829504">
                <wp:simplePos x="0" y="0"/>
                <wp:positionH relativeFrom="page">
                  <wp:posOffset>10189517</wp:posOffset>
                </wp:positionH>
                <wp:positionV relativeFrom="page">
                  <wp:posOffset>4711077</wp:posOffset>
                </wp:positionV>
                <wp:extent cx="210185" cy="110617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70.951019pt;width:16.55pt;height:87.1pt;mso-position-horizontal-relative:page;mso-position-vertical-relative:page;z-index:15829504" type="#_x0000_t202" id="docshape221"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25"/>
        </w:rPr>
        <w:t>Sustainability is </w:t>
      </w:r>
      <w:bookmarkStart w:name="Strategy contents" w:id="21"/>
      <w:bookmarkEnd w:id="21"/>
      <w:r>
        <w:rPr>
          <w:w w:val="122"/>
        </w:rPr>
      </w:r>
      <w:bookmarkStart w:name="_bookmark9" w:id="22"/>
      <w:bookmarkEnd w:id="22"/>
      <w:r>
        <w:rPr>
          <w:w w:val="120"/>
        </w:rPr>
        <w:t>one</w:t>
      </w:r>
      <w:r>
        <w:rPr>
          <w:spacing w:val="-11"/>
          <w:w w:val="120"/>
        </w:rPr>
        <w:t> </w:t>
      </w:r>
      <w:r>
        <w:rPr>
          <w:w w:val="120"/>
        </w:rPr>
        <w:t>of</w:t>
      </w:r>
      <w:r>
        <w:rPr>
          <w:spacing w:val="-11"/>
          <w:w w:val="120"/>
        </w:rPr>
        <w:t> </w:t>
      </w:r>
      <w:r>
        <w:rPr>
          <w:w w:val="120"/>
        </w:rPr>
        <w:t>Aviva’s</w:t>
      </w:r>
      <w:r>
        <w:rPr>
          <w:spacing w:val="-11"/>
          <w:w w:val="120"/>
        </w:rPr>
        <w:t> </w:t>
      </w:r>
      <w:r>
        <w:rPr>
          <w:w w:val="120"/>
        </w:rPr>
        <w:t>four </w:t>
      </w:r>
      <w:r>
        <w:rPr>
          <w:w w:val="125"/>
        </w:rPr>
        <w:t>strategic priorities</w:t>
      </w:r>
    </w:p>
    <w:p>
      <w:pPr>
        <w:pStyle w:val="BodyText"/>
        <w:rPr>
          <w:rFonts w:ascii="Times New Roman"/>
          <w:sz w:val="20"/>
        </w:rPr>
      </w:pPr>
    </w:p>
    <w:p>
      <w:pPr>
        <w:pStyle w:val="BodyText"/>
        <w:spacing w:before="91"/>
        <w:rPr>
          <w:rFonts w:ascii="Times New Roman"/>
          <w:sz w:val="20"/>
        </w:rPr>
      </w:pPr>
    </w:p>
    <w:p>
      <w:pPr>
        <w:tabs>
          <w:tab w:pos="554" w:val="left" w:leader="none"/>
        </w:tabs>
        <w:spacing w:before="0"/>
        <w:ind w:left="195" w:right="0" w:firstLine="0"/>
        <w:jc w:val="left"/>
        <w:rPr>
          <w:sz w:val="20"/>
        </w:rPr>
      </w:pPr>
      <w:hyperlink w:history="true" w:anchor="_bookmark10">
        <w:r>
          <w:rPr>
            <w:spacing w:val="-5"/>
            <w:sz w:val="20"/>
          </w:rPr>
          <w:t>11</w:t>
        </w:r>
      </w:hyperlink>
      <w:r>
        <w:rPr>
          <w:sz w:val="20"/>
        </w:rPr>
        <w:tab/>
      </w:r>
      <w:hyperlink w:history="true" w:anchor="_bookmark10">
        <w:r>
          <w:rPr>
            <w:w w:val="105"/>
            <w:sz w:val="20"/>
          </w:rPr>
          <w:t>Our</w:t>
        </w:r>
        <w:r>
          <w:rPr>
            <w:spacing w:val="-9"/>
            <w:w w:val="105"/>
            <w:sz w:val="20"/>
          </w:rPr>
          <w:t> </w:t>
        </w:r>
        <w:r>
          <w:rPr>
            <w:w w:val="105"/>
            <w:sz w:val="20"/>
          </w:rPr>
          <w:t>climate</w:t>
        </w:r>
        <w:r>
          <w:rPr>
            <w:spacing w:val="-8"/>
            <w:w w:val="105"/>
            <w:sz w:val="20"/>
          </w:rPr>
          <w:t> </w:t>
        </w:r>
        <w:r>
          <w:rPr>
            <w:w w:val="105"/>
            <w:sz w:val="20"/>
          </w:rPr>
          <w:t>risks</w:t>
        </w:r>
        <w:r>
          <w:rPr>
            <w:spacing w:val="-8"/>
            <w:w w:val="105"/>
            <w:sz w:val="20"/>
          </w:rPr>
          <w:t> </w:t>
        </w:r>
        <w:r>
          <w:rPr>
            <w:w w:val="105"/>
            <w:sz w:val="20"/>
          </w:rPr>
          <w:t>and</w:t>
        </w:r>
        <w:r>
          <w:rPr>
            <w:spacing w:val="-8"/>
            <w:w w:val="105"/>
            <w:sz w:val="20"/>
          </w:rPr>
          <w:t> </w:t>
        </w:r>
        <w:r>
          <w:rPr>
            <w:spacing w:val="-2"/>
            <w:w w:val="105"/>
            <w:sz w:val="20"/>
          </w:rPr>
          <w:t>opportunities</w:t>
        </w:r>
      </w:hyperlink>
    </w:p>
    <w:p>
      <w:pPr>
        <w:spacing w:before="85"/>
        <w:ind w:left="195" w:right="0" w:firstLine="0"/>
        <w:jc w:val="left"/>
        <w:rPr>
          <w:sz w:val="20"/>
        </w:rPr>
      </w:pPr>
      <w:hyperlink w:history="true" w:anchor="_bookmark12">
        <w:r>
          <w:rPr>
            <w:sz w:val="20"/>
          </w:rPr>
          <w:t>14</w:t>
        </w:r>
      </w:hyperlink>
      <w:r>
        <w:rPr>
          <w:spacing w:val="35"/>
          <w:sz w:val="20"/>
        </w:rPr>
        <w:t>  </w:t>
      </w:r>
      <w:hyperlink w:history="true" w:anchor="_bookmark12">
        <w:r>
          <w:rPr>
            <w:sz w:val="20"/>
          </w:rPr>
          <w:t>Our</w:t>
        </w:r>
        <w:r>
          <w:rPr>
            <w:spacing w:val="-4"/>
            <w:sz w:val="20"/>
          </w:rPr>
          <w:t> </w:t>
        </w:r>
        <w:r>
          <w:rPr>
            <w:sz w:val="20"/>
          </w:rPr>
          <w:t>climate</w:t>
        </w:r>
        <w:r>
          <w:rPr>
            <w:spacing w:val="-4"/>
            <w:sz w:val="20"/>
          </w:rPr>
          <w:t> </w:t>
        </w:r>
        <w:r>
          <w:rPr>
            <w:spacing w:val="-2"/>
            <w:sz w:val="20"/>
          </w:rPr>
          <w:t>strategy</w:t>
        </w:r>
      </w:hyperlink>
    </w:p>
    <w:p>
      <w:pPr>
        <w:spacing w:before="85"/>
        <w:ind w:left="195" w:right="0" w:firstLine="0"/>
        <w:jc w:val="left"/>
        <w:rPr>
          <w:sz w:val="20"/>
        </w:rPr>
      </w:pPr>
      <w:hyperlink w:history="true" w:anchor="_bookmark13">
        <w:r>
          <w:rPr>
            <w:sz w:val="20"/>
          </w:rPr>
          <w:t>15</w:t>
        </w:r>
      </w:hyperlink>
      <w:r>
        <w:rPr>
          <w:spacing w:val="68"/>
          <w:w w:val="150"/>
          <w:sz w:val="20"/>
        </w:rPr>
        <w:t> </w:t>
      </w:r>
      <w:hyperlink w:history="true" w:anchor="_bookmark13">
        <w:r>
          <w:rPr>
            <w:sz w:val="20"/>
          </w:rPr>
          <w:t>Engagement</w:t>
        </w:r>
        <w:r>
          <w:rPr>
            <w:spacing w:val="-12"/>
            <w:sz w:val="20"/>
          </w:rPr>
          <w:t> </w:t>
        </w:r>
        <w:r>
          <w:rPr>
            <w:spacing w:val="-2"/>
            <w:sz w:val="20"/>
          </w:rPr>
          <w:t>strategy</w:t>
        </w:r>
      </w:hyperlink>
    </w:p>
    <w:p>
      <w:pPr>
        <w:spacing w:before="85"/>
        <w:ind w:left="195" w:right="0" w:firstLine="0"/>
        <w:jc w:val="left"/>
        <w:rPr>
          <w:sz w:val="20"/>
        </w:rPr>
      </w:pPr>
      <w:r>
        <w:rPr>
          <w:sz w:val="20"/>
        </w:rPr>
        <w:drawing>
          <wp:anchor distT="0" distB="0" distL="0" distR="0" allowOverlap="1" layoutInCell="1" locked="0" behindDoc="0" simplePos="0" relativeHeight="15825920">
            <wp:simplePos x="0" y="0"/>
            <wp:positionH relativeFrom="page">
              <wp:posOffset>10216642</wp:posOffset>
            </wp:positionH>
            <wp:positionV relativeFrom="paragraph">
              <wp:posOffset>46324</wp:posOffset>
            </wp:positionV>
            <wp:extent cx="172847" cy="189229"/>
            <wp:effectExtent l="0" t="0" r="0" b="0"/>
            <wp:wrapNone/>
            <wp:docPr id="338" name="Image 338"/>
            <wp:cNvGraphicFramePr>
              <a:graphicFrameLocks/>
            </wp:cNvGraphicFramePr>
            <a:graphic>
              <a:graphicData uri="http://schemas.openxmlformats.org/drawingml/2006/picture">
                <pic:pic>
                  <pic:nvPicPr>
                    <pic:cNvPr id="338" name="Image 338"/>
                    <pic:cNvPicPr/>
                  </pic:nvPicPr>
                  <pic:blipFill>
                    <a:blip r:embed="rId18" cstate="print"/>
                    <a:stretch>
                      <a:fillRect/>
                    </a:stretch>
                  </pic:blipFill>
                  <pic:spPr>
                    <a:xfrm>
                      <a:off x="0" y="0"/>
                      <a:ext cx="172847" cy="189229"/>
                    </a:xfrm>
                    <a:prstGeom prst="rect">
                      <a:avLst/>
                    </a:prstGeom>
                  </pic:spPr>
                </pic:pic>
              </a:graphicData>
            </a:graphic>
          </wp:anchor>
        </w:drawing>
      </w:r>
      <w:hyperlink w:history="true" w:anchor="_bookmark14">
        <w:r>
          <w:rPr>
            <w:sz w:val="20"/>
          </w:rPr>
          <w:t>18</w:t>
        </w:r>
      </w:hyperlink>
      <w:r>
        <w:rPr>
          <w:spacing w:val="63"/>
          <w:sz w:val="20"/>
        </w:rPr>
        <w:t>  </w:t>
      </w:r>
      <w:hyperlink w:history="true" w:anchor="_bookmark14">
        <w:r>
          <w:rPr>
            <w:sz w:val="20"/>
          </w:rPr>
          <w:t>Implementation</w:t>
        </w:r>
        <w:r>
          <w:rPr>
            <w:spacing w:val="14"/>
            <w:sz w:val="20"/>
          </w:rPr>
          <w:t> </w:t>
        </w:r>
        <w:r>
          <w:rPr>
            <w:sz w:val="20"/>
          </w:rPr>
          <w:t>strategy</w:t>
        </w:r>
        <w:r>
          <w:rPr>
            <w:spacing w:val="12"/>
            <w:sz w:val="20"/>
          </w:rPr>
          <w:t> </w:t>
        </w:r>
        <w:r>
          <w:rPr>
            <w:sz w:val="20"/>
          </w:rPr>
          <w:t>-</w:t>
        </w:r>
        <w:r>
          <w:rPr>
            <w:spacing w:val="12"/>
            <w:sz w:val="20"/>
          </w:rPr>
          <w:t> </w:t>
        </w:r>
        <w:r>
          <w:rPr>
            <w:spacing w:val="-2"/>
            <w:sz w:val="20"/>
          </w:rPr>
          <w:t>Investments</w:t>
        </w:r>
      </w:hyperlink>
    </w:p>
    <w:p>
      <w:pPr>
        <w:spacing w:before="85"/>
        <w:ind w:left="195" w:right="0" w:firstLine="0"/>
        <w:jc w:val="left"/>
        <w:rPr>
          <w:sz w:val="20"/>
        </w:rPr>
      </w:pPr>
      <w:r>
        <w:rPr>
          <w:sz w:val="20"/>
        </w:rPr>
        <mc:AlternateContent>
          <mc:Choice Requires="wps">
            <w:drawing>
              <wp:anchor distT="0" distB="0" distL="0" distR="0" allowOverlap="1" layoutInCell="1" locked="0" behindDoc="0" simplePos="0" relativeHeight="15826432">
                <wp:simplePos x="0" y="0"/>
                <wp:positionH relativeFrom="page">
                  <wp:posOffset>10183241</wp:posOffset>
                </wp:positionH>
                <wp:positionV relativeFrom="paragraph">
                  <wp:posOffset>127235</wp:posOffset>
                </wp:positionV>
                <wp:extent cx="495300" cy="127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6432" from="801.830017pt,10.018506pt" to="840.830017pt,10.018506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30016">
                <wp:simplePos x="0" y="0"/>
                <wp:positionH relativeFrom="page">
                  <wp:posOffset>10189517</wp:posOffset>
                </wp:positionH>
                <wp:positionV relativeFrom="paragraph">
                  <wp:posOffset>183875</wp:posOffset>
                </wp:positionV>
                <wp:extent cx="127635" cy="39243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4.478406pt;width:10.050pt;height:30.9pt;mso-position-horizontal-relative:page;mso-position-vertical-relative:paragraph;z-index:15830016" type="#_x0000_t202" id="docshape22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hyperlink w:history="true" w:anchor="_bookmark15">
        <w:r>
          <w:rPr>
            <w:sz w:val="20"/>
          </w:rPr>
          <w:t>22</w:t>
        </w:r>
      </w:hyperlink>
      <w:r>
        <w:rPr>
          <w:spacing w:val="47"/>
          <w:sz w:val="20"/>
        </w:rPr>
        <w:t>  </w:t>
      </w:r>
      <w:hyperlink w:history="true" w:anchor="_bookmark15">
        <w:r>
          <w:rPr>
            <w:sz w:val="20"/>
          </w:rPr>
          <w:t>Implementation</w:t>
        </w:r>
        <w:r>
          <w:rPr>
            <w:spacing w:val="25"/>
            <w:sz w:val="20"/>
          </w:rPr>
          <w:t> </w:t>
        </w:r>
        <w:r>
          <w:rPr>
            <w:sz w:val="20"/>
          </w:rPr>
          <w:t>strategy</w:t>
        </w:r>
        <w:r>
          <w:rPr>
            <w:spacing w:val="22"/>
            <w:sz w:val="20"/>
          </w:rPr>
          <w:t> </w:t>
        </w:r>
        <w:r>
          <w:rPr>
            <w:sz w:val="20"/>
          </w:rPr>
          <w:t>-</w:t>
        </w:r>
        <w:r>
          <w:rPr>
            <w:spacing w:val="23"/>
            <w:sz w:val="20"/>
          </w:rPr>
          <w:t> </w:t>
        </w:r>
        <w:r>
          <w:rPr>
            <w:spacing w:val="-2"/>
            <w:sz w:val="20"/>
          </w:rPr>
          <w:t>Insurance</w:t>
        </w:r>
      </w:hyperlink>
    </w:p>
    <w:p>
      <w:pPr>
        <w:spacing w:before="85"/>
        <w:ind w:left="195" w:right="0" w:firstLine="0"/>
        <w:jc w:val="left"/>
        <w:rPr>
          <w:sz w:val="20"/>
        </w:rPr>
      </w:pPr>
      <w:r>
        <w:rPr>
          <w:sz w:val="20"/>
        </w:rPr>
        <mc:AlternateContent>
          <mc:Choice Requires="wps">
            <w:drawing>
              <wp:anchor distT="0" distB="0" distL="0" distR="0" allowOverlap="1" layoutInCell="1" locked="0" behindDoc="0" simplePos="0" relativeHeight="15826944">
                <wp:simplePos x="0" y="0"/>
                <wp:positionH relativeFrom="page">
                  <wp:posOffset>10183241</wp:posOffset>
                </wp:positionH>
                <wp:positionV relativeFrom="paragraph">
                  <wp:posOffset>984497</wp:posOffset>
                </wp:positionV>
                <wp:extent cx="495300" cy="1270"/>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6944" from="801.830017pt,77.519485pt" to="840.830017pt,77.519485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28992">
                <wp:simplePos x="0" y="0"/>
                <wp:positionH relativeFrom="page">
                  <wp:posOffset>10189517</wp:posOffset>
                </wp:positionH>
                <wp:positionV relativeFrom="paragraph">
                  <wp:posOffset>555363</wp:posOffset>
                </wp:positionV>
                <wp:extent cx="210185" cy="1010919"/>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43.729382pt;width:16.55pt;height:79.6pt;mso-position-horizontal-relative:page;mso-position-vertical-relative:paragraph;z-index:15828992" type="#_x0000_t202" id="docshape223"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hyperlink w:history="true" w:anchor="_bookmark16">
        <w:r>
          <w:rPr>
            <w:sz w:val="20"/>
          </w:rPr>
          <w:t>23</w:t>
        </w:r>
      </w:hyperlink>
      <w:r>
        <w:rPr>
          <w:spacing w:val="48"/>
          <w:sz w:val="20"/>
        </w:rPr>
        <w:t>  </w:t>
      </w:r>
      <w:hyperlink w:history="true" w:anchor="_bookmark16">
        <w:r>
          <w:rPr>
            <w:sz w:val="20"/>
          </w:rPr>
          <w:t>Implementation</w:t>
        </w:r>
        <w:r>
          <w:rPr>
            <w:spacing w:val="28"/>
            <w:sz w:val="20"/>
          </w:rPr>
          <w:t> </w:t>
        </w:r>
        <w:r>
          <w:rPr>
            <w:sz w:val="20"/>
          </w:rPr>
          <w:t>strategy</w:t>
        </w:r>
        <w:r>
          <w:rPr>
            <w:spacing w:val="24"/>
            <w:sz w:val="20"/>
          </w:rPr>
          <w:t> </w:t>
        </w:r>
        <w:r>
          <w:rPr>
            <w:sz w:val="20"/>
          </w:rPr>
          <w:t>-</w:t>
        </w:r>
        <w:r>
          <w:rPr>
            <w:spacing w:val="24"/>
            <w:sz w:val="20"/>
          </w:rPr>
          <w:t> </w:t>
        </w:r>
        <w:r>
          <w:rPr>
            <w:sz w:val="20"/>
          </w:rPr>
          <w:t>Aviva’s</w:t>
        </w:r>
        <w:r>
          <w:rPr>
            <w:spacing w:val="25"/>
            <w:sz w:val="20"/>
          </w:rPr>
          <w:t> </w:t>
        </w:r>
        <w:r>
          <w:rPr>
            <w:spacing w:val="-2"/>
            <w:sz w:val="20"/>
          </w:rPr>
          <w:t>operations</w:t>
        </w:r>
      </w:hyperlink>
    </w:p>
    <w:p>
      <w:pPr>
        <w:pStyle w:val="BodyText"/>
        <w:spacing w:before="216"/>
        <w:rPr>
          <w:sz w:val="20"/>
        </w:rPr>
      </w:pPr>
      <w:r>
        <w:rPr>
          <w:sz w:val="20"/>
        </w:rPr>
        <mc:AlternateContent>
          <mc:Choice Requires="wps">
            <w:drawing>
              <wp:anchor distT="0" distB="0" distL="0" distR="0" allowOverlap="1" layoutInCell="1" locked="0" behindDoc="1" simplePos="0" relativeHeight="487682560">
                <wp:simplePos x="0" y="0"/>
                <wp:positionH relativeFrom="page">
                  <wp:posOffset>10183241</wp:posOffset>
                </wp:positionH>
                <wp:positionV relativeFrom="paragraph">
                  <wp:posOffset>298709</wp:posOffset>
                </wp:positionV>
                <wp:extent cx="495300" cy="1270"/>
                <wp:effectExtent l="0" t="0" r="0" b="0"/>
                <wp:wrapTopAndBottom/>
                <wp:docPr id="343" name="Graphic 343"/>
                <wp:cNvGraphicFramePr>
                  <a:graphicFrameLocks/>
                </wp:cNvGraphicFramePr>
                <a:graphic>
                  <a:graphicData uri="http://schemas.microsoft.com/office/word/2010/wordprocessingShape">
                    <wps:wsp>
                      <wps:cNvPr id="343" name="Graphic 34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3.520458pt;width:39pt;height:.1pt;mso-position-horizontal-relative:page;mso-position-vertical-relative:paragraph;z-index:-15633920;mso-wrap-distance-left:0;mso-wrap-distance-right:0" id="docshape224" coordorigin="16037,470" coordsize="780,0" path="m16037,470l16817,470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683072">
                <wp:simplePos x="0" y="0"/>
                <wp:positionH relativeFrom="page">
                  <wp:posOffset>10183241</wp:posOffset>
                </wp:positionH>
                <wp:positionV relativeFrom="paragraph">
                  <wp:posOffset>285824</wp:posOffset>
                </wp:positionV>
                <wp:extent cx="495300" cy="1270"/>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2.505859pt;width:39pt;height:.1pt;mso-position-horizontal-relative:page;mso-position-vertical-relative:paragraph;z-index:-15633408;mso-wrap-distance-left:0;mso-wrap-distance-right:0" id="docshape225" coordorigin="16037,450" coordsize="780,0" path="m16037,450l16817,450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7683584">
                <wp:simplePos x="0" y="0"/>
                <wp:positionH relativeFrom="page">
                  <wp:posOffset>10183241</wp:posOffset>
                </wp:positionH>
                <wp:positionV relativeFrom="paragraph">
                  <wp:posOffset>262024</wp:posOffset>
                </wp:positionV>
                <wp:extent cx="495300" cy="127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5632896;mso-wrap-distance-left:0;mso-wrap-distance-right:0" id="docshape226" coordorigin="16037,413" coordsize="780,0" path="m16037,413l16817,41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684096">
                <wp:simplePos x="0" y="0"/>
                <wp:positionH relativeFrom="page">
                  <wp:posOffset>10183241</wp:posOffset>
                </wp:positionH>
                <wp:positionV relativeFrom="paragraph">
                  <wp:posOffset>229857</wp:posOffset>
                </wp:positionV>
                <wp:extent cx="495300" cy="1270"/>
                <wp:effectExtent l="0" t="0" r="0" b="0"/>
                <wp:wrapTopAndBottom/>
                <wp:docPr id="346" name="Graphic 346"/>
                <wp:cNvGraphicFramePr>
                  <a:graphicFrameLocks/>
                </wp:cNvGraphicFramePr>
                <a:graphic>
                  <a:graphicData uri="http://schemas.microsoft.com/office/word/2010/wordprocessingShape">
                    <wps:wsp>
                      <wps:cNvPr id="346" name="Graphic 34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632384;mso-wrap-distance-left:0;mso-wrap-distance-right:0" id="docshape227"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pgSz w:w="16840" w:h="11900" w:orient="landscape"/>
          <w:pgMar w:header="0" w:footer="435" w:top="620" w:bottom="620" w:left="708" w:right="0"/>
        </w:sectPr>
      </w:pPr>
    </w:p>
    <w:p>
      <w:pPr>
        <w:pStyle w:val="Heading1"/>
        <w:spacing w:before="128"/>
        <w:ind w:left="194"/>
      </w:pPr>
      <w:r>
        <w:rPr/>
        <mc:AlternateContent>
          <mc:Choice Requires="wps">
            <w:drawing>
              <wp:anchor distT="0" distB="0" distL="0" distR="0" allowOverlap="1" layoutInCell="1" locked="0" behindDoc="0" simplePos="0" relativeHeight="15836160">
                <wp:simplePos x="0" y="0"/>
                <wp:positionH relativeFrom="page">
                  <wp:posOffset>10189545</wp:posOffset>
                </wp:positionH>
                <wp:positionV relativeFrom="paragraph">
                  <wp:posOffset>268349</wp:posOffset>
                </wp:positionV>
                <wp:extent cx="238760" cy="187960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836160" type="#_x0000_t202" id="docshape228"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Our</w:t>
      </w:r>
      <w:r>
        <w:rPr>
          <w:spacing w:val="-21"/>
          <w:w w:val="125"/>
        </w:rPr>
        <w:t> </w:t>
      </w:r>
      <w:r>
        <w:rPr>
          <w:w w:val="125"/>
        </w:rPr>
        <w:t>climate</w:t>
      </w:r>
      <w:r>
        <w:rPr>
          <w:spacing w:val="-20"/>
          <w:w w:val="125"/>
        </w:rPr>
        <w:t> </w:t>
      </w:r>
      <w:r>
        <w:rPr>
          <w:w w:val="125"/>
        </w:rPr>
        <w:t>risks</w:t>
      </w:r>
      <w:r>
        <w:rPr>
          <w:spacing w:val="-20"/>
          <w:w w:val="125"/>
        </w:rPr>
        <w:t> </w:t>
      </w:r>
      <w:r>
        <w:rPr>
          <w:w w:val="125"/>
        </w:rPr>
        <w:t>and</w:t>
      </w:r>
      <w:r>
        <w:rPr>
          <w:spacing w:val="-21"/>
          <w:w w:val="125"/>
        </w:rPr>
        <w:t> </w:t>
      </w:r>
      <w:r>
        <w:rPr>
          <w:spacing w:val="-2"/>
          <w:w w:val="125"/>
        </w:rPr>
        <w:t>opportunities</w:t>
      </w:r>
    </w:p>
    <w:p>
      <w:pPr>
        <w:pStyle w:val="BodyText"/>
        <w:spacing w:before="82"/>
        <w:rPr>
          <w:rFonts w:ascii="Times New Roman"/>
          <w:sz w:val="20"/>
        </w:rPr>
      </w:pPr>
    </w:p>
    <w:p>
      <w:pPr>
        <w:pStyle w:val="BodyText"/>
        <w:spacing w:after="0"/>
        <w:rPr>
          <w:rFonts w:ascii="Times New Roman"/>
          <w:sz w:val="20"/>
        </w:rPr>
        <w:sectPr>
          <w:pgSz w:w="16840" w:h="11900" w:orient="landscape"/>
          <w:pgMar w:header="0" w:footer="435" w:top="620" w:bottom="620" w:left="708" w:right="0"/>
        </w:sectPr>
      </w:pPr>
    </w:p>
    <w:p>
      <w:pPr>
        <w:pStyle w:val="Heading3"/>
        <w:spacing w:line="249" w:lineRule="auto"/>
        <w:ind w:right="33"/>
      </w:pPr>
      <w:bookmarkStart w:name="Our climate risks and opportunities" w:id="23"/>
      <w:bookmarkEnd w:id="23"/>
      <w:r>
        <w:rPr/>
      </w:r>
      <w:bookmarkStart w:name="_bookmark10" w:id="24"/>
      <w:bookmarkEnd w:id="24"/>
      <w:r>
        <w:rPr/>
      </w:r>
      <w:r>
        <w:rPr>
          <w:w w:val="105"/>
        </w:rPr>
        <w:t>We</w:t>
      </w:r>
      <w:r>
        <w:rPr>
          <w:spacing w:val="-14"/>
          <w:w w:val="105"/>
        </w:rPr>
        <w:t> </w:t>
      </w:r>
      <w:r>
        <w:rPr>
          <w:w w:val="105"/>
        </w:rPr>
        <w:t>recognise</w:t>
      </w:r>
      <w:r>
        <w:rPr>
          <w:spacing w:val="-14"/>
          <w:w w:val="105"/>
        </w:rPr>
        <w:t> </w:t>
      </w:r>
      <w:r>
        <w:rPr>
          <w:w w:val="105"/>
        </w:rPr>
        <w:t>the</w:t>
      </w:r>
      <w:r>
        <w:rPr>
          <w:spacing w:val="-14"/>
          <w:w w:val="105"/>
        </w:rPr>
        <w:t> </w:t>
      </w:r>
      <w:r>
        <w:rPr>
          <w:w w:val="105"/>
        </w:rPr>
        <w:t>need</w:t>
      </w:r>
      <w:r>
        <w:rPr>
          <w:spacing w:val="-14"/>
          <w:w w:val="105"/>
        </w:rPr>
        <w:t> </w:t>
      </w:r>
      <w:r>
        <w:rPr>
          <w:w w:val="105"/>
        </w:rPr>
        <w:t>to</w:t>
      </w:r>
      <w:r>
        <w:rPr>
          <w:spacing w:val="-14"/>
          <w:w w:val="105"/>
        </w:rPr>
        <w:t> </w:t>
      </w:r>
      <w:r>
        <w:rPr>
          <w:w w:val="105"/>
        </w:rPr>
        <w:t>build resilience to climate-related risks, with adaption and resilience forming part of our strategy, as well as continuing to identify climate-related </w:t>
      </w:r>
      <w:r>
        <w:rPr>
          <w:spacing w:val="-2"/>
          <w:w w:val="105"/>
        </w:rPr>
        <w:t>opportunities.</w:t>
      </w:r>
    </w:p>
    <w:p>
      <w:pPr>
        <w:pStyle w:val="BodyText"/>
        <w:spacing w:line="249" w:lineRule="auto" w:before="224"/>
        <w:ind w:left="142" w:right="33"/>
      </w:pPr>
      <w:r>
        <w:rPr>
          <w:w w:val="105"/>
        </w:rPr>
        <w:t>Aviva considers climate change to be a significant risk to our strategy, business model, customers, and wider society. It is one</w:t>
      </w:r>
      <w:r>
        <w:rPr>
          <w:spacing w:val="-3"/>
          <w:w w:val="105"/>
        </w:rPr>
        <w:t> </w:t>
      </w:r>
      <w:r>
        <w:rPr>
          <w:w w:val="105"/>
        </w:rPr>
        <w:t>of</w:t>
      </w:r>
      <w:r>
        <w:rPr>
          <w:spacing w:val="-3"/>
          <w:w w:val="105"/>
        </w:rPr>
        <w:t> </w:t>
      </w:r>
      <w:r>
        <w:rPr>
          <w:w w:val="105"/>
        </w:rPr>
        <w:t>eight</w:t>
      </w:r>
      <w:r>
        <w:rPr>
          <w:spacing w:val="-3"/>
          <w:w w:val="105"/>
        </w:rPr>
        <w:t> </w:t>
      </w:r>
      <w:r>
        <w:rPr>
          <w:w w:val="105"/>
        </w:rPr>
        <w:t>principal</w:t>
      </w:r>
      <w:r>
        <w:rPr>
          <w:spacing w:val="-3"/>
          <w:w w:val="105"/>
        </w:rPr>
        <w:t> </w:t>
      </w:r>
      <w:r>
        <w:rPr>
          <w:w w:val="105"/>
        </w:rPr>
        <w:t>risks</w:t>
      </w:r>
      <w:r>
        <w:rPr>
          <w:spacing w:val="-3"/>
          <w:w w:val="105"/>
        </w:rPr>
        <w:t> </w:t>
      </w:r>
      <w:r>
        <w:rPr>
          <w:w w:val="105"/>
        </w:rPr>
        <w:t>identified</w:t>
      </w:r>
      <w:r>
        <w:rPr>
          <w:spacing w:val="-3"/>
          <w:w w:val="105"/>
        </w:rPr>
        <w:t> </w:t>
      </w:r>
      <w:r>
        <w:rPr>
          <w:w w:val="105"/>
        </w:rPr>
        <w:t>in</w:t>
      </w:r>
      <w:r>
        <w:rPr>
          <w:spacing w:val="-3"/>
          <w:w w:val="105"/>
        </w:rPr>
        <w:t> </w:t>
      </w:r>
      <w:r>
        <w:rPr>
          <w:w w:val="105"/>
        </w:rPr>
        <w:t>our broader assessment of our risk environment, as set out in the Risk Management section of the Aviva plc Annual Report and Accounts 2024.</w:t>
      </w:r>
    </w:p>
    <w:p>
      <w:pPr>
        <w:pStyle w:val="BodyText"/>
        <w:spacing w:before="8"/>
        <w:rPr>
          <w:sz w:val="7"/>
        </w:rPr>
      </w:pPr>
      <w:r>
        <w:rPr>
          <w:sz w:val="7"/>
        </w:rPr>
        <mc:AlternateContent>
          <mc:Choice Requires="wps">
            <w:drawing>
              <wp:anchor distT="0" distB="0" distL="0" distR="0" allowOverlap="1" layoutInCell="1" locked="0" behindDoc="1" simplePos="0" relativeHeight="487689728">
                <wp:simplePos x="0" y="0"/>
                <wp:positionH relativeFrom="page">
                  <wp:posOffset>532130</wp:posOffset>
                </wp:positionH>
                <wp:positionV relativeFrom="paragraph">
                  <wp:posOffset>71467</wp:posOffset>
                </wp:positionV>
                <wp:extent cx="2195830" cy="553720"/>
                <wp:effectExtent l="0" t="0" r="0" b="0"/>
                <wp:wrapTopAndBottom/>
                <wp:docPr id="348" name="Group 348"/>
                <wp:cNvGraphicFramePr>
                  <a:graphicFrameLocks/>
                </wp:cNvGraphicFramePr>
                <a:graphic>
                  <a:graphicData uri="http://schemas.microsoft.com/office/word/2010/wordprocessingGroup">
                    <wpg:wgp>
                      <wpg:cNvPr id="348" name="Group 348"/>
                      <wpg:cNvGrpSpPr/>
                      <wpg:grpSpPr>
                        <a:xfrm>
                          <a:off x="0" y="0"/>
                          <a:ext cx="2195830" cy="553720"/>
                          <a:chExt cx="2195830" cy="553720"/>
                        </a:xfrm>
                      </wpg:grpSpPr>
                      <wps:wsp>
                        <wps:cNvPr id="349" name="Graphic 349"/>
                        <wps:cNvSpPr/>
                        <wps:spPr>
                          <a:xfrm>
                            <a:off x="0" y="0"/>
                            <a:ext cx="2195830" cy="553720"/>
                          </a:xfrm>
                          <a:custGeom>
                            <a:avLst/>
                            <a:gdLst/>
                            <a:ahLst/>
                            <a:cxnLst/>
                            <a:rect l="l" t="t" r="r" b="b"/>
                            <a:pathLst>
                              <a:path w="2195830" h="553720">
                                <a:moveTo>
                                  <a:pt x="2026539" y="0"/>
                                </a:moveTo>
                                <a:lnTo>
                                  <a:pt x="169291" y="0"/>
                                </a:lnTo>
                                <a:lnTo>
                                  <a:pt x="124295" y="6048"/>
                                </a:lnTo>
                                <a:lnTo>
                                  <a:pt x="83857" y="23118"/>
                                </a:lnTo>
                                <a:lnTo>
                                  <a:pt x="49593" y="49593"/>
                                </a:lnTo>
                                <a:lnTo>
                                  <a:pt x="23118" y="83857"/>
                                </a:lnTo>
                                <a:lnTo>
                                  <a:pt x="6048" y="124295"/>
                                </a:lnTo>
                                <a:lnTo>
                                  <a:pt x="0" y="169290"/>
                                </a:lnTo>
                                <a:lnTo>
                                  <a:pt x="0" y="384047"/>
                                </a:lnTo>
                                <a:lnTo>
                                  <a:pt x="6048" y="429043"/>
                                </a:lnTo>
                                <a:lnTo>
                                  <a:pt x="23118" y="469481"/>
                                </a:lnTo>
                                <a:lnTo>
                                  <a:pt x="49593" y="503745"/>
                                </a:lnTo>
                                <a:lnTo>
                                  <a:pt x="83857" y="530220"/>
                                </a:lnTo>
                                <a:lnTo>
                                  <a:pt x="124295" y="547290"/>
                                </a:lnTo>
                                <a:lnTo>
                                  <a:pt x="169291" y="553338"/>
                                </a:lnTo>
                                <a:lnTo>
                                  <a:pt x="2026539" y="553338"/>
                                </a:lnTo>
                                <a:lnTo>
                                  <a:pt x="2071534" y="547290"/>
                                </a:lnTo>
                                <a:lnTo>
                                  <a:pt x="2111972" y="530220"/>
                                </a:lnTo>
                                <a:lnTo>
                                  <a:pt x="2146236" y="503745"/>
                                </a:lnTo>
                                <a:lnTo>
                                  <a:pt x="2172711" y="469481"/>
                                </a:lnTo>
                                <a:lnTo>
                                  <a:pt x="2189781" y="429043"/>
                                </a:lnTo>
                                <a:lnTo>
                                  <a:pt x="2195830" y="384047"/>
                                </a:lnTo>
                                <a:lnTo>
                                  <a:pt x="2195830" y="169290"/>
                                </a:lnTo>
                                <a:lnTo>
                                  <a:pt x="2189781" y="124295"/>
                                </a:lnTo>
                                <a:lnTo>
                                  <a:pt x="2172711" y="83857"/>
                                </a:lnTo>
                                <a:lnTo>
                                  <a:pt x="2146236" y="49593"/>
                                </a:lnTo>
                                <a:lnTo>
                                  <a:pt x="2111972" y="23118"/>
                                </a:lnTo>
                                <a:lnTo>
                                  <a:pt x="2071534" y="6048"/>
                                </a:lnTo>
                                <a:lnTo>
                                  <a:pt x="2026539" y="0"/>
                                </a:lnTo>
                                <a:close/>
                              </a:path>
                            </a:pathLst>
                          </a:custGeom>
                          <a:solidFill>
                            <a:srgbClr val="FFF9E2"/>
                          </a:solidFill>
                        </wps:spPr>
                        <wps:bodyPr wrap="square" lIns="0" tIns="0" rIns="0" bIns="0" rtlCol="0">
                          <a:prstTxWarp prst="textNoShape">
                            <a:avLst/>
                          </a:prstTxWarp>
                          <a:noAutofit/>
                        </wps:bodyPr>
                      </wps:wsp>
                      <pic:pic>
                        <pic:nvPicPr>
                          <pic:cNvPr id="350" name="Image 350"/>
                          <pic:cNvPicPr/>
                        </pic:nvPicPr>
                        <pic:blipFill>
                          <a:blip r:embed="rId7" cstate="print"/>
                          <a:stretch>
                            <a:fillRect/>
                          </a:stretch>
                        </pic:blipFill>
                        <pic:spPr>
                          <a:xfrm>
                            <a:off x="130239" y="157667"/>
                            <a:ext cx="105792" cy="105792"/>
                          </a:xfrm>
                          <a:prstGeom prst="rect">
                            <a:avLst/>
                          </a:prstGeom>
                        </pic:spPr>
                      </pic:pic>
                      <wps:wsp>
                        <wps:cNvPr id="351" name="Textbox 351"/>
                        <wps:cNvSpPr txBox="1"/>
                        <wps:spPr>
                          <a:xfrm>
                            <a:off x="0" y="0"/>
                            <a:ext cx="2195830" cy="553720"/>
                          </a:xfrm>
                          <a:prstGeom prst="rect">
                            <a:avLst/>
                          </a:prstGeom>
                        </wps:spPr>
                        <wps:txbx>
                          <w:txbxContent>
                            <w:p>
                              <w:pPr>
                                <w:spacing w:line="240" w:lineRule="auto" w:before="68"/>
                                <w:rPr>
                                  <w:sz w:val="16"/>
                                </w:rPr>
                              </w:pPr>
                            </w:p>
                            <w:p>
                              <w:pPr>
                                <w:spacing w:line="249" w:lineRule="auto" w:before="0"/>
                                <w:ind w:left="455" w:right="203" w:firstLine="0"/>
                                <w:jc w:val="left"/>
                                <w:rPr>
                                  <w:sz w:val="16"/>
                                </w:rPr>
                              </w:pPr>
                              <w:r>
                                <w:rPr>
                                  <w:b/>
                                  <w:sz w:val="16"/>
                                </w:rPr>
                                <w:t>Read</w:t>
                              </w:r>
                              <w:r>
                                <w:rPr>
                                  <w:b/>
                                  <w:spacing w:val="-4"/>
                                  <w:sz w:val="16"/>
                                </w:rPr>
                                <w:t> </w:t>
                              </w:r>
                              <w:r>
                                <w:rPr>
                                  <w:b/>
                                  <w:sz w:val="16"/>
                                </w:rPr>
                                <w:t>more:</w:t>
                              </w:r>
                              <w:r>
                                <w:rPr>
                                  <w:b/>
                                  <w:spacing w:val="-5"/>
                                  <w:sz w:val="16"/>
                                </w:rPr>
                                <w:t> </w:t>
                              </w:r>
                              <w:hyperlink r:id="rId13">
                                <w:r>
                                  <w:rPr>
                                    <w:sz w:val="16"/>
                                    <w:u w:val="single"/>
                                  </w:rPr>
                                  <w:t>Annual Report and</w:t>
                                </w:r>
                              </w:hyperlink>
                              <w:r>
                                <w:rPr>
                                  <w:sz w:val="16"/>
                                </w:rPr>
                                <w:t> </w:t>
                              </w:r>
                              <w:hyperlink r:id="rId13">
                                <w:r>
                                  <w:rPr>
                                    <w:w w:val="110"/>
                                    <w:sz w:val="16"/>
                                    <w:u w:val="single"/>
                                  </w:rPr>
                                  <w:t>Accounts</w:t>
                                </w:r>
                                <w:r>
                                  <w:rPr>
                                    <w:spacing w:val="-13"/>
                                    <w:w w:val="110"/>
                                    <w:sz w:val="16"/>
                                    <w:u w:val="single"/>
                                  </w:rPr>
                                  <w:t> </w:t>
                                </w:r>
                                <w:r>
                                  <w:rPr>
                                    <w:w w:val="115"/>
                                    <w:sz w:val="16"/>
                                    <w:u w:val="single"/>
                                  </w:rPr>
                                  <w:t>-</w:t>
                                </w:r>
                                <w:r>
                                  <w:rPr>
                                    <w:spacing w:val="-12"/>
                                    <w:w w:val="115"/>
                                    <w:sz w:val="16"/>
                                    <w:u w:val="single"/>
                                  </w:rPr>
                                  <w:t> </w:t>
                                </w:r>
                                <w:r>
                                  <w:rPr>
                                    <w:w w:val="110"/>
                                    <w:sz w:val="16"/>
                                    <w:u w:val="single"/>
                                  </w:rPr>
                                  <w:t>Risk</w:t>
                                </w:r>
                                <w:r>
                                  <w:rPr>
                                    <w:spacing w:val="-13"/>
                                    <w:w w:val="110"/>
                                    <w:sz w:val="16"/>
                                    <w:u w:val="single"/>
                                  </w:rPr>
                                  <w:t> </w:t>
                                </w:r>
                                <w:r>
                                  <w:rPr>
                                    <w:w w:val="110"/>
                                    <w:sz w:val="16"/>
                                    <w:u w:val="single"/>
                                  </w:rPr>
                                  <w:t>Management</w:t>
                                </w:r>
                              </w:hyperlink>
                            </w:p>
                          </w:txbxContent>
                        </wps:txbx>
                        <wps:bodyPr wrap="square" lIns="0" tIns="0" rIns="0" bIns="0" rtlCol="0">
                          <a:noAutofit/>
                        </wps:bodyPr>
                      </wps:wsp>
                    </wpg:wgp>
                  </a:graphicData>
                </a:graphic>
              </wp:anchor>
            </w:drawing>
          </mc:Choice>
          <mc:Fallback>
            <w:pict>
              <v:group style="position:absolute;margin-left:41.900002pt;margin-top:5.627344pt;width:172.9pt;height:43.6pt;mso-position-horizontal-relative:page;mso-position-vertical-relative:paragraph;z-index:-15626752;mso-wrap-distance-left:0;mso-wrap-distance-right:0" id="docshapegroup229" coordorigin="838,113" coordsize="3458,872">
                <v:shape style="position:absolute;left:838;top:112;width:3458;height:872" id="docshape230" coordorigin="838,113" coordsize="3458,872" path="m4029,113l1105,113,1034,122,970,149,916,191,874,245,848,308,838,379,838,717,848,788,874,852,916,906,970,948,1034,974,1105,984,4029,984,4100,974,4164,948,4218,906,4260,852,4286,788,4296,717,4296,379,4286,308,4260,245,4218,191,4164,149,4100,122,4029,113xe" filled="true" fillcolor="#fff9e2" stroked="false">
                  <v:path arrowok="t"/>
                  <v:fill type="solid"/>
                </v:shape>
                <v:shape style="position:absolute;left:1043;top:360;width:167;height:167" type="#_x0000_t75" id="docshape231" stroked="false">
                  <v:imagedata r:id="rId7" o:title=""/>
                </v:shape>
                <v:shape style="position:absolute;left:838;top:112;width:3458;height:872" type="#_x0000_t202" id="docshape232" filled="false" stroked="false">
                  <v:textbox inset="0,0,0,0">
                    <w:txbxContent>
                      <w:p>
                        <w:pPr>
                          <w:spacing w:line="240" w:lineRule="auto" w:before="68"/>
                          <w:rPr>
                            <w:sz w:val="16"/>
                          </w:rPr>
                        </w:pPr>
                      </w:p>
                      <w:p>
                        <w:pPr>
                          <w:spacing w:line="249" w:lineRule="auto" w:before="0"/>
                          <w:ind w:left="455" w:right="203" w:firstLine="0"/>
                          <w:jc w:val="left"/>
                          <w:rPr>
                            <w:sz w:val="16"/>
                          </w:rPr>
                        </w:pPr>
                        <w:r>
                          <w:rPr>
                            <w:b/>
                            <w:sz w:val="16"/>
                          </w:rPr>
                          <w:t>Read</w:t>
                        </w:r>
                        <w:r>
                          <w:rPr>
                            <w:b/>
                            <w:spacing w:val="-4"/>
                            <w:sz w:val="16"/>
                          </w:rPr>
                          <w:t> </w:t>
                        </w:r>
                        <w:r>
                          <w:rPr>
                            <w:b/>
                            <w:sz w:val="16"/>
                          </w:rPr>
                          <w:t>more:</w:t>
                        </w:r>
                        <w:r>
                          <w:rPr>
                            <w:b/>
                            <w:spacing w:val="-5"/>
                            <w:sz w:val="16"/>
                          </w:rPr>
                          <w:t> </w:t>
                        </w:r>
                        <w:hyperlink r:id="rId13">
                          <w:r>
                            <w:rPr>
                              <w:sz w:val="16"/>
                              <w:u w:val="single"/>
                            </w:rPr>
                            <w:t>Annual Report and</w:t>
                          </w:r>
                        </w:hyperlink>
                        <w:r>
                          <w:rPr>
                            <w:sz w:val="16"/>
                          </w:rPr>
                          <w:t> </w:t>
                        </w:r>
                        <w:hyperlink r:id="rId13">
                          <w:r>
                            <w:rPr>
                              <w:w w:val="110"/>
                              <w:sz w:val="16"/>
                              <w:u w:val="single"/>
                            </w:rPr>
                            <w:t>Accounts</w:t>
                          </w:r>
                          <w:r>
                            <w:rPr>
                              <w:spacing w:val="-13"/>
                              <w:w w:val="110"/>
                              <w:sz w:val="16"/>
                              <w:u w:val="single"/>
                            </w:rPr>
                            <w:t> </w:t>
                          </w:r>
                          <w:r>
                            <w:rPr>
                              <w:w w:val="115"/>
                              <w:sz w:val="16"/>
                              <w:u w:val="single"/>
                            </w:rPr>
                            <w:t>-</w:t>
                          </w:r>
                          <w:r>
                            <w:rPr>
                              <w:spacing w:val="-12"/>
                              <w:w w:val="115"/>
                              <w:sz w:val="16"/>
                              <w:u w:val="single"/>
                            </w:rPr>
                            <w:t> </w:t>
                          </w:r>
                          <w:r>
                            <w:rPr>
                              <w:w w:val="110"/>
                              <w:sz w:val="16"/>
                              <w:u w:val="single"/>
                            </w:rPr>
                            <w:t>Risk</w:t>
                          </w:r>
                          <w:r>
                            <w:rPr>
                              <w:spacing w:val="-13"/>
                              <w:w w:val="110"/>
                              <w:sz w:val="16"/>
                              <w:u w:val="single"/>
                            </w:rPr>
                            <w:t> </w:t>
                          </w:r>
                          <w:r>
                            <w:rPr>
                              <w:w w:val="110"/>
                              <w:sz w:val="16"/>
                              <w:u w:val="single"/>
                            </w:rPr>
                            <w:t>Management</w:t>
                          </w:r>
                        </w:hyperlink>
                      </w:p>
                    </w:txbxContent>
                  </v:textbox>
                  <w10:wrap type="none"/>
                </v:shape>
                <w10:wrap type="topAndBottom"/>
              </v:group>
            </w:pict>
          </mc:Fallback>
        </mc:AlternateContent>
      </w:r>
    </w:p>
    <w:p>
      <w:pPr>
        <w:pStyle w:val="BodyText"/>
        <w:spacing w:line="249" w:lineRule="auto" w:before="119"/>
        <w:ind w:left="142" w:right="83"/>
      </w:pPr>
      <w:r>
        <w:rPr>
          <w:w w:val="105"/>
        </w:rPr>
        <w:t>Floods, wildfires and other catastrophic weather</w:t>
      </w:r>
      <w:r>
        <w:rPr>
          <w:spacing w:val="-6"/>
          <w:w w:val="105"/>
        </w:rPr>
        <w:t> </w:t>
      </w:r>
      <w:r>
        <w:rPr>
          <w:w w:val="105"/>
        </w:rPr>
        <w:t>events</w:t>
      </w:r>
      <w:r>
        <w:rPr>
          <w:spacing w:val="-6"/>
          <w:w w:val="105"/>
        </w:rPr>
        <w:t> </w:t>
      </w:r>
      <w:r>
        <w:rPr>
          <w:w w:val="105"/>
        </w:rPr>
        <w:t>are</w:t>
      </w:r>
      <w:r>
        <w:rPr>
          <w:spacing w:val="-6"/>
          <w:w w:val="105"/>
        </w:rPr>
        <w:t> </w:t>
      </w:r>
      <w:r>
        <w:rPr>
          <w:w w:val="105"/>
        </w:rPr>
        <w:t>already</w:t>
      </w:r>
      <w:r>
        <w:rPr>
          <w:spacing w:val="-6"/>
          <w:w w:val="105"/>
        </w:rPr>
        <w:t> </w:t>
      </w:r>
      <w:r>
        <w:rPr>
          <w:w w:val="105"/>
        </w:rPr>
        <w:t>demonstrating the impact of physical risk on our customers lives. Additionally, transition</w:t>
      </w:r>
    </w:p>
    <w:p>
      <w:pPr>
        <w:pStyle w:val="BodyText"/>
        <w:spacing w:line="249" w:lineRule="auto" w:before="107"/>
        <w:ind w:left="142" w:right="38"/>
      </w:pPr>
      <w:r>
        <w:rPr/>
        <w:br w:type="column"/>
      </w:r>
      <w:r>
        <w:rPr>
          <w:w w:val="105"/>
        </w:rPr>
        <w:t>risks are emerging as we move towards a lower-carbon economy. We continue to build resilience to climate related transition, physical and litigation risks.</w:t>
      </w:r>
    </w:p>
    <w:p>
      <w:pPr>
        <w:pStyle w:val="Heading5"/>
        <w:spacing w:before="115"/>
      </w:pPr>
      <w:r>
        <w:rPr>
          <w:spacing w:val="-2"/>
          <w:w w:val="110"/>
        </w:rPr>
        <w:t>Climate-related</w:t>
      </w:r>
      <w:r>
        <w:rPr>
          <w:spacing w:val="-7"/>
          <w:w w:val="110"/>
        </w:rPr>
        <w:t> </w:t>
      </w:r>
      <w:r>
        <w:rPr>
          <w:spacing w:val="-2"/>
          <w:w w:val="110"/>
        </w:rPr>
        <w:t>risks</w:t>
      </w:r>
    </w:p>
    <w:p>
      <w:pPr>
        <w:pStyle w:val="BodyText"/>
        <w:spacing w:line="249" w:lineRule="auto" w:before="65"/>
        <w:ind w:left="142" w:right="101"/>
      </w:pPr>
      <w:r>
        <w:rPr>
          <w:b/>
          <w:w w:val="105"/>
        </w:rPr>
        <w:t>Transition risks </w:t>
      </w:r>
      <w:r>
        <w:rPr>
          <w:w w:val="105"/>
        </w:rPr>
        <w:t>relate to the business impact resulting from the transition to a lower-carbon economy. This could include extensive policy, legal, technology, and market changes, designed to mitigate climate</w:t>
      </w:r>
      <w:r>
        <w:rPr>
          <w:spacing w:val="-6"/>
          <w:w w:val="105"/>
        </w:rPr>
        <w:t> </w:t>
      </w:r>
      <w:r>
        <w:rPr>
          <w:w w:val="105"/>
        </w:rPr>
        <w:t>change.</w:t>
      </w:r>
    </w:p>
    <w:p>
      <w:pPr>
        <w:pStyle w:val="BodyText"/>
        <w:spacing w:line="249" w:lineRule="auto" w:before="116"/>
        <w:ind w:left="142" w:right="101"/>
      </w:pPr>
      <w:r>
        <w:rPr>
          <w:w w:val="105"/>
        </w:rPr>
        <w:t>Consequently, depending on the nature, speed and focus of these changes, transition</w:t>
      </w:r>
      <w:r>
        <w:rPr>
          <w:spacing w:val="-4"/>
          <w:w w:val="105"/>
        </w:rPr>
        <w:t> </w:t>
      </w:r>
      <w:r>
        <w:rPr>
          <w:w w:val="105"/>
        </w:rPr>
        <w:t>risks</w:t>
      </w:r>
      <w:r>
        <w:rPr>
          <w:spacing w:val="-4"/>
          <w:w w:val="105"/>
        </w:rPr>
        <w:t> </w:t>
      </w:r>
      <w:r>
        <w:rPr>
          <w:w w:val="105"/>
        </w:rPr>
        <w:t>may</w:t>
      </w:r>
      <w:r>
        <w:rPr>
          <w:spacing w:val="-4"/>
          <w:w w:val="105"/>
        </w:rPr>
        <w:t> </w:t>
      </w:r>
      <w:r>
        <w:rPr>
          <w:w w:val="105"/>
        </w:rPr>
        <w:t>pose</w:t>
      </w:r>
      <w:r>
        <w:rPr>
          <w:spacing w:val="-4"/>
          <w:w w:val="105"/>
        </w:rPr>
        <w:t> </w:t>
      </w:r>
      <w:r>
        <w:rPr>
          <w:w w:val="105"/>
        </w:rPr>
        <w:t>varying</w:t>
      </w:r>
      <w:r>
        <w:rPr>
          <w:spacing w:val="-4"/>
          <w:w w:val="105"/>
        </w:rPr>
        <w:t> </w:t>
      </w:r>
      <w:r>
        <w:rPr>
          <w:w w:val="105"/>
        </w:rPr>
        <w:t>levels</w:t>
      </w:r>
      <w:r>
        <w:rPr>
          <w:spacing w:val="-4"/>
          <w:w w:val="105"/>
        </w:rPr>
        <w:t> </w:t>
      </w:r>
      <w:r>
        <w:rPr>
          <w:w w:val="105"/>
        </w:rPr>
        <w:t>of financial and reputational risk to </w:t>
      </w:r>
      <w:r>
        <w:rPr>
          <w:spacing w:val="-2"/>
          <w:w w:val="105"/>
        </w:rPr>
        <w:t>organisations.</w:t>
      </w:r>
    </w:p>
    <w:p>
      <w:pPr>
        <w:pStyle w:val="BodyText"/>
        <w:spacing w:line="249" w:lineRule="auto" w:before="116"/>
        <w:ind w:left="142"/>
      </w:pPr>
      <w:r>
        <w:rPr>
          <w:b/>
          <w:spacing w:val="-2"/>
          <w:w w:val="105"/>
        </w:rPr>
        <w:t>Physical</w:t>
      </w:r>
      <w:r>
        <w:rPr>
          <w:b/>
          <w:spacing w:val="-19"/>
          <w:w w:val="105"/>
        </w:rPr>
        <w:t> </w:t>
      </w:r>
      <w:r>
        <w:rPr>
          <w:b/>
          <w:spacing w:val="-2"/>
          <w:w w:val="105"/>
        </w:rPr>
        <w:t>risk</w:t>
      </w:r>
      <w:r>
        <w:rPr>
          <w:b/>
          <w:spacing w:val="-15"/>
          <w:w w:val="105"/>
        </w:rPr>
        <w:t> </w:t>
      </w:r>
      <w:r>
        <w:rPr>
          <w:spacing w:val="-2"/>
          <w:w w:val="105"/>
        </w:rPr>
        <w:t>relates</w:t>
      </w:r>
      <w:r>
        <w:rPr>
          <w:spacing w:val="-14"/>
          <w:w w:val="105"/>
        </w:rPr>
        <w:t> </w:t>
      </w:r>
      <w:r>
        <w:rPr>
          <w:spacing w:val="-2"/>
          <w:w w:val="105"/>
        </w:rPr>
        <w:t>to</w:t>
      </w:r>
      <w:r>
        <w:rPr>
          <w:spacing w:val="-14"/>
          <w:w w:val="105"/>
        </w:rPr>
        <w:t> </w:t>
      </w:r>
      <w:r>
        <w:rPr>
          <w:spacing w:val="-2"/>
          <w:w w:val="105"/>
        </w:rPr>
        <w:t>the</w:t>
      </w:r>
      <w:r>
        <w:rPr>
          <w:spacing w:val="-14"/>
          <w:w w:val="105"/>
        </w:rPr>
        <w:t> </w:t>
      </w:r>
      <w:r>
        <w:rPr>
          <w:spacing w:val="-2"/>
          <w:w w:val="105"/>
        </w:rPr>
        <w:t>business</w:t>
      </w:r>
      <w:r>
        <w:rPr>
          <w:spacing w:val="-14"/>
          <w:w w:val="105"/>
        </w:rPr>
        <w:t> </w:t>
      </w:r>
      <w:r>
        <w:rPr>
          <w:spacing w:val="-2"/>
          <w:w w:val="105"/>
        </w:rPr>
        <w:t>impact </w:t>
      </w:r>
      <w:r>
        <w:rPr>
          <w:w w:val="105"/>
        </w:rPr>
        <w:t>arising</w:t>
      </w:r>
      <w:r>
        <w:rPr>
          <w:spacing w:val="-4"/>
          <w:w w:val="105"/>
        </w:rPr>
        <w:t> </w:t>
      </w:r>
      <w:r>
        <w:rPr>
          <w:w w:val="105"/>
        </w:rPr>
        <w:t>from</w:t>
      </w:r>
      <w:r>
        <w:rPr>
          <w:spacing w:val="-4"/>
          <w:w w:val="105"/>
        </w:rPr>
        <w:t> </w:t>
      </w:r>
      <w:r>
        <w:rPr>
          <w:w w:val="105"/>
        </w:rPr>
        <w:t>acute,</w:t>
      </w:r>
      <w:r>
        <w:rPr>
          <w:spacing w:val="-4"/>
          <w:w w:val="105"/>
        </w:rPr>
        <w:t> </w:t>
      </w:r>
      <w:r>
        <w:rPr>
          <w:w w:val="105"/>
        </w:rPr>
        <w:t>abrupt</w:t>
      </w:r>
      <w:r>
        <w:rPr>
          <w:spacing w:val="-4"/>
          <w:w w:val="105"/>
        </w:rPr>
        <w:t> </w:t>
      </w:r>
      <w:r>
        <w:rPr>
          <w:w w:val="105"/>
        </w:rPr>
        <w:t>and</w:t>
      </w:r>
      <w:r>
        <w:rPr>
          <w:spacing w:val="-4"/>
          <w:w w:val="105"/>
        </w:rPr>
        <w:t> </w:t>
      </w:r>
      <w:r>
        <w:rPr>
          <w:w w:val="105"/>
        </w:rPr>
        <w:t>disruptive </w:t>
      </w:r>
      <w:r>
        <w:rPr>
          <w:spacing w:val="-4"/>
          <w:w w:val="105"/>
        </w:rPr>
        <w:t>impacts</w:t>
      </w:r>
      <w:r>
        <w:rPr>
          <w:spacing w:val="-9"/>
          <w:w w:val="105"/>
        </w:rPr>
        <w:t> </w:t>
      </w:r>
      <w:r>
        <w:rPr>
          <w:spacing w:val="-4"/>
          <w:w w:val="105"/>
        </w:rPr>
        <w:t>such</w:t>
      </w:r>
      <w:r>
        <w:rPr>
          <w:spacing w:val="-9"/>
          <w:w w:val="105"/>
        </w:rPr>
        <w:t> </w:t>
      </w:r>
      <w:r>
        <w:rPr>
          <w:spacing w:val="-4"/>
          <w:w w:val="105"/>
        </w:rPr>
        <w:t>as</w:t>
      </w:r>
      <w:r>
        <w:rPr>
          <w:spacing w:val="-9"/>
          <w:w w:val="105"/>
        </w:rPr>
        <w:t> </w:t>
      </w:r>
      <w:r>
        <w:rPr>
          <w:spacing w:val="-4"/>
          <w:w w:val="105"/>
        </w:rPr>
        <w:t>more</w:t>
      </w:r>
      <w:r>
        <w:rPr>
          <w:spacing w:val="-9"/>
          <w:w w:val="105"/>
        </w:rPr>
        <w:t> </w:t>
      </w:r>
      <w:r>
        <w:rPr>
          <w:spacing w:val="-4"/>
          <w:w w:val="105"/>
        </w:rPr>
        <w:t>frequent</w:t>
      </w:r>
      <w:r>
        <w:rPr>
          <w:spacing w:val="-9"/>
          <w:w w:val="105"/>
        </w:rPr>
        <w:t> </w:t>
      </w:r>
      <w:r>
        <w:rPr>
          <w:spacing w:val="-4"/>
          <w:w w:val="105"/>
        </w:rPr>
        <w:t>and</w:t>
      </w:r>
      <w:r>
        <w:rPr>
          <w:spacing w:val="-9"/>
          <w:w w:val="105"/>
        </w:rPr>
        <w:t> </w:t>
      </w:r>
      <w:r>
        <w:rPr>
          <w:spacing w:val="-4"/>
          <w:w w:val="105"/>
        </w:rPr>
        <w:t>intensive </w:t>
      </w:r>
      <w:r>
        <w:rPr>
          <w:w w:val="105"/>
        </w:rPr>
        <w:t>storms,</w:t>
      </w:r>
      <w:r>
        <w:rPr>
          <w:spacing w:val="-3"/>
          <w:w w:val="105"/>
        </w:rPr>
        <w:t> </w:t>
      </w:r>
      <w:r>
        <w:rPr>
          <w:w w:val="105"/>
        </w:rPr>
        <w:t>extreme</w:t>
      </w:r>
      <w:r>
        <w:rPr>
          <w:spacing w:val="-3"/>
          <w:w w:val="105"/>
        </w:rPr>
        <w:t> </w:t>
      </w:r>
      <w:r>
        <w:rPr>
          <w:w w:val="105"/>
        </w:rPr>
        <w:t>heat</w:t>
      </w:r>
      <w:r>
        <w:rPr>
          <w:spacing w:val="-3"/>
          <w:w w:val="105"/>
        </w:rPr>
        <w:t> </w:t>
      </w:r>
      <w:r>
        <w:rPr>
          <w:w w:val="105"/>
        </w:rPr>
        <w:t>and</w:t>
      </w:r>
      <w:r>
        <w:rPr>
          <w:spacing w:val="-3"/>
          <w:w w:val="105"/>
        </w:rPr>
        <w:t> </w:t>
      </w:r>
      <w:r>
        <w:rPr>
          <w:w w:val="105"/>
        </w:rPr>
        <w:t>cold,</w:t>
      </w:r>
      <w:r>
        <w:rPr>
          <w:spacing w:val="-3"/>
          <w:w w:val="105"/>
        </w:rPr>
        <w:t> </w:t>
      </w:r>
      <w:r>
        <w:rPr>
          <w:w w:val="105"/>
        </w:rPr>
        <w:t>floods, </w:t>
      </w:r>
      <w:r>
        <w:rPr>
          <w:spacing w:val="-4"/>
          <w:w w:val="105"/>
        </w:rPr>
        <w:t>droughts</w:t>
      </w:r>
      <w:r>
        <w:rPr>
          <w:spacing w:val="-12"/>
          <w:w w:val="105"/>
        </w:rPr>
        <w:t> </w:t>
      </w:r>
      <w:r>
        <w:rPr>
          <w:spacing w:val="-4"/>
          <w:w w:val="105"/>
        </w:rPr>
        <w:t>and</w:t>
      </w:r>
      <w:r>
        <w:rPr>
          <w:spacing w:val="-13"/>
          <w:w w:val="105"/>
        </w:rPr>
        <w:t> </w:t>
      </w:r>
      <w:r>
        <w:rPr>
          <w:spacing w:val="-4"/>
          <w:w w:val="105"/>
        </w:rPr>
        <w:t>fires,</w:t>
      </w:r>
      <w:r>
        <w:rPr>
          <w:spacing w:val="-12"/>
          <w:w w:val="105"/>
        </w:rPr>
        <w:t> </w:t>
      </w:r>
      <w:r>
        <w:rPr>
          <w:spacing w:val="-4"/>
          <w:w w:val="105"/>
        </w:rPr>
        <w:t>as</w:t>
      </w:r>
      <w:r>
        <w:rPr>
          <w:spacing w:val="-13"/>
          <w:w w:val="105"/>
        </w:rPr>
        <w:t> </w:t>
      </w:r>
      <w:r>
        <w:rPr>
          <w:spacing w:val="-4"/>
          <w:w w:val="105"/>
        </w:rPr>
        <w:t>well</w:t>
      </w:r>
      <w:r>
        <w:rPr>
          <w:spacing w:val="-12"/>
          <w:w w:val="105"/>
        </w:rPr>
        <w:t> </w:t>
      </w:r>
      <w:r>
        <w:rPr>
          <w:spacing w:val="-4"/>
          <w:w w:val="105"/>
        </w:rPr>
        <w:t>as</w:t>
      </w:r>
      <w:r>
        <w:rPr>
          <w:spacing w:val="-13"/>
          <w:w w:val="105"/>
        </w:rPr>
        <w:t> </w:t>
      </w:r>
      <w:r>
        <w:rPr>
          <w:spacing w:val="-4"/>
          <w:w w:val="105"/>
        </w:rPr>
        <w:t>chronic</w:t>
      </w:r>
      <w:r>
        <w:rPr>
          <w:spacing w:val="-12"/>
          <w:w w:val="105"/>
        </w:rPr>
        <w:t> </w:t>
      </w:r>
      <w:r>
        <w:rPr>
          <w:spacing w:val="-4"/>
          <w:w w:val="105"/>
        </w:rPr>
        <w:t>gradual </w:t>
      </w:r>
      <w:r>
        <w:rPr>
          <w:w w:val="105"/>
        </w:rPr>
        <w:t>impacts</w:t>
      </w:r>
      <w:r>
        <w:rPr>
          <w:spacing w:val="-10"/>
          <w:w w:val="105"/>
        </w:rPr>
        <w:t> </w:t>
      </w:r>
      <w:r>
        <w:rPr>
          <w:w w:val="105"/>
        </w:rPr>
        <w:t>such</w:t>
      </w:r>
      <w:r>
        <w:rPr>
          <w:spacing w:val="-10"/>
          <w:w w:val="105"/>
        </w:rPr>
        <w:t> </w:t>
      </w:r>
      <w:r>
        <w:rPr>
          <w:w w:val="105"/>
        </w:rPr>
        <w:t>as</w:t>
      </w:r>
      <w:r>
        <w:rPr>
          <w:spacing w:val="-10"/>
          <w:w w:val="105"/>
        </w:rPr>
        <w:t> </w:t>
      </w:r>
      <w:r>
        <w:rPr>
          <w:w w:val="105"/>
        </w:rPr>
        <w:t>higher</w:t>
      </w:r>
      <w:r>
        <w:rPr>
          <w:spacing w:val="-10"/>
          <w:w w:val="105"/>
        </w:rPr>
        <w:t> </w:t>
      </w:r>
      <w:r>
        <w:rPr>
          <w:w w:val="105"/>
        </w:rPr>
        <w:t>than</w:t>
      </w:r>
      <w:r>
        <w:rPr>
          <w:spacing w:val="-10"/>
          <w:w w:val="105"/>
        </w:rPr>
        <w:t> </w:t>
      </w:r>
      <w:r>
        <w:rPr>
          <w:w w:val="105"/>
        </w:rPr>
        <w:t>average temperatures,</w:t>
      </w:r>
      <w:r>
        <w:rPr>
          <w:spacing w:val="-9"/>
          <w:w w:val="105"/>
        </w:rPr>
        <w:t> </w:t>
      </w:r>
      <w:r>
        <w:rPr>
          <w:w w:val="105"/>
        </w:rPr>
        <w:t>rises</w:t>
      </w:r>
      <w:r>
        <w:rPr>
          <w:spacing w:val="-9"/>
          <w:w w:val="105"/>
        </w:rPr>
        <w:t> </w:t>
      </w:r>
      <w:r>
        <w:rPr>
          <w:w w:val="105"/>
        </w:rPr>
        <w:t>in</w:t>
      </w:r>
      <w:r>
        <w:rPr>
          <w:spacing w:val="-9"/>
          <w:w w:val="105"/>
        </w:rPr>
        <w:t> </w:t>
      </w:r>
      <w:r>
        <w:rPr>
          <w:w w:val="105"/>
        </w:rPr>
        <w:t>sea</w:t>
      </w:r>
      <w:r>
        <w:rPr>
          <w:spacing w:val="-9"/>
          <w:w w:val="105"/>
        </w:rPr>
        <w:t> </w:t>
      </w:r>
      <w:r>
        <w:rPr>
          <w:w w:val="105"/>
        </w:rPr>
        <w:t>levels</w:t>
      </w:r>
      <w:r>
        <w:rPr>
          <w:spacing w:val="-9"/>
          <w:w w:val="105"/>
        </w:rPr>
        <w:t> </w:t>
      </w:r>
      <w:r>
        <w:rPr>
          <w:w w:val="105"/>
        </w:rPr>
        <w:t>and</w:t>
      </w:r>
      <w:r>
        <w:rPr>
          <w:spacing w:val="-9"/>
          <w:w w:val="105"/>
        </w:rPr>
        <w:t> </w:t>
      </w:r>
      <w:r>
        <w:rPr>
          <w:w w:val="105"/>
        </w:rPr>
        <w:t>the spread of vector-borne diseases.</w:t>
      </w:r>
    </w:p>
    <w:p>
      <w:pPr>
        <w:pStyle w:val="BodyText"/>
        <w:spacing w:line="249" w:lineRule="auto" w:before="117"/>
        <w:ind w:left="142" w:right="101"/>
      </w:pPr>
      <w:r>
        <w:rPr>
          <w:w w:val="105"/>
        </w:rPr>
        <w:t>Physical risks also include the effects directly</w:t>
      </w:r>
      <w:r>
        <w:rPr>
          <w:spacing w:val="-2"/>
          <w:w w:val="105"/>
        </w:rPr>
        <w:t> </w:t>
      </w:r>
      <w:r>
        <w:rPr>
          <w:w w:val="105"/>
        </w:rPr>
        <w:t>resulting</w:t>
      </w:r>
      <w:r>
        <w:rPr>
          <w:spacing w:val="-2"/>
          <w:w w:val="105"/>
        </w:rPr>
        <w:t> </w:t>
      </w:r>
      <w:r>
        <w:rPr>
          <w:w w:val="105"/>
        </w:rPr>
        <w:t>from</w:t>
      </w:r>
      <w:r>
        <w:rPr>
          <w:spacing w:val="-2"/>
          <w:w w:val="105"/>
        </w:rPr>
        <w:t> </w:t>
      </w:r>
      <w:r>
        <w:rPr>
          <w:w w:val="105"/>
        </w:rPr>
        <w:t>these</w:t>
      </w:r>
      <w:r>
        <w:rPr>
          <w:spacing w:val="-2"/>
          <w:w w:val="105"/>
        </w:rPr>
        <w:t> </w:t>
      </w:r>
      <w:r>
        <w:rPr>
          <w:w w:val="105"/>
        </w:rPr>
        <w:t>events,</w:t>
      </w:r>
      <w:r>
        <w:rPr>
          <w:spacing w:val="-2"/>
          <w:w w:val="105"/>
        </w:rPr>
        <w:t> </w:t>
      </w:r>
      <w:r>
        <w:rPr>
          <w:w w:val="105"/>
        </w:rPr>
        <w:t>such</w:t>
      </w:r>
    </w:p>
    <w:p>
      <w:pPr>
        <w:pStyle w:val="BodyText"/>
        <w:spacing w:line="249" w:lineRule="auto" w:before="107"/>
        <w:ind w:left="142"/>
      </w:pPr>
      <w:r>
        <w:rPr/>
        <w:br w:type="column"/>
      </w:r>
      <w:r>
        <w:rPr>
          <w:w w:val="105"/>
        </w:rPr>
        <w:t>as</w:t>
      </w:r>
      <w:r>
        <w:rPr>
          <w:spacing w:val="-5"/>
          <w:w w:val="105"/>
        </w:rPr>
        <w:t> </w:t>
      </w:r>
      <w:r>
        <w:rPr>
          <w:w w:val="105"/>
        </w:rPr>
        <w:t>damage</w:t>
      </w:r>
      <w:r>
        <w:rPr>
          <w:spacing w:val="-5"/>
          <w:w w:val="105"/>
        </w:rPr>
        <w:t> </w:t>
      </w:r>
      <w:r>
        <w:rPr>
          <w:w w:val="105"/>
        </w:rPr>
        <w:t>to</w:t>
      </w:r>
      <w:r>
        <w:rPr>
          <w:spacing w:val="-5"/>
          <w:w w:val="105"/>
        </w:rPr>
        <w:t> </w:t>
      </w:r>
      <w:r>
        <w:rPr>
          <w:w w:val="105"/>
        </w:rPr>
        <w:t>property,</w:t>
      </w:r>
      <w:r>
        <w:rPr>
          <w:spacing w:val="-5"/>
          <w:w w:val="105"/>
        </w:rPr>
        <w:t> </w:t>
      </w:r>
      <w:r>
        <w:rPr>
          <w:w w:val="105"/>
        </w:rPr>
        <w:t>and</w:t>
      </w:r>
      <w:r>
        <w:rPr>
          <w:spacing w:val="-5"/>
          <w:w w:val="105"/>
        </w:rPr>
        <w:t> </w:t>
      </w:r>
      <w:r>
        <w:rPr>
          <w:w w:val="105"/>
        </w:rPr>
        <w:t>those</w:t>
      </w:r>
      <w:r>
        <w:rPr>
          <w:spacing w:val="-5"/>
          <w:w w:val="105"/>
        </w:rPr>
        <w:t> </w:t>
      </w:r>
      <w:r>
        <w:rPr>
          <w:w w:val="105"/>
        </w:rPr>
        <w:t>that</w:t>
      </w:r>
      <w:r>
        <w:rPr>
          <w:spacing w:val="-5"/>
          <w:w w:val="105"/>
        </w:rPr>
        <w:t> </w:t>
      </w:r>
      <w:r>
        <w:rPr>
          <w:w w:val="105"/>
        </w:rPr>
        <w:t>may arise</w:t>
      </w:r>
      <w:r>
        <w:rPr>
          <w:spacing w:val="-6"/>
          <w:w w:val="105"/>
        </w:rPr>
        <w:t> </w:t>
      </w:r>
      <w:r>
        <w:rPr>
          <w:w w:val="105"/>
        </w:rPr>
        <w:t>indirectly</w:t>
      </w:r>
      <w:r>
        <w:rPr>
          <w:spacing w:val="-6"/>
          <w:w w:val="105"/>
        </w:rPr>
        <w:t> </w:t>
      </w:r>
      <w:r>
        <w:rPr>
          <w:w w:val="105"/>
        </w:rPr>
        <w:t>through</w:t>
      </w:r>
      <w:r>
        <w:rPr>
          <w:spacing w:val="-6"/>
          <w:w w:val="105"/>
        </w:rPr>
        <w:t> </w:t>
      </w:r>
      <w:r>
        <w:rPr>
          <w:w w:val="105"/>
        </w:rPr>
        <w:t>subsequent</w:t>
      </w:r>
      <w:r>
        <w:rPr>
          <w:spacing w:val="-6"/>
          <w:w w:val="105"/>
        </w:rPr>
        <w:t> </w:t>
      </w:r>
      <w:r>
        <w:rPr>
          <w:w w:val="105"/>
        </w:rPr>
        <w:t>events, such as the disruption of global supply chains or resource scarcity.</w:t>
      </w:r>
    </w:p>
    <w:p>
      <w:pPr>
        <w:pStyle w:val="BodyText"/>
        <w:spacing w:line="249" w:lineRule="auto" w:before="115"/>
        <w:ind w:left="142" w:right="74"/>
      </w:pPr>
      <w:r>
        <w:rPr>
          <w:b/>
          <w:w w:val="105"/>
        </w:rPr>
        <w:t>Litigation risks </w:t>
      </w:r>
      <w:r>
        <w:rPr>
          <w:w w:val="105"/>
        </w:rPr>
        <w:t>relate to the business impact that could arise from parties who have suffered losses from others who they believe</w:t>
      </w:r>
      <w:r>
        <w:rPr>
          <w:spacing w:val="-10"/>
          <w:w w:val="105"/>
        </w:rPr>
        <w:t> </w:t>
      </w:r>
      <w:r>
        <w:rPr>
          <w:w w:val="105"/>
        </w:rPr>
        <w:t>may</w:t>
      </w:r>
      <w:r>
        <w:rPr>
          <w:spacing w:val="-10"/>
          <w:w w:val="105"/>
        </w:rPr>
        <w:t> </w:t>
      </w:r>
      <w:r>
        <w:rPr>
          <w:w w:val="105"/>
        </w:rPr>
        <w:t>have</w:t>
      </w:r>
      <w:r>
        <w:rPr>
          <w:spacing w:val="-10"/>
          <w:w w:val="105"/>
        </w:rPr>
        <w:t> </w:t>
      </w:r>
      <w:r>
        <w:rPr>
          <w:w w:val="105"/>
        </w:rPr>
        <w:t>been</w:t>
      </w:r>
      <w:r>
        <w:rPr>
          <w:spacing w:val="-10"/>
          <w:w w:val="105"/>
        </w:rPr>
        <w:t> </w:t>
      </w:r>
      <w:r>
        <w:rPr>
          <w:w w:val="105"/>
        </w:rPr>
        <w:t>responsible.</w:t>
      </w:r>
      <w:r>
        <w:rPr>
          <w:spacing w:val="-10"/>
          <w:w w:val="105"/>
        </w:rPr>
        <w:t> </w:t>
      </w:r>
      <w:r>
        <w:rPr>
          <w:w w:val="105"/>
        </w:rPr>
        <w:t>Where such claims are successful, those parties against whom the claims are made may seek to pass on some or all the cost to insurance firms under third-party</w:t>
      </w:r>
      <w:r>
        <w:rPr>
          <w:spacing w:val="80"/>
          <w:w w:val="105"/>
        </w:rPr>
        <w:t> </w:t>
      </w:r>
      <w:r>
        <w:rPr>
          <w:w w:val="105"/>
        </w:rPr>
        <w:t>contracts. For further information on our litigation</w:t>
      </w:r>
      <w:r>
        <w:rPr>
          <w:spacing w:val="-12"/>
          <w:w w:val="105"/>
        </w:rPr>
        <w:t> </w:t>
      </w:r>
      <w:r>
        <w:rPr>
          <w:w w:val="105"/>
        </w:rPr>
        <w:t>risks,</w:t>
      </w:r>
      <w:r>
        <w:rPr>
          <w:spacing w:val="-10"/>
          <w:w w:val="105"/>
        </w:rPr>
        <w:t> </w:t>
      </w:r>
      <w:r>
        <w:rPr>
          <w:w w:val="105"/>
        </w:rPr>
        <w:t>see</w:t>
      </w:r>
      <w:r>
        <w:rPr>
          <w:spacing w:val="-12"/>
          <w:w w:val="105"/>
        </w:rPr>
        <w:t> </w:t>
      </w:r>
      <w:hyperlink w:history="true" w:anchor="_bookmark40">
        <w:r>
          <w:rPr>
            <w:w w:val="105"/>
          </w:rPr>
          <w:t>note</w:t>
        </w:r>
        <w:r>
          <w:rPr>
            <w:spacing w:val="-11"/>
            <w:w w:val="105"/>
          </w:rPr>
          <w:t> </w:t>
        </w:r>
        <w:r>
          <w:rPr>
            <w:w w:val="105"/>
          </w:rPr>
          <w:t>15</w:t>
        </w:r>
        <w:r>
          <w:rPr>
            <w:spacing w:val="-11"/>
            <w:w w:val="105"/>
          </w:rPr>
          <w:t> </w:t>
        </w:r>
        <w:r>
          <w:rPr>
            <w:w w:val="115"/>
          </w:rPr>
          <w:t>-</w:t>
        </w:r>
        <w:r>
          <w:rPr>
            <w:spacing w:val="-14"/>
            <w:w w:val="115"/>
          </w:rPr>
          <w:t> </w:t>
        </w:r>
        <w:r>
          <w:rPr>
            <w:w w:val="105"/>
          </w:rPr>
          <w:t>Litigation</w:t>
        </w:r>
        <w:r>
          <w:rPr>
            <w:spacing w:val="-10"/>
            <w:w w:val="105"/>
          </w:rPr>
          <w:t> </w:t>
        </w:r>
        <w:r>
          <w:rPr>
            <w:w w:val="105"/>
          </w:rPr>
          <w:t>risks</w:t>
        </w:r>
      </w:hyperlink>
      <w:r>
        <w:rPr>
          <w:w w:val="105"/>
        </w:rPr>
        <w:t>.</w:t>
      </w:r>
    </w:p>
    <w:p>
      <w:pPr>
        <w:pStyle w:val="Heading5"/>
        <w:spacing w:before="119"/>
      </w:pPr>
      <w:r>
        <w:rPr>
          <w:spacing w:val="-2"/>
          <w:w w:val="110"/>
        </w:rPr>
        <w:t>Climate-related</w:t>
      </w:r>
      <w:r>
        <w:rPr>
          <w:spacing w:val="-1"/>
          <w:w w:val="110"/>
        </w:rPr>
        <w:t> </w:t>
      </w:r>
      <w:r>
        <w:rPr>
          <w:spacing w:val="-2"/>
          <w:w w:val="110"/>
        </w:rPr>
        <w:t>opportunities</w:t>
      </w:r>
    </w:p>
    <w:p>
      <w:pPr>
        <w:pStyle w:val="BodyText"/>
        <w:spacing w:line="249" w:lineRule="auto" w:before="65"/>
        <w:ind w:left="142" w:right="94"/>
      </w:pPr>
      <w:r>
        <w:rPr>
          <w:w w:val="105"/>
        </w:rPr>
        <w:t>The opportunities associated with the transition to a lower-carbon economy are expected</w:t>
      </w:r>
      <w:r>
        <w:rPr>
          <w:spacing w:val="-6"/>
          <w:w w:val="105"/>
        </w:rPr>
        <w:t> </w:t>
      </w:r>
      <w:r>
        <w:rPr>
          <w:w w:val="105"/>
        </w:rPr>
        <w:t>to</w:t>
      </w:r>
      <w:r>
        <w:rPr>
          <w:spacing w:val="-6"/>
          <w:w w:val="105"/>
        </w:rPr>
        <w:t> </w:t>
      </w:r>
      <w:r>
        <w:rPr>
          <w:w w:val="105"/>
        </w:rPr>
        <w:t>manifest</w:t>
      </w:r>
      <w:r>
        <w:rPr>
          <w:spacing w:val="-6"/>
          <w:w w:val="105"/>
        </w:rPr>
        <w:t> </w:t>
      </w:r>
      <w:r>
        <w:rPr>
          <w:w w:val="105"/>
        </w:rPr>
        <w:t>in</w:t>
      </w:r>
      <w:r>
        <w:rPr>
          <w:spacing w:val="-6"/>
          <w:w w:val="105"/>
        </w:rPr>
        <w:t> </w:t>
      </w:r>
      <w:r>
        <w:rPr>
          <w:w w:val="105"/>
        </w:rPr>
        <w:t>the</w:t>
      </w:r>
      <w:r>
        <w:rPr>
          <w:spacing w:val="-6"/>
          <w:w w:val="105"/>
        </w:rPr>
        <w:t> </w:t>
      </w:r>
      <w:r>
        <w:rPr>
          <w:w w:val="105"/>
        </w:rPr>
        <w:t>short,</w:t>
      </w:r>
      <w:r>
        <w:rPr>
          <w:spacing w:val="-6"/>
          <w:w w:val="105"/>
        </w:rPr>
        <w:t> </w:t>
      </w:r>
      <w:r>
        <w:rPr>
          <w:w w:val="105"/>
        </w:rPr>
        <w:t>medium and long-term, therefore, it is vital to ensure we are equipped to respond to these opportunities, to provide long-term value to our shareholders.</w:t>
      </w:r>
    </w:p>
    <w:p>
      <w:pPr>
        <w:pStyle w:val="Heading5"/>
        <w:spacing w:line="249" w:lineRule="auto" w:before="117"/>
      </w:pPr>
      <w:r>
        <w:rPr>
          <w:w w:val="110"/>
        </w:rPr>
        <w:t>Climate</w:t>
      </w:r>
      <w:r>
        <w:rPr>
          <w:spacing w:val="-1"/>
          <w:w w:val="110"/>
        </w:rPr>
        <w:t> </w:t>
      </w:r>
      <w:r>
        <w:rPr>
          <w:w w:val="110"/>
        </w:rPr>
        <w:t>related</w:t>
      </w:r>
      <w:r>
        <w:rPr>
          <w:spacing w:val="-1"/>
          <w:w w:val="110"/>
        </w:rPr>
        <w:t> </w:t>
      </w:r>
      <w:r>
        <w:rPr>
          <w:w w:val="110"/>
        </w:rPr>
        <w:t>risks</w:t>
      </w:r>
      <w:r>
        <w:rPr>
          <w:spacing w:val="-1"/>
          <w:w w:val="110"/>
        </w:rPr>
        <w:t> </w:t>
      </w:r>
      <w:r>
        <w:rPr>
          <w:w w:val="110"/>
        </w:rPr>
        <w:t>and </w:t>
      </w:r>
      <w:r>
        <w:rPr/>
        <w:t>opportunities identified for Aviva</w:t>
      </w:r>
    </w:p>
    <w:p>
      <w:pPr>
        <w:pStyle w:val="BodyText"/>
        <w:spacing w:line="249" w:lineRule="auto" w:before="57"/>
        <w:ind w:left="142"/>
      </w:pPr>
      <w:r>
        <w:rPr>
          <w:w w:val="105"/>
        </w:rPr>
        <w:t>We</w:t>
      </w:r>
      <w:r>
        <w:rPr>
          <w:spacing w:val="-13"/>
          <w:w w:val="105"/>
        </w:rPr>
        <w:t> </w:t>
      </w:r>
      <w:r>
        <w:rPr>
          <w:w w:val="105"/>
        </w:rPr>
        <w:t>have</w:t>
      </w:r>
      <w:r>
        <w:rPr>
          <w:spacing w:val="-12"/>
          <w:w w:val="105"/>
        </w:rPr>
        <w:t> </w:t>
      </w:r>
      <w:r>
        <w:rPr>
          <w:w w:val="105"/>
        </w:rPr>
        <w:t>summarised</w:t>
      </w:r>
      <w:r>
        <w:rPr>
          <w:spacing w:val="-13"/>
          <w:w w:val="105"/>
        </w:rPr>
        <w:t> </w:t>
      </w:r>
      <w:r>
        <w:rPr>
          <w:w w:val="105"/>
        </w:rPr>
        <w:t>an</w:t>
      </w:r>
      <w:r>
        <w:rPr>
          <w:spacing w:val="-12"/>
          <w:w w:val="105"/>
        </w:rPr>
        <w:t> </w:t>
      </w:r>
      <w:r>
        <w:rPr>
          <w:w w:val="105"/>
        </w:rPr>
        <w:t>assessment</w:t>
      </w:r>
      <w:r>
        <w:rPr>
          <w:spacing w:val="-12"/>
          <w:w w:val="105"/>
        </w:rPr>
        <w:t> </w:t>
      </w:r>
      <w:r>
        <w:rPr>
          <w:w w:val="105"/>
        </w:rPr>
        <w:t>of</w:t>
      </w:r>
      <w:r>
        <w:rPr>
          <w:spacing w:val="-13"/>
          <w:w w:val="105"/>
        </w:rPr>
        <w:t> </w:t>
      </w:r>
      <w:r>
        <w:rPr>
          <w:w w:val="105"/>
        </w:rPr>
        <w:t>our material physical and transitional risks and</w:t>
      </w:r>
    </w:p>
    <w:p>
      <w:pPr>
        <w:pStyle w:val="BodyText"/>
        <w:spacing w:line="249" w:lineRule="auto" w:before="107"/>
        <w:ind w:left="142" w:right="1610"/>
      </w:pPr>
      <w:r>
        <w:rPr/>
        <w:br w:type="column"/>
      </w:r>
      <w:r>
        <w:rPr>
          <w:w w:val="110"/>
        </w:rPr>
        <w:t>opportunities that we are or could be </w:t>
      </w:r>
      <w:r>
        <w:rPr/>
        <w:t>exposed to, and the time horizons over which</w:t>
      </w:r>
      <w:r>
        <w:rPr>
          <w:spacing w:val="16"/>
        </w:rPr>
        <w:t> </w:t>
      </w:r>
      <w:r>
        <w:rPr/>
        <w:t>they</w:t>
      </w:r>
      <w:r>
        <w:rPr>
          <w:spacing w:val="17"/>
        </w:rPr>
        <w:t> </w:t>
      </w:r>
      <w:r>
        <w:rPr/>
        <w:t>could</w:t>
      </w:r>
      <w:r>
        <w:rPr>
          <w:spacing w:val="17"/>
        </w:rPr>
        <w:t> </w:t>
      </w:r>
      <w:r>
        <w:rPr/>
        <w:t>occur,</w:t>
      </w:r>
      <w:r>
        <w:rPr>
          <w:spacing w:val="17"/>
        </w:rPr>
        <w:t> </w:t>
      </w:r>
      <w:r>
        <w:rPr/>
        <w:t>in</w:t>
      </w:r>
      <w:r>
        <w:rPr>
          <w:spacing w:val="15"/>
        </w:rPr>
        <w:t> </w:t>
      </w:r>
      <w:r>
        <w:rPr/>
        <w:t>this</w:t>
      </w:r>
      <w:r>
        <w:rPr>
          <w:spacing w:val="17"/>
        </w:rPr>
        <w:t> </w:t>
      </w:r>
      <w:r>
        <w:rPr>
          <w:spacing w:val="-2"/>
        </w:rPr>
        <w:t>section.</w:t>
      </w:r>
    </w:p>
    <w:p>
      <w:pPr>
        <w:pStyle w:val="BodyText"/>
        <w:spacing w:line="249" w:lineRule="auto" w:before="114"/>
        <w:ind w:left="142" w:right="1332"/>
      </w:pPr>
      <w:r>
        <w:rPr/>
        <w:t>Our time horizons, set out below, help to </w:t>
      </w:r>
      <w:r>
        <w:rPr>
          <w:w w:val="110"/>
        </w:rPr>
        <w:t>classify climate-related risks and opportunities which could impact our</w:t>
      </w:r>
    </w:p>
    <w:p>
      <w:pPr>
        <w:pStyle w:val="BodyText"/>
        <w:spacing w:line="249" w:lineRule="auto" w:before="3"/>
        <w:ind w:left="142" w:right="1320"/>
      </w:pPr>
      <w:r>
        <w:rPr>
          <w:w w:val="105"/>
        </w:rPr>
        <w:t>short-term</w:t>
      </w:r>
      <w:r>
        <w:rPr>
          <w:spacing w:val="-6"/>
          <w:w w:val="105"/>
        </w:rPr>
        <w:t> </w:t>
      </w:r>
      <w:r>
        <w:rPr>
          <w:w w:val="105"/>
        </w:rPr>
        <w:t>business</w:t>
      </w:r>
      <w:r>
        <w:rPr>
          <w:spacing w:val="-6"/>
          <w:w w:val="105"/>
        </w:rPr>
        <w:t> </w:t>
      </w:r>
      <w:r>
        <w:rPr>
          <w:w w:val="105"/>
        </w:rPr>
        <w:t>and</w:t>
      </w:r>
      <w:r>
        <w:rPr>
          <w:spacing w:val="-6"/>
          <w:w w:val="105"/>
        </w:rPr>
        <w:t> </w:t>
      </w:r>
      <w:r>
        <w:rPr>
          <w:w w:val="105"/>
        </w:rPr>
        <w:t>financial</w:t>
      </w:r>
      <w:r>
        <w:rPr>
          <w:spacing w:val="-6"/>
          <w:w w:val="105"/>
        </w:rPr>
        <w:t> </w:t>
      </w:r>
      <w:r>
        <w:rPr>
          <w:w w:val="105"/>
        </w:rPr>
        <w:t>planning, up to and including our long-term group </w:t>
      </w:r>
      <w:r>
        <w:rPr>
          <w:spacing w:val="-2"/>
          <w:w w:val="105"/>
        </w:rPr>
        <w:t>ambition.</w:t>
      </w:r>
    </w:p>
    <w:p>
      <w:pPr>
        <w:pStyle w:val="BodyText"/>
        <w:spacing w:line="249" w:lineRule="auto" w:before="114"/>
        <w:ind w:left="142" w:right="1360"/>
      </w:pPr>
      <w:r>
        <w:rPr/>
        <w:drawing>
          <wp:anchor distT="0" distB="0" distL="0" distR="0" allowOverlap="1" layoutInCell="1" locked="0" behindDoc="1" simplePos="0" relativeHeight="479754240">
            <wp:simplePos x="0" y="0"/>
            <wp:positionH relativeFrom="page">
              <wp:posOffset>10216642</wp:posOffset>
            </wp:positionH>
            <wp:positionV relativeFrom="paragraph">
              <wp:posOffset>193011</wp:posOffset>
            </wp:positionV>
            <wp:extent cx="172847" cy="189229"/>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We</w:t>
      </w:r>
      <w:r>
        <w:rPr>
          <w:spacing w:val="-8"/>
          <w:w w:val="105"/>
        </w:rPr>
        <w:t> </w:t>
      </w:r>
      <w:r>
        <w:rPr>
          <w:w w:val="105"/>
        </w:rPr>
        <w:t>also</w:t>
      </w:r>
      <w:r>
        <w:rPr>
          <w:spacing w:val="-8"/>
          <w:w w:val="105"/>
        </w:rPr>
        <w:t> </w:t>
      </w:r>
      <w:r>
        <w:rPr>
          <w:w w:val="105"/>
        </w:rPr>
        <w:t>outline</w:t>
      </w:r>
      <w:r>
        <w:rPr>
          <w:spacing w:val="-8"/>
          <w:w w:val="105"/>
        </w:rPr>
        <w:t> </w:t>
      </w:r>
      <w:r>
        <w:rPr>
          <w:w w:val="105"/>
        </w:rPr>
        <w:t>the</w:t>
      </w:r>
      <w:r>
        <w:rPr>
          <w:spacing w:val="-8"/>
          <w:w w:val="105"/>
        </w:rPr>
        <w:t> </w:t>
      </w:r>
      <w:r>
        <w:rPr>
          <w:w w:val="105"/>
        </w:rPr>
        <w:t>key</w:t>
      </w:r>
      <w:r>
        <w:rPr>
          <w:spacing w:val="-8"/>
          <w:w w:val="105"/>
        </w:rPr>
        <w:t> </w:t>
      </w:r>
      <w:r>
        <w:rPr>
          <w:w w:val="105"/>
        </w:rPr>
        <w:t>mitigation</w:t>
      </w:r>
      <w:r>
        <w:rPr>
          <w:spacing w:val="-8"/>
          <w:w w:val="105"/>
        </w:rPr>
        <w:t> </w:t>
      </w:r>
      <w:r>
        <w:rPr>
          <w:w w:val="105"/>
        </w:rPr>
        <w:t>actions we can take to address these risks and</w:t>
      </w:r>
    </w:p>
    <w:p>
      <w:pPr>
        <w:pStyle w:val="BodyText"/>
        <w:tabs>
          <w:tab w:pos="4103" w:val="left" w:leader="none"/>
          <w:tab w:pos="4921" w:val="left" w:leader="none"/>
        </w:tabs>
        <w:spacing w:before="1"/>
        <w:ind w:left="142" w:right="-29"/>
        <w:rPr>
          <w:rFonts w:ascii="Times New Roman"/>
        </w:rPr>
      </w:pPr>
      <w:r>
        <w:rPr/>
        <w:t>opportunities</w:t>
      </w:r>
      <w:r>
        <w:rPr>
          <w:spacing w:val="21"/>
        </w:rPr>
        <w:t> </w:t>
      </w:r>
      <w:r>
        <w:rPr/>
        <w:t>across</w:t>
      </w:r>
      <w:r>
        <w:rPr>
          <w:spacing w:val="22"/>
        </w:rPr>
        <w:t> </w:t>
      </w:r>
      <w:r>
        <w:rPr/>
        <w:t>the</w:t>
      </w:r>
      <w:r>
        <w:rPr>
          <w:spacing w:val="22"/>
        </w:rPr>
        <w:t> </w:t>
      </w:r>
      <w:r>
        <w:rPr/>
        <w:t>areas</w:t>
      </w:r>
      <w:r>
        <w:rPr>
          <w:spacing w:val="22"/>
        </w:rPr>
        <w:t> </w:t>
      </w:r>
      <w:r>
        <w:rPr/>
        <w:t>of</w:t>
      </w:r>
      <w:r>
        <w:rPr>
          <w:spacing w:val="22"/>
        </w:rPr>
        <w:t> </w:t>
      </w:r>
      <w:r>
        <w:rPr>
          <w:spacing w:val="-5"/>
        </w:rPr>
        <w:t>our</w:t>
      </w:r>
      <w:r>
        <w:rPr/>
        <w:tab/>
      </w:r>
      <w:r>
        <w:rPr>
          <w:rFonts w:ascii="Times New Roman"/>
          <w:u w:val="single"/>
        </w:rPr>
        <w:tab/>
      </w:r>
    </w:p>
    <w:p>
      <w:pPr>
        <w:pStyle w:val="BodyText"/>
        <w:spacing w:line="249" w:lineRule="auto" w:before="9"/>
        <w:ind w:left="142" w:right="1332"/>
      </w:pPr>
      <w:r>
        <w:rPr/>
        <mc:AlternateContent>
          <mc:Choice Requires="wps">
            <w:drawing>
              <wp:anchor distT="0" distB="0" distL="0" distR="0" allowOverlap="1" layoutInCell="1" locked="0" behindDoc="0" simplePos="0" relativeHeight="15834112">
                <wp:simplePos x="0" y="0"/>
                <wp:positionH relativeFrom="page">
                  <wp:posOffset>10183241</wp:posOffset>
                </wp:positionH>
                <wp:positionV relativeFrom="paragraph">
                  <wp:posOffset>590083</wp:posOffset>
                </wp:positionV>
                <wp:extent cx="495300" cy="127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112" from="801.830017pt,46.463234pt" to="840.830017pt,46.463234pt" stroked="true" strokeweight="3pt" strokecolor="#ffd900">
                <v:stroke dashstyle="solid"/>
                <w10:wrap type="none"/>
              </v:line>
            </w:pict>
          </mc:Fallback>
        </mc:AlternateContent>
      </w:r>
      <w:r>
        <w:rPr/>
        <mc:AlternateContent>
          <mc:Choice Requires="wps">
            <w:drawing>
              <wp:anchor distT="0" distB="0" distL="0" distR="0" allowOverlap="1" layoutInCell="1" locked="0" behindDoc="1" simplePos="0" relativeHeight="479757312">
                <wp:simplePos x="0" y="0"/>
                <wp:positionH relativeFrom="page">
                  <wp:posOffset>10189517</wp:posOffset>
                </wp:positionH>
                <wp:positionV relativeFrom="paragraph">
                  <wp:posOffset>646723</wp:posOffset>
                </wp:positionV>
                <wp:extent cx="210185" cy="1010919"/>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50.923134pt;width:16.55pt;height:79.6pt;mso-position-horizontal-relative:page;mso-position-vertical-relative:paragraph;z-index:-23559168" type="#_x0000_t202" id="docshape233"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5837696">
                <wp:simplePos x="0" y="0"/>
                <wp:positionH relativeFrom="page">
                  <wp:posOffset>10189517</wp:posOffset>
                </wp:positionH>
                <wp:positionV relativeFrom="paragraph">
                  <wp:posOffset>75223</wp:posOffset>
                </wp:positionV>
                <wp:extent cx="127635" cy="39243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923132pt;width:10.050pt;height:30.9pt;mso-position-horizontal-relative:page;mso-position-vertical-relative:paragraph;z-index:15837696" type="#_x0000_t202" id="docshape23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implementation strategy; Investments, Insurance</w:t>
      </w:r>
      <w:r>
        <w:rPr>
          <w:spacing w:val="-8"/>
          <w:w w:val="105"/>
        </w:rPr>
        <w:t> </w:t>
      </w:r>
      <w:r>
        <w:rPr>
          <w:w w:val="105"/>
        </w:rPr>
        <w:t>and</w:t>
      </w:r>
      <w:r>
        <w:rPr>
          <w:spacing w:val="-8"/>
          <w:w w:val="105"/>
        </w:rPr>
        <w:t> </w:t>
      </w:r>
      <w:r>
        <w:rPr>
          <w:w w:val="105"/>
        </w:rPr>
        <w:t>Aviva’s</w:t>
      </w:r>
      <w:r>
        <w:rPr>
          <w:spacing w:val="-8"/>
          <w:w w:val="105"/>
        </w:rPr>
        <w:t> </w:t>
      </w:r>
      <w:r>
        <w:rPr>
          <w:w w:val="105"/>
        </w:rPr>
        <w:t>operations,</w:t>
      </w:r>
      <w:r>
        <w:rPr>
          <w:spacing w:val="-8"/>
          <w:w w:val="105"/>
        </w:rPr>
        <w:t> </w:t>
      </w:r>
      <w:r>
        <w:rPr>
          <w:w w:val="105"/>
        </w:rPr>
        <w:t>many</w:t>
      </w:r>
      <w:r>
        <w:rPr>
          <w:spacing w:val="-8"/>
          <w:w w:val="105"/>
        </w:rPr>
        <w:t> </w:t>
      </w:r>
      <w:r>
        <w:rPr>
          <w:w w:val="105"/>
        </w:rPr>
        <w:t>of which remain relevant across the short, medium and longer-term. We are already taking</w:t>
      </w:r>
      <w:r>
        <w:rPr>
          <w:spacing w:val="-2"/>
          <w:w w:val="105"/>
        </w:rPr>
        <w:t> </w:t>
      </w:r>
      <w:r>
        <w:rPr>
          <w:w w:val="105"/>
        </w:rPr>
        <w:t>many</w:t>
      </w:r>
      <w:r>
        <w:rPr>
          <w:spacing w:val="-2"/>
          <w:w w:val="105"/>
        </w:rPr>
        <w:t> </w:t>
      </w:r>
      <w:r>
        <w:rPr>
          <w:w w:val="105"/>
        </w:rPr>
        <w:t>of</w:t>
      </w:r>
      <w:r>
        <w:rPr>
          <w:spacing w:val="-2"/>
          <w:w w:val="105"/>
        </w:rPr>
        <w:t> </w:t>
      </w:r>
      <w:r>
        <w:rPr>
          <w:w w:val="105"/>
        </w:rPr>
        <w:t>these</w:t>
      </w:r>
      <w:r>
        <w:rPr>
          <w:spacing w:val="-2"/>
          <w:w w:val="105"/>
        </w:rPr>
        <w:t> </w:t>
      </w:r>
      <w:r>
        <w:rPr>
          <w:w w:val="105"/>
        </w:rPr>
        <w:t>actions</w:t>
      </w:r>
      <w:r>
        <w:rPr>
          <w:spacing w:val="-2"/>
          <w:w w:val="105"/>
        </w:rPr>
        <w:t> </w:t>
      </w:r>
      <w:r>
        <w:rPr>
          <w:w w:val="105"/>
        </w:rPr>
        <w:t>to</w:t>
      </w:r>
      <w:r>
        <w:rPr>
          <w:spacing w:val="-2"/>
          <w:w w:val="105"/>
        </w:rPr>
        <w:t> </w:t>
      </w:r>
      <w:r>
        <w:rPr>
          <w:w w:val="105"/>
        </w:rPr>
        <w:t>ensure</w:t>
      </w:r>
      <w:r>
        <w:rPr>
          <w:spacing w:val="-2"/>
          <w:w w:val="105"/>
        </w:rPr>
        <w:t> </w:t>
      </w:r>
      <w:r>
        <w:rPr>
          <w:w w:val="105"/>
        </w:rPr>
        <w:t>we have the right foundations from which to adapt our approach over time.</w:t>
      </w:r>
    </w:p>
    <w:p>
      <w:pPr>
        <w:pStyle w:val="BodyText"/>
        <w:spacing w:before="11"/>
        <w:rPr>
          <w:sz w:val="9"/>
        </w:rPr>
      </w:pPr>
      <w:r>
        <w:rPr>
          <w:sz w:val="9"/>
        </w:rPr>
        <mc:AlternateContent>
          <mc:Choice Requires="wps">
            <w:drawing>
              <wp:anchor distT="0" distB="0" distL="0" distR="0" allowOverlap="1" layoutInCell="1" locked="0" behindDoc="1" simplePos="0" relativeHeight="487690240">
                <wp:simplePos x="0" y="0"/>
                <wp:positionH relativeFrom="page">
                  <wp:posOffset>7658100</wp:posOffset>
                </wp:positionH>
                <wp:positionV relativeFrom="paragraph">
                  <wp:posOffset>88103</wp:posOffset>
                </wp:positionV>
                <wp:extent cx="2219325" cy="670560"/>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2219325" cy="670560"/>
                          <a:chExt cx="2219325" cy="670560"/>
                        </a:xfrm>
                      </wpg:grpSpPr>
                      <wps:wsp>
                        <wps:cNvPr id="357" name="Graphic 357"/>
                        <wps:cNvSpPr/>
                        <wps:spPr>
                          <a:xfrm>
                            <a:off x="0" y="0"/>
                            <a:ext cx="2219325" cy="670560"/>
                          </a:xfrm>
                          <a:custGeom>
                            <a:avLst/>
                            <a:gdLst/>
                            <a:ahLst/>
                            <a:cxnLst/>
                            <a:rect l="l" t="t" r="r" b="b"/>
                            <a:pathLst>
                              <a:path w="2219325" h="670560">
                                <a:moveTo>
                                  <a:pt x="2112645" y="0"/>
                                </a:moveTo>
                                <a:lnTo>
                                  <a:pt x="106680" y="0"/>
                                </a:lnTo>
                                <a:lnTo>
                                  <a:pt x="65151" y="8381"/>
                                </a:lnTo>
                                <a:lnTo>
                                  <a:pt x="31242" y="31241"/>
                                </a:lnTo>
                                <a:lnTo>
                                  <a:pt x="8381" y="65150"/>
                                </a:lnTo>
                                <a:lnTo>
                                  <a:pt x="0" y="106679"/>
                                </a:lnTo>
                                <a:lnTo>
                                  <a:pt x="0" y="563625"/>
                                </a:lnTo>
                                <a:lnTo>
                                  <a:pt x="8381" y="605154"/>
                                </a:lnTo>
                                <a:lnTo>
                                  <a:pt x="31241" y="639063"/>
                                </a:lnTo>
                                <a:lnTo>
                                  <a:pt x="65151" y="661923"/>
                                </a:lnTo>
                                <a:lnTo>
                                  <a:pt x="106680" y="670305"/>
                                </a:lnTo>
                                <a:lnTo>
                                  <a:pt x="2112645" y="670305"/>
                                </a:lnTo>
                                <a:lnTo>
                                  <a:pt x="2154174" y="661923"/>
                                </a:lnTo>
                                <a:lnTo>
                                  <a:pt x="2188083" y="639063"/>
                                </a:lnTo>
                                <a:lnTo>
                                  <a:pt x="2210943" y="605154"/>
                                </a:lnTo>
                                <a:lnTo>
                                  <a:pt x="2219325" y="563625"/>
                                </a:lnTo>
                                <a:lnTo>
                                  <a:pt x="2219325" y="106679"/>
                                </a:lnTo>
                                <a:lnTo>
                                  <a:pt x="2210943" y="65150"/>
                                </a:lnTo>
                                <a:lnTo>
                                  <a:pt x="2188083" y="31241"/>
                                </a:lnTo>
                                <a:lnTo>
                                  <a:pt x="2154174" y="8381"/>
                                </a:lnTo>
                                <a:lnTo>
                                  <a:pt x="2112645" y="0"/>
                                </a:lnTo>
                                <a:close/>
                              </a:path>
                            </a:pathLst>
                          </a:custGeom>
                          <a:solidFill>
                            <a:srgbClr val="FFF9E2"/>
                          </a:solidFill>
                        </wps:spPr>
                        <wps:bodyPr wrap="square" lIns="0" tIns="0" rIns="0" bIns="0" rtlCol="0">
                          <a:prstTxWarp prst="textNoShape">
                            <a:avLst/>
                          </a:prstTxWarp>
                          <a:noAutofit/>
                        </wps:bodyPr>
                      </wps:wsp>
                      <pic:pic>
                        <pic:nvPicPr>
                          <pic:cNvPr id="358" name="Image 358"/>
                          <pic:cNvPicPr/>
                        </pic:nvPicPr>
                        <pic:blipFill>
                          <a:blip r:embed="rId7" cstate="print"/>
                          <a:stretch>
                            <a:fillRect/>
                          </a:stretch>
                        </pic:blipFill>
                        <pic:spPr>
                          <a:xfrm>
                            <a:off x="132017" y="140141"/>
                            <a:ext cx="105792" cy="105792"/>
                          </a:xfrm>
                          <a:prstGeom prst="rect">
                            <a:avLst/>
                          </a:prstGeom>
                        </pic:spPr>
                      </pic:pic>
                      <wps:wsp>
                        <wps:cNvPr id="359" name="Textbox 359"/>
                        <wps:cNvSpPr txBox="1"/>
                        <wps:spPr>
                          <a:xfrm>
                            <a:off x="0" y="0"/>
                            <a:ext cx="2219325" cy="670560"/>
                          </a:xfrm>
                          <a:prstGeom prst="rect">
                            <a:avLst/>
                          </a:prstGeom>
                        </wps:spPr>
                        <wps:txbx>
                          <w:txbxContent>
                            <w:p>
                              <w:pPr>
                                <w:spacing w:line="240" w:lineRule="auto" w:before="41"/>
                                <w:rPr>
                                  <w:sz w:val="16"/>
                                </w:rPr>
                              </w:pPr>
                            </w:p>
                            <w:p>
                              <w:pPr>
                                <w:spacing w:line="249" w:lineRule="auto" w:before="0"/>
                                <w:ind w:left="457" w:right="323" w:firstLine="0"/>
                                <w:jc w:val="left"/>
                                <w:rPr>
                                  <w:sz w:val="16"/>
                                </w:rPr>
                              </w:pPr>
                              <w:r>
                                <w:rPr>
                                  <w:b/>
                                  <w:w w:val="105"/>
                                  <w:sz w:val="16"/>
                                </w:rPr>
                                <w:t>Read</w:t>
                              </w:r>
                              <w:r>
                                <w:rPr>
                                  <w:b/>
                                  <w:spacing w:val="-12"/>
                                  <w:w w:val="105"/>
                                  <w:sz w:val="16"/>
                                </w:rPr>
                                <w:t> </w:t>
                              </w:r>
                              <w:r>
                                <w:rPr>
                                  <w:b/>
                                  <w:w w:val="105"/>
                                  <w:sz w:val="16"/>
                                </w:rPr>
                                <w:t>more:</w:t>
                              </w:r>
                              <w:r>
                                <w:rPr>
                                  <w:b/>
                                  <w:spacing w:val="-12"/>
                                  <w:w w:val="105"/>
                                  <w:sz w:val="16"/>
                                </w:rPr>
                                <w:t> </w:t>
                              </w:r>
                              <w:hyperlink w:history="true" w:anchor="_bookmark18">
                                <w:r>
                                  <w:rPr>
                                    <w:w w:val="105"/>
                                    <w:sz w:val="16"/>
                                    <w:u w:val="single"/>
                                  </w:rPr>
                                  <w:t>Our</w:t>
                                </w:r>
                                <w:r>
                                  <w:rPr>
                                    <w:spacing w:val="-12"/>
                                    <w:w w:val="105"/>
                                    <w:sz w:val="16"/>
                                    <w:u w:val="single"/>
                                  </w:rPr>
                                  <w:t> </w:t>
                                </w:r>
                                <w:r>
                                  <w:rPr>
                                    <w:w w:val="105"/>
                                    <w:sz w:val="16"/>
                                    <w:u w:val="single"/>
                                  </w:rPr>
                                  <w:t>approach</w:t>
                                </w:r>
                                <w:r>
                                  <w:rPr>
                                    <w:spacing w:val="-12"/>
                                    <w:w w:val="105"/>
                                    <w:sz w:val="16"/>
                                    <w:u w:val="single"/>
                                  </w:rPr>
                                  <w:t> </w:t>
                                </w:r>
                                <w:r>
                                  <w:rPr>
                                    <w:w w:val="105"/>
                                    <w:sz w:val="16"/>
                                    <w:u w:val="single"/>
                                  </w:rPr>
                                  <w:t>to</w:t>
                                </w:r>
                                <w:r>
                                  <w:rPr>
                                    <w:spacing w:val="-11"/>
                                    <w:w w:val="105"/>
                                    <w:sz w:val="16"/>
                                    <w:u w:val="single"/>
                                  </w:rPr>
                                  <w:t> </w:t>
                                </w:r>
                                <w:r>
                                  <w:rPr>
                                    <w:w w:val="105"/>
                                    <w:sz w:val="16"/>
                                    <w:u w:val="single"/>
                                  </w:rPr>
                                  <w:t>climate</w:t>
                                </w:r>
                              </w:hyperlink>
                              <w:r>
                                <w:rPr>
                                  <w:w w:val="105"/>
                                  <w:sz w:val="16"/>
                                </w:rPr>
                                <w:t> </w:t>
                              </w:r>
                              <w:hyperlink w:history="true" w:anchor="_bookmark18">
                                <w:r>
                                  <w:rPr>
                                    <w:w w:val="105"/>
                                    <w:sz w:val="16"/>
                                    <w:u w:val="single"/>
                                  </w:rPr>
                                  <w:t>risk is embedded in our risk</w:t>
                                </w:r>
                              </w:hyperlink>
                              <w:r>
                                <w:rPr>
                                  <w:w w:val="105"/>
                                  <w:sz w:val="16"/>
                                </w:rPr>
                                <w:t> </w:t>
                              </w:r>
                              <w:hyperlink w:history="true" w:anchor="_bookmark18">
                                <w:r>
                                  <w:rPr>
                                    <w:w w:val="105"/>
                                    <w:sz w:val="16"/>
                                    <w:u w:val="single"/>
                                  </w:rPr>
                                  <w:t>management</w:t>
                                </w:r>
                                <w:r>
                                  <w:rPr>
                                    <w:spacing w:val="-6"/>
                                    <w:w w:val="105"/>
                                    <w:sz w:val="16"/>
                                    <w:u w:val="single"/>
                                  </w:rPr>
                                  <w:t> </w:t>
                                </w:r>
                                <w:r>
                                  <w:rPr>
                                    <w:w w:val="105"/>
                                    <w:sz w:val="16"/>
                                    <w:u w:val="single"/>
                                  </w:rPr>
                                  <w:t>framewor</w:t>
                                </w:r>
                              </w:hyperlink>
                              <w:r>
                                <w:rPr>
                                  <w:w w:val="105"/>
                                  <w:sz w:val="16"/>
                                  <w:u w:val="single"/>
                                </w:rPr>
                                <w:t>k</w:t>
                              </w:r>
                            </w:p>
                          </w:txbxContent>
                        </wps:txbx>
                        <wps:bodyPr wrap="square" lIns="0" tIns="0" rIns="0" bIns="0" rtlCol="0">
                          <a:noAutofit/>
                        </wps:bodyPr>
                      </wps:wsp>
                    </wpg:wgp>
                  </a:graphicData>
                </a:graphic>
              </wp:anchor>
            </w:drawing>
          </mc:Choice>
          <mc:Fallback>
            <w:pict>
              <v:group style="position:absolute;margin-left:603pt;margin-top:6.937275pt;width:174.75pt;height:52.8pt;mso-position-horizontal-relative:page;mso-position-vertical-relative:paragraph;z-index:-15626240;mso-wrap-distance-left:0;mso-wrap-distance-right:0" id="docshapegroup235" coordorigin="12060,139" coordsize="3495,1056">
                <v:shape style="position:absolute;left:12060;top:138;width:3495;height:1056" id="docshape236" coordorigin="12060,139" coordsize="3495,1056" path="m15387,139l12228,139,12163,152,12109,188,12073,241,12060,307,12060,1026,12073,1092,12109,1145,12163,1181,12228,1194,15387,1194,15452,1181,15506,1145,15542,1092,15555,1026,15555,307,15542,241,15506,188,15452,152,15387,139xe" filled="true" fillcolor="#fff9e2" stroked="false">
                  <v:path arrowok="t"/>
                  <v:fill type="solid"/>
                </v:shape>
                <v:shape style="position:absolute;left:12267;top:359;width:167;height:167" type="#_x0000_t75" id="docshape237" stroked="false">
                  <v:imagedata r:id="rId7" o:title=""/>
                </v:shape>
                <v:shape style="position:absolute;left:12060;top:138;width:3495;height:1056" type="#_x0000_t202" id="docshape238" filled="false" stroked="false">
                  <v:textbox inset="0,0,0,0">
                    <w:txbxContent>
                      <w:p>
                        <w:pPr>
                          <w:spacing w:line="240" w:lineRule="auto" w:before="41"/>
                          <w:rPr>
                            <w:sz w:val="16"/>
                          </w:rPr>
                        </w:pPr>
                      </w:p>
                      <w:p>
                        <w:pPr>
                          <w:spacing w:line="249" w:lineRule="auto" w:before="0"/>
                          <w:ind w:left="457" w:right="323" w:firstLine="0"/>
                          <w:jc w:val="left"/>
                          <w:rPr>
                            <w:sz w:val="16"/>
                          </w:rPr>
                        </w:pPr>
                        <w:r>
                          <w:rPr>
                            <w:b/>
                            <w:w w:val="105"/>
                            <w:sz w:val="16"/>
                          </w:rPr>
                          <w:t>Read</w:t>
                        </w:r>
                        <w:r>
                          <w:rPr>
                            <w:b/>
                            <w:spacing w:val="-12"/>
                            <w:w w:val="105"/>
                            <w:sz w:val="16"/>
                          </w:rPr>
                          <w:t> </w:t>
                        </w:r>
                        <w:r>
                          <w:rPr>
                            <w:b/>
                            <w:w w:val="105"/>
                            <w:sz w:val="16"/>
                          </w:rPr>
                          <w:t>more:</w:t>
                        </w:r>
                        <w:r>
                          <w:rPr>
                            <w:b/>
                            <w:spacing w:val="-12"/>
                            <w:w w:val="105"/>
                            <w:sz w:val="16"/>
                          </w:rPr>
                          <w:t> </w:t>
                        </w:r>
                        <w:hyperlink w:history="true" w:anchor="_bookmark18">
                          <w:r>
                            <w:rPr>
                              <w:w w:val="105"/>
                              <w:sz w:val="16"/>
                              <w:u w:val="single"/>
                            </w:rPr>
                            <w:t>Our</w:t>
                          </w:r>
                          <w:r>
                            <w:rPr>
                              <w:spacing w:val="-12"/>
                              <w:w w:val="105"/>
                              <w:sz w:val="16"/>
                              <w:u w:val="single"/>
                            </w:rPr>
                            <w:t> </w:t>
                          </w:r>
                          <w:r>
                            <w:rPr>
                              <w:w w:val="105"/>
                              <w:sz w:val="16"/>
                              <w:u w:val="single"/>
                            </w:rPr>
                            <w:t>approach</w:t>
                          </w:r>
                          <w:r>
                            <w:rPr>
                              <w:spacing w:val="-12"/>
                              <w:w w:val="105"/>
                              <w:sz w:val="16"/>
                              <w:u w:val="single"/>
                            </w:rPr>
                            <w:t> </w:t>
                          </w:r>
                          <w:r>
                            <w:rPr>
                              <w:w w:val="105"/>
                              <w:sz w:val="16"/>
                              <w:u w:val="single"/>
                            </w:rPr>
                            <w:t>to</w:t>
                          </w:r>
                          <w:r>
                            <w:rPr>
                              <w:spacing w:val="-11"/>
                              <w:w w:val="105"/>
                              <w:sz w:val="16"/>
                              <w:u w:val="single"/>
                            </w:rPr>
                            <w:t> </w:t>
                          </w:r>
                          <w:r>
                            <w:rPr>
                              <w:w w:val="105"/>
                              <w:sz w:val="16"/>
                              <w:u w:val="single"/>
                            </w:rPr>
                            <w:t>climate</w:t>
                          </w:r>
                        </w:hyperlink>
                        <w:r>
                          <w:rPr>
                            <w:w w:val="105"/>
                            <w:sz w:val="16"/>
                          </w:rPr>
                          <w:t> </w:t>
                        </w:r>
                        <w:hyperlink w:history="true" w:anchor="_bookmark18">
                          <w:r>
                            <w:rPr>
                              <w:w w:val="105"/>
                              <w:sz w:val="16"/>
                              <w:u w:val="single"/>
                            </w:rPr>
                            <w:t>risk is embedded in our risk</w:t>
                          </w:r>
                        </w:hyperlink>
                        <w:r>
                          <w:rPr>
                            <w:w w:val="105"/>
                            <w:sz w:val="16"/>
                          </w:rPr>
                          <w:t> </w:t>
                        </w:r>
                        <w:hyperlink w:history="true" w:anchor="_bookmark18">
                          <w:r>
                            <w:rPr>
                              <w:w w:val="105"/>
                              <w:sz w:val="16"/>
                              <w:u w:val="single"/>
                            </w:rPr>
                            <w:t>management</w:t>
                          </w:r>
                          <w:r>
                            <w:rPr>
                              <w:spacing w:val="-6"/>
                              <w:w w:val="105"/>
                              <w:sz w:val="16"/>
                              <w:u w:val="single"/>
                            </w:rPr>
                            <w:t> </w:t>
                          </w:r>
                          <w:r>
                            <w:rPr>
                              <w:w w:val="105"/>
                              <w:sz w:val="16"/>
                              <w:u w:val="single"/>
                            </w:rPr>
                            <w:t>framewor</w:t>
                          </w:r>
                        </w:hyperlink>
                        <w:r>
                          <w:rPr>
                            <w:w w:val="105"/>
                            <w:sz w:val="16"/>
                            <w:u w:val="single"/>
                          </w:rPr>
                          <w:t>k</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90752">
                <wp:simplePos x="0" y="0"/>
                <wp:positionH relativeFrom="page">
                  <wp:posOffset>10183241</wp:posOffset>
                </wp:positionH>
                <wp:positionV relativeFrom="paragraph">
                  <wp:posOffset>166462</wp:posOffset>
                </wp:positionV>
                <wp:extent cx="495300" cy="1270"/>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3.107275pt;width:39pt;height:.1pt;mso-position-horizontal-relative:page;mso-position-vertical-relative:paragraph;z-index:-15625728;mso-wrap-distance-left:0;mso-wrap-distance-right:0" id="docshape239" coordorigin="16037,262" coordsize="780,0" path="m16037,262l16817,262e" filled="false" stroked="true" strokeweight=".25pt" strokecolor="#000000">
                <v:path arrowok="t"/>
                <v:stroke dashstyle="solid"/>
                <w10:wrap type="topAndBottom"/>
              </v:shape>
            </w:pict>
          </mc:Fallback>
        </mc:AlternateContent>
      </w:r>
      <w:r>
        <w:rPr>
          <w:sz w:val="9"/>
        </w:rPr>
        <mc:AlternateContent>
          <mc:Choice Requires="wps">
            <w:drawing>
              <wp:anchor distT="0" distB="0" distL="0" distR="0" allowOverlap="1" layoutInCell="1" locked="0" behindDoc="1" simplePos="0" relativeHeight="487691264">
                <wp:simplePos x="0" y="0"/>
                <wp:positionH relativeFrom="page">
                  <wp:posOffset>10183241</wp:posOffset>
                </wp:positionH>
                <wp:positionV relativeFrom="paragraph">
                  <wp:posOffset>861787</wp:posOffset>
                </wp:positionV>
                <wp:extent cx="495300" cy="1270"/>
                <wp:effectExtent l="0" t="0" r="0" b="0"/>
                <wp:wrapTopAndBottom/>
                <wp:docPr id="361" name="Graphic 361"/>
                <wp:cNvGraphicFramePr>
                  <a:graphicFrameLocks/>
                </wp:cNvGraphicFramePr>
                <a:graphic>
                  <a:graphicData uri="http://schemas.microsoft.com/office/word/2010/wordprocessingShape">
                    <wps:wsp>
                      <wps:cNvPr id="361" name="Graphic 36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67.857277pt;width:39pt;height:.1pt;mso-position-horizontal-relative:page;mso-position-vertical-relative:paragraph;z-index:-15625216;mso-wrap-distance-left:0;mso-wrap-distance-right:0" id="docshape240" coordorigin="16037,1357" coordsize="780,0" path="m16037,1357l16817,1357e" filled="false" stroked="true" strokeweight=".25pt" strokecolor="#000000">
                <v:path arrowok="t"/>
                <v:stroke dashstyle="solid"/>
                <w10:wrap type="topAndBottom"/>
              </v:shape>
            </w:pict>
          </mc:Fallback>
        </mc:AlternateContent>
      </w:r>
    </w:p>
    <w:p>
      <w:pPr>
        <w:pStyle w:val="BodyText"/>
        <w:rPr>
          <w:sz w:val="12"/>
        </w:rPr>
      </w:pPr>
    </w:p>
    <w:p>
      <w:pPr>
        <w:pStyle w:val="BodyText"/>
        <w:spacing w:after="0"/>
        <w:rPr>
          <w:sz w:val="12"/>
        </w:rPr>
        <w:sectPr>
          <w:type w:val="continuous"/>
          <w:pgSz w:w="16840" w:h="11900" w:orient="landscape"/>
          <w:pgMar w:header="0" w:footer="435" w:top="1320" w:bottom="280" w:left="708" w:right="0"/>
          <w:cols w:num="4" w:equalWidth="0">
            <w:col w:w="3628" w:space="113"/>
            <w:col w:w="3634" w:space="108"/>
            <w:col w:w="3610" w:space="132"/>
            <w:col w:w="4907"/>
          </w:cols>
        </w:sectPr>
      </w:pPr>
    </w:p>
    <w:p>
      <w:pPr>
        <w:pStyle w:val="BodyText"/>
        <w:rPr>
          <w:sz w:val="20"/>
        </w:rPr>
      </w:pPr>
    </w:p>
    <w:p>
      <w:pPr>
        <w:pStyle w:val="BodyText"/>
        <w:spacing w:before="194"/>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362" name="Group 362"/>
                <wp:cNvGraphicFramePr>
                  <a:graphicFrameLocks/>
                </wp:cNvGraphicFramePr>
                <a:graphic>
                  <a:graphicData uri="http://schemas.microsoft.com/office/word/2010/wordprocessingGroup">
                    <wpg:wgp>
                      <wpg:cNvPr id="362" name="Group 362"/>
                      <wpg:cNvGrpSpPr/>
                      <wpg:grpSpPr>
                        <a:xfrm>
                          <a:off x="0" y="0"/>
                          <a:ext cx="495300" cy="3175"/>
                          <a:chExt cx="495300" cy="3175"/>
                        </a:xfrm>
                      </wpg:grpSpPr>
                      <wps:wsp>
                        <wps:cNvPr id="363" name="Graphic 363"/>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241" coordorigin="0,0" coordsize="780,5">
                <v:line style="position:absolute" from="0,3" to="780,3" stroked="true" strokeweight=".25pt" strokecolor="#000000">
                  <v:stroke dashstyle="solid"/>
                </v:line>
              </v:group>
            </w:pict>
          </mc:Fallback>
        </mc:AlternateContent>
      </w:r>
      <w:r>
        <w:rPr>
          <w:sz w:val="2"/>
        </w:rPr>
      </w:r>
    </w:p>
    <w:p>
      <w:pPr>
        <w:pStyle w:val="Heading5"/>
        <w:spacing w:before="141"/>
        <w:ind w:left="1020"/>
      </w:pPr>
      <w:r>
        <w:rPr/>
        <mc:AlternateContent>
          <mc:Choice Requires="wps">
            <w:drawing>
              <wp:anchor distT="0" distB="0" distL="0" distR="0" allowOverlap="1" layoutInCell="1" locked="0" behindDoc="1" simplePos="0" relativeHeight="479753728">
                <wp:simplePos x="0" y="0"/>
                <wp:positionH relativeFrom="page">
                  <wp:posOffset>536428</wp:posOffset>
                </wp:positionH>
                <wp:positionV relativeFrom="paragraph">
                  <wp:posOffset>-147238</wp:posOffset>
                </wp:positionV>
                <wp:extent cx="9363710" cy="1852930"/>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9363710" cy="1852930"/>
                          <a:chExt cx="9363710" cy="1852930"/>
                        </a:xfrm>
                      </wpg:grpSpPr>
                      <pic:pic>
                        <pic:nvPicPr>
                          <pic:cNvPr id="365" name="Image 365"/>
                          <pic:cNvPicPr/>
                        </pic:nvPicPr>
                        <pic:blipFill>
                          <a:blip r:embed="rId47" cstate="print"/>
                          <a:stretch>
                            <a:fillRect/>
                          </a:stretch>
                        </pic:blipFill>
                        <pic:spPr>
                          <a:xfrm>
                            <a:off x="0" y="0"/>
                            <a:ext cx="9363122" cy="1852530"/>
                          </a:xfrm>
                          <a:prstGeom prst="rect">
                            <a:avLst/>
                          </a:prstGeom>
                        </pic:spPr>
                      </pic:pic>
                      <pic:pic>
                        <pic:nvPicPr>
                          <pic:cNvPr id="366" name="Image 366"/>
                          <pic:cNvPicPr/>
                        </pic:nvPicPr>
                        <pic:blipFill>
                          <a:blip r:embed="rId48" cstate="print"/>
                          <a:stretch>
                            <a:fillRect/>
                          </a:stretch>
                        </pic:blipFill>
                        <pic:spPr>
                          <a:xfrm>
                            <a:off x="271799" y="232710"/>
                            <a:ext cx="216028" cy="216028"/>
                          </a:xfrm>
                          <a:prstGeom prst="rect">
                            <a:avLst/>
                          </a:prstGeom>
                        </pic:spPr>
                      </pic:pic>
                      <pic:pic>
                        <pic:nvPicPr>
                          <pic:cNvPr id="367" name="Image 367"/>
                          <pic:cNvPicPr/>
                        </pic:nvPicPr>
                        <pic:blipFill>
                          <a:blip r:embed="rId49" cstate="print"/>
                          <a:stretch>
                            <a:fillRect/>
                          </a:stretch>
                        </pic:blipFill>
                        <pic:spPr>
                          <a:xfrm>
                            <a:off x="289833" y="632379"/>
                            <a:ext cx="179958" cy="179958"/>
                          </a:xfrm>
                          <a:prstGeom prst="rect">
                            <a:avLst/>
                          </a:prstGeom>
                        </pic:spPr>
                      </pic:pic>
                      <pic:pic>
                        <pic:nvPicPr>
                          <pic:cNvPr id="368" name="Image 368"/>
                          <pic:cNvPicPr/>
                        </pic:nvPicPr>
                        <pic:blipFill>
                          <a:blip r:embed="rId50" cstate="print"/>
                          <a:stretch>
                            <a:fillRect/>
                          </a:stretch>
                        </pic:blipFill>
                        <pic:spPr>
                          <a:xfrm>
                            <a:off x="3428765" y="632379"/>
                            <a:ext cx="179958" cy="179958"/>
                          </a:xfrm>
                          <a:prstGeom prst="rect">
                            <a:avLst/>
                          </a:prstGeom>
                        </pic:spPr>
                      </pic:pic>
                      <pic:pic>
                        <pic:nvPicPr>
                          <pic:cNvPr id="369" name="Image 369"/>
                          <pic:cNvPicPr/>
                        </pic:nvPicPr>
                        <pic:blipFill>
                          <a:blip r:embed="rId51" cstate="print"/>
                          <a:stretch>
                            <a:fillRect/>
                          </a:stretch>
                        </pic:blipFill>
                        <pic:spPr>
                          <a:xfrm>
                            <a:off x="6543439" y="632379"/>
                            <a:ext cx="179958" cy="179958"/>
                          </a:xfrm>
                          <a:prstGeom prst="rect">
                            <a:avLst/>
                          </a:prstGeom>
                        </pic:spPr>
                      </pic:pic>
                    </wpg:wgp>
                  </a:graphicData>
                </a:graphic>
              </wp:anchor>
            </w:drawing>
          </mc:Choice>
          <mc:Fallback>
            <w:pict>
              <v:group style="position:absolute;margin-left:42.238495pt;margin-top:-11.59361pt;width:737.3pt;height:145.9pt;mso-position-horizontal-relative:page;mso-position-vertical-relative:paragraph;z-index:-23562752" id="docshapegroup242" coordorigin="845,-232" coordsize="14746,2918">
                <v:shape style="position:absolute;left:844;top:-232;width:14746;height:2918" type="#_x0000_t75" id="docshape243" stroked="false">
                  <v:imagedata r:id="rId47" o:title=""/>
                </v:shape>
                <v:shape style="position:absolute;left:1272;top:134;width:341;height:341" type="#_x0000_t75" id="docshape244" stroked="false">
                  <v:imagedata r:id="rId48" o:title=""/>
                </v:shape>
                <v:shape style="position:absolute;left:1301;top:764;width:284;height:284" type="#_x0000_t75" id="docshape245" stroked="false">
                  <v:imagedata r:id="rId49" o:title=""/>
                </v:shape>
                <v:shape style="position:absolute;left:6244;top:764;width:284;height:284" type="#_x0000_t75" id="docshape246" stroked="false">
                  <v:imagedata r:id="rId50" o:title=""/>
                </v:shape>
                <v:shape style="position:absolute;left:11149;top:764;width:284;height:284" type="#_x0000_t75" id="docshape247" stroked="false">
                  <v:imagedata r:id="rId51" o:title=""/>
                </v:shape>
                <w10:wrap type="none"/>
              </v:group>
            </w:pict>
          </mc:Fallback>
        </mc:AlternateContent>
      </w:r>
      <w:r>
        <w:rPr/>
        <mc:AlternateContent>
          <mc:Choice Requires="wps">
            <w:drawing>
              <wp:anchor distT="0" distB="0" distL="0" distR="0" allowOverlap="1" layoutInCell="1" locked="0" behindDoc="1" simplePos="0" relativeHeight="479757824">
                <wp:simplePos x="0" y="0"/>
                <wp:positionH relativeFrom="page">
                  <wp:posOffset>10189517</wp:posOffset>
                </wp:positionH>
                <wp:positionV relativeFrom="paragraph">
                  <wp:posOffset>-603745</wp:posOffset>
                </wp:positionV>
                <wp:extent cx="210185" cy="110617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7.538979pt;width:16.55pt;height:87.1pt;mso-position-horizontal-relative:page;mso-position-vertical-relative:paragraph;z-index:-23558656" type="#_x0000_t202" id="docshape248"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Time</w:t>
      </w:r>
      <w:r>
        <w:rPr>
          <w:spacing w:val="-6"/>
          <w:w w:val="105"/>
        </w:rPr>
        <w:t> </w:t>
      </w:r>
      <w:r>
        <w:rPr>
          <w:spacing w:val="-2"/>
          <w:w w:val="105"/>
        </w:rPr>
        <w:t>horizons</w:t>
      </w:r>
    </w:p>
    <w:p>
      <w:pPr>
        <w:pStyle w:val="BodyText"/>
        <w:spacing w:before="9"/>
        <w:ind w:left="1020"/>
      </w:pPr>
      <w:r>
        <w:rPr>
          <w:w w:val="105"/>
        </w:rPr>
        <w:t>We</w:t>
      </w:r>
      <w:r>
        <w:rPr>
          <w:spacing w:val="-5"/>
          <w:w w:val="105"/>
        </w:rPr>
        <w:t> </w:t>
      </w:r>
      <w:r>
        <w:rPr>
          <w:w w:val="105"/>
        </w:rPr>
        <w:t>use</w:t>
      </w:r>
      <w:r>
        <w:rPr>
          <w:spacing w:val="-4"/>
          <w:w w:val="105"/>
        </w:rPr>
        <w:t> </w:t>
      </w:r>
      <w:r>
        <w:rPr>
          <w:w w:val="105"/>
        </w:rPr>
        <w:t>the</w:t>
      </w:r>
      <w:r>
        <w:rPr>
          <w:spacing w:val="-4"/>
          <w:w w:val="105"/>
        </w:rPr>
        <w:t> </w:t>
      </w:r>
      <w:r>
        <w:rPr>
          <w:w w:val="105"/>
        </w:rPr>
        <w:t>following</w:t>
      </w:r>
      <w:r>
        <w:rPr>
          <w:spacing w:val="-4"/>
          <w:w w:val="105"/>
        </w:rPr>
        <w:t> </w:t>
      </w:r>
      <w:r>
        <w:rPr>
          <w:w w:val="105"/>
        </w:rPr>
        <w:t>time</w:t>
      </w:r>
      <w:r>
        <w:rPr>
          <w:spacing w:val="-4"/>
          <w:w w:val="105"/>
        </w:rPr>
        <w:t> </w:t>
      </w:r>
      <w:r>
        <w:rPr>
          <w:w w:val="105"/>
        </w:rPr>
        <w:t>horizons</w:t>
      </w:r>
      <w:r>
        <w:rPr>
          <w:spacing w:val="-4"/>
          <w:w w:val="105"/>
        </w:rPr>
        <w:t> </w:t>
      </w:r>
      <w:r>
        <w:rPr>
          <w:w w:val="105"/>
        </w:rPr>
        <w:t>to</w:t>
      </w:r>
      <w:r>
        <w:rPr>
          <w:spacing w:val="-4"/>
          <w:w w:val="105"/>
        </w:rPr>
        <w:t> </w:t>
      </w:r>
      <w:r>
        <w:rPr>
          <w:w w:val="105"/>
        </w:rPr>
        <w:t>classify</w:t>
      </w:r>
      <w:r>
        <w:rPr>
          <w:spacing w:val="-4"/>
          <w:w w:val="105"/>
        </w:rPr>
        <w:t> </w:t>
      </w:r>
      <w:r>
        <w:rPr>
          <w:w w:val="105"/>
        </w:rPr>
        <w:t>climate-related</w:t>
      </w:r>
      <w:r>
        <w:rPr>
          <w:spacing w:val="-4"/>
          <w:w w:val="105"/>
        </w:rPr>
        <w:t> </w:t>
      </w:r>
      <w:r>
        <w:rPr>
          <w:w w:val="105"/>
        </w:rPr>
        <w:t>opportunities</w:t>
      </w:r>
      <w:r>
        <w:rPr>
          <w:spacing w:val="-4"/>
          <w:w w:val="105"/>
        </w:rPr>
        <w:t> </w:t>
      </w:r>
      <w:r>
        <w:rPr>
          <w:w w:val="105"/>
        </w:rPr>
        <w:t>and</w:t>
      </w:r>
      <w:r>
        <w:rPr>
          <w:spacing w:val="-5"/>
          <w:w w:val="105"/>
        </w:rPr>
        <w:t> </w:t>
      </w:r>
      <w:r>
        <w:rPr>
          <w:w w:val="105"/>
        </w:rPr>
        <w:t>risks,</w:t>
      </w:r>
      <w:r>
        <w:rPr>
          <w:spacing w:val="-4"/>
          <w:w w:val="105"/>
        </w:rPr>
        <w:t> </w:t>
      </w:r>
      <w:r>
        <w:rPr>
          <w:w w:val="105"/>
        </w:rPr>
        <w:t>aligned</w:t>
      </w:r>
      <w:r>
        <w:rPr>
          <w:spacing w:val="-4"/>
          <w:w w:val="105"/>
        </w:rPr>
        <w:t> </w:t>
      </w:r>
      <w:r>
        <w:rPr>
          <w:w w:val="105"/>
        </w:rPr>
        <w:t>to</w:t>
      </w:r>
      <w:r>
        <w:rPr>
          <w:spacing w:val="-4"/>
          <w:w w:val="105"/>
        </w:rPr>
        <w:t> </w:t>
      </w:r>
      <w:r>
        <w:rPr>
          <w:w w:val="105"/>
        </w:rPr>
        <w:t>our</w:t>
      </w:r>
      <w:r>
        <w:rPr>
          <w:spacing w:val="-4"/>
          <w:w w:val="105"/>
        </w:rPr>
        <w:t> </w:t>
      </w:r>
      <w:r>
        <w:rPr>
          <w:w w:val="105"/>
        </w:rPr>
        <w:t>strategy</w:t>
      </w:r>
      <w:r>
        <w:rPr>
          <w:spacing w:val="-4"/>
          <w:w w:val="105"/>
        </w:rPr>
        <w:t> </w:t>
      </w:r>
      <w:r>
        <w:rPr>
          <w:w w:val="105"/>
        </w:rPr>
        <w:t>and</w:t>
      </w:r>
      <w:r>
        <w:rPr>
          <w:spacing w:val="-4"/>
          <w:w w:val="105"/>
        </w:rPr>
        <w:t> </w:t>
      </w:r>
      <w:r>
        <w:rPr>
          <w:w w:val="105"/>
        </w:rPr>
        <w:t>business</w:t>
      </w:r>
      <w:r>
        <w:rPr>
          <w:spacing w:val="-4"/>
          <w:w w:val="105"/>
        </w:rPr>
        <w:t> </w:t>
      </w:r>
      <w:r>
        <w:rPr>
          <w:spacing w:val="-2"/>
          <w:w w:val="105"/>
        </w:rPr>
        <w:t>plans:</w:t>
      </w:r>
    </w:p>
    <w:p>
      <w:pPr>
        <w:pStyle w:val="BodyText"/>
        <w:spacing w:after="0"/>
        <w:sectPr>
          <w:type w:val="continuous"/>
          <w:pgSz w:w="16840" w:h="11900" w:orient="landscape"/>
          <w:pgMar w:header="0" w:footer="435" w:top="1320" w:bottom="280" w:left="708" w:right="0"/>
        </w:sectPr>
      </w:pPr>
    </w:p>
    <w:p>
      <w:pPr>
        <w:pStyle w:val="Heading5"/>
        <w:spacing w:line="249" w:lineRule="auto" w:before="189"/>
        <w:ind w:left="1020" w:right="2825"/>
      </w:pPr>
      <w:r>
        <w:rPr>
          <w:spacing w:val="-4"/>
          <w:w w:val="110"/>
        </w:rPr>
        <w:t>Short-</w:t>
      </w:r>
      <w:r>
        <w:rPr>
          <w:spacing w:val="-4"/>
          <w:w w:val="110"/>
        </w:rPr>
        <w:t>term </w:t>
      </w:r>
      <w:r>
        <w:rPr>
          <w:w w:val="110"/>
        </w:rPr>
        <w:t>(0-3</w:t>
      </w:r>
      <w:r>
        <w:rPr>
          <w:spacing w:val="-2"/>
          <w:w w:val="110"/>
        </w:rPr>
        <w:t> years)</w:t>
      </w:r>
    </w:p>
    <w:p>
      <w:pPr>
        <w:pStyle w:val="BodyText"/>
        <w:spacing w:line="249" w:lineRule="auto" w:before="154"/>
        <w:ind w:left="1019" w:right="614"/>
      </w:pPr>
      <w:r>
        <w:rPr/>
        <w:t>Short-term risks and opportunities </w:t>
      </w:r>
      <w:r>
        <w:rPr>
          <w:w w:val="110"/>
        </w:rPr>
        <w:t>deemed material to our</w:t>
      </w:r>
    </w:p>
    <w:p>
      <w:pPr>
        <w:pStyle w:val="BodyText"/>
        <w:spacing w:before="1"/>
        <w:ind w:left="1019"/>
      </w:pPr>
      <w:r>
        <w:rPr>
          <w:w w:val="105"/>
        </w:rPr>
        <w:t>three</w:t>
      </w:r>
      <w:r>
        <w:rPr>
          <w:spacing w:val="-13"/>
          <w:w w:val="105"/>
        </w:rPr>
        <w:t> </w:t>
      </w:r>
      <w:r>
        <w:rPr>
          <w:w w:val="105"/>
        </w:rPr>
        <w:t>year</w:t>
      </w:r>
      <w:r>
        <w:rPr>
          <w:spacing w:val="-12"/>
          <w:w w:val="105"/>
        </w:rPr>
        <w:t> </w:t>
      </w:r>
      <w:r>
        <w:rPr>
          <w:w w:val="105"/>
        </w:rPr>
        <w:t>business</w:t>
      </w:r>
      <w:r>
        <w:rPr>
          <w:spacing w:val="-12"/>
          <w:w w:val="105"/>
        </w:rPr>
        <w:t> </w:t>
      </w:r>
      <w:r>
        <w:rPr>
          <w:w w:val="105"/>
        </w:rPr>
        <w:t>and</w:t>
      </w:r>
      <w:r>
        <w:rPr>
          <w:spacing w:val="-12"/>
          <w:w w:val="105"/>
        </w:rPr>
        <w:t> </w:t>
      </w:r>
      <w:r>
        <w:rPr>
          <w:w w:val="105"/>
        </w:rPr>
        <w:t>financial</w:t>
      </w:r>
      <w:r>
        <w:rPr>
          <w:spacing w:val="-12"/>
          <w:w w:val="105"/>
        </w:rPr>
        <w:t> </w:t>
      </w:r>
      <w:r>
        <w:rPr>
          <w:w w:val="105"/>
        </w:rPr>
        <w:t>planning</w:t>
      </w:r>
      <w:r>
        <w:rPr>
          <w:spacing w:val="-13"/>
          <w:w w:val="105"/>
        </w:rPr>
        <w:t> </w:t>
      </w:r>
      <w:r>
        <w:rPr>
          <w:spacing w:val="-2"/>
          <w:w w:val="105"/>
        </w:rPr>
        <w:t>cycle.</w:t>
      </w:r>
    </w:p>
    <w:p>
      <w:pPr>
        <w:pStyle w:val="Heading5"/>
        <w:spacing w:line="249" w:lineRule="auto" w:before="189"/>
        <w:ind w:left="1020" w:right="1754"/>
      </w:pPr>
      <w:r>
        <w:rPr>
          <w:b w:val="0"/>
        </w:rPr>
        <w:br w:type="column"/>
      </w:r>
      <w:r>
        <w:rPr>
          <w:spacing w:val="-2"/>
          <w:w w:val="105"/>
        </w:rPr>
        <w:t>Medium-</w:t>
      </w:r>
      <w:r>
        <w:rPr>
          <w:spacing w:val="-2"/>
          <w:w w:val="105"/>
        </w:rPr>
        <w:t>term </w:t>
      </w:r>
      <w:r>
        <w:rPr>
          <w:w w:val="105"/>
        </w:rPr>
        <w:t>(3-10</w:t>
      </w:r>
      <w:r>
        <w:rPr>
          <w:spacing w:val="-16"/>
          <w:w w:val="105"/>
        </w:rPr>
        <w:t> </w:t>
      </w:r>
      <w:r>
        <w:rPr>
          <w:w w:val="105"/>
        </w:rPr>
        <w:t>years)</w:t>
      </w:r>
    </w:p>
    <w:p>
      <w:pPr>
        <w:pStyle w:val="BodyText"/>
        <w:spacing w:line="249" w:lineRule="auto" w:before="154"/>
        <w:ind w:left="1020" w:right="38"/>
      </w:pPr>
      <w:r>
        <w:rPr/>
        <w:t>Medium-term risks and opportunities </w:t>
      </w:r>
      <w:r>
        <w:rPr>
          <w:w w:val="110"/>
        </w:rPr>
        <w:t>deemed material to our</w:t>
      </w:r>
    </w:p>
    <w:p>
      <w:pPr>
        <w:pStyle w:val="BodyText"/>
        <w:spacing w:before="1"/>
        <w:ind w:left="1020"/>
      </w:pPr>
      <w:r>
        <w:rPr>
          <w:w w:val="105"/>
        </w:rPr>
        <w:t>2030</w:t>
      </w:r>
      <w:r>
        <w:rPr>
          <w:spacing w:val="-7"/>
          <w:w w:val="105"/>
        </w:rPr>
        <w:t> </w:t>
      </w:r>
      <w:r>
        <w:rPr>
          <w:spacing w:val="-2"/>
          <w:w w:val="105"/>
        </w:rPr>
        <w:t>ambitions.</w:t>
      </w:r>
    </w:p>
    <w:p>
      <w:pPr>
        <w:spacing w:line="249" w:lineRule="auto" w:before="189"/>
        <w:ind w:left="1020" w:right="4329" w:firstLine="0"/>
        <w:jc w:val="left"/>
        <w:rPr>
          <w:b/>
          <w:sz w:val="18"/>
        </w:rPr>
      </w:pPr>
      <w:r>
        <w:rPr/>
        <w:br w:type="column"/>
      </w:r>
      <w:r>
        <w:rPr>
          <w:b/>
          <w:spacing w:val="-2"/>
          <w:w w:val="105"/>
          <w:sz w:val="18"/>
        </w:rPr>
        <w:t>Long-term </w:t>
      </w:r>
      <w:r>
        <w:rPr>
          <w:b/>
          <w:spacing w:val="-2"/>
          <w:sz w:val="18"/>
        </w:rPr>
        <w:t>(10+</w:t>
      </w:r>
      <w:r>
        <w:rPr>
          <w:b/>
          <w:spacing w:val="-9"/>
          <w:sz w:val="18"/>
        </w:rPr>
        <w:t> </w:t>
      </w:r>
      <w:r>
        <w:rPr>
          <w:b/>
          <w:spacing w:val="-2"/>
          <w:sz w:val="18"/>
        </w:rPr>
        <w:t>years)</w:t>
      </w:r>
    </w:p>
    <w:p>
      <w:pPr>
        <w:pStyle w:val="BodyText"/>
        <w:spacing w:line="249" w:lineRule="auto" w:before="154"/>
        <w:ind w:left="1020" w:right="2208"/>
      </w:pPr>
      <w:r>
        <w:rPr/>
        <mc:AlternateContent>
          <mc:Choice Requires="wps">
            <w:drawing>
              <wp:anchor distT="0" distB="0" distL="0" distR="0" allowOverlap="1" layoutInCell="1" locked="0" behindDoc="0" simplePos="0" relativeHeight="15834624">
                <wp:simplePos x="0" y="0"/>
                <wp:positionH relativeFrom="page">
                  <wp:posOffset>10183241</wp:posOffset>
                </wp:positionH>
                <wp:positionV relativeFrom="paragraph">
                  <wp:posOffset>-118738</wp:posOffset>
                </wp:positionV>
                <wp:extent cx="495300" cy="127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624" from="801.830017pt,-9.349463pt" to="840.830017pt,-9.349463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835648">
                <wp:simplePos x="0" y="0"/>
                <wp:positionH relativeFrom="page">
                  <wp:posOffset>10189517</wp:posOffset>
                </wp:positionH>
                <wp:positionV relativeFrom="paragraph">
                  <wp:posOffset>-62108</wp:posOffset>
                </wp:positionV>
                <wp:extent cx="292735" cy="97853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890463pt;width:23.05pt;height:77.05pt;mso-position-horizontal-relative:page;mso-position-vertical-relative:paragraph;z-index:15835648" type="#_x0000_t202" id="docshape249"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t>Long-term risk and opportunities </w:t>
      </w:r>
      <w:r>
        <w:rPr>
          <w:w w:val="110"/>
        </w:rPr>
        <w:t>deemed material to</w:t>
      </w:r>
    </w:p>
    <w:p>
      <w:pPr>
        <w:pStyle w:val="BodyText"/>
        <w:spacing w:before="1"/>
        <w:ind w:left="1020"/>
      </w:pPr>
      <w:r>
        <w:rPr/>
        <mc:AlternateContent>
          <mc:Choice Requires="wps">
            <w:drawing>
              <wp:anchor distT="0" distB="0" distL="0" distR="0" allowOverlap="1" layoutInCell="1" locked="0" behindDoc="0" simplePos="0" relativeHeight="15835136">
                <wp:simplePos x="0" y="0"/>
                <wp:positionH relativeFrom="page">
                  <wp:posOffset>10183241</wp:posOffset>
                </wp:positionH>
                <wp:positionV relativeFrom="paragraph">
                  <wp:posOffset>49152</wp:posOffset>
                </wp:positionV>
                <wp:extent cx="495300" cy="127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5136" from="801.830017pt,3.870264pt" to="840.830017pt,3.870264pt" stroked="true" strokeweight=".25pt" strokecolor="#000000">
                <v:stroke dashstyle="solid"/>
                <w10:wrap type="none"/>
              </v:line>
            </w:pict>
          </mc:Fallback>
        </mc:AlternateContent>
      </w:r>
      <w:r>
        <w:rPr>
          <w:w w:val="105"/>
        </w:rPr>
        <w:t>our</w:t>
      </w:r>
      <w:r>
        <w:rPr>
          <w:spacing w:val="-4"/>
          <w:w w:val="105"/>
        </w:rPr>
        <w:t> </w:t>
      </w:r>
      <w:r>
        <w:rPr>
          <w:w w:val="105"/>
        </w:rPr>
        <w:t>2040</w:t>
      </w:r>
      <w:r>
        <w:rPr>
          <w:spacing w:val="-3"/>
          <w:w w:val="105"/>
        </w:rPr>
        <w:t> </w:t>
      </w:r>
      <w:r>
        <w:rPr>
          <w:spacing w:val="-2"/>
          <w:w w:val="105"/>
        </w:rPr>
        <w:t>ambition.</w:t>
      </w:r>
    </w:p>
    <w:p>
      <w:pPr>
        <w:pStyle w:val="BodyText"/>
        <w:spacing w:after="0"/>
        <w:sectPr>
          <w:type w:val="continuous"/>
          <w:pgSz w:w="16840" w:h="11900" w:orient="landscape"/>
          <w:pgMar w:header="0" w:footer="435" w:top="1320" w:bottom="280" w:left="708" w:right="0"/>
          <w:cols w:num="3" w:equalWidth="0">
            <w:col w:w="4840" w:space="65"/>
            <w:col w:w="3998" w:space="907"/>
            <w:col w:w="6322"/>
          </w:cols>
        </w:sectPr>
      </w:pPr>
    </w:p>
    <w:p>
      <w:pPr>
        <w:tabs>
          <w:tab w:pos="10252" w:val="left" w:leader="none"/>
          <w:tab w:pos="11227" w:val="left" w:leader="none"/>
        </w:tabs>
        <w:spacing w:line="199" w:lineRule="exact" w:before="95"/>
        <w:ind w:left="52" w:right="0" w:firstLine="0"/>
        <w:jc w:val="left"/>
        <w:rPr>
          <w:position w:val="6"/>
          <w:sz w:val="14"/>
        </w:rPr>
      </w:pPr>
      <w:r>
        <w:rPr>
          <w:position w:val="6"/>
          <w:sz w:val="14"/>
        </w:rPr>
        <w:drawing>
          <wp:anchor distT="0" distB="0" distL="0" distR="0" allowOverlap="1" layoutInCell="1" locked="0" behindDoc="1" simplePos="0" relativeHeight="479760384">
            <wp:simplePos x="0" y="0"/>
            <wp:positionH relativeFrom="page">
              <wp:posOffset>7431405</wp:posOffset>
            </wp:positionH>
            <wp:positionV relativeFrom="paragraph">
              <wp:posOffset>54736</wp:posOffset>
            </wp:positionV>
            <wp:extent cx="179958" cy="179958"/>
            <wp:effectExtent l="0" t="0" r="0" b="0"/>
            <wp:wrapNone/>
            <wp:docPr id="374" name="Image 374"/>
            <wp:cNvGraphicFramePr>
              <a:graphicFrameLocks/>
            </wp:cNvGraphicFramePr>
            <a:graphic>
              <a:graphicData uri="http://schemas.openxmlformats.org/drawingml/2006/picture">
                <pic:pic>
                  <pic:nvPicPr>
                    <pic:cNvPr id="374" name="Image 374"/>
                    <pic:cNvPicPr/>
                  </pic:nvPicPr>
                  <pic:blipFill>
                    <a:blip r:embed="rId52" cstate="print"/>
                    <a:stretch>
                      <a:fillRect/>
                    </a:stretch>
                  </pic:blipFill>
                  <pic:spPr>
                    <a:xfrm>
                      <a:off x="0" y="0"/>
                      <a:ext cx="179958" cy="179958"/>
                    </a:xfrm>
                    <a:prstGeom prst="rect">
                      <a:avLst/>
                    </a:prstGeom>
                  </pic:spPr>
                </pic:pic>
              </a:graphicData>
            </a:graphic>
          </wp:anchor>
        </w:drawing>
      </w:r>
      <w:r>
        <w:rPr>
          <w:position w:val="6"/>
          <w:sz w:val="14"/>
        </w:rPr>
        <w:drawing>
          <wp:anchor distT="0" distB="0" distL="0" distR="0" allowOverlap="1" layoutInCell="1" locked="0" behindDoc="0" simplePos="0" relativeHeight="15840256">
            <wp:simplePos x="0" y="0"/>
            <wp:positionH relativeFrom="page">
              <wp:posOffset>8241030</wp:posOffset>
            </wp:positionH>
            <wp:positionV relativeFrom="paragraph">
              <wp:posOffset>54736</wp:posOffset>
            </wp:positionV>
            <wp:extent cx="179958" cy="179958"/>
            <wp:effectExtent l="0" t="0" r="0" b="0"/>
            <wp:wrapNone/>
            <wp:docPr id="375" name="Image 375"/>
            <wp:cNvGraphicFramePr>
              <a:graphicFrameLocks/>
            </wp:cNvGraphicFramePr>
            <a:graphic>
              <a:graphicData uri="http://schemas.openxmlformats.org/drawingml/2006/picture">
                <pic:pic>
                  <pic:nvPicPr>
                    <pic:cNvPr id="375" name="Image 375"/>
                    <pic:cNvPicPr/>
                  </pic:nvPicPr>
                  <pic:blipFill>
                    <a:blip r:embed="rId53" cstate="print"/>
                    <a:stretch>
                      <a:fillRect/>
                    </a:stretch>
                  </pic:blipFill>
                  <pic:spPr>
                    <a:xfrm>
                      <a:off x="0" y="0"/>
                      <a:ext cx="179958" cy="179958"/>
                    </a:xfrm>
                    <a:prstGeom prst="rect">
                      <a:avLst/>
                    </a:prstGeom>
                  </pic:spPr>
                </pic:pic>
              </a:graphicData>
            </a:graphic>
          </wp:anchor>
        </w:drawing>
      </w:r>
      <w:r>
        <w:rPr>
          <w:w w:val="105"/>
          <w:sz w:val="20"/>
        </w:rPr>
        <w:t>Our</w:t>
      </w:r>
      <w:r>
        <w:rPr>
          <w:spacing w:val="-2"/>
          <w:w w:val="105"/>
          <w:sz w:val="20"/>
        </w:rPr>
        <w:t> </w:t>
      </w:r>
      <w:r>
        <w:rPr>
          <w:w w:val="105"/>
          <w:sz w:val="20"/>
        </w:rPr>
        <w:t>climate</w:t>
      </w:r>
      <w:r>
        <w:rPr>
          <w:spacing w:val="-1"/>
          <w:w w:val="105"/>
          <w:sz w:val="20"/>
        </w:rPr>
        <w:t> </w:t>
      </w:r>
      <w:r>
        <w:rPr>
          <w:w w:val="105"/>
          <w:sz w:val="20"/>
        </w:rPr>
        <w:t>risks</w:t>
      </w:r>
      <w:r>
        <w:rPr>
          <w:spacing w:val="-1"/>
          <w:w w:val="105"/>
          <w:sz w:val="20"/>
        </w:rPr>
        <w:t> </w:t>
      </w:r>
      <w:r>
        <w:rPr>
          <w:w w:val="105"/>
          <w:sz w:val="20"/>
        </w:rPr>
        <w:t>and</w:t>
      </w:r>
      <w:r>
        <w:rPr>
          <w:spacing w:val="-1"/>
          <w:w w:val="105"/>
          <w:sz w:val="20"/>
        </w:rPr>
        <w:t> </w:t>
      </w:r>
      <w:r>
        <w:rPr>
          <w:spacing w:val="-2"/>
          <w:w w:val="105"/>
          <w:sz w:val="20"/>
        </w:rPr>
        <w:t>opportunities</w:t>
      </w:r>
      <w:r>
        <w:rPr>
          <w:sz w:val="20"/>
        </w:rPr>
        <w:tab/>
      </w:r>
      <w:r>
        <w:rPr>
          <w:b/>
          <w:spacing w:val="-5"/>
          <w:w w:val="110"/>
          <w:position w:val="6"/>
          <w:sz w:val="14"/>
        </w:rPr>
        <w:t>Key</w:t>
      </w:r>
      <w:r>
        <w:rPr>
          <w:b/>
          <w:position w:val="6"/>
          <w:sz w:val="14"/>
        </w:rPr>
        <w:tab/>
      </w:r>
      <w:r>
        <w:rPr>
          <w:w w:val="105"/>
          <w:position w:val="6"/>
          <w:sz w:val="14"/>
        </w:rPr>
        <w:t>Short-</w:t>
      </w:r>
      <w:r>
        <w:rPr>
          <w:spacing w:val="-4"/>
          <w:w w:val="110"/>
          <w:position w:val="6"/>
          <w:sz w:val="14"/>
        </w:rPr>
        <w:t>term</w:t>
      </w:r>
    </w:p>
    <w:p>
      <w:pPr>
        <w:spacing w:line="126" w:lineRule="exact" w:before="0"/>
        <w:ind w:left="0" w:right="199" w:firstLine="0"/>
        <w:jc w:val="right"/>
        <w:rPr>
          <w:sz w:val="14"/>
        </w:rPr>
      </w:pPr>
      <w:r>
        <w:rPr>
          <w:w w:val="110"/>
          <w:sz w:val="14"/>
        </w:rPr>
        <w:t>(0-</w:t>
      </w:r>
      <w:r>
        <w:rPr>
          <w:spacing w:val="-2"/>
          <w:w w:val="110"/>
          <w:sz w:val="14"/>
        </w:rPr>
        <w:t>3yrs)</w:t>
      </w:r>
    </w:p>
    <w:p>
      <w:pPr>
        <w:spacing w:line="249" w:lineRule="auto" w:before="91"/>
        <w:ind w:left="412" w:right="0" w:firstLine="0"/>
        <w:jc w:val="left"/>
        <w:rPr>
          <w:sz w:val="14"/>
        </w:rPr>
      </w:pPr>
      <w:r>
        <w:rPr/>
        <w:br w:type="column"/>
      </w:r>
      <w:r>
        <w:rPr>
          <w:spacing w:val="-2"/>
          <w:w w:val="110"/>
          <w:sz w:val="14"/>
        </w:rPr>
        <w:t>Medium-</w:t>
      </w:r>
      <w:r>
        <w:rPr>
          <w:spacing w:val="-2"/>
          <w:w w:val="110"/>
          <w:sz w:val="14"/>
        </w:rPr>
        <w:t>term (3-10yrs)</w:t>
      </w:r>
    </w:p>
    <w:p>
      <w:pPr>
        <w:spacing w:line="249" w:lineRule="auto" w:before="91"/>
        <w:ind w:left="412" w:right="999" w:firstLine="0"/>
        <w:jc w:val="left"/>
        <w:rPr>
          <w:sz w:val="14"/>
        </w:rPr>
      </w:pPr>
      <w:r>
        <w:rPr/>
        <w:br w:type="column"/>
      </w:r>
      <w:r>
        <w:rPr>
          <w:spacing w:val="-2"/>
          <w:w w:val="105"/>
          <w:sz w:val="14"/>
        </w:rPr>
        <w:t>Long-</w:t>
      </w:r>
      <w:r>
        <w:rPr>
          <w:spacing w:val="-2"/>
          <w:w w:val="105"/>
          <w:sz w:val="14"/>
        </w:rPr>
        <w:t>term</w:t>
      </w:r>
      <w:r>
        <w:rPr>
          <w:spacing w:val="40"/>
          <w:w w:val="105"/>
          <w:sz w:val="14"/>
        </w:rPr>
        <w:t> </w:t>
      </w:r>
      <w:r>
        <w:rPr>
          <w:spacing w:val="-2"/>
          <w:w w:val="105"/>
          <w:sz w:val="14"/>
        </w:rPr>
        <w:t>(10+yrs)</w:t>
      </w:r>
    </w:p>
    <w:p>
      <w:pPr>
        <w:spacing w:after="0" w:line="249" w:lineRule="auto"/>
        <w:jc w:val="left"/>
        <w:rPr>
          <w:sz w:val="14"/>
        </w:rPr>
        <w:sectPr>
          <w:pgSz w:w="16840" w:h="11920" w:orient="landscape"/>
          <w:pgMar w:header="0" w:footer="435" w:top="760" w:bottom="620" w:left="850" w:right="425"/>
          <w:cols w:num="3" w:equalWidth="0">
            <w:col w:w="11955" w:space="120"/>
            <w:col w:w="1310" w:space="70"/>
            <w:col w:w="2110"/>
          </w:cols>
        </w:sectPr>
      </w:pPr>
    </w:p>
    <w:p>
      <w:pPr>
        <w:pStyle w:val="BodyText"/>
        <w:rPr>
          <w:sz w:val="20"/>
        </w:rPr>
      </w:pPr>
      <w:r>
        <w:rPr>
          <w:sz w:val="20"/>
        </w:rPr>
        <mc:AlternateContent>
          <mc:Choice Requires="wps">
            <w:drawing>
              <wp:anchor distT="0" distB="0" distL="0" distR="0" allowOverlap="1" layoutInCell="1" locked="0" behindDoc="1" simplePos="0" relativeHeight="479759360">
                <wp:simplePos x="0" y="0"/>
                <wp:positionH relativeFrom="page">
                  <wp:posOffset>639318</wp:posOffset>
                </wp:positionH>
                <wp:positionV relativeFrom="page">
                  <wp:posOffset>3001264</wp:posOffset>
                </wp:positionV>
                <wp:extent cx="554355" cy="216535"/>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554355" cy="216535"/>
                          <a:chExt cx="554355" cy="216535"/>
                        </a:xfrm>
                      </wpg:grpSpPr>
                      <wps:wsp>
                        <wps:cNvPr id="377" name="Graphic 377"/>
                        <wps:cNvSpPr/>
                        <wps:spPr>
                          <a:xfrm>
                            <a:off x="337218" y="0"/>
                            <a:ext cx="217170" cy="216535"/>
                          </a:xfrm>
                          <a:custGeom>
                            <a:avLst/>
                            <a:gdLst/>
                            <a:ahLst/>
                            <a:cxnLst/>
                            <a:rect l="l" t="t" r="r" b="b"/>
                            <a:pathLst>
                              <a:path w="217170" h="216535">
                                <a:moveTo>
                                  <a:pt x="162473" y="216028"/>
                                </a:moveTo>
                                <a:lnTo>
                                  <a:pt x="54157" y="216028"/>
                                </a:lnTo>
                                <a:lnTo>
                                  <a:pt x="33078" y="211783"/>
                                </a:lnTo>
                                <a:lnTo>
                                  <a:pt x="15863" y="200208"/>
                                </a:lnTo>
                                <a:lnTo>
                                  <a:pt x="4256" y="183041"/>
                                </a:lnTo>
                                <a:lnTo>
                                  <a:pt x="0" y="162021"/>
                                </a:lnTo>
                                <a:lnTo>
                                  <a:pt x="0" y="54007"/>
                                </a:lnTo>
                                <a:lnTo>
                                  <a:pt x="4256" y="32986"/>
                                </a:lnTo>
                                <a:lnTo>
                                  <a:pt x="15863" y="15819"/>
                                </a:lnTo>
                                <a:lnTo>
                                  <a:pt x="33078" y="4244"/>
                                </a:lnTo>
                                <a:lnTo>
                                  <a:pt x="54157" y="0"/>
                                </a:lnTo>
                                <a:lnTo>
                                  <a:pt x="162473" y="0"/>
                                </a:lnTo>
                                <a:lnTo>
                                  <a:pt x="183552" y="4244"/>
                                </a:lnTo>
                                <a:lnTo>
                                  <a:pt x="200766" y="15819"/>
                                </a:lnTo>
                                <a:lnTo>
                                  <a:pt x="212374" y="32986"/>
                                </a:lnTo>
                                <a:lnTo>
                                  <a:pt x="216630" y="54007"/>
                                </a:lnTo>
                                <a:lnTo>
                                  <a:pt x="216630" y="162021"/>
                                </a:lnTo>
                                <a:lnTo>
                                  <a:pt x="212374" y="183041"/>
                                </a:lnTo>
                                <a:lnTo>
                                  <a:pt x="200766" y="200208"/>
                                </a:lnTo>
                                <a:lnTo>
                                  <a:pt x="183552" y="211783"/>
                                </a:lnTo>
                                <a:lnTo>
                                  <a:pt x="162473" y="216028"/>
                                </a:lnTo>
                                <a:close/>
                              </a:path>
                            </a:pathLst>
                          </a:custGeom>
                          <a:solidFill>
                            <a:srgbClr val="3A3836"/>
                          </a:solidFill>
                        </wps:spPr>
                        <wps:bodyPr wrap="square" lIns="0" tIns="0" rIns="0" bIns="0" rtlCol="0">
                          <a:prstTxWarp prst="textNoShape">
                            <a:avLst/>
                          </a:prstTxWarp>
                          <a:noAutofit/>
                        </wps:bodyPr>
                      </wps:wsp>
                      <wps:wsp>
                        <wps:cNvPr id="378" name="Graphic 378"/>
                        <wps:cNvSpPr/>
                        <wps:spPr>
                          <a:xfrm>
                            <a:off x="371411" y="72300"/>
                            <a:ext cx="152400" cy="71755"/>
                          </a:xfrm>
                          <a:custGeom>
                            <a:avLst/>
                            <a:gdLst/>
                            <a:ahLst/>
                            <a:cxnLst/>
                            <a:rect l="l" t="t" r="r" b="b"/>
                            <a:pathLst>
                              <a:path w="152400" h="71755">
                                <a:moveTo>
                                  <a:pt x="81648" y="71450"/>
                                </a:moveTo>
                                <a:lnTo>
                                  <a:pt x="78193" y="9321"/>
                                </a:lnTo>
                                <a:lnTo>
                                  <a:pt x="77673" y="0"/>
                                </a:lnTo>
                                <a:lnTo>
                                  <a:pt x="56616" y="0"/>
                                </a:lnTo>
                                <a:lnTo>
                                  <a:pt x="40779" y="59182"/>
                                </a:lnTo>
                                <a:lnTo>
                                  <a:pt x="27470" y="9321"/>
                                </a:lnTo>
                                <a:lnTo>
                                  <a:pt x="24980" y="0"/>
                                </a:lnTo>
                                <a:lnTo>
                                  <a:pt x="3975" y="0"/>
                                </a:lnTo>
                                <a:lnTo>
                                  <a:pt x="0" y="71450"/>
                                </a:lnTo>
                                <a:lnTo>
                                  <a:pt x="12484" y="71450"/>
                                </a:lnTo>
                                <a:lnTo>
                                  <a:pt x="15798" y="9779"/>
                                </a:lnTo>
                                <a:lnTo>
                                  <a:pt x="33147" y="71450"/>
                                </a:lnTo>
                                <a:lnTo>
                                  <a:pt x="48526" y="71450"/>
                                </a:lnTo>
                                <a:lnTo>
                                  <a:pt x="51003" y="62623"/>
                                </a:lnTo>
                                <a:lnTo>
                                  <a:pt x="65849" y="9779"/>
                                </a:lnTo>
                                <a:lnTo>
                                  <a:pt x="69113" y="71450"/>
                                </a:lnTo>
                                <a:lnTo>
                                  <a:pt x="81648" y="71450"/>
                                </a:lnTo>
                                <a:close/>
                              </a:path>
                              <a:path w="152400" h="71755">
                                <a:moveTo>
                                  <a:pt x="151904" y="0"/>
                                </a:moveTo>
                                <a:lnTo>
                                  <a:pt x="88074" y="0"/>
                                </a:lnTo>
                                <a:lnTo>
                                  <a:pt x="88074" y="10769"/>
                                </a:lnTo>
                                <a:lnTo>
                                  <a:pt x="113499" y="10769"/>
                                </a:lnTo>
                                <a:lnTo>
                                  <a:pt x="113499" y="71450"/>
                                </a:lnTo>
                                <a:lnTo>
                                  <a:pt x="126390" y="71450"/>
                                </a:lnTo>
                                <a:lnTo>
                                  <a:pt x="126390" y="10769"/>
                                </a:lnTo>
                                <a:lnTo>
                                  <a:pt x="151904" y="10769"/>
                                </a:lnTo>
                                <a:lnTo>
                                  <a:pt x="151904" y="0"/>
                                </a:lnTo>
                                <a:close/>
                              </a:path>
                            </a:pathLst>
                          </a:custGeom>
                          <a:solidFill>
                            <a:srgbClr val="FFFFFF"/>
                          </a:solidFill>
                        </wps:spPr>
                        <wps:bodyPr wrap="square" lIns="0" tIns="0" rIns="0" bIns="0" rtlCol="0">
                          <a:prstTxWarp prst="textNoShape">
                            <a:avLst/>
                          </a:prstTxWarp>
                          <a:noAutofit/>
                        </wps:bodyPr>
                      </wps:wsp>
                      <wps:wsp>
                        <wps:cNvPr id="379" name="Graphic 379"/>
                        <wps:cNvSpPr/>
                        <wps:spPr>
                          <a:xfrm>
                            <a:off x="231432" y="73011"/>
                            <a:ext cx="91440" cy="72390"/>
                          </a:xfrm>
                          <a:custGeom>
                            <a:avLst/>
                            <a:gdLst/>
                            <a:ahLst/>
                            <a:cxnLst/>
                            <a:rect l="l" t="t" r="r" b="b"/>
                            <a:pathLst>
                              <a:path w="91440" h="72390">
                                <a:moveTo>
                                  <a:pt x="29451" y="63347"/>
                                </a:moveTo>
                                <a:lnTo>
                                  <a:pt x="19621" y="63347"/>
                                </a:lnTo>
                                <a:lnTo>
                                  <a:pt x="18923" y="63157"/>
                                </a:lnTo>
                                <a:lnTo>
                                  <a:pt x="18249" y="62382"/>
                                </a:lnTo>
                                <a:lnTo>
                                  <a:pt x="18072" y="61607"/>
                                </a:lnTo>
                                <a:lnTo>
                                  <a:pt x="18072" y="21183"/>
                                </a:lnTo>
                                <a:lnTo>
                                  <a:pt x="29400" y="21183"/>
                                </a:lnTo>
                                <a:lnTo>
                                  <a:pt x="29400" y="13804"/>
                                </a:lnTo>
                                <a:lnTo>
                                  <a:pt x="18072" y="13804"/>
                                </a:lnTo>
                                <a:lnTo>
                                  <a:pt x="18072" y="0"/>
                                </a:lnTo>
                                <a:lnTo>
                                  <a:pt x="9194" y="1892"/>
                                </a:lnTo>
                                <a:lnTo>
                                  <a:pt x="9194" y="13804"/>
                                </a:lnTo>
                                <a:lnTo>
                                  <a:pt x="0" y="13804"/>
                                </a:lnTo>
                                <a:lnTo>
                                  <a:pt x="0" y="21183"/>
                                </a:lnTo>
                                <a:lnTo>
                                  <a:pt x="9194" y="21183"/>
                                </a:lnTo>
                                <a:lnTo>
                                  <a:pt x="9194" y="65112"/>
                                </a:lnTo>
                                <a:lnTo>
                                  <a:pt x="10033" y="66992"/>
                                </a:lnTo>
                                <a:lnTo>
                                  <a:pt x="13423" y="69977"/>
                                </a:lnTo>
                                <a:lnTo>
                                  <a:pt x="15392" y="70726"/>
                                </a:lnTo>
                                <a:lnTo>
                                  <a:pt x="17653" y="70726"/>
                                </a:lnTo>
                                <a:lnTo>
                                  <a:pt x="29451" y="70726"/>
                                </a:lnTo>
                                <a:lnTo>
                                  <a:pt x="29451" y="63347"/>
                                </a:lnTo>
                                <a:close/>
                              </a:path>
                              <a:path w="91440" h="72390">
                                <a:moveTo>
                                  <a:pt x="90817" y="36410"/>
                                </a:moveTo>
                                <a:lnTo>
                                  <a:pt x="89674" y="31242"/>
                                </a:lnTo>
                                <a:lnTo>
                                  <a:pt x="85102" y="22301"/>
                                </a:lnTo>
                                <a:lnTo>
                                  <a:pt x="82905" y="19913"/>
                                </a:lnTo>
                                <a:lnTo>
                                  <a:pt x="81902" y="18821"/>
                                </a:lnTo>
                                <a:lnTo>
                                  <a:pt x="81089" y="18326"/>
                                </a:lnTo>
                                <a:lnTo>
                                  <a:pt x="81089" y="35356"/>
                                </a:lnTo>
                                <a:lnTo>
                                  <a:pt x="81089" y="49161"/>
                                </a:lnTo>
                                <a:lnTo>
                                  <a:pt x="79527" y="54610"/>
                                </a:lnTo>
                                <a:lnTo>
                                  <a:pt x="73291" y="62623"/>
                                </a:lnTo>
                                <a:lnTo>
                                  <a:pt x="69037" y="64617"/>
                                </a:lnTo>
                                <a:lnTo>
                                  <a:pt x="58254" y="64617"/>
                                </a:lnTo>
                                <a:lnTo>
                                  <a:pt x="54000" y="62623"/>
                                </a:lnTo>
                                <a:lnTo>
                                  <a:pt x="47764" y="54610"/>
                                </a:lnTo>
                                <a:lnTo>
                                  <a:pt x="46202" y="49161"/>
                                </a:lnTo>
                                <a:lnTo>
                                  <a:pt x="46202" y="35356"/>
                                </a:lnTo>
                                <a:lnTo>
                                  <a:pt x="47764" y="29895"/>
                                </a:lnTo>
                                <a:lnTo>
                                  <a:pt x="54000" y="21907"/>
                                </a:lnTo>
                                <a:lnTo>
                                  <a:pt x="58254" y="19913"/>
                                </a:lnTo>
                                <a:lnTo>
                                  <a:pt x="69037" y="19913"/>
                                </a:lnTo>
                                <a:lnTo>
                                  <a:pt x="73291" y="21907"/>
                                </a:lnTo>
                                <a:lnTo>
                                  <a:pt x="79527" y="29895"/>
                                </a:lnTo>
                                <a:lnTo>
                                  <a:pt x="81089" y="35356"/>
                                </a:lnTo>
                                <a:lnTo>
                                  <a:pt x="81089" y="18326"/>
                                </a:lnTo>
                                <a:lnTo>
                                  <a:pt x="73723" y="13792"/>
                                </a:lnTo>
                                <a:lnTo>
                                  <a:pt x="68999" y="12534"/>
                                </a:lnTo>
                                <a:lnTo>
                                  <a:pt x="58293" y="12534"/>
                                </a:lnTo>
                                <a:lnTo>
                                  <a:pt x="36474" y="36410"/>
                                </a:lnTo>
                                <a:lnTo>
                                  <a:pt x="36474" y="48145"/>
                                </a:lnTo>
                                <a:lnTo>
                                  <a:pt x="58293" y="71996"/>
                                </a:lnTo>
                                <a:lnTo>
                                  <a:pt x="68999" y="71996"/>
                                </a:lnTo>
                                <a:lnTo>
                                  <a:pt x="90817" y="48145"/>
                                </a:lnTo>
                                <a:lnTo>
                                  <a:pt x="90817" y="3641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0" y="0"/>
                            <a:ext cx="217170" cy="216535"/>
                          </a:xfrm>
                          <a:custGeom>
                            <a:avLst/>
                            <a:gdLst/>
                            <a:ahLst/>
                            <a:cxnLst/>
                            <a:rect l="l" t="t" r="r" b="b"/>
                            <a:pathLst>
                              <a:path w="217170" h="216535">
                                <a:moveTo>
                                  <a:pt x="162473" y="216028"/>
                                </a:moveTo>
                                <a:lnTo>
                                  <a:pt x="54157" y="216028"/>
                                </a:lnTo>
                                <a:lnTo>
                                  <a:pt x="33078" y="211783"/>
                                </a:lnTo>
                                <a:lnTo>
                                  <a:pt x="15863" y="200208"/>
                                </a:lnTo>
                                <a:lnTo>
                                  <a:pt x="4256" y="183041"/>
                                </a:lnTo>
                                <a:lnTo>
                                  <a:pt x="0" y="162021"/>
                                </a:lnTo>
                                <a:lnTo>
                                  <a:pt x="0" y="54007"/>
                                </a:lnTo>
                                <a:lnTo>
                                  <a:pt x="4256" y="32986"/>
                                </a:lnTo>
                                <a:lnTo>
                                  <a:pt x="15863" y="15819"/>
                                </a:lnTo>
                                <a:lnTo>
                                  <a:pt x="33078" y="4244"/>
                                </a:lnTo>
                                <a:lnTo>
                                  <a:pt x="54157" y="0"/>
                                </a:lnTo>
                                <a:lnTo>
                                  <a:pt x="162473" y="0"/>
                                </a:lnTo>
                                <a:lnTo>
                                  <a:pt x="183552" y="4244"/>
                                </a:lnTo>
                                <a:lnTo>
                                  <a:pt x="200766" y="15819"/>
                                </a:lnTo>
                                <a:lnTo>
                                  <a:pt x="212374" y="32986"/>
                                </a:lnTo>
                                <a:lnTo>
                                  <a:pt x="216630" y="54007"/>
                                </a:lnTo>
                                <a:lnTo>
                                  <a:pt x="216630" y="162021"/>
                                </a:lnTo>
                                <a:lnTo>
                                  <a:pt x="212374" y="183041"/>
                                </a:lnTo>
                                <a:lnTo>
                                  <a:pt x="200766" y="200208"/>
                                </a:lnTo>
                                <a:lnTo>
                                  <a:pt x="183552" y="211783"/>
                                </a:lnTo>
                                <a:lnTo>
                                  <a:pt x="162473" y="216028"/>
                                </a:lnTo>
                                <a:close/>
                              </a:path>
                            </a:pathLst>
                          </a:custGeom>
                          <a:solidFill>
                            <a:srgbClr val="3A3836"/>
                          </a:solidFill>
                        </wps:spPr>
                        <wps:bodyPr wrap="square" lIns="0" tIns="0" rIns="0" bIns="0" rtlCol="0">
                          <a:prstTxWarp prst="textNoShape">
                            <a:avLst/>
                          </a:prstTxWarp>
                          <a:noAutofit/>
                        </wps:bodyPr>
                      </wps:wsp>
                      <wps:wsp>
                        <wps:cNvPr id="381" name="Graphic 381"/>
                        <wps:cNvSpPr/>
                        <wps:spPr>
                          <a:xfrm>
                            <a:off x="44996" y="71068"/>
                            <a:ext cx="127000" cy="74295"/>
                          </a:xfrm>
                          <a:custGeom>
                            <a:avLst/>
                            <a:gdLst/>
                            <a:ahLst/>
                            <a:cxnLst/>
                            <a:rect l="l" t="t" r="r" b="b"/>
                            <a:pathLst>
                              <a:path w="127000" h="74295">
                                <a:moveTo>
                                  <a:pt x="58356" y="47409"/>
                                </a:moveTo>
                                <a:lnTo>
                                  <a:pt x="25590" y="28473"/>
                                </a:lnTo>
                                <a:lnTo>
                                  <a:pt x="22402" y="27305"/>
                                </a:lnTo>
                                <a:lnTo>
                                  <a:pt x="18084" y="24422"/>
                                </a:lnTo>
                                <a:lnTo>
                                  <a:pt x="17018" y="22428"/>
                                </a:lnTo>
                                <a:lnTo>
                                  <a:pt x="17018" y="17868"/>
                                </a:lnTo>
                                <a:lnTo>
                                  <a:pt x="27673" y="10464"/>
                                </a:lnTo>
                                <a:lnTo>
                                  <a:pt x="33388" y="10464"/>
                                </a:lnTo>
                                <a:lnTo>
                                  <a:pt x="44234" y="22517"/>
                                </a:lnTo>
                                <a:lnTo>
                                  <a:pt x="57962" y="19685"/>
                                </a:lnTo>
                                <a:lnTo>
                                  <a:pt x="35229" y="0"/>
                                </a:lnTo>
                                <a:lnTo>
                                  <a:pt x="25311" y="0"/>
                                </a:lnTo>
                                <a:lnTo>
                                  <a:pt x="3683" y="16052"/>
                                </a:lnTo>
                                <a:lnTo>
                                  <a:pt x="3683" y="24320"/>
                                </a:lnTo>
                                <a:lnTo>
                                  <a:pt x="36817" y="42951"/>
                                </a:lnTo>
                                <a:lnTo>
                                  <a:pt x="39535" y="44081"/>
                                </a:lnTo>
                                <a:lnTo>
                                  <a:pt x="43611" y="47231"/>
                                </a:lnTo>
                                <a:lnTo>
                                  <a:pt x="44627" y="49542"/>
                                </a:lnTo>
                                <a:lnTo>
                                  <a:pt x="44627" y="54660"/>
                                </a:lnTo>
                                <a:lnTo>
                                  <a:pt x="33731" y="63449"/>
                                </a:lnTo>
                                <a:lnTo>
                                  <a:pt x="25349" y="63449"/>
                                </a:lnTo>
                                <a:lnTo>
                                  <a:pt x="21374" y="62166"/>
                                </a:lnTo>
                                <a:lnTo>
                                  <a:pt x="15748" y="57035"/>
                                </a:lnTo>
                                <a:lnTo>
                                  <a:pt x="14211" y="53238"/>
                                </a:lnTo>
                                <a:lnTo>
                                  <a:pt x="13982" y="48221"/>
                                </a:lnTo>
                                <a:lnTo>
                                  <a:pt x="0" y="51041"/>
                                </a:lnTo>
                                <a:lnTo>
                                  <a:pt x="25400" y="73914"/>
                                </a:lnTo>
                                <a:lnTo>
                                  <a:pt x="30797" y="73914"/>
                                </a:lnTo>
                                <a:lnTo>
                                  <a:pt x="36296" y="73914"/>
                                </a:lnTo>
                                <a:lnTo>
                                  <a:pt x="58356" y="56642"/>
                                </a:lnTo>
                                <a:lnTo>
                                  <a:pt x="58356" y="47409"/>
                                </a:lnTo>
                                <a:close/>
                              </a:path>
                              <a:path w="127000" h="74295">
                                <a:moveTo>
                                  <a:pt x="126733" y="1231"/>
                                </a:moveTo>
                                <a:lnTo>
                                  <a:pt x="62890" y="1231"/>
                                </a:lnTo>
                                <a:lnTo>
                                  <a:pt x="62890" y="12001"/>
                                </a:lnTo>
                                <a:lnTo>
                                  <a:pt x="88315" y="12001"/>
                                </a:lnTo>
                                <a:lnTo>
                                  <a:pt x="88315" y="72682"/>
                                </a:lnTo>
                                <a:lnTo>
                                  <a:pt x="101206" y="72682"/>
                                </a:lnTo>
                                <a:lnTo>
                                  <a:pt x="101206" y="12001"/>
                                </a:lnTo>
                                <a:lnTo>
                                  <a:pt x="126733" y="12001"/>
                                </a:lnTo>
                                <a:lnTo>
                                  <a:pt x="126733" y="123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0.34pt;margin-top:236.320038pt;width:43.65pt;height:17.05pt;mso-position-horizontal-relative:page;mso-position-vertical-relative:page;z-index:-23557120" id="docshapegroup250" coordorigin="1007,4726" coordsize="873,341">
                <v:shape style="position:absolute;left:1537;top:4726;width:342;height:341" id="docshape251" coordorigin="1538,4726" coordsize="342,341" path="m1794,5067l1623,5067,1590,5060,1563,5042,1545,5015,1538,4982,1538,4811,1545,4778,1563,4751,1590,4733,1623,4726,1794,4726,1827,4733,1854,4751,1872,4778,1879,4811,1879,4982,1872,5015,1854,5042,1827,5060,1794,5067xe" filled="true" fillcolor="#3a3836" stroked="false">
                  <v:path arrowok="t"/>
                  <v:fill type="solid"/>
                </v:shape>
                <v:shape style="position:absolute;left:1591;top:4840;width:240;height:113" id="docshape252" coordorigin="1592,4840" coordsize="240,113" path="m1720,4953l1715,4855,1714,4840,1681,4840,1656,4933,1635,4855,1631,4840,1598,4840,1592,4953,1611,4953,1617,4856,1644,4953,1668,4953,1672,4939,1695,4856,1701,4953,1720,4953xm1831,4840l1730,4840,1730,4857,1770,4857,1770,4953,1791,4953,1791,4857,1831,4857,1831,4840xe" filled="true" fillcolor="#ffffff" stroked="false">
                  <v:path arrowok="t"/>
                  <v:fill type="solid"/>
                </v:shape>
                <v:shape style="position:absolute;left:1371;top:4841;width:144;height:114" id="docshape253" coordorigin="1371,4841" coordsize="144,114" path="m1418,4941l1402,4941,1401,4941,1400,4940,1400,4938,1400,4875,1418,4875,1418,4863,1400,4863,1400,4841,1386,4844,1386,4863,1371,4863,1371,4875,1386,4875,1386,4944,1387,4947,1392,4952,1396,4953,1399,4953,1418,4953,1418,4941xm1514,4899l1512,4891,1505,4876,1502,4873,1500,4871,1499,4870,1499,4897,1499,4919,1497,4927,1487,4940,1480,4943,1463,4943,1456,4940,1446,4927,1444,4919,1444,4897,1446,4888,1456,4876,1463,4873,1480,4873,1487,4876,1497,4888,1499,4897,1499,4870,1487,4863,1480,4861,1463,4861,1456,4863,1443,4871,1438,4876,1431,4891,1429,4899,1429,4917,1431,4925,1438,4939,1443,4945,1456,4953,1463,4955,1480,4955,1487,4953,1500,4945,1502,4943,1505,4939,1512,4925,1514,4917,1514,4899xe" filled="true" fillcolor="#000000" stroked="false">
                  <v:path arrowok="t"/>
                  <v:fill type="solid"/>
                </v:shape>
                <v:shape style="position:absolute;left:1006;top:4726;width:342;height:341" id="docshape254" coordorigin="1007,4726" coordsize="342,341" path="m1263,5067l1092,5067,1059,5060,1032,5042,1014,5015,1007,4982,1007,4811,1014,4778,1032,4751,1059,4733,1092,4726,1263,4726,1296,4733,1323,4751,1341,4778,1348,4811,1348,4982,1341,5015,1323,5042,1296,5060,1263,5067xe" filled="true" fillcolor="#3a3836" stroked="false">
                  <v:path arrowok="t"/>
                  <v:fill type="solid"/>
                </v:shape>
                <v:shape style="position:absolute;left:1077;top:4838;width:200;height:117" id="docshape255" coordorigin="1078,4838" coordsize="200,117" path="m1170,4913l1168,4907,1162,4898,1158,4895,1148,4890,1143,4888,1118,4883,1113,4881,1106,4877,1104,4874,1104,4866,1105,4864,1109,4859,1111,4858,1118,4855,1121,4855,1130,4855,1134,4856,1140,4859,1143,4861,1146,4866,1147,4870,1147,4874,1169,4869,1168,4863,1165,4857,1157,4848,1152,4844,1140,4840,1133,4838,1118,4838,1111,4839,1098,4844,1093,4848,1085,4858,1083,4864,1083,4877,1085,4881,1089,4889,1092,4892,1099,4896,1103,4898,1114,4902,1136,4906,1140,4908,1146,4913,1148,4916,1148,4924,1147,4927,1144,4932,1142,4935,1135,4937,1131,4938,1118,4938,1111,4936,1102,4928,1100,4922,1100,4914,1078,4919,1079,4927,1082,4933,1091,4944,1096,4948,1110,4953,1118,4955,1126,4955,1135,4955,1142,4953,1155,4948,1160,4944,1168,4934,1170,4928,1170,4913xm1277,4840l1177,4840,1177,4857,1217,4857,1217,4953,1237,4953,1237,4857,1277,4857,1277,4840xe" filled="true" fillcolor="#ffffff"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79759872">
                <wp:simplePos x="0" y="0"/>
                <wp:positionH relativeFrom="page">
                  <wp:posOffset>639318</wp:posOffset>
                </wp:positionH>
                <wp:positionV relativeFrom="page">
                  <wp:posOffset>5363464</wp:posOffset>
                </wp:positionV>
                <wp:extent cx="554355" cy="216535"/>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554355" cy="216535"/>
                          <a:chExt cx="554355" cy="216535"/>
                        </a:xfrm>
                      </wpg:grpSpPr>
                      <wps:wsp>
                        <wps:cNvPr id="383" name="Graphic 383"/>
                        <wps:cNvSpPr/>
                        <wps:spPr>
                          <a:xfrm>
                            <a:off x="0" y="0"/>
                            <a:ext cx="217170" cy="216535"/>
                          </a:xfrm>
                          <a:custGeom>
                            <a:avLst/>
                            <a:gdLst/>
                            <a:ahLst/>
                            <a:cxnLst/>
                            <a:rect l="l" t="t" r="r" b="b"/>
                            <a:pathLst>
                              <a:path w="217170" h="216535">
                                <a:moveTo>
                                  <a:pt x="162473" y="216028"/>
                                </a:moveTo>
                                <a:lnTo>
                                  <a:pt x="54157" y="216028"/>
                                </a:lnTo>
                                <a:lnTo>
                                  <a:pt x="33078" y="211783"/>
                                </a:lnTo>
                                <a:lnTo>
                                  <a:pt x="15863" y="200208"/>
                                </a:lnTo>
                                <a:lnTo>
                                  <a:pt x="4256" y="183041"/>
                                </a:lnTo>
                                <a:lnTo>
                                  <a:pt x="0" y="162021"/>
                                </a:lnTo>
                                <a:lnTo>
                                  <a:pt x="0" y="54007"/>
                                </a:lnTo>
                                <a:lnTo>
                                  <a:pt x="4256" y="32986"/>
                                </a:lnTo>
                                <a:lnTo>
                                  <a:pt x="15863" y="15819"/>
                                </a:lnTo>
                                <a:lnTo>
                                  <a:pt x="33078" y="4244"/>
                                </a:lnTo>
                                <a:lnTo>
                                  <a:pt x="54157" y="0"/>
                                </a:lnTo>
                                <a:lnTo>
                                  <a:pt x="162473" y="0"/>
                                </a:lnTo>
                                <a:lnTo>
                                  <a:pt x="183552" y="4244"/>
                                </a:lnTo>
                                <a:lnTo>
                                  <a:pt x="200766" y="15819"/>
                                </a:lnTo>
                                <a:lnTo>
                                  <a:pt x="212374" y="32986"/>
                                </a:lnTo>
                                <a:lnTo>
                                  <a:pt x="216630" y="54007"/>
                                </a:lnTo>
                                <a:lnTo>
                                  <a:pt x="216630" y="162021"/>
                                </a:lnTo>
                                <a:lnTo>
                                  <a:pt x="212374" y="183041"/>
                                </a:lnTo>
                                <a:lnTo>
                                  <a:pt x="200766" y="200208"/>
                                </a:lnTo>
                                <a:lnTo>
                                  <a:pt x="183552" y="211783"/>
                                </a:lnTo>
                                <a:lnTo>
                                  <a:pt x="162473" y="216028"/>
                                </a:lnTo>
                                <a:close/>
                              </a:path>
                            </a:pathLst>
                          </a:custGeom>
                          <a:solidFill>
                            <a:srgbClr val="3A3836"/>
                          </a:solidFill>
                        </wps:spPr>
                        <wps:bodyPr wrap="square" lIns="0" tIns="0" rIns="0" bIns="0" rtlCol="0">
                          <a:prstTxWarp prst="textNoShape">
                            <a:avLst/>
                          </a:prstTxWarp>
                          <a:noAutofit/>
                        </wps:bodyPr>
                      </wps:wsp>
                      <wps:wsp>
                        <wps:cNvPr id="384" name="Graphic 384"/>
                        <wps:cNvSpPr/>
                        <wps:spPr>
                          <a:xfrm>
                            <a:off x="34201" y="72300"/>
                            <a:ext cx="152400" cy="71755"/>
                          </a:xfrm>
                          <a:custGeom>
                            <a:avLst/>
                            <a:gdLst/>
                            <a:ahLst/>
                            <a:cxnLst/>
                            <a:rect l="l" t="t" r="r" b="b"/>
                            <a:pathLst>
                              <a:path w="152400" h="71755">
                                <a:moveTo>
                                  <a:pt x="81635" y="71450"/>
                                </a:moveTo>
                                <a:lnTo>
                                  <a:pt x="78181" y="9321"/>
                                </a:lnTo>
                                <a:lnTo>
                                  <a:pt x="77673" y="0"/>
                                </a:lnTo>
                                <a:lnTo>
                                  <a:pt x="56616" y="0"/>
                                </a:lnTo>
                                <a:lnTo>
                                  <a:pt x="40767" y="59182"/>
                                </a:lnTo>
                                <a:lnTo>
                                  <a:pt x="27457" y="9321"/>
                                </a:lnTo>
                                <a:lnTo>
                                  <a:pt x="24980" y="0"/>
                                </a:lnTo>
                                <a:lnTo>
                                  <a:pt x="3975" y="0"/>
                                </a:lnTo>
                                <a:lnTo>
                                  <a:pt x="0" y="71450"/>
                                </a:lnTo>
                                <a:lnTo>
                                  <a:pt x="12484" y="71450"/>
                                </a:lnTo>
                                <a:lnTo>
                                  <a:pt x="15798" y="9779"/>
                                </a:lnTo>
                                <a:lnTo>
                                  <a:pt x="33134" y="71450"/>
                                </a:lnTo>
                                <a:lnTo>
                                  <a:pt x="48514" y="71450"/>
                                </a:lnTo>
                                <a:lnTo>
                                  <a:pt x="50990" y="62623"/>
                                </a:lnTo>
                                <a:lnTo>
                                  <a:pt x="65849" y="9779"/>
                                </a:lnTo>
                                <a:lnTo>
                                  <a:pt x="69113" y="71450"/>
                                </a:lnTo>
                                <a:lnTo>
                                  <a:pt x="81635" y="71450"/>
                                </a:lnTo>
                                <a:close/>
                              </a:path>
                              <a:path w="152400" h="71755">
                                <a:moveTo>
                                  <a:pt x="151904" y="0"/>
                                </a:moveTo>
                                <a:lnTo>
                                  <a:pt x="88061" y="0"/>
                                </a:lnTo>
                                <a:lnTo>
                                  <a:pt x="88061" y="10769"/>
                                </a:lnTo>
                                <a:lnTo>
                                  <a:pt x="113487" y="10769"/>
                                </a:lnTo>
                                <a:lnTo>
                                  <a:pt x="113487" y="71450"/>
                                </a:lnTo>
                                <a:lnTo>
                                  <a:pt x="126377" y="71450"/>
                                </a:lnTo>
                                <a:lnTo>
                                  <a:pt x="126377" y="10769"/>
                                </a:lnTo>
                                <a:lnTo>
                                  <a:pt x="151904" y="10769"/>
                                </a:lnTo>
                                <a:lnTo>
                                  <a:pt x="151904" y="0"/>
                                </a:lnTo>
                                <a:close/>
                              </a:path>
                            </a:pathLst>
                          </a:custGeom>
                          <a:solidFill>
                            <a:srgbClr val="FFFFFF"/>
                          </a:solidFill>
                        </wps:spPr>
                        <wps:bodyPr wrap="square" lIns="0" tIns="0" rIns="0" bIns="0" rtlCol="0">
                          <a:prstTxWarp prst="textNoShape">
                            <a:avLst/>
                          </a:prstTxWarp>
                          <a:noAutofit/>
                        </wps:bodyPr>
                      </wps:wsp>
                      <wps:wsp>
                        <wps:cNvPr id="385" name="Graphic 385"/>
                        <wps:cNvSpPr/>
                        <wps:spPr>
                          <a:xfrm>
                            <a:off x="337218" y="0"/>
                            <a:ext cx="217170" cy="216535"/>
                          </a:xfrm>
                          <a:custGeom>
                            <a:avLst/>
                            <a:gdLst/>
                            <a:ahLst/>
                            <a:cxnLst/>
                            <a:rect l="l" t="t" r="r" b="b"/>
                            <a:pathLst>
                              <a:path w="217170" h="216535">
                                <a:moveTo>
                                  <a:pt x="162473" y="216028"/>
                                </a:moveTo>
                                <a:lnTo>
                                  <a:pt x="54157" y="216028"/>
                                </a:lnTo>
                                <a:lnTo>
                                  <a:pt x="33078" y="211783"/>
                                </a:lnTo>
                                <a:lnTo>
                                  <a:pt x="15863" y="200208"/>
                                </a:lnTo>
                                <a:lnTo>
                                  <a:pt x="4256" y="183041"/>
                                </a:lnTo>
                                <a:lnTo>
                                  <a:pt x="0" y="162021"/>
                                </a:lnTo>
                                <a:lnTo>
                                  <a:pt x="0" y="54007"/>
                                </a:lnTo>
                                <a:lnTo>
                                  <a:pt x="4256" y="32986"/>
                                </a:lnTo>
                                <a:lnTo>
                                  <a:pt x="15863" y="15819"/>
                                </a:lnTo>
                                <a:lnTo>
                                  <a:pt x="33078" y="4244"/>
                                </a:lnTo>
                                <a:lnTo>
                                  <a:pt x="54157" y="0"/>
                                </a:lnTo>
                                <a:lnTo>
                                  <a:pt x="162473" y="0"/>
                                </a:lnTo>
                                <a:lnTo>
                                  <a:pt x="183552" y="4244"/>
                                </a:lnTo>
                                <a:lnTo>
                                  <a:pt x="200766" y="15819"/>
                                </a:lnTo>
                                <a:lnTo>
                                  <a:pt x="212374" y="32986"/>
                                </a:lnTo>
                                <a:lnTo>
                                  <a:pt x="216630" y="54007"/>
                                </a:lnTo>
                                <a:lnTo>
                                  <a:pt x="216630" y="162021"/>
                                </a:lnTo>
                                <a:lnTo>
                                  <a:pt x="212374" y="183041"/>
                                </a:lnTo>
                                <a:lnTo>
                                  <a:pt x="200766" y="200208"/>
                                </a:lnTo>
                                <a:lnTo>
                                  <a:pt x="183552" y="211783"/>
                                </a:lnTo>
                                <a:lnTo>
                                  <a:pt x="162473" y="216028"/>
                                </a:lnTo>
                                <a:close/>
                              </a:path>
                            </a:pathLst>
                          </a:custGeom>
                          <a:solidFill>
                            <a:srgbClr val="3A3836"/>
                          </a:solidFill>
                        </wps:spPr>
                        <wps:bodyPr wrap="square" lIns="0" tIns="0" rIns="0" bIns="0" rtlCol="0">
                          <a:prstTxWarp prst="textNoShape">
                            <a:avLst/>
                          </a:prstTxWarp>
                          <a:noAutofit/>
                        </wps:bodyPr>
                      </wps:wsp>
                      <wps:wsp>
                        <wps:cNvPr id="386" name="Graphic 386"/>
                        <wps:cNvSpPr/>
                        <wps:spPr>
                          <a:xfrm>
                            <a:off x="396722" y="72300"/>
                            <a:ext cx="102870" cy="71755"/>
                          </a:xfrm>
                          <a:custGeom>
                            <a:avLst/>
                            <a:gdLst/>
                            <a:ahLst/>
                            <a:cxnLst/>
                            <a:rect l="l" t="t" r="r" b="b"/>
                            <a:pathLst>
                              <a:path w="102870" h="71755">
                                <a:moveTo>
                                  <a:pt x="47917" y="60680"/>
                                </a:moveTo>
                                <a:lnTo>
                                  <a:pt x="12890" y="60680"/>
                                </a:lnTo>
                                <a:lnTo>
                                  <a:pt x="12890" y="0"/>
                                </a:lnTo>
                                <a:lnTo>
                                  <a:pt x="0" y="0"/>
                                </a:lnTo>
                                <a:lnTo>
                                  <a:pt x="0" y="71450"/>
                                </a:lnTo>
                                <a:lnTo>
                                  <a:pt x="47917" y="71450"/>
                                </a:lnTo>
                                <a:lnTo>
                                  <a:pt x="47917" y="60680"/>
                                </a:lnTo>
                                <a:close/>
                              </a:path>
                              <a:path w="102870" h="71755">
                                <a:moveTo>
                                  <a:pt x="102387" y="0"/>
                                </a:moveTo>
                                <a:lnTo>
                                  <a:pt x="38557" y="0"/>
                                </a:lnTo>
                                <a:lnTo>
                                  <a:pt x="38557" y="10769"/>
                                </a:lnTo>
                                <a:lnTo>
                                  <a:pt x="63982" y="10769"/>
                                </a:lnTo>
                                <a:lnTo>
                                  <a:pt x="63982" y="71450"/>
                                </a:lnTo>
                                <a:lnTo>
                                  <a:pt x="76873" y="71450"/>
                                </a:lnTo>
                                <a:lnTo>
                                  <a:pt x="76873" y="10769"/>
                                </a:lnTo>
                                <a:lnTo>
                                  <a:pt x="102387" y="10769"/>
                                </a:lnTo>
                                <a:lnTo>
                                  <a:pt x="102387" y="0"/>
                                </a:lnTo>
                                <a:close/>
                              </a:path>
                            </a:pathLst>
                          </a:custGeom>
                          <a:solidFill>
                            <a:srgbClr val="FFFFFF"/>
                          </a:solidFill>
                        </wps:spPr>
                        <wps:bodyPr wrap="square" lIns="0" tIns="0" rIns="0" bIns="0" rtlCol="0">
                          <a:prstTxWarp prst="textNoShape">
                            <a:avLst/>
                          </a:prstTxWarp>
                          <a:noAutofit/>
                        </wps:bodyPr>
                      </wps:wsp>
                      <wps:wsp>
                        <wps:cNvPr id="387" name="Graphic 387"/>
                        <wps:cNvSpPr/>
                        <wps:spPr>
                          <a:xfrm>
                            <a:off x="231432" y="73011"/>
                            <a:ext cx="91440" cy="72390"/>
                          </a:xfrm>
                          <a:custGeom>
                            <a:avLst/>
                            <a:gdLst/>
                            <a:ahLst/>
                            <a:cxnLst/>
                            <a:rect l="l" t="t" r="r" b="b"/>
                            <a:pathLst>
                              <a:path w="91440" h="72390">
                                <a:moveTo>
                                  <a:pt x="29451" y="63347"/>
                                </a:moveTo>
                                <a:lnTo>
                                  <a:pt x="19621" y="63347"/>
                                </a:lnTo>
                                <a:lnTo>
                                  <a:pt x="18923" y="63157"/>
                                </a:lnTo>
                                <a:lnTo>
                                  <a:pt x="18249" y="62382"/>
                                </a:lnTo>
                                <a:lnTo>
                                  <a:pt x="18072" y="61607"/>
                                </a:lnTo>
                                <a:lnTo>
                                  <a:pt x="18072" y="21183"/>
                                </a:lnTo>
                                <a:lnTo>
                                  <a:pt x="29400" y="21183"/>
                                </a:lnTo>
                                <a:lnTo>
                                  <a:pt x="29400" y="13804"/>
                                </a:lnTo>
                                <a:lnTo>
                                  <a:pt x="18072" y="13804"/>
                                </a:lnTo>
                                <a:lnTo>
                                  <a:pt x="18072" y="0"/>
                                </a:lnTo>
                                <a:lnTo>
                                  <a:pt x="9194" y="1892"/>
                                </a:lnTo>
                                <a:lnTo>
                                  <a:pt x="9194" y="13804"/>
                                </a:lnTo>
                                <a:lnTo>
                                  <a:pt x="0" y="13804"/>
                                </a:lnTo>
                                <a:lnTo>
                                  <a:pt x="0" y="21183"/>
                                </a:lnTo>
                                <a:lnTo>
                                  <a:pt x="9194" y="21183"/>
                                </a:lnTo>
                                <a:lnTo>
                                  <a:pt x="9194" y="65112"/>
                                </a:lnTo>
                                <a:lnTo>
                                  <a:pt x="10033" y="66992"/>
                                </a:lnTo>
                                <a:lnTo>
                                  <a:pt x="13423" y="69977"/>
                                </a:lnTo>
                                <a:lnTo>
                                  <a:pt x="15392" y="70726"/>
                                </a:lnTo>
                                <a:lnTo>
                                  <a:pt x="17653" y="70726"/>
                                </a:lnTo>
                                <a:lnTo>
                                  <a:pt x="29451" y="70726"/>
                                </a:lnTo>
                                <a:lnTo>
                                  <a:pt x="29451" y="63347"/>
                                </a:lnTo>
                                <a:close/>
                              </a:path>
                              <a:path w="91440" h="72390">
                                <a:moveTo>
                                  <a:pt x="90817" y="36410"/>
                                </a:moveTo>
                                <a:lnTo>
                                  <a:pt x="89674" y="31242"/>
                                </a:lnTo>
                                <a:lnTo>
                                  <a:pt x="85102" y="22301"/>
                                </a:lnTo>
                                <a:lnTo>
                                  <a:pt x="82905" y="19913"/>
                                </a:lnTo>
                                <a:lnTo>
                                  <a:pt x="81902" y="18821"/>
                                </a:lnTo>
                                <a:lnTo>
                                  <a:pt x="81089" y="18326"/>
                                </a:lnTo>
                                <a:lnTo>
                                  <a:pt x="81089" y="35356"/>
                                </a:lnTo>
                                <a:lnTo>
                                  <a:pt x="81089" y="49161"/>
                                </a:lnTo>
                                <a:lnTo>
                                  <a:pt x="79527" y="54610"/>
                                </a:lnTo>
                                <a:lnTo>
                                  <a:pt x="73291" y="62623"/>
                                </a:lnTo>
                                <a:lnTo>
                                  <a:pt x="69037" y="64617"/>
                                </a:lnTo>
                                <a:lnTo>
                                  <a:pt x="58254" y="64617"/>
                                </a:lnTo>
                                <a:lnTo>
                                  <a:pt x="54000" y="62623"/>
                                </a:lnTo>
                                <a:lnTo>
                                  <a:pt x="47764" y="54610"/>
                                </a:lnTo>
                                <a:lnTo>
                                  <a:pt x="46202" y="49161"/>
                                </a:lnTo>
                                <a:lnTo>
                                  <a:pt x="46202" y="35356"/>
                                </a:lnTo>
                                <a:lnTo>
                                  <a:pt x="47764" y="29895"/>
                                </a:lnTo>
                                <a:lnTo>
                                  <a:pt x="54000" y="21907"/>
                                </a:lnTo>
                                <a:lnTo>
                                  <a:pt x="58254" y="19913"/>
                                </a:lnTo>
                                <a:lnTo>
                                  <a:pt x="69037" y="19913"/>
                                </a:lnTo>
                                <a:lnTo>
                                  <a:pt x="73291" y="21907"/>
                                </a:lnTo>
                                <a:lnTo>
                                  <a:pt x="79527" y="29895"/>
                                </a:lnTo>
                                <a:lnTo>
                                  <a:pt x="81089" y="35356"/>
                                </a:lnTo>
                                <a:lnTo>
                                  <a:pt x="81089" y="18326"/>
                                </a:lnTo>
                                <a:lnTo>
                                  <a:pt x="73723" y="13792"/>
                                </a:lnTo>
                                <a:lnTo>
                                  <a:pt x="68999" y="12534"/>
                                </a:lnTo>
                                <a:lnTo>
                                  <a:pt x="58293" y="12534"/>
                                </a:lnTo>
                                <a:lnTo>
                                  <a:pt x="36474" y="36410"/>
                                </a:lnTo>
                                <a:lnTo>
                                  <a:pt x="36474" y="48145"/>
                                </a:lnTo>
                                <a:lnTo>
                                  <a:pt x="58293" y="71996"/>
                                </a:lnTo>
                                <a:lnTo>
                                  <a:pt x="68999" y="71996"/>
                                </a:lnTo>
                                <a:lnTo>
                                  <a:pt x="90817" y="48145"/>
                                </a:lnTo>
                                <a:lnTo>
                                  <a:pt x="90817" y="3641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34pt;margin-top:422.320038pt;width:43.65pt;height:17.05pt;mso-position-horizontal-relative:page;mso-position-vertical-relative:page;z-index:-23556608" id="docshapegroup256" coordorigin="1007,8446" coordsize="873,341">
                <v:shape style="position:absolute;left:1006;top:8446;width:342;height:341" id="docshape257" coordorigin="1007,8446" coordsize="342,341" path="m1263,8787l1092,8787,1059,8780,1032,8762,1014,8735,1007,8702,1007,8531,1014,8498,1032,8471,1059,8453,1092,8446,1263,8446,1296,8453,1323,8471,1341,8498,1348,8531,1348,8702,1341,8735,1323,8762,1296,8780,1263,8787xe" filled="true" fillcolor="#3a3836" stroked="false">
                  <v:path arrowok="t"/>
                  <v:fill type="solid"/>
                </v:shape>
                <v:shape style="position:absolute;left:1060;top:8560;width:240;height:113" id="docshape258" coordorigin="1061,8560" coordsize="240,113" path="m1189,8673l1184,8575,1183,8560,1150,8560,1125,8653,1104,8575,1100,8560,1067,8560,1061,8673,1080,8673,1086,8576,1113,8673,1137,8673,1141,8659,1164,8576,1170,8673,1189,8673xm1300,8560l1199,8560,1199,8577,1239,8577,1239,8673,1260,8673,1260,8577,1300,8577,1300,8560xe" filled="true" fillcolor="#ffffff" stroked="false">
                  <v:path arrowok="t"/>
                  <v:fill type="solid"/>
                </v:shape>
                <v:shape style="position:absolute;left:1537;top:8446;width:342;height:341" id="docshape259" coordorigin="1538,8446" coordsize="342,341" path="m1794,8787l1623,8787,1590,8780,1563,8762,1545,8735,1538,8702,1538,8531,1545,8498,1563,8471,1590,8453,1623,8446,1794,8446,1827,8453,1854,8471,1872,8498,1879,8531,1879,8702,1872,8735,1854,8762,1827,8780,1794,8787xe" filled="true" fillcolor="#3a3836" stroked="false">
                  <v:path arrowok="t"/>
                  <v:fill type="solid"/>
                </v:shape>
                <v:shape style="position:absolute;left:1631;top:8560;width:162;height:113" id="docshape260" coordorigin="1632,8560" coordsize="162,113" path="m1707,8656l1652,8656,1652,8560,1632,8560,1632,8673,1707,8673,1707,8656xm1793,8560l1692,8560,1692,8577,1732,8577,1732,8673,1753,8673,1753,8577,1793,8577,1793,8560xe" filled="true" fillcolor="#ffffff" stroked="false">
                  <v:path arrowok="t"/>
                  <v:fill type="solid"/>
                </v:shape>
                <v:shape style="position:absolute;left:1371;top:8561;width:144;height:114" id="docshape261" coordorigin="1371,8561" coordsize="144,114" path="m1418,8661l1402,8661,1401,8661,1400,8660,1400,8658,1400,8595,1418,8595,1418,8583,1400,8583,1400,8561,1386,8564,1386,8583,1371,8583,1371,8595,1386,8595,1386,8664,1387,8667,1392,8672,1396,8673,1399,8673,1418,8673,1418,8661xm1514,8619l1512,8611,1505,8596,1502,8593,1500,8591,1499,8590,1499,8617,1499,8639,1497,8647,1487,8660,1480,8663,1463,8663,1456,8660,1446,8647,1444,8639,1444,8617,1446,8608,1456,8596,1463,8593,1480,8593,1487,8596,1497,8608,1499,8617,1499,8590,1487,8583,1480,8581,1463,8581,1456,8583,1443,8591,1438,8596,1431,8611,1429,8619,1429,8637,1431,8645,1438,8659,1443,8665,1456,8673,1463,8675,1480,8675,1487,8673,1500,8665,1502,8663,1505,8659,1512,8645,1514,8637,1514,8619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841280">
                <wp:simplePos x="0" y="0"/>
                <wp:positionH relativeFrom="page">
                  <wp:posOffset>10183241</wp:posOffset>
                </wp:positionH>
                <wp:positionV relativeFrom="page">
                  <wp:posOffset>2901822</wp:posOffset>
                </wp:positionV>
                <wp:extent cx="495300" cy="1270"/>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1280" from="801.830017pt,228.48999pt" to="840.830017pt,228.4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41792">
                <wp:simplePos x="0" y="0"/>
                <wp:positionH relativeFrom="page">
                  <wp:posOffset>10183241</wp:posOffset>
                </wp:positionH>
                <wp:positionV relativeFrom="page">
                  <wp:posOffset>3473322</wp:posOffset>
                </wp:positionV>
                <wp:extent cx="495300" cy="1270"/>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1792" from="801.830017pt,273.489990pt" to="840.830017pt,273.489990pt" stroked="true" strokeweight="3pt" strokecolor="#ffd900">
                <v:stroke dashstyle="solid"/>
                <w10:wrap type="none"/>
              </v:line>
            </w:pict>
          </mc:Fallback>
        </mc:AlternateContent>
      </w:r>
      <w:r>
        <w:rPr>
          <w:sz w:val="20"/>
        </w:rPr>
        <mc:AlternateContent>
          <mc:Choice Requires="wps">
            <w:drawing>
              <wp:anchor distT="0" distB="0" distL="0" distR="0" allowOverlap="1" layoutInCell="1" locked="0" behindDoc="0" simplePos="0" relativeHeight="15842304">
                <wp:simplePos x="0" y="0"/>
                <wp:positionH relativeFrom="page">
                  <wp:posOffset>10183241</wp:posOffset>
                </wp:positionH>
                <wp:positionV relativeFrom="page">
                  <wp:posOffset>3959097</wp:posOffset>
                </wp:positionV>
                <wp:extent cx="495300" cy="1270"/>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2304" from="801.830017pt,311.739990pt" to="840.830017pt,311.739990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42816">
                <wp:simplePos x="0" y="0"/>
                <wp:positionH relativeFrom="page">
                  <wp:posOffset>10183241</wp:posOffset>
                </wp:positionH>
                <wp:positionV relativeFrom="page">
                  <wp:posOffset>4654422</wp:posOffset>
                </wp:positionV>
                <wp:extent cx="495300" cy="1270"/>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2816" from="801.830017pt,366.48999pt" to="840.830017pt,366.4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43328">
                <wp:simplePos x="0" y="0"/>
                <wp:positionH relativeFrom="page">
                  <wp:posOffset>10183241</wp:posOffset>
                </wp:positionH>
                <wp:positionV relativeFrom="page">
                  <wp:posOffset>5302122</wp:posOffset>
                </wp:positionV>
                <wp:extent cx="495300" cy="127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3328" from="801.830017pt,417.48999pt" to="840.830017pt,417.4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43840">
                <wp:simplePos x="0" y="0"/>
                <wp:positionH relativeFrom="page">
                  <wp:posOffset>10183241</wp:posOffset>
                </wp:positionH>
                <wp:positionV relativeFrom="page">
                  <wp:posOffset>5940297</wp:posOffset>
                </wp:positionV>
                <wp:extent cx="495300" cy="1270"/>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3840" from="801.830017pt,467.73999pt" to="840.830017pt,467.73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44352">
                <wp:simplePos x="0" y="0"/>
                <wp:positionH relativeFrom="page">
                  <wp:posOffset>10183241</wp:posOffset>
                </wp:positionH>
                <wp:positionV relativeFrom="page">
                  <wp:posOffset>6464172</wp:posOffset>
                </wp:positionV>
                <wp:extent cx="495300" cy="127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4352" from="801.830017pt,508.98999pt" to="840.830017pt,508.9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44864">
                <wp:simplePos x="0" y="0"/>
                <wp:positionH relativeFrom="page">
                  <wp:posOffset>10189517</wp:posOffset>
                </wp:positionH>
                <wp:positionV relativeFrom="page">
                  <wp:posOffset>5996927</wp:posOffset>
                </wp:positionV>
                <wp:extent cx="292735" cy="978535"/>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15844864" type="#_x0000_t202" id="docshape26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20"/>
        </w:rPr>
        <mc:AlternateContent>
          <mc:Choice Requires="wps">
            <w:drawing>
              <wp:anchor distT="0" distB="0" distL="0" distR="0" allowOverlap="1" layoutInCell="1" locked="0" behindDoc="0" simplePos="0" relativeHeight="15845376">
                <wp:simplePos x="0" y="0"/>
                <wp:positionH relativeFrom="page">
                  <wp:posOffset>10189545</wp:posOffset>
                </wp:positionH>
                <wp:positionV relativeFrom="page">
                  <wp:posOffset>674623</wp:posOffset>
                </wp:positionV>
                <wp:extent cx="238760" cy="187960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3.119999pt;width:18.8pt;height:148pt;mso-position-horizontal-relative:page;mso-position-vertical-relative:page;z-index:15845376" type="#_x0000_t202" id="docshape26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z w:val="20"/>
        </w:rPr>
        <mc:AlternateContent>
          <mc:Choice Requires="wps">
            <w:drawing>
              <wp:anchor distT="0" distB="0" distL="0" distR="0" allowOverlap="1" layoutInCell="1" locked="0" behindDoc="0" simplePos="0" relativeHeight="15845888">
                <wp:simplePos x="0" y="0"/>
                <wp:positionH relativeFrom="page">
                  <wp:posOffset>10189517</wp:posOffset>
                </wp:positionH>
                <wp:positionV relativeFrom="page">
                  <wp:posOffset>3529965</wp:posOffset>
                </wp:positionV>
                <wp:extent cx="210185" cy="1010919"/>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277.950012pt;width:16.55pt;height:79.6pt;mso-position-horizontal-relative:page;mso-position-vertical-relative:page;z-index:15845888" type="#_x0000_t202" id="docshape264"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w:sz w:val="20"/>
        </w:rPr>
        <mc:AlternateContent>
          <mc:Choice Requires="wps">
            <w:drawing>
              <wp:anchor distT="0" distB="0" distL="0" distR="0" allowOverlap="1" layoutInCell="1" locked="0" behindDoc="0" simplePos="0" relativeHeight="15846400">
                <wp:simplePos x="0" y="0"/>
                <wp:positionH relativeFrom="page">
                  <wp:posOffset>10189517</wp:posOffset>
                </wp:positionH>
                <wp:positionV relativeFrom="page">
                  <wp:posOffset>4711079</wp:posOffset>
                </wp:positionV>
                <wp:extent cx="210185" cy="110617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70.951111pt;width:16.55pt;height:87.1pt;mso-position-horizontal-relative:page;mso-position-vertical-relative:page;z-index:15846400" type="#_x0000_t202" id="docshape265"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sz w:val="20"/>
        </w:rPr>
        <mc:AlternateContent>
          <mc:Choice Requires="wps">
            <w:drawing>
              <wp:anchor distT="0" distB="0" distL="0" distR="0" allowOverlap="1" layoutInCell="1" locked="0" behindDoc="0" simplePos="0" relativeHeight="15846912">
                <wp:simplePos x="0" y="0"/>
                <wp:positionH relativeFrom="page">
                  <wp:posOffset>10189517</wp:posOffset>
                </wp:positionH>
                <wp:positionV relativeFrom="page">
                  <wp:posOffset>2958464</wp:posOffset>
                </wp:positionV>
                <wp:extent cx="127635" cy="39243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32.949997pt;width:10.050pt;height:30.9pt;mso-position-horizontal-relative:page;mso-position-vertical-relative:page;z-index:15846912" type="#_x0000_t202" id="docshape266"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p>
    <w:p>
      <w:pPr>
        <w:pStyle w:val="BodyText"/>
        <w:spacing w:before="221"/>
        <w:rPr>
          <w:sz w:val="20"/>
        </w:rPr>
      </w:pPr>
    </w:p>
    <w:p>
      <w:pPr>
        <w:pStyle w:val="Heading4"/>
        <w:ind w:left="0"/>
      </w:pPr>
      <w:r>
        <w:rPr/>
        <w:drawing>
          <wp:anchor distT="0" distB="0" distL="0" distR="0" allowOverlap="1" layoutInCell="1" locked="0" behindDoc="0" simplePos="0" relativeHeight="15840768">
            <wp:simplePos x="0" y="0"/>
            <wp:positionH relativeFrom="page">
              <wp:posOffset>9117330</wp:posOffset>
            </wp:positionH>
            <wp:positionV relativeFrom="paragraph">
              <wp:posOffset>-648089</wp:posOffset>
            </wp:positionV>
            <wp:extent cx="179958" cy="179958"/>
            <wp:effectExtent l="0" t="0" r="0" b="0"/>
            <wp:wrapNone/>
            <wp:docPr id="400" name="Image 400"/>
            <wp:cNvGraphicFramePr>
              <a:graphicFrameLocks/>
            </wp:cNvGraphicFramePr>
            <a:graphic>
              <a:graphicData uri="http://schemas.openxmlformats.org/drawingml/2006/picture">
                <pic:pic>
                  <pic:nvPicPr>
                    <pic:cNvPr id="400" name="Image 400"/>
                    <pic:cNvPicPr/>
                  </pic:nvPicPr>
                  <pic:blipFill>
                    <a:blip r:embed="rId54" cstate="print"/>
                    <a:stretch>
                      <a:fillRect/>
                    </a:stretch>
                  </pic:blipFill>
                  <pic:spPr>
                    <a:xfrm>
                      <a:off x="0" y="0"/>
                      <a:ext cx="179958" cy="179958"/>
                    </a:xfrm>
                    <a:prstGeom prst="rect">
                      <a:avLst/>
                    </a:prstGeom>
                  </pic:spPr>
                </pic:pic>
              </a:graphicData>
            </a:graphic>
          </wp:anchor>
        </w:drawing>
      </w:r>
      <w:bookmarkStart w:name="Our climate risks and opportunities cont" w:id="25"/>
      <w:bookmarkEnd w:id="25"/>
      <w:r>
        <w:rPr>
          <w:b w:val="0"/>
        </w:rPr>
      </w:r>
      <w:bookmarkStart w:name="_bookmark11" w:id="26"/>
      <w:bookmarkEnd w:id="26"/>
      <w:r>
        <w:rPr>
          <w:b w:val="0"/>
        </w:rPr>
      </w:r>
      <w:r>
        <w:rPr>
          <w:w w:val="105"/>
        </w:rPr>
        <w:t>Transition</w:t>
      </w:r>
      <w:r>
        <w:rPr>
          <w:spacing w:val="-9"/>
          <w:w w:val="105"/>
        </w:rPr>
        <w:t> </w:t>
      </w:r>
      <w:r>
        <w:rPr>
          <w:w w:val="105"/>
        </w:rPr>
        <w:t>risks</w:t>
      </w:r>
      <w:r>
        <w:rPr>
          <w:spacing w:val="-9"/>
          <w:w w:val="105"/>
        </w:rPr>
        <w:t> </w:t>
      </w:r>
      <w:r>
        <w:rPr>
          <w:w w:val="105"/>
        </w:rPr>
        <w:t>and</w:t>
      </w:r>
      <w:r>
        <w:rPr>
          <w:spacing w:val="-9"/>
          <w:w w:val="105"/>
        </w:rPr>
        <w:t> </w:t>
      </w:r>
      <w:r>
        <w:rPr>
          <w:spacing w:val="-2"/>
          <w:w w:val="105"/>
        </w:rPr>
        <w:t>opportunities</w:t>
      </w:r>
    </w:p>
    <w:p>
      <w:pPr>
        <w:pStyle w:val="BodyText"/>
        <w:spacing w:before="65"/>
      </w:pPr>
      <w:r>
        <w:rPr/>
        <w:t>Set</w:t>
      </w:r>
      <w:r>
        <w:rPr>
          <w:spacing w:val="19"/>
        </w:rPr>
        <w:t> </w:t>
      </w:r>
      <w:r>
        <w:rPr/>
        <w:t>out</w:t>
      </w:r>
      <w:r>
        <w:rPr>
          <w:spacing w:val="20"/>
        </w:rPr>
        <w:t> </w:t>
      </w:r>
      <w:r>
        <w:rPr/>
        <w:t>below</w:t>
      </w:r>
      <w:r>
        <w:rPr>
          <w:spacing w:val="20"/>
        </w:rPr>
        <w:t> </w:t>
      </w:r>
      <w:r>
        <w:rPr/>
        <w:t>are</w:t>
      </w:r>
      <w:r>
        <w:rPr>
          <w:spacing w:val="20"/>
        </w:rPr>
        <w:t> </w:t>
      </w:r>
      <w:r>
        <w:rPr/>
        <w:t>potential</w:t>
      </w:r>
      <w:r>
        <w:rPr>
          <w:spacing w:val="20"/>
        </w:rPr>
        <w:t> </w:t>
      </w:r>
      <w:r>
        <w:rPr/>
        <w:t>material</w:t>
      </w:r>
      <w:r>
        <w:rPr>
          <w:spacing w:val="20"/>
        </w:rPr>
        <w:t> </w:t>
      </w:r>
      <w:r>
        <w:rPr/>
        <w:t>transition</w:t>
      </w:r>
      <w:r>
        <w:rPr>
          <w:spacing w:val="19"/>
        </w:rPr>
        <w:t> </w:t>
      </w:r>
      <w:r>
        <w:rPr/>
        <w:t>risks</w:t>
      </w:r>
      <w:r>
        <w:rPr>
          <w:spacing w:val="20"/>
        </w:rPr>
        <w:t> </w:t>
      </w:r>
      <w:r>
        <w:rPr/>
        <w:t>and</w:t>
      </w:r>
      <w:r>
        <w:rPr>
          <w:spacing w:val="20"/>
        </w:rPr>
        <w:t> </w:t>
      </w:r>
      <w:r>
        <w:rPr/>
        <w:t>opportunities</w:t>
      </w:r>
      <w:r>
        <w:rPr>
          <w:spacing w:val="20"/>
        </w:rPr>
        <w:t> </w:t>
      </w:r>
      <w:r>
        <w:rPr/>
        <w:t>for</w:t>
      </w:r>
      <w:r>
        <w:rPr>
          <w:spacing w:val="20"/>
        </w:rPr>
        <w:t> </w:t>
      </w:r>
      <w:r>
        <w:rPr/>
        <w:t>our</w:t>
      </w:r>
      <w:r>
        <w:rPr>
          <w:spacing w:val="20"/>
        </w:rPr>
        <w:t> </w:t>
      </w:r>
      <w:r>
        <w:rPr/>
        <w:t>business,</w:t>
      </w:r>
      <w:r>
        <w:rPr>
          <w:spacing w:val="19"/>
        </w:rPr>
        <w:t> </w:t>
      </w:r>
      <w:r>
        <w:rPr/>
        <w:t>along</w:t>
      </w:r>
      <w:r>
        <w:rPr>
          <w:spacing w:val="20"/>
        </w:rPr>
        <w:t> </w:t>
      </w:r>
      <w:r>
        <w:rPr/>
        <w:t>with</w:t>
      </w:r>
      <w:r>
        <w:rPr>
          <w:spacing w:val="20"/>
        </w:rPr>
        <w:t> </w:t>
      </w:r>
      <w:r>
        <w:rPr/>
        <w:t>our</w:t>
      </w:r>
      <w:r>
        <w:rPr>
          <w:spacing w:val="20"/>
        </w:rPr>
        <w:t> </w:t>
      </w:r>
      <w:r>
        <w:rPr/>
        <w:t>current</w:t>
      </w:r>
      <w:r>
        <w:rPr>
          <w:spacing w:val="20"/>
        </w:rPr>
        <w:t> </w:t>
      </w:r>
      <w:r>
        <w:rPr/>
        <w:t>view</w:t>
      </w:r>
      <w:r>
        <w:rPr>
          <w:spacing w:val="20"/>
        </w:rPr>
        <w:t> </w:t>
      </w:r>
      <w:r>
        <w:rPr/>
        <w:t>of</w:t>
      </w:r>
      <w:r>
        <w:rPr>
          <w:spacing w:val="20"/>
        </w:rPr>
        <w:t> </w:t>
      </w:r>
      <w:r>
        <w:rPr/>
        <w:t>the</w:t>
      </w:r>
      <w:r>
        <w:rPr>
          <w:spacing w:val="19"/>
        </w:rPr>
        <w:t> </w:t>
      </w:r>
      <w:r>
        <w:rPr/>
        <w:t>examples</w:t>
      </w:r>
      <w:r>
        <w:rPr>
          <w:spacing w:val="20"/>
        </w:rPr>
        <w:t> </w:t>
      </w:r>
      <w:r>
        <w:rPr/>
        <w:t>of</w:t>
      </w:r>
      <w:r>
        <w:rPr>
          <w:spacing w:val="20"/>
        </w:rPr>
        <w:t> </w:t>
      </w:r>
      <w:r>
        <w:rPr/>
        <w:t>mitigating</w:t>
      </w:r>
      <w:r>
        <w:rPr>
          <w:spacing w:val="20"/>
        </w:rPr>
        <w:t> </w:t>
      </w:r>
      <w:r>
        <w:rPr/>
        <w:t>actions</w:t>
      </w:r>
      <w:r>
        <w:rPr>
          <w:spacing w:val="20"/>
        </w:rPr>
        <w:t> </w:t>
      </w:r>
      <w:r>
        <w:rPr/>
        <w:t>that</w:t>
      </w:r>
      <w:r>
        <w:rPr>
          <w:spacing w:val="20"/>
        </w:rPr>
        <w:t> </w:t>
      </w:r>
      <w:r>
        <w:rPr/>
        <w:t>can</w:t>
      </w:r>
      <w:r>
        <w:rPr>
          <w:spacing w:val="19"/>
        </w:rPr>
        <w:t> </w:t>
      </w:r>
      <w:r>
        <w:rPr/>
        <w:t>be</w:t>
      </w:r>
      <w:r>
        <w:rPr>
          <w:spacing w:val="20"/>
        </w:rPr>
        <w:t> </w:t>
      </w:r>
      <w:r>
        <w:rPr>
          <w:spacing w:val="-2"/>
        </w:rPr>
        <w:t>taken.</w:t>
      </w:r>
    </w:p>
    <w:p>
      <w:pPr>
        <w:pStyle w:val="BodyText"/>
        <w:spacing w:before="11"/>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540004</wp:posOffset>
                </wp:positionH>
                <wp:positionV relativeFrom="paragraph">
                  <wp:posOffset>66036</wp:posOffset>
                </wp:positionV>
                <wp:extent cx="9315450" cy="5013325"/>
                <wp:effectExtent l="0" t="0" r="0" b="0"/>
                <wp:wrapTopAndBottom/>
                <wp:docPr id="401" name="Textbox 401"/>
                <wp:cNvGraphicFramePr>
                  <a:graphicFrameLocks/>
                </wp:cNvGraphicFramePr>
                <a:graphic>
                  <a:graphicData uri="http://schemas.microsoft.com/office/word/2010/wordprocessingShape">
                    <wps:wsp>
                      <wps:cNvPr id="401" name="Textbox 401"/>
                      <wps:cNvSpPr txBox="1"/>
                      <wps:spPr>
                        <a:xfrm>
                          <a:off x="0" y="0"/>
                          <a:ext cx="9315450" cy="501332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5"/>
                              <w:gridCol w:w="1860"/>
                              <w:gridCol w:w="4298"/>
                              <w:gridCol w:w="4341"/>
                              <w:gridCol w:w="2984"/>
                            </w:tblGrid>
                            <w:tr>
                              <w:trPr>
                                <w:trHeight w:val="415" w:hRule="atLeast"/>
                              </w:trPr>
                              <w:tc>
                                <w:tcPr>
                                  <w:tcW w:w="1185" w:type="dxa"/>
                                  <w:tcBorders>
                                    <w:top w:val="single" w:sz="8" w:space="0" w:color="000000"/>
                                    <w:bottom w:val="single" w:sz="8" w:space="0" w:color="000000"/>
                                  </w:tcBorders>
                                </w:tcPr>
                                <w:p>
                                  <w:pPr>
                                    <w:pStyle w:val="TableParagraph"/>
                                    <w:spacing w:before="114"/>
                                    <w:ind w:left="52"/>
                                    <w:rPr>
                                      <w:b/>
                                      <w:sz w:val="18"/>
                                    </w:rPr>
                                  </w:pPr>
                                  <w:r>
                                    <w:rPr>
                                      <w:b/>
                                      <w:spacing w:val="-2"/>
                                      <w:w w:val="110"/>
                                      <w:sz w:val="18"/>
                                    </w:rPr>
                                    <w:t>Timeframe</w:t>
                                  </w:r>
                                </w:p>
                              </w:tc>
                              <w:tc>
                                <w:tcPr>
                                  <w:tcW w:w="1860" w:type="dxa"/>
                                  <w:tcBorders>
                                    <w:top w:val="single" w:sz="8" w:space="0" w:color="000000"/>
                                    <w:bottom w:val="single" w:sz="8" w:space="0" w:color="000000"/>
                                  </w:tcBorders>
                                </w:tcPr>
                                <w:p>
                                  <w:pPr>
                                    <w:pStyle w:val="TableParagraph"/>
                                    <w:spacing w:before="114"/>
                                    <w:ind w:left="52"/>
                                    <w:rPr>
                                      <w:b/>
                                      <w:sz w:val="18"/>
                                    </w:rPr>
                                  </w:pPr>
                                  <w:r>
                                    <w:rPr>
                                      <w:b/>
                                      <w:w w:val="105"/>
                                      <w:sz w:val="18"/>
                                    </w:rPr>
                                    <w:t>Our</w:t>
                                  </w:r>
                                  <w:r>
                                    <w:rPr>
                                      <w:b/>
                                      <w:spacing w:val="-19"/>
                                      <w:w w:val="105"/>
                                      <w:sz w:val="18"/>
                                    </w:rPr>
                                    <w:t> </w:t>
                                  </w:r>
                                  <w:r>
                                    <w:rPr>
                                      <w:b/>
                                      <w:spacing w:val="-4"/>
                                      <w:w w:val="105"/>
                                      <w:sz w:val="18"/>
                                    </w:rPr>
                                    <w:t>role</w:t>
                                  </w:r>
                                </w:p>
                              </w:tc>
                              <w:tc>
                                <w:tcPr>
                                  <w:tcW w:w="4298" w:type="dxa"/>
                                  <w:tcBorders>
                                    <w:top w:val="single" w:sz="8" w:space="0" w:color="000000"/>
                                    <w:bottom w:val="single" w:sz="8" w:space="0" w:color="000000"/>
                                  </w:tcBorders>
                                </w:tcPr>
                                <w:p>
                                  <w:pPr>
                                    <w:pStyle w:val="TableParagraph"/>
                                    <w:spacing w:before="114"/>
                                    <w:ind w:left="52"/>
                                    <w:rPr>
                                      <w:b/>
                                      <w:sz w:val="18"/>
                                    </w:rPr>
                                  </w:pPr>
                                  <w:r>
                                    <w:rPr>
                                      <w:b/>
                                      <w:spacing w:val="-2"/>
                                      <w:w w:val="105"/>
                                      <w:sz w:val="18"/>
                                    </w:rPr>
                                    <w:t>Risks</w:t>
                                  </w:r>
                                </w:p>
                              </w:tc>
                              <w:tc>
                                <w:tcPr>
                                  <w:tcW w:w="4341" w:type="dxa"/>
                                  <w:tcBorders>
                                    <w:top w:val="single" w:sz="8" w:space="0" w:color="000000"/>
                                    <w:bottom w:val="single" w:sz="8" w:space="0" w:color="000000"/>
                                  </w:tcBorders>
                                </w:tcPr>
                                <w:p>
                                  <w:pPr>
                                    <w:pStyle w:val="TableParagraph"/>
                                    <w:spacing w:before="114"/>
                                    <w:ind w:left="74"/>
                                    <w:rPr>
                                      <w:b/>
                                      <w:sz w:val="18"/>
                                    </w:rPr>
                                  </w:pPr>
                                  <w:r>
                                    <w:rPr>
                                      <w:b/>
                                      <w:spacing w:val="-2"/>
                                      <w:w w:val="105"/>
                                      <w:sz w:val="18"/>
                                    </w:rPr>
                                    <w:t>Opportunities</w:t>
                                  </w:r>
                                </w:p>
                              </w:tc>
                              <w:tc>
                                <w:tcPr>
                                  <w:tcW w:w="2984" w:type="dxa"/>
                                  <w:tcBorders>
                                    <w:top w:val="single" w:sz="8" w:space="0" w:color="000000"/>
                                    <w:bottom w:val="single" w:sz="8" w:space="0" w:color="000000"/>
                                  </w:tcBorders>
                                  <w:shd w:val="clear" w:color="auto" w:fill="FFF8E1"/>
                                </w:tcPr>
                                <w:p>
                                  <w:pPr>
                                    <w:pStyle w:val="TableParagraph"/>
                                    <w:tabs>
                                      <w:tab w:pos="2593" w:val="left" w:leader="none"/>
                                    </w:tabs>
                                    <w:spacing w:before="42"/>
                                    <w:ind w:left="53"/>
                                    <w:rPr>
                                      <w:b/>
                                      <w:position w:val="-9"/>
                                      <w:sz w:val="18"/>
                                    </w:rPr>
                                  </w:pPr>
                                  <w:r>
                                    <w:rPr>
                                      <w:b/>
                                      <w:w w:val="105"/>
                                      <w:sz w:val="18"/>
                                    </w:rPr>
                                    <w:t>Aviva’s</w:t>
                                  </w:r>
                                  <w:r>
                                    <w:rPr>
                                      <w:b/>
                                      <w:spacing w:val="-11"/>
                                      <w:w w:val="105"/>
                                      <w:sz w:val="18"/>
                                    </w:rPr>
                                    <w:t> </w:t>
                                  </w:r>
                                  <w:r>
                                    <w:rPr>
                                      <w:b/>
                                      <w:w w:val="105"/>
                                      <w:sz w:val="18"/>
                                    </w:rPr>
                                    <w:t>mitigation</w:t>
                                  </w:r>
                                  <w:r>
                                    <w:rPr>
                                      <w:b/>
                                      <w:spacing w:val="-11"/>
                                      <w:w w:val="105"/>
                                      <w:sz w:val="18"/>
                                    </w:rPr>
                                    <w:t> </w:t>
                                  </w:r>
                                  <w:r>
                                    <w:rPr>
                                      <w:b/>
                                      <w:spacing w:val="-2"/>
                                      <w:w w:val="105"/>
                                      <w:sz w:val="18"/>
                                    </w:rPr>
                                    <w:t>actions</w:t>
                                  </w:r>
                                  <w:r>
                                    <w:rPr>
                                      <w:b/>
                                      <w:sz w:val="18"/>
                                    </w:rPr>
                                    <w:tab/>
                                  </w:r>
                                  <w:r>
                                    <w:rPr>
                                      <w:b/>
                                      <w:position w:val="-9"/>
                                      <w:sz w:val="18"/>
                                    </w:rPr>
                                    <w:drawing>
                                      <wp:inline distT="0" distB="0" distL="0" distR="0">
                                        <wp:extent cx="216028" cy="216028"/>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55" cstate="print"/>
                                                <a:stretch>
                                                  <a:fillRect/>
                                                </a:stretch>
                                              </pic:blipFill>
                                              <pic:spPr>
                                                <a:xfrm>
                                                  <a:off x="0" y="0"/>
                                                  <a:ext cx="216028" cy="216028"/>
                                                </a:xfrm>
                                                <a:prstGeom prst="rect">
                                                  <a:avLst/>
                                                </a:prstGeom>
                                              </pic:spPr>
                                            </pic:pic>
                                          </a:graphicData>
                                        </a:graphic>
                                      </wp:inline>
                                    </w:drawing>
                                  </w:r>
                                  <w:r>
                                    <w:rPr>
                                      <w:b/>
                                      <w:position w:val="-9"/>
                                      <w:sz w:val="18"/>
                                    </w:rPr>
                                  </w:r>
                                </w:p>
                              </w:tc>
                            </w:tr>
                            <w:tr>
                              <w:trPr>
                                <w:trHeight w:val="2140" w:hRule="atLeast"/>
                              </w:trPr>
                              <w:tc>
                                <w:tcPr>
                                  <w:tcW w:w="1185" w:type="dxa"/>
                                  <w:vMerge w:val="restart"/>
                                  <w:tcBorders>
                                    <w:top w:val="single" w:sz="8" w:space="0" w:color="000000"/>
                                    <w:bottom w:val="single" w:sz="2" w:space="0" w:color="000000"/>
                                  </w:tcBorders>
                                </w:tcPr>
                                <w:p>
                                  <w:pPr>
                                    <w:pStyle w:val="TableParagraph"/>
                                    <w:rPr>
                                      <w:rFonts w:ascii="Times New Roman"/>
                                      <w:sz w:val="16"/>
                                    </w:rPr>
                                  </w:pPr>
                                </w:p>
                              </w:tc>
                              <w:tc>
                                <w:tcPr>
                                  <w:tcW w:w="1860" w:type="dxa"/>
                                  <w:tcBorders>
                                    <w:top w:val="single" w:sz="8" w:space="0" w:color="000000"/>
                                    <w:bottom w:val="single" w:sz="2" w:space="0" w:color="000000"/>
                                  </w:tcBorders>
                                  <w:shd w:val="clear" w:color="auto" w:fill="9CD5DB"/>
                                </w:tcPr>
                                <w:p>
                                  <w:pPr>
                                    <w:pStyle w:val="TableParagraph"/>
                                    <w:spacing w:before="42"/>
                                    <w:ind w:left="52"/>
                                    <w:rPr>
                                      <w:b/>
                                      <w:sz w:val="16"/>
                                    </w:rPr>
                                  </w:pPr>
                                  <w:r>
                                    <w:rPr/>
                                    <w:drawing>
                                      <wp:inline distT="0" distB="0" distL="0" distR="0">
                                        <wp:extent cx="107950" cy="107950"/>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Investments</w:t>
                                  </w:r>
                                </w:p>
                              </w:tc>
                              <w:tc>
                                <w:tcPr>
                                  <w:tcW w:w="4298" w:type="dxa"/>
                                  <w:tcBorders>
                                    <w:top w:val="single" w:sz="8" w:space="0" w:color="000000"/>
                                    <w:bottom w:val="single" w:sz="2" w:space="0" w:color="000000"/>
                                  </w:tcBorders>
                                </w:tcPr>
                                <w:p>
                                  <w:pPr>
                                    <w:pStyle w:val="TableParagraph"/>
                                    <w:spacing w:before="48"/>
                                    <w:ind w:left="52"/>
                                    <w:rPr>
                                      <w:b/>
                                      <w:sz w:val="16"/>
                                    </w:rPr>
                                  </w:pPr>
                                  <w:r>
                                    <w:rPr>
                                      <w:b/>
                                      <w:sz w:val="16"/>
                                    </w:rPr>
                                    <w:t>Potential</w:t>
                                  </w:r>
                                  <w:r>
                                    <w:rPr>
                                      <w:b/>
                                      <w:spacing w:val="11"/>
                                      <w:sz w:val="16"/>
                                    </w:rPr>
                                    <w:t> </w:t>
                                  </w:r>
                                  <w:r>
                                    <w:rPr>
                                      <w:b/>
                                      <w:sz w:val="16"/>
                                    </w:rPr>
                                    <w:t>reduction</w:t>
                                  </w:r>
                                  <w:r>
                                    <w:rPr>
                                      <w:b/>
                                      <w:spacing w:val="9"/>
                                      <w:sz w:val="16"/>
                                    </w:rPr>
                                    <w:t> </w:t>
                                  </w:r>
                                  <w:r>
                                    <w:rPr>
                                      <w:b/>
                                      <w:sz w:val="16"/>
                                    </w:rPr>
                                    <w:t>in</w:t>
                                  </w:r>
                                  <w:r>
                                    <w:rPr>
                                      <w:b/>
                                      <w:spacing w:val="9"/>
                                      <w:sz w:val="16"/>
                                    </w:rPr>
                                    <w:t> </w:t>
                                  </w:r>
                                  <w:r>
                                    <w:rPr>
                                      <w:b/>
                                      <w:sz w:val="16"/>
                                    </w:rPr>
                                    <w:t>returns</w:t>
                                  </w:r>
                                  <w:r>
                                    <w:rPr>
                                      <w:b/>
                                      <w:spacing w:val="10"/>
                                      <w:sz w:val="16"/>
                                    </w:rPr>
                                    <w:t> </w:t>
                                  </w:r>
                                  <w:r>
                                    <w:rPr>
                                      <w:b/>
                                      <w:spacing w:val="-4"/>
                                      <w:sz w:val="16"/>
                                    </w:rPr>
                                    <w:t>from:</w:t>
                                  </w:r>
                                </w:p>
                                <w:p>
                                  <w:pPr>
                                    <w:pStyle w:val="TableParagraph"/>
                                    <w:spacing w:line="249" w:lineRule="auto" w:before="8"/>
                                    <w:ind w:left="52"/>
                                    <w:rPr>
                                      <w:sz w:val="16"/>
                                    </w:rPr>
                                  </w:pPr>
                                  <w:r>
                                    <w:rPr>
                                      <w:w w:val="105"/>
                                      <w:sz w:val="16"/>
                                    </w:rPr>
                                    <w:t>Company investments, in highly carbon-intensive companies</w:t>
                                  </w:r>
                                  <w:r>
                                    <w:rPr>
                                      <w:spacing w:val="-5"/>
                                      <w:w w:val="105"/>
                                      <w:sz w:val="16"/>
                                    </w:rPr>
                                    <w:t> </w:t>
                                  </w:r>
                                  <w:r>
                                    <w:rPr>
                                      <w:w w:val="105"/>
                                      <w:sz w:val="16"/>
                                    </w:rPr>
                                    <w:t>and</w:t>
                                  </w:r>
                                  <w:r>
                                    <w:rPr>
                                      <w:spacing w:val="-5"/>
                                      <w:w w:val="105"/>
                                      <w:sz w:val="16"/>
                                    </w:rPr>
                                    <w:t> </w:t>
                                  </w:r>
                                  <w:r>
                                    <w:rPr>
                                      <w:w w:val="105"/>
                                      <w:sz w:val="16"/>
                                    </w:rPr>
                                    <w:t>sectors,</w:t>
                                  </w:r>
                                  <w:r>
                                    <w:rPr>
                                      <w:spacing w:val="-5"/>
                                      <w:w w:val="105"/>
                                      <w:sz w:val="16"/>
                                    </w:rPr>
                                    <w:t> </w:t>
                                  </w:r>
                                  <w:r>
                                    <w:rPr>
                                      <w:w w:val="105"/>
                                      <w:sz w:val="16"/>
                                    </w:rPr>
                                    <w:t>which</w:t>
                                  </w:r>
                                  <w:r>
                                    <w:rPr>
                                      <w:spacing w:val="-5"/>
                                      <w:w w:val="105"/>
                                      <w:sz w:val="16"/>
                                    </w:rPr>
                                    <w:t> </w:t>
                                  </w:r>
                                  <w:r>
                                    <w:rPr>
                                      <w:w w:val="105"/>
                                      <w:sz w:val="16"/>
                                    </w:rPr>
                                    <w:t>are</w:t>
                                  </w:r>
                                  <w:r>
                                    <w:rPr>
                                      <w:spacing w:val="-5"/>
                                      <w:w w:val="105"/>
                                      <w:sz w:val="16"/>
                                    </w:rPr>
                                    <w:t> </w:t>
                                  </w:r>
                                  <w:r>
                                    <w:rPr>
                                      <w:w w:val="105"/>
                                      <w:sz w:val="16"/>
                                    </w:rPr>
                                    <w:t>not</w:t>
                                  </w:r>
                                  <w:r>
                                    <w:rPr>
                                      <w:spacing w:val="-5"/>
                                      <w:w w:val="105"/>
                                      <w:sz w:val="16"/>
                                    </w:rPr>
                                    <w:t> </w:t>
                                  </w:r>
                                  <w:r>
                                    <w:rPr>
                                      <w:w w:val="105"/>
                                      <w:sz w:val="16"/>
                                    </w:rPr>
                                    <w:t>taking</w:t>
                                  </w:r>
                                  <w:r>
                                    <w:rPr>
                                      <w:spacing w:val="-5"/>
                                      <w:w w:val="105"/>
                                      <w:sz w:val="16"/>
                                    </w:rPr>
                                    <w:t> </w:t>
                                  </w:r>
                                  <w:r>
                                    <w:rPr>
                                      <w:w w:val="105"/>
                                      <w:sz w:val="16"/>
                                    </w:rPr>
                                    <w:t>action</w:t>
                                  </w:r>
                                  <w:r>
                                    <w:rPr>
                                      <w:spacing w:val="-5"/>
                                      <w:w w:val="105"/>
                                      <w:sz w:val="16"/>
                                    </w:rPr>
                                    <w:t> </w:t>
                                  </w:r>
                                  <w:r>
                                    <w:rPr>
                                      <w:w w:val="105"/>
                                      <w:sz w:val="16"/>
                                    </w:rPr>
                                    <w:t>to transition to a lower-carbon economy.</w:t>
                                  </w:r>
                                </w:p>
                                <w:p>
                                  <w:pPr>
                                    <w:pStyle w:val="TableParagraph"/>
                                    <w:spacing w:line="249" w:lineRule="auto" w:before="114"/>
                                    <w:ind w:left="52" w:right="43"/>
                                    <w:rPr>
                                      <w:sz w:val="16"/>
                                    </w:rPr>
                                  </w:pPr>
                                  <w:r>
                                    <w:rPr>
                                      <w:w w:val="105"/>
                                      <w:sz w:val="16"/>
                                    </w:rPr>
                                    <w:t>Real</w:t>
                                  </w:r>
                                  <w:r>
                                    <w:rPr>
                                      <w:spacing w:val="-5"/>
                                      <w:w w:val="105"/>
                                      <w:sz w:val="16"/>
                                    </w:rPr>
                                    <w:t> </w:t>
                                  </w:r>
                                  <w:r>
                                    <w:rPr>
                                      <w:w w:val="105"/>
                                      <w:sz w:val="16"/>
                                    </w:rPr>
                                    <w:t>assets</w:t>
                                  </w:r>
                                  <w:r>
                                    <w:rPr>
                                      <w:spacing w:val="-5"/>
                                      <w:w w:val="105"/>
                                      <w:sz w:val="16"/>
                                    </w:rPr>
                                    <w:t> </w:t>
                                  </w:r>
                                  <w:r>
                                    <w:rPr>
                                      <w:w w:val="105"/>
                                      <w:sz w:val="16"/>
                                    </w:rPr>
                                    <w:t>that</w:t>
                                  </w:r>
                                  <w:r>
                                    <w:rPr>
                                      <w:spacing w:val="-5"/>
                                      <w:w w:val="105"/>
                                      <w:sz w:val="16"/>
                                    </w:rPr>
                                    <w:t> </w:t>
                                  </w:r>
                                  <w:r>
                                    <w:rPr>
                                      <w:w w:val="105"/>
                                      <w:sz w:val="16"/>
                                    </w:rPr>
                                    <w:t>are</w:t>
                                  </w:r>
                                  <w:r>
                                    <w:rPr>
                                      <w:spacing w:val="-5"/>
                                      <w:w w:val="105"/>
                                      <w:sz w:val="16"/>
                                    </w:rPr>
                                    <w:t> </w:t>
                                  </w:r>
                                  <w:r>
                                    <w:rPr>
                                      <w:w w:val="105"/>
                                      <w:sz w:val="16"/>
                                    </w:rPr>
                                    <w:t>not</w:t>
                                  </w:r>
                                  <w:r>
                                    <w:rPr>
                                      <w:spacing w:val="-5"/>
                                      <w:w w:val="105"/>
                                      <w:sz w:val="16"/>
                                    </w:rPr>
                                    <w:t> </w:t>
                                  </w:r>
                                  <w:r>
                                    <w:rPr>
                                      <w:w w:val="105"/>
                                      <w:sz w:val="16"/>
                                    </w:rPr>
                                    <w:t>compatible</w:t>
                                  </w:r>
                                  <w:r>
                                    <w:rPr>
                                      <w:spacing w:val="-5"/>
                                      <w:w w:val="105"/>
                                      <w:sz w:val="16"/>
                                    </w:rPr>
                                    <w:t> </w:t>
                                  </w:r>
                                  <w:r>
                                    <w:rPr>
                                      <w:w w:val="105"/>
                                      <w:sz w:val="16"/>
                                    </w:rPr>
                                    <w:t>with</w:t>
                                  </w:r>
                                  <w:r>
                                    <w:rPr>
                                      <w:spacing w:val="-5"/>
                                      <w:w w:val="105"/>
                                      <w:sz w:val="16"/>
                                    </w:rPr>
                                    <w:t> </w:t>
                                  </w:r>
                                  <w:r>
                                    <w:rPr>
                                      <w:w w:val="105"/>
                                      <w:sz w:val="16"/>
                                    </w:rPr>
                                    <w:t>the</w:t>
                                  </w:r>
                                  <w:r>
                                    <w:rPr>
                                      <w:spacing w:val="-5"/>
                                      <w:w w:val="105"/>
                                      <w:sz w:val="16"/>
                                    </w:rPr>
                                    <w:t> </w:t>
                                  </w:r>
                                  <w:r>
                                    <w:rPr>
                                      <w:w w:val="105"/>
                                      <w:sz w:val="16"/>
                                    </w:rPr>
                                    <w:t>transition</w:t>
                                  </w:r>
                                  <w:r>
                                    <w:rPr>
                                      <w:spacing w:val="-5"/>
                                      <w:w w:val="105"/>
                                      <w:sz w:val="16"/>
                                    </w:rPr>
                                    <w:t> </w:t>
                                  </w:r>
                                  <w:r>
                                    <w:rPr>
                                      <w:w w:val="105"/>
                                      <w:sz w:val="16"/>
                                    </w:rPr>
                                    <w:t>to a lower-carbon economy.</w:t>
                                  </w:r>
                                </w:p>
                              </w:tc>
                              <w:tc>
                                <w:tcPr>
                                  <w:tcW w:w="4341" w:type="dxa"/>
                                  <w:tcBorders>
                                    <w:top w:val="single" w:sz="8" w:space="0" w:color="000000"/>
                                    <w:bottom w:val="single" w:sz="2" w:space="0" w:color="000000"/>
                                  </w:tcBorders>
                                </w:tcPr>
                                <w:p>
                                  <w:pPr>
                                    <w:pStyle w:val="TableParagraph"/>
                                    <w:spacing w:before="48"/>
                                    <w:ind w:left="74"/>
                                    <w:rPr>
                                      <w:b/>
                                      <w:sz w:val="16"/>
                                    </w:rPr>
                                  </w:pPr>
                                  <w:r>
                                    <w:rPr>
                                      <w:b/>
                                      <w:sz w:val="16"/>
                                    </w:rPr>
                                    <w:t>Potential</w:t>
                                  </w:r>
                                  <w:r>
                                    <w:rPr>
                                      <w:b/>
                                      <w:spacing w:val="14"/>
                                      <w:sz w:val="16"/>
                                    </w:rPr>
                                    <w:t> </w:t>
                                  </w:r>
                                  <w:r>
                                    <w:rPr>
                                      <w:b/>
                                      <w:sz w:val="16"/>
                                    </w:rPr>
                                    <w:t>enhanced</w:t>
                                  </w:r>
                                  <w:r>
                                    <w:rPr>
                                      <w:b/>
                                      <w:spacing w:val="13"/>
                                      <w:sz w:val="16"/>
                                    </w:rPr>
                                    <w:t> </w:t>
                                  </w:r>
                                  <w:r>
                                    <w:rPr>
                                      <w:b/>
                                      <w:sz w:val="16"/>
                                    </w:rPr>
                                    <w:t>returns</w:t>
                                  </w:r>
                                  <w:r>
                                    <w:rPr>
                                      <w:b/>
                                      <w:spacing w:val="13"/>
                                      <w:sz w:val="16"/>
                                    </w:rPr>
                                    <w:t> </w:t>
                                  </w:r>
                                  <w:r>
                                    <w:rPr>
                                      <w:b/>
                                      <w:spacing w:val="-5"/>
                                      <w:sz w:val="16"/>
                                    </w:rPr>
                                    <w:t>on:</w:t>
                                  </w:r>
                                </w:p>
                                <w:p>
                                  <w:pPr>
                                    <w:pStyle w:val="TableParagraph"/>
                                    <w:spacing w:line="249" w:lineRule="auto" w:before="8"/>
                                    <w:ind w:left="74" w:right="334"/>
                                    <w:rPr>
                                      <w:sz w:val="16"/>
                                    </w:rPr>
                                  </w:pPr>
                                  <w:r>
                                    <w:rPr>
                                      <w:w w:val="105"/>
                                      <w:sz w:val="16"/>
                                    </w:rPr>
                                    <w:t>Company</w:t>
                                  </w:r>
                                  <w:r>
                                    <w:rPr>
                                      <w:spacing w:val="-6"/>
                                      <w:w w:val="105"/>
                                      <w:sz w:val="16"/>
                                    </w:rPr>
                                    <w:t> </w:t>
                                  </w:r>
                                  <w:r>
                                    <w:rPr>
                                      <w:w w:val="105"/>
                                      <w:sz w:val="16"/>
                                    </w:rPr>
                                    <w:t>investments</w:t>
                                  </w:r>
                                  <w:r>
                                    <w:rPr>
                                      <w:spacing w:val="-6"/>
                                      <w:w w:val="105"/>
                                      <w:sz w:val="16"/>
                                    </w:rPr>
                                    <w:t> </w:t>
                                  </w:r>
                                  <w:r>
                                    <w:rPr>
                                      <w:w w:val="105"/>
                                      <w:sz w:val="16"/>
                                    </w:rPr>
                                    <w:t>aligned</w:t>
                                  </w:r>
                                  <w:r>
                                    <w:rPr>
                                      <w:spacing w:val="-6"/>
                                      <w:w w:val="105"/>
                                      <w:sz w:val="16"/>
                                    </w:rPr>
                                    <w:t> </w:t>
                                  </w:r>
                                  <w:r>
                                    <w:rPr>
                                      <w:w w:val="105"/>
                                      <w:sz w:val="16"/>
                                    </w:rPr>
                                    <w:t>with</w:t>
                                  </w:r>
                                  <w:r>
                                    <w:rPr>
                                      <w:spacing w:val="-6"/>
                                      <w:w w:val="105"/>
                                      <w:sz w:val="16"/>
                                    </w:rPr>
                                    <w:t> </w:t>
                                  </w:r>
                                  <w:r>
                                    <w:rPr>
                                      <w:w w:val="105"/>
                                      <w:sz w:val="16"/>
                                    </w:rPr>
                                    <w:t>the</w:t>
                                  </w:r>
                                  <w:r>
                                    <w:rPr>
                                      <w:spacing w:val="-6"/>
                                      <w:w w:val="105"/>
                                      <w:sz w:val="16"/>
                                    </w:rPr>
                                    <w:t> </w:t>
                                  </w:r>
                                  <w:r>
                                    <w:rPr>
                                      <w:w w:val="105"/>
                                      <w:sz w:val="16"/>
                                    </w:rPr>
                                    <w:t>transition</w:t>
                                  </w:r>
                                  <w:r>
                                    <w:rPr>
                                      <w:spacing w:val="-6"/>
                                      <w:w w:val="105"/>
                                      <w:sz w:val="16"/>
                                    </w:rPr>
                                    <w:t> </w:t>
                                  </w:r>
                                  <w:r>
                                    <w:rPr>
                                      <w:w w:val="105"/>
                                      <w:sz w:val="16"/>
                                    </w:rPr>
                                    <w:t>to</w:t>
                                  </w:r>
                                  <w:r>
                                    <w:rPr>
                                      <w:spacing w:val="-6"/>
                                      <w:w w:val="105"/>
                                      <w:sz w:val="16"/>
                                    </w:rPr>
                                    <w:t> </w:t>
                                  </w:r>
                                  <w:r>
                                    <w:rPr>
                                      <w:w w:val="105"/>
                                      <w:sz w:val="16"/>
                                    </w:rPr>
                                    <w:t>a lower-carbon</w:t>
                                  </w:r>
                                  <w:r>
                                    <w:rPr>
                                      <w:spacing w:val="-6"/>
                                      <w:w w:val="105"/>
                                      <w:sz w:val="16"/>
                                    </w:rPr>
                                    <w:t> </w:t>
                                  </w:r>
                                  <w:r>
                                    <w:rPr>
                                      <w:w w:val="105"/>
                                      <w:sz w:val="16"/>
                                    </w:rPr>
                                    <w:t>economy.</w:t>
                                  </w:r>
                                </w:p>
                                <w:p>
                                  <w:pPr>
                                    <w:pStyle w:val="TableParagraph"/>
                                    <w:spacing w:line="249" w:lineRule="auto" w:before="114"/>
                                    <w:ind w:left="74" w:right="85"/>
                                    <w:rPr>
                                      <w:sz w:val="16"/>
                                    </w:rPr>
                                  </w:pPr>
                                  <w:r>
                                    <w:rPr>
                                      <w:w w:val="105"/>
                                      <w:sz w:val="16"/>
                                    </w:rPr>
                                    <w:t>Real</w:t>
                                  </w:r>
                                  <w:r>
                                    <w:rPr>
                                      <w:spacing w:val="-3"/>
                                      <w:w w:val="105"/>
                                      <w:sz w:val="16"/>
                                    </w:rPr>
                                    <w:t> </w:t>
                                  </w:r>
                                  <w:r>
                                    <w:rPr>
                                      <w:w w:val="105"/>
                                      <w:sz w:val="16"/>
                                    </w:rPr>
                                    <w:t>assets</w:t>
                                  </w:r>
                                  <w:r>
                                    <w:rPr>
                                      <w:spacing w:val="-3"/>
                                      <w:w w:val="105"/>
                                      <w:sz w:val="16"/>
                                    </w:rPr>
                                    <w:t> </w:t>
                                  </w:r>
                                  <w:r>
                                    <w:rPr>
                                      <w:w w:val="105"/>
                                      <w:sz w:val="16"/>
                                    </w:rPr>
                                    <w:t>aligned</w:t>
                                  </w:r>
                                  <w:r>
                                    <w:rPr>
                                      <w:spacing w:val="-3"/>
                                      <w:w w:val="105"/>
                                      <w:sz w:val="16"/>
                                    </w:rPr>
                                    <w:t> </w:t>
                                  </w:r>
                                  <w:r>
                                    <w:rPr>
                                      <w:w w:val="105"/>
                                      <w:sz w:val="16"/>
                                    </w:rPr>
                                    <w:t>with</w:t>
                                  </w:r>
                                  <w:r>
                                    <w:rPr>
                                      <w:spacing w:val="-3"/>
                                      <w:w w:val="105"/>
                                      <w:sz w:val="16"/>
                                    </w:rPr>
                                    <w:t> </w:t>
                                  </w:r>
                                  <w:r>
                                    <w:rPr>
                                      <w:w w:val="105"/>
                                      <w:sz w:val="16"/>
                                    </w:rPr>
                                    <w:t>the</w:t>
                                  </w:r>
                                  <w:r>
                                    <w:rPr>
                                      <w:spacing w:val="-3"/>
                                      <w:w w:val="105"/>
                                      <w:sz w:val="16"/>
                                    </w:rPr>
                                    <w:t> </w:t>
                                  </w:r>
                                  <w:r>
                                    <w:rPr>
                                      <w:w w:val="105"/>
                                      <w:sz w:val="16"/>
                                    </w:rPr>
                                    <w:t>transition</w:t>
                                  </w:r>
                                  <w:r>
                                    <w:rPr>
                                      <w:spacing w:val="-3"/>
                                      <w:w w:val="105"/>
                                      <w:sz w:val="16"/>
                                    </w:rPr>
                                    <w:t> </w:t>
                                  </w:r>
                                  <w:r>
                                    <w:rPr>
                                      <w:w w:val="105"/>
                                      <w:sz w:val="16"/>
                                    </w:rPr>
                                    <w:t>to</w:t>
                                  </w:r>
                                  <w:r>
                                    <w:rPr>
                                      <w:spacing w:val="-3"/>
                                      <w:w w:val="105"/>
                                      <w:sz w:val="16"/>
                                    </w:rPr>
                                    <w:t> </w:t>
                                  </w:r>
                                  <w:r>
                                    <w:rPr>
                                      <w:w w:val="105"/>
                                      <w:sz w:val="16"/>
                                    </w:rPr>
                                    <w:t>a</w:t>
                                  </w:r>
                                  <w:r>
                                    <w:rPr>
                                      <w:spacing w:val="-3"/>
                                      <w:w w:val="105"/>
                                      <w:sz w:val="16"/>
                                    </w:rPr>
                                    <w:t> </w:t>
                                  </w:r>
                                  <w:r>
                                    <w:rPr>
                                      <w:w w:val="105"/>
                                      <w:sz w:val="16"/>
                                    </w:rPr>
                                    <w:t>lower-carbon economy. Increased green spending creating opportunity for boosting economic growth.</w:t>
                                  </w:r>
                                </w:p>
                                <w:p>
                                  <w:pPr>
                                    <w:pStyle w:val="TableParagraph"/>
                                    <w:spacing w:before="10"/>
                                    <w:rPr>
                                      <w:sz w:val="16"/>
                                    </w:rPr>
                                  </w:pPr>
                                </w:p>
                                <w:p>
                                  <w:pPr>
                                    <w:pStyle w:val="TableParagraph"/>
                                    <w:ind w:left="74"/>
                                    <w:rPr>
                                      <w:b/>
                                      <w:sz w:val="16"/>
                                    </w:rPr>
                                  </w:pPr>
                                  <w:r>
                                    <w:rPr>
                                      <w:b/>
                                      <w:sz w:val="16"/>
                                    </w:rPr>
                                    <w:t>In</w:t>
                                  </w:r>
                                  <w:r>
                                    <w:rPr>
                                      <w:b/>
                                      <w:spacing w:val="-2"/>
                                      <w:sz w:val="16"/>
                                    </w:rPr>
                                    <w:t> </w:t>
                                  </w:r>
                                  <w:r>
                                    <w:rPr>
                                      <w:b/>
                                      <w:sz w:val="16"/>
                                    </w:rPr>
                                    <w:t>savings</w:t>
                                  </w:r>
                                  <w:r>
                                    <w:rPr>
                                      <w:b/>
                                      <w:spacing w:val="-2"/>
                                      <w:sz w:val="16"/>
                                    </w:rPr>
                                    <w:t> </w:t>
                                  </w:r>
                                  <w:r>
                                    <w:rPr>
                                      <w:b/>
                                      <w:sz w:val="16"/>
                                    </w:rPr>
                                    <w:t>and</w:t>
                                  </w:r>
                                  <w:r>
                                    <w:rPr>
                                      <w:b/>
                                      <w:spacing w:val="-2"/>
                                      <w:sz w:val="16"/>
                                    </w:rPr>
                                    <w:t> retirements:</w:t>
                                  </w:r>
                                </w:p>
                                <w:p>
                                  <w:pPr>
                                    <w:pStyle w:val="TableParagraph"/>
                                    <w:spacing w:line="249" w:lineRule="auto" w:before="8"/>
                                    <w:ind w:left="74" w:right="334"/>
                                    <w:rPr>
                                      <w:sz w:val="16"/>
                                    </w:rPr>
                                  </w:pPr>
                                  <w:r>
                                    <w:rPr>
                                      <w:w w:val="105"/>
                                      <w:sz w:val="16"/>
                                    </w:rPr>
                                    <w:t>To</w:t>
                                  </w:r>
                                  <w:r>
                                    <w:rPr>
                                      <w:spacing w:val="-2"/>
                                      <w:w w:val="105"/>
                                      <w:sz w:val="16"/>
                                    </w:rPr>
                                    <w:t> </w:t>
                                  </w:r>
                                  <w:r>
                                    <w:rPr>
                                      <w:w w:val="105"/>
                                      <w:sz w:val="16"/>
                                    </w:rPr>
                                    <w:t>enable</w:t>
                                  </w:r>
                                  <w:r>
                                    <w:rPr>
                                      <w:spacing w:val="-2"/>
                                      <w:w w:val="105"/>
                                      <w:sz w:val="16"/>
                                    </w:rPr>
                                    <w:t> </w:t>
                                  </w:r>
                                  <w:r>
                                    <w:rPr>
                                      <w:w w:val="105"/>
                                      <w:sz w:val="16"/>
                                    </w:rPr>
                                    <w:t>and</w:t>
                                  </w:r>
                                  <w:r>
                                    <w:rPr>
                                      <w:spacing w:val="-2"/>
                                      <w:w w:val="105"/>
                                      <w:sz w:val="16"/>
                                    </w:rPr>
                                    <w:t> </w:t>
                                  </w:r>
                                  <w:r>
                                    <w:rPr>
                                      <w:w w:val="105"/>
                                      <w:sz w:val="16"/>
                                    </w:rPr>
                                    <w:t>incentivise</w:t>
                                  </w:r>
                                  <w:r>
                                    <w:rPr>
                                      <w:spacing w:val="-2"/>
                                      <w:w w:val="105"/>
                                      <w:sz w:val="16"/>
                                    </w:rPr>
                                    <w:t> </w:t>
                                  </w:r>
                                  <w:r>
                                    <w:rPr>
                                      <w:w w:val="105"/>
                                      <w:sz w:val="16"/>
                                    </w:rPr>
                                    <w:t>climate-positive</w:t>
                                  </w:r>
                                  <w:r>
                                    <w:rPr>
                                      <w:spacing w:val="-2"/>
                                      <w:w w:val="105"/>
                                      <w:sz w:val="16"/>
                                    </w:rPr>
                                    <w:t> </w:t>
                                  </w:r>
                                  <w:r>
                                    <w:rPr>
                                      <w:w w:val="105"/>
                                      <w:sz w:val="16"/>
                                    </w:rPr>
                                    <w:t>behaviour from</w:t>
                                  </w:r>
                                  <w:r>
                                    <w:rPr>
                                      <w:spacing w:val="-6"/>
                                      <w:w w:val="105"/>
                                      <w:sz w:val="16"/>
                                    </w:rPr>
                                    <w:t> </w:t>
                                  </w:r>
                                  <w:r>
                                    <w:rPr>
                                      <w:w w:val="105"/>
                                      <w:sz w:val="16"/>
                                    </w:rPr>
                                    <w:t>customers.</w:t>
                                  </w:r>
                                </w:p>
                              </w:tc>
                              <w:tc>
                                <w:tcPr>
                                  <w:tcW w:w="2984" w:type="dxa"/>
                                  <w:vMerge w:val="restart"/>
                                  <w:tcBorders>
                                    <w:top w:val="single" w:sz="8" w:space="0" w:color="000000"/>
                                    <w:bottom w:val="single" w:sz="8" w:space="0" w:color="000000"/>
                                  </w:tcBorders>
                                  <w:shd w:val="clear" w:color="auto" w:fill="FFF8E1"/>
                                </w:tcPr>
                                <w:p>
                                  <w:pPr>
                                    <w:pStyle w:val="TableParagraph"/>
                                    <w:spacing w:before="42"/>
                                    <w:ind w:left="53"/>
                                    <w:rPr>
                                      <w:b/>
                                      <w:sz w:val="16"/>
                                    </w:rPr>
                                  </w:pPr>
                                  <w:r>
                                    <w:rPr/>
                                    <w:drawing>
                                      <wp:inline distT="0" distB="0" distL="0" distR="0">
                                        <wp:extent cx="107950" cy="107950"/>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57"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Investments</w:t>
                                  </w:r>
                                </w:p>
                                <w:p>
                                  <w:pPr>
                                    <w:pStyle w:val="TableParagraph"/>
                                    <w:spacing w:line="249" w:lineRule="auto" w:before="8"/>
                                    <w:ind w:left="53" w:right="326"/>
                                    <w:rPr>
                                      <w:sz w:val="16"/>
                                    </w:rPr>
                                  </w:pPr>
                                  <w:r>
                                    <w:rPr>
                                      <w:w w:val="105"/>
                                      <w:sz w:val="16"/>
                                    </w:rPr>
                                    <w:t>Monitor and manage exposure to high</w:t>
                                  </w:r>
                                  <w:r>
                                    <w:rPr>
                                      <w:spacing w:val="-5"/>
                                      <w:w w:val="105"/>
                                      <w:sz w:val="16"/>
                                    </w:rPr>
                                    <w:t> </w:t>
                                  </w:r>
                                  <w:r>
                                    <w:rPr>
                                      <w:w w:val="105"/>
                                      <w:sz w:val="16"/>
                                    </w:rPr>
                                    <w:t>carbon-intensive</w:t>
                                  </w:r>
                                  <w:r>
                                    <w:rPr>
                                      <w:spacing w:val="-5"/>
                                      <w:w w:val="105"/>
                                      <w:sz w:val="16"/>
                                    </w:rPr>
                                    <w:t> </w:t>
                                  </w:r>
                                  <w:r>
                                    <w:rPr>
                                      <w:w w:val="105"/>
                                      <w:sz w:val="16"/>
                                    </w:rPr>
                                    <w:t>sectors</w:t>
                                  </w:r>
                                  <w:r>
                                    <w:rPr>
                                      <w:spacing w:val="-5"/>
                                      <w:w w:val="105"/>
                                      <w:sz w:val="16"/>
                                    </w:rPr>
                                    <w:t> </w:t>
                                  </w:r>
                                  <w:r>
                                    <w:rPr>
                                      <w:w w:val="105"/>
                                      <w:sz w:val="16"/>
                                    </w:rPr>
                                    <w:t>and invest in sustainable assets.</w:t>
                                  </w:r>
                                </w:p>
                                <w:p>
                                  <w:pPr>
                                    <w:pStyle w:val="TableParagraph"/>
                                    <w:spacing w:line="249" w:lineRule="auto" w:before="114"/>
                                    <w:ind w:left="53" w:right="326"/>
                                    <w:rPr>
                                      <w:sz w:val="16"/>
                                    </w:rPr>
                                  </w:pPr>
                                  <w:r>
                                    <w:rPr>
                                      <w:w w:val="105"/>
                                      <w:sz w:val="16"/>
                                    </w:rPr>
                                    <w:t>Increase</w:t>
                                  </w:r>
                                  <w:r>
                                    <w:rPr>
                                      <w:spacing w:val="-11"/>
                                      <w:w w:val="105"/>
                                      <w:sz w:val="16"/>
                                    </w:rPr>
                                    <w:t> </w:t>
                                  </w:r>
                                  <w:r>
                                    <w:rPr>
                                      <w:w w:val="105"/>
                                      <w:sz w:val="16"/>
                                    </w:rPr>
                                    <w:t>investment</w:t>
                                  </w:r>
                                  <w:r>
                                    <w:rPr>
                                      <w:spacing w:val="-11"/>
                                      <w:w w:val="105"/>
                                      <w:sz w:val="16"/>
                                    </w:rPr>
                                    <w:t> </w:t>
                                  </w:r>
                                  <w:r>
                                    <w:rPr>
                                      <w:w w:val="105"/>
                                      <w:sz w:val="16"/>
                                    </w:rPr>
                                    <w:t>in</w:t>
                                  </w:r>
                                  <w:r>
                                    <w:rPr>
                                      <w:spacing w:val="-11"/>
                                      <w:w w:val="105"/>
                                      <w:sz w:val="16"/>
                                    </w:rPr>
                                    <w:t> </w:t>
                                  </w:r>
                                  <w:r>
                                    <w:rPr>
                                      <w:w w:val="105"/>
                                      <w:sz w:val="16"/>
                                    </w:rPr>
                                    <w:t>companies that are working towards robust and credible transition plans.</w:t>
                                  </w:r>
                                </w:p>
                                <w:p>
                                  <w:pPr>
                                    <w:pStyle w:val="TableParagraph"/>
                                    <w:spacing w:line="249" w:lineRule="auto" w:before="114"/>
                                    <w:ind w:left="53" w:right="326"/>
                                    <w:rPr>
                                      <w:sz w:val="16"/>
                                    </w:rPr>
                                  </w:pPr>
                                  <w:r>
                                    <w:rPr>
                                      <w:sz w:val="16"/>
                                    </w:rPr>
                                    <w:t>Engage our investee companies to </w:t>
                                  </w:r>
                                  <w:r>
                                    <w:rPr>
                                      <w:w w:val="110"/>
                                      <w:sz w:val="16"/>
                                    </w:rPr>
                                    <w:t>support their Transition and to identify opportunities to manage climate and nature-related </w:t>
                                  </w:r>
                                  <w:r>
                                    <w:rPr>
                                      <w:spacing w:val="-2"/>
                                      <w:w w:val="110"/>
                                      <w:sz w:val="16"/>
                                    </w:rPr>
                                    <w:t>impacts.</w:t>
                                  </w:r>
                                </w:p>
                                <w:p>
                                  <w:pPr>
                                    <w:pStyle w:val="TableParagraph"/>
                                    <w:spacing w:line="249" w:lineRule="auto" w:before="116"/>
                                    <w:ind w:left="53" w:right="326"/>
                                    <w:rPr>
                                      <w:sz w:val="16"/>
                                    </w:rPr>
                                  </w:pPr>
                                  <w:r>
                                    <w:rPr>
                                      <w:w w:val="105"/>
                                      <w:sz w:val="16"/>
                                    </w:rPr>
                                    <w:t>Engage with our real estate portfolio to promote measures that reduce energy consumption.</w:t>
                                  </w:r>
                                </w:p>
                                <w:p>
                                  <w:pPr>
                                    <w:pStyle w:val="TableParagraph"/>
                                    <w:spacing w:before="107"/>
                                    <w:ind w:left="53"/>
                                    <w:rPr>
                                      <w:b/>
                                      <w:sz w:val="16"/>
                                    </w:rPr>
                                  </w:pPr>
                                  <w:r>
                                    <w:rPr/>
                                    <w:drawing>
                                      <wp:inline distT="0" distB="0" distL="0" distR="0">
                                        <wp:extent cx="107950" cy="107950"/>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58" cstate="print"/>
                                                <a:stretch>
                                                  <a:fillRect/>
                                                </a:stretch>
                                              </pic:blipFill>
                                              <pic:spPr>
                                                <a:xfrm>
                                                  <a:off x="0" y="0"/>
                                                  <a:ext cx="107950" cy="107950"/>
                                                </a:xfrm>
                                                <a:prstGeom prst="rect">
                                                  <a:avLst/>
                                                </a:prstGeom>
                                              </pic:spPr>
                                            </pic:pic>
                                          </a:graphicData>
                                        </a:graphic>
                                      </wp:inline>
                                    </w:drawing>
                                  </w:r>
                                  <w:r>
                                    <w:rPr/>
                                  </w:r>
                                  <w:r>
                                    <w:rPr>
                                      <w:rFonts w:ascii="Times New Roman"/>
                                      <w:spacing w:val="40"/>
                                      <w:w w:val="105"/>
                                      <w:sz w:val="20"/>
                                    </w:rPr>
                                    <w:t> </w:t>
                                  </w:r>
                                  <w:r>
                                    <w:rPr>
                                      <w:b/>
                                      <w:w w:val="105"/>
                                      <w:sz w:val="16"/>
                                    </w:rPr>
                                    <w:t>Insurance</w:t>
                                  </w:r>
                                </w:p>
                                <w:p>
                                  <w:pPr>
                                    <w:pStyle w:val="TableParagraph"/>
                                    <w:spacing w:line="249" w:lineRule="auto" w:before="8"/>
                                    <w:ind w:left="53" w:right="465"/>
                                    <w:rPr>
                                      <w:sz w:val="16"/>
                                    </w:rPr>
                                  </w:pPr>
                                  <w:r>
                                    <w:rPr>
                                      <w:w w:val="110"/>
                                      <w:sz w:val="16"/>
                                    </w:rPr>
                                    <w:t>Insure the transition, with enhanced product offerings </w:t>
                                  </w:r>
                                  <w:r>
                                    <w:rPr>
                                      <w:sz w:val="16"/>
                                    </w:rPr>
                                    <w:t>responding to customers’ needs </w:t>
                                  </w:r>
                                  <w:r>
                                    <w:rPr>
                                      <w:w w:val="110"/>
                                      <w:sz w:val="16"/>
                                    </w:rPr>
                                    <w:t>and reward customers for responsible</w:t>
                                  </w:r>
                                  <w:r>
                                    <w:rPr>
                                      <w:spacing w:val="-9"/>
                                      <w:w w:val="110"/>
                                      <w:sz w:val="16"/>
                                    </w:rPr>
                                    <w:t> </w:t>
                                  </w:r>
                                  <w:r>
                                    <w:rPr>
                                      <w:w w:val="110"/>
                                      <w:sz w:val="16"/>
                                    </w:rPr>
                                    <w:t>actions.</w:t>
                                  </w:r>
                                </w:p>
                                <w:p>
                                  <w:pPr>
                                    <w:pStyle w:val="TableParagraph"/>
                                    <w:spacing w:before="110"/>
                                    <w:ind w:left="53"/>
                                    <w:rPr>
                                      <w:b/>
                                      <w:sz w:val="16"/>
                                    </w:rPr>
                                  </w:pPr>
                                  <w:r>
                                    <w:rPr/>
                                    <w:drawing>
                                      <wp:inline distT="0" distB="0" distL="0" distR="0">
                                        <wp:extent cx="107950" cy="107950"/>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59" cstate="print"/>
                                                <a:stretch>
                                                  <a:fillRect/>
                                                </a:stretch>
                                              </pic:blipFill>
                                              <pic:spPr>
                                                <a:xfrm>
                                                  <a:off x="0" y="0"/>
                                                  <a:ext cx="107950" cy="107950"/>
                                                </a:xfrm>
                                                <a:prstGeom prst="rect">
                                                  <a:avLst/>
                                                </a:prstGeom>
                                              </pic:spPr>
                                            </pic:pic>
                                          </a:graphicData>
                                        </a:graphic>
                                      </wp:inline>
                                    </w:drawing>
                                  </w:r>
                                  <w:r>
                                    <w:rPr/>
                                  </w:r>
                                  <w:r>
                                    <w:rPr>
                                      <w:rFonts w:ascii="Times New Roman" w:hAnsi="Times New Roman"/>
                                      <w:spacing w:val="40"/>
                                      <w:sz w:val="20"/>
                                    </w:rPr>
                                    <w:t> </w:t>
                                  </w:r>
                                  <w:r>
                                    <w:rPr>
                                      <w:b/>
                                      <w:sz w:val="16"/>
                                    </w:rPr>
                                    <w:t>Aviva’s operations</w:t>
                                  </w:r>
                                </w:p>
                                <w:p>
                                  <w:pPr>
                                    <w:pStyle w:val="TableParagraph"/>
                                    <w:spacing w:line="249" w:lineRule="auto" w:before="8"/>
                                    <w:ind w:left="53" w:right="465"/>
                                    <w:rPr>
                                      <w:sz w:val="16"/>
                                    </w:rPr>
                                  </w:pPr>
                                  <w:r>
                                    <w:rPr>
                                      <w:w w:val="110"/>
                                      <w:sz w:val="16"/>
                                    </w:rPr>
                                    <w:t>Engage with companies to </w:t>
                                  </w:r>
                                  <w:r>
                                    <w:rPr>
                                      <w:sz w:val="16"/>
                                    </w:rPr>
                                    <w:t>encourage them to transition to a </w:t>
                                  </w:r>
                                  <w:r>
                                    <w:rPr>
                                      <w:w w:val="110"/>
                                      <w:sz w:val="16"/>
                                    </w:rPr>
                                    <w:t>lower-carbon</w:t>
                                  </w:r>
                                  <w:r>
                                    <w:rPr>
                                      <w:spacing w:val="-9"/>
                                      <w:w w:val="110"/>
                                      <w:sz w:val="16"/>
                                    </w:rPr>
                                    <w:t> </w:t>
                                  </w:r>
                                  <w:r>
                                    <w:rPr>
                                      <w:w w:val="110"/>
                                      <w:sz w:val="16"/>
                                    </w:rPr>
                                    <w:t>economy.</w:t>
                                  </w:r>
                                </w:p>
                                <w:p>
                                  <w:pPr>
                                    <w:pStyle w:val="TableParagraph"/>
                                    <w:spacing w:line="249" w:lineRule="auto" w:before="114"/>
                                    <w:ind w:left="53" w:right="326"/>
                                    <w:rPr>
                                      <w:sz w:val="16"/>
                                    </w:rPr>
                                  </w:pPr>
                                  <w:r>
                                    <w:rPr>
                                      <w:w w:val="105"/>
                                      <w:sz w:val="16"/>
                                    </w:rPr>
                                    <w:t>Engage with suppliers to encourage them to set science-</w:t>
                                  </w:r>
                                  <w:r>
                                    <w:rPr>
                                      <w:spacing w:val="-2"/>
                                      <w:w w:val="105"/>
                                      <w:sz w:val="16"/>
                                    </w:rPr>
                                    <w:t>based</w:t>
                                  </w:r>
                                  <w:r>
                                    <w:rPr>
                                      <w:spacing w:val="-7"/>
                                      <w:w w:val="105"/>
                                      <w:sz w:val="16"/>
                                    </w:rPr>
                                    <w:t> </w:t>
                                  </w:r>
                                  <w:r>
                                    <w:rPr>
                                      <w:spacing w:val="-2"/>
                                      <w:w w:val="105"/>
                                      <w:sz w:val="16"/>
                                    </w:rPr>
                                    <w:t>targets.</w:t>
                                  </w:r>
                                  <w:r>
                                    <w:rPr>
                                      <w:spacing w:val="-8"/>
                                      <w:w w:val="105"/>
                                      <w:sz w:val="16"/>
                                    </w:rPr>
                                    <w:t> </w:t>
                                  </w:r>
                                  <w:r>
                                    <w:rPr>
                                      <w:spacing w:val="-2"/>
                                      <w:w w:val="105"/>
                                      <w:sz w:val="16"/>
                                    </w:rPr>
                                    <w:t>Engage</w:t>
                                  </w:r>
                                  <w:r>
                                    <w:rPr>
                                      <w:spacing w:val="-7"/>
                                      <w:w w:val="105"/>
                                      <w:sz w:val="16"/>
                                    </w:rPr>
                                    <w:t> </w:t>
                                  </w:r>
                                  <w:r>
                                    <w:rPr>
                                      <w:spacing w:val="-2"/>
                                      <w:w w:val="105"/>
                                      <w:sz w:val="16"/>
                                    </w:rPr>
                                    <w:t>our</w:t>
                                  </w:r>
                                  <w:r>
                                    <w:rPr>
                                      <w:spacing w:val="-7"/>
                                      <w:w w:val="105"/>
                                      <w:sz w:val="16"/>
                                    </w:rPr>
                                    <w:t> </w:t>
                                  </w:r>
                                  <w:r>
                                    <w:rPr>
                                      <w:spacing w:val="-2"/>
                                      <w:w w:val="105"/>
                                      <w:sz w:val="16"/>
                                    </w:rPr>
                                    <w:t>claims </w:t>
                                  </w:r>
                                  <w:r>
                                    <w:rPr>
                                      <w:w w:val="105"/>
                                      <w:sz w:val="16"/>
                                    </w:rPr>
                                    <w:t>suppliers to expand the use of sustainable claims practices.</w:t>
                                  </w:r>
                                </w:p>
                                <w:p>
                                  <w:pPr>
                                    <w:pStyle w:val="TableParagraph"/>
                                    <w:spacing w:line="249" w:lineRule="auto" w:before="115"/>
                                    <w:ind w:left="53" w:right="311"/>
                                    <w:rPr>
                                      <w:sz w:val="16"/>
                                    </w:rPr>
                                  </w:pPr>
                                  <w:r>
                                    <w:rPr>
                                      <w:w w:val="105"/>
                                      <w:sz w:val="16"/>
                                    </w:rPr>
                                    <w:t>Invest in renewable energy and self-generation, such as the installation of our own wind </w:t>
                                  </w:r>
                                  <w:r>
                                    <w:rPr>
                                      <w:w w:val="105"/>
                                      <w:sz w:val="16"/>
                                    </w:rPr>
                                    <w:t>turbine at one of our office locations.</w:t>
                                  </w:r>
                                </w:p>
                              </w:tc>
                            </w:tr>
                            <w:tr>
                              <w:trPr>
                                <w:trHeight w:val="1015" w:hRule="atLeast"/>
                              </w:trPr>
                              <w:tc>
                                <w:tcPr>
                                  <w:tcW w:w="1185" w:type="dxa"/>
                                  <w:vMerge/>
                                  <w:tcBorders>
                                    <w:top w:val="nil"/>
                                    <w:bottom w:val="single" w:sz="2" w:space="0" w:color="000000"/>
                                  </w:tcBorders>
                                </w:tcPr>
                                <w:p>
                                  <w:pPr>
                                    <w:rPr>
                                      <w:sz w:val="2"/>
                                      <w:szCs w:val="2"/>
                                    </w:rPr>
                                  </w:pPr>
                                </w:p>
                              </w:tc>
                              <w:tc>
                                <w:tcPr>
                                  <w:tcW w:w="1860" w:type="dxa"/>
                                  <w:tcBorders>
                                    <w:top w:val="single" w:sz="2" w:space="0" w:color="000000"/>
                                    <w:bottom w:val="single" w:sz="2" w:space="0" w:color="000000"/>
                                  </w:tcBorders>
                                  <w:shd w:val="clear" w:color="auto" w:fill="CFE4FB"/>
                                </w:tcPr>
                                <w:p>
                                  <w:pPr>
                                    <w:pStyle w:val="TableParagraph"/>
                                    <w:spacing w:before="42"/>
                                    <w:ind w:left="52"/>
                                    <w:rPr>
                                      <w:b/>
                                      <w:sz w:val="16"/>
                                    </w:rPr>
                                  </w:pPr>
                                  <w:r>
                                    <w:rPr/>
                                    <w:drawing>
                                      <wp:inline distT="0" distB="0" distL="0" distR="0">
                                        <wp:extent cx="107950" cy="107950"/>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Insurance</w:t>
                                  </w:r>
                                </w:p>
                              </w:tc>
                              <w:tc>
                                <w:tcPr>
                                  <w:tcW w:w="4298" w:type="dxa"/>
                                  <w:tcBorders>
                                    <w:top w:val="single" w:sz="2" w:space="0" w:color="000000"/>
                                    <w:bottom w:val="single" w:sz="2" w:space="0" w:color="000000"/>
                                  </w:tcBorders>
                                </w:tcPr>
                                <w:p>
                                  <w:pPr>
                                    <w:pStyle w:val="TableParagraph"/>
                                    <w:spacing w:before="48"/>
                                    <w:ind w:left="52"/>
                                    <w:rPr>
                                      <w:b/>
                                      <w:sz w:val="16"/>
                                    </w:rPr>
                                  </w:pPr>
                                  <w:r>
                                    <w:rPr>
                                      <w:b/>
                                      <w:sz w:val="16"/>
                                    </w:rPr>
                                    <w:t>Potential</w:t>
                                  </w:r>
                                  <w:r>
                                    <w:rPr>
                                      <w:b/>
                                      <w:spacing w:val="13"/>
                                      <w:sz w:val="16"/>
                                    </w:rPr>
                                    <w:t> </w:t>
                                  </w:r>
                                  <w:r>
                                    <w:rPr>
                                      <w:b/>
                                      <w:sz w:val="16"/>
                                    </w:rPr>
                                    <w:t>disruption</w:t>
                                  </w:r>
                                  <w:r>
                                    <w:rPr>
                                      <w:b/>
                                      <w:spacing w:val="11"/>
                                      <w:sz w:val="16"/>
                                    </w:rPr>
                                    <w:t> </w:t>
                                  </w:r>
                                  <w:r>
                                    <w:rPr>
                                      <w:b/>
                                      <w:spacing w:val="-5"/>
                                      <w:sz w:val="16"/>
                                    </w:rPr>
                                    <w:t>to:</w:t>
                                  </w:r>
                                </w:p>
                                <w:p>
                                  <w:pPr>
                                    <w:pStyle w:val="TableParagraph"/>
                                    <w:spacing w:line="249" w:lineRule="auto" w:before="8"/>
                                    <w:ind w:left="52"/>
                                    <w:rPr>
                                      <w:sz w:val="16"/>
                                    </w:rPr>
                                  </w:pPr>
                                  <w:r>
                                    <w:rPr>
                                      <w:b/>
                                      <w:w w:val="105"/>
                                      <w:sz w:val="16"/>
                                    </w:rPr>
                                    <w:t>The</w:t>
                                  </w:r>
                                  <w:r>
                                    <w:rPr>
                                      <w:b/>
                                      <w:spacing w:val="-12"/>
                                      <w:w w:val="105"/>
                                      <w:sz w:val="16"/>
                                    </w:rPr>
                                    <w:t> </w:t>
                                  </w:r>
                                  <w:r>
                                    <w:rPr>
                                      <w:b/>
                                      <w:w w:val="105"/>
                                      <w:sz w:val="16"/>
                                    </w:rPr>
                                    <w:t>insurance</w:t>
                                  </w:r>
                                  <w:r>
                                    <w:rPr>
                                      <w:b/>
                                      <w:spacing w:val="-12"/>
                                      <w:w w:val="105"/>
                                      <w:sz w:val="16"/>
                                    </w:rPr>
                                    <w:t> </w:t>
                                  </w:r>
                                  <w:r>
                                    <w:rPr>
                                      <w:b/>
                                      <w:w w:val="105"/>
                                      <w:sz w:val="16"/>
                                    </w:rPr>
                                    <w:t>market</w:t>
                                  </w:r>
                                  <w:r>
                                    <w:rPr>
                                      <w:b/>
                                      <w:spacing w:val="-13"/>
                                      <w:w w:val="105"/>
                                      <w:sz w:val="16"/>
                                    </w:rPr>
                                    <w:t> </w:t>
                                  </w:r>
                                  <w:r>
                                    <w:rPr>
                                      <w:w w:val="105"/>
                                      <w:sz w:val="16"/>
                                    </w:rPr>
                                    <w:t>affecting</w:t>
                                  </w:r>
                                  <w:r>
                                    <w:rPr>
                                      <w:spacing w:val="-12"/>
                                      <w:w w:val="105"/>
                                      <w:sz w:val="16"/>
                                    </w:rPr>
                                    <w:t> </w:t>
                                  </w:r>
                                  <w:r>
                                    <w:rPr>
                                      <w:w w:val="105"/>
                                      <w:sz w:val="16"/>
                                    </w:rPr>
                                    <w:t>customers</w:t>
                                  </w:r>
                                  <w:r>
                                    <w:rPr>
                                      <w:spacing w:val="-11"/>
                                      <w:w w:val="105"/>
                                      <w:sz w:val="16"/>
                                    </w:rPr>
                                    <w:t> </w:t>
                                  </w:r>
                                  <w:r>
                                    <w:rPr>
                                      <w:w w:val="105"/>
                                      <w:sz w:val="16"/>
                                    </w:rPr>
                                    <w:t>preferences and products profitability, design and pricing.</w:t>
                                  </w:r>
                                </w:p>
                              </w:tc>
                              <w:tc>
                                <w:tcPr>
                                  <w:tcW w:w="4341" w:type="dxa"/>
                                  <w:tcBorders>
                                    <w:top w:val="single" w:sz="2" w:space="0" w:color="000000"/>
                                    <w:bottom w:val="single" w:sz="2" w:space="0" w:color="000000"/>
                                  </w:tcBorders>
                                </w:tcPr>
                                <w:p>
                                  <w:pPr>
                                    <w:pStyle w:val="TableParagraph"/>
                                    <w:spacing w:line="249" w:lineRule="auto" w:before="48"/>
                                    <w:ind w:left="74" w:right="496"/>
                                    <w:rPr>
                                      <w:sz w:val="16"/>
                                    </w:rPr>
                                  </w:pPr>
                                  <w:r>
                                    <w:rPr>
                                      <w:b/>
                                      <w:w w:val="105"/>
                                      <w:sz w:val="16"/>
                                    </w:rPr>
                                    <w:t>Develop lower-carbon products and services: In</w:t>
                                  </w:r>
                                  <w:r>
                                    <w:rPr>
                                      <w:b/>
                                      <w:spacing w:val="-12"/>
                                      <w:w w:val="105"/>
                                      <w:sz w:val="16"/>
                                    </w:rPr>
                                    <w:t> </w:t>
                                  </w:r>
                                  <w:r>
                                    <w:rPr>
                                      <w:b/>
                                      <w:w w:val="105"/>
                                      <w:sz w:val="16"/>
                                    </w:rPr>
                                    <w:t>general</w:t>
                                  </w:r>
                                  <w:r>
                                    <w:rPr>
                                      <w:b/>
                                      <w:spacing w:val="-12"/>
                                      <w:w w:val="105"/>
                                      <w:sz w:val="16"/>
                                    </w:rPr>
                                    <w:t> </w:t>
                                  </w:r>
                                  <w:r>
                                    <w:rPr>
                                      <w:b/>
                                      <w:w w:val="105"/>
                                      <w:sz w:val="16"/>
                                    </w:rPr>
                                    <w:t>insurance,</w:t>
                                  </w:r>
                                  <w:r>
                                    <w:rPr>
                                      <w:b/>
                                      <w:spacing w:val="-13"/>
                                      <w:w w:val="105"/>
                                      <w:sz w:val="16"/>
                                    </w:rPr>
                                    <w:t> </w:t>
                                  </w:r>
                                  <w:r>
                                    <w:rPr>
                                      <w:w w:val="105"/>
                                      <w:sz w:val="16"/>
                                    </w:rPr>
                                    <w:t>to</w:t>
                                  </w:r>
                                  <w:r>
                                    <w:rPr>
                                      <w:spacing w:val="-12"/>
                                      <w:w w:val="105"/>
                                      <w:sz w:val="16"/>
                                    </w:rPr>
                                    <w:t> </w:t>
                                  </w:r>
                                  <w:r>
                                    <w:rPr>
                                      <w:w w:val="105"/>
                                      <w:sz w:val="16"/>
                                    </w:rPr>
                                    <w:t>support</w:t>
                                  </w:r>
                                  <w:r>
                                    <w:rPr>
                                      <w:spacing w:val="-8"/>
                                      <w:w w:val="105"/>
                                      <w:sz w:val="16"/>
                                    </w:rPr>
                                    <w:t> </w:t>
                                  </w:r>
                                  <w:r>
                                    <w:rPr>
                                      <w:w w:val="105"/>
                                      <w:sz w:val="16"/>
                                    </w:rPr>
                                    <w:t>the</w:t>
                                  </w:r>
                                  <w:r>
                                    <w:rPr>
                                      <w:spacing w:val="-9"/>
                                      <w:w w:val="105"/>
                                      <w:sz w:val="16"/>
                                    </w:rPr>
                                    <w:t> </w:t>
                                  </w:r>
                                  <w:r>
                                    <w:rPr>
                                      <w:w w:val="105"/>
                                      <w:sz w:val="16"/>
                                    </w:rPr>
                                    <w:t>transition</w:t>
                                  </w:r>
                                  <w:r>
                                    <w:rPr>
                                      <w:spacing w:val="-9"/>
                                      <w:w w:val="105"/>
                                      <w:sz w:val="16"/>
                                    </w:rPr>
                                    <w:t> </w:t>
                                  </w:r>
                                  <w:r>
                                    <w:rPr>
                                      <w:w w:val="105"/>
                                      <w:sz w:val="16"/>
                                    </w:rPr>
                                    <w:t>to</w:t>
                                  </w:r>
                                  <w:r>
                                    <w:rPr>
                                      <w:spacing w:val="-9"/>
                                      <w:w w:val="105"/>
                                      <w:sz w:val="16"/>
                                    </w:rPr>
                                    <w:t> </w:t>
                                  </w:r>
                                  <w:r>
                                    <w:rPr>
                                      <w:w w:val="105"/>
                                      <w:sz w:val="16"/>
                                    </w:rPr>
                                    <w:t>a lower carbon economy, reward customers for</w:t>
                                  </w:r>
                                </w:p>
                                <w:p>
                                  <w:pPr>
                                    <w:pStyle w:val="TableParagraph"/>
                                    <w:spacing w:before="2"/>
                                    <w:ind w:left="74"/>
                                    <w:rPr>
                                      <w:sz w:val="16"/>
                                    </w:rPr>
                                  </w:pPr>
                                  <w:r>
                                    <w:rPr>
                                      <w:w w:val="105"/>
                                      <w:sz w:val="16"/>
                                    </w:rPr>
                                    <w:t>environmentally</w:t>
                                  </w:r>
                                  <w:r>
                                    <w:rPr>
                                      <w:spacing w:val="-4"/>
                                      <w:w w:val="105"/>
                                      <w:sz w:val="16"/>
                                    </w:rPr>
                                    <w:t> </w:t>
                                  </w:r>
                                  <w:r>
                                    <w:rPr>
                                      <w:w w:val="105"/>
                                      <w:sz w:val="16"/>
                                    </w:rPr>
                                    <w:t>responsible</w:t>
                                  </w:r>
                                  <w:r>
                                    <w:rPr>
                                      <w:spacing w:val="-3"/>
                                      <w:w w:val="105"/>
                                      <w:sz w:val="16"/>
                                    </w:rPr>
                                    <w:t> </w:t>
                                  </w:r>
                                  <w:r>
                                    <w:rPr>
                                      <w:w w:val="105"/>
                                      <w:sz w:val="16"/>
                                    </w:rPr>
                                    <w:t>actions</w:t>
                                  </w:r>
                                  <w:r>
                                    <w:rPr>
                                      <w:spacing w:val="-3"/>
                                      <w:w w:val="105"/>
                                      <w:sz w:val="16"/>
                                    </w:rPr>
                                    <w:t> </w:t>
                                  </w:r>
                                  <w:r>
                                    <w:rPr>
                                      <w:w w:val="105"/>
                                      <w:sz w:val="16"/>
                                    </w:rPr>
                                    <w:t>and</w:t>
                                  </w:r>
                                  <w:r>
                                    <w:rPr>
                                      <w:spacing w:val="-3"/>
                                      <w:w w:val="105"/>
                                      <w:sz w:val="16"/>
                                    </w:rPr>
                                    <w:t> </w:t>
                                  </w:r>
                                  <w:r>
                                    <w:rPr>
                                      <w:w w:val="105"/>
                                      <w:sz w:val="16"/>
                                    </w:rPr>
                                    <w:t>help</w:t>
                                  </w:r>
                                  <w:r>
                                    <w:rPr>
                                      <w:spacing w:val="-3"/>
                                      <w:w w:val="105"/>
                                      <w:sz w:val="16"/>
                                    </w:rPr>
                                    <w:t> </w:t>
                                  </w:r>
                                  <w:r>
                                    <w:rPr>
                                      <w:w w:val="105"/>
                                      <w:sz w:val="16"/>
                                    </w:rPr>
                                    <w:t>to</w:t>
                                  </w:r>
                                  <w:r>
                                    <w:rPr>
                                      <w:spacing w:val="-3"/>
                                      <w:w w:val="105"/>
                                      <w:sz w:val="16"/>
                                    </w:rPr>
                                    <w:t> </w:t>
                                  </w:r>
                                  <w:r>
                                    <w:rPr>
                                      <w:spacing w:val="-4"/>
                                      <w:w w:val="105"/>
                                      <w:sz w:val="16"/>
                                    </w:rPr>
                                    <w:t>build</w:t>
                                  </w:r>
                                </w:p>
                                <w:p>
                                  <w:pPr>
                                    <w:pStyle w:val="TableParagraph"/>
                                    <w:spacing w:line="178" w:lineRule="exact" w:before="8"/>
                                    <w:ind w:left="74"/>
                                    <w:rPr>
                                      <w:sz w:val="16"/>
                                    </w:rPr>
                                  </w:pPr>
                                  <w:r>
                                    <w:rPr>
                                      <w:w w:val="105"/>
                                      <w:sz w:val="16"/>
                                    </w:rPr>
                                    <w:t>resilience to climate </w:t>
                                  </w:r>
                                  <w:r>
                                    <w:rPr>
                                      <w:spacing w:val="-2"/>
                                      <w:w w:val="105"/>
                                      <w:sz w:val="16"/>
                                    </w:rPr>
                                    <w:t>change.</w:t>
                                  </w:r>
                                </w:p>
                              </w:tc>
                              <w:tc>
                                <w:tcPr>
                                  <w:tcW w:w="2984" w:type="dxa"/>
                                  <w:vMerge/>
                                  <w:tcBorders>
                                    <w:top w:val="nil"/>
                                    <w:bottom w:val="single" w:sz="8" w:space="0" w:color="000000"/>
                                  </w:tcBorders>
                                  <w:shd w:val="clear" w:color="auto" w:fill="FFF8E1"/>
                                </w:tcPr>
                                <w:p>
                                  <w:pPr>
                                    <w:rPr>
                                      <w:sz w:val="2"/>
                                      <w:szCs w:val="2"/>
                                    </w:rPr>
                                  </w:pPr>
                                </w:p>
                              </w:tc>
                            </w:tr>
                            <w:tr>
                              <w:trPr>
                                <w:trHeight w:val="820" w:hRule="atLeast"/>
                              </w:trPr>
                              <w:tc>
                                <w:tcPr>
                                  <w:tcW w:w="1185" w:type="dxa"/>
                                  <w:vMerge/>
                                  <w:tcBorders>
                                    <w:top w:val="nil"/>
                                    <w:bottom w:val="single" w:sz="2" w:space="0" w:color="000000"/>
                                  </w:tcBorders>
                                </w:tcPr>
                                <w:p>
                                  <w:pPr>
                                    <w:rPr>
                                      <w:sz w:val="2"/>
                                      <w:szCs w:val="2"/>
                                    </w:rPr>
                                  </w:pPr>
                                </w:p>
                              </w:tc>
                              <w:tc>
                                <w:tcPr>
                                  <w:tcW w:w="1860" w:type="dxa"/>
                                  <w:tcBorders>
                                    <w:top w:val="single" w:sz="2" w:space="0" w:color="000000"/>
                                    <w:bottom w:val="single" w:sz="2" w:space="0" w:color="000000"/>
                                  </w:tcBorders>
                                  <w:shd w:val="clear" w:color="auto" w:fill="D0EBB8"/>
                                </w:tcPr>
                                <w:p>
                                  <w:pPr>
                                    <w:pStyle w:val="TableParagraph"/>
                                    <w:spacing w:before="42"/>
                                    <w:ind w:left="52"/>
                                    <w:rPr>
                                      <w:b/>
                                      <w:sz w:val="16"/>
                                    </w:rPr>
                                  </w:pPr>
                                  <w:r>
                                    <w:rPr/>
                                    <w:drawing>
                                      <wp:inline distT="0" distB="0" distL="0" distR="0">
                                        <wp:extent cx="107950" cy="107950"/>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hAnsi="Times New Roman"/>
                                      <w:spacing w:val="40"/>
                                      <w:sz w:val="20"/>
                                    </w:rPr>
                                    <w:t> </w:t>
                                  </w:r>
                                  <w:r>
                                    <w:rPr>
                                      <w:b/>
                                      <w:sz w:val="16"/>
                                    </w:rPr>
                                    <w:t>Aviva’s operations</w:t>
                                  </w:r>
                                </w:p>
                              </w:tc>
                              <w:tc>
                                <w:tcPr>
                                  <w:tcW w:w="4298" w:type="dxa"/>
                                  <w:tcBorders>
                                    <w:top w:val="single" w:sz="2" w:space="0" w:color="000000"/>
                                    <w:bottom w:val="single" w:sz="2" w:space="0" w:color="000000"/>
                                  </w:tcBorders>
                                </w:tcPr>
                                <w:p>
                                  <w:pPr>
                                    <w:pStyle w:val="TableParagraph"/>
                                    <w:spacing w:before="48"/>
                                    <w:ind w:left="52"/>
                                    <w:rPr>
                                      <w:b/>
                                      <w:sz w:val="16"/>
                                    </w:rPr>
                                  </w:pPr>
                                  <w:r>
                                    <w:rPr>
                                      <w:b/>
                                      <w:sz w:val="16"/>
                                    </w:rPr>
                                    <w:t>Potential</w:t>
                                  </w:r>
                                  <w:r>
                                    <w:rPr>
                                      <w:b/>
                                      <w:spacing w:val="13"/>
                                      <w:sz w:val="16"/>
                                    </w:rPr>
                                    <w:t> </w:t>
                                  </w:r>
                                  <w:r>
                                    <w:rPr>
                                      <w:b/>
                                      <w:sz w:val="16"/>
                                    </w:rPr>
                                    <w:t>disruption</w:t>
                                  </w:r>
                                  <w:r>
                                    <w:rPr>
                                      <w:b/>
                                      <w:spacing w:val="11"/>
                                      <w:sz w:val="16"/>
                                    </w:rPr>
                                    <w:t> </w:t>
                                  </w:r>
                                  <w:r>
                                    <w:rPr>
                                      <w:b/>
                                      <w:spacing w:val="-5"/>
                                      <w:sz w:val="16"/>
                                    </w:rPr>
                                    <w:t>to:</w:t>
                                  </w:r>
                                </w:p>
                                <w:p>
                                  <w:pPr>
                                    <w:pStyle w:val="TableParagraph"/>
                                    <w:spacing w:line="249" w:lineRule="auto" w:before="8"/>
                                    <w:ind w:left="52"/>
                                    <w:rPr>
                                      <w:sz w:val="16"/>
                                    </w:rPr>
                                  </w:pPr>
                                  <w:r>
                                    <w:rPr>
                                      <w:w w:val="105"/>
                                      <w:sz w:val="16"/>
                                    </w:rPr>
                                    <w:t>Our</w:t>
                                  </w:r>
                                  <w:r>
                                    <w:rPr>
                                      <w:spacing w:val="-4"/>
                                      <w:w w:val="105"/>
                                      <w:sz w:val="16"/>
                                    </w:rPr>
                                    <w:t> </w:t>
                                  </w:r>
                                  <w:r>
                                    <w:rPr>
                                      <w:w w:val="105"/>
                                      <w:sz w:val="16"/>
                                    </w:rPr>
                                    <w:t>supply</w:t>
                                  </w:r>
                                  <w:r>
                                    <w:rPr>
                                      <w:spacing w:val="-4"/>
                                      <w:w w:val="105"/>
                                      <w:sz w:val="16"/>
                                    </w:rPr>
                                    <w:t> </w:t>
                                  </w:r>
                                  <w:r>
                                    <w:rPr>
                                      <w:w w:val="105"/>
                                      <w:sz w:val="16"/>
                                    </w:rPr>
                                    <w:t>chain,</w:t>
                                  </w:r>
                                  <w:r>
                                    <w:rPr>
                                      <w:spacing w:val="-4"/>
                                      <w:w w:val="105"/>
                                      <w:sz w:val="16"/>
                                    </w:rPr>
                                    <w:t> </w:t>
                                  </w:r>
                                  <w:r>
                                    <w:rPr>
                                      <w:w w:val="105"/>
                                      <w:sz w:val="16"/>
                                    </w:rPr>
                                    <w:t>with</w:t>
                                  </w:r>
                                  <w:r>
                                    <w:rPr>
                                      <w:spacing w:val="-4"/>
                                      <w:w w:val="105"/>
                                      <w:sz w:val="16"/>
                                    </w:rPr>
                                    <w:t> </w:t>
                                  </w:r>
                                  <w:r>
                                    <w:rPr>
                                      <w:w w:val="105"/>
                                      <w:sz w:val="16"/>
                                    </w:rPr>
                                    <w:t>potential</w:t>
                                  </w:r>
                                  <w:r>
                                    <w:rPr>
                                      <w:spacing w:val="-4"/>
                                      <w:w w:val="105"/>
                                      <w:sz w:val="16"/>
                                    </w:rPr>
                                    <w:t> </w:t>
                                  </w:r>
                                  <w:r>
                                    <w:rPr>
                                      <w:w w:val="105"/>
                                      <w:sz w:val="16"/>
                                    </w:rPr>
                                    <w:t>increases</w:t>
                                  </w:r>
                                  <w:r>
                                    <w:rPr>
                                      <w:spacing w:val="-4"/>
                                      <w:w w:val="105"/>
                                      <w:sz w:val="16"/>
                                    </w:rPr>
                                    <w:t> </w:t>
                                  </w:r>
                                  <w:r>
                                    <w:rPr>
                                      <w:w w:val="105"/>
                                      <w:sz w:val="16"/>
                                    </w:rPr>
                                    <w:t>in</w:t>
                                  </w:r>
                                  <w:r>
                                    <w:rPr>
                                      <w:spacing w:val="-4"/>
                                      <w:w w:val="105"/>
                                      <w:sz w:val="16"/>
                                    </w:rPr>
                                    <w:t> </w:t>
                                  </w:r>
                                  <w:r>
                                    <w:rPr>
                                      <w:w w:val="105"/>
                                      <w:sz w:val="16"/>
                                    </w:rPr>
                                    <w:t>the</w:t>
                                  </w:r>
                                  <w:r>
                                    <w:rPr>
                                      <w:spacing w:val="-4"/>
                                      <w:w w:val="105"/>
                                      <w:sz w:val="16"/>
                                    </w:rPr>
                                    <w:t> </w:t>
                                  </w:r>
                                  <w:r>
                                    <w:rPr>
                                      <w:w w:val="105"/>
                                      <w:sz w:val="16"/>
                                    </w:rPr>
                                    <w:t>cost</w:t>
                                  </w:r>
                                  <w:r>
                                    <w:rPr>
                                      <w:spacing w:val="-4"/>
                                      <w:w w:val="105"/>
                                      <w:sz w:val="16"/>
                                    </w:rPr>
                                    <w:t> </w:t>
                                  </w:r>
                                  <w:r>
                                    <w:rPr>
                                      <w:w w:val="105"/>
                                      <w:sz w:val="16"/>
                                    </w:rPr>
                                    <w:t>of repair and claims.</w:t>
                                  </w:r>
                                </w:p>
                              </w:tc>
                              <w:tc>
                                <w:tcPr>
                                  <w:tcW w:w="4341" w:type="dxa"/>
                                  <w:tcBorders>
                                    <w:top w:val="single" w:sz="2" w:space="0" w:color="000000"/>
                                    <w:bottom w:val="single" w:sz="2" w:space="0" w:color="000000"/>
                                  </w:tcBorders>
                                </w:tcPr>
                                <w:p>
                                  <w:pPr>
                                    <w:pStyle w:val="TableParagraph"/>
                                    <w:spacing w:before="48"/>
                                    <w:ind w:left="74"/>
                                    <w:jc w:val="both"/>
                                    <w:rPr>
                                      <w:b/>
                                      <w:sz w:val="16"/>
                                    </w:rPr>
                                  </w:pPr>
                                  <w:r>
                                    <w:rPr>
                                      <w:b/>
                                      <w:sz w:val="16"/>
                                    </w:rPr>
                                    <w:t>Potential</w:t>
                                  </w:r>
                                  <w:r>
                                    <w:rPr>
                                      <w:b/>
                                      <w:spacing w:val="1"/>
                                      <w:sz w:val="16"/>
                                    </w:rPr>
                                    <w:t> </w:t>
                                  </w:r>
                                  <w:r>
                                    <w:rPr>
                                      <w:b/>
                                      <w:sz w:val="16"/>
                                    </w:rPr>
                                    <w:t>to engage</w:t>
                                  </w:r>
                                  <w:r>
                                    <w:rPr>
                                      <w:b/>
                                      <w:spacing w:val="1"/>
                                      <w:sz w:val="16"/>
                                    </w:rPr>
                                    <w:t> </w:t>
                                  </w:r>
                                  <w:r>
                                    <w:rPr>
                                      <w:b/>
                                      <w:spacing w:val="-4"/>
                                      <w:sz w:val="16"/>
                                    </w:rPr>
                                    <w:t>with:</w:t>
                                  </w:r>
                                </w:p>
                                <w:p>
                                  <w:pPr>
                                    <w:pStyle w:val="TableParagraph"/>
                                    <w:spacing w:line="190" w:lineRule="atLeast"/>
                                    <w:ind w:left="74" w:right="469"/>
                                    <w:jc w:val="both"/>
                                    <w:rPr>
                                      <w:sz w:val="16"/>
                                    </w:rPr>
                                  </w:pPr>
                                  <w:r>
                                    <w:rPr>
                                      <w:b/>
                                      <w:w w:val="105"/>
                                      <w:sz w:val="16"/>
                                    </w:rPr>
                                    <w:t>Our</w:t>
                                  </w:r>
                                  <w:r>
                                    <w:rPr>
                                      <w:b/>
                                      <w:spacing w:val="-9"/>
                                      <w:w w:val="105"/>
                                      <w:sz w:val="16"/>
                                    </w:rPr>
                                    <w:t> </w:t>
                                  </w:r>
                                  <w:r>
                                    <w:rPr>
                                      <w:b/>
                                      <w:w w:val="105"/>
                                      <w:sz w:val="16"/>
                                    </w:rPr>
                                    <w:t>suppliers</w:t>
                                  </w:r>
                                  <w:r>
                                    <w:rPr>
                                      <w:b/>
                                      <w:spacing w:val="-10"/>
                                      <w:w w:val="105"/>
                                      <w:sz w:val="16"/>
                                    </w:rPr>
                                    <w:t> </w:t>
                                  </w:r>
                                  <w:r>
                                    <w:rPr>
                                      <w:w w:val="105"/>
                                      <w:sz w:val="16"/>
                                    </w:rPr>
                                    <w:t>to</w:t>
                                  </w:r>
                                  <w:r>
                                    <w:rPr>
                                      <w:spacing w:val="-4"/>
                                      <w:w w:val="105"/>
                                      <w:sz w:val="16"/>
                                    </w:rPr>
                                    <w:t> </w:t>
                                  </w:r>
                                  <w:r>
                                    <w:rPr>
                                      <w:w w:val="105"/>
                                      <w:sz w:val="16"/>
                                    </w:rPr>
                                    <w:t>help</w:t>
                                  </w:r>
                                  <w:r>
                                    <w:rPr>
                                      <w:spacing w:val="-4"/>
                                      <w:w w:val="105"/>
                                      <w:sz w:val="16"/>
                                    </w:rPr>
                                    <w:t> </w:t>
                                  </w:r>
                                  <w:r>
                                    <w:rPr>
                                      <w:w w:val="105"/>
                                      <w:sz w:val="16"/>
                                    </w:rPr>
                                    <w:t>transition</w:t>
                                  </w:r>
                                  <w:r>
                                    <w:rPr>
                                      <w:spacing w:val="-4"/>
                                      <w:w w:val="105"/>
                                      <w:sz w:val="16"/>
                                    </w:rPr>
                                    <w:t> </w:t>
                                  </w:r>
                                  <w:r>
                                    <w:rPr>
                                      <w:w w:val="105"/>
                                      <w:sz w:val="16"/>
                                    </w:rPr>
                                    <w:t>towards</w:t>
                                  </w:r>
                                  <w:r>
                                    <w:rPr>
                                      <w:spacing w:val="-4"/>
                                      <w:w w:val="105"/>
                                      <w:sz w:val="16"/>
                                    </w:rPr>
                                    <w:t> </w:t>
                                  </w:r>
                                  <w:r>
                                    <w:rPr>
                                      <w:w w:val="105"/>
                                      <w:sz w:val="16"/>
                                    </w:rPr>
                                    <w:t>the</w:t>
                                  </w:r>
                                  <w:r>
                                    <w:rPr>
                                      <w:spacing w:val="-4"/>
                                      <w:w w:val="105"/>
                                      <w:sz w:val="16"/>
                                    </w:rPr>
                                    <w:t> </w:t>
                                  </w:r>
                                  <w:r>
                                    <w:rPr>
                                      <w:w w:val="105"/>
                                      <w:sz w:val="16"/>
                                    </w:rPr>
                                    <w:t>lower-carbon</w:t>
                                  </w:r>
                                  <w:r>
                                    <w:rPr>
                                      <w:spacing w:val="-6"/>
                                      <w:w w:val="105"/>
                                      <w:sz w:val="16"/>
                                    </w:rPr>
                                    <w:t> </w:t>
                                  </w:r>
                                  <w:r>
                                    <w:rPr>
                                      <w:w w:val="105"/>
                                      <w:sz w:val="16"/>
                                    </w:rPr>
                                    <w:t>economy,</w:t>
                                  </w:r>
                                  <w:r>
                                    <w:rPr>
                                      <w:spacing w:val="-6"/>
                                      <w:w w:val="105"/>
                                      <w:sz w:val="16"/>
                                    </w:rPr>
                                    <w:t> </w:t>
                                  </w:r>
                                  <w:r>
                                    <w:rPr>
                                      <w:w w:val="105"/>
                                      <w:sz w:val="16"/>
                                    </w:rPr>
                                    <w:t>such</w:t>
                                  </w:r>
                                  <w:r>
                                    <w:rPr>
                                      <w:spacing w:val="-6"/>
                                      <w:w w:val="105"/>
                                      <w:sz w:val="16"/>
                                    </w:rPr>
                                    <w:t> </w:t>
                                  </w:r>
                                  <w:r>
                                    <w:rPr>
                                      <w:w w:val="105"/>
                                      <w:sz w:val="16"/>
                                    </w:rPr>
                                    <w:t>as</w:t>
                                  </w:r>
                                  <w:r>
                                    <w:rPr>
                                      <w:spacing w:val="-6"/>
                                      <w:w w:val="105"/>
                                      <w:sz w:val="16"/>
                                    </w:rPr>
                                    <w:t> </w:t>
                                  </w:r>
                                  <w:r>
                                    <w:rPr>
                                      <w:w w:val="105"/>
                                      <w:sz w:val="16"/>
                                    </w:rPr>
                                    <w:t>through</w:t>
                                  </w:r>
                                  <w:r>
                                    <w:rPr>
                                      <w:spacing w:val="-6"/>
                                      <w:w w:val="105"/>
                                      <w:sz w:val="16"/>
                                    </w:rPr>
                                    <w:t> </w:t>
                                  </w:r>
                                  <w:r>
                                    <w:rPr>
                                      <w:w w:val="105"/>
                                      <w:sz w:val="16"/>
                                    </w:rPr>
                                    <w:t>setting</w:t>
                                  </w:r>
                                  <w:r>
                                    <w:rPr>
                                      <w:spacing w:val="-6"/>
                                      <w:w w:val="105"/>
                                      <w:sz w:val="16"/>
                                    </w:rPr>
                                    <w:t> </w:t>
                                  </w:r>
                                  <w:r>
                                    <w:rPr>
                                      <w:w w:val="105"/>
                                      <w:sz w:val="16"/>
                                    </w:rPr>
                                    <w:t>validated science-based</w:t>
                                  </w:r>
                                  <w:r>
                                    <w:rPr>
                                      <w:spacing w:val="-6"/>
                                      <w:w w:val="105"/>
                                      <w:sz w:val="16"/>
                                    </w:rPr>
                                    <w:t> </w:t>
                                  </w:r>
                                  <w:r>
                                    <w:rPr>
                                      <w:w w:val="105"/>
                                      <w:sz w:val="16"/>
                                    </w:rPr>
                                    <w:t>targets.</w:t>
                                  </w:r>
                                </w:p>
                              </w:tc>
                              <w:tc>
                                <w:tcPr>
                                  <w:tcW w:w="2984" w:type="dxa"/>
                                  <w:vMerge/>
                                  <w:tcBorders>
                                    <w:top w:val="nil"/>
                                    <w:bottom w:val="single" w:sz="8" w:space="0" w:color="000000"/>
                                  </w:tcBorders>
                                  <w:shd w:val="clear" w:color="auto" w:fill="FFF8E1"/>
                                </w:tcPr>
                                <w:p>
                                  <w:pPr>
                                    <w:rPr>
                                      <w:sz w:val="2"/>
                                      <w:szCs w:val="2"/>
                                    </w:rPr>
                                  </w:pPr>
                                </w:p>
                              </w:tc>
                            </w:tr>
                            <w:tr>
                              <w:trPr>
                                <w:trHeight w:val="1420" w:hRule="atLeast"/>
                              </w:trPr>
                              <w:tc>
                                <w:tcPr>
                                  <w:tcW w:w="1185" w:type="dxa"/>
                                  <w:vMerge w:val="restart"/>
                                  <w:tcBorders>
                                    <w:top w:val="single" w:sz="2" w:space="0" w:color="000000"/>
                                    <w:bottom w:val="single" w:sz="8" w:space="0" w:color="000000"/>
                                  </w:tcBorders>
                                </w:tcPr>
                                <w:p>
                                  <w:pPr>
                                    <w:pStyle w:val="TableParagraph"/>
                                    <w:rPr>
                                      <w:rFonts w:ascii="Times New Roman"/>
                                      <w:sz w:val="16"/>
                                    </w:rPr>
                                  </w:pPr>
                                </w:p>
                              </w:tc>
                              <w:tc>
                                <w:tcPr>
                                  <w:tcW w:w="1860" w:type="dxa"/>
                                  <w:tcBorders>
                                    <w:top w:val="single" w:sz="2" w:space="0" w:color="000000"/>
                                    <w:bottom w:val="single" w:sz="2" w:space="0" w:color="000000"/>
                                  </w:tcBorders>
                                  <w:shd w:val="clear" w:color="auto" w:fill="9CD5DB"/>
                                </w:tcPr>
                                <w:p>
                                  <w:pPr>
                                    <w:pStyle w:val="TableParagraph"/>
                                    <w:spacing w:before="42"/>
                                    <w:ind w:left="52"/>
                                    <w:rPr>
                                      <w:b/>
                                      <w:sz w:val="16"/>
                                    </w:rPr>
                                  </w:pPr>
                                  <w:r>
                                    <w:rPr/>
                                    <w:drawing>
                                      <wp:inline distT="0" distB="0" distL="0" distR="0">
                                        <wp:extent cx="107950" cy="107950"/>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Investments</w:t>
                                  </w:r>
                                </w:p>
                              </w:tc>
                              <w:tc>
                                <w:tcPr>
                                  <w:tcW w:w="4298" w:type="dxa"/>
                                  <w:tcBorders>
                                    <w:top w:val="single" w:sz="2" w:space="0" w:color="000000"/>
                                    <w:bottom w:val="single" w:sz="2" w:space="0" w:color="000000"/>
                                  </w:tcBorders>
                                </w:tcPr>
                                <w:p>
                                  <w:pPr>
                                    <w:pStyle w:val="TableParagraph"/>
                                    <w:spacing w:before="48"/>
                                    <w:ind w:left="52"/>
                                    <w:rPr>
                                      <w:b/>
                                      <w:sz w:val="16"/>
                                    </w:rPr>
                                  </w:pPr>
                                  <w:r>
                                    <w:rPr>
                                      <w:b/>
                                      <w:sz w:val="16"/>
                                    </w:rPr>
                                    <w:t>Potential</w:t>
                                  </w:r>
                                  <w:r>
                                    <w:rPr>
                                      <w:b/>
                                      <w:spacing w:val="11"/>
                                      <w:sz w:val="16"/>
                                    </w:rPr>
                                    <w:t> </w:t>
                                  </w:r>
                                  <w:r>
                                    <w:rPr>
                                      <w:b/>
                                      <w:sz w:val="16"/>
                                    </w:rPr>
                                    <w:t>reduction</w:t>
                                  </w:r>
                                  <w:r>
                                    <w:rPr>
                                      <w:b/>
                                      <w:spacing w:val="9"/>
                                      <w:sz w:val="16"/>
                                    </w:rPr>
                                    <w:t> </w:t>
                                  </w:r>
                                  <w:r>
                                    <w:rPr>
                                      <w:b/>
                                      <w:sz w:val="16"/>
                                    </w:rPr>
                                    <w:t>in</w:t>
                                  </w:r>
                                  <w:r>
                                    <w:rPr>
                                      <w:b/>
                                      <w:spacing w:val="9"/>
                                      <w:sz w:val="16"/>
                                    </w:rPr>
                                    <w:t> </w:t>
                                  </w:r>
                                  <w:r>
                                    <w:rPr>
                                      <w:b/>
                                      <w:sz w:val="16"/>
                                    </w:rPr>
                                    <w:t>returns</w:t>
                                  </w:r>
                                  <w:r>
                                    <w:rPr>
                                      <w:b/>
                                      <w:spacing w:val="10"/>
                                      <w:sz w:val="16"/>
                                    </w:rPr>
                                    <w:t> </w:t>
                                  </w:r>
                                  <w:r>
                                    <w:rPr>
                                      <w:b/>
                                      <w:spacing w:val="-4"/>
                                      <w:sz w:val="16"/>
                                    </w:rPr>
                                    <w:t>from:</w:t>
                                  </w:r>
                                </w:p>
                                <w:p>
                                  <w:pPr>
                                    <w:pStyle w:val="TableParagraph"/>
                                    <w:spacing w:line="249" w:lineRule="auto" w:before="8"/>
                                    <w:ind w:left="52" w:right="97"/>
                                    <w:rPr>
                                      <w:sz w:val="16"/>
                                    </w:rPr>
                                  </w:pPr>
                                  <w:r>
                                    <w:rPr>
                                      <w:b/>
                                      <w:spacing w:val="-2"/>
                                      <w:w w:val="105"/>
                                      <w:sz w:val="16"/>
                                    </w:rPr>
                                    <w:t>Sovereign</w:t>
                                  </w:r>
                                  <w:r>
                                    <w:rPr>
                                      <w:b/>
                                      <w:spacing w:val="-9"/>
                                      <w:w w:val="105"/>
                                      <w:sz w:val="16"/>
                                    </w:rPr>
                                    <w:t> </w:t>
                                  </w:r>
                                  <w:r>
                                    <w:rPr>
                                      <w:b/>
                                      <w:spacing w:val="-2"/>
                                      <w:w w:val="105"/>
                                      <w:sz w:val="16"/>
                                    </w:rPr>
                                    <w:t>holdings</w:t>
                                  </w:r>
                                  <w:r>
                                    <w:rPr>
                                      <w:b/>
                                      <w:spacing w:val="-6"/>
                                      <w:w w:val="105"/>
                                      <w:sz w:val="16"/>
                                    </w:rPr>
                                    <w:t> </w:t>
                                  </w:r>
                                  <w:r>
                                    <w:rPr>
                                      <w:spacing w:val="-2"/>
                                      <w:w w:val="105"/>
                                      <w:sz w:val="16"/>
                                    </w:rPr>
                                    <w:t>where</w:t>
                                  </w:r>
                                  <w:r>
                                    <w:rPr>
                                      <w:spacing w:val="-4"/>
                                      <w:w w:val="105"/>
                                      <w:sz w:val="16"/>
                                    </w:rPr>
                                    <w:t> </w:t>
                                  </w:r>
                                  <w:r>
                                    <w:rPr>
                                      <w:spacing w:val="-2"/>
                                      <w:w w:val="105"/>
                                      <w:sz w:val="16"/>
                                    </w:rPr>
                                    <w:t>countries</w:t>
                                  </w:r>
                                  <w:r>
                                    <w:rPr>
                                      <w:spacing w:val="-4"/>
                                      <w:w w:val="105"/>
                                      <w:sz w:val="16"/>
                                    </w:rPr>
                                    <w:t> </w:t>
                                  </w:r>
                                  <w:r>
                                    <w:rPr>
                                      <w:spacing w:val="-2"/>
                                      <w:w w:val="105"/>
                                      <w:sz w:val="16"/>
                                    </w:rPr>
                                    <w:t>are</w:t>
                                  </w:r>
                                  <w:r>
                                    <w:rPr>
                                      <w:spacing w:val="-4"/>
                                      <w:w w:val="105"/>
                                      <w:sz w:val="16"/>
                                    </w:rPr>
                                    <w:t> </w:t>
                                  </w:r>
                                  <w:r>
                                    <w:rPr>
                                      <w:spacing w:val="-2"/>
                                      <w:w w:val="105"/>
                                      <w:sz w:val="16"/>
                                    </w:rPr>
                                    <w:t>exposed</w:t>
                                  </w:r>
                                  <w:r>
                                    <w:rPr>
                                      <w:spacing w:val="-4"/>
                                      <w:w w:val="105"/>
                                      <w:sz w:val="16"/>
                                    </w:rPr>
                                    <w:t> </w:t>
                                  </w:r>
                                  <w:r>
                                    <w:rPr>
                                      <w:spacing w:val="-2"/>
                                      <w:w w:val="105"/>
                                      <w:sz w:val="16"/>
                                    </w:rPr>
                                    <w:t>to</w:t>
                                  </w:r>
                                  <w:r>
                                    <w:rPr>
                                      <w:spacing w:val="-4"/>
                                      <w:w w:val="105"/>
                                      <w:sz w:val="16"/>
                                    </w:rPr>
                                    <w:t> </w:t>
                                  </w:r>
                                  <w:r>
                                    <w:rPr>
                                      <w:spacing w:val="-2"/>
                                      <w:w w:val="105"/>
                                      <w:sz w:val="16"/>
                                    </w:rPr>
                                    <w:t>the </w:t>
                                  </w:r>
                                  <w:r>
                                    <w:rPr>
                                      <w:w w:val="105"/>
                                      <w:sz w:val="16"/>
                                    </w:rPr>
                                    <w:t>transition to a lower-carbon economy and are not able to mitigate or adapt and build resilience to these.</w:t>
                                  </w:r>
                                </w:p>
                              </w:tc>
                              <w:tc>
                                <w:tcPr>
                                  <w:tcW w:w="4341" w:type="dxa"/>
                                  <w:tcBorders>
                                    <w:top w:val="single" w:sz="2" w:space="0" w:color="000000"/>
                                    <w:bottom w:val="single" w:sz="2" w:space="0" w:color="000000"/>
                                  </w:tcBorders>
                                </w:tcPr>
                                <w:p>
                                  <w:pPr>
                                    <w:pStyle w:val="TableParagraph"/>
                                    <w:spacing w:before="48"/>
                                    <w:ind w:left="74"/>
                                    <w:rPr>
                                      <w:b/>
                                      <w:sz w:val="16"/>
                                    </w:rPr>
                                  </w:pPr>
                                  <w:r>
                                    <w:rPr>
                                      <w:b/>
                                      <w:sz w:val="16"/>
                                    </w:rPr>
                                    <w:t>Potential</w:t>
                                  </w:r>
                                  <w:r>
                                    <w:rPr>
                                      <w:b/>
                                      <w:spacing w:val="14"/>
                                      <w:sz w:val="16"/>
                                    </w:rPr>
                                    <w:t> </w:t>
                                  </w:r>
                                  <w:r>
                                    <w:rPr>
                                      <w:b/>
                                      <w:sz w:val="16"/>
                                    </w:rPr>
                                    <w:t>enhanced</w:t>
                                  </w:r>
                                  <w:r>
                                    <w:rPr>
                                      <w:b/>
                                      <w:spacing w:val="13"/>
                                      <w:sz w:val="16"/>
                                    </w:rPr>
                                    <w:t> </w:t>
                                  </w:r>
                                  <w:r>
                                    <w:rPr>
                                      <w:b/>
                                      <w:sz w:val="16"/>
                                    </w:rPr>
                                    <w:t>returns</w:t>
                                  </w:r>
                                  <w:r>
                                    <w:rPr>
                                      <w:b/>
                                      <w:spacing w:val="13"/>
                                      <w:sz w:val="16"/>
                                    </w:rPr>
                                    <w:t> </w:t>
                                  </w:r>
                                  <w:r>
                                    <w:rPr>
                                      <w:b/>
                                      <w:spacing w:val="-5"/>
                                      <w:sz w:val="16"/>
                                    </w:rPr>
                                    <w:t>on:</w:t>
                                  </w:r>
                                </w:p>
                                <w:p>
                                  <w:pPr>
                                    <w:pStyle w:val="TableParagraph"/>
                                    <w:spacing w:line="249" w:lineRule="auto" w:before="8"/>
                                    <w:ind w:left="74"/>
                                    <w:rPr>
                                      <w:sz w:val="16"/>
                                    </w:rPr>
                                  </w:pPr>
                                  <w:r>
                                    <w:rPr>
                                      <w:b/>
                                      <w:w w:val="105"/>
                                      <w:sz w:val="16"/>
                                    </w:rPr>
                                    <w:t>Investments </w:t>
                                  </w:r>
                                  <w:r>
                                    <w:rPr>
                                      <w:w w:val="105"/>
                                      <w:sz w:val="16"/>
                                    </w:rPr>
                                    <w:t>in companies developing technological solutions</w:t>
                                  </w:r>
                                  <w:r>
                                    <w:rPr>
                                      <w:spacing w:val="-5"/>
                                      <w:w w:val="105"/>
                                      <w:sz w:val="16"/>
                                    </w:rPr>
                                    <w:t> </w:t>
                                  </w:r>
                                  <w:r>
                                    <w:rPr>
                                      <w:w w:val="105"/>
                                      <w:sz w:val="16"/>
                                    </w:rPr>
                                    <w:t>to</w:t>
                                  </w:r>
                                  <w:r>
                                    <w:rPr>
                                      <w:spacing w:val="-5"/>
                                      <w:w w:val="105"/>
                                      <w:sz w:val="16"/>
                                    </w:rPr>
                                    <w:t> </w:t>
                                  </w:r>
                                  <w:r>
                                    <w:rPr>
                                      <w:w w:val="105"/>
                                      <w:sz w:val="16"/>
                                    </w:rPr>
                                    <w:t>help</w:t>
                                  </w:r>
                                  <w:r>
                                    <w:rPr>
                                      <w:spacing w:val="-5"/>
                                      <w:w w:val="105"/>
                                      <w:sz w:val="16"/>
                                    </w:rPr>
                                    <w:t> </w:t>
                                  </w:r>
                                  <w:r>
                                    <w:rPr>
                                      <w:w w:val="105"/>
                                      <w:sz w:val="16"/>
                                    </w:rPr>
                                    <w:t>mitigate,</w:t>
                                  </w:r>
                                  <w:r>
                                    <w:rPr>
                                      <w:spacing w:val="-5"/>
                                      <w:w w:val="105"/>
                                      <w:sz w:val="16"/>
                                    </w:rPr>
                                    <w:t> </w:t>
                                  </w:r>
                                  <w:r>
                                    <w:rPr>
                                      <w:w w:val="105"/>
                                      <w:sz w:val="16"/>
                                    </w:rPr>
                                    <w:t>build</w:t>
                                  </w:r>
                                  <w:r>
                                    <w:rPr>
                                      <w:spacing w:val="-5"/>
                                      <w:w w:val="105"/>
                                      <w:sz w:val="16"/>
                                    </w:rPr>
                                    <w:t> </w:t>
                                  </w:r>
                                  <w:r>
                                    <w:rPr>
                                      <w:w w:val="105"/>
                                      <w:sz w:val="16"/>
                                    </w:rPr>
                                    <w:t>resilience</w:t>
                                  </w:r>
                                  <w:r>
                                    <w:rPr>
                                      <w:spacing w:val="-5"/>
                                      <w:w w:val="105"/>
                                      <w:sz w:val="16"/>
                                    </w:rPr>
                                    <w:t> </w:t>
                                  </w:r>
                                  <w:r>
                                    <w:rPr>
                                      <w:w w:val="105"/>
                                      <w:sz w:val="16"/>
                                    </w:rPr>
                                    <w:t>and</w:t>
                                  </w:r>
                                  <w:r>
                                    <w:rPr>
                                      <w:spacing w:val="-5"/>
                                      <w:w w:val="105"/>
                                      <w:sz w:val="16"/>
                                    </w:rPr>
                                    <w:t> </w:t>
                                  </w:r>
                                  <w:r>
                                    <w:rPr>
                                      <w:w w:val="105"/>
                                      <w:sz w:val="16"/>
                                    </w:rPr>
                                    <w:t>adapt</w:t>
                                  </w:r>
                                  <w:r>
                                    <w:rPr>
                                      <w:spacing w:val="-5"/>
                                      <w:w w:val="105"/>
                                      <w:sz w:val="16"/>
                                    </w:rPr>
                                    <w:t> </w:t>
                                  </w:r>
                                  <w:r>
                                    <w:rPr>
                                      <w:w w:val="105"/>
                                      <w:sz w:val="16"/>
                                    </w:rPr>
                                    <w:t>to extreme weather events and chronic effects.</w:t>
                                  </w:r>
                                </w:p>
                                <w:p>
                                  <w:pPr>
                                    <w:pStyle w:val="TableParagraph"/>
                                    <w:spacing w:line="249" w:lineRule="auto" w:before="2"/>
                                    <w:ind w:left="74" w:right="334"/>
                                    <w:rPr>
                                      <w:sz w:val="16"/>
                                    </w:rPr>
                                  </w:pPr>
                                  <w:r>
                                    <w:rPr>
                                      <w:sz w:val="16"/>
                                    </w:rPr>
                                    <w:t>Sovereign holdings where countries are committed to</w:t>
                                  </w:r>
                                  <w:r>
                                    <w:rPr>
                                      <w:w w:val="110"/>
                                      <w:sz w:val="16"/>
                                    </w:rPr>
                                    <w:t> the transition to a lower-carbon economy and are resilient</w:t>
                                  </w:r>
                                  <w:r>
                                    <w:rPr>
                                      <w:spacing w:val="-1"/>
                                      <w:w w:val="110"/>
                                      <w:sz w:val="16"/>
                                    </w:rPr>
                                    <w:t> </w:t>
                                  </w:r>
                                  <w:r>
                                    <w:rPr>
                                      <w:w w:val="110"/>
                                      <w:sz w:val="16"/>
                                    </w:rPr>
                                    <w:t>to</w:t>
                                  </w:r>
                                  <w:r>
                                    <w:rPr>
                                      <w:spacing w:val="-1"/>
                                      <w:w w:val="110"/>
                                      <w:sz w:val="16"/>
                                    </w:rPr>
                                    <w:t> </w:t>
                                  </w:r>
                                  <w:r>
                                    <w:rPr>
                                      <w:w w:val="110"/>
                                      <w:sz w:val="16"/>
                                    </w:rPr>
                                    <w:t>physical</w:t>
                                  </w:r>
                                  <w:r>
                                    <w:rPr>
                                      <w:spacing w:val="-1"/>
                                      <w:w w:val="110"/>
                                      <w:sz w:val="16"/>
                                    </w:rPr>
                                    <w:t> </w:t>
                                  </w:r>
                                  <w:r>
                                    <w:rPr>
                                      <w:w w:val="110"/>
                                      <w:sz w:val="16"/>
                                    </w:rPr>
                                    <w:t>effects</w:t>
                                  </w:r>
                                  <w:r>
                                    <w:rPr>
                                      <w:spacing w:val="-1"/>
                                      <w:w w:val="110"/>
                                      <w:sz w:val="16"/>
                                    </w:rPr>
                                    <w:t> </w:t>
                                  </w:r>
                                  <w:r>
                                    <w:rPr>
                                      <w:w w:val="110"/>
                                      <w:sz w:val="16"/>
                                    </w:rPr>
                                    <w:t>of</w:t>
                                  </w:r>
                                  <w:r>
                                    <w:rPr>
                                      <w:spacing w:val="-1"/>
                                      <w:w w:val="110"/>
                                      <w:sz w:val="16"/>
                                    </w:rPr>
                                    <w:t> </w:t>
                                  </w:r>
                                  <w:r>
                                    <w:rPr>
                                      <w:w w:val="110"/>
                                      <w:sz w:val="16"/>
                                    </w:rPr>
                                    <w:t>climate</w:t>
                                  </w:r>
                                  <w:r>
                                    <w:rPr>
                                      <w:spacing w:val="-1"/>
                                      <w:w w:val="110"/>
                                      <w:sz w:val="16"/>
                                    </w:rPr>
                                    <w:t> </w:t>
                                  </w:r>
                                  <w:r>
                                    <w:rPr>
                                      <w:w w:val="110"/>
                                      <w:sz w:val="16"/>
                                    </w:rPr>
                                    <w:t>change.</w:t>
                                  </w:r>
                                </w:p>
                              </w:tc>
                              <w:tc>
                                <w:tcPr>
                                  <w:tcW w:w="2984" w:type="dxa"/>
                                  <w:vMerge/>
                                  <w:tcBorders>
                                    <w:top w:val="nil"/>
                                    <w:bottom w:val="single" w:sz="8" w:space="0" w:color="000000"/>
                                  </w:tcBorders>
                                  <w:shd w:val="clear" w:color="auto" w:fill="FFF8E1"/>
                                </w:tcPr>
                                <w:p>
                                  <w:pPr>
                                    <w:rPr>
                                      <w:sz w:val="2"/>
                                      <w:szCs w:val="2"/>
                                    </w:rPr>
                                  </w:pPr>
                                </w:p>
                              </w:tc>
                            </w:tr>
                            <w:tr>
                              <w:trPr>
                                <w:trHeight w:val="1944" w:hRule="atLeast"/>
                              </w:trPr>
                              <w:tc>
                                <w:tcPr>
                                  <w:tcW w:w="1185" w:type="dxa"/>
                                  <w:vMerge/>
                                  <w:tcBorders>
                                    <w:top w:val="nil"/>
                                    <w:bottom w:val="single" w:sz="8" w:space="0" w:color="000000"/>
                                  </w:tcBorders>
                                </w:tcPr>
                                <w:p>
                                  <w:pPr>
                                    <w:rPr>
                                      <w:sz w:val="2"/>
                                      <w:szCs w:val="2"/>
                                    </w:rPr>
                                  </w:pPr>
                                </w:p>
                              </w:tc>
                              <w:tc>
                                <w:tcPr>
                                  <w:tcW w:w="1860" w:type="dxa"/>
                                  <w:tcBorders>
                                    <w:top w:val="single" w:sz="2" w:space="0" w:color="000000"/>
                                    <w:bottom w:val="single" w:sz="8" w:space="0" w:color="000000"/>
                                  </w:tcBorders>
                                  <w:shd w:val="clear" w:color="auto" w:fill="CFE4FB"/>
                                </w:tcPr>
                                <w:p>
                                  <w:pPr>
                                    <w:pStyle w:val="TableParagraph"/>
                                    <w:spacing w:before="42"/>
                                    <w:ind w:left="52"/>
                                    <w:rPr>
                                      <w:b/>
                                      <w:sz w:val="16"/>
                                    </w:rPr>
                                  </w:pPr>
                                  <w:r>
                                    <w:rPr/>
                                    <w:drawing>
                                      <wp:inline distT="0" distB="0" distL="0" distR="0">
                                        <wp:extent cx="107950" cy="107950"/>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Insurance</w:t>
                                  </w:r>
                                </w:p>
                              </w:tc>
                              <w:tc>
                                <w:tcPr>
                                  <w:tcW w:w="4298" w:type="dxa"/>
                                  <w:tcBorders>
                                    <w:top w:val="single" w:sz="2" w:space="0" w:color="000000"/>
                                    <w:bottom w:val="single" w:sz="8" w:space="0" w:color="000000"/>
                                  </w:tcBorders>
                                </w:tcPr>
                                <w:p>
                                  <w:pPr>
                                    <w:pStyle w:val="TableParagraph"/>
                                    <w:spacing w:before="48"/>
                                    <w:ind w:left="52"/>
                                    <w:rPr>
                                      <w:b/>
                                      <w:sz w:val="16"/>
                                    </w:rPr>
                                  </w:pPr>
                                  <w:r>
                                    <w:rPr>
                                      <w:b/>
                                      <w:sz w:val="16"/>
                                    </w:rPr>
                                    <w:t>Potential</w:t>
                                  </w:r>
                                  <w:r>
                                    <w:rPr>
                                      <w:b/>
                                      <w:spacing w:val="13"/>
                                      <w:sz w:val="16"/>
                                    </w:rPr>
                                    <w:t> </w:t>
                                  </w:r>
                                  <w:r>
                                    <w:rPr>
                                      <w:b/>
                                      <w:sz w:val="16"/>
                                    </w:rPr>
                                    <w:t>disruption</w:t>
                                  </w:r>
                                  <w:r>
                                    <w:rPr>
                                      <w:b/>
                                      <w:spacing w:val="11"/>
                                      <w:sz w:val="16"/>
                                    </w:rPr>
                                    <w:t> </w:t>
                                  </w:r>
                                  <w:r>
                                    <w:rPr>
                                      <w:b/>
                                      <w:spacing w:val="-5"/>
                                      <w:sz w:val="16"/>
                                    </w:rPr>
                                    <w:t>to:</w:t>
                                  </w:r>
                                </w:p>
                                <w:p>
                                  <w:pPr>
                                    <w:pStyle w:val="TableParagraph"/>
                                    <w:spacing w:line="249" w:lineRule="auto" w:before="8"/>
                                    <w:ind w:left="52"/>
                                    <w:rPr>
                                      <w:sz w:val="16"/>
                                    </w:rPr>
                                  </w:pPr>
                                  <w:r>
                                    <w:rPr>
                                      <w:b/>
                                      <w:w w:val="105"/>
                                      <w:sz w:val="16"/>
                                    </w:rPr>
                                    <w:t>General insurance market</w:t>
                                  </w:r>
                                  <w:r>
                                    <w:rPr>
                                      <w:w w:val="105"/>
                                      <w:sz w:val="16"/>
                                    </w:rPr>
                                    <w:t>, for example, a move to electric</w:t>
                                  </w:r>
                                  <w:r>
                                    <w:rPr>
                                      <w:spacing w:val="-7"/>
                                      <w:w w:val="105"/>
                                      <w:sz w:val="16"/>
                                    </w:rPr>
                                    <w:t> </w:t>
                                  </w:r>
                                  <w:r>
                                    <w:rPr>
                                      <w:w w:val="105"/>
                                      <w:sz w:val="16"/>
                                    </w:rPr>
                                    <w:t>and</w:t>
                                  </w:r>
                                  <w:r>
                                    <w:rPr>
                                      <w:spacing w:val="-7"/>
                                      <w:w w:val="105"/>
                                      <w:sz w:val="16"/>
                                    </w:rPr>
                                    <w:t> </w:t>
                                  </w:r>
                                  <w:r>
                                    <w:rPr>
                                      <w:w w:val="105"/>
                                      <w:sz w:val="16"/>
                                    </w:rPr>
                                    <w:t>autonomous</w:t>
                                  </w:r>
                                  <w:r>
                                    <w:rPr>
                                      <w:spacing w:val="-7"/>
                                      <w:w w:val="105"/>
                                      <w:sz w:val="16"/>
                                    </w:rPr>
                                    <w:t> </w:t>
                                  </w:r>
                                  <w:r>
                                    <w:rPr>
                                      <w:w w:val="105"/>
                                      <w:sz w:val="16"/>
                                    </w:rPr>
                                    <w:t>vehicles</w:t>
                                  </w:r>
                                  <w:r>
                                    <w:rPr>
                                      <w:spacing w:val="-7"/>
                                      <w:w w:val="105"/>
                                      <w:sz w:val="16"/>
                                    </w:rPr>
                                    <w:t> </w:t>
                                  </w:r>
                                  <w:r>
                                    <w:rPr>
                                      <w:w w:val="105"/>
                                      <w:sz w:val="16"/>
                                    </w:rPr>
                                    <w:t>and</w:t>
                                  </w:r>
                                  <w:r>
                                    <w:rPr>
                                      <w:spacing w:val="-7"/>
                                      <w:w w:val="105"/>
                                      <w:sz w:val="16"/>
                                    </w:rPr>
                                    <w:t> </w:t>
                                  </w:r>
                                  <w:r>
                                    <w:rPr>
                                      <w:w w:val="105"/>
                                      <w:sz w:val="16"/>
                                    </w:rPr>
                                    <w:t>sharing</w:t>
                                  </w:r>
                                  <w:r>
                                    <w:rPr>
                                      <w:spacing w:val="-7"/>
                                      <w:w w:val="105"/>
                                      <w:sz w:val="16"/>
                                    </w:rPr>
                                    <w:t> </w:t>
                                  </w:r>
                                  <w:r>
                                    <w:rPr>
                                      <w:w w:val="105"/>
                                      <w:sz w:val="16"/>
                                    </w:rPr>
                                    <w:t>economy that impact product design and demand as well as affordability of insurance products in some cases.</w:t>
                                  </w:r>
                                </w:p>
                                <w:p>
                                  <w:pPr>
                                    <w:pStyle w:val="TableParagraph"/>
                                    <w:spacing w:line="249" w:lineRule="auto" w:before="115"/>
                                    <w:ind w:left="52" w:right="164"/>
                                    <w:rPr>
                                      <w:sz w:val="16"/>
                                    </w:rPr>
                                  </w:pPr>
                                  <w:r>
                                    <w:rPr>
                                      <w:b/>
                                      <w:w w:val="105"/>
                                      <w:sz w:val="16"/>
                                    </w:rPr>
                                    <w:t>Life</w:t>
                                  </w:r>
                                  <w:r>
                                    <w:rPr>
                                      <w:b/>
                                      <w:spacing w:val="-12"/>
                                      <w:w w:val="105"/>
                                      <w:sz w:val="16"/>
                                    </w:rPr>
                                    <w:t> </w:t>
                                  </w:r>
                                  <w:r>
                                    <w:rPr>
                                      <w:b/>
                                      <w:w w:val="105"/>
                                      <w:sz w:val="16"/>
                                    </w:rPr>
                                    <w:t>insurance</w:t>
                                  </w:r>
                                  <w:r>
                                    <w:rPr>
                                      <w:b/>
                                      <w:spacing w:val="-12"/>
                                      <w:w w:val="105"/>
                                      <w:sz w:val="16"/>
                                    </w:rPr>
                                    <w:t> </w:t>
                                  </w:r>
                                  <w:r>
                                    <w:rPr>
                                      <w:b/>
                                      <w:w w:val="105"/>
                                      <w:sz w:val="16"/>
                                    </w:rPr>
                                    <w:t>market,</w:t>
                                  </w:r>
                                  <w:r>
                                    <w:rPr>
                                      <w:b/>
                                      <w:spacing w:val="-11"/>
                                      <w:w w:val="105"/>
                                      <w:sz w:val="16"/>
                                    </w:rPr>
                                    <w:t> </w:t>
                                  </w:r>
                                  <w:r>
                                    <w:rPr>
                                      <w:w w:val="105"/>
                                      <w:sz w:val="16"/>
                                    </w:rPr>
                                    <w:t>as</w:t>
                                  </w:r>
                                  <w:r>
                                    <w:rPr>
                                      <w:spacing w:val="-12"/>
                                      <w:w w:val="105"/>
                                      <w:sz w:val="16"/>
                                    </w:rPr>
                                    <w:t> </w:t>
                                  </w:r>
                                  <w:r>
                                    <w:rPr>
                                      <w:w w:val="105"/>
                                      <w:sz w:val="16"/>
                                    </w:rPr>
                                    <w:t>a</w:t>
                                  </w:r>
                                  <w:r>
                                    <w:rPr>
                                      <w:spacing w:val="-12"/>
                                      <w:w w:val="105"/>
                                      <w:sz w:val="16"/>
                                    </w:rPr>
                                    <w:t> </w:t>
                                  </w:r>
                                  <w:r>
                                    <w:rPr>
                                      <w:w w:val="105"/>
                                      <w:sz w:val="16"/>
                                    </w:rPr>
                                    <w:t>result</w:t>
                                  </w:r>
                                  <w:r>
                                    <w:rPr>
                                      <w:spacing w:val="-12"/>
                                      <w:w w:val="105"/>
                                      <w:sz w:val="16"/>
                                    </w:rPr>
                                    <w:t> </w:t>
                                  </w:r>
                                  <w:r>
                                    <w:rPr>
                                      <w:w w:val="105"/>
                                      <w:sz w:val="16"/>
                                    </w:rPr>
                                    <w:t>of</w:t>
                                  </w:r>
                                  <w:r>
                                    <w:rPr>
                                      <w:spacing w:val="-11"/>
                                      <w:w w:val="105"/>
                                      <w:sz w:val="16"/>
                                    </w:rPr>
                                    <w:t> </w:t>
                                  </w:r>
                                  <w:r>
                                    <w:rPr>
                                      <w:w w:val="105"/>
                                      <w:sz w:val="16"/>
                                    </w:rPr>
                                    <w:t>potential</w:t>
                                  </w:r>
                                  <w:r>
                                    <w:rPr>
                                      <w:spacing w:val="-12"/>
                                      <w:w w:val="105"/>
                                      <w:sz w:val="16"/>
                                    </w:rPr>
                                    <w:t> </w:t>
                                  </w:r>
                                  <w:r>
                                    <w:rPr>
                                      <w:w w:val="105"/>
                                      <w:sz w:val="16"/>
                                    </w:rPr>
                                    <w:t>changes in morbidity or mortality rates as a result of less air pollution due to the transition to a lower-carbon economy, or a reduction in healthcare spending.</w:t>
                                  </w:r>
                                </w:p>
                              </w:tc>
                              <w:tc>
                                <w:tcPr>
                                  <w:tcW w:w="4341" w:type="dxa"/>
                                  <w:tcBorders>
                                    <w:top w:val="single" w:sz="2" w:space="0" w:color="000000"/>
                                    <w:bottom w:val="single" w:sz="8" w:space="0" w:color="000000"/>
                                  </w:tcBorders>
                                </w:tcPr>
                                <w:p>
                                  <w:pPr>
                                    <w:pStyle w:val="TableParagraph"/>
                                    <w:spacing w:before="48"/>
                                    <w:ind w:left="74"/>
                                    <w:rPr>
                                      <w:b/>
                                      <w:sz w:val="16"/>
                                    </w:rPr>
                                  </w:pPr>
                                  <w:r>
                                    <w:rPr>
                                      <w:b/>
                                      <w:sz w:val="16"/>
                                    </w:rPr>
                                    <w:t>Potential</w:t>
                                  </w:r>
                                  <w:r>
                                    <w:rPr>
                                      <w:b/>
                                      <w:spacing w:val="8"/>
                                      <w:sz w:val="16"/>
                                    </w:rPr>
                                    <w:t> </w:t>
                                  </w:r>
                                  <w:r>
                                    <w:rPr>
                                      <w:b/>
                                      <w:sz w:val="16"/>
                                    </w:rPr>
                                    <w:t>disruption</w:t>
                                  </w:r>
                                  <w:r>
                                    <w:rPr>
                                      <w:b/>
                                      <w:spacing w:val="8"/>
                                      <w:sz w:val="16"/>
                                    </w:rPr>
                                    <w:t> </w:t>
                                  </w:r>
                                  <w:r>
                                    <w:rPr>
                                      <w:b/>
                                      <w:sz w:val="16"/>
                                    </w:rPr>
                                    <w:t>also</w:t>
                                  </w:r>
                                  <w:r>
                                    <w:rPr>
                                      <w:b/>
                                      <w:spacing w:val="7"/>
                                      <w:sz w:val="16"/>
                                    </w:rPr>
                                    <w:t> </w:t>
                                  </w:r>
                                  <w:r>
                                    <w:rPr>
                                      <w:b/>
                                      <w:sz w:val="16"/>
                                    </w:rPr>
                                    <w:t>presents</w:t>
                                  </w:r>
                                  <w:r>
                                    <w:rPr>
                                      <w:b/>
                                      <w:spacing w:val="7"/>
                                      <w:sz w:val="16"/>
                                    </w:rPr>
                                    <w:t> </w:t>
                                  </w:r>
                                  <w:r>
                                    <w:rPr>
                                      <w:b/>
                                      <w:spacing w:val="-2"/>
                                      <w:sz w:val="16"/>
                                    </w:rPr>
                                    <w:t>opportunities:</w:t>
                                  </w:r>
                                </w:p>
                                <w:p>
                                  <w:pPr>
                                    <w:pStyle w:val="TableParagraph"/>
                                    <w:spacing w:before="8"/>
                                    <w:ind w:left="74"/>
                                    <w:rPr>
                                      <w:sz w:val="16"/>
                                    </w:rPr>
                                  </w:pPr>
                                  <w:r>
                                    <w:rPr>
                                      <w:b/>
                                      <w:sz w:val="16"/>
                                    </w:rPr>
                                    <w:t>In</w:t>
                                  </w:r>
                                  <w:r>
                                    <w:rPr>
                                      <w:b/>
                                      <w:spacing w:val="7"/>
                                      <w:sz w:val="16"/>
                                    </w:rPr>
                                    <w:t> </w:t>
                                  </w:r>
                                  <w:r>
                                    <w:rPr>
                                      <w:b/>
                                      <w:sz w:val="16"/>
                                    </w:rPr>
                                    <w:t>general</w:t>
                                  </w:r>
                                  <w:r>
                                    <w:rPr>
                                      <w:b/>
                                      <w:spacing w:val="7"/>
                                      <w:sz w:val="16"/>
                                    </w:rPr>
                                    <w:t> </w:t>
                                  </w:r>
                                  <w:r>
                                    <w:rPr>
                                      <w:b/>
                                      <w:sz w:val="16"/>
                                    </w:rPr>
                                    <w:t>insurance:</w:t>
                                  </w:r>
                                  <w:r>
                                    <w:rPr>
                                      <w:b/>
                                      <w:spacing w:val="4"/>
                                      <w:sz w:val="16"/>
                                    </w:rPr>
                                    <w:t> </w:t>
                                  </w:r>
                                  <w:r>
                                    <w:rPr>
                                      <w:sz w:val="16"/>
                                    </w:rPr>
                                    <w:t>product</w:t>
                                  </w:r>
                                  <w:r>
                                    <w:rPr>
                                      <w:spacing w:val="14"/>
                                      <w:sz w:val="16"/>
                                    </w:rPr>
                                    <w:t> </w:t>
                                  </w:r>
                                  <w:r>
                                    <w:rPr>
                                      <w:sz w:val="16"/>
                                    </w:rPr>
                                    <w:t>design</w:t>
                                  </w:r>
                                  <w:r>
                                    <w:rPr>
                                      <w:spacing w:val="14"/>
                                      <w:sz w:val="16"/>
                                    </w:rPr>
                                    <w:t> </w:t>
                                  </w:r>
                                  <w:r>
                                    <w:rPr>
                                      <w:spacing w:val="-2"/>
                                      <w:sz w:val="16"/>
                                    </w:rPr>
                                    <w:t>opportunities.</w:t>
                                  </w:r>
                                </w:p>
                                <w:p>
                                  <w:pPr>
                                    <w:pStyle w:val="TableParagraph"/>
                                    <w:spacing w:line="249" w:lineRule="auto" w:before="120"/>
                                    <w:ind w:left="74" w:right="334"/>
                                    <w:rPr>
                                      <w:sz w:val="16"/>
                                    </w:rPr>
                                  </w:pPr>
                                  <w:r>
                                    <w:rPr>
                                      <w:b/>
                                      <w:w w:val="105"/>
                                      <w:sz w:val="16"/>
                                    </w:rPr>
                                    <w:t>In</w:t>
                                  </w:r>
                                  <w:r>
                                    <w:rPr>
                                      <w:b/>
                                      <w:spacing w:val="-7"/>
                                      <w:w w:val="105"/>
                                      <w:sz w:val="16"/>
                                    </w:rPr>
                                    <w:t> </w:t>
                                  </w:r>
                                  <w:r>
                                    <w:rPr>
                                      <w:b/>
                                      <w:w w:val="105"/>
                                      <w:sz w:val="16"/>
                                    </w:rPr>
                                    <w:t>life</w:t>
                                  </w:r>
                                  <w:r>
                                    <w:rPr>
                                      <w:b/>
                                      <w:spacing w:val="-7"/>
                                      <w:w w:val="105"/>
                                      <w:sz w:val="16"/>
                                    </w:rPr>
                                    <w:t> </w:t>
                                  </w:r>
                                  <w:r>
                                    <w:rPr>
                                      <w:b/>
                                      <w:w w:val="105"/>
                                      <w:sz w:val="16"/>
                                    </w:rPr>
                                    <w:t>insurance:</w:t>
                                  </w:r>
                                  <w:r>
                                    <w:rPr>
                                      <w:b/>
                                      <w:spacing w:val="-4"/>
                                      <w:w w:val="105"/>
                                      <w:sz w:val="16"/>
                                    </w:rPr>
                                    <w:t> </w:t>
                                  </w:r>
                                  <w:r>
                                    <w:rPr>
                                      <w:w w:val="105"/>
                                      <w:sz w:val="16"/>
                                    </w:rPr>
                                    <w:t>people</w:t>
                                  </w:r>
                                  <w:r>
                                    <w:rPr>
                                      <w:spacing w:val="-2"/>
                                      <w:w w:val="105"/>
                                      <w:sz w:val="16"/>
                                    </w:rPr>
                                    <w:t> </w:t>
                                  </w:r>
                                  <w:r>
                                    <w:rPr>
                                      <w:w w:val="105"/>
                                      <w:sz w:val="16"/>
                                    </w:rPr>
                                    <w:t>living</w:t>
                                  </w:r>
                                  <w:r>
                                    <w:rPr>
                                      <w:spacing w:val="-2"/>
                                      <w:w w:val="105"/>
                                      <w:sz w:val="16"/>
                                    </w:rPr>
                                    <w:t> </w:t>
                                  </w:r>
                                  <w:r>
                                    <w:rPr>
                                      <w:w w:val="105"/>
                                      <w:sz w:val="16"/>
                                    </w:rPr>
                                    <w:t>longer</w:t>
                                  </w:r>
                                  <w:r>
                                    <w:rPr>
                                      <w:spacing w:val="-2"/>
                                      <w:w w:val="105"/>
                                      <w:sz w:val="16"/>
                                    </w:rPr>
                                    <w:t> </w:t>
                                  </w:r>
                                  <w:r>
                                    <w:rPr>
                                      <w:w w:val="105"/>
                                      <w:sz w:val="16"/>
                                    </w:rPr>
                                    <w:t>may</w:t>
                                  </w:r>
                                  <w:r>
                                    <w:rPr>
                                      <w:spacing w:val="-2"/>
                                      <w:w w:val="105"/>
                                      <w:sz w:val="16"/>
                                    </w:rPr>
                                    <w:t> </w:t>
                                  </w:r>
                                  <w:r>
                                    <w:rPr>
                                      <w:w w:val="105"/>
                                      <w:sz w:val="16"/>
                                    </w:rPr>
                                    <w:t>result</w:t>
                                  </w:r>
                                  <w:r>
                                    <w:rPr>
                                      <w:spacing w:val="-2"/>
                                      <w:w w:val="105"/>
                                      <w:sz w:val="16"/>
                                    </w:rPr>
                                    <w:t> </w:t>
                                  </w:r>
                                  <w:r>
                                    <w:rPr>
                                      <w:w w:val="105"/>
                                      <w:sz w:val="16"/>
                                    </w:rPr>
                                    <w:t>in saving</w:t>
                                  </w:r>
                                  <w:r>
                                    <w:rPr>
                                      <w:spacing w:val="-8"/>
                                      <w:w w:val="105"/>
                                      <w:sz w:val="16"/>
                                    </w:rPr>
                                    <w:t> </w:t>
                                  </w:r>
                                  <w:r>
                                    <w:rPr>
                                      <w:w w:val="105"/>
                                      <w:sz w:val="16"/>
                                    </w:rPr>
                                    <w:t>for</w:t>
                                  </w:r>
                                  <w:r>
                                    <w:rPr>
                                      <w:spacing w:val="-8"/>
                                      <w:w w:val="105"/>
                                      <w:sz w:val="16"/>
                                    </w:rPr>
                                    <w:t> </w:t>
                                  </w:r>
                                  <w:r>
                                    <w:rPr>
                                      <w:w w:val="105"/>
                                      <w:sz w:val="16"/>
                                    </w:rPr>
                                    <w:t>longer</w:t>
                                  </w:r>
                                  <w:r>
                                    <w:rPr>
                                      <w:spacing w:val="-8"/>
                                      <w:w w:val="105"/>
                                      <w:sz w:val="16"/>
                                    </w:rPr>
                                    <w:t> </w:t>
                                  </w:r>
                                  <w:r>
                                    <w:rPr>
                                      <w:w w:val="105"/>
                                      <w:sz w:val="16"/>
                                    </w:rPr>
                                    <w:t>and</w:t>
                                  </w:r>
                                  <w:r>
                                    <w:rPr>
                                      <w:spacing w:val="-8"/>
                                      <w:w w:val="105"/>
                                      <w:sz w:val="16"/>
                                    </w:rPr>
                                    <w:t> </w:t>
                                  </w:r>
                                  <w:r>
                                    <w:rPr>
                                      <w:w w:val="105"/>
                                      <w:sz w:val="16"/>
                                    </w:rPr>
                                    <w:t>increased</w:t>
                                  </w:r>
                                  <w:r>
                                    <w:rPr>
                                      <w:spacing w:val="-8"/>
                                      <w:w w:val="105"/>
                                      <w:sz w:val="16"/>
                                    </w:rPr>
                                    <w:t> </w:t>
                                  </w:r>
                                  <w:r>
                                    <w:rPr>
                                      <w:w w:val="105"/>
                                      <w:sz w:val="16"/>
                                    </w:rPr>
                                    <w:t>private</w:t>
                                  </w:r>
                                  <w:r>
                                    <w:rPr>
                                      <w:spacing w:val="-8"/>
                                      <w:w w:val="105"/>
                                      <w:sz w:val="16"/>
                                    </w:rPr>
                                    <w:t> </w:t>
                                  </w:r>
                                  <w:r>
                                    <w:rPr>
                                      <w:w w:val="105"/>
                                      <w:sz w:val="16"/>
                                    </w:rPr>
                                    <w:t>spending</w:t>
                                  </w:r>
                                  <w:r>
                                    <w:rPr>
                                      <w:spacing w:val="-8"/>
                                      <w:w w:val="105"/>
                                      <w:sz w:val="16"/>
                                    </w:rPr>
                                    <w:t> </w:t>
                                  </w:r>
                                  <w:r>
                                    <w:rPr>
                                      <w:w w:val="105"/>
                                      <w:sz w:val="16"/>
                                    </w:rPr>
                                    <w:t>on health</w:t>
                                  </w:r>
                                  <w:r>
                                    <w:rPr>
                                      <w:spacing w:val="-6"/>
                                      <w:w w:val="105"/>
                                      <w:sz w:val="16"/>
                                    </w:rPr>
                                    <w:t> </w:t>
                                  </w:r>
                                  <w:r>
                                    <w:rPr>
                                      <w:w w:val="105"/>
                                      <w:sz w:val="16"/>
                                    </w:rPr>
                                    <w:t>care.</w:t>
                                  </w:r>
                                </w:p>
                              </w:tc>
                              <w:tc>
                                <w:tcPr>
                                  <w:tcW w:w="2984" w:type="dxa"/>
                                  <w:vMerge/>
                                  <w:tcBorders>
                                    <w:top w:val="nil"/>
                                    <w:bottom w:val="single" w:sz="8" w:space="0" w:color="000000"/>
                                  </w:tcBorders>
                                  <w:shd w:val="clear" w:color="auto" w:fill="FFF8E1"/>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42.52pt;margin-top:5.199707pt;width:733.5pt;height:394.75pt;mso-position-horizontal-relative:page;mso-position-vertical-relative:paragraph;z-index:-15728640;mso-wrap-distance-left:0;mso-wrap-distance-right:0" type="#_x0000_t202" id="docshape267"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5"/>
                        <w:gridCol w:w="1860"/>
                        <w:gridCol w:w="4298"/>
                        <w:gridCol w:w="4341"/>
                        <w:gridCol w:w="2984"/>
                      </w:tblGrid>
                      <w:tr>
                        <w:trPr>
                          <w:trHeight w:val="415" w:hRule="atLeast"/>
                        </w:trPr>
                        <w:tc>
                          <w:tcPr>
                            <w:tcW w:w="1185" w:type="dxa"/>
                            <w:tcBorders>
                              <w:top w:val="single" w:sz="8" w:space="0" w:color="000000"/>
                              <w:bottom w:val="single" w:sz="8" w:space="0" w:color="000000"/>
                            </w:tcBorders>
                          </w:tcPr>
                          <w:p>
                            <w:pPr>
                              <w:pStyle w:val="TableParagraph"/>
                              <w:spacing w:before="114"/>
                              <w:ind w:left="52"/>
                              <w:rPr>
                                <w:b/>
                                <w:sz w:val="18"/>
                              </w:rPr>
                            </w:pPr>
                            <w:r>
                              <w:rPr>
                                <w:b/>
                                <w:spacing w:val="-2"/>
                                <w:w w:val="110"/>
                                <w:sz w:val="18"/>
                              </w:rPr>
                              <w:t>Timeframe</w:t>
                            </w:r>
                          </w:p>
                        </w:tc>
                        <w:tc>
                          <w:tcPr>
                            <w:tcW w:w="1860" w:type="dxa"/>
                            <w:tcBorders>
                              <w:top w:val="single" w:sz="8" w:space="0" w:color="000000"/>
                              <w:bottom w:val="single" w:sz="8" w:space="0" w:color="000000"/>
                            </w:tcBorders>
                          </w:tcPr>
                          <w:p>
                            <w:pPr>
                              <w:pStyle w:val="TableParagraph"/>
                              <w:spacing w:before="114"/>
                              <w:ind w:left="52"/>
                              <w:rPr>
                                <w:b/>
                                <w:sz w:val="18"/>
                              </w:rPr>
                            </w:pPr>
                            <w:r>
                              <w:rPr>
                                <w:b/>
                                <w:w w:val="105"/>
                                <w:sz w:val="18"/>
                              </w:rPr>
                              <w:t>Our</w:t>
                            </w:r>
                            <w:r>
                              <w:rPr>
                                <w:b/>
                                <w:spacing w:val="-19"/>
                                <w:w w:val="105"/>
                                <w:sz w:val="18"/>
                              </w:rPr>
                              <w:t> </w:t>
                            </w:r>
                            <w:r>
                              <w:rPr>
                                <w:b/>
                                <w:spacing w:val="-4"/>
                                <w:w w:val="105"/>
                                <w:sz w:val="18"/>
                              </w:rPr>
                              <w:t>role</w:t>
                            </w:r>
                          </w:p>
                        </w:tc>
                        <w:tc>
                          <w:tcPr>
                            <w:tcW w:w="4298" w:type="dxa"/>
                            <w:tcBorders>
                              <w:top w:val="single" w:sz="8" w:space="0" w:color="000000"/>
                              <w:bottom w:val="single" w:sz="8" w:space="0" w:color="000000"/>
                            </w:tcBorders>
                          </w:tcPr>
                          <w:p>
                            <w:pPr>
                              <w:pStyle w:val="TableParagraph"/>
                              <w:spacing w:before="114"/>
                              <w:ind w:left="52"/>
                              <w:rPr>
                                <w:b/>
                                <w:sz w:val="18"/>
                              </w:rPr>
                            </w:pPr>
                            <w:r>
                              <w:rPr>
                                <w:b/>
                                <w:spacing w:val="-2"/>
                                <w:w w:val="105"/>
                                <w:sz w:val="18"/>
                              </w:rPr>
                              <w:t>Risks</w:t>
                            </w:r>
                          </w:p>
                        </w:tc>
                        <w:tc>
                          <w:tcPr>
                            <w:tcW w:w="4341" w:type="dxa"/>
                            <w:tcBorders>
                              <w:top w:val="single" w:sz="8" w:space="0" w:color="000000"/>
                              <w:bottom w:val="single" w:sz="8" w:space="0" w:color="000000"/>
                            </w:tcBorders>
                          </w:tcPr>
                          <w:p>
                            <w:pPr>
                              <w:pStyle w:val="TableParagraph"/>
                              <w:spacing w:before="114"/>
                              <w:ind w:left="74"/>
                              <w:rPr>
                                <w:b/>
                                <w:sz w:val="18"/>
                              </w:rPr>
                            </w:pPr>
                            <w:r>
                              <w:rPr>
                                <w:b/>
                                <w:spacing w:val="-2"/>
                                <w:w w:val="105"/>
                                <w:sz w:val="18"/>
                              </w:rPr>
                              <w:t>Opportunities</w:t>
                            </w:r>
                          </w:p>
                        </w:tc>
                        <w:tc>
                          <w:tcPr>
                            <w:tcW w:w="2984" w:type="dxa"/>
                            <w:tcBorders>
                              <w:top w:val="single" w:sz="8" w:space="0" w:color="000000"/>
                              <w:bottom w:val="single" w:sz="8" w:space="0" w:color="000000"/>
                            </w:tcBorders>
                            <w:shd w:val="clear" w:color="auto" w:fill="FFF8E1"/>
                          </w:tcPr>
                          <w:p>
                            <w:pPr>
                              <w:pStyle w:val="TableParagraph"/>
                              <w:tabs>
                                <w:tab w:pos="2593" w:val="left" w:leader="none"/>
                              </w:tabs>
                              <w:spacing w:before="42"/>
                              <w:ind w:left="53"/>
                              <w:rPr>
                                <w:b/>
                                <w:position w:val="-9"/>
                                <w:sz w:val="18"/>
                              </w:rPr>
                            </w:pPr>
                            <w:r>
                              <w:rPr>
                                <w:b/>
                                <w:w w:val="105"/>
                                <w:sz w:val="18"/>
                              </w:rPr>
                              <w:t>Aviva’s</w:t>
                            </w:r>
                            <w:r>
                              <w:rPr>
                                <w:b/>
                                <w:spacing w:val="-11"/>
                                <w:w w:val="105"/>
                                <w:sz w:val="18"/>
                              </w:rPr>
                              <w:t> </w:t>
                            </w:r>
                            <w:r>
                              <w:rPr>
                                <w:b/>
                                <w:w w:val="105"/>
                                <w:sz w:val="18"/>
                              </w:rPr>
                              <w:t>mitigation</w:t>
                            </w:r>
                            <w:r>
                              <w:rPr>
                                <w:b/>
                                <w:spacing w:val="-11"/>
                                <w:w w:val="105"/>
                                <w:sz w:val="18"/>
                              </w:rPr>
                              <w:t> </w:t>
                            </w:r>
                            <w:r>
                              <w:rPr>
                                <w:b/>
                                <w:spacing w:val="-2"/>
                                <w:w w:val="105"/>
                                <w:sz w:val="18"/>
                              </w:rPr>
                              <w:t>actions</w:t>
                            </w:r>
                            <w:r>
                              <w:rPr>
                                <w:b/>
                                <w:sz w:val="18"/>
                              </w:rPr>
                              <w:tab/>
                            </w:r>
                            <w:r>
                              <w:rPr>
                                <w:b/>
                                <w:position w:val="-9"/>
                                <w:sz w:val="18"/>
                              </w:rPr>
                              <w:drawing>
                                <wp:inline distT="0" distB="0" distL="0" distR="0">
                                  <wp:extent cx="216028" cy="216028"/>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55" cstate="print"/>
                                          <a:stretch>
                                            <a:fillRect/>
                                          </a:stretch>
                                        </pic:blipFill>
                                        <pic:spPr>
                                          <a:xfrm>
                                            <a:off x="0" y="0"/>
                                            <a:ext cx="216028" cy="216028"/>
                                          </a:xfrm>
                                          <a:prstGeom prst="rect">
                                            <a:avLst/>
                                          </a:prstGeom>
                                        </pic:spPr>
                                      </pic:pic>
                                    </a:graphicData>
                                  </a:graphic>
                                </wp:inline>
                              </w:drawing>
                            </w:r>
                            <w:r>
                              <w:rPr>
                                <w:b/>
                                <w:position w:val="-9"/>
                                <w:sz w:val="18"/>
                              </w:rPr>
                            </w:r>
                          </w:p>
                        </w:tc>
                      </w:tr>
                      <w:tr>
                        <w:trPr>
                          <w:trHeight w:val="2140" w:hRule="atLeast"/>
                        </w:trPr>
                        <w:tc>
                          <w:tcPr>
                            <w:tcW w:w="1185" w:type="dxa"/>
                            <w:vMerge w:val="restart"/>
                            <w:tcBorders>
                              <w:top w:val="single" w:sz="8" w:space="0" w:color="000000"/>
                              <w:bottom w:val="single" w:sz="2" w:space="0" w:color="000000"/>
                            </w:tcBorders>
                          </w:tcPr>
                          <w:p>
                            <w:pPr>
                              <w:pStyle w:val="TableParagraph"/>
                              <w:rPr>
                                <w:rFonts w:ascii="Times New Roman"/>
                                <w:sz w:val="16"/>
                              </w:rPr>
                            </w:pPr>
                          </w:p>
                        </w:tc>
                        <w:tc>
                          <w:tcPr>
                            <w:tcW w:w="1860" w:type="dxa"/>
                            <w:tcBorders>
                              <w:top w:val="single" w:sz="8" w:space="0" w:color="000000"/>
                              <w:bottom w:val="single" w:sz="2" w:space="0" w:color="000000"/>
                            </w:tcBorders>
                            <w:shd w:val="clear" w:color="auto" w:fill="9CD5DB"/>
                          </w:tcPr>
                          <w:p>
                            <w:pPr>
                              <w:pStyle w:val="TableParagraph"/>
                              <w:spacing w:before="42"/>
                              <w:ind w:left="52"/>
                              <w:rPr>
                                <w:b/>
                                <w:sz w:val="16"/>
                              </w:rPr>
                            </w:pPr>
                            <w:r>
                              <w:rPr/>
                              <w:drawing>
                                <wp:inline distT="0" distB="0" distL="0" distR="0">
                                  <wp:extent cx="107950" cy="107950"/>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Investments</w:t>
                            </w:r>
                          </w:p>
                        </w:tc>
                        <w:tc>
                          <w:tcPr>
                            <w:tcW w:w="4298" w:type="dxa"/>
                            <w:tcBorders>
                              <w:top w:val="single" w:sz="8" w:space="0" w:color="000000"/>
                              <w:bottom w:val="single" w:sz="2" w:space="0" w:color="000000"/>
                            </w:tcBorders>
                          </w:tcPr>
                          <w:p>
                            <w:pPr>
                              <w:pStyle w:val="TableParagraph"/>
                              <w:spacing w:before="48"/>
                              <w:ind w:left="52"/>
                              <w:rPr>
                                <w:b/>
                                <w:sz w:val="16"/>
                              </w:rPr>
                            </w:pPr>
                            <w:r>
                              <w:rPr>
                                <w:b/>
                                <w:sz w:val="16"/>
                              </w:rPr>
                              <w:t>Potential</w:t>
                            </w:r>
                            <w:r>
                              <w:rPr>
                                <w:b/>
                                <w:spacing w:val="11"/>
                                <w:sz w:val="16"/>
                              </w:rPr>
                              <w:t> </w:t>
                            </w:r>
                            <w:r>
                              <w:rPr>
                                <w:b/>
                                <w:sz w:val="16"/>
                              </w:rPr>
                              <w:t>reduction</w:t>
                            </w:r>
                            <w:r>
                              <w:rPr>
                                <w:b/>
                                <w:spacing w:val="9"/>
                                <w:sz w:val="16"/>
                              </w:rPr>
                              <w:t> </w:t>
                            </w:r>
                            <w:r>
                              <w:rPr>
                                <w:b/>
                                <w:sz w:val="16"/>
                              </w:rPr>
                              <w:t>in</w:t>
                            </w:r>
                            <w:r>
                              <w:rPr>
                                <w:b/>
                                <w:spacing w:val="9"/>
                                <w:sz w:val="16"/>
                              </w:rPr>
                              <w:t> </w:t>
                            </w:r>
                            <w:r>
                              <w:rPr>
                                <w:b/>
                                <w:sz w:val="16"/>
                              </w:rPr>
                              <w:t>returns</w:t>
                            </w:r>
                            <w:r>
                              <w:rPr>
                                <w:b/>
                                <w:spacing w:val="10"/>
                                <w:sz w:val="16"/>
                              </w:rPr>
                              <w:t> </w:t>
                            </w:r>
                            <w:r>
                              <w:rPr>
                                <w:b/>
                                <w:spacing w:val="-4"/>
                                <w:sz w:val="16"/>
                              </w:rPr>
                              <w:t>from:</w:t>
                            </w:r>
                          </w:p>
                          <w:p>
                            <w:pPr>
                              <w:pStyle w:val="TableParagraph"/>
                              <w:spacing w:line="249" w:lineRule="auto" w:before="8"/>
                              <w:ind w:left="52"/>
                              <w:rPr>
                                <w:sz w:val="16"/>
                              </w:rPr>
                            </w:pPr>
                            <w:r>
                              <w:rPr>
                                <w:w w:val="105"/>
                                <w:sz w:val="16"/>
                              </w:rPr>
                              <w:t>Company investments, in highly carbon-intensive companies</w:t>
                            </w:r>
                            <w:r>
                              <w:rPr>
                                <w:spacing w:val="-5"/>
                                <w:w w:val="105"/>
                                <w:sz w:val="16"/>
                              </w:rPr>
                              <w:t> </w:t>
                            </w:r>
                            <w:r>
                              <w:rPr>
                                <w:w w:val="105"/>
                                <w:sz w:val="16"/>
                              </w:rPr>
                              <w:t>and</w:t>
                            </w:r>
                            <w:r>
                              <w:rPr>
                                <w:spacing w:val="-5"/>
                                <w:w w:val="105"/>
                                <w:sz w:val="16"/>
                              </w:rPr>
                              <w:t> </w:t>
                            </w:r>
                            <w:r>
                              <w:rPr>
                                <w:w w:val="105"/>
                                <w:sz w:val="16"/>
                              </w:rPr>
                              <w:t>sectors,</w:t>
                            </w:r>
                            <w:r>
                              <w:rPr>
                                <w:spacing w:val="-5"/>
                                <w:w w:val="105"/>
                                <w:sz w:val="16"/>
                              </w:rPr>
                              <w:t> </w:t>
                            </w:r>
                            <w:r>
                              <w:rPr>
                                <w:w w:val="105"/>
                                <w:sz w:val="16"/>
                              </w:rPr>
                              <w:t>which</w:t>
                            </w:r>
                            <w:r>
                              <w:rPr>
                                <w:spacing w:val="-5"/>
                                <w:w w:val="105"/>
                                <w:sz w:val="16"/>
                              </w:rPr>
                              <w:t> </w:t>
                            </w:r>
                            <w:r>
                              <w:rPr>
                                <w:w w:val="105"/>
                                <w:sz w:val="16"/>
                              </w:rPr>
                              <w:t>are</w:t>
                            </w:r>
                            <w:r>
                              <w:rPr>
                                <w:spacing w:val="-5"/>
                                <w:w w:val="105"/>
                                <w:sz w:val="16"/>
                              </w:rPr>
                              <w:t> </w:t>
                            </w:r>
                            <w:r>
                              <w:rPr>
                                <w:w w:val="105"/>
                                <w:sz w:val="16"/>
                              </w:rPr>
                              <w:t>not</w:t>
                            </w:r>
                            <w:r>
                              <w:rPr>
                                <w:spacing w:val="-5"/>
                                <w:w w:val="105"/>
                                <w:sz w:val="16"/>
                              </w:rPr>
                              <w:t> </w:t>
                            </w:r>
                            <w:r>
                              <w:rPr>
                                <w:w w:val="105"/>
                                <w:sz w:val="16"/>
                              </w:rPr>
                              <w:t>taking</w:t>
                            </w:r>
                            <w:r>
                              <w:rPr>
                                <w:spacing w:val="-5"/>
                                <w:w w:val="105"/>
                                <w:sz w:val="16"/>
                              </w:rPr>
                              <w:t> </w:t>
                            </w:r>
                            <w:r>
                              <w:rPr>
                                <w:w w:val="105"/>
                                <w:sz w:val="16"/>
                              </w:rPr>
                              <w:t>action</w:t>
                            </w:r>
                            <w:r>
                              <w:rPr>
                                <w:spacing w:val="-5"/>
                                <w:w w:val="105"/>
                                <w:sz w:val="16"/>
                              </w:rPr>
                              <w:t> </w:t>
                            </w:r>
                            <w:r>
                              <w:rPr>
                                <w:w w:val="105"/>
                                <w:sz w:val="16"/>
                              </w:rPr>
                              <w:t>to transition to a lower-carbon economy.</w:t>
                            </w:r>
                          </w:p>
                          <w:p>
                            <w:pPr>
                              <w:pStyle w:val="TableParagraph"/>
                              <w:spacing w:line="249" w:lineRule="auto" w:before="114"/>
                              <w:ind w:left="52" w:right="43"/>
                              <w:rPr>
                                <w:sz w:val="16"/>
                              </w:rPr>
                            </w:pPr>
                            <w:r>
                              <w:rPr>
                                <w:w w:val="105"/>
                                <w:sz w:val="16"/>
                              </w:rPr>
                              <w:t>Real</w:t>
                            </w:r>
                            <w:r>
                              <w:rPr>
                                <w:spacing w:val="-5"/>
                                <w:w w:val="105"/>
                                <w:sz w:val="16"/>
                              </w:rPr>
                              <w:t> </w:t>
                            </w:r>
                            <w:r>
                              <w:rPr>
                                <w:w w:val="105"/>
                                <w:sz w:val="16"/>
                              </w:rPr>
                              <w:t>assets</w:t>
                            </w:r>
                            <w:r>
                              <w:rPr>
                                <w:spacing w:val="-5"/>
                                <w:w w:val="105"/>
                                <w:sz w:val="16"/>
                              </w:rPr>
                              <w:t> </w:t>
                            </w:r>
                            <w:r>
                              <w:rPr>
                                <w:w w:val="105"/>
                                <w:sz w:val="16"/>
                              </w:rPr>
                              <w:t>that</w:t>
                            </w:r>
                            <w:r>
                              <w:rPr>
                                <w:spacing w:val="-5"/>
                                <w:w w:val="105"/>
                                <w:sz w:val="16"/>
                              </w:rPr>
                              <w:t> </w:t>
                            </w:r>
                            <w:r>
                              <w:rPr>
                                <w:w w:val="105"/>
                                <w:sz w:val="16"/>
                              </w:rPr>
                              <w:t>are</w:t>
                            </w:r>
                            <w:r>
                              <w:rPr>
                                <w:spacing w:val="-5"/>
                                <w:w w:val="105"/>
                                <w:sz w:val="16"/>
                              </w:rPr>
                              <w:t> </w:t>
                            </w:r>
                            <w:r>
                              <w:rPr>
                                <w:w w:val="105"/>
                                <w:sz w:val="16"/>
                              </w:rPr>
                              <w:t>not</w:t>
                            </w:r>
                            <w:r>
                              <w:rPr>
                                <w:spacing w:val="-5"/>
                                <w:w w:val="105"/>
                                <w:sz w:val="16"/>
                              </w:rPr>
                              <w:t> </w:t>
                            </w:r>
                            <w:r>
                              <w:rPr>
                                <w:w w:val="105"/>
                                <w:sz w:val="16"/>
                              </w:rPr>
                              <w:t>compatible</w:t>
                            </w:r>
                            <w:r>
                              <w:rPr>
                                <w:spacing w:val="-5"/>
                                <w:w w:val="105"/>
                                <w:sz w:val="16"/>
                              </w:rPr>
                              <w:t> </w:t>
                            </w:r>
                            <w:r>
                              <w:rPr>
                                <w:w w:val="105"/>
                                <w:sz w:val="16"/>
                              </w:rPr>
                              <w:t>with</w:t>
                            </w:r>
                            <w:r>
                              <w:rPr>
                                <w:spacing w:val="-5"/>
                                <w:w w:val="105"/>
                                <w:sz w:val="16"/>
                              </w:rPr>
                              <w:t> </w:t>
                            </w:r>
                            <w:r>
                              <w:rPr>
                                <w:w w:val="105"/>
                                <w:sz w:val="16"/>
                              </w:rPr>
                              <w:t>the</w:t>
                            </w:r>
                            <w:r>
                              <w:rPr>
                                <w:spacing w:val="-5"/>
                                <w:w w:val="105"/>
                                <w:sz w:val="16"/>
                              </w:rPr>
                              <w:t> </w:t>
                            </w:r>
                            <w:r>
                              <w:rPr>
                                <w:w w:val="105"/>
                                <w:sz w:val="16"/>
                              </w:rPr>
                              <w:t>transition</w:t>
                            </w:r>
                            <w:r>
                              <w:rPr>
                                <w:spacing w:val="-5"/>
                                <w:w w:val="105"/>
                                <w:sz w:val="16"/>
                              </w:rPr>
                              <w:t> </w:t>
                            </w:r>
                            <w:r>
                              <w:rPr>
                                <w:w w:val="105"/>
                                <w:sz w:val="16"/>
                              </w:rPr>
                              <w:t>to a lower-carbon economy.</w:t>
                            </w:r>
                          </w:p>
                        </w:tc>
                        <w:tc>
                          <w:tcPr>
                            <w:tcW w:w="4341" w:type="dxa"/>
                            <w:tcBorders>
                              <w:top w:val="single" w:sz="8" w:space="0" w:color="000000"/>
                              <w:bottom w:val="single" w:sz="2" w:space="0" w:color="000000"/>
                            </w:tcBorders>
                          </w:tcPr>
                          <w:p>
                            <w:pPr>
                              <w:pStyle w:val="TableParagraph"/>
                              <w:spacing w:before="48"/>
                              <w:ind w:left="74"/>
                              <w:rPr>
                                <w:b/>
                                <w:sz w:val="16"/>
                              </w:rPr>
                            </w:pPr>
                            <w:r>
                              <w:rPr>
                                <w:b/>
                                <w:sz w:val="16"/>
                              </w:rPr>
                              <w:t>Potential</w:t>
                            </w:r>
                            <w:r>
                              <w:rPr>
                                <w:b/>
                                <w:spacing w:val="14"/>
                                <w:sz w:val="16"/>
                              </w:rPr>
                              <w:t> </w:t>
                            </w:r>
                            <w:r>
                              <w:rPr>
                                <w:b/>
                                <w:sz w:val="16"/>
                              </w:rPr>
                              <w:t>enhanced</w:t>
                            </w:r>
                            <w:r>
                              <w:rPr>
                                <w:b/>
                                <w:spacing w:val="13"/>
                                <w:sz w:val="16"/>
                              </w:rPr>
                              <w:t> </w:t>
                            </w:r>
                            <w:r>
                              <w:rPr>
                                <w:b/>
                                <w:sz w:val="16"/>
                              </w:rPr>
                              <w:t>returns</w:t>
                            </w:r>
                            <w:r>
                              <w:rPr>
                                <w:b/>
                                <w:spacing w:val="13"/>
                                <w:sz w:val="16"/>
                              </w:rPr>
                              <w:t> </w:t>
                            </w:r>
                            <w:r>
                              <w:rPr>
                                <w:b/>
                                <w:spacing w:val="-5"/>
                                <w:sz w:val="16"/>
                              </w:rPr>
                              <w:t>on:</w:t>
                            </w:r>
                          </w:p>
                          <w:p>
                            <w:pPr>
                              <w:pStyle w:val="TableParagraph"/>
                              <w:spacing w:line="249" w:lineRule="auto" w:before="8"/>
                              <w:ind w:left="74" w:right="334"/>
                              <w:rPr>
                                <w:sz w:val="16"/>
                              </w:rPr>
                            </w:pPr>
                            <w:r>
                              <w:rPr>
                                <w:w w:val="105"/>
                                <w:sz w:val="16"/>
                              </w:rPr>
                              <w:t>Company</w:t>
                            </w:r>
                            <w:r>
                              <w:rPr>
                                <w:spacing w:val="-6"/>
                                <w:w w:val="105"/>
                                <w:sz w:val="16"/>
                              </w:rPr>
                              <w:t> </w:t>
                            </w:r>
                            <w:r>
                              <w:rPr>
                                <w:w w:val="105"/>
                                <w:sz w:val="16"/>
                              </w:rPr>
                              <w:t>investments</w:t>
                            </w:r>
                            <w:r>
                              <w:rPr>
                                <w:spacing w:val="-6"/>
                                <w:w w:val="105"/>
                                <w:sz w:val="16"/>
                              </w:rPr>
                              <w:t> </w:t>
                            </w:r>
                            <w:r>
                              <w:rPr>
                                <w:w w:val="105"/>
                                <w:sz w:val="16"/>
                              </w:rPr>
                              <w:t>aligned</w:t>
                            </w:r>
                            <w:r>
                              <w:rPr>
                                <w:spacing w:val="-6"/>
                                <w:w w:val="105"/>
                                <w:sz w:val="16"/>
                              </w:rPr>
                              <w:t> </w:t>
                            </w:r>
                            <w:r>
                              <w:rPr>
                                <w:w w:val="105"/>
                                <w:sz w:val="16"/>
                              </w:rPr>
                              <w:t>with</w:t>
                            </w:r>
                            <w:r>
                              <w:rPr>
                                <w:spacing w:val="-6"/>
                                <w:w w:val="105"/>
                                <w:sz w:val="16"/>
                              </w:rPr>
                              <w:t> </w:t>
                            </w:r>
                            <w:r>
                              <w:rPr>
                                <w:w w:val="105"/>
                                <w:sz w:val="16"/>
                              </w:rPr>
                              <w:t>the</w:t>
                            </w:r>
                            <w:r>
                              <w:rPr>
                                <w:spacing w:val="-6"/>
                                <w:w w:val="105"/>
                                <w:sz w:val="16"/>
                              </w:rPr>
                              <w:t> </w:t>
                            </w:r>
                            <w:r>
                              <w:rPr>
                                <w:w w:val="105"/>
                                <w:sz w:val="16"/>
                              </w:rPr>
                              <w:t>transition</w:t>
                            </w:r>
                            <w:r>
                              <w:rPr>
                                <w:spacing w:val="-6"/>
                                <w:w w:val="105"/>
                                <w:sz w:val="16"/>
                              </w:rPr>
                              <w:t> </w:t>
                            </w:r>
                            <w:r>
                              <w:rPr>
                                <w:w w:val="105"/>
                                <w:sz w:val="16"/>
                              </w:rPr>
                              <w:t>to</w:t>
                            </w:r>
                            <w:r>
                              <w:rPr>
                                <w:spacing w:val="-6"/>
                                <w:w w:val="105"/>
                                <w:sz w:val="16"/>
                              </w:rPr>
                              <w:t> </w:t>
                            </w:r>
                            <w:r>
                              <w:rPr>
                                <w:w w:val="105"/>
                                <w:sz w:val="16"/>
                              </w:rPr>
                              <w:t>a lower-carbon</w:t>
                            </w:r>
                            <w:r>
                              <w:rPr>
                                <w:spacing w:val="-6"/>
                                <w:w w:val="105"/>
                                <w:sz w:val="16"/>
                              </w:rPr>
                              <w:t> </w:t>
                            </w:r>
                            <w:r>
                              <w:rPr>
                                <w:w w:val="105"/>
                                <w:sz w:val="16"/>
                              </w:rPr>
                              <w:t>economy.</w:t>
                            </w:r>
                          </w:p>
                          <w:p>
                            <w:pPr>
                              <w:pStyle w:val="TableParagraph"/>
                              <w:spacing w:line="249" w:lineRule="auto" w:before="114"/>
                              <w:ind w:left="74" w:right="85"/>
                              <w:rPr>
                                <w:sz w:val="16"/>
                              </w:rPr>
                            </w:pPr>
                            <w:r>
                              <w:rPr>
                                <w:w w:val="105"/>
                                <w:sz w:val="16"/>
                              </w:rPr>
                              <w:t>Real</w:t>
                            </w:r>
                            <w:r>
                              <w:rPr>
                                <w:spacing w:val="-3"/>
                                <w:w w:val="105"/>
                                <w:sz w:val="16"/>
                              </w:rPr>
                              <w:t> </w:t>
                            </w:r>
                            <w:r>
                              <w:rPr>
                                <w:w w:val="105"/>
                                <w:sz w:val="16"/>
                              </w:rPr>
                              <w:t>assets</w:t>
                            </w:r>
                            <w:r>
                              <w:rPr>
                                <w:spacing w:val="-3"/>
                                <w:w w:val="105"/>
                                <w:sz w:val="16"/>
                              </w:rPr>
                              <w:t> </w:t>
                            </w:r>
                            <w:r>
                              <w:rPr>
                                <w:w w:val="105"/>
                                <w:sz w:val="16"/>
                              </w:rPr>
                              <w:t>aligned</w:t>
                            </w:r>
                            <w:r>
                              <w:rPr>
                                <w:spacing w:val="-3"/>
                                <w:w w:val="105"/>
                                <w:sz w:val="16"/>
                              </w:rPr>
                              <w:t> </w:t>
                            </w:r>
                            <w:r>
                              <w:rPr>
                                <w:w w:val="105"/>
                                <w:sz w:val="16"/>
                              </w:rPr>
                              <w:t>with</w:t>
                            </w:r>
                            <w:r>
                              <w:rPr>
                                <w:spacing w:val="-3"/>
                                <w:w w:val="105"/>
                                <w:sz w:val="16"/>
                              </w:rPr>
                              <w:t> </w:t>
                            </w:r>
                            <w:r>
                              <w:rPr>
                                <w:w w:val="105"/>
                                <w:sz w:val="16"/>
                              </w:rPr>
                              <w:t>the</w:t>
                            </w:r>
                            <w:r>
                              <w:rPr>
                                <w:spacing w:val="-3"/>
                                <w:w w:val="105"/>
                                <w:sz w:val="16"/>
                              </w:rPr>
                              <w:t> </w:t>
                            </w:r>
                            <w:r>
                              <w:rPr>
                                <w:w w:val="105"/>
                                <w:sz w:val="16"/>
                              </w:rPr>
                              <w:t>transition</w:t>
                            </w:r>
                            <w:r>
                              <w:rPr>
                                <w:spacing w:val="-3"/>
                                <w:w w:val="105"/>
                                <w:sz w:val="16"/>
                              </w:rPr>
                              <w:t> </w:t>
                            </w:r>
                            <w:r>
                              <w:rPr>
                                <w:w w:val="105"/>
                                <w:sz w:val="16"/>
                              </w:rPr>
                              <w:t>to</w:t>
                            </w:r>
                            <w:r>
                              <w:rPr>
                                <w:spacing w:val="-3"/>
                                <w:w w:val="105"/>
                                <w:sz w:val="16"/>
                              </w:rPr>
                              <w:t> </w:t>
                            </w:r>
                            <w:r>
                              <w:rPr>
                                <w:w w:val="105"/>
                                <w:sz w:val="16"/>
                              </w:rPr>
                              <w:t>a</w:t>
                            </w:r>
                            <w:r>
                              <w:rPr>
                                <w:spacing w:val="-3"/>
                                <w:w w:val="105"/>
                                <w:sz w:val="16"/>
                              </w:rPr>
                              <w:t> </w:t>
                            </w:r>
                            <w:r>
                              <w:rPr>
                                <w:w w:val="105"/>
                                <w:sz w:val="16"/>
                              </w:rPr>
                              <w:t>lower-carbon economy. Increased green spending creating opportunity for boosting economic growth.</w:t>
                            </w:r>
                          </w:p>
                          <w:p>
                            <w:pPr>
                              <w:pStyle w:val="TableParagraph"/>
                              <w:spacing w:before="10"/>
                              <w:rPr>
                                <w:sz w:val="16"/>
                              </w:rPr>
                            </w:pPr>
                          </w:p>
                          <w:p>
                            <w:pPr>
                              <w:pStyle w:val="TableParagraph"/>
                              <w:ind w:left="74"/>
                              <w:rPr>
                                <w:b/>
                                <w:sz w:val="16"/>
                              </w:rPr>
                            </w:pPr>
                            <w:r>
                              <w:rPr>
                                <w:b/>
                                <w:sz w:val="16"/>
                              </w:rPr>
                              <w:t>In</w:t>
                            </w:r>
                            <w:r>
                              <w:rPr>
                                <w:b/>
                                <w:spacing w:val="-2"/>
                                <w:sz w:val="16"/>
                              </w:rPr>
                              <w:t> </w:t>
                            </w:r>
                            <w:r>
                              <w:rPr>
                                <w:b/>
                                <w:sz w:val="16"/>
                              </w:rPr>
                              <w:t>savings</w:t>
                            </w:r>
                            <w:r>
                              <w:rPr>
                                <w:b/>
                                <w:spacing w:val="-2"/>
                                <w:sz w:val="16"/>
                              </w:rPr>
                              <w:t> </w:t>
                            </w:r>
                            <w:r>
                              <w:rPr>
                                <w:b/>
                                <w:sz w:val="16"/>
                              </w:rPr>
                              <w:t>and</w:t>
                            </w:r>
                            <w:r>
                              <w:rPr>
                                <w:b/>
                                <w:spacing w:val="-2"/>
                                <w:sz w:val="16"/>
                              </w:rPr>
                              <w:t> retirements:</w:t>
                            </w:r>
                          </w:p>
                          <w:p>
                            <w:pPr>
                              <w:pStyle w:val="TableParagraph"/>
                              <w:spacing w:line="249" w:lineRule="auto" w:before="8"/>
                              <w:ind w:left="74" w:right="334"/>
                              <w:rPr>
                                <w:sz w:val="16"/>
                              </w:rPr>
                            </w:pPr>
                            <w:r>
                              <w:rPr>
                                <w:w w:val="105"/>
                                <w:sz w:val="16"/>
                              </w:rPr>
                              <w:t>To</w:t>
                            </w:r>
                            <w:r>
                              <w:rPr>
                                <w:spacing w:val="-2"/>
                                <w:w w:val="105"/>
                                <w:sz w:val="16"/>
                              </w:rPr>
                              <w:t> </w:t>
                            </w:r>
                            <w:r>
                              <w:rPr>
                                <w:w w:val="105"/>
                                <w:sz w:val="16"/>
                              </w:rPr>
                              <w:t>enable</w:t>
                            </w:r>
                            <w:r>
                              <w:rPr>
                                <w:spacing w:val="-2"/>
                                <w:w w:val="105"/>
                                <w:sz w:val="16"/>
                              </w:rPr>
                              <w:t> </w:t>
                            </w:r>
                            <w:r>
                              <w:rPr>
                                <w:w w:val="105"/>
                                <w:sz w:val="16"/>
                              </w:rPr>
                              <w:t>and</w:t>
                            </w:r>
                            <w:r>
                              <w:rPr>
                                <w:spacing w:val="-2"/>
                                <w:w w:val="105"/>
                                <w:sz w:val="16"/>
                              </w:rPr>
                              <w:t> </w:t>
                            </w:r>
                            <w:r>
                              <w:rPr>
                                <w:w w:val="105"/>
                                <w:sz w:val="16"/>
                              </w:rPr>
                              <w:t>incentivise</w:t>
                            </w:r>
                            <w:r>
                              <w:rPr>
                                <w:spacing w:val="-2"/>
                                <w:w w:val="105"/>
                                <w:sz w:val="16"/>
                              </w:rPr>
                              <w:t> </w:t>
                            </w:r>
                            <w:r>
                              <w:rPr>
                                <w:w w:val="105"/>
                                <w:sz w:val="16"/>
                              </w:rPr>
                              <w:t>climate-positive</w:t>
                            </w:r>
                            <w:r>
                              <w:rPr>
                                <w:spacing w:val="-2"/>
                                <w:w w:val="105"/>
                                <w:sz w:val="16"/>
                              </w:rPr>
                              <w:t> </w:t>
                            </w:r>
                            <w:r>
                              <w:rPr>
                                <w:w w:val="105"/>
                                <w:sz w:val="16"/>
                              </w:rPr>
                              <w:t>behaviour from</w:t>
                            </w:r>
                            <w:r>
                              <w:rPr>
                                <w:spacing w:val="-6"/>
                                <w:w w:val="105"/>
                                <w:sz w:val="16"/>
                              </w:rPr>
                              <w:t> </w:t>
                            </w:r>
                            <w:r>
                              <w:rPr>
                                <w:w w:val="105"/>
                                <w:sz w:val="16"/>
                              </w:rPr>
                              <w:t>customers.</w:t>
                            </w:r>
                          </w:p>
                        </w:tc>
                        <w:tc>
                          <w:tcPr>
                            <w:tcW w:w="2984" w:type="dxa"/>
                            <w:vMerge w:val="restart"/>
                            <w:tcBorders>
                              <w:top w:val="single" w:sz="8" w:space="0" w:color="000000"/>
                              <w:bottom w:val="single" w:sz="8" w:space="0" w:color="000000"/>
                            </w:tcBorders>
                            <w:shd w:val="clear" w:color="auto" w:fill="FFF8E1"/>
                          </w:tcPr>
                          <w:p>
                            <w:pPr>
                              <w:pStyle w:val="TableParagraph"/>
                              <w:spacing w:before="42"/>
                              <w:ind w:left="53"/>
                              <w:rPr>
                                <w:b/>
                                <w:sz w:val="16"/>
                              </w:rPr>
                            </w:pPr>
                            <w:r>
                              <w:rPr/>
                              <w:drawing>
                                <wp:inline distT="0" distB="0" distL="0" distR="0">
                                  <wp:extent cx="107950" cy="107950"/>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57"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Investments</w:t>
                            </w:r>
                          </w:p>
                          <w:p>
                            <w:pPr>
                              <w:pStyle w:val="TableParagraph"/>
                              <w:spacing w:line="249" w:lineRule="auto" w:before="8"/>
                              <w:ind w:left="53" w:right="326"/>
                              <w:rPr>
                                <w:sz w:val="16"/>
                              </w:rPr>
                            </w:pPr>
                            <w:r>
                              <w:rPr>
                                <w:w w:val="105"/>
                                <w:sz w:val="16"/>
                              </w:rPr>
                              <w:t>Monitor and manage exposure to high</w:t>
                            </w:r>
                            <w:r>
                              <w:rPr>
                                <w:spacing w:val="-5"/>
                                <w:w w:val="105"/>
                                <w:sz w:val="16"/>
                              </w:rPr>
                              <w:t> </w:t>
                            </w:r>
                            <w:r>
                              <w:rPr>
                                <w:w w:val="105"/>
                                <w:sz w:val="16"/>
                              </w:rPr>
                              <w:t>carbon-intensive</w:t>
                            </w:r>
                            <w:r>
                              <w:rPr>
                                <w:spacing w:val="-5"/>
                                <w:w w:val="105"/>
                                <w:sz w:val="16"/>
                              </w:rPr>
                              <w:t> </w:t>
                            </w:r>
                            <w:r>
                              <w:rPr>
                                <w:w w:val="105"/>
                                <w:sz w:val="16"/>
                              </w:rPr>
                              <w:t>sectors</w:t>
                            </w:r>
                            <w:r>
                              <w:rPr>
                                <w:spacing w:val="-5"/>
                                <w:w w:val="105"/>
                                <w:sz w:val="16"/>
                              </w:rPr>
                              <w:t> </w:t>
                            </w:r>
                            <w:r>
                              <w:rPr>
                                <w:w w:val="105"/>
                                <w:sz w:val="16"/>
                              </w:rPr>
                              <w:t>and invest in sustainable assets.</w:t>
                            </w:r>
                          </w:p>
                          <w:p>
                            <w:pPr>
                              <w:pStyle w:val="TableParagraph"/>
                              <w:spacing w:line="249" w:lineRule="auto" w:before="114"/>
                              <w:ind w:left="53" w:right="326"/>
                              <w:rPr>
                                <w:sz w:val="16"/>
                              </w:rPr>
                            </w:pPr>
                            <w:r>
                              <w:rPr>
                                <w:w w:val="105"/>
                                <w:sz w:val="16"/>
                              </w:rPr>
                              <w:t>Increase</w:t>
                            </w:r>
                            <w:r>
                              <w:rPr>
                                <w:spacing w:val="-11"/>
                                <w:w w:val="105"/>
                                <w:sz w:val="16"/>
                              </w:rPr>
                              <w:t> </w:t>
                            </w:r>
                            <w:r>
                              <w:rPr>
                                <w:w w:val="105"/>
                                <w:sz w:val="16"/>
                              </w:rPr>
                              <w:t>investment</w:t>
                            </w:r>
                            <w:r>
                              <w:rPr>
                                <w:spacing w:val="-11"/>
                                <w:w w:val="105"/>
                                <w:sz w:val="16"/>
                              </w:rPr>
                              <w:t> </w:t>
                            </w:r>
                            <w:r>
                              <w:rPr>
                                <w:w w:val="105"/>
                                <w:sz w:val="16"/>
                              </w:rPr>
                              <w:t>in</w:t>
                            </w:r>
                            <w:r>
                              <w:rPr>
                                <w:spacing w:val="-11"/>
                                <w:w w:val="105"/>
                                <w:sz w:val="16"/>
                              </w:rPr>
                              <w:t> </w:t>
                            </w:r>
                            <w:r>
                              <w:rPr>
                                <w:w w:val="105"/>
                                <w:sz w:val="16"/>
                              </w:rPr>
                              <w:t>companies that are working towards robust and credible transition plans.</w:t>
                            </w:r>
                          </w:p>
                          <w:p>
                            <w:pPr>
                              <w:pStyle w:val="TableParagraph"/>
                              <w:spacing w:line="249" w:lineRule="auto" w:before="114"/>
                              <w:ind w:left="53" w:right="326"/>
                              <w:rPr>
                                <w:sz w:val="16"/>
                              </w:rPr>
                            </w:pPr>
                            <w:r>
                              <w:rPr>
                                <w:sz w:val="16"/>
                              </w:rPr>
                              <w:t>Engage our investee companies to </w:t>
                            </w:r>
                            <w:r>
                              <w:rPr>
                                <w:w w:val="110"/>
                                <w:sz w:val="16"/>
                              </w:rPr>
                              <w:t>support their Transition and to identify opportunities to manage climate and nature-related </w:t>
                            </w:r>
                            <w:r>
                              <w:rPr>
                                <w:spacing w:val="-2"/>
                                <w:w w:val="110"/>
                                <w:sz w:val="16"/>
                              </w:rPr>
                              <w:t>impacts.</w:t>
                            </w:r>
                          </w:p>
                          <w:p>
                            <w:pPr>
                              <w:pStyle w:val="TableParagraph"/>
                              <w:spacing w:line="249" w:lineRule="auto" w:before="116"/>
                              <w:ind w:left="53" w:right="326"/>
                              <w:rPr>
                                <w:sz w:val="16"/>
                              </w:rPr>
                            </w:pPr>
                            <w:r>
                              <w:rPr>
                                <w:w w:val="105"/>
                                <w:sz w:val="16"/>
                              </w:rPr>
                              <w:t>Engage with our real estate portfolio to promote measures that reduce energy consumption.</w:t>
                            </w:r>
                          </w:p>
                          <w:p>
                            <w:pPr>
                              <w:pStyle w:val="TableParagraph"/>
                              <w:spacing w:before="107"/>
                              <w:ind w:left="53"/>
                              <w:rPr>
                                <w:b/>
                                <w:sz w:val="16"/>
                              </w:rPr>
                            </w:pPr>
                            <w:r>
                              <w:rPr/>
                              <w:drawing>
                                <wp:inline distT="0" distB="0" distL="0" distR="0">
                                  <wp:extent cx="107950" cy="10795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58" cstate="print"/>
                                          <a:stretch>
                                            <a:fillRect/>
                                          </a:stretch>
                                        </pic:blipFill>
                                        <pic:spPr>
                                          <a:xfrm>
                                            <a:off x="0" y="0"/>
                                            <a:ext cx="107950" cy="107950"/>
                                          </a:xfrm>
                                          <a:prstGeom prst="rect">
                                            <a:avLst/>
                                          </a:prstGeom>
                                        </pic:spPr>
                                      </pic:pic>
                                    </a:graphicData>
                                  </a:graphic>
                                </wp:inline>
                              </w:drawing>
                            </w:r>
                            <w:r>
                              <w:rPr/>
                            </w:r>
                            <w:r>
                              <w:rPr>
                                <w:rFonts w:ascii="Times New Roman"/>
                                <w:spacing w:val="40"/>
                                <w:w w:val="105"/>
                                <w:sz w:val="20"/>
                              </w:rPr>
                              <w:t> </w:t>
                            </w:r>
                            <w:r>
                              <w:rPr>
                                <w:b/>
                                <w:w w:val="105"/>
                                <w:sz w:val="16"/>
                              </w:rPr>
                              <w:t>Insurance</w:t>
                            </w:r>
                          </w:p>
                          <w:p>
                            <w:pPr>
                              <w:pStyle w:val="TableParagraph"/>
                              <w:spacing w:line="249" w:lineRule="auto" w:before="8"/>
                              <w:ind w:left="53" w:right="465"/>
                              <w:rPr>
                                <w:sz w:val="16"/>
                              </w:rPr>
                            </w:pPr>
                            <w:r>
                              <w:rPr>
                                <w:w w:val="110"/>
                                <w:sz w:val="16"/>
                              </w:rPr>
                              <w:t>Insure the transition, with enhanced product offerings </w:t>
                            </w:r>
                            <w:r>
                              <w:rPr>
                                <w:sz w:val="16"/>
                              </w:rPr>
                              <w:t>responding to customers’ needs </w:t>
                            </w:r>
                            <w:r>
                              <w:rPr>
                                <w:w w:val="110"/>
                                <w:sz w:val="16"/>
                              </w:rPr>
                              <w:t>and reward customers for responsible</w:t>
                            </w:r>
                            <w:r>
                              <w:rPr>
                                <w:spacing w:val="-9"/>
                                <w:w w:val="110"/>
                                <w:sz w:val="16"/>
                              </w:rPr>
                              <w:t> </w:t>
                            </w:r>
                            <w:r>
                              <w:rPr>
                                <w:w w:val="110"/>
                                <w:sz w:val="16"/>
                              </w:rPr>
                              <w:t>actions.</w:t>
                            </w:r>
                          </w:p>
                          <w:p>
                            <w:pPr>
                              <w:pStyle w:val="TableParagraph"/>
                              <w:spacing w:before="110"/>
                              <w:ind w:left="53"/>
                              <w:rPr>
                                <w:b/>
                                <w:sz w:val="16"/>
                              </w:rPr>
                            </w:pPr>
                            <w:r>
                              <w:rPr/>
                              <w:drawing>
                                <wp:inline distT="0" distB="0" distL="0" distR="0">
                                  <wp:extent cx="107950" cy="107950"/>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59" cstate="print"/>
                                          <a:stretch>
                                            <a:fillRect/>
                                          </a:stretch>
                                        </pic:blipFill>
                                        <pic:spPr>
                                          <a:xfrm>
                                            <a:off x="0" y="0"/>
                                            <a:ext cx="107950" cy="107950"/>
                                          </a:xfrm>
                                          <a:prstGeom prst="rect">
                                            <a:avLst/>
                                          </a:prstGeom>
                                        </pic:spPr>
                                      </pic:pic>
                                    </a:graphicData>
                                  </a:graphic>
                                </wp:inline>
                              </w:drawing>
                            </w:r>
                            <w:r>
                              <w:rPr/>
                            </w:r>
                            <w:r>
                              <w:rPr>
                                <w:rFonts w:ascii="Times New Roman" w:hAnsi="Times New Roman"/>
                                <w:spacing w:val="40"/>
                                <w:sz w:val="20"/>
                              </w:rPr>
                              <w:t> </w:t>
                            </w:r>
                            <w:r>
                              <w:rPr>
                                <w:b/>
                                <w:sz w:val="16"/>
                              </w:rPr>
                              <w:t>Aviva’s operations</w:t>
                            </w:r>
                          </w:p>
                          <w:p>
                            <w:pPr>
                              <w:pStyle w:val="TableParagraph"/>
                              <w:spacing w:line="249" w:lineRule="auto" w:before="8"/>
                              <w:ind w:left="53" w:right="465"/>
                              <w:rPr>
                                <w:sz w:val="16"/>
                              </w:rPr>
                            </w:pPr>
                            <w:r>
                              <w:rPr>
                                <w:w w:val="110"/>
                                <w:sz w:val="16"/>
                              </w:rPr>
                              <w:t>Engage with companies to </w:t>
                            </w:r>
                            <w:r>
                              <w:rPr>
                                <w:sz w:val="16"/>
                              </w:rPr>
                              <w:t>encourage them to transition to a </w:t>
                            </w:r>
                            <w:r>
                              <w:rPr>
                                <w:w w:val="110"/>
                                <w:sz w:val="16"/>
                              </w:rPr>
                              <w:t>lower-carbon</w:t>
                            </w:r>
                            <w:r>
                              <w:rPr>
                                <w:spacing w:val="-9"/>
                                <w:w w:val="110"/>
                                <w:sz w:val="16"/>
                              </w:rPr>
                              <w:t> </w:t>
                            </w:r>
                            <w:r>
                              <w:rPr>
                                <w:w w:val="110"/>
                                <w:sz w:val="16"/>
                              </w:rPr>
                              <w:t>economy.</w:t>
                            </w:r>
                          </w:p>
                          <w:p>
                            <w:pPr>
                              <w:pStyle w:val="TableParagraph"/>
                              <w:spacing w:line="249" w:lineRule="auto" w:before="114"/>
                              <w:ind w:left="53" w:right="326"/>
                              <w:rPr>
                                <w:sz w:val="16"/>
                              </w:rPr>
                            </w:pPr>
                            <w:r>
                              <w:rPr>
                                <w:w w:val="105"/>
                                <w:sz w:val="16"/>
                              </w:rPr>
                              <w:t>Engage with suppliers to encourage them to set science-</w:t>
                            </w:r>
                            <w:r>
                              <w:rPr>
                                <w:spacing w:val="-2"/>
                                <w:w w:val="105"/>
                                <w:sz w:val="16"/>
                              </w:rPr>
                              <w:t>based</w:t>
                            </w:r>
                            <w:r>
                              <w:rPr>
                                <w:spacing w:val="-7"/>
                                <w:w w:val="105"/>
                                <w:sz w:val="16"/>
                              </w:rPr>
                              <w:t> </w:t>
                            </w:r>
                            <w:r>
                              <w:rPr>
                                <w:spacing w:val="-2"/>
                                <w:w w:val="105"/>
                                <w:sz w:val="16"/>
                              </w:rPr>
                              <w:t>targets.</w:t>
                            </w:r>
                            <w:r>
                              <w:rPr>
                                <w:spacing w:val="-8"/>
                                <w:w w:val="105"/>
                                <w:sz w:val="16"/>
                              </w:rPr>
                              <w:t> </w:t>
                            </w:r>
                            <w:r>
                              <w:rPr>
                                <w:spacing w:val="-2"/>
                                <w:w w:val="105"/>
                                <w:sz w:val="16"/>
                              </w:rPr>
                              <w:t>Engage</w:t>
                            </w:r>
                            <w:r>
                              <w:rPr>
                                <w:spacing w:val="-7"/>
                                <w:w w:val="105"/>
                                <w:sz w:val="16"/>
                              </w:rPr>
                              <w:t> </w:t>
                            </w:r>
                            <w:r>
                              <w:rPr>
                                <w:spacing w:val="-2"/>
                                <w:w w:val="105"/>
                                <w:sz w:val="16"/>
                              </w:rPr>
                              <w:t>our</w:t>
                            </w:r>
                            <w:r>
                              <w:rPr>
                                <w:spacing w:val="-7"/>
                                <w:w w:val="105"/>
                                <w:sz w:val="16"/>
                              </w:rPr>
                              <w:t> </w:t>
                            </w:r>
                            <w:r>
                              <w:rPr>
                                <w:spacing w:val="-2"/>
                                <w:w w:val="105"/>
                                <w:sz w:val="16"/>
                              </w:rPr>
                              <w:t>claims </w:t>
                            </w:r>
                            <w:r>
                              <w:rPr>
                                <w:w w:val="105"/>
                                <w:sz w:val="16"/>
                              </w:rPr>
                              <w:t>suppliers to expand the use of sustainable claims practices.</w:t>
                            </w:r>
                          </w:p>
                          <w:p>
                            <w:pPr>
                              <w:pStyle w:val="TableParagraph"/>
                              <w:spacing w:line="249" w:lineRule="auto" w:before="115"/>
                              <w:ind w:left="53" w:right="311"/>
                              <w:rPr>
                                <w:sz w:val="16"/>
                              </w:rPr>
                            </w:pPr>
                            <w:r>
                              <w:rPr>
                                <w:w w:val="105"/>
                                <w:sz w:val="16"/>
                              </w:rPr>
                              <w:t>Invest in renewable energy and self-generation, such as the installation of our own wind </w:t>
                            </w:r>
                            <w:r>
                              <w:rPr>
                                <w:w w:val="105"/>
                                <w:sz w:val="16"/>
                              </w:rPr>
                              <w:t>turbine at one of our office locations.</w:t>
                            </w:r>
                          </w:p>
                        </w:tc>
                      </w:tr>
                      <w:tr>
                        <w:trPr>
                          <w:trHeight w:val="1015" w:hRule="atLeast"/>
                        </w:trPr>
                        <w:tc>
                          <w:tcPr>
                            <w:tcW w:w="1185" w:type="dxa"/>
                            <w:vMerge/>
                            <w:tcBorders>
                              <w:top w:val="nil"/>
                              <w:bottom w:val="single" w:sz="2" w:space="0" w:color="000000"/>
                            </w:tcBorders>
                          </w:tcPr>
                          <w:p>
                            <w:pPr>
                              <w:rPr>
                                <w:sz w:val="2"/>
                                <w:szCs w:val="2"/>
                              </w:rPr>
                            </w:pPr>
                          </w:p>
                        </w:tc>
                        <w:tc>
                          <w:tcPr>
                            <w:tcW w:w="1860" w:type="dxa"/>
                            <w:tcBorders>
                              <w:top w:val="single" w:sz="2" w:space="0" w:color="000000"/>
                              <w:bottom w:val="single" w:sz="2" w:space="0" w:color="000000"/>
                            </w:tcBorders>
                            <w:shd w:val="clear" w:color="auto" w:fill="CFE4FB"/>
                          </w:tcPr>
                          <w:p>
                            <w:pPr>
                              <w:pStyle w:val="TableParagraph"/>
                              <w:spacing w:before="42"/>
                              <w:ind w:left="52"/>
                              <w:rPr>
                                <w:b/>
                                <w:sz w:val="16"/>
                              </w:rPr>
                            </w:pPr>
                            <w:r>
                              <w:rPr/>
                              <w:drawing>
                                <wp:inline distT="0" distB="0" distL="0" distR="0">
                                  <wp:extent cx="107950" cy="107950"/>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Insurance</w:t>
                            </w:r>
                          </w:p>
                        </w:tc>
                        <w:tc>
                          <w:tcPr>
                            <w:tcW w:w="4298" w:type="dxa"/>
                            <w:tcBorders>
                              <w:top w:val="single" w:sz="2" w:space="0" w:color="000000"/>
                              <w:bottom w:val="single" w:sz="2" w:space="0" w:color="000000"/>
                            </w:tcBorders>
                          </w:tcPr>
                          <w:p>
                            <w:pPr>
                              <w:pStyle w:val="TableParagraph"/>
                              <w:spacing w:before="48"/>
                              <w:ind w:left="52"/>
                              <w:rPr>
                                <w:b/>
                                <w:sz w:val="16"/>
                              </w:rPr>
                            </w:pPr>
                            <w:r>
                              <w:rPr>
                                <w:b/>
                                <w:sz w:val="16"/>
                              </w:rPr>
                              <w:t>Potential</w:t>
                            </w:r>
                            <w:r>
                              <w:rPr>
                                <w:b/>
                                <w:spacing w:val="13"/>
                                <w:sz w:val="16"/>
                              </w:rPr>
                              <w:t> </w:t>
                            </w:r>
                            <w:r>
                              <w:rPr>
                                <w:b/>
                                <w:sz w:val="16"/>
                              </w:rPr>
                              <w:t>disruption</w:t>
                            </w:r>
                            <w:r>
                              <w:rPr>
                                <w:b/>
                                <w:spacing w:val="11"/>
                                <w:sz w:val="16"/>
                              </w:rPr>
                              <w:t> </w:t>
                            </w:r>
                            <w:r>
                              <w:rPr>
                                <w:b/>
                                <w:spacing w:val="-5"/>
                                <w:sz w:val="16"/>
                              </w:rPr>
                              <w:t>to:</w:t>
                            </w:r>
                          </w:p>
                          <w:p>
                            <w:pPr>
                              <w:pStyle w:val="TableParagraph"/>
                              <w:spacing w:line="249" w:lineRule="auto" w:before="8"/>
                              <w:ind w:left="52"/>
                              <w:rPr>
                                <w:sz w:val="16"/>
                              </w:rPr>
                            </w:pPr>
                            <w:r>
                              <w:rPr>
                                <w:b/>
                                <w:w w:val="105"/>
                                <w:sz w:val="16"/>
                              </w:rPr>
                              <w:t>The</w:t>
                            </w:r>
                            <w:r>
                              <w:rPr>
                                <w:b/>
                                <w:spacing w:val="-12"/>
                                <w:w w:val="105"/>
                                <w:sz w:val="16"/>
                              </w:rPr>
                              <w:t> </w:t>
                            </w:r>
                            <w:r>
                              <w:rPr>
                                <w:b/>
                                <w:w w:val="105"/>
                                <w:sz w:val="16"/>
                              </w:rPr>
                              <w:t>insurance</w:t>
                            </w:r>
                            <w:r>
                              <w:rPr>
                                <w:b/>
                                <w:spacing w:val="-12"/>
                                <w:w w:val="105"/>
                                <w:sz w:val="16"/>
                              </w:rPr>
                              <w:t> </w:t>
                            </w:r>
                            <w:r>
                              <w:rPr>
                                <w:b/>
                                <w:w w:val="105"/>
                                <w:sz w:val="16"/>
                              </w:rPr>
                              <w:t>market</w:t>
                            </w:r>
                            <w:r>
                              <w:rPr>
                                <w:b/>
                                <w:spacing w:val="-13"/>
                                <w:w w:val="105"/>
                                <w:sz w:val="16"/>
                              </w:rPr>
                              <w:t> </w:t>
                            </w:r>
                            <w:r>
                              <w:rPr>
                                <w:w w:val="105"/>
                                <w:sz w:val="16"/>
                              </w:rPr>
                              <w:t>affecting</w:t>
                            </w:r>
                            <w:r>
                              <w:rPr>
                                <w:spacing w:val="-12"/>
                                <w:w w:val="105"/>
                                <w:sz w:val="16"/>
                              </w:rPr>
                              <w:t> </w:t>
                            </w:r>
                            <w:r>
                              <w:rPr>
                                <w:w w:val="105"/>
                                <w:sz w:val="16"/>
                              </w:rPr>
                              <w:t>customers</w:t>
                            </w:r>
                            <w:r>
                              <w:rPr>
                                <w:spacing w:val="-11"/>
                                <w:w w:val="105"/>
                                <w:sz w:val="16"/>
                              </w:rPr>
                              <w:t> </w:t>
                            </w:r>
                            <w:r>
                              <w:rPr>
                                <w:w w:val="105"/>
                                <w:sz w:val="16"/>
                              </w:rPr>
                              <w:t>preferences and products profitability, design and pricing.</w:t>
                            </w:r>
                          </w:p>
                        </w:tc>
                        <w:tc>
                          <w:tcPr>
                            <w:tcW w:w="4341" w:type="dxa"/>
                            <w:tcBorders>
                              <w:top w:val="single" w:sz="2" w:space="0" w:color="000000"/>
                              <w:bottom w:val="single" w:sz="2" w:space="0" w:color="000000"/>
                            </w:tcBorders>
                          </w:tcPr>
                          <w:p>
                            <w:pPr>
                              <w:pStyle w:val="TableParagraph"/>
                              <w:spacing w:line="249" w:lineRule="auto" w:before="48"/>
                              <w:ind w:left="74" w:right="496"/>
                              <w:rPr>
                                <w:sz w:val="16"/>
                              </w:rPr>
                            </w:pPr>
                            <w:r>
                              <w:rPr>
                                <w:b/>
                                <w:w w:val="105"/>
                                <w:sz w:val="16"/>
                              </w:rPr>
                              <w:t>Develop lower-carbon products and services: In</w:t>
                            </w:r>
                            <w:r>
                              <w:rPr>
                                <w:b/>
                                <w:spacing w:val="-12"/>
                                <w:w w:val="105"/>
                                <w:sz w:val="16"/>
                              </w:rPr>
                              <w:t> </w:t>
                            </w:r>
                            <w:r>
                              <w:rPr>
                                <w:b/>
                                <w:w w:val="105"/>
                                <w:sz w:val="16"/>
                              </w:rPr>
                              <w:t>general</w:t>
                            </w:r>
                            <w:r>
                              <w:rPr>
                                <w:b/>
                                <w:spacing w:val="-12"/>
                                <w:w w:val="105"/>
                                <w:sz w:val="16"/>
                              </w:rPr>
                              <w:t> </w:t>
                            </w:r>
                            <w:r>
                              <w:rPr>
                                <w:b/>
                                <w:w w:val="105"/>
                                <w:sz w:val="16"/>
                              </w:rPr>
                              <w:t>insurance,</w:t>
                            </w:r>
                            <w:r>
                              <w:rPr>
                                <w:b/>
                                <w:spacing w:val="-13"/>
                                <w:w w:val="105"/>
                                <w:sz w:val="16"/>
                              </w:rPr>
                              <w:t> </w:t>
                            </w:r>
                            <w:r>
                              <w:rPr>
                                <w:w w:val="105"/>
                                <w:sz w:val="16"/>
                              </w:rPr>
                              <w:t>to</w:t>
                            </w:r>
                            <w:r>
                              <w:rPr>
                                <w:spacing w:val="-12"/>
                                <w:w w:val="105"/>
                                <w:sz w:val="16"/>
                              </w:rPr>
                              <w:t> </w:t>
                            </w:r>
                            <w:r>
                              <w:rPr>
                                <w:w w:val="105"/>
                                <w:sz w:val="16"/>
                              </w:rPr>
                              <w:t>support</w:t>
                            </w:r>
                            <w:r>
                              <w:rPr>
                                <w:spacing w:val="-8"/>
                                <w:w w:val="105"/>
                                <w:sz w:val="16"/>
                              </w:rPr>
                              <w:t> </w:t>
                            </w:r>
                            <w:r>
                              <w:rPr>
                                <w:w w:val="105"/>
                                <w:sz w:val="16"/>
                              </w:rPr>
                              <w:t>the</w:t>
                            </w:r>
                            <w:r>
                              <w:rPr>
                                <w:spacing w:val="-9"/>
                                <w:w w:val="105"/>
                                <w:sz w:val="16"/>
                              </w:rPr>
                              <w:t> </w:t>
                            </w:r>
                            <w:r>
                              <w:rPr>
                                <w:w w:val="105"/>
                                <w:sz w:val="16"/>
                              </w:rPr>
                              <w:t>transition</w:t>
                            </w:r>
                            <w:r>
                              <w:rPr>
                                <w:spacing w:val="-9"/>
                                <w:w w:val="105"/>
                                <w:sz w:val="16"/>
                              </w:rPr>
                              <w:t> </w:t>
                            </w:r>
                            <w:r>
                              <w:rPr>
                                <w:w w:val="105"/>
                                <w:sz w:val="16"/>
                              </w:rPr>
                              <w:t>to</w:t>
                            </w:r>
                            <w:r>
                              <w:rPr>
                                <w:spacing w:val="-9"/>
                                <w:w w:val="105"/>
                                <w:sz w:val="16"/>
                              </w:rPr>
                              <w:t> </w:t>
                            </w:r>
                            <w:r>
                              <w:rPr>
                                <w:w w:val="105"/>
                                <w:sz w:val="16"/>
                              </w:rPr>
                              <w:t>a lower carbon economy, reward customers for</w:t>
                            </w:r>
                          </w:p>
                          <w:p>
                            <w:pPr>
                              <w:pStyle w:val="TableParagraph"/>
                              <w:spacing w:before="2"/>
                              <w:ind w:left="74"/>
                              <w:rPr>
                                <w:sz w:val="16"/>
                              </w:rPr>
                            </w:pPr>
                            <w:r>
                              <w:rPr>
                                <w:w w:val="105"/>
                                <w:sz w:val="16"/>
                              </w:rPr>
                              <w:t>environmentally</w:t>
                            </w:r>
                            <w:r>
                              <w:rPr>
                                <w:spacing w:val="-4"/>
                                <w:w w:val="105"/>
                                <w:sz w:val="16"/>
                              </w:rPr>
                              <w:t> </w:t>
                            </w:r>
                            <w:r>
                              <w:rPr>
                                <w:w w:val="105"/>
                                <w:sz w:val="16"/>
                              </w:rPr>
                              <w:t>responsible</w:t>
                            </w:r>
                            <w:r>
                              <w:rPr>
                                <w:spacing w:val="-3"/>
                                <w:w w:val="105"/>
                                <w:sz w:val="16"/>
                              </w:rPr>
                              <w:t> </w:t>
                            </w:r>
                            <w:r>
                              <w:rPr>
                                <w:w w:val="105"/>
                                <w:sz w:val="16"/>
                              </w:rPr>
                              <w:t>actions</w:t>
                            </w:r>
                            <w:r>
                              <w:rPr>
                                <w:spacing w:val="-3"/>
                                <w:w w:val="105"/>
                                <w:sz w:val="16"/>
                              </w:rPr>
                              <w:t> </w:t>
                            </w:r>
                            <w:r>
                              <w:rPr>
                                <w:w w:val="105"/>
                                <w:sz w:val="16"/>
                              </w:rPr>
                              <w:t>and</w:t>
                            </w:r>
                            <w:r>
                              <w:rPr>
                                <w:spacing w:val="-3"/>
                                <w:w w:val="105"/>
                                <w:sz w:val="16"/>
                              </w:rPr>
                              <w:t> </w:t>
                            </w:r>
                            <w:r>
                              <w:rPr>
                                <w:w w:val="105"/>
                                <w:sz w:val="16"/>
                              </w:rPr>
                              <w:t>help</w:t>
                            </w:r>
                            <w:r>
                              <w:rPr>
                                <w:spacing w:val="-3"/>
                                <w:w w:val="105"/>
                                <w:sz w:val="16"/>
                              </w:rPr>
                              <w:t> </w:t>
                            </w:r>
                            <w:r>
                              <w:rPr>
                                <w:w w:val="105"/>
                                <w:sz w:val="16"/>
                              </w:rPr>
                              <w:t>to</w:t>
                            </w:r>
                            <w:r>
                              <w:rPr>
                                <w:spacing w:val="-3"/>
                                <w:w w:val="105"/>
                                <w:sz w:val="16"/>
                              </w:rPr>
                              <w:t> </w:t>
                            </w:r>
                            <w:r>
                              <w:rPr>
                                <w:spacing w:val="-4"/>
                                <w:w w:val="105"/>
                                <w:sz w:val="16"/>
                              </w:rPr>
                              <w:t>build</w:t>
                            </w:r>
                          </w:p>
                          <w:p>
                            <w:pPr>
                              <w:pStyle w:val="TableParagraph"/>
                              <w:spacing w:line="178" w:lineRule="exact" w:before="8"/>
                              <w:ind w:left="74"/>
                              <w:rPr>
                                <w:sz w:val="16"/>
                              </w:rPr>
                            </w:pPr>
                            <w:r>
                              <w:rPr>
                                <w:w w:val="105"/>
                                <w:sz w:val="16"/>
                              </w:rPr>
                              <w:t>resilience to climate </w:t>
                            </w:r>
                            <w:r>
                              <w:rPr>
                                <w:spacing w:val="-2"/>
                                <w:w w:val="105"/>
                                <w:sz w:val="16"/>
                              </w:rPr>
                              <w:t>change.</w:t>
                            </w:r>
                          </w:p>
                        </w:tc>
                        <w:tc>
                          <w:tcPr>
                            <w:tcW w:w="2984" w:type="dxa"/>
                            <w:vMerge/>
                            <w:tcBorders>
                              <w:top w:val="nil"/>
                              <w:bottom w:val="single" w:sz="8" w:space="0" w:color="000000"/>
                            </w:tcBorders>
                            <w:shd w:val="clear" w:color="auto" w:fill="FFF8E1"/>
                          </w:tcPr>
                          <w:p>
                            <w:pPr>
                              <w:rPr>
                                <w:sz w:val="2"/>
                                <w:szCs w:val="2"/>
                              </w:rPr>
                            </w:pPr>
                          </w:p>
                        </w:tc>
                      </w:tr>
                      <w:tr>
                        <w:trPr>
                          <w:trHeight w:val="820" w:hRule="atLeast"/>
                        </w:trPr>
                        <w:tc>
                          <w:tcPr>
                            <w:tcW w:w="1185" w:type="dxa"/>
                            <w:vMerge/>
                            <w:tcBorders>
                              <w:top w:val="nil"/>
                              <w:bottom w:val="single" w:sz="2" w:space="0" w:color="000000"/>
                            </w:tcBorders>
                          </w:tcPr>
                          <w:p>
                            <w:pPr>
                              <w:rPr>
                                <w:sz w:val="2"/>
                                <w:szCs w:val="2"/>
                              </w:rPr>
                            </w:pPr>
                          </w:p>
                        </w:tc>
                        <w:tc>
                          <w:tcPr>
                            <w:tcW w:w="1860" w:type="dxa"/>
                            <w:tcBorders>
                              <w:top w:val="single" w:sz="2" w:space="0" w:color="000000"/>
                              <w:bottom w:val="single" w:sz="2" w:space="0" w:color="000000"/>
                            </w:tcBorders>
                            <w:shd w:val="clear" w:color="auto" w:fill="D0EBB8"/>
                          </w:tcPr>
                          <w:p>
                            <w:pPr>
                              <w:pStyle w:val="TableParagraph"/>
                              <w:spacing w:before="42"/>
                              <w:ind w:left="52"/>
                              <w:rPr>
                                <w:b/>
                                <w:sz w:val="16"/>
                              </w:rPr>
                            </w:pPr>
                            <w:r>
                              <w:rPr/>
                              <w:drawing>
                                <wp:inline distT="0" distB="0" distL="0" distR="0">
                                  <wp:extent cx="107950" cy="107950"/>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hAnsi="Times New Roman"/>
                                <w:spacing w:val="40"/>
                                <w:sz w:val="20"/>
                              </w:rPr>
                              <w:t> </w:t>
                            </w:r>
                            <w:r>
                              <w:rPr>
                                <w:b/>
                                <w:sz w:val="16"/>
                              </w:rPr>
                              <w:t>Aviva’s operations</w:t>
                            </w:r>
                          </w:p>
                        </w:tc>
                        <w:tc>
                          <w:tcPr>
                            <w:tcW w:w="4298" w:type="dxa"/>
                            <w:tcBorders>
                              <w:top w:val="single" w:sz="2" w:space="0" w:color="000000"/>
                              <w:bottom w:val="single" w:sz="2" w:space="0" w:color="000000"/>
                            </w:tcBorders>
                          </w:tcPr>
                          <w:p>
                            <w:pPr>
                              <w:pStyle w:val="TableParagraph"/>
                              <w:spacing w:before="48"/>
                              <w:ind w:left="52"/>
                              <w:rPr>
                                <w:b/>
                                <w:sz w:val="16"/>
                              </w:rPr>
                            </w:pPr>
                            <w:r>
                              <w:rPr>
                                <w:b/>
                                <w:sz w:val="16"/>
                              </w:rPr>
                              <w:t>Potential</w:t>
                            </w:r>
                            <w:r>
                              <w:rPr>
                                <w:b/>
                                <w:spacing w:val="13"/>
                                <w:sz w:val="16"/>
                              </w:rPr>
                              <w:t> </w:t>
                            </w:r>
                            <w:r>
                              <w:rPr>
                                <w:b/>
                                <w:sz w:val="16"/>
                              </w:rPr>
                              <w:t>disruption</w:t>
                            </w:r>
                            <w:r>
                              <w:rPr>
                                <w:b/>
                                <w:spacing w:val="11"/>
                                <w:sz w:val="16"/>
                              </w:rPr>
                              <w:t> </w:t>
                            </w:r>
                            <w:r>
                              <w:rPr>
                                <w:b/>
                                <w:spacing w:val="-5"/>
                                <w:sz w:val="16"/>
                              </w:rPr>
                              <w:t>to:</w:t>
                            </w:r>
                          </w:p>
                          <w:p>
                            <w:pPr>
                              <w:pStyle w:val="TableParagraph"/>
                              <w:spacing w:line="249" w:lineRule="auto" w:before="8"/>
                              <w:ind w:left="52"/>
                              <w:rPr>
                                <w:sz w:val="16"/>
                              </w:rPr>
                            </w:pPr>
                            <w:r>
                              <w:rPr>
                                <w:w w:val="105"/>
                                <w:sz w:val="16"/>
                              </w:rPr>
                              <w:t>Our</w:t>
                            </w:r>
                            <w:r>
                              <w:rPr>
                                <w:spacing w:val="-4"/>
                                <w:w w:val="105"/>
                                <w:sz w:val="16"/>
                              </w:rPr>
                              <w:t> </w:t>
                            </w:r>
                            <w:r>
                              <w:rPr>
                                <w:w w:val="105"/>
                                <w:sz w:val="16"/>
                              </w:rPr>
                              <w:t>supply</w:t>
                            </w:r>
                            <w:r>
                              <w:rPr>
                                <w:spacing w:val="-4"/>
                                <w:w w:val="105"/>
                                <w:sz w:val="16"/>
                              </w:rPr>
                              <w:t> </w:t>
                            </w:r>
                            <w:r>
                              <w:rPr>
                                <w:w w:val="105"/>
                                <w:sz w:val="16"/>
                              </w:rPr>
                              <w:t>chain,</w:t>
                            </w:r>
                            <w:r>
                              <w:rPr>
                                <w:spacing w:val="-4"/>
                                <w:w w:val="105"/>
                                <w:sz w:val="16"/>
                              </w:rPr>
                              <w:t> </w:t>
                            </w:r>
                            <w:r>
                              <w:rPr>
                                <w:w w:val="105"/>
                                <w:sz w:val="16"/>
                              </w:rPr>
                              <w:t>with</w:t>
                            </w:r>
                            <w:r>
                              <w:rPr>
                                <w:spacing w:val="-4"/>
                                <w:w w:val="105"/>
                                <w:sz w:val="16"/>
                              </w:rPr>
                              <w:t> </w:t>
                            </w:r>
                            <w:r>
                              <w:rPr>
                                <w:w w:val="105"/>
                                <w:sz w:val="16"/>
                              </w:rPr>
                              <w:t>potential</w:t>
                            </w:r>
                            <w:r>
                              <w:rPr>
                                <w:spacing w:val="-4"/>
                                <w:w w:val="105"/>
                                <w:sz w:val="16"/>
                              </w:rPr>
                              <w:t> </w:t>
                            </w:r>
                            <w:r>
                              <w:rPr>
                                <w:w w:val="105"/>
                                <w:sz w:val="16"/>
                              </w:rPr>
                              <w:t>increases</w:t>
                            </w:r>
                            <w:r>
                              <w:rPr>
                                <w:spacing w:val="-4"/>
                                <w:w w:val="105"/>
                                <w:sz w:val="16"/>
                              </w:rPr>
                              <w:t> </w:t>
                            </w:r>
                            <w:r>
                              <w:rPr>
                                <w:w w:val="105"/>
                                <w:sz w:val="16"/>
                              </w:rPr>
                              <w:t>in</w:t>
                            </w:r>
                            <w:r>
                              <w:rPr>
                                <w:spacing w:val="-4"/>
                                <w:w w:val="105"/>
                                <w:sz w:val="16"/>
                              </w:rPr>
                              <w:t> </w:t>
                            </w:r>
                            <w:r>
                              <w:rPr>
                                <w:w w:val="105"/>
                                <w:sz w:val="16"/>
                              </w:rPr>
                              <w:t>the</w:t>
                            </w:r>
                            <w:r>
                              <w:rPr>
                                <w:spacing w:val="-4"/>
                                <w:w w:val="105"/>
                                <w:sz w:val="16"/>
                              </w:rPr>
                              <w:t> </w:t>
                            </w:r>
                            <w:r>
                              <w:rPr>
                                <w:w w:val="105"/>
                                <w:sz w:val="16"/>
                              </w:rPr>
                              <w:t>cost</w:t>
                            </w:r>
                            <w:r>
                              <w:rPr>
                                <w:spacing w:val="-4"/>
                                <w:w w:val="105"/>
                                <w:sz w:val="16"/>
                              </w:rPr>
                              <w:t> </w:t>
                            </w:r>
                            <w:r>
                              <w:rPr>
                                <w:w w:val="105"/>
                                <w:sz w:val="16"/>
                              </w:rPr>
                              <w:t>of repair and claims.</w:t>
                            </w:r>
                          </w:p>
                        </w:tc>
                        <w:tc>
                          <w:tcPr>
                            <w:tcW w:w="4341" w:type="dxa"/>
                            <w:tcBorders>
                              <w:top w:val="single" w:sz="2" w:space="0" w:color="000000"/>
                              <w:bottom w:val="single" w:sz="2" w:space="0" w:color="000000"/>
                            </w:tcBorders>
                          </w:tcPr>
                          <w:p>
                            <w:pPr>
                              <w:pStyle w:val="TableParagraph"/>
                              <w:spacing w:before="48"/>
                              <w:ind w:left="74"/>
                              <w:jc w:val="both"/>
                              <w:rPr>
                                <w:b/>
                                <w:sz w:val="16"/>
                              </w:rPr>
                            </w:pPr>
                            <w:r>
                              <w:rPr>
                                <w:b/>
                                <w:sz w:val="16"/>
                              </w:rPr>
                              <w:t>Potential</w:t>
                            </w:r>
                            <w:r>
                              <w:rPr>
                                <w:b/>
                                <w:spacing w:val="1"/>
                                <w:sz w:val="16"/>
                              </w:rPr>
                              <w:t> </w:t>
                            </w:r>
                            <w:r>
                              <w:rPr>
                                <w:b/>
                                <w:sz w:val="16"/>
                              </w:rPr>
                              <w:t>to engage</w:t>
                            </w:r>
                            <w:r>
                              <w:rPr>
                                <w:b/>
                                <w:spacing w:val="1"/>
                                <w:sz w:val="16"/>
                              </w:rPr>
                              <w:t> </w:t>
                            </w:r>
                            <w:r>
                              <w:rPr>
                                <w:b/>
                                <w:spacing w:val="-4"/>
                                <w:sz w:val="16"/>
                              </w:rPr>
                              <w:t>with:</w:t>
                            </w:r>
                          </w:p>
                          <w:p>
                            <w:pPr>
                              <w:pStyle w:val="TableParagraph"/>
                              <w:spacing w:line="190" w:lineRule="atLeast"/>
                              <w:ind w:left="74" w:right="469"/>
                              <w:jc w:val="both"/>
                              <w:rPr>
                                <w:sz w:val="16"/>
                              </w:rPr>
                            </w:pPr>
                            <w:r>
                              <w:rPr>
                                <w:b/>
                                <w:w w:val="105"/>
                                <w:sz w:val="16"/>
                              </w:rPr>
                              <w:t>Our</w:t>
                            </w:r>
                            <w:r>
                              <w:rPr>
                                <w:b/>
                                <w:spacing w:val="-9"/>
                                <w:w w:val="105"/>
                                <w:sz w:val="16"/>
                              </w:rPr>
                              <w:t> </w:t>
                            </w:r>
                            <w:r>
                              <w:rPr>
                                <w:b/>
                                <w:w w:val="105"/>
                                <w:sz w:val="16"/>
                              </w:rPr>
                              <w:t>suppliers</w:t>
                            </w:r>
                            <w:r>
                              <w:rPr>
                                <w:b/>
                                <w:spacing w:val="-10"/>
                                <w:w w:val="105"/>
                                <w:sz w:val="16"/>
                              </w:rPr>
                              <w:t> </w:t>
                            </w:r>
                            <w:r>
                              <w:rPr>
                                <w:w w:val="105"/>
                                <w:sz w:val="16"/>
                              </w:rPr>
                              <w:t>to</w:t>
                            </w:r>
                            <w:r>
                              <w:rPr>
                                <w:spacing w:val="-4"/>
                                <w:w w:val="105"/>
                                <w:sz w:val="16"/>
                              </w:rPr>
                              <w:t> </w:t>
                            </w:r>
                            <w:r>
                              <w:rPr>
                                <w:w w:val="105"/>
                                <w:sz w:val="16"/>
                              </w:rPr>
                              <w:t>help</w:t>
                            </w:r>
                            <w:r>
                              <w:rPr>
                                <w:spacing w:val="-4"/>
                                <w:w w:val="105"/>
                                <w:sz w:val="16"/>
                              </w:rPr>
                              <w:t> </w:t>
                            </w:r>
                            <w:r>
                              <w:rPr>
                                <w:w w:val="105"/>
                                <w:sz w:val="16"/>
                              </w:rPr>
                              <w:t>transition</w:t>
                            </w:r>
                            <w:r>
                              <w:rPr>
                                <w:spacing w:val="-4"/>
                                <w:w w:val="105"/>
                                <w:sz w:val="16"/>
                              </w:rPr>
                              <w:t> </w:t>
                            </w:r>
                            <w:r>
                              <w:rPr>
                                <w:w w:val="105"/>
                                <w:sz w:val="16"/>
                              </w:rPr>
                              <w:t>towards</w:t>
                            </w:r>
                            <w:r>
                              <w:rPr>
                                <w:spacing w:val="-4"/>
                                <w:w w:val="105"/>
                                <w:sz w:val="16"/>
                              </w:rPr>
                              <w:t> </w:t>
                            </w:r>
                            <w:r>
                              <w:rPr>
                                <w:w w:val="105"/>
                                <w:sz w:val="16"/>
                              </w:rPr>
                              <w:t>the</w:t>
                            </w:r>
                            <w:r>
                              <w:rPr>
                                <w:spacing w:val="-4"/>
                                <w:w w:val="105"/>
                                <w:sz w:val="16"/>
                              </w:rPr>
                              <w:t> </w:t>
                            </w:r>
                            <w:r>
                              <w:rPr>
                                <w:w w:val="105"/>
                                <w:sz w:val="16"/>
                              </w:rPr>
                              <w:t>lower-carbon</w:t>
                            </w:r>
                            <w:r>
                              <w:rPr>
                                <w:spacing w:val="-6"/>
                                <w:w w:val="105"/>
                                <w:sz w:val="16"/>
                              </w:rPr>
                              <w:t> </w:t>
                            </w:r>
                            <w:r>
                              <w:rPr>
                                <w:w w:val="105"/>
                                <w:sz w:val="16"/>
                              </w:rPr>
                              <w:t>economy,</w:t>
                            </w:r>
                            <w:r>
                              <w:rPr>
                                <w:spacing w:val="-6"/>
                                <w:w w:val="105"/>
                                <w:sz w:val="16"/>
                              </w:rPr>
                              <w:t> </w:t>
                            </w:r>
                            <w:r>
                              <w:rPr>
                                <w:w w:val="105"/>
                                <w:sz w:val="16"/>
                              </w:rPr>
                              <w:t>such</w:t>
                            </w:r>
                            <w:r>
                              <w:rPr>
                                <w:spacing w:val="-6"/>
                                <w:w w:val="105"/>
                                <w:sz w:val="16"/>
                              </w:rPr>
                              <w:t> </w:t>
                            </w:r>
                            <w:r>
                              <w:rPr>
                                <w:w w:val="105"/>
                                <w:sz w:val="16"/>
                              </w:rPr>
                              <w:t>as</w:t>
                            </w:r>
                            <w:r>
                              <w:rPr>
                                <w:spacing w:val="-6"/>
                                <w:w w:val="105"/>
                                <w:sz w:val="16"/>
                              </w:rPr>
                              <w:t> </w:t>
                            </w:r>
                            <w:r>
                              <w:rPr>
                                <w:w w:val="105"/>
                                <w:sz w:val="16"/>
                              </w:rPr>
                              <w:t>through</w:t>
                            </w:r>
                            <w:r>
                              <w:rPr>
                                <w:spacing w:val="-6"/>
                                <w:w w:val="105"/>
                                <w:sz w:val="16"/>
                              </w:rPr>
                              <w:t> </w:t>
                            </w:r>
                            <w:r>
                              <w:rPr>
                                <w:w w:val="105"/>
                                <w:sz w:val="16"/>
                              </w:rPr>
                              <w:t>setting</w:t>
                            </w:r>
                            <w:r>
                              <w:rPr>
                                <w:spacing w:val="-6"/>
                                <w:w w:val="105"/>
                                <w:sz w:val="16"/>
                              </w:rPr>
                              <w:t> </w:t>
                            </w:r>
                            <w:r>
                              <w:rPr>
                                <w:w w:val="105"/>
                                <w:sz w:val="16"/>
                              </w:rPr>
                              <w:t>validated science-based</w:t>
                            </w:r>
                            <w:r>
                              <w:rPr>
                                <w:spacing w:val="-6"/>
                                <w:w w:val="105"/>
                                <w:sz w:val="16"/>
                              </w:rPr>
                              <w:t> </w:t>
                            </w:r>
                            <w:r>
                              <w:rPr>
                                <w:w w:val="105"/>
                                <w:sz w:val="16"/>
                              </w:rPr>
                              <w:t>targets.</w:t>
                            </w:r>
                          </w:p>
                        </w:tc>
                        <w:tc>
                          <w:tcPr>
                            <w:tcW w:w="2984" w:type="dxa"/>
                            <w:vMerge/>
                            <w:tcBorders>
                              <w:top w:val="nil"/>
                              <w:bottom w:val="single" w:sz="8" w:space="0" w:color="000000"/>
                            </w:tcBorders>
                            <w:shd w:val="clear" w:color="auto" w:fill="FFF8E1"/>
                          </w:tcPr>
                          <w:p>
                            <w:pPr>
                              <w:rPr>
                                <w:sz w:val="2"/>
                                <w:szCs w:val="2"/>
                              </w:rPr>
                            </w:pPr>
                          </w:p>
                        </w:tc>
                      </w:tr>
                      <w:tr>
                        <w:trPr>
                          <w:trHeight w:val="1420" w:hRule="atLeast"/>
                        </w:trPr>
                        <w:tc>
                          <w:tcPr>
                            <w:tcW w:w="1185" w:type="dxa"/>
                            <w:vMerge w:val="restart"/>
                            <w:tcBorders>
                              <w:top w:val="single" w:sz="2" w:space="0" w:color="000000"/>
                              <w:bottom w:val="single" w:sz="8" w:space="0" w:color="000000"/>
                            </w:tcBorders>
                          </w:tcPr>
                          <w:p>
                            <w:pPr>
                              <w:pStyle w:val="TableParagraph"/>
                              <w:rPr>
                                <w:rFonts w:ascii="Times New Roman"/>
                                <w:sz w:val="16"/>
                              </w:rPr>
                            </w:pPr>
                          </w:p>
                        </w:tc>
                        <w:tc>
                          <w:tcPr>
                            <w:tcW w:w="1860" w:type="dxa"/>
                            <w:tcBorders>
                              <w:top w:val="single" w:sz="2" w:space="0" w:color="000000"/>
                              <w:bottom w:val="single" w:sz="2" w:space="0" w:color="000000"/>
                            </w:tcBorders>
                            <w:shd w:val="clear" w:color="auto" w:fill="9CD5DB"/>
                          </w:tcPr>
                          <w:p>
                            <w:pPr>
                              <w:pStyle w:val="TableParagraph"/>
                              <w:spacing w:before="42"/>
                              <w:ind w:left="52"/>
                              <w:rPr>
                                <w:b/>
                                <w:sz w:val="16"/>
                              </w:rPr>
                            </w:pPr>
                            <w:r>
                              <w:rPr/>
                              <w:drawing>
                                <wp:inline distT="0" distB="0" distL="0" distR="0">
                                  <wp:extent cx="107950" cy="107950"/>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Investments</w:t>
                            </w:r>
                          </w:p>
                        </w:tc>
                        <w:tc>
                          <w:tcPr>
                            <w:tcW w:w="4298" w:type="dxa"/>
                            <w:tcBorders>
                              <w:top w:val="single" w:sz="2" w:space="0" w:color="000000"/>
                              <w:bottom w:val="single" w:sz="2" w:space="0" w:color="000000"/>
                            </w:tcBorders>
                          </w:tcPr>
                          <w:p>
                            <w:pPr>
                              <w:pStyle w:val="TableParagraph"/>
                              <w:spacing w:before="48"/>
                              <w:ind w:left="52"/>
                              <w:rPr>
                                <w:b/>
                                <w:sz w:val="16"/>
                              </w:rPr>
                            </w:pPr>
                            <w:r>
                              <w:rPr>
                                <w:b/>
                                <w:sz w:val="16"/>
                              </w:rPr>
                              <w:t>Potential</w:t>
                            </w:r>
                            <w:r>
                              <w:rPr>
                                <w:b/>
                                <w:spacing w:val="11"/>
                                <w:sz w:val="16"/>
                              </w:rPr>
                              <w:t> </w:t>
                            </w:r>
                            <w:r>
                              <w:rPr>
                                <w:b/>
                                <w:sz w:val="16"/>
                              </w:rPr>
                              <w:t>reduction</w:t>
                            </w:r>
                            <w:r>
                              <w:rPr>
                                <w:b/>
                                <w:spacing w:val="9"/>
                                <w:sz w:val="16"/>
                              </w:rPr>
                              <w:t> </w:t>
                            </w:r>
                            <w:r>
                              <w:rPr>
                                <w:b/>
                                <w:sz w:val="16"/>
                              </w:rPr>
                              <w:t>in</w:t>
                            </w:r>
                            <w:r>
                              <w:rPr>
                                <w:b/>
                                <w:spacing w:val="9"/>
                                <w:sz w:val="16"/>
                              </w:rPr>
                              <w:t> </w:t>
                            </w:r>
                            <w:r>
                              <w:rPr>
                                <w:b/>
                                <w:sz w:val="16"/>
                              </w:rPr>
                              <w:t>returns</w:t>
                            </w:r>
                            <w:r>
                              <w:rPr>
                                <w:b/>
                                <w:spacing w:val="10"/>
                                <w:sz w:val="16"/>
                              </w:rPr>
                              <w:t> </w:t>
                            </w:r>
                            <w:r>
                              <w:rPr>
                                <w:b/>
                                <w:spacing w:val="-4"/>
                                <w:sz w:val="16"/>
                              </w:rPr>
                              <w:t>from:</w:t>
                            </w:r>
                          </w:p>
                          <w:p>
                            <w:pPr>
                              <w:pStyle w:val="TableParagraph"/>
                              <w:spacing w:line="249" w:lineRule="auto" w:before="8"/>
                              <w:ind w:left="52" w:right="97"/>
                              <w:rPr>
                                <w:sz w:val="16"/>
                              </w:rPr>
                            </w:pPr>
                            <w:r>
                              <w:rPr>
                                <w:b/>
                                <w:spacing w:val="-2"/>
                                <w:w w:val="105"/>
                                <w:sz w:val="16"/>
                              </w:rPr>
                              <w:t>Sovereign</w:t>
                            </w:r>
                            <w:r>
                              <w:rPr>
                                <w:b/>
                                <w:spacing w:val="-9"/>
                                <w:w w:val="105"/>
                                <w:sz w:val="16"/>
                              </w:rPr>
                              <w:t> </w:t>
                            </w:r>
                            <w:r>
                              <w:rPr>
                                <w:b/>
                                <w:spacing w:val="-2"/>
                                <w:w w:val="105"/>
                                <w:sz w:val="16"/>
                              </w:rPr>
                              <w:t>holdings</w:t>
                            </w:r>
                            <w:r>
                              <w:rPr>
                                <w:b/>
                                <w:spacing w:val="-6"/>
                                <w:w w:val="105"/>
                                <w:sz w:val="16"/>
                              </w:rPr>
                              <w:t> </w:t>
                            </w:r>
                            <w:r>
                              <w:rPr>
                                <w:spacing w:val="-2"/>
                                <w:w w:val="105"/>
                                <w:sz w:val="16"/>
                              </w:rPr>
                              <w:t>where</w:t>
                            </w:r>
                            <w:r>
                              <w:rPr>
                                <w:spacing w:val="-4"/>
                                <w:w w:val="105"/>
                                <w:sz w:val="16"/>
                              </w:rPr>
                              <w:t> </w:t>
                            </w:r>
                            <w:r>
                              <w:rPr>
                                <w:spacing w:val="-2"/>
                                <w:w w:val="105"/>
                                <w:sz w:val="16"/>
                              </w:rPr>
                              <w:t>countries</w:t>
                            </w:r>
                            <w:r>
                              <w:rPr>
                                <w:spacing w:val="-4"/>
                                <w:w w:val="105"/>
                                <w:sz w:val="16"/>
                              </w:rPr>
                              <w:t> </w:t>
                            </w:r>
                            <w:r>
                              <w:rPr>
                                <w:spacing w:val="-2"/>
                                <w:w w:val="105"/>
                                <w:sz w:val="16"/>
                              </w:rPr>
                              <w:t>are</w:t>
                            </w:r>
                            <w:r>
                              <w:rPr>
                                <w:spacing w:val="-4"/>
                                <w:w w:val="105"/>
                                <w:sz w:val="16"/>
                              </w:rPr>
                              <w:t> </w:t>
                            </w:r>
                            <w:r>
                              <w:rPr>
                                <w:spacing w:val="-2"/>
                                <w:w w:val="105"/>
                                <w:sz w:val="16"/>
                              </w:rPr>
                              <w:t>exposed</w:t>
                            </w:r>
                            <w:r>
                              <w:rPr>
                                <w:spacing w:val="-4"/>
                                <w:w w:val="105"/>
                                <w:sz w:val="16"/>
                              </w:rPr>
                              <w:t> </w:t>
                            </w:r>
                            <w:r>
                              <w:rPr>
                                <w:spacing w:val="-2"/>
                                <w:w w:val="105"/>
                                <w:sz w:val="16"/>
                              </w:rPr>
                              <w:t>to</w:t>
                            </w:r>
                            <w:r>
                              <w:rPr>
                                <w:spacing w:val="-4"/>
                                <w:w w:val="105"/>
                                <w:sz w:val="16"/>
                              </w:rPr>
                              <w:t> </w:t>
                            </w:r>
                            <w:r>
                              <w:rPr>
                                <w:spacing w:val="-2"/>
                                <w:w w:val="105"/>
                                <w:sz w:val="16"/>
                              </w:rPr>
                              <w:t>the </w:t>
                            </w:r>
                            <w:r>
                              <w:rPr>
                                <w:w w:val="105"/>
                                <w:sz w:val="16"/>
                              </w:rPr>
                              <w:t>transition to a lower-carbon economy and are not able to mitigate or adapt and build resilience to these.</w:t>
                            </w:r>
                          </w:p>
                        </w:tc>
                        <w:tc>
                          <w:tcPr>
                            <w:tcW w:w="4341" w:type="dxa"/>
                            <w:tcBorders>
                              <w:top w:val="single" w:sz="2" w:space="0" w:color="000000"/>
                              <w:bottom w:val="single" w:sz="2" w:space="0" w:color="000000"/>
                            </w:tcBorders>
                          </w:tcPr>
                          <w:p>
                            <w:pPr>
                              <w:pStyle w:val="TableParagraph"/>
                              <w:spacing w:before="48"/>
                              <w:ind w:left="74"/>
                              <w:rPr>
                                <w:b/>
                                <w:sz w:val="16"/>
                              </w:rPr>
                            </w:pPr>
                            <w:r>
                              <w:rPr>
                                <w:b/>
                                <w:sz w:val="16"/>
                              </w:rPr>
                              <w:t>Potential</w:t>
                            </w:r>
                            <w:r>
                              <w:rPr>
                                <w:b/>
                                <w:spacing w:val="14"/>
                                <w:sz w:val="16"/>
                              </w:rPr>
                              <w:t> </w:t>
                            </w:r>
                            <w:r>
                              <w:rPr>
                                <w:b/>
                                <w:sz w:val="16"/>
                              </w:rPr>
                              <w:t>enhanced</w:t>
                            </w:r>
                            <w:r>
                              <w:rPr>
                                <w:b/>
                                <w:spacing w:val="13"/>
                                <w:sz w:val="16"/>
                              </w:rPr>
                              <w:t> </w:t>
                            </w:r>
                            <w:r>
                              <w:rPr>
                                <w:b/>
                                <w:sz w:val="16"/>
                              </w:rPr>
                              <w:t>returns</w:t>
                            </w:r>
                            <w:r>
                              <w:rPr>
                                <w:b/>
                                <w:spacing w:val="13"/>
                                <w:sz w:val="16"/>
                              </w:rPr>
                              <w:t> </w:t>
                            </w:r>
                            <w:r>
                              <w:rPr>
                                <w:b/>
                                <w:spacing w:val="-5"/>
                                <w:sz w:val="16"/>
                              </w:rPr>
                              <w:t>on:</w:t>
                            </w:r>
                          </w:p>
                          <w:p>
                            <w:pPr>
                              <w:pStyle w:val="TableParagraph"/>
                              <w:spacing w:line="249" w:lineRule="auto" w:before="8"/>
                              <w:ind w:left="74"/>
                              <w:rPr>
                                <w:sz w:val="16"/>
                              </w:rPr>
                            </w:pPr>
                            <w:r>
                              <w:rPr>
                                <w:b/>
                                <w:w w:val="105"/>
                                <w:sz w:val="16"/>
                              </w:rPr>
                              <w:t>Investments </w:t>
                            </w:r>
                            <w:r>
                              <w:rPr>
                                <w:w w:val="105"/>
                                <w:sz w:val="16"/>
                              </w:rPr>
                              <w:t>in companies developing technological solutions</w:t>
                            </w:r>
                            <w:r>
                              <w:rPr>
                                <w:spacing w:val="-5"/>
                                <w:w w:val="105"/>
                                <w:sz w:val="16"/>
                              </w:rPr>
                              <w:t> </w:t>
                            </w:r>
                            <w:r>
                              <w:rPr>
                                <w:w w:val="105"/>
                                <w:sz w:val="16"/>
                              </w:rPr>
                              <w:t>to</w:t>
                            </w:r>
                            <w:r>
                              <w:rPr>
                                <w:spacing w:val="-5"/>
                                <w:w w:val="105"/>
                                <w:sz w:val="16"/>
                              </w:rPr>
                              <w:t> </w:t>
                            </w:r>
                            <w:r>
                              <w:rPr>
                                <w:w w:val="105"/>
                                <w:sz w:val="16"/>
                              </w:rPr>
                              <w:t>help</w:t>
                            </w:r>
                            <w:r>
                              <w:rPr>
                                <w:spacing w:val="-5"/>
                                <w:w w:val="105"/>
                                <w:sz w:val="16"/>
                              </w:rPr>
                              <w:t> </w:t>
                            </w:r>
                            <w:r>
                              <w:rPr>
                                <w:w w:val="105"/>
                                <w:sz w:val="16"/>
                              </w:rPr>
                              <w:t>mitigate,</w:t>
                            </w:r>
                            <w:r>
                              <w:rPr>
                                <w:spacing w:val="-5"/>
                                <w:w w:val="105"/>
                                <w:sz w:val="16"/>
                              </w:rPr>
                              <w:t> </w:t>
                            </w:r>
                            <w:r>
                              <w:rPr>
                                <w:w w:val="105"/>
                                <w:sz w:val="16"/>
                              </w:rPr>
                              <w:t>build</w:t>
                            </w:r>
                            <w:r>
                              <w:rPr>
                                <w:spacing w:val="-5"/>
                                <w:w w:val="105"/>
                                <w:sz w:val="16"/>
                              </w:rPr>
                              <w:t> </w:t>
                            </w:r>
                            <w:r>
                              <w:rPr>
                                <w:w w:val="105"/>
                                <w:sz w:val="16"/>
                              </w:rPr>
                              <w:t>resilience</w:t>
                            </w:r>
                            <w:r>
                              <w:rPr>
                                <w:spacing w:val="-5"/>
                                <w:w w:val="105"/>
                                <w:sz w:val="16"/>
                              </w:rPr>
                              <w:t> </w:t>
                            </w:r>
                            <w:r>
                              <w:rPr>
                                <w:w w:val="105"/>
                                <w:sz w:val="16"/>
                              </w:rPr>
                              <w:t>and</w:t>
                            </w:r>
                            <w:r>
                              <w:rPr>
                                <w:spacing w:val="-5"/>
                                <w:w w:val="105"/>
                                <w:sz w:val="16"/>
                              </w:rPr>
                              <w:t> </w:t>
                            </w:r>
                            <w:r>
                              <w:rPr>
                                <w:w w:val="105"/>
                                <w:sz w:val="16"/>
                              </w:rPr>
                              <w:t>adapt</w:t>
                            </w:r>
                            <w:r>
                              <w:rPr>
                                <w:spacing w:val="-5"/>
                                <w:w w:val="105"/>
                                <w:sz w:val="16"/>
                              </w:rPr>
                              <w:t> </w:t>
                            </w:r>
                            <w:r>
                              <w:rPr>
                                <w:w w:val="105"/>
                                <w:sz w:val="16"/>
                              </w:rPr>
                              <w:t>to extreme weather events and chronic effects.</w:t>
                            </w:r>
                          </w:p>
                          <w:p>
                            <w:pPr>
                              <w:pStyle w:val="TableParagraph"/>
                              <w:spacing w:line="249" w:lineRule="auto" w:before="2"/>
                              <w:ind w:left="74" w:right="334"/>
                              <w:rPr>
                                <w:sz w:val="16"/>
                              </w:rPr>
                            </w:pPr>
                            <w:r>
                              <w:rPr>
                                <w:sz w:val="16"/>
                              </w:rPr>
                              <w:t>Sovereign holdings where countries are committed to</w:t>
                            </w:r>
                            <w:r>
                              <w:rPr>
                                <w:w w:val="110"/>
                                <w:sz w:val="16"/>
                              </w:rPr>
                              <w:t> the transition to a lower-carbon economy and are resilient</w:t>
                            </w:r>
                            <w:r>
                              <w:rPr>
                                <w:spacing w:val="-1"/>
                                <w:w w:val="110"/>
                                <w:sz w:val="16"/>
                              </w:rPr>
                              <w:t> </w:t>
                            </w:r>
                            <w:r>
                              <w:rPr>
                                <w:w w:val="110"/>
                                <w:sz w:val="16"/>
                              </w:rPr>
                              <w:t>to</w:t>
                            </w:r>
                            <w:r>
                              <w:rPr>
                                <w:spacing w:val="-1"/>
                                <w:w w:val="110"/>
                                <w:sz w:val="16"/>
                              </w:rPr>
                              <w:t> </w:t>
                            </w:r>
                            <w:r>
                              <w:rPr>
                                <w:w w:val="110"/>
                                <w:sz w:val="16"/>
                              </w:rPr>
                              <w:t>physical</w:t>
                            </w:r>
                            <w:r>
                              <w:rPr>
                                <w:spacing w:val="-1"/>
                                <w:w w:val="110"/>
                                <w:sz w:val="16"/>
                              </w:rPr>
                              <w:t> </w:t>
                            </w:r>
                            <w:r>
                              <w:rPr>
                                <w:w w:val="110"/>
                                <w:sz w:val="16"/>
                              </w:rPr>
                              <w:t>effects</w:t>
                            </w:r>
                            <w:r>
                              <w:rPr>
                                <w:spacing w:val="-1"/>
                                <w:w w:val="110"/>
                                <w:sz w:val="16"/>
                              </w:rPr>
                              <w:t> </w:t>
                            </w:r>
                            <w:r>
                              <w:rPr>
                                <w:w w:val="110"/>
                                <w:sz w:val="16"/>
                              </w:rPr>
                              <w:t>of</w:t>
                            </w:r>
                            <w:r>
                              <w:rPr>
                                <w:spacing w:val="-1"/>
                                <w:w w:val="110"/>
                                <w:sz w:val="16"/>
                              </w:rPr>
                              <w:t> </w:t>
                            </w:r>
                            <w:r>
                              <w:rPr>
                                <w:w w:val="110"/>
                                <w:sz w:val="16"/>
                              </w:rPr>
                              <w:t>climate</w:t>
                            </w:r>
                            <w:r>
                              <w:rPr>
                                <w:spacing w:val="-1"/>
                                <w:w w:val="110"/>
                                <w:sz w:val="16"/>
                              </w:rPr>
                              <w:t> </w:t>
                            </w:r>
                            <w:r>
                              <w:rPr>
                                <w:w w:val="110"/>
                                <w:sz w:val="16"/>
                              </w:rPr>
                              <w:t>change.</w:t>
                            </w:r>
                          </w:p>
                        </w:tc>
                        <w:tc>
                          <w:tcPr>
                            <w:tcW w:w="2984" w:type="dxa"/>
                            <w:vMerge/>
                            <w:tcBorders>
                              <w:top w:val="nil"/>
                              <w:bottom w:val="single" w:sz="8" w:space="0" w:color="000000"/>
                            </w:tcBorders>
                            <w:shd w:val="clear" w:color="auto" w:fill="FFF8E1"/>
                          </w:tcPr>
                          <w:p>
                            <w:pPr>
                              <w:rPr>
                                <w:sz w:val="2"/>
                                <w:szCs w:val="2"/>
                              </w:rPr>
                            </w:pPr>
                          </w:p>
                        </w:tc>
                      </w:tr>
                      <w:tr>
                        <w:trPr>
                          <w:trHeight w:val="1944" w:hRule="atLeast"/>
                        </w:trPr>
                        <w:tc>
                          <w:tcPr>
                            <w:tcW w:w="1185" w:type="dxa"/>
                            <w:vMerge/>
                            <w:tcBorders>
                              <w:top w:val="nil"/>
                              <w:bottom w:val="single" w:sz="8" w:space="0" w:color="000000"/>
                            </w:tcBorders>
                          </w:tcPr>
                          <w:p>
                            <w:pPr>
                              <w:rPr>
                                <w:sz w:val="2"/>
                                <w:szCs w:val="2"/>
                              </w:rPr>
                            </w:pPr>
                          </w:p>
                        </w:tc>
                        <w:tc>
                          <w:tcPr>
                            <w:tcW w:w="1860" w:type="dxa"/>
                            <w:tcBorders>
                              <w:top w:val="single" w:sz="2" w:space="0" w:color="000000"/>
                              <w:bottom w:val="single" w:sz="8" w:space="0" w:color="000000"/>
                            </w:tcBorders>
                            <w:shd w:val="clear" w:color="auto" w:fill="CFE4FB"/>
                          </w:tcPr>
                          <w:p>
                            <w:pPr>
                              <w:pStyle w:val="TableParagraph"/>
                              <w:spacing w:before="42"/>
                              <w:ind w:left="52"/>
                              <w:rPr>
                                <w:b/>
                                <w:sz w:val="16"/>
                              </w:rPr>
                            </w:pPr>
                            <w:r>
                              <w:rPr/>
                              <w:drawing>
                                <wp:inline distT="0" distB="0" distL="0" distR="0">
                                  <wp:extent cx="107950" cy="107950"/>
                                  <wp:effectExtent l="0" t="0" r="0" b="0"/>
                                  <wp:docPr id="419" name="Image 419"/>
                                  <wp:cNvGraphicFramePr>
                                    <a:graphicFrameLocks/>
                                  </wp:cNvGraphicFramePr>
                                  <a:graphic>
                                    <a:graphicData uri="http://schemas.openxmlformats.org/drawingml/2006/picture">
                                      <pic:pic>
                                        <pic:nvPicPr>
                                          <pic:cNvPr id="419" name="Image 419"/>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Insurance</w:t>
                            </w:r>
                          </w:p>
                        </w:tc>
                        <w:tc>
                          <w:tcPr>
                            <w:tcW w:w="4298" w:type="dxa"/>
                            <w:tcBorders>
                              <w:top w:val="single" w:sz="2" w:space="0" w:color="000000"/>
                              <w:bottom w:val="single" w:sz="8" w:space="0" w:color="000000"/>
                            </w:tcBorders>
                          </w:tcPr>
                          <w:p>
                            <w:pPr>
                              <w:pStyle w:val="TableParagraph"/>
                              <w:spacing w:before="48"/>
                              <w:ind w:left="52"/>
                              <w:rPr>
                                <w:b/>
                                <w:sz w:val="16"/>
                              </w:rPr>
                            </w:pPr>
                            <w:r>
                              <w:rPr>
                                <w:b/>
                                <w:sz w:val="16"/>
                              </w:rPr>
                              <w:t>Potential</w:t>
                            </w:r>
                            <w:r>
                              <w:rPr>
                                <w:b/>
                                <w:spacing w:val="13"/>
                                <w:sz w:val="16"/>
                              </w:rPr>
                              <w:t> </w:t>
                            </w:r>
                            <w:r>
                              <w:rPr>
                                <w:b/>
                                <w:sz w:val="16"/>
                              </w:rPr>
                              <w:t>disruption</w:t>
                            </w:r>
                            <w:r>
                              <w:rPr>
                                <w:b/>
                                <w:spacing w:val="11"/>
                                <w:sz w:val="16"/>
                              </w:rPr>
                              <w:t> </w:t>
                            </w:r>
                            <w:r>
                              <w:rPr>
                                <w:b/>
                                <w:spacing w:val="-5"/>
                                <w:sz w:val="16"/>
                              </w:rPr>
                              <w:t>to:</w:t>
                            </w:r>
                          </w:p>
                          <w:p>
                            <w:pPr>
                              <w:pStyle w:val="TableParagraph"/>
                              <w:spacing w:line="249" w:lineRule="auto" w:before="8"/>
                              <w:ind w:left="52"/>
                              <w:rPr>
                                <w:sz w:val="16"/>
                              </w:rPr>
                            </w:pPr>
                            <w:r>
                              <w:rPr>
                                <w:b/>
                                <w:w w:val="105"/>
                                <w:sz w:val="16"/>
                              </w:rPr>
                              <w:t>General insurance market</w:t>
                            </w:r>
                            <w:r>
                              <w:rPr>
                                <w:w w:val="105"/>
                                <w:sz w:val="16"/>
                              </w:rPr>
                              <w:t>, for example, a move to electric</w:t>
                            </w:r>
                            <w:r>
                              <w:rPr>
                                <w:spacing w:val="-7"/>
                                <w:w w:val="105"/>
                                <w:sz w:val="16"/>
                              </w:rPr>
                              <w:t> </w:t>
                            </w:r>
                            <w:r>
                              <w:rPr>
                                <w:w w:val="105"/>
                                <w:sz w:val="16"/>
                              </w:rPr>
                              <w:t>and</w:t>
                            </w:r>
                            <w:r>
                              <w:rPr>
                                <w:spacing w:val="-7"/>
                                <w:w w:val="105"/>
                                <w:sz w:val="16"/>
                              </w:rPr>
                              <w:t> </w:t>
                            </w:r>
                            <w:r>
                              <w:rPr>
                                <w:w w:val="105"/>
                                <w:sz w:val="16"/>
                              </w:rPr>
                              <w:t>autonomous</w:t>
                            </w:r>
                            <w:r>
                              <w:rPr>
                                <w:spacing w:val="-7"/>
                                <w:w w:val="105"/>
                                <w:sz w:val="16"/>
                              </w:rPr>
                              <w:t> </w:t>
                            </w:r>
                            <w:r>
                              <w:rPr>
                                <w:w w:val="105"/>
                                <w:sz w:val="16"/>
                              </w:rPr>
                              <w:t>vehicles</w:t>
                            </w:r>
                            <w:r>
                              <w:rPr>
                                <w:spacing w:val="-7"/>
                                <w:w w:val="105"/>
                                <w:sz w:val="16"/>
                              </w:rPr>
                              <w:t> </w:t>
                            </w:r>
                            <w:r>
                              <w:rPr>
                                <w:w w:val="105"/>
                                <w:sz w:val="16"/>
                              </w:rPr>
                              <w:t>and</w:t>
                            </w:r>
                            <w:r>
                              <w:rPr>
                                <w:spacing w:val="-7"/>
                                <w:w w:val="105"/>
                                <w:sz w:val="16"/>
                              </w:rPr>
                              <w:t> </w:t>
                            </w:r>
                            <w:r>
                              <w:rPr>
                                <w:w w:val="105"/>
                                <w:sz w:val="16"/>
                              </w:rPr>
                              <w:t>sharing</w:t>
                            </w:r>
                            <w:r>
                              <w:rPr>
                                <w:spacing w:val="-7"/>
                                <w:w w:val="105"/>
                                <w:sz w:val="16"/>
                              </w:rPr>
                              <w:t> </w:t>
                            </w:r>
                            <w:r>
                              <w:rPr>
                                <w:w w:val="105"/>
                                <w:sz w:val="16"/>
                              </w:rPr>
                              <w:t>economy that impact product design and demand as well as affordability of insurance products in some cases.</w:t>
                            </w:r>
                          </w:p>
                          <w:p>
                            <w:pPr>
                              <w:pStyle w:val="TableParagraph"/>
                              <w:spacing w:line="249" w:lineRule="auto" w:before="115"/>
                              <w:ind w:left="52" w:right="164"/>
                              <w:rPr>
                                <w:sz w:val="16"/>
                              </w:rPr>
                            </w:pPr>
                            <w:r>
                              <w:rPr>
                                <w:b/>
                                <w:w w:val="105"/>
                                <w:sz w:val="16"/>
                              </w:rPr>
                              <w:t>Life</w:t>
                            </w:r>
                            <w:r>
                              <w:rPr>
                                <w:b/>
                                <w:spacing w:val="-12"/>
                                <w:w w:val="105"/>
                                <w:sz w:val="16"/>
                              </w:rPr>
                              <w:t> </w:t>
                            </w:r>
                            <w:r>
                              <w:rPr>
                                <w:b/>
                                <w:w w:val="105"/>
                                <w:sz w:val="16"/>
                              </w:rPr>
                              <w:t>insurance</w:t>
                            </w:r>
                            <w:r>
                              <w:rPr>
                                <w:b/>
                                <w:spacing w:val="-12"/>
                                <w:w w:val="105"/>
                                <w:sz w:val="16"/>
                              </w:rPr>
                              <w:t> </w:t>
                            </w:r>
                            <w:r>
                              <w:rPr>
                                <w:b/>
                                <w:w w:val="105"/>
                                <w:sz w:val="16"/>
                              </w:rPr>
                              <w:t>market,</w:t>
                            </w:r>
                            <w:r>
                              <w:rPr>
                                <w:b/>
                                <w:spacing w:val="-11"/>
                                <w:w w:val="105"/>
                                <w:sz w:val="16"/>
                              </w:rPr>
                              <w:t> </w:t>
                            </w:r>
                            <w:r>
                              <w:rPr>
                                <w:w w:val="105"/>
                                <w:sz w:val="16"/>
                              </w:rPr>
                              <w:t>as</w:t>
                            </w:r>
                            <w:r>
                              <w:rPr>
                                <w:spacing w:val="-12"/>
                                <w:w w:val="105"/>
                                <w:sz w:val="16"/>
                              </w:rPr>
                              <w:t> </w:t>
                            </w:r>
                            <w:r>
                              <w:rPr>
                                <w:w w:val="105"/>
                                <w:sz w:val="16"/>
                              </w:rPr>
                              <w:t>a</w:t>
                            </w:r>
                            <w:r>
                              <w:rPr>
                                <w:spacing w:val="-12"/>
                                <w:w w:val="105"/>
                                <w:sz w:val="16"/>
                              </w:rPr>
                              <w:t> </w:t>
                            </w:r>
                            <w:r>
                              <w:rPr>
                                <w:w w:val="105"/>
                                <w:sz w:val="16"/>
                              </w:rPr>
                              <w:t>result</w:t>
                            </w:r>
                            <w:r>
                              <w:rPr>
                                <w:spacing w:val="-12"/>
                                <w:w w:val="105"/>
                                <w:sz w:val="16"/>
                              </w:rPr>
                              <w:t> </w:t>
                            </w:r>
                            <w:r>
                              <w:rPr>
                                <w:w w:val="105"/>
                                <w:sz w:val="16"/>
                              </w:rPr>
                              <w:t>of</w:t>
                            </w:r>
                            <w:r>
                              <w:rPr>
                                <w:spacing w:val="-11"/>
                                <w:w w:val="105"/>
                                <w:sz w:val="16"/>
                              </w:rPr>
                              <w:t> </w:t>
                            </w:r>
                            <w:r>
                              <w:rPr>
                                <w:w w:val="105"/>
                                <w:sz w:val="16"/>
                              </w:rPr>
                              <w:t>potential</w:t>
                            </w:r>
                            <w:r>
                              <w:rPr>
                                <w:spacing w:val="-12"/>
                                <w:w w:val="105"/>
                                <w:sz w:val="16"/>
                              </w:rPr>
                              <w:t> </w:t>
                            </w:r>
                            <w:r>
                              <w:rPr>
                                <w:w w:val="105"/>
                                <w:sz w:val="16"/>
                              </w:rPr>
                              <w:t>changes in morbidity or mortality rates as a result of less air pollution due to the transition to a lower-carbon economy, or a reduction in healthcare spending.</w:t>
                            </w:r>
                          </w:p>
                        </w:tc>
                        <w:tc>
                          <w:tcPr>
                            <w:tcW w:w="4341" w:type="dxa"/>
                            <w:tcBorders>
                              <w:top w:val="single" w:sz="2" w:space="0" w:color="000000"/>
                              <w:bottom w:val="single" w:sz="8" w:space="0" w:color="000000"/>
                            </w:tcBorders>
                          </w:tcPr>
                          <w:p>
                            <w:pPr>
                              <w:pStyle w:val="TableParagraph"/>
                              <w:spacing w:before="48"/>
                              <w:ind w:left="74"/>
                              <w:rPr>
                                <w:b/>
                                <w:sz w:val="16"/>
                              </w:rPr>
                            </w:pPr>
                            <w:r>
                              <w:rPr>
                                <w:b/>
                                <w:sz w:val="16"/>
                              </w:rPr>
                              <w:t>Potential</w:t>
                            </w:r>
                            <w:r>
                              <w:rPr>
                                <w:b/>
                                <w:spacing w:val="8"/>
                                <w:sz w:val="16"/>
                              </w:rPr>
                              <w:t> </w:t>
                            </w:r>
                            <w:r>
                              <w:rPr>
                                <w:b/>
                                <w:sz w:val="16"/>
                              </w:rPr>
                              <w:t>disruption</w:t>
                            </w:r>
                            <w:r>
                              <w:rPr>
                                <w:b/>
                                <w:spacing w:val="8"/>
                                <w:sz w:val="16"/>
                              </w:rPr>
                              <w:t> </w:t>
                            </w:r>
                            <w:r>
                              <w:rPr>
                                <w:b/>
                                <w:sz w:val="16"/>
                              </w:rPr>
                              <w:t>also</w:t>
                            </w:r>
                            <w:r>
                              <w:rPr>
                                <w:b/>
                                <w:spacing w:val="7"/>
                                <w:sz w:val="16"/>
                              </w:rPr>
                              <w:t> </w:t>
                            </w:r>
                            <w:r>
                              <w:rPr>
                                <w:b/>
                                <w:sz w:val="16"/>
                              </w:rPr>
                              <w:t>presents</w:t>
                            </w:r>
                            <w:r>
                              <w:rPr>
                                <w:b/>
                                <w:spacing w:val="7"/>
                                <w:sz w:val="16"/>
                              </w:rPr>
                              <w:t> </w:t>
                            </w:r>
                            <w:r>
                              <w:rPr>
                                <w:b/>
                                <w:spacing w:val="-2"/>
                                <w:sz w:val="16"/>
                              </w:rPr>
                              <w:t>opportunities:</w:t>
                            </w:r>
                          </w:p>
                          <w:p>
                            <w:pPr>
                              <w:pStyle w:val="TableParagraph"/>
                              <w:spacing w:before="8"/>
                              <w:ind w:left="74"/>
                              <w:rPr>
                                <w:sz w:val="16"/>
                              </w:rPr>
                            </w:pPr>
                            <w:r>
                              <w:rPr>
                                <w:b/>
                                <w:sz w:val="16"/>
                              </w:rPr>
                              <w:t>In</w:t>
                            </w:r>
                            <w:r>
                              <w:rPr>
                                <w:b/>
                                <w:spacing w:val="7"/>
                                <w:sz w:val="16"/>
                              </w:rPr>
                              <w:t> </w:t>
                            </w:r>
                            <w:r>
                              <w:rPr>
                                <w:b/>
                                <w:sz w:val="16"/>
                              </w:rPr>
                              <w:t>general</w:t>
                            </w:r>
                            <w:r>
                              <w:rPr>
                                <w:b/>
                                <w:spacing w:val="7"/>
                                <w:sz w:val="16"/>
                              </w:rPr>
                              <w:t> </w:t>
                            </w:r>
                            <w:r>
                              <w:rPr>
                                <w:b/>
                                <w:sz w:val="16"/>
                              </w:rPr>
                              <w:t>insurance:</w:t>
                            </w:r>
                            <w:r>
                              <w:rPr>
                                <w:b/>
                                <w:spacing w:val="4"/>
                                <w:sz w:val="16"/>
                              </w:rPr>
                              <w:t> </w:t>
                            </w:r>
                            <w:r>
                              <w:rPr>
                                <w:sz w:val="16"/>
                              </w:rPr>
                              <w:t>product</w:t>
                            </w:r>
                            <w:r>
                              <w:rPr>
                                <w:spacing w:val="14"/>
                                <w:sz w:val="16"/>
                              </w:rPr>
                              <w:t> </w:t>
                            </w:r>
                            <w:r>
                              <w:rPr>
                                <w:sz w:val="16"/>
                              </w:rPr>
                              <w:t>design</w:t>
                            </w:r>
                            <w:r>
                              <w:rPr>
                                <w:spacing w:val="14"/>
                                <w:sz w:val="16"/>
                              </w:rPr>
                              <w:t> </w:t>
                            </w:r>
                            <w:r>
                              <w:rPr>
                                <w:spacing w:val="-2"/>
                                <w:sz w:val="16"/>
                              </w:rPr>
                              <w:t>opportunities.</w:t>
                            </w:r>
                          </w:p>
                          <w:p>
                            <w:pPr>
                              <w:pStyle w:val="TableParagraph"/>
                              <w:spacing w:line="249" w:lineRule="auto" w:before="120"/>
                              <w:ind w:left="74" w:right="334"/>
                              <w:rPr>
                                <w:sz w:val="16"/>
                              </w:rPr>
                            </w:pPr>
                            <w:r>
                              <w:rPr>
                                <w:b/>
                                <w:w w:val="105"/>
                                <w:sz w:val="16"/>
                              </w:rPr>
                              <w:t>In</w:t>
                            </w:r>
                            <w:r>
                              <w:rPr>
                                <w:b/>
                                <w:spacing w:val="-7"/>
                                <w:w w:val="105"/>
                                <w:sz w:val="16"/>
                              </w:rPr>
                              <w:t> </w:t>
                            </w:r>
                            <w:r>
                              <w:rPr>
                                <w:b/>
                                <w:w w:val="105"/>
                                <w:sz w:val="16"/>
                              </w:rPr>
                              <w:t>life</w:t>
                            </w:r>
                            <w:r>
                              <w:rPr>
                                <w:b/>
                                <w:spacing w:val="-7"/>
                                <w:w w:val="105"/>
                                <w:sz w:val="16"/>
                              </w:rPr>
                              <w:t> </w:t>
                            </w:r>
                            <w:r>
                              <w:rPr>
                                <w:b/>
                                <w:w w:val="105"/>
                                <w:sz w:val="16"/>
                              </w:rPr>
                              <w:t>insurance:</w:t>
                            </w:r>
                            <w:r>
                              <w:rPr>
                                <w:b/>
                                <w:spacing w:val="-4"/>
                                <w:w w:val="105"/>
                                <w:sz w:val="16"/>
                              </w:rPr>
                              <w:t> </w:t>
                            </w:r>
                            <w:r>
                              <w:rPr>
                                <w:w w:val="105"/>
                                <w:sz w:val="16"/>
                              </w:rPr>
                              <w:t>people</w:t>
                            </w:r>
                            <w:r>
                              <w:rPr>
                                <w:spacing w:val="-2"/>
                                <w:w w:val="105"/>
                                <w:sz w:val="16"/>
                              </w:rPr>
                              <w:t> </w:t>
                            </w:r>
                            <w:r>
                              <w:rPr>
                                <w:w w:val="105"/>
                                <w:sz w:val="16"/>
                              </w:rPr>
                              <w:t>living</w:t>
                            </w:r>
                            <w:r>
                              <w:rPr>
                                <w:spacing w:val="-2"/>
                                <w:w w:val="105"/>
                                <w:sz w:val="16"/>
                              </w:rPr>
                              <w:t> </w:t>
                            </w:r>
                            <w:r>
                              <w:rPr>
                                <w:w w:val="105"/>
                                <w:sz w:val="16"/>
                              </w:rPr>
                              <w:t>longer</w:t>
                            </w:r>
                            <w:r>
                              <w:rPr>
                                <w:spacing w:val="-2"/>
                                <w:w w:val="105"/>
                                <w:sz w:val="16"/>
                              </w:rPr>
                              <w:t> </w:t>
                            </w:r>
                            <w:r>
                              <w:rPr>
                                <w:w w:val="105"/>
                                <w:sz w:val="16"/>
                              </w:rPr>
                              <w:t>may</w:t>
                            </w:r>
                            <w:r>
                              <w:rPr>
                                <w:spacing w:val="-2"/>
                                <w:w w:val="105"/>
                                <w:sz w:val="16"/>
                              </w:rPr>
                              <w:t> </w:t>
                            </w:r>
                            <w:r>
                              <w:rPr>
                                <w:w w:val="105"/>
                                <w:sz w:val="16"/>
                              </w:rPr>
                              <w:t>result</w:t>
                            </w:r>
                            <w:r>
                              <w:rPr>
                                <w:spacing w:val="-2"/>
                                <w:w w:val="105"/>
                                <w:sz w:val="16"/>
                              </w:rPr>
                              <w:t> </w:t>
                            </w:r>
                            <w:r>
                              <w:rPr>
                                <w:w w:val="105"/>
                                <w:sz w:val="16"/>
                              </w:rPr>
                              <w:t>in saving</w:t>
                            </w:r>
                            <w:r>
                              <w:rPr>
                                <w:spacing w:val="-8"/>
                                <w:w w:val="105"/>
                                <w:sz w:val="16"/>
                              </w:rPr>
                              <w:t> </w:t>
                            </w:r>
                            <w:r>
                              <w:rPr>
                                <w:w w:val="105"/>
                                <w:sz w:val="16"/>
                              </w:rPr>
                              <w:t>for</w:t>
                            </w:r>
                            <w:r>
                              <w:rPr>
                                <w:spacing w:val="-8"/>
                                <w:w w:val="105"/>
                                <w:sz w:val="16"/>
                              </w:rPr>
                              <w:t> </w:t>
                            </w:r>
                            <w:r>
                              <w:rPr>
                                <w:w w:val="105"/>
                                <w:sz w:val="16"/>
                              </w:rPr>
                              <w:t>longer</w:t>
                            </w:r>
                            <w:r>
                              <w:rPr>
                                <w:spacing w:val="-8"/>
                                <w:w w:val="105"/>
                                <w:sz w:val="16"/>
                              </w:rPr>
                              <w:t> </w:t>
                            </w:r>
                            <w:r>
                              <w:rPr>
                                <w:w w:val="105"/>
                                <w:sz w:val="16"/>
                              </w:rPr>
                              <w:t>and</w:t>
                            </w:r>
                            <w:r>
                              <w:rPr>
                                <w:spacing w:val="-8"/>
                                <w:w w:val="105"/>
                                <w:sz w:val="16"/>
                              </w:rPr>
                              <w:t> </w:t>
                            </w:r>
                            <w:r>
                              <w:rPr>
                                <w:w w:val="105"/>
                                <w:sz w:val="16"/>
                              </w:rPr>
                              <w:t>increased</w:t>
                            </w:r>
                            <w:r>
                              <w:rPr>
                                <w:spacing w:val="-8"/>
                                <w:w w:val="105"/>
                                <w:sz w:val="16"/>
                              </w:rPr>
                              <w:t> </w:t>
                            </w:r>
                            <w:r>
                              <w:rPr>
                                <w:w w:val="105"/>
                                <w:sz w:val="16"/>
                              </w:rPr>
                              <w:t>private</w:t>
                            </w:r>
                            <w:r>
                              <w:rPr>
                                <w:spacing w:val="-8"/>
                                <w:w w:val="105"/>
                                <w:sz w:val="16"/>
                              </w:rPr>
                              <w:t> </w:t>
                            </w:r>
                            <w:r>
                              <w:rPr>
                                <w:w w:val="105"/>
                                <w:sz w:val="16"/>
                              </w:rPr>
                              <w:t>spending</w:t>
                            </w:r>
                            <w:r>
                              <w:rPr>
                                <w:spacing w:val="-8"/>
                                <w:w w:val="105"/>
                                <w:sz w:val="16"/>
                              </w:rPr>
                              <w:t> </w:t>
                            </w:r>
                            <w:r>
                              <w:rPr>
                                <w:w w:val="105"/>
                                <w:sz w:val="16"/>
                              </w:rPr>
                              <w:t>on health</w:t>
                            </w:r>
                            <w:r>
                              <w:rPr>
                                <w:spacing w:val="-6"/>
                                <w:w w:val="105"/>
                                <w:sz w:val="16"/>
                              </w:rPr>
                              <w:t> </w:t>
                            </w:r>
                            <w:r>
                              <w:rPr>
                                <w:w w:val="105"/>
                                <w:sz w:val="16"/>
                              </w:rPr>
                              <w:t>care.</w:t>
                            </w:r>
                          </w:p>
                        </w:tc>
                        <w:tc>
                          <w:tcPr>
                            <w:tcW w:w="2984" w:type="dxa"/>
                            <w:vMerge/>
                            <w:tcBorders>
                              <w:top w:val="nil"/>
                              <w:bottom w:val="single" w:sz="8" w:space="0" w:color="000000"/>
                            </w:tcBorders>
                            <w:shd w:val="clear" w:color="auto" w:fill="FFF8E1"/>
                          </w:tcPr>
                          <w:p>
                            <w:pPr>
                              <w:rPr>
                                <w:sz w:val="2"/>
                                <w:szCs w:val="2"/>
                              </w:rPr>
                            </w:pPr>
                          </w:p>
                        </w:tc>
                      </w:tr>
                    </w:tbl>
                    <w:p>
                      <w:pPr>
                        <w:pStyle w:val="BodyText"/>
                      </w:pPr>
                    </w:p>
                  </w:txbxContent>
                </v:textbox>
                <w10:wrap type="topAndBottom"/>
              </v:shape>
            </w:pict>
          </mc:Fallback>
        </mc:AlternateContent>
      </w:r>
      <w:r>
        <w:rPr>
          <w:sz w:val="6"/>
        </w:rPr>
        <w:drawing>
          <wp:anchor distT="0" distB="0" distL="0" distR="0" allowOverlap="1" layoutInCell="1" locked="0" behindDoc="1" simplePos="0" relativeHeight="487697408">
            <wp:simplePos x="0" y="0"/>
            <wp:positionH relativeFrom="page">
              <wp:posOffset>10216642</wp:posOffset>
            </wp:positionH>
            <wp:positionV relativeFrom="paragraph">
              <wp:posOffset>1116707</wp:posOffset>
            </wp:positionV>
            <wp:extent cx="174008" cy="190500"/>
            <wp:effectExtent l="0" t="0" r="0" b="0"/>
            <wp:wrapTopAndBottom/>
            <wp:docPr id="420" name="Image 420"/>
            <wp:cNvGraphicFramePr>
              <a:graphicFrameLocks/>
            </wp:cNvGraphicFramePr>
            <a:graphic>
              <a:graphicData uri="http://schemas.openxmlformats.org/drawingml/2006/picture">
                <pic:pic>
                  <pic:nvPicPr>
                    <pic:cNvPr id="420" name="Image 420"/>
                    <pic:cNvPicPr/>
                  </pic:nvPicPr>
                  <pic:blipFill>
                    <a:blip r:embed="rId21" cstate="print"/>
                    <a:stretch>
                      <a:fillRect/>
                    </a:stretch>
                  </pic:blipFill>
                  <pic:spPr>
                    <a:xfrm>
                      <a:off x="0" y="0"/>
                      <a:ext cx="174008" cy="190500"/>
                    </a:xfrm>
                    <a:prstGeom prst="rect">
                      <a:avLst/>
                    </a:prstGeom>
                  </pic:spPr>
                </pic:pic>
              </a:graphicData>
            </a:graphic>
          </wp:anchor>
        </w:drawing>
      </w:r>
    </w:p>
    <w:p>
      <w:pPr>
        <w:pStyle w:val="BodyText"/>
        <w:spacing w:after="0"/>
        <w:rPr>
          <w:sz w:val="6"/>
        </w:rPr>
        <w:sectPr>
          <w:type w:val="continuous"/>
          <w:pgSz w:w="16840" w:h="11920" w:orient="landscape"/>
          <w:pgMar w:header="0" w:footer="435" w:top="1320" w:bottom="280" w:left="850" w:right="425"/>
        </w:sectPr>
      </w:pPr>
    </w:p>
    <w:p>
      <w:pPr>
        <w:tabs>
          <w:tab w:pos="10252" w:val="left" w:leader="none"/>
          <w:tab w:pos="11227" w:val="left" w:leader="none"/>
        </w:tabs>
        <w:spacing w:line="199" w:lineRule="exact" w:before="95"/>
        <w:ind w:left="52" w:right="0" w:firstLine="0"/>
        <w:jc w:val="left"/>
        <w:rPr>
          <w:position w:val="6"/>
          <w:sz w:val="14"/>
        </w:rPr>
      </w:pPr>
      <w:r>
        <w:rPr>
          <w:position w:val="6"/>
          <w:sz w:val="14"/>
        </w:rPr>
        <w:drawing>
          <wp:anchor distT="0" distB="0" distL="0" distR="0" allowOverlap="1" layoutInCell="1" locked="0" behindDoc="1" simplePos="0" relativeHeight="479769600">
            <wp:simplePos x="0" y="0"/>
            <wp:positionH relativeFrom="page">
              <wp:posOffset>7427086</wp:posOffset>
            </wp:positionH>
            <wp:positionV relativeFrom="paragraph">
              <wp:posOffset>54736</wp:posOffset>
            </wp:positionV>
            <wp:extent cx="179958" cy="179958"/>
            <wp:effectExtent l="0" t="0" r="0" b="0"/>
            <wp:wrapNone/>
            <wp:docPr id="421" name="Image 421"/>
            <wp:cNvGraphicFramePr>
              <a:graphicFrameLocks/>
            </wp:cNvGraphicFramePr>
            <a:graphic>
              <a:graphicData uri="http://schemas.openxmlformats.org/drawingml/2006/picture">
                <pic:pic>
                  <pic:nvPicPr>
                    <pic:cNvPr id="421" name="Image 421"/>
                    <pic:cNvPicPr/>
                  </pic:nvPicPr>
                  <pic:blipFill>
                    <a:blip r:embed="rId52" cstate="print"/>
                    <a:stretch>
                      <a:fillRect/>
                    </a:stretch>
                  </pic:blipFill>
                  <pic:spPr>
                    <a:xfrm>
                      <a:off x="0" y="0"/>
                      <a:ext cx="179958" cy="179958"/>
                    </a:xfrm>
                    <a:prstGeom prst="rect">
                      <a:avLst/>
                    </a:prstGeom>
                  </pic:spPr>
                </pic:pic>
              </a:graphicData>
            </a:graphic>
          </wp:anchor>
        </w:drawing>
      </w:r>
      <w:r>
        <w:rPr>
          <w:position w:val="6"/>
          <w:sz w:val="14"/>
        </w:rPr>
        <w:drawing>
          <wp:anchor distT="0" distB="0" distL="0" distR="0" allowOverlap="1" layoutInCell="1" locked="0" behindDoc="0" simplePos="0" relativeHeight="15849472">
            <wp:simplePos x="0" y="0"/>
            <wp:positionH relativeFrom="page">
              <wp:posOffset>8232013</wp:posOffset>
            </wp:positionH>
            <wp:positionV relativeFrom="paragraph">
              <wp:posOffset>54736</wp:posOffset>
            </wp:positionV>
            <wp:extent cx="179958" cy="179958"/>
            <wp:effectExtent l="0" t="0" r="0" b="0"/>
            <wp:wrapNone/>
            <wp:docPr id="422" name="Image 422"/>
            <wp:cNvGraphicFramePr>
              <a:graphicFrameLocks/>
            </wp:cNvGraphicFramePr>
            <a:graphic>
              <a:graphicData uri="http://schemas.openxmlformats.org/drawingml/2006/picture">
                <pic:pic>
                  <pic:nvPicPr>
                    <pic:cNvPr id="422" name="Image 422"/>
                    <pic:cNvPicPr/>
                  </pic:nvPicPr>
                  <pic:blipFill>
                    <a:blip r:embed="rId50" cstate="print"/>
                    <a:stretch>
                      <a:fillRect/>
                    </a:stretch>
                  </pic:blipFill>
                  <pic:spPr>
                    <a:xfrm>
                      <a:off x="0" y="0"/>
                      <a:ext cx="179958" cy="179958"/>
                    </a:xfrm>
                    <a:prstGeom prst="rect">
                      <a:avLst/>
                    </a:prstGeom>
                  </pic:spPr>
                </pic:pic>
              </a:graphicData>
            </a:graphic>
          </wp:anchor>
        </w:drawing>
      </w:r>
      <w:r>
        <w:rPr>
          <w:w w:val="105"/>
          <w:sz w:val="20"/>
        </w:rPr>
        <w:t>Our</w:t>
      </w:r>
      <w:r>
        <w:rPr>
          <w:spacing w:val="-2"/>
          <w:w w:val="105"/>
          <w:sz w:val="20"/>
        </w:rPr>
        <w:t> </w:t>
      </w:r>
      <w:r>
        <w:rPr>
          <w:w w:val="105"/>
          <w:sz w:val="20"/>
        </w:rPr>
        <w:t>climate</w:t>
      </w:r>
      <w:r>
        <w:rPr>
          <w:spacing w:val="-1"/>
          <w:w w:val="105"/>
          <w:sz w:val="20"/>
        </w:rPr>
        <w:t> </w:t>
      </w:r>
      <w:r>
        <w:rPr>
          <w:w w:val="105"/>
          <w:sz w:val="20"/>
        </w:rPr>
        <w:t>risks</w:t>
      </w:r>
      <w:r>
        <w:rPr>
          <w:spacing w:val="-1"/>
          <w:w w:val="105"/>
          <w:sz w:val="20"/>
        </w:rPr>
        <w:t> </w:t>
      </w:r>
      <w:r>
        <w:rPr>
          <w:w w:val="105"/>
          <w:sz w:val="20"/>
        </w:rPr>
        <w:t>and</w:t>
      </w:r>
      <w:r>
        <w:rPr>
          <w:spacing w:val="-1"/>
          <w:w w:val="105"/>
          <w:sz w:val="20"/>
        </w:rPr>
        <w:t> </w:t>
      </w:r>
      <w:r>
        <w:rPr>
          <w:spacing w:val="-2"/>
          <w:w w:val="105"/>
          <w:sz w:val="20"/>
        </w:rPr>
        <w:t>opportunities</w:t>
      </w:r>
      <w:r>
        <w:rPr>
          <w:sz w:val="20"/>
        </w:rPr>
        <w:tab/>
      </w:r>
      <w:r>
        <w:rPr>
          <w:b/>
          <w:spacing w:val="-5"/>
          <w:w w:val="110"/>
          <w:position w:val="6"/>
          <w:sz w:val="14"/>
        </w:rPr>
        <w:t>Key</w:t>
      </w:r>
      <w:r>
        <w:rPr>
          <w:b/>
          <w:position w:val="6"/>
          <w:sz w:val="14"/>
        </w:rPr>
        <w:tab/>
      </w:r>
      <w:r>
        <w:rPr>
          <w:w w:val="105"/>
          <w:position w:val="6"/>
          <w:sz w:val="14"/>
        </w:rPr>
        <w:t>Short-</w:t>
      </w:r>
      <w:r>
        <w:rPr>
          <w:spacing w:val="-4"/>
          <w:w w:val="110"/>
          <w:position w:val="6"/>
          <w:sz w:val="14"/>
        </w:rPr>
        <w:t>term</w:t>
      </w:r>
    </w:p>
    <w:p>
      <w:pPr>
        <w:spacing w:line="126" w:lineRule="exact" w:before="0"/>
        <w:ind w:left="0" w:right="199" w:firstLine="0"/>
        <w:jc w:val="right"/>
        <w:rPr>
          <w:sz w:val="14"/>
        </w:rPr>
      </w:pPr>
      <w:r>
        <w:rPr>
          <w:w w:val="110"/>
          <w:sz w:val="14"/>
        </w:rPr>
        <w:t>(0-</w:t>
      </w:r>
      <w:r>
        <w:rPr>
          <w:spacing w:val="-2"/>
          <w:w w:val="110"/>
          <w:sz w:val="14"/>
        </w:rPr>
        <w:t>3yrs)</w:t>
      </w:r>
    </w:p>
    <w:p>
      <w:pPr>
        <w:spacing w:line="249" w:lineRule="auto" w:before="91"/>
        <w:ind w:left="427" w:right="0" w:firstLine="0"/>
        <w:jc w:val="left"/>
        <w:rPr>
          <w:sz w:val="14"/>
        </w:rPr>
      </w:pPr>
      <w:r>
        <w:rPr/>
        <w:br w:type="column"/>
      </w:r>
      <w:r>
        <w:rPr>
          <w:spacing w:val="-2"/>
          <w:w w:val="110"/>
          <w:sz w:val="14"/>
        </w:rPr>
        <w:t>Medium-</w:t>
      </w:r>
      <w:r>
        <w:rPr>
          <w:spacing w:val="-2"/>
          <w:w w:val="110"/>
          <w:sz w:val="14"/>
        </w:rPr>
        <w:t>term (3-10yrs)</w:t>
      </w:r>
    </w:p>
    <w:p>
      <w:pPr>
        <w:spacing w:line="249" w:lineRule="auto" w:before="91"/>
        <w:ind w:left="427" w:right="999" w:firstLine="0"/>
        <w:jc w:val="left"/>
        <w:rPr>
          <w:sz w:val="14"/>
        </w:rPr>
      </w:pPr>
      <w:r>
        <w:rPr/>
        <w:br w:type="column"/>
      </w:r>
      <w:r>
        <w:rPr>
          <w:spacing w:val="-2"/>
          <w:w w:val="105"/>
          <w:sz w:val="14"/>
        </w:rPr>
        <w:t>Long-</w:t>
      </w:r>
      <w:r>
        <w:rPr>
          <w:spacing w:val="-2"/>
          <w:w w:val="105"/>
          <w:sz w:val="14"/>
        </w:rPr>
        <w:t>term</w:t>
      </w:r>
      <w:r>
        <w:rPr>
          <w:spacing w:val="40"/>
          <w:w w:val="105"/>
          <w:sz w:val="14"/>
        </w:rPr>
        <w:t> </w:t>
      </w:r>
      <w:r>
        <w:rPr>
          <w:spacing w:val="-2"/>
          <w:w w:val="105"/>
          <w:sz w:val="14"/>
        </w:rPr>
        <w:t>(10+yrs)</w:t>
      </w:r>
    </w:p>
    <w:p>
      <w:pPr>
        <w:spacing w:after="0" w:line="249" w:lineRule="auto"/>
        <w:jc w:val="left"/>
        <w:rPr>
          <w:sz w:val="14"/>
        </w:rPr>
        <w:sectPr>
          <w:pgSz w:w="16840" w:h="11920" w:orient="landscape"/>
          <w:pgMar w:header="0" w:footer="435" w:top="760" w:bottom="620" w:left="850" w:right="425"/>
          <w:cols w:num="3" w:equalWidth="0">
            <w:col w:w="11955" w:space="105"/>
            <w:col w:w="1324" w:space="57"/>
            <w:col w:w="2124"/>
          </w:cols>
        </w:sectPr>
      </w:pPr>
    </w:p>
    <w:p>
      <w:pPr>
        <w:pStyle w:val="BodyText"/>
        <w:rPr>
          <w:sz w:val="20"/>
        </w:rPr>
      </w:pPr>
      <w:r>
        <w:rPr>
          <w:sz w:val="20"/>
        </w:rPr>
        <mc:AlternateContent>
          <mc:Choice Requires="wps">
            <w:drawing>
              <wp:anchor distT="0" distB="0" distL="0" distR="0" allowOverlap="1" layoutInCell="1" locked="0" behindDoc="1" simplePos="0" relativeHeight="479769088">
                <wp:simplePos x="0" y="0"/>
                <wp:positionH relativeFrom="page">
                  <wp:posOffset>639318</wp:posOffset>
                </wp:positionH>
                <wp:positionV relativeFrom="page">
                  <wp:posOffset>4639564</wp:posOffset>
                </wp:positionV>
                <wp:extent cx="554355" cy="216535"/>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554355" cy="216535"/>
                          <a:chExt cx="554355" cy="216535"/>
                        </a:xfrm>
                      </wpg:grpSpPr>
                      <wps:wsp>
                        <wps:cNvPr id="424" name="Graphic 424"/>
                        <wps:cNvSpPr/>
                        <wps:spPr>
                          <a:xfrm>
                            <a:off x="0" y="0"/>
                            <a:ext cx="217170" cy="216535"/>
                          </a:xfrm>
                          <a:custGeom>
                            <a:avLst/>
                            <a:gdLst/>
                            <a:ahLst/>
                            <a:cxnLst/>
                            <a:rect l="l" t="t" r="r" b="b"/>
                            <a:pathLst>
                              <a:path w="217170" h="216535">
                                <a:moveTo>
                                  <a:pt x="162473" y="216028"/>
                                </a:moveTo>
                                <a:lnTo>
                                  <a:pt x="54157" y="216028"/>
                                </a:lnTo>
                                <a:lnTo>
                                  <a:pt x="33078" y="211783"/>
                                </a:lnTo>
                                <a:lnTo>
                                  <a:pt x="15863" y="200208"/>
                                </a:lnTo>
                                <a:lnTo>
                                  <a:pt x="4256" y="183041"/>
                                </a:lnTo>
                                <a:lnTo>
                                  <a:pt x="0" y="162021"/>
                                </a:lnTo>
                                <a:lnTo>
                                  <a:pt x="0" y="54007"/>
                                </a:lnTo>
                                <a:lnTo>
                                  <a:pt x="4256" y="32986"/>
                                </a:lnTo>
                                <a:lnTo>
                                  <a:pt x="15863" y="15819"/>
                                </a:lnTo>
                                <a:lnTo>
                                  <a:pt x="33078" y="4244"/>
                                </a:lnTo>
                                <a:lnTo>
                                  <a:pt x="54157" y="0"/>
                                </a:lnTo>
                                <a:lnTo>
                                  <a:pt x="162473" y="0"/>
                                </a:lnTo>
                                <a:lnTo>
                                  <a:pt x="183552" y="4244"/>
                                </a:lnTo>
                                <a:lnTo>
                                  <a:pt x="200766" y="15819"/>
                                </a:lnTo>
                                <a:lnTo>
                                  <a:pt x="212374" y="32986"/>
                                </a:lnTo>
                                <a:lnTo>
                                  <a:pt x="216630" y="54007"/>
                                </a:lnTo>
                                <a:lnTo>
                                  <a:pt x="216630" y="162021"/>
                                </a:lnTo>
                                <a:lnTo>
                                  <a:pt x="212374" y="183041"/>
                                </a:lnTo>
                                <a:lnTo>
                                  <a:pt x="200766" y="200208"/>
                                </a:lnTo>
                                <a:lnTo>
                                  <a:pt x="183552" y="211783"/>
                                </a:lnTo>
                                <a:lnTo>
                                  <a:pt x="162473" y="216028"/>
                                </a:lnTo>
                                <a:close/>
                              </a:path>
                            </a:pathLst>
                          </a:custGeom>
                          <a:solidFill>
                            <a:srgbClr val="3A3836"/>
                          </a:solidFill>
                        </wps:spPr>
                        <wps:bodyPr wrap="square" lIns="0" tIns="0" rIns="0" bIns="0" rtlCol="0">
                          <a:prstTxWarp prst="textNoShape">
                            <a:avLst/>
                          </a:prstTxWarp>
                          <a:noAutofit/>
                        </wps:bodyPr>
                      </wps:wsp>
                      <wps:wsp>
                        <wps:cNvPr id="425" name="Graphic 425"/>
                        <wps:cNvSpPr/>
                        <wps:spPr>
                          <a:xfrm>
                            <a:off x="34201" y="72300"/>
                            <a:ext cx="152400" cy="71755"/>
                          </a:xfrm>
                          <a:custGeom>
                            <a:avLst/>
                            <a:gdLst/>
                            <a:ahLst/>
                            <a:cxnLst/>
                            <a:rect l="l" t="t" r="r" b="b"/>
                            <a:pathLst>
                              <a:path w="152400" h="71755">
                                <a:moveTo>
                                  <a:pt x="81635" y="71450"/>
                                </a:moveTo>
                                <a:lnTo>
                                  <a:pt x="78181" y="9321"/>
                                </a:lnTo>
                                <a:lnTo>
                                  <a:pt x="77673" y="0"/>
                                </a:lnTo>
                                <a:lnTo>
                                  <a:pt x="56616" y="0"/>
                                </a:lnTo>
                                <a:lnTo>
                                  <a:pt x="40767" y="59182"/>
                                </a:lnTo>
                                <a:lnTo>
                                  <a:pt x="27457" y="9321"/>
                                </a:lnTo>
                                <a:lnTo>
                                  <a:pt x="24980" y="0"/>
                                </a:lnTo>
                                <a:lnTo>
                                  <a:pt x="3975" y="0"/>
                                </a:lnTo>
                                <a:lnTo>
                                  <a:pt x="0" y="71450"/>
                                </a:lnTo>
                                <a:lnTo>
                                  <a:pt x="12484" y="71450"/>
                                </a:lnTo>
                                <a:lnTo>
                                  <a:pt x="15798" y="9779"/>
                                </a:lnTo>
                                <a:lnTo>
                                  <a:pt x="33134" y="71450"/>
                                </a:lnTo>
                                <a:lnTo>
                                  <a:pt x="48514" y="71450"/>
                                </a:lnTo>
                                <a:lnTo>
                                  <a:pt x="50990" y="62623"/>
                                </a:lnTo>
                                <a:lnTo>
                                  <a:pt x="65849" y="9779"/>
                                </a:lnTo>
                                <a:lnTo>
                                  <a:pt x="69113" y="71450"/>
                                </a:lnTo>
                                <a:lnTo>
                                  <a:pt x="81635" y="71450"/>
                                </a:lnTo>
                                <a:close/>
                              </a:path>
                              <a:path w="152400" h="71755">
                                <a:moveTo>
                                  <a:pt x="151904" y="0"/>
                                </a:moveTo>
                                <a:lnTo>
                                  <a:pt x="88061" y="0"/>
                                </a:lnTo>
                                <a:lnTo>
                                  <a:pt x="88061" y="10769"/>
                                </a:lnTo>
                                <a:lnTo>
                                  <a:pt x="113487" y="10769"/>
                                </a:lnTo>
                                <a:lnTo>
                                  <a:pt x="113487" y="71450"/>
                                </a:lnTo>
                                <a:lnTo>
                                  <a:pt x="126377" y="71450"/>
                                </a:lnTo>
                                <a:lnTo>
                                  <a:pt x="126377" y="10769"/>
                                </a:lnTo>
                                <a:lnTo>
                                  <a:pt x="151904" y="10769"/>
                                </a:lnTo>
                                <a:lnTo>
                                  <a:pt x="151904" y="0"/>
                                </a:lnTo>
                                <a:close/>
                              </a:path>
                            </a:pathLst>
                          </a:custGeom>
                          <a:solidFill>
                            <a:srgbClr val="FFFFFF"/>
                          </a:solidFill>
                        </wps:spPr>
                        <wps:bodyPr wrap="square" lIns="0" tIns="0" rIns="0" bIns="0" rtlCol="0">
                          <a:prstTxWarp prst="textNoShape">
                            <a:avLst/>
                          </a:prstTxWarp>
                          <a:noAutofit/>
                        </wps:bodyPr>
                      </wps:wsp>
                      <wps:wsp>
                        <wps:cNvPr id="426" name="Graphic 426"/>
                        <wps:cNvSpPr/>
                        <wps:spPr>
                          <a:xfrm>
                            <a:off x="337218" y="0"/>
                            <a:ext cx="217170" cy="216535"/>
                          </a:xfrm>
                          <a:custGeom>
                            <a:avLst/>
                            <a:gdLst/>
                            <a:ahLst/>
                            <a:cxnLst/>
                            <a:rect l="l" t="t" r="r" b="b"/>
                            <a:pathLst>
                              <a:path w="217170" h="216535">
                                <a:moveTo>
                                  <a:pt x="162473" y="216028"/>
                                </a:moveTo>
                                <a:lnTo>
                                  <a:pt x="54157" y="216028"/>
                                </a:lnTo>
                                <a:lnTo>
                                  <a:pt x="33078" y="211783"/>
                                </a:lnTo>
                                <a:lnTo>
                                  <a:pt x="15863" y="200208"/>
                                </a:lnTo>
                                <a:lnTo>
                                  <a:pt x="4256" y="183041"/>
                                </a:lnTo>
                                <a:lnTo>
                                  <a:pt x="0" y="162021"/>
                                </a:lnTo>
                                <a:lnTo>
                                  <a:pt x="0" y="54007"/>
                                </a:lnTo>
                                <a:lnTo>
                                  <a:pt x="4256" y="32986"/>
                                </a:lnTo>
                                <a:lnTo>
                                  <a:pt x="15863" y="15819"/>
                                </a:lnTo>
                                <a:lnTo>
                                  <a:pt x="33078" y="4244"/>
                                </a:lnTo>
                                <a:lnTo>
                                  <a:pt x="54157" y="0"/>
                                </a:lnTo>
                                <a:lnTo>
                                  <a:pt x="162473" y="0"/>
                                </a:lnTo>
                                <a:lnTo>
                                  <a:pt x="183552" y="4244"/>
                                </a:lnTo>
                                <a:lnTo>
                                  <a:pt x="200766" y="15819"/>
                                </a:lnTo>
                                <a:lnTo>
                                  <a:pt x="212374" y="32986"/>
                                </a:lnTo>
                                <a:lnTo>
                                  <a:pt x="216630" y="54007"/>
                                </a:lnTo>
                                <a:lnTo>
                                  <a:pt x="216630" y="162021"/>
                                </a:lnTo>
                                <a:lnTo>
                                  <a:pt x="212374" y="183041"/>
                                </a:lnTo>
                                <a:lnTo>
                                  <a:pt x="200766" y="200208"/>
                                </a:lnTo>
                                <a:lnTo>
                                  <a:pt x="183552" y="211783"/>
                                </a:lnTo>
                                <a:lnTo>
                                  <a:pt x="162473" y="216028"/>
                                </a:lnTo>
                                <a:close/>
                              </a:path>
                            </a:pathLst>
                          </a:custGeom>
                          <a:solidFill>
                            <a:srgbClr val="3A3836"/>
                          </a:solidFill>
                        </wps:spPr>
                        <wps:bodyPr wrap="square" lIns="0" tIns="0" rIns="0" bIns="0" rtlCol="0">
                          <a:prstTxWarp prst="textNoShape">
                            <a:avLst/>
                          </a:prstTxWarp>
                          <a:noAutofit/>
                        </wps:bodyPr>
                      </wps:wsp>
                      <wps:wsp>
                        <wps:cNvPr id="427" name="Graphic 427"/>
                        <wps:cNvSpPr/>
                        <wps:spPr>
                          <a:xfrm>
                            <a:off x="396722" y="72300"/>
                            <a:ext cx="102870" cy="71755"/>
                          </a:xfrm>
                          <a:custGeom>
                            <a:avLst/>
                            <a:gdLst/>
                            <a:ahLst/>
                            <a:cxnLst/>
                            <a:rect l="l" t="t" r="r" b="b"/>
                            <a:pathLst>
                              <a:path w="102870" h="71755">
                                <a:moveTo>
                                  <a:pt x="47917" y="60680"/>
                                </a:moveTo>
                                <a:lnTo>
                                  <a:pt x="12890" y="60680"/>
                                </a:lnTo>
                                <a:lnTo>
                                  <a:pt x="12890" y="0"/>
                                </a:lnTo>
                                <a:lnTo>
                                  <a:pt x="0" y="0"/>
                                </a:lnTo>
                                <a:lnTo>
                                  <a:pt x="0" y="71450"/>
                                </a:lnTo>
                                <a:lnTo>
                                  <a:pt x="47917" y="71450"/>
                                </a:lnTo>
                                <a:lnTo>
                                  <a:pt x="47917" y="60680"/>
                                </a:lnTo>
                                <a:close/>
                              </a:path>
                              <a:path w="102870" h="71755">
                                <a:moveTo>
                                  <a:pt x="102387" y="0"/>
                                </a:moveTo>
                                <a:lnTo>
                                  <a:pt x="38557" y="0"/>
                                </a:lnTo>
                                <a:lnTo>
                                  <a:pt x="38557" y="10769"/>
                                </a:lnTo>
                                <a:lnTo>
                                  <a:pt x="63982" y="10769"/>
                                </a:lnTo>
                                <a:lnTo>
                                  <a:pt x="63982" y="71450"/>
                                </a:lnTo>
                                <a:lnTo>
                                  <a:pt x="76873" y="71450"/>
                                </a:lnTo>
                                <a:lnTo>
                                  <a:pt x="76873" y="10769"/>
                                </a:lnTo>
                                <a:lnTo>
                                  <a:pt x="102387" y="10769"/>
                                </a:lnTo>
                                <a:lnTo>
                                  <a:pt x="102387" y="0"/>
                                </a:lnTo>
                                <a:close/>
                              </a:path>
                            </a:pathLst>
                          </a:custGeom>
                          <a:solidFill>
                            <a:srgbClr val="FFFFFF"/>
                          </a:solidFill>
                        </wps:spPr>
                        <wps:bodyPr wrap="square" lIns="0" tIns="0" rIns="0" bIns="0" rtlCol="0">
                          <a:prstTxWarp prst="textNoShape">
                            <a:avLst/>
                          </a:prstTxWarp>
                          <a:noAutofit/>
                        </wps:bodyPr>
                      </wps:wsp>
                      <wps:wsp>
                        <wps:cNvPr id="428" name="Graphic 428"/>
                        <wps:cNvSpPr/>
                        <wps:spPr>
                          <a:xfrm>
                            <a:off x="231432" y="73011"/>
                            <a:ext cx="91440" cy="72390"/>
                          </a:xfrm>
                          <a:custGeom>
                            <a:avLst/>
                            <a:gdLst/>
                            <a:ahLst/>
                            <a:cxnLst/>
                            <a:rect l="l" t="t" r="r" b="b"/>
                            <a:pathLst>
                              <a:path w="91440" h="72390">
                                <a:moveTo>
                                  <a:pt x="29451" y="63347"/>
                                </a:moveTo>
                                <a:lnTo>
                                  <a:pt x="19621" y="63347"/>
                                </a:lnTo>
                                <a:lnTo>
                                  <a:pt x="18923" y="63157"/>
                                </a:lnTo>
                                <a:lnTo>
                                  <a:pt x="18249" y="62382"/>
                                </a:lnTo>
                                <a:lnTo>
                                  <a:pt x="18072" y="61607"/>
                                </a:lnTo>
                                <a:lnTo>
                                  <a:pt x="18072" y="21183"/>
                                </a:lnTo>
                                <a:lnTo>
                                  <a:pt x="29400" y="21183"/>
                                </a:lnTo>
                                <a:lnTo>
                                  <a:pt x="29400" y="13804"/>
                                </a:lnTo>
                                <a:lnTo>
                                  <a:pt x="18072" y="13804"/>
                                </a:lnTo>
                                <a:lnTo>
                                  <a:pt x="18072" y="0"/>
                                </a:lnTo>
                                <a:lnTo>
                                  <a:pt x="9194" y="1892"/>
                                </a:lnTo>
                                <a:lnTo>
                                  <a:pt x="9194" y="13804"/>
                                </a:lnTo>
                                <a:lnTo>
                                  <a:pt x="0" y="13804"/>
                                </a:lnTo>
                                <a:lnTo>
                                  <a:pt x="0" y="21183"/>
                                </a:lnTo>
                                <a:lnTo>
                                  <a:pt x="9194" y="21183"/>
                                </a:lnTo>
                                <a:lnTo>
                                  <a:pt x="9194" y="65112"/>
                                </a:lnTo>
                                <a:lnTo>
                                  <a:pt x="10033" y="66992"/>
                                </a:lnTo>
                                <a:lnTo>
                                  <a:pt x="13423" y="69977"/>
                                </a:lnTo>
                                <a:lnTo>
                                  <a:pt x="15392" y="70726"/>
                                </a:lnTo>
                                <a:lnTo>
                                  <a:pt x="17653" y="70726"/>
                                </a:lnTo>
                                <a:lnTo>
                                  <a:pt x="29451" y="70726"/>
                                </a:lnTo>
                                <a:lnTo>
                                  <a:pt x="29451" y="63347"/>
                                </a:lnTo>
                                <a:close/>
                              </a:path>
                              <a:path w="91440" h="72390">
                                <a:moveTo>
                                  <a:pt x="90817" y="36410"/>
                                </a:moveTo>
                                <a:lnTo>
                                  <a:pt x="89674" y="31242"/>
                                </a:lnTo>
                                <a:lnTo>
                                  <a:pt x="85102" y="22301"/>
                                </a:lnTo>
                                <a:lnTo>
                                  <a:pt x="82905" y="19913"/>
                                </a:lnTo>
                                <a:lnTo>
                                  <a:pt x="81902" y="18821"/>
                                </a:lnTo>
                                <a:lnTo>
                                  <a:pt x="81089" y="18326"/>
                                </a:lnTo>
                                <a:lnTo>
                                  <a:pt x="81089" y="35356"/>
                                </a:lnTo>
                                <a:lnTo>
                                  <a:pt x="81089" y="49161"/>
                                </a:lnTo>
                                <a:lnTo>
                                  <a:pt x="79527" y="54610"/>
                                </a:lnTo>
                                <a:lnTo>
                                  <a:pt x="73291" y="62623"/>
                                </a:lnTo>
                                <a:lnTo>
                                  <a:pt x="69037" y="64617"/>
                                </a:lnTo>
                                <a:lnTo>
                                  <a:pt x="58254" y="64617"/>
                                </a:lnTo>
                                <a:lnTo>
                                  <a:pt x="54000" y="62623"/>
                                </a:lnTo>
                                <a:lnTo>
                                  <a:pt x="47764" y="54610"/>
                                </a:lnTo>
                                <a:lnTo>
                                  <a:pt x="46202" y="49161"/>
                                </a:lnTo>
                                <a:lnTo>
                                  <a:pt x="46202" y="35356"/>
                                </a:lnTo>
                                <a:lnTo>
                                  <a:pt x="47764" y="29895"/>
                                </a:lnTo>
                                <a:lnTo>
                                  <a:pt x="54000" y="21907"/>
                                </a:lnTo>
                                <a:lnTo>
                                  <a:pt x="58254" y="19913"/>
                                </a:lnTo>
                                <a:lnTo>
                                  <a:pt x="69037" y="19913"/>
                                </a:lnTo>
                                <a:lnTo>
                                  <a:pt x="73291" y="21907"/>
                                </a:lnTo>
                                <a:lnTo>
                                  <a:pt x="79527" y="29895"/>
                                </a:lnTo>
                                <a:lnTo>
                                  <a:pt x="81089" y="35356"/>
                                </a:lnTo>
                                <a:lnTo>
                                  <a:pt x="81089" y="18326"/>
                                </a:lnTo>
                                <a:lnTo>
                                  <a:pt x="73723" y="13792"/>
                                </a:lnTo>
                                <a:lnTo>
                                  <a:pt x="68999" y="12534"/>
                                </a:lnTo>
                                <a:lnTo>
                                  <a:pt x="58293" y="12534"/>
                                </a:lnTo>
                                <a:lnTo>
                                  <a:pt x="36474" y="36410"/>
                                </a:lnTo>
                                <a:lnTo>
                                  <a:pt x="36474" y="48145"/>
                                </a:lnTo>
                                <a:lnTo>
                                  <a:pt x="58293" y="71996"/>
                                </a:lnTo>
                                <a:lnTo>
                                  <a:pt x="68999" y="71996"/>
                                </a:lnTo>
                                <a:lnTo>
                                  <a:pt x="90817" y="48145"/>
                                </a:lnTo>
                                <a:lnTo>
                                  <a:pt x="90817" y="3641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34pt;margin-top:365.320038pt;width:43.65pt;height:17.05pt;mso-position-horizontal-relative:page;mso-position-vertical-relative:page;z-index:-23547392" id="docshapegroup268" coordorigin="1007,7306" coordsize="873,341">
                <v:shape style="position:absolute;left:1006;top:7306;width:342;height:341" id="docshape269" coordorigin="1007,7306" coordsize="342,341" path="m1263,7647l1092,7647,1059,7640,1032,7622,1014,7595,1007,7562,1007,7391,1014,7358,1032,7331,1059,7313,1092,7306,1263,7306,1296,7313,1323,7331,1341,7358,1348,7391,1348,7562,1341,7595,1323,7622,1296,7640,1263,7647xe" filled="true" fillcolor="#3a3836" stroked="false">
                  <v:path arrowok="t"/>
                  <v:fill type="solid"/>
                </v:shape>
                <v:shape style="position:absolute;left:1060;top:7420;width:240;height:113" id="docshape270" coordorigin="1061,7420" coordsize="240,113" path="m1189,7533l1184,7435,1183,7420,1150,7420,1125,7513,1104,7435,1100,7420,1067,7420,1061,7533,1080,7533,1086,7436,1113,7533,1137,7533,1141,7519,1164,7436,1170,7533,1189,7533xm1300,7420l1199,7420,1199,7437,1239,7437,1239,7533,1260,7533,1260,7437,1300,7437,1300,7420xe" filled="true" fillcolor="#ffffff" stroked="false">
                  <v:path arrowok="t"/>
                  <v:fill type="solid"/>
                </v:shape>
                <v:shape style="position:absolute;left:1537;top:7306;width:342;height:341" id="docshape271" coordorigin="1538,7306" coordsize="342,341" path="m1794,7647l1623,7647,1590,7640,1563,7622,1545,7595,1538,7562,1538,7391,1545,7358,1563,7331,1590,7313,1623,7306,1794,7306,1827,7313,1854,7331,1872,7358,1879,7391,1879,7562,1872,7595,1854,7622,1827,7640,1794,7647xe" filled="true" fillcolor="#3a3836" stroked="false">
                  <v:path arrowok="t"/>
                  <v:fill type="solid"/>
                </v:shape>
                <v:shape style="position:absolute;left:1631;top:7420;width:162;height:113" id="docshape272" coordorigin="1632,7420" coordsize="162,113" path="m1707,7516l1652,7516,1652,7420,1632,7420,1632,7533,1707,7533,1707,7516xm1793,7420l1692,7420,1692,7437,1732,7437,1732,7533,1753,7533,1753,7437,1793,7437,1793,7420xe" filled="true" fillcolor="#ffffff" stroked="false">
                  <v:path arrowok="t"/>
                  <v:fill type="solid"/>
                </v:shape>
                <v:shape style="position:absolute;left:1371;top:7421;width:144;height:114" id="docshape273" coordorigin="1371,7421" coordsize="144,114" path="m1418,7521l1402,7521,1401,7521,1400,7520,1400,7518,1400,7455,1418,7455,1418,7443,1400,7443,1400,7421,1386,7424,1386,7443,1371,7443,1371,7455,1386,7455,1386,7524,1387,7527,1392,7532,1396,7533,1399,7533,1418,7533,1418,7521xm1514,7479l1512,7471,1505,7456,1502,7453,1500,7451,1499,7450,1499,7477,1499,7499,1497,7507,1487,7520,1480,7523,1463,7523,1456,7520,1446,7507,1444,7499,1444,7477,1446,7468,1456,7456,1463,7453,1480,7453,1487,7456,1497,7468,1499,7477,1499,7450,1487,7443,1480,7441,1463,7441,1456,7443,1443,7451,1438,7456,1431,7471,1429,7479,1429,7497,1431,7505,1438,7519,1443,7525,1456,7533,1463,7535,1480,7535,1487,7533,1500,7525,1502,7523,1505,7519,1512,7505,1514,7497,1514,7479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850496">
                <wp:simplePos x="0" y="0"/>
                <wp:positionH relativeFrom="page">
                  <wp:posOffset>10183241</wp:posOffset>
                </wp:positionH>
                <wp:positionV relativeFrom="page">
                  <wp:posOffset>2901822</wp:posOffset>
                </wp:positionV>
                <wp:extent cx="495300" cy="1270"/>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0496" from="801.830017pt,228.48999pt" to="840.830017pt,228.4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51008">
                <wp:simplePos x="0" y="0"/>
                <wp:positionH relativeFrom="page">
                  <wp:posOffset>10183241</wp:posOffset>
                </wp:positionH>
                <wp:positionV relativeFrom="page">
                  <wp:posOffset>3473322</wp:posOffset>
                </wp:positionV>
                <wp:extent cx="495300" cy="127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1008" from="801.830017pt,273.489990pt" to="840.830017pt,273.489990pt" stroked="true" strokeweight="3pt" strokecolor="#ffd900">
                <v:stroke dashstyle="solid"/>
                <w10:wrap type="none"/>
              </v:line>
            </w:pict>
          </mc:Fallback>
        </mc:AlternateContent>
      </w:r>
      <w:r>
        <w:rPr>
          <w:sz w:val="20"/>
        </w:rPr>
        <mc:AlternateContent>
          <mc:Choice Requires="wps">
            <w:drawing>
              <wp:anchor distT="0" distB="0" distL="0" distR="0" allowOverlap="1" layoutInCell="1" locked="0" behindDoc="0" simplePos="0" relativeHeight="15851520">
                <wp:simplePos x="0" y="0"/>
                <wp:positionH relativeFrom="page">
                  <wp:posOffset>10183241</wp:posOffset>
                </wp:positionH>
                <wp:positionV relativeFrom="page">
                  <wp:posOffset>3959097</wp:posOffset>
                </wp:positionV>
                <wp:extent cx="495300" cy="1270"/>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1520" from="801.830017pt,311.739990pt" to="840.830017pt,311.739990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52032">
                <wp:simplePos x="0" y="0"/>
                <wp:positionH relativeFrom="page">
                  <wp:posOffset>10183241</wp:posOffset>
                </wp:positionH>
                <wp:positionV relativeFrom="page">
                  <wp:posOffset>4654422</wp:posOffset>
                </wp:positionV>
                <wp:extent cx="495300" cy="127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2032" from="801.830017pt,366.48999pt" to="840.830017pt,366.4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52544">
                <wp:simplePos x="0" y="0"/>
                <wp:positionH relativeFrom="page">
                  <wp:posOffset>10183241</wp:posOffset>
                </wp:positionH>
                <wp:positionV relativeFrom="page">
                  <wp:posOffset>5302122</wp:posOffset>
                </wp:positionV>
                <wp:extent cx="495300" cy="1270"/>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2544" from="801.830017pt,417.48999pt" to="840.830017pt,417.4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53056">
                <wp:simplePos x="0" y="0"/>
                <wp:positionH relativeFrom="page">
                  <wp:posOffset>10183241</wp:posOffset>
                </wp:positionH>
                <wp:positionV relativeFrom="page">
                  <wp:posOffset>5940297</wp:posOffset>
                </wp:positionV>
                <wp:extent cx="495300" cy="1270"/>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3056" from="801.830017pt,467.73999pt" to="840.830017pt,467.73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53568">
                <wp:simplePos x="0" y="0"/>
                <wp:positionH relativeFrom="page">
                  <wp:posOffset>10183241</wp:posOffset>
                </wp:positionH>
                <wp:positionV relativeFrom="page">
                  <wp:posOffset>6464172</wp:posOffset>
                </wp:positionV>
                <wp:extent cx="495300" cy="127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3568" from="801.830017pt,508.98999pt" to="840.830017pt,508.9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54080">
                <wp:simplePos x="0" y="0"/>
                <wp:positionH relativeFrom="page">
                  <wp:posOffset>10189517</wp:posOffset>
                </wp:positionH>
                <wp:positionV relativeFrom="page">
                  <wp:posOffset>5996927</wp:posOffset>
                </wp:positionV>
                <wp:extent cx="292735" cy="978535"/>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15854080" type="#_x0000_t202" id="docshape274"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20"/>
        </w:rPr>
        <mc:AlternateContent>
          <mc:Choice Requires="wps">
            <w:drawing>
              <wp:anchor distT="0" distB="0" distL="0" distR="0" allowOverlap="1" layoutInCell="1" locked="0" behindDoc="0" simplePos="0" relativeHeight="15854592">
                <wp:simplePos x="0" y="0"/>
                <wp:positionH relativeFrom="page">
                  <wp:posOffset>10189545</wp:posOffset>
                </wp:positionH>
                <wp:positionV relativeFrom="page">
                  <wp:posOffset>674623</wp:posOffset>
                </wp:positionV>
                <wp:extent cx="238760" cy="187960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3.119999pt;width:18.8pt;height:148pt;mso-position-horizontal-relative:page;mso-position-vertical-relative:page;z-index:15854592" type="#_x0000_t202" id="docshape275"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z w:val="20"/>
        </w:rPr>
        <mc:AlternateContent>
          <mc:Choice Requires="wps">
            <w:drawing>
              <wp:anchor distT="0" distB="0" distL="0" distR="0" allowOverlap="1" layoutInCell="1" locked="0" behindDoc="0" simplePos="0" relativeHeight="15855104">
                <wp:simplePos x="0" y="0"/>
                <wp:positionH relativeFrom="page">
                  <wp:posOffset>10189517</wp:posOffset>
                </wp:positionH>
                <wp:positionV relativeFrom="page">
                  <wp:posOffset>3529965</wp:posOffset>
                </wp:positionV>
                <wp:extent cx="210185" cy="1010919"/>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277.950012pt;width:16.55pt;height:79.6pt;mso-position-horizontal-relative:page;mso-position-vertical-relative:page;z-index:15855104" type="#_x0000_t202" id="docshape276"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w:sz w:val="20"/>
        </w:rPr>
        <mc:AlternateContent>
          <mc:Choice Requires="wps">
            <w:drawing>
              <wp:anchor distT="0" distB="0" distL="0" distR="0" allowOverlap="1" layoutInCell="1" locked="0" behindDoc="0" simplePos="0" relativeHeight="15855616">
                <wp:simplePos x="0" y="0"/>
                <wp:positionH relativeFrom="page">
                  <wp:posOffset>10189517</wp:posOffset>
                </wp:positionH>
                <wp:positionV relativeFrom="page">
                  <wp:posOffset>4711079</wp:posOffset>
                </wp:positionV>
                <wp:extent cx="210185" cy="110617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70.951111pt;width:16.55pt;height:87.1pt;mso-position-horizontal-relative:page;mso-position-vertical-relative:page;z-index:15855616" type="#_x0000_t202" id="docshape277"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sz w:val="20"/>
        </w:rPr>
        <mc:AlternateContent>
          <mc:Choice Requires="wps">
            <w:drawing>
              <wp:anchor distT="0" distB="0" distL="0" distR="0" allowOverlap="1" layoutInCell="1" locked="0" behindDoc="0" simplePos="0" relativeHeight="15856128">
                <wp:simplePos x="0" y="0"/>
                <wp:positionH relativeFrom="page">
                  <wp:posOffset>10189517</wp:posOffset>
                </wp:positionH>
                <wp:positionV relativeFrom="page">
                  <wp:posOffset>2958464</wp:posOffset>
                </wp:positionV>
                <wp:extent cx="127635" cy="39243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32.949997pt;width:10.050pt;height:30.9pt;mso-position-horizontal-relative:page;mso-position-vertical-relative:page;z-index:15856128" type="#_x0000_t202" id="docshape278"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p>
    <w:p>
      <w:pPr>
        <w:pStyle w:val="BodyText"/>
        <w:spacing w:before="221"/>
        <w:rPr>
          <w:sz w:val="20"/>
        </w:rPr>
      </w:pPr>
    </w:p>
    <w:p>
      <w:pPr>
        <w:pStyle w:val="Heading4"/>
        <w:ind w:left="0"/>
      </w:pPr>
      <w:r>
        <w:rPr/>
        <w:drawing>
          <wp:anchor distT="0" distB="0" distL="0" distR="0" allowOverlap="1" layoutInCell="1" locked="0" behindDoc="0" simplePos="0" relativeHeight="15849984">
            <wp:simplePos x="0" y="0"/>
            <wp:positionH relativeFrom="page">
              <wp:posOffset>9108313</wp:posOffset>
            </wp:positionH>
            <wp:positionV relativeFrom="paragraph">
              <wp:posOffset>-648089</wp:posOffset>
            </wp:positionV>
            <wp:extent cx="179958" cy="179958"/>
            <wp:effectExtent l="0" t="0" r="0" b="0"/>
            <wp:wrapNone/>
            <wp:docPr id="441" name="Image 441"/>
            <wp:cNvGraphicFramePr>
              <a:graphicFrameLocks/>
            </wp:cNvGraphicFramePr>
            <a:graphic>
              <a:graphicData uri="http://schemas.openxmlformats.org/drawingml/2006/picture">
                <pic:pic>
                  <pic:nvPicPr>
                    <pic:cNvPr id="441" name="Image 441"/>
                    <pic:cNvPicPr/>
                  </pic:nvPicPr>
                  <pic:blipFill>
                    <a:blip r:embed="rId51" cstate="print"/>
                    <a:stretch>
                      <a:fillRect/>
                    </a:stretch>
                  </pic:blipFill>
                  <pic:spPr>
                    <a:xfrm>
                      <a:off x="0" y="0"/>
                      <a:ext cx="179958" cy="179958"/>
                    </a:xfrm>
                    <a:prstGeom prst="rect">
                      <a:avLst/>
                    </a:prstGeom>
                  </pic:spPr>
                </pic:pic>
              </a:graphicData>
            </a:graphic>
          </wp:anchor>
        </w:drawing>
      </w:r>
      <w:r>
        <w:rPr>
          <w:w w:val="105"/>
        </w:rPr>
        <w:t>Physical</w:t>
      </w:r>
      <w:r>
        <w:rPr>
          <w:spacing w:val="-13"/>
          <w:w w:val="105"/>
        </w:rPr>
        <w:t> </w:t>
      </w:r>
      <w:r>
        <w:rPr>
          <w:w w:val="105"/>
        </w:rPr>
        <w:t>risks</w:t>
      </w:r>
      <w:r>
        <w:rPr>
          <w:spacing w:val="-12"/>
          <w:w w:val="105"/>
        </w:rPr>
        <w:t> </w:t>
      </w:r>
      <w:r>
        <w:rPr>
          <w:w w:val="105"/>
        </w:rPr>
        <w:t>and</w:t>
      </w:r>
      <w:r>
        <w:rPr>
          <w:spacing w:val="-13"/>
          <w:w w:val="105"/>
        </w:rPr>
        <w:t> </w:t>
      </w:r>
      <w:r>
        <w:rPr>
          <w:spacing w:val="-2"/>
          <w:w w:val="105"/>
        </w:rPr>
        <w:t>opportunities</w:t>
      </w:r>
    </w:p>
    <w:p>
      <w:pPr>
        <w:pStyle w:val="BodyText"/>
        <w:spacing w:before="65"/>
      </w:pPr>
      <w:r>
        <w:rPr/>
        <mc:AlternateContent>
          <mc:Choice Requires="wps">
            <w:drawing>
              <wp:anchor distT="0" distB="0" distL="0" distR="0" allowOverlap="1" layoutInCell="1" locked="0" behindDoc="1" simplePos="0" relativeHeight="479768576">
                <wp:simplePos x="0" y="0"/>
                <wp:positionH relativeFrom="page">
                  <wp:posOffset>639318</wp:posOffset>
                </wp:positionH>
                <wp:positionV relativeFrom="paragraph">
                  <wp:posOffset>1119764</wp:posOffset>
                </wp:positionV>
                <wp:extent cx="554355" cy="216535"/>
                <wp:effectExtent l="0" t="0" r="0" b="0"/>
                <wp:wrapNone/>
                <wp:docPr id="442" name="Group 442"/>
                <wp:cNvGraphicFramePr>
                  <a:graphicFrameLocks/>
                </wp:cNvGraphicFramePr>
                <a:graphic>
                  <a:graphicData uri="http://schemas.microsoft.com/office/word/2010/wordprocessingGroup">
                    <wpg:wgp>
                      <wpg:cNvPr id="442" name="Group 442"/>
                      <wpg:cNvGrpSpPr/>
                      <wpg:grpSpPr>
                        <a:xfrm>
                          <a:off x="0" y="0"/>
                          <a:ext cx="554355" cy="216535"/>
                          <a:chExt cx="554355" cy="216535"/>
                        </a:xfrm>
                      </wpg:grpSpPr>
                      <wps:wsp>
                        <wps:cNvPr id="443" name="Graphic 443"/>
                        <wps:cNvSpPr/>
                        <wps:spPr>
                          <a:xfrm>
                            <a:off x="337218" y="0"/>
                            <a:ext cx="217170" cy="216535"/>
                          </a:xfrm>
                          <a:custGeom>
                            <a:avLst/>
                            <a:gdLst/>
                            <a:ahLst/>
                            <a:cxnLst/>
                            <a:rect l="l" t="t" r="r" b="b"/>
                            <a:pathLst>
                              <a:path w="217170" h="216535">
                                <a:moveTo>
                                  <a:pt x="162473" y="216028"/>
                                </a:moveTo>
                                <a:lnTo>
                                  <a:pt x="54157" y="216028"/>
                                </a:lnTo>
                                <a:lnTo>
                                  <a:pt x="33078" y="211783"/>
                                </a:lnTo>
                                <a:lnTo>
                                  <a:pt x="15863" y="200208"/>
                                </a:lnTo>
                                <a:lnTo>
                                  <a:pt x="4256" y="183041"/>
                                </a:lnTo>
                                <a:lnTo>
                                  <a:pt x="0" y="162021"/>
                                </a:lnTo>
                                <a:lnTo>
                                  <a:pt x="0" y="54007"/>
                                </a:lnTo>
                                <a:lnTo>
                                  <a:pt x="4256" y="32986"/>
                                </a:lnTo>
                                <a:lnTo>
                                  <a:pt x="15863" y="15819"/>
                                </a:lnTo>
                                <a:lnTo>
                                  <a:pt x="33078" y="4244"/>
                                </a:lnTo>
                                <a:lnTo>
                                  <a:pt x="54157" y="0"/>
                                </a:lnTo>
                                <a:lnTo>
                                  <a:pt x="162473" y="0"/>
                                </a:lnTo>
                                <a:lnTo>
                                  <a:pt x="183552" y="4244"/>
                                </a:lnTo>
                                <a:lnTo>
                                  <a:pt x="200766" y="15819"/>
                                </a:lnTo>
                                <a:lnTo>
                                  <a:pt x="212374" y="32986"/>
                                </a:lnTo>
                                <a:lnTo>
                                  <a:pt x="216630" y="54007"/>
                                </a:lnTo>
                                <a:lnTo>
                                  <a:pt x="216630" y="162021"/>
                                </a:lnTo>
                                <a:lnTo>
                                  <a:pt x="212374" y="183041"/>
                                </a:lnTo>
                                <a:lnTo>
                                  <a:pt x="200766" y="200208"/>
                                </a:lnTo>
                                <a:lnTo>
                                  <a:pt x="183552" y="211783"/>
                                </a:lnTo>
                                <a:lnTo>
                                  <a:pt x="162473" y="216028"/>
                                </a:lnTo>
                                <a:close/>
                              </a:path>
                            </a:pathLst>
                          </a:custGeom>
                          <a:solidFill>
                            <a:srgbClr val="3A3836"/>
                          </a:solidFill>
                        </wps:spPr>
                        <wps:bodyPr wrap="square" lIns="0" tIns="0" rIns="0" bIns="0" rtlCol="0">
                          <a:prstTxWarp prst="textNoShape">
                            <a:avLst/>
                          </a:prstTxWarp>
                          <a:noAutofit/>
                        </wps:bodyPr>
                      </wps:wsp>
                      <wps:wsp>
                        <wps:cNvPr id="444" name="Graphic 444"/>
                        <wps:cNvSpPr/>
                        <wps:spPr>
                          <a:xfrm>
                            <a:off x="371411" y="72300"/>
                            <a:ext cx="152400" cy="71755"/>
                          </a:xfrm>
                          <a:custGeom>
                            <a:avLst/>
                            <a:gdLst/>
                            <a:ahLst/>
                            <a:cxnLst/>
                            <a:rect l="l" t="t" r="r" b="b"/>
                            <a:pathLst>
                              <a:path w="152400" h="71755">
                                <a:moveTo>
                                  <a:pt x="81648" y="71450"/>
                                </a:moveTo>
                                <a:lnTo>
                                  <a:pt x="78193" y="9321"/>
                                </a:lnTo>
                                <a:lnTo>
                                  <a:pt x="77673" y="0"/>
                                </a:lnTo>
                                <a:lnTo>
                                  <a:pt x="56616" y="0"/>
                                </a:lnTo>
                                <a:lnTo>
                                  <a:pt x="40779" y="59182"/>
                                </a:lnTo>
                                <a:lnTo>
                                  <a:pt x="27470" y="9321"/>
                                </a:lnTo>
                                <a:lnTo>
                                  <a:pt x="24980" y="0"/>
                                </a:lnTo>
                                <a:lnTo>
                                  <a:pt x="3975" y="0"/>
                                </a:lnTo>
                                <a:lnTo>
                                  <a:pt x="0" y="71450"/>
                                </a:lnTo>
                                <a:lnTo>
                                  <a:pt x="12484" y="71450"/>
                                </a:lnTo>
                                <a:lnTo>
                                  <a:pt x="15798" y="9779"/>
                                </a:lnTo>
                                <a:lnTo>
                                  <a:pt x="33147" y="71450"/>
                                </a:lnTo>
                                <a:lnTo>
                                  <a:pt x="48526" y="71450"/>
                                </a:lnTo>
                                <a:lnTo>
                                  <a:pt x="51003" y="62623"/>
                                </a:lnTo>
                                <a:lnTo>
                                  <a:pt x="65849" y="9779"/>
                                </a:lnTo>
                                <a:lnTo>
                                  <a:pt x="69113" y="71450"/>
                                </a:lnTo>
                                <a:lnTo>
                                  <a:pt x="81648" y="71450"/>
                                </a:lnTo>
                                <a:close/>
                              </a:path>
                              <a:path w="152400" h="71755">
                                <a:moveTo>
                                  <a:pt x="151904" y="0"/>
                                </a:moveTo>
                                <a:lnTo>
                                  <a:pt x="88074" y="0"/>
                                </a:lnTo>
                                <a:lnTo>
                                  <a:pt x="88074" y="10769"/>
                                </a:lnTo>
                                <a:lnTo>
                                  <a:pt x="113499" y="10769"/>
                                </a:lnTo>
                                <a:lnTo>
                                  <a:pt x="113499" y="71450"/>
                                </a:lnTo>
                                <a:lnTo>
                                  <a:pt x="126390" y="71450"/>
                                </a:lnTo>
                                <a:lnTo>
                                  <a:pt x="126390" y="10769"/>
                                </a:lnTo>
                                <a:lnTo>
                                  <a:pt x="151904" y="10769"/>
                                </a:lnTo>
                                <a:lnTo>
                                  <a:pt x="151904" y="0"/>
                                </a:lnTo>
                                <a:close/>
                              </a:path>
                            </a:pathLst>
                          </a:custGeom>
                          <a:solidFill>
                            <a:srgbClr val="FFFFFF"/>
                          </a:solidFill>
                        </wps:spPr>
                        <wps:bodyPr wrap="square" lIns="0" tIns="0" rIns="0" bIns="0" rtlCol="0">
                          <a:prstTxWarp prst="textNoShape">
                            <a:avLst/>
                          </a:prstTxWarp>
                          <a:noAutofit/>
                        </wps:bodyPr>
                      </wps:wsp>
                      <wps:wsp>
                        <wps:cNvPr id="445" name="Graphic 445"/>
                        <wps:cNvSpPr/>
                        <wps:spPr>
                          <a:xfrm>
                            <a:off x="231432" y="73011"/>
                            <a:ext cx="91440" cy="72390"/>
                          </a:xfrm>
                          <a:custGeom>
                            <a:avLst/>
                            <a:gdLst/>
                            <a:ahLst/>
                            <a:cxnLst/>
                            <a:rect l="l" t="t" r="r" b="b"/>
                            <a:pathLst>
                              <a:path w="91440" h="72390">
                                <a:moveTo>
                                  <a:pt x="29451" y="63347"/>
                                </a:moveTo>
                                <a:lnTo>
                                  <a:pt x="19621" y="63347"/>
                                </a:lnTo>
                                <a:lnTo>
                                  <a:pt x="18923" y="63157"/>
                                </a:lnTo>
                                <a:lnTo>
                                  <a:pt x="18249" y="62382"/>
                                </a:lnTo>
                                <a:lnTo>
                                  <a:pt x="18072" y="61607"/>
                                </a:lnTo>
                                <a:lnTo>
                                  <a:pt x="18072" y="21183"/>
                                </a:lnTo>
                                <a:lnTo>
                                  <a:pt x="29400" y="21183"/>
                                </a:lnTo>
                                <a:lnTo>
                                  <a:pt x="29400" y="13804"/>
                                </a:lnTo>
                                <a:lnTo>
                                  <a:pt x="18072" y="13804"/>
                                </a:lnTo>
                                <a:lnTo>
                                  <a:pt x="18072" y="0"/>
                                </a:lnTo>
                                <a:lnTo>
                                  <a:pt x="9194" y="1892"/>
                                </a:lnTo>
                                <a:lnTo>
                                  <a:pt x="9194" y="13804"/>
                                </a:lnTo>
                                <a:lnTo>
                                  <a:pt x="0" y="13804"/>
                                </a:lnTo>
                                <a:lnTo>
                                  <a:pt x="0" y="21183"/>
                                </a:lnTo>
                                <a:lnTo>
                                  <a:pt x="9194" y="21183"/>
                                </a:lnTo>
                                <a:lnTo>
                                  <a:pt x="9194" y="65112"/>
                                </a:lnTo>
                                <a:lnTo>
                                  <a:pt x="10033" y="66992"/>
                                </a:lnTo>
                                <a:lnTo>
                                  <a:pt x="13423" y="69977"/>
                                </a:lnTo>
                                <a:lnTo>
                                  <a:pt x="15392" y="70726"/>
                                </a:lnTo>
                                <a:lnTo>
                                  <a:pt x="17653" y="70726"/>
                                </a:lnTo>
                                <a:lnTo>
                                  <a:pt x="29451" y="70726"/>
                                </a:lnTo>
                                <a:lnTo>
                                  <a:pt x="29451" y="63347"/>
                                </a:lnTo>
                                <a:close/>
                              </a:path>
                              <a:path w="91440" h="72390">
                                <a:moveTo>
                                  <a:pt x="90817" y="36410"/>
                                </a:moveTo>
                                <a:lnTo>
                                  <a:pt x="89674" y="31242"/>
                                </a:lnTo>
                                <a:lnTo>
                                  <a:pt x="85102" y="22301"/>
                                </a:lnTo>
                                <a:lnTo>
                                  <a:pt x="82905" y="19913"/>
                                </a:lnTo>
                                <a:lnTo>
                                  <a:pt x="81902" y="18821"/>
                                </a:lnTo>
                                <a:lnTo>
                                  <a:pt x="81089" y="18326"/>
                                </a:lnTo>
                                <a:lnTo>
                                  <a:pt x="81089" y="35356"/>
                                </a:lnTo>
                                <a:lnTo>
                                  <a:pt x="81089" y="49161"/>
                                </a:lnTo>
                                <a:lnTo>
                                  <a:pt x="79527" y="54610"/>
                                </a:lnTo>
                                <a:lnTo>
                                  <a:pt x="73291" y="62623"/>
                                </a:lnTo>
                                <a:lnTo>
                                  <a:pt x="69037" y="64617"/>
                                </a:lnTo>
                                <a:lnTo>
                                  <a:pt x="58254" y="64617"/>
                                </a:lnTo>
                                <a:lnTo>
                                  <a:pt x="54000" y="62623"/>
                                </a:lnTo>
                                <a:lnTo>
                                  <a:pt x="47764" y="54610"/>
                                </a:lnTo>
                                <a:lnTo>
                                  <a:pt x="46202" y="49161"/>
                                </a:lnTo>
                                <a:lnTo>
                                  <a:pt x="46202" y="35356"/>
                                </a:lnTo>
                                <a:lnTo>
                                  <a:pt x="47764" y="29895"/>
                                </a:lnTo>
                                <a:lnTo>
                                  <a:pt x="54000" y="21907"/>
                                </a:lnTo>
                                <a:lnTo>
                                  <a:pt x="58254" y="19913"/>
                                </a:lnTo>
                                <a:lnTo>
                                  <a:pt x="69037" y="19913"/>
                                </a:lnTo>
                                <a:lnTo>
                                  <a:pt x="73291" y="21907"/>
                                </a:lnTo>
                                <a:lnTo>
                                  <a:pt x="79527" y="29895"/>
                                </a:lnTo>
                                <a:lnTo>
                                  <a:pt x="81089" y="35356"/>
                                </a:lnTo>
                                <a:lnTo>
                                  <a:pt x="81089" y="18326"/>
                                </a:lnTo>
                                <a:lnTo>
                                  <a:pt x="73723" y="13792"/>
                                </a:lnTo>
                                <a:lnTo>
                                  <a:pt x="68999" y="12534"/>
                                </a:lnTo>
                                <a:lnTo>
                                  <a:pt x="58293" y="12534"/>
                                </a:lnTo>
                                <a:lnTo>
                                  <a:pt x="36474" y="36410"/>
                                </a:lnTo>
                                <a:lnTo>
                                  <a:pt x="36474" y="48145"/>
                                </a:lnTo>
                                <a:lnTo>
                                  <a:pt x="58293" y="71996"/>
                                </a:lnTo>
                                <a:lnTo>
                                  <a:pt x="68999" y="71996"/>
                                </a:lnTo>
                                <a:lnTo>
                                  <a:pt x="90817" y="48145"/>
                                </a:lnTo>
                                <a:lnTo>
                                  <a:pt x="90817" y="3641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0" y="0"/>
                            <a:ext cx="217170" cy="216535"/>
                          </a:xfrm>
                          <a:custGeom>
                            <a:avLst/>
                            <a:gdLst/>
                            <a:ahLst/>
                            <a:cxnLst/>
                            <a:rect l="l" t="t" r="r" b="b"/>
                            <a:pathLst>
                              <a:path w="217170" h="216535">
                                <a:moveTo>
                                  <a:pt x="162473" y="216028"/>
                                </a:moveTo>
                                <a:lnTo>
                                  <a:pt x="54157" y="216028"/>
                                </a:lnTo>
                                <a:lnTo>
                                  <a:pt x="33078" y="211783"/>
                                </a:lnTo>
                                <a:lnTo>
                                  <a:pt x="15863" y="200208"/>
                                </a:lnTo>
                                <a:lnTo>
                                  <a:pt x="4256" y="183041"/>
                                </a:lnTo>
                                <a:lnTo>
                                  <a:pt x="0" y="162021"/>
                                </a:lnTo>
                                <a:lnTo>
                                  <a:pt x="0" y="54007"/>
                                </a:lnTo>
                                <a:lnTo>
                                  <a:pt x="4256" y="32986"/>
                                </a:lnTo>
                                <a:lnTo>
                                  <a:pt x="15863" y="15819"/>
                                </a:lnTo>
                                <a:lnTo>
                                  <a:pt x="33078" y="4244"/>
                                </a:lnTo>
                                <a:lnTo>
                                  <a:pt x="54157" y="0"/>
                                </a:lnTo>
                                <a:lnTo>
                                  <a:pt x="162473" y="0"/>
                                </a:lnTo>
                                <a:lnTo>
                                  <a:pt x="183552" y="4244"/>
                                </a:lnTo>
                                <a:lnTo>
                                  <a:pt x="200766" y="15819"/>
                                </a:lnTo>
                                <a:lnTo>
                                  <a:pt x="212374" y="32986"/>
                                </a:lnTo>
                                <a:lnTo>
                                  <a:pt x="216630" y="54007"/>
                                </a:lnTo>
                                <a:lnTo>
                                  <a:pt x="216630" y="162021"/>
                                </a:lnTo>
                                <a:lnTo>
                                  <a:pt x="212374" y="183041"/>
                                </a:lnTo>
                                <a:lnTo>
                                  <a:pt x="200766" y="200208"/>
                                </a:lnTo>
                                <a:lnTo>
                                  <a:pt x="183552" y="211783"/>
                                </a:lnTo>
                                <a:lnTo>
                                  <a:pt x="162473" y="216028"/>
                                </a:lnTo>
                                <a:close/>
                              </a:path>
                            </a:pathLst>
                          </a:custGeom>
                          <a:solidFill>
                            <a:srgbClr val="3A3836"/>
                          </a:solidFill>
                        </wps:spPr>
                        <wps:bodyPr wrap="square" lIns="0" tIns="0" rIns="0" bIns="0" rtlCol="0">
                          <a:prstTxWarp prst="textNoShape">
                            <a:avLst/>
                          </a:prstTxWarp>
                          <a:noAutofit/>
                        </wps:bodyPr>
                      </wps:wsp>
                      <wps:wsp>
                        <wps:cNvPr id="447" name="Graphic 447"/>
                        <wps:cNvSpPr/>
                        <wps:spPr>
                          <a:xfrm>
                            <a:off x="44996" y="71068"/>
                            <a:ext cx="127000" cy="74295"/>
                          </a:xfrm>
                          <a:custGeom>
                            <a:avLst/>
                            <a:gdLst/>
                            <a:ahLst/>
                            <a:cxnLst/>
                            <a:rect l="l" t="t" r="r" b="b"/>
                            <a:pathLst>
                              <a:path w="127000" h="74295">
                                <a:moveTo>
                                  <a:pt x="58356" y="47409"/>
                                </a:moveTo>
                                <a:lnTo>
                                  <a:pt x="25590" y="28473"/>
                                </a:lnTo>
                                <a:lnTo>
                                  <a:pt x="22402" y="27305"/>
                                </a:lnTo>
                                <a:lnTo>
                                  <a:pt x="18084" y="24422"/>
                                </a:lnTo>
                                <a:lnTo>
                                  <a:pt x="17018" y="22428"/>
                                </a:lnTo>
                                <a:lnTo>
                                  <a:pt x="17018" y="17868"/>
                                </a:lnTo>
                                <a:lnTo>
                                  <a:pt x="27673" y="10464"/>
                                </a:lnTo>
                                <a:lnTo>
                                  <a:pt x="33388" y="10464"/>
                                </a:lnTo>
                                <a:lnTo>
                                  <a:pt x="44234" y="22517"/>
                                </a:lnTo>
                                <a:lnTo>
                                  <a:pt x="57962" y="19685"/>
                                </a:lnTo>
                                <a:lnTo>
                                  <a:pt x="35229" y="0"/>
                                </a:lnTo>
                                <a:lnTo>
                                  <a:pt x="25311" y="0"/>
                                </a:lnTo>
                                <a:lnTo>
                                  <a:pt x="3683" y="16052"/>
                                </a:lnTo>
                                <a:lnTo>
                                  <a:pt x="3683" y="24320"/>
                                </a:lnTo>
                                <a:lnTo>
                                  <a:pt x="36817" y="42951"/>
                                </a:lnTo>
                                <a:lnTo>
                                  <a:pt x="39535" y="44081"/>
                                </a:lnTo>
                                <a:lnTo>
                                  <a:pt x="43611" y="47231"/>
                                </a:lnTo>
                                <a:lnTo>
                                  <a:pt x="44627" y="49542"/>
                                </a:lnTo>
                                <a:lnTo>
                                  <a:pt x="44627" y="54660"/>
                                </a:lnTo>
                                <a:lnTo>
                                  <a:pt x="33731" y="63449"/>
                                </a:lnTo>
                                <a:lnTo>
                                  <a:pt x="25349" y="63449"/>
                                </a:lnTo>
                                <a:lnTo>
                                  <a:pt x="21374" y="62166"/>
                                </a:lnTo>
                                <a:lnTo>
                                  <a:pt x="15748" y="57035"/>
                                </a:lnTo>
                                <a:lnTo>
                                  <a:pt x="14211" y="53238"/>
                                </a:lnTo>
                                <a:lnTo>
                                  <a:pt x="13982" y="48221"/>
                                </a:lnTo>
                                <a:lnTo>
                                  <a:pt x="0" y="51041"/>
                                </a:lnTo>
                                <a:lnTo>
                                  <a:pt x="25400" y="73914"/>
                                </a:lnTo>
                                <a:lnTo>
                                  <a:pt x="30797" y="73914"/>
                                </a:lnTo>
                                <a:lnTo>
                                  <a:pt x="36296" y="73914"/>
                                </a:lnTo>
                                <a:lnTo>
                                  <a:pt x="58356" y="56642"/>
                                </a:lnTo>
                                <a:lnTo>
                                  <a:pt x="58356" y="47409"/>
                                </a:lnTo>
                                <a:close/>
                              </a:path>
                              <a:path w="127000" h="74295">
                                <a:moveTo>
                                  <a:pt x="126733" y="1231"/>
                                </a:moveTo>
                                <a:lnTo>
                                  <a:pt x="62890" y="1231"/>
                                </a:lnTo>
                                <a:lnTo>
                                  <a:pt x="62890" y="12001"/>
                                </a:lnTo>
                                <a:lnTo>
                                  <a:pt x="88315" y="12001"/>
                                </a:lnTo>
                                <a:lnTo>
                                  <a:pt x="88315" y="72682"/>
                                </a:lnTo>
                                <a:lnTo>
                                  <a:pt x="101206" y="72682"/>
                                </a:lnTo>
                                <a:lnTo>
                                  <a:pt x="101206" y="12001"/>
                                </a:lnTo>
                                <a:lnTo>
                                  <a:pt x="126733" y="12001"/>
                                </a:lnTo>
                                <a:lnTo>
                                  <a:pt x="126733" y="123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0.34pt;margin-top:88.170395pt;width:43.65pt;height:17.05pt;mso-position-horizontal-relative:page;mso-position-vertical-relative:paragraph;z-index:-23547904" id="docshapegroup279" coordorigin="1007,1763" coordsize="873,341">
                <v:shape style="position:absolute;left:1537;top:1763;width:342;height:341" id="docshape280" coordorigin="1538,1763" coordsize="342,341" path="m1794,2104l1623,2104,1590,2097,1563,2079,1545,2052,1538,2019,1538,1848,1545,1815,1563,1788,1590,1770,1623,1763,1794,1763,1827,1770,1854,1788,1872,1815,1879,1848,1879,2019,1872,2052,1854,2079,1827,2097,1794,2104xe" filled="true" fillcolor="#3a3836" stroked="false">
                  <v:path arrowok="t"/>
                  <v:fill type="solid"/>
                </v:shape>
                <v:shape style="position:absolute;left:1591;top:1877;width:240;height:113" id="docshape281" coordorigin="1592,1877" coordsize="240,113" path="m1720,1990l1715,1892,1714,1877,1681,1877,1656,1970,1635,1892,1631,1877,1598,1877,1592,1990,1611,1990,1617,1893,1644,1990,1668,1990,1672,1976,1695,1893,1701,1990,1720,1990xm1831,1877l1730,1877,1730,1894,1770,1894,1770,1990,1791,1990,1791,1894,1831,1894,1831,1877xe" filled="true" fillcolor="#ffffff" stroked="false">
                  <v:path arrowok="t"/>
                  <v:fill type="solid"/>
                </v:shape>
                <v:shape style="position:absolute;left:1371;top:1878;width:144;height:114" id="docshape282" coordorigin="1371,1878" coordsize="144,114" path="m1418,1978l1402,1978,1401,1978,1400,1977,1400,1975,1400,1912,1418,1912,1418,1900,1400,1900,1400,1878,1386,1881,1386,1900,1371,1900,1371,1912,1386,1912,1386,1981,1387,1984,1392,1989,1396,1990,1399,1990,1418,1990,1418,1978xm1514,1936l1512,1928,1505,1914,1502,1910,1500,1908,1499,1907,1499,1934,1499,1956,1497,1964,1487,1977,1480,1980,1463,1980,1456,1977,1446,1964,1444,1956,1444,1934,1446,1925,1456,1913,1463,1910,1480,1910,1487,1913,1497,1925,1499,1934,1499,1907,1487,1900,1480,1898,1463,1898,1456,1900,1443,1908,1438,1914,1431,1928,1429,1936,1429,1954,1431,1962,1438,1976,1443,1982,1456,1990,1463,1992,1480,1992,1487,1990,1500,1982,1502,1980,1505,1976,1512,1962,1514,1954,1514,1936xe" filled="true" fillcolor="#000000" stroked="false">
                  <v:path arrowok="t"/>
                  <v:fill type="solid"/>
                </v:shape>
                <v:shape style="position:absolute;left:1006;top:1763;width:342;height:341" id="docshape283" coordorigin="1007,1763" coordsize="342,341" path="m1263,2104l1092,2104,1059,2097,1032,2079,1014,2052,1007,2019,1007,1848,1014,1815,1032,1788,1059,1770,1092,1763,1263,1763,1296,1770,1323,1788,1341,1815,1348,1848,1348,2019,1341,2052,1323,2079,1296,2097,1263,2104xe" filled="true" fillcolor="#3a3836" stroked="false">
                  <v:path arrowok="t"/>
                  <v:fill type="solid"/>
                </v:shape>
                <v:shape style="position:absolute;left:1077;top:1875;width:200;height:117" id="docshape284" coordorigin="1078,1875" coordsize="200,117" path="m1170,1950l1168,1944,1162,1935,1158,1932,1148,1927,1143,1925,1118,1920,1113,1918,1106,1914,1104,1911,1104,1903,1105,1901,1109,1896,1111,1895,1118,1892,1121,1892,1130,1892,1134,1893,1140,1896,1143,1898,1146,1903,1147,1907,1147,1911,1169,1906,1168,1900,1165,1894,1157,1885,1152,1881,1140,1877,1133,1875,1118,1875,1111,1877,1098,1881,1093,1885,1085,1895,1083,1901,1083,1914,1085,1918,1089,1926,1092,1929,1099,1933,1103,1935,1114,1939,1136,1943,1140,1945,1146,1950,1148,1953,1148,1961,1147,1964,1144,1970,1142,1972,1135,1975,1131,1975,1118,1975,1111,1973,1102,1965,1100,1959,1100,1951,1078,1956,1079,1964,1082,1970,1091,1981,1096,1985,1110,1990,1118,1992,1126,1992,1135,1992,1142,1990,1155,1985,1160,1981,1168,1971,1170,1965,1170,1950xm1277,1877l1177,1877,1177,1894,1217,1894,1217,1990,1237,1990,1237,1894,1277,1894,1277,1877xe" filled="true" fillcolor="#ffffff" stroked="false">
                  <v:path arrowok="t"/>
                  <v:fill type="solid"/>
                </v:shape>
                <w10:wrap type="none"/>
              </v:group>
            </w:pict>
          </mc:Fallback>
        </mc:AlternateContent>
      </w:r>
      <w:r>
        <w:rPr/>
        <w:t>Set</w:t>
      </w:r>
      <w:r>
        <w:rPr>
          <w:spacing w:val="17"/>
        </w:rPr>
        <w:t> </w:t>
      </w:r>
      <w:r>
        <w:rPr/>
        <w:t>out</w:t>
      </w:r>
      <w:r>
        <w:rPr>
          <w:spacing w:val="19"/>
        </w:rPr>
        <w:t> </w:t>
      </w:r>
      <w:r>
        <w:rPr/>
        <w:t>below</w:t>
      </w:r>
      <w:r>
        <w:rPr>
          <w:spacing w:val="19"/>
        </w:rPr>
        <w:t> </w:t>
      </w:r>
      <w:r>
        <w:rPr/>
        <w:t>are</w:t>
      </w:r>
      <w:r>
        <w:rPr>
          <w:spacing w:val="19"/>
        </w:rPr>
        <w:t> </w:t>
      </w:r>
      <w:r>
        <w:rPr/>
        <w:t>potential</w:t>
      </w:r>
      <w:r>
        <w:rPr>
          <w:spacing w:val="19"/>
        </w:rPr>
        <w:t> </w:t>
      </w:r>
      <w:r>
        <w:rPr/>
        <w:t>material</w:t>
      </w:r>
      <w:r>
        <w:rPr>
          <w:spacing w:val="19"/>
        </w:rPr>
        <w:t> </w:t>
      </w:r>
      <w:r>
        <w:rPr/>
        <w:t>physical</w:t>
      </w:r>
      <w:r>
        <w:rPr>
          <w:spacing w:val="20"/>
        </w:rPr>
        <w:t> </w:t>
      </w:r>
      <w:r>
        <w:rPr/>
        <w:t>risks</w:t>
      </w:r>
      <w:r>
        <w:rPr>
          <w:spacing w:val="19"/>
        </w:rPr>
        <w:t> </w:t>
      </w:r>
      <w:r>
        <w:rPr/>
        <w:t>and</w:t>
      </w:r>
      <w:r>
        <w:rPr>
          <w:spacing w:val="19"/>
        </w:rPr>
        <w:t> </w:t>
      </w:r>
      <w:r>
        <w:rPr/>
        <w:t>opportunities</w:t>
      </w:r>
      <w:r>
        <w:rPr>
          <w:spacing w:val="19"/>
        </w:rPr>
        <w:t> </w:t>
      </w:r>
      <w:r>
        <w:rPr/>
        <w:t>for</w:t>
      </w:r>
      <w:r>
        <w:rPr>
          <w:spacing w:val="19"/>
        </w:rPr>
        <w:t> </w:t>
      </w:r>
      <w:r>
        <w:rPr/>
        <w:t>our</w:t>
      </w:r>
      <w:r>
        <w:rPr>
          <w:spacing w:val="19"/>
        </w:rPr>
        <w:t> </w:t>
      </w:r>
      <w:r>
        <w:rPr/>
        <w:t>business,</w:t>
      </w:r>
      <w:r>
        <w:rPr>
          <w:spacing w:val="19"/>
        </w:rPr>
        <w:t> </w:t>
      </w:r>
      <w:r>
        <w:rPr/>
        <w:t>along</w:t>
      </w:r>
      <w:r>
        <w:rPr>
          <w:spacing w:val="20"/>
        </w:rPr>
        <w:t> </w:t>
      </w:r>
      <w:r>
        <w:rPr/>
        <w:t>with</w:t>
      </w:r>
      <w:r>
        <w:rPr>
          <w:spacing w:val="19"/>
        </w:rPr>
        <w:t> </w:t>
      </w:r>
      <w:r>
        <w:rPr/>
        <w:t>our</w:t>
      </w:r>
      <w:r>
        <w:rPr>
          <w:spacing w:val="19"/>
        </w:rPr>
        <w:t> </w:t>
      </w:r>
      <w:r>
        <w:rPr/>
        <w:t>current</w:t>
      </w:r>
      <w:r>
        <w:rPr>
          <w:spacing w:val="19"/>
        </w:rPr>
        <w:t> </w:t>
      </w:r>
      <w:r>
        <w:rPr/>
        <w:t>view</w:t>
      </w:r>
      <w:r>
        <w:rPr>
          <w:spacing w:val="19"/>
        </w:rPr>
        <w:t> </w:t>
      </w:r>
      <w:r>
        <w:rPr/>
        <w:t>of</w:t>
      </w:r>
      <w:r>
        <w:rPr>
          <w:spacing w:val="19"/>
        </w:rPr>
        <w:t> </w:t>
      </w:r>
      <w:r>
        <w:rPr/>
        <w:t>the</w:t>
      </w:r>
      <w:r>
        <w:rPr>
          <w:spacing w:val="19"/>
        </w:rPr>
        <w:t> </w:t>
      </w:r>
      <w:r>
        <w:rPr/>
        <w:t>examples</w:t>
      </w:r>
      <w:r>
        <w:rPr>
          <w:spacing w:val="20"/>
        </w:rPr>
        <w:t> </w:t>
      </w:r>
      <w:r>
        <w:rPr/>
        <w:t>of</w:t>
      </w:r>
      <w:r>
        <w:rPr>
          <w:spacing w:val="19"/>
        </w:rPr>
        <w:t> </w:t>
      </w:r>
      <w:r>
        <w:rPr/>
        <w:t>mitigating</w:t>
      </w:r>
      <w:r>
        <w:rPr>
          <w:spacing w:val="19"/>
        </w:rPr>
        <w:t> </w:t>
      </w:r>
      <w:r>
        <w:rPr/>
        <w:t>actions</w:t>
      </w:r>
      <w:r>
        <w:rPr>
          <w:spacing w:val="19"/>
        </w:rPr>
        <w:t> </w:t>
      </w:r>
      <w:r>
        <w:rPr/>
        <w:t>that</w:t>
      </w:r>
      <w:r>
        <w:rPr>
          <w:spacing w:val="19"/>
        </w:rPr>
        <w:t> </w:t>
      </w:r>
      <w:r>
        <w:rPr/>
        <w:t>can</w:t>
      </w:r>
      <w:r>
        <w:rPr>
          <w:spacing w:val="19"/>
        </w:rPr>
        <w:t> </w:t>
      </w:r>
      <w:r>
        <w:rPr/>
        <w:t>be</w:t>
      </w:r>
      <w:r>
        <w:rPr>
          <w:spacing w:val="20"/>
        </w:rPr>
        <w:t> </w:t>
      </w:r>
      <w:r>
        <w:rPr>
          <w:spacing w:val="-2"/>
        </w:rPr>
        <w:t>taken.</w:t>
      </w:r>
    </w:p>
    <w:p>
      <w:pPr>
        <w:pStyle w:val="BodyText"/>
        <w:spacing w:before="11"/>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540004</wp:posOffset>
                </wp:positionH>
                <wp:positionV relativeFrom="paragraph">
                  <wp:posOffset>66036</wp:posOffset>
                </wp:positionV>
                <wp:extent cx="9315450" cy="4651375"/>
                <wp:effectExtent l="0" t="0" r="0" b="0"/>
                <wp:wrapTopAndBottom/>
                <wp:docPr id="448" name="Textbox 448"/>
                <wp:cNvGraphicFramePr>
                  <a:graphicFrameLocks/>
                </wp:cNvGraphicFramePr>
                <a:graphic>
                  <a:graphicData uri="http://schemas.microsoft.com/office/word/2010/wordprocessingShape">
                    <wps:wsp>
                      <wps:cNvPr id="448" name="Textbox 448"/>
                      <wps:cNvSpPr txBox="1"/>
                      <wps:spPr>
                        <a:xfrm>
                          <a:off x="0" y="0"/>
                          <a:ext cx="9315450" cy="465137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5"/>
                              <w:gridCol w:w="1860"/>
                              <w:gridCol w:w="4175"/>
                              <w:gridCol w:w="4195"/>
                              <w:gridCol w:w="3255"/>
                            </w:tblGrid>
                            <w:tr>
                              <w:trPr>
                                <w:trHeight w:val="415" w:hRule="atLeast"/>
                              </w:trPr>
                              <w:tc>
                                <w:tcPr>
                                  <w:tcW w:w="1185" w:type="dxa"/>
                                  <w:tcBorders>
                                    <w:top w:val="single" w:sz="8" w:space="0" w:color="000000"/>
                                    <w:bottom w:val="single" w:sz="8" w:space="0" w:color="000000"/>
                                  </w:tcBorders>
                                </w:tcPr>
                                <w:p>
                                  <w:pPr>
                                    <w:pStyle w:val="TableParagraph"/>
                                    <w:spacing w:before="114"/>
                                    <w:ind w:left="52"/>
                                    <w:rPr>
                                      <w:b/>
                                      <w:sz w:val="18"/>
                                    </w:rPr>
                                  </w:pPr>
                                  <w:r>
                                    <w:rPr>
                                      <w:b/>
                                      <w:spacing w:val="-2"/>
                                      <w:w w:val="110"/>
                                      <w:sz w:val="18"/>
                                    </w:rPr>
                                    <w:t>Timeframe</w:t>
                                  </w:r>
                                </w:p>
                              </w:tc>
                              <w:tc>
                                <w:tcPr>
                                  <w:tcW w:w="1860" w:type="dxa"/>
                                  <w:tcBorders>
                                    <w:top w:val="single" w:sz="8" w:space="0" w:color="000000"/>
                                    <w:bottom w:val="single" w:sz="8" w:space="0" w:color="000000"/>
                                  </w:tcBorders>
                                </w:tcPr>
                                <w:p>
                                  <w:pPr>
                                    <w:pStyle w:val="TableParagraph"/>
                                    <w:spacing w:before="114"/>
                                    <w:ind w:left="52"/>
                                    <w:rPr>
                                      <w:b/>
                                      <w:sz w:val="18"/>
                                    </w:rPr>
                                  </w:pPr>
                                  <w:r>
                                    <w:rPr>
                                      <w:b/>
                                      <w:sz w:val="18"/>
                                    </w:rPr>
                                    <w:t>Focus</w:t>
                                  </w:r>
                                  <w:r>
                                    <w:rPr>
                                      <w:b/>
                                      <w:spacing w:val="-15"/>
                                      <w:sz w:val="18"/>
                                    </w:rPr>
                                    <w:t> </w:t>
                                  </w:r>
                                  <w:r>
                                    <w:rPr>
                                      <w:b/>
                                      <w:spacing w:val="-4"/>
                                      <w:sz w:val="18"/>
                                    </w:rPr>
                                    <w:t>area</w:t>
                                  </w:r>
                                </w:p>
                              </w:tc>
                              <w:tc>
                                <w:tcPr>
                                  <w:tcW w:w="4175" w:type="dxa"/>
                                  <w:tcBorders>
                                    <w:top w:val="single" w:sz="8" w:space="0" w:color="000000"/>
                                    <w:bottom w:val="single" w:sz="8" w:space="0" w:color="000000"/>
                                  </w:tcBorders>
                                </w:tcPr>
                                <w:p>
                                  <w:pPr>
                                    <w:pStyle w:val="TableParagraph"/>
                                    <w:spacing w:before="114"/>
                                    <w:ind w:left="52"/>
                                    <w:rPr>
                                      <w:b/>
                                      <w:sz w:val="18"/>
                                    </w:rPr>
                                  </w:pPr>
                                  <w:r>
                                    <w:rPr>
                                      <w:b/>
                                      <w:spacing w:val="-2"/>
                                      <w:w w:val="105"/>
                                      <w:sz w:val="18"/>
                                    </w:rPr>
                                    <w:t>Risks</w:t>
                                  </w:r>
                                </w:p>
                              </w:tc>
                              <w:tc>
                                <w:tcPr>
                                  <w:tcW w:w="4195" w:type="dxa"/>
                                  <w:tcBorders>
                                    <w:top w:val="single" w:sz="8" w:space="0" w:color="000000"/>
                                    <w:bottom w:val="single" w:sz="8" w:space="0" w:color="000000"/>
                                  </w:tcBorders>
                                </w:tcPr>
                                <w:p>
                                  <w:pPr>
                                    <w:pStyle w:val="TableParagraph"/>
                                    <w:spacing w:before="114"/>
                                    <w:ind w:left="62"/>
                                    <w:rPr>
                                      <w:b/>
                                      <w:sz w:val="18"/>
                                    </w:rPr>
                                  </w:pPr>
                                  <w:r>
                                    <w:rPr>
                                      <w:b/>
                                      <w:spacing w:val="-2"/>
                                      <w:w w:val="105"/>
                                      <w:sz w:val="18"/>
                                    </w:rPr>
                                    <w:t>Opportunities</w:t>
                                  </w:r>
                                </w:p>
                              </w:tc>
                              <w:tc>
                                <w:tcPr>
                                  <w:tcW w:w="3255" w:type="dxa"/>
                                  <w:tcBorders>
                                    <w:top w:val="single" w:sz="8" w:space="0" w:color="000000"/>
                                    <w:bottom w:val="single" w:sz="8" w:space="0" w:color="000000"/>
                                  </w:tcBorders>
                                  <w:shd w:val="clear" w:color="auto" w:fill="FFF8E1"/>
                                </w:tcPr>
                                <w:p>
                                  <w:pPr>
                                    <w:pStyle w:val="TableParagraph"/>
                                    <w:tabs>
                                      <w:tab w:pos="2862" w:val="left" w:leader="none"/>
                                    </w:tabs>
                                    <w:spacing w:before="42"/>
                                    <w:ind w:left="52"/>
                                    <w:rPr>
                                      <w:b/>
                                      <w:position w:val="-9"/>
                                      <w:sz w:val="18"/>
                                    </w:rPr>
                                  </w:pPr>
                                  <w:r>
                                    <w:rPr>
                                      <w:b/>
                                      <w:w w:val="105"/>
                                      <w:sz w:val="18"/>
                                    </w:rPr>
                                    <w:t>Aviva’s</w:t>
                                  </w:r>
                                  <w:r>
                                    <w:rPr>
                                      <w:b/>
                                      <w:spacing w:val="-11"/>
                                      <w:w w:val="105"/>
                                      <w:sz w:val="18"/>
                                    </w:rPr>
                                    <w:t> </w:t>
                                  </w:r>
                                  <w:r>
                                    <w:rPr>
                                      <w:b/>
                                      <w:w w:val="105"/>
                                      <w:sz w:val="18"/>
                                    </w:rPr>
                                    <w:t>mitigation</w:t>
                                  </w:r>
                                  <w:r>
                                    <w:rPr>
                                      <w:b/>
                                      <w:spacing w:val="-11"/>
                                      <w:w w:val="105"/>
                                      <w:sz w:val="18"/>
                                    </w:rPr>
                                    <w:t> </w:t>
                                  </w:r>
                                  <w:r>
                                    <w:rPr>
                                      <w:b/>
                                      <w:spacing w:val="-2"/>
                                      <w:w w:val="105"/>
                                      <w:sz w:val="18"/>
                                    </w:rPr>
                                    <w:t>actions</w:t>
                                  </w:r>
                                  <w:r>
                                    <w:rPr>
                                      <w:b/>
                                      <w:sz w:val="18"/>
                                    </w:rPr>
                                    <w:tab/>
                                  </w:r>
                                  <w:r>
                                    <w:rPr>
                                      <w:b/>
                                      <w:position w:val="-9"/>
                                      <w:sz w:val="18"/>
                                    </w:rPr>
                                    <w:drawing>
                                      <wp:inline distT="0" distB="0" distL="0" distR="0">
                                        <wp:extent cx="216028" cy="216028"/>
                                        <wp:effectExtent l="0" t="0" r="0" b="0"/>
                                        <wp:docPr id="449" name="Image 449"/>
                                        <wp:cNvGraphicFramePr>
                                          <a:graphicFrameLocks/>
                                        </wp:cNvGraphicFramePr>
                                        <a:graphic>
                                          <a:graphicData uri="http://schemas.openxmlformats.org/drawingml/2006/picture">
                                            <pic:pic>
                                              <pic:nvPicPr>
                                                <pic:cNvPr id="449" name="Image 449"/>
                                                <pic:cNvPicPr/>
                                              </pic:nvPicPr>
                                              <pic:blipFill>
                                                <a:blip r:embed="rId55" cstate="print"/>
                                                <a:stretch>
                                                  <a:fillRect/>
                                                </a:stretch>
                                              </pic:blipFill>
                                              <pic:spPr>
                                                <a:xfrm>
                                                  <a:off x="0" y="0"/>
                                                  <a:ext cx="216028" cy="216028"/>
                                                </a:xfrm>
                                                <a:prstGeom prst="rect">
                                                  <a:avLst/>
                                                </a:prstGeom>
                                              </pic:spPr>
                                            </pic:pic>
                                          </a:graphicData>
                                        </a:graphic>
                                      </wp:inline>
                                    </w:drawing>
                                  </w:r>
                                  <w:r>
                                    <w:rPr>
                                      <w:b/>
                                      <w:position w:val="-9"/>
                                      <w:sz w:val="18"/>
                                    </w:rPr>
                                  </w:r>
                                </w:p>
                              </w:tc>
                            </w:tr>
                            <w:tr>
                              <w:trPr>
                                <w:trHeight w:val="1067" w:hRule="atLeast"/>
                              </w:trPr>
                              <w:tc>
                                <w:tcPr>
                                  <w:tcW w:w="1185" w:type="dxa"/>
                                  <w:vMerge w:val="restart"/>
                                  <w:tcBorders>
                                    <w:top w:val="single" w:sz="8" w:space="0" w:color="000000"/>
                                    <w:bottom w:val="single" w:sz="2" w:space="0" w:color="000000"/>
                                  </w:tcBorders>
                                </w:tcPr>
                                <w:p>
                                  <w:pPr>
                                    <w:pStyle w:val="TableParagraph"/>
                                    <w:rPr>
                                      <w:rFonts w:ascii="Times New Roman"/>
                                      <w:sz w:val="16"/>
                                    </w:rPr>
                                  </w:pPr>
                                </w:p>
                              </w:tc>
                              <w:tc>
                                <w:tcPr>
                                  <w:tcW w:w="1860" w:type="dxa"/>
                                  <w:tcBorders>
                                    <w:top w:val="single" w:sz="8" w:space="0" w:color="000000"/>
                                    <w:bottom w:val="single" w:sz="2" w:space="0" w:color="000000"/>
                                  </w:tcBorders>
                                  <w:shd w:val="clear" w:color="auto" w:fill="9CD5DB"/>
                                </w:tcPr>
                                <w:p>
                                  <w:pPr>
                                    <w:pStyle w:val="TableParagraph"/>
                                    <w:spacing w:before="42"/>
                                    <w:ind w:left="52"/>
                                    <w:rPr>
                                      <w:b/>
                                      <w:sz w:val="16"/>
                                    </w:rPr>
                                  </w:pPr>
                                  <w:r>
                                    <w:rPr/>
                                    <w:drawing>
                                      <wp:inline distT="0" distB="0" distL="0" distR="0">
                                        <wp:extent cx="107950" cy="107950"/>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Investments</w:t>
                                  </w:r>
                                </w:p>
                              </w:tc>
                              <w:tc>
                                <w:tcPr>
                                  <w:tcW w:w="4175" w:type="dxa"/>
                                  <w:tcBorders>
                                    <w:top w:val="single" w:sz="8" w:space="0" w:color="000000"/>
                                    <w:bottom w:val="single" w:sz="2" w:space="0" w:color="000000"/>
                                  </w:tcBorders>
                                </w:tcPr>
                                <w:p>
                                  <w:pPr>
                                    <w:pStyle w:val="TableParagraph"/>
                                    <w:spacing w:before="48"/>
                                    <w:ind w:left="52"/>
                                    <w:rPr>
                                      <w:b/>
                                      <w:sz w:val="16"/>
                                    </w:rPr>
                                  </w:pPr>
                                  <w:r>
                                    <w:rPr>
                                      <w:b/>
                                      <w:sz w:val="16"/>
                                    </w:rPr>
                                    <w:t>Potential</w:t>
                                  </w:r>
                                  <w:r>
                                    <w:rPr>
                                      <w:b/>
                                      <w:spacing w:val="-4"/>
                                      <w:sz w:val="16"/>
                                    </w:rPr>
                                    <w:t> </w:t>
                                  </w:r>
                                  <w:r>
                                    <w:rPr>
                                      <w:b/>
                                      <w:sz w:val="16"/>
                                    </w:rPr>
                                    <w:t>reduction</w:t>
                                  </w:r>
                                  <w:r>
                                    <w:rPr>
                                      <w:b/>
                                      <w:spacing w:val="-3"/>
                                      <w:sz w:val="16"/>
                                    </w:rPr>
                                    <w:t> </w:t>
                                  </w:r>
                                  <w:r>
                                    <w:rPr>
                                      <w:b/>
                                      <w:sz w:val="16"/>
                                    </w:rPr>
                                    <w:t>in</w:t>
                                  </w:r>
                                  <w:r>
                                    <w:rPr>
                                      <w:b/>
                                      <w:spacing w:val="-3"/>
                                      <w:sz w:val="16"/>
                                    </w:rPr>
                                    <w:t> </w:t>
                                  </w:r>
                                  <w:r>
                                    <w:rPr>
                                      <w:b/>
                                      <w:sz w:val="16"/>
                                    </w:rPr>
                                    <w:t>returns</w:t>
                                  </w:r>
                                  <w:r>
                                    <w:rPr>
                                      <w:b/>
                                      <w:spacing w:val="-3"/>
                                      <w:sz w:val="16"/>
                                    </w:rPr>
                                    <w:t> </w:t>
                                  </w:r>
                                  <w:r>
                                    <w:rPr>
                                      <w:b/>
                                      <w:spacing w:val="-2"/>
                                      <w:sz w:val="16"/>
                                    </w:rPr>
                                    <w:t>from:</w:t>
                                  </w:r>
                                </w:p>
                                <w:p>
                                  <w:pPr>
                                    <w:pStyle w:val="TableParagraph"/>
                                    <w:spacing w:line="249" w:lineRule="auto" w:before="8"/>
                                    <w:ind w:left="52" w:right="174"/>
                                    <w:rPr>
                                      <w:sz w:val="16"/>
                                    </w:rPr>
                                  </w:pPr>
                                  <w:r>
                                    <w:rPr>
                                      <w:w w:val="110"/>
                                      <w:sz w:val="16"/>
                                    </w:rPr>
                                    <w:t>Real</w:t>
                                  </w:r>
                                  <w:r>
                                    <w:rPr>
                                      <w:spacing w:val="-11"/>
                                      <w:w w:val="110"/>
                                      <w:sz w:val="16"/>
                                    </w:rPr>
                                    <w:t> </w:t>
                                  </w:r>
                                  <w:r>
                                    <w:rPr>
                                      <w:w w:val="110"/>
                                      <w:sz w:val="16"/>
                                    </w:rPr>
                                    <w:t>assets</w:t>
                                  </w:r>
                                  <w:r>
                                    <w:rPr>
                                      <w:spacing w:val="-11"/>
                                      <w:w w:val="110"/>
                                      <w:sz w:val="16"/>
                                    </w:rPr>
                                    <w:t> </w:t>
                                  </w:r>
                                  <w:r>
                                    <w:rPr>
                                      <w:w w:val="110"/>
                                      <w:sz w:val="16"/>
                                    </w:rPr>
                                    <w:t>due</w:t>
                                  </w:r>
                                  <w:r>
                                    <w:rPr>
                                      <w:spacing w:val="-11"/>
                                      <w:w w:val="110"/>
                                      <w:sz w:val="16"/>
                                    </w:rPr>
                                    <w:t> </w:t>
                                  </w:r>
                                  <w:r>
                                    <w:rPr>
                                      <w:w w:val="110"/>
                                      <w:sz w:val="16"/>
                                    </w:rPr>
                                    <w:t>to</w:t>
                                  </w:r>
                                  <w:r>
                                    <w:rPr>
                                      <w:spacing w:val="-11"/>
                                      <w:w w:val="110"/>
                                      <w:sz w:val="16"/>
                                    </w:rPr>
                                    <w:t> </w:t>
                                  </w:r>
                                  <w:r>
                                    <w:rPr>
                                      <w:w w:val="110"/>
                                      <w:sz w:val="16"/>
                                    </w:rPr>
                                    <w:t>extreme</w:t>
                                  </w:r>
                                  <w:r>
                                    <w:rPr>
                                      <w:spacing w:val="-11"/>
                                      <w:w w:val="110"/>
                                      <w:sz w:val="16"/>
                                    </w:rPr>
                                    <w:t> </w:t>
                                  </w:r>
                                  <w:r>
                                    <w:rPr>
                                      <w:w w:val="110"/>
                                      <w:sz w:val="16"/>
                                    </w:rPr>
                                    <w:t>weather</w:t>
                                  </w:r>
                                  <w:r>
                                    <w:rPr>
                                      <w:spacing w:val="-11"/>
                                      <w:w w:val="110"/>
                                      <w:sz w:val="16"/>
                                    </w:rPr>
                                    <w:t> </w:t>
                                  </w:r>
                                  <w:r>
                                    <w:rPr>
                                      <w:w w:val="110"/>
                                      <w:sz w:val="16"/>
                                    </w:rPr>
                                    <w:t>events</w:t>
                                  </w:r>
                                  <w:r>
                                    <w:rPr>
                                      <w:spacing w:val="-11"/>
                                      <w:w w:val="110"/>
                                      <w:sz w:val="16"/>
                                    </w:rPr>
                                    <w:t> </w:t>
                                  </w:r>
                                  <w:r>
                                    <w:rPr>
                                      <w:w w:val="110"/>
                                      <w:sz w:val="16"/>
                                    </w:rPr>
                                    <w:t>and </w:t>
                                  </w:r>
                                  <w:r>
                                    <w:rPr>
                                      <w:sz w:val="16"/>
                                    </w:rPr>
                                    <w:t>chronic effects which present financial risks through</w:t>
                                  </w:r>
                                  <w:r>
                                    <w:rPr>
                                      <w:spacing w:val="40"/>
                                      <w:w w:val="110"/>
                                      <w:sz w:val="16"/>
                                    </w:rPr>
                                    <w:t> </w:t>
                                  </w:r>
                                  <w:r>
                                    <w:rPr>
                                      <w:w w:val="110"/>
                                      <w:sz w:val="16"/>
                                    </w:rPr>
                                    <w:t>loss of revenue from business interruption and/or increased</w:t>
                                  </w:r>
                                  <w:r>
                                    <w:rPr>
                                      <w:spacing w:val="-2"/>
                                      <w:w w:val="110"/>
                                      <w:sz w:val="16"/>
                                    </w:rPr>
                                    <w:t> </w:t>
                                  </w:r>
                                  <w:r>
                                    <w:rPr>
                                      <w:w w:val="110"/>
                                      <w:sz w:val="16"/>
                                    </w:rPr>
                                    <w:t>capital</w:t>
                                  </w:r>
                                  <w:r>
                                    <w:rPr>
                                      <w:spacing w:val="-2"/>
                                      <w:w w:val="110"/>
                                      <w:sz w:val="16"/>
                                    </w:rPr>
                                    <w:t> </w:t>
                                  </w:r>
                                  <w:r>
                                    <w:rPr>
                                      <w:w w:val="110"/>
                                      <w:sz w:val="16"/>
                                    </w:rPr>
                                    <w:t>costs</w:t>
                                  </w:r>
                                  <w:r>
                                    <w:rPr>
                                      <w:spacing w:val="-2"/>
                                      <w:w w:val="110"/>
                                      <w:sz w:val="16"/>
                                    </w:rPr>
                                    <w:t> </w:t>
                                  </w:r>
                                  <w:r>
                                    <w:rPr>
                                      <w:w w:val="110"/>
                                      <w:sz w:val="16"/>
                                    </w:rPr>
                                    <w:t>to</w:t>
                                  </w:r>
                                  <w:r>
                                    <w:rPr>
                                      <w:spacing w:val="-2"/>
                                      <w:w w:val="110"/>
                                      <w:sz w:val="16"/>
                                    </w:rPr>
                                    <w:t> </w:t>
                                  </w:r>
                                  <w:r>
                                    <w:rPr>
                                      <w:w w:val="110"/>
                                      <w:sz w:val="16"/>
                                    </w:rPr>
                                    <w:t>repair</w:t>
                                  </w:r>
                                  <w:r>
                                    <w:rPr>
                                      <w:spacing w:val="-2"/>
                                      <w:w w:val="110"/>
                                      <w:sz w:val="16"/>
                                    </w:rPr>
                                    <w:t> </w:t>
                                  </w:r>
                                  <w:r>
                                    <w:rPr>
                                      <w:w w:val="110"/>
                                      <w:sz w:val="16"/>
                                    </w:rPr>
                                    <w:t>assets.</w:t>
                                  </w:r>
                                </w:p>
                              </w:tc>
                              <w:tc>
                                <w:tcPr>
                                  <w:tcW w:w="4195" w:type="dxa"/>
                                  <w:tcBorders>
                                    <w:top w:val="single" w:sz="8" w:space="0" w:color="000000"/>
                                    <w:bottom w:val="single" w:sz="2" w:space="0" w:color="000000"/>
                                  </w:tcBorders>
                                </w:tcPr>
                                <w:p>
                                  <w:pPr>
                                    <w:pStyle w:val="TableParagraph"/>
                                    <w:spacing w:before="48"/>
                                    <w:ind w:left="62"/>
                                    <w:rPr>
                                      <w:b/>
                                      <w:sz w:val="16"/>
                                    </w:rPr>
                                  </w:pPr>
                                  <w:r>
                                    <w:rPr>
                                      <w:b/>
                                      <w:sz w:val="16"/>
                                    </w:rPr>
                                    <w:t>Potential</w:t>
                                  </w:r>
                                  <w:r>
                                    <w:rPr>
                                      <w:b/>
                                      <w:spacing w:val="-4"/>
                                      <w:sz w:val="16"/>
                                    </w:rPr>
                                    <w:t> </w:t>
                                  </w:r>
                                  <w:r>
                                    <w:rPr>
                                      <w:b/>
                                      <w:sz w:val="16"/>
                                    </w:rPr>
                                    <w:t>enhanced</w:t>
                                  </w:r>
                                  <w:r>
                                    <w:rPr>
                                      <w:b/>
                                      <w:spacing w:val="-4"/>
                                      <w:sz w:val="16"/>
                                    </w:rPr>
                                    <w:t> </w:t>
                                  </w:r>
                                  <w:r>
                                    <w:rPr>
                                      <w:b/>
                                      <w:spacing w:val="-2"/>
                                      <w:sz w:val="16"/>
                                    </w:rPr>
                                    <w:t>returns:</w:t>
                                  </w:r>
                                </w:p>
                                <w:p>
                                  <w:pPr>
                                    <w:pStyle w:val="TableParagraph"/>
                                    <w:spacing w:line="249" w:lineRule="auto" w:before="8"/>
                                    <w:ind w:left="62"/>
                                    <w:rPr>
                                      <w:sz w:val="16"/>
                                    </w:rPr>
                                  </w:pPr>
                                  <w:r>
                                    <w:rPr>
                                      <w:w w:val="105"/>
                                      <w:sz w:val="16"/>
                                    </w:rPr>
                                    <w:t>from</w:t>
                                  </w:r>
                                  <w:r>
                                    <w:rPr>
                                      <w:spacing w:val="-4"/>
                                      <w:w w:val="105"/>
                                      <w:sz w:val="16"/>
                                    </w:rPr>
                                    <w:t> </w:t>
                                  </w:r>
                                  <w:r>
                                    <w:rPr>
                                      <w:w w:val="105"/>
                                      <w:sz w:val="16"/>
                                    </w:rPr>
                                    <w:t>investment</w:t>
                                  </w:r>
                                  <w:r>
                                    <w:rPr>
                                      <w:spacing w:val="-4"/>
                                      <w:w w:val="105"/>
                                      <w:sz w:val="16"/>
                                    </w:rPr>
                                    <w:t> </w:t>
                                  </w:r>
                                  <w:r>
                                    <w:rPr>
                                      <w:w w:val="105"/>
                                      <w:sz w:val="16"/>
                                    </w:rPr>
                                    <w:t>in</w:t>
                                  </w:r>
                                  <w:r>
                                    <w:rPr>
                                      <w:spacing w:val="-4"/>
                                      <w:w w:val="105"/>
                                      <w:sz w:val="16"/>
                                    </w:rPr>
                                    <w:t> </w:t>
                                  </w:r>
                                  <w:r>
                                    <w:rPr>
                                      <w:w w:val="105"/>
                                      <w:sz w:val="16"/>
                                    </w:rPr>
                                    <w:t>companies</w:t>
                                  </w:r>
                                  <w:r>
                                    <w:rPr>
                                      <w:spacing w:val="-4"/>
                                      <w:w w:val="105"/>
                                      <w:sz w:val="16"/>
                                    </w:rPr>
                                    <w:t> </w:t>
                                  </w:r>
                                  <w:r>
                                    <w:rPr>
                                      <w:w w:val="105"/>
                                      <w:sz w:val="16"/>
                                    </w:rPr>
                                    <w:t>and</w:t>
                                  </w:r>
                                  <w:r>
                                    <w:rPr>
                                      <w:spacing w:val="-4"/>
                                      <w:w w:val="105"/>
                                      <w:sz w:val="16"/>
                                    </w:rPr>
                                    <w:t> </w:t>
                                  </w:r>
                                  <w:r>
                                    <w:rPr>
                                      <w:w w:val="105"/>
                                      <w:sz w:val="16"/>
                                    </w:rPr>
                                    <w:t>sectors</w:t>
                                  </w:r>
                                  <w:r>
                                    <w:rPr>
                                      <w:spacing w:val="-4"/>
                                      <w:w w:val="105"/>
                                      <w:sz w:val="16"/>
                                    </w:rPr>
                                    <w:t> </w:t>
                                  </w:r>
                                  <w:r>
                                    <w:rPr>
                                      <w:w w:val="105"/>
                                      <w:sz w:val="16"/>
                                    </w:rPr>
                                    <w:t>that</w:t>
                                  </w:r>
                                  <w:r>
                                    <w:rPr>
                                      <w:spacing w:val="-4"/>
                                      <w:w w:val="105"/>
                                      <w:sz w:val="16"/>
                                    </w:rPr>
                                    <w:t> </w:t>
                                  </w:r>
                                  <w:r>
                                    <w:rPr>
                                      <w:w w:val="105"/>
                                      <w:sz w:val="16"/>
                                    </w:rPr>
                                    <w:t>are adapting to climate physical risk and in innovation.</w:t>
                                  </w:r>
                                </w:p>
                              </w:tc>
                              <w:tc>
                                <w:tcPr>
                                  <w:tcW w:w="3255" w:type="dxa"/>
                                  <w:vMerge w:val="restart"/>
                                  <w:tcBorders>
                                    <w:top w:val="single" w:sz="8" w:space="0" w:color="000000"/>
                                  </w:tcBorders>
                                  <w:shd w:val="clear" w:color="auto" w:fill="FFF8E1"/>
                                </w:tcPr>
                                <w:p>
                                  <w:pPr>
                                    <w:pStyle w:val="TableParagraph"/>
                                    <w:spacing w:before="42"/>
                                    <w:ind w:left="52"/>
                                    <w:rPr>
                                      <w:b/>
                                      <w:sz w:val="16"/>
                                    </w:rPr>
                                  </w:pPr>
                                  <w:r>
                                    <w:rPr/>
                                    <w:drawing>
                                      <wp:inline distT="0" distB="0" distL="0" distR="0">
                                        <wp:extent cx="107950" cy="107950"/>
                                        <wp:effectExtent l="0" t="0" r="0" b="0"/>
                                        <wp:docPr id="451" name="Image 451"/>
                                        <wp:cNvGraphicFramePr>
                                          <a:graphicFrameLocks/>
                                        </wp:cNvGraphicFramePr>
                                        <a:graphic>
                                          <a:graphicData uri="http://schemas.openxmlformats.org/drawingml/2006/picture">
                                            <pic:pic>
                                              <pic:nvPicPr>
                                                <pic:cNvPr id="451" name="Image 451"/>
                                                <pic:cNvPicPr/>
                                              </pic:nvPicPr>
                                              <pic:blipFill>
                                                <a:blip r:embed="rId57" cstate="print"/>
                                                <a:stretch>
                                                  <a:fillRect/>
                                                </a:stretch>
                                              </pic:blipFill>
                                              <pic:spPr>
                                                <a:xfrm>
                                                  <a:off x="0" y="0"/>
                                                  <a:ext cx="107950" cy="107950"/>
                                                </a:xfrm>
                                                <a:prstGeom prst="rect">
                                                  <a:avLst/>
                                                </a:prstGeom>
                                              </pic:spPr>
                                            </pic:pic>
                                          </a:graphicData>
                                        </a:graphic>
                                      </wp:inline>
                                    </w:drawing>
                                  </w:r>
                                  <w:r>
                                    <w:rPr/>
                                  </w:r>
                                  <w:r>
                                    <w:rPr>
                                      <w:rFonts w:ascii="Times New Roman"/>
                                      <w:spacing w:val="40"/>
                                      <w:w w:val="105"/>
                                      <w:sz w:val="20"/>
                                    </w:rPr>
                                    <w:t> </w:t>
                                  </w:r>
                                  <w:r>
                                    <w:rPr>
                                      <w:b/>
                                      <w:w w:val="105"/>
                                      <w:sz w:val="16"/>
                                    </w:rPr>
                                    <w:t>Investments</w:t>
                                  </w:r>
                                </w:p>
                                <w:p>
                                  <w:pPr>
                                    <w:pStyle w:val="TableParagraph"/>
                                    <w:spacing w:line="249" w:lineRule="auto" w:before="8"/>
                                    <w:ind w:left="52" w:right="400"/>
                                    <w:rPr>
                                      <w:sz w:val="16"/>
                                    </w:rPr>
                                  </w:pPr>
                                  <w:r>
                                    <w:rPr>
                                      <w:w w:val="105"/>
                                      <w:sz w:val="16"/>
                                    </w:rPr>
                                    <w:t>Assess,</w:t>
                                  </w:r>
                                  <w:r>
                                    <w:rPr>
                                      <w:spacing w:val="-12"/>
                                      <w:w w:val="105"/>
                                      <w:sz w:val="16"/>
                                    </w:rPr>
                                    <w:t> </w:t>
                                  </w:r>
                                  <w:r>
                                    <w:rPr>
                                      <w:w w:val="105"/>
                                      <w:sz w:val="16"/>
                                    </w:rPr>
                                    <w:t>monitor</w:t>
                                  </w:r>
                                  <w:r>
                                    <w:rPr>
                                      <w:spacing w:val="-12"/>
                                      <w:w w:val="105"/>
                                      <w:sz w:val="16"/>
                                    </w:rPr>
                                    <w:t> </w:t>
                                  </w:r>
                                  <w:r>
                                    <w:rPr>
                                      <w:w w:val="105"/>
                                      <w:sz w:val="16"/>
                                    </w:rPr>
                                    <w:t>and</w:t>
                                  </w:r>
                                  <w:r>
                                    <w:rPr>
                                      <w:spacing w:val="-11"/>
                                      <w:w w:val="105"/>
                                      <w:sz w:val="16"/>
                                    </w:rPr>
                                    <w:t> </w:t>
                                  </w:r>
                                  <w:r>
                                    <w:rPr>
                                      <w:w w:val="105"/>
                                      <w:sz w:val="16"/>
                                    </w:rPr>
                                    <w:t>manage</w:t>
                                  </w:r>
                                  <w:r>
                                    <w:rPr>
                                      <w:spacing w:val="-12"/>
                                      <w:w w:val="105"/>
                                      <w:sz w:val="16"/>
                                    </w:rPr>
                                    <w:t> </w:t>
                                  </w:r>
                                  <w:r>
                                    <w:rPr>
                                      <w:w w:val="105"/>
                                      <w:sz w:val="16"/>
                                    </w:rPr>
                                    <w:t>physical risk in investment portfolios.</w:t>
                                  </w:r>
                                </w:p>
                                <w:p>
                                  <w:pPr>
                                    <w:pStyle w:val="TableParagraph"/>
                                    <w:spacing w:line="249" w:lineRule="auto" w:before="114"/>
                                    <w:ind w:left="52" w:right="400"/>
                                    <w:rPr>
                                      <w:sz w:val="16"/>
                                    </w:rPr>
                                  </w:pPr>
                                  <w:r>
                                    <w:rPr>
                                      <w:w w:val="105"/>
                                      <w:sz w:val="16"/>
                                    </w:rPr>
                                    <w:t>Incorporate physical risk considerations</w:t>
                                  </w:r>
                                  <w:r>
                                    <w:rPr>
                                      <w:spacing w:val="-7"/>
                                      <w:w w:val="105"/>
                                      <w:sz w:val="16"/>
                                    </w:rPr>
                                    <w:t> </w:t>
                                  </w:r>
                                  <w:r>
                                    <w:rPr>
                                      <w:w w:val="105"/>
                                      <w:sz w:val="16"/>
                                    </w:rPr>
                                    <w:t>in</w:t>
                                  </w:r>
                                  <w:r>
                                    <w:rPr>
                                      <w:spacing w:val="-7"/>
                                      <w:w w:val="105"/>
                                      <w:sz w:val="16"/>
                                    </w:rPr>
                                    <w:t> </w:t>
                                  </w:r>
                                  <w:r>
                                    <w:rPr>
                                      <w:w w:val="105"/>
                                      <w:sz w:val="16"/>
                                    </w:rPr>
                                    <w:t>investment</w:t>
                                  </w:r>
                                  <w:r>
                                    <w:rPr>
                                      <w:spacing w:val="-7"/>
                                      <w:w w:val="105"/>
                                      <w:sz w:val="16"/>
                                    </w:rPr>
                                    <w:t> </w:t>
                                  </w:r>
                                  <w:r>
                                    <w:rPr>
                                      <w:w w:val="105"/>
                                      <w:sz w:val="16"/>
                                    </w:rPr>
                                    <w:t>decision making, particularly for long term </w:t>
                                  </w:r>
                                  <w:r>
                                    <w:rPr>
                                      <w:spacing w:val="-2"/>
                                      <w:w w:val="105"/>
                                      <w:sz w:val="16"/>
                                    </w:rPr>
                                    <w:t>investments.</w:t>
                                  </w:r>
                                </w:p>
                              </w:tc>
                            </w:tr>
                            <w:tr>
                              <w:trPr>
                                <w:trHeight w:val="496" w:hRule="atLeast"/>
                              </w:trPr>
                              <w:tc>
                                <w:tcPr>
                                  <w:tcW w:w="1185" w:type="dxa"/>
                                  <w:vMerge/>
                                  <w:tcBorders>
                                    <w:top w:val="nil"/>
                                    <w:bottom w:val="single" w:sz="2" w:space="0" w:color="000000"/>
                                  </w:tcBorders>
                                </w:tcPr>
                                <w:p>
                                  <w:pPr>
                                    <w:rPr>
                                      <w:sz w:val="2"/>
                                      <w:szCs w:val="2"/>
                                    </w:rPr>
                                  </w:pPr>
                                </w:p>
                              </w:tc>
                              <w:tc>
                                <w:tcPr>
                                  <w:tcW w:w="1860" w:type="dxa"/>
                                  <w:tcBorders>
                                    <w:top w:val="single" w:sz="2" w:space="0" w:color="000000"/>
                                  </w:tcBorders>
                                  <w:shd w:val="clear" w:color="auto" w:fill="CFE4FB"/>
                                </w:tcPr>
                                <w:p>
                                  <w:pPr>
                                    <w:pStyle w:val="TableParagraph"/>
                                    <w:spacing w:before="50"/>
                                    <w:ind w:left="52"/>
                                    <w:rPr>
                                      <w:b/>
                                      <w:sz w:val="16"/>
                                    </w:rPr>
                                  </w:pPr>
                                  <w:r>
                                    <w:rPr/>
                                    <w:drawing>
                                      <wp:inline distT="0" distB="0" distL="0" distR="0">
                                        <wp:extent cx="107950" cy="107950"/>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Insurance</w:t>
                                  </w:r>
                                </w:p>
                              </w:tc>
                              <w:tc>
                                <w:tcPr>
                                  <w:tcW w:w="4175" w:type="dxa"/>
                                  <w:vMerge w:val="restart"/>
                                  <w:tcBorders>
                                    <w:top w:val="single" w:sz="2" w:space="0" w:color="000000"/>
                                    <w:bottom w:val="single" w:sz="2" w:space="0" w:color="000000"/>
                                  </w:tcBorders>
                                </w:tcPr>
                                <w:p>
                                  <w:pPr>
                                    <w:pStyle w:val="TableParagraph"/>
                                    <w:spacing w:line="249" w:lineRule="auto" w:before="56"/>
                                    <w:ind w:left="52"/>
                                    <w:rPr>
                                      <w:sz w:val="16"/>
                                    </w:rPr>
                                  </w:pPr>
                                  <w:r>
                                    <w:rPr>
                                      <w:b/>
                                      <w:sz w:val="16"/>
                                    </w:rPr>
                                    <w:t>Potential disruption to the GI market </w:t>
                                  </w:r>
                                  <w:r>
                                    <w:rPr>
                                      <w:sz w:val="16"/>
                                    </w:rPr>
                                    <w:t>due to extreme </w:t>
                                  </w:r>
                                  <w:r>
                                    <w:rPr>
                                      <w:w w:val="110"/>
                                      <w:sz w:val="16"/>
                                    </w:rPr>
                                    <w:t>weather</w:t>
                                  </w:r>
                                  <w:r>
                                    <w:rPr>
                                      <w:spacing w:val="-7"/>
                                      <w:w w:val="110"/>
                                      <w:sz w:val="16"/>
                                    </w:rPr>
                                    <w:t> </w:t>
                                  </w:r>
                                  <w:r>
                                    <w:rPr>
                                      <w:w w:val="110"/>
                                      <w:sz w:val="16"/>
                                    </w:rPr>
                                    <w:t>changes</w:t>
                                  </w:r>
                                  <w:r>
                                    <w:rPr>
                                      <w:spacing w:val="-7"/>
                                      <w:w w:val="110"/>
                                      <w:sz w:val="16"/>
                                    </w:rPr>
                                    <w:t> </w:t>
                                  </w:r>
                                  <w:r>
                                    <w:rPr>
                                      <w:w w:val="110"/>
                                      <w:sz w:val="16"/>
                                    </w:rPr>
                                    <w:t>that</w:t>
                                  </w:r>
                                  <w:r>
                                    <w:rPr>
                                      <w:spacing w:val="-7"/>
                                      <w:w w:val="110"/>
                                      <w:sz w:val="16"/>
                                    </w:rPr>
                                    <w:t> </w:t>
                                  </w:r>
                                  <w:r>
                                    <w:rPr>
                                      <w:w w:val="110"/>
                                      <w:sz w:val="16"/>
                                    </w:rPr>
                                    <w:t>impact</w:t>
                                  </w:r>
                                  <w:r>
                                    <w:rPr>
                                      <w:spacing w:val="-7"/>
                                      <w:w w:val="110"/>
                                      <w:sz w:val="16"/>
                                    </w:rPr>
                                    <w:t> </w:t>
                                  </w:r>
                                  <w:r>
                                    <w:rPr>
                                      <w:w w:val="110"/>
                                      <w:sz w:val="16"/>
                                    </w:rPr>
                                    <w:t>product</w:t>
                                  </w:r>
                                  <w:r>
                                    <w:rPr>
                                      <w:spacing w:val="-7"/>
                                      <w:w w:val="110"/>
                                      <w:sz w:val="16"/>
                                    </w:rPr>
                                    <w:t> </w:t>
                                  </w:r>
                                  <w:r>
                                    <w:rPr>
                                      <w:w w:val="110"/>
                                      <w:sz w:val="16"/>
                                    </w:rPr>
                                    <w:t>design</w:t>
                                  </w:r>
                                  <w:r>
                                    <w:rPr>
                                      <w:spacing w:val="-7"/>
                                      <w:w w:val="110"/>
                                      <w:sz w:val="16"/>
                                    </w:rPr>
                                    <w:t> </w:t>
                                  </w:r>
                                  <w:r>
                                    <w:rPr>
                                      <w:w w:val="110"/>
                                      <w:sz w:val="16"/>
                                    </w:rPr>
                                    <w:t>and demand,</w:t>
                                  </w:r>
                                  <w:r>
                                    <w:rPr>
                                      <w:spacing w:val="-4"/>
                                      <w:w w:val="110"/>
                                      <w:sz w:val="16"/>
                                    </w:rPr>
                                    <w:t> </w:t>
                                  </w:r>
                                  <w:r>
                                    <w:rPr>
                                      <w:w w:val="110"/>
                                      <w:sz w:val="16"/>
                                    </w:rPr>
                                    <w:t>and</w:t>
                                  </w:r>
                                  <w:r>
                                    <w:rPr>
                                      <w:spacing w:val="-4"/>
                                      <w:w w:val="110"/>
                                      <w:sz w:val="16"/>
                                    </w:rPr>
                                    <w:t> </w:t>
                                  </w:r>
                                  <w:r>
                                    <w:rPr>
                                      <w:w w:val="110"/>
                                      <w:sz w:val="16"/>
                                    </w:rPr>
                                    <w:t>affordability</w:t>
                                  </w:r>
                                  <w:r>
                                    <w:rPr>
                                      <w:spacing w:val="-4"/>
                                      <w:w w:val="110"/>
                                      <w:sz w:val="16"/>
                                    </w:rPr>
                                    <w:t> </w:t>
                                  </w:r>
                                  <w:r>
                                    <w:rPr>
                                      <w:w w:val="110"/>
                                      <w:sz w:val="16"/>
                                    </w:rPr>
                                    <w:t>of</w:t>
                                  </w:r>
                                  <w:r>
                                    <w:rPr>
                                      <w:spacing w:val="-4"/>
                                      <w:w w:val="110"/>
                                      <w:sz w:val="16"/>
                                    </w:rPr>
                                    <w:t> </w:t>
                                  </w:r>
                                  <w:r>
                                    <w:rPr>
                                      <w:w w:val="110"/>
                                      <w:sz w:val="16"/>
                                    </w:rPr>
                                    <w:t>insurance</w:t>
                                  </w:r>
                                  <w:r>
                                    <w:rPr>
                                      <w:spacing w:val="-4"/>
                                      <w:w w:val="110"/>
                                      <w:sz w:val="16"/>
                                    </w:rPr>
                                    <w:t> </w:t>
                                  </w:r>
                                  <w:r>
                                    <w:rPr>
                                      <w:w w:val="110"/>
                                      <w:sz w:val="16"/>
                                    </w:rPr>
                                    <w:t>products</w:t>
                                  </w:r>
                                  <w:r>
                                    <w:rPr>
                                      <w:spacing w:val="-4"/>
                                      <w:w w:val="110"/>
                                      <w:sz w:val="16"/>
                                    </w:rPr>
                                    <w:t> </w:t>
                                  </w:r>
                                  <w:r>
                                    <w:rPr>
                                      <w:w w:val="110"/>
                                      <w:sz w:val="16"/>
                                    </w:rPr>
                                    <w:t>in some</w:t>
                                  </w:r>
                                  <w:r>
                                    <w:rPr>
                                      <w:spacing w:val="-9"/>
                                      <w:w w:val="110"/>
                                      <w:sz w:val="16"/>
                                    </w:rPr>
                                    <w:t> </w:t>
                                  </w:r>
                                  <w:r>
                                    <w:rPr>
                                      <w:w w:val="110"/>
                                      <w:sz w:val="16"/>
                                    </w:rPr>
                                    <w:t>cases.</w:t>
                                  </w:r>
                                </w:p>
                              </w:tc>
                              <w:tc>
                                <w:tcPr>
                                  <w:tcW w:w="4195" w:type="dxa"/>
                                  <w:vMerge w:val="restart"/>
                                  <w:tcBorders>
                                    <w:top w:val="single" w:sz="2" w:space="0" w:color="000000"/>
                                    <w:bottom w:val="single" w:sz="2" w:space="0" w:color="000000"/>
                                  </w:tcBorders>
                                </w:tcPr>
                                <w:p>
                                  <w:pPr>
                                    <w:pStyle w:val="TableParagraph"/>
                                    <w:spacing w:before="56"/>
                                    <w:ind w:left="62"/>
                                    <w:rPr>
                                      <w:b/>
                                      <w:sz w:val="16"/>
                                    </w:rPr>
                                  </w:pPr>
                                  <w:r>
                                    <w:rPr>
                                      <w:b/>
                                      <w:sz w:val="16"/>
                                    </w:rPr>
                                    <w:t>Potential</w:t>
                                  </w:r>
                                  <w:r>
                                    <w:rPr>
                                      <w:b/>
                                      <w:spacing w:val="-4"/>
                                      <w:sz w:val="16"/>
                                    </w:rPr>
                                    <w:t> </w:t>
                                  </w:r>
                                  <w:r>
                                    <w:rPr>
                                      <w:b/>
                                      <w:sz w:val="16"/>
                                    </w:rPr>
                                    <w:t>enhanced</w:t>
                                  </w:r>
                                  <w:r>
                                    <w:rPr>
                                      <w:b/>
                                      <w:spacing w:val="-4"/>
                                      <w:sz w:val="16"/>
                                    </w:rPr>
                                    <w:t> </w:t>
                                  </w:r>
                                  <w:r>
                                    <w:rPr>
                                      <w:b/>
                                      <w:spacing w:val="-2"/>
                                      <w:sz w:val="16"/>
                                    </w:rPr>
                                    <w:t>return:</w:t>
                                  </w:r>
                                </w:p>
                                <w:p>
                                  <w:pPr>
                                    <w:pStyle w:val="TableParagraph"/>
                                    <w:spacing w:line="249" w:lineRule="auto" w:before="8"/>
                                    <w:ind w:left="62" w:right="324"/>
                                    <w:rPr>
                                      <w:sz w:val="16"/>
                                    </w:rPr>
                                  </w:pPr>
                                  <w:r>
                                    <w:rPr>
                                      <w:w w:val="105"/>
                                      <w:sz w:val="16"/>
                                    </w:rPr>
                                    <w:t>for insurance companies that correct level of climate</w:t>
                                  </w:r>
                                  <w:r>
                                    <w:rPr>
                                      <w:spacing w:val="-5"/>
                                      <w:w w:val="105"/>
                                      <w:sz w:val="16"/>
                                    </w:rPr>
                                    <w:t> </w:t>
                                  </w:r>
                                  <w:r>
                                    <w:rPr>
                                      <w:w w:val="105"/>
                                      <w:sz w:val="16"/>
                                    </w:rPr>
                                    <w:t>change</w:t>
                                  </w:r>
                                  <w:r>
                                    <w:rPr>
                                      <w:spacing w:val="-5"/>
                                      <w:w w:val="105"/>
                                      <w:sz w:val="16"/>
                                    </w:rPr>
                                    <w:t> </w:t>
                                  </w:r>
                                  <w:r>
                                    <w:rPr>
                                      <w:w w:val="105"/>
                                      <w:sz w:val="16"/>
                                    </w:rPr>
                                    <w:t>physical</w:t>
                                  </w:r>
                                  <w:r>
                                    <w:rPr>
                                      <w:spacing w:val="-5"/>
                                      <w:w w:val="105"/>
                                      <w:sz w:val="16"/>
                                    </w:rPr>
                                    <w:t> </w:t>
                                  </w:r>
                                  <w:r>
                                    <w:rPr>
                                      <w:w w:val="105"/>
                                      <w:sz w:val="16"/>
                                    </w:rPr>
                                    <w:t>effect</w:t>
                                  </w:r>
                                  <w:r>
                                    <w:rPr>
                                      <w:spacing w:val="-5"/>
                                      <w:w w:val="105"/>
                                      <w:sz w:val="16"/>
                                    </w:rPr>
                                    <w:t> </w:t>
                                  </w:r>
                                  <w:r>
                                    <w:rPr>
                                      <w:w w:val="105"/>
                                      <w:sz w:val="16"/>
                                    </w:rPr>
                                    <w:t>in</w:t>
                                  </w:r>
                                  <w:r>
                                    <w:rPr>
                                      <w:spacing w:val="-5"/>
                                      <w:w w:val="105"/>
                                      <w:sz w:val="16"/>
                                    </w:rPr>
                                    <w:t> </w:t>
                                  </w:r>
                                  <w:r>
                                    <w:rPr>
                                      <w:w w:val="105"/>
                                      <w:sz w:val="16"/>
                                    </w:rPr>
                                    <w:t>their</w:t>
                                  </w:r>
                                  <w:r>
                                    <w:rPr>
                                      <w:spacing w:val="-5"/>
                                      <w:w w:val="105"/>
                                      <w:sz w:val="16"/>
                                    </w:rPr>
                                    <w:t> </w:t>
                                  </w:r>
                                  <w:r>
                                    <w:rPr>
                                      <w:w w:val="105"/>
                                      <w:sz w:val="16"/>
                                    </w:rPr>
                                    <w:t>pricing</w:t>
                                  </w:r>
                                  <w:r>
                                    <w:rPr>
                                      <w:spacing w:val="-5"/>
                                      <w:w w:val="105"/>
                                      <w:sz w:val="16"/>
                                    </w:rPr>
                                    <w:t> </w:t>
                                  </w:r>
                                  <w:r>
                                    <w:rPr>
                                      <w:w w:val="105"/>
                                      <w:sz w:val="16"/>
                                    </w:rPr>
                                    <w:t>and</w:t>
                                  </w:r>
                                </w:p>
                                <w:p>
                                  <w:pPr>
                                    <w:pStyle w:val="TableParagraph"/>
                                    <w:spacing w:line="249" w:lineRule="auto" w:before="1"/>
                                    <w:ind w:left="62"/>
                                    <w:rPr>
                                      <w:sz w:val="16"/>
                                    </w:rPr>
                                  </w:pPr>
                                  <w:r>
                                    <w:rPr>
                                      <w:w w:val="105"/>
                                      <w:sz w:val="16"/>
                                    </w:rPr>
                                    <w:t>reinsurance,</w:t>
                                  </w:r>
                                  <w:r>
                                    <w:rPr>
                                      <w:spacing w:val="-3"/>
                                      <w:w w:val="105"/>
                                      <w:sz w:val="16"/>
                                    </w:rPr>
                                    <w:t> </w:t>
                                  </w:r>
                                  <w:r>
                                    <w:rPr>
                                      <w:w w:val="105"/>
                                      <w:sz w:val="16"/>
                                    </w:rPr>
                                    <w:t>use</w:t>
                                  </w:r>
                                  <w:r>
                                    <w:rPr>
                                      <w:spacing w:val="-3"/>
                                      <w:w w:val="105"/>
                                      <w:sz w:val="16"/>
                                    </w:rPr>
                                    <w:t> </w:t>
                                  </w:r>
                                  <w:r>
                                    <w:rPr>
                                      <w:w w:val="105"/>
                                      <w:sz w:val="16"/>
                                    </w:rPr>
                                    <w:t>innovation</w:t>
                                  </w:r>
                                  <w:r>
                                    <w:rPr>
                                      <w:spacing w:val="-3"/>
                                      <w:w w:val="105"/>
                                      <w:sz w:val="16"/>
                                    </w:rPr>
                                    <w:t> </w:t>
                                  </w:r>
                                  <w:r>
                                    <w:rPr>
                                      <w:w w:val="105"/>
                                      <w:sz w:val="16"/>
                                    </w:rPr>
                                    <w:t>to</w:t>
                                  </w:r>
                                  <w:r>
                                    <w:rPr>
                                      <w:spacing w:val="-3"/>
                                      <w:w w:val="105"/>
                                      <w:sz w:val="16"/>
                                    </w:rPr>
                                    <w:t> </w:t>
                                  </w:r>
                                  <w:r>
                                    <w:rPr>
                                      <w:w w:val="105"/>
                                      <w:sz w:val="16"/>
                                    </w:rPr>
                                    <w:t>develop</w:t>
                                  </w:r>
                                  <w:r>
                                    <w:rPr>
                                      <w:spacing w:val="-3"/>
                                      <w:w w:val="105"/>
                                      <w:sz w:val="16"/>
                                    </w:rPr>
                                    <w:t> </w:t>
                                  </w:r>
                                  <w:r>
                                    <w:rPr>
                                      <w:w w:val="105"/>
                                      <w:sz w:val="16"/>
                                    </w:rPr>
                                    <w:t>new</w:t>
                                  </w:r>
                                  <w:r>
                                    <w:rPr>
                                      <w:spacing w:val="-3"/>
                                      <w:w w:val="105"/>
                                      <w:sz w:val="16"/>
                                    </w:rPr>
                                    <w:t> </w:t>
                                  </w:r>
                                  <w:r>
                                    <w:rPr>
                                      <w:w w:val="105"/>
                                      <w:sz w:val="16"/>
                                    </w:rPr>
                                    <w:t>products tailored to emerging risks and address customers’ needs and preferences.</w:t>
                                  </w:r>
                                </w:p>
                              </w:tc>
                              <w:tc>
                                <w:tcPr>
                                  <w:tcW w:w="3255" w:type="dxa"/>
                                  <w:vMerge/>
                                  <w:tcBorders>
                                    <w:top w:val="nil"/>
                                  </w:tcBorders>
                                  <w:shd w:val="clear" w:color="auto" w:fill="FFF8E1"/>
                                </w:tcPr>
                                <w:p>
                                  <w:pPr>
                                    <w:rPr>
                                      <w:sz w:val="2"/>
                                      <w:szCs w:val="2"/>
                                    </w:rPr>
                                  </w:pPr>
                                </w:p>
                              </w:tc>
                            </w:tr>
                            <w:tr>
                              <w:trPr>
                                <w:trHeight w:val="738" w:hRule="atLeast"/>
                              </w:trPr>
                              <w:tc>
                                <w:tcPr>
                                  <w:tcW w:w="1185" w:type="dxa"/>
                                  <w:vMerge/>
                                  <w:tcBorders>
                                    <w:top w:val="nil"/>
                                    <w:bottom w:val="single" w:sz="2" w:space="0" w:color="000000"/>
                                  </w:tcBorders>
                                </w:tcPr>
                                <w:p>
                                  <w:pPr>
                                    <w:rPr>
                                      <w:sz w:val="2"/>
                                      <w:szCs w:val="2"/>
                                    </w:rPr>
                                  </w:pPr>
                                </w:p>
                              </w:tc>
                              <w:tc>
                                <w:tcPr>
                                  <w:tcW w:w="1860" w:type="dxa"/>
                                  <w:tcBorders>
                                    <w:bottom w:val="single" w:sz="2" w:space="0" w:color="000000"/>
                                  </w:tcBorders>
                                  <w:shd w:val="clear" w:color="auto" w:fill="CFE4FB"/>
                                </w:tcPr>
                                <w:p>
                                  <w:pPr>
                                    <w:pStyle w:val="TableParagraph"/>
                                    <w:rPr>
                                      <w:rFonts w:ascii="Times New Roman"/>
                                      <w:sz w:val="16"/>
                                    </w:rPr>
                                  </w:pPr>
                                </w:p>
                              </w:tc>
                              <w:tc>
                                <w:tcPr>
                                  <w:tcW w:w="4175" w:type="dxa"/>
                                  <w:vMerge/>
                                  <w:tcBorders>
                                    <w:top w:val="nil"/>
                                    <w:bottom w:val="single" w:sz="2" w:space="0" w:color="000000"/>
                                  </w:tcBorders>
                                </w:tcPr>
                                <w:p>
                                  <w:pPr>
                                    <w:rPr>
                                      <w:sz w:val="2"/>
                                      <w:szCs w:val="2"/>
                                    </w:rPr>
                                  </w:pPr>
                                </w:p>
                              </w:tc>
                              <w:tc>
                                <w:tcPr>
                                  <w:tcW w:w="4195" w:type="dxa"/>
                                  <w:vMerge/>
                                  <w:tcBorders>
                                    <w:top w:val="nil"/>
                                    <w:bottom w:val="single" w:sz="2" w:space="0" w:color="000000"/>
                                  </w:tcBorders>
                                </w:tcPr>
                                <w:p>
                                  <w:pPr>
                                    <w:rPr>
                                      <w:sz w:val="2"/>
                                      <w:szCs w:val="2"/>
                                    </w:rPr>
                                  </w:pPr>
                                </w:p>
                              </w:tc>
                              <w:tc>
                                <w:tcPr>
                                  <w:tcW w:w="3255" w:type="dxa"/>
                                  <w:vMerge w:val="restart"/>
                                  <w:shd w:val="clear" w:color="auto" w:fill="FFF8E1"/>
                                </w:tcPr>
                                <w:p>
                                  <w:pPr>
                                    <w:pStyle w:val="TableParagraph"/>
                                    <w:spacing w:line="249" w:lineRule="auto" w:before="57"/>
                                    <w:ind w:left="52" w:right="484"/>
                                    <w:rPr>
                                      <w:sz w:val="16"/>
                                    </w:rPr>
                                  </w:pPr>
                                  <w:r>
                                    <w:rPr>
                                      <w:w w:val="105"/>
                                      <w:sz w:val="16"/>
                                    </w:rPr>
                                    <w:t>Invest</w:t>
                                  </w:r>
                                  <w:r>
                                    <w:rPr>
                                      <w:spacing w:val="-9"/>
                                      <w:w w:val="105"/>
                                      <w:sz w:val="16"/>
                                    </w:rPr>
                                    <w:t> </w:t>
                                  </w:r>
                                  <w:r>
                                    <w:rPr>
                                      <w:w w:val="105"/>
                                      <w:sz w:val="16"/>
                                    </w:rPr>
                                    <w:t>in</w:t>
                                  </w:r>
                                  <w:r>
                                    <w:rPr>
                                      <w:spacing w:val="-9"/>
                                      <w:w w:val="105"/>
                                      <w:sz w:val="16"/>
                                    </w:rPr>
                                    <w:t> </w:t>
                                  </w:r>
                                  <w:r>
                                    <w:rPr>
                                      <w:w w:val="105"/>
                                      <w:sz w:val="16"/>
                                    </w:rPr>
                                    <w:t>nature</w:t>
                                  </w:r>
                                  <w:r>
                                    <w:rPr>
                                      <w:spacing w:val="-9"/>
                                      <w:w w:val="105"/>
                                      <w:sz w:val="16"/>
                                    </w:rPr>
                                    <w:t> </w:t>
                                  </w:r>
                                  <w:r>
                                    <w:rPr>
                                      <w:w w:val="105"/>
                                      <w:sz w:val="16"/>
                                    </w:rPr>
                                    <w:t>based</w:t>
                                  </w:r>
                                  <w:r>
                                    <w:rPr>
                                      <w:spacing w:val="-9"/>
                                      <w:w w:val="105"/>
                                      <w:sz w:val="16"/>
                                    </w:rPr>
                                    <w:t> </w:t>
                                  </w:r>
                                  <w:r>
                                    <w:rPr>
                                      <w:w w:val="105"/>
                                      <w:sz w:val="16"/>
                                    </w:rPr>
                                    <w:t>solutions</w:t>
                                  </w:r>
                                  <w:r>
                                    <w:rPr>
                                      <w:spacing w:val="-9"/>
                                      <w:w w:val="105"/>
                                      <w:sz w:val="16"/>
                                    </w:rPr>
                                    <w:t> </w:t>
                                  </w:r>
                                  <w:r>
                                    <w:rPr>
                                      <w:w w:val="105"/>
                                      <w:sz w:val="16"/>
                                    </w:rPr>
                                    <w:t>and carbon removal projects to support the acceleration, scale-up, and availability of high-quality removals.</w:t>
                                  </w:r>
                                </w:p>
                                <w:p>
                                  <w:pPr>
                                    <w:pStyle w:val="TableParagraph"/>
                                    <w:spacing w:before="108"/>
                                    <w:ind w:left="52"/>
                                    <w:rPr>
                                      <w:b/>
                                      <w:sz w:val="16"/>
                                    </w:rPr>
                                  </w:pPr>
                                  <w:r>
                                    <w:rPr/>
                                    <w:drawing>
                                      <wp:inline distT="0" distB="0" distL="0" distR="0">
                                        <wp:extent cx="107950" cy="107950"/>
                                        <wp:effectExtent l="0" t="0" r="0" b="0"/>
                                        <wp:docPr id="453" name="Image 453"/>
                                        <wp:cNvGraphicFramePr>
                                          <a:graphicFrameLocks/>
                                        </wp:cNvGraphicFramePr>
                                        <a:graphic>
                                          <a:graphicData uri="http://schemas.openxmlformats.org/drawingml/2006/picture">
                                            <pic:pic>
                                              <pic:nvPicPr>
                                                <pic:cNvPr id="453" name="Image 453"/>
                                                <pic:cNvPicPr/>
                                              </pic:nvPicPr>
                                              <pic:blipFill>
                                                <a:blip r:embed="rId58" cstate="print"/>
                                                <a:stretch>
                                                  <a:fillRect/>
                                                </a:stretch>
                                              </pic:blipFill>
                                              <pic:spPr>
                                                <a:xfrm>
                                                  <a:off x="0" y="0"/>
                                                  <a:ext cx="107950" cy="107950"/>
                                                </a:xfrm>
                                                <a:prstGeom prst="rect">
                                                  <a:avLst/>
                                                </a:prstGeom>
                                              </pic:spPr>
                                            </pic:pic>
                                          </a:graphicData>
                                        </a:graphic>
                                      </wp:inline>
                                    </w:drawing>
                                  </w:r>
                                  <w:r>
                                    <w:rPr/>
                                  </w:r>
                                  <w:r>
                                    <w:rPr>
                                      <w:rFonts w:ascii="Times New Roman"/>
                                      <w:spacing w:val="40"/>
                                      <w:w w:val="105"/>
                                      <w:sz w:val="20"/>
                                    </w:rPr>
                                    <w:t> </w:t>
                                  </w:r>
                                  <w:r>
                                    <w:rPr>
                                      <w:b/>
                                      <w:w w:val="105"/>
                                      <w:sz w:val="16"/>
                                    </w:rPr>
                                    <w:t>Insurance</w:t>
                                  </w:r>
                                </w:p>
                                <w:p>
                                  <w:pPr>
                                    <w:pStyle w:val="TableParagraph"/>
                                    <w:spacing w:line="249" w:lineRule="auto" w:before="8"/>
                                    <w:ind w:left="52" w:right="400"/>
                                    <w:rPr>
                                      <w:sz w:val="16"/>
                                    </w:rPr>
                                  </w:pPr>
                                  <w:r>
                                    <w:rPr>
                                      <w:w w:val="105"/>
                                      <w:sz w:val="16"/>
                                    </w:rPr>
                                    <w:t>Provide</w:t>
                                  </w:r>
                                  <w:r>
                                    <w:rPr>
                                      <w:spacing w:val="-7"/>
                                      <w:w w:val="105"/>
                                      <w:sz w:val="16"/>
                                    </w:rPr>
                                    <w:t> </w:t>
                                  </w:r>
                                  <w:r>
                                    <w:rPr>
                                      <w:w w:val="105"/>
                                      <w:sz w:val="16"/>
                                    </w:rPr>
                                    <w:t>customers</w:t>
                                  </w:r>
                                  <w:r>
                                    <w:rPr>
                                      <w:spacing w:val="-7"/>
                                      <w:w w:val="105"/>
                                      <w:sz w:val="16"/>
                                    </w:rPr>
                                    <w:t> </w:t>
                                  </w:r>
                                  <w:r>
                                    <w:rPr>
                                      <w:w w:val="105"/>
                                      <w:sz w:val="16"/>
                                    </w:rPr>
                                    <w:t>with</w:t>
                                  </w:r>
                                  <w:r>
                                    <w:rPr>
                                      <w:spacing w:val="-7"/>
                                      <w:w w:val="105"/>
                                      <w:sz w:val="16"/>
                                    </w:rPr>
                                    <w:t> </w:t>
                                  </w:r>
                                  <w:r>
                                    <w:rPr>
                                      <w:w w:val="105"/>
                                      <w:sz w:val="16"/>
                                    </w:rPr>
                                    <w:t>insurance through developing sustainable insurance</w:t>
                                  </w:r>
                                  <w:r>
                                    <w:rPr>
                                      <w:spacing w:val="-6"/>
                                      <w:w w:val="105"/>
                                      <w:sz w:val="16"/>
                                    </w:rPr>
                                    <w:t> </w:t>
                                  </w:r>
                                  <w:r>
                                    <w:rPr>
                                      <w:w w:val="105"/>
                                      <w:sz w:val="16"/>
                                    </w:rPr>
                                    <w:t>propositions.</w:t>
                                  </w:r>
                                </w:p>
                                <w:p>
                                  <w:pPr>
                                    <w:pStyle w:val="TableParagraph"/>
                                    <w:spacing w:line="249" w:lineRule="auto" w:before="114"/>
                                    <w:ind w:left="52" w:right="275"/>
                                    <w:rPr>
                                      <w:sz w:val="16"/>
                                    </w:rPr>
                                  </w:pPr>
                                  <w:r>
                                    <w:rPr>
                                      <w:w w:val="105"/>
                                      <w:sz w:val="16"/>
                                    </w:rPr>
                                    <w:t>Engage</w:t>
                                  </w:r>
                                  <w:r>
                                    <w:rPr>
                                      <w:spacing w:val="-12"/>
                                      <w:w w:val="105"/>
                                      <w:sz w:val="16"/>
                                    </w:rPr>
                                    <w:t> </w:t>
                                  </w:r>
                                  <w:r>
                                    <w:rPr>
                                      <w:w w:val="105"/>
                                      <w:sz w:val="16"/>
                                    </w:rPr>
                                    <w:t>our</w:t>
                                  </w:r>
                                  <w:r>
                                    <w:rPr>
                                      <w:spacing w:val="-12"/>
                                      <w:w w:val="105"/>
                                      <w:sz w:val="16"/>
                                    </w:rPr>
                                    <w:t> </w:t>
                                  </w:r>
                                  <w:r>
                                    <w:rPr>
                                      <w:w w:val="105"/>
                                      <w:sz w:val="16"/>
                                    </w:rPr>
                                    <w:t>claims</w:t>
                                  </w:r>
                                  <w:r>
                                    <w:rPr>
                                      <w:spacing w:val="-11"/>
                                      <w:w w:val="105"/>
                                      <w:sz w:val="16"/>
                                    </w:rPr>
                                    <w:t> </w:t>
                                  </w:r>
                                  <w:r>
                                    <w:rPr>
                                      <w:w w:val="105"/>
                                      <w:sz w:val="16"/>
                                    </w:rPr>
                                    <w:t>suppliers</w:t>
                                  </w:r>
                                  <w:r>
                                    <w:rPr>
                                      <w:spacing w:val="-12"/>
                                      <w:w w:val="105"/>
                                      <w:sz w:val="16"/>
                                    </w:rPr>
                                    <w:t> </w:t>
                                  </w:r>
                                  <w:r>
                                    <w:rPr>
                                      <w:w w:val="105"/>
                                      <w:sz w:val="16"/>
                                    </w:rPr>
                                    <w:t>to</w:t>
                                  </w:r>
                                  <w:r>
                                    <w:rPr>
                                      <w:spacing w:val="-12"/>
                                      <w:w w:val="105"/>
                                      <w:sz w:val="16"/>
                                    </w:rPr>
                                    <w:t> </w:t>
                                  </w:r>
                                  <w:r>
                                    <w:rPr>
                                      <w:w w:val="105"/>
                                      <w:sz w:val="16"/>
                                    </w:rPr>
                                    <w:t>embed and expand sustainable claims practices and take climate resilient </w:t>
                                  </w:r>
                                  <w:r>
                                    <w:rPr>
                                      <w:spacing w:val="-2"/>
                                      <w:w w:val="105"/>
                                      <w:sz w:val="16"/>
                                    </w:rPr>
                                    <w:t>measures.</w:t>
                                  </w:r>
                                </w:p>
                              </w:tc>
                            </w:tr>
                            <w:tr>
                              <w:trPr>
                                <w:trHeight w:val="1922" w:hRule="atLeast"/>
                              </w:trPr>
                              <w:tc>
                                <w:tcPr>
                                  <w:tcW w:w="1185" w:type="dxa"/>
                                  <w:vMerge w:val="restart"/>
                                  <w:tcBorders>
                                    <w:top w:val="single" w:sz="2" w:space="0" w:color="000000"/>
                                    <w:bottom w:val="single" w:sz="8" w:space="0" w:color="000000"/>
                                  </w:tcBorders>
                                </w:tcPr>
                                <w:p>
                                  <w:pPr>
                                    <w:pStyle w:val="TableParagraph"/>
                                    <w:rPr>
                                      <w:rFonts w:ascii="Times New Roman"/>
                                      <w:sz w:val="16"/>
                                    </w:rPr>
                                  </w:pPr>
                                </w:p>
                              </w:tc>
                              <w:tc>
                                <w:tcPr>
                                  <w:tcW w:w="1860" w:type="dxa"/>
                                  <w:tcBorders>
                                    <w:top w:val="single" w:sz="2" w:space="0" w:color="000000"/>
                                    <w:bottom w:val="single" w:sz="2" w:space="0" w:color="000000"/>
                                  </w:tcBorders>
                                  <w:shd w:val="clear" w:color="auto" w:fill="9CD5DB"/>
                                </w:tcPr>
                                <w:p>
                                  <w:pPr>
                                    <w:pStyle w:val="TableParagraph"/>
                                    <w:spacing w:before="50"/>
                                    <w:ind w:left="52"/>
                                    <w:rPr>
                                      <w:b/>
                                      <w:sz w:val="16"/>
                                    </w:rPr>
                                  </w:pPr>
                                  <w:r>
                                    <w:rPr/>
                                    <w:drawing>
                                      <wp:inline distT="0" distB="0" distL="0" distR="0">
                                        <wp:extent cx="107950" cy="107950"/>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Investments</w:t>
                                  </w:r>
                                </w:p>
                              </w:tc>
                              <w:tc>
                                <w:tcPr>
                                  <w:tcW w:w="4175" w:type="dxa"/>
                                  <w:tcBorders>
                                    <w:top w:val="single" w:sz="2" w:space="0" w:color="000000"/>
                                    <w:bottom w:val="single" w:sz="2" w:space="0" w:color="000000"/>
                                  </w:tcBorders>
                                </w:tcPr>
                                <w:p>
                                  <w:pPr>
                                    <w:pStyle w:val="TableParagraph"/>
                                    <w:spacing w:before="56"/>
                                    <w:ind w:left="52"/>
                                    <w:rPr>
                                      <w:b/>
                                      <w:sz w:val="16"/>
                                    </w:rPr>
                                  </w:pPr>
                                  <w:r>
                                    <w:rPr>
                                      <w:b/>
                                      <w:sz w:val="16"/>
                                    </w:rPr>
                                    <w:t>Potential</w:t>
                                  </w:r>
                                  <w:r>
                                    <w:rPr>
                                      <w:b/>
                                      <w:spacing w:val="-4"/>
                                      <w:sz w:val="16"/>
                                    </w:rPr>
                                    <w:t> </w:t>
                                  </w:r>
                                  <w:r>
                                    <w:rPr>
                                      <w:b/>
                                      <w:sz w:val="16"/>
                                    </w:rPr>
                                    <w:t>reduction</w:t>
                                  </w:r>
                                  <w:r>
                                    <w:rPr>
                                      <w:b/>
                                      <w:spacing w:val="-3"/>
                                      <w:sz w:val="16"/>
                                    </w:rPr>
                                    <w:t> </w:t>
                                  </w:r>
                                  <w:r>
                                    <w:rPr>
                                      <w:b/>
                                      <w:sz w:val="16"/>
                                    </w:rPr>
                                    <w:t>in</w:t>
                                  </w:r>
                                  <w:r>
                                    <w:rPr>
                                      <w:b/>
                                      <w:spacing w:val="-3"/>
                                      <w:sz w:val="16"/>
                                    </w:rPr>
                                    <w:t> </w:t>
                                  </w:r>
                                  <w:r>
                                    <w:rPr>
                                      <w:b/>
                                      <w:sz w:val="16"/>
                                    </w:rPr>
                                    <w:t>returns</w:t>
                                  </w:r>
                                  <w:r>
                                    <w:rPr>
                                      <w:b/>
                                      <w:spacing w:val="-3"/>
                                      <w:sz w:val="16"/>
                                    </w:rPr>
                                    <w:t> </w:t>
                                  </w:r>
                                  <w:r>
                                    <w:rPr>
                                      <w:b/>
                                      <w:spacing w:val="-2"/>
                                      <w:sz w:val="16"/>
                                    </w:rPr>
                                    <w:t>from:</w:t>
                                  </w:r>
                                </w:p>
                                <w:p>
                                  <w:pPr>
                                    <w:pStyle w:val="TableParagraph"/>
                                    <w:spacing w:line="249" w:lineRule="auto" w:before="8"/>
                                    <w:ind w:left="52" w:right="97"/>
                                    <w:rPr>
                                      <w:sz w:val="16"/>
                                    </w:rPr>
                                  </w:pPr>
                                  <w:r>
                                    <w:rPr>
                                      <w:w w:val="105"/>
                                      <w:sz w:val="16"/>
                                    </w:rPr>
                                    <w:t>Company</w:t>
                                  </w:r>
                                  <w:r>
                                    <w:rPr>
                                      <w:spacing w:val="-5"/>
                                      <w:w w:val="105"/>
                                      <w:sz w:val="16"/>
                                    </w:rPr>
                                    <w:t> </w:t>
                                  </w:r>
                                  <w:r>
                                    <w:rPr>
                                      <w:w w:val="105"/>
                                      <w:sz w:val="16"/>
                                    </w:rPr>
                                    <w:t>investments</w:t>
                                  </w:r>
                                  <w:r>
                                    <w:rPr>
                                      <w:spacing w:val="-5"/>
                                      <w:w w:val="105"/>
                                      <w:sz w:val="16"/>
                                    </w:rPr>
                                    <w:t> </w:t>
                                  </w:r>
                                  <w:r>
                                    <w:rPr>
                                      <w:w w:val="105"/>
                                      <w:sz w:val="16"/>
                                    </w:rPr>
                                    <w:t>due</w:t>
                                  </w:r>
                                  <w:r>
                                    <w:rPr>
                                      <w:spacing w:val="-5"/>
                                      <w:w w:val="105"/>
                                      <w:sz w:val="16"/>
                                    </w:rPr>
                                    <w:t> </w:t>
                                  </w:r>
                                  <w:r>
                                    <w:rPr>
                                      <w:w w:val="105"/>
                                      <w:sz w:val="16"/>
                                    </w:rPr>
                                    <w:t>to</w:t>
                                  </w:r>
                                  <w:r>
                                    <w:rPr>
                                      <w:spacing w:val="-5"/>
                                      <w:w w:val="105"/>
                                      <w:sz w:val="16"/>
                                    </w:rPr>
                                    <w:t> </w:t>
                                  </w:r>
                                  <w:r>
                                    <w:rPr>
                                      <w:w w:val="105"/>
                                      <w:sz w:val="16"/>
                                    </w:rPr>
                                    <w:t>extreme</w:t>
                                  </w:r>
                                  <w:r>
                                    <w:rPr>
                                      <w:spacing w:val="-5"/>
                                      <w:w w:val="105"/>
                                      <w:sz w:val="16"/>
                                    </w:rPr>
                                    <w:t> </w:t>
                                  </w:r>
                                  <w:r>
                                    <w:rPr>
                                      <w:w w:val="105"/>
                                      <w:sz w:val="16"/>
                                    </w:rPr>
                                    <w:t>weather</w:t>
                                  </w:r>
                                  <w:r>
                                    <w:rPr>
                                      <w:spacing w:val="-5"/>
                                      <w:w w:val="105"/>
                                      <w:sz w:val="16"/>
                                    </w:rPr>
                                    <w:t> </w:t>
                                  </w:r>
                                  <w:r>
                                    <w:rPr>
                                      <w:w w:val="105"/>
                                      <w:sz w:val="16"/>
                                    </w:rPr>
                                    <w:t>events as well as chronic effects that could impact many different types of companies and sectors, especially those not taking sufficient action to build resilience</w:t>
                                  </w:r>
                                  <w:r>
                                    <w:rPr>
                                      <w:spacing w:val="40"/>
                                      <w:w w:val="105"/>
                                      <w:sz w:val="16"/>
                                    </w:rPr>
                                    <w:t> </w:t>
                                  </w:r>
                                  <w:r>
                                    <w:rPr>
                                      <w:w w:val="105"/>
                                      <w:sz w:val="16"/>
                                    </w:rPr>
                                    <w:t>and adapt to climate change.</w:t>
                                  </w:r>
                                </w:p>
                                <w:p>
                                  <w:pPr>
                                    <w:pStyle w:val="TableParagraph"/>
                                    <w:spacing w:line="249" w:lineRule="auto" w:before="115"/>
                                    <w:ind w:left="52" w:right="3"/>
                                    <w:rPr>
                                      <w:sz w:val="16"/>
                                    </w:rPr>
                                  </w:pPr>
                                  <w:r>
                                    <w:rPr>
                                      <w:b/>
                                      <w:w w:val="105"/>
                                      <w:sz w:val="16"/>
                                    </w:rPr>
                                    <w:t>Sovereign holdings </w:t>
                                  </w:r>
                                  <w:r>
                                    <w:rPr>
                                      <w:w w:val="105"/>
                                      <w:sz w:val="16"/>
                                    </w:rPr>
                                    <w:t>where countries are exposed to the</w:t>
                                  </w:r>
                                  <w:r>
                                    <w:rPr>
                                      <w:spacing w:val="-6"/>
                                      <w:w w:val="105"/>
                                      <w:sz w:val="16"/>
                                    </w:rPr>
                                    <w:t> </w:t>
                                  </w:r>
                                  <w:r>
                                    <w:rPr>
                                      <w:w w:val="105"/>
                                      <w:sz w:val="16"/>
                                    </w:rPr>
                                    <w:t>physical</w:t>
                                  </w:r>
                                  <w:r>
                                    <w:rPr>
                                      <w:spacing w:val="-6"/>
                                      <w:w w:val="105"/>
                                      <w:sz w:val="16"/>
                                    </w:rPr>
                                    <w:t> </w:t>
                                  </w:r>
                                  <w:r>
                                    <w:rPr>
                                      <w:w w:val="105"/>
                                      <w:sz w:val="16"/>
                                    </w:rPr>
                                    <w:t>effects</w:t>
                                  </w:r>
                                  <w:r>
                                    <w:rPr>
                                      <w:spacing w:val="-6"/>
                                      <w:w w:val="105"/>
                                      <w:sz w:val="16"/>
                                    </w:rPr>
                                    <w:t> </w:t>
                                  </w:r>
                                  <w:r>
                                    <w:rPr>
                                      <w:w w:val="105"/>
                                      <w:sz w:val="16"/>
                                    </w:rPr>
                                    <w:t>of</w:t>
                                  </w:r>
                                  <w:r>
                                    <w:rPr>
                                      <w:spacing w:val="-6"/>
                                      <w:w w:val="105"/>
                                      <w:sz w:val="16"/>
                                    </w:rPr>
                                    <w:t> </w:t>
                                  </w:r>
                                  <w:r>
                                    <w:rPr>
                                      <w:w w:val="105"/>
                                      <w:sz w:val="16"/>
                                    </w:rPr>
                                    <w:t>climate</w:t>
                                  </w:r>
                                  <w:r>
                                    <w:rPr>
                                      <w:spacing w:val="-6"/>
                                      <w:w w:val="105"/>
                                      <w:sz w:val="16"/>
                                    </w:rPr>
                                    <w:t> </w:t>
                                  </w:r>
                                  <w:r>
                                    <w:rPr>
                                      <w:w w:val="105"/>
                                      <w:sz w:val="16"/>
                                    </w:rPr>
                                    <w:t>change</w:t>
                                  </w:r>
                                  <w:r>
                                    <w:rPr>
                                      <w:spacing w:val="-6"/>
                                      <w:w w:val="105"/>
                                      <w:sz w:val="16"/>
                                    </w:rPr>
                                    <w:t> </w:t>
                                  </w:r>
                                  <w:r>
                                    <w:rPr>
                                      <w:w w:val="105"/>
                                      <w:sz w:val="16"/>
                                    </w:rPr>
                                    <w:t>and</w:t>
                                  </w:r>
                                  <w:r>
                                    <w:rPr>
                                      <w:spacing w:val="-6"/>
                                      <w:w w:val="105"/>
                                      <w:sz w:val="16"/>
                                    </w:rPr>
                                    <w:t> </w:t>
                                  </w:r>
                                  <w:r>
                                    <w:rPr>
                                      <w:w w:val="105"/>
                                      <w:sz w:val="16"/>
                                    </w:rPr>
                                    <w:t>are</w:t>
                                  </w:r>
                                  <w:r>
                                    <w:rPr>
                                      <w:spacing w:val="-6"/>
                                      <w:w w:val="105"/>
                                      <w:sz w:val="16"/>
                                    </w:rPr>
                                    <w:t> </w:t>
                                  </w:r>
                                  <w:r>
                                    <w:rPr>
                                      <w:w w:val="105"/>
                                      <w:sz w:val="16"/>
                                    </w:rPr>
                                    <w:t>not</w:t>
                                  </w:r>
                                  <w:r>
                                    <w:rPr>
                                      <w:spacing w:val="-6"/>
                                      <w:w w:val="105"/>
                                      <w:sz w:val="16"/>
                                    </w:rPr>
                                    <w:t> </w:t>
                                  </w:r>
                                  <w:r>
                                    <w:rPr>
                                      <w:w w:val="105"/>
                                      <w:sz w:val="16"/>
                                    </w:rPr>
                                    <w:t>able to mitigate or adapt and build resilience to these.</w:t>
                                  </w:r>
                                </w:p>
                              </w:tc>
                              <w:tc>
                                <w:tcPr>
                                  <w:tcW w:w="4195" w:type="dxa"/>
                                  <w:tcBorders>
                                    <w:top w:val="single" w:sz="2" w:space="0" w:color="000000"/>
                                    <w:bottom w:val="single" w:sz="2" w:space="0" w:color="000000"/>
                                  </w:tcBorders>
                                </w:tcPr>
                                <w:p>
                                  <w:pPr>
                                    <w:pStyle w:val="TableParagraph"/>
                                    <w:spacing w:before="56"/>
                                    <w:ind w:left="62"/>
                                    <w:rPr>
                                      <w:b/>
                                      <w:sz w:val="16"/>
                                    </w:rPr>
                                  </w:pPr>
                                  <w:r>
                                    <w:rPr>
                                      <w:b/>
                                      <w:sz w:val="16"/>
                                    </w:rPr>
                                    <w:t>Potential</w:t>
                                  </w:r>
                                  <w:r>
                                    <w:rPr>
                                      <w:b/>
                                      <w:spacing w:val="-2"/>
                                      <w:sz w:val="16"/>
                                    </w:rPr>
                                    <w:t> </w:t>
                                  </w:r>
                                  <w:r>
                                    <w:rPr>
                                      <w:b/>
                                      <w:sz w:val="16"/>
                                    </w:rPr>
                                    <w:t>enhanced</w:t>
                                  </w:r>
                                  <w:r>
                                    <w:rPr>
                                      <w:b/>
                                      <w:spacing w:val="-1"/>
                                      <w:sz w:val="16"/>
                                    </w:rPr>
                                    <w:t> </w:t>
                                  </w:r>
                                  <w:r>
                                    <w:rPr>
                                      <w:b/>
                                      <w:sz w:val="16"/>
                                    </w:rPr>
                                    <w:t>returns</w:t>
                                  </w:r>
                                  <w:r>
                                    <w:rPr>
                                      <w:b/>
                                      <w:spacing w:val="-1"/>
                                      <w:sz w:val="16"/>
                                    </w:rPr>
                                    <w:t> </w:t>
                                  </w:r>
                                  <w:r>
                                    <w:rPr>
                                      <w:b/>
                                      <w:spacing w:val="-4"/>
                                      <w:sz w:val="16"/>
                                    </w:rPr>
                                    <w:t>from:</w:t>
                                  </w:r>
                                </w:p>
                                <w:p>
                                  <w:pPr>
                                    <w:pStyle w:val="TableParagraph"/>
                                    <w:spacing w:line="249" w:lineRule="auto" w:before="8"/>
                                    <w:ind w:left="62" w:right="324"/>
                                    <w:rPr>
                                      <w:sz w:val="16"/>
                                    </w:rPr>
                                  </w:pPr>
                                  <w:r>
                                    <w:rPr>
                                      <w:w w:val="105"/>
                                      <w:sz w:val="16"/>
                                    </w:rPr>
                                    <w:t>Company</w:t>
                                  </w:r>
                                  <w:r>
                                    <w:rPr>
                                      <w:spacing w:val="-5"/>
                                      <w:w w:val="105"/>
                                      <w:sz w:val="16"/>
                                    </w:rPr>
                                    <w:t> </w:t>
                                  </w:r>
                                  <w:r>
                                    <w:rPr>
                                      <w:w w:val="105"/>
                                      <w:sz w:val="16"/>
                                    </w:rPr>
                                    <w:t>investments</w:t>
                                  </w:r>
                                  <w:r>
                                    <w:rPr>
                                      <w:spacing w:val="-5"/>
                                      <w:w w:val="105"/>
                                      <w:sz w:val="16"/>
                                    </w:rPr>
                                    <w:t> </w:t>
                                  </w:r>
                                  <w:r>
                                    <w:rPr>
                                      <w:w w:val="105"/>
                                      <w:sz w:val="16"/>
                                    </w:rPr>
                                    <w:t>which</w:t>
                                  </w:r>
                                  <w:r>
                                    <w:rPr>
                                      <w:spacing w:val="-5"/>
                                      <w:w w:val="105"/>
                                      <w:sz w:val="16"/>
                                    </w:rPr>
                                    <w:t> </w:t>
                                  </w:r>
                                  <w:r>
                                    <w:rPr>
                                      <w:w w:val="105"/>
                                      <w:sz w:val="16"/>
                                    </w:rPr>
                                    <w:t>are</w:t>
                                  </w:r>
                                  <w:r>
                                    <w:rPr>
                                      <w:spacing w:val="-5"/>
                                      <w:w w:val="105"/>
                                      <w:sz w:val="16"/>
                                    </w:rPr>
                                    <w:t> </w:t>
                                  </w:r>
                                  <w:r>
                                    <w:rPr>
                                      <w:w w:val="105"/>
                                      <w:sz w:val="16"/>
                                    </w:rPr>
                                    <w:t>resilient</w:t>
                                  </w:r>
                                  <w:r>
                                    <w:rPr>
                                      <w:spacing w:val="-5"/>
                                      <w:w w:val="105"/>
                                      <w:sz w:val="16"/>
                                    </w:rPr>
                                    <w:t> </w:t>
                                  </w:r>
                                  <w:r>
                                    <w:rPr>
                                      <w:w w:val="105"/>
                                      <w:sz w:val="16"/>
                                    </w:rPr>
                                    <w:t>to</w:t>
                                  </w:r>
                                  <w:r>
                                    <w:rPr>
                                      <w:spacing w:val="-5"/>
                                      <w:w w:val="105"/>
                                      <w:sz w:val="16"/>
                                    </w:rPr>
                                    <w:t> </w:t>
                                  </w:r>
                                  <w:r>
                                    <w:rPr>
                                      <w:w w:val="105"/>
                                      <w:sz w:val="16"/>
                                    </w:rPr>
                                    <w:t>the physical effects of climate change.</w:t>
                                  </w:r>
                                </w:p>
                                <w:p>
                                  <w:pPr>
                                    <w:pStyle w:val="TableParagraph"/>
                                    <w:spacing w:line="249" w:lineRule="auto" w:before="1"/>
                                    <w:ind w:left="62" w:right="129"/>
                                    <w:rPr>
                                      <w:sz w:val="16"/>
                                    </w:rPr>
                                  </w:pPr>
                                  <w:r>
                                    <w:rPr>
                                      <w:w w:val="105"/>
                                      <w:sz w:val="16"/>
                                    </w:rPr>
                                    <w:t>Real</w:t>
                                  </w:r>
                                  <w:r>
                                    <w:rPr>
                                      <w:spacing w:val="-6"/>
                                      <w:w w:val="105"/>
                                      <w:sz w:val="16"/>
                                    </w:rPr>
                                    <w:t> </w:t>
                                  </w:r>
                                  <w:r>
                                    <w:rPr>
                                      <w:w w:val="105"/>
                                      <w:sz w:val="16"/>
                                    </w:rPr>
                                    <w:t>assets</w:t>
                                  </w:r>
                                  <w:r>
                                    <w:rPr>
                                      <w:spacing w:val="-6"/>
                                      <w:w w:val="105"/>
                                      <w:sz w:val="16"/>
                                    </w:rPr>
                                    <w:t> </w:t>
                                  </w:r>
                                  <w:r>
                                    <w:rPr>
                                      <w:w w:val="105"/>
                                      <w:sz w:val="16"/>
                                    </w:rPr>
                                    <w:t>which</w:t>
                                  </w:r>
                                  <w:r>
                                    <w:rPr>
                                      <w:spacing w:val="-6"/>
                                      <w:w w:val="105"/>
                                      <w:sz w:val="16"/>
                                    </w:rPr>
                                    <w:t> </w:t>
                                  </w:r>
                                  <w:r>
                                    <w:rPr>
                                      <w:w w:val="105"/>
                                      <w:sz w:val="16"/>
                                    </w:rPr>
                                    <w:t>are</w:t>
                                  </w:r>
                                  <w:r>
                                    <w:rPr>
                                      <w:spacing w:val="-6"/>
                                      <w:w w:val="105"/>
                                      <w:sz w:val="16"/>
                                    </w:rPr>
                                    <w:t> </w:t>
                                  </w:r>
                                  <w:r>
                                    <w:rPr>
                                      <w:w w:val="105"/>
                                      <w:sz w:val="16"/>
                                    </w:rPr>
                                    <w:t>resilient</w:t>
                                  </w:r>
                                  <w:r>
                                    <w:rPr>
                                      <w:spacing w:val="-6"/>
                                      <w:w w:val="105"/>
                                      <w:sz w:val="16"/>
                                    </w:rPr>
                                    <w:t> </w:t>
                                  </w:r>
                                  <w:r>
                                    <w:rPr>
                                      <w:w w:val="105"/>
                                      <w:sz w:val="16"/>
                                    </w:rPr>
                                    <w:t>to</w:t>
                                  </w:r>
                                  <w:r>
                                    <w:rPr>
                                      <w:spacing w:val="-6"/>
                                      <w:w w:val="105"/>
                                      <w:sz w:val="16"/>
                                    </w:rPr>
                                    <w:t> </w:t>
                                  </w:r>
                                  <w:r>
                                    <w:rPr>
                                      <w:w w:val="105"/>
                                      <w:sz w:val="16"/>
                                    </w:rPr>
                                    <w:t>the</w:t>
                                  </w:r>
                                  <w:r>
                                    <w:rPr>
                                      <w:spacing w:val="-6"/>
                                      <w:w w:val="105"/>
                                      <w:sz w:val="16"/>
                                    </w:rPr>
                                    <w:t> </w:t>
                                  </w:r>
                                  <w:r>
                                    <w:rPr>
                                      <w:w w:val="105"/>
                                      <w:sz w:val="16"/>
                                    </w:rPr>
                                    <w:t>physical</w:t>
                                  </w:r>
                                  <w:r>
                                    <w:rPr>
                                      <w:spacing w:val="-6"/>
                                      <w:w w:val="105"/>
                                      <w:sz w:val="16"/>
                                    </w:rPr>
                                    <w:t> </w:t>
                                  </w:r>
                                  <w:r>
                                    <w:rPr>
                                      <w:w w:val="105"/>
                                      <w:sz w:val="16"/>
                                    </w:rPr>
                                    <w:t>effects of climate change.</w:t>
                                  </w:r>
                                </w:p>
                              </w:tc>
                              <w:tc>
                                <w:tcPr>
                                  <w:tcW w:w="3255" w:type="dxa"/>
                                  <w:vMerge/>
                                  <w:tcBorders>
                                    <w:top w:val="nil"/>
                                  </w:tcBorders>
                                  <w:shd w:val="clear" w:color="auto" w:fill="FFF8E1"/>
                                </w:tcPr>
                                <w:p>
                                  <w:pPr>
                                    <w:rPr>
                                      <w:sz w:val="2"/>
                                      <w:szCs w:val="2"/>
                                    </w:rPr>
                                  </w:pPr>
                                </w:p>
                              </w:tc>
                            </w:tr>
                            <w:tr>
                              <w:trPr>
                                <w:trHeight w:val="1218" w:hRule="atLeast"/>
                              </w:trPr>
                              <w:tc>
                                <w:tcPr>
                                  <w:tcW w:w="1185" w:type="dxa"/>
                                  <w:vMerge/>
                                  <w:tcBorders>
                                    <w:top w:val="nil"/>
                                    <w:bottom w:val="single" w:sz="8" w:space="0" w:color="000000"/>
                                  </w:tcBorders>
                                </w:tcPr>
                                <w:p>
                                  <w:pPr>
                                    <w:rPr>
                                      <w:sz w:val="2"/>
                                      <w:szCs w:val="2"/>
                                    </w:rPr>
                                  </w:pPr>
                                </w:p>
                              </w:tc>
                              <w:tc>
                                <w:tcPr>
                                  <w:tcW w:w="1860" w:type="dxa"/>
                                  <w:tcBorders>
                                    <w:top w:val="single" w:sz="2" w:space="0" w:color="000000"/>
                                  </w:tcBorders>
                                  <w:shd w:val="clear" w:color="auto" w:fill="CFE4FB"/>
                                </w:tcPr>
                                <w:p>
                                  <w:pPr>
                                    <w:pStyle w:val="TableParagraph"/>
                                    <w:spacing w:before="42"/>
                                    <w:ind w:left="52"/>
                                    <w:rPr>
                                      <w:b/>
                                      <w:sz w:val="16"/>
                                    </w:rPr>
                                  </w:pPr>
                                  <w:r>
                                    <w:rPr/>
                                    <w:drawing>
                                      <wp:inline distT="0" distB="0" distL="0" distR="0">
                                        <wp:extent cx="107950" cy="107950"/>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Insurance</w:t>
                                  </w:r>
                                </w:p>
                              </w:tc>
                              <w:tc>
                                <w:tcPr>
                                  <w:tcW w:w="4175" w:type="dxa"/>
                                  <w:vMerge w:val="restart"/>
                                  <w:tcBorders>
                                    <w:top w:val="single" w:sz="2" w:space="0" w:color="000000"/>
                                    <w:bottom w:val="single" w:sz="2" w:space="0" w:color="000000"/>
                                  </w:tcBorders>
                                </w:tcPr>
                                <w:p>
                                  <w:pPr>
                                    <w:pStyle w:val="TableParagraph"/>
                                    <w:spacing w:before="48"/>
                                    <w:ind w:left="52"/>
                                    <w:rPr>
                                      <w:b/>
                                      <w:sz w:val="16"/>
                                    </w:rPr>
                                  </w:pPr>
                                  <w:r>
                                    <w:rPr>
                                      <w:b/>
                                      <w:sz w:val="16"/>
                                    </w:rPr>
                                    <w:t>Potential</w:t>
                                  </w:r>
                                  <w:r>
                                    <w:rPr>
                                      <w:b/>
                                      <w:spacing w:val="-9"/>
                                      <w:sz w:val="16"/>
                                    </w:rPr>
                                    <w:t> </w:t>
                                  </w:r>
                                  <w:r>
                                    <w:rPr>
                                      <w:b/>
                                      <w:sz w:val="16"/>
                                    </w:rPr>
                                    <w:t>disruption</w:t>
                                  </w:r>
                                  <w:r>
                                    <w:rPr>
                                      <w:b/>
                                      <w:spacing w:val="-9"/>
                                      <w:sz w:val="16"/>
                                    </w:rPr>
                                    <w:t> </w:t>
                                  </w:r>
                                  <w:r>
                                    <w:rPr>
                                      <w:b/>
                                      <w:spacing w:val="-5"/>
                                      <w:sz w:val="16"/>
                                    </w:rPr>
                                    <w:t>to:</w:t>
                                  </w:r>
                                </w:p>
                                <w:p>
                                  <w:pPr>
                                    <w:pStyle w:val="TableParagraph"/>
                                    <w:spacing w:line="249" w:lineRule="auto" w:before="8"/>
                                    <w:ind w:left="52"/>
                                    <w:rPr>
                                      <w:sz w:val="16"/>
                                    </w:rPr>
                                  </w:pPr>
                                  <w:r>
                                    <w:rPr>
                                      <w:b/>
                                      <w:w w:val="105"/>
                                      <w:sz w:val="16"/>
                                    </w:rPr>
                                    <w:t>Life market: </w:t>
                                  </w:r>
                                  <w:r>
                                    <w:rPr>
                                      <w:w w:val="105"/>
                                      <w:sz w:val="16"/>
                                    </w:rPr>
                                    <w:t>as a result of an increase in the prevalence</w:t>
                                  </w:r>
                                  <w:r>
                                    <w:rPr>
                                      <w:spacing w:val="-4"/>
                                      <w:w w:val="105"/>
                                      <w:sz w:val="16"/>
                                    </w:rPr>
                                    <w:t> </w:t>
                                  </w:r>
                                  <w:r>
                                    <w:rPr>
                                      <w:w w:val="105"/>
                                      <w:sz w:val="16"/>
                                    </w:rPr>
                                    <w:t>of</w:t>
                                  </w:r>
                                  <w:r>
                                    <w:rPr>
                                      <w:spacing w:val="-4"/>
                                      <w:w w:val="105"/>
                                      <w:sz w:val="16"/>
                                    </w:rPr>
                                    <w:t> </w:t>
                                  </w:r>
                                  <w:r>
                                    <w:rPr>
                                      <w:w w:val="105"/>
                                      <w:sz w:val="16"/>
                                    </w:rPr>
                                    <w:t>certain</w:t>
                                  </w:r>
                                  <w:r>
                                    <w:rPr>
                                      <w:spacing w:val="-4"/>
                                      <w:w w:val="105"/>
                                      <w:sz w:val="16"/>
                                    </w:rPr>
                                    <w:t> </w:t>
                                  </w:r>
                                  <w:r>
                                    <w:rPr>
                                      <w:w w:val="105"/>
                                      <w:sz w:val="16"/>
                                    </w:rPr>
                                    <w:t>health</w:t>
                                  </w:r>
                                  <w:r>
                                    <w:rPr>
                                      <w:spacing w:val="-4"/>
                                      <w:w w:val="105"/>
                                      <w:sz w:val="16"/>
                                    </w:rPr>
                                    <w:t> </w:t>
                                  </w:r>
                                  <w:r>
                                    <w:rPr>
                                      <w:w w:val="105"/>
                                      <w:sz w:val="16"/>
                                    </w:rPr>
                                    <w:t>conditions</w:t>
                                  </w:r>
                                  <w:r>
                                    <w:rPr>
                                      <w:spacing w:val="-4"/>
                                      <w:w w:val="105"/>
                                      <w:sz w:val="16"/>
                                    </w:rPr>
                                    <w:t> </w:t>
                                  </w:r>
                                  <w:r>
                                    <w:rPr>
                                      <w:w w:val="105"/>
                                      <w:sz w:val="16"/>
                                    </w:rPr>
                                    <w:t>in</w:t>
                                  </w:r>
                                  <w:r>
                                    <w:rPr>
                                      <w:spacing w:val="-4"/>
                                      <w:w w:val="105"/>
                                      <w:sz w:val="16"/>
                                    </w:rPr>
                                    <w:t> </w:t>
                                  </w:r>
                                  <w:r>
                                    <w:rPr>
                                      <w:w w:val="105"/>
                                      <w:sz w:val="16"/>
                                    </w:rPr>
                                    <w:t>higher temperature</w:t>
                                  </w:r>
                                  <w:r>
                                    <w:rPr>
                                      <w:spacing w:val="-6"/>
                                      <w:w w:val="105"/>
                                      <w:sz w:val="16"/>
                                    </w:rPr>
                                    <w:t> </w:t>
                                  </w:r>
                                  <w:r>
                                    <w:rPr>
                                      <w:w w:val="105"/>
                                      <w:sz w:val="16"/>
                                    </w:rPr>
                                    <w:t>scenarios.</w:t>
                                  </w:r>
                                </w:p>
                                <w:p>
                                  <w:pPr>
                                    <w:pStyle w:val="TableParagraph"/>
                                    <w:spacing w:line="249" w:lineRule="auto" w:before="114"/>
                                    <w:ind w:left="52" w:right="174"/>
                                    <w:rPr>
                                      <w:sz w:val="16"/>
                                    </w:rPr>
                                  </w:pPr>
                                  <w:r>
                                    <w:rPr>
                                      <w:b/>
                                      <w:w w:val="105"/>
                                      <w:sz w:val="16"/>
                                    </w:rPr>
                                    <w:t>General insurance market: </w:t>
                                  </w:r>
                                  <w:r>
                                    <w:rPr>
                                      <w:w w:val="105"/>
                                      <w:sz w:val="16"/>
                                    </w:rPr>
                                    <w:t>due to weather events, some</w:t>
                                  </w:r>
                                  <w:r>
                                    <w:rPr>
                                      <w:spacing w:val="-12"/>
                                      <w:w w:val="105"/>
                                      <w:sz w:val="16"/>
                                    </w:rPr>
                                    <w:t> </w:t>
                                  </w:r>
                                  <w:r>
                                    <w:rPr>
                                      <w:w w:val="105"/>
                                      <w:sz w:val="16"/>
                                    </w:rPr>
                                    <w:t>real</w:t>
                                  </w:r>
                                  <w:r>
                                    <w:rPr>
                                      <w:spacing w:val="-12"/>
                                      <w:w w:val="105"/>
                                      <w:sz w:val="16"/>
                                    </w:rPr>
                                    <w:t> </w:t>
                                  </w:r>
                                  <w:r>
                                    <w:rPr>
                                      <w:w w:val="105"/>
                                      <w:sz w:val="16"/>
                                    </w:rPr>
                                    <w:t>assets</w:t>
                                  </w:r>
                                  <w:r>
                                    <w:rPr>
                                      <w:spacing w:val="-11"/>
                                      <w:w w:val="105"/>
                                      <w:sz w:val="16"/>
                                    </w:rPr>
                                    <w:t> </w:t>
                                  </w:r>
                                  <w:r>
                                    <w:rPr>
                                      <w:w w:val="105"/>
                                      <w:sz w:val="16"/>
                                    </w:rPr>
                                    <w:t>becoming</w:t>
                                  </w:r>
                                  <w:r>
                                    <w:rPr>
                                      <w:spacing w:val="-12"/>
                                      <w:w w:val="105"/>
                                      <w:sz w:val="16"/>
                                    </w:rPr>
                                    <w:t> </w:t>
                                  </w:r>
                                  <w:r>
                                    <w:rPr>
                                      <w:w w:val="105"/>
                                      <w:sz w:val="16"/>
                                    </w:rPr>
                                    <w:t>uninsurable</w:t>
                                  </w:r>
                                  <w:r>
                                    <w:rPr>
                                      <w:spacing w:val="-12"/>
                                      <w:w w:val="105"/>
                                      <w:sz w:val="16"/>
                                    </w:rPr>
                                    <w:t> </w:t>
                                  </w:r>
                                  <w:r>
                                    <w:rPr>
                                      <w:w w:val="105"/>
                                      <w:sz w:val="16"/>
                                    </w:rPr>
                                    <w:t>and</w:t>
                                  </w:r>
                                  <w:r>
                                    <w:rPr>
                                      <w:spacing w:val="-12"/>
                                      <w:w w:val="105"/>
                                      <w:sz w:val="16"/>
                                    </w:rPr>
                                    <w:t> </w:t>
                                  </w:r>
                                  <w:r>
                                    <w:rPr>
                                      <w:w w:val="105"/>
                                      <w:sz w:val="16"/>
                                    </w:rPr>
                                    <w:t>increase in the cost of claims.</w:t>
                                  </w:r>
                                </w:p>
                                <w:p>
                                  <w:pPr>
                                    <w:pStyle w:val="TableParagraph"/>
                                    <w:spacing w:line="249" w:lineRule="auto" w:before="114"/>
                                    <w:ind w:left="52"/>
                                    <w:rPr>
                                      <w:sz w:val="16"/>
                                    </w:rPr>
                                  </w:pPr>
                                  <w:r>
                                    <w:rPr>
                                      <w:b/>
                                      <w:w w:val="105"/>
                                      <w:sz w:val="16"/>
                                    </w:rPr>
                                    <w:t>Health</w:t>
                                  </w:r>
                                  <w:r>
                                    <w:rPr>
                                      <w:b/>
                                      <w:spacing w:val="-12"/>
                                      <w:w w:val="105"/>
                                      <w:sz w:val="16"/>
                                    </w:rPr>
                                    <w:t> </w:t>
                                  </w:r>
                                  <w:r>
                                    <w:rPr>
                                      <w:b/>
                                      <w:w w:val="105"/>
                                      <w:sz w:val="16"/>
                                    </w:rPr>
                                    <w:t>market:</w:t>
                                  </w:r>
                                  <w:r>
                                    <w:rPr>
                                      <w:b/>
                                      <w:spacing w:val="-12"/>
                                      <w:w w:val="105"/>
                                      <w:sz w:val="16"/>
                                    </w:rPr>
                                    <w:t> </w:t>
                                  </w:r>
                                  <w:r>
                                    <w:rPr>
                                      <w:w w:val="105"/>
                                      <w:sz w:val="16"/>
                                    </w:rPr>
                                    <w:t>due</w:t>
                                  </w:r>
                                  <w:r>
                                    <w:rPr>
                                      <w:spacing w:val="-10"/>
                                      <w:w w:val="105"/>
                                      <w:sz w:val="16"/>
                                    </w:rPr>
                                    <w:t> </w:t>
                                  </w:r>
                                  <w:r>
                                    <w:rPr>
                                      <w:w w:val="105"/>
                                      <w:sz w:val="16"/>
                                    </w:rPr>
                                    <w:t>to</w:t>
                                  </w:r>
                                  <w:r>
                                    <w:rPr>
                                      <w:spacing w:val="-9"/>
                                      <w:w w:val="105"/>
                                      <w:sz w:val="16"/>
                                    </w:rPr>
                                    <w:t> </w:t>
                                  </w:r>
                                  <w:r>
                                    <w:rPr>
                                      <w:w w:val="105"/>
                                      <w:sz w:val="16"/>
                                    </w:rPr>
                                    <w:t>an</w:t>
                                  </w:r>
                                  <w:r>
                                    <w:rPr>
                                      <w:spacing w:val="-9"/>
                                      <w:w w:val="105"/>
                                      <w:sz w:val="16"/>
                                    </w:rPr>
                                    <w:t> </w:t>
                                  </w:r>
                                  <w:r>
                                    <w:rPr>
                                      <w:w w:val="105"/>
                                      <w:sz w:val="16"/>
                                    </w:rPr>
                                    <w:t>increase</w:t>
                                  </w:r>
                                  <w:r>
                                    <w:rPr>
                                      <w:spacing w:val="-9"/>
                                      <w:w w:val="105"/>
                                      <w:sz w:val="16"/>
                                    </w:rPr>
                                    <w:t> </w:t>
                                  </w:r>
                                  <w:r>
                                    <w:rPr>
                                      <w:w w:val="105"/>
                                      <w:sz w:val="16"/>
                                    </w:rPr>
                                    <w:t>in</w:t>
                                  </w:r>
                                  <w:r>
                                    <w:rPr>
                                      <w:spacing w:val="-9"/>
                                      <w:w w:val="105"/>
                                      <w:sz w:val="16"/>
                                    </w:rPr>
                                    <w:t> </w:t>
                                  </w:r>
                                  <w:r>
                                    <w:rPr>
                                      <w:w w:val="105"/>
                                      <w:sz w:val="16"/>
                                    </w:rPr>
                                    <w:t>the</w:t>
                                  </w:r>
                                  <w:r>
                                    <w:rPr>
                                      <w:spacing w:val="-9"/>
                                      <w:w w:val="105"/>
                                      <w:sz w:val="16"/>
                                    </w:rPr>
                                    <w:t> </w:t>
                                  </w:r>
                                  <w:r>
                                    <w:rPr>
                                      <w:w w:val="105"/>
                                      <w:sz w:val="16"/>
                                    </w:rPr>
                                    <w:t>prevalence</w:t>
                                  </w:r>
                                  <w:r>
                                    <w:rPr>
                                      <w:spacing w:val="-9"/>
                                      <w:w w:val="105"/>
                                      <w:sz w:val="16"/>
                                    </w:rPr>
                                    <w:t> </w:t>
                                  </w:r>
                                  <w:r>
                                    <w:rPr>
                                      <w:w w:val="105"/>
                                      <w:sz w:val="16"/>
                                    </w:rPr>
                                    <w:t>of health conditions in higher temperature scenarios.</w:t>
                                  </w:r>
                                </w:p>
                              </w:tc>
                              <w:tc>
                                <w:tcPr>
                                  <w:tcW w:w="4195" w:type="dxa"/>
                                  <w:vMerge w:val="restart"/>
                                  <w:tcBorders>
                                    <w:top w:val="single" w:sz="2" w:space="0" w:color="000000"/>
                                    <w:bottom w:val="single" w:sz="2" w:space="0" w:color="000000"/>
                                  </w:tcBorders>
                                </w:tcPr>
                                <w:p>
                                  <w:pPr>
                                    <w:pStyle w:val="TableParagraph"/>
                                    <w:spacing w:line="249" w:lineRule="auto" w:before="48"/>
                                    <w:ind w:left="62"/>
                                    <w:rPr>
                                      <w:sz w:val="16"/>
                                    </w:rPr>
                                  </w:pPr>
                                  <w:r>
                                    <w:rPr>
                                      <w:sz w:val="16"/>
                                    </w:rPr>
                                    <w:t>The possible disruption to Life, general insurance and </w:t>
                                  </w:r>
                                  <w:r>
                                    <w:rPr>
                                      <w:w w:val="110"/>
                                      <w:sz w:val="16"/>
                                    </w:rPr>
                                    <w:t>Health</w:t>
                                  </w:r>
                                  <w:r>
                                    <w:rPr>
                                      <w:spacing w:val="-5"/>
                                      <w:w w:val="110"/>
                                      <w:sz w:val="16"/>
                                    </w:rPr>
                                    <w:t> </w:t>
                                  </w:r>
                                  <w:r>
                                    <w:rPr>
                                      <w:w w:val="110"/>
                                      <w:sz w:val="16"/>
                                    </w:rPr>
                                    <w:t>markets</w:t>
                                  </w:r>
                                  <w:r>
                                    <w:rPr>
                                      <w:spacing w:val="-5"/>
                                      <w:w w:val="110"/>
                                      <w:sz w:val="16"/>
                                    </w:rPr>
                                    <w:t> </w:t>
                                  </w:r>
                                  <w:r>
                                    <w:rPr>
                                      <w:w w:val="110"/>
                                      <w:sz w:val="16"/>
                                    </w:rPr>
                                    <w:t>could</w:t>
                                  </w:r>
                                  <w:r>
                                    <w:rPr>
                                      <w:spacing w:val="-5"/>
                                      <w:w w:val="110"/>
                                      <w:sz w:val="16"/>
                                    </w:rPr>
                                    <w:t> </w:t>
                                  </w:r>
                                  <w:r>
                                    <w:rPr>
                                      <w:w w:val="110"/>
                                      <w:sz w:val="16"/>
                                    </w:rPr>
                                    <w:t>also</w:t>
                                  </w:r>
                                  <w:r>
                                    <w:rPr>
                                      <w:spacing w:val="-5"/>
                                      <w:w w:val="110"/>
                                      <w:sz w:val="16"/>
                                    </w:rPr>
                                    <w:t> </w:t>
                                  </w:r>
                                  <w:r>
                                    <w:rPr>
                                      <w:w w:val="110"/>
                                      <w:sz w:val="16"/>
                                    </w:rPr>
                                    <w:t>present</w:t>
                                  </w:r>
                                  <w:r>
                                    <w:rPr>
                                      <w:spacing w:val="-5"/>
                                      <w:w w:val="110"/>
                                      <w:sz w:val="16"/>
                                    </w:rPr>
                                    <w:t> </w:t>
                                  </w:r>
                                  <w:r>
                                    <w:rPr>
                                      <w:w w:val="110"/>
                                      <w:sz w:val="16"/>
                                    </w:rPr>
                                    <w:t>an</w:t>
                                  </w:r>
                                  <w:r>
                                    <w:rPr>
                                      <w:spacing w:val="-5"/>
                                      <w:w w:val="110"/>
                                      <w:sz w:val="16"/>
                                    </w:rPr>
                                    <w:t> </w:t>
                                  </w:r>
                                  <w:r>
                                    <w:rPr>
                                      <w:w w:val="110"/>
                                      <w:sz w:val="16"/>
                                    </w:rPr>
                                    <w:t>opportunity</w:t>
                                  </w:r>
                                  <w:r>
                                    <w:rPr>
                                      <w:spacing w:val="-5"/>
                                      <w:w w:val="110"/>
                                      <w:sz w:val="16"/>
                                    </w:rPr>
                                    <w:t> </w:t>
                                  </w:r>
                                  <w:r>
                                    <w:rPr>
                                      <w:w w:val="110"/>
                                      <w:sz w:val="16"/>
                                    </w:rPr>
                                    <w:t>to engage</w:t>
                                  </w:r>
                                  <w:r>
                                    <w:rPr>
                                      <w:spacing w:val="-6"/>
                                      <w:w w:val="110"/>
                                      <w:sz w:val="16"/>
                                    </w:rPr>
                                    <w:t> </w:t>
                                  </w:r>
                                  <w:r>
                                    <w:rPr>
                                      <w:w w:val="110"/>
                                      <w:sz w:val="16"/>
                                    </w:rPr>
                                    <w:t>with</w:t>
                                  </w:r>
                                  <w:r>
                                    <w:rPr>
                                      <w:spacing w:val="-6"/>
                                      <w:w w:val="110"/>
                                      <w:sz w:val="16"/>
                                    </w:rPr>
                                    <w:t> </w:t>
                                  </w:r>
                                  <w:r>
                                    <w:rPr>
                                      <w:w w:val="110"/>
                                      <w:sz w:val="16"/>
                                    </w:rPr>
                                    <w:t>current</w:t>
                                  </w:r>
                                  <w:r>
                                    <w:rPr>
                                      <w:spacing w:val="-6"/>
                                      <w:w w:val="110"/>
                                      <w:sz w:val="16"/>
                                    </w:rPr>
                                    <w:t> </w:t>
                                  </w:r>
                                  <w:r>
                                    <w:rPr>
                                      <w:w w:val="110"/>
                                      <w:sz w:val="16"/>
                                    </w:rPr>
                                    <w:t>and</w:t>
                                  </w:r>
                                  <w:r>
                                    <w:rPr>
                                      <w:spacing w:val="-6"/>
                                      <w:w w:val="110"/>
                                      <w:sz w:val="16"/>
                                    </w:rPr>
                                    <w:t> </w:t>
                                  </w:r>
                                  <w:r>
                                    <w:rPr>
                                      <w:w w:val="110"/>
                                      <w:sz w:val="16"/>
                                    </w:rPr>
                                    <w:t>new</w:t>
                                  </w:r>
                                  <w:r>
                                    <w:rPr>
                                      <w:spacing w:val="-6"/>
                                      <w:w w:val="110"/>
                                      <w:sz w:val="16"/>
                                    </w:rPr>
                                    <w:t> </w:t>
                                  </w:r>
                                  <w:r>
                                    <w:rPr>
                                      <w:w w:val="110"/>
                                      <w:sz w:val="16"/>
                                    </w:rPr>
                                    <w:t>customers</w:t>
                                  </w:r>
                                  <w:r>
                                    <w:rPr>
                                      <w:spacing w:val="-6"/>
                                      <w:w w:val="110"/>
                                      <w:sz w:val="16"/>
                                    </w:rPr>
                                    <w:t> </w:t>
                                  </w:r>
                                  <w:r>
                                    <w:rPr>
                                      <w:w w:val="110"/>
                                      <w:sz w:val="16"/>
                                    </w:rPr>
                                    <w:t>through product</w:t>
                                  </w:r>
                                  <w:r>
                                    <w:rPr>
                                      <w:spacing w:val="-3"/>
                                      <w:w w:val="110"/>
                                      <w:sz w:val="16"/>
                                    </w:rPr>
                                    <w:t> </w:t>
                                  </w:r>
                                  <w:r>
                                    <w:rPr>
                                      <w:w w:val="110"/>
                                      <w:sz w:val="16"/>
                                    </w:rPr>
                                    <w:t>offerings</w:t>
                                  </w:r>
                                  <w:r>
                                    <w:rPr>
                                      <w:spacing w:val="-3"/>
                                      <w:w w:val="110"/>
                                      <w:sz w:val="16"/>
                                    </w:rPr>
                                    <w:t> </w:t>
                                  </w:r>
                                  <w:r>
                                    <w:rPr>
                                      <w:w w:val="110"/>
                                      <w:sz w:val="16"/>
                                    </w:rPr>
                                    <w:t>which</w:t>
                                  </w:r>
                                  <w:r>
                                    <w:rPr>
                                      <w:spacing w:val="-3"/>
                                      <w:w w:val="110"/>
                                      <w:sz w:val="16"/>
                                    </w:rPr>
                                    <w:t> </w:t>
                                  </w:r>
                                  <w:r>
                                    <w:rPr>
                                      <w:w w:val="110"/>
                                      <w:sz w:val="16"/>
                                    </w:rPr>
                                    <w:t>aim</w:t>
                                  </w:r>
                                  <w:r>
                                    <w:rPr>
                                      <w:spacing w:val="-3"/>
                                      <w:w w:val="110"/>
                                      <w:sz w:val="16"/>
                                    </w:rPr>
                                    <w:t> </w:t>
                                  </w:r>
                                  <w:r>
                                    <w:rPr>
                                      <w:w w:val="110"/>
                                      <w:sz w:val="16"/>
                                    </w:rPr>
                                    <w:t>to</w:t>
                                  </w:r>
                                  <w:r>
                                    <w:rPr>
                                      <w:spacing w:val="-3"/>
                                      <w:w w:val="110"/>
                                      <w:sz w:val="16"/>
                                    </w:rPr>
                                    <w:t> </w:t>
                                  </w:r>
                                  <w:r>
                                    <w:rPr>
                                      <w:w w:val="110"/>
                                      <w:sz w:val="16"/>
                                    </w:rPr>
                                    <w:t>help</w:t>
                                  </w:r>
                                  <w:r>
                                    <w:rPr>
                                      <w:spacing w:val="-3"/>
                                      <w:w w:val="110"/>
                                      <w:sz w:val="16"/>
                                    </w:rPr>
                                    <w:t> </w:t>
                                  </w:r>
                                  <w:r>
                                    <w:rPr>
                                      <w:w w:val="110"/>
                                      <w:sz w:val="16"/>
                                    </w:rPr>
                                    <w:t>address</w:t>
                                  </w:r>
                                  <w:r>
                                    <w:rPr>
                                      <w:spacing w:val="-3"/>
                                      <w:w w:val="110"/>
                                      <w:sz w:val="16"/>
                                    </w:rPr>
                                    <w:t> </w:t>
                                  </w:r>
                                  <w:r>
                                    <w:rPr>
                                      <w:w w:val="110"/>
                                      <w:sz w:val="16"/>
                                    </w:rPr>
                                    <w:t>the </w:t>
                                  </w:r>
                                  <w:r>
                                    <w:rPr>
                                      <w:sz w:val="16"/>
                                    </w:rPr>
                                    <w:t>disruption caused from physical risk. Examples can be </w:t>
                                  </w:r>
                                  <w:r>
                                    <w:rPr>
                                      <w:w w:val="110"/>
                                      <w:sz w:val="16"/>
                                    </w:rPr>
                                    <w:t>seen in the short term from our introduction of parametric</w:t>
                                  </w:r>
                                  <w:r>
                                    <w:rPr>
                                      <w:spacing w:val="-12"/>
                                      <w:w w:val="110"/>
                                      <w:sz w:val="16"/>
                                    </w:rPr>
                                    <w:t> </w:t>
                                  </w:r>
                                  <w:r>
                                    <w:rPr>
                                      <w:w w:val="110"/>
                                      <w:sz w:val="16"/>
                                    </w:rPr>
                                    <w:t>insurance</w:t>
                                  </w:r>
                                  <w:r>
                                    <w:rPr>
                                      <w:spacing w:val="-12"/>
                                      <w:w w:val="110"/>
                                      <w:sz w:val="16"/>
                                    </w:rPr>
                                    <w:t> </w:t>
                                  </w:r>
                                  <w:r>
                                    <w:rPr>
                                      <w:w w:val="110"/>
                                      <w:sz w:val="16"/>
                                    </w:rPr>
                                    <w:t>in</w:t>
                                  </w:r>
                                  <w:r>
                                    <w:rPr>
                                      <w:spacing w:val="-12"/>
                                      <w:w w:val="110"/>
                                      <w:sz w:val="16"/>
                                    </w:rPr>
                                    <w:t> </w:t>
                                  </w:r>
                                  <w:r>
                                    <w:rPr>
                                      <w:w w:val="110"/>
                                      <w:sz w:val="16"/>
                                    </w:rPr>
                                    <w:t>Canada,</w:t>
                                  </w:r>
                                  <w:r>
                                    <w:rPr>
                                      <w:spacing w:val="-12"/>
                                      <w:w w:val="110"/>
                                      <w:sz w:val="16"/>
                                    </w:rPr>
                                    <w:t> </w:t>
                                  </w:r>
                                  <w:r>
                                    <w:rPr>
                                      <w:w w:val="110"/>
                                      <w:sz w:val="16"/>
                                    </w:rPr>
                                    <w:t>and</w:t>
                                  </w:r>
                                  <w:r>
                                    <w:rPr>
                                      <w:spacing w:val="-12"/>
                                      <w:w w:val="110"/>
                                      <w:sz w:val="16"/>
                                    </w:rPr>
                                    <w:t> </w:t>
                                  </w:r>
                                  <w:r>
                                    <w:rPr>
                                      <w:w w:val="110"/>
                                      <w:sz w:val="16"/>
                                    </w:rPr>
                                    <w:t>our</w:t>
                                  </w:r>
                                  <w:r>
                                    <w:rPr>
                                      <w:spacing w:val="-12"/>
                                      <w:w w:val="110"/>
                                      <w:sz w:val="16"/>
                                    </w:rPr>
                                    <w:t> </w:t>
                                  </w:r>
                                  <w:r>
                                    <w:rPr>
                                      <w:w w:val="110"/>
                                      <w:sz w:val="16"/>
                                    </w:rPr>
                                    <w:t>products which</w:t>
                                  </w:r>
                                  <w:r>
                                    <w:rPr>
                                      <w:spacing w:val="-12"/>
                                      <w:w w:val="110"/>
                                      <w:sz w:val="16"/>
                                    </w:rPr>
                                    <w:t> </w:t>
                                  </w:r>
                                  <w:r>
                                    <w:rPr>
                                      <w:w w:val="110"/>
                                      <w:sz w:val="16"/>
                                    </w:rPr>
                                    <w:t>address</w:t>
                                  </w:r>
                                  <w:r>
                                    <w:rPr>
                                      <w:spacing w:val="-12"/>
                                      <w:w w:val="110"/>
                                      <w:sz w:val="16"/>
                                    </w:rPr>
                                    <w:t> </w:t>
                                  </w:r>
                                  <w:r>
                                    <w:rPr>
                                      <w:w w:val="110"/>
                                      <w:sz w:val="16"/>
                                    </w:rPr>
                                    <w:t>the</w:t>
                                  </w:r>
                                  <w:r>
                                    <w:rPr>
                                      <w:spacing w:val="-12"/>
                                      <w:w w:val="110"/>
                                      <w:sz w:val="16"/>
                                    </w:rPr>
                                    <w:t> </w:t>
                                  </w:r>
                                  <w:r>
                                    <w:rPr>
                                      <w:w w:val="110"/>
                                      <w:sz w:val="16"/>
                                    </w:rPr>
                                    <w:t>specific</w:t>
                                  </w:r>
                                  <w:r>
                                    <w:rPr>
                                      <w:spacing w:val="-12"/>
                                      <w:w w:val="110"/>
                                      <w:sz w:val="16"/>
                                    </w:rPr>
                                    <w:t> </w:t>
                                  </w:r>
                                  <w:r>
                                    <w:rPr>
                                      <w:w w:val="110"/>
                                      <w:sz w:val="16"/>
                                    </w:rPr>
                                    <w:t>needs</w:t>
                                  </w:r>
                                  <w:r>
                                    <w:rPr>
                                      <w:spacing w:val="-12"/>
                                      <w:w w:val="110"/>
                                      <w:sz w:val="16"/>
                                    </w:rPr>
                                    <w:t> </w:t>
                                  </w:r>
                                  <w:r>
                                    <w:rPr>
                                      <w:w w:val="110"/>
                                      <w:sz w:val="16"/>
                                    </w:rPr>
                                    <w:t>of</w:t>
                                  </w:r>
                                  <w:r>
                                    <w:rPr>
                                      <w:spacing w:val="-12"/>
                                      <w:w w:val="110"/>
                                      <w:sz w:val="16"/>
                                    </w:rPr>
                                    <w:t> </w:t>
                                  </w:r>
                                  <w:r>
                                    <w:rPr>
                                      <w:w w:val="110"/>
                                      <w:sz w:val="16"/>
                                    </w:rPr>
                                    <w:t>EV</w:t>
                                  </w:r>
                                  <w:r>
                                    <w:rPr>
                                      <w:spacing w:val="-12"/>
                                      <w:w w:val="110"/>
                                      <w:sz w:val="16"/>
                                    </w:rPr>
                                    <w:t> </w:t>
                                  </w:r>
                                  <w:r>
                                    <w:rPr>
                                      <w:w w:val="110"/>
                                      <w:sz w:val="16"/>
                                    </w:rPr>
                                    <w:t>insurance </w:t>
                                  </w:r>
                                  <w:r>
                                    <w:rPr>
                                      <w:spacing w:val="-2"/>
                                      <w:w w:val="110"/>
                                      <w:sz w:val="16"/>
                                    </w:rPr>
                                    <w:t>customer.</w:t>
                                  </w:r>
                                </w:p>
                              </w:tc>
                              <w:tc>
                                <w:tcPr>
                                  <w:tcW w:w="3255" w:type="dxa"/>
                                  <w:shd w:val="clear" w:color="auto" w:fill="FFF8E1"/>
                                </w:tcPr>
                                <w:p>
                                  <w:pPr>
                                    <w:pStyle w:val="TableParagraph"/>
                                    <w:spacing w:line="249" w:lineRule="auto" w:before="24"/>
                                    <w:ind w:left="52" w:right="275"/>
                                    <w:rPr>
                                      <w:sz w:val="16"/>
                                    </w:rPr>
                                  </w:pPr>
                                  <w:r>
                                    <w:rPr>
                                      <w:w w:val="105"/>
                                      <w:sz w:val="16"/>
                                    </w:rPr>
                                    <w:t>Develop nature and adaptation initiatives, for example</w:t>
                                  </w:r>
                                  <w:r>
                                    <w:rPr>
                                      <w:spacing w:val="40"/>
                                      <w:w w:val="105"/>
                                      <w:sz w:val="16"/>
                                    </w:rPr>
                                    <w:t> </w:t>
                                  </w:r>
                                  <w:r>
                                    <w:rPr>
                                      <w:w w:val="105"/>
                                      <w:sz w:val="16"/>
                                    </w:rPr>
                                    <w:t>‘Build Back Better’</w:t>
                                  </w:r>
                                  <w:r>
                                    <w:rPr>
                                      <w:spacing w:val="-2"/>
                                      <w:w w:val="105"/>
                                      <w:sz w:val="16"/>
                                    </w:rPr>
                                    <w:t> </w:t>
                                  </w:r>
                                  <w:r>
                                    <w:rPr>
                                      <w:w w:val="105"/>
                                      <w:sz w:val="16"/>
                                    </w:rPr>
                                    <w:t>to</w:t>
                                  </w:r>
                                  <w:r>
                                    <w:rPr>
                                      <w:spacing w:val="-2"/>
                                      <w:w w:val="105"/>
                                      <w:sz w:val="16"/>
                                    </w:rPr>
                                    <w:t> </w:t>
                                  </w:r>
                                  <w:r>
                                    <w:rPr>
                                      <w:w w:val="105"/>
                                      <w:sz w:val="16"/>
                                    </w:rPr>
                                    <w:t>make</w:t>
                                  </w:r>
                                  <w:r>
                                    <w:rPr>
                                      <w:spacing w:val="-2"/>
                                      <w:w w:val="105"/>
                                      <w:sz w:val="16"/>
                                    </w:rPr>
                                    <w:t> </w:t>
                                  </w:r>
                                  <w:r>
                                    <w:rPr>
                                      <w:w w:val="105"/>
                                      <w:sz w:val="16"/>
                                    </w:rPr>
                                    <w:t>it</w:t>
                                  </w:r>
                                  <w:r>
                                    <w:rPr>
                                      <w:spacing w:val="-2"/>
                                      <w:w w:val="105"/>
                                      <w:sz w:val="16"/>
                                    </w:rPr>
                                    <w:t> </w:t>
                                  </w:r>
                                  <w:r>
                                    <w:rPr>
                                      <w:w w:val="105"/>
                                      <w:sz w:val="16"/>
                                    </w:rPr>
                                    <w:t>easier</w:t>
                                  </w:r>
                                  <w:r>
                                    <w:rPr>
                                      <w:spacing w:val="-2"/>
                                      <w:w w:val="105"/>
                                      <w:sz w:val="16"/>
                                    </w:rPr>
                                    <w:t> </w:t>
                                  </w:r>
                                  <w:r>
                                    <w:rPr>
                                      <w:w w:val="105"/>
                                      <w:sz w:val="16"/>
                                    </w:rPr>
                                    <w:t>for</w:t>
                                  </w:r>
                                  <w:r>
                                    <w:rPr>
                                      <w:spacing w:val="-2"/>
                                      <w:w w:val="105"/>
                                      <w:sz w:val="16"/>
                                    </w:rPr>
                                    <w:t> </w:t>
                                  </w:r>
                                  <w:r>
                                    <w:rPr>
                                      <w:w w:val="105"/>
                                      <w:sz w:val="16"/>
                                    </w:rPr>
                                    <w:t>customers in the UK and Canada to install materials that are resilient to further </w:t>
                                  </w:r>
                                  <w:r>
                                    <w:rPr>
                                      <w:spacing w:val="-2"/>
                                      <w:w w:val="105"/>
                                      <w:sz w:val="16"/>
                                    </w:rPr>
                                    <w:t>events.</w:t>
                                  </w:r>
                                </w:p>
                              </w:tc>
                            </w:tr>
                            <w:tr>
                              <w:trPr>
                                <w:trHeight w:val="476" w:hRule="atLeast"/>
                              </w:trPr>
                              <w:tc>
                                <w:tcPr>
                                  <w:tcW w:w="1185" w:type="dxa"/>
                                  <w:vMerge/>
                                  <w:tcBorders>
                                    <w:top w:val="nil"/>
                                    <w:bottom w:val="single" w:sz="8" w:space="0" w:color="000000"/>
                                  </w:tcBorders>
                                </w:tcPr>
                                <w:p>
                                  <w:pPr>
                                    <w:rPr>
                                      <w:sz w:val="2"/>
                                      <w:szCs w:val="2"/>
                                    </w:rPr>
                                  </w:pPr>
                                </w:p>
                              </w:tc>
                              <w:tc>
                                <w:tcPr>
                                  <w:tcW w:w="1860" w:type="dxa"/>
                                  <w:shd w:val="clear" w:color="auto" w:fill="CFE4FB"/>
                                </w:tcPr>
                                <w:p>
                                  <w:pPr>
                                    <w:pStyle w:val="TableParagraph"/>
                                    <w:rPr>
                                      <w:rFonts w:ascii="Times New Roman"/>
                                      <w:sz w:val="16"/>
                                    </w:rPr>
                                  </w:pPr>
                                </w:p>
                              </w:tc>
                              <w:tc>
                                <w:tcPr>
                                  <w:tcW w:w="4175" w:type="dxa"/>
                                  <w:vMerge/>
                                  <w:tcBorders>
                                    <w:top w:val="nil"/>
                                    <w:bottom w:val="single" w:sz="2" w:space="0" w:color="000000"/>
                                  </w:tcBorders>
                                </w:tcPr>
                                <w:p>
                                  <w:pPr>
                                    <w:rPr>
                                      <w:sz w:val="2"/>
                                      <w:szCs w:val="2"/>
                                    </w:rPr>
                                  </w:pPr>
                                </w:p>
                              </w:tc>
                              <w:tc>
                                <w:tcPr>
                                  <w:tcW w:w="4195" w:type="dxa"/>
                                  <w:vMerge/>
                                  <w:tcBorders>
                                    <w:top w:val="nil"/>
                                    <w:bottom w:val="single" w:sz="2" w:space="0" w:color="000000"/>
                                  </w:tcBorders>
                                </w:tcPr>
                                <w:p>
                                  <w:pPr>
                                    <w:rPr>
                                      <w:sz w:val="2"/>
                                      <w:szCs w:val="2"/>
                                    </w:rPr>
                                  </w:pPr>
                                </w:p>
                              </w:tc>
                              <w:tc>
                                <w:tcPr>
                                  <w:tcW w:w="3255" w:type="dxa"/>
                                  <w:shd w:val="clear" w:color="auto" w:fill="FFF8E1"/>
                                </w:tcPr>
                                <w:p>
                                  <w:pPr>
                                    <w:pStyle w:val="TableParagraph"/>
                                    <w:spacing w:line="249" w:lineRule="auto" w:before="49"/>
                                    <w:ind w:left="52" w:right="400"/>
                                    <w:rPr>
                                      <w:sz w:val="16"/>
                                    </w:rPr>
                                  </w:pPr>
                                  <w:r>
                                    <w:rPr>
                                      <w:w w:val="105"/>
                                      <w:sz w:val="16"/>
                                    </w:rPr>
                                    <w:t>Engage</w:t>
                                  </w:r>
                                  <w:r>
                                    <w:rPr>
                                      <w:spacing w:val="-9"/>
                                      <w:w w:val="105"/>
                                      <w:sz w:val="16"/>
                                    </w:rPr>
                                    <w:t> </w:t>
                                  </w:r>
                                  <w:r>
                                    <w:rPr>
                                      <w:w w:val="105"/>
                                      <w:sz w:val="16"/>
                                    </w:rPr>
                                    <w:t>with</w:t>
                                  </w:r>
                                  <w:r>
                                    <w:rPr>
                                      <w:spacing w:val="-9"/>
                                      <w:w w:val="105"/>
                                      <w:sz w:val="16"/>
                                    </w:rPr>
                                    <w:t> </w:t>
                                  </w:r>
                                  <w:r>
                                    <w:rPr>
                                      <w:w w:val="105"/>
                                      <w:sz w:val="16"/>
                                    </w:rPr>
                                    <w:t>customers</w:t>
                                  </w:r>
                                  <w:r>
                                    <w:rPr>
                                      <w:spacing w:val="-9"/>
                                      <w:w w:val="105"/>
                                      <w:sz w:val="16"/>
                                    </w:rPr>
                                    <w:t> </w:t>
                                  </w:r>
                                  <w:r>
                                    <w:rPr>
                                      <w:w w:val="105"/>
                                      <w:sz w:val="16"/>
                                    </w:rPr>
                                    <w:t>in</w:t>
                                  </w:r>
                                  <w:r>
                                    <w:rPr>
                                      <w:spacing w:val="-9"/>
                                      <w:w w:val="105"/>
                                      <w:sz w:val="16"/>
                                    </w:rPr>
                                    <w:t> </w:t>
                                  </w:r>
                                  <w:r>
                                    <w:rPr>
                                      <w:w w:val="105"/>
                                      <w:sz w:val="16"/>
                                    </w:rPr>
                                    <w:t>higher-risk zones to mitigate weather impacts.</w:t>
                                  </w:r>
                                </w:p>
                              </w:tc>
                            </w:tr>
                            <w:tr>
                              <w:trPr>
                                <w:trHeight w:val="300" w:hRule="atLeast"/>
                              </w:trPr>
                              <w:tc>
                                <w:tcPr>
                                  <w:tcW w:w="1185" w:type="dxa"/>
                                  <w:vMerge/>
                                  <w:tcBorders>
                                    <w:top w:val="nil"/>
                                    <w:bottom w:val="single" w:sz="8" w:space="0" w:color="000000"/>
                                  </w:tcBorders>
                                </w:tcPr>
                                <w:p>
                                  <w:pPr>
                                    <w:rPr>
                                      <w:sz w:val="2"/>
                                      <w:szCs w:val="2"/>
                                    </w:rPr>
                                  </w:pPr>
                                </w:p>
                              </w:tc>
                              <w:tc>
                                <w:tcPr>
                                  <w:tcW w:w="1860" w:type="dxa"/>
                                  <w:tcBorders>
                                    <w:bottom w:val="single" w:sz="2" w:space="0" w:color="000000"/>
                                  </w:tcBorders>
                                  <w:shd w:val="clear" w:color="auto" w:fill="CFE4FB"/>
                                </w:tcPr>
                                <w:p>
                                  <w:pPr>
                                    <w:pStyle w:val="TableParagraph"/>
                                    <w:rPr>
                                      <w:rFonts w:ascii="Times New Roman"/>
                                      <w:sz w:val="16"/>
                                    </w:rPr>
                                  </w:pPr>
                                </w:p>
                              </w:tc>
                              <w:tc>
                                <w:tcPr>
                                  <w:tcW w:w="4175" w:type="dxa"/>
                                  <w:vMerge/>
                                  <w:tcBorders>
                                    <w:top w:val="nil"/>
                                    <w:bottom w:val="single" w:sz="2" w:space="0" w:color="000000"/>
                                  </w:tcBorders>
                                </w:tcPr>
                                <w:p>
                                  <w:pPr>
                                    <w:rPr>
                                      <w:sz w:val="2"/>
                                      <w:szCs w:val="2"/>
                                    </w:rPr>
                                  </w:pPr>
                                </w:p>
                              </w:tc>
                              <w:tc>
                                <w:tcPr>
                                  <w:tcW w:w="4195" w:type="dxa"/>
                                  <w:vMerge/>
                                  <w:tcBorders>
                                    <w:top w:val="nil"/>
                                    <w:bottom w:val="single" w:sz="2" w:space="0" w:color="000000"/>
                                  </w:tcBorders>
                                </w:tcPr>
                                <w:p>
                                  <w:pPr>
                                    <w:rPr>
                                      <w:sz w:val="2"/>
                                      <w:szCs w:val="2"/>
                                    </w:rPr>
                                  </w:pPr>
                                </w:p>
                              </w:tc>
                              <w:tc>
                                <w:tcPr>
                                  <w:tcW w:w="3255" w:type="dxa"/>
                                  <w:vMerge w:val="restart"/>
                                  <w:tcBorders>
                                    <w:bottom w:val="single" w:sz="8" w:space="0" w:color="000000"/>
                                  </w:tcBorders>
                                  <w:shd w:val="clear" w:color="auto" w:fill="FFF8E1"/>
                                </w:tcPr>
                                <w:p>
                                  <w:pPr>
                                    <w:pStyle w:val="TableParagraph"/>
                                    <w:spacing w:before="43"/>
                                    <w:ind w:left="52"/>
                                    <w:rPr>
                                      <w:b/>
                                      <w:sz w:val="16"/>
                                    </w:rPr>
                                  </w:pPr>
                                  <w:r>
                                    <w:rPr/>
                                    <w:drawing>
                                      <wp:inline distT="0" distB="0" distL="0" distR="0">
                                        <wp:extent cx="107950" cy="107950"/>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59" cstate="print"/>
                                                <a:stretch>
                                                  <a:fillRect/>
                                                </a:stretch>
                                              </pic:blipFill>
                                              <pic:spPr>
                                                <a:xfrm>
                                                  <a:off x="0" y="0"/>
                                                  <a:ext cx="107950" cy="107950"/>
                                                </a:xfrm>
                                                <a:prstGeom prst="rect">
                                                  <a:avLst/>
                                                </a:prstGeom>
                                              </pic:spPr>
                                            </pic:pic>
                                          </a:graphicData>
                                        </a:graphic>
                                      </wp:inline>
                                    </w:drawing>
                                  </w:r>
                                  <w:r>
                                    <w:rPr/>
                                  </w:r>
                                  <w:r>
                                    <w:rPr>
                                      <w:rFonts w:ascii="Times New Roman" w:hAnsi="Times New Roman"/>
                                      <w:spacing w:val="40"/>
                                      <w:sz w:val="20"/>
                                    </w:rPr>
                                    <w:t> </w:t>
                                  </w:r>
                                  <w:r>
                                    <w:rPr>
                                      <w:b/>
                                      <w:sz w:val="16"/>
                                    </w:rPr>
                                    <w:t>Aviva’s operations</w:t>
                                  </w:r>
                                </w:p>
                                <w:p>
                                  <w:pPr>
                                    <w:pStyle w:val="TableParagraph"/>
                                    <w:spacing w:line="249" w:lineRule="auto" w:before="8"/>
                                    <w:ind w:left="52" w:right="484"/>
                                    <w:rPr>
                                      <w:sz w:val="16"/>
                                    </w:rPr>
                                  </w:pPr>
                                  <w:r>
                                    <w:rPr>
                                      <w:w w:val="105"/>
                                      <w:sz w:val="16"/>
                                    </w:rPr>
                                    <w:t>Focus</w:t>
                                  </w:r>
                                  <w:r>
                                    <w:rPr>
                                      <w:spacing w:val="-12"/>
                                      <w:w w:val="105"/>
                                      <w:sz w:val="16"/>
                                    </w:rPr>
                                    <w:t> </w:t>
                                  </w:r>
                                  <w:r>
                                    <w:rPr>
                                      <w:w w:val="105"/>
                                      <w:sz w:val="16"/>
                                    </w:rPr>
                                    <w:t>on</w:t>
                                  </w:r>
                                  <w:r>
                                    <w:rPr>
                                      <w:spacing w:val="-12"/>
                                      <w:w w:val="105"/>
                                      <w:sz w:val="16"/>
                                    </w:rPr>
                                    <w:t> </w:t>
                                  </w:r>
                                  <w:r>
                                    <w:rPr>
                                      <w:w w:val="105"/>
                                      <w:sz w:val="16"/>
                                    </w:rPr>
                                    <w:t>engagement</w:t>
                                  </w:r>
                                  <w:r>
                                    <w:rPr>
                                      <w:spacing w:val="-11"/>
                                      <w:w w:val="105"/>
                                      <w:sz w:val="16"/>
                                    </w:rPr>
                                    <w:t> </w:t>
                                  </w:r>
                                  <w:r>
                                    <w:rPr>
                                      <w:w w:val="105"/>
                                      <w:sz w:val="16"/>
                                    </w:rPr>
                                    <w:t>across</w:t>
                                  </w:r>
                                  <w:r>
                                    <w:rPr>
                                      <w:spacing w:val="-12"/>
                                      <w:w w:val="105"/>
                                      <w:sz w:val="16"/>
                                    </w:rPr>
                                    <w:t> </w:t>
                                  </w:r>
                                  <w:r>
                                    <w:rPr>
                                      <w:w w:val="105"/>
                                      <w:sz w:val="16"/>
                                    </w:rPr>
                                    <w:t>supply chain to help build resilience and become climate ready.</w:t>
                                  </w:r>
                                </w:p>
                              </w:tc>
                            </w:tr>
                            <w:tr>
                              <w:trPr>
                                <w:trHeight w:val="534" w:hRule="atLeast"/>
                              </w:trPr>
                              <w:tc>
                                <w:tcPr>
                                  <w:tcW w:w="1185" w:type="dxa"/>
                                  <w:vMerge/>
                                  <w:tcBorders>
                                    <w:top w:val="nil"/>
                                    <w:bottom w:val="single" w:sz="8" w:space="0" w:color="000000"/>
                                  </w:tcBorders>
                                </w:tcPr>
                                <w:p>
                                  <w:pPr>
                                    <w:rPr>
                                      <w:sz w:val="2"/>
                                      <w:szCs w:val="2"/>
                                    </w:rPr>
                                  </w:pPr>
                                </w:p>
                              </w:tc>
                              <w:tc>
                                <w:tcPr>
                                  <w:tcW w:w="1860" w:type="dxa"/>
                                  <w:tcBorders>
                                    <w:top w:val="single" w:sz="2" w:space="0" w:color="000000"/>
                                    <w:bottom w:val="single" w:sz="8" w:space="0" w:color="000000"/>
                                  </w:tcBorders>
                                  <w:shd w:val="clear" w:color="auto" w:fill="D0EBB8"/>
                                </w:tcPr>
                                <w:p>
                                  <w:pPr>
                                    <w:pStyle w:val="TableParagraph"/>
                                    <w:spacing w:before="42"/>
                                    <w:ind w:left="52"/>
                                    <w:rPr>
                                      <w:b/>
                                      <w:sz w:val="16"/>
                                    </w:rPr>
                                  </w:pPr>
                                  <w:r>
                                    <w:rPr/>
                                    <w:drawing>
                                      <wp:inline distT="0" distB="0" distL="0" distR="0">
                                        <wp:extent cx="107950" cy="107950"/>
                                        <wp:effectExtent l="0" t="0" r="0" b="0"/>
                                        <wp:docPr id="457" name="Image 457"/>
                                        <wp:cNvGraphicFramePr>
                                          <a:graphicFrameLocks/>
                                        </wp:cNvGraphicFramePr>
                                        <a:graphic>
                                          <a:graphicData uri="http://schemas.openxmlformats.org/drawingml/2006/picture">
                                            <pic:pic>
                                              <pic:nvPicPr>
                                                <pic:cNvPr id="457" name="Image 457"/>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hAnsi="Times New Roman"/>
                                      <w:spacing w:val="40"/>
                                      <w:sz w:val="20"/>
                                    </w:rPr>
                                    <w:t> </w:t>
                                  </w:r>
                                  <w:r>
                                    <w:rPr>
                                      <w:b/>
                                      <w:sz w:val="16"/>
                                    </w:rPr>
                                    <w:t>Aviva’s operations</w:t>
                                  </w:r>
                                </w:p>
                              </w:tc>
                              <w:tc>
                                <w:tcPr>
                                  <w:tcW w:w="4175" w:type="dxa"/>
                                  <w:tcBorders>
                                    <w:top w:val="single" w:sz="2" w:space="0" w:color="000000"/>
                                    <w:bottom w:val="single" w:sz="8" w:space="0" w:color="000000"/>
                                  </w:tcBorders>
                                </w:tcPr>
                                <w:p>
                                  <w:pPr>
                                    <w:pStyle w:val="TableParagraph"/>
                                    <w:spacing w:line="249" w:lineRule="auto" w:before="48"/>
                                    <w:ind w:left="52"/>
                                    <w:rPr>
                                      <w:sz w:val="16"/>
                                    </w:rPr>
                                  </w:pPr>
                                  <w:r>
                                    <w:rPr>
                                      <w:b/>
                                      <w:w w:val="105"/>
                                      <w:sz w:val="16"/>
                                    </w:rPr>
                                    <w:t>Supply chains: </w:t>
                                  </w:r>
                                  <w:r>
                                    <w:rPr>
                                      <w:w w:val="105"/>
                                      <w:sz w:val="16"/>
                                    </w:rPr>
                                    <w:t>may be vulnerable, affecting companies’</w:t>
                                  </w:r>
                                  <w:r>
                                    <w:rPr>
                                      <w:spacing w:val="-12"/>
                                      <w:w w:val="105"/>
                                      <w:sz w:val="16"/>
                                    </w:rPr>
                                    <w:t> </w:t>
                                  </w:r>
                                  <w:r>
                                    <w:rPr>
                                      <w:w w:val="105"/>
                                      <w:sz w:val="16"/>
                                    </w:rPr>
                                    <w:t>sales,</w:t>
                                  </w:r>
                                  <w:r>
                                    <w:rPr>
                                      <w:spacing w:val="-11"/>
                                      <w:w w:val="105"/>
                                      <w:sz w:val="16"/>
                                    </w:rPr>
                                    <w:t> </w:t>
                                  </w:r>
                                  <w:r>
                                    <w:rPr>
                                      <w:w w:val="105"/>
                                      <w:sz w:val="16"/>
                                    </w:rPr>
                                    <w:t>profit</w:t>
                                  </w:r>
                                  <w:r>
                                    <w:rPr>
                                      <w:spacing w:val="-12"/>
                                      <w:w w:val="105"/>
                                      <w:sz w:val="16"/>
                                    </w:rPr>
                                    <w:t> </w:t>
                                  </w:r>
                                  <w:r>
                                    <w:rPr>
                                      <w:w w:val="105"/>
                                      <w:sz w:val="16"/>
                                    </w:rPr>
                                    <w:t>and</w:t>
                                  </w:r>
                                  <w:r>
                                    <w:rPr>
                                      <w:spacing w:val="-11"/>
                                      <w:w w:val="105"/>
                                      <w:sz w:val="16"/>
                                    </w:rPr>
                                    <w:t> </w:t>
                                  </w:r>
                                  <w:r>
                                    <w:rPr>
                                      <w:w w:val="105"/>
                                      <w:sz w:val="16"/>
                                    </w:rPr>
                                    <w:t>loss,</w:t>
                                  </w:r>
                                  <w:r>
                                    <w:rPr>
                                      <w:spacing w:val="-12"/>
                                      <w:w w:val="105"/>
                                      <w:sz w:val="16"/>
                                    </w:rPr>
                                    <w:t> </w:t>
                                  </w:r>
                                  <w:r>
                                    <w:rPr>
                                      <w:w w:val="105"/>
                                      <w:sz w:val="16"/>
                                    </w:rPr>
                                    <w:t>and</w:t>
                                  </w:r>
                                  <w:r>
                                    <w:rPr>
                                      <w:spacing w:val="-11"/>
                                      <w:w w:val="105"/>
                                      <w:sz w:val="16"/>
                                    </w:rPr>
                                    <w:t> </w:t>
                                  </w:r>
                                  <w:r>
                                    <w:rPr>
                                      <w:w w:val="105"/>
                                      <w:sz w:val="16"/>
                                    </w:rPr>
                                    <w:t>balance</w:t>
                                  </w:r>
                                  <w:r>
                                    <w:rPr>
                                      <w:spacing w:val="-12"/>
                                      <w:w w:val="105"/>
                                      <w:sz w:val="16"/>
                                    </w:rPr>
                                    <w:t> </w:t>
                                  </w:r>
                                  <w:r>
                                    <w:rPr>
                                      <w:w w:val="105"/>
                                      <w:sz w:val="16"/>
                                    </w:rPr>
                                    <w:t>sheets.</w:t>
                                  </w:r>
                                </w:p>
                              </w:tc>
                              <w:tc>
                                <w:tcPr>
                                  <w:tcW w:w="4195" w:type="dxa"/>
                                  <w:tcBorders>
                                    <w:top w:val="single" w:sz="2" w:space="0" w:color="000000"/>
                                    <w:bottom w:val="single" w:sz="8" w:space="0" w:color="000000"/>
                                  </w:tcBorders>
                                </w:tcPr>
                                <w:p>
                                  <w:pPr>
                                    <w:pStyle w:val="TableParagraph"/>
                                    <w:spacing w:line="249" w:lineRule="auto" w:before="48"/>
                                    <w:ind w:left="62" w:right="324"/>
                                    <w:rPr>
                                      <w:sz w:val="16"/>
                                    </w:rPr>
                                  </w:pPr>
                                  <w:r>
                                    <w:rPr>
                                      <w:sz w:val="16"/>
                                    </w:rPr>
                                    <w:t>Opportunity to build resilience in our supply chain </w:t>
                                  </w:r>
                                  <w:r>
                                    <w:rPr>
                                      <w:w w:val="110"/>
                                      <w:sz w:val="16"/>
                                    </w:rPr>
                                    <w:t>through</w:t>
                                  </w:r>
                                  <w:r>
                                    <w:rPr>
                                      <w:spacing w:val="-3"/>
                                      <w:w w:val="110"/>
                                      <w:sz w:val="16"/>
                                    </w:rPr>
                                    <w:t> </w:t>
                                  </w:r>
                                  <w:r>
                                    <w:rPr>
                                      <w:w w:val="110"/>
                                      <w:sz w:val="16"/>
                                    </w:rPr>
                                    <w:t>engagement</w:t>
                                  </w:r>
                                  <w:r>
                                    <w:rPr>
                                      <w:spacing w:val="-3"/>
                                      <w:w w:val="110"/>
                                      <w:sz w:val="16"/>
                                    </w:rPr>
                                    <w:t> </w:t>
                                  </w:r>
                                  <w:r>
                                    <w:rPr>
                                      <w:w w:val="110"/>
                                      <w:sz w:val="16"/>
                                    </w:rPr>
                                    <w:t>with</w:t>
                                  </w:r>
                                  <w:r>
                                    <w:rPr>
                                      <w:spacing w:val="-3"/>
                                      <w:w w:val="110"/>
                                      <w:sz w:val="16"/>
                                    </w:rPr>
                                    <w:t> </w:t>
                                  </w:r>
                                  <w:r>
                                    <w:rPr>
                                      <w:w w:val="110"/>
                                      <w:sz w:val="16"/>
                                    </w:rPr>
                                    <w:t>our</w:t>
                                  </w:r>
                                  <w:r>
                                    <w:rPr>
                                      <w:spacing w:val="-3"/>
                                      <w:w w:val="110"/>
                                      <w:sz w:val="16"/>
                                    </w:rPr>
                                    <w:t> </w:t>
                                  </w:r>
                                  <w:r>
                                    <w:rPr>
                                      <w:w w:val="110"/>
                                      <w:sz w:val="16"/>
                                    </w:rPr>
                                    <w:t>suppliers.</w:t>
                                  </w:r>
                                </w:p>
                              </w:tc>
                              <w:tc>
                                <w:tcPr>
                                  <w:tcW w:w="3255" w:type="dxa"/>
                                  <w:vMerge/>
                                  <w:tcBorders>
                                    <w:top w:val="nil"/>
                                    <w:bottom w:val="single" w:sz="8" w:space="0" w:color="000000"/>
                                  </w:tcBorders>
                                  <w:shd w:val="clear" w:color="auto" w:fill="FFF8E1"/>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42.52pt;margin-top:5.199707pt;width:733.5pt;height:366.25pt;mso-position-horizontal-relative:page;mso-position-vertical-relative:paragraph;z-index:-15728640;mso-wrap-distance-left:0;mso-wrap-distance-right:0" type="#_x0000_t202" id="docshape285"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5"/>
                        <w:gridCol w:w="1860"/>
                        <w:gridCol w:w="4175"/>
                        <w:gridCol w:w="4195"/>
                        <w:gridCol w:w="3255"/>
                      </w:tblGrid>
                      <w:tr>
                        <w:trPr>
                          <w:trHeight w:val="415" w:hRule="atLeast"/>
                        </w:trPr>
                        <w:tc>
                          <w:tcPr>
                            <w:tcW w:w="1185" w:type="dxa"/>
                            <w:tcBorders>
                              <w:top w:val="single" w:sz="8" w:space="0" w:color="000000"/>
                              <w:bottom w:val="single" w:sz="8" w:space="0" w:color="000000"/>
                            </w:tcBorders>
                          </w:tcPr>
                          <w:p>
                            <w:pPr>
                              <w:pStyle w:val="TableParagraph"/>
                              <w:spacing w:before="114"/>
                              <w:ind w:left="52"/>
                              <w:rPr>
                                <w:b/>
                                <w:sz w:val="18"/>
                              </w:rPr>
                            </w:pPr>
                            <w:r>
                              <w:rPr>
                                <w:b/>
                                <w:spacing w:val="-2"/>
                                <w:w w:val="110"/>
                                <w:sz w:val="18"/>
                              </w:rPr>
                              <w:t>Timeframe</w:t>
                            </w:r>
                          </w:p>
                        </w:tc>
                        <w:tc>
                          <w:tcPr>
                            <w:tcW w:w="1860" w:type="dxa"/>
                            <w:tcBorders>
                              <w:top w:val="single" w:sz="8" w:space="0" w:color="000000"/>
                              <w:bottom w:val="single" w:sz="8" w:space="0" w:color="000000"/>
                            </w:tcBorders>
                          </w:tcPr>
                          <w:p>
                            <w:pPr>
                              <w:pStyle w:val="TableParagraph"/>
                              <w:spacing w:before="114"/>
                              <w:ind w:left="52"/>
                              <w:rPr>
                                <w:b/>
                                <w:sz w:val="18"/>
                              </w:rPr>
                            </w:pPr>
                            <w:r>
                              <w:rPr>
                                <w:b/>
                                <w:sz w:val="18"/>
                              </w:rPr>
                              <w:t>Focus</w:t>
                            </w:r>
                            <w:r>
                              <w:rPr>
                                <w:b/>
                                <w:spacing w:val="-15"/>
                                <w:sz w:val="18"/>
                              </w:rPr>
                              <w:t> </w:t>
                            </w:r>
                            <w:r>
                              <w:rPr>
                                <w:b/>
                                <w:spacing w:val="-4"/>
                                <w:sz w:val="18"/>
                              </w:rPr>
                              <w:t>area</w:t>
                            </w:r>
                          </w:p>
                        </w:tc>
                        <w:tc>
                          <w:tcPr>
                            <w:tcW w:w="4175" w:type="dxa"/>
                            <w:tcBorders>
                              <w:top w:val="single" w:sz="8" w:space="0" w:color="000000"/>
                              <w:bottom w:val="single" w:sz="8" w:space="0" w:color="000000"/>
                            </w:tcBorders>
                          </w:tcPr>
                          <w:p>
                            <w:pPr>
                              <w:pStyle w:val="TableParagraph"/>
                              <w:spacing w:before="114"/>
                              <w:ind w:left="52"/>
                              <w:rPr>
                                <w:b/>
                                <w:sz w:val="18"/>
                              </w:rPr>
                            </w:pPr>
                            <w:r>
                              <w:rPr>
                                <w:b/>
                                <w:spacing w:val="-2"/>
                                <w:w w:val="105"/>
                                <w:sz w:val="18"/>
                              </w:rPr>
                              <w:t>Risks</w:t>
                            </w:r>
                          </w:p>
                        </w:tc>
                        <w:tc>
                          <w:tcPr>
                            <w:tcW w:w="4195" w:type="dxa"/>
                            <w:tcBorders>
                              <w:top w:val="single" w:sz="8" w:space="0" w:color="000000"/>
                              <w:bottom w:val="single" w:sz="8" w:space="0" w:color="000000"/>
                            </w:tcBorders>
                          </w:tcPr>
                          <w:p>
                            <w:pPr>
                              <w:pStyle w:val="TableParagraph"/>
                              <w:spacing w:before="114"/>
                              <w:ind w:left="62"/>
                              <w:rPr>
                                <w:b/>
                                <w:sz w:val="18"/>
                              </w:rPr>
                            </w:pPr>
                            <w:r>
                              <w:rPr>
                                <w:b/>
                                <w:spacing w:val="-2"/>
                                <w:w w:val="105"/>
                                <w:sz w:val="18"/>
                              </w:rPr>
                              <w:t>Opportunities</w:t>
                            </w:r>
                          </w:p>
                        </w:tc>
                        <w:tc>
                          <w:tcPr>
                            <w:tcW w:w="3255" w:type="dxa"/>
                            <w:tcBorders>
                              <w:top w:val="single" w:sz="8" w:space="0" w:color="000000"/>
                              <w:bottom w:val="single" w:sz="8" w:space="0" w:color="000000"/>
                            </w:tcBorders>
                            <w:shd w:val="clear" w:color="auto" w:fill="FFF8E1"/>
                          </w:tcPr>
                          <w:p>
                            <w:pPr>
                              <w:pStyle w:val="TableParagraph"/>
                              <w:tabs>
                                <w:tab w:pos="2862" w:val="left" w:leader="none"/>
                              </w:tabs>
                              <w:spacing w:before="42"/>
                              <w:ind w:left="52"/>
                              <w:rPr>
                                <w:b/>
                                <w:position w:val="-9"/>
                                <w:sz w:val="18"/>
                              </w:rPr>
                            </w:pPr>
                            <w:r>
                              <w:rPr>
                                <w:b/>
                                <w:w w:val="105"/>
                                <w:sz w:val="18"/>
                              </w:rPr>
                              <w:t>Aviva’s</w:t>
                            </w:r>
                            <w:r>
                              <w:rPr>
                                <w:b/>
                                <w:spacing w:val="-11"/>
                                <w:w w:val="105"/>
                                <w:sz w:val="18"/>
                              </w:rPr>
                              <w:t> </w:t>
                            </w:r>
                            <w:r>
                              <w:rPr>
                                <w:b/>
                                <w:w w:val="105"/>
                                <w:sz w:val="18"/>
                              </w:rPr>
                              <w:t>mitigation</w:t>
                            </w:r>
                            <w:r>
                              <w:rPr>
                                <w:b/>
                                <w:spacing w:val="-11"/>
                                <w:w w:val="105"/>
                                <w:sz w:val="18"/>
                              </w:rPr>
                              <w:t> </w:t>
                            </w:r>
                            <w:r>
                              <w:rPr>
                                <w:b/>
                                <w:spacing w:val="-2"/>
                                <w:w w:val="105"/>
                                <w:sz w:val="18"/>
                              </w:rPr>
                              <w:t>actions</w:t>
                            </w:r>
                            <w:r>
                              <w:rPr>
                                <w:b/>
                                <w:sz w:val="18"/>
                              </w:rPr>
                              <w:tab/>
                            </w:r>
                            <w:r>
                              <w:rPr>
                                <w:b/>
                                <w:position w:val="-9"/>
                                <w:sz w:val="18"/>
                              </w:rPr>
                              <w:drawing>
                                <wp:inline distT="0" distB="0" distL="0" distR="0">
                                  <wp:extent cx="216028" cy="216028"/>
                                  <wp:effectExtent l="0" t="0" r="0" b="0"/>
                                  <wp:docPr id="458" name="Image 458"/>
                                  <wp:cNvGraphicFramePr>
                                    <a:graphicFrameLocks/>
                                  </wp:cNvGraphicFramePr>
                                  <a:graphic>
                                    <a:graphicData uri="http://schemas.openxmlformats.org/drawingml/2006/picture">
                                      <pic:pic>
                                        <pic:nvPicPr>
                                          <pic:cNvPr id="458" name="Image 458"/>
                                          <pic:cNvPicPr/>
                                        </pic:nvPicPr>
                                        <pic:blipFill>
                                          <a:blip r:embed="rId55" cstate="print"/>
                                          <a:stretch>
                                            <a:fillRect/>
                                          </a:stretch>
                                        </pic:blipFill>
                                        <pic:spPr>
                                          <a:xfrm>
                                            <a:off x="0" y="0"/>
                                            <a:ext cx="216028" cy="216028"/>
                                          </a:xfrm>
                                          <a:prstGeom prst="rect">
                                            <a:avLst/>
                                          </a:prstGeom>
                                        </pic:spPr>
                                      </pic:pic>
                                    </a:graphicData>
                                  </a:graphic>
                                </wp:inline>
                              </w:drawing>
                            </w:r>
                            <w:r>
                              <w:rPr>
                                <w:b/>
                                <w:position w:val="-9"/>
                                <w:sz w:val="18"/>
                              </w:rPr>
                            </w:r>
                          </w:p>
                        </w:tc>
                      </w:tr>
                      <w:tr>
                        <w:trPr>
                          <w:trHeight w:val="1067" w:hRule="atLeast"/>
                        </w:trPr>
                        <w:tc>
                          <w:tcPr>
                            <w:tcW w:w="1185" w:type="dxa"/>
                            <w:vMerge w:val="restart"/>
                            <w:tcBorders>
                              <w:top w:val="single" w:sz="8" w:space="0" w:color="000000"/>
                              <w:bottom w:val="single" w:sz="2" w:space="0" w:color="000000"/>
                            </w:tcBorders>
                          </w:tcPr>
                          <w:p>
                            <w:pPr>
                              <w:pStyle w:val="TableParagraph"/>
                              <w:rPr>
                                <w:rFonts w:ascii="Times New Roman"/>
                                <w:sz w:val="16"/>
                              </w:rPr>
                            </w:pPr>
                          </w:p>
                        </w:tc>
                        <w:tc>
                          <w:tcPr>
                            <w:tcW w:w="1860" w:type="dxa"/>
                            <w:tcBorders>
                              <w:top w:val="single" w:sz="8" w:space="0" w:color="000000"/>
                              <w:bottom w:val="single" w:sz="2" w:space="0" w:color="000000"/>
                            </w:tcBorders>
                            <w:shd w:val="clear" w:color="auto" w:fill="9CD5DB"/>
                          </w:tcPr>
                          <w:p>
                            <w:pPr>
                              <w:pStyle w:val="TableParagraph"/>
                              <w:spacing w:before="42"/>
                              <w:ind w:left="52"/>
                              <w:rPr>
                                <w:b/>
                                <w:sz w:val="16"/>
                              </w:rPr>
                            </w:pPr>
                            <w:r>
                              <w:rPr/>
                              <w:drawing>
                                <wp:inline distT="0" distB="0" distL="0" distR="0">
                                  <wp:extent cx="107950" cy="107950"/>
                                  <wp:effectExtent l="0" t="0" r="0" b="0"/>
                                  <wp:docPr id="459" name="Image 459"/>
                                  <wp:cNvGraphicFramePr>
                                    <a:graphicFrameLocks/>
                                  </wp:cNvGraphicFramePr>
                                  <a:graphic>
                                    <a:graphicData uri="http://schemas.openxmlformats.org/drawingml/2006/picture">
                                      <pic:pic>
                                        <pic:nvPicPr>
                                          <pic:cNvPr id="459" name="Image 459"/>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Investments</w:t>
                            </w:r>
                          </w:p>
                        </w:tc>
                        <w:tc>
                          <w:tcPr>
                            <w:tcW w:w="4175" w:type="dxa"/>
                            <w:tcBorders>
                              <w:top w:val="single" w:sz="8" w:space="0" w:color="000000"/>
                              <w:bottom w:val="single" w:sz="2" w:space="0" w:color="000000"/>
                            </w:tcBorders>
                          </w:tcPr>
                          <w:p>
                            <w:pPr>
                              <w:pStyle w:val="TableParagraph"/>
                              <w:spacing w:before="48"/>
                              <w:ind w:left="52"/>
                              <w:rPr>
                                <w:b/>
                                <w:sz w:val="16"/>
                              </w:rPr>
                            </w:pPr>
                            <w:r>
                              <w:rPr>
                                <w:b/>
                                <w:sz w:val="16"/>
                              </w:rPr>
                              <w:t>Potential</w:t>
                            </w:r>
                            <w:r>
                              <w:rPr>
                                <w:b/>
                                <w:spacing w:val="-4"/>
                                <w:sz w:val="16"/>
                              </w:rPr>
                              <w:t> </w:t>
                            </w:r>
                            <w:r>
                              <w:rPr>
                                <w:b/>
                                <w:sz w:val="16"/>
                              </w:rPr>
                              <w:t>reduction</w:t>
                            </w:r>
                            <w:r>
                              <w:rPr>
                                <w:b/>
                                <w:spacing w:val="-3"/>
                                <w:sz w:val="16"/>
                              </w:rPr>
                              <w:t> </w:t>
                            </w:r>
                            <w:r>
                              <w:rPr>
                                <w:b/>
                                <w:sz w:val="16"/>
                              </w:rPr>
                              <w:t>in</w:t>
                            </w:r>
                            <w:r>
                              <w:rPr>
                                <w:b/>
                                <w:spacing w:val="-3"/>
                                <w:sz w:val="16"/>
                              </w:rPr>
                              <w:t> </w:t>
                            </w:r>
                            <w:r>
                              <w:rPr>
                                <w:b/>
                                <w:sz w:val="16"/>
                              </w:rPr>
                              <w:t>returns</w:t>
                            </w:r>
                            <w:r>
                              <w:rPr>
                                <w:b/>
                                <w:spacing w:val="-3"/>
                                <w:sz w:val="16"/>
                              </w:rPr>
                              <w:t> </w:t>
                            </w:r>
                            <w:r>
                              <w:rPr>
                                <w:b/>
                                <w:spacing w:val="-2"/>
                                <w:sz w:val="16"/>
                              </w:rPr>
                              <w:t>from:</w:t>
                            </w:r>
                          </w:p>
                          <w:p>
                            <w:pPr>
                              <w:pStyle w:val="TableParagraph"/>
                              <w:spacing w:line="249" w:lineRule="auto" w:before="8"/>
                              <w:ind w:left="52" w:right="174"/>
                              <w:rPr>
                                <w:sz w:val="16"/>
                              </w:rPr>
                            </w:pPr>
                            <w:r>
                              <w:rPr>
                                <w:w w:val="110"/>
                                <w:sz w:val="16"/>
                              </w:rPr>
                              <w:t>Real</w:t>
                            </w:r>
                            <w:r>
                              <w:rPr>
                                <w:spacing w:val="-11"/>
                                <w:w w:val="110"/>
                                <w:sz w:val="16"/>
                              </w:rPr>
                              <w:t> </w:t>
                            </w:r>
                            <w:r>
                              <w:rPr>
                                <w:w w:val="110"/>
                                <w:sz w:val="16"/>
                              </w:rPr>
                              <w:t>assets</w:t>
                            </w:r>
                            <w:r>
                              <w:rPr>
                                <w:spacing w:val="-11"/>
                                <w:w w:val="110"/>
                                <w:sz w:val="16"/>
                              </w:rPr>
                              <w:t> </w:t>
                            </w:r>
                            <w:r>
                              <w:rPr>
                                <w:w w:val="110"/>
                                <w:sz w:val="16"/>
                              </w:rPr>
                              <w:t>due</w:t>
                            </w:r>
                            <w:r>
                              <w:rPr>
                                <w:spacing w:val="-11"/>
                                <w:w w:val="110"/>
                                <w:sz w:val="16"/>
                              </w:rPr>
                              <w:t> </w:t>
                            </w:r>
                            <w:r>
                              <w:rPr>
                                <w:w w:val="110"/>
                                <w:sz w:val="16"/>
                              </w:rPr>
                              <w:t>to</w:t>
                            </w:r>
                            <w:r>
                              <w:rPr>
                                <w:spacing w:val="-11"/>
                                <w:w w:val="110"/>
                                <w:sz w:val="16"/>
                              </w:rPr>
                              <w:t> </w:t>
                            </w:r>
                            <w:r>
                              <w:rPr>
                                <w:w w:val="110"/>
                                <w:sz w:val="16"/>
                              </w:rPr>
                              <w:t>extreme</w:t>
                            </w:r>
                            <w:r>
                              <w:rPr>
                                <w:spacing w:val="-11"/>
                                <w:w w:val="110"/>
                                <w:sz w:val="16"/>
                              </w:rPr>
                              <w:t> </w:t>
                            </w:r>
                            <w:r>
                              <w:rPr>
                                <w:w w:val="110"/>
                                <w:sz w:val="16"/>
                              </w:rPr>
                              <w:t>weather</w:t>
                            </w:r>
                            <w:r>
                              <w:rPr>
                                <w:spacing w:val="-11"/>
                                <w:w w:val="110"/>
                                <w:sz w:val="16"/>
                              </w:rPr>
                              <w:t> </w:t>
                            </w:r>
                            <w:r>
                              <w:rPr>
                                <w:w w:val="110"/>
                                <w:sz w:val="16"/>
                              </w:rPr>
                              <w:t>events</w:t>
                            </w:r>
                            <w:r>
                              <w:rPr>
                                <w:spacing w:val="-11"/>
                                <w:w w:val="110"/>
                                <w:sz w:val="16"/>
                              </w:rPr>
                              <w:t> </w:t>
                            </w:r>
                            <w:r>
                              <w:rPr>
                                <w:w w:val="110"/>
                                <w:sz w:val="16"/>
                              </w:rPr>
                              <w:t>and </w:t>
                            </w:r>
                            <w:r>
                              <w:rPr>
                                <w:sz w:val="16"/>
                              </w:rPr>
                              <w:t>chronic effects which present financial risks through</w:t>
                            </w:r>
                            <w:r>
                              <w:rPr>
                                <w:spacing w:val="40"/>
                                <w:w w:val="110"/>
                                <w:sz w:val="16"/>
                              </w:rPr>
                              <w:t> </w:t>
                            </w:r>
                            <w:r>
                              <w:rPr>
                                <w:w w:val="110"/>
                                <w:sz w:val="16"/>
                              </w:rPr>
                              <w:t>loss of revenue from business interruption and/or increased</w:t>
                            </w:r>
                            <w:r>
                              <w:rPr>
                                <w:spacing w:val="-2"/>
                                <w:w w:val="110"/>
                                <w:sz w:val="16"/>
                              </w:rPr>
                              <w:t> </w:t>
                            </w:r>
                            <w:r>
                              <w:rPr>
                                <w:w w:val="110"/>
                                <w:sz w:val="16"/>
                              </w:rPr>
                              <w:t>capital</w:t>
                            </w:r>
                            <w:r>
                              <w:rPr>
                                <w:spacing w:val="-2"/>
                                <w:w w:val="110"/>
                                <w:sz w:val="16"/>
                              </w:rPr>
                              <w:t> </w:t>
                            </w:r>
                            <w:r>
                              <w:rPr>
                                <w:w w:val="110"/>
                                <w:sz w:val="16"/>
                              </w:rPr>
                              <w:t>costs</w:t>
                            </w:r>
                            <w:r>
                              <w:rPr>
                                <w:spacing w:val="-2"/>
                                <w:w w:val="110"/>
                                <w:sz w:val="16"/>
                              </w:rPr>
                              <w:t> </w:t>
                            </w:r>
                            <w:r>
                              <w:rPr>
                                <w:w w:val="110"/>
                                <w:sz w:val="16"/>
                              </w:rPr>
                              <w:t>to</w:t>
                            </w:r>
                            <w:r>
                              <w:rPr>
                                <w:spacing w:val="-2"/>
                                <w:w w:val="110"/>
                                <w:sz w:val="16"/>
                              </w:rPr>
                              <w:t> </w:t>
                            </w:r>
                            <w:r>
                              <w:rPr>
                                <w:w w:val="110"/>
                                <w:sz w:val="16"/>
                              </w:rPr>
                              <w:t>repair</w:t>
                            </w:r>
                            <w:r>
                              <w:rPr>
                                <w:spacing w:val="-2"/>
                                <w:w w:val="110"/>
                                <w:sz w:val="16"/>
                              </w:rPr>
                              <w:t> </w:t>
                            </w:r>
                            <w:r>
                              <w:rPr>
                                <w:w w:val="110"/>
                                <w:sz w:val="16"/>
                              </w:rPr>
                              <w:t>assets.</w:t>
                            </w:r>
                          </w:p>
                        </w:tc>
                        <w:tc>
                          <w:tcPr>
                            <w:tcW w:w="4195" w:type="dxa"/>
                            <w:tcBorders>
                              <w:top w:val="single" w:sz="8" w:space="0" w:color="000000"/>
                              <w:bottom w:val="single" w:sz="2" w:space="0" w:color="000000"/>
                            </w:tcBorders>
                          </w:tcPr>
                          <w:p>
                            <w:pPr>
                              <w:pStyle w:val="TableParagraph"/>
                              <w:spacing w:before="48"/>
                              <w:ind w:left="62"/>
                              <w:rPr>
                                <w:b/>
                                <w:sz w:val="16"/>
                              </w:rPr>
                            </w:pPr>
                            <w:r>
                              <w:rPr>
                                <w:b/>
                                <w:sz w:val="16"/>
                              </w:rPr>
                              <w:t>Potential</w:t>
                            </w:r>
                            <w:r>
                              <w:rPr>
                                <w:b/>
                                <w:spacing w:val="-4"/>
                                <w:sz w:val="16"/>
                              </w:rPr>
                              <w:t> </w:t>
                            </w:r>
                            <w:r>
                              <w:rPr>
                                <w:b/>
                                <w:sz w:val="16"/>
                              </w:rPr>
                              <w:t>enhanced</w:t>
                            </w:r>
                            <w:r>
                              <w:rPr>
                                <w:b/>
                                <w:spacing w:val="-4"/>
                                <w:sz w:val="16"/>
                              </w:rPr>
                              <w:t> </w:t>
                            </w:r>
                            <w:r>
                              <w:rPr>
                                <w:b/>
                                <w:spacing w:val="-2"/>
                                <w:sz w:val="16"/>
                              </w:rPr>
                              <w:t>returns:</w:t>
                            </w:r>
                          </w:p>
                          <w:p>
                            <w:pPr>
                              <w:pStyle w:val="TableParagraph"/>
                              <w:spacing w:line="249" w:lineRule="auto" w:before="8"/>
                              <w:ind w:left="62"/>
                              <w:rPr>
                                <w:sz w:val="16"/>
                              </w:rPr>
                            </w:pPr>
                            <w:r>
                              <w:rPr>
                                <w:w w:val="105"/>
                                <w:sz w:val="16"/>
                              </w:rPr>
                              <w:t>from</w:t>
                            </w:r>
                            <w:r>
                              <w:rPr>
                                <w:spacing w:val="-4"/>
                                <w:w w:val="105"/>
                                <w:sz w:val="16"/>
                              </w:rPr>
                              <w:t> </w:t>
                            </w:r>
                            <w:r>
                              <w:rPr>
                                <w:w w:val="105"/>
                                <w:sz w:val="16"/>
                              </w:rPr>
                              <w:t>investment</w:t>
                            </w:r>
                            <w:r>
                              <w:rPr>
                                <w:spacing w:val="-4"/>
                                <w:w w:val="105"/>
                                <w:sz w:val="16"/>
                              </w:rPr>
                              <w:t> </w:t>
                            </w:r>
                            <w:r>
                              <w:rPr>
                                <w:w w:val="105"/>
                                <w:sz w:val="16"/>
                              </w:rPr>
                              <w:t>in</w:t>
                            </w:r>
                            <w:r>
                              <w:rPr>
                                <w:spacing w:val="-4"/>
                                <w:w w:val="105"/>
                                <w:sz w:val="16"/>
                              </w:rPr>
                              <w:t> </w:t>
                            </w:r>
                            <w:r>
                              <w:rPr>
                                <w:w w:val="105"/>
                                <w:sz w:val="16"/>
                              </w:rPr>
                              <w:t>companies</w:t>
                            </w:r>
                            <w:r>
                              <w:rPr>
                                <w:spacing w:val="-4"/>
                                <w:w w:val="105"/>
                                <w:sz w:val="16"/>
                              </w:rPr>
                              <w:t> </w:t>
                            </w:r>
                            <w:r>
                              <w:rPr>
                                <w:w w:val="105"/>
                                <w:sz w:val="16"/>
                              </w:rPr>
                              <w:t>and</w:t>
                            </w:r>
                            <w:r>
                              <w:rPr>
                                <w:spacing w:val="-4"/>
                                <w:w w:val="105"/>
                                <w:sz w:val="16"/>
                              </w:rPr>
                              <w:t> </w:t>
                            </w:r>
                            <w:r>
                              <w:rPr>
                                <w:w w:val="105"/>
                                <w:sz w:val="16"/>
                              </w:rPr>
                              <w:t>sectors</w:t>
                            </w:r>
                            <w:r>
                              <w:rPr>
                                <w:spacing w:val="-4"/>
                                <w:w w:val="105"/>
                                <w:sz w:val="16"/>
                              </w:rPr>
                              <w:t> </w:t>
                            </w:r>
                            <w:r>
                              <w:rPr>
                                <w:w w:val="105"/>
                                <w:sz w:val="16"/>
                              </w:rPr>
                              <w:t>that</w:t>
                            </w:r>
                            <w:r>
                              <w:rPr>
                                <w:spacing w:val="-4"/>
                                <w:w w:val="105"/>
                                <w:sz w:val="16"/>
                              </w:rPr>
                              <w:t> </w:t>
                            </w:r>
                            <w:r>
                              <w:rPr>
                                <w:w w:val="105"/>
                                <w:sz w:val="16"/>
                              </w:rPr>
                              <w:t>are adapting to climate physical risk and in innovation.</w:t>
                            </w:r>
                          </w:p>
                        </w:tc>
                        <w:tc>
                          <w:tcPr>
                            <w:tcW w:w="3255" w:type="dxa"/>
                            <w:vMerge w:val="restart"/>
                            <w:tcBorders>
                              <w:top w:val="single" w:sz="8" w:space="0" w:color="000000"/>
                            </w:tcBorders>
                            <w:shd w:val="clear" w:color="auto" w:fill="FFF8E1"/>
                          </w:tcPr>
                          <w:p>
                            <w:pPr>
                              <w:pStyle w:val="TableParagraph"/>
                              <w:spacing w:before="42"/>
                              <w:ind w:left="52"/>
                              <w:rPr>
                                <w:b/>
                                <w:sz w:val="16"/>
                              </w:rPr>
                            </w:pPr>
                            <w:r>
                              <w:rPr/>
                              <w:drawing>
                                <wp:inline distT="0" distB="0" distL="0" distR="0">
                                  <wp:extent cx="107950" cy="107950"/>
                                  <wp:effectExtent l="0" t="0" r="0" b="0"/>
                                  <wp:docPr id="460" name="Image 460"/>
                                  <wp:cNvGraphicFramePr>
                                    <a:graphicFrameLocks/>
                                  </wp:cNvGraphicFramePr>
                                  <a:graphic>
                                    <a:graphicData uri="http://schemas.openxmlformats.org/drawingml/2006/picture">
                                      <pic:pic>
                                        <pic:nvPicPr>
                                          <pic:cNvPr id="460" name="Image 460"/>
                                          <pic:cNvPicPr/>
                                        </pic:nvPicPr>
                                        <pic:blipFill>
                                          <a:blip r:embed="rId57" cstate="print"/>
                                          <a:stretch>
                                            <a:fillRect/>
                                          </a:stretch>
                                        </pic:blipFill>
                                        <pic:spPr>
                                          <a:xfrm>
                                            <a:off x="0" y="0"/>
                                            <a:ext cx="107950" cy="107950"/>
                                          </a:xfrm>
                                          <a:prstGeom prst="rect">
                                            <a:avLst/>
                                          </a:prstGeom>
                                        </pic:spPr>
                                      </pic:pic>
                                    </a:graphicData>
                                  </a:graphic>
                                </wp:inline>
                              </w:drawing>
                            </w:r>
                            <w:r>
                              <w:rPr/>
                            </w:r>
                            <w:r>
                              <w:rPr>
                                <w:rFonts w:ascii="Times New Roman"/>
                                <w:spacing w:val="40"/>
                                <w:w w:val="105"/>
                                <w:sz w:val="20"/>
                              </w:rPr>
                              <w:t> </w:t>
                            </w:r>
                            <w:r>
                              <w:rPr>
                                <w:b/>
                                <w:w w:val="105"/>
                                <w:sz w:val="16"/>
                              </w:rPr>
                              <w:t>Investments</w:t>
                            </w:r>
                          </w:p>
                          <w:p>
                            <w:pPr>
                              <w:pStyle w:val="TableParagraph"/>
                              <w:spacing w:line="249" w:lineRule="auto" w:before="8"/>
                              <w:ind w:left="52" w:right="400"/>
                              <w:rPr>
                                <w:sz w:val="16"/>
                              </w:rPr>
                            </w:pPr>
                            <w:r>
                              <w:rPr>
                                <w:w w:val="105"/>
                                <w:sz w:val="16"/>
                              </w:rPr>
                              <w:t>Assess,</w:t>
                            </w:r>
                            <w:r>
                              <w:rPr>
                                <w:spacing w:val="-12"/>
                                <w:w w:val="105"/>
                                <w:sz w:val="16"/>
                              </w:rPr>
                              <w:t> </w:t>
                            </w:r>
                            <w:r>
                              <w:rPr>
                                <w:w w:val="105"/>
                                <w:sz w:val="16"/>
                              </w:rPr>
                              <w:t>monitor</w:t>
                            </w:r>
                            <w:r>
                              <w:rPr>
                                <w:spacing w:val="-12"/>
                                <w:w w:val="105"/>
                                <w:sz w:val="16"/>
                              </w:rPr>
                              <w:t> </w:t>
                            </w:r>
                            <w:r>
                              <w:rPr>
                                <w:w w:val="105"/>
                                <w:sz w:val="16"/>
                              </w:rPr>
                              <w:t>and</w:t>
                            </w:r>
                            <w:r>
                              <w:rPr>
                                <w:spacing w:val="-11"/>
                                <w:w w:val="105"/>
                                <w:sz w:val="16"/>
                              </w:rPr>
                              <w:t> </w:t>
                            </w:r>
                            <w:r>
                              <w:rPr>
                                <w:w w:val="105"/>
                                <w:sz w:val="16"/>
                              </w:rPr>
                              <w:t>manage</w:t>
                            </w:r>
                            <w:r>
                              <w:rPr>
                                <w:spacing w:val="-12"/>
                                <w:w w:val="105"/>
                                <w:sz w:val="16"/>
                              </w:rPr>
                              <w:t> </w:t>
                            </w:r>
                            <w:r>
                              <w:rPr>
                                <w:w w:val="105"/>
                                <w:sz w:val="16"/>
                              </w:rPr>
                              <w:t>physical risk in investment portfolios.</w:t>
                            </w:r>
                          </w:p>
                          <w:p>
                            <w:pPr>
                              <w:pStyle w:val="TableParagraph"/>
                              <w:spacing w:line="249" w:lineRule="auto" w:before="114"/>
                              <w:ind w:left="52" w:right="400"/>
                              <w:rPr>
                                <w:sz w:val="16"/>
                              </w:rPr>
                            </w:pPr>
                            <w:r>
                              <w:rPr>
                                <w:w w:val="105"/>
                                <w:sz w:val="16"/>
                              </w:rPr>
                              <w:t>Incorporate physical risk considerations</w:t>
                            </w:r>
                            <w:r>
                              <w:rPr>
                                <w:spacing w:val="-7"/>
                                <w:w w:val="105"/>
                                <w:sz w:val="16"/>
                              </w:rPr>
                              <w:t> </w:t>
                            </w:r>
                            <w:r>
                              <w:rPr>
                                <w:w w:val="105"/>
                                <w:sz w:val="16"/>
                              </w:rPr>
                              <w:t>in</w:t>
                            </w:r>
                            <w:r>
                              <w:rPr>
                                <w:spacing w:val="-7"/>
                                <w:w w:val="105"/>
                                <w:sz w:val="16"/>
                              </w:rPr>
                              <w:t> </w:t>
                            </w:r>
                            <w:r>
                              <w:rPr>
                                <w:w w:val="105"/>
                                <w:sz w:val="16"/>
                              </w:rPr>
                              <w:t>investment</w:t>
                            </w:r>
                            <w:r>
                              <w:rPr>
                                <w:spacing w:val="-7"/>
                                <w:w w:val="105"/>
                                <w:sz w:val="16"/>
                              </w:rPr>
                              <w:t> </w:t>
                            </w:r>
                            <w:r>
                              <w:rPr>
                                <w:w w:val="105"/>
                                <w:sz w:val="16"/>
                              </w:rPr>
                              <w:t>decision making, particularly for long term </w:t>
                            </w:r>
                            <w:r>
                              <w:rPr>
                                <w:spacing w:val="-2"/>
                                <w:w w:val="105"/>
                                <w:sz w:val="16"/>
                              </w:rPr>
                              <w:t>investments.</w:t>
                            </w:r>
                          </w:p>
                        </w:tc>
                      </w:tr>
                      <w:tr>
                        <w:trPr>
                          <w:trHeight w:val="496" w:hRule="atLeast"/>
                        </w:trPr>
                        <w:tc>
                          <w:tcPr>
                            <w:tcW w:w="1185" w:type="dxa"/>
                            <w:vMerge/>
                            <w:tcBorders>
                              <w:top w:val="nil"/>
                              <w:bottom w:val="single" w:sz="2" w:space="0" w:color="000000"/>
                            </w:tcBorders>
                          </w:tcPr>
                          <w:p>
                            <w:pPr>
                              <w:rPr>
                                <w:sz w:val="2"/>
                                <w:szCs w:val="2"/>
                              </w:rPr>
                            </w:pPr>
                          </w:p>
                        </w:tc>
                        <w:tc>
                          <w:tcPr>
                            <w:tcW w:w="1860" w:type="dxa"/>
                            <w:tcBorders>
                              <w:top w:val="single" w:sz="2" w:space="0" w:color="000000"/>
                            </w:tcBorders>
                            <w:shd w:val="clear" w:color="auto" w:fill="CFE4FB"/>
                          </w:tcPr>
                          <w:p>
                            <w:pPr>
                              <w:pStyle w:val="TableParagraph"/>
                              <w:spacing w:before="50"/>
                              <w:ind w:left="52"/>
                              <w:rPr>
                                <w:b/>
                                <w:sz w:val="16"/>
                              </w:rPr>
                            </w:pPr>
                            <w:r>
                              <w:rPr/>
                              <w:drawing>
                                <wp:inline distT="0" distB="0" distL="0" distR="0">
                                  <wp:extent cx="107950" cy="107950"/>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Insurance</w:t>
                            </w:r>
                          </w:p>
                        </w:tc>
                        <w:tc>
                          <w:tcPr>
                            <w:tcW w:w="4175" w:type="dxa"/>
                            <w:vMerge w:val="restart"/>
                            <w:tcBorders>
                              <w:top w:val="single" w:sz="2" w:space="0" w:color="000000"/>
                              <w:bottom w:val="single" w:sz="2" w:space="0" w:color="000000"/>
                            </w:tcBorders>
                          </w:tcPr>
                          <w:p>
                            <w:pPr>
                              <w:pStyle w:val="TableParagraph"/>
                              <w:spacing w:line="249" w:lineRule="auto" w:before="56"/>
                              <w:ind w:left="52"/>
                              <w:rPr>
                                <w:sz w:val="16"/>
                              </w:rPr>
                            </w:pPr>
                            <w:r>
                              <w:rPr>
                                <w:b/>
                                <w:sz w:val="16"/>
                              </w:rPr>
                              <w:t>Potential disruption to the GI market </w:t>
                            </w:r>
                            <w:r>
                              <w:rPr>
                                <w:sz w:val="16"/>
                              </w:rPr>
                              <w:t>due to extreme </w:t>
                            </w:r>
                            <w:r>
                              <w:rPr>
                                <w:w w:val="110"/>
                                <w:sz w:val="16"/>
                              </w:rPr>
                              <w:t>weather</w:t>
                            </w:r>
                            <w:r>
                              <w:rPr>
                                <w:spacing w:val="-7"/>
                                <w:w w:val="110"/>
                                <w:sz w:val="16"/>
                              </w:rPr>
                              <w:t> </w:t>
                            </w:r>
                            <w:r>
                              <w:rPr>
                                <w:w w:val="110"/>
                                <w:sz w:val="16"/>
                              </w:rPr>
                              <w:t>changes</w:t>
                            </w:r>
                            <w:r>
                              <w:rPr>
                                <w:spacing w:val="-7"/>
                                <w:w w:val="110"/>
                                <w:sz w:val="16"/>
                              </w:rPr>
                              <w:t> </w:t>
                            </w:r>
                            <w:r>
                              <w:rPr>
                                <w:w w:val="110"/>
                                <w:sz w:val="16"/>
                              </w:rPr>
                              <w:t>that</w:t>
                            </w:r>
                            <w:r>
                              <w:rPr>
                                <w:spacing w:val="-7"/>
                                <w:w w:val="110"/>
                                <w:sz w:val="16"/>
                              </w:rPr>
                              <w:t> </w:t>
                            </w:r>
                            <w:r>
                              <w:rPr>
                                <w:w w:val="110"/>
                                <w:sz w:val="16"/>
                              </w:rPr>
                              <w:t>impact</w:t>
                            </w:r>
                            <w:r>
                              <w:rPr>
                                <w:spacing w:val="-7"/>
                                <w:w w:val="110"/>
                                <w:sz w:val="16"/>
                              </w:rPr>
                              <w:t> </w:t>
                            </w:r>
                            <w:r>
                              <w:rPr>
                                <w:w w:val="110"/>
                                <w:sz w:val="16"/>
                              </w:rPr>
                              <w:t>product</w:t>
                            </w:r>
                            <w:r>
                              <w:rPr>
                                <w:spacing w:val="-7"/>
                                <w:w w:val="110"/>
                                <w:sz w:val="16"/>
                              </w:rPr>
                              <w:t> </w:t>
                            </w:r>
                            <w:r>
                              <w:rPr>
                                <w:w w:val="110"/>
                                <w:sz w:val="16"/>
                              </w:rPr>
                              <w:t>design</w:t>
                            </w:r>
                            <w:r>
                              <w:rPr>
                                <w:spacing w:val="-7"/>
                                <w:w w:val="110"/>
                                <w:sz w:val="16"/>
                              </w:rPr>
                              <w:t> </w:t>
                            </w:r>
                            <w:r>
                              <w:rPr>
                                <w:w w:val="110"/>
                                <w:sz w:val="16"/>
                              </w:rPr>
                              <w:t>and demand,</w:t>
                            </w:r>
                            <w:r>
                              <w:rPr>
                                <w:spacing w:val="-4"/>
                                <w:w w:val="110"/>
                                <w:sz w:val="16"/>
                              </w:rPr>
                              <w:t> </w:t>
                            </w:r>
                            <w:r>
                              <w:rPr>
                                <w:w w:val="110"/>
                                <w:sz w:val="16"/>
                              </w:rPr>
                              <w:t>and</w:t>
                            </w:r>
                            <w:r>
                              <w:rPr>
                                <w:spacing w:val="-4"/>
                                <w:w w:val="110"/>
                                <w:sz w:val="16"/>
                              </w:rPr>
                              <w:t> </w:t>
                            </w:r>
                            <w:r>
                              <w:rPr>
                                <w:w w:val="110"/>
                                <w:sz w:val="16"/>
                              </w:rPr>
                              <w:t>affordability</w:t>
                            </w:r>
                            <w:r>
                              <w:rPr>
                                <w:spacing w:val="-4"/>
                                <w:w w:val="110"/>
                                <w:sz w:val="16"/>
                              </w:rPr>
                              <w:t> </w:t>
                            </w:r>
                            <w:r>
                              <w:rPr>
                                <w:w w:val="110"/>
                                <w:sz w:val="16"/>
                              </w:rPr>
                              <w:t>of</w:t>
                            </w:r>
                            <w:r>
                              <w:rPr>
                                <w:spacing w:val="-4"/>
                                <w:w w:val="110"/>
                                <w:sz w:val="16"/>
                              </w:rPr>
                              <w:t> </w:t>
                            </w:r>
                            <w:r>
                              <w:rPr>
                                <w:w w:val="110"/>
                                <w:sz w:val="16"/>
                              </w:rPr>
                              <w:t>insurance</w:t>
                            </w:r>
                            <w:r>
                              <w:rPr>
                                <w:spacing w:val="-4"/>
                                <w:w w:val="110"/>
                                <w:sz w:val="16"/>
                              </w:rPr>
                              <w:t> </w:t>
                            </w:r>
                            <w:r>
                              <w:rPr>
                                <w:w w:val="110"/>
                                <w:sz w:val="16"/>
                              </w:rPr>
                              <w:t>products</w:t>
                            </w:r>
                            <w:r>
                              <w:rPr>
                                <w:spacing w:val="-4"/>
                                <w:w w:val="110"/>
                                <w:sz w:val="16"/>
                              </w:rPr>
                              <w:t> </w:t>
                            </w:r>
                            <w:r>
                              <w:rPr>
                                <w:w w:val="110"/>
                                <w:sz w:val="16"/>
                              </w:rPr>
                              <w:t>in some</w:t>
                            </w:r>
                            <w:r>
                              <w:rPr>
                                <w:spacing w:val="-9"/>
                                <w:w w:val="110"/>
                                <w:sz w:val="16"/>
                              </w:rPr>
                              <w:t> </w:t>
                            </w:r>
                            <w:r>
                              <w:rPr>
                                <w:w w:val="110"/>
                                <w:sz w:val="16"/>
                              </w:rPr>
                              <w:t>cases.</w:t>
                            </w:r>
                          </w:p>
                        </w:tc>
                        <w:tc>
                          <w:tcPr>
                            <w:tcW w:w="4195" w:type="dxa"/>
                            <w:vMerge w:val="restart"/>
                            <w:tcBorders>
                              <w:top w:val="single" w:sz="2" w:space="0" w:color="000000"/>
                              <w:bottom w:val="single" w:sz="2" w:space="0" w:color="000000"/>
                            </w:tcBorders>
                          </w:tcPr>
                          <w:p>
                            <w:pPr>
                              <w:pStyle w:val="TableParagraph"/>
                              <w:spacing w:before="56"/>
                              <w:ind w:left="62"/>
                              <w:rPr>
                                <w:b/>
                                <w:sz w:val="16"/>
                              </w:rPr>
                            </w:pPr>
                            <w:r>
                              <w:rPr>
                                <w:b/>
                                <w:sz w:val="16"/>
                              </w:rPr>
                              <w:t>Potential</w:t>
                            </w:r>
                            <w:r>
                              <w:rPr>
                                <w:b/>
                                <w:spacing w:val="-4"/>
                                <w:sz w:val="16"/>
                              </w:rPr>
                              <w:t> </w:t>
                            </w:r>
                            <w:r>
                              <w:rPr>
                                <w:b/>
                                <w:sz w:val="16"/>
                              </w:rPr>
                              <w:t>enhanced</w:t>
                            </w:r>
                            <w:r>
                              <w:rPr>
                                <w:b/>
                                <w:spacing w:val="-4"/>
                                <w:sz w:val="16"/>
                              </w:rPr>
                              <w:t> </w:t>
                            </w:r>
                            <w:r>
                              <w:rPr>
                                <w:b/>
                                <w:spacing w:val="-2"/>
                                <w:sz w:val="16"/>
                              </w:rPr>
                              <w:t>return:</w:t>
                            </w:r>
                          </w:p>
                          <w:p>
                            <w:pPr>
                              <w:pStyle w:val="TableParagraph"/>
                              <w:spacing w:line="249" w:lineRule="auto" w:before="8"/>
                              <w:ind w:left="62" w:right="324"/>
                              <w:rPr>
                                <w:sz w:val="16"/>
                              </w:rPr>
                            </w:pPr>
                            <w:r>
                              <w:rPr>
                                <w:w w:val="105"/>
                                <w:sz w:val="16"/>
                              </w:rPr>
                              <w:t>for insurance companies that correct level of climate</w:t>
                            </w:r>
                            <w:r>
                              <w:rPr>
                                <w:spacing w:val="-5"/>
                                <w:w w:val="105"/>
                                <w:sz w:val="16"/>
                              </w:rPr>
                              <w:t> </w:t>
                            </w:r>
                            <w:r>
                              <w:rPr>
                                <w:w w:val="105"/>
                                <w:sz w:val="16"/>
                              </w:rPr>
                              <w:t>change</w:t>
                            </w:r>
                            <w:r>
                              <w:rPr>
                                <w:spacing w:val="-5"/>
                                <w:w w:val="105"/>
                                <w:sz w:val="16"/>
                              </w:rPr>
                              <w:t> </w:t>
                            </w:r>
                            <w:r>
                              <w:rPr>
                                <w:w w:val="105"/>
                                <w:sz w:val="16"/>
                              </w:rPr>
                              <w:t>physical</w:t>
                            </w:r>
                            <w:r>
                              <w:rPr>
                                <w:spacing w:val="-5"/>
                                <w:w w:val="105"/>
                                <w:sz w:val="16"/>
                              </w:rPr>
                              <w:t> </w:t>
                            </w:r>
                            <w:r>
                              <w:rPr>
                                <w:w w:val="105"/>
                                <w:sz w:val="16"/>
                              </w:rPr>
                              <w:t>effect</w:t>
                            </w:r>
                            <w:r>
                              <w:rPr>
                                <w:spacing w:val="-5"/>
                                <w:w w:val="105"/>
                                <w:sz w:val="16"/>
                              </w:rPr>
                              <w:t> </w:t>
                            </w:r>
                            <w:r>
                              <w:rPr>
                                <w:w w:val="105"/>
                                <w:sz w:val="16"/>
                              </w:rPr>
                              <w:t>in</w:t>
                            </w:r>
                            <w:r>
                              <w:rPr>
                                <w:spacing w:val="-5"/>
                                <w:w w:val="105"/>
                                <w:sz w:val="16"/>
                              </w:rPr>
                              <w:t> </w:t>
                            </w:r>
                            <w:r>
                              <w:rPr>
                                <w:w w:val="105"/>
                                <w:sz w:val="16"/>
                              </w:rPr>
                              <w:t>their</w:t>
                            </w:r>
                            <w:r>
                              <w:rPr>
                                <w:spacing w:val="-5"/>
                                <w:w w:val="105"/>
                                <w:sz w:val="16"/>
                              </w:rPr>
                              <w:t> </w:t>
                            </w:r>
                            <w:r>
                              <w:rPr>
                                <w:w w:val="105"/>
                                <w:sz w:val="16"/>
                              </w:rPr>
                              <w:t>pricing</w:t>
                            </w:r>
                            <w:r>
                              <w:rPr>
                                <w:spacing w:val="-5"/>
                                <w:w w:val="105"/>
                                <w:sz w:val="16"/>
                              </w:rPr>
                              <w:t> </w:t>
                            </w:r>
                            <w:r>
                              <w:rPr>
                                <w:w w:val="105"/>
                                <w:sz w:val="16"/>
                              </w:rPr>
                              <w:t>and</w:t>
                            </w:r>
                          </w:p>
                          <w:p>
                            <w:pPr>
                              <w:pStyle w:val="TableParagraph"/>
                              <w:spacing w:line="249" w:lineRule="auto" w:before="1"/>
                              <w:ind w:left="62"/>
                              <w:rPr>
                                <w:sz w:val="16"/>
                              </w:rPr>
                            </w:pPr>
                            <w:r>
                              <w:rPr>
                                <w:w w:val="105"/>
                                <w:sz w:val="16"/>
                              </w:rPr>
                              <w:t>reinsurance,</w:t>
                            </w:r>
                            <w:r>
                              <w:rPr>
                                <w:spacing w:val="-3"/>
                                <w:w w:val="105"/>
                                <w:sz w:val="16"/>
                              </w:rPr>
                              <w:t> </w:t>
                            </w:r>
                            <w:r>
                              <w:rPr>
                                <w:w w:val="105"/>
                                <w:sz w:val="16"/>
                              </w:rPr>
                              <w:t>use</w:t>
                            </w:r>
                            <w:r>
                              <w:rPr>
                                <w:spacing w:val="-3"/>
                                <w:w w:val="105"/>
                                <w:sz w:val="16"/>
                              </w:rPr>
                              <w:t> </w:t>
                            </w:r>
                            <w:r>
                              <w:rPr>
                                <w:w w:val="105"/>
                                <w:sz w:val="16"/>
                              </w:rPr>
                              <w:t>innovation</w:t>
                            </w:r>
                            <w:r>
                              <w:rPr>
                                <w:spacing w:val="-3"/>
                                <w:w w:val="105"/>
                                <w:sz w:val="16"/>
                              </w:rPr>
                              <w:t> </w:t>
                            </w:r>
                            <w:r>
                              <w:rPr>
                                <w:w w:val="105"/>
                                <w:sz w:val="16"/>
                              </w:rPr>
                              <w:t>to</w:t>
                            </w:r>
                            <w:r>
                              <w:rPr>
                                <w:spacing w:val="-3"/>
                                <w:w w:val="105"/>
                                <w:sz w:val="16"/>
                              </w:rPr>
                              <w:t> </w:t>
                            </w:r>
                            <w:r>
                              <w:rPr>
                                <w:w w:val="105"/>
                                <w:sz w:val="16"/>
                              </w:rPr>
                              <w:t>develop</w:t>
                            </w:r>
                            <w:r>
                              <w:rPr>
                                <w:spacing w:val="-3"/>
                                <w:w w:val="105"/>
                                <w:sz w:val="16"/>
                              </w:rPr>
                              <w:t> </w:t>
                            </w:r>
                            <w:r>
                              <w:rPr>
                                <w:w w:val="105"/>
                                <w:sz w:val="16"/>
                              </w:rPr>
                              <w:t>new</w:t>
                            </w:r>
                            <w:r>
                              <w:rPr>
                                <w:spacing w:val="-3"/>
                                <w:w w:val="105"/>
                                <w:sz w:val="16"/>
                              </w:rPr>
                              <w:t> </w:t>
                            </w:r>
                            <w:r>
                              <w:rPr>
                                <w:w w:val="105"/>
                                <w:sz w:val="16"/>
                              </w:rPr>
                              <w:t>products tailored to emerging risks and address customers’ needs and preferences.</w:t>
                            </w:r>
                          </w:p>
                        </w:tc>
                        <w:tc>
                          <w:tcPr>
                            <w:tcW w:w="3255" w:type="dxa"/>
                            <w:vMerge/>
                            <w:tcBorders>
                              <w:top w:val="nil"/>
                            </w:tcBorders>
                            <w:shd w:val="clear" w:color="auto" w:fill="FFF8E1"/>
                          </w:tcPr>
                          <w:p>
                            <w:pPr>
                              <w:rPr>
                                <w:sz w:val="2"/>
                                <w:szCs w:val="2"/>
                              </w:rPr>
                            </w:pPr>
                          </w:p>
                        </w:tc>
                      </w:tr>
                      <w:tr>
                        <w:trPr>
                          <w:trHeight w:val="738" w:hRule="atLeast"/>
                        </w:trPr>
                        <w:tc>
                          <w:tcPr>
                            <w:tcW w:w="1185" w:type="dxa"/>
                            <w:vMerge/>
                            <w:tcBorders>
                              <w:top w:val="nil"/>
                              <w:bottom w:val="single" w:sz="2" w:space="0" w:color="000000"/>
                            </w:tcBorders>
                          </w:tcPr>
                          <w:p>
                            <w:pPr>
                              <w:rPr>
                                <w:sz w:val="2"/>
                                <w:szCs w:val="2"/>
                              </w:rPr>
                            </w:pPr>
                          </w:p>
                        </w:tc>
                        <w:tc>
                          <w:tcPr>
                            <w:tcW w:w="1860" w:type="dxa"/>
                            <w:tcBorders>
                              <w:bottom w:val="single" w:sz="2" w:space="0" w:color="000000"/>
                            </w:tcBorders>
                            <w:shd w:val="clear" w:color="auto" w:fill="CFE4FB"/>
                          </w:tcPr>
                          <w:p>
                            <w:pPr>
                              <w:pStyle w:val="TableParagraph"/>
                              <w:rPr>
                                <w:rFonts w:ascii="Times New Roman"/>
                                <w:sz w:val="16"/>
                              </w:rPr>
                            </w:pPr>
                          </w:p>
                        </w:tc>
                        <w:tc>
                          <w:tcPr>
                            <w:tcW w:w="4175" w:type="dxa"/>
                            <w:vMerge/>
                            <w:tcBorders>
                              <w:top w:val="nil"/>
                              <w:bottom w:val="single" w:sz="2" w:space="0" w:color="000000"/>
                            </w:tcBorders>
                          </w:tcPr>
                          <w:p>
                            <w:pPr>
                              <w:rPr>
                                <w:sz w:val="2"/>
                                <w:szCs w:val="2"/>
                              </w:rPr>
                            </w:pPr>
                          </w:p>
                        </w:tc>
                        <w:tc>
                          <w:tcPr>
                            <w:tcW w:w="4195" w:type="dxa"/>
                            <w:vMerge/>
                            <w:tcBorders>
                              <w:top w:val="nil"/>
                              <w:bottom w:val="single" w:sz="2" w:space="0" w:color="000000"/>
                            </w:tcBorders>
                          </w:tcPr>
                          <w:p>
                            <w:pPr>
                              <w:rPr>
                                <w:sz w:val="2"/>
                                <w:szCs w:val="2"/>
                              </w:rPr>
                            </w:pPr>
                          </w:p>
                        </w:tc>
                        <w:tc>
                          <w:tcPr>
                            <w:tcW w:w="3255" w:type="dxa"/>
                            <w:vMerge w:val="restart"/>
                            <w:shd w:val="clear" w:color="auto" w:fill="FFF8E1"/>
                          </w:tcPr>
                          <w:p>
                            <w:pPr>
                              <w:pStyle w:val="TableParagraph"/>
                              <w:spacing w:line="249" w:lineRule="auto" w:before="57"/>
                              <w:ind w:left="52" w:right="484"/>
                              <w:rPr>
                                <w:sz w:val="16"/>
                              </w:rPr>
                            </w:pPr>
                            <w:r>
                              <w:rPr>
                                <w:w w:val="105"/>
                                <w:sz w:val="16"/>
                              </w:rPr>
                              <w:t>Invest</w:t>
                            </w:r>
                            <w:r>
                              <w:rPr>
                                <w:spacing w:val="-9"/>
                                <w:w w:val="105"/>
                                <w:sz w:val="16"/>
                              </w:rPr>
                              <w:t> </w:t>
                            </w:r>
                            <w:r>
                              <w:rPr>
                                <w:w w:val="105"/>
                                <w:sz w:val="16"/>
                              </w:rPr>
                              <w:t>in</w:t>
                            </w:r>
                            <w:r>
                              <w:rPr>
                                <w:spacing w:val="-9"/>
                                <w:w w:val="105"/>
                                <w:sz w:val="16"/>
                              </w:rPr>
                              <w:t> </w:t>
                            </w:r>
                            <w:r>
                              <w:rPr>
                                <w:w w:val="105"/>
                                <w:sz w:val="16"/>
                              </w:rPr>
                              <w:t>nature</w:t>
                            </w:r>
                            <w:r>
                              <w:rPr>
                                <w:spacing w:val="-9"/>
                                <w:w w:val="105"/>
                                <w:sz w:val="16"/>
                              </w:rPr>
                              <w:t> </w:t>
                            </w:r>
                            <w:r>
                              <w:rPr>
                                <w:w w:val="105"/>
                                <w:sz w:val="16"/>
                              </w:rPr>
                              <w:t>based</w:t>
                            </w:r>
                            <w:r>
                              <w:rPr>
                                <w:spacing w:val="-9"/>
                                <w:w w:val="105"/>
                                <w:sz w:val="16"/>
                              </w:rPr>
                              <w:t> </w:t>
                            </w:r>
                            <w:r>
                              <w:rPr>
                                <w:w w:val="105"/>
                                <w:sz w:val="16"/>
                              </w:rPr>
                              <w:t>solutions</w:t>
                            </w:r>
                            <w:r>
                              <w:rPr>
                                <w:spacing w:val="-9"/>
                                <w:w w:val="105"/>
                                <w:sz w:val="16"/>
                              </w:rPr>
                              <w:t> </w:t>
                            </w:r>
                            <w:r>
                              <w:rPr>
                                <w:w w:val="105"/>
                                <w:sz w:val="16"/>
                              </w:rPr>
                              <w:t>and carbon removal projects to support the acceleration, scale-up, and availability of high-quality removals.</w:t>
                            </w:r>
                          </w:p>
                          <w:p>
                            <w:pPr>
                              <w:pStyle w:val="TableParagraph"/>
                              <w:spacing w:before="108"/>
                              <w:ind w:left="52"/>
                              <w:rPr>
                                <w:b/>
                                <w:sz w:val="16"/>
                              </w:rPr>
                            </w:pPr>
                            <w:r>
                              <w:rPr/>
                              <w:drawing>
                                <wp:inline distT="0" distB="0" distL="0" distR="0">
                                  <wp:extent cx="107950" cy="107950"/>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58" cstate="print"/>
                                          <a:stretch>
                                            <a:fillRect/>
                                          </a:stretch>
                                        </pic:blipFill>
                                        <pic:spPr>
                                          <a:xfrm>
                                            <a:off x="0" y="0"/>
                                            <a:ext cx="107950" cy="107950"/>
                                          </a:xfrm>
                                          <a:prstGeom prst="rect">
                                            <a:avLst/>
                                          </a:prstGeom>
                                        </pic:spPr>
                                      </pic:pic>
                                    </a:graphicData>
                                  </a:graphic>
                                </wp:inline>
                              </w:drawing>
                            </w:r>
                            <w:r>
                              <w:rPr/>
                            </w:r>
                            <w:r>
                              <w:rPr>
                                <w:rFonts w:ascii="Times New Roman"/>
                                <w:spacing w:val="40"/>
                                <w:w w:val="105"/>
                                <w:sz w:val="20"/>
                              </w:rPr>
                              <w:t> </w:t>
                            </w:r>
                            <w:r>
                              <w:rPr>
                                <w:b/>
                                <w:w w:val="105"/>
                                <w:sz w:val="16"/>
                              </w:rPr>
                              <w:t>Insurance</w:t>
                            </w:r>
                          </w:p>
                          <w:p>
                            <w:pPr>
                              <w:pStyle w:val="TableParagraph"/>
                              <w:spacing w:line="249" w:lineRule="auto" w:before="8"/>
                              <w:ind w:left="52" w:right="400"/>
                              <w:rPr>
                                <w:sz w:val="16"/>
                              </w:rPr>
                            </w:pPr>
                            <w:r>
                              <w:rPr>
                                <w:w w:val="105"/>
                                <w:sz w:val="16"/>
                              </w:rPr>
                              <w:t>Provide</w:t>
                            </w:r>
                            <w:r>
                              <w:rPr>
                                <w:spacing w:val="-7"/>
                                <w:w w:val="105"/>
                                <w:sz w:val="16"/>
                              </w:rPr>
                              <w:t> </w:t>
                            </w:r>
                            <w:r>
                              <w:rPr>
                                <w:w w:val="105"/>
                                <w:sz w:val="16"/>
                              </w:rPr>
                              <w:t>customers</w:t>
                            </w:r>
                            <w:r>
                              <w:rPr>
                                <w:spacing w:val="-7"/>
                                <w:w w:val="105"/>
                                <w:sz w:val="16"/>
                              </w:rPr>
                              <w:t> </w:t>
                            </w:r>
                            <w:r>
                              <w:rPr>
                                <w:w w:val="105"/>
                                <w:sz w:val="16"/>
                              </w:rPr>
                              <w:t>with</w:t>
                            </w:r>
                            <w:r>
                              <w:rPr>
                                <w:spacing w:val="-7"/>
                                <w:w w:val="105"/>
                                <w:sz w:val="16"/>
                              </w:rPr>
                              <w:t> </w:t>
                            </w:r>
                            <w:r>
                              <w:rPr>
                                <w:w w:val="105"/>
                                <w:sz w:val="16"/>
                              </w:rPr>
                              <w:t>insurance through developing sustainable insurance</w:t>
                            </w:r>
                            <w:r>
                              <w:rPr>
                                <w:spacing w:val="-6"/>
                                <w:w w:val="105"/>
                                <w:sz w:val="16"/>
                              </w:rPr>
                              <w:t> </w:t>
                            </w:r>
                            <w:r>
                              <w:rPr>
                                <w:w w:val="105"/>
                                <w:sz w:val="16"/>
                              </w:rPr>
                              <w:t>propositions.</w:t>
                            </w:r>
                          </w:p>
                          <w:p>
                            <w:pPr>
                              <w:pStyle w:val="TableParagraph"/>
                              <w:spacing w:line="249" w:lineRule="auto" w:before="114"/>
                              <w:ind w:left="52" w:right="275"/>
                              <w:rPr>
                                <w:sz w:val="16"/>
                              </w:rPr>
                            </w:pPr>
                            <w:r>
                              <w:rPr>
                                <w:w w:val="105"/>
                                <w:sz w:val="16"/>
                              </w:rPr>
                              <w:t>Engage</w:t>
                            </w:r>
                            <w:r>
                              <w:rPr>
                                <w:spacing w:val="-12"/>
                                <w:w w:val="105"/>
                                <w:sz w:val="16"/>
                              </w:rPr>
                              <w:t> </w:t>
                            </w:r>
                            <w:r>
                              <w:rPr>
                                <w:w w:val="105"/>
                                <w:sz w:val="16"/>
                              </w:rPr>
                              <w:t>our</w:t>
                            </w:r>
                            <w:r>
                              <w:rPr>
                                <w:spacing w:val="-12"/>
                                <w:w w:val="105"/>
                                <w:sz w:val="16"/>
                              </w:rPr>
                              <w:t> </w:t>
                            </w:r>
                            <w:r>
                              <w:rPr>
                                <w:w w:val="105"/>
                                <w:sz w:val="16"/>
                              </w:rPr>
                              <w:t>claims</w:t>
                            </w:r>
                            <w:r>
                              <w:rPr>
                                <w:spacing w:val="-11"/>
                                <w:w w:val="105"/>
                                <w:sz w:val="16"/>
                              </w:rPr>
                              <w:t> </w:t>
                            </w:r>
                            <w:r>
                              <w:rPr>
                                <w:w w:val="105"/>
                                <w:sz w:val="16"/>
                              </w:rPr>
                              <w:t>suppliers</w:t>
                            </w:r>
                            <w:r>
                              <w:rPr>
                                <w:spacing w:val="-12"/>
                                <w:w w:val="105"/>
                                <w:sz w:val="16"/>
                              </w:rPr>
                              <w:t> </w:t>
                            </w:r>
                            <w:r>
                              <w:rPr>
                                <w:w w:val="105"/>
                                <w:sz w:val="16"/>
                              </w:rPr>
                              <w:t>to</w:t>
                            </w:r>
                            <w:r>
                              <w:rPr>
                                <w:spacing w:val="-12"/>
                                <w:w w:val="105"/>
                                <w:sz w:val="16"/>
                              </w:rPr>
                              <w:t> </w:t>
                            </w:r>
                            <w:r>
                              <w:rPr>
                                <w:w w:val="105"/>
                                <w:sz w:val="16"/>
                              </w:rPr>
                              <w:t>embed and expand sustainable claims practices and take climate resilient </w:t>
                            </w:r>
                            <w:r>
                              <w:rPr>
                                <w:spacing w:val="-2"/>
                                <w:w w:val="105"/>
                                <w:sz w:val="16"/>
                              </w:rPr>
                              <w:t>measures.</w:t>
                            </w:r>
                          </w:p>
                        </w:tc>
                      </w:tr>
                      <w:tr>
                        <w:trPr>
                          <w:trHeight w:val="1922" w:hRule="atLeast"/>
                        </w:trPr>
                        <w:tc>
                          <w:tcPr>
                            <w:tcW w:w="1185" w:type="dxa"/>
                            <w:vMerge w:val="restart"/>
                            <w:tcBorders>
                              <w:top w:val="single" w:sz="2" w:space="0" w:color="000000"/>
                              <w:bottom w:val="single" w:sz="8" w:space="0" w:color="000000"/>
                            </w:tcBorders>
                          </w:tcPr>
                          <w:p>
                            <w:pPr>
                              <w:pStyle w:val="TableParagraph"/>
                              <w:rPr>
                                <w:rFonts w:ascii="Times New Roman"/>
                                <w:sz w:val="16"/>
                              </w:rPr>
                            </w:pPr>
                          </w:p>
                        </w:tc>
                        <w:tc>
                          <w:tcPr>
                            <w:tcW w:w="1860" w:type="dxa"/>
                            <w:tcBorders>
                              <w:top w:val="single" w:sz="2" w:space="0" w:color="000000"/>
                              <w:bottom w:val="single" w:sz="2" w:space="0" w:color="000000"/>
                            </w:tcBorders>
                            <w:shd w:val="clear" w:color="auto" w:fill="9CD5DB"/>
                          </w:tcPr>
                          <w:p>
                            <w:pPr>
                              <w:pStyle w:val="TableParagraph"/>
                              <w:spacing w:before="50"/>
                              <w:ind w:left="52"/>
                              <w:rPr>
                                <w:b/>
                                <w:sz w:val="16"/>
                              </w:rPr>
                            </w:pPr>
                            <w:r>
                              <w:rPr/>
                              <w:drawing>
                                <wp:inline distT="0" distB="0" distL="0" distR="0">
                                  <wp:extent cx="107950" cy="107950"/>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Investments</w:t>
                            </w:r>
                          </w:p>
                        </w:tc>
                        <w:tc>
                          <w:tcPr>
                            <w:tcW w:w="4175" w:type="dxa"/>
                            <w:tcBorders>
                              <w:top w:val="single" w:sz="2" w:space="0" w:color="000000"/>
                              <w:bottom w:val="single" w:sz="2" w:space="0" w:color="000000"/>
                            </w:tcBorders>
                          </w:tcPr>
                          <w:p>
                            <w:pPr>
                              <w:pStyle w:val="TableParagraph"/>
                              <w:spacing w:before="56"/>
                              <w:ind w:left="52"/>
                              <w:rPr>
                                <w:b/>
                                <w:sz w:val="16"/>
                              </w:rPr>
                            </w:pPr>
                            <w:r>
                              <w:rPr>
                                <w:b/>
                                <w:sz w:val="16"/>
                              </w:rPr>
                              <w:t>Potential</w:t>
                            </w:r>
                            <w:r>
                              <w:rPr>
                                <w:b/>
                                <w:spacing w:val="-4"/>
                                <w:sz w:val="16"/>
                              </w:rPr>
                              <w:t> </w:t>
                            </w:r>
                            <w:r>
                              <w:rPr>
                                <w:b/>
                                <w:sz w:val="16"/>
                              </w:rPr>
                              <w:t>reduction</w:t>
                            </w:r>
                            <w:r>
                              <w:rPr>
                                <w:b/>
                                <w:spacing w:val="-3"/>
                                <w:sz w:val="16"/>
                              </w:rPr>
                              <w:t> </w:t>
                            </w:r>
                            <w:r>
                              <w:rPr>
                                <w:b/>
                                <w:sz w:val="16"/>
                              </w:rPr>
                              <w:t>in</w:t>
                            </w:r>
                            <w:r>
                              <w:rPr>
                                <w:b/>
                                <w:spacing w:val="-3"/>
                                <w:sz w:val="16"/>
                              </w:rPr>
                              <w:t> </w:t>
                            </w:r>
                            <w:r>
                              <w:rPr>
                                <w:b/>
                                <w:sz w:val="16"/>
                              </w:rPr>
                              <w:t>returns</w:t>
                            </w:r>
                            <w:r>
                              <w:rPr>
                                <w:b/>
                                <w:spacing w:val="-3"/>
                                <w:sz w:val="16"/>
                              </w:rPr>
                              <w:t> </w:t>
                            </w:r>
                            <w:r>
                              <w:rPr>
                                <w:b/>
                                <w:spacing w:val="-2"/>
                                <w:sz w:val="16"/>
                              </w:rPr>
                              <w:t>from:</w:t>
                            </w:r>
                          </w:p>
                          <w:p>
                            <w:pPr>
                              <w:pStyle w:val="TableParagraph"/>
                              <w:spacing w:line="249" w:lineRule="auto" w:before="8"/>
                              <w:ind w:left="52" w:right="97"/>
                              <w:rPr>
                                <w:sz w:val="16"/>
                              </w:rPr>
                            </w:pPr>
                            <w:r>
                              <w:rPr>
                                <w:w w:val="105"/>
                                <w:sz w:val="16"/>
                              </w:rPr>
                              <w:t>Company</w:t>
                            </w:r>
                            <w:r>
                              <w:rPr>
                                <w:spacing w:val="-5"/>
                                <w:w w:val="105"/>
                                <w:sz w:val="16"/>
                              </w:rPr>
                              <w:t> </w:t>
                            </w:r>
                            <w:r>
                              <w:rPr>
                                <w:w w:val="105"/>
                                <w:sz w:val="16"/>
                              </w:rPr>
                              <w:t>investments</w:t>
                            </w:r>
                            <w:r>
                              <w:rPr>
                                <w:spacing w:val="-5"/>
                                <w:w w:val="105"/>
                                <w:sz w:val="16"/>
                              </w:rPr>
                              <w:t> </w:t>
                            </w:r>
                            <w:r>
                              <w:rPr>
                                <w:w w:val="105"/>
                                <w:sz w:val="16"/>
                              </w:rPr>
                              <w:t>due</w:t>
                            </w:r>
                            <w:r>
                              <w:rPr>
                                <w:spacing w:val="-5"/>
                                <w:w w:val="105"/>
                                <w:sz w:val="16"/>
                              </w:rPr>
                              <w:t> </w:t>
                            </w:r>
                            <w:r>
                              <w:rPr>
                                <w:w w:val="105"/>
                                <w:sz w:val="16"/>
                              </w:rPr>
                              <w:t>to</w:t>
                            </w:r>
                            <w:r>
                              <w:rPr>
                                <w:spacing w:val="-5"/>
                                <w:w w:val="105"/>
                                <w:sz w:val="16"/>
                              </w:rPr>
                              <w:t> </w:t>
                            </w:r>
                            <w:r>
                              <w:rPr>
                                <w:w w:val="105"/>
                                <w:sz w:val="16"/>
                              </w:rPr>
                              <w:t>extreme</w:t>
                            </w:r>
                            <w:r>
                              <w:rPr>
                                <w:spacing w:val="-5"/>
                                <w:w w:val="105"/>
                                <w:sz w:val="16"/>
                              </w:rPr>
                              <w:t> </w:t>
                            </w:r>
                            <w:r>
                              <w:rPr>
                                <w:w w:val="105"/>
                                <w:sz w:val="16"/>
                              </w:rPr>
                              <w:t>weather</w:t>
                            </w:r>
                            <w:r>
                              <w:rPr>
                                <w:spacing w:val="-5"/>
                                <w:w w:val="105"/>
                                <w:sz w:val="16"/>
                              </w:rPr>
                              <w:t> </w:t>
                            </w:r>
                            <w:r>
                              <w:rPr>
                                <w:w w:val="105"/>
                                <w:sz w:val="16"/>
                              </w:rPr>
                              <w:t>events as well as chronic effects that could impact many different types of companies and sectors, especially those not taking sufficient action to build resilience</w:t>
                            </w:r>
                            <w:r>
                              <w:rPr>
                                <w:spacing w:val="40"/>
                                <w:w w:val="105"/>
                                <w:sz w:val="16"/>
                              </w:rPr>
                              <w:t> </w:t>
                            </w:r>
                            <w:r>
                              <w:rPr>
                                <w:w w:val="105"/>
                                <w:sz w:val="16"/>
                              </w:rPr>
                              <w:t>and adapt to climate change.</w:t>
                            </w:r>
                          </w:p>
                          <w:p>
                            <w:pPr>
                              <w:pStyle w:val="TableParagraph"/>
                              <w:spacing w:line="249" w:lineRule="auto" w:before="115"/>
                              <w:ind w:left="52" w:right="3"/>
                              <w:rPr>
                                <w:sz w:val="16"/>
                              </w:rPr>
                            </w:pPr>
                            <w:r>
                              <w:rPr>
                                <w:b/>
                                <w:w w:val="105"/>
                                <w:sz w:val="16"/>
                              </w:rPr>
                              <w:t>Sovereign holdings </w:t>
                            </w:r>
                            <w:r>
                              <w:rPr>
                                <w:w w:val="105"/>
                                <w:sz w:val="16"/>
                              </w:rPr>
                              <w:t>where countries are exposed to the</w:t>
                            </w:r>
                            <w:r>
                              <w:rPr>
                                <w:spacing w:val="-6"/>
                                <w:w w:val="105"/>
                                <w:sz w:val="16"/>
                              </w:rPr>
                              <w:t> </w:t>
                            </w:r>
                            <w:r>
                              <w:rPr>
                                <w:w w:val="105"/>
                                <w:sz w:val="16"/>
                              </w:rPr>
                              <w:t>physical</w:t>
                            </w:r>
                            <w:r>
                              <w:rPr>
                                <w:spacing w:val="-6"/>
                                <w:w w:val="105"/>
                                <w:sz w:val="16"/>
                              </w:rPr>
                              <w:t> </w:t>
                            </w:r>
                            <w:r>
                              <w:rPr>
                                <w:w w:val="105"/>
                                <w:sz w:val="16"/>
                              </w:rPr>
                              <w:t>effects</w:t>
                            </w:r>
                            <w:r>
                              <w:rPr>
                                <w:spacing w:val="-6"/>
                                <w:w w:val="105"/>
                                <w:sz w:val="16"/>
                              </w:rPr>
                              <w:t> </w:t>
                            </w:r>
                            <w:r>
                              <w:rPr>
                                <w:w w:val="105"/>
                                <w:sz w:val="16"/>
                              </w:rPr>
                              <w:t>of</w:t>
                            </w:r>
                            <w:r>
                              <w:rPr>
                                <w:spacing w:val="-6"/>
                                <w:w w:val="105"/>
                                <w:sz w:val="16"/>
                              </w:rPr>
                              <w:t> </w:t>
                            </w:r>
                            <w:r>
                              <w:rPr>
                                <w:w w:val="105"/>
                                <w:sz w:val="16"/>
                              </w:rPr>
                              <w:t>climate</w:t>
                            </w:r>
                            <w:r>
                              <w:rPr>
                                <w:spacing w:val="-6"/>
                                <w:w w:val="105"/>
                                <w:sz w:val="16"/>
                              </w:rPr>
                              <w:t> </w:t>
                            </w:r>
                            <w:r>
                              <w:rPr>
                                <w:w w:val="105"/>
                                <w:sz w:val="16"/>
                              </w:rPr>
                              <w:t>change</w:t>
                            </w:r>
                            <w:r>
                              <w:rPr>
                                <w:spacing w:val="-6"/>
                                <w:w w:val="105"/>
                                <w:sz w:val="16"/>
                              </w:rPr>
                              <w:t> </w:t>
                            </w:r>
                            <w:r>
                              <w:rPr>
                                <w:w w:val="105"/>
                                <w:sz w:val="16"/>
                              </w:rPr>
                              <w:t>and</w:t>
                            </w:r>
                            <w:r>
                              <w:rPr>
                                <w:spacing w:val="-6"/>
                                <w:w w:val="105"/>
                                <w:sz w:val="16"/>
                              </w:rPr>
                              <w:t> </w:t>
                            </w:r>
                            <w:r>
                              <w:rPr>
                                <w:w w:val="105"/>
                                <w:sz w:val="16"/>
                              </w:rPr>
                              <w:t>are</w:t>
                            </w:r>
                            <w:r>
                              <w:rPr>
                                <w:spacing w:val="-6"/>
                                <w:w w:val="105"/>
                                <w:sz w:val="16"/>
                              </w:rPr>
                              <w:t> </w:t>
                            </w:r>
                            <w:r>
                              <w:rPr>
                                <w:w w:val="105"/>
                                <w:sz w:val="16"/>
                              </w:rPr>
                              <w:t>not</w:t>
                            </w:r>
                            <w:r>
                              <w:rPr>
                                <w:spacing w:val="-6"/>
                                <w:w w:val="105"/>
                                <w:sz w:val="16"/>
                              </w:rPr>
                              <w:t> </w:t>
                            </w:r>
                            <w:r>
                              <w:rPr>
                                <w:w w:val="105"/>
                                <w:sz w:val="16"/>
                              </w:rPr>
                              <w:t>able to mitigate or adapt and build resilience to these.</w:t>
                            </w:r>
                          </w:p>
                        </w:tc>
                        <w:tc>
                          <w:tcPr>
                            <w:tcW w:w="4195" w:type="dxa"/>
                            <w:tcBorders>
                              <w:top w:val="single" w:sz="2" w:space="0" w:color="000000"/>
                              <w:bottom w:val="single" w:sz="2" w:space="0" w:color="000000"/>
                            </w:tcBorders>
                          </w:tcPr>
                          <w:p>
                            <w:pPr>
                              <w:pStyle w:val="TableParagraph"/>
                              <w:spacing w:before="56"/>
                              <w:ind w:left="62"/>
                              <w:rPr>
                                <w:b/>
                                <w:sz w:val="16"/>
                              </w:rPr>
                            </w:pPr>
                            <w:r>
                              <w:rPr>
                                <w:b/>
                                <w:sz w:val="16"/>
                              </w:rPr>
                              <w:t>Potential</w:t>
                            </w:r>
                            <w:r>
                              <w:rPr>
                                <w:b/>
                                <w:spacing w:val="-2"/>
                                <w:sz w:val="16"/>
                              </w:rPr>
                              <w:t> </w:t>
                            </w:r>
                            <w:r>
                              <w:rPr>
                                <w:b/>
                                <w:sz w:val="16"/>
                              </w:rPr>
                              <w:t>enhanced</w:t>
                            </w:r>
                            <w:r>
                              <w:rPr>
                                <w:b/>
                                <w:spacing w:val="-1"/>
                                <w:sz w:val="16"/>
                              </w:rPr>
                              <w:t> </w:t>
                            </w:r>
                            <w:r>
                              <w:rPr>
                                <w:b/>
                                <w:sz w:val="16"/>
                              </w:rPr>
                              <w:t>returns</w:t>
                            </w:r>
                            <w:r>
                              <w:rPr>
                                <w:b/>
                                <w:spacing w:val="-1"/>
                                <w:sz w:val="16"/>
                              </w:rPr>
                              <w:t> </w:t>
                            </w:r>
                            <w:r>
                              <w:rPr>
                                <w:b/>
                                <w:spacing w:val="-4"/>
                                <w:sz w:val="16"/>
                              </w:rPr>
                              <w:t>from:</w:t>
                            </w:r>
                          </w:p>
                          <w:p>
                            <w:pPr>
                              <w:pStyle w:val="TableParagraph"/>
                              <w:spacing w:line="249" w:lineRule="auto" w:before="8"/>
                              <w:ind w:left="62" w:right="324"/>
                              <w:rPr>
                                <w:sz w:val="16"/>
                              </w:rPr>
                            </w:pPr>
                            <w:r>
                              <w:rPr>
                                <w:w w:val="105"/>
                                <w:sz w:val="16"/>
                              </w:rPr>
                              <w:t>Company</w:t>
                            </w:r>
                            <w:r>
                              <w:rPr>
                                <w:spacing w:val="-5"/>
                                <w:w w:val="105"/>
                                <w:sz w:val="16"/>
                              </w:rPr>
                              <w:t> </w:t>
                            </w:r>
                            <w:r>
                              <w:rPr>
                                <w:w w:val="105"/>
                                <w:sz w:val="16"/>
                              </w:rPr>
                              <w:t>investments</w:t>
                            </w:r>
                            <w:r>
                              <w:rPr>
                                <w:spacing w:val="-5"/>
                                <w:w w:val="105"/>
                                <w:sz w:val="16"/>
                              </w:rPr>
                              <w:t> </w:t>
                            </w:r>
                            <w:r>
                              <w:rPr>
                                <w:w w:val="105"/>
                                <w:sz w:val="16"/>
                              </w:rPr>
                              <w:t>which</w:t>
                            </w:r>
                            <w:r>
                              <w:rPr>
                                <w:spacing w:val="-5"/>
                                <w:w w:val="105"/>
                                <w:sz w:val="16"/>
                              </w:rPr>
                              <w:t> </w:t>
                            </w:r>
                            <w:r>
                              <w:rPr>
                                <w:w w:val="105"/>
                                <w:sz w:val="16"/>
                              </w:rPr>
                              <w:t>are</w:t>
                            </w:r>
                            <w:r>
                              <w:rPr>
                                <w:spacing w:val="-5"/>
                                <w:w w:val="105"/>
                                <w:sz w:val="16"/>
                              </w:rPr>
                              <w:t> </w:t>
                            </w:r>
                            <w:r>
                              <w:rPr>
                                <w:w w:val="105"/>
                                <w:sz w:val="16"/>
                              </w:rPr>
                              <w:t>resilient</w:t>
                            </w:r>
                            <w:r>
                              <w:rPr>
                                <w:spacing w:val="-5"/>
                                <w:w w:val="105"/>
                                <w:sz w:val="16"/>
                              </w:rPr>
                              <w:t> </w:t>
                            </w:r>
                            <w:r>
                              <w:rPr>
                                <w:w w:val="105"/>
                                <w:sz w:val="16"/>
                              </w:rPr>
                              <w:t>to</w:t>
                            </w:r>
                            <w:r>
                              <w:rPr>
                                <w:spacing w:val="-5"/>
                                <w:w w:val="105"/>
                                <w:sz w:val="16"/>
                              </w:rPr>
                              <w:t> </w:t>
                            </w:r>
                            <w:r>
                              <w:rPr>
                                <w:w w:val="105"/>
                                <w:sz w:val="16"/>
                              </w:rPr>
                              <w:t>the physical effects of climate change.</w:t>
                            </w:r>
                          </w:p>
                          <w:p>
                            <w:pPr>
                              <w:pStyle w:val="TableParagraph"/>
                              <w:spacing w:line="249" w:lineRule="auto" w:before="1"/>
                              <w:ind w:left="62" w:right="129"/>
                              <w:rPr>
                                <w:sz w:val="16"/>
                              </w:rPr>
                            </w:pPr>
                            <w:r>
                              <w:rPr>
                                <w:w w:val="105"/>
                                <w:sz w:val="16"/>
                              </w:rPr>
                              <w:t>Real</w:t>
                            </w:r>
                            <w:r>
                              <w:rPr>
                                <w:spacing w:val="-6"/>
                                <w:w w:val="105"/>
                                <w:sz w:val="16"/>
                              </w:rPr>
                              <w:t> </w:t>
                            </w:r>
                            <w:r>
                              <w:rPr>
                                <w:w w:val="105"/>
                                <w:sz w:val="16"/>
                              </w:rPr>
                              <w:t>assets</w:t>
                            </w:r>
                            <w:r>
                              <w:rPr>
                                <w:spacing w:val="-6"/>
                                <w:w w:val="105"/>
                                <w:sz w:val="16"/>
                              </w:rPr>
                              <w:t> </w:t>
                            </w:r>
                            <w:r>
                              <w:rPr>
                                <w:w w:val="105"/>
                                <w:sz w:val="16"/>
                              </w:rPr>
                              <w:t>which</w:t>
                            </w:r>
                            <w:r>
                              <w:rPr>
                                <w:spacing w:val="-6"/>
                                <w:w w:val="105"/>
                                <w:sz w:val="16"/>
                              </w:rPr>
                              <w:t> </w:t>
                            </w:r>
                            <w:r>
                              <w:rPr>
                                <w:w w:val="105"/>
                                <w:sz w:val="16"/>
                              </w:rPr>
                              <w:t>are</w:t>
                            </w:r>
                            <w:r>
                              <w:rPr>
                                <w:spacing w:val="-6"/>
                                <w:w w:val="105"/>
                                <w:sz w:val="16"/>
                              </w:rPr>
                              <w:t> </w:t>
                            </w:r>
                            <w:r>
                              <w:rPr>
                                <w:w w:val="105"/>
                                <w:sz w:val="16"/>
                              </w:rPr>
                              <w:t>resilient</w:t>
                            </w:r>
                            <w:r>
                              <w:rPr>
                                <w:spacing w:val="-6"/>
                                <w:w w:val="105"/>
                                <w:sz w:val="16"/>
                              </w:rPr>
                              <w:t> </w:t>
                            </w:r>
                            <w:r>
                              <w:rPr>
                                <w:w w:val="105"/>
                                <w:sz w:val="16"/>
                              </w:rPr>
                              <w:t>to</w:t>
                            </w:r>
                            <w:r>
                              <w:rPr>
                                <w:spacing w:val="-6"/>
                                <w:w w:val="105"/>
                                <w:sz w:val="16"/>
                              </w:rPr>
                              <w:t> </w:t>
                            </w:r>
                            <w:r>
                              <w:rPr>
                                <w:w w:val="105"/>
                                <w:sz w:val="16"/>
                              </w:rPr>
                              <w:t>the</w:t>
                            </w:r>
                            <w:r>
                              <w:rPr>
                                <w:spacing w:val="-6"/>
                                <w:w w:val="105"/>
                                <w:sz w:val="16"/>
                              </w:rPr>
                              <w:t> </w:t>
                            </w:r>
                            <w:r>
                              <w:rPr>
                                <w:w w:val="105"/>
                                <w:sz w:val="16"/>
                              </w:rPr>
                              <w:t>physical</w:t>
                            </w:r>
                            <w:r>
                              <w:rPr>
                                <w:spacing w:val="-6"/>
                                <w:w w:val="105"/>
                                <w:sz w:val="16"/>
                              </w:rPr>
                              <w:t> </w:t>
                            </w:r>
                            <w:r>
                              <w:rPr>
                                <w:w w:val="105"/>
                                <w:sz w:val="16"/>
                              </w:rPr>
                              <w:t>effects of climate change.</w:t>
                            </w:r>
                          </w:p>
                        </w:tc>
                        <w:tc>
                          <w:tcPr>
                            <w:tcW w:w="3255" w:type="dxa"/>
                            <w:vMerge/>
                            <w:tcBorders>
                              <w:top w:val="nil"/>
                            </w:tcBorders>
                            <w:shd w:val="clear" w:color="auto" w:fill="FFF8E1"/>
                          </w:tcPr>
                          <w:p>
                            <w:pPr>
                              <w:rPr>
                                <w:sz w:val="2"/>
                                <w:szCs w:val="2"/>
                              </w:rPr>
                            </w:pPr>
                          </w:p>
                        </w:tc>
                      </w:tr>
                      <w:tr>
                        <w:trPr>
                          <w:trHeight w:val="1218" w:hRule="atLeast"/>
                        </w:trPr>
                        <w:tc>
                          <w:tcPr>
                            <w:tcW w:w="1185" w:type="dxa"/>
                            <w:vMerge/>
                            <w:tcBorders>
                              <w:top w:val="nil"/>
                              <w:bottom w:val="single" w:sz="8" w:space="0" w:color="000000"/>
                            </w:tcBorders>
                          </w:tcPr>
                          <w:p>
                            <w:pPr>
                              <w:rPr>
                                <w:sz w:val="2"/>
                                <w:szCs w:val="2"/>
                              </w:rPr>
                            </w:pPr>
                          </w:p>
                        </w:tc>
                        <w:tc>
                          <w:tcPr>
                            <w:tcW w:w="1860" w:type="dxa"/>
                            <w:tcBorders>
                              <w:top w:val="single" w:sz="2" w:space="0" w:color="000000"/>
                            </w:tcBorders>
                            <w:shd w:val="clear" w:color="auto" w:fill="CFE4FB"/>
                          </w:tcPr>
                          <w:p>
                            <w:pPr>
                              <w:pStyle w:val="TableParagraph"/>
                              <w:spacing w:before="42"/>
                              <w:ind w:left="52"/>
                              <w:rPr>
                                <w:b/>
                                <w:sz w:val="16"/>
                              </w:rPr>
                            </w:pPr>
                            <w:r>
                              <w:rPr/>
                              <w:drawing>
                                <wp:inline distT="0" distB="0" distL="0" distR="0">
                                  <wp:extent cx="107950" cy="107950"/>
                                  <wp:effectExtent l="0" t="0" r="0" b="0"/>
                                  <wp:docPr id="464" name="Image 464"/>
                                  <wp:cNvGraphicFramePr>
                                    <a:graphicFrameLocks/>
                                  </wp:cNvGraphicFramePr>
                                  <a:graphic>
                                    <a:graphicData uri="http://schemas.openxmlformats.org/drawingml/2006/picture">
                                      <pic:pic>
                                        <pic:nvPicPr>
                                          <pic:cNvPr id="464" name="Image 464"/>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sz w:val="20"/>
                              </w:rPr>
                              <w:t> </w:t>
                            </w:r>
                            <w:r>
                              <w:rPr>
                                <w:b/>
                                <w:w w:val="105"/>
                                <w:sz w:val="16"/>
                              </w:rPr>
                              <w:t>Insurance</w:t>
                            </w:r>
                          </w:p>
                        </w:tc>
                        <w:tc>
                          <w:tcPr>
                            <w:tcW w:w="4175" w:type="dxa"/>
                            <w:vMerge w:val="restart"/>
                            <w:tcBorders>
                              <w:top w:val="single" w:sz="2" w:space="0" w:color="000000"/>
                              <w:bottom w:val="single" w:sz="2" w:space="0" w:color="000000"/>
                            </w:tcBorders>
                          </w:tcPr>
                          <w:p>
                            <w:pPr>
                              <w:pStyle w:val="TableParagraph"/>
                              <w:spacing w:before="48"/>
                              <w:ind w:left="52"/>
                              <w:rPr>
                                <w:b/>
                                <w:sz w:val="16"/>
                              </w:rPr>
                            </w:pPr>
                            <w:r>
                              <w:rPr>
                                <w:b/>
                                <w:sz w:val="16"/>
                              </w:rPr>
                              <w:t>Potential</w:t>
                            </w:r>
                            <w:r>
                              <w:rPr>
                                <w:b/>
                                <w:spacing w:val="-9"/>
                                <w:sz w:val="16"/>
                              </w:rPr>
                              <w:t> </w:t>
                            </w:r>
                            <w:r>
                              <w:rPr>
                                <w:b/>
                                <w:sz w:val="16"/>
                              </w:rPr>
                              <w:t>disruption</w:t>
                            </w:r>
                            <w:r>
                              <w:rPr>
                                <w:b/>
                                <w:spacing w:val="-9"/>
                                <w:sz w:val="16"/>
                              </w:rPr>
                              <w:t> </w:t>
                            </w:r>
                            <w:r>
                              <w:rPr>
                                <w:b/>
                                <w:spacing w:val="-5"/>
                                <w:sz w:val="16"/>
                              </w:rPr>
                              <w:t>to:</w:t>
                            </w:r>
                          </w:p>
                          <w:p>
                            <w:pPr>
                              <w:pStyle w:val="TableParagraph"/>
                              <w:spacing w:line="249" w:lineRule="auto" w:before="8"/>
                              <w:ind w:left="52"/>
                              <w:rPr>
                                <w:sz w:val="16"/>
                              </w:rPr>
                            </w:pPr>
                            <w:r>
                              <w:rPr>
                                <w:b/>
                                <w:w w:val="105"/>
                                <w:sz w:val="16"/>
                              </w:rPr>
                              <w:t>Life market: </w:t>
                            </w:r>
                            <w:r>
                              <w:rPr>
                                <w:w w:val="105"/>
                                <w:sz w:val="16"/>
                              </w:rPr>
                              <w:t>as a result of an increase in the prevalence</w:t>
                            </w:r>
                            <w:r>
                              <w:rPr>
                                <w:spacing w:val="-4"/>
                                <w:w w:val="105"/>
                                <w:sz w:val="16"/>
                              </w:rPr>
                              <w:t> </w:t>
                            </w:r>
                            <w:r>
                              <w:rPr>
                                <w:w w:val="105"/>
                                <w:sz w:val="16"/>
                              </w:rPr>
                              <w:t>of</w:t>
                            </w:r>
                            <w:r>
                              <w:rPr>
                                <w:spacing w:val="-4"/>
                                <w:w w:val="105"/>
                                <w:sz w:val="16"/>
                              </w:rPr>
                              <w:t> </w:t>
                            </w:r>
                            <w:r>
                              <w:rPr>
                                <w:w w:val="105"/>
                                <w:sz w:val="16"/>
                              </w:rPr>
                              <w:t>certain</w:t>
                            </w:r>
                            <w:r>
                              <w:rPr>
                                <w:spacing w:val="-4"/>
                                <w:w w:val="105"/>
                                <w:sz w:val="16"/>
                              </w:rPr>
                              <w:t> </w:t>
                            </w:r>
                            <w:r>
                              <w:rPr>
                                <w:w w:val="105"/>
                                <w:sz w:val="16"/>
                              </w:rPr>
                              <w:t>health</w:t>
                            </w:r>
                            <w:r>
                              <w:rPr>
                                <w:spacing w:val="-4"/>
                                <w:w w:val="105"/>
                                <w:sz w:val="16"/>
                              </w:rPr>
                              <w:t> </w:t>
                            </w:r>
                            <w:r>
                              <w:rPr>
                                <w:w w:val="105"/>
                                <w:sz w:val="16"/>
                              </w:rPr>
                              <w:t>conditions</w:t>
                            </w:r>
                            <w:r>
                              <w:rPr>
                                <w:spacing w:val="-4"/>
                                <w:w w:val="105"/>
                                <w:sz w:val="16"/>
                              </w:rPr>
                              <w:t> </w:t>
                            </w:r>
                            <w:r>
                              <w:rPr>
                                <w:w w:val="105"/>
                                <w:sz w:val="16"/>
                              </w:rPr>
                              <w:t>in</w:t>
                            </w:r>
                            <w:r>
                              <w:rPr>
                                <w:spacing w:val="-4"/>
                                <w:w w:val="105"/>
                                <w:sz w:val="16"/>
                              </w:rPr>
                              <w:t> </w:t>
                            </w:r>
                            <w:r>
                              <w:rPr>
                                <w:w w:val="105"/>
                                <w:sz w:val="16"/>
                              </w:rPr>
                              <w:t>higher temperature</w:t>
                            </w:r>
                            <w:r>
                              <w:rPr>
                                <w:spacing w:val="-6"/>
                                <w:w w:val="105"/>
                                <w:sz w:val="16"/>
                              </w:rPr>
                              <w:t> </w:t>
                            </w:r>
                            <w:r>
                              <w:rPr>
                                <w:w w:val="105"/>
                                <w:sz w:val="16"/>
                              </w:rPr>
                              <w:t>scenarios.</w:t>
                            </w:r>
                          </w:p>
                          <w:p>
                            <w:pPr>
                              <w:pStyle w:val="TableParagraph"/>
                              <w:spacing w:line="249" w:lineRule="auto" w:before="114"/>
                              <w:ind w:left="52" w:right="174"/>
                              <w:rPr>
                                <w:sz w:val="16"/>
                              </w:rPr>
                            </w:pPr>
                            <w:r>
                              <w:rPr>
                                <w:b/>
                                <w:w w:val="105"/>
                                <w:sz w:val="16"/>
                              </w:rPr>
                              <w:t>General insurance market: </w:t>
                            </w:r>
                            <w:r>
                              <w:rPr>
                                <w:w w:val="105"/>
                                <w:sz w:val="16"/>
                              </w:rPr>
                              <w:t>due to weather events, some</w:t>
                            </w:r>
                            <w:r>
                              <w:rPr>
                                <w:spacing w:val="-12"/>
                                <w:w w:val="105"/>
                                <w:sz w:val="16"/>
                              </w:rPr>
                              <w:t> </w:t>
                            </w:r>
                            <w:r>
                              <w:rPr>
                                <w:w w:val="105"/>
                                <w:sz w:val="16"/>
                              </w:rPr>
                              <w:t>real</w:t>
                            </w:r>
                            <w:r>
                              <w:rPr>
                                <w:spacing w:val="-12"/>
                                <w:w w:val="105"/>
                                <w:sz w:val="16"/>
                              </w:rPr>
                              <w:t> </w:t>
                            </w:r>
                            <w:r>
                              <w:rPr>
                                <w:w w:val="105"/>
                                <w:sz w:val="16"/>
                              </w:rPr>
                              <w:t>assets</w:t>
                            </w:r>
                            <w:r>
                              <w:rPr>
                                <w:spacing w:val="-11"/>
                                <w:w w:val="105"/>
                                <w:sz w:val="16"/>
                              </w:rPr>
                              <w:t> </w:t>
                            </w:r>
                            <w:r>
                              <w:rPr>
                                <w:w w:val="105"/>
                                <w:sz w:val="16"/>
                              </w:rPr>
                              <w:t>becoming</w:t>
                            </w:r>
                            <w:r>
                              <w:rPr>
                                <w:spacing w:val="-12"/>
                                <w:w w:val="105"/>
                                <w:sz w:val="16"/>
                              </w:rPr>
                              <w:t> </w:t>
                            </w:r>
                            <w:r>
                              <w:rPr>
                                <w:w w:val="105"/>
                                <w:sz w:val="16"/>
                              </w:rPr>
                              <w:t>uninsurable</w:t>
                            </w:r>
                            <w:r>
                              <w:rPr>
                                <w:spacing w:val="-12"/>
                                <w:w w:val="105"/>
                                <w:sz w:val="16"/>
                              </w:rPr>
                              <w:t> </w:t>
                            </w:r>
                            <w:r>
                              <w:rPr>
                                <w:w w:val="105"/>
                                <w:sz w:val="16"/>
                              </w:rPr>
                              <w:t>and</w:t>
                            </w:r>
                            <w:r>
                              <w:rPr>
                                <w:spacing w:val="-12"/>
                                <w:w w:val="105"/>
                                <w:sz w:val="16"/>
                              </w:rPr>
                              <w:t> </w:t>
                            </w:r>
                            <w:r>
                              <w:rPr>
                                <w:w w:val="105"/>
                                <w:sz w:val="16"/>
                              </w:rPr>
                              <w:t>increase in the cost of claims.</w:t>
                            </w:r>
                          </w:p>
                          <w:p>
                            <w:pPr>
                              <w:pStyle w:val="TableParagraph"/>
                              <w:spacing w:line="249" w:lineRule="auto" w:before="114"/>
                              <w:ind w:left="52"/>
                              <w:rPr>
                                <w:sz w:val="16"/>
                              </w:rPr>
                            </w:pPr>
                            <w:r>
                              <w:rPr>
                                <w:b/>
                                <w:w w:val="105"/>
                                <w:sz w:val="16"/>
                              </w:rPr>
                              <w:t>Health</w:t>
                            </w:r>
                            <w:r>
                              <w:rPr>
                                <w:b/>
                                <w:spacing w:val="-12"/>
                                <w:w w:val="105"/>
                                <w:sz w:val="16"/>
                              </w:rPr>
                              <w:t> </w:t>
                            </w:r>
                            <w:r>
                              <w:rPr>
                                <w:b/>
                                <w:w w:val="105"/>
                                <w:sz w:val="16"/>
                              </w:rPr>
                              <w:t>market:</w:t>
                            </w:r>
                            <w:r>
                              <w:rPr>
                                <w:b/>
                                <w:spacing w:val="-12"/>
                                <w:w w:val="105"/>
                                <w:sz w:val="16"/>
                              </w:rPr>
                              <w:t> </w:t>
                            </w:r>
                            <w:r>
                              <w:rPr>
                                <w:w w:val="105"/>
                                <w:sz w:val="16"/>
                              </w:rPr>
                              <w:t>due</w:t>
                            </w:r>
                            <w:r>
                              <w:rPr>
                                <w:spacing w:val="-10"/>
                                <w:w w:val="105"/>
                                <w:sz w:val="16"/>
                              </w:rPr>
                              <w:t> </w:t>
                            </w:r>
                            <w:r>
                              <w:rPr>
                                <w:w w:val="105"/>
                                <w:sz w:val="16"/>
                              </w:rPr>
                              <w:t>to</w:t>
                            </w:r>
                            <w:r>
                              <w:rPr>
                                <w:spacing w:val="-9"/>
                                <w:w w:val="105"/>
                                <w:sz w:val="16"/>
                              </w:rPr>
                              <w:t> </w:t>
                            </w:r>
                            <w:r>
                              <w:rPr>
                                <w:w w:val="105"/>
                                <w:sz w:val="16"/>
                              </w:rPr>
                              <w:t>an</w:t>
                            </w:r>
                            <w:r>
                              <w:rPr>
                                <w:spacing w:val="-9"/>
                                <w:w w:val="105"/>
                                <w:sz w:val="16"/>
                              </w:rPr>
                              <w:t> </w:t>
                            </w:r>
                            <w:r>
                              <w:rPr>
                                <w:w w:val="105"/>
                                <w:sz w:val="16"/>
                              </w:rPr>
                              <w:t>increase</w:t>
                            </w:r>
                            <w:r>
                              <w:rPr>
                                <w:spacing w:val="-9"/>
                                <w:w w:val="105"/>
                                <w:sz w:val="16"/>
                              </w:rPr>
                              <w:t> </w:t>
                            </w:r>
                            <w:r>
                              <w:rPr>
                                <w:w w:val="105"/>
                                <w:sz w:val="16"/>
                              </w:rPr>
                              <w:t>in</w:t>
                            </w:r>
                            <w:r>
                              <w:rPr>
                                <w:spacing w:val="-9"/>
                                <w:w w:val="105"/>
                                <w:sz w:val="16"/>
                              </w:rPr>
                              <w:t> </w:t>
                            </w:r>
                            <w:r>
                              <w:rPr>
                                <w:w w:val="105"/>
                                <w:sz w:val="16"/>
                              </w:rPr>
                              <w:t>the</w:t>
                            </w:r>
                            <w:r>
                              <w:rPr>
                                <w:spacing w:val="-9"/>
                                <w:w w:val="105"/>
                                <w:sz w:val="16"/>
                              </w:rPr>
                              <w:t> </w:t>
                            </w:r>
                            <w:r>
                              <w:rPr>
                                <w:w w:val="105"/>
                                <w:sz w:val="16"/>
                              </w:rPr>
                              <w:t>prevalence</w:t>
                            </w:r>
                            <w:r>
                              <w:rPr>
                                <w:spacing w:val="-9"/>
                                <w:w w:val="105"/>
                                <w:sz w:val="16"/>
                              </w:rPr>
                              <w:t> </w:t>
                            </w:r>
                            <w:r>
                              <w:rPr>
                                <w:w w:val="105"/>
                                <w:sz w:val="16"/>
                              </w:rPr>
                              <w:t>of health conditions in higher temperature scenarios.</w:t>
                            </w:r>
                          </w:p>
                        </w:tc>
                        <w:tc>
                          <w:tcPr>
                            <w:tcW w:w="4195" w:type="dxa"/>
                            <w:vMerge w:val="restart"/>
                            <w:tcBorders>
                              <w:top w:val="single" w:sz="2" w:space="0" w:color="000000"/>
                              <w:bottom w:val="single" w:sz="2" w:space="0" w:color="000000"/>
                            </w:tcBorders>
                          </w:tcPr>
                          <w:p>
                            <w:pPr>
                              <w:pStyle w:val="TableParagraph"/>
                              <w:spacing w:line="249" w:lineRule="auto" w:before="48"/>
                              <w:ind w:left="62"/>
                              <w:rPr>
                                <w:sz w:val="16"/>
                              </w:rPr>
                            </w:pPr>
                            <w:r>
                              <w:rPr>
                                <w:sz w:val="16"/>
                              </w:rPr>
                              <w:t>The possible disruption to Life, general insurance and </w:t>
                            </w:r>
                            <w:r>
                              <w:rPr>
                                <w:w w:val="110"/>
                                <w:sz w:val="16"/>
                              </w:rPr>
                              <w:t>Health</w:t>
                            </w:r>
                            <w:r>
                              <w:rPr>
                                <w:spacing w:val="-5"/>
                                <w:w w:val="110"/>
                                <w:sz w:val="16"/>
                              </w:rPr>
                              <w:t> </w:t>
                            </w:r>
                            <w:r>
                              <w:rPr>
                                <w:w w:val="110"/>
                                <w:sz w:val="16"/>
                              </w:rPr>
                              <w:t>markets</w:t>
                            </w:r>
                            <w:r>
                              <w:rPr>
                                <w:spacing w:val="-5"/>
                                <w:w w:val="110"/>
                                <w:sz w:val="16"/>
                              </w:rPr>
                              <w:t> </w:t>
                            </w:r>
                            <w:r>
                              <w:rPr>
                                <w:w w:val="110"/>
                                <w:sz w:val="16"/>
                              </w:rPr>
                              <w:t>could</w:t>
                            </w:r>
                            <w:r>
                              <w:rPr>
                                <w:spacing w:val="-5"/>
                                <w:w w:val="110"/>
                                <w:sz w:val="16"/>
                              </w:rPr>
                              <w:t> </w:t>
                            </w:r>
                            <w:r>
                              <w:rPr>
                                <w:w w:val="110"/>
                                <w:sz w:val="16"/>
                              </w:rPr>
                              <w:t>also</w:t>
                            </w:r>
                            <w:r>
                              <w:rPr>
                                <w:spacing w:val="-5"/>
                                <w:w w:val="110"/>
                                <w:sz w:val="16"/>
                              </w:rPr>
                              <w:t> </w:t>
                            </w:r>
                            <w:r>
                              <w:rPr>
                                <w:w w:val="110"/>
                                <w:sz w:val="16"/>
                              </w:rPr>
                              <w:t>present</w:t>
                            </w:r>
                            <w:r>
                              <w:rPr>
                                <w:spacing w:val="-5"/>
                                <w:w w:val="110"/>
                                <w:sz w:val="16"/>
                              </w:rPr>
                              <w:t> </w:t>
                            </w:r>
                            <w:r>
                              <w:rPr>
                                <w:w w:val="110"/>
                                <w:sz w:val="16"/>
                              </w:rPr>
                              <w:t>an</w:t>
                            </w:r>
                            <w:r>
                              <w:rPr>
                                <w:spacing w:val="-5"/>
                                <w:w w:val="110"/>
                                <w:sz w:val="16"/>
                              </w:rPr>
                              <w:t> </w:t>
                            </w:r>
                            <w:r>
                              <w:rPr>
                                <w:w w:val="110"/>
                                <w:sz w:val="16"/>
                              </w:rPr>
                              <w:t>opportunity</w:t>
                            </w:r>
                            <w:r>
                              <w:rPr>
                                <w:spacing w:val="-5"/>
                                <w:w w:val="110"/>
                                <w:sz w:val="16"/>
                              </w:rPr>
                              <w:t> </w:t>
                            </w:r>
                            <w:r>
                              <w:rPr>
                                <w:w w:val="110"/>
                                <w:sz w:val="16"/>
                              </w:rPr>
                              <w:t>to engage</w:t>
                            </w:r>
                            <w:r>
                              <w:rPr>
                                <w:spacing w:val="-6"/>
                                <w:w w:val="110"/>
                                <w:sz w:val="16"/>
                              </w:rPr>
                              <w:t> </w:t>
                            </w:r>
                            <w:r>
                              <w:rPr>
                                <w:w w:val="110"/>
                                <w:sz w:val="16"/>
                              </w:rPr>
                              <w:t>with</w:t>
                            </w:r>
                            <w:r>
                              <w:rPr>
                                <w:spacing w:val="-6"/>
                                <w:w w:val="110"/>
                                <w:sz w:val="16"/>
                              </w:rPr>
                              <w:t> </w:t>
                            </w:r>
                            <w:r>
                              <w:rPr>
                                <w:w w:val="110"/>
                                <w:sz w:val="16"/>
                              </w:rPr>
                              <w:t>current</w:t>
                            </w:r>
                            <w:r>
                              <w:rPr>
                                <w:spacing w:val="-6"/>
                                <w:w w:val="110"/>
                                <w:sz w:val="16"/>
                              </w:rPr>
                              <w:t> </w:t>
                            </w:r>
                            <w:r>
                              <w:rPr>
                                <w:w w:val="110"/>
                                <w:sz w:val="16"/>
                              </w:rPr>
                              <w:t>and</w:t>
                            </w:r>
                            <w:r>
                              <w:rPr>
                                <w:spacing w:val="-6"/>
                                <w:w w:val="110"/>
                                <w:sz w:val="16"/>
                              </w:rPr>
                              <w:t> </w:t>
                            </w:r>
                            <w:r>
                              <w:rPr>
                                <w:w w:val="110"/>
                                <w:sz w:val="16"/>
                              </w:rPr>
                              <w:t>new</w:t>
                            </w:r>
                            <w:r>
                              <w:rPr>
                                <w:spacing w:val="-6"/>
                                <w:w w:val="110"/>
                                <w:sz w:val="16"/>
                              </w:rPr>
                              <w:t> </w:t>
                            </w:r>
                            <w:r>
                              <w:rPr>
                                <w:w w:val="110"/>
                                <w:sz w:val="16"/>
                              </w:rPr>
                              <w:t>customers</w:t>
                            </w:r>
                            <w:r>
                              <w:rPr>
                                <w:spacing w:val="-6"/>
                                <w:w w:val="110"/>
                                <w:sz w:val="16"/>
                              </w:rPr>
                              <w:t> </w:t>
                            </w:r>
                            <w:r>
                              <w:rPr>
                                <w:w w:val="110"/>
                                <w:sz w:val="16"/>
                              </w:rPr>
                              <w:t>through product</w:t>
                            </w:r>
                            <w:r>
                              <w:rPr>
                                <w:spacing w:val="-3"/>
                                <w:w w:val="110"/>
                                <w:sz w:val="16"/>
                              </w:rPr>
                              <w:t> </w:t>
                            </w:r>
                            <w:r>
                              <w:rPr>
                                <w:w w:val="110"/>
                                <w:sz w:val="16"/>
                              </w:rPr>
                              <w:t>offerings</w:t>
                            </w:r>
                            <w:r>
                              <w:rPr>
                                <w:spacing w:val="-3"/>
                                <w:w w:val="110"/>
                                <w:sz w:val="16"/>
                              </w:rPr>
                              <w:t> </w:t>
                            </w:r>
                            <w:r>
                              <w:rPr>
                                <w:w w:val="110"/>
                                <w:sz w:val="16"/>
                              </w:rPr>
                              <w:t>which</w:t>
                            </w:r>
                            <w:r>
                              <w:rPr>
                                <w:spacing w:val="-3"/>
                                <w:w w:val="110"/>
                                <w:sz w:val="16"/>
                              </w:rPr>
                              <w:t> </w:t>
                            </w:r>
                            <w:r>
                              <w:rPr>
                                <w:w w:val="110"/>
                                <w:sz w:val="16"/>
                              </w:rPr>
                              <w:t>aim</w:t>
                            </w:r>
                            <w:r>
                              <w:rPr>
                                <w:spacing w:val="-3"/>
                                <w:w w:val="110"/>
                                <w:sz w:val="16"/>
                              </w:rPr>
                              <w:t> </w:t>
                            </w:r>
                            <w:r>
                              <w:rPr>
                                <w:w w:val="110"/>
                                <w:sz w:val="16"/>
                              </w:rPr>
                              <w:t>to</w:t>
                            </w:r>
                            <w:r>
                              <w:rPr>
                                <w:spacing w:val="-3"/>
                                <w:w w:val="110"/>
                                <w:sz w:val="16"/>
                              </w:rPr>
                              <w:t> </w:t>
                            </w:r>
                            <w:r>
                              <w:rPr>
                                <w:w w:val="110"/>
                                <w:sz w:val="16"/>
                              </w:rPr>
                              <w:t>help</w:t>
                            </w:r>
                            <w:r>
                              <w:rPr>
                                <w:spacing w:val="-3"/>
                                <w:w w:val="110"/>
                                <w:sz w:val="16"/>
                              </w:rPr>
                              <w:t> </w:t>
                            </w:r>
                            <w:r>
                              <w:rPr>
                                <w:w w:val="110"/>
                                <w:sz w:val="16"/>
                              </w:rPr>
                              <w:t>address</w:t>
                            </w:r>
                            <w:r>
                              <w:rPr>
                                <w:spacing w:val="-3"/>
                                <w:w w:val="110"/>
                                <w:sz w:val="16"/>
                              </w:rPr>
                              <w:t> </w:t>
                            </w:r>
                            <w:r>
                              <w:rPr>
                                <w:w w:val="110"/>
                                <w:sz w:val="16"/>
                              </w:rPr>
                              <w:t>the </w:t>
                            </w:r>
                            <w:r>
                              <w:rPr>
                                <w:sz w:val="16"/>
                              </w:rPr>
                              <w:t>disruption caused from physical risk. Examples can be </w:t>
                            </w:r>
                            <w:r>
                              <w:rPr>
                                <w:w w:val="110"/>
                                <w:sz w:val="16"/>
                              </w:rPr>
                              <w:t>seen in the short term from our introduction of parametric</w:t>
                            </w:r>
                            <w:r>
                              <w:rPr>
                                <w:spacing w:val="-12"/>
                                <w:w w:val="110"/>
                                <w:sz w:val="16"/>
                              </w:rPr>
                              <w:t> </w:t>
                            </w:r>
                            <w:r>
                              <w:rPr>
                                <w:w w:val="110"/>
                                <w:sz w:val="16"/>
                              </w:rPr>
                              <w:t>insurance</w:t>
                            </w:r>
                            <w:r>
                              <w:rPr>
                                <w:spacing w:val="-12"/>
                                <w:w w:val="110"/>
                                <w:sz w:val="16"/>
                              </w:rPr>
                              <w:t> </w:t>
                            </w:r>
                            <w:r>
                              <w:rPr>
                                <w:w w:val="110"/>
                                <w:sz w:val="16"/>
                              </w:rPr>
                              <w:t>in</w:t>
                            </w:r>
                            <w:r>
                              <w:rPr>
                                <w:spacing w:val="-12"/>
                                <w:w w:val="110"/>
                                <w:sz w:val="16"/>
                              </w:rPr>
                              <w:t> </w:t>
                            </w:r>
                            <w:r>
                              <w:rPr>
                                <w:w w:val="110"/>
                                <w:sz w:val="16"/>
                              </w:rPr>
                              <w:t>Canada,</w:t>
                            </w:r>
                            <w:r>
                              <w:rPr>
                                <w:spacing w:val="-12"/>
                                <w:w w:val="110"/>
                                <w:sz w:val="16"/>
                              </w:rPr>
                              <w:t> </w:t>
                            </w:r>
                            <w:r>
                              <w:rPr>
                                <w:w w:val="110"/>
                                <w:sz w:val="16"/>
                              </w:rPr>
                              <w:t>and</w:t>
                            </w:r>
                            <w:r>
                              <w:rPr>
                                <w:spacing w:val="-12"/>
                                <w:w w:val="110"/>
                                <w:sz w:val="16"/>
                              </w:rPr>
                              <w:t> </w:t>
                            </w:r>
                            <w:r>
                              <w:rPr>
                                <w:w w:val="110"/>
                                <w:sz w:val="16"/>
                              </w:rPr>
                              <w:t>our</w:t>
                            </w:r>
                            <w:r>
                              <w:rPr>
                                <w:spacing w:val="-12"/>
                                <w:w w:val="110"/>
                                <w:sz w:val="16"/>
                              </w:rPr>
                              <w:t> </w:t>
                            </w:r>
                            <w:r>
                              <w:rPr>
                                <w:w w:val="110"/>
                                <w:sz w:val="16"/>
                              </w:rPr>
                              <w:t>products which</w:t>
                            </w:r>
                            <w:r>
                              <w:rPr>
                                <w:spacing w:val="-12"/>
                                <w:w w:val="110"/>
                                <w:sz w:val="16"/>
                              </w:rPr>
                              <w:t> </w:t>
                            </w:r>
                            <w:r>
                              <w:rPr>
                                <w:w w:val="110"/>
                                <w:sz w:val="16"/>
                              </w:rPr>
                              <w:t>address</w:t>
                            </w:r>
                            <w:r>
                              <w:rPr>
                                <w:spacing w:val="-12"/>
                                <w:w w:val="110"/>
                                <w:sz w:val="16"/>
                              </w:rPr>
                              <w:t> </w:t>
                            </w:r>
                            <w:r>
                              <w:rPr>
                                <w:w w:val="110"/>
                                <w:sz w:val="16"/>
                              </w:rPr>
                              <w:t>the</w:t>
                            </w:r>
                            <w:r>
                              <w:rPr>
                                <w:spacing w:val="-12"/>
                                <w:w w:val="110"/>
                                <w:sz w:val="16"/>
                              </w:rPr>
                              <w:t> </w:t>
                            </w:r>
                            <w:r>
                              <w:rPr>
                                <w:w w:val="110"/>
                                <w:sz w:val="16"/>
                              </w:rPr>
                              <w:t>specific</w:t>
                            </w:r>
                            <w:r>
                              <w:rPr>
                                <w:spacing w:val="-12"/>
                                <w:w w:val="110"/>
                                <w:sz w:val="16"/>
                              </w:rPr>
                              <w:t> </w:t>
                            </w:r>
                            <w:r>
                              <w:rPr>
                                <w:w w:val="110"/>
                                <w:sz w:val="16"/>
                              </w:rPr>
                              <w:t>needs</w:t>
                            </w:r>
                            <w:r>
                              <w:rPr>
                                <w:spacing w:val="-12"/>
                                <w:w w:val="110"/>
                                <w:sz w:val="16"/>
                              </w:rPr>
                              <w:t> </w:t>
                            </w:r>
                            <w:r>
                              <w:rPr>
                                <w:w w:val="110"/>
                                <w:sz w:val="16"/>
                              </w:rPr>
                              <w:t>of</w:t>
                            </w:r>
                            <w:r>
                              <w:rPr>
                                <w:spacing w:val="-12"/>
                                <w:w w:val="110"/>
                                <w:sz w:val="16"/>
                              </w:rPr>
                              <w:t> </w:t>
                            </w:r>
                            <w:r>
                              <w:rPr>
                                <w:w w:val="110"/>
                                <w:sz w:val="16"/>
                              </w:rPr>
                              <w:t>EV</w:t>
                            </w:r>
                            <w:r>
                              <w:rPr>
                                <w:spacing w:val="-12"/>
                                <w:w w:val="110"/>
                                <w:sz w:val="16"/>
                              </w:rPr>
                              <w:t> </w:t>
                            </w:r>
                            <w:r>
                              <w:rPr>
                                <w:w w:val="110"/>
                                <w:sz w:val="16"/>
                              </w:rPr>
                              <w:t>insurance </w:t>
                            </w:r>
                            <w:r>
                              <w:rPr>
                                <w:spacing w:val="-2"/>
                                <w:w w:val="110"/>
                                <w:sz w:val="16"/>
                              </w:rPr>
                              <w:t>customer.</w:t>
                            </w:r>
                          </w:p>
                        </w:tc>
                        <w:tc>
                          <w:tcPr>
                            <w:tcW w:w="3255" w:type="dxa"/>
                            <w:shd w:val="clear" w:color="auto" w:fill="FFF8E1"/>
                          </w:tcPr>
                          <w:p>
                            <w:pPr>
                              <w:pStyle w:val="TableParagraph"/>
                              <w:spacing w:line="249" w:lineRule="auto" w:before="24"/>
                              <w:ind w:left="52" w:right="275"/>
                              <w:rPr>
                                <w:sz w:val="16"/>
                              </w:rPr>
                            </w:pPr>
                            <w:r>
                              <w:rPr>
                                <w:w w:val="105"/>
                                <w:sz w:val="16"/>
                              </w:rPr>
                              <w:t>Develop nature and adaptation initiatives, for example</w:t>
                            </w:r>
                            <w:r>
                              <w:rPr>
                                <w:spacing w:val="40"/>
                                <w:w w:val="105"/>
                                <w:sz w:val="16"/>
                              </w:rPr>
                              <w:t> </w:t>
                            </w:r>
                            <w:r>
                              <w:rPr>
                                <w:w w:val="105"/>
                                <w:sz w:val="16"/>
                              </w:rPr>
                              <w:t>‘Build Back Better’</w:t>
                            </w:r>
                            <w:r>
                              <w:rPr>
                                <w:spacing w:val="-2"/>
                                <w:w w:val="105"/>
                                <w:sz w:val="16"/>
                              </w:rPr>
                              <w:t> </w:t>
                            </w:r>
                            <w:r>
                              <w:rPr>
                                <w:w w:val="105"/>
                                <w:sz w:val="16"/>
                              </w:rPr>
                              <w:t>to</w:t>
                            </w:r>
                            <w:r>
                              <w:rPr>
                                <w:spacing w:val="-2"/>
                                <w:w w:val="105"/>
                                <w:sz w:val="16"/>
                              </w:rPr>
                              <w:t> </w:t>
                            </w:r>
                            <w:r>
                              <w:rPr>
                                <w:w w:val="105"/>
                                <w:sz w:val="16"/>
                              </w:rPr>
                              <w:t>make</w:t>
                            </w:r>
                            <w:r>
                              <w:rPr>
                                <w:spacing w:val="-2"/>
                                <w:w w:val="105"/>
                                <w:sz w:val="16"/>
                              </w:rPr>
                              <w:t> </w:t>
                            </w:r>
                            <w:r>
                              <w:rPr>
                                <w:w w:val="105"/>
                                <w:sz w:val="16"/>
                              </w:rPr>
                              <w:t>it</w:t>
                            </w:r>
                            <w:r>
                              <w:rPr>
                                <w:spacing w:val="-2"/>
                                <w:w w:val="105"/>
                                <w:sz w:val="16"/>
                              </w:rPr>
                              <w:t> </w:t>
                            </w:r>
                            <w:r>
                              <w:rPr>
                                <w:w w:val="105"/>
                                <w:sz w:val="16"/>
                              </w:rPr>
                              <w:t>easier</w:t>
                            </w:r>
                            <w:r>
                              <w:rPr>
                                <w:spacing w:val="-2"/>
                                <w:w w:val="105"/>
                                <w:sz w:val="16"/>
                              </w:rPr>
                              <w:t> </w:t>
                            </w:r>
                            <w:r>
                              <w:rPr>
                                <w:w w:val="105"/>
                                <w:sz w:val="16"/>
                              </w:rPr>
                              <w:t>for</w:t>
                            </w:r>
                            <w:r>
                              <w:rPr>
                                <w:spacing w:val="-2"/>
                                <w:w w:val="105"/>
                                <w:sz w:val="16"/>
                              </w:rPr>
                              <w:t> </w:t>
                            </w:r>
                            <w:r>
                              <w:rPr>
                                <w:w w:val="105"/>
                                <w:sz w:val="16"/>
                              </w:rPr>
                              <w:t>customers in the UK and Canada to install materials that are resilient to further </w:t>
                            </w:r>
                            <w:r>
                              <w:rPr>
                                <w:spacing w:val="-2"/>
                                <w:w w:val="105"/>
                                <w:sz w:val="16"/>
                              </w:rPr>
                              <w:t>events.</w:t>
                            </w:r>
                          </w:p>
                        </w:tc>
                      </w:tr>
                      <w:tr>
                        <w:trPr>
                          <w:trHeight w:val="476" w:hRule="atLeast"/>
                        </w:trPr>
                        <w:tc>
                          <w:tcPr>
                            <w:tcW w:w="1185" w:type="dxa"/>
                            <w:vMerge/>
                            <w:tcBorders>
                              <w:top w:val="nil"/>
                              <w:bottom w:val="single" w:sz="8" w:space="0" w:color="000000"/>
                            </w:tcBorders>
                          </w:tcPr>
                          <w:p>
                            <w:pPr>
                              <w:rPr>
                                <w:sz w:val="2"/>
                                <w:szCs w:val="2"/>
                              </w:rPr>
                            </w:pPr>
                          </w:p>
                        </w:tc>
                        <w:tc>
                          <w:tcPr>
                            <w:tcW w:w="1860" w:type="dxa"/>
                            <w:shd w:val="clear" w:color="auto" w:fill="CFE4FB"/>
                          </w:tcPr>
                          <w:p>
                            <w:pPr>
                              <w:pStyle w:val="TableParagraph"/>
                              <w:rPr>
                                <w:rFonts w:ascii="Times New Roman"/>
                                <w:sz w:val="16"/>
                              </w:rPr>
                            </w:pPr>
                          </w:p>
                        </w:tc>
                        <w:tc>
                          <w:tcPr>
                            <w:tcW w:w="4175" w:type="dxa"/>
                            <w:vMerge/>
                            <w:tcBorders>
                              <w:top w:val="nil"/>
                              <w:bottom w:val="single" w:sz="2" w:space="0" w:color="000000"/>
                            </w:tcBorders>
                          </w:tcPr>
                          <w:p>
                            <w:pPr>
                              <w:rPr>
                                <w:sz w:val="2"/>
                                <w:szCs w:val="2"/>
                              </w:rPr>
                            </w:pPr>
                          </w:p>
                        </w:tc>
                        <w:tc>
                          <w:tcPr>
                            <w:tcW w:w="4195" w:type="dxa"/>
                            <w:vMerge/>
                            <w:tcBorders>
                              <w:top w:val="nil"/>
                              <w:bottom w:val="single" w:sz="2" w:space="0" w:color="000000"/>
                            </w:tcBorders>
                          </w:tcPr>
                          <w:p>
                            <w:pPr>
                              <w:rPr>
                                <w:sz w:val="2"/>
                                <w:szCs w:val="2"/>
                              </w:rPr>
                            </w:pPr>
                          </w:p>
                        </w:tc>
                        <w:tc>
                          <w:tcPr>
                            <w:tcW w:w="3255" w:type="dxa"/>
                            <w:shd w:val="clear" w:color="auto" w:fill="FFF8E1"/>
                          </w:tcPr>
                          <w:p>
                            <w:pPr>
                              <w:pStyle w:val="TableParagraph"/>
                              <w:spacing w:line="249" w:lineRule="auto" w:before="49"/>
                              <w:ind w:left="52" w:right="400"/>
                              <w:rPr>
                                <w:sz w:val="16"/>
                              </w:rPr>
                            </w:pPr>
                            <w:r>
                              <w:rPr>
                                <w:w w:val="105"/>
                                <w:sz w:val="16"/>
                              </w:rPr>
                              <w:t>Engage</w:t>
                            </w:r>
                            <w:r>
                              <w:rPr>
                                <w:spacing w:val="-9"/>
                                <w:w w:val="105"/>
                                <w:sz w:val="16"/>
                              </w:rPr>
                              <w:t> </w:t>
                            </w:r>
                            <w:r>
                              <w:rPr>
                                <w:w w:val="105"/>
                                <w:sz w:val="16"/>
                              </w:rPr>
                              <w:t>with</w:t>
                            </w:r>
                            <w:r>
                              <w:rPr>
                                <w:spacing w:val="-9"/>
                                <w:w w:val="105"/>
                                <w:sz w:val="16"/>
                              </w:rPr>
                              <w:t> </w:t>
                            </w:r>
                            <w:r>
                              <w:rPr>
                                <w:w w:val="105"/>
                                <w:sz w:val="16"/>
                              </w:rPr>
                              <w:t>customers</w:t>
                            </w:r>
                            <w:r>
                              <w:rPr>
                                <w:spacing w:val="-9"/>
                                <w:w w:val="105"/>
                                <w:sz w:val="16"/>
                              </w:rPr>
                              <w:t> </w:t>
                            </w:r>
                            <w:r>
                              <w:rPr>
                                <w:w w:val="105"/>
                                <w:sz w:val="16"/>
                              </w:rPr>
                              <w:t>in</w:t>
                            </w:r>
                            <w:r>
                              <w:rPr>
                                <w:spacing w:val="-9"/>
                                <w:w w:val="105"/>
                                <w:sz w:val="16"/>
                              </w:rPr>
                              <w:t> </w:t>
                            </w:r>
                            <w:r>
                              <w:rPr>
                                <w:w w:val="105"/>
                                <w:sz w:val="16"/>
                              </w:rPr>
                              <w:t>higher-risk zones to mitigate weather impacts.</w:t>
                            </w:r>
                          </w:p>
                        </w:tc>
                      </w:tr>
                      <w:tr>
                        <w:trPr>
                          <w:trHeight w:val="300" w:hRule="atLeast"/>
                        </w:trPr>
                        <w:tc>
                          <w:tcPr>
                            <w:tcW w:w="1185" w:type="dxa"/>
                            <w:vMerge/>
                            <w:tcBorders>
                              <w:top w:val="nil"/>
                              <w:bottom w:val="single" w:sz="8" w:space="0" w:color="000000"/>
                            </w:tcBorders>
                          </w:tcPr>
                          <w:p>
                            <w:pPr>
                              <w:rPr>
                                <w:sz w:val="2"/>
                                <w:szCs w:val="2"/>
                              </w:rPr>
                            </w:pPr>
                          </w:p>
                        </w:tc>
                        <w:tc>
                          <w:tcPr>
                            <w:tcW w:w="1860" w:type="dxa"/>
                            <w:tcBorders>
                              <w:bottom w:val="single" w:sz="2" w:space="0" w:color="000000"/>
                            </w:tcBorders>
                            <w:shd w:val="clear" w:color="auto" w:fill="CFE4FB"/>
                          </w:tcPr>
                          <w:p>
                            <w:pPr>
                              <w:pStyle w:val="TableParagraph"/>
                              <w:rPr>
                                <w:rFonts w:ascii="Times New Roman"/>
                                <w:sz w:val="16"/>
                              </w:rPr>
                            </w:pPr>
                          </w:p>
                        </w:tc>
                        <w:tc>
                          <w:tcPr>
                            <w:tcW w:w="4175" w:type="dxa"/>
                            <w:vMerge/>
                            <w:tcBorders>
                              <w:top w:val="nil"/>
                              <w:bottom w:val="single" w:sz="2" w:space="0" w:color="000000"/>
                            </w:tcBorders>
                          </w:tcPr>
                          <w:p>
                            <w:pPr>
                              <w:rPr>
                                <w:sz w:val="2"/>
                                <w:szCs w:val="2"/>
                              </w:rPr>
                            </w:pPr>
                          </w:p>
                        </w:tc>
                        <w:tc>
                          <w:tcPr>
                            <w:tcW w:w="4195" w:type="dxa"/>
                            <w:vMerge/>
                            <w:tcBorders>
                              <w:top w:val="nil"/>
                              <w:bottom w:val="single" w:sz="2" w:space="0" w:color="000000"/>
                            </w:tcBorders>
                          </w:tcPr>
                          <w:p>
                            <w:pPr>
                              <w:rPr>
                                <w:sz w:val="2"/>
                                <w:szCs w:val="2"/>
                              </w:rPr>
                            </w:pPr>
                          </w:p>
                        </w:tc>
                        <w:tc>
                          <w:tcPr>
                            <w:tcW w:w="3255" w:type="dxa"/>
                            <w:vMerge w:val="restart"/>
                            <w:tcBorders>
                              <w:bottom w:val="single" w:sz="8" w:space="0" w:color="000000"/>
                            </w:tcBorders>
                            <w:shd w:val="clear" w:color="auto" w:fill="FFF8E1"/>
                          </w:tcPr>
                          <w:p>
                            <w:pPr>
                              <w:pStyle w:val="TableParagraph"/>
                              <w:spacing w:before="43"/>
                              <w:ind w:left="52"/>
                              <w:rPr>
                                <w:b/>
                                <w:sz w:val="16"/>
                              </w:rPr>
                            </w:pPr>
                            <w:r>
                              <w:rPr/>
                              <w:drawing>
                                <wp:inline distT="0" distB="0" distL="0" distR="0">
                                  <wp:extent cx="107950" cy="107950"/>
                                  <wp:effectExtent l="0" t="0" r="0" b="0"/>
                                  <wp:docPr id="465" name="Image 465"/>
                                  <wp:cNvGraphicFramePr>
                                    <a:graphicFrameLocks/>
                                  </wp:cNvGraphicFramePr>
                                  <a:graphic>
                                    <a:graphicData uri="http://schemas.openxmlformats.org/drawingml/2006/picture">
                                      <pic:pic>
                                        <pic:nvPicPr>
                                          <pic:cNvPr id="465" name="Image 465"/>
                                          <pic:cNvPicPr/>
                                        </pic:nvPicPr>
                                        <pic:blipFill>
                                          <a:blip r:embed="rId59" cstate="print"/>
                                          <a:stretch>
                                            <a:fillRect/>
                                          </a:stretch>
                                        </pic:blipFill>
                                        <pic:spPr>
                                          <a:xfrm>
                                            <a:off x="0" y="0"/>
                                            <a:ext cx="107950" cy="107950"/>
                                          </a:xfrm>
                                          <a:prstGeom prst="rect">
                                            <a:avLst/>
                                          </a:prstGeom>
                                        </pic:spPr>
                                      </pic:pic>
                                    </a:graphicData>
                                  </a:graphic>
                                </wp:inline>
                              </w:drawing>
                            </w:r>
                            <w:r>
                              <w:rPr/>
                            </w:r>
                            <w:r>
                              <w:rPr>
                                <w:rFonts w:ascii="Times New Roman" w:hAnsi="Times New Roman"/>
                                <w:spacing w:val="40"/>
                                <w:sz w:val="20"/>
                              </w:rPr>
                              <w:t> </w:t>
                            </w:r>
                            <w:r>
                              <w:rPr>
                                <w:b/>
                                <w:sz w:val="16"/>
                              </w:rPr>
                              <w:t>Aviva’s operations</w:t>
                            </w:r>
                          </w:p>
                          <w:p>
                            <w:pPr>
                              <w:pStyle w:val="TableParagraph"/>
                              <w:spacing w:line="249" w:lineRule="auto" w:before="8"/>
                              <w:ind w:left="52" w:right="484"/>
                              <w:rPr>
                                <w:sz w:val="16"/>
                              </w:rPr>
                            </w:pPr>
                            <w:r>
                              <w:rPr>
                                <w:w w:val="105"/>
                                <w:sz w:val="16"/>
                              </w:rPr>
                              <w:t>Focus</w:t>
                            </w:r>
                            <w:r>
                              <w:rPr>
                                <w:spacing w:val="-12"/>
                                <w:w w:val="105"/>
                                <w:sz w:val="16"/>
                              </w:rPr>
                              <w:t> </w:t>
                            </w:r>
                            <w:r>
                              <w:rPr>
                                <w:w w:val="105"/>
                                <w:sz w:val="16"/>
                              </w:rPr>
                              <w:t>on</w:t>
                            </w:r>
                            <w:r>
                              <w:rPr>
                                <w:spacing w:val="-12"/>
                                <w:w w:val="105"/>
                                <w:sz w:val="16"/>
                              </w:rPr>
                              <w:t> </w:t>
                            </w:r>
                            <w:r>
                              <w:rPr>
                                <w:w w:val="105"/>
                                <w:sz w:val="16"/>
                              </w:rPr>
                              <w:t>engagement</w:t>
                            </w:r>
                            <w:r>
                              <w:rPr>
                                <w:spacing w:val="-11"/>
                                <w:w w:val="105"/>
                                <w:sz w:val="16"/>
                              </w:rPr>
                              <w:t> </w:t>
                            </w:r>
                            <w:r>
                              <w:rPr>
                                <w:w w:val="105"/>
                                <w:sz w:val="16"/>
                              </w:rPr>
                              <w:t>across</w:t>
                            </w:r>
                            <w:r>
                              <w:rPr>
                                <w:spacing w:val="-12"/>
                                <w:w w:val="105"/>
                                <w:sz w:val="16"/>
                              </w:rPr>
                              <w:t> </w:t>
                            </w:r>
                            <w:r>
                              <w:rPr>
                                <w:w w:val="105"/>
                                <w:sz w:val="16"/>
                              </w:rPr>
                              <w:t>supply chain to help build resilience and become climate ready.</w:t>
                            </w:r>
                          </w:p>
                        </w:tc>
                      </w:tr>
                      <w:tr>
                        <w:trPr>
                          <w:trHeight w:val="534" w:hRule="atLeast"/>
                        </w:trPr>
                        <w:tc>
                          <w:tcPr>
                            <w:tcW w:w="1185" w:type="dxa"/>
                            <w:vMerge/>
                            <w:tcBorders>
                              <w:top w:val="nil"/>
                              <w:bottom w:val="single" w:sz="8" w:space="0" w:color="000000"/>
                            </w:tcBorders>
                          </w:tcPr>
                          <w:p>
                            <w:pPr>
                              <w:rPr>
                                <w:sz w:val="2"/>
                                <w:szCs w:val="2"/>
                              </w:rPr>
                            </w:pPr>
                          </w:p>
                        </w:tc>
                        <w:tc>
                          <w:tcPr>
                            <w:tcW w:w="1860" w:type="dxa"/>
                            <w:tcBorders>
                              <w:top w:val="single" w:sz="2" w:space="0" w:color="000000"/>
                              <w:bottom w:val="single" w:sz="8" w:space="0" w:color="000000"/>
                            </w:tcBorders>
                            <w:shd w:val="clear" w:color="auto" w:fill="D0EBB8"/>
                          </w:tcPr>
                          <w:p>
                            <w:pPr>
                              <w:pStyle w:val="TableParagraph"/>
                              <w:spacing w:before="42"/>
                              <w:ind w:left="52"/>
                              <w:rPr>
                                <w:b/>
                                <w:sz w:val="16"/>
                              </w:rPr>
                            </w:pPr>
                            <w:r>
                              <w:rPr/>
                              <w:drawing>
                                <wp:inline distT="0" distB="0" distL="0" distR="0">
                                  <wp:extent cx="107950" cy="107950"/>
                                  <wp:effectExtent l="0" t="0" r="0" b="0"/>
                                  <wp:docPr id="466" name="Image 466"/>
                                  <wp:cNvGraphicFramePr>
                                    <a:graphicFrameLocks/>
                                  </wp:cNvGraphicFramePr>
                                  <a:graphic>
                                    <a:graphicData uri="http://schemas.openxmlformats.org/drawingml/2006/picture">
                                      <pic:pic>
                                        <pic:nvPicPr>
                                          <pic:cNvPr id="466" name="Image 466"/>
                                          <pic:cNvPicPr/>
                                        </pic:nvPicPr>
                                        <pic:blipFill>
                                          <a:blip r:embed="rId56" cstate="print"/>
                                          <a:stretch>
                                            <a:fillRect/>
                                          </a:stretch>
                                        </pic:blipFill>
                                        <pic:spPr>
                                          <a:xfrm>
                                            <a:off x="0" y="0"/>
                                            <a:ext cx="107950" cy="107950"/>
                                          </a:xfrm>
                                          <a:prstGeom prst="rect">
                                            <a:avLst/>
                                          </a:prstGeom>
                                        </pic:spPr>
                                      </pic:pic>
                                    </a:graphicData>
                                  </a:graphic>
                                </wp:inline>
                              </w:drawing>
                            </w:r>
                            <w:r>
                              <w:rPr/>
                            </w:r>
                            <w:r>
                              <w:rPr>
                                <w:rFonts w:ascii="Times New Roman" w:hAnsi="Times New Roman"/>
                                <w:spacing w:val="40"/>
                                <w:sz w:val="20"/>
                              </w:rPr>
                              <w:t> </w:t>
                            </w:r>
                            <w:r>
                              <w:rPr>
                                <w:b/>
                                <w:sz w:val="16"/>
                              </w:rPr>
                              <w:t>Aviva’s operations</w:t>
                            </w:r>
                          </w:p>
                        </w:tc>
                        <w:tc>
                          <w:tcPr>
                            <w:tcW w:w="4175" w:type="dxa"/>
                            <w:tcBorders>
                              <w:top w:val="single" w:sz="2" w:space="0" w:color="000000"/>
                              <w:bottom w:val="single" w:sz="8" w:space="0" w:color="000000"/>
                            </w:tcBorders>
                          </w:tcPr>
                          <w:p>
                            <w:pPr>
                              <w:pStyle w:val="TableParagraph"/>
                              <w:spacing w:line="249" w:lineRule="auto" w:before="48"/>
                              <w:ind w:left="52"/>
                              <w:rPr>
                                <w:sz w:val="16"/>
                              </w:rPr>
                            </w:pPr>
                            <w:r>
                              <w:rPr>
                                <w:b/>
                                <w:w w:val="105"/>
                                <w:sz w:val="16"/>
                              </w:rPr>
                              <w:t>Supply chains: </w:t>
                            </w:r>
                            <w:r>
                              <w:rPr>
                                <w:w w:val="105"/>
                                <w:sz w:val="16"/>
                              </w:rPr>
                              <w:t>may be vulnerable, affecting companies’</w:t>
                            </w:r>
                            <w:r>
                              <w:rPr>
                                <w:spacing w:val="-12"/>
                                <w:w w:val="105"/>
                                <w:sz w:val="16"/>
                              </w:rPr>
                              <w:t> </w:t>
                            </w:r>
                            <w:r>
                              <w:rPr>
                                <w:w w:val="105"/>
                                <w:sz w:val="16"/>
                              </w:rPr>
                              <w:t>sales,</w:t>
                            </w:r>
                            <w:r>
                              <w:rPr>
                                <w:spacing w:val="-11"/>
                                <w:w w:val="105"/>
                                <w:sz w:val="16"/>
                              </w:rPr>
                              <w:t> </w:t>
                            </w:r>
                            <w:r>
                              <w:rPr>
                                <w:w w:val="105"/>
                                <w:sz w:val="16"/>
                              </w:rPr>
                              <w:t>profit</w:t>
                            </w:r>
                            <w:r>
                              <w:rPr>
                                <w:spacing w:val="-12"/>
                                <w:w w:val="105"/>
                                <w:sz w:val="16"/>
                              </w:rPr>
                              <w:t> </w:t>
                            </w:r>
                            <w:r>
                              <w:rPr>
                                <w:w w:val="105"/>
                                <w:sz w:val="16"/>
                              </w:rPr>
                              <w:t>and</w:t>
                            </w:r>
                            <w:r>
                              <w:rPr>
                                <w:spacing w:val="-11"/>
                                <w:w w:val="105"/>
                                <w:sz w:val="16"/>
                              </w:rPr>
                              <w:t> </w:t>
                            </w:r>
                            <w:r>
                              <w:rPr>
                                <w:w w:val="105"/>
                                <w:sz w:val="16"/>
                              </w:rPr>
                              <w:t>loss,</w:t>
                            </w:r>
                            <w:r>
                              <w:rPr>
                                <w:spacing w:val="-12"/>
                                <w:w w:val="105"/>
                                <w:sz w:val="16"/>
                              </w:rPr>
                              <w:t> </w:t>
                            </w:r>
                            <w:r>
                              <w:rPr>
                                <w:w w:val="105"/>
                                <w:sz w:val="16"/>
                              </w:rPr>
                              <w:t>and</w:t>
                            </w:r>
                            <w:r>
                              <w:rPr>
                                <w:spacing w:val="-11"/>
                                <w:w w:val="105"/>
                                <w:sz w:val="16"/>
                              </w:rPr>
                              <w:t> </w:t>
                            </w:r>
                            <w:r>
                              <w:rPr>
                                <w:w w:val="105"/>
                                <w:sz w:val="16"/>
                              </w:rPr>
                              <w:t>balance</w:t>
                            </w:r>
                            <w:r>
                              <w:rPr>
                                <w:spacing w:val="-12"/>
                                <w:w w:val="105"/>
                                <w:sz w:val="16"/>
                              </w:rPr>
                              <w:t> </w:t>
                            </w:r>
                            <w:r>
                              <w:rPr>
                                <w:w w:val="105"/>
                                <w:sz w:val="16"/>
                              </w:rPr>
                              <w:t>sheets.</w:t>
                            </w:r>
                          </w:p>
                        </w:tc>
                        <w:tc>
                          <w:tcPr>
                            <w:tcW w:w="4195" w:type="dxa"/>
                            <w:tcBorders>
                              <w:top w:val="single" w:sz="2" w:space="0" w:color="000000"/>
                              <w:bottom w:val="single" w:sz="8" w:space="0" w:color="000000"/>
                            </w:tcBorders>
                          </w:tcPr>
                          <w:p>
                            <w:pPr>
                              <w:pStyle w:val="TableParagraph"/>
                              <w:spacing w:line="249" w:lineRule="auto" w:before="48"/>
                              <w:ind w:left="62" w:right="324"/>
                              <w:rPr>
                                <w:sz w:val="16"/>
                              </w:rPr>
                            </w:pPr>
                            <w:r>
                              <w:rPr>
                                <w:sz w:val="16"/>
                              </w:rPr>
                              <w:t>Opportunity to build resilience in our supply chain </w:t>
                            </w:r>
                            <w:r>
                              <w:rPr>
                                <w:w w:val="110"/>
                                <w:sz w:val="16"/>
                              </w:rPr>
                              <w:t>through</w:t>
                            </w:r>
                            <w:r>
                              <w:rPr>
                                <w:spacing w:val="-3"/>
                                <w:w w:val="110"/>
                                <w:sz w:val="16"/>
                              </w:rPr>
                              <w:t> </w:t>
                            </w:r>
                            <w:r>
                              <w:rPr>
                                <w:w w:val="110"/>
                                <w:sz w:val="16"/>
                              </w:rPr>
                              <w:t>engagement</w:t>
                            </w:r>
                            <w:r>
                              <w:rPr>
                                <w:spacing w:val="-3"/>
                                <w:w w:val="110"/>
                                <w:sz w:val="16"/>
                              </w:rPr>
                              <w:t> </w:t>
                            </w:r>
                            <w:r>
                              <w:rPr>
                                <w:w w:val="110"/>
                                <w:sz w:val="16"/>
                              </w:rPr>
                              <w:t>with</w:t>
                            </w:r>
                            <w:r>
                              <w:rPr>
                                <w:spacing w:val="-3"/>
                                <w:w w:val="110"/>
                                <w:sz w:val="16"/>
                              </w:rPr>
                              <w:t> </w:t>
                            </w:r>
                            <w:r>
                              <w:rPr>
                                <w:w w:val="110"/>
                                <w:sz w:val="16"/>
                              </w:rPr>
                              <w:t>our</w:t>
                            </w:r>
                            <w:r>
                              <w:rPr>
                                <w:spacing w:val="-3"/>
                                <w:w w:val="110"/>
                                <w:sz w:val="16"/>
                              </w:rPr>
                              <w:t> </w:t>
                            </w:r>
                            <w:r>
                              <w:rPr>
                                <w:w w:val="110"/>
                                <w:sz w:val="16"/>
                              </w:rPr>
                              <w:t>suppliers.</w:t>
                            </w:r>
                          </w:p>
                        </w:tc>
                        <w:tc>
                          <w:tcPr>
                            <w:tcW w:w="3255" w:type="dxa"/>
                            <w:vMerge/>
                            <w:tcBorders>
                              <w:top w:val="nil"/>
                              <w:bottom w:val="single" w:sz="8" w:space="0" w:color="000000"/>
                            </w:tcBorders>
                            <w:shd w:val="clear" w:color="auto" w:fill="FFF8E1"/>
                          </w:tcPr>
                          <w:p>
                            <w:pPr>
                              <w:rPr>
                                <w:sz w:val="2"/>
                                <w:szCs w:val="2"/>
                              </w:rPr>
                            </w:pPr>
                          </w:p>
                        </w:tc>
                      </w:tr>
                    </w:tbl>
                    <w:p>
                      <w:pPr>
                        <w:pStyle w:val="BodyText"/>
                      </w:pPr>
                    </w:p>
                  </w:txbxContent>
                </v:textbox>
                <w10:wrap type="topAndBottom"/>
              </v:shape>
            </w:pict>
          </mc:Fallback>
        </mc:AlternateContent>
      </w:r>
      <w:r>
        <w:rPr>
          <w:sz w:val="6"/>
        </w:rPr>
        <w:drawing>
          <wp:anchor distT="0" distB="0" distL="0" distR="0" allowOverlap="1" layoutInCell="1" locked="0" behindDoc="1" simplePos="0" relativeHeight="487706624">
            <wp:simplePos x="0" y="0"/>
            <wp:positionH relativeFrom="page">
              <wp:posOffset>10216642</wp:posOffset>
            </wp:positionH>
            <wp:positionV relativeFrom="paragraph">
              <wp:posOffset>1116707</wp:posOffset>
            </wp:positionV>
            <wp:extent cx="174008" cy="190500"/>
            <wp:effectExtent l="0" t="0" r="0" b="0"/>
            <wp:wrapTopAndBottom/>
            <wp:docPr id="467" name="Image 467"/>
            <wp:cNvGraphicFramePr>
              <a:graphicFrameLocks/>
            </wp:cNvGraphicFramePr>
            <a:graphic>
              <a:graphicData uri="http://schemas.openxmlformats.org/drawingml/2006/picture">
                <pic:pic>
                  <pic:nvPicPr>
                    <pic:cNvPr id="467" name="Image 467"/>
                    <pic:cNvPicPr/>
                  </pic:nvPicPr>
                  <pic:blipFill>
                    <a:blip r:embed="rId21" cstate="print"/>
                    <a:stretch>
                      <a:fillRect/>
                    </a:stretch>
                  </pic:blipFill>
                  <pic:spPr>
                    <a:xfrm>
                      <a:off x="0" y="0"/>
                      <a:ext cx="174008" cy="190500"/>
                    </a:xfrm>
                    <a:prstGeom prst="rect">
                      <a:avLst/>
                    </a:prstGeom>
                  </pic:spPr>
                </pic:pic>
              </a:graphicData>
            </a:graphic>
          </wp:anchor>
        </w:drawing>
      </w:r>
    </w:p>
    <w:p>
      <w:pPr>
        <w:pStyle w:val="BodyText"/>
        <w:spacing w:after="0"/>
        <w:rPr>
          <w:sz w:val="6"/>
        </w:rPr>
        <w:sectPr>
          <w:type w:val="continuous"/>
          <w:pgSz w:w="16840" w:h="11920" w:orient="landscape"/>
          <w:pgMar w:header="0" w:footer="435" w:top="1320" w:bottom="280" w:left="850" w:right="425"/>
        </w:sectPr>
      </w:pPr>
    </w:p>
    <w:p>
      <w:pPr>
        <w:pStyle w:val="Heading1"/>
        <w:spacing w:before="128"/>
        <w:ind w:left="194"/>
      </w:pPr>
      <w:r>
        <w:rPr/>
        <mc:AlternateContent>
          <mc:Choice Requires="wps">
            <w:drawing>
              <wp:anchor distT="0" distB="0" distL="0" distR="0" allowOverlap="1" layoutInCell="1" locked="0" behindDoc="0" simplePos="0" relativeHeight="15862784">
                <wp:simplePos x="0" y="0"/>
                <wp:positionH relativeFrom="page">
                  <wp:posOffset>10189545</wp:posOffset>
                </wp:positionH>
                <wp:positionV relativeFrom="paragraph">
                  <wp:posOffset>268349</wp:posOffset>
                </wp:positionV>
                <wp:extent cx="238760" cy="187960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862784" type="#_x0000_t202" id="docshape286"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0"/>
        </w:rPr>
        <w:t>Our</w:t>
      </w:r>
      <w:r>
        <w:rPr>
          <w:spacing w:val="26"/>
          <w:w w:val="120"/>
        </w:rPr>
        <w:t> </w:t>
      </w:r>
      <w:r>
        <w:rPr>
          <w:w w:val="120"/>
        </w:rPr>
        <w:t>climate</w:t>
      </w:r>
      <w:r>
        <w:rPr>
          <w:spacing w:val="27"/>
          <w:w w:val="120"/>
        </w:rPr>
        <w:t> </w:t>
      </w:r>
      <w:r>
        <w:rPr>
          <w:spacing w:val="-2"/>
          <w:w w:val="120"/>
        </w:rPr>
        <w:t>strategy</w:t>
      </w:r>
    </w:p>
    <w:p>
      <w:pPr>
        <w:pStyle w:val="BodyText"/>
        <w:spacing w:before="83"/>
        <w:rPr>
          <w:rFonts w:ascii="Times New Roman"/>
          <w:sz w:val="20"/>
        </w:rPr>
      </w:pPr>
    </w:p>
    <w:p>
      <w:pPr>
        <w:pStyle w:val="BodyText"/>
        <w:spacing w:after="0"/>
        <w:rPr>
          <w:rFonts w:ascii="Times New Roman"/>
          <w:sz w:val="20"/>
        </w:rPr>
        <w:sectPr>
          <w:pgSz w:w="16840" w:h="11900" w:orient="landscape"/>
          <w:pgMar w:header="0" w:footer="435" w:top="620" w:bottom="620" w:left="708" w:right="0"/>
        </w:sectPr>
      </w:pPr>
    </w:p>
    <w:p>
      <w:pPr>
        <w:pStyle w:val="BodyText"/>
        <w:spacing w:line="249" w:lineRule="auto" w:before="106"/>
        <w:ind w:left="142" w:right="47"/>
      </w:pPr>
      <w:bookmarkStart w:name="Our climate strategy" w:id="27"/>
      <w:bookmarkEnd w:id="27"/>
      <w:r>
        <w:rPr/>
      </w:r>
      <w:bookmarkStart w:name="_bookmark12" w:id="28"/>
      <w:bookmarkEnd w:id="28"/>
      <w:r>
        <w:rPr/>
      </w:r>
      <w:r>
        <w:rPr>
          <w:w w:val="105"/>
        </w:rPr>
        <w:t>We announced our ambition to become a Net Zero company in 2021. The first iteration of our Transition Plan was published in March 2022. Since then, we have gained further insight and understanding of the challenges we face. The</w:t>
      </w:r>
      <w:r>
        <w:rPr>
          <w:spacing w:val="-11"/>
          <w:w w:val="105"/>
        </w:rPr>
        <w:t> </w:t>
      </w:r>
      <w:r>
        <w:rPr>
          <w:w w:val="105"/>
        </w:rPr>
        <w:t>second</w:t>
      </w:r>
      <w:r>
        <w:rPr>
          <w:spacing w:val="-11"/>
          <w:w w:val="105"/>
        </w:rPr>
        <w:t> </w:t>
      </w:r>
      <w:r>
        <w:rPr>
          <w:w w:val="105"/>
        </w:rPr>
        <w:t>iteration,</w:t>
      </w:r>
      <w:r>
        <w:rPr>
          <w:spacing w:val="-11"/>
          <w:w w:val="105"/>
        </w:rPr>
        <w:t> </w:t>
      </w:r>
      <w:r>
        <w:rPr>
          <w:w w:val="105"/>
        </w:rPr>
        <w:t>published</w:t>
      </w:r>
      <w:r>
        <w:rPr>
          <w:spacing w:val="-11"/>
          <w:w w:val="105"/>
        </w:rPr>
        <w:t> </w:t>
      </w:r>
      <w:r>
        <w:rPr>
          <w:w w:val="105"/>
        </w:rPr>
        <w:t>in</w:t>
      </w:r>
      <w:r>
        <w:rPr>
          <w:spacing w:val="-11"/>
          <w:w w:val="105"/>
        </w:rPr>
        <w:t> </w:t>
      </w:r>
      <w:r>
        <w:rPr>
          <w:w w:val="105"/>
        </w:rPr>
        <w:t>February 2025, represents an evolution of our strategy to deliver our ambitions whilst addressing new risks and capturing new opportunities. Our </w:t>
      </w:r>
      <w:hyperlink w:history="true" w:anchor="_bookmark3">
        <w:r>
          <w:rPr>
            <w:w w:val="105"/>
          </w:rPr>
          <w:t>Transition Plan</w:t>
        </w:r>
      </w:hyperlink>
      <w:r>
        <w:rPr>
          <w:w w:val="105"/>
        </w:rPr>
        <w:t> is summarised on </w:t>
      </w:r>
      <w:hyperlink w:history="true" w:anchor="_bookmark3">
        <w:r>
          <w:rPr>
            <w:w w:val="105"/>
          </w:rPr>
          <w:t>page</w:t>
        </w:r>
      </w:hyperlink>
      <w:r>
        <w:rPr>
          <w:w w:val="105"/>
        </w:rPr>
        <w:t> 4. See the Executive summary of the Transition Plan for further details on our evolved strategy including key</w:t>
      </w:r>
      <w:r>
        <w:rPr>
          <w:spacing w:val="-6"/>
          <w:w w:val="105"/>
        </w:rPr>
        <w:t> </w:t>
      </w:r>
      <w:r>
        <w:rPr>
          <w:w w:val="105"/>
        </w:rPr>
        <w:t>changes.</w:t>
      </w:r>
    </w:p>
    <w:p>
      <w:pPr>
        <w:pStyle w:val="BodyText"/>
        <w:spacing w:before="8"/>
        <w:rPr>
          <w:sz w:val="7"/>
        </w:rPr>
      </w:pPr>
      <w:r>
        <w:rPr>
          <w:sz w:val="7"/>
        </w:rPr>
        <mc:AlternateContent>
          <mc:Choice Requires="wps">
            <w:drawing>
              <wp:anchor distT="0" distB="0" distL="0" distR="0" allowOverlap="1" layoutInCell="1" locked="0" behindDoc="1" simplePos="0" relativeHeight="487715840">
                <wp:simplePos x="0" y="0"/>
                <wp:positionH relativeFrom="page">
                  <wp:posOffset>530351</wp:posOffset>
                </wp:positionH>
                <wp:positionV relativeFrom="paragraph">
                  <wp:posOffset>71842</wp:posOffset>
                </wp:positionV>
                <wp:extent cx="2199640" cy="493395"/>
                <wp:effectExtent l="0" t="0" r="0" b="0"/>
                <wp:wrapTopAndBottom/>
                <wp:docPr id="469" name="Group 469"/>
                <wp:cNvGraphicFramePr>
                  <a:graphicFrameLocks/>
                </wp:cNvGraphicFramePr>
                <a:graphic>
                  <a:graphicData uri="http://schemas.microsoft.com/office/word/2010/wordprocessingGroup">
                    <wpg:wgp>
                      <wpg:cNvPr id="469" name="Group 469"/>
                      <wpg:cNvGrpSpPr/>
                      <wpg:grpSpPr>
                        <a:xfrm>
                          <a:off x="0" y="0"/>
                          <a:ext cx="2199640" cy="493395"/>
                          <a:chExt cx="2199640" cy="493395"/>
                        </a:xfrm>
                      </wpg:grpSpPr>
                      <wps:wsp>
                        <wps:cNvPr id="470" name="Graphic 470"/>
                        <wps:cNvSpPr/>
                        <wps:spPr>
                          <a:xfrm>
                            <a:off x="0" y="0"/>
                            <a:ext cx="2199640" cy="493395"/>
                          </a:xfrm>
                          <a:custGeom>
                            <a:avLst/>
                            <a:gdLst/>
                            <a:ahLst/>
                            <a:cxnLst/>
                            <a:rect l="l" t="t" r="r" b="b"/>
                            <a:pathLst>
                              <a:path w="2199640" h="493395">
                                <a:moveTo>
                                  <a:pt x="2076069" y="0"/>
                                </a:moveTo>
                                <a:lnTo>
                                  <a:pt x="123189" y="0"/>
                                </a:lnTo>
                                <a:lnTo>
                                  <a:pt x="75223" y="9675"/>
                                </a:lnTo>
                                <a:lnTo>
                                  <a:pt x="36068" y="36067"/>
                                </a:lnTo>
                                <a:lnTo>
                                  <a:pt x="9675" y="75223"/>
                                </a:lnTo>
                                <a:lnTo>
                                  <a:pt x="0" y="123189"/>
                                </a:lnTo>
                                <a:lnTo>
                                  <a:pt x="0" y="370204"/>
                                </a:lnTo>
                                <a:lnTo>
                                  <a:pt x="9675" y="418171"/>
                                </a:lnTo>
                                <a:lnTo>
                                  <a:pt x="36068" y="457326"/>
                                </a:lnTo>
                                <a:lnTo>
                                  <a:pt x="75223" y="483719"/>
                                </a:lnTo>
                                <a:lnTo>
                                  <a:pt x="123189" y="493394"/>
                                </a:lnTo>
                                <a:lnTo>
                                  <a:pt x="2076069" y="493394"/>
                                </a:lnTo>
                                <a:lnTo>
                                  <a:pt x="2124035" y="483719"/>
                                </a:lnTo>
                                <a:lnTo>
                                  <a:pt x="2163191" y="457326"/>
                                </a:lnTo>
                                <a:lnTo>
                                  <a:pt x="2189583" y="418171"/>
                                </a:lnTo>
                                <a:lnTo>
                                  <a:pt x="2199259" y="370204"/>
                                </a:lnTo>
                                <a:lnTo>
                                  <a:pt x="2199259" y="123189"/>
                                </a:lnTo>
                                <a:lnTo>
                                  <a:pt x="2189583" y="75223"/>
                                </a:lnTo>
                                <a:lnTo>
                                  <a:pt x="2163191" y="36067"/>
                                </a:lnTo>
                                <a:lnTo>
                                  <a:pt x="2124035" y="9675"/>
                                </a:lnTo>
                                <a:lnTo>
                                  <a:pt x="2076069" y="0"/>
                                </a:lnTo>
                                <a:close/>
                              </a:path>
                            </a:pathLst>
                          </a:custGeom>
                          <a:solidFill>
                            <a:srgbClr val="FFF8E1"/>
                          </a:solidFill>
                        </wps:spPr>
                        <wps:bodyPr wrap="square" lIns="0" tIns="0" rIns="0" bIns="0" rtlCol="0">
                          <a:prstTxWarp prst="textNoShape">
                            <a:avLst/>
                          </a:prstTxWarp>
                          <a:noAutofit/>
                        </wps:bodyPr>
                      </wps:wsp>
                      <pic:pic>
                        <pic:nvPicPr>
                          <pic:cNvPr id="471" name="Image 471"/>
                          <pic:cNvPicPr/>
                        </pic:nvPicPr>
                        <pic:blipFill>
                          <a:blip r:embed="rId60" cstate="print"/>
                          <a:stretch>
                            <a:fillRect/>
                          </a:stretch>
                        </pic:blipFill>
                        <pic:spPr>
                          <a:xfrm>
                            <a:off x="142558" y="160461"/>
                            <a:ext cx="105792" cy="105792"/>
                          </a:xfrm>
                          <a:prstGeom prst="rect">
                            <a:avLst/>
                          </a:prstGeom>
                        </pic:spPr>
                      </pic:pic>
                      <wps:wsp>
                        <wps:cNvPr id="472" name="Textbox 472"/>
                        <wps:cNvSpPr txBox="1"/>
                        <wps:spPr>
                          <a:xfrm>
                            <a:off x="0" y="0"/>
                            <a:ext cx="2199640" cy="493395"/>
                          </a:xfrm>
                          <a:prstGeom prst="rect">
                            <a:avLst/>
                          </a:prstGeom>
                        </wps:spPr>
                        <wps:txbx>
                          <w:txbxContent>
                            <w:p>
                              <w:pPr>
                                <w:spacing w:line="240" w:lineRule="auto" w:before="73"/>
                                <w:rPr>
                                  <w:sz w:val="16"/>
                                </w:rPr>
                              </w:pPr>
                            </w:p>
                            <w:p>
                              <w:pPr>
                                <w:spacing w:before="0"/>
                                <w:ind w:left="457" w:right="0" w:firstLine="0"/>
                                <w:jc w:val="left"/>
                                <w:rPr>
                                  <w:sz w:val="16"/>
                                </w:rPr>
                              </w:pPr>
                              <w:r>
                                <w:rPr>
                                  <w:b/>
                                  <w:sz w:val="16"/>
                                </w:rPr>
                                <w:t>Read</w:t>
                              </w:r>
                              <w:r>
                                <w:rPr>
                                  <w:b/>
                                  <w:spacing w:val="3"/>
                                  <w:sz w:val="16"/>
                                </w:rPr>
                                <w:t> </w:t>
                              </w:r>
                              <w:r>
                                <w:rPr>
                                  <w:b/>
                                  <w:sz w:val="16"/>
                                </w:rPr>
                                <w:t>more:</w:t>
                              </w:r>
                              <w:r>
                                <w:rPr>
                                  <w:b/>
                                  <w:spacing w:val="2"/>
                                  <w:sz w:val="16"/>
                                </w:rPr>
                                <w:t> </w:t>
                              </w:r>
                              <w:hyperlink r:id="rId10">
                                <w:r>
                                  <w:rPr>
                                    <w:sz w:val="16"/>
                                    <w:u w:val="single"/>
                                  </w:rPr>
                                  <w:t>Our</w:t>
                                </w:r>
                                <w:r>
                                  <w:rPr>
                                    <w:spacing w:val="9"/>
                                    <w:sz w:val="16"/>
                                    <w:u w:val="single"/>
                                  </w:rPr>
                                  <w:t> </w:t>
                                </w:r>
                                <w:r>
                                  <w:rPr>
                                    <w:sz w:val="16"/>
                                    <w:u w:val="single"/>
                                  </w:rPr>
                                  <w:t>Transition</w:t>
                                </w:r>
                                <w:r>
                                  <w:rPr>
                                    <w:spacing w:val="10"/>
                                    <w:sz w:val="16"/>
                                    <w:u w:val="single"/>
                                  </w:rPr>
                                  <w:t> </w:t>
                                </w:r>
                                <w:r>
                                  <w:rPr>
                                    <w:spacing w:val="-4"/>
                                    <w:sz w:val="16"/>
                                    <w:u w:val="single"/>
                                  </w:rPr>
                                  <w:t>Plan</w:t>
                                </w:r>
                              </w:hyperlink>
                            </w:p>
                          </w:txbxContent>
                        </wps:txbx>
                        <wps:bodyPr wrap="square" lIns="0" tIns="0" rIns="0" bIns="0" rtlCol="0">
                          <a:noAutofit/>
                        </wps:bodyPr>
                      </wps:wsp>
                    </wpg:wgp>
                  </a:graphicData>
                </a:graphic>
              </wp:anchor>
            </w:drawing>
          </mc:Choice>
          <mc:Fallback>
            <w:pict>
              <v:group style="position:absolute;margin-left:41.759998pt;margin-top:5.656856pt;width:173.2pt;height:38.85pt;mso-position-horizontal-relative:page;mso-position-vertical-relative:paragraph;z-index:-15600640;mso-wrap-distance-left:0;mso-wrap-distance-right:0" id="docshapegroup287" coordorigin="835,113" coordsize="3464,777">
                <v:shape style="position:absolute;left:835;top:113;width:3464;height:777" id="docshape288" coordorigin="835,113" coordsize="3464,777" path="m4105,113l1029,113,954,128,892,170,850,232,835,307,835,696,850,772,892,833,954,875,1029,890,4105,890,4180,875,4242,833,4283,772,4299,696,4299,307,4283,232,4242,170,4180,128,4105,113xe" filled="true" fillcolor="#fff8e1" stroked="false">
                  <v:path arrowok="t"/>
                  <v:fill type="solid"/>
                </v:shape>
                <v:shape style="position:absolute;left:1059;top:365;width:167;height:167" type="#_x0000_t75" id="docshape289" stroked="false">
                  <v:imagedata r:id="rId60" o:title=""/>
                </v:shape>
                <v:shape style="position:absolute;left:835;top:113;width:3464;height:777" type="#_x0000_t202" id="docshape290" filled="false" stroked="false">
                  <v:textbox inset="0,0,0,0">
                    <w:txbxContent>
                      <w:p>
                        <w:pPr>
                          <w:spacing w:line="240" w:lineRule="auto" w:before="73"/>
                          <w:rPr>
                            <w:sz w:val="16"/>
                          </w:rPr>
                        </w:pPr>
                      </w:p>
                      <w:p>
                        <w:pPr>
                          <w:spacing w:before="0"/>
                          <w:ind w:left="457" w:right="0" w:firstLine="0"/>
                          <w:jc w:val="left"/>
                          <w:rPr>
                            <w:sz w:val="16"/>
                          </w:rPr>
                        </w:pPr>
                        <w:r>
                          <w:rPr>
                            <w:b/>
                            <w:sz w:val="16"/>
                          </w:rPr>
                          <w:t>Read</w:t>
                        </w:r>
                        <w:r>
                          <w:rPr>
                            <w:b/>
                            <w:spacing w:val="3"/>
                            <w:sz w:val="16"/>
                          </w:rPr>
                          <w:t> </w:t>
                        </w:r>
                        <w:r>
                          <w:rPr>
                            <w:b/>
                            <w:sz w:val="16"/>
                          </w:rPr>
                          <w:t>more:</w:t>
                        </w:r>
                        <w:r>
                          <w:rPr>
                            <w:b/>
                            <w:spacing w:val="2"/>
                            <w:sz w:val="16"/>
                          </w:rPr>
                          <w:t> </w:t>
                        </w:r>
                        <w:hyperlink r:id="rId10">
                          <w:r>
                            <w:rPr>
                              <w:sz w:val="16"/>
                              <w:u w:val="single"/>
                            </w:rPr>
                            <w:t>Our</w:t>
                          </w:r>
                          <w:r>
                            <w:rPr>
                              <w:spacing w:val="9"/>
                              <w:sz w:val="16"/>
                              <w:u w:val="single"/>
                            </w:rPr>
                            <w:t> </w:t>
                          </w:r>
                          <w:r>
                            <w:rPr>
                              <w:sz w:val="16"/>
                              <w:u w:val="single"/>
                            </w:rPr>
                            <w:t>Transition</w:t>
                          </w:r>
                          <w:r>
                            <w:rPr>
                              <w:spacing w:val="10"/>
                              <w:sz w:val="16"/>
                              <w:u w:val="single"/>
                            </w:rPr>
                            <w:t> </w:t>
                          </w:r>
                          <w:r>
                            <w:rPr>
                              <w:spacing w:val="-4"/>
                              <w:sz w:val="16"/>
                              <w:u w:val="single"/>
                            </w:rPr>
                            <w:t>Plan</w:t>
                          </w:r>
                        </w:hyperlink>
                      </w:p>
                    </w:txbxContent>
                  </v:textbox>
                  <w10:wrap type="none"/>
                </v:shape>
                <w10:wrap type="topAndBottom"/>
              </v:group>
            </w:pict>
          </mc:Fallback>
        </mc:AlternateContent>
      </w:r>
    </w:p>
    <w:p>
      <w:pPr>
        <w:pStyle w:val="BodyText"/>
        <w:spacing w:before="14"/>
      </w:pPr>
    </w:p>
    <w:p>
      <w:pPr>
        <w:pStyle w:val="Heading5"/>
        <w:spacing w:before="0"/>
      </w:pPr>
      <w:r>
        <w:rPr>
          <w:spacing w:val="2"/>
        </w:rPr>
        <w:t>Integrating</w:t>
      </w:r>
      <w:r>
        <w:rPr>
          <w:spacing w:val="17"/>
        </w:rPr>
        <w:t> </w:t>
      </w:r>
      <w:r>
        <w:rPr>
          <w:spacing w:val="2"/>
        </w:rPr>
        <w:t>nature</w:t>
      </w:r>
      <w:r>
        <w:rPr>
          <w:spacing w:val="18"/>
        </w:rPr>
        <w:t> </w:t>
      </w:r>
      <w:r>
        <w:rPr>
          <w:spacing w:val="2"/>
        </w:rPr>
        <w:t>into</w:t>
      </w:r>
      <w:r>
        <w:rPr>
          <w:spacing w:val="17"/>
        </w:rPr>
        <w:t> </w:t>
      </w:r>
      <w:r>
        <w:rPr>
          <w:spacing w:val="2"/>
        </w:rPr>
        <w:t>our</w:t>
      </w:r>
      <w:r>
        <w:rPr>
          <w:spacing w:val="18"/>
        </w:rPr>
        <w:t> </w:t>
      </w:r>
      <w:r>
        <w:rPr>
          <w:spacing w:val="-2"/>
        </w:rPr>
        <w:t>approach</w:t>
      </w:r>
    </w:p>
    <w:p>
      <w:pPr>
        <w:pStyle w:val="BodyText"/>
        <w:spacing w:line="249" w:lineRule="auto" w:before="65"/>
        <w:ind w:left="142" w:right="38"/>
      </w:pPr>
      <w:r>
        <w:rPr>
          <w:w w:val="105"/>
        </w:rPr>
        <w:t>We have continued to better understand</w:t>
      </w:r>
      <w:r>
        <w:rPr>
          <w:spacing w:val="40"/>
          <w:w w:val="105"/>
        </w:rPr>
        <w:t> </w:t>
      </w:r>
      <w:r>
        <w:rPr>
          <w:w w:val="105"/>
        </w:rPr>
        <w:t>our potential nature-related risks and opportunities,</w:t>
      </w:r>
      <w:r>
        <w:rPr>
          <w:spacing w:val="-8"/>
          <w:w w:val="105"/>
        </w:rPr>
        <w:t> </w:t>
      </w:r>
      <w:r>
        <w:rPr>
          <w:w w:val="105"/>
        </w:rPr>
        <w:t>through</w:t>
      </w:r>
      <w:r>
        <w:rPr>
          <w:spacing w:val="-8"/>
          <w:w w:val="105"/>
        </w:rPr>
        <w:t> </w:t>
      </w:r>
      <w:r>
        <w:rPr>
          <w:w w:val="105"/>
        </w:rPr>
        <w:t>an</w:t>
      </w:r>
      <w:r>
        <w:rPr>
          <w:spacing w:val="-8"/>
          <w:w w:val="105"/>
        </w:rPr>
        <w:t> </w:t>
      </w:r>
      <w:r>
        <w:rPr>
          <w:w w:val="105"/>
        </w:rPr>
        <w:t>initial</w:t>
      </w:r>
      <w:r>
        <w:rPr>
          <w:spacing w:val="-8"/>
          <w:w w:val="105"/>
        </w:rPr>
        <w:t> </w:t>
      </w:r>
      <w:r>
        <w:rPr>
          <w:w w:val="105"/>
        </w:rPr>
        <w:t>assessment of our nature-related dependencies and impacts conducted over the last two years. In</w:t>
      </w:r>
      <w:r>
        <w:rPr>
          <w:spacing w:val="-4"/>
          <w:w w:val="105"/>
        </w:rPr>
        <w:t> </w:t>
      </w:r>
      <w:r>
        <w:rPr>
          <w:w w:val="105"/>
        </w:rPr>
        <w:t>2024</w:t>
      </w:r>
      <w:r>
        <w:rPr>
          <w:spacing w:val="-4"/>
          <w:w w:val="105"/>
        </w:rPr>
        <w:t> </w:t>
      </w:r>
      <w:r>
        <w:rPr>
          <w:w w:val="105"/>
        </w:rPr>
        <w:t>we</w:t>
      </w:r>
      <w:r>
        <w:rPr>
          <w:spacing w:val="-4"/>
          <w:w w:val="105"/>
        </w:rPr>
        <w:t> </w:t>
      </w:r>
      <w:r>
        <w:rPr>
          <w:w w:val="105"/>
        </w:rPr>
        <w:t>developed</w:t>
      </w:r>
      <w:r>
        <w:rPr>
          <w:spacing w:val="-4"/>
          <w:w w:val="105"/>
        </w:rPr>
        <w:t> </w:t>
      </w:r>
      <w:r>
        <w:rPr>
          <w:w w:val="105"/>
        </w:rPr>
        <w:t>a</w:t>
      </w:r>
      <w:r>
        <w:rPr>
          <w:spacing w:val="-4"/>
          <w:w w:val="105"/>
        </w:rPr>
        <w:t> </w:t>
      </w:r>
      <w:r>
        <w:rPr>
          <w:w w:val="105"/>
        </w:rPr>
        <w:t>Group-wide</w:t>
      </w:r>
      <w:r>
        <w:rPr>
          <w:spacing w:val="-4"/>
          <w:w w:val="105"/>
        </w:rPr>
        <w:t> </w:t>
      </w:r>
      <w:r>
        <w:rPr>
          <w:w w:val="105"/>
        </w:rPr>
        <w:t>nature strategic framework, and as part of its delivery plan to build on this assessment work going forwards through conducting a Group-wide nature-related dependencies, impacts, risks and opportunities assessment. This will help inform the development of the Group level nature-related risk appetite and preferences.</w:t>
      </w:r>
    </w:p>
    <w:p>
      <w:pPr>
        <w:pStyle w:val="Heading5"/>
        <w:spacing w:line="249" w:lineRule="auto" w:before="122"/>
        <w:ind w:right="142"/>
      </w:pPr>
      <w:r>
        <w:rPr>
          <w:w w:val="105"/>
        </w:rPr>
        <w:t>Social</w:t>
      </w:r>
      <w:r>
        <w:rPr>
          <w:spacing w:val="-19"/>
          <w:w w:val="105"/>
        </w:rPr>
        <w:t> </w:t>
      </w:r>
      <w:r>
        <w:rPr>
          <w:w w:val="105"/>
        </w:rPr>
        <w:t>considerations</w:t>
      </w:r>
      <w:r>
        <w:rPr>
          <w:spacing w:val="-18"/>
          <w:w w:val="105"/>
        </w:rPr>
        <w:t> </w:t>
      </w:r>
      <w:r>
        <w:rPr>
          <w:w w:val="105"/>
        </w:rPr>
        <w:t>of</w:t>
      </w:r>
      <w:r>
        <w:rPr>
          <w:spacing w:val="-19"/>
          <w:w w:val="105"/>
        </w:rPr>
        <w:t> </w:t>
      </w:r>
      <w:r>
        <w:rPr>
          <w:w w:val="105"/>
        </w:rPr>
        <w:t>the </w:t>
      </w:r>
      <w:r>
        <w:rPr>
          <w:spacing w:val="-2"/>
          <w:w w:val="105"/>
        </w:rPr>
        <w:t>Transition</w:t>
      </w:r>
    </w:p>
    <w:p>
      <w:pPr>
        <w:pStyle w:val="BodyText"/>
        <w:spacing w:line="249" w:lineRule="auto" w:before="57"/>
        <w:ind w:left="142" w:right="47"/>
      </w:pPr>
      <w:r>
        <w:rPr>
          <w:w w:val="105"/>
        </w:rPr>
        <w:t>Social considerations are also vitally important to ensure the Transition is ‘Just’, which involves considering the social risks and opportunities and carefully managing competing priorities across our Sustainability</w:t>
      </w:r>
      <w:r>
        <w:rPr>
          <w:spacing w:val="-13"/>
          <w:w w:val="105"/>
        </w:rPr>
        <w:t> </w:t>
      </w:r>
      <w:r>
        <w:rPr>
          <w:w w:val="105"/>
        </w:rPr>
        <w:t>ambitions.</w:t>
      </w:r>
      <w:r>
        <w:rPr>
          <w:spacing w:val="-12"/>
          <w:w w:val="105"/>
        </w:rPr>
        <w:t> </w:t>
      </w:r>
      <w:r>
        <w:rPr>
          <w:w w:val="105"/>
        </w:rPr>
        <w:t>We</w:t>
      </w:r>
      <w:r>
        <w:rPr>
          <w:spacing w:val="-13"/>
          <w:w w:val="105"/>
        </w:rPr>
        <w:t> </w:t>
      </w:r>
      <w:r>
        <w:rPr>
          <w:w w:val="105"/>
        </w:rPr>
        <w:t>are</w:t>
      </w:r>
      <w:r>
        <w:rPr>
          <w:spacing w:val="-12"/>
          <w:w w:val="105"/>
        </w:rPr>
        <w:t> </w:t>
      </w:r>
      <w:r>
        <w:rPr>
          <w:w w:val="105"/>
        </w:rPr>
        <w:t>developing</w:t>
      </w:r>
    </w:p>
    <w:p>
      <w:pPr>
        <w:pStyle w:val="BodyText"/>
        <w:spacing w:line="249" w:lineRule="auto" w:before="106"/>
        <w:ind w:left="142"/>
      </w:pPr>
      <w:r>
        <w:rPr/>
        <w:br w:type="column"/>
      </w:r>
      <w:r>
        <w:rPr>
          <w:w w:val="105"/>
        </w:rPr>
        <w:t>our approach to understand how we can have</w:t>
      </w:r>
      <w:r>
        <w:rPr>
          <w:spacing w:val="-6"/>
          <w:w w:val="105"/>
        </w:rPr>
        <w:t> </w:t>
      </w:r>
      <w:r>
        <w:rPr>
          <w:w w:val="105"/>
        </w:rPr>
        <w:t>the</w:t>
      </w:r>
      <w:r>
        <w:rPr>
          <w:spacing w:val="-6"/>
          <w:w w:val="105"/>
        </w:rPr>
        <w:t> </w:t>
      </w:r>
      <w:r>
        <w:rPr>
          <w:w w:val="105"/>
        </w:rPr>
        <w:t>most</w:t>
      </w:r>
      <w:r>
        <w:rPr>
          <w:spacing w:val="-6"/>
          <w:w w:val="105"/>
        </w:rPr>
        <w:t> </w:t>
      </w:r>
      <w:r>
        <w:rPr>
          <w:w w:val="105"/>
        </w:rPr>
        <w:t>impact</w:t>
      </w:r>
      <w:r>
        <w:rPr>
          <w:spacing w:val="-6"/>
          <w:w w:val="105"/>
        </w:rPr>
        <w:t> </w:t>
      </w:r>
      <w:r>
        <w:rPr>
          <w:w w:val="105"/>
        </w:rPr>
        <w:t>in</w:t>
      </w:r>
      <w:r>
        <w:rPr>
          <w:spacing w:val="-6"/>
          <w:w w:val="105"/>
        </w:rPr>
        <w:t> </w:t>
      </w:r>
      <w:r>
        <w:rPr>
          <w:w w:val="105"/>
        </w:rPr>
        <w:t>supporting</w:t>
      </w:r>
      <w:r>
        <w:rPr>
          <w:spacing w:val="-6"/>
          <w:w w:val="105"/>
        </w:rPr>
        <w:t> </w:t>
      </w:r>
      <w:r>
        <w:rPr>
          <w:w w:val="105"/>
        </w:rPr>
        <w:t>a</w:t>
      </w:r>
      <w:r>
        <w:rPr>
          <w:spacing w:val="-6"/>
          <w:w w:val="105"/>
        </w:rPr>
        <w:t> </w:t>
      </w:r>
      <w:r>
        <w:rPr>
          <w:w w:val="105"/>
        </w:rPr>
        <w:t>‘Just’ </w:t>
      </w:r>
      <w:r>
        <w:rPr>
          <w:spacing w:val="-2"/>
          <w:w w:val="105"/>
        </w:rPr>
        <w:t>transition.</w:t>
      </w:r>
    </w:p>
    <w:p>
      <w:pPr>
        <w:pStyle w:val="BodyText"/>
        <w:spacing w:line="249" w:lineRule="auto" w:before="114"/>
        <w:ind w:left="142" w:right="57"/>
      </w:pPr>
      <w:r>
        <w:rPr>
          <w:w w:val="105"/>
        </w:rPr>
        <w:t>In this report, we provide an update on progress</w:t>
      </w:r>
      <w:r>
        <w:rPr>
          <w:spacing w:val="-6"/>
          <w:w w:val="105"/>
        </w:rPr>
        <w:t> </w:t>
      </w:r>
      <w:r>
        <w:rPr>
          <w:w w:val="105"/>
        </w:rPr>
        <w:t>made</w:t>
      </w:r>
      <w:r>
        <w:rPr>
          <w:spacing w:val="-6"/>
          <w:w w:val="105"/>
        </w:rPr>
        <w:t> </w:t>
      </w:r>
      <w:r>
        <w:rPr>
          <w:w w:val="105"/>
        </w:rPr>
        <w:t>in</w:t>
      </w:r>
      <w:r>
        <w:rPr>
          <w:spacing w:val="-6"/>
          <w:w w:val="105"/>
        </w:rPr>
        <w:t> </w:t>
      </w:r>
      <w:r>
        <w:rPr>
          <w:w w:val="105"/>
        </w:rPr>
        <w:t>2024</w:t>
      </w:r>
      <w:r>
        <w:rPr>
          <w:spacing w:val="-6"/>
          <w:w w:val="105"/>
        </w:rPr>
        <w:t> </w:t>
      </w:r>
      <w:r>
        <w:rPr>
          <w:w w:val="105"/>
        </w:rPr>
        <w:t>towards</w:t>
      </w:r>
      <w:r>
        <w:rPr>
          <w:spacing w:val="-6"/>
          <w:w w:val="105"/>
        </w:rPr>
        <w:t> </w:t>
      </w:r>
      <w:r>
        <w:rPr>
          <w:w w:val="105"/>
        </w:rPr>
        <w:t>our</w:t>
      </w:r>
      <w:r>
        <w:rPr>
          <w:spacing w:val="-6"/>
          <w:w w:val="105"/>
        </w:rPr>
        <w:t> </w:t>
      </w:r>
      <w:r>
        <w:rPr>
          <w:w w:val="105"/>
        </w:rPr>
        <w:t>climate ambitions</w:t>
      </w:r>
      <w:r>
        <w:rPr>
          <w:spacing w:val="-9"/>
          <w:w w:val="105"/>
        </w:rPr>
        <w:t> </w:t>
      </w:r>
      <w:r>
        <w:rPr>
          <w:w w:val="105"/>
        </w:rPr>
        <w:t>and</w:t>
      </w:r>
      <w:r>
        <w:rPr>
          <w:spacing w:val="-9"/>
          <w:w w:val="105"/>
        </w:rPr>
        <w:t> </w:t>
      </w:r>
      <w:r>
        <w:rPr>
          <w:w w:val="105"/>
        </w:rPr>
        <w:t>against</w:t>
      </w:r>
      <w:r>
        <w:rPr>
          <w:spacing w:val="-9"/>
          <w:w w:val="105"/>
        </w:rPr>
        <w:t> </w:t>
      </w:r>
      <w:r>
        <w:rPr>
          <w:w w:val="105"/>
        </w:rPr>
        <w:t>our</w:t>
      </w:r>
      <w:r>
        <w:rPr>
          <w:spacing w:val="-9"/>
          <w:w w:val="105"/>
        </w:rPr>
        <w:t> </w:t>
      </w:r>
      <w:r>
        <w:rPr>
          <w:w w:val="105"/>
        </w:rPr>
        <w:t>engagement</w:t>
      </w:r>
      <w:r>
        <w:rPr>
          <w:spacing w:val="-9"/>
          <w:w w:val="105"/>
        </w:rPr>
        <w:t> </w:t>
      </w:r>
      <w:r>
        <w:rPr>
          <w:w w:val="105"/>
        </w:rPr>
        <w:t>and implementation strategy. Our implementation strategy has three areas: Investments, Insurance and Aviva’s operations. We have summarised below our current view of our role in the</w:t>
      </w:r>
      <w:r>
        <w:rPr>
          <w:spacing w:val="40"/>
          <w:w w:val="105"/>
        </w:rPr>
        <w:t> </w:t>
      </w:r>
      <w:r>
        <w:rPr>
          <w:w w:val="105"/>
        </w:rPr>
        <w:t>Transition to Net Zero as an asset owner and manager, as an insurer and as a corporate</w:t>
      </w:r>
      <w:r>
        <w:rPr>
          <w:spacing w:val="-6"/>
          <w:w w:val="105"/>
        </w:rPr>
        <w:t> </w:t>
      </w:r>
      <w:r>
        <w:rPr>
          <w:w w:val="105"/>
        </w:rPr>
        <w:t>citizen.</w:t>
      </w:r>
    </w:p>
    <w:p>
      <w:pPr>
        <w:pStyle w:val="Heading5"/>
        <w:spacing w:before="120"/>
      </w:pPr>
      <w:r>
        <w:rPr>
          <w:spacing w:val="-2"/>
          <w:w w:val="110"/>
        </w:rPr>
        <w:t>Investments</w:t>
      </w:r>
    </w:p>
    <w:p>
      <w:pPr>
        <w:pStyle w:val="BodyText"/>
        <w:spacing w:line="249" w:lineRule="auto" w:before="65"/>
        <w:ind w:left="142" w:right="37"/>
      </w:pPr>
      <w:r>
        <w:rPr>
          <w:w w:val="105"/>
        </w:rPr>
        <w:t>As both an asset owner and manager, we could potentially generate enhanced long-term returns for our customers by focusing on investments that support decarbonisation and adaptation.</w:t>
      </w:r>
    </w:p>
    <w:p>
      <w:pPr>
        <w:pStyle w:val="BodyText"/>
        <w:spacing w:line="249" w:lineRule="auto" w:before="4"/>
        <w:ind w:left="142" w:right="37"/>
      </w:pPr>
      <w:r>
        <w:rPr>
          <w:spacing w:val="-2"/>
          <w:w w:val="110"/>
        </w:rPr>
        <w:t>Conversely,</w:t>
      </w:r>
      <w:r>
        <w:rPr>
          <w:spacing w:val="-6"/>
          <w:w w:val="110"/>
        </w:rPr>
        <w:t> </w:t>
      </w:r>
      <w:r>
        <w:rPr>
          <w:spacing w:val="-2"/>
          <w:w w:val="110"/>
        </w:rPr>
        <w:t>investments</w:t>
      </w:r>
      <w:r>
        <w:rPr>
          <w:spacing w:val="-6"/>
          <w:w w:val="110"/>
        </w:rPr>
        <w:t> </w:t>
      </w:r>
      <w:r>
        <w:rPr>
          <w:spacing w:val="-2"/>
          <w:w w:val="110"/>
        </w:rPr>
        <w:t>that</w:t>
      </w:r>
      <w:r>
        <w:rPr>
          <w:spacing w:val="-6"/>
          <w:w w:val="110"/>
        </w:rPr>
        <w:t> </w:t>
      </w:r>
      <w:r>
        <w:rPr>
          <w:spacing w:val="-2"/>
          <w:w w:val="110"/>
        </w:rPr>
        <w:t>do</w:t>
      </w:r>
      <w:r>
        <w:rPr>
          <w:spacing w:val="-6"/>
          <w:w w:val="110"/>
        </w:rPr>
        <w:t> </w:t>
      </w:r>
      <w:r>
        <w:rPr>
          <w:spacing w:val="-2"/>
          <w:w w:val="110"/>
        </w:rPr>
        <w:t>not</w:t>
      </w:r>
      <w:r>
        <w:rPr>
          <w:spacing w:val="-6"/>
          <w:w w:val="110"/>
        </w:rPr>
        <w:t> </w:t>
      </w:r>
      <w:r>
        <w:rPr>
          <w:spacing w:val="-2"/>
          <w:w w:val="110"/>
        </w:rPr>
        <w:t>align </w:t>
      </w:r>
      <w:r>
        <w:rPr/>
        <w:t>with the Transition or adapt to the physical </w:t>
      </w:r>
      <w:r>
        <w:rPr>
          <w:w w:val="110"/>
        </w:rPr>
        <w:t>impacts</w:t>
      </w:r>
      <w:r>
        <w:rPr>
          <w:spacing w:val="-13"/>
          <w:w w:val="110"/>
        </w:rPr>
        <w:t> </w:t>
      </w:r>
      <w:r>
        <w:rPr>
          <w:w w:val="110"/>
        </w:rPr>
        <w:t>of</w:t>
      </w:r>
      <w:r>
        <w:rPr>
          <w:spacing w:val="-13"/>
          <w:w w:val="110"/>
        </w:rPr>
        <w:t> </w:t>
      </w:r>
      <w:r>
        <w:rPr>
          <w:w w:val="110"/>
        </w:rPr>
        <w:t>climate</w:t>
      </w:r>
      <w:r>
        <w:rPr>
          <w:spacing w:val="-13"/>
          <w:w w:val="110"/>
        </w:rPr>
        <w:t> </w:t>
      </w:r>
      <w:r>
        <w:rPr>
          <w:w w:val="110"/>
        </w:rPr>
        <w:t>change</w:t>
      </w:r>
      <w:r>
        <w:rPr>
          <w:spacing w:val="-13"/>
          <w:w w:val="110"/>
        </w:rPr>
        <w:t> </w:t>
      </w:r>
      <w:r>
        <w:rPr>
          <w:w w:val="110"/>
        </w:rPr>
        <w:t>face</w:t>
      </w:r>
      <w:r>
        <w:rPr>
          <w:spacing w:val="-13"/>
          <w:w w:val="110"/>
        </w:rPr>
        <w:t> </w:t>
      </w:r>
      <w:r>
        <w:rPr>
          <w:w w:val="110"/>
        </w:rPr>
        <w:t>the</w:t>
      </w:r>
      <w:r>
        <w:rPr>
          <w:spacing w:val="-13"/>
          <w:w w:val="110"/>
        </w:rPr>
        <w:t> </w:t>
      </w:r>
      <w:r>
        <w:rPr>
          <w:w w:val="110"/>
        </w:rPr>
        <w:t>risk</w:t>
      </w:r>
      <w:r>
        <w:rPr>
          <w:spacing w:val="-13"/>
          <w:w w:val="110"/>
        </w:rPr>
        <w:t> </w:t>
      </w:r>
      <w:r>
        <w:rPr>
          <w:w w:val="110"/>
        </w:rPr>
        <w:t>of </w:t>
      </w:r>
      <w:r>
        <w:rPr>
          <w:spacing w:val="-2"/>
          <w:w w:val="110"/>
        </w:rPr>
        <w:t>devaluation,</w:t>
      </w:r>
      <w:r>
        <w:rPr>
          <w:spacing w:val="-4"/>
          <w:w w:val="110"/>
        </w:rPr>
        <w:t> </w:t>
      </w:r>
      <w:r>
        <w:rPr>
          <w:spacing w:val="-2"/>
          <w:w w:val="110"/>
        </w:rPr>
        <w:t>particularly</w:t>
      </w:r>
      <w:r>
        <w:rPr>
          <w:spacing w:val="-4"/>
          <w:w w:val="110"/>
        </w:rPr>
        <w:t> </w:t>
      </w:r>
      <w:r>
        <w:rPr>
          <w:spacing w:val="-2"/>
          <w:w w:val="110"/>
        </w:rPr>
        <w:t>over</w:t>
      </w:r>
      <w:r>
        <w:rPr>
          <w:spacing w:val="-4"/>
          <w:w w:val="110"/>
        </w:rPr>
        <w:t> </w:t>
      </w:r>
      <w:r>
        <w:rPr>
          <w:spacing w:val="-2"/>
          <w:w w:val="110"/>
        </w:rPr>
        <w:t>the</w:t>
      </w:r>
      <w:r>
        <w:rPr>
          <w:spacing w:val="-6"/>
          <w:w w:val="110"/>
        </w:rPr>
        <w:t> </w:t>
      </w:r>
      <w:r>
        <w:rPr>
          <w:spacing w:val="-2"/>
          <w:w w:val="110"/>
        </w:rPr>
        <w:t>medium </w:t>
      </w:r>
      <w:r>
        <w:rPr>
          <w:w w:val="110"/>
        </w:rPr>
        <w:t>to</w:t>
      </w:r>
      <w:r>
        <w:rPr>
          <w:spacing w:val="-8"/>
          <w:w w:val="110"/>
        </w:rPr>
        <w:t> </w:t>
      </w:r>
      <w:r>
        <w:rPr>
          <w:w w:val="110"/>
        </w:rPr>
        <w:t>long-term.</w:t>
      </w:r>
    </w:p>
    <w:p>
      <w:pPr>
        <w:pStyle w:val="BodyText"/>
        <w:spacing w:line="249" w:lineRule="auto" w:before="115"/>
        <w:ind w:left="142" w:right="48"/>
      </w:pPr>
      <w:r>
        <w:rPr>
          <w:w w:val="105"/>
        </w:rPr>
        <w:t>Our role is important in driving capital toward</w:t>
      </w:r>
      <w:r>
        <w:rPr>
          <w:spacing w:val="-2"/>
          <w:w w:val="105"/>
        </w:rPr>
        <w:t> </w:t>
      </w:r>
      <w:r>
        <w:rPr>
          <w:w w:val="105"/>
        </w:rPr>
        <w:t>climate</w:t>
      </w:r>
      <w:r>
        <w:rPr>
          <w:spacing w:val="-2"/>
          <w:w w:val="105"/>
        </w:rPr>
        <w:t> </w:t>
      </w:r>
      <w:r>
        <w:rPr>
          <w:w w:val="105"/>
        </w:rPr>
        <w:t>solutions</w:t>
      </w:r>
      <w:r>
        <w:rPr>
          <w:spacing w:val="-2"/>
          <w:w w:val="105"/>
        </w:rPr>
        <w:t> </w:t>
      </w:r>
      <w:r>
        <w:rPr>
          <w:w w:val="105"/>
        </w:rPr>
        <w:t>and</w:t>
      </w:r>
      <w:r>
        <w:rPr>
          <w:spacing w:val="-2"/>
          <w:w w:val="105"/>
        </w:rPr>
        <w:t> </w:t>
      </w:r>
      <w:r>
        <w:rPr>
          <w:w w:val="105"/>
        </w:rPr>
        <w:t>supporting sectors and companies in the real economy; as well as countries in their </w:t>
      </w:r>
      <w:r>
        <w:rPr>
          <w:spacing w:val="-2"/>
          <w:w w:val="105"/>
        </w:rPr>
        <w:t>Transition.</w:t>
      </w:r>
    </w:p>
    <w:p>
      <w:pPr>
        <w:pStyle w:val="BodyText"/>
        <w:spacing w:before="1"/>
        <w:rPr>
          <w:sz w:val="6"/>
        </w:rPr>
      </w:pPr>
      <w:r>
        <w:rPr>
          <w:sz w:val="6"/>
        </w:rPr>
        <mc:AlternateContent>
          <mc:Choice Requires="wps">
            <w:drawing>
              <wp:anchor distT="0" distB="0" distL="0" distR="0" allowOverlap="1" layoutInCell="1" locked="0" behindDoc="1" simplePos="0" relativeHeight="487716352">
                <wp:simplePos x="0" y="0"/>
                <wp:positionH relativeFrom="page">
                  <wp:posOffset>2897123</wp:posOffset>
                </wp:positionH>
                <wp:positionV relativeFrom="paragraph">
                  <wp:posOffset>60271</wp:posOffset>
                </wp:positionV>
                <wp:extent cx="2199640" cy="567055"/>
                <wp:effectExtent l="0" t="0" r="0" b="0"/>
                <wp:wrapTopAndBottom/>
                <wp:docPr id="473" name="Group 473"/>
                <wp:cNvGraphicFramePr>
                  <a:graphicFrameLocks/>
                </wp:cNvGraphicFramePr>
                <a:graphic>
                  <a:graphicData uri="http://schemas.microsoft.com/office/word/2010/wordprocessingGroup">
                    <wpg:wgp>
                      <wpg:cNvPr id="473" name="Group 473"/>
                      <wpg:cNvGrpSpPr/>
                      <wpg:grpSpPr>
                        <a:xfrm>
                          <a:off x="0" y="0"/>
                          <a:ext cx="2199640" cy="567055"/>
                          <a:chExt cx="2199640" cy="567055"/>
                        </a:xfrm>
                      </wpg:grpSpPr>
                      <wps:wsp>
                        <wps:cNvPr id="474" name="Graphic 474"/>
                        <wps:cNvSpPr/>
                        <wps:spPr>
                          <a:xfrm>
                            <a:off x="0" y="0"/>
                            <a:ext cx="2199640" cy="567055"/>
                          </a:xfrm>
                          <a:custGeom>
                            <a:avLst/>
                            <a:gdLst/>
                            <a:ahLst/>
                            <a:cxnLst/>
                            <a:rect l="l" t="t" r="r" b="b"/>
                            <a:pathLst>
                              <a:path w="2199640" h="567055">
                                <a:moveTo>
                                  <a:pt x="2057527" y="0"/>
                                </a:moveTo>
                                <a:lnTo>
                                  <a:pt x="141732" y="0"/>
                                </a:lnTo>
                                <a:lnTo>
                                  <a:pt x="96950" y="7229"/>
                                </a:lnTo>
                                <a:lnTo>
                                  <a:pt x="58046" y="27358"/>
                                </a:lnTo>
                                <a:lnTo>
                                  <a:pt x="27358" y="58046"/>
                                </a:lnTo>
                                <a:lnTo>
                                  <a:pt x="7229" y="96950"/>
                                </a:lnTo>
                                <a:lnTo>
                                  <a:pt x="0" y="141731"/>
                                </a:lnTo>
                                <a:lnTo>
                                  <a:pt x="0" y="425069"/>
                                </a:lnTo>
                                <a:lnTo>
                                  <a:pt x="7229" y="469850"/>
                                </a:lnTo>
                                <a:lnTo>
                                  <a:pt x="27358" y="508754"/>
                                </a:lnTo>
                                <a:lnTo>
                                  <a:pt x="58046" y="539442"/>
                                </a:lnTo>
                                <a:lnTo>
                                  <a:pt x="96950" y="559571"/>
                                </a:lnTo>
                                <a:lnTo>
                                  <a:pt x="141732" y="566801"/>
                                </a:lnTo>
                                <a:lnTo>
                                  <a:pt x="2057527" y="566801"/>
                                </a:lnTo>
                                <a:lnTo>
                                  <a:pt x="2102308" y="559571"/>
                                </a:lnTo>
                                <a:lnTo>
                                  <a:pt x="2141212" y="539442"/>
                                </a:lnTo>
                                <a:lnTo>
                                  <a:pt x="2171900" y="508754"/>
                                </a:lnTo>
                                <a:lnTo>
                                  <a:pt x="2192029" y="469850"/>
                                </a:lnTo>
                                <a:lnTo>
                                  <a:pt x="2199259" y="425069"/>
                                </a:lnTo>
                                <a:lnTo>
                                  <a:pt x="2199259" y="141731"/>
                                </a:lnTo>
                                <a:lnTo>
                                  <a:pt x="2192029" y="96950"/>
                                </a:lnTo>
                                <a:lnTo>
                                  <a:pt x="2171900" y="58046"/>
                                </a:lnTo>
                                <a:lnTo>
                                  <a:pt x="2141212" y="27358"/>
                                </a:lnTo>
                                <a:lnTo>
                                  <a:pt x="2102308" y="7229"/>
                                </a:lnTo>
                                <a:lnTo>
                                  <a:pt x="2057527" y="0"/>
                                </a:lnTo>
                                <a:close/>
                              </a:path>
                            </a:pathLst>
                          </a:custGeom>
                          <a:solidFill>
                            <a:srgbClr val="9CD5DB"/>
                          </a:solidFill>
                        </wps:spPr>
                        <wps:bodyPr wrap="square" lIns="0" tIns="0" rIns="0" bIns="0" rtlCol="0">
                          <a:prstTxWarp prst="textNoShape">
                            <a:avLst/>
                          </a:prstTxWarp>
                          <a:noAutofit/>
                        </wps:bodyPr>
                      </wps:wsp>
                      <pic:pic>
                        <pic:nvPicPr>
                          <pic:cNvPr id="475" name="Image 475"/>
                          <pic:cNvPicPr/>
                        </pic:nvPicPr>
                        <pic:blipFill>
                          <a:blip r:embed="rId7" cstate="print"/>
                          <a:stretch>
                            <a:fillRect/>
                          </a:stretch>
                        </pic:blipFill>
                        <pic:spPr>
                          <a:xfrm>
                            <a:off x="141160" y="167446"/>
                            <a:ext cx="105792" cy="105792"/>
                          </a:xfrm>
                          <a:prstGeom prst="rect">
                            <a:avLst/>
                          </a:prstGeom>
                        </pic:spPr>
                      </pic:pic>
                      <wps:wsp>
                        <wps:cNvPr id="476" name="Textbox 476"/>
                        <wps:cNvSpPr txBox="1"/>
                        <wps:spPr>
                          <a:xfrm>
                            <a:off x="0" y="0"/>
                            <a:ext cx="2199640" cy="567055"/>
                          </a:xfrm>
                          <a:prstGeom prst="rect">
                            <a:avLst/>
                          </a:prstGeom>
                        </wps:spPr>
                        <wps:txbx>
                          <w:txbxContent>
                            <w:p>
                              <w:pPr>
                                <w:spacing w:line="240" w:lineRule="auto" w:before="84"/>
                                <w:rPr>
                                  <w:sz w:val="16"/>
                                </w:rPr>
                              </w:pPr>
                            </w:p>
                            <w:p>
                              <w:pPr>
                                <w:spacing w:line="249" w:lineRule="auto" w:before="0"/>
                                <w:ind w:left="472" w:right="358" w:firstLine="0"/>
                                <w:jc w:val="left"/>
                                <w:rPr>
                                  <w:sz w:val="16"/>
                                </w:rPr>
                              </w:pPr>
                              <w:r>
                                <w:rPr>
                                  <w:b/>
                                  <w:sz w:val="16"/>
                                </w:rPr>
                                <w:t>Read more: </w:t>
                              </w:r>
                              <w:hyperlink w:history="true" w:anchor="_bookmark14">
                                <w:r>
                                  <w:rPr>
                                    <w:sz w:val="16"/>
                                    <w:u w:val="single"/>
                                  </w:rPr>
                                  <w:t>Implementation</w:t>
                                </w:r>
                              </w:hyperlink>
                              <w:r>
                                <w:rPr>
                                  <w:sz w:val="16"/>
                                </w:rPr>
                                <w:t> </w:t>
                              </w:r>
                              <w:hyperlink w:history="true" w:anchor="_bookmark14">
                                <w:r>
                                  <w:rPr>
                                    <w:w w:val="115"/>
                                    <w:sz w:val="16"/>
                                    <w:u w:val="single"/>
                                  </w:rPr>
                                  <w:t>strategy -</w:t>
                                </w:r>
                              </w:hyperlink>
                              <w:r>
                                <w:rPr>
                                  <w:w w:val="115"/>
                                  <w:sz w:val="16"/>
                                  <w:u w:val="single"/>
                                </w:rPr>
                                <w:t> </w:t>
                              </w:r>
                              <w:hyperlink w:history="true" w:anchor="_bookmark14">
                                <w:r>
                                  <w:rPr>
                                    <w:w w:val="115"/>
                                    <w:sz w:val="16"/>
                                    <w:u w:val="single"/>
                                  </w:rPr>
                                  <w:t>Investments</w:t>
                                </w:r>
                              </w:hyperlink>
                            </w:p>
                          </w:txbxContent>
                        </wps:txbx>
                        <wps:bodyPr wrap="square" lIns="0" tIns="0" rIns="0" bIns="0" rtlCol="0">
                          <a:noAutofit/>
                        </wps:bodyPr>
                      </wps:wsp>
                    </wpg:wgp>
                  </a:graphicData>
                </a:graphic>
              </wp:anchor>
            </w:drawing>
          </mc:Choice>
          <mc:Fallback>
            <w:pict>
              <v:group style="position:absolute;margin-left:228.119995pt;margin-top:4.745821pt;width:173.2pt;height:44.65pt;mso-position-horizontal-relative:page;mso-position-vertical-relative:paragraph;z-index:-15600128;mso-wrap-distance-left:0;mso-wrap-distance-right:0" id="docshapegroup291" coordorigin="4562,95" coordsize="3464,893">
                <v:shape style="position:absolute;left:4562;top:94;width:3464;height:893" id="docshape292" coordorigin="4562,95" coordsize="3464,893" path="m7803,95l4786,95,4715,106,4654,138,4605,186,4574,248,4562,318,4562,764,4574,835,4605,896,4654,944,4715,976,4786,988,7803,988,7873,976,7934,944,7983,896,8014,835,8026,764,8026,318,8014,248,7983,186,7934,138,7873,106,7803,95xe" filled="true" fillcolor="#9cd5db" stroked="false">
                  <v:path arrowok="t"/>
                  <v:fill type="solid"/>
                </v:shape>
                <v:shape style="position:absolute;left:4784;top:358;width:167;height:167" type="#_x0000_t75" id="docshape293" stroked="false">
                  <v:imagedata r:id="rId7" o:title=""/>
                </v:shape>
                <v:shape style="position:absolute;left:4562;top:94;width:3464;height:893" type="#_x0000_t202" id="docshape294" filled="false" stroked="false">
                  <v:textbox inset="0,0,0,0">
                    <w:txbxContent>
                      <w:p>
                        <w:pPr>
                          <w:spacing w:line="240" w:lineRule="auto" w:before="84"/>
                          <w:rPr>
                            <w:sz w:val="16"/>
                          </w:rPr>
                        </w:pPr>
                      </w:p>
                      <w:p>
                        <w:pPr>
                          <w:spacing w:line="249" w:lineRule="auto" w:before="0"/>
                          <w:ind w:left="472" w:right="358" w:firstLine="0"/>
                          <w:jc w:val="left"/>
                          <w:rPr>
                            <w:sz w:val="16"/>
                          </w:rPr>
                        </w:pPr>
                        <w:r>
                          <w:rPr>
                            <w:b/>
                            <w:sz w:val="16"/>
                          </w:rPr>
                          <w:t>Read more: </w:t>
                        </w:r>
                        <w:hyperlink w:history="true" w:anchor="_bookmark14">
                          <w:r>
                            <w:rPr>
                              <w:sz w:val="16"/>
                              <w:u w:val="single"/>
                            </w:rPr>
                            <w:t>Implementation</w:t>
                          </w:r>
                        </w:hyperlink>
                        <w:r>
                          <w:rPr>
                            <w:sz w:val="16"/>
                          </w:rPr>
                          <w:t> </w:t>
                        </w:r>
                        <w:hyperlink w:history="true" w:anchor="_bookmark14">
                          <w:r>
                            <w:rPr>
                              <w:w w:val="115"/>
                              <w:sz w:val="16"/>
                              <w:u w:val="single"/>
                            </w:rPr>
                            <w:t>strategy -</w:t>
                          </w:r>
                        </w:hyperlink>
                        <w:r>
                          <w:rPr>
                            <w:w w:val="115"/>
                            <w:sz w:val="16"/>
                            <w:u w:val="single"/>
                          </w:rPr>
                          <w:t> </w:t>
                        </w:r>
                        <w:hyperlink w:history="true" w:anchor="_bookmark14">
                          <w:r>
                            <w:rPr>
                              <w:w w:val="115"/>
                              <w:sz w:val="16"/>
                              <w:u w:val="single"/>
                            </w:rPr>
                            <w:t>Investments</w:t>
                          </w:r>
                        </w:hyperlink>
                      </w:p>
                    </w:txbxContent>
                  </v:textbox>
                  <w10:wrap type="none"/>
                </v:shape>
                <w10:wrap type="topAndBottom"/>
              </v:group>
            </w:pict>
          </mc:Fallback>
        </mc:AlternateContent>
      </w:r>
    </w:p>
    <w:p>
      <w:pPr>
        <w:pStyle w:val="BodyText"/>
      </w:pPr>
    </w:p>
    <w:p>
      <w:pPr>
        <w:pStyle w:val="Heading5"/>
        <w:spacing w:before="0"/>
      </w:pPr>
      <w:r>
        <w:rPr>
          <w:spacing w:val="-2"/>
          <w:w w:val="110"/>
        </w:rPr>
        <w:t>Insurance</w:t>
      </w:r>
    </w:p>
    <w:p>
      <w:pPr>
        <w:pStyle w:val="BodyText"/>
        <w:spacing w:line="249" w:lineRule="auto" w:before="65"/>
        <w:ind w:left="142"/>
      </w:pPr>
      <w:r>
        <w:rPr>
          <w:w w:val="105"/>
        </w:rPr>
        <w:t>As a leading general insurer in the UK and with</w:t>
      </w:r>
      <w:r>
        <w:rPr>
          <w:spacing w:val="-1"/>
          <w:w w:val="105"/>
        </w:rPr>
        <w:t> </w:t>
      </w:r>
      <w:r>
        <w:rPr>
          <w:w w:val="105"/>
        </w:rPr>
        <w:t>businesses</w:t>
      </w:r>
      <w:r>
        <w:rPr>
          <w:spacing w:val="-1"/>
          <w:w w:val="105"/>
        </w:rPr>
        <w:t> </w:t>
      </w:r>
      <w:r>
        <w:rPr>
          <w:w w:val="105"/>
        </w:rPr>
        <w:t>in</w:t>
      </w:r>
      <w:r>
        <w:rPr>
          <w:spacing w:val="-1"/>
          <w:w w:val="105"/>
        </w:rPr>
        <w:t> </w:t>
      </w:r>
      <w:r>
        <w:rPr>
          <w:w w:val="105"/>
        </w:rPr>
        <w:t>Ireland</w:t>
      </w:r>
      <w:r>
        <w:rPr>
          <w:spacing w:val="-1"/>
          <w:w w:val="105"/>
        </w:rPr>
        <w:t> </w:t>
      </w:r>
      <w:r>
        <w:rPr>
          <w:w w:val="105"/>
        </w:rPr>
        <w:t>and</w:t>
      </w:r>
      <w:r>
        <w:rPr>
          <w:spacing w:val="-1"/>
          <w:w w:val="105"/>
        </w:rPr>
        <w:t> </w:t>
      </w:r>
      <w:r>
        <w:rPr>
          <w:w w:val="105"/>
        </w:rPr>
        <w:t>Canada,</w:t>
      </w:r>
      <w:r>
        <w:rPr>
          <w:spacing w:val="-1"/>
          <w:w w:val="105"/>
        </w:rPr>
        <w:t> </w:t>
      </w:r>
      <w:r>
        <w:rPr>
          <w:w w:val="105"/>
        </w:rPr>
        <w:t>we are dedicated to safeguarding our customers and communities from weather-</w:t>
      </w:r>
    </w:p>
    <w:p>
      <w:pPr>
        <w:pStyle w:val="BodyText"/>
        <w:spacing w:line="249" w:lineRule="auto" w:before="106"/>
        <w:ind w:left="142" w:right="19"/>
      </w:pPr>
      <w:r>
        <w:rPr/>
        <w:br w:type="column"/>
      </w:r>
      <w:r>
        <w:rPr>
          <w:w w:val="105"/>
        </w:rPr>
        <w:t>related losses while offering propositions and services which support their needs.</w:t>
      </w:r>
    </w:p>
    <w:p>
      <w:pPr>
        <w:pStyle w:val="BodyText"/>
        <w:spacing w:line="249" w:lineRule="auto" w:before="114"/>
        <w:ind w:left="142" w:right="46"/>
      </w:pPr>
      <w:r>
        <w:rPr>
          <w:w w:val="105"/>
        </w:rPr>
        <w:t>In light of these risks, we will work with our customers to increase awareness and encourage</w:t>
      </w:r>
      <w:r>
        <w:rPr>
          <w:spacing w:val="-8"/>
          <w:w w:val="105"/>
        </w:rPr>
        <w:t> </w:t>
      </w:r>
      <w:r>
        <w:rPr>
          <w:w w:val="105"/>
        </w:rPr>
        <w:t>uptake</w:t>
      </w:r>
      <w:r>
        <w:rPr>
          <w:spacing w:val="-8"/>
          <w:w w:val="105"/>
        </w:rPr>
        <w:t> </w:t>
      </w:r>
      <w:r>
        <w:rPr>
          <w:w w:val="105"/>
        </w:rPr>
        <w:t>of</w:t>
      </w:r>
      <w:r>
        <w:rPr>
          <w:spacing w:val="-8"/>
          <w:w w:val="105"/>
        </w:rPr>
        <w:t> </w:t>
      </w:r>
      <w:r>
        <w:rPr>
          <w:w w:val="105"/>
        </w:rPr>
        <w:t>sustainable</w:t>
      </w:r>
      <w:r>
        <w:rPr>
          <w:spacing w:val="-8"/>
          <w:w w:val="105"/>
        </w:rPr>
        <w:t> </w:t>
      </w:r>
      <w:r>
        <w:rPr>
          <w:w w:val="105"/>
        </w:rPr>
        <w:t>choices</w:t>
      </w:r>
      <w:r>
        <w:rPr>
          <w:spacing w:val="-8"/>
          <w:w w:val="105"/>
        </w:rPr>
        <w:t> </w:t>
      </w:r>
      <w:r>
        <w:rPr>
          <w:w w:val="105"/>
        </w:rPr>
        <w:t>to drive demand for high integrity</w:t>
      </w:r>
      <w:r>
        <w:rPr>
          <w:spacing w:val="40"/>
          <w:w w:val="105"/>
        </w:rPr>
        <w:t> </w:t>
      </w:r>
      <w:r>
        <w:rPr>
          <w:w w:val="105"/>
        </w:rPr>
        <w:t>sustainability options aligned with the Transition,</w:t>
      </w:r>
      <w:r>
        <w:rPr>
          <w:spacing w:val="-7"/>
          <w:w w:val="105"/>
        </w:rPr>
        <w:t> </w:t>
      </w:r>
      <w:r>
        <w:rPr>
          <w:w w:val="105"/>
        </w:rPr>
        <w:t>while</w:t>
      </w:r>
      <w:r>
        <w:rPr>
          <w:spacing w:val="-7"/>
          <w:w w:val="105"/>
        </w:rPr>
        <w:t> </w:t>
      </w:r>
      <w:r>
        <w:rPr>
          <w:w w:val="105"/>
        </w:rPr>
        <w:t>addressing</w:t>
      </w:r>
      <w:r>
        <w:rPr>
          <w:spacing w:val="-7"/>
          <w:w w:val="105"/>
        </w:rPr>
        <w:t> </w:t>
      </w:r>
      <w:r>
        <w:rPr>
          <w:w w:val="105"/>
        </w:rPr>
        <w:t>the</w:t>
      </w:r>
      <w:r>
        <w:rPr>
          <w:spacing w:val="-7"/>
          <w:w w:val="105"/>
        </w:rPr>
        <w:t> </w:t>
      </w:r>
      <w:r>
        <w:rPr>
          <w:w w:val="105"/>
        </w:rPr>
        <w:t>disruptions anticipated in both general and life insurance</w:t>
      </w:r>
      <w:r>
        <w:rPr>
          <w:spacing w:val="-6"/>
          <w:w w:val="105"/>
        </w:rPr>
        <w:t> </w:t>
      </w:r>
      <w:r>
        <w:rPr>
          <w:w w:val="105"/>
        </w:rPr>
        <w:t>markets.</w:t>
      </w:r>
    </w:p>
    <w:p>
      <w:pPr>
        <w:pStyle w:val="BodyText"/>
        <w:spacing w:before="1"/>
        <w:rPr>
          <w:sz w:val="8"/>
        </w:rPr>
      </w:pPr>
      <w:r>
        <w:rPr>
          <w:sz w:val="8"/>
        </w:rPr>
        <mc:AlternateContent>
          <mc:Choice Requires="wps">
            <w:drawing>
              <wp:anchor distT="0" distB="0" distL="0" distR="0" allowOverlap="1" layoutInCell="1" locked="0" behindDoc="1" simplePos="0" relativeHeight="487716864">
                <wp:simplePos x="0" y="0"/>
                <wp:positionH relativeFrom="page">
                  <wp:posOffset>5285359</wp:posOffset>
                </wp:positionH>
                <wp:positionV relativeFrom="paragraph">
                  <wp:posOffset>74327</wp:posOffset>
                </wp:positionV>
                <wp:extent cx="2199640" cy="567055"/>
                <wp:effectExtent l="0" t="0" r="0" b="0"/>
                <wp:wrapTopAndBottom/>
                <wp:docPr id="477" name="Group 477"/>
                <wp:cNvGraphicFramePr>
                  <a:graphicFrameLocks/>
                </wp:cNvGraphicFramePr>
                <a:graphic>
                  <a:graphicData uri="http://schemas.microsoft.com/office/word/2010/wordprocessingGroup">
                    <wpg:wgp>
                      <wpg:cNvPr id="477" name="Group 477"/>
                      <wpg:cNvGrpSpPr/>
                      <wpg:grpSpPr>
                        <a:xfrm>
                          <a:off x="0" y="0"/>
                          <a:ext cx="2199640" cy="567055"/>
                          <a:chExt cx="2199640" cy="567055"/>
                        </a:xfrm>
                      </wpg:grpSpPr>
                      <wps:wsp>
                        <wps:cNvPr id="478" name="Graphic 478"/>
                        <wps:cNvSpPr/>
                        <wps:spPr>
                          <a:xfrm>
                            <a:off x="0" y="0"/>
                            <a:ext cx="2199640" cy="567055"/>
                          </a:xfrm>
                          <a:custGeom>
                            <a:avLst/>
                            <a:gdLst/>
                            <a:ahLst/>
                            <a:cxnLst/>
                            <a:rect l="l" t="t" r="r" b="b"/>
                            <a:pathLst>
                              <a:path w="2199640" h="567055">
                                <a:moveTo>
                                  <a:pt x="2094738" y="0"/>
                                </a:moveTo>
                                <a:lnTo>
                                  <a:pt x="104521" y="0"/>
                                </a:lnTo>
                                <a:lnTo>
                                  <a:pt x="63811" y="8205"/>
                                </a:lnTo>
                                <a:lnTo>
                                  <a:pt x="30591" y="30591"/>
                                </a:lnTo>
                                <a:lnTo>
                                  <a:pt x="8205" y="63811"/>
                                </a:lnTo>
                                <a:lnTo>
                                  <a:pt x="0" y="104521"/>
                                </a:lnTo>
                                <a:lnTo>
                                  <a:pt x="0" y="462280"/>
                                </a:lnTo>
                                <a:lnTo>
                                  <a:pt x="8205" y="502989"/>
                                </a:lnTo>
                                <a:lnTo>
                                  <a:pt x="30591" y="536209"/>
                                </a:lnTo>
                                <a:lnTo>
                                  <a:pt x="63811" y="558595"/>
                                </a:lnTo>
                                <a:lnTo>
                                  <a:pt x="104521" y="566801"/>
                                </a:lnTo>
                                <a:lnTo>
                                  <a:pt x="2094738" y="566801"/>
                                </a:lnTo>
                                <a:lnTo>
                                  <a:pt x="2135447" y="558595"/>
                                </a:lnTo>
                                <a:lnTo>
                                  <a:pt x="2168667" y="536209"/>
                                </a:lnTo>
                                <a:lnTo>
                                  <a:pt x="2191053" y="502989"/>
                                </a:lnTo>
                                <a:lnTo>
                                  <a:pt x="2199259" y="462280"/>
                                </a:lnTo>
                                <a:lnTo>
                                  <a:pt x="2199259" y="104521"/>
                                </a:lnTo>
                                <a:lnTo>
                                  <a:pt x="2191053" y="63811"/>
                                </a:lnTo>
                                <a:lnTo>
                                  <a:pt x="2168667" y="30591"/>
                                </a:lnTo>
                                <a:lnTo>
                                  <a:pt x="2135447" y="8205"/>
                                </a:lnTo>
                                <a:lnTo>
                                  <a:pt x="2094738" y="0"/>
                                </a:lnTo>
                                <a:close/>
                              </a:path>
                            </a:pathLst>
                          </a:custGeom>
                          <a:solidFill>
                            <a:srgbClr val="CFE4FB"/>
                          </a:solidFill>
                        </wps:spPr>
                        <wps:bodyPr wrap="square" lIns="0" tIns="0" rIns="0" bIns="0" rtlCol="0">
                          <a:prstTxWarp prst="textNoShape">
                            <a:avLst/>
                          </a:prstTxWarp>
                          <a:noAutofit/>
                        </wps:bodyPr>
                      </wps:wsp>
                      <pic:pic>
                        <pic:nvPicPr>
                          <pic:cNvPr id="479" name="Image 479"/>
                          <pic:cNvPicPr/>
                        </pic:nvPicPr>
                        <pic:blipFill>
                          <a:blip r:embed="rId7" cstate="print"/>
                          <a:stretch>
                            <a:fillRect/>
                          </a:stretch>
                        </pic:blipFill>
                        <pic:spPr>
                          <a:xfrm>
                            <a:off x="128842" y="154492"/>
                            <a:ext cx="105792" cy="105792"/>
                          </a:xfrm>
                          <a:prstGeom prst="rect">
                            <a:avLst/>
                          </a:prstGeom>
                        </pic:spPr>
                      </pic:pic>
                      <wps:wsp>
                        <wps:cNvPr id="480" name="Textbox 480"/>
                        <wps:cNvSpPr txBox="1"/>
                        <wps:spPr>
                          <a:xfrm>
                            <a:off x="0" y="0"/>
                            <a:ext cx="2199640" cy="567055"/>
                          </a:xfrm>
                          <a:prstGeom prst="rect">
                            <a:avLst/>
                          </a:prstGeom>
                        </wps:spPr>
                        <wps:txbx>
                          <w:txbxContent>
                            <w:p>
                              <w:pPr>
                                <w:spacing w:line="240" w:lineRule="auto" w:before="63"/>
                                <w:rPr>
                                  <w:sz w:val="16"/>
                                </w:rPr>
                              </w:pPr>
                            </w:p>
                            <w:p>
                              <w:pPr>
                                <w:spacing w:line="249" w:lineRule="auto" w:before="0"/>
                                <w:ind w:left="452" w:right="358" w:firstLine="0"/>
                                <w:jc w:val="left"/>
                                <w:rPr>
                                  <w:sz w:val="16"/>
                                </w:rPr>
                              </w:pPr>
                              <w:r>
                                <w:rPr>
                                  <w:b/>
                                  <w:sz w:val="16"/>
                                </w:rPr>
                                <w:t>Read more: </w:t>
                              </w:r>
                              <w:hyperlink w:history="true" w:anchor="_bookmark15">
                                <w:r>
                                  <w:rPr>
                                    <w:sz w:val="16"/>
                                    <w:u w:val="single"/>
                                  </w:rPr>
                                  <w:t>Implementation</w:t>
                                </w:r>
                              </w:hyperlink>
                              <w:r>
                                <w:rPr>
                                  <w:sz w:val="16"/>
                                </w:rPr>
                                <w:t> </w:t>
                              </w:r>
                              <w:hyperlink w:history="true" w:anchor="_bookmark15">
                                <w:r>
                                  <w:rPr>
                                    <w:w w:val="115"/>
                                    <w:sz w:val="16"/>
                                    <w:u w:val="single"/>
                                  </w:rPr>
                                  <w:t>strategy - Insurance</w:t>
                                </w:r>
                              </w:hyperlink>
                            </w:p>
                          </w:txbxContent>
                        </wps:txbx>
                        <wps:bodyPr wrap="square" lIns="0" tIns="0" rIns="0" bIns="0" rtlCol="0">
                          <a:noAutofit/>
                        </wps:bodyPr>
                      </wps:wsp>
                    </wpg:wgp>
                  </a:graphicData>
                </a:graphic>
              </wp:anchor>
            </w:drawing>
          </mc:Choice>
          <mc:Fallback>
            <w:pict>
              <v:group style="position:absolute;margin-left:416.170013pt;margin-top:5.852539pt;width:173.2pt;height:44.65pt;mso-position-horizontal-relative:page;mso-position-vertical-relative:paragraph;z-index:-15599616;mso-wrap-distance-left:0;mso-wrap-distance-right:0" id="docshapegroup295" coordorigin="8323,117" coordsize="3464,893">
                <v:shape style="position:absolute;left:8323;top:117;width:3464;height:893" id="docshape296" coordorigin="8323,117" coordsize="3464,893" path="m11622,117l8488,117,8424,130,8372,165,8336,218,8323,282,8323,845,8336,909,8372,961,8424,997,8488,1010,11622,1010,11686,997,11739,961,11774,909,11787,845,11787,282,11774,218,11739,165,11686,130,11622,117xe" filled="true" fillcolor="#cfe4fb" stroked="false">
                  <v:path arrowok="t"/>
                  <v:fill type="solid"/>
                </v:shape>
                <v:shape style="position:absolute;left:8526;top:360;width:167;height:167" type="#_x0000_t75" id="docshape297" stroked="false">
                  <v:imagedata r:id="rId7" o:title=""/>
                </v:shape>
                <v:shape style="position:absolute;left:8323;top:117;width:3464;height:893" type="#_x0000_t202" id="docshape298" filled="false" stroked="false">
                  <v:textbox inset="0,0,0,0">
                    <w:txbxContent>
                      <w:p>
                        <w:pPr>
                          <w:spacing w:line="240" w:lineRule="auto" w:before="63"/>
                          <w:rPr>
                            <w:sz w:val="16"/>
                          </w:rPr>
                        </w:pPr>
                      </w:p>
                      <w:p>
                        <w:pPr>
                          <w:spacing w:line="249" w:lineRule="auto" w:before="0"/>
                          <w:ind w:left="452" w:right="358" w:firstLine="0"/>
                          <w:jc w:val="left"/>
                          <w:rPr>
                            <w:sz w:val="16"/>
                          </w:rPr>
                        </w:pPr>
                        <w:r>
                          <w:rPr>
                            <w:b/>
                            <w:sz w:val="16"/>
                          </w:rPr>
                          <w:t>Read more: </w:t>
                        </w:r>
                        <w:hyperlink w:history="true" w:anchor="_bookmark15">
                          <w:r>
                            <w:rPr>
                              <w:sz w:val="16"/>
                              <w:u w:val="single"/>
                            </w:rPr>
                            <w:t>Implementation</w:t>
                          </w:r>
                        </w:hyperlink>
                        <w:r>
                          <w:rPr>
                            <w:sz w:val="16"/>
                          </w:rPr>
                          <w:t> </w:t>
                        </w:r>
                        <w:hyperlink w:history="true" w:anchor="_bookmark15">
                          <w:r>
                            <w:rPr>
                              <w:w w:val="115"/>
                              <w:sz w:val="16"/>
                              <w:u w:val="single"/>
                            </w:rPr>
                            <w:t>strategy - Insurance</w:t>
                          </w:r>
                        </w:hyperlink>
                      </w:p>
                    </w:txbxContent>
                  </v:textbox>
                  <w10:wrap type="none"/>
                </v:shape>
                <w10:wrap type="topAndBottom"/>
              </v:group>
            </w:pict>
          </mc:Fallback>
        </mc:AlternateContent>
      </w:r>
    </w:p>
    <w:p>
      <w:pPr>
        <w:pStyle w:val="Heading5"/>
        <w:spacing w:before="190"/>
      </w:pPr>
      <w:r>
        <w:rPr>
          <w:w w:val="105"/>
        </w:rPr>
        <w:t>Aviva’s</w:t>
      </w:r>
      <w:r>
        <w:rPr>
          <w:spacing w:val="-12"/>
          <w:w w:val="105"/>
        </w:rPr>
        <w:t> </w:t>
      </w:r>
      <w:r>
        <w:rPr>
          <w:spacing w:val="-2"/>
          <w:w w:val="105"/>
        </w:rPr>
        <w:t>operations</w:t>
      </w:r>
    </w:p>
    <w:p>
      <w:pPr>
        <w:pStyle w:val="BodyText"/>
        <w:spacing w:line="249" w:lineRule="auto" w:before="65"/>
        <w:ind w:left="142"/>
      </w:pPr>
      <w:r>
        <w:rPr/>
        <w:t>We are mindful of our operational carbon </w:t>
      </w:r>
      <w:r>
        <w:rPr>
          <w:w w:val="110"/>
        </w:rPr>
        <w:t>footprint; particularly in relation to our office buildings, company car fleet and supply</w:t>
      </w:r>
      <w:r>
        <w:rPr>
          <w:spacing w:val="-8"/>
          <w:w w:val="110"/>
        </w:rPr>
        <w:t> </w:t>
      </w:r>
      <w:r>
        <w:rPr>
          <w:w w:val="110"/>
        </w:rPr>
        <w:t>chain.</w:t>
      </w:r>
    </w:p>
    <w:p>
      <w:pPr>
        <w:pStyle w:val="BodyText"/>
        <w:spacing w:line="249" w:lineRule="auto" w:before="114"/>
        <w:ind w:left="142" w:right="19"/>
      </w:pPr>
      <w:r>
        <w:rPr/>
        <w:t>We prioritise reducing the emissions within </w:t>
      </w:r>
      <w:r>
        <w:rPr>
          <w:w w:val="110"/>
        </w:rPr>
        <w:t>our direct control </w:t>
      </w:r>
      <w:r>
        <w:rPr>
          <w:w w:val="115"/>
        </w:rPr>
        <w:t>- </w:t>
      </w:r>
      <w:r>
        <w:rPr>
          <w:w w:val="110"/>
        </w:rPr>
        <w:t>specifically, Aviva’s operational emissions. By effectively managing</w:t>
      </w:r>
      <w:r>
        <w:rPr>
          <w:spacing w:val="-13"/>
          <w:w w:val="110"/>
        </w:rPr>
        <w:t> </w:t>
      </w:r>
      <w:r>
        <w:rPr>
          <w:w w:val="110"/>
        </w:rPr>
        <w:t>these</w:t>
      </w:r>
      <w:r>
        <w:rPr>
          <w:spacing w:val="-13"/>
          <w:w w:val="110"/>
        </w:rPr>
        <w:t> </w:t>
      </w:r>
      <w:r>
        <w:rPr>
          <w:w w:val="110"/>
        </w:rPr>
        <w:t>aspects,</w:t>
      </w:r>
      <w:r>
        <w:rPr>
          <w:spacing w:val="-13"/>
          <w:w w:val="110"/>
        </w:rPr>
        <w:t> </w:t>
      </w:r>
      <w:r>
        <w:rPr>
          <w:w w:val="110"/>
        </w:rPr>
        <w:t>we</w:t>
      </w:r>
      <w:r>
        <w:rPr>
          <w:spacing w:val="-13"/>
          <w:w w:val="110"/>
        </w:rPr>
        <w:t> </w:t>
      </w:r>
      <w:r>
        <w:rPr>
          <w:w w:val="110"/>
        </w:rPr>
        <w:t>can</w:t>
      </w:r>
      <w:r>
        <w:rPr>
          <w:spacing w:val="-13"/>
          <w:w w:val="110"/>
        </w:rPr>
        <w:t> </w:t>
      </w:r>
      <w:r>
        <w:rPr>
          <w:w w:val="110"/>
        </w:rPr>
        <w:t>mitigate </w:t>
      </w:r>
      <w:r>
        <w:rPr/>
        <w:t>risks while seizing opportunities to enhance </w:t>
      </w:r>
      <w:r>
        <w:rPr>
          <w:w w:val="110"/>
        </w:rPr>
        <w:t>energy efficiency and operational </w:t>
      </w:r>
      <w:r>
        <w:rPr>
          <w:spacing w:val="-2"/>
          <w:w w:val="110"/>
        </w:rPr>
        <w:t>resilience.</w:t>
      </w:r>
    </w:p>
    <w:p>
      <w:pPr>
        <w:pStyle w:val="BodyText"/>
        <w:spacing w:before="3"/>
        <w:rPr>
          <w:sz w:val="9"/>
        </w:rPr>
      </w:pPr>
      <w:r>
        <w:rPr>
          <w:sz w:val="9"/>
        </w:rPr>
        <mc:AlternateContent>
          <mc:Choice Requires="wps">
            <w:drawing>
              <wp:anchor distT="0" distB="0" distL="0" distR="0" allowOverlap="1" layoutInCell="1" locked="0" behindDoc="1" simplePos="0" relativeHeight="487717376">
                <wp:simplePos x="0" y="0"/>
                <wp:positionH relativeFrom="page">
                  <wp:posOffset>5284978</wp:posOffset>
                </wp:positionH>
                <wp:positionV relativeFrom="paragraph">
                  <wp:posOffset>83367</wp:posOffset>
                </wp:positionV>
                <wp:extent cx="2199640" cy="567055"/>
                <wp:effectExtent l="0" t="0" r="0" b="0"/>
                <wp:wrapTopAndBottom/>
                <wp:docPr id="481" name="Group 481"/>
                <wp:cNvGraphicFramePr>
                  <a:graphicFrameLocks/>
                </wp:cNvGraphicFramePr>
                <a:graphic>
                  <a:graphicData uri="http://schemas.microsoft.com/office/word/2010/wordprocessingGroup">
                    <wpg:wgp>
                      <wpg:cNvPr id="481" name="Group 481"/>
                      <wpg:cNvGrpSpPr/>
                      <wpg:grpSpPr>
                        <a:xfrm>
                          <a:off x="0" y="0"/>
                          <a:ext cx="2199640" cy="567055"/>
                          <a:chExt cx="2199640" cy="567055"/>
                        </a:xfrm>
                      </wpg:grpSpPr>
                      <wps:wsp>
                        <wps:cNvPr id="482" name="Graphic 482"/>
                        <wps:cNvSpPr/>
                        <wps:spPr>
                          <a:xfrm>
                            <a:off x="0" y="0"/>
                            <a:ext cx="2199640" cy="567055"/>
                          </a:xfrm>
                          <a:custGeom>
                            <a:avLst/>
                            <a:gdLst/>
                            <a:ahLst/>
                            <a:cxnLst/>
                            <a:rect l="l" t="t" r="r" b="b"/>
                            <a:pathLst>
                              <a:path w="2199640" h="567055">
                                <a:moveTo>
                                  <a:pt x="2094738" y="0"/>
                                </a:moveTo>
                                <a:lnTo>
                                  <a:pt x="104521" y="0"/>
                                </a:lnTo>
                                <a:lnTo>
                                  <a:pt x="63811" y="8205"/>
                                </a:lnTo>
                                <a:lnTo>
                                  <a:pt x="30591" y="30591"/>
                                </a:lnTo>
                                <a:lnTo>
                                  <a:pt x="8205" y="63811"/>
                                </a:lnTo>
                                <a:lnTo>
                                  <a:pt x="0" y="104520"/>
                                </a:lnTo>
                                <a:lnTo>
                                  <a:pt x="0" y="462279"/>
                                </a:lnTo>
                                <a:lnTo>
                                  <a:pt x="8205" y="502989"/>
                                </a:lnTo>
                                <a:lnTo>
                                  <a:pt x="30591" y="536209"/>
                                </a:lnTo>
                                <a:lnTo>
                                  <a:pt x="63811" y="558595"/>
                                </a:lnTo>
                                <a:lnTo>
                                  <a:pt x="104521" y="566800"/>
                                </a:lnTo>
                                <a:lnTo>
                                  <a:pt x="2094738" y="566800"/>
                                </a:lnTo>
                                <a:lnTo>
                                  <a:pt x="2135447" y="558595"/>
                                </a:lnTo>
                                <a:lnTo>
                                  <a:pt x="2168667" y="536209"/>
                                </a:lnTo>
                                <a:lnTo>
                                  <a:pt x="2191053" y="502989"/>
                                </a:lnTo>
                                <a:lnTo>
                                  <a:pt x="2199259" y="462279"/>
                                </a:lnTo>
                                <a:lnTo>
                                  <a:pt x="2199259" y="104520"/>
                                </a:lnTo>
                                <a:lnTo>
                                  <a:pt x="2191053" y="63811"/>
                                </a:lnTo>
                                <a:lnTo>
                                  <a:pt x="2168667" y="30591"/>
                                </a:lnTo>
                                <a:lnTo>
                                  <a:pt x="2135447" y="8205"/>
                                </a:lnTo>
                                <a:lnTo>
                                  <a:pt x="2094738" y="0"/>
                                </a:lnTo>
                                <a:close/>
                              </a:path>
                            </a:pathLst>
                          </a:custGeom>
                          <a:solidFill>
                            <a:srgbClr val="D0EBB8"/>
                          </a:solidFill>
                        </wps:spPr>
                        <wps:bodyPr wrap="square" lIns="0" tIns="0" rIns="0" bIns="0" rtlCol="0">
                          <a:prstTxWarp prst="textNoShape">
                            <a:avLst/>
                          </a:prstTxWarp>
                          <a:noAutofit/>
                        </wps:bodyPr>
                      </wps:wsp>
                      <pic:pic>
                        <pic:nvPicPr>
                          <pic:cNvPr id="483" name="Image 483"/>
                          <pic:cNvPicPr/>
                        </pic:nvPicPr>
                        <pic:blipFill>
                          <a:blip r:embed="rId7" cstate="print"/>
                          <a:stretch>
                            <a:fillRect/>
                          </a:stretch>
                        </pic:blipFill>
                        <pic:spPr>
                          <a:xfrm>
                            <a:off x="129223" y="145475"/>
                            <a:ext cx="105792" cy="105792"/>
                          </a:xfrm>
                          <a:prstGeom prst="rect">
                            <a:avLst/>
                          </a:prstGeom>
                        </pic:spPr>
                      </pic:pic>
                      <wps:wsp>
                        <wps:cNvPr id="484" name="Textbox 484"/>
                        <wps:cNvSpPr txBox="1"/>
                        <wps:spPr>
                          <a:xfrm>
                            <a:off x="0" y="0"/>
                            <a:ext cx="2199640" cy="567055"/>
                          </a:xfrm>
                          <a:prstGeom prst="rect">
                            <a:avLst/>
                          </a:prstGeom>
                        </wps:spPr>
                        <wps:txbx>
                          <w:txbxContent>
                            <w:p>
                              <w:pPr>
                                <w:spacing w:line="240" w:lineRule="auto" w:before="49"/>
                                <w:rPr>
                                  <w:sz w:val="16"/>
                                </w:rPr>
                              </w:pPr>
                            </w:p>
                            <w:p>
                              <w:pPr>
                                <w:spacing w:before="0"/>
                                <w:ind w:left="453" w:right="0" w:firstLine="0"/>
                                <w:jc w:val="left"/>
                                <w:rPr>
                                  <w:sz w:val="16"/>
                                </w:rPr>
                              </w:pPr>
                              <w:r>
                                <w:rPr>
                                  <w:b/>
                                  <w:sz w:val="16"/>
                                </w:rPr>
                                <w:t>Read</w:t>
                              </w:r>
                              <w:r>
                                <w:rPr>
                                  <w:b/>
                                  <w:spacing w:val="13"/>
                                  <w:sz w:val="16"/>
                                </w:rPr>
                                <w:t> </w:t>
                              </w:r>
                              <w:r>
                                <w:rPr>
                                  <w:b/>
                                  <w:sz w:val="16"/>
                                </w:rPr>
                                <w:t>more:</w:t>
                              </w:r>
                              <w:r>
                                <w:rPr>
                                  <w:b/>
                                  <w:spacing w:val="12"/>
                                  <w:sz w:val="16"/>
                                </w:rPr>
                                <w:t> </w:t>
                              </w:r>
                              <w:hyperlink w:history="true" w:anchor="_bookmark16">
                                <w:r>
                                  <w:rPr>
                                    <w:sz w:val="16"/>
                                    <w:u w:val="single"/>
                                  </w:rPr>
                                  <w:t>Implementation</w:t>
                                </w:r>
                                <w:r>
                                  <w:rPr>
                                    <w:spacing w:val="21"/>
                                    <w:sz w:val="16"/>
                                    <w:u w:val="single"/>
                                  </w:rPr>
                                  <w:t> </w:t>
                                </w:r>
                                <w:r>
                                  <w:rPr>
                                    <w:spacing w:val="-2"/>
                                    <w:sz w:val="16"/>
                                    <w:u w:val="single"/>
                                  </w:rPr>
                                  <w:t>strategy</w:t>
                                </w:r>
                              </w:hyperlink>
                            </w:p>
                            <w:p>
                              <w:pPr>
                                <w:spacing w:before="8"/>
                                <w:ind w:left="453" w:right="0" w:firstLine="0"/>
                                <w:jc w:val="left"/>
                                <w:rPr>
                                  <w:sz w:val="16"/>
                                </w:rPr>
                              </w:pPr>
                              <w:hyperlink w:history="true" w:anchor="_bookmark16">
                                <w:r>
                                  <w:rPr>
                                    <w:w w:val="110"/>
                                    <w:sz w:val="16"/>
                                    <w:u w:val="single"/>
                                  </w:rPr>
                                  <w:t>-</w:t>
                                </w:r>
                                <w:r>
                                  <w:rPr>
                                    <w:spacing w:val="-12"/>
                                    <w:w w:val="110"/>
                                    <w:sz w:val="16"/>
                                    <w:u w:val="single"/>
                                  </w:rPr>
                                  <w:t> </w:t>
                                </w:r>
                                <w:r>
                                  <w:rPr>
                                    <w:w w:val="110"/>
                                    <w:sz w:val="16"/>
                                    <w:u w:val="single"/>
                                  </w:rPr>
                                  <w:t>Aviva's</w:t>
                                </w:r>
                                <w:r>
                                  <w:rPr>
                                    <w:spacing w:val="-12"/>
                                    <w:w w:val="110"/>
                                    <w:sz w:val="16"/>
                                    <w:u w:val="single"/>
                                  </w:rPr>
                                  <w:t> </w:t>
                                </w:r>
                                <w:r>
                                  <w:rPr>
                                    <w:spacing w:val="-2"/>
                                    <w:w w:val="110"/>
                                    <w:sz w:val="16"/>
                                    <w:u w:val="single"/>
                                  </w:rPr>
                                  <w:t>operations</w:t>
                                </w:r>
                              </w:hyperlink>
                            </w:p>
                          </w:txbxContent>
                        </wps:txbx>
                        <wps:bodyPr wrap="square" lIns="0" tIns="0" rIns="0" bIns="0" rtlCol="0">
                          <a:noAutofit/>
                        </wps:bodyPr>
                      </wps:wsp>
                    </wpg:wgp>
                  </a:graphicData>
                </a:graphic>
              </wp:anchor>
            </w:drawing>
          </mc:Choice>
          <mc:Fallback>
            <w:pict>
              <v:group style="position:absolute;margin-left:416.140015pt;margin-top:6.564375pt;width:173.2pt;height:44.65pt;mso-position-horizontal-relative:page;mso-position-vertical-relative:paragraph;z-index:-15599104;mso-wrap-distance-left:0;mso-wrap-distance-right:0" id="docshapegroup299" coordorigin="8323,131" coordsize="3464,893">
                <v:shape style="position:absolute;left:8322;top:131;width:3464;height:893" id="docshape300" coordorigin="8323,131" coordsize="3464,893" path="m11622,131l8487,131,8423,144,8371,179,8336,232,8323,296,8323,859,8336,923,8371,976,8423,1011,8487,1024,11622,1024,11686,1011,11738,976,11773,923,11786,859,11786,296,11773,232,11738,179,11686,144,11622,131xe" filled="true" fillcolor="#d0ebb8" stroked="false">
                  <v:path arrowok="t"/>
                  <v:fill type="solid"/>
                </v:shape>
                <v:shape style="position:absolute;left:8526;top:360;width:167;height:167" type="#_x0000_t75" id="docshape301" stroked="false">
                  <v:imagedata r:id="rId7" o:title=""/>
                </v:shape>
                <v:shape style="position:absolute;left:8322;top:131;width:3464;height:893" type="#_x0000_t202" id="docshape302" filled="false" stroked="false">
                  <v:textbox inset="0,0,0,0">
                    <w:txbxContent>
                      <w:p>
                        <w:pPr>
                          <w:spacing w:line="240" w:lineRule="auto" w:before="49"/>
                          <w:rPr>
                            <w:sz w:val="16"/>
                          </w:rPr>
                        </w:pPr>
                      </w:p>
                      <w:p>
                        <w:pPr>
                          <w:spacing w:before="0"/>
                          <w:ind w:left="453" w:right="0" w:firstLine="0"/>
                          <w:jc w:val="left"/>
                          <w:rPr>
                            <w:sz w:val="16"/>
                          </w:rPr>
                        </w:pPr>
                        <w:r>
                          <w:rPr>
                            <w:b/>
                            <w:sz w:val="16"/>
                          </w:rPr>
                          <w:t>Read</w:t>
                        </w:r>
                        <w:r>
                          <w:rPr>
                            <w:b/>
                            <w:spacing w:val="13"/>
                            <w:sz w:val="16"/>
                          </w:rPr>
                          <w:t> </w:t>
                        </w:r>
                        <w:r>
                          <w:rPr>
                            <w:b/>
                            <w:sz w:val="16"/>
                          </w:rPr>
                          <w:t>more:</w:t>
                        </w:r>
                        <w:r>
                          <w:rPr>
                            <w:b/>
                            <w:spacing w:val="12"/>
                            <w:sz w:val="16"/>
                          </w:rPr>
                          <w:t> </w:t>
                        </w:r>
                        <w:hyperlink w:history="true" w:anchor="_bookmark16">
                          <w:r>
                            <w:rPr>
                              <w:sz w:val="16"/>
                              <w:u w:val="single"/>
                            </w:rPr>
                            <w:t>Implementation</w:t>
                          </w:r>
                          <w:r>
                            <w:rPr>
                              <w:spacing w:val="21"/>
                              <w:sz w:val="16"/>
                              <w:u w:val="single"/>
                            </w:rPr>
                            <w:t> </w:t>
                          </w:r>
                          <w:r>
                            <w:rPr>
                              <w:spacing w:val="-2"/>
                              <w:sz w:val="16"/>
                              <w:u w:val="single"/>
                            </w:rPr>
                            <w:t>strategy</w:t>
                          </w:r>
                        </w:hyperlink>
                      </w:p>
                      <w:p>
                        <w:pPr>
                          <w:spacing w:before="8"/>
                          <w:ind w:left="453" w:right="0" w:firstLine="0"/>
                          <w:jc w:val="left"/>
                          <w:rPr>
                            <w:sz w:val="16"/>
                          </w:rPr>
                        </w:pPr>
                        <w:hyperlink w:history="true" w:anchor="_bookmark16">
                          <w:r>
                            <w:rPr>
                              <w:w w:val="110"/>
                              <w:sz w:val="16"/>
                              <w:u w:val="single"/>
                            </w:rPr>
                            <w:t>-</w:t>
                          </w:r>
                          <w:r>
                            <w:rPr>
                              <w:spacing w:val="-12"/>
                              <w:w w:val="110"/>
                              <w:sz w:val="16"/>
                              <w:u w:val="single"/>
                            </w:rPr>
                            <w:t> </w:t>
                          </w:r>
                          <w:r>
                            <w:rPr>
                              <w:w w:val="110"/>
                              <w:sz w:val="16"/>
                              <w:u w:val="single"/>
                            </w:rPr>
                            <w:t>Aviva's</w:t>
                          </w:r>
                          <w:r>
                            <w:rPr>
                              <w:spacing w:val="-12"/>
                              <w:w w:val="110"/>
                              <w:sz w:val="16"/>
                              <w:u w:val="single"/>
                            </w:rPr>
                            <w:t> </w:t>
                          </w:r>
                          <w:r>
                            <w:rPr>
                              <w:spacing w:val="-2"/>
                              <w:w w:val="110"/>
                              <w:sz w:val="16"/>
                              <w:u w:val="single"/>
                            </w:rPr>
                            <w:t>operations</w:t>
                          </w:r>
                        </w:hyperlink>
                      </w:p>
                    </w:txbxContent>
                  </v:textbox>
                  <w10:wrap type="none"/>
                </v:shape>
                <w10:wrap type="topAndBottom"/>
              </v:group>
            </w:pict>
          </mc:Fallback>
        </mc:AlternateContent>
      </w:r>
    </w:p>
    <w:p>
      <w:pPr>
        <w:pStyle w:val="Heading5"/>
        <w:spacing w:line="249" w:lineRule="auto" w:before="176"/>
        <w:ind w:right="19"/>
      </w:pPr>
      <w:r>
        <w:rPr>
          <w:w w:val="105"/>
        </w:rPr>
        <w:t>Integrating</w:t>
      </w:r>
      <w:r>
        <w:rPr>
          <w:spacing w:val="-10"/>
          <w:w w:val="105"/>
        </w:rPr>
        <w:t> </w:t>
      </w:r>
      <w:r>
        <w:rPr>
          <w:w w:val="105"/>
        </w:rPr>
        <w:t>climate</w:t>
      </w:r>
      <w:r>
        <w:rPr>
          <w:spacing w:val="-9"/>
          <w:w w:val="105"/>
        </w:rPr>
        <w:t> </w:t>
      </w:r>
      <w:r>
        <w:rPr>
          <w:w w:val="105"/>
        </w:rPr>
        <w:t>into</w:t>
      </w:r>
      <w:r>
        <w:rPr>
          <w:spacing w:val="-9"/>
          <w:w w:val="105"/>
        </w:rPr>
        <w:t> </w:t>
      </w:r>
      <w:r>
        <w:rPr>
          <w:w w:val="105"/>
        </w:rPr>
        <w:t>business </w:t>
      </w:r>
      <w:r>
        <w:rPr>
          <w:spacing w:val="-2"/>
          <w:w w:val="105"/>
        </w:rPr>
        <w:t>planning</w:t>
      </w:r>
    </w:p>
    <w:p>
      <w:pPr>
        <w:pStyle w:val="BodyText"/>
        <w:spacing w:line="249" w:lineRule="auto" w:before="57"/>
        <w:ind w:left="142" w:right="239"/>
      </w:pPr>
      <w:r>
        <w:rPr>
          <w:w w:val="105"/>
        </w:rPr>
        <w:t>To support making tangible progress towards our ambitions, the impact of climate-related risks and opportunities is integrated into our business planning.</w:t>
      </w:r>
    </w:p>
    <w:p>
      <w:pPr>
        <w:pStyle w:val="BodyText"/>
        <w:spacing w:line="249" w:lineRule="auto" w:before="3"/>
        <w:ind w:left="142" w:right="49"/>
      </w:pPr>
      <w:r>
        <w:rPr>
          <w:w w:val="105"/>
        </w:rPr>
        <w:t>Climate</w:t>
      </w:r>
      <w:r>
        <w:rPr>
          <w:spacing w:val="-13"/>
          <w:w w:val="105"/>
        </w:rPr>
        <w:t> </w:t>
      </w:r>
      <w:r>
        <w:rPr>
          <w:w w:val="105"/>
        </w:rPr>
        <w:t>(and</w:t>
      </w:r>
      <w:r>
        <w:rPr>
          <w:spacing w:val="-12"/>
          <w:w w:val="105"/>
        </w:rPr>
        <w:t> </w:t>
      </w:r>
      <w:r>
        <w:rPr>
          <w:w w:val="105"/>
        </w:rPr>
        <w:t>Sustainability)</w:t>
      </w:r>
      <w:r>
        <w:rPr>
          <w:spacing w:val="-13"/>
          <w:w w:val="105"/>
        </w:rPr>
        <w:t> </w:t>
      </w:r>
      <w:r>
        <w:rPr>
          <w:w w:val="105"/>
        </w:rPr>
        <w:t>along</w:t>
      </w:r>
      <w:r>
        <w:rPr>
          <w:spacing w:val="-12"/>
          <w:w w:val="105"/>
        </w:rPr>
        <w:t> </w:t>
      </w:r>
      <w:r>
        <w:rPr>
          <w:w w:val="105"/>
        </w:rPr>
        <w:t>with</w:t>
      </w:r>
      <w:r>
        <w:rPr>
          <w:spacing w:val="-12"/>
          <w:w w:val="105"/>
        </w:rPr>
        <w:t> </w:t>
      </w:r>
      <w:r>
        <w:rPr>
          <w:w w:val="105"/>
        </w:rPr>
        <w:t>the other three pillars of our Strategy, is formally embedded in our three year</w:t>
      </w:r>
    </w:p>
    <w:p>
      <w:pPr>
        <w:pStyle w:val="BodyText"/>
        <w:spacing w:line="249" w:lineRule="auto" w:before="106"/>
        <w:ind w:left="142" w:right="1332"/>
      </w:pPr>
      <w:r>
        <w:rPr/>
        <w:br w:type="column"/>
      </w:r>
      <w:r>
        <w:rPr>
          <w:w w:val="105"/>
        </w:rPr>
        <w:t>business</w:t>
      </w:r>
      <w:r>
        <w:rPr>
          <w:spacing w:val="-13"/>
          <w:w w:val="105"/>
        </w:rPr>
        <w:t> </w:t>
      </w:r>
      <w:r>
        <w:rPr>
          <w:w w:val="105"/>
        </w:rPr>
        <w:t>planning</w:t>
      </w:r>
      <w:r>
        <w:rPr>
          <w:spacing w:val="-12"/>
          <w:w w:val="105"/>
        </w:rPr>
        <w:t> </w:t>
      </w:r>
      <w:r>
        <w:rPr>
          <w:w w:val="105"/>
        </w:rPr>
        <w:t>process</w:t>
      </w:r>
      <w:r>
        <w:rPr>
          <w:spacing w:val="-13"/>
          <w:w w:val="105"/>
        </w:rPr>
        <w:t> </w:t>
      </w:r>
      <w:r>
        <w:rPr>
          <w:w w:val="105"/>
        </w:rPr>
        <w:t>which</w:t>
      </w:r>
      <w:r>
        <w:rPr>
          <w:spacing w:val="-12"/>
          <w:w w:val="105"/>
        </w:rPr>
        <w:t> </w:t>
      </w:r>
      <w:r>
        <w:rPr>
          <w:w w:val="105"/>
        </w:rPr>
        <w:t>underpins the financial and non-financial ambitions and targets, including those considered for the Remuneration policy. In our 2025-27 business plan, we have refined our climate focus, defining our short and medium-term operational plans working towards our</w:t>
      </w:r>
      <w:r>
        <w:rPr>
          <w:spacing w:val="40"/>
          <w:w w:val="105"/>
        </w:rPr>
        <w:t> </w:t>
      </w:r>
      <w:r>
        <w:rPr>
          <w:w w:val="105"/>
        </w:rPr>
        <w:t>long-term strategic ambitions as set out on </w:t>
      </w:r>
      <w:hyperlink r:id="rId61">
        <w:r>
          <w:rPr>
            <w:w w:val="105"/>
          </w:rPr>
          <w:t>page 21 of our Transition Plan.</w:t>
        </w:r>
      </w:hyperlink>
    </w:p>
    <w:p>
      <w:pPr>
        <w:pStyle w:val="BodyText"/>
        <w:spacing w:line="249" w:lineRule="auto" w:before="119"/>
        <w:ind w:left="142" w:right="1332"/>
      </w:pPr>
      <w:r>
        <w:rPr/>
        <w:drawing>
          <wp:anchor distT="0" distB="0" distL="0" distR="0" allowOverlap="1" layoutInCell="1" locked="0" behindDoc="0" simplePos="0" relativeHeight="15858688">
            <wp:simplePos x="0" y="0"/>
            <wp:positionH relativeFrom="page">
              <wp:posOffset>10216642</wp:posOffset>
            </wp:positionH>
            <wp:positionV relativeFrom="paragraph">
              <wp:posOffset>267306</wp:posOffset>
            </wp:positionV>
            <wp:extent cx="172847" cy="189229"/>
            <wp:effectExtent l="0" t="0" r="0" b="0"/>
            <wp:wrapNone/>
            <wp:docPr id="485" name="Image 485"/>
            <wp:cNvGraphicFramePr>
              <a:graphicFrameLocks/>
            </wp:cNvGraphicFramePr>
            <a:graphic>
              <a:graphicData uri="http://schemas.openxmlformats.org/drawingml/2006/picture">
                <pic:pic>
                  <pic:nvPicPr>
                    <pic:cNvPr id="485" name="Image 485"/>
                    <pic:cNvPicPr/>
                  </pic:nvPicPr>
                  <pic:blipFill>
                    <a:blip r:embed="rId18" cstate="print"/>
                    <a:stretch>
                      <a:fillRect/>
                    </a:stretch>
                  </pic:blipFill>
                  <pic:spPr>
                    <a:xfrm>
                      <a:off x="0" y="0"/>
                      <a:ext cx="172847" cy="189229"/>
                    </a:xfrm>
                    <a:prstGeom prst="rect">
                      <a:avLst/>
                    </a:prstGeom>
                  </pic:spPr>
                </pic:pic>
              </a:graphicData>
            </a:graphic>
          </wp:anchor>
        </w:drawing>
      </w:r>
      <w:r>
        <w:rPr/>
        <w:t>In developing these plans, each area will </w:t>
      </w:r>
      <w:r>
        <w:rPr>
          <w:w w:val="110"/>
        </w:rPr>
        <w:t>consider the external market context, undertake rigorous prioritisation of</w:t>
      </w:r>
    </w:p>
    <w:p>
      <w:pPr>
        <w:pStyle w:val="BodyText"/>
        <w:tabs>
          <w:tab w:pos="4103" w:val="left" w:leader="none"/>
          <w:tab w:pos="4921" w:val="left" w:leader="none"/>
        </w:tabs>
        <w:spacing w:before="2"/>
        <w:ind w:left="142" w:right="-29"/>
        <w:rPr>
          <w:rFonts w:ascii="Times New Roman"/>
        </w:rPr>
      </w:pPr>
      <w:r>
        <w:rPr>
          <w:w w:val="105"/>
        </w:rPr>
        <w:t>initiatives,</w:t>
      </w:r>
      <w:r>
        <w:rPr>
          <w:spacing w:val="-10"/>
          <w:w w:val="105"/>
        </w:rPr>
        <w:t> </w:t>
      </w:r>
      <w:r>
        <w:rPr>
          <w:w w:val="105"/>
        </w:rPr>
        <w:t>including</w:t>
      </w:r>
      <w:r>
        <w:rPr>
          <w:spacing w:val="-9"/>
          <w:w w:val="105"/>
        </w:rPr>
        <w:t> </w:t>
      </w:r>
      <w:r>
        <w:rPr>
          <w:w w:val="105"/>
        </w:rPr>
        <w:t>understanding</w:t>
      </w:r>
      <w:r>
        <w:rPr>
          <w:spacing w:val="-9"/>
          <w:w w:val="105"/>
        </w:rPr>
        <w:t> </w:t>
      </w:r>
      <w:r>
        <w:rPr>
          <w:spacing w:val="-5"/>
          <w:w w:val="105"/>
        </w:rPr>
        <w:t>and</w:t>
      </w:r>
      <w:r>
        <w:rPr/>
        <w:tab/>
      </w:r>
      <w:r>
        <w:rPr>
          <w:rFonts w:ascii="Times New Roman"/>
          <w:u w:val="single"/>
        </w:rPr>
        <w:tab/>
      </w:r>
    </w:p>
    <w:p>
      <w:pPr>
        <w:pStyle w:val="BodyText"/>
        <w:spacing w:line="249" w:lineRule="auto" w:before="8"/>
        <w:ind w:left="142" w:right="1360"/>
      </w:pPr>
      <w:r>
        <w:rPr/>
        <mc:AlternateContent>
          <mc:Choice Requires="wps">
            <w:drawing>
              <wp:anchor distT="0" distB="0" distL="0" distR="0" allowOverlap="1" layoutInCell="1" locked="0" behindDoc="0" simplePos="0" relativeHeight="15864320">
                <wp:simplePos x="0" y="0"/>
                <wp:positionH relativeFrom="page">
                  <wp:posOffset>10189517</wp:posOffset>
                </wp:positionH>
                <wp:positionV relativeFrom="paragraph">
                  <wp:posOffset>16611</wp:posOffset>
                </wp:positionV>
                <wp:extent cx="127635" cy="39243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307996pt;width:10.050pt;height:30.9pt;mso-position-horizontal-relative:page;mso-position-vertical-relative:paragraph;z-index:15864320" type="#_x0000_t202" id="docshape303"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evaluating commercial and financial implication</w:t>
      </w:r>
      <w:r>
        <w:rPr>
          <w:spacing w:val="-5"/>
          <w:w w:val="105"/>
        </w:rPr>
        <w:t> </w:t>
      </w:r>
      <w:r>
        <w:rPr>
          <w:w w:val="105"/>
        </w:rPr>
        <w:t>and</w:t>
      </w:r>
      <w:r>
        <w:rPr>
          <w:spacing w:val="-5"/>
          <w:w w:val="105"/>
        </w:rPr>
        <w:t> </w:t>
      </w:r>
      <w:r>
        <w:rPr>
          <w:w w:val="105"/>
        </w:rPr>
        <w:t>trade-offs,</w:t>
      </w:r>
      <w:r>
        <w:rPr>
          <w:spacing w:val="-5"/>
          <w:w w:val="105"/>
        </w:rPr>
        <w:t> </w:t>
      </w:r>
      <w:r>
        <w:rPr>
          <w:w w:val="105"/>
        </w:rPr>
        <w:t>and</w:t>
      </w:r>
      <w:r>
        <w:rPr>
          <w:spacing w:val="-5"/>
          <w:w w:val="105"/>
        </w:rPr>
        <w:t> </w:t>
      </w:r>
      <w:r>
        <w:rPr>
          <w:w w:val="105"/>
        </w:rPr>
        <w:t>assess</w:t>
      </w:r>
      <w:r>
        <w:rPr>
          <w:spacing w:val="-5"/>
          <w:w w:val="105"/>
        </w:rPr>
        <w:t> </w:t>
      </w:r>
      <w:r>
        <w:rPr>
          <w:w w:val="105"/>
        </w:rPr>
        <w:t>key risks and opportunities.</w:t>
      </w:r>
    </w:p>
    <w:p>
      <w:pPr>
        <w:pStyle w:val="Heading5"/>
        <w:spacing w:before="115"/>
      </w:pPr>
      <w:r>
        <w:rPr/>
        <mc:AlternateContent>
          <mc:Choice Requires="wps">
            <w:drawing>
              <wp:anchor distT="0" distB="0" distL="0" distR="0" allowOverlap="1" layoutInCell="1" locked="0" behindDoc="0" simplePos="0" relativeHeight="15859200">
                <wp:simplePos x="0" y="0"/>
                <wp:positionH relativeFrom="page">
                  <wp:posOffset>10183241</wp:posOffset>
                </wp:positionH>
                <wp:positionV relativeFrom="paragraph">
                  <wp:posOffset>139099</wp:posOffset>
                </wp:positionV>
                <wp:extent cx="495300" cy="1270"/>
                <wp:effectExtent l="0" t="0" r="0" b="0"/>
                <wp:wrapNone/>
                <wp:docPr id="487" name="Graphic 487"/>
                <wp:cNvGraphicFramePr>
                  <a:graphicFrameLocks/>
                </wp:cNvGraphicFramePr>
                <a:graphic>
                  <a:graphicData uri="http://schemas.microsoft.com/office/word/2010/wordprocessingShape">
                    <wps:wsp>
                      <wps:cNvPr id="487" name="Graphic 487"/>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9200" from="801.830017pt,10.952685pt" to="840.830017pt,10.952685pt" stroked="true" strokeweight="3pt" strokecolor="#ffd900">
                <v:stroke dashstyle="solid"/>
                <w10:wrap type="none"/>
              </v:line>
            </w:pict>
          </mc:Fallback>
        </mc:AlternateContent>
      </w:r>
      <w:r>
        <w:rPr/>
        <mc:AlternateContent>
          <mc:Choice Requires="wps">
            <w:drawing>
              <wp:anchor distT="0" distB="0" distL="0" distR="0" allowOverlap="1" layoutInCell="1" locked="0" behindDoc="0" simplePos="0" relativeHeight="15863296">
                <wp:simplePos x="0" y="0"/>
                <wp:positionH relativeFrom="page">
                  <wp:posOffset>10189517</wp:posOffset>
                </wp:positionH>
                <wp:positionV relativeFrom="paragraph">
                  <wp:posOffset>195739</wp:posOffset>
                </wp:positionV>
                <wp:extent cx="210185" cy="1010919"/>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15.412585pt;width:16.55pt;height:79.6pt;mso-position-horizontal-relative:page;mso-position-vertical-relative:paragraph;z-index:15863296" type="#_x0000_t202" id="docshape304"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w:w w:val="105"/>
        </w:rPr>
        <w:t>Scenario</w:t>
      </w:r>
      <w:r>
        <w:rPr>
          <w:spacing w:val="-12"/>
          <w:w w:val="105"/>
        </w:rPr>
        <w:t> </w:t>
      </w:r>
      <w:r>
        <w:rPr>
          <w:spacing w:val="-2"/>
          <w:w w:val="105"/>
        </w:rPr>
        <w:t>analysis</w:t>
      </w:r>
    </w:p>
    <w:p>
      <w:pPr>
        <w:pStyle w:val="BodyText"/>
        <w:spacing w:line="225" w:lineRule="auto" w:before="74"/>
        <w:ind w:left="142" w:right="1356"/>
      </w:pPr>
      <w:r>
        <w:rPr/>
        <mc:AlternateContent>
          <mc:Choice Requires="wps">
            <w:drawing>
              <wp:anchor distT="0" distB="0" distL="0" distR="0" allowOverlap="1" layoutInCell="1" locked="0" behindDoc="0" simplePos="0" relativeHeight="15859712">
                <wp:simplePos x="0" y="0"/>
                <wp:positionH relativeFrom="page">
                  <wp:posOffset>10183241</wp:posOffset>
                </wp:positionH>
                <wp:positionV relativeFrom="paragraph">
                  <wp:posOffset>420415</wp:posOffset>
                </wp:positionV>
                <wp:extent cx="495300" cy="1270"/>
                <wp:effectExtent l="0" t="0" r="0" b="0"/>
                <wp:wrapNone/>
                <wp:docPr id="489" name="Graphic 489"/>
                <wp:cNvGraphicFramePr>
                  <a:graphicFrameLocks/>
                </wp:cNvGraphicFramePr>
                <a:graphic>
                  <a:graphicData uri="http://schemas.microsoft.com/office/word/2010/wordprocessingShape">
                    <wps:wsp>
                      <wps:cNvPr id="489" name="Graphic 48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9712" from="801.830017pt,33.103565pt" to="840.830017pt,33.103565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860224">
                <wp:simplePos x="0" y="0"/>
                <wp:positionH relativeFrom="page">
                  <wp:posOffset>10183241</wp:posOffset>
                </wp:positionH>
                <wp:positionV relativeFrom="paragraph">
                  <wp:posOffset>1115740</wp:posOffset>
                </wp:positionV>
                <wp:extent cx="495300" cy="1270"/>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0224" from="801.830017pt,87.853561pt" to="840.830017pt,87.85356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863808">
                <wp:simplePos x="0" y="0"/>
                <wp:positionH relativeFrom="page">
                  <wp:posOffset>10189517</wp:posOffset>
                </wp:positionH>
                <wp:positionV relativeFrom="paragraph">
                  <wp:posOffset>1172395</wp:posOffset>
                </wp:positionV>
                <wp:extent cx="210185" cy="110617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92.314583pt;width:16.55pt;height:87.1pt;mso-position-horizontal-relative:page;mso-position-vertical-relative:paragraph;z-index:15863808" type="#_x0000_t202" id="docshape305"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Scenario analysis is a key tool to help us identify potential impact of climate change on our organisation. The significance of climate-related risks and opportunities and the horizons over which they affect our business, depend on the location, the specific insurance products, and investments being considered. The increased severity and frequency of weather-related losses have the potential to negatively affect our profitability.</w:t>
      </w:r>
    </w:p>
    <w:p>
      <w:pPr>
        <w:pStyle w:val="BodyText"/>
        <w:spacing w:line="225" w:lineRule="auto" w:before="3"/>
        <w:ind w:left="142" w:right="1292"/>
      </w:pPr>
      <w:r>
        <w:rPr/>
        <mc:AlternateContent>
          <mc:Choice Requires="wps">
            <w:drawing>
              <wp:anchor distT="0" distB="0" distL="0" distR="0" allowOverlap="1" layoutInCell="1" locked="0" behindDoc="0" simplePos="0" relativeHeight="15860736">
                <wp:simplePos x="0" y="0"/>
                <wp:positionH relativeFrom="page">
                  <wp:posOffset>10183241</wp:posOffset>
                </wp:positionH>
                <wp:positionV relativeFrom="paragraph">
                  <wp:posOffset>432925</wp:posOffset>
                </wp:positionV>
                <wp:extent cx="495300" cy="1270"/>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0736" from="801.830017pt,34.088646pt" to="840.830017pt,34.088646pt" stroked="true" strokeweight=".25pt" strokecolor="#000000">
                <v:stroke dashstyle="solid"/>
                <w10:wrap type="none"/>
              </v:line>
            </w:pict>
          </mc:Fallback>
        </mc:AlternateContent>
      </w:r>
      <w:r>
        <w:rPr>
          <w:w w:val="105"/>
        </w:rPr>
        <w:t>Consequently,</w:t>
      </w:r>
      <w:r>
        <w:rPr>
          <w:spacing w:val="-10"/>
          <w:w w:val="105"/>
        </w:rPr>
        <w:t> </w:t>
      </w:r>
      <w:r>
        <w:rPr>
          <w:w w:val="105"/>
        </w:rPr>
        <w:t>large</w:t>
      </w:r>
      <w:r>
        <w:rPr>
          <w:spacing w:val="-10"/>
          <w:w w:val="105"/>
        </w:rPr>
        <w:t> </w:t>
      </w:r>
      <w:r>
        <w:rPr>
          <w:w w:val="105"/>
        </w:rPr>
        <w:t>catastrophic</w:t>
      </w:r>
      <w:r>
        <w:rPr>
          <w:spacing w:val="-10"/>
          <w:w w:val="105"/>
        </w:rPr>
        <w:t> </w:t>
      </w:r>
      <w:r>
        <w:rPr>
          <w:w w:val="105"/>
        </w:rPr>
        <w:t>losses</w:t>
      </w:r>
      <w:r>
        <w:rPr>
          <w:spacing w:val="-10"/>
          <w:w w:val="105"/>
        </w:rPr>
        <w:t> </w:t>
      </w:r>
      <w:r>
        <w:rPr>
          <w:w w:val="105"/>
        </w:rPr>
        <w:t>are already explicitly considered in our economic capital modelling to ensure resilience to such catastrophic scenarios.</w:t>
      </w:r>
    </w:p>
    <w:p>
      <w:pPr>
        <w:pStyle w:val="BodyText"/>
        <w:spacing w:line="249" w:lineRule="auto" w:before="103"/>
        <w:ind w:left="142" w:right="1320"/>
      </w:pPr>
      <w:r>
        <w:rPr/>
        <mc:AlternateContent>
          <mc:Choice Requires="wps">
            <w:drawing>
              <wp:anchor distT="0" distB="0" distL="0" distR="0" allowOverlap="1" layoutInCell="1" locked="0" behindDoc="0" simplePos="0" relativeHeight="15861248">
                <wp:simplePos x="0" y="0"/>
                <wp:positionH relativeFrom="page">
                  <wp:posOffset>10183241</wp:posOffset>
                </wp:positionH>
                <wp:positionV relativeFrom="paragraph">
                  <wp:posOffset>602459</wp:posOffset>
                </wp:positionV>
                <wp:extent cx="495300" cy="1270"/>
                <wp:effectExtent l="0" t="0" r="0" b="0"/>
                <wp:wrapNone/>
                <wp:docPr id="493" name="Graphic 493"/>
                <wp:cNvGraphicFramePr>
                  <a:graphicFrameLocks/>
                </wp:cNvGraphicFramePr>
                <a:graphic>
                  <a:graphicData uri="http://schemas.microsoft.com/office/word/2010/wordprocessingShape">
                    <wps:wsp>
                      <wps:cNvPr id="493" name="Graphic 49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1248" from="801.830017pt,47.437767pt" to="840.830017pt,47.437767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861760">
                <wp:simplePos x="0" y="0"/>
                <wp:positionH relativeFrom="page">
                  <wp:posOffset>10183241</wp:posOffset>
                </wp:positionH>
                <wp:positionV relativeFrom="paragraph">
                  <wp:posOffset>1126334</wp:posOffset>
                </wp:positionV>
                <wp:extent cx="495300" cy="1270"/>
                <wp:effectExtent l="0" t="0" r="0" b="0"/>
                <wp:wrapNone/>
                <wp:docPr id="494" name="Graphic 494"/>
                <wp:cNvGraphicFramePr>
                  <a:graphicFrameLocks/>
                </wp:cNvGraphicFramePr>
                <a:graphic>
                  <a:graphicData uri="http://schemas.microsoft.com/office/word/2010/wordprocessingShape">
                    <wps:wsp>
                      <wps:cNvPr id="494" name="Graphic 49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1760" from="801.830017pt,88.687767pt" to="840.830017pt,88.687767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862272">
                <wp:simplePos x="0" y="0"/>
                <wp:positionH relativeFrom="page">
                  <wp:posOffset>10189517</wp:posOffset>
                </wp:positionH>
                <wp:positionV relativeFrom="paragraph">
                  <wp:posOffset>659088</wp:posOffset>
                </wp:positionV>
                <wp:extent cx="292735" cy="97853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51.896767pt;width:23.05pt;height:77.05pt;mso-position-horizontal-relative:page;mso-position-vertical-relative:paragraph;z-index:15862272" type="#_x0000_t202" id="docshape306"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t>Our scenario analysis demonstrates Aviva’s strategy remains</w:t>
      </w:r>
      <w:r>
        <w:rPr>
          <w:spacing w:val="-1"/>
        </w:rPr>
        <w:t> </w:t>
      </w:r>
      <w:r>
        <w:rPr/>
        <w:t>resilient</w:t>
      </w:r>
      <w:r>
        <w:rPr>
          <w:spacing w:val="-1"/>
        </w:rPr>
        <w:t> </w:t>
      </w:r>
      <w:r>
        <w:rPr/>
        <w:t>to climate</w:t>
      </w:r>
      <w:r>
        <w:rPr>
          <w:spacing w:val="-1"/>
        </w:rPr>
        <w:t> </w:t>
      </w:r>
      <w:r>
        <w:rPr/>
        <w:t>risks</w:t>
      </w:r>
      <w:r>
        <w:rPr>
          <w:spacing w:val="-1"/>
        </w:rPr>
        <w:t> </w:t>
      </w:r>
      <w:r>
        <w:rPr/>
        <w:t>and </w:t>
      </w:r>
      <w:r>
        <w:rPr>
          <w:spacing w:val="-2"/>
          <w:w w:val="110"/>
        </w:rPr>
        <w:t>opportunities,</w:t>
      </w:r>
      <w:r>
        <w:rPr>
          <w:spacing w:val="-9"/>
          <w:w w:val="110"/>
        </w:rPr>
        <w:t> </w:t>
      </w:r>
      <w:r>
        <w:rPr>
          <w:spacing w:val="-2"/>
          <w:w w:val="110"/>
        </w:rPr>
        <w:t>taking</w:t>
      </w:r>
      <w:r>
        <w:rPr>
          <w:spacing w:val="-9"/>
          <w:w w:val="110"/>
        </w:rPr>
        <w:t> </w:t>
      </w:r>
      <w:r>
        <w:rPr>
          <w:spacing w:val="-2"/>
          <w:w w:val="110"/>
        </w:rPr>
        <w:t>into</w:t>
      </w:r>
      <w:r>
        <w:rPr>
          <w:spacing w:val="-7"/>
          <w:w w:val="110"/>
        </w:rPr>
        <w:t> </w:t>
      </w:r>
      <w:r>
        <w:rPr>
          <w:spacing w:val="-2"/>
          <w:w w:val="110"/>
        </w:rPr>
        <w:t>account</w:t>
      </w:r>
      <w:r>
        <w:rPr>
          <w:spacing w:val="-9"/>
          <w:w w:val="110"/>
        </w:rPr>
        <w:t> </w:t>
      </w:r>
      <w:r>
        <w:rPr>
          <w:spacing w:val="-2"/>
          <w:w w:val="110"/>
        </w:rPr>
        <w:t>the </w:t>
      </w:r>
      <w:r>
        <w:rPr>
          <w:w w:val="110"/>
        </w:rPr>
        <w:t>possibility</w:t>
      </w:r>
      <w:r>
        <w:rPr>
          <w:spacing w:val="-16"/>
          <w:w w:val="110"/>
        </w:rPr>
        <w:t> </w:t>
      </w:r>
      <w:r>
        <w:rPr>
          <w:w w:val="110"/>
        </w:rPr>
        <w:t>and</w:t>
      </w:r>
      <w:r>
        <w:rPr>
          <w:spacing w:val="-17"/>
          <w:w w:val="110"/>
        </w:rPr>
        <w:t> </w:t>
      </w:r>
      <w:r>
        <w:rPr>
          <w:w w:val="110"/>
        </w:rPr>
        <w:t>availability</w:t>
      </w:r>
      <w:r>
        <w:rPr>
          <w:spacing w:val="-16"/>
          <w:w w:val="110"/>
        </w:rPr>
        <w:t> </w:t>
      </w:r>
      <w:r>
        <w:rPr>
          <w:w w:val="110"/>
        </w:rPr>
        <w:t>of</w:t>
      </w:r>
      <w:r>
        <w:rPr>
          <w:spacing w:val="-16"/>
          <w:w w:val="110"/>
        </w:rPr>
        <w:t> </w:t>
      </w:r>
      <w:r>
        <w:rPr>
          <w:w w:val="110"/>
        </w:rPr>
        <w:t>future </w:t>
      </w:r>
      <w:r>
        <w:rPr/>
        <w:t>management actions. For further information on</w:t>
      </w:r>
      <w:r>
        <w:rPr>
          <w:spacing w:val="-2"/>
        </w:rPr>
        <w:t> </w:t>
      </w:r>
      <w:r>
        <w:rPr/>
        <w:t>our approach</w:t>
      </w:r>
      <w:r>
        <w:rPr>
          <w:spacing w:val="-1"/>
        </w:rPr>
        <w:t> </w:t>
      </w:r>
      <w:r>
        <w:rPr/>
        <w:t>to scenario</w:t>
      </w:r>
      <w:r>
        <w:rPr>
          <w:spacing w:val="-1"/>
        </w:rPr>
        <w:t> </w:t>
      </w:r>
      <w:r>
        <w:rPr/>
        <w:t>analysis</w:t>
      </w:r>
      <w:r>
        <w:rPr>
          <w:spacing w:val="-2"/>
        </w:rPr>
        <w:t> </w:t>
      </w:r>
      <w:r>
        <w:rPr/>
        <w:t>and</w:t>
      </w:r>
      <w:r>
        <w:rPr>
          <w:spacing w:val="-2"/>
        </w:rPr>
        <w:t> </w:t>
      </w:r>
      <w:r>
        <w:rPr/>
        <w:t>the </w:t>
      </w:r>
      <w:r>
        <w:rPr>
          <w:spacing w:val="-4"/>
          <w:w w:val="110"/>
        </w:rPr>
        <w:t>results</w:t>
      </w:r>
      <w:r>
        <w:rPr>
          <w:spacing w:val="-14"/>
          <w:w w:val="110"/>
        </w:rPr>
        <w:t> </w:t>
      </w:r>
      <w:r>
        <w:rPr>
          <w:spacing w:val="-4"/>
          <w:w w:val="110"/>
        </w:rPr>
        <w:t>of</w:t>
      </w:r>
      <w:r>
        <w:rPr>
          <w:spacing w:val="-14"/>
          <w:w w:val="110"/>
        </w:rPr>
        <w:t> </w:t>
      </w:r>
      <w:r>
        <w:rPr>
          <w:spacing w:val="-4"/>
          <w:w w:val="110"/>
        </w:rPr>
        <w:t>this</w:t>
      </w:r>
      <w:r>
        <w:rPr>
          <w:spacing w:val="-14"/>
          <w:w w:val="110"/>
        </w:rPr>
        <w:t> </w:t>
      </w:r>
      <w:r>
        <w:rPr>
          <w:spacing w:val="-4"/>
          <w:w w:val="110"/>
        </w:rPr>
        <w:t>analysis</w:t>
      </w:r>
      <w:r>
        <w:rPr>
          <w:spacing w:val="-14"/>
          <w:w w:val="110"/>
        </w:rPr>
        <w:t> </w:t>
      </w:r>
      <w:r>
        <w:rPr>
          <w:spacing w:val="-4"/>
          <w:w w:val="110"/>
        </w:rPr>
        <w:t>in</w:t>
      </w:r>
      <w:r>
        <w:rPr>
          <w:spacing w:val="-14"/>
          <w:w w:val="110"/>
        </w:rPr>
        <w:t> </w:t>
      </w:r>
      <w:r>
        <w:rPr>
          <w:spacing w:val="-4"/>
          <w:w w:val="110"/>
        </w:rPr>
        <w:t>2024,</w:t>
      </w:r>
      <w:r>
        <w:rPr>
          <w:spacing w:val="-14"/>
          <w:w w:val="110"/>
        </w:rPr>
        <w:t> </w:t>
      </w:r>
      <w:r>
        <w:rPr>
          <w:spacing w:val="-4"/>
          <w:w w:val="110"/>
        </w:rPr>
        <w:t>see</w:t>
      </w:r>
      <w:r>
        <w:rPr>
          <w:spacing w:val="-14"/>
          <w:w w:val="110"/>
        </w:rPr>
        <w:t> </w:t>
      </w:r>
      <w:r>
        <w:rPr>
          <w:spacing w:val="-4"/>
          <w:w w:val="110"/>
        </w:rPr>
        <w:t>n</w:t>
      </w:r>
      <w:hyperlink w:history="true" w:anchor="_bookmark37">
        <w:r>
          <w:rPr>
            <w:spacing w:val="-4"/>
            <w:w w:val="110"/>
          </w:rPr>
          <w:t>ote</w:t>
        </w:r>
        <w:r>
          <w:rPr>
            <w:spacing w:val="-14"/>
            <w:w w:val="110"/>
          </w:rPr>
          <w:t> </w:t>
        </w:r>
        <w:r>
          <w:rPr>
            <w:spacing w:val="-4"/>
            <w:w w:val="110"/>
          </w:rPr>
          <w:t>12</w:t>
        </w:r>
      </w:hyperlink>
      <w:r>
        <w:rPr>
          <w:spacing w:val="-4"/>
          <w:w w:val="110"/>
        </w:rPr>
        <w:t>. </w:t>
      </w:r>
      <w:r>
        <w:rPr>
          <w:spacing w:val="-2"/>
          <w:w w:val="110"/>
        </w:rPr>
        <w:t>To</w:t>
      </w:r>
      <w:r>
        <w:rPr>
          <w:spacing w:val="-14"/>
          <w:w w:val="110"/>
        </w:rPr>
        <w:t> </w:t>
      </w:r>
      <w:r>
        <w:rPr>
          <w:spacing w:val="-2"/>
          <w:w w:val="110"/>
        </w:rPr>
        <w:t>maintain</w:t>
      </w:r>
      <w:r>
        <w:rPr>
          <w:spacing w:val="-15"/>
          <w:w w:val="110"/>
        </w:rPr>
        <w:t> </w:t>
      </w:r>
      <w:r>
        <w:rPr>
          <w:spacing w:val="-2"/>
          <w:w w:val="110"/>
        </w:rPr>
        <w:t>this</w:t>
      </w:r>
      <w:r>
        <w:rPr>
          <w:spacing w:val="-15"/>
          <w:w w:val="110"/>
        </w:rPr>
        <w:t> </w:t>
      </w:r>
      <w:r>
        <w:rPr>
          <w:spacing w:val="-2"/>
          <w:w w:val="110"/>
        </w:rPr>
        <w:t>resilience,</w:t>
      </w:r>
      <w:r>
        <w:rPr>
          <w:spacing w:val="-15"/>
          <w:w w:val="110"/>
        </w:rPr>
        <w:t> </w:t>
      </w:r>
      <w:r>
        <w:rPr>
          <w:spacing w:val="-2"/>
          <w:w w:val="110"/>
        </w:rPr>
        <w:t>we</w:t>
      </w:r>
      <w:r>
        <w:rPr>
          <w:spacing w:val="-15"/>
          <w:w w:val="110"/>
        </w:rPr>
        <w:t> </w:t>
      </w:r>
      <w:r>
        <w:rPr>
          <w:spacing w:val="-2"/>
          <w:w w:val="110"/>
        </w:rPr>
        <w:t>need</w:t>
      </w:r>
      <w:r>
        <w:rPr>
          <w:spacing w:val="-15"/>
          <w:w w:val="110"/>
        </w:rPr>
        <w:t> </w:t>
      </w:r>
      <w:r>
        <w:rPr>
          <w:spacing w:val="-2"/>
          <w:w w:val="110"/>
        </w:rPr>
        <w:t>to </w:t>
      </w:r>
      <w:r>
        <w:rPr>
          <w:spacing w:val="-4"/>
          <w:w w:val="110"/>
        </w:rPr>
        <w:t>influence</w:t>
      </w:r>
      <w:r>
        <w:rPr>
          <w:spacing w:val="-14"/>
          <w:w w:val="110"/>
        </w:rPr>
        <w:t> </w:t>
      </w:r>
      <w:r>
        <w:rPr>
          <w:spacing w:val="-4"/>
          <w:w w:val="110"/>
        </w:rPr>
        <w:t>others</w:t>
      </w:r>
      <w:r>
        <w:rPr>
          <w:spacing w:val="-14"/>
          <w:w w:val="110"/>
        </w:rPr>
        <w:t> </w:t>
      </w:r>
      <w:r>
        <w:rPr>
          <w:spacing w:val="-4"/>
          <w:w w:val="110"/>
        </w:rPr>
        <w:t>and</w:t>
      </w:r>
      <w:r>
        <w:rPr>
          <w:spacing w:val="-14"/>
          <w:w w:val="110"/>
        </w:rPr>
        <w:t> </w:t>
      </w:r>
      <w:r>
        <w:rPr>
          <w:spacing w:val="-4"/>
          <w:w w:val="110"/>
        </w:rPr>
        <w:t>support</w:t>
      </w:r>
      <w:r>
        <w:rPr>
          <w:spacing w:val="-14"/>
          <w:w w:val="110"/>
        </w:rPr>
        <w:t> </w:t>
      </w:r>
      <w:r>
        <w:rPr>
          <w:spacing w:val="-4"/>
          <w:w w:val="110"/>
        </w:rPr>
        <w:t>a</w:t>
      </w:r>
      <w:r>
        <w:rPr>
          <w:spacing w:val="-14"/>
          <w:w w:val="110"/>
        </w:rPr>
        <w:t> </w:t>
      </w:r>
      <w:r>
        <w:rPr>
          <w:spacing w:val="-4"/>
          <w:w w:val="110"/>
        </w:rPr>
        <w:t>co-ordinated global</w:t>
      </w:r>
      <w:r>
        <w:rPr>
          <w:spacing w:val="-14"/>
          <w:w w:val="110"/>
        </w:rPr>
        <w:t> </w:t>
      </w:r>
      <w:r>
        <w:rPr>
          <w:spacing w:val="-4"/>
          <w:w w:val="110"/>
        </w:rPr>
        <w:t>response</w:t>
      </w:r>
      <w:r>
        <w:rPr>
          <w:spacing w:val="-15"/>
          <w:w w:val="110"/>
        </w:rPr>
        <w:t> </w:t>
      </w:r>
      <w:r>
        <w:rPr>
          <w:spacing w:val="-4"/>
          <w:w w:val="110"/>
        </w:rPr>
        <w:t>to</w:t>
      </w:r>
      <w:r>
        <w:rPr>
          <w:spacing w:val="-14"/>
          <w:w w:val="110"/>
        </w:rPr>
        <w:t> </w:t>
      </w:r>
      <w:r>
        <w:rPr>
          <w:spacing w:val="-4"/>
          <w:w w:val="110"/>
        </w:rPr>
        <w:t>the</w:t>
      </w:r>
      <w:r>
        <w:rPr>
          <w:spacing w:val="-15"/>
          <w:w w:val="110"/>
        </w:rPr>
        <w:t> </w:t>
      </w:r>
      <w:r>
        <w:rPr>
          <w:spacing w:val="-4"/>
          <w:w w:val="110"/>
        </w:rPr>
        <w:t>low-carbon</w:t>
      </w:r>
      <w:r>
        <w:rPr>
          <w:spacing w:val="-15"/>
          <w:w w:val="110"/>
        </w:rPr>
        <w:t> </w:t>
      </w:r>
      <w:r>
        <w:rPr>
          <w:spacing w:val="-4"/>
          <w:w w:val="110"/>
        </w:rPr>
        <w:t>transition to</w:t>
      </w:r>
      <w:r>
        <w:rPr>
          <w:spacing w:val="-11"/>
          <w:w w:val="110"/>
        </w:rPr>
        <w:t> </w:t>
      </w:r>
      <w:r>
        <w:rPr>
          <w:spacing w:val="-4"/>
          <w:w w:val="110"/>
        </w:rPr>
        <w:t>limit</w:t>
      </w:r>
      <w:r>
        <w:rPr>
          <w:spacing w:val="-12"/>
          <w:w w:val="110"/>
        </w:rPr>
        <w:t> </w:t>
      </w:r>
      <w:r>
        <w:rPr>
          <w:spacing w:val="-4"/>
          <w:w w:val="110"/>
        </w:rPr>
        <w:t>both</w:t>
      </w:r>
      <w:r>
        <w:rPr>
          <w:spacing w:val="-11"/>
          <w:w w:val="110"/>
        </w:rPr>
        <w:t> </w:t>
      </w:r>
      <w:r>
        <w:rPr>
          <w:spacing w:val="-4"/>
          <w:w w:val="110"/>
        </w:rPr>
        <w:t>ours,</w:t>
      </w:r>
      <w:r>
        <w:rPr>
          <w:spacing w:val="-12"/>
          <w:w w:val="110"/>
        </w:rPr>
        <w:t> </w:t>
      </w:r>
      <w:r>
        <w:rPr>
          <w:spacing w:val="-4"/>
          <w:w w:val="110"/>
        </w:rPr>
        <w:t>and</w:t>
      </w:r>
      <w:r>
        <w:rPr>
          <w:spacing w:val="-12"/>
          <w:w w:val="110"/>
        </w:rPr>
        <w:t> </w:t>
      </w:r>
      <w:r>
        <w:rPr>
          <w:spacing w:val="-4"/>
          <w:w w:val="110"/>
        </w:rPr>
        <w:t>humanity’s,</w:t>
      </w:r>
      <w:r>
        <w:rPr>
          <w:spacing w:val="-12"/>
          <w:w w:val="110"/>
        </w:rPr>
        <w:t> </w:t>
      </w:r>
      <w:r>
        <w:rPr>
          <w:spacing w:val="-4"/>
          <w:w w:val="110"/>
        </w:rPr>
        <w:t>exposure </w:t>
      </w:r>
      <w:r>
        <w:rPr>
          <w:w w:val="110"/>
        </w:rPr>
        <w:t>to climate</w:t>
      </w:r>
      <w:r>
        <w:rPr>
          <w:spacing w:val="-2"/>
          <w:w w:val="110"/>
        </w:rPr>
        <w:t> </w:t>
      </w:r>
      <w:r>
        <w:rPr>
          <w:w w:val="110"/>
        </w:rPr>
        <w:t>breakdown.</w:t>
      </w:r>
    </w:p>
    <w:p>
      <w:pPr>
        <w:pStyle w:val="BodyText"/>
        <w:spacing w:after="0" w:line="249" w:lineRule="auto"/>
        <w:sectPr>
          <w:type w:val="continuous"/>
          <w:pgSz w:w="16840" w:h="11900" w:orient="landscape"/>
          <w:pgMar w:header="0" w:footer="435" w:top="1320" w:bottom="280" w:left="708" w:right="0"/>
          <w:cols w:num="4" w:equalWidth="0">
            <w:col w:w="3623" w:space="119"/>
            <w:col w:w="3613" w:space="128"/>
            <w:col w:w="3624" w:space="118"/>
            <w:col w:w="4907"/>
          </w:cols>
        </w:sectPr>
      </w:pPr>
    </w:p>
    <w:p>
      <w:pPr>
        <w:pStyle w:val="Heading1"/>
        <w:ind w:left="194"/>
      </w:pPr>
      <w:r>
        <w:rPr/>
        <mc:AlternateContent>
          <mc:Choice Requires="wps">
            <w:drawing>
              <wp:anchor distT="0" distB="0" distL="0" distR="0" allowOverlap="1" layoutInCell="1" locked="0" behindDoc="1" simplePos="0" relativeHeight="479790080">
                <wp:simplePos x="0" y="0"/>
                <wp:positionH relativeFrom="page">
                  <wp:posOffset>10189545</wp:posOffset>
                </wp:positionH>
                <wp:positionV relativeFrom="paragraph">
                  <wp:posOffset>268349</wp:posOffset>
                </wp:positionV>
                <wp:extent cx="238760" cy="187960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23526400" type="#_x0000_t202" id="docshape307"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Engagement</w:t>
      </w:r>
      <w:r>
        <w:rPr>
          <w:spacing w:val="-40"/>
          <w:w w:val="125"/>
        </w:rPr>
        <w:t> </w:t>
      </w:r>
      <w:r>
        <w:rPr>
          <w:spacing w:val="-2"/>
          <w:w w:val="125"/>
        </w:rPr>
        <w:t>strategy</w:t>
      </w:r>
    </w:p>
    <w:p>
      <w:pPr>
        <w:pStyle w:val="BodyText"/>
        <w:spacing w:before="80"/>
        <w:rPr>
          <w:rFonts w:ascii="Times New Roman"/>
          <w:sz w:val="20"/>
        </w:rPr>
      </w:pPr>
    </w:p>
    <w:p>
      <w:pPr>
        <w:pStyle w:val="BodyText"/>
        <w:spacing w:after="0"/>
        <w:rPr>
          <w:rFonts w:ascii="Times New Roman"/>
          <w:sz w:val="20"/>
        </w:rPr>
        <w:sectPr>
          <w:pgSz w:w="16840" w:h="11900" w:orient="landscape"/>
          <w:pgMar w:header="0" w:footer="435" w:top="620" w:bottom="620" w:left="708" w:right="0"/>
        </w:sectPr>
      </w:pPr>
    </w:p>
    <w:p>
      <w:pPr>
        <w:pStyle w:val="Heading3"/>
        <w:spacing w:line="249" w:lineRule="auto"/>
      </w:pPr>
      <w:bookmarkStart w:name="Engagement strategy" w:id="29"/>
      <w:bookmarkEnd w:id="29"/>
      <w:r>
        <w:rPr/>
      </w:r>
      <w:bookmarkStart w:name="_bookmark13" w:id="30"/>
      <w:bookmarkEnd w:id="30"/>
      <w:r>
        <w:rPr/>
      </w:r>
      <w:r>
        <w:rPr>
          <w:w w:val="105"/>
        </w:rPr>
        <w:t>Our role in supporting the transition to a low-carbon economy goes beyond decarbonising Aviva’s </w:t>
      </w:r>
      <w:r>
        <w:rPr>
          <w:spacing w:val="-2"/>
          <w:w w:val="105"/>
        </w:rPr>
        <w:t>operations.</w:t>
      </w:r>
    </w:p>
    <w:p>
      <w:pPr>
        <w:pStyle w:val="BodyText"/>
        <w:spacing w:line="249" w:lineRule="auto" w:before="222"/>
        <w:ind w:left="142"/>
      </w:pPr>
      <w:r>
        <w:rPr>
          <w:w w:val="105"/>
        </w:rPr>
        <w:t>Decarbonising the economy in which we operate</w:t>
      </w:r>
      <w:r>
        <w:rPr>
          <w:spacing w:val="-9"/>
          <w:w w:val="105"/>
        </w:rPr>
        <w:t> </w:t>
      </w:r>
      <w:r>
        <w:rPr>
          <w:w w:val="105"/>
        </w:rPr>
        <w:t>and</w:t>
      </w:r>
      <w:r>
        <w:rPr>
          <w:spacing w:val="-9"/>
          <w:w w:val="105"/>
        </w:rPr>
        <w:t> </w:t>
      </w:r>
      <w:r>
        <w:rPr>
          <w:w w:val="105"/>
        </w:rPr>
        <w:t>invest</w:t>
      </w:r>
      <w:r>
        <w:rPr>
          <w:spacing w:val="-9"/>
          <w:w w:val="105"/>
        </w:rPr>
        <w:t> </w:t>
      </w:r>
      <w:r>
        <w:rPr>
          <w:w w:val="105"/>
        </w:rPr>
        <w:t>and</w:t>
      </w:r>
      <w:r>
        <w:rPr>
          <w:spacing w:val="-9"/>
          <w:w w:val="105"/>
        </w:rPr>
        <w:t> </w:t>
      </w:r>
      <w:r>
        <w:rPr>
          <w:w w:val="105"/>
        </w:rPr>
        <w:t>the</w:t>
      </w:r>
      <w:r>
        <w:rPr>
          <w:spacing w:val="-9"/>
          <w:w w:val="105"/>
        </w:rPr>
        <w:t> </w:t>
      </w:r>
      <w:r>
        <w:rPr>
          <w:w w:val="105"/>
        </w:rPr>
        <w:t>achievement</w:t>
      </w:r>
      <w:r>
        <w:rPr>
          <w:spacing w:val="-9"/>
          <w:w w:val="105"/>
        </w:rPr>
        <w:t> </w:t>
      </w:r>
      <w:r>
        <w:rPr>
          <w:w w:val="105"/>
        </w:rPr>
        <w:t>of our ambitions are contingent on global momentum on climate action, but we can use our influence to help deliver change.</w:t>
      </w:r>
    </w:p>
    <w:p>
      <w:pPr>
        <w:pStyle w:val="BodyText"/>
        <w:spacing w:line="249" w:lineRule="auto" w:before="116"/>
        <w:ind w:left="142"/>
      </w:pPr>
      <w:r>
        <w:rPr>
          <w:w w:val="105"/>
        </w:rPr>
        <w:t>Our engagement strategy therefore underpins each element of our implementation strategy; across Investments,</w:t>
      </w:r>
      <w:r>
        <w:rPr>
          <w:spacing w:val="-6"/>
          <w:w w:val="105"/>
        </w:rPr>
        <w:t> </w:t>
      </w:r>
      <w:r>
        <w:rPr>
          <w:w w:val="105"/>
        </w:rPr>
        <w:t>Insurance,</w:t>
      </w:r>
      <w:r>
        <w:rPr>
          <w:spacing w:val="-6"/>
          <w:w w:val="105"/>
        </w:rPr>
        <w:t> </w:t>
      </w:r>
      <w:r>
        <w:rPr>
          <w:w w:val="105"/>
        </w:rPr>
        <w:t>as</w:t>
      </w:r>
      <w:r>
        <w:rPr>
          <w:spacing w:val="-6"/>
          <w:w w:val="105"/>
        </w:rPr>
        <w:t> </w:t>
      </w:r>
      <w:r>
        <w:rPr>
          <w:w w:val="105"/>
        </w:rPr>
        <w:t>well</w:t>
      </w:r>
      <w:r>
        <w:rPr>
          <w:spacing w:val="-6"/>
          <w:w w:val="105"/>
        </w:rPr>
        <w:t> </w:t>
      </w:r>
      <w:r>
        <w:rPr>
          <w:w w:val="105"/>
        </w:rPr>
        <w:t>Aviva’s operations, through our engagement activity across our supply chain.</w:t>
      </w:r>
    </w:p>
    <w:p>
      <w:pPr>
        <w:pStyle w:val="BodyText"/>
        <w:spacing w:line="249" w:lineRule="auto" w:before="107"/>
        <w:ind w:left="142" w:right="24"/>
      </w:pPr>
      <w:r>
        <w:rPr/>
        <w:br w:type="column"/>
      </w:r>
      <w:r>
        <w:rPr>
          <w:w w:val="105"/>
        </w:rPr>
        <w:t>We have £407 billion assets under management</w:t>
      </w:r>
      <w:r>
        <w:rPr>
          <w:spacing w:val="-13"/>
          <w:w w:val="105"/>
        </w:rPr>
        <w:t> </w:t>
      </w:r>
      <w:r>
        <w:rPr>
          <w:w w:val="105"/>
        </w:rPr>
        <w:t>and</w:t>
      </w:r>
      <w:r>
        <w:rPr>
          <w:spacing w:val="-12"/>
          <w:w w:val="105"/>
        </w:rPr>
        <w:t> </w:t>
      </w:r>
      <w:r>
        <w:rPr>
          <w:w w:val="105"/>
        </w:rPr>
        <w:t>can</w:t>
      </w:r>
      <w:r>
        <w:rPr>
          <w:spacing w:val="-13"/>
          <w:w w:val="105"/>
        </w:rPr>
        <w:t> </w:t>
      </w:r>
      <w:r>
        <w:rPr>
          <w:w w:val="105"/>
        </w:rPr>
        <w:t>leverage</w:t>
      </w:r>
      <w:r>
        <w:rPr>
          <w:spacing w:val="-12"/>
          <w:w w:val="105"/>
        </w:rPr>
        <w:t> </w:t>
      </w:r>
      <w:r>
        <w:rPr>
          <w:w w:val="105"/>
        </w:rPr>
        <w:t>stewardship opportunities where possible to affect climate action, alongside the innovations and customers we support via our </w:t>
      </w:r>
      <w:r>
        <w:rPr>
          <w:spacing w:val="-2"/>
          <w:w w:val="105"/>
        </w:rPr>
        <w:t>insurance.</w:t>
      </w:r>
    </w:p>
    <w:p>
      <w:pPr>
        <w:pStyle w:val="BodyText"/>
        <w:spacing w:before="30"/>
      </w:pPr>
    </w:p>
    <w:p>
      <w:pPr>
        <w:pStyle w:val="Heading4"/>
      </w:pPr>
      <w:r>
        <w:rPr>
          <w:spacing w:val="-2"/>
          <w:w w:val="105"/>
        </w:rPr>
        <w:t>Our</w:t>
      </w:r>
      <w:r>
        <w:rPr>
          <w:spacing w:val="-16"/>
          <w:w w:val="105"/>
        </w:rPr>
        <w:t> </w:t>
      </w:r>
      <w:r>
        <w:rPr>
          <w:spacing w:val="-2"/>
          <w:w w:val="105"/>
        </w:rPr>
        <w:t>approach</w:t>
      </w:r>
    </w:p>
    <w:p>
      <w:pPr>
        <w:pStyle w:val="BodyText"/>
        <w:spacing w:line="249" w:lineRule="auto" w:before="65"/>
        <w:ind w:left="142" w:right="24"/>
      </w:pPr>
      <w:r>
        <w:rPr>
          <w:w w:val="110"/>
        </w:rPr>
        <w:t>Climate</w:t>
      </w:r>
      <w:r>
        <w:rPr>
          <w:spacing w:val="-6"/>
          <w:w w:val="110"/>
        </w:rPr>
        <w:t> </w:t>
      </w:r>
      <w:r>
        <w:rPr>
          <w:w w:val="110"/>
        </w:rPr>
        <w:t>change</w:t>
      </w:r>
      <w:r>
        <w:rPr>
          <w:spacing w:val="-6"/>
          <w:w w:val="110"/>
        </w:rPr>
        <w:t> </w:t>
      </w:r>
      <w:r>
        <w:rPr>
          <w:w w:val="110"/>
        </w:rPr>
        <w:t>is</w:t>
      </w:r>
      <w:r>
        <w:rPr>
          <w:spacing w:val="-6"/>
          <w:w w:val="110"/>
        </w:rPr>
        <w:t> </w:t>
      </w:r>
      <w:r>
        <w:rPr>
          <w:w w:val="110"/>
        </w:rPr>
        <w:t>a</w:t>
      </w:r>
      <w:r>
        <w:rPr>
          <w:spacing w:val="-6"/>
          <w:w w:val="110"/>
        </w:rPr>
        <w:t> </w:t>
      </w:r>
      <w:r>
        <w:rPr>
          <w:w w:val="110"/>
        </w:rPr>
        <w:t>systemic</w:t>
      </w:r>
      <w:r>
        <w:rPr>
          <w:spacing w:val="-6"/>
          <w:w w:val="110"/>
        </w:rPr>
        <w:t> </w:t>
      </w:r>
      <w:r>
        <w:rPr>
          <w:w w:val="110"/>
        </w:rPr>
        <w:t>risk</w:t>
      </w:r>
      <w:r>
        <w:rPr>
          <w:spacing w:val="-6"/>
          <w:w w:val="110"/>
        </w:rPr>
        <w:t> </w:t>
      </w:r>
      <w:r>
        <w:rPr>
          <w:w w:val="110"/>
        </w:rPr>
        <w:t>to</w:t>
      </w:r>
      <w:r>
        <w:rPr>
          <w:spacing w:val="-6"/>
          <w:w w:val="110"/>
        </w:rPr>
        <w:t> </w:t>
      </w:r>
      <w:r>
        <w:rPr>
          <w:w w:val="110"/>
        </w:rPr>
        <w:t>the </w:t>
      </w:r>
      <w:r>
        <w:rPr/>
        <w:t>financial system. It requires all participants </w:t>
      </w:r>
      <w:r>
        <w:rPr>
          <w:w w:val="110"/>
        </w:rPr>
        <w:t>across the economy - governments, regulators, companies, financial institutions,</w:t>
      </w:r>
      <w:r>
        <w:rPr>
          <w:spacing w:val="-2"/>
          <w:w w:val="110"/>
        </w:rPr>
        <w:t> </w:t>
      </w:r>
      <w:r>
        <w:rPr>
          <w:w w:val="110"/>
        </w:rPr>
        <w:t>consumers</w:t>
      </w:r>
      <w:r>
        <w:rPr>
          <w:spacing w:val="-2"/>
          <w:w w:val="110"/>
        </w:rPr>
        <w:t> </w:t>
      </w:r>
      <w:r>
        <w:rPr>
          <w:w w:val="110"/>
        </w:rPr>
        <w:t>and</w:t>
      </w:r>
      <w:r>
        <w:rPr>
          <w:spacing w:val="-2"/>
          <w:w w:val="110"/>
        </w:rPr>
        <w:t> </w:t>
      </w:r>
      <w:r>
        <w:rPr>
          <w:w w:val="110"/>
        </w:rPr>
        <w:t>all</w:t>
      </w:r>
      <w:r>
        <w:rPr>
          <w:spacing w:val="-2"/>
          <w:w w:val="110"/>
        </w:rPr>
        <w:t> </w:t>
      </w:r>
      <w:r>
        <w:rPr>
          <w:w w:val="110"/>
        </w:rPr>
        <w:t>who</w:t>
      </w:r>
      <w:r>
        <w:rPr>
          <w:spacing w:val="-2"/>
          <w:w w:val="110"/>
        </w:rPr>
        <w:t> </w:t>
      </w:r>
      <w:r>
        <w:rPr>
          <w:w w:val="110"/>
        </w:rPr>
        <w:t>help shape</w:t>
      </w:r>
      <w:r>
        <w:rPr>
          <w:spacing w:val="-7"/>
          <w:w w:val="110"/>
        </w:rPr>
        <w:t> </w:t>
      </w:r>
      <w:r>
        <w:rPr>
          <w:w w:val="110"/>
        </w:rPr>
        <w:t>global</w:t>
      </w:r>
      <w:r>
        <w:rPr>
          <w:spacing w:val="-7"/>
          <w:w w:val="110"/>
        </w:rPr>
        <w:t> </w:t>
      </w:r>
      <w:r>
        <w:rPr>
          <w:w w:val="110"/>
        </w:rPr>
        <w:t>economies</w:t>
      </w:r>
      <w:r>
        <w:rPr>
          <w:spacing w:val="-7"/>
          <w:w w:val="110"/>
        </w:rPr>
        <w:t> </w:t>
      </w:r>
      <w:r>
        <w:rPr>
          <w:w w:val="110"/>
        </w:rPr>
        <w:t>and</w:t>
      </w:r>
      <w:r>
        <w:rPr>
          <w:spacing w:val="-7"/>
          <w:w w:val="110"/>
        </w:rPr>
        <w:t> </w:t>
      </w:r>
      <w:r>
        <w:rPr>
          <w:w w:val="110"/>
        </w:rPr>
        <w:t>financial </w:t>
      </w:r>
      <w:r>
        <w:rPr>
          <w:w w:val="115"/>
        </w:rPr>
        <w:t>markets</w:t>
      </w:r>
      <w:r>
        <w:rPr>
          <w:spacing w:val="-1"/>
          <w:w w:val="115"/>
        </w:rPr>
        <w:t> </w:t>
      </w:r>
      <w:r>
        <w:rPr>
          <w:w w:val="115"/>
        </w:rPr>
        <w:t>-</w:t>
      </w:r>
      <w:r>
        <w:rPr>
          <w:spacing w:val="-1"/>
          <w:w w:val="115"/>
        </w:rPr>
        <w:t> </w:t>
      </w:r>
      <w:r>
        <w:rPr>
          <w:w w:val="115"/>
        </w:rPr>
        <w:t>to</w:t>
      </w:r>
      <w:r>
        <w:rPr>
          <w:spacing w:val="-1"/>
          <w:w w:val="115"/>
        </w:rPr>
        <w:t> </w:t>
      </w:r>
      <w:r>
        <w:rPr>
          <w:w w:val="115"/>
        </w:rPr>
        <w:t>work</w:t>
      </w:r>
      <w:r>
        <w:rPr>
          <w:spacing w:val="-1"/>
          <w:w w:val="115"/>
        </w:rPr>
        <w:t> </w:t>
      </w:r>
      <w:r>
        <w:rPr>
          <w:w w:val="115"/>
        </w:rPr>
        <w:t>together.</w:t>
      </w:r>
    </w:p>
    <w:p>
      <w:pPr>
        <w:pStyle w:val="BodyText"/>
        <w:spacing w:line="249" w:lineRule="auto" w:before="117"/>
        <w:ind w:left="142"/>
      </w:pPr>
      <w:r>
        <w:rPr/>
        <mc:AlternateContent>
          <mc:Choice Requires="wps">
            <w:drawing>
              <wp:anchor distT="0" distB="0" distL="0" distR="0" allowOverlap="1" layoutInCell="1" locked="0" behindDoc="0" simplePos="0" relativeHeight="15865344">
                <wp:simplePos x="0" y="0"/>
                <wp:positionH relativeFrom="page">
                  <wp:posOffset>547116</wp:posOffset>
                </wp:positionH>
                <wp:positionV relativeFrom="paragraph">
                  <wp:posOffset>1076247</wp:posOffset>
                </wp:positionV>
                <wp:extent cx="4572000" cy="2658745"/>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4572000" cy="2658745"/>
                          <a:chExt cx="4572000" cy="2658745"/>
                        </a:xfrm>
                      </wpg:grpSpPr>
                      <wps:wsp>
                        <wps:cNvPr id="498" name="Graphic 498"/>
                        <wps:cNvSpPr/>
                        <wps:spPr>
                          <a:xfrm>
                            <a:off x="0" y="0"/>
                            <a:ext cx="4572000" cy="2658745"/>
                          </a:xfrm>
                          <a:custGeom>
                            <a:avLst/>
                            <a:gdLst/>
                            <a:ahLst/>
                            <a:cxnLst/>
                            <a:rect l="l" t="t" r="r" b="b"/>
                            <a:pathLst>
                              <a:path w="4572000" h="2658745">
                                <a:moveTo>
                                  <a:pt x="4395470" y="0"/>
                                </a:moveTo>
                                <a:lnTo>
                                  <a:pt x="176530" y="0"/>
                                </a:lnTo>
                                <a:lnTo>
                                  <a:pt x="129631" y="6311"/>
                                </a:lnTo>
                                <a:lnTo>
                                  <a:pt x="87470" y="24120"/>
                                </a:lnTo>
                                <a:lnTo>
                                  <a:pt x="51736" y="51736"/>
                                </a:lnTo>
                                <a:lnTo>
                                  <a:pt x="24120" y="87470"/>
                                </a:lnTo>
                                <a:lnTo>
                                  <a:pt x="6311" y="129631"/>
                                </a:lnTo>
                                <a:lnTo>
                                  <a:pt x="0" y="176530"/>
                                </a:lnTo>
                                <a:lnTo>
                                  <a:pt x="0" y="2482088"/>
                                </a:lnTo>
                                <a:lnTo>
                                  <a:pt x="6311" y="2528986"/>
                                </a:lnTo>
                                <a:lnTo>
                                  <a:pt x="24120" y="2571147"/>
                                </a:lnTo>
                                <a:lnTo>
                                  <a:pt x="51736" y="2606881"/>
                                </a:lnTo>
                                <a:lnTo>
                                  <a:pt x="87470" y="2634497"/>
                                </a:lnTo>
                                <a:lnTo>
                                  <a:pt x="129631" y="2652306"/>
                                </a:lnTo>
                                <a:lnTo>
                                  <a:pt x="176530" y="2658618"/>
                                </a:lnTo>
                                <a:lnTo>
                                  <a:pt x="4395470" y="2658618"/>
                                </a:lnTo>
                                <a:lnTo>
                                  <a:pt x="4442368" y="2652306"/>
                                </a:lnTo>
                                <a:lnTo>
                                  <a:pt x="4484529" y="2634497"/>
                                </a:lnTo>
                                <a:lnTo>
                                  <a:pt x="4520263" y="2606881"/>
                                </a:lnTo>
                                <a:lnTo>
                                  <a:pt x="4547879" y="2571147"/>
                                </a:lnTo>
                                <a:lnTo>
                                  <a:pt x="4565688" y="2528986"/>
                                </a:lnTo>
                                <a:lnTo>
                                  <a:pt x="4572000" y="2482088"/>
                                </a:lnTo>
                                <a:lnTo>
                                  <a:pt x="4572000" y="176530"/>
                                </a:lnTo>
                                <a:lnTo>
                                  <a:pt x="4565688" y="129631"/>
                                </a:lnTo>
                                <a:lnTo>
                                  <a:pt x="4547879" y="87470"/>
                                </a:lnTo>
                                <a:lnTo>
                                  <a:pt x="4520263" y="51736"/>
                                </a:lnTo>
                                <a:lnTo>
                                  <a:pt x="4484529" y="24120"/>
                                </a:lnTo>
                                <a:lnTo>
                                  <a:pt x="4442368" y="6311"/>
                                </a:lnTo>
                                <a:lnTo>
                                  <a:pt x="4395470" y="0"/>
                                </a:lnTo>
                                <a:close/>
                              </a:path>
                            </a:pathLst>
                          </a:custGeom>
                          <a:solidFill>
                            <a:srgbClr val="00586B"/>
                          </a:solidFill>
                        </wps:spPr>
                        <wps:bodyPr wrap="square" lIns="0" tIns="0" rIns="0" bIns="0" rtlCol="0">
                          <a:prstTxWarp prst="textNoShape">
                            <a:avLst/>
                          </a:prstTxWarp>
                          <a:noAutofit/>
                        </wps:bodyPr>
                      </wps:wsp>
                      <pic:pic>
                        <pic:nvPicPr>
                          <pic:cNvPr id="499" name="Image 499"/>
                          <pic:cNvPicPr/>
                        </pic:nvPicPr>
                        <pic:blipFill>
                          <a:blip r:embed="rId62" cstate="print"/>
                          <a:stretch>
                            <a:fillRect/>
                          </a:stretch>
                        </pic:blipFill>
                        <pic:spPr>
                          <a:xfrm>
                            <a:off x="4156835" y="165651"/>
                            <a:ext cx="216028" cy="216028"/>
                          </a:xfrm>
                          <a:prstGeom prst="rect">
                            <a:avLst/>
                          </a:prstGeom>
                        </pic:spPr>
                      </pic:pic>
                      <pic:pic>
                        <pic:nvPicPr>
                          <pic:cNvPr id="500" name="Image 500"/>
                          <pic:cNvPicPr/>
                        </pic:nvPicPr>
                        <pic:blipFill>
                          <a:blip r:embed="rId63" cstate="print"/>
                          <a:stretch>
                            <a:fillRect/>
                          </a:stretch>
                        </pic:blipFill>
                        <pic:spPr>
                          <a:xfrm>
                            <a:off x="2086482" y="299591"/>
                            <a:ext cx="2266433" cy="2143251"/>
                          </a:xfrm>
                          <a:prstGeom prst="rect">
                            <a:avLst/>
                          </a:prstGeom>
                        </pic:spPr>
                      </pic:pic>
                      <wps:wsp>
                        <wps:cNvPr id="501" name="Textbox 501"/>
                        <wps:cNvSpPr txBox="1"/>
                        <wps:spPr>
                          <a:xfrm>
                            <a:off x="0" y="0"/>
                            <a:ext cx="4572000" cy="2658745"/>
                          </a:xfrm>
                          <a:prstGeom prst="rect">
                            <a:avLst/>
                          </a:prstGeom>
                        </wps:spPr>
                        <wps:txbx>
                          <w:txbxContent>
                            <w:p>
                              <w:pPr>
                                <w:spacing w:line="240" w:lineRule="auto" w:before="83"/>
                                <w:rPr>
                                  <w:sz w:val="16"/>
                                </w:rPr>
                              </w:pPr>
                            </w:p>
                            <w:p>
                              <w:pPr>
                                <w:spacing w:before="0"/>
                                <w:ind w:left="326" w:right="0" w:firstLine="0"/>
                                <w:jc w:val="left"/>
                                <w:rPr>
                                  <w:b/>
                                  <w:sz w:val="16"/>
                                </w:rPr>
                              </w:pPr>
                              <w:r>
                                <w:rPr>
                                  <w:b/>
                                  <w:color w:val="FFFFFF"/>
                                  <w:spacing w:val="-2"/>
                                  <w:sz w:val="16"/>
                                </w:rPr>
                                <w:t>Figure</w:t>
                              </w:r>
                              <w:r>
                                <w:rPr>
                                  <w:b/>
                                  <w:color w:val="FFFFFF"/>
                                  <w:spacing w:val="-9"/>
                                  <w:sz w:val="16"/>
                                </w:rPr>
                                <w:t> </w:t>
                              </w:r>
                              <w:r>
                                <w:rPr>
                                  <w:b/>
                                  <w:color w:val="FFFFFF"/>
                                  <w:spacing w:val="-2"/>
                                  <w:sz w:val="16"/>
                                </w:rPr>
                                <w:t>1:</w:t>
                              </w:r>
                              <w:r>
                                <w:rPr>
                                  <w:b/>
                                  <w:color w:val="FFFFFF"/>
                                  <w:spacing w:val="-9"/>
                                  <w:sz w:val="16"/>
                                </w:rPr>
                                <w:t> </w:t>
                              </w:r>
                              <w:r>
                                <w:rPr>
                                  <w:b/>
                                  <w:color w:val="FFFFFF"/>
                                  <w:spacing w:val="-2"/>
                                  <w:sz w:val="16"/>
                                </w:rPr>
                                <w:t>Our</w:t>
                              </w:r>
                              <w:r>
                                <w:rPr>
                                  <w:b/>
                                  <w:color w:val="FFFFFF"/>
                                  <w:spacing w:val="-9"/>
                                  <w:sz w:val="16"/>
                                </w:rPr>
                                <w:t> </w:t>
                              </w:r>
                              <w:r>
                                <w:rPr>
                                  <w:b/>
                                  <w:color w:val="FFFFFF"/>
                                  <w:spacing w:val="-2"/>
                                  <w:sz w:val="16"/>
                                </w:rPr>
                                <w:t>key</w:t>
                              </w:r>
                              <w:r>
                                <w:rPr>
                                  <w:b/>
                                  <w:color w:val="FFFFFF"/>
                                  <w:spacing w:val="-9"/>
                                  <w:sz w:val="16"/>
                                </w:rPr>
                                <w:t> </w:t>
                              </w:r>
                              <w:r>
                                <w:rPr>
                                  <w:b/>
                                  <w:color w:val="FFFFFF"/>
                                  <w:spacing w:val="-2"/>
                                  <w:sz w:val="16"/>
                                </w:rPr>
                                <w:t>stakeholders</w:t>
                              </w:r>
                            </w:p>
                            <w:p>
                              <w:pPr>
                                <w:spacing w:line="240" w:lineRule="auto" w:before="55"/>
                                <w:rPr>
                                  <w:b/>
                                  <w:sz w:val="16"/>
                                </w:rPr>
                              </w:pPr>
                            </w:p>
                            <w:p>
                              <w:pPr>
                                <w:numPr>
                                  <w:ilvl w:val="0"/>
                                  <w:numId w:val="10"/>
                                </w:numPr>
                                <w:tabs>
                                  <w:tab w:pos="553" w:val="left" w:leader="none"/>
                                </w:tabs>
                                <w:spacing w:line="249" w:lineRule="auto" w:before="0"/>
                                <w:ind w:left="553" w:right="4081" w:hanging="227"/>
                                <w:jc w:val="left"/>
                                <w:rPr>
                                  <w:sz w:val="17"/>
                                </w:rPr>
                              </w:pPr>
                              <w:r>
                                <w:rPr>
                                  <w:b/>
                                  <w:color w:val="FFFFFF"/>
                                  <w:w w:val="105"/>
                                  <w:sz w:val="17"/>
                                </w:rPr>
                                <w:t>Governing bodies </w:t>
                              </w:r>
                              <w:r>
                                <w:rPr>
                                  <w:color w:val="FFFFFF"/>
                                  <w:w w:val="105"/>
                                  <w:sz w:val="17"/>
                                </w:rPr>
                                <w:t>include policymakers, regulators and standard</w:t>
                              </w:r>
                              <w:r>
                                <w:rPr>
                                  <w:color w:val="FFFFFF"/>
                                  <w:spacing w:val="-5"/>
                                  <w:w w:val="105"/>
                                  <w:sz w:val="17"/>
                                </w:rPr>
                                <w:t> </w:t>
                              </w:r>
                              <w:r>
                                <w:rPr>
                                  <w:color w:val="FFFFFF"/>
                                  <w:w w:val="105"/>
                                  <w:sz w:val="17"/>
                                </w:rPr>
                                <w:t>setters</w:t>
                              </w:r>
                              <w:r>
                                <w:rPr>
                                  <w:color w:val="FFFFFF"/>
                                  <w:spacing w:val="-5"/>
                                  <w:w w:val="105"/>
                                  <w:sz w:val="17"/>
                                </w:rPr>
                                <w:t> </w:t>
                              </w:r>
                              <w:r>
                                <w:rPr>
                                  <w:color w:val="FFFFFF"/>
                                  <w:w w:val="105"/>
                                  <w:sz w:val="17"/>
                                </w:rPr>
                                <w:t>and</w:t>
                              </w:r>
                              <w:r>
                                <w:rPr>
                                  <w:color w:val="FFFFFF"/>
                                  <w:spacing w:val="-5"/>
                                  <w:w w:val="105"/>
                                  <w:sz w:val="17"/>
                                </w:rPr>
                                <w:t> </w:t>
                              </w:r>
                              <w:r>
                                <w:rPr>
                                  <w:color w:val="FFFFFF"/>
                                  <w:w w:val="105"/>
                                  <w:sz w:val="17"/>
                                </w:rPr>
                                <w:t>multilateral </w:t>
                              </w:r>
                              <w:r>
                                <w:rPr>
                                  <w:color w:val="FFFFFF"/>
                                  <w:spacing w:val="-2"/>
                                  <w:w w:val="105"/>
                                  <w:sz w:val="17"/>
                                </w:rPr>
                                <w:t>organisations</w:t>
                              </w:r>
                            </w:p>
                            <w:p>
                              <w:pPr>
                                <w:numPr>
                                  <w:ilvl w:val="0"/>
                                  <w:numId w:val="10"/>
                                </w:numPr>
                                <w:tabs>
                                  <w:tab w:pos="553" w:val="left" w:leader="none"/>
                                </w:tabs>
                                <w:spacing w:line="249" w:lineRule="auto" w:before="115"/>
                                <w:ind w:left="553" w:right="4303" w:hanging="227"/>
                                <w:jc w:val="left"/>
                                <w:rPr>
                                  <w:sz w:val="17"/>
                                </w:rPr>
                              </w:pPr>
                              <w:r>
                                <w:rPr>
                                  <w:b/>
                                  <w:color w:val="FFFFFF"/>
                                  <w:spacing w:val="-2"/>
                                  <w:w w:val="105"/>
                                  <w:sz w:val="17"/>
                                </w:rPr>
                                <w:t>Industry</w:t>
                              </w:r>
                              <w:r>
                                <w:rPr>
                                  <w:b/>
                                  <w:color w:val="FFFFFF"/>
                                  <w:spacing w:val="-12"/>
                                  <w:w w:val="105"/>
                                  <w:sz w:val="17"/>
                                </w:rPr>
                                <w:t> </w:t>
                              </w:r>
                              <w:r>
                                <w:rPr>
                                  <w:b/>
                                  <w:color w:val="FFFFFF"/>
                                  <w:spacing w:val="-2"/>
                                  <w:w w:val="105"/>
                                  <w:sz w:val="17"/>
                                </w:rPr>
                                <w:t>participants</w:t>
                              </w:r>
                              <w:r>
                                <w:rPr>
                                  <w:b/>
                                  <w:color w:val="FFFFFF"/>
                                  <w:spacing w:val="-10"/>
                                  <w:w w:val="105"/>
                                  <w:sz w:val="17"/>
                                </w:rPr>
                                <w:t> </w:t>
                              </w:r>
                              <w:r>
                                <w:rPr>
                                  <w:color w:val="FFFFFF"/>
                                  <w:spacing w:val="-2"/>
                                  <w:w w:val="105"/>
                                  <w:sz w:val="17"/>
                                </w:rPr>
                                <w:t>include </w:t>
                              </w:r>
                              <w:r>
                                <w:rPr>
                                  <w:color w:val="FFFFFF"/>
                                  <w:w w:val="105"/>
                                  <w:sz w:val="17"/>
                                </w:rPr>
                                <w:t>industry alliances and trade associations, civil society organisations,</w:t>
                              </w:r>
                              <w:r>
                                <w:rPr>
                                  <w:color w:val="FFFFFF"/>
                                  <w:spacing w:val="-10"/>
                                  <w:w w:val="105"/>
                                  <w:sz w:val="17"/>
                                </w:rPr>
                                <w:t> </w:t>
                              </w:r>
                              <w:r>
                                <w:rPr>
                                  <w:color w:val="FFFFFF"/>
                                  <w:w w:val="105"/>
                                  <w:sz w:val="17"/>
                                </w:rPr>
                                <w:t>fund</w:t>
                              </w:r>
                              <w:r>
                                <w:rPr>
                                  <w:color w:val="FFFFFF"/>
                                  <w:spacing w:val="-10"/>
                                  <w:w w:val="105"/>
                                  <w:sz w:val="17"/>
                                </w:rPr>
                                <w:t> </w:t>
                              </w:r>
                              <w:r>
                                <w:rPr>
                                  <w:color w:val="FFFFFF"/>
                                  <w:w w:val="105"/>
                                  <w:sz w:val="17"/>
                                </w:rPr>
                                <w:t>and</w:t>
                              </w:r>
                              <w:r>
                                <w:rPr>
                                  <w:color w:val="FFFFFF"/>
                                  <w:spacing w:val="-10"/>
                                  <w:w w:val="105"/>
                                  <w:sz w:val="17"/>
                                </w:rPr>
                                <w:t> </w:t>
                              </w:r>
                              <w:r>
                                <w:rPr>
                                  <w:color w:val="FFFFFF"/>
                                  <w:w w:val="105"/>
                                  <w:sz w:val="17"/>
                                </w:rPr>
                                <w:t>asset managers and brokers</w:t>
                              </w:r>
                            </w:p>
                            <w:p>
                              <w:pPr>
                                <w:numPr>
                                  <w:ilvl w:val="0"/>
                                  <w:numId w:val="10"/>
                                </w:numPr>
                                <w:tabs>
                                  <w:tab w:pos="553" w:val="left" w:leader="none"/>
                                </w:tabs>
                                <w:spacing w:line="249" w:lineRule="auto" w:before="116"/>
                                <w:ind w:left="553" w:right="4201" w:hanging="227"/>
                                <w:jc w:val="left"/>
                                <w:rPr>
                                  <w:sz w:val="17"/>
                                </w:rPr>
                              </w:pPr>
                              <w:r>
                                <w:rPr>
                                  <w:b/>
                                  <w:color w:val="FFFFFF"/>
                                  <w:w w:val="105"/>
                                  <w:sz w:val="17"/>
                                </w:rPr>
                                <w:t>Value chain members and customers</w:t>
                              </w:r>
                              <w:r>
                                <w:rPr>
                                  <w:b/>
                                  <w:color w:val="FFFFFF"/>
                                  <w:spacing w:val="-16"/>
                                  <w:w w:val="105"/>
                                  <w:sz w:val="17"/>
                                </w:rPr>
                                <w:t> </w:t>
                              </w:r>
                              <w:r>
                                <w:rPr>
                                  <w:color w:val="FFFFFF"/>
                                  <w:w w:val="105"/>
                                  <w:sz w:val="17"/>
                                </w:rPr>
                                <w:t>include</w:t>
                              </w:r>
                              <w:r>
                                <w:rPr>
                                  <w:color w:val="FFFFFF"/>
                                  <w:spacing w:val="-12"/>
                                  <w:w w:val="105"/>
                                  <w:sz w:val="17"/>
                                </w:rPr>
                                <w:t> </w:t>
                              </w:r>
                              <w:r>
                                <w:rPr>
                                  <w:color w:val="FFFFFF"/>
                                  <w:w w:val="105"/>
                                  <w:sz w:val="17"/>
                                </w:rPr>
                                <w:t>institutional clients, issuers and holdings, supply chain, retail customers, savers and pension plan </w:t>
                              </w:r>
                              <w:r>
                                <w:rPr>
                                  <w:color w:val="FFFFFF"/>
                                  <w:spacing w:val="-2"/>
                                  <w:w w:val="105"/>
                                  <w:sz w:val="17"/>
                                </w:rPr>
                                <w:t>policyholders</w:t>
                              </w:r>
                            </w:p>
                          </w:txbxContent>
                        </wps:txbx>
                        <wps:bodyPr wrap="square" lIns="0" tIns="0" rIns="0" bIns="0" rtlCol="0">
                          <a:noAutofit/>
                        </wps:bodyPr>
                      </wps:wsp>
                    </wpg:wgp>
                  </a:graphicData>
                </a:graphic>
              </wp:anchor>
            </w:drawing>
          </mc:Choice>
          <mc:Fallback>
            <w:pict>
              <v:group style="position:absolute;margin-left:43.080002pt;margin-top:84.743935pt;width:360pt;height:209.35pt;mso-position-horizontal-relative:page;mso-position-vertical-relative:paragraph;z-index:15865344" id="docshapegroup308" coordorigin="862,1695" coordsize="7200,4187">
                <v:shape style="position:absolute;left:861;top:1694;width:7200;height:4187" id="docshape309" coordorigin="862,1695" coordsize="7200,4187" path="m7784,1695l1140,1695,1066,1705,999,1733,943,1776,900,1833,872,1899,862,1973,862,5604,872,5678,900,5744,943,5800,999,5844,1066,5872,1140,5882,7784,5882,7857,5872,7924,5844,7980,5800,8024,5744,8052,5678,8062,5604,8062,1973,8052,1899,8024,1833,7980,1776,7924,1733,7857,1705,7784,1695xe" filled="true" fillcolor="#00586b" stroked="false">
                  <v:path arrowok="t"/>
                  <v:fill type="solid"/>
                </v:shape>
                <v:shape style="position:absolute;left:7407;top:1955;width:341;height:341" type="#_x0000_t75" id="docshape310" stroked="false">
                  <v:imagedata r:id="rId62" o:title=""/>
                </v:shape>
                <v:shape style="position:absolute;left:4147;top:2166;width:3570;height:3376" type="#_x0000_t75" id="docshape311" stroked="false">
                  <v:imagedata r:id="rId63" o:title=""/>
                </v:shape>
                <v:shape style="position:absolute;left:861;top:1694;width:7200;height:4187" type="#_x0000_t202" id="docshape312" filled="false" stroked="false">
                  <v:textbox inset="0,0,0,0">
                    <w:txbxContent>
                      <w:p>
                        <w:pPr>
                          <w:spacing w:line="240" w:lineRule="auto" w:before="83"/>
                          <w:rPr>
                            <w:sz w:val="16"/>
                          </w:rPr>
                        </w:pPr>
                      </w:p>
                      <w:p>
                        <w:pPr>
                          <w:spacing w:before="0"/>
                          <w:ind w:left="326" w:right="0" w:firstLine="0"/>
                          <w:jc w:val="left"/>
                          <w:rPr>
                            <w:b/>
                            <w:sz w:val="16"/>
                          </w:rPr>
                        </w:pPr>
                        <w:r>
                          <w:rPr>
                            <w:b/>
                            <w:color w:val="FFFFFF"/>
                            <w:spacing w:val="-2"/>
                            <w:sz w:val="16"/>
                          </w:rPr>
                          <w:t>Figure</w:t>
                        </w:r>
                        <w:r>
                          <w:rPr>
                            <w:b/>
                            <w:color w:val="FFFFFF"/>
                            <w:spacing w:val="-9"/>
                            <w:sz w:val="16"/>
                          </w:rPr>
                          <w:t> </w:t>
                        </w:r>
                        <w:r>
                          <w:rPr>
                            <w:b/>
                            <w:color w:val="FFFFFF"/>
                            <w:spacing w:val="-2"/>
                            <w:sz w:val="16"/>
                          </w:rPr>
                          <w:t>1:</w:t>
                        </w:r>
                        <w:r>
                          <w:rPr>
                            <w:b/>
                            <w:color w:val="FFFFFF"/>
                            <w:spacing w:val="-9"/>
                            <w:sz w:val="16"/>
                          </w:rPr>
                          <w:t> </w:t>
                        </w:r>
                        <w:r>
                          <w:rPr>
                            <w:b/>
                            <w:color w:val="FFFFFF"/>
                            <w:spacing w:val="-2"/>
                            <w:sz w:val="16"/>
                          </w:rPr>
                          <w:t>Our</w:t>
                        </w:r>
                        <w:r>
                          <w:rPr>
                            <w:b/>
                            <w:color w:val="FFFFFF"/>
                            <w:spacing w:val="-9"/>
                            <w:sz w:val="16"/>
                          </w:rPr>
                          <w:t> </w:t>
                        </w:r>
                        <w:r>
                          <w:rPr>
                            <w:b/>
                            <w:color w:val="FFFFFF"/>
                            <w:spacing w:val="-2"/>
                            <w:sz w:val="16"/>
                          </w:rPr>
                          <w:t>key</w:t>
                        </w:r>
                        <w:r>
                          <w:rPr>
                            <w:b/>
                            <w:color w:val="FFFFFF"/>
                            <w:spacing w:val="-9"/>
                            <w:sz w:val="16"/>
                          </w:rPr>
                          <w:t> </w:t>
                        </w:r>
                        <w:r>
                          <w:rPr>
                            <w:b/>
                            <w:color w:val="FFFFFF"/>
                            <w:spacing w:val="-2"/>
                            <w:sz w:val="16"/>
                          </w:rPr>
                          <w:t>stakeholders</w:t>
                        </w:r>
                      </w:p>
                      <w:p>
                        <w:pPr>
                          <w:spacing w:line="240" w:lineRule="auto" w:before="55"/>
                          <w:rPr>
                            <w:b/>
                            <w:sz w:val="16"/>
                          </w:rPr>
                        </w:pPr>
                      </w:p>
                      <w:p>
                        <w:pPr>
                          <w:numPr>
                            <w:ilvl w:val="0"/>
                            <w:numId w:val="10"/>
                          </w:numPr>
                          <w:tabs>
                            <w:tab w:pos="553" w:val="left" w:leader="none"/>
                          </w:tabs>
                          <w:spacing w:line="249" w:lineRule="auto" w:before="0"/>
                          <w:ind w:left="553" w:right="4081" w:hanging="227"/>
                          <w:jc w:val="left"/>
                          <w:rPr>
                            <w:sz w:val="17"/>
                          </w:rPr>
                        </w:pPr>
                        <w:r>
                          <w:rPr>
                            <w:b/>
                            <w:color w:val="FFFFFF"/>
                            <w:w w:val="105"/>
                            <w:sz w:val="17"/>
                          </w:rPr>
                          <w:t>Governing bodies </w:t>
                        </w:r>
                        <w:r>
                          <w:rPr>
                            <w:color w:val="FFFFFF"/>
                            <w:w w:val="105"/>
                            <w:sz w:val="17"/>
                          </w:rPr>
                          <w:t>include policymakers, regulators and standard</w:t>
                        </w:r>
                        <w:r>
                          <w:rPr>
                            <w:color w:val="FFFFFF"/>
                            <w:spacing w:val="-5"/>
                            <w:w w:val="105"/>
                            <w:sz w:val="17"/>
                          </w:rPr>
                          <w:t> </w:t>
                        </w:r>
                        <w:r>
                          <w:rPr>
                            <w:color w:val="FFFFFF"/>
                            <w:w w:val="105"/>
                            <w:sz w:val="17"/>
                          </w:rPr>
                          <w:t>setters</w:t>
                        </w:r>
                        <w:r>
                          <w:rPr>
                            <w:color w:val="FFFFFF"/>
                            <w:spacing w:val="-5"/>
                            <w:w w:val="105"/>
                            <w:sz w:val="17"/>
                          </w:rPr>
                          <w:t> </w:t>
                        </w:r>
                        <w:r>
                          <w:rPr>
                            <w:color w:val="FFFFFF"/>
                            <w:w w:val="105"/>
                            <w:sz w:val="17"/>
                          </w:rPr>
                          <w:t>and</w:t>
                        </w:r>
                        <w:r>
                          <w:rPr>
                            <w:color w:val="FFFFFF"/>
                            <w:spacing w:val="-5"/>
                            <w:w w:val="105"/>
                            <w:sz w:val="17"/>
                          </w:rPr>
                          <w:t> </w:t>
                        </w:r>
                        <w:r>
                          <w:rPr>
                            <w:color w:val="FFFFFF"/>
                            <w:w w:val="105"/>
                            <w:sz w:val="17"/>
                          </w:rPr>
                          <w:t>multilateral </w:t>
                        </w:r>
                        <w:r>
                          <w:rPr>
                            <w:color w:val="FFFFFF"/>
                            <w:spacing w:val="-2"/>
                            <w:w w:val="105"/>
                            <w:sz w:val="17"/>
                          </w:rPr>
                          <w:t>organisations</w:t>
                        </w:r>
                      </w:p>
                      <w:p>
                        <w:pPr>
                          <w:numPr>
                            <w:ilvl w:val="0"/>
                            <w:numId w:val="10"/>
                          </w:numPr>
                          <w:tabs>
                            <w:tab w:pos="553" w:val="left" w:leader="none"/>
                          </w:tabs>
                          <w:spacing w:line="249" w:lineRule="auto" w:before="115"/>
                          <w:ind w:left="553" w:right="4303" w:hanging="227"/>
                          <w:jc w:val="left"/>
                          <w:rPr>
                            <w:sz w:val="17"/>
                          </w:rPr>
                        </w:pPr>
                        <w:r>
                          <w:rPr>
                            <w:b/>
                            <w:color w:val="FFFFFF"/>
                            <w:spacing w:val="-2"/>
                            <w:w w:val="105"/>
                            <w:sz w:val="17"/>
                          </w:rPr>
                          <w:t>Industry</w:t>
                        </w:r>
                        <w:r>
                          <w:rPr>
                            <w:b/>
                            <w:color w:val="FFFFFF"/>
                            <w:spacing w:val="-12"/>
                            <w:w w:val="105"/>
                            <w:sz w:val="17"/>
                          </w:rPr>
                          <w:t> </w:t>
                        </w:r>
                        <w:r>
                          <w:rPr>
                            <w:b/>
                            <w:color w:val="FFFFFF"/>
                            <w:spacing w:val="-2"/>
                            <w:w w:val="105"/>
                            <w:sz w:val="17"/>
                          </w:rPr>
                          <w:t>participants</w:t>
                        </w:r>
                        <w:r>
                          <w:rPr>
                            <w:b/>
                            <w:color w:val="FFFFFF"/>
                            <w:spacing w:val="-10"/>
                            <w:w w:val="105"/>
                            <w:sz w:val="17"/>
                          </w:rPr>
                          <w:t> </w:t>
                        </w:r>
                        <w:r>
                          <w:rPr>
                            <w:color w:val="FFFFFF"/>
                            <w:spacing w:val="-2"/>
                            <w:w w:val="105"/>
                            <w:sz w:val="17"/>
                          </w:rPr>
                          <w:t>include </w:t>
                        </w:r>
                        <w:r>
                          <w:rPr>
                            <w:color w:val="FFFFFF"/>
                            <w:w w:val="105"/>
                            <w:sz w:val="17"/>
                          </w:rPr>
                          <w:t>industry alliances and trade associations, civil society organisations,</w:t>
                        </w:r>
                        <w:r>
                          <w:rPr>
                            <w:color w:val="FFFFFF"/>
                            <w:spacing w:val="-10"/>
                            <w:w w:val="105"/>
                            <w:sz w:val="17"/>
                          </w:rPr>
                          <w:t> </w:t>
                        </w:r>
                        <w:r>
                          <w:rPr>
                            <w:color w:val="FFFFFF"/>
                            <w:w w:val="105"/>
                            <w:sz w:val="17"/>
                          </w:rPr>
                          <w:t>fund</w:t>
                        </w:r>
                        <w:r>
                          <w:rPr>
                            <w:color w:val="FFFFFF"/>
                            <w:spacing w:val="-10"/>
                            <w:w w:val="105"/>
                            <w:sz w:val="17"/>
                          </w:rPr>
                          <w:t> </w:t>
                        </w:r>
                        <w:r>
                          <w:rPr>
                            <w:color w:val="FFFFFF"/>
                            <w:w w:val="105"/>
                            <w:sz w:val="17"/>
                          </w:rPr>
                          <w:t>and</w:t>
                        </w:r>
                        <w:r>
                          <w:rPr>
                            <w:color w:val="FFFFFF"/>
                            <w:spacing w:val="-10"/>
                            <w:w w:val="105"/>
                            <w:sz w:val="17"/>
                          </w:rPr>
                          <w:t> </w:t>
                        </w:r>
                        <w:r>
                          <w:rPr>
                            <w:color w:val="FFFFFF"/>
                            <w:w w:val="105"/>
                            <w:sz w:val="17"/>
                          </w:rPr>
                          <w:t>asset managers and brokers</w:t>
                        </w:r>
                      </w:p>
                      <w:p>
                        <w:pPr>
                          <w:numPr>
                            <w:ilvl w:val="0"/>
                            <w:numId w:val="10"/>
                          </w:numPr>
                          <w:tabs>
                            <w:tab w:pos="553" w:val="left" w:leader="none"/>
                          </w:tabs>
                          <w:spacing w:line="249" w:lineRule="auto" w:before="116"/>
                          <w:ind w:left="553" w:right="4201" w:hanging="227"/>
                          <w:jc w:val="left"/>
                          <w:rPr>
                            <w:sz w:val="17"/>
                          </w:rPr>
                        </w:pPr>
                        <w:r>
                          <w:rPr>
                            <w:b/>
                            <w:color w:val="FFFFFF"/>
                            <w:w w:val="105"/>
                            <w:sz w:val="17"/>
                          </w:rPr>
                          <w:t>Value chain members and customers</w:t>
                        </w:r>
                        <w:r>
                          <w:rPr>
                            <w:b/>
                            <w:color w:val="FFFFFF"/>
                            <w:spacing w:val="-16"/>
                            <w:w w:val="105"/>
                            <w:sz w:val="17"/>
                          </w:rPr>
                          <w:t> </w:t>
                        </w:r>
                        <w:r>
                          <w:rPr>
                            <w:color w:val="FFFFFF"/>
                            <w:w w:val="105"/>
                            <w:sz w:val="17"/>
                          </w:rPr>
                          <w:t>include</w:t>
                        </w:r>
                        <w:r>
                          <w:rPr>
                            <w:color w:val="FFFFFF"/>
                            <w:spacing w:val="-12"/>
                            <w:w w:val="105"/>
                            <w:sz w:val="17"/>
                          </w:rPr>
                          <w:t> </w:t>
                        </w:r>
                        <w:r>
                          <w:rPr>
                            <w:color w:val="FFFFFF"/>
                            <w:w w:val="105"/>
                            <w:sz w:val="17"/>
                          </w:rPr>
                          <w:t>institutional clients, issuers and holdings, supply chain, retail customers, savers and pension plan </w:t>
                        </w:r>
                        <w:r>
                          <w:rPr>
                            <w:color w:val="FFFFFF"/>
                            <w:spacing w:val="-2"/>
                            <w:w w:val="105"/>
                            <w:sz w:val="17"/>
                          </w:rPr>
                          <w:t>policyholders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66880">
                <wp:simplePos x="0" y="0"/>
                <wp:positionH relativeFrom="page">
                  <wp:posOffset>10183241</wp:posOffset>
                </wp:positionH>
                <wp:positionV relativeFrom="paragraph">
                  <wp:posOffset>1453945</wp:posOffset>
                </wp:positionV>
                <wp:extent cx="495300" cy="127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6880" from="801.830017pt,114.483932pt" to="840.830017pt,114.483932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867392">
                <wp:simplePos x="0" y="0"/>
                <wp:positionH relativeFrom="page">
                  <wp:posOffset>10183241</wp:posOffset>
                </wp:positionH>
                <wp:positionV relativeFrom="paragraph">
                  <wp:posOffset>2101645</wp:posOffset>
                </wp:positionV>
                <wp:extent cx="495300" cy="1270"/>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7392" from="801.830017pt,165.483932pt" to="840.830017pt,165.483932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870464">
                <wp:simplePos x="0" y="0"/>
                <wp:positionH relativeFrom="page">
                  <wp:posOffset>10189517</wp:posOffset>
                </wp:positionH>
                <wp:positionV relativeFrom="paragraph">
                  <wp:posOffset>1510600</wp:posOffset>
                </wp:positionV>
                <wp:extent cx="210185" cy="110617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18.944954pt;width:16.55pt;height:87.1pt;mso-position-horizontal-relative:page;mso-position-vertical-relative:paragraph;z-index:15870464" type="#_x0000_t202" id="docshape313"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mc:AlternateContent>
          <mc:Choice Requires="wps">
            <w:drawing>
              <wp:anchor distT="0" distB="0" distL="0" distR="0" allowOverlap="1" layoutInCell="1" locked="0" behindDoc="0" simplePos="0" relativeHeight="15871488">
                <wp:simplePos x="0" y="0"/>
                <wp:positionH relativeFrom="page">
                  <wp:posOffset>5493436</wp:posOffset>
                </wp:positionH>
                <wp:positionV relativeFrom="paragraph">
                  <wp:posOffset>1828744</wp:posOffset>
                </wp:positionV>
                <wp:extent cx="241935" cy="86233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241935" cy="862330"/>
                        </a:xfrm>
                        <a:prstGeom prst="rect">
                          <a:avLst/>
                        </a:prstGeom>
                      </wps:spPr>
                      <wps:txbx>
                        <w:txbxContent>
                          <w:p>
                            <w:pPr>
                              <w:spacing w:line="249" w:lineRule="auto" w:before="25"/>
                              <w:ind w:left="200" w:right="18" w:hanging="181"/>
                              <w:jc w:val="left"/>
                              <w:rPr>
                                <w:b/>
                                <w:sz w:val="14"/>
                              </w:rPr>
                            </w:pPr>
                            <w:r>
                              <w:rPr>
                                <w:b/>
                                <w:sz w:val="14"/>
                              </w:rPr>
                              <w:t>Number</w:t>
                            </w:r>
                            <w:r>
                              <w:rPr>
                                <w:b/>
                                <w:spacing w:val="-10"/>
                                <w:sz w:val="14"/>
                              </w:rPr>
                              <w:t> </w:t>
                            </w:r>
                            <w:r>
                              <w:rPr>
                                <w:b/>
                                <w:sz w:val="14"/>
                              </w:rPr>
                              <w:t>of</w:t>
                            </w:r>
                            <w:r>
                              <w:rPr>
                                <w:b/>
                                <w:spacing w:val="-10"/>
                                <w:sz w:val="14"/>
                              </w:rPr>
                              <w:t> </w:t>
                            </w:r>
                            <w:r>
                              <w:rPr>
                                <w:b/>
                                <w:sz w:val="14"/>
                              </w:rPr>
                              <w:t>votes</w:t>
                            </w:r>
                            <w:r>
                              <w:rPr>
                                <w:b/>
                                <w:spacing w:val="-10"/>
                                <w:sz w:val="14"/>
                              </w:rPr>
                              <w:t> </w:t>
                            </w:r>
                            <w:r>
                              <w:rPr>
                                <w:b/>
                                <w:sz w:val="14"/>
                              </w:rPr>
                              <w:t>on</w:t>
                            </w:r>
                            <w:r>
                              <w:rPr>
                                <w:b/>
                                <w:spacing w:val="40"/>
                                <w:sz w:val="14"/>
                              </w:rPr>
                              <w:t> </w:t>
                            </w:r>
                            <w:r>
                              <w:rPr>
                                <w:b/>
                                <w:sz w:val="14"/>
                              </w:rPr>
                              <w:t>climate</w:t>
                            </w:r>
                            <w:r>
                              <w:rPr>
                                <w:b/>
                                <w:spacing w:val="-10"/>
                                <w:sz w:val="14"/>
                              </w:rPr>
                              <w:t> </w:t>
                            </w:r>
                            <w:r>
                              <w:rPr>
                                <w:b/>
                                <w:sz w:val="14"/>
                              </w:rPr>
                              <w:t>issues</w:t>
                            </w:r>
                          </w:p>
                        </w:txbxContent>
                      </wps:txbx>
                      <wps:bodyPr wrap="square" lIns="0" tIns="0" rIns="0" bIns="0" rtlCol="0" vert="vert270">
                        <a:noAutofit/>
                      </wps:bodyPr>
                    </wps:wsp>
                  </a:graphicData>
                </a:graphic>
              </wp:anchor>
            </w:drawing>
          </mc:Choice>
          <mc:Fallback>
            <w:pict>
              <v:shape style="position:absolute;margin-left:432.554077pt;margin-top:143.995651pt;width:19.05pt;height:67.9pt;mso-position-horizontal-relative:page;mso-position-vertical-relative:paragraph;z-index:15871488" type="#_x0000_t202" id="docshape314" filled="false" stroked="false">
                <v:textbox inset="0,0,0,0" style="layout-flow:vertical;mso-layout-flow-alt:bottom-to-top">
                  <w:txbxContent>
                    <w:p>
                      <w:pPr>
                        <w:spacing w:line="249" w:lineRule="auto" w:before="25"/>
                        <w:ind w:left="200" w:right="18" w:hanging="181"/>
                        <w:jc w:val="left"/>
                        <w:rPr>
                          <w:b/>
                          <w:sz w:val="14"/>
                        </w:rPr>
                      </w:pPr>
                      <w:r>
                        <w:rPr>
                          <w:b/>
                          <w:sz w:val="14"/>
                        </w:rPr>
                        <w:t>Number</w:t>
                      </w:r>
                      <w:r>
                        <w:rPr>
                          <w:b/>
                          <w:spacing w:val="-10"/>
                          <w:sz w:val="14"/>
                        </w:rPr>
                        <w:t> </w:t>
                      </w:r>
                      <w:r>
                        <w:rPr>
                          <w:b/>
                          <w:sz w:val="14"/>
                        </w:rPr>
                        <w:t>of</w:t>
                      </w:r>
                      <w:r>
                        <w:rPr>
                          <w:b/>
                          <w:spacing w:val="-10"/>
                          <w:sz w:val="14"/>
                        </w:rPr>
                        <w:t> </w:t>
                      </w:r>
                      <w:r>
                        <w:rPr>
                          <w:b/>
                          <w:sz w:val="14"/>
                        </w:rPr>
                        <w:t>votes</w:t>
                      </w:r>
                      <w:r>
                        <w:rPr>
                          <w:b/>
                          <w:spacing w:val="-10"/>
                          <w:sz w:val="14"/>
                        </w:rPr>
                        <w:t> </w:t>
                      </w:r>
                      <w:r>
                        <w:rPr>
                          <w:b/>
                          <w:sz w:val="14"/>
                        </w:rPr>
                        <w:t>on</w:t>
                      </w:r>
                      <w:r>
                        <w:rPr>
                          <w:b/>
                          <w:spacing w:val="40"/>
                          <w:sz w:val="14"/>
                        </w:rPr>
                        <w:t> </w:t>
                      </w:r>
                      <w:r>
                        <w:rPr>
                          <w:b/>
                          <w:sz w:val="14"/>
                        </w:rPr>
                        <w:t>climate</w:t>
                      </w:r>
                      <w:r>
                        <w:rPr>
                          <w:b/>
                          <w:spacing w:val="-10"/>
                          <w:sz w:val="14"/>
                        </w:rPr>
                        <w:t> </w:t>
                      </w:r>
                      <w:r>
                        <w:rPr>
                          <w:b/>
                          <w:sz w:val="14"/>
                        </w:rPr>
                        <w:t>issues</w:t>
                      </w:r>
                    </w:p>
                  </w:txbxContent>
                </v:textbox>
                <w10:wrap type="none"/>
              </v:shape>
            </w:pict>
          </mc:Fallback>
        </mc:AlternateContent>
      </w:r>
      <w:r>
        <w:rPr>
          <w:w w:val="105"/>
        </w:rPr>
        <w:t>Our</w:t>
      </w:r>
      <w:r>
        <w:rPr>
          <w:spacing w:val="-9"/>
          <w:w w:val="105"/>
        </w:rPr>
        <w:t> </w:t>
      </w:r>
      <w:r>
        <w:rPr>
          <w:w w:val="105"/>
        </w:rPr>
        <w:t>strategic</w:t>
      </w:r>
      <w:r>
        <w:rPr>
          <w:spacing w:val="-9"/>
          <w:w w:val="105"/>
        </w:rPr>
        <w:t> </w:t>
      </w:r>
      <w:r>
        <w:rPr>
          <w:w w:val="105"/>
        </w:rPr>
        <w:t>ambition</w:t>
      </w:r>
      <w:r>
        <w:rPr>
          <w:spacing w:val="-9"/>
          <w:w w:val="105"/>
        </w:rPr>
        <w:t> </w:t>
      </w:r>
      <w:r>
        <w:rPr>
          <w:w w:val="105"/>
        </w:rPr>
        <w:t>has</w:t>
      </w:r>
      <w:r>
        <w:rPr>
          <w:spacing w:val="-9"/>
          <w:w w:val="105"/>
        </w:rPr>
        <w:t> </w:t>
      </w:r>
      <w:r>
        <w:rPr>
          <w:w w:val="105"/>
        </w:rPr>
        <w:t>macroeconomic, industry, and value chain factors, which requires collaboration between and action from these stakeholder groups. We also need to bring our customers along with us and make sure that our actions reflect their interests and values.</w:t>
      </w:r>
    </w:p>
    <w:p>
      <w:pPr>
        <w:pStyle w:val="BodyText"/>
        <w:spacing w:line="249" w:lineRule="auto" w:before="107"/>
        <w:ind w:left="142" w:right="7"/>
      </w:pPr>
      <w:r>
        <w:rPr/>
        <w:br w:type="column"/>
      </w:r>
      <w:r>
        <w:rPr>
          <w:w w:val="105"/>
        </w:rPr>
        <w:t>We categorise our stakeholders into three groups based on their role in driving systemic change, as outlined in Figure 1. The engagement activities in which we have</w:t>
      </w:r>
      <w:r>
        <w:rPr>
          <w:spacing w:val="-9"/>
          <w:w w:val="105"/>
        </w:rPr>
        <w:t> </w:t>
      </w:r>
      <w:r>
        <w:rPr>
          <w:w w:val="105"/>
        </w:rPr>
        <w:t>participated</w:t>
      </w:r>
      <w:r>
        <w:rPr>
          <w:spacing w:val="-9"/>
          <w:w w:val="105"/>
        </w:rPr>
        <w:t> </w:t>
      </w:r>
      <w:r>
        <w:rPr>
          <w:w w:val="105"/>
        </w:rPr>
        <w:t>in</w:t>
      </w:r>
      <w:r>
        <w:rPr>
          <w:spacing w:val="-9"/>
          <w:w w:val="105"/>
        </w:rPr>
        <w:t> </w:t>
      </w:r>
      <w:r>
        <w:rPr>
          <w:w w:val="105"/>
        </w:rPr>
        <w:t>2024</w:t>
      </w:r>
      <w:r>
        <w:rPr>
          <w:spacing w:val="-9"/>
          <w:w w:val="105"/>
        </w:rPr>
        <w:t> </w:t>
      </w:r>
      <w:r>
        <w:rPr>
          <w:w w:val="105"/>
        </w:rPr>
        <w:t>with</w:t>
      </w:r>
      <w:r>
        <w:rPr>
          <w:spacing w:val="-9"/>
          <w:w w:val="105"/>
        </w:rPr>
        <w:t> </w:t>
      </w:r>
      <w:r>
        <w:rPr>
          <w:w w:val="105"/>
        </w:rPr>
        <w:t>(i)</w:t>
      </w:r>
      <w:r>
        <w:rPr>
          <w:spacing w:val="-9"/>
          <w:w w:val="105"/>
        </w:rPr>
        <w:t> </w:t>
      </w:r>
      <w:r>
        <w:rPr>
          <w:w w:val="105"/>
        </w:rPr>
        <w:t>governing bodies</w:t>
      </w:r>
      <w:r>
        <w:rPr>
          <w:spacing w:val="-1"/>
          <w:w w:val="105"/>
        </w:rPr>
        <w:t> </w:t>
      </w:r>
      <w:r>
        <w:rPr>
          <w:w w:val="105"/>
        </w:rPr>
        <w:t>and</w:t>
      </w:r>
      <w:r>
        <w:rPr>
          <w:spacing w:val="-1"/>
          <w:w w:val="105"/>
        </w:rPr>
        <w:t> </w:t>
      </w:r>
      <w:r>
        <w:rPr>
          <w:w w:val="105"/>
        </w:rPr>
        <w:t>(ii)</w:t>
      </w:r>
      <w:r>
        <w:rPr>
          <w:spacing w:val="-1"/>
          <w:w w:val="105"/>
        </w:rPr>
        <w:t> </w:t>
      </w:r>
      <w:r>
        <w:rPr>
          <w:w w:val="105"/>
        </w:rPr>
        <w:t>industry</w:t>
      </w:r>
      <w:r>
        <w:rPr>
          <w:spacing w:val="-1"/>
          <w:w w:val="105"/>
        </w:rPr>
        <w:t> </w:t>
      </w:r>
      <w:r>
        <w:rPr>
          <w:w w:val="105"/>
        </w:rPr>
        <w:t>participants</w:t>
      </w:r>
      <w:r>
        <w:rPr>
          <w:spacing w:val="-1"/>
          <w:w w:val="105"/>
        </w:rPr>
        <w:t> </w:t>
      </w:r>
      <w:r>
        <w:rPr>
          <w:w w:val="105"/>
        </w:rPr>
        <w:t>are</w:t>
      </w:r>
      <w:r>
        <w:rPr>
          <w:spacing w:val="-1"/>
          <w:w w:val="105"/>
        </w:rPr>
        <w:t> </w:t>
      </w:r>
      <w:r>
        <w:rPr>
          <w:w w:val="105"/>
        </w:rPr>
        <w:t>set out on the following pages. Our engagement with institutional clients, as part of our (iii) value chain engagement is set out below.</w:t>
      </w:r>
    </w:p>
    <w:p>
      <w:pPr>
        <w:pStyle w:val="BodyText"/>
        <w:spacing w:before="33"/>
      </w:pPr>
    </w:p>
    <w:p>
      <w:pPr>
        <w:pStyle w:val="Heading4"/>
      </w:pPr>
      <w:r>
        <w:rPr/>
        <w:t>Engagement</w:t>
      </w:r>
      <w:r>
        <w:rPr>
          <w:spacing w:val="6"/>
        </w:rPr>
        <w:t> </w:t>
      </w:r>
      <w:r>
        <w:rPr/>
        <w:t>and</w:t>
      </w:r>
      <w:r>
        <w:rPr>
          <w:spacing w:val="7"/>
        </w:rPr>
        <w:t> </w:t>
      </w:r>
      <w:r>
        <w:rPr>
          <w:spacing w:val="-2"/>
        </w:rPr>
        <w:t>voting</w:t>
      </w:r>
    </w:p>
    <w:p>
      <w:pPr>
        <w:pStyle w:val="BodyText"/>
        <w:spacing w:line="249" w:lineRule="auto" w:before="65"/>
        <w:ind w:left="142" w:right="47"/>
      </w:pPr>
      <w:r>
        <w:rPr>
          <w:w w:val="105"/>
        </w:rPr>
        <w:t>A summary of how we have engaged over the last five years with institutional clients is set out in table 1, which shows engagement held either individually or collaboratively on climate change-related issues. The decrease in 2024 reflects the disclosure</w:t>
      </w:r>
      <w:r>
        <w:rPr>
          <w:spacing w:val="-3"/>
          <w:w w:val="105"/>
        </w:rPr>
        <w:t> </w:t>
      </w:r>
      <w:r>
        <w:rPr>
          <w:w w:val="105"/>
        </w:rPr>
        <w:t>of</w:t>
      </w:r>
      <w:r>
        <w:rPr>
          <w:spacing w:val="-3"/>
          <w:w w:val="105"/>
        </w:rPr>
        <w:t> </w:t>
      </w:r>
      <w:r>
        <w:rPr>
          <w:w w:val="105"/>
        </w:rPr>
        <w:t>a</w:t>
      </w:r>
      <w:r>
        <w:rPr>
          <w:spacing w:val="-3"/>
          <w:w w:val="105"/>
        </w:rPr>
        <w:t> </w:t>
      </w:r>
      <w:r>
        <w:rPr>
          <w:w w:val="105"/>
        </w:rPr>
        <w:t>more</w:t>
      </w:r>
      <w:r>
        <w:rPr>
          <w:spacing w:val="-3"/>
          <w:w w:val="105"/>
        </w:rPr>
        <w:t> </w:t>
      </w:r>
      <w:r>
        <w:rPr>
          <w:w w:val="105"/>
        </w:rPr>
        <w:t>focused</w:t>
      </w:r>
      <w:r>
        <w:rPr>
          <w:spacing w:val="-3"/>
          <w:w w:val="105"/>
        </w:rPr>
        <w:t> </w:t>
      </w:r>
      <w:r>
        <w:rPr>
          <w:w w:val="105"/>
        </w:rPr>
        <w:t>subset</w:t>
      </w:r>
      <w:r>
        <w:rPr>
          <w:spacing w:val="-3"/>
          <w:w w:val="105"/>
        </w:rPr>
        <w:t> </w:t>
      </w:r>
      <w:r>
        <w:rPr>
          <w:w w:val="105"/>
        </w:rPr>
        <w:t>of</w:t>
      </w:r>
      <w:r>
        <w:rPr>
          <w:spacing w:val="-3"/>
          <w:w w:val="105"/>
        </w:rPr>
        <w:t> </w:t>
      </w:r>
      <w:r>
        <w:rPr>
          <w:w w:val="105"/>
        </w:rPr>
        <w:t>our activity where we believe we may have a more meaningful impact.</w:t>
      </w:r>
    </w:p>
    <w:p>
      <w:pPr>
        <w:spacing w:before="162"/>
        <w:ind w:left="195" w:right="0" w:firstLine="0"/>
        <w:jc w:val="left"/>
        <w:rPr>
          <w:b/>
          <w:sz w:val="16"/>
        </w:rPr>
      </w:pPr>
      <w:r>
        <w:rPr/>
        <w:br w:type="column"/>
      </w:r>
      <w:r>
        <w:rPr>
          <w:b/>
          <w:sz w:val="16"/>
        </w:rPr>
        <w:t>Table</w:t>
      </w:r>
      <w:r>
        <w:rPr>
          <w:b/>
          <w:spacing w:val="8"/>
          <w:sz w:val="16"/>
        </w:rPr>
        <w:t> </w:t>
      </w:r>
      <w:r>
        <w:rPr>
          <w:b/>
          <w:sz w:val="16"/>
        </w:rPr>
        <w:t>1:</w:t>
      </w:r>
      <w:r>
        <w:rPr>
          <w:b/>
          <w:spacing w:val="8"/>
          <w:sz w:val="16"/>
        </w:rPr>
        <w:t> </w:t>
      </w:r>
      <w:r>
        <w:rPr>
          <w:b/>
          <w:sz w:val="16"/>
        </w:rPr>
        <w:t>Engaging</w:t>
      </w:r>
      <w:r>
        <w:rPr>
          <w:b/>
          <w:spacing w:val="9"/>
          <w:sz w:val="16"/>
        </w:rPr>
        <w:t> </w:t>
      </w:r>
      <w:r>
        <w:rPr>
          <w:b/>
          <w:sz w:val="16"/>
        </w:rPr>
        <w:t>with</w:t>
      </w:r>
      <w:r>
        <w:rPr>
          <w:b/>
          <w:spacing w:val="8"/>
          <w:sz w:val="16"/>
        </w:rPr>
        <w:t> </w:t>
      </w:r>
      <w:r>
        <w:rPr>
          <w:b/>
          <w:sz w:val="16"/>
        </w:rPr>
        <w:t>institutional</w:t>
      </w:r>
      <w:r>
        <w:rPr>
          <w:b/>
          <w:spacing w:val="8"/>
          <w:sz w:val="16"/>
        </w:rPr>
        <w:t> </w:t>
      </w:r>
      <w:r>
        <w:rPr>
          <w:b/>
          <w:spacing w:val="-2"/>
          <w:sz w:val="16"/>
        </w:rPr>
        <w:t>clients</w:t>
      </w:r>
    </w:p>
    <w:p>
      <w:pPr>
        <w:pStyle w:val="BodyText"/>
        <w:spacing w:before="5"/>
        <w:rPr>
          <w:b/>
          <w:sz w:val="3"/>
        </w:rPr>
      </w:pPr>
    </w:p>
    <w:p>
      <w:pPr>
        <w:tabs>
          <w:tab w:pos="4156" w:val="left" w:leader="none"/>
        </w:tabs>
        <w:spacing w:line="240" w:lineRule="auto"/>
        <w:ind w:left="142" w:right="0" w:firstLine="0"/>
        <w:rPr>
          <w:sz w:val="20"/>
        </w:rPr>
      </w:pPr>
      <w:r>
        <w:rPr>
          <w:position w:val="22"/>
          <w:sz w:val="20"/>
        </w:rPr>
        <mc:AlternateContent>
          <mc:Choice Requires="wps">
            <w:drawing>
              <wp:inline distT="0" distB="0" distL="0" distR="0">
                <wp:extent cx="2190750" cy="1298575"/>
                <wp:effectExtent l="0" t="0" r="0" b="0"/>
                <wp:docPr id="506" name="Textbox 506"/>
                <wp:cNvGraphicFramePr>
                  <a:graphicFrameLocks/>
                </wp:cNvGraphicFramePr>
                <a:graphic>
                  <a:graphicData uri="http://schemas.microsoft.com/office/word/2010/wordprocessingShape">
                    <wps:wsp>
                      <wps:cNvPr id="506" name="Textbox 506"/>
                      <wps:cNvSpPr txBox="1"/>
                      <wps:spPr>
                        <a:xfrm>
                          <a:off x="0" y="0"/>
                          <a:ext cx="2190750" cy="129857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7"/>
                              <w:gridCol w:w="1174"/>
                              <w:gridCol w:w="1240"/>
                            </w:tblGrid>
                            <w:tr>
                              <w:trPr>
                                <w:trHeight w:val="302" w:hRule="atLeast"/>
                              </w:trPr>
                              <w:tc>
                                <w:tcPr>
                                  <w:tcW w:w="1037" w:type="dxa"/>
                                  <w:tcBorders>
                                    <w:top w:val="single" w:sz="8" w:space="0" w:color="000000"/>
                                    <w:bottom w:val="single" w:sz="2" w:space="0" w:color="000000"/>
                                  </w:tcBorders>
                                </w:tcPr>
                                <w:p>
                                  <w:pPr>
                                    <w:pStyle w:val="TableParagraph"/>
                                    <w:spacing w:before="66"/>
                                    <w:ind w:left="52"/>
                                    <w:rPr>
                                      <w:b/>
                                      <w:sz w:val="16"/>
                                    </w:rPr>
                                  </w:pPr>
                                  <w:r>
                                    <w:rPr>
                                      <w:b/>
                                      <w:spacing w:val="-4"/>
                                      <w:w w:val="110"/>
                                      <w:sz w:val="16"/>
                                    </w:rPr>
                                    <w:t>Year</w:t>
                                  </w:r>
                                </w:p>
                              </w:tc>
                              <w:tc>
                                <w:tcPr>
                                  <w:tcW w:w="1174" w:type="dxa"/>
                                  <w:tcBorders>
                                    <w:top w:val="single" w:sz="8" w:space="0" w:color="000000"/>
                                    <w:bottom w:val="single" w:sz="2" w:space="0" w:color="000000"/>
                                  </w:tcBorders>
                                </w:tcPr>
                                <w:p>
                                  <w:pPr>
                                    <w:pStyle w:val="TableParagraph"/>
                                    <w:spacing w:before="66"/>
                                    <w:ind w:right="85"/>
                                    <w:jc w:val="right"/>
                                    <w:rPr>
                                      <w:b/>
                                      <w:sz w:val="16"/>
                                    </w:rPr>
                                  </w:pPr>
                                  <w:r>
                                    <w:rPr>
                                      <w:b/>
                                      <w:sz w:val="16"/>
                                    </w:rPr>
                                    <w:t>1-on-</w:t>
                                  </w:r>
                                  <w:r>
                                    <w:rPr>
                                      <w:b/>
                                      <w:spacing w:val="-10"/>
                                      <w:sz w:val="16"/>
                                    </w:rPr>
                                    <w:t>1</w:t>
                                  </w:r>
                                </w:p>
                              </w:tc>
                              <w:tc>
                                <w:tcPr>
                                  <w:tcW w:w="1240" w:type="dxa"/>
                                  <w:tcBorders>
                                    <w:top w:val="single" w:sz="8" w:space="0" w:color="000000"/>
                                    <w:bottom w:val="single" w:sz="2" w:space="0" w:color="000000"/>
                                  </w:tcBorders>
                                </w:tcPr>
                                <w:p>
                                  <w:pPr>
                                    <w:pStyle w:val="TableParagraph"/>
                                    <w:spacing w:before="66"/>
                                    <w:ind w:right="50"/>
                                    <w:jc w:val="right"/>
                                    <w:rPr>
                                      <w:b/>
                                      <w:sz w:val="16"/>
                                    </w:rPr>
                                  </w:pPr>
                                  <w:r>
                                    <w:rPr>
                                      <w:b/>
                                      <w:spacing w:val="-2"/>
                                      <w:w w:val="105"/>
                                      <w:sz w:val="16"/>
                                    </w:rPr>
                                    <w:t>Collaboration</w:t>
                                  </w:r>
                                </w:p>
                              </w:tc>
                            </w:tr>
                            <w:tr>
                              <w:trPr>
                                <w:trHeight w:val="280" w:hRule="atLeast"/>
                              </w:trPr>
                              <w:tc>
                                <w:tcPr>
                                  <w:tcW w:w="1037" w:type="dxa"/>
                                  <w:tcBorders>
                                    <w:top w:val="single" w:sz="2" w:space="0" w:color="000000"/>
                                    <w:bottom w:val="single" w:sz="2" w:space="0" w:color="000000"/>
                                  </w:tcBorders>
                                </w:tcPr>
                                <w:p>
                                  <w:pPr>
                                    <w:pStyle w:val="TableParagraph"/>
                                    <w:spacing w:before="56"/>
                                    <w:ind w:left="52"/>
                                    <w:rPr>
                                      <w:sz w:val="16"/>
                                    </w:rPr>
                                  </w:pPr>
                                  <w:r>
                                    <w:rPr>
                                      <w:spacing w:val="-4"/>
                                      <w:sz w:val="16"/>
                                    </w:rPr>
                                    <w:t>2019</w:t>
                                  </w:r>
                                </w:p>
                              </w:tc>
                              <w:tc>
                                <w:tcPr>
                                  <w:tcW w:w="1174" w:type="dxa"/>
                                  <w:tcBorders>
                                    <w:top w:val="single" w:sz="2" w:space="0" w:color="000000"/>
                                    <w:bottom w:val="single" w:sz="2" w:space="0" w:color="000000"/>
                                  </w:tcBorders>
                                </w:tcPr>
                                <w:p>
                                  <w:pPr>
                                    <w:pStyle w:val="TableParagraph"/>
                                    <w:spacing w:before="56"/>
                                    <w:ind w:right="86"/>
                                    <w:jc w:val="right"/>
                                    <w:rPr>
                                      <w:sz w:val="16"/>
                                    </w:rPr>
                                  </w:pPr>
                                  <w:r>
                                    <w:rPr>
                                      <w:spacing w:val="-5"/>
                                      <w:w w:val="105"/>
                                      <w:sz w:val="16"/>
                                    </w:rPr>
                                    <w:t>65</w:t>
                                  </w:r>
                                </w:p>
                              </w:tc>
                              <w:tc>
                                <w:tcPr>
                                  <w:tcW w:w="1240" w:type="dxa"/>
                                  <w:tcBorders>
                                    <w:top w:val="single" w:sz="2" w:space="0" w:color="000000"/>
                                    <w:bottom w:val="single" w:sz="2" w:space="0" w:color="000000"/>
                                  </w:tcBorders>
                                </w:tcPr>
                                <w:p>
                                  <w:pPr>
                                    <w:pStyle w:val="TableParagraph"/>
                                    <w:spacing w:before="56"/>
                                    <w:ind w:right="51"/>
                                    <w:jc w:val="right"/>
                                    <w:rPr>
                                      <w:sz w:val="16"/>
                                    </w:rPr>
                                  </w:pPr>
                                  <w:r>
                                    <w:rPr>
                                      <w:spacing w:val="-10"/>
                                      <w:w w:val="105"/>
                                      <w:sz w:val="16"/>
                                    </w:rPr>
                                    <w:t>8</w:t>
                                  </w:r>
                                </w:p>
                              </w:tc>
                            </w:tr>
                            <w:tr>
                              <w:trPr>
                                <w:trHeight w:val="280" w:hRule="atLeast"/>
                              </w:trPr>
                              <w:tc>
                                <w:tcPr>
                                  <w:tcW w:w="1037" w:type="dxa"/>
                                  <w:tcBorders>
                                    <w:top w:val="single" w:sz="2" w:space="0" w:color="000000"/>
                                    <w:bottom w:val="single" w:sz="2" w:space="0" w:color="000000"/>
                                  </w:tcBorders>
                                </w:tcPr>
                                <w:p>
                                  <w:pPr>
                                    <w:pStyle w:val="TableParagraph"/>
                                    <w:spacing w:before="56"/>
                                    <w:ind w:left="52"/>
                                    <w:rPr>
                                      <w:sz w:val="16"/>
                                    </w:rPr>
                                  </w:pPr>
                                  <w:r>
                                    <w:rPr>
                                      <w:spacing w:val="-4"/>
                                      <w:w w:val="105"/>
                                      <w:sz w:val="16"/>
                                    </w:rPr>
                                    <w:t>2020</w:t>
                                  </w:r>
                                </w:p>
                              </w:tc>
                              <w:tc>
                                <w:tcPr>
                                  <w:tcW w:w="1174" w:type="dxa"/>
                                  <w:tcBorders>
                                    <w:top w:val="single" w:sz="2" w:space="0" w:color="000000"/>
                                    <w:bottom w:val="single" w:sz="2" w:space="0" w:color="000000"/>
                                  </w:tcBorders>
                                </w:tcPr>
                                <w:p>
                                  <w:pPr>
                                    <w:pStyle w:val="TableParagraph"/>
                                    <w:spacing w:before="56"/>
                                    <w:ind w:right="86"/>
                                    <w:jc w:val="right"/>
                                    <w:rPr>
                                      <w:sz w:val="16"/>
                                    </w:rPr>
                                  </w:pPr>
                                  <w:r>
                                    <w:rPr>
                                      <w:spacing w:val="-5"/>
                                      <w:w w:val="95"/>
                                      <w:sz w:val="16"/>
                                    </w:rPr>
                                    <w:t>118</w:t>
                                  </w:r>
                                </w:p>
                              </w:tc>
                              <w:tc>
                                <w:tcPr>
                                  <w:tcW w:w="1240" w:type="dxa"/>
                                  <w:tcBorders>
                                    <w:top w:val="single" w:sz="2" w:space="0" w:color="000000"/>
                                    <w:bottom w:val="single" w:sz="2" w:space="0" w:color="000000"/>
                                  </w:tcBorders>
                                </w:tcPr>
                                <w:p>
                                  <w:pPr>
                                    <w:pStyle w:val="TableParagraph"/>
                                    <w:spacing w:before="56"/>
                                    <w:ind w:right="51"/>
                                    <w:jc w:val="right"/>
                                    <w:rPr>
                                      <w:sz w:val="16"/>
                                    </w:rPr>
                                  </w:pPr>
                                  <w:r>
                                    <w:rPr>
                                      <w:spacing w:val="-5"/>
                                      <w:w w:val="105"/>
                                      <w:sz w:val="16"/>
                                    </w:rPr>
                                    <w:t>53</w:t>
                                  </w:r>
                                </w:p>
                              </w:tc>
                            </w:tr>
                            <w:tr>
                              <w:trPr>
                                <w:trHeight w:val="280" w:hRule="atLeast"/>
                              </w:trPr>
                              <w:tc>
                                <w:tcPr>
                                  <w:tcW w:w="1037" w:type="dxa"/>
                                  <w:tcBorders>
                                    <w:top w:val="single" w:sz="2" w:space="0" w:color="000000"/>
                                    <w:bottom w:val="single" w:sz="2" w:space="0" w:color="000000"/>
                                  </w:tcBorders>
                                </w:tcPr>
                                <w:p>
                                  <w:pPr>
                                    <w:pStyle w:val="TableParagraph"/>
                                    <w:spacing w:before="56"/>
                                    <w:ind w:left="52"/>
                                    <w:rPr>
                                      <w:sz w:val="16"/>
                                    </w:rPr>
                                  </w:pPr>
                                  <w:r>
                                    <w:rPr>
                                      <w:spacing w:val="-4"/>
                                      <w:sz w:val="16"/>
                                    </w:rPr>
                                    <w:t>2021</w:t>
                                  </w:r>
                                </w:p>
                              </w:tc>
                              <w:tc>
                                <w:tcPr>
                                  <w:tcW w:w="1174" w:type="dxa"/>
                                  <w:tcBorders>
                                    <w:top w:val="single" w:sz="2" w:space="0" w:color="000000"/>
                                    <w:bottom w:val="single" w:sz="2" w:space="0" w:color="000000"/>
                                  </w:tcBorders>
                                </w:tcPr>
                                <w:p>
                                  <w:pPr>
                                    <w:pStyle w:val="TableParagraph"/>
                                    <w:spacing w:before="56"/>
                                    <w:ind w:right="86"/>
                                    <w:jc w:val="right"/>
                                    <w:rPr>
                                      <w:sz w:val="16"/>
                                    </w:rPr>
                                  </w:pPr>
                                  <w:r>
                                    <w:rPr>
                                      <w:spacing w:val="-5"/>
                                      <w:sz w:val="16"/>
                                    </w:rPr>
                                    <w:t>214</w:t>
                                  </w:r>
                                </w:p>
                              </w:tc>
                              <w:tc>
                                <w:tcPr>
                                  <w:tcW w:w="1240" w:type="dxa"/>
                                  <w:tcBorders>
                                    <w:top w:val="single" w:sz="2" w:space="0" w:color="000000"/>
                                    <w:bottom w:val="single" w:sz="2" w:space="0" w:color="000000"/>
                                  </w:tcBorders>
                                </w:tcPr>
                                <w:p>
                                  <w:pPr>
                                    <w:pStyle w:val="TableParagraph"/>
                                    <w:spacing w:before="56"/>
                                    <w:ind w:right="51"/>
                                    <w:jc w:val="right"/>
                                    <w:rPr>
                                      <w:sz w:val="16"/>
                                    </w:rPr>
                                  </w:pPr>
                                  <w:r>
                                    <w:rPr>
                                      <w:spacing w:val="-5"/>
                                      <w:w w:val="105"/>
                                      <w:sz w:val="16"/>
                                    </w:rPr>
                                    <w:t>53</w:t>
                                  </w:r>
                                </w:p>
                              </w:tc>
                            </w:tr>
                            <w:tr>
                              <w:trPr>
                                <w:trHeight w:val="280" w:hRule="atLeast"/>
                              </w:trPr>
                              <w:tc>
                                <w:tcPr>
                                  <w:tcW w:w="1037" w:type="dxa"/>
                                  <w:tcBorders>
                                    <w:top w:val="single" w:sz="2" w:space="0" w:color="000000"/>
                                    <w:bottom w:val="single" w:sz="2" w:space="0" w:color="000000"/>
                                  </w:tcBorders>
                                </w:tcPr>
                                <w:p>
                                  <w:pPr>
                                    <w:pStyle w:val="TableParagraph"/>
                                    <w:spacing w:before="56"/>
                                    <w:ind w:left="52"/>
                                    <w:rPr>
                                      <w:sz w:val="16"/>
                                    </w:rPr>
                                  </w:pPr>
                                  <w:r>
                                    <w:rPr>
                                      <w:spacing w:val="-4"/>
                                      <w:w w:val="105"/>
                                      <w:sz w:val="16"/>
                                    </w:rPr>
                                    <w:t>2022</w:t>
                                  </w:r>
                                </w:p>
                              </w:tc>
                              <w:tc>
                                <w:tcPr>
                                  <w:tcW w:w="1174" w:type="dxa"/>
                                  <w:tcBorders>
                                    <w:top w:val="single" w:sz="2" w:space="0" w:color="000000"/>
                                    <w:bottom w:val="single" w:sz="2" w:space="0" w:color="000000"/>
                                  </w:tcBorders>
                                </w:tcPr>
                                <w:p>
                                  <w:pPr>
                                    <w:pStyle w:val="TableParagraph"/>
                                    <w:spacing w:before="56"/>
                                    <w:ind w:right="86"/>
                                    <w:jc w:val="right"/>
                                    <w:rPr>
                                      <w:sz w:val="16"/>
                                    </w:rPr>
                                  </w:pPr>
                                  <w:r>
                                    <w:rPr>
                                      <w:spacing w:val="-5"/>
                                      <w:sz w:val="16"/>
                                    </w:rPr>
                                    <w:t>276</w:t>
                                  </w:r>
                                </w:p>
                              </w:tc>
                              <w:tc>
                                <w:tcPr>
                                  <w:tcW w:w="1240" w:type="dxa"/>
                                  <w:tcBorders>
                                    <w:top w:val="single" w:sz="2" w:space="0" w:color="000000"/>
                                    <w:bottom w:val="single" w:sz="2" w:space="0" w:color="000000"/>
                                  </w:tcBorders>
                                </w:tcPr>
                                <w:p>
                                  <w:pPr>
                                    <w:pStyle w:val="TableParagraph"/>
                                    <w:spacing w:before="56"/>
                                    <w:ind w:right="51"/>
                                    <w:jc w:val="right"/>
                                    <w:rPr>
                                      <w:sz w:val="16"/>
                                    </w:rPr>
                                  </w:pPr>
                                  <w:r>
                                    <w:rPr>
                                      <w:spacing w:val="-5"/>
                                      <w:w w:val="105"/>
                                      <w:sz w:val="16"/>
                                    </w:rPr>
                                    <w:t>69</w:t>
                                  </w:r>
                                </w:p>
                              </w:tc>
                            </w:tr>
                            <w:tr>
                              <w:trPr>
                                <w:trHeight w:val="280" w:hRule="atLeast"/>
                              </w:trPr>
                              <w:tc>
                                <w:tcPr>
                                  <w:tcW w:w="1037" w:type="dxa"/>
                                  <w:tcBorders>
                                    <w:top w:val="single" w:sz="2" w:space="0" w:color="000000"/>
                                    <w:bottom w:val="single" w:sz="2" w:space="0" w:color="000000"/>
                                  </w:tcBorders>
                                </w:tcPr>
                                <w:p>
                                  <w:pPr>
                                    <w:pStyle w:val="TableParagraph"/>
                                    <w:spacing w:before="56"/>
                                    <w:ind w:left="52"/>
                                    <w:rPr>
                                      <w:sz w:val="16"/>
                                    </w:rPr>
                                  </w:pPr>
                                  <w:r>
                                    <w:rPr>
                                      <w:spacing w:val="-4"/>
                                      <w:w w:val="105"/>
                                      <w:sz w:val="16"/>
                                    </w:rPr>
                                    <w:t>2023</w:t>
                                  </w:r>
                                </w:p>
                              </w:tc>
                              <w:tc>
                                <w:tcPr>
                                  <w:tcW w:w="1174" w:type="dxa"/>
                                  <w:tcBorders>
                                    <w:top w:val="single" w:sz="2" w:space="0" w:color="000000"/>
                                    <w:bottom w:val="single" w:sz="2" w:space="0" w:color="000000"/>
                                  </w:tcBorders>
                                </w:tcPr>
                                <w:p>
                                  <w:pPr>
                                    <w:pStyle w:val="TableParagraph"/>
                                    <w:spacing w:before="56"/>
                                    <w:ind w:right="86"/>
                                    <w:jc w:val="right"/>
                                    <w:rPr>
                                      <w:sz w:val="16"/>
                                    </w:rPr>
                                  </w:pPr>
                                  <w:r>
                                    <w:rPr>
                                      <w:spacing w:val="-5"/>
                                      <w:w w:val="105"/>
                                      <w:sz w:val="16"/>
                                    </w:rPr>
                                    <w:t>263</w:t>
                                  </w:r>
                                </w:p>
                              </w:tc>
                              <w:tc>
                                <w:tcPr>
                                  <w:tcW w:w="1240" w:type="dxa"/>
                                  <w:tcBorders>
                                    <w:top w:val="single" w:sz="2" w:space="0" w:color="000000"/>
                                    <w:bottom w:val="single" w:sz="2" w:space="0" w:color="000000"/>
                                  </w:tcBorders>
                                </w:tcPr>
                                <w:p>
                                  <w:pPr>
                                    <w:pStyle w:val="TableParagraph"/>
                                    <w:spacing w:before="56"/>
                                    <w:ind w:right="51"/>
                                    <w:jc w:val="right"/>
                                    <w:rPr>
                                      <w:sz w:val="16"/>
                                    </w:rPr>
                                  </w:pPr>
                                  <w:r>
                                    <w:rPr>
                                      <w:spacing w:val="-5"/>
                                      <w:sz w:val="16"/>
                                    </w:rPr>
                                    <w:t>163</w:t>
                                  </w:r>
                                </w:p>
                              </w:tc>
                            </w:tr>
                            <w:tr>
                              <w:trPr>
                                <w:trHeight w:val="272" w:hRule="atLeast"/>
                              </w:trPr>
                              <w:tc>
                                <w:tcPr>
                                  <w:tcW w:w="1037" w:type="dxa"/>
                                  <w:tcBorders>
                                    <w:top w:val="single" w:sz="2" w:space="0" w:color="000000"/>
                                    <w:bottom w:val="single" w:sz="8" w:space="0" w:color="000000"/>
                                  </w:tcBorders>
                                </w:tcPr>
                                <w:p>
                                  <w:pPr>
                                    <w:pStyle w:val="TableParagraph"/>
                                    <w:spacing w:before="56"/>
                                    <w:ind w:left="52"/>
                                    <w:rPr>
                                      <w:sz w:val="16"/>
                                    </w:rPr>
                                  </w:pPr>
                                  <w:r>
                                    <w:rPr>
                                      <w:spacing w:val="-4"/>
                                      <w:w w:val="105"/>
                                      <w:sz w:val="16"/>
                                    </w:rPr>
                                    <w:t>2024</w:t>
                                  </w:r>
                                </w:p>
                              </w:tc>
                              <w:tc>
                                <w:tcPr>
                                  <w:tcW w:w="1174" w:type="dxa"/>
                                  <w:tcBorders>
                                    <w:top w:val="single" w:sz="2" w:space="0" w:color="000000"/>
                                    <w:bottom w:val="single" w:sz="8" w:space="0" w:color="000000"/>
                                  </w:tcBorders>
                                </w:tcPr>
                                <w:p>
                                  <w:pPr>
                                    <w:pStyle w:val="TableParagraph"/>
                                    <w:spacing w:before="56"/>
                                    <w:ind w:right="86"/>
                                    <w:jc w:val="right"/>
                                    <w:rPr>
                                      <w:sz w:val="16"/>
                                    </w:rPr>
                                  </w:pPr>
                                  <w:r>
                                    <w:rPr>
                                      <w:spacing w:val="-5"/>
                                      <w:sz w:val="16"/>
                                    </w:rPr>
                                    <w:t>376</w:t>
                                  </w:r>
                                </w:p>
                              </w:tc>
                              <w:tc>
                                <w:tcPr>
                                  <w:tcW w:w="1240" w:type="dxa"/>
                                  <w:tcBorders>
                                    <w:top w:val="single" w:sz="2" w:space="0" w:color="000000"/>
                                    <w:bottom w:val="single" w:sz="8" w:space="0" w:color="000000"/>
                                  </w:tcBorders>
                                </w:tcPr>
                                <w:p>
                                  <w:pPr>
                                    <w:pStyle w:val="TableParagraph"/>
                                    <w:spacing w:before="56"/>
                                    <w:ind w:right="51"/>
                                    <w:jc w:val="right"/>
                                    <w:rPr>
                                      <w:sz w:val="16"/>
                                    </w:rPr>
                                  </w:pPr>
                                  <w:r>
                                    <w:rPr>
                                      <w:spacing w:val="-5"/>
                                      <w:w w:val="105"/>
                                      <w:sz w:val="16"/>
                                    </w:rPr>
                                    <w:t>36</w:t>
                                  </w:r>
                                </w:p>
                              </w:tc>
                            </w:tr>
                          </w:tbl>
                          <w:p>
                            <w:pPr>
                              <w:pStyle w:val="BodyText"/>
                            </w:pPr>
                          </w:p>
                        </w:txbxContent>
                      </wps:txbx>
                      <wps:bodyPr wrap="square" lIns="0" tIns="0" rIns="0" bIns="0" rtlCol="0">
                        <a:noAutofit/>
                      </wps:bodyPr>
                    </wps:wsp>
                  </a:graphicData>
                </a:graphic>
              </wp:inline>
            </w:drawing>
          </mc:Choice>
          <mc:Fallback>
            <w:pict>
              <v:shape style="width:172.5pt;height:102.25pt;mso-position-horizontal-relative:char;mso-position-vertical-relative:line" type="#_x0000_t202" id="docshape315"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7"/>
                        <w:gridCol w:w="1174"/>
                        <w:gridCol w:w="1240"/>
                      </w:tblGrid>
                      <w:tr>
                        <w:trPr>
                          <w:trHeight w:val="302" w:hRule="atLeast"/>
                        </w:trPr>
                        <w:tc>
                          <w:tcPr>
                            <w:tcW w:w="1037" w:type="dxa"/>
                            <w:tcBorders>
                              <w:top w:val="single" w:sz="8" w:space="0" w:color="000000"/>
                              <w:bottom w:val="single" w:sz="2" w:space="0" w:color="000000"/>
                            </w:tcBorders>
                          </w:tcPr>
                          <w:p>
                            <w:pPr>
                              <w:pStyle w:val="TableParagraph"/>
                              <w:spacing w:before="66"/>
                              <w:ind w:left="52"/>
                              <w:rPr>
                                <w:b/>
                                <w:sz w:val="16"/>
                              </w:rPr>
                            </w:pPr>
                            <w:r>
                              <w:rPr>
                                <w:b/>
                                <w:spacing w:val="-4"/>
                                <w:w w:val="110"/>
                                <w:sz w:val="16"/>
                              </w:rPr>
                              <w:t>Year</w:t>
                            </w:r>
                          </w:p>
                        </w:tc>
                        <w:tc>
                          <w:tcPr>
                            <w:tcW w:w="1174" w:type="dxa"/>
                            <w:tcBorders>
                              <w:top w:val="single" w:sz="8" w:space="0" w:color="000000"/>
                              <w:bottom w:val="single" w:sz="2" w:space="0" w:color="000000"/>
                            </w:tcBorders>
                          </w:tcPr>
                          <w:p>
                            <w:pPr>
                              <w:pStyle w:val="TableParagraph"/>
                              <w:spacing w:before="66"/>
                              <w:ind w:right="85"/>
                              <w:jc w:val="right"/>
                              <w:rPr>
                                <w:b/>
                                <w:sz w:val="16"/>
                              </w:rPr>
                            </w:pPr>
                            <w:r>
                              <w:rPr>
                                <w:b/>
                                <w:sz w:val="16"/>
                              </w:rPr>
                              <w:t>1-on-</w:t>
                            </w:r>
                            <w:r>
                              <w:rPr>
                                <w:b/>
                                <w:spacing w:val="-10"/>
                                <w:sz w:val="16"/>
                              </w:rPr>
                              <w:t>1</w:t>
                            </w:r>
                          </w:p>
                        </w:tc>
                        <w:tc>
                          <w:tcPr>
                            <w:tcW w:w="1240" w:type="dxa"/>
                            <w:tcBorders>
                              <w:top w:val="single" w:sz="8" w:space="0" w:color="000000"/>
                              <w:bottom w:val="single" w:sz="2" w:space="0" w:color="000000"/>
                            </w:tcBorders>
                          </w:tcPr>
                          <w:p>
                            <w:pPr>
                              <w:pStyle w:val="TableParagraph"/>
                              <w:spacing w:before="66"/>
                              <w:ind w:right="50"/>
                              <w:jc w:val="right"/>
                              <w:rPr>
                                <w:b/>
                                <w:sz w:val="16"/>
                              </w:rPr>
                            </w:pPr>
                            <w:r>
                              <w:rPr>
                                <w:b/>
                                <w:spacing w:val="-2"/>
                                <w:w w:val="105"/>
                                <w:sz w:val="16"/>
                              </w:rPr>
                              <w:t>Collaboration</w:t>
                            </w:r>
                          </w:p>
                        </w:tc>
                      </w:tr>
                      <w:tr>
                        <w:trPr>
                          <w:trHeight w:val="280" w:hRule="atLeast"/>
                        </w:trPr>
                        <w:tc>
                          <w:tcPr>
                            <w:tcW w:w="1037" w:type="dxa"/>
                            <w:tcBorders>
                              <w:top w:val="single" w:sz="2" w:space="0" w:color="000000"/>
                              <w:bottom w:val="single" w:sz="2" w:space="0" w:color="000000"/>
                            </w:tcBorders>
                          </w:tcPr>
                          <w:p>
                            <w:pPr>
                              <w:pStyle w:val="TableParagraph"/>
                              <w:spacing w:before="56"/>
                              <w:ind w:left="52"/>
                              <w:rPr>
                                <w:sz w:val="16"/>
                              </w:rPr>
                            </w:pPr>
                            <w:r>
                              <w:rPr>
                                <w:spacing w:val="-4"/>
                                <w:sz w:val="16"/>
                              </w:rPr>
                              <w:t>2019</w:t>
                            </w:r>
                          </w:p>
                        </w:tc>
                        <w:tc>
                          <w:tcPr>
                            <w:tcW w:w="1174" w:type="dxa"/>
                            <w:tcBorders>
                              <w:top w:val="single" w:sz="2" w:space="0" w:color="000000"/>
                              <w:bottom w:val="single" w:sz="2" w:space="0" w:color="000000"/>
                            </w:tcBorders>
                          </w:tcPr>
                          <w:p>
                            <w:pPr>
                              <w:pStyle w:val="TableParagraph"/>
                              <w:spacing w:before="56"/>
                              <w:ind w:right="86"/>
                              <w:jc w:val="right"/>
                              <w:rPr>
                                <w:sz w:val="16"/>
                              </w:rPr>
                            </w:pPr>
                            <w:r>
                              <w:rPr>
                                <w:spacing w:val="-5"/>
                                <w:w w:val="105"/>
                                <w:sz w:val="16"/>
                              </w:rPr>
                              <w:t>65</w:t>
                            </w:r>
                          </w:p>
                        </w:tc>
                        <w:tc>
                          <w:tcPr>
                            <w:tcW w:w="1240" w:type="dxa"/>
                            <w:tcBorders>
                              <w:top w:val="single" w:sz="2" w:space="0" w:color="000000"/>
                              <w:bottom w:val="single" w:sz="2" w:space="0" w:color="000000"/>
                            </w:tcBorders>
                          </w:tcPr>
                          <w:p>
                            <w:pPr>
                              <w:pStyle w:val="TableParagraph"/>
                              <w:spacing w:before="56"/>
                              <w:ind w:right="51"/>
                              <w:jc w:val="right"/>
                              <w:rPr>
                                <w:sz w:val="16"/>
                              </w:rPr>
                            </w:pPr>
                            <w:r>
                              <w:rPr>
                                <w:spacing w:val="-10"/>
                                <w:w w:val="105"/>
                                <w:sz w:val="16"/>
                              </w:rPr>
                              <w:t>8</w:t>
                            </w:r>
                          </w:p>
                        </w:tc>
                      </w:tr>
                      <w:tr>
                        <w:trPr>
                          <w:trHeight w:val="280" w:hRule="atLeast"/>
                        </w:trPr>
                        <w:tc>
                          <w:tcPr>
                            <w:tcW w:w="1037" w:type="dxa"/>
                            <w:tcBorders>
                              <w:top w:val="single" w:sz="2" w:space="0" w:color="000000"/>
                              <w:bottom w:val="single" w:sz="2" w:space="0" w:color="000000"/>
                            </w:tcBorders>
                          </w:tcPr>
                          <w:p>
                            <w:pPr>
                              <w:pStyle w:val="TableParagraph"/>
                              <w:spacing w:before="56"/>
                              <w:ind w:left="52"/>
                              <w:rPr>
                                <w:sz w:val="16"/>
                              </w:rPr>
                            </w:pPr>
                            <w:r>
                              <w:rPr>
                                <w:spacing w:val="-4"/>
                                <w:w w:val="105"/>
                                <w:sz w:val="16"/>
                              </w:rPr>
                              <w:t>2020</w:t>
                            </w:r>
                          </w:p>
                        </w:tc>
                        <w:tc>
                          <w:tcPr>
                            <w:tcW w:w="1174" w:type="dxa"/>
                            <w:tcBorders>
                              <w:top w:val="single" w:sz="2" w:space="0" w:color="000000"/>
                              <w:bottom w:val="single" w:sz="2" w:space="0" w:color="000000"/>
                            </w:tcBorders>
                          </w:tcPr>
                          <w:p>
                            <w:pPr>
                              <w:pStyle w:val="TableParagraph"/>
                              <w:spacing w:before="56"/>
                              <w:ind w:right="86"/>
                              <w:jc w:val="right"/>
                              <w:rPr>
                                <w:sz w:val="16"/>
                              </w:rPr>
                            </w:pPr>
                            <w:r>
                              <w:rPr>
                                <w:spacing w:val="-5"/>
                                <w:w w:val="95"/>
                                <w:sz w:val="16"/>
                              </w:rPr>
                              <w:t>118</w:t>
                            </w:r>
                          </w:p>
                        </w:tc>
                        <w:tc>
                          <w:tcPr>
                            <w:tcW w:w="1240" w:type="dxa"/>
                            <w:tcBorders>
                              <w:top w:val="single" w:sz="2" w:space="0" w:color="000000"/>
                              <w:bottom w:val="single" w:sz="2" w:space="0" w:color="000000"/>
                            </w:tcBorders>
                          </w:tcPr>
                          <w:p>
                            <w:pPr>
                              <w:pStyle w:val="TableParagraph"/>
                              <w:spacing w:before="56"/>
                              <w:ind w:right="51"/>
                              <w:jc w:val="right"/>
                              <w:rPr>
                                <w:sz w:val="16"/>
                              </w:rPr>
                            </w:pPr>
                            <w:r>
                              <w:rPr>
                                <w:spacing w:val="-5"/>
                                <w:w w:val="105"/>
                                <w:sz w:val="16"/>
                              </w:rPr>
                              <w:t>53</w:t>
                            </w:r>
                          </w:p>
                        </w:tc>
                      </w:tr>
                      <w:tr>
                        <w:trPr>
                          <w:trHeight w:val="280" w:hRule="atLeast"/>
                        </w:trPr>
                        <w:tc>
                          <w:tcPr>
                            <w:tcW w:w="1037" w:type="dxa"/>
                            <w:tcBorders>
                              <w:top w:val="single" w:sz="2" w:space="0" w:color="000000"/>
                              <w:bottom w:val="single" w:sz="2" w:space="0" w:color="000000"/>
                            </w:tcBorders>
                          </w:tcPr>
                          <w:p>
                            <w:pPr>
                              <w:pStyle w:val="TableParagraph"/>
                              <w:spacing w:before="56"/>
                              <w:ind w:left="52"/>
                              <w:rPr>
                                <w:sz w:val="16"/>
                              </w:rPr>
                            </w:pPr>
                            <w:r>
                              <w:rPr>
                                <w:spacing w:val="-4"/>
                                <w:sz w:val="16"/>
                              </w:rPr>
                              <w:t>2021</w:t>
                            </w:r>
                          </w:p>
                        </w:tc>
                        <w:tc>
                          <w:tcPr>
                            <w:tcW w:w="1174" w:type="dxa"/>
                            <w:tcBorders>
                              <w:top w:val="single" w:sz="2" w:space="0" w:color="000000"/>
                              <w:bottom w:val="single" w:sz="2" w:space="0" w:color="000000"/>
                            </w:tcBorders>
                          </w:tcPr>
                          <w:p>
                            <w:pPr>
                              <w:pStyle w:val="TableParagraph"/>
                              <w:spacing w:before="56"/>
                              <w:ind w:right="86"/>
                              <w:jc w:val="right"/>
                              <w:rPr>
                                <w:sz w:val="16"/>
                              </w:rPr>
                            </w:pPr>
                            <w:r>
                              <w:rPr>
                                <w:spacing w:val="-5"/>
                                <w:sz w:val="16"/>
                              </w:rPr>
                              <w:t>214</w:t>
                            </w:r>
                          </w:p>
                        </w:tc>
                        <w:tc>
                          <w:tcPr>
                            <w:tcW w:w="1240" w:type="dxa"/>
                            <w:tcBorders>
                              <w:top w:val="single" w:sz="2" w:space="0" w:color="000000"/>
                              <w:bottom w:val="single" w:sz="2" w:space="0" w:color="000000"/>
                            </w:tcBorders>
                          </w:tcPr>
                          <w:p>
                            <w:pPr>
                              <w:pStyle w:val="TableParagraph"/>
                              <w:spacing w:before="56"/>
                              <w:ind w:right="51"/>
                              <w:jc w:val="right"/>
                              <w:rPr>
                                <w:sz w:val="16"/>
                              </w:rPr>
                            </w:pPr>
                            <w:r>
                              <w:rPr>
                                <w:spacing w:val="-5"/>
                                <w:w w:val="105"/>
                                <w:sz w:val="16"/>
                              </w:rPr>
                              <w:t>53</w:t>
                            </w:r>
                          </w:p>
                        </w:tc>
                      </w:tr>
                      <w:tr>
                        <w:trPr>
                          <w:trHeight w:val="280" w:hRule="atLeast"/>
                        </w:trPr>
                        <w:tc>
                          <w:tcPr>
                            <w:tcW w:w="1037" w:type="dxa"/>
                            <w:tcBorders>
                              <w:top w:val="single" w:sz="2" w:space="0" w:color="000000"/>
                              <w:bottom w:val="single" w:sz="2" w:space="0" w:color="000000"/>
                            </w:tcBorders>
                          </w:tcPr>
                          <w:p>
                            <w:pPr>
                              <w:pStyle w:val="TableParagraph"/>
                              <w:spacing w:before="56"/>
                              <w:ind w:left="52"/>
                              <w:rPr>
                                <w:sz w:val="16"/>
                              </w:rPr>
                            </w:pPr>
                            <w:r>
                              <w:rPr>
                                <w:spacing w:val="-4"/>
                                <w:w w:val="105"/>
                                <w:sz w:val="16"/>
                              </w:rPr>
                              <w:t>2022</w:t>
                            </w:r>
                          </w:p>
                        </w:tc>
                        <w:tc>
                          <w:tcPr>
                            <w:tcW w:w="1174" w:type="dxa"/>
                            <w:tcBorders>
                              <w:top w:val="single" w:sz="2" w:space="0" w:color="000000"/>
                              <w:bottom w:val="single" w:sz="2" w:space="0" w:color="000000"/>
                            </w:tcBorders>
                          </w:tcPr>
                          <w:p>
                            <w:pPr>
                              <w:pStyle w:val="TableParagraph"/>
                              <w:spacing w:before="56"/>
                              <w:ind w:right="86"/>
                              <w:jc w:val="right"/>
                              <w:rPr>
                                <w:sz w:val="16"/>
                              </w:rPr>
                            </w:pPr>
                            <w:r>
                              <w:rPr>
                                <w:spacing w:val="-5"/>
                                <w:sz w:val="16"/>
                              </w:rPr>
                              <w:t>276</w:t>
                            </w:r>
                          </w:p>
                        </w:tc>
                        <w:tc>
                          <w:tcPr>
                            <w:tcW w:w="1240" w:type="dxa"/>
                            <w:tcBorders>
                              <w:top w:val="single" w:sz="2" w:space="0" w:color="000000"/>
                              <w:bottom w:val="single" w:sz="2" w:space="0" w:color="000000"/>
                            </w:tcBorders>
                          </w:tcPr>
                          <w:p>
                            <w:pPr>
                              <w:pStyle w:val="TableParagraph"/>
                              <w:spacing w:before="56"/>
                              <w:ind w:right="51"/>
                              <w:jc w:val="right"/>
                              <w:rPr>
                                <w:sz w:val="16"/>
                              </w:rPr>
                            </w:pPr>
                            <w:r>
                              <w:rPr>
                                <w:spacing w:val="-5"/>
                                <w:w w:val="105"/>
                                <w:sz w:val="16"/>
                              </w:rPr>
                              <w:t>69</w:t>
                            </w:r>
                          </w:p>
                        </w:tc>
                      </w:tr>
                      <w:tr>
                        <w:trPr>
                          <w:trHeight w:val="280" w:hRule="atLeast"/>
                        </w:trPr>
                        <w:tc>
                          <w:tcPr>
                            <w:tcW w:w="1037" w:type="dxa"/>
                            <w:tcBorders>
                              <w:top w:val="single" w:sz="2" w:space="0" w:color="000000"/>
                              <w:bottom w:val="single" w:sz="2" w:space="0" w:color="000000"/>
                            </w:tcBorders>
                          </w:tcPr>
                          <w:p>
                            <w:pPr>
                              <w:pStyle w:val="TableParagraph"/>
                              <w:spacing w:before="56"/>
                              <w:ind w:left="52"/>
                              <w:rPr>
                                <w:sz w:val="16"/>
                              </w:rPr>
                            </w:pPr>
                            <w:r>
                              <w:rPr>
                                <w:spacing w:val="-4"/>
                                <w:w w:val="105"/>
                                <w:sz w:val="16"/>
                              </w:rPr>
                              <w:t>2023</w:t>
                            </w:r>
                          </w:p>
                        </w:tc>
                        <w:tc>
                          <w:tcPr>
                            <w:tcW w:w="1174" w:type="dxa"/>
                            <w:tcBorders>
                              <w:top w:val="single" w:sz="2" w:space="0" w:color="000000"/>
                              <w:bottom w:val="single" w:sz="2" w:space="0" w:color="000000"/>
                            </w:tcBorders>
                          </w:tcPr>
                          <w:p>
                            <w:pPr>
                              <w:pStyle w:val="TableParagraph"/>
                              <w:spacing w:before="56"/>
                              <w:ind w:right="86"/>
                              <w:jc w:val="right"/>
                              <w:rPr>
                                <w:sz w:val="16"/>
                              </w:rPr>
                            </w:pPr>
                            <w:r>
                              <w:rPr>
                                <w:spacing w:val="-5"/>
                                <w:w w:val="105"/>
                                <w:sz w:val="16"/>
                              </w:rPr>
                              <w:t>263</w:t>
                            </w:r>
                          </w:p>
                        </w:tc>
                        <w:tc>
                          <w:tcPr>
                            <w:tcW w:w="1240" w:type="dxa"/>
                            <w:tcBorders>
                              <w:top w:val="single" w:sz="2" w:space="0" w:color="000000"/>
                              <w:bottom w:val="single" w:sz="2" w:space="0" w:color="000000"/>
                            </w:tcBorders>
                          </w:tcPr>
                          <w:p>
                            <w:pPr>
                              <w:pStyle w:val="TableParagraph"/>
                              <w:spacing w:before="56"/>
                              <w:ind w:right="51"/>
                              <w:jc w:val="right"/>
                              <w:rPr>
                                <w:sz w:val="16"/>
                              </w:rPr>
                            </w:pPr>
                            <w:r>
                              <w:rPr>
                                <w:spacing w:val="-5"/>
                                <w:sz w:val="16"/>
                              </w:rPr>
                              <w:t>163</w:t>
                            </w:r>
                          </w:p>
                        </w:tc>
                      </w:tr>
                      <w:tr>
                        <w:trPr>
                          <w:trHeight w:val="272" w:hRule="atLeast"/>
                        </w:trPr>
                        <w:tc>
                          <w:tcPr>
                            <w:tcW w:w="1037" w:type="dxa"/>
                            <w:tcBorders>
                              <w:top w:val="single" w:sz="2" w:space="0" w:color="000000"/>
                              <w:bottom w:val="single" w:sz="8" w:space="0" w:color="000000"/>
                            </w:tcBorders>
                          </w:tcPr>
                          <w:p>
                            <w:pPr>
                              <w:pStyle w:val="TableParagraph"/>
                              <w:spacing w:before="56"/>
                              <w:ind w:left="52"/>
                              <w:rPr>
                                <w:sz w:val="16"/>
                              </w:rPr>
                            </w:pPr>
                            <w:r>
                              <w:rPr>
                                <w:spacing w:val="-4"/>
                                <w:w w:val="105"/>
                                <w:sz w:val="16"/>
                              </w:rPr>
                              <w:t>2024</w:t>
                            </w:r>
                          </w:p>
                        </w:tc>
                        <w:tc>
                          <w:tcPr>
                            <w:tcW w:w="1174" w:type="dxa"/>
                            <w:tcBorders>
                              <w:top w:val="single" w:sz="2" w:space="0" w:color="000000"/>
                              <w:bottom w:val="single" w:sz="8" w:space="0" w:color="000000"/>
                            </w:tcBorders>
                          </w:tcPr>
                          <w:p>
                            <w:pPr>
                              <w:pStyle w:val="TableParagraph"/>
                              <w:spacing w:before="56"/>
                              <w:ind w:right="86"/>
                              <w:jc w:val="right"/>
                              <w:rPr>
                                <w:sz w:val="16"/>
                              </w:rPr>
                            </w:pPr>
                            <w:r>
                              <w:rPr>
                                <w:spacing w:val="-5"/>
                                <w:sz w:val="16"/>
                              </w:rPr>
                              <w:t>376</w:t>
                            </w:r>
                          </w:p>
                        </w:tc>
                        <w:tc>
                          <w:tcPr>
                            <w:tcW w:w="1240" w:type="dxa"/>
                            <w:tcBorders>
                              <w:top w:val="single" w:sz="2" w:space="0" w:color="000000"/>
                              <w:bottom w:val="single" w:sz="8" w:space="0" w:color="000000"/>
                            </w:tcBorders>
                          </w:tcPr>
                          <w:p>
                            <w:pPr>
                              <w:pStyle w:val="TableParagraph"/>
                              <w:spacing w:before="56"/>
                              <w:ind w:right="51"/>
                              <w:jc w:val="right"/>
                              <w:rPr>
                                <w:sz w:val="16"/>
                              </w:rPr>
                            </w:pPr>
                            <w:r>
                              <w:rPr>
                                <w:spacing w:val="-5"/>
                                <w:w w:val="105"/>
                                <w:sz w:val="16"/>
                              </w:rPr>
                              <w:t>36</w:t>
                            </w:r>
                          </w:p>
                        </w:tc>
                      </w:tr>
                    </w:tbl>
                    <w:p>
                      <w:pPr>
                        <w:pStyle w:val="BodyText"/>
                      </w:pPr>
                    </w:p>
                  </w:txbxContent>
                </v:textbox>
              </v:shape>
            </w:pict>
          </mc:Fallback>
        </mc:AlternateContent>
      </w:r>
      <w:r>
        <w:rPr>
          <w:position w:val="22"/>
          <w:sz w:val="20"/>
        </w:rPr>
      </w:r>
      <w:r>
        <w:rPr>
          <w:position w:val="22"/>
          <w:sz w:val="20"/>
        </w:rPr>
        <w:tab/>
      </w:r>
      <w:r>
        <w:rPr>
          <w:sz w:val="20"/>
        </w:rPr>
        <w:drawing>
          <wp:inline distT="0" distB="0" distL="0" distR="0">
            <wp:extent cx="173051" cy="189452"/>
            <wp:effectExtent l="0" t="0" r="0" b="0"/>
            <wp:docPr id="507" name="Image 507"/>
            <wp:cNvGraphicFramePr>
              <a:graphicFrameLocks/>
            </wp:cNvGraphicFramePr>
            <a:graphic>
              <a:graphicData uri="http://schemas.openxmlformats.org/drawingml/2006/picture">
                <pic:pic>
                  <pic:nvPicPr>
                    <pic:cNvPr id="507" name="Image 507"/>
                    <pic:cNvPicPr/>
                  </pic:nvPicPr>
                  <pic:blipFill>
                    <a:blip r:embed="rId18" cstate="print"/>
                    <a:stretch>
                      <a:fillRect/>
                    </a:stretch>
                  </pic:blipFill>
                  <pic:spPr>
                    <a:xfrm>
                      <a:off x="0" y="0"/>
                      <a:ext cx="173051" cy="189452"/>
                    </a:xfrm>
                    <a:prstGeom prst="rect">
                      <a:avLst/>
                    </a:prstGeom>
                  </pic:spPr>
                </pic:pic>
              </a:graphicData>
            </a:graphic>
          </wp:inline>
        </w:drawing>
      </w:r>
      <w:r>
        <w:rPr>
          <w:sz w:val="20"/>
        </w:rPr>
      </w:r>
    </w:p>
    <w:p>
      <w:pPr>
        <w:pStyle w:val="BodyText"/>
        <w:tabs>
          <w:tab w:pos="4103" w:val="left" w:leader="none"/>
          <w:tab w:pos="4921" w:val="left" w:leader="none"/>
        </w:tabs>
        <w:ind w:left="142" w:right="-29"/>
        <w:rPr>
          <w:rFonts w:ascii="Times New Roman"/>
        </w:rPr>
      </w:pPr>
      <w:r>
        <w:rPr>
          <w:w w:val="105"/>
        </w:rPr>
        <w:t>Our</w:t>
      </w:r>
      <w:r>
        <w:rPr>
          <w:spacing w:val="-1"/>
          <w:w w:val="105"/>
        </w:rPr>
        <w:t> </w:t>
      </w:r>
      <w:r>
        <w:rPr>
          <w:w w:val="105"/>
        </w:rPr>
        <w:t>collaboration</w:t>
      </w:r>
      <w:r>
        <w:rPr>
          <w:spacing w:val="-1"/>
          <w:w w:val="105"/>
        </w:rPr>
        <w:t> </w:t>
      </w:r>
      <w:r>
        <w:rPr>
          <w:w w:val="105"/>
        </w:rPr>
        <w:t>metrics</w:t>
      </w:r>
      <w:r>
        <w:rPr>
          <w:spacing w:val="-1"/>
          <w:w w:val="105"/>
        </w:rPr>
        <w:t> </w:t>
      </w:r>
      <w:r>
        <w:rPr>
          <w:w w:val="105"/>
        </w:rPr>
        <w:t>include</w:t>
      </w:r>
      <w:r>
        <w:rPr>
          <w:spacing w:val="-1"/>
          <w:w w:val="105"/>
        </w:rPr>
        <w:t> </w:t>
      </w:r>
      <w:r>
        <w:rPr>
          <w:w w:val="105"/>
        </w:rPr>
        <w:t>a</w:t>
      </w:r>
      <w:r>
        <w:rPr>
          <w:spacing w:val="-1"/>
          <w:w w:val="105"/>
        </w:rPr>
        <w:t> </w:t>
      </w:r>
      <w:r>
        <w:rPr>
          <w:spacing w:val="-4"/>
          <w:w w:val="105"/>
        </w:rPr>
        <w:t>range</w:t>
      </w:r>
      <w:r>
        <w:rPr/>
        <w:tab/>
      </w:r>
      <w:r>
        <w:rPr>
          <w:rFonts w:ascii="Times New Roman"/>
          <w:u w:val="single"/>
        </w:rPr>
        <w:tab/>
      </w:r>
    </w:p>
    <w:p>
      <w:pPr>
        <w:pStyle w:val="BodyText"/>
        <w:spacing w:line="249" w:lineRule="auto"/>
        <w:ind w:left="142" w:right="1381"/>
      </w:pPr>
      <w:r>
        <w:rPr/>
        <mc:AlternateContent>
          <mc:Choice Requires="wps">
            <w:drawing>
              <wp:anchor distT="0" distB="0" distL="0" distR="0" allowOverlap="1" layoutInCell="1" locked="0" behindDoc="0" simplePos="0" relativeHeight="15870976">
                <wp:simplePos x="0" y="0"/>
                <wp:positionH relativeFrom="page">
                  <wp:posOffset>10189517</wp:posOffset>
                </wp:positionH>
                <wp:positionV relativeFrom="paragraph">
                  <wp:posOffset>24327</wp:posOffset>
                </wp:positionV>
                <wp:extent cx="127635" cy="39243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915564pt;width:10.050pt;height:30.9pt;mso-position-horizontal-relative:page;mso-position-vertical-relative:paragraph;z-index:15870976" type="#_x0000_t202" id="docshape316"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of</w:t>
      </w:r>
      <w:r>
        <w:rPr>
          <w:spacing w:val="-7"/>
          <w:w w:val="105"/>
        </w:rPr>
        <w:t> </w:t>
      </w:r>
      <w:r>
        <w:rPr>
          <w:w w:val="105"/>
        </w:rPr>
        <w:t>stakeholders</w:t>
      </w:r>
      <w:r>
        <w:rPr>
          <w:spacing w:val="-7"/>
          <w:w w:val="105"/>
        </w:rPr>
        <w:t> </w:t>
      </w:r>
      <w:r>
        <w:rPr>
          <w:w w:val="105"/>
        </w:rPr>
        <w:t>such</w:t>
      </w:r>
      <w:r>
        <w:rPr>
          <w:spacing w:val="-7"/>
          <w:w w:val="105"/>
        </w:rPr>
        <w:t> </w:t>
      </w:r>
      <w:r>
        <w:rPr>
          <w:w w:val="105"/>
        </w:rPr>
        <w:t>as</w:t>
      </w:r>
      <w:r>
        <w:rPr>
          <w:spacing w:val="-7"/>
          <w:w w:val="105"/>
        </w:rPr>
        <w:t> </w:t>
      </w:r>
      <w:r>
        <w:rPr>
          <w:w w:val="105"/>
        </w:rPr>
        <w:t>other</w:t>
      </w:r>
      <w:r>
        <w:rPr>
          <w:spacing w:val="-7"/>
          <w:w w:val="105"/>
        </w:rPr>
        <w:t> </w:t>
      </w:r>
      <w:r>
        <w:rPr>
          <w:w w:val="105"/>
        </w:rPr>
        <w:t>investors,</w:t>
      </w:r>
      <w:r>
        <w:rPr>
          <w:spacing w:val="-7"/>
          <w:w w:val="105"/>
        </w:rPr>
        <w:t> </w:t>
      </w:r>
      <w:r>
        <w:rPr>
          <w:w w:val="105"/>
        </w:rPr>
        <w:t>as well as meetings facilitated by organisations such as Climate Action 100, ShareAction, Investor Forum and UNPRI.</w:t>
      </w:r>
    </w:p>
    <w:p>
      <w:pPr>
        <w:pStyle w:val="BodyText"/>
        <w:spacing w:before="1"/>
        <w:rPr>
          <w:sz w:val="3"/>
        </w:rPr>
      </w:pPr>
    </w:p>
    <w:p>
      <w:pPr>
        <w:spacing w:line="20" w:lineRule="exact"/>
        <w:ind w:left="4103" w:right="-29" w:firstLine="0"/>
        <w:rPr>
          <w:sz w:val="2"/>
        </w:rPr>
      </w:pPr>
      <w:r>
        <w:rPr>
          <w:sz w:val="2"/>
        </w:rPr>
        <mc:AlternateContent>
          <mc:Choice Requires="wps">
            <w:drawing>
              <wp:inline distT="0" distB="0" distL="0" distR="0">
                <wp:extent cx="495300" cy="38100"/>
                <wp:effectExtent l="19050" t="0" r="19050" b="0"/>
                <wp:docPr id="509" name="Group 509"/>
                <wp:cNvGraphicFramePr>
                  <a:graphicFrameLocks/>
                </wp:cNvGraphicFramePr>
                <a:graphic>
                  <a:graphicData uri="http://schemas.microsoft.com/office/word/2010/wordprocessingGroup">
                    <wpg:wgp>
                      <wpg:cNvPr id="509" name="Group 509"/>
                      <wpg:cNvGrpSpPr/>
                      <wpg:grpSpPr>
                        <a:xfrm>
                          <a:off x="0" y="0"/>
                          <a:ext cx="495300" cy="38100"/>
                          <a:chExt cx="495300" cy="38100"/>
                        </a:xfrm>
                      </wpg:grpSpPr>
                      <wps:wsp>
                        <wps:cNvPr id="510" name="Graphic 510"/>
                        <wps:cNvSpPr/>
                        <wps:spPr>
                          <a:xfrm>
                            <a:off x="0" y="1905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wpg:wgp>
                  </a:graphicData>
                </a:graphic>
              </wp:inline>
            </w:drawing>
          </mc:Choice>
          <mc:Fallback>
            <w:pict>
              <v:group style="width:39pt;height:3pt;mso-position-horizontal-relative:char;mso-position-vertical-relative:line" id="docshapegroup317" coordorigin="0,0" coordsize="780,60">
                <v:line style="position:absolute" from="0,30" to="780,30" stroked="true" strokeweight="3pt" strokecolor="#ffd900">
                  <v:stroke dashstyle="solid"/>
                </v:line>
              </v:group>
            </w:pict>
          </mc:Fallback>
        </mc:AlternateContent>
      </w:r>
      <w:r>
        <w:rPr>
          <w:sz w:val="2"/>
        </w:rPr>
      </w:r>
    </w:p>
    <w:p>
      <w:pPr>
        <w:pStyle w:val="BodyText"/>
        <w:spacing w:line="249" w:lineRule="auto" w:before="42"/>
        <w:ind w:left="142" w:right="1292"/>
      </w:pPr>
      <w:r>
        <w:rPr/>
        <mc:AlternateContent>
          <mc:Choice Requires="wps">
            <w:drawing>
              <wp:anchor distT="0" distB="0" distL="0" distR="0" allowOverlap="1" layoutInCell="1" locked="0" behindDoc="0" simplePos="0" relativeHeight="15865856">
                <wp:simplePos x="0" y="0"/>
                <wp:positionH relativeFrom="page">
                  <wp:posOffset>5298059</wp:posOffset>
                </wp:positionH>
                <wp:positionV relativeFrom="paragraph">
                  <wp:posOffset>781434</wp:posOffset>
                </wp:positionV>
                <wp:extent cx="4572000" cy="266890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4572000" cy="2668905"/>
                          <a:chExt cx="4572000" cy="2668905"/>
                        </a:xfrm>
                      </wpg:grpSpPr>
                      <wps:wsp>
                        <wps:cNvPr id="512" name="Graphic 512"/>
                        <wps:cNvSpPr/>
                        <wps:spPr>
                          <a:xfrm>
                            <a:off x="0" y="0"/>
                            <a:ext cx="4572000" cy="2668905"/>
                          </a:xfrm>
                          <a:custGeom>
                            <a:avLst/>
                            <a:gdLst/>
                            <a:ahLst/>
                            <a:cxnLst/>
                            <a:rect l="l" t="t" r="r" b="b"/>
                            <a:pathLst>
                              <a:path w="4572000" h="2668905">
                                <a:moveTo>
                                  <a:pt x="4394835" y="0"/>
                                </a:moveTo>
                                <a:lnTo>
                                  <a:pt x="177165" y="0"/>
                                </a:lnTo>
                                <a:lnTo>
                                  <a:pt x="130086" y="6332"/>
                                </a:lnTo>
                                <a:lnTo>
                                  <a:pt x="87771" y="24200"/>
                                </a:lnTo>
                                <a:lnTo>
                                  <a:pt x="51911" y="51911"/>
                                </a:lnTo>
                                <a:lnTo>
                                  <a:pt x="24200" y="87771"/>
                                </a:lnTo>
                                <a:lnTo>
                                  <a:pt x="6332" y="130086"/>
                                </a:lnTo>
                                <a:lnTo>
                                  <a:pt x="0" y="177165"/>
                                </a:lnTo>
                                <a:lnTo>
                                  <a:pt x="0" y="2491613"/>
                                </a:lnTo>
                                <a:lnTo>
                                  <a:pt x="6332" y="2538691"/>
                                </a:lnTo>
                                <a:lnTo>
                                  <a:pt x="24200" y="2581006"/>
                                </a:lnTo>
                                <a:lnTo>
                                  <a:pt x="51911" y="2616866"/>
                                </a:lnTo>
                                <a:lnTo>
                                  <a:pt x="87771" y="2644577"/>
                                </a:lnTo>
                                <a:lnTo>
                                  <a:pt x="130086" y="2662445"/>
                                </a:lnTo>
                                <a:lnTo>
                                  <a:pt x="177165" y="2668778"/>
                                </a:lnTo>
                                <a:lnTo>
                                  <a:pt x="4394835" y="2668778"/>
                                </a:lnTo>
                                <a:lnTo>
                                  <a:pt x="4441913" y="2662445"/>
                                </a:lnTo>
                                <a:lnTo>
                                  <a:pt x="4484228" y="2644577"/>
                                </a:lnTo>
                                <a:lnTo>
                                  <a:pt x="4520088" y="2616866"/>
                                </a:lnTo>
                                <a:lnTo>
                                  <a:pt x="4547799" y="2581006"/>
                                </a:lnTo>
                                <a:lnTo>
                                  <a:pt x="4565667" y="2538691"/>
                                </a:lnTo>
                                <a:lnTo>
                                  <a:pt x="4572000" y="2491613"/>
                                </a:lnTo>
                                <a:lnTo>
                                  <a:pt x="4572000" y="177165"/>
                                </a:lnTo>
                                <a:lnTo>
                                  <a:pt x="4565667" y="130086"/>
                                </a:lnTo>
                                <a:lnTo>
                                  <a:pt x="4547799" y="87771"/>
                                </a:lnTo>
                                <a:lnTo>
                                  <a:pt x="4520088" y="51911"/>
                                </a:lnTo>
                                <a:lnTo>
                                  <a:pt x="4484228" y="24200"/>
                                </a:lnTo>
                                <a:lnTo>
                                  <a:pt x="4441913" y="6332"/>
                                </a:lnTo>
                                <a:lnTo>
                                  <a:pt x="4394835" y="0"/>
                                </a:lnTo>
                                <a:close/>
                              </a:path>
                            </a:pathLst>
                          </a:custGeom>
                          <a:solidFill>
                            <a:srgbClr val="F0F1F1"/>
                          </a:solidFill>
                        </wps:spPr>
                        <wps:bodyPr wrap="square" lIns="0" tIns="0" rIns="0" bIns="0" rtlCol="0">
                          <a:prstTxWarp prst="textNoShape">
                            <a:avLst/>
                          </a:prstTxWarp>
                          <a:noAutofit/>
                        </wps:bodyPr>
                      </wps:wsp>
                      <wps:wsp>
                        <wps:cNvPr id="513" name="Graphic 513"/>
                        <wps:cNvSpPr/>
                        <wps:spPr>
                          <a:xfrm>
                            <a:off x="819785" y="1922936"/>
                            <a:ext cx="3500754" cy="1270"/>
                          </a:xfrm>
                          <a:custGeom>
                            <a:avLst/>
                            <a:gdLst/>
                            <a:ahLst/>
                            <a:cxnLst/>
                            <a:rect l="l" t="t" r="r" b="b"/>
                            <a:pathLst>
                              <a:path w="3500754" h="0">
                                <a:moveTo>
                                  <a:pt x="0" y="0"/>
                                </a:moveTo>
                                <a:lnTo>
                                  <a:pt x="3500506" y="0"/>
                                </a:lnTo>
                              </a:path>
                            </a:pathLst>
                          </a:custGeom>
                          <a:ln w="9566">
                            <a:solidFill>
                              <a:srgbClr val="898989"/>
                            </a:solidFill>
                            <a:prstDash val="solid"/>
                          </a:ln>
                        </wps:spPr>
                        <wps:bodyPr wrap="square" lIns="0" tIns="0" rIns="0" bIns="0" rtlCol="0">
                          <a:prstTxWarp prst="textNoShape">
                            <a:avLst/>
                          </a:prstTxWarp>
                          <a:noAutofit/>
                        </wps:bodyPr>
                      </wps:wsp>
                      <wps:wsp>
                        <wps:cNvPr id="514" name="Graphic 514"/>
                        <wps:cNvSpPr/>
                        <wps:spPr>
                          <a:xfrm>
                            <a:off x="815016" y="358845"/>
                            <a:ext cx="1270" cy="1559560"/>
                          </a:xfrm>
                          <a:custGeom>
                            <a:avLst/>
                            <a:gdLst/>
                            <a:ahLst/>
                            <a:cxnLst/>
                            <a:rect l="l" t="t" r="r" b="b"/>
                            <a:pathLst>
                              <a:path w="0" h="1559560">
                                <a:moveTo>
                                  <a:pt x="0" y="0"/>
                                </a:moveTo>
                                <a:lnTo>
                                  <a:pt x="0" y="1559307"/>
                                </a:lnTo>
                              </a:path>
                            </a:pathLst>
                          </a:custGeom>
                          <a:ln w="9538">
                            <a:solidFill>
                              <a:srgbClr val="898989"/>
                            </a:solidFill>
                            <a:prstDash val="solid"/>
                          </a:ln>
                        </wps:spPr>
                        <wps:bodyPr wrap="square" lIns="0" tIns="0" rIns="0" bIns="0" rtlCol="0">
                          <a:prstTxWarp prst="textNoShape">
                            <a:avLst/>
                          </a:prstTxWarp>
                          <a:noAutofit/>
                        </wps:bodyPr>
                      </wps:wsp>
                      <wps:wsp>
                        <wps:cNvPr id="515" name="Graphic 515"/>
                        <wps:cNvSpPr/>
                        <wps:spPr>
                          <a:xfrm>
                            <a:off x="866457" y="942390"/>
                            <a:ext cx="3413125" cy="975994"/>
                          </a:xfrm>
                          <a:custGeom>
                            <a:avLst/>
                            <a:gdLst/>
                            <a:ahLst/>
                            <a:cxnLst/>
                            <a:rect l="l" t="t" r="r" b="b"/>
                            <a:pathLst>
                              <a:path w="3413125" h="975994">
                                <a:moveTo>
                                  <a:pt x="495985" y="755738"/>
                                </a:moveTo>
                                <a:lnTo>
                                  <a:pt x="0" y="755738"/>
                                </a:lnTo>
                                <a:lnTo>
                                  <a:pt x="0" y="975766"/>
                                </a:lnTo>
                                <a:lnTo>
                                  <a:pt x="495985" y="975766"/>
                                </a:lnTo>
                                <a:lnTo>
                                  <a:pt x="495985" y="755738"/>
                                </a:lnTo>
                                <a:close/>
                              </a:path>
                              <a:path w="3413125" h="975994">
                                <a:moveTo>
                                  <a:pt x="1079398" y="660082"/>
                                </a:moveTo>
                                <a:lnTo>
                                  <a:pt x="583412" y="660082"/>
                                </a:lnTo>
                                <a:lnTo>
                                  <a:pt x="583412" y="975766"/>
                                </a:lnTo>
                                <a:lnTo>
                                  <a:pt x="1079398" y="975766"/>
                                </a:lnTo>
                                <a:lnTo>
                                  <a:pt x="1079398" y="660082"/>
                                </a:lnTo>
                                <a:close/>
                              </a:path>
                              <a:path w="3413125" h="975994">
                                <a:moveTo>
                                  <a:pt x="1662811" y="229590"/>
                                </a:moveTo>
                                <a:lnTo>
                                  <a:pt x="1166837" y="229590"/>
                                </a:lnTo>
                                <a:lnTo>
                                  <a:pt x="1166837" y="975766"/>
                                </a:lnTo>
                                <a:lnTo>
                                  <a:pt x="1662811" y="975766"/>
                                </a:lnTo>
                                <a:lnTo>
                                  <a:pt x="1662811" y="229590"/>
                                </a:lnTo>
                                <a:close/>
                              </a:path>
                              <a:path w="3413125" h="975994">
                                <a:moveTo>
                                  <a:pt x="2246236" y="0"/>
                                </a:moveTo>
                                <a:lnTo>
                                  <a:pt x="1750250" y="0"/>
                                </a:lnTo>
                                <a:lnTo>
                                  <a:pt x="1750250" y="975766"/>
                                </a:lnTo>
                                <a:lnTo>
                                  <a:pt x="2246236" y="975766"/>
                                </a:lnTo>
                                <a:lnTo>
                                  <a:pt x="2246236" y="0"/>
                                </a:lnTo>
                                <a:close/>
                              </a:path>
                              <a:path w="3413125" h="975994">
                                <a:moveTo>
                                  <a:pt x="2829649" y="0"/>
                                </a:moveTo>
                                <a:lnTo>
                                  <a:pt x="2333663" y="0"/>
                                </a:lnTo>
                                <a:lnTo>
                                  <a:pt x="2333663" y="975766"/>
                                </a:lnTo>
                                <a:lnTo>
                                  <a:pt x="2829649" y="975766"/>
                                </a:lnTo>
                                <a:lnTo>
                                  <a:pt x="2829649" y="0"/>
                                </a:lnTo>
                                <a:close/>
                              </a:path>
                              <a:path w="3413125" h="975994">
                                <a:moveTo>
                                  <a:pt x="3413074" y="9575"/>
                                </a:moveTo>
                                <a:lnTo>
                                  <a:pt x="2917088" y="9575"/>
                                </a:lnTo>
                                <a:lnTo>
                                  <a:pt x="2917088" y="975766"/>
                                </a:lnTo>
                                <a:lnTo>
                                  <a:pt x="3413074" y="975766"/>
                                </a:lnTo>
                                <a:lnTo>
                                  <a:pt x="3413074" y="9575"/>
                                </a:lnTo>
                                <a:close/>
                              </a:path>
                            </a:pathLst>
                          </a:custGeom>
                          <a:solidFill>
                            <a:srgbClr val="938DFC"/>
                          </a:solidFill>
                        </wps:spPr>
                        <wps:bodyPr wrap="square" lIns="0" tIns="0" rIns="0" bIns="0" rtlCol="0">
                          <a:prstTxWarp prst="textNoShape">
                            <a:avLst/>
                          </a:prstTxWarp>
                          <a:noAutofit/>
                        </wps:bodyPr>
                      </wps:wsp>
                      <wps:wsp>
                        <wps:cNvPr id="516" name="Graphic 516"/>
                        <wps:cNvSpPr/>
                        <wps:spPr>
                          <a:xfrm>
                            <a:off x="866457" y="913701"/>
                            <a:ext cx="3413125" cy="784860"/>
                          </a:xfrm>
                          <a:custGeom>
                            <a:avLst/>
                            <a:gdLst/>
                            <a:ahLst/>
                            <a:cxnLst/>
                            <a:rect l="l" t="t" r="r" b="b"/>
                            <a:pathLst>
                              <a:path w="3413125" h="784860">
                                <a:moveTo>
                                  <a:pt x="495985" y="612241"/>
                                </a:moveTo>
                                <a:lnTo>
                                  <a:pt x="0" y="612241"/>
                                </a:lnTo>
                                <a:lnTo>
                                  <a:pt x="0" y="784428"/>
                                </a:lnTo>
                                <a:lnTo>
                                  <a:pt x="495985" y="784428"/>
                                </a:lnTo>
                                <a:lnTo>
                                  <a:pt x="495985" y="612241"/>
                                </a:lnTo>
                                <a:close/>
                              </a:path>
                              <a:path w="3413125" h="784860">
                                <a:moveTo>
                                  <a:pt x="1079398" y="660069"/>
                                </a:moveTo>
                                <a:lnTo>
                                  <a:pt x="583412" y="660069"/>
                                </a:lnTo>
                                <a:lnTo>
                                  <a:pt x="583412" y="688771"/>
                                </a:lnTo>
                                <a:lnTo>
                                  <a:pt x="1079398" y="688771"/>
                                </a:lnTo>
                                <a:lnTo>
                                  <a:pt x="1079398" y="660069"/>
                                </a:lnTo>
                                <a:close/>
                              </a:path>
                              <a:path w="3413125" h="784860">
                                <a:moveTo>
                                  <a:pt x="1662811" y="248716"/>
                                </a:moveTo>
                                <a:lnTo>
                                  <a:pt x="1166825" y="248716"/>
                                </a:lnTo>
                                <a:lnTo>
                                  <a:pt x="1166825" y="258292"/>
                                </a:lnTo>
                                <a:lnTo>
                                  <a:pt x="1662811" y="258292"/>
                                </a:lnTo>
                                <a:lnTo>
                                  <a:pt x="1662811" y="248716"/>
                                </a:lnTo>
                                <a:close/>
                              </a:path>
                              <a:path w="3413125" h="784860">
                                <a:moveTo>
                                  <a:pt x="2246236" y="19126"/>
                                </a:moveTo>
                                <a:lnTo>
                                  <a:pt x="1750250" y="19126"/>
                                </a:lnTo>
                                <a:lnTo>
                                  <a:pt x="1750250" y="28689"/>
                                </a:lnTo>
                                <a:lnTo>
                                  <a:pt x="2246236" y="28689"/>
                                </a:lnTo>
                                <a:lnTo>
                                  <a:pt x="2246236" y="19126"/>
                                </a:lnTo>
                                <a:close/>
                              </a:path>
                              <a:path w="3413125" h="784860">
                                <a:moveTo>
                                  <a:pt x="3413074" y="0"/>
                                </a:moveTo>
                                <a:lnTo>
                                  <a:pt x="2917088" y="0"/>
                                </a:lnTo>
                                <a:lnTo>
                                  <a:pt x="2917088" y="38265"/>
                                </a:lnTo>
                                <a:lnTo>
                                  <a:pt x="3413074" y="38265"/>
                                </a:lnTo>
                                <a:lnTo>
                                  <a:pt x="3413074" y="0"/>
                                </a:lnTo>
                                <a:close/>
                              </a:path>
                            </a:pathLst>
                          </a:custGeom>
                          <a:solidFill>
                            <a:srgbClr val="9CCDFA"/>
                          </a:solidFill>
                        </wps:spPr>
                        <wps:bodyPr wrap="square" lIns="0" tIns="0" rIns="0" bIns="0" rtlCol="0">
                          <a:prstTxWarp prst="textNoShape">
                            <a:avLst/>
                          </a:prstTxWarp>
                          <a:noAutofit/>
                        </wps:bodyPr>
                      </wps:wsp>
                      <wps:wsp>
                        <wps:cNvPr id="517" name="Graphic 517"/>
                        <wps:cNvSpPr/>
                        <wps:spPr>
                          <a:xfrm>
                            <a:off x="866457" y="588441"/>
                            <a:ext cx="3413125" cy="985519"/>
                          </a:xfrm>
                          <a:custGeom>
                            <a:avLst/>
                            <a:gdLst/>
                            <a:ahLst/>
                            <a:cxnLst/>
                            <a:rect l="l" t="t" r="r" b="b"/>
                            <a:pathLst>
                              <a:path w="3413125" h="985519">
                                <a:moveTo>
                                  <a:pt x="495985" y="918362"/>
                                </a:moveTo>
                                <a:lnTo>
                                  <a:pt x="0" y="918362"/>
                                </a:lnTo>
                                <a:lnTo>
                                  <a:pt x="0" y="937501"/>
                                </a:lnTo>
                                <a:lnTo>
                                  <a:pt x="495985" y="937501"/>
                                </a:lnTo>
                                <a:lnTo>
                                  <a:pt x="495985" y="918362"/>
                                </a:lnTo>
                                <a:close/>
                              </a:path>
                              <a:path w="3413125" h="985519">
                                <a:moveTo>
                                  <a:pt x="1079398" y="918362"/>
                                </a:moveTo>
                                <a:lnTo>
                                  <a:pt x="583412" y="918362"/>
                                </a:lnTo>
                                <a:lnTo>
                                  <a:pt x="583412" y="985329"/>
                                </a:lnTo>
                                <a:lnTo>
                                  <a:pt x="1079398" y="985329"/>
                                </a:lnTo>
                                <a:lnTo>
                                  <a:pt x="1079398" y="918362"/>
                                </a:lnTo>
                                <a:close/>
                              </a:path>
                              <a:path w="3413125" h="985519">
                                <a:moveTo>
                                  <a:pt x="1662811" y="487883"/>
                                </a:moveTo>
                                <a:lnTo>
                                  <a:pt x="1166825" y="487883"/>
                                </a:lnTo>
                                <a:lnTo>
                                  <a:pt x="1166825" y="573976"/>
                                </a:lnTo>
                                <a:lnTo>
                                  <a:pt x="1662811" y="573976"/>
                                </a:lnTo>
                                <a:lnTo>
                                  <a:pt x="1662811" y="487883"/>
                                </a:lnTo>
                                <a:close/>
                              </a:path>
                              <a:path w="3413125" h="985519">
                                <a:moveTo>
                                  <a:pt x="2246236" y="86093"/>
                                </a:moveTo>
                                <a:lnTo>
                                  <a:pt x="1750250" y="86093"/>
                                </a:lnTo>
                                <a:lnTo>
                                  <a:pt x="1750250" y="344385"/>
                                </a:lnTo>
                                <a:lnTo>
                                  <a:pt x="2246236" y="344385"/>
                                </a:lnTo>
                                <a:lnTo>
                                  <a:pt x="2246236" y="86093"/>
                                </a:lnTo>
                                <a:close/>
                              </a:path>
                              <a:path w="3413125" h="985519">
                                <a:moveTo>
                                  <a:pt x="2829649" y="0"/>
                                </a:moveTo>
                                <a:lnTo>
                                  <a:pt x="2333663" y="0"/>
                                </a:lnTo>
                                <a:lnTo>
                                  <a:pt x="2333663" y="353949"/>
                                </a:lnTo>
                                <a:lnTo>
                                  <a:pt x="2829649" y="353949"/>
                                </a:lnTo>
                                <a:lnTo>
                                  <a:pt x="2829649" y="0"/>
                                </a:lnTo>
                                <a:close/>
                              </a:path>
                              <a:path w="3413125" h="985519">
                                <a:moveTo>
                                  <a:pt x="3413074" y="86093"/>
                                </a:moveTo>
                                <a:lnTo>
                                  <a:pt x="2917088" y="86093"/>
                                </a:lnTo>
                                <a:lnTo>
                                  <a:pt x="2917088" y="325259"/>
                                </a:lnTo>
                                <a:lnTo>
                                  <a:pt x="3413074" y="325259"/>
                                </a:lnTo>
                                <a:lnTo>
                                  <a:pt x="3413074" y="86093"/>
                                </a:lnTo>
                                <a:close/>
                              </a:path>
                            </a:pathLst>
                          </a:custGeom>
                          <a:solidFill>
                            <a:srgbClr val="25183D"/>
                          </a:solidFill>
                        </wps:spPr>
                        <wps:bodyPr wrap="square" lIns="0" tIns="0" rIns="0" bIns="0" rtlCol="0">
                          <a:prstTxWarp prst="textNoShape">
                            <a:avLst/>
                          </a:prstTxWarp>
                          <a:noAutofit/>
                        </wps:bodyPr>
                      </wps:wsp>
                      <wps:wsp>
                        <wps:cNvPr id="518" name="Graphic 518"/>
                        <wps:cNvSpPr/>
                        <wps:spPr>
                          <a:xfrm>
                            <a:off x="2616708" y="559739"/>
                            <a:ext cx="1663064" cy="114935"/>
                          </a:xfrm>
                          <a:custGeom>
                            <a:avLst/>
                            <a:gdLst/>
                            <a:ahLst/>
                            <a:cxnLst/>
                            <a:rect l="l" t="t" r="r" b="b"/>
                            <a:pathLst>
                              <a:path w="1663064" h="114935">
                                <a:moveTo>
                                  <a:pt x="495985" y="105232"/>
                                </a:moveTo>
                                <a:lnTo>
                                  <a:pt x="0" y="105232"/>
                                </a:lnTo>
                                <a:lnTo>
                                  <a:pt x="0" y="114795"/>
                                </a:lnTo>
                                <a:lnTo>
                                  <a:pt x="495985" y="114795"/>
                                </a:lnTo>
                                <a:lnTo>
                                  <a:pt x="495985" y="105232"/>
                                </a:lnTo>
                                <a:close/>
                              </a:path>
                              <a:path w="1663064" h="114935">
                                <a:moveTo>
                                  <a:pt x="1079398" y="0"/>
                                </a:moveTo>
                                <a:lnTo>
                                  <a:pt x="583412" y="0"/>
                                </a:lnTo>
                                <a:lnTo>
                                  <a:pt x="583412" y="28702"/>
                                </a:lnTo>
                                <a:lnTo>
                                  <a:pt x="1079398" y="28702"/>
                                </a:lnTo>
                                <a:lnTo>
                                  <a:pt x="1079398" y="0"/>
                                </a:lnTo>
                                <a:close/>
                              </a:path>
                              <a:path w="1663064" h="114935">
                                <a:moveTo>
                                  <a:pt x="1662823" y="105232"/>
                                </a:moveTo>
                                <a:lnTo>
                                  <a:pt x="1166837" y="105232"/>
                                </a:lnTo>
                                <a:lnTo>
                                  <a:pt x="1166837" y="114795"/>
                                </a:lnTo>
                                <a:lnTo>
                                  <a:pt x="1662823" y="114795"/>
                                </a:lnTo>
                                <a:lnTo>
                                  <a:pt x="1662823" y="105232"/>
                                </a:lnTo>
                                <a:close/>
                              </a:path>
                            </a:pathLst>
                          </a:custGeom>
                          <a:solidFill>
                            <a:srgbClr val="E09CE3"/>
                          </a:solidFill>
                        </wps:spPr>
                        <wps:bodyPr wrap="square" lIns="0" tIns="0" rIns="0" bIns="0" rtlCol="0">
                          <a:prstTxWarp prst="textNoShape">
                            <a:avLst/>
                          </a:prstTxWarp>
                          <a:noAutofit/>
                        </wps:bodyPr>
                      </wps:wsp>
                      <wps:wsp>
                        <wps:cNvPr id="519" name="Graphic 519"/>
                        <wps:cNvSpPr/>
                        <wps:spPr>
                          <a:xfrm>
                            <a:off x="866457" y="502348"/>
                            <a:ext cx="3413125" cy="1004569"/>
                          </a:xfrm>
                          <a:custGeom>
                            <a:avLst/>
                            <a:gdLst/>
                            <a:ahLst/>
                            <a:cxnLst/>
                            <a:rect l="l" t="t" r="r" b="b"/>
                            <a:pathLst>
                              <a:path w="3413125" h="1004569">
                                <a:moveTo>
                                  <a:pt x="495985" y="947064"/>
                                </a:moveTo>
                                <a:lnTo>
                                  <a:pt x="0" y="947064"/>
                                </a:lnTo>
                                <a:lnTo>
                                  <a:pt x="0" y="1004455"/>
                                </a:lnTo>
                                <a:lnTo>
                                  <a:pt x="495985" y="1004455"/>
                                </a:lnTo>
                                <a:lnTo>
                                  <a:pt x="495985" y="947064"/>
                                </a:lnTo>
                                <a:close/>
                              </a:path>
                              <a:path w="3413125" h="1004569">
                                <a:moveTo>
                                  <a:pt x="1079398" y="975766"/>
                                </a:moveTo>
                                <a:lnTo>
                                  <a:pt x="583412" y="975766"/>
                                </a:lnTo>
                                <a:lnTo>
                                  <a:pt x="583412" y="1004455"/>
                                </a:lnTo>
                                <a:lnTo>
                                  <a:pt x="1079398" y="1004455"/>
                                </a:lnTo>
                                <a:lnTo>
                                  <a:pt x="1079398" y="975766"/>
                                </a:lnTo>
                                <a:close/>
                              </a:path>
                              <a:path w="3413125" h="1004569">
                                <a:moveTo>
                                  <a:pt x="1662811" y="535711"/>
                                </a:moveTo>
                                <a:lnTo>
                                  <a:pt x="1166825" y="535711"/>
                                </a:lnTo>
                                <a:lnTo>
                                  <a:pt x="1166825" y="573976"/>
                                </a:lnTo>
                                <a:lnTo>
                                  <a:pt x="1662811" y="573976"/>
                                </a:lnTo>
                                <a:lnTo>
                                  <a:pt x="1662811" y="535711"/>
                                </a:lnTo>
                                <a:close/>
                              </a:path>
                              <a:path w="3413125" h="1004569">
                                <a:moveTo>
                                  <a:pt x="2246236" y="95656"/>
                                </a:moveTo>
                                <a:lnTo>
                                  <a:pt x="1750250" y="95656"/>
                                </a:lnTo>
                                <a:lnTo>
                                  <a:pt x="1750250" y="162623"/>
                                </a:lnTo>
                                <a:lnTo>
                                  <a:pt x="2246236" y="162623"/>
                                </a:lnTo>
                                <a:lnTo>
                                  <a:pt x="2246236" y="95656"/>
                                </a:lnTo>
                                <a:close/>
                              </a:path>
                              <a:path w="3413125" h="1004569">
                                <a:moveTo>
                                  <a:pt x="2829649" y="0"/>
                                </a:moveTo>
                                <a:lnTo>
                                  <a:pt x="2333663" y="0"/>
                                </a:lnTo>
                                <a:lnTo>
                                  <a:pt x="2333663" y="57391"/>
                                </a:lnTo>
                                <a:lnTo>
                                  <a:pt x="2829649" y="57391"/>
                                </a:lnTo>
                                <a:lnTo>
                                  <a:pt x="2829649" y="0"/>
                                </a:lnTo>
                                <a:close/>
                              </a:path>
                              <a:path w="3413125" h="1004569">
                                <a:moveTo>
                                  <a:pt x="3413074" y="105232"/>
                                </a:moveTo>
                                <a:lnTo>
                                  <a:pt x="2917088" y="105232"/>
                                </a:lnTo>
                                <a:lnTo>
                                  <a:pt x="2917088" y="162623"/>
                                </a:lnTo>
                                <a:lnTo>
                                  <a:pt x="3413074" y="162623"/>
                                </a:lnTo>
                                <a:lnTo>
                                  <a:pt x="3413074" y="105232"/>
                                </a:lnTo>
                                <a:close/>
                              </a:path>
                            </a:pathLst>
                          </a:custGeom>
                          <a:solidFill>
                            <a:srgbClr val="F59B1B"/>
                          </a:solidFill>
                        </wps:spPr>
                        <wps:bodyPr wrap="square" lIns="0" tIns="0" rIns="0" bIns="0" rtlCol="0">
                          <a:prstTxWarp prst="textNoShape">
                            <a:avLst/>
                          </a:prstTxWarp>
                          <a:noAutofit/>
                        </wps:bodyPr>
                      </wps:wsp>
                      <wps:wsp>
                        <wps:cNvPr id="520" name="Graphic 520"/>
                        <wps:cNvSpPr/>
                        <wps:spPr>
                          <a:xfrm>
                            <a:off x="866457" y="492785"/>
                            <a:ext cx="3413125" cy="985519"/>
                          </a:xfrm>
                          <a:custGeom>
                            <a:avLst/>
                            <a:gdLst/>
                            <a:ahLst/>
                            <a:cxnLst/>
                            <a:rect l="l" t="t" r="r" b="b"/>
                            <a:pathLst>
                              <a:path w="3413125" h="985519">
                                <a:moveTo>
                                  <a:pt x="495985" y="937488"/>
                                </a:moveTo>
                                <a:lnTo>
                                  <a:pt x="0" y="937488"/>
                                </a:lnTo>
                                <a:lnTo>
                                  <a:pt x="0" y="956627"/>
                                </a:lnTo>
                                <a:lnTo>
                                  <a:pt x="495985" y="956627"/>
                                </a:lnTo>
                                <a:lnTo>
                                  <a:pt x="495985" y="937488"/>
                                </a:lnTo>
                                <a:close/>
                              </a:path>
                              <a:path w="3413125" h="985519">
                                <a:moveTo>
                                  <a:pt x="1079398" y="966190"/>
                                </a:moveTo>
                                <a:lnTo>
                                  <a:pt x="583412" y="966190"/>
                                </a:lnTo>
                                <a:lnTo>
                                  <a:pt x="583412" y="985329"/>
                                </a:lnTo>
                                <a:lnTo>
                                  <a:pt x="1079398" y="985329"/>
                                </a:lnTo>
                                <a:lnTo>
                                  <a:pt x="1079398" y="966190"/>
                                </a:lnTo>
                                <a:close/>
                              </a:path>
                              <a:path w="3413125" h="985519">
                                <a:moveTo>
                                  <a:pt x="1662811" y="535711"/>
                                </a:moveTo>
                                <a:lnTo>
                                  <a:pt x="1166825" y="535711"/>
                                </a:lnTo>
                                <a:lnTo>
                                  <a:pt x="1166825" y="545274"/>
                                </a:lnTo>
                                <a:lnTo>
                                  <a:pt x="1662811" y="545274"/>
                                </a:lnTo>
                                <a:lnTo>
                                  <a:pt x="1662811" y="535711"/>
                                </a:lnTo>
                                <a:close/>
                              </a:path>
                              <a:path w="3413125" h="985519">
                                <a:moveTo>
                                  <a:pt x="2246236" y="57391"/>
                                </a:moveTo>
                                <a:lnTo>
                                  <a:pt x="1750250" y="57391"/>
                                </a:lnTo>
                                <a:lnTo>
                                  <a:pt x="1750250" y="105219"/>
                                </a:lnTo>
                                <a:lnTo>
                                  <a:pt x="2246236" y="105219"/>
                                </a:lnTo>
                                <a:lnTo>
                                  <a:pt x="2246236" y="57391"/>
                                </a:lnTo>
                                <a:close/>
                              </a:path>
                              <a:path w="3413125" h="985519">
                                <a:moveTo>
                                  <a:pt x="2829649" y="0"/>
                                </a:moveTo>
                                <a:lnTo>
                                  <a:pt x="2333663" y="0"/>
                                </a:lnTo>
                                <a:lnTo>
                                  <a:pt x="2333663" y="9563"/>
                                </a:lnTo>
                                <a:lnTo>
                                  <a:pt x="2829649" y="9563"/>
                                </a:lnTo>
                                <a:lnTo>
                                  <a:pt x="2829649" y="0"/>
                                </a:lnTo>
                                <a:close/>
                              </a:path>
                              <a:path w="3413125" h="985519">
                                <a:moveTo>
                                  <a:pt x="3413074" y="95656"/>
                                </a:moveTo>
                                <a:lnTo>
                                  <a:pt x="2917088" y="95656"/>
                                </a:lnTo>
                                <a:lnTo>
                                  <a:pt x="2917088" y="114795"/>
                                </a:lnTo>
                                <a:lnTo>
                                  <a:pt x="3413074" y="114795"/>
                                </a:lnTo>
                                <a:lnTo>
                                  <a:pt x="3413074" y="95656"/>
                                </a:lnTo>
                                <a:close/>
                              </a:path>
                            </a:pathLst>
                          </a:custGeom>
                          <a:solidFill>
                            <a:srgbClr val="37AEB9"/>
                          </a:solidFill>
                        </wps:spPr>
                        <wps:bodyPr wrap="square" lIns="0" tIns="0" rIns="0" bIns="0" rtlCol="0">
                          <a:prstTxWarp prst="textNoShape">
                            <a:avLst/>
                          </a:prstTxWarp>
                          <a:noAutofit/>
                        </wps:bodyPr>
                      </wps:wsp>
                      <wps:wsp>
                        <wps:cNvPr id="521" name="Textbox 521"/>
                        <wps:cNvSpPr txBox="1"/>
                        <wps:spPr>
                          <a:xfrm>
                            <a:off x="208152" y="117062"/>
                            <a:ext cx="1707514" cy="1988185"/>
                          </a:xfrm>
                          <a:prstGeom prst="rect">
                            <a:avLst/>
                          </a:prstGeom>
                        </wps:spPr>
                        <wps:txbx>
                          <w:txbxContent>
                            <w:p>
                              <w:pPr>
                                <w:spacing w:before="6"/>
                                <w:ind w:left="0" w:right="0" w:firstLine="0"/>
                                <w:jc w:val="left"/>
                                <w:rPr>
                                  <w:b/>
                                  <w:sz w:val="16"/>
                                </w:rPr>
                              </w:pPr>
                              <w:r>
                                <w:rPr>
                                  <w:b/>
                                  <w:sz w:val="16"/>
                                </w:rPr>
                                <w:t>Figure</w:t>
                              </w:r>
                              <w:r>
                                <w:rPr>
                                  <w:b/>
                                  <w:spacing w:val="-10"/>
                                  <w:sz w:val="16"/>
                                </w:rPr>
                                <w:t> </w:t>
                              </w:r>
                              <w:r>
                                <w:rPr>
                                  <w:b/>
                                  <w:sz w:val="16"/>
                                </w:rPr>
                                <w:t>2:</w:t>
                              </w:r>
                              <w:r>
                                <w:rPr>
                                  <w:b/>
                                  <w:spacing w:val="-10"/>
                                  <w:sz w:val="16"/>
                                </w:rPr>
                                <w:t> </w:t>
                              </w:r>
                              <w:r>
                                <w:rPr>
                                  <w:b/>
                                  <w:sz w:val="16"/>
                                </w:rPr>
                                <w:t>Voting</w:t>
                              </w:r>
                              <w:r>
                                <w:rPr>
                                  <w:b/>
                                  <w:spacing w:val="-10"/>
                                  <w:sz w:val="16"/>
                                </w:rPr>
                                <w:t> </w:t>
                              </w:r>
                              <w:r>
                                <w:rPr>
                                  <w:b/>
                                  <w:sz w:val="16"/>
                                </w:rPr>
                                <w:t>on</w:t>
                              </w:r>
                              <w:r>
                                <w:rPr>
                                  <w:b/>
                                  <w:spacing w:val="-10"/>
                                  <w:sz w:val="16"/>
                                </w:rPr>
                                <w:t> </w:t>
                              </w:r>
                              <w:r>
                                <w:rPr>
                                  <w:b/>
                                  <w:sz w:val="16"/>
                                </w:rPr>
                                <w:t>climate</w:t>
                              </w:r>
                              <w:r>
                                <w:rPr>
                                  <w:b/>
                                  <w:spacing w:val="-10"/>
                                  <w:sz w:val="16"/>
                                </w:rPr>
                                <w:t> </w:t>
                              </w:r>
                              <w:r>
                                <w:rPr>
                                  <w:b/>
                                  <w:spacing w:val="-2"/>
                                  <w:sz w:val="16"/>
                                </w:rPr>
                                <w:t>matters</w:t>
                              </w:r>
                            </w:p>
                            <w:p>
                              <w:pPr>
                                <w:spacing w:before="121"/>
                                <w:ind w:left="508" w:right="0" w:firstLine="0"/>
                                <w:jc w:val="left"/>
                                <w:rPr>
                                  <w:sz w:val="14"/>
                                </w:rPr>
                              </w:pPr>
                              <w:r>
                                <w:rPr>
                                  <w:spacing w:val="-5"/>
                                  <w:sz w:val="14"/>
                                </w:rPr>
                                <w:t>180</w:t>
                              </w:r>
                            </w:p>
                            <w:p>
                              <w:pPr>
                                <w:spacing w:before="110"/>
                                <w:ind w:left="505" w:right="0" w:firstLine="0"/>
                                <w:jc w:val="left"/>
                                <w:rPr>
                                  <w:sz w:val="14"/>
                                </w:rPr>
                              </w:pPr>
                              <w:r>
                                <w:rPr>
                                  <w:spacing w:val="-5"/>
                                  <w:sz w:val="14"/>
                                </w:rPr>
                                <w:t>160</w:t>
                              </w:r>
                            </w:p>
                            <w:p>
                              <w:pPr>
                                <w:spacing w:before="110"/>
                                <w:ind w:left="507" w:right="0" w:firstLine="0"/>
                                <w:jc w:val="left"/>
                                <w:rPr>
                                  <w:sz w:val="14"/>
                                </w:rPr>
                              </w:pPr>
                              <w:r>
                                <w:rPr>
                                  <w:spacing w:val="-5"/>
                                  <w:sz w:val="14"/>
                                </w:rPr>
                                <w:t>140</w:t>
                              </w:r>
                            </w:p>
                            <w:p>
                              <w:pPr>
                                <w:spacing w:before="111"/>
                                <w:ind w:left="509" w:right="0" w:firstLine="0"/>
                                <w:jc w:val="left"/>
                                <w:rPr>
                                  <w:sz w:val="14"/>
                                </w:rPr>
                              </w:pPr>
                              <w:r>
                                <w:rPr>
                                  <w:spacing w:val="-5"/>
                                  <w:sz w:val="14"/>
                                </w:rPr>
                                <w:t>120</w:t>
                              </w:r>
                            </w:p>
                            <w:p>
                              <w:pPr>
                                <w:spacing w:before="110"/>
                                <w:ind w:left="503" w:right="0" w:firstLine="0"/>
                                <w:jc w:val="left"/>
                                <w:rPr>
                                  <w:sz w:val="14"/>
                                </w:rPr>
                              </w:pPr>
                              <w:r>
                                <w:rPr>
                                  <w:spacing w:val="-5"/>
                                  <w:sz w:val="14"/>
                                </w:rPr>
                                <w:t>100</w:t>
                              </w:r>
                            </w:p>
                            <w:p>
                              <w:pPr>
                                <w:spacing w:before="110"/>
                                <w:ind w:left="556" w:right="0" w:firstLine="0"/>
                                <w:jc w:val="left"/>
                                <w:rPr>
                                  <w:sz w:val="14"/>
                                </w:rPr>
                              </w:pPr>
                              <w:r>
                                <w:rPr>
                                  <w:spacing w:val="-7"/>
                                  <w:w w:val="105"/>
                                  <w:sz w:val="14"/>
                                </w:rPr>
                                <w:t>80</w:t>
                              </w:r>
                            </w:p>
                            <w:p>
                              <w:pPr>
                                <w:spacing w:before="110"/>
                                <w:ind w:left="554" w:right="0" w:firstLine="0"/>
                                <w:jc w:val="left"/>
                                <w:rPr>
                                  <w:sz w:val="14"/>
                                </w:rPr>
                              </w:pPr>
                              <w:r>
                                <w:rPr>
                                  <w:spacing w:val="-5"/>
                                  <w:w w:val="110"/>
                                  <w:sz w:val="14"/>
                                </w:rPr>
                                <w:t>60</w:t>
                              </w:r>
                            </w:p>
                            <w:p>
                              <w:pPr>
                                <w:spacing w:before="110"/>
                                <w:ind w:left="555" w:right="0" w:firstLine="0"/>
                                <w:jc w:val="left"/>
                                <w:rPr>
                                  <w:sz w:val="14"/>
                                </w:rPr>
                              </w:pPr>
                              <w:r>
                                <w:rPr>
                                  <w:spacing w:val="-7"/>
                                  <w:w w:val="105"/>
                                  <w:sz w:val="14"/>
                                </w:rPr>
                                <w:t>40</w:t>
                              </w:r>
                            </w:p>
                            <w:p>
                              <w:pPr>
                                <w:spacing w:before="111"/>
                                <w:ind w:left="557" w:right="0" w:firstLine="0"/>
                                <w:jc w:val="left"/>
                                <w:rPr>
                                  <w:sz w:val="14"/>
                                </w:rPr>
                              </w:pPr>
                              <w:r>
                                <w:rPr>
                                  <w:spacing w:val="-7"/>
                                  <w:w w:val="105"/>
                                  <w:sz w:val="14"/>
                                </w:rPr>
                                <w:t>20</w:t>
                              </w:r>
                            </w:p>
                            <w:p>
                              <w:pPr>
                                <w:spacing w:before="125"/>
                                <w:ind w:left="637" w:right="0" w:firstLine="0"/>
                                <w:jc w:val="left"/>
                                <w:rPr>
                                  <w:sz w:val="14"/>
                                </w:rPr>
                              </w:pPr>
                              <w:r>
                                <w:rPr>
                                  <w:spacing w:val="-10"/>
                                  <w:w w:val="110"/>
                                  <w:sz w:val="14"/>
                                </w:rPr>
                                <w:t>0</w:t>
                              </w:r>
                            </w:p>
                            <w:p>
                              <w:pPr>
                                <w:tabs>
                                  <w:tab w:pos="2156" w:val="left" w:leader="none"/>
                                </w:tabs>
                                <w:spacing w:before="35"/>
                                <w:ind w:left="1250" w:right="0" w:firstLine="0"/>
                                <w:jc w:val="left"/>
                                <w:rPr>
                                  <w:sz w:val="14"/>
                                </w:rPr>
                              </w:pPr>
                              <w:r>
                                <w:rPr>
                                  <w:spacing w:val="-4"/>
                                  <w:w w:val="105"/>
                                  <w:sz w:val="14"/>
                                </w:rPr>
                                <w:t>2019</w:t>
                              </w:r>
                              <w:r>
                                <w:rPr>
                                  <w:sz w:val="14"/>
                                </w:rPr>
                                <w:tab/>
                              </w:r>
                              <w:r>
                                <w:rPr>
                                  <w:spacing w:val="-4"/>
                                  <w:w w:val="105"/>
                                  <w:sz w:val="14"/>
                                </w:rPr>
                                <w:t>2020</w:t>
                              </w:r>
                            </w:p>
                          </w:txbxContent>
                        </wps:txbx>
                        <wps:bodyPr wrap="square" lIns="0" tIns="0" rIns="0" bIns="0" rtlCol="0">
                          <a:noAutofit/>
                        </wps:bodyPr>
                      </wps:wsp>
                      <wps:wsp>
                        <wps:cNvPr id="522" name="Textbox 522"/>
                        <wps:cNvSpPr txBox="1"/>
                        <wps:spPr>
                          <a:xfrm>
                            <a:off x="2166702" y="1994607"/>
                            <a:ext cx="199390" cy="110489"/>
                          </a:xfrm>
                          <a:prstGeom prst="rect">
                            <a:avLst/>
                          </a:prstGeom>
                        </wps:spPr>
                        <wps:txbx>
                          <w:txbxContent>
                            <w:p>
                              <w:pPr>
                                <w:spacing w:before="6"/>
                                <w:ind w:left="0" w:right="0" w:firstLine="0"/>
                                <w:jc w:val="left"/>
                                <w:rPr>
                                  <w:sz w:val="14"/>
                                </w:rPr>
                              </w:pPr>
                              <w:r>
                                <w:rPr>
                                  <w:spacing w:val="-4"/>
                                  <w:sz w:val="14"/>
                                </w:rPr>
                                <w:t>2021</w:t>
                              </w:r>
                            </w:p>
                          </w:txbxContent>
                        </wps:txbx>
                        <wps:bodyPr wrap="square" lIns="0" tIns="0" rIns="0" bIns="0" rtlCol="0">
                          <a:noAutofit/>
                        </wps:bodyPr>
                      </wps:wsp>
                      <wps:wsp>
                        <wps:cNvPr id="523" name="Textbox 523"/>
                        <wps:cNvSpPr txBox="1"/>
                        <wps:spPr>
                          <a:xfrm>
                            <a:off x="2747894" y="1994607"/>
                            <a:ext cx="219710" cy="110489"/>
                          </a:xfrm>
                          <a:prstGeom prst="rect">
                            <a:avLst/>
                          </a:prstGeom>
                        </wps:spPr>
                        <wps:txbx>
                          <w:txbxContent>
                            <w:p>
                              <w:pPr>
                                <w:spacing w:before="6"/>
                                <w:ind w:left="0" w:right="0" w:firstLine="0"/>
                                <w:jc w:val="left"/>
                                <w:rPr>
                                  <w:sz w:val="14"/>
                                </w:rPr>
                              </w:pPr>
                              <w:r>
                                <w:rPr>
                                  <w:spacing w:val="-4"/>
                                  <w:w w:val="105"/>
                                  <w:sz w:val="14"/>
                                </w:rPr>
                                <w:t>2022</w:t>
                              </w:r>
                            </w:p>
                          </w:txbxContent>
                        </wps:txbx>
                        <wps:bodyPr wrap="square" lIns="0" tIns="0" rIns="0" bIns="0" rtlCol="0">
                          <a:noAutofit/>
                        </wps:bodyPr>
                      </wps:wsp>
                      <wps:wsp>
                        <wps:cNvPr id="524" name="Textbox 524"/>
                        <wps:cNvSpPr txBox="1"/>
                        <wps:spPr>
                          <a:xfrm>
                            <a:off x="3329595" y="1994607"/>
                            <a:ext cx="220345" cy="110489"/>
                          </a:xfrm>
                          <a:prstGeom prst="rect">
                            <a:avLst/>
                          </a:prstGeom>
                        </wps:spPr>
                        <wps:txbx>
                          <w:txbxContent>
                            <w:p>
                              <w:pPr>
                                <w:spacing w:before="6"/>
                                <w:ind w:left="0" w:right="0" w:firstLine="0"/>
                                <w:jc w:val="left"/>
                                <w:rPr>
                                  <w:sz w:val="14"/>
                                </w:rPr>
                              </w:pPr>
                              <w:r>
                                <w:rPr>
                                  <w:spacing w:val="-4"/>
                                  <w:w w:val="105"/>
                                  <w:sz w:val="14"/>
                                </w:rPr>
                                <w:t>2023</w:t>
                              </w:r>
                            </w:p>
                          </w:txbxContent>
                        </wps:txbx>
                        <wps:bodyPr wrap="square" lIns="0" tIns="0" rIns="0" bIns="0" rtlCol="0">
                          <a:noAutofit/>
                        </wps:bodyPr>
                      </wps:wsp>
                      <wps:wsp>
                        <wps:cNvPr id="525" name="Textbox 525"/>
                        <wps:cNvSpPr txBox="1"/>
                        <wps:spPr>
                          <a:xfrm>
                            <a:off x="3911041" y="1994607"/>
                            <a:ext cx="220979" cy="110489"/>
                          </a:xfrm>
                          <a:prstGeom prst="rect">
                            <a:avLst/>
                          </a:prstGeom>
                        </wps:spPr>
                        <wps:txbx>
                          <w:txbxContent>
                            <w:p>
                              <w:pPr>
                                <w:spacing w:before="6"/>
                                <w:ind w:left="0" w:right="0" w:firstLine="0"/>
                                <w:jc w:val="left"/>
                                <w:rPr>
                                  <w:sz w:val="14"/>
                                </w:rPr>
                              </w:pPr>
                              <w:r>
                                <w:rPr>
                                  <w:spacing w:val="-4"/>
                                  <w:w w:val="105"/>
                                  <w:sz w:val="14"/>
                                </w:rPr>
                                <w:t>2024</w:t>
                              </w:r>
                            </w:p>
                          </w:txbxContent>
                        </wps:txbx>
                        <wps:bodyPr wrap="square" lIns="0" tIns="0" rIns="0" bIns="0" rtlCol="0">
                          <a:noAutofit/>
                        </wps:bodyPr>
                      </wps:wsp>
                      <wps:wsp>
                        <wps:cNvPr id="526" name="Textbox 526"/>
                        <wps:cNvSpPr txBox="1"/>
                        <wps:spPr>
                          <a:xfrm>
                            <a:off x="494156" y="2159136"/>
                            <a:ext cx="2189480" cy="445770"/>
                          </a:xfrm>
                          <a:prstGeom prst="rect">
                            <a:avLst/>
                          </a:prstGeom>
                        </wps:spPr>
                        <wps:txbx>
                          <w:txbxContent>
                            <w:p>
                              <w:pPr>
                                <w:numPr>
                                  <w:ilvl w:val="0"/>
                                  <w:numId w:val="11"/>
                                </w:numPr>
                                <w:tabs>
                                  <w:tab w:pos="224" w:val="left" w:leader="none"/>
                                </w:tabs>
                                <w:spacing w:line="225" w:lineRule="exact" w:before="0"/>
                                <w:ind w:left="224" w:right="0" w:hanging="224"/>
                                <w:jc w:val="left"/>
                                <w:rPr>
                                  <w:rFonts w:ascii="Lucida Grande" w:hAnsi="Lucida Grande"/>
                                  <w:color w:val="928DFC"/>
                                  <w:position w:val="-2"/>
                                  <w:sz w:val="20"/>
                                </w:rPr>
                              </w:pPr>
                              <w:r>
                                <w:rPr>
                                  <w:w w:val="110"/>
                                  <w:sz w:val="14"/>
                                </w:rPr>
                                <w:t>Climate</w:t>
                              </w:r>
                              <w:r>
                                <w:rPr>
                                  <w:spacing w:val="-11"/>
                                  <w:w w:val="110"/>
                                  <w:sz w:val="14"/>
                                </w:rPr>
                                <w:t> </w:t>
                              </w:r>
                              <w:r>
                                <w:rPr>
                                  <w:w w:val="110"/>
                                  <w:sz w:val="14"/>
                                </w:rPr>
                                <w:t>change</w:t>
                              </w:r>
                              <w:r>
                                <w:rPr>
                                  <w:spacing w:val="-11"/>
                                  <w:w w:val="110"/>
                                  <w:sz w:val="14"/>
                                </w:rPr>
                                <w:t> </w:t>
                              </w:r>
                              <w:r>
                                <w:rPr>
                                  <w:w w:val="110"/>
                                  <w:sz w:val="14"/>
                                </w:rPr>
                                <w:t>strategy</w:t>
                              </w:r>
                              <w:r>
                                <w:rPr>
                                  <w:spacing w:val="34"/>
                                  <w:w w:val="110"/>
                                  <w:sz w:val="14"/>
                                </w:rPr>
                                <w:t>  </w:t>
                              </w:r>
                              <w:r>
                                <w:rPr>
                                  <w:rFonts w:ascii="Lucida Grande" w:hAnsi="Lucida Grande"/>
                                  <w:color w:val="E09CE3"/>
                                  <w:w w:val="110"/>
                                  <w:position w:val="-2"/>
                                  <w:sz w:val="20"/>
                                </w:rPr>
                                <w:t>•</w:t>
                              </w:r>
                              <w:r>
                                <w:rPr>
                                  <w:rFonts w:ascii="Lucida Grande" w:hAnsi="Lucida Grande"/>
                                  <w:color w:val="E09CE3"/>
                                  <w:spacing w:val="-7"/>
                                  <w:w w:val="110"/>
                                  <w:position w:val="-2"/>
                                  <w:sz w:val="20"/>
                                </w:rPr>
                                <w:t> </w:t>
                              </w:r>
                              <w:r>
                                <w:rPr>
                                  <w:spacing w:val="-2"/>
                                  <w:w w:val="110"/>
                                  <w:sz w:val="14"/>
                                </w:rPr>
                                <w:t>Methane</w:t>
                              </w:r>
                            </w:p>
                            <w:p>
                              <w:pPr>
                                <w:numPr>
                                  <w:ilvl w:val="0"/>
                                  <w:numId w:val="11"/>
                                </w:numPr>
                                <w:tabs>
                                  <w:tab w:pos="224" w:val="left" w:leader="none"/>
                                  <w:tab w:pos="1994" w:val="left" w:leader="none"/>
                                </w:tabs>
                                <w:spacing w:before="4"/>
                                <w:ind w:left="224" w:right="0" w:hanging="224"/>
                                <w:jc w:val="left"/>
                                <w:rPr>
                                  <w:rFonts w:ascii="Lucida Grande" w:hAnsi="Lucida Grande"/>
                                  <w:color w:val="9CCDFA"/>
                                  <w:position w:val="-2"/>
                                  <w:sz w:val="20"/>
                                </w:rPr>
                              </w:pPr>
                              <w:r>
                                <w:rPr>
                                  <w:spacing w:val="-2"/>
                                  <w:w w:val="115"/>
                                  <w:sz w:val="14"/>
                                </w:rPr>
                                <w:t>Deforestation</w:t>
                              </w:r>
                              <w:r>
                                <w:rPr>
                                  <w:sz w:val="14"/>
                                </w:rPr>
                                <w:tab/>
                              </w:r>
                              <w:r>
                                <w:rPr>
                                  <w:rFonts w:ascii="Lucida Grande" w:hAnsi="Lucida Grande"/>
                                  <w:color w:val="F59B1B"/>
                                  <w:w w:val="105"/>
                                  <w:position w:val="-2"/>
                                  <w:sz w:val="20"/>
                                </w:rPr>
                                <w:t>•</w:t>
                              </w:r>
                              <w:r>
                                <w:rPr>
                                  <w:rFonts w:ascii="Lucida Grande" w:hAnsi="Lucida Grande"/>
                                  <w:color w:val="F59B1B"/>
                                  <w:spacing w:val="12"/>
                                  <w:w w:val="105"/>
                                  <w:position w:val="-2"/>
                                  <w:sz w:val="20"/>
                                </w:rPr>
                                <w:t> </w:t>
                              </w:r>
                              <w:r>
                                <w:rPr>
                                  <w:w w:val="105"/>
                                  <w:sz w:val="14"/>
                                </w:rPr>
                                <w:t>Renewable</w:t>
                              </w:r>
                              <w:r>
                                <w:rPr>
                                  <w:spacing w:val="-4"/>
                                  <w:w w:val="105"/>
                                  <w:sz w:val="14"/>
                                </w:rPr>
                                <w:t> </w:t>
                              </w:r>
                              <w:r>
                                <w:rPr>
                                  <w:spacing w:val="-2"/>
                                  <w:w w:val="105"/>
                                  <w:sz w:val="14"/>
                                </w:rPr>
                                <w:t>energy</w:t>
                              </w:r>
                            </w:p>
                            <w:p>
                              <w:pPr>
                                <w:numPr>
                                  <w:ilvl w:val="0"/>
                                  <w:numId w:val="11"/>
                                </w:numPr>
                                <w:tabs>
                                  <w:tab w:pos="224" w:val="left" w:leader="none"/>
                                  <w:tab w:pos="1994" w:val="left" w:leader="none"/>
                                </w:tabs>
                                <w:spacing w:line="232" w:lineRule="exact" w:before="5"/>
                                <w:ind w:left="224" w:right="0" w:hanging="224"/>
                                <w:jc w:val="left"/>
                                <w:rPr>
                                  <w:rFonts w:ascii="Lucida Grande" w:hAnsi="Lucida Grande"/>
                                  <w:color w:val="25183D"/>
                                  <w:position w:val="-2"/>
                                  <w:sz w:val="20"/>
                                </w:rPr>
                              </w:pPr>
                              <w:r>
                                <w:rPr>
                                  <w:sz w:val="14"/>
                                </w:rPr>
                                <w:t>Greenhouse</w:t>
                              </w:r>
                              <w:r>
                                <w:rPr>
                                  <w:spacing w:val="15"/>
                                  <w:w w:val="105"/>
                                  <w:sz w:val="14"/>
                                </w:rPr>
                                <w:t> </w:t>
                              </w:r>
                              <w:r>
                                <w:rPr>
                                  <w:spacing w:val="-2"/>
                                  <w:w w:val="105"/>
                                  <w:sz w:val="14"/>
                                </w:rPr>
                                <w:t>gases</w:t>
                              </w:r>
                              <w:r>
                                <w:rPr>
                                  <w:sz w:val="14"/>
                                </w:rPr>
                                <w:tab/>
                              </w:r>
                              <w:r>
                                <w:rPr>
                                  <w:rFonts w:ascii="Lucida Grande" w:hAnsi="Lucida Grande"/>
                                  <w:color w:val="37AEB9"/>
                                  <w:w w:val="110"/>
                                  <w:position w:val="-2"/>
                                  <w:sz w:val="20"/>
                                </w:rPr>
                                <w:t>•</w:t>
                              </w:r>
                              <w:r>
                                <w:rPr>
                                  <w:rFonts w:ascii="Lucida Grande" w:hAnsi="Lucida Grande"/>
                                  <w:color w:val="37AEB9"/>
                                  <w:spacing w:val="31"/>
                                  <w:w w:val="110"/>
                                  <w:position w:val="-2"/>
                                  <w:sz w:val="20"/>
                                </w:rPr>
                                <w:t> </w:t>
                              </w:r>
                              <w:r>
                                <w:rPr>
                                  <w:spacing w:val="-2"/>
                                  <w:w w:val="110"/>
                                  <w:sz w:val="14"/>
                                </w:rPr>
                                <w:t>Water</w:t>
                              </w:r>
                            </w:p>
                          </w:txbxContent>
                        </wps:txbx>
                        <wps:bodyPr wrap="square" lIns="0" tIns="0" rIns="0" bIns="0" rtlCol="0">
                          <a:noAutofit/>
                        </wps:bodyPr>
                      </wps:wsp>
                    </wpg:wgp>
                  </a:graphicData>
                </a:graphic>
              </wp:anchor>
            </w:drawing>
          </mc:Choice>
          <mc:Fallback>
            <w:pict>
              <v:group style="position:absolute;margin-left:417.170013pt;margin-top:61.530262pt;width:360pt;height:210.15pt;mso-position-horizontal-relative:page;mso-position-vertical-relative:paragraph;z-index:15865856" id="docshapegroup318" coordorigin="8343,1231" coordsize="7200,4203">
                <v:shape style="position:absolute;left:8343;top:1230;width:7200;height:4203" id="docshape319" coordorigin="8343,1231" coordsize="7200,4203" path="m15264,1231l8622,1231,8548,1241,8482,1269,8425,1312,8382,1369,8353,1435,8343,1510,8343,5154,8353,5229,8382,5295,8425,5352,8482,5395,8548,5423,8622,5433,15264,5433,15339,5423,15405,5395,15462,5352,15505,5295,15533,5229,15543,5154,15543,1510,15533,1435,15505,1369,15462,1312,15405,1269,15339,1241,15264,1231xe" filled="true" fillcolor="#f0f1f1" stroked="false">
                  <v:path arrowok="t"/>
                  <v:fill type="solid"/>
                </v:shape>
                <v:line style="position:absolute" from="9634,4259" to="15147,4259" stroked="true" strokeweight=".753252pt" strokecolor="#898989">
                  <v:stroke dashstyle="solid"/>
                </v:line>
                <v:line style="position:absolute" from="9627,1796" to="9627,4251" stroked="true" strokeweight=".751037pt" strokecolor="#898989">
                  <v:stroke dashstyle="solid"/>
                </v:line>
                <v:shape style="position:absolute;left:9707;top:2714;width:5375;height:1537" id="docshape320" coordorigin="9708,2715" coordsize="5375,1537" path="m10489,3905l9708,3905,9708,4251,10489,4251,10489,3905xm11408,3754l10627,3754,10627,4251,11408,4251,11408,3754xm12327,3076l11545,3076,11545,4251,12327,4251,12327,3076xm13245,2715l12464,2715,12464,4251,13245,4251,13245,2715xm14164,2715l13383,2715,13383,4251,14164,4251,14164,2715xm15083,2730l14302,2730,14302,4251,15083,4251,15083,2730xe" filled="true" fillcolor="#938dfc" stroked="false">
                  <v:path arrowok="t"/>
                  <v:fill type="solid"/>
                </v:shape>
                <v:shape style="position:absolute;left:9707;top:2669;width:5375;height:1236" id="docshape321" coordorigin="9708,2670" coordsize="5375,1236" path="m10489,3634l9708,3634,9708,3905,10489,3905,10489,3634xm11408,3709l10627,3709,10627,3754,11408,3754,11408,3709xm12327,3061l11545,3061,11545,3076,12327,3076,12327,3061xm13245,2700l12464,2700,12464,2715,13245,2715,13245,2700xm15083,2670l14302,2670,14302,2730,15083,2730,15083,2670xe" filled="true" fillcolor="#9ccdfa" stroked="false">
                  <v:path arrowok="t"/>
                  <v:fill type="solid"/>
                </v:shape>
                <v:shape style="position:absolute;left:9707;top:2157;width:5375;height:1552" id="docshape322" coordorigin="9708,2157" coordsize="5375,1552" path="m10489,3604l9708,3604,9708,3634,10489,3634,10489,3604xm11408,3604l10627,3604,10627,3709,11408,3709,11408,3604xm12327,2926l11545,2926,11545,3061,12327,3061,12327,2926xm13245,2293l12464,2293,12464,2700,13245,2700,13245,2293xm14164,2157l13383,2157,13383,2715,14164,2715,14164,2157xm15083,2293l14302,2293,14302,2670,15083,2670,15083,2293xe" filled="true" fillcolor="#25183d" stroked="false">
                  <v:path arrowok="t"/>
                  <v:fill type="solid"/>
                </v:shape>
                <v:shape style="position:absolute;left:12464;top:2112;width:2619;height:181" id="docshape323" coordorigin="12464,2112" coordsize="2619,181" path="m13245,2278l12464,2278,12464,2293,13245,2293,13245,2278xm14164,2112l13383,2112,13383,2157,14164,2157,14164,2112xm15083,2278l14302,2278,14302,2293,15083,2293,15083,2278xe" filled="true" fillcolor="#e09ce3" stroked="false">
                  <v:path arrowok="t"/>
                  <v:fill type="solid"/>
                </v:shape>
                <v:shape style="position:absolute;left:9707;top:2021;width:5375;height:1582" id="docshape324" coordorigin="9708,2022" coordsize="5375,1582" path="m10489,3513l9708,3513,9708,3604,10489,3604,10489,3513xm11408,3558l10627,3558,10627,3604,11408,3604,11408,3558xm12327,2865l11545,2865,11545,2926,12327,2926,12327,2865xm13245,2172l12464,2172,12464,2278,13245,2278,13245,2172xm14164,2022l13383,2022,13383,2112,14164,2112,14164,2022xm15083,2187l14302,2187,14302,2278,15083,2278,15083,2187xe" filled="true" fillcolor="#f59b1b" stroked="false">
                  <v:path arrowok="t"/>
                  <v:fill type="solid"/>
                </v:shape>
                <v:shape style="position:absolute;left:9707;top:2006;width:5375;height:1552" id="docshape325" coordorigin="9708,2007" coordsize="5375,1552" path="m10489,3483l9708,3483,9708,3513,10489,3513,10489,3483xm11408,3528l10627,3528,10627,3558,11408,3558,11408,3528xm12327,2850l11545,2850,11545,2865,12327,2865,12327,2850xm13245,2097l12464,2097,12464,2172,13245,2172,13245,2097xm14164,2007l13383,2007,13383,2022,14164,2022,14164,2007xm15083,2157l14302,2157,14302,2187,15083,2187,15083,2157xe" filled="true" fillcolor="#37aeb9" stroked="false">
                  <v:path arrowok="t"/>
                  <v:fill type="solid"/>
                </v:shape>
                <v:shape style="position:absolute;left:8671;top:1414;width:2689;height:3131" type="#_x0000_t202" id="docshape326" filled="false" stroked="false">
                  <v:textbox inset="0,0,0,0">
                    <w:txbxContent>
                      <w:p>
                        <w:pPr>
                          <w:spacing w:before="6"/>
                          <w:ind w:left="0" w:right="0" w:firstLine="0"/>
                          <w:jc w:val="left"/>
                          <w:rPr>
                            <w:b/>
                            <w:sz w:val="16"/>
                          </w:rPr>
                        </w:pPr>
                        <w:r>
                          <w:rPr>
                            <w:b/>
                            <w:sz w:val="16"/>
                          </w:rPr>
                          <w:t>Figure</w:t>
                        </w:r>
                        <w:r>
                          <w:rPr>
                            <w:b/>
                            <w:spacing w:val="-10"/>
                            <w:sz w:val="16"/>
                          </w:rPr>
                          <w:t> </w:t>
                        </w:r>
                        <w:r>
                          <w:rPr>
                            <w:b/>
                            <w:sz w:val="16"/>
                          </w:rPr>
                          <w:t>2:</w:t>
                        </w:r>
                        <w:r>
                          <w:rPr>
                            <w:b/>
                            <w:spacing w:val="-10"/>
                            <w:sz w:val="16"/>
                          </w:rPr>
                          <w:t> </w:t>
                        </w:r>
                        <w:r>
                          <w:rPr>
                            <w:b/>
                            <w:sz w:val="16"/>
                          </w:rPr>
                          <w:t>Voting</w:t>
                        </w:r>
                        <w:r>
                          <w:rPr>
                            <w:b/>
                            <w:spacing w:val="-10"/>
                            <w:sz w:val="16"/>
                          </w:rPr>
                          <w:t> </w:t>
                        </w:r>
                        <w:r>
                          <w:rPr>
                            <w:b/>
                            <w:sz w:val="16"/>
                          </w:rPr>
                          <w:t>on</w:t>
                        </w:r>
                        <w:r>
                          <w:rPr>
                            <w:b/>
                            <w:spacing w:val="-10"/>
                            <w:sz w:val="16"/>
                          </w:rPr>
                          <w:t> </w:t>
                        </w:r>
                        <w:r>
                          <w:rPr>
                            <w:b/>
                            <w:sz w:val="16"/>
                          </w:rPr>
                          <w:t>climate</w:t>
                        </w:r>
                        <w:r>
                          <w:rPr>
                            <w:b/>
                            <w:spacing w:val="-10"/>
                            <w:sz w:val="16"/>
                          </w:rPr>
                          <w:t> </w:t>
                        </w:r>
                        <w:r>
                          <w:rPr>
                            <w:b/>
                            <w:spacing w:val="-2"/>
                            <w:sz w:val="16"/>
                          </w:rPr>
                          <w:t>matters</w:t>
                        </w:r>
                      </w:p>
                      <w:p>
                        <w:pPr>
                          <w:spacing w:before="121"/>
                          <w:ind w:left="508" w:right="0" w:firstLine="0"/>
                          <w:jc w:val="left"/>
                          <w:rPr>
                            <w:sz w:val="14"/>
                          </w:rPr>
                        </w:pPr>
                        <w:r>
                          <w:rPr>
                            <w:spacing w:val="-5"/>
                            <w:sz w:val="14"/>
                          </w:rPr>
                          <w:t>180</w:t>
                        </w:r>
                      </w:p>
                      <w:p>
                        <w:pPr>
                          <w:spacing w:before="110"/>
                          <w:ind w:left="505" w:right="0" w:firstLine="0"/>
                          <w:jc w:val="left"/>
                          <w:rPr>
                            <w:sz w:val="14"/>
                          </w:rPr>
                        </w:pPr>
                        <w:r>
                          <w:rPr>
                            <w:spacing w:val="-5"/>
                            <w:sz w:val="14"/>
                          </w:rPr>
                          <w:t>160</w:t>
                        </w:r>
                      </w:p>
                      <w:p>
                        <w:pPr>
                          <w:spacing w:before="110"/>
                          <w:ind w:left="507" w:right="0" w:firstLine="0"/>
                          <w:jc w:val="left"/>
                          <w:rPr>
                            <w:sz w:val="14"/>
                          </w:rPr>
                        </w:pPr>
                        <w:r>
                          <w:rPr>
                            <w:spacing w:val="-5"/>
                            <w:sz w:val="14"/>
                          </w:rPr>
                          <w:t>140</w:t>
                        </w:r>
                      </w:p>
                      <w:p>
                        <w:pPr>
                          <w:spacing w:before="111"/>
                          <w:ind w:left="509" w:right="0" w:firstLine="0"/>
                          <w:jc w:val="left"/>
                          <w:rPr>
                            <w:sz w:val="14"/>
                          </w:rPr>
                        </w:pPr>
                        <w:r>
                          <w:rPr>
                            <w:spacing w:val="-5"/>
                            <w:sz w:val="14"/>
                          </w:rPr>
                          <w:t>120</w:t>
                        </w:r>
                      </w:p>
                      <w:p>
                        <w:pPr>
                          <w:spacing w:before="110"/>
                          <w:ind w:left="503" w:right="0" w:firstLine="0"/>
                          <w:jc w:val="left"/>
                          <w:rPr>
                            <w:sz w:val="14"/>
                          </w:rPr>
                        </w:pPr>
                        <w:r>
                          <w:rPr>
                            <w:spacing w:val="-5"/>
                            <w:sz w:val="14"/>
                          </w:rPr>
                          <w:t>100</w:t>
                        </w:r>
                      </w:p>
                      <w:p>
                        <w:pPr>
                          <w:spacing w:before="110"/>
                          <w:ind w:left="556" w:right="0" w:firstLine="0"/>
                          <w:jc w:val="left"/>
                          <w:rPr>
                            <w:sz w:val="14"/>
                          </w:rPr>
                        </w:pPr>
                        <w:r>
                          <w:rPr>
                            <w:spacing w:val="-7"/>
                            <w:w w:val="105"/>
                            <w:sz w:val="14"/>
                          </w:rPr>
                          <w:t>80</w:t>
                        </w:r>
                      </w:p>
                      <w:p>
                        <w:pPr>
                          <w:spacing w:before="110"/>
                          <w:ind w:left="554" w:right="0" w:firstLine="0"/>
                          <w:jc w:val="left"/>
                          <w:rPr>
                            <w:sz w:val="14"/>
                          </w:rPr>
                        </w:pPr>
                        <w:r>
                          <w:rPr>
                            <w:spacing w:val="-5"/>
                            <w:w w:val="110"/>
                            <w:sz w:val="14"/>
                          </w:rPr>
                          <w:t>60</w:t>
                        </w:r>
                      </w:p>
                      <w:p>
                        <w:pPr>
                          <w:spacing w:before="110"/>
                          <w:ind w:left="555" w:right="0" w:firstLine="0"/>
                          <w:jc w:val="left"/>
                          <w:rPr>
                            <w:sz w:val="14"/>
                          </w:rPr>
                        </w:pPr>
                        <w:r>
                          <w:rPr>
                            <w:spacing w:val="-7"/>
                            <w:w w:val="105"/>
                            <w:sz w:val="14"/>
                          </w:rPr>
                          <w:t>40</w:t>
                        </w:r>
                      </w:p>
                      <w:p>
                        <w:pPr>
                          <w:spacing w:before="111"/>
                          <w:ind w:left="557" w:right="0" w:firstLine="0"/>
                          <w:jc w:val="left"/>
                          <w:rPr>
                            <w:sz w:val="14"/>
                          </w:rPr>
                        </w:pPr>
                        <w:r>
                          <w:rPr>
                            <w:spacing w:val="-7"/>
                            <w:w w:val="105"/>
                            <w:sz w:val="14"/>
                          </w:rPr>
                          <w:t>20</w:t>
                        </w:r>
                      </w:p>
                      <w:p>
                        <w:pPr>
                          <w:spacing w:before="125"/>
                          <w:ind w:left="637" w:right="0" w:firstLine="0"/>
                          <w:jc w:val="left"/>
                          <w:rPr>
                            <w:sz w:val="14"/>
                          </w:rPr>
                        </w:pPr>
                        <w:r>
                          <w:rPr>
                            <w:spacing w:val="-10"/>
                            <w:w w:val="110"/>
                            <w:sz w:val="14"/>
                          </w:rPr>
                          <w:t>0</w:t>
                        </w:r>
                      </w:p>
                      <w:p>
                        <w:pPr>
                          <w:tabs>
                            <w:tab w:pos="2156" w:val="left" w:leader="none"/>
                          </w:tabs>
                          <w:spacing w:before="35"/>
                          <w:ind w:left="1250" w:right="0" w:firstLine="0"/>
                          <w:jc w:val="left"/>
                          <w:rPr>
                            <w:sz w:val="14"/>
                          </w:rPr>
                        </w:pPr>
                        <w:r>
                          <w:rPr>
                            <w:spacing w:val="-4"/>
                            <w:w w:val="105"/>
                            <w:sz w:val="14"/>
                          </w:rPr>
                          <w:t>2019</w:t>
                        </w:r>
                        <w:r>
                          <w:rPr>
                            <w:sz w:val="14"/>
                          </w:rPr>
                          <w:tab/>
                        </w:r>
                        <w:r>
                          <w:rPr>
                            <w:spacing w:val="-4"/>
                            <w:w w:val="105"/>
                            <w:sz w:val="14"/>
                          </w:rPr>
                          <w:t>2020</w:t>
                        </w:r>
                      </w:p>
                    </w:txbxContent>
                  </v:textbox>
                  <w10:wrap type="none"/>
                </v:shape>
                <v:shape style="position:absolute;left:11755;top:4371;width:314;height:174" type="#_x0000_t202" id="docshape327" filled="false" stroked="false">
                  <v:textbox inset="0,0,0,0">
                    <w:txbxContent>
                      <w:p>
                        <w:pPr>
                          <w:spacing w:before="6"/>
                          <w:ind w:left="0" w:right="0" w:firstLine="0"/>
                          <w:jc w:val="left"/>
                          <w:rPr>
                            <w:sz w:val="14"/>
                          </w:rPr>
                        </w:pPr>
                        <w:r>
                          <w:rPr>
                            <w:spacing w:val="-4"/>
                            <w:sz w:val="14"/>
                          </w:rPr>
                          <w:t>2021</w:t>
                        </w:r>
                      </w:p>
                    </w:txbxContent>
                  </v:textbox>
                  <w10:wrap type="none"/>
                </v:shape>
                <v:shape style="position:absolute;left:12670;top:4371;width:346;height:174" type="#_x0000_t202" id="docshape328" filled="false" stroked="false">
                  <v:textbox inset="0,0,0,0">
                    <w:txbxContent>
                      <w:p>
                        <w:pPr>
                          <w:spacing w:before="6"/>
                          <w:ind w:left="0" w:right="0" w:firstLine="0"/>
                          <w:jc w:val="left"/>
                          <w:rPr>
                            <w:sz w:val="14"/>
                          </w:rPr>
                        </w:pPr>
                        <w:r>
                          <w:rPr>
                            <w:spacing w:val="-4"/>
                            <w:w w:val="105"/>
                            <w:sz w:val="14"/>
                          </w:rPr>
                          <w:t>2022</w:t>
                        </w:r>
                      </w:p>
                    </w:txbxContent>
                  </v:textbox>
                  <w10:wrap type="none"/>
                </v:shape>
                <v:shape style="position:absolute;left:13586;top:4371;width:347;height:174" type="#_x0000_t202" id="docshape329" filled="false" stroked="false">
                  <v:textbox inset="0,0,0,0">
                    <w:txbxContent>
                      <w:p>
                        <w:pPr>
                          <w:spacing w:before="6"/>
                          <w:ind w:left="0" w:right="0" w:firstLine="0"/>
                          <w:jc w:val="left"/>
                          <w:rPr>
                            <w:sz w:val="14"/>
                          </w:rPr>
                        </w:pPr>
                        <w:r>
                          <w:rPr>
                            <w:spacing w:val="-4"/>
                            <w:w w:val="105"/>
                            <w:sz w:val="14"/>
                          </w:rPr>
                          <w:t>2023</w:t>
                        </w:r>
                      </w:p>
                    </w:txbxContent>
                  </v:textbox>
                  <w10:wrap type="none"/>
                </v:shape>
                <v:shape style="position:absolute;left:14502;top:4371;width:348;height:174" type="#_x0000_t202" id="docshape330" filled="false" stroked="false">
                  <v:textbox inset="0,0,0,0">
                    <w:txbxContent>
                      <w:p>
                        <w:pPr>
                          <w:spacing w:before="6"/>
                          <w:ind w:left="0" w:right="0" w:firstLine="0"/>
                          <w:jc w:val="left"/>
                          <w:rPr>
                            <w:sz w:val="14"/>
                          </w:rPr>
                        </w:pPr>
                        <w:r>
                          <w:rPr>
                            <w:spacing w:val="-4"/>
                            <w:w w:val="105"/>
                            <w:sz w:val="14"/>
                          </w:rPr>
                          <w:t>2024</w:t>
                        </w:r>
                      </w:p>
                    </w:txbxContent>
                  </v:textbox>
                  <w10:wrap type="none"/>
                </v:shape>
                <v:shape style="position:absolute;left:9121;top:4630;width:3448;height:702" type="#_x0000_t202" id="docshape331" filled="false" stroked="false">
                  <v:textbox inset="0,0,0,0">
                    <w:txbxContent>
                      <w:p>
                        <w:pPr>
                          <w:numPr>
                            <w:ilvl w:val="0"/>
                            <w:numId w:val="11"/>
                          </w:numPr>
                          <w:tabs>
                            <w:tab w:pos="224" w:val="left" w:leader="none"/>
                          </w:tabs>
                          <w:spacing w:line="225" w:lineRule="exact" w:before="0"/>
                          <w:ind w:left="224" w:right="0" w:hanging="224"/>
                          <w:jc w:val="left"/>
                          <w:rPr>
                            <w:rFonts w:ascii="Lucida Grande" w:hAnsi="Lucida Grande"/>
                            <w:color w:val="928DFC"/>
                            <w:position w:val="-2"/>
                            <w:sz w:val="20"/>
                          </w:rPr>
                        </w:pPr>
                        <w:r>
                          <w:rPr>
                            <w:w w:val="110"/>
                            <w:sz w:val="14"/>
                          </w:rPr>
                          <w:t>Climate</w:t>
                        </w:r>
                        <w:r>
                          <w:rPr>
                            <w:spacing w:val="-11"/>
                            <w:w w:val="110"/>
                            <w:sz w:val="14"/>
                          </w:rPr>
                          <w:t> </w:t>
                        </w:r>
                        <w:r>
                          <w:rPr>
                            <w:w w:val="110"/>
                            <w:sz w:val="14"/>
                          </w:rPr>
                          <w:t>change</w:t>
                        </w:r>
                        <w:r>
                          <w:rPr>
                            <w:spacing w:val="-11"/>
                            <w:w w:val="110"/>
                            <w:sz w:val="14"/>
                          </w:rPr>
                          <w:t> </w:t>
                        </w:r>
                        <w:r>
                          <w:rPr>
                            <w:w w:val="110"/>
                            <w:sz w:val="14"/>
                          </w:rPr>
                          <w:t>strategy</w:t>
                        </w:r>
                        <w:r>
                          <w:rPr>
                            <w:spacing w:val="34"/>
                            <w:w w:val="110"/>
                            <w:sz w:val="14"/>
                          </w:rPr>
                          <w:t>  </w:t>
                        </w:r>
                        <w:r>
                          <w:rPr>
                            <w:rFonts w:ascii="Lucida Grande" w:hAnsi="Lucida Grande"/>
                            <w:color w:val="E09CE3"/>
                            <w:w w:val="110"/>
                            <w:position w:val="-2"/>
                            <w:sz w:val="20"/>
                          </w:rPr>
                          <w:t>•</w:t>
                        </w:r>
                        <w:r>
                          <w:rPr>
                            <w:rFonts w:ascii="Lucida Grande" w:hAnsi="Lucida Grande"/>
                            <w:color w:val="E09CE3"/>
                            <w:spacing w:val="-7"/>
                            <w:w w:val="110"/>
                            <w:position w:val="-2"/>
                            <w:sz w:val="20"/>
                          </w:rPr>
                          <w:t> </w:t>
                        </w:r>
                        <w:r>
                          <w:rPr>
                            <w:spacing w:val="-2"/>
                            <w:w w:val="110"/>
                            <w:sz w:val="14"/>
                          </w:rPr>
                          <w:t>Methane</w:t>
                        </w:r>
                      </w:p>
                      <w:p>
                        <w:pPr>
                          <w:numPr>
                            <w:ilvl w:val="0"/>
                            <w:numId w:val="11"/>
                          </w:numPr>
                          <w:tabs>
                            <w:tab w:pos="224" w:val="left" w:leader="none"/>
                            <w:tab w:pos="1994" w:val="left" w:leader="none"/>
                          </w:tabs>
                          <w:spacing w:before="4"/>
                          <w:ind w:left="224" w:right="0" w:hanging="224"/>
                          <w:jc w:val="left"/>
                          <w:rPr>
                            <w:rFonts w:ascii="Lucida Grande" w:hAnsi="Lucida Grande"/>
                            <w:color w:val="9CCDFA"/>
                            <w:position w:val="-2"/>
                            <w:sz w:val="20"/>
                          </w:rPr>
                        </w:pPr>
                        <w:r>
                          <w:rPr>
                            <w:spacing w:val="-2"/>
                            <w:w w:val="115"/>
                            <w:sz w:val="14"/>
                          </w:rPr>
                          <w:t>Deforestation</w:t>
                        </w:r>
                        <w:r>
                          <w:rPr>
                            <w:sz w:val="14"/>
                          </w:rPr>
                          <w:tab/>
                        </w:r>
                        <w:r>
                          <w:rPr>
                            <w:rFonts w:ascii="Lucida Grande" w:hAnsi="Lucida Grande"/>
                            <w:color w:val="F59B1B"/>
                            <w:w w:val="105"/>
                            <w:position w:val="-2"/>
                            <w:sz w:val="20"/>
                          </w:rPr>
                          <w:t>•</w:t>
                        </w:r>
                        <w:r>
                          <w:rPr>
                            <w:rFonts w:ascii="Lucida Grande" w:hAnsi="Lucida Grande"/>
                            <w:color w:val="F59B1B"/>
                            <w:spacing w:val="12"/>
                            <w:w w:val="105"/>
                            <w:position w:val="-2"/>
                            <w:sz w:val="20"/>
                          </w:rPr>
                          <w:t> </w:t>
                        </w:r>
                        <w:r>
                          <w:rPr>
                            <w:w w:val="105"/>
                            <w:sz w:val="14"/>
                          </w:rPr>
                          <w:t>Renewable</w:t>
                        </w:r>
                        <w:r>
                          <w:rPr>
                            <w:spacing w:val="-4"/>
                            <w:w w:val="105"/>
                            <w:sz w:val="14"/>
                          </w:rPr>
                          <w:t> </w:t>
                        </w:r>
                        <w:r>
                          <w:rPr>
                            <w:spacing w:val="-2"/>
                            <w:w w:val="105"/>
                            <w:sz w:val="14"/>
                          </w:rPr>
                          <w:t>energy</w:t>
                        </w:r>
                      </w:p>
                      <w:p>
                        <w:pPr>
                          <w:numPr>
                            <w:ilvl w:val="0"/>
                            <w:numId w:val="11"/>
                          </w:numPr>
                          <w:tabs>
                            <w:tab w:pos="224" w:val="left" w:leader="none"/>
                            <w:tab w:pos="1994" w:val="left" w:leader="none"/>
                          </w:tabs>
                          <w:spacing w:line="232" w:lineRule="exact" w:before="5"/>
                          <w:ind w:left="224" w:right="0" w:hanging="224"/>
                          <w:jc w:val="left"/>
                          <w:rPr>
                            <w:rFonts w:ascii="Lucida Grande" w:hAnsi="Lucida Grande"/>
                            <w:color w:val="25183D"/>
                            <w:position w:val="-2"/>
                            <w:sz w:val="20"/>
                          </w:rPr>
                        </w:pPr>
                        <w:r>
                          <w:rPr>
                            <w:sz w:val="14"/>
                          </w:rPr>
                          <w:t>Greenhouse</w:t>
                        </w:r>
                        <w:r>
                          <w:rPr>
                            <w:spacing w:val="15"/>
                            <w:w w:val="105"/>
                            <w:sz w:val="14"/>
                          </w:rPr>
                          <w:t> </w:t>
                        </w:r>
                        <w:r>
                          <w:rPr>
                            <w:spacing w:val="-2"/>
                            <w:w w:val="105"/>
                            <w:sz w:val="14"/>
                          </w:rPr>
                          <w:t>gases</w:t>
                        </w:r>
                        <w:r>
                          <w:rPr>
                            <w:sz w:val="14"/>
                          </w:rPr>
                          <w:tab/>
                        </w:r>
                        <w:r>
                          <w:rPr>
                            <w:rFonts w:ascii="Lucida Grande" w:hAnsi="Lucida Grande"/>
                            <w:color w:val="37AEB9"/>
                            <w:w w:val="110"/>
                            <w:position w:val="-2"/>
                            <w:sz w:val="20"/>
                          </w:rPr>
                          <w:t>•</w:t>
                        </w:r>
                        <w:r>
                          <w:rPr>
                            <w:rFonts w:ascii="Lucida Grande" w:hAnsi="Lucida Grande"/>
                            <w:color w:val="37AEB9"/>
                            <w:spacing w:val="31"/>
                            <w:w w:val="110"/>
                            <w:position w:val="-2"/>
                            <w:sz w:val="20"/>
                          </w:rPr>
                          <w:t> </w:t>
                        </w:r>
                        <w:r>
                          <w:rPr>
                            <w:spacing w:val="-2"/>
                            <w:w w:val="110"/>
                            <w:sz w:val="14"/>
                          </w:rPr>
                          <w:t>Water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66368">
                <wp:simplePos x="0" y="0"/>
                <wp:positionH relativeFrom="page">
                  <wp:posOffset>10183241</wp:posOffset>
                </wp:positionH>
                <wp:positionV relativeFrom="paragraph">
                  <wp:posOffset>473332</wp:posOffset>
                </wp:positionV>
                <wp:extent cx="495300" cy="1270"/>
                <wp:effectExtent l="0" t="0" r="0" b="0"/>
                <wp:wrapNone/>
                <wp:docPr id="527" name="Graphic 527"/>
                <wp:cNvGraphicFramePr>
                  <a:graphicFrameLocks/>
                </wp:cNvGraphicFramePr>
                <a:graphic>
                  <a:graphicData uri="http://schemas.microsoft.com/office/word/2010/wordprocessingShape">
                    <wps:wsp>
                      <wps:cNvPr id="527" name="Graphic 52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6368" from="801.830017pt,37.270264pt" to="840.830017pt,37.270264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869952">
                <wp:simplePos x="0" y="0"/>
                <wp:positionH relativeFrom="page">
                  <wp:posOffset>10189517</wp:posOffset>
                </wp:positionH>
                <wp:positionV relativeFrom="paragraph">
                  <wp:posOffset>44198</wp:posOffset>
                </wp:positionV>
                <wp:extent cx="210185" cy="1010919"/>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3.480164pt;width:16.55pt;height:79.6pt;mso-position-horizontal-relative:page;mso-position-vertical-relative:paragraph;z-index:15869952" type="#_x0000_t202" id="docshape332"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w:w w:val="110"/>
        </w:rPr>
        <w:t>Figure</w:t>
      </w:r>
      <w:r>
        <w:rPr>
          <w:spacing w:val="-11"/>
          <w:w w:val="110"/>
        </w:rPr>
        <w:t> </w:t>
      </w:r>
      <w:r>
        <w:rPr>
          <w:w w:val="110"/>
        </w:rPr>
        <w:t>2</w:t>
      </w:r>
      <w:r>
        <w:rPr>
          <w:spacing w:val="-11"/>
          <w:w w:val="110"/>
        </w:rPr>
        <w:t> </w:t>
      </w:r>
      <w:r>
        <w:rPr>
          <w:w w:val="110"/>
        </w:rPr>
        <w:t>shows</w:t>
      </w:r>
      <w:r>
        <w:rPr>
          <w:spacing w:val="-11"/>
          <w:w w:val="110"/>
        </w:rPr>
        <w:t> </w:t>
      </w:r>
      <w:r>
        <w:rPr>
          <w:w w:val="110"/>
        </w:rPr>
        <w:t>the</w:t>
      </w:r>
      <w:r>
        <w:rPr>
          <w:spacing w:val="-11"/>
          <w:w w:val="110"/>
        </w:rPr>
        <w:t> </w:t>
      </w:r>
      <w:r>
        <w:rPr>
          <w:w w:val="110"/>
        </w:rPr>
        <w:t>number</w:t>
      </w:r>
      <w:r>
        <w:rPr>
          <w:spacing w:val="-11"/>
          <w:w w:val="110"/>
        </w:rPr>
        <w:t> </w:t>
      </w:r>
      <w:r>
        <w:rPr>
          <w:w w:val="110"/>
        </w:rPr>
        <w:t>of</w:t>
      </w:r>
      <w:r>
        <w:rPr>
          <w:spacing w:val="-11"/>
          <w:w w:val="110"/>
        </w:rPr>
        <w:t> </w:t>
      </w:r>
      <w:r>
        <w:rPr>
          <w:w w:val="110"/>
        </w:rPr>
        <w:t>votes</w:t>
      </w:r>
      <w:r>
        <w:rPr>
          <w:spacing w:val="-11"/>
          <w:w w:val="110"/>
        </w:rPr>
        <w:t> </w:t>
      </w:r>
      <w:r>
        <w:rPr>
          <w:w w:val="110"/>
        </w:rPr>
        <w:t>made by our portfolio managers at Aviva Investors, on climate matters at investee </w:t>
      </w:r>
      <w:r>
        <w:rPr/>
        <w:t>company Annual General Meetings over the </w:t>
      </w:r>
      <w:r>
        <w:rPr>
          <w:w w:val="110"/>
        </w:rPr>
        <w:t>last five year period.</w:t>
      </w:r>
    </w:p>
    <w:p>
      <w:pPr>
        <w:pStyle w:val="BodyText"/>
        <w:spacing w:after="0" w:line="249" w:lineRule="auto"/>
        <w:sectPr>
          <w:type w:val="continuous"/>
          <w:pgSz w:w="16840" w:h="11900" w:orient="landscape"/>
          <w:pgMar w:header="0" w:footer="435" w:top="1320" w:bottom="280" w:left="708" w:right="0"/>
          <w:cols w:num="4" w:equalWidth="0">
            <w:col w:w="3545" w:space="196"/>
            <w:col w:w="3629" w:space="113"/>
            <w:col w:w="3573" w:space="169"/>
            <w:col w:w="4907"/>
          </w:cols>
        </w:sectPr>
      </w:pPr>
    </w:p>
    <w:p>
      <w:pPr>
        <w:rPr>
          <w:sz w:val="2"/>
          <w:szCs w:val="2"/>
        </w:rPr>
      </w:pPr>
      <w:r>
        <w:rPr>
          <w:sz w:val="2"/>
          <w:szCs w:val="2"/>
        </w:rPr>
        <mc:AlternateContent>
          <mc:Choice Requires="wps">
            <w:drawing>
              <wp:anchor distT="0" distB="0" distL="0" distR="0" allowOverlap="1" layoutInCell="1" locked="0" behindDoc="0" simplePos="0" relativeHeight="15867904">
                <wp:simplePos x="0" y="0"/>
                <wp:positionH relativeFrom="page">
                  <wp:posOffset>10183241</wp:posOffset>
                </wp:positionH>
                <wp:positionV relativeFrom="page">
                  <wp:posOffset>5940297</wp:posOffset>
                </wp:positionV>
                <wp:extent cx="495300" cy="1270"/>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7904" from="801.830017pt,467.73999pt" to="840.830017pt,467.73999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868416">
                <wp:simplePos x="0" y="0"/>
                <wp:positionH relativeFrom="page">
                  <wp:posOffset>10183241</wp:posOffset>
                </wp:positionH>
                <wp:positionV relativeFrom="page">
                  <wp:posOffset>6464172</wp:posOffset>
                </wp:positionV>
                <wp:extent cx="495300" cy="1270"/>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8416" from="801.830017pt,508.98999pt" to="840.830017pt,508.98999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868928">
                <wp:simplePos x="0" y="0"/>
                <wp:positionH relativeFrom="page">
                  <wp:posOffset>10189517</wp:posOffset>
                </wp:positionH>
                <wp:positionV relativeFrom="page">
                  <wp:posOffset>5996927</wp:posOffset>
                </wp:positionV>
                <wp:extent cx="292735" cy="97853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15868928" type="#_x0000_t202" id="docshape333"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p>
    <w:p>
      <w:pPr>
        <w:spacing w:after="0"/>
        <w:rPr>
          <w:sz w:val="2"/>
          <w:szCs w:val="2"/>
        </w:rPr>
        <w:sectPr>
          <w:type w:val="continuous"/>
          <w:pgSz w:w="16840" w:h="11900" w:orient="landscape"/>
          <w:pgMar w:header="0" w:footer="435" w:top="1320" w:bottom="280" w:left="708" w:right="0"/>
        </w:sectPr>
      </w:pPr>
    </w:p>
    <w:p>
      <w:pPr>
        <w:spacing w:before="92"/>
        <w:ind w:left="195" w:right="0" w:firstLine="0"/>
        <w:jc w:val="left"/>
        <w:rPr>
          <w:sz w:val="20"/>
        </w:rPr>
      </w:pPr>
      <w:r>
        <w:rPr>
          <w:sz w:val="20"/>
        </w:rPr>
        <mc:AlternateContent>
          <mc:Choice Requires="wps">
            <w:drawing>
              <wp:anchor distT="0" distB="0" distL="0" distR="0" allowOverlap="1" layoutInCell="1" locked="0" behindDoc="0" simplePos="0" relativeHeight="15877120">
                <wp:simplePos x="0" y="0"/>
                <wp:positionH relativeFrom="page">
                  <wp:posOffset>10189545</wp:posOffset>
                </wp:positionH>
                <wp:positionV relativeFrom="paragraph">
                  <wp:posOffset>179449</wp:posOffset>
                </wp:positionV>
                <wp:extent cx="238760" cy="187960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4.1299pt;width:18.8pt;height:148pt;mso-position-horizontal-relative:page;mso-position-vertical-relative:paragraph;z-index:15877120" type="#_x0000_t202" id="docshape334"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z w:val="20"/>
        </w:rPr>
        <w:t>Engagement</w:t>
      </w:r>
      <w:r>
        <w:rPr>
          <w:spacing w:val="17"/>
          <w:sz w:val="20"/>
        </w:rPr>
        <w:t> </w:t>
      </w:r>
      <w:r>
        <w:rPr>
          <w:spacing w:val="-2"/>
          <w:sz w:val="20"/>
        </w:rPr>
        <w:t>strategy</w:t>
      </w:r>
    </w:p>
    <w:p>
      <w:pPr>
        <w:pStyle w:val="BodyText"/>
        <w:rPr>
          <w:sz w:val="20"/>
        </w:rPr>
      </w:pPr>
    </w:p>
    <w:p>
      <w:pPr>
        <w:pStyle w:val="BodyText"/>
        <w:rPr>
          <w:sz w:val="20"/>
        </w:rPr>
      </w:pPr>
    </w:p>
    <w:p>
      <w:pPr>
        <w:pStyle w:val="BodyText"/>
        <w:rPr>
          <w:sz w:val="20"/>
        </w:rPr>
      </w:pPr>
    </w:p>
    <w:p>
      <w:pPr>
        <w:pStyle w:val="BodyText"/>
        <w:spacing w:before="25"/>
        <w:rPr>
          <w:sz w:val="20"/>
        </w:rPr>
      </w:pPr>
    </w:p>
    <w:p>
      <w:pPr>
        <w:pStyle w:val="BodyText"/>
        <w:spacing w:after="0"/>
        <w:rPr>
          <w:sz w:val="20"/>
        </w:rPr>
        <w:sectPr>
          <w:pgSz w:w="16840" w:h="11900" w:orient="landscape"/>
          <w:pgMar w:header="0" w:footer="435" w:top="760" w:bottom="620" w:left="708" w:right="0"/>
        </w:sectPr>
      </w:pPr>
    </w:p>
    <w:p>
      <w:pPr>
        <w:pStyle w:val="Heading4"/>
        <w:spacing w:line="271" w:lineRule="auto" w:before="169"/>
        <w:ind w:left="480" w:right="166"/>
      </w:pPr>
      <w:r>
        <w:rPr/>
        <mc:AlternateContent>
          <mc:Choice Requires="wps">
            <w:drawing>
              <wp:anchor distT="0" distB="0" distL="0" distR="0" allowOverlap="1" layoutInCell="1" locked="0" behindDoc="1" simplePos="0" relativeHeight="479794688">
                <wp:simplePos x="0" y="0"/>
                <wp:positionH relativeFrom="page">
                  <wp:posOffset>0</wp:posOffset>
                </wp:positionH>
                <wp:positionV relativeFrom="page">
                  <wp:posOffset>0</wp:posOffset>
                </wp:positionV>
                <wp:extent cx="10046335" cy="7556500"/>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10046335" cy="7556500"/>
                          <a:chExt cx="10046335" cy="7556500"/>
                        </a:xfrm>
                      </wpg:grpSpPr>
                      <pic:pic>
                        <pic:nvPicPr>
                          <pic:cNvPr id="534" name="Image 534"/>
                          <pic:cNvPicPr/>
                        </pic:nvPicPr>
                        <pic:blipFill>
                          <a:blip r:embed="rId64" cstate="print"/>
                          <a:stretch>
                            <a:fillRect/>
                          </a:stretch>
                        </pic:blipFill>
                        <pic:spPr>
                          <a:xfrm>
                            <a:off x="0" y="0"/>
                            <a:ext cx="10045850" cy="7556372"/>
                          </a:xfrm>
                          <a:prstGeom prst="rect">
                            <a:avLst/>
                          </a:prstGeom>
                        </pic:spPr>
                      </pic:pic>
                      <wps:wsp>
                        <wps:cNvPr id="535" name="Graphic 535"/>
                        <wps:cNvSpPr/>
                        <wps:spPr>
                          <a:xfrm>
                            <a:off x="5291835" y="4112132"/>
                            <a:ext cx="2009775" cy="1270"/>
                          </a:xfrm>
                          <a:custGeom>
                            <a:avLst/>
                            <a:gdLst/>
                            <a:ahLst/>
                            <a:cxnLst/>
                            <a:rect l="l" t="t" r="r" b="b"/>
                            <a:pathLst>
                              <a:path w="2009775" h="0">
                                <a:moveTo>
                                  <a:pt x="0" y="0"/>
                                </a:moveTo>
                                <a:lnTo>
                                  <a:pt x="2009775" y="0"/>
                                </a:lnTo>
                              </a:path>
                            </a:pathLst>
                          </a:custGeom>
                          <a:ln w="3175">
                            <a:solidFill>
                              <a:srgbClr val="000000"/>
                            </a:solidFill>
                            <a:prstDash val="solid"/>
                          </a:ln>
                        </wps:spPr>
                        <wps:bodyPr wrap="square" lIns="0" tIns="0" rIns="0" bIns="0" rtlCol="0">
                          <a:prstTxWarp prst="textNoShape">
                            <a:avLst/>
                          </a:prstTxWarp>
                          <a:noAutofit/>
                        </wps:bodyPr>
                      </wps:wsp>
                      <pic:pic>
                        <pic:nvPicPr>
                          <pic:cNvPr id="536" name="Image 536"/>
                          <pic:cNvPicPr/>
                        </pic:nvPicPr>
                        <pic:blipFill>
                          <a:blip r:embed="rId65" cstate="print"/>
                          <a:stretch>
                            <a:fillRect/>
                          </a:stretch>
                        </pic:blipFill>
                        <pic:spPr>
                          <a:xfrm>
                            <a:off x="9469499" y="1401996"/>
                            <a:ext cx="216028" cy="216028"/>
                          </a:xfrm>
                          <a:prstGeom prst="rect">
                            <a:avLst/>
                          </a:prstGeom>
                        </pic:spPr>
                      </pic:pic>
                      <pic:pic>
                        <pic:nvPicPr>
                          <pic:cNvPr id="537" name="Image 537"/>
                          <pic:cNvPicPr/>
                        </pic:nvPicPr>
                        <pic:blipFill>
                          <a:blip r:embed="rId7" cstate="print"/>
                          <a:stretch>
                            <a:fillRect/>
                          </a:stretch>
                        </pic:blipFill>
                        <pic:spPr>
                          <a:xfrm>
                            <a:off x="7857807" y="3975160"/>
                            <a:ext cx="105792" cy="105792"/>
                          </a:xfrm>
                          <a:prstGeom prst="rect">
                            <a:avLst/>
                          </a:prstGeom>
                        </pic:spPr>
                      </pic:pic>
                    </wpg:wgp>
                  </a:graphicData>
                </a:graphic>
              </wp:anchor>
            </w:drawing>
          </mc:Choice>
          <mc:Fallback>
            <w:pict>
              <v:group style="position:absolute;margin-left:0pt;margin-top:0pt;width:791.05pt;height:595pt;mso-position-horizontal-relative:page;mso-position-vertical-relative:page;z-index:-23521792" id="docshapegroup335" coordorigin="0,0" coordsize="15821,11900">
                <v:shape style="position:absolute;left:0;top:0;width:15821;height:11900" type="#_x0000_t75" id="docshape336" stroked="false">
                  <v:imagedata r:id="rId64" o:title=""/>
                </v:shape>
                <v:line style="position:absolute" from="8334,6476" to="11499,6476" stroked="true" strokeweight=".25pt" strokecolor="#000000">
                  <v:stroke dashstyle="solid"/>
                </v:line>
                <v:shape style="position:absolute;left:14912;top:2207;width:341;height:341" type="#_x0000_t75" id="docshape337" stroked="false">
                  <v:imagedata r:id="rId65" o:title=""/>
                </v:shape>
                <v:shape style="position:absolute;left:12374;top:6260;width:167;height:167" type="#_x0000_t75" id="docshape338" stroked="false">
                  <v:imagedata r:id="rId7" o:title=""/>
                </v:shape>
                <w10:wrap type="none"/>
              </v:group>
            </w:pict>
          </mc:Fallback>
        </mc:AlternateContent>
      </w:r>
      <w:bookmarkStart w:name="Engagement strategy continued" w:id="31"/>
      <w:bookmarkEnd w:id="31"/>
      <w:r>
        <w:rPr>
          <w:b w:val="0"/>
        </w:rPr>
      </w:r>
      <w:r>
        <w:rPr>
          <w:spacing w:val="-2"/>
          <w:w w:val="105"/>
        </w:rPr>
        <w:t>Engagement</w:t>
      </w:r>
      <w:r>
        <w:rPr>
          <w:spacing w:val="-15"/>
          <w:w w:val="105"/>
        </w:rPr>
        <w:t> </w:t>
      </w:r>
      <w:r>
        <w:rPr>
          <w:spacing w:val="-2"/>
          <w:w w:val="105"/>
        </w:rPr>
        <w:t>with</w:t>
      </w:r>
      <w:r>
        <w:rPr>
          <w:spacing w:val="-15"/>
          <w:w w:val="105"/>
        </w:rPr>
        <w:t> </w:t>
      </w:r>
      <w:r>
        <w:rPr>
          <w:spacing w:val="-2"/>
          <w:w w:val="105"/>
        </w:rPr>
        <w:t>governing </w:t>
      </w:r>
      <w:r>
        <w:rPr>
          <w:w w:val="105"/>
        </w:rPr>
        <w:t>bodies</w:t>
      </w:r>
      <w:r>
        <w:rPr>
          <w:spacing w:val="-4"/>
          <w:w w:val="105"/>
        </w:rPr>
        <w:t> </w:t>
      </w:r>
      <w:r>
        <w:rPr>
          <w:w w:val="105"/>
        </w:rPr>
        <w:t>in</w:t>
      </w:r>
      <w:r>
        <w:rPr>
          <w:spacing w:val="-4"/>
          <w:w w:val="105"/>
        </w:rPr>
        <w:t> </w:t>
      </w:r>
      <w:r>
        <w:rPr>
          <w:w w:val="105"/>
        </w:rPr>
        <w:t>2024</w:t>
      </w:r>
    </w:p>
    <w:p>
      <w:pPr>
        <w:pStyle w:val="BodyText"/>
        <w:spacing w:line="249" w:lineRule="auto"/>
        <w:ind w:left="480" w:right="166"/>
      </w:pPr>
      <w:r>
        <w:rPr>
          <w:w w:val="105"/>
        </w:rPr>
        <w:t>Governments, regulators, standard setters and other public bodies hold multiple levers to set their national economies on the path to Net Zero. Engagement</w:t>
      </w:r>
      <w:r>
        <w:rPr>
          <w:spacing w:val="-13"/>
          <w:w w:val="105"/>
        </w:rPr>
        <w:t> </w:t>
      </w:r>
      <w:r>
        <w:rPr>
          <w:w w:val="105"/>
        </w:rPr>
        <w:t>with</w:t>
      </w:r>
      <w:r>
        <w:rPr>
          <w:spacing w:val="-12"/>
          <w:w w:val="105"/>
        </w:rPr>
        <w:t> </w:t>
      </w:r>
      <w:r>
        <w:rPr>
          <w:w w:val="105"/>
        </w:rPr>
        <w:t>these</w:t>
      </w:r>
      <w:r>
        <w:rPr>
          <w:spacing w:val="-13"/>
          <w:w w:val="105"/>
        </w:rPr>
        <w:t> </w:t>
      </w:r>
      <w:r>
        <w:rPr>
          <w:w w:val="105"/>
        </w:rPr>
        <w:t>stakeholders is an important part of our strategy.</w:t>
      </w:r>
    </w:p>
    <w:p>
      <w:pPr>
        <w:spacing w:line="249" w:lineRule="auto" w:before="116"/>
        <w:ind w:left="480" w:right="554" w:firstLine="0"/>
        <w:jc w:val="left"/>
        <w:rPr>
          <w:sz w:val="17"/>
        </w:rPr>
      </w:pPr>
      <w:r>
        <w:rPr>
          <w:b/>
          <w:w w:val="105"/>
          <w:sz w:val="18"/>
        </w:rPr>
        <w:t>Multilateral</w:t>
      </w:r>
      <w:r>
        <w:rPr>
          <w:b/>
          <w:spacing w:val="-16"/>
          <w:w w:val="105"/>
          <w:sz w:val="18"/>
        </w:rPr>
        <w:t> </w:t>
      </w:r>
      <w:r>
        <w:rPr>
          <w:b/>
          <w:w w:val="105"/>
          <w:sz w:val="18"/>
        </w:rPr>
        <w:t>organisations </w:t>
      </w:r>
      <w:r>
        <w:rPr>
          <w:w w:val="105"/>
          <w:sz w:val="17"/>
        </w:rPr>
        <w:t>We participate with various multilateral organisations to encourage</w:t>
      </w:r>
      <w:r>
        <w:rPr>
          <w:spacing w:val="-13"/>
          <w:w w:val="105"/>
          <w:sz w:val="17"/>
        </w:rPr>
        <w:t> </w:t>
      </w:r>
      <w:r>
        <w:rPr>
          <w:w w:val="105"/>
          <w:sz w:val="17"/>
        </w:rPr>
        <w:t>global</w:t>
      </w:r>
      <w:r>
        <w:rPr>
          <w:spacing w:val="-12"/>
          <w:w w:val="105"/>
          <w:sz w:val="17"/>
        </w:rPr>
        <w:t> </w:t>
      </w:r>
      <w:r>
        <w:rPr>
          <w:w w:val="105"/>
          <w:sz w:val="17"/>
        </w:rPr>
        <w:t>ambition</w:t>
      </w:r>
      <w:r>
        <w:rPr>
          <w:spacing w:val="-13"/>
          <w:w w:val="105"/>
          <w:sz w:val="17"/>
        </w:rPr>
        <w:t> </w:t>
      </w:r>
      <w:r>
        <w:rPr>
          <w:w w:val="105"/>
          <w:sz w:val="17"/>
        </w:rPr>
        <w:t>and</w:t>
      </w:r>
    </w:p>
    <w:p>
      <w:pPr>
        <w:pStyle w:val="BodyText"/>
        <w:spacing w:line="249" w:lineRule="auto" w:before="2"/>
        <w:ind w:left="480" w:right="166"/>
      </w:pPr>
      <w:r>
        <w:rPr>
          <w:w w:val="105"/>
        </w:rPr>
        <w:t>congruence</w:t>
      </w:r>
      <w:r>
        <w:rPr>
          <w:spacing w:val="-10"/>
          <w:w w:val="105"/>
        </w:rPr>
        <w:t> </w:t>
      </w:r>
      <w:r>
        <w:rPr>
          <w:w w:val="105"/>
        </w:rPr>
        <w:t>on</w:t>
      </w:r>
      <w:r>
        <w:rPr>
          <w:spacing w:val="-10"/>
          <w:w w:val="105"/>
        </w:rPr>
        <w:t> </w:t>
      </w:r>
      <w:r>
        <w:rPr>
          <w:w w:val="105"/>
        </w:rPr>
        <w:t>climate</w:t>
      </w:r>
      <w:r>
        <w:rPr>
          <w:spacing w:val="-10"/>
          <w:w w:val="105"/>
        </w:rPr>
        <w:t> </w:t>
      </w:r>
      <w:r>
        <w:rPr>
          <w:w w:val="105"/>
        </w:rPr>
        <w:t>and</w:t>
      </w:r>
      <w:r>
        <w:rPr>
          <w:spacing w:val="-10"/>
          <w:w w:val="105"/>
        </w:rPr>
        <w:t> </w:t>
      </w:r>
      <w:r>
        <w:rPr>
          <w:w w:val="105"/>
        </w:rPr>
        <w:t>nature </w:t>
      </w:r>
      <w:r>
        <w:rPr>
          <w:spacing w:val="-2"/>
          <w:w w:val="105"/>
        </w:rPr>
        <w:t>goals.</w:t>
      </w:r>
    </w:p>
    <w:p>
      <w:pPr>
        <w:pStyle w:val="Heading5"/>
        <w:spacing w:line="249" w:lineRule="auto" w:before="114"/>
        <w:ind w:left="480" w:right="166"/>
      </w:pPr>
      <w:r>
        <w:rPr/>
        <w:t>United Nations Conference of </w:t>
      </w:r>
      <w:r>
        <w:rPr>
          <w:spacing w:val="-2"/>
          <w:w w:val="105"/>
        </w:rPr>
        <w:t>Parties</w:t>
      </w:r>
    </w:p>
    <w:p>
      <w:pPr>
        <w:pStyle w:val="BodyText"/>
        <w:spacing w:line="249" w:lineRule="auto" w:before="1"/>
        <w:ind w:left="480"/>
      </w:pPr>
      <w:r>
        <w:rPr>
          <w:w w:val="105"/>
        </w:rPr>
        <w:t>For several years, Aviva has attended the United Nations Framework Convention on Climate Change (UNFCCC) Conference of Parties (COP) and since 2022, we have attended the United Nations Convention</w:t>
      </w:r>
      <w:r>
        <w:rPr>
          <w:spacing w:val="-13"/>
          <w:w w:val="105"/>
        </w:rPr>
        <w:t> </w:t>
      </w:r>
      <w:r>
        <w:rPr>
          <w:w w:val="105"/>
        </w:rPr>
        <w:t>on</w:t>
      </w:r>
      <w:r>
        <w:rPr>
          <w:spacing w:val="-12"/>
          <w:w w:val="105"/>
        </w:rPr>
        <w:t> </w:t>
      </w:r>
      <w:r>
        <w:rPr>
          <w:w w:val="105"/>
        </w:rPr>
        <w:t>Biological</w:t>
      </w:r>
      <w:r>
        <w:rPr>
          <w:spacing w:val="-13"/>
          <w:w w:val="105"/>
        </w:rPr>
        <w:t> </w:t>
      </w:r>
      <w:r>
        <w:rPr>
          <w:w w:val="105"/>
        </w:rPr>
        <w:t>Diversity</w:t>
      </w:r>
      <w:r>
        <w:rPr>
          <w:spacing w:val="-12"/>
          <w:w w:val="105"/>
        </w:rPr>
        <w:t> </w:t>
      </w:r>
      <w:r>
        <w:rPr>
          <w:w w:val="105"/>
        </w:rPr>
        <w:t>(UN CBD)</w:t>
      </w:r>
      <w:r>
        <w:rPr>
          <w:spacing w:val="-6"/>
          <w:w w:val="105"/>
        </w:rPr>
        <w:t> </w:t>
      </w:r>
      <w:r>
        <w:rPr>
          <w:w w:val="105"/>
        </w:rPr>
        <w:t>COPs.</w:t>
      </w:r>
    </w:p>
    <w:p>
      <w:pPr>
        <w:pStyle w:val="BodyText"/>
        <w:spacing w:line="249" w:lineRule="auto" w:before="118"/>
        <w:ind w:left="480"/>
      </w:pPr>
      <w:r>
        <w:rPr>
          <w:w w:val="105"/>
        </w:rPr>
        <w:t>Ahead of COP29 in Azerbaijan, we called for developed counties to align incentives to facilitate capital mobilisation to developing countries. We also advocated for developed countries to commit to aligning the regulation of their financial institutions with transition goals.</w:t>
      </w:r>
    </w:p>
    <w:p>
      <w:pPr>
        <w:pStyle w:val="Heading5"/>
        <w:spacing w:line="249" w:lineRule="auto" w:before="117"/>
        <w:ind w:left="480" w:right="166"/>
      </w:pPr>
      <w:r>
        <w:rPr>
          <w:spacing w:val="-2"/>
          <w:w w:val="105"/>
        </w:rPr>
        <w:t>Policymakers,</w:t>
      </w:r>
      <w:r>
        <w:rPr>
          <w:spacing w:val="-10"/>
          <w:w w:val="105"/>
        </w:rPr>
        <w:t> </w:t>
      </w:r>
      <w:r>
        <w:rPr>
          <w:spacing w:val="-2"/>
          <w:w w:val="105"/>
        </w:rPr>
        <w:t>regulators</w:t>
      </w:r>
      <w:r>
        <w:rPr>
          <w:spacing w:val="-10"/>
          <w:w w:val="105"/>
        </w:rPr>
        <w:t> </w:t>
      </w:r>
      <w:r>
        <w:rPr>
          <w:spacing w:val="-2"/>
          <w:w w:val="105"/>
        </w:rPr>
        <w:t>and </w:t>
      </w:r>
      <w:r>
        <w:rPr>
          <w:w w:val="105"/>
        </w:rPr>
        <w:t>standard</w:t>
      </w:r>
      <w:r>
        <w:rPr>
          <w:spacing w:val="-16"/>
          <w:w w:val="105"/>
        </w:rPr>
        <w:t> </w:t>
      </w:r>
      <w:r>
        <w:rPr>
          <w:w w:val="105"/>
        </w:rPr>
        <w:t>setters</w:t>
      </w:r>
    </w:p>
    <w:p>
      <w:pPr>
        <w:pStyle w:val="BodyText"/>
        <w:spacing w:line="249" w:lineRule="auto" w:before="2"/>
        <w:ind w:left="480" w:right="89"/>
      </w:pPr>
      <w:r>
        <w:rPr>
          <w:w w:val="105"/>
        </w:rPr>
        <w:t>We engage on specific policies and interventions that can help achieve our</w:t>
      </w:r>
      <w:r>
        <w:rPr>
          <w:spacing w:val="-12"/>
          <w:w w:val="105"/>
        </w:rPr>
        <w:t> </w:t>
      </w:r>
      <w:r>
        <w:rPr>
          <w:w w:val="105"/>
        </w:rPr>
        <w:t>Group</w:t>
      </w:r>
      <w:r>
        <w:rPr>
          <w:spacing w:val="-12"/>
          <w:w w:val="105"/>
        </w:rPr>
        <w:t> </w:t>
      </w:r>
      <w:r>
        <w:rPr>
          <w:w w:val="105"/>
        </w:rPr>
        <w:t>ambition</w:t>
      </w:r>
      <w:r>
        <w:rPr>
          <w:spacing w:val="-12"/>
          <w:w w:val="105"/>
        </w:rPr>
        <w:t> </w:t>
      </w:r>
      <w:r>
        <w:rPr>
          <w:w w:val="105"/>
        </w:rPr>
        <w:t>and</w:t>
      </w:r>
      <w:r>
        <w:rPr>
          <w:spacing w:val="-12"/>
          <w:w w:val="105"/>
        </w:rPr>
        <w:t> </w:t>
      </w:r>
      <w:r>
        <w:rPr>
          <w:w w:val="105"/>
        </w:rPr>
        <w:t>help</w:t>
      </w:r>
      <w:r>
        <w:rPr>
          <w:spacing w:val="-12"/>
          <w:w w:val="105"/>
        </w:rPr>
        <w:t> </w:t>
      </w:r>
      <w:r>
        <w:rPr>
          <w:w w:val="105"/>
        </w:rPr>
        <w:t>mitigate the dependencies we have.</w:t>
      </w:r>
    </w:p>
    <w:p>
      <w:pPr>
        <w:pStyle w:val="Heading4"/>
        <w:spacing w:line="249" w:lineRule="auto" w:before="169"/>
        <w:ind w:left="480" w:right="469"/>
      </w:pPr>
      <w:r>
        <w:rPr>
          <w:b w:val="0"/>
        </w:rPr>
        <w:br w:type="column"/>
      </w:r>
      <w:r>
        <w:rPr>
          <w:color w:val="00586B"/>
          <w:w w:val="110"/>
        </w:rPr>
        <w:t>Transition</w:t>
      </w:r>
      <w:r>
        <w:rPr>
          <w:color w:val="00586B"/>
          <w:spacing w:val="-24"/>
          <w:w w:val="110"/>
        </w:rPr>
        <w:t> </w:t>
      </w:r>
      <w:r>
        <w:rPr>
          <w:color w:val="00586B"/>
          <w:w w:val="110"/>
        </w:rPr>
        <w:t>Plan </w:t>
      </w:r>
      <w:r>
        <w:rPr>
          <w:color w:val="00586B"/>
          <w:spacing w:val="-2"/>
          <w:w w:val="110"/>
        </w:rPr>
        <w:t>Taskforce</w:t>
      </w:r>
      <w:r>
        <w:rPr>
          <w:color w:val="00586B"/>
          <w:spacing w:val="-24"/>
          <w:w w:val="110"/>
        </w:rPr>
        <w:t> </w:t>
      </w:r>
      <w:r>
        <w:rPr>
          <w:color w:val="00586B"/>
          <w:spacing w:val="-2"/>
          <w:w w:val="110"/>
        </w:rPr>
        <w:t>(TPT)</w:t>
      </w:r>
    </w:p>
    <w:p>
      <w:pPr>
        <w:pStyle w:val="BodyText"/>
        <w:spacing w:line="249" w:lineRule="auto" w:before="106"/>
        <w:ind w:left="480"/>
      </w:pPr>
      <w:r>
        <w:rPr/>
        <w:t>Our Group CEO, Amanda Blanc served </w:t>
      </w:r>
      <w:r>
        <w:rPr>
          <w:w w:val="105"/>
        </w:rPr>
        <w:t>as</w:t>
      </w:r>
      <w:r>
        <w:rPr>
          <w:spacing w:val="-3"/>
          <w:w w:val="105"/>
        </w:rPr>
        <w:t> </w:t>
      </w:r>
      <w:r>
        <w:rPr>
          <w:w w:val="105"/>
        </w:rPr>
        <w:t>the</w:t>
      </w:r>
      <w:r>
        <w:rPr>
          <w:spacing w:val="-3"/>
          <w:w w:val="105"/>
        </w:rPr>
        <w:t> </w:t>
      </w:r>
      <w:r>
        <w:rPr>
          <w:w w:val="105"/>
        </w:rPr>
        <w:t>co-chair</w:t>
      </w:r>
      <w:r>
        <w:rPr>
          <w:spacing w:val="-3"/>
          <w:w w:val="105"/>
        </w:rPr>
        <w:t> </w:t>
      </w:r>
      <w:r>
        <w:rPr>
          <w:w w:val="105"/>
        </w:rPr>
        <w:t>of</w:t>
      </w:r>
      <w:r>
        <w:rPr>
          <w:spacing w:val="-3"/>
          <w:w w:val="105"/>
        </w:rPr>
        <w:t> </w:t>
      </w:r>
      <w:r>
        <w:rPr>
          <w:w w:val="105"/>
        </w:rPr>
        <w:t>the</w:t>
      </w:r>
      <w:r>
        <w:rPr>
          <w:spacing w:val="-3"/>
          <w:w w:val="105"/>
        </w:rPr>
        <w:t> </w:t>
      </w:r>
      <w:r>
        <w:rPr>
          <w:w w:val="105"/>
        </w:rPr>
        <w:t>TPT</w:t>
      </w:r>
      <w:r>
        <w:rPr>
          <w:spacing w:val="-3"/>
          <w:w w:val="105"/>
        </w:rPr>
        <w:t> </w:t>
      </w:r>
      <w:r>
        <w:rPr>
          <w:w w:val="105"/>
        </w:rPr>
        <w:t>alongside</w:t>
      </w:r>
      <w:r>
        <w:rPr>
          <w:spacing w:val="-3"/>
          <w:w w:val="105"/>
        </w:rPr>
        <w:t> </w:t>
      </w:r>
      <w:r>
        <w:rPr>
          <w:w w:val="105"/>
        </w:rPr>
        <w:t>a UK government minister from its inception in April 2022 until its mandate concluded in October 2024.</w:t>
      </w:r>
    </w:p>
    <w:p>
      <w:pPr>
        <w:pStyle w:val="BodyText"/>
        <w:spacing w:line="249" w:lineRule="auto" w:before="115"/>
        <w:ind w:left="480" w:right="20"/>
      </w:pPr>
      <w:r>
        <w:rPr/>
        <mc:AlternateContent>
          <mc:Choice Requires="wps">
            <w:drawing>
              <wp:anchor distT="0" distB="0" distL="0" distR="0" allowOverlap="1" layoutInCell="1" locked="0" behindDoc="0" simplePos="0" relativeHeight="15876096">
                <wp:simplePos x="0" y="0"/>
                <wp:positionH relativeFrom="page">
                  <wp:posOffset>10183241</wp:posOffset>
                </wp:positionH>
                <wp:positionV relativeFrom="paragraph">
                  <wp:posOffset>2878597</wp:posOffset>
                </wp:positionV>
                <wp:extent cx="495300" cy="1270"/>
                <wp:effectExtent l="0" t="0" r="0" b="0"/>
                <wp:wrapNone/>
                <wp:docPr id="538" name="Graphic 538"/>
                <wp:cNvGraphicFramePr>
                  <a:graphicFrameLocks/>
                </wp:cNvGraphicFramePr>
                <a:graphic>
                  <a:graphicData uri="http://schemas.microsoft.com/office/word/2010/wordprocessingShape">
                    <wps:wsp>
                      <wps:cNvPr id="538" name="Graphic 53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6096" from="801.830017pt,226.661224pt" to="840.830017pt,226.661224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878144">
                <wp:simplePos x="0" y="0"/>
                <wp:positionH relativeFrom="page">
                  <wp:posOffset>10189517</wp:posOffset>
                </wp:positionH>
                <wp:positionV relativeFrom="paragraph">
                  <wp:posOffset>2287552</wp:posOffset>
                </wp:positionV>
                <wp:extent cx="210185" cy="110617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80.122253pt;width:16.55pt;height:87.1pt;mso-position-horizontal-relative:page;mso-position-vertical-relative:paragraph;z-index:15878144" type="#_x0000_t202" id="docshape339"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b/>
          <w:w w:val="105"/>
        </w:rPr>
        <w:t>In 2024, </w:t>
      </w:r>
      <w:r>
        <w:rPr>
          <w:w w:val="105"/>
        </w:rPr>
        <w:t>the TPT issued comprehensive sectoral guidance to enhance the disclosure framework released in October 2023. Our involvement included co-chairing the Asset Management and Electric Utilities and Power Generators working</w:t>
      </w:r>
      <w:r>
        <w:rPr>
          <w:spacing w:val="-10"/>
          <w:w w:val="105"/>
        </w:rPr>
        <w:t> </w:t>
      </w:r>
      <w:r>
        <w:rPr>
          <w:w w:val="105"/>
        </w:rPr>
        <w:t>groups,</w:t>
      </w:r>
      <w:r>
        <w:rPr>
          <w:spacing w:val="-10"/>
          <w:w w:val="105"/>
        </w:rPr>
        <w:t> </w:t>
      </w:r>
      <w:r>
        <w:rPr>
          <w:w w:val="105"/>
        </w:rPr>
        <w:t>and</w:t>
      </w:r>
      <w:r>
        <w:rPr>
          <w:spacing w:val="-10"/>
          <w:w w:val="105"/>
        </w:rPr>
        <w:t> </w:t>
      </w:r>
      <w:r>
        <w:rPr>
          <w:w w:val="105"/>
        </w:rPr>
        <w:t>participating</w:t>
      </w:r>
      <w:r>
        <w:rPr>
          <w:spacing w:val="-10"/>
          <w:w w:val="105"/>
        </w:rPr>
        <w:t> </w:t>
      </w:r>
      <w:r>
        <w:rPr>
          <w:w w:val="105"/>
        </w:rPr>
        <w:t>as</w:t>
      </w:r>
      <w:r>
        <w:rPr>
          <w:spacing w:val="-10"/>
          <w:w w:val="105"/>
        </w:rPr>
        <w:t> </w:t>
      </w:r>
      <w:r>
        <w:rPr>
          <w:w w:val="105"/>
        </w:rPr>
        <w:t>a member in the Asset Owners group. Looking ahead, it is anticipated that the Financial Conduct Authority will consult on the strengthening expectations for listed companies’ transition plan disclosures, with reference to the TPT Disclosure framework in 2025.</w:t>
      </w:r>
    </w:p>
    <w:p>
      <w:pPr>
        <w:pStyle w:val="Heading4"/>
        <w:spacing w:line="249" w:lineRule="auto" w:before="169"/>
        <w:ind w:left="380" w:right="665"/>
      </w:pPr>
      <w:r>
        <w:rPr>
          <w:b w:val="0"/>
        </w:rPr>
        <w:br w:type="column"/>
      </w:r>
      <w:r>
        <w:rPr>
          <w:color w:val="00586B"/>
          <w:w w:val="110"/>
        </w:rPr>
        <w:t>Transition</w:t>
      </w:r>
      <w:r>
        <w:rPr>
          <w:color w:val="00586B"/>
          <w:spacing w:val="-24"/>
          <w:w w:val="110"/>
        </w:rPr>
        <w:t> </w:t>
      </w:r>
      <w:r>
        <w:rPr>
          <w:color w:val="00586B"/>
          <w:w w:val="110"/>
        </w:rPr>
        <w:t>Finance Market</w:t>
      </w:r>
      <w:r>
        <w:rPr>
          <w:color w:val="00586B"/>
          <w:spacing w:val="-24"/>
          <w:w w:val="110"/>
        </w:rPr>
        <w:t> </w:t>
      </w:r>
      <w:r>
        <w:rPr>
          <w:color w:val="00586B"/>
          <w:w w:val="110"/>
        </w:rPr>
        <w:t>Review</w:t>
      </w:r>
      <w:r>
        <w:rPr>
          <w:color w:val="00586B"/>
          <w:spacing w:val="-24"/>
          <w:w w:val="110"/>
        </w:rPr>
        <w:t> </w:t>
      </w:r>
      <w:r>
        <w:rPr>
          <w:color w:val="00586B"/>
          <w:w w:val="110"/>
        </w:rPr>
        <w:t>(TFMR)</w:t>
      </w:r>
    </w:p>
    <w:p>
      <w:pPr>
        <w:pStyle w:val="BodyText"/>
        <w:spacing w:line="249" w:lineRule="auto" w:before="112"/>
        <w:ind w:left="380"/>
      </w:pPr>
      <w:r>
        <w:rPr>
          <w:w w:val="105"/>
        </w:rPr>
        <w:t>We were invited to participate in the Expert Panel for the independent market</w:t>
      </w:r>
      <w:r>
        <w:rPr>
          <w:spacing w:val="-7"/>
          <w:w w:val="105"/>
        </w:rPr>
        <w:t> </w:t>
      </w:r>
      <w:r>
        <w:rPr>
          <w:w w:val="105"/>
        </w:rPr>
        <w:t>review</w:t>
      </w:r>
      <w:r>
        <w:rPr>
          <w:spacing w:val="-7"/>
          <w:w w:val="105"/>
        </w:rPr>
        <w:t> </w:t>
      </w:r>
      <w:r>
        <w:rPr>
          <w:w w:val="105"/>
        </w:rPr>
        <w:t>commissioned</w:t>
      </w:r>
      <w:r>
        <w:rPr>
          <w:spacing w:val="-7"/>
          <w:w w:val="105"/>
        </w:rPr>
        <w:t> </w:t>
      </w:r>
      <w:r>
        <w:rPr>
          <w:w w:val="105"/>
        </w:rPr>
        <w:t>by</w:t>
      </w:r>
      <w:r>
        <w:rPr>
          <w:spacing w:val="-7"/>
          <w:w w:val="105"/>
        </w:rPr>
        <w:t> </w:t>
      </w:r>
      <w:r>
        <w:rPr>
          <w:w w:val="105"/>
        </w:rPr>
        <w:t>HM Treasury and the Department for Energy Security and Net Zero. The Review was tasked with looking systematically at the barriers to scaling transition finance, and to propose solutions to industry, government, and regulators.</w:t>
      </w:r>
    </w:p>
    <w:p>
      <w:pPr>
        <w:pStyle w:val="BodyText"/>
        <w:spacing w:line="249" w:lineRule="auto" w:before="119"/>
        <w:ind w:left="380"/>
      </w:pPr>
      <w:r>
        <w:rPr>
          <w:b/>
          <w:w w:val="105"/>
        </w:rPr>
        <w:t>In 2024: </w:t>
      </w:r>
      <w:r>
        <w:rPr>
          <w:w w:val="105"/>
        </w:rPr>
        <w:t>The Review's recommendations were published in November, and the Chancellor announced the formation of the Transition Finance Council in the Mansion</w:t>
      </w:r>
      <w:r>
        <w:rPr>
          <w:spacing w:val="-13"/>
          <w:w w:val="105"/>
        </w:rPr>
        <w:t> </w:t>
      </w:r>
      <w:r>
        <w:rPr>
          <w:w w:val="105"/>
        </w:rPr>
        <w:t>House</w:t>
      </w:r>
      <w:r>
        <w:rPr>
          <w:spacing w:val="-12"/>
          <w:w w:val="105"/>
        </w:rPr>
        <w:t> </w:t>
      </w:r>
      <w:r>
        <w:rPr>
          <w:w w:val="105"/>
        </w:rPr>
        <w:t>speech</w:t>
      </w:r>
      <w:r>
        <w:rPr>
          <w:spacing w:val="-13"/>
          <w:w w:val="105"/>
        </w:rPr>
        <w:t> </w:t>
      </w:r>
      <w:r>
        <w:rPr>
          <w:w w:val="105"/>
        </w:rPr>
        <w:t>to</w:t>
      </w:r>
      <w:r>
        <w:rPr>
          <w:spacing w:val="-12"/>
          <w:w w:val="105"/>
        </w:rPr>
        <w:t> </w:t>
      </w:r>
      <w:r>
        <w:rPr>
          <w:w w:val="105"/>
        </w:rPr>
        <w:t>implement these</w:t>
      </w:r>
      <w:r>
        <w:rPr>
          <w:spacing w:val="-6"/>
          <w:w w:val="105"/>
        </w:rPr>
        <w:t> </w:t>
      </w:r>
      <w:r>
        <w:rPr>
          <w:w w:val="105"/>
        </w:rPr>
        <w:t>recommendations.</w:t>
      </w:r>
    </w:p>
    <w:p>
      <w:pPr>
        <w:pStyle w:val="BodyText"/>
        <w:spacing w:before="19"/>
      </w:pPr>
    </w:p>
    <w:p>
      <w:pPr>
        <w:pStyle w:val="Heading4"/>
        <w:spacing w:line="249" w:lineRule="auto"/>
        <w:ind w:left="380"/>
      </w:pPr>
      <w:r>
        <w:rPr>
          <w:color w:val="00586B"/>
          <w:spacing w:val="-2"/>
          <w:w w:val="110"/>
        </w:rPr>
        <w:t>International</w:t>
      </w:r>
      <w:r>
        <w:rPr>
          <w:color w:val="00586B"/>
          <w:spacing w:val="-24"/>
          <w:w w:val="110"/>
        </w:rPr>
        <w:t> </w:t>
      </w:r>
      <w:r>
        <w:rPr>
          <w:color w:val="00586B"/>
          <w:spacing w:val="-2"/>
          <w:w w:val="110"/>
        </w:rPr>
        <w:t>Sustainability </w:t>
      </w:r>
      <w:r>
        <w:rPr>
          <w:color w:val="00586B"/>
          <w:w w:val="110"/>
        </w:rPr>
        <w:t>Standards</w:t>
      </w:r>
      <w:r>
        <w:rPr>
          <w:color w:val="00586B"/>
          <w:spacing w:val="-7"/>
          <w:w w:val="110"/>
        </w:rPr>
        <w:t> </w:t>
      </w:r>
      <w:r>
        <w:rPr>
          <w:color w:val="00586B"/>
          <w:w w:val="110"/>
        </w:rPr>
        <w:t>Board</w:t>
      </w:r>
      <w:r>
        <w:rPr>
          <w:color w:val="00586B"/>
          <w:spacing w:val="-7"/>
          <w:w w:val="110"/>
        </w:rPr>
        <w:t> </w:t>
      </w:r>
      <w:r>
        <w:rPr>
          <w:color w:val="00586B"/>
          <w:w w:val="110"/>
        </w:rPr>
        <w:t>(ISSB)</w:t>
      </w:r>
    </w:p>
    <w:p>
      <w:pPr>
        <w:pStyle w:val="BodyText"/>
        <w:spacing w:line="249" w:lineRule="auto" w:before="106"/>
        <w:ind w:left="380"/>
      </w:pPr>
      <w:r>
        <w:rPr/>
        <mc:AlternateContent>
          <mc:Choice Requires="wps">
            <w:drawing>
              <wp:anchor distT="0" distB="0" distL="0" distR="0" allowOverlap="1" layoutInCell="1" locked="0" behindDoc="1" simplePos="0" relativeHeight="479797248">
                <wp:simplePos x="0" y="0"/>
                <wp:positionH relativeFrom="page">
                  <wp:posOffset>10189517</wp:posOffset>
                </wp:positionH>
                <wp:positionV relativeFrom="paragraph">
                  <wp:posOffset>1504904</wp:posOffset>
                </wp:positionV>
                <wp:extent cx="292735" cy="978535"/>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18.496452pt;width:23.05pt;height:77.05pt;mso-position-horizontal-relative:page;mso-position-vertical-relative:paragraph;z-index:-23519232" type="#_x0000_t202" id="docshape340"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The ISSB is working to establish a ‘global</w:t>
      </w:r>
      <w:r>
        <w:rPr>
          <w:spacing w:val="-1"/>
          <w:w w:val="105"/>
        </w:rPr>
        <w:t> </w:t>
      </w:r>
      <w:r>
        <w:rPr>
          <w:w w:val="105"/>
        </w:rPr>
        <w:t>baseline’</w:t>
      </w:r>
      <w:r>
        <w:rPr>
          <w:spacing w:val="-1"/>
          <w:w w:val="105"/>
        </w:rPr>
        <w:t> </w:t>
      </w:r>
      <w:r>
        <w:rPr>
          <w:w w:val="105"/>
        </w:rPr>
        <w:t>with</w:t>
      </w:r>
      <w:r>
        <w:rPr>
          <w:spacing w:val="-1"/>
          <w:w w:val="105"/>
        </w:rPr>
        <w:t> </w:t>
      </w:r>
      <w:r>
        <w:rPr>
          <w:w w:val="105"/>
        </w:rPr>
        <w:t>similar</w:t>
      </w:r>
      <w:r>
        <w:rPr>
          <w:spacing w:val="-1"/>
          <w:w w:val="105"/>
        </w:rPr>
        <w:t> </w:t>
      </w:r>
      <w:r>
        <w:rPr>
          <w:w w:val="105"/>
        </w:rPr>
        <w:t>levels</w:t>
      </w:r>
      <w:r>
        <w:rPr>
          <w:spacing w:val="-1"/>
          <w:w w:val="105"/>
        </w:rPr>
        <w:t> </w:t>
      </w:r>
      <w:r>
        <w:rPr>
          <w:w w:val="105"/>
        </w:rPr>
        <w:t>of adoption to International Financial Reporting Standards. Actively engaging with implementation of the standards</w:t>
      </w:r>
      <w:r>
        <w:rPr>
          <w:spacing w:val="-2"/>
          <w:w w:val="105"/>
        </w:rPr>
        <w:t> </w:t>
      </w:r>
      <w:r>
        <w:rPr>
          <w:w w:val="105"/>
        </w:rPr>
        <w:t>is</w:t>
      </w:r>
      <w:r>
        <w:rPr>
          <w:spacing w:val="-2"/>
          <w:w w:val="105"/>
        </w:rPr>
        <w:t> </w:t>
      </w:r>
      <w:r>
        <w:rPr>
          <w:w w:val="105"/>
        </w:rPr>
        <w:t>key</w:t>
      </w:r>
      <w:r>
        <w:rPr>
          <w:spacing w:val="-2"/>
          <w:w w:val="105"/>
        </w:rPr>
        <w:t> </w:t>
      </w:r>
      <w:r>
        <w:rPr>
          <w:w w:val="105"/>
        </w:rPr>
        <w:t>for</w:t>
      </w:r>
      <w:r>
        <w:rPr>
          <w:spacing w:val="-2"/>
          <w:w w:val="105"/>
        </w:rPr>
        <w:t> </w:t>
      </w:r>
      <w:r>
        <w:rPr>
          <w:w w:val="105"/>
        </w:rPr>
        <w:t>Aviva’s</w:t>
      </w:r>
      <w:r>
        <w:rPr>
          <w:spacing w:val="-2"/>
          <w:w w:val="105"/>
        </w:rPr>
        <w:t> </w:t>
      </w:r>
      <w:r>
        <w:rPr>
          <w:w w:val="105"/>
        </w:rPr>
        <w:t>reporting interests, as well as raising the standard of Sustainability-related reporting</w:t>
      </w:r>
      <w:r>
        <w:rPr>
          <w:spacing w:val="-6"/>
          <w:w w:val="105"/>
        </w:rPr>
        <w:t> </w:t>
      </w:r>
      <w:r>
        <w:rPr>
          <w:w w:val="105"/>
        </w:rPr>
        <w:t>globally.</w:t>
      </w:r>
    </w:p>
    <w:p>
      <w:pPr>
        <w:pStyle w:val="Heading2"/>
        <w:spacing w:line="249" w:lineRule="auto"/>
        <w:ind w:right="1611"/>
      </w:pPr>
      <w:r>
        <w:rPr/>
        <w:br w:type="column"/>
      </w:r>
      <w:r>
        <w:rPr>
          <w:color w:val="FFFFFF"/>
          <w:w w:val="125"/>
        </w:rPr>
        <w:t>Roadmap to low carbon</w:t>
      </w:r>
      <w:r>
        <w:rPr>
          <w:color w:val="FFFFFF"/>
          <w:spacing w:val="-25"/>
          <w:w w:val="125"/>
        </w:rPr>
        <w:t> </w:t>
      </w:r>
      <w:r>
        <w:rPr>
          <w:color w:val="FFFFFF"/>
          <w:w w:val="125"/>
        </w:rPr>
        <w:t>investment</w:t>
      </w:r>
    </w:p>
    <w:p>
      <w:pPr>
        <w:spacing w:line="249" w:lineRule="auto" w:before="70"/>
        <w:ind w:left="480" w:right="1611" w:firstLine="0"/>
        <w:jc w:val="left"/>
        <w:rPr>
          <w:sz w:val="16"/>
        </w:rPr>
      </w:pPr>
      <w:r>
        <w:rPr>
          <w:sz w:val="16"/>
        </w:rPr>
        <w:drawing>
          <wp:anchor distT="0" distB="0" distL="0" distR="0" allowOverlap="1" layoutInCell="1" locked="0" behindDoc="0" simplePos="0" relativeHeight="15874560">
            <wp:simplePos x="0" y="0"/>
            <wp:positionH relativeFrom="page">
              <wp:posOffset>10216642</wp:posOffset>
            </wp:positionH>
            <wp:positionV relativeFrom="paragraph">
              <wp:posOffset>849522</wp:posOffset>
            </wp:positionV>
            <wp:extent cx="172847" cy="189229"/>
            <wp:effectExtent l="0" t="0" r="0" b="0"/>
            <wp:wrapNone/>
            <wp:docPr id="541" name="Image 541"/>
            <wp:cNvGraphicFramePr>
              <a:graphicFrameLocks/>
            </wp:cNvGraphicFramePr>
            <a:graphic>
              <a:graphicData uri="http://schemas.openxmlformats.org/drawingml/2006/picture">
                <pic:pic>
                  <pic:nvPicPr>
                    <pic:cNvPr id="541" name="Image 541"/>
                    <pic:cNvPicPr/>
                  </pic:nvPicPr>
                  <pic:blipFill>
                    <a:blip r:embed="rId18" cstate="print"/>
                    <a:stretch>
                      <a:fillRect/>
                    </a:stretch>
                  </pic:blipFill>
                  <pic:spPr>
                    <a:xfrm>
                      <a:off x="0" y="0"/>
                      <a:ext cx="172847" cy="189229"/>
                    </a:xfrm>
                    <a:prstGeom prst="rect">
                      <a:avLst/>
                    </a:prstGeom>
                  </pic:spPr>
                </pic:pic>
              </a:graphicData>
            </a:graphic>
          </wp:anchor>
        </w:drawing>
      </w:r>
      <w:r>
        <w:rPr>
          <w:color w:val="FFFFFF"/>
          <w:w w:val="105"/>
          <w:sz w:val="16"/>
        </w:rPr>
        <w:t>Aviva</w:t>
      </w:r>
      <w:r>
        <w:rPr>
          <w:color w:val="FFFFFF"/>
          <w:spacing w:val="-8"/>
          <w:w w:val="105"/>
          <w:sz w:val="16"/>
        </w:rPr>
        <w:t> </w:t>
      </w:r>
      <w:r>
        <w:rPr>
          <w:color w:val="FFFFFF"/>
          <w:w w:val="105"/>
          <w:sz w:val="16"/>
        </w:rPr>
        <w:t>Investors</w:t>
      </w:r>
      <w:r>
        <w:rPr>
          <w:color w:val="FFFFFF"/>
          <w:spacing w:val="-8"/>
          <w:w w:val="105"/>
          <w:sz w:val="16"/>
        </w:rPr>
        <w:t> </w:t>
      </w:r>
      <w:r>
        <w:rPr>
          <w:color w:val="FFFFFF"/>
          <w:w w:val="105"/>
          <w:sz w:val="16"/>
        </w:rPr>
        <w:t>released</w:t>
      </w:r>
      <w:r>
        <w:rPr>
          <w:color w:val="FFFFFF"/>
          <w:spacing w:val="-8"/>
          <w:w w:val="105"/>
          <w:sz w:val="16"/>
        </w:rPr>
        <w:t> </w:t>
      </w:r>
      <w:r>
        <w:rPr>
          <w:color w:val="FFFFFF"/>
          <w:w w:val="105"/>
          <w:sz w:val="16"/>
        </w:rPr>
        <w:t>a</w:t>
      </w:r>
      <w:r>
        <w:rPr>
          <w:color w:val="FFFFFF"/>
          <w:spacing w:val="-8"/>
          <w:w w:val="105"/>
          <w:sz w:val="16"/>
        </w:rPr>
        <w:t> </w:t>
      </w:r>
      <w:r>
        <w:rPr>
          <w:color w:val="FFFFFF"/>
          <w:w w:val="105"/>
          <w:sz w:val="16"/>
        </w:rPr>
        <w:t>roadmap</w:t>
      </w:r>
      <w:r>
        <w:rPr>
          <w:color w:val="FFFFFF"/>
          <w:spacing w:val="-8"/>
          <w:w w:val="105"/>
          <w:sz w:val="16"/>
        </w:rPr>
        <w:t> </w:t>
      </w:r>
      <w:r>
        <w:rPr>
          <w:color w:val="FFFFFF"/>
          <w:w w:val="105"/>
          <w:sz w:val="16"/>
        </w:rPr>
        <w:t>in July 2024 presenting an evidence-based and solutions-focused private investor’s perspective on the key public policy priorities to boost low carbon investment over the next five </w:t>
      </w:r>
      <w:r>
        <w:rPr>
          <w:color w:val="FFFFFF"/>
          <w:spacing w:val="-2"/>
          <w:w w:val="105"/>
          <w:sz w:val="16"/>
        </w:rPr>
        <w:t>years.</w:t>
      </w:r>
    </w:p>
    <w:p>
      <w:pPr>
        <w:spacing w:line="249" w:lineRule="auto" w:before="114"/>
        <w:ind w:left="480" w:right="1642" w:firstLine="0"/>
        <w:jc w:val="left"/>
        <w:rPr>
          <w:sz w:val="16"/>
        </w:rPr>
      </w:pPr>
      <w:r>
        <w:rPr>
          <w:sz w:val="16"/>
        </w:rPr>
        <mc:AlternateContent>
          <mc:Choice Requires="wps">
            <w:drawing>
              <wp:anchor distT="0" distB="0" distL="0" distR="0" allowOverlap="1" layoutInCell="1" locked="0" behindDoc="0" simplePos="0" relativeHeight="15875072">
                <wp:simplePos x="0" y="0"/>
                <wp:positionH relativeFrom="page">
                  <wp:posOffset>10183241</wp:posOffset>
                </wp:positionH>
                <wp:positionV relativeFrom="paragraph">
                  <wp:posOffset>235473</wp:posOffset>
                </wp:positionV>
                <wp:extent cx="495300" cy="1270"/>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5072" from="801.830017pt,18.54121pt" to="840.830017pt,18.54121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875584">
                <wp:simplePos x="0" y="0"/>
                <wp:positionH relativeFrom="page">
                  <wp:posOffset>10183241</wp:posOffset>
                </wp:positionH>
                <wp:positionV relativeFrom="paragraph">
                  <wp:posOffset>806973</wp:posOffset>
                </wp:positionV>
                <wp:extent cx="495300" cy="1270"/>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5584" from="801.830017pt,63.54121pt" to="840.830017pt,63.54121pt" stroked="true" strokeweight="3pt" strokecolor="#ffd900">
                <v:stroke dashstyle="solid"/>
                <w10:wrap type="none"/>
              </v:line>
            </w:pict>
          </mc:Fallback>
        </mc:AlternateContent>
      </w:r>
      <w:r>
        <w:rPr>
          <w:sz w:val="16"/>
        </w:rPr>
        <mc:AlternateContent>
          <mc:Choice Requires="wps">
            <w:drawing>
              <wp:anchor distT="0" distB="0" distL="0" distR="0" allowOverlap="1" layoutInCell="1" locked="0" behindDoc="1" simplePos="0" relativeHeight="479798272">
                <wp:simplePos x="0" y="0"/>
                <wp:positionH relativeFrom="page">
                  <wp:posOffset>10189517</wp:posOffset>
                </wp:positionH>
                <wp:positionV relativeFrom="paragraph">
                  <wp:posOffset>863614</wp:posOffset>
                </wp:positionV>
                <wp:extent cx="210185" cy="1010919"/>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68.001114pt;width:16.55pt;height:79.6pt;mso-position-horizontal-relative:page;mso-position-vertical-relative:paragraph;z-index:-23518208" type="#_x0000_t202" id="docshape341"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w:sz w:val="16"/>
        </w:rPr>
        <mc:AlternateContent>
          <mc:Choice Requires="wps">
            <w:drawing>
              <wp:anchor distT="0" distB="0" distL="0" distR="0" allowOverlap="1" layoutInCell="1" locked="0" behindDoc="0" simplePos="0" relativeHeight="15878656">
                <wp:simplePos x="0" y="0"/>
                <wp:positionH relativeFrom="page">
                  <wp:posOffset>10189517</wp:posOffset>
                </wp:positionH>
                <wp:positionV relativeFrom="paragraph">
                  <wp:posOffset>292114</wp:posOffset>
                </wp:positionV>
                <wp:extent cx="127635" cy="39243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3.00111pt;width:10.050pt;height:30.9pt;mso-position-horizontal-relative:page;mso-position-vertical-relative:paragraph;z-index:15878656" type="#_x0000_t202" id="docshape34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color w:val="FFFFFF"/>
          <w:w w:val="105"/>
          <w:sz w:val="16"/>
        </w:rPr>
        <w:t>The</w:t>
      </w:r>
      <w:r>
        <w:rPr>
          <w:color w:val="FFFFFF"/>
          <w:spacing w:val="-8"/>
          <w:w w:val="105"/>
          <w:sz w:val="16"/>
        </w:rPr>
        <w:t> </w:t>
      </w:r>
      <w:r>
        <w:rPr>
          <w:color w:val="FFFFFF"/>
          <w:w w:val="105"/>
          <w:sz w:val="16"/>
        </w:rPr>
        <w:t>recommendations</w:t>
      </w:r>
      <w:r>
        <w:rPr>
          <w:color w:val="FFFFFF"/>
          <w:spacing w:val="-8"/>
          <w:w w:val="105"/>
          <w:sz w:val="16"/>
        </w:rPr>
        <w:t> </w:t>
      </w:r>
      <w:r>
        <w:rPr>
          <w:color w:val="FFFFFF"/>
          <w:w w:val="105"/>
          <w:sz w:val="16"/>
        </w:rPr>
        <w:t>aim</w:t>
      </w:r>
      <w:r>
        <w:rPr>
          <w:color w:val="FFFFFF"/>
          <w:spacing w:val="-8"/>
          <w:w w:val="105"/>
          <w:sz w:val="16"/>
        </w:rPr>
        <w:t> </w:t>
      </w:r>
      <w:r>
        <w:rPr>
          <w:color w:val="FFFFFF"/>
          <w:w w:val="105"/>
          <w:sz w:val="16"/>
        </w:rPr>
        <w:t>to</w:t>
      </w:r>
      <w:r>
        <w:rPr>
          <w:color w:val="FFFFFF"/>
          <w:spacing w:val="-8"/>
          <w:w w:val="105"/>
          <w:sz w:val="16"/>
        </w:rPr>
        <w:t> </w:t>
      </w:r>
      <w:r>
        <w:rPr>
          <w:color w:val="FFFFFF"/>
          <w:w w:val="105"/>
          <w:sz w:val="16"/>
        </w:rPr>
        <w:t>improve market conditions to unlock low carbon investment opportunities for private investors, like us, while also delivering an affordable cost of finance to project developers and society. Several decisions made by the new UK government are in line with our roadmap recommendations.</w:t>
      </w:r>
    </w:p>
    <w:p>
      <w:pPr>
        <w:pStyle w:val="BodyText"/>
        <w:spacing w:before="3"/>
        <w:rPr>
          <w:sz w:val="15"/>
        </w:rPr>
      </w:pPr>
      <w:r>
        <w:rPr>
          <w:sz w:val="15"/>
        </w:rPr>
        <mc:AlternateContent>
          <mc:Choice Requires="wps">
            <w:drawing>
              <wp:anchor distT="0" distB="0" distL="0" distR="0" allowOverlap="1" layoutInCell="1" locked="0" behindDoc="1" simplePos="0" relativeHeight="487731200">
                <wp:simplePos x="0" y="0"/>
                <wp:positionH relativeFrom="page">
                  <wp:posOffset>10183241</wp:posOffset>
                </wp:positionH>
                <wp:positionV relativeFrom="paragraph">
                  <wp:posOffset>126828</wp:posOffset>
                </wp:positionV>
                <wp:extent cx="495300" cy="1270"/>
                <wp:effectExtent l="0" t="0" r="0" b="0"/>
                <wp:wrapTopAndBottom/>
                <wp:docPr id="546" name="Graphic 546"/>
                <wp:cNvGraphicFramePr>
                  <a:graphicFrameLocks/>
                </wp:cNvGraphicFramePr>
                <a:graphic>
                  <a:graphicData uri="http://schemas.microsoft.com/office/word/2010/wordprocessingShape">
                    <wps:wsp>
                      <wps:cNvPr id="546" name="Graphic 54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9.986524pt;width:39pt;height:.1pt;mso-position-horizontal-relative:page;mso-position-vertical-relative:paragraph;z-index:-15585280;mso-wrap-distance-left:0;mso-wrap-distance-right:0" id="docshape343" coordorigin="16037,200" coordsize="780,0" path="m16037,200l16817,200e" filled="false" stroked="true" strokeweight=".25pt" strokecolor="#000000">
                <v:path arrowok="t"/>
                <v:stroke dashstyle="solid"/>
                <w10:wrap type="topAndBottom"/>
              </v:shape>
            </w:pict>
          </mc:Fallback>
        </mc:AlternateContent>
      </w:r>
    </w:p>
    <w:p>
      <w:pPr>
        <w:spacing w:line="249" w:lineRule="auto" w:before="27"/>
        <w:ind w:left="720" w:right="1754" w:firstLine="0"/>
        <w:jc w:val="left"/>
        <w:rPr>
          <w:sz w:val="16"/>
        </w:rPr>
      </w:pPr>
      <w:r>
        <w:rPr>
          <w:b/>
          <w:color w:val="FFFFFF"/>
          <w:w w:val="105"/>
          <w:sz w:val="16"/>
        </w:rPr>
        <w:t>Read</w:t>
      </w:r>
      <w:r>
        <w:rPr>
          <w:b/>
          <w:color w:val="FFFFFF"/>
          <w:spacing w:val="-12"/>
          <w:w w:val="105"/>
          <w:sz w:val="16"/>
        </w:rPr>
        <w:t> </w:t>
      </w:r>
      <w:r>
        <w:rPr>
          <w:b/>
          <w:color w:val="FFFFFF"/>
          <w:w w:val="105"/>
          <w:sz w:val="16"/>
        </w:rPr>
        <w:t>more:</w:t>
      </w:r>
      <w:r>
        <w:rPr>
          <w:b/>
          <w:color w:val="FFFFFF"/>
          <w:spacing w:val="-12"/>
          <w:w w:val="105"/>
          <w:sz w:val="16"/>
        </w:rPr>
        <w:t> </w:t>
      </w:r>
      <w:hyperlink r:id="rId66">
        <w:r>
          <w:rPr>
            <w:color w:val="FFFFFF"/>
            <w:w w:val="105"/>
            <w:sz w:val="16"/>
            <w:u w:val="single" w:color="FFFFFF"/>
          </w:rPr>
          <w:t>Boosting</w:t>
        </w:r>
        <w:r>
          <w:rPr>
            <w:color w:val="FFFFFF"/>
            <w:spacing w:val="-12"/>
            <w:w w:val="105"/>
            <w:sz w:val="16"/>
            <w:u w:val="single" w:color="FFFFFF"/>
          </w:rPr>
          <w:t> </w:t>
        </w:r>
        <w:r>
          <w:rPr>
            <w:color w:val="FFFFFF"/>
            <w:w w:val="105"/>
            <w:sz w:val="16"/>
            <w:u w:val="single" w:color="FFFFFF"/>
          </w:rPr>
          <w:t>low-</w:t>
        </w:r>
        <w:r>
          <w:rPr>
            <w:color w:val="FFFFFF"/>
            <w:w w:val="105"/>
            <w:sz w:val="16"/>
            <w:u w:val="single" w:color="FFFFFF"/>
          </w:rPr>
          <w:t>carbon</w:t>
        </w:r>
      </w:hyperlink>
      <w:r>
        <w:rPr>
          <w:color w:val="FFFFFF"/>
          <w:w w:val="105"/>
          <w:sz w:val="16"/>
        </w:rPr>
        <w:t> </w:t>
      </w:r>
      <w:hyperlink r:id="rId66">
        <w:r>
          <w:rPr>
            <w:color w:val="FFFFFF"/>
            <w:w w:val="105"/>
            <w:sz w:val="16"/>
            <w:u w:val="single" w:color="FFFFFF"/>
          </w:rPr>
          <w:t>investment in the UK</w:t>
        </w:r>
      </w:hyperlink>
    </w:p>
    <w:p>
      <w:pPr>
        <w:pStyle w:val="BodyText"/>
        <w:rPr>
          <w:sz w:val="20"/>
        </w:rPr>
      </w:pPr>
    </w:p>
    <w:p>
      <w:pPr>
        <w:pStyle w:val="BodyText"/>
        <w:spacing w:before="198"/>
        <w:rPr>
          <w:sz w:val="20"/>
        </w:rPr>
      </w:pPr>
      <w:r>
        <w:rPr>
          <w:sz w:val="20"/>
        </w:rPr>
        <mc:AlternateContent>
          <mc:Choice Requires="wps">
            <w:drawing>
              <wp:anchor distT="0" distB="0" distL="0" distR="0" allowOverlap="1" layoutInCell="1" locked="0" behindDoc="1" simplePos="0" relativeHeight="487731712">
                <wp:simplePos x="0" y="0"/>
                <wp:positionH relativeFrom="page">
                  <wp:posOffset>10183241</wp:posOffset>
                </wp:positionH>
                <wp:positionV relativeFrom="paragraph">
                  <wp:posOffset>287548</wp:posOffset>
                </wp:positionV>
                <wp:extent cx="495300" cy="1270"/>
                <wp:effectExtent l="0" t="0" r="0" b="0"/>
                <wp:wrapTopAndBottom/>
                <wp:docPr id="547" name="Graphic 547"/>
                <wp:cNvGraphicFramePr>
                  <a:graphicFrameLocks/>
                </wp:cNvGraphicFramePr>
                <a:graphic>
                  <a:graphicData uri="http://schemas.microsoft.com/office/word/2010/wordprocessingShape">
                    <wps:wsp>
                      <wps:cNvPr id="547" name="Graphic 54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2.641602pt;width:39pt;height:.1pt;mso-position-horizontal-relative:page;mso-position-vertical-relative:paragraph;z-index:-15584768;mso-wrap-distance-left:0;mso-wrap-distance-right:0" id="docshape344" coordorigin="16037,453" coordsize="780,0" path="m16037,453l16817,45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7732224">
                <wp:simplePos x="0" y="0"/>
                <wp:positionH relativeFrom="page">
                  <wp:posOffset>10183241</wp:posOffset>
                </wp:positionH>
                <wp:positionV relativeFrom="paragraph">
                  <wp:posOffset>262024</wp:posOffset>
                </wp:positionV>
                <wp:extent cx="495300" cy="1270"/>
                <wp:effectExtent l="0" t="0" r="0" b="0"/>
                <wp:wrapTopAndBottom/>
                <wp:docPr id="548" name="Graphic 548"/>
                <wp:cNvGraphicFramePr>
                  <a:graphicFrameLocks/>
                </wp:cNvGraphicFramePr>
                <a:graphic>
                  <a:graphicData uri="http://schemas.microsoft.com/office/word/2010/wordprocessingShape">
                    <wps:wsp>
                      <wps:cNvPr id="548" name="Graphic 54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5584256;mso-wrap-distance-left:0;mso-wrap-distance-right:0" id="docshape345" coordorigin="16037,413" coordsize="780,0" path="m16037,413l16817,41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732736">
                <wp:simplePos x="0" y="0"/>
                <wp:positionH relativeFrom="page">
                  <wp:posOffset>10183241</wp:posOffset>
                </wp:positionH>
                <wp:positionV relativeFrom="paragraph">
                  <wp:posOffset>230212</wp:posOffset>
                </wp:positionV>
                <wp:extent cx="495300" cy="1270"/>
                <wp:effectExtent l="0" t="0" r="0" b="0"/>
                <wp:wrapTopAndBottom/>
                <wp:docPr id="549" name="Graphic 549"/>
                <wp:cNvGraphicFramePr>
                  <a:graphicFrameLocks/>
                </wp:cNvGraphicFramePr>
                <a:graphic>
                  <a:graphicData uri="http://schemas.microsoft.com/office/word/2010/wordprocessingShape">
                    <wps:wsp>
                      <wps:cNvPr id="549" name="Graphic 54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126953pt;width:39pt;height:.1pt;mso-position-horizontal-relative:page;mso-position-vertical-relative:paragraph;z-index:-15583744;mso-wrap-distance-left:0;mso-wrap-distance-right:0" id="docshape346" coordorigin="16037,363" coordsize="780,0" path="m16037,363l16817,36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cols w:num="4" w:equalWidth="0">
            <w:col w:w="3556" w:space="186"/>
            <w:col w:w="3516" w:space="39"/>
            <w:col w:w="3365" w:space="518"/>
            <w:col w:w="4952"/>
          </w:cols>
        </w:sectPr>
      </w:pPr>
    </w:p>
    <w:p>
      <w:pPr>
        <w:spacing w:before="92"/>
        <w:ind w:left="195" w:right="0" w:firstLine="0"/>
        <w:jc w:val="left"/>
        <w:rPr>
          <w:sz w:val="20"/>
        </w:rPr>
      </w:pPr>
      <w:r>
        <w:rPr>
          <w:sz w:val="20"/>
        </w:rPr>
        <mc:AlternateContent>
          <mc:Choice Requires="wps">
            <w:drawing>
              <wp:anchor distT="0" distB="0" distL="0" distR="0" allowOverlap="1" layoutInCell="1" locked="0" behindDoc="0" simplePos="0" relativeHeight="15883264">
                <wp:simplePos x="0" y="0"/>
                <wp:positionH relativeFrom="page">
                  <wp:posOffset>10189545</wp:posOffset>
                </wp:positionH>
                <wp:positionV relativeFrom="paragraph">
                  <wp:posOffset>179449</wp:posOffset>
                </wp:positionV>
                <wp:extent cx="238760" cy="187960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4.1299pt;width:18.8pt;height:148pt;mso-position-horizontal-relative:page;mso-position-vertical-relative:paragraph;z-index:15883264" type="#_x0000_t202" id="docshape347"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z w:val="20"/>
        </w:rPr>
        <w:t>Engagement</w:t>
      </w:r>
      <w:r>
        <w:rPr>
          <w:spacing w:val="17"/>
          <w:sz w:val="20"/>
        </w:rPr>
        <w:t> </w:t>
      </w:r>
      <w:r>
        <w:rPr>
          <w:spacing w:val="-2"/>
          <w:sz w:val="20"/>
        </w:rPr>
        <w:t>strategy</w:t>
      </w:r>
    </w:p>
    <w:p>
      <w:pPr>
        <w:pStyle w:val="BodyText"/>
        <w:rPr>
          <w:sz w:val="20"/>
        </w:rPr>
      </w:pPr>
    </w:p>
    <w:p>
      <w:pPr>
        <w:pStyle w:val="BodyText"/>
        <w:rPr>
          <w:sz w:val="20"/>
        </w:rPr>
      </w:pPr>
    </w:p>
    <w:p>
      <w:pPr>
        <w:pStyle w:val="BodyText"/>
        <w:rPr>
          <w:sz w:val="20"/>
        </w:rPr>
      </w:pPr>
    </w:p>
    <w:p>
      <w:pPr>
        <w:pStyle w:val="BodyText"/>
        <w:spacing w:before="24"/>
        <w:rPr>
          <w:sz w:val="20"/>
        </w:rPr>
      </w:pPr>
    </w:p>
    <w:p>
      <w:pPr>
        <w:pStyle w:val="BodyText"/>
        <w:spacing w:after="0"/>
        <w:rPr>
          <w:sz w:val="20"/>
        </w:rPr>
        <w:sectPr>
          <w:pgSz w:w="16840" w:h="11900" w:orient="landscape"/>
          <w:pgMar w:header="0" w:footer="435" w:top="760" w:bottom="620" w:left="708" w:right="0"/>
        </w:sectPr>
      </w:pPr>
    </w:p>
    <w:p>
      <w:pPr>
        <w:pStyle w:val="Heading4"/>
        <w:spacing w:line="249" w:lineRule="auto" w:before="200"/>
        <w:ind w:left="480"/>
      </w:pPr>
      <w:bookmarkStart w:name="Engagement strategy continued 1" w:id="32"/>
      <w:bookmarkEnd w:id="32"/>
      <w:r>
        <w:rPr>
          <w:b w:val="0"/>
        </w:rPr>
      </w:r>
      <w:r>
        <w:rPr/>
        <w:t>Engagement</w:t>
      </w:r>
      <w:r>
        <w:rPr>
          <w:spacing w:val="-1"/>
        </w:rPr>
        <w:t> </w:t>
      </w:r>
      <w:r>
        <w:rPr/>
        <w:t>with</w:t>
      </w:r>
      <w:r>
        <w:rPr>
          <w:spacing w:val="-1"/>
        </w:rPr>
        <w:t> </w:t>
      </w:r>
      <w:r>
        <w:rPr/>
        <w:t>industry </w:t>
      </w:r>
      <w:r>
        <w:rPr>
          <w:w w:val="110"/>
        </w:rPr>
        <w:t>participants</w:t>
      </w:r>
      <w:r>
        <w:rPr>
          <w:spacing w:val="-7"/>
          <w:w w:val="110"/>
        </w:rPr>
        <w:t> </w:t>
      </w:r>
      <w:r>
        <w:rPr>
          <w:w w:val="110"/>
        </w:rPr>
        <w:t>in</w:t>
      </w:r>
      <w:r>
        <w:rPr>
          <w:spacing w:val="-7"/>
          <w:w w:val="110"/>
        </w:rPr>
        <w:t> </w:t>
      </w:r>
      <w:r>
        <w:rPr>
          <w:w w:val="110"/>
        </w:rPr>
        <w:t>2024</w:t>
      </w:r>
    </w:p>
    <w:p>
      <w:pPr>
        <w:spacing w:line="249" w:lineRule="auto" w:before="105"/>
        <w:ind w:left="480" w:right="0" w:firstLine="0"/>
        <w:jc w:val="left"/>
        <w:rPr>
          <w:sz w:val="16"/>
        </w:rPr>
      </w:pPr>
      <w:r>
        <w:rPr>
          <w:w w:val="105"/>
          <w:sz w:val="16"/>
        </w:rPr>
        <w:t>We</w:t>
      </w:r>
      <w:r>
        <w:rPr>
          <w:spacing w:val="-1"/>
          <w:w w:val="105"/>
          <w:sz w:val="16"/>
        </w:rPr>
        <w:t> </w:t>
      </w:r>
      <w:r>
        <w:rPr>
          <w:w w:val="105"/>
          <w:sz w:val="16"/>
        </w:rPr>
        <w:t>engage</w:t>
      </w:r>
      <w:r>
        <w:rPr>
          <w:spacing w:val="-1"/>
          <w:w w:val="105"/>
          <w:sz w:val="16"/>
        </w:rPr>
        <w:t> </w:t>
      </w:r>
      <w:r>
        <w:rPr>
          <w:w w:val="105"/>
          <w:sz w:val="16"/>
        </w:rPr>
        <w:t>with</w:t>
      </w:r>
      <w:r>
        <w:rPr>
          <w:spacing w:val="-1"/>
          <w:w w:val="105"/>
          <w:sz w:val="16"/>
        </w:rPr>
        <w:t> </w:t>
      </w:r>
      <w:r>
        <w:rPr>
          <w:w w:val="105"/>
          <w:sz w:val="16"/>
        </w:rPr>
        <w:t>industry</w:t>
      </w:r>
      <w:r>
        <w:rPr>
          <w:spacing w:val="-1"/>
          <w:w w:val="105"/>
          <w:sz w:val="16"/>
        </w:rPr>
        <w:t> </w:t>
      </w:r>
      <w:r>
        <w:rPr>
          <w:w w:val="105"/>
          <w:sz w:val="16"/>
        </w:rPr>
        <w:t>bodies</w:t>
      </w:r>
      <w:r>
        <w:rPr>
          <w:spacing w:val="-1"/>
          <w:w w:val="105"/>
          <w:sz w:val="16"/>
        </w:rPr>
        <w:t> </w:t>
      </w:r>
      <w:r>
        <w:rPr>
          <w:w w:val="105"/>
          <w:sz w:val="16"/>
        </w:rPr>
        <w:t>and trade associations to influence the climate</w:t>
      </w:r>
      <w:r>
        <w:rPr>
          <w:spacing w:val="-9"/>
          <w:w w:val="105"/>
          <w:sz w:val="16"/>
        </w:rPr>
        <w:t> </w:t>
      </w:r>
      <w:r>
        <w:rPr>
          <w:w w:val="105"/>
          <w:sz w:val="16"/>
        </w:rPr>
        <w:t>and</w:t>
      </w:r>
      <w:r>
        <w:rPr>
          <w:spacing w:val="-9"/>
          <w:w w:val="105"/>
          <w:sz w:val="16"/>
        </w:rPr>
        <w:t> </w:t>
      </w:r>
      <w:r>
        <w:rPr>
          <w:w w:val="105"/>
          <w:sz w:val="16"/>
        </w:rPr>
        <w:t>nature</w:t>
      </w:r>
      <w:r>
        <w:rPr>
          <w:spacing w:val="-9"/>
          <w:w w:val="105"/>
          <w:sz w:val="16"/>
        </w:rPr>
        <w:t> </w:t>
      </w:r>
      <w:r>
        <w:rPr>
          <w:w w:val="105"/>
          <w:sz w:val="16"/>
        </w:rPr>
        <w:t>policy</w:t>
      </w:r>
      <w:r>
        <w:rPr>
          <w:spacing w:val="-9"/>
          <w:w w:val="105"/>
          <w:sz w:val="16"/>
        </w:rPr>
        <w:t> </w:t>
      </w:r>
      <w:r>
        <w:rPr>
          <w:w w:val="105"/>
          <w:sz w:val="16"/>
        </w:rPr>
        <w:t>debate</w:t>
      </w:r>
      <w:r>
        <w:rPr>
          <w:spacing w:val="-9"/>
          <w:w w:val="105"/>
          <w:sz w:val="16"/>
        </w:rPr>
        <w:t> </w:t>
      </w:r>
      <w:r>
        <w:rPr>
          <w:w w:val="105"/>
          <w:sz w:val="16"/>
        </w:rPr>
        <w:t>and agree</w:t>
      </w:r>
      <w:r>
        <w:rPr>
          <w:spacing w:val="-3"/>
          <w:w w:val="105"/>
          <w:sz w:val="16"/>
        </w:rPr>
        <w:t> </w:t>
      </w:r>
      <w:r>
        <w:rPr>
          <w:w w:val="105"/>
          <w:sz w:val="16"/>
        </w:rPr>
        <w:t>on</w:t>
      </w:r>
      <w:r>
        <w:rPr>
          <w:spacing w:val="-3"/>
          <w:w w:val="105"/>
          <w:sz w:val="16"/>
        </w:rPr>
        <w:t> </w:t>
      </w:r>
      <w:r>
        <w:rPr>
          <w:w w:val="105"/>
          <w:sz w:val="16"/>
        </w:rPr>
        <w:t>collective</w:t>
      </w:r>
      <w:r>
        <w:rPr>
          <w:spacing w:val="-3"/>
          <w:w w:val="105"/>
          <w:sz w:val="16"/>
        </w:rPr>
        <w:t> </w:t>
      </w:r>
      <w:r>
        <w:rPr>
          <w:w w:val="105"/>
          <w:sz w:val="16"/>
        </w:rPr>
        <w:t>goals</w:t>
      </w:r>
      <w:r>
        <w:rPr>
          <w:spacing w:val="-3"/>
          <w:w w:val="105"/>
          <w:sz w:val="16"/>
        </w:rPr>
        <w:t> </w:t>
      </w:r>
      <w:r>
        <w:rPr>
          <w:w w:val="105"/>
          <w:sz w:val="16"/>
        </w:rPr>
        <w:t>and</w:t>
      </w:r>
      <w:r>
        <w:rPr>
          <w:spacing w:val="-3"/>
          <w:w w:val="105"/>
          <w:sz w:val="16"/>
        </w:rPr>
        <w:t> </w:t>
      </w:r>
      <w:r>
        <w:rPr>
          <w:w w:val="105"/>
          <w:sz w:val="16"/>
        </w:rPr>
        <w:t>action. We prioritise engagement with industry bodies based on their influence and ability to shape the market and policy environment, and our role and influence within the </w:t>
      </w:r>
      <w:r>
        <w:rPr>
          <w:spacing w:val="-2"/>
          <w:w w:val="105"/>
          <w:sz w:val="16"/>
        </w:rPr>
        <w:t>organisations.</w:t>
      </w:r>
    </w:p>
    <w:p>
      <w:pPr>
        <w:spacing w:line="249" w:lineRule="auto" w:before="117"/>
        <w:ind w:left="480" w:right="87" w:firstLine="0"/>
        <w:jc w:val="left"/>
        <w:rPr>
          <w:sz w:val="16"/>
        </w:rPr>
      </w:pPr>
      <w:r>
        <w:rPr>
          <w:w w:val="105"/>
          <w:sz w:val="16"/>
        </w:rPr>
        <w:t>Key activities undertaken with in 2024 are outlined in this section, however we are active with a number</w:t>
      </w:r>
      <w:r>
        <w:rPr>
          <w:spacing w:val="-6"/>
          <w:w w:val="105"/>
          <w:sz w:val="16"/>
        </w:rPr>
        <w:t> </w:t>
      </w:r>
      <w:r>
        <w:rPr>
          <w:w w:val="105"/>
          <w:sz w:val="16"/>
        </w:rPr>
        <w:t>of</w:t>
      </w:r>
      <w:r>
        <w:rPr>
          <w:spacing w:val="-6"/>
          <w:w w:val="105"/>
          <w:sz w:val="16"/>
        </w:rPr>
        <w:t> </w:t>
      </w:r>
      <w:r>
        <w:rPr>
          <w:w w:val="105"/>
          <w:sz w:val="16"/>
        </w:rPr>
        <w:t>other</w:t>
      </w:r>
      <w:r>
        <w:rPr>
          <w:spacing w:val="-6"/>
          <w:w w:val="105"/>
          <w:sz w:val="16"/>
        </w:rPr>
        <w:t> </w:t>
      </w:r>
      <w:r>
        <w:rPr>
          <w:w w:val="105"/>
          <w:sz w:val="16"/>
        </w:rPr>
        <w:t>industry</w:t>
      </w:r>
      <w:r>
        <w:rPr>
          <w:spacing w:val="-6"/>
          <w:w w:val="105"/>
          <w:sz w:val="16"/>
        </w:rPr>
        <w:t> </w:t>
      </w:r>
      <w:r>
        <w:rPr>
          <w:w w:val="105"/>
          <w:sz w:val="16"/>
        </w:rPr>
        <w:t>bodies</w:t>
      </w:r>
      <w:r>
        <w:rPr>
          <w:spacing w:val="-6"/>
          <w:w w:val="105"/>
          <w:sz w:val="16"/>
        </w:rPr>
        <w:t> </w:t>
      </w:r>
      <w:r>
        <w:rPr>
          <w:w w:val="105"/>
          <w:sz w:val="16"/>
        </w:rPr>
        <w:t>as set out in our Transition Plan.</w:t>
      </w:r>
    </w:p>
    <w:p>
      <w:pPr>
        <w:pStyle w:val="BodyText"/>
        <w:spacing w:before="175"/>
        <w:rPr>
          <w:sz w:val="16"/>
        </w:rPr>
      </w:pPr>
    </w:p>
    <w:p>
      <w:pPr>
        <w:pStyle w:val="Heading4"/>
        <w:spacing w:line="249" w:lineRule="auto" w:before="1"/>
        <w:ind w:left="480"/>
      </w:pPr>
      <w:r>
        <w:rPr>
          <w:color w:val="00586B"/>
          <w:w w:val="105"/>
        </w:rPr>
        <w:t>The</w:t>
      </w:r>
      <w:r>
        <w:rPr>
          <w:color w:val="00586B"/>
          <w:spacing w:val="-21"/>
          <w:w w:val="105"/>
        </w:rPr>
        <w:t> </w:t>
      </w:r>
      <w:r>
        <w:rPr>
          <w:color w:val="00586B"/>
          <w:w w:val="105"/>
        </w:rPr>
        <w:t>Association</w:t>
      </w:r>
      <w:r>
        <w:rPr>
          <w:color w:val="00586B"/>
          <w:spacing w:val="-21"/>
          <w:w w:val="105"/>
        </w:rPr>
        <w:t> </w:t>
      </w:r>
      <w:r>
        <w:rPr>
          <w:color w:val="00586B"/>
          <w:w w:val="105"/>
        </w:rPr>
        <w:t>of</w:t>
      </w:r>
      <w:r>
        <w:rPr>
          <w:color w:val="00586B"/>
          <w:spacing w:val="-21"/>
          <w:w w:val="105"/>
        </w:rPr>
        <w:t> </w:t>
      </w:r>
      <w:r>
        <w:rPr>
          <w:color w:val="00586B"/>
          <w:w w:val="105"/>
        </w:rPr>
        <w:t>British Insurers</w:t>
      </w:r>
      <w:r>
        <w:rPr>
          <w:color w:val="00586B"/>
          <w:spacing w:val="-21"/>
          <w:w w:val="105"/>
        </w:rPr>
        <w:t> </w:t>
      </w:r>
      <w:r>
        <w:rPr>
          <w:color w:val="00586B"/>
          <w:w w:val="105"/>
        </w:rPr>
        <w:t>(ABI)</w:t>
      </w:r>
    </w:p>
    <w:p>
      <w:pPr>
        <w:spacing w:line="249" w:lineRule="auto" w:before="105"/>
        <w:ind w:left="480" w:right="87" w:firstLine="0"/>
        <w:jc w:val="left"/>
        <w:rPr>
          <w:sz w:val="16"/>
        </w:rPr>
      </w:pPr>
      <w:r>
        <w:rPr>
          <w:w w:val="105"/>
          <w:sz w:val="16"/>
        </w:rPr>
        <w:t>Board</w:t>
      </w:r>
      <w:r>
        <w:rPr>
          <w:spacing w:val="-14"/>
          <w:w w:val="105"/>
          <w:sz w:val="16"/>
        </w:rPr>
        <w:t> </w:t>
      </w:r>
      <w:r>
        <w:rPr>
          <w:w w:val="105"/>
          <w:sz w:val="16"/>
        </w:rPr>
        <w:t>member</w:t>
      </w:r>
      <w:r>
        <w:rPr>
          <w:spacing w:val="-12"/>
          <w:w w:val="105"/>
          <w:sz w:val="16"/>
        </w:rPr>
        <w:t> </w:t>
      </w:r>
      <w:r>
        <w:rPr>
          <w:w w:val="105"/>
          <w:sz w:val="16"/>
        </w:rPr>
        <w:t>and</w:t>
      </w:r>
      <w:r>
        <w:rPr>
          <w:spacing w:val="-11"/>
          <w:w w:val="105"/>
          <w:sz w:val="16"/>
        </w:rPr>
        <w:t> </w:t>
      </w:r>
      <w:r>
        <w:rPr>
          <w:w w:val="105"/>
          <w:sz w:val="16"/>
        </w:rPr>
        <w:t>participating member of the Climate Change Board sub-group and Working </w:t>
      </w:r>
      <w:r>
        <w:rPr>
          <w:spacing w:val="-2"/>
          <w:w w:val="105"/>
          <w:sz w:val="16"/>
        </w:rPr>
        <w:t>Group.</w:t>
      </w:r>
    </w:p>
    <w:p>
      <w:pPr>
        <w:spacing w:line="249" w:lineRule="auto" w:before="114"/>
        <w:ind w:left="480" w:right="0" w:firstLine="0"/>
        <w:jc w:val="left"/>
        <w:rPr>
          <w:sz w:val="16"/>
        </w:rPr>
      </w:pPr>
      <w:r>
        <w:rPr>
          <w:w w:val="105"/>
          <w:sz w:val="16"/>
        </w:rPr>
        <w:t>The ABI has considerable influence on</w:t>
      </w:r>
      <w:r>
        <w:rPr>
          <w:spacing w:val="-8"/>
          <w:w w:val="105"/>
          <w:sz w:val="16"/>
        </w:rPr>
        <w:t> </w:t>
      </w:r>
      <w:r>
        <w:rPr>
          <w:w w:val="105"/>
          <w:sz w:val="16"/>
        </w:rPr>
        <w:t>the</w:t>
      </w:r>
      <w:r>
        <w:rPr>
          <w:spacing w:val="-8"/>
          <w:w w:val="105"/>
          <w:sz w:val="16"/>
        </w:rPr>
        <w:t> </w:t>
      </w:r>
      <w:r>
        <w:rPr>
          <w:w w:val="105"/>
          <w:sz w:val="16"/>
        </w:rPr>
        <w:t>insurance</w:t>
      </w:r>
      <w:r>
        <w:rPr>
          <w:spacing w:val="-8"/>
          <w:w w:val="105"/>
          <w:sz w:val="16"/>
        </w:rPr>
        <w:t> </w:t>
      </w:r>
      <w:r>
        <w:rPr>
          <w:w w:val="105"/>
          <w:sz w:val="16"/>
        </w:rPr>
        <w:t>industry’s</w:t>
      </w:r>
      <w:r>
        <w:rPr>
          <w:spacing w:val="-8"/>
          <w:w w:val="105"/>
          <w:sz w:val="16"/>
        </w:rPr>
        <w:t> </w:t>
      </w:r>
      <w:r>
        <w:rPr>
          <w:w w:val="105"/>
          <w:sz w:val="16"/>
        </w:rPr>
        <w:t>approach to</w:t>
      </w:r>
      <w:r>
        <w:rPr>
          <w:spacing w:val="-6"/>
          <w:w w:val="105"/>
          <w:sz w:val="16"/>
        </w:rPr>
        <w:t> </w:t>
      </w:r>
      <w:r>
        <w:rPr>
          <w:w w:val="105"/>
          <w:sz w:val="16"/>
        </w:rPr>
        <w:t>sustainability.</w:t>
      </w:r>
    </w:p>
    <w:p>
      <w:pPr>
        <w:pStyle w:val="Heading4"/>
        <w:spacing w:line="249" w:lineRule="auto" w:before="170"/>
        <w:ind w:left="480" w:right="287"/>
      </w:pPr>
      <w:r>
        <w:rPr>
          <w:b w:val="0"/>
        </w:rPr>
        <w:br w:type="column"/>
      </w:r>
      <w:r>
        <w:rPr>
          <w:color w:val="00586B"/>
        </w:rPr>
        <w:t>Net Zero Asset Owner Alliance </w:t>
      </w:r>
      <w:r>
        <w:rPr>
          <w:color w:val="00586B"/>
          <w:spacing w:val="-2"/>
          <w:w w:val="110"/>
        </w:rPr>
        <w:t>(NZAOA)</w:t>
      </w:r>
    </w:p>
    <w:p>
      <w:pPr>
        <w:spacing w:line="249" w:lineRule="auto" w:before="105"/>
        <w:ind w:left="480" w:right="0" w:firstLine="0"/>
        <w:jc w:val="left"/>
        <w:rPr>
          <w:sz w:val="16"/>
        </w:rPr>
      </w:pPr>
      <w:r>
        <w:rPr>
          <w:w w:val="105"/>
          <w:sz w:val="16"/>
        </w:rPr>
        <w:t>We are a member and participant in the Monitoring, Reporting and Verification, </w:t>
      </w:r>
      <w:r>
        <w:rPr>
          <w:sz w:val="16"/>
        </w:rPr>
        <w:t>Transition Finance, Engagement and Policy </w:t>
      </w:r>
      <w:r>
        <w:rPr>
          <w:w w:val="105"/>
          <w:sz w:val="16"/>
        </w:rPr>
        <w:t>Tracks</w:t>
      </w:r>
      <w:r>
        <w:rPr>
          <w:spacing w:val="-2"/>
          <w:w w:val="105"/>
          <w:sz w:val="16"/>
        </w:rPr>
        <w:t> </w:t>
      </w:r>
      <w:r>
        <w:rPr>
          <w:w w:val="105"/>
          <w:sz w:val="16"/>
        </w:rPr>
        <w:t>working</w:t>
      </w:r>
      <w:r>
        <w:rPr>
          <w:spacing w:val="-2"/>
          <w:w w:val="105"/>
          <w:sz w:val="16"/>
        </w:rPr>
        <w:t> </w:t>
      </w:r>
      <w:r>
        <w:rPr>
          <w:w w:val="105"/>
          <w:sz w:val="16"/>
        </w:rPr>
        <w:t>groups,</w:t>
      </w:r>
      <w:r>
        <w:rPr>
          <w:spacing w:val="-2"/>
          <w:w w:val="105"/>
          <w:sz w:val="16"/>
        </w:rPr>
        <w:t> </w:t>
      </w:r>
      <w:r>
        <w:rPr>
          <w:w w:val="105"/>
          <w:sz w:val="16"/>
        </w:rPr>
        <w:t>as</w:t>
      </w:r>
      <w:r>
        <w:rPr>
          <w:spacing w:val="-2"/>
          <w:w w:val="105"/>
          <w:sz w:val="16"/>
        </w:rPr>
        <w:t> </w:t>
      </w:r>
      <w:r>
        <w:rPr>
          <w:w w:val="105"/>
          <w:sz w:val="16"/>
        </w:rPr>
        <w:t>well</w:t>
      </w:r>
      <w:r>
        <w:rPr>
          <w:spacing w:val="-2"/>
          <w:w w:val="105"/>
          <w:sz w:val="16"/>
        </w:rPr>
        <w:t> </w:t>
      </w:r>
      <w:r>
        <w:rPr>
          <w:w w:val="105"/>
          <w:sz w:val="16"/>
        </w:rPr>
        <w:t>as</w:t>
      </w:r>
      <w:r>
        <w:rPr>
          <w:spacing w:val="-2"/>
          <w:w w:val="105"/>
          <w:sz w:val="16"/>
        </w:rPr>
        <w:t> </w:t>
      </w:r>
      <w:r>
        <w:rPr>
          <w:w w:val="105"/>
          <w:sz w:val="16"/>
        </w:rPr>
        <w:t>Chair</w:t>
      </w:r>
      <w:r>
        <w:rPr>
          <w:spacing w:val="-2"/>
          <w:w w:val="105"/>
          <w:sz w:val="16"/>
        </w:rPr>
        <w:t> </w:t>
      </w:r>
      <w:r>
        <w:rPr>
          <w:w w:val="105"/>
          <w:sz w:val="16"/>
        </w:rPr>
        <w:t>of the Deforestation Working Group.</w:t>
      </w:r>
    </w:p>
    <w:p>
      <w:pPr>
        <w:spacing w:line="249" w:lineRule="auto" w:before="115"/>
        <w:ind w:left="480" w:right="0" w:firstLine="0"/>
        <w:jc w:val="left"/>
        <w:rPr>
          <w:sz w:val="16"/>
        </w:rPr>
      </w:pPr>
      <w:r>
        <w:rPr>
          <w:b/>
          <w:w w:val="105"/>
          <w:sz w:val="16"/>
        </w:rPr>
        <w:t>In 2024: </w:t>
      </w:r>
      <w:r>
        <w:rPr>
          <w:w w:val="105"/>
          <w:sz w:val="16"/>
        </w:rPr>
        <w:t>We also co-authored a NZAOA discussion</w:t>
      </w:r>
      <w:r>
        <w:rPr>
          <w:spacing w:val="-12"/>
          <w:w w:val="105"/>
          <w:sz w:val="16"/>
        </w:rPr>
        <w:t> </w:t>
      </w:r>
      <w:r>
        <w:rPr>
          <w:w w:val="105"/>
          <w:sz w:val="16"/>
        </w:rPr>
        <w:t>paper</w:t>
      </w:r>
      <w:r>
        <w:rPr>
          <w:spacing w:val="-12"/>
          <w:w w:val="105"/>
          <w:sz w:val="16"/>
        </w:rPr>
        <w:t> </w:t>
      </w:r>
      <w:r>
        <w:rPr>
          <w:w w:val="105"/>
          <w:sz w:val="16"/>
        </w:rPr>
        <w:t>‘Tackling</w:t>
      </w:r>
      <w:r>
        <w:rPr>
          <w:spacing w:val="-11"/>
          <w:w w:val="105"/>
          <w:sz w:val="16"/>
        </w:rPr>
        <w:t> </w:t>
      </w:r>
      <w:r>
        <w:rPr>
          <w:w w:val="105"/>
          <w:sz w:val="16"/>
        </w:rPr>
        <w:t>hidden</w:t>
      </w:r>
      <w:r>
        <w:rPr>
          <w:spacing w:val="-12"/>
          <w:w w:val="105"/>
          <w:sz w:val="16"/>
        </w:rPr>
        <w:t> </w:t>
      </w:r>
      <w:r>
        <w:rPr>
          <w:w w:val="105"/>
          <w:sz w:val="16"/>
        </w:rPr>
        <w:t>emissions for net-zero transition’ on investee Scope 3 integration, published in 2024.</w:t>
      </w:r>
    </w:p>
    <w:p>
      <w:pPr>
        <w:pStyle w:val="BodyText"/>
        <w:spacing w:before="155"/>
        <w:rPr>
          <w:sz w:val="16"/>
        </w:rPr>
      </w:pPr>
    </w:p>
    <w:p>
      <w:pPr>
        <w:pStyle w:val="Heading4"/>
        <w:spacing w:line="249" w:lineRule="auto" w:before="1"/>
        <w:ind w:left="480" w:right="421"/>
      </w:pPr>
      <w:r>
        <w:rPr>
          <w:color w:val="00586B"/>
          <w:w w:val="105"/>
        </w:rPr>
        <w:t>Glasgow</w:t>
      </w:r>
      <w:r>
        <w:rPr>
          <w:color w:val="00586B"/>
          <w:spacing w:val="-21"/>
          <w:w w:val="105"/>
        </w:rPr>
        <w:t> </w:t>
      </w:r>
      <w:r>
        <w:rPr>
          <w:color w:val="00586B"/>
          <w:w w:val="105"/>
        </w:rPr>
        <w:t>Financial</w:t>
      </w:r>
      <w:r>
        <w:rPr>
          <w:color w:val="00586B"/>
          <w:spacing w:val="-21"/>
          <w:w w:val="105"/>
        </w:rPr>
        <w:t> </w:t>
      </w:r>
      <w:r>
        <w:rPr>
          <w:color w:val="00586B"/>
          <w:w w:val="105"/>
        </w:rPr>
        <w:t>Alliance for Net Zero (GFANZ)</w:t>
      </w:r>
    </w:p>
    <w:p>
      <w:pPr>
        <w:spacing w:line="249" w:lineRule="auto" w:before="105"/>
        <w:ind w:left="480" w:right="0" w:firstLine="0"/>
        <w:jc w:val="left"/>
        <w:rPr>
          <w:sz w:val="16"/>
        </w:rPr>
      </w:pPr>
      <w:r>
        <w:rPr>
          <w:b/>
          <w:w w:val="105"/>
          <w:sz w:val="16"/>
        </w:rPr>
        <w:t>In</w:t>
      </w:r>
      <w:r>
        <w:rPr>
          <w:b/>
          <w:spacing w:val="-11"/>
          <w:w w:val="105"/>
          <w:sz w:val="16"/>
        </w:rPr>
        <w:t> </w:t>
      </w:r>
      <w:r>
        <w:rPr>
          <w:b/>
          <w:w w:val="105"/>
          <w:sz w:val="16"/>
        </w:rPr>
        <w:t>2024:</w:t>
      </w:r>
      <w:r>
        <w:rPr>
          <w:b/>
          <w:spacing w:val="-3"/>
          <w:w w:val="105"/>
          <w:sz w:val="16"/>
        </w:rPr>
        <w:t> </w:t>
      </w:r>
      <w:r>
        <w:rPr>
          <w:w w:val="105"/>
          <w:sz w:val="16"/>
        </w:rPr>
        <w:t>We</w:t>
      </w:r>
      <w:r>
        <w:rPr>
          <w:spacing w:val="-2"/>
          <w:w w:val="105"/>
          <w:sz w:val="16"/>
        </w:rPr>
        <w:t> </w:t>
      </w:r>
      <w:r>
        <w:rPr>
          <w:w w:val="105"/>
          <w:sz w:val="16"/>
        </w:rPr>
        <w:t>continued</w:t>
      </w:r>
      <w:r>
        <w:rPr>
          <w:spacing w:val="-2"/>
          <w:w w:val="105"/>
          <w:sz w:val="16"/>
        </w:rPr>
        <w:t> </w:t>
      </w:r>
      <w:r>
        <w:rPr>
          <w:w w:val="105"/>
          <w:sz w:val="16"/>
        </w:rPr>
        <w:t>to</w:t>
      </w:r>
      <w:r>
        <w:rPr>
          <w:spacing w:val="-2"/>
          <w:w w:val="105"/>
          <w:sz w:val="16"/>
        </w:rPr>
        <w:t> </w:t>
      </w:r>
      <w:r>
        <w:rPr>
          <w:w w:val="105"/>
          <w:sz w:val="16"/>
        </w:rPr>
        <w:t>co-lead</w:t>
      </w:r>
      <w:r>
        <w:rPr>
          <w:spacing w:val="-2"/>
          <w:w w:val="105"/>
          <w:sz w:val="16"/>
        </w:rPr>
        <w:t> </w:t>
      </w:r>
      <w:r>
        <w:rPr>
          <w:w w:val="105"/>
          <w:sz w:val="16"/>
        </w:rPr>
        <w:t>the</w:t>
      </w:r>
      <w:r>
        <w:rPr>
          <w:spacing w:val="-2"/>
          <w:w w:val="105"/>
          <w:sz w:val="16"/>
        </w:rPr>
        <w:t> </w:t>
      </w:r>
      <w:r>
        <w:rPr>
          <w:w w:val="105"/>
          <w:sz w:val="16"/>
        </w:rPr>
        <w:t>Public Policy workstream, which made good progress in making the case for Transition Planning with policymakers and regulators around</w:t>
      </w:r>
      <w:r>
        <w:rPr>
          <w:spacing w:val="-3"/>
          <w:w w:val="105"/>
          <w:sz w:val="16"/>
        </w:rPr>
        <w:t> </w:t>
      </w:r>
      <w:r>
        <w:rPr>
          <w:w w:val="105"/>
          <w:sz w:val="16"/>
        </w:rPr>
        <w:t>the</w:t>
      </w:r>
      <w:r>
        <w:rPr>
          <w:spacing w:val="-3"/>
          <w:w w:val="105"/>
          <w:sz w:val="16"/>
        </w:rPr>
        <w:t> </w:t>
      </w:r>
      <w:r>
        <w:rPr>
          <w:w w:val="105"/>
          <w:sz w:val="16"/>
        </w:rPr>
        <w:t>world.</w:t>
      </w:r>
      <w:r>
        <w:rPr>
          <w:spacing w:val="-3"/>
          <w:w w:val="105"/>
          <w:sz w:val="16"/>
        </w:rPr>
        <w:t> </w:t>
      </w:r>
      <w:r>
        <w:rPr>
          <w:w w:val="105"/>
          <w:sz w:val="16"/>
        </w:rPr>
        <w:t>We</w:t>
      </w:r>
      <w:r>
        <w:rPr>
          <w:spacing w:val="-3"/>
          <w:w w:val="105"/>
          <w:sz w:val="16"/>
        </w:rPr>
        <w:t> </w:t>
      </w:r>
      <w:r>
        <w:rPr>
          <w:w w:val="105"/>
          <w:sz w:val="16"/>
        </w:rPr>
        <w:t>co-chaired</w:t>
      </w:r>
      <w:r>
        <w:rPr>
          <w:spacing w:val="-3"/>
          <w:w w:val="105"/>
          <w:sz w:val="16"/>
        </w:rPr>
        <w:t> </w:t>
      </w:r>
      <w:r>
        <w:rPr>
          <w:w w:val="105"/>
          <w:sz w:val="16"/>
        </w:rPr>
        <w:t>the</w:t>
      </w:r>
      <w:r>
        <w:rPr>
          <w:spacing w:val="-3"/>
          <w:w w:val="105"/>
          <w:sz w:val="16"/>
        </w:rPr>
        <w:t> </w:t>
      </w:r>
      <w:r>
        <w:rPr>
          <w:w w:val="105"/>
          <w:sz w:val="16"/>
        </w:rPr>
        <w:t>Nature workstream, which launched a consultation on Nature in Net Zero transition planning guidance at COP16 in Colombia.</w:t>
      </w:r>
    </w:p>
    <w:p>
      <w:pPr>
        <w:spacing w:line="249" w:lineRule="auto" w:before="96"/>
        <w:ind w:left="480" w:right="0" w:firstLine="0"/>
        <w:jc w:val="left"/>
        <w:rPr>
          <w:sz w:val="16"/>
        </w:rPr>
      </w:pPr>
      <w:r>
        <w:rPr>
          <w:w w:val="105"/>
          <w:sz w:val="16"/>
        </w:rPr>
        <w:t>We also continued to participate in the Emerging Markets and Developing Economies Capital Mobilisation workstream, which works to identify practical actions to accelerate</w:t>
      </w:r>
      <w:r>
        <w:rPr>
          <w:spacing w:val="-2"/>
          <w:w w:val="105"/>
          <w:sz w:val="16"/>
        </w:rPr>
        <w:t> </w:t>
      </w:r>
      <w:r>
        <w:rPr>
          <w:w w:val="105"/>
          <w:sz w:val="16"/>
        </w:rPr>
        <w:t>capital</w:t>
      </w:r>
      <w:r>
        <w:rPr>
          <w:spacing w:val="-2"/>
          <w:w w:val="105"/>
          <w:sz w:val="16"/>
        </w:rPr>
        <w:t> </w:t>
      </w:r>
      <w:r>
        <w:rPr>
          <w:w w:val="105"/>
          <w:sz w:val="16"/>
        </w:rPr>
        <w:t>allocation</w:t>
      </w:r>
      <w:r>
        <w:rPr>
          <w:spacing w:val="-2"/>
          <w:w w:val="105"/>
          <w:sz w:val="16"/>
        </w:rPr>
        <w:t> </w:t>
      </w:r>
      <w:r>
        <w:rPr>
          <w:w w:val="105"/>
          <w:sz w:val="16"/>
        </w:rPr>
        <w:t>in</w:t>
      </w:r>
      <w:r>
        <w:rPr>
          <w:spacing w:val="-2"/>
          <w:w w:val="105"/>
          <w:sz w:val="16"/>
        </w:rPr>
        <w:t> </w:t>
      </w:r>
      <w:r>
        <w:rPr>
          <w:w w:val="105"/>
          <w:sz w:val="16"/>
        </w:rPr>
        <w:t>support</w:t>
      </w:r>
      <w:r>
        <w:rPr>
          <w:spacing w:val="-2"/>
          <w:w w:val="105"/>
          <w:sz w:val="16"/>
        </w:rPr>
        <w:t> </w:t>
      </w:r>
      <w:r>
        <w:rPr>
          <w:w w:val="105"/>
          <w:sz w:val="16"/>
        </w:rPr>
        <w:t>of</w:t>
      </w:r>
      <w:r>
        <w:rPr>
          <w:spacing w:val="-2"/>
          <w:w w:val="105"/>
          <w:sz w:val="16"/>
        </w:rPr>
        <w:t> </w:t>
      </w:r>
      <w:r>
        <w:rPr>
          <w:w w:val="105"/>
          <w:sz w:val="16"/>
        </w:rPr>
        <w:t>the net-zero</w:t>
      </w:r>
      <w:r>
        <w:rPr>
          <w:spacing w:val="6"/>
          <w:w w:val="105"/>
          <w:sz w:val="16"/>
        </w:rPr>
        <w:t> </w:t>
      </w:r>
      <w:r>
        <w:rPr>
          <w:w w:val="105"/>
          <w:sz w:val="16"/>
        </w:rPr>
        <w:t>transition</w:t>
      </w:r>
      <w:r>
        <w:rPr>
          <w:spacing w:val="6"/>
          <w:w w:val="105"/>
          <w:sz w:val="16"/>
        </w:rPr>
        <w:t> </w:t>
      </w:r>
      <w:r>
        <w:rPr>
          <w:w w:val="105"/>
          <w:sz w:val="16"/>
        </w:rPr>
        <w:t>in</w:t>
      </w:r>
      <w:r>
        <w:rPr>
          <w:spacing w:val="6"/>
          <w:w w:val="105"/>
          <w:sz w:val="16"/>
        </w:rPr>
        <w:t> </w:t>
      </w:r>
      <w:r>
        <w:rPr>
          <w:w w:val="105"/>
          <w:sz w:val="16"/>
        </w:rPr>
        <w:t>these</w:t>
      </w:r>
      <w:r>
        <w:rPr>
          <w:spacing w:val="6"/>
          <w:w w:val="105"/>
          <w:sz w:val="16"/>
        </w:rPr>
        <w:t> </w:t>
      </w:r>
      <w:r>
        <w:rPr>
          <w:w w:val="105"/>
          <w:sz w:val="16"/>
        </w:rPr>
        <w:t>critical</w:t>
      </w:r>
      <w:r>
        <w:rPr>
          <w:spacing w:val="6"/>
          <w:w w:val="105"/>
          <w:sz w:val="16"/>
        </w:rPr>
        <w:t> </w:t>
      </w:r>
      <w:r>
        <w:rPr>
          <w:spacing w:val="-2"/>
          <w:w w:val="105"/>
          <w:sz w:val="16"/>
        </w:rPr>
        <w:t>countries.</w:t>
      </w:r>
    </w:p>
    <w:p>
      <w:pPr>
        <w:pStyle w:val="Heading4"/>
        <w:spacing w:line="249" w:lineRule="auto" w:before="170"/>
        <w:ind w:left="354"/>
      </w:pPr>
      <w:r>
        <w:rPr>
          <w:b w:val="0"/>
        </w:rPr>
        <w:br w:type="column"/>
      </w:r>
      <w:r>
        <w:rPr>
          <w:color w:val="00586B"/>
          <w:w w:val="105"/>
        </w:rPr>
        <w:t>Partnership</w:t>
      </w:r>
      <w:r>
        <w:rPr>
          <w:color w:val="00586B"/>
          <w:spacing w:val="-4"/>
          <w:w w:val="105"/>
        </w:rPr>
        <w:t> </w:t>
      </w:r>
      <w:r>
        <w:rPr>
          <w:color w:val="00586B"/>
          <w:w w:val="105"/>
        </w:rPr>
        <w:t>for</w:t>
      </w:r>
      <w:r>
        <w:rPr>
          <w:color w:val="00586B"/>
          <w:spacing w:val="-4"/>
          <w:w w:val="105"/>
        </w:rPr>
        <w:t> </w:t>
      </w:r>
      <w:r>
        <w:rPr>
          <w:color w:val="00586B"/>
          <w:w w:val="105"/>
        </w:rPr>
        <w:t>Carbon </w:t>
      </w:r>
      <w:r>
        <w:rPr>
          <w:color w:val="00586B"/>
          <w:spacing w:val="-2"/>
          <w:w w:val="105"/>
        </w:rPr>
        <w:t>Accounting</w:t>
      </w:r>
      <w:r>
        <w:rPr>
          <w:color w:val="00586B"/>
          <w:spacing w:val="-21"/>
          <w:w w:val="105"/>
        </w:rPr>
        <w:t> </w:t>
      </w:r>
      <w:r>
        <w:rPr>
          <w:color w:val="00586B"/>
          <w:spacing w:val="-2"/>
          <w:w w:val="105"/>
        </w:rPr>
        <w:t>Financials</w:t>
      </w:r>
      <w:r>
        <w:rPr>
          <w:color w:val="00586B"/>
          <w:spacing w:val="-21"/>
          <w:w w:val="105"/>
        </w:rPr>
        <w:t> </w:t>
      </w:r>
      <w:r>
        <w:rPr>
          <w:color w:val="00586B"/>
          <w:spacing w:val="-2"/>
          <w:w w:val="105"/>
        </w:rPr>
        <w:t>(PCAF)</w:t>
      </w:r>
    </w:p>
    <w:p>
      <w:pPr>
        <w:spacing w:line="249" w:lineRule="auto" w:before="75"/>
        <w:ind w:left="354" w:right="0" w:firstLine="0"/>
        <w:jc w:val="left"/>
        <w:rPr>
          <w:sz w:val="16"/>
        </w:rPr>
      </w:pPr>
      <w:r>
        <w:rPr>
          <w:w w:val="105"/>
          <w:sz w:val="16"/>
        </w:rPr>
        <w:t>We</w:t>
      </w:r>
      <w:r>
        <w:rPr>
          <w:spacing w:val="-19"/>
          <w:w w:val="105"/>
          <w:sz w:val="16"/>
        </w:rPr>
        <w:t> </w:t>
      </w:r>
      <w:r>
        <w:rPr>
          <w:w w:val="105"/>
          <w:sz w:val="16"/>
        </w:rPr>
        <w:t>are</w:t>
      </w:r>
      <w:r>
        <w:rPr>
          <w:spacing w:val="-18"/>
          <w:w w:val="105"/>
          <w:sz w:val="16"/>
        </w:rPr>
        <w:t> </w:t>
      </w:r>
      <w:r>
        <w:rPr>
          <w:w w:val="105"/>
          <w:sz w:val="16"/>
        </w:rPr>
        <w:t>a</w:t>
      </w:r>
      <w:r>
        <w:rPr>
          <w:spacing w:val="-17"/>
          <w:w w:val="105"/>
          <w:sz w:val="16"/>
        </w:rPr>
        <w:t> </w:t>
      </w:r>
      <w:r>
        <w:rPr>
          <w:w w:val="105"/>
          <w:sz w:val="16"/>
        </w:rPr>
        <w:t>PCAF</w:t>
      </w:r>
      <w:r>
        <w:rPr>
          <w:spacing w:val="-18"/>
          <w:w w:val="105"/>
          <w:sz w:val="16"/>
        </w:rPr>
        <w:t> </w:t>
      </w:r>
      <w:r>
        <w:rPr>
          <w:w w:val="105"/>
          <w:sz w:val="16"/>
        </w:rPr>
        <w:t>Member</w:t>
      </w:r>
      <w:r>
        <w:rPr>
          <w:spacing w:val="-18"/>
          <w:w w:val="105"/>
          <w:sz w:val="16"/>
        </w:rPr>
        <w:t> </w:t>
      </w:r>
      <w:r>
        <w:rPr>
          <w:w w:val="105"/>
          <w:sz w:val="16"/>
        </w:rPr>
        <w:t>and</w:t>
      </w:r>
      <w:r>
        <w:rPr>
          <w:spacing w:val="-18"/>
          <w:w w:val="105"/>
          <w:sz w:val="16"/>
        </w:rPr>
        <w:t> </w:t>
      </w:r>
      <w:r>
        <w:rPr>
          <w:w w:val="105"/>
          <w:sz w:val="16"/>
        </w:rPr>
        <w:t>standing </w:t>
      </w:r>
      <w:r>
        <w:rPr>
          <w:spacing w:val="-6"/>
          <w:w w:val="105"/>
          <w:sz w:val="16"/>
        </w:rPr>
        <w:t>member</w:t>
      </w:r>
      <w:r>
        <w:rPr>
          <w:spacing w:val="-15"/>
          <w:w w:val="105"/>
          <w:sz w:val="16"/>
        </w:rPr>
        <w:t> </w:t>
      </w:r>
      <w:r>
        <w:rPr>
          <w:spacing w:val="-6"/>
          <w:w w:val="105"/>
          <w:sz w:val="16"/>
        </w:rPr>
        <w:t>of</w:t>
      </w:r>
      <w:r>
        <w:rPr>
          <w:spacing w:val="-16"/>
          <w:w w:val="105"/>
          <w:sz w:val="16"/>
        </w:rPr>
        <w:t> </w:t>
      </w:r>
      <w:r>
        <w:rPr>
          <w:spacing w:val="-6"/>
          <w:w w:val="105"/>
          <w:sz w:val="16"/>
        </w:rPr>
        <w:t>the</w:t>
      </w:r>
      <w:r>
        <w:rPr>
          <w:spacing w:val="-16"/>
          <w:w w:val="105"/>
          <w:sz w:val="16"/>
        </w:rPr>
        <w:t> </w:t>
      </w:r>
      <w:r>
        <w:rPr>
          <w:spacing w:val="-6"/>
          <w:w w:val="105"/>
          <w:sz w:val="16"/>
        </w:rPr>
        <w:t>Climate</w:t>
      </w:r>
      <w:r>
        <w:rPr>
          <w:spacing w:val="-16"/>
          <w:w w:val="105"/>
          <w:sz w:val="16"/>
        </w:rPr>
        <w:t> </w:t>
      </w:r>
      <w:r>
        <w:rPr>
          <w:spacing w:val="-6"/>
          <w:w w:val="105"/>
          <w:sz w:val="16"/>
        </w:rPr>
        <w:t>Data</w:t>
      </w:r>
      <w:r>
        <w:rPr>
          <w:spacing w:val="-15"/>
          <w:w w:val="105"/>
          <w:sz w:val="16"/>
        </w:rPr>
        <w:t> </w:t>
      </w:r>
      <w:r>
        <w:rPr>
          <w:spacing w:val="-6"/>
          <w:w w:val="105"/>
          <w:sz w:val="16"/>
        </w:rPr>
        <w:t>Working</w:t>
      </w:r>
      <w:r>
        <w:rPr>
          <w:spacing w:val="-16"/>
          <w:w w:val="105"/>
          <w:sz w:val="16"/>
        </w:rPr>
        <w:t> </w:t>
      </w:r>
      <w:r>
        <w:rPr>
          <w:spacing w:val="-6"/>
          <w:w w:val="105"/>
          <w:sz w:val="16"/>
        </w:rPr>
        <w:t>Group.</w:t>
      </w:r>
    </w:p>
    <w:p>
      <w:pPr>
        <w:spacing w:line="249" w:lineRule="auto" w:before="113"/>
        <w:ind w:left="354" w:right="8" w:firstLine="0"/>
        <w:jc w:val="left"/>
        <w:rPr>
          <w:sz w:val="16"/>
        </w:rPr>
      </w:pPr>
      <w:r>
        <w:rPr>
          <w:b/>
          <w:spacing w:val="-2"/>
          <w:w w:val="110"/>
          <w:sz w:val="16"/>
        </w:rPr>
        <w:t>In</w:t>
      </w:r>
      <w:r>
        <w:rPr>
          <w:b/>
          <w:spacing w:val="-28"/>
          <w:w w:val="110"/>
          <w:sz w:val="16"/>
        </w:rPr>
        <w:t> </w:t>
      </w:r>
      <w:r>
        <w:rPr>
          <w:b/>
          <w:spacing w:val="-2"/>
          <w:w w:val="110"/>
          <w:sz w:val="16"/>
        </w:rPr>
        <w:t>2024</w:t>
      </w:r>
      <w:r>
        <w:rPr>
          <w:spacing w:val="-2"/>
          <w:w w:val="110"/>
          <w:sz w:val="16"/>
        </w:rPr>
        <w:t>:</w:t>
      </w:r>
      <w:r>
        <w:rPr>
          <w:spacing w:val="-20"/>
          <w:w w:val="110"/>
          <w:sz w:val="16"/>
        </w:rPr>
        <w:t> </w:t>
      </w:r>
      <w:r>
        <w:rPr>
          <w:spacing w:val="-2"/>
          <w:w w:val="110"/>
          <w:sz w:val="16"/>
        </w:rPr>
        <w:t>we</w:t>
      </w:r>
      <w:r>
        <w:rPr>
          <w:spacing w:val="-21"/>
          <w:w w:val="110"/>
          <w:sz w:val="16"/>
        </w:rPr>
        <w:t> </w:t>
      </w:r>
      <w:r>
        <w:rPr>
          <w:spacing w:val="-2"/>
          <w:w w:val="110"/>
          <w:sz w:val="16"/>
        </w:rPr>
        <w:t>have</w:t>
      </w:r>
      <w:r>
        <w:rPr>
          <w:spacing w:val="-20"/>
          <w:w w:val="110"/>
          <w:sz w:val="16"/>
        </w:rPr>
        <w:t> </w:t>
      </w:r>
      <w:r>
        <w:rPr>
          <w:spacing w:val="-2"/>
          <w:w w:val="110"/>
          <w:sz w:val="16"/>
        </w:rPr>
        <w:t>been</w:t>
      </w:r>
      <w:r>
        <w:rPr>
          <w:spacing w:val="-21"/>
          <w:w w:val="110"/>
          <w:sz w:val="16"/>
        </w:rPr>
        <w:t> </w:t>
      </w:r>
      <w:r>
        <w:rPr>
          <w:spacing w:val="-2"/>
          <w:w w:val="110"/>
          <w:sz w:val="16"/>
        </w:rPr>
        <w:t>a</w:t>
      </w:r>
      <w:r>
        <w:rPr>
          <w:spacing w:val="-19"/>
          <w:w w:val="110"/>
          <w:sz w:val="16"/>
        </w:rPr>
        <w:t> </w:t>
      </w:r>
      <w:r>
        <w:rPr>
          <w:spacing w:val="-2"/>
          <w:w w:val="110"/>
          <w:sz w:val="16"/>
        </w:rPr>
        <w:t>participating </w:t>
      </w:r>
      <w:r>
        <w:rPr>
          <w:sz w:val="16"/>
        </w:rPr>
        <w:t>member</w:t>
      </w:r>
      <w:r>
        <w:rPr>
          <w:spacing w:val="-15"/>
          <w:sz w:val="16"/>
        </w:rPr>
        <w:t> </w:t>
      </w:r>
      <w:r>
        <w:rPr>
          <w:sz w:val="16"/>
        </w:rPr>
        <w:t>in</w:t>
      </w:r>
      <w:r>
        <w:rPr>
          <w:spacing w:val="-16"/>
          <w:sz w:val="16"/>
        </w:rPr>
        <w:t> </w:t>
      </w:r>
      <w:r>
        <w:rPr>
          <w:sz w:val="16"/>
        </w:rPr>
        <w:t>five</w:t>
      </w:r>
      <w:r>
        <w:rPr>
          <w:spacing w:val="-16"/>
          <w:sz w:val="16"/>
        </w:rPr>
        <w:t> </w:t>
      </w:r>
      <w:r>
        <w:rPr>
          <w:sz w:val="16"/>
        </w:rPr>
        <w:t>working</w:t>
      </w:r>
      <w:r>
        <w:rPr>
          <w:spacing w:val="-16"/>
          <w:sz w:val="16"/>
        </w:rPr>
        <w:t> </w:t>
      </w:r>
      <w:r>
        <w:rPr>
          <w:sz w:val="16"/>
        </w:rPr>
        <w:t>groups</w:t>
      </w:r>
      <w:r>
        <w:rPr>
          <w:spacing w:val="-15"/>
          <w:sz w:val="16"/>
        </w:rPr>
        <w:t> </w:t>
      </w:r>
      <w:r>
        <w:rPr>
          <w:sz w:val="16"/>
        </w:rPr>
        <w:t>supporting the</w:t>
      </w:r>
      <w:r>
        <w:rPr>
          <w:spacing w:val="-16"/>
          <w:sz w:val="16"/>
        </w:rPr>
        <w:t> </w:t>
      </w:r>
      <w:r>
        <w:rPr>
          <w:sz w:val="16"/>
        </w:rPr>
        <w:t>publication</w:t>
      </w:r>
      <w:r>
        <w:rPr>
          <w:spacing w:val="-16"/>
          <w:sz w:val="16"/>
        </w:rPr>
        <w:t> </w:t>
      </w:r>
      <w:r>
        <w:rPr>
          <w:sz w:val="16"/>
        </w:rPr>
        <w:t>of</w:t>
      </w:r>
      <w:r>
        <w:rPr>
          <w:spacing w:val="-16"/>
          <w:sz w:val="16"/>
        </w:rPr>
        <w:t> </w:t>
      </w:r>
      <w:r>
        <w:rPr>
          <w:sz w:val="16"/>
        </w:rPr>
        <w:t>new</w:t>
      </w:r>
      <w:r>
        <w:rPr>
          <w:spacing w:val="-15"/>
          <w:sz w:val="16"/>
        </w:rPr>
        <w:t> </w:t>
      </w:r>
      <w:r>
        <w:rPr>
          <w:sz w:val="16"/>
        </w:rPr>
        <w:t>guidance</w:t>
      </w:r>
      <w:r>
        <w:rPr>
          <w:spacing w:val="-16"/>
          <w:sz w:val="16"/>
        </w:rPr>
        <w:t> </w:t>
      </w:r>
      <w:r>
        <w:rPr>
          <w:sz w:val="16"/>
        </w:rPr>
        <w:t>to</w:t>
      </w:r>
      <w:r>
        <w:rPr>
          <w:spacing w:val="-15"/>
          <w:sz w:val="16"/>
        </w:rPr>
        <w:t> </w:t>
      </w:r>
      <w:r>
        <w:rPr>
          <w:sz w:val="16"/>
        </w:rPr>
        <w:t>expand </w:t>
      </w:r>
      <w:r>
        <w:rPr>
          <w:spacing w:val="-2"/>
          <w:w w:val="110"/>
          <w:sz w:val="16"/>
        </w:rPr>
        <w:t>the</w:t>
      </w:r>
      <w:r>
        <w:rPr>
          <w:spacing w:val="-21"/>
          <w:w w:val="110"/>
          <w:sz w:val="16"/>
        </w:rPr>
        <w:t> </w:t>
      </w:r>
      <w:r>
        <w:rPr>
          <w:spacing w:val="-2"/>
          <w:w w:val="110"/>
          <w:sz w:val="16"/>
        </w:rPr>
        <w:t>robustness</w:t>
      </w:r>
      <w:r>
        <w:rPr>
          <w:spacing w:val="-19"/>
          <w:w w:val="110"/>
          <w:sz w:val="16"/>
        </w:rPr>
        <w:t> </w:t>
      </w:r>
      <w:r>
        <w:rPr>
          <w:spacing w:val="-2"/>
          <w:w w:val="110"/>
          <w:sz w:val="16"/>
        </w:rPr>
        <w:t>of</w:t>
      </w:r>
      <w:r>
        <w:rPr>
          <w:spacing w:val="-21"/>
          <w:w w:val="110"/>
          <w:sz w:val="16"/>
        </w:rPr>
        <w:t> </w:t>
      </w:r>
      <w:r>
        <w:rPr>
          <w:spacing w:val="-2"/>
          <w:w w:val="110"/>
          <w:sz w:val="16"/>
        </w:rPr>
        <w:t>investments</w:t>
      </w:r>
      <w:r>
        <w:rPr>
          <w:spacing w:val="-19"/>
          <w:w w:val="110"/>
          <w:sz w:val="16"/>
        </w:rPr>
        <w:t> </w:t>
      </w:r>
      <w:r>
        <w:rPr>
          <w:spacing w:val="-2"/>
          <w:w w:val="110"/>
          <w:sz w:val="16"/>
        </w:rPr>
        <w:t>and </w:t>
      </w:r>
      <w:r>
        <w:rPr>
          <w:spacing w:val="-4"/>
          <w:w w:val="110"/>
          <w:sz w:val="16"/>
        </w:rPr>
        <w:t>insurance</w:t>
      </w:r>
      <w:r>
        <w:rPr>
          <w:spacing w:val="-19"/>
          <w:w w:val="110"/>
          <w:sz w:val="16"/>
        </w:rPr>
        <w:t> </w:t>
      </w:r>
      <w:r>
        <w:rPr>
          <w:spacing w:val="-4"/>
          <w:w w:val="110"/>
          <w:sz w:val="16"/>
        </w:rPr>
        <w:t>emissions</w:t>
      </w:r>
      <w:r>
        <w:rPr>
          <w:spacing w:val="-18"/>
          <w:w w:val="110"/>
          <w:sz w:val="16"/>
        </w:rPr>
        <w:t> </w:t>
      </w:r>
      <w:r>
        <w:rPr>
          <w:spacing w:val="-4"/>
          <w:w w:val="110"/>
          <w:sz w:val="16"/>
        </w:rPr>
        <w:t>accounting.</w:t>
      </w:r>
    </w:p>
    <w:p>
      <w:pPr>
        <w:pStyle w:val="BodyText"/>
        <w:spacing w:before="90"/>
        <w:rPr>
          <w:sz w:val="16"/>
        </w:rPr>
      </w:pPr>
    </w:p>
    <w:p>
      <w:pPr>
        <w:pStyle w:val="Heading4"/>
        <w:spacing w:line="249" w:lineRule="auto"/>
        <w:ind w:left="354"/>
      </w:pPr>
      <w:r>
        <w:rPr>
          <w:color w:val="00586B"/>
        </w:rPr>
        <w:t>Principles</w:t>
      </w:r>
      <w:r>
        <w:rPr>
          <w:color w:val="00586B"/>
          <w:spacing w:val="-1"/>
        </w:rPr>
        <w:t> </w:t>
      </w:r>
      <w:r>
        <w:rPr>
          <w:color w:val="00586B"/>
        </w:rPr>
        <w:t>for</w:t>
      </w:r>
      <w:r>
        <w:rPr>
          <w:color w:val="00586B"/>
          <w:spacing w:val="-1"/>
        </w:rPr>
        <w:t> </w:t>
      </w:r>
      <w:r>
        <w:rPr>
          <w:color w:val="00586B"/>
        </w:rPr>
        <w:t>Sustainable </w:t>
      </w:r>
      <w:r>
        <w:rPr>
          <w:color w:val="00586B"/>
          <w:w w:val="110"/>
        </w:rPr>
        <w:t>Insurance</w:t>
      </w:r>
      <w:r>
        <w:rPr>
          <w:color w:val="00586B"/>
          <w:spacing w:val="-24"/>
          <w:w w:val="110"/>
        </w:rPr>
        <w:t> </w:t>
      </w:r>
      <w:r>
        <w:rPr>
          <w:color w:val="00586B"/>
          <w:w w:val="110"/>
        </w:rPr>
        <w:t>(PSI)</w:t>
      </w:r>
    </w:p>
    <w:p>
      <w:pPr>
        <w:spacing w:line="249" w:lineRule="auto" w:before="75"/>
        <w:ind w:left="354" w:right="8" w:firstLine="0"/>
        <w:jc w:val="left"/>
        <w:rPr>
          <w:sz w:val="16"/>
        </w:rPr>
      </w:pPr>
      <w:r>
        <w:rPr>
          <w:sz w:val="16"/>
        </w:rPr>
        <w:t>We</w:t>
      </w:r>
      <w:r>
        <w:rPr>
          <w:spacing w:val="-10"/>
          <w:sz w:val="16"/>
        </w:rPr>
        <w:t> </w:t>
      </w:r>
      <w:r>
        <w:rPr>
          <w:sz w:val="16"/>
        </w:rPr>
        <w:t>are</w:t>
      </w:r>
      <w:r>
        <w:rPr>
          <w:spacing w:val="-10"/>
          <w:sz w:val="16"/>
        </w:rPr>
        <w:t> </w:t>
      </w:r>
      <w:r>
        <w:rPr>
          <w:sz w:val="16"/>
        </w:rPr>
        <w:t>a</w:t>
      </w:r>
      <w:r>
        <w:rPr>
          <w:spacing w:val="-10"/>
          <w:sz w:val="16"/>
        </w:rPr>
        <w:t> </w:t>
      </w:r>
      <w:r>
        <w:rPr>
          <w:sz w:val="16"/>
        </w:rPr>
        <w:t>member</w:t>
      </w:r>
      <w:r>
        <w:rPr>
          <w:spacing w:val="-10"/>
          <w:sz w:val="16"/>
        </w:rPr>
        <w:t> </w:t>
      </w:r>
      <w:r>
        <w:rPr>
          <w:sz w:val="16"/>
        </w:rPr>
        <w:t>and</w:t>
      </w:r>
      <w:r>
        <w:rPr>
          <w:spacing w:val="-10"/>
          <w:sz w:val="16"/>
        </w:rPr>
        <w:t> </w:t>
      </w:r>
      <w:r>
        <w:rPr>
          <w:sz w:val="16"/>
        </w:rPr>
        <w:t>participant</w:t>
      </w:r>
      <w:r>
        <w:rPr>
          <w:spacing w:val="-10"/>
          <w:sz w:val="16"/>
        </w:rPr>
        <w:t> </w:t>
      </w:r>
      <w:r>
        <w:rPr>
          <w:sz w:val="16"/>
        </w:rPr>
        <w:t>of</w:t>
      </w:r>
      <w:r>
        <w:rPr>
          <w:spacing w:val="-10"/>
          <w:sz w:val="16"/>
        </w:rPr>
        <w:t> </w:t>
      </w:r>
      <w:r>
        <w:rPr>
          <w:sz w:val="16"/>
        </w:rPr>
        <w:t>this </w:t>
      </w:r>
      <w:r>
        <w:rPr>
          <w:w w:val="110"/>
          <w:sz w:val="16"/>
        </w:rPr>
        <w:t>working</w:t>
      </w:r>
      <w:r>
        <w:rPr>
          <w:spacing w:val="-17"/>
          <w:w w:val="110"/>
          <w:sz w:val="16"/>
        </w:rPr>
        <w:t> </w:t>
      </w:r>
      <w:r>
        <w:rPr>
          <w:w w:val="110"/>
          <w:sz w:val="16"/>
        </w:rPr>
        <w:t>group.</w:t>
      </w:r>
    </w:p>
    <w:p>
      <w:pPr>
        <w:spacing w:line="249" w:lineRule="auto" w:before="114"/>
        <w:ind w:left="354" w:right="8" w:firstLine="0"/>
        <w:jc w:val="left"/>
        <w:rPr>
          <w:sz w:val="16"/>
        </w:rPr>
      </w:pPr>
      <w:r>
        <w:rPr>
          <w:b/>
          <w:w w:val="110"/>
          <w:sz w:val="16"/>
        </w:rPr>
        <w:t>In</w:t>
      </w:r>
      <w:r>
        <w:rPr>
          <w:b/>
          <w:spacing w:val="-25"/>
          <w:w w:val="110"/>
          <w:sz w:val="16"/>
        </w:rPr>
        <w:t> </w:t>
      </w:r>
      <w:r>
        <w:rPr>
          <w:b/>
          <w:w w:val="110"/>
          <w:sz w:val="16"/>
        </w:rPr>
        <w:t>2024:</w:t>
      </w:r>
      <w:r>
        <w:rPr>
          <w:b/>
          <w:spacing w:val="-17"/>
          <w:w w:val="110"/>
          <w:sz w:val="16"/>
        </w:rPr>
        <w:t> </w:t>
      </w:r>
      <w:r>
        <w:rPr>
          <w:w w:val="110"/>
          <w:sz w:val="16"/>
        </w:rPr>
        <w:t>We</w:t>
      </w:r>
      <w:r>
        <w:rPr>
          <w:spacing w:val="-17"/>
          <w:w w:val="110"/>
          <w:sz w:val="16"/>
        </w:rPr>
        <w:t> </w:t>
      </w:r>
      <w:r>
        <w:rPr>
          <w:w w:val="110"/>
          <w:sz w:val="16"/>
        </w:rPr>
        <w:t>directly</w:t>
      </w:r>
      <w:r>
        <w:rPr>
          <w:spacing w:val="-16"/>
          <w:w w:val="110"/>
          <w:sz w:val="16"/>
        </w:rPr>
        <w:t> </w:t>
      </w:r>
      <w:r>
        <w:rPr>
          <w:w w:val="110"/>
          <w:sz w:val="16"/>
        </w:rPr>
        <w:t>contributed</w:t>
      </w:r>
      <w:r>
        <w:rPr>
          <w:spacing w:val="-17"/>
          <w:w w:val="110"/>
          <w:sz w:val="16"/>
        </w:rPr>
        <w:t> </w:t>
      </w:r>
      <w:r>
        <w:rPr>
          <w:w w:val="110"/>
          <w:sz w:val="16"/>
        </w:rPr>
        <w:t>to,</w:t>
      </w:r>
      <w:r>
        <w:rPr>
          <w:spacing w:val="-16"/>
          <w:w w:val="110"/>
          <w:sz w:val="16"/>
        </w:rPr>
        <w:t> </w:t>
      </w:r>
      <w:r>
        <w:rPr>
          <w:w w:val="110"/>
          <w:sz w:val="16"/>
        </w:rPr>
        <w:t>and </w:t>
      </w:r>
      <w:r>
        <w:rPr>
          <w:spacing w:val="-2"/>
          <w:w w:val="110"/>
          <w:sz w:val="16"/>
        </w:rPr>
        <w:t>support,</w:t>
      </w:r>
      <w:r>
        <w:rPr>
          <w:spacing w:val="-17"/>
          <w:w w:val="110"/>
          <w:sz w:val="16"/>
        </w:rPr>
        <w:t> </w:t>
      </w:r>
      <w:r>
        <w:rPr>
          <w:spacing w:val="-2"/>
          <w:w w:val="110"/>
          <w:sz w:val="16"/>
        </w:rPr>
        <w:t>the</w:t>
      </w:r>
      <w:r>
        <w:rPr>
          <w:spacing w:val="-16"/>
          <w:w w:val="110"/>
          <w:sz w:val="16"/>
        </w:rPr>
        <w:t> </w:t>
      </w:r>
      <w:r>
        <w:rPr>
          <w:spacing w:val="-2"/>
          <w:w w:val="110"/>
          <w:sz w:val="16"/>
        </w:rPr>
        <w:t>creation</w:t>
      </w:r>
      <w:r>
        <w:rPr>
          <w:spacing w:val="-17"/>
          <w:w w:val="110"/>
          <w:sz w:val="16"/>
        </w:rPr>
        <w:t> </w:t>
      </w:r>
      <w:r>
        <w:rPr>
          <w:spacing w:val="-2"/>
          <w:w w:val="110"/>
          <w:sz w:val="16"/>
        </w:rPr>
        <w:t>of</w:t>
      </w:r>
      <w:r>
        <w:rPr>
          <w:spacing w:val="-16"/>
          <w:w w:val="110"/>
          <w:sz w:val="16"/>
        </w:rPr>
        <w:t> </w:t>
      </w:r>
      <w:r>
        <w:rPr>
          <w:spacing w:val="-2"/>
          <w:w w:val="110"/>
          <w:sz w:val="16"/>
        </w:rPr>
        <w:t>the</w:t>
      </w:r>
      <w:r>
        <w:rPr>
          <w:spacing w:val="-17"/>
          <w:w w:val="110"/>
          <w:sz w:val="16"/>
        </w:rPr>
        <w:t> </w:t>
      </w:r>
      <w:r>
        <w:rPr>
          <w:spacing w:val="-2"/>
          <w:w w:val="110"/>
          <w:sz w:val="16"/>
        </w:rPr>
        <w:t>Group's</w:t>
      </w:r>
      <w:r>
        <w:rPr>
          <w:spacing w:val="-16"/>
          <w:w w:val="110"/>
          <w:sz w:val="16"/>
        </w:rPr>
        <w:t> </w:t>
      </w:r>
      <w:r>
        <w:rPr>
          <w:spacing w:val="-2"/>
          <w:w w:val="110"/>
          <w:sz w:val="16"/>
        </w:rPr>
        <w:t>initial </w:t>
      </w:r>
      <w:r>
        <w:rPr>
          <w:spacing w:val="-4"/>
          <w:w w:val="110"/>
          <w:sz w:val="16"/>
        </w:rPr>
        <w:t>output</w:t>
      </w:r>
      <w:r>
        <w:rPr>
          <w:spacing w:val="-17"/>
          <w:w w:val="110"/>
          <w:sz w:val="16"/>
        </w:rPr>
        <w:t> </w:t>
      </w:r>
      <w:r>
        <w:rPr>
          <w:spacing w:val="-4"/>
          <w:w w:val="110"/>
          <w:sz w:val="16"/>
        </w:rPr>
        <w:t>of</w:t>
      </w:r>
      <w:r>
        <w:rPr>
          <w:spacing w:val="-16"/>
          <w:w w:val="110"/>
          <w:sz w:val="16"/>
        </w:rPr>
        <w:t> </w:t>
      </w:r>
      <w:r>
        <w:rPr>
          <w:spacing w:val="-4"/>
          <w:w w:val="110"/>
          <w:sz w:val="16"/>
        </w:rPr>
        <w:t>global</w:t>
      </w:r>
      <w:r>
        <w:rPr>
          <w:spacing w:val="-17"/>
          <w:w w:val="110"/>
          <w:sz w:val="16"/>
        </w:rPr>
        <w:t> </w:t>
      </w:r>
      <w:r>
        <w:rPr>
          <w:spacing w:val="-4"/>
          <w:w w:val="110"/>
          <w:sz w:val="16"/>
        </w:rPr>
        <w:t>guidance</w:t>
      </w:r>
      <w:r>
        <w:rPr>
          <w:spacing w:val="-16"/>
          <w:w w:val="110"/>
          <w:sz w:val="16"/>
        </w:rPr>
        <w:t> </w:t>
      </w:r>
      <w:r>
        <w:rPr>
          <w:spacing w:val="-4"/>
          <w:w w:val="110"/>
          <w:sz w:val="16"/>
        </w:rPr>
        <w:t>to</w:t>
      </w:r>
      <w:r>
        <w:rPr>
          <w:spacing w:val="-17"/>
          <w:w w:val="110"/>
          <w:sz w:val="16"/>
        </w:rPr>
        <w:t> </w:t>
      </w:r>
      <w:r>
        <w:rPr>
          <w:spacing w:val="-4"/>
          <w:w w:val="110"/>
          <w:sz w:val="16"/>
        </w:rPr>
        <w:t>the</w:t>
      </w:r>
      <w:r>
        <w:rPr>
          <w:spacing w:val="-16"/>
          <w:w w:val="110"/>
          <w:sz w:val="16"/>
        </w:rPr>
        <w:t> </w:t>
      </w:r>
      <w:r>
        <w:rPr>
          <w:spacing w:val="-4"/>
          <w:w w:val="110"/>
          <w:sz w:val="16"/>
        </w:rPr>
        <w:t>insurance industry</w:t>
      </w:r>
      <w:r>
        <w:rPr>
          <w:spacing w:val="-15"/>
          <w:w w:val="110"/>
          <w:sz w:val="16"/>
        </w:rPr>
        <w:t> </w:t>
      </w:r>
      <w:r>
        <w:rPr>
          <w:spacing w:val="-4"/>
          <w:w w:val="110"/>
          <w:sz w:val="16"/>
        </w:rPr>
        <w:t>on</w:t>
      </w:r>
      <w:r>
        <w:rPr>
          <w:spacing w:val="-15"/>
          <w:w w:val="110"/>
          <w:sz w:val="16"/>
        </w:rPr>
        <w:t> </w:t>
      </w:r>
      <w:r>
        <w:rPr>
          <w:spacing w:val="-4"/>
          <w:w w:val="110"/>
          <w:sz w:val="16"/>
        </w:rPr>
        <w:t>priority</w:t>
      </w:r>
      <w:r>
        <w:rPr>
          <w:spacing w:val="-15"/>
          <w:w w:val="110"/>
          <w:sz w:val="16"/>
        </w:rPr>
        <w:t> </w:t>
      </w:r>
      <w:r>
        <w:rPr>
          <w:spacing w:val="-4"/>
          <w:w w:val="110"/>
          <w:sz w:val="16"/>
        </w:rPr>
        <w:t>actions</w:t>
      </w:r>
      <w:r>
        <w:rPr>
          <w:spacing w:val="-15"/>
          <w:w w:val="110"/>
          <w:sz w:val="16"/>
        </w:rPr>
        <w:t> </w:t>
      </w:r>
      <w:r>
        <w:rPr>
          <w:spacing w:val="-4"/>
          <w:w w:val="110"/>
          <w:sz w:val="16"/>
        </w:rPr>
        <w:t>to</w:t>
      </w:r>
      <w:r>
        <w:rPr>
          <w:spacing w:val="-15"/>
          <w:w w:val="110"/>
          <w:sz w:val="16"/>
        </w:rPr>
        <w:t> </w:t>
      </w:r>
      <w:r>
        <w:rPr>
          <w:spacing w:val="-4"/>
          <w:w w:val="110"/>
          <w:sz w:val="16"/>
        </w:rPr>
        <w:t>contribute</w:t>
      </w:r>
      <w:r>
        <w:rPr>
          <w:spacing w:val="-15"/>
          <w:w w:val="110"/>
          <w:sz w:val="16"/>
        </w:rPr>
        <w:t> </w:t>
      </w:r>
      <w:r>
        <w:rPr>
          <w:spacing w:val="-4"/>
          <w:w w:val="110"/>
          <w:sz w:val="16"/>
        </w:rPr>
        <w:t>to the</w:t>
      </w:r>
      <w:r>
        <w:rPr>
          <w:spacing w:val="-17"/>
          <w:w w:val="110"/>
          <w:sz w:val="16"/>
        </w:rPr>
        <w:t> </w:t>
      </w:r>
      <w:r>
        <w:rPr>
          <w:spacing w:val="-4"/>
          <w:w w:val="110"/>
          <w:sz w:val="16"/>
        </w:rPr>
        <w:t>goals</w:t>
      </w:r>
      <w:r>
        <w:rPr>
          <w:spacing w:val="-16"/>
          <w:w w:val="110"/>
          <w:sz w:val="16"/>
        </w:rPr>
        <w:t> </w:t>
      </w:r>
      <w:r>
        <w:rPr>
          <w:spacing w:val="-4"/>
          <w:w w:val="110"/>
          <w:sz w:val="16"/>
        </w:rPr>
        <w:t>of</w:t>
      </w:r>
      <w:r>
        <w:rPr>
          <w:spacing w:val="-17"/>
          <w:w w:val="110"/>
          <w:sz w:val="16"/>
        </w:rPr>
        <w:t> </w:t>
      </w:r>
      <w:r>
        <w:rPr>
          <w:spacing w:val="-4"/>
          <w:w w:val="110"/>
          <w:sz w:val="16"/>
        </w:rPr>
        <w:t>the</w:t>
      </w:r>
      <w:r>
        <w:rPr>
          <w:spacing w:val="-16"/>
          <w:w w:val="110"/>
          <w:sz w:val="16"/>
        </w:rPr>
        <w:t> </w:t>
      </w:r>
      <w:r>
        <w:rPr>
          <w:spacing w:val="-4"/>
          <w:w w:val="110"/>
          <w:sz w:val="16"/>
        </w:rPr>
        <w:t>Kunming-Montreal</w:t>
      </w:r>
      <w:r>
        <w:rPr>
          <w:spacing w:val="-17"/>
          <w:w w:val="110"/>
          <w:sz w:val="16"/>
        </w:rPr>
        <w:t> </w:t>
      </w:r>
      <w:r>
        <w:rPr>
          <w:spacing w:val="-4"/>
          <w:w w:val="110"/>
          <w:sz w:val="16"/>
        </w:rPr>
        <w:t>Global </w:t>
      </w:r>
      <w:r>
        <w:rPr>
          <w:sz w:val="16"/>
        </w:rPr>
        <w:t>Biodiversity</w:t>
      </w:r>
      <w:r>
        <w:rPr>
          <w:spacing w:val="-8"/>
          <w:sz w:val="16"/>
        </w:rPr>
        <w:t> </w:t>
      </w:r>
      <w:r>
        <w:rPr>
          <w:sz w:val="16"/>
        </w:rPr>
        <w:t>Framework</w:t>
      </w:r>
      <w:r>
        <w:rPr>
          <w:spacing w:val="-8"/>
          <w:sz w:val="16"/>
        </w:rPr>
        <w:t> </w:t>
      </w:r>
      <w:r>
        <w:rPr>
          <w:sz w:val="16"/>
        </w:rPr>
        <w:t>and,</w:t>
      </w:r>
      <w:r>
        <w:rPr>
          <w:spacing w:val="-8"/>
          <w:sz w:val="16"/>
        </w:rPr>
        <w:t> </w:t>
      </w:r>
      <w:r>
        <w:rPr>
          <w:sz w:val="16"/>
        </w:rPr>
        <w:t>more</w:t>
      </w:r>
      <w:r>
        <w:rPr>
          <w:spacing w:val="-8"/>
          <w:sz w:val="16"/>
        </w:rPr>
        <w:t> </w:t>
      </w:r>
      <w:r>
        <w:rPr>
          <w:sz w:val="16"/>
        </w:rPr>
        <w:t>broadly, </w:t>
      </w:r>
      <w:r>
        <w:rPr>
          <w:spacing w:val="-2"/>
          <w:w w:val="110"/>
          <w:sz w:val="16"/>
        </w:rPr>
        <w:t>to</w:t>
      </w:r>
      <w:r>
        <w:rPr>
          <w:spacing w:val="-9"/>
          <w:w w:val="110"/>
          <w:sz w:val="16"/>
        </w:rPr>
        <w:t> </w:t>
      </w:r>
      <w:r>
        <w:rPr>
          <w:spacing w:val="-2"/>
          <w:w w:val="110"/>
          <w:sz w:val="16"/>
        </w:rPr>
        <w:t>address</w:t>
      </w:r>
      <w:r>
        <w:rPr>
          <w:spacing w:val="-9"/>
          <w:w w:val="110"/>
          <w:sz w:val="16"/>
        </w:rPr>
        <w:t> </w:t>
      </w:r>
      <w:r>
        <w:rPr>
          <w:spacing w:val="-2"/>
          <w:w w:val="110"/>
          <w:sz w:val="16"/>
        </w:rPr>
        <w:t>nature-related</w:t>
      </w:r>
      <w:r>
        <w:rPr>
          <w:spacing w:val="-9"/>
          <w:w w:val="110"/>
          <w:sz w:val="16"/>
        </w:rPr>
        <w:t> </w:t>
      </w:r>
      <w:r>
        <w:rPr>
          <w:spacing w:val="-2"/>
          <w:w w:val="110"/>
          <w:sz w:val="16"/>
        </w:rPr>
        <w:t>issues.</w:t>
      </w:r>
    </w:p>
    <w:p>
      <w:pPr>
        <w:pStyle w:val="BodyText"/>
        <w:spacing w:before="142"/>
        <w:rPr>
          <w:sz w:val="16"/>
        </w:rPr>
      </w:pPr>
    </w:p>
    <w:p>
      <w:pPr>
        <w:pStyle w:val="Heading4"/>
        <w:spacing w:line="249" w:lineRule="auto"/>
        <w:ind w:left="354" w:right="8"/>
      </w:pPr>
      <w:r>
        <w:rPr>
          <w:color w:val="00586B"/>
        </w:rPr>
        <w:t>Principles</w:t>
      </w:r>
      <w:r>
        <w:rPr>
          <w:color w:val="00586B"/>
          <w:spacing w:val="-1"/>
        </w:rPr>
        <w:t> </w:t>
      </w:r>
      <w:r>
        <w:rPr>
          <w:color w:val="00586B"/>
        </w:rPr>
        <w:t>for</w:t>
      </w:r>
      <w:r>
        <w:rPr>
          <w:color w:val="00586B"/>
          <w:spacing w:val="-1"/>
        </w:rPr>
        <w:t> </w:t>
      </w:r>
      <w:r>
        <w:rPr>
          <w:color w:val="00586B"/>
        </w:rPr>
        <w:t>Responsible </w:t>
      </w:r>
      <w:r>
        <w:rPr>
          <w:color w:val="00586B"/>
          <w:w w:val="110"/>
        </w:rPr>
        <w:t>Investment</w:t>
      </w:r>
      <w:r>
        <w:rPr>
          <w:color w:val="00586B"/>
          <w:spacing w:val="-24"/>
          <w:w w:val="110"/>
        </w:rPr>
        <w:t> </w:t>
      </w:r>
      <w:r>
        <w:rPr>
          <w:color w:val="00586B"/>
          <w:w w:val="110"/>
        </w:rPr>
        <w:t>(PRI)</w:t>
      </w:r>
    </w:p>
    <w:p>
      <w:pPr>
        <w:spacing w:line="249" w:lineRule="auto" w:before="71"/>
        <w:ind w:left="354" w:right="0" w:firstLine="0"/>
        <w:jc w:val="left"/>
        <w:rPr>
          <w:sz w:val="16"/>
        </w:rPr>
      </w:pPr>
      <w:r>
        <w:rPr>
          <w:spacing w:val="-2"/>
          <w:w w:val="110"/>
          <w:sz w:val="16"/>
        </w:rPr>
        <w:t>We</w:t>
      </w:r>
      <w:r>
        <w:rPr>
          <w:spacing w:val="-14"/>
          <w:w w:val="110"/>
          <w:sz w:val="16"/>
        </w:rPr>
        <w:t> </w:t>
      </w:r>
      <w:r>
        <w:rPr>
          <w:spacing w:val="-2"/>
          <w:w w:val="110"/>
          <w:sz w:val="16"/>
        </w:rPr>
        <w:t>continue</w:t>
      </w:r>
      <w:r>
        <w:rPr>
          <w:spacing w:val="-14"/>
          <w:w w:val="110"/>
          <w:sz w:val="16"/>
        </w:rPr>
        <w:t> </w:t>
      </w:r>
      <w:r>
        <w:rPr>
          <w:spacing w:val="-2"/>
          <w:w w:val="110"/>
          <w:sz w:val="16"/>
        </w:rPr>
        <w:t>to</w:t>
      </w:r>
      <w:r>
        <w:rPr>
          <w:spacing w:val="-14"/>
          <w:w w:val="110"/>
          <w:sz w:val="16"/>
        </w:rPr>
        <w:t> </w:t>
      </w:r>
      <w:r>
        <w:rPr>
          <w:spacing w:val="-2"/>
          <w:w w:val="110"/>
          <w:sz w:val="16"/>
        </w:rPr>
        <w:t>be</w:t>
      </w:r>
      <w:r>
        <w:rPr>
          <w:spacing w:val="-14"/>
          <w:w w:val="110"/>
          <w:sz w:val="16"/>
        </w:rPr>
        <w:t> </w:t>
      </w:r>
      <w:r>
        <w:rPr>
          <w:spacing w:val="-2"/>
          <w:w w:val="110"/>
          <w:sz w:val="16"/>
        </w:rPr>
        <w:t>a</w:t>
      </w:r>
      <w:r>
        <w:rPr>
          <w:spacing w:val="-14"/>
          <w:w w:val="110"/>
          <w:sz w:val="16"/>
        </w:rPr>
        <w:t> </w:t>
      </w:r>
      <w:r>
        <w:rPr>
          <w:spacing w:val="-2"/>
          <w:w w:val="110"/>
          <w:sz w:val="16"/>
        </w:rPr>
        <w:t>signatory</w:t>
      </w:r>
      <w:r>
        <w:rPr>
          <w:spacing w:val="-14"/>
          <w:w w:val="110"/>
          <w:sz w:val="16"/>
        </w:rPr>
        <w:t> </w:t>
      </w:r>
      <w:r>
        <w:rPr>
          <w:spacing w:val="-2"/>
          <w:w w:val="110"/>
          <w:sz w:val="16"/>
        </w:rPr>
        <w:t>to</w:t>
      </w:r>
      <w:r>
        <w:rPr>
          <w:spacing w:val="-14"/>
          <w:w w:val="110"/>
          <w:sz w:val="16"/>
        </w:rPr>
        <w:t> </w:t>
      </w:r>
      <w:r>
        <w:rPr>
          <w:spacing w:val="-2"/>
          <w:w w:val="110"/>
          <w:sz w:val="16"/>
        </w:rPr>
        <w:t>the </w:t>
      </w:r>
      <w:r>
        <w:rPr>
          <w:sz w:val="16"/>
        </w:rPr>
        <w:t>Principles</w:t>
      </w:r>
      <w:r>
        <w:rPr>
          <w:spacing w:val="-10"/>
          <w:sz w:val="16"/>
        </w:rPr>
        <w:t> </w:t>
      </w:r>
      <w:r>
        <w:rPr>
          <w:sz w:val="16"/>
        </w:rPr>
        <w:t>and</w:t>
      </w:r>
      <w:r>
        <w:rPr>
          <w:spacing w:val="-10"/>
          <w:sz w:val="16"/>
        </w:rPr>
        <w:t> </w:t>
      </w:r>
      <w:r>
        <w:rPr>
          <w:sz w:val="16"/>
        </w:rPr>
        <w:t>are</w:t>
      </w:r>
      <w:r>
        <w:rPr>
          <w:spacing w:val="-10"/>
          <w:sz w:val="16"/>
        </w:rPr>
        <w:t> </w:t>
      </w:r>
      <w:r>
        <w:rPr>
          <w:sz w:val="16"/>
        </w:rPr>
        <w:t>represented</w:t>
      </w:r>
      <w:r>
        <w:rPr>
          <w:spacing w:val="-10"/>
          <w:sz w:val="16"/>
        </w:rPr>
        <w:t> </w:t>
      </w:r>
      <w:r>
        <w:rPr>
          <w:sz w:val="16"/>
        </w:rPr>
        <w:t>on</w:t>
      </w:r>
      <w:r>
        <w:rPr>
          <w:spacing w:val="-10"/>
          <w:sz w:val="16"/>
        </w:rPr>
        <w:t> </w:t>
      </w:r>
      <w:r>
        <w:rPr>
          <w:sz w:val="16"/>
        </w:rPr>
        <w:t>multiple advisory</w:t>
      </w:r>
      <w:r>
        <w:rPr>
          <w:spacing w:val="-3"/>
          <w:sz w:val="16"/>
        </w:rPr>
        <w:t> </w:t>
      </w:r>
      <w:r>
        <w:rPr>
          <w:sz w:val="16"/>
        </w:rPr>
        <w:t>committees</w:t>
      </w:r>
      <w:r>
        <w:rPr>
          <w:spacing w:val="-2"/>
          <w:sz w:val="16"/>
        </w:rPr>
        <w:t> </w:t>
      </w:r>
      <w:r>
        <w:rPr>
          <w:sz w:val="16"/>
        </w:rPr>
        <w:t>and</w:t>
      </w:r>
      <w:r>
        <w:rPr>
          <w:spacing w:val="-2"/>
          <w:sz w:val="16"/>
        </w:rPr>
        <w:t> </w:t>
      </w:r>
      <w:r>
        <w:rPr>
          <w:sz w:val="16"/>
        </w:rPr>
        <w:t>working</w:t>
      </w:r>
      <w:r>
        <w:rPr>
          <w:spacing w:val="-2"/>
          <w:sz w:val="16"/>
        </w:rPr>
        <w:t> groups,</w:t>
      </w:r>
    </w:p>
    <w:p>
      <w:pPr>
        <w:pStyle w:val="Heading2"/>
        <w:spacing w:line="249" w:lineRule="auto"/>
        <w:ind w:right="2478"/>
      </w:pPr>
      <w:r>
        <w:rPr/>
        <w:br w:type="column"/>
      </w:r>
      <w:r>
        <w:rPr>
          <w:color w:val="FFFFFF"/>
          <w:spacing w:val="-2"/>
          <w:w w:val="125"/>
        </w:rPr>
        <w:t>Partnering</w:t>
      </w:r>
      <w:r>
        <w:rPr>
          <w:color w:val="FFFFFF"/>
          <w:spacing w:val="40"/>
          <w:w w:val="125"/>
        </w:rPr>
        <w:t> </w:t>
      </w:r>
      <w:r>
        <w:rPr>
          <w:color w:val="FFFFFF"/>
          <w:w w:val="120"/>
        </w:rPr>
        <w:t>with</w:t>
      </w:r>
      <w:r>
        <w:rPr>
          <w:color w:val="FFFFFF"/>
          <w:spacing w:val="-20"/>
          <w:w w:val="120"/>
        </w:rPr>
        <w:t> </w:t>
      </w:r>
      <w:r>
        <w:rPr>
          <w:color w:val="FFFFFF"/>
          <w:w w:val="120"/>
        </w:rPr>
        <w:t>WWF-</w:t>
      </w:r>
      <w:r>
        <w:rPr>
          <w:color w:val="FFFFFF"/>
          <w:w w:val="120"/>
        </w:rPr>
        <w:t>UK</w:t>
      </w:r>
    </w:p>
    <w:p>
      <w:pPr>
        <w:spacing w:line="249" w:lineRule="auto" w:before="139"/>
        <w:ind w:left="480" w:right="1610" w:firstLine="0"/>
        <w:jc w:val="left"/>
        <w:rPr>
          <w:sz w:val="16"/>
        </w:rPr>
      </w:pPr>
      <w:r>
        <w:rPr>
          <w:sz w:val="16"/>
        </w:rPr>
        <w:drawing>
          <wp:anchor distT="0" distB="0" distL="0" distR="0" allowOverlap="1" layoutInCell="1" locked="0" behindDoc="0" simplePos="0" relativeHeight="15881216">
            <wp:simplePos x="0" y="0"/>
            <wp:positionH relativeFrom="page">
              <wp:posOffset>10216642</wp:posOffset>
            </wp:positionH>
            <wp:positionV relativeFrom="paragraph">
              <wp:posOffset>850157</wp:posOffset>
            </wp:positionV>
            <wp:extent cx="172847" cy="189229"/>
            <wp:effectExtent l="0" t="0" r="0" b="0"/>
            <wp:wrapNone/>
            <wp:docPr id="551" name="Image 551"/>
            <wp:cNvGraphicFramePr>
              <a:graphicFrameLocks/>
            </wp:cNvGraphicFramePr>
            <a:graphic>
              <a:graphicData uri="http://schemas.openxmlformats.org/drawingml/2006/picture">
                <pic:pic>
                  <pic:nvPicPr>
                    <pic:cNvPr id="551" name="Image 551"/>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881728">
                <wp:simplePos x="0" y="0"/>
                <wp:positionH relativeFrom="page">
                  <wp:posOffset>10183241</wp:posOffset>
                </wp:positionH>
                <wp:positionV relativeFrom="paragraph">
                  <wp:posOffset>1131081</wp:posOffset>
                </wp:positionV>
                <wp:extent cx="495300" cy="1270"/>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1728" from="801.830017pt,89.061523pt" to="840.830017pt,89.061523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884800">
                <wp:simplePos x="0" y="0"/>
                <wp:positionH relativeFrom="page">
                  <wp:posOffset>10189517</wp:posOffset>
                </wp:positionH>
                <wp:positionV relativeFrom="paragraph">
                  <wp:posOffset>1187722</wp:posOffset>
                </wp:positionV>
                <wp:extent cx="127635" cy="39243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93.521423pt;width:10.050pt;height:30.9pt;mso-position-horizontal-relative:page;mso-position-vertical-relative:paragraph;z-index:15884800" type="#_x0000_t202" id="docshape348"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color w:val="FFFFFF"/>
          <w:w w:val="110"/>
          <w:sz w:val="16"/>
        </w:rPr>
        <w:t>In</w:t>
      </w:r>
      <w:r>
        <w:rPr>
          <w:color w:val="FFFFFF"/>
          <w:spacing w:val="-8"/>
          <w:w w:val="110"/>
          <w:sz w:val="16"/>
        </w:rPr>
        <w:t> </w:t>
      </w:r>
      <w:r>
        <w:rPr>
          <w:color w:val="FFFFFF"/>
          <w:w w:val="110"/>
          <w:sz w:val="16"/>
        </w:rPr>
        <w:t>2024,</w:t>
      </w:r>
      <w:r>
        <w:rPr>
          <w:color w:val="FFFFFF"/>
          <w:spacing w:val="-8"/>
          <w:w w:val="110"/>
          <w:sz w:val="16"/>
        </w:rPr>
        <w:t> </w:t>
      </w:r>
      <w:r>
        <w:rPr>
          <w:color w:val="FFFFFF"/>
          <w:w w:val="110"/>
          <w:sz w:val="16"/>
        </w:rPr>
        <w:t>we</w:t>
      </w:r>
      <w:r>
        <w:rPr>
          <w:color w:val="FFFFFF"/>
          <w:spacing w:val="-8"/>
          <w:w w:val="110"/>
          <w:sz w:val="16"/>
        </w:rPr>
        <w:t> </w:t>
      </w:r>
      <w:r>
        <w:rPr>
          <w:color w:val="FFFFFF"/>
          <w:w w:val="110"/>
          <w:sz w:val="16"/>
        </w:rPr>
        <w:t>launched</w:t>
      </w:r>
      <w:r>
        <w:rPr>
          <w:color w:val="FFFFFF"/>
          <w:spacing w:val="-8"/>
          <w:w w:val="110"/>
          <w:sz w:val="16"/>
        </w:rPr>
        <w:t> </w:t>
      </w:r>
      <w:r>
        <w:rPr>
          <w:color w:val="FFFFFF"/>
          <w:w w:val="110"/>
          <w:sz w:val="16"/>
        </w:rPr>
        <w:t>a</w:t>
      </w:r>
      <w:r>
        <w:rPr>
          <w:color w:val="FFFFFF"/>
          <w:spacing w:val="-8"/>
          <w:w w:val="110"/>
          <w:sz w:val="16"/>
        </w:rPr>
        <w:t> </w:t>
      </w:r>
      <w:r>
        <w:rPr>
          <w:color w:val="FFFFFF"/>
          <w:w w:val="110"/>
          <w:sz w:val="16"/>
        </w:rPr>
        <w:t>joint</w:t>
      </w:r>
      <w:r>
        <w:rPr>
          <w:color w:val="FFFFFF"/>
          <w:spacing w:val="-8"/>
          <w:w w:val="110"/>
          <w:sz w:val="16"/>
        </w:rPr>
        <w:t> </w:t>
      </w:r>
      <w:r>
        <w:rPr>
          <w:color w:val="FFFFFF"/>
          <w:w w:val="110"/>
          <w:sz w:val="16"/>
        </w:rPr>
        <w:t>report with WWF-UK, "National Nature-Positive</w:t>
      </w:r>
      <w:r>
        <w:rPr>
          <w:color w:val="FFFFFF"/>
          <w:spacing w:val="-7"/>
          <w:w w:val="110"/>
          <w:sz w:val="16"/>
        </w:rPr>
        <w:t> </w:t>
      </w:r>
      <w:r>
        <w:rPr>
          <w:color w:val="FFFFFF"/>
          <w:w w:val="110"/>
          <w:sz w:val="16"/>
        </w:rPr>
        <w:t>Pathways</w:t>
      </w:r>
      <w:r>
        <w:rPr>
          <w:color w:val="FFFFFF"/>
          <w:spacing w:val="-7"/>
          <w:w w:val="110"/>
          <w:sz w:val="16"/>
        </w:rPr>
        <w:t> </w:t>
      </w:r>
      <w:r>
        <w:rPr>
          <w:color w:val="FFFFFF"/>
          <w:w w:val="110"/>
          <w:sz w:val="16"/>
        </w:rPr>
        <w:t>to</w:t>
      </w:r>
      <w:r>
        <w:rPr>
          <w:color w:val="FFFFFF"/>
          <w:spacing w:val="-7"/>
          <w:w w:val="110"/>
          <w:sz w:val="16"/>
        </w:rPr>
        <w:t> </w:t>
      </w:r>
      <w:r>
        <w:rPr>
          <w:color w:val="FFFFFF"/>
          <w:w w:val="110"/>
          <w:sz w:val="16"/>
        </w:rPr>
        <w:t>Guide</w:t>
      </w:r>
      <w:r>
        <w:rPr>
          <w:color w:val="FFFFFF"/>
          <w:spacing w:val="-7"/>
          <w:w w:val="110"/>
          <w:sz w:val="16"/>
        </w:rPr>
        <w:t> </w:t>
      </w:r>
      <w:r>
        <w:rPr>
          <w:color w:val="FFFFFF"/>
          <w:w w:val="110"/>
          <w:sz w:val="16"/>
        </w:rPr>
        <w:t>Policy and Private Sector Action” which outlines the case for government-</w:t>
      </w:r>
      <w:r>
        <w:rPr>
          <w:color w:val="FFFFFF"/>
          <w:sz w:val="16"/>
        </w:rPr>
        <w:t>endorsed nature-positive pathways, </w:t>
      </w:r>
      <w:r>
        <w:rPr>
          <w:color w:val="FFFFFF"/>
          <w:w w:val="110"/>
          <w:sz w:val="16"/>
        </w:rPr>
        <w:t>enabling businesses and governments to collaboratively tackle the nature emergency. This report marked the fifth joint policy paper on climate and nature published during our partnership.</w:t>
      </w:r>
    </w:p>
    <w:p>
      <w:pPr>
        <w:pStyle w:val="BodyText"/>
        <w:spacing w:before="3"/>
        <w:rPr>
          <w:sz w:val="19"/>
        </w:rPr>
      </w:pPr>
      <w:r>
        <w:rPr>
          <w:sz w:val="19"/>
        </w:rPr>
        <mc:AlternateContent>
          <mc:Choice Requires="wps">
            <w:drawing>
              <wp:anchor distT="0" distB="0" distL="0" distR="0" allowOverlap="1" layoutInCell="1" locked="0" behindDoc="1" simplePos="0" relativeHeight="487738368">
                <wp:simplePos x="0" y="0"/>
                <wp:positionH relativeFrom="page">
                  <wp:posOffset>10183241</wp:posOffset>
                </wp:positionH>
                <wp:positionV relativeFrom="paragraph">
                  <wp:posOffset>156276</wp:posOffset>
                </wp:positionV>
                <wp:extent cx="495300" cy="1270"/>
                <wp:effectExtent l="0" t="0" r="0" b="0"/>
                <wp:wrapTopAndBottom/>
                <wp:docPr id="554" name="Graphic 554"/>
                <wp:cNvGraphicFramePr>
                  <a:graphicFrameLocks/>
                </wp:cNvGraphicFramePr>
                <a:graphic>
                  <a:graphicData uri="http://schemas.microsoft.com/office/word/2010/wordprocessingShape">
                    <wps:wsp>
                      <wps:cNvPr id="554" name="Graphic 55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2.305273pt;width:39pt;height:.1pt;mso-position-horizontal-relative:page;mso-position-vertical-relative:paragraph;z-index:-15578112;mso-wrap-distance-left:0;mso-wrap-distance-right:0" id="docshape349" coordorigin="16037,246" coordsize="780,0" path="m16037,246l16817,246e" filled="false" stroked="true" strokeweight="3pt" strokecolor="#ffd900">
                <v:path arrowok="t"/>
                <v:stroke dashstyle="solid"/>
                <w10:wrap type="topAndBottom"/>
              </v:shape>
            </w:pict>
          </mc:Fallback>
        </mc:AlternateContent>
      </w:r>
    </w:p>
    <w:p>
      <w:pPr>
        <w:spacing w:before="136"/>
        <w:ind w:left="675" w:right="0" w:firstLine="0"/>
        <w:jc w:val="left"/>
        <w:rPr>
          <w:sz w:val="16"/>
        </w:rPr>
      </w:pPr>
      <w:r>
        <w:rPr>
          <w:b/>
          <w:color w:val="FFFFFF"/>
          <w:sz w:val="16"/>
        </w:rPr>
        <w:t>Read</w:t>
      </w:r>
      <w:r>
        <w:rPr>
          <w:b/>
          <w:color w:val="FFFFFF"/>
          <w:spacing w:val="-2"/>
          <w:sz w:val="16"/>
        </w:rPr>
        <w:t> </w:t>
      </w:r>
      <w:r>
        <w:rPr>
          <w:b/>
          <w:color w:val="FFFFFF"/>
          <w:sz w:val="16"/>
        </w:rPr>
        <w:t>more:</w:t>
      </w:r>
      <w:r>
        <w:rPr>
          <w:b/>
          <w:color w:val="FFFFFF"/>
          <w:spacing w:val="-3"/>
          <w:sz w:val="16"/>
        </w:rPr>
        <w:t> </w:t>
      </w:r>
      <w:hyperlink r:id="rId67">
        <w:r>
          <w:rPr>
            <w:color w:val="FFFFFF"/>
            <w:sz w:val="16"/>
            <w:u w:val="single" w:color="FFFFFF"/>
          </w:rPr>
          <w:t>National</w:t>
        </w:r>
        <w:r>
          <w:rPr>
            <w:color w:val="FFFFFF"/>
            <w:spacing w:val="4"/>
            <w:sz w:val="16"/>
            <w:u w:val="single" w:color="FFFFFF"/>
          </w:rPr>
          <w:t> </w:t>
        </w:r>
        <w:r>
          <w:rPr>
            <w:color w:val="FFFFFF"/>
            <w:spacing w:val="-2"/>
            <w:sz w:val="16"/>
            <w:u w:val="single" w:color="FFFFFF"/>
          </w:rPr>
          <w:t>Nature-</w:t>
        </w:r>
      </w:hyperlink>
    </w:p>
    <w:p>
      <w:pPr>
        <w:spacing w:before="8"/>
        <w:ind w:left="675" w:right="0" w:firstLine="0"/>
        <w:jc w:val="left"/>
        <w:rPr>
          <w:sz w:val="16"/>
        </w:rPr>
      </w:pPr>
      <w:r>
        <w:rPr>
          <w:sz w:val="16"/>
        </w:rPr>
        <mc:AlternateContent>
          <mc:Choice Requires="wps">
            <w:drawing>
              <wp:anchor distT="0" distB="0" distL="0" distR="0" allowOverlap="1" layoutInCell="1" locked="0" behindDoc="1" simplePos="0" relativeHeight="479804416">
                <wp:simplePos x="0" y="0"/>
                <wp:positionH relativeFrom="page">
                  <wp:posOffset>10189517</wp:posOffset>
                </wp:positionH>
                <wp:positionV relativeFrom="paragraph">
                  <wp:posOffset>-165599</wp:posOffset>
                </wp:positionV>
                <wp:extent cx="210185" cy="1010919"/>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13.039319pt;width:16.55pt;height:79.6pt;mso-position-horizontal-relative:page;mso-position-vertical-relative:paragraph;z-index:-23512064" type="#_x0000_t202" id="docshape350"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hyperlink r:id="rId67">
        <w:r>
          <w:rPr>
            <w:color w:val="FFFFFF"/>
            <w:sz w:val="16"/>
            <w:u w:val="single" w:color="FFFFFF"/>
          </w:rPr>
          <w:t>Positive</w:t>
        </w:r>
        <w:r>
          <w:rPr>
            <w:color w:val="FFFFFF"/>
            <w:spacing w:val="10"/>
            <w:sz w:val="16"/>
            <w:u w:val="single" w:color="FFFFFF"/>
          </w:rPr>
          <w:t> </w:t>
        </w:r>
        <w:r>
          <w:rPr>
            <w:color w:val="FFFFFF"/>
            <w:sz w:val="16"/>
            <w:u w:val="single" w:color="FFFFFF"/>
          </w:rPr>
          <w:t>Pathways</w:t>
        </w:r>
        <w:r>
          <w:rPr>
            <w:color w:val="FFFFFF"/>
            <w:spacing w:val="11"/>
            <w:sz w:val="16"/>
            <w:u w:val="single" w:color="FFFFFF"/>
          </w:rPr>
          <w:t> </w:t>
        </w:r>
        <w:r>
          <w:rPr>
            <w:color w:val="FFFFFF"/>
            <w:sz w:val="16"/>
            <w:u w:val="single" w:color="FFFFFF"/>
          </w:rPr>
          <w:t>to</w:t>
        </w:r>
        <w:r>
          <w:rPr>
            <w:color w:val="FFFFFF"/>
            <w:spacing w:val="11"/>
            <w:sz w:val="16"/>
            <w:u w:val="single" w:color="FFFFFF"/>
          </w:rPr>
          <w:t> </w:t>
        </w:r>
        <w:r>
          <w:rPr>
            <w:color w:val="FFFFFF"/>
            <w:sz w:val="16"/>
            <w:u w:val="single" w:color="FFFFFF"/>
          </w:rPr>
          <w:t>Guide</w:t>
        </w:r>
        <w:r>
          <w:rPr>
            <w:color w:val="FFFFFF"/>
            <w:spacing w:val="11"/>
            <w:sz w:val="16"/>
            <w:u w:val="single" w:color="FFFFFF"/>
          </w:rPr>
          <w:t> </w:t>
        </w:r>
        <w:r>
          <w:rPr>
            <w:color w:val="FFFFFF"/>
            <w:spacing w:val="-2"/>
            <w:sz w:val="16"/>
            <w:u w:val="single" w:color="FFFFFF"/>
          </w:rPr>
          <w:t>Policy</w:t>
        </w:r>
      </w:hyperlink>
    </w:p>
    <w:p>
      <w:pPr>
        <w:tabs>
          <w:tab w:pos="4103" w:val="left" w:leader="none"/>
          <w:tab w:pos="4918" w:val="left" w:leader="none"/>
        </w:tabs>
        <w:spacing w:before="8"/>
        <w:ind w:left="675" w:right="-15" w:firstLine="0"/>
        <w:jc w:val="left"/>
        <w:rPr>
          <w:rFonts w:ascii="Times New Roman"/>
          <w:sz w:val="16"/>
        </w:rPr>
      </w:pPr>
      <w:hyperlink r:id="rId67">
        <w:r>
          <w:rPr>
            <w:color w:val="FFFFFF"/>
            <w:w w:val="105"/>
            <w:sz w:val="16"/>
            <w:u w:val="single" w:color="FFFFFF"/>
          </w:rPr>
          <w:t>and</w:t>
        </w:r>
        <w:r>
          <w:rPr>
            <w:color w:val="FFFFFF"/>
            <w:spacing w:val="-10"/>
            <w:w w:val="105"/>
            <w:sz w:val="16"/>
            <w:u w:val="single" w:color="FFFFFF"/>
          </w:rPr>
          <w:t> </w:t>
        </w:r>
        <w:r>
          <w:rPr>
            <w:color w:val="FFFFFF"/>
            <w:w w:val="105"/>
            <w:sz w:val="16"/>
            <w:u w:val="single" w:color="FFFFFF"/>
          </w:rPr>
          <w:t>Private</w:t>
        </w:r>
        <w:r>
          <w:rPr>
            <w:color w:val="FFFFFF"/>
            <w:spacing w:val="-10"/>
            <w:w w:val="105"/>
            <w:sz w:val="16"/>
            <w:u w:val="single" w:color="FFFFFF"/>
          </w:rPr>
          <w:t> </w:t>
        </w:r>
        <w:r>
          <w:rPr>
            <w:color w:val="FFFFFF"/>
            <w:w w:val="105"/>
            <w:sz w:val="16"/>
            <w:u w:val="single" w:color="FFFFFF"/>
          </w:rPr>
          <w:t>Sector</w:t>
        </w:r>
        <w:r>
          <w:rPr>
            <w:color w:val="FFFFFF"/>
            <w:spacing w:val="-10"/>
            <w:w w:val="105"/>
            <w:sz w:val="16"/>
            <w:u w:val="single" w:color="FFFFFF"/>
          </w:rPr>
          <w:t> </w:t>
        </w:r>
        <w:r>
          <w:rPr>
            <w:color w:val="FFFFFF"/>
            <w:spacing w:val="-2"/>
            <w:w w:val="105"/>
            <w:sz w:val="16"/>
            <w:u w:val="single" w:color="FFFFFF"/>
          </w:rPr>
          <w:t>Action</w:t>
        </w:r>
      </w:hyperlink>
      <w:r>
        <w:rPr>
          <w:color w:val="FFFFFF"/>
          <w:sz w:val="16"/>
        </w:rPr>
        <w:tab/>
      </w:r>
      <w:r>
        <w:rPr>
          <w:rFonts w:ascii="Times New Roman"/>
          <w:color w:val="FFFFFF"/>
          <w:sz w:val="16"/>
          <w:u w:val="single" w:color="000000"/>
        </w:rPr>
        <w:tab/>
      </w:r>
    </w:p>
    <w:p>
      <w:pPr>
        <w:spacing w:line="249" w:lineRule="auto" w:before="92"/>
        <w:ind w:left="675" w:right="1360" w:firstLine="0"/>
        <w:jc w:val="left"/>
        <w:rPr>
          <w:sz w:val="16"/>
        </w:rPr>
      </w:pPr>
      <w:r>
        <w:rPr>
          <w:b/>
          <w:color w:val="FFFFFF"/>
          <w:spacing w:val="-2"/>
          <w:w w:val="105"/>
          <w:sz w:val="16"/>
        </w:rPr>
        <w:t>Read</w:t>
      </w:r>
      <w:r>
        <w:rPr>
          <w:b/>
          <w:color w:val="FFFFFF"/>
          <w:spacing w:val="-12"/>
          <w:w w:val="105"/>
          <w:sz w:val="16"/>
        </w:rPr>
        <w:t> </w:t>
      </w:r>
      <w:r>
        <w:rPr>
          <w:b/>
          <w:color w:val="FFFFFF"/>
          <w:spacing w:val="-2"/>
          <w:w w:val="105"/>
          <w:sz w:val="16"/>
        </w:rPr>
        <w:t>more:</w:t>
      </w:r>
      <w:r>
        <w:rPr>
          <w:b/>
          <w:color w:val="FFFFFF"/>
          <w:spacing w:val="-12"/>
          <w:w w:val="105"/>
          <w:sz w:val="16"/>
        </w:rPr>
        <w:t> </w:t>
      </w:r>
      <w:hyperlink r:id="rId68">
        <w:r>
          <w:rPr>
            <w:color w:val="FFFFFF"/>
            <w:spacing w:val="-2"/>
            <w:w w:val="105"/>
            <w:sz w:val="16"/>
            <w:u w:val="single" w:color="FFFFFF"/>
          </w:rPr>
          <w:t>Our</w:t>
        </w:r>
        <w:r>
          <w:rPr>
            <w:color w:val="FFFFFF"/>
            <w:spacing w:val="-10"/>
            <w:w w:val="105"/>
            <w:sz w:val="16"/>
            <w:u w:val="single" w:color="FFFFFF"/>
          </w:rPr>
          <w:t> </w:t>
        </w:r>
        <w:r>
          <w:rPr>
            <w:color w:val="FFFFFF"/>
            <w:spacing w:val="-2"/>
            <w:w w:val="105"/>
            <w:sz w:val="16"/>
            <w:u w:val="single" w:color="FFFFFF"/>
          </w:rPr>
          <w:t>three-year</w:t>
        </w:r>
        <w:r>
          <w:rPr>
            <w:color w:val="FFFFFF"/>
            <w:spacing w:val="-9"/>
            <w:w w:val="105"/>
            <w:sz w:val="16"/>
            <w:u w:val="single" w:color="FFFFFF"/>
          </w:rPr>
          <w:t> </w:t>
        </w:r>
        <w:r>
          <w:rPr>
            <w:color w:val="FFFFFF"/>
            <w:spacing w:val="-2"/>
            <w:w w:val="105"/>
            <w:sz w:val="16"/>
            <w:u w:val="single" w:color="FFFFFF"/>
          </w:rPr>
          <w:t>WWF</w:t>
        </w:r>
      </w:hyperlink>
      <w:r>
        <w:rPr>
          <w:color w:val="FFFFFF"/>
          <w:spacing w:val="-2"/>
          <w:w w:val="105"/>
          <w:sz w:val="16"/>
        </w:rPr>
        <w:t> </w:t>
      </w:r>
      <w:hyperlink r:id="rId68">
        <w:r>
          <w:rPr>
            <w:color w:val="FFFFFF"/>
            <w:w w:val="105"/>
            <w:sz w:val="16"/>
            <w:u w:val="single" w:color="FFFFFF"/>
          </w:rPr>
          <w:t>partnership</w:t>
        </w:r>
        <w:r>
          <w:rPr>
            <w:color w:val="FFFFFF"/>
            <w:spacing w:val="-6"/>
            <w:w w:val="105"/>
            <w:sz w:val="16"/>
            <w:u w:val="single" w:color="FFFFFF"/>
          </w:rPr>
          <w:t> </w:t>
        </w:r>
        <w:r>
          <w:rPr>
            <w:color w:val="FFFFFF"/>
            <w:w w:val="105"/>
            <w:sz w:val="16"/>
            <w:u w:val="single" w:color="FFFFFF"/>
          </w:rPr>
          <w:t>report</w:t>
        </w:r>
      </w:hyperlink>
    </w:p>
    <w:p>
      <w:pPr>
        <w:pStyle w:val="BodyText"/>
        <w:rPr>
          <w:sz w:val="20"/>
        </w:rPr>
      </w:pPr>
    </w:p>
    <w:p>
      <w:pPr>
        <w:pStyle w:val="BodyText"/>
        <w:spacing w:before="167"/>
        <w:rPr>
          <w:sz w:val="20"/>
        </w:rPr>
      </w:pPr>
      <w:r>
        <w:rPr>
          <w:sz w:val="20"/>
        </w:rPr>
        <mc:AlternateContent>
          <mc:Choice Requires="wps">
            <w:drawing>
              <wp:anchor distT="0" distB="0" distL="0" distR="0" allowOverlap="1" layoutInCell="1" locked="0" behindDoc="1" simplePos="0" relativeHeight="487738880">
                <wp:simplePos x="0" y="0"/>
                <wp:positionH relativeFrom="page">
                  <wp:posOffset>10183241</wp:posOffset>
                </wp:positionH>
                <wp:positionV relativeFrom="paragraph">
                  <wp:posOffset>267575</wp:posOffset>
                </wp:positionV>
                <wp:extent cx="495300" cy="1270"/>
                <wp:effectExtent l="0" t="0" r="0" b="0"/>
                <wp:wrapTopAndBottom/>
                <wp:docPr id="556" name="Graphic 556"/>
                <wp:cNvGraphicFramePr>
                  <a:graphicFrameLocks/>
                </wp:cNvGraphicFramePr>
                <a:graphic>
                  <a:graphicData uri="http://schemas.microsoft.com/office/word/2010/wordprocessingShape">
                    <wps:wsp>
                      <wps:cNvPr id="556" name="Graphic 55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1.068945pt;width:39pt;height:.1pt;mso-position-horizontal-relative:page;mso-position-vertical-relative:paragraph;z-index:-15577600;mso-wrap-distance-left:0;mso-wrap-distance-right:0" id="docshape351" coordorigin="16037,421" coordsize="780,0" path="m16037,421l16817,421e" filled="false" stroked="true" strokeweight=".25pt" strokecolor="#000000">
                <v:path arrowok="t"/>
                <v:stroke dashstyle="solid"/>
                <w10:wrap type="topAndBottom"/>
              </v:shape>
            </w:pict>
          </mc:Fallback>
        </mc:AlternateContent>
      </w:r>
    </w:p>
    <w:p>
      <w:pPr>
        <w:pStyle w:val="BodyText"/>
        <w:rPr>
          <w:sz w:val="16"/>
        </w:rPr>
      </w:pPr>
    </w:p>
    <w:p>
      <w:pPr>
        <w:pStyle w:val="BodyText"/>
        <w:rPr>
          <w:sz w:val="16"/>
        </w:rPr>
      </w:pPr>
    </w:p>
    <w:p>
      <w:pPr>
        <w:pStyle w:val="BodyText"/>
        <w:rPr>
          <w:sz w:val="16"/>
        </w:rPr>
      </w:pPr>
    </w:p>
    <w:p>
      <w:pPr>
        <w:pStyle w:val="BodyText"/>
        <w:spacing w:before="80"/>
        <w:rPr>
          <w:sz w:val="16"/>
        </w:rPr>
      </w:pPr>
    </w:p>
    <w:p>
      <w:pPr>
        <w:tabs>
          <w:tab w:pos="814" w:val="left" w:leader="none"/>
        </w:tabs>
        <w:spacing w:before="1"/>
        <w:ind w:left="0" w:right="-15" w:firstLine="0"/>
        <w:jc w:val="right"/>
        <w:rPr>
          <w:rFonts w:ascii="Times New Roman"/>
          <w:sz w:val="16"/>
        </w:rPr>
      </w:pPr>
      <w:r>
        <w:rPr>
          <w:rFonts w:ascii="Times New Roman"/>
          <w:sz w:val="16"/>
        </w:rPr>
        <mc:AlternateContent>
          <mc:Choice Requires="wps">
            <w:drawing>
              <wp:anchor distT="0" distB="0" distL="0" distR="0" allowOverlap="1" layoutInCell="1" locked="0" behindDoc="1" simplePos="0" relativeHeight="479804928">
                <wp:simplePos x="0" y="0"/>
                <wp:positionH relativeFrom="page">
                  <wp:posOffset>10189517</wp:posOffset>
                </wp:positionH>
                <wp:positionV relativeFrom="paragraph">
                  <wp:posOffset>-463052</wp:posOffset>
                </wp:positionV>
                <wp:extent cx="210185" cy="110617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6.460854pt;width:16.55pt;height:87.1pt;mso-position-horizontal-relative:page;mso-position-vertical-relative:paragraph;z-index:-23511552" type="#_x0000_t202" id="docshape352"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rFonts w:ascii="Times New Roman"/>
          <w:sz w:val="16"/>
          <w:u w:val="single"/>
        </w:rPr>
        <w:t> </w:t>
        <w:tab/>
      </w:r>
    </w:p>
    <w:p>
      <w:pPr>
        <w:spacing w:after="0"/>
        <w:jc w:val="right"/>
        <w:rPr>
          <w:rFonts w:ascii="Times New Roman"/>
          <w:sz w:val="16"/>
        </w:rPr>
        <w:sectPr>
          <w:type w:val="continuous"/>
          <w:pgSz w:w="16840" w:h="11900" w:orient="landscape"/>
          <w:pgMar w:header="0" w:footer="435" w:top="1320" w:bottom="280" w:left="708" w:right="0"/>
          <w:cols w:num="4" w:equalWidth="0">
            <w:col w:w="3274" w:space="182"/>
            <w:col w:w="3827" w:space="40"/>
            <w:col w:w="3457" w:space="445"/>
            <w:col w:w="4907"/>
          </w:cols>
        </w:sectPr>
      </w:pPr>
    </w:p>
    <w:p>
      <w:pPr>
        <w:pStyle w:val="Heading4"/>
        <w:spacing w:line="142" w:lineRule="exact" w:before="211"/>
        <w:ind w:left="480"/>
      </w:pPr>
      <w:r>
        <w:rPr>
          <w:color w:val="00586B"/>
          <w:spacing w:val="4"/>
        </w:rPr>
        <w:t>The</w:t>
      </w:r>
      <w:r>
        <w:rPr>
          <w:color w:val="00586B"/>
          <w:spacing w:val="17"/>
        </w:rPr>
        <w:t> </w:t>
      </w:r>
      <w:r>
        <w:rPr>
          <w:color w:val="00586B"/>
          <w:spacing w:val="4"/>
        </w:rPr>
        <w:t>Institutional</w:t>
      </w:r>
      <w:r>
        <w:rPr>
          <w:color w:val="00586B"/>
          <w:spacing w:val="18"/>
        </w:rPr>
        <w:t> </w:t>
      </w:r>
      <w:r>
        <w:rPr>
          <w:color w:val="00586B"/>
          <w:spacing w:val="-2"/>
        </w:rPr>
        <w:t>Investors</w:t>
      </w:r>
    </w:p>
    <w:p>
      <w:pPr>
        <w:tabs>
          <w:tab w:pos="3484" w:val="left" w:leader="none"/>
          <w:tab w:pos="3794" w:val="left" w:leader="none"/>
        </w:tabs>
        <w:spacing w:before="6"/>
        <w:ind w:left="0" w:right="5341" w:firstLine="0"/>
        <w:jc w:val="center"/>
        <w:rPr>
          <w:sz w:val="16"/>
        </w:rPr>
      </w:pPr>
      <w:r>
        <w:rPr/>
        <w:br w:type="column"/>
      </w:r>
      <w:r>
        <w:rPr>
          <w:rFonts w:ascii="Times New Roman"/>
          <w:sz w:val="16"/>
          <w:u w:val="single"/>
        </w:rPr>
        <w:tab/>
      </w:r>
      <w:r>
        <w:rPr>
          <w:rFonts w:ascii="Times New Roman"/>
          <w:sz w:val="16"/>
        </w:rPr>
        <w:tab/>
      </w:r>
      <w:r>
        <w:rPr>
          <w:spacing w:val="-4"/>
          <w:w w:val="105"/>
          <w:sz w:val="16"/>
        </w:rPr>
        <w:t>including</w:t>
      </w:r>
      <w:r>
        <w:rPr>
          <w:spacing w:val="-9"/>
          <w:w w:val="105"/>
          <w:sz w:val="16"/>
        </w:rPr>
        <w:t> </w:t>
      </w:r>
      <w:r>
        <w:rPr>
          <w:spacing w:val="-4"/>
          <w:w w:val="105"/>
          <w:sz w:val="16"/>
        </w:rPr>
        <w:t>the</w:t>
      </w:r>
      <w:r>
        <w:rPr>
          <w:spacing w:val="-9"/>
          <w:w w:val="105"/>
          <w:sz w:val="16"/>
        </w:rPr>
        <w:t> </w:t>
      </w:r>
      <w:r>
        <w:rPr>
          <w:spacing w:val="-4"/>
          <w:w w:val="105"/>
          <w:sz w:val="16"/>
        </w:rPr>
        <w:t>Collaborative</w:t>
      </w:r>
      <w:r>
        <w:rPr>
          <w:spacing w:val="-9"/>
          <w:w w:val="105"/>
          <w:sz w:val="16"/>
        </w:rPr>
        <w:t> </w:t>
      </w:r>
      <w:r>
        <w:rPr>
          <w:spacing w:val="-4"/>
          <w:w w:val="105"/>
          <w:sz w:val="16"/>
        </w:rPr>
        <w:t>Sovereign</w:t>
      </w:r>
    </w:p>
    <w:p>
      <w:pPr>
        <w:spacing w:line="156" w:lineRule="exact" w:before="8"/>
        <w:ind w:left="0" w:right="1357" w:firstLine="0"/>
        <w:jc w:val="center"/>
        <w:rPr>
          <w:sz w:val="16"/>
        </w:rPr>
      </w:pPr>
      <w:r>
        <w:rPr>
          <w:spacing w:val="-2"/>
          <w:sz w:val="16"/>
        </w:rPr>
        <w:t>Engagement</w:t>
      </w:r>
      <w:r>
        <w:rPr>
          <w:spacing w:val="-12"/>
          <w:sz w:val="16"/>
        </w:rPr>
        <w:t> </w:t>
      </w:r>
      <w:r>
        <w:rPr>
          <w:spacing w:val="-2"/>
          <w:sz w:val="16"/>
        </w:rPr>
        <w:t>on</w:t>
      </w:r>
      <w:r>
        <w:rPr>
          <w:spacing w:val="-12"/>
          <w:sz w:val="16"/>
        </w:rPr>
        <w:t> </w:t>
      </w:r>
      <w:r>
        <w:rPr>
          <w:spacing w:val="-2"/>
          <w:sz w:val="16"/>
        </w:rPr>
        <w:t>Climate</w:t>
      </w:r>
      <w:r>
        <w:rPr>
          <w:spacing w:val="-11"/>
          <w:sz w:val="16"/>
        </w:rPr>
        <w:t> </w:t>
      </w:r>
      <w:r>
        <w:rPr>
          <w:spacing w:val="-2"/>
          <w:sz w:val="16"/>
        </w:rPr>
        <w:t>Change</w:t>
      </w:r>
      <w:r>
        <w:rPr>
          <w:spacing w:val="-12"/>
          <w:sz w:val="16"/>
        </w:rPr>
        <w:t> </w:t>
      </w:r>
      <w:r>
        <w:rPr>
          <w:spacing w:val="-2"/>
          <w:sz w:val="16"/>
        </w:rPr>
        <w:t>and</w:t>
      </w:r>
      <w:r>
        <w:rPr>
          <w:spacing w:val="-11"/>
          <w:sz w:val="16"/>
        </w:rPr>
        <w:t> </w:t>
      </w:r>
      <w:r>
        <w:rPr>
          <w:spacing w:val="-5"/>
          <w:sz w:val="16"/>
        </w:rPr>
        <w:t>the</w:t>
      </w:r>
    </w:p>
    <w:p>
      <w:pPr>
        <w:spacing w:after="0" w:line="156" w:lineRule="exact"/>
        <w:jc w:val="center"/>
        <w:rPr>
          <w:sz w:val="16"/>
        </w:rPr>
        <w:sectPr>
          <w:type w:val="continuous"/>
          <w:pgSz w:w="16840" w:h="11900" w:orient="landscape"/>
          <w:pgMar w:header="0" w:footer="435" w:top="1320" w:bottom="280" w:left="708" w:right="0"/>
          <w:cols w:num="2" w:equalWidth="0">
            <w:col w:w="3216" w:space="188"/>
            <w:col w:w="12728"/>
          </w:cols>
        </w:sectPr>
      </w:pPr>
    </w:p>
    <w:p>
      <w:pPr>
        <w:pStyle w:val="Heading4"/>
        <w:spacing w:line="249" w:lineRule="auto" w:before="98"/>
        <w:ind w:left="480"/>
      </w:pPr>
      <w:r>
        <w:rPr/>
        <mc:AlternateContent>
          <mc:Choice Requires="wps">
            <w:drawing>
              <wp:anchor distT="0" distB="0" distL="0" distR="0" allowOverlap="1" layoutInCell="1" locked="0" behindDoc="1" simplePos="0" relativeHeight="479801344">
                <wp:simplePos x="0" y="0"/>
                <wp:positionH relativeFrom="page">
                  <wp:posOffset>0</wp:posOffset>
                </wp:positionH>
                <wp:positionV relativeFrom="page">
                  <wp:posOffset>0</wp:posOffset>
                </wp:positionV>
                <wp:extent cx="10046335" cy="7556500"/>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10046335" cy="7556500"/>
                          <a:chExt cx="10046335" cy="7556500"/>
                        </a:xfrm>
                      </wpg:grpSpPr>
                      <pic:pic>
                        <pic:nvPicPr>
                          <pic:cNvPr id="559" name="Image 559"/>
                          <pic:cNvPicPr/>
                        </pic:nvPicPr>
                        <pic:blipFill>
                          <a:blip r:embed="rId69" cstate="print"/>
                          <a:stretch>
                            <a:fillRect/>
                          </a:stretch>
                        </pic:blipFill>
                        <pic:spPr>
                          <a:xfrm>
                            <a:off x="0" y="0"/>
                            <a:ext cx="10045850" cy="7556372"/>
                          </a:xfrm>
                          <a:prstGeom prst="rect">
                            <a:avLst/>
                          </a:prstGeom>
                        </pic:spPr>
                      </pic:pic>
                      <wps:wsp>
                        <wps:cNvPr id="560" name="Graphic 560"/>
                        <wps:cNvSpPr/>
                        <wps:spPr>
                          <a:xfrm>
                            <a:off x="720979" y="3807332"/>
                            <a:ext cx="1828800" cy="1270"/>
                          </a:xfrm>
                          <a:custGeom>
                            <a:avLst/>
                            <a:gdLst/>
                            <a:ahLst/>
                            <a:cxnLst/>
                            <a:rect l="l" t="t" r="r" b="b"/>
                            <a:pathLst>
                              <a:path w="1828800" h="0">
                                <a:moveTo>
                                  <a:pt x="0" y="0"/>
                                </a:moveTo>
                                <a:lnTo>
                                  <a:pt x="1828800" y="0"/>
                                </a:lnTo>
                              </a:path>
                            </a:pathLst>
                          </a:custGeom>
                          <a:ln w="3175">
                            <a:solidFill>
                              <a:srgbClr val="000000"/>
                            </a:solidFill>
                            <a:prstDash val="solid"/>
                          </a:ln>
                        </wps:spPr>
                        <wps:bodyPr wrap="square" lIns="0" tIns="0" rIns="0" bIns="0" rtlCol="0">
                          <a:prstTxWarp prst="textNoShape">
                            <a:avLst/>
                          </a:prstTxWarp>
                          <a:noAutofit/>
                        </wps:bodyPr>
                      </wps:wsp>
                      <wps:wsp>
                        <wps:cNvPr id="561" name="Graphic 561"/>
                        <wps:cNvSpPr/>
                        <wps:spPr>
                          <a:xfrm>
                            <a:off x="720979" y="5312282"/>
                            <a:ext cx="1828800" cy="1270"/>
                          </a:xfrm>
                          <a:custGeom>
                            <a:avLst/>
                            <a:gdLst/>
                            <a:ahLst/>
                            <a:cxnLst/>
                            <a:rect l="l" t="t" r="r" b="b"/>
                            <a:pathLst>
                              <a:path w="1828800" h="0">
                                <a:moveTo>
                                  <a:pt x="0" y="0"/>
                                </a:moveTo>
                                <a:lnTo>
                                  <a:pt x="1828800" y="0"/>
                                </a:lnTo>
                              </a:path>
                            </a:pathLst>
                          </a:custGeom>
                          <a:ln w="3175">
                            <a:solidFill>
                              <a:srgbClr val="000000"/>
                            </a:solidFill>
                            <a:prstDash val="solid"/>
                          </a:ln>
                        </wps:spPr>
                        <wps:bodyPr wrap="square" lIns="0" tIns="0" rIns="0" bIns="0" rtlCol="0">
                          <a:prstTxWarp prst="textNoShape">
                            <a:avLst/>
                          </a:prstTxWarp>
                          <a:noAutofit/>
                        </wps:bodyPr>
                      </wps:wsp>
                      <wps:wsp>
                        <wps:cNvPr id="562" name="Graphic 562"/>
                        <wps:cNvSpPr/>
                        <wps:spPr>
                          <a:xfrm>
                            <a:off x="2915920" y="3045332"/>
                            <a:ext cx="2190750" cy="1270"/>
                          </a:xfrm>
                          <a:custGeom>
                            <a:avLst/>
                            <a:gdLst/>
                            <a:ahLst/>
                            <a:cxnLst/>
                            <a:rect l="l" t="t" r="r" b="b"/>
                            <a:pathLst>
                              <a:path w="2190750" h="0">
                                <a:moveTo>
                                  <a:pt x="0" y="0"/>
                                </a:moveTo>
                                <a:lnTo>
                                  <a:pt x="2190750" y="0"/>
                                </a:lnTo>
                              </a:path>
                            </a:pathLst>
                          </a:custGeom>
                          <a:ln w="3175">
                            <a:solidFill>
                              <a:srgbClr val="000000"/>
                            </a:solidFill>
                            <a:prstDash val="solid"/>
                          </a:ln>
                        </wps:spPr>
                        <wps:bodyPr wrap="square" lIns="0" tIns="0" rIns="0" bIns="0" rtlCol="0">
                          <a:prstTxWarp prst="textNoShape">
                            <a:avLst/>
                          </a:prstTxWarp>
                          <a:noAutofit/>
                        </wps:bodyPr>
                      </wps:wsp>
                      <wps:wsp>
                        <wps:cNvPr id="563" name="Graphic 563"/>
                        <wps:cNvSpPr/>
                        <wps:spPr>
                          <a:xfrm>
                            <a:off x="5291835" y="2740532"/>
                            <a:ext cx="2009775" cy="1270"/>
                          </a:xfrm>
                          <a:custGeom>
                            <a:avLst/>
                            <a:gdLst/>
                            <a:ahLst/>
                            <a:cxnLst/>
                            <a:rect l="l" t="t" r="r" b="b"/>
                            <a:pathLst>
                              <a:path w="2009775" h="0">
                                <a:moveTo>
                                  <a:pt x="0" y="0"/>
                                </a:moveTo>
                                <a:lnTo>
                                  <a:pt x="2009775" y="0"/>
                                </a:lnTo>
                              </a:path>
                            </a:pathLst>
                          </a:custGeom>
                          <a:ln w="3175">
                            <a:solidFill>
                              <a:srgbClr val="000000"/>
                            </a:solidFill>
                            <a:prstDash val="solid"/>
                          </a:ln>
                        </wps:spPr>
                        <wps:bodyPr wrap="square" lIns="0" tIns="0" rIns="0" bIns="0" rtlCol="0">
                          <a:prstTxWarp prst="textNoShape">
                            <a:avLst/>
                          </a:prstTxWarp>
                          <a:noAutofit/>
                        </wps:bodyPr>
                      </wps:wsp>
                      <wps:wsp>
                        <wps:cNvPr id="564" name="Graphic 564"/>
                        <wps:cNvSpPr/>
                        <wps:spPr>
                          <a:xfrm>
                            <a:off x="5291835" y="4464557"/>
                            <a:ext cx="2009775" cy="1270"/>
                          </a:xfrm>
                          <a:custGeom>
                            <a:avLst/>
                            <a:gdLst/>
                            <a:ahLst/>
                            <a:cxnLst/>
                            <a:rect l="l" t="t" r="r" b="b"/>
                            <a:pathLst>
                              <a:path w="2009775" h="0">
                                <a:moveTo>
                                  <a:pt x="0" y="0"/>
                                </a:moveTo>
                                <a:lnTo>
                                  <a:pt x="2009775" y="0"/>
                                </a:lnTo>
                              </a:path>
                            </a:pathLst>
                          </a:custGeom>
                          <a:ln w="3175">
                            <a:solidFill>
                              <a:srgbClr val="000000"/>
                            </a:solidFill>
                            <a:prstDash val="solid"/>
                          </a:ln>
                        </wps:spPr>
                        <wps:bodyPr wrap="square" lIns="0" tIns="0" rIns="0" bIns="0" rtlCol="0">
                          <a:prstTxWarp prst="textNoShape">
                            <a:avLst/>
                          </a:prstTxWarp>
                          <a:noAutofit/>
                        </wps:bodyPr>
                      </wps:wsp>
                      <wps:wsp>
                        <wps:cNvPr id="565" name="Graphic 565"/>
                        <wps:cNvSpPr/>
                        <wps:spPr>
                          <a:xfrm>
                            <a:off x="5291835" y="5883782"/>
                            <a:ext cx="2009775" cy="1270"/>
                          </a:xfrm>
                          <a:custGeom>
                            <a:avLst/>
                            <a:gdLst/>
                            <a:ahLst/>
                            <a:cxnLst/>
                            <a:rect l="l" t="t" r="r" b="b"/>
                            <a:pathLst>
                              <a:path w="2009775" h="0">
                                <a:moveTo>
                                  <a:pt x="0" y="0"/>
                                </a:moveTo>
                                <a:lnTo>
                                  <a:pt x="2009775" y="0"/>
                                </a:lnTo>
                              </a:path>
                            </a:pathLst>
                          </a:custGeom>
                          <a:ln w="3175">
                            <a:solidFill>
                              <a:srgbClr val="000000"/>
                            </a:solidFill>
                            <a:prstDash val="solid"/>
                          </a:ln>
                        </wps:spPr>
                        <wps:bodyPr wrap="square" lIns="0" tIns="0" rIns="0" bIns="0" rtlCol="0">
                          <a:prstTxWarp prst="textNoShape">
                            <a:avLst/>
                          </a:prstTxWarp>
                          <a:noAutofit/>
                        </wps:bodyPr>
                      </wps:wsp>
                      <pic:pic>
                        <pic:nvPicPr>
                          <pic:cNvPr id="566" name="Image 566"/>
                          <pic:cNvPicPr/>
                        </pic:nvPicPr>
                        <pic:blipFill>
                          <a:blip r:embed="rId65" cstate="print"/>
                          <a:stretch>
                            <a:fillRect/>
                          </a:stretch>
                        </pic:blipFill>
                        <pic:spPr>
                          <a:xfrm>
                            <a:off x="9440924" y="1401996"/>
                            <a:ext cx="216028" cy="216028"/>
                          </a:xfrm>
                          <a:prstGeom prst="rect">
                            <a:avLst/>
                          </a:prstGeom>
                        </pic:spPr>
                      </pic:pic>
                      <pic:pic>
                        <pic:nvPicPr>
                          <pic:cNvPr id="567" name="Image 567"/>
                          <pic:cNvPicPr/>
                        </pic:nvPicPr>
                        <pic:blipFill>
                          <a:blip r:embed="rId22" cstate="print"/>
                          <a:stretch>
                            <a:fillRect/>
                          </a:stretch>
                        </pic:blipFill>
                        <pic:spPr>
                          <a:xfrm>
                            <a:off x="7857807" y="3576380"/>
                            <a:ext cx="105792" cy="105792"/>
                          </a:xfrm>
                          <a:prstGeom prst="rect">
                            <a:avLst/>
                          </a:prstGeom>
                        </pic:spPr>
                      </pic:pic>
                      <pic:pic>
                        <pic:nvPicPr>
                          <pic:cNvPr id="568" name="Image 568"/>
                          <pic:cNvPicPr/>
                        </pic:nvPicPr>
                        <pic:blipFill>
                          <a:blip r:embed="rId22" cstate="print"/>
                          <a:stretch>
                            <a:fillRect/>
                          </a:stretch>
                        </pic:blipFill>
                        <pic:spPr>
                          <a:xfrm>
                            <a:off x="7857807" y="3995480"/>
                            <a:ext cx="105792" cy="105792"/>
                          </a:xfrm>
                          <a:prstGeom prst="rect">
                            <a:avLst/>
                          </a:prstGeom>
                        </pic:spPr>
                      </pic:pic>
                    </wpg:wgp>
                  </a:graphicData>
                </a:graphic>
              </wp:anchor>
            </w:drawing>
          </mc:Choice>
          <mc:Fallback>
            <w:pict>
              <v:group style="position:absolute;margin-left:0pt;margin-top:0pt;width:791.05pt;height:595pt;mso-position-horizontal-relative:page;mso-position-vertical-relative:page;z-index:-23515136" id="docshapegroup353" coordorigin="0,0" coordsize="15821,11900">
                <v:shape style="position:absolute;left:0;top:0;width:15821;height:11900" type="#_x0000_t75" id="docshape354" stroked="false">
                  <v:imagedata r:id="rId69" o:title=""/>
                </v:shape>
                <v:line style="position:absolute" from="1135,5996" to="4015,5996" stroked="true" strokeweight=".25pt" strokecolor="#000000">
                  <v:stroke dashstyle="solid"/>
                </v:line>
                <v:line style="position:absolute" from="1135,8366" to="4015,8366" stroked="true" strokeweight=".25pt" strokecolor="#000000">
                  <v:stroke dashstyle="solid"/>
                </v:line>
                <v:line style="position:absolute" from="4592,4796" to="8042,4796" stroked="true" strokeweight=".25pt" strokecolor="#000000">
                  <v:stroke dashstyle="solid"/>
                </v:line>
                <v:line style="position:absolute" from="8334,4316" to="11499,4316" stroked="true" strokeweight=".25pt" strokecolor="#000000">
                  <v:stroke dashstyle="solid"/>
                </v:line>
                <v:line style="position:absolute" from="8334,7031" to="11499,7031" stroked="true" strokeweight=".25pt" strokecolor="#000000">
                  <v:stroke dashstyle="solid"/>
                </v:line>
                <v:line style="position:absolute" from="8334,9266" to="11499,9266" stroked="true" strokeweight=".25pt" strokecolor="#000000">
                  <v:stroke dashstyle="solid"/>
                </v:line>
                <v:shape style="position:absolute;left:14867;top:2207;width:341;height:341" type="#_x0000_t75" id="docshape355" stroked="false">
                  <v:imagedata r:id="rId65" o:title=""/>
                </v:shape>
                <v:shape style="position:absolute;left:12374;top:5632;width:167;height:167" type="#_x0000_t75" id="docshape356" stroked="false">
                  <v:imagedata r:id="rId22" o:title=""/>
                </v:shape>
                <v:shape style="position:absolute;left:12374;top:6292;width:167;height:167" type="#_x0000_t75" id="docshape357" stroked="false">
                  <v:imagedata r:id="rId22" o:title=""/>
                </v:shape>
                <w10:wrap type="none"/>
              </v:group>
            </w:pict>
          </mc:Fallback>
        </mc:AlternateContent>
      </w:r>
      <w:r>
        <w:rPr>
          <w:color w:val="00586B"/>
          <w:spacing w:val="-2"/>
          <w:w w:val="105"/>
        </w:rPr>
        <w:t>Group</w:t>
      </w:r>
      <w:r>
        <w:rPr>
          <w:color w:val="00586B"/>
          <w:spacing w:val="-21"/>
          <w:w w:val="105"/>
        </w:rPr>
        <w:t> </w:t>
      </w:r>
      <w:r>
        <w:rPr>
          <w:color w:val="00586B"/>
          <w:spacing w:val="-2"/>
          <w:w w:val="105"/>
        </w:rPr>
        <w:t>on</w:t>
      </w:r>
      <w:r>
        <w:rPr>
          <w:color w:val="00586B"/>
          <w:spacing w:val="-21"/>
          <w:w w:val="105"/>
        </w:rPr>
        <w:t> </w:t>
      </w:r>
      <w:r>
        <w:rPr>
          <w:color w:val="00586B"/>
          <w:spacing w:val="-2"/>
          <w:w w:val="105"/>
        </w:rPr>
        <w:t>Climate</w:t>
      </w:r>
      <w:r>
        <w:rPr>
          <w:color w:val="00586B"/>
          <w:spacing w:val="-21"/>
          <w:w w:val="105"/>
        </w:rPr>
        <w:t> </w:t>
      </w:r>
      <w:r>
        <w:rPr>
          <w:color w:val="00586B"/>
          <w:spacing w:val="-2"/>
          <w:w w:val="105"/>
        </w:rPr>
        <w:t>Change (IIGCC)</w:t>
      </w:r>
    </w:p>
    <w:p>
      <w:pPr>
        <w:spacing w:line="249" w:lineRule="auto" w:before="105"/>
        <w:ind w:left="480" w:right="0" w:firstLine="0"/>
        <w:jc w:val="left"/>
        <w:rPr>
          <w:sz w:val="16"/>
        </w:rPr>
      </w:pPr>
      <w:r>
        <w:rPr>
          <w:w w:val="110"/>
          <w:sz w:val="16"/>
        </w:rPr>
        <w:t>Co-chair of the Policy workstream and member of the Sectoral </w:t>
      </w:r>
      <w:r>
        <w:rPr>
          <w:sz w:val="16"/>
        </w:rPr>
        <w:t>Roadmaps working group, working </w:t>
      </w:r>
      <w:r>
        <w:rPr>
          <w:sz w:val="16"/>
        </w:rPr>
        <w:t>to </w:t>
      </w:r>
      <w:r>
        <w:rPr>
          <w:w w:val="110"/>
          <w:sz w:val="16"/>
        </w:rPr>
        <w:t>prepare guidance to facilitate investors’ management of climate risks and opportunities</w:t>
      </w:r>
    </w:p>
    <w:p>
      <w:pPr>
        <w:pStyle w:val="Heading4"/>
        <w:spacing w:before="8"/>
        <w:ind w:left="480"/>
      </w:pPr>
      <w:r>
        <w:rPr>
          <w:b w:val="0"/>
        </w:rPr>
        <w:br w:type="column"/>
      </w:r>
      <w:r>
        <w:rPr>
          <w:color w:val="00586B"/>
          <w:spacing w:val="-4"/>
        </w:rPr>
        <w:t>CFO</w:t>
      </w:r>
      <w:r>
        <w:rPr>
          <w:color w:val="00586B"/>
          <w:spacing w:val="-15"/>
        </w:rPr>
        <w:t> </w:t>
      </w:r>
      <w:r>
        <w:rPr>
          <w:color w:val="00586B"/>
          <w:spacing w:val="-2"/>
        </w:rPr>
        <w:t>Forum</w:t>
      </w:r>
    </w:p>
    <w:p>
      <w:pPr>
        <w:spacing w:line="249" w:lineRule="auto" w:before="83"/>
        <w:ind w:left="480" w:right="0" w:firstLine="0"/>
        <w:jc w:val="left"/>
        <w:rPr>
          <w:sz w:val="16"/>
        </w:rPr>
      </w:pPr>
      <w:r>
        <w:rPr>
          <w:w w:val="105"/>
          <w:sz w:val="16"/>
        </w:rPr>
        <w:t>Participating</w:t>
      </w:r>
      <w:r>
        <w:rPr>
          <w:spacing w:val="-11"/>
          <w:w w:val="105"/>
          <w:sz w:val="16"/>
        </w:rPr>
        <w:t> </w:t>
      </w:r>
      <w:r>
        <w:rPr>
          <w:w w:val="105"/>
          <w:sz w:val="16"/>
        </w:rPr>
        <w:t>member</w:t>
      </w:r>
      <w:r>
        <w:rPr>
          <w:spacing w:val="-11"/>
          <w:w w:val="105"/>
          <w:sz w:val="16"/>
        </w:rPr>
        <w:t> </w:t>
      </w:r>
      <w:r>
        <w:rPr>
          <w:w w:val="105"/>
          <w:sz w:val="16"/>
        </w:rPr>
        <w:t>of</w:t>
      </w:r>
      <w:r>
        <w:rPr>
          <w:spacing w:val="-11"/>
          <w:w w:val="105"/>
          <w:sz w:val="16"/>
        </w:rPr>
        <w:t> </w:t>
      </w:r>
      <w:r>
        <w:rPr>
          <w:w w:val="105"/>
          <w:sz w:val="16"/>
        </w:rPr>
        <w:t>the</w:t>
      </w:r>
      <w:r>
        <w:rPr>
          <w:spacing w:val="-11"/>
          <w:w w:val="105"/>
          <w:sz w:val="16"/>
        </w:rPr>
        <w:t> </w:t>
      </w:r>
      <w:r>
        <w:rPr>
          <w:w w:val="105"/>
          <w:sz w:val="16"/>
        </w:rPr>
        <w:t>Chief</w:t>
      </w:r>
      <w:r>
        <w:rPr>
          <w:spacing w:val="-11"/>
          <w:w w:val="105"/>
          <w:sz w:val="16"/>
        </w:rPr>
        <w:t> </w:t>
      </w:r>
      <w:r>
        <w:rPr>
          <w:w w:val="105"/>
          <w:sz w:val="16"/>
        </w:rPr>
        <w:t>Financial Officers (CFO) Forum. The Forum aims to influence</w:t>
      </w:r>
      <w:r>
        <w:rPr>
          <w:spacing w:val="-2"/>
          <w:w w:val="105"/>
          <w:sz w:val="16"/>
        </w:rPr>
        <w:t> </w:t>
      </w:r>
      <w:r>
        <w:rPr>
          <w:w w:val="105"/>
          <w:sz w:val="16"/>
        </w:rPr>
        <w:t>financial</w:t>
      </w:r>
      <w:r>
        <w:rPr>
          <w:spacing w:val="-2"/>
          <w:w w:val="105"/>
          <w:sz w:val="16"/>
        </w:rPr>
        <w:t> </w:t>
      </w:r>
      <w:r>
        <w:rPr>
          <w:w w:val="105"/>
          <w:sz w:val="16"/>
        </w:rPr>
        <w:t>reporting</w:t>
      </w:r>
      <w:r>
        <w:rPr>
          <w:spacing w:val="-2"/>
          <w:w w:val="105"/>
          <w:sz w:val="16"/>
        </w:rPr>
        <w:t> </w:t>
      </w:r>
      <w:r>
        <w:rPr>
          <w:w w:val="105"/>
          <w:sz w:val="16"/>
        </w:rPr>
        <w:t>and</w:t>
      </w:r>
      <w:r>
        <w:rPr>
          <w:spacing w:val="-2"/>
          <w:w w:val="105"/>
          <w:sz w:val="16"/>
        </w:rPr>
        <w:t> </w:t>
      </w:r>
      <w:r>
        <w:rPr>
          <w:w w:val="105"/>
          <w:sz w:val="16"/>
        </w:rPr>
        <w:t>regulatory </w:t>
      </w:r>
      <w:r>
        <w:rPr>
          <w:spacing w:val="-2"/>
          <w:w w:val="105"/>
          <w:sz w:val="16"/>
        </w:rPr>
        <w:t>developments.</w:t>
      </w:r>
    </w:p>
    <w:p>
      <w:pPr>
        <w:spacing w:line="249" w:lineRule="auto" w:before="36"/>
        <w:ind w:left="480" w:right="4702" w:firstLine="0"/>
        <w:jc w:val="left"/>
        <w:rPr>
          <w:sz w:val="16"/>
        </w:rPr>
      </w:pPr>
      <w:r>
        <w:rPr/>
        <w:br w:type="column"/>
      </w:r>
      <w:r>
        <w:rPr>
          <w:spacing w:val="-6"/>
          <w:w w:val="105"/>
          <w:sz w:val="16"/>
        </w:rPr>
        <w:t>Sustainable Systems Investment Managers </w:t>
      </w:r>
      <w:r>
        <w:rPr>
          <w:w w:val="105"/>
          <w:sz w:val="16"/>
        </w:rPr>
        <w:t>Reference</w:t>
      </w:r>
      <w:r>
        <w:rPr>
          <w:spacing w:val="-15"/>
          <w:w w:val="105"/>
          <w:sz w:val="16"/>
        </w:rPr>
        <w:t> </w:t>
      </w:r>
      <w:r>
        <w:rPr>
          <w:w w:val="105"/>
          <w:sz w:val="16"/>
        </w:rPr>
        <w:t>Group.</w:t>
      </w:r>
    </w:p>
    <w:p>
      <w:pPr>
        <w:pStyle w:val="BodyText"/>
        <w:spacing w:before="5"/>
        <w:rPr>
          <w:sz w:val="19"/>
        </w:rPr>
      </w:pPr>
      <w:r>
        <w:rPr>
          <w:sz w:val="19"/>
        </w:rPr>
        <mc:AlternateContent>
          <mc:Choice Requires="wps">
            <w:drawing>
              <wp:anchor distT="0" distB="0" distL="0" distR="0" allowOverlap="1" layoutInCell="1" locked="0" behindDoc="1" simplePos="0" relativeHeight="487739392">
                <wp:simplePos x="0" y="0"/>
                <wp:positionH relativeFrom="page">
                  <wp:posOffset>10183241</wp:posOffset>
                </wp:positionH>
                <wp:positionV relativeFrom="paragraph">
                  <wp:posOffset>157512</wp:posOffset>
                </wp:positionV>
                <wp:extent cx="495300" cy="1270"/>
                <wp:effectExtent l="0" t="0" r="0" b="0"/>
                <wp:wrapTopAndBottom/>
                <wp:docPr id="569" name="Graphic 569"/>
                <wp:cNvGraphicFramePr>
                  <a:graphicFrameLocks/>
                </wp:cNvGraphicFramePr>
                <a:graphic>
                  <a:graphicData uri="http://schemas.microsoft.com/office/word/2010/wordprocessingShape">
                    <wps:wsp>
                      <wps:cNvPr id="569" name="Graphic 56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2.402538pt;width:39pt;height:.1pt;mso-position-horizontal-relative:page;mso-position-vertical-relative:paragraph;z-index:-15577088;mso-wrap-distance-left:0;mso-wrap-distance-right:0" id="docshape358" coordorigin="16037,248" coordsize="780,0" path="m16037,248l16817,248e" filled="false" stroked="true" strokeweight=".25pt" strokecolor="#000000">
                <v:path arrowok="t"/>
                <v:stroke dashstyle="solid"/>
                <w10:wrap type="topAndBottom"/>
              </v:shape>
            </w:pict>
          </mc:Fallback>
        </mc:AlternateContent>
      </w:r>
    </w:p>
    <w:p>
      <w:pPr>
        <w:pStyle w:val="Heading4"/>
        <w:spacing w:line="249" w:lineRule="auto" w:before="88"/>
        <w:ind w:left="480" w:right="5633"/>
      </w:pPr>
      <w:r>
        <w:rPr>
          <w:color w:val="00586B"/>
          <w:w w:val="105"/>
        </w:rPr>
        <w:t>Climate</w:t>
      </w:r>
      <w:r>
        <w:rPr>
          <w:color w:val="00586B"/>
          <w:spacing w:val="-21"/>
          <w:w w:val="105"/>
        </w:rPr>
        <w:t> </w:t>
      </w:r>
      <w:r>
        <w:rPr>
          <w:color w:val="00586B"/>
          <w:w w:val="105"/>
        </w:rPr>
        <w:t>Financial</w:t>
      </w:r>
      <w:r>
        <w:rPr>
          <w:color w:val="00586B"/>
          <w:spacing w:val="-21"/>
          <w:w w:val="105"/>
        </w:rPr>
        <w:t> </w:t>
      </w:r>
      <w:r>
        <w:rPr>
          <w:color w:val="00586B"/>
          <w:w w:val="105"/>
        </w:rPr>
        <w:t>Risk Forum</w:t>
      </w:r>
      <w:r>
        <w:rPr>
          <w:color w:val="00586B"/>
          <w:spacing w:val="-21"/>
          <w:w w:val="105"/>
        </w:rPr>
        <w:t> </w:t>
      </w:r>
      <w:r>
        <w:rPr>
          <w:color w:val="00586B"/>
          <w:w w:val="105"/>
        </w:rPr>
        <w:t>(CFRF)</w:t>
      </w:r>
    </w:p>
    <w:p>
      <w:pPr>
        <w:spacing w:line="249" w:lineRule="auto" w:before="106"/>
        <w:ind w:left="480" w:right="5389" w:firstLine="0"/>
        <w:jc w:val="left"/>
        <w:rPr>
          <w:sz w:val="16"/>
        </w:rPr>
      </w:pPr>
      <w:r>
        <w:rPr>
          <w:sz w:val="16"/>
        </w:rPr>
        <mc:AlternateContent>
          <mc:Choice Requires="wps">
            <w:drawing>
              <wp:anchor distT="0" distB="0" distL="0" distR="0" allowOverlap="1" layoutInCell="1" locked="0" behindDoc="0" simplePos="0" relativeHeight="15882240">
                <wp:simplePos x="0" y="0"/>
                <wp:positionH relativeFrom="page">
                  <wp:posOffset>10183241</wp:posOffset>
                </wp:positionH>
                <wp:positionV relativeFrom="paragraph">
                  <wp:posOffset>162649</wp:posOffset>
                </wp:positionV>
                <wp:extent cx="495300" cy="1270"/>
                <wp:effectExtent l="0" t="0" r="0" b="0"/>
                <wp:wrapNone/>
                <wp:docPr id="570" name="Graphic 570"/>
                <wp:cNvGraphicFramePr>
                  <a:graphicFrameLocks/>
                </wp:cNvGraphicFramePr>
                <a:graphic>
                  <a:graphicData uri="http://schemas.microsoft.com/office/word/2010/wordprocessingShape">
                    <wps:wsp>
                      <wps:cNvPr id="570" name="Graphic 57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2240" from="801.830017pt,12.807032pt" to="840.830017pt,12.807032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882752">
                <wp:simplePos x="0" y="0"/>
                <wp:positionH relativeFrom="page">
                  <wp:posOffset>10189517</wp:posOffset>
                </wp:positionH>
                <wp:positionV relativeFrom="paragraph">
                  <wp:posOffset>-304596</wp:posOffset>
                </wp:positionV>
                <wp:extent cx="292735" cy="978535"/>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23.983969pt;width:23.05pt;height:77.05pt;mso-position-horizontal-relative:page;mso-position-vertical-relative:paragraph;z-index:15882752" type="#_x0000_t202" id="docshape359"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pacing w:val="-2"/>
          <w:w w:val="110"/>
          <w:sz w:val="16"/>
        </w:rPr>
        <w:t>Participating</w:t>
      </w:r>
      <w:r>
        <w:rPr>
          <w:spacing w:val="-10"/>
          <w:w w:val="110"/>
          <w:sz w:val="16"/>
        </w:rPr>
        <w:t> </w:t>
      </w:r>
      <w:r>
        <w:rPr>
          <w:spacing w:val="-2"/>
          <w:w w:val="110"/>
          <w:sz w:val="16"/>
        </w:rPr>
        <w:t>member</w:t>
      </w:r>
      <w:r>
        <w:rPr>
          <w:spacing w:val="-9"/>
          <w:w w:val="110"/>
          <w:sz w:val="16"/>
        </w:rPr>
        <w:t> </w:t>
      </w:r>
      <w:r>
        <w:rPr>
          <w:spacing w:val="-2"/>
          <w:w w:val="110"/>
          <w:sz w:val="16"/>
        </w:rPr>
        <w:t>of</w:t>
      </w:r>
      <w:r>
        <w:rPr>
          <w:spacing w:val="-10"/>
          <w:w w:val="110"/>
          <w:sz w:val="16"/>
        </w:rPr>
        <w:t> </w:t>
      </w:r>
      <w:r>
        <w:rPr>
          <w:spacing w:val="-2"/>
          <w:w w:val="110"/>
          <w:sz w:val="16"/>
        </w:rPr>
        <w:t>the</w:t>
      </w:r>
      <w:r>
        <w:rPr>
          <w:spacing w:val="-10"/>
          <w:w w:val="110"/>
          <w:sz w:val="16"/>
        </w:rPr>
        <w:t> </w:t>
      </w:r>
      <w:r>
        <w:rPr>
          <w:spacing w:val="-2"/>
          <w:w w:val="110"/>
          <w:sz w:val="16"/>
        </w:rPr>
        <w:t>CFRF</w:t>
      </w:r>
      <w:r>
        <w:rPr>
          <w:spacing w:val="-10"/>
          <w:w w:val="110"/>
          <w:sz w:val="16"/>
        </w:rPr>
        <w:t> </w:t>
      </w:r>
      <w:r>
        <w:rPr>
          <w:spacing w:val="-2"/>
          <w:w w:val="110"/>
          <w:sz w:val="16"/>
        </w:rPr>
        <w:t>to support</w:t>
      </w:r>
      <w:r>
        <w:rPr>
          <w:spacing w:val="-12"/>
          <w:w w:val="110"/>
          <w:sz w:val="16"/>
        </w:rPr>
        <w:t> </w:t>
      </w:r>
      <w:r>
        <w:rPr>
          <w:spacing w:val="-2"/>
          <w:w w:val="110"/>
          <w:sz w:val="16"/>
        </w:rPr>
        <w:t>the</w:t>
      </w:r>
      <w:r>
        <w:rPr>
          <w:spacing w:val="-12"/>
          <w:w w:val="110"/>
          <w:sz w:val="16"/>
        </w:rPr>
        <w:t> </w:t>
      </w:r>
      <w:r>
        <w:rPr>
          <w:spacing w:val="-2"/>
          <w:w w:val="110"/>
          <w:sz w:val="16"/>
        </w:rPr>
        <w:t>development</w:t>
      </w:r>
      <w:r>
        <w:rPr>
          <w:spacing w:val="-12"/>
          <w:w w:val="110"/>
          <w:sz w:val="16"/>
        </w:rPr>
        <w:t> </w:t>
      </w:r>
      <w:r>
        <w:rPr>
          <w:spacing w:val="-2"/>
          <w:w w:val="110"/>
          <w:sz w:val="16"/>
        </w:rPr>
        <w:t>of</w:t>
      </w:r>
      <w:r>
        <w:rPr>
          <w:spacing w:val="-12"/>
          <w:w w:val="110"/>
          <w:sz w:val="16"/>
        </w:rPr>
        <w:t> </w:t>
      </w:r>
      <w:r>
        <w:rPr>
          <w:spacing w:val="-2"/>
          <w:w w:val="110"/>
          <w:sz w:val="16"/>
        </w:rPr>
        <w:t>guidance</w:t>
      </w:r>
      <w:r>
        <w:rPr>
          <w:spacing w:val="-12"/>
          <w:w w:val="110"/>
          <w:sz w:val="16"/>
        </w:rPr>
        <w:t> </w:t>
      </w:r>
      <w:r>
        <w:rPr>
          <w:spacing w:val="-2"/>
          <w:w w:val="110"/>
          <w:sz w:val="16"/>
        </w:rPr>
        <w:t>for </w:t>
      </w:r>
      <w:r>
        <w:rPr>
          <w:sz w:val="16"/>
        </w:rPr>
        <w:t>financial institutions to identify and assess </w:t>
      </w:r>
      <w:r>
        <w:rPr>
          <w:w w:val="110"/>
          <w:sz w:val="16"/>
        </w:rPr>
        <w:t>climate-related</w:t>
      </w:r>
      <w:r>
        <w:rPr>
          <w:spacing w:val="-5"/>
          <w:w w:val="110"/>
          <w:sz w:val="16"/>
        </w:rPr>
        <w:t> </w:t>
      </w:r>
      <w:r>
        <w:rPr>
          <w:w w:val="110"/>
          <w:sz w:val="16"/>
        </w:rPr>
        <w:t>risks</w:t>
      </w:r>
      <w:r>
        <w:rPr>
          <w:spacing w:val="-4"/>
          <w:w w:val="110"/>
          <w:sz w:val="16"/>
        </w:rPr>
        <w:t> </w:t>
      </w:r>
      <w:r>
        <w:rPr>
          <w:w w:val="110"/>
          <w:sz w:val="16"/>
        </w:rPr>
        <w:t>and</w:t>
      </w:r>
      <w:r>
        <w:rPr>
          <w:spacing w:val="-5"/>
          <w:w w:val="110"/>
          <w:sz w:val="16"/>
        </w:rPr>
        <w:t> </w:t>
      </w:r>
      <w:r>
        <w:rPr>
          <w:w w:val="110"/>
          <w:sz w:val="16"/>
        </w:rPr>
        <w:t>opportunities.</w:t>
      </w:r>
    </w:p>
    <w:p>
      <w:pPr>
        <w:spacing w:after="0" w:line="249" w:lineRule="auto"/>
        <w:jc w:val="left"/>
        <w:rPr>
          <w:sz w:val="16"/>
        </w:rPr>
        <w:sectPr>
          <w:type w:val="continuous"/>
          <w:pgSz w:w="16840" w:h="11900" w:orient="landscape"/>
          <w:pgMar w:header="0" w:footer="435" w:top="1320" w:bottom="280" w:left="708" w:right="0"/>
          <w:cols w:num="3" w:equalWidth="0">
            <w:col w:w="3290" w:space="166"/>
            <w:col w:w="3681" w:space="61"/>
            <w:col w:w="8934"/>
          </w:cols>
        </w:sectPr>
      </w:pPr>
    </w:p>
    <w:p>
      <w:pPr>
        <w:pStyle w:val="Heading1"/>
      </w:pPr>
      <w:r>
        <w:rPr/>
        <mc:AlternateContent>
          <mc:Choice Requires="wps">
            <w:drawing>
              <wp:anchor distT="0" distB="0" distL="0" distR="0" allowOverlap="1" layoutInCell="1" locked="0" behindDoc="0" simplePos="0" relativeHeight="15891456">
                <wp:simplePos x="0" y="0"/>
                <wp:positionH relativeFrom="page">
                  <wp:posOffset>10189545</wp:posOffset>
                </wp:positionH>
                <wp:positionV relativeFrom="paragraph">
                  <wp:posOffset>268349</wp:posOffset>
                </wp:positionV>
                <wp:extent cx="238760" cy="18796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891456" type="#_x0000_t202" id="docshape36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Implementation</w:t>
      </w:r>
      <w:r>
        <w:rPr>
          <w:spacing w:val="-12"/>
          <w:w w:val="125"/>
        </w:rPr>
        <w:t> </w:t>
      </w:r>
      <w:r>
        <w:rPr>
          <w:w w:val="125"/>
        </w:rPr>
        <w:t>strategy</w:t>
      </w:r>
      <w:r>
        <w:rPr>
          <w:spacing w:val="-12"/>
          <w:w w:val="125"/>
        </w:rPr>
        <w:t> </w:t>
      </w:r>
      <w:r>
        <w:rPr>
          <w:w w:val="125"/>
        </w:rPr>
        <w:t>-</w:t>
      </w:r>
      <w:r>
        <w:rPr>
          <w:spacing w:val="-12"/>
          <w:w w:val="125"/>
        </w:rPr>
        <w:t> </w:t>
      </w:r>
      <w:r>
        <w:rPr>
          <w:spacing w:val="-2"/>
          <w:w w:val="125"/>
        </w:rPr>
        <w:t>Investments</w:t>
      </w:r>
    </w:p>
    <w:p>
      <w:pPr>
        <w:pStyle w:val="BodyText"/>
        <w:spacing w:before="80"/>
        <w:rPr>
          <w:rFonts w:ascii="Times New Roman"/>
          <w:sz w:val="20"/>
        </w:rPr>
      </w:pPr>
    </w:p>
    <w:p>
      <w:pPr>
        <w:pStyle w:val="BodyText"/>
        <w:spacing w:after="0"/>
        <w:rPr>
          <w:rFonts w:ascii="Times New Roman"/>
          <w:sz w:val="20"/>
        </w:rPr>
        <w:sectPr>
          <w:pgSz w:w="16840" w:h="11900" w:orient="landscape"/>
          <w:pgMar w:header="0" w:footer="435" w:top="620" w:bottom="620" w:left="708" w:right="0"/>
        </w:sectPr>
      </w:pPr>
    </w:p>
    <w:p>
      <w:pPr>
        <w:pStyle w:val="BodyText"/>
        <w:spacing w:line="249" w:lineRule="auto" w:before="107"/>
        <w:ind w:left="142" w:right="26"/>
      </w:pPr>
      <w:bookmarkStart w:name="Investments" w:id="33"/>
      <w:bookmarkEnd w:id="33"/>
      <w:r>
        <w:rPr/>
      </w:r>
      <w:bookmarkStart w:name="_bookmark14" w:id="34"/>
      <w:bookmarkEnd w:id="34"/>
      <w:r>
        <w:rPr/>
      </w:r>
      <w:r>
        <w:rPr>
          <w:w w:val="105"/>
        </w:rPr>
        <w:t>Aviva is a universal investor, that is, we invest across the whole economy, and we are, therefore, focused on delivering real world change through national and international policy engagement, holistic stewardship,</w:t>
      </w:r>
      <w:r>
        <w:rPr>
          <w:spacing w:val="-8"/>
          <w:w w:val="105"/>
        </w:rPr>
        <w:t> </w:t>
      </w:r>
      <w:r>
        <w:rPr>
          <w:w w:val="105"/>
        </w:rPr>
        <w:t>and</w:t>
      </w:r>
      <w:r>
        <w:rPr>
          <w:spacing w:val="-8"/>
          <w:w w:val="105"/>
        </w:rPr>
        <w:t> </w:t>
      </w:r>
      <w:r>
        <w:rPr>
          <w:w w:val="105"/>
        </w:rPr>
        <w:t>supporting</w:t>
      </w:r>
      <w:r>
        <w:rPr>
          <w:spacing w:val="-8"/>
          <w:w w:val="105"/>
        </w:rPr>
        <w:t> </w:t>
      </w:r>
      <w:r>
        <w:rPr>
          <w:w w:val="105"/>
        </w:rPr>
        <w:t>our</w:t>
      </w:r>
      <w:r>
        <w:rPr>
          <w:spacing w:val="-8"/>
          <w:w w:val="105"/>
        </w:rPr>
        <w:t> </w:t>
      </w:r>
      <w:r>
        <w:rPr>
          <w:w w:val="105"/>
        </w:rPr>
        <w:t>investees and governments in achieving their goals.</w:t>
      </w:r>
    </w:p>
    <w:p>
      <w:pPr>
        <w:pStyle w:val="BodyText"/>
        <w:spacing w:line="249" w:lineRule="auto" w:before="117"/>
        <w:ind w:left="142" w:right="26"/>
      </w:pPr>
      <w:r>
        <w:rPr>
          <w:w w:val="105"/>
        </w:rPr>
        <w:t>Aviva Group comprises asset owners, including</w:t>
      </w:r>
      <w:r>
        <w:rPr>
          <w:spacing w:val="-3"/>
          <w:w w:val="105"/>
        </w:rPr>
        <w:t> </w:t>
      </w:r>
      <w:r>
        <w:rPr>
          <w:w w:val="105"/>
        </w:rPr>
        <w:t>insurance</w:t>
      </w:r>
      <w:r>
        <w:rPr>
          <w:spacing w:val="-3"/>
          <w:w w:val="105"/>
        </w:rPr>
        <w:t> </w:t>
      </w:r>
      <w:r>
        <w:rPr>
          <w:w w:val="105"/>
        </w:rPr>
        <w:t>companies,</w:t>
      </w:r>
      <w:r>
        <w:rPr>
          <w:spacing w:val="-3"/>
          <w:w w:val="105"/>
        </w:rPr>
        <w:t> </w:t>
      </w:r>
      <w:r>
        <w:rPr>
          <w:w w:val="105"/>
        </w:rPr>
        <w:t>and</w:t>
      </w:r>
      <w:r>
        <w:rPr>
          <w:spacing w:val="-3"/>
          <w:w w:val="105"/>
        </w:rPr>
        <w:t> </w:t>
      </w:r>
      <w:r>
        <w:rPr>
          <w:w w:val="105"/>
        </w:rPr>
        <w:t>an</w:t>
      </w:r>
      <w:r>
        <w:rPr>
          <w:spacing w:val="-3"/>
          <w:w w:val="105"/>
        </w:rPr>
        <w:t> </w:t>
      </w:r>
      <w:r>
        <w:rPr>
          <w:w w:val="105"/>
        </w:rPr>
        <w:t>in-house asset manager, Aviva Investors, acting as long-term stewards of customers’, clients’, and shareholder assets.</w:t>
      </w:r>
      <w:r>
        <w:rPr>
          <w:spacing w:val="-5"/>
          <w:w w:val="105"/>
        </w:rPr>
        <w:t> </w:t>
      </w:r>
      <w:r>
        <w:rPr>
          <w:w w:val="105"/>
        </w:rPr>
        <w:t>Climate-related</w:t>
      </w:r>
      <w:r>
        <w:rPr>
          <w:spacing w:val="-5"/>
          <w:w w:val="105"/>
        </w:rPr>
        <w:t> </w:t>
      </w:r>
      <w:r>
        <w:rPr>
          <w:w w:val="105"/>
        </w:rPr>
        <w:t>considerations</w:t>
      </w:r>
      <w:r>
        <w:rPr>
          <w:spacing w:val="-5"/>
          <w:w w:val="105"/>
        </w:rPr>
        <w:t> </w:t>
      </w:r>
      <w:r>
        <w:rPr>
          <w:w w:val="105"/>
        </w:rPr>
        <w:t>are integrated into investment decision-making, products, and services we offer, asset manager mandates and asset manager</w:t>
      </w:r>
      <w:r>
        <w:rPr>
          <w:spacing w:val="-6"/>
          <w:w w:val="105"/>
        </w:rPr>
        <w:t> </w:t>
      </w:r>
      <w:r>
        <w:rPr>
          <w:w w:val="105"/>
        </w:rPr>
        <w:t>oversight.</w:t>
      </w:r>
    </w:p>
    <w:p>
      <w:pPr>
        <w:pStyle w:val="BodyText"/>
        <w:spacing w:line="249" w:lineRule="auto" w:before="107"/>
        <w:ind w:left="142" w:right="87"/>
      </w:pPr>
      <w:r>
        <w:rPr/>
        <w:br w:type="column"/>
      </w:r>
      <w:r>
        <w:rPr>
          <w:w w:val="105"/>
        </w:rPr>
        <w:t>We</w:t>
      </w:r>
      <w:r>
        <w:rPr>
          <w:spacing w:val="-9"/>
          <w:w w:val="105"/>
        </w:rPr>
        <w:t> </w:t>
      </w:r>
      <w:r>
        <w:rPr>
          <w:w w:val="105"/>
        </w:rPr>
        <w:t>seek</w:t>
      </w:r>
      <w:r>
        <w:rPr>
          <w:spacing w:val="-9"/>
          <w:w w:val="105"/>
        </w:rPr>
        <w:t> </w:t>
      </w:r>
      <w:r>
        <w:rPr>
          <w:w w:val="105"/>
        </w:rPr>
        <w:t>to</w:t>
      </w:r>
      <w:r>
        <w:rPr>
          <w:spacing w:val="-9"/>
          <w:w w:val="105"/>
        </w:rPr>
        <w:t> </w:t>
      </w:r>
      <w:r>
        <w:rPr>
          <w:w w:val="105"/>
        </w:rPr>
        <w:t>increase</w:t>
      </w:r>
      <w:r>
        <w:rPr>
          <w:spacing w:val="-9"/>
          <w:w w:val="105"/>
        </w:rPr>
        <w:t> </w:t>
      </w:r>
      <w:r>
        <w:rPr>
          <w:w w:val="105"/>
        </w:rPr>
        <w:t>the</w:t>
      </w:r>
      <w:r>
        <w:rPr>
          <w:spacing w:val="-9"/>
          <w:w w:val="105"/>
        </w:rPr>
        <w:t> </w:t>
      </w:r>
      <w:r>
        <w:rPr>
          <w:w w:val="105"/>
        </w:rPr>
        <w:t>alignment</w:t>
      </w:r>
      <w:r>
        <w:rPr>
          <w:spacing w:val="-9"/>
          <w:w w:val="105"/>
        </w:rPr>
        <w:t> </w:t>
      </w:r>
      <w:r>
        <w:rPr>
          <w:w w:val="105"/>
        </w:rPr>
        <w:t>of</w:t>
      </w:r>
      <w:r>
        <w:rPr>
          <w:spacing w:val="-9"/>
          <w:w w:val="105"/>
        </w:rPr>
        <w:t> </w:t>
      </w:r>
      <w:r>
        <w:rPr>
          <w:w w:val="105"/>
        </w:rPr>
        <w:t>our investment portfolios to the goals of the Paris agreement and in line with Aviva’s climate, nature and social ambitions.</w:t>
      </w:r>
    </w:p>
    <w:p>
      <w:pPr>
        <w:pStyle w:val="BodyText"/>
        <w:spacing w:line="249" w:lineRule="auto" w:before="59"/>
        <w:ind w:left="142" w:right="87"/>
      </w:pPr>
      <w:r>
        <w:rPr>
          <w:w w:val="105"/>
        </w:rPr>
        <w:t>To</w:t>
      </w:r>
      <w:r>
        <w:rPr>
          <w:spacing w:val="-5"/>
          <w:w w:val="105"/>
        </w:rPr>
        <w:t> </w:t>
      </w:r>
      <w:r>
        <w:rPr>
          <w:w w:val="105"/>
        </w:rPr>
        <w:t>achieve</w:t>
      </w:r>
      <w:r>
        <w:rPr>
          <w:spacing w:val="-5"/>
          <w:w w:val="105"/>
        </w:rPr>
        <w:t> </w:t>
      </w:r>
      <w:r>
        <w:rPr>
          <w:w w:val="105"/>
        </w:rPr>
        <w:t>our</w:t>
      </w:r>
      <w:r>
        <w:rPr>
          <w:spacing w:val="-5"/>
          <w:w w:val="105"/>
        </w:rPr>
        <w:t> </w:t>
      </w:r>
      <w:r>
        <w:rPr>
          <w:w w:val="105"/>
        </w:rPr>
        <w:t>long-term</w:t>
      </w:r>
      <w:r>
        <w:rPr>
          <w:spacing w:val="-5"/>
          <w:w w:val="105"/>
        </w:rPr>
        <w:t> </w:t>
      </w:r>
      <w:r>
        <w:rPr>
          <w:w w:val="105"/>
        </w:rPr>
        <w:t>Group</w:t>
      </w:r>
      <w:r>
        <w:rPr>
          <w:spacing w:val="-5"/>
          <w:w w:val="105"/>
        </w:rPr>
        <w:t> </w:t>
      </w:r>
      <w:r>
        <w:rPr>
          <w:w w:val="105"/>
        </w:rPr>
        <w:t>ambition, we set interim milestones to help us monitor progress towards decarbonising our investment portfolio.</w:t>
      </w:r>
    </w:p>
    <w:p>
      <w:pPr>
        <w:pStyle w:val="BodyText"/>
        <w:spacing w:line="249" w:lineRule="auto" w:before="115"/>
        <w:ind w:left="142" w:right="38"/>
      </w:pPr>
      <w:r>
        <w:rPr>
          <w:w w:val="110"/>
        </w:rPr>
        <w:t>To</w:t>
      </w:r>
      <w:r>
        <w:rPr>
          <w:spacing w:val="-12"/>
          <w:w w:val="110"/>
        </w:rPr>
        <w:t> </w:t>
      </w:r>
      <w:r>
        <w:rPr>
          <w:w w:val="110"/>
        </w:rPr>
        <w:t>work</w:t>
      </w:r>
      <w:r>
        <w:rPr>
          <w:spacing w:val="-12"/>
          <w:w w:val="110"/>
        </w:rPr>
        <w:t> </w:t>
      </w:r>
      <w:r>
        <w:rPr>
          <w:w w:val="110"/>
        </w:rPr>
        <w:t>towards</w:t>
      </w:r>
      <w:r>
        <w:rPr>
          <w:spacing w:val="-12"/>
          <w:w w:val="110"/>
        </w:rPr>
        <w:t> </w:t>
      </w:r>
      <w:r>
        <w:rPr>
          <w:w w:val="110"/>
        </w:rPr>
        <w:t>our</w:t>
      </w:r>
      <w:r>
        <w:rPr>
          <w:spacing w:val="-12"/>
          <w:w w:val="110"/>
        </w:rPr>
        <w:t> </w:t>
      </w:r>
      <w:r>
        <w:rPr>
          <w:w w:val="110"/>
        </w:rPr>
        <w:t>ambitions</w:t>
      </w:r>
      <w:r>
        <w:rPr>
          <w:spacing w:val="-12"/>
          <w:w w:val="110"/>
        </w:rPr>
        <w:t> </w:t>
      </w:r>
      <w:r>
        <w:rPr>
          <w:w w:val="110"/>
        </w:rPr>
        <w:t>we</w:t>
      </w:r>
      <w:r>
        <w:rPr>
          <w:spacing w:val="-12"/>
          <w:w w:val="110"/>
        </w:rPr>
        <w:t> </w:t>
      </w:r>
      <w:r>
        <w:rPr>
          <w:w w:val="110"/>
        </w:rPr>
        <w:t>apply</w:t>
      </w:r>
      <w:r>
        <w:rPr>
          <w:spacing w:val="-12"/>
          <w:w w:val="110"/>
        </w:rPr>
        <w:t> </w:t>
      </w:r>
      <w:r>
        <w:rPr>
          <w:w w:val="110"/>
        </w:rPr>
        <w:t>a </w:t>
      </w:r>
      <w:r>
        <w:rPr/>
        <w:t>range of key actions, which help us to grasp </w:t>
      </w:r>
      <w:r>
        <w:rPr>
          <w:w w:val="110"/>
        </w:rPr>
        <w:t>opportunities</w:t>
      </w:r>
      <w:r>
        <w:rPr>
          <w:spacing w:val="-6"/>
          <w:w w:val="110"/>
        </w:rPr>
        <w:t> </w:t>
      </w:r>
      <w:r>
        <w:rPr>
          <w:w w:val="110"/>
        </w:rPr>
        <w:t>that</w:t>
      </w:r>
      <w:r>
        <w:rPr>
          <w:spacing w:val="-6"/>
          <w:w w:val="110"/>
        </w:rPr>
        <w:t> </w:t>
      </w:r>
      <w:r>
        <w:rPr>
          <w:w w:val="110"/>
        </w:rPr>
        <w:t>arise</w:t>
      </w:r>
      <w:r>
        <w:rPr>
          <w:spacing w:val="-6"/>
          <w:w w:val="110"/>
        </w:rPr>
        <w:t> </w:t>
      </w:r>
      <w:r>
        <w:rPr>
          <w:w w:val="110"/>
        </w:rPr>
        <w:t>from</w:t>
      </w:r>
      <w:r>
        <w:rPr>
          <w:spacing w:val="-6"/>
          <w:w w:val="110"/>
        </w:rPr>
        <w:t> </w:t>
      </w:r>
      <w:r>
        <w:rPr>
          <w:w w:val="110"/>
        </w:rPr>
        <w:t>the</w:t>
      </w:r>
      <w:r>
        <w:rPr>
          <w:spacing w:val="-6"/>
          <w:w w:val="110"/>
        </w:rPr>
        <w:t> </w:t>
      </w:r>
      <w:r>
        <w:rPr>
          <w:w w:val="110"/>
        </w:rPr>
        <w:t>transition to a low-carbon economy, whilst also reducing our exposure to harmful </w:t>
      </w:r>
      <w:r>
        <w:rPr>
          <w:spacing w:val="-2"/>
          <w:w w:val="110"/>
        </w:rPr>
        <w:t>practices:</w:t>
      </w:r>
    </w:p>
    <w:p>
      <w:pPr>
        <w:pStyle w:val="Heading4"/>
        <w:spacing w:line="249" w:lineRule="auto" w:before="108"/>
        <w:ind w:right="1913"/>
      </w:pPr>
      <w:r>
        <w:rPr>
          <w:b w:val="0"/>
        </w:rPr>
        <w:br w:type="column"/>
      </w:r>
      <w:r>
        <w:rPr>
          <w:w w:val="110"/>
        </w:rPr>
        <w:t>Integrating</w:t>
      </w:r>
      <w:r>
        <w:rPr>
          <w:spacing w:val="-7"/>
          <w:w w:val="110"/>
        </w:rPr>
        <w:t> </w:t>
      </w:r>
      <w:r>
        <w:rPr>
          <w:w w:val="110"/>
        </w:rPr>
        <w:t>climate</w:t>
      </w:r>
      <w:r>
        <w:rPr>
          <w:spacing w:val="-7"/>
          <w:w w:val="110"/>
        </w:rPr>
        <w:t> </w:t>
      </w:r>
      <w:r>
        <w:rPr>
          <w:w w:val="110"/>
        </w:rPr>
        <w:t>risks </w:t>
      </w:r>
      <w:r>
        <w:rPr/>
        <w:t>and opportunities into our </w:t>
      </w:r>
      <w:r>
        <w:rPr>
          <w:spacing w:val="-2"/>
          <w:w w:val="110"/>
        </w:rPr>
        <w:t>investments</w:t>
      </w:r>
    </w:p>
    <w:p>
      <w:pPr>
        <w:pStyle w:val="BodyText"/>
        <w:spacing w:line="249" w:lineRule="auto" w:before="58"/>
        <w:ind w:left="142" w:right="1610"/>
      </w:pPr>
      <w:r>
        <w:rPr/>
        <w:drawing>
          <wp:anchor distT="0" distB="0" distL="0" distR="0" allowOverlap="1" layoutInCell="1" locked="0" behindDoc="0" simplePos="0" relativeHeight="15887872">
            <wp:simplePos x="0" y="0"/>
            <wp:positionH relativeFrom="page">
              <wp:posOffset>10216642</wp:posOffset>
            </wp:positionH>
            <wp:positionV relativeFrom="paragraph">
              <wp:posOffset>972908</wp:posOffset>
            </wp:positionV>
            <wp:extent cx="172847" cy="189229"/>
            <wp:effectExtent l="0" t="0" r="0" b="0"/>
            <wp:wrapNone/>
            <wp:docPr id="573" name="Image 573"/>
            <wp:cNvGraphicFramePr>
              <a:graphicFrameLocks/>
            </wp:cNvGraphicFramePr>
            <a:graphic>
              <a:graphicData uri="http://schemas.openxmlformats.org/drawingml/2006/picture">
                <pic:pic>
                  <pic:nvPicPr>
                    <pic:cNvPr id="573" name="Image 573"/>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By integrating climate considerations into portfolio management in line with investment</w:t>
      </w:r>
      <w:r>
        <w:rPr>
          <w:spacing w:val="-3"/>
          <w:w w:val="105"/>
        </w:rPr>
        <w:t> </w:t>
      </w:r>
      <w:r>
        <w:rPr>
          <w:w w:val="105"/>
        </w:rPr>
        <w:t>objectives,</w:t>
      </w:r>
      <w:r>
        <w:rPr>
          <w:spacing w:val="-3"/>
          <w:w w:val="105"/>
        </w:rPr>
        <w:t> </w:t>
      </w:r>
      <w:r>
        <w:rPr>
          <w:w w:val="105"/>
        </w:rPr>
        <w:t>we</w:t>
      </w:r>
      <w:r>
        <w:rPr>
          <w:spacing w:val="-3"/>
          <w:w w:val="105"/>
        </w:rPr>
        <w:t> </w:t>
      </w:r>
      <w:r>
        <w:rPr>
          <w:w w:val="105"/>
        </w:rPr>
        <w:t>aim</w:t>
      </w:r>
      <w:r>
        <w:rPr>
          <w:spacing w:val="-3"/>
          <w:w w:val="105"/>
        </w:rPr>
        <w:t> </w:t>
      </w:r>
      <w:r>
        <w:rPr>
          <w:w w:val="105"/>
        </w:rPr>
        <w:t>to</w:t>
      </w:r>
      <w:r>
        <w:rPr>
          <w:spacing w:val="-3"/>
          <w:w w:val="105"/>
        </w:rPr>
        <w:t> </w:t>
      </w:r>
      <w:r>
        <w:rPr>
          <w:w w:val="105"/>
        </w:rPr>
        <w:t>create resilient portfolios that adapt to the evolving global economic and physical landscape. This approach supports the financial</w:t>
      </w:r>
      <w:r>
        <w:rPr>
          <w:spacing w:val="-1"/>
          <w:w w:val="105"/>
        </w:rPr>
        <w:t> </w:t>
      </w:r>
      <w:r>
        <w:rPr>
          <w:w w:val="105"/>
        </w:rPr>
        <w:t>interests</w:t>
      </w:r>
      <w:r>
        <w:rPr>
          <w:spacing w:val="-1"/>
          <w:w w:val="105"/>
        </w:rPr>
        <w:t> </w:t>
      </w:r>
      <w:r>
        <w:rPr>
          <w:w w:val="105"/>
        </w:rPr>
        <w:t>of</w:t>
      </w:r>
      <w:r>
        <w:rPr>
          <w:spacing w:val="-1"/>
          <w:w w:val="105"/>
        </w:rPr>
        <w:t> </w:t>
      </w:r>
      <w:r>
        <w:rPr>
          <w:w w:val="105"/>
        </w:rPr>
        <w:t>clients,</w:t>
      </w:r>
      <w:r>
        <w:rPr>
          <w:spacing w:val="-1"/>
          <w:w w:val="105"/>
        </w:rPr>
        <w:t> </w:t>
      </w:r>
      <w:r>
        <w:rPr>
          <w:w w:val="105"/>
        </w:rPr>
        <w:t>customers, and shareholders while contributing</w:t>
      </w:r>
    </w:p>
    <w:p>
      <w:pPr>
        <w:pStyle w:val="BodyText"/>
        <w:spacing w:line="249" w:lineRule="auto" w:before="5"/>
        <w:ind w:left="142" w:right="1360"/>
      </w:pPr>
      <w:r>
        <w:rPr/>
        <mc:AlternateContent>
          <mc:Choice Requires="wps">
            <w:drawing>
              <wp:anchor distT="0" distB="0" distL="0" distR="0" allowOverlap="1" layoutInCell="1" locked="0" behindDoc="0" simplePos="0" relativeHeight="15888384">
                <wp:simplePos x="0" y="0"/>
                <wp:positionH relativeFrom="page">
                  <wp:posOffset>10183241</wp:posOffset>
                </wp:positionH>
                <wp:positionV relativeFrom="paragraph">
                  <wp:posOffset>184224</wp:posOffset>
                </wp:positionV>
                <wp:extent cx="495300" cy="1270"/>
                <wp:effectExtent l="0" t="0" r="0" b="0"/>
                <wp:wrapNone/>
                <wp:docPr id="574" name="Graphic 574"/>
                <wp:cNvGraphicFramePr>
                  <a:graphicFrameLocks/>
                </wp:cNvGraphicFramePr>
                <a:graphic>
                  <a:graphicData uri="http://schemas.microsoft.com/office/word/2010/wordprocessingShape">
                    <wps:wsp>
                      <wps:cNvPr id="574" name="Graphic 57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8384" from="801.830017pt,14.505859pt" to="840.830017pt,14.50585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892992">
                <wp:simplePos x="0" y="0"/>
                <wp:positionH relativeFrom="page">
                  <wp:posOffset>10189517</wp:posOffset>
                </wp:positionH>
                <wp:positionV relativeFrom="paragraph">
                  <wp:posOffset>240865</wp:posOffset>
                </wp:positionV>
                <wp:extent cx="127635" cy="39243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8.965759pt;width:10.050pt;height:30.9pt;mso-position-horizontal-relative:page;mso-position-vertical-relative:paragraph;z-index:15892992" type="#_x0000_t202" id="docshape36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positively to broader societal sustainability and environmental outcomes.</w:t>
      </w:r>
    </w:p>
    <w:p>
      <w:pPr>
        <w:pStyle w:val="BodyText"/>
        <w:spacing w:line="249" w:lineRule="auto" w:before="111"/>
        <w:ind w:left="142" w:right="1381"/>
      </w:pPr>
      <w:r>
        <w:rPr/>
        <mc:AlternateContent>
          <mc:Choice Requires="wps">
            <w:drawing>
              <wp:anchor distT="0" distB="0" distL="0" distR="0" allowOverlap="1" layoutInCell="1" locked="0" behindDoc="0" simplePos="0" relativeHeight="15886848">
                <wp:simplePos x="0" y="0"/>
                <wp:positionH relativeFrom="page">
                  <wp:posOffset>5295900</wp:posOffset>
                </wp:positionH>
                <wp:positionV relativeFrom="paragraph">
                  <wp:posOffset>-1774500</wp:posOffset>
                </wp:positionV>
                <wp:extent cx="2209800" cy="5828030"/>
                <wp:effectExtent l="0" t="0" r="0" b="0"/>
                <wp:wrapNone/>
                <wp:docPr id="576" name="Group 576"/>
                <wp:cNvGraphicFramePr>
                  <a:graphicFrameLocks/>
                </wp:cNvGraphicFramePr>
                <a:graphic>
                  <a:graphicData uri="http://schemas.microsoft.com/office/word/2010/wordprocessingGroup">
                    <wpg:wgp>
                      <wpg:cNvPr id="576" name="Group 576"/>
                      <wpg:cNvGrpSpPr/>
                      <wpg:grpSpPr>
                        <a:xfrm>
                          <a:off x="0" y="0"/>
                          <a:ext cx="2209800" cy="5828030"/>
                          <a:chExt cx="2209800" cy="5828030"/>
                        </a:xfrm>
                      </wpg:grpSpPr>
                      <wps:wsp>
                        <wps:cNvPr id="577" name="Graphic 577"/>
                        <wps:cNvSpPr/>
                        <wps:spPr>
                          <a:xfrm>
                            <a:off x="0" y="0"/>
                            <a:ext cx="2209800" cy="5828030"/>
                          </a:xfrm>
                          <a:custGeom>
                            <a:avLst/>
                            <a:gdLst/>
                            <a:ahLst/>
                            <a:cxnLst/>
                            <a:rect l="l" t="t" r="r" b="b"/>
                            <a:pathLst>
                              <a:path w="2209800" h="5828030">
                                <a:moveTo>
                                  <a:pt x="2032000" y="0"/>
                                </a:moveTo>
                                <a:lnTo>
                                  <a:pt x="177800" y="0"/>
                                </a:lnTo>
                                <a:lnTo>
                                  <a:pt x="130542" y="6352"/>
                                </a:lnTo>
                                <a:lnTo>
                                  <a:pt x="88072" y="24280"/>
                                </a:lnTo>
                                <a:lnTo>
                                  <a:pt x="52085" y="52085"/>
                                </a:lnTo>
                                <a:lnTo>
                                  <a:pt x="24280" y="88072"/>
                                </a:lnTo>
                                <a:lnTo>
                                  <a:pt x="6352" y="130542"/>
                                </a:lnTo>
                                <a:lnTo>
                                  <a:pt x="0" y="177800"/>
                                </a:lnTo>
                                <a:lnTo>
                                  <a:pt x="0" y="5650103"/>
                                </a:lnTo>
                                <a:lnTo>
                                  <a:pt x="6352" y="5697360"/>
                                </a:lnTo>
                                <a:lnTo>
                                  <a:pt x="24280" y="5739830"/>
                                </a:lnTo>
                                <a:lnTo>
                                  <a:pt x="52085" y="5775817"/>
                                </a:lnTo>
                                <a:lnTo>
                                  <a:pt x="88072" y="5803622"/>
                                </a:lnTo>
                                <a:lnTo>
                                  <a:pt x="130542" y="5821550"/>
                                </a:lnTo>
                                <a:lnTo>
                                  <a:pt x="177800" y="5827903"/>
                                </a:lnTo>
                                <a:lnTo>
                                  <a:pt x="2032000" y="5827903"/>
                                </a:lnTo>
                                <a:lnTo>
                                  <a:pt x="2079257" y="5821550"/>
                                </a:lnTo>
                                <a:lnTo>
                                  <a:pt x="2121727" y="5803622"/>
                                </a:lnTo>
                                <a:lnTo>
                                  <a:pt x="2157714" y="5775817"/>
                                </a:lnTo>
                                <a:lnTo>
                                  <a:pt x="2185519" y="5739830"/>
                                </a:lnTo>
                                <a:lnTo>
                                  <a:pt x="2203447" y="5697360"/>
                                </a:lnTo>
                                <a:lnTo>
                                  <a:pt x="2209800" y="5650103"/>
                                </a:lnTo>
                                <a:lnTo>
                                  <a:pt x="2209800" y="177800"/>
                                </a:lnTo>
                                <a:lnTo>
                                  <a:pt x="2203447" y="130542"/>
                                </a:lnTo>
                                <a:lnTo>
                                  <a:pt x="2185519" y="88072"/>
                                </a:lnTo>
                                <a:lnTo>
                                  <a:pt x="2157714" y="52085"/>
                                </a:lnTo>
                                <a:lnTo>
                                  <a:pt x="2121727" y="24280"/>
                                </a:lnTo>
                                <a:lnTo>
                                  <a:pt x="2079257" y="6352"/>
                                </a:lnTo>
                                <a:lnTo>
                                  <a:pt x="2032000" y="0"/>
                                </a:lnTo>
                                <a:close/>
                              </a:path>
                            </a:pathLst>
                          </a:custGeom>
                          <a:solidFill>
                            <a:srgbClr val="F0F1F1"/>
                          </a:solidFill>
                        </wps:spPr>
                        <wps:bodyPr wrap="square" lIns="0" tIns="0" rIns="0" bIns="0" rtlCol="0">
                          <a:prstTxWarp prst="textNoShape">
                            <a:avLst/>
                          </a:prstTxWarp>
                          <a:noAutofit/>
                        </wps:bodyPr>
                      </wps:wsp>
                      <pic:pic>
                        <pic:nvPicPr>
                          <pic:cNvPr id="578" name="Image 578"/>
                          <pic:cNvPicPr/>
                        </pic:nvPicPr>
                        <pic:blipFill>
                          <a:blip r:embed="rId65" cstate="print"/>
                          <a:stretch>
                            <a:fillRect/>
                          </a:stretch>
                        </pic:blipFill>
                        <pic:spPr>
                          <a:xfrm>
                            <a:off x="1877185" y="140378"/>
                            <a:ext cx="216028" cy="216028"/>
                          </a:xfrm>
                          <a:prstGeom prst="rect">
                            <a:avLst/>
                          </a:prstGeom>
                        </pic:spPr>
                      </pic:pic>
                      <pic:pic>
                        <pic:nvPicPr>
                          <pic:cNvPr id="579" name="Image 579"/>
                          <pic:cNvPicPr/>
                        </pic:nvPicPr>
                        <pic:blipFill>
                          <a:blip r:embed="rId70" cstate="print"/>
                          <a:stretch>
                            <a:fillRect/>
                          </a:stretch>
                        </pic:blipFill>
                        <pic:spPr>
                          <a:xfrm>
                            <a:off x="138302" y="397890"/>
                            <a:ext cx="144019" cy="144019"/>
                          </a:xfrm>
                          <a:prstGeom prst="rect">
                            <a:avLst/>
                          </a:prstGeom>
                        </pic:spPr>
                      </pic:pic>
                      <pic:pic>
                        <pic:nvPicPr>
                          <pic:cNvPr id="580" name="Image 580"/>
                          <pic:cNvPicPr/>
                        </pic:nvPicPr>
                        <pic:blipFill>
                          <a:blip r:embed="rId71" cstate="print"/>
                          <a:stretch>
                            <a:fillRect/>
                          </a:stretch>
                        </pic:blipFill>
                        <pic:spPr>
                          <a:xfrm>
                            <a:off x="138302" y="1617090"/>
                            <a:ext cx="144019" cy="144019"/>
                          </a:xfrm>
                          <a:prstGeom prst="rect">
                            <a:avLst/>
                          </a:prstGeom>
                        </pic:spPr>
                      </pic:pic>
                      <pic:pic>
                        <pic:nvPicPr>
                          <pic:cNvPr id="581" name="Image 581"/>
                          <pic:cNvPicPr/>
                        </pic:nvPicPr>
                        <pic:blipFill>
                          <a:blip r:embed="rId72" cstate="print"/>
                          <a:stretch>
                            <a:fillRect/>
                          </a:stretch>
                        </pic:blipFill>
                        <pic:spPr>
                          <a:xfrm>
                            <a:off x="138302" y="2598165"/>
                            <a:ext cx="144019" cy="144019"/>
                          </a:xfrm>
                          <a:prstGeom prst="rect">
                            <a:avLst/>
                          </a:prstGeom>
                        </pic:spPr>
                      </pic:pic>
                      <pic:pic>
                        <pic:nvPicPr>
                          <pic:cNvPr id="582" name="Image 582"/>
                          <pic:cNvPicPr/>
                        </pic:nvPicPr>
                        <pic:blipFill>
                          <a:blip r:embed="rId73" cstate="print"/>
                          <a:stretch>
                            <a:fillRect/>
                          </a:stretch>
                        </pic:blipFill>
                        <pic:spPr>
                          <a:xfrm>
                            <a:off x="138302" y="3398265"/>
                            <a:ext cx="144019" cy="144019"/>
                          </a:xfrm>
                          <a:prstGeom prst="rect">
                            <a:avLst/>
                          </a:prstGeom>
                        </pic:spPr>
                      </pic:pic>
                      <pic:pic>
                        <pic:nvPicPr>
                          <pic:cNvPr id="583" name="Image 583"/>
                          <pic:cNvPicPr/>
                        </pic:nvPicPr>
                        <pic:blipFill>
                          <a:blip r:embed="rId74" cstate="print"/>
                          <a:stretch>
                            <a:fillRect/>
                          </a:stretch>
                        </pic:blipFill>
                        <pic:spPr>
                          <a:xfrm>
                            <a:off x="138302" y="3960240"/>
                            <a:ext cx="144019" cy="144019"/>
                          </a:xfrm>
                          <a:prstGeom prst="rect">
                            <a:avLst/>
                          </a:prstGeom>
                        </pic:spPr>
                      </pic:pic>
                      <pic:pic>
                        <pic:nvPicPr>
                          <pic:cNvPr id="584" name="Image 584"/>
                          <pic:cNvPicPr/>
                        </pic:nvPicPr>
                        <pic:blipFill>
                          <a:blip r:embed="rId7" cstate="print"/>
                          <a:stretch>
                            <a:fillRect/>
                          </a:stretch>
                        </pic:blipFill>
                        <pic:spPr>
                          <a:xfrm>
                            <a:off x="157289" y="4885242"/>
                            <a:ext cx="105792" cy="105792"/>
                          </a:xfrm>
                          <a:prstGeom prst="rect">
                            <a:avLst/>
                          </a:prstGeom>
                        </pic:spPr>
                      </pic:pic>
                      <wps:wsp>
                        <wps:cNvPr id="585" name="Textbox 585"/>
                        <wps:cNvSpPr txBox="1"/>
                        <wps:spPr>
                          <a:xfrm>
                            <a:off x="0" y="0"/>
                            <a:ext cx="2209800" cy="5828030"/>
                          </a:xfrm>
                          <a:prstGeom prst="rect">
                            <a:avLst/>
                          </a:prstGeom>
                        </wps:spPr>
                        <wps:txbx>
                          <w:txbxContent>
                            <w:p>
                              <w:pPr>
                                <w:spacing w:line="240" w:lineRule="auto" w:before="71"/>
                                <w:rPr>
                                  <w:sz w:val="18"/>
                                </w:rPr>
                              </w:pPr>
                            </w:p>
                            <w:p>
                              <w:pPr>
                                <w:spacing w:before="0"/>
                                <w:ind w:left="526" w:right="0" w:firstLine="0"/>
                                <w:jc w:val="left"/>
                                <w:rPr>
                                  <w:b/>
                                  <w:sz w:val="18"/>
                                </w:rPr>
                              </w:pPr>
                              <w:r>
                                <w:rPr>
                                  <w:b/>
                                  <w:w w:val="105"/>
                                  <w:sz w:val="18"/>
                                </w:rPr>
                                <w:t>Key</w:t>
                              </w:r>
                              <w:r>
                                <w:rPr>
                                  <w:b/>
                                  <w:spacing w:val="-9"/>
                                  <w:w w:val="105"/>
                                  <w:sz w:val="18"/>
                                </w:rPr>
                                <w:t> </w:t>
                              </w:r>
                              <w:r>
                                <w:rPr>
                                  <w:b/>
                                  <w:spacing w:val="-2"/>
                                  <w:w w:val="105"/>
                                  <w:sz w:val="18"/>
                                </w:rPr>
                                <w:t>actions</w:t>
                              </w:r>
                            </w:p>
                            <w:p>
                              <w:pPr>
                                <w:spacing w:line="249" w:lineRule="auto" w:before="148"/>
                                <w:ind w:left="526" w:right="931" w:firstLine="0"/>
                                <w:jc w:val="left"/>
                                <w:rPr>
                                  <w:sz w:val="17"/>
                                </w:rPr>
                              </w:pPr>
                              <w:r>
                                <w:rPr>
                                  <w:b/>
                                  <w:sz w:val="17"/>
                                </w:rPr>
                                <w:t>Engage</w:t>
                              </w:r>
                              <w:r>
                                <w:rPr>
                                  <w:b/>
                                  <w:spacing w:val="-1"/>
                                  <w:sz w:val="17"/>
                                </w:rPr>
                                <w:t> </w:t>
                              </w:r>
                              <w:r>
                                <w:rPr>
                                  <w:b/>
                                  <w:sz w:val="17"/>
                                </w:rPr>
                                <w:t>in</w:t>
                              </w:r>
                              <w:r>
                                <w:rPr>
                                  <w:b/>
                                  <w:spacing w:val="-1"/>
                                  <w:sz w:val="17"/>
                                </w:rPr>
                                <w:t> </w:t>
                              </w:r>
                              <w:r>
                                <w:rPr>
                                  <w:b/>
                                  <w:sz w:val="17"/>
                                </w:rPr>
                                <w:t>climate-aware </w:t>
                              </w:r>
                              <w:r>
                                <w:rPr>
                                  <w:b/>
                                  <w:w w:val="105"/>
                                  <w:sz w:val="17"/>
                                </w:rPr>
                                <w:t>investing and develop </w:t>
                              </w:r>
                              <w:r>
                                <w:rPr>
                                  <w:b/>
                                  <w:sz w:val="17"/>
                                </w:rPr>
                                <w:t>investment</w:t>
                              </w:r>
                              <w:r>
                                <w:rPr>
                                  <w:b/>
                                  <w:spacing w:val="-11"/>
                                  <w:sz w:val="17"/>
                                </w:rPr>
                                <w:t> </w:t>
                              </w:r>
                              <w:r>
                                <w:rPr>
                                  <w:b/>
                                  <w:sz w:val="17"/>
                                </w:rPr>
                                <w:t>frameworks: </w:t>
                              </w:r>
                              <w:r>
                                <w:rPr>
                                  <w:w w:val="105"/>
                                  <w:sz w:val="17"/>
                                </w:rPr>
                                <w:t>Use a range of climate metrics to support our decision-making</w:t>
                              </w:r>
                              <w:r>
                                <w:rPr>
                                  <w:spacing w:val="-6"/>
                                  <w:w w:val="105"/>
                                  <w:sz w:val="17"/>
                                </w:rPr>
                                <w:t> </w:t>
                              </w:r>
                              <w:r>
                                <w:rPr>
                                  <w:w w:val="105"/>
                                  <w:sz w:val="17"/>
                                </w:rPr>
                                <w:t>whilst developing</w:t>
                              </w:r>
                              <w:r>
                                <w:rPr>
                                  <w:spacing w:val="-6"/>
                                  <w:w w:val="105"/>
                                  <w:sz w:val="17"/>
                                </w:rPr>
                                <w:t> </w:t>
                              </w:r>
                              <w:r>
                                <w:rPr>
                                  <w:w w:val="105"/>
                                  <w:sz w:val="17"/>
                                </w:rPr>
                                <w:t>appropriate frameworks that support our Net Zero ambition.</w:t>
                              </w:r>
                            </w:p>
                            <w:p>
                              <w:pPr>
                                <w:spacing w:line="249" w:lineRule="auto" w:before="90"/>
                                <w:ind w:left="526" w:right="931" w:firstLine="0"/>
                                <w:jc w:val="left"/>
                                <w:rPr>
                                  <w:sz w:val="17"/>
                                </w:rPr>
                              </w:pPr>
                              <w:r>
                                <w:rPr>
                                  <w:b/>
                                  <w:w w:val="105"/>
                                  <w:sz w:val="17"/>
                                </w:rPr>
                                <w:t>Offer</w:t>
                              </w:r>
                              <w:r>
                                <w:rPr>
                                  <w:b/>
                                  <w:spacing w:val="-13"/>
                                  <w:w w:val="105"/>
                                  <w:sz w:val="17"/>
                                </w:rPr>
                                <w:t> </w:t>
                              </w:r>
                              <w:r>
                                <w:rPr>
                                  <w:b/>
                                  <w:w w:val="105"/>
                                  <w:sz w:val="17"/>
                                </w:rPr>
                                <w:t>sustainable propositions for our customers:</w:t>
                              </w:r>
                              <w:r>
                                <w:rPr>
                                  <w:b/>
                                  <w:spacing w:val="-8"/>
                                  <w:w w:val="105"/>
                                  <w:sz w:val="17"/>
                                </w:rPr>
                                <w:t> </w:t>
                              </w:r>
                              <w:r>
                                <w:rPr>
                                  <w:w w:val="105"/>
                                  <w:sz w:val="17"/>
                                </w:rPr>
                                <w:t>Develop investment</w:t>
                              </w:r>
                              <w:r>
                                <w:rPr>
                                  <w:spacing w:val="-10"/>
                                  <w:w w:val="105"/>
                                  <w:sz w:val="17"/>
                                </w:rPr>
                                <w:t> </w:t>
                              </w:r>
                              <w:r>
                                <w:rPr>
                                  <w:w w:val="105"/>
                                  <w:sz w:val="17"/>
                                </w:rPr>
                                <w:t>products</w:t>
                              </w:r>
                              <w:r>
                                <w:rPr>
                                  <w:spacing w:val="-10"/>
                                  <w:w w:val="105"/>
                                  <w:sz w:val="17"/>
                                </w:rPr>
                                <w:t> </w:t>
                              </w:r>
                              <w:r>
                                <w:rPr>
                                  <w:w w:val="105"/>
                                  <w:sz w:val="17"/>
                                </w:rPr>
                                <w:t>and services to enhance our sustainable</w:t>
                              </w:r>
                              <w:r>
                                <w:rPr>
                                  <w:spacing w:val="-6"/>
                                  <w:w w:val="105"/>
                                  <w:sz w:val="17"/>
                                </w:rPr>
                                <w:t> </w:t>
                              </w:r>
                              <w:r>
                                <w:rPr>
                                  <w:w w:val="105"/>
                                  <w:sz w:val="17"/>
                                </w:rPr>
                                <w:t>investment </w:t>
                              </w:r>
                              <w:r>
                                <w:rPr>
                                  <w:spacing w:val="-2"/>
                                  <w:w w:val="105"/>
                                  <w:sz w:val="17"/>
                                </w:rPr>
                                <w:t>practices.</w:t>
                              </w:r>
                            </w:p>
                            <w:p>
                              <w:pPr>
                                <w:spacing w:line="249" w:lineRule="auto" w:before="122"/>
                                <w:ind w:left="526" w:right="630" w:firstLine="0"/>
                                <w:jc w:val="left"/>
                                <w:rPr>
                                  <w:sz w:val="17"/>
                                </w:rPr>
                              </w:pPr>
                              <w:r>
                                <w:rPr>
                                  <w:b/>
                                  <w:sz w:val="17"/>
                                </w:rPr>
                                <w:t>Finance</w:t>
                              </w:r>
                              <w:r>
                                <w:rPr>
                                  <w:b/>
                                  <w:spacing w:val="-4"/>
                                  <w:sz w:val="17"/>
                                </w:rPr>
                                <w:t> </w:t>
                              </w:r>
                              <w:r>
                                <w:rPr>
                                  <w:b/>
                                  <w:sz w:val="17"/>
                                </w:rPr>
                                <w:t>the</w:t>
                              </w:r>
                              <w:r>
                                <w:rPr>
                                  <w:b/>
                                  <w:spacing w:val="-4"/>
                                  <w:sz w:val="17"/>
                                </w:rPr>
                                <w:t> </w:t>
                              </w:r>
                              <w:r>
                                <w:rPr>
                                  <w:b/>
                                  <w:sz w:val="17"/>
                                </w:rPr>
                                <w:t>Transition:</w:t>
                              </w:r>
                              <w:r>
                                <w:rPr>
                                  <w:b/>
                                  <w:spacing w:val="-8"/>
                                  <w:sz w:val="17"/>
                                </w:rPr>
                                <w:t> </w:t>
                              </w:r>
                              <w:r>
                                <w:rPr>
                                  <w:sz w:val="17"/>
                                </w:rPr>
                                <w:t>Aim </w:t>
                              </w:r>
                              <w:r>
                                <w:rPr>
                                  <w:w w:val="105"/>
                                  <w:sz w:val="17"/>
                                </w:rPr>
                                <w:t>to</w:t>
                              </w:r>
                              <w:r>
                                <w:rPr>
                                  <w:spacing w:val="-6"/>
                                  <w:w w:val="105"/>
                                  <w:sz w:val="17"/>
                                </w:rPr>
                                <w:t> </w:t>
                              </w:r>
                              <w:r>
                                <w:rPr>
                                  <w:w w:val="105"/>
                                  <w:sz w:val="17"/>
                                </w:rPr>
                                <w:t>simultaneously decarbonise our portfolios and increase portfolio alignment</w:t>
                              </w:r>
                              <w:r>
                                <w:rPr>
                                  <w:spacing w:val="-10"/>
                                  <w:w w:val="105"/>
                                  <w:sz w:val="17"/>
                                </w:rPr>
                                <w:t> </w:t>
                              </w:r>
                              <w:r>
                                <w:rPr>
                                  <w:w w:val="105"/>
                                  <w:sz w:val="17"/>
                                </w:rPr>
                                <w:t>to</w:t>
                              </w:r>
                              <w:r>
                                <w:rPr>
                                  <w:spacing w:val="-10"/>
                                  <w:w w:val="105"/>
                                  <w:sz w:val="17"/>
                                </w:rPr>
                                <w:t> </w:t>
                              </w:r>
                              <w:r>
                                <w:rPr>
                                  <w:w w:val="105"/>
                                  <w:sz w:val="17"/>
                                </w:rPr>
                                <w:t>the</w:t>
                              </w:r>
                              <w:r>
                                <w:rPr>
                                  <w:spacing w:val="-10"/>
                                  <w:w w:val="105"/>
                                  <w:sz w:val="17"/>
                                </w:rPr>
                                <w:t> </w:t>
                              </w:r>
                              <w:r>
                                <w:rPr>
                                  <w:w w:val="105"/>
                                  <w:sz w:val="17"/>
                                </w:rPr>
                                <w:t>goals</w:t>
                              </w:r>
                              <w:r>
                                <w:rPr>
                                  <w:spacing w:val="-10"/>
                                  <w:w w:val="105"/>
                                  <w:sz w:val="17"/>
                                </w:rPr>
                                <w:t> </w:t>
                              </w:r>
                              <w:r>
                                <w:rPr>
                                  <w:w w:val="105"/>
                                  <w:sz w:val="17"/>
                                </w:rPr>
                                <w:t>of</w:t>
                              </w:r>
                              <w:r>
                                <w:rPr>
                                  <w:spacing w:val="-10"/>
                                  <w:w w:val="105"/>
                                  <w:sz w:val="17"/>
                                </w:rPr>
                                <w:t> </w:t>
                              </w:r>
                              <w:r>
                                <w:rPr>
                                  <w:w w:val="105"/>
                                  <w:sz w:val="17"/>
                                </w:rPr>
                                <w:t>the Paris</w:t>
                              </w:r>
                              <w:r>
                                <w:rPr>
                                  <w:spacing w:val="-6"/>
                                  <w:w w:val="105"/>
                                  <w:sz w:val="17"/>
                                </w:rPr>
                                <w:t> </w:t>
                              </w:r>
                              <w:r>
                                <w:rPr>
                                  <w:w w:val="105"/>
                                  <w:sz w:val="17"/>
                                </w:rPr>
                                <w:t>Agreement.</w:t>
                              </w:r>
                            </w:p>
                            <w:p>
                              <w:pPr>
                                <w:spacing w:line="249" w:lineRule="auto" w:before="40"/>
                                <w:ind w:left="526" w:right="931" w:firstLine="0"/>
                                <w:jc w:val="left"/>
                                <w:rPr>
                                  <w:sz w:val="17"/>
                                </w:rPr>
                              </w:pPr>
                              <w:r>
                                <w:rPr>
                                  <w:b/>
                                  <w:w w:val="105"/>
                                  <w:sz w:val="17"/>
                                </w:rPr>
                                <w:t>Holistic</w:t>
                              </w:r>
                              <w:r>
                                <w:rPr>
                                  <w:b/>
                                  <w:spacing w:val="-13"/>
                                  <w:w w:val="105"/>
                                  <w:sz w:val="17"/>
                                </w:rPr>
                                <w:t> </w:t>
                              </w:r>
                              <w:r>
                                <w:rPr>
                                  <w:b/>
                                  <w:w w:val="105"/>
                                  <w:sz w:val="17"/>
                                </w:rPr>
                                <w:t>stewardship: </w:t>
                              </w:r>
                              <w:r>
                                <w:rPr>
                                  <w:spacing w:val="-2"/>
                                  <w:w w:val="105"/>
                                  <w:sz w:val="17"/>
                                </w:rPr>
                                <w:t>Engage</w:t>
                              </w:r>
                              <w:r>
                                <w:rPr>
                                  <w:spacing w:val="-11"/>
                                  <w:w w:val="105"/>
                                  <w:sz w:val="17"/>
                                </w:rPr>
                                <w:t> </w:t>
                              </w:r>
                              <w:r>
                                <w:rPr>
                                  <w:spacing w:val="-2"/>
                                  <w:w w:val="105"/>
                                  <w:sz w:val="17"/>
                                </w:rPr>
                                <w:t>across</w:t>
                              </w:r>
                              <w:r>
                                <w:rPr>
                                  <w:spacing w:val="-10"/>
                                  <w:w w:val="105"/>
                                  <w:sz w:val="17"/>
                                </w:rPr>
                                <w:t> </w:t>
                              </w:r>
                              <w:r>
                                <w:rPr>
                                  <w:spacing w:val="-2"/>
                                  <w:w w:val="105"/>
                                  <w:sz w:val="17"/>
                                </w:rPr>
                                <w:t>multiple </w:t>
                              </w:r>
                              <w:r>
                                <w:rPr>
                                  <w:w w:val="105"/>
                                  <w:sz w:val="17"/>
                                </w:rPr>
                                <w:t>levels of the system to support the transition.</w:t>
                              </w:r>
                            </w:p>
                            <w:p>
                              <w:pPr>
                                <w:spacing w:line="249" w:lineRule="auto" w:before="72"/>
                                <w:ind w:left="526" w:right="630" w:firstLine="0"/>
                                <w:jc w:val="left"/>
                                <w:rPr>
                                  <w:sz w:val="17"/>
                                </w:rPr>
                              </w:pPr>
                              <w:r>
                                <w:rPr>
                                  <w:b/>
                                  <w:w w:val="105"/>
                                  <w:sz w:val="17"/>
                                </w:rPr>
                                <w:t>Selective</w:t>
                              </w:r>
                              <w:r>
                                <w:rPr>
                                  <w:b/>
                                  <w:spacing w:val="-13"/>
                                  <w:w w:val="105"/>
                                  <w:sz w:val="17"/>
                                </w:rPr>
                                <w:t> </w:t>
                              </w:r>
                              <w:r>
                                <w:rPr>
                                  <w:b/>
                                  <w:w w:val="105"/>
                                  <w:sz w:val="17"/>
                                </w:rPr>
                                <w:t>divestment: </w:t>
                              </w:r>
                              <w:r>
                                <w:rPr>
                                  <w:w w:val="105"/>
                                  <w:sz w:val="17"/>
                                </w:rPr>
                                <w:t>Selective</w:t>
                              </w:r>
                              <w:r>
                                <w:rPr>
                                  <w:spacing w:val="-8"/>
                                  <w:w w:val="105"/>
                                  <w:sz w:val="17"/>
                                </w:rPr>
                                <w:t> </w:t>
                              </w:r>
                              <w:r>
                                <w:rPr>
                                  <w:w w:val="105"/>
                                  <w:sz w:val="17"/>
                                </w:rPr>
                                <w:t>divestment</w:t>
                              </w:r>
                              <w:r>
                                <w:rPr>
                                  <w:spacing w:val="-8"/>
                                  <w:w w:val="105"/>
                                  <w:sz w:val="17"/>
                                </w:rPr>
                                <w:t> </w:t>
                              </w:r>
                              <w:r>
                                <w:rPr>
                                  <w:w w:val="105"/>
                                  <w:sz w:val="17"/>
                                </w:rPr>
                                <w:t>where the sustainability risks fundamentally</w:t>
                              </w:r>
                              <w:r>
                                <w:rPr>
                                  <w:spacing w:val="-13"/>
                                  <w:w w:val="105"/>
                                  <w:sz w:val="17"/>
                                </w:rPr>
                                <w:t> </w:t>
                              </w:r>
                              <w:r>
                                <w:rPr>
                                  <w:w w:val="105"/>
                                  <w:sz w:val="17"/>
                                </w:rPr>
                                <w:t>misalign</w:t>
                              </w:r>
                              <w:r>
                                <w:rPr>
                                  <w:spacing w:val="-12"/>
                                  <w:w w:val="105"/>
                                  <w:sz w:val="17"/>
                                </w:rPr>
                                <w:t> </w:t>
                              </w:r>
                              <w:r>
                                <w:rPr>
                                  <w:w w:val="105"/>
                                  <w:sz w:val="17"/>
                                </w:rPr>
                                <w:t>with our sustainable investing </w:t>
                              </w:r>
                              <w:r>
                                <w:rPr>
                                  <w:spacing w:val="-2"/>
                                  <w:w w:val="105"/>
                                  <w:sz w:val="17"/>
                                </w:rPr>
                                <w:t>approach.</w:t>
                              </w:r>
                            </w:p>
                            <w:p>
                              <w:pPr>
                                <w:spacing w:line="240" w:lineRule="auto" w:before="39"/>
                                <w:rPr>
                                  <w:sz w:val="17"/>
                                </w:rPr>
                              </w:pPr>
                            </w:p>
                            <w:p>
                              <w:pPr>
                                <w:spacing w:line="249" w:lineRule="auto" w:before="0"/>
                                <w:ind w:left="526" w:right="630" w:firstLine="0"/>
                                <w:jc w:val="left"/>
                                <w:rPr>
                                  <w:sz w:val="16"/>
                                </w:rPr>
                              </w:pPr>
                              <w:r>
                                <w:rPr>
                                  <w:b/>
                                  <w:sz w:val="16"/>
                                </w:rPr>
                                <w:t>Read</w:t>
                              </w:r>
                              <w:r>
                                <w:rPr>
                                  <w:b/>
                                  <w:spacing w:val="-6"/>
                                  <w:sz w:val="16"/>
                                </w:rPr>
                                <w:t> </w:t>
                              </w:r>
                              <w:r>
                                <w:rPr>
                                  <w:b/>
                                  <w:sz w:val="16"/>
                                </w:rPr>
                                <w:t>more</w:t>
                              </w:r>
                              <w:r>
                                <w:rPr>
                                  <w:b/>
                                  <w:spacing w:val="-6"/>
                                  <w:sz w:val="16"/>
                                </w:rPr>
                                <w:t> </w:t>
                              </w:r>
                              <w:r>
                                <w:rPr>
                                  <w:b/>
                                  <w:sz w:val="16"/>
                                </w:rPr>
                                <w:t>about</w:t>
                              </w:r>
                              <w:r>
                                <w:rPr>
                                  <w:b/>
                                  <w:spacing w:val="-6"/>
                                  <w:sz w:val="16"/>
                                </w:rPr>
                                <w:t> </w:t>
                              </w:r>
                              <w:r>
                                <w:rPr>
                                  <w:b/>
                                  <w:sz w:val="16"/>
                                </w:rPr>
                                <w:t>these</w:t>
                              </w:r>
                              <w:r>
                                <w:rPr>
                                  <w:b/>
                                  <w:spacing w:val="-6"/>
                                  <w:sz w:val="16"/>
                                </w:rPr>
                                <w:t> </w:t>
                              </w:r>
                              <w:r>
                                <w:rPr>
                                  <w:b/>
                                  <w:sz w:val="16"/>
                                </w:rPr>
                                <w:t>levers and our holistic stewardship approach: </w:t>
                              </w:r>
                              <w:hyperlink r:id="rId10">
                                <w:r>
                                  <w:rPr>
                                    <w:sz w:val="16"/>
                                    <w:u w:val="single"/>
                                  </w:rPr>
                                  <w:t>Our Transition Plan</w:t>
                                </w:r>
                              </w:hyperlink>
                            </w:p>
                          </w:txbxContent>
                        </wps:txbx>
                        <wps:bodyPr wrap="square" lIns="0" tIns="0" rIns="0" bIns="0" rtlCol="0">
                          <a:noAutofit/>
                        </wps:bodyPr>
                      </wps:wsp>
                    </wpg:wgp>
                  </a:graphicData>
                </a:graphic>
              </wp:anchor>
            </w:drawing>
          </mc:Choice>
          <mc:Fallback>
            <w:pict>
              <v:group style="position:absolute;margin-left:417pt;margin-top:-139.724411pt;width:174pt;height:458.9pt;mso-position-horizontal-relative:page;mso-position-vertical-relative:paragraph;z-index:15886848" id="docshapegroup362" coordorigin="8340,-2794" coordsize="3480,9178">
                <v:shape style="position:absolute;left:8340;top:-2795;width:3480;height:9178" id="docshape363" coordorigin="8340,-2794" coordsize="3480,9178" path="m11540,-2794l8620,-2794,8546,-2784,8479,-2756,8422,-2712,8378,-2656,8350,-2589,8340,-2514,8340,6103,8350,6178,8378,6245,8422,6301,8479,6345,8546,6373,8620,6383,11540,6383,11614,6373,11681,6345,11738,6301,11782,6245,11810,6178,11820,6103,11820,-2514,11810,-2589,11782,-2656,11738,-2712,11681,-2756,11614,-2784,11540,-2794xe" filled="true" fillcolor="#f0f1f1" stroked="false">
                  <v:path arrowok="t"/>
                  <v:fill type="solid"/>
                </v:shape>
                <v:shape style="position:absolute;left:11296;top:-2574;width:341;height:341" type="#_x0000_t75" id="docshape364" stroked="false">
                  <v:imagedata r:id="rId65" o:title=""/>
                </v:shape>
                <v:shape style="position:absolute;left:8557;top:-2168;width:227;height:227" type="#_x0000_t75" id="docshape365" stroked="false">
                  <v:imagedata r:id="rId70" o:title=""/>
                </v:shape>
                <v:shape style="position:absolute;left:8557;top:-248;width:227;height:227" type="#_x0000_t75" id="docshape366" stroked="false">
                  <v:imagedata r:id="rId71" o:title=""/>
                </v:shape>
                <v:shape style="position:absolute;left:8557;top:1297;width:227;height:227" type="#_x0000_t75" id="docshape367" stroked="false">
                  <v:imagedata r:id="rId72" o:title=""/>
                </v:shape>
                <v:shape style="position:absolute;left:8557;top:2557;width:227;height:227" type="#_x0000_t75" id="docshape368" stroked="false">
                  <v:imagedata r:id="rId73" o:title=""/>
                </v:shape>
                <v:shape style="position:absolute;left:8557;top:3442;width:227;height:227" type="#_x0000_t75" id="docshape369" stroked="false">
                  <v:imagedata r:id="rId74" o:title=""/>
                </v:shape>
                <v:shape style="position:absolute;left:8587;top:4898;width:167;height:167" type="#_x0000_t75" id="docshape370" stroked="false">
                  <v:imagedata r:id="rId7" o:title=""/>
                </v:shape>
                <v:shape style="position:absolute;left:8340;top:-2795;width:3480;height:9178" type="#_x0000_t202" id="docshape371" filled="false" stroked="false">
                  <v:textbox inset="0,0,0,0">
                    <w:txbxContent>
                      <w:p>
                        <w:pPr>
                          <w:spacing w:line="240" w:lineRule="auto" w:before="71"/>
                          <w:rPr>
                            <w:sz w:val="18"/>
                          </w:rPr>
                        </w:pPr>
                      </w:p>
                      <w:p>
                        <w:pPr>
                          <w:spacing w:before="0"/>
                          <w:ind w:left="526" w:right="0" w:firstLine="0"/>
                          <w:jc w:val="left"/>
                          <w:rPr>
                            <w:b/>
                            <w:sz w:val="18"/>
                          </w:rPr>
                        </w:pPr>
                        <w:r>
                          <w:rPr>
                            <w:b/>
                            <w:w w:val="105"/>
                            <w:sz w:val="18"/>
                          </w:rPr>
                          <w:t>Key</w:t>
                        </w:r>
                        <w:r>
                          <w:rPr>
                            <w:b/>
                            <w:spacing w:val="-9"/>
                            <w:w w:val="105"/>
                            <w:sz w:val="18"/>
                          </w:rPr>
                          <w:t> </w:t>
                        </w:r>
                        <w:r>
                          <w:rPr>
                            <w:b/>
                            <w:spacing w:val="-2"/>
                            <w:w w:val="105"/>
                            <w:sz w:val="18"/>
                          </w:rPr>
                          <w:t>actions</w:t>
                        </w:r>
                      </w:p>
                      <w:p>
                        <w:pPr>
                          <w:spacing w:line="249" w:lineRule="auto" w:before="148"/>
                          <w:ind w:left="526" w:right="931" w:firstLine="0"/>
                          <w:jc w:val="left"/>
                          <w:rPr>
                            <w:sz w:val="17"/>
                          </w:rPr>
                        </w:pPr>
                        <w:r>
                          <w:rPr>
                            <w:b/>
                            <w:sz w:val="17"/>
                          </w:rPr>
                          <w:t>Engage</w:t>
                        </w:r>
                        <w:r>
                          <w:rPr>
                            <w:b/>
                            <w:spacing w:val="-1"/>
                            <w:sz w:val="17"/>
                          </w:rPr>
                          <w:t> </w:t>
                        </w:r>
                        <w:r>
                          <w:rPr>
                            <w:b/>
                            <w:sz w:val="17"/>
                          </w:rPr>
                          <w:t>in</w:t>
                        </w:r>
                        <w:r>
                          <w:rPr>
                            <w:b/>
                            <w:spacing w:val="-1"/>
                            <w:sz w:val="17"/>
                          </w:rPr>
                          <w:t> </w:t>
                        </w:r>
                        <w:r>
                          <w:rPr>
                            <w:b/>
                            <w:sz w:val="17"/>
                          </w:rPr>
                          <w:t>climate-aware </w:t>
                        </w:r>
                        <w:r>
                          <w:rPr>
                            <w:b/>
                            <w:w w:val="105"/>
                            <w:sz w:val="17"/>
                          </w:rPr>
                          <w:t>investing and develop </w:t>
                        </w:r>
                        <w:r>
                          <w:rPr>
                            <w:b/>
                            <w:sz w:val="17"/>
                          </w:rPr>
                          <w:t>investment</w:t>
                        </w:r>
                        <w:r>
                          <w:rPr>
                            <w:b/>
                            <w:spacing w:val="-11"/>
                            <w:sz w:val="17"/>
                          </w:rPr>
                          <w:t> </w:t>
                        </w:r>
                        <w:r>
                          <w:rPr>
                            <w:b/>
                            <w:sz w:val="17"/>
                          </w:rPr>
                          <w:t>frameworks: </w:t>
                        </w:r>
                        <w:r>
                          <w:rPr>
                            <w:w w:val="105"/>
                            <w:sz w:val="17"/>
                          </w:rPr>
                          <w:t>Use a range of climate metrics to support our decision-making</w:t>
                        </w:r>
                        <w:r>
                          <w:rPr>
                            <w:spacing w:val="-6"/>
                            <w:w w:val="105"/>
                            <w:sz w:val="17"/>
                          </w:rPr>
                          <w:t> </w:t>
                        </w:r>
                        <w:r>
                          <w:rPr>
                            <w:w w:val="105"/>
                            <w:sz w:val="17"/>
                          </w:rPr>
                          <w:t>whilst developing</w:t>
                        </w:r>
                        <w:r>
                          <w:rPr>
                            <w:spacing w:val="-6"/>
                            <w:w w:val="105"/>
                            <w:sz w:val="17"/>
                          </w:rPr>
                          <w:t> </w:t>
                        </w:r>
                        <w:r>
                          <w:rPr>
                            <w:w w:val="105"/>
                            <w:sz w:val="17"/>
                          </w:rPr>
                          <w:t>appropriate frameworks that support our Net Zero ambition.</w:t>
                        </w:r>
                      </w:p>
                      <w:p>
                        <w:pPr>
                          <w:spacing w:line="249" w:lineRule="auto" w:before="90"/>
                          <w:ind w:left="526" w:right="931" w:firstLine="0"/>
                          <w:jc w:val="left"/>
                          <w:rPr>
                            <w:sz w:val="17"/>
                          </w:rPr>
                        </w:pPr>
                        <w:r>
                          <w:rPr>
                            <w:b/>
                            <w:w w:val="105"/>
                            <w:sz w:val="17"/>
                          </w:rPr>
                          <w:t>Offer</w:t>
                        </w:r>
                        <w:r>
                          <w:rPr>
                            <w:b/>
                            <w:spacing w:val="-13"/>
                            <w:w w:val="105"/>
                            <w:sz w:val="17"/>
                          </w:rPr>
                          <w:t> </w:t>
                        </w:r>
                        <w:r>
                          <w:rPr>
                            <w:b/>
                            <w:w w:val="105"/>
                            <w:sz w:val="17"/>
                          </w:rPr>
                          <w:t>sustainable propositions for our customers:</w:t>
                        </w:r>
                        <w:r>
                          <w:rPr>
                            <w:b/>
                            <w:spacing w:val="-8"/>
                            <w:w w:val="105"/>
                            <w:sz w:val="17"/>
                          </w:rPr>
                          <w:t> </w:t>
                        </w:r>
                        <w:r>
                          <w:rPr>
                            <w:w w:val="105"/>
                            <w:sz w:val="17"/>
                          </w:rPr>
                          <w:t>Develop investment</w:t>
                        </w:r>
                        <w:r>
                          <w:rPr>
                            <w:spacing w:val="-10"/>
                            <w:w w:val="105"/>
                            <w:sz w:val="17"/>
                          </w:rPr>
                          <w:t> </w:t>
                        </w:r>
                        <w:r>
                          <w:rPr>
                            <w:w w:val="105"/>
                            <w:sz w:val="17"/>
                          </w:rPr>
                          <w:t>products</w:t>
                        </w:r>
                        <w:r>
                          <w:rPr>
                            <w:spacing w:val="-10"/>
                            <w:w w:val="105"/>
                            <w:sz w:val="17"/>
                          </w:rPr>
                          <w:t> </w:t>
                        </w:r>
                        <w:r>
                          <w:rPr>
                            <w:w w:val="105"/>
                            <w:sz w:val="17"/>
                          </w:rPr>
                          <w:t>and services to enhance our sustainable</w:t>
                        </w:r>
                        <w:r>
                          <w:rPr>
                            <w:spacing w:val="-6"/>
                            <w:w w:val="105"/>
                            <w:sz w:val="17"/>
                          </w:rPr>
                          <w:t> </w:t>
                        </w:r>
                        <w:r>
                          <w:rPr>
                            <w:w w:val="105"/>
                            <w:sz w:val="17"/>
                          </w:rPr>
                          <w:t>investment </w:t>
                        </w:r>
                        <w:r>
                          <w:rPr>
                            <w:spacing w:val="-2"/>
                            <w:w w:val="105"/>
                            <w:sz w:val="17"/>
                          </w:rPr>
                          <w:t>practices.</w:t>
                        </w:r>
                      </w:p>
                      <w:p>
                        <w:pPr>
                          <w:spacing w:line="249" w:lineRule="auto" w:before="122"/>
                          <w:ind w:left="526" w:right="630" w:firstLine="0"/>
                          <w:jc w:val="left"/>
                          <w:rPr>
                            <w:sz w:val="17"/>
                          </w:rPr>
                        </w:pPr>
                        <w:r>
                          <w:rPr>
                            <w:b/>
                            <w:sz w:val="17"/>
                          </w:rPr>
                          <w:t>Finance</w:t>
                        </w:r>
                        <w:r>
                          <w:rPr>
                            <w:b/>
                            <w:spacing w:val="-4"/>
                            <w:sz w:val="17"/>
                          </w:rPr>
                          <w:t> </w:t>
                        </w:r>
                        <w:r>
                          <w:rPr>
                            <w:b/>
                            <w:sz w:val="17"/>
                          </w:rPr>
                          <w:t>the</w:t>
                        </w:r>
                        <w:r>
                          <w:rPr>
                            <w:b/>
                            <w:spacing w:val="-4"/>
                            <w:sz w:val="17"/>
                          </w:rPr>
                          <w:t> </w:t>
                        </w:r>
                        <w:r>
                          <w:rPr>
                            <w:b/>
                            <w:sz w:val="17"/>
                          </w:rPr>
                          <w:t>Transition:</w:t>
                        </w:r>
                        <w:r>
                          <w:rPr>
                            <w:b/>
                            <w:spacing w:val="-8"/>
                            <w:sz w:val="17"/>
                          </w:rPr>
                          <w:t> </w:t>
                        </w:r>
                        <w:r>
                          <w:rPr>
                            <w:sz w:val="17"/>
                          </w:rPr>
                          <w:t>Aim </w:t>
                        </w:r>
                        <w:r>
                          <w:rPr>
                            <w:w w:val="105"/>
                            <w:sz w:val="17"/>
                          </w:rPr>
                          <w:t>to</w:t>
                        </w:r>
                        <w:r>
                          <w:rPr>
                            <w:spacing w:val="-6"/>
                            <w:w w:val="105"/>
                            <w:sz w:val="17"/>
                          </w:rPr>
                          <w:t> </w:t>
                        </w:r>
                        <w:r>
                          <w:rPr>
                            <w:w w:val="105"/>
                            <w:sz w:val="17"/>
                          </w:rPr>
                          <w:t>simultaneously decarbonise our portfolios and increase portfolio alignment</w:t>
                        </w:r>
                        <w:r>
                          <w:rPr>
                            <w:spacing w:val="-10"/>
                            <w:w w:val="105"/>
                            <w:sz w:val="17"/>
                          </w:rPr>
                          <w:t> </w:t>
                        </w:r>
                        <w:r>
                          <w:rPr>
                            <w:w w:val="105"/>
                            <w:sz w:val="17"/>
                          </w:rPr>
                          <w:t>to</w:t>
                        </w:r>
                        <w:r>
                          <w:rPr>
                            <w:spacing w:val="-10"/>
                            <w:w w:val="105"/>
                            <w:sz w:val="17"/>
                          </w:rPr>
                          <w:t> </w:t>
                        </w:r>
                        <w:r>
                          <w:rPr>
                            <w:w w:val="105"/>
                            <w:sz w:val="17"/>
                          </w:rPr>
                          <w:t>the</w:t>
                        </w:r>
                        <w:r>
                          <w:rPr>
                            <w:spacing w:val="-10"/>
                            <w:w w:val="105"/>
                            <w:sz w:val="17"/>
                          </w:rPr>
                          <w:t> </w:t>
                        </w:r>
                        <w:r>
                          <w:rPr>
                            <w:w w:val="105"/>
                            <w:sz w:val="17"/>
                          </w:rPr>
                          <w:t>goals</w:t>
                        </w:r>
                        <w:r>
                          <w:rPr>
                            <w:spacing w:val="-10"/>
                            <w:w w:val="105"/>
                            <w:sz w:val="17"/>
                          </w:rPr>
                          <w:t> </w:t>
                        </w:r>
                        <w:r>
                          <w:rPr>
                            <w:w w:val="105"/>
                            <w:sz w:val="17"/>
                          </w:rPr>
                          <w:t>of</w:t>
                        </w:r>
                        <w:r>
                          <w:rPr>
                            <w:spacing w:val="-10"/>
                            <w:w w:val="105"/>
                            <w:sz w:val="17"/>
                          </w:rPr>
                          <w:t> </w:t>
                        </w:r>
                        <w:r>
                          <w:rPr>
                            <w:w w:val="105"/>
                            <w:sz w:val="17"/>
                          </w:rPr>
                          <w:t>the Paris</w:t>
                        </w:r>
                        <w:r>
                          <w:rPr>
                            <w:spacing w:val="-6"/>
                            <w:w w:val="105"/>
                            <w:sz w:val="17"/>
                          </w:rPr>
                          <w:t> </w:t>
                        </w:r>
                        <w:r>
                          <w:rPr>
                            <w:w w:val="105"/>
                            <w:sz w:val="17"/>
                          </w:rPr>
                          <w:t>Agreement.</w:t>
                        </w:r>
                      </w:p>
                      <w:p>
                        <w:pPr>
                          <w:spacing w:line="249" w:lineRule="auto" w:before="40"/>
                          <w:ind w:left="526" w:right="931" w:firstLine="0"/>
                          <w:jc w:val="left"/>
                          <w:rPr>
                            <w:sz w:val="17"/>
                          </w:rPr>
                        </w:pPr>
                        <w:r>
                          <w:rPr>
                            <w:b/>
                            <w:w w:val="105"/>
                            <w:sz w:val="17"/>
                          </w:rPr>
                          <w:t>Holistic</w:t>
                        </w:r>
                        <w:r>
                          <w:rPr>
                            <w:b/>
                            <w:spacing w:val="-13"/>
                            <w:w w:val="105"/>
                            <w:sz w:val="17"/>
                          </w:rPr>
                          <w:t> </w:t>
                        </w:r>
                        <w:r>
                          <w:rPr>
                            <w:b/>
                            <w:w w:val="105"/>
                            <w:sz w:val="17"/>
                          </w:rPr>
                          <w:t>stewardship: </w:t>
                        </w:r>
                        <w:r>
                          <w:rPr>
                            <w:spacing w:val="-2"/>
                            <w:w w:val="105"/>
                            <w:sz w:val="17"/>
                          </w:rPr>
                          <w:t>Engage</w:t>
                        </w:r>
                        <w:r>
                          <w:rPr>
                            <w:spacing w:val="-11"/>
                            <w:w w:val="105"/>
                            <w:sz w:val="17"/>
                          </w:rPr>
                          <w:t> </w:t>
                        </w:r>
                        <w:r>
                          <w:rPr>
                            <w:spacing w:val="-2"/>
                            <w:w w:val="105"/>
                            <w:sz w:val="17"/>
                          </w:rPr>
                          <w:t>across</w:t>
                        </w:r>
                        <w:r>
                          <w:rPr>
                            <w:spacing w:val="-10"/>
                            <w:w w:val="105"/>
                            <w:sz w:val="17"/>
                          </w:rPr>
                          <w:t> </w:t>
                        </w:r>
                        <w:r>
                          <w:rPr>
                            <w:spacing w:val="-2"/>
                            <w:w w:val="105"/>
                            <w:sz w:val="17"/>
                          </w:rPr>
                          <w:t>multiple </w:t>
                        </w:r>
                        <w:r>
                          <w:rPr>
                            <w:w w:val="105"/>
                            <w:sz w:val="17"/>
                          </w:rPr>
                          <w:t>levels of the system to support the transition.</w:t>
                        </w:r>
                      </w:p>
                      <w:p>
                        <w:pPr>
                          <w:spacing w:line="249" w:lineRule="auto" w:before="72"/>
                          <w:ind w:left="526" w:right="630" w:firstLine="0"/>
                          <w:jc w:val="left"/>
                          <w:rPr>
                            <w:sz w:val="17"/>
                          </w:rPr>
                        </w:pPr>
                        <w:r>
                          <w:rPr>
                            <w:b/>
                            <w:w w:val="105"/>
                            <w:sz w:val="17"/>
                          </w:rPr>
                          <w:t>Selective</w:t>
                        </w:r>
                        <w:r>
                          <w:rPr>
                            <w:b/>
                            <w:spacing w:val="-13"/>
                            <w:w w:val="105"/>
                            <w:sz w:val="17"/>
                          </w:rPr>
                          <w:t> </w:t>
                        </w:r>
                        <w:r>
                          <w:rPr>
                            <w:b/>
                            <w:w w:val="105"/>
                            <w:sz w:val="17"/>
                          </w:rPr>
                          <w:t>divestment: </w:t>
                        </w:r>
                        <w:r>
                          <w:rPr>
                            <w:w w:val="105"/>
                            <w:sz w:val="17"/>
                          </w:rPr>
                          <w:t>Selective</w:t>
                        </w:r>
                        <w:r>
                          <w:rPr>
                            <w:spacing w:val="-8"/>
                            <w:w w:val="105"/>
                            <w:sz w:val="17"/>
                          </w:rPr>
                          <w:t> </w:t>
                        </w:r>
                        <w:r>
                          <w:rPr>
                            <w:w w:val="105"/>
                            <w:sz w:val="17"/>
                          </w:rPr>
                          <w:t>divestment</w:t>
                        </w:r>
                        <w:r>
                          <w:rPr>
                            <w:spacing w:val="-8"/>
                            <w:w w:val="105"/>
                            <w:sz w:val="17"/>
                          </w:rPr>
                          <w:t> </w:t>
                        </w:r>
                        <w:r>
                          <w:rPr>
                            <w:w w:val="105"/>
                            <w:sz w:val="17"/>
                          </w:rPr>
                          <w:t>where the sustainability risks fundamentally</w:t>
                        </w:r>
                        <w:r>
                          <w:rPr>
                            <w:spacing w:val="-13"/>
                            <w:w w:val="105"/>
                            <w:sz w:val="17"/>
                          </w:rPr>
                          <w:t> </w:t>
                        </w:r>
                        <w:r>
                          <w:rPr>
                            <w:w w:val="105"/>
                            <w:sz w:val="17"/>
                          </w:rPr>
                          <w:t>misalign</w:t>
                        </w:r>
                        <w:r>
                          <w:rPr>
                            <w:spacing w:val="-12"/>
                            <w:w w:val="105"/>
                            <w:sz w:val="17"/>
                          </w:rPr>
                          <w:t> </w:t>
                        </w:r>
                        <w:r>
                          <w:rPr>
                            <w:w w:val="105"/>
                            <w:sz w:val="17"/>
                          </w:rPr>
                          <w:t>with our sustainable investing </w:t>
                        </w:r>
                        <w:r>
                          <w:rPr>
                            <w:spacing w:val="-2"/>
                            <w:w w:val="105"/>
                            <w:sz w:val="17"/>
                          </w:rPr>
                          <w:t>approach.</w:t>
                        </w:r>
                      </w:p>
                      <w:p>
                        <w:pPr>
                          <w:spacing w:line="240" w:lineRule="auto" w:before="39"/>
                          <w:rPr>
                            <w:sz w:val="17"/>
                          </w:rPr>
                        </w:pPr>
                      </w:p>
                      <w:p>
                        <w:pPr>
                          <w:spacing w:line="249" w:lineRule="auto" w:before="0"/>
                          <w:ind w:left="526" w:right="630" w:firstLine="0"/>
                          <w:jc w:val="left"/>
                          <w:rPr>
                            <w:sz w:val="16"/>
                          </w:rPr>
                        </w:pPr>
                        <w:r>
                          <w:rPr>
                            <w:b/>
                            <w:sz w:val="16"/>
                          </w:rPr>
                          <w:t>Read</w:t>
                        </w:r>
                        <w:r>
                          <w:rPr>
                            <w:b/>
                            <w:spacing w:val="-6"/>
                            <w:sz w:val="16"/>
                          </w:rPr>
                          <w:t> </w:t>
                        </w:r>
                        <w:r>
                          <w:rPr>
                            <w:b/>
                            <w:sz w:val="16"/>
                          </w:rPr>
                          <w:t>more</w:t>
                        </w:r>
                        <w:r>
                          <w:rPr>
                            <w:b/>
                            <w:spacing w:val="-6"/>
                            <w:sz w:val="16"/>
                          </w:rPr>
                          <w:t> </w:t>
                        </w:r>
                        <w:r>
                          <w:rPr>
                            <w:b/>
                            <w:sz w:val="16"/>
                          </w:rPr>
                          <w:t>about</w:t>
                        </w:r>
                        <w:r>
                          <w:rPr>
                            <w:b/>
                            <w:spacing w:val="-6"/>
                            <w:sz w:val="16"/>
                          </w:rPr>
                          <w:t> </w:t>
                        </w:r>
                        <w:r>
                          <w:rPr>
                            <w:b/>
                            <w:sz w:val="16"/>
                          </w:rPr>
                          <w:t>these</w:t>
                        </w:r>
                        <w:r>
                          <w:rPr>
                            <w:b/>
                            <w:spacing w:val="-6"/>
                            <w:sz w:val="16"/>
                          </w:rPr>
                          <w:t> </w:t>
                        </w:r>
                        <w:r>
                          <w:rPr>
                            <w:b/>
                            <w:sz w:val="16"/>
                          </w:rPr>
                          <w:t>levers and our holistic stewardship approach: </w:t>
                        </w:r>
                        <w:hyperlink r:id="rId10">
                          <w:r>
                            <w:rPr>
                              <w:sz w:val="16"/>
                              <w:u w:val="single"/>
                            </w:rPr>
                            <w:t>Our Transition Plan</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8896">
                <wp:simplePos x="0" y="0"/>
                <wp:positionH relativeFrom="page">
                  <wp:posOffset>10183241</wp:posOffset>
                </wp:positionH>
                <wp:positionV relativeFrom="paragraph">
                  <wp:posOffset>494354</wp:posOffset>
                </wp:positionV>
                <wp:extent cx="495300" cy="1270"/>
                <wp:effectExtent l="0" t="0" r="0" b="0"/>
                <wp:wrapNone/>
                <wp:docPr id="586" name="Graphic 586"/>
                <wp:cNvGraphicFramePr>
                  <a:graphicFrameLocks/>
                </wp:cNvGraphicFramePr>
                <a:graphic>
                  <a:graphicData uri="http://schemas.microsoft.com/office/word/2010/wordprocessingShape">
                    <wps:wsp>
                      <wps:cNvPr id="586" name="Graphic 58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8896" from="801.830017pt,38.925587pt" to="840.830017pt,38.925587pt" stroked="true" strokeweight="3pt" strokecolor="#ffd900">
                <v:stroke dashstyle="solid"/>
                <w10:wrap type="none"/>
              </v:line>
            </w:pict>
          </mc:Fallback>
        </mc:AlternateContent>
      </w:r>
      <w:r>
        <w:rPr/>
        <mc:AlternateContent>
          <mc:Choice Requires="wps">
            <w:drawing>
              <wp:anchor distT="0" distB="0" distL="0" distR="0" allowOverlap="1" layoutInCell="1" locked="0" behindDoc="1" simplePos="0" relativeHeight="479812608">
                <wp:simplePos x="0" y="0"/>
                <wp:positionH relativeFrom="page">
                  <wp:posOffset>10189517</wp:posOffset>
                </wp:positionH>
                <wp:positionV relativeFrom="paragraph">
                  <wp:posOffset>550995</wp:posOffset>
                </wp:positionV>
                <wp:extent cx="210185" cy="1010919"/>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43.385487pt;width:16.55pt;height:79.6pt;mso-position-horizontal-relative:page;mso-position-vertical-relative:paragraph;z-index:-23503872" type="#_x0000_t202" id="docshape372"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w:w w:val="105"/>
        </w:rPr>
        <w:t>To</w:t>
      </w:r>
      <w:r>
        <w:rPr>
          <w:spacing w:val="-6"/>
          <w:w w:val="105"/>
        </w:rPr>
        <w:t> </w:t>
      </w:r>
      <w:r>
        <w:rPr>
          <w:w w:val="105"/>
        </w:rPr>
        <w:t>deliver</w:t>
      </w:r>
      <w:r>
        <w:rPr>
          <w:spacing w:val="-6"/>
          <w:w w:val="105"/>
        </w:rPr>
        <w:t> </w:t>
      </w:r>
      <w:r>
        <w:rPr>
          <w:w w:val="105"/>
        </w:rPr>
        <w:t>on</w:t>
      </w:r>
      <w:r>
        <w:rPr>
          <w:spacing w:val="-6"/>
          <w:w w:val="105"/>
        </w:rPr>
        <w:t> </w:t>
      </w:r>
      <w:r>
        <w:rPr>
          <w:w w:val="105"/>
        </w:rPr>
        <w:t>our</w:t>
      </w:r>
      <w:r>
        <w:rPr>
          <w:spacing w:val="-6"/>
          <w:w w:val="105"/>
        </w:rPr>
        <w:t> </w:t>
      </w:r>
      <w:r>
        <w:rPr>
          <w:w w:val="105"/>
        </w:rPr>
        <w:t>shareholder</w:t>
      </w:r>
      <w:r>
        <w:rPr>
          <w:spacing w:val="-6"/>
          <w:w w:val="105"/>
        </w:rPr>
        <w:t> </w:t>
      </w:r>
      <w:r>
        <w:rPr>
          <w:w w:val="105"/>
        </w:rPr>
        <w:t>and</w:t>
      </w:r>
      <w:r>
        <w:rPr>
          <w:spacing w:val="-6"/>
          <w:w w:val="105"/>
        </w:rPr>
        <w:t> </w:t>
      </w:r>
      <w:r>
        <w:rPr>
          <w:w w:val="105"/>
        </w:rPr>
        <w:t>diverse customer</w:t>
      </w:r>
      <w:r>
        <w:rPr>
          <w:spacing w:val="-1"/>
          <w:w w:val="105"/>
        </w:rPr>
        <w:t> </w:t>
      </w:r>
      <w:r>
        <w:rPr>
          <w:w w:val="105"/>
        </w:rPr>
        <w:t>investment</w:t>
      </w:r>
      <w:r>
        <w:rPr>
          <w:spacing w:val="-1"/>
          <w:w w:val="105"/>
        </w:rPr>
        <w:t> </w:t>
      </w:r>
      <w:r>
        <w:rPr>
          <w:w w:val="105"/>
        </w:rPr>
        <w:t>outcomes,</w:t>
      </w:r>
      <w:r>
        <w:rPr>
          <w:spacing w:val="-1"/>
          <w:w w:val="105"/>
        </w:rPr>
        <w:t> </w:t>
      </w:r>
      <w:r>
        <w:rPr>
          <w:w w:val="105"/>
        </w:rPr>
        <w:t>selection and oversight of our managers incorporates sustainability and climate considerations. We consider how closely</w:t>
      </w:r>
    </w:p>
    <w:p>
      <w:pPr>
        <w:pStyle w:val="BodyText"/>
        <w:spacing w:after="0" w:line="249" w:lineRule="auto"/>
        <w:sectPr>
          <w:type w:val="continuous"/>
          <w:pgSz w:w="16840" w:h="11900" w:orient="landscape"/>
          <w:pgMar w:header="0" w:footer="435" w:top="1320" w:bottom="280" w:left="708" w:right="0"/>
          <w:cols w:num="3" w:equalWidth="0">
            <w:col w:w="3541" w:space="201"/>
            <w:col w:w="3632" w:space="3851"/>
            <w:col w:w="4907"/>
          </w:cols>
        </w:sectPr>
      </w:pPr>
    </w:p>
    <w:p>
      <w:pPr>
        <w:tabs>
          <w:tab w:pos="7057" w:val="left" w:leader="none"/>
        </w:tabs>
        <w:spacing w:before="83"/>
        <w:ind w:left="480" w:right="0" w:hanging="53"/>
        <w:jc w:val="left"/>
        <w:rPr>
          <w:b/>
          <w:sz w:val="18"/>
        </w:rPr>
      </w:pPr>
      <w:r>
        <w:rPr>
          <w:b/>
          <w:sz w:val="18"/>
        </w:rPr>
        <mc:AlternateContent>
          <mc:Choice Requires="wps">
            <w:drawing>
              <wp:anchor distT="0" distB="0" distL="0" distR="0" allowOverlap="1" layoutInCell="1" locked="0" behindDoc="1" simplePos="0" relativeHeight="479806976">
                <wp:simplePos x="0" y="0"/>
                <wp:positionH relativeFrom="page">
                  <wp:posOffset>533400</wp:posOffset>
                </wp:positionH>
                <wp:positionV relativeFrom="paragraph">
                  <wp:posOffset>-155068</wp:posOffset>
                </wp:positionV>
                <wp:extent cx="4565650" cy="349885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4565650" cy="3498850"/>
                          <a:chExt cx="4565650" cy="3498850"/>
                        </a:xfrm>
                      </wpg:grpSpPr>
                      <wps:wsp>
                        <wps:cNvPr id="589" name="Graphic 589"/>
                        <wps:cNvSpPr/>
                        <wps:spPr>
                          <a:xfrm>
                            <a:off x="0" y="0"/>
                            <a:ext cx="4565650" cy="3498850"/>
                          </a:xfrm>
                          <a:custGeom>
                            <a:avLst/>
                            <a:gdLst/>
                            <a:ahLst/>
                            <a:cxnLst/>
                            <a:rect l="l" t="t" r="r" b="b"/>
                            <a:pathLst>
                              <a:path w="4565650" h="3498850">
                                <a:moveTo>
                                  <a:pt x="4362450" y="0"/>
                                </a:moveTo>
                                <a:lnTo>
                                  <a:pt x="203200" y="0"/>
                                </a:lnTo>
                                <a:lnTo>
                                  <a:pt x="156594" y="5364"/>
                                </a:lnTo>
                                <a:lnTo>
                                  <a:pt x="113818" y="20645"/>
                                </a:lnTo>
                                <a:lnTo>
                                  <a:pt x="76090" y="44626"/>
                                </a:lnTo>
                                <a:lnTo>
                                  <a:pt x="44626" y="76090"/>
                                </a:lnTo>
                                <a:lnTo>
                                  <a:pt x="20645" y="113818"/>
                                </a:lnTo>
                                <a:lnTo>
                                  <a:pt x="5364" y="156594"/>
                                </a:lnTo>
                                <a:lnTo>
                                  <a:pt x="0" y="203200"/>
                                </a:lnTo>
                                <a:lnTo>
                                  <a:pt x="0" y="3295650"/>
                                </a:lnTo>
                                <a:lnTo>
                                  <a:pt x="5364" y="3342255"/>
                                </a:lnTo>
                                <a:lnTo>
                                  <a:pt x="20645" y="3385031"/>
                                </a:lnTo>
                                <a:lnTo>
                                  <a:pt x="44626" y="3422759"/>
                                </a:lnTo>
                                <a:lnTo>
                                  <a:pt x="76090" y="3454223"/>
                                </a:lnTo>
                                <a:lnTo>
                                  <a:pt x="113818" y="3478204"/>
                                </a:lnTo>
                                <a:lnTo>
                                  <a:pt x="156594" y="3493485"/>
                                </a:lnTo>
                                <a:lnTo>
                                  <a:pt x="203200" y="3498850"/>
                                </a:lnTo>
                                <a:lnTo>
                                  <a:pt x="4362450" y="3498850"/>
                                </a:lnTo>
                                <a:lnTo>
                                  <a:pt x="4409055" y="3493485"/>
                                </a:lnTo>
                                <a:lnTo>
                                  <a:pt x="4451831" y="3478204"/>
                                </a:lnTo>
                                <a:lnTo>
                                  <a:pt x="4489559" y="3454223"/>
                                </a:lnTo>
                                <a:lnTo>
                                  <a:pt x="4521023" y="3422759"/>
                                </a:lnTo>
                                <a:lnTo>
                                  <a:pt x="4545004" y="3385031"/>
                                </a:lnTo>
                                <a:lnTo>
                                  <a:pt x="4560285" y="3342255"/>
                                </a:lnTo>
                                <a:lnTo>
                                  <a:pt x="4565650" y="3295650"/>
                                </a:lnTo>
                                <a:lnTo>
                                  <a:pt x="4565650" y="203200"/>
                                </a:lnTo>
                                <a:lnTo>
                                  <a:pt x="4560285" y="156594"/>
                                </a:lnTo>
                                <a:lnTo>
                                  <a:pt x="4545004" y="113818"/>
                                </a:lnTo>
                                <a:lnTo>
                                  <a:pt x="4521023" y="76090"/>
                                </a:lnTo>
                                <a:lnTo>
                                  <a:pt x="4489559" y="44626"/>
                                </a:lnTo>
                                <a:lnTo>
                                  <a:pt x="4451831" y="20645"/>
                                </a:lnTo>
                                <a:lnTo>
                                  <a:pt x="4409055" y="5364"/>
                                </a:lnTo>
                                <a:lnTo>
                                  <a:pt x="4362450" y="0"/>
                                </a:lnTo>
                                <a:close/>
                              </a:path>
                            </a:pathLst>
                          </a:custGeom>
                          <a:solidFill>
                            <a:srgbClr val="9CD5DB"/>
                          </a:solidFill>
                        </wps:spPr>
                        <wps:bodyPr wrap="square" lIns="0" tIns="0" rIns="0" bIns="0" rtlCol="0">
                          <a:prstTxWarp prst="textNoShape">
                            <a:avLst/>
                          </a:prstTxWarp>
                          <a:noAutofit/>
                        </wps:bodyPr>
                      </wps:wsp>
                      <pic:pic>
                        <pic:nvPicPr>
                          <pic:cNvPr id="590" name="Image 590"/>
                          <pic:cNvPicPr/>
                        </pic:nvPicPr>
                        <pic:blipFill>
                          <a:blip r:embed="rId62" cstate="print"/>
                          <a:stretch>
                            <a:fillRect/>
                          </a:stretch>
                        </pic:blipFill>
                        <pic:spPr>
                          <a:xfrm>
                            <a:off x="4148199" y="65067"/>
                            <a:ext cx="216028" cy="216028"/>
                          </a:xfrm>
                          <a:prstGeom prst="rect">
                            <a:avLst/>
                          </a:prstGeom>
                        </pic:spPr>
                      </pic:pic>
                      <pic:pic>
                        <pic:nvPicPr>
                          <pic:cNvPr id="591" name="Image 591"/>
                          <pic:cNvPicPr/>
                        </pic:nvPicPr>
                        <pic:blipFill>
                          <a:blip r:embed="rId75" cstate="print"/>
                          <a:stretch>
                            <a:fillRect/>
                          </a:stretch>
                        </pic:blipFill>
                        <pic:spPr>
                          <a:xfrm>
                            <a:off x="196660" y="2741609"/>
                            <a:ext cx="105792" cy="105792"/>
                          </a:xfrm>
                          <a:prstGeom prst="rect">
                            <a:avLst/>
                          </a:prstGeom>
                        </pic:spPr>
                      </pic:pic>
                      <pic:pic>
                        <pic:nvPicPr>
                          <pic:cNvPr id="592" name="Image 592"/>
                          <pic:cNvPicPr/>
                        </pic:nvPicPr>
                        <pic:blipFill>
                          <a:blip r:embed="rId75" cstate="print"/>
                          <a:stretch>
                            <a:fillRect/>
                          </a:stretch>
                        </pic:blipFill>
                        <pic:spPr>
                          <a:xfrm>
                            <a:off x="196660" y="3046409"/>
                            <a:ext cx="105792" cy="105792"/>
                          </a:xfrm>
                          <a:prstGeom prst="rect">
                            <a:avLst/>
                          </a:prstGeom>
                        </pic:spPr>
                      </pic:pic>
                      <pic:pic>
                        <pic:nvPicPr>
                          <pic:cNvPr id="593" name="Image 593"/>
                          <pic:cNvPicPr/>
                        </pic:nvPicPr>
                        <pic:blipFill>
                          <a:blip r:embed="rId75" cstate="print"/>
                          <a:stretch>
                            <a:fillRect/>
                          </a:stretch>
                        </pic:blipFill>
                        <pic:spPr>
                          <a:xfrm>
                            <a:off x="196660" y="3236909"/>
                            <a:ext cx="105792" cy="105792"/>
                          </a:xfrm>
                          <a:prstGeom prst="rect">
                            <a:avLst/>
                          </a:prstGeom>
                        </pic:spPr>
                      </pic:pic>
                      <wps:wsp>
                        <wps:cNvPr id="594" name="Graphic 594"/>
                        <wps:cNvSpPr/>
                        <wps:spPr>
                          <a:xfrm>
                            <a:off x="187579" y="1402207"/>
                            <a:ext cx="4210050" cy="1270"/>
                          </a:xfrm>
                          <a:custGeom>
                            <a:avLst/>
                            <a:gdLst/>
                            <a:ahLst/>
                            <a:cxnLst/>
                            <a:rect l="l" t="t" r="r" b="b"/>
                            <a:pathLst>
                              <a:path w="4210050" h="0">
                                <a:moveTo>
                                  <a:pt x="0" y="0"/>
                                </a:moveTo>
                                <a:lnTo>
                                  <a:pt x="4210050" y="0"/>
                                </a:lnTo>
                              </a:path>
                            </a:pathLst>
                          </a:custGeom>
                          <a:ln w="12700">
                            <a:solidFill>
                              <a:srgbClr val="000000"/>
                            </a:solidFill>
                            <a:prstDash val="solid"/>
                          </a:ln>
                        </wps:spPr>
                        <wps:bodyPr wrap="square" lIns="0" tIns="0" rIns="0" bIns="0" rtlCol="0">
                          <a:prstTxWarp prst="textNoShape">
                            <a:avLst/>
                          </a:prstTxWarp>
                          <a:noAutofit/>
                        </wps:bodyPr>
                      </wps:wsp>
                      <wps:wsp>
                        <wps:cNvPr id="595" name="Graphic 595"/>
                        <wps:cNvSpPr/>
                        <wps:spPr>
                          <a:xfrm>
                            <a:off x="187579" y="1592707"/>
                            <a:ext cx="4210050" cy="1270"/>
                          </a:xfrm>
                          <a:custGeom>
                            <a:avLst/>
                            <a:gdLst/>
                            <a:ahLst/>
                            <a:cxnLst/>
                            <a:rect l="l" t="t" r="r" b="b"/>
                            <a:pathLst>
                              <a:path w="4210050" h="0">
                                <a:moveTo>
                                  <a:pt x="0" y="0"/>
                                </a:moveTo>
                                <a:lnTo>
                                  <a:pt x="4210050" y="0"/>
                                </a:lnTo>
                              </a:path>
                            </a:pathLst>
                          </a:custGeom>
                          <a:ln w="12700">
                            <a:solidFill>
                              <a:srgbClr val="000000"/>
                            </a:solidFill>
                            <a:prstDash val="solid"/>
                          </a:ln>
                        </wps:spPr>
                        <wps:bodyPr wrap="square" lIns="0" tIns="0" rIns="0" bIns="0" rtlCol="0">
                          <a:prstTxWarp prst="textNoShape">
                            <a:avLst/>
                          </a:prstTxWarp>
                          <a:noAutofit/>
                        </wps:bodyPr>
                      </wps:wsp>
                      <wps:wsp>
                        <wps:cNvPr id="596" name="Graphic 596"/>
                        <wps:cNvSpPr/>
                        <wps:spPr>
                          <a:xfrm>
                            <a:off x="187579" y="1887982"/>
                            <a:ext cx="4210050" cy="1270"/>
                          </a:xfrm>
                          <a:custGeom>
                            <a:avLst/>
                            <a:gdLst/>
                            <a:ahLst/>
                            <a:cxnLst/>
                            <a:rect l="l" t="t" r="r" b="b"/>
                            <a:pathLst>
                              <a:path w="4210050" h="0">
                                <a:moveTo>
                                  <a:pt x="0" y="0"/>
                                </a:moveTo>
                                <a:lnTo>
                                  <a:pt x="421005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12.210097pt;width:359.5pt;height:275.5pt;mso-position-horizontal-relative:page;mso-position-vertical-relative:paragraph;z-index:-23509504" id="docshapegroup373" coordorigin="840,-244" coordsize="7190,5510">
                <v:shape style="position:absolute;left:840;top:-245;width:7190;height:5510" id="docshape374" coordorigin="840,-244" coordsize="7190,5510" path="m7710,-244l1160,-244,1087,-236,1019,-212,960,-174,910,-124,873,-65,848,2,840,76,840,4946,848,5019,873,5087,910,5146,960,5196,1019,5233,1087,5257,1160,5266,7710,5266,7783,5257,7851,5233,7910,5196,7960,5146,7997,5087,8022,5019,8030,4946,8030,76,8022,2,7997,-65,7960,-124,7910,-174,7851,-212,7783,-236,7710,-244xe" filled="true" fillcolor="#9cd5db" stroked="false">
                  <v:path arrowok="t"/>
                  <v:fill type="solid"/>
                </v:shape>
                <v:shape style="position:absolute;left:7372;top:-142;width:341;height:341" type="#_x0000_t75" id="docshape375" stroked="false">
                  <v:imagedata r:id="rId62" o:title=""/>
                </v:shape>
                <v:shape style="position:absolute;left:1149;top:4073;width:167;height:167" type="#_x0000_t75" id="docshape376" stroked="false">
                  <v:imagedata r:id="rId75" o:title=""/>
                </v:shape>
                <v:shape style="position:absolute;left:1149;top:4553;width:167;height:167" type="#_x0000_t75" id="docshape377" stroked="false">
                  <v:imagedata r:id="rId75" o:title=""/>
                </v:shape>
                <v:shape style="position:absolute;left:1149;top:4853;width:167;height:167" type="#_x0000_t75" id="docshape378" stroked="false">
                  <v:imagedata r:id="rId75" o:title=""/>
                </v:shape>
                <v:line style="position:absolute" from="1135,1964" to="7765,1964" stroked="true" strokeweight="1pt" strokecolor="#000000">
                  <v:stroke dashstyle="solid"/>
                </v:line>
                <v:line style="position:absolute" from="1135,2264" to="7765,2264" stroked="true" strokeweight="1pt" strokecolor="#000000">
                  <v:stroke dashstyle="solid"/>
                </v:line>
                <v:line style="position:absolute" from="1135,2729" to="7765,2729" stroked="true" strokeweight=".25pt" strokecolor="#000000">
                  <v:stroke dashstyle="solid"/>
                </v:line>
                <w10:wrap type="none"/>
              </v:group>
            </w:pict>
          </mc:Fallback>
        </mc:AlternateContent>
      </w:r>
      <w:r>
        <w:rPr>
          <w:b/>
          <w:spacing w:val="4"/>
          <w:w w:val="105"/>
          <w:sz w:val="18"/>
          <w:u w:val="single"/>
        </w:rPr>
        <w:t> </w:t>
      </w:r>
      <w:r>
        <w:rPr>
          <w:b/>
          <w:w w:val="105"/>
          <w:sz w:val="18"/>
          <w:u w:val="single"/>
        </w:rPr>
        <w:t>Our</w:t>
      </w:r>
      <w:r>
        <w:rPr>
          <w:b/>
          <w:spacing w:val="-14"/>
          <w:w w:val="105"/>
          <w:sz w:val="18"/>
          <w:u w:val="single"/>
        </w:rPr>
        <w:t> </w:t>
      </w:r>
      <w:r>
        <w:rPr>
          <w:b/>
          <w:w w:val="105"/>
          <w:sz w:val="18"/>
          <w:u w:val="single"/>
        </w:rPr>
        <w:t>2030</w:t>
      </w:r>
      <w:r>
        <w:rPr>
          <w:b/>
          <w:spacing w:val="-15"/>
          <w:w w:val="105"/>
          <w:sz w:val="18"/>
          <w:u w:val="single"/>
        </w:rPr>
        <w:t> </w:t>
      </w:r>
      <w:r>
        <w:rPr>
          <w:b/>
          <w:spacing w:val="-2"/>
          <w:w w:val="105"/>
          <w:sz w:val="18"/>
          <w:u w:val="single"/>
        </w:rPr>
        <w:t>ambition:</w:t>
      </w:r>
      <w:r>
        <w:rPr>
          <w:b/>
          <w:sz w:val="18"/>
          <w:u w:val="single"/>
        </w:rPr>
        <w:tab/>
      </w:r>
    </w:p>
    <w:p>
      <w:pPr>
        <w:pStyle w:val="BodyText"/>
        <w:spacing w:line="249" w:lineRule="auto" w:before="98"/>
        <w:ind w:left="480"/>
      </w:pPr>
      <w:r>
        <w:rPr>
          <w:w w:val="105"/>
        </w:rPr>
        <w:t>We</w:t>
      </w:r>
      <w:r>
        <w:rPr>
          <w:spacing w:val="-3"/>
          <w:w w:val="105"/>
        </w:rPr>
        <w:t> </w:t>
      </w:r>
      <w:r>
        <w:rPr>
          <w:w w:val="105"/>
        </w:rPr>
        <w:t>are</w:t>
      </w:r>
      <w:r>
        <w:rPr>
          <w:spacing w:val="-3"/>
          <w:w w:val="105"/>
        </w:rPr>
        <w:t> </w:t>
      </w:r>
      <w:r>
        <w:rPr>
          <w:w w:val="105"/>
        </w:rPr>
        <w:t>currently</w:t>
      </w:r>
      <w:r>
        <w:rPr>
          <w:spacing w:val="-3"/>
          <w:w w:val="105"/>
        </w:rPr>
        <w:t> </w:t>
      </w:r>
      <w:r>
        <w:rPr>
          <w:w w:val="105"/>
        </w:rPr>
        <w:t>working</w:t>
      </w:r>
      <w:r>
        <w:rPr>
          <w:spacing w:val="-3"/>
          <w:w w:val="105"/>
        </w:rPr>
        <w:t> </w:t>
      </w:r>
      <w:r>
        <w:rPr>
          <w:w w:val="105"/>
        </w:rPr>
        <w:t>towards</w:t>
      </w:r>
      <w:r>
        <w:rPr>
          <w:spacing w:val="-3"/>
          <w:w w:val="105"/>
        </w:rPr>
        <w:t> </w:t>
      </w:r>
      <w:r>
        <w:rPr>
          <w:w w:val="105"/>
        </w:rPr>
        <w:t>our</w:t>
      </w:r>
      <w:r>
        <w:rPr>
          <w:spacing w:val="-3"/>
          <w:w w:val="105"/>
        </w:rPr>
        <w:t> </w:t>
      </w:r>
      <w:r>
        <w:rPr>
          <w:w w:val="105"/>
        </w:rPr>
        <w:t>ambition</w:t>
      </w:r>
      <w:r>
        <w:rPr>
          <w:spacing w:val="-3"/>
          <w:w w:val="105"/>
        </w:rPr>
        <w:t> </w:t>
      </w:r>
      <w:r>
        <w:rPr>
          <w:w w:val="105"/>
        </w:rPr>
        <w:t>for</w:t>
      </w:r>
      <w:r>
        <w:rPr>
          <w:spacing w:val="-3"/>
          <w:w w:val="105"/>
        </w:rPr>
        <w:t> </w:t>
      </w:r>
      <w:r>
        <w:rPr>
          <w:w w:val="105"/>
        </w:rPr>
        <w:t>a</w:t>
      </w:r>
      <w:r>
        <w:rPr>
          <w:spacing w:val="-3"/>
          <w:w w:val="105"/>
        </w:rPr>
        <w:t> </w:t>
      </w:r>
      <w:r>
        <w:rPr>
          <w:w w:val="105"/>
        </w:rPr>
        <w:t>60%</w:t>
      </w:r>
      <w:r>
        <w:rPr>
          <w:spacing w:val="-3"/>
          <w:w w:val="105"/>
        </w:rPr>
        <w:t> </w:t>
      </w:r>
      <w:r>
        <w:rPr>
          <w:w w:val="105"/>
        </w:rPr>
        <w:t>reduction</w:t>
      </w:r>
      <w:r>
        <w:rPr>
          <w:spacing w:val="-3"/>
          <w:w w:val="105"/>
        </w:rPr>
        <w:t> </w:t>
      </w:r>
      <w:r>
        <w:rPr>
          <w:w w:val="105"/>
        </w:rPr>
        <w:t>in</w:t>
      </w:r>
      <w:r>
        <w:rPr>
          <w:spacing w:val="-3"/>
          <w:w w:val="105"/>
        </w:rPr>
        <w:t> </w:t>
      </w:r>
      <w:r>
        <w:rPr>
          <w:w w:val="105"/>
        </w:rPr>
        <w:t>the</w:t>
      </w:r>
      <w:r>
        <w:rPr>
          <w:spacing w:val="-3"/>
          <w:w w:val="105"/>
        </w:rPr>
        <w:t> </w:t>
      </w:r>
      <w:r>
        <w:rPr>
          <w:w w:val="105"/>
        </w:rPr>
        <w:t>Scope</w:t>
      </w:r>
      <w:r>
        <w:rPr>
          <w:spacing w:val="-3"/>
          <w:w w:val="105"/>
        </w:rPr>
        <w:t> </w:t>
      </w:r>
      <w:r>
        <w:rPr/>
        <w:t>1 </w:t>
      </w:r>
      <w:r>
        <w:rPr>
          <w:w w:val="105"/>
        </w:rPr>
        <w:t>and Scope 2 economic carbon intensity of equity, corporate bonds and loans, infrastructure and real estate assets held in shareholder, with-profits and policyholder</w:t>
      </w:r>
      <w:r>
        <w:rPr>
          <w:spacing w:val="-2"/>
          <w:w w:val="105"/>
        </w:rPr>
        <w:t> </w:t>
      </w:r>
      <w:r>
        <w:rPr>
          <w:w w:val="105"/>
        </w:rPr>
        <w:t>funds,</w:t>
      </w:r>
      <w:r>
        <w:rPr>
          <w:spacing w:val="-2"/>
          <w:w w:val="105"/>
        </w:rPr>
        <w:t> </w:t>
      </w:r>
      <w:r>
        <w:rPr>
          <w:w w:val="105"/>
        </w:rPr>
        <w:t>where</w:t>
      </w:r>
      <w:r>
        <w:rPr>
          <w:spacing w:val="-2"/>
          <w:w w:val="105"/>
        </w:rPr>
        <w:t> </w:t>
      </w:r>
      <w:r>
        <w:rPr>
          <w:w w:val="105"/>
        </w:rPr>
        <w:t>we</w:t>
      </w:r>
      <w:r>
        <w:rPr>
          <w:spacing w:val="-2"/>
          <w:w w:val="105"/>
        </w:rPr>
        <w:t> </w:t>
      </w:r>
      <w:r>
        <w:rPr>
          <w:w w:val="105"/>
        </w:rPr>
        <w:t>have</w:t>
      </w:r>
      <w:r>
        <w:rPr>
          <w:spacing w:val="-2"/>
          <w:w w:val="105"/>
        </w:rPr>
        <w:t> </w:t>
      </w:r>
      <w:r>
        <w:rPr>
          <w:w w:val="105"/>
        </w:rPr>
        <w:t>decision</w:t>
      </w:r>
      <w:r>
        <w:rPr>
          <w:spacing w:val="-2"/>
          <w:w w:val="105"/>
        </w:rPr>
        <w:t> </w:t>
      </w:r>
      <w:r>
        <w:rPr>
          <w:w w:val="105"/>
        </w:rPr>
        <w:t>making</w:t>
      </w:r>
      <w:r>
        <w:rPr>
          <w:spacing w:val="-2"/>
          <w:w w:val="105"/>
        </w:rPr>
        <w:t> </w:t>
      </w:r>
      <w:r>
        <w:rPr>
          <w:w w:val="105"/>
        </w:rPr>
        <w:t>control</w:t>
      </w:r>
      <w:r>
        <w:rPr>
          <w:spacing w:val="-2"/>
          <w:w w:val="105"/>
        </w:rPr>
        <w:t> </w:t>
      </w:r>
      <w:r>
        <w:rPr>
          <w:w w:val="105"/>
        </w:rPr>
        <w:t>and</w:t>
      </w:r>
      <w:r>
        <w:rPr>
          <w:spacing w:val="-2"/>
          <w:w w:val="105"/>
        </w:rPr>
        <w:t> </w:t>
      </w:r>
      <w:r>
        <w:rPr>
          <w:w w:val="105"/>
        </w:rPr>
        <w:t>data,</w:t>
      </w:r>
      <w:r>
        <w:rPr>
          <w:spacing w:val="-2"/>
          <w:w w:val="105"/>
        </w:rPr>
        <w:t> </w:t>
      </w:r>
      <w:r>
        <w:rPr>
          <w:w w:val="105"/>
        </w:rPr>
        <w:t>by</w:t>
      </w:r>
      <w:r>
        <w:rPr>
          <w:spacing w:val="-2"/>
          <w:w w:val="105"/>
        </w:rPr>
        <w:t> </w:t>
      </w:r>
      <w:r>
        <w:rPr>
          <w:w w:val="105"/>
        </w:rPr>
        <w:t>year-end 2029 from a 2019 baseline.</w:t>
      </w:r>
    </w:p>
    <w:p>
      <w:pPr>
        <w:pStyle w:val="BodyText"/>
        <w:spacing w:line="249" w:lineRule="auto" w:before="83"/>
        <w:ind w:left="480" w:right="437"/>
      </w:pPr>
      <w:r>
        <w:rPr>
          <w:w w:val="105"/>
        </w:rPr>
        <w:t>Whilst</w:t>
      </w:r>
      <w:r>
        <w:rPr>
          <w:spacing w:val="-2"/>
          <w:w w:val="105"/>
        </w:rPr>
        <w:t> </w:t>
      </w:r>
      <w:r>
        <w:rPr>
          <w:w w:val="105"/>
        </w:rPr>
        <w:t>working</w:t>
      </w:r>
      <w:r>
        <w:rPr>
          <w:spacing w:val="-2"/>
          <w:w w:val="105"/>
        </w:rPr>
        <w:t> </w:t>
      </w:r>
      <w:r>
        <w:rPr>
          <w:w w:val="105"/>
        </w:rPr>
        <w:t>towards</w:t>
      </w:r>
      <w:r>
        <w:rPr>
          <w:spacing w:val="-2"/>
          <w:w w:val="105"/>
        </w:rPr>
        <w:t> </w:t>
      </w:r>
      <w:r>
        <w:rPr>
          <w:w w:val="105"/>
        </w:rPr>
        <w:t>this</w:t>
      </w:r>
      <w:r>
        <w:rPr>
          <w:spacing w:val="-2"/>
          <w:w w:val="105"/>
        </w:rPr>
        <w:t> </w:t>
      </w:r>
      <w:r>
        <w:rPr>
          <w:w w:val="105"/>
        </w:rPr>
        <w:t>ambition,</w:t>
      </w:r>
      <w:r>
        <w:rPr>
          <w:spacing w:val="-2"/>
          <w:w w:val="105"/>
        </w:rPr>
        <w:t> </w:t>
      </w:r>
      <w:r>
        <w:rPr>
          <w:w w:val="105"/>
        </w:rPr>
        <w:t>we</w:t>
      </w:r>
      <w:r>
        <w:rPr>
          <w:spacing w:val="-2"/>
          <w:w w:val="105"/>
        </w:rPr>
        <w:t> </w:t>
      </w:r>
      <w:r>
        <w:rPr>
          <w:w w:val="105"/>
        </w:rPr>
        <w:t>have</w:t>
      </w:r>
      <w:r>
        <w:rPr>
          <w:spacing w:val="-2"/>
          <w:w w:val="105"/>
        </w:rPr>
        <w:t> </w:t>
      </w:r>
      <w:r>
        <w:rPr>
          <w:w w:val="105"/>
        </w:rPr>
        <w:t>made</w:t>
      </w:r>
      <w:r>
        <w:rPr>
          <w:spacing w:val="-2"/>
          <w:w w:val="105"/>
        </w:rPr>
        <w:t> </w:t>
      </w:r>
      <w:r>
        <w:rPr>
          <w:w w:val="105"/>
        </w:rPr>
        <w:t>the</w:t>
      </w:r>
      <w:r>
        <w:rPr>
          <w:spacing w:val="-2"/>
          <w:w w:val="105"/>
        </w:rPr>
        <w:t> </w:t>
      </w:r>
      <w:r>
        <w:rPr>
          <w:w w:val="105"/>
        </w:rPr>
        <w:t>following</w:t>
      </w:r>
      <w:r>
        <w:rPr>
          <w:spacing w:val="-2"/>
          <w:w w:val="105"/>
        </w:rPr>
        <w:t> </w:t>
      </w:r>
      <w:r>
        <w:rPr>
          <w:w w:val="105"/>
        </w:rPr>
        <w:t>progress</w:t>
      </w:r>
      <w:r>
        <w:rPr>
          <w:spacing w:val="-2"/>
          <w:w w:val="105"/>
        </w:rPr>
        <w:t> </w:t>
      </w:r>
      <w:r>
        <w:rPr>
          <w:w w:val="105"/>
        </w:rPr>
        <w:t>by year-end</w:t>
      </w:r>
      <w:r>
        <w:rPr>
          <w:spacing w:val="-6"/>
          <w:w w:val="105"/>
        </w:rPr>
        <w:t> </w:t>
      </w:r>
      <w:r>
        <w:rPr>
          <w:w w:val="105"/>
        </w:rPr>
        <w:t>2024:</w:t>
      </w:r>
    </w:p>
    <w:p>
      <w:pPr>
        <w:pStyle w:val="Heading5"/>
        <w:spacing w:before="127"/>
        <w:ind w:left="480"/>
      </w:pPr>
      <w:r>
        <w:rPr>
          <w:spacing w:val="2"/>
        </w:rPr>
        <w:t>Progress</w:t>
      </w:r>
      <w:r>
        <w:rPr>
          <w:spacing w:val="16"/>
        </w:rPr>
        <w:t> </w:t>
      </w:r>
      <w:r>
        <w:rPr>
          <w:spacing w:val="2"/>
        </w:rPr>
        <w:t>at</w:t>
      </w:r>
      <w:r>
        <w:rPr>
          <w:spacing w:val="17"/>
        </w:rPr>
        <w:t> </w:t>
      </w:r>
      <w:r>
        <w:rPr>
          <w:spacing w:val="2"/>
        </w:rPr>
        <w:t>year-end</w:t>
      </w:r>
      <w:r>
        <w:rPr>
          <w:spacing w:val="17"/>
        </w:rPr>
        <w:t> </w:t>
      </w:r>
      <w:r>
        <w:rPr>
          <w:spacing w:val="-4"/>
        </w:rPr>
        <w:t>2024</w:t>
      </w:r>
    </w:p>
    <w:p>
      <w:pPr>
        <w:pStyle w:val="BodyText"/>
        <w:spacing w:line="249" w:lineRule="auto" w:before="6"/>
        <w:ind w:left="427" w:right="1231"/>
      </w:pPr>
      <w:r>
        <w:rPr/>
        <w:br w:type="column"/>
      </w:r>
      <w:r>
        <w:rPr>
          <w:w w:val="105"/>
        </w:rPr>
        <w:t>managers’</w:t>
      </w:r>
      <w:r>
        <w:rPr>
          <w:spacing w:val="-13"/>
          <w:w w:val="105"/>
        </w:rPr>
        <w:t> </w:t>
      </w:r>
      <w:r>
        <w:rPr>
          <w:w w:val="105"/>
        </w:rPr>
        <w:t>stewardship</w:t>
      </w:r>
      <w:r>
        <w:rPr>
          <w:spacing w:val="-12"/>
          <w:w w:val="105"/>
        </w:rPr>
        <w:t> </w:t>
      </w:r>
      <w:r>
        <w:rPr>
          <w:w w:val="105"/>
        </w:rPr>
        <w:t>policies</w:t>
      </w:r>
      <w:r>
        <w:rPr>
          <w:spacing w:val="-13"/>
          <w:w w:val="105"/>
        </w:rPr>
        <w:t> </w:t>
      </w:r>
      <w:r>
        <w:rPr>
          <w:w w:val="105"/>
        </w:rPr>
        <w:t>and ambitions align with our own.</w:t>
      </w:r>
    </w:p>
    <w:p>
      <w:pPr>
        <w:spacing w:line="20" w:lineRule="exact"/>
        <w:ind w:left="4388" w:right="-58" w:firstLine="0"/>
        <w:rPr>
          <w:sz w:val="2"/>
        </w:rPr>
      </w:pPr>
      <w:r>
        <w:rPr>
          <w:sz w:val="2"/>
        </w:rPr>
        <mc:AlternateContent>
          <mc:Choice Requires="wps">
            <w:drawing>
              <wp:inline distT="0" distB="0" distL="0" distR="0">
                <wp:extent cx="495300" cy="3175"/>
                <wp:effectExtent l="9525" t="0" r="0" b="6350"/>
                <wp:docPr id="597" name="Group 597"/>
                <wp:cNvGraphicFramePr>
                  <a:graphicFrameLocks/>
                </wp:cNvGraphicFramePr>
                <a:graphic>
                  <a:graphicData uri="http://schemas.microsoft.com/office/word/2010/wordprocessingGroup">
                    <wpg:wgp>
                      <wpg:cNvPr id="597" name="Group 597"/>
                      <wpg:cNvGrpSpPr/>
                      <wpg:grpSpPr>
                        <a:xfrm>
                          <a:off x="0" y="0"/>
                          <a:ext cx="495300" cy="3175"/>
                          <a:chExt cx="495300" cy="3175"/>
                        </a:xfrm>
                      </wpg:grpSpPr>
                      <wps:wsp>
                        <wps:cNvPr id="598" name="Graphic 598"/>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379" coordorigin="0,0" coordsize="780,5">
                <v:line style="position:absolute" from="0,3" to="780,3" stroked="true" strokeweight=".25pt" strokecolor="#000000">
                  <v:stroke dashstyle="solid"/>
                </v:line>
              </v:group>
            </w:pict>
          </mc:Fallback>
        </mc:AlternateContent>
      </w:r>
      <w:r>
        <w:rPr>
          <w:sz w:val="2"/>
        </w:rPr>
      </w:r>
    </w:p>
    <w:p>
      <w:pPr>
        <w:pStyle w:val="BodyText"/>
        <w:spacing w:line="249" w:lineRule="auto" w:before="94"/>
        <w:ind w:left="427" w:right="1469"/>
      </w:pPr>
      <w:r>
        <w:rPr/>
        <mc:AlternateContent>
          <mc:Choice Requires="wps">
            <w:drawing>
              <wp:anchor distT="0" distB="0" distL="0" distR="0" allowOverlap="1" layoutInCell="1" locked="0" behindDoc="0" simplePos="0" relativeHeight="15889408">
                <wp:simplePos x="0" y="0"/>
                <wp:positionH relativeFrom="page">
                  <wp:posOffset>10183241</wp:posOffset>
                </wp:positionH>
                <wp:positionV relativeFrom="paragraph">
                  <wp:posOffset>684779</wp:posOffset>
                </wp:positionV>
                <wp:extent cx="495300" cy="1270"/>
                <wp:effectExtent l="0" t="0" r="0" b="0"/>
                <wp:wrapNone/>
                <wp:docPr id="599" name="Graphic 599"/>
                <wp:cNvGraphicFramePr>
                  <a:graphicFrameLocks/>
                </wp:cNvGraphicFramePr>
                <a:graphic>
                  <a:graphicData uri="http://schemas.microsoft.com/office/word/2010/wordprocessingShape">
                    <wps:wsp>
                      <wps:cNvPr id="599" name="Graphic 59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9408" from="801.830017pt,53.919628pt" to="840.830017pt,53.919628pt" stroked="true" strokeweight=".25pt" strokecolor="#000000">
                <v:stroke dashstyle="solid"/>
                <w10:wrap type="none"/>
              </v:line>
            </w:pict>
          </mc:Fallback>
        </mc:AlternateContent>
      </w:r>
      <w:r>
        <w:rPr>
          <w:w w:val="105"/>
        </w:rPr>
        <w:t>Sustainability</w:t>
      </w:r>
      <w:r>
        <w:rPr>
          <w:spacing w:val="-10"/>
          <w:w w:val="105"/>
        </w:rPr>
        <w:t> </w:t>
      </w:r>
      <w:r>
        <w:rPr>
          <w:w w:val="105"/>
        </w:rPr>
        <w:t>integration</w:t>
      </w:r>
      <w:r>
        <w:rPr>
          <w:spacing w:val="-10"/>
          <w:w w:val="105"/>
        </w:rPr>
        <w:t> </w:t>
      </w:r>
      <w:r>
        <w:rPr>
          <w:w w:val="105"/>
        </w:rPr>
        <w:t>and</w:t>
      </w:r>
      <w:r>
        <w:rPr>
          <w:spacing w:val="-10"/>
          <w:w w:val="105"/>
        </w:rPr>
        <w:t> </w:t>
      </w:r>
      <w:r>
        <w:rPr>
          <w:w w:val="105"/>
        </w:rPr>
        <w:t>stewardship teams are embedded within both Aviva Investor’s Public and Private investment functions, ensuring close collaboration between our investment professionals</w:t>
      </w:r>
    </w:p>
    <w:p>
      <w:pPr>
        <w:pStyle w:val="BodyText"/>
        <w:spacing w:line="249" w:lineRule="auto" w:before="3"/>
        <w:ind w:left="427" w:right="1231"/>
      </w:pPr>
      <w:r>
        <w:rPr/>
        <mc:AlternateContent>
          <mc:Choice Requires="wps">
            <w:drawing>
              <wp:anchor distT="0" distB="0" distL="0" distR="0" allowOverlap="1" layoutInCell="1" locked="0" behindDoc="0" simplePos="0" relativeHeight="15887360">
                <wp:simplePos x="0" y="0"/>
                <wp:positionH relativeFrom="page">
                  <wp:posOffset>7668259</wp:posOffset>
                </wp:positionH>
                <wp:positionV relativeFrom="paragraph">
                  <wp:posOffset>353364</wp:posOffset>
                </wp:positionV>
                <wp:extent cx="2222500" cy="2007870"/>
                <wp:effectExtent l="0" t="0" r="0" b="0"/>
                <wp:wrapNone/>
                <wp:docPr id="600" name="Group 600"/>
                <wp:cNvGraphicFramePr>
                  <a:graphicFrameLocks/>
                </wp:cNvGraphicFramePr>
                <a:graphic>
                  <a:graphicData uri="http://schemas.microsoft.com/office/word/2010/wordprocessingGroup">
                    <wpg:wgp>
                      <wpg:cNvPr id="600" name="Group 600"/>
                      <wpg:cNvGrpSpPr/>
                      <wpg:grpSpPr>
                        <a:xfrm>
                          <a:off x="0" y="0"/>
                          <a:ext cx="2222500" cy="2007870"/>
                          <a:chExt cx="2222500" cy="2007870"/>
                        </a:xfrm>
                      </wpg:grpSpPr>
                      <wps:wsp>
                        <wps:cNvPr id="601" name="Graphic 601"/>
                        <wps:cNvSpPr/>
                        <wps:spPr>
                          <a:xfrm>
                            <a:off x="0" y="0"/>
                            <a:ext cx="2222500" cy="2007870"/>
                          </a:xfrm>
                          <a:custGeom>
                            <a:avLst/>
                            <a:gdLst/>
                            <a:ahLst/>
                            <a:cxnLst/>
                            <a:rect l="l" t="t" r="r" b="b"/>
                            <a:pathLst>
                              <a:path w="2222500" h="2007870">
                                <a:moveTo>
                                  <a:pt x="2086102" y="0"/>
                                </a:moveTo>
                                <a:lnTo>
                                  <a:pt x="136398" y="0"/>
                                </a:lnTo>
                                <a:lnTo>
                                  <a:pt x="93293" y="6955"/>
                                </a:lnTo>
                                <a:lnTo>
                                  <a:pt x="55851" y="26322"/>
                                </a:lnTo>
                                <a:lnTo>
                                  <a:pt x="26322" y="55851"/>
                                </a:lnTo>
                                <a:lnTo>
                                  <a:pt x="6955" y="93293"/>
                                </a:lnTo>
                                <a:lnTo>
                                  <a:pt x="0" y="136398"/>
                                </a:lnTo>
                                <a:lnTo>
                                  <a:pt x="0" y="1870964"/>
                                </a:lnTo>
                                <a:lnTo>
                                  <a:pt x="6955" y="1914068"/>
                                </a:lnTo>
                                <a:lnTo>
                                  <a:pt x="26322" y="1951510"/>
                                </a:lnTo>
                                <a:lnTo>
                                  <a:pt x="55851" y="1981039"/>
                                </a:lnTo>
                                <a:lnTo>
                                  <a:pt x="93293" y="2000406"/>
                                </a:lnTo>
                                <a:lnTo>
                                  <a:pt x="136398" y="2007362"/>
                                </a:lnTo>
                                <a:lnTo>
                                  <a:pt x="2086102" y="2007362"/>
                                </a:lnTo>
                                <a:lnTo>
                                  <a:pt x="2129206" y="2000406"/>
                                </a:lnTo>
                                <a:lnTo>
                                  <a:pt x="2166648" y="1981039"/>
                                </a:lnTo>
                                <a:lnTo>
                                  <a:pt x="2196177" y="1951510"/>
                                </a:lnTo>
                                <a:lnTo>
                                  <a:pt x="2215544" y="1914068"/>
                                </a:lnTo>
                                <a:lnTo>
                                  <a:pt x="2222500" y="1870964"/>
                                </a:lnTo>
                                <a:lnTo>
                                  <a:pt x="2222500" y="136398"/>
                                </a:lnTo>
                                <a:lnTo>
                                  <a:pt x="2215544" y="93293"/>
                                </a:lnTo>
                                <a:lnTo>
                                  <a:pt x="2196177" y="55851"/>
                                </a:lnTo>
                                <a:lnTo>
                                  <a:pt x="2166648" y="26322"/>
                                </a:lnTo>
                                <a:lnTo>
                                  <a:pt x="2129206" y="6955"/>
                                </a:lnTo>
                                <a:lnTo>
                                  <a:pt x="2086102" y="0"/>
                                </a:lnTo>
                                <a:close/>
                              </a:path>
                            </a:pathLst>
                          </a:custGeom>
                          <a:solidFill>
                            <a:srgbClr val="9CD5DB"/>
                          </a:solidFill>
                        </wps:spPr>
                        <wps:bodyPr wrap="square" lIns="0" tIns="0" rIns="0" bIns="0" rtlCol="0">
                          <a:prstTxWarp prst="textNoShape">
                            <a:avLst/>
                          </a:prstTxWarp>
                          <a:noAutofit/>
                        </wps:bodyPr>
                      </wps:wsp>
                      <pic:pic>
                        <pic:nvPicPr>
                          <pic:cNvPr id="602" name="Image 602"/>
                          <pic:cNvPicPr/>
                        </pic:nvPicPr>
                        <pic:blipFill>
                          <a:blip r:embed="rId65" cstate="print"/>
                          <a:stretch>
                            <a:fillRect/>
                          </a:stretch>
                        </pic:blipFill>
                        <pic:spPr>
                          <a:xfrm>
                            <a:off x="1839339" y="169842"/>
                            <a:ext cx="216028" cy="216028"/>
                          </a:xfrm>
                          <a:prstGeom prst="rect">
                            <a:avLst/>
                          </a:prstGeom>
                        </pic:spPr>
                      </pic:pic>
                      <pic:pic>
                        <pic:nvPicPr>
                          <pic:cNvPr id="603" name="Image 603"/>
                          <pic:cNvPicPr/>
                        </pic:nvPicPr>
                        <pic:blipFill>
                          <a:blip r:embed="rId22" cstate="print"/>
                          <a:stretch>
                            <a:fillRect/>
                          </a:stretch>
                        </pic:blipFill>
                        <pic:spPr>
                          <a:xfrm>
                            <a:off x="132398" y="1673031"/>
                            <a:ext cx="105792" cy="105792"/>
                          </a:xfrm>
                          <a:prstGeom prst="rect">
                            <a:avLst/>
                          </a:prstGeom>
                        </pic:spPr>
                      </pic:pic>
                      <wps:wsp>
                        <wps:cNvPr id="604" name="Textbox 604"/>
                        <wps:cNvSpPr txBox="1"/>
                        <wps:spPr>
                          <a:xfrm>
                            <a:off x="0" y="0"/>
                            <a:ext cx="2222500" cy="2007870"/>
                          </a:xfrm>
                          <a:prstGeom prst="rect">
                            <a:avLst/>
                          </a:prstGeom>
                        </wps:spPr>
                        <wps:txbx>
                          <w:txbxContent>
                            <w:p>
                              <w:pPr>
                                <w:spacing w:line="240" w:lineRule="auto" w:before="80"/>
                                <w:rPr>
                                  <w:sz w:val="18"/>
                                </w:rPr>
                              </w:pPr>
                            </w:p>
                            <w:p>
                              <w:pPr>
                                <w:spacing w:before="0"/>
                                <w:ind w:left="246" w:right="0" w:firstLine="0"/>
                                <w:jc w:val="left"/>
                                <w:rPr>
                                  <w:b/>
                                  <w:sz w:val="18"/>
                                </w:rPr>
                              </w:pPr>
                              <w:r>
                                <w:rPr>
                                  <w:b/>
                                  <w:w w:val="105"/>
                                  <w:sz w:val="18"/>
                                </w:rPr>
                                <w:t>Navigating</w:t>
                              </w:r>
                              <w:r>
                                <w:rPr>
                                  <w:b/>
                                  <w:spacing w:val="23"/>
                                  <w:w w:val="110"/>
                                  <w:sz w:val="18"/>
                                </w:rPr>
                                <w:t> </w:t>
                              </w:r>
                              <w:r>
                                <w:rPr>
                                  <w:b/>
                                  <w:spacing w:val="-2"/>
                                  <w:w w:val="110"/>
                                  <w:sz w:val="18"/>
                                </w:rPr>
                                <w:t>Nature</w:t>
                              </w:r>
                            </w:p>
                            <w:p>
                              <w:pPr>
                                <w:spacing w:line="249" w:lineRule="auto" w:before="121"/>
                                <w:ind w:left="246" w:right="600" w:firstLine="0"/>
                                <w:jc w:val="left"/>
                                <w:rPr>
                                  <w:sz w:val="17"/>
                                </w:rPr>
                              </w:pPr>
                              <w:r>
                                <w:rPr>
                                  <w:w w:val="110"/>
                                  <w:sz w:val="17"/>
                                </w:rPr>
                                <w:t>In 2024, Aviva Investors published a report on ‘Navigating Nature’, outlining how we have developed proprietary analytics tools to better identify, evaluate and track</w:t>
                              </w:r>
                              <w:r>
                                <w:rPr>
                                  <w:spacing w:val="-13"/>
                                  <w:w w:val="110"/>
                                  <w:sz w:val="17"/>
                                </w:rPr>
                                <w:t> </w:t>
                              </w:r>
                              <w:r>
                                <w:rPr>
                                  <w:w w:val="110"/>
                                  <w:sz w:val="17"/>
                                </w:rPr>
                                <w:t>nature-related</w:t>
                              </w:r>
                              <w:r>
                                <w:rPr>
                                  <w:spacing w:val="-13"/>
                                  <w:w w:val="110"/>
                                  <w:sz w:val="17"/>
                                </w:rPr>
                                <w:t> </w:t>
                              </w:r>
                              <w:r>
                                <w:rPr>
                                  <w:w w:val="110"/>
                                  <w:sz w:val="17"/>
                                </w:rPr>
                                <w:t>footprint</w:t>
                              </w:r>
                              <w:r>
                                <w:rPr>
                                  <w:spacing w:val="-13"/>
                                  <w:w w:val="110"/>
                                  <w:sz w:val="17"/>
                                </w:rPr>
                                <w:t> </w:t>
                              </w:r>
                              <w:r>
                                <w:rPr>
                                  <w:w w:val="110"/>
                                  <w:sz w:val="17"/>
                                </w:rPr>
                                <w:t>of investments</w:t>
                              </w:r>
                              <w:r>
                                <w:rPr>
                                  <w:spacing w:val="-8"/>
                                  <w:w w:val="110"/>
                                  <w:sz w:val="17"/>
                                </w:rPr>
                                <w:t> </w:t>
                              </w:r>
                              <w:r>
                                <w:rPr>
                                  <w:w w:val="110"/>
                                  <w:sz w:val="17"/>
                                </w:rPr>
                                <w:t>across deforestation and biodiversity.</w:t>
                              </w:r>
                            </w:p>
                            <w:p>
                              <w:pPr>
                                <w:spacing w:before="194"/>
                                <w:ind w:left="441" w:right="0" w:firstLine="0"/>
                                <w:jc w:val="left"/>
                                <w:rPr>
                                  <w:sz w:val="16"/>
                                </w:rPr>
                              </w:pPr>
                              <w:r>
                                <w:rPr>
                                  <w:b/>
                                  <w:sz w:val="16"/>
                                </w:rPr>
                                <w:t>Read</w:t>
                              </w:r>
                              <w:r>
                                <w:rPr>
                                  <w:b/>
                                  <w:spacing w:val="-4"/>
                                  <w:sz w:val="16"/>
                                </w:rPr>
                                <w:t> </w:t>
                              </w:r>
                              <w:r>
                                <w:rPr>
                                  <w:b/>
                                  <w:sz w:val="16"/>
                                </w:rPr>
                                <w:t>more:</w:t>
                              </w:r>
                              <w:r>
                                <w:rPr>
                                  <w:b/>
                                  <w:spacing w:val="-4"/>
                                  <w:sz w:val="16"/>
                                </w:rPr>
                                <w:t> </w:t>
                              </w:r>
                              <w:hyperlink r:id="rId76">
                                <w:r>
                                  <w:rPr>
                                    <w:sz w:val="16"/>
                                    <w:u w:val="single"/>
                                  </w:rPr>
                                  <w:t>Navigating</w:t>
                                </w:r>
                                <w:r>
                                  <w:rPr>
                                    <w:spacing w:val="3"/>
                                    <w:sz w:val="16"/>
                                    <w:u w:val="single"/>
                                  </w:rPr>
                                  <w:t> </w:t>
                                </w:r>
                                <w:r>
                                  <w:rPr>
                                    <w:spacing w:val="-2"/>
                                    <w:sz w:val="16"/>
                                    <w:u w:val="single"/>
                                  </w:rPr>
                                  <w:t>Nature</w:t>
                                </w:r>
                              </w:hyperlink>
                            </w:p>
                          </w:txbxContent>
                        </wps:txbx>
                        <wps:bodyPr wrap="square" lIns="0" tIns="0" rIns="0" bIns="0" rtlCol="0">
                          <a:noAutofit/>
                        </wps:bodyPr>
                      </wps:wsp>
                    </wpg:wgp>
                  </a:graphicData>
                </a:graphic>
              </wp:anchor>
            </w:drawing>
          </mc:Choice>
          <mc:Fallback>
            <w:pict>
              <v:group style="position:absolute;margin-left:603.799988pt;margin-top:27.823946pt;width:175pt;height:158.1pt;mso-position-horizontal-relative:page;mso-position-vertical-relative:paragraph;z-index:15887360" id="docshapegroup380" coordorigin="12076,556" coordsize="3500,3162">
                <v:shape style="position:absolute;left:12076;top:556;width:3500;height:3162" id="docshape381" coordorigin="12076,556" coordsize="3500,3162" path="m15361,556l12291,556,12223,567,12164,598,12117,644,12087,703,12076,771,12076,3503,12087,3571,12117,3630,12164,3676,12223,3707,12291,3718,15361,3718,15429,3707,15488,3676,15535,3630,15565,3571,15576,3503,15576,771,15565,703,15535,644,15488,598,15429,567,15361,556xe" filled="true" fillcolor="#9cd5db" stroked="false">
                  <v:path arrowok="t"/>
                  <v:fill type="solid"/>
                </v:shape>
                <v:shape style="position:absolute;left:14972;top:823;width:341;height:341" type="#_x0000_t75" id="docshape382" stroked="false">
                  <v:imagedata r:id="rId65" o:title=""/>
                </v:shape>
                <v:shape style="position:absolute;left:12284;top:3191;width:167;height:167" type="#_x0000_t75" id="docshape383" stroked="false">
                  <v:imagedata r:id="rId22" o:title=""/>
                </v:shape>
                <v:shape style="position:absolute;left:12076;top:556;width:3500;height:3162" type="#_x0000_t202" id="docshape384" filled="false" stroked="false">
                  <v:textbox inset="0,0,0,0">
                    <w:txbxContent>
                      <w:p>
                        <w:pPr>
                          <w:spacing w:line="240" w:lineRule="auto" w:before="80"/>
                          <w:rPr>
                            <w:sz w:val="18"/>
                          </w:rPr>
                        </w:pPr>
                      </w:p>
                      <w:p>
                        <w:pPr>
                          <w:spacing w:before="0"/>
                          <w:ind w:left="246" w:right="0" w:firstLine="0"/>
                          <w:jc w:val="left"/>
                          <w:rPr>
                            <w:b/>
                            <w:sz w:val="18"/>
                          </w:rPr>
                        </w:pPr>
                        <w:r>
                          <w:rPr>
                            <w:b/>
                            <w:w w:val="105"/>
                            <w:sz w:val="18"/>
                          </w:rPr>
                          <w:t>Navigating</w:t>
                        </w:r>
                        <w:r>
                          <w:rPr>
                            <w:b/>
                            <w:spacing w:val="23"/>
                            <w:w w:val="110"/>
                            <w:sz w:val="18"/>
                          </w:rPr>
                          <w:t> </w:t>
                        </w:r>
                        <w:r>
                          <w:rPr>
                            <w:b/>
                            <w:spacing w:val="-2"/>
                            <w:w w:val="110"/>
                            <w:sz w:val="18"/>
                          </w:rPr>
                          <w:t>Nature</w:t>
                        </w:r>
                      </w:p>
                      <w:p>
                        <w:pPr>
                          <w:spacing w:line="249" w:lineRule="auto" w:before="121"/>
                          <w:ind w:left="246" w:right="600" w:firstLine="0"/>
                          <w:jc w:val="left"/>
                          <w:rPr>
                            <w:sz w:val="17"/>
                          </w:rPr>
                        </w:pPr>
                        <w:r>
                          <w:rPr>
                            <w:w w:val="110"/>
                            <w:sz w:val="17"/>
                          </w:rPr>
                          <w:t>In 2024, Aviva Investors published a report on ‘Navigating Nature’, outlining how we have developed proprietary analytics tools to better identify, evaluate and track</w:t>
                        </w:r>
                        <w:r>
                          <w:rPr>
                            <w:spacing w:val="-13"/>
                            <w:w w:val="110"/>
                            <w:sz w:val="17"/>
                          </w:rPr>
                          <w:t> </w:t>
                        </w:r>
                        <w:r>
                          <w:rPr>
                            <w:w w:val="110"/>
                            <w:sz w:val="17"/>
                          </w:rPr>
                          <w:t>nature-related</w:t>
                        </w:r>
                        <w:r>
                          <w:rPr>
                            <w:spacing w:val="-13"/>
                            <w:w w:val="110"/>
                            <w:sz w:val="17"/>
                          </w:rPr>
                          <w:t> </w:t>
                        </w:r>
                        <w:r>
                          <w:rPr>
                            <w:w w:val="110"/>
                            <w:sz w:val="17"/>
                          </w:rPr>
                          <w:t>footprint</w:t>
                        </w:r>
                        <w:r>
                          <w:rPr>
                            <w:spacing w:val="-13"/>
                            <w:w w:val="110"/>
                            <w:sz w:val="17"/>
                          </w:rPr>
                          <w:t> </w:t>
                        </w:r>
                        <w:r>
                          <w:rPr>
                            <w:w w:val="110"/>
                            <w:sz w:val="17"/>
                          </w:rPr>
                          <w:t>of investments</w:t>
                        </w:r>
                        <w:r>
                          <w:rPr>
                            <w:spacing w:val="-8"/>
                            <w:w w:val="110"/>
                            <w:sz w:val="17"/>
                          </w:rPr>
                          <w:t> </w:t>
                        </w:r>
                        <w:r>
                          <w:rPr>
                            <w:w w:val="110"/>
                            <w:sz w:val="17"/>
                          </w:rPr>
                          <w:t>across deforestation and biodiversity.</w:t>
                        </w:r>
                      </w:p>
                      <w:p>
                        <w:pPr>
                          <w:spacing w:before="194"/>
                          <w:ind w:left="441" w:right="0" w:firstLine="0"/>
                          <w:jc w:val="left"/>
                          <w:rPr>
                            <w:sz w:val="16"/>
                          </w:rPr>
                        </w:pPr>
                        <w:r>
                          <w:rPr>
                            <w:b/>
                            <w:sz w:val="16"/>
                          </w:rPr>
                          <w:t>Read</w:t>
                        </w:r>
                        <w:r>
                          <w:rPr>
                            <w:b/>
                            <w:spacing w:val="-4"/>
                            <w:sz w:val="16"/>
                          </w:rPr>
                          <w:t> </w:t>
                        </w:r>
                        <w:r>
                          <w:rPr>
                            <w:b/>
                            <w:sz w:val="16"/>
                          </w:rPr>
                          <w:t>more:</w:t>
                        </w:r>
                        <w:r>
                          <w:rPr>
                            <w:b/>
                            <w:spacing w:val="-4"/>
                            <w:sz w:val="16"/>
                          </w:rPr>
                          <w:t> </w:t>
                        </w:r>
                        <w:hyperlink r:id="rId76">
                          <w:r>
                            <w:rPr>
                              <w:sz w:val="16"/>
                              <w:u w:val="single"/>
                            </w:rPr>
                            <w:t>Navigating</w:t>
                          </w:r>
                          <w:r>
                            <w:rPr>
                              <w:spacing w:val="3"/>
                              <w:sz w:val="16"/>
                              <w:u w:val="single"/>
                            </w:rPr>
                            <w:t> </w:t>
                          </w:r>
                          <w:r>
                            <w:rPr>
                              <w:spacing w:val="-2"/>
                              <w:sz w:val="16"/>
                              <w:u w:val="single"/>
                            </w:rPr>
                            <w:t>Nature</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2480">
                <wp:simplePos x="0" y="0"/>
                <wp:positionH relativeFrom="page">
                  <wp:posOffset>10189517</wp:posOffset>
                </wp:positionH>
                <wp:positionV relativeFrom="paragraph">
                  <wp:posOffset>36258</wp:posOffset>
                </wp:positionV>
                <wp:extent cx="210185" cy="110617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2.854965pt;width:16.55pt;height:87.1pt;mso-position-horizontal-relative:page;mso-position-vertical-relative:paragraph;z-index:15892480" type="#_x0000_t202" id="docshape385"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and</w:t>
      </w:r>
      <w:r>
        <w:rPr>
          <w:spacing w:val="-10"/>
          <w:w w:val="105"/>
        </w:rPr>
        <w:t> </w:t>
      </w:r>
      <w:r>
        <w:rPr>
          <w:w w:val="105"/>
        </w:rPr>
        <w:t>analysts.</w:t>
      </w:r>
      <w:r>
        <w:rPr>
          <w:spacing w:val="-10"/>
          <w:w w:val="105"/>
        </w:rPr>
        <w:t> </w:t>
      </w:r>
      <w:r>
        <w:rPr>
          <w:w w:val="105"/>
        </w:rPr>
        <w:t>This</w:t>
      </w:r>
      <w:r>
        <w:rPr>
          <w:spacing w:val="-10"/>
          <w:w w:val="105"/>
        </w:rPr>
        <w:t> </w:t>
      </w:r>
      <w:r>
        <w:rPr>
          <w:w w:val="105"/>
        </w:rPr>
        <w:t>approach</w:t>
      </w:r>
      <w:r>
        <w:rPr>
          <w:spacing w:val="-10"/>
          <w:w w:val="105"/>
        </w:rPr>
        <w:t> </w:t>
      </w:r>
      <w:r>
        <w:rPr>
          <w:w w:val="105"/>
        </w:rPr>
        <w:t>is</w:t>
      </w:r>
      <w:r>
        <w:rPr>
          <w:spacing w:val="-10"/>
          <w:w w:val="105"/>
        </w:rPr>
        <w:t> </w:t>
      </w:r>
      <w:r>
        <w:rPr>
          <w:w w:val="105"/>
        </w:rPr>
        <w:t>set</w:t>
      </w:r>
      <w:r>
        <w:rPr>
          <w:spacing w:val="-10"/>
          <w:w w:val="105"/>
        </w:rPr>
        <w:t> </w:t>
      </w:r>
      <w:r>
        <w:rPr>
          <w:w w:val="105"/>
        </w:rPr>
        <w:t>out</w:t>
      </w:r>
      <w:r>
        <w:rPr>
          <w:spacing w:val="-10"/>
          <w:w w:val="105"/>
        </w:rPr>
        <w:t> </w:t>
      </w:r>
      <w:r>
        <w:rPr>
          <w:w w:val="105"/>
        </w:rPr>
        <w:t>in</w:t>
      </w:r>
      <w:r>
        <w:rPr>
          <w:spacing w:val="-10"/>
          <w:w w:val="105"/>
        </w:rPr>
        <w:t> </w:t>
      </w:r>
      <w:r>
        <w:rPr>
          <w:w w:val="105"/>
        </w:rPr>
        <w:t>the following</w:t>
      </w:r>
      <w:r>
        <w:rPr>
          <w:spacing w:val="-6"/>
          <w:w w:val="105"/>
        </w:rPr>
        <w:t> </w:t>
      </w:r>
      <w:r>
        <w:rPr>
          <w:w w:val="105"/>
        </w:rPr>
        <w:t>pages.</w:t>
      </w:r>
    </w:p>
    <w:p>
      <w:pPr>
        <w:pStyle w:val="BodyText"/>
        <w:spacing w:after="0" w:line="249" w:lineRule="auto"/>
        <w:sectPr>
          <w:type w:val="continuous"/>
          <w:pgSz w:w="16840" w:h="11900" w:orient="landscape"/>
          <w:pgMar w:header="0" w:footer="435" w:top="1320" w:bottom="280" w:left="708" w:right="0"/>
          <w:cols w:num="2" w:equalWidth="0">
            <w:col w:w="7098" w:space="3842"/>
            <w:col w:w="5192"/>
          </w:cols>
        </w:sectPr>
      </w:pPr>
    </w:p>
    <w:p>
      <w:pPr>
        <w:spacing w:line="249" w:lineRule="auto" w:before="94"/>
        <w:ind w:left="480" w:right="0" w:firstLine="0"/>
        <w:jc w:val="left"/>
        <w:rPr>
          <w:sz w:val="16"/>
        </w:rPr>
      </w:pPr>
      <w:r>
        <w:rPr>
          <w:w w:val="105"/>
          <w:sz w:val="16"/>
        </w:rPr>
        <w:t>£6</w:t>
      </w:r>
      <w:r>
        <w:rPr>
          <w:spacing w:val="-6"/>
          <w:w w:val="105"/>
          <w:sz w:val="16"/>
        </w:rPr>
        <w:t> </w:t>
      </w:r>
      <w:r>
        <w:rPr>
          <w:w w:val="105"/>
          <w:sz w:val="16"/>
        </w:rPr>
        <w:t>billion</w:t>
      </w:r>
      <w:r>
        <w:rPr>
          <w:spacing w:val="-6"/>
          <w:w w:val="105"/>
          <w:sz w:val="16"/>
        </w:rPr>
        <w:t> </w:t>
      </w:r>
      <w:r>
        <w:rPr>
          <w:w w:val="105"/>
          <w:sz w:val="16"/>
        </w:rPr>
        <w:t>investment</w:t>
      </w:r>
      <w:r>
        <w:rPr>
          <w:spacing w:val="-6"/>
          <w:w w:val="105"/>
          <w:sz w:val="16"/>
        </w:rPr>
        <w:t> </w:t>
      </w:r>
      <w:r>
        <w:rPr>
          <w:w w:val="105"/>
          <w:sz w:val="16"/>
        </w:rPr>
        <w:t>target</w:t>
      </w:r>
      <w:r>
        <w:rPr>
          <w:spacing w:val="-6"/>
          <w:w w:val="105"/>
          <w:sz w:val="16"/>
        </w:rPr>
        <w:t> </w:t>
      </w:r>
      <w:r>
        <w:rPr>
          <w:w w:val="105"/>
          <w:sz w:val="16"/>
        </w:rPr>
        <w:t>in</w:t>
      </w:r>
      <w:r>
        <w:rPr>
          <w:spacing w:val="-6"/>
          <w:w w:val="105"/>
          <w:sz w:val="16"/>
        </w:rPr>
        <w:t> </w:t>
      </w:r>
      <w:r>
        <w:rPr>
          <w:w w:val="105"/>
          <w:sz w:val="16"/>
        </w:rPr>
        <w:t>sustainable</w:t>
      </w:r>
      <w:r>
        <w:rPr>
          <w:spacing w:val="-6"/>
          <w:w w:val="105"/>
          <w:sz w:val="16"/>
        </w:rPr>
        <w:t> </w:t>
      </w:r>
      <w:r>
        <w:rPr>
          <w:w w:val="105"/>
          <w:sz w:val="16"/>
        </w:rPr>
        <w:t>assets between year-end 2019 and year-end 2024.</w:t>
      </w:r>
    </w:p>
    <w:p>
      <w:pPr>
        <w:spacing w:line="249" w:lineRule="auto" w:before="79"/>
        <w:ind w:left="480" w:right="0" w:firstLine="0"/>
        <w:jc w:val="left"/>
        <w:rPr>
          <w:sz w:val="16"/>
        </w:rPr>
      </w:pPr>
      <w:r>
        <w:rPr>
          <w:sz w:val="16"/>
        </w:rPr>
        <mc:AlternateContent>
          <mc:Choice Requires="wps">
            <w:drawing>
              <wp:anchor distT="0" distB="0" distL="0" distR="0" allowOverlap="1" layoutInCell="1" locked="0" behindDoc="0" simplePos="0" relativeHeight="15889920">
                <wp:simplePos x="0" y="0"/>
                <wp:positionH relativeFrom="page">
                  <wp:posOffset>10183241</wp:posOffset>
                </wp:positionH>
                <wp:positionV relativeFrom="paragraph">
                  <wp:posOffset>-110346</wp:posOffset>
                </wp:positionV>
                <wp:extent cx="495300" cy="1270"/>
                <wp:effectExtent l="0" t="0" r="0" b="0"/>
                <wp:wrapNone/>
                <wp:docPr id="606" name="Graphic 606"/>
                <wp:cNvGraphicFramePr>
                  <a:graphicFrameLocks/>
                </wp:cNvGraphicFramePr>
                <a:graphic>
                  <a:graphicData uri="http://schemas.microsoft.com/office/word/2010/wordprocessingShape">
                    <wps:wsp>
                      <wps:cNvPr id="606" name="Graphic 60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9920" from="801.830017pt,-8.688672pt" to="840.830017pt,-8.688672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890944">
                <wp:simplePos x="0" y="0"/>
                <wp:positionH relativeFrom="page">
                  <wp:posOffset>10189517</wp:posOffset>
                </wp:positionH>
                <wp:positionV relativeFrom="paragraph">
                  <wp:posOffset>584458</wp:posOffset>
                </wp:positionV>
                <wp:extent cx="292735" cy="978535"/>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6.020329pt;width:23.05pt;height:77.05pt;mso-position-horizontal-relative:page;mso-position-vertical-relative:paragraph;z-index:15890944" type="#_x0000_t202" id="docshape386"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6"/>
        </w:rPr>
        <w:t>25% reduction by year-end 2024 in Scope </w:t>
      </w:r>
      <w:r>
        <w:rPr>
          <w:sz w:val="16"/>
        </w:rPr>
        <w:t>1 </w:t>
      </w:r>
      <w:r>
        <w:rPr>
          <w:w w:val="105"/>
          <w:sz w:val="16"/>
        </w:rPr>
        <w:t>and Scope 2 weighted average carbon intensity by revenue</w:t>
      </w:r>
      <w:r>
        <w:rPr>
          <w:spacing w:val="-2"/>
          <w:w w:val="105"/>
          <w:sz w:val="16"/>
        </w:rPr>
        <w:t> </w:t>
      </w:r>
      <w:r>
        <w:rPr>
          <w:w w:val="105"/>
          <w:sz w:val="16"/>
        </w:rPr>
        <w:t>for</w:t>
      </w:r>
      <w:r>
        <w:rPr>
          <w:spacing w:val="-2"/>
          <w:w w:val="105"/>
          <w:sz w:val="16"/>
        </w:rPr>
        <w:t> </w:t>
      </w:r>
      <w:r>
        <w:rPr>
          <w:w w:val="105"/>
          <w:sz w:val="16"/>
        </w:rPr>
        <w:t>the</w:t>
      </w:r>
      <w:r>
        <w:rPr>
          <w:spacing w:val="-2"/>
          <w:w w:val="105"/>
          <w:sz w:val="16"/>
        </w:rPr>
        <w:t> </w:t>
      </w:r>
      <w:r>
        <w:rPr>
          <w:w w:val="105"/>
          <w:sz w:val="16"/>
        </w:rPr>
        <w:t>listed</w:t>
      </w:r>
      <w:r>
        <w:rPr>
          <w:spacing w:val="-2"/>
          <w:w w:val="105"/>
          <w:sz w:val="16"/>
        </w:rPr>
        <w:t> </w:t>
      </w:r>
      <w:r>
        <w:rPr>
          <w:w w:val="105"/>
          <w:sz w:val="16"/>
        </w:rPr>
        <w:t>equity</w:t>
      </w:r>
      <w:r>
        <w:rPr>
          <w:spacing w:val="-2"/>
          <w:w w:val="105"/>
          <w:sz w:val="16"/>
        </w:rPr>
        <w:t> </w:t>
      </w:r>
      <w:r>
        <w:rPr>
          <w:w w:val="105"/>
          <w:sz w:val="16"/>
        </w:rPr>
        <w:t>and</w:t>
      </w:r>
      <w:r>
        <w:rPr>
          <w:spacing w:val="-2"/>
          <w:w w:val="105"/>
          <w:sz w:val="16"/>
        </w:rPr>
        <w:t> </w:t>
      </w:r>
      <w:r>
        <w:rPr>
          <w:w w:val="105"/>
          <w:sz w:val="16"/>
        </w:rPr>
        <w:t>corporate</w:t>
      </w:r>
      <w:r>
        <w:rPr>
          <w:spacing w:val="-2"/>
          <w:w w:val="105"/>
          <w:sz w:val="16"/>
        </w:rPr>
        <w:t> </w:t>
      </w:r>
      <w:r>
        <w:rPr>
          <w:w w:val="105"/>
          <w:sz w:val="16"/>
        </w:rPr>
        <w:t>bonds held in shareholder and with-profit funds from a</w:t>
      </w:r>
    </w:p>
    <w:p>
      <w:pPr>
        <w:spacing w:line="607" w:lineRule="auto" w:before="94"/>
        <w:ind w:left="118" w:right="9356" w:firstLine="0"/>
        <w:jc w:val="left"/>
        <w:rPr>
          <w:sz w:val="16"/>
        </w:rPr>
      </w:pPr>
      <w:r>
        <w:rPr/>
        <w:br w:type="column"/>
      </w:r>
      <w:r>
        <w:rPr>
          <w:w w:val="105"/>
          <w:sz w:val="16"/>
        </w:rPr>
        <w:t>Achieved</w:t>
      </w:r>
      <w:r>
        <w:rPr>
          <w:spacing w:val="-11"/>
          <w:w w:val="105"/>
          <w:sz w:val="16"/>
        </w:rPr>
        <w:t> </w:t>
      </w:r>
      <w:r>
        <w:rPr>
          <w:w w:val="105"/>
          <w:sz w:val="16"/>
        </w:rPr>
        <w:t>£8.7</w:t>
      </w:r>
      <w:r>
        <w:rPr>
          <w:spacing w:val="-11"/>
          <w:w w:val="105"/>
          <w:sz w:val="16"/>
        </w:rPr>
        <w:t> </w:t>
      </w:r>
      <w:r>
        <w:rPr>
          <w:w w:val="105"/>
          <w:sz w:val="16"/>
        </w:rPr>
        <w:t>billion</w:t>
      </w:r>
      <w:r>
        <w:rPr>
          <w:spacing w:val="-11"/>
          <w:w w:val="105"/>
          <w:sz w:val="16"/>
        </w:rPr>
        <w:t> </w:t>
      </w:r>
      <w:r>
        <w:rPr>
          <w:w w:val="105"/>
          <w:sz w:val="16"/>
        </w:rPr>
        <w:t>investment. Achieved 64% reduction.</w:t>
      </w:r>
    </w:p>
    <w:p>
      <w:pPr>
        <w:pStyle w:val="BodyText"/>
        <w:spacing w:before="28"/>
        <w:rPr>
          <w:sz w:val="20"/>
        </w:rPr>
      </w:pPr>
      <w:r>
        <w:rPr>
          <w:sz w:val="20"/>
        </w:rPr>
        <mc:AlternateContent>
          <mc:Choice Requires="wps">
            <w:drawing>
              <wp:anchor distT="0" distB="0" distL="0" distR="0" allowOverlap="1" layoutInCell="1" locked="0" behindDoc="1" simplePos="0" relativeHeight="487745024">
                <wp:simplePos x="0" y="0"/>
                <wp:positionH relativeFrom="page">
                  <wp:posOffset>10183241</wp:posOffset>
                </wp:positionH>
                <wp:positionV relativeFrom="paragraph">
                  <wp:posOffset>179057</wp:posOffset>
                </wp:positionV>
                <wp:extent cx="495300" cy="1270"/>
                <wp:effectExtent l="0" t="0" r="0" b="0"/>
                <wp:wrapTopAndBottom/>
                <wp:docPr id="608" name="Graphic 608"/>
                <wp:cNvGraphicFramePr>
                  <a:graphicFrameLocks/>
                </wp:cNvGraphicFramePr>
                <a:graphic>
                  <a:graphicData uri="http://schemas.microsoft.com/office/word/2010/wordprocessingShape">
                    <wps:wsp>
                      <wps:cNvPr id="608" name="Graphic 60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099024pt;width:39pt;height:.1pt;mso-position-horizontal-relative:page;mso-position-vertical-relative:paragraph;z-index:-15571456;mso-wrap-distance-left:0;mso-wrap-distance-right:0" id="docshape387" coordorigin="16037,282" coordsize="780,0" path="m16037,282l16817,28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cols w:num="2" w:equalWidth="0">
            <w:col w:w="4162" w:space="40"/>
            <w:col w:w="11930"/>
          </w:cols>
        </w:sectPr>
      </w:pPr>
    </w:p>
    <w:p>
      <w:pPr>
        <w:tabs>
          <w:tab w:pos="7057" w:val="left" w:leader="none"/>
        </w:tabs>
        <w:spacing w:before="6"/>
        <w:ind w:left="427" w:right="0" w:firstLine="0"/>
        <w:jc w:val="left"/>
        <w:rPr>
          <w:sz w:val="16"/>
        </w:rPr>
      </w:pPr>
      <w:r>
        <w:rPr>
          <w:spacing w:val="11"/>
          <w:sz w:val="16"/>
          <w:u w:val="single"/>
        </w:rPr>
        <w:t> </w:t>
      </w:r>
      <w:r>
        <w:rPr>
          <w:w w:val="90"/>
          <w:sz w:val="16"/>
          <w:u w:val="single"/>
        </w:rPr>
        <w:t>2019</w:t>
      </w:r>
      <w:r>
        <w:rPr>
          <w:spacing w:val="-1"/>
          <w:w w:val="90"/>
          <w:sz w:val="16"/>
          <w:u w:val="single"/>
        </w:rPr>
        <w:t> </w:t>
      </w:r>
      <w:r>
        <w:rPr>
          <w:spacing w:val="-2"/>
          <w:sz w:val="16"/>
          <w:u w:val="single"/>
        </w:rPr>
        <w:t>baseline.</w:t>
      </w:r>
      <w:r>
        <w:rPr>
          <w:sz w:val="16"/>
          <w:u w:val="single"/>
        </w:rPr>
        <w:tab/>
      </w:r>
    </w:p>
    <w:p>
      <w:pPr>
        <w:spacing w:before="83"/>
        <w:ind w:left="423" w:right="0" w:firstLine="0"/>
        <w:jc w:val="left"/>
        <w:rPr>
          <w:b/>
          <w:sz w:val="16"/>
        </w:rPr>
      </w:pPr>
      <w:r>
        <w:rPr>
          <w:b/>
          <w:spacing w:val="-2"/>
          <w:sz w:val="16"/>
        </w:rPr>
        <w:t>Read</w:t>
      </w:r>
      <w:r>
        <w:rPr>
          <w:b/>
          <w:spacing w:val="-5"/>
          <w:sz w:val="16"/>
        </w:rPr>
        <w:t> </w:t>
      </w:r>
      <w:r>
        <w:rPr>
          <w:b/>
          <w:spacing w:val="-2"/>
          <w:sz w:val="16"/>
        </w:rPr>
        <w:t>more:</w:t>
      </w:r>
    </w:p>
    <w:p>
      <w:pPr>
        <w:spacing w:line="249" w:lineRule="auto" w:before="71"/>
        <w:ind w:left="675" w:right="8954" w:firstLine="0"/>
        <w:jc w:val="left"/>
        <w:rPr>
          <w:sz w:val="16"/>
        </w:rPr>
      </w:pPr>
      <w:r>
        <w:rPr>
          <w:sz w:val="16"/>
        </w:rPr>
        <mc:AlternateContent>
          <mc:Choice Requires="wps">
            <w:drawing>
              <wp:anchor distT="0" distB="0" distL="0" distR="0" allowOverlap="1" layoutInCell="1" locked="0" behindDoc="0" simplePos="0" relativeHeight="15890432">
                <wp:simplePos x="0" y="0"/>
                <wp:positionH relativeFrom="page">
                  <wp:posOffset>10183241</wp:posOffset>
                </wp:positionH>
                <wp:positionV relativeFrom="paragraph">
                  <wp:posOffset>225350</wp:posOffset>
                </wp:positionV>
                <wp:extent cx="495300" cy="1270"/>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0432" from="801.830017pt,17.744141pt" to="840.830017pt,17.744141pt" stroked="true" strokeweight=".25pt" strokecolor="#000000">
                <v:stroke dashstyle="solid"/>
                <w10:wrap type="none"/>
              </v:line>
            </w:pict>
          </mc:Fallback>
        </mc:AlternateContent>
      </w:r>
      <w:r>
        <w:rPr>
          <w:w w:val="105"/>
          <w:sz w:val="16"/>
          <w:u w:val="single"/>
        </w:rPr>
        <w:t>N</w:t>
      </w:r>
      <w:hyperlink w:history="true" w:anchor="_bookmark32">
        <w:r>
          <w:rPr>
            <w:w w:val="105"/>
            <w:sz w:val="16"/>
            <w:u w:val="single"/>
          </w:rPr>
          <w:t>ote</w:t>
        </w:r>
        <w:r>
          <w:rPr>
            <w:spacing w:val="-4"/>
            <w:w w:val="105"/>
            <w:sz w:val="16"/>
            <w:u w:val="single"/>
          </w:rPr>
          <w:t> </w:t>
        </w:r>
        <w:r>
          <w:rPr>
            <w:w w:val="105"/>
            <w:sz w:val="16"/>
            <w:u w:val="single"/>
          </w:rPr>
          <w:t>7</w:t>
        </w:r>
        <w:r>
          <w:rPr>
            <w:spacing w:val="-4"/>
            <w:w w:val="105"/>
            <w:sz w:val="16"/>
            <w:u w:val="single"/>
          </w:rPr>
          <w:t> </w:t>
        </w:r>
        <w:r>
          <w:rPr>
            <w:w w:val="115"/>
            <w:sz w:val="16"/>
            <w:u w:val="single"/>
          </w:rPr>
          <w:t>-</w:t>
        </w:r>
        <w:r>
          <w:rPr>
            <w:spacing w:val="-9"/>
            <w:w w:val="115"/>
            <w:sz w:val="16"/>
            <w:u w:val="single"/>
          </w:rPr>
          <w:t> </w:t>
        </w:r>
        <w:r>
          <w:rPr>
            <w:w w:val="105"/>
            <w:sz w:val="16"/>
            <w:u w:val="single"/>
          </w:rPr>
          <w:t>Financed</w:t>
        </w:r>
        <w:r>
          <w:rPr>
            <w:spacing w:val="-4"/>
            <w:w w:val="105"/>
            <w:sz w:val="16"/>
            <w:u w:val="single"/>
          </w:rPr>
          <w:t> </w:t>
        </w:r>
        <w:r>
          <w:rPr>
            <w:w w:val="105"/>
            <w:sz w:val="16"/>
            <w:u w:val="single"/>
          </w:rPr>
          <w:t>emissions</w:t>
        </w:r>
        <w:r>
          <w:rPr>
            <w:spacing w:val="-4"/>
            <w:w w:val="105"/>
            <w:sz w:val="16"/>
            <w:u w:val="single"/>
          </w:rPr>
          <w:t> </w:t>
        </w:r>
        <w:r>
          <w:rPr>
            <w:w w:val="105"/>
            <w:sz w:val="16"/>
            <w:u w:val="single"/>
          </w:rPr>
          <w:t>for</w:t>
        </w:r>
        <w:r>
          <w:rPr>
            <w:spacing w:val="-4"/>
            <w:w w:val="105"/>
            <w:sz w:val="16"/>
            <w:u w:val="single"/>
          </w:rPr>
          <w:t> </w:t>
        </w:r>
        <w:r>
          <w:rPr>
            <w:w w:val="105"/>
            <w:sz w:val="16"/>
            <w:u w:val="single"/>
          </w:rPr>
          <w:t>full</w:t>
        </w:r>
        <w:r>
          <w:rPr>
            <w:spacing w:val="-4"/>
            <w:w w:val="105"/>
            <w:sz w:val="16"/>
            <w:u w:val="single"/>
          </w:rPr>
          <w:t> </w:t>
        </w:r>
        <w:r>
          <w:rPr>
            <w:w w:val="105"/>
            <w:sz w:val="16"/>
            <w:u w:val="single"/>
          </w:rPr>
          <w:t>details</w:t>
        </w:r>
        <w:r>
          <w:rPr>
            <w:spacing w:val="-4"/>
            <w:w w:val="105"/>
            <w:sz w:val="16"/>
            <w:u w:val="single"/>
          </w:rPr>
          <w:t> </w:t>
        </w:r>
        <w:r>
          <w:rPr>
            <w:w w:val="105"/>
            <w:sz w:val="16"/>
            <w:u w:val="single"/>
          </w:rPr>
          <w:t>of</w:t>
        </w:r>
        <w:r>
          <w:rPr>
            <w:spacing w:val="-4"/>
            <w:w w:val="105"/>
            <w:sz w:val="16"/>
            <w:u w:val="single"/>
          </w:rPr>
          <w:t> </w:t>
        </w:r>
        <w:r>
          <w:rPr>
            <w:w w:val="105"/>
            <w:sz w:val="16"/>
            <w:u w:val="single"/>
          </w:rPr>
          <w:t>our</w:t>
        </w:r>
        <w:r>
          <w:rPr>
            <w:spacing w:val="-4"/>
            <w:w w:val="105"/>
            <w:sz w:val="16"/>
            <w:u w:val="single"/>
          </w:rPr>
          <w:t> </w:t>
        </w:r>
        <w:r>
          <w:rPr>
            <w:w w:val="105"/>
            <w:sz w:val="16"/>
            <w:u w:val="single"/>
          </w:rPr>
          <w:t>2030</w:t>
        </w:r>
        <w:r>
          <w:rPr>
            <w:spacing w:val="-4"/>
            <w:w w:val="105"/>
            <w:sz w:val="16"/>
            <w:u w:val="single"/>
          </w:rPr>
          <w:t> </w:t>
        </w:r>
        <w:r>
          <w:rPr>
            <w:w w:val="105"/>
            <w:sz w:val="16"/>
            <w:u w:val="single"/>
          </w:rPr>
          <w:t>ambition</w:t>
        </w:r>
        <w:r>
          <w:rPr>
            <w:spacing w:val="-4"/>
            <w:w w:val="105"/>
            <w:sz w:val="16"/>
            <w:u w:val="single"/>
          </w:rPr>
          <w:t> </w:t>
        </w:r>
        <w:r>
          <w:rPr>
            <w:w w:val="105"/>
            <w:sz w:val="16"/>
            <w:u w:val="single"/>
          </w:rPr>
          <w:t>including</w:t>
        </w:r>
        <w:r>
          <w:rPr>
            <w:spacing w:val="-4"/>
            <w:w w:val="105"/>
            <w:sz w:val="16"/>
            <w:u w:val="single"/>
          </w:rPr>
          <w:t> </w:t>
        </w:r>
        <w:r>
          <w:rPr>
            <w:w w:val="105"/>
            <w:sz w:val="16"/>
            <w:u w:val="single"/>
          </w:rPr>
          <w:t>asset</w:t>
        </w:r>
        <w:r>
          <w:rPr>
            <w:spacing w:val="-4"/>
            <w:w w:val="105"/>
            <w:sz w:val="16"/>
            <w:u w:val="single"/>
          </w:rPr>
          <w:t> </w:t>
        </w:r>
        <w:r>
          <w:rPr>
            <w:w w:val="105"/>
            <w:sz w:val="16"/>
            <w:u w:val="single"/>
          </w:rPr>
          <w:t>in</w:t>
        </w:r>
      </w:hyperlink>
      <w:r>
        <w:rPr>
          <w:w w:val="105"/>
          <w:sz w:val="16"/>
        </w:rPr>
        <w:t> </w:t>
      </w:r>
      <w:hyperlink w:history="true" w:anchor="_bookmark32">
        <w:r>
          <w:rPr>
            <w:w w:val="105"/>
            <w:sz w:val="16"/>
            <w:u w:val="single"/>
          </w:rPr>
          <w:t>scope, and for our NZAOA ambitions</w:t>
        </w:r>
      </w:hyperlink>
    </w:p>
    <w:p>
      <w:pPr>
        <w:spacing w:line="391" w:lineRule="auto" w:before="98"/>
        <w:ind w:left="675" w:right="12179" w:firstLine="0"/>
        <w:jc w:val="left"/>
        <w:rPr>
          <w:sz w:val="16"/>
        </w:rPr>
      </w:pPr>
      <w:r>
        <w:rPr>
          <w:sz w:val="16"/>
          <w:u w:val="single"/>
        </w:rPr>
        <w:t>No</w:t>
      </w:r>
      <w:hyperlink w:history="true" w:anchor="_bookmark34">
        <w:r>
          <w:rPr>
            <w:sz w:val="16"/>
            <w:u w:val="single"/>
          </w:rPr>
          <w:t>te 9 - Investment in sustainable assets</w:t>
        </w:r>
      </w:hyperlink>
      <w:r>
        <w:rPr>
          <w:sz w:val="16"/>
        </w:rPr>
        <w:t> </w:t>
      </w:r>
      <w:r>
        <w:rPr>
          <w:w w:val="110"/>
          <w:sz w:val="16"/>
          <w:u w:val="single"/>
        </w:rPr>
        <w:t>No</w:t>
      </w:r>
      <w:hyperlink w:history="true" w:anchor="_bookmark38">
        <w:r>
          <w:rPr>
            <w:w w:val="110"/>
            <w:sz w:val="16"/>
            <w:u w:val="single"/>
          </w:rPr>
          <w:t>te</w:t>
        </w:r>
        <w:r>
          <w:rPr>
            <w:spacing w:val="-3"/>
            <w:w w:val="110"/>
            <w:sz w:val="16"/>
            <w:u w:val="single"/>
          </w:rPr>
          <w:t> </w:t>
        </w:r>
        <w:r>
          <w:rPr>
            <w:w w:val="110"/>
            <w:sz w:val="16"/>
            <w:u w:val="single"/>
          </w:rPr>
          <w:t>13</w:t>
        </w:r>
        <w:r>
          <w:rPr>
            <w:spacing w:val="-3"/>
            <w:w w:val="110"/>
            <w:sz w:val="16"/>
            <w:u w:val="single"/>
          </w:rPr>
          <w:t> </w:t>
        </w:r>
        <w:r>
          <w:rPr>
            <w:w w:val="115"/>
            <w:sz w:val="16"/>
            <w:u w:val="single"/>
          </w:rPr>
          <w:t>-</w:t>
        </w:r>
        <w:r>
          <w:rPr>
            <w:spacing w:val="-5"/>
            <w:w w:val="115"/>
            <w:sz w:val="16"/>
            <w:u w:val="single"/>
          </w:rPr>
          <w:t> </w:t>
        </w:r>
        <w:r>
          <w:rPr>
            <w:w w:val="110"/>
            <w:sz w:val="16"/>
            <w:u w:val="single"/>
          </w:rPr>
          <w:t>Science-based</w:t>
        </w:r>
        <w:r>
          <w:rPr>
            <w:spacing w:val="-3"/>
            <w:w w:val="110"/>
            <w:sz w:val="16"/>
            <w:u w:val="single"/>
          </w:rPr>
          <w:t> </w:t>
        </w:r>
        <w:r>
          <w:rPr>
            <w:w w:val="110"/>
            <w:sz w:val="16"/>
            <w:u w:val="single"/>
          </w:rPr>
          <w:t>targets</w:t>
        </w:r>
      </w:hyperlink>
    </w:p>
    <w:p>
      <w:pPr>
        <w:spacing w:after="0" w:line="391" w:lineRule="auto"/>
        <w:jc w:val="left"/>
        <w:rPr>
          <w:sz w:val="16"/>
        </w:rPr>
        <w:sectPr>
          <w:type w:val="continuous"/>
          <w:pgSz w:w="16840" w:h="11900" w:orient="landscape"/>
          <w:pgMar w:header="0" w:footer="435" w:top="1320" w:bottom="280" w:left="708" w:right="0"/>
        </w:sectPr>
      </w:pPr>
    </w:p>
    <w:p>
      <w:pPr>
        <w:pStyle w:val="BodyText"/>
        <w:rPr>
          <w:sz w:val="20"/>
        </w:rPr>
      </w:pPr>
    </w:p>
    <w:p>
      <w:pPr>
        <w:pStyle w:val="BodyText"/>
        <w:spacing w:before="199"/>
        <w:rPr>
          <w:sz w:val="20"/>
        </w:rPr>
      </w:pPr>
    </w:p>
    <w:p>
      <w:pPr>
        <w:pStyle w:val="BodyText"/>
        <w:spacing w:after="0"/>
        <w:rPr>
          <w:sz w:val="20"/>
        </w:rPr>
        <w:sectPr>
          <w:headerReference w:type="default" r:id="rId77"/>
          <w:footerReference w:type="default" r:id="rId78"/>
          <w:pgSz w:w="16840" w:h="11900" w:orient="landscape"/>
          <w:pgMar w:header="865" w:footer="435" w:top="1100" w:bottom="620" w:left="708" w:right="0"/>
        </w:sectPr>
      </w:pPr>
    </w:p>
    <w:p>
      <w:pPr>
        <w:pStyle w:val="Heading4"/>
        <w:spacing w:before="108"/>
      </w:pPr>
      <w:bookmarkStart w:name="Integrating climate risks and opportunit" w:id="35"/>
      <w:bookmarkEnd w:id="35"/>
      <w:r>
        <w:rPr>
          <w:b w:val="0"/>
        </w:rPr>
      </w:r>
      <w:r>
        <w:rPr>
          <w:spacing w:val="-2"/>
          <w:w w:val="105"/>
        </w:rPr>
        <w:t>Public</w:t>
      </w:r>
      <w:r>
        <w:rPr>
          <w:spacing w:val="-11"/>
          <w:w w:val="105"/>
        </w:rPr>
        <w:t> </w:t>
      </w:r>
      <w:r>
        <w:rPr>
          <w:spacing w:val="-2"/>
          <w:w w:val="110"/>
        </w:rPr>
        <w:t>Markets</w:t>
      </w:r>
    </w:p>
    <w:p>
      <w:pPr>
        <w:pStyle w:val="BodyText"/>
        <w:spacing w:line="249" w:lineRule="auto" w:before="65"/>
        <w:ind w:left="142" w:right="132"/>
      </w:pPr>
      <w:r>
        <w:rPr>
          <w:w w:val="105"/>
        </w:rPr>
        <w:t>Across our Public Market asset classes, the consideration of sustainability in our investment</w:t>
      </w:r>
      <w:r>
        <w:rPr>
          <w:spacing w:val="-9"/>
          <w:w w:val="105"/>
        </w:rPr>
        <w:t> </w:t>
      </w:r>
      <w:r>
        <w:rPr>
          <w:w w:val="105"/>
        </w:rPr>
        <w:t>processes</w:t>
      </w:r>
      <w:r>
        <w:rPr>
          <w:spacing w:val="-9"/>
          <w:w w:val="105"/>
        </w:rPr>
        <w:t> </w:t>
      </w:r>
      <w:r>
        <w:rPr>
          <w:w w:val="105"/>
        </w:rPr>
        <w:t>is</w:t>
      </w:r>
      <w:r>
        <w:rPr>
          <w:spacing w:val="-9"/>
          <w:w w:val="105"/>
        </w:rPr>
        <w:t> </w:t>
      </w:r>
      <w:r>
        <w:rPr>
          <w:w w:val="105"/>
        </w:rPr>
        <w:t>underpinned</w:t>
      </w:r>
      <w:r>
        <w:rPr>
          <w:spacing w:val="-9"/>
          <w:w w:val="105"/>
        </w:rPr>
        <w:t> </w:t>
      </w:r>
      <w:r>
        <w:rPr>
          <w:w w:val="105"/>
        </w:rPr>
        <w:t>by</w:t>
      </w:r>
      <w:r>
        <w:rPr>
          <w:spacing w:val="-9"/>
          <w:w w:val="105"/>
        </w:rPr>
        <w:t> </w:t>
      </w:r>
      <w:r>
        <w:rPr>
          <w:w w:val="105"/>
        </w:rPr>
        <w:t>a four-pillar framework which helps ensure consistency and robustness of our </w:t>
      </w:r>
      <w:r>
        <w:rPr>
          <w:spacing w:val="-2"/>
          <w:w w:val="105"/>
        </w:rPr>
        <w:t>approach</w:t>
      </w:r>
      <w:r>
        <w:rPr>
          <w:spacing w:val="-2"/>
          <w:w w:val="105"/>
          <w:vertAlign w:val="superscript"/>
        </w:rPr>
        <w:t>1</w:t>
      </w:r>
      <w:r>
        <w:rPr>
          <w:spacing w:val="-2"/>
          <w:w w:val="105"/>
          <w:vertAlign w:val="baseline"/>
        </w:rPr>
        <w:t>.</w:t>
      </w:r>
    </w:p>
    <w:p>
      <w:pPr>
        <w:pStyle w:val="Heading5"/>
        <w:spacing w:before="113"/>
        <w:ind w:left="146"/>
      </w:pPr>
      <w:r>
        <w:rPr>
          <w:b w:val="0"/>
        </w:rPr>
        <w:drawing>
          <wp:inline distT="0" distB="0" distL="0" distR="0">
            <wp:extent cx="139361" cy="139361"/>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79" cstate="print"/>
                    <a:stretch>
                      <a:fillRect/>
                    </a:stretch>
                  </pic:blipFill>
                  <pic:spPr>
                    <a:xfrm>
                      <a:off x="0" y="0"/>
                      <a:ext cx="139361" cy="139361"/>
                    </a:xfrm>
                    <a:prstGeom prst="rect">
                      <a:avLst/>
                    </a:prstGeom>
                  </pic:spPr>
                </pic:pic>
              </a:graphicData>
            </a:graphic>
          </wp:inline>
        </w:drawing>
      </w:r>
      <w:r>
        <w:rPr>
          <w:b w:val="0"/>
        </w:rPr>
      </w:r>
      <w:r>
        <w:rPr>
          <w:rFonts w:ascii="Times New Roman"/>
          <w:b w:val="0"/>
          <w:spacing w:val="40"/>
          <w:w w:val="105"/>
          <w:sz w:val="20"/>
        </w:rPr>
        <w:t> </w:t>
      </w:r>
      <w:r>
        <w:rPr>
          <w:w w:val="105"/>
        </w:rPr>
        <w:t>Research</w:t>
      </w:r>
    </w:p>
    <w:p>
      <w:pPr>
        <w:pStyle w:val="BodyText"/>
        <w:spacing w:line="249" w:lineRule="auto" w:before="65"/>
        <w:ind w:left="142"/>
      </w:pPr>
      <w:r>
        <w:rPr>
          <w:w w:val="110"/>
        </w:rPr>
        <w:t>Our</w:t>
      </w:r>
      <w:r>
        <w:rPr>
          <w:spacing w:val="-3"/>
          <w:w w:val="110"/>
        </w:rPr>
        <w:t> </w:t>
      </w:r>
      <w:r>
        <w:rPr>
          <w:w w:val="110"/>
        </w:rPr>
        <w:t>holistic</w:t>
      </w:r>
      <w:r>
        <w:rPr>
          <w:spacing w:val="-3"/>
          <w:w w:val="110"/>
        </w:rPr>
        <w:t> </w:t>
      </w:r>
      <w:r>
        <w:rPr>
          <w:w w:val="110"/>
        </w:rPr>
        <w:t>approach</w:t>
      </w:r>
      <w:r>
        <w:rPr>
          <w:spacing w:val="-3"/>
          <w:w w:val="110"/>
        </w:rPr>
        <w:t> </w:t>
      </w:r>
      <w:r>
        <w:rPr>
          <w:w w:val="110"/>
        </w:rPr>
        <w:t>to</w:t>
      </w:r>
      <w:r>
        <w:rPr>
          <w:spacing w:val="-3"/>
          <w:w w:val="110"/>
        </w:rPr>
        <w:t> </w:t>
      </w:r>
      <w:r>
        <w:rPr>
          <w:w w:val="110"/>
        </w:rPr>
        <w:t>research</w:t>
      </w:r>
      <w:r>
        <w:rPr>
          <w:spacing w:val="-3"/>
          <w:w w:val="110"/>
        </w:rPr>
        <w:t> </w:t>
      </w:r>
      <w:r>
        <w:rPr>
          <w:w w:val="110"/>
        </w:rPr>
        <w:t>across our</w:t>
      </w:r>
      <w:r>
        <w:rPr>
          <w:spacing w:val="-13"/>
          <w:w w:val="110"/>
        </w:rPr>
        <w:t> </w:t>
      </w:r>
      <w:r>
        <w:rPr>
          <w:w w:val="110"/>
        </w:rPr>
        <w:t>ESG</w:t>
      </w:r>
      <w:r>
        <w:rPr>
          <w:spacing w:val="-13"/>
          <w:w w:val="110"/>
        </w:rPr>
        <w:t> </w:t>
      </w:r>
      <w:r>
        <w:rPr>
          <w:w w:val="110"/>
        </w:rPr>
        <w:t>analyst</w:t>
      </w:r>
      <w:r>
        <w:rPr>
          <w:spacing w:val="-13"/>
          <w:w w:val="110"/>
        </w:rPr>
        <w:t> </w:t>
      </w:r>
      <w:r>
        <w:rPr>
          <w:w w:val="110"/>
        </w:rPr>
        <w:t>and</w:t>
      </w:r>
      <w:r>
        <w:rPr>
          <w:spacing w:val="-13"/>
          <w:w w:val="110"/>
        </w:rPr>
        <w:t> </w:t>
      </w:r>
      <w:r>
        <w:rPr>
          <w:w w:val="110"/>
        </w:rPr>
        <w:t>investment</w:t>
      </w:r>
      <w:r>
        <w:rPr>
          <w:spacing w:val="-13"/>
          <w:w w:val="110"/>
        </w:rPr>
        <w:t> </w:t>
      </w:r>
      <w:r>
        <w:rPr>
          <w:w w:val="110"/>
        </w:rPr>
        <w:t>teams informed investment decision-making through targeted, relevant and timely quantitative</w:t>
      </w:r>
      <w:r>
        <w:rPr>
          <w:spacing w:val="-1"/>
          <w:w w:val="110"/>
        </w:rPr>
        <w:t> </w:t>
      </w:r>
      <w:r>
        <w:rPr>
          <w:w w:val="110"/>
        </w:rPr>
        <w:t>and</w:t>
      </w:r>
      <w:r>
        <w:rPr>
          <w:spacing w:val="-1"/>
          <w:w w:val="110"/>
        </w:rPr>
        <w:t> </w:t>
      </w:r>
      <w:r>
        <w:rPr>
          <w:w w:val="110"/>
        </w:rPr>
        <w:t>qualitative</w:t>
      </w:r>
      <w:r>
        <w:rPr>
          <w:spacing w:val="-1"/>
          <w:w w:val="110"/>
        </w:rPr>
        <w:t> </w:t>
      </w:r>
      <w:r>
        <w:rPr>
          <w:w w:val="110"/>
        </w:rPr>
        <w:t>analysis</w:t>
      </w:r>
      <w:r>
        <w:rPr>
          <w:spacing w:val="-1"/>
          <w:w w:val="110"/>
        </w:rPr>
        <w:t> </w:t>
      </w:r>
      <w:r>
        <w:rPr>
          <w:w w:val="110"/>
        </w:rPr>
        <w:t>into </w:t>
      </w:r>
      <w:r>
        <w:rPr/>
        <w:t>themes, sectors, companies and countries.</w:t>
      </w:r>
    </w:p>
    <w:p>
      <w:pPr>
        <w:pStyle w:val="Heading5"/>
        <w:spacing w:before="116"/>
      </w:pPr>
      <w:r>
        <w:rPr>
          <w:spacing w:val="-2"/>
          <w:w w:val="105"/>
        </w:rPr>
        <w:t>Quantitative</w:t>
      </w:r>
      <w:r>
        <w:rPr>
          <w:spacing w:val="7"/>
          <w:w w:val="105"/>
        </w:rPr>
        <w:t> </w:t>
      </w:r>
      <w:r>
        <w:rPr>
          <w:spacing w:val="-2"/>
          <w:w w:val="105"/>
        </w:rPr>
        <w:t>inputs</w:t>
      </w:r>
    </w:p>
    <w:p>
      <w:pPr>
        <w:pStyle w:val="BodyText"/>
        <w:spacing w:line="249" w:lineRule="auto" w:before="9"/>
        <w:ind w:left="142" w:right="40"/>
      </w:pPr>
      <w:r>
        <w:rPr>
          <w:w w:val="105"/>
        </w:rPr>
        <w:t>We</w:t>
      </w:r>
      <w:r>
        <w:rPr>
          <w:spacing w:val="-9"/>
          <w:w w:val="105"/>
        </w:rPr>
        <w:t> </w:t>
      </w:r>
      <w:r>
        <w:rPr>
          <w:w w:val="105"/>
        </w:rPr>
        <w:t>have</w:t>
      </w:r>
      <w:r>
        <w:rPr>
          <w:spacing w:val="-9"/>
          <w:w w:val="105"/>
        </w:rPr>
        <w:t> </w:t>
      </w:r>
      <w:r>
        <w:rPr>
          <w:w w:val="105"/>
        </w:rPr>
        <w:t>a</w:t>
      </w:r>
      <w:r>
        <w:rPr>
          <w:spacing w:val="-9"/>
          <w:w w:val="105"/>
        </w:rPr>
        <w:t> </w:t>
      </w:r>
      <w:r>
        <w:rPr>
          <w:w w:val="105"/>
        </w:rPr>
        <w:t>range</w:t>
      </w:r>
      <w:r>
        <w:rPr>
          <w:spacing w:val="-9"/>
          <w:w w:val="105"/>
        </w:rPr>
        <w:t> </w:t>
      </w:r>
      <w:r>
        <w:rPr>
          <w:w w:val="105"/>
        </w:rPr>
        <w:t>of</w:t>
      </w:r>
      <w:r>
        <w:rPr>
          <w:spacing w:val="-9"/>
          <w:w w:val="105"/>
        </w:rPr>
        <w:t> </w:t>
      </w:r>
      <w:r>
        <w:rPr>
          <w:w w:val="105"/>
        </w:rPr>
        <w:t>climate</w:t>
      </w:r>
      <w:r>
        <w:rPr>
          <w:spacing w:val="-9"/>
          <w:w w:val="105"/>
        </w:rPr>
        <w:t> </w:t>
      </w:r>
      <w:r>
        <w:rPr>
          <w:w w:val="105"/>
        </w:rPr>
        <w:t>metrics</w:t>
      </w:r>
      <w:r>
        <w:rPr>
          <w:spacing w:val="-9"/>
          <w:w w:val="105"/>
        </w:rPr>
        <w:t> </w:t>
      </w:r>
      <w:r>
        <w:rPr>
          <w:w w:val="105"/>
        </w:rPr>
        <w:t>that</w:t>
      </w:r>
      <w:r>
        <w:rPr>
          <w:spacing w:val="-9"/>
          <w:w w:val="105"/>
        </w:rPr>
        <w:t> </w:t>
      </w:r>
      <w:r>
        <w:rPr>
          <w:w w:val="105"/>
        </w:rPr>
        <w:t>are integrated into our investment processes;</w:t>
      </w:r>
      <w:r>
        <w:rPr>
          <w:spacing w:val="40"/>
          <w:w w:val="105"/>
        </w:rPr>
        <w:t> </w:t>
      </w:r>
      <w:r>
        <w:rPr>
          <w:w w:val="105"/>
        </w:rPr>
        <w:t>to inform our risk analysis and to support our investment analysis and decision-making,</w:t>
      </w:r>
      <w:r>
        <w:rPr>
          <w:spacing w:val="-4"/>
          <w:w w:val="105"/>
        </w:rPr>
        <w:t> </w:t>
      </w:r>
      <w:r>
        <w:rPr>
          <w:w w:val="105"/>
        </w:rPr>
        <w:t>to</w:t>
      </w:r>
      <w:r>
        <w:rPr>
          <w:spacing w:val="-4"/>
          <w:w w:val="105"/>
        </w:rPr>
        <w:t> </w:t>
      </w:r>
      <w:r>
        <w:rPr>
          <w:w w:val="105"/>
        </w:rPr>
        <w:t>understand</w:t>
      </w:r>
      <w:r>
        <w:rPr>
          <w:spacing w:val="-4"/>
          <w:w w:val="105"/>
        </w:rPr>
        <w:t> </w:t>
      </w:r>
      <w:r>
        <w:rPr>
          <w:w w:val="105"/>
        </w:rPr>
        <w:t>where</w:t>
      </w:r>
      <w:r>
        <w:rPr>
          <w:spacing w:val="-4"/>
          <w:w w:val="105"/>
        </w:rPr>
        <w:t> </w:t>
      </w:r>
      <w:r>
        <w:rPr>
          <w:w w:val="105"/>
        </w:rPr>
        <w:t>material</w:t>
      </w:r>
      <w:r>
        <w:rPr>
          <w:spacing w:val="-4"/>
          <w:w w:val="105"/>
        </w:rPr>
        <w:t> </w:t>
      </w:r>
      <w:r>
        <w:rPr>
          <w:w w:val="105"/>
        </w:rPr>
        <w:t>risks may arise in our investment decision-making</w:t>
      </w:r>
      <w:r>
        <w:rPr>
          <w:spacing w:val="-6"/>
          <w:w w:val="105"/>
        </w:rPr>
        <w:t> </w:t>
      </w:r>
      <w:r>
        <w:rPr>
          <w:w w:val="105"/>
        </w:rPr>
        <w:t>process.</w:t>
      </w:r>
    </w:p>
    <w:p>
      <w:pPr>
        <w:pStyle w:val="BodyText"/>
        <w:spacing w:line="249" w:lineRule="auto" w:before="117"/>
        <w:ind w:left="142" w:right="121"/>
      </w:pPr>
      <w:r>
        <w:rPr>
          <w:w w:val="110"/>
        </w:rPr>
        <w:t>To</w:t>
      </w:r>
      <w:r>
        <w:rPr>
          <w:spacing w:val="-5"/>
          <w:w w:val="110"/>
        </w:rPr>
        <w:t> </w:t>
      </w:r>
      <w:r>
        <w:rPr>
          <w:w w:val="110"/>
        </w:rPr>
        <w:t>enhance</w:t>
      </w:r>
      <w:r>
        <w:rPr>
          <w:spacing w:val="-5"/>
          <w:w w:val="110"/>
        </w:rPr>
        <w:t> </w:t>
      </w:r>
      <w:r>
        <w:rPr>
          <w:w w:val="110"/>
        </w:rPr>
        <w:t>our</w:t>
      </w:r>
      <w:r>
        <w:rPr>
          <w:spacing w:val="-5"/>
          <w:w w:val="110"/>
        </w:rPr>
        <w:t> </w:t>
      </w:r>
      <w:r>
        <w:rPr>
          <w:w w:val="110"/>
        </w:rPr>
        <w:t>management</w:t>
      </w:r>
      <w:r>
        <w:rPr>
          <w:spacing w:val="-5"/>
          <w:w w:val="110"/>
        </w:rPr>
        <w:t> </w:t>
      </w:r>
      <w:r>
        <w:rPr>
          <w:w w:val="110"/>
        </w:rPr>
        <w:t>of</w:t>
      </w:r>
      <w:r>
        <w:rPr>
          <w:spacing w:val="-5"/>
          <w:w w:val="110"/>
        </w:rPr>
        <w:t> </w:t>
      </w:r>
      <w:r>
        <w:rPr>
          <w:w w:val="110"/>
        </w:rPr>
        <w:t>the </w:t>
      </w:r>
      <w:r>
        <w:rPr/>
        <w:t>climate-related risks and opportunities for</w:t>
      </w:r>
      <w:r>
        <w:rPr>
          <w:spacing w:val="40"/>
          <w:w w:val="110"/>
        </w:rPr>
        <w:t> </w:t>
      </w:r>
      <w:r>
        <w:rPr>
          <w:w w:val="110"/>
        </w:rPr>
        <w:t>our</w:t>
      </w:r>
      <w:r>
        <w:rPr>
          <w:spacing w:val="-10"/>
          <w:w w:val="110"/>
        </w:rPr>
        <w:t> </w:t>
      </w:r>
      <w:r>
        <w:rPr>
          <w:w w:val="110"/>
        </w:rPr>
        <w:t>investment</w:t>
      </w:r>
      <w:r>
        <w:rPr>
          <w:spacing w:val="-10"/>
          <w:w w:val="110"/>
        </w:rPr>
        <w:t> </w:t>
      </w:r>
      <w:r>
        <w:rPr>
          <w:w w:val="110"/>
        </w:rPr>
        <w:t>portfolios,</w:t>
      </w:r>
      <w:r>
        <w:rPr>
          <w:spacing w:val="-10"/>
          <w:w w:val="110"/>
        </w:rPr>
        <w:t> </w:t>
      </w:r>
      <w:r>
        <w:rPr>
          <w:w w:val="110"/>
        </w:rPr>
        <w:t>we</w:t>
      </w:r>
      <w:r>
        <w:rPr>
          <w:spacing w:val="-10"/>
          <w:w w:val="110"/>
        </w:rPr>
        <w:t> </w:t>
      </w:r>
      <w:r>
        <w:rPr>
          <w:w w:val="110"/>
        </w:rPr>
        <w:t>continue</w:t>
      </w:r>
      <w:r>
        <w:rPr>
          <w:spacing w:val="-10"/>
          <w:w w:val="110"/>
        </w:rPr>
        <w:t> </w:t>
      </w:r>
      <w:r>
        <w:rPr>
          <w:w w:val="110"/>
        </w:rPr>
        <w:t>to </w:t>
      </w:r>
      <w:r>
        <w:rPr/>
        <w:t>deepen the embedding of forward-looking </w:t>
      </w:r>
      <w:r>
        <w:rPr>
          <w:w w:val="110"/>
        </w:rPr>
        <w:t>transition risk and physical risk analysis</w:t>
      </w:r>
    </w:p>
    <w:p>
      <w:pPr>
        <w:pStyle w:val="BodyText"/>
        <w:spacing w:line="249" w:lineRule="auto" w:before="107"/>
        <w:ind w:left="142" w:right="104"/>
      </w:pPr>
      <w:r>
        <w:rPr/>
        <w:br w:type="column"/>
      </w:r>
      <w:r>
        <w:rPr>
          <w:w w:val="105"/>
        </w:rPr>
        <w:t>and metrics across asset classes, introducing</w:t>
      </w:r>
      <w:r>
        <w:rPr>
          <w:spacing w:val="-6"/>
          <w:w w:val="105"/>
        </w:rPr>
        <w:t> </w:t>
      </w:r>
      <w:r>
        <w:rPr>
          <w:w w:val="105"/>
        </w:rPr>
        <w:t>new</w:t>
      </w:r>
      <w:r>
        <w:rPr>
          <w:spacing w:val="-6"/>
          <w:w w:val="105"/>
        </w:rPr>
        <w:t> </w:t>
      </w:r>
      <w:r>
        <w:rPr>
          <w:w w:val="105"/>
        </w:rPr>
        <w:t>metrics</w:t>
      </w:r>
      <w:r>
        <w:rPr>
          <w:spacing w:val="-6"/>
          <w:w w:val="105"/>
        </w:rPr>
        <w:t> </w:t>
      </w:r>
      <w:r>
        <w:rPr>
          <w:w w:val="105"/>
        </w:rPr>
        <w:t>when</w:t>
      </w:r>
      <w:r>
        <w:rPr>
          <w:spacing w:val="-6"/>
          <w:w w:val="105"/>
        </w:rPr>
        <w:t> </w:t>
      </w:r>
      <w:r>
        <w:rPr>
          <w:w w:val="105"/>
        </w:rPr>
        <w:t>data</w:t>
      </w:r>
      <w:r>
        <w:rPr>
          <w:spacing w:val="-6"/>
          <w:w w:val="105"/>
        </w:rPr>
        <w:t> </w:t>
      </w:r>
      <w:r>
        <w:rPr>
          <w:w w:val="105"/>
        </w:rPr>
        <w:t>and processes</w:t>
      </w:r>
      <w:r>
        <w:rPr>
          <w:spacing w:val="-6"/>
          <w:w w:val="105"/>
        </w:rPr>
        <w:t> </w:t>
      </w:r>
      <w:r>
        <w:rPr>
          <w:w w:val="105"/>
        </w:rPr>
        <w:t>allow.</w:t>
      </w:r>
    </w:p>
    <w:p>
      <w:pPr>
        <w:pStyle w:val="BodyText"/>
        <w:spacing w:line="249" w:lineRule="auto" w:before="114"/>
        <w:ind w:left="142" w:right="105"/>
        <w:jc w:val="both"/>
      </w:pPr>
      <w:r>
        <w:rPr>
          <w:w w:val="105"/>
        </w:rPr>
        <w:t>We</w:t>
      </w:r>
      <w:r>
        <w:rPr>
          <w:spacing w:val="-3"/>
          <w:w w:val="105"/>
        </w:rPr>
        <w:t> </w:t>
      </w:r>
      <w:r>
        <w:rPr>
          <w:w w:val="105"/>
        </w:rPr>
        <w:t>intend</w:t>
      </w:r>
      <w:r>
        <w:rPr>
          <w:spacing w:val="-3"/>
          <w:w w:val="105"/>
        </w:rPr>
        <w:t> </w:t>
      </w:r>
      <w:r>
        <w:rPr>
          <w:w w:val="105"/>
        </w:rPr>
        <w:t>to</w:t>
      </w:r>
      <w:r>
        <w:rPr>
          <w:spacing w:val="-3"/>
          <w:w w:val="105"/>
        </w:rPr>
        <w:t> </w:t>
      </w:r>
      <w:r>
        <w:rPr>
          <w:w w:val="105"/>
        </w:rPr>
        <w:t>further</w:t>
      </w:r>
      <w:r>
        <w:rPr>
          <w:spacing w:val="-3"/>
          <w:w w:val="105"/>
        </w:rPr>
        <w:t> </w:t>
      </w:r>
      <w:r>
        <w:rPr>
          <w:w w:val="105"/>
        </w:rPr>
        <w:t>extend</w:t>
      </w:r>
      <w:r>
        <w:rPr>
          <w:spacing w:val="-3"/>
          <w:w w:val="105"/>
        </w:rPr>
        <w:t> </w:t>
      </w:r>
      <w:r>
        <w:rPr>
          <w:w w:val="105"/>
        </w:rPr>
        <w:t>the</w:t>
      </w:r>
      <w:r>
        <w:rPr>
          <w:spacing w:val="-3"/>
          <w:w w:val="105"/>
        </w:rPr>
        <w:t> </w:t>
      </w:r>
      <w:r>
        <w:rPr>
          <w:w w:val="105"/>
        </w:rPr>
        <w:t>scope</w:t>
      </w:r>
      <w:r>
        <w:rPr>
          <w:spacing w:val="-3"/>
          <w:w w:val="105"/>
        </w:rPr>
        <w:t> </w:t>
      </w:r>
      <w:r>
        <w:rPr>
          <w:w w:val="105"/>
        </w:rPr>
        <w:t>with nature-related metrics and analysis in due </w:t>
      </w:r>
      <w:r>
        <w:rPr>
          <w:spacing w:val="-2"/>
          <w:w w:val="105"/>
        </w:rPr>
        <w:t>course.</w:t>
      </w:r>
    </w:p>
    <w:p>
      <w:pPr>
        <w:pStyle w:val="BodyText"/>
        <w:spacing w:line="249" w:lineRule="auto" w:before="114"/>
        <w:ind w:left="142" w:right="104"/>
      </w:pPr>
      <w:r>
        <w:rPr>
          <w:w w:val="105"/>
        </w:rPr>
        <w:t>Although we have carefully selected our providers</w:t>
      </w:r>
      <w:r>
        <w:rPr>
          <w:spacing w:val="-4"/>
          <w:w w:val="105"/>
        </w:rPr>
        <w:t> </w:t>
      </w:r>
      <w:r>
        <w:rPr>
          <w:w w:val="105"/>
        </w:rPr>
        <w:t>of</w:t>
      </w:r>
      <w:r>
        <w:rPr>
          <w:spacing w:val="-4"/>
          <w:w w:val="105"/>
        </w:rPr>
        <w:t> </w:t>
      </w:r>
      <w:r>
        <w:rPr>
          <w:w w:val="105"/>
        </w:rPr>
        <w:t>climate</w:t>
      </w:r>
      <w:r>
        <w:rPr>
          <w:spacing w:val="-4"/>
          <w:w w:val="105"/>
        </w:rPr>
        <w:t> </w:t>
      </w:r>
      <w:r>
        <w:rPr>
          <w:w w:val="105"/>
        </w:rPr>
        <w:t>data</w:t>
      </w:r>
      <w:r>
        <w:rPr>
          <w:spacing w:val="-4"/>
          <w:w w:val="105"/>
        </w:rPr>
        <w:t> </w:t>
      </w:r>
      <w:r>
        <w:rPr>
          <w:w w:val="105"/>
        </w:rPr>
        <w:t>and</w:t>
      </w:r>
      <w:r>
        <w:rPr>
          <w:spacing w:val="-4"/>
          <w:w w:val="105"/>
        </w:rPr>
        <w:t> </w:t>
      </w:r>
      <w:r>
        <w:rPr>
          <w:w w:val="105"/>
        </w:rPr>
        <w:t>analytics</w:t>
      </w:r>
      <w:r>
        <w:rPr>
          <w:spacing w:val="-4"/>
          <w:w w:val="105"/>
        </w:rPr>
        <w:t> </w:t>
      </w:r>
      <w:r>
        <w:rPr>
          <w:w w:val="105"/>
        </w:rPr>
        <w:t>we recognise the weaknesses that are inherent within climate data, including issues related to quality and coverage.</w:t>
      </w:r>
    </w:p>
    <w:p>
      <w:pPr>
        <w:pStyle w:val="BodyText"/>
        <w:spacing w:line="249" w:lineRule="auto" w:before="115"/>
        <w:ind w:left="142" w:right="60"/>
      </w:pPr>
      <w:r>
        <w:rPr>
          <w:w w:val="105"/>
        </w:rPr>
        <w:t>We combine core and enhanced climate data into our investment process. Core</w:t>
      </w:r>
      <w:r>
        <w:rPr>
          <w:spacing w:val="40"/>
          <w:w w:val="105"/>
        </w:rPr>
        <w:t> </w:t>
      </w:r>
      <w:r>
        <w:rPr>
          <w:w w:val="105"/>
        </w:rPr>
        <w:t>data includes our proprietary corporate score and sustainability sovereign monitoring scores, both of which include climate</w:t>
      </w:r>
      <w:r>
        <w:rPr>
          <w:spacing w:val="-8"/>
          <w:w w:val="105"/>
        </w:rPr>
        <w:t> </w:t>
      </w:r>
      <w:r>
        <w:rPr>
          <w:w w:val="105"/>
        </w:rPr>
        <w:t>risk</w:t>
      </w:r>
      <w:r>
        <w:rPr>
          <w:spacing w:val="-8"/>
          <w:w w:val="105"/>
        </w:rPr>
        <w:t> </w:t>
      </w:r>
      <w:r>
        <w:rPr>
          <w:w w:val="105"/>
        </w:rPr>
        <w:t>management.</w:t>
      </w:r>
      <w:r>
        <w:rPr>
          <w:spacing w:val="-8"/>
          <w:w w:val="105"/>
        </w:rPr>
        <w:t> </w:t>
      </w:r>
      <w:r>
        <w:rPr>
          <w:w w:val="105"/>
        </w:rPr>
        <w:t>Our</w:t>
      </w:r>
      <w:r>
        <w:rPr>
          <w:spacing w:val="-8"/>
          <w:w w:val="105"/>
        </w:rPr>
        <w:t> </w:t>
      </w:r>
      <w:r>
        <w:rPr>
          <w:w w:val="105"/>
        </w:rPr>
        <w:t>scoring</w:t>
      </w:r>
      <w:r>
        <w:rPr>
          <w:spacing w:val="-8"/>
          <w:w w:val="105"/>
        </w:rPr>
        <w:t> </w:t>
      </w:r>
      <w:r>
        <w:rPr>
          <w:w w:val="105"/>
        </w:rPr>
        <w:t>tools help identify potential sustainability risks and opportunities and lead to a summary score at issuer level which helps inform</w:t>
      </w:r>
      <w:r>
        <w:rPr>
          <w:spacing w:val="80"/>
          <w:w w:val="105"/>
        </w:rPr>
        <w:t> </w:t>
      </w:r>
      <w:r>
        <w:rPr>
          <w:w w:val="105"/>
        </w:rPr>
        <w:t>our investment decision.</w:t>
      </w:r>
    </w:p>
    <w:p>
      <w:pPr>
        <w:pStyle w:val="Heading5"/>
        <w:spacing w:before="119"/>
      </w:pPr>
      <w:r>
        <w:rPr/>
        <w:t>Enhanced</w:t>
      </w:r>
      <w:r>
        <w:rPr>
          <w:spacing w:val="3"/>
        </w:rPr>
        <w:t> </w:t>
      </w:r>
      <w:r>
        <w:rPr/>
        <w:t>climate</w:t>
      </w:r>
      <w:r>
        <w:rPr>
          <w:spacing w:val="4"/>
        </w:rPr>
        <w:t> </w:t>
      </w:r>
      <w:r>
        <w:rPr>
          <w:spacing w:val="-4"/>
        </w:rPr>
        <w:t>data</w:t>
      </w:r>
    </w:p>
    <w:p>
      <w:pPr>
        <w:pStyle w:val="BodyText"/>
        <w:spacing w:line="249" w:lineRule="auto" w:before="9"/>
        <w:ind w:left="142" w:right="104"/>
      </w:pPr>
      <w:r>
        <w:rPr>
          <w:w w:val="105"/>
        </w:rPr>
        <w:t>We have developed proprietary Transition risk (T-risk) frameworks that can help identify firms that are actively transitioning their business models to better manage their sustainability impacts.</w:t>
      </w:r>
    </w:p>
    <w:p>
      <w:pPr>
        <w:pStyle w:val="BodyText"/>
        <w:spacing w:line="249" w:lineRule="auto" w:before="107"/>
        <w:ind w:left="142" w:right="10"/>
      </w:pPr>
      <w:r>
        <w:rPr/>
        <w:br w:type="column"/>
      </w:r>
      <w:r>
        <w:rPr>
          <w:w w:val="105"/>
        </w:rPr>
        <w:t>Our T-risk framework for climate change seeks</w:t>
      </w:r>
      <w:r>
        <w:rPr>
          <w:spacing w:val="-7"/>
          <w:w w:val="105"/>
        </w:rPr>
        <w:t> </w:t>
      </w:r>
      <w:r>
        <w:rPr>
          <w:w w:val="105"/>
        </w:rPr>
        <w:t>to</w:t>
      </w:r>
      <w:r>
        <w:rPr>
          <w:spacing w:val="-7"/>
          <w:w w:val="105"/>
        </w:rPr>
        <w:t> </w:t>
      </w:r>
      <w:r>
        <w:rPr>
          <w:w w:val="105"/>
        </w:rPr>
        <w:t>measure</w:t>
      </w:r>
      <w:r>
        <w:rPr>
          <w:spacing w:val="-7"/>
          <w:w w:val="105"/>
        </w:rPr>
        <w:t> </w:t>
      </w:r>
      <w:r>
        <w:rPr>
          <w:w w:val="105"/>
        </w:rPr>
        <w:t>the</w:t>
      </w:r>
      <w:r>
        <w:rPr>
          <w:spacing w:val="-7"/>
          <w:w w:val="105"/>
        </w:rPr>
        <w:t> </w:t>
      </w:r>
      <w:r>
        <w:rPr>
          <w:w w:val="105"/>
        </w:rPr>
        <w:t>impact</w:t>
      </w:r>
      <w:r>
        <w:rPr>
          <w:spacing w:val="-7"/>
          <w:w w:val="105"/>
        </w:rPr>
        <w:t> </w:t>
      </w:r>
      <w:r>
        <w:rPr>
          <w:w w:val="105"/>
        </w:rPr>
        <w:t>a</w:t>
      </w:r>
      <w:r>
        <w:rPr>
          <w:spacing w:val="-7"/>
          <w:w w:val="105"/>
        </w:rPr>
        <w:t> </w:t>
      </w:r>
      <w:r>
        <w:rPr>
          <w:w w:val="105"/>
        </w:rPr>
        <w:t>subindustry has upon global emissions, identifying those most exposed to transition risks and assesses</w:t>
      </w:r>
      <w:r>
        <w:rPr>
          <w:spacing w:val="-10"/>
          <w:w w:val="105"/>
        </w:rPr>
        <w:t> </w:t>
      </w:r>
      <w:r>
        <w:rPr>
          <w:w w:val="105"/>
        </w:rPr>
        <w:t>the</w:t>
      </w:r>
      <w:r>
        <w:rPr>
          <w:spacing w:val="-10"/>
          <w:w w:val="105"/>
        </w:rPr>
        <w:t> </w:t>
      </w:r>
      <w:r>
        <w:rPr>
          <w:w w:val="105"/>
        </w:rPr>
        <w:t>quality</w:t>
      </w:r>
      <w:r>
        <w:rPr>
          <w:spacing w:val="-10"/>
          <w:w w:val="105"/>
        </w:rPr>
        <w:t> </w:t>
      </w:r>
      <w:r>
        <w:rPr>
          <w:w w:val="105"/>
        </w:rPr>
        <w:t>of</w:t>
      </w:r>
      <w:r>
        <w:rPr>
          <w:spacing w:val="-10"/>
          <w:w w:val="105"/>
        </w:rPr>
        <w:t> </w:t>
      </w:r>
      <w:r>
        <w:rPr>
          <w:w w:val="105"/>
        </w:rPr>
        <w:t>climate</w:t>
      </w:r>
      <w:r>
        <w:rPr>
          <w:spacing w:val="-10"/>
          <w:w w:val="105"/>
        </w:rPr>
        <w:t> </w:t>
      </w:r>
      <w:r>
        <w:rPr>
          <w:w w:val="105"/>
        </w:rPr>
        <w:t>governance at individual companies.</w:t>
      </w:r>
    </w:p>
    <w:p>
      <w:pPr>
        <w:pStyle w:val="BodyText"/>
        <w:spacing w:line="249" w:lineRule="auto" w:before="116"/>
        <w:ind w:left="142" w:right="10"/>
      </w:pPr>
      <w:r>
        <w:rPr>
          <w:w w:val="105"/>
        </w:rPr>
        <w:t>We</w:t>
      </w:r>
      <w:r>
        <w:rPr>
          <w:spacing w:val="-13"/>
          <w:w w:val="105"/>
        </w:rPr>
        <w:t> </w:t>
      </w:r>
      <w:r>
        <w:rPr>
          <w:w w:val="105"/>
        </w:rPr>
        <w:t>also</w:t>
      </w:r>
      <w:r>
        <w:rPr>
          <w:spacing w:val="-12"/>
          <w:w w:val="105"/>
        </w:rPr>
        <w:t> </w:t>
      </w:r>
      <w:r>
        <w:rPr>
          <w:w w:val="105"/>
        </w:rPr>
        <w:t>have</w:t>
      </w:r>
      <w:r>
        <w:rPr>
          <w:spacing w:val="-13"/>
          <w:w w:val="105"/>
        </w:rPr>
        <w:t> </w:t>
      </w:r>
      <w:r>
        <w:rPr>
          <w:w w:val="105"/>
        </w:rPr>
        <w:t>a</w:t>
      </w:r>
      <w:r>
        <w:rPr>
          <w:spacing w:val="-12"/>
          <w:w w:val="105"/>
        </w:rPr>
        <w:t> </w:t>
      </w:r>
      <w:r>
        <w:rPr>
          <w:w w:val="105"/>
        </w:rPr>
        <w:t>range</w:t>
      </w:r>
      <w:r>
        <w:rPr>
          <w:spacing w:val="-12"/>
          <w:w w:val="105"/>
        </w:rPr>
        <w:t> </w:t>
      </w:r>
      <w:r>
        <w:rPr>
          <w:w w:val="105"/>
        </w:rPr>
        <w:t>of</w:t>
      </w:r>
      <w:r>
        <w:rPr>
          <w:spacing w:val="-13"/>
          <w:w w:val="105"/>
        </w:rPr>
        <w:t> </w:t>
      </w:r>
      <w:r>
        <w:rPr>
          <w:w w:val="105"/>
        </w:rPr>
        <w:t>dashboards</w:t>
      </w:r>
      <w:r>
        <w:rPr>
          <w:spacing w:val="-12"/>
          <w:w w:val="105"/>
        </w:rPr>
        <w:t> </w:t>
      </w:r>
      <w:r>
        <w:rPr>
          <w:w w:val="105"/>
        </w:rPr>
        <w:t>that provide data and analytics on carbon intensity and Principal Adverse</w:t>
      </w:r>
    </w:p>
    <w:p>
      <w:pPr>
        <w:pStyle w:val="BodyText"/>
        <w:spacing w:line="249" w:lineRule="auto" w:before="2"/>
        <w:ind w:left="142" w:right="10"/>
      </w:pPr>
      <w:r>
        <w:rPr/>
        <w:t>Impact indicators to better understand the </w:t>
      </w:r>
      <w:r>
        <w:rPr>
          <w:w w:val="110"/>
        </w:rPr>
        <w:t>sustainability impacts of the investment </w:t>
      </w:r>
      <w:r>
        <w:rPr>
          <w:spacing w:val="-2"/>
          <w:w w:val="110"/>
        </w:rPr>
        <w:t>portfolio.</w:t>
      </w:r>
    </w:p>
    <w:p>
      <w:pPr>
        <w:pStyle w:val="BodyText"/>
        <w:spacing w:line="249" w:lineRule="auto" w:before="114"/>
        <w:ind w:left="142" w:right="51"/>
      </w:pPr>
      <w:r>
        <w:rPr>
          <w:w w:val="105"/>
        </w:rPr>
        <w:t>We</w:t>
      </w:r>
      <w:r>
        <w:rPr>
          <w:spacing w:val="-8"/>
          <w:w w:val="105"/>
        </w:rPr>
        <w:t> </w:t>
      </w:r>
      <w:r>
        <w:rPr>
          <w:w w:val="105"/>
        </w:rPr>
        <w:t>continue</w:t>
      </w:r>
      <w:r>
        <w:rPr>
          <w:spacing w:val="-8"/>
          <w:w w:val="105"/>
        </w:rPr>
        <w:t> </w:t>
      </w:r>
      <w:r>
        <w:rPr>
          <w:w w:val="105"/>
        </w:rPr>
        <w:t>to</w:t>
      </w:r>
      <w:r>
        <w:rPr>
          <w:spacing w:val="-8"/>
          <w:w w:val="105"/>
        </w:rPr>
        <w:t> </w:t>
      </w:r>
      <w:r>
        <w:rPr>
          <w:w w:val="105"/>
        </w:rPr>
        <w:t>invest</w:t>
      </w:r>
      <w:r>
        <w:rPr>
          <w:spacing w:val="-8"/>
          <w:w w:val="105"/>
        </w:rPr>
        <w:t> </w:t>
      </w:r>
      <w:r>
        <w:rPr>
          <w:w w:val="105"/>
        </w:rPr>
        <w:t>in</w:t>
      </w:r>
      <w:r>
        <w:rPr>
          <w:spacing w:val="-8"/>
          <w:w w:val="105"/>
        </w:rPr>
        <w:t> </w:t>
      </w:r>
      <w:r>
        <w:rPr>
          <w:w w:val="105"/>
        </w:rPr>
        <w:t>new</w:t>
      </w:r>
      <w:r>
        <w:rPr>
          <w:spacing w:val="-8"/>
          <w:w w:val="105"/>
        </w:rPr>
        <w:t> </w:t>
      </w:r>
      <w:r>
        <w:rPr>
          <w:w w:val="105"/>
        </w:rPr>
        <w:t>data</w:t>
      </w:r>
      <w:r>
        <w:rPr>
          <w:spacing w:val="-8"/>
          <w:w w:val="105"/>
        </w:rPr>
        <w:t> </w:t>
      </w:r>
      <w:r>
        <w:rPr>
          <w:w w:val="105"/>
        </w:rPr>
        <w:t>sources. In 2024 we onboarded a tool that gives us enhanced data and functionality to do bottom-up research on climate risks for</w:t>
      </w:r>
      <w:r>
        <w:rPr>
          <w:spacing w:val="40"/>
          <w:w w:val="105"/>
        </w:rPr>
        <w:t> </w:t>
      </w:r>
      <w:r>
        <w:rPr>
          <w:w w:val="105"/>
        </w:rPr>
        <w:t>our investee companies. We will seek to integrate more systematically these insights into our investment decision-making process in 2025.</w:t>
      </w:r>
    </w:p>
    <w:p>
      <w:pPr>
        <w:pStyle w:val="BodyText"/>
        <w:spacing w:line="249" w:lineRule="auto" w:before="117"/>
        <w:ind w:left="142" w:right="10"/>
      </w:pPr>
      <w:r>
        <w:rPr>
          <w:w w:val="105"/>
        </w:rPr>
        <w:t>Portfolio</w:t>
      </w:r>
      <w:r>
        <w:rPr>
          <w:spacing w:val="-1"/>
          <w:w w:val="105"/>
        </w:rPr>
        <w:t> </w:t>
      </w:r>
      <w:r>
        <w:rPr>
          <w:w w:val="105"/>
        </w:rPr>
        <w:t>sustainability</w:t>
      </w:r>
      <w:r>
        <w:rPr>
          <w:spacing w:val="-1"/>
          <w:w w:val="105"/>
        </w:rPr>
        <w:t> </w:t>
      </w:r>
      <w:r>
        <w:rPr>
          <w:w w:val="105"/>
        </w:rPr>
        <w:t>and</w:t>
      </w:r>
      <w:r>
        <w:rPr>
          <w:spacing w:val="-1"/>
          <w:w w:val="105"/>
        </w:rPr>
        <w:t> </w:t>
      </w:r>
      <w:r>
        <w:rPr>
          <w:w w:val="105"/>
        </w:rPr>
        <w:t>climate</w:t>
      </w:r>
      <w:r>
        <w:rPr>
          <w:spacing w:val="-1"/>
          <w:w w:val="105"/>
        </w:rPr>
        <w:t> </w:t>
      </w:r>
      <w:r>
        <w:rPr>
          <w:w w:val="105"/>
        </w:rPr>
        <w:t>metrics are also provided by our managers at annual desk reviews. This often highlights potential areas for discussion and further </w:t>
      </w:r>
      <w:r>
        <w:rPr>
          <w:spacing w:val="-2"/>
          <w:w w:val="105"/>
        </w:rPr>
        <w:t>review.</w:t>
      </w:r>
    </w:p>
    <w:p>
      <w:pPr>
        <w:pStyle w:val="BodyText"/>
        <w:spacing w:line="249" w:lineRule="auto" w:before="116"/>
        <w:ind w:left="142" w:right="10"/>
      </w:pPr>
      <w:r>
        <w:rPr>
          <w:w w:val="105"/>
        </w:rPr>
        <w:t>Adaptation and resilience are also considered within our investment risk management</w:t>
      </w:r>
      <w:r>
        <w:rPr>
          <w:spacing w:val="-6"/>
          <w:w w:val="105"/>
        </w:rPr>
        <w:t> </w:t>
      </w:r>
      <w:r>
        <w:rPr>
          <w:w w:val="105"/>
        </w:rPr>
        <w:t>approach.</w:t>
      </w:r>
    </w:p>
    <w:p>
      <w:pPr>
        <w:pStyle w:val="Heading5"/>
      </w:pPr>
      <w:r>
        <w:rPr>
          <w:b w:val="0"/>
        </w:rPr>
        <w:br w:type="column"/>
      </w:r>
      <w:r>
        <w:rPr>
          <w:spacing w:val="2"/>
        </w:rPr>
        <w:t>Qualitative</w:t>
      </w:r>
      <w:r>
        <w:rPr>
          <w:spacing w:val="7"/>
        </w:rPr>
        <w:t> </w:t>
      </w:r>
      <w:r>
        <w:rPr>
          <w:spacing w:val="-2"/>
        </w:rPr>
        <w:t>overlay</w:t>
      </w:r>
    </w:p>
    <w:p>
      <w:pPr>
        <w:pStyle w:val="BodyText"/>
        <w:spacing w:line="249" w:lineRule="auto" w:before="9"/>
        <w:ind w:left="142" w:right="1467"/>
      </w:pPr>
      <w:r>
        <w:rPr/>
        <mc:AlternateContent>
          <mc:Choice Requires="wps">
            <w:drawing>
              <wp:anchor distT="0" distB="0" distL="0" distR="0" allowOverlap="1" layoutInCell="1" locked="0" behindDoc="0" simplePos="0" relativeHeight="15897600">
                <wp:simplePos x="0" y="0"/>
                <wp:positionH relativeFrom="page">
                  <wp:posOffset>10189545</wp:posOffset>
                </wp:positionH>
                <wp:positionV relativeFrom="paragraph">
                  <wp:posOffset>-649038</wp:posOffset>
                </wp:positionV>
                <wp:extent cx="238760" cy="1879600"/>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1.105392pt;width:18.8pt;height:148pt;mso-position-horizontal-relative:page;mso-position-vertical-relative:paragraph;z-index:15897600" type="#_x0000_t202" id="docshape39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We place a large emphasis on the qualitative review of the strategy for actively managed mandates.</w:t>
      </w:r>
    </w:p>
    <w:p>
      <w:pPr>
        <w:pStyle w:val="BodyText"/>
        <w:spacing w:line="249" w:lineRule="auto" w:before="114"/>
        <w:ind w:left="142" w:right="1417"/>
      </w:pPr>
      <w:r>
        <w:rPr>
          <w:w w:val="105"/>
        </w:rPr>
        <w:t>Our</w:t>
      </w:r>
      <w:r>
        <w:rPr>
          <w:spacing w:val="-1"/>
          <w:w w:val="105"/>
        </w:rPr>
        <w:t> </w:t>
      </w:r>
      <w:r>
        <w:rPr>
          <w:w w:val="105"/>
        </w:rPr>
        <w:t>sustainability</w:t>
      </w:r>
      <w:r>
        <w:rPr>
          <w:spacing w:val="-1"/>
          <w:w w:val="105"/>
        </w:rPr>
        <w:t> </w:t>
      </w:r>
      <w:r>
        <w:rPr>
          <w:w w:val="105"/>
        </w:rPr>
        <w:t>teams</w:t>
      </w:r>
      <w:r>
        <w:rPr>
          <w:spacing w:val="-1"/>
          <w:w w:val="105"/>
        </w:rPr>
        <w:t> </w:t>
      </w:r>
      <w:r>
        <w:rPr>
          <w:w w:val="105"/>
        </w:rPr>
        <w:t>provide</w:t>
      </w:r>
      <w:r>
        <w:rPr>
          <w:spacing w:val="-1"/>
          <w:w w:val="105"/>
        </w:rPr>
        <w:t> </w:t>
      </w:r>
      <w:r>
        <w:rPr>
          <w:w w:val="105"/>
        </w:rPr>
        <w:t>qualitative insights to combine with data, which provide</w:t>
      </w:r>
      <w:r>
        <w:rPr>
          <w:spacing w:val="-1"/>
          <w:w w:val="105"/>
        </w:rPr>
        <w:t> </w:t>
      </w:r>
      <w:r>
        <w:rPr>
          <w:w w:val="105"/>
        </w:rPr>
        <w:t>a</w:t>
      </w:r>
      <w:r>
        <w:rPr>
          <w:spacing w:val="-1"/>
          <w:w w:val="105"/>
        </w:rPr>
        <w:t> </w:t>
      </w:r>
      <w:r>
        <w:rPr>
          <w:w w:val="105"/>
        </w:rPr>
        <w:t>variety</w:t>
      </w:r>
      <w:r>
        <w:rPr>
          <w:spacing w:val="-1"/>
          <w:w w:val="105"/>
        </w:rPr>
        <w:t> </w:t>
      </w:r>
      <w:r>
        <w:rPr>
          <w:w w:val="105"/>
        </w:rPr>
        <w:t>of</w:t>
      </w:r>
      <w:r>
        <w:rPr>
          <w:spacing w:val="-1"/>
          <w:w w:val="105"/>
        </w:rPr>
        <w:t> </w:t>
      </w:r>
      <w:r>
        <w:rPr>
          <w:w w:val="105"/>
        </w:rPr>
        <w:t>research</w:t>
      </w:r>
      <w:r>
        <w:rPr>
          <w:spacing w:val="-1"/>
          <w:w w:val="105"/>
        </w:rPr>
        <w:t> </w:t>
      </w:r>
      <w:r>
        <w:rPr>
          <w:w w:val="105"/>
        </w:rPr>
        <w:t>outputs</w:t>
      </w:r>
      <w:r>
        <w:rPr>
          <w:spacing w:val="-1"/>
          <w:w w:val="105"/>
        </w:rPr>
        <w:t> </w:t>
      </w:r>
      <w:r>
        <w:rPr>
          <w:w w:val="105"/>
        </w:rPr>
        <w:t>which support investment decisions.</w:t>
      </w:r>
    </w:p>
    <w:p>
      <w:pPr>
        <w:pStyle w:val="BodyText"/>
        <w:spacing w:line="249" w:lineRule="auto" w:before="114"/>
        <w:ind w:left="142" w:right="1467"/>
      </w:pPr>
      <w:r>
        <w:rPr/>
        <w:drawing>
          <wp:anchor distT="0" distB="0" distL="0" distR="0" allowOverlap="1" layoutInCell="1" locked="0" behindDoc="1" simplePos="0" relativeHeight="479815680">
            <wp:simplePos x="0" y="0"/>
            <wp:positionH relativeFrom="page">
              <wp:posOffset>10216642</wp:posOffset>
            </wp:positionH>
            <wp:positionV relativeFrom="paragraph">
              <wp:posOffset>315452</wp:posOffset>
            </wp:positionV>
            <wp:extent cx="172847" cy="189229"/>
            <wp:effectExtent l="0" t="0" r="0" b="0"/>
            <wp:wrapNone/>
            <wp:docPr id="614" name="Image 614"/>
            <wp:cNvGraphicFramePr>
              <a:graphicFrameLocks/>
            </wp:cNvGraphicFramePr>
            <a:graphic>
              <a:graphicData uri="http://schemas.openxmlformats.org/drawingml/2006/picture">
                <pic:pic>
                  <pic:nvPicPr>
                    <pic:cNvPr id="614" name="Image 614"/>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Sustainability research includes thematic research on climate change risks and opportunities</w:t>
      </w:r>
      <w:r>
        <w:rPr>
          <w:spacing w:val="-2"/>
          <w:w w:val="105"/>
        </w:rPr>
        <w:t> </w:t>
      </w:r>
      <w:r>
        <w:rPr>
          <w:w w:val="105"/>
        </w:rPr>
        <w:t>as</w:t>
      </w:r>
      <w:r>
        <w:rPr>
          <w:spacing w:val="-2"/>
          <w:w w:val="105"/>
        </w:rPr>
        <w:t> </w:t>
      </w:r>
      <w:r>
        <w:rPr>
          <w:w w:val="105"/>
        </w:rPr>
        <w:t>well</w:t>
      </w:r>
      <w:r>
        <w:rPr>
          <w:spacing w:val="-2"/>
          <w:w w:val="105"/>
        </w:rPr>
        <w:t> </w:t>
      </w:r>
      <w:r>
        <w:rPr>
          <w:w w:val="105"/>
        </w:rPr>
        <w:t>as</w:t>
      </w:r>
      <w:r>
        <w:rPr>
          <w:spacing w:val="-2"/>
          <w:w w:val="105"/>
        </w:rPr>
        <w:t> </w:t>
      </w:r>
      <w:r>
        <w:rPr>
          <w:w w:val="105"/>
        </w:rPr>
        <w:t>their</w:t>
      </w:r>
      <w:r>
        <w:rPr>
          <w:spacing w:val="-2"/>
          <w:w w:val="105"/>
        </w:rPr>
        <w:t> </w:t>
      </w:r>
      <w:r>
        <w:rPr>
          <w:w w:val="105"/>
        </w:rPr>
        <w:t>implications</w:t>
      </w:r>
    </w:p>
    <w:p>
      <w:pPr>
        <w:pStyle w:val="BodyText"/>
        <w:tabs>
          <w:tab w:pos="4188" w:val="left" w:leader="none"/>
          <w:tab w:pos="5005" w:val="left" w:leader="none"/>
        </w:tabs>
        <w:spacing w:before="3"/>
        <w:ind w:left="142" w:right="-29"/>
        <w:rPr>
          <w:rFonts w:ascii="Times New Roman"/>
        </w:rPr>
      </w:pPr>
      <w:r>
        <w:rPr/>
        <w:t>for</w:t>
      </w:r>
      <w:r>
        <w:rPr>
          <w:spacing w:val="19"/>
        </w:rPr>
        <w:t> </w:t>
      </w:r>
      <w:r>
        <w:rPr/>
        <w:t>our</w:t>
      </w:r>
      <w:r>
        <w:rPr>
          <w:spacing w:val="19"/>
        </w:rPr>
        <w:t> </w:t>
      </w:r>
      <w:r>
        <w:rPr/>
        <w:t>holdings.</w:t>
      </w:r>
      <w:r>
        <w:rPr>
          <w:spacing w:val="19"/>
        </w:rPr>
        <w:t> </w:t>
      </w:r>
      <w:r>
        <w:rPr/>
        <w:t>In</w:t>
      </w:r>
      <w:r>
        <w:rPr>
          <w:spacing w:val="19"/>
        </w:rPr>
        <w:t> </w:t>
      </w:r>
      <w:r>
        <w:rPr/>
        <w:t>addition,</w:t>
      </w:r>
      <w:r>
        <w:rPr>
          <w:spacing w:val="19"/>
        </w:rPr>
        <w:t> </w:t>
      </w:r>
      <w:r>
        <w:rPr>
          <w:spacing w:val="-2"/>
        </w:rPr>
        <w:t>investment</w:t>
      </w:r>
      <w:r>
        <w:rPr/>
        <w:tab/>
      </w:r>
      <w:r>
        <w:rPr>
          <w:rFonts w:ascii="Times New Roman"/>
          <w:u w:val="single"/>
        </w:rPr>
        <w:tab/>
      </w:r>
    </w:p>
    <w:p>
      <w:pPr>
        <w:pStyle w:val="BodyText"/>
        <w:spacing w:line="249" w:lineRule="auto" w:before="8"/>
        <w:ind w:left="142" w:right="1467"/>
      </w:pPr>
      <w:r>
        <w:rPr/>
        <mc:AlternateContent>
          <mc:Choice Requires="wps">
            <w:drawing>
              <wp:anchor distT="0" distB="0" distL="0" distR="0" allowOverlap="1" layoutInCell="1" locked="0" behindDoc="0" simplePos="0" relativeHeight="15899136">
                <wp:simplePos x="0" y="0"/>
                <wp:positionH relativeFrom="page">
                  <wp:posOffset>10189517</wp:posOffset>
                </wp:positionH>
                <wp:positionV relativeFrom="paragraph">
                  <wp:posOffset>67298</wp:posOffset>
                </wp:positionV>
                <wp:extent cx="127635" cy="39243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29907pt;width:10.050pt;height:30.9pt;mso-position-horizontal-relative:page;mso-position-vertical-relative:paragraph;z-index:15899136" type="#_x0000_t202" id="docshape39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teams</w:t>
      </w:r>
      <w:r>
        <w:rPr>
          <w:spacing w:val="-13"/>
          <w:w w:val="105"/>
        </w:rPr>
        <w:t> </w:t>
      </w:r>
      <w:r>
        <w:rPr>
          <w:w w:val="105"/>
        </w:rPr>
        <w:t>embed</w:t>
      </w:r>
      <w:r>
        <w:rPr>
          <w:spacing w:val="-12"/>
          <w:w w:val="105"/>
        </w:rPr>
        <w:t> </w:t>
      </w:r>
      <w:r>
        <w:rPr>
          <w:w w:val="105"/>
        </w:rPr>
        <w:t>material</w:t>
      </w:r>
      <w:r>
        <w:rPr>
          <w:spacing w:val="-13"/>
          <w:w w:val="105"/>
        </w:rPr>
        <w:t> </w:t>
      </w:r>
      <w:r>
        <w:rPr>
          <w:w w:val="105"/>
        </w:rPr>
        <w:t>sustainability</w:t>
      </w:r>
      <w:r>
        <w:rPr>
          <w:spacing w:val="-12"/>
          <w:w w:val="105"/>
        </w:rPr>
        <w:t> </w:t>
      </w:r>
      <w:r>
        <w:rPr>
          <w:w w:val="105"/>
        </w:rPr>
        <w:t>issues within their bottom-up fundamental </w:t>
      </w:r>
      <w:r>
        <w:rPr>
          <w:spacing w:val="-2"/>
          <w:w w:val="105"/>
        </w:rPr>
        <w:t>analysis.</w:t>
      </w:r>
    </w:p>
    <w:p>
      <w:pPr>
        <w:pStyle w:val="Heading5"/>
        <w:spacing w:before="111"/>
        <w:ind w:left="146"/>
      </w:pPr>
      <w:r>
        <w:rPr/>
        <mc:AlternateContent>
          <mc:Choice Requires="wps">
            <w:drawing>
              <wp:anchor distT="0" distB="0" distL="0" distR="0" allowOverlap="1" layoutInCell="1" locked="0" behindDoc="0" simplePos="0" relativeHeight="15895552">
                <wp:simplePos x="0" y="0"/>
                <wp:positionH relativeFrom="page">
                  <wp:posOffset>10183241</wp:posOffset>
                </wp:positionH>
                <wp:positionV relativeFrom="paragraph">
                  <wp:posOffset>189785</wp:posOffset>
                </wp:positionV>
                <wp:extent cx="495300" cy="1270"/>
                <wp:effectExtent l="0" t="0" r="0" b="0"/>
                <wp:wrapNone/>
                <wp:docPr id="616" name="Graphic 616"/>
                <wp:cNvGraphicFramePr>
                  <a:graphicFrameLocks/>
                </wp:cNvGraphicFramePr>
                <a:graphic>
                  <a:graphicData uri="http://schemas.microsoft.com/office/word/2010/wordprocessingShape">
                    <wps:wsp>
                      <wps:cNvPr id="616" name="Graphic 61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5552" from="801.830017pt,14.94376pt" to="840.830017pt,14.94376pt" stroked="true" strokeweight="3pt" strokecolor="#ffd900">
                <v:stroke dashstyle="solid"/>
                <w10:wrap type="none"/>
              </v:line>
            </w:pict>
          </mc:Fallback>
        </mc:AlternateContent>
      </w:r>
      <w:r>
        <w:rPr/>
        <mc:AlternateContent>
          <mc:Choice Requires="wps">
            <w:drawing>
              <wp:anchor distT="0" distB="0" distL="0" distR="0" allowOverlap="1" layoutInCell="1" locked="0" behindDoc="1" simplePos="0" relativeHeight="479818752">
                <wp:simplePos x="0" y="0"/>
                <wp:positionH relativeFrom="page">
                  <wp:posOffset>10189517</wp:posOffset>
                </wp:positionH>
                <wp:positionV relativeFrom="paragraph">
                  <wp:posOffset>246426</wp:posOffset>
                </wp:positionV>
                <wp:extent cx="210185" cy="1010919"/>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19.403660pt;width:16.55pt;height:79.6pt;mso-position-horizontal-relative:page;mso-position-vertical-relative:paragraph;z-index:-23497728" type="#_x0000_t202" id="docshape392"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w:b w:val="0"/>
        </w:rPr>
        <w:drawing>
          <wp:inline distT="0" distB="0" distL="0" distR="0">
            <wp:extent cx="139361" cy="139361"/>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80" cstate="print"/>
                    <a:stretch>
                      <a:fillRect/>
                    </a:stretch>
                  </pic:blipFill>
                  <pic:spPr>
                    <a:xfrm>
                      <a:off x="0" y="0"/>
                      <a:ext cx="139361" cy="139361"/>
                    </a:xfrm>
                    <a:prstGeom prst="rect">
                      <a:avLst/>
                    </a:prstGeom>
                  </pic:spPr>
                </pic:pic>
              </a:graphicData>
            </a:graphic>
          </wp:inline>
        </w:drawing>
      </w:r>
      <w:r>
        <w:rPr>
          <w:b w:val="0"/>
        </w:rPr>
      </w:r>
      <w:r>
        <w:rPr>
          <w:rFonts w:ascii="Times New Roman"/>
          <w:b w:val="0"/>
          <w:sz w:val="20"/>
        </w:rPr>
        <w:t> </w:t>
      </w:r>
      <w:r>
        <w:rPr>
          <w:w w:val="105"/>
        </w:rPr>
        <w:t>Connectivity</w:t>
      </w:r>
    </w:p>
    <w:p>
      <w:pPr>
        <w:pStyle w:val="BodyText"/>
        <w:spacing w:line="249" w:lineRule="auto" w:before="65"/>
        <w:ind w:left="142" w:right="1492"/>
      </w:pPr>
      <w:r>
        <w:rPr>
          <w:w w:val="105"/>
        </w:rPr>
        <w:t>Our ambition is to be active and responsible</w:t>
      </w:r>
      <w:r>
        <w:rPr>
          <w:spacing w:val="-3"/>
          <w:w w:val="105"/>
        </w:rPr>
        <w:t> </w:t>
      </w:r>
      <w:r>
        <w:rPr>
          <w:w w:val="105"/>
        </w:rPr>
        <w:t>stewards</w:t>
      </w:r>
      <w:r>
        <w:rPr>
          <w:spacing w:val="-3"/>
          <w:w w:val="105"/>
        </w:rPr>
        <w:t> </w:t>
      </w:r>
      <w:r>
        <w:rPr>
          <w:w w:val="105"/>
        </w:rPr>
        <w:t>of</w:t>
      </w:r>
      <w:r>
        <w:rPr>
          <w:spacing w:val="-3"/>
          <w:w w:val="105"/>
        </w:rPr>
        <w:t> </w:t>
      </w:r>
      <w:r>
        <w:rPr>
          <w:w w:val="105"/>
        </w:rPr>
        <w:t>capital</w:t>
      </w:r>
      <w:r>
        <w:rPr>
          <w:spacing w:val="-3"/>
          <w:w w:val="105"/>
        </w:rPr>
        <w:t> </w:t>
      </w:r>
      <w:r>
        <w:rPr>
          <w:w w:val="105"/>
        </w:rPr>
        <w:t>across</w:t>
      </w:r>
      <w:r>
        <w:rPr>
          <w:spacing w:val="-3"/>
          <w:w w:val="105"/>
        </w:rPr>
        <w:t> </w:t>
      </w:r>
      <w:r>
        <w:rPr>
          <w:w w:val="105"/>
        </w:rPr>
        <w:t>all</w:t>
      </w:r>
    </w:p>
    <w:p>
      <w:pPr>
        <w:pStyle w:val="BodyText"/>
        <w:tabs>
          <w:tab w:pos="4188" w:val="left" w:leader="none"/>
          <w:tab w:pos="5005" w:val="left" w:leader="none"/>
        </w:tabs>
        <w:spacing w:before="1"/>
        <w:ind w:left="142" w:right="-29"/>
        <w:rPr>
          <w:rFonts w:ascii="Times New Roman"/>
        </w:rPr>
      </w:pPr>
      <w:r>
        <w:rPr>
          <w:w w:val="105"/>
        </w:rPr>
        <w:t>of</w:t>
      </w:r>
      <w:r>
        <w:rPr>
          <w:spacing w:val="-8"/>
          <w:w w:val="105"/>
        </w:rPr>
        <w:t> </w:t>
      </w:r>
      <w:r>
        <w:rPr>
          <w:w w:val="105"/>
        </w:rPr>
        <w:t>our</w:t>
      </w:r>
      <w:r>
        <w:rPr>
          <w:spacing w:val="-8"/>
          <w:w w:val="105"/>
        </w:rPr>
        <w:t> </w:t>
      </w:r>
      <w:r>
        <w:rPr>
          <w:w w:val="105"/>
        </w:rPr>
        <w:t>public</w:t>
      </w:r>
      <w:r>
        <w:rPr>
          <w:spacing w:val="-7"/>
          <w:w w:val="105"/>
        </w:rPr>
        <w:t> </w:t>
      </w:r>
      <w:r>
        <w:rPr>
          <w:w w:val="105"/>
        </w:rPr>
        <w:t>asset</w:t>
      </w:r>
      <w:r>
        <w:rPr>
          <w:spacing w:val="-8"/>
          <w:w w:val="105"/>
        </w:rPr>
        <w:t> </w:t>
      </w:r>
      <w:r>
        <w:rPr>
          <w:w w:val="105"/>
        </w:rPr>
        <w:t>classes</w:t>
      </w:r>
      <w:r>
        <w:rPr>
          <w:w w:val="105"/>
          <w:vertAlign w:val="superscript"/>
        </w:rPr>
        <w:t>2</w:t>
      </w:r>
      <w:r>
        <w:rPr>
          <w:w w:val="105"/>
          <w:vertAlign w:val="baseline"/>
        </w:rPr>
        <w:t>.</w:t>
      </w:r>
      <w:r>
        <w:rPr>
          <w:spacing w:val="-7"/>
          <w:w w:val="105"/>
          <w:vertAlign w:val="baseline"/>
        </w:rPr>
        <w:t> </w:t>
      </w:r>
      <w:r>
        <w:rPr>
          <w:spacing w:val="-5"/>
          <w:w w:val="105"/>
          <w:vertAlign w:val="baseline"/>
        </w:rPr>
        <w:t>Our</w:t>
      </w:r>
      <w:r>
        <w:rPr>
          <w:vertAlign w:val="baseline"/>
        </w:rPr>
        <w:tab/>
      </w:r>
      <w:r>
        <w:rPr>
          <w:rFonts w:ascii="Times New Roman"/>
          <w:u w:val="single"/>
          <w:vertAlign w:val="baseline"/>
        </w:rPr>
        <w:tab/>
      </w:r>
    </w:p>
    <w:p>
      <w:pPr>
        <w:pStyle w:val="BodyText"/>
        <w:spacing w:line="249" w:lineRule="auto" w:before="9"/>
        <w:ind w:left="142" w:right="1492"/>
      </w:pPr>
      <w:r>
        <w:rPr/>
        <mc:AlternateContent>
          <mc:Choice Requires="wps">
            <w:drawing>
              <wp:anchor distT="0" distB="0" distL="0" distR="0" allowOverlap="1" layoutInCell="1" locked="0" behindDoc="0" simplePos="0" relativeHeight="15896064">
                <wp:simplePos x="0" y="0"/>
                <wp:positionH relativeFrom="page">
                  <wp:posOffset>10183241</wp:posOffset>
                </wp:positionH>
                <wp:positionV relativeFrom="paragraph">
                  <wp:posOffset>710210</wp:posOffset>
                </wp:positionV>
                <wp:extent cx="495300" cy="1270"/>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6064" from="801.830017pt,55.922062pt" to="840.830017pt,55.922062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79819264">
                <wp:simplePos x="0" y="0"/>
                <wp:positionH relativeFrom="page">
                  <wp:posOffset>10189517</wp:posOffset>
                </wp:positionH>
                <wp:positionV relativeFrom="paragraph">
                  <wp:posOffset>766865</wp:posOffset>
                </wp:positionV>
                <wp:extent cx="210185" cy="110617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60.38308pt;width:16.55pt;height:87.1pt;mso-position-horizontal-relative:page;mso-position-vertical-relative:paragraph;z-index:-23497216" type="#_x0000_t202" id="docshape393"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framework emphasises the importance of connectivity through investment forums, shared research, and joint engagement efforts. The sustainable investing team’s close collaboration with investment analysts fosters bottom-up research, sector-specific sustainability and country-specific trends analysis.</w:t>
      </w:r>
    </w:p>
    <w:p>
      <w:pPr>
        <w:pStyle w:val="BodyText"/>
        <w:spacing w:after="0" w:line="249" w:lineRule="auto"/>
        <w:sectPr>
          <w:type w:val="continuous"/>
          <w:pgSz w:w="16840" w:h="11900" w:orient="landscape"/>
          <w:pgMar w:header="865" w:footer="435" w:top="1320" w:bottom="280" w:left="708" w:right="0"/>
          <w:cols w:num="4" w:equalWidth="0">
            <w:col w:w="3605" w:space="108"/>
            <w:col w:w="3615" w:space="99"/>
            <w:col w:w="3576" w:space="137"/>
            <w:col w:w="4992"/>
          </w:cols>
        </w:sectPr>
      </w:pPr>
    </w:p>
    <w:p>
      <w:pPr>
        <w:pStyle w:val="BodyText"/>
        <w:spacing w:before="84" w:after="1"/>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621" name="Group 621"/>
                <wp:cNvGraphicFramePr>
                  <a:graphicFrameLocks/>
                </wp:cNvGraphicFramePr>
                <a:graphic>
                  <a:graphicData uri="http://schemas.microsoft.com/office/word/2010/wordprocessingGroup">
                    <wpg:wgp>
                      <wpg:cNvPr id="621" name="Group 621"/>
                      <wpg:cNvGrpSpPr/>
                      <wpg:grpSpPr>
                        <a:xfrm>
                          <a:off x="0" y="0"/>
                          <a:ext cx="495300" cy="3175"/>
                          <a:chExt cx="495300" cy="3175"/>
                        </a:xfrm>
                      </wpg:grpSpPr>
                      <wps:wsp>
                        <wps:cNvPr id="622" name="Graphic 622"/>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394" coordorigin="0,0" coordsize="780,5">
                <v:line style="position:absolute" from="0,3" to="780,3" stroked="true" strokeweight=".25pt" strokecolor="#000000">
                  <v:stroke dashstyle="solid"/>
                </v:line>
              </v:group>
            </w:pict>
          </mc:Fallback>
        </mc:AlternateContent>
      </w:r>
      <w:r>
        <w:rPr>
          <w:sz w:val="2"/>
        </w:rPr>
      </w:r>
    </w:p>
    <w:p>
      <w:pPr>
        <w:pStyle w:val="BodyText"/>
        <w:spacing w:before="19"/>
        <w:rPr>
          <w:sz w:val="20"/>
        </w:rPr>
      </w:pPr>
    </w:p>
    <w:p>
      <w:pPr>
        <w:pStyle w:val="Heading4"/>
        <w:tabs>
          <w:tab w:pos="4349" w:val="left" w:leader="none"/>
          <w:tab w:pos="7934" w:val="left" w:leader="none"/>
          <w:tab w:pos="11519" w:val="left" w:leader="none"/>
        </w:tabs>
        <w:ind w:left="765"/>
      </w:pPr>
      <w:r>
        <w:rPr/>
        <mc:AlternateContent>
          <mc:Choice Requires="wps">
            <w:drawing>
              <wp:anchor distT="0" distB="0" distL="0" distR="0" allowOverlap="1" layoutInCell="1" locked="0" behindDoc="1" simplePos="0" relativeHeight="479815168">
                <wp:simplePos x="0" y="0"/>
                <wp:positionH relativeFrom="page">
                  <wp:posOffset>550544</wp:posOffset>
                </wp:positionH>
                <wp:positionV relativeFrom="paragraph">
                  <wp:posOffset>-216014</wp:posOffset>
                </wp:positionV>
                <wp:extent cx="9288780" cy="1600200"/>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9288780" cy="1600200"/>
                          <a:chExt cx="9288780" cy="1600200"/>
                        </a:xfrm>
                      </wpg:grpSpPr>
                      <wps:wsp>
                        <wps:cNvPr id="624" name="Graphic 624"/>
                        <wps:cNvSpPr/>
                        <wps:spPr>
                          <a:xfrm>
                            <a:off x="0" y="0"/>
                            <a:ext cx="9288780" cy="1600200"/>
                          </a:xfrm>
                          <a:custGeom>
                            <a:avLst/>
                            <a:gdLst/>
                            <a:ahLst/>
                            <a:cxnLst/>
                            <a:rect l="l" t="t" r="r" b="b"/>
                            <a:pathLst>
                              <a:path w="9288780" h="1600200">
                                <a:moveTo>
                                  <a:pt x="9121140" y="0"/>
                                </a:moveTo>
                                <a:lnTo>
                                  <a:pt x="167640" y="0"/>
                                </a:lnTo>
                                <a:lnTo>
                                  <a:pt x="123075" y="5988"/>
                                </a:lnTo>
                                <a:lnTo>
                                  <a:pt x="83029" y="22888"/>
                                </a:lnTo>
                                <a:lnTo>
                                  <a:pt x="49101" y="49101"/>
                                </a:lnTo>
                                <a:lnTo>
                                  <a:pt x="22888" y="83029"/>
                                </a:lnTo>
                                <a:lnTo>
                                  <a:pt x="5988" y="123075"/>
                                </a:lnTo>
                                <a:lnTo>
                                  <a:pt x="0" y="167639"/>
                                </a:lnTo>
                                <a:lnTo>
                                  <a:pt x="0" y="1432559"/>
                                </a:lnTo>
                                <a:lnTo>
                                  <a:pt x="5988" y="1477124"/>
                                </a:lnTo>
                                <a:lnTo>
                                  <a:pt x="22888" y="1517170"/>
                                </a:lnTo>
                                <a:lnTo>
                                  <a:pt x="49101" y="1551098"/>
                                </a:lnTo>
                                <a:lnTo>
                                  <a:pt x="83029" y="1577311"/>
                                </a:lnTo>
                                <a:lnTo>
                                  <a:pt x="123075" y="1594211"/>
                                </a:lnTo>
                                <a:lnTo>
                                  <a:pt x="167640" y="1600199"/>
                                </a:lnTo>
                                <a:lnTo>
                                  <a:pt x="9121140" y="1600199"/>
                                </a:lnTo>
                                <a:lnTo>
                                  <a:pt x="9165704" y="1594211"/>
                                </a:lnTo>
                                <a:lnTo>
                                  <a:pt x="9205750" y="1577311"/>
                                </a:lnTo>
                                <a:lnTo>
                                  <a:pt x="9239678" y="1551098"/>
                                </a:lnTo>
                                <a:lnTo>
                                  <a:pt x="9265891" y="1517170"/>
                                </a:lnTo>
                                <a:lnTo>
                                  <a:pt x="9282791" y="1477124"/>
                                </a:lnTo>
                                <a:lnTo>
                                  <a:pt x="9288780" y="1432559"/>
                                </a:lnTo>
                                <a:lnTo>
                                  <a:pt x="9288780" y="167639"/>
                                </a:lnTo>
                                <a:lnTo>
                                  <a:pt x="9282791" y="123075"/>
                                </a:lnTo>
                                <a:lnTo>
                                  <a:pt x="9265891" y="83029"/>
                                </a:lnTo>
                                <a:lnTo>
                                  <a:pt x="9239678" y="49101"/>
                                </a:lnTo>
                                <a:lnTo>
                                  <a:pt x="9205750" y="22888"/>
                                </a:lnTo>
                                <a:lnTo>
                                  <a:pt x="9165704" y="5988"/>
                                </a:lnTo>
                                <a:lnTo>
                                  <a:pt x="9121140" y="0"/>
                                </a:lnTo>
                                <a:close/>
                              </a:path>
                            </a:pathLst>
                          </a:custGeom>
                          <a:solidFill>
                            <a:srgbClr val="F0F1F1"/>
                          </a:solidFill>
                        </wps:spPr>
                        <wps:bodyPr wrap="square" lIns="0" tIns="0" rIns="0" bIns="0" rtlCol="0">
                          <a:prstTxWarp prst="textNoShape">
                            <a:avLst/>
                          </a:prstTxWarp>
                          <a:noAutofit/>
                        </wps:bodyPr>
                      </wps:wsp>
                      <pic:pic>
                        <pic:nvPicPr>
                          <pic:cNvPr id="625" name="Image 625"/>
                          <pic:cNvPicPr/>
                        </pic:nvPicPr>
                        <pic:blipFill>
                          <a:blip r:embed="rId79" cstate="print"/>
                          <a:stretch>
                            <a:fillRect/>
                          </a:stretch>
                        </pic:blipFill>
                        <pic:spPr>
                          <a:xfrm>
                            <a:off x="191262" y="213740"/>
                            <a:ext cx="139361" cy="139361"/>
                          </a:xfrm>
                          <a:prstGeom prst="rect">
                            <a:avLst/>
                          </a:prstGeom>
                        </pic:spPr>
                      </pic:pic>
                      <pic:pic>
                        <pic:nvPicPr>
                          <pic:cNvPr id="626" name="Image 626"/>
                          <pic:cNvPicPr/>
                        </pic:nvPicPr>
                        <pic:blipFill>
                          <a:blip r:embed="rId81" cstate="print"/>
                          <a:stretch>
                            <a:fillRect/>
                          </a:stretch>
                        </pic:blipFill>
                        <pic:spPr>
                          <a:xfrm>
                            <a:off x="2467736" y="213740"/>
                            <a:ext cx="139361" cy="139361"/>
                          </a:xfrm>
                          <a:prstGeom prst="rect">
                            <a:avLst/>
                          </a:prstGeom>
                        </pic:spPr>
                      </pic:pic>
                      <pic:pic>
                        <pic:nvPicPr>
                          <pic:cNvPr id="627" name="Image 627"/>
                          <pic:cNvPicPr/>
                        </pic:nvPicPr>
                        <pic:blipFill>
                          <a:blip r:embed="rId82" cstate="print"/>
                          <a:stretch>
                            <a:fillRect/>
                          </a:stretch>
                        </pic:blipFill>
                        <pic:spPr>
                          <a:xfrm>
                            <a:off x="4744211" y="213740"/>
                            <a:ext cx="139361" cy="139361"/>
                          </a:xfrm>
                          <a:prstGeom prst="rect">
                            <a:avLst/>
                          </a:prstGeom>
                        </pic:spPr>
                      </pic:pic>
                      <pic:pic>
                        <pic:nvPicPr>
                          <pic:cNvPr id="628" name="Image 628"/>
                          <pic:cNvPicPr/>
                        </pic:nvPicPr>
                        <pic:blipFill>
                          <a:blip r:embed="rId83" cstate="print"/>
                          <a:stretch>
                            <a:fillRect/>
                          </a:stretch>
                        </pic:blipFill>
                        <pic:spPr>
                          <a:xfrm>
                            <a:off x="7020686" y="213740"/>
                            <a:ext cx="139361" cy="139361"/>
                          </a:xfrm>
                          <a:prstGeom prst="rect">
                            <a:avLst/>
                          </a:prstGeom>
                        </pic:spPr>
                      </pic:pic>
                    </wpg:wgp>
                  </a:graphicData>
                </a:graphic>
              </wp:anchor>
            </w:drawing>
          </mc:Choice>
          <mc:Fallback>
            <w:pict>
              <v:group style="position:absolute;margin-left:43.349998pt;margin-top:-17.009024pt;width:731.4pt;height:126pt;mso-position-horizontal-relative:page;mso-position-vertical-relative:paragraph;z-index:-23501312" id="docshapegroup395" coordorigin="867,-340" coordsize="14628,2520">
                <v:shape style="position:absolute;left:867;top:-341;width:14628;height:2520" id="docshape396" coordorigin="867,-340" coordsize="14628,2520" path="m15231,-340l1131,-340,1061,-331,998,-304,944,-263,903,-209,876,-146,867,-76,867,1916,876,1986,903,2049,944,2102,998,2144,1061,2170,1131,2180,15231,2180,15301,2170,15364,2144,15418,2102,15459,2049,15486,1986,15495,1916,15495,-76,15486,-146,15459,-209,15418,-263,15364,-304,15301,-331,15231,-340xe" filled="true" fillcolor="#f0f1f1" stroked="false">
                  <v:path arrowok="t"/>
                  <v:fill type="solid"/>
                </v:shape>
                <v:shape style="position:absolute;left:1168;top:-4;width:220;height:220" type="#_x0000_t75" id="docshape397" stroked="false">
                  <v:imagedata r:id="rId79" o:title=""/>
                </v:shape>
                <v:shape style="position:absolute;left:4753;top:-4;width:220;height:220" type="#_x0000_t75" id="docshape398" stroked="false">
                  <v:imagedata r:id="rId81" o:title=""/>
                </v:shape>
                <v:shape style="position:absolute;left:8338;top:-4;width:220;height:220" type="#_x0000_t75" id="docshape399" stroked="false">
                  <v:imagedata r:id="rId82" o:title=""/>
                </v:shape>
                <v:shape style="position:absolute;left:11923;top:-4;width:220;height:220" type="#_x0000_t75" id="docshape400" stroked="false">
                  <v:imagedata r:id="rId83" o:title=""/>
                </v:shape>
                <w10:wrap type="none"/>
              </v:group>
            </w:pict>
          </mc:Fallback>
        </mc:AlternateContent>
      </w:r>
      <w:r>
        <w:rPr>
          <w:spacing w:val="-2"/>
          <w:w w:val="105"/>
        </w:rPr>
        <w:t>Research</w:t>
      </w:r>
      <w:r>
        <w:rPr/>
        <w:tab/>
      </w:r>
      <w:r>
        <w:rPr>
          <w:spacing w:val="-2"/>
          <w:w w:val="105"/>
        </w:rPr>
        <w:t>Connectivity</w:t>
      </w:r>
      <w:r>
        <w:rPr/>
        <w:tab/>
      </w:r>
      <w:r>
        <w:rPr>
          <w:w w:val="105"/>
        </w:rPr>
        <w:t>Portfolio</w:t>
      </w:r>
      <w:r>
        <w:rPr>
          <w:spacing w:val="-8"/>
          <w:w w:val="105"/>
        </w:rPr>
        <w:t> </w:t>
      </w:r>
      <w:r>
        <w:rPr>
          <w:spacing w:val="-2"/>
          <w:w w:val="105"/>
        </w:rPr>
        <w:t>Construction</w:t>
      </w:r>
      <w:r>
        <w:rPr/>
        <w:tab/>
      </w:r>
      <w:r>
        <w:rPr>
          <w:w w:val="105"/>
        </w:rPr>
        <w:t>Evaluate</w:t>
      </w:r>
      <w:r>
        <w:rPr>
          <w:spacing w:val="-15"/>
          <w:w w:val="105"/>
        </w:rPr>
        <w:t> </w:t>
      </w:r>
      <w:r>
        <w:rPr>
          <w:w w:val="105"/>
        </w:rPr>
        <w:t>and</w:t>
      </w:r>
      <w:r>
        <w:rPr>
          <w:spacing w:val="-14"/>
          <w:w w:val="105"/>
        </w:rPr>
        <w:t> </w:t>
      </w:r>
      <w:r>
        <w:rPr>
          <w:spacing w:val="-2"/>
          <w:w w:val="105"/>
        </w:rPr>
        <w:t>Monitor</w:t>
      </w:r>
    </w:p>
    <w:p>
      <w:pPr>
        <w:pStyle w:val="Heading4"/>
        <w:spacing w:after="0"/>
        <w:sectPr>
          <w:type w:val="continuous"/>
          <w:pgSz w:w="16840" w:h="11900" w:orient="landscape"/>
          <w:pgMar w:header="865" w:footer="435" w:top="1320" w:bottom="280" w:left="708" w:right="0"/>
        </w:sectPr>
      </w:pPr>
    </w:p>
    <w:p>
      <w:pPr>
        <w:pStyle w:val="Heading5"/>
        <w:spacing w:before="189"/>
        <w:ind w:left="479"/>
      </w:pPr>
      <w:r>
        <w:rPr>
          <w:w w:val="105"/>
        </w:rPr>
        <w:t>Our</w:t>
      </w:r>
      <w:r>
        <w:rPr>
          <w:spacing w:val="-18"/>
          <w:w w:val="105"/>
        </w:rPr>
        <w:t> </w:t>
      </w:r>
      <w:r>
        <w:rPr>
          <w:w w:val="105"/>
        </w:rPr>
        <w:t>approach</w:t>
      </w:r>
      <w:r>
        <w:rPr>
          <w:spacing w:val="-17"/>
          <w:w w:val="105"/>
        </w:rPr>
        <w:t> </w:t>
      </w:r>
      <w:r>
        <w:rPr>
          <w:w w:val="105"/>
        </w:rPr>
        <w:t>is</w:t>
      </w:r>
      <w:r>
        <w:rPr>
          <w:spacing w:val="-17"/>
          <w:w w:val="105"/>
        </w:rPr>
        <w:t> </w:t>
      </w:r>
      <w:r>
        <w:rPr>
          <w:spacing w:val="-2"/>
          <w:w w:val="105"/>
        </w:rPr>
        <w:t>systematic</w:t>
      </w:r>
    </w:p>
    <w:p>
      <w:pPr>
        <w:pStyle w:val="ListParagraph"/>
        <w:numPr>
          <w:ilvl w:val="0"/>
          <w:numId w:val="12"/>
        </w:numPr>
        <w:tabs>
          <w:tab w:pos="648" w:val="left" w:leader="none"/>
        </w:tabs>
        <w:spacing w:line="240" w:lineRule="auto" w:before="65" w:after="0"/>
        <w:ind w:left="648" w:right="0" w:hanging="169"/>
        <w:jc w:val="left"/>
        <w:rPr>
          <w:sz w:val="17"/>
        </w:rPr>
      </w:pPr>
      <w:r>
        <w:rPr>
          <w:sz w:val="17"/>
        </w:rPr>
        <w:t>Data</w:t>
      </w:r>
      <w:r>
        <w:rPr>
          <w:spacing w:val="-2"/>
          <w:sz w:val="17"/>
        </w:rPr>
        <w:t> inputs</w:t>
      </w:r>
    </w:p>
    <w:p>
      <w:pPr>
        <w:pStyle w:val="ListParagraph"/>
        <w:numPr>
          <w:ilvl w:val="0"/>
          <w:numId w:val="12"/>
        </w:numPr>
        <w:tabs>
          <w:tab w:pos="648" w:val="left" w:leader="none"/>
        </w:tabs>
        <w:spacing w:line="240" w:lineRule="auto" w:before="37" w:after="0"/>
        <w:ind w:left="648" w:right="0" w:hanging="169"/>
        <w:jc w:val="left"/>
        <w:rPr>
          <w:sz w:val="17"/>
        </w:rPr>
      </w:pPr>
      <w:r>
        <w:rPr>
          <w:spacing w:val="-2"/>
          <w:w w:val="105"/>
          <w:sz w:val="17"/>
        </w:rPr>
        <w:t>Sustainability</w:t>
      </w:r>
      <w:r>
        <w:rPr>
          <w:spacing w:val="12"/>
          <w:w w:val="105"/>
          <w:sz w:val="17"/>
        </w:rPr>
        <w:t> </w:t>
      </w:r>
      <w:r>
        <w:rPr>
          <w:spacing w:val="-2"/>
          <w:w w:val="105"/>
          <w:sz w:val="17"/>
        </w:rPr>
        <w:t>research</w:t>
      </w:r>
    </w:p>
    <w:p>
      <w:pPr>
        <w:pStyle w:val="ListParagraph"/>
        <w:numPr>
          <w:ilvl w:val="0"/>
          <w:numId w:val="12"/>
        </w:numPr>
        <w:tabs>
          <w:tab w:pos="648" w:val="left" w:leader="none"/>
        </w:tabs>
        <w:spacing w:line="240" w:lineRule="auto" w:before="36" w:after="0"/>
        <w:ind w:left="648" w:right="0" w:hanging="169"/>
        <w:jc w:val="left"/>
        <w:rPr>
          <w:sz w:val="17"/>
        </w:rPr>
      </w:pPr>
      <w:r>
        <w:rPr>
          <w:w w:val="105"/>
          <w:sz w:val="17"/>
        </w:rPr>
        <w:t>Qualitative</w:t>
      </w:r>
      <w:r>
        <w:rPr>
          <w:spacing w:val="-7"/>
          <w:w w:val="105"/>
          <w:sz w:val="17"/>
        </w:rPr>
        <w:t> </w:t>
      </w:r>
      <w:r>
        <w:rPr>
          <w:spacing w:val="-2"/>
          <w:w w:val="105"/>
          <w:sz w:val="17"/>
        </w:rPr>
        <w:t>insights</w:t>
      </w:r>
    </w:p>
    <w:p>
      <w:pPr>
        <w:pStyle w:val="Heading5"/>
        <w:spacing w:line="249" w:lineRule="auto" w:before="189"/>
        <w:ind w:left="479" w:right="38"/>
      </w:pPr>
      <w:r>
        <w:rPr>
          <w:b w:val="0"/>
        </w:rPr>
        <w:br w:type="column"/>
      </w:r>
      <w:r>
        <w:rPr>
          <w:w w:val="105"/>
        </w:rPr>
        <w:t>Sustainability</w:t>
      </w:r>
      <w:r>
        <w:rPr>
          <w:spacing w:val="-16"/>
          <w:w w:val="105"/>
        </w:rPr>
        <w:t> </w:t>
      </w:r>
      <w:r>
        <w:rPr>
          <w:w w:val="105"/>
        </w:rPr>
        <w:t>is</w:t>
      </w:r>
      <w:r>
        <w:rPr>
          <w:spacing w:val="-16"/>
          <w:w w:val="105"/>
        </w:rPr>
        <w:t> </w:t>
      </w:r>
      <w:r>
        <w:rPr>
          <w:w w:val="105"/>
        </w:rPr>
        <w:t>embedded</w:t>
      </w:r>
      <w:r>
        <w:rPr>
          <w:spacing w:val="-16"/>
          <w:w w:val="105"/>
        </w:rPr>
        <w:t> </w:t>
      </w:r>
      <w:r>
        <w:rPr>
          <w:w w:val="105"/>
        </w:rPr>
        <w:t>in</w:t>
      </w:r>
      <w:r>
        <w:rPr>
          <w:spacing w:val="-16"/>
          <w:w w:val="105"/>
        </w:rPr>
        <w:t> </w:t>
      </w:r>
      <w:r>
        <w:rPr>
          <w:w w:val="105"/>
        </w:rPr>
        <w:t>our investment process and tailored for</w:t>
      </w:r>
      <w:r>
        <w:rPr>
          <w:spacing w:val="-5"/>
          <w:w w:val="105"/>
        </w:rPr>
        <w:t> </w:t>
      </w:r>
      <w:r>
        <w:rPr>
          <w:w w:val="105"/>
        </w:rPr>
        <w:t>individual</w:t>
      </w:r>
      <w:r>
        <w:rPr>
          <w:spacing w:val="-5"/>
          <w:w w:val="105"/>
        </w:rPr>
        <w:t> </w:t>
      </w:r>
      <w:r>
        <w:rPr>
          <w:w w:val="105"/>
        </w:rPr>
        <w:t>strategies</w:t>
      </w:r>
    </w:p>
    <w:p>
      <w:pPr>
        <w:pStyle w:val="ListParagraph"/>
        <w:numPr>
          <w:ilvl w:val="0"/>
          <w:numId w:val="12"/>
        </w:numPr>
        <w:tabs>
          <w:tab w:pos="648" w:val="left" w:leader="none"/>
        </w:tabs>
        <w:spacing w:line="240" w:lineRule="auto" w:before="58" w:after="0"/>
        <w:ind w:left="648" w:right="0" w:hanging="169"/>
        <w:jc w:val="left"/>
        <w:rPr>
          <w:sz w:val="17"/>
        </w:rPr>
      </w:pPr>
      <w:r>
        <w:rPr>
          <w:spacing w:val="-2"/>
          <w:w w:val="105"/>
          <w:sz w:val="17"/>
        </w:rPr>
        <w:t>Collaboration</w:t>
      </w:r>
    </w:p>
    <w:p>
      <w:pPr>
        <w:pStyle w:val="ListParagraph"/>
        <w:numPr>
          <w:ilvl w:val="0"/>
          <w:numId w:val="12"/>
        </w:numPr>
        <w:tabs>
          <w:tab w:pos="648" w:val="left" w:leader="none"/>
        </w:tabs>
        <w:spacing w:line="240" w:lineRule="auto" w:before="37" w:after="0"/>
        <w:ind w:left="648" w:right="0" w:hanging="169"/>
        <w:jc w:val="left"/>
        <w:rPr>
          <w:sz w:val="17"/>
        </w:rPr>
      </w:pPr>
      <w:r>
        <w:rPr>
          <w:spacing w:val="-2"/>
          <w:sz w:val="17"/>
        </w:rPr>
        <w:t>Engagement</w:t>
      </w:r>
    </w:p>
    <w:p>
      <w:pPr>
        <w:pStyle w:val="ListParagraph"/>
        <w:numPr>
          <w:ilvl w:val="0"/>
          <w:numId w:val="12"/>
        </w:numPr>
        <w:tabs>
          <w:tab w:pos="648" w:val="left" w:leader="none"/>
        </w:tabs>
        <w:spacing w:line="240" w:lineRule="auto" w:before="36" w:after="0"/>
        <w:ind w:left="648" w:right="0" w:hanging="169"/>
        <w:jc w:val="left"/>
        <w:rPr>
          <w:sz w:val="17"/>
        </w:rPr>
      </w:pPr>
      <w:r>
        <w:rPr>
          <w:w w:val="105"/>
          <w:sz w:val="17"/>
        </w:rPr>
        <w:t>Active</w:t>
      </w:r>
      <w:r>
        <w:rPr>
          <w:spacing w:val="4"/>
          <w:w w:val="110"/>
          <w:sz w:val="17"/>
        </w:rPr>
        <w:t> </w:t>
      </w:r>
      <w:r>
        <w:rPr>
          <w:spacing w:val="-2"/>
          <w:w w:val="110"/>
          <w:sz w:val="17"/>
        </w:rPr>
        <w:t>ownership</w:t>
      </w:r>
    </w:p>
    <w:p>
      <w:pPr>
        <w:pStyle w:val="Heading5"/>
        <w:spacing w:line="249" w:lineRule="auto" w:before="189"/>
        <w:ind w:left="480" w:right="38"/>
      </w:pPr>
      <w:r>
        <w:rPr>
          <w:b w:val="0"/>
        </w:rPr>
        <w:br w:type="column"/>
      </w:r>
      <w:r>
        <w:rPr>
          <w:w w:val="105"/>
        </w:rPr>
        <w:t>Our</w:t>
      </w:r>
      <w:r>
        <w:rPr>
          <w:spacing w:val="-5"/>
          <w:w w:val="105"/>
        </w:rPr>
        <w:t> </w:t>
      </w:r>
      <w:r>
        <w:rPr>
          <w:w w:val="105"/>
        </w:rPr>
        <w:t>approach</w:t>
      </w:r>
      <w:r>
        <w:rPr>
          <w:spacing w:val="-5"/>
          <w:w w:val="105"/>
        </w:rPr>
        <w:t> </w:t>
      </w:r>
      <w:r>
        <w:rPr>
          <w:w w:val="105"/>
        </w:rPr>
        <w:t>generates investment</w:t>
      </w:r>
      <w:r>
        <w:rPr>
          <w:spacing w:val="-21"/>
          <w:w w:val="105"/>
        </w:rPr>
        <w:t> </w:t>
      </w:r>
      <w:r>
        <w:rPr>
          <w:w w:val="105"/>
        </w:rPr>
        <w:t>actionable</w:t>
      </w:r>
      <w:r>
        <w:rPr>
          <w:spacing w:val="-18"/>
          <w:w w:val="105"/>
        </w:rPr>
        <w:t> </w:t>
      </w:r>
      <w:r>
        <w:rPr>
          <w:w w:val="105"/>
        </w:rPr>
        <w:t>insights for Aviva Investors’ actively managed</w:t>
      </w:r>
      <w:r>
        <w:rPr>
          <w:spacing w:val="-19"/>
          <w:w w:val="105"/>
        </w:rPr>
        <w:t> </w:t>
      </w:r>
      <w:r>
        <w:rPr>
          <w:w w:val="105"/>
        </w:rPr>
        <w:t>funds</w:t>
      </w:r>
    </w:p>
    <w:p>
      <w:pPr>
        <w:pStyle w:val="ListParagraph"/>
        <w:numPr>
          <w:ilvl w:val="0"/>
          <w:numId w:val="12"/>
        </w:numPr>
        <w:tabs>
          <w:tab w:pos="649" w:val="left" w:leader="none"/>
        </w:tabs>
        <w:spacing w:line="240" w:lineRule="auto" w:before="59" w:after="0"/>
        <w:ind w:left="649" w:right="0" w:hanging="169"/>
        <w:jc w:val="left"/>
        <w:rPr>
          <w:sz w:val="17"/>
        </w:rPr>
      </w:pPr>
      <w:r>
        <w:rPr>
          <w:spacing w:val="-2"/>
          <w:w w:val="105"/>
          <w:sz w:val="17"/>
        </w:rPr>
        <w:t>Sustainability</w:t>
      </w:r>
      <w:r>
        <w:rPr>
          <w:spacing w:val="12"/>
          <w:w w:val="105"/>
          <w:sz w:val="17"/>
        </w:rPr>
        <w:t> </w:t>
      </w:r>
      <w:r>
        <w:rPr>
          <w:spacing w:val="-2"/>
          <w:w w:val="105"/>
          <w:sz w:val="17"/>
        </w:rPr>
        <w:t>inputs</w:t>
      </w:r>
    </w:p>
    <w:p>
      <w:pPr>
        <w:pStyle w:val="ListParagraph"/>
        <w:numPr>
          <w:ilvl w:val="0"/>
          <w:numId w:val="12"/>
        </w:numPr>
        <w:tabs>
          <w:tab w:pos="649" w:val="left" w:leader="none"/>
        </w:tabs>
        <w:spacing w:line="240" w:lineRule="auto" w:before="37" w:after="0"/>
        <w:ind w:left="649" w:right="0" w:hanging="169"/>
        <w:jc w:val="left"/>
        <w:rPr>
          <w:sz w:val="17"/>
        </w:rPr>
      </w:pPr>
      <w:r>
        <w:rPr>
          <w:w w:val="105"/>
          <w:sz w:val="17"/>
        </w:rPr>
        <w:t>Forward</w:t>
      </w:r>
      <w:r>
        <w:rPr>
          <w:spacing w:val="-4"/>
          <w:w w:val="105"/>
          <w:sz w:val="17"/>
        </w:rPr>
        <w:t> </w:t>
      </w:r>
      <w:r>
        <w:rPr>
          <w:w w:val="105"/>
          <w:sz w:val="17"/>
        </w:rPr>
        <w:t>looking</w:t>
      </w:r>
      <w:r>
        <w:rPr>
          <w:spacing w:val="-3"/>
          <w:w w:val="105"/>
          <w:sz w:val="17"/>
        </w:rPr>
        <w:t> </w:t>
      </w:r>
      <w:r>
        <w:rPr>
          <w:spacing w:val="-2"/>
          <w:w w:val="105"/>
          <w:sz w:val="17"/>
        </w:rPr>
        <w:t>expectations</w:t>
      </w:r>
    </w:p>
    <w:p>
      <w:pPr>
        <w:pStyle w:val="Heading5"/>
        <w:spacing w:line="249" w:lineRule="auto" w:before="189"/>
        <w:ind w:left="480" w:right="2239"/>
      </w:pPr>
      <w:r>
        <w:rPr>
          <w:b w:val="0"/>
        </w:rPr>
        <w:br w:type="column"/>
      </w:r>
      <w:r>
        <w:rPr>
          <w:w w:val="105"/>
        </w:rPr>
        <w:t>Sustainability</w:t>
      </w:r>
      <w:r>
        <w:rPr>
          <w:spacing w:val="-10"/>
          <w:w w:val="105"/>
        </w:rPr>
        <w:t> </w:t>
      </w:r>
      <w:r>
        <w:rPr>
          <w:w w:val="105"/>
        </w:rPr>
        <w:t>integration</w:t>
      </w:r>
      <w:r>
        <w:rPr>
          <w:spacing w:val="-10"/>
          <w:w w:val="105"/>
        </w:rPr>
        <w:t> </w:t>
      </w:r>
      <w:r>
        <w:rPr>
          <w:w w:val="105"/>
        </w:rPr>
        <w:t>has demonstrable</w:t>
      </w:r>
      <w:r>
        <w:rPr>
          <w:spacing w:val="-5"/>
          <w:w w:val="105"/>
        </w:rPr>
        <w:t> </w:t>
      </w:r>
      <w:r>
        <w:rPr>
          <w:w w:val="105"/>
        </w:rPr>
        <w:t>impact</w:t>
      </w:r>
      <w:r>
        <w:rPr>
          <w:spacing w:val="-5"/>
          <w:w w:val="105"/>
        </w:rPr>
        <w:t> </w:t>
      </w:r>
      <w:r>
        <w:rPr>
          <w:w w:val="105"/>
        </w:rPr>
        <w:t>on investment</w:t>
      </w:r>
      <w:r>
        <w:rPr>
          <w:spacing w:val="-19"/>
          <w:w w:val="105"/>
        </w:rPr>
        <w:t> </w:t>
      </w:r>
      <w:r>
        <w:rPr>
          <w:w w:val="105"/>
        </w:rPr>
        <w:t>outcomes</w:t>
      </w:r>
    </w:p>
    <w:p>
      <w:pPr>
        <w:pStyle w:val="ListParagraph"/>
        <w:numPr>
          <w:ilvl w:val="0"/>
          <w:numId w:val="12"/>
        </w:numPr>
        <w:tabs>
          <w:tab w:pos="649" w:val="left" w:leader="none"/>
        </w:tabs>
        <w:spacing w:line="240" w:lineRule="auto" w:before="58" w:after="0"/>
        <w:ind w:left="649" w:right="0" w:hanging="169"/>
        <w:jc w:val="left"/>
        <w:rPr>
          <w:sz w:val="17"/>
        </w:rPr>
      </w:pPr>
      <w:r>
        <w:rPr>
          <w:sz w:val="17"/>
        </w:rPr>
        <mc:AlternateContent>
          <mc:Choice Requires="wps">
            <w:drawing>
              <wp:anchor distT="0" distB="0" distL="0" distR="0" allowOverlap="1" layoutInCell="1" locked="0" behindDoc="0" simplePos="0" relativeHeight="15896576">
                <wp:simplePos x="0" y="0"/>
                <wp:positionH relativeFrom="page">
                  <wp:posOffset>10183241</wp:posOffset>
                </wp:positionH>
                <wp:positionV relativeFrom="paragraph">
                  <wp:posOffset>-208753</wp:posOffset>
                </wp:positionV>
                <wp:extent cx="495300" cy="1270"/>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6576" from="801.830017pt,-16.437305pt" to="840.830017pt,-16.437305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1" simplePos="0" relativeHeight="479817728">
                <wp:simplePos x="0" y="0"/>
                <wp:positionH relativeFrom="page">
                  <wp:posOffset>10189517</wp:posOffset>
                </wp:positionH>
                <wp:positionV relativeFrom="paragraph">
                  <wp:posOffset>-152124</wp:posOffset>
                </wp:positionV>
                <wp:extent cx="292735" cy="978535"/>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1.978305pt;width:23.05pt;height:77.05pt;mso-position-horizontal-relative:page;mso-position-vertical-relative:paragraph;z-index:-23498752" type="#_x0000_t202" id="docshape401"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pacing w:val="2"/>
          <w:sz w:val="17"/>
        </w:rPr>
        <w:t>Quarterly</w:t>
      </w:r>
      <w:r>
        <w:rPr>
          <w:spacing w:val="32"/>
          <w:sz w:val="17"/>
        </w:rPr>
        <w:t> </w:t>
      </w:r>
      <w:r>
        <w:rPr>
          <w:spacing w:val="2"/>
          <w:sz w:val="17"/>
        </w:rPr>
        <w:t>portfolio</w:t>
      </w:r>
      <w:r>
        <w:rPr>
          <w:spacing w:val="33"/>
          <w:sz w:val="17"/>
        </w:rPr>
        <w:t> </w:t>
      </w:r>
      <w:r>
        <w:rPr>
          <w:spacing w:val="-2"/>
          <w:sz w:val="17"/>
        </w:rPr>
        <w:t>reviews</w:t>
      </w:r>
    </w:p>
    <w:p>
      <w:pPr>
        <w:pStyle w:val="ListParagraph"/>
        <w:numPr>
          <w:ilvl w:val="0"/>
          <w:numId w:val="12"/>
        </w:numPr>
        <w:tabs>
          <w:tab w:pos="649" w:val="left" w:leader="none"/>
        </w:tabs>
        <w:spacing w:line="240" w:lineRule="auto" w:before="37" w:after="0"/>
        <w:ind w:left="649" w:right="0" w:hanging="169"/>
        <w:jc w:val="left"/>
        <w:rPr>
          <w:sz w:val="17"/>
        </w:rPr>
      </w:pPr>
      <w:r>
        <w:rPr>
          <w:sz w:val="17"/>
        </w:rPr>
        <w:t>Case</w:t>
      </w:r>
      <w:r>
        <w:rPr>
          <w:spacing w:val="-7"/>
          <w:sz w:val="17"/>
        </w:rPr>
        <w:t> </w:t>
      </w:r>
      <w:r>
        <w:rPr>
          <w:spacing w:val="-2"/>
          <w:sz w:val="17"/>
        </w:rPr>
        <w:t>studies</w:t>
      </w:r>
    </w:p>
    <w:p>
      <w:pPr>
        <w:spacing w:line="20" w:lineRule="exact"/>
        <w:ind w:left="4573" w:right="-58" w:firstLine="0"/>
        <w:rPr>
          <w:sz w:val="2"/>
        </w:rPr>
      </w:pPr>
      <w:r>
        <w:rPr>
          <w:sz w:val="2"/>
        </w:rPr>
        <mc:AlternateContent>
          <mc:Choice Requires="wps">
            <w:drawing>
              <wp:inline distT="0" distB="0" distL="0" distR="0">
                <wp:extent cx="495300" cy="3175"/>
                <wp:effectExtent l="9525" t="0" r="0" b="6350"/>
                <wp:docPr id="631" name="Group 631"/>
                <wp:cNvGraphicFramePr>
                  <a:graphicFrameLocks/>
                </wp:cNvGraphicFramePr>
                <a:graphic>
                  <a:graphicData uri="http://schemas.microsoft.com/office/word/2010/wordprocessingGroup">
                    <wpg:wgp>
                      <wpg:cNvPr id="631" name="Group 631"/>
                      <wpg:cNvGrpSpPr/>
                      <wpg:grpSpPr>
                        <a:xfrm>
                          <a:off x="0" y="0"/>
                          <a:ext cx="495300" cy="3175"/>
                          <a:chExt cx="495300" cy="3175"/>
                        </a:xfrm>
                      </wpg:grpSpPr>
                      <wps:wsp>
                        <wps:cNvPr id="632" name="Graphic 632"/>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402"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cols w:num="4" w:equalWidth="0">
            <w:col w:w="2991" w:space="594"/>
            <w:col w:w="3510" w:space="75"/>
            <w:col w:w="3282" w:space="303"/>
            <w:col w:w="5377"/>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BodyText"/>
        <w:spacing w:line="249" w:lineRule="auto" w:before="107"/>
        <w:ind w:left="142" w:right="71"/>
      </w:pPr>
      <w:bookmarkStart w:name="Integrating climate risks and opportunit" w:id="36"/>
      <w:bookmarkEnd w:id="36"/>
      <w:r>
        <w:rPr/>
      </w:r>
      <w:r>
        <w:rPr>
          <w:w w:val="105"/>
        </w:rPr>
        <w:t>Our sustainability integration teams are specialised by asset classes to provide tailored sustainability insights that help meet</w:t>
      </w:r>
      <w:r>
        <w:rPr>
          <w:spacing w:val="-2"/>
          <w:w w:val="105"/>
        </w:rPr>
        <w:t> </w:t>
      </w:r>
      <w:r>
        <w:rPr>
          <w:w w:val="105"/>
        </w:rPr>
        <w:t>the</w:t>
      </w:r>
      <w:r>
        <w:rPr>
          <w:spacing w:val="-2"/>
          <w:w w:val="105"/>
        </w:rPr>
        <w:t> </w:t>
      </w:r>
      <w:r>
        <w:rPr>
          <w:w w:val="105"/>
        </w:rPr>
        <w:t>needs</w:t>
      </w:r>
      <w:r>
        <w:rPr>
          <w:spacing w:val="-2"/>
          <w:w w:val="105"/>
        </w:rPr>
        <w:t> </w:t>
      </w:r>
      <w:r>
        <w:rPr>
          <w:w w:val="105"/>
        </w:rPr>
        <w:t>of</w:t>
      </w:r>
      <w:r>
        <w:rPr>
          <w:spacing w:val="-2"/>
          <w:w w:val="105"/>
        </w:rPr>
        <w:t> </w:t>
      </w:r>
      <w:r>
        <w:rPr>
          <w:w w:val="105"/>
        </w:rPr>
        <w:t>each</w:t>
      </w:r>
      <w:r>
        <w:rPr>
          <w:spacing w:val="-2"/>
          <w:w w:val="105"/>
        </w:rPr>
        <w:t> </w:t>
      </w:r>
      <w:r>
        <w:rPr>
          <w:w w:val="105"/>
        </w:rPr>
        <w:t>investment</w:t>
      </w:r>
      <w:r>
        <w:rPr>
          <w:spacing w:val="-2"/>
          <w:w w:val="105"/>
        </w:rPr>
        <w:t> </w:t>
      </w:r>
      <w:r>
        <w:rPr>
          <w:w w:val="105"/>
        </w:rPr>
        <w:t>desk. The teams collaborate to identify and conduct engagement activity together. </w:t>
      </w:r>
      <w:r>
        <w:rPr>
          <w:spacing w:val="-2"/>
          <w:w w:val="105"/>
        </w:rPr>
        <w:t>Engagement</w:t>
      </w:r>
      <w:r>
        <w:rPr>
          <w:spacing w:val="-6"/>
          <w:w w:val="105"/>
        </w:rPr>
        <w:t> </w:t>
      </w:r>
      <w:r>
        <w:rPr>
          <w:spacing w:val="-2"/>
          <w:w w:val="105"/>
        </w:rPr>
        <w:t>outcomes</w:t>
      </w:r>
      <w:r>
        <w:rPr>
          <w:spacing w:val="-6"/>
          <w:w w:val="105"/>
        </w:rPr>
        <w:t> </w:t>
      </w:r>
      <w:r>
        <w:rPr>
          <w:spacing w:val="-2"/>
          <w:w w:val="105"/>
        </w:rPr>
        <w:t>are</w:t>
      </w:r>
      <w:r>
        <w:rPr>
          <w:spacing w:val="-6"/>
          <w:w w:val="105"/>
        </w:rPr>
        <w:t> </w:t>
      </w:r>
      <w:r>
        <w:rPr>
          <w:spacing w:val="-2"/>
          <w:w w:val="105"/>
        </w:rPr>
        <w:t>discussed</w:t>
      </w:r>
      <w:r>
        <w:rPr>
          <w:spacing w:val="-6"/>
          <w:w w:val="105"/>
        </w:rPr>
        <w:t> </w:t>
      </w:r>
      <w:r>
        <w:rPr>
          <w:spacing w:val="-2"/>
          <w:w w:val="105"/>
        </w:rPr>
        <w:t>and </w:t>
      </w:r>
      <w:r>
        <w:rPr>
          <w:w w:val="105"/>
        </w:rPr>
        <w:t>inform investment views on an ongoing </w:t>
      </w:r>
      <w:r>
        <w:rPr>
          <w:spacing w:val="-2"/>
          <w:w w:val="105"/>
        </w:rPr>
        <w:t>basis.</w:t>
      </w:r>
    </w:p>
    <w:p>
      <w:pPr>
        <w:pStyle w:val="Heading5"/>
        <w:spacing w:before="115"/>
        <w:ind w:left="146"/>
      </w:pPr>
      <w:r>
        <w:rPr>
          <w:b w:val="0"/>
        </w:rPr>
        <w:drawing>
          <wp:inline distT="0" distB="0" distL="0" distR="0">
            <wp:extent cx="139361" cy="139361"/>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82" cstate="print"/>
                    <a:stretch>
                      <a:fillRect/>
                    </a:stretch>
                  </pic:blipFill>
                  <pic:spPr>
                    <a:xfrm>
                      <a:off x="0" y="0"/>
                      <a:ext cx="139361" cy="139361"/>
                    </a:xfrm>
                    <a:prstGeom prst="rect">
                      <a:avLst/>
                    </a:prstGeom>
                  </pic:spPr>
                </pic:pic>
              </a:graphicData>
            </a:graphic>
          </wp:inline>
        </w:drawing>
      </w:r>
      <w:r>
        <w:rPr>
          <w:b w:val="0"/>
        </w:rPr>
      </w:r>
      <w:r>
        <w:rPr>
          <w:rFonts w:ascii="Times New Roman"/>
          <w:b w:val="0"/>
          <w:spacing w:val="40"/>
          <w:w w:val="105"/>
          <w:sz w:val="20"/>
        </w:rPr>
        <w:t> </w:t>
      </w:r>
      <w:r>
        <w:rPr>
          <w:w w:val="105"/>
        </w:rPr>
        <w:t>Portfolio</w:t>
      </w:r>
      <w:r>
        <w:rPr>
          <w:spacing w:val="-4"/>
          <w:w w:val="105"/>
        </w:rPr>
        <w:t> </w:t>
      </w:r>
      <w:r>
        <w:rPr>
          <w:w w:val="105"/>
        </w:rPr>
        <w:t>Construction</w:t>
      </w:r>
    </w:p>
    <w:p>
      <w:pPr>
        <w:pStyle w:val="BodyText"/>
        <w:spacing w:line="249" w:lineRule="auto" w:before="65"/>
        <w:ind w:left="142" w:right="38"/>
      </w:pPr>
      <w:r>
        <w:rPr>
          <w:w w:val="105"/>
        </w:rPr>
        <w:t>Research and connectivity flow into our third pillar. We facilitate the translation of sustainability analysis into actionable insights that can be reflected in portfolios, including by influencing capital allocation and supporting idea generation. Our commitment to ongoing training empowers our Sustainability and investment teams to deepen</w:t>
      </w:r>
      <w:r>
        <w:rPr>
          <w:spacing w:val="-7"/>
          <w:w w:val="105"/>
        </w:rPr>
        <w:t> </w:t>
      </w:r>
      <w:r>
        <w:rPr>
          <w:w w:val="105"/>
        </w:rPr>
        <w:t>their</w:t>
      </w:r>
      <w:r>
        <w:rPr>
          <w:spacing w:val="-7"/>
          <w:w w:val="105"/>
        </w:rPr>
        <w:t> </w:t>
      </w:r>
      <w:r>
        <w:rPr>
          <w:w w:val="105"/>
        </w:rPr>
        <w:t>understanding</w:t>
      </w:r>
      <w:r>
        <w:rPr>
          <w:spacing w:val="-7"/>
          <w:w w:val="105"/>
        </w:rPr>
        <w:t> </w:t>
      </w:r>
      <w:r>
        <w:rPr>
          <w:w w:val="105"/>
        </w:rPr>
        <w:t>of</w:t>
      </w:r>
      <w:r>
        <w:rPr>
          <w:spacing w:val="-7"/>
          <w:w w:val="105"/>
        </w:rPr>
        <w:t> </w:t>
      </w:r>
      <w:r>
        <w:rPr>
          <w:w w:val="105"/>
        </w:rPr>
        <w:t>sustainability factors that impact returns and client outcomes. We ensure our approach to sustainability for each asset class aligns with the relevant investment processes, time horizons and mandates of different </w:t>
      </w:r>
      <w:r>
        <w:rPr>
          <w:spacing w:val="-2"/>
          <w:w w:val="105"/>
        </w:rPr>
        <w:t>strategies.</w:t>
      </w:r>
    </w:p>
    <w:p>
      <w:pPr>
        <w:pStyle w:val="BodyText"/>
        <w:spacing w:line="249" w:lineRule="auto" w:before="122"/>
        <w:ind w:left="142"/>
      </w:pPr>
      <w:r>
        <w:rPr>
          <w:w w:val="105"/>
        </w:rPr>
        <w:t>Investment teams aim to consider material sustainability</w:t>
      </w:r>
      <w:r>
        <w:rPr>
          <w:spacing w:val="-9"/>
          <w:w w:val="105"/>
        </w:rPr>
        <w:t> </w:t>
      </w:r>
      <w:r>
        <w:rPr>
          <w:w w:val="105"/>
        </w:rPr>
        <w:t>insights</w:t>
      </w:r>
      <w:r>
        <w:rPr>
          <w:spacing w:val="-9"/>
          <w:w w:val="105"/>
        </w:rPr>
        <w:t> </w:t>
      </w:r>
      <w:r>
        <w:rPr>
          <w:w w:val="105"/>
        </w:rPr>
        <w:t>at</w:t>
      </w:r>
      <w:r>
        <w:rPr>
          <w:spacing w:val="-9"/>
          <w:w w:val="105"/>
        </w:rPr>
        <w:t> </w:t>
      </w:r>
      <w:r>
        <w:rPr>
          <w:w w:val="105"/>
        </w:rPr>
        <w:t>both</w:t>
      </w:r>
      <w:r>
        <w:rPr>
          <w:spacing w:val="-9"/>
          <w:w w:val="105"/>
        </w:rPr>
        <w:t> </w:t>
      </w:r>
      <w:r>
        <w:rPr>
          <w:w w:val="105"/>
        </w:rPr>
        <w:t>the</w:t>
      </w:r>
      <w:r>
        <w:rPr>
          <w:spacing w:val="-9"/>
          <w:w w:val="105"/>
        </w:rPr>
        <w:t> </w:t>
      </w:r>
      <w:r>
        <w:rPr>
          <w:w w:val="105"/>
        </w:rPr>
        <w:t>issuer</w:t>
      </w:r>
      <w:r>
        <w:rPr>
          <w:spacing w:val="-9"/>
          <w:w w:val="105"/>
        </w:rPr>
        <w:t> </w:t>
      </w:r>
      <w:r>
        <w:rPr>
          <w:w w:val="105"/>
        </w:rPr>
        <w:t>and thematic levels, complementing valuation processes</w:t>
      </w:r>
      <w:r>
        <w:rPr>
          <w:spacing w:val="-6"/>
          <w:w w:val="105"/>
        </w:rPr>
        <w:t> </w:t>
      </w:r>
      <w:r>
        <w:rPr>
          <w:w w:val="105"/>
        </w:rPr>
        <w:t>and,</w:t>
      </w:r>
      <w:r>
        <w:rPr>
          <w:spacing w:val="-6"/>
          <w:w w:val="105"/>
        </w:rPr>
        <w:t> </w:t>
      </w:r>
      <w:r>
        <w:rPr>
          <w:w w:val="105"/>
        </w:rPr>
        <w:t>ultimately,</w:t>
      </w:r>
      <w:r>
        <w:rPr>
          <w:spacing w:val="-6"/>
          <w:w w:val="105"/>
        </w:rPr>
        <w:t> </w:t>
      </w:r>
      <w:r>
        <w:rPr>
          <w:w w:val="105"/>
        </w:rPr>
        <w:t>informing</w:t>
      </w:r>
      <w:r>
        <w:rPr>
          <w:spacing w:val="-6"/>
          <w:w w:val="105"/>
        </w:rPr>
        <w:t> </w:t>
      </w:r>
      <w:r>
        <w:rPr>
          <w:w w:val="105"/>
        </w:rPr>
        <w:t>capital </w:t>
      </w:r>
      <w:r>
        <w:rPr>
          <w:spacing w:val="-2"/>
          <w:w w:val="105"/>
        </w:rPr>
        <w:t>allocations.</w:t>
      </w:r>
    </w:p>
    <w:p>
      <w:pPr>
        <w:pStyle w:val="Heading5"/>
        <w:spacing w:before="104"/>
        <w:ind w:left="146"/>
      </w:pPr>
      <w:r>
        <w:rPr>
          <w:b w:val="0"/>
        </w:rPr>
        <w:br w:type="column"/>
      </w:r>
      <w:r>
        <w:rPr>
          <w:b w:val="0"/>
        </w:rPr>
        <w:drawing>
          <wp:inline distT="0" distB="0" distL="0" distR="0">
            <wp:extent cx="139361" cy="139361"/>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84" cstate="print"/>
                    <a:stretch>
                      <a:fillRect/>
                    </a:stretch>
                  </pic:blipFill>
                  <pic:spPr>
                    <a:xfrm>
                      <a:off x="0" y="0"/>
                      <a:ext cx="139361" cy="139361"/>
                    </a:xfrm>
                    <a:prstGeom prst="rect">
                      <a:avLst/>
                    </a:prstGeom>
                  </pic:spPr>
                </pic:pic>
              </a:graphicData>
            </a:graphic>
          </wp:inline>
        </w:drawing>
      </w:r>
      <w:r>
        <w:rPr>
          <w:b w:val="0"/>
        </w:rPr>
      </w:r>
      <w:r>
        <w:rPr>
          <w:rFonts w:ascii="Times New Roman"/>
          <w:b w:val="0"/>
          <w:spacing w:val="40"/>
          <w:w w:val="105"/>
          <w:sz w:val="20"/>
        </w:rPr>
        <w:t> </w:t>
      </w:r>
      <w:r>
        <w:rPr>
          <w:w w:val="105"/>
        </w:rPr>
        <w:t>Evaluate</w:t>
      </w:r>
      <w:r>
        <w:rPr>
          <w:spacing w:val="-7"/>
          <w:w w:val="105"/>
        </w:rPr>
        <w:t> </w:t>
      </w:r>
      <w:r>
        <w:rPr>
          <w:w w:val="105"/>
        </w:rPr>
        <w:t>and</w:t>
      </w:r>
      <w:r>
        <w:rPr>
          <w:spacing w:val="-9"/>
          <w:w w:val="105"/>
        </w:rPr>
        <w:t> </w:t>
      </w:r>
      <w:r>
        <w:rPr>
          <w:w w:val="105"/>
        </w:rPr>
        <w:t>monitor</w:t>
      </w:r>
    </w:p>
    <w:p>
      <w:pPr>
        <w:pStyle w:val="BodyText"/>
        <w:spacing w:line="249" w:lineRule="auto" w:before="64"/>
        <w:ind w:left="142" w:right="58"/>
      </w:pPr>
      <w:r>
        <w:rPr>
          <w:w w:val="110"/>
        </w:rPr>
        <w:t>At Aviva Investors we conduct strategy-level reviews on a quarterly basis, to </w:t>
      </w:r>
      <w:r>
        <w:rPr/>
        <w:t>ensure on-going evaluation and refinement</w:t>
      </w:r>
      <w:r>
        <w:rPr>
          <w:spacing w:val="40"/>
        </w:rPr>
        <w:t> </w:t>
      </w:r>
      <w:r>
        <w:rPr/>
        <w:t>of sustainability integration. This includes a </w:t>
      </w:r>
      <w:r>
        <w:rPr>
          <w:w w:val="110"/>
        </w:rPr>
        <w:t>review of the strategy’s sustainability characteristics</w:t>
      </w:r>
      <w:r>
        <w:rPr>
          <w:spacing w:val="-11"/>
          <w:w w:val="110"/>
        </w:rPr>
        <w:t> </w:t>
      </w:r>
      <w:r>
        <w:rPr>
          <w:w w:val="110"/>
        </w:rPr>
        <w:t>including</w:t>
      </w:r>
      <w:r>
        <w:rPr>
          <w:spacing w:val="-11"/>
          <w:w w:val="110"/>
        </w:rPr>
        <w:t> </w:t>
      </w:r>
      <w:r>
        <w:rPr>
          <w:w w:val="110"/>
        </w:rPr>
        <w:t>ESG</w:t>
      </w:r>
      <w:r>
        <w:rPr>
          <w:spacing w:val="-11"/>
          <w:w w:val="110"/>
        </w:rPr>
        <w:t> </w:t>
      </w:r>
      <w:r>
        <w:rPr>
          <w:w w:val="110"/>
        </w:rPr>
        <w:t>scores</w:t>
      </w:r>
      <w:r>
        <w:rPr>
          <w:spacing w:val="-11"/>
          <w:w w:val="110"/>
        </w:rPr>
        <w:t> </w:t>
      </w:r>
      <w:r>
        <w:rPr>
          <w:w w:val="110"/>
        </w:rPr>
        <w:t>as well as the emissions profile of our portfolios. This enhances our </w:t>
      </w:r>
      <w:r>
        <w:rPr>
          <w:spacing w:val="-2"/>
          <w:w w:val="110"/>
        </w:rPr>
        <w:t>understanding</w:t>
      </w:r>
      <w:r>
        <w:rPr>
          <w:spacing w:val="-5"/>
          <w:w w:val="110"/>
        </w:rPr>
        <w:t> </w:t>
      </w:r>
      <w:r>
        <w:rPr>
          <w:spacing w:val="-2"/>
          <w:w w:val="110"/>
        </w:rPr>
        <w:t>of</w:t>
      </w:r>
      <w:r>
        <w:rPr>
          <w:spacing w:val="-5"/>
          <w:w w:val="110"/>
        </w:rPr>
        <w:t> </w:t>
      </w:r>
      <w:r>
        <w:rPr>
          <w:spacing w:val="-2"/>
          <w:w w:val="110"/>
        </w:rPr>
        <w:t>sustainability</w:t>
      </w:r>
      <w:r>
        <w:rPr>
          <w:spacing w:val="-5"/>
          <w:w w:val="110"/>
        </w:rPr>
        <w:t> </w:t>
      </w:r>
      <w:r>
        <w:rPr>
          <w:spacing w:val="-2"/>
          <w:w w:val="110"/>
        </w:rPr>
        <w:t>risks</w:t>
      </w:r>
      <w:r>
        <w:rPr>
          <w:spacing w:val="-5"/>
          <w:w w:val="110"/>
        </w:rPr>
        <w:t> </w:t>
      </w:r>
      <w:r>
        <w:rPr>
          <w:spacing w:val="-2"/>
          <w:w w:val="110"/>
        </w:rPr>
        <w:t>of</w:t>
      </w:r>
      <w:r>
        <w:rPr>
          <w:spacing w:val="-5"/>
          <w:w w:val="110"/>
        </w:rPr>
        <w:t> </w:t>
      </w:r>
      <w:r>
        <w:rPr>
          <w:spacing w:val="-2"/>
          <w:w w:val="110"/>
        </w:rPr>
        <w:t>our </w:t>
      </w:r>
      <w:r>
        <w:rPr/>
        <w:t>investments, as well as helping us prioritise </w:t>
      </w:r>
      <w:r>
        <w:rPr>
          <w:w w:val="110"/>
        </w:rPr>
        <w:t>engagement</w:t>
      </w:r>
      <w:r>
        <w:rPr>
          <w:spacing w:val="-8"/>
          <w:w w:val="110"/>
        </w:rPr>
        <w:t> </w:t>
      </w:r>
      <w:r>
        <w:rPr>
          <w:w w:val="110"/>
        </w:rPr>
        <w:t>opportunities.</w:t>
      </w:r>
    </w:p>
    <w:p>
      <w:pPr>
        <w:pStyle w:val="BodyText"/>
        <w:spacing w:line="249" w:lineRule="auto" w:before="120"/>
        <w:ind w:left="142"/>
      </w:pPr>
      <w:r>
        <w:rPr>
          <w:w w:val="105"/>
        </w:rPr>
        <w:t>We</w:t>
      </w:r>
      <w:r>
        <w:rPr>
          <w:spacing w:val="-9"/>
          <w:w w:val="105"/>
        </w:rPr>
        <w:t> </w:t>
      </w:r>
      <w:r>
        <w:rPr>
          <w:w w:val="105"/>
        </w:rPr>
        <w:t>actively</w:t>
      </w:r>
      <w:r>
        <w:rPr>
          <w:spacing w:val="-9"/>
          <w:w w:val="105"/>
        </w:rPr>
        <w:t> </w:t>
      </w:r>
      <w:r>
        <w:rPr>
          <w:w w:val="105"/>
        </w:rPr>
        <w:t>monitor</w:t>
      </w:r>
      <w:r>
        <w:rPr>
          <w:spacing w:val="-9"/>
          <w:w w:val="105"/>
        </w:rPr>
        <w:t> </w:t>
      </w:r>
      <w:r>
        <w:rPr>
          <w:w w:val="105"/>
        </w:rPr>
        <w:t>our</w:t>
      </w:r>
      <w:r>
        <w:rPr>
          <w:spacing w:val="-9"/>
          <w:w w:val="105"/>
        </w:rPr>
        <w:t> </w:t>
      </w:r>
      <w:r>
        <w:rPr>
          <w:w w:val="105"/>
        </w:rPr>
        <w:t>managers</w:t>
      </w:r>
      <w:r>
        <w:rPr>
          <w:spacing w:val="-9"/>
          <w:w w:val="105"/>
        </w:rPr>
        <w:t> </w:t>
      </w:r>
      <w:r>
        <w:rPr>
          <w:w w:val="105"/>
        </w:rPr>
        <w:t>ensuring that engagement practices align with the Aviva</w:t>
      </w:r>
      <w:r>
        <w:rPr>
          <w:spacing w:val="-3"/>
          <w:w w:val="105"/>
        </w:rPr>
        <w:t> </w:t>
      </w:r>
      <w:r>
        <w:rPr>
          <w:w w:val="105"/>
        </w:rPr>
        <w:t>Sustainability</w:t>
      </w:r>
      <w:r>
        <w:rPr>
          <w:spacing w:val="-3"/>
          <w:w w:val="105"/>
        </w:rPr>
        <w:t> </w:t>
      </w:r>
      <w:r>
        <w:rPr>
          <w:w w:val="105"/>
        </w:rPr>
        <w:t>Ambition</w:t>
      </w:r>
      <w:r>
        <w:rPr>
          <w:spacing w:val="-3"/>
          <w:w w:val="105"/>
        </w:rPr>
        <w:t> </w:t>
      </w:r>
      <w:r>
        <w:rPr>
          <w:w w:val="105"/>
        </w:rPr>
        <w:t>as</w:t>
      </w:r>
      <w:r>
        <w:rPr>
          <w:spacing w:val="-3"/>
          <w:w w:val="105"/>
        </w:rPr>
        <w:t> </w:t>
      </w:r>
      <w:r>
        <w:rPr>
          <w:w w:val="105"/>
        </w:rPr>
        <w:t>well</w:t>
      </w:r>
      <w:r>
        <w:rPr>
          <w:spacing w:val="-3"/>
          <w:w w:val="105"/>
        </w:rPr>
        <w:t> </w:t>
      </w:r>
      <w:r>
        <w:rPr>
          <w:w w:val="105"/>
        </w:rPr>
        <w:t>as</w:t>
      </w:r>
      <w:r>
        <w:rPr>
          <w:spacing w:val="-3"/>
          <w:w w:val="105"/>
        </w:rPr>
        <w:t> </w:t>
      </w:r>
      <w:r>
        <w:rPr>
          <w:w w:val="105"/>
        </w:rPr>
        <w:t>the Aviva UK IWR Responsible Investment Policy</w:t>
      </w:r>
      <w:r>
        <w:rPr>
          <w:w w:val="105"/>
          <w:vertAlign w:val="superscript"/>
        </w:rPr>
        <w:t>3</w:t>
      </w:r>
      <w:r>
        <w:rPr>
          <w:w w:val="105"/>
          <w:vertAlign w:val="baseline"/>
        </w:rPr>
        <w:t> where applicable.</w:t>
      </w:r>
    </w:p>
    <w:p>
      <w:pPr>
        <w:pStyle w:val="BodyText"/>
        <w:spacing w:before="29"/>
      </w:pPr>
    </w:p>
    <w:p>
      <w:pPr>
        <w:pStyle w:val="Heading4"/>
      </w:pPr>
      <w:r>
        <w:rPr>
          <w:w w:val="110"/>
        </w:rPr>
        <w:t>Private</w:t>
      </w:r>
      <w:r>
        <w:rPr>
          <w:spacing w:val="-19"/>
          <w:w w:val="110"/>
        </w:rPr>
        <w:t> </w:t>
      </w:r>
      <w:r>
        <w:rPr>
          <w:spacing w:val="-2"/>
          <w:w w:val="110"/>
        </w:rPr>
        <w:t>Markets</w:t>
      </w:r>
    </w:p>
    <w:p>
      <w:pPr>
        <w:pStyle w:val="BodyText"/>
        <w:spacing w:line="249" w:lineRule="auto" w:before="65"/>
        <w:ind w:left="142"/>
      </w:pPr>
      <w:r>
        <w:rPr>
          <w:w w:val="105"/>
        </w:rPr>
        <w:t>Our Private markets approach to the assessment of climate risk is focused on understanding the potential transition and physical</w:t>
      </w:r>
      <w:r>
        <w:rPr>
          <w:spacing w:val="-7"/>
          <w:w w:val="105"/>
        </w:rPr>
        <w:t> </w:t>
      </w:r>
      <w:r>
        <w:rPr>
          <w:w w:val="105"/>
        </w:rPr>
        <w:t>risks</w:t>
      </w:r>
      <w:r>
        <w:rPr>
          <w:spacing w:val="-7"/>
          <w:w w:val="105"/>
        </w:rPr>
        <w:t> </w:t>
      </w:r>
      <w:r>
        <w:rPr>
          <w:w w:val="105"/>
        </w:rPr>
        <w:t>associated</w:t>
      </w:r>
      <w:r>
        <w:rPr>
          <w:spacing w:val="-7"/>
          <w:w w:val="105"/>
        </w:rPr>
        <w:t> </w:t>
      </w:r>
      <w:r>
        <w:rPr>
          <w:w w:val="105"/>
        </w:rPr>
        <w:t>with</w:t>
      </w:r>
      <w:r>
        <w:rPr>
          <w:spacing w:val="-7"/>
          <w:w w:val="105"/>
        </w:rPr>
        <w:t> </w:t>
      </w:r>
      <w:r>
        <w:rPr>
          <w:w w:val="105"/>
        </w:rPr>
        <w:t>target</w:t>
      </w:r>
      <w:r>
        <w:rPr>
          <w:spacing w:val="-7"/>
          <w:w w:val="105"/>
        </w:rPr>
        <w:t> </w:t>
      </w:r>
      <w:r>
        <w:rPr>
          <w:w w:val="105"/>
        </w:rPr>
        <w:t>assets and potential counterparties, as well as developing a deep understanding of the assets and technologies themselves.</w:t>
      </w:r>
    </w:p>
    <w:p>
      <w:pPr>
        <w:pStyle w:val="BodyText"/>
        <w:spacing w:line="249" w:lineRule="auto" w:before="117"/>
        <w:ind w:left="142" w:right="39"/>
      </w:pPr>
      <w:r>
        <w:rPr>
          <w:w w:val="105"/>
        </w:rPr>
        <w:t>For example, for our infrastructure debt, real estate debt, structured finance and private corporate debt, we conduct an assessment</w:t>
      </w:r>
      <w:r>
        <w:rPr>
          <w:spacing w:val="-2"/>
          <w:w w:val="105"/>
        </w:rPr>
        <w:t> </w:t>
      </w:r>
      <w:r>
        <w:rPr>
          <w:w w:val="105"/>
        </w:rPr>
        <w:t>of</w:t>
      </w:r>
      <w:r>
        <w:rPr>
          <w:spacing w:val="-2"/>
          <w:w w:val="105"/>
        </w:rPr>
        <w:t> </w:t>
      </w:r>
      <w:r>
        <w:rPr>
          <w:w w:val="105"/>
        </w:rPr>
        <w:t>the</w:t>
      </w:r>
      <w:r>
        <w:rPr>
          <w:spacing w:val="-2"/>
          <w:w w:val="105"/>
        </w:rPr>
        <w:t> </w:t>
      </w:r>
      <w:r>
        <w:rPr>
          <w:w w:val="105"/>
        </w:rPr>
        <w:t>borrower’s</w:t>
      </w:r>
      <w:r>
        <w:rPr>
          <w:spacing w:val="-2"/>
          <w:w w:val="105"/>
        </w:rPr>
        <w:t> </w:t>
      </w:r>
      <w:r>
        <w:rPr>
          <w:w w:val="105"/>
        </w:rPr>
        <w:t>sustainability practices and the potential risks which are associated</w:t>
      </w:r>
      <w:r>
        <w:rPr>
          <w:spacing w:val="-9"/>
          <w:w w:val="105"/>
        </w:rPr>
        <w:t> </w:t>
      </w:r>
      <w:r>
        <w:rPr>
          <w:w w:val="105"/>
        </w:rPr>
        <w:t>with</w:t>
      </w:r>
      <w:r>
        <w:rPr>
          <w:spacing w:val="-9"/>
          <w:w w:val="105"/>
        </w:rPr>
        <w:t> </w:t>
      </w:r>
      <w:r>
        <w:rPr>
          <w:w w:val="105"/>
        </w:rPr>
        <w:t>the</w:t>
      </w:r>
      <w:r>
        <w:rPr>
          <w:spacing w:val="-9"/>
          <w:w w:val="105"/>
        </w:rPr>
        <w:t> </w:t>
      </w:r>
      <w:r>
        <w:rPr>
          <w:w w:val="105"/>
        </w:rPr>
        <w:t>investment.</w:t>
      </w:r>
      <w:r>
        <w:rPr>
          <w:spacing w:val="-9"/>
          <w:w w:val="105"/>
        </w:rPr>
        <w:t> </w:t>
      </w:r>
      <w:r>
        <w:rPr>
          <w:w w:val="105"/>
        </w:rPr>
        <w:t>We</w:t>
      </w:r>
      <w:r>
        <w:rPr>
          <w:spacing w:val="-9"/>
          <w:w w:val="105"/>
        </w:rPr>
        <w:t> </w:t>
      </w:r>
      <w:r>
        <w:rPr>
          <w:w w:val="105"/>
        </w:rPr>
        <w:t>engage with borrowers to obtain relevant sustainability data to help ensure these risks are adequately addressed. We do not proceed with the investment if information received is insufficient to make an</w:t>
      </w:r>
      <w:r>
        <w:rPr>
          <w:spacing w:val="40"/>
          <w:w w:val="105"/>
        </w:rPr>
        <w:t> </w:t>
      </w:r>
      <w:r>
        <w:rPr>
          <w:spacing w:val="-2"/>
          <w:w w:val="105"/>
        </w:rPr>
        <w:t>informed-decision.</w:t>
      </w:r>
    </w:p>
    <w:p>
      <w:pPr>
        <w:pStyle w:val="BodyText"/>
        <w:spacing w:line="249" w:lineRule="auto" w:before="107"/>
        <w:ind w:left="142"/>
      </w:pPr>
      <w:r>
        <w:rPr/>
        <w:br w:type="column"/>
      </w:r>
      <w:r>
        <w:rPr>
          <w:w w:val="105"/>
        </w:rPr>
        <w:t>This process includes evaluating the borrower's commitment to reducing carbon emissions, managing environmental impacts, and adhering to social and governance</w:t>
      </w:r>
      <w:r>
        <w:rPr>
          <w:spacing w:val="-6"/>
          <w:w w:val="105"/>
        </w:rPr>
        <w:t> </w:t>
      </w:r>
      <w:r>
        <w:rPr>
          <w:w w:val="105"/>
        </w:rPr>
        <w:t>standards.</w:t>
      </w:r>
    </w:p>
    <w:p>
      <w:pPr>
        <w:pStyle w:val="BodyText"/>
        <w:spacing w:line="249" w:lineRule="auto" w:before="115"/>
        <w:ind w:left="142"/>
      </w:pPr>
      <w:r>
        <w:rPr>
          <w:w w:val="110"/>
        </w:rPr>
        <w:t>More broadly, to support our origination </w:t>
      </w:r>
      <w:r>
        <w:rPr/>
        <w:t>strategy we have recently developed deep-</w:t>
      </w:r>
      <w:r>
        <w:rPr>
          <w:w w:val="110"/>
        </w:rPr>
        <w:t>dive risk assessments into high-risk jurisdictions, sectors and activities to further underpin investment decision </w:t>
      </w:r>
      <w:r>
        <w:rPr>
          <w:spacing w:val="-2"/>
          <w:w w:val="110"/>
        </w:rPr>
        <w:t>making.</w:t>
      </w:r>
    </w:p>
    <w:p>
      <w:pPr>
        <w:pStyle w:val="BodyText"/>
        <w:spacing w:line="249" w:lineRule="auto" w:before="116"/>
        <w:ind w:left="142" w:right="80"/>
      </w:pPr>
      <w:r>
        <w:rPr>
          <w:w w:val="105"/>
        </w:rPr>
        <w:t>For our active equity asset classes, including infrastructure equity, and real estate,</w:t>
      </w:r>
      <w:r>
        <w:rPr>
          <w:spacing w:val="-6"/>
          <w:w w:val="105"/>
        </w:rPr>
        <w:t> </w:t>
      </w:r>
      <w:r>
        <w:rPr>
          <w:w w:val="105"/>
        </w:rPr>
        <w:t>sustainability</w:t>
      </w:r>
      <w:r>
        <w:rPr>
          <w:spacing w:val="-7"/>
          <w:w w:val="105"/>
        </w:rPr>
        <w:t> </w:t>
      </w:r>
      <w:r>
        <w:rPr>
          <w:w w:val="105"/>
        </w:rPr>
        <w:t>integration</w:t>
      </w:r>
      <w:r>
        <w:rPr>
          <w:spacing w:val="-6"/>
          <w:w w:val="105"/>
        </w:rPr>
        <w:t> </w:t>
      </w:r>
      <w:r>
        <w:rPr>
          <w:w w:val="105"/>
        </w:rPr>
        <w:t>focuses</w:t>
      </w:r>
      <w:r>
        <w:rPr>
          <w:spacing w:val="-6"/>
          <w:w w:val="105"/>
        </w:rPr>
        <w:t> </w:t>
      </w:r>
      <w:r>
        <w:rPr>
          <w:w w:val="105"/>
        </w:rPr>
        <w:t>on assessing the sustainability of the property and its alignment to a more sustainable future. This includes evaluating the energy efficiency of the building, its carbon footprint, and the potential for</w:t>
      </w:r>
      <w:r>
        <w:rPr>
          <w:spacing w:val="40"/>
          <w:w w:val="105"/>
        </w:rPr>
        <w:t> </w:t>
      </w:r>
      <w:r>
        <w:rPr>
          <w:w w:val="105"/>
        </w:rPr>
        <w:t>implementing green technologies. We also consider the social impact of the property, such as its accessibility and contribution to the local community.</w:t>
      </w:r>
    </w:p>
    <w:p>
      <w:pPr>
        <w:pStyle w:val="BodyText"/>
        <w:spacing w:before="34"/>
      </w:pPr>
    </w:p>
    <w:p>
      <w:pPr>
        <w:pStyle w:val="Heading4"/>
      </w:pPr>
      <w:r>
        <w:rPr>
          <w:w w:val="105"/>
        </w:rPr>
        <w:t>Holistic</w:t>
      </w:r>
      <w:r>
        <w:rPr>
          <w:spacing w:val="-21"/>
          <w:w w:val="105"/>
        </w:rPr>
        <w:t> </w:t>
      </w:r>
      <w:r>
        <w:rPr>
          <w:spacing w:val="-2"/>
          <w:w w:val="105"/>
        </w:rPr>
        <w:t>stewardship</w:t>
      </w:r>
    </w:p>
    <w:p>
      <w:pPr>
        <w:pStyle w:val="BodyText"/>
        <w:spacing w:line="249" w:lineRule="auto" w:before="65"/>
        <w:ind w:left="142" w:right="59"/>
      </w:pPr>
      <w:r>
        <w:rPr>
          <w:w w:val="105"/>
        </w:rPr>
        <w:t>We</w:t>
      </w:r>
      <w:r>
        <w:rPr>
          <w:spacing w:val="-13"/>
          <w:w w:val="105"/>
        </w:rPr>
        <w:t> </w:t>
      </w:r>
      <w:r>
        <w:rPr>
          <w:w w:val="105"/>
        </w:rPr>
        <w:t>seek</w:t>
      </w:r>
      <w:r>
        <w:rPr>
          <w:spacing w:val="-12"/>
          <w:w w:val="105"/>
        </w:rPr>
        <w:t> </w:t>
      </w:r>
      <w:r>
        <w:rPr>
          <w:w w:val="105"/>
        </w:rPr>
        <w:t>to</w:t>
      </w:r>
      <w:r>
        <w:rPr>
          <w:spacing w:val="-13"/>
          <w:w w:val="105"/>
        </w:rPr>
        <w:t> </w:t>
      </w:r>
      <w:r>
        <w:rPr>
          <w:w w:val="105"/>
        </w:rPr>
        <w:t>drive</w:t>
      </w:r>
      <w:r>
        <w:rPr>
          <w:spacing w:val="-12"/>
          <w:w w:val="105"/>
        </w:rPr>
        <w:t> </w:t>
      </w:r>
      <w:r>
        <w:rPr>
          <w:w w:val="105"/>
        </w:rPr>
        <w:t>change</w:t>
      </w:r>
      <w:r>
        <w:rPr>
          <w:spacing w:val="-12"/>
          <w:w w:val="105"/>
        </w:rPr>
        <w:t> </w:t>
      </w:r>
      <w:r>
        <w:rPr>
          <w:w w:val="105"/>
        </w:rPr>
        <w:t>among</w:t>
      </w:r>
      <w:r>
        <w:rPr>
          <w:spacing w:val="-13"/>
          <w:w w:val="105"/>
        </w:rPr>
        <w:t> </w:t>
      </w:r>
      <w:r>
        <w:rPr>
          <w:w w:val="105"/>
        </w:rPr>
        <w:t>the</w:t>
      </w:r>
      <w:r>
        <w:rPr>
          <w:spacing w:val="-12"/>
          <w:w w:val="105"/>
        </w:rPr>
        <w:t> </w:t>
      </w:r>
      <w:r>
        <w:rPr>
          <w:w w:val="105"/>
        </w:rPr>
        <w:t>issuers in which we invest and lend to through engagement, voting and investment decisions. We augment company dialogue with</w:t>
      </w:r>
      <w:r>
        <w:rPr>
          <w:spacing w:val="-3"/>
          <w:w w:val="105"/>
        </w:rPr>
        <w:t> </w:t>
      </w:r>
      <w:r>
        <w:rPr>
          <w:w w:val="105"/>
        </w:rPr>
        <w:t>meaningful</w:t>
      </w:r>
      <w:r>
        <w:rPr>
          <w:spacing w:val="-3"/>
          <w:w w:val="105"/>
        </w:rPr>
        <w:t> </w:t>
      </w:r>
      <w:r>
        <w:rPr>
          <w:w w:val="105"/>
        </w:rPr>
        <w:t>and</w:t>
      </w:r>
      <w:r>
        <w:rPr>
          <w:spacing w:val="-3"/>
          <w:w w:val="105"/>
        </w:rPr>
        <w:t> </w:t>
      </w:r>
      <w:r>
        <w:rPr>
          <w:w w:val="105"/>
        </w:rPr>
        <w:t>impactful</w:t>
      </w:r>
      <w:r>
        <w:rPr>
          <w:spacing w:val="-3"/>
          <w:w w:val="105"/>
        </w:rPr>
        <w:t> </w:t>
      </w:r>
      <w:r>
        <w:rPr>
          <w:w w:val="105"/>
        </w:rPr>
        <w:t>engagement with institutions, agencies, and governments that are responsible for establishing the rules of the market, and creating the right incentives to drive change, and correct market failures.</w:t>
      </w:r>
    </w:p>
    <w:p>
      <w:pPr>
        <w:pStyle w:val="BodyText"/>
        <w:spacing w:line="249" w:lineRule="auto" w:before="119"/>
        <w:ind w:left="142" w:right="50"/>
      </w:pPr>
      <w:r>
        <w:rPr>
          <w:w w:val="105"/>
        </w:rPr>
        <w:t>We believe this multifaceted approach to</w:t>
      </w:r>
      <w:r>
        <w:rPr>
          <w:spacing w:val="40"/>
          <w:w w:val="105"/>
        </w:rPr>
        <w:t> </w:t>
      </w:r>
      <w:r>
        <w:rPr>
          <w:w w:val="105"/>
        </w:rPr>
        <w:t>be the most effective way we can deliver positive investment outcomes for our customer and support the change required to help deliver our</w:t>
      </w:r>
      <w:r>
        <w:rPr>
          <w:spacing w:val="-1"/>
          <w:w w:val="105"/>
        </w:rPr>
        <w:t> </w:t>
      </w:r>
      <w:r>
        <w:rPr>
          <w:w w:val="105"/>
        </w:rPr>
        <w:t>customers’ sustainability </w:t>
      </w:r>
      <w:r>
        <w:rPr>
          <w:spacing w:val="-2"/>
          <w:w w:val="105"/>
        </w:rPr>
        <w:t>objectives.</w:t>
      </w:r>
    </w:p>
    <w:p>
      <w:pPr>
        <w:pStyle w:val="Heading4"/>
        <w:spacing w:line="249" w:lineRule="auto" w:before="108"/>
        <w:ind w:right="1332"/>
      </w:pPr>
      <w:r>
        <w:rPr>
          <w:b w:val="0"/>
        </w:rPr>
        <w:br w:type="column"/>
      </w:r>
      <w:r>
        <w:rPr/>
        <w:t>Climate</w:t>
      </w:r>
      <w:r>
        <w:rPr>
          <w:spacing w:val="-1"/>
        </w:rPr>
        <w:t> </w:t>
      </w:r>
      <w:r>
        <w:rPr/>
        <w:t>Stewardship</w:t>
      </w:r>
      <w:r>
        <w:rPr>
          <w:spacing w:val="-1"/>
        </w:rPr>
        <w:t> </w:t>
      </w:r>
      <w:r>
        <w:rPr/>
        <w:t>2030 </w:t>
      </w:r>
      <w:r>
        <w:rPr>
          <w:spacing w:val="-2"/>
          <w:w w:val="110"/>
        </w:rPr>
        <w:t>Programme</w:t>
      </w:r>
    </w:p>
    <w:p>
      <w:pPr>
        <w:pStyle w:val="BodyText"/>
        <w:spacing w:line="249" w:lineRule="auto" w:before="56"/>
        <w:ind w:left="142" w:right="1292"/>
      </w:pPr>
      <w:r>
        <w:rPr/>
        <mc:AlternateContent>
          <mc:Choice Requires="wps">
            <w:drawing>
              <wp:anchor distT="0" distB="0" distL="0" distR="0" allowOverlap="1" layoutInCell="1" locked="0" behindDoc="0" simplePos="0" relativeHeight="15903744">
                <wp:simplePos x="0" y="0"/>
                <wp:positionH relativeFrom="page">
                  <wp:posOffset>10189545</wp:posOffset>
                </wp:positionH>
                <wp:positionV relativeFrom="paragraph">
                  <wp:posOffset>-821997</wp:posOffset>
                </wp:positionV>
                <wp:extent cx="238760" cy="187960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64.724243pt;width:18.8pt;height:148pt;mso-position-horizontal-relative:page;mso-position-vertical-relative:paragraph;z-index:15903744" type="#_x0000_t202" id="docshape40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10"/>
        </w:rPr>
        <w:t>In</w:t>
      </w:r>
      <w:r>
        <w:rPr>
          <w:spacing w:val="-18"/>
          <w:w w:val="110"/>
        </w:rPr>
        <w:t> </w:t>
      </w:r>
      <w:r>
        <w:rPr>
          <w:spacing w:val="-2"/>
          <w:w w:val="110"/>
        </w:rPr>
        <w:t>2024,</w:t>
      </w:r>
      <w:r>
        <w:rPr>
          <w:spacing w:val="-19"/>
          <w:w w:val="110"/>
        </w:rPr>
        <w:t> </w:t>
      </w:r>
      <w:r>
        <w:rPr>
          <w:spacing w:val="-2"/>
          <w:w w:val="110"/>
        </w:rPr>
        <w:t>we</w:t>
      </w:r>
      <w:r>
        <w:rPr>
          <w:spacing w:val="-18"/>
          <w:w w:val="110"/>
        </w:rPr>
        <w:t> </w:t>
      </w:r>
      <w:r>
        <w:rPr>
          <w:spacing w:val="-2"/>
          <w:w w:val="110"/>
        </w:rPr>
        <w:t>established</w:t>
      </w:r>
      <w:r>
        <w:rPr>
          <w:spacing w:val="-17"/>
          <w:w w:val="110"/>
        </w:rPr>
        <w:t> </w:t>
      </w:r>
      <w:r>
        <w:rPr>
          <w:spacing w:val="-2"/>
          <w:w w:val="110"/>
        </w:rPr>
        <w:t>our</w:t>
      </w:r>
      <w:r>
        <w:rPr>
          <w:spacing w:val="-18"/>
          <w:w w:val="110"/>
        </w:rPr>
        <w:t> </w:t>
      </w:r>
      <w:r>
        <w:rPr>
          <w:spacing w:val="-2"/>
          <w:w w:val="110"/>
        </w:rPr>
        <w:t>Climate </w:t>
      </w:r>
      <w:r>
        <w:rPr>
          <w:spacing w:val="-4"/>
          <w:w w:val="110"/>
        </w:rPr>
        <w:t>Stewardship</w:t>
      </w:r>
      <w:r>
        <w:rPr>
          <w:spacing w:val="-16"/>
          <w:w w:val="110"/>
        </w:rPr>
        <w:t> </w:t>
      </w:r>
      <w:r>
        <w:rPr>
          <w:spacing w:val="-4"/>
          <w:w w:val="110"/>
        </w:rPr>
        <w:t>2030</w:t>
      </w:r>
      <w:r>
        <w:rPr>
          <w:spacing w:val="-16"/>
          <w:w w:val="110"/>
        </w:rPr>
        <w:t> </w:t>
      </w:r>
      <w:r>
        <w:rPr>
          <w:spacing w:val="-4"/>
          <w:w w:val="110"/>
        </w:rPr>
        <w:t>programme</w:t>
      </w:r>
      <w:r>
        <w:rPr>
          <w:spacing w:val="-16"/>
          <w:w w:val="110"/>
        </w:rPr>
        <w:t> </w:t>
      </w:r>
      <w:r>
        <w:rPr>
          <w:spacing w:val="-4"/>
          <w:w w:val="110"/>
        </w:rPr>
        <w:t>to</w:t>
      </w:r>
      <w:r>
        <w:rPr>
          <w:spacing w:val="-16"/>
          <w:w w:val="110"/>
        </w:rPr>
        <w:t> </w:t>
      </w:r>
      <w:r>
        <w:rPr>
          <w:spacing w:val="-4"/>
          <w:w w:val="110"/>
        </w:rPr>
        <w:t>engage </w:t>
      </w:r>
      <w:r>
        <w:rPr/>
        <w:t>companies</w:t>
      </w:r>
      <w:r>
        <w:rPr>
          <w:spacing w:val="-5"/>
        </w:rPr>
        <w:t> </w:t>
      </w:r>
      <w:r>
        <w:rPr/>
        <w:t>representing</w:t>
      </w:r>
      <w:r>
        <w:rPr>
          <w:spacing w:val="-5"/>
        </w:rPr>
        <w:t> </w:t>
      </w:r>
      <w:r>
        <w:rPr/>
        <w:t>a</w:t>
      </w:r>
      <w:r>
        <w:rPr>
          <w:spacing w:val="-5"/>
        </w:rPr>
        <w:t> </w:t>
      </w:r>
      <w:r>
        <w:rPr/>
        <w:t>material</w:t>
      </w:r>
      <w:r>
        <w:rPr>
          <w:spacing w:val="-5"/>
        </w:rPr>
        <w:t> </w:t>
      </w:r>
      <w:r>
        <w:rPr/>
        <w:t>proportion </w:t>
      </w:r>
      <w:r>
        <w:rPr>
          <w:spacing w:val="-2"/>
          <w:w w:val="110"/>
        </w:rPr>
        <w:t>of</w:t>
      </w:r>
      <w:r>
        <w:rPr>
          <w:spacing w:val="-18"/>
          <w:w w:val="110"/>
        </w:rPr>
        <w:t> </w:t>
      </w:r>
      <w:r>
        <w:rPr>
          <w:spacing w:val="-2"/>
          <w:w w:val="110"/>
        </w:rPr>
        <w:t>Aviva</w:t>
      </w:r>
      <w:r>
        <w:rPr>
          <w:spacing w:val="-18"/>
          <w:w w:val="110"/>
        </w:rPr>
        <w:t> </w:t>
      </w:r>
      <w:r>
        <w:rPr>
          <w:spacing w:val="-2"/>
          <w:w w:val="110"/>
        </w:rPr>
        <w:t>Group’s</w:t>
      </w:r>
      <w:r>
        <w:rPr>
          <w:spacing w:val="-18"/>
          <w:w w:val="110"/>
        </w:rPr>
        <w:t> </w:t>
      </w:r>
      <w:r>
        <w:rPr>
          <w:spacing w:val="-2"/>
          <w:w w:val="110"/>
        </w:rPr>
        <w:t>financed</w:t>
      </w:r>
      <w:r>
        <w:rPr>
          <w:spacing w:val="-17"/>
          <w:w w:val="110"/>
        </w:rPr>
        <w:t> </w:t>
      </w:r>
      <w:r>
        <w:rPr>
          <w:spacing w:val="-2"/>
          <w:w w:val="110"/>
        </w:rPr>
        <w:t>emissions</w:t>
      </w:r>
      <w:r>
        <w:rPr>
          <w:spacing w:val="-18"/>
          <w:w w:val="110"/>
        </w:rPr>
        <w:t> </w:t>
      </w:r>
      <w:r>
        <w:rPr>
          <w:spacing w:val="-2"/>
          <w:w w:val="110"/>
        </w:rPr>
        <w:t>in </w:t>
      </w:r>
      <w:r>
        <w:rPr>
          <w:spacing w:val="-4"/>
          <w:w w:val="110"/>
        </w:rPr>
        <w:t>material</w:t>
      </w:r>
      <w:r>
        <w:rPr>
          <w:spacing w:val="-15"/>
          <w:w w:val="110"/>
        </w:rPr>
        <w:t> </w:t>
      </w:r>
      <w:r>
        <w:rPr>
          <w:spacing w:val="-4"/>
          <w:w w:val="110"/>
        </w:rPr>
        <w:t>sectors.</w:t>
      </w:r>
      <w:r>
        <w:rPr>
          <w:spacing w:val="-15"/>
          <w:w w:val="110"/>
        </w:rPr>
        <w:t> </w:t>
      </w:r>
      <w:r>
        <w:rPr>
          <w:spacing w:val="-4"/>
          <w:w w:val="110"/>
        </w:rPr>
        <w:t>We</w:t>
      </w:r>
      <w:r>
        <w:rPr>
          <w:spacing w:val="-15"/>
          <w:w w:val="110"/>
        </w:rPr>
        <w:t> </w:t>
      </w:r>
      <w:r>
        <w:rPr>
          <w:spacing w:val="-4"/>
          <w:w w:val="110"/>
        </w:rPr>
        <w:t>focus</w:t>
      </w:r>
      <w:r>
        <w:rPr>
          <w:spacing w:val="-15"/>
          <w:w w:val="110"/>
        </w:rPr>
        <w:t> </w:t>
      </w:r>
      <w:r>
        <w:rPr>
          <w:spacing w:val="-4"/>
          <w:w w:val="110"/>
        </w:rPr>
        <w:t>engagement</w:t>
      </w:r>
      <w:r>
        <w:rPr>
          <w:spacing w:val="-15"/>
          <w:w w:val="110"/>
        </w:rPr>
        <w:t> </w:t>
      </w:r>
      <w:r>
        <w:rPr>
          <w:spacing w:val="-4"/>
          <w:w w:val="110"/>
        </w:rPr>
        <w:t>on three</w:t>
      </w:r>
      <w:r>
        <w:rPr>
          <w:spacing w:val="-14"/>
          <w:w w:val="110"/>
        </w:rPr>
        <w:t> </w:t>
      </w:r>
      <w:r>
        <w:rPr>
          <w:spacing w:val="-4"/>
          <w:w w:val="110"/>
        </w:rPr>
        <w:t>levels:</w:t>
      </w:r>
      <w:r>
        <w:rPr>
          <w:spacing w:val="-14"/>
          <w:w w:val="110"/>
        </w:rPr>
        <w:t> </w:t>
      </w:r>
      <w:r>
        <w:rPr>
          <w:spacing w:val="-4"/>
          <w:w w:val="110"/>
        </w:rPr>
        <w:t>issuer,</w:t>
      </w:r>
      <w:r>
        <w:rPr>
          <w:spacing w:val="-14"/>
          <w:w w:val="110"/>
        </w:rPr>
        <w:t> </w:t>
      </w:r>
      <w:r>
        <w:rPr>
          <w:spacing w:val="-4"/>
          <w:w w:val="110"/>
        </w:rPr>
        <w:t>sector,</w:t>
      </w:r>
      <w:r>
        <w:rPr>
          <w:spacing w:val="-14"/>
          <w:w w:val="110"/>
        </w:rPr>
        <w:t> </w:t>
      </w:r>
      <w:r>
        <w:rPr>
          <w:spacing w:val="-4"/>
          <w:w w:val="110"/>
        </w:rPr>
        <w:t>and</w:t>
      </w:r>
      <w:r>
        <w:rPr>
          <w:spacing w:val="-14"/>
          <w:w w:val="110"/>
        </w:rPr>
        <w:t> </w:t>
      </w:r>
      <w:r>
        <w:rPr>
          <w:spacing w:val="-4"/>
          <w:w w:val="110"/>
        </w:rPr>
        <w:t>value</w:t>
      </w:r>
      <w:r>
        <w:rPr>
          <w:spacing w:val="-14"/>
          <w:w w:val="110"/>
        </w:rPr>
        <w:t> </w:t>
      </w:r>
      <w:r>
        <w:rPr>
          <w:spacing w:val="-4"/>
          <w:w w:val="110"/>
        </w:rPr>
        <w:t>chain </w:t>
      </w:r>
      <w:r>
        <w:rPr>
          <w:spacing w:val="-2"/>
          <w:w w:val="110"/>
        </w:rPr>
        <w:t>where</w:t>
      </w:r>
      <w:r>
        <w:rPr>
          <w:spacing w:val="-16"/>
          <w:w w:val="110"/>
        </w:rPr>
        <w:t> </w:t>
      </w:r>
      <w:r>
        <w:rPr>
          <w:spacing w:val="-2"/>
          <w:w w:val="110"/>
        </w:rPr>
        <w:t>we</w:t>
      </w:r>
      <w:r>
        <w:rPr>
          <w:spacing w:val="-16"/>
          <w:w w:val="110"/>
        </w:rPr>
        <w:t> </w:t>
      </w:r>
      <w:r>
        <w:rPr>
          <w:spacing w:val="-2"/>
          <w:w w:val="110"/>
        </w:rPr>
        <w:t>can</w:t>
      </w:r>
      <w:r>
        <w:rPr>
          <w:spacing w:val="-16"/>
          <w:w w:val="110"/>
        </w:rPr>
        <w:t> </w:t>
      </w:r>
      <w:r>
        <w:rPr>
          <w:spacing w:val="-2"/>
          <w:w w:val="110"/>
        </w:rPr>
        <w:t>effectively</w:t>
      </w:r>
      <w:r>
        <w:rPr>
          <w:spacing w:val="-16"/>
          <w:w w:val="110"/>
        </w:rPr>
        <w:t> </w:t>
      </w:r>
      <w:r>
        <w:rPr>
          <w:spacing w:val="-2"/>
          <w:w w:val="110"/>
        </w:rPr>
        <w:t>drive</w:t>
      </w:r>
      <w:r>
        <w:rPr>
          <w:spacing w:val="-16"/>
          <w:w w:val="110"/>
        </w:rPr>
        <w:t> </w:t>
      </w:r>
      <w:r>
        <w:rPr>
          <w:spacing w:val="-2"/>
          <w:w w:val="110"/>
        </w:rPr>
        <w:t>change.</w:t>
      </w:r>
    </w:p>
    <w:p>
      <w:pPr>
        <w:pStyle w:val="BodyText"/>
        <w:spacing w:before="30"/>
      </w:pPr>
    </w:p>
    <w:p>
      <w:pPr>
        <w:pStyle w:val="Heading4"/>
        <w:spacing w:before="1"/>
      </w:pPr>
      <w:r>
        <w:rPr/>
        <w:drawing>
          <wp:anchor distT="0" distB="0" distL="0" distR="0" allowOverlap="1" layoutInCell="1" locked="0" behindDoc="1" simplePos="0" relativeHeight="479821312">
            <wp:simplePos x="0" y="0"/>
            <wp:positionH relativeFrom="page">
              <wp:posOffset>10216642</wp:posOffset>
            </wp:positionH>
            <wp:positionV relativeFrom="paragraph">
              <wp:posOffset>41856</wp:posOffset>
            </wp:positionV>
            <wp:extent cx="172847" cy="189229"/>
            <wp:effectExtent l="0" t="0" r="0" b="0"/>
            <wp:wrapNone/>
            <wp:docPr id="636" name="Image 636"/>
            <wp:cNvGraphicFramePr>
              <a:graphicFrameLocks/>
            </wp:cNvGraphicFramePr>
            <a:graphic>
              <a:graphicData uri="http://schemas.openxmlformats.org/drawingml/2006/picture">
                <pic:pic>
                  <pic:nvPicPr>
                    <pic:cNvPr id="636" name="Image 636"/>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Selective</w:t>
      </w:r>
      <w:r>
        <w:rPr>
          <w:spacing w:val="-2"/>
          <w:w w:val="110"/>
        </w:rPr>
        <w:t> divestment</w:t>
      </w:r>
    </w:p>
    <w:p>
      <w:pPr>
        <w:pStyle w:val="BodyText"/>
        <w:tabs>
          <w:tab w:pos="4103" w:val="left" w:leader="none"/>
          <w:tab w:pos="4921" w:val="left" w:leader="none"/>
        </w:tabs>
        <w:spacing w:before="65"/>
        <w:ind w:left="142" w:right="-29"/>
        <w:rPr>
          <w:rFonts w:ascii="Times New Roman"/>
        </w:rPr>
      </w:pPr>
      <w:r>
        <w:rPr/>
        <w:t>Our</w:t>
      </w:r>
      <w:r>
        <w:rPr>
          <w:spacing w:val="25"/>
        </w:rPr>
        <w:t> </w:t>
      </w:r>
      <w:r>
        <w:rPr/>
        <w:t>preference</w:t>
      </w:r>
      <w:r>
        <w:rPr>
          <w:spacing w:val="25"/>
        </w:rPr>
        <w:t> </w:t>
      </w:r>
      <w:r>
        <w:rPr/>
        <w:t>for</w:t>
      </w:r>
      <w:r>
        <w:rPr>
          <w:spacing w:val="25"/>
        </w:rPr>
        <w:t> </w:t>
      </w:r>
      <w:r>
        <w:rPr/>
        <w:t>engagement</w:t>
      </w:r>
      <w:r>
        <w:rPr>
          <w:spacing w:val="25"/>
        </w:rPr>
        <w:t> </w:t>
      </w:r>
      <w:r>
        <w:rPr>
          <w:spacing w:val="-4"/>
        </w:rPr>
        <w:t>over</w:t>
      </w:r>
      <w:r>
        <w:rPr/>
        <w:tab/>
      </w:r>
      <w:r>
        <w:rPr>
          <w:rFonts w:ascii="Times New Roman"/>
          <w:u w:val="single"/>
        </w:rPr>
        <w:tab/>
      </w:r>
    </w:p>
    <w:p>
      <w:pPr>
        <w:pStyle w:val="BodyText"/>
        <w:spacing w:line="249" w:lineRule="auto" w:before="8"/>
        <w:ind w:left="142" w:right="1332"/>
      </w:pPr>
      <w:r>
        <w:rPr/>
        <mc:AlternateContent>
          <mc:Choice Requires="wps">
            <w:drawing>
              <wp:anchor distT="0" distB="0" distL="0" distR="0" allowOverlap="1" layoutInCell="1" locked="0" behindDoc="0" simplePos="0" relativeHeight="15901184">
                <wp:simplePos x="0" y="0"/>
                <wp:positionH relativeFrom="page">
                  <wp:posOffset>10183241</wp:posOffset>
                </wp:positionH>
                <wp:positionV relativeFrom="paragraph">
                  <wp:posOffset>582200</wp:posOffset>
                </wp:positionV>
                <wp:extent cx="495300" cy="1270"/>
                <wp:effectExtent l="0" t="0" r="0" b="0"/>
                <wp:wrapNone/>
                <wp:docPr id="637" name="Graphic 637"/>
                <wp:cNvGraphicFramePr>
                  <a:graphicFrameLocks/>
                </wp:cNvGraphicFramePr>
                <a:graphic>
                  <a:graphicData uri="http://schemas.microsoft.com/office/word/2010/wordprocessingShape">
                    <wps:wsp>
                      <wps:cNvPr id="637" name="Graphic 637"/>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1184" from="801.830017pt,45.842541pt" to="840.830017pt,45.842541pt" stroked="true" strokeweight="3pt" strokecolor="#ffd900">
                <v:stroke dashstyle="solid"/>
                <w10:wrap type="none"/>
              </v:line>
            </w:pict>
          </mc:Fallback>
        </mc:AlternateContent>
      </w:r>
      <w:r>
        <w:rPr/>
        <mc:AlternateContent>
          <mc:Choice Requires="wps">
            <w:drawing>
              <wp:anchor distT="0" distB="0" distL="0" distR="0" allowOverlap="1" layoutInCell="1" locked="0" behindDoc="1" simplePos="0" relativeHeight="479824896">
                <wp:simplePos x="0" y="0"/>
                <wp:positionH relativeFrom="page">
                  <wp:posOffset>10189517</wp:posOffset>
                </wp:positionH>
                <wp:positionV relativeFrom="paragraph">
                  <wp:posOffset>638840</wp:posOffset>
                </wp:positionV>
                <wp:extent cx="210185" cy="1010919"/>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50.302441pt;width:16.55pt;height:79.6pt;mso-position-horizontal-relative:page;mso-position-vertical-relative:paragraph;z-index:-23491584" type="#_x0000_t202" id="docshape404"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5905280">
                <wp:simplePos x="0" y="0"/>
                <wp:positionH relativeFrom="page">
                  <wp:posOffset>10189517</wp:posOffset>
                </wp:positionH>
                <wp:positionV relativeFrom="paragraph">
                  <wp:posOffset>67340</wp:posOffset>
                </wp:positionV>
                <wp:extent cx="127635" cy="39243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302439pt;width:10.050pt;height:30.9pt;mso-position-horizontal-relative:page;mso-position-vertical-relative:paragraph;z-index:15905280" type="#_x0000_t202" id="docshape405"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divestment</w:t>
      </w:r>
      <w:r>
        <w:rPr>
          <w:spacing w:val="-6"/>
          <w:w w:val="105"/>
        </w:rPr>
        <w:t> </w:t>
      </w:r>
      <w:r>
        <w:rPr>
          <w:w w:val="105"/>
        </w:rPr>
        <w:t>applies</w:t>
      </w:r>
      <w:r>
        <w:rPr>
          <w:spacing w:val="-6"/>
          <w:w w:val="105"/>
        </w:rPr>
        <w:t> </w:t>
      </w:r>
      <w:r>
        <w:rPr>
          <w:w w:val="105"/>
        </w:rPr>
        <w:t>across</w:t>
      </w:r>
      <w:r>
        <w:rPr>
          <w:spacing w:val="-6"/>
          <w:w w:val="105"/>
        </w:rPr>
        <w:t> </w:t>
      </w:r>
      <w:r>
        <w:rPr>
          <w:w w:val="105"/>
        </w:rPr>
        <w:t>our</w:t>
      </w:r>
      <w:r>
        <w:rPr>
          <w:spacing w:val="-6"/>
          <w:w w:val="105"/>
        </w:rPr>
        <w:t> </w:t>
      </w:r>
      <w:r>
        <w:rPr>
          <w:w w:val="105"/>
        </w:rPr>
        <w:t>investments. We</w:t>
      </w:r>
      <w:r>
        <w:rPr>
          <w:spacing w:val="-4"/>
          <w:w w:val="105"/>
        </w:rPr>
        <w:t> </w:t>
      </w:r>
      <w:r>
        <w:rPr>
          <w:w w:val="105"/>
        </w:rPr>
        <w:t>will</w:t>
      </w:r>
      <w:r>
        <w:rPr>
          <w:spacing w:val="-4"/>
          <w:w w:val="105"/>
        </w:rPr>
        <w:t> </w:t>
      </w:r>
      <w:r>
        <w:rPr>
          <w:w w:val="105"/>
        </w:rPr>
        <w:t>consider</w:t>
      </w:r>
      <w:r>
        <w:rPr>
          <w:spacing w:val="-4"/>
          <w:w w:val="105"/>
        </w:rPr>
        <w:t> </w:t>
      </w:r>
      <w:r>
        <w:rPr>
          <w:w w:val="105"/>
        </w:rPr>
        <w:t>climate,</w:t>
      </w:r>
      <w:r>
        <w:rPr>
          <w:spacing w:val="-4"/>
          <w:w w:val="105"/>
        </w:rPr>
        <w:t> </w:t>
      </w:r>
      <w:r>
        <w:rPr>
          <w:w w:val="105"/>
        </w:rPr>
        <w:t>nature,</w:t>
      </w:r>
      <w:r>
        <w:rPr>
          <w:spacing w:val="-4"/>
          <w:w w:val="105"/>
        </w:rPr>
        <w:t> </w:t>
      </w:r>
      <w:r>
        <w:rPr>
          <w:w w:val="105"/>
        </w:rPr>
        <w:t>and</w:t>
      </w:r>
      <w:r>
        <w:rPr>
          <w:spacing w:val="-4"/>
          <w:w w:val="105"/>
        </w:rPr>
        <w:t> </w:t>
      </w:r>
      <w:r>
        <w:rPr>
          <w:w w:val="105"/>
        </w:rPr>
        <w:t>social aspects in engagement and investment decision-making, but will not make decisions to invest or divest simply to reduce portfolio emissions. Investment decision-making will prioritise investment outcomes balancing risks and reward.</w:t>
      </w:r>
    </w:p>
    <w:p>
      <w:pPr>
        <w:pStyle w:val="BodyText"/>
        <w:spacing w:before="1"/>
        <w:rPr>
          <w:sz w:val="4"/>
        </w:rPr>
      </w:pPr>
    </w:p>
    <w:p>
      <w:pPr>
        <w:spacing w:line="20" w:lineRule="exact"/>
        <w:ind w:left="4103" w:right="-58" w:firstLine="0"/>
        <w:rPr>
          <w:sz w:val="2"/>
        </w:rPr>
      </w:pPr>
      <w:r>
        <w:rPr>
          <w:sz w:val="2"/>
        </w:rPr>
        <mc:AlternateContent>
          <mc:Choice Requires="wps">
            <w:drawing>
              <wp:inline distT="0" distB="0" distL="0" distR="0">
                <wp:extent cx="495300" cy="3175"/>
                <wp:effectExtent l="9525" t="0" r="0" b="6350"/>
                <wp:docPr id="640" name="Group 640"/>
                <wp:cNvGraphicFramePr>
                  <a:graphicFrameLocks/>
                </wp:cNvGraphicFramePr>
                <a:graphic>
                  <a:graphicData uri="http://schemas.microsoft.com/office/word/2010/wordprocessingGroup">
                    <wpg:wgp>
                      <wpg:cNvPr id="640" name="Group 640"/>
                      <wpg:cNvGrpSpPr/>
                      <wpg:grpSpPr>
                        <a:xfrm>
                          <a:off x="0" y="0"/>
                          <a:ext cx="495300" cy="3175"/>
                          <a:chExt cx="495300" cy="3175"/>
                        </a:xfrm>
                      </wpg:grpSpPr>
                      <wps:wsp>
                        <wps:cNvPr id="641" name="Graphic 641"/>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406" coordorigin="0,0" coordsize="780,5">
                <v:line style="position:absolute" from="0,3" to="780,3" stroked="true" strokeweight=".25pt" strokecolor="#000000">
                  <v:stroke dashstyle="solid"/>
                </v:line>
              </v:group>
            </w:pict>
          </mc:Fallback>
        </mc:AlternateContent>
      </w:r>
      <w:r>
        <w:rPr>
          <w:sz w:val="2"/>
        </w:rPr>
      </w:r>
    </w:p>
    <w:p>
      <w:pPr>
        <w:pStyle w:val="BodyText"/>
        <w:spacing w:line="249" w:lineRule="auto" w:before="51"/>
        <w:ind w:left="142" w:right="1332"/>
      </w:pPr>
      <w:r>
        <w:rPr/>
        <mc:AlternateContent>
          <mc:Choice Requires="wps">
            <w:drawing>
              <wp:anchor distT="0" distB="0" distL="0" distR="0" allowOverlap="1" layoutInCell="1" locked="0" behindDoc="0" simplePos="0" relativeHeight="15901696">
                <wp:simplePos x="0" y="0"/>
                <wp:positionH relativeFrom="page">
                  <wp:posOffset>10183241</wp:posOffset>
                </wp:positionH>
                <wp:positionV relativeFrom="paragraph">
                  <wp:posOffset>682899</wp:posOffset>
                </wp:positionV>
                <wp:extent cx="495300" cy="1270"/>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1696" from="801.830017pt,53.771641pt" to="840.830017pt,53.77164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04768">
                <wp:simplePos x="0" y="0"/>
                <wp:positionH relativeFrom="page">
                  <wp:posOffset>10189517</wp:posOffset>
                </wp:positionH>
                <wp:positionV relativeFrom="paragraph">
                  <wp:posOffset>739554</wp:posOffset>
                </wp:positionV>
                <wp:extent cx="210185" cy="1106170"/>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58.232658pt;width:16.55pt;height:87.1pt;mso-position-horizontal-relative:page;mso-position-vertical-relative:paragraph;z-index:15904768" type="#_x0000_t202" id="docshape407"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In 2024, we updated our Aviva-wide ESG Investment</w:t>
      </w:r>
      <w:r>
        <w:rPr>
          <w:spacing w:val="-11"/>
          <w:w w:val="105"/>
        </w:rPr>
        <w:t> </w:t>
      </w:r>
      <w:r>
        <w:rPr>
          <w:w w:val="105"/>
        </w:rPr>
        <w:t>Baseline</w:t>
      </w:r>
      <w:r>
        <w:rPr>
          <w:spacing w:val="-11"/>
          <w:w w:val="105"/>
        </w:rPr>
        <w:t> </w:t>
      </w:r>
      <w:r>
        <w:rPr>
          <w:w w:val="105"/>
        </w:rPr>
        <w:t>Exclusions</w:t>
      </w:r>
      <w:r>
        <w:rPr>
          <w:spacing w:val="-11"/>
          <w:w w:val="105"/>
        </w:rPr>
        <w:t> </w:t>
      </w:r>
      <w:r>
        <w:rPr>
          <w:w w:val="105"/>
        </w:rPr>
        <w:t>Policy</w:t>
      </w:r>
      <w:r>
        <w:rPr>
          <w:spacing w:val="-11"/>
          <w:w w:val="105"/>
        </w:rPr>
        <w:t> </w:t>
      </w:r>
      <w:r>
        <w:rPr>
          <w:w w:val="105"/>
        </w:rPr>
        <w:t>(first published in 2022)</w:t>
      </w:r>
      <w:r>
        <w:rPr>
          <w:w w:val="105"/>
          <w:vertAlign w:val="superscript"/>
        </w:rPr>
        <w:t>4</w:t>
      </w:r>
      <w:r>
        <w:rPr>
          <w:w w:val="105"/>
          <w:vertAlign w:val="baseline"/>
        </w:rPr>
        <w:t>. It applies to all shareholder, with-profit and policyholder portfolios where we have decision-making control; and to both actively and passively managed portfolios, providing a consistent approach across our investments.</w:t>
      </w:r>
    </w:p>
    <w:p>
      <w:pPr>
        <w:pStyle w:val="BodyText"/>
        <w:spacing w:before="31"/>
      </w:pPr>
    </w:p>
    <w:p>
      <w:pPr>
        <w:pStyle w:val="ListParagraph"/>
        <w:numPr>
          <w:ilvl w:val="0"/>
          <w:numId w:val="13"/>
        </w:numPr>
        <w:tabs>
          <w:tab w:pos="310" w:val="left" w:leader="none"/>
          <w:tab w:pos="312" w:val="left" w:leader="none"/>
        </w:tabs>
        <w:spacing w:line="232" w:lineRule="auto" w:before="0" w:after="0"/>
        <w:ind w:left="312" w:right="1303" w:hanging="170"/>
        <w:jc w:val="left"/>
        <w:rPr>
          <w:sz w:val="12"/>
        </w:rPr>
      </w:pPr>
      <w:r>
        <w:rPr>
          <w:sz w:val="12"/>
        </w:rPr>
        <mc:AlternateContent>
          <mc:Choice Requires="wps">
            <w:drawing>
              <wp:anchor distT="0" distB="0" distL="0" distR="0" allowOverlap="1" layoutInCell="1" locked="0" behindDoc="0" simplePos="0" relativeHeight="15902208">
                <wp:simplePos x="0" y="0"/>
                <wp:positionH relativeFrom="page">
                  <wp:posOffset>10183241</wp:posOffset>
                </wp:positionH>
                <wp:positionV relativeFrom="paragraph">
                  <wp:posOffset>121619</wp:posOffset>
                </wp:positionV>
                <wp:extent cx="495300" cy="1270"/>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2208" from="801.830017pt,9.576377pt" to="840.830017pt,9.576377pt" stroked="true" strokeweight=".25pt" strokecolor="#000000">
                <v:stroke dashstyle="solid"/>
                <w10:wrap type="none"/>
              </v:line>
            </w:pict>
          </mc:Fallback>
        </mc:AlternateContent>
      </w:r>
      <w:r>
        <w:rPr>
          <w:sz w:val="12"/>
        </w:rPr>
        <w:t>Respective asset class investment processes and controls</w:t>
      </w:r>
      <w:r>
        <w:rPr>
          <w:spacing w:val="40"/>
          <w:w w:val="110"/>
          <w:sz w:val="12"/>
        </w:rPr>
        <w:t> </w:t>
      </w:r>
      <w:r>
        <w:rPr>
          <w:spacing w:val="-2"/>
          <w:w w:val="110"/>
          <w:sz w:val="12"/>
        </w:rPr>
        <w:t>underpin</w:t>
      </w:r>
      <w:r>
        <w:rPr>
          <w:spacing w:val="-3"/>
          <w:w w:val="110"/>
          <w:sz w:val="12"/>
        </w:rPr>
        <w:t> </w:t>
      </w:r>
      <w:r>
        <w:rPr>
          <w:spacing w:val="-2"/>
          <w:w w:val="110"/>
          <w:sz w:val="12"/>
        </w:rPr>
        <w:t>the</w:t>
      </w:r>
      <w:r>
        <w:rPr>
          <w:spacing w:val="-3"/>
          <w:w w:val="110"/>
          <w:sz w:val="12"/>
        </w:rPr>
        <w:t> </w:t>
      </w:r>
      <w:r>
        <w:rPr>
          <w:spacing w:val="-2"/>
          <w:w w:val="110"/>
          <w:sz w:val="12"/>
        </w:rPr>
        <w:t>delivery</w:t>
      </w:r>
      <w:r>
        <w:rPr>
          <w:spacing w:val="-3"/>
          <w:w w:val="110"/>
          <w:sz w:val="12"/>
        </w:rPr>
        <w:t> </w:t>
      </w:r>
      <w:r>
        <w:rPr>
          <w:spacing w:val="-2"/>
          <w:w w:val="110"/>
          <w:sz w:val="12"/>
        </w:rPr>
        <w:t>of</w:t>
      </w:r>
      <w:r>
        <w:rPr>
          <w:spacing w:val="-3"/>
          <w:w w:val="110"/>
          <w:sz w:val="12"/>
        </w:rPr>
        <w:t> </w:t>
      </w:r>
      <w:r>
        <w:rPr>
          <w:spacing w:val="-2"/>
          <w:w w:val="110"/>
          <w:sz w:val="12"/>
        </w:rPr>
        <w:t>this</w:t>
      </w:r>
      <w:r>
        <w:rPr>
          <w:spacing w:val="-3"/>
          <w:w w:val="110"/>
          <w:sz w:val="12"/>
        </w:rPr>
        <w:t> </w:t>
      </w:r>
      <w:r>
        <w:rPr>
          <w:spacing w:val="-2"/>
          <w:w w:val="110"/>
          <w:sz w:val="12"/>
        </w:rPr>
        <w:t>framework,</w:t>
      </w:r>
      <w:r>
        <w:rPr>
          <w:spacing w:val="-3"/>
          <w:w w:val="110"/>
          <w:sz w:val="12"/>
        </w:rPr>
        <w:t> </w:t>
      </w:r>
      <w:r>
        <w:rPr>
          <w:spacing w:val="-2"/>
          <w:w w:val="110"/>
          <w:sz w:val="12"/>
        </w:rPr>
        <w:t>providing</w:t>
      </w:r>
      <w:r>
        <w:rPr>
          <w:spacing w:val="-3"/>
          <w:w w:val="110"/>
          <w:sz w:val="12"/>
        </w:rPr>
        <w:t> </w:t>
      </w:r>
      <w:r>
        <w:rPr>
          <w:spacing w:val="-2"/>
          <w:w w:val="110"/>
          <w:sz w:val="12"/>
        </w:rPr>
        <w:t>first-line</w:t>
      </w:r>
      <w:r>
        <w:rPr>
          <w:spacing w:val="40"/>
          <w:w w:val="110"/>
          <w:sz w:val="12"/>
        </w:rPr>
        <w:t> </w:t>
      </w:r>
      <w:r>
        <w:rPr>
          <w:w w:val="110"/>
          <w:sz w:val="12"/>
        </w:rPr>
        <w:t>integration</w:t>
      </w:r>
      <w:r>
        <w:rPr>
          <w:spacing w:val="-5"/>
          <w:w w:val="110"/>
          <w:sz w:val="12"/>
        </w:rPr>
        <w:t> </w:t>
      </w:r>
      <w:r>
        <w:rPr>
          <w:w w:val="110"/>
          <w:sz w:val="12"/>
        </w:rPr>
        <w:t>controls,</w:t>
      </w:r>
      <w:r>
        <w:rPr>
          <w:spacing w:val="-5"/>
          <w:w w:val="110"/>
          <w:sz w:val="12"/>
        </w:rPr>
        <w:t> </w:t>
      </w:r>
      <w:r>
        <w:rPr>
          <w:w w:val="110"/>
          <w:sz w:val="12"/>
        </w:rPr>
        <w:t>with</w:t>
      </w:r>
      <w:r>
        <w:rPr>
          <w:spacing w:val="-5"/>
          <w:w w:val="110"/>
          <w:sz w:val="12"/>
        </w:rPr>
        <w:t> </w:t>
      </w:r>
      <w:r>
        <w:rPr>
          <w:w w:val="110"/>
          <w:sz w:val="12"/>
        </w:rPr>
        <w:t>investment</w:t>
      </w:r>
      <w:r>
        <w:rPr>
          <w:spacing w:val="-5"/>
          <w:w w:val="110"/>
          <w:sz w:val="12"/>
        </w:rPr>
        <w:t> </w:t>
      </w:r>
      <w:r>
        <w:rPr>
          <w:w w:val="110"/>
          <w:sz w:val="12"/>
        </w:rPr>
        <w:t>risk</w:t>
      </w:r>
      <w:r>
        <w:rPr>
          <w:spacing w:val="-5"/>
          <w:w w:val="110"/>
          <w:sz w:val="12"/>
        </w:rPr>
        <w:t> </w:t>
      </w:r>
      <w:r>
        <w:rPr>
          <w:w w:val="110"/>
          <w:sz w:val="12"/>
        </w:rPr>
        <w:t>a</w:t>
      </w:r>
      <w:r>
        <w:rPr>
          <w:spacing w:val="-6"/>
          <w:w w:val="110"/>
          <w:sz w:val="12"/>
        </w:rPr>
        <w:t> </w:t>
      </w:r>
      <w:r>
        <w:rPr>
          <w:w w:val="110"/>
          <w:sz w:val="12"/>
        </w:rPr>
        <w:t>second-line</w:t>
      </w:r>
      <w:r>
        <w:rPr>
          <w:spacing w:val="40"/>
          <w:w w:val="110"/>
          <w:sz w:val="12"/>
        </w:rPr>
        <w:t> </w:t>
      </w:r>
      <w:r>
        <w:rPr>
          <w:spacing w:val="-2"/>
          <w:w w:val="110"/>
          <w:sz w:val="12"/>
        </w:rPr>
        <w:t>review</w:t>
      </w:r>
      <w:r>
        <w:rPr>
          <w:spacing w:val="-7"/>
          <w:w w:val="110"/>
          <w:sz w:val="12"/>
        </w:rPr>
        <w:t> </w:t>
      </w:r>
      <w:r>
        <w:rPr>
          <w:spacing w:val="-2"/>
          <w:w w:val="110"/>
          <w:sz w:val="12"/>
        </w:rPr>
        <w:t>process.</w:t>
      </w:r>
      <w:r>
        <w:rPr>
          <w:spacing w:val="-6"/>
          <w:w w:val="110"/>
          <w:sz w:val="12"/>
        </w:rPr>
        <w:t> </w:t>
      </w:r>
      <w:r>
        <w:rPr>
          <w:spacing w:val="-2"/>
          <w:w w:val="110"/>
          <w:sz w:val="12"/>
        </w:rPr>
        <w:t>The</w:t>
      </w:r>
      <w:r>
        <w:rPr>
          <w:spacing w:val="-6"/>
          <w:w w:val="110"/>
          <w:sz w:val="12"/>
        </w:rPr>
        <w:t> </w:t>
      </w:r>
      <w:r>
        <w:rPr>
          <w:spacing w:val="-2"/>
          <w:w w:val="110"/>
          <w:sz w:val="12"/>
        </w:rPr>
        <w:t>review</w:t>
      </w:r>
      <w:r>
        <w:rPr>
          <w:spacing w:val="-7"/>
          <w:w w:val="110"/>
          <w:sz w:val="12"/>
        </w:rPr>
        <w:t> </w:t>
      </w:r>
      <w:r>
        <w:rPr>
          <w:spacing w:val="-2"/>
          <w:w w:val="110"/>
          <w:sz w:val="12"/>
        </w:rPr>
        <w:t>process</w:t>
      </w:r>
      <w:r>
        <w:rPr>
          <w:spacing w:val="-6"/>
          <w:w w:val="110"/>
          <w:sz w:val="12"/>
        </w:rPr>
        <w:t> </w:t>
      </w:r>
      <w:r>
        <w:rPr>
          <w:spacing w:val="-2"/>
          <w:w w:val="110"/>
          <w:sz w:val="12"/>
        </w:rPr>
        <w:t>ensures</w:t>
      </w:r>
      <w:r>
        <w:rPr>
          <w:spacing w:val="-6"/>
          <w:w w:val="110"/>
          <w:sz w:val="12"/>
        </w:rPr>
        <w:t> </w:t>
      </w:r>
      <w:r>
        <w:rPr>
          <w:spacing w:val="-2"/>
          <w:w w:val="110"/>
          <w:sz w:val="12"/>
        </w:rPr>
        <w:t>we</w:t>
      </w:r>
      <w:r>
        <w:rPr>
          <w:spacing w:val="-6"/>
          <w:w w:val="110"/>
          <w:sz w:val="12"/>
        </w:rPr>
        <w:t> </w:t>
      </w:r>
      <w:r>
        <w:rPr>
          <w:spacing w:val="-2"/>
          <w:w w:val="110"/>
          <w:sz w:val="12"/>
        </w:rPr>
        <w:t>apply</w:t>
      </w:r>
      <w:r>
        <w:rPr>
          <w:spacing w:val="-6"/>
          <w:w w:val="110"/>
          <w:sz w:val="12"/>
        </w:rPr>
        <w:t> </w:t>
      </w:r>
      <w:r>
        <w:rPr>
          <w:spacing w:val="-2"/>
          <w:w w:val="110"/>
          <w:sz w:val="12"/>
        </w:rPr>
        <w:t>our</w:t>
      </w:r>
      <w:r>
        <w:rPr>
          <w:spacing w:val="40"/>
          <w:w w:val="110"/>
          <w:sz w:val="12"/>
        </w:rPr>
        <w:t> </w:t>
      </w:r>
      <w:r>
        <w:rPr>
          <w:w w:val="110"/>
          <w:sz w:val="12"/>
        </w:rPr>
        <w:t>ESG</w:t>
      </w:r>
      <w:r>
        <w:rPr>
          <w:spacing w:val="-10"/>
          <w:w w:val="110"/>
          <w:sz w:val="12"/>
        </w:rPr>
        <w:t> </w:t>
      </w:r>
      <w:r>
        <w:rPr>
          <w:w w:val="110"/>
          <w:sz w:val="12"/>
        </w:rPr>
        <w:t>integration</w:t>
      </w:r>
      <w:r>
        <w:rPr>
          <w:spacing w:val="-9"/>
          <w:w w:val="110"/>
          <w:sz w:val="12"/>
        </w:rPr>
        <w:t> </w:t>
      </w:r>
      <w:r>
        <w:rPr>
          <w:w w:val="110"/>
          <w:sz w:val="12"/>
        </w:rPr>
        <w:t>framework</w:t>
      </w:r>
      <w:r>
        <w:rPr>
          <w:spacing w:val="-9"/>
          <w:w w:val="110"/>
          <w:sz w:val="12"/>
        </w:rPr>
        <w:t> </w:t>
      </w:r>
      <w:r>
        <w:rPr>
          <w:w w:val="110"/>
          <w:sz w:val="12"/>
        </w:rPr>
        <w:t>in</w:t>
      </w:r>
      <w:r>
        <w:rPr>
          <w:spacing w:val="-9"/>
          <w:w w:val="110"/>
          <w:sz w:val="12"/>
        </w:rPr>
        <w:t> </w:t>
      </w:r>
      <w:r>
        <w:rPr>
          <w:w w:val="110"/>
          <w:sz w:val="12"/>
        </w:rPr>
        <w:t>a</w:t>
      </w:r>
      <w:r>
        <w:rPr>
          <w:spacing w:val="-9"/>
          <w:w w:val="110"/>
          <w:sz w:val="12"/>
        </w:rPr>
        <w:t> </w:t>
      </w:r>
      <w:r>
        <w:rPr>
          <w:w w:val="110"/>
          <w:sz w:val="12"/>
        </w:rPr>
        <w:t>tailored</w:t>
      </w:r>
      <w:r>
        <w:rPr>
          <w:spacing w:val="-10"/>
          <w:w w:val="110"/>
          <w:sz w:val="12"/>
        </w:rPr>
        <w:t> </w:t>
      </w:r>
      <w:r>
        <w:rPr>
          <w:w w:val="110"/>
          <w:sz w:val="12"/>
        </w:rPr>
        <w:t>fashion.</w:t>
      </w:r>
    </w:p>
    <w:p>
      <w:pPr>
        <w:pStyle w:val="ListParagraph"/>
        <w:numPr>
          <w:ilvl w:val="0"/>
          <w:numId w:val="13"/>
        </w:numPr>
        <w:tabs>
          <w:tab w:pos="310" w:val="left" w:leader="none"/>
          <w:tab w:pos="312" w:val="left" w:leader="none"/>
        </w:tabs>
        <w:spacing w:line="249" w:lineRule="auto" w:before="27" w:after="0"/>
        <w:ind w:left="312" w:right="1542" w:hanging="170"/>
        <w:jc w:val="left"/>
        <w:rPr>
          <w:sz w:val="12"/>
        </w:rPr>
      </w:pPr>
      <w:r>
        <w:rPr>
          <w:w w:val="105"/>
          <w:sz w:val="12"/>
        </w:rPr>
        <w:t>Public</w:t>
      </w:r>
      <w:r>
        <w:rPr>
          <w:spacing w:val="-9"/>
          <w:w w:val="105"/>
          <w:sz w:val="12"/>
        </w:rPr>
        <w:t> </w:t>
      </w:r>
      <w:r>
        <w:rPr>
          <w:w w:val="105"/>
          <w:sz w:val="12"/>
        </w:rPr>
        <w:t>asset</w:t>
      </w:r>
      <w:r>
        <w:rPr>
          <w:spacing w:val="-8"/>
          <w:w w:val="105"/>
          <w:sz w:val="12"/>
        </w:rPr>
        <w:t> </w:t>
      </w:r>
      <w:r>
        <w:rPr>
          <w:w w:val="105"/>
          <w:sz w:val="12"/>
        </w:rPr>
        <w:t>classes</w:t>
      </w:r>
      <w:r>
        <w:rPr>
          <w:spacing w:val="-8"/>
          <w:w w:val="105"/>
          <w:sz w:val="12"/>
        </w:rPr>
        <w:t> </w:t>
      </w:r>
      <w:r>
        <w:rPr>
          <w:w w:val="105"/>
          <w:sz w:val="12"/>
        </w:rPr>
        <w:t>include</w:t>
      </w:r>
      <w:r>
        <w:rPr>
          <w:spacing w:val="-8"/>
          <w:w w:val="105"/>
          <w:sz w:val="12"/>
        </w:rPr>
        <w:t> </w:t>
      </w:r>
      <w:r>
        <w:rPr>
          <w:w w:val="105"/>
          <w:sz w:val="12"/>
        </w:rPr>
        <w:t>our</w:t>
      </w:r>
      <w:r>
        <w:rPr>
          <w:spacing w:val="-9"/>
          <w:w w:val="105"/>
          <w:sz w:val="12"/>
        </w:rPr>
        <w:t> </w:t>
      </w:r>
      <w:r>
        <w:rPr>
          <w:w w:val="105"/>
          <w:sz w:val="12"/>
        </w:rPr>
        <w:t>equities,</w:t>
      </w:r>
      <w:r>
        <w:rPr>
          <w:spacing w:val="-8"/>
          <w:w w:val="105"/>
          <w:sz w:val="12"/>
        </w:rPr>
        <w:t> </w:t>
      </w:r>
      <w:r>
        <w:rPr>
          <w:w w:val="105"/>
          <w:sz w:val="12"/>
        </w:rPr>
        <w:t>fixed</w:t>
      </w:r>
      <w:r>
        <w:rPr>
          <w:spacing w:val="-8"/>
          <w:w w:val="105"/>
          <w:sz w:val="12"/>
        </w:rPr>
        <w:t> </w:t>
      </w:r>
      <w:r>
        <w:rPr>
          <w:w w:val="105"/>
          <w:sz w:val="12"/>
        </w:rPr>
        <w:t>income,</w:t>
      </w:r>
      <w:r>
        <w:rPr>
          <w:spacing w:val="40"/>
          <w:w w:val="105"/>
          <w:sz w:val="12"/>
        </w:rPr>
        <w:t> </w:t>
      </w:r>
      <w:r>
        <w:rPr>
          <w:w w:val="105"/>
          <w:sz w:val="12"/>
        </w:rPr>
        <w:t>sovereigns and multi-asset investments</w:t>
      </w:r>
    </w:p>
    <w:p>
      <w:pPr>
        <w:pStyle w:val="ListParagraph"/>
        <w:numPr>
          <w:ilvl w:val="0"/>
          <w:numId w:val="13"/>
        </w:numPr>
        <w:tabs>
          <w:tab w:pos="310" w:val="left" w:leader="none"/>
          <w:tab w:pos="312" w:val="left" w:leader="none"/>
        </w:tabs>
        <w:spacing w:line="249" w:lineRule="auto" w:before="29" w:after="0"/>
        <w:ind w:left="312" w:right="1431" w:hanging="170"/>
        <w:jc w:val="left"/>
        <w:rPr>
          <w:sz w:val="12"/>
        </w:rPr>
      </w:pPr>
      <w:r>
        <w:rPr>
          <w:sz w:val="12"/>
        </w:rPr>
        <mc:AlternateContent>
          <mc:Choice Requires="wps">
            <w:drawing>
              <wp:anchor distT="0" distB="0" distL="0" distR="0" allowOverlap="1" layoutInCell="1" locked="0" behindDoc="0" simplePos="0" relativeHeight="15902720">
                <wp:simplePos x="0" y="0"/>
                <wp:positionH relativeFrom="page">
                  <wp:posOffset>10183241</wp:posOffset>
                </wp:positionH>
                <wp:positionV relativeFrom="paragraph">
                  <wp:posOffset>135425</wp:posOffset>
                </wp:positionV>
                <wp:extent cx="495300" cy="1270"/>
                <wp:effectExtent l="0" t="0" r="0" b="0"/>
                <wp:wrapNone/>
                <wp:docPr id="645" name="Graphic 645"/>
                <wp:cNvGraphicFramePr>
                  <a:graphicFrameLocks/>
                </wp:cNvGraphicFramePr>
                <a:graphic>
                  <a:graphicData uri="http://schemas.microsoft.com/office/word/2010/wordprocessingShape">
                    <wps:wsp>
                      <wps:cNvPr id="645" name="Graphic 64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2720" from="801.830017pt,10.663438pt" to="840.830017pt,10.663438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79823872">
                <wp:simplePos x="0" y="0"/>
                <wp:positionH relativeFrom="page">
                  <wp:posOffset>10189517</wp:posOffset>
                </wp:positionH>
                <wp:positionV relativeFrom="paragraph">
                  <wp:posOffset>192054</wp:posOffset>
                </wp:positionV>
                <wp:extent cx="292735" cy="978535"/>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5.122437pt;width:23.05pt;height:77.05pt;mso-position-horizontal-relative:page;mso-position-vertical-relative:paragraph;z-index:-23492608" type="#_x0000_t202" id="docshape408"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2"/>
        </w:rPr>
        <w:t>Aviva</w:t>
      </w:r>
      <w:r>
        <w:rPr>
          <w:spacing w:val="-9"/>
          <w:w w:val="105"/>
          <w:sz w:val="12"/>
        </w:rPr>
        <w:t> </w:t>
      </w:r>
      <w:r>
        <w:rPr>
          <w:w w:val="105"/>
          <w:sz w:val="12"/>
        </w:rPr>
        <w:t>UK</w:t>
      </w:r>
      <w:r>
        <w:rPr>
          <w:spacing w:val="-9"/>
          <w:w w:val="105"/>
          <w:sz w:val="12"/>
        </w:rPr>
        <w:t> </w:t>
      </w:r>
      <w:r>
        <w:rPr>
          <w:w w:val="105"/>
          <w:sz w:val="12"/>
        </w:rPr>
        <w:t>IWR:</w:t>
      </w:r>
      <w:r>
        <w:rPr>
          <w:spacing w:val="-9"/>
          <w:w w:val="105"/>
          <w:sz w:val="12"/>
        </w:rPr>
        <w:t> </w:t>
      </w:r>
      <w:r>
        <w:rPr>
          <w:w w:val="105"/>
          <w:sz w:val="12"/>
        </w:rPr>
        <w:t>Corporate</w:t>
      </w:r>
      <w:r>
        <w:rPr>
          <w:spacing w:val="-8"/>
          <w:w w:val="105"/>
          <w:sz w:val="12"/>
        </w:rPr>
        <w:t> </w:t>
      </w:r>
      <w:r>
        <w:rPr>
          <w:w w:val="105"/>
          <w:sz w:val="12"/>
        </w:rPr>
        <w:t>Client</w:t>
      </w:r>
      <w:r>
        <w:rPr>
          <w:spacing w:val="-9"/>
          <w:w w:val="105"/>
          <w:sz w:val="12"/>
        </w:rPr>
        <w:t> </w:t>
      </w:r>
      <w:r>
        <w:rPr>
          <w:w w:val="105"/>
          <w:sz w:val="12"/>
        </w:rPr>
        <w:t>Sustainability</w:t>
      </w:r>
      <w:r>
        <w:rPr>
          <w:spacing w:val="-9"/>
          <w:w w:val="105"/>
          <w:sz w:val="12"/>
        </w:rPr>
        <w:t> </w:t>
      </w:r>
      <w:r>
        <w:rPr>
          <w:w w:val="105"/>
          <w:sz w:val="12"/>
        </w:rPr>
        <w:t>Statement,</w:t>
      </w:r>
      <w:r>
        <w:rPr>
          <w:spacing w:val="40"/>
          <w:w w:val="105"/>
          <w:sz w:val="12"/>
        </w:rPr>
        <w:t> </w:t>
      </w:r>
      <w:r>
        <w:rPr>
          <w:w w:val="105"/>
          <w:sz w:val="12"/>
        </w:rPr>
        <w:t>June</w:t>
      </w:r>
      <w:r>
        <w:rPr>
          <w:spacing w:val="-9"/>
          <w:w w:val="105"/>
          <w:sz w:val="12"/>
        </w:rPr>
        <w:t> </w:t>
      </w:r>
      <w:r>
        <w:rPr>
          <w:w w:val="105"/>
          <w:sz w:val="12"/>
        </w:rPr>
        <w:t>2024</w:t>
      </w:r>
    </w:p>
    <w:p>
      <w:pPr>
        <w:pStyle w:val="ListParagraph"/>
        <w:numPr>
          <w:ilvl w:val="0"/>
          <w:numId w:val="13"/>
        </w:numPr>
        <w:tabs>
          <w:tab w:pos="310" w:val="left" w:leader="none"/>
          <w:tab w:pos="312" w:val="left" w:leader="none"/>
        </w:tabs>
        <w:spacing w:line="249" w:lineRule="auto" w:before="29" w:after="0"/>
        <w:ind w:left="312" w:right="1364" w:hanging="170"/>
        <w:jc w:val="left"/>
        <w:rPr>
          <w:sz w:val="12"/>
        </w:rPr>
      </w:pPr>
      <w:hyperlink r:id="rId85">
        <w:r>
          <w:rPr>
            <w:spacing w:val="-2"/>
            <w:w w:val="110"/>
            <w:sz w:val="12"/>
          </w:rPr>
          <w:t>static.aviva.io/content/dam/aviva-corporate/documents/</w:t>
        </w:r>
      </w:hyperlink>
      <w:r>
        <w:rPr>
          <w:spacing w:val="40"/>
          <w:w w:val="110"/>
          <w:sz w:val="12"/>
        </w:rPr>
        <w:t> </w:t>
      </w:r>
      <w:hyperlink r:id="rId85">
        <w:r>
          <w:rPr>
            <w:spacing w:val="-2"/>
            <w:w w:val="110"/>
            <w:sz w:val="12"/>
          </w:rPr>
          <w:t>socialpurpose/pdfs/Aviva-ESG-Investment-Baseline-</w:t>
        </w:r>
      </w:hyperlink>
      <w:hyperlink r:id="rId85">
        <w:r>
          <w:rPr>
            <w:spacing w:val="-2"/>
            <w:w w:val="110"/>
            <w:sz w:val="12"/>
          </w:rPr>
          <w:t>Exclusions-Policy.pdf</w:t>
        </w:r>
      </w:hyperlink>
    </w:p>
    <w:p>
      <w:pPr>
        <w:pStyle w:val="BodyText"/>
        <w:spacing w:before="8"/>
        <w:rPr>
          <w:sz w:val="20"/>
        </w:rPr>
      </w:pPr>
      <w:r>
        <w:rPr>
          <w:sz w:val="20"/>
        </w:rPr>
        <mc:AlternateContent>
          <mc:Choice Requires="wps">
            <w:drawing>
              <wp:anchor distT="0" distB="0" distL="0" distR="0" allowOverlap="1" layoutInCell="1" locked="0" behindDoc="1" simplePos="0" relativeHeight="487759360">
                <wp:simplePos x="0" y="0"/>
                <wp:positionH relativeFrom="page">
                  <wp:posOffset>10183241</wp:posOffset>
                </wp:positionH>
                <wp:positionV relativeFrom="paragraph">
                  <wp:posOffset>166833</wp:posOffset>
                </wp:positionV>
                <wp:extent cx="495300" cy="1270"/>
                <wp:effectExtent l="0" t="0" r="0" b="0"/>
                <wp:wrapTopAndBottom/>
                <wp:docPr id="647" name="Graphic 647"/>
                <wp:cNvGraphicFramePr>
                  <a:graphicFrameLocks/>
                </wp:cNvGraphicFramePr>
                <a:graphic>
                  <a:graphicData uri="http://schemas.microsoft.com/office/word/2010/wordprocessingShape">
                    <wps:wsp>
                      <wps:cNvPr id="647" name="Graphic 64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3.136484pt;width:39pt;height:.1pt;mso-position-horizontal-relative:page;mso-position-vertical-relative:paragraph;z-index:-15557120;mso-wrap-distance-left:0;mso-wrap-distance-right:0" id="docshape409" coordorigin="16037,263" coordsize="780,0" path="m16037,263l16817,26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36" w:space="105"/>
            <w:col w:w="3620" w:space="122"/>
            <w:col w:w="3626" w:space="116"/>
            <w:col w:w="4907"/>
          </w:cols>
        </w:sectPr>
      </w:pPr>
    </w:p>
    <w:p>
      <w:pPr>
        <w:pStyle w:val="Heading1"/>
        <w:spacing w:before="128"/>
      </w:pPr>
      <w:r>
        <w:rPr/>
        <mc:AlternateContent>
          <mc:Choice Requires="wps">
            <w:drawing>
              <wp:anchor distT="0" distB="0" distL="0" distR="0" allowOverlap="1" layoutInCell="1" locked="0" behindDoc="0" simplePos="0" relativeHeight="15910912">
                <wp:simplePos x="0" y="0"/>
                <wp:positionH relativeFrom="page">
                  <wp:posOffset>10189545</wp:posOffset>
                </wp:positionH>
                <wp:positionV relativeFrom="paragraph">
                  <wp:posOffset>268349</wp:posOffset>
                </wp:positionV>
                <wp:extent cx="238760" cy="187960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910912" type="#_x0000_t202" id="docshape41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2024</w:t>
      </w:r>
      <w:r>
        <w:rPr>
          <w:spacing w:val="40"/>
          <w:w w:val="125"/>
        </w:rPr>
        <w:t> </w:t>
      </w:r>
      <w:r>
        <w:rPr>
          <w:w w:val="125"/>
        </w:rPr>
        <w:t>Investments</w:t>
      </w:r>
      <w:r>
        <w:rPr>
          <w:spacing w:val="40"/>
          <w:w w:val="125"/>
        </w:rPr>
        <w:t> </w:t>
      </w:r>
      <w:r>
        <w:rPr>
          <w:w w:val="125"/>
        </w:rPr>
        <w:t>case</w:t>
      </w:r>
      <w:r>
        <w:rPr>
          <w:spacing w:val="41"/>
          <w:w w:val="125"/>
        </w:rPr>
        <w:t> </w:t>
      </w:r>
      <w:r>
        <w:rPr>
          <w:spacing w:val="-2"/>
          <w:w w:val="125"/>
        </w:rPr>
        <w:t>studies</w:t>
      </w:r>
    </w:p>
    <w:p>
      <w:pPr>
        <w:pStyle w:val="BodyText"/>
        <w:rPr>
          <w:rFonts w:ascii="Times New Roman"/>
          <w:sz w:val="20"/>
        </w:rPr>
      </w:pPr>
    </w:p>
    <w:p>
      <w:pPr>
        <w:pStyle w:val="BodyText"/>
        <w:spacing w:before="190"/>
        <w:rPr>
          <w:rFonts w:ascii="Times New Roman"/>
          <w:sz w:val="20"/>
        </w:rPr>
      </w:pPr>
    </w:p>
    <w:p>
      <w:pPr>
        <w:pStyle w:val="BodyText"/>
        <w:spacing w:after="0"/>
        <w:rPr>
          <w:rFonts w:ascii="Times New Roman"/>
          <w:sz w:val="20"/>
        </w:rPr>
        <w:sectPr>
          <w:headerReference w:type="default" r:id="rId86"/>
          <w:footerReference w:type="default" r:id="rId87"/>
          <w:pgSz w:w="16840" w:h="11900" w:orient="landscape"/>
          <w:pgMar w:header="0" w:footer="374" w:top="620" w:bottom="560" w:left="708" w:right="0"/>
        </w:sectPr>
      </w:pPr>
    </w:p>
    <w:p>
      <w:pPr>
        <w:pStyle w:val="Heading5"/>
        <w:spacing w:before="137"/>
        <w:ind w:left="480"/>
      </w:pPr>
      <w:r>
        <w:rPr/>
        <w:drawing>
          <wp:anchor distT="0" distB="0" distL="0" distR="0" allowOverlap="1" layoutInCell="1" locked="0" behindDoc="1" simplePos="0" relativeHeight="479828992">
            <wp:simplePos x="0" y="0"/>
            <wp:positionH relativeFrom="page">
              <wp:posOffset>536428</wp:posOffset>
            </wp:positionH>
            <wp:positionV relativeFrom="paragraph">
              <wp:posOffset>-168371</wp:posOffset>
            </wp:positionV>
            <wp:extent cx="9363122" cy="5898845"/>
            <wp:effectExtent l="0" t="0" r="0" b="0"/>
            <wp:wrapNone/>
            <wp:docPr id="650" name="Image 650"/>
            <wp:cNvGraphicFramePr>
              <a:graphicFrameLocks/>
            </wp:cNvGraphicFramePr>
            <a:graphic>
              <a:graphicData uri="http://schemas.openxmlformats.org/drawingml/2006/picture">
                <pic:pic>
                  <pic:nvPicPr>
                    <pic:cNvPr id="650" name="Image 650"/>
                    <pic:cNvPicPr/>
                  </pic:nvPicPr>
                  <pic:blipFill>
                    <a:blip r:embed="rId88" cstate="print"/>
                    <a:stretch>
                      <a:fillRect/>
                    </a:stretch>
                  </pic:blipFill>
                  <pic:spPr>
                    <a:xfrm>
                      <a:off x="0" y="0"/>
                      <a:ext cx="9363122" cy="5898845"/>
                    </a:xfrm>
                    <a:prstGeom prst="rect">
                      <a:avLst/>
                    </a:prstGeom>
                  </pic:spPr>
                </pic:pic>
              </a:graphicData>
            </a:graphic>
          </wp:anchor>
        </w:drawing>
      </w:r>
      <w:bookmarkStart w:name="Investments case studies" w:id="37"/>
      <w:bookmarkEnd w:id="37"/>
      <w:r>
        <w:rPr>
          <w:b w:val="0"/>
        </w:rPr>
      </w:r>
      <w:r>
        <w:rPr>
          <w:w w:val="105"/>
        </w:rPr>
        <w:t>Bulk</w:t>
      </w:r>
      <w:r>
        <w:rPr>
          <w:spacing w:val="-17"/>
          <w:w w:val="105"/>
        </w:rPr>
        <w:t> </w:t>
      </w:r>
      <w:r>
        <w:rPr>
          <w:w w:val="105"/>
        </w:rPr>
        <w:t>purchase</w:t>
      </w:r>
      <w:r>
        <w:rPr>
          <w:spacing w:val="-16"/>
          <w:w w:val="105"/>
        </w:rPr>
        <w:t> </w:t>
      </w:r>
      <w:r>
        <w:rPr>
          <w:spacing w:val="-2"/>
          <w:w w:val="105"/>
        </w:rPr>
        <w:t>annuities</w:t>
      </w:r>
    </w:p>
    <w:p>
      <w:pPr>
        <w:pStyle w:val="BodyText"/>
        <w:spacing w:line="249" w:lineRule="auto" w:before="65"/>
        <w:ind w:left="480" w:right="83"/>
      </w:pPr>
      <w:r>
        <w:rPr>
          <w:w w:val="110"/>
        </w:rPr>
        <w:t>Our</w:t>
      </w:r>
      <w:r>
        <w:rPr>
          <w:spacing w:val="-1"/>
          <w:w w:val="110"/>
        </w:rPr>
        <w:t> </w:t>
      </w:r>
      <w:r>
        <w:rPr>
          <w:w w:val="110"/>
        </w:rPr>
        <w:t>BPA</w:t>
      </w:r>
      <w:r>
        <w:rPr>
          <w:spacing w:val="-1"/>
          <w:w w:val="110"/>
        </w:rPr>
        <w:t> </w:t>
      </w:r>
      <w:r>
        <w:rPr>
          <w:w w:val="110"/>
        </w:rPr>
        <w:t>investments</w:t>
      </w:r>
      <w:r>
        <w:rPr>
          <w:spacing w:val="-1"/>
          <w:w w:val="110"/>
        </w:rPr>
        <w:t> </w:t>
      </w:r>
      <w:r>
        <w:rPr>
          <w:w w:val="110"/>
        </w:rPr>
        <w:t>backing liabilities present opportunities to </w:t>
      </w:r>
      <w:r>
        <w:rPr/>
        <w:t>invest in supporting the transition to </w:t>
      </w:r>
      <w:r>
        <w:rPr>
          <w:w w:val="110"/>
        </w:rPr>
        <w:t>Net</w:t>
      </w:r>
      <w:r>
        <w:rPr>
          <w:spacing w:val="-13"/>
          <w:w w:val="110"/>
        </w:rPr>
        <w:t> </w:t>
      </w:r>
      <w:r>
        <w:rPr>
          <w:w w:val="110"/>
        </w:rPr>
        <w:t>Zero.</w:t>
      </w:r>
      <w:r>
        <w:rPr>
          <w:spacing w:val="-13"/>
          <w:w w:val="110"/>
        </w:rPr>
        <w:t> </w:t>
      </w:r>
      <w:r>
        <w:rPr>
          <w:w w:val="110"/>
        </w:rPr>
        <w:t>For</w:t>
      </w:r>
      <w:r>
        <w:rPr>
          <w:spacing w:val="-13"/>
          <w:w w:val="110"/>
        </w:rPr>
        <w:t> </w:t>
      </w:r>
      <w:r>
        <w:rPr>
          <w:w w:val="110"/>
        </w:rPr>
        <w:t>example</w:t>
      </w:r>
      <w:r>
        <w:rPr>
          <w:spacing w:val="-13"/>
          <w:w w:val="110"/>
        </w:rPr>
        <w:t> </w:t>
      </w:r>
      <w:r>
        <w:rPr>
          <w:w w:val="110"/>
        </w:rPr>
        <w:t>in</w:t>
      </w:r>
      <w:r>
        <w:rPr>
          <w:spacing w:val="-13"/>
          <w:w w:val="110"/>
        </w:rPr>
        <w:t> </w:t>
      </w:r>
      <w:r>
        <w:rPr>
          <w:w w:val="110"/>
        </w:rPr>
        <w:t>2024,</w:t>
      </w:r>
      <w:r>
        <w:rPr>
          <w:spacing w:val="-13"/>
          <w:w w:val="110"/>
        </w:rPr>
        <w:t> </w:t>
      </w:r>
      <w:r>
        <w:rPr>
          <w:w w:val="110"/>
        </w:rPr>
        <w:t>we announced the completion of an investment to provide financing towards</w:t>
      </w:r>
      <w:r>
        <w:rPr>
          <w:spacing w:val="-11"/>
          <w:w w:val="110"/>
        </w:rPr>
        <w:t> </w:t>
      </w:r>
      <w:r>
        <w:rPr>
          <w:w w:val="110"/>
        </w:rPr>
        <w:t>the</w:t>
      </w:r>
      <w:r>
        <w:rPr>
          <w:spacing w:val="-11"/>
          <w:w w:val="110"/>
        </w:rPr>
        <w:t> </w:t>
      </w:r>
      <w:r>
        <w:rPr>
          <w:w w:val="110"/>
        </w:rPr>
        <w:t>development</w:t>
      </w:r>
      <w:r>
        <w:rPr>
          <w:spacing w:val="-11"/>
          <w:w w:val="110"/>
        </w:rPr>
        <w:t> </w:t>
      </w:r>
      <w:r>
        <w:rPr>
          <w:w w:val="110"/>
        </w:rPr>
        <w:t>of</w:t>
      </w:r>
      <w:r>
        <w:rPr>
          <w:spacing w:val="-11"/>
          <w:w w:val="110"/>
        </w:rPr>
        <w:t> </w:t>
      </w:r>
      <w:r>
        <w:rPr>
          <w:w w:val="110"/>
        </w:rPr>
        <w:t>a</w:t>
      </w:r>
      <w:r>
        <w:rPr>
          <w:spacing w:val="-11"/>
          <w:w w:val="110"/>
        </w:rPr>
        <w:t> </w:t>
      </w:r>
      <w:r>
        <w:rPr>
          <w:w w:val="110"/>
        </w:rPr>
        <w:t>new Cancer research centre, with ambitions to achieve low-to-zero </w:t>
      </w:r>
      <w:r>
        <w:rPr>
          <w:spacing w:val="-2"/>
          <w:w w:val="110"/>
        </w:rPr>
        <w:t>carbon.</w:t>
      </w:r>
    </w:p>
    <w:p>
      <w:pPr>
        <w:pStyle w:val="BodyText"/>
        <w:spacing w:line="249" w:lineRule="auto" w:before="119"/>
        <w:ind w:left="480"/>
      </w:pPr>
      <w:r>
        <w:rPr>
          <w:w w:val="105"/>
        </w:rPr>
        <w:t>The new Velindre Cancer Centre replaces the existing treatment</w:t>
      </w:r>
      <w:r>
        <w:rPr>
          <w:spacing w:val="80"/>
          <w:w w:val="105"/>
        </w:rPr>
        <w:t> </w:t>
      </w:r>
      <w:r>
        <w:rPr>
          <w:w w:val="105"/>
        </w:rPr>
        <w:t>facility, which currently provides specialist cancer services to over 1.7 </w:t>
      </w:r>
      <w:r>
        <w:rPr>
          <w:spacing w:val="-2"/>
          <w:w w:val="105"/>
        </w:rPr>
        <w:t>million</w:t>
      </w:r>
      <w:r>
        <w:rPr>
          <w:spacing w:val="-8"/>
          <w:w w:val="105"/>
        </w:rPr>
        <w:t> </w:t>
      </w:r>
      <w:r>
        <w:rPr>
          <w:spacing w:val="-2"/>
          <w:w w:val="105"/>
        </w:rPr>
        <w:t>people</w:t>
      </w:r>
      <w:r>
        <w:rPr>
          <w:spacing w:val="-8"/>
          <w:w w:val="105"/>
        </w:rPr>
        <w:t> </w:t>
      </w:r>
      <w:r>
        <w:rPr>
          <w:spacing w:val="-2"/>
          <w:w w:val="105"/>
        </w:rPr>
        <w:t>in</w:t>
      </w:r>
      <w:r>
        <w:rPr>
          <w:spacing w:val="-8"/>
          <w:w w:val="105"/>
        </w:rPr>
        <w:t> </w:t>
      </w:r>
      <w:r>
        <w:rPr>
          <w:spacing w:val="-2"/>
          <w:w w:val="105"/>
        </w:rPr>
        <w:t>South</w:t>
      </w:r>
      <w:r>
        <w:rPr>
          <w:spacing w:val="-8"/>
          <w:w w:val="105"/>
        </w:rPr>
        <w:t> </w:t>
      </w:r>
      <w:r>
        <w:rPr>
          <w:spacing w:val="-2"/>
          <w:w w:val="105"/>
        </w:rPr>
        <w:t>East</w:t>
      </w:r>
      <w:r>
        <w:rPr>
          <w:spacing w:val="-8"/>
          <w:w w:val="105"/>
        </w:rPr>
        <w:t> </w:t>
      </w:r>
      <w:r>
        <w:rPr>
          <w:spacing w:val="-2"/>
          <w:w w:val="105"/>
        </w:rPr>
        <w:t>Wales</w:t>
      </w:r>
      <w:r>
        <w:rPr>
          <w:spacing w:val="-8"/>
          <w:w w:val="105"/>
        </w:rPr>
        <w:t> </w:t>
      </w:r>
      <w:r>
        <w:rPr>
          <w:spacing w:val="-2"/>
          <w:w w:val="105"/>
        </w:rPr>
        <w:t>and beyond.</w:t>
      </w:r>
    </w:p>
    <w:p>
      <w:pPr>
        <w:pStyle w:val="BodyText"/>
        <w:spacing w:line="249" w:lineRule="auto" w:before="137"/>
        <w:ind w:left="387" w:right="38"/>
      </w:pPr>
      <w:r>
        <w:rPr/>
        <w:br w:type="column"/>
      </w:r>
      <w:r>
        <w:rPr>
          <w:w w:val="105"/>
        </w:rPr>
        <w:t>The scheme will target a Building Research</w:t>
      </w:r>
      <w:r>
        <w:rPr>
          <w:spacing w:val="-6"/>
          <w:w w:val="105"/>
        </w:rPr>
        <w:t> </w:t>
      </w:r>
      <w:r>
        <w:rPr>
          <w:w w:val="105"/>
        </w:rPr>
        <w:t>Establishment Environmental Assessment Method (BREEAM) ‘Excellent’ rating, and is designed to use all-electric solutions and air source heat pump infrastructure</w:t>
      </w:r>
      <w:r>
        <w:rPr>
          <w:spacing w:val="40"/>
          <w:w w:val="105"/>
        </w:rPr>
        <w:t> </w:t>
      </w:r>
      <w:r>
        <w:rPr>
          <w:w w:val="105"/>
        </w:rPr>
        <w:t>supporting low energy demand and low operational carbon. Focusing on decarbonisation, all new large asset deals are assessed to understand their carbon footprint and therefore impact on the overall portfolio</w:t>
      </w:r>
      <w:r>
        <w:rPr>
          <w:spacing w:val="-5"/>
          <w:w w:val="105"/>
        </w:rPr>
        <w:t> </w:t>
      </w:r>
      <w:r>
        <w:rPr>
          <w:w w:val="105"/>
        </w:rPr>
        <w:t>in</w:t>
      </w:r>
      <w:r>
        <w:rPr>
          <w:spacing w:val="-5"/>
          <w:w w:val="105"/>
        </w:rPr>
        <w:t> </w:t>
      </w:r>
      <w:r>
        <w:rPr>
          <w:w w:val="105"/>
        </w:rPr>
        <w:t>the</w:t>
      </w:r>
      <w:r>
        <w:rPr>
          <w:spacing w:val="-5"/>
          <w:w w:val="105"/>
        </w:rPr>
        <w:t> </w:t>
      </w:r>
      <w:r>
        <w:rPr>
          <w:w w:val="105"/>
        </w:rPr>
        <w:t>short,</w:t>
      </w:r>
      <w:r>
        <w:rPr>
          <w:spacing w:val="-5"/>
          <w:w w:val="105"/>
        </w:rPr>
        <w:t> </w:t>
      </w:r>
      <w:r>
        <w:rPr>
          <w:w w:val="105"/>
        </w:rPr>
        <w:t>medium</w:t>
      </w:r>
      <w:r>
        <w:rPr>
          <w:spacing w:val="-5"/>
          <w:w w:val="105"/>
        </w:rPr>
        <w:t> </w:t>
      </w:r>
      <w:r>
        <w:rPr>
          <w:w w:val="105"/>
        </w:rPr>
        <w:t>and</w:t>
      </w:r>
      <w:r>
        <w:rPr>
          <w:spacing w:val="-5"/>
          <w:w w:val="105"/>
        </w:rPr>
        <w:t> </w:t>
      </w:r>
      <w:r>
        <w:rPr>
          <w:w w:val="105"/>
        </w:rPr>
        <w:t>long term.This information allows us to more readily assess risks and identify opportunities to deliver our longer</w:t>
      </w:r>
      <w:r>
        <w:rPr>
          <w:spacing w:val="40"/>
          <w:w w:val="105"/>
        </w:rPr>
        <w:t> </w:t>
      </w:r>
      <w:r>
        <w:rPr>
          <w:w w:val="105"/>
        </w:rPr>
        <w:t>term investment and sustainability </w:t>
      </w:r>
      <w:r>
        <w:rPr>
          <w:spacing w:val="-2"/>
          <w:w w:val="105"/>
        </w:rPr>
        <w:t>outcomes.</w:t>
      </w:r>
    </w:p>
    <w:p>
      <w:pPr>
        <w:pStyle w:val="Heading5"/>
        <w:spacing w:line="249" w:lineRule="auto"/>
        <w:ind w:left="480" w:right="401"/>
      </w:pPr>
      <w:r>
        <w:rPr>
          <w:b w:val="0"/>
        </w:rPr>
        <w:br w:type="column"/>
      </w:r>
      <w:r>
        <w:rPr>
          <w:w w:val="105"/>
        </w:rPr>
        <w:t>ESG</w:t>
      </w:r>
      <w:r>
        <w:rPr>
          <w:spacing w:val="-21"/>
          <w:w w:val="105"/>
        </w:rPr>
        <w:t> </w:t>
      </w:r>
      <w:r>
        <w:rPr>
          <w:w w:val="105"/>
        </w:rPr>
        <w:t>and</w:t>
      </w:r>
      <w:r>
        <w:rPr>
          <w:spacing w:val="-18"/>
          <w:w w:val="105"/>
        </w:rPr>
        <w:t> </w:t>
      </w:r>
      <w:r>
        <w:rPr>
          <w:w w:val="105"/>
        </w:rPr>
        <w:t>carbon-optimised fund</w:t>
      </w:r>
      <w:r>
        <w:rPr>
          <w:spacing w:val="-19"/>
          <w:w w:val="105"/>
        </w:rPr>
        <w:t> </w:t>
      </w:r>
      <w:r>
        <w:rPr>
          <w:w w:val="105"/>
        </w:rPr>
        <w:t>solutions</w:t>
      </w:r>
    </w:p>
    <w:p>
      <w:pPr>
        <w:pStyle w:val="BodyText"/>
        <w:spacing w:line="249" w:lineRule="auto" w:before="1"/>
        <w:ind w:left="480" w:right="207"/>
      </w:pPr>
      <w:r>
        <w:rPr>
          <w:w w:val="110"/>
        </w:rPr>
        <w:t>Our core default investment </w:t>
      </w:r>
      <w:r>
        <w:rPr/>
        <w:t>solutions, My Future Focus and </w:t>
      </w:r>
      <w:r>
        <w:rPr>
          <w:w w:val="110"/>
        </w:rPr>
        <w:t>My Future, aim to provide our </w:t>
      </w:r>
      <w:r>
        <w:rPr>
          <w:spacing w:val="-2"/>
          <w:w w:val="110"/>
        </w:rPr>
        <w:t>customers</w:t>
      </w:r>
      <w:r>
        <w:rPr>
          <w:spacing w:val="-8"/>
          <w:w w:val="110"/>
        </w:rPr>
        <w:t> </w:t>
      </w:r>
      <w:r>
        <w:rPr>
          <w:spacing w:val="-2"/>
          <w:w w:val="110"/>
        </w:rPr>
        <w:t>with</w:t>
      </w:r>
      <w:r>
        <w:rPr>
          <w:spacing w:val="-8"/>
          <w:w w:val="110"/>
        </w:rPr>
        <w:t> </w:t>
      </w:r>
      <w:r>
        <w:rPr>
          <w:spacing w:val="-2"/>
          <w:w w:val="110"/>
        </w:rPr>
        <w:t>diversified</w:t>
      </w:r>
      <w:r>
        <w:rPr>
          <w:spacing w:val="-8"/>
          <w:w w:val="110"/>
        </w:rPr>
        <w:t> </w:t>
      </w:r>
      <w:r>
        <w:rPr>
          <w:spacing w:val="-2"/>
          <w:w w:val="110"/>
        </w:rPr>
        <w:t>low-</w:t>
      </w:r>
      <w:r>
        <w:rPr>
          <w:w w:val="110"/>
        </w:rPr>
        <w:t>cost</w:t>
      </w:r>
      <w:r>
        <w:rPr>
          <w:spacing w:val="-8"/>
          <w:w w:val="110"/>
        </w:rPr>
        <w:t> </w:t>
      </w:r>
      <w:r>
        <w:rPr>
          <w:w w:val="110"/>
        </w:rPr>
        <w:t>solutions.</w:t>
      </w:r>
    </w:p>
    <w:p>
      <w:pPr>
        <w:pStyle w:val="BodyText"/>
        <w:spacing w:line="249" w:lineRule="auto" w:before="116"/>
        <w:ind w:left="480" w:right="207"/>
      </w:pPr>
      <w:r>
        <w:rPr/>
        <w:t>We have collaborated with Aviva Investors and one of our external </w:t>
      </w:r>
      <w:r>
        <w:rPr>
          <w:w w:val="110"/>
        </w:rPr>
        <w:t>asset</w:t>
      </w:r>
      <w:r>
        <w:rPr>
          <w:spacing w:val="-3"/>
          <w:w w:val="110"/>
        </w:rPr>
        <w:t> </w:t>
      </w:r>
      <w:r>
        <w:rPr>
          <w:w w:val="110"/>
        </w:rPr>
        <w:t>managers</w:t>
      </w:r>
      <w:r>
        <w:rPr>
          <w:spacing w:val="-3"/>
          <w:w w:val="110"/>
        </w:rPr>
        <w:t> </w:t>
      </w:r>
      <w:r>
        <w:rPr>
          <w:w w:val="110"/>
        </w:rPr>
        <w:t>to</w:t>
      </w:r>
      <w:r>
        <w:rPr>
          <w:spacing w:val="-3"/>
          <w:w w:val="110"/>
        </w:rPr>
        <w:t> </w:t>
      </w:r>
      <w:r>
        <w:rPr>
          <w:w w:val="110"/>
        </w:rPr>
        <w:t>develop</w:t>
      </w:r>
    </w:p>
    <w:p>
      <w:pPr>
        <w:pStyle w:val="BodyText"/>
        <w:spacing w:line="249" w:lineRule="auto" w:before="2"/>
        <w:ind w:left="480" w:right="32"/>
      </w:pPr>
      <w:r>
        <w:rPr>
          <w:w w:val="105"/>
        </w:rPr>
        <w:t>cost-effective regional equity solutions aimed at supporting the decarbonisation</w:t>
      </w:r>
      <w:r>
        <w:rPr>
          <w:spacing w:val="-13"/>
          <w:w w:val="105"/>
        </w:rPr>
        <w:t> </w:t>
      </w:r>
      <w:r>
        <w:rPr>
          <w:w w:val="105"/>
        </w:rPr>
        <w:t>of</w:t>
      </w:r>
      <w:r>
        <w:rPr>
          <w:spacing w:val="-12"/>
          <w:w w:val="105"/>
        </w:rPr>
        <w:t> </w:t>
      </w:r>
      <w:r>
        <w:rPr>
          <w:w w:val="105"/>
        </w:rPr>
        <w:t>our</w:t>
      </w:r>
      <w:r>
        <w:rPr>
          <w:spacing w:val="-13"/>
          <w:w w:val="105"/>
        </w:rPr>
        <w:t> </w:t>
      </w:r>
      <w:r>
        <w:rPr>
          <w:w w:val="105"/>
        </w:rPr>
        <w:t>policyholder investment portfolio. The developed equity components of these</w:t>
      </w:r>
      <w:r>
        <w:rPr>
          <w:spacing w:val="-13"/>
          <w:w w:val="105"/>
        </w:rPr>
        <w:t> </w:t>
      </w:r>
      <w:r>
        <w:rPr>
          <w:w w:val="105"/>
        </w:rPr>
        <w:t>solutions</w:t>
      </w:r>
      <w:r>
        <w:rPr>
          <w:spacing w:val="-12"/>
          <w:w w:val="105"/>
        </w:rPr>
        <w:t> </w:t>
      </w:r>
      <w:r>
        <w:rPr>
          <w:w w:val="105"/>
        </w:rPr>
        <w:t>are</w:t>
      </w:r>
      <w:r>
        <w:rPr>
          <w:spacing w:val="-13"/>
          <w:w w:val="105"/>
        </w:rPr>
        <w:t> </w:t>
      </w:r>
      <w:r>
        <w:rPr>
          <w:w w:val="105"/>
        </w:rPr>
        <w:t>optimised</w:t>
      </w:r>
      <w:r>
        <w:rPr>
          <w:spacing w:val="-12"/>
          <w:w w:val="105"/>
        </w:rPr>
        <w:t> </w:t>
      </w:r>
      <w:r>
        <w:rPr>
          <w:w w:val="105"/>
        </w:rPr>
        <w:t>for</w:t>
      </w:r>
      <w:r>
        <w:rPr>
          <w:spacing w:val="-12"/>
          <w:w w:val="105"/>
        </w:rPr>
        <w:t> </w:t>
      </w:r>
      <w:r>
        <w:rPr>
          <w:w w:val="105"/>
        </w:rPr>
        <w:t>an improved ESG score and a lower carbon intensity than their respective benchmarks, with carbon intensity reduction objectives, subject to meeting the investment</w:t>
      </w:r>
      <w:r>
        <w:rPr>
          <w:spacing w:val="-12"/>
          <w:w w:val="105"/>
        </w:rPr>
        <w:t> </w:t>
      </w:r>
      <w:r>
        <w:rPr>
          <w:w w:val="105"/>
        </w:rPr>
        <w:t>outcomes.</w:t>
      </w:r>
    </w:p>
    <w:p>
      <w:pPr>
        <w:pStyle w:val="BodyText"/>
        <w:spacing w:before="120"/>
        <w:ind w:left="480"/>
      </w:pPr>
      <w:r>
        <w:rPr>
          <w:w w:val="105"/>
        </w:rPr>
        <w:t>To</w:t>
      </w:r>
      <w:r>
        <w:rPr>
          <w:spacing w:val="-8"/>
          <w:w w:val="105"/>
        </w:rPr>
        <w:t> </w:t>
      </w:r>
      <w:r>
        <w:rPr>
          <w:w w:val="105"/>
        </w:rPr>
        <w:t>date,</w:t>
      </w:r>
      <w:r>
        <w:rPr>
          <w:spacing w:val="-8"/>
          <w:w w:val="105"/>
        </w:rPr>
        <w:t> </w:t>
      </w:r>
      <w:r>
        <w:rPr>
          <w:w w:val="105"/>
        </w:rPr>
        <w:t>we</w:t>
      </w:r>
      <w:r>
        <w:rPr>
          <w:spacing w:val="-7"/>
          <w:w w:val="105"/>
        </w:rPr>
        <w:t> </w:t>
      </w:r>
      <w:r>
        <w:rPr>
          <w:w w:val="105"/>
        </w:rPr>
        <w:t>have</w:t>
      </w:r>
      <w:r>
        <w:rPr>
          <w:spacing w:val="-8"/>
          <w:w w:val="105"/>
        </w:rPr>
        <w:t> </w:t>
      </w:r>
      <w:r>
        <w:rPr>
          <w:w w:val="105"/>
        </w:rPr>
        <w:t>allocated</w:t>
      </w:r>
      <w:r>
        <w:rPr>
          <w:spacing w:val="-8"/>
          <w:w w:val="105"/>
        </w:rPr>
        <w:t> </w:t>
      </w:r>
      <w:r>
        <w:rPr>
          <w:spacing w:val="-4"/>
          <w:w w:val="105"/>
        </w:rPr>
        <w:t>over</w:t>
      </w:r>
    </w:p>
    <w:p>
      <w:pPr>
        <w:pStyle w:val="BodyText"/>
        <w:spacing w:line="249" w:lineRule="auto" w:before="9"/>
        <w:ind w:left="480" w:right="95"/>
      </w:pPr>
      <w:r>
        <w:rPr/>
        <mc:AlternateContent>
          <mc:Choice Requires="wps">
            <w:drawing>
              <wp:anchor distT="0" distB="0" distL="0" distR="0" allowOverlap="1" layoutInCell="1" locked="0" behindDoc="1" simplePos="0" relativeHeight="479831040">
                <wp:simplePos x="0" y="0"/>
                <wp:positionH relativeFrom="page">
                  <wp:posOffset>10189517</wp:posOffset>
                </wp:positionH>
                <wp:positionV relativeFrom="paragraph">
                  <wp:posOffset>1459367</wp:posOffset>
                </wp:positionV>
                <wp:extent cx="292735" cy="978535"/>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14.910805pt;width:23.05pt;height:77.05pt;mso-position-horizontal-relative:page;mso-position-vertical-relative:paragraph;z-index:-23485440" type="#_x0000_t202" id="docshape41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£60 billion to these lower-carbon intensity</w:t>
      </w:r>
      <w:r>
        <w:rPr>
          <w:spacing w:val="-2"/>
          <w:w w:val="105"/>
        </w:rPr>
        <w:t> </w:t>
      </w:r>
      <w:r>
        <w:rPr>
          <w:w w:val="105"/>
        </w:rPr>
        <w:t>optimised</w:t>
      </w:r>
      <w:r>
        <w:rPr>
          <w:spacing w:val="-2"/>
          <w:w w:val="105"/>
        </w:rPr>
        <w:t> </w:t>
      </w:r>
      <w:r>
        <w:rPr>
          <w:w w:val="105"/>
        </w:rPr>
        <w:t>solutions,</w:t>
      </w:r>
      <w:r>
        <w:rPr>
          <w:spacing w:val="-2"/>
          <w:w w:val="105"/>
        </w:rPr>
        <w:t> </w:t>
      </w:r>
      <w:r>
        <w:rPr>
          <w:w w:val="105"/>
        </w:rPr>
        <w:t>with a portion invested in newer solutions that are not yet fully reflected in our climate metrics.</w:t>
      </w:r>
    </w:p>
    <w:p>
      <w:pPr>
        <w:pStyle w:val="Heading5"/>
        <w:ind w:left="480"/>
      </w:pPr>
      <w:r>
        <w:rPr>
          <w:b w:val="0"/>
        </w:rPr>
        <w:br w:type="column"/>
      </w:r>
      <w:r>
        <w:rPr>
          <w:w w:val="105"/>
        </w:rPr>
        <w:t>Innovating</w:t>
      </w:r>
      <w:r>
        <w:rPr>
          <w:spacing w:val="8"/>
          <w:w w:val="105"/>
        </w:rPr>
        <w:t> </w:t>
      </w:r>
      <w:r>
        <w:rPr>
          <w:spacing w:val="-2"/>
          <w:w w:val="105"/>
        </w:rPr>
        <w:t>solutions</w:t>
      </w:r>
    </w:p>
    <w:p>
      <w:pPr>
        <w:pStyle w:val="BodyText"/>
        <w:spacing w:line="249" w:lineRule="auto" w:before="65"/>
        <w:ind w:left="480" w:right="1913"/>
      </w:pPr>
      <w:r>
        <w:rPr>
          <w:w w:val="110"/>
        </w:rPr>
        <w:t>Aviva Capital Partners, which </w:t>
      </w:r>
      <w:r>
        <w:rPr/>
        <w:t>develops and invests in UK real estate and infrastructure assets </w:t>
      </w:r>
      <w:r>
        <w:rPr>
          <w:w w:val="110"/>
        </w:rPr>
        <w:t>to generate returns for our</w:t>
      </w:r>
    </w:p>
    <w:p>
      <w:pPr>
        <w:pStyle w:val="BodyText"/>
        <w:spacing w:line="249" w:lineRule="auto" w:before="3"/>
        <w:ind w:left="480" w:right="1610"/>
      </w:pPr>
      <w:r>
        <w:rPr/>
        <w:drawing>
          <wp:anchor distT="0" distB="0" distL="0" distR="0" allowOverlap="1" layoutInCell="1" locked="0" behindDoc="0" simplePos="0" relativeHeight="15908864">
            <wp:simplePos x="0" y="0"/>
            <wp:positionH relativeFrom="page">
              <wp:posOffset>10216642</wp:posOffset>
            </wp:positionH>
            <wp:positionV relativeFrom="paragraph">
              <wp:posOffset>525465</wp:posOffset>
            </wp:positionV>
            <wp:extent cx="172847" cy="189229"/>
            <wp:effectExtent l="0" t="0" r="0" b="0"/>
            <wp:wrapNone/>
            <wp:docPr id="652" name="Image 652"/>
            <wp:cNvGraphicFramePr>
              <a:graphicFrameLocks/>
            </wp:cNvGraphicFramePr>
            <a:graphic>
              <a:graphicData uri="http://schemas.openxmlformats.org/drawingml/2006/picture">
                <pic:pic>
                  <pic:nvPicPr>
                    <pic:cNvPr id="652" name="Image 652"/>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retirement customers, partnered in April</w:t>
      </w:r>
      <w:r>
        <w:rPr>
          <w:spacing w:val="-8"/>
          <w:w w:val="105"/>
        </w:rPr>
        <w:t> </w:t>
      </w:r>
      <w:r>
        <w:rPr>
          <w:w w:val="105"/>
        </w:rPr>
        <w:t>2024</w:t>
      </w:r>
      <w:r>
        <w:rPr>
          <w:spacing w:val="-8"/>
          <w:w w:val="105"/>
        </w:rPr>
        <w:t> </w:t>
      </w:r>
      <w:r>
        <w:rPr>
          <w:w w:val="105"/>
        </w:rPr>
        <w:t>with</w:t>
      </w:r>
      <w:r>
        <w:rPr>
          <w:spacing w:val="-8"/>
          <w:w w:val="105"/>
        </w:rPr>
        <w:t> </w:t>
      </w:r>
      <w:r>
        <w:rPr>
          <w:w w:val="105"/>
        </w:rPr>
        <w:t>the</w:t>
      </w:r>
      <w:r>
        <w:rPr>
          <w:spacing w:val="-8"/>
          <w:w w:val="105"/>
        </w:rPr>
        <w:t> </w:t>
      </w:r>
      <w:r>
        <w:rPr>
          <w:w w:val="105"/>
        </w:rPr>
        <w:t>National</w:t>
      </w:r>
      <w:r>
        <w:rPr>
          <w:spacing w:val="-8"/>
          <w:w w:val="105"/>
        </w:rPr>
        <w:t> </w:t>
      </w:r>
      <w:r>
        <w:rPr>
          <w:w w:val="105"/>
        </w:rPr>
        <w:t>Wealth Fund and Rock Rail to invest £100 million to fund up to 250 zero emission</w:t>
      </w:r>
      <w:r>
        <w:rPr>
          <w:spacing w:val="-6"/>
          <w:w w:val="105"/>
        </w:rPr>
        <w:t> </w:t>
      </w:r>
      <w:r>
        <w:rPr>
          <w:w w:val="105"/>
        </w:rPr>
        <w:t>buses.</w:t>
      </w:r>
    </w:p>
    <w:p>
      <w:pPr>
        <w:pStyle w:val="BodyText"/>
        <w:spacing w:line="249" w:lineRule="auto" w:before="115"/>
        <w:ind w:left="480" w:right="2036"/>
        <w:jc w:val="both"/>
      </w:pPr>
      <w:r>
        <w:rPr/>
        <mc:AlternateContent>
          <mc:Choice Requires="wps">
            <w:drawing>
              <wp:anchor distT="0" distB="0" distL="0" distR="0" allowOverlap="1" layoutInCell="1" locked="0" behindDoc="0" simplePos="0" relativeHeight="15909376">
                <wp:simplePos x="0" y="0"/>
                <wp:positionH relativeFrom="page">
                  <wp:posOffset>10183241</wp:posOffset>
                </wp:positionH>
                <wp:positionV relativeFrom="paragraph">
                  <wp:posOffset>158998</wp:posOffset>
                </wp:positionV>
                <wp:extent cx="495300" cy="1270"/>
                <wp:effectExtent l="0" t="0" r="0" b="0"/>
                <wp:wrapNone/>
                <wp:docPr id="653" name="Graphic 653"/>
                <wp:cNvGraphicFramePr>
                  <a:graphicFrameLocks/>
                </wp:cNvGraphicFramePr>
                <a:graphic>
                  <a:graphicData uri="http://schemas.microsoft.com/office/word/2010/wordprocessingShape">
                    <wps:wsp>
                      <wps:cNvPr id="653" name="Graphic 65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9376" from="801.830017pt,12.519531pt" to="840.830017pt,12.51953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12448">
                <wp:simplePos x="0" y="0"/>
                <wp:positionH relativeFrom="page">
                  <wp:posOffset>10189517</wp:posOffset>
                </wp:positionH>
                <wp:positionV relativeFrom="paragraph">
                  <wp:posOffset>215638</wp:posOffset>
                </wp:positionV>
                <wp:extent cx="127635" cy="39243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6.979431pt;width:10.050pt;height:30.9pt;mso-position-horizontal-relative:page;mso-position-vertical-relative:paragraph;z-index:15912448" type="#_x0000_t202" id="docshape413"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Aviva</w:t>
      </w:r>
      <w:r>
        <w:rPr>
          <w:spacing w:val="-4"/>
          <w:w w:val="105"/>
        </w:rPr>
        <w:t> </w:t>
      </w:r>
      <w:r>
        <w:rPr>
          <w:w w:val="105"/>
        </w:rPr>
        <w:t>Ventures,</w:t>
      </w:r>
      <w:r>
        <w:rPr>
          <w:spacing w:val="-4"/>
          <w:w w:val="105"/>
        </w:rPr>
        <w:t> </w:t>
      </w:r>
      <w:r>
        <w:rPr>
          <w:w w:val="105"/>
        </w:rPr>
        <w:t>our</w:t>
      </w:r>
      <w:r>
        <w:rPr>
          <w:spacing w:val="-4"/>
          <w:w w:val="105"/>
        </w:rPr>
        <w:t> </w:t>
      </w:r>
      <w:r>
        <w:rPr>
          <w:w w:val="105"/>
        </w:rPr>
        <w:t>corporate venture capital fund, invested in</w:t>
      </w:r>
      <w:r>
        <w:rPr>
          <w:spacing w:val="1"/>
          <w:w w:val="105"/>
        </w:rPr>
        <w:t> </w:t>
      </w:r>
      <w:r>
        <w:rPr>
          <w:w w:val="105"/>
        </w:rPr>
        <w:t>nature</w:t>
      </w:r>
      <w:r>
        <w:rPr>
          <w:spacing w:val="1"/>
          <w:w w:val="105"/>
        </w:rPr>
        <w:t> </w:t>
      </w:r>
      <w:r>
        <w:rPr>
          <w:w w:val="105"/>
        </w:rPr>
        <w:t>restoration</w:t>
      </w:r>
      <w:r>
        <w:rPr>
          <w:spacing w:val="1"/>
          <w:w w:val="105"/>
        </w:rPr>
        <w:t> </w:t>
      </w:r>
      <w:r>
        <w:rPr>
          <w:spacing w:val="-2"/>
          <w:w w:val="105"/>
        </w:rPr>
        <w:t>company</w:t>
      </w:r>
    </w:p>
    <w:p>
      <w:pPr>
        <w:pStyle w:val="BodyText"/>
        <w:spacing w:line="249" w:lineRule="auto" w:before="2"/>
        <w:ind w:left="480" w:right="1610"/>
      </w:pPr>
      <w:r>
        <w:rPr/>
        <mc:AlternateContent>
          <mc:Choice Requires="wps">
            <w:drawing>
              <wp:anchor distT="0" distB="0" distL="0" distR="0" allowOverlap="1" layoutInCell="1" locked="0" behindDoc="0" simplePos="0" relativeHeight="15909888">
                <wp:simplePos x="0" y="0"/>
                <wp:positionH relativeFrom="page">
                  <wp:posOffset>10183241</wp:posOffset>
                </wp:positionH>
                <wp:positionV relativeFrom="paragraph">
                  <wp:posOffset>270181</wp:posOffset>
                </wp:positionV>
                <wp:extent cx="495300" cy="1270"/>
                <wp:effectExtent l="0" t="0" r="0" b="0"/>
                <wp:wrapNone/>
                <wp:docPr id="655" name="Graphic 655"/>
                <wp:cNvGraphicFramePr>
                  <a:graphicFrameLocks/>
                </wp:cNvGraphicFramePr>
                <a:graphic>
                  <a:graphicData uri="http://schemas.microsoft.com/office/word/2010/wordprocessingShape">
                    <wps:wsp>
                      <wps:cNvPr id="655" name="Graphic 655"/>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9888" from="801.830017pt,21.27412pt" to="840.830017pt,21.27412pt" stroked="true" strokeweight="3pt" strokecolor="#ffd900">
                <v:stroke dashstyle="solid"/>
                <w10:wrap type="none"/>
              </v:line>
            </w:pict>
          </mc:Fallback>
        </mc:AlternateContent>
      </w:r>
      <w:r>
        <w:rPr/>
        <mc:AlternateContent>
          <mc:Choice Requires="wps">
            <w:drawing>
              <wp:anchor distT="0" distB="0" distL="0" distR="0" allowOverlap="1" layoutInCell="1" locked="0" behindDoc="1" simplePos="0" relativeHeight="479832064">
                <wp:simplePos x="0" y="0"/>
                <wp:positionH relativeFrom="page">
                  <wp:posOffset>10189517</wp:posOffset>
                </wp:positionH>
                <wp:positionV relativeFrom="paragraph">
                  <wp:posOffset>326822</wp:posOffset>
                </wp:positionV>
                <wp:extent cx="210185" cy="1010919"/>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25.73402pt;width:16.55pt;height:79.6pt;mso-position-horizontal-relative:page;mso-position-vertical-relative:paragraph;z-index:-23484416" type="#_x0000_t202" id="docshape414"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mc:AlternateContent>
          <mc:Choice Requires="wps">
            <w:drawing>
              <wp:anchor distT="0" distB="0" distL="0" distR="0" allowOverlap="1" layoutInCell="1" locked="0" behindDoc="1" simplePos="0" relativeHeight="479832576">
                <wp:simplePos x="0" y="0"/>
                <wp:positionH relativeFrom="page">
                  <wp:posOffset>10189517</wp:posOffset>
                </wp:positionH>
                <wp:positionV relativeFrom="paragraph">
                  <wp:posOffset>1507936</wp:posOffset>
                </wp:positionV>
                <wp:extent cx="210185" cy="110617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18.735138pt;width:16.55pt;height:87.1pt;mso-position-horizontal-relative:page;mso-position-vertical-relative:paragraph;z-index:-23483904" type="#_x0000_t202" id="docshape415"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t>Nattergal, supporting their work to </w:t>
      </w:r>
      <w:r>
        <w:rPr>
          <w:w w:val="110"/>
        </w:rPr>
        <w:t>help mitigate climate change, protect food security and tackle water scarcity through the restoration of nature in the UK.</w:t>
      </w:r>
    </w:p>
    <w:p>
      <w:pPr>
        <w:pStyle w:val="BodyText"/>
        <w:spacing w:before="9"/>
        <w:rPr>
          <w:sz w:val="12"/>
        </w:rPr>
      </w:pPr>
      <w:r>
        <w:rPr>
          <w:sz w:val="12"/>
        </w:rPr>
        <mc:AlternateContent>
          <mc:Choice Requires="wps">
            <w:drawing>
              <wp:anchor distT="0" distB="0" distL="0" distR="0" allowOverlap="1" layoutInCell="1" locked="0" behindDoc="1" simplePos="0" relativeHeight="487764992">
                <wp:simplePos x="0" y="0"/>
                <wp:positionH relativeFrom="page">
                  <wp:posOffset>10183241</wp:posOffset>
                </wp:positionH>
                <wp:positionV relativeFrom="paragraph">
                  <wp:posOffset>109200</wp:posOffset>
                </wp:positionV>
                <wp:extent cx="495300" cy="1270"/>
                <wp:effectExtent l="0" t="0" r="0" b="0"/>
                <wp:wrapTopAndBottom/>
                <wp:docPr id="658" name="Graphic 658"/>
                <wp:cNvGraphicFramePr>
                  <a:graphicFrameLocks/>
                </wp:cNvGraphicFramePr>
                <a:graphic>
                  <a:graphicData uri="http://schemas.microsoft.com/office/word/2010/wordprocessingShape">
                    <wps:wsp>
                      <wps:cNvPr id="658" name="Graphic 65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8.598437pt;width:39pt;height:.1pt;mso-position-horizontal-relative:page;mso-position-vertical-relative:paragraph;z-index:-15551488;mso-wrap-distance-left:0;mso-wrap-distance-right:0" id="docshape416" coordorigin="16037,172" coordsize="780,0" path="m16037,172l16817,172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765504">
                <wp:simplePos x="0" y="0"/>
                <wp:positionH relativeFrom="page">
                  <wp:posOffset>10183241</wp:posOffset>
                </wp:positionH>
                <wp:positionV relativeFrom="paragraph">
                  <wp:posOffset>255624</wp:posOffset>
                </wp:positionV>
                <wp:extent cx="495300" cy="1270"/>
                <wp:effectExtent l="0" t="0" r="0" b="0"/>
                <wp:wrapTopAndBottom/>
                <wp:docPr id="659" name="Graphic 659"/>
                <wp:cNvGraphicFramePr>
                  <a:graphicFrameLocks/>
                </wp:cNvGraphicFramePr>
                <a:graphic>
                  <a:graphicData uri="http://schemas.microsoft.com/office/word/2010/wordprocessingShape">
                    <wps:wsp>
                      <wps:cNvPr id="659" name="Graphic 65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12793pt;width:39pt;height:.1pt;mso-position-horizontal-relative:page;mso-position-vertical-relative:paragraph;z-index:-15550976;mso-wrap-distance-left:0;mso-wrap-distance-right:0" id="docshape417" coordorigin="16037,403" coordsize="780,0" path="m16037,403l16817,40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374" w:top="1320" w:bottom="280" w:left="708" w:right="0"/>
          <w:cols w:num="4" w:equalWidth="0">
            <w:col w:w="3509" w:space="40"/>
            <w:col w:w="3473" w:space="461"/>
            <w:col w:w="3288" w:space="454"/>
            <w:col w:w="4907"/>
          </w:cols>
        </w:sectPr>
      </w:pPr>
    </w:p>
    <w:p>
      <w:pPr>
        <w:pStyle w:val="BodyText"/>
        <w:spacing w:before="6"/>
        <w:rPr>
          <w:sz w:val="15"/>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660" name="Group 660"/>
                <wp:cNvGraphicFramePr>
                  <a:graphicFrameLocks/>
                </wp:cNvGraphicFramePr>
                <a:graphic>
                  <a:graphicData uri="http://schemas.microsoft.com/office/word/2010/wordprocessingGroup">
                    <wpg:wgp>
                      <wpg:cNvPr id="660" name="Group 660"/>
                      <wpg:cNvGrpSpPr/>
                      <wpg:grpSpPr>
                        <a:xfrm>
                          <a:off x="0" y="0"/>
                          <a:ext cx="495300" cy="3175"/>
                          <a:chExt cx="495300" cy="3175"/>
                        </a:xfrm>
                      </wpg:grpSpPr>
                      <wps:wsp>
                        <wps:cNvPr id="661" name="Graphic 661"/>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418" coordorigin="0,0" coordsize="780,5">
                <v:line style="position:absolute" from="0,3" to="780,3" stroked="true" strokeweight=".25pt" strokecolor="#000000">
                  <v:stroke dashstyle="solid"/>
                </v:line>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766528">
                <wp:simplePos x="0" y="0"/>
                <wp:positionH relativeFrom="page">
                  <wp:posOffset>10183241</wp:posOffset>
                </wp:positionH>
                <wp:positionV relativeFrom="paragraph">
                  <wp:posOffset>187362</wp:posOffset>
                </wp:positionV>
                <wp:extent cx="495300" cy="1270"/>
                <wp:effectExtent l="0" t="0" r="0" b="0"/>
                <wp:wrapTopAndBottom/>
                <wp:docPr id="662" name="Graphic 662"/>
                <wp:cNvGraphicFramePr>
                  <a:graphicFrameLocks/>
                </wp:cNvGraphicFramePr>
                <a:graphic>
                  <a:graphicData uri="http://schemas.microsoft.com/office/word/2010/wordprocessingShape">
                    <wps:wsp>
                      <wps:cNvPr id="662" name="Graphic 66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75293pt;width:39pt;height:.1pt;mso-position-horizontal-relative:page;mso-position-vertical-relative:paragraph;z-index:-15549952;mso-wrap-distance-left:0;mso-wrap-distance-right:0" id="docshape419" coordorigin="16037,295" coordsize="780,0" path="m16037,295l16817,29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767040">
                <wp:simplePos x="0" y="0"/>
                <wp:positionH relativeFrom="page">
                  <wp:posOffset>10183241</wp:posOffset>
                </wp:positionH>
                <wp:positionV relativeFrom="paragraph">
                  <wp:posOffset>229857</wp:posOffset>
                </wp:positionV>
                <wp:extent cx="495300" cy="1270"/>
                <wp:effectExtent l="0" t="0" r="0" b="0"/>
                <wp:wrapTopAndBottom/>
                <wp:docPr id="663" name="Graphic 663"/>
                <wp:cNvGraphicFramePr>
                  <a:graphicFrameLocks/>
                </wp:cNvGraphicFramePr>
                <a:graphic>
                  <a:graphicData uri="http://schemas.microsoft.com/office/word/2010/wordprocessingShape">
                    <wps:wsp>
                      <wps:cNvPr id="663" name="Graphic 66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549440;mso-wrap-distance-left:0;mso-wrap-distance-right:0" id="docshape420"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374" w:top="1320" w:bottom="280" w:left="708" w:right="0"/>
        </w:sectPr>
      </w:pPr>
    </w:p>
    <w:p>
      <w:pPr>
        <w:pStyle w:val="Heading1"/>
        <w:spacing w:before="128"/>
        <w:ind w:left="194"/>
      </w:pPr>
      <w:r>
        <w:rPr/>
        <mc:AlternateContent>
          <mc:Choice Requires="wps">
            <w:drawing>
              <wp:anchor distT="0" distB="0" distL="0" distR="0" allowOverlap="1" layoutInCell="1" locked="0" behindDoc="0" simplePos="0" relativeHeight="15913472">
                <wp:simplePos x="0" y="0"/>
                <wp:positionH relativeFrom="page">
                  <wp:posOffset>5283200</wp:posOffset>
                </wp:positionH>
                <wp:positionV relativeFrom="paragraph">
                  <wp:posOffset>761619</wp:posOffset>
                </wp:positionV>
                <wp:extent cx="2178050" cy="2620010"/>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2178050" cy="2620010"/>
                          <a:chExt cx="2178050" cy="2620010"/>
                        </a:xfrm>
                      </wpg:grpSpPr>
                      <wps:wsp>
                        <wps:cNvPr id="666" name="Graphic 666"/>
                        <wps:cNvSpPr/>
                        <wps:spPr>
                          <a:xfrm>
                            <a:off x="0" y="0"/>
                            <a:ext cx="2178050" cy="2620010"/>
                          </a:xfrm>
                          <a:custGeom>
                            <a:avLst/>
                            <a:gdLst/>
                            <a:ahLst/>
                            <a:cxnLst/>
                            <a:rect l="l" t="t" r="r" b="b"/>
                            <a:pathLst>
                              <a:path w="2178050" h="2620010">
                                <a:moveTo>
                                  <a:pt x="2055876" y="0"/>
                                </a:moveTo>
                                <a:lnTo>
                                  <a:pt x="122173" y="0"/>
                                </a:lnTo>
                                <a:lnTo>
                                  <a:pt x="74634" y="9606"/>
                                </a:lnTo>
                                <a:lnTo>
                                  <a:pt x="35798" y="35798"/>
                                </a:lnTo>
                                <a:lnTo>
                                  <a:pt x="9606" y="74634"/>
                                </a:lnTo>
                                <a:lnTo>
                                  <a:pt x="0" y="122174"/>
                                </a:lnTo>
                                <a:lnTo>
                                  <a:pt x="0" y="2497709"/>
                                </a:lnTo>
                                <a:lnTo>
                                  <a:pt x="9606" y="2545248"/>
                                </a:lnTo>
                                <a:lnTo>
                                  <a:pt x="35798" y="2584084"/>
                                </a:lnTo>
                                <a:lnTo>
                                  <a:pt x="74634" y="2610276"/>
                                </a:lnTo>
                                <a:lnTo>
                                  <a:pt x="122173" y="2619883"/>
                                </a:lnTo>
                                <a:lnTo>
                                  <a:pt x="2055876" y="2619883"/>
                                </a:lnTo>
                                <a:lnTo>
                                  <a:pt x="2103415" y="2610276"/>
                                </a:lnTo>
                                <a:lnTo>
                                  <a:pt x="2142251" y="2584084"/>
                                </a:lnTo>
                                <a:lnTo>
                                  <a:pt x="2168443" y="2545248"/>
                                </a:lnTo>
                                <a:lnTo>
                                  <a:pt x="2178050" y="2497709"/>
                                </a:lnTo>
                                <a:lnTo>
                                  <a:pt x="2178050" y="122174"/>
                                </a:lnTo>
                                <a:lnTo>
                                  <a:pt x="2168443" y="74634"/>
                                </a:lnTo>
                                <a:lnTo>
                                  <a:pt x="2142251" y="35798"/>
                                </a:lnTo>
                                <a:lnTo>
                                  <a:pt x="2103415" y="9606"/>
                                </a:lnTo>
                                <a:lnTo>
                                  <a:pt x="2055876" y="0"/>
                                </a:lnTo>
                                <a:close/>
                              </a:path>
                            </a:pathLst>
                          </a:custGeom>
                          <a:solidFill>
                            <a:srgbClr val="F0F1F1"/>
                          </a:solidFill>
                        </wps:spPr>
                        <wps:bodyPr wrap="square" lIns="0" tIns="0" rIns="0" bIns="0" rtlCol="0">
                          <a:prstTxWarp prst="textNoShape">
                            <a:avLst/>
                          </a:prstTxWarp>
                          <a:noAutofit/>
                        </wps:bodyPr>
                      </wps:wsp>
                      <pic:pic>
                        <pic:nvPicPr>
                          <pic:cNvPr id="667" name="Image 667"/>
                          <pic:cNvPicPr/>
                        </pic:nvPicPr>
                        <pic:blipFill>
                          <a:blip r:embed="rId91" cstate="print"/>
                          <a:stretch>
                            <a:fillRect/>
                          </a:stretch>
                        </pic:blipFill>
                        <pic:spPr>
                          <a:xfrm>
                            <a:off x="1797556" y="53129"/>
                            <a:ext cx="216028" cy="216028"/>
                          </a:xfrm>
                          <a:prstGeom prst="rect">
                            <a:avLst/>
                          </a:prstGeom>
                        </pic:spPr>
                      </pic:pic>
                      <pic:pic>
                        <pic:nvPicPr>
                          <pic:cNvPr id="668" name="Image 668"/>
                          <pic:cNvPicPr/>
                        </pic:nvPicPr>
                        <pic:blipFill>
                          <a:blip r:embed="rId92" cstate="print"/>
                          <a:stretch>
                            <a:fillRect/>
                          </a:stretch>
                        </pic:blipFill>
                        <pic:spPr>
                          <a:xfrm>
                            <a:off x="151003" y="348741"/>
                            <a:ext cx="143933" cy="144018"/>
                          </a:xfrm>
                          <a:prstGeom prst="rect">
                            <a:avLst/>
                          </a:prstGeom>
                        </pic:spPr>
                      </pic:pic>
                      <pic:pic>
                        <pic:nvPicPr>
                          <pic:cNvPr id="669" name="Image 669"/>
                          <pic:cNvPicPr/>
                        </pic:nvPicPr>
                        <pic:blipFill>
                          <a:blip r:embed="rId93" cstate="print"/>
                          <a:stretch>
                            <a:fillRect/>
                          </a:stretch>
                        </pic:blipFill>
                        <pic:spPr>
                          <a:xfrm>
                            <a:off x="151003" y="853566"/>
                            <a:ext cx="143933" cy="144018"/>
                          </a:xfrm>
                          <a:prstGeom prst="rect">
                            <a:avLst/>
                          </a:prstGeom>
                        </pic:spPr>
                      </pic:pic>
                      <pic:pic>
                        <pic:nvPicPr>
                          <pic:cNvPr id="670" name="Image 670"/>
                          <pic:cNvPicPr/>
                        </pic:nvPicPr>
                        <pic:blipFill>
                          <a:blip r:embed="rId94" cstate="print"/>
                          <a:stretch>
                            <a:fillRect/>
                          </a:stretch>
                        </pic:blipFill>
                        <pic:spPr>
                          <a:xfrm>
                            <a:off x="151003" y="1244091"/>
                            <a:ext cx="143933" cy="144018"/>
                          </a:xfrm>
                          <a:prstGeom prst="rect">
                            <a:avLst/>
                          </a:prstGeom>
                        </pic:spPr>
                      </pic:pic>
                      <wps:wsp>
                        <wps:cNvPr id="671" name="Graphic 671"/>
                        <wps:cNvSpPr/>
                        <wps:spPr>
                          <a:xfrm>
                            <a:off x="576452" y="1435896"/>
                            <a:ext cx="22225" cy="1270"/>
                          </a:xfrm>
                          <a:custGeom>
                            <a:avLst/>
                            <a:gdLst/>
                            <a:ahLst/>
                            <a:cxnLst/>
                            <a:rect l="l" t="t" r="r" b="b"/>
                            <a:pathLst>
                              <a:path w="22225" h="0">
                                <a:moveTo>
                                  <a:pt x="0" y="0"/>
                                </a:moveTo>
                                <a:lnTo>
                                  <a:pt x="21844" y="0"/>
                                </a:lnTo>
                              </a:path>
                            </a:pathLst>
                          </a:custGeom>
                          <a:ln w="3327">
                            <a:solidFill>
                              <a:srgbClr val="000000"/>
                            </a:solidFill>
                            <a:prstDash val="solid"/>
                          </a:ln>
                        </wps:spPr>
                        <wps:bodyPr wrap="square" lIns="0" tIns="0" rIns="0" bIns="0" rtlCol="0">
                          <a:prstTxWarp prst="textNoShape">
                            <a:avLst/>
                          </a:prstTxWarp>
                          <a:noAutofit/>
                        </wps:bodyPr>
                      </wps:wsp>
                      <pic:pic>
                        <pic:nvPicPr>
                          <pic:cNvPr id="672" name="Image 672"/>
                          <pic:cNvPicPr/>
                        </pic:nvPicPr>
                        <pic:blipFill>
                          <a:blip r:embed="rId95" cstate="print"/>
                          <a:stretch>
                            <a:fillRect/>
                          </a:stretch>
                        </pic:blipFill>
                        <pic:spPr>
                          <a:xfrm>
                            <a:off x="151003" y="1653666"/>
                            <a:ext cx="143933" cy="144018"/>
                          </a:xfrm>
                          <a:prstGeom prst="rect">
                            <a:avLst/>
                          </a:prstGeom>
                        </pic:spPr>
                      </pic:pic>
                      <pic:pic>
                        <pic:nvPicPr>
                          <pic:cNvPr id="673" name="Image 673"/>
                          <pic:cNvPicPr/>
                        </pic:nvPicPr>
                        <pic:blipFill>
                          <a:blip r:embed="rId96" cstate="print"/>
                          <a:stretch>
                            <a:fillRect/>
                          </a:stretch>
                        </pic:blipFill>
                        <pic:spPr>
                          <a:xfrm>
                            <a:off x="151003" y="2044191"/>
                            <a:ext cx="143933" cy="144018"/>
                          </a:xfrm>
                          <a:prstGeom prst="rect">
                            <a:avLst/>
                          </a:prstGeom>
                        </pic:spPr>
                      </pic:pic>
                      <wps:wsp>
                        <wps:cNvPr id="674" name="Textbox 674"/>
                        <wps:cNvSpPr txBox="1"/>
                        <wps:spPr>
                          <a:xfrm>
                            <a:off x="0" y="0"/>
                            <a:ext cx="2178050" cy="2620010"/>
                          </a:xfrm>
                          <a:prstGeom prst="rect">
                            <a:avLst/>
                          </a:prstGeom>
                        </wps:spPr>
                        <wps:txbx>
                          <w:txbxContent>
                            <w:p>
                              <w:pPr>
                                <w:spacing w:before="171"/>
                                <w:ind w:left="261" w:right="0" w:firstLine="0"/>
                                <w:jc w:val="left"/>
                                <w:rPr>
                                  <w:b/>
                                  <w:sz w:val="18"/>
                                </w:rPr>
                              </w:pPr>
                              <w:r>
                                <w:rPr>
                                  <w:b/>
                                  <w:w w:val="105"/>
                                  <w:sz w:val="18"/>
                                </w:rPr>
                                <w:t>Key</w:t>
                              </w:r>
                              <w:r>
                                <w:rPr>
                                  <w:b/>
                                  <w:spacing w:val="-9"/>
                                  <w:w w:val="105"/>
                                  <w:sz w:val="18"/>
                                </w:rPr>
                                <w:t> </w:t>
                              </w:r>
                              <w:r>
                                <w:rPr>
                                  <w:b/>
                                  <w:spacing w:val="-2"/>
                                  <w:w w:val="105"/>
                                  <w:sz w:val="18"/>
                                </w:rPr>
                                <w:t>Actions:</w:t>
                              </w:r>
                            </w:p>
                            <w:p>
                              <w:pPr>
                                <w:spacing w:line="249" w:lineRule="auto" w:before="177"/>
                                <w:ind w:left="546" w:right="175" w:firstLine="0"/>
                                <w:jc w:val="left"/>
                                <w:rPr>
                                  <w:sz w:val="15"/>
                                </w:rPr>
                              </w:pPr>
                              <w:r>
                                <w:rPr>
                                  <w:b/>
                                  <w:w w:val="105"/>
                                  <w:sz w:val="15"/>
                                </w:rPr>
                                <w:t>Decarbonise</w:t>
                              </w:r>
                              <w:r>
                                <w:rPr>
                                  <w:b/>
                                  <w:spacing w:val="-11"/>
                                  <w:w w:val="105"/>
                                  <w:sz w:val="15"/>
                                </w:rPr>
                                <w:t> </w:t>
                              </w:r>
                              <w:r>
                                <w:rPr>
                                  <w:b/>
                                  <w:w w:val="105"/>
                                  <w:sz w:val="15"/>
                                </w:rPr>
                                <w:t>our</w:t>
                              </w:r>
                              <w:r>
                                <w:rPr>
                                  <w:b/>
                                  <w:spacing w:val="-11"/>
                                  <w:w w:val="105"/>
                                  <w:sz w:val="15"/>
                                </w:rPr>
                                <w:t> </w:t>
                              </w:r>
                              <w:r>
                                <w:rPr>
                                  <w:b/>
                                  <w:w w:val="105"/>
                                  <w:sz w:val="15"/>
                                </w:rPr>
                                <w:t>underwriting: </w:t>
                              </w:r>
                              <w:r>
                                <w:rPr>
                                  <w:w w:val="105"/>
                                  <w:sz w:val="15"/>
                                </w:rPr>
                                <w:t>Develop GHG measurement </w:t>
                              </w:r>
                              <w:r>
                                <w:rPr>
                                  <w:spacing w:val="-2"/>
                                  <w:w w:val="105"/>
                                  <w:sz w:val="15"/>
                                </w:rPr>
                                <w:t>capabilities</w:t>
                              </w:r>
                              <w:r>
                                <w:rPr>
                                  <w:spacing w:val="-12"/>
                                  <w:w w:val="105"/>
                                  <w:sz w:val="15"/>
                                </w:rPr>
                                <w:t> </w:t>
                              </w:r>
                              <w:r>
                                <w:rPr>
                                  <w:spacing w:val="-2"/>
                                  <w:w w:val="105"/>
                                  <w:sz w:val="15"/>
                                </w:rPr>
                                <w:t>when</w:t>
                              </w:r>
                              <w:r>
                                <w:rPr>
                                  <w:spacing w:val="-11"/>
                                  <w:w w:val="105"/>
                                  <w:sz w:val="15"/>
                                </w:rPr>
                                <w:t> </w:t>
                              </w:r>
                              <w:r>
                                <w:rPr>
                                  <w:spacing w:val="-2"/>
                                  <w:w w:val="105"/>
                                  <w:sz w:val="15"/>
                                </w:rPr>
                                <w:t>better</w:t>
                              </w:r>
                              <w:r>
                                <w:rPr>
                                  <w:spacing w:val="-10"/>
                                  <w:w w:val="105"/>
                                  <w:sz w:val="15"/>
                                </w:rPr>
                                <w:t> </w:t>
                              </w:r>
                              <w:r>
                                <w:rPr>
                                  <w:spacing w:val="-2"/>
                                  <w:w w:val="105"/>
                                  <w:sz w:val="15"/>
                                </w:rPr>
                                <w:t>data</w:t>
                              </w:r>
                              <w:r>
                                <w:rPr>
                                  <w:spacing w:val="-11"/>
                                  <w:w w:val="105"/>
                                  <w:sz w:val="15"/>
                                </w:rPr>
                                <w:t> </w:t>
                              </w:r>
                              <w:r>
                                <w:rPr>
                                  <w:spacing w:val="-2"/>
                                  <w:w w:val="105"/>
                                  <w:sz w:val="15"/>
                                </w:rPr>
                                <w:t>becomes </w:t>
                              </w:r>
                              <w:r>
                                <w:rPr>
                                  <w:sz w:val="15"/>
                                </w:rPr>
                                <w:t>available</w:t>
                              </w:r>
                              <w:r>
                                <w:rPr>
                                  <w:spacing w:val="-6"/>
                                  <w:sz w:val="15"/>
                                </w:rPr>
                                <w:t> </w:t>
                              </w:r>
                              <w:r>
                                <w:rPr>
                                  <w:sz w:val="15"/>
                                </w:rPr>
                                <w:t>and</w:t>
                              </w:r>
                              <w:r>
                                <w:rPr>
                                  <w:spacing w:val="-4"/>
                                  <w:sz w:val="15"/>
                                </w:rPr>
                                <w:t> </w:t>
                              </w:r>
                              <w:r>
                                <w:rPr>
                                  <w:sz w:val="15"/>
                                </w:rPr>
                                <w:t>engage</w:t>
                              </w:r>
                              <w:r>
                                <w:rPr>
                                  <w:spacing w:val="-5"/>
                                  <w:sz w:val="15"/>
                                </w:rPr>
                                <w:t> </w:t>
                              </w:r>
                              <w:r>
                                <w:rPr>
                                  <w:sz w:val="15"/>
                                </w:rPr>
                                <w:t>with</w:t>
                              </w:r>
                              <w:r>
                                <w:rPr>
                                  <w:spacing w:val="-6"/>
                                  <w:sz w:val="15"/>
                                </w:rPr>
                                <w:t> </w:t>
                              </w:r>
                              <w:r>
                                <w:rPr>
                                  <w:sz w:val="15"/>
                                </w:rPr>
                                <w:t>the</w:t>
                              </w:r>
                              <w:r>
                                <w:rPr>
                                  <w:spacing w:val="-5"/>
                                  <w:sz w:val="15"/>
                                </w:rPr>
                                <w:t> </w:t>
                              </w:r>
                              <w:r>
                                <w:rPr>
                                  <w:spacing w:val="-2"/>
                                  <w:sz w:val="15"/>
                                </w:rPr>
                                <w:t>industry</w:t>
                              </w:r>
                            </w:p>
                            <w:p>
                              <w:pPr>
                                <w:spacing w:line="249" w:lineRule="auto" w:before="77"/>
                                <w:ind w:left="546" w:right="175" w:firstLine="0"/>
                                <w:jc w:val="left"/>
                                <w:rPr>
                                  <w:sz w:val="15"/>
                                </w:rPr>
                              </w:pPr>
                              <w:r>
                                <w:rPr>
                                  <w:b/>
                                  <w:sz w:val="15"/>
                                </w:rPr>
                                <w:t>Insure</w:t>
                              </w:r>
                              <w:r>
                                <w:rPr>
                                  <w:b/>
                                  <w:spacing w:val="-8"/>
                                  <w:sz w:val="15"/>
                                </w:rPr>
                                <w:t> </w:t>
                              </w:r>
                              <w:r>
                                <w:rPr>
                                  <w:b/>
                                  <w:sz w:val="15"/>
                                </w:rPr>
                                <w:t>the</w:t>
                              </w:r>
                              <w:r>
                                <w:rPr>
                                  <w:b/>
                                  <w:spacing w:val="-8"/>
                                  <w:sz w:val="15"/>
                                </w:rPr>
                                <w:t> </w:t>
                              </w:r>
                              <w:r>
                                <w:rPr>
                                  <w:b/>
                                  <w:sz w:val="15"/>
                                </w:rPr>
                                <w:t>transition:</w:t>
                              </w:r>
                              <w:r>
                                <w:rPr>
                                  <w:b/>
                                  <w:spacing w:val="-10"/>
                                  <w:sz w:val="15"/>
                                </w:rPr>
                                <w:t> </w:t>
                              </w:r>
                              <w:r>
                                <w:rPr>
                                  <w:sz w:val="15"/>
                                </w:rPr>
                                <w:t>Support the </w:t>
                              </w:r>
                              <w:r>
                                <w:rPr>
                                  <w:w w:val="110"/>
                                  <w:sz w:val="15"/>
                                </w:rPr>
                                <w:t>growth</w:t>
                              </w:r>
                              <w:r>
                                <w:rPr>
                                  <w:spacing w:val="-14"/>
                                  <w:w w:val="110"/>
                                  <w:sz w:val="15"/>
                                </w:rPr>
                                <w:t> </w:t>
                              </w:r>
                              <w:r>
                                <w:rPr>
                                  <w:w w:val="110"/>
                                  <w:sz w:val="15"/>
                                </w:rPr>
                                <w:t>of</w:t>
                              </w:r>
                              <w:r>
                                <w:rPr>
                                  <w:spacing w:val="-13"/>
                                  <w:w w:val="110"/>
                                  <w:sz w:val="15"/>
                                </w:rPr>
                                <w:t> </w:t>
                              </w:r>
                              <w:r>
                                <w:rPr>
                                  <w:w w:val="110"/>
                                  <w:sz w:val="15"/>
                                </w:rPr>
                                <w:t>renewable</w:t>
                              </w:r>
                              <w:r>
                                <w:rPr>
                                  <w:spacing w:val="-13"/>
                                  <w:w w:val="110"/>
                                  <w:sz w:val="15"/>
                                </w:rPr>
                                <w:t> </w:t>
                              </w:r>
                              <w:r>
                                <w:rPr>
                                  <w:w w:val="110"/>
                                  <w:sz w:val="15"/>
                                </w:rPr>
                                <w:t>energy</w:t>
                              </w:r>
                              <w:r>
                                <w:rPr>
                                  <w:spacing w:val="-13"/>
                                  <w:w w:val="110"/>
                                  <w:sz w:val="15"/>
                                </w:rPr>
                                <w:t> </w:t>
                              </w:r>
                              <w:r>
                                <w:rPr>
                                  <w:w w:val="110"/>
                                  <w:sz w:val="15"/>
                                </w:rPr>
                                <w:t>and adoption</w:t>
                              </w:r>
                              <w:r>
                                <w:rPr>
                                  <w:spacing w:val="-1"/>
                                  <w:w w:val="110"/>
                                  <w:sz w:val="15"/>
                                </w:rPr>
                                <w:t> </w:t>
                              </w:r>
                              <w:r>
                                <w:rPr>
                                  <w:w w:val="110"/>
                                  <w:sz w:val="15"/>
                                </w:rPr>
                                <w:t>of</w:t>
                              </w:r>
                              <w:r>
                                <w:rPr>
                                  <w:spacing w:val="-1"/>
                                  <w:w w:val="110"/>
                                  <w:sz w:val="15"/>
                                </w:rPr>
                                <w:t> </w:t>
                              </w:r>
                              <w:r>
                                <w:rPr>
                                  <w:w w:val="110"/>
                                  <w:sz w:val="15"/>
                                </w:rPr>
                                <w:t>EVs</w:t>
                              </w:r>
                            </w:p>
                            <w:p>
                              <w:pPr>
                                <w:spacing w:line="266" w:lineRule="auto" w:before="77"/>
                                <w:ind w:left="546" w:right="286" w:firstLine="0"/>
                                <w:jc w:val="left"/>
                                <w:rPr>
                                  <w:sz w:val="15"/>
                                </w:rPr>
                              </w:pPr>
                              <w:r>
                                <w:rPr>
                                  <w:b/>
                                  <w:spacing w:val="-2"/>
                                  <w:sz w:val="15"/>
                                </w:rPr>
                                <w:t>Decarbonise</w:t>
                              </w:r>
                              <w:r>
                                <w:rPr>
                                  <w:b/>
                                  <w:spacing w:val="-13"/>
                                  <w:sz w:val="15"/>
                                </w:rPr>
                                <w:t> </w:t>
                              </w:r>
                              <w:r>
                                <w:rPr>
                                  <w:b/>
                                  <w:spacing w:val="-2"/>
                                  <w:sz w:val="15"/>
                                </w:rPr>
                                <w:t>our</w:t>
                              </w:r>
                              <w:r>
                                <w:rPr>
                                  <w:b/>
                                  <w:spacing w:val="-13"/>
                                  <w:sz w:val="15"/>
                                </w:rPr>
                                <w:t> </w:t>
                              </w:r>
                              <w:r>
                                <w:rPr>
                                  <w:b/>
                                  <w:spacing w:val="-2"/>
                                  <w:sz w:val="15"/>
                                </w:rPr>
                                <w:t>claims:</w:t>
                              </w:r>
                              <w:r>
                                <w:rPr>
                                  <w:b/>
                                  <w:spacing w:val="-14"/>
                                  <w:sz w:val="15"/>
                                </w:rPr>
                                <w:t> </w:t>
                              </w:r>
                              <w:r>
                                <w:rPr>
                                  <w:spacing w:val="-2"/>
                                  <w:sz w:val="15"/>
                                </w:rPr>
                                <w:t>measure</w:t>
                              </w:r>
                              <w:r>
                                <w:rPr>
                                  <w:spacing w:val="-4"/>
                                  <w:sz w:val="15"/>
                                </w:rPr>
                                <w:t> </w:t>
                              </w:r>
                              <w:r>
                                <w:rPr>
                                  <w:spacing w:val="-2"/>
                                  <w:sz w:val="15"/>
                                </w:rPr>
                                <w:t>and</w:t>
                              </w:r>
                              <w:r>
                                <w:rPr>
                                  <w:spacing w:val="-2"/>
                                  <w:w w:val="105"/>
                                  <w:sz w:val="15"/>
                                </w:rPr>
                                <w:t> avoid</w:t>
                              </w:r>
                              <w:r>
                                <w:rPr>
                                  <w:spacing w:val="-15"/>
                                  <w:w w:val="105"/>
                                  <w:sz w:val="15"/>
                                </w:rPr>
                                <w:t> </w:t>
                              </w:r>
                              <w:r>
                                <w:rPr>
                                  <w:spacing w:val="-2"/>
                                  <w:w w:val="105"/>
                                  <w:sz w:val="15"/>
                                </w:rPr>
                                <w:t>GHG</w:t>
                              </w:r>
                              <w:r>
                                <w:rPr>
                                  <w:spacing w:val="-14"/>
                                  <w:w w:val="105"/>
                                  <w:sz w:val="15"/>
                                </w:rPr>
                                <w:t> </w:t>
                              </w:r>
                              <w:r>
                                <w:rPr>
                                  <w:spacing w:val="-2"/>
                                  <w:w w:val="105"/>
                                  <w:sz w:val="15"/>
                                </w:rPr>
                                <w:t>emissions</w:t>
                              </w:r>
                              <w:r>
                                <w:rPr>
                                  <w:spacing w:val="-13"/>
                                  <w:w w:val="105"/>
                                  <w:sz w:val="15"/>
                                </w:rPr>
                                <w:t> </w:t>
                              </w:r>
                              <w:r>
                                <w:rPr>
                                  <w:spacing w:val="-2"/>
                                  <w:w w:val="105"/>
                                  <w:sz w:val="15"/>
                                </w:rPr>
                                <w:t>through</w:t>
                              </w:r>
                              <w:r>
                                <w:rPr>
                                  <w:spacing w:val="-13"/>
                                  <w:w w:val="105"/>
                                  <w:sz w:val="15"/>
                                </w:rPr>
                                <w:t> </w:t>
                              </w:r>
                              <w:r>
                                <w:rPr>
                                  <w:spacing w:val="-2"/>
                                  <w:w w:val="105"/>
                                  <w:sz w:val="15"/>
                                </w:rPr>
                                <w:t>supplier </w:t>
                              </w:r>
                              <w:r>
                                <w:rPr>
                                  <w:spacing w:val="-2"/>
                                  <w:sz w:val="15"/>
                                </w:rPr>
                                <w:t>engagement and</w:t>
                              </w:r>
                              <w:r>
                                <w:rPr>
                                  <w:spacing w:val="-1"/>
                                  <w:sz w:val="15"/>
                                </w:rPr>
                                <w:t> </w:t>
                              </w:r>
                              <w:r>
                                <w:rPr>
                                  <w:spacing w:val="-2"/>
                                  <w:sz w:val="15"/>
                                </w:rPr>
                                <w:t>embedding resilience</w:t>
                              </w:r>
                            </w:p>
                            <w:p>
                              <w:pPr>
                                <w:spacing w:line="249" w:lineRule="auto" w:before="71"/>
                                <w:ind w:left="546" w:right="175" w:firstLine="0"/>
                                <w:jc w:val="left"/>
                                <w:rPr>
                                  <w:sz w:val="15"/>
                                </w:rPr>
                              </w:pPr>
                              <w:r>
                                <w:rPr>
                                  <w:b/>
                                  <w:w w:val="105"/>
                                  <w:sz w:val="15"/>
                                </w:rPr>
                                <w:t>Evolve</w:t>
                              </w:r>
                              <w:r>
                                <w:rPr>
                                  <w:b/>
                                  <w:spacing w:val="-4"/>
                                  <w:w w:val="105"/>
                                  <w:sz w:val="15"/>
                                </w:rPr>
                                <w:t> </w:t>
                              </w:r>
                              <w:r>
                                <w:rPr>
                                  <w:b/>
                                  <w:w w:val="105"/>
                                  <w:sz w:val="15"/>
                                </w:rPr>
                                <w:t>our</w:t>
                              </w:r>
                              <w:r>
                                <w:rPr>
                                  <w:b/>
                                  <w:spacing w:val="-4"/>
                                  <w:w w:val="105"/>
                                  <w:sz w:val="15"/>
                                </w:rPr>
                                <w:t> </w:t>
                              </w:r>
                              <w:r>
                                <w:rPr>
                                  <w:b/>
                                  <w:w w:val="105"/>
                                  <w:sz w:val="15"/>
                                </w:rPr>
                                <w:t>health</w:t>
                              </w:r>
                              <w:r>
                                <w:rPr>
                                  <w:b/>
                                  <w:spacing w:val="-4"/>
                                  <w:w w:val="105"/>
                                  <w:sz w:val="15"/>
                                </w:rPr>
                                <w:t> </w:t>
                              </w:r>
                              <w:r>
                                <w:rPr>
                                  <w:b/>
                                  <w:w w:val="105"/>
                                  <w:sz w:val="15"/>
                                </w:rPr>
                                <w:t>insurance business</w:t>
                              </w:r>
                              <w:r>
                                <w:rPr>
                                  <w:b/>
                                  <w:spacing w:val="-4"/>
                                  <w:w w:val="105"/>
                                  <w:sz w:val="15"/>
                                </w:rPr>
                                <w:t> </w:t>
                              </w:r>
                              <w:r>
                                <w:rPr>
                                  <w:b/>
                                  <w:w w:val="105"/>
                                  <w:sz w:val="15"/>
                                </w:rPr>
                                <w:t>strategy:</w:t>
                              </w:r>
                              <w:r>
                                <w:rPr>
                                  <w:b/>
                                  <w:spacing w:val="-5"/>
                                  <w:w w:val="105"/>
                                  <w:sz w:val="15"/>
                                </w:rPr>
                                <w:t> </w:t>
                              </w:r>
                              <w:r>
                                <w:rPr>
                                  <w:w w:val="105"/>
                                  <w:sz w:val="15"/>
                                </w:rPr>
                                <w:t>Focus on </w:t>
                              </w:r>
                              <w:r>
                                <w:rPr>
                                  <w:spacing w:val="-2"/>
                                  <w:w w:val="105"/>
                                  <w:sz w:val="15"/>
                                </w:rPr>
                                <w:t>mitigating</w:t>
                              </w:r>
                              <w:r>
                                <w:rPr>
                                  <w:spacing w:val="-7"/>
                                  <w:w w:val="105"/>
                                  <w:sz w:val="15"/>
                                </w:rPr>
                                <w:t> </w:t>
                              </w:r>
                              <w:r>
                                <w:rPr>
                                  <w:spacing w:val="-2"/>
                                  <w:w w:val="105"/>
                                  <w:sz w:val="15"/>
                                </w:rPr>
                                <w:t>climate-related</w:t>
                              </w:r>
                              <w:r>
                                <w:rPr>
                                  <w:spacing w:val="-6"/>
                                  <w:w w:val="105"/>
                                  <w:sz w:val="15"/>
                                </w:rPr>
                                <w:t> </w:t>
                              </w:r>
                              <w:r>
                                <w:rPr>
                                  <w:spacing w:val="-2"/>
                                  <w:w w:val="105"/>
                                  <w:sz w:val="15"/>
                                </w:rPr>
                                <w:t>health</w:t>
                              </w:r>
                              <w:r>
                                <w:rPr>
                                  <w:spacing w:val="-7"/>
                                  <w:w w:val="105"/>
                                  <w:sz w:val="15"/>
                                </w:rPr>
                                <w:t> </w:t>
                              </w:r>
                              <w:r>
                                <w:rPr>
                                  <w:spacing w:val="-2"/>
                                  <w:w w:val="105"/>
                                  <w:sz w:val="15"/>
                                </w:rPr>
                                <w:t>risks</w:t>
                              </w:r>
                              <w:r>
                                <w:rPr>
                                  <w:spacing w:val="-2"/>
                                  <w:w w:val="105"/>
                                  <w:sz w:val="15"/>
                                  <w:vertAlign w:val="superscript"/>
                                </w:rPr>
                                <w:t>2</w:t>
                              </w:r>
                            </w:p>
                            <w:p>
                              <w:pPr>
                                <w:spacing w:line="249" w:lineRule="auto" w:before="76"/>
                                <w:ind w:left="546" w:right="432" w:firstLine="0"/>
                                <w:jc w:val="left"/>
                                <w:rPr>
                                  <w:sz w:val="15"/>
                                </w:rPr>
                              </w:pPr>
                              <w:r>
                                <w:rPr>
                                  <w:b/>
                                  <w:w w:val="105"/>
                                  <w:sz w:val="15"/>
                                </w:rPr>
                                <w:t>Helping</w:t>
                              </w:r>
                              <w:r>
                                <w:rPr>
                                  <w:b/>
                                  <w:spacing w:val="-13"/>
                                  <w:w w:val="105"/>
                                  <w:sz w:val="15"/>
                                </w:rPr>
                                <w:t> </w:t>
                              </w:r>
                              <w:r>
                                <w:rPr>
                                  <w:b/>
                                  <w:w w:val="105"/>
                                  <w:sz w:val="15"/>
                                </w:rPr>
                                <w:t>businesses</w:t>
                              </w:r>
                              <w:r>
                                <w:rPr>
                                  <w:b/>
                                  <w:spacing w:val="-13"/>
                                  <w:w w:val="105"/>
                                  <w:sz w:val="15"/>
                                </w:rPr>
                                <w:t> </w:t>
                              </w:r>
                              <w:r>
                                <w:rPr>
                                  <w:b/>
                                  <w:w w:val="105"/>
                                  <w:sz w:val="15"/>
                                </w:rPr>
                                <w:t>and</w:t>
                              </w:r>
                              <w:r>
                                <w:rPr>
                                  <w:b/>
                                  <w:spacing w:val="-13"/>
                                  <w:w w:val="105"/>
                                  <w:sz w:val="15"/>
                                </w:rPr>
                                <w:t> </w:t>
                              </w:r>
                              <w:r>
                                <w:rPr>
                                  <w:b/>
                                  <w:w w:val="105"/>
                                  <w:sz w:val="15"/>
                                </w:rPr>
                                <w:t>people become</w:t>
                              </w:r>
                              <w:r>
                                <w:rPr>
                                  <w:b/>
                                  <w:spacing w:val="-11"/>
                                  <w:w w:val="105"/>
                                  <w:sz w:val="15"/>
                                </w:rPr>
                                <w:t> </w:t>
                              </w:r>
                              <w:r>
                                <w:rPr>
                                  <w:b/>
                                  <w:w w:val="105"/>
                                  <w:sz w:val="15"/>
                                </w:rPr>
                                <w:t>climate-ready</w:t>
                              </w:r>
                              <w:r>
                                <w:rPr>
                                  <w:b/>
                                  <w:spacing w:val="-13"/>
                                  <w:w w:val="105"/>
                                  <w:sz w:val="15"/>
                                </w:rPr>
                                <w:t> </w:t>
                              </w:r>
                              <w:r>
                                <w:rPr>
                                  <w:w w:val="105"/>
                                  <w:sz w:val="15"/>
                                </w:rPr>
                                <w:t>by </w:t>
                              </w:r>
                              <w:r>
                                <w:rPr>
                                  <w:spacing w:val="-2"/>
                                  <w:w w:val="105"/>
                                  <w:sz w:val="15"/>
                                </w:rPr>
                                <w:t>implementing</w:t>
                              </w:r>
                              <w:r>
                                <w:rPr>
                                  <w:spacing w:val="-12"/>
                                  <w:w w:val="105"/>
                                  <w:sz w:val="15"/>
                                </w:rPr>
                                <w:t> </w:t>
                              </w:r>
                              <w:r>
                                <w:rPr>
                                  <w:spacing w:val="-2"/>
                                  <w:w w:val="105"/>
                                  <w:sz w:val="15"/>
                                </w:rPr>
                                <w:t>nature-enhancing</w:t>
                              </w:r>
                              <w:r>
                                <w:rPr>
                                  <w:spacing w:val="-11"/>
                                  <w:w w:val="105"/>
                                  <w:sz w:val="15"/>
                                </w:rPr>
                                <w:t> </w:t>
                              </w:r>
                              <w:r>
                                <w:rPr>
                                  <w:spacing w:val="-2"/>
                                  <w:w w:val="105"/>
                                  <w:sz w:val="15"/>
                                </w:rPr>
                                <w:t>and </w:t>
                              </w:r>
                              <w:r>
                                <w:rPr>
                                  <w:w w:val="105"/>
                                  <w:sz w:val="15"/>
                                </w:rPr>
                                <w:t>adaptation-enabling</w:t>
                              </w:r>
                              <w:r>
                                <w:rPr>
                                  <w:spacing w:val="-12"/>
                                  <w:w w:val="105"/>
                                  <w:sz w:val="15"/>
                                </w:rPr>
                                <w:t> </w:t>
                              </w:r>
                              <w:r>
                                <w:rPr>
                                  <w:w w:val="105"/>
                                  <w:sz w:val="15"/>
                                </w:rPr>
                                <w:t>initiatives</w:t>
                              </w:r>
                            </w:p>
                          </w:txbxContent>
                        </wps:txbx>
                        <wps:bodyPr wrap="square" lIns="0" tIns="0" rIns="0" bIns="0" rtlCol="0">
                          <a:noAutofit/>
                        </wps:bodyPr>
                      </wps:wsp>
                    </wpg:wgp>
                  </a:graphicData>
                </a:graphic>
              </wp:anchor>
            </w:drawing>
          </mc:Choice>
          <mc:Fallback>
            <w:pict>
              <v:group style="position:absolute;margin-left:416pt;margin-top:59.970001pt;width:171.5pt;height:206.3pt;mso-position-horizontal-relative:page;mso-position-vertical-relative:paragraph;z-index:15913472" id="docshapegroup422" coordorigin="8320,1199" coordsize="3430,4126">
                <v:shape style="position:absolute;left:8320;top:1199;width:3430;height:4126" id="docshape423" coordorigin="8320,1199" coordsize="3430,4126" path="m11558,1199l8512,1199,8438,1215,8376,1256,8335,1317,8320,1392,8320,5133,8335,5208,8376,5269,8438,5310,8512,5325,11558,5325,11632,5310,11694,5269,11735,5208,11750,5133,11750,1392,11735,1317,11694,1256,11632,1215,11558,1199xe" filled="true" fillcolor="#f0f1f1" stroked="false">
                  <v:path arrowok="t"/>
                  <v:fill type="solid"/>
                </v:shape>
                <v:shape style="position:absolute;left:11150;top:1283;width:341;height:341" type="#_x0000_t75" id="docshape424" stroked="false">
                  <v:imagedata r:id="rId91" o:title=""/>
                </v:shape>
                <v:shape style="position:absolute;left:8557;top:1748;width:227;height:227" type="#_x0000_t75" id="docshape425" stroked="false">
                  <v:imagedata r:id="rId92" o:title=""/>
                </v:shape>
                <v:shape style="position:absolute;left:8557;top:2543;width:227;height:227" type="#_x0000_t75" id="docshape426" stroked="false">
                  <v:imagedata r:id="rId93" o:title=""/>
                </v:shape>
                <v:shape style="position:absolute;left:8557;top:3158;width:227;height:227" type="#_x0000_t75" id="docshape427" stroked="false">
                  <v:imagedata r:id="rId94" o:title=""/>
                </v:shape>
                <v:line style="position:absolute" from="9228,3461" to="9262,3461" stroked="true" strokeweight=".262pt" strokecolor="#000000">
                  <v:stroke dashstyle="solid"/>
                </v:line>
                <v:shape style="position:absolute;left:8557;top:3803;width:227;height:227" type="#_x0000_t75" id="docshape428" stroked="false">
                  <v:imagedata r:id="rId95" o:title=""/>
                </v:shape>
                <v:shape style="position:absolute;left:8557;top:4418;width:227;height:227" type="#_x0000_t75" id="docshape429" stroked="false">
                  <v:imagedata r:id="rId96" o:title=""/>
                </v:shape>
                <v:shape style="position:absolute;left:8320;top:1199;width:3430;height:4126" type="#_x0000_t202" id="docshape430" filled="false" stroked="false">
                  <v:textbox inset="0,0,0,0">
                    <w:txbxContent>
                      <w:p>
                        <w:pPr>
                          <w:spacing w:before="171"/>
                          <w:ind w:left="261" w:right="0" w:firstLine="0"/>
                          <w:jc w:val="left"/>
                          <w:rPr>
                            <w:b/>
                            <w:sz w:val="18"/>
                          </w:rPr>
                        </w:pPr>
                        <w:r>
                          <w:rPr>
                            <w:b/>
                            <w:w w:val="105"/>
                            <w:sz w:val="18"/>
                          </w:rPr>
                          <w:t>Key</w:t>
                        </w:r>
                        <w:r>
                          <w:rPr>
                            <w:b/>
                            <w:spacing w:val="-9"/>
                            <w:w w:val="105"/>
                            <w:sz w:val="18"/>
                          </w:rPr>
                          <w:t> </w:t>
                        </w:r>
                        <w:r>
                          <w:rPr>
                            <w:b/>
                            <w:spacing w:val="-2"/>
                            <w:w w:val="105"/>
                            <w:sz w:val="18"/>
                          </w:rPr>
                          <w:t>Actions:</w:t>
                        </w:r>
                      </w:p>
                      <w:p>
                        <w:pPr>
                          <w:spacing w:line="249" w:lineRule="auto" w:before="177"/>
                          <w:ind w:left="546" w:right="175" w:firstLine="0"/>
                          <w:jc w:val="left"/>
                          <w:rPr>
                            <w:sz w:val="15"/>
                          </w:rPr>
                        </w:pPr>
                        <w:r>
                          <w:rPr>
                            <w:b/>
                            <w:w w:val="105"/>
                            <w:sz w:val="15"/>
                          </w:rPr>
                          <w:t>Decarbonise</w:t>
                        </w:r>
                        <w:r>
                          <w:rPr>
                            <w:b/>
                            <w:spacing w:val="-11"/>
                            <w:w w:val="105"/>
                            <w:sz w:val="15"/>
                          </w:rPr>
                          <w:t> </w:t>
                        </w:r>
                        <w:r>
                          <w:rPr>
                            <w:b/>
                            <w:w w:val="105"/>
                            <w:sz w:val="15"/>
                          </w:rPr>
                          <w:t>our</w:t>
                        </w:r>
                        <w:r>
                          <w:rPr>
                            <w:b/>
                            <w:spacing w:val="-11"/>
                            <w:w w:val="105"/>
                            <w:sz w:val="15"/>
                          </w:rPr>
                          <w:t> </w:t>
                        </w:r>
                        <w:r>
                          <w:rPr>
                            <w:b/>
                            <w:w w:val="105"/>
                            <w:sz w:val="15"/>
                          </w:rPr>
                          <w:t>underwriting: </w:t>
                        </w:r>
                        <w:r>
                          <w:rPr>
                            <w:w w:val="105"/>
                            <w:sz w:val="15"/>
                          </w:rPr>
                          <w:t>Develop GHG measurement </w:t>
                        </w:r>
                        <w:r>
                          <w:rPr>
                            <w:spacing w:val="-2"/>
                            <w:w w:val="105"/>
                            <w:sz w:val="15"/>
                          </w:rPr>
                          <w:t>capabilities</w:t>
                        </w:r>
                        <w:r>
                          <w:rPr>
                            <w:spacing w:val="-12"/>
                            <w:w w:val="105"/>
                            <w:sz w:val="15"/>
                          </w:rPr>
                          <w:t> </w:t>
                        </w:r>
                        <w:r>
                          <w:rPr>
                            <w:spacing w:val="-2"/>
                            <w:w w:val="105"/>
                            <w:sz w:val="15"/>
                          </w:rPr>
                          <w:t>when</w:t>
                        </w:r>
                        <w:r>
                          <w:rPr>
                            <w:spacing w:val="-11"/>
                            <w:w w:val="105"/>
                            <w:sz w:val="15"/>
                          </w:rPr>
                          <w:t> </w:t>
                        </w:r>
                        <w:r>
                          <w:rPr>
                            <w:spacing w:val="-2"/>
                            <w:w w:val="105"/>
                            <w:sz w:val="15"/>
                          </w:rPr>
                          <w:t>better</w:t>
                        </w:r>
                        <w:r>
                          <w:rPr>
                            <w:spacing w:val="-10"/>
                            <w:w w:val="105"/>
                            <w:sz w:val="15"/>
                          </w:rPr>
                          <w:t> </w:t>
                        </w:r>
                        <w:r>
                          <w:rPr>
                            <w:spacing w:val="-2"/>
                            <w:w w:val="105"/>
                            <w:sz w:val="15"/>
                          </w:rPr>
                          <w:t>data</w:t>
                        </w:r>
                        <w:r>
                          <w:rPr>
                            <w:spacing w:val="-11"/>
                            <w:w w:val="105"/>
                            <w:sz w:val="15"/>
                          </w:rPr>
                          <w:t> </w:t>
                        </w:r>
                        <w:r>
                          <w:rPr>
                            <w:spacing w:val="-2"/>
                            <w:w w:val="105"/>
                            <w:sz w:val="15"/>
                          </w:rPr>
                          <w:t>becomes </w:t>
                        </w:r>
                        <w:r>
                          <w:rPr>
                            <w:sz w:val="15"/>
                          </w:rPr>
                          <w:t>available</w:t>
                        </w:r>
                        <w:r>
                          <w:rPr>
                            <w:spacing w:val="-6"/>
                            <w:sz w:val="15"/>
                          </w:rPr>
                          <w:t> </w:t>
                        </w:r>
                        <w:r>
                          <w:rPr>
                            <w:sz w:val="15"/>
                          </w:rPr>
                          <w:t>and</w:t>
                        </w:r>
                        <w:r>
                          <w:rPr>
                            <w:spacing w:val="-4"/>
                            <w:sz w:val="15"/>
                          </w:rPr>
                          <w:t> </w:t>
                        </w:r>
                        <w:r>
                          <w:rPr>
                            <w:sz w:val="15"/>
                          </w:rPr>
                          <w:t>engage</w:t>
                        </w:r>
                        <w:r>
                          <w:rPr>
                            <w:spacing w:val="-5"/>
                            <w:sz w:val="15"/>
                          </w:rPr>
                          <w:t> </w:t>
                        </w:r>
                        <w:r>
                          <w:rPr>
                            <w:sz w:val="15"/>
                          </w:rPr>
                          <w:t>with</w:t>
                        </w:r>
                        <w:r>
                          <w:rPr>
                            <w:spacing w:val="-6"/>
                            <w:sz w:val="15"/>
                          </w:rPr>
                          <w:t> </w:t>
                        </w:r>
                        <w:r>
                          <w:rPr>
                            <w:sz w:val="15"/>
                          </w:rPr>
                          <w:t>the</w:t>
                        </w:r>
                        <w:r>
                          <w:rPr>
                            <w:spacing w:val="-5"/>
                            <w:sz w:val="15"/>
                          </w:rPr>
                          <w:t> </w:t>
                        </w:r>
                        <w:r>
                          <w:rPr>
                            <w:spacing w:val="-2"/>
                            <w:sz w:val="15"/>
                          </w:rPr>
                          <w:t>industry</w:t>
                        </w:r>
                      </w:p>
                      <w:p>
                        <w:pPr>
                          <w:spacing w:line="249" w:lineRule="auto" w:before="77"/>
                          <w:ind w:left="546" w:right="175" w:firstLine="0"/>
                          <w:jc w:val="left"/>
                          <w:rPr>
                            <w:sz w:val="15"/>
                          </w:rPr>
                        </w:pPr>
                        <w:r>
                          <w:rPr>
                            <w:b/>
                            <w:sz w:val="15"/>
                          </w:rPr>
                          <w:t>Insure</w:t>
                        </w:r>
                        <w:r>
                          <w:rPr>
                            <w:b/>
                            <w:spacing w:val="-8"/>
                            <w:sz w:val="15"/>
                          </w:rPr>
                          <w:t> </w:t>
                        </w:r>
                        <w:r>
                          <w:rPr>
                            <w:b/>
                            <w:sz w:val="15"/>
                          </w:rPr>
                          <w:t>the</w:t>
                        </w:r>
                        <w:r>
                          <w:rPr>
                            <w:b/>
                            <w:spacing w:val="-8"/>
                            <w:sz w:val="15"/>
                          </w:rPr>
                          <w:t> </w:t>
                        </w:r>
                        <w:r>
                          <w:rPr>
                            <w:b/>
                            <w:sz w:val="15"/>
                          </w:rPr>
                          <w:t>transition:</w:t>
                        </w:r>
                        <w:r>
                          <w:rPr>
                            <w:b/>
                            <w:spacing w:val="-10"/>
                            <w:sz w:val="15"/>
                          </w:rPr>
                          <w:t> </w:t>
                        </w:r>
                        <w:r>
                          <w:rPr>
                            <w:sz w:val="15"/>
                          </w:rPr>
                          <w:t>Support the </w:t>
                        </w:r>
                        <w:r>
                          <w:rPr>
                            <w:w w:val="110"/>
                            <w:sz w:val="15"/>
                          </w:rPr>
                          <w:t>growth</w:t>
                        </w:r>
                        <w:r>
                          <w:rPr>
                            <w:spacing w:val="-14"/>
                            <w:w w:val="110"/>
                            <w:sz w:val="15"/>
                          </w:rPr>
                          <w:t> </w:t>
                        </w:r>
                        <w:r>
                          <w:rPr>
                            <w:w w:val="110"/>
                            <w:sz w:val="15"/>
                          </w:rPr>
                          <w:t>of</w:t>
                        </w:r>
                        <w:r>
                          <w:rPr>
                            <w:spacing w:val="-13"/>
                            <w:w w:val="110"/>
                            <w:sz w:val="15"/>
                          </w:rPr>
                          <w:t> </w:t>
                        </w:r>
                        <w:r>
                          <w:rPr>
                            <w:w w:val="110"/>
                            <w:sz w:val="15"/>
                          </w:rPr>
                          <w:t>renewable</w:t>
                        </w:r>
                        <w:r>
                          <w:rPr>
                            <w:spacing w:val="-13"/>
                            <w:w w:val="110"/>
                            <w:sz w:val="15"/>
                          </w:rPr>
                          <w:t> </w:t>
                        </w:r>
                        <w:r>
                          <w:rPr>
                            <w:w w:val="110"/>
                            <w:sz w:val="15"/>
                          </w:rPr>
                          <w:t>energy</w:t>
                        </w:r>
                        <w:r>
                          <w:rPr>
                            <w:spacing w:val="-13"/>
                            <w:w w:val="110"/>
                            <w:sz w:val="15"/>
                          </w:rPr>
                          <w:t> </w:t>
                        </w:r>
                        <w:r>
                          <w:rPr>
                            <w:w w:val="110"/>
                            <w:sz w:val="15"/>
                          </w:rPr>
                          <w:t>and adoption</w:t>
                        </w:r>
                        <w:r>
                          <w:rPr>
                            <w:spacing w:val="-1"/>
                            <w:w w:val="110"/>
                            <w:sz w:val="15"/>
                          </w:rPr>
                          <w:t> </w:t>
                        </w:r>
                        <w:r>
                          <w:rPr>
                            <w:w w:val="110"/>
                            <w:sz w:val="15"/>
                          </w:rPr>
                          <w:t>of</w:t>
                        </w:r>
                        <w:r>
                          <w:rPr>
                            <w:spacing w:val="-1"/>
                            <w:w w:val="110"/>
                            <w:sz w:val="15"/>
                          </w:rPr>
                          <w:t> </w:t>
                        </w:r>
                        <w:r>
                          <w:rPr>
                            <w:w w:val="110"/>
                            <w:sz w:val="15"/>
                          </w:rPr>
                          <w:t>EVs</w:t>
                        </w:r>
                      </w:p>
                      <w:p>
                        <w:pPr>
                          <w:spacing w:line="266" w:lineRule="auto" w:before="77"/>
                          <w:ind w:left="546" w:right="286" w:firstLine="0"/>
                          <w:jc w:val="left"/>
                          <w:rPr>
                            <w:sz w:val="15"/>
                          </w:rPr>
                        </w:pPr>
                        <w:r>
                          <w:rPr>
                            <w:b/>
                            <w:spacing w:val="-2"/>
                            <w:sz w:val="15"/>
                          </w:rPr>
                          <w:t>Decarbonise</w:t>
                        </w:r>
                        <w:r>
                          <w:rPr>
                            <w:b/>
                            <w:spacing w:val="-13"/>
                            <w:sz w:val="15"/>
                          </w:rPr>
                          <w:t> </w:t>
                        </w:r>
                        <w:r>
                          <w:rPr>
                            <w:b/>
                            <w:spacing w:val="-2"/>
                            <w:sz w:val="15"/>
                          </w:rPr>
                          <w:t>our</w:t>
                        </w:r>
                        <w:r>
                          <w:rPr>
                            <w:b/>
                            <w:spacing w:val="-13"/>
                            <w:sz w:val="15"/>
                          </w:rPr>
                          <w:t> </w:t>
                        </w:r>
                        <w:r>
                          <w:rPr>
                            <w:b/>
                            <w:spacing w:val="-2"/>
                            <w:sz w:val="15"/>
                          </w:rPr>
                          <w:t>claims:</w:t>
                        </w:r>
                        <w:r>
                          <w:rPr>
                            <w:b/>
                            <w:spacing w:val="-14"/>
                            <w:sz w:val="15"/>
                          </w:rPr>
                          <w:t> </w:t>
                        </w:r>
                        <w:r>
                          <w:rPr>
                            <w:spacing w:val="-2"/>
                            <w:sz w:val="15"/>
                          </w:rPr>
                          <w:t>measure</w:t>
                        </w:r>
                        <w:r>
                          <w:rPr>
                            <w:spacing w:val="-4"/>
                            <w:sz w:val="15"/>
                          </w:rPr>
                          <w:t> </w:t>
                        </w:r>
                        <w:r>
                          <w:rPr>
                            <w:spacing w:val="-2"/>
                            <w:sz w:val="15"/>
                          </w:rPr>
                          <w:t>and</w:t>
                        </w:r>
                        <w:r>
                          <w:rPr>
                            <w:spacing w:val="-2"/>
                            <w:w w:val="105"/>
                            <w:sz w:val="15"/>
                          </w:rPr>
                          <w:t> avoid</w:t>
                        </w:r>
                        <w:r>
                          <w:rPr>
                            <w:spacing w:val="-15"/>
                            <w:w w:val="105"/>
                            <w:sz w:val="15"/>
                          </w:rPr>
                          <w:t> </w:t>
                        </w:r>
                        <w:r>
                          <w:rPr>
                            <w:spacing w:val="-2"/>
                            <w:w w:val="105"/>
                            <w:sz w:val="15"/>
                          </w:rPr>
                          <w:t>GHG</w:t>
                        </w:r>
                        <w:r>
                          <w:rPr>
                            <w:spacing w:val="-14"/>
                            <w:w w:val="105"/>
                            <w:sz w:val="15"/>
                          </w:rPr>
                          <w:t> </w:t>
                        </w:r>
                        <w:r>
                          <w:rPr>
                            <w:spacing w:val="-2"/>
                            <w:w w:val="105"/>
                            <w:sz w:val="15"/>
                          </w:rPr>
                          <w:t>emissions</w:t>
                        </w:r>
                        <w:r>
                          <w:rPr>
                            <w:spacing w:val="-13"/>
                            <w:w w:val="105"/>
                            <w:sz w:val="15"/>
                          </w:rPr>
                          <w:t> </w:t>
                        </w:r>
                        <w:r>
                          <w:rPr>
                            <w:spacing w:val="-2"/>
                            <w:w w:val="105"/>
                            <w:sz w:val="15"/>
                          </w:rPr>
                          <w:t>through</w:t>
                        </w:r>
                        <w:r>
                          <w:rPr>
                            <w:spacing w:val="-13"/>
                            <w:w w:val="105"/>
                            <w:sz w:val="15"/>
                          </w:rPr>
                          <w:t> </w:t>
                        </w:r>
                        <w:r>
                          <w:rPr>
                            <w:spacing w:val="-2"/>
                            <w:w w:val="105"/>
                            <w:sz w:val="15"/>
                          </w:rPr>
                          <w:t>supplier </w:t>
                        </w:r>
                        <w:r>
                          <w:rPr>
                            <w:spacing w:val="-2"/>
                            <w:sz w:val="15"/>
                          </w:rPr>
                          <w:t>engagement and</w:t>
                        </w:r>
                        <w:r>
                          <w:rPr>
                            <w:spacing w:val="-1"/>
                            <w:sz w:val="15"/>
                          </w:rPr>
                          <w:t> </w:t>
                        </w:r>
                        <w:r>
                          <w:rPr>
                            <w:spacing w:val="-2"/>
                            <w:sz w:val="15"/>
                          </w:rPr>
                          <w:t>embedding resilience</w:t>
                        </w:r>
                      </w:p>
                      <w:p>
                        <w:pPr>
                          <w:spacing w:line="249" w:lineRule="auto" w:before="71"/>
                          <w:ind w:left="546" w:right="175" w:firstLine="0"/>
                          <w:jc w:val="left"/>
                          <w:rPr>
                            <w:sz w:val="15"/>
                          </w:rPr>
                        </w:pPr>
                        <w:r>
                          <w:rPr>
                            <w:b/>
                            <w:w w:val="105"/>
                            <w:sz w:val="15"/>
                          </w:rPr>
                          <w:t>Evolve</w:t>
                        </w:r>
                        <w:r>
                          <w:rPr>
                            <w:b/>
                            <w:spacing w:val="-4"/>
                            <w:w w:val="105"/>
                            <w:sz w:val="15"/>
                          </w:rPr>
                          <w:t> </w:t>
                        </w:r>
                        <w:r>
                          <w:rPr>
                            <w:b/>
                            <w:w w:val="105"/>
                            <w:sz w:val="15"/>
                          </w:rPr>
                          <w:t>our</w:t>
                        </w:r>
                        <w:r>
                          <w:rPr>
                            <w:b/>
                            <w:spacing w:val="-4"/>
                            <w:w w:val="105"/>
                            <w:sz w:val="15"/>
                          </w:rPr>
                          <w:t> </w:t>
                        </w:r>
                        <w:r>
                          <w:rPr>
                            <w:b/>
                            <w:w w:val="105"/>
                            <w:sz w:val="15"/>
                          </w:rPr>
                          <w:t>health</w:t>
                        </w:r>
                        <w:r>
                          <w:rPr>
                            <w:b/>
                            <w:spacing w:val="-4"/>
                            <w:w w:val="105"/>
                            <w:sz w:val="15"/>
                          </w:rPr>
                          <w:t> </w:t>
                        </w:r>
                        <w:r>
                          <w:rPr>
                            <w:b/>
                            <w:w w:val="105"/>
                            <w:sz w:val="15"/>
                          </w:rPr>
                          <w:t>insurance business</w:t>
                        </w:r>
                        <w:r>
                          <w:rPr>
                            <w:b/>
                            <w:spacing w:val="-4"/>
                            <w:w w:val="105"/>
                            <w:sz w:val="15"/>
                          </w:rPr>
                          <w:t> </w:t>
                        </w:r>
                        <w:r>
                          <w:rPr>
                            <w:b/>
                            <w:w w:val="105"/>
                            <w:sz w:val="15"/>
                          </w:rPr>
                          <w:t>strategy:</w:t>
                        </w:r>
                        <w:r>
                          <w:rPr>
                            <w:b/>
                            <w:spacing w:val="-5"/>
                            <w:w w:val="105"/>
                            <w:sz w:val="15"/>
                          </w:rPr>
                          <w:t> </w:t>
                        </w:r>
                        <w:r>
                          <w:rPr>
                            <w:w w:val="105"/>
                            <w:sz w:val="15"/>
                          </w:rPr>
                          <w:t>Focus on </w:t>
                        </w:r>
                        <w:r>
                          <w:rPr>
                            <w:spacing w:val="-2"/>
                            <w:w w:val="105"/>
                            <w:sz w:val="15"/>
                          </w:rPr>
                          <w:t>mitigating</w:t>
                        </w:r>
                        <w:r>
                          <w:rPr>
                            <w:spacing w:val="-7"/>
                            <w:w w:val="105"/>
                            <w:sz w:val="15"/>
                          </w:rPr>
                          <w:t> </w:t>
                        </w:r>
                        <w:r>
                          <w:rPr>
                            <w:spacing w:val="-2"/>
                            <w:w w:val="105"/>
                            <w:sz w:val="15"/>
                          </w:rPr>
                          <w:t>climate-related</w:t>
                        </w:r>
                        <w:r>
                          <w:rPr>
                            <w:spacing w:val="-6"/>
                            <w:w w:val="105"/>
                            <w:sz w:val="15"/>
                          </w:rPr>
                          <w:t> </w:t>
                        </w:r>
                        <w:r>
                          <w:rPr>
                            <w:spacing w:val="-2"/>
                            <w:w w:val="105"/>
                            <w:sz w:val="15"/>
                          </w:rPr>
                          <w:t>health</w:t>
                        </w:r>
                        <w:r>
                          <w:rPr>
                            <w:spacing w:val="-7"/>
                            <w:w w:val="105"/>
                            <w:sz w:val="15"/>
                          </w:rPr>
                          <w:t> </w:t>
                        </w:r>
                        <w:r>
                          <w:rPr>
                            <w:spacing w:val="-2"/>
                            <w:w w:val="105"/>
                            <w:sz w:val="15"/>
                          </w:rPr>
                          <w:t>risks</w:t>
                        </w:r>
                        <w:r>
                          <w:rPr>
                            <w:spacing w:val="-2"/>
                            <w:w w:val="105"/>
                            <w:sz w:val="15"/>
                            <w:vertAlign w:val="superscript"/>
                          </w:rPr>
                          <w:t>2</w:t>
                        </w:r>
                      </w:p>
                      <w:p>
                        <w:pPr>
                          <w:spacing w:line="249" w:lineRule="auto" w:before="76"/>
                          <w:ind w:left="546" w:right="432" w:firstLine="0"/>
                          <w:jc w:val="left"/>
                          <w:rPr>
                            <w:sz w:val="15"/>
                          </w:rPr>
                        </w:pPr>
                        <w:r>
                          <w:rPr>
                            <w:b/>
                            <w:w w:val="105"/>
                            <w:sz w:val="15"/>
                          </w:rPr>
                          <w:t>Helping</w:t>
                        </w:r>
                        <w:r>
                          <w:rPr>
                            <w:b/>
                            <w:spacing w:val="-13"/>
                            <w:w w:val="105"/>
                            <w:sz w:val="15"/>
                          </w:rPr>
                          <w:t> </w:t>
                        </w:r>
                        <w:r>
                          <w:rPr>
                            <w:b/>
                            <w:w w:val="105"/>
                            <w:sz w:val="15"/>
                          </w:rPr>
                          <w:t>businesses</w:t>
                        </w:r>
                        <w:r>
                          <w:rPr>
                            <w:b/>
                            <w:spacing w:val="-13"/>
                            <w:w w:val="105"/>
                            <w:sz w:val="15"/>
                          </w:rPr>
                          <w:t> </w:t>
                        </w:r>
                        <w:r>
                          <w:rPr>
                            <w:b/>
                            <w:w w:val="105"/>
                            <w:sz w:val="15"/>
                          </w:rPr>
                          <w:t>and</w:t>
                        </w:r>
                        <w:r>
                          <w:rPr>
                            <w:b/>
                            <w:spacing w:val="-13"/>
                            <w:w w:val="105"/>
                            <w:sz w:val="15"/>
                          </w:rPr>
                          <w:t> </w:t>
                        </w:r>
                        <w:r>
                          <w:rPr>
                            <w:b/>
                            <w:w w:val="105"/>
                            <w:sz w:val="15"/>
                          </w:rPr>
                          <w:t>people become</w:t>
                        </w:r>
                        <w:r>
                          <w:rPr>
                            <w:b/>
                            <w:spacing w:val="-11"/>
                            <w:w w:val="105"/>
                            <w:sz w:val="15"/>
                          </w:rPr>
                          <w:t> </w:t>
                        </w:r>
                        <w:r>
                          <w:rPr>
                            <w:b/>
                            <w:w w:val="105"/>
                            <w:sz w:val="15"/>
                          </w:rPr>
                          <w:t>climate-ready</w:t>
                        </w:r>
                        <w:r>
                          <w:rPr>
                            <w:b/>
                            <w:spacing w:val="-13"/>
                            <w:w w:val="105"/>
                            <w:sz w:val="15"/>
                          </w:rPr>
                          <w:t> </w:t>
                        </w:r>
                        <w:r>
                          <w:rPr>
                            <w:w w:val="105"/>
                            <w:sz w:val="15"/>
                          </w:rPr>
                          <w:t>by </w:t>
                        </w:r>
                        <w:r>
                          <w:rPr>
                            <w:spacing w:val="-2"/>
                            <w:w w:val="105"/>
                            <w:sz w:val="15"/>
                          </w:rPr>
                          <w:t>implementing</w:t>
                        </w:r>
                        <w:r>
                          <w:rPr>
                            <w:spacing w:val="-12"/>
                            <w:w w:val="105"/>
                            <w:sz w:val="15"/>
                          </w:rPr>
                          <w:t> </w:t>
                        </w:r>
                        <w:r>
                          <w:rPr>
                            <w:spacing w:val="-2"/>
                            <w:w w:val="105"/>
                            <w:sz w:val="15"/>
                          </w:rPr>
                          <w:t>nature-enhancing</w:t>
                        </w:r>
                        <w:r>
                          <w:rPr>
                            <w:spacing w:val="-11"/>
                            <w:w w:val="105"/>
                            <w:sz w:val="15"/>
                          </w:rPr>
                          <w:t> </w:t>
                        </w:r>
                        <w:r>
                          <w:rPr>
                            <w:spacing w:val="-2"/>
                            <w:w w:val="105"/>
                            <w:sz w:val="15"/>
                          </w:rPr>
                          <w:t>and </w:t>
                        </w:r>
                        <w:r>
                          <w:rPr>
                            <w:w w:val="105"/>
                            <w:sz w:val="15"/>
                          </w:rPr>
                          <w:t>adaptation-enabling</w:t>
                        </w:r>
                        <w:r>
                          <w:rPr>
                            <w:spacing w:val="-12"/>
                            <w:w w:val="105"/>
                            <w:sz w:val="15"/>
                          </w:rPr>
                          <w:t> </w:t>
                        </w:r>
                        <w:r>
                          <w:rPr>
                            <w:w w:val="105"/>
                            <w:sz w:val="15"/>
                          </w:rPr>
                          <w:t>initiatives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19104">
                <wp:simplePos x="0" y="0"/>
                <wp:positionH relativeFrom="page">
                  <wp:posOffset>10189545</wp:posOffset>
                </wp:positionH>
                <wp:positionV relativeFrom="paragraph">
                  <wp:posOffset>268349</wp:posOffset>
                </wp:positionV>
                <wp:extent cx="238760" cy="1879600"/>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919104" type="#_x0000_t202" id="docshape43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Implementation</w:t>
      </w:r>
      <w:r>
        <w:rPr>
          <w:spacing w:val="-12"/>
          <w:w w:val="125"/>
        </w:rPr>
        <w:t> </w:t>
      </w:r>
      <w:r>
        <w:rPr>
          <w:w w:val="125"/>
        </w:rPr>
        <w:t>strategy</w:t>
      </w:r>
      <w:r>
        <w:rPr>
          <w:spacing w:val="-12"/>
          <w:w w:val="125"/>
        </w:rPr>
        <w:t> </w:t>
      </w:r>
      <w:r>
        <w:rPr>
          <w:w w:val="125"/>
        </w:rPr>
        <w:t>-</w:t>
      </w:r>
      <w:r>
        <w:rPr>
          <w:spacing w:val="-12"/>
          <w:w w:val="125"/>
        </w:rPr>
        <w:t> </w:t>
      </w:r>
      <w:r>
        <w:rPr>
          <w:spacing w:val="-2"/>
          <w:w w:val="125"/>
        </w:rPr>
        <w:t>Insurance</w:t>
      </w:r>
    </w:p>
    <w:p>
      <w:pPr>
        <w:pStyle w:val="BodyText"/>
        <w:spacing w:before="83"/>
        <w:rPr>
          <w:rFonts w:ascii="Times New Roman"/>
          <w:sz w:val="20"/>
        </w:rPr>
      </w:pPr>
    </w:p>
    <w:p>
      <w:pPr>
        <w:pStyle w:val="BodyText"/>
        <w:spacing w:after="0"/>
        <w:rPr>
          <w:rFonts w:ascii="Times New Roman"/>
          <w:sz w:val="20"/>
        </w:rPr>
        <w:sectPr>
          <w:headerReference w:type="default" r:id="rId89"/>
          <w:footerReference w:type="default" r:id="rId90"/>
          <w:pgSz w:w="16840" w:h="11900" w:orient="landscape"/>
          <w:pgMar w:header="0" w:footer="435" w:top="620" w:bottom="620" w:left="708" w:right="0"/>
        </w:sectPr>
      </w:pPr>
    </w:p>
    <w:p>
      <w:pPr>
        <w:pStyle w:val="BodyText"/>
        <w:spacing w:line="249" w:lineRule="auto" w:before="106"/>
        <w:ind w:left="142"/>
      </w:pPr>
      <w:r>
        <w:rPr/>
        <w:drawing>
          <wp:anchor distT="0" distB="0" distL="0" distR="0" allowOverlap="1" layoutInCell="1" locked="0" behindDoc="0" simplePos="0" relativeHeight="15914496">
            <wp:simplePos x="0" y="0"/>
            <wp:positionH relativeFrom="page">
              <wp:posOffset>10216642</wp:posOffset>
            </wp:positionH>
            <wp:positionV relativeFrom="page">
              <wp:posOffset>2620899</wp:posOffset>
            </wp:positionV>
            <wp:extent cx="173051" cy="189452"/>
            <wp:effectExtent l="0" t="0" r="0" b="0"/>
            <wp:wrapNone/>
            <wp:docPr id="676" name="Image 676"/>
            <wp:cNvGraphicFramePr>
              <a:graphicFrameLocks/>
            </wp:cNvGraphicFramePr>
            <a:graphic>
              <a:graphicData uri="http://schemas.openxmlformats.org/drawingml/2006/picture">
                <pic:pic>
                  <pic:nvPicPr>
                    <pic:cNvPr id="676" name="Image 676"/>
                    <pic:cNvPicPr/>
                  </pic:nvPicPr>
                  <pic:blipFill>
                    <a:blip r:embed="rId18" cstate="print"/>
                    <a:stretch>
                      <a:fillRect/>
                    </a:stretch>
                  </pic:blipFill>
                  <pic:spPr>
                    <a:xfrm>
                      <a:off x="0" y="0"/>
                      <a:ext cx="173051" cy="189452"/>
                    </a:xfrm>
                    <a:prstGeom prst="rect">
                      <a:avLst/>
                    </a:prstGeom>
                  </pic:spPr>
                </pic:pic>
              </a:graphicData>
            </a:graphic>
          </wp:anchor>
        </w:drawing>
      </w:r>
      <w:r>
        <w:rPr/>
        <mc:AlternateContent>
          <mc:Choice Requires="wps">
            <w:drawing>
              <wp:anchor distT="0" distB="0" distL="0" distR="0" allowOverlap="1" layoutInCell="1" locked="0" behindDoc="0" simplePos="0" relativeHeight="15915008">
                <wp:simplePos x="0" y="0"/>
                <wp:positionH relativeFrom="page">
                  <wp:posOffset>10183241</wp:posOffset>
                </wp:positionH>
                <wp:positionV relativeFrom="page">
                  <wp:posOffset>2901822</wp:posOffset>
                </wp:positionV>
                <wp:extent cx="495300" cy="1270"/>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5008" from="801.830017pt,228.48999pt" to="840.830017pt,228.489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15520">
                <wp:simplePos x="0" y="0"/>
                <wp:positionH relativeFrom="page">
                  <wp:posOffset>10183241</wp:posOffset>
                </wp:positionH>
                <wp:positionV relativeFrom="page">
                  <wp:posOffset>3473322</wp:posOffset>
                </wp:positionV>
                <wp:extent cx="495300" cy="1270"/>
                <wp:effectExtent l="0" t="0" r="0" b="0"/>
                <wp:wrapNone/>
                <wp:docPr id="678" name="Graphic 678"/>
                <wp:cNvGraphicFramePr>
                  <a:graphicFrameLocks/>
                </wp:cNvGraphicFramePr>
                <a:graphic>
                  <a:graphicData uri="http://schemas.microsoft.com/office/word/2010/wordprocessingShape">
                    <wps:wsp>
                      <wps:cNvPr id="678" name="Graphic 678"/>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5520" from="801.830017pt,273.489990pt" to="840.830017pt,273.489990pt" stroked="true" strokeweight="3pt" strokecolor="#ffd900">
                <v:stroke dashstyle="solid"/>
                <w10:wrap type="none"/>
              </v:line>
            </w:pict>
          </mc:Fallback>
        </mc:AlternateContent>
      </w:r>
      <w:r>
        <w:rPr/>
        <mc:AlternateContent>
          <mc:Choice Requires="wps">
            <w:drawing>
              <wp:anchor distT="0" distB="0" distL="0" distR="0" allowOverlap="1" layoutInCell="1" locked="0" behindDoc="0" simplePos="0" relativeHeight="15920640">
                <wp:simplePos x="0" y="0"/>
                <wp:positionH relativeFrom="page">
                  <wp:posOffset>10189517</wp:posOffset>
                </wp:positionH>
                <wp:positionV relativeFrom="page">
                  <wp:posOffset>2958463</wp:posOffset>
                </wp:positionV>
                <wp:extent cx="127635" cy="39243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32.94989pt;width:10.050pt;height:30.9pt;mso-position-horizontal-relative:page;mso-position-vertical-relative:page;z-index:15920640" type="#_x0000_t202" id="docshape43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bookmarkStart w:name="Insurance " w:id="38"/>
      <w:bookmarkEnd w:id="38"/>
      <w:r>
        <w:rPr/>
      </w:r>
      <w:bookmarkStart w:name="_bookmark15" w:id="39"/>
      <w:bookmarkEnd w:id="39"/>
      <w:r>
        <w:rPr/>
      </w:r>
      <w:r>
        <w:rPr>
          <w:w w:val="105"/>
        </w:rPr>
        <w:t>Our General Insurance (GI) business provides</w:t>
      </w:r>
      <w:r>
        <w:rPr>
          <w:spacing w:val="-3"/>
          <w:w w:val="105"/>
        </w:rPr>
        <w:t> </w:t>
      </w:r>
      <w:r>
        <w:rPr>
          <w:w w:val="105"/>
        </w:rPr>
        <w:t>cover</w:t>
      </w:r>
      <w:r>
        <w:rPr>
          <w:spacing w:val="-3"/>
          <w:w w:val="105"/>
        </w:rPr>
        <w:t> </w:t>
      </w:r>
      <w:r>
        <w:rPr>
          <w:w w:val="105"/>
        </w:rPr>
        <w:t>for</w:t>
      </w:r>
      <w:r>
        <w:rPr>
          <w:spacing w:val="-3"/>
          <w:w w:val="105"/>
        </w:rPr>
        <w:t> </w:t>
      </w:r>
      <w:r>
        <w:rPr>
          <w:w w:val="105"/>
        </w:rPr>
        <w:t>risks</w:t>
      </w:r>
      <w:r>
        <w:rPr>
          <w:spacing w:val="-3"/>
          <w:w w:val="105"/>
        </w:rPr>
        <w:t> </w:t>
      </w:r>
      <w:r>
        <w:rPr>
          <w:w w:val="105"/>
        </w:rPr>
        <w:t>in</w:t>
      </w:r>
      <w:r>
        <w:rPr>
          <w:spacing w:val="-3"/>
          <w:w w:val="105"/>
        </w:rPr>
        <w:t> </w:t>
      </w:r>
      <w:r>
        <w:rPr>
          <w:w w:val="105"/>
        </w:rPr>
        <w:t>the</w:t>
      </w:r>
      <w:r>
        <w:rPr>
          <w:spacing w:val="-3"/>
          <w:w w:val="105"/>
        </w:rPr>
        <w:t> </w:t>
      </w:r>
      <w:r>
        <w:rPr>
          <w:w w:val="105"/>
        </w:rPr>
        <w:t>personal</w:t>
      </w:r>
      <w:r>
        <w:rPr>
          <w:spacing w:val="-3"/>
          <w:w w:val="105"/>
        </w:rPr>
        <w:t> </w:t>
      </w:r>
      <w:r>
        <w:rPr>
          <w:w w:val="105"/>
        </w:rPr>
        <w:t>and commercial sphere through our markets in the</w:t>
      </w:r>
      <w:r>
        <w:rPr>
          <w:spacing w:val="-1"/>
          <w:w w:val="105"/>
        </w:rPr>
        <w:t> </w:t>
      </w:r>
      <w:r>
        <w:rPr>
          <w:w w:val="105"/>
        </w:rPr>
        <w:t>UK,</w:t>
      </w:r>
      <w:r>
        <w:rPr>
          <w:spacing w:val="-1"/>
          <w:w w:val="105"/>
        </w:rPr>
        <w:t> </w:t>
      </w:r>
      <w:r>
        <w:rPr>
          <w:w w:val="105"/>
        </w:rPr>
        <w:t>Ireland,</w:t>
      </w:r>
      <w:r>
        <w:rPr>
          <w:spacing w:val="-1"/>
          <w:w w:val="105"/>
        </w:rPr>
        <w:t> </w:t>
      </w:r>
      <w:r>
        <w:rPr>
          <w:w w:val="105"/>
        </w:rPr>
        <w:t>and</w:t>
      </w:r>
      <w:r>
        <w:rPr>
          <w:spacing w:val="-1"/>
          <w:w w:val="105"/>
        </w:rPr>
        <w:t> </w:t>
      </w:r>
      <w:r>
        <w:rPr>
          <w:w w:val="105"/>
        </w:rPr>
        <w:t>Canada.</w:t>
      </w:r>
      <w:r>
        <w:rPr>
          <w:spacing w:val="-1"/>
          <w:w w:val="105"/>
        </w:rPr>
        <w:t> </w:t>
      </w:r>
      <w:r>
        <w:rPr>
          <w:w w:val="105"/>
        </w:rPr>
        <w:t>However,</w:t>
      </w:r>
      <w:r>
        <w:rPr>
          <w:spacing w:val="-1"/>
          <w:w w:val="105"/>
        </w:rPr>
        <w:t> </w:t>
      </w:r>
      <w:r>
        <w:rPr>
          <w:w w:val="105"/>
        </w:rPr>
        <w:t>we have</w:t>
      </w:r>
      <w:r>
        <w:rPr>
          <w:spacing w:val="-3"/>
          <w:w w:val="105"/>
        </w:rPr>
        <w:t> </w:t>
      </w:r>
      <w:r>
        <w:rPr>
          <w:w w:val="105"/>
        </w:rPr>
        <w:t>a</w:t>
      </w:r>
      <w:r>
        <w:rPr>
          <w:spacing w:val="-3"/>
          <w:w w:val="105"/>
        </w:rPr>
        <w:t> </w:t>
      </w:r>
      <w:r>
        <w:rPr>
          <w:w w:val="105"/>
        </w:rPr>
        <w:t>global</w:t>
      </w:r>
      <w:r>
        <w:rPr>
          <w:spacing w:val="-3"/>
          <w:w w:val="105"/>
        </w:rPr>
        <w:t> </w:t>
      </w:r>
      <w:r>
        <w:rPr>
          <w:w w:val="105"/>
        </w:rPr>
        <w:t>reach,</w:t>
      </w:r>
      <w:r>
        <w:rPr>
          <w:spacing w:val="-3"/>
          <w:w w:val="105"/>
        </w:rPr>
        <w:t> </w:t>
      </w:r>
      <w:r>
        <w:rPr>
          <w:w w:val="105"/>
        </w:rPr>
        <w:t>covering</w:t>
      </w:r>
      <w:r>
        <w:rPr>
          <w:spacing w:val="-3"/>
          <w:w w:val="105"/>
        </w:rPr>
        <w:t> </w:t>
      </w:r>
      <w:r>
        <w:rPr>
          <w:w w:val="105"/>
        </w:rPr>
        <w:t>risks</w:t>
      </w:r>
      <w:r>
        <w:rPr>
          <w:spacing w:val="-3"/>
          <w:w w:val="105"/>
        </w:rPr>
        <w:t> </w:t>
      </w:r>
      <w:r>
        <w:rPr>
          <w:w w:val="105"/>
        </w:rPr>
        <w:t>through our propositions extending beyond those markets. That way we are helping our customers protect what matters to them, wherever they are located. We provide policies for individuals, small and medium sized businesses, and global corporate </w:t>
      </w:r>
      <w:r>
        <w:rPr>
          <w:spacing w:val="-2"/>
          <w:w w:val="105"/>
        </w:rPr>
        <w:t>entities.</w:t>
      </w:r>
    </w:p>
    <w:p>
      <w:pPr>
        <w:pStyle w:val="BodyText"/>
        <w:spacing w:line="249" w:lineRule="auto" w:before="121"/>
        <w:ind w:left="142" w:right="164"/>
      </w:pPr>
      <w:r>
        <w:rPr>
          <w:w w:val="105"/>
        </w:rPr>
        <w:t>We</w:t>
      </w:r>
      <w:r>
        <w:rPr>
          <w:spacing w:val="-13"/>
          <w:w w:val="105"/>
        </w:rPr>
        <w:t> </w:t>
      </w:r>
      <w:r>
        <w:rPr>
          <w:w w:val="105"/>
        </w:rPr>
        <w:t>also</w:t>
      </w:r>
      <w:r>
        <w:rPr>
          <w:spacing w:val="-12"/>
          <w:w w:val="105"/>
        </w:rPr>
        <w:t> </w:t>
      </w:r>
      <w:r>
        <w:rPr>
          <w:w w:val="105"/>
        </w:rPr>
        <w:t>have</w:t>
      </w:r>
      <w:r>
        <w:rPr>
          <w:spacing w:val="-13"/>
          <w:w w:val="105"/>
        </w:rPr>
        <w:t> </w:t>
      </w:r>
      <w:r>
        <w:rPr>
          <w:w w:val="105"/>
        </w:rPr>
        <w:t>a</w:t>
      </w:r>
      <w:r>
        <w:rPr>
          <w:spacing w:val="-12"/>
          <w:w w:val="105"/>
        </w:rPr>
        <w:t> </w:t>
      </w:r>
      <w:r>
        <w:rPr>
          <w:w w:val="105"/>
        </w:rPr>
        <w:t>Health</w:t>
      </w:r>
      <w:r>
        <w:rPr>
          <w:spacing w:val="-12"/>
          <w:w w:val="105"/>
        </w:rPr>
        <w:t> </w:t>
      </w:r>
      <w:r>
        <w:rPr>
          <w:w w:val="105"/>
        </w:rPr>
        <w:t>Insurance</w:t>
      </w:r>
      <w:r>
        <w:rPr>
          <w:spacing w:val="-13"/>
          <w:w w:val="105"/>
        </w:rPr>
        <w:t> </w:t>
      </w:r>
      <w:r>
        <w:rPr>
          <w:w w:val="105"/>
        </w:rPr>
        <w:t>business that provides cover for individual consumers and business customers, helping them look after their health and </w:t>
      </w:r>
      <w:r>
        <w:rPr>
          <w:spacing w:val="-2"/>
          <w:w w:val="105"/>
        </w:rPr>
        <w:t>wellbeing.</w:t>
      </w:r>
    </w:p>
    <w:p>
      <w:pPr>
        <w:pStyle w:val="BodyText"/>
        <w:spacing w:line="249" w:lineRule="auto" w:before="115"/>
        <w:ind w:left="142"/>
      </w:pPr>
      <w:r>
        <w:rPr>
          <w:w w:val="105"/>
        </w:rPr>
        <w:t>Our business has a key role to play in ensuring customers can get insurance for sustainable solutions which support their needs,</w:t>
      </w:r>
      <w:r>
        <w:rPr>
          <w:spacing w:val="-11"/>
          <w:w w:val="105"/>
        </w:rPr>
        <w:t> </w:t>
      </w:r>
      <w:r>
        <w:rPr>
          <w:w w:val="105"/>
        </w:rPr>
        <w:t>as</w:t>
      </w:r>
      <w:r>
        <w:rPr>
          <w:spacing w:val="-11"/>
          <w:w w:val="105"/>
        </w:rPr>
        <w:t> </w:t>
      </w:r>
      <w:r>
        <w:rPr>
          <w:w w:val="105"/>
        </w:rPr>
        <w:t>well</w:t>
      </w:r>
      <w:r>
        <w:rPr>
          <w:spacing w:val="-11"/>
          <w:w w:val="105"/>
        </w:rPr>
        <w:t> </w:t>
      </w:r>
      <w:r>
        <w:rPr>
          <w:w w:val="105"/>
        </w:rPr>
        <w:t>as</w:t>
      </w:r>
      <w:r>
        <w:rPr>
          <w:spacing w:val="-11"/>
          <w:w w:val="105"/>
        </w:rPr>
        <w:t> </w:t>
      </w:r>
      <w:r>
        <w:rPr>
          <w:w w:val="105"/>
        </w:rPr>
        <w:t>offering</w:t>
      </w:r>
      <w:r>
        <w:rPr>
          <w:spacing w:val="-11"/>
          <w:w w:val="105"/>
        </w:rPr>
        <w:t> </w:t>
      </w:r>
      <w:r>
        <w:rPr>
          <w:w w:val="105"/>
        </w:rPr>
        <w:t>risk</w:t>
      </w:r>
      <w:r>
        <w:rPr>
          <w:spacing w:val="-11"/>
          <w:w w:val="105"/>
        </w:rPr>
        <w:t> </w:t>
      </w:r>
      <w:r>
        <w:rPr>
          <w:w w:val="105"/>
        </w:rPr>
        <w:t>management advice</w:t>
      </w:r>
      <w:r>
        <w:rPr>
          <w:spacing w:val="-6"/>
          <w:w w:val="105"/>
        </w:rPr>
        <w:t> </w:t>
      </w:r>
      <w:r>
        <w:rPr>
          <w:w w:val="105"/>
        </w:rPr>
        <w:t>for</w:t>
      </w:r>
      <w:r>
        <w:rPr>
          <w:spacing w:val="-6"/>
          <w:w w:val="105"/>
        </w:rPr>
        <w:t> </w:t>
      </w:r>
      <w:r>
        <w:rPr>
          <w:w w:val="105"/>
        </w:rPr>
        <w:t>the</w:t>
      </w:r>
      <w:r>
        <w:rPr>
          <w:spacing w:val="-6"/>
          <w:w w:val="105"/>
        </w:rPr>
        <w:t> </w:t>
      </w:r>
      <w:r>
        <w:rPr>
          <w:w w:val="105"/>
        </w:rPr>
        <w:t>development</w:t>
      </w:r>
      <w:r>
        <w:rPr>
          <w:spacing w:val="-6"/>
          <w:w w:val="105"/>
        </w:rPr>
        <w:t> </w:t>
      </w:r>
      <w:r>
        <w:rPr>
          <w:w w:val="105"/>
        </w:rPr>
        <w:t>and</w:t>
      </w:r>
      <w:r>
        <w:rPr>
          <w:spacing w:val="-6"/>
          <w:w w:val="105"/>
        </w:rPr>
        <w:t> </w:t>
      </w:r>
      <w:r>
        <w:rPr>
          <w:w w:val="105"/>
        </w:rPr>
        <w:t>safe</w:t>
      </w:r>
      <w:r>
        <w:rPr>
          <w:spacing w:val="-6"/>
          <w:w w:val="105"/>
        </w:rPr>
        <w:t> </w:t>
      </w:r>
      <w:r>
        <w:rPr>
          <w:w w:val="105"/>
        </w:rPr>
        <w:t>use</w:t>
      </w:r>
      <w:r>
        <w:rPr>
          <w:spacing w:val="-6"/>
          <w:w w:val="105"/>
        </w:rPr>
        <w:t> </w:t>
      </w:r>
      <w:r>
        <w:rPr>
          <w:w w:val="105"/>
        </w:rPr>
        <w:t>of new</w:t>
      </w:r>
      <w:r>
        <w:rPr>
          <w:spacing w:val="-6"/>
          <w:w w:val="105"/>
        </w:rPr>
        <w:t> </w:t>
      </w:r>
      <w:r>
        <w:rPr>
          <w:w w:val="105"/>
        </w:rPr>
        <w:t>technologies.</w:t>
      </w:r>
    </w:p>
    <w:p>
      <w:pPr>
        <w:pStyle w:val="BodyText"/>
        <w:spacing w:before="30"/>
      </w:pPr>
    </w:p>
    <w:p>
      <w:pPr>
        <w:pStyle w:val="Heading4"/>
        <w:spacing w:line="249" w:lineRule="auto"/>
        <w:ind w:right="407"/>
      </w:pPr>
      <w:r>
        <w:rPr>
          <w:w w:val="105"/>
        </w:rPr>
        <w:t>Decarbonising</w:t>
      </w:r>
      <w:r>
        <w:rPr>
          <w:spacing w:val="-21"/>
          <w:w w:val="105"/>
        </w:rPr>
        <w:t> </w:t>
      </w:r>
      <w:r>
        <w:rPr>
          <w:w w:val="105"/>
        </w:rPr>
        <w:t>our underwriting</w:t>
      </w:r>
      <w:r>
        <w:rPr>
          <w:spacing w:val="-9"/>
          <w:w w:val="105"/>
        </w:rPr>
        <w:t> </w:t>
      </w:r>
      <w:r>
        <w:rPr>
          <w:w w:val="105"/>
        </w:rPr>
        <w:t>and</w:t>
      </w:r>
      <w:r>
        <w:rPr>
          <w:spacing w:val="-9"/>
          <w:w w:val="105"/>
        </w:rPr>
        <w:t> </w:t>
      </w:r>
      <w:r>
        <w:rPr>
          <w:w w:val="105"/>
        </w:rPr>
        <w:t>claims</w:t>
      </w:r>
    </w:p>
    <w:p>
      <w:pPr>
        <w:pStyle w:val="BodyText"/>
        <w:spacing w:line="249" w:lineRule="auto" w:before="57"/>
        <w:ind w:left="142"/>
      </w:pPr>
      <w:r>
        <w:rPr>
          <w:w w:val="110"/>
        </w:rPr>
        <w:t>In</w:t>
      </w:r>
      <w:r>
        <w:rPr>
          <w:spacing w:val="-13"/>
          <w:w w:val="110"/>
        </w:rPr>
        <w:t> </w:t>
      </w:r>
      <w:r>
        <w:rPr>
          <w:w w:val="110"/>
        </w:rPr>
        <w:t>the</w:t>
      </w:r>
      <w:r>
        <w:rPr>
          <w:spacing w:val="-13"/>
          <w:w w:val="110"/>
        </w:rPr>
        <w:t> </w:t>
      </w:r>
      <w:r>
        <w:rPr>
          <w:w w:val="110"/>
        </w:rPr>
        <w:t>UK</w:t>
      </w:r>
      <w:r>
        <w:rPr>
          <w:spacing w:val="-13"/>
          <w:w w:val="110"/>
        </w:rPr>
        <w:t> </w:t>
      </w:r>
      <w:r>
        <w:rPr>
          <w:w w:val="110"/>
        </w:rPr>
        <w:t>and</w:t>
      </w:r>
      <w:r>
        <w:rPr>
          <w:spacing w:val="-13"/>
          <w:w w:val="110"/>
        </w:rPr>
        <w:t> </w:t>
      </w:r>
      <w:r>
        <w:rPr>
          <w:w w:val="110"/>
        </w:rPr>
        <w:t>Ireland,</w:t>
      </w:r>
      <w:r>
        <w:rPr>
          <w:spacing w:val="-13"/>
          <w:w w:val="110"/>
        </w:rPr>
        <w:t> </w:t>
      </w:r>
      <w:r>
        <w:rPr>
          <w:w w:val="110"/>
        </w:rPr>
        <w:t>we</w:t>
      </w:r>
      <w:r>
        <w:rPr>
          <w:spacing w:val="-13"/>
          <w:w w:val="110"/>
        </w:rPr>
        <w:t> </w:t>
      </w:r>
      <w:r>
        <w:rPr>
          <w:w w:val="110"/>
        </w:rPr>
        <w:t>continue</w:t>
      </w:r>
      <w:r>
        <w:rPr>
          <w:spacing w:val="-13"/>
          <w:w w:val="110"/>
        </w:rPr>
        <w:t> </w:t>
      </w:r>
      <w:r>
        <w:rPr>
          <w:w w:val="110"/>
        </w:rPr>
        <w:t>to</w:t>
      </w:r>
      <w:r>
        <w:rPr>
          <w:spacing w:val="-13"/>
          <w:w w:val="110"/>
        </w:rPr>
        <w:t> </w:t>
      </w:r>
      <w:r>
        <w:rPr>
          <w:w w:val="110"/>
        </w:rPr>
        <w:t>grow our</w:t>
      </w:r>
      <w:r>
        <w:rPr>
          <w:spacing w:val="-3"/>
          <w:w w:val="110"/>
        </w:rPr>
        <w:t> </w:t>
      </w:r>
      <w:r>
        <w:rPr>
          <w:w w:val="110"/>
        </w:rPr>
        <w:t>renewables</w:t>
      </w:r>
      <w:r>
        <w:rPr>
          <w:spacing w:val="-3"/>
          <w:w w:val="110"/>
        </w:rPr>
        <w:t> </w:t>
      </w:r>
      <w:r>
        <w:rPr>
          <w:w w:val="110"/>
        </w:rPr>
        <w:t>insurance</w:t>
      </w:r>
      <w:r>
        <w:rPr>
          <w:spacing w:val="-3"/>
          <w:w w:val="110"/>
        </w:rPr>
        <w:t> </w:t>
      </w:r>
      <w:r>
        <w:rPr>
          <w:w w:val="110"/>
        </w:rPr>
        <w:t>book,</w:t>
      </w:r>
      <w:r>
        <w:rPr>
          <w:spacing w:val="-3"/>
          <w:w w:val="110"/>
        </w:rPr>
        <w:t> </w:t>
      </w:r>
      <w:r>
        <w:rPr>
          <w:w w:val="110"/>
        </w:rPr>
        <w:t>having expanded our proposition to include offshore wind capability and rounded out our green tech appetite to include </w:t>
      </w:r>
      <w:r>
        <w:rPr/>
        <w:t>hydrogen, hydroelectricity, geothermal, and </w:t>
      </w:r>
      <w:r>
        <w:rPr>
          <w:spacing w:val="-2"/>
          <w:w w:val="110"/>
        </w:rPr>
        <w:t>biomass.</w:t>
      </w:r>
    </w:p>
    <w:p>
      <w:pPr>
        <w:pStyle w:val="BodyText"/>
        <w:spacing w:before="30"/>
      </w:pPr>
    </w:p>
    <w:p>
      <w:pPr>
        <w:pStyle w:val="Heading4"/>
      </w:pPr>
      <w:r>
        <w:rPr>
          <w:spacing w:val="2"/>
        </w:rPr>
        <w:t>Insuring</w:t>
      </w:r>
      <w:r>
        <w:rPr>
          <w:spacing w:val="11"/>
        </w:rPr>
        <w:t> </w:t>
      </w:r>
      <w:r>
        <w:rPr>
          <w:spacing w:val="2"/>
        </w:rPr>
        <w:t>the</w:t>
      </w:r>
      <w:r>
        <w:rPr>
          <w:spacing w:val="12"/>
        </w:rPr>
        <w:t> </w:t>
      </w:r>
      <w:r>
        <w:rPr>
          <w:spacing w:val="-2"/>
        </w:rPr>
        <w:t>transition</w:t>
      </w:r>
    </w:p>
    <w:p>
      <w:pPr>
        <w:pStyle w:val="BodyText"/>
        <w:spacing w:line="249" w:lineRule="auto" w:before="65"/>
        <w:ind w:left="142"/>
      </w:pPr>
      <w:r>
        <w:rPr>
          <w:spacing w:val="-2"/>
          <w:w w:val="110"/>
        </w:rPr>
        <w:t>New</w:t>
      </w:r>
      <w:r>
        <w:rPr>
          <w:spacing w:val="-13"/>
          <w:w w:val="110"/>
        </w:rPr>
        <w:t> </w:t>
      </w:r>
      <w:r>
        <w:rPr>
          <w:spacing w:val="-2"/>
          <w:w w:val="110"/>
        </w:rPr>
        <w:t>technology</w:t>
      </w:r>
      <w:r>
        <w:rPr>
          <w:spacing w:val="-13"/>
          <w:w w:val="110"/>
        </w:rPr>
        <w:t> </w:t>
      </w:r>
      <w:r>
        <w:rPr>
          <w:spacing w:val="-2"/>
          <w:w w:val="110"/>
        </w:rPr>
        <w:t>is</w:t>
      </w:r>
      <w:r>
        <w:rPr>
          <w:spacing w:val="-13"/>
          <w:w w:val="110"/>
        </w:rPr>
        <w:t> </w:t>
      </w:r>
      <w:r>
        <w:rPr>
          <w:spacing w:val="-2"/>
          <w:w w:val="110"/>
        </w:rPr>
        <w:t>a</w:t>
      </w:r>
      <w:r>
        <w:rPr>
          <w:spacing w:val="-12"/>
          <w:w w:val="110"/>
        </w:rPr>
        <w:t> </w:t>
      </w:r>
      <w:r>
        <w:rPr>
          <w:spacing w:val="-2"/>
          <w:w w:val="110"/>
        </w:rPr>
        <w:t>key</w:t>
      </w:r>
      <w:r>
        <w:rPr>
          <w:spacing w:val="-13"/>
          <w:w w:val="110"/>
        </w:rPr>
        <w:t> </w:t>
      </w:r>
      <w:r>
        <w:rPr>
          <w:spacing w:val="-2"/>
          <w:w w:val="110"/>
        </w:rPr>
        <w:t>agent</w:t>
      </w:r>
      <w:r>
        <w:rPr>
          <w:spacing w:val="-13"/>
          <w:w w:val="110"/>
        </w:rPr>
        <w:t> </w:t>
      </w:r>
      <w:r>
        <w:rPr>
          <w:spacing w:val="-2"/>
          <w:w w:val="110"/>
        </w:rPr>
        <w:t>we</w:t>
      </w:r>
      <w:r>
        <w:rPr>
          <w:spacing w:val="-13"/>
          <w:w w:val="110"/>
        </w:rPr>
        <w:t> </w:t>
      </w:r>
      <w:r>
        <w:rPr>
          <w:spacing w:val="-2"/>
          <w:w w:val="110"/>
        </w:rPr>
        <w:t>can</w:t>
      </w:r>
      <w:r>
        <w:rPr>
          <w:spacing w:val="-12"/>
          <w:w w:val="110"/>
        </w:rPr>
        <w:t> </w:t>
      </w:r>
      <w:r>
        <w:rPr>
          <w:spacing w:val="-2"/>
          <w:w w:val="110"/>
        </w:rPr>
        <w:t>use </w:t>
      </w:r>
      <w:r>
        <w:rPr>
          <w:w w:val="110"/>
        </w:rPr>
        <w:t>to</w:t>
      </w:r>
      <w:r>
        <w:rPr>
          <w:spacing w:val="-9"/>
          <w:w w:val="110"/>
        </w:rPr>
        <w:t> </w:t>
      </w:r>
      <w:r>
        <w:rPr>
          <w:w w:val="110"/>
        </w:rPr>
        <w:t>help</w:t>
      </w:r>
      <w:r>
        <w:rPr>
          <w:spacing w:val="-9"/>
          <w:w w:val="110"/>
        </w:rPr>
        <w:t> </w:t>
      </w:r>
      <w:r>
        <w:rPr>
          <w:w w:val="110"/>
        </w:rPr>
        <w:t>us</w:t>
      </w:r>
      <w:r>
        <w:rPr>
          <w:spacing w:val="-9"/>
          <w:w w:val="110"/>
        </w:rPr>
        <w:t> </w:t>
      </w:r>
      <w:r>
        <w:rPr>
          <w:w w:val="110"/>
        </w:rPr>
        <w:t>and</w:t>
      </w:r>
      <w:r>
        <w:rPr>
          <w:spacing w:val="-9"/>
          <w:w w:val="110"/>
        </w:rPr>
        <w:t> </w:t>
      </w:r>
      <w:r>
        <w:rPr>
          <w:w w:val="110"/>
        </w:rPr>
        <w:t>our</w:t>
      </w:r>
      <w:r>
        <w:rPr>
          <w:spacing w:val="-9"/>
          <w:w w:val="110"/>
        </w:rPr>
        <w:t> </w:t>
      </w:r>
      <w:r>
        <w:rPr>
          <w:w w:val="110"/>
        </w:rPr>
        <w:t>customers</w:t>
      </w:r>
      <w:r>
        <w:rPr>
          <w:spacing w:val="-9"/>
          <w:w w:val="110"/>
        </w:rPr>
        <w:t> </w:t>
      </w:r>
      <w:r>
        <w:rPr>
          <w:w w:val="110"/>
        </w:rPr>
        <w:t>prepare</w:t>
      </w:r>
      <w:r>
        <w:rPr>
          <w:spacing w:val="-9"/>
          <w:w w:val="110"/>
        </w:rPr>
        <w:t> </w:t>
      </w:r>
      <w:r>
        <w:rPr>
          <w:w w:val="110"/>
        </w:rPr>
        <w:t>for the</w:t>
      </w:r>
      <w:r>
        <w:rPr>
          <w:spacing w:val="-11"/>
          <w:w w:val="110"/>
        </w:rPr>
        <w:t> </w:t>
      </w:r>
      <w:r>
        <w:rPr>
          <w:w w:val="110"/>
        </w:rPr>
        <w:t>transition</w:t>
      </w:r>
      <w:r>
        <w:rPr>
          <w:spacing w:val="-11"/>
          <w:w w:val="110"/>
        </w:rPr>
        <w:t> </w:t>
      </w:r>
      <w:r>
        <w:rPr>
          <w:w w:val="110"/>
        </w:rPr>
        <w:t>to</w:t>
      </w:r>
      <w:r>
        <w:rPr>
          <w:spacing w:val="-11"/>
          <w:w w:val="110"/>
        </w:rPr>
        <w:t> </w:t>
      </w:r>
      <w:r>
        <w:rPr>
          <w:w w:val="110"/>
        </w:rPr>
        <w:t>a</w:t>
      </w:r>
      <w:r>
        <w:rPr>
          <w:spacing w:val="-11"/>
          <w:w w:val="110"/>
        </w:rPr>
        <w:t> </w:t>
      </w:r>
      <w:r>
        <w:rPr>
          <w:w w:val="110"/>
        </w:rPr>
        <w:t>lower</w:t>
      </w:r>
      <w:r>
        <w:rPr>
          <w:spacing w:val="-11"/>
          <w:w w:val="110"/>
        </w:rPr>
        <w:t> </w:t>
      </w:r>
      <w:r>
        <w:rPr>
          <w:w w:val="110"/>
        </w:rPr>
        <w:t>carbon</w:t>
      </w:r>
      <w:r>
        <w:rPr>
          <w:spacing w:val="-11"/>
          <w:w w:val="110"/>
        </w:rPr>
        <w:t> </w:t>
      </w:r>
      <w:r>
        <w:rPr>
          <w:w w:val="110"/>
        </w:rPr>
        <w:t>economy, away</w:t>
      </w:r>
      <w:r>
        <w:rPr>
          <w:spacing w:val="-13"/>
          <w:w w:val="110"/>
        </w:rPr>
        <w:t> </w:t>
      </w:r>
      <w:r>
        <w:rPr>
          <w:w w:val="110"/>
        </w:rPr>
        <w:t>from</w:t>
      </w:r>
      <w:r>
        <w:rPr>
          <w:spacing w:val="-13"/>
          <w:w w:val="110"/>
        </w:rPr>
        <w:t> </w:t>
      </w:r>
      <w:r>
        <w:rPr>
          <w:w w:val="110"/>
        </w:rPr>
        <w:t>fossil</w:t>
      </w:r>
      <w:r>
        <w:rPr>
          <w:spacing w:val="-13"/>
          <w:w w:val="110"/>
        </w:rPr>
        <w:t> </w:t>
      </w:r>
      <w:r>
        <w:rPr>
          <w:w w:val="110"/>
        </w:rPr>
        <w:t>fuels.</w:t>
      </w:r>
      <w:r>
        <w:rPr>
          <w:spacing w:val="-13"/>
          <w:w w:val="110"/>
        </w:rPr>
        <w:t> </w:t>
      </w:r>
      <w:r>
        <w:rPr>
          <w:w w:val="110"/>
        </w:rPr>
        <w:t>We</w:t>
      </w:r>
      <w:r>
        <w:rPr>
          <w:spacing w:val="-13"/>
          <w:w w:val="110"/>
        </w:rPr>
        <w:t> </w:t>
      </w:r>
      <w:r>
        <w:rPr>
          <w:w w:val="110"/>
        </w:rPr>
        <w:t>are</w:t>
      </w:r>
      <w:r>
        <w:rPr>
          <w:spacing w:val="-13"/>
          <w:w w:val="110"/>
        </w:rPr>
        <w:t> </w:t>
      </w:r>
      <w:r>
        <w:rPr>
          <w:w w:val="110"/>
        </w:rPr>
        <w:t>supporting the facilitation of new lower-carbon </w:t>
      </w:r>
      <w:r>
        <w:rPr/>
        <w:t>technology through our insurance offerings.</w:t>
      </w:r>
    </w:p>
    <w:p>
      <w:pPr>
        <w:pStyle w:val="BodyText"/>
        <w:spacing w:line="249" w:lineRule="auto" w:before="106"/>
        <w:ind w:left="142" w:right="309"/>
      </w:pPr>
      <w:r>
        <w:rPr/>
        <w:br w:type="column"/>
      </w:r>
      <w:r>
        <w:rPr>
          <w:w w:val="105"/>
        </w:rPr>
        <w:t>To guide our decision-making on sustainability</w:t>
      </w:r>
      <w:r>
        <w:rPr>
          <w:spacing w:val="21"/>
          <w:w w:val="105"/>
        </w:rPr>
        <w:t> </w:t>
      </w:r>
      <w:r>
        <w:rPr>
          <w:w w:val="105"/>
        </w:rPr>
        <w:t>matters</w:t>
      </w:r>
      <w:r>
        <w:rPr>
          <w:spacing w:val="21"/>
          <w:w w:val="105"/>
        </w:rPr>
        <w:t> </w:t>
      </w:r>
      <w:r>
        <w:rPr>
          <w:w w:val="105"/>
        </w:rPr>
        <w:t>for</w:t>
      </w:r>
      <w:r>
        <w:rPr>
          <w:spacing w:val="21"/>
          <w:w w:val="105"/>
        </w:rPr>
        <w:t> </w:t>
      </w:r>
      <w:r>
        <w:rPr>
          <w:w w:val="105"/>
        </w:rPr>
        <w:t>insurance,</w:t>
      </w:r>
      <w:r>
        <w:rPr>
          <w:spacing w:val="40"/>
          <w:w w:val="105"/>
        </w:rPr>
        <w:t> </w:t>
      </w:r>
      <w:r>
        <w:rPr>
          <w:spacing w:val="-2"/>
          <w:w w:val="105"/>
        </w:rPr>
        <w:t>we</w:t>
      </w:r>
      <w:r>
        <w:rPr>
          <w:spacing w:val="-7"/>
          <w:w w:val="105"/>
        </w:rPr>
        <w:t> </w:t>
      </w:r>
      <w:r>
        <w:rPr>
          <w:spacing w:val="-2"/>
          <w:w w:val="105"/>
        </w:rPr>
        <w:t>have</w:t>
      </w:r>
      <w:r>
        <w:rPr>
          <w:spacing w:val="-7"/>
          <w:w w:val="105"/>
        </w:rPr>
        <w:t> </w:t>
      </w:r>
      <w:r>
        <w:rPr>
          <w:spacing w:val="-2"/>
          <w:w w:val="105"/>
        </w:rPr>
        <w:t>our</w:t>
      </w:r>
      <w:r>
        <w:rPr>
          <w:spacing w:val="-7"/>
          <w:w w:val="105"/>
        </w:rPr>
        <w:t> </w:t>
      </w:r>
      <w:r>
        <w:rPr>
          <w:spacing w:val="-2"/>
          <w:w w:val="105"/>
        </w:rPr>
        <w:t>baseline</w:t>
      </w:r>
      <w:r>
        <w:rPr>
          <w:spacing w:val="-7"/>
          <w:w w:val="105"/>
        </w:rPr>
        <w:t> </w:t>
      </w:r>
      <w:r>
        <w:rPr>
          <w:spacing w:val="-2"/>
          <w:w w:val="105"/>
        </w:rPr>
        <w:t>ESG</w:t>
      </w:r>
      <w:r>
        <w:rPr>
          <w:spacing w:val="-7"/>
          <w:w w:val="105"/>
        </w:rPr>
        <w:t> </w:t>
      </w:r>
      <w:r>
        <w:rPr>
          <w:spacing w:val="-2"/>
          <w:w w:val="105"/>
        </w:rPr>
        <w:t>Underwriting</w:t>
      </w:r>
    </w:p>
    <w:p>
      <w:pPr>
        <w:pStyle w:val="BodyText"/>
        <w:spacing w:line="249" w:lineRule="auto" w:before="2"/>
        <w:ind w:left="142" w:right="38"/>
      </w:pPr>
      <w:r>
        <w:rPr>
          <w:w w:val="110"/>
        </w:rPr>
        <w:t>statement</w:t>
      </w:r>
      <w:r>
        <w:rPr>
          <w:w w:val="110"/>
          <w:vertAlign w:val="superscript"/>
        </w:rPr>
        <w:t>1</w:t>
      </w:r>
      <w:r>
        <w:rPr>
          <w:w w:val="110"/>
          <w:vertAlign w:val="baseline"/>
        </w:rPr>
        <w:t>.</w:t>
      </w:r>
      <w:r>
        <w:rPr>
          <w:spacing w:val="-13"/>
          <w:w w:val="110"/>
          <w:vertAlign w:val="baseline"/>
        </w:rPr>
        <w:t> </w:t>
      </w:r>
      <w:r>
        <w:rPr>
          <w:w w:val="110"/>
          <w:vertAlign w:val="baseline"/>
        </w:rPr>
        <w:t>This</w:t>
      </w:r>
      <w:r>
        <w:rPr>
          <w:spacing w:val="-13"/>
          <w:w w:val="110"/>
          <w:vertAlign w:val="baseline"/>
        </w:rPr>
        <w:t> </w:t>
      </w:r>
      <w:r>
        <w:rPr>
          <w:w w:val="110"/>
          <w:vertAlign w:val="baseline"/>
        </w:rPr>
        <w:t>policy</w:t>
      </w:r>
      <w:r>
        <w:rPr>
          <w:spacing w:val="-13"/>
          <w:w w:val="110"/>
          <w:vertAlign w:val="baseline"/>
        </w:rPr>
        <w:t> </w:t>
      </w:r>
      <w:r>
        <w:rPr>
          <w:w w:val="110"/>
          <w:vertAlign w:val="baseline"/>
        </w:rPr>
        <w:t>has</w:t>
      </w:r>
      <w:r>
        <w:rPr>
          <w:spacing w:val="-13"/>
          <w:w w:val="110"/>
          <w:vertAlign w:val="baseline"/>
        </w:rPr>
        <w:t> </w:t>
      </w:r>
      <w:r>
        <w:rPr>
          <w:w w:val="110"/>
          <w:vertAlign w:val="baseline"/>
        </w:rPr>
        <w:t>been</w:t>
      </w:r>
      <w:r>
        <w:rPr>
          <w:spacing w:val="-13"/>
          <w:w w:val="110"/>
          <w:vertAlign w:val="baseline"/>
        </w:rPr>
        <w:t> </w:t>
      </w:r>
      <w:r>
        <w:rPr>
          <w:w w:val="110"/>
          <w:vertAlign w:val="baseline"/>
        </w:rPr>
        <w:t>updated to better align with our investment </w:t>
      </w:r>
      <w:r>
        <w:rPr>
          <w:vertAlign w:val="baseline"/>
        </w:rPr>
        <w:t>exclusion policy and extend our offering of </w:t>
      </w:r>
      <w:r>
        <w:rPr>
          <w:w w:val="110"/>
          <w:vertAlign w:val="baseline"/>
        </w:rPr>
        <w:t>insurance</w:t>
      </w:r>
      <w:r>
        <w:rPr>
          <w:spacing w:val="-8"/>
          <w:w w:val="110"/>
          <w:vertAlign w:val="baseline"/>
        </w:rPr>
        <w:t> </w:t>
      </w:r>
      <w:r>
        <w:rPr>
          <w:w w:val="110"/>
          <w:vertAlign w:val="baseline"/>
        </w:rPr>
        <w:t>to</w:t>
      </w:r>
      <w:r>
        <w:rPr>
          <w:spacing w:val="-8"/>
          <w:w w:val="110"/>
          <w:vertAlign w:val="baseline"/>
        </w:rPr>
        <w:t> </w:t>
      </w:r>
      <w:r>
        <w:rPr>
          <w:w w:val="110"/>
          <w:vertAlign w:val="baseline"/>
        </w:rPr>
        <w:t>include</w:t>
      </w:r>
      <w:r>
        <w:rPr>
          <w:spacing w:val="-8"/>
          <w:w w:val="110"/>
          <w:vertAlign w:val="baseline"/>
        </w:rPr>
        <w:t> </w:t>
      </w:r>
      <w:r>
        <w:rPr>
          <w:w w:val="110"/>
          <w:vertAlign w:val="baseline"/>
        </w:rPr>
        <w:t>clients</w:t>
      </w:r>
      <w:r>
        <w:rPr>
          <w:spacing w:val="-8"/>
          <w:w w:val="110"/>
          <w:vertAlign w:val="baseline"/>
        </w:rPr>
        <w:t> </w:t>
      </w:r>
      <w:r>
        <w:rPr>
          <w:w w:val="110"/>
          <w:vertAlign w:val="baseline"/>
        </w:rPr>
        <w:t>who</w:t>
      </w:r>
      <w:r>
        <w:rPr>
          <w:spacing w:val="-8"/>
          <w:w w:val="110"/>
          <w:vertAlign w:val="baseline"/>
        </w:rPr>
        <w:t> </w:t>
      </w:r>
      <w:r>
        <w:rPr>
          <w:w w:val="110"/>
          <w:vertAlign w:val="baseline"/>
        </w:rPr>
        <w:t>would</w:t>
      </w:r>
      <w:r>
        <w:rPr>
          <w:spacing w:val="-8"/>
          <w:w w:val="110"/>
          <w:vertAlign w:val="baseline"/>
        </w:rPr>
        <w:t> </w:t>
      </w:r>
      <w:r>
        <w:rPr>
          <w:w w:val="110"/>
          <w:vertAlign w:val="baseline"/>
        </w:rPr>
        <w:t>fit </w:t>
      </w:r>
      <w:r>
        <w:rPr>
          <w:vertAlign w:val="baseline"/>
        </w:rPr>
        <w:t>our investment criteria. This also allows us</w:t>
      </w:r>
      <w:r>
        <w:rPr>
          <w:spacing w:val="40"/>
          <w:w w:val="110"/>
          <w:vertAlign w:val="baseline"/>
        </w:rPr>
        <w:t> </w:t>
      </w:r>
      <w:r>
        <w:rPr>
          <w:w w:val="110"/>
          <w:vertAlign w:val="baseline"/>
        </w:rPr>
        <w:t>to expand our offering of renewable products</w:t>
      </w:r>
      <w:r>
        <w:rPr>
          <w:spacing w:val="-5"/>
          <w:w w:val="110"/>
          <w:vertAlign w:val="baseline"/>
        </w:rPr>
        <w:t> </w:t>
      </w:r>
      <w:r>
        <w:rPr>
          <w:w w:val="110"/>
          <w:vertAlign w:val="baseline"/>
        </w:rPr>
        <w:t>to</w:t>
      </w:r>
      <w:r>
        <w:rPr>
          <w:spacing w:val="-5"/>
          <w:w w:val="110"/>
          <w:vertAlign w:val="baseline"/>
        </w:rPr>
        <w:t> </w:t>
      </w:r>
      <w:r>
        <w:rPr>
          <w:w w:val="110"/>
          <w:vertAlign w:val="baseline"/>
        </w:rPr>
        <w:t>a</w:t>
      </w:r>
      <w:r>
        <w:rPr>
          <w:spacing w:val="-5"/>
          <w:w w:val="110"/>
          <w:vertAlign w:val="baseline"/>
        </w:rPr>
        <w:t> </w:t>
      </w:r>
      <w:r>
        <w:rPr>
          <w:w w:val="110"/>
          <w:vertAlign w:val="baseline"/>
        </w:rPr>
        <w:t>growing</w:t>
      </w:r>
      <w:r>
        <w:rPr>
          <w:spacing w:val="-5"/>
          <w:w w:val="110"/>
          <w:vertAlign w:val="baseline"/>
        </w:rPr>
        <w:t> </w:t>
      </w:r>
      <w:r>
        <w:rPr>
          <w:w w:val="110"/>
          <w:vertAlign w:val="baseline"/>
        </w:rPr>
        <w:t>renewables</w:t>
      </w:r>
      <w:r>
        <w:rPr>
          <w:spacing w:val="-5"/>
          <w:w w:val="110"/>
          <w:vertAlign w:val="baseline"/>
        </w:rPr>
        <w:t> </w:t>
      </w:r>
      <w:r>
        <w:rPr>
          <w:w w:val="110"/>
          <w:vertAlign w:val="baseline"/>
        </w:rPr>
        <w:t>sector </w:t>
      </w:r>
      <w:r>
        <w:rPr>
          <w:vertAlign w:val="baseline"/>
        </w:rPr>
        <w:t>and participate in new technology projects</w:t>
      </w:r>
      <w:r>
        <w:rPr>
          <w:spacing w:val="80"/>
          <w:w w:val="110"/>
          <w:vertAlign w:val="baseline"/>
        </w:rPr>
        <w:t> </w:t>
      </w:r>
      <w:r>
        <w:rPr>
          <w:w w:val="110"/>
          <w:vertAlign w:val="baseline"/>
        </w:rPr>
        <w:t>to further support the transition. If we </w:t>
      </w:r>
      <w:r>
        <w:rPr>
          <w:vertAlign w:val="baseline"/>
        </w:rPr>
        <w:t>acquire a business which has pre-existing </w:t>
      </w:r>
      <w:r>
        <w:rPr>
          <w:w w:val="110"/>
          <w:vertAlign w:val="baseline"/>
        </w:rPr>
        <w:t>underwriting books that were non-compliant with this statement, we aim to take practical steps to make it compliant with the statement in a reasonable</w:t>
      </w:r>
    </w:p>
    <w:p>
      <w:pPr>
        <w:pStyle w:val="BodyText"/>
        <w:spacing w:before="10"/>
        <w:ind w:left="142"/>
      </w:pPr>
      <w:r>
        <w:rPr/>
        <mc:AlternateContent>
          <mc:Choice Requires="wps">
            <w:drawing>
              <wp:anchor distT="0" distB="0" distL="0" distR="0" allowOverlap="1" layoutInCell="1" locked="0" behindDoc="0" simplePos="0" relativeHeight="15916032">
                <wp:simplePos x="0" y="0"/>
                <wp:positionH relativeFrom="page">
                  <wp:posOffset>10183241</wp:posOffset>
                </wp:positionH>
                <wp:positionV relativeFrom="paragraph">
                  <wp:posOffset>571456</wp:posOffset>
                </wp:positionV>
                <wp:extent cx="495300" cy="1270"/>
                <wp:effectExtent l="0" t="0" r="0" b="0"/>
                <wp:wrapNone/>
                <wp:docPr id="680" name="Graphic 680"/>
                <wp:cNvGraphicFramePr>
                  <a:graphicFrameLocks/>
                </wp:cNvGraphicFramePr>
                <a:graphic>
                  <a:graphicData uri="http://schemas.microsoft.com/office/word/2010/wordprocessingShape">
                    <wps:wsp>
                      <wps:cNvPr id="680" name="Graphic 68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6032" from="801.830017pt,44.996582pt" to="840.830017pt,44.996582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16544">
                <wp:simplePos x="0" y="0"/>
                <wp:positionH relativeFrom="page">
                  <wp:posOffset>10183241</wp:posOffset>
                </wp:positionH>
                <wp:positionV relativeFrom="paragraph">
                  <wp:posOffset>1266781</wp:posOffset>
                </wp:positionV>
                <wp:extent cx="495300" cy="1270"/>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6544" from="801.830017pt,99.746582pt" to="840.830017pt,99.746582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19616">
                <wp:simplePos x="0" y="0"/>
                <wp:positionH relativeFrom="page">
                  <wp:posOffset>10189517</wp:posOffset>
                </wp:positionH>
                <wp:positionV relativeFrom="paragraph">
                  <wp:posOffset>142322</wp:posOffset>
                </wp:positionV>
                <wp:extent cx="210185" cy="1010919"/>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11.206482pt;width:16.55pt;height:79.6pt;mso-position-horizontal-relative:page;mso-position-vertical-relative:paragraph;z-index:15919616" type="#_x0000_t202" id="docshape433"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w:w w:val="105"/>
        </w:rPr>
        <w:t>time</w:t>
      </w:r>
      <w:r>
        <w:rPr>
          <w:spacing w:val="-4"/>
          <w:w w:val="105"/>
        </w:rPr>
        <w:t> </w:t>
      </w:r>
      <w:r>
        <w:rPr>
          <w:spacing w:val="-2"/>
          <w:w w:val="110"/>
        </w:rPr>
        <w:t>period.</w:t>
      </w:r>
    </w:p>
    <w:p>
      <w:pPr>
        <w:pStyle w:val="BodyText"/>
        <w:rPr>
          <w:sz w:val="12"/>
        </w:rPr>
      </w:pPr>
      <w:r>
        <w:rPr/>
        <w:br w:type="column"/>
      </w:r>
      <w:r>
        <w:rPr>
          <w:sz w:val="12"/>
        </w:rPr>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56"/>
        <w:rPr>
          <w:sz w:val="12"/>
        </w:rPr>
      </w:pPr>
    </w:p>
    <w:p>
      <w:pPr>
        <w:pStyle w:val="ListParagraph"/>
        <w:numPr>
          <w:ilvl w:val="0"/>
          <w:numId w:val="14"/>
        </w:numPr>
        <w:tabs>
          <w:tab w:pos="310" w:val="left" w:leader="none"/>
        </w:tabs>
        <w:spacing w:line="240" w:lineRule="auto" w:before="0" w:after="0"/>
        <w:ind w:left="310" w:right="0" w:hanging="168"/>
        <w:jc w:val="left"/>
        <w:rPr>
          <w:sz w:val="12"/>
        </w:rPr>
      </w:pPr>
      <w:r>
        <w:rPr>
          <w:sz w:val="12"/>
        </w:rPr>
        <mc:AlternateContent>
          <mc:Choice Requires="wps">
            <w:drawing>
              <wp:anchor distT="0" distB="0" distL="0" distR="0" allowOverlap="1" layoutInCell="1" locked="0" behindDoc="0" simplePos="0" relativeHeight="15912960">
                <wp:simplePos x="0" y="0"/>
                <wp:positionH relativeFrom="page">
                  <wp:posOffset>7677150</wp:posOffset>
                </wp:positionH>
                <wp:positionV relativeFrom="paragraph">
                  <wp:posOffset>-5082947</wp:posOffset>
                </wp:positionV>
                <wp:extent cx="2190750" cy="4876800"/>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2190750" cy="4876800"/>
                          <a:chExt cx="2190750" cy="4876800"/>
                        </a:xfrm>
                      </wpg:grpSpPr>
                      <wps:wsp>
                        <wps:cNvPr id="684" name="Graphic 684"/>
                        <wps:cNvSpPr/>
                        <wps:spPr>
                          <a:xfrm>
                            <a:off x="0" y="0"/>
                            <a:ext cx="2190750" cy="4876800"/>
                          </a:xfrm>
                          <a:custGeom>
                            <a:avLst/>
                            <a:gdLst/>
                            <a:ahLst/>
                            <a:cxnLst/>
                            <a:rect l="l" t="t" r="r" b="b"/>
                            <a:pathLst>
                              <a:path w="2190750" h="4876800">
                                <a:moveTo>
                                  <a:pt x="2024126" y="0"/>
                                </a:moveTo>
                                <a:lnTo>
                                  <a:pt x="166624" y="0"/>
                                </a:lnTo>
                                <a:lnTo>
                                  <a:pt x="122310" y="5948"/>
                                </a:lnTo>
                                <a:lnTo>
                                  <a:pt x="82502" y="22737"/>
                                </a:lnTo>
                                <a:lnTo>
                                  <a:pt x="48783" y="48783"/>
                                </a:lnTo>
                                <a:lnTo>
                                  <a:pt x="22737" y="82502"/>
                                </a:lnTo>
                                <a:lnTo>
                                  <a:pt x="5948" y="122310"/>
                                </a:lnTo>
                                <a:lnTo>
                                  <a:pt x="0" y="166624"/>
                                </a:lnTo>
                                <a:lnTo>
                                  <a:pt x="0" y="4710176"/>
                                </a:lnTo>
                                <a:lnTo>
                                  <a:pt x="5948" y="4754489"/>
                                </a:lnTo>
                                <a:lnTo>
                                  <a:pt x="22737" y="4794297"/>
                                </a:lnTo>
                                <a:lnTo>
                                  <a:pt x="48783" y="4828016"/>
                                </a:lnTo>
                                <a:lnTo>
                                  <a:pt x="82502" y="4854062"/>
                                </a:lnTo>
                                <a:lnTo>
                                  <a:pt x="122310" y="4870851"/>
                                </a:lnTo>
                                <a:lnTo>
                                  <a:pt x="166624" y="4876800"/>
                                </a:lnTo>
                                <a:lnTo>
                                  <a:pt x="2024126" y="4876800"/>
                                </a:lnTo>
                                <a:lnTo>
                                  <a:pt x="2068439" y="4870851"/>
                                </a:lnTo>
                                <a:lnTo>
                                  <a:pt x="2108247" y="4854062"/>
                                </a:lnTo>
                                <a:lnTo>
                                  <a:pt x="2141966" y="4828016"/>
                                </a:lnTo>
                                <a:lnTo>
                                  <a:pt x="2168012" y="4794297"/>
                                </a:lnTo>
                                <a:lnTo>
                                  <a:pt x="2184801" y="4754489"/>
                                </a:lnTo>
                                <a:lnTo>
                                  <a:pt x="2190750" y="4710176"/>
                                </a:lnTo>
                                <a:lnTo>
                                  <a:pt x="2190750" y="166624"/>
                                </a:lnTo>
                                <a:lnTo>
                                  <a:pt x="2184801" y="122310"/>
                                </a:lnTo>
                                <a:lnTo>
                                  <a:pt x="2168012" y="82502"/>
                                </a:lnTo>
                                <a:lnTo>
                                  <a:pt x="2141966" y="48783"/>
                                </a:lnTo>
                                <a:lnTo>
                                  <a:pt x="2108247" y="22737"/>
                                </a:lnTo>
                                <a:lnTo>
                                  <a:pt x="2068439" y="5948"/>
                                </a:lnTo>
                                <a:lnTo>
                                  <a:pt x="2024126" y="0"/>
                                </a:lnTo>
                                <a:close/>
                              </a:path>
                            </a:pathLst>
                          </a:custGeom>
                          <a:solidFill>
                            <a:srgbClr val="CFE4FB"/>
                          </a:solidFill>
                        </wps:spPr>
                        <wps:bodyPr wrap="square" lIns="0" tIns="0" rIns="0" bIns="0" rtlCol="0">
                          <a:prstTxWarp prst="textNoShape">
                            <a:avLst/>
                          </a:prstTxWarp>
                          <a:noAutofit/>
                        </wps:bodyPr>
                      </wps:wsp>
                      <wps:wsp>
                        <wps:cNvPr id="685" name="Textbox 685"/>
                        <wps:cNvSpPr txBox="1"/>
                        <wps:spPr>
                          <a:xfrm>
                            <a:off x="0" y="0"/>
                            <a:ext cx="2190750" cy="4876800"/>
                          </a:xfrm>
                          <a:prstGeom prst="rect">
                            <a:avLst/>
                          </a:prstGeom>
                        </wps:spPr>
                        <wps:txbx>
                          <w:txbxContent>
                            <w:p>
                              <w:pPr>
                                <w:spacing w:line="240" w:lineRule="auto" w:before="42"/>
                                <w:rPr>
                                  <w:sz w:val="26"/>
                                </w:rPr>
                              </w:pPr>
                            </w:p>
                            <w:p>
                              <w:pPr>
                                <w:spacing w:line="249" w:lineRule="auto" w:before="1"/>
                                <w:ind w:left="322" w:right="1055" w:firstLine="0"/>
                                <w:jc w:val="left"/>
                                <w:rPr>
                                  <w:rFonts w:ascii="Times New Roman"/>
                                  <w:sz w:val="26"/>
                                </w:rPr>
                              </w:pPr>
                              <w:r>
                                <w:rPr>
                                  <w:rFonts w:ascii="Times New Roman"/>
                                  <w:w w:val="130"/>
                                  <w:sz w:val="26"/>
                                </w:rPr>
                                <w:t>2024</w:t>
                              </w:r>
                              <w:r>
                                <w:rPr>
                                  <w:rFonts w:ascii="Times New Roman"/>
                                  <w:spacing w:val="-22"/>
                                  <w:w w:val="130"/>
                                  <w:sz w:val="26"/>
                                </w:rPr>
                                <w:t> </w:t>
                              </w:r>
                              <w:r>
                                <w:rPr>
                                  <w:rFonts w:ascii="Times New Roman"/>
                                  <w:w w:val="130"/>
                                  <w:sz w:val="26"/>
                                </w:rPr>
                                <w:t>Insurance case studies</w:t>
                              </w:r>
                            </w:p>
                            <w:p>
                              <w:pPr>
                                <w:spacing w:line="249" w:lineRule="auto" w:before="50"/>
                                <w:ind w:left="322" w:right="463" w:firstLine="0"/>
                                <w:jc w:val="left"/>
                                <w:rPr>
                                  <w:sz w:val="18"/>
                                </w:rPr>
                              </w:pPr>
                              <w:r>
                                <w:rPr>
                                  <w:b/>
                                  <w:w w:val="110"/>
                                  <w:sz w:val="18"/>
                                </w:rPr>
                                <w:t>Partnering</w:t>
                              </w:r>
                              <w:r>
                                <w:rPr>
                                  <w:b/>
                                  <w:spacing w:val="-2"/>
                                  <w:w w:val="110"/>
                                  <w:sz w:val="18"/>
                                </w:rPr>
                                <w:t> </w:t>
                              </w:r>
                              <w:r>
                                <w:rPr>
                                  <w:b/>
                                  <w:w w:val="110"/>
                                  <w:sz w:val="18"/>
                                </w:rPr>
                                <w:t>to</w:t>
                              </w:r>
                              <w:r>
                                <w:rPr>
                                  <w:b/>
                                  <w:spacing w:val="-2"/>
                                  <w:w w:val="110"/>
                                  <w:sz w:val="18"/>
                                </w:rPr>
                                <w:t> </w:t>
                              </w:r>
                              <w:r>
                                <w:rPr>
                                  <w:b/>
                                  <w:w w:val="110"/>
                                  <w:sz w:val="18"/>
                                </w:rPr>
                                <w:t>support </w:t>
                              </w:r>
                              <w:r>
                                <w:rPr>
                                  <w:b/>
                                  <w:sz w:val="18"/>
                                </w:rPr>
                                <w:t>innovation within renewables </w:t>
                              </w:r>
                              <w:r>
                                <w:rPr>
                                  <w:w w:val="110"/>
                                  <w:sz w:val="18"/>
                                </w:rPr>
                                <w:t>In</w:t>
                              </w:r>
                              <w:r>
                                <w:rPr>
                                  <w:spacing w:val="-1"/>
                                  <w:w w:val="110"/>
                                  <w:sz w:val="18"/>
                                </w:rPr>
                                <w:t> </w:t>
                              </w:r>
                              <w:r>
                                <w:rPr>
                                  <w:w w:val="110"/>
                                  <w:sz w:val="18"/>
                                </w:rPr>
                                <w:t>2024,</w:t>
                              </w:r>
                              <w:r>
                                <w:rPr>
                                  <w:spacing w:val="-1"/>
                                  <w:w w:val="110"/>
                                  <w:sz w:val="18"/>
                                </w:rPr>
                                <w:t> </w:t>
                              </w:r>
                              <w:r>
                                <w:rPr>
                                  <w:w w:val="110"/>
                                  <w:sz w:val="18"/>
                                </w:rPr>
                                <w:t>we</w:t>
                              </w:r>
                              <w:r>
                                <w:rPr>
                                  <w:spacing w:val="-1"/>
                                  <w:w w:val="110"/>
                                  <w:sz w:val="18"/>
                                </w:rPr>
                                <w:t> </w:t>
                              </w:r>
                              <w:r>
                                <w:rPr>
                                  <w:w w:val="110"/>
                                  <w:sz w:val="18"/>
                                </w:rPr>
                                <w:t>teamed</w:t>
                              </w:r>
                              <w:r>
                                <w:rPr>
                                  <w:spacing w:val="-1"/>
                                  <w:w w:val="110"/>
                                  <w:sz w:val="18"/>
                                </w:rPr>
                                <w:t> </w:t>
                              </w:r>
                              <w:r>
                                <w:rPr>
                                  <w:w w:val="110"/>
                                  <w:sz w:val="18"/>
                                </w:rPr>
                                <w:t>up</w:t>
                              </w:r>
                              <w:r>
                                <w:rPr>
                                  <w:spacing w:val="-2"/>
                                  <w:w w:val="110"/>
                                  <w:sz w:val="18"/>
                                </w:rPr>
                                <w:t> </w:t>
                              </w:r>
                              <w:r>
                                <w:rPr>
                                  <w:w w:val="110"/>
                                  <w:sz w:val="18"/>
                                </w:rPr>
                                <w:t>with Howden to provide bespoke </w:t>
                              </w:r>
                              <w:r>
                                <w:rPr>
                                  <w:sz w:val="18"/>
                                </w:rPr>
                                <w:t>insurance to an innovative </w:t>
                              </w:r>
                              <w:r>
                                <w:rPr>
                                  <w:sz w:val="18"/>
                                </w:rPr>
                                <w:t>start-</w:t>
                              </w:r>
                              <w:r>
                                <w:rPr>
                                  <w:w w:val="110"/>
                                  <w:sz w:val="18"/>
                                </w:rPr>
                                <w:t>up, which offers homeowners solar</w:t>
                              </w:r>
                              <w:r>
                                <w:rPr>
                                  <w:spacing w:val="-5"/>
                                  <w:w w:val="110"/>
                                  <w:sz w:val="18"/>
                                </w:rPr>
                                <w:t> </w:t>
                              </w:r>
                              <w:r>
                                <w:rPr>
                                  <w:w w:val="110"/>
                                  <w:sz w:val="18"/>
                                </w:rPr>
                                <w:t>panels</w:t>
                              </w:r>
                              <w:r>
                                <w:rPr>
                                  <w:spacing w:val="-5"/>
                                  <w:w w:val="110"/>
                                  <w:sz w:val="18"/>
                                </w:rPr>
                                <w:t> </w:t>
                              </w:r>
                              <w:r>
                                <w:rPr>
                                  <w:w w:val="110"/>
                                  <w:sz w:val="18"/>
                                </w:rPr>
                                <w:t>on</w:t>
                              </w:r>
                              <w:r>
                                <w:rPr>
                                  <w:spacing w:val="-5"/>
                                  <w:w w:val="110"/>
                                  <w:sz w:val="18"/>
                                </w:rPr>
                                <w:t> </w:t>
                              </w:r>
                              <w:r>
                                <w:rPr>
                                  <w:w w:val="110"/>
                                  <w:sz w:val="18"/>
                                </w:rPr>
                                <w:t>a</w:t>
                              </w:r>
                              <w:r>
                                <w:rPr>
                                  <w:spacing w:val="-5"/>
                                  <w:w w:val="110"/>
                                  <w:sz w:val="18"/>
                                </w:rPr>
                                <w:t> </w:t>
                              </w:r>
                              <w:r>
                                <w:rPr>
                                  <w:w w:val="110"/>
                                  <w:sz w:val="18"/>
                                </w:rPr>
                                <w:t>subscription </w:t>
                              </w:r>
                              <w:r>
                                <w:rPr>
                                  <w:spacing w:val="-2"/>
                                  <w:w w:val="110"/>
                                  <w:sz w:val="18"/>
                                </w:rPr>
                                <w:t>service.</w:t>
                              </w:r>
                            </w:p>
                            <w:p>
                              <w:pPr>
                                <w:spacing w:line="249" w:lineRule="auto" w:before="118"/>
                                <w:ind w:left="322" w:right="317" w:firstLine="0"/>
                                <w:jc w:val="left"/>
                                <w:rPr>
                                  <w:sz w:val="18"/>
                                </w:rPr>
                              </w:pPr>
                              <w:r>
                                <w:rPr>
                                  <w:sz w:val="18"/>
                                </w:rPr>
                                <w:t>The partnership worked together with Sunsave to create a </w:t>
                              </w:r>
                              <w:r>
                                <w:rPr>
                                  <w:sz w:val="18"/>
                                </w:rPr>
                                <w:t>bespoke construction and operation cover </w:t>
                              </w:r>
                              <w:r>
                                <w:rPr>
                                  <w:w w:val="110"/>
                                  <w:sz w:val="18"/>
                                </w:rPr>
                                <w:t>policy for the solar energy subscription service, which provides solar batteries and panels</w:t>
                              </w:r>
                              <w:r>
                                <w:rPr>
                                  <w:spacing w:val="-13"/>
                                  <w:w w:val="110"/>
                                  <w:sz w:val="18"/>
                                </w:rPr>
                                <w:t> </w:t>
                              </w:r>
                              <w:r>
                                <w:rPr>
                                  <w:w w:val="110"/>
                                  <w:sz w:val="18"/>
                                </w:rPr>
                                <w:t>using</w:t>
                              </w:r>
                              <w:r>
                                <w:rPr>
                                  <w:spacing w:val="-13"/>
                                  <w:w w:val="110"/>
                                  <w:sz w:val="18"/>
                                </w:rPr>
                                <w:t> </w:t>
                              </w:r>
                              <w:r>
                                <w:rPr>
                                  <w:w w:val="110"/>
                                  <w:sz w:val="18"/>
                                </w:rPr>
                                <w:t>a</w:t>
                              </w:r>
                              <w:r>
                                <w:rPr>
                                  <w:spacing w:val="-13"/>
                                  <w:w w:val="110"/>
                                  <w:sz w:val="18"/>
                                </w:rPr>
                                <w:t> </w:t>
                              </w:r>
                              <w:r>
                                <w:rPr>
                                  <w:w w:val="110"/>
                                  <w:sz w:val="18"/>
                                </w:rPr>
                                <w:t>regular</w:t>
                              </w:r>
                              <w:r>
                                <w:rPr>
                                  <w:spacing w:val="-13"/>
                                  <w:w w:val="110"/>
                                  <w:sz w:val="18"/>
                                </w:rPr>
                                <w:t> </w:t>
                              </w:r>
                              <w:r>
                                <w:rPr>
                                  <w:w w:val="110"/>
                                  <w:sz w:val="18"/>
                                </w:rPr>
                                <w:t>payment </w:t>
                              </w:r>
                              <w:r>
                                <w:rPr>
                                  <w:spacing w:val="-4"/>
                                  <w:w w:val="110"/>
                                  <w:sz w:val="18"/>
                                </w:rPr>
                                <w:t>plan.</w:t>
                              </w:r>
                            </w:p>
                            <w:p>
                              <w:pPr>
                                <w:spacing w:line="249" w:lineRule="auto" w:before="117"/>
                                <w:ind w:left="322" w:right="749" w:firstLine="0"/>
                                <w:jc w:val="both"/>
                                <w:rPr>
                                  <w:b/>
                                  <w:sz w:val="18"/>
                                </w:rPr>
                              </w:pPr>
                              <w:r>
                                <w:rPr>
                                  <w:b/>
                                  <w:w w:val="105"/>
                                  <w:sz w:val="18"/>
                                </w:rPr>
                                <w:t>Collaboration</w:t>
                              </w:r>
                              <w:r>
                                <w:rPr>
                                  <w:b/>
                                  <w:spacing w:val="-14"/>
                                  <w:w w:val="105"/>
                                  <w:sz w:val="18"/>
                                </w:rPr>
                                <w:t> </w:t>
                              </w:r>
                              <w:r>
                                <w:rPr>
                                  <w:b/>
                                  <w:w w:val="105"/>
                                  <w:sz w:val="18"/>
                                </w:rPr>
                                <w:t>with</w:t>
                              </w:r>
                              <w:r>
                                <w:rPr>
                                  <w:b/>
                                  <w:spacing w:val="-13"/>
                                  <w:w w:val="105"/>
                                  <w:sz w:val="18"/>
                                </w:rPr>
                                <w:t> </w:t>
                              </w:r>
                              <w:r>
                                <w:rPr>
                                  <w:b/>
                                  <w:w w:val="105"/>
                                  <w:sz w:val="18"/>
                                </w:rPr>
                                <w:t>Wildfire Defense</w:t>
                              </w:r>
                              <w:r>
                                <w:rPr>
                                  <w:b/>
                                  <w:spacing w:val="-14"/>
                                  <w:w w:val="105"/>
                                  <w:sz w:val="18"/>
                                </w:rPr>
                                <w:t> </w:t>
                              </w:r>
                              <w:r>
                                <w:rPr>
                                  <w:b/>
                                  <w:w w:val="105"/>
                                  <w:sz w:val="18"/>
                                </w:rPr>
                                <w:t>Systems</w:t>
                              </w:r>
                              <w:r>
                                <w:rPr>
                                  <w:b/>
                                  <w:spacing w:val="-13"/>
                                  <w:w w:val="105"/>
                                  <w:sz w:val="18"/>
                                </w:rPr>
                                <w:t> </w:t>
                              </w:r>
                              <w:r>
                                <w:rPr>
                                  <w:b/>
                                  <w:w w:val="105"/>
                                  <w:sz w:val="18"/>
                                </w:rPr>
                                <w:t>initiative </w:t>
                              </w:r>
                              <w:r>
                                <w:rPr>
                                  <w:b/>
                                  <w:spacing w:val="-2"/>
                                  <w:w w:val="105"/>
                                  <w:sz w:val="18"/>
                                </w:rPr>
                                <w:t>(WDS)</w:t>
                              </w:r>
                            </w:p>
                            <w:p>
                              <w:pPr>
                                <w:spacing w:line="249" w:lineRule="auto" w:before="3"/>
                                <w:ind w:left="322" w:right="317" w:firstLine="0"/>
                                <w:jc w:val="left"/>
                                <w:rPr>
                                  <w:sz w:val="18"/>
                                </w:rPr>
                              </w:pPr>
                              <w:r>
                                <w:rPr>
                                  <w:w w:val="105"/>
                                  <w:sz w:val="18"/>
                                </w:rPr>
                                <w:t>In 2024, in an effort to minimise and mitigate wildfire risks, our </w:t>
                              </w:r>
                              <w:r>
                                <w:rPr>
                                  <w:sz w:val="18"/>
                                </w:rPr>
                                <w:t>Canadian business announced a </w:t>
                              </w:r>
                              <w:r>
                                <w:rPr>
                                  <w:w w:val="105"/>
                                  <w:sz w:val="18"/>
                                </w:rPr>
                                <w:t>collaboration with WDS .</w:t>
                              </w:r>
                            </w:p>
                            <w:p>
                              <w:pPr>
                                <w:spacing w:line="249" w:lineRule="auto" w:before="115"/>
                                <w:ind w:left="322" w:right="317" w:firstLine="0"/>
                                <w:jc w:val="left"/>
                                <w:rPr>
                                  <w:sz w:val="18"/>
                                </w:rPr>
                              </w:pPr>
                              <w:r>
                                <w:rPr>
                                  <w:w w:val="105"/>
                                  <w:sz w:val="18"/>
                                </w:rPr>
                                <w:t>Through</w:t>
                              </w:r>
                              <w:r>
                                <w:rPr>
                                  <w:spacing w:val="-12"/>
                                  <w:w w:val="105"/>
                                  <w:sz w:val="18"/>
                                </w:rPr>
                                <w:t> </w:t>
                              </w:r>
                              <w:r>
                                <w:rPr>
                                  <w:w w:val="105"/>
                                  <w:sz w:val="18"/>
                                </w:rPr>
                                <w:t>the</w:t>
                              </w:r>
                              <w:r>
                                <w:rPr>
                                  <w:spacing w:val="-12"/>
                                  <w:w w:val="105"/>
                                  <w:sz w:val="18"/>
                                </w:rPr>
                                <w:t> </w:t>
                              </w:r>
                              <w:r>
                                <w:rPr>
                                  <w:w w:val="105"/>
                                  <w:sz w:val="18"/>
                                </w:rPr>
                                <w:t>partnership,</w:t>
                              </w:r>
                              <w:r>
                                <w:rPr>
                                  <w:spacing w:val="-12"/>
                                  <w:w w:val="105"/>
                                  <w:sz w:val="18"/>
                                </w:rPr>
                                <w:t> </w:t>
                              </w:r>
                              <w:r>
                                <w:rPr>
                                  <w:w w:val="105"/>
                                  <w:sz w:val="18"/>
                                </w:rPr>
                                <w:t>we</w:t>
                              </w:r>
                              <w:r>
                                <w:rPr>
                                  <w:spacing w:val="-12"/>
                                  <w:w w:val="105"/>
                                  <w:sz w:val="18"/>
                                </w:rPr>
                                <w:t> </w:t>
                              </w:r>
                              <w:r>
                                <w:rPr>
                                  <w:w w:val="105"/>
                                  <w:sz w:val="18"/>
                                </w:rPr>
                                <w:t>aim to help safeguard customers’ properties in Alberta and British Columbia from potential wildfire </w:t>
                              </w:r>
                              <w:r>
                                <w:rPr>
                                  <w:spacing w:val="-2"/>
                                  <w:w w:val="105"/>
                                  <w:sz w:val="18"/>
                                </w:rPr>
                                <w:t>damage.</w:t>
                              </w:r>
                            </w:p>
                          </w:txbxContent>
                        </wps:txbx>
                        <wps:bodyPr wrap="square" lIns="0" tIns="0" rIns="0" bIns="0" rtlCol="0">
                          <a:noAutofit/>
                        </wps:bodyPr>
                      </wps:wsp>
                    </wpg:wgp>
                  </a:graphicData>
                </a:graphic>
              </wp:anchor>
            </w:drawing>
          </mc:Choice>
          <mc:Fallback>
            <w:pict>
              <v:group style="position:absolute;margin-left:604.5pt;margin-top:-400.232117pt;width:172.5pt;height:384pt;mso-position-horizontal-relative:page;mso-position-vertical-relative:paragraph;z-index:15912960" id="docshapegroup434" coordorigin="12090,-8005" coordsize="3450,7680">
                <v:shape style="position:absolute;left:12090;top:-8005;width:3450;height:7680" id="docshape435" coordorigin="12090,-8005" coordsize="3450,7680" path="m15278,-8005l12352,-8005,12283,-7995,12220,-7969,12167,-7928,12126,-7875,12099,-7812,12090,-7742,12090,-587,12099,-517,12126,-455,12167,-401,12220,-360,12283,-334,12352,-325,15278,-325,15347,-334,15410,-360,15463,-401,15504,-455,15531,-517,15540,-587,15540,-7742,15531,-7812,15504,-7875,15463,-7928,15410,-7969,15347,-7995,15278,-8005xe" filled="true" fillcolor="#cfe4fb" stroked="false">
                  <v:path arrowok="t"/>
                  <v:fill type="solid"/>
                </v:shape>
                <v:shape style="position:absolute;left:12090;top:-8005;width:3450;height:7680" type="#_x0000_t202" id="docshape436" filled="false" stroked="false">
                  <v:textbox inset="0,0,0,0">
                    <w:txbxContent>
                      <w:p>
                        <w:pPr>
                          <w:spacing w:line="240" w:lineRule="auto" w:before="42"/>
                          <w:rPr>
                            <w:sz w:val="26"/>
                          </w:rPr>
                        </w:pPr>
                      </w:p>
                      <w:p>
                        <w:pPr>
                          <w:spacing w:line="249" w:lineRule="auto" w:before="1"/>
                          <w:ind w:left="322" w:right="1055" w:firstLine="0"/>
                          <w:jc w:val="left"/>
                          <w:rPr>
                            <w:rFonts w:ascii="Times New Roman"/>
                            <w:sz w:val="26"/>
                          </w:rPr>
                        </w:pPr>
                        <w:r>
                          <w:rPr>
                            <w:rFonts w:ascii="Times New Roman"/>
                            <w:w w:val="130"/>
                            <w:sz w:val="26"/>
                          </w:rPr>
                          <w:t>2024</w:t>
                        </w:r>
                        <w:r>
                          <w:rPr>
                            <w:rFonts w:ascii="Times New Roman"/>
                            <w:spacing w:val="-22"/>
                            <w:w w:val="130"/>
                            <w:sz w:val="26"/>
                          </w:rPr>
                          <w:t> </w:t>
                        </w:r>
                        <w:r>
                          <w:rPr>
                            <w:rFonts w:ascii="Times New Roman"/>
                            <w:w w:val="130"/>
                            <w:sz w:val="26"/>
                          </w:rPr>
                          <w:t>Insurance case studies</w:t>
                        </w:r>
                      </w:p>
                      <w:p>
                        <w:pPr>
                          <w:spacing w:line="249" w:lineRule="auto" w:before="50"/>
                          <w:ind w:left="322" w:right="463" w:firstLine="0"/>
                          <w:jc w:val="left"/>
                          <w:rPr>
                            <w:sz w:val="18"/>
                          </w:rPr>
                        </w:pPr>
                        <w:r>
                          <w:rPr>
                            <w:b/>
                            <w:w w:val="110"/>
                            <w:sz w:val="18"/>
                          </w:rPr>
                          <w:t>Partnering</w:t>
                        </w:r>
                        <w:r>
                          <w:rPr>
                            <w:b/>
                            <w:spacing w:val="-2"/>
                            <w:w w:val="110"/>
                            <w:sz w:val="18"/>
                          </w:rPr>
                          <w:t> </w:t>
                        </w:r>
                        <w:r>
                          <w:rPr>
                            <w:b/>
                            <w:w w:val="110"/>
                            <w:sz w:val="18"/>
                          </w:rPr>
                          <w:t>to</w:t>
                        </w:r>
                        <w:r>
                          <w:rPr>
                            <w:b/>
                            <w:spacing w:val="-2"/>
                            <w:w w:val="110"/>
                            <w:sz w:val="18"/>
                          </w:rPr>
                          <w:t> </w:t>
                        </w:r>
                        <w:r>
                          <w:rPr>
                            <w:b/>
                            <w:w w:val="110"/>
                            <w:sz w:val="18"/>
                          </w:rPr>
                          <w:t>support </w:t>
                        </w:r>
                        <w:r>
                          <w:rPr>
                            <w:b/>
                            <w:sz w:val="18"/>
                          </w:rPr>
                          <w:t>innovation within renewables </w:t>
                        </w:r>
                        <w:r>
                          <w:rPr>
                            <w:w w:val="110"/>
                            <w:sz w:val="18"/>
                          </w:rPr>
                          <w:t>In</w:t>
                        </w:r>
                        <w:r>
                          <w:rPr>
                            <w:spacing w:val="-1"/>
                            <w:w w:val="110"/>
                            <w:sz w:val="18"/>
                          </w:rPr>
                          <w:t> </w:t>
                        </w:r>
                        <w:r>
                          <w:rPr>
                            <w:w w:val="110"/>
                            <w:sz w:val="18"/>
                          </w:rPr>
                          <w:t>2024,</w:t>
                        </w:r>
                        <w:r>
                          <w:rPr>
                            <w:spacing w:val="-1"/>
                            <w:w w:val="110"/>
                            <w:sz w:val="18"/>
                          </w:rPr>
                          <w:t> </w:t>
                        </w:r>
                        <w:r>
                          <w:rPr>
                            <w:w w:val="110"/>
                            <w:sz w:val="18"/>
                          </w:rPr>
                          <w:t>we</w:t>
                        </w:r>
                        <w:r>
                          <w:rPr>
                            <w:spacing w:val="-1"/>
                            <w:w w:val="110"/>
                            <w:sz w:val="18"/>
                          </w:rPr>
                          <w:t> </w:t>
                        </w:r>
                        <w:r>
                          <w:rPr>
                            <w:w w:val="110"/>
                            <w:sz w:val="18"/>
                          </w:rPr>
                          <w:t>teamed</w:t>
                        </w:r>
                        <w:r>
                          <w:rPr>
                            <w:spacing w:val="-1"/>
                            <w:w w:val="110"/>
                            <w:sz w:val="18"/>
                          </w:rPr>
                          <w:t> </w:t>
                        </w:r>
                        <w:r>
                          <w:rPr>
                            <w:w w:val="110"/>
                            <w:sz w:val="18"/>
                          </w:rPr>
                          <w:t>up</w:t>
                        </w:r>
                        <w:r>
                          <w:rPr>
                            <w:spacing w:val="-2"/>
                            <w:w w:val="110"/>
                            <w:sz w:val="18"/>
                          </w:rPr>
                          <w:t> </w:t>
                        </w:r>
                        <w:r>
                          <w:rPr>
                            <w:w w:val="110"/>
                            <w:sz w:val="18"/>
                          </w:rPr>
                          <w:t>with Howden to provide bespoke </w:t>
                        </w:r>
                        <w:r>
                          <w:rPr>
                            <w:sz w:val="18"/>
                          </w:rPr>
                          <w:t>insurance to an innovative </w:t>
                        </w:r>
                        <w:r>
                          <w:rPr>
                            <w:sz w:val="18"/>
                          </w:rPr>
                          <w:t>start-</w:t>
                        </w:r>
                        <w:r>
                          <w:rPr>
                            <w:w w:val="110"/>
                            <w:sz w:val="18"/>
                          </w:rPr>
                          <w:t>up, which offers homeowners solar</w:t>
                        </w:r>
                        <w:r>
                          <w:rPr>
                            <w:spacing w:val="-5"/>
                            <w:w w:val="110"/>
                            <w:sz w:val="18"/>
                          </w:rPr>
                          <w:t> </w:t>
                        </w:r>
                        <w:r>
                          <w:rPr>
                            <w:w w:val="110"/>
                            <w:sz w:val="18"/>
                          </w:rPr>
                          <w:t>panels</w:t>
                        </w:r>
                        <w:r>
                          <w:rPr>
                            <w:spacing w:val="-5"/>
                            <w:w w:val="110"/>
                            <w:sz w:val="18"/>
                          </w:rPr>
                          <w:t> </w:t>
                        </w:r>
                        <w:r>
                          <w:rPr>
                            <w:w w:val="110"/>
                            <w:sz w:val="18"/>
                          </w:rPr>
                          <w:t>on</w:t>
                        </w:r>
                        <w:r>
                          <w:rPr>
                            <w:spacing w:val="-5"/>
                            <w:w w:val="110"/>
                            <w:sz w:val="18"/>
                          </w:rPr>
                          <w:t> </w:t>
                        </w:r>
                        <w:r>
                          <w:rPr>
                            <w:w w:val="110"/>
                            <w:sz w:val="18"/>
                          </w:rPr>
                          <w:t>a</w:t>
                        </w:r>
                        <w:r>
                          <w:rPr>
                            <w:spacing w:val="-5"/>
                            <w:w w:val="110"/>
                            <w:sz w:val="18"/>
                          </w:rPr>
                          <w:t> </w:t>
                        </w:r>
                        <w:r>
                          <w:rPr>
                            <w:w w:val="110"/>
                            <w:sz w:val="18"/>
                          </w:rPr>
                          <w:t>subscription </w:t>
                        </w:r>
                        <w:r>
                          <w:rPr>
                            <w:spacing w:val="-2"/>
                            <w:w w:val="110"/>
                            <w:sz w:val="18"/>
                          </w:rPr>
                          <w:t>service.</w:t>
                        </w:r>
                      </w:p>
                      <w:p>
                        <w:pPr>
                          <w:spacing w:line="249" w:lineRule="auto" w:before="118"/>
                          <w:ind w:left="322" w:right="317" w:firstLine="0"/>
                          <w:jc w:val="left"/>
                          <w:rPr>
                            <w:sz w:val="18"/>
                          </w:rPr>
                        </w:pPr>
                        <w:r>
                          <w:rPr>
                            <w:sz w:val="18"/>
                          </w:rPr>
                          <w:t>The partnership worked together with Sunsave to create a </w:t>
                        </w:r>
                        <w:r>
                          <w:rPr>
                            <w:sz w:val="18"/>
                          </w:rPr>
                          <w:t>bespoke construction and operation cover </w:t>
                        </w:r>
                        <w:r>
                          <w:rPr>
                            <w:w w:val="110"/>
                            <w:sz w:val="18"/>
                          </w:rPr>
                          <w:t>policy for the solar energy subscription service, which provides solar batteries and panels</w:t>
                        </w:r>
                        <w:r>
                          <w:rPr>
                            <w:spacing w:val="-13"/>
                            <w:w w:val="110"/>
                            <w:sz w:val="18"/>
                          </w:rPr>
                          <w:t> </w:t>
                        </w:r>
                        <w:r>
                          <w:rPr>
                            <w:w w:val="110"/>
                            <w:sz w:val="18"/>
                          </w:rPr>
                          <w:t>using</w:t>
                        </w:r>
                        <w:r>
                          <w:rPr>
                            <w:spacing w:val="-13"/>
                            <w:w w:val="110"/>
                            <w:sz w:val="18"/>
                          </w:rPr>
                          <w:t> </w:t>
                        </w:r>
                        <w:r>
                          <w:rPr>
                            <w:w w:val="110"/>
                            <w:sz w:val="18"/>
                          </w:rPr>
                          <w:t>a</w:t>
                        </w:r>
                        <w:r>
                          <w:rPr>
                            <w:spacing w:val="-13"/>
                            <w:w w:val="110"/>
                            <w:sz w:val="18"/>
                          </w:rPr>
                          <w:t> </w:t>
                        </w:r>
                        <w:r>
                          <w:rPr>
                            <w:w w:val="110"/>
                            <w:sz w:val="18"/>
                          </w:rPr>
                          <w:t>regular</w:t>
                        </w:r>
                        <w:r>
                          <w:rPr>
                            <w:spacing w:val="-13"/>
                            <w:w w:val="110"/>
                            <w:sz w:val="18"/>
                          </w:rPr>
                          <w:t> </w:t>
                        </w:r>
                        <w:r>
                          <w:rPr>
                            <w:w w:val="110"/>
                            <w:sz w:val="18"/>
                          </w:rPr>
                          <w:t>payment </w:t>
                        </w:r>
                        <w:r>
                          <w:rPr>
                            <w:spacing w:val="-4"/>
                            <w:w w:val="110"/>
                            <w:sz w:val="18"/>
                          </w:rPr>
                          <w:t>plan.</w:t>
                        </w:r>
                      </w:p>
                      <w:p>
                        <w:pPr>
                          <w:spacing w:line="249" w:lineRule="auto" w:before="117"/>
                          <w:ind w:left="322" w:right="749" w:firstLine="0"/>
                          <w:jc w:val="both"/>
                          <w:rPr>
                            <w:b/>
                            <w:sz w:val="18"/>
                          </w:rPr>
                        </w:pPr>
                        <w:r>
                          <w:rPr>
                            <w:b/>
                            <w:w w:val="105"/>
                            <w:sz w:val="18"/>
                          </w:rPr>
                          <w:t>Collaboration</w:t>
                        </w:r>
                        <w:r>
                          <w:rPr>
                            <w:b/>
                            <w:spacing w:val="-14"/>
                            <w:w w:val="105"/>
                            <w:sz w:val="18"/>
                          </w:rPr>
                          <w:t> </w:t>
                        </w:r>
                        <w:r>
                          <w:rPr>
                            <w:b/>
                            <w:w w:val="105"/>
                            <w:sz w:val="18"/>
                          </w:rPr>
                          <w:t>with</w:t>
                        </w:r>
                        <w:r>
                          <w:rPr>
                            <w:b/>
                            <w:spacing w:val="-13"/>
                            <w:w w:val="105"/>
                            <w:sz w:val="18"/>
                          </w:rPr>
                          <w:t> </w:t>
                        </w:r>
                        <w:r>
                          <w:rPr>
                            <w:b/>
                            <w:w w:val="105"/>
                            <w:sz w:val="18"/>
                          </w:rPr>
                          <w:t>Wildfire Defense</w:t>
                        </w:r>
                        <w:r>
                          <w:rPr>
                            <w:b/>
                            <w:spacing w:val="-14"/>
                            <w:w w:val="105"/>
                            <w:sz w:val="18"/>
                          </w:rPr>
                          <w:t> </w:t>
                        </w:r>
                        <w:r>
                          <w:rPr>
                            <w:b/>
                            <w:w w:val="105"/>
                            <w:sz w:val="18"/>
                          </w:rPr>
                          <w:t>Systems</w:t>
                        </w:r>
                        <w:r>
                          <w:rPr>
                            <w:b/>
                            <w:spacing w:val="-13"/>
                            <w:w w:val="105"/>
                            <w:sz w:val="18"/>
                          </w:rPr>
                          <w:t> </w:t>
                        </w:r>
                        <w:r>
                          <w:rPr>
                            <w:b/>
                            <w:w w:val="105"/>
                            <w:sz w:val="18"/>
                          </w:rPr>
                          <w:t>initiative </w:t>
                        </w:r>
                        <w:r>
                          <w:rPr>
                            <w:b/>
                            <w:spacing w:val="-2"/>
                            <w:w w:val="105"/>
                            <w:sz w:val="18"/>
                          </w:rPr>
                          <w:t>(WDS)</w:t>
                        </w:r>
                      </w:p>
                      <w:p>
                        <w:pPr>
                          <w:spacing w:line="249" w:lineRule="auto" w:before="3"/>
                          <w:ind w:left="322" w:right="317" w:firstLine="0"/>
                          <w:jc w:val="left"/>
                          <w:rPr>
                            <w:sz w:val="18"/>
                          </w:rPr>
                        </w:pPr>
                        <w:r>
                          <w:rPr>
                            <w:w w:val="105"/>
                            <w:sz w:val="18"/>
                          </w:rPr>
                          <w:t>In 2024, in an effort to minimise and mitigate wildfire risks, our </w:t>
                        </w:r>
                        <w:r>
                          <w:rPr>
                            <w:sz w:val="18"/>
                          </w:rPr>
                          <w:t>Canadian business announced a </w:t>
                        </w:r>
                        <w:r>
                          <w:rPr>
                            <w:w w:val="105"/>
                            <w:sz w:val="18"/>
                          </w:rPr>
                          <w:t>collaboration with WDS .</w:t>
                        </w:r>
                      </w:p>
                      <w:p>
                        <w:pPr>
                          <w:spacing w:line="249" w:lineRule="auto" w:before="115"/>
                          <w:ind w:left="322" w:right="317" w:firstLine="0"/>
                          <w:jc w:val="left"/>
                          <w:rPr>
                            <w:sz w:val="18"/>
                          </w:rPr>
                        </w:pPr>
                        <w:r>
                          <w:rPr>
                            <w:w w:val="105"/>
                            <w:sz w:val="18"/>
                          </w:rPr>
                          <w:t>Through</w:t>
                        </w:r>
                        <w:r>
                          <w:rPr>
                            <w:spacing w:val="-12"/>
                            <w:w w:val="105"/>
                            <w:sz w:val="18"/>
                          </w:rPr>
                          <w:t> </w:t>
                        </w:r>
                        <w:r>
                          <w:rPr>
                            <w:w w:val="105"/>
                            <w:sz w:val="18"/>
                          </w:rPr>
                          <w:t>the</w:t>
                        </w:r>
                        <w:r>
                          <w:rPr>
                            <w:spacing w:val="-12"/>
                            <w:w w:val="105"/>
                            <w:sz w:val="18"/>
                          </w:rPr>
                          <w:t> </w:t>
                        </w:r>
                        <w:r>
                          <w:rPr>
                            <w:w w:val="105"/>
                            <w:sz w:val="18"/>
                          </w:rPr>
                          <w:t>partnership,</w:t>
                        </w:r>
                        <w:r>
                          <w:rPr>
                            <w:spacing w:val="-12"/>
                            <w:w w:val="105"/>
                            <w:sz w:val="18"/>
                          </w:rPr>
                          <w:t> </w:t>
                        </w:r>
                        <w:r>
                          <w:rPr>
                            <w:w w:val="105"/>
                            <w:sz w:val="18"/>
                          </w:rPr>
                          <w:t>we</w:t>
                        </w:r>
                        <w:r>
                          <w:rPr>
                            <w:spacing w:val="-12"/>
                            <w:w w:val="105"/>
                            <w:sz w:val="18"/>
                          </w:rPr>
                          <w:t> </w:t>
                        </w:r>
                        <w:r>
                          <w:rPr>
                            <w:w w:val="105"/>
                            <w:sz w:val="18"/>
                          </w:rPr>
                          <w:t>aim to help safeguard customers’ properties in Alberta and British Columbia from potential wildfire </w:t>
                        </w:r>
                        <w:r>
                          <w:rPr>
                            <w:spacing w:val="-2"/>
                            <w:w w:val="105"/>
                            <w:sz w:val="18"/>
                          </w:rPr>
                          <w:t>damage.</w:t>
                        </w:r>
                      </w:p>
                    </w:txbxContent>
                  </v:textbox>
                  <w10:wrap type="none"/>
                </v:shape>
                <w10:wrap type="none"/>
              </v:group>
            </w:pict>
          </mc:Fallback>
        </mc:AlternateContent>
      </w:r>
      <w:r>
        <w:rPr>
          <w:sz w:val="12"/>
        </w:rPr>
        <mc:AlternateContent>
          <mc:Choice Requires="wps">
            <w:drawing>
              <wp:anchor distT="0" distB="0" distL="0" distR="0" allowOverlap="1" layoutInCell="1" locked="0" behindDoc="0" simplePos="0" relativeHeight="15913984">
                <wp:simplePos x="0" y="0"/>
                <wp:positionH relativeFrom="page">
                  <wp:posOffset>2910839</wp:posOffset>
                </wp:positionH>
                <wp:positionV relativeFrom="paragraph">
                  <wp:posOffset>-2324253</wp:posOffset>
                </wp:positionV>
                <wp:extent cx="4594860" cy="3016885"/>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4594860" cy="3016885"/>
                          <a:chExt cx="4594860" cy="3016885"/>
                        </a:xfrm>
                      </wpg:grpSpPr>
                      <wps:wsp>
                        <wps:cNvPr id="687" name="Graphic 687"/>
                        <wps:cNvSpPr/>
                        <wps:spPr>
                          <a:xfrm>
                            <a:off x="0" y="0"/>
                            <a:ext cx="4594860" cy="3016885"/>
                          </a:xfrm>
                          <a:custGeom>
                            <a:avLst/>
                            <a:gdLst/>
                            <a:ahLst/>
                            <a:cxnLst/>
                            <a:rect l="l" t="t" r="r" b="b"/>
                            <a:pathLst>
                              <a:path w="4594860" h="3016885">
                                <a:moveTo>
                                  <a:pt x="4476623" y="0"/>
                                </a:moveTo>
                                <a:lnTo>
                                  <a:pt x="118237" y="0"/>
                                </a:lnTo>
                                <a:lnTo>
                                  <a:pt x="72223" y="9294"/>
                                </a:lnTo>
                                <a:lnTo>
                                  <a:pt x="34639" y="34639"/>
                                </a:lnTo>
                                <a:lnTo>
                                  <a:pt x="9294" y="72223"/>
                                </a:lnTo>
                                <a:lnTo>
                                  <a:pt x="0" y="118237"/>
                                </a:lnTo>
                                <a:lnTo>
                                  <a:pt x="0" y="2898394"/>
                                </a:lnTo>
                                <a:lnTo>
                                  <a:pt x="9294" y="2944407"/>
                                </a:lnTo>
                                <a:lnTo>
                                  <a:pt x="34639" y="2981991"/>
                                </a:lnTo>
                                <a:lnTo>
                                  <a:pt x="72223" y="3007336"/>
                                </a:lnTo>
                                <a:lnTo>
                                  <a:pt x="118237" y="3016631"/>
                                </a:lnTo>
                                <a:lnTo>
                                  <a:pt x="4476623" y="3016631"/>
                                </a:lnTo>
                                <a:lnTo>
                                  <a:pt x="4522636" y="3007336"/>
                                </a:lnTo>
                                <a:lnTo>
                                  <a:pt x="4560220" y="2981991"/>
                                </a:lnTo>
                                <a:lnTo>
                                  <a:pt x="4585565" y="2944407"/>
                                </a:lnTo>
                                <a:lnTo>
                                  <a:pt x="4594860" y="2898394"/>
                                </a:lnTo>
                                <a:lnTo>
                                  <a:pt x="4594860" y="118237"/>
                                </a:lnTo>
                                <a:lnTo>
                                  <a:pt x="4585565" y="72223"/>
                                </a:lnTo>
                                <a:lnTo>
                                  <a:pt x="4560220" y="34639"/>
                                </a:lnTo>
                                <a:lnTo>
                                  <a:pt x="4522636" y="9294"/>
                                </a:lnTo>
                                <a:lnTo>
                                  <a:pt x="4476623" y="0"/>
                                </a:lnTo>
                                <a:close/>
                              </a:path>
                            </a:pathLst>
                          </a:custGeom>
                          <a:solidFill>
                            <a:srgbClr val="CFE4FB"/>
                          </a:solidFill>
                        </wps:spPr>
                        <wps:bodyPr wrap="square" lIns="0" tIns="0" rIns="0" bIns="0" rtlCol="0">
                          <a:prstTxWarp prst="textNoShape">
                            <a:avLst/>
                          </a:prstTxWarp>
                          <a:noAutofit/>
                        </wps:bodyPr>
                      </wps:wsp>
                      <wps:wsp>
                        <wps:cNvPr id="688" name="Graphic 688"/>
                        <wps:cNvSpPr/>
                        <wps:spPr>
                          <a:xfrm>
                            <a:off x="128904" y="255270"/>
                            <a:ext cx="4324350" cy="1270"/>
                          </a:xfrm>
                          <a:custGeom>
                            <a:avLst/>
                            <a:gdLst/>
                            <a:ahLst/>
                            <a:cxnLst/>
                            <a:rect l="l" t="t" r="r" b="b"/>
                            <a:pathLst>
                              <a:path w="4324350" h="0">
                                <a:moveTo>
                                  <a:pt x="0" y="0"/>
                                </a:moveTo>
                                <a:lnTo>
                                  <a:pt x="4324350" y="0"/>
                                </a:lnTo>
                              </a:path>
                            </a:pathLst>
                          </a:custGeom>
                          <a:ln w="12700">
                            <a:solidFill>
                              <a:srgbClr val="000000"/>
                            </a:solidFill>
                            <a:prstDash val="solid"/>
                          </a:ln>
                        </wps:spPr>
                        <wps:bodyPr wrap="square" lIns="0" tIns="0" rIns="0" bIns="0" rtlCol="0">
                          <a:prstTxWarp prst="textNoShape">
                            <a:avLst/>
                          </a:prstTxWarp>
                          <a:noAutofit/>
                        </wps:bodyPr>
                      </wps:wsp>
                      <wps:wsp>
                        <wps:cNvPr id="689" name="Graphic 689"/>
                        <wps:cNvSpPr/>
                        <wps:spPr>
                          <a:xfrm>
                            <a:off x="128904" y="436244"/>
                            <a:ext cx="4324350" cy="1270"/>
                          </a:xfrm>
                          <a:custGeom>
                            <a:avLst/>
                            <a:gdLst/>
                            <a:ahLst/>
                            <a:cxnLst/>
                            <a:rect l="l" t="t" r="r" b="b"/>
                            <a:pathLst>
                              <a:path w="4324350" h="0">
                                <a:moveTo>
                                  <a:pt x="0" y="0"/>
                                </a:moveTo>
                                <a:lnTo>
                                  <a:pt x="4324350" y="0"/>
                                </a:lnTo>
                              </a:path>
                            </a:pathLst>
                          </a:custGeom>
                          <a:ln w="12700">
                            <a:solidFill>
                              <a:srgbClr val="000000"/>
                            </a:solidFill>
                            <a:prstDash val="solid"/>
                          </a:ln>
                        </wps:spPr>
                        <wps:bodyPr wrap="square" lIns="0" tIns="0" rIns="0" bIns="0" rtlCol="0">
                          <a:prstTxWarp prst="textNoShape">
                            <a:avLst/>
                          </a:prstTxWarp>
                          <a:noAutofit/>
                        </wps:bodyPr>
                      </wps:wsp>
                      <wps:wsp>
                        <wps:cNvPr id="690" name="Graphic 690"/>
                        <wps:cNvSpPr/>
                        <wps:spPr>
                          <a:xfrm>
                            <a:off x="128904" y="712469"/>
                            <a:ext cx="4448175" cy="1270"/>
                          </a:xfrm>
                          <a:custGeom>
                            <a:avLst/>
                            <a:gdLst/>
                            <a:ahLst/>
                            <a:cxnLst/>
                            <a:rect l="l" t="t" r="r" b="b"/>
                            <a:pathLst>
                              <a:path w="4448175" h="0">
                                <a:moveTo>
                                  <a:pt x="0" y="0"/>
                                </a:moveTo>
                                <a:lnTo>
                                  <a:pt x="4448175" y="0"/>
                                </a:lnTo>
                              </a:path>
                            </a:pathLst>
                          </a:custGeom>
                          <a:ln w="3175">
                            <a:solidFill>
                              <a:srgbClr val="000000"/>
                            </a:solidFill>
                            <a:prstDash val="solid"/>
                          </a:ln>
                        </wps:spPr>
                        <wps:bodyPr wrap="square" lIns="0" tIns="0" rIns="0" bIns="0" rtlCol="0">
                          <a:prstTxWarp prst="textNoShape">
                            <a:avLst/>
                          </a:prstTxWarp>
                          <a:noAutofit/>
                        </wps:bodyPr>
                      </wps:wsp>
                      <wps:wsp>
                        <wps:cNvPr id="691" name="Graphic 691"/>
                        <wps:cNvSpPr/>
                        <wps:spPr>
                          <a:xfrm>
                            <a:off x="128904" y="1388744"/>
                            <a:ext cx="4324350" cy="1270"/>
                          </a:xfrm>
                          <a:custGeom>
                            <a:avLst/>
                            <a:gdLst/>
                            <a:ahLst/>
                            <a:cxnLst/>
                            <a:rect l="l" t="t" r="r" b="b"/>
                            <a:pathLst>
                              <a:path w="4324350" h="0">
                                <a:moveTo>
                                  <a:pt x="0" y="0"/>
                                </a:moveTo>
                                <a:lnTo>
                                  <a:pt x="4324350" y="0"/>
                                </a:lnTo>
                              </a:path>
                            </a:pathLst>
                          </a:custGeom>
                          <a:ln w="12700">
                            <a:solidFill>
                              <a:srgbClr val="000000"/>
                            </a:solidFill>
                            <a:prstDash val="solid"/>
                          </a:ln>
                        </wps:spPr>
                        <wps:bodyPr wrap="square" lIns="0" tIns="0" rIns="0" bIns="0" rtlCol="0">
                          <a:prstTxWarp prst="textNoShape">
                            <a:avLst/>
                          </a:prstTxWarp>
                          <a:noAutofit/>
                        </wps:bodyPr>
                      </wps:wsp>
                      <wps:wsp>
                        <wps:cNvPr id="692" name="Graphic 692"/>
                        <wps:cNvSpPr/>
                        <wps:spPr>
                          <a:xfrm>
                            <a:off x="128904" y="1569719"/>
                            <a:ext cx="4324350" cy="1270"/>
                          </a:xfrm>
                          <a:custGeom>
                            <a:avLst/>
                            <a:gdLst/>
                            <a:ahLst/>
                            <a:cxnLst/>
                            <a:rect l="l" t="t" r="r" b="b"/>
                            <a:pathLst>
                              <a:path w="4324350" h="0">
                                <a:moveTo>
                                  <a:pt x="0" y="0"/>
                                </a:moveTo>
                                <a:lnTo>
                                  <a:pt x="4324350" y="0"/>
                                </a:lnTo>
                              </a:path>
                            </a:pathLst>
                          </a:custGeom>
                          <a:ln w="12700">
                            <a:solidFill>
                              <a:srgbClr val="000000"/>
                            </a:solidFill>
                            <a:prstDash val="solid"/>
                          </a:ln>
                        </wps:spPr>
                        <wps:bodyPr wrap="square" lIns="0" tIns="0" rIns="0" bIns="0" rtlCol="0">
                          <a:prstTxWarp prst="textNoShape">
                            <a:avLst/>
                          </a:prstTxWarp>
                          <a:noAutofit/>
                        </wps:bodyPr>
                      </wps:wsp>
                      <wps:wsp>
                        <wps:cNvPr id="693" name="Graphic 693"/>
                        <wps:cNvSpPr/>
                        <wps:spPr>
                          <a:xfrm>
                            <a:off x="128904" y="2150745"/>
                            <a:ext cx="4324350" cy="1270"/>
                          </a:xfrm>
                          <a:custGeom>
                            <a:avLst/>
                            <a:gdLst/>
                            <a:ahLst/>
                            <a:cxnLst/>
                            <a:rect l="l" t="t" r="r" b="b"/>
                            <a:pathLst>
                              <a:path w="4324350" h="0">
                                <a:moveTo>
                                  <a:pt x="0" y="0"/>
                                </a:moveTo>
                                <a:lnTo>
                                  <a:pt x="4324350" y="0"/>
                                </a:lnTo>
                              </a:path>
                            </a:pathLst>
                          </a:custGeom>
                          <a:ln w="3175">
                            <a:solidFill>
                              <a:srgbClr val="000000"/>
                            </a:solidFill>
                            <a:prstDash val="solid"/>
                          </a:ln>
                        </wps:spPr>
                        <wps:bodyPr wrap="square" lIns="0" tIns="0" rIns="0" bIns="0" rtlCol="0">
                          <a:prstTxWarp prst="textNoShape">
                            <a:avLst/>
                          </a:prstTxWarp>
                          <a:noAutofit/>
                        </wps:bodyPr>
                      </wps:wsp>
                      <wps:wsp>
                        <wps:cNvPr id="694" name="Graphic 694"/>
                        <wps:cNvSpPr/>
                        <wps:spPr>
                          <a:xfrm>
                            <a:off x="128904" y="2865120"/>
                            <a:ext cx="4324350" cy="1270"/>
                          </a:xfrm>
                          <a:custGeom>
                            <a:avLst/>
                            <a:gdLst/>
                            <a:ahLst/>
                            <a:cxnLst/>
                            <a:rect l="l" t="t" r="r" b="b"/>
                            <a:pathLst>
                              <a:path w="4324350" h="0">
                                <a:moveTo>
                                  <a:pt x="0" y="0"/>
                                </a:moveTo>
                                <a:lnTo>
                                  <a:pt x="4324350" y="0"/>
                                </a:lnTo>
                              </a:path>
                            </a:pathLst>
                          </a:custGeom>
                          <a:ln w="12700">
                            <a:solidFill>
                              <a:srgbClr val="000000"/>
                            </a:solidFill>
                            <a:prstDash val="solid"/>
                          </a:ln>
                        </wps:spPr>
                        <wps:bodyPr wrap="square" lIns="0" tIns="0" rIns="0" bIns="0" rtlCol="0">
                          <a:prstTxWarp prst="textNoShape">
                            <a:avLst/>
                          </a:prstTxWarp>
                          <a:noAutofit/>
                        </wps:bodyPr>
                      </wps:wsp>
                      <wps:wsp>
                        <wps:cNvPr id="695" name="Textbox 695"/>
                        <wps:cNvSpPr txBox="1"/>
                        <wps:spPr>
                          <a:xfrm>
                            <a:off x="162305" y="109188"/>
                            <a:ext cx="4272280" cy="1611630"/>
                          </a:xfrm>
                          <a:prstGeom prst="rect">
                            <a:avLst/>
                          </a:prstGeom>
                        </wps:spPr>
                        <wps:txbx>
                          <w:txbxContent>
                            <w:p>
                              <w:pPr>
                                <w:spacing w:line="372" w:lineRule="auto" w:before="6"/>
                                <w:ind w:left="0" w:right="1632" w:firstLine="0"/>
                                <w:jc w:val="left"/>
                                <w:rPr>
                                  <w:b/>
                                  <w:sz w:val="16"/>
                                </w:rPr>
                              </w:pPr>
                              <w:r>
                                <w:rPr>
                                  <w:b/>
                                  <w:sz w:val="16"/>
                                </w:rPr>
                                <w:t>We are making progress towards our Group ambition </w:t>
                              </w:r>
                              <w:r>
                                <w:rPr>
                                  <w:b/>
                                  <w:spacing w:val="-2"/>
                                  <w:w w:val="110"/>
                                  <w:sz w:val="16"/>
                                </w:rPr>
                                <w:t>Underwriting</w:t>
                              </w:r>
                            </w:p>
                            <w:p>
                              <w:pPr>
                                <w:tabs>
                                  <w:tab w:pos="1844" w:val="left" w:leader="none"/>
                                </w:tabs>
                                <w:spacing w:line="232" w:lineRule="auto" w:before="0"/>
                                <w:ind w:left="1845" w:right="77" w:hanging="1845"/>
                                <w:jc w:val="left"/>
                                <w:rPr>
                                  <w:sz w:val="14"/>
                                </w:rPr>
                              </w:pPr>
                              <w:r>
                                <w:rPr>
                                  <w:w w:val="105"/>
                                  <w:sz w:val="15"/>
                                </w:rPr>
                                <w:t>Aviva</w:t>
                              </w:r>
                              <w:r>
                                <w:rPr>
                                  <w:spacing w:val="-9"/>
                                  <w:w w:val="105"/>
                                  <w:sz w:val="15"/>
                                </w:rPr>
                                <w:t> </w:t>
                              </w:r>
                              <w:r>
                                <w:rPr>
                                  <w:w w:val="105"/>
                                  <w:sz w:val="15"/>
                                </w:rPr>
                                <w:t>Zero</w:t>
                              </w:r>
                              <w:r>
                                <w:rPr>
                                  <w:sz w:val="15"/>
                                </w:rPr>
                                <w:tab/>
                              </w:r>
                              <w:r>
                                <w:rPr>
                                  <w:w w:val="105"/>
                                  <w:position w:val="1"/>
                                  <w:sz w:val="14"/>
                                </w:rPr>
                                <w:t>In the UK, our Aviva Zero product offers customers the opportunity to</w:t>
                              </w:r>
                              <w:r>
                                <w:rPr>
                                  <w:w w:val="105"/>
                                  <w:position w:val="1"/>
                                  <w:sz w:val="14"/>
                                </w:rPr>
                                <w:t> </w:t>
                              </w:r>
                              <w:r>
                                <w:rPr>
                                  <w:spacing w:val="-2"/>
                                  <w:w w:val="105"/>
                                  <w:sz w:val="14"/>
                                </w:rPr>
                                <w:t>offset</w:t>
                              </w:r>
                              <w:r>
                                <w:rPr>
                                  <w:spacing w:val="-6"/>
                                  <w:w w:val="105"/>
                                  <w:sz w:val="14"/>
                                </w:rPr>
                                <w:t> </w:t>
                              </w:r>
                              <w:r>
                                <w:rPr>
                                  <w:spacing w:val="-2"/>
                                  <w:w w:val="105"/>
                                  <w:sz w:val="14"/>
                                </w:rPr>
                                <w:t>emissions</w:t>
                              </w:r>
                              <w:r>
                                <w:rPr>
                                  <w:spacing w:val="-6"/>
                                  <w:w w:val="105"/>
                                  <w:sz w:val="14"/>
                                </w:rPr>
                                <w:t> </w:t>
                              </w:r>
                              <w:r>
                                <w:rPr>
                                  <w:spacing w:val="-2"/>
                                  <w:w w:val="105"/>
                                  <w:sz w:val="14"/>
                                </w:rPr>
                                <w:t>and</w:t>
                              </w:r>
                              <w:r>
                                <w:rPr>
                                  <w:spacing w:val="-6"/>
                                  <w:w w:val="105"/>
                                  <w:sz w:val="14"/>
                                </w:rPr>
                                <w:t> </w:t>
                              </w:r>
                              <w:r>
                                <w:rPr>
                                  <w:spacing w:val="-2"/>
                                  <w:w w:val="105"/>
                                  <w:sz w:val="14"/>
                                </w:rPr>
                                <w:t>has</w:t>
                              </w:r>
                              <w:r>
                                <w:rPr>
                                  <w:spacing w:val="-6"/>
                                  <w:w w:val="105"/>
                                  <w:sz w:val="14"/>
                                </w:rPr>
                                <w:t> </w:t>
                              </w:r>
                              <w:r>
                                <w:rPr>
                                  <w:spacing w:val="-2"/>
                                  <w:w w:val="105"/>
                                  <w:sz w:val="14"/>
                                </w:rPr>
                                <w:t>sold</w:t>
                              </w:r>
                              <w:r>
                                <w:rPr>
                                  <w:spacing w:val="-6"/>
                                  <w:w w:val="105"/>
                                  <w:sz w:val="14"/>
                                </w:rPr>
                                <w:t> </w:t>
                              </w:r>
                              <w:r>
                                <w:rPr>
                                  <w:spacing w:val="-2"/>
                                  <w:w w:val="105"/>
                                  <w:sz w:val="14"/>
                                </w:rPr>
                                <w:t>over</w:t>
                              </w:r>
                              <w:r>
                                <w:rPr>
                                  <w:spacing w:val="-8"/>
                                  <w:w w:val="105"/>
                                  <w:sz w:val="14"/>
                                </w:rPr>
                                <w:t> </w:t>
                              </w:r>
                              <w:r>
                                <w:rPr>
                                  <w:spacing w:val="-2"/>
                                  <w:sz w:val="14"/>
                                </w:rPr>
                                <w:t>1</w:t>
                              </w:r>
                              <w:r>
                                <w:rPr>
                                  <w:spacing w:val="-4"/>
                                  <w:sz w:val="14"/>
                                </w:rPr>
                                <w:t> </w:t>
                              </w:r>
                              <w:r>
                                <w:rPr>
                                  <w:spacing w:val="-2"/>
                                  <w:w w:val="105"/>
                                  <w:sz w:val="14"/>
                                </w:rPr>
                                <w:t>million</w:t>
                              </w:r>
                              <w:r>
                                <w:rPr>
                                  <w:spacing w:val="-6"/>
                                  <w:w w:val="105"/>
                                  <w:sz w:val="14"/>
                                </w:rPr>
                                <w:t> </w:t>
                              </w:r>
                              <w:r>
                                <w:rPr>
                                  <w:spacing w:val="-2"/>
                                  <w:w w:val="105"/>
                                  <w:sz w:val="14"/>
                                </w:rPr>
                                <w:t>policies</w:t>
                              </w:r>
                              <w:r>
                                <w:rPr>
                                  <w:spacing w:val="-6"/>
                                  <w:w w:val="105"/>
                                  <w:sz w:val="14"/>
                                </w:rPr>
                                <w:t> </w:t>
                              </w:r>
                              <w:r>
                                <w:rPr>
                                  <w:spacing w:val="-2"/>
                                  <w:w w:val="105"/>
                                  <w:sz w:val="14"/>
                                </w:rPr>
                                <w:t>since</w:t>
                              </w:r>
                              <w:r>
                                <w:rPr>
                                  <w:spacing w:val="-6"/>
                                  <w:w w:val="105"/>
                                  <w:sz w:val="14"/>
                                </w:rPr>
                                <w:t> </w:t>
                              </w:r>
                              <w:r>
                                <w:rPr>
                                  <w:spacing w:val="-2"/>
                                  <w:w w:val="105"/>
                                  <w:sz w:val="14"/>
                                </w:rPr>
                                <w:t>its</w:t>
                              </w:r>
                              <w:r>
                                <w:rPr>
                                  <w:spacing w:val="-6"/>
                                  <w:w w:val="105"/>
                                  <w:sz w:val="14"/>
                                </w:rPr>
                                <w:t> </w:t>
                              </w:r>
                              <w:r>
                                <w:rPr>
                                  <w:spacing w:val="-2"/>
                                  <w:w w:val="105"/>
                                  <w:sz w:val="14"/>
                                </w:rPr>
                                <w:t>launch</w:t>
                              </w:r>
                              <w:r>
                                <w:rPr>
                                  <w:spacing w:val="-6"/>
                                  <w:w w:val="105"/>
                                  <w:sz w:val="14"/>
                                </w:rPr>
                                <w:t> </w:t>
                              </w:r>
                              <w:r>
                                <w:rPr>
                                  <w:spacing w:val="-2"/>
                                  <w:w w:val="105"/>
                                  <w:sz w:val="14"/>
                                </w:rPr>
                                <w:t>in</w:t>
                              </w:r>
                              <w:r>
                                <w:rPr>
                                  <w:spacing w:val="-6"/>
                                  <w:w w:val="105"/>
                                  <w:sz w:val="14"/>
                                </w:rPr>
                                <w:t> </w:t>
                              </w:r>
                              <w:r>
                                <w:rPr>
                                  <w:spacing w:val="-2"/>
                                  <w:w w:val="105"/>
                                  <w:sz w:val="14"/>
                                </w:rPr>
                                <w:t>2022.</w:t>
                              </w:r>
                            </w:p>
                            <w:p>
                              <w:pPr>
                                <w:tabs>
                                  <w:tab w:pos="1844" w:val="left" w:leader="none"/>
                                </w:tabs>
                                <w:spacing w:line="242" w:lineRule="auto" w:before="107"/>
                                <w:ind w:left="1845" w:right="18" w:hanging="1845"/>
                                <w:jc w:val="left"/>
                                <w:rPr>
                                  <w:sz w:val="14"/>
                                </w:rPr>
                              </w:pPr>
                              <w:r>
                                <w:rPr>
                                  <w:w w:val="105"/>
                                  <w:sz w:val="15"/>
                                </w:rPr>
                                <w:t>Parametric</w:t>
                              </w:r>
                              <w:r>
                                <w:rPr>
                                  <w:spacing w:val="-9"/>
                                  <w:w w:val="105"/>
                                  <w:sz w:val="15"/>
                                </w:rPr>
                                <w:t> </w:t>
                              </w:r>
                              <w:r>
                                <w:rPr>
                                  <w:w w:val="105"/>
                                  <w:sz w:val="15"/>
                                </w:rPr>
                                <w:t>insurance</w:t>
                              </w:r>
                              <w:r>
                                <w:rPr>
                                  <w:sz w:val="15"/>
                                </w:rPr>
                                <w:tab/>
                              </w:r>
                              <w:r>
                                <w:rPr>
                                  <w:w w:val="105"/>
                                  <w:position w:val="1"/>
                                  <w:sz w:val="14"/>
                                </w:rPr>
                                <w:t>In October 2024 this platform was launched in our Canadian business, </w:t>
                              </w:r>
                              <w:r>
                                <w:rPr>
                                  <w:w w:val="105"/>
                                  <w:sz w:val="14"/>
                                </w:rPr>
                                <w:t>which</w:t>
                              </w:r>
                              <w:r>
                                <w:rPr>
                                  <w:spacing w:val="-5"/>
                                  <w:w w:val="105"/>
                                  <w:sz w:val="14"/>
                                </w:rPr>
                                <w:t> </w:t>
                              </w:r>
                              <w:r>
                                <w:rPr>
                                  <w:w w:val="105"/>
                                  <w:sz w:val="14"/>
                                </w:rPr>
                                <w:t>allows</w:t>
                              </w:r>
                              <w:r>
                                <w:rPr>
                                  <w:spacing w:val="-5"/>
                                  <w:w w:val="105"/>
                                  <w:sz w:val="14"/>
                                </w:rPr>
                                <w:t> </w:t>
                              </w:r>
                              <w:r>
                                <w:rPr>
                                  <w:w w:val="105"/>
                                  <w:sz w:val="14"/>
                                </w:rPr>
                                <w:t>our</w:t>
                              </w:r>
                              <w:r>
                                <w:rPr>
                                  <w:spacing w:val="-5"/>
                                  <w:w w:val="105"/>
                                  <w:sz w:val="14"/>
                                </w:rPr>
                                <w:t> </w:t>
                              </w:r>
                              <w:r>
                                <w:rPr>
                                  <w:w w:val="105"/>
                                  <w:sz w:val="14"/>
                                </w:rPr>
                                <w:t>customers</w:t>
                              </w:r>
                              <w:r>
                                <w:rPr>
                                  <w:spacing w:val="-5"/>
                                  <w:w w:val="105"/>
                                  <w:sz w:val="14"/>
                                </w:rPr>
                                <w:t> </w:t>
                              </w:r>
                              <w:r>
                                <w:rPr>
                                  <w:w w:val="105"/>
                                  <w:sz w:val="14"/>
                                </w:rPr>
                                <w:t>to</w:t>
                              </w:r>
                              <w:r>
                                <w:rPr>
                                  <w:spacing w:val="-5"/>
                                  <w:w w:val="105"/>
                                  <w:sz w:val="14"/>
                                </w:rPr>
                                <w:t> </w:t>
                              </w:r>
                              <w:r>
                                <w:rPr>
                                  <w:w w:val="105"/>
                                  <w:sz w:val="14"/>
                                </w:rPr>
                                <w:t>insure</w:t>
                              </w:r>
                              <w:r>
                                <w:rPr>
                                  <w:spacing w:val="-5"/>
                                  <w:w w:val="105"/>
                                  <w:sz w:val="14"/>
                                </w:rPr>
                                <w:t> </w:t>
                              </w:r>
                              <w:r>
                                <w:rPr>
                                  <w:w w:val="105"/>
                                  <w:sz w:val="14"/>
                                </w:rPr>
                                <w:t>against</w:t>
                              </w:r>
                              <w:r>
                                <w:rPr>
                                  <w:spacing w:val="-5"/>
                                  <w:w w:val="105"/>
                                  <w:sz w:val="14"/>
                                </w:rPr>
                                <w:t> </w:t>
                              </w:r>
                              <w:r>
                                <w:rPr>
                                  <w:w w:val="105"/>
                                  <w:sz w:val="14"/>
                                </w:rPr>
                                <w:t>unexpected</w:t>
                              </w:r>
                              <w:r>
                                <w:rPr>
                                  <w:spacing w:val="-5"/>
                                  <w:w w:val="105"/>
                                  <w:sz w:val="14"/>
                                </w:rPr>
                                <w:t> </w:t>
                              </w:r>
                              <w:r>
                                <w:rPr>
                                  <w:w w:val="105"/>
                                  <w:sz w:val="14"/>
                                </w:rPr>
                                <w:t>seasonal</w:t>
                              </w:r>
                              <w:r>
                                <w:rPr>
                                  <w:spacing w:val="-5"/>
                                  <w:w w:val="105"/>
                                  <w:sz w:val="14"/>
                                </w:rPr>
                                <w:t> </w:t>
                              </w:r>
                              <w:r>
                                <w:rPr>
                                  <w:w w:val="105"/>
                                  <w:sz w:val="14"/>
                                </w:rPr>
                                <w:t>events, leveraging historical and live weather data.</w:t>
                              </w:r>
                            </w:p>
                            <w:p>
                              <w:pPr>
                                <w:tabs>
                                  <w:tab w:pos="1844" w:val="left" w:leader="none"/>
                                </w:tabs>
                                <w:spacing w:line="180" w:lineRule="exact" w:before="102"/>
                                <w:ind w:left="0" w:right="0" w:firstLine="0"/>
                                <w:jc w:val="left"/>
                                <w:rPr>
                                  <w:sz w:val="14"/>
                                </w:rPr>
                              </w:pPr>
                              <w:r>
                                <w:rPr>
                                  <w:w w:val="105"/>
                                  <w:position w:val="1"/>
                                  <w:sz w:val="15"/>
                                </w:rPr>
                                <w:t>Supporting</w:t>
                              </w:r>
                              <w:r>
                                <w:rPr>
                                  <w:spacing w:val="-5"/>
                                  <w:w w:val="105"/>
                                  <w:position w:val="1"/>
                                  <w:sz w:val="15"/>
                                </w:rPr>
                                <w:t> </w:t>
                              </w:r>
                              <w:r>
                                <w:rPr>
                                  <w:w w:val="105"/>
                                  <w:position w:val="1"/>
                                  <w:sz w:val="15"/>
                                </w:rPr>
                                <w:t>transition</w:t>
                              </w:r>
                              <w:r>
                                <w:rPr>
                                  <w:spacing w:val="-4"/>
                                  <w:w w:val="105"/>
                                  <w:position w:val="1"/>
                                  <w:sz w:val="15"/>
                                </w:rPr>
                                <w:t> </w:t>
                              </w:r>
                              <w:r>
                                <w:rPr>
                                  <w:spacing w:val="-5"/>
                                  <w:w w:val="105"/>
                                  <w:position w:val="1"/>
                                  <w:sz w:val="15"/>
                                </w:rPr>
                                <w:t>to</w:t>
                              </w:r>
                              <w:r>
                                <w:rPr>
                                  <w:position w:val="1"/>
                                  <w:sz w:val="15"/>
                                </w:rPr>
                                <w:tab/>
                              </w:r>
                              <w:r>
                                <w:rPr>
                                  <w:spacing w:val="-4"/>
                                  <w:w w:val="105"/>
                                  <w:sz w:val="14"/>
                                </w:rPr>
                                <w:t>Aviva</w:t>
                              </w:r>
                              <w:r>
                                <w:rPr>
                                  <w:spacing w:val="-1"/>
                                  <w:sz w:val="14"/>
                                </w:rPr>
                                <w:t> </w:t>
                              </w:r>
                              <w:r>
                                <w:rPr>
                                  <w:spacing w:val="-4"/>
                                  <w:w w:val="105"/>
                                  <w:sz w:val="14"/>
                                </w:rPr>
                                <w:t>already</w:t>
                              </w:r>
                              <w:r>
                                <w:rPr>
                                  <w:spacing w:val="-1"/>
                                  <w:sz w:val="14"/>
                                </w:rPr>
                                <w:t> </w:t>
                              </w:r>
                              <w:r>
                                <w:rPr>
                                  <w:spacing w:val="-4"/>
                                  <w:w w:val="105"/>
                                  <w:sz w:val="14"/>
                                </w:rPr>
                                <w:t>provides</w:t>
                              </w:r>
                              <w:r>
                                <w:rPr>
                                  <w:spacing w:val="-2"/>
                                  <w:w w:val="105"/>
                                  <w:sz w:val="14"/>
                                </w:rPr>
                                <w:t> </w:t>
                              </w:r>
                              <w:r>
                                <w:rPr>
                                  <w:spacing w:val="-4"/>
                                  <w:w w:val="105"/>
                                  <w:sz w:val="14"/>
                                </w:rPr>
                                <w:t>insurance</w:t>
                              </w:r>
                              <w:r>
                                <w:rPr>
                                  <w:spacing w:val="-2"/>
                                  <w:w w:val="105"/>
                                  <w:sz w:val="14"/>
                                </w:rPr>
                                <w:t> </w:t>
                              </w:r>
                              <w:r>
                                <w:rPr>
                                  <w:spacing w:val="-4"/>
                                  <w:w w:val="105"/>
                                  <w:sz w:val="14"/>
                                </w:rPr>
                                <w:t>for</w:t>
                              </w:r>
                              <w:r>
                                <w:rPr>
                                  <w:spacing w:val="-1"/>
                                  <w:sz w:val="14"/>
                                </w:rPr>
                                <w:t> </w:t>
                              </w:r>
                              <w:r>
                                <w:rPr>
                                  <w:spacing w:val="-4"/>
                                  <w:w w:val="105"/>
                                  <w:sz w:val="14"/>
                                </w:rPr>
                                <w:t>a</w:t>
                              </w:r>
                              <w:r>
                                <w:rPr>
                                  <w:spacing w:val="-2"/>
                                  <w:w w:val="105"/>
                                  <w:sz w:val="14"/>
                                </w:rPr>
                                <w:t> </w:t>
                              </w:r>
                              <w:r>
                                <w:rPr>
                                  <w:spacing w:val="-4"/>
                                  <w:w w:val="105"/>
                                  <w:sz w:val="14"/>
                                </w:rPr>
                                <w:t>large</w:t>
                              </w:r>
                              <w:r>
                                <w:rPr>
                                  <w:spacing w:val="-1"/>
                                  <w:sz w:val="14"/>
                                </w:rPr>
                                <w:t> </w:t>
                              </w:r>
                              <w:r>
                                <w:rPr>
                                  <w:spacing w:val="-4"/>
                                  <w:w w:val="105"/>
                                  <w:sz w:val="14"/>
                                </w:rPr>
                                <w:t>number</w:t>
                              </w:r>
                              <w:r>
                                <w:rPr>
                                  <w:spacing w:val="-2"/>
                                  <w:w w:val="105"/>
                                  <w:sz w:val="14"/>
                                </w:rPr>
                                <w:t> </w:t>
                              </w:r>
                              <w:r>
                                <w:rPr>
                                  <w:spacing w:val="-4"/>
                                  <w:w w:val="105"/>
                                  <w:sz w:val="14"/>
                                </w:rPr>
                                <w:t>of</w:t>
                              </w:r>
                              <w:r>
                                <w:rPr>
                                  <w:spacing w:val="-1"/>
                                  <w:sz w:val="14"/>
                                </w:rPr>
                                <w:t> </w:t>
                              </w:r>
                              <w:r>
                                <w:rPr>
                                  <w:spacing w:val="-4"/>
                                  <w:w w:val="105"/>
                                  <w:sz w:val="14"/>
                                </w:rPr>
                                <w:t>EVs,</w:t>
                              </w:r>
                              <w:r>
                                <w:rPr>
                                  <w:spacing w:val="-2"/>
                                  <w:w w:val="105"/>
                                  <w:sz w:val="14"/>
                                </w:rPr>
                                <w:t> </w:t>
                              </w:r>
                              <w:r>
                                <w:rPr>
                                  <w:spacing w:val="-4"/>
                                  <w:w w:val="105"/>
                                  <w:sz w:val="14"/>
                                </w:rPr>
                                <w:t>insuring</w:t>
                              </w:r>
                              <w:r>
                                <w:rPr>
                                  <w:spacing w:val="-9"/>
                                  <w:w w:val="105"/>
                                  <w:sz w:val="14"/>
                                </w:rPr>
                                <w:t> </w:t>
                              </w:r>
                              <w:r>
                                <w:rPr>
                                  <w:spacing w:val="-4"/>
                                  <w:w w:val="105"/>
                                  <w:sz w:val="14"/>
                                </w:rPr>
                                <w:t>around</w:t>
                              </w:r>
                            </w:p>
                            <w:p>
                              <w:pPr>
                                <w:tabs>
                                  <w:tab w:pos="1844" w:val="left" w:leader="none"/>
                                </w:tabs>
                                <w:spacing w:line="172" w:lineRule="exact" w:before="0"/>
                                <w:ind w:left="0" w:right="0" w:firstLine="0"/>
                                <w:jc w:val="left"/>
                                <w:rPr>
                                  <w:sz w:val="14"/>
                                </w:rPr>
                              </w:pPr>
                              <w:r>
                                <w:rPr>
                                  <w:spacing w:val="-5"/>
                                  <w:sz w:val="15"/>
                                </w:rPr>
                                <w:t>EVs</w:t>
                              </w:r>
                              <w:r>
                                <w:rPr>
                                  <w:sz w:val="15"/>
                                </w:rPr>
                                <w:tab/>
                              </w:r>
                              <w:r>
                                <w:rPr>
                                  <w:sz w:val="14"/>
                                </w:rPr>
                                <w:t>one</w:t>
                              </w:r>
                              <w:r>
                                <w:rPr>
                                  <w:spacing w:val="-7"/>
                                  <w:sz w:val="14"/>
                                </w:rPr>
                                <w:t> </w:t>
                              </w:r>
                              <w:r>
                                <w:rPr>
                                  <w:sz w:val="14"/>
                                </w:rPr>
                                <w:t>in</w:t>
                              </w:r>
                              <w:r>
                                <w:rPr>
                                  <w:spacing w:val="-7"/>
                                  <w:sz w:val="14"/>
                                </w:rPr>
                                <w:t> </w:t>
                              </w:r>
                              <w:r>
                                <w:rPr>
                                  <w:sz w:val="14"/>
                                </w:rPr>
                                <w:t>nine</w:t>
                              </w:r>
                              <w:r>
                                <w:rPr>
                                  <w:spacing w:val="-7"/>
                                  <w:sz w:val="14"/>
                                </w:rPr>
                                <w:t> </w:t>
                              </w:r>
                              <w:r>
                                <w:rPr>
                                  <w:sz w:val="14"/>
                                </w:rPr>
                                <w:t>privately</w:t>
                              </w:r>
                              <w:r>
                                <w:rPr>
                                  <w:spacing w:val="-7"/>
                                  <w:sz w:val="14"/>
                                </w:rPr>
                                <w:t> </w:t>
                              </w:r>
                              <w:r>
                                <w:rPr>
                                  <w:sz w:val="14"/>
                                </w:rPr>
                                <w:t>registered</w:t>
                              </w:r>
                              <w:r>
                                <w:rPr>
                                  <w:spacing w:val="-7"/>
                                  <w:sz w:val="14"/>
                                </w:rPr>
                                <w:t> </w:t>
                              </w:r>
                              <w:r>
                                <w:rPr>
                                  <w:sz w:val="14"/>
                                </w:rPr>
                                <w:t>EVs</w:t>
                              </w:r>
                              <w:r>
                                <w:rPr>
                                  <w:spacing w:val="-7"/>
                                  <w:sz w:val="14"/>
                                </w:rPr>
                                <w:t> </w:t>
                              </w:r>
                              <w:r>
                                <w:rPr>
                                  <w:sz w:val="14"/>
                                </w:rPr>
                                <w:t>on</w:t>
                              </w:r>
                              <w:r>
                                <w:rPr>
                                  <w:spacing w:val="-7"/>
                                  <w:sz w:val="14"/>
                                </w:rPr>
                                <w:t> </w:t>
                              </w:r>
                              <w:r>
                                <w:rPr>
                                  <w:sz w:val="14"/>
                                </w:rPr>
                                <w:t>UK</w:t>
                              </w:r>
                              <w:r>
                                <w:rPr>
                                  <w:spacing w:val="-7"/>
                                  <w:sz w:val="14"/>
                                </w:rPr>
                                <w:t> </w:t>
                              </w:r>
                              <w:r>
                                <w:rPr>
                                  <w:spacing w:val="-2"/>
                                  <w:sz w:val="14"/>
                                </w:rPr>
                                <w:t>roads.</w:t>
                              </w:r>
                            </w:p>
                            <w:p>
                              <w:pPr>
                                <w:spacing w:before="115"/>
                                <w:ind w:left="0" w:right="0" w:firstLine="0"/>
                                <w:jc w:val="left"/>
                                <w:rPr>
                                  <w:b/>
                                  <w:sz w:val="16"/>
                                </w:rPr>
                              </w:pPr>
                              <w:r>
                                <w:rPr>
                                  <w:b/>
                                  <w:sz w:val="16"/>
                                </w:rPr>
                                <w:t>Claims</w:t>
                              </w:r>
                              <w:r>
                                <w:rPr>
                                  <w:b/>
                                  <w:spacing w:val="1"/>
                                  <w:sz w:val="16"/>
                                </w:rPr>
                                <w:t> </w:t>
                              </w:r>
                              <w:r>
                                <w:rPr>
                                  <w:b/>
                                  <w:spacing w:val="-2"/>
                                  <w:sz w:val="16"/>
                                </w:rPr>
                                <w:t>business</w:t>
                              </w:r>
                            </w:p>
                            <w:p>
                              <w:pPr>
                                <w:spacing w:before="98"/>
                                <w:ind w:left="0" w:right="0" w:firstLine="0"/>
                                <w:jc w:val="left"/>
                                <w:rPr>
                                  <w:sz w:val="15"/>
                                </w:rPr>
                              </w:pPr>
                              <w:r>
                                <w:rPr>
                                  <w:spacing w:val="-2"/>
                                  <w:w w:val="105"/>
                                  <w:sz w:val="15"/>
                                </w:rPr>
                                <w:t>Methodology</w:t>
                              </w:r>
                            </w:p>
                          </w:txbxContent>
                        </wps:txbx>
                        <wps:bodyPr wrap="square" lIns="0" tIns="0" rIns="0" bIns="0" rtlCol="0">
                          <a:noAutofit/>
                        </wps:bodyPr>
                      </wps:wsp>
                      <wps:wsp>
                        <wps:cNvPr id="696" name="Textbox 696"/>
                        <wps:cNvSpPr txBox="1"/>
                        <wps:spPr>
                          <a:xfrm>
                            <a:off x="162305" y="2184092"/>
                            <a:ext cx="818515" cy="118110"/>
                          </a:xfrm>
                          <a:prstGeom prst="rect">
                            <a:avLst/>
                          </a:prstGeom>
                        </wps:spPr>
                        <wps:txbx>
                          <w:txbxContent>
                            <w:p>
                              <w:pPr>
                                <w:spacing w:before="5"/>
                                <w:ind w:left="0" w:right="0" w:firstLine="0"/>
                                <w:jc w:val="left"/>
                                <w:rPr>
                                  <w:sz w:val="15"/>
                                </w:rPr>
                              </w:pPr>
                              <w:r>
                                <w:rPr>
                                  <w:sz w:val="15"/>
                                </w:rPr>
                                <w:t>Building</w:t>
                              </w:r>
                              <w:r>
                                <w:rPr>
                                  <w:spacing w:val="10"/>
                                  <w:sz w:val="15"/>
                                </w:rPr>
                                <w:t> </w:t>
                              </w:r>
                              <w:r>
                                <w:rPr>
                                  <w:spacing w:val="-2"/>
                                  <w:sz w:val="15"/>
                                </w:rPr>
                                <w:t>resilience</w:t>
                              </w:r>
                            </w:p>
                          </w:txbxContent>
                        </wps:txbx>
                        <wps:bodyPr wrap="square" lIns="0" tIns="0" rIns="0" bIns="0" rtlCol="0">
                          <a:noAutofit/>
                        </wps:bodyPr>
                      </wps:wsp>
                      <wps:wsp>
                        <wps:cNvPr id="697" name="Textbox 697"/>
                        <wps:cNvSpPr txBox="1"/>
                        <wps:spPr>
                          <a:xfrm>
                            <a:off x="1333880" y="1603045"/>
                            <a:ext cx="3075305" cy="1224280"/>
                          </a:xfrm>
                          <a:prstGeom prst="rect">
                            <a:avLst/>
                          </a:prstGeom>
                        </wps:spPr>
                        <wps:txbx>
                          <w:txbxContent>
                            <w:p>
                              <w:pPr>
                                <w:spacing w:line="249" w:lineRule="auto" w:before="5"/>
                                <w:ind w:left="0" w:right="0" w:firstLine="0"/>
                                <w:jc w:val="left"/>
                                <w:rPr>
                                  <w:sz w:val="14"/>
                                </w:rPr>
                              </w:pPr>
                              <w:r>
                                <w:rPr>
                                  <w:w w:val="105"/>
                                  <w:sz w:val="14"/>
                                </w:rPr>
                                <w:t>We have built an activity-based model to estimate UK claims emissions, encompassing motor, property, travel, and GCS claims. We have shared this methodology through a roundtable and one-to-one interactions with other</w:t>
                              </w:r>
                              <w:r>
                                <w:rPr>
                                  <w:spacing w:val="-4"/>
                                  <w:w w:val="105"/>
                                  <w:sz w:val="14"/>
                                </w:rPr>
                                <w:t> </w:t>
                              </w:r>
                              <w:r>
                                <w:rPr>
                                  <w:w w:val="105"/>
                                  <w:sz w:val="14"/>
                                </w:rPr>
                                <w:t>insurers,</w:t>
                              </w:r>
                              <w:r>
                                <w:rPr>
                                  <w:spacing w:val="-4"/>
                                  <w:w w:val="105"/>
                                  <w:sz w:val="14"/>
                                </w:rPr>
                                <w:t> </w:t>
                              </w:r>
                              <w:r>
                                <w:rPr>
                                  <w:w w:val="105"/>
                                  <w:sz w:val="14"/>
                                </w:rPr>
                                <w:t>industry</w:t>
                              </w:r>
                              <w:r>
                                <w:rPr>
                                  <w:spacing w:val="-4"/>
                                  <w:w w:val="105"/>
                                  <w:sz w:val="14"/>
                                </w:rPr>
                                <w:t> </w:t>
                              </w:r>
                              <w:r>
                                <w:rPr>
                                  <w:w w:val="105"/>
                                  <w:sz w:val="14"/>
                                </w:rPr>
                                <w:t>experts,</w:t>
                              </w:r>
                              <w:r>
                                <w:rPr>
                                  <w:spacing w:val="-4"/>
                                  <w:w w:val="105"/>
                                  <w:sz w:val="14"/>
                                </w:rPr>
                                <w:t> </w:t>
                              </w:r>
                              <w:r>
                                <w:rPr>
                                  <w:w w:val="105"/>
                                  <w:sz w:val="14"/>
                                </w:rPr>
                                <w:t>and</w:t>
                              </w:r>
                              <w:r>
                                <w:rPr>
                                  <w:spacing w:val="-4"/>
                                  <w:w w:val="105"/>
                                  <w:sz w:val="14"/>
                                </w:rPr>
                                <w:t> </w:t>
                              </w:r>
                              <w:r>
                                <w:rPr>
                                  <w:w w:val="105"/>
                                  <w:sz w:val="14"/>
                                </w:rPr>
                                <w:t>independent</w:t>
                              </w:r>
                              <w:r>
                                <w:rPr>
                                  <w:spacing w:val="-4"/>
                                  <w:w w:val="105"/>
                                  <w:sz w:val="14"/>
                                </w:rPr>
                                <w:t> </w:t>
                              </w:r>
                              <w:r>
                                <w:rPr>
                                  <w:w w:val="105"/>
                                  <w:sz w:val="14"/>
                                </w:rPr>
                                <w:t>bodies</w:t>
                              </w:r>
                              <w:r>
                                <w:rPr>
                                  <w:spacing w:val="-4"/>
                                  <w:w w:val="105"/>
                                  <w:sz w:val="14"/>
                                </w:rPr>
                                <w:t> </w:t>
                              </w:r>
                              <w:r>
                                <w:rPr>
                                  <w:w w:val="105"/>
                                  <w:sz w:val="14"/>
                                </w:rPr>
                                <w:t>to</w:t>
                              </w:r>
                              <w:r>
                                <w:rPr>
                                  <w:spacing w:val="-4"/>
                                  <w:w w:val="105"/>
                                  <w:sz w:val="14"/>
                                </w:rPr>
                                <w:t> </w:t>
                              </w:r>
                              <w:r>
                                <w:rPr>
                                  <w:w w:val="105"/>
                                  <w:sz w:val="14"/>
                                </w:rPr>
                                <w:t>encourage</w:t>
                              </w:r>
                              <w:r>
                                <w:rPr>
                                  <w:spacing w:val="-4"/>
                                  <w:w w:val="105"/>
                                  <w:sz w:val="14"/>
                                </w:rPr>
                                <w:t> </w:t>
                              </w:r>
                              <w:r>
                                <w:rPr>
                                  <w:w w:val="105"/>
                                  <w:sz w:val="14"/>
                                </w:rPr>
                                <w:t>the development of a standardised industry approach.</w:t>
                              </w:r>
                            </w:p>
                            <w:p>
                              <w:pPr>
                                <w:spacing w:line="249" w:lineRule="auto" w:before="78"/>
                                <w:ind w:left="0" w:right="0" w:firstLine="0"/>
                                <w:jc w:val="left"/>
                                <w:rPr>
                                  <w:sz w:val="14"/>
                                </w:rPr>
                              </w:pPr>
                              <w:r>
                                <w:rPr>
                                  <w:w w:val="105"/>
                                  <w:sz w:val="14"/>
                                </w:rPr>
                                <w:t>In</w:t>
                              </w:r>
                              <w:r>
                                <w:rPr>
                                  <w:spacing w:val="-1"/>
                                  <w:w w:val="105"/>
                                  <w:sz w:val="14"/>
                                </w:rPr>
                                <w:t> </w:t>
                              </w:r>
                              <w:r>
                                <w:rPr>
                                  <w:w w:val="105"/>
                                  <w:sz w:val="14"/>
                                </w:rPr>
                                <w:t>the</w:t>
                              </w:r>
                              <w:r>
                                <w:rPr>
                                  <w:spacing w:val="-1"/>
                                  <w:w w:val="105"/>
                                  <w:sz w:val="14"/>
                                </w:rPr>
                                <w:t> </w:t>
                              </w:r>
                              <w:r>
                                <w:rPr>
                                  <w:w w:val="105"/>
                                  <w:sz w:val="14"/>
                                </w:rPr>
                                <w:t>UK</w:t>
                              </w:r>
                              <w:r>
                                <w:rPr>
                                  <w:spacing w:val="-1"/>
                                  <w:w w:val="105"/>
                                  <w:sz w:val="14"/>
                                </w:rPr>
                                <w:t> </w:t>
                              </w:r>
                              <w:r>
                                <w:rPr>
                                  <w:w w:val="105"/>
                                  <w:sz w:val="14"/>
                                </w:rPr>
                                <w:t>we</w:t>
                              </w:r>
                              <w:r>
                                <w:rPr>
                                  <w:spacing w:val="-1"/>
                                  <w:w w:val="105"/>
                                  <w:sz w:val="14"/>
                                </w:rPr>
                                <w:t> </w:t>
                              </w:r>
                              <w:r>
                                <w:rPr>
                                  <w:w w:val="105"/>
                                  <w:sz w:val="14"/>
                                </w:rPr>
                                <w:t>support</w:t>
                              </w:r>
                              <w:r>
                                <w:rPr>
                                  <w:spacing w:val="-1"/>
                                  <w:w w:val="105"/>
                                  <w:sz w:val="14"/>
                                </w:rPr>
                                <w:t> </w:t>
                              </w:r>
                              <w:r>
                                <w:rPr>
                                  <w:w w:val="105"/>
                                  <w:sz w:val="14"/>
                                </w:rPr>
                                <w:t>FloodRe’s</w:t>
                              </w:r>
                              <w:r>
                                <w:rPr>
                                  <w:spacing w:val="-1"/>
                                  <w:w w:val="105"/>
                                  <w:sz w:val="14"/>
                                </w:rPr>
                                <w:t> </w:t>
                              </w:r>
                              <w:r>
                                <w:rPr>
                                  <w:w w:val="105"/>
                                  <w:sz w:val="14"/>
                                </w:rPr>
                                <w:t>Build</w:t>
                              </w:r>
                              <w:r>
                                <w:rPr>
                                  <w:spacing w:val="-1"/>
                                  <w:w w:val="105"/>
                                  <w:sz w:val="14"/>
                                </w:rPr>
                                <w:t> </w:t>
                              </w:r>
                              <w:r>
                                <w:rPr>
                                  <w:w w:val="105"/>
                                  <w:sz w:val="14"/>
                                </w:rPr>
                                <w:t>Back</w:t>
                              </w:r>
                              <w:r>
                                <w:rPr>
                                  <w:spacing w:val="-1"/>
                                  <w:w w:val="105"/>
                                  <w:sz w:val="14"/>
                                </w:rPr>
                                <w:t> </w:t>
                              </w:r>
                              <w:r>
                                <w:rPr>
                                  <w:w w:val="105"/>
                                  <w:sz w:val="14"/>
                                </w:rPr>
                                <w:t>Better</w:t>
                              </w:r>
                              <w:r>
                                <w:rPr>
                                  <w:spacing w:val="-1"/>
                                  <w:w w:val="105"/>
                                  <w:sz w:val="14"/>
                                </w:rPr>
                                <w:t> </w:t>
                              </w:r>
                              <w:r>
                                <w:rPr>
                                  <w:w w:val="105"/>
                                  <w:sz w:val="14"/>
                                </w:rPr>
                                <w:t>(BBB)</w:t>
                              </w:r>
                              <w:r>
                                <w:rPr>
                                  <w:spacing w:val="-1"/>
                                  <w:w w:val="105"/>
                                  <w:sz w:val="14"/>
                                </w:rPr>
                                <w:t> </w:t>
                              </w:r>
                              <w:r>
                                <w:rPr>
                                  <w:w w:val="105"/>
                                  <w:sz w:val="14"/>
                                </w:rPr>
                                <w:t>scheme</w:t>
                              </w:r>
                              <w:r>
                                <w:rPr>
                                  <w:spacing w:val="-1"/>
                                  <w:w w:val="105"/>
                                  <w:sz w:val="14"/>
                                </w:rPr>
                                <w:t> </w:t>
                              </w:r>
                              <w:r>
                                <w:rPr>
                                  <w:w w:val="105"/>
                                  <w:sz w:val="14"/>
                                </w:rPr>
                                <w:t>which aims</w:t>
                              </w:r>
                              <w:r>
                                <w:rPr>
                                  <w:spacing w:val="-2"/>
                                  <w:w w:val="105"/>
                                  <w:sz w:val="14"/>
                                </w:rPr>
                                <w:t> </w:t>
                              </w:r>
                              <w:r>
                                <w:rPr>
                                  <w:w w:val="105"/>
                                  <w:sz w:val="14"/>
                                </w:rPr>
                                <w:t>to</w:t>
                              </w:r>
                              <w:r>
                                <w:rPr>
                                  <w:spacing w:val="-2"/>
                                  <w:w w:val="105"/>
                                  <w:sz w:val="14"/>
                                </w:rPr>
                                <w:t> </w:t>
                              </w:r>
                              <w:r>
                                <w:rPr>
                                  <w:w w:val="105"/>
                                  <w:sz w:val="14"/>
                                </w:rPr>
                                <w:t>make</w:t>
                              </w:r>
                              <w:r>
                                <w:rPr>
                                  <w:spacing w:val="-2"/>
                                  <w:w w:val="105"/>
                                  <w:sz w:val="14"/>
                                </w:rPr>
                                <w:t> </w:t>
                              </w:r>
                              <w:r>
                                <w:rPr>
                                  <w:w w:val="105"/>
                                  <w:sz w:val="14"/>
                                </w:rPr>
                                <w:t>it</w:t>
                              </w:r>
                              <w:r>
                                <w:rPr>
                                  <w:spacing w:val="-2"/>
                                  <w:w w:val="105"/>
                                  <w:sz w:val="14"/>
                                </w:rPr>
                                <w:t> </w:t>
                              </w:r>
                              <w:r>
                                <w:rPr>
                                  <w:w w:val="105"/>
                                  <w:sz w:val="14"/>
                                </w:rPr>
                                <w:t>easier</w:t>
                              </w:r>
                              <w:r>
                                <w:rPr>
                                  <w:spacing w:val="-2"/>
                                  <w:w w:val="105"/>
                                  <w:sz w:val="14"/>
                                </w:rPr>
                                <w:t> </w:t>
                              </w:r>
                              <w:r>
                                <w:rPr>
                                  <w:w w:val="105"/>
                                  <w:sz w:val="14"/>
                                </w:rPr>
                                <w:t>for</w:t>
                              </w:r>
                              <w:r>
                                <w:rPr>
                                  <w:spacing w:val="-2"/>
                                  <w:w w:val="105"/>
                                  <w:sz w:val="14"/>
                                </w:rPr>
                                <w:t> </w:t>
                              </w:r>
                              <w:r>
                                <w:rPr>
                                  <w:w w:val="105"/>
                                  <w:sz w:val="14"/>
                                </w:rPr>
                                <w:t>homeowners</w:t>
                              </w:r>
                              <w:r>
                                <w:rPr>
                                  <w:spacing w:val="-2"/>
                                  <w:w w:val="105"/>
                                  <w:sz w:val="14"/>
                                </w:rPr>
                                <w:t> </w:t>
                              </w:r>
                              <w:r>
                                <w:rPr>
                                  <w:w w:val="105"/>
                                  <w:sz w:val="14"/>
                                </w:rPr>
                                <w:t>to</w:t>
                              </w:r>
                              <w:r>
                                <w:rPr>
                                  <w:spacing w:val="-2"/>
                                  <w:w w:val="105"/>
                                  <w:sz w:val="14"/>
                                </w:rPr>
                                <w:t> </w:t>
                              </w:r>
                              <w:r>
                                <w:rPr>
                                  <w:w w:val="105"/>
                                  <w:sz w:val="14"/>
                                </w:rPr>
                                <w:t>install</w:t>
                              </w:r>
                              <w:r>
                                <w:rPr>
                                  <w:spacing w:val="-2"/>
                                  <w:w w:val="105"/>
                                  <w:sz w:val="14"/>
                                </w:rPr>
                                <w:t> </w:t>
                              </w:r>
                              <w:r>
                                <w:rPr>
                                  <w:w w:val="105"/>
                                  <w:sz w:val="14"/>
                                </w:rPr>
                                <w:t>flood</w:t>
                              </w:r>
                              <w:r>
                                <w:rPr>
                                  <w:spacing w:val="-2"/>
                                  <w:w w:val="105"/>
                                  <w:sz w:val="14"/>
                                </w:rPr>
                                <w:t> </w:t>
                              </w:r>
                              <w:r>
                                <w:rPr>
                                  <w:w w:val="105"/>
                                  <w:sz w:val="14"/>
                                </w:rPr>
                                <w:t>resilient</w:t>
                              </w:r>
                              <w:r>
                                <w:rPr>
                                  <w:spacing w:val="-2"/>
                                  <w:w w:val="105"/>
                                  <w:sz w:val="14"/>
                                </w:rPr>
                                <w:t> </w:t>
                              </w:r>
                              <w:r>
                                <w:rPr>
                                  <w:w w:val="105"/>
                                  <w:sz w:val="14"/>
                                </w:rPr>
                                <w:t>measures following a claim. In Canada, we provide Sustainable Property Endorsement, with similar BBB coverages to encourage customers recovering from loss to opt for sustainable and energy efficient solutions and</w:t>
                              </w:r>
                              <w:r>
                                <w:rPr>
                                  <w:spacing w:val="-11"/>
                                  <w:w w:val="105"/>
                                  <w:sz w:val="14"/>
                                </w:rPr>
                                <w:t> </w:t>
                              </w:r>
                              <w:r>
                                <w:rPr>
                                  <w:w w:val="105"/>
                                  <w:sz w:val="14"/>
                                </w:rPr>
                                <w:t>prevention.</w:t>
                              </w:r>
                            </w:p>
                          </w:txbxContent>
                        </wps:txbx>
                        <wps:bodyPr wrap="square" lIns="0" tIns="0" rIns="0" bIns="0" rtlCol="0">
                          <a:noAutofit/>
                        </wps:bodyPr>
                      </wps:wsp>
                    </wpg:wgp>
                  </a:graphicData>
                </a:graphic>
              </wp:anchor>
            </w:drawing>
          </mc:Choice>
          <mc:Fallback>
            <w:pict>
              <v:group style="position:absolute;margin-left:229.199997pt;margin-top:-183.012115pt;width:361.8pt;height:237.55pt;mso-position-horizontal-relative:page;mso-position-vertical-relative:paragraph;z-index:15913984" id="docshapegroup437" coordorigin="4584,-3660" coordsize="7236,4751">
                <v:shape style="position:absolute;left:4584;top:-3661;width:7236;height:4751" id="docshape438" coordorigin="4584,-3660" coordsize="7236,4751" path="m11634,-3660l4770,-3660,4698,-3646,4639,-3606,4599,-3547,4584,-3474,4584,904,4599,977,4639,1036,4698,1076,4770,1090,11634,1090,11706,1076,11765,1036,11805,977,11820,904,11820,-3474,11805,-3547,11765,-3606,11706,-3646,11634,-3660xe" filled="true" fillcolor="#cfe4fb" stroked="false">
                  <v:path arrowok="t"/>
                  <v:fill type="solid"/>
                </v:shape>
                <v:line style="position:absolute" from="4787,-3258" to="11597,-3258" stroked="true" strokeweight="1pt" strokecolor="#000000">
                  <v:stroke dashstyle="solid"/>
                </v:line>
                <v:line style="position:absolute" from="4787,-2973" to="11597,-2973" stroked="true" strokeweight="1pt" strokecolor="#000000">
                  <v:stroke dashstyle="solid"/>
                </v:line>
                <v:line style="position:absolute" from="4787,-2538" to="11792,-2538" stroked="true" strokeweight=".25pt" strokecolor="#000000">
                  <v:stroke dashstyle="solid"/>
                </v:line>
                <v:line style="position:absolute" from="4787,-1473" to="11597,-1473" stroked="true" strokeweight="1pt" strokecolor="#000000">
                  <v:stroke dashstyle="solid"/>
                </v:line>
                <v:line style="position:absolute" from="4787,-1188" to="11597,-1188" stroked="true" strokeweight="1pt" strokecolor="#000000">
                  <v:stroke dashstyle="solid"/>
                </v:line>
                <v:line style="position:absolute" from="4787,-273" to="11597,-273" stroked="true" strokeweight=".25pt" strokecolor="#000000">
                  <v:stroke dashstyle="solid"/>
                </v:line>
                <v:line style="position:absolute" from="4787,852" to="11597,852" stroked="true" strokeweight="1pt" strokecolor="#000000">
                  <v:stroke dashstyle="solid"/>
                </v:line>
                <v:shape style="position:absolute;left:4839;top:-3489;width:6728;height:2538" type="#_x0000_t202" id="docshape439" filled="false" stroked="false">
                  <v:textbox inset="0,0,0,0">
                    <w:txbxContent>
                      <w:p>
                        <w:pPr>
                          <w:spacing w:line="372" w:lineRule="auto" w:before="6"/>
                          <w:ind w:left="0" w:right="1632" w:firstLine="0"/>
                          <w:jc w:val="left"/>
                          <w:rPr>
                            <w:b/>
                            <w:sz w:val="16"/>
                          </w:rPr>
                        </w:pPr>
                        <w:r>
                          <w:rPr>
                            <w:b/>
                            <w:sz w:val="16"/>
                          </w:rPr>
                          <w:t>We are making progress towards our Group ambition </w:t>
                        </w:r>
                        <w:r>
                          <w:rPr>
                            <w:b/>
                            <w:spacing w:val="-2"/>
                            <w:w w:val="110"/>
                            <w:sz w:val="16"/>
                          </w:rPr>
                          <w:t>Underwriting</w:t>
                        </w:r>
                      </w:p>
                      <w:p>
                        <w:pPr>
                          <w:tabs>
                            <w:tab w:pos="1844" w:val="left" w:leader="none"/>
                          </w:tabs>
                          <w:spacing w:line="232" w:lineRule="auto" w:before="0"/>
                          <w:ind w:left="1845" w:right="77" w:hanging="1845"/>
                          <w:jc w:val="left"/>
                          <w:rPr>
                            <w:sz w:val="14"/>
                          </w:rPr>
                        </w:pPr>
                        <w:r>
                          <w:rPr>
                            <w:w w:val="105"/>
                            <w:sz w:val="15"/>
                          </w:rPr>
                          <w:t>Aviva</w:t>
                        </w:r>
                        <w:r>
                          <w:rPr>
                            <w:spacing w:val="-9"/>
                            <w:w w:val="105"/>
                            <w:sz w:val="15"/>
                          </w:rPr>
                          <w:t> </w:t>
                        </w:r>
                        <w:r>
                          <w:rPr>
                            <w:w w:val="105"/>
                            <w:sz w:val="15"/>
                          </w:rPr>
                          <w:t>Zero</w:t>
                        </w:r>
                        <w:r>
                          <w:rPr>
                            <w:sz w:val="15"/>
                          </w:rPr>
                          <w:tab/>
                        </w:r>
                        <w:r>
                          <w:rPr>
                            <w:w w:val="105"/>
                            <w:position w:val="1"/>
                            <w:sz w:val="14"/>
                          </w:rPr>
                          <w:t>In the UK, our Aviva Zero product offers customers the opportunity to</w:t>
                        </w:r>
                        <w:r>
                          <w:rPr>
                            <w:w w:val="105"/>
                            <w:position w:val="1"/>
                            <w:sz w:val="14"/>
                          </w:rPr>
                          <w:t> </w:t>
                        </w:r>
                        <w:r>
                          <w:rPr>
                            <w:spacing w:val="-2"/>
                            <w:w w:val="105"/>
                            <w:sz w:val="14"/>
                          </w:rPr>
                          <w:t>offset</w:t>
                        </w:r>
                        <w:r>
                          <w:rPr>
                            <w:spacing w:val="-6"/>
                            <w:w w:val="105"/>
                            <w:sz w:val="14"/>
                          </w:rPr>
                          <w:t> </w:t>
                        </w:r>
                        <w:r>
                          <w:rPr>
                            <w:spacing w:val="-2"/>
                            <w:w w:val="105"/>
                            <w:sz w:val="14"/>
                          </w:rPr>
                          <w:t>emissions</w:t>
                        </w:r>
                        <w:r>
                          <w:rPr>
                            <w:spacing w:val="-6"/>
                            <w:w w:val="105"/>
                            <w:sz w:val="14"/>
                          </w:rPr>
                          <w:t> </w:t>
                        </w:r>
                        <w:r>
                          <w:rPr>
                            <w:spacing w:val="-2"/>
                            <w:w w:val="105"/>
                            <w:sz w:val="14"/>
                          </w:rPr>
                          <w:t>and</w:t>
                        </w:r>
                        <w:r>
                          <w:rPr>
                            <w:spacing w:val="-6"/>
                            <w:w w:val="105"/>
                            <w:sz w:val="14"/>
                          </w:rPr>
                          <w:t> </w:t>
                        </w:r>
                        <w:r>
                          <w:rPr>
                            <w:spacing w:val="-2"/>
                            <w:w w:val="105"/>
                            <w:sz w:val="14"/>
                          </w:rPr>
                          <w:t>has</w:t>
                        </w:r>
                        <w:r>
                          <w:rPr>
                            <w:spacing w:val="-6"/>
                            <w:w w:val="105"/>
                            <w:sz w:val="14"/>
                          </w:rPr>
                          <w:t> </w:t>
                        </w:r>
                        <w:r>
                          <w:rPr>
                            <w:spacing w:val="-2"/>
                            <w:w w:val="105"/>
                            <w:sz w:val="14"/>
                          </w:rPr>
                          <w:t>sold</w:t>
                        </w:r>
                        <w:r>
                          <w:rPr>
                            <w:spacing w:val="-6"/>
                            <w:w w:val="105"/>
                            <w:sz w:val="14"/>
                          </w:rPr>
                          <w:t> </w:t>
                        </w:r>
                        <w:r>
                          <w:rPr>
                            <w:spacing w:val="-2"/>
                            <w:w w:val="105"/>
                            <w:sz w:val="14"/>
                          </w:rPr>
                          <w:t>over</w:t>
                        </w:r>
                        <w:r>
                          <w:rPr>
                            <w:spacing w:val="-8"/>
                            <w:w w:val="105"/>
                            <w:sz w:val="14"/>
                          </w:rPr>
                          <w:t> </w:t>
                        </w:r>
                        <w:r>
                          <w:rPr>
                            <w:spacing w:val="-2"/>
                            <w:sz w:val="14"/>
                          </w:rPr>
                          <w:t>1</w:t>
                        </w:r>
                        <w:r>
                          <w:rPr>
                            <w:spacing w:val="-4"/>
                            <w:sz w:val="14"/>
                          </w:rPr>
                          <w:t> </w:t>
                        </w:r>
                        <w:r>
                          <w:rPr>
                            <w:spacing w:val="-2"/>
                            <w:w w:val="105"/>
                            <w:sz w:val="14"/>
                          </w:rPr>
                          <w:t>million</w:t>
                        </w:r>
                        <w:r>
                          <w:rPr>
                            <w:spacing w:val="-6"/>
                            <w:w w:val="105"/>
                            <w:sz w:val="14"/>
                          </w:rPr>
                          <w:t> </w:t>
                        </w:r>
                        <w:r>
                          <w:rPr>
                            <w:spacing w:val="-2"/>
                            <w:w w:val="105"/>
                            <w:sz w:val="14"/>
                          </w:rPr>
                          <w:t>policies</w:t>
                        </w:r>
                        <w:r>
                          <w:rPr>
                            <w:spacing w:val="-6"/>
                            <w:w w:val="105"/>
                            <w:sz w:val="14"/>
                          </w:rPr>
                          <w:t> </w:t>
                        </w:r>
                        <w:r>
                          <w:rPr>
                            <w:spacing w:val="-2"/>
                            <w:w w:val="105"/>
                            <w:sz w:val="14"/>
                          </w:rPr>
                          <w:t>since</w:t>
                        </w:r>
                        <w:r>
                          <w:rPr>
                            <w:spacing w:val="-6"/>
                            <w:w w:val="105"/>
                            <w:sz w:val="14"/>
                          </w:rPr>
                          <w:t> </w:t>
                        </w:r>
                        <w:r>
                          <w:rPr>
                            <w:spacing w:val="-2"/>
                            <w:w w:val="105"/>
                            <w:sz w:val="14"/>
                          </w:rPr>
                          <w:t>its</w:t>
                        </w:r>
                        <w:r>
                          <w:rPr>
                            <w:spacing w:val="-6"/>
                            <w:w w:val="105"/>
                            <w:sz w:val="14"/>
                          </w:rPr>
                          <w:t> </w:t>
                        </w:r>
                        <w:r>
                          <w:rPr>
                            <w:spacing w:val="-2"/>
                            <w:w w:val="105"/>
                            <w:sz w:val="14"/>
                          </w:rPr>
                          <w:t>launch</w:t>
                        </w:r>
                        <w:r>
                          <w:rPr>
                            <w:spacing w:val="-6"/>
                            <w:w w:val="105"/>
                            <w:sz w:val="14"/>
                          </w:rPr>
                          <w:t> </w:t>
                        </w:r>
                        <w:r>
                          <w:rPr>
                            <w:spacing w:val="-2"/>
                            <w:w w:val="105"/>
                            <w:sz w:val="14"/>
                          </w:rPr>
                          <w:t>in</w:t>
                        </w:r>
                        <w:r>
                          <w:rPr>
                            <w:spacing w:val="-6"/>
                            <w:w w:val="105"/>
                            <w:sz w:val="14"/>
                          </w:rPr>
                          <w:t> </w:t>
                        </w:r>
                        <w:r>
                          <w:rPr>
                            <w:spacing w:val="-2"/>
                            <w:w w:val="105"/>
                            <w:sz w:val="14"/>
                          </w:rPr>
                          <w:t>2022.</w:t>
                        </w:r>
                      </w:p>
                      <w:p>
                        <w:pPr>
                          <w:tabs>
                            <w:tab w:pos="1844" w:val="left" w:leader="none"/>
                          </w:tabs>
                          <w:spacing w:line="242" w:lineRule="auto" w:before="107"/>
                          <w:ind w:left="1845" w:right="18" w:hanging="1845"/>
                          <w:jc w:val="left"/>
                          <w:rPr>
                            <w:sz w:val="14"/>
                          </w:rPr>
                        </w:pPr>
                        <w:r>
                          <w:rPr>
                            <w:w w:val="105"/>
                            <w:sz w:val="15"/>
                          </w:rPr>
                          <w:t>Parametric</w:t>
                        </w:r>
                        <w:r>
                          <w:rPr>
                            <w:spacing w:val="-9"/>
                            <w:w w:val="105"/>
                            <w:sz w:val="15"/>
                          </w:rPr>
                          <w:t> </w:t>
                        </w:r>
                        <w:r>
                          <w:rPr>
                            <w:w w:val="105"/>
                            <w:sz w:val="15"/>
                          </w:rPr>
                          <w:t>insurance</w:t>
                        </w:r>
                        <w:r>
                          <w:rPr>
                            <w:sz w:val="15"/>
                          </w:rPr>
                          <w:tab/>
                        </w:r>
                        <w:r>
                          <w:rPr>
                            <w:w w:val="105"/>
                            <w:position w:val="1"/>
                            <w:sz w:val="14"/>
                          </w:rPr>
                          <w:t>In October 2024 this platform was launched in our Canadian business, </w:t>
                        </w:r>
                        <w:r>
                          <w:rPr>
                            <w:w w:val="105"/>
                            <w:sz w:val="14"/>
                          </w:rPr>
                          <w:t>which</w:t>
                        </w:r>
                        <w:r>
                          <w:rPr>
                            <w:spacing w:val="-5"/>
                            <w:w w:val="105"/>
                            <w:sz w:val="14"/>
                          </w:rPr>
                          <w:t> </w:t>
                        </w:r>
                        <w:r>
                          <w:rPr>
                            <w:w w:val="105"/>
                            <w:sz w:val="14"/>
                          </w:rPr>
                          <w:t>allows</w:t>
                        </w:r>
                        <w:r>
                          <w:rPr>
                            <w:spacing w:val="-5"/>
                            <w:w w:val="105"/>
                            <w:sz w:val="14"/>
                          </w:rPr>
                          <w:t> </w:t>
                        </w:r>
                        <w:r>
                          <w:rPr>
                            <w:w w:val="105"/>
                            <w:sz w:val="14"/>
                          </w:rPr>
                          <w:t>our</w:t>
                        </w:r>
                        <w:r>
                          <w:rPr>
                            <w:spacing w:val="-5"/>
                            <w:w w:val="105"/>
                            <w:sz w:val="14"/>
                          </w:rPr>
                          <w:t> </w:t>
                        </w:r>
                        <w:r>
                          <w:rPr>
                            <w:w w:val="105"/>
                            <w:sz w:val="14"/>
                          </w:rPr>
                          <w:t>customers</w:t>
                        </w:r>
                        <w:r>
                          <w:rPr>
                            <w:spacing w:val="-5"/>
                            <w:w w:val="105"/>
                            <w:sz w:val="14"/>
                          </w:rPr>
                          <w:t> </w:t>
                        </w:r>
                        <w:r>
                          <w:rPr>
                            <w:w w:val="105"/>
                            <w:sz w:val="14"/>
                          </w:rPr>
                          <w:t>to</w:t>
                        </w:r>
                        <w:r>
                          <w:rPr>
                            <w:spacing w:val="-5"/>
                            <w:w w:val="105"/>
                            <w:sz w:val="14"/>
                          </w:rPr>
                          <w:t> </w:t>
                        </w:r>
                        <w:r>
                          <w:rPr>
                            <w:w w:val="105"/>
                            <w:sz w:val="14"/>
                          </w:rPr>
                          <w:t>insure</w:t>
                        </w:r>
                        <w:r>
                          <w:rPr>
                            <w:spacing w:val="-5"/>
                            <w:w w:val="105"/>
                            <w:sz w:val="14"/>
                          </w:rPr>
                          <w:t> </w:t>
                        </w:r>
                        <w:r>
                          <w:rPr>
                            <w:w w:val="105"/>
                            <w:sz w:val="14"/>
                          </w:rPr>
                          <w:t>against</w:t>
                        </w:r>
                        <w:r>
                          <w:rPr>
                            <w:spacing w:val="-5"/>
                            <w:w w:val="105"/>
                            <w:sz w:val="14"/>
                          </w:rPr>
                          <w:t> </w:t>
                        </w:r>
                        <w:r>
                          <w:rPr>
                            <w:w w:val="105"/>
                            <w:sz w:val="14"/>
                          </w:rPr>
                          <w:t>unexpected</w:t>
                        </w:r>
                        <w:r>
                          <w:rPr>
                            <w:spacing w:val="-5"/>
                            <w:w w:val="105"/>
                            <w:sz w:val="14"/>
                          </w:rPr>
                          <w:t> </w:t>
                        </w:r>
                        <w:r>
                          <w:rPr>
                            <w:w w:val="105"/>
                            <w:sz w:val="14"/>
                          </w:rPr>
                          <w:t>seasonal</w:t>
                        </w:r>
                        <w:r>
                          <w:rPr>
                            <w:spacing w:val="-5"/>
                            <w:w w:val="105"/>
                            <w:sz w:val="14"/>
                          </w:rPr>
                          <w:t> </w:t>
                        </w:r>
                        <w:r>
                          <w:rPr>
                            <w:w w:val="105"/>
                            <w:sz w:val="14"/>
                          </w:rPr>
                          <w:t>events, leveraging historical and live weather data.</w:t>
                        </w:r>
                      </w:p>
                      <w:p>
                        <w:pPr>
                          <w:tabs>
                            <w:tab w:pos="1844" w:val="left" w:leader="none"/>
                          </w:tabs>
                          <w:spacing w:line="180" w:lineRule="exact" w:before="102"/>
                          <w:ind w:left="0" w:right="0" w:firstLine="0"/>
                          <w:jc w:val="left"/>
                          <w:rPr>
                            <w:sz w:val="14"/>
                          </w:rPr>
                        </w:pPr>
                        <w:r>
                          <w:rPr>
                            <w:w w:val="105"/>
                            <w:position w:val="1"/>
                            <w:sz w:val="15"/>
                          </w:rPr>
                          <w:t>Supporting</w:t>
                        </w:r>
                        <w:r>
                          <w:rPr>
                            <w:spacing w:val="-5"/>
                            <w:w w:val="105"/>
                            <w:position w:val="1"/>
                            <w:sz w:val="15"/>
                          </w:rPr>
                          <w:t> </w:t>
                        </w:r>
                        <w:r>
                          <w:rPr>
                            <w:w w:val="105"/>
                            <w:position w:val="1"/>
                            <w:sz w:val="15"/>
                          </w:rPr>
                          <w:t>transition</w:t>
                        </w:r>
                        <w:r>
                          <w:rPr>
                            <w:spacing w:val="-4"/>
                            <w:w w:val="105"/>
                            <w:position w:val="1"/>
                            <w:sz w:val="15"/>
                          </w:rPr>
                          <w:t> </w:t>
                        </w:r>
                        <w:r>
                          <w:rPr>
                            <w:spacing w:val="-5"/>
                            <w:w w:val="105"/>
                            <w:position w:val="1"/>
                            <w:sz w:val="15"/>
                          </w:rPr>
                          <w:t>to</w:t>
                        </w:r>
                        <w:r>
                          <w:rPr>
                            <w:position w:val="1"/>
                            <w:sz w:val="15"/>
                          </w:rPr>
                          <w:tab/>
                        </w:r>
                        <w:r>
                          <w:rPr>
                            <w:spacing w:val="-4"/>
                            <w:w w:val="105"/>
                            <w:sz w:val="14"/>
                          </w:rPr>
                          <w:t>Aviva</w:t>
                        </w:r>
                        <w:r>
                          <w:rPr>
                            <w:spacing w:val="-1"/>
                            <w:sz w:val="14"/>
                          </w:rPr>
                          <w:t> </w:t>
                        </w:r>
                        <w:r>
                          <w:rPr>
                            <w:spacing w:val="-4"/>
                            <w:w w:val="105"/>
                            <w:sz w:val="14"/>
                          </w:rPr>
                          <w:t>already</w:t>
                        </w:r>
                        <w:r>
                          <w:rPr>
                            <w:spacing w:val="-1"/>
                            <w:sz w:val="14"/>
                          </w:rPr>
                          <w:t> </w:t>
                        </w:r>
                        <w:r>
                          <w:rPr>
                            <w:spacing w:val="-4"/>
                            <w:w w:val="105"/>
                            <w:sz w:val="14"/>
                          </w:rPr>
                          <w:t>provides</w:t>
                        </w:r>
                        <w:r>
                          <w:rPr>
                            <w:spacing w:val="-2"/>
                            <w:w w:val="105"/>
                            <w:sz w:val="14"/>
                          </w:rPr>
                          <w:t> </w:t>
                        </w:r>
                        <w:r>
                          <w:rPr>
                            <w:spacing w:val="-4"/>
                            <w:w w:val="105"/>
                            <w:sz w:val="14"/>
                          </w:rPr>
                          <w:t>insurance</w:t>
                        </w:r>
                        <w:r>
                          <w:rPr>
                            <w:spacing w:val="-2"/>
                            <w:w w:val="105"/>
                            <w:sz w:val="14"/>
                          </w:rPr>
                          <w:t> </w:t>
                        </w:r>
                        <w:r>
                          <w:rPr>
                            <w:spacing w:val="-4"/>
                            <w:w w:val="105"/>
                            <w:sz w:val="14"/>
                          </w:rPr>
                          <w:t>for</w:t>
                        </w:r>
                        <w:r>
                          <w:rPr>
                            <w:spacing w:val="-1"/>
                            <w:sz w:val="14"/>
                          </w:rPr>
                          <w:t> </w:t>
                        </w:r>
                        <w:r>
                          <w:rPr>
                            <w:spacing w:val="-4"/>
                            <w:w w:val="105"/>
                            <w:sz w:val="14"/>
                          </w:rPr>
                          <w:t>a</w:t>
                        </w:r>
                        <w:r>
                          <w:rPr>
                            <w:spacing w:val="-2"/>
                            <w:w w:val="105"/>
                            <w:sz w:val="14"/>
                          </w:rPr>
                          <w:t> </w:t>
                        </w:r>
                        <w:r>
                          <w:rPr>
                            <w:spacing w:val="-4"/>
                            <w:w w:val="105"/>
                            <w:sz w:val="14"/>
                          </w:rPr>
                          <w:t>large</w:t>
                        </w:r>
                        <w:r>
                          <w:rPr>
                            <w:spacing w:val="-1"/>
                            <w:sz w:val="14"/>
                          </w:rPr>
                          <w:t> </w:t>
                        </w:r>
                        <w:r>
                          <w:rPr>
                            <w:spacing w:val="-4"/>
                            <w:w w:val="105"/>
                            <w:sz w:val="14"/>
                          </w:rPr>
                          <w:t>number</w:t>
                        </w:r>
                        <w:r>
                          <w:rPr>
                            <w:spacing w:val="-2"/>
                            <w:w w:val="105"/>
                            <w:sz w:val="14"/>
                          </w:rPr>
                          <w:t> </w:t>
                        </w:r>
                        <w:r>
                          <w:rPr>
                            <w:spacing w:val="-4"/>
                            <w:w w:val="105"/>
                            <w:sz w:val="14"/>
                          </w:rPr>
                          <w:t>of</w:t>
                        </w:r>
                        <w:r>
                          <w:rPr>
                            <w:spacing w:val="-1"/>
                            <w:sz w:val="14"/>
                          </w:rPr>
                          <w:t> </w:t>
                        </w:r>
                        <w:r>
                          <w:rPr>
                            <w:spacing w:val="-4"/>
                            <w:w w:val="105"/>
                            <w:sz w:val="14"/>
                          </w:rPr>
                          <w:t>EVs,</w:t>
                        </w:r>
                        <w:r>
                          <w:rPr>
                            <w:spacing w:val="-2"/>
                            <w:w w:val="105"/>
                            <w:sz w:val="14"/>
                          </w:rPr>
                          <w:t> </w:t>
                        </w:r>
                        <w:r>
                          <w:rPr>
                            <w:spacing w:val="-4"/>
                            <w:w w:val="105"/>
                            <w:sz w:val="14"/>
                          </w:rPr>
                          <w:t>insuring</w:t>
                        </w:r>
                        <w:r>
                          <w:rPr>
                            <w:spacing w:val="-9"/>
                            <w:w w:val="105"/>
                            <w:sz w:val="14"/>
                          </w:rPr>
                          <w:t> </w:t>
                        </w:r>
                        <w:r>
                          <w:rPr>
                            <w:spacing w:val="-4"/>
                            <w:w w:val="105"/>
                            <w:sz w:val="14"/>
                          </w:rPr>
                          <w:t>around</w:t>
                        </w:r>
                      </w:p>
                      <w:p>
                        <w:pPr>
                          <w:tabs>
                            <w:tab w:pos="1844" w:val="left" w:leader="none"/>
                          </w:tabs>
                          <w:spacing w:line="172" w:lineRule="exact" w:before="0"/>
                          <w:ind w:left="0" w:right="0" w:firstLine="0"/>
                          <w:jc w:val="left"/>
                          <w:rPr>
                            <w:sz w:val="14"/>
                          </w:rPr>
                        </w:pPr>
                        <w:r>
                          <w:rPr>
                            <w:spacing w:val="-5"/>
                            <w:sz w:val="15"/>
                          </w:rPr>
                          <w:t>EVs</w:t>
                        </w:r>
                        <w:r>
                          <w:rPr>
                            <w:sz w:val="15"/>
                          </w:rPr>
                          <w:tab/>
                        </w:r>
                        <w:r>
                          <w:rPr>
                            <w:sz w:val="14"/>
                          </w:rPr>
                          <w:t>one</w:t>
                        </w:r>
                        <w:r>
                          <w:rPr>
                            <w:spacing w:val="-7"/>
                            <w:sz w:val="14"/>
                          </w:rPr>
                          <w:t> </w:t>
                        </w:r>
                        <w:r>
                          <w:rPr>
                            <w:sz w:val="14"/>
                          </w:rPr>
                          <w:t>in</w:t>
                        </w:r>
                        <w:r>
                          <w:rPr>
                            <w:spacing w:val="-7"/>
                            <w:sz w:val="14"/>
                          </w:rPr>
                          <w:t> </w:t>
                        </w:r>
                        <w:r>
                          <w:rPr>
                            <w:sz w:val="14"/>
                          </w:rPr>
                          <w:t>nine</w:t>
                        </w:r>
                        <w:r>
                          <w:rPr>
                            <w:spacing w:val="-7"/>
                            <w:sz w:val="14"/>
                          </w:rPr>
                          <w:t> </w:t>
                        </w:r>
                        <w:r>
                          <w:rPr>
                            <w:sz w:val="14"/>
                          </w:rPr>
                          <w:t>privately</w:t>
                        </w:r>
                        <w:r>
                          <w:rPr>
                            <w:spacing w:val="-7"/>
                            <w:sz w:val="14"/>
                          </w:rPr>
                          <w:t> </w:t>
                        </w:r>
                        <w:r>
                          <w:rPr>
                            <w:sz w:val="14"/>
                          </w:rPr>
                          <w:t>registered</w:t>
                        </w:r>
                        <w:r>
                          <w:rPr>
                            <w:spacing w:val="-7"/>
                            <w:sz w:val="14"/>
                          </w:rPr>
                          <w:t> </w:t>
                        </w:r>
                        <w:r>
                          <w:rPr>
                            <w:sz w:val="14"/>
                          </w:rPr>
                          <w:t>EVs</w:t>
                        </w:r>
                        <w:r>
                          <w:rPr>
                            <w:spacing w:val="-7"/>
                            <w:sz w:val="14"/>
                          </w:rPr>
                          <w:t> </w:t>
                        </w:r>
                        <w:r>
                          <w:rPr>
                            <w:sz w:val="14"/>
                          </w:rPr>
                          <w:t>on</w:t>
                        </w:r>
                        <w:r>
                          <w:rPr>
                            <w:spacing w:val="-7"/>
                            <w:sz w:val="14"/>
                          </w:rPr>
                          <w:t> </w:t>
                        </w:r>
                        <w:r>
                          <w:rPr>
                            <w:sz w:val="14"/>
                          </w:rPr>
                          <w:t>UK</w:t>
                        </w:r>
                        <w:r>
                          <w:rPr>
                            <w:spacing w:val="-7"/>
                            <w:sz w:val="14"/>
                          </w:rPr>
                          <w:t> </w:t>
                        </w:r>
                        <w:r>
                          <w:rPr>
                            <w:spacing w:val="-2"/>
                            <w:sz w:val="14"/>
                          </w:rPr>
                          <w:t>roads.</w:t>
                        </w:r>
                      </w:p>
                      <w:p>
                        <w:pPr>
                          <w:spacing w:before="115"/>
                          <w:ind w:left="0" w:right="0" w:firstLine="0"/>
                          <w:jc w:val="left"/>
                          <w:rPr>
                            <w:b/>
                            <w:sz w:val="16"/>
                          </w:rPr>
                        </w:pPr>
                        <w:r>
                          <w:rPr>
                            <w:b/>
                            <w:sz w:val="16"/>
                          </w:rPr>
                          <w:t>Claims</w:t>
                        </w:r>
                        <w:r>
                          <w:rPr>
                            <w:b/>
                            <w:spacing w:val="1"/>
                            <w:sz w:val="16"/>
                          </w:rPr>
                          <w:t> </w:t>
                        </w:r>
                        <w:r>
                          <w:rPr>
                            <w:b/>
                            <w:spacing w:val="-2"/>
                            <w:sz w:val="16"/>
                          </w:rPr>
                          <w:t>business</w:t>
                        </w:r>
                      </w:p>
                      <w:p>
                        <w:pPr>
                          <w:spacing w:before="98"/>
                          <w:ind w:left="0" w:right="0" w:firstLine="0"/>
                          <w:jc w:val="left"/>
                          <w:rPr>
                            <w:sz w:val="15"/>
                          </w:rPr>
                        </w:pPr>
                        <w:r>
                          <w:rPr>
                            <w:spacing w:val="-2"/>
                            <w:w w:val="105"/>
                            <w:sz w:val="15"/>
                          </w:rPr>
                          <w:t>Methodology</w:t>
                        </w:r>
                      </w:p>
                    </w:txbxContent>
                  </v:textbox>
                  <w10:wrap type="none"/>
                </v:shape>
                <v:shape style="position:absolute;left:4839;top:-221;width:1289;height:186" type="#_x0000_t202" id="docshape440" filled="false" stroked="false">
                  <v:textbox inset="0,0,0,0">
                    <w:txbxContent>
                      <w:p>
                        <w:pPr>
                          <w:spacing w:before="5"/>
                          <w:ind w:left="0" w:right="0" w:firstLine="0"/>
                          <w:jc w:val="left"/>
                          <w:rPr>
                            <w:sz w:val="15"/>
                          </w:rPr>
                        </w:pPr>
                        <w:r>
                          <w:rPr>
                            <w:sz w:val="15"/>
                          </w:rPr>
                          <w:t>Building</w:t>
                        </w:r>
                        <w:r>
                          <w:rPr>
                            <w:spacing w:val="10"/>
                            <w:sz w:val="15"/>
                          </w:rPr>
                          <w:t> </w:t>
                        </w:r>
                        <w:r>
                          <w:rPr>
                            <w:spacing w:val="-2"/>
                            <w:sz w:val="15"/>
                          </w:rPr>
                          <w:t>resilience</w:t>
                        </w:r>
                      </w:p>
                    </w:txbxContent>
                  </v:textbox>
                  <w10:wrap type="none"/>
                </v:shape>
                <v:shape style="position:absolute;left:6684;top:-1136;width:4843;height:1928" type="#_x0000_t202" id="docshape441" filled="false" stroked="false">
                  <v:textbox inset="0,0,0,0">
                    <w:txbxContent>
                      <w:p>
                        <w:pPr>
                          <w:spacing w:line="249" w:lineRule="auto" w:before="5"/>
                          <w:ind w:left="0" w:right="0" w:firstLine="0"/>
                          <w:jc w:val="left"/>
                          <w:rPr>
                            <w:sz w:val="14"/>
                          </w:rPr>
                        </w:pPr>
                        <w:r>
                          <w:rPr>
                            <w:w w:val="105"/>
                            <w:sz w:val="14"/>
                          </w:rPr>
                          <w:t>We have built an activity-based model to estimate UK claims emissions, encompassing motor, property, travel, and GCS claims. We have shared this methodology through a roundtable and one-to-one interactions with other</w:t>
                        </w:r>
                        <w:r>
                          <w:rPr>
                            <w:spacing w:val="-4"/>
                            <w:w w:val="105"/>
                            <w:sz w:val="14"/>
                          </w:rPr>
                          <w:t> </w:t>
                        </w:r>
                        <w:r>
                          <w:rPr>
                            <w:w w:val="105"/>
                            <w:sz w:val="14"/>
                          </w:rPr>
                          <w:t>insurers,</w:t>
                        </w:r>
                        <w:r>
                          <w:rPr>
                            <w:spacing w:val="-4"/>
                            <w:w w:val="105"/>
                            <w:sz w:val="14"/>
                          </w:rPr>
                          <w:t> </w:t>
                        </w:r>
                        <w:r>
                          <w:rPr>
                            <w:w w:val="105"/>
                            <w:sz w:val="14"/>
                          </w:rPr>
                          <w:t>industry</w:t>
                        </w:r>
                        <w:r>
                          <w:rPr>
                            <w:spacing w:val="-4"/>
                            <w:w w:val="105"/>
                            <w:sz w:val="14"/>
                          </w:rPr>
                          <w:t> </w:t>
                        </w:r>
                        <w:r>
                          <w:rPr>
                            <w:w w:val="105"/>
                            <w:sz w:val="14"/>
                          </w:rPr>
                          <w:t>experts,</w:t>
                        </w:r>
                        <w:r>
                          <w:rPr>
                            <w:spacing w:val="-4"/>
                            <w:w w:val="105"/>
                            <w:sz w:val="14"/>
                          </w:rPr>
                          <w:t> </w:t>
                        </w:r>
                        <w:r>
                          <w:rPr>
                            <w:w w:val="105"/>
                            <w:sz w:val="14"/>
                          </w:rPr>
                          <w:t>and</w:t>
                        </w:r>
                        <w:r>
                          <w:rPr>
                            <w:spacing w:val="-4"/>
                            <w:w w:val="105"/>
                            <w:sz w:val="14"/>
                          </w:rPr>
                          <w:t> </w:t>
                        </w:r>
                        <w:r>
                          <w:rPr>
                            <w:w w:val="105"/>
                            <w:sz w:val="14"/>
                          </w:rPr>
                          <w:t>independent</w:t>
                        </w:r>
                        <w:r>
                          <w:rPr>
                            <w:spacing w:val="-4"/>
                            <w:w w:val="105"/>
                            <w:sz w:val="14"/>
                          </w:rPr>
                          <w:t> </w:t>
                        </w:r>
                        <w:r>
                          <w:rPr>
                            <w:w w:val="105"/>
                            <w:sz w:val="14"/>
                          </w:rPr>
                          <w:t>bodies</w:t>
                        </w:r>
                        <w:r>
                          <w:rPr>
                            <w:spacing w:val="-4"/>
                            <w:w w:val="105"/>
                            <w:sz w:val="14"/>
                          </w:rPr>
                          <w:t> </w:t>
                        </w:r>
                        <w:r>
                          <w:rPr>
                            <w:w w:val="105"/>
                            <w:sz w:val="14"/>
                          </w:rPr>
                          <w:t>to</w:t>
                        </w:r>
                        <w:r>
                          <w:rPr>
                            <w:spacing w:val="-4"/>
                            <w:w w:val="105"/>
                            <w:sz w:val="14"/>
                          </w:rPr>
                          <w:t> </w:t>
                        </w:r>
                        <w:r>
                          <w:rPr>
                            <w:w w:val="105"/>
                            <w:sz w:val="14"/>
                          </w:rPr>
                          <w:t>encourage</w:t>
                        </w:r>
                        <w:r>
                          <w:rPr>
                            <w:spacing w:val="-4"/>
                            <w:w w:val="105"/>
                            <w:sz w:val="14"/>
                          </w:rPr>
                          <w:t> </w:t>
                        </w:r>
                        <w:r>
                          <w:rPr>
                            <w:w w:val="105"/>
                            <w:sz w:val="14"/>
                          </w:rPr>
                          <w:t>the development of a standardised industry approach.</w:t>
                        </w:r>
                      </w:p>
                      <w:p>
                        <w:pPr>
                          <w:spacing w:line="249" w:lineRule="auto" w:before="78"/>
                          <w:ind w:left="0" w:right="0" w:firstLine="0"/>
                          <w:jc w:val="left"/>
                          <w:rPr>
                            <w:sz w:val="14"/>
                          </w:rPr>
                        </w:pPr>
                        <w:r>
                          <w:rPr>
                            <w:w w:val="105"/>
                            <w:sz w:val="14"/>
                          </w:rPr>
                          <w:t>In</w:t>
                        </w:r>
                        <w:r>
                          <w:rPr>
                            <w:spacing w:val="-1"/>
                            <w:w w:val="105"/>
                            <w:sz w:val="14"/>
                          </w:rPr>
                          <w:t> </w:t>
                        </w:r>
                        <w:r>
                          <w:rPr>
                            <w:w w:val="105"/>
                            <w:sz w:val="14"/>
                          </w:rPr>
                          <w:t>the</w:t>
                        </w:r>
                        <w:r>
                          <w:rPr>
                            <w:spacing w:val="-1"/>
                            <w:w w:val="105"/>
                            <w:sz w:val="14"/>
                          </w:rPr>
                          <w:t> </w:t>
                        </w:r>
                        <w:r>
                          <w:rPr>
                            <w:w w:val="105"/>
                            <w:sz w:val="14"/>
                          </w:rPr>
                          <w:t>UK</w:t>
                        </w:r>
                        <w:r>
                          <w:rPr>
                            <w:spacing w:val="-1"/>
                            <w:w w:val="105"/>
                            <w:sz w:val="14"/>
                          </w:rPr>
                          <w:t> </w:t>
                        </w:r>
                        <w:r>
                          <w:rPr>
                            <w:w w:val="105"/>
                            <w:sz w:val="14"/>
                          </w:rPr>
                          <w:t>we</w:t>
                        </w:r>
                        <w:r>
                          <w:rPr>
                            <w:spacing w:val="-1"/>
                            <w:w w:val="105"/>
                            <w:sz w:val="14"/>
                          </w:rPr>
                          <w:t> </w:t>
                        </w:r>
                        <w:r>
                          <w:rPr>
                            <w:w w:val="105"/>
                            <w:sz w:val="14"/>
                          </w:rPr>
                          <w:t>support</w:t>
                        </w:r>
                        <w:r>
                          <w:rPr>
                            <w:spacing w:val="-1"/>
                            <w:w w:val="105"/>
                            <w:sz w:val="14"/>
                          </w:rPr>
                          <w:t> </w:t>
                        </w:r>
                        <w:r>
                          <w:rPr>
                            <w:w w:val="105"/>
                            <w:sz w:val="14"/>
                          </w:rPr>
                          <w:t>FloodRe’s</w:t>
                        </w:r>
                        <w:r>
                          <w:rPr>
                            <w:spacing w:val="-1"/>
                            <w:w w:val="105"/>
                            <w:sz w:val="14"/>
                          </w:rPr>
                          <w:t> </w:t>
                        </w:r>
                        <w:r>
                          <w:rPr>
                            <w:w w:val="105"/>
                            <w:sz w:val="14"/>
                          </w:rPr>
                          <w:t>Build</w:t>
                        </w:r>
                        <w:r>
                          <w:rPr>
                            <w:spacing w:val="-1"/>
                            <w:w w:val="105"/>
                            <w:sz w:val="14"/>
                          </w:rPr>
                          <w:t> </w:t>
                        </w:r>
                        <w:r>
                          <w:rPr>
                            <w:w w:val="105"/>
                            <w:sz w:val="14"/>
                          </w:rPr>
                          <w:t>Back</w:t>
                        </w:r>
                        <w:r>
                          <w:rPr>
                            <w:spacing w:val="-1"/>
                            <w:w w:val="105"/>
                            <w:sz w:val="14"/>
                          </w:rPr>
                          <w:t> </w:t>
                        </w:r>
                        <w:r>
                          <w:rPr>
                            <w:w w:val="105"/>
                            <w:sz w:val="14"/>
                          </w:rPr>
                          <w:t>Better</w:t>
                        </w:r>
                        <w:r>
                          <w:rPr>
                            <w:spacing w:val="-1"/>
                            <w:w w:val="105"/>
                            <w:sz w:val="14"/>
                          </w:rPr>
                          <w:t> </w:t>
                        </w:r>
                        <w:r>
                          <w:rPr>
                            <w:w w:val="105"/>
                            <w:sz w:val="14"/>
                          </w:rPr>
                          <w:t>(BBB)</w:t>
                        </w:r>
                        <w:r>
                          <w:rPr>
                            <w:spacing w:val="-1"/>
                            <w:w w:val="105"/>
                            <w:sz w:val="14"/>
                          </w:rPr>
                          <w:t> </w:t>
                        </w:r>
                        <w:r>
                          <w:rPr>
                            <w:w w:val="105"/>
                            <w:sz w:val="14"/>
                          </w:rPr>
                          <w:t>scheme</w:t>
                        </w:r>
                        <w:r>
                          <w:rPr>
                            <w:spacing w:val="-1"/>
                            <w:w w:val="105"/>
                            <w:sz w:val="14"/>
                          </w:rPr>
                          <w:t> </w:t>
                        </w:r>
                        <w:r>
                          <w:rPr>
                            <w:w w:val="105"/>
                            <w:sz w:val="14"/>
                          </w:rPr>
                          <w:t>which aims</w:t>
                        </w:r>
                        <w:r>
                          <w:rPr>
                            <w:spacing w:val="-2"/>
                            <w:w w:val="105"/>
                            <w:sz w:val="14"/>
                          </w:rPr>
                          <w:t> </w:t>
                        </w:r>
                        <w:r>
                          <w:rPr>
                            <w:w w:val="105"/>
                            <w:sz w:val="14"/>
                          </w:rPr>
                          <w:t>to</w:t>
                        </w:r>
                        <w:r>
                          <w:rPr>
                            <w:spacing w:val="-2"/>
                            <w:w w:val="105"/>
                            <w:sz w:val="14"/>
                          </w:rPr>
                          <w:t> </w:t>
                        </w:r>
                        <w:r>
                          <w:rPr>
                            <w:w w:val="105"/>
                            <w:sz w:val="14"/>
                          </w:rPr>
                          <w:t>make</w:t>
                        </w:r>
                        <w:r>
                          <w:rPr>
                            <w:spacing w:val="-2"/>
                            <w:w w:val="105"/>
                            <w:sz w:val="14"/>
                          </w:rPr>
                          <w:t> </w:t>
                        </w:r>
                        <w:r>
                          <w:rPr>
                            <w:w w:val="105"/>
                            <w:sz w:val="14"/>
                          </w:rPr>
                          <w:t>it</w:t>
                        </w:r>
                        <w:r>
                          <w:rPr>
                            <w:spacing w:val="-2"/>
                            <w:w w:val="105"/>
                            <w:sz w:val="14"/>
                          </w:rPr>
                          <w:t> </w:t>
                        </w:r>
                        <w:r>
                          <w:rPr>
                            <w:w w:val="105"/>
                            <w:sz w:val="14"/>
                          </w:rPr>
                          <w:t>easier</w:t>
                        </w:r>
                        <w:r>
                          <w:rPr>
                            <w:spacing w:val="-2"/>
                            <w:w w:val="105"/>
                            <w:sz w:val="14"/>
                          </w:rPr>
                          <w:t> </w:t>
                        </w:r>
                        <w:r>
                          <w:rPr>
                            <w:w w:val="105"/>
                            <w:sz w:val="14"/>
                          </w:rPr>
                          <w:t>for</w:t>
                        </w:r>
                        <w:r>
                          <w:rPr>
                            <w:spacing w:val="-2"/>
                            <w:w w:val="105"/>
                            <w:sz w:val="14"/>
                          </w:rPr>
                          <w:t> </w:t>
                        </w:r>
                        <w:r>
                          <w:rPr>
                            <w:w w:val="105"/>
                            <w:sz w:val="14"/>
                          </w:rPr>
                          <w:t>homeowners</w:t>
                        </w:r>
                        <w:r>
                          <w:rPr>
                            <w:spacing w:val="-2"/>
                            <w:w w:val="105"/>
                            <w:sz w:val="14"/>
                          </w:rPr>
                          <w:t> </w:t>
                        </w:r>
                        <w:r>
                          <w:rPr>
                            <w:w w:val="105"/>
                            <w:sz w:val="14"/>
                          </w:rPr>
                          <w:t>to</w:t>
                        </w:r>
                        <w:r>
                          <w:rPr>
                            <w:spacing w:val="-2"/>
                            <w:w w:val="105"/>
                            <w:sz w:val="14"/>
                          </w:rPr>
                          <w:t> </w:t>
                        </w:r>
                        <w:r>
                          <w:rPr>
                            <w:w w:val="105"/>
                            <w:sz w:val="14"/>
                          </w:rPr>
                          <w:t>install</w:t>
                        </w:r>
                        <w:r>
                          <w:rPr>
                            <w:spacing w:val="-2"/>
                            <w:w w:val="105"/>
                            <w:sz w:val="14"/>
                          </w:rPr>
                          <w:t> </w:t>
                        </w:r>
                        <w:r>
                          <w:rPr>
                            <w:w w:val="105"/>
                            <w:sz w:val="14"/>
                          </w:rPr>
                          <w:t>flood</w:t>
                        </w:r>
                        <w:r>
                          <w:rPr>
                            <w:spacing w:val="-2"/>
                            <w:w w:val="105"/>
                            <w:sz w:val="14"/>
                          </w:rPr>
                          <w:t> </w:t>
                        </w:r>
                        <w:r>
                          <w:rPr>
                            <w:w w:val="105"/>
                            <w:sz w:val="14"/>
                          </w:rPr>
                          <w:t>resilient</w:t>
                        </w:r>
                        <w:r>
                          <w:rPr>
                            <w:spacing w:val="-2"/>
                            <w:w w:val="105"/>
                            <w:sz w:val="14"/>
                          </w:rPr>
                          <w:t> </w:t>
                        </w:r>
                        <w:r>
                          <w:rPr>
                            <w:w w:val="105"/>
                            <w:sz w:val="14"/>
                          </w:rPr>
                          <w:t>measures following a claim. In Canada, we provide Sustainable Property Endorsement, with similar BBB coverages to encourage customers recovering from loss to opt for sustainable and energy efficient solutions and</w:t>
                        </w:r>
                        <w:r>
                          <w:rPr>
                            <w:spacing w:val="-11"/>
                            <w:w w:val="105"/>
                            <w:sz w:val="14"/>
                          </w:rPr>
                          <w:t> </w:t>
                        </w:r>
                        <w:r>
                          <w:rPr>
                            <w:w w:val="105"/>
                            <w:sz w:val="14"/>
                          </w:rPr>
                          <w:t>prevention.</w:t>
                        </w:r>
                      </w:p>
                    </w:txbxContent>
                  </v:textbox>
                  <w10:wrap type="none"/>
                </v:shape>
                <w10:wrap type="none"/>
              </v:group>
            </w:pict>
          </mc:Fallback>
        </mc:AlternateContent>
      </w:r>
      <w:r>
        <w:rPr>
          <w:sz w:val="12"/>
        </w:rPr>
        <mc:AlternateContent>
          <mc:Choice Requires="wps">
            <w:drawing>
              <wp:anchor distT="0" distB="0" distL="0" distR="0" allowOverlap="1" layoutInCell="1" locked="0" behindDoc="0" simplePos="0" relativeHeight="15917056">
                <wp:simplePos x="0" y="0"/>
                <wp:positionH relativeFrom="page">
                  <wp:posOffset>10183241</wp:posOffset>
                </wp:positionH>
                <wp:positionV relativeFrom="paragraph">
                  <wp:posOffset>-939953</wp:posOffset>
                </wp:positionV>
                <wp:extent cx="495300" cy="1270"/>
                <wp:effectExtent l="0" t="0" r="0" b="0"/>
                <wp:wrapNone/>
                <wp:docPr id="698" name="Graphic 698"/>
                <wp:cNvGraphicFramePr>
                  <a:graphicFrameLocks/>
                </wp:cNvGraphicFramePr>
                <a:graphic>
                  <a:graphicData uri="http://schemas.microsoft.com/office/word/2010/wordprocessingShape">
                    <wps:wsp>
                      <wps:cNvPr id="698" name="Graphic 69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7056" from="801.830017pt,-74.012108pt" to="840.830017pt,-74.012108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917568">
                <wp:simplePos x="0" y="0"/>
                <wp:positionH relativeFrom="page">
                  <wp:posOffset>10183241</wp:posOffset>
                </wp:positionH>
                <wp:positionV relativeFrom="paragraph">
                  <wp:posOffset>-301778</wp:posOffset>
                </wp:positionV>
                <wp:extent cx="495300" cy="1270"/>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7568" from="801.830017pt,-23.76211pt" to="840.830017pt,-23.76211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918592">
                <wp:simplePos x="0" y="0"/>
                <wp:positionH relativeFrom="page">
                  <wp:posOffset>10189517</wp:posOffset>
                </wp:positionH>
                <wp:positionV relativeFrom="paragraph">
                  <wp:posOffset>-245149</wp:posOffset>
                </wp:positionV>
                <wp:extent cx="292735" cy="978535"/>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9.30311pt;width:23.05pt;height:77.05pt;mso-position-horizontal-relative:page;mso-position-vertical-relative:paragraph;z-index:15918592" type="#_x0000_t202" id="docshape44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12"/>
        </w:rPr>
        <mc:AlternateContent>
          <mc:Choice Requires="wps">
            <w:drawing>
              <wp:anchor distT="0" distB="0" distL="0" distR="0" allowOverlap="1" layoutInCell="1" locked="0" behindDoc="0" simplePos="0" relativeHeight="15920128">
                <wp:simplePos x="0" y="0"/>
                <wp:positionH relativeFrom="page">
                  <wp:posOffset>10189517</wp:posOffset>
                </wp:positionH>
                <wp:positionV relativeFrom="paragraph">
                  <wp:posOffset>-1530998</wp:posOffset>
                </wp:positionV>
                <wp:extent cx="210185" cy="110617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20.551086pt;width:16.55pt;height:87.1pt;mso-position-horizontal-relative:page;mso-position-vertical-relative:paragraph;z-index:15920128" type="#_x0000_t202" id="docshape443"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hyperlink r:id="rId97">
        <w:r>
          <w:rPr>
            <w:sz w:val="12"/>
          </w:rPr>
          <w:t>Aviva</w:t>
        </w:r>
        <w:r>
          <w:rPr>
            <w:spacing w:val="2"/>
            <w:sz w:val="12"/>
          </w:rPr>
          <w:t> </w:t>
        </w:r>
        <w:r>
          <w:rPr>
            <w:sz w:val="12"/>
          </w:rPr>
          <w:t>ESG</w:t>
        </w:r>
        <w:r>
          <w:rPr>
            <w:spacing w:val="4"/>
            <w:sz w:val="12"/>
          </w:rPr>
          <w:t> </w:t>
        </w:r>
        <w:r>
          <w:rPr>
            <w:sz w:val="12"/>
          </w:rPr>
          <w:t>Baseline</w:t>
        </w:r>
        <w:r>
          <w:rPr>
            <w:spacing w:val="3"/>
            <w:sz w:val="12"/>
          </w:rPr>
          <w:t> </w:t>
        </w:r>
        <w:r>
          <w:rPr>
            <w:sz w:val="12"/>
          </w:rPr>
          <w:t>Underwriting</w:t>
        </w:r>
        <w:r>
          <w:rPr>
            <w:spacing w:val="4"/>
            <w:sz w:val="12"/>
          </w:rPr>
          <w:t> </w:t>
        </w:r>
        <w:r>
          <w:rPr>
            <w:spacing w:val="-2"/>
            <w:sz w:val="12"/>
          </w:rPr>
          <w:t>Statemen</w:t>
        </w:r>
      </w:hyperlink>
      <w:r>
        <w:rPr>
          <w:spacing w:val="-2"/>
          <w:sz w:val="12"/>
        </w:rPr>
        <w:t>t</w:t>
      </w:r>
    </w:p>
    <w:p>
      <w:pPr>
        <w:pStyle w:val="ListParagraph"/>
        <w:numPr>
          <w:ilvl w:val="0"/>
          <w:numId w:val="14"/>
        </w:numPr>
        <w:tabs>
          <w:tab w:pos="310" w:val="left" w:leader="none"/>
          <w:tab w:pos="312" w:val="left" w:leader="none"/>
        </w:tabs>
        <w:spacing w:line="249" w:lineRule="auto" w:before="34" w:after="0"/>
        <w:ind w:left="312" w:right="1332" w:hanging="170"/>
        <w:jc w:val="left"/>
        <w:rPr>
          <w:sz w:val="12"/>
        </w:rPr>
      </w:pPr>
      <w:r>
        <w:rPr>
          <w:sz w:val="12"/>
        </w:rPr>
        <mc:AlternateContent>
          <mc:Choice Requires="wps">
            <w:drawing>
              <wp:anchor distT="0" distB="0" distL="0" distR="0" allowOverlap="1" layoutInCell="1" locked="0" behindDoc="0" simplePos="0" relativeHeight="15918080">
                <wp:simplePos x="0" y="0"/>
                <wp:positionH relativeFrom="page">
                  <wp:posOffset>10183241</wp:posOffset>
                </wp:positionH>
                <wp:positionV relativeFrom="paragraph">
                  <wp:posOffset>134473</wp:posOffset>
                </wp:positionV>
                <wp:extent cx="495300" cy="1270"/>
                <wp:effectExtent l="0" t="0" r="0" b="0"/>
                <wp:wrapNone/>
                <wp:docPr id="702" name="Graphic 702"/>
                <wp:cNvGraphicFramePr>
                  <a:graphicFrameLocks/>
                </wp:cNvGraphicFramePr>
                <a:graphic>
                  <a:graphicData uri="http://schemas.microsoft.com/office/word/2010/wordprocessingShape">
                    <wps:wsp>
                      <wps:cNvPr id="702" name="Graphic 70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8080" from="801.830017pt,10.588476pt" to="840.830017pt,10.588476pt" stroked="true" strokeweight=".25pt" strokecolor="#000000">
                <v:stroke dashstyle="solid"/>
                <w10:wrap type="none"/>
              </v:line>
            </w:pict>
          </mc:Fallback>
        </mc:AlternateContent>
      </w:r>
      <w:r>
        <w:rPr>
          <w:w w:val="105"/>
          <w:sz w:val="12"/>
        </w:rPr>
        <w:t>It should be noted that Aviva has Health products in other</w:t>
      </w:r>
      <w:r>
        <w:rPr>
          <w:spacing w:val="40"/>
          <w:w w:val="105"/>
          <w:sz w:val="12"/>
        </w:rPr>
        <w:t> </w:t>
      </w:r>
      <w:r>
        <w:rPr>
          <w:w w:val="105"/>
          <w:sz w:val="12"/>
        </w:rPr>
        <w:t>regions (such as Ireland and India), but the activity</w:t>
      </w:r>
      <w:r>
        <w:rPr>
          <w:spacing w:val="40"/>
          <w:w w:val="105"/>
          <w:sz w:val="12"/>
        </w:rPr>
        <w:t> </w:t>
      </w:r>
      <w:r>
        <w:rPr>
          <w:w w:val="105"/>
          <w:sz w:val="12"/>
        </w:rPr>
        <w:t>described</w:t>
      </w:r>
      <w:r>
        <w:rPr>
          <w:spacing w:val="-7"/>
          <w:w w:val="105"/>
          <w:sz w:val="12"/>
        </w:rPr>
        <w:t> </w:t>
      </w:r>
      <w:r>
        <w:rPr>
          <w:w w:val="105"/>
          <w:sz w:val="12"/>
        </w:rPr>
        <w:t>in</w:t>
      </w:r>
      <w:r>
        <w:rPr>
          <w:spacing w:val="-7"/>
          <w:w w:val="105"/>
          <w:sz w:val="12"/>
        </w:rPr>
        <w:t> </w:t>
      </w:r>
      <w:r>
        <w:rPr>
          <w:w w:val="105"/>
          <w:sz w:val="12"/>
        </w:rPr>
        <w:t>this</w:t>
      </w:r>
      <w:r>
        <w:rPr>
          <w:spacing w:val="-7"/>
          <w:w w:val="105"/>
          <w:sz w:val="12"/>
        </w:rPr>
        <w:t> </w:t>
      </w:r>
      <w:r>
        <w:rPr>
          <w:w w:val="105"/>
          <w:sz w:val="12"/>
        </w:rPr>
        <w:t>section</w:t>
      </w:r>
      <w:r>
        <w:rPr>
          <w:spacing w:val="-7"/>
          <w:w w:val="105"/>
          <w:sz w:val="12"/>
        </w:rPr>
        <w:t> </w:t>
      </w:r>
      <w:r>
        <w:rPr>
          <w:w w:val="105"/>
          <w:sz w:val="12"/>
        </w:rPr>
        <w:t>applies</w:t>
      </w:r>
      <w:r>
        <w:rPr>
          <w:spacing w:val="-7"/>
          <w:w w:val="105"/>
          <w:sz w:val="12"/>
        </w:rPr>
        <w:t> </w:t>
      </w:r>
      <w:r>
        <w:rPr>
          <w:w w:val="105"/>
          <w:sz w:val="12"/>
        </w:rPr>
        <w:t>to</w:t>
      </w:r>
      <w:r>
        <w:rPr>
          <w:spacing w:val="-7"/>
          <w:w w:val="105"/>
          <w:sz w:val="12"/>
        </w:rPr>
        <w:t> </w:t>
      </w:r>
      <w:r>
        <w:rPr>
          <w:w w:val="105"/>
          <w:sz w:val="12"/>
        </w:rPr>
        <w:t>the</w:t>
      </w:r>
      <w:r>
        <w:rPr>
          <w:spacing w:val="-7"/>
          <w:w w:val="105"/>
          <w:sz w:val="12"/>
        </w:rPr>
        <w:t> </w:t>
      </w:r>
      <w:r>
        <w:rPr>
          <w:w w:val="105"/>
          <w:sz w:val="12"/>
        </w:rPr>
        <w:t>UK</w:t>
      </w:r>
      <w:r>
        <w:rPr>
          <w:spacing w:val="-7"/>
          <w:w w:val="105"/>
          <w:sz w:val="12"/>
        </w:rPr>
        <w:t> </w:t>
      </w:r>
      <w:r>
        <w:rPr>
          <w:w w:val="105"/>
          <w:sz w:val="12"/>
        </w:rPr>
        <w:t>market</w:t>
      </w:r>
      <w:r>
        <w:rPr>
          <w:spacing w:val="-7"/>
          <w:w w:val="105"/>
          <w:sz w:val="12"/>
        </w:rPr>
        <w:t> </w:t>
      </w:r>
      <w:r>
        <w:rPr>
          <w:w w:val="105"/>
          <w:sz w:val="12"/>
        </w:rPr>
        <w:t>only.</w:t>
      </w:r>
      <w:r>
        <w:rPr>
          <w:spacing w:val="-7"/>
          <w:w w:val="105"/>
          <w:sz w:val="12"/>
        </w:rPr>
        <w:t> </w:t>
      </w:r>
      <w:r>
        <w:rPr>
          <w:w w:val="105"/>
          <w:sz w:val="12"/>
        </w:rPr>
        <w:t>We</w:t>
      </w:r>
      <w:r>
        <w:rPr>
          <w:spacing w:val="40"/>
          <w:w w:val="105"/>
          <w:sz w:val="12"/>
        </w:rPr>
        <w:t> </w:t>
      </w:r>
      <w:r>
        <w:rPr>
          <w:w w:val="105"/>
          <w:sz w:val="12"/>
        </w:rPr>
        <w:t>endeavour</w:t>
      </w:r>
      <w:r>
        <w:rPr>
          <w:spacing w:val="-1"/>
          <w:w w:val="105"/>
          <w:sz w:val="12"/>
        </w:rPr>
        <w:t> </w:t>
      </w:r>
      <w:r>
        <w:rPr>
          <w:w w:val="105"/>
          <w:sz w:val="12"/>
        </w:rPr>
        <w:t>to apply sustainability activities to our</w:t>
      </w:r>
      <w:r>
        <w:rPr>
          <w:spacing w:val="-1"/>
          <w:w w:val="105"/>
          <w:sz w:val="12"/>
        </w:rPr>
        <w:t> </w:t>
      </w:r>
      <w:r>
        <w:rPr>
          <w:w w:val="105"/>
          <w:sz w:val="12"/>
        </w:rPr>
        <w:t>Irish and</w:t>
      </w:r>
      <w:r>
        <w:rPr>
          <w:spacing w:val="40"/>
          <w:w w:val="105"/>
          <w:sz w:val="12"/>
        </w:rPr>
        <w:t> </w:t>
      </w:r>
      <w:r>
        <w:rPr>
          <w:w w:val="105"/>
          <w:sz w:val="12"/>
        </w:rPr>
        <w:t>Indian health businesses in a reasonable time period,</w:t>
      </w:r>
      <w:r>
        <w:rPr>
          <w:spacing w:val="40"/>
          <w:w w:val="105"/>
          <w:sz w:val="12"/>
        </w:rPr>
        <w:t> </w:t>
      </w:r>
      <w:r>
        <w:rPr>
          <w:w w:val="105"/>
          <w:sz w:val="12"/>
        </w:rPr>
        <w:t>considering our influence and impact in these markets.</w:t>
      </w:r>
    </w:p>
    <w:p>
      <w:pPr>
        <w:pStyle w:val="ListParagraph"/>
        <w:spacing w:after="0" w:line="249" w:lineRule="auto"/>
        <w:jc w:val="left"/>
        <w:rPr>
          <w:sz w:val="12"/>
        </w:rPr>
        <w:sectPr>
          <w:type w:val="continuous"/>
          <w:pgSz w:w="16840" w:h="11900" w:orient="landscape"/>
          <w:pgMar w:header="0" w:footer="435" w:top="1320" w:bottom="280" w:left="708" w:right="0"/>
          <w:cols w:num="3" w:equalWidth="0">
            <w:col w:w="3635" w:space="107"/>
            <w:col w:w="3556" w:space="3927"/>
            <w:col w:w="4907"/>
          </w:cols>
        </w:sectPr>
      </w:pPr>
    </w:p>
    <w:p>
      <w:pPr>
        <w:pStyle w:val="Heading1"/>
      </w:pPr>
      <w:r>
        <w:rPr/>
        <mc:AlternateContent>
          <mc:Choice Requires="wps">
            <w:drawing>
              <wp:anchor distT="0" distB="0" distL="0" distR="0" allowOverlap="1" layoutInCell="1" locked="0" behindDoc="0" simplePos="0" relativeHeight="15926784">
                <wp:simplePos x="0" y="0"/>
                <wp:positionH relativeFrom="page">
                  <wp:posOffset>10189545</wp:posOffset>
                </wp:positionH>
                <wp:positionV relativeFrom="paragraph">
                  <wp:posOffset>268349</wp:posOffset>
                </wp:positionV>
                <wp:extent cx="238760" cy="187960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926784" type="#_x0000_t202" id="docshape445"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0"/>
        </w:rPr>
        <w:t>Implementation</w:t>
      </w:r>
      <w:r>
        <w:rPr>
          <w:spacing w:val="77"/>
          <w:w w:val="120"/>
        </w:rPr>
        <w:t> </w:t>
      </w:r>
      <w:r>
        <w:rPr>
          <w:w w:val="120"/>
        </w:rPr>
        <w:t>strategy</w:t>
      </w:r>
      <w:r>
        <w:rPr>
          <w:spacing w:val="78"/>
          <w:w w:val="120"/>
        </w:rPr>
        <w:t> </w:t>
      </w:r>
      <w:r>
        <w:rPr>
          <w:w w:val="120"/>
        </w:rPr>
        <w:t>-</w:t>
      </w:r>
      <w:r>
        <w:rPr>
          <w:spacing w:val="77"/>
          <w:w w:val="120"/>
        </w:rPr>
        <w:t> </w:t>
      </w:r>
      <w:r>
        <w:rPr>
          <w:w w:val="120"/>
        </w:rPr>
        <w:t>Aviva’s</w:t>
      </w:r>
      <w:r>
        <w:rPr>
          <w:spacing w:val="78"/>
          <w:w w:val="120"/>
        </w:rPr>
        <w:t> </w:t>
      </w:r>
      <w:r>
        <w:rPr>
          <w:spacing w:val="-2"/>
          <w:w w:val="120"/>
        </w:rPr>
        <w:t>operations</w:t>
      </w:r>
    </w:p>
    <w:p>
      <w:pPr>
        <w:pStyle w:val="BodyText"/>
        <w:spacing w:before="80"/>
        <w:rPr>
          <w:rFonts w:ascii="Times New Roman"/>
          <w:sz w:val="20"/>
        </w:rPr>
      </w:pPr>
    </w:p>
    <w:p>
      <w:pPr>
        <w:pStyle w:val="BodyText"/>
        <w:spacing w:after="0"/>
        <w:rPr>
          <w:rFonts w:ascii="Times New Roman"/>
          <w:sz w:val="20"/>
        </w:rPr>
        <w:sectPr>
          <w:headerReference w:type="default" r:id="rId98"/>
          <w:footerReference w:type="default" r:id="rId99"/>
          <w:pgSz w:w="16840" w:h="11900" w:orient="landscape"/>
          <w:pgMar w:header="0" w:footer="435" w:top="620" w:bottom="620" w:left="708" w:right="0"/>
        </w:sectPr>
      </w:pPr>
    </w:p>
    <w:p>
      <w:pPr>
        <w:pStyle w:val="Heading3"/>
        <w:spacing w:line="249" w:lineRule="auto"/>
        <w:ind w:right="4"/>
      </w:pPr>
      <w:bookmarkStart w:name="Aviva's operations" w:id="40"/>
      <w:bookmarkEnd w:id="40"/>
      <w:r>
        <w:rPr/>
      </w:r>
      <w:bookmarkStart w:name="_bookmark16" w:id="41"/>
      <w:bookmarkEnd w:id="41"/>
      <w:r>
        <w:rPr/>
      </w:r>
      <w:r>
        <w:rPr>
          <w:spacing w:val="-6"/>
          <w:w w:val="110"/>
        </w:rPr>
        <w:t>The</w:t>
      </w:r>
      <w:r>
        <w:rPr>
          <w:spacing w:val="-24"/>
          <w:w w:val="110"/>
        </w:rPr>
        <w:t> </w:t>
      </w:r>
      <w:r>
        <w:rPr>
          <w:spacing w:val="-6"/>
          <w:w w:val="110"/>
        </w:rPr>
        <w:t>emissions</w:t>
      </w:r>
      <w:r>
        <w:rPr>
          <w:spacing w:val="-24"/>
          <w:w w:val="110"/>
        </w:rPr>
        <w:t> </w:t>
      </w:r>
      <w:r>
        <w:rPr>
          <w:spacing w:val="-6"/>
          <w:w w:val="110"/>
        </w:rPr>
        <w:t>associated</w:t>
      </w:r>
      <w:r>
        <w:rPr>
          <w:spacing w:val="-24"/>
          <w:w w:val="110"/>
        </w:rPr>
        <w:t> </w:t>
      </w:r>
      <w:r>
        <w:rPr>
          <w:spacing w:val="-6"/>
          <w:w w:val="110"/>
        </w:rPr>
        <w:t>with </w:t>
      </w:r>
      <w:r>
        <w:rPr/>
        <w:t>Aviva’s</w:t>
      </w:r>
      <w:r>
        <w:rPr>
          <w:spacing w:val="-10"/>
        </w:rPr>
        <w:t> </w:t>
      </w:r>
      <w:r>
        <w:rPr/>
        <w:t>operations</w:t>
      </w:r>
      <w:r>
        <w:rPr>
          <w:spacing w:val="-9"/>
        </w:rPr>
        <w:t> </w:t>
      </w:r>
      <w:r>
        <w:rPr/>
        <w:t>are</w:t>
      </w:r>
      <w:r>
        <w:rPr>
          <w:spacing w:val="-9"/>
        </w:rPr>
        <w:t> </w:t>
      </w:r>
      <w:r>
        <w:rPr/>
        <w:t>those</w:t>
      </w:r>
      <w:r>
        <w:rPr>
          <w:spacing w:val="-9"/>
        </w:rPr>
        <w:t> </w:t>
      </w:r>
      <w:r>
        <w:rPr/>
        <w:t>we have</w:t>
      </w:r>
      <w:r>
        <w:rPr>
          <w:spacing w:val="-2"/>
        </w:rPr>
        <w:t> </w:t>
      </w:r>
      <w:r>
        <w:rPr/>
        <w:t>the</w:t>
      </w:r>
      <w:r>
        <w:rPr>
          <w:spacing w:val="-2"/>
        </w:rPr>
        <w:t> </w:t>
      </w:r>
      <w:r>
        <w:rPr/>
        <w:t>most</w:t>
      </w:r>
      <w:r>
        <w:rPr>
          <w:spacing w:val="-2"/>
        </w:rPr>
        <w:t> </w:t>
      </w:r>
      <w:r>
        <w:rPr/>
        <w:t>control</w:t>
      </w:r>
      <w:r>
        <w:rPr>
          <w:spacing w:val="-2"/>
        </w:rPr>
        <w:t> </w:t>
      </w:r>
      <w:r>
        <w:rPr/>
        <w:t>over,</w:t>
      </w:r>
      <w:r>
        <w:rPr>
          <w:spacing w:val="-2"/>
        </w:rPr>
        <w:t> </w:t>
      </w:r>
      <w:r>
        <w:rPr/>
        <w:t>and we recognise the importance of </w:t>
      </w:r>
      <w:r>
        <w:rPr>
          <w:spacing w:val="-2"/>
          <w:w w:val="110"/>
        </w:rPr>
        <w:t>leading</w:t>
      </w:r>
      <w:r>
        <w:rPr>
          <w:spacing w:val="-24"/>
          <w:w w:val="110"/>
        </w:rPr>
        <w:t> </w:t>
      </w:r>
      <w:r>
        <w:rPr>
          <w:spacing w:val="-2"/>
          <w:w w:val="110"/>
        </w:rPr>
        <w:t>by</w:t>
      </w:r>
      <w:r>
        <w:rPr>
          <w:spacing w:val="-24"/>
          <w:w w:val="110"/>
        </w:rPr>
        <w:t> </w:t>
      </w:r>
      <w:r>
        <w:rPr>
          <w:spacing w:val="-2"/>
          <w:w w:val="110"/>
        </w:rPr>
        <w:t>example.</w:t>
      </w:r>
    </w:p>
    <w:p>
      <w:pPr>
        <w:pStyle w:val="BodyText"/>
        <w:spacing w:line="249" w:lineRule="auto" w:before="222"/>
        <w:ind w:left="142" w:right="4"/>
      </w:pPr>
      <w:r>
        <w:rPr>
          <w:w w:val="105"/>
        </w:rPr>
        <w:t>In</w:t>
      </w:r>
      <w:r>
        <w:rPr>
          <w:spacing w:val="-3"/>
          <w:w w:val="105"/>
        </w:rPr>
        <w:t> </w:t>
      </w:r>
      <w:r>
        <w:rPr>
          <w:w w:val="105"/>
        </w:rPr>
        <w:t>order</w:t>
      </w:r>
      <w:r>
        <w:rPr>
          <w:spacing w:val="-3"/>
          <w:w w:val="105"/>
        </w:rPr>
        <w:t> </w:t>
      </w:r>
      <w:r>
        <w:rPr>
          <w:w w:val="105"/>
        </w:rPr>
        <w:t>to</w:t>
      </w:r>
      <w:r>
        <w:rPr>
          <w:spacing w:val="-3"/>
          <w:w w:val="105"/>
        </w:rPr>
        <w:t> </w:t>
      </w:r>
      <w:r>
        <w:rPr>
          <w:w w:val="105"/>
        </w:rPr>
        <w:t>serve</w:t>
      </w:r>
      <w:r>
        <w:rPr>
          <w:spacing w:val="-3"/>
          <w:w w:val="105"/>
        </w:rPr>
        <w:t> </w:t>
      </w:r>
      <w:r>
        <w:rPr>
          <w:w w:val="105"/>
        </w:rPr>
        <w:t>our</w:t>
      </w:r>
      <w:r>
        <w:rPr>
          <w:spacing w:val="-3"/>
          <w:w w:val="105"/>
        </w:rPr>
        <w:t> </w:t>
      </w:r>
      <w:r>
        <w:rPr>
          <w:w w:val="105"/>
        </w:rPr>
        <w:t>broad</w:t>
      </w:r>
      <w:r>
        <w:rPr>
          <w:spacing w:val="-3"/>
          <w:w w:val="105"/>
        </w:rPr>
        <w:t> </w:t>
      </w:r>
      <w:r>
        <w:rPr>
          <w:w w:val="105"/>
        </w:rPr>
        <w:t>customer</w:t>
      </w:r>
      <w:r>
        <w:rPr>
          <w:spacing w:val="-3"/>
          <w:w w:val="105"/>
        </w:rPr>
        <w:t> </w:t>
      </w:r>
      <w:r>
        <w:rPr>
          <w:w w:val="105"/>
        </w:rPr>
        <w:t>base, Aviva has a physical presence in the UK, Ireland,</w:t>
      </w:r>
      <w:r>
        <w:rPr>
          <w:spacing w:val="-8"/>
          <w:w w:val="105"/>
        </w:rPr>
        <w:t> </w:t>
      </w:r>
      <w:r>
        <w:rPr>
          <w:w w:val="105"/>
        </w:rPr>
        <w:t>Canada</w:t>
      </w:r>
      <w:r>
        <w:rPr>
          <w:spacing w:val="-8"/>
          <w:w w:val="105"/>
        </w:rPr>
        <w:t> </w:t>
      </w:r>
      <w:r>
        <w:rPr>
          <w:w w:val="105"/>
        </w:rPr>
        <w:t>and</w:t>
      </w:r>
      <w:r>
        <w:rPr>
          <w:spacing w:val="-8"/>
          <w:w w:val="105"/>
        </w:rPr>
        <w:t> </w:t>
      </w:r>
      <w:r>
        <w:rPr>
          <w:w w:val="105"/>
        </w:rPr>
        <w:t>India</w:t>
      </w:r>
      <w:r>
        <w:rPr>
          <w:spacing w:val="-8"/>
          <w:w w:val="105"/>
        </w:rPr>
        <w:t> </w:t>
      </w:r>
      <w:r>
        <w:rPr>
          <w:w w:val="105"/>
        </w:rPr>
        <w:t>with</w:t>
      </w:r>
      <w:r>
        <w:rPr>
          <w:spacing w:val="-8"/>
          <w:w w:val="105"/>
        </w:rPr>
        <w:t> </w:t>
      </w:r>
      <w:r>
        <w:rPr>
          <w:w w:val="105"/>
        </w:rPr>
        <w:t>over</w:t>
      </w:r>
      <w:r>
        <w:rPr>
          <w:spacing w:val="-10"/>
          <w:w w:val="105"/>
        </w:rPr>
        <w:t> </w:t>
      </w:r>
      <w:r>
        <w:rPr>
          <w:w w:val="105"/>
        </w:rPr>
        <w:t>25,000 employees. Our Net Zero strategy in the context of our operations considers the efficient running of our offices, as well as the indirect emissions from our business travel, employee commuting, IT environment and waste management.</w:t>
      </w:r>
    </w:p>
    <w:p>
      <w:pPr>
        <w:pStyle w:val="BodyText"/>
        <w:spacing w:line="249" w:lineRule="auto" w:before="119"/>
        <w:ind w:left="142" w:right="4"/>
      </w:pPr>
      <w:r>
        <w:rPr>
          <w:w w:val="105"/>
        </w:rPr>
        <w:t>We also work with over 2,500 suppliers globally</w:t>
      </w:r>
      <w:r>
        <w:rPr>
          <w:spacing w:val="-2"/>
          <w:w w:val="105"/>
        </w:rPr>
        <w:t> </w:t>
      </w:r>
      <w:r>
        <w:rPr>
          <w:w w:val="105"/>
        </w:rPr>
        <w:t>to</w:t>
      </w:r>
      <w:r>
        <w:rPr>
          <w:spacing w:val="-2"/>
          <w:w w:val="105"/>
        </w:rPr>
        <w:t> </w:t>
      </w:r>
      <w:r>
        <w:rPr>
          <w:w w:val="105"/>
        </w:rPr>
        <w:t>influence</w:t>
      </w:r>
      <w:r>
        <w:rPr>
          <w:spacing w:val="-2"/>
          <w:w w:val="105"/>
        </w:rPr>
        <w:t> </w:t>
      </w:r>
      <w:r>
        <w:rPr>
          <w:w w:val="105"/>
        </w:rPr>
        <w:t>over</w:t>
      </w:r>
      <w:r>
        <w:rPr>
          <w:spacing w:val="-2"/>
          <w:w w:val="105"/>
        </w:rPr>
        <w:t> </w:t>
      </w:r>
      <w:r>
        <w:rPr>
          <w:w w:val="105"/>
        </w:rPr>
        <w:t>this</w:t>
      </w:r>
      <w:r>
        <w:rPr>
          <w:spacing w:val="-2"/>
          <w:w w:val="105"/>
        </w:rPr>
        <w:t> </w:t>
      </w:r>
      <w:r>
        <w:rPr>
          <w:w w:val="105"/>
        </w:rPr>
        <w:t>network</w:t>
      </w:r>
      <w:r>
        <w:rPr>
          <w:spacing w:val="-2"/>
          <w:w w:val="105"/>
        </w:rPr>
        <w:t> </w:t>
      </w:r>
      <w:r>
        <w:rPr>
          <w:w w:val="105"/>
        </w:rPr>
        <w:t>as</w:t>
      </w:r>
      <w:r>
        <w:rPr>
          <w:spacing w:val="-2"/>
          <w:w w:val="105"/>
        </w:rPr>
        <w:t> </w:t>
      </w:r>
      <w:r>
        <w:rPr>
          <w:w w:val="105"/>
        </w:rPr>
        <w:t>a significant component of our Net Zero </w:t>
      </w:r>
      <w:r>
        <w:rPr>
          <w:spacing w:val="-2"/>
          <w:w w:val="105"/>
        </w:rPr>
        <w:t>strategy.</w:t>
      </w:r>
    </w:p>
    <w:p>
      <w:pPr>
        <w:pStyle w:val="BodyText"/>
        <w:spacing w:line="249" w:lineRule="auto" w:before="107"/>
        <w:ind w:left="142" w:right="8865"/>
      </w:pPr>
      <w:r>
        <w:rPr/>
        <w:br w:type="column"/>
      </w:r>
      <w:r>
        <w:rPr>
          <w:w w:val="105"/>
        </w:rPr>
        <w:t>We define our operational supply chain as all procurement spend that supports our internal operations. We distinguish this from</w:t>
      </w:r>
      <w:r>
        <w:rPr>
          <w:spacing w:val="-4"/>
          <w:w w:val="105"/>
        </w:rPr>
        <w:t> </w:t>
      </w:r>
      <w:r>
        <w:rPr>
          <w:w w:val="105"/>
        </w:rPr>
        <w:t>our</w:t>
      </w:r>
      <w:r>
        <w:rPr>
          <w:spacing w:val="-4"/>
          <w:w w:val="105"/>
        </w:rPr>
        <w:t> </w:t>
      </w:r>
      <w:r>
        <w:rPr>
          <w:w w:val="105"/>
        </w:rPr>
        <w:t>claims</w:t>
      </w:r>
      <w:r>
        <w:rPr>
          <w:spacing w:val="-4"/>
          <w:w w:val="105"/>
        </w:rPr>
        <w:t> </w:t>
      </w:r>
      <w:r>
        <w:rPr>
          <w:w w:val="105"/>
        </w:rPr>
        <w:t>supply</w:t>
      </w:r>
      <w:r>
        <w:rPr>
          <w:spacing w:val="-4"/>
          <w:w w:val="105"/>
        </w:rPr>
        <w:t> </w:t>
      </w:r>
      <w:r>
        <w:rPr>
          <w:w w:val="105"/>
        </w:rPr>
        <w:t>chain</w:t>
      </w:r>
      <w:r>
        <w:rPr>
          <w:spacing w:val="-4"/>
          <w:w w:val="105"/>
        </w:rPr>
        <w:t> </w:t>
      </w:r>
      <w:r>
        <w:rPr>
          <w:w w:val="105"/>
        </w:rPr>
        <w:t>which</w:t>
      </w:r>
      <w:r>
        <w:rPr>
          <w:spacing w:val="-4"/>
          <w:w w:val="105"/>
        </w:rPr>
        <w:t> </w:t>
      </w:r>
      <w:r>
        <w:rPr>
          <w:w w:val="105"/>
        </w:rPr>
        <w:t>relates to our claims business and is covered earlier in this report.</w:t>
      </w:r>
    </w:p>
    <w:p>
      <w:pPr>
        <w:pStyle w:val="BodyText"/>
        <w:spacing w:line="249" w:lineRule="auto" w:before="117"/>
        <w:ind w:left="142" w:right="8892"/>
      </w:pPr>
      <w:r>
        <w:rPr/>
        <mc:AlternateContent>
          <mc:Choice Requires="wps">
            <w:drawing>
              <wp:anchor distT="0" distB="0" distL="0" distR="0" allowOverlap="1" layoutInCell="1" locked="0" behindDoc="0" simplePos="0" relativeHeight="15922688">
                <wp:simplePos x="0" y="0"/>
                <wp:positionH relativeFrom="page">
                  <wp:posOffset>5295900</wp:posOffset>
                </wp:positionH>
                <wp:positionV relativeFrom="paragraph">
                  <wp:posOffset>-783423</wp:posOffset>
                </wp:positionV>
                <wp:extent cx="4559300" cy="1989455"/>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4559300" cy="1989455"/>
                          <a:chExt cx="4559300" cy="1989455"/>
                        </a:xfrm>
                      </wpg:grpSpPr>
                      <wps:wsp>
                        <wps:cNvPr id="706" name="Graphic 706"/>
                        <wps:cNvSpPr/>
                        <wps:spPr>
                          <a:xfrm>
                            <a:off x="0" y="0"/>
                            <a:ext cx="4559300" cy="1989455"/>
                          </a:xfrm>
                          <a:custGeom>
                            <a:avLst/>
                            <a:gdLst/>
                            <a:ahLst/>
                            <a:cxnLst/>
                            <a:rect l="l" t="t" r="r" b="b"/>
                            <a:pathLst>
                              <a:path w="4559300" h="1989455">
                                <a:moveTo>
                                  <a:pt x="4429887" y="0"/>
                                </a:moveTo>
                                <a:lnTo>
                                  <a:pt x="129413" y="0"/>
                                </a:lnTo>
                                <a:lnTo>
                                  <a:pt x="79027" y="10165"/>
                                </a:lnTo>
                                <a:lnTo>
                                  <a:pt x="37893" y="37893"/>
                                </a:lnTo>
                                <a:lnTo>
                                  <a:pt x="10165" y="79027"/>
                                </a:lnTo>
                                <a:lnTo>
                                  <a:pt x="0" y="129412"/>
                                </a:lnTo>
                                <a:lnTo>
                                  <a:pt x="0" y="1859914"/>
                                </a:lnTo>
                                <a:lnTo>
                                  <a:pt x="10165" y="1910300"/>
                                </a:lnTo>
                                <a:lnTo>
                                  <a:pt x="37893" y="1951434"/>
                                </a:lnTo>
                                <a:lnTo>
                                  <a:pt x="79027" y="1979162"/>
                                </a:lnTo>
                                <a:lnTo>
                                  <a:pt x="129413" y="1989327"/>
                                </a:lnTo>
                                <a:lnTo>
                                  <a:pt x="4429887" y="1989327"/>
                                </a:lnTo>
                                <a:lnTo>
                                  <a:pt x="4480272" y="1979162"/>
                                </a:lnTo>
                                <a:lnTo>
                                  <a:pt x="4521406" y="1951434"/>
                                </a:lnTo>
                                <a:lnTo>
                                  <a:pt x="4549134" y="1910300"/>
                                </a:lnTo>
                                <a:lnTo>
                                  <a:pt x="4559300" y="1859914"/>
                                </a:lnTo>
                                <a:lnTo>
                                  <a:pt x="4559300" y="129412"/>
                                </a:lnTo>
                                <a:lnTo>
                                  <a:pt x="4549134" y="79027"/>
                                </a:lnTo>
                                <a:lnTo>
                                  <a:pt x="4521406" y="37893"/>
                                </a:lnTo>
                                <a:lnTo>
                                  <a:pt x="4480272" y="10165"/>
                                </a:lnTo>
                                <a:lnTo>
                                  <a:pt x="4429887" y="0"/>
                                </a:lnTo>
                                <a:close/>
                              </a:path>
                            </a:pathLst>
                          </a:custGeom>
                          <a:solidFill>
                            <a:srgbClr val="F0F1F1"/>
                          </a:solidFill>
                        </wps:spPr>
                        <wps:bodyPr wrap="square" lIns="0" tIns="0" rIns="0" bIns="0" rtlCol="0">
                          <a:prstTxWarp prst="textNoShape">
                            <a:avLst/>
                          </a:prstTxWarp>
                          <a:noAutofit/>
                        </wps:bodyPr>
                      </wps:wsp>
                      <pic:pic>
                        <pic:nvPicPr>
                          <pic:cNvPr id="707" name="Image 707"/>
                          <pic:cNvPicPr/>
                        </pic:nvPicPr>
                        <pic:blipFill>
                          <a:blip r:embed="rId91" cstate="print"/>
                          <a:stretch>
                            <a:fillRect/>
                          </a:stretch>
                        </pic:blipFill>
                        <pic:spPr>
                          <a:xfrm>
                            <a:off x="4194681" y="161968"/>
                            <a:ext cx="216028" cy="216028"/>
                          </a:xfrm>
                          <a:prstGeom prst="rect">
                            <a:avLst/>
                          </a:prstGeom>
                        </pic:spPr>
                      </pic:pic>
                      <pic:pic>
                        <pic:nvPicPr>
                          <pic:cNvPr id="708" name="Image 708"/>
                          <pic:cNvPicPr/>
                        </pic:nvPicPr>
                        <pic:blipFill>
                          <a:blip r:embed="rId100" cstate="print"/>
                          <a:stretch>
                            <a:fillRect/>
                          </a:stretch>
                        </pic:blipFill>
                        <pic:spPr>
                          <a:xfrm>
                            <a:off x="138303" y="429005"/>
                            <a:ext cx="143933" cy="144018"/>
                          </a:xfrm>
                          <a:prstGeom prst="rect">
                            <a:avLst/>
                          </a:prstGeom>
                        </pic:spPr>
                      </pic:pic>
                      <pic:pic>
                        <pic:nvPicPr>
                          <pic:cNvPr id="709" name="Image 709"/>
                          <pic:cNvPicPr/>
                        </pic:nvPicPr>
                        <pic:blipFill>
                          <a:blip r:embed="rId101" cstate="print"/>
                          <a:stretch>
                            <a:fillRect/>
                          </a:stretch>
                        </pic:blipFill>
                        <pic:spPr>
                          <a:xfrm>
                            <a:off x="138303" y="886205"/>
                            <a:ext cx="143933" cy="144018"/>
                          </a:xfrm>
                          <a:prstGeom prst="rect">
                            <a:avLst/>
                          </a:prstGeom>
                        </pic:spPr>
                      </pic:pic>
                      <pic:pic>
                        <pic:nvPicPr>
                          <pic:cNvPr id="710" name="Image 710"/>
                          <pic:cNvPicPr/>
                        </pic:nvPicPr>
                        <pic:blipFill>
                          <a:blip r:embed="rId102" cstate="print"/>
                          <a:stretch>
                            <a:fillRect/>
                          </a:stretch>
                        </pic:blipFill>
                        <pic:spPr>
                          <a:xfrm>
                            <a:off x="138303" y="1219580"/>
                            <a:ext cx="143933" cy="144018"/>
                          </a:xfrm>
                          <a:prstGeom prst="rect">
                            <a:avLst/>
                          </a:prstGeom>
                        </pic:spPr>
                      </pic:pic>
                      <pic:pic>
                        <pic:nvPicPr>
                          <pic:cNvPr id="711" name="Image 711"/>
                          <pic:cNvPicPr/>
                        </pic:nvPicPr>
                        <pic:blipFill>
                          <a:blip r:embed="rId103" cstate="print"/>
                          <a:stretch>
                            <a:fillRect/>
                          </a:stretch>
                        </pic:blipFill>
                        <pic:spPr>
                          <a:xfrm>
                            <a:off x="138303" y="1552955"/>
                            <a:ext cx="143933" cy="144018"/>
                          </a:xfrm>
                          <a:prstGeom prst="rect">
                            <a:avLst/>
                          </a:prstGeom>
                        </pic:spPr>
                      </pic:pic>
                      <wps:wsp>
                        <wps:cNvPr id="712" name="Textbox 712"/>
                        <wps:cNvSpPr txBox="1"/>
                        <wps:spPr>
                          <a:xfrm>
                            <a:off x="0" y="0"/>
                            <a:ext cx="4559300" cy="1989455"/>
                          </a:xfrm>
                          <a:prstGeom prst="rect">
                            <a:avLst/>
                          </a:prstGeom>
                        </wps:spPr>
                        <wps:txbx>
                          <w:txbxContent>
                            <w:p>
                              <w:pPr>
                                <w:spacing w:line="240" w:lineRule="auto" w:before="112"/>
                                <w:rPr>
                                  <w:sz w:val="18"/>
                                </w:rPr>
                              </w:pPr>
                            </w:p>
                            <w:p>
                              <w:pPr>
                                <w:spacing w:before="1"/>
                                <w:ind w:left="241" w:right="0" w:firstLine="0"/>
                                <w:jc w:val="left"/>
                                <w:rPr>
                                  <w:b/>
                                  <w:sz w:val="18"/>
                                </w:rPr>
                              </w:pPr>
                              <w:r>
                                <w:rPr>
                                  <w:b/>
                                  <w:w w:val="105"/>
                                  <w:sz w:val="18"/>
                                </w:rPr>
                                <w:t>Key</w:t>
                              </w:r>
                              <w:r>
                                <w:rPr>
                                  <w:b/>
                                  <w:spacing w:val="-9"/>
                                  <w:w w:val="105"/>
                                  <w:sz w:val="18"/>
                                </w:rPr>
                                <w:t> </w:t>
                              </w:r>
                              <w:r>
                                <w:rPr>
                                  <w:b/>
                                  <w:spacing w:val="-2"/>
                                  <w:w w:val="105"/>
                                  <w:sz w:val="18"/>
                                </w:rPr>
                                <w:t>Actions</w:t>
                              </w:r>
                            </w:p>
                            <w:p>
                              <w:pPr>
                                <w:spacing w:before="155"/>
                                <w:ind w:left="526" w:right="0" w:firstLine="0"/>
                                <w:jc w:val="left"/>
                                <w:rPr>
                                  <w:b/>
                                  <w:sz w:val="18"/>
                                </w:rPr>
                              </w:pPr>
                              <w:r>
                                <w:rPr>
                                  <w:b/>
                                  <w:spacing w:val="-2"/>
                                  <w:sz w:val="18"/>
                                </w:rPr>
                                <w:t>Decarbonise</w:t>
                              </w:r>
                              <w:r>
                                <w:rPr>
                                  <w:b/>
                                  <w:spacing w:val="-7"/>
                                  <w:sz w:val="18"/>
                                </w:rPr>
                                <w:t> </w:t>
                              </w:r>
                              <w:r>
                                <w:rPr>
                                  <w:b/>
                                  <w:spacing w:val="-2"/>
                                  <w:sz w:val="18"/>
                                </w:rPr>
                                <w:t>our</w:t>
                              </w:r>
                              <w:r>
                                <w:rPr>
                                  <w:b/>
                                  <w:spacing w:val="-9"/>
                                  <w:sz w:val="18"/>
                                </w:rPr>
                                <w:t> </w:t>
                              </w:r>
                              <w:r>
                                <w:rPr>
                                  <w:b/>
                                  <w:spacing w:val="-2"/>
                                  <w:sz w:val="18"/>
                                </w:rPr>
                                <w:t>operational</w:t>
                              </w:r>
                              <w:r>
                                <w:rPr>
                                  <w:b/>
                                  <w:spacing w:val="-7"/>
                                  <w:sz w:val="18"/>
                                </w:rPr>
                                <w:t> </w:t>
                              </w:r>
                              <w:r>
                                <w:rPr>
                                  <w:b/>
                                  <w:spacing w:val="-2"/>
                                  <w:sz w:val="18"/>
                                </w:rPr>
                                <w:t>sites:</w:t>
                              </w:r>
                            </w:p>
                            <w:p>
                              <w:pPr>
                                <w:spacing w:line="249" w:lineRule="auto" w:before="9"/>
                                <w:ind w:left="526" w:right="467" w:firstLine="0"/>
                                <w:jc w:val="left"/>
                                <w:rPr>
                                  <w:sz w:val="17"/>
                                </w:rPr>
                              </w:pPr>
                              <w:r>
                                <w:rPr>
                                  <w:w w:val="105"/>
                                  <w:sz w:val="17"/>
                                </w:rPr>
                                <w:t>Implement</w:t>
                              </w:r>
                              <w:r>
                                <w:rPr>
                                  <w:spacing w:val="-6"/>
                                  <w:w w:val="105"/>
                                  <w:sz w:val="17"/>
                                </w:rPr>
                                <w:t> </w:t>
                              </w:r>
                              <w:r>
                                <w:rPr>
                                  <w:w w:val="105"/>
                                  <w:sz w:val="17"/>
                                </w:rPr>
                                <w:t>a</w:t>
                              </w:r>
                              <w:r>
                                <w:rPr>
                                  <w:spacing w:val="-6"/>
                                  <w:w w:val="105"/>
                                  <w:sz w:val="17"/>
                                </w:rPr>
                                <w:t> </w:t>
                              </w:r>
                              <w:r>
                                <w:rPr>
                                  <w:w w:val="105"/>
                                  <w:sz w:val="17"/>
                                </w:rPr>
                                <w:t>Net</w:t>
                              </w:r>
                              <w:r>
                                <w:rPr>
                                  <w:spacing w:val="-6"/>
                                  <w:w w:val="105"/>
                                  <w:sz w:val="17"/>
                                </w:rPr>
                                <w:t> </w:t>
                              </w:r>
                              <w:r>
                                <w:rPr>
                                  <w:w w:val="105"/>
                                  <w:sz w:val="17"/>
                                </w:rPr>
                                <w:t>Zero</w:t>
                              </w:r>
                              <w:r>
                                <w:rPr>
                                  <w:spacing w:val="-6"/>
                                  <w:w w:val="105"/>
                                  <w:sz w:val="17"/>
                                </w:rPr>
                                <w:t> </w:t>
                              </w:r>
                              <w:r>
                                <w:rPr>
                                  <w:w w:val="105"/>
                                  <w:sz w:val="17"/>
                                </w:rPr>
                                <w:t>buildings</w:t>
                              </w:r>
                              <w:r>
                                <w:rPr>
                                  <w:spacing w:val="-6"/>
                                  <w:w w:val="105"/>
                                  <w:sz w:val="17"/>
                                </w:rPr>
                                <w:t> </w:t>
                              </w:r>
                              <w:r>
                                <w:rPr>
                                  <w:w w:val="105"/>
                                  <w:sz w:val="17"/>
                                </w:rPr>
                                <w:t>strategy</w:t>
                              </w:r>
                              <w:r>
                                <w:rPr>
                                  <w:spacing w:val="-6"/>
                                  <w:w w:val="105"/>
                                  <w:sz w:val="17"/>
                                </w:rPr>
                                <w:t> </w:t>
                              </w:r>
                              <w:r>
                                <w:rPr>
                                  <w:w w:val="105"/>
                                  <w:sz w:val="17"/>
                                </w:rPr>
                                <w:t>and</w:t>
                              </w:r>
                              <w:r>
                                <w:rPr>
                                  <w:spacing w:val="-6"/>
                                  <w:w w:val="105"/>
                                  <w:sz w:val="17"/>
                                </w:rPr>
                                <w:t> </w:t>
                              </w:r>
                              <w:r>
                                <w:rPr>
                                  <w:w w:val="105"/>
                                  <w:sz w:val="17"/>
                                </w:rPr>
                                <w:t>make</w:t>
                              </w:r>
                              <w:r>
                                <w:rPr>
                                  <w:spacing w:val="-6"/>
                                  <w:w w:val="105"/>
                                  <w:sz w:val="17"/>
                                </w:rPr>
                                <w:t> </w:t>
                              </w:r>
                              <w:r>
                                <w:rPr>
                                  <w:w w:val="105"/>
                                  <w:sz w:val="17"/>
                                </w:rPr>
                                <w:t>significant</w:t>
                              </w:r>
                              <w:r>
                                <w:rPr>
                                  <w:spacing w:val="-6"/>
                                  <w:w w:val="105"/>
                                  <w:sz w:val="17"/>
                                </w:rPr>
                                <w:t> </w:t>
                              </w:r>
                              <w:r>
                                <w:rPr>
                                  <w:w w:val="105"/>
                                  <w:sz w:val="17"/>
                                </w:rPr>
                                <w:t>renewable energy</w:t>
                              </w:r>
                              <w:r>
                                <w:rPr>
                                  <w:spacing w:val="-6"/>
                                  <w:w w:val="105"/>
                                  <w:sz w:val="17"/>
                                </w:rPr>
                                <w:t> </w:t>
                              </w:r>
                              <w:r>
                                <w:rPr>
                                  <w:w w:val="105"/>
                                  <w:sz w:val="17"/>
                                </w:rPr>
                                <w:t>investment</w:t>
                              </w:r>
                            </w:p>
                            <w:p>
                              <w:pPr>
                                <w:spacing w:before="98"/>
                                <w:ind w:left="526" w:right="0" w:firstLine="0"/>
                                <w:jc w:val="left"/>
                                <w:rPr>
                                  <w:b/>
                                  <w:sz w:val="18"/>
                                </w:rPr>
                              </w:pPr>
                              <w:r>
                                <w:rPr>
                                  <w:b/>
                                  <w:w w:val="105"/>
                                  <w:sz w:val="18"/>
                                </w:rPr>
                                <w:t>Electrify</w:t>
                              </w:r>
                              <w:r>
                                <w:rPr>
                                  <w:b/>
                                  <w:spacing w:val="-15"/>
                                  <w:w w:val="105"/>
                                  <w:sz w:val="18"/>
                                </w:rPr>
                                <w:t> </w:t>
                              </w:r>
                              <w:r>
                                <w:rPr>
                                  <w:b/>
                                  <w:w w:val="105"/>
                                  <w:sz w:val="18"/>
                                </w:rPr>
                                <w:t>our</w:t>
                              </w:r>
                              <w:r>
                                <w:rPr>
                                  <w:b/>
                                  <w:spacing w:val="-15"/>
                                  <w:w w:val="105"/>
                                  <w:sz w:val="18"/>
                                </w:rPr>
                                <w:t> </w:t>
                              </w:r>
                              <w:r>
                                <w:rPr>
                                  <w:b/>
                                  <w:spacing w:val="-2"/>
                                  <w:w w:val="105"/>
                                  <w:sz w:val="18"/>
                                </w:rPr>
                                <w:t>fleet:</w:t>
                              </w:r>
                            </w:p>
                            <w:p>
                              <w:pPr>
                                <w:spacing w:before="8"/>
                                <w:ind w:left="526" w:right="0" w:firstLine="0"/>
                                <w:jc w:val="left"/>
                                <w:rPr>
                                  <w:sz w:val="17"/>
                                </w:rPr>
                              </w:pPr>
                              <w:r>
                                <w:rPr>
                                  <w:w w:val="105"/>
                                  <w:sz w:val="17"/>
                                </w:rPr>
                                <w:t>Replace</w:t>
                              </w:r>
                              <w:r>
                                <w:rPr>
                                  <w:spacing w:val="-9"/>
                                  <w:w w:val="105"/>
                                  <w:sz w:val="17"/>
                                </w:rPr>
                                <w:t> </w:t>
                              </w:r>
                              <w:r>
                                <w:rPr>
                                  <w:w w:val="105"/>
                                  <w:sz w:val="17"/>
                                </w:rPr>
                                <w:t>internal</w:t>
                              </w:r>
                              <w:r>
                                <w:rPr>
                                  <w:spacing w:val="-9"/>
                                  <w:w w:val="105"/>
                                  <w:sz w:val="17"/>
                                </w:rPr>
                                <w:t> </w:t>
                              </w:r>
                              <w:r>
                                <w:rPr>
                                  <w:w w:val="105"/>
                                  <w:sz w:val="17"/>
                                </w:rPr>
                                <w:t>combustion</w:t>
                              </w:r>
                              <w:r>
                                <w:rPr>
                                  <w:spacing w:val="-9"/>
                                  <w:w w:val="105"/>
                                  <w:sz w:val="17"/>
                                </w:rPr>
                                <w:t> </w:t>
                              </w:r>
                              <w:r>
                                <w:rPr>
                                  <w:w w:val="105"/>
                                  <w:sz w:val="17"/>
                                </w:rPr>
                                <w:t>engine</w:t>
                              </w:r>
                              <w:r>
                                <w:rPr>
                                  <w:spacing w:val="-8"/>
                                  <w:w w:val="105"/>
                                  <w:sz w:val="17"/>
                                </w:rPr>
                                <w:t> </w:t>
                              </w:r>
                              <w:r>
                                <w:rPr>
                                  <w:w w:val="105"/>
                                  <w:sz w:val="17"/>
                                </w:rPr>
                                <w:t>vehicles</w:t>
                              </w:r>
                              <w:r>
                                <w:rPr>
                                  <w:spacing w:val="-9"/>
                                  <w:w w:val="105"/>
                                  <w:sz w:val="17"/>
                                </w:rPr>
                                <w:t> </w:t>
                              </w:r>
                              <w:r>
                                <w:rPr>
                                  <w:w w:val="105"/>
                                  <w:sz w:val="17"/>
                                </w:rPr>
                                <w:t>with</w:t>
                              </w:r>
                              <w:r>
                                <w:rPr>
                                  <w:spacing w:val="-9"/>
                                  <w:w w:val="105"/>
                                  <w:sz w:val="17"/>
                                </w:rPr>
                                <w:t> </w:t>
                              </w:r>
                              <w:r>
                                <w:rPr>
                                  <w:w w:val="105"/>
                                  <w:sz w:val="17"/>
                                </w:rPr>
                                <w:t>Electric</w:t>
                              </w:r>
                              <w:r>
                                <w:rPr>
                                  <w:spacing w:val="-9"/>
                                  <w:w w:val="105"/>
                                  <w:sz w:val="17"/>
                                </w:rPr>
                                <w:t> </w:t>
                              </w:r>
                              <w:r>
                                <w:rPr>
                                  <w:w w:val="105"/>
                                  <w:sz w:val="17"/>
                                </w:rPr>
                                <w:t>Vehicles</w:t>
                              </w:r>
                              <w:r>
                                <w:rPr>
                                  <w:spacing w:val="-8"/>
                                  <w:w w:val="105"/>
                                  <w:sz w:val="17"/>
                                </w:rPr>
                                <w:t> </w:t>
                              </w:r>
                              <w:r>
                                <w:rPr>
                                  <w:spacing w:val="-4"/>
                                  <w:w w:val="105"/>
                                  <w:sz w:val="17"/>
                                </w:rPr>
                                <w:t>(EV)</w:t>
                              </w:r>
                            </w:p>
                            <w:p>
                              <w:pPr>
                                <w:spacing w:before="114"/>
                                <w:ind w:left="526" w:right="0" w:firstLine="0"/>
                                <w:jc w:val="left"/>
                                <w:rPr>
                                  <w:b/>
                                  <w:sz w:val="18"/>
                                </w:rPr>
                              </w:pPr>
                              <w:r>
                                <w:rPr>
                                  <w:b/>
                                  <w:sz w:val="18"/>
                                </w:rPr>
                                <w:t>Decarbonise</w:t>
                              </w:r>
                              <w:r>
                                <w:rPr>
                                  <w:b/>
                                  <w:spacing w:val="16"/>
                                  <w:sz w:val="18"/>
                                </w:rPr>
                                <w:t> </w:t>
                              </w:r>
                              <w:r>
                                <w:rPr>
                                  <w:b/>
                                  <w:sz w:val="18"/>
                                </w:rPr>
                                <w:t>our</w:t>
                              </w:r>
                              <w:r>
                                <w:rPr>
                                  <w:b/>
                                  <w:spacing w:val="16"/>
                                  <w:sz w:val="18"/>
                                </w:rPr>
                                <w:t> </w:t>
                              </w:r>
                              <w:r>
                                <w:rPr>
                                  <w:b/>
                                  <w:sz w:val="18"/>
                                </w:rPr>
                                <w:t>operational</w:t>
                              </w:r>
                              <w:r>
                                <w:rPr>
                                  <w:b/>
                                  <w:spacing w:val="16"/>
                                  <w:sz w:val="18"/>
                                </w:rPr>
                                <w:t> </w:t>
                              </w:r>
                              <w:r>
                                <w:rPr>
                                  <w:b/>
                                  <w:sz w:val="18"/>
                                </w:rPr>
                                <w:t>supply</w:t>
                              </w:r>
                              <w:r>
                                <w:rPr>
                                  <w:b/>
                                  <w:spacing w:val="16"/>
                                  <w:sz w:val="18"/>
                                </w:rPr>
                                <w:t> </w:t>
                              </w:r>
                              <w:r>
                                <w:rPr>
                                  <w:b/>
                                  <w:spacing w:val="-2"/>
                                  <w:sz w:val="18"/>
                                </w:rPr>
                                <w:t>chain:</w:t>
                              </w:r>
                            </w:p>
                            <w:p>
                              <w:pPr>
                                <w:spacing w:before="9"/>
                                <w:ind w:left="526" w:right="0" w:firstLine="0"/>
                                <w:jc w:val="left"/>
                                <w:rPr>
                                  <w:sz w:val="17"/>
                                </w:rPr>
                              </w:pPr>
                              <w:r>
                                <w:rPr>
                                  <w:w w:val="105"/>
                                  <w:sz w:val="17"/>
                                </w:rPr>
                                <w:t>Engage</w:t>
                              </w:r>
                              <w:r>
                                <w:rPr>
                                  <w:spacing w:val="-10"/>
                                  <w:w w:val="105"/>
                                  <w:sz w:val="17"/>
                                </w:rPr>
                                <w:t> </w:t>
                              </w:r>
                              <w:r>
                                <w:rPr>
                                  <w:w w:val="105"/>
                                  <w:sz w:val="17"/>
                                </w:rPr>
                                <w:t>our</w:t>
                              </w:r>
                              <w:r>
                                <w:rPr>
                                  <w:spacing w:val="-9"/>
                                  <w:w w:val="105"/>
                                  <w:sz w:val="17"/>
                                </w:rPr>
                                <w:t> </w:t>
                              </w:r>
                              <w:r>
                                <w:rPr>
                                  <w:w w:val="105"/>
                                  <w:sz w:val="17"/>
                                </w:rPr>
                                <w:t>suppliers</w:t>
                              </w:r>
                              <w:r>
                                <w:rPr>
                                  <w:spacing w:val="-9"/>
                                  <w:w w:val="105"/>
                                  <w:sz w:val="17"/>
                                </w:rPr>
                                <w:t> </w:t>
                              </w:r>
                              <w:r>
                                <w:rPr>
                                  <w:w w:val="105"/>
                                  <w:sz w:val="17"/>
                                </w:rPr>
                                <w:t>to</w:t>
                              </w:r>
                              <w:r>
                                <w:rPr>
                                  <w:spacing w:val="-9"/>
                                  <w:w w:val="105"/>
                                  <w:sz w:val="17"/>
                                </w:rPr>
                                <w:t> </w:t>
                              </w:r>
                              <w:r>
                                <w:rPr>
                                  <w:w w:val="105"/>
                                  <w:sz w:val="17"/>
                                </w:rPr>
                                <w:t>set</w:t>
                              </w:r>
                              <w:r>
                                <w:rPr>
                                  <w:spacing w:val="-9"/>
                                  <w:w w:val="105"/>
                                  <w:sz w:val="17"/>
                                </w:rPr>
                                <w:t> </w:t>
                              </w:r>
                              <w:r>
                                <w:rPr>
                                  <w:w w:val="105"/>
                                  <w:sz w:val="17"/>
                                </w:rPr>
                                <w:t>science-based</w:t>
                              </w:r>
                              <w:r>
                                <w:rPr>
                                  <w:spacing w:val="-9"/>
                                  <w:w w:val="105"/>
                                  <w:sz w:val="17"/>
                                </w:rPr>
                                <w:t> </w:t>
                              </w:r>
                              <w:r>
                                <w:rPr>
                                  <w:spacing w:val="-2"/>
                                  <w:w w:val="105"/>
                                  <w:sz w:val="17"/>
                                </w:rPr>
                                <w:t>targets</w:t>
                              </w:r>
                            </w:p>
                            <w:p>
                              <w:pPr>
                                <w:spacing w:before="114"/>
                                <w:ind w:left="526" w:right="0" w:firstLine="0"/>
                                <w:jc w:val="left"/>
                                <w:rPr>
                                  <w:b/>
                                  <w:sz w:val="18"/>
                                </w:rPr>
                              </w:pPr>
                              <w:r>
                                <w:rPr>
                                  <w:b/>
                                  <w:sz w:val="18"/>
                                </w:rPr>
                                <w:t>Address</w:t>
                              </w:r>
                              <w:r>
                                <w:rPr>
                                  <w:b/>
                                  <w:spacing w:val="6"/>
                                  <w:sz w:val="18"/>
                                </w:rPr>
                                <w:t> </w:t>
                              </w:r>
                              <w:r>
                                <w:rPr>
                                  <w:b/>
                                  <w:sz w:val="18"/>
                                </w:rPr>
                                <w:t>our</w:t>
                              </w:r>
                              <w:r>
                                <w:rPr>
                                  <w:b/>
                                  <w:spacing w:val="6"/>
                                  <w:sz w:val="18"/>
                                </w:rPr>
                                <w:t> </w:t>
                              </w:r>
                              <w:r>
                                <w:rPr>
                                  <w:b/>
                                  <w:sz w:val="18"/>
                                </w:rPr>
                                <w:t>remaining</w:t>
                              </w:r>
                              <w:r>
                                <w:rPr>
                                  <w:b/>
                                  <w:spacing w:val="7"/>
                                  <w:sz w:val="18"/>
                                </w:rPr>
                                <w:t> </w:t>
                              </w:r>
                              <w:r>
                                <w:rPr>
                                  <w:b/>
                                  <w:sz w:val="18"/>
                                </w:rPr>
                                <w:t>operational</w:t>
                              </w:r>
                              <w:r>
                                <w:rPr>
                                  <w:b/>
                                  <w:spacing w:val="6"/>
                                  <w:sz w:val="18"/>
                                </w:rPr>
                                <w:t> </w:t>
                              </w:r>
                              <w:r>
                                <w:rPr>
                                  <w:b/>
                                  <w:sz w:val="18"/>
                                </w:rPr>
                                <w:t>Scope</w:t>
                              </w:r>
                              <w:r>
                                <w:rPr>
                                  <w:b/>
                                  <w:spacing w:val="7"/>
                                  <w:sz w:val="18"/>
                                </w:rPr>
                                <w:t> </w:t>
                              </w:r>
                              <w:r>
                                <w:rPr>
                                  <w:b/>
                                  <w:sz w:val="18"/>
                                </w:rPr>
                                <w:t>3</w:t>
                              </w:r>
                              <w:r>
                                <w:rPr>
                                  <w:b/>
                                  <w:spacing w:val="6"/>
                                  <w:sz w:val="18"/>
                                </w:rPr>
                                <w:t> </w:t>
                              </w:r>
                              <w:r>
                                <w:rPr>
                                  <w:b/>
                                  <w:spacing w:val="-2"/>
                                  <w:sz w:val="18"/>
                                </w:rPr>
                                <w:t>categories:</w:t>
                              </w:r>
                            </w:p>
                            <w:p>
                              <w:pPr>
                                <w:spacing w:before="8"/>
                                <w:ind w:left="526" w:right="0" w:firstLine="0"/>
                                <w:jc w:val="left"/>
                                <w:rPr>
                                  <w:sz w:val="17"/>
                                </w:rPr>
                              </w:pPr>
                              <w:r>
                                <w:rPr>
                                  <w:w w:val="105"/>
                                  <w:sz w:val="17"/>
                                </w:rPr>
                                <w:t>Set</w:t>
                              </w:r>
                              <w:r>
                                <w:rPr>
                                  <w:spacing w:val="-7"/>
                                  <w:w w:val="105"/>
                                  <w:sz w:val="17"/>
                                </w:rPr>
                                <w:t> </w:t>
                              </w:r>
                              <w:r>
                                <w:rPr>
                                  <w:w w:val="105"/>
                                  <w:sz w:val="17"/>
                                </w:rPr>
                                <w:t>additional</w:t>
                              </w:r>
                              <w:r>
                                <w:rPr>
                                  <w:spacing w:val="-7"/>
                                  <w:w w:val="105"/>
                                  <w:sz w:val="17"/>
                                </w:rPr>
                                <w:t> </w:t>
                              </w:r>
                              <w:r>
                                <w:rPr>
                                  <w:w w:val="105"/>
                                  <w:sz w:val="17"/>
                                </w:rPr>
                                <w:t>Scope</w:t>
                              </w:r>
                              <w:r>
                                <w:rPr>
                                  <w:spacing w:val="-7"/>
                                  <w:w w:val="105"/>
                                  <w:sz w:val="17"/>
                                </w:rPr>
                                <w:t> </w:t>
                              </w:r>
                              <w:r>
                                <w:rPr>
                                  <w:w w:val="105"/>
                                  <w:sz w:val="17"/>
                                </w:rPr>
                                <w:t>3</w:t>
                              </w:r>
                              <w:r>
                                <w:rPr>
                                  <w:spacing w:val="-7"/>
                                  <w:w w:val="105"/>
                                  <w:sz w:val="17"/>
                                </w:rPr>
                                <w:t> </w:t>
                              </w:r>
                              <w:r>
                                <w:rPr>
                                  <w:w w:val="105"/>
                                  <w:sz w:val="17"/>
                                </w:rPr>
                                <w:t>ambitions</w:t>
                              </w:r>
                              <w:r>
                                <w:rPr>
                                  <w:spacing w:val="-7"/>
                                  <w:w w:val="105"/>
                                  <w:sz w:val="17"/>
                                </w:rPr>
                                <w:t> </w:t>
                              </w:r>
                              <w:r>
                                <w:rPr>
                                  <w:w w:val="105"/>
                                  <w:sz w:val="17"/>
                                </w:rPr>
                                <w:t>in</w:t>
                              </w:r>
                              <w:r>
                                <w:rPr>
                                  <w:spacing w:val="-7"/>
                                  <w:w w:val="105"/>
                                  <w:sz w:val="17"/>
                                </w:rPr>
                                <w:t> </w:t>
                              </w:r>
                              <w:r>
                                <w:rPr>
                                  <w:w w:val="105"/>
                                  <w:sz w:val="17"/>
                                </w:rPr>
                                <w:t>line</w:t>
                              </w:r>
                              <w:r>
                                <w:rPr>
                                  <w:spacing w:val="-7"/>
                                  <w:w w:val="105"/>
                                  <w:sz w:val="17"/>
                                </w:rPr>
                                <w:t> </w:t>
                              </w:r>
                              <w:r>
                                <w:rPr>
                                  <w:w w:val="105"/>
                                  <w:sz w:val="17"/>
                                </w:rPr>
                                <w:t>with</w:t>
                              </w:r>
                              <w:r>
                                <w:rPr>
                                  <w:spacing w:val="-7"/>
                                  <w:w w:val="105"/>
                                  <w:sz w:val="17"/>
                                </w:rPr>
                                <w:t> </w:t>
                              </w:r>
                              <w:r>
                                <w:rPr>
                                  <w:w w:val="105"/>
                                  <w:sz w:val="17"/>
                                </w:rPr>
                                <w:t>evolving</w:t>
                              </w:r>
                              <w:r>
                                <w:rPr>
                                  <w:spacing w:val="-7"/>
                                  <w:w w:val="105"/>
                                  <w:sz w:val="17"/>
                                </w:rPr>
                                <w:t> </w:t>
                              </w:r>
                              <w:r>
                                <w:rPr>
                                  <w:w w:val="105"/>
                                  <w:sz w:val="17"/>
                                </w:rPr>
                                <w:t>industry</w:t>
                              </w:r>
                              <w:r>
                                <w:rPr>
                                  <w:spacing w:val="-7"/>
                                  <w:w w:val="105"/>
                                  <w:sz w:val="17"/>
                                </w:rPr>
                                <w:t> </w:t>
                              </w:r>
                              <w:r>
                                <w:rPr>
                                  <w:spacing w:val="-2"/>
                                  <w:w w:val="105"/>
                                  <w:sz w:val="17"/>
                                </w:rPr>
                                <w:t>standards</w:t>
                              </w:r>
                            </w:p>
                          </w:txbxContent>
                        </wps:txbx>
                        <wps:bodyPr wrap="square" lIns="0" tIns="0" rIns="0" bIns="0" rtlCol="0">
                          <a:noAutofit/>
                        </wps:bodyPr>
                      </wps:wsp>
                    </wpg:wgp>
                  </a:graphicData>
                </a:graphic>
              </wp:anchor>
            </w:drawing>
          </mc:Choice>
          <mc:Fallback>
            <w:pict>
              <v:group style="position:absolute;margin-left:417pt;margin-top:-61.686913pt;width:359pt;height:156.65pt;mso-position-horizontal-relative:page;mso-position-vertical-relative:paragraph;z-index:15922688" id="docshapegroup446" coordorigin="8340,-1234" coordsize="7180,3133">
                <v:shape style="position:absolute;left:8340;top:-1234;width:7180;height:3133" id="docshape447" coordorigin="8340,-1234" coordsize="7180,3133" path="m15316,-1234l8544,-1234,8464,-1218,8400,-1174,8356,-1109,8340,-1030,8340,1695,8356,1775,8400,1839,8464,1883,8544,1899,15316,1899,15396,1883,15460,1839,15504,1775,15520,1695,15520,-1030,15504,-1109,15460,-1174,15396,-1218,15316,-1234xe" filled="true" fillcolor="#f0f1f1" stroked="false">
                  <v:path arrowok="t"/>
                  <v:fill type="solid"/>
                </v:shape>
                <v:shape style="position:absolute;left:14945;top:-979;width:341;height:341" type="#_x0000_t75" id="docshape448" stroked="false">
                  <v:imagedata r:id="rId91" o:title=""/>
                </v:shape>
                <v:shape style="position:absolute;left:8557;top:-559;width:227;height:227" type="#_x0000_t75" id="docshape449" stroked="false">
                  <v:imagedata r:id="rId100" o:title=""/>
                </v:shape>
                <v:shape style="position:absolute;left:8557;top:161;width:227;height:227" type="#_x0000_t75" id="docshape450" stroked="false">
                  <v:imagedata r:id="rId101" o:title=""/>
                </v:shape>
                <v:shape style="position:absolute;left:8557;top:686;width:227;height:227" type="#_x0000_t75" id="docshape451" stroked="false">
                  <v:imagedata r:id="rId102" o:title=""/>
                </v:shape>
                <v:shape style="position:absolute;left:8557;top:1211;width:227;height:227" type="#_x0000_t75" id="docshape452" stroked="false">
                  <v:imagedata r:id="rId103" o:title=""/>
                </v:shape>
                <v:shape style="position:absolute;left:8340;top:-1234;width:7180;height:3133" type="#_x0000_t202" id="docshape453" filled="false" stroked="false">
                  <v:textbox inset="0,0,0,0">
                    <w:txbxContent>
                      <w:p>
                        <w:pPr>
                          <w:spacing w:line="240" w:lineRule="auto" w:before="112"/>
                          <w:rPr>
                            <w:sz w:val="18"/>
                          </w:rPr>
                        </w:pPr>
                      </w:p>
                      <w:p>
                        <w:pPr>
                          <w:spacing w:before="1"/>
                          <w:ind w:left="241" w:right="0" w:firstLine="0"/>
                          <w:jc w:val="left"/>
                          <w:rPr>
                            <w:b/>
                            <w:sz w:val="18"/>
                          </w:rPr>
                        </w:pPr>
                        <w:r>
                          <w:rPr>
                            <w:b/>
                            <w:w w:val="105"/>
                            <w:sz w:val="18"/>
                          </w:rPr>
                          <w:t>Key</w:t>
                        </w:r>
                        <w:r>
                          <w:rPr>
                            <w:b/>
                            <w:spacing w:val="-9"/>
                            <w:w w:val="105"/>
                            <w:sz w:val="18"/>
                          </w:rPr>
                          <w:t> </w:t>
                        </w:r>
                        <w:r>
                          <w:rPr>
                            <w:b/>
                            <w:spacing w:val="-2"/>
                            <w:w w:val="105"/>
                            <w:sz w:val="18"/>
                          </w:rPr>
                          <w:t>Actions</w:t>
                        </w:r>
                      </w:p>
                      <w:p>
                        <w:pPr>
                          <w:spacing w:before="155"/>
                          <w:ind w:left="526" w:right="0" w:firstLine="0"/>
                          <w:jc w:val="left"/>
                          <w:rPr>
                            <w:b/>
                            <w:sz w:val="18"/>
                          </w:rPr>
                        </w:pPr>
                        <w:r>
                          <w:rPr>
                            <w:b/>
                            <w:spacing w:val="-2"/>
                            <w:sz w:val="18"/>
                          </w:rPr>
                          <w:t>Decarbonise</w:t>
                        </w:r>
                        <w:r>
                          <w:rPr>
                            <w:b/>
                            <w:spacing w:val="-7"/>
                            <w:sz w:val="18"/>
                          </w:rPr>
                          <w:t> </w:t>
                        </w:r>
                        <w:r>
                          <w:rPr>
                            <w:b/>
                            <w:spacing w:val="-2"/>
                            <w:sz w:val="18"/>
                          </w:rPr>
                          <w:t>our</w:t>
                        </w:r>
                        <w:r>
                          <w:rPr>
                            <w:b/>
                            <w:spacing w:val="-9"/>
                            <w:sz w:val="18"/>
                          </w:rPr>
                          <w:t> </w:t>
                        </w:r>
                        <w:r>
                          <w:rPr>
                            <w:b/>
                            <w:spacing w:val="-2"/>
                            <w:sz w:val="18"/>
                          </w:rPr>
                          <w:t>operational</w:t>
                        </w:r>
                        <w:r>
                          <w:rPr>
                            <w:b/>
                            <w:spacing w:val="-7"/>
                            <w:sz w:val="18"/>
                          </w:rPr>
                          <w:t> </w:t>
                        </w:r>
                        <w:r>
                          <w:rPr>
                            <w:b/>
                            <w:spacing w:val="-2"/>
                            <w:sz w:val="18"/>
                          </w:rPr>
                          <w:t>sites:</w:t>
                        </w:r>
                      </w:p>
                      <w:p>
                        <w:pPr>
                          <w:spacing w:line="249" w:lineRule="auto" w:before="9"/>
                          <w:ind w:left="526" w:right="467" w:firstLine="0"/>
                          <w:jc w:val="left"/>
                          <w:rPr>
                            <w:sz w:val="17"/>
                          </w:rPr>
                        </w:pPr>
                        <w:r>
                          <w:rPr>
                            <w:w w:val="105"/>
                            <w:sz w:val="17"/>
                          </w:rPr>
                          <w:t>Implement</w:t>
                        </w:r>
                        <w:r>
                          <w:rPr>
                            <w:spacing w:val="-6"/>
                            <w:w w:val="105"/>
                            <w:sz w:val="17"/>
                          </w:rPr>
                          <w:t> </w:t>
                        </w:r>
                        <w:r>
                          <w:rPr>
                            <w:w w:val="105"/>
                            <w:sz w:val="17"/>
                          </w:rPr>
                          <w:t>a</w:t>
                        </w:r>
                        <w:r>
                          <w:rPr>
                            <w:spacing w:val="-6"/>
                            <w:w w:val="105"/>
                            <w:sz w:val="17"/>
                          </w:rPr>
                          <w:t> </w:t>
                        </w:r>
                        <w:r>
                          <w:rPr>
                            <w:w w:val="105"/>
                            <w:sz w:val="17"/>
                          </w:rPr>
                          <w:t>Net</w:t>
                        </w:r>
                        <w:r>
                          <w:rPr>
                            <w:spacing w:val="-6"/>
                            <w:w w:val="105"/>
                            <w:sz w:val="17"/>
                          </w:rPr>
                          <w:t> </w:t>
                        </w:r>
                        <w:r>
                          <w:rPr>
                            <w:w w:val="105"/>
                            <w:sz w:val="17"/>
                          </w:rPr>
                          <w:t>Zero</w:t>
                        </w:r>
                        <w:r>
                          <w:rPr>
                            <w:spacing w:val="-6"/>
                            <w:w w:val="105"/>
                            <w:sz w:val="17"/>
                          </w:rPr>
                          <w:t> </w:t>
                        </w:r>
                        <w:r>
                          <w:rPr>
                            <w:w w:val="105"/>
                            <w:sz w:val="17"/>
                          </w:rPr>
                          <w:t>buildings</w:t>
                        </w:r>
                        <w:r>
                          <w:rPr>
                            <w:spacing w:val="-6"/>
                            <w:w w:val="105"/>
                            <w:sz w:val="17"/>
                          </w:rPr>
                          <w:t> </w:t>
                        </w:r>
                        <w:r>
                          <w:rPr>
                            <w:w w:val="105"/>
                            <w:sz w:val="17"/>
                          </w:rPr>
                          <w:t>strategy</w:t>
                        </w:r>
                        <w:r>
                          <w:rPr>
                            <w:spacing w:val="-6"/>
                            <w:w w:val="105"/>
                            <w:sz w:val="17"/>
                          </w:rPr>
                          <w:t> </w:t>
                        </w:r>
                        <w:r>
                          <w:rPr>
                            <w:w w:val="105"/>
                            <w:sz w:val="17"/>
                          </w:rPr>
                          <w:t>and</w:t>
                        </w:r>
                        <w:r>
                          <w:rPr>
                            <w:spacing w:val="-6"/>
                            <w:w w:val="105"/>
                            <w:sz w:val="17"/>
                          </w:rPr>
                          <w:t> </w:t>
                        </w:r>
                        <w:r>
                          <w:rPr>
                            <w:w w:val="105"/>
                            <w:sz w:val="17"/>
                          </w:rPr>
                          <w:t>make</w:t>
                        </w:r>
                        <w:r>
                          <w:rPr>
                            <w:spacing w:val="-6"/>
                            <w:w w:val="105"/>
                            <w:sz w:val="17"/>
                          </w:rPr>
                          <w:t> </w:t>
                        </w:r>
                        <w:r>
                          <w:rPr>
                            <w:w w:val="105"/>
                            <w:sz w:val="17"/>
                          </w:rPr>
                          <w:t>significant</w:t>
                        </w:r>
                        <w:r>
                          <w:rPr>
                            <w:spacing w:val="-6"/>
                            <w:w w:val="105"/>
                            <w:sz w:val="17"/>
                          </w:rPr>
                          <w:t> </w:t>
                        </w:r>
                        <w:r>
                          <w:rPr>
                            <w:w w:val="105"/>
                            <w:sz w:val="17"/>
                          </w:rPr>
                          <w:t>renewable energy</w:t>
                        </w:r>
                        <w:r>
                          <w:rPr>
                            <w:spacing w:val="-6"/>
                            <w:w w:val="105"/>
                            <w:sz w:val="17"/>
                          </w:rPr>
                          <w:t> </w:t>
                        </w:r>
                        <w:r>
                          <w:rPr>
                            <w:w w:val="105"/>
                            <w:sz w:val="17"/>
                          </w:rPr>
                          <w:t>investment</w:t>
                        </w:r>
                      </w:p>
                      <w:p>
                        <w:pPr>
                          <w:spacing w:before="98"/>
                          <w:ind w:left="526" w:right="0" w:firstLine="0"/>
                          <w:jc w:val="left"/>
                          <w:rPr>
                            <w:b/>
                            <w:sz w:val="18"/>
                          </w:rPr>
                        </w:pPr>
                        <w:r>
                          <w:rPr>
                            <w:b/>
                            <w:w w:val="105"/>
                            <w:sz w:val="18"/>
                          </w:rPr>
                          <w:t>Electrify</w:t>
                        </w:r>
                        <w:r>
                          <w:rPr>
                            <w:b/>
                            <w:spacing w:val="-15"/>
                            <w:w w:val="105"/>
                            <w:sz w:val="18"/>
                          </w:rPr>
                          <w:t> </w:t>
                        </w:r>
                        <w:r>
                          <w:rPr>
                            <w:b/>
                            <w:w w:val="105"/>
                            <w:sz w:val="18"/>
                          </w:rPr>
                          <w:t>our</w:t>
                        </w:r>
                        <w:r>
                          <w:rPr>
                            <w:b/>
                            <w:spacing w:val="-15"/>
                            <w:w w:val="105"/>
                            <w:sz w:val="18"/>
                          </w:rPr>
                          <w:t> </w:t>
                        </w:r>
                        <w:r>
                          <w:rPr>
                            <w:b/>
                            <w:spacing w:val="-2"/>
                            <w:w w:val="105"/>
                            <w:sz w:val="18"/>
                          </w:rPr>
                          <w:t>fleet:</w:t>
                        </w:r>
                      </w:p>
                      <w:p>
                        <w:pPr>
                          <w:spacing w:before="8"/>
                          <w:ind w:left="526" w:right="0" w:firstLine="0"/>
                          <w:jc w:val="left"/>
                          <w:rPr>
                            <w:sz w:val="17"/>
                          </w:rPr>
                        </w:pPr>
                        <w:r>
                          <w:rPr>
                            <w:w w:val="105"/>
                            <w:sz w:val="17"/>
                          </w:rPr>
                          <w:t>Replace</w:t>
                        </w:r>
                        <w:r>
                          <w:rPr>
                            <w:spacing w:val="-9"/>
                            <w:w w:val="105"/>
                            <w:sz w:val="17"/>
                          </w:rPr>
                          <w:t> </w:t>
                        </w:r>
                        <w:r>
                          <w:rPr>
                            <w:w w:val="105"/>
                            <w:sz w:val="17"/>
                          </w:rPr>
                          <w:t>internal</w:t>
                        </w:r>
                        <w:r>
                          <w:rPr>
                            <w:spacing w:val="-9"/>
                            <w:w w:val="105"/>
                            <w:sz w:val="17"/>
                          </w:rPr>
                          <w:t> </w:t>
                        </w:r>
                        <w:r>
                          <w:rPr>
                            <w:w w:val="105"/>
                            <w:sz w:val="17"/>
                          </w:rPr>
                          <w:t>combustion</w:t>
                        </w:r>
                        <w:r>
                          <w:rPr>
                            <w:spacing w:val="-9"/>
                            <w:w w:val="105"/>
                            <w:sz w:val="17"/>
                          </w:rPr>
                          <w:t> </w:t>
                        </w:r>
                        <w:r>
                          <w:rPr>
                            <w:w w:val="105"/>
                            <w:sz w:val="17"/>
                          </w:rPr>
                          <w:t>engine</w:t>
                        </w:r>
                        <w:r>
                          <w:rPr>
                            <w:spacing w:val="-8"/>
                            <w:w w:val="105"/>
                            <w:sz w:val="17"/>
                          </w:rPr>
                          <w:t> </w:t>
                        </w:r>
                        <w:r>
                          <w:rPr>
                            <w:w w:val="105"/>
                            <w:sz w:val="17"/>
                          </w:rPr>
                          <w:t>vehicles</w:t>
                        </w:r>
                        <w:r>
                          <w:rPr>
                            <w:spacing w:val="-9"/>
                            <w:w w:val="105"/>
                            <w:sz w:val="17"/>
                          </w:rPr>
                          <w:t> </w:t>
                        </w:r>
                        <w:r>
                          <w:rPr>
                            <w:w w:val="105"/>
                            <w:sz w:val="17"/>
                          </w:rPr>
                          <w:t>with</w:t>
                        </w:r>
                        <w:r>
                          <w:rPr>
                            <w:spacing w:val="-9"/>
                            <w:w w:val="105"/>
                            <w:sz w:val="17"/>
                          </w:rPr>
                          <w:t> </w:t>
                        </w:r>
                        <w:r>
                          <w:rPr>
                            <w:w w:val="105"/>
                            <w:sz w:val="17"/>
                          </w:rPr>
                          <w:t>Electric</w:t>
                        </w:r>
                        <w:r>
                          <w:rPr>
                            <w:spacing w:val="-9"/>
                            <w:w w:val="105"/>
                            <w:sz w:val="17"/>
                          </w:rPr>
                          <w:t> </w:t>
                        </w:r>
                        <w:r>
                          <w:rPr>
                            <w:w w:val="105"/>
                            <w:sz w:val="17"/>
                          </w:rPr>
                          <w:t>Vehicles</w:t>
                        </w:r>
                        <w:r>
                          <w:rPr>
                            <w:spacing w:val="-8"/>
                            <w:w w:val="105"/>
                            <w:sz w:val="17"/>
                          </w:rPr>
                          <w:t> </w:t>
                        </w:r>
                        <w:r>
                          <w:rPr>
                            <w:spacing w:val="-4"/>
                            <w:w w:val="105"/>
                            <w:sz w:val="17"/>
                          </w:rPr>
                          <w:t>(EV)</w:t>
                        </w:r>
                      </w:p>
                      <w:p>
                        <w:pPr>
                          <w:spacing w:before="114"/>
                          <w:ind w:left="526" w:right="0" w:firstLine="0"/>
                          <w:jc w:val="left"/>
                          <w:rPr>
                            <w:b/>
                            <w:sz w:val="18"/>
                          </w:rPr>
                        </w:pPr>
                        <w:r>
                          <w:rPr>
                            <w:b/>
                            <w:sz w:val="18"/>
                          </w:rPr>
                          <w:t>Decarbonise</w:t>
                        </w:r>
                        <w:r>
                          <w:rPr>
                            <w:b/>
                            <w:spacing w:val="16"/>
                            <w:sz w:val="18"/>
                          </w:rPr>
                          <w:t> </w:t>
                        </w:r>
                        <w:r>
                          <w:rPr>
                            <w:b/>
                            <w:sz w:val="18"/>
                          </w:rPr>
                          <w:t>our</w:t>
                        </w:r>
                        <w:r>
                          <w:rPr>
                            <w:b/>
                            <w:spacing w:val="16"/>
                            <w:sz w:val="18"/>
                          </w:rPr>
                          <w:t> </w:t>
                        </w:r>
                        <w:r>
                          <w:rPr>
                            <w:b/>
                            <w:sz w:val="18"/>
                          </w:rPr>
                          <w:t>operational</w:t>
                        </w:r>
                        <w:r>
                          <w:rPr>
                            <w:b/>
                            <w:spacing w:val="16"/>
                            <w:sz w:val="18"/>
                          </w:rPr>
                          <w:t> </w:t>
                        </w:r>
                        <w:r>
                          <w:rPr>
                            <w:b/>
                            <w:sz w:val="18"/>
                          </w:rPr>
                          <w:t>supply</w:t>
                        </w:r>
                        <w:r>
                          <w:rPr>
                            <w:b/>
                            <w:spacing w:val="16"/>
                            <w:sz w:val="18"/>
                          </w:rPr>
                          <w:t> </w:t>
                        </w:r>
                        <w:r>
                          <w:rPr>
                            <w:b/>
                            <w:spacing w:val="-2"/>
                            <w:sz w:val="18"/>
                          </w:rPr>
                          <w:t>chain:</w:t>
                        </w:r>
                      </w:p>
                      <w:p>
                        <w:pPr>
                          <w:spacing w:before="9"/>
                          <w:ind w:left="526" w:right="0" w:firstLine="0"/>
                          <w:jc w:val="left"/>
                          <w:rPr>
                            <w:sz w:val="17"/>
                          </w:rPr>
                        </w:pPr>
                        <w:r>
                          <w:rPr>
                            <w:w w:val="105"/>
                            <w:sz w:val="17"/>
                          </w:rPr>
                          <w:t>Engage</w:t>
                        </w:r>
                        <w:r>
                          <w:rPr>
                            <w:spacing w:val="-10"/>
                            <w:w w:val="105"/>
                            <w:sz w:val="17"/>
                          </w:rPr>
                          <w:t> </w:t>
                        </w:r>
                        <w:r>
                          <w:rPr>
                            <w:w w:val="105"/>
                            <w:sz w:val="17"/>
                          </w:rPr>
                          <w:t>our</w:t>
                        </w:r>
                        <w:r>
                          <w:rPr>
                            <w:spacing w:val="-9"/>
                            <w:w w:val="105"/>
                            <w:sz w:val="17"/>
                          </w:rPr>
                          <w:t> </w:t>
                        </w:r>
                        <w:r>
                          <w:rPr>
                            <w:w w:val="105"/>
                            <w:sz w:val="17"/>
                          </w:rPr>
                          <w:t>suppliers</w:t>
                        </w:r>
                        <w:r>
                          <w:rPr>
                            <w:spacing w:val="-9"/>
                            <w:w w:val="105"/>
                            <w:sz w:val="17"/>
                          </w:rPr>
                          <w:t> </w:t>
                        </w:r>
                        <w:r>
                          <w:rPr>
                            <w:w w:val="105"/>
                            <w:sz w:val="17"/>
                          </w:rPr>
                          <w:t>to</w:t>
                        </w:r>
                        <w:r>
                          <w:rPr>
                            <w:spacing w:val="-9"/>
                            <w:w w:val="105"/>
                            <w:sz w:val="17"/>
                          </w:rPr>
                          <w:t> </w:t>
                        </w:r>
                        <w:r>
                          <w:rPr>
                            <w:w w:val="105"/>
                            <w:sz w:val="17"/>
                          </w:rPr>
                          <w:t>set</w:t>
                        </w:r>
                        <w:r>
                          <w:rPr>
                            <w:spacing w:val="-9"/>
                            <w:w w:val="105"/>
                            <w:sz w:val="17"/>
                          </w:rPr>
                          <w:t> </w:t>
                        </w:r>
                        <w:r>
                          <w:rPr>
                            <w:w w:val="105"/>
                            <w:sz w:val="17"/>
                          </w:rPr>
                          <w:t>science-based</w:t>
                        </w:r>
                        <w:r>
                          <w:rPr>
                            <w:spacing w:val="-9"/>
                            <w:w w:val="105"/>
                            <w:sz w:val="17"/>
                          </w:rPr>
                          <w:t> </w:t>
                        </w:r>
                        <w:r>
                          <w:rPr>
                            <w:spacing w:val="-2"/>
                            <w:w w:val="105"/>
                            <w:sz w:val="17"/>
                          </w:rPr>
                          <w:t>targets</w:t>
                        </w:r>
                      </w:p>
                      <w:p>
                        <w:pPr>
                          <w:spacing w:before="114"/>
                          <w:ind w:left="526" w:right="0" w:firstLine="0"/>
                          <w:jc w:val="left"/>
                          <w:rPr>
                            <w:b/>
                            <w:sz w:val="18"/>
                          </w:rPr>
                        </w:pPr>
                        <w:r>
                          <w:rPr>
                            <w:b/>
                            <w:sz w:val="18"/>
                          </w:rPr>
                          <w:t>Address</w:t>
                        </w:r>
                        <w:r>
                          <w:rPr>
                            <w:b/>
                            <w:spacing w:val="6"/>
                            <w:sz w:val="18"/>
                          </w:rPr>
                          <w:t> </w:t>
                        </w:r>
                        <w:r>
                          <w:rPr>
                            <w:b/>
                            <w:sz w:val="18"/>
                          </w:rPr>
                          <w:t>our</w:t>
                        </w:r>
                        <w:r>
                          <w:rPr>
                            <w:b/>
                            <w:spacing w:val="6"/>
                            <w:sz w:val="18"/>
                          </w:rPr>
                          <w:t> </w:t>
                        </w:r>
                        <w:r>
                          <w:rPr>
                            <w:b/>
                            <w:sz w:val="18"/>
                          </w:rPr>
                          <w:t>remaining</w:t>
                        </w:r>
                        <w:r>
                          <w:rPr>
                            <w:b/>
                            <w:spacing w:val="7"/>
                            <w:sz w:val="18"/>
                          </w:rPr>
                          <w:t> </w:t>
                        </w:r>
                        <w:r>
                          <w:rPr>
                            <w:b/>
                            <w:sz w:val="18"/>
                          </w:rPr>
                          <w:t>operational</w:t>
                        </w:r>
                        <w:r>
                          <w:rPr>
                            <w:b/>
                            <w:spacing w:val="6"/>
                            <w:sz w:val="18"/>
                          </w:rPr>
                          <w:t> </w:t>
                        </w:r>
                        <w:r>
                          <w:rPr>
                            <w:b/>
                            <w:sz w:val="18"/>
                          </w:rPr>
                          <w:t>Scope</w:t>
                        </w:r>
                        <w:r>
                          <w:rPr>
                            <w:b/>
                            <w:spacing w:val="7"/>
                            <w:sz w:val="18"/>
                          </w:rPr>
                          <w:t> </w:t>
                        </w:r>
                        <w:r>
                          <w:rPr>
                            <w:b/>
                            <w:sz w:val="18"/>
                          </w:rPr>
                          <w:t>3</w:t>
                        </w:r>
                        <w:r>
                          <w:rPr>
                            <w:b/>
                            <w:spacing w:val="6"/>
                            <w:sz w:val="18"/>
                          </w:rPr>
                          <w:t> </w:t>
                        </w:r>
                        <w:r>
                          <w:rPr>
                            <w:b/>
                            <w:spacing w:val="-2"/>
                            <w:sz w:val="18"/>
                          </w:rPr>
                          <w:t>categories:</w:t>
                        </w:r>
                      </w:p>
                      <w:p>
                        <w:pPr>
                          <w:spacing w:before="8"/>
                          <w:ind w:left="526" w:right="0" w:firstLine="0"/>
                          <w:jc w:val="left"/>
                          <w:rPr>
                            <w:sz w:val="17"/>
                          </w:rPr>
                        </w:pPr>
                        <w:r>
                          <w:rPr>
                            <w:w w:val="105"/>
                            <w:sz w:val="17"/>
                          </w:rPr>
                          <w:t>Set</w:t>
                        </w:r>
                        <w:r>
                          <w:rPr>
                            <w:spacing w:val="-7"/>
                            <w:w w:val="105"/>
                            <w:sz w:val="17"/>
                          </w:rPr>
                          <w:t> </w:t>
                        </w:r>
                        <w:r>
                          <w:rPr>
                            <w:w w:val="105"/>
                            <w:sz w:val="17"/>
                          </w:rPr>
                          <w:t>additional</w:t>
                        </w:r>
                        <w:r>
                          <w:rPr>
                            <w:spacing w:val="-7"/>
                            <w:w w:val="105"/>
                            <w:sz w:val="17"/>
                          </w:rPr>
                          <w:t> </w:t>
                        </w:r>
                        <w:r>
                          <w:rPr>
                            <w:w w:val="105"/>
                            <w:sz w:val="17"/>
                          </w:rPr>
                          <w:t>Scope</w:t>
                        </w:r>
                        <w:r>
                          <w:rPr>
                            <w:spacing w:val="-7"/>
                            <w:w w:val="105"/>
                            <w:sz w:val="17"/>
                          </w:rPr>
                          <w:t> </w:t>
                        </w:r>
                        <w:r>
                          <w:rPr>
                            <w:w w:val="105"/>
                            <w:sz w:val="17"/>
                          </w:rPr>
                          <w:t>3</w:t>
                        </w:r>
                        <w:r>
                          <w:rPr>
                            <w:spacing w:val="-7"/>
                            <w:w w:val="105"/>
                            <w:sz w:val="17"/>
                          </w:rPr>
                          <w:t> </w:t>
                        </w:r>
                        <w:r>
                          <w:rPr>
                            <w:w w:val="105"/>
                            <w:sz w:val="17"/>
                          </w:rPr>
                          <w:t>ambitions</w:t>
                        </w:r>
                        <w:r>
                          <w:rPr>
                            <w:spacing w:val="-7"/>
                            <w:w w:val="105"/>
                            <w:sz w:val="17"/>
                          </w:rPr>
                          <w:t> </w:t>
                        </w:r>
                        <w:r>
                          <w:rPr>
                            <w:w w:val="105"/>
                            <w:sz w:val="17"/>
                          </w:rPr>
                          <w:t>in</w:t>
                        </w:r>
                        <w:r>
                          <w:rPr>
                            <w:spacing w:val="-7"/>
                            <w:w w:val="105"/>
                            <w:sz w:val="17"/>
                          </w:rPr>
                          <w:t> </w:t>
                        </w:r>
                        <w:r>
                          <w:rPr>
                            <w:w w:val="105"/>
                            <w:sz w:val="17"/>
                          </w:rPr>
                          <w:t>line</w:t>
                        </w:r>
                        <w:r>
                          <w:rPr>
                            <w:spacing w:val="-7"/>
                            <w:w w:val="105"/>
                            <w:sz w:val="17"/>
                          </w:rPr>
                          <w:t> </w:t>
                        </w:r>
                        <w:r>
                          <w:rPr>
                            <w:w w:val="105"/>
                            <w:sz w:val="17"/>
                          </w:rPr>
                          <w:t>with</w:t>
                        </w:r>
                        <w:r>
                          <w:rPr>
                            <w:spacing w:val="-7"/>
                            <w:w w:val="105"/>
                            <w:sz w:val="17"/>
                          </w:rPr>
                          <w:t> </w:t>
                        </w:r>
                        <w:r>
                          <w:rPr>
                            <w:w w:val="105"/>
                            <w:sz w:val="17"/>
                          </w:rPr>
                          <w:t>evolving</w:t>
                        </w:r>
                        <w:r>
                          <w:rPr>
                            <w:spacing w:val="-7"/>
                            <w:w w:val="105"/>
                            <w:sz w:val="17"/>
                          </w:rPr>
                          <w:t> </w:t>
                        </w:r>
                        <w:r>
                          <w:rPr>
                            <w:w w:val="105"/>
                            <w:sz w:val="17"/>
                          </w:rPr>
                          <w:t>industry</w:t>
                        </w:r>
                        <w:r>
                          <w:rPr>
                            <w:spacing w:val="-7"/>
                            <w:w w:val="105"/>
                            <w:sz w:val="17"/>
                          </w:rPr>
                          <w:t> </w:t>
                        </w:r>
                        <w:r>
                          <w:rPr>
                            <w:spacing w:val="-2"/>
                            <w:w w:val="105"/>
                            <w:sz w:val="17"/>
                          </w:rPr>
                          <w:t>standards</w:t>
                        </w:r>
                      </w:p>
                    </w:txbxContent>
                  </v:textbox>
                  <w10:wrap type="none"/>
                </v:shape>
                <w10:wrap type="none"/>
              </v:group>
            </w:pict>
          </mc:Fallback>
        </mc:AlternateContent>
      </w:r>
      <w:r>
        <w:rPr/>
        <w:drawing>
          <wp:anchor distT="0" distB="0" distL="0" distR="0" allowOverlap="1" layoutInCell="1" locked="0" behindDoc="0" simplePos="0" relativeHeight="15923200">
            <wp:simplePos x="0" y="0"/>
            <wp:positionH relativeFrom="page">
              <wp:posOffset>10216642</wp:posOffset>
            </wp:positionH>
            <wp:positionV relativeFrom="paragraph">
              <wp:posOffset>654597</wp:posOffset>
            </wp:positionV>
            <wp:extent cx="172847" cy="189229"/>
            <wp:effectExtent l="0" t="0" r="0" b="0"/>
            <wp:wrapNone/>
            <wp:docPr id="713" name="Image 713"/>
            <wp:cNvGraphicFramePr>
              <a:graphicFrameLocks/>
            </wp:cNvGraphicFramePr>
            <a:graphic>
              <a:graphicData uri="http://schemas.openxmlformats.org/drawingml/2006/picture">
                <pic:pic>
                  <pic:nvPicPr>
                    <pic:cNvPr id="713" name="Image 713"/>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Decarbonising our own operations and supply chain (category </w:t>
      </w:r>
      <w:r>
        <w:rPr/>
        <w:t>1 </w:t>
      </w:r>
      <w:r>
        <w:rPr>
          <w:w w:val="105"/>
        </w:rPr>
        <w:t>and 2) forms a critical</w:t>
      </w:r>
      <w:r>
        <w:rPr>
          <w:spacing w:val="-1"/>
          <w:w w:val="105"/>
        </w:rPr>
        <w:t> </w:t>
      </w:r>
      <w:r>
        <w:rPr>
          <w:w w:val="105"/>
        </w:rPr>
        <w:t>part</w:t>
      </w:r>
      <w:r>
        <w:rPr>
          <w:spacing w:val="-2"/>
          <w:w w:val="105"/>
        </w:rPr>
        <w:t> </w:t>
      </w:r>
      <w:r>
        <w:rPr>
          <w:w w:val="105"/>
        </w:rPr>
        <w:t>of</w:t>
      </w:r>
      <w:r>
        <w:rPr>
          <w:spacing w:val="-1"/>
          <w:w w:val="105"/>
        </w:rPr>
        <w:t> </w:t>
      </w:r>
      <w:r>
        <w:rPr>
          <w:w w:val="105"/>
        </w:rPr>
        <w:t>our</w:t>
      </w:r>
      <w:r>
        <w:rPr>
          <w:spacing w:val="-1"/>
          <w:w w:val="105"/>
        </w:rPr>
        <w:t> </w:t>
      </w:r>
      <w:r>
        <w:rPr>
          <w:w w:val="105"/>
        </w:rPr>
        <w:t>strategy,</w:t>
      </w:r>
      <w:r>
        <w:rPr>
          <w:spacing w:val="-1"/>
          <w:w w:val="105"/>
        </w:rPr>
        <w:t> </w:t>
      </w:r>
      <w:r>
        <w:rPr>
          <w:w w:val="105"/>
        </w:rPr>
        <w:t>and</w:t>
      </w:r>
      <w:r>
        <w:rPr>
          <w:spacing w:val="-1"/>
          <w:w w:val="105"/>
        </w:rPr>
        <w:t> </w:t>
      </w:r>
      <w:r>
        <w:rPr>
          <w:w w:val="105"/>
        </w:rPr>
        <w:t>allows</w:t>
      </w:r>
      <w:r>
        <w:rPr>
          <w:spacing w:val="-1"/>
          <w:w w:val="105"/>
        </w:rPr>
        <w:t> </w:t>
      </w:r>
      <w:r>
        <w:rPr>
          <w:w w:val="105"/>
        </w:rPr>
        <w:t>us to hold our own investee companies to </w:t>
      </w:r>
      <w:r>
        <w:rPr>
          <w:spacing w:val="-2"/>
          <w:w w:val="105"/>
        </w:rPr>
        <w:t>account.</w:t>
      </w:r>
    </w:p>
    <w:p>
      <w:pPr>
        <w:pStyle w:val="BodyText"/>
        <w:spacing w:line="249" w:lineRule="auto" w:before="115"/>
        <w:ind w:left="142" w:right="9037"/>
      </w:pPr>
      <w:r>
        <w:rPr/>
        <mc:AlternateContent>
          <mc:Choice Requires="wps">
            <w:drawing>
              <wp:anchor distT="0" distB="0" distL="0" distR="0" allowOverlap="1" layoutInCell="1" locked="0" behindDoc="0" simplePos="0" relativeHeight="15923712">
                <wp:simplePos x="0" y="0"/>
                <wp:positionH relativeFrom="page">
                  <wp:posOffset>10183241</wp:posOffset>
                </wp:positionH>
                <wp:positionV relativeFrom="paragraph">
                  <wp:posOffset>215740</wp:posOffset>
                </wp:positionV>
                <wp:extent cx="495300" cy="1270"/>
                <wp:effectExtent l="0" t="0" r="0" b="0"/>
                <wp:wrapNone/>
                <wp:docPr id="714" name="Graphic 714"/>
                <wp:cNvGraphicFramePr>
                  <a:graphicFrameLocks/>
                </wp:cNvGraphicFramePr>
                <a:graphic>
                  <a:graphicData uri="http://schemas.microsoft.com/office/word/2010/wordprocessingShape">
                    <wps:wsp>
                      <wps:cNvPr id="714" name="Graphic 71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3712" from="801.830017pt,16.987402pt" to="840.830017pt,16.987402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28320">
                <wp:simplePos x="0" y="0"/>
                <wp:positionH relativeFrom="page">
                  <wp:posOffset>10189517</wp:posOffset>
                </wp:positionH>
                <wp:positionV relativeFrom="paragraph">
                  <wp:posOffset>272380</wp:posOffset>
                </wp:positionV>
                <wp:extent cx="127635" cy="39243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1.447302pt;width:10.050pt;height:30.9pt;mso-position-horizontal-relative:page;mso-position-vertical-relative:paragraph;z-index:15928320" type="#_x0000_t202" id="docshape45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We are also addressing our remaining operational</w:t>
      </w:r>
      <w:r>
        <w:rPr>
          <w:spacing w:val="-13"/>
          <w:w w:val="105"/>
        </w:rPr>
        <w:t> </w:t>
      </w:r>
      <w:r>
        <w:rPr>
          <w:w w:val="105"/>
        </w:rPr>
        <w:t>Scope</w:t>
      </w:r>
      <w:r>
        <w:rPr>
          <w:spacing w:val="-12"/>
          <w:w w:val="105"/>
        </w:rPr>
        <w:t> </w:t>
      </w:r>
      <w:r>
        <w:rPr>
          <w:w w:val="105"/>
        </w:rPr>
        <w:t>3</w:t>
      </w:r>
      <w:r>
        <w:rPr>
          <w:spacing w:val="-13"/>
          <w:w w:val="105"/>
        </w:rPr>
        <w:t> </w:t>
      </w:r>
      <w:r>
        <w:rPr>
          <w:w w:val="105"/>
        </w:rPr>
        <w:t>emissions</w:t>
      </w:r>
      <w:r>
        <w:rPr>
          <w:spacing w:val="-12"/>
          <w:w w:val="105"/>
        </w:rPr>
        <w:t> </w:t>
      </w:r>
      <w:r>
        <w:rPr>
          <w:w w:val="105"/>
        </w:rPr>
        <w:t>(category 3-14), to read more please see our Transition</w:t>
      </w:r>
      <w:r>
        <w:rPr>
          <w:spacing w:val="-6"/>
          <w:w w:val="105"/>
        </w:rPr>
        <w:t> </w:t>
      </w:r>
      <w:r>
        <w:rPr>
          <w:w w:val="105"/>
        </w:rPr>
        <w:t>Plan.</w:t>
      </w:r>
    </w:p>
    <w:p>
      <w:pPr>
        <w:pStyle w:val="BodyText"/>
        <w:spacing w:before="115"/>
        <w:ind w:left="142"/>
      </w:pPr>
      <w:r>
        <w:rPr/>
        <mc:AlternateContent>
          <mc:Choice Requires="wps">
            <w:drawing>
              <wp:anchor distT="0" distB="0" distL="0" distR="0" allowOverlap="1" layoutInCell="1" locked="0" behindDoc="0" simplePos="0" relativeHeight="15924224">
                <wp:simplePos x="0" y="0"/>
                <wp:positionH relativeFrom="page">
                  <wp:posOffset>10183241</wp:posOffset>
                </wp:positionH>
                <wp:positionV relativeFrom="paragraph">
                  <wp:posOffset>197826</wp:posOffset>
                </wp:positionV>
                <wp:extent cx="495300" cy="1270"/>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4224" from="801.830017pt,15.576856pt" to="840.830017pt,15.576856pt" stroked="true" strokeweight="3pt" strokecolor="#ffd900">
                <v:stroke dashstyle="solid"/>
                <w10:wrap type="none"/>
              </v:line>
            </w:pict>
          </mc:Fallback>
        </mc:AlternateContent>
      </w:r>
      <w:r>
        <w:rPr>
          <w:w w:val="105"/>
        </w:rPr>
        <w:t>We</w:t>
      </w:r>
      <w:r>
        <w:rPr>
          <w:spacing w:val="-10"/>
          <w:w w:val="105"/>
        </w:rPr>
        <w:t> </w:t>
      </w:r>
      <w:r>
        <w:rPr>
          <w:w w:val="105"/>
        </w:rPr>
        <w:t>are</w:t>
      </w:r>
      <w:r>
        <w:rPr>
          <w:spacing w:val="-9"/>
          <w:w w:val="105"/>
        </w:rPr>
        <w:t> </w:t>
      </w:r>
      <w:r>
        <w:rPr>
          <w:w w:val="105"/>
        </w:rPr>
        <w:t>dedicated</w:t>
      </w:r>
      <w:r>
        <w:rPr>
          <w:spacing w:val="-9"/>
          <w:w w:val="105"/>
        </w:rPr>
        <w:t> </w:t>
      </w:r>
      <w:r>
        <w:rPr>
          <w:w w:val="105"/>
        </w:rPr>
        <w:t>to</w:t>
      </w:r>
      <w:r>
        <w:rPr>
          <w:spacing w:val="-9"/>
          <w:w w:val="105"/>
        </w:rPr>
        <w:t> </w:t>
      </w:r>
      <w:r>
        <w:rPr>
          <w:w w:val="105"/>
        </w:rPr>
        <w:t>maintaining</w:t>
      </w:r>
      <w:r>
        <w:rPr>
          <w:spacing w:val="-9"/>
          <w:w w:val="105"/>
        </w:rPr>
        <w:t> </w:t>
      </w:r>
      <w:r>
        <w:rPr>
          <w:w w:val="105"/>
        </w:rPr>
        <w:t>our</w:t>
      </w:r>
      <w:r>
        <w:rPr>
          <w:spacing w:val="-10"/>
          <w:w w:val="105"/>
        </w:rPr>
        <w:t> </w:t>
      </w:r>
      <w:r>
        <w:rPr>
          <w:spacing w:val="-2"/>
          <w:w w:val="105"/>
        </w:rPr>
        <w:t>RE100</w:t>
      </w:r>
    </w:p>
    <w:p>
      <w:pPr>
        <w:pStyle w:val="BodyText"/>
        <w:spacing w:line="249" w:lineRule="auto" w:before="8"/>
        <w:ind w:left="142" w:right="8865"/>
      </w:pPr>
      <w:r>
        <w:rPr/>
        <mc:AlternateContent>
          <mc:Choice Requires="wps">
            <w:drawing>
              <wp:anchor distT="0" distB="0" distL="0" distR="0" allowOverlap="1" layoutInCell="1" locked="0" behindDoc="0" simplePos="0" relativeHeight="15927296">
                <wp:simplePos x="0" y="0"/>
                <wp:positionH relativeFrom="page">
                  <wp:posOffset>10189517</wp:posOffset>
                </wp:positionH>
                <wp:positionV relativeFrom="paragraph">
                  <wp:posOffset>57309</wp:posOffset>
                </wp:positionV>
                <wp:extent cx="210185" cy="1010919"/>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4.512586pt;width:16.55pt;height:79.6pt;mso-position-horizontal-relative:page;mso-position-vertical-relative:paragraph;z-index:15927296" type="#_x0000_t202" id="docshape455"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w:t>- 100% renewable electricity commitment </w:t>
      </w:r>
      <w:r>
        <w:rPr>
          <w:w w:val="110"/>
        </w:rPr>
        <w:t>which we achieved in 2023.</w:t>
      </w:r>
    </w:p>
    <w:p>
      <w:pPr>
        <w:pStyle w:val="BodyText"/>
        <w:spacing w:line="249" w:lineRule="auto" w:before="114"/>
        <w:ind w:left="142" w:right="8865"/>
      </w:pPr>
      <w:r>
        <w:rPr/>
        <mc:AlternateContent>
          <mc:Choice Requires="wps">
            <w:drawing>
              <wp:anchor distT="0" distB="0" distL="0" distR="0" allowOverlap="1" layoutInCell="1" locked="0" behindDoc="1" simplePos="0" relativeHeight="479842816">
                <wp:simplePos x="0" y="0"/>
                <wp:positionH relativeFrom="page">
                  <wp:posOffset>544322</wp:posOffset>
                </wp:positionH>
                <wp:positionV relativeFrom="paragraph">
                  <wp:posOffset>445165</wp:posOffset>
                </wp:positionV>
                <wp:extent cx="9320530" cy="2865120"/>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9320530" cy="2865120"/>
                          <a:chExt cx="9320530" cy="2865120"/>
                        </a:xfrm>
                      </wpg:grpSpPr>
                      <wps:wsp>
                        <wps:cNvPr id="719" name="Graphic 719"/>
                        <wps:cNvSpPr/>
                        <wps:spPr>
                          <a:xfrm>
                            <a:off x="0" y="0"/>
                            <a:ext cx="9320530" cy="2865120"/>
                          </a:xfrm>
                          <a:custGeom>
                            <a:avLst/>
                            <a:gdLst/>
                            <a:ahLst/>
                            <a:cxnLst/>
                            <a:rect l="l" t="t" r="r" b="b"/>
                            <a:pathLst>
                              <a:path w="9320530" h="2865120">
                                <a:moveTo>
                                  <a:pt x="9158605" y="0"/>
                                </a:moveTo>
                                <a:lnTo>
                                  <a:pt x="161798" y="0"/>
                                </a:lnTo>
                                <a:lnTo>
                                  <a:pt x="118768" y="5776"/>
                                </a:lnTo>
                                <a:lnTo>
                                  <a:pt x="80113" y="22079"/>
                                </a:lnTo>
                                <a:lnTo>
                                  <a:pt x="47370" y="47370"/>
                                </a:lnTo>
                                <a:lnTo>
                                  <a:pt x="22079" y="80113"/>
                                </a:lnTo>
                                <a:lnTo>
                                  <a:pt x="5776" y="118768"/>
                                </a:lnTo>
                                <a:lnTo>
                                  <a:pt x="0" y="161797"/>
                                </a:lnTo>
                                <a:lnTo>
                                  <a:pt x="0" y="2703322"/>
                                </a:lnTo>
                                <a:lnTo>
                                  <a:pt x="5776" y="2746351"/>
                                </a:lnTo>
                                <a:lnTo>
                                  <a:pt x="22079" y="2785006"/>
                                </a:lnTo>
                                <a:lnTo>
                                  <a:pt x="47370" y="2817748"/>
                                </a:lnTo>
                                <a:lnTo>
                                  <a:pt x="80113" y="2843040"/>
                                </a:lnTo>
                                <a:lnTo>
                                  <a:pt x="118768" y="2859343"/>
                                </a:lnTo>
                                <a:lnTo>
                                  <a:pt x="161798" y="2865120"/>
                                </a:lnTo>
                                <a:lnTo>
                                  <a:pt x="9158605" y="2865120"/>
                                </a:lnTo>
                                <a:lnTo>
                                  <a:pt x="9201634" y="2859343"/>
                                </a:lnTo>
                                <a:lnTo>
                                  <a:pt x="9240289" y="2843040"/>
                                </a:lnTo>
                                <a:lnTo>
                                  <a:pt x="9273032" y="2817748"/>
                                </a:lnTo>
                                <a:lnTo>
                                  <a:pt x="9298323" y="2785006"/>
                                </a:lnTo>
                                <a:lnTo>
                                  <a:pt x="9314626" y="2746351"/>
                                </a:lnTo>
                                <a:lnTo>
                                  <a:pt x="9320403" y="2703322"/>
                                </a:lnTo>
                                <a:lnTo>
                                  <a:pt x="9320403" y="161797"/>
                                </a:lnTo>
                                <a:lnTo>
                                  <a:pt x="9314626" y="118768"/>
                                </a:lnTo>
                                <a:lnTo>
                                  <a:pt x="9298323" y="80113"/>
                                </a:lnTo>
                                <a:lnTo>
                                  <a:pt x="9273032" y="47370"/>
                                </a:lnTo>
                                <a:lnTo>
                                  <a:pt x="9240289" y="22079"/>
                                </a:lnTo>
                                <a:lnTo>
                                  <a:pt x="9201634" y="5776"/>
                                </a:lnTo>
                                <a:lnTo>
                                  <a:pt x="9158605" y="0"/>
                                </a:lnTo>
                                <a:close/>
                              </a:path>
                            </a:pathLst>
                          </a:custGeom>
                          <a:solidFill>
                            <a:srgbClr val="D0EBB8"/>
                          </a:solidFill>
                        </wps:spPr>
                        <wps:bodyPr wrap="square" lIns="0" tIns="0" rIns="0" bIns="0" rtlCol="0">
                          <a:prstTxWarp prst="textNoShape">
                            <a:avLst/>
                          </a:prstTxWarp>
                          <a:noAutofit/>
                        </wps:bodyPr>
                      </wps:wsp>
                      <pic:pic>
                        <pic:nvPicPr>
                          <pic:cNvPr id="720" name="Image 720"/>
                          <pic:cNvPicPr/>
                        </pic:nvPicPr>
                        <pic:blipFill>
                          <a:blip r:embed="rId104" cstate="print"/>
                          <a:stretch>
                            <a:fillRect/>
                          </a:stretch>
                        </pic:blipFill>
                        <pic:spPr>
                          <a:xfrm>
                            <a:off x="2619881" y="458132"/>
                            <a:ext cx="216028" cy="216028"/>
                          </a:xfrm>
                          <a:prstGeom prst="rect">
                            <a:avLst/>
                          </a:prstGeom>
                        </pic:spPr>
                      </pic:pic>
                      <wps:wsp>
                        <wps:cNvPr id="721" name="Graphic 721"/>
                        <wps:cNvSpPr/>
                        <wps:spPr>
                          <a:xfrm>
                            <a:off x="119506" y="425069"/>
                            <a:ext cx="9067800" cy="1270"/>
                          </a:xfrm>
                          <a:custGeom>
                            <a:avLst/>
                            <a:gdLst/>
                            <a:ahLst/>
                            <a:cxnLst/>
                            <a:rect l="l" t="t" r="r" b="b"/>
                            <a:pathLst>
                              <a:path w="9067800" h="0">
                                <a:moveTo>
                                  <a:pt x="0" y="0"/>
                                </a:moveTo>
                                <a:lnTo>
                                  <a:pt x="9067800" y="0"/>
                                </a:lnTo>
                              </a:path>
                            </a:pathLst>
                          </a:custGeom>
                          <a:ln w="12700">
                            <a:solidFill>
                              <a:srgbClr val="000000"/>
                            </a:solidFill>
                            <a:prstDash val="solid"/>
                          </a:ln>
                        </wps:spPr>
                        <wps:bodyPr wrap="square" lIns="0" tIns="0" rIns="0" bIns="0" rtlCol="0">
                          <a:prstTxWarp prst="textNoShape">
                            <a:avLst/>
                          </a:prstTxWarp>
                          <a:noAutofit/>
                        </wps:bodyPr>
                      </wps:wsp>
                      <wps:wsp>
                        <wps:cNvPr id="722" name="Textbox 722"/>
                        <wps:cNvSpPr txBox="1"/>
                        <wps:spPr>
                          <a:xfrm>
                            <a:off x="152907" y="153598"/>
                            <a:ext cx="5390515" cy="464184"/>
                          </a:xfrm>
                          <a:prstGeom prst="rect">
                            <a:avLst/>
                          </a:prstGeom>
                        </wps:spPr>
                        <wps:txbx>
                          <w:txbxContent>
                            <w:p>
                              <w:pPr>
                                <w:spacing w:before="7"/>
                                <w:ind w:left="0" w:right="0" w:firstLine="0"/>
                                <w:jc w:val="left"/>
                                <w:rPr>
                                  <w:b/>
                                  <w:sz w:val="20"/>
                                </w:rPr>
                              </w:pPr>
                              <w:r>
                                <w:rPr>
                                  <w:b/>
                                  <w:spacing w:val="4"/>
                                  <w:sz w:val="20"/>
                                </w:rPr>
                                <w:t>We</w:t>
                              </w:r>
                              <w:r>
                                <w:rPr>
                                  <w:b/>
                                  <w:spacing w:val="8"/>
                                  <w:sz w:val="20"/>
                                </w:rPr>
                                <w:t> </w:t>
                              </w:r>
                              <w:r>
                                <w:rPr>
                                  <w:b/>
                                  <w:spacing w:val="4"/>
                                  <w:sz w:val="20"/>
                                </w:rPr>
                                <w:t>are</w:t>
                              </w:r>
                              <w:r>
                                <w:rPr>
                                  <w:b/>
                                  <w:spacing w:val="8"/>
                                  <w:sz w:val="20"/>
                                </w:rPr>
                                <w:t> </w:t>
                              </w:r>
                              <w:r>
                                <w:rPr>
                                  <w:b/>
                                  <w:spacing w:val="4"/>
                                  <w:sz w:val="20"/>
                                </w:rPr>
                                <w:t>currently</w:t>
                              </w:r>
                              <w:r>
                                <w:rPr>
                                  <w:b/>
                                  <w:spacing w:val="9"/>
                                  <w:sz w:val="20"/>
                                </w:rPr>
                                <w:t> </w:t>
                              </w:r>
                              <w:r>
                                <w:rPr>
                                  <w:b/>
                                  <w:spacing w:val="4"/>
                                  <w:sz w:val="20"/>
                                </w:rPr>
                                <w:t>working</w:t>
                              </w:r>
                              <w:r>
                                <w:rPr>
                                  <w:b/>
                                  <w:spacing w:val="8"/>
                                  <w:sz w:val="20"/>
                                </w:rPr>
                                <w:t> </w:t>
                              </w:r>
                              <w:r>
                                <w:rPr>
                                  <w:b/>
                                  <w:spacing w:val="4"/>
                                  <w:sz w:val="20"/>
                                </w:rPr>
                                <w:t>towards</w:t>
                              </w:r>
                              <w:r>
                                <w:rPr>
                                  <w:b/>
                                  <w:spacing w:val="8"/>
                                  <w:sz w:val="20"/>
                                </w:rPr>
                                <w:t> </w:t>
                              </w:r>
                              <w:r>
                                <w:rPr>
                                  <w:b/>
                                  <w:spacing w:val="4"/>
                                  <w:sz w:val="20"/>
                                </w:rPr>
                                <w:t>the</w:t>
                              </w:r>
                              <w:r>
                                <w:rPr>
                                  <w:b/>
                                  <w:spacing w:val="9"/>
                                  <w:sz w:val="20"/>
                                </w:rPr>
                                <w:t> </w:t>
                              </w:r>
                              <w:r>
                                <w:rPr>
                                  <w:b/>
                                  <w:spacing w:val="4"/>
                                  <w:sz w:val="20"/>
                                </w:rPr>
                                <w:t>following</w:t>
                              </w:r>
                              <w:r>
                                <w:rPr>
                                  <w:b/>
                                  <w:spacing w:val="8"/>
                                  <w:sz w:val="20"/>
                                </w:rPr>
                                <w:t> </w:t>
                              </w:r>
                              <w:r>
                                <w:rPr>
                                  <w:b/>
                                  <w:spacing w:val="-2"/>
                                  <w:sz w:val="20"/>
                                </w:rPr>
                                <w:t>ambitions</w:t>
                              </w:r>
                            </w:p>
                            <w:p>
                              <w:pPr>
                                <w:spacing w:line="240" w:lineRule="auto" w:before="72"/>
                                <w:rPr>
                                  <w:b/>
                                  <w:sz w:val="20"/>
                                </w:rPr>
                              </w:pPr>
                            </w:p>
                            <w:p>
                              <w:pPr>
                                <w:spacing w:before="0"/>
                                <w:ind w:left="0" w:right="18" w:firstLine="0"/>
                                <w:jc w:val="right"/>
                                <w:rPr>
                                  <w:b/>
                                  <w:sz w:val="16"/>
                                </w:rPr>
                              </w:pPr>
                              <w:r>
                                <w:rPr>
                                  <w:b/>
                                  <w:spacing w:val="2"/>
                                  <w:sz w:val="16"/>
                                </w:rPr>
                                <w:t>Underlying</w:t>
                              </w:r>
                              <w:r>
                                <w:rPr>
                                  <w:b/>
                                  <w:spacing w:val="8"/>
                                  <w:sz w:val="16"/>
                                </w:rPr>
                                <w:t> </w:t>
                              </w:r>
                              <w:r>
                                <w:rPr>
                                  <w:b/>
                                  <w:spacing w:val="2"/>
                                  <w:sz w:val="16"/>
                                </w:rPr>
                                <w:t>methodologies</w:t>
                              </w:r>
                              <w:r>
                                <w:rPr>
                                  <w:b/>
                                  <w:spacing w:val="9"/>
                                  <w:sz w:val="16"/>
                                </w:rPr>
                                <w:t> </w:t>
                              </w:r>
                              <w:r>
                                <w:rPr>
                                  <w:b/>
                                  <w:spacing w:val="-2"/>
                                  <w:sz w:val="16"/>
                                </w:rPr>
                                <w:t>and/or</w:t>
                              </w:r>
                            </w:p>
                          </w:txbxContent>
                        </wps:txbx>
                        <wps:bodyPr wrap="square" lIns="0" tIns="0" rIns="0" bIns="0" rtlCol="0">
                          <a:noAutofit/>
                        </wps:bodyPr>
                      </wps:wsp>
                      <wps:wsp>
                        <wps:cNvPr id="723" name="Textbox 723"/>
                        <wps:cNvSpPr txBox="1"/>
                        <wps:spPr>
                          <a:xfrm>
                            <a:off x="152907" y="2598046"/>
                            <a:ext cx="3786504" cy="94615"/>
                          </a:xfrm>
                          <a:prstGeom prst="rect">
                            <a:avLst/>
                          </a:prstGeom>
                        </wps:spPr>
                        <wps:txbx>
                          <w:txbxContent>
                            <w:p>
                              <w:pPr>
                                <w:spacing w:before="4"/>
                                <w:ind w:left="0" w:right="0" w:firstLine="0"/>
                                <w:jc w:val="left"/>
                                <w:rPr>
                                  <w:sz w:val="12"/>
                                </w:rPr>
                              </w:pPr>
                              <w:r>
                                <w:rPr>
                                  <w:spacing w:val="-2"/>
                                  <w:w w:val="105"/>
                                  <w:sz w:val="12"/>
                                </w:rPr>
                                <w:t>1.</w:t>
                              </w:r>
                              <w:r>
                                <w:rPr>
                                  <w:spacing w:val="71"/>
                                  <w:w w:val="105"/>
                                  <w:sz w:val="12"/>
                                </w:rPr>
                                <w:t> </w:t>
                              </w:r>
                              <w:r>
                                <w:rPr>
                                  <w:spacing w:val="-2"/>
                                  <w:w w:val="105"/>
                                  <w:sz w:val="12"/>
                                </w:rPr>
                                <w:t>Our</w:t>
                              </w:r>
                              <w:r>
                                <w:rPr>
                                  <w:spacing w:val="-1"/>
                                  <w:w w:val="105"/>
                                  <w:sz w:val="12"/>
                                </w:rPr>
                                <w:t> </w:t>
                              </w:r>
                              <w:r>
                                <w:rPr>
                                  <w:spacing w:val="-2"/>
                                  <w:w w:val="105"/>
                                  <w:sz w:val="12"/>
                                </w:rPr>
                                <w:t>calculation</w:t>
                              </w:r>
                              <w:r>
                                <w:rPr>
                                  <w:spacing w:val="-1"/>
                                  <w:w w:val="105"/>
                                  <w:sz w:val="12"/>
                                </w:rPr>
                                <w:t> </w:t>
                              </w:r>
                              <w:r>
                                <w:rPr>
                                  <w:spacing w:val="-2"/>
                                  <w:w w:val="105"/>
                                  <w:sz w:val="12"/>
                                </w:rPr>
                                <w:t>approach</w:t>
                              </w:r>
                              <w:r>
                                <w:rPr>
                                  <w:spacing w:val="-1"/>
                                  <w:w w:val="105"/>
                                  <w:sz w:val="12"/>
                                </w:rPr>
                                <w:t> </w:t>
                              </w:r>
                              <w:r>
                                <w:rPr>
                                  <w:spacing w:val="-2"/>
                                  <w:w w:val="105"/>
                                  <w:sz w:val="12"/>
                                </w:rPr>
                                <w:t>is</w:t>
                              </w:r>
                              <w:r>
                                <w:rPr>
                                  <w:w w:val="105"/>
                                  <w:sz w:val="12"/>
                                </w:rPr>
                                <w:t> </w:t>
                              </w:r>
                              <w:r>
                                <w:rPr>
                                  <w:spacing w:val="-2"/>
                                  <w:w w:val="105"/>
                                  <w:sz w:val="12"/>
                                </w:rPr>
                                <w:t>in</w:t>
                              </w:r>
                              <w:r>
                                <w:rPr>
                                  <w:spacing w:val="-1"/>
                                  <w:w w:val="105"/>
                                  <w:sz w:val="12"/>
                                </w:rPr>
                                <w:t> </w:t>
                              </w:r>
                              <w:r>
                                <w:rPr>
                                  <w:spacing w:val="-2"/>
                                  <w:w w:val="105"/>
                                  <w:sz w:val="12"/>
                                </w:rPr>
                                <w:t>line</w:t>
                              </w:r>
                              <w:r>
                                <w:rPr>
                                  <w:spacing w:val="-1"/>
                                  <w:w w:val="105"/>
                                  <w:sz w:val="12"/>
                                </w:rPr>
                                <w:t> </w:t>
                              </w:r>
                              <w:r>
                                <w:rPr>
                                  <w:spacing w:val="-2"/>
                                  <w:w w:val="105"/>
                                  <w:sz w:val="12"/>
                                </w:rPr>
                                <w:t>with</w:t>
                              </w:r>
                              <w:r>
                                <w:rPr>
                                  <w:w w:val="105"/>
                                  <w:sz w:val="12"/>
                                </w:rPr>
                                <w:t> </w:t>
                              </w:r>
                              <w:r>
                                <w:rPr>
                                  <w:spacing w:val="-2"/>
                                  <w:w w:val="105"/>
                                  <w:sz w:val="12"/>
                                </w:rPr>
                                <w:t>GHG</w:t>
                              </w:r>
                              <w:r>
                                <w:rPr>
                                  <w:spacing w:val="-1"/>
                                  <w:w w:val="105"/>
                                  <w:sz w:val="12"/>
                                </w:rPr>
                                <w:t> </w:t>
                              </w:r>
                              <w:r>
                                <w:rPr>
                                  <w:spacing w:val="-2"/>
                                  <w:w w:val="105"/>
                                  <w:sz w:val="12"/>
                                </w:rPr>
                                <w:t>protocol.</w:t>
                              </w:r>
                              <w:r>
                                <w:rPr>
                                  <w:spacing w:val="-1"/>
                                  <w:w w:val="105"/>
                                  <w:sz w:val="12"/>
                                </w:rPr>
                                <w:t> </w:t>
                              </w:r>
                              <w:r>
                                <w:rPr>
                                  <w:spacing w:val="-2"/>
                                  <w:w w:val="105"/>
                                  <w:sz w:val="12"/>
                                </w:rPr>
                                <w:t>Read</w:t>
                              </w:r>
                              <w:r>
                                <w:rPr>
                                  <w:w w:val="105"/>
                                  <w:sz w:val="12"/>
                                </w:rPr>
                                <w:t> </w:t>
                              </w:r>
                              <w:r>
                                <w:rPr>
                                  <w:spacing w:val="-2"/>
                                  <w:w w:val="105"/>
                                  <w:sz w:val="12"/>
                                </w:rPr>
                                <w:t>more</w:t>
                              </w:r>
                              <w:r>
                                <w:rPr>
                                  <w:spacing w:val="-1"/>
                                  <w:w w:val="105"/>
                                  <w:sz w:val="12"/>
                                </w:rPr>
                                <w:t> </w:t>
                              </w:r>
                              <w:r>
                                <w:rPr>
                                  <w:spacing w:val="-2"/>
                                  <w:w w:val="105"/>
                                  <w:sz w:val="12"/>
                                </w:rPr>
                                <w:t>about</w:t>
                              </w:r>
                              <w:r>
                                <w:rPr>
                                  <w:spacing w:val="-1"/>
                                  <w:w w:val="105"/>
                                  <w:sz w:val="12"/>
                                </w:rPr>
                                <w:t> </w:t>
                              </w:r>
                              <w:r>
                                <w:rPr>
                                  <w:spacing w:val="-2"/>
                                  <w:w w:val="105"/>
                                  <w:sz w:val="12"/>
                                </w:rPr>
                                <w:t>Operational</w:t>
                              </w:r>
                              <w:r>
                                <w:rPr>
                                  <w:w w:val="105"/>
                                  <w:sz w:val="12"/>
                                </w:rPr>
                                <w:t> </w:t>
                              </w:r>
                              <w:r>
                                <w:rPr>
                                  <w:spacing w:val="-2"/>
                                  <w:w w:val="105"/>
                                  <w:sz w:val="12"/>
                                </w:rPr>
                                <w:t>Emissions</w:t>
                              </w:r>
                              <w:r>
                                <w:rPr>
                                  <w:spacing w:val="-1"/>
                                  <w:w w:val="105"/>
                                  <w:sz w:val="12"/>
                                </w:rPr>
                                <w:t> </w:t>
                              </w:r>
                              <w:r>
                                <w:rPr>
                                  <w:spacing w:val="-2"/>
                                  <w:w w:val="105"/>
                                  <w:sz w:val="12"/>
                                </w:rPr>
                                <w:t>in</w:t>
                              </w:r>
                              <w:r>
                                <w:rPr>
                                  <w:spacing w:val="-1"/>
                                  <w:w w:val="105"/>
                                  <w:sz w:val="12"/>
                                </w:rPr>
                                <w:t> </w:t>
                              </w:r>
                              <w:r>
                                <w:rPr>
                                  <w:spacing w:val="-2"/>
                                  <w:w w:val="105"/>
                                  <w:sz w:val="12"/>
                                </w:rPr>
                                <w:t>n</w:t>
                              </w:r>
                              <w:hyperlink w:history="true" w:anchor="_bookmark29">
                                <w:r>
                                  <w:rPr>
                                    <w:spacing w:val="-2"/>
                                    <w:w w:val="105"/>
                                    <w:sz w:val="12"/>
                                  </w:rPr>
                                  <w:t>ote</w:t>
                                </w:r>
                                <w:r>
                                  <w:rPr>
                                    <w:w w:val="105"/>
                                    <w:sz w:val="12"/>
                                  </w:rPr>
                                  <w:t> </w:t>
                                </w:r>
                                <w:r>
                                  <w:rPr>
                                    <w:spacing w:val="-5"/>
                                    <w:w w:val="105"/>
                                    <w:sz w:val="12"/>
                                  </w:rPr>
                                  <w:t>4</w:t>
                                </w:r>
                              </w:hyperlink>
                              <w:r>
                                <w:rPr>
                                  <w:spacing w:val="-5"/>
                                  <w:w w:val="105"/>
                                  <w:sz w:val="12"/>
                                </w:rPr>
                                <w:t>.</w:t>
                              </w:r>
                            </w:p>
                          </w:txbxContent>
                        </wps:txbx>
                        <wps:bodyPr wrap="square" lIns="0" tIns="0" rIns="0" bIns="0" rtlCol="0">
                          <a:noAutofit/>
                        </wps:bodyPr>
                      </wps:wsp>
                    </wpg:wgp>
                  </a:graphicData>
                </a:graphic>
              </wp:anchor>
            </w:drawing>
          </mc:Choice>
          <mc:Fallback>
            <w:pict>
              <v:group style="position:absolute;margin-left:42.860001pt;margin-top:35.052414pt;width:733.9pt;height:225.6pt;mso-position-horizontal-relative:page;mso-position-vertical-relative:paragraph;z-index:-23473664" id="docshapegroup456" coordorigin="857,701" coordsize="14678,4512">
                <v:shape style="position:absolute;left:857;top:701;width:14678;height:4512" id="docshape457" coordorigin="857,701" coordsize="14678,4512" path="m15280,701l1112,701,1044,710,983,736,932,776,892,827,866,888,857,956,857,4958,866,5026,892,5087,932,5138,983,5178,1044,5204,1112,5213,15280,5213,15348,5204,15409,5178,15460,5138,15500,5087,15526,5026,15535,4958,15535,956,15526,888,15500,827,15460,776,15409,736,15348,710,15280,701xe" filled="true" fillcolor="#d0ebb8" stroked="false">
                  <v:path arrowok="t"/>
                  <v:fill type="solid"/>
                </v:shape>
                <v:shape style="position:absolute;left:4983;top:1422;width:341;height:341" type="#_x0000_t75" id="docshape458" stroked="false">
                  <v:imagedata r:id="rId104" o:title=""/>
                </v:shape>
                <v:line style="position:absolute" from="1045,1370" to="15325,1370" stroked="true" strokeweight="1pt" strokecolor="#000000">
                  <v:stroke dashstyle="solid"/>
                </v:line>
                <v:shape style="position:absolute;left:1098;top:942;width:8489;height:731" type="#_x0000_t202" id="docshape459" filled="false" stroked="false">
                  <v:textbox inset="0,0,0,0">
                    <w:txbxContent>
                      <w:p>
                        <w:pPr>
                          <w:spacing w:before="7"/>
                          <w:ind w:left="0" w:right="0" w:firstLine="0"/>
                          <w:jc w:val="left"/>
                          <w:rPr>
                            <w:b/>
                            <w:sz w:val="20"/>
                          </w:rPr>
                        </w:pPr>
                        <w:r>
                          <w:rPr>
                            <w:b/>
                            <w:spacing w:val="4"/>
                            <w:sz w:val="20"/>
                          </w:rPr>
                          <w:t>We</w:t>
                        </w:r>
                        <w:r>
                          <w:rPr>
                            <w:b/>
                            <w:spacing w:val="8"/>
                            <w:sz w:val="20"/>
                          </w:rPr>
                          <w:t> </w:t>
                        </w:r>
                        <w:r>
                          <w:rPr>
                            <w:b/>
                            <w:spacing w:val="4"/>
                            <w:sz w:val="20"/>
                          </w:rPr>
                          <w:t>are</w:t>
                        </w:r>
                        <w:r>
                          <w:rPr>
                            <w:b/>
                            <w:spacing w:val="8"/>
                            <w:sz w:val="20"/>
                          </w:rPr>
                          <w:t> </w:t>
                        </w:r>
                        <w:r>
                          <w:rPr>
                            <w:b/>
                            <w:spacing w:val="4"/>
                            <w:sz w:val="20"/>
                          </w:rPr>
                          <w:t>currently</w:t>
                        </w:r>
                        <w:r>
                          <w:rPr>
                            <w:b/>
                            <w:spacing w:val="9"/>
                            <w:sz w:val="20"/>
                          </w:rPr>
                          <w:t> </w:t>
                        </w:r>
                        <w:r>
                          <w:rPr>
                            <w:b/>
                            <w:spacing w:val="4"/>
                            <w:sz w:val="20"/>
                          </w:rPr>
                          <w:t>working</w:t>
                        </w:r>
                        <w:r>
                          <w:rPr>
                            <w:b/>
                            <w:spacing w:val="8"/>
                            <w:sz w:val="20"/>
                          </w:rPr>
                          <w:t> </w:t>
                        </w:r>
                        <w:r>
                          <w:rPr>
                            <w:b/>
                            <w:spacing w:val="4"/>
                            <w:sz w:val="20"/>
                          </w:rPr>
                          <w:t>towards</w:t>
                        </w:r>
                        <w:r>
                          <w:rPr>
                            <w:b/>
                            <w:spacing w:val="8"/>
                            <w:sz w:val="20"/>
                          </w:rPr>
                          <w:t> </w:t>
                        </w:r>
                        <w:r>
                          <w:rPr>
                            <w:b/>
                            <w:spacing w:val="4"/>
                            <w:sz w:val="20"/>
                          </w:rPr>
                          <w:t>the</w:t>
                        </w:r>
                        <w:r>
                          <w:rPr>
                            <w:b/>
                            <w:spacing w:val="9"/>
                            <w:sz w:val="20"/>
                          </w:rPr>
                          <w:t> </w:t>
                        </w:r>
                        <w:r>
                          <w:rPr>
                            <w:b/>
                            <w:spacing w:val="4"/>
                            <w:sz w:val="20"/>
                          </w:rPr>
                          <w:t>following</w:t>
                        </w:r>
                        <w:r>
                          <w:rPr>
                            <w:b/>
                            <w:spacing w:val="8"/>
                            <w:sz w:val="20"/>
                          </w:rPr>
                          <w:t> </w:t>
                        </w:r>
                        <w:r>
                          <w:rPr>
                            <w:b/>
                            <w:spacing w:val="-2"/>
                            <w:sz w:val="20"/>
                          </w:rPr>
                          <w:t>ambitions</w:t>
                        </w:r>
                      </w:p>
                      <w:p>
                        <w:pPr>
                          <w:spacing w:line="240" w:lineRule="auto" w:before="72"/>
                          <w:rPr>
                            <w:b/>
                            <w:sz w:val="20"/>
                          </w:rPr>
                        </w:pPr>
                      </w:p>
                      <w:p>
                        <w:pPr>
                          <w:spacing w:before="0"/>
                          <w:ind w:left="0" w:right="18" w:firstLine="0"/>
                          <w:jc w:val="right"/>
                          <w:rPr>
                            <w:b/>
                            <w:sz w:val="16"/>
                          </w:rPr>
                        </w:pPr>
                        <w:r>
                          <w:rPr>
                            <w:b/>
                            <w:spacing w:val="2"/>
                            <w:sz w:val="16"/>
                          </w:rPr>
                          <w:t>Underlying</w:t>
                        </w:r>
                        <w:r>
                          <w:rPr>
                            <w:b/>
                            <w:spacing w:val="8"/>
                            <w:sz w:val="16"/>
                          </w:rPr>
                          <w:t> </w:t>
                        </w:r>
                        <w:r>
                          <w:rPr>
                            <w:b/>
                            <w:spacing w:val="2"/>
                            <w:sz w:val="16"/>
                          </w:rPr>
                          <w:t>methodologies</w:t>
                        </w:r>
                        <w:r>
                          <w:rPr>
                            <w:b/>
                            <w:spacing w:val="9"/>
                            <w:sz w:val="16"/>
                          </w:rPr>
                          <w:t> </w:t>
                        </w:r>
                        <w:r>
                          <w:rPr>
                            <w:b/>
                            <w:spacing w:val="-2"/>
                            <w:sz w:val="16"/>
                          </w:rPr>
                          <w:t>and/or</w:t>
                        </w:r>
                      </w:p>
                    </w:txbxContent>
                  </v:textbox>
                  <w10:wrap type="none"/>
                </v:shape>
                <v:shape style="position:absolute;left:1098;top:4792;width:5963;height:149" type="#_x0000_t202" id="docshape460" filled="false" stroked="false">
                  <v:textbox inset="0,0,0,0">
                    <w:txbxContent>
                      <w:p>
                        <w:pPr>
                          <w:spacing w:before="4"/>
                          <w:ind w:left="0" w:right="0" w:firstLine="0"/>
                          <w:jc w:val="left"/>
                          <w:rPr>
                            <w:sz w:val="12"/>
                          </w:rPr>
                        </w:pPr>
                        <w:r>
                          <w:rPr>
                            <w:spacing w:val="-2"/>
                            <w:w w:val="105"/>
                            <w:sz w:val="12"/>
                          </w:rPr>
                          <w:t>1.</w:t>
                        </w:r>
                        <w:r>
                          <w:rPr>
                            <w:spacing w:val="71"/>
                            <w:w w:val="105"/>
                            <w:sz w:val="12"/>
                          </w:rPr>
                          <w:t> </w:t>
                        </w:r>
                        <w:r>
                          <w:rPr>
                            <w:spacing w:val="-2"/>
                            <w:w w:val="105"/>
                            <w:sz w:val="12"/>
                          </w:rPr>
                          <w:t>Our</w:t>
                        </w:r>
                        <w:r>
                          <w:rPr>
                            <w:spacing w:val="-1"/>
                            <w:w w:val="105"/>
                            <w:sz w:val="12"/>
                          </w:rPr>
                          <w:t> </w:t>
                        </w:r>
                        <w:r>
                          <w:rPr>
                            <w:spacing w:val="-2"/>
                            <w:w w:val="105"/>
                            <w:sz w:val="12"/>
                          </w:rPr>
                          <w:t>calculation</w:t>
                        </w:r>
                        <w:r>
                          <w:rPr>
                            <w:spacing w:val="-1"/>
                            <w:w w:val="105"/>
                            <w:sz w:val="12"/>
                          </w:rPr>
                          <w:t> </w:t>
                        </w:r>
                        <w:r>
                          <w:rPr>
                            <w:spacing w:val="-2"/>
                            <w:w w:val="105"/>
                            <w:sz w:val="12"/>
                          </w:rPr>
                          <w:t>approach</w:t>
                        </w:r>
                        <w:r>
                          <w:rPr>
                            <w:spacing w:val="-1"/>
                            <w:w w:val="105"/>
                            <w:sz w:val="12"/>
                          </w:rPr>
                          <w:t> </w:t>
                        </w:r>
                        <w:r>
                          <w:rPr>
                            <w:spacing w:val="-2"/>
                            <w:w w:val="105"/>
                            <w:sz w:val="12"/>
                          </w:rPr>
                          <w:t>is</w:t>
                        </w:r>
                        <w:r>
                          <w:rPr>
                            <w:w w:val="105"/>
                            <w:sz w:val="12"/>
                          </w:rPr>
                          <w:t> </w:t>
                        </w:r>
                        <w:r>
                          <w:rPr>
                            <w:spacing w:val="-2"/>
                            <w:w w:val="105"/>
                            <w:sz w:val="12"/>
                          </w:rPr>
                          <w:t>in</w:t>
                        </w:r>
                        <w:r>
                          <w:rPr>
                            <w:spacing w:val="-1"/>
                            <w:w w:val="105"/>
                            <w:sz w:val="12"/>
                          </w:rPr>
                          <w:t> </w:t>
                        </w:r>
                        <w:r>
                          <w:rPr>
                            <w:spacing w:val="-2"/>
                            <w:w w:val="105"/>
                            <w:sz w:val="12"/>
                          </w:rPr>
                          <w:t>line</w:t>
                        </w:r>
                        <w:r>
                          <w:rPr>
                            <w:spacing w:val="-1"/>
                            <w:w w:val="105"/>
                            <w:sz w:val="12"/>
                          </w:rPr>
                          <w:t> </w:t>
                        </w:r>
                        <w:r>
                          <w:rPr>
                            <w:spacing w:val="-2"/>
                            <w:w w:val="105"/>
                            <w:sz w:val="12"/>
                          </w:rPr>
                          <w:t>with</w:t>
                        </w:r>
                        <w:r>
                          <w:rPr>
                            <w:w w:val="105"/>
                            <w:sz w:val="12"/>
                          </w:rPr>
                          <w:t> </w:t>
                        </w:r>
                        <w:r>
                          <w:rPr>
                            <w:spacing w:val="-2"/>
                            <w:w w:val="105"/>
                            <w:sz w:val="12"/>
                          </w:rPr>
                          <w:t>GHG</w:t>
                        </w:r>
                        <w:r>
                          <w:rPr>
                            <w:spacing w:val="-1"/>
                            <w:w w:val="105"/>
                            <w:sz w:val="12"/>
                          </w:rPr>
                          <w:t> </w:t>
                        </w:r>
                        <w:r>
                          <w:rPr>
                            <w:spacing w:val="-2"/>
                            <w:w w:val="105"/>
                            <w:sz w:val="12"/>
                          </w:rPr>
                          <w:t>protocol.</w:t>
                        </w:r>
                        <w:r>
                          <w:rPr>
                            <w:spacing w:val="-1"/>
                            <w:w w:val="105"/>
                            <w:sz w:val="12"/>
                          </w:rPr>
                          <w:t> </w:t>
                        </w:r>
                        <w:r>
                          <w:rPr>
                            <w:spacing w:val="-2"/>
                            <w:w w:val="105"/>
                            <w:sz w:val="12"/>
                          </w:rPr>
                          <w:t>Read</w:t>
                        </w:r>
                        <w:r>
                          <w:rPr>
                            <w:w w:val="105"/>
                            <w:sz w:val="12"/>
                          </w:rPr>
                          <w:t> </w:t>
                        </w:r>
                        <w:r>
                          <w:rPr>
                            <w:spacing w:val="-2"/>
                            <w:w w:val="105"/>
                            <w:sz w:val="12"/>
                          </w:rPr>
                          <w:t>more</w:t>
                        </w:r>
                        <w:r>
                          <w:rPr>
                            <w:spacing w:val="-1"/>
                            <w:w w:val="105"/>
                            <w:sz w:val="12"/>
                          </w:rPr>
                          <w:t> </w:t>
                        </w:r>
                        <w:r>
                          <w:rPr>
                            <w:spacing w:val="-2"/>
                            <w:w w:val="105"/>
                            <w:sz w:val="12"/>
                          </w:rPr>
                          <w:t>about</w:t>
                        </w:r>
                        <w:r>
                          <w:rPr>
                            <w:spacing w:val="-1"/>
                            <w:w w:val="105"/>
                            <w:sz w:val="12"/>
                          </w:rPr>
                          <w:t> </w:t>
                        </w:r>
                        <w:r>
                          <w:rPr>
                            <w:spacing w:val="-2"/>
                            <w:w w:val="105"/>
                            <w:sz w:val="12"/>
                          </w:rPr>
                          <w:t>Operational</w:t>
                        </w:r>
                        <w:r>
                          <w:rPr>
                            <w:w w:val="105"/>
                            <w:sz w:val="12"/>
                          </w:rPr>
                          <w:t> </w:t>
                        </w:r>
                        <w:r>
                          <w:rPr>
                            <w:spacing w:val="-2"/>
                            <w:w w:val="105"/>
                            <w:sz w:val="12"/>
                          </w:rPr>
                          <w:t>Emissions</w:t>
                        </w:r>
                        <w:r>
                          <w:rPr>
                            <w:spacing w:val="-1"/>
                            <w:w w:val="105"/>
                            <w:sz w:val="12"/>
                          </w:rPr>
                          <w:t> </w:t>
                        </w:r>
                        <w:r>
                          <w:rPr>
                            <w:spacing w:val="-2"/>
                            <w:w w:val="105"/>
                            <w:sz w:val="12"/>
                          </w:rPr>
                          <w:t>in</w:t>
                        </w:r>
                        <w:r>
                          <w:rPr>
                            <w:spacing w:val="-1"/>
                            <w:w w:val="105"/>
                            <w:sz w:val="12"/>
                          </w:rPr>
                          <w:t> </w:t>
                        </w:r>
                        <w:r>
                          <w:rPr>
                            <w:spacing w:val="-2"/>
                            <w:w w:val="105"/>
                            <w:sz w:val="12"/>
                          </w:rPr>
                          <w:t>n</w:t>
                        </w:r>
                        <w:hyperlink w:history="true" w:anchor="_bookmark29">
                          <w:r>
                            <w:rPr>
                              <w:spacing w:val="-2"/>
                              <w:w w:val="105"/>
                              <w:sz w:val="12"/>
                            </w:rPr>
                            <w:t>ote</w:t>
                          </w:r>
                          <w:r>
                            <w:rPr>
                              <w:w w:val="105"/>
                              <w:sz w:val="12"/>
                            </w:rPr>
                            <w:t> </w:t>
                          </w:r>
                          <w:r>
                            <w:rPr>
                              <w:spacing w:val="-5"/>
                              <w:w w:val="105"/>
                              <w:sz w:val="12"/>
                            </w:rPr>
                            <w:t>4</w:t>
                          </w:r>
                        </w:hyperlink>
                        <w:r>
                          <w:rPr>
                            <w:spacing w:val="-5"/>
                            <w:w w:val="105"/>
                            <w:sz w:val="12"/>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24736">
                <wp:simplePos x="0" y="0"/>
                <wp:positionH relativeFrom="page">
                  <wp:posOffset>10183241</wp:posOffset>
                </wp:positionH>
                <wp:positionV relativeFrom="paragraph">
                  <wp:posOffset>223169</wp:posOffset>
                </wp:positionV>
                <wp:extent cx="495300" cy="1270"/>
                <wp:effectExtent l="0" t="0" r="0" b="0"/>
                <wp:wrapNone/>
                <wp:docPr id="724" name="Graphic 724"/>
                <wp:cNvGraphicFramePr>
                  <a:graphicFrameLocks/>
                </wp:cNvGraphicFramePr>
                <a:graphic>
                  <a:graphicData uri="http://schemas.microsoft.com/office/word/2010/wordprocessingShape">
                    <wps:wsp>
                      <wps:cNvPr id="724" name="Graphic 72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4736" from="801.830017pt,17.572412pt" to="840.830017pt,17.572412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25248">
                <wp:simplePos x="0" y="0"/>
                <wp:positionH relativeFrom="page">
                  <wp:posOffset>10183241</wp:posOffset>
                </wp:positionH>
                <wp:positionV relativeFrom="paragraph">
                  <wp:posOffset>1566194</wp:posOffset>
                </wp:positionV>
                <wp:extent cx="495300" cy="1270"/>
                <wp:effectExtent l="0" t="0" r="0" b="0"/>
                <wp:wrapNone/>
                <wp:docPr id="725" name="Graphic 725"/>
                <wp:cNvGraphicFramePr>
                  <a:graphicFrameLocks/>
                </wp:cNvGraphicFramePr>
                <a:graphic>
                  <a:graphicData uri="http://schemas.microsoft.com/office/word/2010/wordprocessingShape">
                    <wps:wsp>
                      <wps:cNvPr id="725" name="Graphic 72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5248" from="801.830017pt,123.322411pt" to="840.830017pt,123.32241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27808">
                <wp:simplePos x="0" y="0"/>
                <wp:positionH relativeFrom="page">
                  <wp:posOffset>10189517</wp:posOffset>
                </wp:positionH>
                <wp:positionV relativeFrom="paragraph">
                  <wp:posOffset>975149</wp:posOffset>
                </wp:positionV>
                <wp:extent cx="210185" cy="110617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76.783432pt;width:16.55pt;height:87.1pt;mso-position-horizontal-relative:page;mso-position-vertical-relative:paragraph;z-index:15927808" type="#_x0000_t202" id="docshape461"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Please</w:t>
      </w:r>
      <w:r>
        <w:rPr>
          <w:spacing w:val="-10"/>
          <w:w w:val="105"/>
        </w:rPr>
        <w:t> </w:t>
      </w:r>
      <w:r>
        <w:rPr>
          <w:w w:val="105"/>
        </w:rPr>
        <w:t>see</w:t>
      </w:r>
      <w:r>
        <w:rPr>
          <w:spacing w:val="-10"/>
          <w:w w:val="105"/>
        </w:rPr>
        <w:t> </w:t>
      </w:r>
      <w:r>
        <w:rPr>
          <w:w w:val="105"/>
        </w:rPr>
        <w:t>the</w:t>
      </w:r>
      <w:r>
        <w:rPr>
          <w:spacing w:val="-10"/>
          <w:w w:val="105"/>
        </w:rPr>
        <w:t> </w:t>
      </w:r>
      <w:r>
        <w:rPr>
          <w:w w:val="105"/>
        </w:rPr>
        <w:t>table</w:t>
      </w:r>
      <w:r>
        <w:rPr>
          <w:spacing w:val="-10"/>
          <w:w w:val="105"/>
        </w:rPr>
        <w:t> </w:t>
      </w:r>
      <w:r>
        <w:rPr>
          <w:w w:val="105"/>
        </w:rPr>
        <w:t>below</w:t>
      </w:r>
      <w:r>
        <w:rPr>
          <w:spacing w:val="-10"/>
          <w:w w:val="105"/>
        </w:rPr>
        <w:t> </w:t>
      </w:r>
      <w:r>
        <w:rPr>
          <w:w w:val="105"/>
        </w:rPr>
        <w:t>for</w:t>
      </w:r>
      <w:r>
        <w:rPr>
          <w:spacing w:val="-10"/>
          <w:w w:val="105"/>
        </w:rPr>
        <w:t> </w:t>
      </w:r>
      <w:r>
        <w:rPr>
          <w:w w:val="105"/>
        </w:rPr>
        <w:t>a</w:t>
      </w:r>
      <w:r>
        <w:rPr>
          <w:spacing w:val="-10"/>
          <w:w w:val="105"/>
        </w:rPr>
        <w:t> </w:t>
      </w:r>
      <w:r>
        <w:rPr>
          <w:w w:val="105"/>
        </w:rPr>
        <w:t>summary of</w:t>
      </w:r>
      <w:r>
        <w:rPr>
          <w:spacing w:val="-3"/>
          <w:w w:val="105"/>
        </w:rPr>
        <w:t> </w:t>
      </w:r>
      <w:r>
        <w:rPr>
          <w:w w:val="105"/>
        </w:rPr>
        <w:t>progress</w:t>
      </w:r>
      <w:r>
        <w:rPr>
          <w:spacing w:val="-2"/>
          <w:w w:val="105"/>
        </w:rPr>
        <w:t> </w:t>
      </w:r>
      <w:r>
        <w:rPr>
          <w:w w:val="105"/>
        </w:rPr>
        <w:t>against</w:t>
      </w:r>
      <w:r>
        <w:rPr>
          <w:spacing w:val="-3"/>
          <w:w w:val="105"/>
        </w:rPr>
        <w:t> </w:t>
      </w:r>
      <w:r>
        <w:rPr>
          <w:w w:val="105"/>
        </w:rPr>
        <w:t>our</w:t>
      </w:r>
      <w:r>
        <w:rPr>
          <w:spacing w:val="-2"/>
          <w:w w:val="105"/>
        </w:rPr>
        <w:t> </w:t>
      </w:r>
      <w:r>
        <w:rPr>
          <w:w w:val="105"/>
        </w:rPr>
        <w:t>interim</w:t>
      </w:r>
      <w:r>
        <w:rPr>
          <w:spacing w:val="-2"/>
          <w:w w:val="105"/>
        </w:rPr>
        <w:t> ambitions.</w:t>
      </w:r>
    </w:p>
    <w:p>
      <w:pPr>
        <w:pStyle w:val="BodyText"/>
        <w:spacing w:after="0" w:line="249" w:lineRule="auto"/>
        <w:sectPr>
          <w:type w:val="continuous"/>
          <w:pgSz w:w="16840" w:h="11900" w:orient="landscape"/>
          <w:pgMar w:header="0" w:footer="435" w:top="1320" w:bottom="280" w:left="708" w:right="0"/>
          <w:cols w:num="2" w:equalWidth="0">
            <w:col w:w="3589" w:space="153"/>
            <w:col w:w="12390"/>
          </w:cols>
        </w:sectPr>
      </w:pPr>
    </w:p>
    <w:p>
      <w:pPr>
        <w:pStyle w:val="BodyText"/>
        <w:rPr>
          <w:sz w:val="20"/>
        </w:rPr>
      </w:pPr>
      <w:r>
        <w:rPr>
          <w:sz w:val="20"/>
        </w:rPr>
        <mc:AlternateContent>
          <mc:Choice Requires="wps">
            <w:drawing>
              <wp:anchor distT="0" distB="0" distL="0" distR="0" allowOverlap="1" layoutInCell="1" locked="0" behindDoc="0" simplePos="0" relativeHeight="15925760">
                <wp:simplePos x="0" y="0"/>
                <wp:positionH relativeFrom="page">
                  <wp:posOffset>10183241</wp:posOffset>
                </wp:positionH>
                <wp:positionV relativeFrom="page">
                  <wp:posOffset>6464172</wp:posOffset>
                </wp:positionV>
                <wp:extent cx="495300" cy="1270"/>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5760" from="801.830017pt,508.98999pt" to="840.830017pt,508.9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926272">
                <wp:simplePos x="0" y="0"/>
                <wp:positionH relativeFrom="page">
                  <wp:posOffset>10189517</wp:posOffset>
                </wp:positionH>
                <wp:positionV relativeFrom="page">
                  <wp:posOffset>5996927</wp:posOffset>
                </wp:positionV>
                <wp:extent cx="292735" cy="978535"/>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15926272" type="#_x0000_t202" id="docshape46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p>
    <w:p>
      <w:pPr>
        <w:pStyle w:val="BodyText"/>
        <w:rPr>
          <w:sz w:val="20"/>
        </w:rPr>
      </w:pPr>
    </w:p>
    <w:p>
      <w:pPr>
        <w:pStyle w:val="BodyText"/>
        <w:rPr>
          <w:sz w:val="20"/>
        </w:rPr>
      </w:pPr>
    </w:p>
    <w:p>
      <w:pPr>
        <w:pStyle w:val="BodyText"/>
        <w:spacing w:before="5" w:after="1"/>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729" name="Group 729"/>
                <wp:cNvGraphicFramePr>
                  <a:graphicFrameLocks/>
                </wp:cNvGraphicFramePr>
                <a:graphic>
                  <a:graphicData uri="http://schemas.microsoft.com/office/word/2010/wordprocessingGroup">
                    <wpg:wgp>
                      <wpg:cNvPr id="729" name="Group 729"/>
                      <wpg:cNvGrpSpPr/>
                      <wpg:grpSpPr>
                        <a:xfrm>
                          <a:off x="0" y="0"/>
                          <a:ext cx="495300" cy="3175"/>
                          <a:chExt cx="495300" cy="3175"/>
                        </a:xfrm>
                      </wpg:grpSpPr>
                      <wps:wsp>
                        <wps:cNvPr id="730" name="Graphic 730"/>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463" coordorigin="0,0" coordsize="780,5">
                <v:line style="position:absolute" from="0,3" to="780,3" stroked="true" strokeweight=".25pt" strokecolor="#000000">
                  <v:stroke dashstyle="solid"/>
                </v:line>
              </v:group>
            </w:pict>
          </mc:Fallback>
        </mc:AlternateContent>
      </w:r>
      <w:r>
        <w:rPr>
          <w:sz w:val="2"/>
        </w:rPr>
      </w:r>
    </w:p>
    <w:p>
      <w:pPr>
        <w:pStyle w:val="BodyText"/>
        <w:rPr>
          <w:sz w:val="9"/>
        </w:rPr>
      </w:pPr>
      <w:r>
        <w:rPr>
          <w:sz w:val="9"/>
        </w:rPr>
        <mc:AlternateContent>
          <mc:Choice Requires="wps">
            <w:drawing>
              <wp:anchor distT="0" distB="0" distL="0" distR="0" allowOverlap="1" layoutInCell="1" locked="0" behindDoc="1" simplePos="0" relativeHeight="487587840">
                <wp:simplePos x="0" y="0"/>
                <wp:positionH relativeFrom="page">
                  <wp:posOffset>663829</wp:posOffset>
                </wp:positionH>
                <wp:positionV relativeFrom="paragraph">
                  <wp:posOffset>81354</wp:posOffset>
                </wp:positionV>
                <wp:extent cx="9067800" cy="1975485"/>
                <wp:effectExtent l="0" t="0" r="0" b="0"/>
                <wp:wrapTopAndBottom/>
                <wp:docPr id="731" name="Textbox 731"/>
                <wp:cNvGraphicFramePr>
                  <a:graphicFrameLocks/>
                </wp:cNvGraphicFramePr>
                <a:graphic>
                  <a:graphicData uri="http://schemas.microsoft.com/office/word/2010/wordprocessingShape">
                    <wps:wsp>
                      <wps:cNvPr id="731" name="Textbox 731"/>
                      <wps:cNvSpPr txBox="1"/>
                      <wps:spPr>
                        <a:xfrm>
                          <a:off x="0" y="0"/>
                          <a:ext cx="9067800" cy="197548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54"/>
                              <w:gridCol w:w="1370"/>
                              <w:gridCol w:w="2797"/>
                              <w:gridCol w:w="3174"/>
                              <w:gridCol w:w="2583"/>
                            </w:tblGrid>
                            <w:tr>
                              <w:trPr>
                                <w:trHeight w:val="290" w:hRule="atLeast"/>
                              </w:trPr>
                              <w:tc>
                                <w:tcPr>
                                  <w:tcW w:w="4354" w:type="dxa"/>
                                  <w:tcBorders>
                                    <w:bottom w:val="single" w:sz="8" w:space="0" w:color="000000"/>
                                  </w:tcBorders>
                                </w:tcPr>
                                <w:p>
                                  <w:pPr>
                                    <w:pStyle w:val="TableParagraph"/>
                                    <w:spacing w:before="79"/>
                                    <w:ind w:left="52"/>
                                    <w:rPr>
                                      <w:b/>
                                      <w:sz w:val="16"/>
                                    </w:rPr>
                                  </w:pPr>
                                  <w:r>
                                    <w:rPr>
                                      <w:b/>
                                      <w:sz w:val="16"/>
                                    </w:rPr>
                                    <w:t>Ambitions</w:t>
                                  </w:r>
                                  <w:r>
                                    <w:rPr>
                                      <w:b/>
                                      <w:spacing w:val="8"/>
                                      <w:sz w:val="16"/>
                                    </w:rPr>
                                    <w:t> </w:t>
                                  </w:r>
                                  <w:r>
                                    <w:rPr>
                                      <w:b/>
                                      <w:sz w:val="16"/>
                                    </w:rPr>
                                    <w:t>and</w:t>
                                  </w:r>
                                  <w:r>
                                    <w:rPr>
                                      <w:b/>
                                      <w:spacing w:val="8"/>
                                      <w:sz w:val="16"/>
                                    </w:rPr>
                                    <w:t> </w:t>
                                  </w:r>
                                  <w:r>
                                    <w:rPr>
                                      <w:b/>
                                      <w:spacing w:val="-2"/>
                                      <w:sz w:val="16"/>
                                    </w:rPr>
                                    <w:t>targets</w:t>
                                  </w:r>
                                </w:p>
                              </w:tc>
                              <w:tc>
                                <w:tcPr>
                                  <w:tcW w:w="1370" w:type="dxa"/>
                                  <w:tcBorders>
                                    <w:bottom w:val="single" w:sz="8" w:space="0" w:color="000000"/>
                                  </w:tcBorders>
                                </w:tcPr>
                                <w:p>
                                  <w:pPr>
                                    <w:pStyle w:val="TableParagraph"/>
                                    <w:spacing w:before="79"/>
                                    <w:ind w:left="78"/>
                                    <w:rPr>
                                      <w:b/>
                                      <w:sz w:val="16"/>
                                    </w:rPr>
                                  </w:pPr>
                                  <w:r>
                                    <w:rPr>
                                      <w:b/>
                                      <w:spacing w:val="-2"/>
                                      <w:w w:val="105"/>
                                      <w:sz w:val="16"/>
                                    </w:rPr>
                                    <w:t>Scope</w:t>
                                  </w:r>
                                </w:p>
                              </w:tc>
                              <w:tc>
                                <w:tcPr>
                                  <w:tcW w:w="2797" w:type="dxa"/>
                                  <w:tcBorders>
                                    <w:bottom w:val="single" w:sz="8" w:space="0" w:color="000000"/>
                                  </w:tcBorders>
                                </w:tcPr>
                                <w:p>
                                  <w:pPr>
                                    <w:pStyle w:val="TableParagraph"/>
                                    <w:spacing w:before="79"/>
                                    <w:ind w:left="103"/>
                                    <w:rPr>
                                      <w:b/>
                                      <w:sz w:val="16"/>
                                    </w:rPr>
                                  </w:pPr>
                                  <w:r>
                                    <w:rPr>
                                      <w:b/>
                                      <w:w w:val="110"/>
                                      <w:sz w:val="16"/>
                                    </w:rPr>
                                    <w:t>external</w:t>
                                  </w:r>
                                  <w:r>
                                    <w:rPr>
                                      <w:b/>
                                      <w:spacing w:val="-19"/>
                                      <w:w w:val="110"/>
                                      <w:sz w:val="16"/>
                                    </w:rPr>
                                    <w:t> </w:t>
                                  </w:r>
                                  <w:r>
                                    <w:rPr>
                                      <w:b/>
                                      <w:spacing w:val="-2"/>
                                      <w:w w:val="110"/>
                                      <w:sz w:val="16"/>
                                    </w:rPr>
                                    <w:t>validation</w:t>
                                  </w:r>
                                </w:p>
                              </w:tc>
                              <w:tc>
                                <w:tcPr>
                                  <w:tcW w:w="3174" w:type="dxa"/>
                                  <w:tcBorders>
                                    <w:bottom w:val="single" w:sz="8" w:space="0" w:color="000000"/>
                                  </w:tcBorders>
                                </w:tcPr>
                                <w:p>
                                  <w:pPr>
                                    <w:pStyle w:val="TableParagraph"/>
                                    <w:spacing w:before="79"/>
                                    <w:ind w:left="111"/>
                                    <w:rPr>
                                      <w:b/>
                                      <w:sz w:val="16"/>
                                    </w:rPr>
                                  </w:pPr>
                                  <w:r>
                                    <w:rPr>
                                      <w:b/>
                                      <w:spacing w:val="-2"/>
                                      <w:w w:val="110"/>
                                      <w:sz w:val="16"/>
                                    </w:rPr>
                                    <w:t>Metric</w:t>
                                  </w:r>
                                  <w:r>
                                    <w:rPr>
                                      <w:b/>
                                      <w:spacing w:val="-2"/>
                                      <w:w w:val="110"/>
                                      <w:sz w:val="16"/>
                                      <w:vertAlign w:val="superscript"/>
                                    </w:rPr>
                                    <w:t>1</w:t>
                                  </w:r>
                                </w:p>
                              </w:tc>
                              <w:tc>
                                <w:tcPr>
                                  <w:tcW w:w="2583" w:type="dxa"/>
                                  <w:tcBorders>
                                    <w:bottom w:val="single" w:sz="8" w:space="0" w:color="000000"/>
                                  </w:tcBorders>
                                </w:tcPr>
                                <w:p>
                                  <w:pPr>
                                    <w:pStyle w:val="TableParagraph"/>
                                    <w:spacing w:before="79"/>
                                    <w:ind w:left="132"/>
                                    <w:rPr>
                                      <w:b/>
                                      <w:sz w:val="16"/>
                                    </w:rPr>
                                  </w:pPr>
                                  <w:r>
                                    <w:rPr>
                                      <w:b/>
                                      <w:spacing w:val="4"/>
                                      <w:sz w:val="16"/>
                                    </w:rPr>
                                    <w:t>Performance</w:t>
                                  </w:r>
                                  <w:r>
                                    <w:rPr>
                                      <w:b/>
                                      <w:spacing w:val="12"/>
                                      <w:sz w:val="16"/>
                                    </w:rPr>
                                    <w:t> </w:t>
                                  </w:r>
                                  <w:r>
                                    <w:rPr>
                                      <w:b/>
                                      <w:spacing w:val="4"/>
                                      <w:sz w:val="16"/>
                                    </w:rPr>
                                    <w:t>at</w:t>
                                  </w:r>
                                  <w:r>
                                    <w:rPr>
                                      <w:b/>
                                      <w:spacing w:val="13"/>
                                      <w:sz w:val="16"/>
                                    </w:rPr>
                                    <w:t> </w:t>
                                  </w:r>
                                  <w:r>
                                    <w:rPr>
                                      <w:b/>
                                      <w:spacing w:val="4"/>
                                      <w:sz w:val="16"/>
                                    </w:rPr>
                                    <w:t>year-end</w:t>
                                  </w:r>
                                  <w:r>
                                    <w:rPr>
                                      <w:b/>
                                      <w:spacing w:val="12"/>
                                      <w:sz w:val="16"/>
                                    </w:rPr>
                                    <w:t> </w:t>
                                  </w:r>
                                  <w:r>
                                    <w:rPr>
                                      <w:b/>
                                      <w:spacing w:val="-5"/>
                                      <w:sz w:val="16"/>
                                    </w:rPr>
                                    <w:t>24</w:t>
                                  </w:r>
                                </w:p>
                              </w:tc>
                            </w:tr>
                            <w:tr>
                              <w:trPr>
                                <w:trHeight w:val="467" w:hRule="atLeast"/>
                              </w:trPr>
                              <w:tc>
                                <w:tcPr>
                                  <w:tcW w:w="4354" w:type="dxa"/>
                                  <w:tcBorders>
                                    <w:top w:val="single" w:sz="8" w:space="0" w:color="000000"/>
                                    <w:bottom w:val="single" w:sz="2" w:space="0" w:color="000000"/>
                                  </w:tcBorders>
                                </w:tcPr>
                                <w:p>
                                  <w:pPr>
                                    <w:pStyle w:val="TableParagraph"/>
                                    <w:spacing w:line="249" w:lineRule="auto" w:before="48"/>
                                    <w:ind w:left="52" w:right="251"/>
                                    <w:rPr>
                                      <w:sz w:val="16"/>
                                    </w:rPr>
                                  </w:pPr>
                                  <w:r>
                                    <w:rPr>
                                      <w:spacing w:val="-4"/>
                                      <w:w w:val="105"/>
                                      <w:sz w:val="16"/>
                                    </w:rPr>
                                    <w:t>90%</w:t>
                                  </w:r>
                                  <w:r>
                                    <w:rPr>
                                      <w:spacing w:val="-12"/>
                                      <w:w w:val="105"/>
                                      <w:sz w:val="16"/>
                                    </w:rPr>
                                    <w:t> </w:t>
                                  </w:r>
                                  <w:r>
                                    <w:rPr>
                                      <w:spacing w:val="-4"/>
                                      <w:w w:val="105"/>
                                      <w:sz w:val="16"/>
                                    </w:rPr>
                                    <w:t>reduction</w:t>
                                  </w:r>
                                  <w:r>
                                    <w:rPr>
                                      <w:spacing w:val="-12"/>
                                      <w:w w:val="105"/>
                                      <w:sz w:val="16"/>
                                    </w:rPr>
                                    <w:t> </w:t>
                                  </w:r>
                                  <w:r>
                                    <w:rPr>
                                      <w:spacing w:val="-4"/>
                                      <w:w w:val="105"/>
                                      <w:sz w:val="16"/>
                                    </w:rPr>
                                    <w:t>in</w:t>
                                  </w:r>
                                  <w:r>
                                    <w:rPr>
                                      <w:spacing w:val="-12"/>
                                      <w:w w:val="105"/>
                                      <w:sz w:val="16"/>
                                    </w:rPr>
                                    <w:t> </w:t>
                                  </w:r>
                                  <w:r>
                                    <w:rPr>
                                      <w:spacing w:val="-4"/>
                                      <w:w w:val="105"/>
                                      <w:sz w:val="16"/>
                                    </w:rPr>
                                    <w:t>Scope</w:t>
                                  </w:r>
                                  <w:r>
                                    <w:rPr>
                                      <w:spacing w:val="-12"/>
                                      <w:w w:val="105"/>
                                      <w:sz w:val="16"/>
                                    </w:rPr>
                                    <w:t> </w:t>
                                  </w:r>
                                  <w:r>
                                    <w:rPr>
                                      <w:spacing w:val="-4"/>
                                      <w:sz w:val="16"/>
                                    </w:rPr>
                                    <w:t>1</w:t>
                                  </w:r>
                                  <w:r>
                                    <w:rPr>
                                      <w:spacing w:val="-10"/>
                                      <w:sz w:val="16"/>
                                    </w:rPr>
                                    <w:t> </w:t>
                                  </w:r>
                                  <w:r>
                                    <w:rPr>
                                      <w:spacing w:val="-4"/>
                                      <w:w w:val="105"/>
                                      <w:sz w:val="16"/>
                                    </w:rPr>
                                    <w:t>and</w:t>
                                  </w:r>
                                  <w:r>
                                    <w:rPr>
                                      <w:spacing w:val="-12"/>
                                      <w:w w:val="105"/>
                                      <w:sz w:val="16"/>
                                    </w:rPr>
                                    <w:t> </w:t>
                                  </w:r>
                                  <w:r>
                                    <w:rPr>
                                      <w:spacing w:val="-4"/>
                                      <w:w w:val="105"/>
                                      <w:sz w:val="16"/>
                                    </w:rPr>
                                    <w:t>2</w:t>
                                  </w:r>
                                  <w:r>
                                    <w:rPr>
                                      <w:spacing w:val="-12"/>
                                      <w:w w:val="105"/>
                                      <w:sz w:val="16"/>
                                    </w:rPr>
                                    <w:t> </w:t>
                                  </w:r>
                                  <w:r>
                                    <w:rPr>
                                      <w:spacing w:val="-4"/>
                                      <w:w w:val="105"/>
                                      <w:sz w:val="16"/>
                                    </w:rPr>
                                    <w:t>by</w:t>
                                  </w:r>
                                  <w:r>
                                    <w:rPr>
                                      <w:spacing w:val="-12"/>
                                      <w:w w:val="105"/>
                                      <w:sz w:val="16"/>
                                    </w:rPr>
                                    <w:t> </w:t>
                                  </w:r>
                                  <w:r>
                                    <w:rPr>
                                      <w:spacing w:val="-4"/>
                                      <w:w w:val="105"/>
                                      <w:sz w:val="16"/>
                                    </w:rPr>
                                    <w:t>year-end</w:t>
                                  </w:r>
                                  <w:r>
                                    <w:rPr>
                                      <w:spacing w:val="-12"/>
                                      <w:w w:val="105"/>
                                      <w:sz w:val="16"/>
                                    </w:rPr>
                                    <w:t> </w:t>
                                  </w:r>
                                  <w:r>
                                    <w:rPr>
                                      <w:spacing w:val="-4"/>
                                      <w:w w:val="105"/>
                                      <w:sz w:val="16"/>
                                    </w:rPr>
                                    <w:t>2030</w:t>
                                  </w:r>
                                  <w:r>
                                    <w:rPr>
                                      <w:spacing w:val="-12"/>
                                      <w:w w:val="105"/>
                                      <w:sz w:val="16"/>
                                    </w:rPr>
                                    <w:t> </w:t>
                                  </w:r>
                                  <w:r>
                                    <w:rPr>
                                      <w:spacing w:val="-4"/>
                                      <w:w w:val="105"/>
                                      <w:sz w:val="16"/>
                                    </w:rPr>
                                    <w:t>from</w:t>
                                  </w:r>
                                  <w:r>
                                    <w:rPr>
                                      <w:spacing w:val="-12"/>
                                      <w:w w:val="105"/>
                                      <w:sz w:val="16"/>
                                    </w:rPr>
                                    <w:t> </w:t>
                                  </w:r>
                                  <w:r>
                                    <w:rPr>
                                      <w:spacing w:val="-4"/>
                                      <w:w w:val="105"/>
                                      <w:sz w:val="16"/>
                                    </w:rPr>
                                    <w:t>a </w:t>
                                  </w:r>
                                  <w:r>
                                    <w:rPr>
                                      <w:spacing w:val="-2"/>
                                      <w:w w:val="105"/>
                                      <w:sz w:val="16"/>
                                    </w:rPr>
                                    <w:t>2019</w:t>
                                  </w:r>
                                  <w:r>
                                    <w:rPr>
                                      <w:spacing w:val="-13"/>
                                      <w:w w:val="105"/>
                                      <w:sz w:val="16"/>
                                    </w:rPr>
                                    <w:t> </w:t>
                                  </w:r>
                                  <w:r>
                                    <w:rPr>
                                      <w:spacing w:val="-2"/>
                                      <w:w w:val="105"/>
                                      <w:sz w:val="16"/>
                                    </w:rPr>
                                    <w:t>baseline</w:t>
                                  </w:r>
                                  <w:r>
                                    <w:rPr>
                                      <w:spacing w:val="-13"/>
                                      <w:w w:val="105"/>
                                      <w:sz w:val="16"/>
                                    </w:rPr>
                                    <w:t> </w:t>
                                  </w:r>
                                  <w:r>
                                    <w:rPr>
                                      <w:spacing w:val="-2"/>
                                      <w:w w:val="105"/>
                                      <w:sz w:val="16"/>
                                    </w:rPr>
                                    <w:t>(aligned</w:t>
                                  </w:r>
                                  <w:r>
                                    <w:rPr>
                                      <w:spacing w:val="-13"/>
                                      <w:w w:val="105"/>
                                      <w:sz w:val="16"/>
                                    </w:rPr>
                                    <w:t> </w:t>
                                  </w:r>
                                  <w:r>
                                    <w:rPr>
                                      <w:spacing w:val="-2"/>
                                      <w:w w:val="105"/>
                                      <w:sz w:val="16"/>
                                    </w:rPr>
                                    <w:t>to</w:t>
                                  </w:r>
                                  <w:r>
                                    <w:rPr>
                                      <w:spacing w:val="-13"/>
                                      <w:w w:val="105"/>
                                      <w:sz w:val="16"/>
                                    </w:rPr>
                                    <w:t> </w:t>
                                  </w:r>
                                  <w:r>
                                    <w:rPr>
                                      <w:spacing w:val="-2"/>
                                      <w:w w:val="105"/>
                                      <w:sz w:val="16"/>
                                    </w:rPr>
                                    <w:t>and</w:t>
                                  </w:r>
                                  <w:r>
                                    <w:rPr>
                                      <w:spacing w:val="-13"/>
                                      <w:w w:val="105"/>
                                      <w:sz w:val="16"/>
                                    </w:rPr>
                                    <w:t> </w:t>
                                  </w:r>
                                  <w:r>
                                    <w:rPr>
                                      <w:spacing w:val="-2"/>
                                      <w:w w:val="105"/>
                                      <w:sz w:val="16"/>
                                    </w:rPr>
                                    <w:t>validated</w:t>
                                  </w:r>
                                  <w:r>
                                    <w:rPr>
                                      <w:spacing w:val="-13"/>
                                      <w:w w:val="105"/>
                                      <w:sz w:val="16"/>
                                    </w:rPr>
                                    <w:t> </w:t>
                                  </w:r>
                                  <w:r>
                                    <w:rPr>
                                      <w:spacing w:val="-2"/>
                                      <w:w w:val="105"/>
                                      <w:sz w:val="16"/>
                                    </w:rPr>
                                    <w:t>by</w:t>
                                  </w:r>
                                  <w:r>
                                    <w:rPr>
                                      <w:spacing w:val="-13"/>
                                      <w:w w:val="105"/>
                                      <w:sz w:val="16"/>
                                    </w:rPr>
                                    <w:t> </w:t>
                                  </w:r>
                                  <w:r>
                                    <w:rPr>
                                      <w:spacing w:val="-2"/>
                                      <w:w w:val="105"/>
                                      <w:sz w:val="16"/>
                                    </w:rPr>
                                    <w:t>the</w:t>
                                  </w:r>
                                  <w:r>
                                    <w:rPr>
                                      <w:spacing w:val="-13"/>
                                      <w:w w:val="105"/>
                                      <w:sz w:val="16"/>
                                    </w:rPr>
                                    <w:t> </w:t>
                                  </w:r>
                                  <w:r>
                                    <w:rPr>
                                      <w:spacing w:val="-2"/>
                                      <w:w w:val="105"/>
                                      <w:sz w:val="16"/>
                                    </w:rPr>
                                    <w:t>SBTi)</w:t>
                                  </w:r>
                                </w:p>
                              </w:tc>
                              <w:tc>
                                <w:tcPr>
                                  <w:tcW w:w="1370" w:type="dxa"/>
                                  <w:tcBorders>
                                    <w:top w:val="single" w:sz="8" w:space="0" w:color="000000"/>
                                    <w:bottom w:val="single" w:sz="2" w:space="0" w:color="000000"/>
                                  </w:tcBorders>
                                </w:tcPr>
                                <w:p>
                                  <w:pPr>
                                    <w:pStyle w:val="TableParagraph"/>
                                    <w:spacing w:line="249" w:lineRule="auto" w:before="48"/>
                                    <w:ind w:left="78" w:right="34"/>
                                    <w:rPr>
                                      <w:sz w:val="16"/>
                                    </w:rPr>
                                  </w:pPr>
                                  <w:r>
                                    <w:rPr>
                                      <w:spacing w:val="-2"/>
                                      <w:w w:val="105"/>
                                      <w:sz w:val="16"/>
                                    </w:rPr>
                                    <w:t>Aviva's operations</w:t>
                                  </w:r>
                                </w:p>
                              </w:tc>
                              <w:tc>
                                <w:tcPr>
                                  <w:tcW w:w="2797" w:type="dxa"/>
                                  <w:tcBorders>
                                    <w:top w:val="single" w:sz="8" w:space="0" w:color="000000"/>
                                    <w:bottom w:val="single" w:sz="2" w:space="0" w:color="000000"/>
                                  </w:tcBorders>
                                </w:tcPr>
                                <w:p>
                                  <w:pPr>
                                    <w:pStyle w:val="TableParagraph"/>
                                    <w:spacing w:line="249" w:lineRule="auto" w:before="48"/>
                                    <w:ind w:left="103"/>
                                    <w:rPr>
                                      <w:sz w:val="16"/>
                                    </w:rPr>
                                  </w:pPr>
                                  <w:r>
                                    <w:rPr>
                                      <w:w w:val="105"/>
                                      <w:sz w:val="16"/>
                                    </w:rPr>
                                    <w:t>Aligned</w:t>
                                  </w:r>
                                  <w:r>
                                    <w:rPr>
                                      <w:spacing w:val="-10"/>
                                      <w:w w:val="105"/>
                                      <w:sz w:val="16"/>
                                    </w:rPr>
                                    <w:t> </w:t>
                                  </w:r>
                                  <w:r>
                                    <w:rPr>
                                      <w:w w:val="105"/>
                                      <w:sz w:val="16"/>
                                    </w:rPr>
                                    <w:t>to</w:t>
                                  </w:r>
                                  <w:r>
                                    <w:rPr>
                                      <w:spacing w:val="-10"/>
                                      <w:w w:val="105"/>
                                      <w:sz w:val="16"/>
                                    </w:rPr>
                                    <w:t> </w:t>
                                  </w:r>
                                  <w:r>
                                    <w:rPr>
                                      <w:w w:val="105"/>
                                      <w:sz w:val="16"/>
                                    </w:rPr>
                                    <w:t>the</w:t>
                                  </w:r>
                                  <w:r>
                                    <w:rPr>
                                      <w:spacing w:val="-10"/>
                                      <w:w w:val="105"/>
                                      <w:sz w:val="16"/>
                                    </w:rPr>
                                    <w:t> </w:t>
                                  </w:r>
                                  <w:r>
                                    <w:rPr>
                                      <w:w w:val="105"/>
                                      <w:sz w:val="16"/>
                                    </w:rPr>
                                    <w:t>SBTi</w:t>
                                  </w:r>
                                  <w:r>
                                    <w:rPr>
                                      <w:spacing w:val="-10"/>
                                      <w:w w:val="105"/>
                                      <w:sz w:val="16"/>
                                    </w:rPr>
                                    <w:t> </w:t>
                                  </w:r>
                                  <w:r>
                                    <w:rPr>
                                      <w:w w:val="105"/>
                                      <w:sz w:val="16"/>
                                    </w:rPr>
                                    <w:t>framework</w:t>
                                  </w:r>
                                  <w:r>
                                    <w:rPr>
                                      <w:spacing w:val="-10"/>
                                      <w:w w:val="105"/>
                                      <w:sz w:val="16"/>
                                    </w:rPr>
                                    <w:t> </w:t>
                                  </w:r>
                                  <w:r>
                                    <w:rPr>
                                      <w:w w:val="105"/>
                                      <w:sz w:val="16"/>
                                    </w:rPr>
                                    <w:t>and validated by the SBTi.</w:t>
                                  </w:r>
                                </w:p>
                              </w:tc>
                              <w:tc>
                                <w:tcPr>
                                  <w:tcW w:w="3174" w:type="dxa"/>
                                  <w:tcBorders>
                                    <w:top w:val="single" w:sz="8" w:space="0" w:color="000000"/>
                                    <w:bottom w:val="single" w:sz="2" w:space="0" w:color="000000"/>
                                  </w:tcBorders>
                                </w:tcPr>
                                <w:p>
                                  <w:pPr>
                                    <w:pStyle w:val="TableParagraph"/>
                                    <w:spacing w:before="48"/>
                                    <w:ind w:left="111"/>
                                    <w:rPr>
                                      <w:sz w:val="16"/>
                                    </w:rPr>
                                  </w:pPr>
                                  <w:r>
                                    <w:rPr>
                                      <w:spacing w:val="-2"/>
                                      <w:w w:val="105"/>
                                      <w:sz w:val="16"/>
                                    </w:rPr>
                                    <w:t>tCO</w:t>
                                  </w:r>
                                  <w:r>
                                    <w:rPr>
                                      <w:spacing w:val="-2"/>
                                      <w:w w:val="105"/>
                                      <w:sz w:val="16"/>
                                      <w:vertAlign w:val="subscript"/>
                                    </w:rPr>
                                    <w:t>2</w:t>
                                  </w:r>
                                  <w:r>
                                    <w:rPr>
                                      <w:spacing w:val="-2"/>
                                      <w:w w:val="105"/>
                                      <w:sz w:val="16"/>
                                      <w:vertAlign w:val="baseline"/>
                                    </w:rPr>
                                    <w:t>e</w:t>
                                  </w:r>
                                </w:p>
                              </w:tc>
                              <w:tc>
                                <w:tcPr>
                                  <w:tcW w:w="2583" w:type="dxa"/>
                                  <w:tcBorders>
                                    <w:top w:val="single" w:sz="8" w:space="0" w:color="000000"/>
                                    <w:bottom w:val="single" w:sz="2" w:space="0" w:color="000000"/>
                                  </w:tcBorders>
                                </w:tcPr>
                                <w:p>
                                  <w:pPr>
                                    <w:pStyle w:val="TableParagraph"/>
                                    <w:spacing w:before="40"/>
                                    <w:ind w:left="132"/>
                                    <w:rPr>
                                      <w:position w:val="-6"/>
                                      <w:sz w:val="16"/>
                                    </w:rPr>
                                  </w:pPr>
                                  <w:r>
                                    <w:rPr>
                                      <w:sz w:val="16"/>
                                    </w:rPr>
                                    <w:t>51% </w:t>
                                  </w:r>
                                  <w:r>
                                    <w:rPr>
                                      <w:spacing w:val="15"/>
                                      <w:position w:val="-6"/>
                                      <w:sz w:val="16"/>
                                    </w:rPr>
                                    <w:drawing>
                                      <wp:inline distT="0" distB="0" distL="0" distR="0">
                                        <wp:extent cx="147574" cy="147574"/>
                                        <wp:effectExtent l="0" t="0" r="0" b="0"/>
                                        <wp:docPr id="732" name="Image 732"/>
                                        <wp:cNvGraphicFramePr>
                                          <a:graphicFrameLocks/>
                                        </wp:cNvGraphicFramePr>
                                        <a:graphic>
                                          <a:graphicData uri="http://schemas.openxmlformats.org/drawingml/2006/picture">
                                            <pic:pic>
                                              <pic:nvPicPr>
                                                <pic:cNvPr id="732" name="Image 732"/>
                                                <pic:cNvPicPr/>
                                              </pic:nvPicPr>
                                              <pic:blipFill>
                                                <a:blip r:embed="rId105" cstate="print"/>
                                                <a:stretch>
                                                  <a:fillRect/>
                                                </a:stretch>
                                              </pic:blipFill>
                                              <pic:spPr>
                                                <a:xfrm>
                                                  <a:off x="0" y="0"/>
                                                  <a:ext cx="147574" cy="147574"/>
                                                </a:xfrm>
                                                <a:prstGeom prst="rect">
                                                  <a:avLst/>
                                                </a:prstGeom>
                                              </pic:spPr>
                                            </pic:pic>
                                          </a:graphicData>
                                        </a:graphic>
                                      </wp:inline>
                                    </w:drawing>
                                  </w:r>
                                  <w:r>
                                    <w:rPr>
                                      <w:spacing w:val="15"/>
                                      <w:position w:val="-6"/>
                                      <w:sz w:val="16"/>
                                    </w:rPr>
                                  </w:r>
                                </w:p>
                              </w:tc>
                            </w:tr>
                            <w:tr>
                              <w:trPr>
                                <w:trHeight w:val="475" w:hRule="atLeast"/>
                              </w:trPr>
                              <w:tc>
                                <w:tcPr>
                                  <w:tcW w:w="4354" w:type="dxa"/>
                                  <w:tcBorders>
                                    <w:top w:val="single" w:sz="2" w:space="0" w:color="000000"/>
                                    <w:bottom w:val="single" w:sz="2" w:space="0" w:color="000000"/>
                                  </w:tcBorders>
                                </w:tcPr>
                                <w:p>
                                  <w:pPr>
                                    <w:pStyle w:val="TableParagraph"/>
                                    <w:spacing w:line="249" w:lineRule="auto" w:before="56"/>
                                    <w:ind w:left="52" w:right="251"/>
                                    <w:rPr>
                                      <w:sz w:val="16"/>
                                    </w:rPr>
                                  </w:pPr>
                                  <w:r>
                                    <w:rPr>
                                      <w:w w:val="105"/>
                                      <w:sz w:val="16"/>
                                    </w:rPr>
                                    <w:t>100%</w:t>
                                  </w:r>
                                  <w:r>
                                    <w:rPr>
                                      <w:spacing w:val="-2"/>
                                      <w:w w:val="105"/>
                                      <w:sz w:val="16"/>
                                    </w:rPr>
                                    <w:t> </w:t>
                                  </w:r>
                                  <w:r>
                                    <w:rPr>
                                      <w:w w:val="105"/>
                                      <w:sz w:val="16"/>
                                    </w:rPr>
                                    <w:t>electricity</w:t>
                                  </w:r>
                                  <w:r>
                                    <w:rPr>
                                      <w:spacing w:val="-2"/>
                                      <w:w w:val="105"/>
                                      <w:sz w:val="16"/>
                                    </w:rPr>
                                    <w:t> </w:t>
                                  </w:r>
                                  <w:r>
                                    <w:rPr>
                                      <w:w w:val="105"/>
                                      <w:sz w:val="16"/>
                                    </w:rPr>
                                    <w:t>from</w:t>
                                  </w:r>
                                  <w:r>
                                    <w:rPr>
                                      <w:spacing w:val="-2"/>
                                      <w:w w:val="105"/>
                                      <w:sz w:val="16"/>
                                    </w:rPr>
                                    <w:t> </w:t>
                                  </w:r>
                                  <w:r>
                                    <w:rPr>
                                      <w:w w:val="105"/>
                                      <w:sz w:val="16"/>
                                    </w:rPr>
                                    <w:t>renewable</w:t>
                                  </w:r>
                                  <w:r>
                                    <w:rPr>
                                      <w:spacing w:val="-2"/>
                                      <w:w w:val="105"/>
                                      <w:sz w:val="16"/>
                                    </w:rPr>
                                    <w:t> </w:t>
                                  </w:r>
                                  <w:r>
                                    <w:rPr>
                                      <w:w w:val="105"/>
                                      <w:sz w:val="16"/>
                                    </w:rPr>
                                    <w:t>sources</w:t>
                                  </w:r>
                                  <w:r>
                                    <w:rPr>
                                      <w:spacing w:val="-2"/>
                                      <w:w w:val="105"/>
                                      <w:sz w:val="16"/>
                                    </w:rPr>
                                    <w:t> </w:t>
                                  </w:r>
                                  <w:r>
                                    <w:rPr>
                                      <w:w w:val="105"/>
                                      <w:sz w:val="16"/>
                                    </w:rPr>
                                    <w:t>by</w:t>
                                  </w:r>
                                  <w:r>
                                    <w:rPr>
                                      <w:spacing w:val="-2"/>
                                      <w:w w:val="105"/>
                                      <w:sz w:val="16"/>
                                    </w:rPr>
                                    <w:t> </w:t>
                                  </w:r>
                                  <w:r>
                                    <w:rPr>
                                      <w:w w:val="105"/>
                                      <w:sz w:val="16"/>
                                    </w:rPr>
                                    <w:t>year-end </w:t>
                                  </w:r>
                                  <w:r>
                                    <w:rPr>
                                      <w:spacing w:val="-4"/>
                                      <w:w w:val="105"/>
                                      <w:sz w:val="16"/>
                                    </w:rPr>
                                    <w:t>2025</w:t>
                                  </w:r>
                                </w:p>
                              </w:tc>
                              <w:tc>
                                <w:tcPr>
                                  <w:tcW w:w="1370" w:type="dxa"/>
                                  <w:tcBorders>
                                    <w:top w:val="single" w:sz="2" w:space="0" w:color="000000"/>
                                    <w:bottom w:val="single" w:sz="2" w:space="0" w:color="000000"/>
                                  </w:tcBorders>
                                </w:tcPr>
                                <w:p>
                                  <w:pPr>
                                    <w:pStyle w:val="TableParagraph"/>
                                    <w:spacing w:line="249" w:lineRule="auto" w:before="56"/>
                                    <w:ind w:left="78" w:right="34"/>
                                    <w:rPr>
                                      <w:sz w:val="16"/>
                                    </w:rPr>
                                  </w:pPr>
                                  <w:r>
                                    <w:rPr>
                                      <w:spacing w:val="-2"/>
                                      <w:w w:val="105"/>
                                      <w:sz w:val="16"/>
                                    </w:rPr>
                                    <w:t>Aviva’s operations</w:t>
                                  </w:r>
                                </w:p>
                              </w:tc>
                              <w:tc>
                                <w:tcPr>
                                  <w:tcW w:w="2797" w:type="dxa"/>
                                  <w:tcBorders>
                                    <w:top w:val="single" w:sz="2" w:space="0" w:color="000000"/>
                                    <w:bottom w:val="single" w:sz="2" w:space="0" w:color="000000"/>
                                  </w:tcBorders>
                                </w:tcPr>
                                <w:p>
                                  <w:pPr>
                                    <w:pStyle w:val="TableParagraph"/>
                                    <w:spacing w:before="56"/>
                                    <w:ind w:left="103"/>
                                    <w:rPr>
                                      <w:sz w:val="16"/>
                                    </w:rPr>
                                  </w:pPr>
                                  <w:r>
                                    <w:rPr>
                                      <w:spacing w:val="-2"/>
                                      <w:sz w:val="16"/>
                                    </w:rPr>
                                    <w:t>RE100</w:t>
                                  </w:r>
                                </w:p>
                              </w:tc>
                              <w:tc>
                                <w:tcPr>
                                  <w:tcW w:w="3174" w:type="dxa"/>
                                  <w:tcBorders>
                                    <w:top w:val="single" w:sz="2" w:space="0" w:color="000000"/>
                                    <w:bottom w:val="single" w:sz="2" w:space="0" w:color="000000"/>
                                  </w:tcBorders>
                                </w:tcPr>
                                <w:p>
                                  <w:pPr>
                                    <w:pStyle w:val="TableParagraph"/>
                                    <w:spacing w:line="249" w:lineRule="auto" w:before="56"/>
                                    <w:ind w:left="111"/>
                                    <w:rPr>
                                      <w:sz w:val="16"/>
                                    </w:rPr>
                                  </w:pPr>
                                  <w:r>
                                    <w:rPr>
                                      <w:w w:val="105"/>
                                      <w:sz w:val="16"/>
                                    </w:rPr>
                                    <w:t>%</w:t>
                                  </w:r>
                                  <w:r>
                                    <w:rPr>
                                      <w:spacing w:val="-7"/>
                                      <w:w w:val="105"/>
                                      <w:sz w:val="16"/>
                                    </w:rPr>
                                    <w:t> </w:t>
                                  </w:r>
                                  <w:r>
                                    <w:rPr>
                                      <w:w w:val="105"/>
                                      <w:sz w:val="16"/>
                                    </w:rPr>
                                    <w:t>of</w:t>
                                  </w:r>
                                  <w:r>
                                    <w:rPr>
                                      <w:spacing w:val="-7"/>
                                      <w:w w:val="105"/>
                                      <w:sz w:val="16"/>
                                    </w:rPr>
                                    <w:t> </w:t>
                                  </w:r>
                                  <w:r>
                                    <w:rPr>
                                      <w:w w:val="105"/>
                                      <w:sz w:val="16"/>
                                    </w:rPr>
                                    <w:t>renewables</w:t>
                                  </w:r>
                                  <w:r>
                                    <w:rPr>
                                      <w:spacing w:val="-7"/>
                                      <w:w w:val="105"/>
                                      <w:sz w:val="16"/>
                                    </w:rPr>
                                    <w:t> </w:t>
                                  </w:r>
                                  <w:r>
                                    <w:rPr>
                                      <w:w w:val="105"/>
                                      <w:sz w:val="16"/>
                                    </w:rPr>
                                    <w:t>of</w:t>
                                  </w:r>
                                  <w:r>
                                    <w:rPr>
                                      <w:spacing w:val="-7"/>
                                      <w:w w:val="105"/>
                                      <w:sz w:val="16"/>
                                    </w:rPr>
                                    <w:t> </w:t>
                                  </w:r>
                                  <w:r>
                                    <w:rPr>
                                      <w:w w:val="105"/>
                                      <w:sz w:val="16"/>
                                    </w:rPr>
                                    <w:t>total</w:t>
                                  </w:r>
                                  <w:r>
                                    <w:rPr>
                                      <w:spacing w:val="-7"/>
                                      <w:w w:val="105"/>
                                      <w:sz w:val="16"/>
                                    </w:rPr>
                                    <w:t> </w:t>
                                  </w:r>
                                  <w:r>
                                    <w:rPr>
                                      <w:w w:val="105"/>
                                      <w:sz w:val="16"/>
                                    </w:rPr>
                                    <w:t>energy</w:t>
                                  </w:r>
                                  <w:r>
                                    <w:rPr>
                                      <w:spacing w:val="-7"/>
                                      <w:w w:val="105"/>
                                      <w:sz w:val="16"/>
                                    </w:rPr>
                                    <w:t> </w:t>
                                  </w:r>
                                  <w:r>
                                    <w:rPr>
                                      <w:w w:val="105"/>
                                      <w:sz w:val="16"/>
                                    </w:rPr>
                                    <w:t>used</w:t>
                                  </w:r>
                                  <w:r>
                                    <w:rPr>
                                      <w:spacing w:val="-7"/>
                                      <w:w w:val="105"/>
                                      <w:sz w:val="16"/>
                                    </w:rPr>
                                    <w:t> </w:t>
                                  </w:r>
                                  <w:r>
                                    <w:rPr>
                                      <w:w w:val="105"/>
                                      <w:sz w:val="16"/>
                                    </w:rPr>
                                    <w:t>in </w:t>
                                  </w:r>
                                  <w:r>
                                    <w:rPr>
                                      <w:spacing w:val="-2"/>
                                      <w:w w:val="105"/>
                                      <w:sz w:val="16"/>
                                    </w:rPr>
                                    <w:t>operations</w:t>
                                  </w:r>
                                </w:p>
                              </w:tc>
                              <w:tc>
                                <w:tcPr>
                                  <w:tcW w:w="2583" w:type="dxa"/>
                                  <w:tcBorders>
                                    <w:top w:val="single" w:sz="2" w:space="0" w:color="000000"/>
                                    <w:bottom w:val="single" w:sz="2" w:space="0" w:color="000000"/>
                                  </w:tcBorders>
                                </w:tcPr>
                                <w:p>
                                  <w:pPr>
                                    <w:pStyle w:val="TableParagraph"/>
                                    <w:spacing w:before="46"/>
                                    <w:ind w:left="132"/>
                                    <w:rPr>
                                      <w:position w:val="-6"/>
                                      <w:sz w:val="16"/>
                                    </w:rPr>
                                  </w:pPr>
                                  <w:r>
                                    <w:rPr>
                                      <w:sz w:val="16"/>
                                    </w:rPr>
                                    <w:t>100% </w:t>
                                  </w:r>
                                  <w:r>
                                    <w:rPr>
                                      <w:spacing w:val="3"/>
                                      <w:position w:val="-6"/>
                                      <w:sz w:val="16"/>
                                    </w:rPr>
                                    <w:drawing>
                                      <wp:inline distT="0" distB="0" distL="0" distR="0">
                                        <wp:extent cx="146279" cy="146279"/>
                                        <wp:effectExtent l="0" t="0" r="0" b="0"/>
                                        <wp:docPr id="733" name="Image 733"/>
                                        <wp:cNvGraphicFramePr>
                                          <a:graphicFrameLocks/>
                                        </wp:cNvGraphicFramePr>
                                        <a:graphic>
                                          <a:graphicData uri="http://schemas.openxmlformats.org/drawingml/2006/picture">
                                            <pic:pic>
                                              <pic:nvPicPr>
                                                <pic:cNvPr id="733" name="Image 733"/>
                                                <pic:cNvPicPr/>
                                              </pic:nvPicPr>
                                              <pic:blipFill>
                                                <a:blip r:embed="rId106" cstate="print"/>
                                                <a:stretch>
                                                  <a:fillRect/>
                                                </a:stretch>
                                              </pic:blipFill>
                                              <pic:spPr>
                                                <a:xfrm>
                                                  <a:off x="0" y="0"/>
                                                  <a:ext cx="146279" cy="146279"/>
                                                </a:xfrm>
                                                <a:prstGeom prst="rect">
                                                  <a:avLst/>
                                                </a:prstGeom>
                                              </pic:spPr>
                                            </pic:pic>
                                          </a:graphicData>
                                        </a:graphic>
                                      </wp:inline>
                                    </w:drawing>
                                  </w:r>
                                  <w:r>
                                    <w:rPr>
                                      <w:spacing w:val="3"/>
                                      <w:position w:val="-6"/>
                                      <w:sz w:val="16"/>
                                    </w:rPr>
                                  </w:r>
                                </w:p>
                              </w:tc>
                            </w:tr>
                            <w:tr>
                              <w:trPr>
                                <w:trHeight w:val="670" w:hRule="atLeast"/>
                              </w:trPr>
                              <w:tc>
                                <w:tcPr>
                                  <w:tcW w:w="4354" w:type="dxa"/>
                                  <w:tcBorders>
                                    <w:top w:val="single" w:sz="2" w:space="0" w:color="000000"/>
                                    <w:bottom w:val="single" w:sz="2" w:space="0" w:color="000000"/>
                                  </w:tcBorders>
                                </w:tcPr>
                                <w:p>
                                  <w:pPr>
                                    <w:pStyle w:val="TableParagraph"/>
                                    <w:spacing w:line="249" w:lineRule="auto" w:before="56"/>
                                    <w:ind w:left="52"/>
                                    <w:rPr>
                                      <w:sz w:val="16"/>
                                    </w:rPr>
                                  </w:pPr>
                                  <w:r>
                                    <w:rPr>
                                      <w:w w:val="105"/>
                                      <w:sz w:val="16"/>
                                    </w:rPr>
                                    <w:t>100%</w:t>
                                  </w:r>
                                  <w:r>
                                    <w:rPr>
                                      <w:spacing w:val="-5"/>
                                      <w:w w:val="105"/>
                                      <w:sz w:val="16"/>
                                    </w:rPr>
                                    <w:t> </w:t>
                                  </w:r>
                                  <w:r>
                                    <w:rPr>
                                      <w:w w:val="105"/>
                                      <w:sz w:val="16"/>
                                    </w:rPr>
                                    <w:t>of</w:t>
                                  </w:r>
                                  <w:r>
                                    <w:rPr>
                                      <w:spacing w:val="-5"/>
                                      <w:w w:val="105"/>
                                      <w:sz w:val="16"/>
                                    </w:rPr>
                                    <w:t> </w:t>
                                  </w:r>
                                  <w:r>
                                    <w:rPr>
                                      <w:w w:val="105"/>
                                      <w:sz w:val="16"/>
                                    </w:rPr>
                                    <w:t>fleet</w:t>
                                  </w:r>
                                  <w:r>
                                    <w:rPr>
                                      <w:spacing w:val="-5"/>
                                      <w:w w:val="105"/>
                                      <w:sz w:val="16"/>
                                    </w:rPr>
                                    <w:t> </w:t>
                                  </w:r>
                                  <w:r>
                                    <w:rPr>
                                      <w:w w:val="105"/>
                                      <w:sz w:val="16"/>
                                    </w:rPr>
                                    <w:t>in</w:t>
                                  </w:r>
                                  <w:r>
                                    <w:rPr>
                                      <w:spacing w:val="-5"/>
                                      <w:w w:val="105"/>
                                      <w:sz w:val="16"/>
                                    </w:rPr>
                                    <w:t> </w:t>
                                  </w:r>
                                  <w:r>
                                    <w:rPr>
                                      <w:w w:val="105"/>
                                      <w:sz w:val="16"/>
                                    </w:rPr>
                                    <w:t>UK&amp;I</w:t>
                                  </w:r>
                                  <w:r>
                                    <w:rPr>
                                      <w:spacing w:val="-5"/>
                                      <w:w w:val="105"/>
                                      <w:sz w:val="16"/>
                                    </w:rPr>
                                    <w:t> </w:t>
                                  </w:r>
                                  <w:r>
                                    <w:rPr>
                                      <w:w w:val="105"/>
                                      <w:sz w:val="16"/>
                                    </w:rPr>
                                    <w:t>to</w:t>
                                  </w:r>
                                  <w:r>
                                    <w:rPr>
                                      <w:spacing w:val="-5"/>
                                      <w:w w:val="105"/>
                                      <w:sz w:val="16"/>
                                    </w:rPr>
                                    <w:t> </w:t>
                                  </w:r>
                                  <w:r>
                                    <w:rPr>
                                      <w:w w:val="105"/>
                                      <w:sz w:val="16"/>
                                    </w:rPr>
                                    <w:t>be</w:t>
                                  </w:r>
                                  <w:r>
                                    <w:rPr>
                                      <w:spacing w:val="-5"/>
                                      <w:w w:val="105"/>
                                      <w:sz w:val="16"/>
                                    </w:rPr>
                                    <w:t> </w:t>
                                  </w:r>
                                  <w:r>
                                    <w:rPr>
                                      <w:w w:val="105"/>
                                      <w:sz w:val="16"/>
                                    </w:rPr>
                                    <w:t>electric</w:t>
                                  </w:r>
                                  <w:r>
                                    <w:rPr>
                                      <w:spacing w:val="-5"/>
                                      <w:w w:val="105"/>
                                      <w:sz w:val="16"/>
                                    </w:rPr>
                                    <w:t> </w:t>
                                  </w:r>
                                  <w:r>
                                    <w:rPr>
                                      <w:w w:val="105"/>
                                      <w:sz w:val="16"/>
                                    </w:rPr>
                                    <w:t>or</w:t>
                                  </w:r>
                                  <w:r>
                                    <w:rPr>
                                      <w:spacing w:val="-5"/>
                                      <w:w w:val="105"/>
                                      <w:sz w:val="16"/>
                                    </w:rPr>
                                    <w:t> </w:t>
                                  </w:r>
                                  <w:r>
                                    <w:rPr>
                                      <w:w w:val="105"/>
                                      <w:sz w:val="16"/>
                                    </w:rPr>
                                    <w:t>hybrid</w:t>
                                  </w:r>
                                  <w:r>
                                    <w:rPr>
                                      <w:spacing w:val="-5"/>
                                      <w:w w:val="105"/>
                                      <w:sz w:val="16"/>
                                    </w:rPr>
                                    <w:t> </w:t>
                                  </w:r>
                                  <w:r>
                                    <w:rPr>
                                      <w:w w:val="105"/>
                                      <w:sz w:val="16"/>
                                    </w:rPr>
                                    <w:t>by</w:t>
                                  </w:r>
                                  <w:r>
                                    <w:rPr>
                                      <w:spacing w:val="-5"/>
                                      <w:w w:val="105"/>
                                      <w:sz w:val="16"/>
                                    </w:rPr>
                                    <w:t> </w:t>
                                  </w:r>
                                  <w:r>
                                    <w:rPr>
                                      <w:w w:val="105"/>
                                      <w:sz w:val="16"/>
                                    </w:rPr>
                                    <w:t>year-end 2025 (2027 for Canada and other markets)</w:t>
                                  </w:r>
                                </w:p>
                              </w:tc>
                              <w:tc>
                                <w:tcPr>
                                  <w:tcW w:w="1370" w:type="dxa"/>
                                  <w:tcBorders>
                                    <w:top w:val="single" w:sz="2" w:space="0" w:color="000000"/>
                                    <w:bottom w:val="single" w:sz="2" w:space="0" w:color="000000"/>
                                  </w:tcBorders>
                                </w:tcPr>
                                <w:p>
                                  <w:pPr>
                                    <w:pStyle w:val="TableParagraph"/>
                                    <w:spacing w:line="249" w:lineRule="auto" w:before="56"/>
                                    <w:ind w:left="78"/>
                                    <w:rPr>
                                      <w:sz w:val="16"/>
                                    </w:rPr>
                                  </w:pPr>
                                  <w:r>
                                    <w:rPr>
                                      <w:spacing w:val="-2"/>
                                      <w:w w:val="105"/>
                                      <w:sz w:val="16"/>
                                    </w:rPr>
                                    <w:t>UK</w:t>
                                  </w:r>
                                  <w:r>
                                    <w:rPr>
                                      <w:spacing w:val="-10"/>
                                      <w:w w:val="105"/>
                                      <w:sz w:val="16"/>
                                    </w:rPr>
                                    <w:t> </w:t>
                                  </w:r>
                                  <w:r>
                                    <w:rPr>
                                      <w:spacing w:val="-2"/>
                                      <w:w w:val="105"/>
                                      <w:sz w:val="16"/>
                                    </w:rPr>
                                    <w:t>and</w:t>
                                  </w:r>
                                  <w:r>
                                    <w:rPr>
                                      <w:spacing w:val="-10"/>
                                      <w:w w:val="105"/>
                                      <w:sz w:val="16"/>
                                    </w:rPr>
                                    <w:t> </w:t>
                                  </w:r>
                                  <w:r>
                                    <w:rPr>
                                      <w:spacing w:val="-2"/>
                                      <w:w w:val="105"/>
                                      <w:sz w:val="16"/>
                                    </w:rPr>
                                    <w:t>Ireland fleet</w:t>
                                  </w:r>
                                </w:p>
                              </w:tc>
                              <w:tc>
                                <w:tcPr>
                                  <w:tcW w:w="2797" w:type="dxa"/>
                                  <w:tcBorders>
                                    <w:top w:val="single" w:sz="2" w:space="0" w:color="000000"/>
                                    <w:bottom w:val="single" w:sz="2" w:space="0" w:color="000000"/>
                                  </w:tcBorders>
                                </w:tcPr>
                                <w:p>
                                  <w:pPr>
                                    <w:pStyle w:val="TableParagraph"/>
                                    <w:spacing w:before="56"/>
                                    <w:ind w:left="103"/>
                                    <w:rPr>
                                      <w:sz w:val="16"/>
                                    </w:rPr>
                                  </w:pPr>
                                  <w:r>
                                    <w:rPr>
                                      <w:spacing w:val="-2"/>
                                      <w:sz w:val="16"/>
                                    </w:rPr>
                                    <w:t>EV100</w:t>
                                  </w:r>
                                </w:p>
                              </w:tc>
                              <w:tc>
                                <w:tcPr>
                                  <w:tcW w:w="3174" w:type="dxa"/>
                                  <w:tcBorders>
                                    <w:top w:val="single" w:sz="2" w:space="0" w:color="000000"/>
                                    <w:bottom w:val="single" w:sz="2" w:space="0" w:color="000000"/>
                                  </w:tcBorders>
                                </w:tcPr>
                                <w:p>
                                  <w:pPr>
                                    <w:pStyle w:val="TableParagraph"/>
                                    <w:spacing w:line="249" w:lineRule="auto" w:before="56"/>
                                    <w:ind w:left="111"/>
                                    <w:rPr>
                                      <w:sz w:val="16"/>
                                    </w:rPr>
                                  </w:pPr>
                                  <w:r>
                                    <w:rPr>
                                      <w:w w:val="105"/>
                                      <w:sz w:val="16"/>
                                    </w:rPr>
                                    <w:t>%</w:t>
                                  </w:r>
                                  <w:r>
                                    <w:rPr>
                                      <w:spacing w:val="-4"/>
                                      <w:w w:val="105"/>
                                      <w:sz w:val="16"/>
                                    </w:rPr>
                                    <w:t> </w:t>
                                  </w:r>
                                  <w:r>
                                    <w:rPr>
                                      <w:w w:val="105"/>
                                      <w:sz w:val="16"/>
                                    </w:rPr>
                                    <w:t>of</w:t>
                                  </w:r>
                                  <w:r>
                                    <w:rPr>
                                      <w:spacing w:val="-4"/>
                                      <w:w w:val="105"/>
                                      <w:sz w:val="16"/>
                                    </w:rPr>
                                    <w:t> </w:t>
                                  </w:r>
                                  <w:r>
                                    <w:rPr>
                                      <w:w w:val="105"/>
                                      <w:sz w:val="16"/>
                                    </w:rPr>
                                    <w:t>electric</w:t>
                                  </w:r>
                                  <w:r>
                                    <w:rPr>
                                      <w:spacing w:val="-4"/>
                                      <w:w w:val="105"/>
                                      <w:sz w:val="16"/>
                                    </w:rPr>
                                    <w:t> </w:t>
                                  </w:r>
                                  <w:r>
                                    <w:rPr>
                                      <w:w w:val="105"/>
                                      <w:sz w:val="16"/>
                                    </w:rPr>
                                    <w:t>or</w:t>
                                  </w:r>
                                  <w:r>
                                    <w:rPr>
                                      <w:spacing w:val="-4"/>
                                      <w:w w:val="105"/>
                                      <w:sz w:val="16"/>
                                    </w:rPr>
                                    <w:t> </w:t>
                                  </w:r>
                                  <w:r>
                                    <w:rPr>
                                      <w:w w:val="105"/>
                                      <w:sz w:val="16"/>
                                    </w:rPr>
                                    <w:t>hybrid</w:t>
                                  </w:r>
                                  <w:r>
                                    <w:rPr>
                                      <w:spacing w:val="-4"/>
                                      <w:w w:val="105"/>
                                      <w:sz w:val="16"/>
                                    </w:rPr>
                                    <w:t> </w:t>
                                  </w:r>
                                  <w:r>
                                    <w:rPr>
                                      <w:w w:val="105"/>
                                      <w:sz w:val="16"/>
                                    </w:rPr>
                                    <w:t>vehicles</w:t>
                                  </w:r>
                                  <w:r>
                                    <w:rPr>
                                      <w:spacing w:val="-4"/>
                                      <w:w w:val="105"/>
                                      <w:sz w:val="16"/>
                                    </w:rPr>
                                    <w:t> </w:t>
                                  </w:r>
                                  <w:r>
                                    <w:rPr>
                                      <w:w w:val="105"/>
                                      <w:sz w:val="16"/>
                                    </w:rPr>
                                    <w:t>in</w:t>
                                  </w:r>
                                  <w:r>
                                    <w:rPr>
                                      <w:spacing w:val="-4"/>
                                      <w:w w:val="105"/>
                                      <w:sz w:val="16"/>
                                    </w:rPr>
                                    <w:t> </w:t>
                                  </w:r>
                                  <w:r>
                                    <w:rPr>
                                      <w:w w:val="105"/>
                                      <w:sz w:val="16"/>
                                    </w:rPr>
                                    <w:t>the UK&amp;I operational fleet</w:t>
                                  </w:r>
                                </w:p>
                              </w:tc>
                              <w:tc>
                                <w:tcPr>
                                  <w:tcW w:w="2583" w:type="dxa"/>
                                  <w:tcBorders>
                                    <w:top w:val="single" w:sz="2" w:space="0" w:color="000000"/>
                                    <w:bottom w:val="single" w:sz="2" w:space="0" w:color="000000"/>
                                  </w:tcBorders>
                                </w:tcPr>
                                <w:p>
                                  <w:pPr>
                                    <w:pStyle w:val="TableParagraph"/>
                                    <w:spacing w:line="249" w:lineRule="auto" w:before="56"/>
                                    <w:ind w:left="132" w:right="42"/>
                                    <w:rPr>
                                      <w:sz w:val="16"/>
                                    </w:rPr>
                                  </w:pPr>
                                  <w:r>
                                    <w:rPr>
                                      <w:w w:val="105"/>
                                      <w:sz w:val="16"/>
                                    </w:rPr>
                                    <w:t>92%</w:t>
                                  </w:r>
                                  <w:r>
                                    <w:rPr>
                                      <w:spacing w:val="-7"/>
                                      <w:w w:val="105"/>
                                      <w:sz w:val="16"/>
                                    </w:rPr>
                                    <w:t> </w:t>
                                  </w:r>
                                  <w:r>
                                    <w:rPr>
                                      <w:w w:val="105"/>
                                      <w:sz w:val="16"/>
                                    </w:rPr>
                                    <w:t>of</w:t>
                                  </w:r>
                                  <w:r>
                                    <w:rPr>
                                      <w:spacing w:val="-7"/>
                                      <w:w w:val="105"/>
                                      <w:sz w:val="16"/>
                                    </w:rPr>
                                    <w:t> </w:t>
                                  </w:r>
                                  <w:r>
                                    <w:rPr>
                                      <w:w w:val="105"/>
                                      <w:sz w:val="16"/>
                                    </w:rPr>
                                    <w:t>UK&amp;I</w:t>
                                  </w:r>
                                  <w:r>
                                    <w:rPr>
                                      <w:spacing w:val="-7"/>
                                      <w:w w:val="105"/>
                                      <w:sz w:val="16"/>
                                    </w:rPr>
                                    <w:t> </w:t>
                                  </w:r>
                                  <w:r>
                                    <w:rPr>
                                      <w:w w:val="105"/>
                                      <w:sz w:val="16"/>
                                    </w:rPr>
                                    <w:t>fleet</w:t>
                                  </w:r>
                                  <w:r>
                                    <w:rPr>
                                      <w:spacing w:val="-7"/>
                                      <w:w w:val="105"/>
                                      <w:sz w:val="16"/>
                                    </w:rPr>
                                    <w:t> </w:t>
                                  </w:r>
                                  <w:r>
                                    <w:rPr>
                                      <w:w w:val="105"/>
                                      <w:sz w:val="16"/>
                                    </w:rPr>
                                    <w:t>electric</w:t>
                                  </w:r>
                                  <w:r>
                                    <w:rPr>
                                      <w:spacing w:val="-7"/>
                                      <w:w w:val="105"/>
                                      <w:sz w:val="16"/>
                                    </w:rPr>
                                    <w:t> </w:t>
                                  </w:r>
                                  <w:r>
                                    <w:rPr>
                                      <w:w w:val="105"/>
                                      <w:sz w:val="16"/>
                                    </w:rPr>
                                    <w:t>or hybrid (45% of Canada and other</w:t>
                                  </w:r>
                                  <w:r>
                                    <w:rPr>
                                      <w:spacing w:val="-6"/>
                                      <w:w w:val="105"/>
                                      <w:sz w:val="16"/>
                                    </w:rPr>
                                    <w:t> </w:t>
                                  </w:r>
                                  <w:r>
                                    <w:rPr>
                                      <w:w w:val="105"/>
                                      <w:sz w:val="16"/>
                                    </w:rPr>
                                    <w:t>markets)</w:t>
                                  </w:r>
                                </w:p>
                              </w:tc>
                            </w:tr>
                            <w:tr>
                              <w:trPr>
                                <w:trHeight w:val="670" w:hRule="atLeast"/>
                              </w:trPr>
                              <w:tc>
                                <w:tcPr>
                                  <w:tcW w:w="4354" w:type="dxa"/>
                                  <w:tcBorders>
                                    <w:top w:val="single" w:sz="2" w:space="0" w:color="000000"/>
                                    <w:bottom w:val="single" w:sz="2" w:space="0" w:color="000000"/>
                                  </w:tcBorders>
                                </w:tcPr>
                                <w:p>
                                  <w:pPr>
                                    <w:pStyle w:val="TableParagraph"/>
                                    <w:spacing w:line="249" w:lineRule="auto" w:before="56"/>
                                    <w:ind w:left="52"/>
                                    <w:rPr>
                                      <w:sz w:val="16"/>
                                    </w:rPr>
                                  </w:pPr>
                                  <w:r>
                                    <w:rPr>
                                      <w:w w:val="105"/>
                                      <w:sz w:val="16"/>
                                    </w:rPr>
                                    <w:t>70% of suppliers by spend to have a Science-Based Target</w:t>
                                  </w:r>
                                  <w:r>
                                    <w:rPr>
                                      <w:spacing w:val="-5"/>
                                      <w:w w:val="105"/>
                                      <w:sz w:val="16"/>
                                    </w:rPr>
                                    <w:t> </w:t>
                                  </w:r>
                                  <w:r>
                                    <w:rPr>
                                      <w:w w:val="105"/>
                                      <w:sz w:val="16"/>
                                    </w:rPr>
                                    <w:t>by</w:t>
                                  </w:r>
                                  <w:r>
                                    <w:rPr>
                                      <w:spacing w:val="-5"/>
                                      <w:w w:val="105"/>
                                      <w:sz w:val="16"/>
                                    </w:rPr>
                                    <w:t> </w:t>
                                  </w:r>
                                  <w:r>
                                    <w:rPr>
                                      <w:w w:val="105"/>
                                      <w:sz w:val="16"/>
                                    </w:rPr>
                                    <w:t>year-end</w:t>
                                  </w:r>
                                  <w:r>
                                    <w:rPr>
                                      <w:spacing w:val="-5"/>
                                      <w:w w:val="105"/>
                                      <w:sz w:val="16"/>
                                    </w:rPr>
                                    <w:t> </w:t>
                                  </w:r>
                                  <w:r>
                                    <w:rPr>
                                      <w:w w:val="105"/>
                                      <w:sz w:val="16"/>
                                    </w:rPr>
                                    <w:t>2025</w:t>
                                  </w:r>
                                  <w:r>
                                    <w:rPr>
                                      <w:spacing w:val="-5"/>
                                      <w:w w:val="105"/>
                                      <w:sz w:val="16"/>
                                    </w:rPr>
                                    <w:t> </w:t>
                                  </w:r>
                                  <w:r>
                                    <w:rPr>
                                      <w:w w:val="105"/>
                                      <w:sz w:val="16"/>
                                    </w:rPr>
                                    <w:t>(either</w:t>
                                  </w:r>
                                  <w:r>
                                    <w:rPr>
                                      <w:spacing w:val="-5"/>
                                      <w:w w:val="105"/>
                                      <w:sz w:val="16"/>
                                    </w:rPr>
                                    <w:t> </w:t>
                                  </w:r>
                                  <w:r>
                                    <w:rPr>
                                      <w:w w:val="105"/>
                                      <w:sz w:val="16"/>
                                    </w:rPr>
                                    <w:t>aligned</w:t>
                                  </w:r>
                                  <w:r>
                                    <w:rPr>
                                      <w:spacing w:val="-5"/>
                                      <w:w w:val="105"/>
                                      <w:sz w:val="16"/>
                                    </w:rPr>
                                    <w:t> </w:t>
                                  </w:r>
                                  <w:r>
                                    <w:rPr>
                                      <w:w w:val="105"/>
                                      <w:sz w:val="16"/>
                                    </w:rPr>
                                    <w:t>to</w:t>
                                  </w:r>
                                  <w:r>
                                    <w:rPr>
                                      <w:spacing w:val="-5"/>
                                      <w:w w:val="105"/>
                                      <w:sz w:val="16"/>
                                    </w:rPr>
                                    <w:t> </w:t>
                                  </w:r>
                                  <w:r>
                                    <w:rPr>
                                      <w:w w:val="105"/>
                                      <w:sz w:val="16"/>
                                    </w:rPr>
                                    <w:t>and</w:t>
                                  </w:r>
                                  <w:r>
                                    <w:rPr>
                                      <w:spacing w:val="-5"/>
                                      <w:w w:val="105"/>
                                      <w:sz w:val="16"/>
                                    </w:rPr>
                                    <w:t> </w:t>
                                  </w:r>
                                  <w:r>
                                    <w:rPr>
                                      <w:w w:val="105"/>
                                      <w:sz w:val="16"/>
                                    </w:rPr>
                                    <w:t>approved by the SBTi or an equivalent target)</w:t>
                                  </w:r>
                                </w:p>
                              </w:tc>
                              <w:tc>
                                <w:tcPr>
                                  <w:tcW w:w="1370" w:type="dxa"/>
                                  <w:tcBorders>
                                    <w:top w:val="single" w:sz="2" w:space="0" w:color="000000"/>
                                    <w:bottom w:val="single" w:sz="2" w:space="0" w:color="000000"/>
                                  </w:tcBorders>
                                </w:tcPr>
                                <w:p>
                                  <w:pPr>
                                    <w:pStyle w:val="TableParagraph"/>
                                    <w:spacing w:line="249" w:lineRule="auto" w:before="56"/>
                                    <w:ind w:left="78"/>
                                    <w:rPr>
                                      <w:sz w:val="16"/>
                                    </w:rPr>
                                  </w:pPr>
                                  <w:r>
                                    <w:rPr>
                                      <w:spacing w:val="-2"/>
                                      <w:w w:val="105"/>
                                      <w:sz w:val="16"/>
                                    </w:rPr>
                                    <w:t>Operational</w:t>
                                  </w:r>
                                  <w:r>
                                    <w:rPr>
                                      <w:spacing w:val="-10"/>
                                      <w:w w:val="105"/>
                                      <w:sz w:val="16"/>
                                    </w:rPr>
                                    <w:t> </w:t>
                                  </w:r>
                                  <w:r>
                                    <w:rPr>
                                      <w:spacing w:val="-2"/>
                                      <w:w w:val="105"/>
                                      <w:sz w:val="16"/>
                                    </w:rPr>
                                    <w:t>and </w:t>
                                  </w:r>
                                  <w:r>
                                    <w:rPr>
                                      <w:w w:val="105"/>
                                      <w:sz w:val="16"/>
                                    </w:rPr>
                                    <w:t>claims</w:t>
                                  </w:r>
                                  <w:r>
                                    <w:rPr>
                                      <w:spacing w:val="-6"/>
                                      <w:w w:val="105"/>
                                      <w:sz w:val="16"/>
                                    </w:rPr>
                                    <w:t> </w:t>
                                  </w:r>
                                  <w:r>
                                    <w:rPr>
                                      <w:w w:val="105"/>
                                      <w:sz w:val="16"/>
                                    </w:rPr>
                                    <w:t>supply </w:t>
                                  </w:r>
                                  <w:r>
                                    <w:rPr>
                                      <w:spacing w:val="-2"/>
                                      <w:w w:val="105"/>
                                      <w:sz w:val="16"/>
                                    </w:rPr>
                                    <w:t>chain</w:t>
                                  </w:r>
                                </w:p>
                              </w:tc>
                              <w:tc>
                                <w:tcPr>
                                  <w:tcW w:w="2797" w:type="dxa"/>
                                  <w:tcBorders>
                                    <w:top w:val="single" w:sz="2" w:space="0" w:color="000000"/>
                                    <w:bottom w:val="single" w:sz="2" w:space="0" w:color="000000"/>
                                  </w:tcBorders>
                                </w:tcPr>
                                <w:p>
                                  <w:pPr>
                                    <w:pStyle w:val="TableParagraph"/>
                                    <w:spacing w:line="249" w:lineRule="auto" w:before="56"/>
                                    <w:ind w:left="103" w:right="59"/>
                                    <w:rPr>
                                      <w:sz w:val="16"/>
                                    </w:rPr>
                                  </w:pPr>
                                  <w:r>
                                    <w:rPr>
                                      <w:w w:val="105"/>
                                      <w:sz w:val="16"/>
                                    </w:rPr>
                                    <w:t>SBTi</w:t>
                                  </w:r>
                                  <w:r>
                                    <w:rPr>
                                      <w:spacing w:val="-11"/>
                                      <w:w w:val="105"/>
                                      <w:sz w:val="16"/>
                                    </w:rPr>
                                    <w:t> </w:t>
                                  </w:r>
                                  <w:r>
                                    <w:rPr>
                                      <w:w w:val="105"/>
                                      <w:sz w:val="16"/>
                                    </w:rPr>
                                    <w:t>framework</w:t>
                                  </w:r>
                                  <w:r>
                                    <w:rPr>
                                      <w:spacing w:val="-11"/>
                                      <w:w w:val="105"/>
                                      <w:sz w:val="16"/>
                                    </w:rPr>
                                    <w:t> </w:t>
                                  </w:r>
                                  <w:r>
                                    <w:rPr>
                                      <w:w w:val="105"/>
                                      <w:sz w:val="16"/>
                                    </w:rPr>
                                    <w:t>and</w:t>
                                  </w:r>
                                  <w:r>
                                    <w:rPr>
                                      <w:spacing w:val="-11"/>
                                      <w:w w:val="105"/>
                                      <w:sz w:val="16"/>
                                    </w:rPr>
                                    <w:t> </w:t>
                                  </w:r>
                                  <w:r>
                                    <w:rPr>
                                      <w:w w:val="105"/>
                                      <w:sz w:val="16"/>
                                    </w:rPr>
                                    <w:t>validated</w:t>
                                  </w:r>
                                  <w:r>
                                    <w:rPr>
                                      <w:spacing w:val="-11"/>
                                      <w:w w:val="105"/>
                                      <w:sz w:val="16"/>
                                    </w:rPr>
                                    <w:t> </w:t>
                                  </w:r>
                                  <w:r>
                                    <w:rPr>
                                      <w:w w:val="105"/>
                                      <w:sz w:val="16"/>
                                    </w:rPr>
                                    <w:t>by the</w:t>
                                  </w:r>
                                  <w:r>
                                    <w:rPr>
                                      <w:spacing w:val="-6"/>
                                      <w:w w:val="105"/>
                                      <w:sz w:val="16"/>
                                    </w:rPr>
                                    <w:t> </w:t>
                                  </w:r>
                                  <w:r>
                                    <w:rPr>
                                      <w:w w:val="105"/>
                                      <w:sz w:val="16"/>
                                    </w:rPr>
                                    <w:t>SBTi</w:t>
                                  </w:r>
                                </w:p>
                              </w:tc>
                              <w:tc>
                                <w:tcPr>
                                  <w:tcW w:w="3174" w:type="dxa"/>
                                  <w:tcBorders>
                                    <w:top w:val="single" w:sz="2" w:space="0" w:color="000000"/>
                                    <w:bottom w:val="single" w:sz="2" w:space="0" w:color="000000"/>
                                  </w:tcBorders>
                                </w:tcPr>
                                <w:p>
                                  <w:pPr>
                                    <w:pStyle w:val="TableParagraph"/>
                                    <w:spacing w:line="249" w:lineRule="auto" w:before="56"/>
                                    <w:ind w:left="111" w:right="267"/>
                                    <w:rPr>
                                      <w:sz w:val="16"/>
                                    </w:rPr>
                                  </w:pPr>
                                  <w:r>
                                    <w:rPr>
                                      <w:w w:val="105"/>
                                      <w:sz w:val="16"/>
                                    </w:rPr>
                                    <w:t>%</w:t>
                                  </w:r>
                                  <w:r>
                                    <w:rPr>
                                      <w:spacing w:val="-10"/>
                                      <w:w w:val="105"/>
                                      <w:sz w:val="16"/>
                                    </w:rPr>
                                    <w:t> </w:t>
                                  </w:r>
                                  <w:r>
                                    <w:rPr>
                                      <w:w w:val="105"/>
                                      <w:sz w:val="16"/>
                                    </w:rPr>
                                    <w:t>of</w:t>
                                  </w:r>
                                  <w:r>
                                    <w:rPr>
                                      <w:spacing w:val="-10"/>
                                      <w:w w:val="105"/>
                                      <w:sz w:val="16"/>
                                    </w:rPr>
                                    <w:t> </w:t>
                                  </w:r>
                                  <w:r>
                                    <w:rPr>
                                      <w:w w:val="105"/>
                                      <w:sz w:val="16"/>
                                    </w:rPr>
                                    <w:t>suppliers</w:t>
                                  </w:r>
                                  <w:r>
                                    <w:rPr>
                                      <w:spacing w:val="-10"/>
                                      <w:w w:val="105"/>
                                      <w:sz w:val="16"/>
                                    </w:rPr>
                                    <w:t> </w:t>
                                  </w:r>
                                  <w:r>
                                    <w:rPr>
                                      <w:w w:val="105"/>
                                      <w:sz w:val="16"/>
                                    </w:rPr>
                                    <w:t>by</w:t>
                                  </w:r>
                                  <w:r>
                                    <w:rPr>
                                      <w:spacing w:val="-10"/>
                                      <w:w w:val="105"/>
                                      <w:sz w:val="16"/>
                                    </w:rPr>
                                    <w:t> </w:t>
                                  </w:r>
                                  <w:r>
                                    <w:rPr>
                                      <w:w w:val="105"/>
                                      <w:sz w:val="16"/>
                                    </w:rPr>
                                    <w:t>spend</w:t>
                                  </w:r>
                                  <w:r>
                                    <w:rPr>
                                      <w:spacing w:val="-10"/>
                                      <w:w w:val="105"/>
                                      <w:sz w:val="16"/>
                                    </w:rPr>
                                    <w:t> </w:t>
                                  </w:r>
                                  <w:r>
                                    <w:rPr>
                                      <w:w w:val="105"/>
                                      <w:sz w:val="16"/>
                                    </w:rPr>
                                    <w:t>who</w:t>
                                  </w:r>
                                  <w:r>
                                    <w:rPr>
                                      <w:spacing w:val="-10"/>
                                      <w:w w:val="105"/>
                                      <w:sz w:val="16"/>
                                    </w:rPr>
                                    <w:t> </w:t>
                                  </w:r>
                                  <w:r>
                                    <w:rPr>
                                      <w:w w:val="105"/>
                                      <w:sz w:val="16"/>
                                    </w:rPr>
                                    <w:t>have</w:t>
                                  </w:r>
                                  <w:r>
                                    <w:rPr>
                                      <w:spacing w:val="-10"/>
                                      <w:w w:val="105"/>
                                      <w:sz w:val="16"/>
                                    </w:rPr>
                                    <w:t> </w:t>
                                  </w:r>
                                  <w:r>
                                    <w:rPr>
                                      <w:w w:val="105"/>
                                      <w:sz w:val="16"/>
                                    </w:rPr>
                                    <w:t>set science-based</w:t>
                                  </w:r>
                                  <w:r>
                                    <w:rPr>
                                      <w:spacing w:val="-6"/>
                                      <w:w w:val="105"/>
                                      <w:sz w:val="16"/>
                                    </w:rPr>
                                    <w:t> </w:t>
                                  </w:r>
                                  <w:r>
                                    <w:rPr>
                                      <w:w w:val="105"/>
                                      <w:sz w:val="16"/>
                                    </w:rPr>
                                    <w:t>targets</w:t>
                                  </w:r>
                                </w:p>
                              </w:tc>
                              <w:tc>
                                <w:tcPr>
                                  <w:tcW w:w="2583" w:type="dxa"/>
                                  <w:tcBorders>
                                    <w:top w:val="single" w:sz="2" w:space="0" w:color="000000"/>
                                    <w:bottom w:val="single" w:sz="2" w:space="0" w:color="000000"/>
                                  </w:tcBorders>
                                </w:tcPr>
                                <w:p>
                                  <w:pPr>
                                    <w:pStyle w:val="TableParagraph"/>
                                    <w:spacing w:before="56"/>
                                    <w:ind w:left="132"/>
                                    <w:rPr>
                                      <w:sz w:val="16"/>
                                    </w:rPr>
                                  </w:pPr>
                                  <w:r>
                                    <w:rPr>
                                      <w:spacing w:val="-5"/>
                                      <w:sz w:val="16"/>
                                    </w:rPr>
                                    <w:t>51%</w:t>
                                  </w:r>
                                </w:p>
                              </w:tc>
                            </w:tr>
                            <w:tr>
                              <w:trPr>
                                <w:trHeight w:val="467" w:hRule="atLeast"/>
                              </w:trPr>
                              <w:tc>
                                <w:tcPr>
                                  <w:tcW w:w="4354" w:type="dxa"/>
                                  <w:tcBorders>
                                    <w:top w:val="single" w:sz="2" w:space="0" w:color="000000"/>
                                    <w:bottom w:val="single" w:sz="8" w:space="0" w:color="000000"/>
                                  </w:tcBorders>
                                </w:tcPr>
                                <w:p>
                                  <w:pPr>
                                    <w:pStyle w:val="TableParagraph"/>
                                    <w:spacing w:line="249" w:lineRule="auto" w:before="56"/>
                                    <w:ind w:left="52" w:right="251"/>
                                    <w:rPr>
                                      <w:sz w:val="16"/>
                                    </w:rPr>
                                  </w:pPr>
                                  <w:r>
                                    <w:rPr>
                                      <w:sz w:val="16"/>
                                    </w:rPr>
                                    <w:t>Zero waste to landfill by year-end 2025 (UK&amp;I) and rest</w:t>
                                  </w:r>
                                  <w:r>
                                    <w:rPr>
                                      <w:spacing w:val="40"/>
                                      <w:w w:val="110"/>
                                      <w:sz w:val="16"/>
                                    </w:rPr>
                                    <w:t> </w:t>
                                  </w:r>
                                  <w:r>
                                    <w:rPr>
                                      <w:w w:val="110"/>
                                      <w:sz w:val="16"/>
                                    </w:rPr>
                                    <w:t>of group by year-end 2030</w:t>
                                  </w:r>
                                </w:p>
                              </w:tc>
                              <w:tc>
                                <w:tcPr>
                                  <w:tcW w:w="1370" w:type="dxa"/>
                                  <w:tcBorders>
                                    <w:top w:val="single" w:sz="2" w:space="0" w:color="000000"/>
                                    <w:bottom w:val="single" w:sz="8" w:space="0" w:color="000000"/>
                                  </w:tcBorders>
                                </w:tcPr>
                                <w:p>
                                  <w:pPr>
                                    <w:pStyle w:val="TableParagraph"/>
                                    <w:spacing w:before="56"/>
                                    <w:ind w:left="78"/>
                                    <w:rPr>
                                      <w:sz w:val="16"/>
                                    </w:rPr>
                                  </w:pPr>
                                  <w:r>
                                    <w:rPr>
                                      <w:sz w:val="16"/>
                                    </w:rPr>
                                    <w:t>UK</w:t>
                                  </w:r>
                                  <w:r>
                                    <w:rPr>
                                      <w:spacing w:val="-7"/>
                                      <w:sz w:val="16"/>
                                    </w:rPr>
                                    <w:t> </w:t>
                                  </w:r>
                                  <w:r>
                                    <w:rPr>
                                      <w:sz w:val="16"/>
                                    </w:rPr>
                                    <w:t>and</w:t>
                                  </w:r>
                                  <w:r>
                                    <w:rPr>
                                      <w:spacing w:val="-7"/>
                                      <w:sz w:val="16"/>
                                    </w:rPr>
                                    <w:t> </w:t>
                                  </w:r>
                                  <w:r>
                                    <w:rPr>
                                      <w:spacing w:val="-2"/>
                                      <w:sz w:val="16"/>
                                    </w:rPr>
                                    <w:t>Ireland</w:t>
                                  </w:r>
                                </w:p>
                              </w:tc>
                              <w:tc>
                                <w:tcPr>
                                  <w:tcW w:w="2797" w:type="dxa"/>
                                  <w:tcBorders>
                                    <w:top w:val="single" w:sz="2" w:space="0" w:color="000000"/>
                                    <w:bottom w:val="single" w:sz="8" w:space="0" w:color="000000"/>
                                  </w:tcBorders>
                                </w:tcPr>
                                <w:p>
                                  <w:pPr>
                                    <w:pStyle w:val="TableParagraph"/>
                                    <w:spacing w:line="249" w:lineRule="auto" w:before="56"/>
                                    <w:ind w:left="103"/>
                                    <w:rPr>
                                      <w:sz w:val="16"/>
                                    </w:rPr>
                                  </w:pPr>
                                  <w:r>
                                    <w:rPr>
                                      <w:sz w:val="16"/>
                                    </w:rPr>
                                    <w:t>Working towards Zero waste </w:t>
                                  </w:r>
                                  <w:r>
                                    <w:rPr>
                                      <w:sz w:val="16"/>
                                    </w:rPr>
                                    <w:t>to </w:t>
                                  </w:r>
                                  <w:r>
                                    <w:rPr>
                                      <w:w w:val="110"/>
                                      <w:sz w:val="16"/>
                                    </w:rPr>
                                    <w:t>Landfill</w:t>
                                  </w:r>
                                  <w:r>
                                    <w:rPr>
                                      <w:spacing w:val="-9"/>
                                      <w:w w:val="110"/>
                                      <w:sz w:val="16"/>
                                    </w:rPr>
                                    <w:t> </w:t>
                                  </w:r>
                                  <w:r>
                                    <w:rPr>
                                      <w:w w:val="110"/>
                                      <w:sz w:val="16"/>
                                    </w:rPr>
                                    <w:t>Certification</w:t>
                                  </w:r>
                                </w:p>
                              </w:tc>
                              <w:tc>
                                <w:tcPr>
                                  <w:tcW w:w="3174" w:type="dxa"/>
                                  <w:tcBorders>
                                    <w:top w:val="single" w:sz="2" w:space="0" w:color="000000"/>
                                    <w:bottom w:val="single" w:sz="8" w:space="0" w:color="000000"/>
                                  </w:tcBorders>
                                </w:tcPr>
                                <w:p>
                                  <w:pPr>
                                    <w:pStyle w:val="TableParagraph"/>
                                    <w:spacing w:before="56"/>
                                    <w:ind w:left="111"/>
                                    <w:rPr>
                                      <w:sz w:val="16"/>
                                    </w:rPr>
                                  </w:pPr>
                                  <w:r>
                                    <w:rPr>
                                      <w:w w:val="105"/>
                                      <w:sz w:val="16"/>
                                    </w:rPr>
                                    <w:t>%</w:t>
                                  </w:r>
                                  <w:r>
                                    <w:rPr>
                                      <w:spacing w:val="-6"/>
                                      <w:w w:val="105"/>
                                      <w:sz w:val="16"/>
                                    </w:rPr>
                                    <w:t> </w:t>
                                  </w:r>
                                  <w:r>
                                    <w:rPr>
                                      <w:w w:val="105"/>
                                      <w:sz w:val="16"/>
                                    </w:rPr>
                                    <w:t>of</w:t>
                                  </w:r>
                                  <w:r>
                                    <w:rPr>
                                      <w:spacing w:val="-6"/>
                                      <w:w w:val="105"/>
                                      <w:sz w:val="16"/>
                                    </w:rPr>
                                    <w:t> </w:t>
                                  </w:r>
                                  <w:r>
                                    <w:rPr>
                                      <w:w w:val="105"/>
                                      <w:sz w:val="16"/>
                                    </w:rPr>
                                    <w:t>waste</w:t>
                                  </w:r>
                                  <w:r>
                                    <w:rPr>
                                      <w:spacing w:val="-6"/>
                                      <w:w w:val="105"/>
                                      <w:sz w:val="16"/>
                                    </w:rPr>
                                    <w:t> </w:t>
                                  </w:r>
                                  <w:r>
                                    <w:rPr>
                                      <w:w w:val="105"/>
                                      <w:sz w:val="16"/>
                                    </w:rPr>
                                    <w:t>going</w:t>
                                  </w:r>
                                  <w:r>
                                    <w:rPr>
                                      <w:spacing w:val="-5"/>
                                      <w:w w:val="105"/>
                                      <w:sz w:val="16"/>
                                    </w:rPr>
                                    <w:t> </w:t>
                                  </w:r>
                                  <w:r>
                                    <w:rPr>
                                      <w:w w:val="105"/>
                                      <w:sz w:val="16"/>
                                    </w:rPr>
                                    <w:t>to</w:t>
                                  </w:r>
                                  <w:r>
                                    <w:rPr>
                                      <w:spacing w:val="-6"/>
                                      <w:w w:val="105"/>
                                      <w:sz w:val="16"/>
                                    </w:rPr>
                                    <w:t> </w:t>
                                  </w:r>
                                  <w:r>
                                    <w:rPr>
                                      <w:w w:val="105"/>
                                      <w:sz w:val="16"/>
                                    </w:rPr>
                                    <w:t>landfill</w:t>
                                  </w:r>
                                  <w:r>
                                    <w:rPr>
                                      <w:spacing w:val="-6"/>
                                      <w:w w:val="105"/>
                                      <w:sz w:val="16"/>
                                    </w:rPr>
                                    <w:t> </w:t>
                                  </w:r>
                                  <w:r>
                                    <w:rPr>
                                      <w:w w:val="105"/>
                                      <w:sz w:val="16"/>
                                    </w:rPr>
                                    <w:t>(in</w:t>
                                  </w:r>
                                  <w:r>
                                    <w:rPr>
                                      <w:spacing w:val="-6"/>
                                      <w:w w:val="105"/>
                                      <w:sz w:val="16"/>
                                    </w:rPr>
                                    <w:t> </w:t>
                                  </w:r>
                                  <w:r>
                                    <w:rPr>
                                      <w:spacing w:val="-2"/>
                                      <w:w w:val="105"/>
                                      <w:sz w:val="16"/>
                                    </w:rPr>
                                    <w:t>tonnes)</w:t>
                                  </w:r>
                                </w:p>
                              </w:tc>
                              <w:tc>
                                <w:tcPr>
                                  <w:tcW w:w="2583" w:type="dxa"/>
                                  <w:tcBorders>
                                    <w:top w:val="single" w:sz="2" w:space="0" w:color="000000"/>
                                    <w:bottom w:val="single" w:sz="8" w:space="0" w:color="000000"/>
                                  </w:tcBorders>
                                </w:tcPr>
                                <w:p>
                                  <w:pPr>
                                    <w:pStyle w:val="TableParagraph"/>
                                    <w:spacing w:before="56"/>
                                    <w:ind w:left="132"/>
                                    <w:rPr>
                                      <w:sz w:val="16"/>
                                    </w:rPr>
                                  </w:pPr>
                                  <w:r>
                                    <w:rPr>
                                      <w:sz w:val="16"/>
                                    </w:rPr>
                                    <w:t>5%</w:t>
                                  </w:r>
                                  <w:r>
                                    <w:rPr>
                                      <w:spacing w:val="8"/>
                                      <w:sz w:val="16"/>
                                    </w:rPr>
                                    <w:t> </w:t>
                                  </w:r>
                                  <w:r>
                                    <w:rPr>
                                      <w:sz w:val="16"/>
                                    </w:rPr>
                                    <w:t>of</w:t>
                                  </w:r>
                                  <w:r>
                                    <w:rPr>
                                      <w:spacing w:val="9"/>
                                      <w:sz w:val="16"/>
                                    </w:rPr>
                                    <w:t> </w:t>
                                  </w:r>
                                  <w:r>
                                    <w:rPr>
                                      <w:sz w:val="16"/>
                                    </w:rPr>
                                    <w:t>waste</w:t>
                                  </w:r>
                                  <w:r>
                                    <w:rPr>
                                      <w:spacing w:val="8"/>
                                      <w:sz w:val="16"/>
                                    </w:rPr>
                                    <w:t> </w:t>
                                  </w:r>
                                  <w:r>
                                    <w:rPr>
                                      <w:sz w:val="16"/>
                                    </w:rPr>
                                    <w:t>to</w:t>
                                  </w:r>
                                  <w:r>
                                    <w:rPr>
                                      <w:spacing w:val="9"/>
                                      <w:sz w:val="16"/>
                                    </w:rPr>
                                    <w:t> </w:t>
                                  </w:r>
                                  <w:r>
                                    <w:rPr>
                                      <w:spacing w:val="-2"/>
                                      <w:sz w:val="16"/>
                                    </w:rPr>
                                    <w:t>landfill</w:t>
                                  </w:r>
                                </w:p>
                              </w:tc>
                            </w:tr>
                          </w:tbl>
                          <w:p>
                            <w:pPr>
                              <w:pStyle w:val="BodyText"/>
                            </w:pPr>
                          </w:p>
                        </w:txbxContent>
                      </wps:txbx>
                      <wps:bodyPr wrap="square" lIns="0" tIns="0" rIns="0" bIns="0" rtlCol="0">
                        <a:noAutofit/>
                      </wps:bodyPr>
                    </wps:wsp>
                  </a:graphicData>
                </a:graphic>
              </wp:anchor>
            </w:drawing>
          </mc:Choice>
          <mc:Fallback>
            <w:pict>
              <v:shape style="position:absolute;margin-left:52.27pt;margin-top:6.405875pt;width:714pt;height:155.550pt;mso-position-horizontal-relative:page;mso-position-vertical-relative:paragraph;z-index:-15728640;mso-wrap-distance-left:0;mso-wrap-distance-right:0" type="#_x0000_t202" id="docshape464"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54"/>
                        <w:gridCol w:w="1370"/>
                        <w:gridCol w:w="2797"/>
                        <w:gridCol w:w="3174"/>
                        <w:gridCol w:w="2583"/>
                      </w:tblGrid>
                      <w:tr>
                        <w:trPr>
                          <w:trHeight w:val="290" w:hRule="atLeast"/>
                        </w:trPr>
                        <w:tc>
                          <w:tcPr>
                            <w:tcW w:w="4354" w:type="dxa"/>
                            <w:tcBorders>
                              <w:bottom w:val="single" w:sz="8" w:space="0" w:color="000000"/>
                            </w:tcBorders>
                          </w:tcPr>
                          <w:p>
                            <w:pPr>
                              <w:pStyle w:val="TableParagraph"/>
                              <w:spacing w:before="79"/>
                              <w:ind w:left="52"/>
                              <w:rPr>
                                <w:b/>
                                <w:sz w:val="16"/>
                              </w:rPr>
                            </w:pPr>
                            <w:r>
                              <w:rPr>
                                <w:b/>
                                <w:sz w:val="16"/>
                              </w:rPr>
                              <w:t>Ambitions</w:t>
                            </w:r>
                            <w:r>
                              <w:rPr>
                                <w:b/>
                                <w:spacing w:val="8"/>
                                <w:sz w:val="16"/>
                              </w:rPr>
                              <w:t> </w:t>
                            </w:r>
                            <w:r>
                              <w:rPr>
                                <w:b/>
                                <w:sz w:val="16"/>
                              </w:rPr>
                              <w:t>and</w:t>
                            </w:r>
                            <w:r>
                              <w:rPr>
                                <w:b/>
                                <w:spacing w:val="8"/>
                                <w:sz w:val="16"/>
                              </w:rPr>
                              <w:t> </w:t>
                            </w:r>
                            <w:r>
                              <w:rPr>
                                <w:b/>
                                <w:spacing w:val="-2"/>
                                <w:sz w:val="16"/>
                              </w:rPr>
                              <w:t>targets</w:t>
                            </w:r>
                          </w:p>
                        </w:tc>
                        <w:tc>
                          <w:tcPr>
                            <w:tcW w:w="1370" w:type="dxa"/>
                            <w:tcBorders>
                              <w:bottom w:val="single" w:sz="8" w:space="0" w:color="000000"/>
                            </w:tcBorders>
                          </w:tcPr>
                          <w:p>
                            <w:pPr>
                              <w:pStyle w:val="TableParagraph"/>
                              <w:spacing w:before="79"/>
                              <w:ind w:left="78"/>
                              <w:rPr>
                                <w:b/>
                                <w:sz w:val="16"/>
                              </w:rPr>
                            </w:pPr>
                            <w:r>
                              <w:rPr>
                                <w:b/>
                                <w:spacing w:val="-2"/>
                                <w:w w:val="105"/>
                                <w:sz w:val="16"/>
                              </w:rPr>
                              <w:t>Scope</w:t>
                            </w:r>
                          </w:p>
                        </w:tc>
                        <w:tc>
                          <w:tcPr>
                            <w:tcW w:w="2797" w:type="dxa"/>
                            <w:tcBorders>
                              <w:bottom w:val="single" w:sz="8" w:space="0" w:color="000000"/>
                            </w:tcBorders>
                          </w:tcPr>
                          <w:p>
                            <w:pPr>
                              <w:pStyle w:val="TableParagraph"/>
                              <w:spacing w:before="79"/>
                              <w:ind w:left="103"/>
                              <w:rPr>
                                <w:b/>
                                <w:sz w:val="16"/>
                              </w:rPr>
                            </w:pPr>
                            <w:r>
                              <w:rPr>
                                <w:b/>
                                <w:w w:val="110"/>
                                <w:sz w:val="16"/>
                              </w:rPr>
                              <w:t>external</w:t>
                            </w:r>
                            <w:r>
                              <w:rPr>
                                <w:b/>
                                <w:spacing w:val="-19"/>
                                <w:w w:val="110"/>
                                <w:sz w:val="16"/>
                              </w:rPr>
                              <w:t> </w:t>
                            </w:r>
                            <w:r>
                              <w:rPr>
                                <w:b/>
                                <w:spacing w:val="-2"/>
                                <w:w w:val="110"/>
                                <w:sz w:val="16"/>
                              </w:rPr>
                              <w:t>validation</w:t>
                            </w:r>
                          </w:p>
                        </w:tc>
                        <w:tc>
                          <w:tcPr>
                            <w:tcW w:w="3174" w:type="dxa"/>
                            <w:tcBorders>
                              <w:bottom w:val="single" w:sz="8" w:space="0" w:color="000000"/>
                            </w:tcBorders>
                          </w:tcPr>
                          <w:p>
                            <w:pPr>
                              <w:pStyle w:val="TableParagraph"/>
                              <w:spacing w:before="79"/>
                              <w:ind w:left="111"/>
                              <w:rPr>
                                <w:b/>
                                <w:sz w:val="16"/>
                              </w:rPr>
                            </w:pPr>
                            <w:r>
                              <w:rPr>
                                <w:b/>
                                <w:spacing w:val="-2"/>
                                <w:w w:val="110"/>
                                <w:sz w:val="16"/>
                              </w:rPr>
                              <w:t>Metric</w:t>
                            </w:r>
                            <w:r>
                              <w:rPr>
                                <w:b/>
                                <w:spacing w:val="-2"/>
                                <w:w w:val="110"/>
                                <w:sz w:val="16"/>
                                <w:vertAlign w:val="superscript"/>
                              </w:rPr>
                              <w:t>1</w:t>
                            </w:r>
                          </w:p>
                        </w:tc>
                        <w:tc>
                          <w:tcPr>
                            <w:tcW w:w="2583" w:type="dxa"/>
                            <w:tcBorders>
                              <w:bottom w:val="single" w:sz="8" w:space="0" w:color="000000"/>
                            </w:tcBorders>
                          </w:tcPr>
                          <w:p>
                            <w:pPr>
                              <w:pStyle w:val="TableParagraph"/>
                              <w:spacing w:before="79"/>
                              <w:ind w:left="132"/>
                              <w:rPr>
                                <w:b/>
                                <w:sz w:val="16"/>
                              </w:rPr>
                            </w:pPr>
                            <w:r>
                              <w:rPr>
                                <w:b/>
                                <w:spacing w:val="4"/>
                                <w:sz w:val="16"/>
                              </w:rPr>
                              <w:t>Performance</w:t>
                            </w:r>
                            <w:r>
                              <w:rPr>
                                <w:b/>
                                <w:spacing w:val="12"/>
                                <w:sz w:val="16"/>
                              </w:rPr>
                              <w:t> </w:t>
                            </w:r>
                            <w:r>
                              <w:rPr>
                                <w:b/>
                                <w:spacing w:val="4"/>
                                <w:sz w:val="16"/>
                              </w:rPr>
                              <w:t>at</w:t>
                            </w:r>
                            <w:r>
                              <w:rPr>
                                <w:b/>
                                <w:spacing w:val="13"/>
                                <w:sz w:val="16"/>
                              </w:rPr>
                              <w:t> </w:t>
                            </w:r>
                            <w:r>
                              <w:rPr>
                                <w:b/>
                                <w:spacing w:val="4"/>
                                <w:sz w:val="16"/>
                              </w:rPr>
                              <w:t>year-end</w:t>
                            </w:r>
                            <w:r>
                              <w:rPr>
                                <w:b/>
                                <w:spacing w:val="12"/>
                                <w:sz w:val="16"/>
                              </w:rPr>
                              <w:t> </w:t>
                            </w:r>
                            <w:r>
                              <w:rPr>
                                <w:b/>
                                <w:spacing w:val="-5"/>
                                <w:sz w:val="16"/>
                              </w:rPr>
                              <w:t>24</w:t>
                            </w:r>
                          </w:p>
                        </w:tc>
                      </w:tr>
                      <w:tr>
                        <w:trPr>
                          <w:trHeight w:val="467" w:hRule="atLeast"/>
                        </w:trPr>
                        <w:tc>
                          <w:tcPr>
                            <w:tcW w:w="4354" w:type="dxa"/>
                            <w:tcBorders>
                              <w:top w:val="single" w:sz="8" w:space="0" w:color="000000"/>
                              <w:bottom w:val="single" w:sz="2" w:space="0" w:color="000000"/>
                            </w:tcBorders>
                          </w:tcPr>
                          <w:p>
                            <w:pPr>
                              <w:pStyle w:val="TableParagraph"/>
                              <w:spacing w:line="249" w:lineRule="auto" w:before="48"/>
                              <w:ind w:left="52" w:right="251"/>
                              <w:rPr>
                                <w:sz w:val="16"/>
                              </w:rPr>
                            </w:pPr>
                            <w:r>
                              <w:rPr>
                                <w:spacing w:val="-4"/>
                                <w:w w:val="105"/>
                                <w:sz w:val="16"/>
                              </w:rPr>
                              <w:t>90%</w:t>
                            </w:r>
                            <w:r>
                              <w:rPr>
                                <w:spacing w:val="-12"/>
                                <w:w w:val="105"/>
                                <w:sz w:val="16"/>
                              </w:rPr>
                              <w:t> </w:t>
                            </w:r>
                            <w:r>
                              <w:rPr>
                                <w:spacing w:val="-4"/>
                                <w:w w:val="105"/>
                                <w:sz w:val="16"/>
                              </w:rPr>
                              <w:t>reduction</w:t>
                            </w:r>
                            <w:r>
                              <w:rPr>
                                <w:spacing w:val="-12"/>
                                <w:w w:val="105"/>
                                <w:sz w:val="16"/>
                              </w:rPr>
                              <w:t> </w:t>
                            </w:r>
                            <w:r>
                              <w:rPr>
                                <w:spacing w:val="-4"/>
                                <w:w w:val="105"/>
                                <w:sz w:val="16"/>
                              </w:rPr>
                              <w:t>in</w:t>
                            </w:r>
                            <w:r>
                              <w:rPr>
                                <w:spacing w:val="-12"/>
                                <w:w w:val="105"/>
                                <w:sz w:val="16"/>
                              </w:rPr>
                              <w:t> </w:t>
                            </w:r>
                            <w:r>
                              <w:rPr>
                                <w:spacing w:val="-4"/>
                                <w:w w:val="105"/>
                                <w:sz w:val="16"/>
                              </w:rPr>
                              <w:t>Scope</w:t>
                            </w:r>
                            <w:r>
                              <w:rPr>
                                <w:spacing w:val="-12"/>
                                <w:w w:val="105"/>
                                <w:sz w:val="16"/>
                              </w:rPr>
                              <w:t> </w:t>
                            </w:r>
                            <w:r>
                              <w:rPr>
                                <w:spacing w:val="-4"/>
                                <w:sz w:val="16"/>
                              </w:rPr>
                              <w:t>1</w:t>
                            </w:r>
                            <w:r>
                              <w:rPr>
                                <w:spacing w:val="-10"/>
                                <w:sz w:val="16"/>
                              </w:rPr>
                              <w:t> </w:t>
                            </w:r>
                            <w:r>
                              <w:rPr>
                                <w:spacing w:val="-4"/>
                                <w:w w:val="105"/>
                                <w:sz w:val="16"/>
                              </w:rPr>
                              <w:t>and</w:t>
                            </w:r>
                            <w:r>
                              <w:rPr>
                                <w:spacing w:val="-12"/>
                                <w:w w:val="105"/>
                                <w:sz w:val="16"/>
                              </w:rPr>
                              <w:t> </w:t>
                            </w:r>
                            <w:r>
                              <w:rPr>
                                <w:spacing w:val="-4"/>
                                <w:w w:val="105"/>
                                <w:sz w:val="16"/>
                              </w:rPr>
                              <w:t>2</w:t>
                            </w:r>
                            <w:r>
                              <w:rPr>
                                <w:spacing w:val="-12"/>
                                <w:w w:val="105"/>
                                <w:sz w:val="16"/>
                              </w:rPr>
                              <w:t> </w:t>
                            </w:r>
                            <w:r>
                              <w:rPr>
                                <w:spacing w:val="-4"/>
                                <w:w w:val="105"/>
                                <w:sz w:val="16"/>
                              </w:rPr>
                              <w:t>by</w:t>
                            </w:r>
                            <w:r>
                              <w:rPr>
                                <w:spacing w:val="-12"/>
                                <w:w w:val="105"/>
                                <w:sz w:val="16"/>
                              </w:rPr>
                              <w:t> </w:t>
                            </w:r>
                            <w:r>
                              <w:rPr>
                                <w:spacing w:val="-4"/>
                                <w:w w:val="105"/>
                                <w:sz w:val="16"/>
                              </w:rPr>
                              <w:t>year-end</w:t>
                            </w:r>
                            <w:r>
                              <w:rPr>
                                <w:spacing w:val="-12"/>
                                <w:w w:val="105"/>
                                <w:sz w:val="16"/>
                              </w:rPr>
                              <w:t> </w:t>
                            </w:r>
                            <w:r>
                              <w:rPr>
                                <w:spacing w:val="-4"/>
                                <w:w w:val="105"/>
                                <w:sz w:val="16"/>
                              </w:rPr>
                              <w:t>2030</w:t>
                            </w:r>
                            <w:r>
                              <w:rPr>
                                <w:spacing w:val="-12"/>
                                <w:w w:val="105"/>
                                <w:sz w:val="16"/>
                              </w:rPr>
                              <w:t> </w:t>
                            </w:r>
                            <w:r>
                              <w:rPr>
                                <w:spacing w:val="-4"/>
                                <w:w w:val="105"/>
                                <w:sz w:val="16"/>
                              </w:rPr>
                              <w:t>from</w:t>
                            </w:r>
                            <w:r>
                              <w:rPr>
                                <w:spacing w:val="-12"/>
                                <w:w w:val="105"/>
                                <w:sz w:val="16"/>
                              </w:rPr>
                              <w:t> </w:t>
                            </w:r>
                            <w:r>
                              <w:rPr>
                                <w:spacing w:val="-4"/>
                                <w:w w:val="105"/>
                                <w:sz w:val="16"/>
                              </w:rPr>
                              <w:t>a </w:t>
                            </w:r>
                            <w:r>
                              <w:rPr>
                                <w:spacing w:val="-2"/>
                                <w:w w:val="105"/>
                                <w:sz w:val="16"/>
                              </w:rPr>
                              <w:t>2019</w:t>
                            </w:r>
                            <w:r>
                              <w:rPr>
                                <w:spacing w:val="-13"/>
                                <w:w w:val="105"/>
                                <w:sz w:val="16"/>
                              </w:rPr>
                              <w:t> </w:t>
                            </w:r>
                            <w:r>
                              <w:rPr>
                                <w:spacing w:val="-2"/>
                                <w:w w:val="105"/>
                                <w:sz w:val="16"/>
                              </w:rPr>
                              <w:t>baseline</w:t>
                            </w:r>
                            <w:r>
                              <w:rPr>
                                <w:spacing w:val="-13"/>
                                <w:w w:val="105"/>
                                <w:sz w:val="16"/>
                              </w:rPr>
                              <w:t> </w:t>
                            </w:r>
                            <w:r>
                              <w:rPr>
                                <w:spacing w:val="-2"/>
                                <w:w w:val="105"/>
                                <w:sz w:val="16"/>
                              </w:rPr>
                              <w:t>(aligned</w:t>
                            </w:r>
                            <w:r>
                              <w:rPr>
                                <w:spacing w:val="-13"/>
                                <w:w w:val="105"/>
                                <w:sz w:val="16"/>
                              </w:rPr>
                              <w:t> </w:t>
                            </w:r>
                            <w:r>
                              <w:rPr>
                                <w:spacing w:val="-2"/>
                                <w:w w:val="105"/>
                                <w:sz w:val="16"/>
                              </w:rPr>
                              <w:t>to</w:t>
                            </w:r>
                            <w:r>
                              <w:rPr>
                                <w:spacing w:val="-13"/>
                                <w:w w:val="105"/>
                                <w:sz w:val="16"/>
                              </w:rPr>
                              <w:t> </w:t>
                            </w:r>
                            <w:r>
                              <w:rPr>
                                <w:spacing w:val="-2"/>
                                <w:w w:val="105"/>
                                <w:sz w:val="16"/>
                              </w:rPr>
                              <w:t>and</w:t>
                            </w:r>
                            <w:r>
                              <w:rPr>
                                <w:spacing w:val="-13"/>
                                <w:w w:val="105"/>
                                <w:sz w:val="16"/>
                              </w:rPr>
                              <w:t> </w:t>
                            </w:r>
                            <w:r>
                              <w:rPr>
                                <w:spacing w:val="-2"/>
                                <w:w w:val="105"/>
                                <w:sz w:val="16"/>
                              </w:rPr>
                              <w:t>validated</w:t>
                            </w:r>
                            <w:r>
                              <w:rPr>
                                <w:spacing w:val="-13"/>
                                <w:w w:val="105"/>
                                <w:sz w:val="16"/>
                              </w:rPr>
                              <w:t> </w:t>
                            </w:r>
                            <w:r>
                              <w:rPr>
                                <w:spacing w:val="-2"/>
                                <w:w w:val="105"/>
                                <w:sz w:val="16"/>
                              </w:rPr>
                              <w:t>by</w:t>
                            </w:r>
                            <w:r>
                              <w:rPr>
                                <w:spacing w:val="-13"/>
                                <w:w w:val="105"/>
                                <w:sz w:val="16"/>
                              </w:rPr>
                              <w:t> </w:t>
                            </w:r>
                            <w:r>
                              <w:rPr>
                                <w:spacing w:val="-2"/>
                                <w:w w:val="105"/>
                                <w:sz w:val="16"/>
                              </w:rPr>
                              <w:t>the</w:t>
                            </w:r>
                            <w:r>
                              <w:rPr>
                                <w:spacing w:val="-13"/>
                                <w:w w:val="105"/>
                                <w:sz w:val="16"/>
                              </w:rPr>
                              <w:t> </w:t>
                            </w:r>
                            <w:r>
                              <w:rPr>
                                <w:spacing w:val="-2"/>
                                <w:w w:val="105"/>
                                <w:sz w:val="16"/>
                              </w:rPr>
                              <w:t>SBTi)</w:t>
                            </w:r>
                          </w:p>
                        </w:tc>
                        <w:tc>
                          <w:tcPr>
                            <w:tcW w:w="1370" w:type="dxa"/>
                            <w:tcBorders>
                              <w:top w:val="single" w:sz="8" w:space="0" w:color="000000"/>
                              <w:bottom w:val="single" w:sz="2" w:space="0" w:color="000000"/>
                            </w:tcBorders>
                          </w:tcPr>
                          <w:p>
                            <w:pPr>
                              <w:pStyle w:val="TableParagraph"/>
                              <w:spacing w:line="249" w:lineRule="auto" w:before="48"/>
                              <w:ind w:left="78" w:right="34"/>
                              <w:rPr>
                                <w:sz w:val="16"/>
                              </w:rPr>
                            </w:pPr>
                            <w:r>
                              <w:rPr>
                                <w:spacing w:val="-2"/>
                                <w:w w:val="105"/>
                                <w:sz w:val="16"/>
                              </w:rPr>
                              <w:t>Aviva's operations</w:t>
                            </w:r>
                          </w:p>
                        </w:tc>
                        <w:tc>
                          <w:tcPr>
                            <w:tcW w:w="2797" w:type="dxa"/>
                            <w:tcBorders>
                              <w:top w:val="single" w:sz="8" w:space="0" w:color="000000"/>
                              <w:bottom w:val="single" w:sz="2" w:space="0" w:color="000000"/>
                            </w:tcBorders>
                          </w:tcPr>
                          <w:p>
                            <w:pPr>
                              <w:pStyle w:val="TableParagraph"/>
                              <w:spacing w:line="249" w:lineRule="auto" w:before="48"/>
                              <w:ind w:left="103"/>
                              <w:rPr>
                                <w:sz w:val="16"/>
                              </w:rPr>
                            </w:pPr>
                            <w:r>
                              <w:rPr>
                                <w:w w:val="105"/>
                                <w:sz w:val="16"/>
                              </w:rPr>
                              <w:t>Aligned</w:t>
                            </w:r>
                            <w:r>
                              <w:rPr>
                                <w:spacing w:val="-10"/>
                                <w:w w:val="105"/>
                                <w:sz w:val="16"/>
                              </w:rPr>
                              <w:t> </w:t>
                            </w:r>
                            <w:r>
                              <w:rPr>
                                <w:w w:val="105"/>
                                <w:sz w:val="16"/>
                              </w:rPr>
                              <w:t>to</w:t>
                            </w:r>
                            <w:r>
                              <w:rPr>
                                <w:spacing w:val="-10"/>
                                <w:w w:val="105"/>
                                <w:sz w:val="16"/>
                              </w:rPr>
                              <w:t> </w:t>
                            </w:r>
                            <w:r>
                              <w:rPr>
                                <w:w w:val="105"/>
                                <w:sz w:val="16"/>
                              </w:rPr>
                              <w:t>the</w:t>
                            </w:r>
                            <w:r>
                              <w:rPr>
                                <w:spacing w:val="-10"/>
                                <w:w w:val="105"/>
                                <w:sz w:val="16"/>
                              </w:rPr>
                              <w:t> </w:t>
                            </w:r>
                            <w:r>
                              <w:rPr>
                                <w:w w:val="105"/>
                                <w:sz w:val="16"/>
                              </w:rPr>
                              <w:t>SBTi</w:t>
                            </w:r>
                            <w:r>
                              <w:rPr>
                                <w:spacing w:val="-10"/>
                                <w:w w:val="105"/>
                                <w:sz w:val="16"/>
                              </w:rPr>
                              <w:t> </w:t>
                            </w:r>
                            <w:r>
                              <w:rPr>
                                <w:w w:val="105"/>
                                <w:sz w:val="16"/>
                              </w:rPr>
                              <w:t>framework</w:t>
                            </w:r>
                            <w:r>
                              <w:rPr>
                                <w:spacing w:val="-10"/>
                                <w:w w:val="105"/>
                                <w:sz w:val="16"/>
                              </w:rPr>
                              <w:t> </w:t>
                            </w:r>
                            <w:r>
                              <w:rPr>
                                <w:w w:val="105"/>
                                <w:sz w:val="16"/>
                              </w:rPr>
                              <w:t>and validated by the SBTi.</w:t>
                            </w:r>
                          </w:p>
                        </w:tc>
                        <w:tc>
                          <w:tcPr>
                            <w:tcW w:w="3174" w:type="dxa"/>
                            <w:tcBorders>
                              <w:top w:val="single" w:sz="8" w:space="0" w:color="000000"/>
                              <w:bottom w:val="single" w:sz="2" w:space="0" w:color="000000"/>
                            </w:tcBorders>
                          </w:tcPr>
                          <w:p>
                            <w:pPr>
                              <w:pStyle w:val="TableParagraph"/>
                              <w:spacing w:before="48"/>
                              <w:ind w:left="111"/>
                              <w:rPr>
                                <w:sz w:val="16"/>
                              </w:rPr>
                            </w:pPr>
                            <w:r>
                              <w:rPr>
                                <w:spacing w:val="-2"/>
                                <w:w w:val="105"/>
                                <w:sz w:val="16"/>
                              </w:rPr>
                              <w:t>tCO</w:t>
                            </w:r>
                            <w:r>
                              <w:rPr>
                                <w:spacing w:val="-2"/>
                                <w:w w:val="105"/>
                                <w:sz w:val="16"/>
                                <w:vertAlign w:val="subscript"/>
                              </w:rPr>
                              <w:t>2</w:t>
                            </w:r>
                            <w:r>
                              <w:rPr>
                                <w:spacing w:val="-2"/>
                                <w:w w:val="105"/>
                                <w:sz w:val="16"/>
                                <w:vertAlign w:val="baseline"/>
                              </w:rPr>
                              <w:t>e</w:t>
                            </w:r>
                          </w:p>
                        </w:tc>
                        <w:tc>
                          <w:tcPr>
                            <w:tcW w:w="2583" w:type="dxa"/>
                            <w:tcBorders>
                              <w:top w:val="single" w:sz="8" w:space="0" w:color="000000"/>
                              <w:bottom w:val="single" w:sz="2" w:space="0" w:color="000000"/>
                            </w:tcBorders>
                          </w:tcPr>
                          <w:p>
                            <w:pPr>
                              <w:pStyle w:val="TableParagraph"/>
                              <w:spacing w:before="40"/>
                              <w:ind w:left="132"/>
                              <w:rPr>
                                <w:position w:val="-6"/>
                                <w:sz w:val="16"/>
                              </w:rPr>
                            </w:pPr>
                            <w:r>
                              <w:rPr>
                                <w:sz w:val="16"/>
                              </w:rPr>
                              <w:t>51% </w:t>
                            </w:r>
                            <w:r>
                              <w:rPr>
                                <w:spacing w:val="15"/>
                                <w:position w:val="-6"/>
                                <w:sz w:val="16"/>
                              </w:rPr>
                              <w:drawing>
                                <wp:inline distT="0" distB="0" distL="0" distR="0">
                                  <wp:extent cx="147574" cy="147574"/>
                                  <wp:effectExtent l="0" t="0" r="0" b="0"/>
                                  <wp:docPr id="734" name="Image 734"/>
                                  <wp:cNvGraphicFramePr>
                                    <a:graphicFrameLocks/>
                                  </wp:cNvGraphicFramePr>
                                  <a:graphic>
                                    <a:graphicData uri="http://schemas.openxmlformats.org/drawingml/2006/picture">
                                      <pic:pic>
                                        <pic:nvPicPr>
                                          <pic:cNvPr id="734" name="Image 734"/>
                                          <pic:cNvPicPr/>
                                        </pic:nvPicPr>
                                        <pic:blipFill>
                                          <a:blip r:embed="rId105" cstate="print"/>
                                          <a:stretch>
                                            <a:fillRect/>
                                          </a:stretch>
                                        </pic:blipFill>
                                        <pic:spPr>
                                          <a:xfrm>
                                            <a:off x="0" y="0"/>
                                            <a:ext cx="147574" cy="147574"/>
                                          </a:xfrm>
                                          <a:prstGeom prst="rect">
                                            <a:avLst/>
                                          </a:prstGeom>
                                        </pic:spPr>
                                      </pic:pic>
                                    </a:graphicData>
                                  </a:graphic>
                                </wp:inline>
                              </w:drawing>
                            </w:r>
                            <w:r>
                              <w:rPr>
                                <w:spacing w:val="15"/>
                                <w:position w:val="-6"/>
                                <w:sz w:val="16"/>
                              </w:rPr>
                            </w:r>
                          </w:p>
                        </w:tc>
                      </w:tr>
                      <w:tr>
                        <w:trPr>
                          <w:trHeight w:val="475" w:hRule="atLeast"/>
                        </w:trPr>
                        <w:tc>
                          <w:tcPr>
                            <w:tcW w:w="4354" w:type="dxa"/>
                            <w:tcBorders>
                              <w:top w:val="single" w:sz="2" w:space="0" w:color="000000"/>
                              <w:bottom w:val="single" w:sz="2" w:space="0" w:color="000000"/>
                            </w:tcBorders>
                          </w:tcPr>
                          <w:p>
                            <w:pPr>
                              <w:pStyle w:val="TableParagraph"/>
                              <w:spacing w:line="249" w:lineRule="auto" w:before="56"/>
                              <w:ind w:left="52" w:right="251"/>
                              <w:rPr>
                                <w:sz w:val="16"/>
                              </w:rPr>
                            </w:pPr>
                            <w:r>
                              <w:rPr>
                                <w:w w:val="105"/>
                                <w:sz w:val="16"/>
                              </w:rPr>
                              <w:t>100%</w:t>
                            </w:r>
                            <w:r>
                              <w:rPr>
                                <w:spacing w:val="-2"/>
                                <w:w w:val="105"/>
                                <w:sz w:val="16"/>
                              </w:rPr>
                              <w:t> </w:t>
                            </w:r>
                            <w:r>
                              <w:rPr>
                                <w:w w:val="105"/>
                                <w:sz w:val="16"/>
                              </w:rPr>
                              <w:t>electricity</w:t>
                            </w:r>
                            <w:r>
                              <w:rPr>
                                <w:spacing w:val="-2"/>
                                <w:w w:val="105"/>
                                <w:sz w:val="16"/>
                              </w:rPr>
                              <w:t> </w:t>
                            </w:r>
                            <w:r>
                              <w:rPr>
                                <w:w w:val="105"/>
                                <w:sz w:val="16"/>
                              </w:rPr>
                              <w:t>from</w:t>
                            </w:r>
                            <w:r>
                              <w:rPr>
                                <w:spacing w:val="-2"/>
                                <w:w w:val="105"/>
                                <w:sz w:val="16"/>
                              </w:rPr>
                              <w:t> </w:t>
                            </w:r>
                            <w:r>
                              <w:rPr>
                                <w:w w:val="105"/>
                                <w:sz w:val="16"/>
                              </w:rPr>
                              <w:t>renewable</w:t>
                            </w:r>
                            <w:r>
                              <w:rPr>
                                <w:spacing w:val="-2"/>
                                <w:w w:val="105"/>
                                <w:sz w:val="16"/>
                              </w:rPr>
                              <w:t> </w:t>
                            </w:r>
                            <w:r>
                              <w:rPr>
                                <w:w w:val="105"/>
                                <w:sz w:val="16"/>
                              </w:rPr>
                              <w:t>sources</w:t>
                            </w:r>
                            <w:r>
                              <w:rPr>
                                <w:spacing w:val="-2"/>
                                <w:w w:val="105"/>
                                <w:sz w:val="16"/>
                              </w:rPr>
                              <w:t> </w:t>
                            </w:r>
                            <w:r>
                              <w:rPr>
                                <w:w w:val="105"/>
                                <w:sz w:val="16"/>
                              </w:rPr>
                              <w:t>by</w:t>
                            </w:r>
                            <w:r>
                              <w:rPr>
                                <w:spacing w:val="-2"/>
                                <w:w w:val="105"/>
                                <w:sz w:val="16"/>
                              </w:rPr>
                              <w:t> </w:t>
                            </w:r>
                            <w:r>
                              <w:rPr>
                                <w:w w:val="105"/>
                                <w:sz w:val="16"/>
                              </w:rPr>
                              <w:t>year-end </w:t>
                            </w:r>
                            <w:r>
                              <w:rPr>
                                <w:spacing w:val="-4"/>
                                <w:w w:val="105"/>
                                <w:sz w:val="16"/>
                              </w:rPr>
                              <w:t>2025</w:t>
                            </w:r>
                          </w:p>
                        </w:tc>
                        <w:tc>
                          <w:tcPr>
                            <w:tcW w:w="1370" w:type="dxa"/>
                            <w:tcBorders>
                              <w:top w:val="single" w:sz="2" w:space="0" w:color="000000"/>
                              <w:bottom w:val="single" w:sz="2" w:space="0" w:color="000000"/>
                            </w:tcBorders>
                          </w:tcPr>
                          <w:p>
                            <w:pPr>
                              <w:pStyle w:val="TableParagraph"/>
                              <w:spacing w:line="249" w:lineRule="auto" w:before="56"/>
                              <w:ind w:left="78" w:right="34"/>
                              <w:rPr>
                                <w:sz w:val="16"/>
                              </w:rPr>
                            </w:pPr>
                            <w:r>
                              <w:rPr>
                                <w:spacing w:val="-2"/>
                                <w:w w:val="105"/>
                                <w:sz w:val="16"/>
                              </w:rPr>
                              <w:t>Aviva’s operations</w:t>
                            </w:r>
                          </w:p>
                        </w:tc>
                        <w:tc>
                          <w:tcPr>
                            <w:tcW w:w="2797" w:type="dxa"/>
                            <w:tcBorders>
                              <w:top w:val="single" w:sz="2" w:space="0" w:color="000000"/>
                              <w:bottom w:val="single" w:sz="2" w:space="0" w:color="000000"/>
                            </w:tcBorders>
                          </w:tcPr>
                          <w:p>
                            <w:pPr>
                              <w:pStyle w:val="TableParagraph"/>
                              <w:spacing w:before="56"/>
                              <w:ind w:left="103"/>
                              <w:rPr>
                                <w:sz w:val="16"/>
                              </w:rPr>
                            </w:pPr>
                            <w:r>
                              <w:rPr>
                                <w:spacing w:val="-2"/>
                                <w:sz w:val="16"/>
                              </w:rPr>
                              <w:t>RE100</w:t>
                            </w:r>
                          </w:p>
                        </w:tc>
                        <w:tc>
                          <w:tcPr>
                            <w:tcW w:w="3174" w:type="dxa"/>
                            <w:tcBorders>
                              <w:top w:val="single" w:sz="2" w:space="0" w:color="000000"/>
                              <w:bottom w:val="single" w:sz="2" w:space="0" w:color="000000"/>
                            </w:tcBorders>
                          </w:tcPr>
                          <w:p>
                            <w:pPr>
                              <w:pStyle w:val="TableParagraph"/>
                              <w:spacing w:line="249" w:lineRule="auto" w:before="56"/>
                              <w:ind w:left="111"/>
                              <w:rPr>
                                <w:sz w:val="16"/>
                              </w:rPr>
                            </w:pPr>
                            <w:r>
                              <w:rPr>
                                <w:w w:val="105"/>
                                <w:sz w:val="16"/>
                              </w:rPr>
                              <w:t>%</w:t>
                            </w:r>
                            <w:r>
                              <w:rPr>
                                <w:spacing w:val="-7"/>
                                <w:w w:val="105"/>
                                <w:sz w:val="16"/>
                              </w:rPr>
                              <w:t> </w:t>
                            </w:r>
                            <w:r>
                              <w:rPr>
                                <w:w w:val="105"/>
                                <w:sz w:val="16"/>
                              </w:rPr>
                              <w:t>of</w:t>
                            </w:r>
                            <w:r>
                              <w:rPr>
                                <w:spacing w:val="-7"/>
                                <w:w w:val="105"/>
                                <w:sz w:val="16"/>
                              </w:rPr>
                              <w:t> </w:t>
                            </w:r>
                            <w:r>
                              <w:rPr>
                                <w:w w:val="105"/>
                                <w:sz w:val="16"/>
                              </w:rPr>
                              <w:t>renewables</w:t>
                            </w:r>
                            <w:r>
                              <w:rPr>
                                <w:spacing w:val="-7"/>
                                <w:w w:val="105"/>
                                <w:sz w:val="16"/>
                              </w:rPr>
                              <w:t> </w:t>
                            </w:r>
                            <w:r>
                              <w:rPr>
                                <w:w w:val="105"/>
                                <w:sz w:val="16"/>
                              </w:rPr>
                              <w:t>of</w:t>
                            </w:r>
                            <w:r>
                              <w:rPr>
                                <w:spacing w:val="-7"/>
                                <w:w w:val="105"/>
                                <w:sz w:val="16"/>
                              </w:rPr>
                              <w:t> </w:t>
                            </w:r>
                            <w:r>
                              <w:rPr>
                                <w:w w:val="105"/>
                                <w:sz w:val="16"/>
                              </w:rPr>
                              <w:t>total</w:t>
                            </w:r>
                            <w:r>
                              <w:rPr>
                                <w:spacing w:val="-7"/>
                                <w:w w:val="105"/>
                                <w:sz w:val="16"/>
                              </w:rPr>
                              <w:t> </w:t>
                            </w:r>
                            <w:r>
                              <w:rPr>
                                <w:w w:val="105"/>
                                <w:sz w:val="16"/>
                              </w:rPr>
                              <w:t>energy</w:t>
                            </w:r>
                            <w:r>
                              <w:rPr>
                                <w:spacing w:val="-7"/>
                                <w:w w:val="105"/>
                                <w:sz w:val="16"/>
                              </w:rPr>
                              <w:t> </w:t>
                            </w:r>
                            <w:r>
                              <w:rPr>
                                <w:w w:val="105"/>
                                <w:sz w:val="16"/>
                              </w:rPr>
                              <w:t>used</w:t>
                            </w:r>
                            <w:r>
                              <w:rPr>
                                <w:spacing w:val="-7"/>
                                <w:w w:val="105"/>
                                <w:sz w:val="16"/>
                              </w:rPr>
                              <w:t> </w:t>
                            </w:r>
                            <w:r>
                              <w:rPr>
                                <w:w w:val="105"/>
                                <w:sz w:val="16"/>
                              </w:rPr>
                              <w:t>in </w:t>
                            </w:r>
                            <w:r>
                              <w:rPr>
                                <w:spacing w:val="-2"/>
                                <w:w w:val="105"/>
                                <w:sz w:val="16"/>
                              </w:rPr>
                              <w:t>operations</w:t>
                            </w:r>
                          </w:p>
                        </w:tc>
                        <w:tc>
                          <w:tcPr>
                            <w:tcW w:w="2583" w:type="dxa"/>
                            <w:tcBorders>
                              <w:top w:val="single" w:sz="2" w:space="0" w:color="000000"/>
                              <w:bottom w:val="single" w:sz="2" w:space="0" w:color="000000"/>
                            </w:tcBorders>
                          </w:tcPr>
                          <w:p>
                            <w:pPr>
                              <w:pStyle w:val="TableParagraph"/>
                              <w:spacing w:before="46"/>
                              <w:ind w:left="132"/>
                              <w:rPr>
                                <w:position w:val="-6"/>
                                <w:sz w:val="16"/>
                              </w:rPr>
                            </w:pPr>
                            <w:r>
                              <w:rPr>
                                <w:sz w:val="16"/>
                              </w:rPr>
                              <w:t>100% </w:t>
                            </w:r>
                            <w:r>
                              <w:rPr>
                                <w:spacing w:val="3"/>
                                <w:position w:val="-6"/>
                                <w:sz w:val="16"/>
                              </w:rPr>
                              <w:drawing>
                                <wp:inline distT="0" distB="0" distL="0" distR="0">
                                  <wp:extent cx="146279" cy="146279"/>
                                  <wp:effectExtent l="0" t="0" r="0" b="0"/>
                                  <wp:docPr id="735" name="Image 735"/>
                                  <wp:cNvGraphicFramePr>
                                    <a:graphicFrameLocks/>
                                  </wp:cNvGraphicFramePr>
                                  <a:graphic>
                                    <a:graphicData uri="http://schemas.openxmlformats.org/drawingml/2006/picture">
                                      <pic:pic>
                                        <pic:nvPicPr>
                                          <pic:cNvPr id="735" name="Image 735"/>
                                          <pic:cNvPicPr/>
                                        </pic:nvPicPr>
                                        <pic:blipFill>
                                          <a:blip r:embed="rId106" cstate="print"/>
                                          <a:stretch>
                                            <a:fillRect/>
                                          </a:stretch>
                                        </pic:blipFill>
                                        <pic:spPr>
                                          <a:xfrm>
                                            <a:off x="0" y="0"/>
                                            <a:ext cx="146279" cy="146279"/>
                                          </a:xfrm>
                                          <a:prstGeom prst="rect">
                                            <a:avLst/>
                                          </a:prstGeom>
                                        </pic:spPr>
                                      </pic:pic>
                                    </a:graphicData>
                                  </a:graphic>
                                </wp:inline>
                              </w:drawing>
                            </w:r>
                            <w:r>
                              <w:rPr>
                                <w:spacing w:val="3"/>
                                <w:position w:val="-6"/>
                                <w:sz w:val="16"/>
                              </w:rPr>
                            </w:r>
                          </w:p>
                        </w:tc>
                      </w:tr>
                      <w:tr>
                        <w:trPr>
                          <w:trHeight w:val="670" w:hRule="atLeast"/>
                        </w:trPr>
                        <w:tc>
                          <w:tcPr>
                            <w:tcW w:w="4354" w:type="dxa"/>
                            <w:tcBorders>
                              <w:top w:val="single" w:sz="2" w:space="0" w:color="000000"/>
                              <w:bottom w:val="single" w:sz="2" w:space="0" w:color="000000"/>
                            </w:tcBorders>
                          </w:tcPr>
                          <w:p>
                            <w:pPr>
                              <w:pStyle w:val="TableParagraph"/>
                              <w:spacing w:line="249" w:lineRule="auto" w:before="56"/>
                              <w:ind w:left="52"/>
                              <w:rPr>
                                <w:sz w:val="16"/>
                              </w:rPr>
                            </w:pPr>
                            <w:r>
                              <w:rPr>
                                <w:w w:val="105"/>
                                <w:sz w:val="16"/>
                              </w:rPr>
                              <w:t>100%</w:t>
                            </w:r>
                            <w:r>
                              <w:rPr>
                                <w:spacing w:val="-5"/>
                                <w:w w:val="105"/>
                                <w:sz w:val="16"/>
                              </w:rPr>
                              <w:t> </w:t>
                            </w:r>
                            <w:r>
                              <w:rPr>
                                <w:w w:val="105"/>
                                <w:sz w:val="16"/>
                              </w:rPr>
                              <w:t>of</w:t>
                            </w:r>
                            <w:r>
                              <w:rPr>
                                <w:spacing w:val="-5"/>
                                <w:w w:val="105"/>
                                <w:sz w:val="16"/>
                              </w:rPr>
                              <w:t> </w:t>
                            </w:r>
                            <w:r>
                              <w:rPr>
                                <w:w w:val="105"/>
                                <w:sz w:val="16"/>
                              </w:rPr>
                              <w:t>fleet</w:t>
                            </w:r>
                            <w:r>
                              <w:rPr>
                                <w:spacing w:val="-5"/>
                                <w:w w:val="105"/>
                                <w:sz w:val="16"/>
                              </w:rPr>
                              <w:t> </w:t>
                            </w:r>
                            <w:r>
                              <w:rPr>
                                <w:w w:val="105"/>
                                <w:sz w:val="16"/>
                              </w:rPr>
                              <w:t>in</w:t>
                            </w:r>
                            <w:r>
                              <w:rPr>
                                <w:spacing w:val="-5"/>
                                <w:w w:val="105"/>
                                <w:sz w:val="16"/>
                              </w:rPr>
                              <w:t> </w:t>
                            </w:r>
                            <w:r>
                              <w:rPr>
                                <w:w w:val="105"/>
                                <w:sz w:val="16"/>
                              </w:rPr>
                              <w:t>UK&amp;I</w:t>
                            </w:r>
                            <w:r>
                              <w:rPr>
                                <w:spacing w:val="-5"/>
                                <w:w w:val="105"/>
                                <w:sz w:val="16"/>
                              </w:rPr>
                              <w:t> </w:t>
                            </w:r>
                            <w:r>
                              <w:rPr>
                                <w:w w:val="105"/>
                                <w:sz w:val="16"/>
                              </w:rPr>
                              <w:t>to</w:t>
                            </w:r>
                            <w:r>
                              <w:rPr>
                                <w:spacing w:val="-5"/>
                                <w:w w:val="105"/>
                                <w:sz w:val="16"/>
                              </w:rPr>
                              <w:t> </w:t>
                            </w:r>
                            <w:r>
                              <w:rPr>
                                <w:w w:val="105"/>
                                <w:sz w:val="16"/>
                              </w:rPr>
                              <w:t>be</w:t>
                            </w:r>
                            <w:r>
                              <w:rPr>
                                <w:spacing w:val="-5"/>
                                <w:w w:val="105"/>
                                <w:sz w:val="16"/>
                              </w:rPr>
                              <w:t> </w:t>
                            </w:r>
                            <w:r>
                              <w:rPr>
                                <w:w w:val="105"/>
                                <w:sz w:val="16"/>
                              </w:rPr>
                              <w:t>electric</w:t>
                            </w:r>
                            <w:r>
                              <w:rPr>
                                <w:spacing w:val="-5"/>
                                <w:w w:val="105"/>
                                <w:sz w:val="16"/>
                              </w:rPr>
                              <w:t> </w:t>
                            </w:r>
                            <w:r>
                              <w:rPr>
                                <w:w w:val="105"/>
                                <w:sz w:val="16"/>
                              </w:rPr>
                              <w:t>or</w:t>
                            </w:r>
                            <w:r>
                              <w:rPr>
                                <w:spacing w:val="-5"/>
                                <w:w w:val="105"/>
                                <w:sz w:val="16"/>
                              </w:rPr>
                              <w:t> </w:t>
                            </w:r>
                            <w:r>
                              <w:rPr>
                                <w:w w:val="105"/>
                                <w:sz w:val="16"/>
                              </w:rPr>
                              <w:t>hybrid</w:t>
                            </w:r>
                            <w:r>
                              <w:rPr>
                                <w:spacing w:val="-5"/>
                                <w:w w:val="105"/>
                                <w:sz w:val="16"/>
                              </w:rPr>
                              <w:t> </w:t>
                            </w:r>
                            <w:r>
                              <w:rPr>
                                <w:w w:val="105"/>
                                <w:sz w:val="16"/>
                              </w:rPr>
                              <w:t>by</w:t>
                            </w:r>
                            <w:r>
                              <w:rPr>
                                <w:spacing w:val="-5"/>
                                <w:w w:val="105"/>
                                <w:sz w:val="16"/>
                              </w:rPr>
                              <w:t> </w:t>
                            </w:r>
                            <w:r>
                              <w:rPr>
                                <w:w w:val="105"/>
                                <w:sz w:val="16"/>
                              </w:rPr>
                              <w:t>year-end 2025 (2027 for Canada and other markets)</w:t>
                            </w:r>
                          </w:p>
                        </w:tc>
                        <w:tc>
                          <w:tcPr>
                            <w:tcW w:w="1370" w:type="dxa"/>
                            <w:tcBorders>
                              <w:top w:val="single" w:sz="2" w:space="0" w:color="000000"/>
                              <w:bottom w:val="single" w:sz="2" w:space="0" w:color="000000"/>
                            </w:tcBorders>
                          </w:tcPr>
                          <w:p>
                            <w:pPr>
                              <w:pStyle w:val="TableParagraph"/>
                              <w:spacing w:line="249" w:lineRule="auto" w:before="56"/>
                              <w:ind w:left="78"/>
                              <w:rPr>
                                <w:sz w:val="16"/>
                              </w:rPr>
                            </w:pPr>
                            <w:r>
                              <w:rPr>
                                <w:spacing w:val="-2"/>
                                <w:w w:val="105"/>
                                <w:sz w:val="16"/>
                              </w:rPr>
                              <w:t>UK</w:t>
                            </w:r>
                            <w:r>
                              <w:rPr>
                                <w:spacing w:val="-10"/>
                                <w:w w:val="105"/>
                                <w:sz w:val="16"/>
                              </w:rPr>
                              <w:t> </w:t>
                            </w:r>
                            <w:r>
                              <w:rPr>
                                <w:spacing w:val="-2"/>
                                <w:w w:val="105"/>
                                <w:sz w:val="16"/>
                              </w:rPr>
                              <w:t>and</w:t>
                            </w:r>
                            <w:r>
                              <w:rPr>
                                <w:spacing w:val="-10"/>
                                <w:w w:val="105"/>
                                <w:sz w:val="16"/>
                              </w:rPr>
                              <w:t> </w:t>
                            </w:r>
                            <w:r>
                              <w:rPr>
                                <w:spacing w:val="-2"/>
                                <w:w w:val="105"/>
                                <w:sz w:val="16"/>
                              </w:rPr>
                              <w:t>Ireland fleet</w:t>
                            </w:r>
                          </w:p>
                        </w:tc>
                        <w:tc>
                          <w:tcPr>
                            <w:tcW w:w="2797" w:type="dxa"/>
                            <w:tcBorders>
                              <w:top w:val="single" w:sz="2" w:space="0" w:color="000000"/>
                              <w:bottom w:val="single" w:sz="2" w:space="0" w:color="000000"/>
                            </w:tcBorders>
                          </w:tcPr>
                          <w:p>
                            <w:pPr>
                              <w:pStyle w:val="TableParagraph"/>
                              <w:spacing w:before="56"/>
                              <w:ind w:left="103"/>
                              <w:rPr>
                                <w:sz w:val="16"/>
                              </w:rPr>
                            </w:pPr>
                            <w:r>
                              <w:rPr>
                                <w:spacing w:val="-2"/>
                                <w:sz w:val="16"/>
                              </w:rPr>
                              <w:t>EV100</w:t>
                            </w:r>
                          </w:p>
                        </w:tc>
                        <w:tc>
                          <w:tcPr>
                            <w:tcW w:w="3174" w:type="dxa"/>
                            <w:tcBorders>
                              <w:top w:val="single" w:sz="2" w:space="0" w:color="000000"/>
                              <w:bottom w:val="single" w:sz="2" w:space="0" w:color="000000"/>
                            </w:tcBorders>
                          </w:tcPr>
                          <w:p>
                            <w:pPr>
                              <w:pStyle w:val="TableParagraph"/>
                              <w:spacing w:line="249" w:lineRule="auto" w:before="56"/>
                              <w:ind w:left="111"/>
                              <w:rPr>
                                <w:sz w:val="16"/>
                              </w:rPr>
                            </w:pPr>
                            <w:r>
                              <w:rPr>
                                <w:w w:val="105"/>
                                <w:sz w:val="16"/>
                              </w:rPr>
                              <w:t>%</w:t>
                            </w:r>
                            <w:r>
                              <w:rPr>
                                <w:spacing w:val="-4"/>
                                <w:w w:val="105"/>
                                <w:sz w:val="16"/>
                              </w:rPr>
                              <w:t> </w:t>
                            </w:r>
                            <w:r>
                              <w:rPr>
                                <w:w w:val="105"/>
                                <w:sz w:val="16"/>
                              </w:rPr>
                              <w:t>of</w:t>
                            </w:r>
                            <w:r>
                              <w:rPr>
                                <w:spacing w:val="-4"/>
                                <w:w w:val="105"/>
                                <w:sz w:val="16"/>
                              </w:rPr>
                              <w:t> </w:t>
                            </w:r>
                            <w:r>
                              <w:rPr>
                                <w:w w:val="105"/>
                                <w:sz w:val="16"/>
                              </w:rPr>
                              <w:t>electric</w:t>
                            </w:r>
                            <w:r>
                              <w:rPr>
                                <w:spacing w:val="-4"/>
                                <w:w w:val="105"/>
                                <w:sz w:val="16"/>
                              </w:rPr>
                              <w:t> </w:t>
                            </w:r>
                            <w:r>
                              <w:rPr>
                                <w:w w:val="105"/>
                                <w:sz w:val="16"/>
                              </w:rPr>
                              <w:t>or</w:t>
                            </w:r>
                            <w:r>
                              <w:rPr>
                                <w:spacing w:val="-4"/>
                                <w:w w:val="105"/>
                                <w:sz w:val="16"/>
                              </w:rPr>
                              <w:t> </w:t>
                            </w:r>
                            <w:r>
                              <w:rPr>
                                <w:w w:val="105"/>
                                <w:sz w:val="16"/>
                              </w:rPr>
                              <w:t>hybrid</w:t>
                            </w:r>
                            <w:r>
                              <w:rPr>
                                <w:spacing w:val="-4"/>
                                <w:w w:val="105"/>
                                <w:sz w:val="16"/>
                              </w:rPr>
                              <w:t> </w:t>
                            </w:r>
                            <w:r>
                              <w:rPr>
                                <w:w w:val="105"/>
                                <w:sz w:val="16"/>
                              </w:rPr>
                              <w:t>vehicles</w:t>
                            </w:r>
                            <w:r>
                              <w:rPr>
                                <w:spacing w:val="-4"/>
                                <w:w w:val="105"/>
                                <w:sz w:val="16"/>
                              </w:rPr>
                              <w:t> </w:t>
                            </w:r>
                            <w:r>
                              <w:rPr>
                                <w:w w:val="105"/>
                                <w:sz w:val="16"/>
                              </w:rPr>
                              <w:t>in</w:t>
                            </w:r>
                            <w:r>
                              <w:rPr>
                                <w:spacing w:val="-4"/>
                                <w:w w:val="105"/>
                                <w:sz w:val="16"/>
                              </w:rPr>
                              <w:t> </w:t>
                            </w:r>
                            <w:r>
                              <w:rPr>
                                <w:w w:val="105"/>
                                <w:sz w:val="16"/>
                              </w:rPr>
                              <w:t>the UK&amp;I operational fleet</w:t>
                            </w:r>
                          </w:p>
                        </w:tc>
                        <w:tc>
                          <w:tcPr>
                            <w:tcW w:w="2583" w:type="dxa"/>
                            <w:tcBorders>
                              <w:top w:val="single" w:sz="2" w:space="0" w:color="000000"/>
                              <w:bottom w:val="single" w:sz="2" w:space="0" w:color="000000"/>
                            </w:tcBorders>
                          </w:tcPr>
                          <w:p>
                            <w:pPr>
                              <w:pStyle w:val="TableParagraph"/>
                              <w:spacing w:line="249" w:lineRule="auto" w:before="56"/>
                              <w:ind w:left="132" w:right="42"/>
                              <w:rPr>
                                <w:sz w:val="16"/>
                              </w:rPr>
                            </w:pPr>
                            <w:r>
                              <w:rPr>
                                <w:w w:val="105"/>
                                <w:sz w:val="16"/>
                              </w:rPr>
                              <w:t>92%</w:t>
                            </w:r>
                            <w:r>
                              <w:rPr>
                                <w:spacing w:val="-7"/>
                                <w:w w:val="105"/>
                                <w:sz w:val="16"/>
                              </w:rPr>
                              <w:t> </w:t>
                            </w:r>
                            <w:r>
                              <w:rPr>
                                <w:w w:val="105"/>
                                <w:sz w:val="16"/>
                              </w:rPr>
                              <w:t>of</w:t>
                            </w:r>
                            <w:r>
                              <w:rPr>
                                <w:spacing w:val="-7"/>
                                <w:w w:val="105"/>
                                <w:sz w:val="16"/>
                              </w:rPr>
                              <w:t> </w:t>
                            </w:r>
                            <w:r>
                              <w:rPr>
                                <w:w w:val="105"/>
                                <w:sz w:val="16"/>
                              </w:rPr>
                              <w:t>UK&amp;I</w:t>
                            </w:r>
                            <w:r>
                              <w:rPr>
                                <w:spacing w:val="-7"/>
                                <w:w w:val="105"/>
                                <w:sz w:val="16"/>
                              </w:rPr>
                              <w:t> </w:t>
                            </w:r>
                            <w:r>
                              <w:rPr>
                                <w:w w:val="105"/>
                                <w:sz w:val="16"/>
                              </w:rPr>
                              <w:t>fleet</w:t>
                            </w:r>
                            <w:r>
                              <w:rPr>
                                <w:spacing w:val="-7"/>
                                <w:w w:val="105"/>
                                <w:sz w:val="16"/>
                              </w:rPr>
                              <w:t> </w:t>
                            </w:r>
                            <w:r>
                              <w:rPr>
                                <w:w w:val="105"/>
                                <w:sz w:val="16"/>
                              </w:rPr>
                              <w:t>electric</w:t>
                            </w:r>
                            <w:r>
                              <w:rPr>
                                <w:spacing w:val="-7"/>
                                <w:w w:val="105"/>
                                <w:sz w:val="16"/>
                              </w:rPr>
                              <w:t> </w:t>
                            </w:r>
                            <w:r>
                              <w:rPr>
                                <w:w w:val="105"/>
                                <w:sz w:val="16"/>
                              </w:rPr>
                              <w:t>or hybrid (45% of Canada and other</w:t>
                            </w:r>
                            <w:r>
                              <w:rPr>
                                <w:spacing w:val="-6"/>
                                <w:w w:val="105"/>
                                <w:sz w:val="16"/>
                              </w:rPr>
                              <w:t> </w:t>
                            </w:r>
                            <w:r>
                              <w:rPr>
                                <w:w w:val="105"/>
                                <w:sz w:val="16"/>
                              </w:rPr>
                              <w:t>markets)</w:t>
                            </w:r>
                          </w:p>
                        </w:tc>
                      </w:tr>
                      <w:tr>
                        <w:trPr>
                          <w:trHeight w:val="670" w:hRule="atLeast"/>
                        </w:trPr>
                        <w:tc>
                          <w:tcPr>
                            <w:tcW w:w="4354" w:type="dxa"/>
                            <w:tcBorders>
                              <w:top w:val="single" w:sz="2" w:space="0" w:color="000000"/>
                              <w:bottom w:val="single" w:sz="2" w:space="0" w:color="000000"/>
                            </w:tcBorders>
                          </w:tcPr>
                          <w:p>
                            <w:pPr>
                              <w:pStyle w:val="TableParagraph"/>
                              <w:spacing w:line="249" w:lineRule="auto" w:before="56"/>
                              <w:ind w:left="52"/>
                              <w:rPr>
                                <w:sz w:val="16"/>
                              </w:rPr>
                            </w:pPr>
                            <w:r>
                              <w:rPr>
                                <w:w w:val="105"/>
                                <w:sz w:val="16"/>
                              </w:rPr>
                              <w:t>70% of suppliers by spend to have a Science-Based Target</w:t>
                            </w:r>
                            <w:r>
                              <w:rPr>
                                <w:spacing w:val="-5"/>
                                <w:w w:val="105"/>
                                <w:sz w:val="16"/>
                              </w:rPr>
                              <w:t> </w:t>
                            </w:r>
                            <w:r>
                              <w:rPr>
                                <w:w w:val="105"/>
                                <w:sz w:val="16"/>
                              </w:rPr>
                              <w:t>by</w:t>
                            </w:r>
                            <w:r>
                              <w:rPr>
                                <w:spacing w:val="-5"/>
                                <w:w w:val="105"/>
                                <w:sz w:val="16"/>
                              </w:rPr>
                              <w:t> </w:t>
                            </w:r>
                            <w:r>
                              <w:rPr>
                                <w:w w:val="105"/>
                                <w:sz w:val="16"/>
                              </w:rPr>
                              <w:t>year-end</w:t>
                            </w:r>
                            <w:r>
                              <w:rPr>
                                <w:spacing w:val="-5"/>
                                <w:w w:val="105"/>
                                <w:sz w:val="16"/>
                              </w:rPr>
                              <w:t> </w:t>
                            </w:r>
                            <w:r>
                              <w:rPr>
                                <w:w w:val="105"/>
                                <w:sz w:val="16"/>
                              </w:rPr>
                              <w:t>2025</w:t>
                            </w:r>
                            <w:r>
                              <w:rPr>
                                <w:spacing w:val="-5"/>
                                <w:w w:val="105"/>
                                <w:sz w:val="16"/>
                              </w:rPr>
                              <w:t> </w:t>
                            </w:r>
                            <w:r>
                              <w:rPr>
                                <w:w w:val="105"/>
                                <w:sz w:val="16"/>
                              </w:rPr>
                              <w:t>(either</w:t>
                            </w:r>
                            <w:r>
                              <w:rPr>
                                <w:spacing w:val="-5"/>
                                <w:w w:val="105"/>
                                <w:sz w:val="16"/>
                              </w:rPr>
                              <w:t> </w:t>
                            </w:r>
                            <w:r>
                              <w:rPr>
                                <w:w w:val="105"/>
                                <w:sz w:val="16"/>
                              </w:rPr>
                              <w:t>aligned</w:t>
                            </w:r>
                            <w:r>
                              <w:rPr>
                                <w:spacing w:val="-5"/>
                                <w:w w:val="105"/>
                                <w:sz w:val="16"/>
                              </w:rPr>
                              <w:t> </w:t>
                            </w:r>
                            <w:r>
                              <w:rPr>
                                <w:w w:val="105"/>
                                <w:sz w:val="16"/>
                              </w:rPr>
                              <w:t>to</w:t>
                            </w:r>
                            <w:r>
                              <w:rPr>
                                <w:spacing w:val="-5"/>
                                <w:w w:val="105"/>
                                <w:sz w:val="16"/>
                              </w:rPr>
                              <w:t> </w:t>
                            </w:r>
                            <w:r>
                              <w:rPr>
                                <w:w w:val="105"/>
                                <w:sz w:val="16"/>
                              </w:rPr>
                              <w:t>and</w:t>
                            </w:r>
                            <w:r>
                              <w:rPr>
                                <w:spacing w:val="-5"/>
                                <w:w w:val="105"/>
                                <w:sz w:val="16"/>
                              </w:rPr>
                              <w:t> </w:t>
                            </w:r>
                            <w:r>
                              <w:rPr>
                                <w:w w:val="105"/>
                                <w:sz w:val="16"/>
                              </w:rPr>
                              <w:t>approved by the SBTi or an equivalent target)</w:t>
                            </w:r>
                          </w:p>
                        </w:tc>
                        <w:tc>
                          <w:tcPr>
                            <w:tcW w:w="1370" w:type="dxa"/>
                            <w:tcBorders>
                              <w:top w:val="single" w:sz="2" w:space="0" w:color="000000"/>
                              <w:bottom w:val="single" w:sz="2" w:space="0" w:color="000000"/>
                            </w:tcBorders>
                          </w:tcPr>
                          <w:p>
                            <w:pPr>
                              <w:pStyle w:val="TableParagraph"/>
                              <w:spacing w:line="249" w:lineRule="auto" w:before="56"/>
                              <w:ind w:left="78"/>
                              <w:rPr>
                                <w:sz w:val="16"/>
                              </w:rPr>
                            </w:pPr>
                            <w:r>
                              <w:rPr>
                                <w:spacing w:val="-2"/>
                                <w:w w:val="105"/>
                                <w:sz w:val="16"/>
                              </w:rPr>
                              <w:t>Operational</w:t>
                            </w:r>
                            <w:r>
                              <w:rPr>
                                <w:spacing w:val="-10"/>
                                <w:w w:val="105"/>
                                <w:sz w:val="16"/>
                              </w:rPr>
                              <w:t> </w:t>
                            </w:r>
                            <w:r>
                              <w:rPr>
                                <w:spacing w:val="-2"/>
                                <w:w w:val="105"/>
                                <w:sz w:val="16"/>
                              </w:rPr>
                              <w:t>and </w:t>
                            </w:r>
                            <w:r>
                              <w:rPr>
                                <w:w w:val="105"/>
                                <w:sz w:val="16"/>
                              </w:rPr>
                              <w:t>claims</w:t>
                            </w:r>
                            <w:r>
                              <w:rPr>
                                <w:spacing w:val="-6"/>
                                <w:w w:val="105"/>
                                <w:sz w:val="16"/>
                              </w:rPr>
                              <w:t> </w:t>
                            </w:r>
                            <w:r>
                              <w:rPr>
                                <w:w w:val="105"/>
                                <w:sz w:val="16"/>
                              </w:rPr>
                              <w:t>supply </w:t>
                            </w:r>
                            <w:r>
                              <w:rPr>
                                <w:spacing w:val="-2"/>
                                <w:w w:val="105"/>
                                <w:sz w:val="16"/>
                              </w:rPr>
                              <w:t>chain</w:t>
                            </w:r>
                          </w:p>
                        </w:tc>
                        <w:tc>
                          <w:tcPr>
                            <w:tcW w:w="2797" w:type="dxa"/>
                            <w:tcBorders>
                              <w:top w:val="single" w:sz="2" w:space="0" w:color="000000"/>
                              <w:bottom w:val="single" w:sz="2" w:space="0" w:color="000000"/>
                            </w:tcBorders>
                          </w:tcPr>
                          <w:p>
                            <w:pPr>
                              <w:pStyle w:val="TableParagraph"/>
                              <w:spacing w:line="249" w:lineRule="auto" w:before="56"/>
                              <w:ind w:left="103" w:right="59"/>
                              <w:rPr>
                                <w:sz w:val="16"/>
                              </w:rPr>
                            </w:pPr>
                            <w:r>
                              <w:rPr>
                                <w:w w:val="105"/>
                                <w:sz w:val="16"/>
                              </w:rPr>
                              <w:t>SBTi</w:t>
                            </w:r>
                            <w:r>
                              <w:rPr>
                                <w:spacing w:val="-11"/>
                                <w:w w:val="105"/>
                                <w:sz w:val="16"/>
                              </w:rPr>
                              <w:t> </w:t>
                            </w:r>
                            <w:r>
                              <w:rPr>
                                <w:w w:val="105"/>
                                <w:sz w:val="16"/>
                              </w:rPr>
                              <w:t>framework</w:t>
                            </w:r>
                            <w:r>
                              <w:rPr>
                                <w:spacing w:val="-11"/>
                                <w:w w:val="105"/>
                                <w:sz w:val="16"/>
                              </w:rPr>
                              <w:t> </w:t>
                            </w:r>
                            <w:r>
                              <w:rPr>
                                <w:w w:val="105"/>
                                <w:sz w:val="16"/>
                              </w:rPr>
                              <w:t>and</w:t>
                            </w:r>
                            <w:r>
                              <w:rPr>
                                <w:spacing w:val="-11"/>
                                <w:w w:val="105"/>
                                <w:sz w:val="16"/>
                              </w:rPr>
                              <w:t> </w:t>
                            </w:r>
                            <w:r>
                              <w:rPr>
                                <w:w w:val="105"/>
                                <w:sz w:val="16"/>
                              </w:rPr>
                              <w:t>validated</w:t>
                            </w:r>
                            <w:r>
                              <w:rPr>
                                <w:spacing w:val="-11"/>
                                <w:w w:val="105"/>
                                <w:sz w:val="16"/>
                              </w:rPr>
                              <w:t> </w:t>
                            </w:r>
                            <w:r>
                              <w:rPr>
                                <w:w w:val="105"/>
                                <w:sz w:val="16"/>
                              </w:rPr>
                              <w:t>by the</w:t>
                            </w:r>
                            <w:r>
                              <w:rPr>
                                <w:spacing w:val="-6"/>
                                <w:w w:val="105"/>
                                <w:sz w:val="16"/>
                              </w:rPr>
                              <w:t> </w:t>
                            </w:r>
                            <w:r>
                              <w:rPr>
                                <w:w w:val="105"/>
                                <w:sz w:val="16"/>
                              </w:rPr>
                              <w:t>SBTi</w:t>
                            </w:r>
                          </w:p>
                        </w:tc>
                        <w:tc>
                          <w:tcPr>
                            <w:tcW w:w="3174" w:type="dxa"/>
                            <w:tcBorders>
                              <w:top w:val="single" w:sz="2" w:space="0" w:color="000000"/>
                              <w:bottom w:val="single" w:sz="2" w:space="0" w:color="000000"/>
                            </w:tcBorders>
                          </w:tcPr>
                          <w:p>
                            <w:pPr>
                              <w:pStyle w:val="TableParagraph"/>
                              <w:spacing w:line="249" w:lineRule="auto" w:before="56"/>
                              <w:ind w:left="111" w:right="267"/>
                              <w:rPr>
                                <w:sz w:val="16"/>
                              </w:rPr>
                            </w:pPr>
                            <w:r>
                              <w:rPr>
                                <w:w w:val="105"/>
                                <w:sz w:val="16"/>
                              </w:rPr>
                              <w:t>%</w:t>
                            </w:r>
                            <w:r>
                              <w:rPr>
                                <w:spacing w:val="-10"/>
                                <w:w w:val="105"/>
                                <w:sz w:val="16"/>
                              </w:rPr>
                              <w:t> </w:t>
                            </w:r>
                            <w:r>
                              <w:rPr>
                                <w:w w:val="105"/>
                                <w:sz w:val="16"/>
                              </w:rPr>
                              <w:t>of</w:t>
                            </w:r>
                            <w:r>
                              <w:rPr>
                                <w:spacing w:val="-10"/>
                                <w:w w:val="105"/>
                                <w:sz w:val="16"/>
                              </w:rPr>
                              <w:t> </w:t>
                            </w:r>
                            <w:r>
                              <w:rPr>
                                <w:w w:val="105"/>
                                <w:sz w:val="16"/>
                              </w:rPr>
                              <w:t>suppliers</w:t>
                            </w:r>
                            <w:r>
                              <w:rPr>
                                <w:spacing w:val="-10"/>
                                <w:w w:val="105"/>
                                <w:sz w:val="16"/>
                              </w:rPr>
                              <w:t> </w:t>
                            </w:r>
                            <w:r>
                              <w:rPr>
                                <w:w w:val="105"/>
                                <w:sz w:val="16"/>
                              </w:rPr>
                              <w:t>by</w:t>
                            </w:r>
                            <w:r>
                              <w:rPr>
                                <w:spacing w:val="-10"/>
                                <w:w w:val="105"/>
                                <w:sz w:val="16"/>
                              </w:rPr>
                              <w:t> </w:t>
                            </w:r>
                            <w:r>
                              <w:rPr>
                                <w:w w:val="105"/>
                                <w:sz w:val="16"/>
                              </w:rPr>
                              <w:t>spend</w:t>
                            </w:r>
                            <w:r>
                              <w:rPr>
                                <w:spacing w:val="-10"/>
                                <w:w w:val="105"/>
                                <w:sz w:val="16"/>
                              </w:rPr>
                              <w:t> </w:t>
                            </w:r>
                            <w:r>
                              <w:rPr>
                                <w:w w:val="105"/>
                                <w:sz w:val="16"/>
                              </w:rPr>
                              <w:t>who</w:t>
                            </w:r>
                            <w:r>
                              <w:rPr>
                                <w:spacing w:val="-10"/>
                                <w:w w:val="105"/>
                                <w:sz w:val="16"/>
                              </w:rPr>
                              <w:t> </w:t>
                            </w:r>
                            <w:r>
                              <w:rPr>
                                <w:w w:val="105"/>
                                <w:sz w:val="16"/>
                              </w:rPr>
                              <w:t>have</w:t>
                            </w:r>
                            <w:r>
                              <w:rPr>
                                <w:spacing w:val="-10"/>
                                <w:w w:val="105"/>
                                <w:sz w:val="16"/>
                              </w:rPr>
                              <w:t> </w:t>
                            </w:r>
                            <w:r>
                              <w:rPr>
                                <w:w w:val="105"/>
                                <w:sz w:val="16"/>
                              </w:rPr>
                              <w:t>set science-based</w:t>
                            </w:r>
                            <w:r>
                              <w:rPr>
                                <w:spacing w:val="-6"/>
                                <w:w w:val="105"/>
                                <w:sz w:val="16"/>
                              </w:rPr>
                              <w:t> </w:t>
                            </w:r>
                            <w:r>
                              <w:rPr>
                                <w:w w:val="105"/>
                                <w:sz w:val="16"/>
                              </w:rPr>
                              <w:t>targets</w:t>
                            </w:r>
                          </w:p>
                        </w:tc>
                        <w:tc>
                          <w:tcPr>
                            <w:tcW w:w="2583" w:type="dxa"/>
                            <w:tcBorders>
                              <w:top w:val="single" w:sz="2" w:space="0" w:color="000000"/>
                              <w:bottom w:val="single" w:sz="2" w:space="0" w:color="000000"/>
                            </w:tcBorders>
                          </w:tcPr>
                          <w:p>
                            <w:pPr>
                              <w:pStyle w:val="TableParagraph"/>
                              <w:spacing w:before="56"/>
                              <w:ind w:left="132"/>
                              <w:rPr>
                                <w:sz w:val="16"/>
                              </w:rPr>
                            </w:pPr>
                            <w:r>
                              <w:rPr>
                                <w:spacing w:val="-5"/>
                                <w:sz w:val="16"/>
                              </w:rPr>
                              <w:t>51%</w:t>
                            </w:r>
                          </w:p>
                        </w:tc>
                      </w:tr>
                      <w:tr>
                        <w:trPr>
                          <w:trHeight w:val="467" w:hRule="atLeast"/>
                        </w:trPr>
                        <w:tc>
                          <w:tcPr>
                            <w:tcW w:w="4354" w:type="dxa"/>
                            <w:tcBorders>
                              <w:top w:val="single" w:sz="2" w:space="0" w:color="000000"/>
                              <w:bottom w:val="single" w:sz="8" w:space="0" w:color="000000"/>
                            </w:tcBorders>
                          </w:tcPr>
                          <w:p>
                            <w:pPr>
                              <w:pStyle w:val="TableParagraph"/>
                              <w:spacing w:line="249" w:lineRule="auto" w:before="56"/>
                              <w:ind w:left="52" w:right="251"/>
                              <w:rPr>
                                <w:sz w:val="16"/>
                              </w:rPr>
                            </w:pPr>
                            <w:r>
                              <w:rPr>
                                <w:sz w:val="16"/>
                              </w:rPr>
                              <w:t>Zero waste to landfill by year-end 2025 (UK&amp;I) and rest</w:t>
                            </w:r>
                            <w:r>
                              <w:rPr>
                                <w:spacing w:val="40"/>
                                <w:w w:val="110"/>
                                <w:sz w:val="16"/>
                              </w:rPr>
                              <w:t> </w:t>
                            </w:r>
                            <w:r>
                              <w:rPr>
                                <w:w w:val="110"/>
                                <w:sz w:val="16"/>
                              </w:rPr>
                              <w:t>of group by year-end 2030</w:t>
                            </w:r>
                          </w:p>
                        </w:tc>
                        <w:tc>
                          <w:tcPr>
                            <w:tcW w:w="1370" w:type="dxa"/>
                            <w:tcBorders>
                              <w:top w:val="single" w:sz="2" w:space="0" w:color="000000"/>
                              <w:bottom w:val="single" w:sz="8" w:space="0" w:color="000000"/>
                            </w:tcBorders>
                          </w:tcPr>
                          <w:p>
                            <w:pPr>
                              <w:pStyle w:val="TableParagraph"/>
                              <w:spacing w:before="56"/>
                              <w:ind w:left="78"/>
                              <w:rPr>
                                <w:sz w:val="16"/>
                              </w:rPr>
                            </w:pPr>
                            <w:r>
                              <w:rPr>
                                <w:sz w:val="16"/>
                              </w:rPr>
                              <w:t>UK</w:t>
                            </w:r>
                            <w:r>
                              <w:rPr>
                                <w:spacing w:val="-7"/>
                                <w:sz w:val="16"/>
                              </w:rPr>
                              <w:t> </w:t>
                            </w:r>
                            <w:r>
                              <w:rPr>
                                <w:sz w:val="16"/>
                              </w:rPr>
                              <w:t>and</w:t>
                            </w:r>
                            <w:r>
                              <w:rPr>
                                <w:spacing w:val="-7"/>
                                <w:sz w:val="16"/>
                              </w:rPr>
                              <w:t> </w:t>
                            </w:r>
                            <w:r>
                              <w:rPr>
                                <w:spacing w:val="-2"/>
                                <w:sz w:val="16"/>
                              </w:rPr>
                              <w:t>Ireland</w:t>
                            </w:r>
                          </w:p>
                        </w:tc>
                        <w:tc>
                          <w:tcPr>
                            <w:tcW w:w="2797" w:type="dxa"/>
                            <w:tcBorders>
                              <w:top w:val="single" w:sz="2" w:space="0" w:color="000000"/>
                              <w:bottom w:val="single" w:sz="8" w:space="0" w:color="000000"/>
                            </w:tcBorders>
                          </w:tcPr>
                          <w:p>
                            <w:pPr>
                              <w:pStyle w:val="TableParagraph"/>
                              <w:spacing w:line="249" w:lineRule="auto" w:before="56"/>
                              <w:ind w:left="103"/>
                              <w:rPr>
                                <w:sz w:val="16"/>
                              </w:rPr>
                            </w:pPr>
                            <w:r>
                              <w:rPr>
                                <w:sz w:val="16"/>
                              </w:rPr>
                              <w:t>Working towards Zero waste </w:t>
                            </w:r>
                            <w:r>
                              <w:rPr>
                                <w:sz w:val="16"/>
                              </w:rPr>
                              <w:t>to </w:t>
                            </w:r>
                            <w:r>
                              <w:rPr>
                                <w:w w:val="110"/>
                                <w:sz w:val="16"/>
                              </w:rPr>
                              <w:t>Landfill</w:t>
                            </w:r>
                            <w:r>
                              <w:rPr>
                                <w:spacing w:val="-9"/>
                                <w:w w:val="110"/>
                                <w:sz w:val="16"/>
                              </w:rPr>
                              <w:t> </w:t>
                            </w:r>
                            <w:r>
                              <w:rPr>
                                <w:w w:val="110"/>
                                <w:sz w:val="16"/>
                              </w:rPr>
                              <w:t>Certification</w:t>
                            </w:r>
                          </w:p>
                        </w:tc>
                        <w:tc>
                          <w:tcPr>
                            <w:tcW w:w="3174" w:type="dxa"/>
                            <w:tcBorders>
                              <w:top w:val="single" w:sz="2" w:space="0" w:color="000000"/>
                              <w:bottom w:val="single" w:sz="8" w:space="0" w:color="000000"/>
                            </w:tcBorders>
                          </w:tcPr>
                          <w:p>
                            <w:pPr>
                              <w:pStyle w:val="TableParagraph"/>
                              <w:spacing w:before="56"/>
                              <w:ind w:left="111"/>
                              <w:rPr>
                                <w:sz w:val="16"/>
                              </w:rPr>
                            </w:pPr>
                            <w:r>
                              <w:rPr>
                                <w:w w:val="105"/>
                                <w:sz w:val="16"/>
                              </w:rPr>
                              <w:t>%</w:t>
                            </w:r>
                            <w:r>
                              <w:rPr>
                                <w:spacing w:val="-6"/>
                                <w:w w:val="105"/>
                                <w:sz w:val="16"/>
                              </w:rPr>
                              <w:t> </w:t>
                            </w:r>
                            <w:r>
                              <w:rPr>
                                <w:w w:val="105"/>
                                <w:sz w:val="16"/>
                              </w:rPr>
                              <w:t>of</w:t>
                            </w:r>
                            <w:r>
                              <w:rPr>
                                <w:spacing w:val="-6"/>
                                <w:w w:val="105"/>
                                <w:sz w:val="16"/>
                              </w:rPr>
                              <w:t> </w:t>
                            </w:r>
                            <w:r>
                              <w:rPr>
                                <w:w w:val="105"/>
                                <w:sz w:val="16"/>
                              </w:rPr>
                              <w:t>waste</w:t>
                            </w:r>
                            <w:r>
                              <w:rPr>
                                <w:spacing w:val="-6"/>
                                <w:w w:val="105"/>
                                <w:sz w:val="16"/>
                              </w:rPr>
                              <w:t> </w:t>
                            </w:r>
                            <w:r>
                              <w:rPr>
                                <w:w w:val="105"/>
                                <w:sz w:val="16"/>
                              </w:rPr>
                              <w:t>going</w:t>
                            </w:r>
                            <w:r>
                              <w:rPr>
                                <w:spacing w:val="-5"/>
                                <w:w w:val="105"/>
                                <w:sz w:val="16"/>
                              </w:rPr>
                              <w:t> </w:t>
                            </w:r>
                            <w:r>
                              <w:rPr>
                                <w:w w:val="105"/>
                                <w:sz w:val="16"/>
                              </w:rPr>
                              <w:t>to</w:t>
                            </w:r>
                            <w:r>
                              <w:rPr>
                                <w:spacing w:val="-6"/>
                                <w:w w:val="105"/>
                                <w:sz w:val="16"/>
                              </w:rPr>
                              <w:t> </w:t>
                            </w:r>
                            <w:r>
                              <w:rPr>
                                <w:w w:val="105"/>
                                <w:sz w:val="16"/>
                              </w:rPr>
                              <w:t>landfill</w:t>
                            </w:r>
                            <w:r>
                              <w:rPr>
                                <w:spacing w:val="-6"/>
                                <w:w w:val="105"/>
                                <w:sz w:val="16"/>
                              </w:rPr>
                              <w:t> </w:t>
                            </w:r>
                            <w:r>
                              <w:rPr>
                                <w:w w:val="105"/>
                                <w:sz w:val="16"/>
                              </w:rPr>
                              <w:t>(in</w:t>
                            </w:r>
                            <w:r>
                              <w:rPr>
                                <w:spacing w:val="-6"/>
                                <w:w w:val="105"/>
                                <w:sz w:val="16"/>
                              </w:rPr>
                              <w:t> </w:t>
                            </w:r>
                            <w:r>
                              <w:rPr>
                                <w:spacing w:val="-2"/>
                                <w:w w:val="105"/>
                                <w:sz w:val="16"/>
                              </w:rPr>
                              <w:t>tonnes)</w:t>
                            </w:r>
                          </w:p>
                        </w:tc>
                        <w:tc>
                          <w:tcPr>
                            <w:tcW w:w="2583" w:type="dxa"/>
                            <w:tcBorders>
                              <w:top w:val="single" w:sz="2" w:space="0" w:color="000000"/>
                              <w:bottom w:val="single" w:sz="8" w:space="0" w:color="000000"/>
                            </w:tcBorders>
                          </w:tcPr>
                          <w:p>
                            <w:pPr>
                              <w:pStyle w:val="TableParagraph"/>
                              <w:spacing w:before="56"/>
                              <w:ind w:left="132"/>
                              <w:rPr>
                                <w:sz w:val="16"/>
                              </w:rPr>
                            </w:pPr>
                            <w:r>
                              <w:rPr>
                                <w:sz w:val="16"/>
                              </w:rPr>
                              <w:t>5%</w:t>
                            </w:r>
                            <w:r>
                              <w:rPr>
                                <w:spacing w:val="8"/>
                                <w:sz w:val="16"/>
                              </w:rPr>
                              <w:t> </w:t>
                            </w:r>
                            <w:r>
                              <w:rPr>
                                <w:sz w:val="16"/>
                              </w:rPr>
                              <w:t>of</w:t>
                            </w:r>
                            <w:r>
                              <w:rPr>
                                <w:spacing w:val="9"/>
                                <w:sz w:val="16"/>
                              </w:rPr>
                              <w:t> </w:t>
                            </w:r>
                            <w:r>
                              <w:rPr>
                                <w:sz w:val="16"/>
                              </w:rPr>
                              <w:t>waste</w:t>
                            </w:r>
                            <w:r>
                              <w:rPr>
                                <w:spacing w:val="8"/>
                                <w:sz w:val="16"/>
                              </w:rPr>
                              <w:t> </w:t>
                            </w:r>
                            <w:r>
                              <w:rPr>
                                <w:sz w:val="16"/>
                              </w:rPr>
                              <w:t>to</w:t>
                            </w:r>
                            <w:r>
                              <w:rPr>
                                <w:spacing w:val="9"/>
                                <w:sz w:val="16"/>
                              </w:rPr>
                              <w:t> </w:t>
                            </w:r>
                            <w:r>
                              <w:rPr>
                                <w:spacing w:val="-2"/>
                                <w:sz w:val="16"/>
                              </w:rPr>
                              <w:t>landfill</w:t>
                            </w:r>
                          </w:p>
                        </w:tc>
                      </w:tr>
                    </w:tbl>
                    <w:p>
                      <w:pPr>
                        <w:pStyle w:val="BodyText"/>
                      </w:pPr>
                    </w:p>
                  </w:txbxContent>
                </v:textbox>
                <w10:wrap type="topAndBottom"/>
              </v:shape>
            </w:pict>
          </mc:Fallback>
        </mc:AlternateContent>
      </w:r>
      <w:r>
        <w:rPr>
          <w:sz w:val="9"/>
        </w:rPr>
        <mc:AlternateContent>
          <mc:Choice Requires="wps">
            <w:drawing>
              <wp:anchor distT="0" distB="0" distL="0" distR="0" allowOverlap="1" layoutInCell="1" locked="0" behindDoc="1" simplePos="0" relativeHeight="487780864">
                <wp:simplePos x="0" y="0"/>
                <wp:positionH relativeFrom="page">
                  <wp:posOffset>10183241</wp:posOffset>
                </wp:positionH>
                <wp:positionV relativeFrom="paragraph">
                  <wp:posOffset>1273175</wp:posOffset>
                </wp:positionV>
                <wp:extent cx="495300" cy="1270"/>
                <wp:effectExtent l="0" t="0" r="0" b="0"/>
                <wp:wrapTopAndBottom/>
                <wp:docPr id="736" name="Graphic 736"/>
                <wp:cNvGraphicFramePr>
                  <a:graphicFrameLocks/>
                </wp:cNvGraphicFramePr>
                <a:graphic>
                  <a:graphicData uri="http://schemas.microsoft.com/office/word/2010/wordprocessingShape">
                    <wps:wsp>
                      <wps:cNvPr id="736" name="Graphic 73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00.25pt;width:39pt;height:.1pt;mso-position-horizontal-relative:page;mso-position-vertical-relative:paragraph;z-index:-15535616;mso-wrap-distance-left:0;mso-wrap-distance-right:0" id="docshape465" coordorigin="16037,2005" coordsize="780,0" path="m16037,2005l16817,2005e" filled="false" stroked="true" strokeweight=".25pt" strokecolor="#000000">
                <v:path arrowok="t"/>
                <v:stroke dashstyle="solid"/>
                <w10:wrap type="topAndBottom"/>
              </v:shape>
            </w:pict>
          </mc:Fallback>
        </mc:AlternateContent>
      </w:r>
    </w:p>
    <w:p>
      <w:pPr>
        <w:pStyle w:val="BodyText"/>
        <w:spacing w:after="0"/>
        <w:rPr>
          <w:sz w:val="9"/>
        </w:rPr>
        <w:sectPr>
          <w:type w:val="continuous"/>
          <w:pgSz w:w="16840" w:h="11900" w:orient="landscape"/>
          <w:pgMar w:header="0" w:footer="435" w:top="1320" w:bottom="280" w:left="708" w:right="0"/>
        </w:sectPr>
      </w:pPr>
    </w:p>
    <w:p>
      <w:pPr>
        <w:spacing w:before="92"/>
        <w:ind w:left="194" w:right="0" w:firstLine="0"/>
        <w:jc w:val="left"/>
        <w:rPr>
          <w:sz w:val="20"/>
        </w:rPr>
      </w:pPr>
      <w:r>
        <w:rPr>
          <w:sz w:val="20"/>
        </w:rPr>
        <mc:AlternateContent>
          <mc:Choice Requires="wps">
            <w:drawing>
              <wp:anchor distT="0" distB="0" distL="0" distR="0" allowOverlap="1" layoutInCell="1" locked="0" behindDoc="0" simplePos="0" relativeHeight="15934976">
                <wp:simplePos x="0" y="0"/>
                <wp:positionH relativeFrom="page">
                  <wp:posOffset>10189545</wp:posOffset>
                </wp:positionH>
                <wp:positionV relativeFrom="paragraph">
                  <wp:posOffset>179449</wp:posOffset>
                </wp:positionV>
                <wp:extent cx="238760" cy="187960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4.1299pt;width:18.8pt;height:148pt;mso-position-horizontal-relative:page;mso-position-vertical-relative:paragraph;z-index:15934976" type="#_x0000_t202" id="docshape467"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bookmarkStart w:name="Aviva's operations continued" w:id="42"/>
      <w:bookmarkEnd w:id="42"/>
      <w:r>
        <w:rPr/>
      </w:r>
      <w:r>
        <w:rPr>
          <w:spacing w:val="4"/>
          <w:sz w:val="20"/>
        </w:rPr>
        <w:t>Implementation</w:t>
      </w:r>
      <w:r>
        <w:rPr>
          <w:spacing w:val="25"/>
          <w:sz w:val="20"/>
        </w:rPr>
        <w:t> </w:t>
      </w:r>
      <w:r>
        <w:rPr>
          <w:spacing w:val="4"/>
          <w:sz w:val="20"/>
        </w:rPr>
        <w:t>strategy</w:t>
      </w:r>
      <w:r>
        <w:rPr>
          <w:spacing w:val="26"/>
          <w:sz w:val="20"/>
        </w:rPr>
        <w:t> </w:t>
      </w:r>
      <w:r>
        <w:rPr>
          <w:spacing w:val="4"/>
          <w:sz w:val="20"/>
        </w:rPr>
        <w:t>-</w:t>
      </w:r>
      <w:r>
        <w:rPr>
          <w:spacing w:val="26"/>
          <w:sz w:val="20"/>
        </w:rPr>
        <w:t> </w:t>
      </w:r>
      <w:r>
        <w:rPr>
          <w:spacing w:val="4"/>
          <w:sz w:val="20"/>
        </w:rPr>
        <w:t>Aviva’s</w:t>
      </w:r>
      <w:r>
        <w:rPr>
          <w:spacing w:val="26"/>
          <w:sz w:val="20"/>
        </w:rPr>
        <w:t> </w:t>
      </w:r>
      <w:r>
        <w:rPr>
          <w:spacing w:val="-2"/>
          <w:sz w:val="20"/>
        </w:rPr>
        <w:t>operations</w:t>
      </w:r>
    </w:p>
    <w:p>
      <w:pPr>
        <w:pStyle w:val="BodyText"/>
        <w:rPr>
          <w:sz w:val="20"/>
        </w:rPr>
      </w:pPr>
    </w:p>
    <w:p>
      <w:pPr>
        <w:pStyle w:val="BodyText"/>
        <w:spacing w:before="208"/>
        <w:rPr>
          <w:sz w:val="20"/>
        </w:rPr>
      </w:pPr>
    </w:p>
    <w:p>
      <w:pPr>
        <w:pStyle w:val="BodyText"/>
        <w:spacing w:after="0"/>
        <w:rPr>
          <w:sz w:val="20"/>
        </w:rPr>
        <w:sectPr>
          <w:headerReference w:type="default" r:id="rId107"/>
          <w:footerReference w:type="default" r:id="rId108"/>
          <w:pgSz w:w="16840" w:h="11900" w:orient="landscape"/>
          <w:pgMar w:header="0" w:footer="374" w:top="760" w:bottom="560" w:left="708" w:right="0"/>
        </w:sectPr>
      </w:pPr>
    </w:p>
    <w:p>
      <w:pPr>
        <w:pStyle w:val="Heading4"/>
        <w:spacing w:before="108"/>
      </w:pPr>
      <w:r>
        <w:rPr>
          <w:w w:val="105"/>
        </w:rPr>
        <w:t>Aviva’s</w:t>
      </w:r>
      <w:r>
        <w:rPr>
          <w:spacing w:val="-1"/>
          <w:w w:val="105"/>
        </w:rPr>
        <w:t> </w:t>
      </w:r>
      <w:r>
        <w:rPr>
          <w:w w:val="105"/>
        </w:rPr>
        <w:t>operational </w:t>
      </w:r>
      <w:r>
        <w:rPr>
          <w:spacing w:val="-2"/>
          <w:w w:val="105"/>
        </w:rPr>
        <w:t>buildings</w:t>
      </w:r>
    </w:p>
    <w:p>
      <w:pPr>
        <w:pStyle w:val="BodyText"/>
        <w:spacing w:line="249" w:lineRule="auto" w:before="65"/>
        <w:ind w:left="142" w:right="40"/>
      </w:pPr>
      <w:r>
        <w:rPr>
          <w:w w:val="105"/>
        </w:rPr>
        <w:t>We are continuing to make improvements to reduce carbon emissions, increase energy efficiency and work towards our sites</w:t>
      </w:r>
      <w:r>
        <w:rPr>
          <w:spacing w:val="-4"/>
          <w:w w:val="105"/>
        </w:rPr>
        <w:t> </w:t>
      </w:r>
      <w:r>
        <w:rPr>
          <w:w w:val="105"/>
        </w:rPr>
        <w:t>supporting</w:t>
      </w:r>
      <w:r>
        <w:rPr>
          <w:spacing w:val="-4"/>
          <w:w w:val="105"/>
        </w:rPr>
        <w:t> </w:t>
      </w:r>
      <w:r>
        <w:rPr>
          <w:w w:val="105"/>
        </w:rPr>
        <w:t>nature</w:t>
      </w:r>
      <w:r>
        <w:rPr>
          <w:spacing w:val="-4"/>
          <w:w w:val="105"/>
        </w:rPr>
        <w:t> </w:t>
      </w:r>
      <w:r>
        <w:rPr>
          <w:w w:val="105"/>
        </w:rPr>
        <w:t>positive</w:t>
      </w:r>
      <w:r>
        <w:rPr>
          <w:spacing w:val="-4"/>
          <w:w w:val="105"/>
        </w:rPr>
        <w:t> </w:t>
      </w:r>
      <w:r>
        <w:rPr>
          <w:w w:val="105"/>
        </w:rPr>
        <w:t>outcomes.</w:t>
      </w:r>
    </w:p>
    <w:p>
      <w:pPr>
        <w:pStyle w:val="BodyText"/>
        <w:spacing w:line="249" w:lineRule="auto" w:before="115"/>
        <w:ind w:left="142"/>
      </w:pPr>
      <w:r>
        <w:rPr>
          <w:b/>
          <w:w w:val="105"/>
        </w:rPr>
        <w:t>Hot water system electrification: </w:t>
      </w:r>
      <w:r>
        <w:rPr>
          <w:w w:val="105"/>
        </w:rPr>
        <w:t>at our York</w:t>
      </w:r>
      <w:r>
        <w:rPr>
          <w:spacing w:val="-6"/>
          <w:w w:val="105"/>
        </w:rPr>
        <w:t> </w:t>
      </w:r>
      <w:r>
        <w:rPr>
          <w:w w:val="105"/>
        </w:rPr>
        <w:t>office</w:t>
      </w:r>
      <w:r>
        <w:rPr>
          <w:spacing w:val="-6"/>
          <w:w w:val="105"/>
        </w:rPr>
        <w:t> </w:t>
      </w:r>
      <w:r>
        <w:rPr>
          <w:w w:val="105"/>
        </w:rPr>
        <w:t>we</w:t>
      </w:r>
      <w:r>
        <w:rPr>
          <w:spacing w:val="-6"/>
          <w:w w:val="105"/>
        </w:rPr>
        <w:t> </w:t>
      </w:r>
      <w:r>
        <w:rPr>
          <w:w w:val="105"/>
        </w:rPr>
        <w:t>have</w:t>
      </w:r>
      <w:r>
        <w:rPr>
          <w:spacing w:val="-6"/>
          <w:w w:val="105"/>
        </w:rPr>
        <w:t> </w:t>
      </w:r>
      <w:r>
        <w:rPr>
          <w:w w:val="105"/>
        </w:rPr>
        <w:t>replaced</w:t>
      </w:r>
      <w:r>
        <w:rPr>
          <w:spacing w:val="-6"/>
          <w:w w:val="105"/>
        </w:rPr>
        <w:t> </w:t>
      </w:r>
      <w:r>
        <w:rPr>
          <w:w w:val="105"/>
        </w:rPr>
        <w:t>the</w:t>
      </w:r>
      <w:r>
        <w:rPr>
          <w:spacing w:val="-6"/>
          <w:w w:val="105"/>
        </w:rPr>
        <w:t> </w:t>
      </w:r>
      <w:r>
        <w:rPr>
          <w:w w:val="105"/>
        </w:rPr>
        <w:t>gas</w:t>
      </w:r>
      <w:r>
        <w:rPr>
          <w:spacing w:val="-6"/>
          <w:w w:val="105"/>
        </w:rPr>
        <w:t> </w:t>
      </w:r>
      <w:r>
        <w:rPr>
          <w:w w:val="105"/>
        </w:rPr>
        <w:t>boiler fed system with a decentralised system of electric water heaters, a more efficient system that will reduce building emissions and means we can switch off gas boilers seasonally over the summer period.</w:t>
      </w:r>
    </w:p>
    <w:p>
      <w:pPr>
        <w:spacing w:line="249" w:lineRule="auto" w:before="117"/>
        <w:ind w:left="142" w:right="0" w:firstLine="0"/>
        <w:jc w:val="left"/>
        <w:rPr>
          <w:sz w:val="17"/>
        </w:rPr>
      </w:pPr>
      <w:r>
        <w:rPr>
          <w:b/>
          <w:w w:val="105"/>
          <w:sz w:val="17"/>
        </w:rPr>
        <w:t>Disaggregation metering: </w:t>
      </w:r>
      <w:r>
        <w:rPr>
          <w:w w:val="105"/>
          <w:sz w:val="17"/>
        </w:rPr>
        <w:t>by using technology</w:t>
      </w:r>
      <w:r>
        <w:rPr>
          <w:spacing w:val="-5"/>
          <w:w w:val="105"/>
          <w:sz w:val="17"/>
        </w:rPr>
        <w:t> </w:t>
      </w:r>
      <w:r>
        <w:rPr>
          <w:w w:val="105"/>
          <w:sz w:val="17"/>
        </w:rPr>
        <w:t>and</w:t>
      </w:r>
      <w:r>
        <w:rPr>
          <w:spacing w:val="-5"/>
          <w:w w:val="105"/>
          <w:sz w:val="17"/>
        </w:rPr>
        <w:t> </w:t>
      </w:r>
      <w:r>
        <w:rPr>
          <w:w w:val="105"/>
          <w:sz w:val="17"/>
        </w:rPr>
        <w:t>AI</w:t>
      </w:r>
      <w:r>
        <w:rPr>
          <w:spacing w:val="-5"/>
          <w:w w:val="105"/>
          <w:sz w:val="17"/>
        </w:rPr>
        <w:t> </w:t>
      </w:r>
      <w:r>
        <w:rPr>
          <w:w w:val="105"/>
          <w:sz w:val="17"/>
        </w:rPr>
        <w:t>to</w:t>
      </w:r>
      <w:r>
        <w:rPr>
          <w:spacing w:val="-5"/>
          <w:w w:val="105"/>
          <w:sz w:val="17"/>
        </w:rPr>
        <w:t> </w:t>
      </w:r>
      <w:r>
        <w:rPr>
          <w:w w:val="105"/>
          <w:sz w:val="17"/>
        </w:rPr>
        <w:t>recognise</w:t>
      </w:r>
      <w:r>
        <w:rPr>
          <w:spacing w:val="-5"/>
          <w:w w:val="105"/>
          <w:sz w:val="17"/>
        </w:rPr>
        <w:t> </w:t>
      </w:r>
      <w:r>
        <w:rPr>
          <w:w w:val="105"/>
          <w:sz w:val="17"/>
        </w:rPr>
        <w:t>where energy is being wasted at our sites.</w:t>
      </w:r>
    </w:p>
    <w:p>
      <w:pPr>
        <w:pStyle w:val="BodyText"/>
        <w:spacing w:line="249" w:lineRule="auto" w:before="114"/>
        <w:ind w:left="142"/>
      </w:pPr>
      <w:r>
        <w:rPr>
          <w:spacing w:val="-6"/>
          <w:w w:val="110"/>
        </w:rPr>
        <w:t>In</w:t>
      </w:r>
      <w:r>
        <w:rPr>
          <w:spacing w:val="-12"/>
          <w:w w:val="110"/>
        </w:rPr>
        <w:t> </w:t>
      </w:r>
      <w:r>
        <w:rPr>
          <w:spacing w:val="-6"/>
          <w:w w:val="110"/>
        </w:rPr>
        <w:t>Canada,</w:t>
      </w:r>
      <w:r>
        <w:rPr>
          <w:spacing w:val="-12"/>
          <w:w w:val="110"/>
        </w:rPr>
        <w:t> </w:t>
      </w:r>
      <w:r>
        <w:rPr>
          <w:spacing w:val="-6"/>
          <w:w w:val="110"/>
        </w:rPr>
        <w:t>discussions</w:t>
      </w:r>
      <w:r>
        <w:rPr>
          <w:spacing w:val="-12"/>
          <w:w w:val="110"/>
        </w:rPr>
        <w:t> </w:t>
      </w:r>
      <w:r>
        <w:rPr>
          <w:spacing w:val="-6"/>
          <w:w w:val="110"/>
        </w:rPr>
        <w:t>took</w:t>
      </w:r>
      <w:r>
        <w:rPr>
          <w:spacing w:val="-12"/>
          <w:w w:val="110"/>
        </w:rPr>
        <w:t> </w:t>
      </w:r>
      <w:r>
        <w:rPr>
          <w:spacing w:val="-6"/>
          <w:w w:val="110"/>
        </w:rPr>
        <w:t>place</w:t>
      </w:r>
      <w:r>
        <w:rPr>
          <w:spacing w:val="-12"/>
          <w:w w:val="110"/>
        </w:rPr>
        <w:t> </w:t>
      </w:r>
      <w:r>
        <w:rPr>
          <w:spacing w:val="-6"/>
          <w:w w:val="110"/>
        </w:rPr>
        <w:t>with</w:t>
      </w:r>
      <w:r>
        <w:rPr>
          <w:spacing w:val="-12"/>
          <w:w w:val="110"/>
        </w:rPr>
        <w:t> </w:t>
      </w:r>
      <w:r>
        <w:rPr>
          <w:spacing w:val="-6"/>
          <w:w w:val="110"/>
        </w:rPr>
        <w:t>local </w:t>
      </w:r>
      <w:r>
        <w:rPr/>
        <w:t>authorities</w:t>
      </w:r>
      <w:r>
        <w:rPr>
          <w:spacing w:val="-5"/>
        </w:rPr>
        <w:t> </w:t>
      </w:r>
      <w:r>
        <w:rPr/>
        <w:t>throughout</w:t>
      </w:r>
      <w:r>
        <w:rPr>
          <w:spacing w:val="-5"/>
        </w:rPr>
        <w:t> </w:t>
      </w:r>
      <w:r>
        <w:rPr/>
        <w:t>2024</w:t>
      </w:r>
      <w:r>
        <w:rPr>
          <w:spacing w:val="-5"/>
        </w:rPr>
        <w:t> </w:t>
      </w:r>
      <w:r>
        <w:rPr/>
        <w:t>with</w:t>
      </w:r>
      <w:r>
        <w:rPr>
          <w:spacing w:val="-5"/>
        </w:rPr>
        <w:t> </w:t>
      </w:r>
      <w:r>
        <w:rPr/>
        <w:t>approvals</w:t>
      </w:r>
      <w:r>
        <w:rPr>
          <w:spacing w:val="-5"/>
        </w:rPr>
        <w:t> </w:t>
      </w:r>
      <w:r>
        <w:rPr/>
        <w:t>in </w:t>
      </w:r>
      <w:r>
        <w:rPr>
          <w:spacing w:val="-2"/>
          <w:w w:val="110"/>
        </w:rPr>
        <w:t>progress</w:t>
      </w:r>
      <w:r>
        <w:rPr>
          <w:spacing w:val="-18"/>
          <w:w w:val="110"/>
        </w:rPr>
        <w:t> </w:t>
      </w:r>
      <w:r>
        <w:rPr>
          <w:spacing w:val="-2"/>
          <w:w w:val="110"/>
        </w:rPr>
        <w:t>for</w:t>
      </w:r>
      <w:r>
        <w:rPr>
          <w:spacing w:val="-18"/>
          <w:w w:val="110"/>
        </w:rPr>
        <w:t> </w:t>
      </w:r>
      <w:r>
        <w:rPr>
          <w:spacing w:val="-2"/>
          <w:w w:val="110"/>
        </w:rPr>
        <w:t>installation</w:t>
      </w:r>
      <w:r>
        <w:rPr>
          <w:spacing w:val="-18"/>
          <w:w w:val="110"/>
        </w:rPr>
        <w:t> </w:t>
      </w:r>
      <w:r>
        <w:rPr>
          <w:spacing w:val="-2"/>
          <w:w w:val="110"/>
        </w:rPr>
        <w:t>of</w:t>
      </w:r>
      <w:r>
        <w:rPr>
          <w:spacing w:val="-17"/>
          <w:w w:val="110"/>
        </w:rPr>
        <w:t> </w:t>
      </w:r>
      <w:r>
        <w:rPr>
          <w:spacing w:val="-2"/>
          <w:w w:val="110"/>
        </w:rPr>
        <w:t>solar</w:t>
      </w:r>
      <w:r>
        <w:rPr>
          <w:spacing w:val="-18"/>
          <w:w w:val="110"/>
        </w:rPr>
        <w:t> </w:t>
      </w:r>
      <w:r>
        <w:rPr>
          <w:spacing w:val="-2"/>
          <w:w w:val="110"/>
        </w:rPr>
        <w:t>panels</w:t>
      </w:r>
      <w:r>
        <w:rPr>
          <w:spacing w:val="-18"/>
          <w:w w:val="110"/>
        </w:rPr>
        <w:t> </w:t>
      </w:r>
      <w:r>
        <w:rPr>
          <w:spacing w:val="-2"/>
          <w:w w:val="110"/>
        </w:rPr>
        <w:t>in 2025</w:t>
      </w:r>
      <w:r>
        <w:rPr>
          <w:spacing w:val="-18"/>
          <w:w w:val="110"/>
        </w:rPr>
        <w:t> </w:t>
      </w:r>
      <w:r>
        <w:rPr>
          <w:spacing w:val="-2"/>
          <w:w w:val="110"/>
        </w:rPr>
        <w:t>(subject</w:t>
      </w:r>
      <w:r>
        <w:rPr>
          <w:spacing w:val="-18"/>
          <w:w w:val="110"/>
        </w:rPr>
        <w:t> </w:t>
      </w:r>
      <w:r>
        <w:rPr>
          <w:spacing w:val="-2"/>
          <w:w w:val="110"/>
        </w:rPr>
        <w:t>to</w:t>
      </w:r>
      <w:r>
        <w:rPr>
          <w:spacing w:val="-18"/>
          <w:w w:val="110"/>
        </w:rPr>
        <w:t> </w:t>
      </w:r>
      <w:r>
        <w:rPr>
          <w:spacing w:val="-2"/>
          <w:w w:val="110"/>
        </w:rPr>
        <w:t>approval</w:t>
      </w:r>
      <w:r>
        <w:rPr>
          <w:spacing w:val="-17"/>
          <w:w w:val="110"/>
        </w:rPr>
        <w:t> </w:t>
      </w:r>
      <w:r>
        <w:rPr>
          <w:spacing w:val="-2"/>
          <w:w w:val="110"/>
        </w:rPr>
        <w:t>progress).</w:t>
      </w:r>
    </w:p>
    <w:p>
      <w:pPr>
        <w:pStyle w:val="BodyText"/>
        <w:spacing w:line="249" w:lineRule="auto" w:before="115"/>
        <w:ind w:left="142" w:right="40"/>
      </w:pPr>
      <w:r>
        <w:rPr>
          <w:b/>
          <w:w w:val="105"/>
        </w:rPr>
        <w:t>Biodiversity studies </w:t>
      </w:r>
      <w:r>
        <w:rPr>
          <w:w w:val="105"/>
        </w:rPr>
        <w:t>completed at our Norwich, York, Perth and Bristol sites, with a much deeper dive completed at Perth where we have the greatest potential for biodiversity enhancement. The findings of these studies will help determine opportunities for biodiversity enhancement and include a long-term implementation and management plan.</w:t>
      </w:r>
    </w:p>
    <w:p>
      <w:pPr>
        <w:pStyle w:val="BodyText"/>
        <w:spacing w:line="249" w:lineRule="auto" w:before="118"/>
        <w:ind w:left="142"/>
      </w:pPr>
      <w:r>
        <w:rPr/>
        <mc:AlternateContent>
          <mc:Choice Requires="wps">
            <w:drawing>
              <wp:anchor distT="0" distB="0" distL="0" distR="0" allowOverlap="1" layoutInCell="1" locked="0" behindDoc="0" simplePos="0" relativeHeight="15932416">
                <wp:simplePos x="0" y="0"/>
                <wp:positionH relativeFrom="page">
                  <wp:posOffset>5296789</wp:posOffset>
                </wp:positionH>
                <wp:positionV relativeFrom="paragraph">
                  <wp:posOffset>1387922</wp:posOffset>
                </wp:positionV>
                <wp:extent cx="2235835" cy="595630"/>
                <wp:effectExtent l="0" t="0" r="0" b="0"/>
                <wp:wrapNone/>
                <wp:docPr id="739" name="Group 739"/>
                <wp:cNvGraphicFramePr>
                  <a:graphicFrameLocks/>
                </wp:cNvGraphicFramePr>
                <a:graphic>
                  <a:graphicData uri="http://schemas.microsoft.com/office/word/2010/wordprocessingGroup">
                    <wpg:wgp>
                      <wpg:cNvPr id="739" name="Group 739"/>
                      <wpg:cNvGrpSpPr/>
                      <wpg:grpSpPr>
                        <a:xfrm>
                          <a:off x="0" y="0"/>
                          <a:ext cx="2235835" cy="595630"/>
                          <a:chExt cx="2235835" cy="595630"/>
                        </a:xfrm>
                      </wpg:grpSpPr>
                      <wps:wsp>
                        <wps:cNvPr id="740" name="Graphic 740"/>
                        <wps:cNvSpPr/>
                        <wps:spPr>
                          <a:xfrm>
                            <a:off x="0" y="0"/>
                            <a:ext cx="2235835" cy="595630"/>
                          </a:xfrm>
                          <a:custGeom>
                            <a:avLst/>
                            <a:gdLst/>
                            <a:ahLst/>
                            <a:cxnLst/>
                            <a:rect l="l" t="t" r="r" b="b"/>
                            <a:pathLst>
                              <a:path w="2235835" h="595630">
                                <a:moveTo>
                                  <a:pt x="2140331" y="0"/>
                                </a:moveTo>
                                <a:lnTo>
                                  <a:pt x="95123" y="0"/>
                                </a:lnTo>
                                <a:lnTo>
                                  <a:pt x="58078" y="7469"/>
                                </a:lnTo>
                                <a:lnTo>
                                  <a:pt x="27844" y="27844"/>
                                </a:lnTo>
                                <a:lnTo>
                                  <a:pt x="7469" y="58078"/>
                                </a:lnTo>
                                <a:lnTo>
                                  <a:pt x="0" y="95122"/>
                                </a:lnTo>
                                <a:lnTo>
                                  <a:pt x="0" y="499998"/>
                                </a:lnTo>
                                <a:lnTo>
                                  <a:pt x="7469" y="537043"/>
                                </a:lnTo>
                                <a:lnTo>
                                  <a:pt x="27844" y="567277"/>
                                </a:lnTo>
                                <a:lnTo>
                                  <a:pt x="58078" y="587652"/>
                                </a:lnTo>
                                <a:lnTo>
                                  <a:pt x="95123" y="595121"/>
                                </a:lnTo>
                                <a:lnTo>
                                  <a:pt x="2140331" y="595121"/>
                                </a:lnTo>
                                <a:lnTo>
                                  <a:pt x="2177375" y="587652"/>
                                </a:lnTo>
                                <a:lnTo>
                                  <a:pt x="2207609" y="567277"/>
                                </a:lnTo>
                                <a:lnTo>
                                  <a:pt x="2227984" y="537043"/>
                                </a:lnTo>
                                <a:lnTo>
                                  <a:pt x="2235454" y="499998"/>
                                </a:lnTo>
                                <a:lnTo>
                                  <a:pt x="2235454" y="95122"/>
                                </a:lnTo>
                                <a:lnTo>
                                  <a:pt x="2227984" y="58078"/>
                                </a:lnTo>
                                <a:lnTo>
                                  <a:pt x="2207609" y="27844"/>
                                </a:lnTo>
                                <a:lnTo>
                                  <a:pt x="2177375" y="7469"/>
                                </a:lnTo>
                                <a:lnTo>
                                  <a:pt x="2140331" y="0"/>
                                </a:lnTo>
                                <a:close/>
                              </a:path>
                            </a:pathLst>
                          </a:custGeom>
                          <a:solidFill>
                            <a:srgbClr val="D0EBB8"/>
                          </a:solidFill>
                        </wps:spPr>
                        <wps:bodyPr wrap="square" lIns="0" tIns="0" rIns="0" bIns="0" rtlCol="0">
                          <a:prstTxWarp prst="textNoShape">
                            <a:avLst/>
                          </a:prstTxWarp>
                          <a:noAutofit/>
                        </wps:bodyPr>
                      </wps:wsp>
                      <pic:pic>
                        <pic:nvPicPr>
                          <pic:cNvPr id="741" name="Image 741"/>
                          <pic:cNvPicPr/>
                        </pic:nvPicPr>
                        <pic:blipFill>
                          <a:blip r:embed="rId7" cstate="print"/>
                          <a:stretch>
                            <a:fillRect/>
                          </a:stretch>
                        </pic:blipFill>
                        <pic:spPr>
                          <a:xfrm>
                            <a:off x="104076" y="129219"/>
                            <a:ext cx="105792" cy="105792"/>
                          </a:xfrm>
                          <a:prstGeom prst="rect">
                            <a:avLst/>
                          </a:prstGeom>
                        </pic:spPr>
                      </pic:pic>
                      <wps:wsp>
                        <wps:cNvPr id="742" name="Textbox 742"/>
                        <wps:cNvSpPr txBox="1"/>
                        <wps:spPr>
                          <a:xfrm>
                            <a:off x="0" y="0"/>
                            <a:ext cx="2235835" cy="595630"/>
                          </a:xfrm>
                          <a:prstGeom prst="rect">
                            <a:avLst/>
                          </a:prstGeom>
                        </wps:spPr>
                        <wps:txbx>
                          <w:txbxContent>
                            <w:p>
                              <w:pPr>
                                <w:spacing w:line="240" w:lineRule="auto" w:before="35"/>
                                <w:rPr>
                                  <w:sz w:val="15"/>
                                </w:rPr>
                              </w:pPr>
                            </w:p>
                            <w:p>
                              <w:pPr>
                                <w:spacing w:line="249" w:lineRule="auto" w:before="0"/>
                                <w:ind w:left="419" w:right="33" w:firstLine="0"/>
                                <w:jc w:val="left"/>
                                <w:rPr>
                                  <w:sz w:val="15"/>
                                </w:rPr>
                              </w:pPr>
                              <w:r>
                                <w:rPr>
                                  <w:b/>
                                  <w:spacing w:val="-4"/>
                                  <w:w w:val="110"/>
                                  <w:sz w:val="16"/>
                                </w:rPr>
                                <w:t>Read</w:t>
                              </w:r>
                              <w:r>
                                <w:rPr>
                                  <w:b/>
                                  <w:spacing w:val="-10"/>
                                  <w:w w:val="110"/>
                                  <w:sz w:val="16"/>
                                </w:rPr>
                                <w:t> </w:t>
                              </w:r>
                              <w:r>
                                <w:rPr>
                                  <w:b/>
                                  <w:spacing w:val="-4"/>
                                  <w:w w:val="110"/>
                                  <w:sz w:val="16"/>
                                </w:rPr>
                                <w:t>more:</w:t>
                              </w:r>
                              <w:r>
                                <w:rPr>
                                  <w:b/>
                                  <w:spacing w:val="-11"/>
                                  <w:w w:val="110"/>
                                  <w:sz w:val="16"/>
                                </w:rPr>
                                <w:t> </w:t>
                              </w:r>
                              <w:r>
                                <w:rPr>
                                  <w:spacing w:val="-4"/>
                                  <w:w w:val="110"/>
                                  <w:sz w:val="15"/>
                                  <w:u w:val="single"/>
                                </w:rPr>
                                <w:t>Note</w:t>
                              </w:r>
                              <w:r>
                                <w:rPr>
                                  <w:spacing w:val="-11"/>
                                  <w:w w:val="110"/>
                                  <w:sz w:val="15"/>
                                  <w:u w:val="single"/>
                                </w:rPr>
                                <w:t> </w:t>
                              </w:r>
                              <w:r>
                                <w:rPr>
                                  <w:spacing w:val="-4"/>
                                  <w:w w:val="110"/>
                                  <w:sz w:val="15"/>
                                  <w:u w:val="single"/>
                                </w:rPr>
                                <w:t>4</w:t>
                              </w:r>
                              <w:r>
                                <w:rPr>
                                  <w:spacing w:val="-11"/>
                                  <w:w w:val="110"/>
                                  <w:sz w:val="15"/>
                                  <w:u w:val="single"/>
                                </w:rPr>
                                <w:t> </w:t>
                              </w:r>
                              <w:r>
                                <w:rPr>
                                  <w:spacing w:val="-4"/>
                                  <w:w w:val="110"/>
                                  <w:sz w:val="15"/>
                                  <w:u w:val="single"/>
                                </w:rPr>
                                <w:t>for</w:t>
                              </w:r>
                              <w:r>
                                <w:rPr>
                                  <w:spacing w:val="-11"/>
                                  <w:w w:val="110"/>
                                  <w:sz w:val="15"/>
                                  <w:u w:val="single"/>
                                </w:rPr>
                                <w:t> </w:t>
                              </w:r>
                              <w:r>
                                <w:rPr>
                                  <w:spacing w:val="-4"/>
                                  <w:w w:val="110"/>
                                  <w:sz w:val="15"/>
                                  <w:u w:val="single"/>
                                </w:rPr>
                                <w:t>further</w:t>
                              </w:r>
                              <w:r>
                                <w:rPr>
                                  <w:spacing w:val="-11"/>
                                  <w:w w:val="110"/>
                                  <w:sz w:val="15"/>
                                  <w:u w:val="single"/>
                                </w:rPr>
                                <w:t> </w:t>
                              </w:r>
                              <w:r>
                                <w:rPr>
                                  <w:spacing w:val="-4"/>
                                  <w:w w:val="110"/>
                                  <w:sz w:val="15"/>
                                  <w:u w:val="single"/>
                                </w:rPr>
                                <w:t>information</w:t>
                              </w:r>
                              <w:r>
                                <w:rPr>
                                  <w:spacing w:val="-4"/>
                                  <w:w w:val="110"/>
                                  <w:sz w:val="15"/>
                                </w:rPr>
                                <w:t> </w:t>
                              </w:r>
                              <w:r>
                                <w:rPr>
                                  <w:sz w:val="15"/>
                                  <w:u w:val="single"/>
                                </w:rPr>
                                <w:t>on</w:t>
                              </w:r>
                              <w:r>
                                <w:rPr>
                                  <w:spacing w:val="-3"/>
                                  <w:sz w:val="15"/>
                                  <w:u w:val="single"/>
                                </w:rPr>
                                <w:t> </w:t>
                              </w:r>
                              <w:r>
                                <w:rPr>
                                  <w:sz w:val="15"/>
                                  <w:u w:val="single"/>
                                </w:rPr>
                                <w:t>operational</w:t>
                              </w:r>
                              <w:r>
                                <w:rPr>
                                  <w:spacing w:val="-3"/>
                                  <w:sz w:val="15"/>
                                  <w:u w:val="single"/>
                                </w:rPr>
                                <w:t> </w:t>
                              </w:r>
                              <w:r>
                                <w:rPr>
                                  <w:sz w:val="15"/>
                                  <w:u w:val="single"/>
                                </w:rPr>
                                <w:t>emissions</w:t>
                              </w:r>
                              <w:r>
                                <w:rPr>
                                  <w:spacing w:val="-3"/>
                                  <w:sz w:val="15"/>
                                  <w:u w:val="single"/>
                                </w:rPr>
                                <w:t> </w:t>
                              </w:r>
                              <w:r>
                                <w:rPr>
                                  <w:sz w:val="15"/>
                                  <w:u w:val="single"/>
                                </w:rPr>
                                <w:t>and</w:t>
                              </w:r>
                              <w:r>
                                <w:rPr>
                                  <w:spacing w:val="-3"/>
                                  <w:sz w:val="15"/>
                                  <w:u w:val="single"/>
                                </w:rPr>
                                <w:t> </w:t>
                              </w:r>
                              <w:r>
                                <w:rPr>
                                  <w:sz w:val="15"/>
                                  <w:u w:val="single"/>
                                </w:rPr>
                                <w:t>carbon</w:t>
                              </w:r>
                              <w:r>
                                <w:rPr>
                                  <w:spacing w:val="-3"/>
                                  <w:sz w:val="15"/>
                                  <w:u w:val="single"/>
                                </w:rPr>
                                <w:t> </w:t>
                              </w:r>
                              <w:r>
                                <w:rPr>
                                  <w:sz w:val="15"/>
                                  <w:u w:val="single"/>
                                </w:rPr>
                                <w:t>credits</w:t>
                              </w:r>
                              <w:r>
                                <w:rPr>
                                  <w:sz w:val="15"/>
                                </w:rPr>
                                <w:t> </w:t>
                              </w:r>
                              <w:r>
                                <w:rPr>
                                  <w:w w:val="110"/>
                                  <w:sz w:val="15"/>
                                  <w:u w:val="single"/>
                                </w:rPr>
                                <w:t>purchased</w:t>
                              </w:r>
                              <w:r>
                                <w:rPr>
                                  <w:spacing w:val="-3"/>
                                  <w:w w:val="110"/>
                                  <w:sz w:val="15"/>
                                  <w:u w:val="single"/>
                                </w:rPr>
                                <w:t> </w:t>
                              </w:r>
                              <w:r>
                                <w:rPr>
                                  <w:w w:val="110"/>
                                  <w:sz w:val="15"/>
                                  <w:u w:val="single"/>
                                </w:rPr>
                                <w:t>and</w:t>
                              </w:r>
                              <w:r>
                                <w:rPr>
                                  <w:spacing w:val="-3"/>
                                  <w:w w:val="110"/>
                                  <w:sz w:val="15"/>
                                  <w:u w:val="single"/>
                                </w:rPr>
                                <w:t> </w:t>
                              </w:r>
                              <w:r>
                                <w:rPr>
                                  <w:w w:val="110"/>
                                  <w:sz w:val="15"/>
                                  <w:u w:val="single"/>
                                </w:rPr>
                                <w:t>retired</w:t>
                              </w:r>
                            </w:p>
                          </w:txbxContent>
                        </wps:txbx>
                        <wps:bodyPr wrap="square" lIns="0" tIns="0" rIns="0" bIns="0" rtlCol="0">
                          <a:noAutofit/>
                        </wps:bodyPr>
                      </wps:wsp>
                    </wpg:wgp>
                  </a:graphicData>
                </a:graphic>
              </wp:anchor>
            </w:drawing>
          </mc:Choice>
          <mc:Fallback>
            <w:pict>
              <v:group style="position:absolute;margin-left:417.070007pt;margin-top:109.285217pt;width:176.05pt;height:46.9pt;mso-position-horizontal-relative:page;mso-position-vertical-relative:paragraph;z-index:15932416" id="docshapegroup468" coordorigin="8341,2186" coordsize="3521,938">
                <v:shape style="position:absolute;left:8341;top:2185;width:3521;height:938" id="docshape469" coordorigin="8341,2186" coordsize="3521,938" path="m11712,2186l8491,2186,8433,2197,8385,2230,8353,2277,8341,2336,8341,2973,8353,3031,8385,3079,8433,3111,8491,3123,11712,3123,11770,3111,11818,3079,11850,3031,11862,2973,11862,2336,11850,2277,11818,2230,11770,2197,11712,2186xe" filled="true" fillcolor="#d0ebb8" stroked="false">
                  <v:path arrowok="t"/>
                  <v:fill type="solid"/>
                </v:shape>
                <v:shape style="position:absolute;left:8505;top:2389;width:167;height:167" type="#_x0000_t75" id="docshape470" stroked="false">
                  <v:imagedata r:id="rId7" o:title=""/>
                </v:shape>
                <v:shape style="position:absolute;left:8341;top:2185;width:3521;height:938" type="#_x0000_t202" id="docshape471" filled="false" stroked="false">
                  <v:textbox inset="0,0,0,0">
                    <w:txbxContent>
                      <w:p>
                        <w:pPr>
                          <w:spacing w:line="240" w:lineRule="auto" w:before="35"/>
                          <w:rPr>
                            <w:sz w:val="15"/>
                          </w:rPr>
                        </w:pPr>
                      </w:p>
                      <w:p>
                        <w:pPr>
                          <w:spacing w:line="249" w:lineRule="auto" w:before="0"/>
                          <w:ind w:left="419" w:right="33" w:firstLine="0"/>
                          <w:jc w:val="left"/>
                          <w:rPr>
                            <w:sz w:val="15"/>
                          </w:rPr>
                        </w:pPr>
                        <w:r>
                          <w:rPr>
                            <w:b/>
                            <w:spacing w:val="-4"/>
                            <w:w w:val="110"/>
                            <w:sz w:val="16"/>
                          </w:rPr>
                          <w:t>Read</w:t>
                        </w:r>
                        <w:r>
                          <w:rPr>
                            <w:b/>
                            <w:spacing w:val="-10"/>
                            <w:w w:val="110"/>
                            <w:sz w:val="16"/>
                          </w:rPr>
                          <w:t> </w:t>
                        </w:r>
                        <w:r>
                          <w:rPr>
                            <w:b/>
                            <w:spacing w:val="-4"/>
                            <w:w w:val="110"/>
                            <w:sz w:val="16"/>
                          </w:rPr>
                          <w:t>more:</w:t>
                        </w:r>
                        <w:r>
                          <w:rPr>
                            <w:b/>
                            <w:spacing w:val="-11"/>
                            <w:w w:val="110"/>
                            <w:sz w:val="16"/>
                          </w:rPr>
                          <w:t> </w:t>
                        </w:r>
                        <w:r>
                          <w:rPr>
                            <w:spacing w:val="-4"/>
                            <w:w w:val="110"/>
                            <w:sz w:val="15"/>
                            <w:u w:val="single"/>
                          </w:rPr>
                          <w:t>Note</w:t>
                        </w:r>
                        <w:r>
                          <w:rPr>
                            <w:spacing w:val="-11"/>
                            <w:w w:val="110"/>
                            <w:sz w:val="15"/>
                            <w:u w:val="single"/>
                          </w:rPr>
                          <w:t> </w:t>
                        </w:r>
                        <w:r>
                          <w:rPr>
                            <w:spacing w:val="-4"/>
                            <w:w w:val="110"/>
                            <w:sz w:val="15"/>
                            <w:u w:val="single"/>
                          </w:rPr>
                          <w:t>4</w:t>
                        </w:r>
                        <w:r>
                          <w:rPr>
                            <w:spacing w:val="-11"/>
                            <w:w w:val="110"/>
                            <w:sz w:val="15"/>
                            <w:u w:val="single"/>
                          </w:rPr>
                          <w:t> </w:t>
                        </w:r>
                        <w:r>
                          <w:rPr>
                            <w:spacing w:val="-4"/>
                            <w:w w:val="110"/>
                            <w:sz w:val="15"/>
                            <w:u w:val="single"/>
                          </w:rPr>
                          <w:t>for</w:t>
                        </w:r>
                        <w:r>
                          <w:rPr>
                            <w:spacing w:val="-11"/>
                            <w:w w:val="110"/>
                            <w:sz w:val="15"/>
                            <w:u w:val="single"/>
                          </w:rPr>
                          <w:t> </w:t>
                        </w:r>
                        <w:r>
                          <w:rPr>
                            <w:spacing w:val="-4"/>
                            <w:w w:val="110"/>
                            <w:sz w:val="15"/>
                            <w:u w:val="single"/>
                          </w:rPr>
                          <w:t>further</w:t>
                        </w:r>
                        <w:r>
                          <w:rPr>
                            <w:spacing w:val="-11"/>
                            <w:w w:val="110"/>
                            <w:sz w:val="15"/>
                            <w:u w:val="single"/>
                          </w:rPr>
                          <w:t> </w:t>
                        </w:r>
                        <w:r>
                          <w:rPr>
                            <w:spacing w:val="-4"/>
                            <w:w w:val="110"/>
                            <w:sz w:val="15"/>
                            <w:u w:val="single"/>
                          </w:rPr>
                          <w:t>information</w:t>
                        </w:r>
                        <w:r>
                          <w:rPr>
                            <w:spacing w:val="-4"/>
                            <w:w w:val="110"/>
                            <w:sz w:val="15"/>
                          </w:rPr>
                          <w:t> </w:t>
                        </w:r>
                        <w:r>
                          <w:rPr>
                            <w:sz w:val="15"/>
                            <w:u w:val="single"/>
                          </w:rPr>
                          <w:t>on</w:t>
                        </w:r>
                        <w:r>
                          <w:rPr>
                            <w:spacing w:val="-3"/>
                            <w:sz w:val="15"/>
                            <w:u w:val="single"/>
                          </w:rPr>
                          <w:t> </w:t>
                        </w:r>
                        <w:r>
                          <w:rPr>
                            <w:sz w:val="15"/>
                            <w:u w:val="single"/>
                          </w:rPr>
                          <w:t>operational</w:t>
                        </w:r>
                        <w:r>
                          <w:rPr>
                            <w:spacing w:val="-3"/>
                            <w:sz w:val="15"/>
                            <w:u w:val="single"/>
                          </w:rPr>
                          <w:t> </w:t>
                        </w:r>
                        <w:r>
                          <w:rPr>
                            <w:sz w:val="15"/>
                            <w:u w:val="single"/>
                          </w:rPr>
                          <w:t>emissions</w:t>
                        </w:r>
                        <w:r>
                          <w:rPr>
                            <w:spacing w:val="-3"/>
                            <w:sz w:val="15"/>
                            <w:u w:val="single"/>
                          </w:rPr>
                          <w:t> </w:t>
                        </w:r>
                        <w:r>
                          <w:rPr>
                            <w:sz w:val="15"/>
                            <w:u w:val="single"/>
                          </w:rPr>
                          <w:t>and</w:t>
                        </w:r>
                        <w:r>
                          <w:rPr>
                            <w:spacing w:val="-3"/>
                            <w:sz w:val="15"/>
                            <w:u w:val="single"/>
                          </w:rPr>
                          <w:t> </w:t>
                        </w:r>
                        <w:r>
                          <w:rPr>
                            <w:sz w:val="15"/>
                            <w:u w:val="single"/>
                          </w:rPr>
                          <w:t>carbon</w:t>
                        </w:r>
                        <w:r>
                          <w:rPr>
                            <w:spacing w:val="-3"/>
                            <w:sz w:val="15"/>
                            <w:u w:val="single"/>
                          </w:rPr>
                          <w:t> </w:t>
                        </w:r>
                        <w:r>
                          <w:rPr>
                            <w:sz w:val="15"/>
                            <w:u w:val="single"/>
                          </w:rPr>
                          <w:t>credits</w:t>
                        </w:r>
                        <w:r>
                          <w:rPr>
                            <w:sz w:val="15"/>
                          </w:rPr>
                          <w:t> </w:t>
                        </w:r>
                        <w:r>
                          <w:rPr>
                            <w:w w:val="110"/>
                            <w:sz w:val="15"/>
                            <w:u w:val="single"/>
                          </w:rPr>
                          <w:t>purchased</w:t>
                        </w:r>
                        <w:r>
                          <w:rPr>
                            <w:spacing w:val="-3"/>
                            <w:w w:val="110"/>
                            <w:sz w:val="15"/>
                            <w:u w:val="single"/>
                          </w:rPr>
                          <w:t> </w:t>
                        </w:r>
                        <w:r>
                          <w:rPr>
                            <w:w w:val="110"/>
                            <w:sz w:val="15"/>
                            <w:u w:val="single"/>
                          </w:rPr>
                          <w:t>and</w:t>
                        </w:r>
                        <w:r>
                          <w:rPr>
                            <w:spacing w:val="-3"/>
                            <w:w w:val="110"/>
                            <w:sz w:val="15"/>
                            <w:u w:val="single"/>
                          </w:rPr>
                          <w:t> </w:t>
                        </w:r>
                        <w:r>
                          <w:rPr>
                            <w:w w:val="110"/>
                            <w:sz w:val="15"/>
                            <w:u w:val="single"/>
                          </w:rPr>
                          <w:t>retired</w:t>
                        </w:r>
                      </w:p>
                    </w:txbxContent>
                  </v:textbox>
                  <w10:wrap type="none"/>
                </v:shape>
                <w10:wrap type="none"/>
              </v:group>
            </w:pict>
          </mc:Fallback>
        </mc:AlternateContent>
      </w:r>
      <w:r>
        <w:rPr>
          <w:w w:val="105"/>
        </w:rPr>
        <w:t>We moved into our new London headquarters</w:t>
      </w:r>
      <w:r>
        <w:rPr>
          <w:spacing w:val="-9"/>
          <w:w w:val="105"/>
        </w:rPr>
        <w:t> </w:t>
      </w:r>
      <w:r>
        <w:rPr>
          <w:w w:val="105"/>
        </w:rPr>
        <w:t>office</w:t>
      </w:r>
      <w:r>
        <w:rPr>
          <w:spacing w:val="-9"/>
          <w:w w:val="105"/>
        </w:rPr>
        <w:t> </w:t>
      </w:r>
      <w:r>
        <w:rPr>
          <w:w w:val="105"/>
        </w:rPr>
        <w:t>space</w:t>
      </w:r>
      <w:r>
        <w:rPr>
          <w:spacing w:val="-9"/>
          <w:w w:val="105"/>
        </w:rPr>
        <w:t> </w:t>
      </w:r>
      <w:r>
        <w:rPr>
          <w:w w:val="105"/>
        </w:rPr>
        <w:t>at</w:t>
      </w:r>
      <w:r>
        <w:rPr>
          <w:spacing w:val="-9"/>
          <w:w w:val="105"/>
        </w:rPr>
        <w:t> </w:t>
      </w:r>
      <w:r>
        <w:rPr>
          <w:w w:val="105"/>
        </w:rPr>
        <w:t>80</w:t>
      </w:r>
      <w:r>
        <w:rPr>
          <w:spacing w:val="-9"/>
          <w:w w:val="105"/>
        </w:rPr>
        <w:t> </w:t>
      </w:r>
      <w:r>
        <w:rPr>
          <w:w w:val="105"/>
        </w:rPr>
        <w:t>Fenchurch Street just before the end of 2023. The building has achieved an Energy Performance</w:t>
      </w:r>
      <w:r>
        <w:rPr>
          <w:spacing w:val="-13"/>
          <w:w w:val="105"/>
        </w:rPr>
        <w:t> </w:t>
      </w:r>
      <w:r>
        <w:rPr>
          <w:w w:val="105"/>
        </w:rPr>
        <w:t>Certificate</w:t>
      </w:r>
      <w:r>
        <w:rPr>
          <w:spacing w:val="-12"/>
          <w:w w:val="105"/>
        </w:rPr>
        <w:t> </w:t>
      </w:r>
      <w:r>
        <w:rPr>
          <w:w w:val="105"/>
        </w:rPr>
        <w:t>(EPC)</w:t>
      </w:r>
      <w:r>
        <w:rPr>
          <w:spacing w:val="-13"/>
          <w:w w:val="105"/>
        </w:rPr>
        <w:t> </w:t>
      </w:r>
      <w:r>
        <w:rPr>
          <w:w w:val="105"/>
        </w:rPr>
        <w:t>A</w:t>
      </w:r>
      <w:r>
        <w:rPr>
          <w:spacing w:val="-12"/>
          <w:w w:val="105"/>
        </w:rPr>
        <w:t> </w:t>
      </w:r>
      <w:r>
        <w:rPr>
          <w:w w:val="105"/>
        </w:rPr>
        <w:t>rating</w:t>
      </w:r>
      <w:r>
        <w:rPr>
          <w:spacing w:val="-12"/>
          <w:w w:val="105"/>
        </w:rPr>
        <w:t> </w:t>
      </w:r>
      <w:r>
        <w:rPr>
          <w:w w:val="105"/>
        </w:rPr>
        <w:t>and BREEAM Excellent accreditation, the world’s leading sustainability assessment. We expect to realise a saving of c. 68% in Scope </w:t>
      </w:r>
      <w:r>
        <w:rPr/>
        <w:t>1 </w:t>
      </w:r>
      <w:r>
        <w:rPr>
          <w:w w:val="105"/>
        </w:rPr>
        <w:t>carbon emissions against our previous</w:t>
      </w:r>
      <w:r>
        <w:rPr>
          <w:spacing w:val="-6"/>
          <w:w w:val="105"/>
        </w:rPr>
        <w:t> </w:t>
      </w:r>
      <w:r>
        <w:rPr>
          <w:w w:val="105"/>
        </w:rPr>
        <w:t>site.</w:t>
      </w:r>
    </w:p>
    <w:p>
      <w:pPr>
        <w:pStyle w:val="Heading4"/>
        <w:spacing w:line="249" w:lineRule="auto" w:before="108"/>
        <w:ind w:right="110"/>
      </w:pPr>
      <w:r>
        <w:rPr>
          <w:b w:val="0"/>
        </w:rPr>
        <w:br w:type="column"/>
      </w:r>
      <w:r>
        <w:rPr>
          <w:w w:val="105"/>
        </w:rPr>
        <w:t>Decarbonising</w:t>
      </w:r>
      <w:r>
        <w:rPr>
          <w:spacing w:val="-21"/>
          <w:w w:val="105"/>
        </w:rPr>
        <w:t> </w:t>
      </w:r>
      <w:r>
        <w:rPr>
          <w:w w:val="105"/>
        </w:rPr>
        <w:t>Aviva’s operational</w:t>
      </w:r>
      <w:r>
        <w:rPr>
          <w:spacing w:val="-16"/>
          <w:w w:val="105"/>
        </w:rPr>
        <w:t> </w:t>
      </w:r>
      <w:r>
        <w:rPr>
          <w:w w:val="105"/>
        </w:rPr>
        <w:t>supply</w:t>
      </w:r>
      <w:r>
        <w:rPr>
          <w:spacing w:val="-16"/>
          <w:w w:val="105"/>
        </w:rPr>
        <w:t> </w:t>
      </w:r>
      <w:r>
        <w:rPr>
          <w:w w:val="105"/>
        </w:rPr>
        <w:t>chain (category 1 and 2)</w:t>
      </w:r>
    </w:p>
    <w:p>
      <w:pPr>
        <w:pStyle w:val="BodyText"/>
        <w:spacing w:line="249" w:lineRule="auto" w:before="58"/>
        <w:ind w:left="142" w:right="110"/>
      </w:pPr>
      <w:r>
        <w:rPr>
          <w:w w:val="105"/>
        </w:rPr>
        <w:t>To support our science-based target to have 70% of supplier spend to have a validated</w:t>
      </w:r>
      <w:r>
        <w:rPr>
          <w:spacing w:val="-11"/>
          <w:w w:val="105"/>
        </w:rPr>
        <w:t> </w:t>
      </w:r>
      <w:r>
        <w:rPr>
          <w:w w:val="105"/>
        </w:rPr>
        <w:t>SBTi</w:t>
      </w:r>
      <w:r>
        <w:rPr>
          <w:spacing w:val="-12"/>
          <w:w w:val="105"/>
        </w:rPr>
        <w:t> </w:t>
      </w:r>
      <w:r>
        <w:rPr>
          <w:w w:val="105"/>
        </w:rPr>
        <w:t>by</w:t>
      </w:r>
      <w:r>
        <w:rPr>
          <w:spacing w:val="-11"/>
          <w:w w:val="105"/>
        </w:rPr>
        <w:t> </w:t>
      </w:r>
      <w:r>
        <w:rPr>
          <w:w w:val="105"/>
        </w:rPr>
        <w:t>year-end</w:t>
      </w:r>
      <w:r>
        <w:rPr>
          <w:spacing w:val="-11"/>
          <w:w w:val="105"/>
        </w:rPr>
        <w:t> </w:t>
      </w:r>
      <w:r>
        <w:rPr>
          <w:w w:val="105"/>
        </w:rPr>
        <w:t>2025,</w:t>
      </w:r>
      <w:r>
        <w:rPr>
          <w:spacing w:val="-12"/>
          <w:w w:val="105"/>
        </w:rPr>
        <w:t> </w:t>
      </w:r>
      <w:r>
        <w:rPr>
          <w:w w:val="105"/>
        </w:rPr>
        <w:t>we</w:t>
      </w:r>
      <w:r>
        <w:rPr>
          <w:spacing w:val="-11"/>
          <w:w w:val="105"/>
        </w:rPr>
        <w:t> </w:t>
      </w:r>
      <w:r>
        <w:rPr>
          <w:w w:val="105"/>
        </w:rPr>
        <w:t>have been engaging with our suppliers on their emissions to achieve our ambitions.</w:t>
      </w:r>
    </w:p>
    <w:p>
      <w:pPr>
        <w:pStyle w:val="BodyText"/>
        <w:spacing w:line="249" w:lineRule="auto" w:before="115"/>
        <w:ind w:left="142" w:right="110"/>
      </w:pPr>
      <w:r>
        <w:rPr/>
        <w:t>We are carefully managing and tracking the </w:t>
      </w:r>
      <w:r>
        <w:rPr>
          <w:w w:val="110"/>
        </w:rPr>
        <w:t>commitment of our suppliers to setting validated science-based targets.</w:t>
      </w:r>
    </w:p>
    <w:p>
      <w:pPr>
        <w:pStyle w:val="BodyText"/>
        <w:spacing w:before="6"/>
        <w:rPr>
          <w:sz w:val="8"/>
        </w:rPr>
      </w:pPr>
    </w:p>
    <w:p>
      <w:pPr>
        <w:spacing w:line="240" w:lineRule="auto"/>
        <w:ind w:left="161" w:right="-101" w:firstLine="0"/>
        <w:rPr>
          <w:sz w:val="20"/>
        </w:rPr>
      </w:pPr>
      <w:r>
        <w:rPr>
          <w:sz w:val="20"/>
        </w:rPr>
        <mc:AlternateContent>
          <mc:Choice Requires="wps">
            <w:drawing>
              <wp:inline distT="0" distB="0" distL="0" distR="0">
                <wp:extent cx="2209165" cy="3063240"/>
                <wp:effectExtent l="0" t="0" r="0" b="3810"/>
                <wp:docPr id="743" name="Group 743"/>
                <wp:cNvGraphicFramePr>
                  <a:graphicFrameLocks/>
                </wp:cNvGraphicFramePr>
                <a:graphic>
                  <a:graphicData uri="http://schemas.microsoft.com/office/word/2010/wordprocessingGroup">
                    <wpg:wgp>
                      <wpg:cNvPr id="743" name="Group 743"/>
                      <wpg:cNvGrpSpPr/>
                      <wpg:grpSpPr>
                        <a:xfrm>
                          <a:off x="0" y="0"/>
                          <a:ext cx="2209165" cy="3063240"/>
                          <a:chExt cx="2209165" cy="3063240"/>
                        </a:xfrm>
                      </wpg:grpSpPr>
                      <wps:wsp>
                        <wps:cNvPr id="744" name="Graphic 744"/>
                        <wps:cNvSpPr/>
                        <wps:spPr>
                          <a:xfrm>
                            <a:off x="0" y="0"/>
                            <a:ext cx="2209165" cy="3063240"/>
                          </a:xfrm>
                          <a:custGeom>
                            <a:avLst/>
                            <a:gdLst/>
                            <a:ahLst/>
                            <a:cxnLst/>
                            <a:rect l="l" t="t" r="r" b="b"/>
                            <a:pathLst>
                              <a:path w="2209165" h="3063240">
                                <a:moveTo>
                                  <a:pt x="2110232" y="0"/>
                                </a:moveTo>
                                <a:lnTo>
                                  <a:pt x="98933" y="0"/>
                                </a:lnTo>
                                <a:lnTo>
                                  <a:pt x="60436" y="7778"/>
                                </a:lnTo>
                                <a:lnTo>
                                  <a:pt x="28987" y="28987"/>
                                </a:lnTo>
                                <a:lnTo>
                                  <a:pt x="7778" y="60436"/>
                                </a:lnTo>
                                <a:lnTo>
                                  <a:pt x="0" y="98933"/>
                                </a:lnTo>
                                <a:lnTo>
                                  <a:pt x="0" y="2964307"/>
                                </a:lnTo>
                                <a:lnTo>
                                  <a:pt x="7778" y="3002803"/>
                                </a:lnTo>
                                <a:lnTo>
                                  <a:pt x="28987" y="3034252"/>
                                </a:lnTo>
                                <a:lnTo>
                                  <a:pt x="60436" y="3055461"/>
                                </a:lnTo>
                                <a:lnTo>
                                  <a:pt x="98933" y="3063240"/>
                                </a:lnTo>
                                <a:lnTo>
                                  <a:pt x="2110232" y="3063240"/>
                                </a:lnTo>
                                <a:lnTo>
                                  <a:pt x="2148728" y="3055461"/>
                                </a:lnTo>
                                <a:lnTo>
                                  <a:pt x="2180177" y="3034252"/>
                                </a:lnTo>
                                <a:lnTo>
                                  <a:pt x="2201386" y="3002803"/>
                                </a:lnTo>
                                <a:lnTo>
                                  <a:pt x="2209165" y="2964307"/>
                                </a:lnTo>
                                <a:lnTo>
                                  <a:pt x="2209165" y="98933"/>
                                </a:lnTo>
                                <a:lnTo>
                                  <a:pt x="2201386" y="60436"/>
                                </a:lnTo>
                                <a:lnTo>
                                  <a:pt x="2180177" y="28987"/>
                                </a:lnTo>
                                <a:lnTo>
                                  <a:pt x="2148728" y="7778"/>
                                </a:lnTo>
                                <a:lnTo>
                                  <a:pt x="2110232" y="0"/>
                                </a:lnTo>
                                <a:close/>
                              </a:path>
                            </a:pathLst>
                          </a:custGeom>
                          <a:solidFill>
                            <a:srgbClr val="F0F1F1"/>
                          </a:solidFill>
                        </wps:spPr>
                        <wps:bodyPr wrap="square" lIns="0" tIns="0" rIns="0" bIns="0" rtlCol="0">
                          <a:prstTxWarp prst="textNoShape">
                            <a:avLst/>
                          </a:prstTxWarp>
                          <a:noAutofit/>
                        </wps:bodyPr>
                      </wps:wsp>
                      <pic:pic>
                        <pic:nvPicPr>
                          <pic:cNvPr id="745" name="Image 745"/>
                          <pic:cNvPicPr/>
                        </pic:nvPicPr>
                        <pic:blipFill>
                          <a:blip r:embed="rId109" cstate="print"/>
                          <a:stretch>
                            <a:fillRect/>
                          </a:stretch>
                        </pic:blipFill>
                        <pic:spPr>
                          <a:xfrm>
                            <a:off x="1805430" y="163238"/>
                            <a:ext cx="216028" cy="216028"/>
                          </a:xfrm>
                          <a:prstGeom prst="rect">
                            <a:avLst/>
                          </a:prstGeom>
                        </pic:spPr>
                      </pic:pic>
                      <wps:wsp>
                        <wps:cNvPr id="746" name="Graphic 746"/>
                        <wps:cNvSpPr/>
                        <wps:spPr>
                          <a:xfrm>
                            <a:off x="664525" y="779277"/>
                            <a:ext cx="939165" cy="1354455"/>
                          </a:xfrm>
                          <a:custGeom>
                            <a:avLst/>
                            <a:gdLst/>
                            <a:ahLst/>
                            <a:cxnLst/>
                            <a:rect l="l" t="t" r="r" b="b"/>
                            <a:pathLst>
                              <a:path w="939165" h="1354455">
                                <a:moveTo>
                                  <a:pt x="276463" y="1354178"/>
                                </a:moveTo>
                                <a:lnTo>
                                  <a:pt x="229895" y="1353620"/>
                                </a:lnTo>
                                <a:lnTo>
                                  <a:pt x="183302" y="1349842"/>
                                </a:lnTo>
                                <a:lnTo>
                                  <a:pt x="136849" y="1342810"/>
                                </a:lnTo>
                                <a:lnTo>
                                  <a:pt x="90703" y="1332493"/>
                                </a:lnTo>
                                <a:lnTo>
                                  <a:pt x="45031" y="1318856"/>
                                </a:lnTo>
                                <a:lnTo>
                                  <a:pt x="0" y="1301869"/>
                                </a:lnTo>
                                <a:lnTo>
                                  <a:pt x="261428" y="677162"/>
                                </a:lnTo>
                                <a:lnTo>
                                  <a:pt x="261294" y="0"/>
                                </a:lnTo>
                                <a:lnTo>
                                  <a:pt x="309396" y="1690"/>
                                </a:lnTo>
                                <a:lnTo>
                                  <a:pt x="356795" y="6719"/>
                                </a:lnTo>
                                <a:lnTo>
                                  <a:pt x="403351" y="14993"/>
                                </a:lnTo>
                                <a:lnTo>
                                  <a:pt x="448922" y="26417"/>
                                </a:lnTo>
                                <a:lnTo>
                                  <a:pt x="493367" y="40896"/>
                                </a:lnTo>
                                <a:lnTo>
                                  <a:pt x="536546" y="58336"/>
                                </a:lnTo>
                                <a:lnTo>
                                  <a:pt x="578317" y="78644"/>
                                </a:lnTo>
                                <a:lnTo>
                                  <a:pt x="618539" y="101725"/>
                                </a:lnTo>
                                <a:lnTo>
                                  <a:pt x="657071" y="127484"/>
                                </a:lnTo>
                                <a:lnTo>
                                  <a:pt x="693771" y="155827"/>
                                </a:lnTo>
                                <a:lnTo>
                                  <a:pt x="728500" y="186661"/>
                                </a:lnTo>
                                <a:lnTo>
                                  <a:pt x="761116" y="219889"/>
                                </a:lnTo>
                                <a:lnTo>
                                  <a:pt x="791477" y="255420"/>
                                </a:lnTo>
                                <a:lnTo>
                                  <a:pt x="819443" y="293157"/>
                                </a:lnTo>
                                <a:lnTo>
                                  <a:pt x="844873" y="333007"/>
                                </a:lnTo>
                                <a:lnTo>
                                  <a:pt x="867625" y="374875"/>
                                </a:lnTo>
                                <a:lnTo>
                                  <a:pt x="887559" y="418667"/>
                                </a:lnTo>
                                <a:lnTo>
                                  <a:pt x="904348" y="463758"/>
                                </a:lnTo>
                                <a:lnTo>
                                  <a:pt x="917781" y="509474"/>
                                </a:lnTo>
                                <a:lnTo>
                                  <a:pt x="927893" y="555648"/>
                                </a:lnTo>
                                <a:lnTo>
                                  <a:pt x="934716" y="602114"/>
                                </a:lnTo>
                                <a:lnTo>
                                  <a:pt x="938285" y="648706"/>
                                </a:lnTo>
                                <a:lnTo>
                                  <a:pt x="938631" y="695257"/>
                                </a:lnTo>
                                <a:lnTo>
                                  <a:pt x="935790" y="741601"/>
                                </a:lnTo>
                                <a:lnTo>
                                  <a:pt x="929793" y="787572"/>
                                </a:lnTo>
                                <a:lnTo>
                                  <a:pt x="920675" y="833003"/>
                                </a:lnTo>
                                <a:lnTo>
                                  <a:pt x="908469" y="877729"/>
                                </a:lnTo>
                                <a:lnTo>
                                  <a:pt x="893207" y="921582"/>
                                </a:lnTo>
                                <a:lnTo>
                                  <a:pt x="874925" y="964397"/>
                                </a:lnTo>
                                <a:lnTo>
                                  <a:pt x="853654" y="1006007"/>
                                </a:lnTo>
                                <a:lnTo>
                                  <a:pt x="829428" y="1046245"/>
                                </a:lnTo>
                                <a:lnTo>
                                  <a:pt x="802281" y="1084946"/>
                                </a:lnTo>
                                <a:lnTo>
                                  <a:pt x="772246" y="1121944"/>
                                </a:lnTo>
                                <a:lnTo>
                                  <a:pt x="739356" y="1157071"/>
                                </a:lnTo>
                                <a:lnTo>
                                  <a:pt x="704067" y="1189789"/>
                                </a:lnTo>
                                <a:lnTo>
                                  <a:pt x="666919" y="1219645"/>
                                </a:lnTo>
                                <a:lnTo>
                                  <a:pt x="628081" y="1246606"/>
                                </a:lnTo>
                                <a:lnTo>
                                  <a:pt x="587717" y="1270640"/>
                                </a:lnTo>
                                <a:lnTo>
                                  <a:pt x="545995" y="1291714"/>
                                </a:lnTo>
                                <a:lnTo>
                                  <a:pt x="503081" y="1309796"/>
                                </a:lnTo>
                                <a:lnTo>
                                  <a:pt x="459142" y="1324853"/>
                                </a:lnTo>
                                <a:lnTo>
                                  <a:pt x="414344" y="1336852"/>
                                </a:lnTo>
                                <a:lnTo>
                                  <a:pt x="368854" y="1345761"/>
                                </a:lnTo>
                                <a:lnTo>
                                  <a:pt x="322838" y="1351547"/>
                                </a:lnTo>
                                <a:lnTo>
                                  <a:pt x="276463" y="1354178"/>
                                </a:lnTo>
                                <a:close/>
                              </a:path>
                            </a:pathLst>
                          </a:custGeom>
                          <a:solidFill>
                            <a:srgbClr val="938DFC"/>
                          </a:solidFill>
                        </wps:spPr>
                        <wps:bodyPr wrap="square" lIns="0" tIns="0" rIns="0" bIns="0" rtlCol="0">
                          <a:prstTxWarp prst="textNoShape">
                            <a:avLst/>
                          </a:prstTxWarp>
                          <a:noAutofit/>
                        </wps:bodyPr>
                      </wps:wsp>
                      <wps:wsp>
                        <wps:cNvPr id="747" name="Graphic 747"/>
                        <wps:cNvSpPr/>
                        <wps:spPr>
                          <a:xfrm>
                            <a:off x="248909" y="1035715"/>
                            <a:ext cx="677545" cy="1045210"/>
                          </a:xfrm>
                          <a:custGeom>
                            <a:avLst/>
                            <a:gdLst/>
                            <a:ahLst/>
                            <a:cxnLst/>
                            <a:rect l="l" t="t" r="r" b="b"/>
                            <a:pathLst>
                              <a:path w="677545" h="1045210">
                                <a:moveTo>
                                  <a:pt x="414994" y="1045167"/>
                                </a:moveTo>
                                <a:lnTo>
                                  <a:pt x="370788" y="1024735"/>
                                </a:lnTo>
                                <a:lnTo>
                                  <a:pt x="328464" y="1001362"/>
                                </a:lnTo>
                                <a:lnTo>
                                  <a:pt x="288139" y="975183"/>
                                </a:lnTo>
                                <a:lnTo>
                                  <a:pt x="249933" y="946337"/>
                                </a:lnTo>
                                <a:lnTo>
                                  <a:pt x="213963" y="914961"/>
                                </a:lnTo>
                                <a:lnTo>
                                  <a:pt x="180348" y="881191"/>
                                </a:lnTo>
                                <a:lnTo>
                                  <a:pt x="149207" y="845165"/>
                                </a:lnTo>
                                <a:lnTo>
                                  <a:pt x="120659" y="807019"/>
                                </a:lnTo>
                                <a:lnTo>
                                  <a:pt x="94821" y="766892"/>
                                </a:lnTo>
                                <a:lnTo>
                                  <a:pt x="71813" y="724919"/>
                                </a:lnTo>
                                <a:lnTo>
                                  <a:pt x="51754" y="681239"/>
                                </a:lnTo>
                                <a:lnTo>
                                  <a:pt x="34760" y="635988"/>
                                </a:lnTo>
                                <a:lnTo>
                                  <a:pt x="20952" y="589303"/>
                                </a:lnTo>
                                <a:lnTo>
                                  <a:pt x="10529" y="541748"/>
                                </a:lnTo>
                                <a:lnTo>
                                  <a:pt x="3588" y="493914"/>
                                </a:lnTo>
                                <a:lnTo>
                                  <a:pt x="91" y="445977"/>
                                </a:lnTo>
                                <a:lnTo>
                                  <a:pt x="0" y="398116"/>
                                </a:lnTo>
                                <a:lnTo>
                                  <a:pt x="3277" y="350507"/>
                                </a:lnTo>
                                <a:lnTo>
                                  <a:pt x="9885" y="303328"/>
                                </a:lnTo>
                                <a:lnTo>
                                  <a:pt x="19786" y="256756"/>
                                </a:lnTo>
                                <a:lnTo>
                                  <a:pt x="32942" y="210968"/>
                                </a:lnTo>
                                <a:lnTo>
                                  <a:pt x="49317" y="166142"/>
                                </a:lnTo>
                                <a:lnTo>
                                  <a:pt x="68871" y="122455"/>
                                </a:lnTo>
                                <a:lnTo>
                                  <a:pt x="91568" y="80084"/>
                                </a:lnTo>
                                <a:lnTo>
                                  <a:pt x="117369" y="39206"/>
                                </a:lnTo>
                                <a:lnTo>
                                  <a:pt x="146237" y="0"/>
                                </a:lnTo>
                                <a:lnTo>
                                  <a:pt x="677052" y="420727"/>
                                </a:lnTo>
                                <a:lnTo>
                                  <a:pt x="414994" y="1045167"/>
                                </a:lnTo>
                                <a:close/>
                              </a:path>
                            </a:pathLst>
                          </a:custGeom>
                          <a:solidFill>
                            <a:srgbClr val="9CCDFA"/>
                          </a:solidFill>
                        </wps:spPr>
                        <wps:bodyPr wrap="square" lIns="0" tIns="0" rIns="0" bIns="0" rtlCol="0">
                          <a:prstTxWarp prst="textNoShape">
                            <a:avLst/>
                          </a:prstTxWarp>
                          <a:noAutofit/>
                        </wps:bodyPr>
                      </wps:wsp>
                      <wps:wsp>
                        <wps:cNvPr id="748" name="Graphic 748"/>
                        <wps:cNvSpPr/>
                        <wps:spPr>
                          <a:xfrm>
                            <a:off x="395571" y="779274"/>
                            <a:ext cx="530860" cy="677545"/>
                          </a:xfrm>
                          <a:custGeom>
                            <a:avLst/>
                            <a:gdLst/>
                            <a:ahLst/>
                            <a:cxnLst/>
                            <a:rect l="l" t="t" r="r" b="b"/>
                            <a:pathLst>
                              <a:path w="530860" h="677545">
                                <a:moveTo>
                                  <a:pt x="530385" y="677162"/>
                                </a:moveTo>
                                <a:lnTo>
                                  <a:pt x="0" y="255910"/>
                                </a:lnTo>
                                <a:lnTo>
                                  <a:pt x="33432" y="216970"/>
                                </a:lnTo>
                                <a:lnTo>
                                  <a:pt x="69447" y="180924"/>
                                </a:lnTo>
                                <a:lnTo>
                                  <a:pt x="107853" y="147864"/>
                                </a:lnTo>
                                <a:lnTo>
                                  <a:pt x="148457" y="117883"/>
                                </a:lnTo>
                                <a:lnTo>
                                  <a:pt x="191069" y="91074"/>
                                </a:lnTo>
                                <a:lnTo>
                                  <a:pt x="235496" y="67529"/>
                                </a:lnTo>
                                <a:lnTo>
                                  <a:pt x="281547" y="47341"/>
                                </a:lnTo>
                                <a:lnTo>
                                  <a:pt x="329030" y="30602"/>
                                </a:lnTo>
                                <a:lnTo>
                                  <a:pt x="377754" y="17406"/>
                                </a:lnTo>
                                <a:lnTo>
                                  <a:pt x="427526" y="7845"/>
                                </a:lnTo>
                                <a:lnTo>
                                  <a:pt x="478155" y="2012"/>
                                </a:lnTo>
                                <a:lnTo>
                                  <a:pt x="529449" y="0"/>
                                </a:lnTo>
                                <a:lnTo>
                                  <a:pt x="530385" y="677162"/>
                                </a:lnTo>
                                <a:close/>
                              </a:path>
                            </a:pathLst>
                          </a:custGeom>
                          <a:solidFill>
                            <a:srgbClr val="25183D"/>
                          </a:solidFill>
                        </wps:spPr>
                        <wps:bodyPr wrap="square" lIns="0" tIns="0" rIns="0" bIns="0" rtlCol="0">
                          <a:prstTxWarp prst="textNoShape">
                            <a:avLst/>
                          </a:prstTxWarp>
                          <a:noAutofit/>
                        </wps:bodyPr>
                      </wps:wsp>
                      <wps:wsp>
                        <wps:cNvPr id="749" name="Textbox 749"/>
                        <wps:cNvSpPr txBox="1"/>
                        <wps:spPr>
                          <a:xfrm>
                            <a:off x="173736" y="181959"/>
                            <a:ext cx="1250950" cy="491490"/>
                          </a:xfrm>
                          <a:prstGeom prst="rect">
                            <a:avLst/>
                          </a:prstGeom>
                        </wps:spPr>
                        <wps:txbx>
                          <w:txbxContent>
                            <w:p>
                              <w:pPr>
                                <w:spacing w:line="249" w:lineRule="auto" w:before="6"/>
                                <w:ind w:left="0" w:right="0" w:firstLine="0"/>
                                <w:jc w:val="left"/>
                                <w:rPr>
                                  <w:b/>
                                  <w:sz w:val="16"/>
                                </w:rPr>
                              </w:pPr>
                              <w:r>
                                <w:rPr>
                                  <w:b/>
                                  <w:sz w:val="16"/>
                                </w:rPr>
                                <w:t>Figure 1: Percentage of suppliers who have set validated</w:t>
                              </w:r>
                              <w:r>
                                <w:rPr>
                                  <w:b/>
                                  <w:spacing w:val="-12"/>
                                  <w:sz w:val="16"/>
                                </w:rPr>
                                <w:t> </w:t>
                              </w:r>
                              <w:r>
                                <w:rPr>
                                  <w:b/>
                                  <w:sz w:val="16"/>
                                </w:rPr>
                                <w:t>science-based targets by year-end 2024</w:t>
                              </w:r>
                            </w:p>
                          </w:txbxContent>
                        </wps:txbx>
                        <wps:bodyPr wrap="square" lIns="0" tIns="0" rIns="0" bIns="0" rtlCol="0">
                          <a:noAutofit/>
                        </wps:bodyPr>
                      </wps:wsp>
                      <wps:wsp>
                        <wps:cNvPr id="750" name="Textbox 750"/>
                        <wps:cNvSpPr txBox="1"/>
                        <wps:spPr>
                          <a:xfrm>
                            <a:off x="111760" y="2247255"/>
                            <a:ext cx="1946910" cy="497840"/>
                          </a:xfrm>
                          <a:prstGeom prst="rect">
                            <a:avLst/>
                          </a:prstGeom>
                        </wps:spPr>
                        <wps:txbx>
                          <w:txbxContent>
                            <w:p>
                              <w:pPr>
                                <w:tabs>
                                  <w:tab w:pos="2689" w:val="left" w:leader="none"/>
                                </w:tabs>
                                <w:spacing w:line="224" w:lineRule="exact" w:before="0"/>
                                <w:ind w:left="0" w:right="0" w:firstLine="0"/>
                                <w:jc w:val="left"/>
                                <w:rPr>
                                  <w:b/>
                                  <w:position w:val="2"/>
                                  <w:sz w:val="17"/>
                                </w:rPr>
                              </w:pPr>
                              <w:r>
                                <w:rPr>
                                  <w:rFonts w:ascii="Lucida Grande"/>
                                  <w:color w:val="928DFC"/>
                                  <w:spacing w:val="64"/>
                                  <w:w w:val="115"/>
                                  <w:sz w:val="20"/>
                                  <w:u w:val="single" w:color="000000"/>
                                </w:rPr>
                                <w:t> </w:t>
                              </w:r>
                              <w:r>
                                <w:rPr>
                                  <w:rFonts w:ascii="Lucida Grande"/>
                                  <w:color w:val="928DFC"/>
                                  <w:spacing w:val="-2"/>
                                  <w:w w:val="115"/>
                                  <w:sz w:val="20"/>
                                  <w:u w:val="single" w:color="000000"/>
                                </w:rPr>
                                <w:t>l</w:t>
                              </w:r>
                              <w:r>
                                <w:rPr>
                                  <w:rFonts w:ascii="Lucida Grande"/>
                                  <w:color w:val="928DFC"/>
                                  <w:spacing w:val="16"/>
                                  <w:w w:val="115"/>
                                  <w:sz w:val="20"/>
                                  <w:u w:val="single" w:color="000000"/>
                                </w:rPr>
                                <w:t> </w:t>
                              </w:r>
                              <w:r>
                                <w:rPr>
                                  <w:spacing w:val="-2"/>
                                  <w:w w:val="115"/>
                                  <w:position w:val="2"/>
                                  <w:sz w:val="17"/>
                                  <w:u w:val="single"/>
                                </w:rPr>
                                <w:t>SBTi</w:t>
                              </w:r>
                              <w:r>
                                <w:rPr>
                                  <w:spacing w:val="-20"/>
                                  <w:w w:val="115"/>
                                  <w:position w:val="2"/>
                                  <w:sz w:val="17"/>
                                  <w:u w:val="single"/>
                                </w:rPr>
                                <w:t> </w:t>
                              </w:r>
                              <w:r>
                                <w:rPr>
                                  <w:spacing w:val="-2"/>
                                  <w:w w:val="115"/>
                                  <w:position w:val="2"/>
                                  <w:sz w:val="17"/>
                                  <w:u w:val="single"/>
                                </w:rPr>
                                <w:t>target</w:t>
                              </w:r>
                              <w:r>
                                <w:rPr>
                                  <w:spacing w:val="-21"/>
                                  <w:w w:val="115"/>
                                  <w:position w:val="2"/>
                                  <w:sz w:val="17"/>
                                  <w:u w:val="single"/>
                                </w:rPr>
                                <w:t> </w:t>
                              </w:r>
                              <w:r>
                                <w:rPr>
                                  <w:spacing w:val="-5"/>
                                  <w:w w:val="115"/>
                                  <w:position w:val="2"/>
                                  <w:sz w:val="17"/>
                                  <w:u w:val="single"/>
                                </w:rPr>
                                <w:t>set</w:t>
                              </w:r>
                              <w:r>
                                <w:rPr>
                                  <w:position w:val="2"/>
                                  <w:sz w:val="17"/>
                                  <w:u w:val="single"/>
                                </w:rPr>
                                <w:tab/>
                              </w:r>
                              <w:r>
                                <w:rPr>
                                  <w:b/>
                                  <w:spacing w:val="-10"/>
                                  <w:w w:val="115"/>
                                  <w:position w:val="2"/>
                                  <w:sz w:val="17"/>
                                  <w:u w:val="single"/>
                                </w:rPr>
                                <w:t>51%</w:t>
                              </w:r>
                            </w:p>
                            <w:p>
                              <w:pPr>
                                <w:tabs>
                                  <w:tab w:pos="2673" w:val="left" w:leader="none"/>
                                </w:tabs>
                                <w:spacing w:before="49"/>
                                <w:ind w:left="0" w:right="0" w:firstLine="0"/>
                                <w:jc w:val="left"/>
                                <w:rPr>
                                  <w:b/>
                                  <w:position w:val="2"/>
                                  <w:sz w:val="17"/>
                                </w:rPr>
                              </w:pPr>
                              <w:r>
                                <w:rPr>
                                  <w:rFonts w:ascii="Lucida Grande"/>
                                  <w:color w:val="9CCDFA"/>
                                  <w:spacing w:val="51"/>
                                  <w:w w:val="200"/>
                                  <w:sz w:val="20"/>
                                  <w:u w:val="single" w:color="000000"/>
                                </w:rPr>
                                <w:t> </w:t>
                              </w:r>
                              <w:r>
                                <w:rPr>
                                  <w:rFonts w:ascii="Lucida Grande"/>
                                  <w:color w:val="9CCDFA"/>
                                  <w:w w:val="200"/>
                                  <w:sz w:val="20"/>
                                  <w:u w:val="single" w:color="000000"/>
                                </w:rPr>
                                <w:t>l</w:t>
                              </w:r>
                              <w:r>
                                <w:rPr>
                                  <w:rFonts w:ascii="Lucida Grande"/>
                                  <w:color w:val="9CCDFA"/>
                                  <w:spacing w:val="-16"/>
                                  <w:w w:val="200"/>
                                  <w:sz w:val="20"/>
                                  <w:u w:val="single" w:color="000000"/>
                                </w:rPr>
                                <w:t> </w:t>
                              </w:r>
                              <w:r>
                                <w:rPr>
                                  <w:spacing w:val="-2"/>
                                  <w:w w:val="115"/>
                                  <w:position w:val="2"/>
                                  <w:sz w:val="17"/>
                                  <w:u w:val="single"/>
                                </w:rPr>
                                <w:t>Committed</w:t>
                              </w:r>
                              <w:r>
                                <w:rPr>
                                  <w:position w:val="2"/>
                                  <w:sz w:val="17"/>
                                  <w:u w:val="single"/>
                                </w:rPr>
                                <w:tab/>
                              </w:r>
                              <w:r>
                                <w:rPr>
                                  <w:b/>
                                  <w:w w:val="95"/>
                                  <w:position w:val="2"/>
                                  <w:sz w:val="17"/>
                                  <w:u w:val="single"/>
                                </w:rPr>
                                <w:t>21</w:t>
                              </w:r>
                              <w:r>
                                <w:rPr>
                                  <w:b/>
                                  <w:spacing w:val="-7"/>
                                  <w:w w:val="95"/>
                                  <w:position w:val="2"/>
                                  <w:sz w:val="17"/>
                                  <w:u w:val="single"/>
                                </w:rPr>
                                <w:t> </w:t>
                              </w:r>
                              <w:r>
                                <w:rPr>
                                  <w:b/>
                                  <w:spacing w:val="-12"/>
                                  <w:w w:val="115"/>
                                  <w:position w:val="2"/>
                                  <w:sz w:val="17"/>
                                  <w:u w:val="single"/>
                                </w:rPr>
                                <w:t>%</w:t>
                              </w:r>
                            </w:p>
                            <w:p>
                              <w:pPr>
                                <w:spacing w:before="27"/>
                                <w:ind w:left="45" w:right="0" w:firstLine="0"/>
                                <w:jc w:val="left"/>
                                <w:rPr>
                                  <w:sz w:val="17"/>
                                </w:rPr>
                              </w:pPr>
                              <w:r>
                                <w:rPr>
                                  <w:rFonts w:ascii="Lucida Grande"/>
                                  <w:color w:val="25183D"/>
                                  <w:spacing w:val="-2"/>
                                  <w:w w:val="110"/>
                                  <w:position w:val="1"/>
                                  <w:sz w:val="20"/>
                                </w:rPr>
                                <w:t>l</w:t>
                              </w:r>
                              <w:r>
                                <w:rPr>
                                  <w:rFonts w:ascii="Lucida Grande"/>
                                  <w:color w:val="25183D"/>
                                  <w:spacing w:val="7"/>
                                  <w:w w:val="110"/>
                                  <w:position w:val="1"/>
                                  <w:sz w:val="20"/>
                                </w:rPr>
                                <w:t> </w:t>
                              </w:r>
                              <w:r>
                                <w:rPr>
                                  <w:spacing w:val="-2"/>
                                  <w:w w:val="110"/>
                                  <w:sz w:val="17"/>
                                </w:rPr>
                                <w:t>Target</w:t>
                              </w:r>
                              <w:r>
                                <w:rPr>
                                  <w:spacing w:val="-18"/>
                                  <w:w w:val="110"/>
                                  <w:sz w:val="17"/>
                                </w:rPr>
                                <w:t> </w:t>
                              </w:r>
                              <w:r>
                                <w:rPr>
                                  <w:spacing w:val="-2"/>
                                  <w:w w:val="110"/>
                                  <w:sz w:val="17"/>
                                </w:rPr>
                                <w:t>setting</w:t>
                              </w:r>
                              <w:r>
                                <w:rPr>
                                  <w:spacing w:val="-18"/>
                                  <w:w w:val="110"/>
                                  <w:sz w:val="17"/>
                                </w:rPr>
                                <w:t> </w:t>
                              </w:r>
                              <w:r>
                                <w:rPr>
                                  <w:spacing w:val="-2"/>
                                  <w:w w:val="110"/>
                                  <w:sz w:val="17"/>
                                </w:rPr>
                                <w:t>appetite</w:t>
                              </w:r>
                              <w:r>
                                <w:rPr>
                                  <w:spacing w:val="-17"/>
                                  <w:w w:val="110"/>
                                  <w:sz w:val="17"/>
                                </w:rPr>
                                <w:t> </w:t>
                              </w:r>
                              <w:r>
                                <w:rPr>
                                  <w:spacing w:val="-5"/>
                                  <w:w w:val="110"/>
                                  <w:sz w:val="17"/>
                                </w:rPr>
                                <w:t>to</w:t>
                              </w:r>
                            </w:p>
                          </w:txbxContent>
                        </wps:txbx>
                        <wps:bodyPr wrap="square" lIns="0" tIns="0" rIns="0" bIns="0" rtlCol="0">
                          <a:noAutofit/>
                        </wps:bodyPr>
                      </wps:wsp>
                      <wps:wsp>
                        <wps:cNvPr id="751" name="Textbox 751"/>
                        <wps:cNvSpPr txBox="1"/>
                        <wps:spPr>
                          <a:xfrm>
                            <a:off x="111760" y="2774004"/>
                            <a:ext cx="1979930" cy="120014"/>
                          </a:xfrm>
                          <a:prstGeom prst="rect">
                            <a:avLst/>
                          </a:prstGeom>
                        </wps:spPr>
                        <wps:txbx>
                          <w:txbxContent>
                            <w:p>
                              <w:pPr>
                                <w:tabs>
                                  <w:tab w:pos="3097" w:val="left" w:leader="none"/>
                                </w:tabs>
                                <w:spacing w:line="188" w:lineRule="exact" w:before="0"/>
                                <w:ind w:left="0" w:right="0" w:firstLine="0"/>
                                <w:jc w:val="left"/>
                                <w:rPr>
                                  <w:rFonts w:ascii="Times New Roman"/>
                                  <w:sz w:val="17"/>
                                </w:rPr>
                              </w:pPr>
                              <w:r>
                                <w:rPr>
                                  <w:rFonts w:ascii="Times New Roman"/>
                                  <w:sz w:val="17"/>
                                  <w:u w:val="single"/>
                                </w:rPr>
                                <w:t> </w:t>
                                <w:tab/>
                              </w:r>
                            </w:p>
                          </w:txbxContent>
                        </wps:txbx>
                        <wps:bodyPr wrap="square" lIns="0" tIns="0" rIns="0" bIns="0" rtlCol="0">
                          <a:noAutofit/>
                        </wps:bodyPr>
                      </wps:wsp>
                      <wps:wsp>
                        <wps:cNvPr id="752" name="Textbox 752"/>
                        <wps:cNvSpPr txBox="1"/>
                        <wps:spPr>
                          <a:xfrm>
                            <a:off x="297561" y="2741031"/>
                            <a:ext cx="709930" cy="133350"/>
                          </a:xfrm>
                          <a:prstGeom prst="rect">
                            <a:avLst/>
                          </a:prstGeom>
                        </wps:spPr>
                        <wps:txbx>
                          <w:txbxContent>
                            <w:p>
                              <w:pPr>
                                <w:spacing w:before="6"/>
                                <w:ind w:left="0" w:right="0" w:firstLine="0"/>
                                <w:jc w:val="left"/>
                                <w:rPr>
                                  <w:sz w:val="17"/>
                                </w:rPr>
                              </w:pPr>
                              <w:r>
                                <w:rPr>
                                  <w:sz w:val="17"/>
                                </w:rPr>
                                <w:t>be</w:t>
                              </w:r>
                              <w:r>
                                <w:rPr>
                                  <w:spacing w:val="-11"/>
                                  <w:sz w:val="17"/>
                                </w:rPr>
                                <w:t> </w:t>
                              </w:r>
                              <w:r>
                                <w:rPr>
                                  <w:spacing w:val="-2"/>
                                  <w:sz w:val="17"/>
                                </w:rPr>
                                <w:t>determined</w:t>
                              </w:r>
                            </w:p>
                          </w:txbxContent>
                        </wps:txbx>
                        <wps:bodyPr wrap="square" lIns="0" tIns="0" rIns="0" bIns="0" rtlCol="0">
                          <a:noAutofit/>
                        </wps:bodyPr>
                      </wps:wsp>
                      <wps:wsp>
                        <wps:cNvPr id="753" name="Textbox 753"/>
                        <wps:cNvSpPr txBox="1"/>
                        <wps:spPr>
                          <a:xfrm>
                            <a:off x="1785620" y="2685278"/>
                            <a:ext cx="273050" cy="133350"/>
                          </a:xfrm>
                          <a:prstGeom prst="rect">
                            <a:avLst/>
                          </a:prstGeom>
                        </wps:spPr>
                        <wps:txbx>
                          <w:txbxContent>
                            <w:p>
                              <w:pPr>
                                <w:spacing w:before="6"/>
                                <w:ind w:left="0" w:right="0" w:firstLine="0"/>
                                <w:jc w:val="left"/>
                                <w:rPr>
                                  <w:b/>
                                  <w:sz w:val="17"/>
                                </w:rPr>
                              </w:pPr>
                              <w:r>
                                <w:rPr>
                                  <w:b/>
                                  <w:w w:val="105"/>
                                  <w:sz w:val="17"/>
                                </w:rPr>
                                <w:t>28</w:t>
                              </w:r>
                              <w:r>
                                <w:rPr>
                                  <w:b/>
                                  <w:spacing w:val="8"/>
                                  <w:w w:val="105"/>
                                  <w:sz w:val="17"/>
                                </w:rPr>
                                <w:t> </w:t>
                              </w:r>
                              <w:r>
                                <w:rPr>
                                  <w:b/>
                                  <w:spacing w:val="-10"/>
                                  <w:w w:val="105"/>
                                  <w:sz w:val="17"/>
                                </w:rPr>
                                <w:t>%</w:t>
                              </w:r>
                            </w:p>
                          </w:txbxContent>
                        </wps:txbx>
                        <wps:bodyPr wrap="square" lIns="0" tIns="0" rIns="0" bIns="0" rtlCol="0">
                          <a:noAutofit/>
                        </wps:bodyPr>
                      </wps:wsp>
                    </wpg:wgp>
                  </a:graphicData>
                </a:graphic>
              </wp:inline>
            </w:drawing>
          </mc:Choice>
          <mc:Fallback>
            <w:pict>
              <v:group style="width:173.95pt;height:241.2pt;mso-position-horizontal-relative:char;mso-position-vertical-relative:line" id="docshapegroup472" coordorigin="0,0" coordsize="3479,4824">
                <v:shape style="position:absolute;left:0;top:0;width:3479;height:4824" id="docshape473" coordorigin="0,0" coordsize="3479,4824" path="m3323,0l156,0,95,12,46,46,12,95,0,156,0,4668,12,4729,46,4778,95,4812,156,4824,3323,4824,3384,4812,3433,4778,3467,4729,3479,4668,3479,156,3467,95,3433,46,3384,12,3323,0xe" filled="true" fillcolor="#f0f1f1" stroked="false">
                  <v:path arrowok="t"/>
                  <v:fill type="solid"/>
                </v:shape>
                <v:shape style="position:absolute;left:2843;top:257;width:341;height:341" type="#_x0000_t75" id="docshape474" stroked="false">
                  <v:imagedata r:id="rId109" o:title=""/>
                </v:shape>
                <v:shape style="position:absolute;left:1046;top:1227;width:1479;height:2133" id="docshape475" coordorigin="1046,1227" coordsize="1479,2133" path="m1482,3360l1409,3359,1335,3353,1262,3342,1189,3326,1117,3304,1046,3277,1458,2294,1458,1227,1534,1230,1608,1238,1682,1251,1753,1269,1823,1292,1891,1319,1957,1351,2021,1387,2081,1428,2139,1473,2194,1521,2245,1573,2293,1629,2337,1689,2377,1752,2413,1818,2444,1887,2471,1958,2492,2030,2508,2102,2518,2175,2524,2249,2525,2322,2520,2395,2511,2467,2496,2539,2477,2609,2453,2679,2424,2746,2391,2811,2353,2875,2310,2936,2263,2994,2211,3049,2155,3101,2097,3148,2036,3190,1972,3228,1906,3261,1839,3290,1770,3314,1699,3332,1627,3347,1555,3356,1482,3360xe" filled="true" fillcolor="#938dfc" stroked="false">
                  <v:path arrowok="t"/>
                  <v:fill type="solid"/>
                </v:shape>
                <v:shape style="position:absolute;left:391;top:1631;width:1067;height:1646" id="docshape476" coordorigin="392,1631" coordsize="1067,1646" path="m1046,3277l976,3245,909,3208,846,3167,786,3121,729,3072,676,3019,627,2962,582,2902,541,2839,505,2773,473,2704,447,2633,425,2559,409,2484,398,2409,392,2333,392,2258,397,2183,408,2109,423,2035,444,1963,470,1893,500,1824,536,1757,577,1693,622,1631,1458,2294,1046,3277xe" filled="true" fillcolor="#9ccdfa" stroked="false">
                  <v:path arrowok="t"/>
                  <v:fill type="solid"/>
                </v:shape>
                <v:shape style="position:absolute;left:622;top:1227;width:836;height:1067" id="docshape477" coordorigin="623,1227" coordsize="836,1067" path="m1458,2294l623,1630,676,1569,732,1512,793,1460,857,1413,924,1371,994,1334,1066,1302,1141,1275,1218,1255,1296,1240,1376,1230,1457,1227,1458,2294xe" filled="true" fillcolor="#25183d" stroked="false">
                  <v:path arrowok="t"/>
                  <v:fill type="solid"/>
                </v:shape>
                <v:shape style="position:absolute;left:273;top:286;width:1970;height:774" type="#_x0000_t202" id="docshape478" filled="false" stroked="false">
                  <v:textbox inset="0,0,0,0">
                    <w:txbxContent>
                      <w:p>
                        <w:pPr>
                          <w:spacing w:line="249" w:lineRule="auto" w:before="6"/>
                          <w:ind w:left="0" w:right="0" w:firstLine="0"/>
                          <w:jc w:val="left"/>
                          <w:rPr>
                            <w:b/>
                            <w:sz w:val="16"/>
                          </w:rPr>
                        </w:pPr>
                        <w:r>
                          <w:rPr>
                            <w:b/>
                            <w:sz w:val="16"/>
                          </w:rPr>
                          <w:t>Figure 1: Percentage of suppliers who have set validated</w:t>
                        </w:r>
                        <w:r>
                          <w:rPr>
                            <w:b/>
                            <w:spacing w:val="-12"/>
                            <w:sz w:val="16"/>
                          </w:rPr>
                          <w:t> </w:t>
                        </w:r>
                        <w:r>
                          <w:rPr>
                            <w:b/>
                            <w:sz w:val="16"/>
                          </w:rPr>
                          <w:t>science-based targets by year-end 2024</w:t>
                        </w:r>
                      </w:p>
                    </w:txbxContent>
                  </v:textbox>
                  <w10:wrap type="none"/>
                </v:shape>
                <v:shape style="position:absolute;left:176;top:3538;width:3066;height:784" type="#_x0000_t202" id="docshape479" filled="false" stroked="false">
                  <v:textbox inset="0,0,0,0">
                    <w:txbxContent>
                      <w:p>
                        <w:pPr>
                          <w:tabs>
                            <w:tab w:pos="2689" w:val="left" w:leader="none"/>
                          </w:tabs>
                          <w:spacing w:line="224" w:lineRule="exact" w:before="0"/>
                          <w:ind w:left="0" w:right="0" w:firstLine="0"/>
                          <w:jc w:val="left"/>
                          <w:rPr>
                            <w:b/>
                            <w:position w:val="2"/>
                            <w:sz w:val="17"/>
                          </w:rPr>
                        </w:pPr>
                        <w:r>
                          <w:rPr>
                            <w:rFonts w:ascii="Lucida Grande"/>
                            <w:color w:val="928DFC"/>
                            <w:spacing w:val="64"/>
                            <w:w w:val="115"/>
                            <w:sz w:val="20"/>
                            <w:u w:val="single" w:color="000000"/>
                          </w:rPr>
                          <w:t> </w:t>
                        </w:r>
                        <w:r>
                          <w:rPr>
                            <w:rFonts w:ascii="Lucida Grande"/>
                            <w:color w:val="928DFC"/>
                            <w:spacing w:val="-2"/>
                            <w:w w:val="115"/>
                            <w:sz w:val="20"/>
                            <w:u w:val="single" w:color="000000"/>
                          </w:rPr>
                          <w:t>l</w:t>
                        </w:r>
                        <w:r>
                          <w:rPr>
                            <w:rFonts w:ascii="Lucida Grande"/>
                            <w:color w:val="928DFC"/>
                            <w:spacing w:val="16"/>
                            <w:w w:val="115"/>
                            <w:sz w:val="20"/>
                            <w:u w:val="single" w:color="000000"/>
                          </w:rPr>
                          <w:t> </w:t>
                        </w:r>
                        <w:r>
                          <w:rPr>
                            <w:spacing w:val="-2"/>
                            <w:w w:val="115"/>
                            <w:position w:val="2"/>
                            <w:sz w:val="17"/>
                            <w:u w:val="single"/>
                          </w:rPr>
                          <w:t>SBTi</w:t>
                        </w:r>
                        <w:r>
                          <w:rPr>
                            <w:spacing w:val="-20"/>
                            <w:w w:val="115"/>
                            <w:position w:val="2"/>
                            <w:sz w:val="17"/>
                            <w:u w:val="single"/>
                          </w:rPr>
                          <w:t> </w:t>
                        </w:r>
                        <w:r>
                          <w:rPr>
                            <w:spacing w:val="-2"/>
                            <w:w w:val="115"/>
                            <w:position w:val="2"/>
                            <w:sz w:val="17"/>
                            <w:u w:val="single"/>
                          </w:rPr>
                          <w:t>target</w:t>
                        </w:r>
                        <w:r>
                          <w:rPr>
                            <w:spacing w:val="-21"/>
                            <w:w w:val="115"/>
                            <w:position w:val="2"/>
                            <w:sz w:val="17"/>
                            <w:u w:val="single"/>
                          </w:rPr>
                          <w:t> </w:t>
                        </w:r>
                        <w:r>
                          <w:rPr>
                            <w:spacing w:val="-5"/>
                            <w:w w:val="115"/>
                            <w:position w:val="2"/>
                            <w:sz w:val="17"/>
                            <w:u w:val="single"/>
                          </w:rPr>
                          <w:t>set</w:t>
                        </w:r>
                        <w:r>
                          <w:rPr>
                            <w:position w:val="2"/>
                            <w:sz w:val="17"/>
                            <w:u w:val="single"/>
                          </w:rPr>
                          <w:tab/>
                        </w:r>
                        <w:r>
                          <w:rPr>
                            <w:b/>
                            <w:spacing w:val="-10"/>
                            <w:w w:val="115"/>
                            <w:position w:val="2"/>
                            <w:sz w:val="17"/>
                            <w:u w:val="single"/>
                          </w:rPr>
                          <w:t>51%</w:t>
                        </w:r>
                      </w:p>
                      <w:p>
                        <w:pPr>
                          <w:tabs>
                            <w:tab w:pos="2673" w:val="left" w:leader="none"/>
                          </w:tabs>
                          <w:spacing w:before="49"/>
                          <w:ind w:left="0" w:right="0" w:firstLine="0"/>
                          <w:jc w:val="left"/>
                          <w:rPr>
                            <w:b/>
                            <w:position w:val="2"/>
                            <w:sz w:val="17"/>
                          </w:rPr>
                        </w:pPr>
                        <w:r>
                          <w:rPr>
                            <w:rFonts w:ascii="Lucida Grande"/>
                            <w:color w:val="9CCDFA"/>
                            <w:spacing w:val="51"/>
                            <w:w w:val="200"/>
                            <w:sz w:val="20"/>
                            <w:u w:val="single" w:color="000000"/>
                          </w:rPr>
                          <w:t> </w:t>
                        </w:r>
                        <w:r>
                          <w:rPr>
                            <w:rFonts w:ascii="Lucida Grande"/>
                            <w:color w:val="9CCDFA"/>
                            <w:w w:val="200"/>
                            <w:sz w:val="20"/>
                            <w:u w:val="single" w:color="000000"/>
                          </w:rPr>
                          <w:t>l</w:t>
                        </w:r>
                        <w:r>
                          <w:rPr>
                            <w:rFonts w:ascii="Lucida Grande"/>
                            <w:color w:val="9CCDFA"/>
                            <w:spacing w:val="-16"/>
                            <w:w w:val="200"/>
                            <w:sz w:val="20"/>
                            <w:u w:val="single" w:color="000000"/>
                          </w:rPr>
                          <w:t> </w:t>
                        </w:r>
                        <w:r>
                          <w:rPr>
                            <w:spacing w:val="-2"/>
                            <w:w w:val="115"/>
                            <w:position w:val="2"/>
                            <w:sz w:val="17"/>
                            <w:u w:val="single"/>
                          </w:rPr>
                          <w:t>Committed</w:t>
                        </w:r>
                        <w:r>
                          <w:rPr>
                            <w:position w:val="2"/>
                            <w:sz w:val="17"/>
                            <w:u w:val="single"/>
                          </w:rPr>
                          <w:tab/>
                        </w:r>
                        <w:r>
                          <w:rPr>
                            <w:b/>
                            <w:w w:val="95"/>
                            <w:position w:val="2"/>
                            <w:sz w:val="17"/>
                            <w:u w:val="single"/>
                          </w:rPr>
                          <w:t>21</w:t>
                        </w:r>
                        <w:r>
                          <w:rPr>
                            <w:b/>
                            <w:spacing w:val="-7"/>
                            <w:w w:val="95"/>
                            <w:position w:val="2"/>
                            <w:sz w:val="17"/>
                            <w:u w:val="single"/>
                          </w:rPr>
                          <w:t> </w:t>
                        </w:r>
                        <w:r>
                          <w:rPr>
                            <w:b/>
                            <w:spacing w:val="-12"/>
                            <w:w w:val="115"/>
                            <w:position w:val="2"/>
                            <w:sz w:val="17"/>
                            <w:u w:val="single"/>
                          </w:rPr>
                          <w:t>%</w:t>
                        </w:r>
                      </w:p>
                      <w:p>
                        <w:pPr>
                          <w:spacing w:before="27"/>
                          <w:ind w:left="45" w:right="0" w:firstLine="0"/>
                          <w:jc w:val="left"/>
                          <w:rPr>
                            <w:sz w:val="17"/>
                          </w:rPr>
                        </w:pPr>
                        <w:r>
                          <w:rPr>
                            <w:rFonts w:ascii="Lucida Grande"/>
                            <w:color w:val="25183D"/>
                            <w:spacing w:val="-2"/>
                            <w:w w:val="110"/>
                            <w:position w:val="1"/>
                            <w:sz w:val="20"/>
                          </w:rPr>
                          <w:t>l</w:t>
                        </w:r>
                        <w:r>
                          <w:rPr>
                            <w:rFonts w:ascii="Lucida Grande"/>
                            <w:color w:val="25183D"/>
                            <w:spacing w:val="7"/>
                            <w:w w:val="110"/>
                            <w:position w:val="1"/>
                            <w:sz w:val="20"/>
                          </w:rPr>
                          <w:t> </w:t>
                        </w:r>
                        <w:r>
                          <w:rPr>
                            <w:spacing w:val="-2"/>
                            <w:w w:val="110"/>
                            <w:sz w:val="17"/>
                          </w:rPr>
                          <w:t>Target</w:t>
                        </w:r>
                        <w:r>
                          <w:rPr>
                            <w:spacing w:val="-18"/>
                            <w:w w:val="110"/>
                            <w:sz w:val="17"/>
                          </w:rPr>
                          <w:t> </w:t>
                        </w:r>
                        <w:r>
                          <w:rPr>
                            <w:spacing w:val="-2"/>
                            <w:w w:val="110"/>
                            <w:sz w:val="17"/>
                          </w:rPr>
                          <w:t>setting</w:t>
                        </w:r>
                        <w:r>
                          <w:rPr>
                            <w:spacing w:val="-18"/>
                            <w:w w:val="110"/>
                            <w:sz w:val="17"/>
                          </w:rPr>
                          <w:t> </w:t>
                        </w:r>
                        <w:r>
                          <w:rPr>
                            <w:spacing w:val="-2"/>
                            <w:w w:val="110"/>
                            <w:sz w:val="17"/>
                          </w:rPr>
                          <w:t>appetite</w:t>
                        </w:r>
                        <w:r>
                          <w:rPr>
                            <w:spacing w:val="-17"/>
                            <w:w w:val="110"/>
                            <w:sz w:val="17"/>
                          </w:rPr>
                          <w:t> </w:t>
                        </w:r>
                        <w:r>
                          <w:rPr>
                            <w:spacing w:val="-5"/>
                            <w:w w:val="110"/>
                            <w:sz w:val="17"/>
                          </w:rPr>
                          <w:t>to</w:t>
                        </w:r>
                      </w:p>
                    </w:txbxContent>
                  </v:textbox>
                  <w10:wrap type="none"/>
                </v:shape>
                <v:shape style="position:absolute;left:176;top:4368;width:3118;height:189" type="#_x0000_t202" id="docshape480" filled="false" stroked="false">
                  <v:textbox inset="0,0,0,0">
                    <w:txbxContent>
                      <w:p>
                        <w:pPr>
                          <w:tabs>
                            <w:tab w:pos="3097" w:val="left" w:leader="none"/>
                          </w:tabs>
                          <w:spacing w:line="188" w:lineRule="exact" w:before="0"/>
                          <w:ind w:left="0" w:right="0" w:firstLine="0"/>
                          <w:jc w:val="left"/>
                          <w:rPr>
                            <w:rFonts w:ascii="Times New Roman"/>
                            <w:sz w:val="17"/>
                          </w:rPr>
                        </w:pPr>
                        <w:r>
                          <w:rPr>
                            <w:rFonts w:ascii="Times New Roman"/>
                            <w:sz w:val="17"/>
                            <w:u w:val="single"/>
                          </w:rPr>
                          <w:t> </w:t>
                          <w:tab/>
                        </w:r>
                      </w:p>
                    </w:txbxContent>
                  </v:textbox>
                  <w10:wrap type="none"/>
                </v:shape>
                <v:shape style="position:absolute;left:468;top:4316;width:1118;height:210" type="#_x0000_t202" id="docshape481" filled="false" stroked="false">
                  <v:textbox inset="0,0,0,0">
                    <w:txbxContent>
                      <w:p>
                        <w:pPr>
                          <w:spacing w:before="6"/>
                          <w:ind w:left="0" w:right="0" w:firstLine="0"/>
                          <w:jc w:val="left"/>
                          <w:rPr>
                            <w:sz w:val="17"/>
                          </w:rPr>
                        </w:pPr>
                        <w:r>
                          <w:rPr>
                            <w:sz w:val="17"/>
                          </w:rPr>
                          <w:t>be</w:t>
                        </w:r>
                        <w:r>
                          <w:rPr>
                            <w:spacing w:val="-11"/>
                            <w:sz w:val="17"/>
                          </w:rPr>
                          <w:t> </w:t>
                        </w:r>
                        <w:r>
                          <w:rPr>
                            <w:spacing w:val="-2"/>
                            <w:sz w:val="17"/>
                          </w:rPr>
                          <w:t>determined</w:t>
                        </w:r>
                      </w:p>
                    </w:txbxContent>
                  </v:textbox>
                  <w10:wrap type="none"/>
                </v:shape>
                <v:shape style="position:absolute;left:2812;top:4228;width:430;height:210" type="#_x0000_t202" id="docshape482" filled="false" stroked="false">
                  <v:textbox inset="0,0,0,0">
                    <w:txbxContent>
                      <w:p>
                        <w:pPr>
                          <w:spacing w:before="6"/>
                          <w:ind w:left="0" w:right="0" w:firstLine="0"/>
                          <w:jc w:val="left"/>
                          <w:rPr>
                            <w:b/>
                            <w:sz w:val="17"/>
                          </w:rPr>
                        </w:pPr>
                        <w:r>
                          <w:rPr>
                            <w:b/>
                            <w:w w:val="105"/>
                            <w:sz w:val="17"/>
                          </w:rPr>
                          <w:t>28</w:t>
                        </w:r>
                        <w:r>
                          <w:rPr>
                            <w:b/>
                            <w:spacing w:val="8"/>
                            <w:w w:val="105"/>
                            <w:sz w:val="17"/>
                          </w:rPr>
                          <w:t> </w:t>
                        </w:r>
                        <w:r>
                          <w:rPr>
                            <w:b/>
                            <w:spacing w:val="-10"/>
                            <w:w w:val="105"/>
                            <w:sz w:val="17"/>
                          </w:rPr>
                          <w:t>%</w:t>
                        </w:r>
                      </w:p>
                    </w:txbxContent>
                  </v:textbox>
                  <w10:wrap type="none"/>
                </v:shape>
              </v:group>
            </w:pict>
          </mc:Fallback>
        </mc:AlternateContent>
      </w:r>
      <w:r>
        <w:rPr>
          <w:sz w:val="20"/>
        </w:rPr>
      </w:r>
    </w:p>
    <w:p>
      <w:pPr>
        <w:pStyle w:val="Heading5"/>
        <w:spacing w:before="143"/>
      </w:pPr>
      <w:r>
        <w:rPr>
          <w:w w:val="105"/>
        </w:rPr>
        <w:t>Carbon</w:t>
      </w:r>
      <w:r>
        <w:rPr>
          <w:spacing w:val="-19"/>
          <w:w w:val="105"/>
        </w:rPr>
        <w:t> </w:t>
      </w:r>
      <w:r>
        <w:rPr>
          <w:w w:val="105"/>
        </w:rPr>
        <w:t>offsets</w:t>
      </w:r>
      <w:r>
        <w:rPr>
          <w:spacing w:val="-18"/>
          <w:w w:val="105"/>
        </w:rPr>
        <w:t> </w:t>
      </w:r>
      <w:r>
        <w:rPr>
          <w:w w:val="105"/>
        </w:rPr>
        <w:t>and</w:t>
      </w:r>
      <w:r>
        <w:rPr>
          <w:spacing w:val="-18"/>
          <w:w w:val="105"/>
        </w:rPr>
        <w:t> </w:t>
      </w:r>
      <w:r>
        <w:rPr>
          <w:spacing w:val="-2"/>
          <w:w w:val="105"/>
        </w:rPr>
        <w:t>removals</w:t>
      </w:r>
    </w:p>
    <w:p>
      <w:pPr>
        <w:pStyle w:val="BodyText"/>
        <w:spacing w:line="249" w:lineRule="auto" w:before="65"/>
        <w:ind w:left="142" w:right="46"/>
      </w:pPr>
      <w:r>
        <w:rPr>
          <w:w w:val="105"/>
        </w:rPr>
        <w:t>In parallel to delivering carbon reductions and supporting the scale-up of high-quality nature-based carbon removals, Aviva intends to be carbon neutral in its operational emissions until 2030. To achieve this, each year we intend to retire</w:t>
      </w:r>
      <w:r>
        <w:rPr>
          <w:w w:val="105"/>
          <w:vertAlign w:val="superscript"/>
        </w:rPr>
        <w:t>1</w:t>
      </w:r>
      <w:r>
        <w:rPr>
          <w:w w:val="105"/>
          <w:vertAlign w:val="baseline"/>
        </w:rPr>
        <w:t> carbon credits equivalent to our emissions</w:t>
      </w:r>
    </w:p>
    <w:p>
      <w:pPr>
        <w:pStyle w:val="BodyText"/>
        <w:spacing w:line="249" w:lineRule="auto" w:before="107"/>
        <w:ind w:left="142"/>
      </w:pPr>
      <w:r>
        <w:rPr/>
        <w:br w:type="column"/>
      </w:r>
      <w:r>
        <w:rPr>
          <w:w w:val="105"/>
        </w:rPr>
        <w:t>for</w:t>
      </w:r>
      <w:r>
        <w:rPr>
          <w:spacing w:val="-13"/>
          <w:w w:val="105"/>
        </w:rPr>
        <w:t> </w:t>
      </w:r>
      <w:r>
        <w:rPr>
          <w:w w:val="105"/>
        </w:rPr>
        <w:t>market-based</w:t>
      </w:r>
      <w:r>
        <w:rPr>
          <w:spacing w:val="-12"/>
          <w:w w:val="105"/>
        </w:rPr>
        <w:t> </w:t>
      </w:r>
      <w:r>
        <w:rPr>
          <w:w w:val="105"/>
        </w:rPr>
        <w:t>Scope</w:t>
      </w:r>
      <w:r>
        <w:rPr>
          <w:spacing w:val="-13"/>
          <w:w w:val="105"/>
        </w:rPr>
        <w:t> </w:t>
      </w:r>
      <w:r>
        <w:rPr/>
        <w:t>1</w:t>
      </w:r>
      <w:r>
        <w:rPr>
          <w:spacing w:val="-11"/>
        </w:rPr>
        <w:t> </w:t>
      </w:r>
      <w:r>
        <w:rPr>
          <w:w w:val="105"/>
        </w:rPr>
        <w:t>and</w:t>
      </w:r>
      <w:r>
        <w:rPr>
          <w:spacing w:val="-13"/>
          <w:w w:val="105"/>
        </w:rPr>
        <w:t> </w:t>
      </w:r>
      <w:r>
        <w:rPr>
          <w:w w:val="105"/>
        </w:rPr>
        <w:t>2</w:t>
      </w:r>
      <w:r>
        <w:rPr>
          <w:spacing w:val="-12"/>
          <w:w w:val="105"/>
        </w:rPr>
        <w:t> </w:t>
      </w:r>
      <w:r>
        <w:rPr>
          <w:w w:val="105"/>
        </w:rPr>
        <w:t>and categories</w:t>
      </w:r>
      <w:r>
        <w:rPr>
          <w:spacing w:val="-8"/>
          <w:w w:val="105"/>
        </w:rPr>
        <w:t> </w:t>
      </w:r>
      <w:r>
        <w:rPr>
          <w:w w:val="105"/>
        </w:rPr>
        <w:t>3,</w:t>
      </w:r>
      <w:r>
        <w:rPr>
          <w:spacing w:val="-8"/>
          <w:w w:val="105"/>
        </w:rPr>
        <w:t> </w:t>
      </w:r>
      <w:r>
        <w:rPr>
          <w:w w:val="105"/>
        </w:rPr>
        <w:t>5,</w:t>
      </w:r>
      <w:r>
        <w:rPr>
          <w:spacing w:val="-8"/>
          <w:w w:val="105"/>
        </w:rPr>
        <w:t> </w:t>
      </w:r>
      <w:r>
        <w:rPr>
          <w:w w:val="105"/>
        </w:rPr>
        <w:t>6,</w:t>
      </w:r>
      <w:r>
        <w:rPr>
          <w:spacing w:val="-8"/>
          <w:w w:val="105"/>
        </w:rPr>
        <w:t> </w:t>
      </w:r>
      <w:r>
        <w:rPr>
          <w:w w:val="105"/>
        </w:rPr>
        <w:t>and</w:t>
      </w:r>
      <w:r>
        <w:rPr>
          <w:spacing w:val="-8"/>
          <w:w w:val="105"/>
        </w:rPr>
        <w:t> </w:t>
      </w:r>
      <w:r>
        <w:rPr>
          <w:w w:val="105"/>
        </w:rPr>
        <w:t>7</w:t>
      </w:r>
      <w:r>
        <w:rPr>
          <w:spacing w:val="-8"/>
          <w:w w:val="105"/>
        </w:rPr>
        <w:t> </w:t>
      </w:r>
      <w:r>
        <w:rPr>
          <w:w w:val="105"/>
        </w:rPr>
        <w:t>of</w:t>
      </w:r>
      <w:r>
        <w:rPr>
          <w:spacing w:val="-8"/>
          <w:w w:val="105"/>
        </w:rPr>
        <w:t> </w:t>
      </w:r>
      <w:r>
        <w:rPr>
          <w:w w:val="105"/>
        </w:rPr>
        <w:t>Scope</w:t>
      </w:r>
      <w:r>
        <w:rPr>
          <w:spacing w:val="-8"/>
          <w:w w:val="105"/>
        </w:rPr>
        <w:t> </w:t>
      </w:r>
      <w:r>
        <w:rPr>
          <w:w w:val="105"/>
        </w:rPr>
        <w:t>3.</w:t>
      </w:r>
    </w:p>
    <w:p>
      <w:pPr>
        <w:pStyle w:val="Heading5"/>
        <w:spacing w:before="82"/>
      </w:pPr>
      <w:r>
        <w:rPr>
          <w:w w:val="105"/>
        </w:rPr>
        <w:t>Operational</w:t>
      </w:r>
      <w:r>
        <w:rPr>
          <w:spacing w:val="-6"/>
          <w:w w:val="105"/>
        </w:rPr>
        <w:t> </w:t>
      </w:r>
      <w:r>
        <w:rPr>
          <w:spacing w:val="-2"/>
          <w:w w:val="105"/>
        </w:rPr>
        <w:t>emissions</w:t>
      </w:r>
    </w:p>
    <w:p>
      <w:pPr>
        <w:pStyle w:val="BodyText"/>
        <w:spacing w:line="249" w:lineRule="auto" w:before="65"/>
        <w:ind w:left="142"/>
      </w:pPr>
      <w:r>
        <w:rPr/>
        <mc:AlternateContent>
          <mc:Choice Requires="wps">
            <w:drawing>
              <wp:anchor distT="0" distB="0" distL="0" distR="0" allowOverlap="1" layoutInCell="1" locked="0" behindDoc="0" simplePos="0" relativeHeight="15936512">
                <wp:simplePos x="0" y="0"/>
                <wp:positionH relativeFrom="page">
                  <wp:posOffset>10189517</wp:posOffset>
                </wp:positionH>
                <wp:positionV relativeFrom="paragraph">
                  <wp:posOffset>1325034</wp:posOffset>
                </wp:positionV>
                <wp:extent cx="127635" cy="39243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04.333435pt;width:10.050pt;height:30.9pt;mso-position-horizontal-relative:page;mso-position-vertical-relative:paragraph;z-index:15936512" type="#_x0000_t202" id="docshape483"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Whilst Scope </w:t>
      </w:r>
      <w:r>
        <w:rPr/>
        <w:t>1 </w:t>
      </w:r>
      <w:r>
        <w:rPr>
          <w:w w:val="105"/>
        </w:rPr>
        <w:t>and 2 emissions remain mainly stable, Scope 3 has increased compared</w:t>
      </w:r>
      <w:r>
        <w:rPr>
          <w:spacing w:val="-4"/>
          <w:w w:val="105"/>
        </w:rPr>
        <w:t> </w:t>
      </w:r>
      <w:r>
        <w:rPr>
          <w:w w:val="105"/>
        </w:rPr>
        <w:t>to</w:t>
      </w:r>
      <w:r>
        <w:rPr>
          <w:spacing w:val="-4"/>
          <w:w w:val="105"/>
        </w:rPr>
        <w:t> </w:t>
      </w:r>
      <w:r>
        <w:rPr>
          <w:w w:val="105"/>
        </w:rPr>
        <w:t>2023</w:t>
      </w:r>
      <w:r>
        <w:rPr>
          <w:spacing w:val="-4"/>
          <w:w w:val="105"/>
        </w:rPr>
        <w:t> </w:t>
      </w:r>
      <w:r>
        <w:rPr>
          <w:w w:val="105"/>
        </w:rPr>
        <w:t>principally</w:t>
      </w:r>
      <w:r>
        <w:rPr>
          <w:spacing w:val="-4"/>
          <w:w w:val="105"/>
        </w:rPr>
        <w:t> </w:t>
      </w:r>
      <w:r>
        <w:rPr>
          <w:w w:val="105"/>
        </w:rPr>
        <w:t>as</w:t>
      </w:r>
      <w:r>
        <w:rPr>
          <w:spacing w:val="-4"/>
          <w:w w:val="105"/>
        </w:rPr>
        <w:t> </w:t>
      </w:r>
      <w:r>
        <w:rPr>
          <w:w w:val="105"/>
        </w:rPr>
        <w:t>a</w:t>
      </w:r>
      <w:r>
        <w:rPr>
          <w:spacing w:val="-4"/>
          <w:w w:val="105"/>
        </w:rPr>
        <w:t> </w:t>
      </w:r>
      <w:r>
        <w:rPr>
          <w:w w:val="105"/>
        </w:rPr>
        <w:t>result</w:t>
      </w:r>
      <w:r>
        <w:rPr>
          <w:spacing w:val="-4"/>
          <w:w w:val="105"/>
        </w:rPr>
        <w:t> </w:t>
      </w:r>
      <w:r>
        <w:rPr>
          <w:w w:val="105"/>
        </w:rPr>
        <w:t>of business travel increasing. This is an expected trend over the last two years, whilst business activity resumes to normal levels post covid-19, with increased face-face</w:t>
      </w:r>
      <w:r>
        <w:rPr>
          <w:spacing w:val="-6"/>
          <w:w w:val="105"/>
        </w:rPr>
        <w:t> </w:t>
      </w:r>
      <w:r>
        <w:rPr>
          <w:w w:val="105"/>
        </w:rPr>
        <w:t>activity.</w:t>
      </w:r>
    </w:p>
    <w:p>
      <w:pPr>
        <w:pStyle w:val="BodyText"/>
        <w:spacing w:before="6" w:after="1"/>
        <w:rPr>
          <w:sz w:val="10"/>
        </w:rPr>
      </w:pPr>
    </w:p>
    <w:p>
      <w:pPr>
        <w:spacing w:line="240" w:lineRule="auto"/>
        <w:ind w:left="156" w:right="-159" w:firstLine="0"/>
        <w:rPr>
          <w:sz w:val="20"/>
        </w:rPr>
      </w:pPr>
      <w:r>
        <w:rPr>
          <w:sz w:val="20"/>
        </w:rPr>
        <mc:AlternateContent>
          <mc:Choice Requires="wps">
            <w:drawing>
              <wp:inline distT="0" distB="0" distL="0" distR="0">
                <wp:extent cx="2209800" cy="3658235"/>
                <wp:effectExtent l="0" t="0" r="0" b="8889"/>
                <wp:docPr id="755" name="Group 755"/>
                <wp:cNvGraphicFramePr>
                  <a:graphicFrameLocks/>
                </wp:cNvGraphicFramePr>
                <a:graphic>
                  <a:graphicData uri="http://schemas.microsoft.com/office/word/2010/wordprocessingGroup">
                    <wpg:wgp>
                      <wpg:cNvPr id="755" name="Group 755"/>
                      <wpg:cNvGrpSpPr/>
                      <wpg:grpSpPr>
                        <a:xfrm>
                          <a:off x="0" y="0"/>
                          <a:ext cx="2209800" cy="3658235"/>
                          <a:chExt cx="2209800" cy="3658235"/>
                        </a:xfrm>
                      </wpg:grpSpPr>
                      <wps:wsp>
                        <wps:cNvPr id="756" name="Graphic 756"/>
                        <wps:cNvSpPr/>
                        <wps:spPr>
                          <a:xfrm>
                            <a:off x="0" y="0"/>
                            <a:ext cx="2209800" cy="3658235"/>
                          </a:xfrm>
                          <a:custGeom>
                            <a:avLst/>
                            <a:gdLst/>
                            <a:ahLst/>
                            <a:cxnLst/>
                            <a:rect l="l" t="t" r="r" b="b"/>
                            <a:pathLst>
                              <a:path w="2209800" h="3658235">
                                <a:moveTo>
                                  <a:pt x="2095627" y="0"/>
                                </a:moveTo>
                                <a:lnTo>
                                  <a:pt x="114173" y="0"/>
                                </a:lnTo>
                                <a:lnTo>
                                  <a:pt x="69758" y="8981"/>
                                </a:lnTo>
                                <a:lnTo>
                                  <a:pt x="33464" y="33464"/>
                                </a:lnTo>
                                <a:lnTo>
                                  <a:pt x="8981" y="69758"/>
                                </a:lnTo>
                                <a:lnTo>
                                  <a:pt x="0" y="114173"/>
                                </a:lnTo>
                                <a:lnTo>
                                  <a:pt x="0" y="3543808"/>
                                </a:lnTo>
                                <a:lnTo>
                                  <a:pt x="8981" y="3588222"/>
                                </a:lnTo>
                                <a:lnTo>
                                  <a:pt x="33464" y="3624516"/>
                                </a:lnTo>
                                <a:lnTo>
                                  <a:pt x="69758" y="3648999"/>
                                </a:lnTo>
                                <a:lnTo>
                                  <a:pt x="114173" y="3657981"/>
                                </a:lnTo>
                                <a:lnTo>
                                  <a:pt x="2095627" y="3657981"/>
                                </a:lnTo>
                                <a:lnTo>
                                  <a:pt x="2140041" y="3648999"/>
                                </a:lnTo>
                                <a:lnTo>
                                  <a:pt x="2176335" y="3624516"/>
                                </a:lnTo>
                                <a:lnTo>
                                  <a:pt x="2200818" y="3588222"/>
                                </a:lnTo>
                                <a:lnTo>
                                  <a:pt x="2209800" y="3543808"/>
                                </a:lnTo>
                                <a:lnTo>
                                  <a:pt x="2209800" y="114173"/>
                                </a:lnTo>
                                <a:lnTo>
                                  <a:pt x="2200818" y="69758"/>
                                </a:lnTo>
                                <a:lnTo>
                                  <a:pt x="2176335" y="33464"/>
                                </a:lnTo>
                                <a:lnTo>
                                  <a:pt x="2140041" y="8981"/>
                                </a:lnTo>
                                <a:lnTo>
                                  <a:pt x="2095627" y="0"/>
                                </a:lnTo>
                                <a:close/>
                              </a:path>
                            </a:pathLst>
                          </a:custGeom>
                          <a:solidFill>
                            <a:srgbClr val="F0F1F1"/>
                          </a:solidFill>
                        </wps:spPr>
                        <wps:bodyPr wrap="square" lIns="0" tIns="0" rIns="0" bIns="0" rtlCol="0">
                          <a:prstTxWarp prst="textNoShape">
                            <a:avLst/>
                          </a:prstTxWarp>
                          <a:noAutofit/>
                        </wps:bodyPr>
                      </wps:wsp>
                      <wps:wsp>
                        <wps:cNvPr id="757" name="Graphic 757"/>
                        <wps:cNvSpPr/>
                        <wps:spPr>
                          <a:xfrm>
                            <a:off x="130824" y="1877848"/>
                            <a:ext cx="1943735" cy="1270"/>
                          </a:xfrm>
                          <a:custGeom>
                            <a:avLst/>
                            <a:gdLst/>
                            <a:ahLst/>
                            <a:cxnLst/>
                            <a:rect l="l" t="t" r="r" b="b"/>
                            <a:pathLst>
                              <a:path w="1943735" h="0">
                                <a:moveTo>
                                  <a:pt x="0" y="0"/>
                                </a:moveTo>
                                <a:lnTo>
                                  <a:pt x="1943694" y="0"/>
                                </a:lnTo>
                              </a:path>
                            </a:pathLst>
                          </a:custGeom>
                          <a:ln w="9559">
                            <a:solidFill>
                              <a:srgbClr val="898989"/>
                            </a:solidFill>
                            <a:prstDash val="solid"/>
                          </a:ln>
                        </wps:spPr>
                        <wps:bodyPr wrap="square" lIns="0" tIns="0" rIns="0" bIns="0" rtlCol="0">
                          <a:prstTxWarp prst="textNoShape">
                            <a:avLst/>
                          </a:prstTxWarp>
                          <a:noAutofit/>
                        </wps:bodyPr>
                      </wps:wsp>
                      <wps:wsp>
                        <wps:cNvPr id="758" name="Graphic 758"/>
                        <wps:cNvSpPr/>
                        <wps:spPr>
                          <a:xfrm>
                            <a:off x="126060" y="506131"/>
                            <a:ext cx="1270" cy="1367155"/>
                          </a:xfrm>
                          <a:custGeom>
                            <a:avLst/>
                            <a:gdLst/>
                            <a:ahLst/>
                            <a:cxnLst/>
                            <a:rect l="l" t="t" r="r" b="b"/>
                            <a:pathLst>
                              <a:path w="0" h="1367155">
                                <a:moveTo>
                                  <a:pt x="0" y="0"/>
                                </a:moveTo>
                                <a:lnTo>
                                  <a:pt x="0" y="1366937"/>
                                </a:lnTo>
                              </a:path>
                            </a:pathLst>
                          </a:custGeom>
                          <a:ln w="9527">
                            <a:solidFill>
                              <a:srgbClr val="898989"/>
                            </a:solidFill>
                            <a:prstDash val="solid"/>
                          </a:ln>
                        </wps:spPr>
                        <wps:bodyPr wrap="square" lIns="0" tIns="0" rIns="0" bIns="0" rtlCol="0">
                          <a:prstTxWarp prst="textNoShape">
                            <a:avLst/>
                          </a:prstTxWarp>
                          <a:noAutofit/>
                        </wps:bodyPr>
                      </wps:wsp>
                      <wps:wsp>
                        <wps:cNvPr id="759" name="Graphic 759"/>
                        <wps:cNvSpPr/>
                        <wps:spPr>
                          <a:xfrm>
                            <a:off x="1128587" y="1490709"/>
                            <a:ext cx="276860" cy="382905"/>
                          </a:xfrm>
                          <a:custGeom>
                            <a:avLst/>
                            <a:gdLst/>
                            <a:ahLst/>
                            <a:cxnLst/>
                            <a:rect l="l" t="t" r="r" b="b"/>
                            <a:pathLst>
                              <a:path w="276860" h="382905">
                                <a:moveTo>
                                  <a:pt x="276309" y="382360"/>
                                </a:moveTo>
                                <a:lnTo>
                                  <a:pt x="0" y="382360"/>
                                </a:lnTo>
                                <a:lnTo>
                                  <a:pt x="0" y="0"/>
                                </a:lnTo>
                                <a:lnTo>
                                  <a:pt x="276309" y="0"/>
                                </a:lnTo>
                                <a:lnTo>
                                  <a:pt x="276309" y="382360"/>
                                </a:lnTo>
                                <a:close/>
                              </a:path>
                            </a:pathLst>
                          </a:custGeom>
                          <a:solidFill>
                            <a:srgbClr val="938DFC"/>
                          </a:solidFill>
                        </wps:spPr>
                        <wps:bodyPr wrap="square" lIns="0" tIns="0" rIns="0" bIns="0" rtlCol="0">
                          <a:prstTxWarp prst="textNoShape">
                            <a:avLst/>
                          </a:prstTxWarp>
                          <a:noAutofit/>
                        </wps:bodyPr>
                      </wps:wsp>
                      <wps:wsp>
                        <wps:cNvPr id="760" name="Graphic 760"/>
                        <wps:cNvSpPr/>
                        <wps:spPr>
                          <a:xfrm>
                            <a:off x="1128585" y="1471599"/>
                            <a:ext cx="924560" cy="76835"/>
                          </a:xfrm>
                          <a:custGeom>
                            <a:avLst/>
                            <a:gdLst/>
                            <a:ahLst/>
                            <a:cxnLst/>
                            <a:rect l="l" t="t" r="r" b="b"/>
                            <a:pathLst>
                              <a:path w="924560" h="76835">
                                <a:moveTo>
                                  <a:pt x="276301" y="0"/>
                                </a:moveTo>
                                <a:lnTo>
                                  <a:pt x="0" y="0"/>
                                </a:lnTo>
                                <a:lnTo>
                                  <a:pt x="0" y="19113"/>
                                </a:lnTo>
                                <a:lnTo>
                                  <a:pt x="276301" y="19113"/>
                                </a:lnTo>
                                <a:lnTo>
                                  <a:pt x="276301" y="0"/>
                                </a:lnTo>
                                <a:close/>
                              </a:path>
                              <a:path w="924560" h="76835">
                                <a:moveTo>
                                  <a:pt x="600252" y="47790"/>
                                </a:moveTo>
                                <a:lnTo>
                                  <a:pt x="323938" y="47790"/>
                                </a:lnTo>
                                <a:lnTo>
                                  <a:pt x="323938" y="66916"/>
                                </a:lnTo>
                                <a:lnTo>
                                  <a:pt x="600252" y="66916"/>
                                </a:lnTo>
                                <a:lnTo>
                                  <a:pt x="600252" y="47790"/>
                                </a:lnTo>
                                <a:close/>
                              </a:path>
                              <a:path w="924560" h="76835">
                                <a:moveTo>
                                  <a:pt x="924204" y="57353"/>
                                </a:moveTo>
                                <a:lnTo>
                                  <a:pt x="647890" y="57353"/>
                                </a:lnTo>
                                <a:lnTo>
                                  <a:pt x="647890" y="76466"/>
                                </a:lnTo>
                                <a:lnTo>
                                  <a:pt x="924204" y="76466"/>
                                </a:lnTo>
                                <a:lnTo>
                                  <a:pt x="924204" y="57353"/>
                                </a:lnTo>
                                <a:close/>
                              </a:path>
                            </a:pathLst>
                          </a:custGeom>
                          <a:solidFill>
                            <a:srgbClr val="9CCDFA"/>
                          </a:solidFill>
                        </wps:spPr>
                        <wps:bodyPr wrap="square" lIns="0" tIns="0" rIns="0" bIns="0" rtlCol="0">
                          <a:prstTxWarp prst="textNoShape">
                            <a:avLst/>
                          </a:prstTxWarp>
                          <a:noAutofit/>
                        </wps:bodyPr>
                      </wps:wsp>
                      <wps:wsp>
                        <wps:cNvPr id="761" name="Graphic 761"/>
                        <wps:cNvSpPr/>
                        <wps:spPr>
                          <a:xfrm>
                            <a:off x="1128585" y="1041437"/>
                            <a:ext cx="924560" cy="487680"/>
                          </a:xfrm>
                          <a:custGeom>
                            <a:avLst/>
                            <a:gdLst/>
                            <a:ahLst/>
                            <a:cxnLst/>
                            <a:rect l="l" t="t" r="r" b="b"/>
                            <a:pathLst>
                              <a:path w="924560" h="487680">
                                <a:moveTo>
                                  <a:pt x="276301" y="200748"/>
                                </a:moveTo>
                                <a:lnTo>
                                  <a:pt x="0" y="200748"/>
                                </a:lnTo>
                                <a:lnTo>
                                  <a:pt x="0" y="430161"/>
                                </a:lnTo>
                                <a:lnTo>
                                  <a:pt x="276301" y="430161"/>
                                </a:lnTo>
                                <a:lnTo>
                                  <a:pt x="276301" y="200748"/>
                                </a:lnTo>
                                <a:close/>
                              </a:path>
                              <a:path w="924560" h="487680">
                                <a:moveTo>
                                  <a:pt x="924204" y="0"/>
                                </a:moveTo>
                                <a:lnTo>
                                  <a:pt x="647890" y="0"/>
                                </a:lnTo>
                                <a:lnTo>
                                  <a:pt x="647890" y="487514"/>
                                </a:lnTo>
                                <a:lnTo>
                                  <a:pt x="924204" y="487514"/>
                                </a:lnTo>
                                <a:lnTo>
                                  <a:pt x="924204" y="0"/>
                                </a:lnTo>
                                <a:close/>
                              </a:path>
                            </a:pathLst>
                          </a:custGeom>
                          <a:solidFill>
                            <a:srgbClr val="25183D"/>
                          </a:solidFill>
                        </wps:spPr>
                        <wps:bodyPr wrap="square" lIns="0" tIns="0" rIns="0" bIns="0" rtlCol="0">
                          <a:prstTxWarp prst="textNoShape">
                            <a:avLst/>
                          </a:prstTxWarp>
                          <a:noAutofit/>
                        </wps:bodyPr>
                      </wps:wsp>
                      <wps:wsp>
                        <wps:cNvPr id="762" name="Textbox 762"/>
                        <wps:cNvSpPr txBox="1"/>
                        <wps:spPr>
                          <a:xfrm>
                            <a:off x="148081" y="161766"/>
                            <a:ext cx="1847850" cy="257810"/>
                          </a:xfrm>
                          <a:prstGeom prst="rect">
                            <a:avLst/>
                          </a:prstGeom>
                        </wps:spPr>
                        <wps:txbx>
                          <w:txbxContent>
                            <w:p>
                              <w:pPr>
                                <w:spacing w:line="249" w:lineRule="auto" w:before="6"/>
                                <w:ind w:left="0" w:right="0" w:firstLine="0"/>
                                <w:jc w:val="left"/>
                                <w:rPr>
                                  <w:b/>
                                  <w:sz w:val="16"/>
                                </w:rPr>
                              </w:pPr>
                              <w:r>
                                <w:rPr>
                                  <w:b/>
                                  <w:sz w:val="16"/>
                                </w:rPr>
                                <w:t>Figure</w:t>
                              </w:r>
                              <w:r>
                                <w:rPr>
                                  <w:b/>
                                  <w:spacing w:val="-10"/>
                                  <w:sz w:val="16"/>
                                </w:rPr>
                                <w:t> </w:t>
                              </w:r>
                              <w:r>
                                <w:rPr>
                                  <w:b/>
                                  <w:sz w:val="16"/>
                                </w:rPr>
                                <w:t>2:</w:t>
                              </w:r>
                              <w:r>
                                <w:rPr>
                                  <w:b/>
                                  <w:spacing w:val="-10"/>
                                  <w:sz w:val="16"/>
                                </w:rPr>
                                <w:t> </w:t>
                              </w:r>
                              <w:r>
                                <w:rPr>
                                  <w:b/>
                                  <w:sz w:val="16"/>
                                </w:rPr>
                                <w:t>Absolute</w:t>
                              </w:r>
                              <w:r>
                                <w:rPr>
                                  <w:b/>
                                  <w:spacing w:val="-10"/>
                                  <w:sz w:val="16"/>
                                </w:rPr>
                                <w:t> </w:t>
                              </w:r>
                              <w:r>
                                <w:rPr>
                                  <w:b/>
                                  <w:sz w:val="16"/>
                                </w:rPr>
                                <w:t>operational</w:t>
                              </w:r>
                              <w:r>
                                <w:rPr>
                                  <w:b/>
                                  <w:spacing w:val="-10"/>
                                  <w:sz w:val="16"/>
                                </w:rPr>
                                <w:t> </w:t>
                              </w:r>
                              <w:r>
                                <w:rPr>
                                  <w:b/>
                                  <w:sz w:val="16"/>
                                </w:rPr>
                                <w:t>carbon emissions tCO</w:t>
                              </w:r>
                              <w:r>
                                <w:rPr>
                                  <w:b/>
                                  <w:sz w:val="16"/>
                                  <w:vertAlign w:val="subscript"/>
                                </w:rPr>
                                <w:t>2</w:t>
                              </w:r>
                              <w:r>
                                <w:rPr>
                                  <w:b/>
                                  <w:sz w:val="16"/>
                                  <w:vertAlign w:val="baseline"/>
                                </w:rPr>
                                <w:t>e (market based)</w:t>
                              </w:r>
                              <w:r>
                                <w:rPr>
                                  <w:b/>
                                  <w:sz w:val="16"/>
                                  <w:vertAlign w:val="superscript"/>
                                </w:rPr>
                                <w:t>2</w:t>
                              </w:r>
                              <w:r>
                                <w:rPr>
                                  <w:b/>
                                  <w:sz w:val="16"/>
                                  <w:vertAlign w:val="baseline"/>
                                </w:rPr>
                                <w:t>.</w:t>
                              </w:r>
                            </w:p>
                          </w:txbxContent>
                        </wps:txbx>
                        <wps:bodyPr wrap="square" lIns="0" tIns="0" rIns="0" bIns="0" rtlCol="0">
                          <a:noAutofit/>
                        </wps:bodyPr>
                      </wps:wsp>
                      <wps:wsp>
                        <wps:cNvPr id="763" name="Textbox 763"/>
                        <wps:cNvSpPr txBox="1"/>
                        <wps:spPr>
                          <a:xfrm>
                            <a:off x="492884" y="1156071"/>
                            <a:ext cx="276860" cy="110489"/>
                          </a:xfrm>
                          <a:prstGeom prst="rect">
                            <a:avLst/>
                          </a:prstGeom>
                        </wps:spPr>
                        <wps:txbx>
                          <w:txbxContent>
                            <w:p>
                              <w:pPr>
                                <w:spacing w:before="6"/>
                                <w:ind w:left="0" w:right="0" w:firstLine="0"/>
                                <w:jc w:val="left"/>
                                <w:rPr>
                                  <w:sz w:val="14"/>
                                </w:rPr>
                              </w:pPr>
                              <w:r>
                                <w:rPr>
                                  <w:color w:val="FFFFFF"/>
                                  <w:spacing w:val="-2"/>
                                  <w:sz w:val="14"/>
                                  <w:shd w:fill="25183D" w:color="auto" w:val="clear"/>
                                </w:rPr>
                                <w:t>3,079</w:t>
                              </w:r>
                              <w:r>
                                <w:rPr>
                                  <w:color w:val="FFFFFF"/>
                                  <w:spacing w:val="80"/>
                                  <w:sz w:val="14"/>
                                  <w:shd w:fill="25183D" w:color="auto" w:val="clear"/>
                                </w:rPr>
                                <w:t> </w:t>
                              </w:r>
                            </w:p>
                          </w:txbxContent>
                        </wps:txbx>
                        <wps:bodyPr wrap="square" lIns="0" tIns="0" rIns="0" bIns="0" rtlCol="0">
                          <a:noAutofit/>
                        </wps:bodyPr>
                      </wps:wsp>
                      <wps:wsp>
                        <wps:cNvPr id="764" name="Textbox 764"/>
                        <wps:cNvSpPr txBox="1"/>
                        <wps:spPr>
                          <a:xfrm>
                            <a:off x="1788681" y="1232543"/>
                            <a:ext cx="257175" cy="110489"/>
                          </a:xfrm>
                          <a:prstGeom prst="rect">
                            <a:avLst/>
                          </a:prstGeom>
                        </wps:spPr>
                        <wps:txbx>
                          <w:txbxContent>
                            <w:p>
                              <w:pPr>
                                <w:spacing w:before="6"/>
                                <w:ind w:left="0" w:right="0" w:firstLine="0"/>
                                <w:jc w:val="left"/>
                                <w:rPr>
                                  <w:sz w:val="14"/>
                                </w:rPr>
                              </w:pPr>
                              <w:r>
                                <w:rPr>
                                  <w:color w:val="FFFFFF"/>
                                  <w:spacing w:val="-7"/>
                                  <w:sz w:val="14"/>
                                </w:rPr>
                                <w:t>10,691</w:t>
                              </w:r>
                            </w:p>
                          </w:txbxContent>
                        </wps:txbx>
                        <wps:bodyPr wrap="square" lIns="0" tIns="0" rIns="0" bIns="0" rtlCol="0">
                          <a:noAutofit/>
                        </wps:bodyPr>
                      </wps:wsp>
                      <wps:wsp>
                        <wps:cNvPr id="765" name="Textbox 765"/>
                        <wps:cNvSpPr txBox="1"/>
                        <wps:spPr>
                          <a:xfrm>
                            <a:off x="143510" y="1949468"/>
                            <a:ext cx="1884680" cy="1578610"/>
                          </a:xfrm>
                          <a:prstGeom prst="rect">
                            <a:avLst/>
                          </a:prstGeom>
                        </wps:spPr>
                        <wps:txbx>
                          <w:txbxContent>
                            <w:p>
                              <w:pPr>
                                <w:spacing w:before="6"/>
                                <w:ind w:left="73" w:right="0" w:firstLine="0"/>
                                <w:jc w:val="left"/>
                                <w:rPr>
                                  <w:b/>
                                  <w:sz w:val="14"/>
                                </w:rPr>
                              </w:pPr>
                              <w:r>
                                <w:rPr>
                                  <w:b/>
                                  <w:w w:val="105"/>
                                  <w:sz w:val="14"/>
                                </w:rPr>
                                <w:t>2019</w:t>
                              </w:r>
                              <w:r>
                                <w:rPr>
                                  <w:b/>
                                  <w:spacing w:val="48"/>
                                  <w:w w:val="105"/>
                                  <w:sz w:val="14"/>
                                </w:rPr>
                                <w:t>  </w:t>
                              </w:r>
                              <w:r>
                                <w:rPr>
                                  <w:b/>
                                  <w:w w:val="105"/>
                                  <w:sz w:val="14"/>
                                </w:rPr>
                                <w:t>2020</w:t>
                              </w:r>
                              <w:r>
                                <w:rPr>
                                  <w:b/>
                                  <w:spacing w:val="50"/>
                                  <w:w w:val="105"/>
                                  <w:sz w:val="14"/>
                                </w:rPr>
                                <w:t>  </w:t>
                              </w:r>
                              <w:r>
                                <w:rPr>
                                  <w:b/>
                                  <w:w w:val="105"/>
                                  <w:sz w:val="14"/>
                                </w:rPr>
                                <w:t>2021</w:t>
                              </w:r>
                              <w:r>
                                <w:rPr>
                                  <w:b/>
                                  <w:spacing w:val="50"/>
                                  <w:w w:val="105"/>
                                  <w:sz w:val="14"/>
                                </w:rPr>
                                <w:t>  </w:t>
                              </w:r>
                              <w:r>
                                <w:rPr>
                                  <w:b/>
                                  <w:w w:val="105"/>
                                  <w:sz w:val="14"/>
                                </w:rPr>
                                <w:t>2022</w:t>
                              </w:r>
                              <w:r>
                                <w:rPr>
                                  <w:b/>
                                  <w:spacing w:val="44"/>
                                  <w:w w:val="105"/>
                                  <w:sz w:val="14"/>
                                </w:rPr>
                                <w:t>  </w:t>
                              </w:r>
                              <w:r>
                                <w:rPr>
                                  <w:b/>
                                  <w:w w:val="105"/>
                                  <w:sz w:val="14"/>
                                </w:rPr>
                                <w:t>2023</w:t>
                              </w:r>
                              <w:r>
                                <w:rPr>
                                  <w:b/>
                                  <w:spacing w:val="43"/>
                                  <w:w w:val="105"/>
                                  <w:sz w:val="14"/>
                                </w:rPr>
                                <w:t>  </w:t>
                              </w:r>
                              <w:r>
                                <w:rPr>
                                  <w:b/>
                                  <w:spacing w:val="-4"/>
                                  <w:w w:val="105"/>
                                  <w:sz w:val="14"/>
                                </w:rPr>
                                <w:t>2024</w:t>
                              </w:r>
                            </w:p>
                            <w:p>
                              <w:pPr>
                                <w:spacing w:line="249" w:lineRule="auto" w:before="25"/>
                                <w:ind w:left="247" w:right="0" w:hanging="248"/>
                                <w:jc w:val="left"/>
                                <w:rPr>
                                  <w:sz w:val="17"/>
                                </w:rPr>
                              </w:pPr>
                              <w:r>
                                <w:rPr>
                                  <w:rFonts w:ascii="Lucida Grande" w:hAnsi="Lucida Grande"/>
                                  <w:color w:val="928DFC"/>
                                  <w:spacing w:val="-2"/>
                                  <w:w w:val="110"/>
                                  <w:position w:val="1"/>
                                  <w:sz w:val="20"/>
                                </w:rPr>
                                <w:t>l</w:t>
                              </w:r>
                              <w:r>
                                <w:rPr>
                                  <w:rFonts w:ascii="Lucida Grande" w:hAnsi="Lucida Grande"/>
                                  <w:color w:val="928DFC"/>
                                  <w:spacing w:val="-14"/>
                                  <w:w w:val="110"/>
                                  <w:position w:val="1"/>
                                  <w:sz w:val="20"/>
                                </w:rPr>
                                <w:t> </w:t>
                              </w:r>
                              <w:r>
                                <w:rPr>
                                  <w:spacing w:val="-2"/>
                                  <w:w w:val="110"/>
                                  <w:sz w:val="17"/>
                                </w:rPr>
                                <w:t>Scope</w:t>
                              </w:r>
                              <w:r>
                                <w:rPr>
                                  <w:spacing w:val="-11"/>
                                  <w:w w:val="110"/>
                                  <w:sz w:val="17"/>
                                </w:rPr>
                                <w:t> </w:t>
                              </w:r>
                              <w:r>
                                <w:rPr>
                                  <w:spacing w:val="-2"/>
                                  <w:w w:val="110"/>
                                  <w:sz w:val="17"/>
                                </w:rPr>
                                <w:t>1</w:t>
                              </w:r>
                              <w:r>
                                <w:rPr>
                                  <w:spacing w:val="-14"/>
                                  <w:w w:val="110"/>
                                  <w:sz w:val="17"/>
                                </w:rPr>
                                <w:t> </w:t>
                              </w:r>
                              <w:r>
                                <w:rPr>
                                  <w:spacing w:val="-2"/>
                                  <w:w w:val="110"/>
                                  <w:sz w:val="17"/>
                                </w:rPr>
                                <w:t>–</w:t>
                              </w:r>
                              <w:r>
                                <w:rPr>
                                  <w:spacing w:val="-11"/>
                                  <w:w w:val="110"/>
                                  <w:sz w:val="17"/>
                                </w:rPr>
                                <w:t> </w:t>
                              </w:r>
                              <w:r>
                                <w:rPr>
                                  <w:spacing w:val="-2"/>
                                  <w:w w:val="110"/>
                                  <w:sz w:val="17"/>
                                </w:rPr>
                                <w:t>natural</w:t>
                              </w:r>
                              <w:r>
                                <w:rPr>
                                  <w:spacing w:val="-11"/>
                                  <w:w w:val="110"/>
                                  <w:sz w:val="17"/>
                                </w:rPr>
                                <w:t> </w:t>
                              </w:r>
                              <w:r>
                                <w:rPr>
                                  <w:spacing w:val="-2"/>
                                  <w:w w:val="110"/>
                                  <w:sz w:val="17"/>
                                </w:rPr>
                                <w:t>gas,</w:t>
                              </w:r>
                              <w:r>
                                <w:rPr>
                                  <w:spacing w:val="-11"/>
                                  <w:w w:val="110"/>
                                  <w:sz w:val="17"/>
                                </w:rPr>
                                <w:t> </w:t>
                              </w:r>
                              <w:r>
                                <w:rPr>
                                  <w:spacing w:val="-2"/>
                                  <w:w w:val="110"/>
                                  <w:sz w:val="17"/>
                                </w:rPr>
                                <w:t>fugitive </w:t>
                              </w:r>
                              <w:r>
                                <w:rPr>
                                  <w:w w:val="110"/>
                                  <w:sz w:val="17"/>
                                </w:rPr>
                                <w:t>emissions,</w:t>
                              </w:r>
                              <w:r>
                                <w:rPr>
                                  <w:spacing w:val="-8"/>
                                  <w:w w:val="110"/>
                                  <w:sz w:val="17"/>
                                </w:rPr>
                                <w:t> </w:t>
                              </w:r>
                              <w:r>
                                <w:rPr>
                                  <w:w w:val="110"/>
                                  <w:sz w:val="17"/>
                                </w:rPr>
                                <w:t>oil</w:t>
                              </w:r>
                              <w:r>
                                <w:rPr>
                                  <w:spacing w:val="-8"/>
                                  <w:w w:val="110"/>
                                  <w:sz w:val="17"/>
                                </w:rPr>
                                <w:t> </w:t>
                              </w:r>
                              <w:r>
                                <w:rPr>
                                  <w:w w:val="110"/>
                                  <w:sz w:val="17"/>
                                </w:rPr>
                                <w:t>and</w:t>
                              </w:r>
                              <w:r>
                                <w:rPr>
                                  <w:spacing w:val="-8"/>
                                  <w:w w:val="110"/>
                                  <w:sz w:val="17"/>
                                </w:rPr>
                                <w:t> </w:t>
                              </w:r>
                              <w:r>
                                <w:rPr>
                                  <w:w w:val="110"/>
                                  <w:sz w:val="17"/>
                                </w:rPr>
                                <w:t>company owned</w:t>
                              </w:r>
                              <w:r>
                                <w:rPr>
                                  <w:spacing w:val="-5"/>
                                  <w:w w:val="110"/>
                                  <w:sz w:val="17"/>
                                </w:rPr>
                                <w:t> </w:t>
                              </w:r>
                              <w:r>
                                <w:rPr>
                                  <w:w w:val="110"/>
                                  <w:sz w:val="17"/>
                                </w:rPr>
                                <w:t>cars</w:t>
                              </w:r>
                            </w:p>
                            <w:p>
                              <w:pPr>
                                <w:spacing w:line="249" w:lineRule="auto" w:before="50"/>
                                <w:ind w:left="247" w:right="0" w:hanging="248"/>
                                <w:jc w:val="left"/>
                                <w:rPr>
                                  <w:sz w:val="17"/>
                                </w:rPr>
                              </w:pPr>
                              <w:r>
                                <w:rPr>
                                  <w:rFonts w:ascii="Lucida Grande" w:hAnsi="Lucida Grande"/>
                                  <w:color w:val="9CCDFA"/>
                                  <w:w w:val="110"/>
                                  <w:position w:val="1"/>
                                  <w:sz w:val="20"/>
                                </w:rPr>
                                <w:t>l</w:t>
                              </w:r>
                              <w:r>
                                <w:rPr>
                                  <w:rFonts w:ascii="Lucida Grande" w:hAnsi="Lucida Grande"/>
                                  <w:color w:val="9CCDFA"/>
                                  <w:spacing w:val="5"/>
                                  <w:w w:val="110"/>
                                  <w:position w:val="1"/>
                                  <w:sz w:val="20"/>
                                </w:rPr>
                                <w:t> </w:t>
                              </w:r>
                              <w:r>
                                <w:rPr>
                                  <w:w w:val="110"/>
                                  <w:sz w:val="17"/>
                                </w:rPr>
                                <w:t>Scope</w:t>
                              </w:r>
                              <w:r>
                                <w:rPr>
                                  <w:spacing w:val="-13"/>
                                  <w:w w:val="110"/>
                                  <w:sz w:val="17"/>
                                </w:rPr>
                                <w:t> </w:t>
                              </w:r>
                              <w:r>
                                <w:rPr>
                                  <w:w w:val="110"/>
                                  <w:sz w:val="17"/>
                                </w:rPr>
                                <w:t>2</w:t>
                              </w:r>
                              <w:r>
                                <w:rPr>
                                  <w:spacing w:val="-13"/>
                                  <w:w w:val="110"/>
                                  <w:sz w:val="17"/>
                                </w:rPr>
                                <w:t> </w:t>
                              </w:r>
                              <w:r>
                                <w:rPr>
                                  <w:w w:val="110"/>
                                  <w:sz w:val="17"/>
                                </w:rPr>
                                <w:t>–</w:t>
                              </w:r>
                              <w:r>
                                <w:rPr>
                                  <w:spacing w:val="-13"/>
                                  <w:w w:val="110"/>
                                  <w:sz w:val="17"/>
                                </w:rPr>
                                <w:t> </w:t>
                              </w:r>
                              <w:r>
                                <w:rPr>
                                  <w:w w:val="110"/>
                                  <w:sz w:val="17"/>
                                </w:rPr>
                                <w:t>electricity,</w:t>
                              </w:r>
                              <w:r>
                                <w:rPr>
                                  <w:spacing w:val="-13"/>
                                  <w:w w:val="110"/>
                                  <w:sz w:val="17"/>
                                </w:rPr>
                                <w:t> </w:t>
                              </w:r>
                              <w:r>
                                <w:rPr>
                                  <w:w w:val="110"/>
                                  <w:sz w:val="17"/>
                                </w:rPr>
                                <w:t>municipal </w:t>
                              </w:r>
                              <w:r>
                                <w:rPr>
                                  <w:w w:val="115"/>
                                  <w:sz w:val="17"/>
                                </w:rPr>
                                <w:t>heating and cooling</w:t>
                              </w:r>
                            </w:p>
                            <w:p>
                              <w:pPr>
                                <w:spacing w:line="249" w:lineRule="auto" w:before="73"/>
                                <w:ind w:left="247" w:right="48" w:hanging="248"/>
                                <w:jc w:val="left"/>
                                <w:rPr>
                                  <w:sz w:val="17"/>
                                </w:rPr>
                              </w:pPr>
                              <w:r>
                                <w:rPr>
                                  <w:rFonts w:ascii="Lucida Grande" w:hAnsi="Lucida Grande"/>
                                  <w:color w:val="25183D"/>
                                  <w:w w:val="110"/>
                                  <w:position w:val="1"/>
                                  <w:sz w:val="20"/>
                                </w:rPr>
                                <w:t>l</w:t>
                              </w:r>
                              <w:r>
                                <w:rPr>
                                  <w:rFonts w:ascii="Lucida Grande" w:hAnsi="Lucida Grande"/>
                                  <w:color w:val="25183D"/>
                                  <w:spacing w:val="-18"/>
                                  <w:w w:val="110"/>
                                  <w:position w:val="1"/>
                                  <w:sz w:val="20"/>
                                </w:rPr>
                                <w:t> </w:t>
                              </w:r>
                              <w:r>
                                <w:rPr>
                                  <w:w w:val="110"/>
                                  <w:sz w:val="17"/>
                                </w:rPr>
                                <w:t>Scope</w:t>
                              </w:r>
                              <w:r>
                                <w:rPr>
                                  <w:spacing w:val="-13"/>
                                  <w:w w:val="110"/>
                                  <w:sz w:val="17"/>
                                </w:rPr>
                                <w:t> </w:t>
                              </w:r>
                              <w:r>
                                <w:rPr>
                                  <w:w w:val="110"/>
                                  <w:sz w:val="17"/>
                                </w:rPr>
                                <w:t>3</w:t>
                              </w:r>
                              <w:r>
                                <w:rPr>
                                  <w:spacing w:val="-13"/>
                                  <w:w w:val="110"/>
                                  <w:sz w:val="17"/>
                                </w:rPr>
                                <w:t> </w:t>
                              </w:r>
                              <w:r>
                                <w:rPr>
                                  <w:w w:val="110"/>
                                  <w:sz w:val="17"/>
                                </w:rPr>
                                <w:t>–</w:t>
                              </w:r>
                              <w:r>
                                <w:rPr>
                                  <w:spacing w:val="-13"/>
                                  <w:w w:val="110"/>
                                  <w:sz w:val="17"/>
                                </w:rPr>
                                <w:t> </w:t>
                              </w:r>
                              <w:r>
                                <w:rPr>
                                  <w:w w:val="110"/>
                                  <w:sz w:val="17"/>
                                </w:rPr>
                                <w:t>Business</w:t>
                              </w:r>
                              <w:r>
                                <w:rPr>
                                  <w:spacing w:val="-13"/>
                                  <w:w w:val="110"/>
                                  <w:sz w:val="17"/>
                                </w:rPr>
                                <w:t> </w:t>
                              </w:r>
                              <w:r>
                                <w:rPr>
                                  <w:w w:val="110"/>
                                  <w:sz w:val="17"/>
                                </w:rPr>
                                <w:t>travel</w:t>
                              </w:r>
                              <w:r>
                                <w:rPr>
                                  <w:spacing w:val="-13"/>
                                  <w:w w:val="110"/>
                                  <w:sz w:val="17"/>
                                </w:rPr>
                                <w:t> </w:t>
                              </w:r>
                              <w:r>
                                <w:rPr>
                                  <w:w w:val="110"/>
                                  <w:sz w:val="17"/>
                                </w:rPr>
                                <w:t>and grey fleet, waste and water, electricity transmission and distribution,</w:t>
                              </w:r>
                              <w:r>
                                <w:rPr>
                                  <w:spacing w:val="-5"/>
                                  <w:w w:val="110"/>
                                  <w:sz w:val="17"/>
                                </w:rPr>
                                <w:t> </w:t>
                              </w:r>
                              <w:r>
                                <w:rPr>
                                  <w:w w:val="110"/>
                                  <w:sz w:val="17"/>
                                </w:rPr>
                                <w:t>(excludes homeworking energy use)</w:t>
                              </w:r>
                            </w:p>
                          </w:txbxContent>
                        </wps:txbx>
                        <wps:bodyPr wrap="square" lIns="0" tIns="0" rIns="0" bIns="0" rtlCol="0">
                          <a:noAutofit/>
                        </wps:bodyPr>
                      </wps:wsp>
                      <wps:wsp>
                        <wps:cNvPr id="766" name="Textbox 766"/>
                        <wps:cNvSpPr txBox="1"/>
                        <wps:spPr>
                          <a:xfrm>
                            <a:off x="1776486" y="1548063"/>
                            <a:ext cx="276860" cy="325120"/>
                          </a:xfrm>
                          <a:prstGeom prst="rect">
                            <a:avLst/>
                          </a:prstGeom>
                          <a:solidFill>
                            <a:srgbClr val="938DFC"/>
                          </a:solidFill>
                        </wps:spPr>
                        <wps:txbx>
                          <w:txbxContent>
                            <w:p>
                              <w:pPr>
                                <w:spacing w:line="76" w:lineRule="exact" w:before="0"/>
                                <w:ind w:left="94" w:right="0" w:firstLine="0"/>
                                <w:jc w:val="left"/>
                                <w:rPr>
                                  <w:color w:val="000000"/>
                                  <w:sz w:val="14"/>
                                </w:rPr>
                              </w:pPr>
                              <w:r>
                                <w:rPr>
                                  <w:color w:val="FFFFFF"/>
                                  <w:spacing w:val="-5"/>
                                  <w:sz w:val="14"/>
                                </w:rPr>
                                <w:t>413</w:t>
                              </w:r>
                            </w:p>
                            <w:p>
                              <w:pPr>
                                <w:spacing w:before="110"/>
                                <w:ind w:left="34" w:right="0" w:firstLine="0"/>
                                <w:jc w:val="left"/>
                                <w:rPr>
                                  <w:color w:val="000000"/>
                                  <w:sz w:val="14"/>
                                </w:rPr>
                              </w:pPr>
                              <w:r>
                                <w:rPr>
                                  <w:color w:val="FFFFFF"/>
                                  <w:spacing w:val="-2"/>
                                  <w:sz w:val="14"/>
                                </w:rPr>
                                <w:t>7,437</w:t>
                              </w:r>
                            </w:p>
                          </w:txbxContent>
                        </wps:txbx>
                        <wps:bodyPr wrap="square" lIns="0" tIns="0" rIns="0" bIns="0" rtlCol="0">
                          <a:noAutofit/>
                        </wps:bodyPr>
                      </wps:wsp>
                      <wps:wsp>
                        <wps:cNvPr id="767" name="Textbox 767"/>
                        <wps:cNvSpPr txBox="1"/>
                        <wps:spPr>
                          <a:xfrm>
                            <a:off x="1452536" y="1538504"/>
                            <a:ext cx="276860" cy="334645"/>
                          </a:xfrm>
                          <a:prstGeom prst="rect">
                            <a:avLst/>
                          </a:prstGeom>
                          <a:solidFill>
                            <a:srgbClr val="938DFC"/>
                          </a:solidFill>
                        </wps:spPr>
                        <wps:txbx>
                          <w:txbxContent>
                            <w:p>
                              <w:pPr>
                                <w:spacing w:line="240" w:lineRule="auto" w:before="40"/>
                                <w:rPr>
                                  <w:color w:val="000000"/>
                                  <w:sz w:val="14"/>
                                </w:rPr>
                              </w:pPr>
                            </w:p>
                            <w:p>
                              <w:pPr>
                                <w:spacing w:before="0"/>
                                <w:ind w:left="34" w:right="0" w:firstLine="0"/>
                                <w:jc w:val="left"/>
                                <w:rPr>
                                  <w:color w:val="000000"/>
                                  <w:sz w:val="14"/>
                                </w:rPr>
                              </w:pPr>
                              <w:r>
                                <w:rPr>
                                  <w:color w:val="FFFFFF"/>
                                  <w:spacing w:val="-2"/>
                                  <w:sz w:val="14"/>
                                </w:rPr>
                                <w:t>7,503</w:t>
                              </w:r>
                            </w:p>
                          </w:txbxContent>
                        </wps:txbx>
                        <wps:bodyPr wrap="square" lIns="0" tIns="0" rIns="0" bIns="0" rtlCol="0">
                          <a:noAutofit/>
                        </wps:bodyPr>
                      </wps:wsp>
                      <wps:wsp>
                        <wps:cNvPr id="768" name="Textbox 768"/>
                        <wps:cNvSpPr txBox="1"/>
                        <wps:spPr>
                          <a:xfrm>
                            <a:off x="804639" y="1404678"/>
                            <a:ext cx="276860" cy="468630"/>
                          </a:xfrm>
                          <a:prstGeom prst="rect">
                            <a:avLst/>
                          </a:prstGeom>
                          <a:solidFill>
                            <a:srgbClr val="938DFC"/>
                          </a:solidFill>
                        </wps:spPr>
                        <wps:txbx>
                          <w:txbxContent>
                            <w:p>
                              <w:pPr>
                                <w:spacing w:line="240" w:lineRule="auto" w:before="145"/>
                                <w:rPr>
                                  <w:color w:val="000000"/>
                                  <w:sz w:val="14"/>
                                </w:rPr>
                              </w:pPr>
                            </w:p>
                            <w:p>
                              <w:pPr>
                                <w:spacing w:before="1"/>
                                <w:ind w:left="4" w:right="0" w:firstLine="0"/>
                                <w:jc w:val="left"/>
                                <w:rPr>
                                  <w:color w:val="000000"/>
                                  <w:sz w:val="14"/>
                                </w:rPr>
                              </w:pPr>
                              <w:r>
                                <w:rPr>
                                  <w:color w:val="FFFFFF"/>
                                  <w:spacing w:val="-2"/>
                                  <w:sz w:val="14"/>
                                </w:rPr>
                                <w:t>10,594</w:t>
                              </w:r>
                            </w:p>
                          </w:txbxContent>
                        </wps:txbx>
                        <wps:bodyPr wrap="square" lIns="0" tIns="0" rIns="0" bIns="0" rtlCol="0">
                          <a:noAutofit/>
                        </wps:bodyPr>
                      </wps:wsp>
                      <wps:wsp>
                        <wps:cNvPr id="769" name="Textbox 769"/>
                        <wps:cNvSpPr txBox="1"/>
                        <wps:spPr>
                          <a:xfrm>
                            <a:off x="480690" y="1395119"/>
                            <a:ext cx="276860" cy="478155"/>
                          </a:xfrm>
                          <a:prstGeom prst="rect">
                            <a:avLst/>
                          </a:prstGeom>
                          <a:solidFill>
                            <a:srgbClr val="938DFC"/>
                          </a:solidFill>
                        </wps:spPr>
                        <wps:txbx>
                          <w:txbxContent>
                            <w:p>
                              <w:pPr>
                                <w:spacing w:line="240" w:lineRule="auto" w:before="145"/>
                                <w:rPr>
                                  <w:color w:val="000000"/>
                                  <w:sz w:val="14"/>
                                </w:rPr>
                              </w:pPr>
                            </w:p>
                            <w:p>
                              <w:pPr>
                                <w:spacing w:before="1"/>
                                <w:ind w:left="19" w:right="0" w:firstLine="0"/>
                                <w:jc w:val="left"/>
                                <w:rPr>
                                  <w:color w:val="000000"/>
                                  <w:sz w:val="14"/>
                                </w:rPr>
                              </w:pPr>
                              <w:r>
                                <w:rPr>
                                  <w:color w:val="FFFFFF"/>
                                  <w:spacing w:val="-5"/>
                                  <w:sz w:val="14"/>
                                </w:rPr>
                                <w:t>10,610</w:t>
                              </w:r>
                            </w:p>
                          </w:txbxContent>
                        </wps:txbx>
                        <wps:bodyPr wrap="square" lIns="0" tIns="0" rIns="0" bIns="0" rtlCol="0">
                          <a:noAutofit/>
                        </wps:bodyPr>
                      </wps:wsp>
                      <wps:wsp>
                        <wps:cNvPr id="770" name="Textbox 770"/>
                        <wps:cNvSpPr txBox="1"/>
                        <wps:spPr>
                          <a:xfrm>
                            <a:off x="156740" y="1318647"/>
                            <a:ext cx="276860" cy="554990"/>
                          </a:xfrm>
                          <a:prstGeom prst="rect">
                            <a:avLst/>
                          </a:prstGeom>
                          <a:solidFill>
                            <a:srgbClr val="938DFC"/>
                          </a:solidFill>
                        </wps:spPr>
                        <wps:txbx>
                          <w:txbxContent>
                            <w:p>
                              <w:pPr>
                                <w:spacing w:line="240" w:lineRule="auto" w:before="0"/>
                                <w:rPr>
                                  <w:color w:val="000000"/>
                                  <w:sz w:val="14"/>
                                </w:rPr>
                              </w:pPr>
                            </w:p>
                            <w:p>
                              <w:pPr>
                                <w:spacing w:line="240" w:lineRule="auto" w:before="45"/>
                                <w:rPr>
                                  <w:color w:val="000000"/>
                                  <w:sz w:val="14"/>
                                </w:rPr>
                              </w:pPr>
                            </w:p>
                            <w:p>
                              <w:pPr>
                                <w:spacing w:before="0"/>
                                <w:ind w:left="4" w:right="0" w:firstLine="0"/>
                                <w:jc w:val="left"/>
                                <w:rPr>
                                  <w:color w:val="000000"/>
                                  <w:sz w:val="14"/>
                                </w:rPr>
                              </w:pPr>
                              <w:r>
                                <w:rPr>
                                  <w:color w:val="FFFFFF"/>
                                  <w:spacing w:val="-2"/>
                                  <w:sz w:val="14"/>
                                </w:rPr>
                                <w:t>12,366</w:t>
                              </w:r>
                            </w:p>
                          </w:txbxContent>
                        </wps:txbx>
                        <wps:bodyPr wrap="square" lIns="0" tIns="0" rIns="0" bIns="0" rtlCol="0">
                          <a:noAutofit/>
                        </wps:bodyPr>
                      </wps:wsp>
                      <wps:wsp>
                        <wps:cNvPr id="771" name="Textbox 771"/>
                        <wps:cNvSpPr txBox="1"/>
                        <wps:spPr>
                          <a:xfrm>
                            <a:off x="804638" y="1299529"/>
                            <a:ext cx="276860" cy="105410"/>
                          </a:xfrm>
                          <a:prstGeom prst="rect">
                            <a:avLst/>
                          </a:prstGeom>
                          <a:solidFill>
                            <a:srgbClr val="9CCDFA"/>
                          </a:solidFill>
                        </wps:spPr>
                        <wps:txbx>
                          <w:txbxContent>
                            <w:p>
                              <w:pPr>
                                <w:spacing w:line="160" w:lineRule="exact" w:before="5"/>
                                <w:ind w:left="34" w:right="0" w:firstLine="0"/>
                                <w:jc w:val="left"/>
                                <w:rPr>
                                  <w:color w:val="000000"/>
                                  <w:sz w:val="14"/>
                                </w:rPr>
                              </w:pPr>
                              <w:r>
                                <w:rPr>
                                  <w:color w:val="000000"/>
                                  <w:spacing w:val="-2"/>
                                  <w:sz w:val="14"/>
                                </w:rPr>
                                <w:t>2,288</w:t>
                              </w:r>
                            </w:p>
                          </w:txbxContent>
                        </wps:txbx>
                        <wps:bodyPr wrap="square" lIns="0" tIns="0" rIns="0" bIns="0" rtlCol="0">
                          <a:noAutofit/>
                        </wps:bodyPr>
                      </wps:wsp>
                      <wps:wsp>
                        <wps:cNvPr id="772" name="Textbox 772"/>
                        <wps:cNvSpPr txBox="1"/>
                        <wps:spPr>
                          <a:xfrm>
                            <a:off x="1128587" y="1242174"/>
                            <a:ext cx="276860" cy="631190"/>
                          </a:xfrm>
                          <a:prstGeom prst="rect">
                            <a:avLst/>
                          </a:prstGeom>
                        </wps:spPr>
                        <wps:txbx>
                          <w:txbxContent>
                            <w:p>
                              <w:pPr>
                                <w:spacing w:before="111"/>
                                <w:ind w:left="19" w:right="0" w:firstLine="0"/>
                                <w:jc w:val="left"/>
                                <w:rPr>
                                  <w:sz w:val="14"/>
                                </w:rPr>
                              </w:pPr>
                              <w:r>
                                <w:rPr>
                                  <w:color w:val="FFFFFF"/>
                                  <w:spacing w:val="-2"/>
                                  <w:w w:val="105"/>
                                  <w:sz w:val="14"/>
                                </w:rPr>
                                <w:t>4,869</w:t>
                              </w:r>
                            </w:p>
                            <w:p>
                              <w:pPr>
                                <w:spacing w:before="35"/>
                                <w:ind w:left="79" w:right="0" w:firstLine="0"/>
                                <w:jc w:val="left"/>
                                <w:rPr>
                                  <w:sz w:val="14"/>
                                </w:rPr>
                              </w:pPr>
                              <w:r>
                                <w:rPr>
                                  <w:color w:val="FFFFFF"/>
                                  <w:spacing w:val="-5"/>
                                  <w:w w:val="105"/>
                                  <w:sz w:val="14"/>
                                </w:rPr>
                                <w:t>563</w:t>
                              </w:r>
                            </w:p>
                            <w:p>
                              <w:pPr>
                                <w:spacing w:before="155"/>
                                <w:ind w:left="19" w:right="0" w:firstLine="0"/>
                                <w:jc w:val="left"/>
                                <w:rPr>
                                  <w:sz w:val="14"/>
                                </w:rPr>
                              </w:pPr>
                              <w:r>
                                <w:rPr>
                                  <w:color w:val="FFFFFF"/>
                                  <w:spacing w:val="-2"/>
                                  <w:w w:val="105"/>
                                  <w:sz w:val="14"/>
                                </w:rPr>
                                <w:t>8,526</w:t>
                              </w:r>
                            </w:p>
                          </w:txbxContent>
                        </wps:txbx>
                        <wps:bodyPr wrap="square" lIns="0" tIns="0" rIns="0" bIns="0" rtlCol="0">
                          <a:noAutofit/>
                        </wps:bodyPr>
                      </wps:wsp>
                      <wps:wsp>
                        <wps:cNvPr id="773" name="Textbox 773"/>
                        <wps:cNvSpPr txBox="1"/>
                        <wps:spPr>
                          <a:xfrm>
                            <a:off x="804638" y="1223057"/>
                            <a:ext cx="276860" cy="76835"/>
                          </a:xfrm>
                          <a:prstGeom prst="rect">
                            <a:avLst/>
                          </a:prstGeom>
                          <a:solidFill>
                            <a:srgbClr val="25183D"/>
                          </a:solidFill>
                        </wps:spPr>
                        <wps:txbx>
                          <w:txbxContent>
                            <w:p>
                              <w:pPr>
                                <w:spacing w:line="120" w:lineRule="exact" w:before="0"/>
                                <w:ind w:left="34" w:right="0" w:firstLine="0"/>
                                <w:jc w:val="left"/>
                                <w:rPr>
                                  <w:color w:val="000000"/>
                                  <w:sz w:val="14"/>
                                </w:rPr>
                              </w:pPr>
                              <w:r>
                                <w:rPr>
                                  <w:color w:val="FFFFFF"/>
                                  <w:spacing w:val="-2"/>
                                  <w:sz w:val="14"/>
                                </w:rPr>
                                <w:t>1,654</w:t>
                              </w:r>
                            </w:p>
                          </w:txbxContent>
                        </wps:txbx>
                        <wps:bodyPr wrap="square" lIns="0" tIns="0" rIns="0" bIns="0" rtlCol="0">
                          <a:noAutofit/>
                        </wps:bodyPr>
                      </wps:wsp>
                      <wps:wsp>
                        <wps:cNvPr id="774" name="Textbox 774"/>
                        <wps:cNvSpPr txBox="1"/>
                        <wps:spPr>
                          <a:xfrm>
                            <a:off x="480689" y="1270851"/>
                            <a:ext cx="276860" cy="124460"/>
                          </a:xfrm>
                          <a:prstGeom prst="rect">
                            <a:avLst/>
                          </a:prstGeom>
                          <a:solidFill>
                            <a:srgbClr val="9CCDFA"/>
                          </a:solidFill>
                        </wps:spPr>
                        <wps:txbx>
                          <w:txbxContent>
                            <w:p>
                              <w:pPr>
                                <w:spacing w:before="21"/>
                                <w:ind w:left="49" w:right="0" w:firstLine="0"/>
                                <w:jc w:val="left"/>
                                <w:rPr>
                                  <w:color w:val="000000"/>
                                  <w:sz w:val="14"/>
                                </w:rPr>
                              </w:pPr>
                              <w:r>
                                <w:rPr>
                                  <w:color w:val="000000"/>
                                  <w:spacing w:val="-2"/>
                                  <w:sz w:val="14"/>
                                </w:rPr>
                                <w:t>2,771</w:t>
                              </w:r>
                            </w:p>
                          </w:txbxContent>
                        </wps:txbx>
                        <wps:bodyPr wrap="square" lIns="0" tIns="0" rIns="0" bIns="0" rtlCol="0">
                          <a:noAutofit/>
                        </wps:bodyPr>
                      </wps:wsp>
                      <wps:wsp>
                        <wps:cNvPr id="775" name="Textbox 775"/>
                        <wps:cNvSpPr txBox="1"/>
                        <wps:spPr>
                          <a:xfrm>
                            <a:off x="156740" y="1165702"/>
                            <a:ext cx="276860" cy="153035"/>
                          </a:xfrm>
                          <a:prstGeom prst="rect">
                            <a:avLst/>
                          </a:prstGeom>
                          <a:solidFill>
                            <a:srgbClr val="9CCDFA"/>
                          </a:solidFill>
                        </wps:spPr>
                        <wps:txbx>
                          <w:txbxContent>
                            <w:p>
                              <w:pPr>
                                <w:spacing w:before="51"/>
                                <w:ind w:left="49" w:right="0" w:firstLine="0"/>
                                <w:jc w:val="left"/>
                                <w:rPr>
                                  <w:color w:val="000000"/>
                                  <w:sz w:val="14"/>
                                </w:rPr>
                              </w:pPr>
                              <w:r>
                                <w:rPr>
                                  <w:color w:val="000000"/>
                                  <w:spacing w:val="-2"/>
                                  <w:sz w:val="14"/>
                                </w:rPr>
                                <w:t>3,381</w:t>
                              </w:r>
                            </w:p>
                          </w:txbxContent>
                        </wps:txbx>
                        <wps:bodyPr wrap="square" lIns="0" tIns="0" rIns="0" bIns="0" rtlCol="0">
                          <a:noAutofit/>
                        </wps:bodyPr>
                      </wps:wsp>
                      <wps:wsp>
                        <wps:cNvPr id="776" name="Textbox 776"/>
                        <wps:cNvSpPr txBox="1"/>
                        <wps:spPr>
                          <a:xfrm>
                            <a:off x="1452536" y="1089230"/>
                            <a:ext cx="276860" cy="430530"/>
                          </a:xfrm>
                          <a:prstGeom prst="rect">
                            <a:avLst/>
                          </a:prstGeom>
                          <a:solidFill>
                            <a:srgbClr val="25183D"/>
                          </a:solidFill>
                        </wps:spPr>
                        <wps:txbx>
                          <w:txbxContent>
                            <w:p>
                              <w:pPr>
                                <w:spacing w:line="240" w:lineRule="auto" w:before="100"/>
                                <w:rPr>
                                  <w:color w:val="000000"/>
                                  <w:sz w:val="14"/>
                                </w:rPr>
                              </w:pPr>
                            </w:p>
                            <w:p>
                              <w:pPr>
                                <w:spacing w:before="0"/>
                                <w:ind w:left="19" w:right="0" w:firstLine="0"/>
                                <w:jc w:val="left"/>
                                <w:rPr>
                                  <w:color w:val="000000"/>
                                  <w:sz w:val="14"/>
                                </w:rPr>
                              </w:pPr>
                              <w:r>
                                <w:rPr>
                                  <w:color w:val="FFFFFF"/>
                                  <w:spacing w:val="-2"/>
                                  <w:w w:val="105"/>
                                  <w:sz w:val="14"/>
                                </w:rPr>
                                <w:t>9,454</w:t>
                              </w:r>
                            </w:p>
                            <w:p>
                              <w:pPr>
                                <w:spacing w:line="240" w:lineRule="auto" w:before="19"/>
                                <w:rPr>
                                  <w:color w:val="000000"/>
                                  <w:sz w:val="14"/>
                                </w:rPr>
                              </w:pPr>
                            </w:p>
                            <w:p>
                              <w:pPr>
                                <w:spacing w:line="75" w:lineRule="exact" w:before="0"/>
                                <w:ind w:left="86" w:right="0" w:firstLine="0"/>
                                <w:jc w:val="left"/>
                                <w:rPr>
                                  <w:color w:val="000000"/>
                                  <w:sz w:val="14"/>
                                </w:rPr>
                              </w:pPr>
                              <w:r>
                                <w:rPr>
                                  <w:color w:val="FFFFFF"/>
                                  <w:spacing w:val="-5"/>
                                  <w:w w:val="105"/>
                                  <w:sz w:val="14"/>
                                </w:rPr>
                                <w:t>429</w:t>
                              </w:r>
                            </w:p>
                          </w:txbxContent>
                        </wps:txbx>
                        <wps:bodyPr wrap="square" lIns="0" tIns="0" rIns="0" bIns="0" rtlCol="0">
                          <a:noAutofit/>
                        </wps:bodyPr>
                      </wps:wsp>
                      <wps:wsp>
                        <wps:cNvPr id="777" name="Textbox 777"/>
                        <wps:cNvSpPr txBox="1"/>
                        <wps:spPr>
                          <a:xfrm>
                            <a:off x="156740" y="706870"/>
                            <a:ext cx="276860" cy="459105"/>
                          </a:xfrm>
                          <a:prstGeom prst="rect">
                            <a:avLst/>
                          </a:prstGeom>
                          <a:solidFill>
                            <a:srgbClr val="25183D"/>
                          </a:solidFill>
                        </wps:spPr>
                        <wps:txbx>
                          <w:txbxContent>
                            <w:p>
                              <w:pPr>
                                <w:spacing w:line="240" w:lineRule="auto" w:before="130"/>
                                <w:rPr>
                                  <w:color w:val="000000"/>
                                  <w:sz w:val="14"/>
                                </w:rPr>
                              </w:pPr>
                            </w:p>
                            <w:p>
                              <w:pPr>
                                <w:spacing w:before="1"/>
                                <w:ind w:left="34" w:right="0" w:firstLine="0"/>
                                <w:jc w:val="left"/>
                                <w:rPr>
                                  <w:color w:val="000000"/>
                                  <w:sz w:val="14"/>
                                </w:rPr>
                              </w:pPr>
                              <w:r>
                                <w:rPr>
                                  <w:color w:val="FFFFFF"/>
                                  <w:spacing w:val="-2"/>
                                  <w:sz w:val="14"/>
                                </w:rPr>
                                <w:t>9,961</w:t>
                              </w:r>
                            </w:p>
                          </w:txbxContent>
                        </wps:txbx>
                        <wps:bodyPr wrap="square" lIns="0" tIns="0" rIns="0" bIns="0" rtlCol="0">
                          <a:noAutofit/>
                        </wps:bodyPr>
                      </wps:wsp>
                    </wpg:wgp>
                  </a:graphicData>
                </a:graphic>
              </wp:inline>
            </w:drawing>
          </mc:Choice>
          <mc:Fallback>
            <w:pict>
              <v:group style="width:174pt;height:288.05pt;mso-position-horizontal-relative:char;mso-position-vertical-relative:line" id="docshapegroup484" coordorigin="0,0" coordsize="3480,5761">
                <v:shape style="position:absolute;left:0;top:0;width:3480;height:5761" id="docshape485" coordorigin="0,0" coordsize="3480,5761" path="m3300,0l180,0,110,14,53,53,14,110,0,180,0,5581,14,5651,53,5708,110,5746,180,5761,3300,5761,3370,5746,3427,5708,3466,5651,3480,5581,3480,180,3466,110,3427,53,3370,14,3300,0xe" filled="true" fillcolor="#f0f1f1" stroked="false">
                  <v:path arrowok="t"/>
                  <v:fill type="solid"/>
                </v:shape>
                <v:line style="position:absolute" from="206,2957" to="3267,2957" stroked="true" strokeweight=".752678pt" strokecolor="#898989">
                  <v:stroke dashstyle="solid"/>
                </v:line>
                <v:line style="position:absolute" from="199,797" to="199,2950" stroked="true" strokeweight=".750229pt" strokecolor="#898989">
                  <v:stroke dashstyle="solid"/>
                </v:line>
                <v:rect style="position:absolute;left:1777;top:2347;width:436;height:603" id="docshape486" filled="true" fillcolor="#938dfc" stroked="false">
                  <v:fill type="solid"/>
                </v:rect>
                <v:shape style="position:absolute;left:1777;top:2317;width:1456;height:121" id="docshape487" coordorigin="1777,2317" coordsize="1456,121" path="m2212,2317l1777,2317,1777,2348,2212,2348,2212,2317xm2723,2393l2287,2393,2287,2423,2723,2423,2723,2393xm3233,2408l2798,2408,2798,2438,3233,2438,3233,2408xe" filled="true" fillcolor="#9ccdfa" stroked="false">
                  <v:path arrowok="t"/>
                  <v:fill type="solid"/>
                </v:shape>
                <v:shape style="position:absolute;left:1777;top:1640;width:1456;height:768" id="docshape488" coordorigin="1777,1640" coordsize="1456,768" path="m2212,1956l1777,1956,1777,2317,2212,2317,2212,1956xm3233,1640l2798,1640,2798,2408,3233,2408,3233,1640xe" filled="true" fillcolor="#25183d" stroked="false">
                  <v:path arrowok="t"/>
                  <v:fill type="solid"/>
                </v:shape>
                <v:shape style="position:absolute;left:233;top:254;width:2910;height:406" type="#_x0000_t202" id="docshape489" filled="false" stroked="false">
                  <v:textbox inset="0,0,0,0">
                    <w:txbxContent>
                      <w:p>
                        <w:pPr>
                          <w:spacing w:line="249" w:lineRule="auto" w:before="6"/>
                          <w:ind w:left="0" w:right="0" w:firstLine="0"/>
                          <w:jc w:val="left"/>
                          <w:rPr>
                            <w:b/>
                            <w:sz w:val="16"/>
                          </w:rPr>
                        </w:pPr>
                        <w:r>
                          <w:rPr>
                            <w:b/>
                            <w:sz w:val="16"/>
                          </w:rPr>
                          <w:t>Figure</w:t>
                        </w:r>
                        <w:r>
                          <w:rPr>
                            <w:b/>
                            <w:spacing w:val="-10"/>
                            <w:sz w:val="16"/>
                          </w:rPr>
                          <w:t> </w:t>
                        </w:r>
                        <w:r>
                          <w:rPr>
                            <w:b/>
                            <w:sz w:val="16"/>
                          </w:rPr>
                          <w:t>2:</w:t>
                        </w:r>
                        <w:r>
                          <w:rPr>
                            <w:b/>
                            <w:spacing w:val="-10"/>
                            <w:sz w:val="16"/>
                          </w:rPr>
                          <w:t> </w:t>
                        </w:r>
                        <w:r>
                          <w:rPr>
                            <w:b/>
                            <w:sz w:val="16"/>
                          </w:rPr>
                          <w:t>Absolute</w:t>
                        </w:r>
                        <w:r>
                          <w:rPr>
                            <w:b/>
                            <w:spacing w:val="-10"/>
                            <w:sz w:val="16"/>
                          </w:rPr>
                          <w:t> </w:t>
                        </w:r>
                        <w:r>
                          <w:rPr>
                            <w:b/>
                            <w:sz w:val="16"/>
                          </w:rPr>
                          <w:t>operational</w:t>
                        </w:r>
                        <w:r>
                          <w:rPr>
                            <w:b/>
                            <w:spacing w:val="-10"/>
                            <w:sz w:val="16"/>
                          </w:rPr>
                          <w:t> </w:t>
                        </w:r>
                        <w:r>
                          <w:rPr>
                            <w:b/>
                            <w:sz w:val="16"/>
                          </w:rPr>
                          <w:t>carbon emissions tCO</w:t>
                        </w:r>
                        <w:r>
                          <w:rPr>
                            <w:b/>
                            <w:sz w:val="16"/>
                            <w:vertAlign w:val="subscript"/>
                          </w:rPr>
                          <w:t>2</w:t>
                        </w:r>
                        <w:r>
                          <w:rPr>
                            <w:b/>
                            <w:sz w:val="16"/>
                            <w:vertAlign w:val="baseline"/>
                          </w:rPr>
                          <w:t>e (market based)</w:t>
                        </w:r>
                        <w:r>
                          <w:rPr>
                            <w:b/>
                            <w:sz w:val="16"/>
                            <w:vertAlign w:val="superscript"/>
                          </w:rPr>
                          <w:t>2</w:t>
                        </w:r>
                        <w:r>
                          <w:rPr>
                            <w:b/>
                            <w:sz w:val="16"/>
                            <w:vertAlign w:val="baseline"/>
                          </w:rPr>
                          <w:t>.</w:t>
                        </w:r>
                      </w:p>
                    </w:txbxContent>
                  </v:textbox>
                  <w10:wrap type="none"/>
                </v:shape>
                <v:shape style="position:absolute;left:776;top:1820;width:436;height:174" type="#_x0000_t202" id="docshape490" filled="false" stroked="false">
                  <v:textbox inset="0,0,0,0">
                    <w:txbxContent>
                      <w:p>
                        <w:pPr>
                          <w:spacing w:before="6"/>
                          <w:ind w:left="0" w:right="0" w:firstLine="0"/>
                          <w:jc w:val="left"/>
                          <w:rPr>
                            <w:sz w:val="14"/>
                          </w:rPr>
                        </w:pPr>
                        <w:r>
                          <w:rPr>
                            <w:color w:val="FFFFFF"/>
                            <w:spacing w:val="-2"/>
                            <w:sz w:val="14"/>
                            <w:shd w:fill="25183D" w:color="auto" w:val="clear"/>
                          </w:rPr>
                          <w:t>3,079</w:t>
                        </w:r>
                        <w:r>
                          <w:rPr>
                            <w:color w:val="FFFFFF"/>
                            <w:spacing w:val="80"/>
                            <w:sz w:val="14"/>
                            <w:shd w:fill="25183D" w:color="auto" w:val="clear"/>
                          </w:rPr>
                          <w:t> </w:t>
                        </w:r>
                      </w:p>
                    </w:txbxContent>
                  </v:textbox>
                  <w10:wrap type="none"/>
                </v:shape>
                <v:shape style="position:absolute;left:2816;top:1941;width:405;height:174" type="#_x0000_t202" id="docshape491" filled="false" stroked="false">
                  <v:textbox inset="0,0,0,0">
                    <w:txbxContent>
                      <w:p>
                        <w:pPr>
                          <w:spacing w:before="6"/>
                          <w:ind w:left="0" w:right="0" w:firstLine="0"/>
                          <w:jc w:val="left"/>
                          <w:rPr>
                            <w:sz w:val="14"/>
                          </w:rPr>
                        </w:pPr>
                        <w:r>
                          <w:rPr>
                            <w:color w:val="FFFFFF"/>
                            <w:spacing w:val="-7"/>
                            <w:sz w:val="14"/>
                          </w:rPr>
                          <w:t>10,691</w:t>
                        </w:r>
                      </w:p>
                    </w:txbxContent>
                  </v:textbox>
                  <w10:wrap type="none"/>
                </v:shape>
                <v:shape style="position:absolute;left:226;top:3070;width:2968;height:2486" type="#_x0000_t202" id="docshape492" filled="false" stroked="false">
                  <v:textbox inset="0,0,0,0">
                    <w:txbxContent>
                      <w:p>
                        <w:pPr>
                          <w:spacing w:before="6"/>
                          <w:ind w:left="73" w:right="0" w:firstLine="0"/>
                          <w:jc w:val="left"/>
                          <w:rPr>
                            <w:b/>
                            <w:sz w:val="14"/>
                          </w:rPr>
                        </w:pPr>
                        <w:r>
                          <w:rPr>
                            <w:b/>
                            <w:w w:val="105"/>
                            <w:sz w:val="14"/>
                          </w:rPr>
                          <w:t>2019</w:t>
                        </w:r>
                        <w:r>
                          <w:rPr>
                            <w:b/>
                            <w:spacing w:val="48"/>
                            <w:w w:val="105"/>
                            <w:sz w:val="14"/>
                          </w:rPr>
                          <w:t>  </w:t>
                        </w:r>
                        <w:r>
                          <w:rPr>
                            <w:b/>
                            <w:w w:val="105"/>
                            <w:sz w:val="14"/>
                          </w:rPr>
                          <w:t>2020</w:t>
                        </w:r>
                        <w:r>
                          <w:rPr>
                            <w:b/>
                            <w:spacing w:val="50"/>
                            <w:w w:val="105"/>
                            <w:sz w:val="14"/>
                          </w:rPr>
                          <w:t>  </w:t>
                        </w:r>
                        <w:r>
                          <w:rPr>
                            <w:b/>
                            <w:w w:val="105"/>
                            <w:sz w:val="14"/>
                          </w:rPr>
                          <w:t>2021</w:t>
                        </w:r>
                        <w:r>
                          <w:rPr>
                            <w:b/>
                            <w:spacing w:val="50"/>
                            <w:w w:val="105"/>
                            <w:sz w:val="14"/>
                          </w:rPr>
                          <w:t>  </w:t>
                        </w:r>
                        <w:r>
                          <w:rPr>
                            <w:b/>
                            <w:w w:val="105"/>
                            <w:sz w:val="14"/>
                          </w:rPr>
                          <w:t>2022</w:t>
                        </w:r>
                        <w:r>
                          <w:rPr>
                            <w:b/>
                            <w:spacing w:val="44"/>
                            <w:w w:val="105"/>
                            <w:sz w:val="14"/>
                          </w:rPr>
                          <w:t>  </w:t>
                        </w:r>
                        <w:r>
                          <w:rPr>
                            <w:b/>
                            <w:w w:val="105"/>
                            <w:sz w:val="14"/>
                          </w:rPr>
                          <w:t>2023</w:t>
                        </w:r>
                        <w:r>
                          <w:rPr>
                            <w:b/>
                            <w:spacing w:val="43"/>
                            <w:w w:val="105"/>
                            <w:sz w:val="14"/>
                          </w:rPr>
                          <w:t>  </w:t>
                        </w:r>
                        <w:r>
                          <w:rPr>
                            <w:b/>
                            <w:spacing w:val="-4"/>
                            <w:w w:val="105"/>
                            <w:sz w:val="14"/>
                          </w:rPr>
                          <w:t>2024</w:t>
                        </w:r>
                      </w:p>
                      <w:p>
                        <w:pPr>
                          <w:spacing w:line="249" w:lineRule="auto" w:before="25"/>
                          <w:ind w:left="247" w:right="0" w:hanging="248"/>
                          <w:jc w:val="left"/>
                          <w:rPr>
                            <w:sz w:val="17"/>
                          </w:rPr>
                        </w:pPr>
                        <w:r>
                          <w:rPr>
                            <w:rFonts w:ascii="Lucida Grande" w:hAnsi="Lucida Grande"/>
                            <w:color w:val="928DFC"/>
                            <w:spacing w:val="-2"/>
                            <w:w w:val="110"/>
                            <w:position w:val="1"/>
                            <w:sz w:val="20"/>
                          </w:rPr>
                          <w:t>l</w:t>
                        </w:r>
                        <w:r>
                          <w:rPr>
                            <w:rFonts w:ascii="Lucida Grande" w:hAnsi="Lucida Grande"/>
                            <w:color w:val="928DFC"/>
                            <w:spacing w:val="-14"/>
                            <w:w w:val="110"/>
                            <w:position w:val="1"/>
                            <w:sz w:val="20"/>
                          </w:rPr>
                          <w:t> </w:t>
                        </w:r>
                        <w:r>
                          <w:rPr>
                            <w:spacing w:val="-2"/>
                            <w:w w:val="110"/>
                            <w:sz w:val="17"/>
                          </w:rPr>
                          <w:t>Scope</w:t>
                        </w:r>
                        <w:r>
                          <w:rPr>
                            <w:spacing w:val="-11"/>
                            <w:w w:val="110"/>
                            <w:sz w:val="17"/>
                          </w:rPr>
                          <w:t> </w:t>
                        </w:r>
                        <w:r>
                          <w:rPr>
                            <w:spacing w:val="-2"/>
                            <w:w w:val="110"/>
                            <w:sz w:val="17"/>
                          </w:rPr>
                          <w:t>1</w:t>
                        </w:r>
                        <w:r>
                          <w:rPr>
                            <w:spacing w:val="-14"/>
                            <w:w w:val="110"/>
                            <w:sz w:val="17"/>
                          </w:rPr>
                          <w:t> </w:t>
                        </w:r>
                        <w:r>
                          <w:rPr>
                            <w:spacing w:val="-2"/>
                            <w:w w:val="110"/>
                            <w:sz w:val="17"/>
                          </w:rPr>
                          <w:t>–</w:t>
                        </w:r>
                        <w:r>
                          <w:rPr>
                            <w:spacing w:val="-11"/>
                            <w:w w:val="110"/>
                            <w:sz w:val="17"/>
                          </w:rPr>
                          <w:t> </w:t>
                        </w:r>
                        <w:r>
                          <w:rPr>
                            <w:spacing w:val="-2"/>
                            <w:w w:val="110"/>
                            <w:sz w:val="17"/>
                          </w:rPr>
                          <w:t>natural</w:t>
                        </w:r>
                        <w:r>
                          <w:rPr>
                            <w:spacing w:val="-11"/>
                            <w:w w:val="110"/>
                            <w:sz w:val="17"/>
                          </w:rPr>
                          <w:t> </w:t>
                        </w:r>
                        <w:r>
                          <w:rPr>
                            <w:spacing w:val="-2"/>
                            <w:w w:val="110"/>
                            <w:sz w:val="17"/>
                          </w:rPr>
                          <w:t>gas,</w:t>
                        </w:r>
                        <w:r>
                          <w:rPr>
                            <w:spacing w:val="-11"/>
                            <w:w w:val="110"/>
                            <w:sz w:val="17"/>
                          </w:rPr>
                          <w:t> </w:t>
                        </w:r>
                        <w:r>
                          <w:rPr>
                            <w:spacing w:val="-2"/>
                            <w:w w:val="110"/>
                            <w:sz w:val="17"/>
                          </w:rPr>
                          <w:t>fugitive </w:t>
                        </w:r>
                        <w:r>
                          <w:rPr>
                            <w:w w:val="110"/>
                            <w:sz w:val="17"/>
                          </w:rPr>
                          <w:t>emissions,</w:t>
                        </w:r>
                        <w:r>
                          <w:rPr>
                            <w:spacing w:val="-8"/>
                            <w:w w:val="110"/>
                            <w:sz w:val="17"/>
                          </w:rPr>
                          <w:t> </w:t>
                        </w:r>
                        <w:r>
                          <w:rPr>
                            <w:w w:val="110"/>
                            <w:sz w:val="17"/>
                          </w:rPr>
                          <w:t>oil</w:t>
                        </w:r>
                        <w:r>
                          <w:rPr>
                            <w:spacing w:val="-8"/>
                            <w:w w:val="110"/>
                            <w:sz w:val="17"/>
                          </w:rPr>
                          <w:t> </w:t>
                        </w:r>
                        <w:r>
                          <w:rPr>
                            <w:w w:val="110"/>
                            <w:sz w:val="17"/>
                          </w:rPr>
                          <w:t>and</w:t>
                        </w:r>
                        <w:r>
                          <w:rPr>
                            <w:spacing w:val="-8"/>
                            <w:w w:val="110"/>
                            <w:sz w:val="17"/>
                          </w:rPr>
                          <w:t> </w:t>
                        </w:r>
                        <w:r>
                          <w:rPr>
                            <w:w w:val="110"/>
                            <w:sz w:val="17"/>
                          </w:rPr>
                          <w:t>company owned</w:t>
                        </w:r>
                        <w:r>
                          <w:rPr>
                            <w:spacing w:val="-5"/>
                            <w:w w:val="110"/>
                            <w:sz w:val="17"/>
                          </w:rPr>
                          <w:t> </w:t>
                        </w:r>
                        <w:r>
                          <w:rPr>
                            <w:w w:val="110"/>
                            <w:sz w:val="17"/>
                          </w:rPr>
                          <w:t>cars</w:t>
                        </w:r>
                      </w:p>
                      <w:p>
                        <w:pPr>
                          <w:spacing w:line="249" w:lineRule="auto" w:before="50"/>
                          <w:ind w:left="247" w:right="0" w:hanging="248"/>
                          <w:jc w:val="left"/>
                          <w:rPr>
                            <w:sz w:val="17"/>
                          </w:rPr>
                        </w:pPr>
                        <w:r>
                          <w:rPr>
                            <w:rFonts w:ascii="Lucida Grande" w:hAnsi="Lucida Grande"/>
                            <w:color w:val="9CCDFA"/>
                            <w:w w:val="110"/>
                            <w:position w:val="1"/>
                            <w:sz w:val="20"/>
                          </w:rPr>
                          <w:t>l</w:t>
                        </w:r>
                        <w:r>
                          <w:rPr>
                            <w:rFonts w:ascii="Lucida Grande" w:hAnsi="Lucida Grande"/>
                            <w:color w:val="9CCDFA"/>
                            <w:spacing w:val="5"/>
                            <w:w w:val="110"/>
                            <w:position w:val="1"/>
                            <w:sz w:val="20"/>
                          </w:rPr>
                          <w:t> </w:t>
                        </w:r>
                        <w:r>
                          <w:rPr>
                            <w:w w:val="110"/>
                            <w:sz w:val="17"/>
                          </w:rPr>
                          <w:t>Scope</w:t>
                        </w:r>
                        <w:r>
                          <w:rPr>
                            <w:spacing w:val="-13"/>
                            <w:w w:val="110"/>
                            <w:sz w:val="17"/>
                          </w:rPr>
                          <w:t> </w:t>
                        </w:r>
                        <w:r>
                          <w:rPr>
                            <w:w w:val="110"/>
                            <w:sz w:val="17"/>
                          </w:rPr>
                          <w:t>2</w:t>
                        </w:r>
                        <w:r>
                          <w:rPr>
                            <w:spacing w:val="-13"/>
                            <w:w w:val="110"/>
                            <w:sz w:val="17"/>
                          </w:rPr>
                          <w:t> </w:t>
                        </w:r>
                        <w:r>
                          <w:rPr>
                            <w:w w:val="110"/>
                            <w:sz w:val="17"/>
                          </w:rPr>
                          <w:t>–</w:t>
                        </w:r>
                        <w:r>
                          <w:rPr>
                            <w:spacing w:val="-13"/>
                            <w:w w:val="110"/>
                            <w:sz w:val="17"/>
                          </w:rPr>
                          <w:t> </w:t>
                        </w:r>
                        <w:r>
                          <w:rPr>
                            <w:w w:val="110"/>
                            <w:sz w:val="17"/>
                          </w:rPr>
                          <w:t>electricity,</w:t>
                        </w:r>
                        <w:r>
                          <w:rPr>
                            <w:spacing w:val="-13"/>
                            <w:w w:val="110"/>
                            <w:sz w:val="17"/>
                          </w:rPr>
                          <w:t> </w:t>
                        </w:r>
                        <w:r>
                          <w:rPr>
                            <w:w w:val="110"/>
                            <w:sz w:val="17"/>
                          </w:rPr>
                          <w:t>municipal </w:t>
                        </w:r>
                        <w:r>
                          <w:rPr>
                            <w:w w:val="115"/>
                            <w:sz w:val="17"/>
                          </w:rPr>
                          <w:t>heating and cooling</w:t>
                        </w:r>
                      </w:p>
                      <w:p>
                        <w:pPr>
                          <w:spacing w:line="249" w:lineRule="auto" w:before="73"/>
                          <w:ind w:left="247" w:right="48" w:hanging="248"/>
                          <w:jc w:val="left"/>
                          <w:rPr>
                            <w:sz w:val="17"/>
                          </w:rPr>
                        </w:pPr>
                        <w:r>
                          <w:rPr>
                            <w:rFonts w:ascii="Lucida Grande" w:hAnsi="Lucida Grande"/>
                            <w:color w:val="25183D"/>
                            <w:w w:val="110"/>
                            <w:position w:val="1"/>
                            <w:sz w:val="20"/>
                          </w:rPr>
                          <w:t>l</w:t>
                        </w:r>
                        <w:r>
                          <w:rPr>
                            <w:rFonts w:ascii="Lucida Grande" w:hAnsi="Lucida Grande"/>
                            <w:color w:val="25183D"/>
                            <w:spacing w:val="-18"/>
                            <w:w w:val="110"/>
                            <w:position w:val="1"/>
                            <w:sz w:val="20"/>
                          </w:rPr>
                          <w:t> </w:t>
                        </w:r>
                        <w:r>
                          <w:rPr>
                            <w:w w:val="110"/>
                            <w:sz w:val="17"/>
                          </w:rPr>
                          <w:t>Scope</w:t>
                        </w:r>
                        <w:r>
                          <w:rPr>
                            <w:spacing w:val="-13"/>
                            <w:w w:val="110"/>
                            <w:sz w:val="17"/>
                          </w:rPr>
                          <w:t> </w:t>
                        </w:r>
                        <w:r>
                          <w:rPr>
                            <w:w w:val="110"/>
                            <w:sz w:val="17"/>
                          </w:rPr>
                          <w:t>3</w:t>
                        </w:r>
                        <w:r>
                          <w:rPr>
                            <w:spacing w:val="-13"/>
                            <w:w w:val="110"/>
                            <w:sz w:val="17"/>
                          </w:rPr>
                          <w:t> </w:t>
                        </w:r>
                        <w:r>
                          <w:rPr>
                            <w:w w:val="110"/>
                            <w:sz w:val="17"/>
                          </w:rPr>
                          <w:t>–</w:t>
                        </w:r>
                        <w:r>
                          <w:rPr>
                            <w:spacing w:val="-13"/>
                            <w:w w:val="110"/>
                            <w:sz w:val="17"/>
                          </w:rPr>
                          <w:t> </w:t>
                        </w:r>
                        <w:r>
                          <w:rPr>
                            <w:w w:val="110"/>
                            <w:sz w:val="17"/>
                          </w:rPr>
                          <w:t>Business</w:t>
                        </w:r>
                        <w:r>
                          <w:rPr>
                            <w:spacing w:val="-13"/>
                            <w:w w:val="110"/>
                            <w:sz w:val="17"/>
                          </w:rPr>
                          <w:t> </w:t>
                        </w:r>
                        <w:r>
                          <w:rPr>
                            <w:w w:val="110"/>
                            <w:sz w:val="17"/>
                          </w:rPr>
                          <w:t>travel</w:t>
                        </w:r>
                        <w:r>
                          <w:rPr>
                            <w:spacing w:val="-13"/>
                            <w:w w:val="110"/>
                            <w:sz w:val="17"/>
                          </w:rPr>
                          <w:t> </w:t>
                        </w:r>
                        <w:r>
                          <w:rPr>
                            <w:w w:val="110"/>
                            <w:sz w:val="17"/>
                          </w:rPr>
                          <w:t>and grey fleet, waste and water, electricity transmission and distribution,</w:t>
                        </w:r>
                        <w:r>
                          <w:rPr>
                            <w:spacing w:val="-5"/>
                            <w:w w:val="110"/>
                            <w:sz w:val="17"/>
                          </w:rPr>
                          <w:t> </w:t>
                        </w:r>
                        <w:r>
                          <w:rPr>
                            <w:w w:val="110"/>
                            <w:sz w:val="17"/>
                          </w:rPr>
                          <w:t>(excludes homeworking energy use)</w:t>
                        </w:r>
                      </w:p>
                    </w:txbxContent>
                  </v:textbox>
                  <w10:wrap type="none"/>
                </v:shape>
                <v:shape style="position:absolute;left:2797;top:2437;width:436;height:512" type="#_x0000_t202" id="docshape493" filled="true" fillcolor="#938dfc" stroked="false">
                  <v:textbox inset="0,0,0,0">
                    <w:txbxContent>
                      <w:p>
                        <w:pPr>
                          <w:spacing w:line="76" w:lineRule="exact" w:before="0"/>
                          <w:ind w:left="94" w:right="0" w:firstLine="0"/>
                          <w:jc w:val="left"/>
                          <w:rPr>
                            <w:color w:val="000000"/>
                            <w:sz w:val="14"/>
                          </w:rPr>
                        </w:pPr>
                        <w:r>
                          <w:rPr>
                            <w:color w:val="FFFFFF"/>
                            <w:spacing w:val="-5"/>
                            <w:sz w:val="14"/>
                          </w:rPr>
                          <w:t>413</w:t>
                        </w:r>
                      </w:p>
                      <w:p>
                        <w:pPr>
                          <w:spacing w:before="110"/>
                          <w:ind w:left="34" w:right="0" w:firstLine="0"/>
                          <w:jc w:val="left"/>
                          <w:rPr>
                            <w:color w:val="000000"/>
                            <w:sz w:val="14"/>
                          </w:rPr>
                        </w:pPr>
                        <w:r>
                          <w:rPr>
                            <w:color w:val="FFFFFF"/>
                            <w:spacing w:val="-2"/>
                            <w:sz w:val="14"/>
                          </w:rPr>
                          <w:t>7,437</w:t>
                        </w:r>
                      </w:p>
                    </w:txbxContent>
                  </v:textbox>
                  <v:fill type="solid"/>
                  <w10:wrap type="none"/>
                </v:shape>
                <v:shape style="position:absolute;left:2287;top:2422;width:436;height:527" type="#_x0000_t202" id="docshape494" filled="true" fillcolor="#938dfc" stroked="false">
                  <v:textbox inset="0,0,0,0">
                    <w:txbxContent>
                      <w:p>
                        <w:pPr>
                          <w:spacing w:line="240" w:lineRule="auto" w:before="40"/>
                          <w:rPr>
                            <w:color w:val="000000"/>
                            <w:sz w:val="14"/>
                          </w:rPr>
                        </w:pPr>
                      </w:p>
                      <w:p>
                        <w:pPr>
                          <w:spacing w:before="0"/>
                          <w:ind w:left="34" w:right="0" w:firstLine="0"/>
                          <w:jc w:val="left"/>
                          <w:rPr>
                            <w:color w:val="000000"/>
                            <w:sz w:val="14"/>
                          </w:rPr>
                        </w:pPr>
                        <w:r>
                          <w:rPr>
                            <w:color w:val="FFFFFF"/>
                            <w:spacing w:val="-2"/>
                            <w:sz w:val="14"/>
                          </w:rPr>
                          <w:t>7,503</w:t>
                        </w:r>
                      </w:p>
                    </w:txbxContent>
                  </v:textbox>
                  <v:fill type="solid"/>
                  <w10:wrap type="none"/>
                </v:shape>
                <v:shape style="position:absolute;left:1267;top:2212;width:436;height:738" type="#_x0000_t202" id="docshape495" filled="true" fillcolor="#938dfc" stroked="false">
                  <v:textbox inset="0,0,0,0">
                    <w:txbxContent>
                      <w:p>
                        <w:pPr>
                          <w:spacing w:line="240" w:lineRule="auto" w:before="145"/>
                          <w:rPr>
                            <w:color w:val="000000"/>
                            <w:sz w:val="14"/>
                          </w:rPr>
                        </w:pPr>
                      </w:p>
                      <w:p>
                        <w:pPr>
                          <w:spacing w:before="1"/>
                          <w:ind w:left="4" w:right="0" w:firstLine="0"/>
                          <w:jc w:val="left"/>
                          <w:rPr>
                            <w:color w:val="000000"/>
                            <w:sz w:val="14"/>
                          </w:rPr>
                        </w:pPr>
                        <w:r>
                          <w:rPr>
                            <w:color w:val="FFFFFF"/>
                            <w:spacing w:val="-2"/>
                            <w:sz w:val="14"/>
                          </w:rPr>
                          <w:t>10,594</w:t>
                        </w:r>
                      </w:p>
                    </w:txbxContent>
                  </v:textbox>
                  <v:fill type="solid"/>
                  <w10:wrap type="none"/>
                </v:shape>
                <v:shape style="position:absolute;left:757;top:2197;width:436;height:753" type="#_x0000_t202" id="docshape496" filled="true" fillcolor="#938dfc" stroked="false">
                  <v:textbox inset="0,0,0,0">
                    <w:txbxContent>
                      <w:p>
                        <w:pPr>
                          <w:spacing w:line="240" w:lineRule="auto" w:before="145"/>
                          <w:rPr>
                            <w:color w:val="000000"/>
                            <w:sz w:val="14"/>
                          </w:rPr>
                        </w:pPr>
                      </w:p>
                      <w:p>
                        <w:pPr>
                          <w:spacing w:before="1"/>
                          <w:ind w:left="19" w:right="0" w:firstLine="0"/>
                          <w:jc w:val="left"/>
                          <w:rPr>
                            <w:color w:val="000000"/>
                            <w:sz w:val="14"/>
                          </w:rPr>
                        </w:pPr>
                        <w:r>
                          <w:rPr>
                            <w:color w:val="FFFFFF"/>
                            <w:spacing w:val="-5"/>
                            <w:sz w:val="14"/>
                          </w:rPr>
                          <w:t>10,610</w:t>
                        </w:r>
                      </w:p>
                    </w:txbxContent>
                  </v:textbox>
                  <v:fill type="solid"/>
                  <w10:wrap type="none"/>
                </v:shape>
                <v:shape style="position:absolute;left:246;top:2076;width:436;height:874" type="#_x0000_t202" id="docshape497" filled="true" fillcolor="#938dfc" stroked="false">
                  <v:textbox inset="0,0,0,0">
                    <w:txbxContent>
                      <w:p>
                        <w:pPr>
                          <w:spacing w:line="240" w:lineRule="auto" w:before="0"/>
                          <w:rPr>
                            <w:color w:val="000000"/>
                            <w:sz w:val="14"/>
                          </w:rPr>
                        </w:pPr>
                      </w:p>
                      <w:p>
                        <w:pPr>
                          <w:spacing w:line="240" w:lineRule="auto" w:before="45"/>
                          <w:rPr>
                            <w:color w:val="000000"/>
                            <w:sz w:val="14"/>
                          </w:rPr>
                        </w:pPr>
                      </w:p>
                      <w:p>
                        <w:pPr>
                          <w:spacing w:before="0"/>
                          <w:ind w:left="4" w:right="0" w:firstLine="0"/>
                          <w:jc w:val="left"/>
                          <w:rPr>
                            <w:color w:val="000000"/>
                            <w:sz w:val="14"/>
                          </w:rPr>
                        </w:pPr>
                        <w:r>
                          <w:rPr>
                            <w:color w:val="FFFFFF"/>
                            <w:spacing w:val="-2"/>
                            <w:sz w:val="14"/>
                          </w:rPr>
                          <w:t>12,366</w:t>
                        </w:r>
                      </w:p>
                    </w:txbxContent>
                  </v:textbox>
                  <v:fill type="solid"/>
                  <w10:wrap type="none"/>
                </v:shape>
                <v:shape style="position:absolute;left:1267;top:2046;width:436;height:166" type="#_x0000_t202" id="docshape498" filled="true" fillcolor="#9ccdfa" stroked="false">
                  <v:textbox inset="0,0,0,0">
                    <w:txbxContent>
                      <w:p>
                        <w:pPr>
                          <w:spacing w:line="160" w:lineRule="exact" w:before="5"/>
                          <w:ind w:left="34" w:right="0" w:firstLine="0"/>
                          <w:jc w:val="left"/>
                          <w:rPr>
                            <w:color w:val="000000"/>
                            <w:sz w:val="14"/>
                          </w:rPr>
                        </w:pPr>
                        <w:r>
                          <w:rPr>
                            <w:color w:val="000000"/>
                            <w:spacing w:val="-2"/>
                            <w:sz w:val="14"/>
                          </w:rPr>
                          <w:t>2,288</w:t>
                        </w:r>
                      </w:p>
                    </w:txbxContent>
                  </v:textbox>
                  <v:fill type="solid"/>
                  <w10:wrap type="none"/>
                </v:shape>
                <v:shape style="position:absolute;left:1777;top:1956;width:436;height:994" type="#_x0000_t202" id="docshape499" filled="false" stroked="false">
                  <v:textbox inset="0,0,0,0">
                    <w:txbxContent>
                      <w:p>
                        <w:pPr>
                          <w:spacing w:before="111"/>
                          <w:ind w:left="19" w:right="0" w:firstLine="0"/>
                          <w:jc w:val="left"/>
                          <w:rPr>
                            <w:sz w:val="14"/>
                          </w:rPr>
                        </w:pPr>
                        <w:r>
                          <w:rPr>
                            <w:color w:val="FFFFFF"/>
                            <w:spacing w:val="-2"/>
                            <w:w w:val="105"/>
                            <w:sz w:val="14"/>
                          </w:rPr>
                          <w:t>4,869</w:t>
                        </w:r>
                      </w:p>
                      <w:p>
                        <w:pPr>
                          <w:spacing w:before="35"/>
                          <w:ind w:left="79" w:right="0" w:firstLine="0"/>
                          <w:jc w:val="left"/>
                          <w:rPr>
                            <w:sz w:val="14"/>
                          </w:rPr>
                        </w:pPr>
                        <w:r>
                          <w:rPr>
                            <w:color w:val="FFFFFF"/>
                            <w:spacing w:val="-5"/>
                            <w:w w:val="105"/>
                            <w:sz w:val="14"/>
                          </w:rPr>
                          <w:t>563</w:t>
                        </w:r>
                      </w:p>
                      <w:p>
                        <w:pPr>
                          <w:spacing w:before="155"/>
                          <w:ind w:left="19" w:right="0" w:firstLine="0"/>
                          <w:jc w:val="left"/>
                          <w:rPr>
                            <w:sz w:val="14"/>
                          </w:rPr>
                        </w:pPr>
                        <w:r>
                          <w:rPr>
                            <w:color w:val="FFFFFF"/>
                            <w:spacing w:val="-2"/>
                            <w:w w:val="105"/>
                            <w:sz w:val="14"/>
                          </w:rPr>
                          <w:t>8,526</w:t>
                        </w:r>
                      </w:p>
                    </w:txbxContent>
                  </v:textbox>
                  <w10:wrap type="none"/>
                </v:shape>
                <v:shape style="position:absolute;left:1267;top:1926;width:436;height:121" type="#_x0000_t202" id="docshape500" filled="true" fillcolor="#25183d" stroked="false">
                  <v:textbox inset="0,0,0,0">
                    <w:txbxContent>
                      <w:p>
                        <w:pPr>
                          <w:spacing w:line="120" w:lineRule="exact" w:before="0"/>
                          <w:ind w:left="34" w:right="0" w:firstLine="0"/>
                          <w:jc w:val="left"/>
                          <w:rPr>
                            <w:color w:val="000000"/>
                            <w:sz w:val="14"/>
                          </w:rPr>
                        </w:pPr>
                        <w:r>
                          <w:rPr>
                            <w:color w:val="FFFFFF"/>
                            <w:spacing w:val="-2"/>
                            <w:sz w:val="14"/>
                          </w:rPr>
                          <w:t>1,654</w:t>
                        </w:r>
                      </w:p>
                    </w:txbxContent>
                  </v:textbox>
                  <v:fill type="solid"/>
                  <w10:wrap type="none"/>
                </v:shape>
                <v:shape style="position:absolute;left:757;top:2001;width:436;height:196" type="#_x0000_t202" id="docshape501" filled="true" fillcolor="#9ccdfa" stroked="false">
                  <v:textbox inset="0,0,0,0">
                    <w:txbxContent>
                      <w:p>
                        <w:pPr>
                          <w:spacing w:before="21"/>
                          <w:ind w:left="49" w:right="0" w:firstLine="0"/>
                          <w:jc w:val="left"/>
                          <w:rPr>
                            <w:color w:val="000000"/>
                            <w:sz w:val="14"/>
                          </w:rPr>
                        </w:pPr>
                        <w:r>
                          <w:rPr>
                            <w:color w:val="000000"/>
                            <w:spacing w:val="-2"/>
                            <w:sz w:val="14"/>
                          </w:rPr>
                          <w:t>2,771</w:t>
                        </w:r>
                      </w:p>
                    </w:txbxContent>
                  </v:textbox>
                  <v:fill type="solid"/>
                  <w10:wrap type="none"/>
                </v:shape>
                <v:shape style="position:absolute;left:246;top:1835;width:436;height:241" type="#_x0000_t202" id="docshape502" filled="true" fillcolor="#9ccdfa" stroked="false">
                  <v:textbox inset="0,0,0,0">
                    <w:txbxContent>
                      <w:p>
                        <w:pPr>
                          <w:spacing w:before="51"/>
                          <w:ind w:left="49" w:right="0" w:firstLine="0"/>
                          <w:jc w:val="left"/>
                          <w:rPr>
                            <w:color w:val="000000"/>
                            <w:sz w:val="14"/>
                          </w:rPr>
                        </w:pPr>
                        <w:r>
                          <w:rPr>
                            <w:color w:val="000000"/>
                            <w:spacing w:val="-2"/>
                            <w:sz w:val="14"/>
                          </w:rPr>
                          <w:t>3,381</w:t>
                        </w:r>
                      </w:p>
                    </w:txbxContent>
                  </v:textbox>
                  <v:fill type="solid"/>
                  <w10:wrap type="none"/>
                </v:shape>
                <v:shape style="position:absolute;left:2287;top:1715;width:436;height:678" type="#_x0000_t202" id="docshape503" filled="true" fillcolor="#25183d" stroked="false">
                  <v:textbox inset="0,0,0,0">
                    <w:txbxContent>
                      <w:p>
                        <w:pPr>
                          <w:spacing w:line="240" w:lineRule="auto" w:before="100"/>
                          <w:rPr>
                            <w:color w:val="000000"/>
                            <w:sz w:val="14"/>
                          </w:rPr>
                        </w:pPr>
                      </w:p>
                      <w:p>
                        <w:pPr>
                          <w:spacing w:before="0"/>
                          <w:ind w:left="19" w:right="0" w:firstLine="0"/>
                          <w:jc w:val="left"/>
                          <w:rPr>
                            <w:color w:val="000000"/>
                            <w:sz w:val="14"/>
                          </w:rPr>
                        </w:pPr>
                        <w:r>
                          <w:rPr>
                            <w:color w:val="FFFFFF"/>
                            <w:spacing w:val="-2"/>
                            <w:w w:val="105"/>
                            <w:sz w:val="14"/>
                          </w:rPr>
                          <w:t>9,454</w:t>
                        </w:r>
                      </w:p>
                      <w:p>
                        <w:pPr>
                          <w:spacing w:line="240" w:lineRule="auto" w:before="19"/>
                          <w:rPr>
                            <w:color w:val="000000"/>
                            <w:sz w:val="14"/>
                          </w:rPr>
                        </w:pPr>
                      </w:p>
                      <w:p>
                        <w:pPr>
                          <w:spacing w:line="75" w:lineRule="exact" w:before="0"/>
                          <w:ind w:left="86" w:right="0" w:firstLine="0"/>
                          <w:jc w:val="left"/>
                          <w:rPr>
                            <w:color w:val="000000"/>
                            <w:sz w:val="14"/>
                          </w:rPr>
                        </w:pPr>
                        <w:r>
                          <w:rPr>
                            <w:color w:val="FFFFFF"/>
                            <w:spacing w:val="-5"/>
                            <w:w w:val="105"/>
                            <w:sz w:val="14"/>
                          </w:rPr>
                          <w:t>429</w:t>
                        </w:r>
                      </w:p>
                    </w:txbxContent>
                  </v:textbox>
                  <v:fill type="solid"/>
                  <w10:wrap type="none"/>
                </v:shape>
                <v:shape style="position:absolute;left:246;top:1113;width:436;height:723" type="#_x0000_t202" id="docshape504" filled="true" fillcolor="#25183d" stroked="false">
                  <v:textbox inset="0,0,0,0">
                    <w:txbxContent>
                      <w:p>
                        <w:pPr>
                          <w:spacing w:line="240" w:lineRule="auto" w:before="130"/>
                          <w:rPr>
                            <w:color w:val="000000"/>
                            <w:sz w:val="14"/>
                          </w:rPr>
                        </w:pPr>
                      </w:p>
                      <w:p>
                        <w:pPr>
                          <w:spacing w:before="1"/>
                          <w:ind w:left="34" w:right="0" w:firstLine="0"/>
                          <w:jc w:val="left"/>
                          <w:rPr>
                            <w:color w:val="000000"/>
                            <w:sz w:val="14"/>
                          </w:rPr>
                        </w:pPr>
                        <w:r>
                          <w:rPr>
                            <w:color w:val="FFFFFF"/>
                            <w:spacing w:val="-2"/>
                            <w:sz w:val="14"/>
                          </w:rPr>
                          <w:t>9,961</w:t>
                        </w:r>
                      </w:p>
                    </w:txbxContent>
                  </v:textbox>
                  <v:fill type="solid"/>
                  <w10:wrap type="none"/>
                </v:shape>
              </v:group>
            </w:pict>
          </mc:Fallback>
        </mc:AlternateContent>
      </w:r>
      <w:r>
        <w:rPr>
          <w:sz w:val="20"/>
        </w:rPr>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789056">
            <wp:simplePos x="0" y="0"/>
            <wp:positionH relativeFrom="page">
              <wp:posOffset>10216642</wp:posOffset>
            </wp:positionH>
            <wp:positionV relativeFrom="paragraph">
              <wp:posOffset>182775</wp:posOffset>
            </wp:positionV>
            <wp:extent cx="173051" cy="189452"/>
            <wp:effectExtent l="0" t="0" r="0" b="0"/>
            <wp:wrapTopAndBottom/>
            <wp:docPr id="778" name="Image 778"/>
            <wp:cNvGraphicFramePr>
              <a:graphicFrameLocks/>
            </wp:cNvGraphicFramePr>
            <a:graphic>
              <a:graphicData uri="http://schemas.openxmlformats.org/drawingml/2006/picture">
                <pic:pic>
                  <pic:nvPicPr>
                    <pic:cNvPr id="778" name="Image 778"/>
                    <pic:cNvPicPr/>
                  </pic:nvPicPr>
                  <pic:blipFill>
                    <a:blip r:embed="rId18" cstate="print"/>
                    <a:stretch>
                      <a:fillRect/>
                    </a:stretch>
                  </pic:blipFill>
                  <pic:spPr>
                    <a:xfrm>
                      <a:off x="0" y="0"/>
                      <a:ext cx="173051" cy="1894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89568">
                <wp:simplePos x="0" y="0"/>
                <wp:positionH relativeFrom="page">
                  <wp:posOffset>10183241</wp:posOffset>
                </wp:positionH>
                <wp:positionV relativeFrom="paragraph">
                  <wp:posOffset>463698</wp:posOffset>
                </wp:positionV>
                <wp:extent cx="495300" cy="1270"/>
                <wp:effectExtent l="0" t="0" r="0" b="0"/>
                <wp:wrapTopAndBottom/>
                <wp:docPr id="779" name="Graphic 779"/>
                <wp:cNvGraphicFramePr>
                  <a:graphicFrameLocks/>
                </wp:cNvGraphicFramePr>
                <a:graphic>
                  <a:graphicData uri="http://schemas.microsoft.com/office/word/2010/wordprocessingShape">
                    <wps:wsp>
                      <wps:cNvPr id="779" name="Graphic 77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6.511719pt;width:39pt;height:.1pt;mso-position-horizontal-relative:page;mso-position-vertical-relative:paragraph;z-index:-15526912;mso-wrap-distance-left:0;mso-wrap-distance-right:0" id="docshape505" coordorigin="16037,730" coordsize="780,0" path="m16037,730l16817,730e" filled="false" stroked="true" strokeweight=".25pt" strokecolor="#000000">
                <v:path arrowok="t"/>
                <v:stroke dashstyle="solid"/>
                <w10:wrap type="topAndBottom"/>
              </v:shape>
            </w:pict>
          </mc:Fallback>
        </mc:AlternateContent>
      </w:r>
    </w:p>
    <w:p>
      <w:pPr>
        <w:pStyle w:val="BodyText"/>
        <w:spacing w:before="5"/>
        <w:rPr>
          <w:sz w:val="10"/>
        </w:rPr>
      </w:pP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790080">
                <wp:simplePos x="0" y="0"/>
                <wp:positionH relativeFrom="page">
                  <wp:posOffset>10183241</wp:posOffset>
                </wp:positionH>
                <wp:positionV relativeFrom="paragraph">
                  <wp:posOffset>277837</wp:posOffset>
                </wp:positionV>
                <wp:extent cx="495300" cy="1270"/>
                <wp:effectExtent l="0" t="0" r="0" b="0"/>
                <wp:wrapTopAndBottom/>
                <wp:docPr id="780" name="Graphic 780"/>
                <wp:cNvGraphicFramePr>
                  <a:graphicFrameLocks/>
                </wp:cNvGraphicFramePr>
                <a:graphic>
                  <a:graphicData uri="http://schemas.microsoft.com/office/word/2010/wordprocessingShape">
                    <wps:wsp>
                      <wps:cNvPr id="780" name="Graphic 780"/>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1.876953pt;width:39pt;height:.1pt;mso-position-horizontal-relative:page;mso-position-vertical-relative:paragraph;z-index:-15526400;mso-wrap-distance-left:0;mso-wrap-distance-right:0" id="docshape506" coordorigin="16037,438" coordsize="780,0" path="m16037,438l16817,438e" filled="false" stroked="true" strokeweight="3pt" strokecolor="#ffd900">
                <v:path arrowok="t"/>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pPr>
    </w:p>
    <w:p>
      <w:pPr>
        <w:tabs>
          <w:tab w:pos="817" w:val="left" w:leader="none"/>
        </w:tabs>
        <w:spacing w:before="0"/>
        <w:ind w:left="0" w:right="-29"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931904">
                <wp:simplePos x="0" y="0"/>
                <wp:positionH relativeFrom="page">
                  <wp:posOffset>7660005</wp:posOffset>
                </wp:positionH>
                <wp:positionV relativeFrom="paragraph">
                  <wp:posOffset>-3352334</wp:posOffset>
                </wp:positionV>
                <wp:extent cx="2217420" cy="4936490"/>
                <wp:effectExtent l="0" t="0" r="0" b="0"/>
                <wp:wrapNone/>
                <wp:docPr id="781" name="Group 781"/>
                <wp:cNvGraphicFramePr>
                  <a:graphicFrameLocks/>
                </wp:cNvGraphicFramePr>
                <a:graphic>
                  <a:graphicData uri="http://schemas.microsoft.com/office/word/2010/wordprocessingGroup">
                    <wpg:wgp>
                      <wpg:cNvPr id="781" name="Group 781"/>
                      <wpg:cNvGrpSpPr/>
                      <wpg:grpSpPr>
                        <a:xfrm>
                          <a:off x="0" y="0"/>
                          <a:ext cx="2217420" cy="4936490"/>
                          <a:chExt cx="2217420" cy="4936490"/>
                        </a:xfrm>
                      </wpg:grpSpPr>
                      <wps:wsp>
                        <wps:cNvPr id="782" name="Graphic 782"/>
                        <wps:cNvSpPr/>
                        <wps:spPr>
                          <a:xfrm>
                            <a:off x="0" y="0"/>
                            <a:ext cx="2217420" cy="4936490"/>
                          </a:xfrm>
                          <a:custGeom>
                            <a:avLst/>
                            <a:gdLst/>
                            <a:ahLst/>
                            <a:cxnLst/>
                            <a:rect l="l" t="t" r="r" b="b"/>
                            <a:pathLst>
                              <a:path w="2217420" h="4936490">
                                <a:moveTo>
                                  <a:pt x="2051812" y="0"/>
                                </a:moveTo>
                                <a:lnTo>
                                  <a:pt x="165608" y="0"/>
                                </a:lnTo>
                                <a:lnTo>
                                  <a:pt x="121590" y="5917"/>
                                </a:lnTo>
                                <a:lnTo>
                                  <a:pt x="82032" y="22615"/>
                                </a:lnTo>
                                <a:lnTo>
                                  <a:pt x="48513" y="48514"/>
                                </a:lnTo>
                                <a:lnTo>
                                  <a:pt x="22615" y="82032"/>
                                </a:lnTo>
                                <a:lnTo>
                                  <a:pt x="5917" y="121590"/>
                                </a:lnTo>
                                <a:lnTo>
                                  <a:pt x="0" y="165608"/>
                                </a:lnTo>
                                <a:lnTo>
                                  <a:pt x="0" y="4770501"/>
                                </a:lnTo>
                                <a:lnTo>
                                  <a:pt x="5917" y="4814518"/>
                                </a:lnTo>
                                <a:lnTo>
                                  <a:pt x="22615" y="4854076"/>
                                </a:lnTo>
                                <a:lnTo>
                                  <a:pt x="48513" y="4887595"/>
                                </a:lnTo>
                                <a:lnTo>
                                  <a:pt x="82032" y="4913493"/>
                                </a:lnTo>
                                <a:lnTo>
                                  <a:pt x="121590" y="4930191"/>
                                </a:lnTo>
                                <a:lnTo>
                                  <a:pt x="165608" y="4936109"/>
                                </a:lnTo>
                                <a:lnTo>
                                  <a:pt x="2051812" y="4936109"/>
                                </a:lnTo>
                                <a:lnTo>
                                  <a:pt x="2095829" y="4930191"/>
                                </a:lnTo>
                                <a:lnTo>
                                  <a:pt x="2135387" y="4913493"/>
                                </a:lnTo>
                                <a:lnTo>
                                  <a:pt x="2168906" y="4887595"/>
                                </a:lnTo>
                                <a:lnTo>
                                  <a:pt x="2194804" y="4854076"/>
                                </a:lnTo>
                                <a:lnTo>
                                  <a:pt x="2211502" y="4814518"/>
                                </a:lnTo>
                                <a:lnTo>
                                  <a:pt x="2217420" y="4770501"/>
                                </a:lnTo>
                                <a:lnTo>
                                  <a:pt x="2217420" y="165608"/>
                                </a:lnTo>
                                <a:lnTo>
                                  <a:pt x="2211502" y="121590"/>
                                </a:lnTo>
                                <a:lnTo>
                                  <a:pt x="2194804" y="82032"/>
                                </a:lnTo>
                                <a:lnTo>
                                  <a:pt x="2168906" y="48514"/>
                                </a:lnTo>
                                <a:lnTo>
                                  <a:pt x="2135387" y="22615"/>
                                </a:lnTo>
                                <a:lnTo>
                                  <a:pt x="2095829" y="5917"/>
                                </a:lnTo>
                                <a:lnTo>
                                  <a:pt x="2051812" y="0"/>
                                </a:lnTo>
                                <a:close/>
                              </a:path>
                            </a:pathLst>
                          </a:custGeom>
                          <a:solidFill>
                            <a:srgbClr val="D0EBB8"/>
                          </a:solidFill>
                        </wps:spPr>
                        <wps:bodyPr wrap="square" lIns="0" tIns="0" rIns="0" bIns="0" rtlCol="0">
                          <a:prstTxWarp prst="textNoShape">
                            <a:avLst/>
                          </a:prstTxWarp>
                          <a:noAutofit/>
                        </wps:bodyPr>
                      </wps:wsp>
                      <pic:pic>
                        <pic:nvPicPr>
                          <pic:cNvPr id="783" name="Image 783"/>
                          <pic:cNvPicPr/>
                        </pic:nvPicPr>
                        <pic:blipFill>
                          <a:blip r:embed="rId7" cstate="print"/>
                          <a:stretch>
                            <a:fillRect/>
                          </a:stretch>
                        </pic:blipFill>
                        <pic:spPr>
                          <a:xfrm>
                            <a:off x="212027" y="2482656"/>
                            <a:ext cx="105792" cy="105792"/>
                          </a:xfrm>
                          <a:prstGeom prst="rect">
                            <a:avLst/>
                          </a:prstGeom>
                        </pic:spPr>
                      </pic:pic>
                      <wps:wsp>
                        <wps:cNvPr id="784" name="Textbox 784"/>
                        <wps:cNvSpPr txBox="1"/>
                        <wps:spPr>
                          <a:xfrm>
                            <a:off x="0" y="0"/>
                            <a:ext cx="2217420" cy="4936490"/>
                          </a:xfrm>
                          <a:prstGeom prst="rect">
                            <a:avLst/>
                          </a:prstGeom>
                        </wps:spPr>
                        <wps:txbx>
                          <w:txbxContent>
                            <w:p>
                              <w:pPr>
                                <w:spacing w:line="230" w:lineRule="auto" w:before="276"/>
                                <w:ind w:left="349" w:right="465" w:firstLine="0"/>
                                <w:jc w:val="left"/>
                                <w:rPr>
                                  <w:rFonts w:ascii="Times New Roman"/>
                                  <w:sz w:val="26"/>
                                </w:rPr>
                              </w:pPr>
                              <w:r>
                                <w:rPr>
                                  <w:rFonts w:ascii="Times New Roman"/>
                                  <w:spacing w:val="-2"/>
                                  <w:w w:val="130"/>
                                  <w:sz w:val="26"/>
                                </w:rPr>
                                <w:t>2024</w:t>
                              </w:r>
                              <w:r>
                                <w:rPr>
                                  <w:rFonts w:ascii="Times New Roman"/>
                                  <w:spacing w:val="-21"/>
                                  <w:w w:val="130"/>
                                  <w:sz w:val="26"/>
                                </w:rPr>
                                <w:t> </w:t>
                              </w:r>
                              <w:r>
                                <w:rPr>
                                  <w:rFonts w:ascii="Times New Roman"/>
                                  <w:spacing w:val="-2"/>
                                  <w:w w:val="130"/>
                                  <w:sz w:val="26"/>
                                </w:rPr>
                                <w:t>Operations </w:t>
                              </w:r>
                              <w:r>
                                <w:rPr>
                                  <w:rFonts w:ascii="Times New Roman"/>
                                  <w:w w:val="130"/>
                                  <w:sz w:val="26"/>
                                </w:rPr>
                                <w:t>case studies</w:t>
                              </w:r>
                            </w:p>
                            <w:p>
                              <w:pPr>
                                <w:spacing w:line="249" w:lineRule="auto" w:before="36"/>
                                <w:ind w:left="349" w:right="465" w:firstLine="0"/>
                                <w:jc w:val="left"/>
                                <w:rPr>
                                  <w:b/>
                                  <w:sz w:val="18"/>
                                </w:rPr>
                              </w:pPr>
                              <w:r>
                                <w:rPr>
                                  <w:b/>
                                  <w:spacing w:val="-2"/>
                                  <w:w w:val="110"/>
                                  <w:sz w:val="18"/>
                                </w:rPr>
                                <w:t>New</w:t>
                              </w:r>
                              <w:r>
                                <w:rPr>
                                  <w:b/>
                                  <w:spacing w:val="-23"/>
                                  <w:w w:val="110"/>
                                  <w:sz w:val="18"/>
                                </w:rPr>
                                <w:t> </w:t>
                              </w:r>
                              <w:r>
                                <w:rPr>
                                  <w:b/>
                                  <w:spacing w:val="-2"/>
                                  <w:w w:val="110"/>
                                  <w:sz w:val="18"/>
                                </w:rPr>
                                <w:t>wind</w:t>
                              </w:r>
                              <w:r>
                                <w:rPr>
                                  <w:b/>
                                  <w:spacing w:val="-21"/>
                                  <w:w w:val="110"/>
                                  <w:sz w:val="18"/>
                                </w:rPr>
                                <w:t> </w:t>
                              </w:r>
                              <w:r>
                                <w:rPr>
                                  <w:b/>
                                  <w:spacing w:val="-2"/>
                                  <w:w w:val="110"/>
                                  <w:sz w:val="18"/>
                                </w:rPr>
                                <w:t>turbine</w:t>
                              </w:r>
                              <w:r>
                                <w:rPr>
                                  <w:b/>
                                  <w:spacing w:val="-21"/>
                                  <w:w w:val="110"/>
                                  <w:sz w:val="18"/>
                                </w:rPr>
                                <w:t> </w:t>
                              </w:r>
                              <w:r>
                                <w:rPr>
                                  <w:b/>
                                  <w:spacing w:val="-2"/>
                                  <w:w w:val="110"/>
                                  <w:sz w:val="18"/>
                                </w:rPr>
                                <w:t>at </w:t>
                              </w:r>
                              <w:r>
                                <w:rPr>
                                  <w:b/>
                                  <w:w w:val="110"/>
                                  <w:sz w:val="18"/>
                                </w:rPr>
                                <w:t>Pitheavlis</w:t>
                              </w:r>
                              <w:r>
                                <w:rPr>
                                  <w:b/>
                                  <w:spacing w:val="-23"/>
                                  <w:w w:val="110"/>
                                  <w:sz w:val="18"/>
                                </w:rPr>
                                <w:t> </w:t>
                              </w:r>
                              <w:r>
                                <w:rPr>
                                  <w:b/>
                                  <w:w w:val="110"/>
                                  <w:sz w:val="18"/>
                                </w:rPr>
                                <w:t>site</w:t>
                              </w:r>
                            </w:p>
                            <w:p>
                              <w:pPr>
                                <w:spacing w:line="249" w:lineRule="auto" w:before="58"/>
                                <w:ind w:left="349" w:right="387" w:firstLine="0"/>
                                <w:jc w:val="left"/>
                                <w:rPr>
                                  <w:sz w:val="17"/>
                                </w:rPr>
                              </w:pPr>
                              <w:r>
                                <w:rPr>
                                  <w:w w:val="110"/>
                                  <w:sz w:val="17"/>
                                </w:rPr>
                                <w:t>The</w:t>
                              </w:r>
                              <w:r>
                                <w:rPr>
                                  <w:spacing w:val="-3"/>
                                  <w:w w:val="110"/>
                                  <w:sz w:val="17"/>
                                </w:rPr>
                                <w:t> </w:t>
                              </w:r>
                              <w:r>
                                <w:rPr>
                                  <w:w w:val="110"/>
                                  <w:sz w:val="17"/>
                                </w:rPr>
                                <w:t>turbine</w:t>
                              </w:r>
                              <w:r>
                                <w:rPr>
                                  <w:spacing w:val="-3"/>
                                  <w:w w:val="110"/>
                                  <w:sz w:val="17"/>
                                </w:rPr>
                                <w:t> </w:t>
                              </w:r>
                              <w:r>
                                <w:rPr>
                                  <w:w w:val="110"/>
                                  <w:sz w:val="17"/>
                                </w:rPr>
                                <w:t>and</w:t>
                              </w:r>
                              <w:r>
                                <w:rPr>
                                  <w:spacing w:val="-3"/>
                                  <w:w w:val="110"/>
                                  <w:sz w:val="17"/>
                                </w:rPr>
                                <w:t> </w:t>
                              </w:r>
                              <w:r>
                                <w:rPr>
                                  <w:w w:val="110"/>
                                  <w:sz w:val="17"/>
                                </w:rPr>
                                <w:t>existing investments</w:t>
                              </w:r>
                              <w:r>
                                <w:rPr>
                                  <w:spacing w:val="-15"/>
                                  <w:w w:val="110"/>
                                  <w:sz w:val="17"/>
                                </w:rPr>
                                <w:t> </w:t>
                              </w:r>
                              <w:r>
                                <w:rPr>
                                  <w:w w:val="110"/>
                                  <w:sz w:val="17"/>
                                </w:rPr>
                                <w:t>in</w:t>
                              </w:r>
                              <w:r>
                                <w:rPr>
                                  <w:spacing w:val="-15"/>
                                  <w:w w:val="110"/>
                                  <w:sz w:val="17"/>
                                </w:rPr>
                                <w:t> </w:t>
                              </w:r>
                              <w:r>
                                <w:rPr>
                                  <w:w w:val="110"/>
                                  <w:sz w:val="17"/>
                                </w:rPr>
                                <w:t>solar</w:t>
                              </w:r>
                              <w:r>
                                <w:rPr>
                                  <w:spacing w:val="-14"/>
                                  <w:w w:val="110"/>
                                  <w:sz w:val="17"/>
                                </w:rPr>
                                <w:t> </w:t>
                              </w:r>
                              <w:r>
                                <w:rPr>
                                  <w:w w:val="110"/>
                                  <w:sz w:val="17"/>
                                </w:rPr>
                                <w:t>panels</w:t>
                              </w:r>
                              <w:r>
                                <w:rPr>
                                  <w:spacing w:val="-14"/>
                                  <w:w w:val="110"/>
                                  <w:sz w:val="17"/>
                                </w:rPr>
                                <w:t> </w:t>
                              </w:r>
                              <w:r>
                                <w:rPr>
                                  <w:w w:val="110"/>
                                  <w:sz w:val="17"/>
                                </w:rPr>
                                <w:t>at</w:t>
                              </w:r>
                              <w:r>
                                <w:rPr>
                                  <w:spacing w:val="-15"/>
                                  <w:w w:val="110"/>
                                  <w:sz w:val="17"/>
                                </w:rPr>
                                <w:t> </w:t>
                              </w:r>
                              <w:r>
                                <w:rPr>
                                  <w:w w:val="110"/>
                                  <w:sz w:val="17"/>
                                </w:rPr>
                                <w:t>the Pitheavlis</w:t>
                              </w:r>
                              <w:r>
                                <w:rPr>
                                  <w:spacing w:val="-12"/>
                                  <w:w w:val="110"/>
                                  <w:sz w:val="17"/>
                                </w:rPr>
                                <w:t> </w:t>
                              </w:r>
                              <w:r>
                                <w:rPr>
                                  <w:w w:val="110"/>
                                  <w:sz w:val="17"/>
                                </w:rPr>
                                <w:t>site</w:t>
                              </w:r>
                              <w:r>
                                <w:rPr>
                                  <w:spacing w:val="-12"/>
                                  <w:w w:val="110"/>
                                  <w:sz w:val="17"/>
                                </w:rPr>
                                <w:t> </w:t>
                              </w:r>
                              <w:r>
                                <w:rPr>
                                  <w:w w:val="110"/>
                                  <w:sz w:val="17"/>
                                </w:rPr>
                                <w:t>are</w:t>
                              </w:r>
                              <w:r>
                                <w:rPr>
                                  <w:spacing w:val="-12"/>
                                  <w:w w:val="110"/>
                                  <w:sz w:val="17"/>
                                </w:rPr>
                                <w:t> </w:t>
                              </w:r>
                              <w:r>
                                <w:rPr>
                                  <w:w w:val="110"/>
                                  <w:sz w:val="17"/>
                                </w:rPr>
                                <w:t>expected</w:t>
                              </w:r>
                              <w:r>
                                <w:rPr>
                                  <w:spacing w:val="-12"/>
                                  <w:w w:val="110"/>
                                  <w:sz w:val="17"/>
                                </w:rPr>
                                <w:t> </w:t>
                              </w:r>
                              <w:r>
                                <w:rPr>
                                  <w:w w:val="110"/>
                                  <w:sz w:val="17"/>
                                </w:rPr>
                                <w:t>to generate</w:t>
                              </w:r>
                              <w:r>
                                <w:rPr>
                                  <w:spacing w:val="-15"/>
                                  <w:w w:val="110"/>
                                  <w:sz w:val="17"/>
                                </w:rPr>
                                <w:t> </w:t>
                              </w:r>
                              <w:r>
                                <w:rPr>
                                  <w:w w:val="110"/>
                                  <w:sz w:val="17"/>
                                </w:rPr>
                                <w:t>100%</w:t>
                              </w:r>
                              <w:r>
                                <w:rPr>
                                  <w:spacing w:val="-14"/>
                                  <w:w w:val="110"/>
                                  <w:sz w:val="17"/>
                                </w:rPr>
                                <w:t> </w:t>
                              </w:r>
                              <w:r>
                                <w:rPr>
                                  <w:w w:val="110"/>
                                  <w:sz w:val="17"/>
                                </w:rPr>
                                <w:t>of</w:t>
                              </w:r>
                              <w:r>
                                <w:rPr>
                                  <w:spacing w:val="-15"/>
                                  <w:w w:val="110"/>
                                  <w:sz w:val="17"/>
                                </w:rPr>
                                <w:t> </w:t>
                              </w:r>
                              <w:r>
                                <w:rPr>
                                  <w:w w:val="110"/>
                                  <w:sz w:val="17"/>
                                </w:rPr>
                                <w:t>the</w:t>
                              </w:r>
                              <w:r>
                                <w:rPr>
                                  <w:spacing w:val="-14"/>
                                  <w:w w:val="110"/>
                                  <w:sz w:val="17"/>
                                </w:rPr>
                                <w:t> </w:t>
                              </w:r>
                              <w:r>
                                <w:rPr>
                                  <w:w w:val="110"/>
                                  <w:sz w:val="17"/>
                                </w:rPr>
                                <w:t>electricity </w:t>
                              </w:r>
                              <w:r>
                                <w:rPr>
                                  <w:sz w:val="17"/>
                                </w:rPr>
                                <w:t>demand for the majority of the year. </w:t>
                              </w:r>
                              <w:r>
                                <w:rPr>
                                  <w:w w:val="110"/>
                                  <w:sz w:val="17"/>
                                </w:rPr>
                                <w:t>This</w:t>
                              </w:r>
                              <w:r>
                                <w:rPr>
                                  <w:spacing w:val="-10"/>
                                  <w:w w:val="110"/>
                                  <w:sz w:val="17"/>
                                </w:rPr>
                                <w:t> </w:t>
                              </w:r>
                              <w:r>
                                <w:rPr>
                                  <w:w w:val="110"/>
                                  <w:sz w:val="17"/>
                                </w:rPr>
                                <w:t>is</w:t>
                              </w:r>
                              <w:r>
                                <w:rPr>
                                  <w:spacing w:val="-10"/>
                                  <w:w w:val="110"/>
                                  <w:sz w:val="17"/>
                                </w:rPr>
                                <w:t> </w:t>
                              </w:r>
                              <w:r>
                                <w:rPr>
                                  <w:w w:val="110"/>
                                  <w:sz w:val="17"/>
                                </w:rPr>
                                <w:t>a</w:t>
                              </w:r>
                              <w:r>
                                <w:rPr>
                                  <w:spacing w:val="-10"/>
                                  <w:w w:val="110"/>
                                  <w:sz w:val="17"/>
                                </w:rPr>
                                <w:t> </w:t>
                              </w:r>
                              <w:r>
                                <w:rPr>
                                  <w:w w:val="110"/>
                                  <w:sz w:val="17"/>
                                </w:rPr>
                                <w:t>step</w:t>
                              </w:r>
                              <w:r>
                                <w:rPr>
                                  <w:spacing w:val="-9"/>
                                  <w:w w:val="110"/>
                                  <w:sz w:val="17"/>
                                </w:rPr>
                                <w:t> </w:t>
                              </w:r>
                              <w:r>
                                <w:rPr>
                                  <w:w w:val="110"/>
                                  <w:sz w:val="17"/>
                                </w:rPr>
                                <w:t>forward</w:t>
                              </w:r>
                              <w:r>
                                <w:rPr>
                                  <w:spacing w:val="-10"/>
                                  <w:w w:val="110"/>
                                  <w:sz w:val="17"/>
                                </w:rPr>
                                <w:t> </w:t>
                              </w:r>
                              <w:r>
                                <w:rPr>
                                  <w:w w:val="110"/>
                                  <w:sz w:val="17"/>
                                </w:rPr>
                                <w:t>in</w:t>
                              </w:r>
                              <w:r>
                                <w:rPr>
                                  <w:spacing w:val="-10"/>
                                  <w:w w:val="110"/>
                                  <w:sz w:val="17"/>
                                </w:rPr>
                                <w:t> </w:t>
                              </w:r>
                              <w:r>
                                <w:rPr>
                                  <w:w w:val="110"/>
                                  <w:sz w:val="17"/>
                                </w:rPr>
                                <w:t>Aviva’s </w:t>
                              </w:r>
                              <w:r>
                                <w:rPr>
                                  <w:sz w:val="17"/>
                                </w:rPr>
                                <w:t>2030 ambition as we move towards </w:t>
                              </w:r>
                              <w:r>
                                <w:rPr>
                                  <w:w w:val="110"/>
                                  <w:sz w:val="17"/>
                                </w:rPr>
                                <w:t>self-generation</w:t>
                              </w:r>
                              <w:r>
                                <w:rPr>
                                  <w:spacing w:val="-13"/>
                                  <w:w w:val="110"/>
                                  <w:sz w:val="17"/>
                                </w:rPr>
                                <w:t> </w:t>
                              </w:r>
                              <w:r>
                                <w:rPr>
                                  <w:w w:val="110"/>
                                  <w:sz w:val="17"/>
                                </w:rPr>
                                <w:t>on</w:t>
                              </w:r>
                              <w:r>
                                <w:rPr>
                                  <w:spacing w:val="-13"/>
                                  <w:w w:val="110"/>
                                  <w:sz w:val="17"/>
                                </w:rPr>
                                <w:t> </w:t>
                              </w:r>
                              <w:r>
                                <w:rPr>
                                  <w:w w:val="110"/>
                                  <w:sz w:val="17"/>
                                </w:rPr>
                                <w:t>site;</w:t>
                              </w:r>
                              <w:r>
                                <w:rPr>
                                  <w:spacing w:val="-13"/>
                                  <w:w w:val="110"/>
                                  <w:sz w:val="17"/>
                                </w:rPr>
                                <w:t> </w:t>
                              </w:r>
                              <w:r>
                                <w:rPr>
                                  <w:w w:val="110"/>
                                  <w:sz w:val="17"/>
                                </w:rPr>
                                <w:t>combined with</w:t>
                              </w:r>
                              <w:r>
                                <w:rPr>
                                  <w:spacing w:val="-3"/>
                                  <w:w w:val="110"/>
                                  <w:sz w:val="17"/>
                                </w:rPr>
                                <w:t> </w:t>
                              </w:r>
                              <w:r>
                                <w:rPr>
                                  <w:w w:val="110"/>
                                  <w:sz w:val="17"/>
                                </w:rPr>
                                <w:t>existing</w:t>
                              </w:r>
                              <w:r>
                                <w:rPr>
                                  <w:spacing w:val="-3"/>
                                  <w:w w:val="110"/>
                                  <w:sz w:val="17"/>
                                </w:rPr>
                                <w:t> </w:t>
                              </w:r>
                              <w:r>
                                <w:rPr>
                                  <w:w w:val="110"/>
                                  <w:sz w:val="17"/>
                                </w:rPr>
                                <w:t>infrastructure,</w:t>
                              </w:r>
                              <w:r>
                                <w:rPr>
                                  <w:spacing w:val="-1"/>
                                  <w:w w:val="110"/>
                                  <w:sz w:val="17"/>
                                </w:rPr>
                                <w:t> </w:t>
                              </w:r>
                              <w:r>
                                <w:rPr>
                                  <w:w w:val="110"/>
                                  <w:sz w:val="17"/>
                                </w:rPr>
                                <w:t>the turbine</w:t>
                              </w:r>
                              <w:r>
                                <w:rPr>
                                  <w:spacing w:val="-9"/>
                                  <w:w w:val="110"/>
                                  <w:sz w:val="17"/>
                                </w:rPr>
                                <w:t> </w:t>
                              </w:r>
                              <w:r>
                                <w:rPr>
                                  <w:w w:val="110"/>
                                  <w:sz w:val="17"/>
                                </w:rPr>
                                <w:t>is</w:t>
                              </w:r>
                              <w:r>
                                <w:rPr>
                                  <w:spacing w:val="-9"/>
                                  <w:w w:val="110"/>
                                  <w:sz w:val="17"/>
                                </w:rPr>
                                <w:t> </w:t>
                              </w:r>
                              <w:r>
                                <w:rPr>
                                  <w:w w:val="110"/>
                                  <w:sz w:val="17"/>
                                </w:rPr>
                                <w:t>expected</w:t>
                              </w:r>
                              <w:r>
                                <w:rPr>
                                  <w:spacing w:val="-9"/>
                                  <w:w w:val="110"/>
                                  <w:sz w:val="17"/>
                                </w:rPr>
                                <w:t> </w:t>
                              </w:r>
                              <w:r>
                                <w:rPr>
                                  <w:w w:val="110"/>
                                  <w:sz w:val="17"/>
                                </w:rPr>
                                <w:t>to</w:t>
                              </w:r>
                              <w:r>
                                <w:rPr>
                                  <w:spacing w:val="-8"/>
                                  <w:w w:val="110"/>
                                  <w:sz w:val="17"/>
                                </w:rPr>
                                <w:t> </w:t>
                              </w:r>
                              <w:r>
                                <w:rPr>
                                  <w:w w:val="110"/>
                                  <w:sz w:val="17"/>
                                </w:rPr>
                                <w:t>generate </w:t>
                              </w:r>
                              <w:r>
                                <w:rPr>
                                  <w:spacing w:val="-2"/>
                                  <w:w w:val="110"/>
                                  <w:sz w:val="17"/>
                                </w:rPr>
                                <w:t>1,700</w:t>
                              </w:r>
                              <w:r>
                                <w:rPr>
                                  <w:spacing w:val="-11"/>
                                  <w:w w:val="110"/>
                                  <w:sz w:val="17"/>
                                </w:rPr>
                                <w:t> </w:t>
                              </w:r>
                              <w:r>
                                <w:rPr>
                                  <w:spacing w:val="-2"/>
                                  <w:w w:val="110"/>
                                  <w:sz w:val="17"/>
                                </w:rPr>
                                <w:t>megawatt</w:t>
                              </w:r>
                              <w:r>
                                <w:rPr>
                                  <w:spacing w:val="-11"/>
                                  <w:w w:val="110"/>
                                  <w:sz w:val="17"/>
                                </w:rPr>
                                <w:t> </w:t>
                              </w:r>
                              <w:r>
                                <w:rPr>
                                  <w:spacing w:val="-2"/>
                                  <w:w w:val="110"/>
                                  <w:sz w:val="17"/>
                                </w:rPr>
                                <w:t>hours</w:t>
                              </w:r>
                              <w:r>
                                <w:rPr>
                                  <w:spacing w:val="-11"/>
                                  <w:w w:val="110"/>
                                  <w:sz w:val="17"/>
                                </w:rPr>
                                <w:t> </w:t>
                              </w:r>
                              <w:r>
                                <w:rPr>
                                  <w:spacing w:val="-2"/>
                                  <w:w w:val="110"/>
                                  <w:sz w:val="17"/>
                                </w:rPr>
                                <w:t>of</w:t>
                              </w:r>
                              <w:r>
                                <w:rPr>
                                  <w:spacing w:val="-11"/>
                                  <w:w w:val="110"/>
                                  <w:sz w:val="17"/>
                                </w:rPr>
                                <w:t> </w:t>
                              </w:r>
                              <w:r>
                                <w:rPr>
                                  <w:spacing w:val="-2"/>
                                  <w:w w:val="110"/>
                                  <w:sz w:val="17"/>
                                </w:rPr>
                                <w:t>clean </w:t>
                              </w:r>
                              <w:r>
                                <w:rPr>
                                  <w:w w:val="110"/>
                                  <w:sz w:val="17"/>
                                </w:rPr>
                                <w:t>energy per year.</w:t>
                              </w:r>
                            </w:p>
                            <w:p>
                              <w:pPr>
                                <w:spacing w:line="249" w:lineRule="auto" w:before="100"/>
                                <w:ind w:left="589" w:right="465" w:firstLine="0"/>
                                <w:jc w:val="left"/>
                                <w:rPr>
                                  <w:sz w:val="16"/>
                                </w:rPr>
                              </w:pPr>
                              <w:r>
                                <w:rPr>
                                  <w:sz w:val="16"/>
                                </w:rPr>
                                <w:t>Click </w:t>
                              </w:r>
                              <w:hyperlink r:id="rId110">
                                <w:r>
                                  <w:rPr>
                                    <w:sz w:val="16"/>
                                    <w:u w:val="single"/>
                                  </w:rPr>
                                  <w:t>here</w:t>
                                </w:r>
                              </w:hyperlink>
                              <w:r>
                                <w:rPr>
                                  <w:sz w:val="16"/>
                                </w:rPr>
                                <w:t> to watch the turbine’s </w:t>
                              </w:r>
                              <w:r>
                                <w:rPr>
                                  <w:spacing w:val="-2"/>
                                  <w:w w:val="110"/>
                                  <w:sz w:val="16"/>
                                </w:rPr>
                                <w:t>build</w:t>
                              </w:r>
                            </w:p>
                            <w:p>
                              <w:pPr>
                                <w:spacing w:before="98"/>
                                <w:ind w:left="349" w:right="0" w:firstLine="0"/>
                                <w:jc w:val="left"/>
                                <w:rPr>
                                  <w:b/>
                                  <w:sz w:val="18"/>
                                </w:rPr>
                              </w:pPr>
                              <w:r>
                                <w:rPr>
                                  <w:b/>
                                  <w:w w:val="105"/>
                                  <w:sz w:val="18"/>
                                </w:rPr>
                                <w:t>Supplier</w:t>
                              </w:r>
                              <w:r>
                                <w:rPr>
                                  <w:b/>
                                  <w:spacing w:val="-5"/>
                                  <w:w w:val="105"/>
                                  <w:sz w:val="18"/>
                                </w:rPr>
                                <w:t> </w:t>
                              </w:r>
                              <w:r>
                                <w:rPr>
                                  <w:b/>
                                  <w:spacing w:val="-2"/>
                                  <w:w w:val="105"/>
                                  <w:sz w:val="18"/>
                                </w:rPr>
                                <w:t>summits</w:t>
                              </w:r>
                            </w:p>
                            <w:p>
                              <w:pPr>
                                <w:spacing w:line="249" w:lineRule="auto" w:before="64"/>
                                <w:ind w:left="349" w:right="393" w:firstLine="0"/>
                                <w:jc w:val="left"/>
                                <w:rPr>
                                  <w:sz w:val="17"/>
                                </w:rPr>
                              </w:pPr>
                              <w:r>
                                <w:rPr>
                                  <w:w w:val="105"/>
                                  <w:sz w:val="17"/>
                                </w:rPr>
                                <w:t>In November 2024 we hosted our third Net Zero supplier summit</w:t>
                              </w:r>
                              <w:r>
                                <w:rPr>
                                  <w:spacing w:val="40"/>
                                  <w:w w:val="105"/>
                                  <w:sz w:val="17"/>
                                </w:rPr>
                                <w:t> </w:t>
                              </w:r>
                              <w:r>
                                <w:rPr>
                                  <w:w w:val="105"/>
                                  <w:sz w:val="17"/>
                                </w:rPr>
                                <w:t>with c.190 attendees, and representation from over 80 of our supply</w:t>
                              </w:r>
                              <w:r>
                                <w:rPr>
                                  <w:spacing w:val="-6"/>
                                  <w:w w:val="105"/>
                                  <w:sz w:val="17"/>
                                </w:rPr>
                                <w:t> </w:t>
                              </w:r>
                              <w:r>
                                <w:rPr>
                                  <w:w w:val="105"/>
                                  <w:sz w:val="17"/>
                                </w:rPr>
                                <w:t>chain</w:t>
                              </w:r>
                              <w:r>
                                <w:rPr>
                                  <w:spacing w:val="-6"/>
                                  <w:w w:val="105"/>
                                  <w:sz w:val="17"/>
                                </w:rPr>
                                <w:t> </w:t>
                              </w:r>
                              <w:r>
                                <w:rPr>
                                  <w:w w:val="105"/>
                                  <w:sz w:val="17"/>
                                </w:rPr>
                                <w:t>partners</w:t>
                              </w:r>
                              <w:r>
                                <w:rPr>
                                  <w:spacing w:val="-6"/>
                                  <w:w w:val="105"/>
                                  <w:sz w:val="17"/>
                                </w:rPr>
                                <w:t> </w:t>
                              </w:r>
                              <w:r>
                                <w:rPr>
                                  <w:w w:val="105"/>
                                  <w:sz w:val="17"/>
                                </w:rPr>
                                <w:t>to</w:t>
                              </w:r>
                              <w:r>
                                <w:rPr>
                                  <w:spacing w:val="-6"/>
                                  <w:w w:val="105"/>
                                  <w:sz w:val="17"/>
                                </w:rPr>
                                <w:t> </w:t>
                              </w:r>
                              <w:r>
                                <w:rPr>
                                  <w:w w:val="105"/>
                                  <w:sz w:val="17"/>
                                </w:rPr>
                                <w:t>update</w:t>
                              </w:r>
                              <w:r>
                                <w:rPr>
                                  <w:spacing w:val="-6"/>
                                  <w:w w:val="105"/>
                                  <w:sz w:val="17"/>
                                </w:rPr>
                                <w:t> </w:t>
                              </w:r>
                              <w:r>
                                <w:rPr>
                                  <w:w w:val="105"/>
                                  <w:sz w:val="17"/>
                                </w:rPr>
                                <w:t>on our Net Zero agenda.</w:t>
                              </w:r>
                            </w:p>
                            <w:p>
                              <w:pPr>
                                <w:spacing w:line="249" w:lineRule="auto" w:before="114"/>
                                <w:ind w:left="349" w:right="465" w:firstLine="0"/>
                                <w:jc w:val="left"/>
                                <w:rPr>
                                  <w:sz w:val="17"/>
                                </w:rPr>
                              </w:pPr>
                              <w:r>
                                <w:rPr>
                                  <w:w w:val="105"/>
                                  <w:sz w:val="17"/>
                                </w:rPr>
                                <w:t>Aviva Canada's supplier engagement strategy was recognised as a 2025 Canada Clean 50 Top Project. The accelerator</w:t>
                              </w:r>
                              <w:r>
                                <w:rPr>
                                  <w:spacing w:val="-7"/>
                                  <w:w w:val="105"/>
                                  <w:sz w:val="17"/>
                                </w:rPr>
                                <w:t> </w:t>
                              </w:r>
                              <w:r>
                                <w:rPr>
                                  <w:w w:val="105"/>
                                  <w:sz w:val="17"/>
                                </w:rPr>
                                <w:t>programme</w:t>
                              </w:r>
                              <w:r>
                                <w:rPr>
                                  <w:spacing w:val="-7"/>
                                  <w:w w:val="105"/>
                                  <w:sz w:val="17"/>
                                </w:rPr>
                                <w:t> </w:t>
                              </w:r>
                              <w:r>
                                <w:rPr>
                                  <w:w w:val="105"/>
                                  <w:sz w:val="17"/>
                                </w:rPr>
                                <w:t>also</w:t>
                              </w:r>
                              <w:r>
                                <w:rPr>
                                  <w:spacing w:val="-7"/>
                                  <w:w w:val="105"/>
                                  <w:sz w:val="17"/>
                                </w:rPr>
                                <w:t> </w:t>
                              </w:r>
                              <w:r>
                                <w:rPr>
                                  <w:w w:val="105"/>
                                  <w:sz w:val="17"/>
                                </w:rPr>
                                <w:t>saw an increase in supplier participation numbers following the success of the 2023 pilot.</w:t>
                              </w:r>
                            </w:p>
                          </w:txbxContent>
                        </wps:txbx>
                        <wps:bodyPr wrap="square" lIns="0" tIns="0" rIns="0" bIns="0" rtlCol="0">
                          <a:noAutofit/>
                        </wps:bodyPr>
                      </wps:wsp>
                    </wpg:wgp>
                  </a:graphicData>
                </a:graphic>
              </wp:anchor>
            </w:drawing>
          </mc:Choice>
          <mc:Fallback>
            <w:pict>
              <v:group style="position:absolute;margin-left:603.150024pt;margin-top:-263.963348pt;width:174.6pt;height:388.7pt;mso-position-horizontal-relative:page;mso-position-vertical-relative:paragraph;z-index:15931904" id="docshapegroup507" coordorigin="12063,-5279" coordsize="3492,7774">
                <v:shape style="position:absolute;left:12063;top:-5280;width:3492;height:7774" id="docshape508" coordorigin="12063,-5279" coordsize="3492,7774" path="m15294,-5279l12324,-5279,12254,-5270,12192,-5244,12139,-5203,12099,-5150,12072,-5088,12063,-5018,12063,2233,12072,2303,12099,2365,12139,2418,12192,2459,12254,2485,12324,2494,15294,2494,15364,2485,15426,2459,15479,2418,15519,2365,15546,2303,15555,2233,15555,-5018,15546,-5088,15519,-5150,15479,-5203,15426,-5244,15364,-5270,15294,-5279xe" filled="true" fillcolor="#d0ebb8" stroked="false">
                  <v:path arrowok="t"/>
                  <v:fill type="solid"/>
                </v:shape>
                <v:shape style="position:absolute;left:12396;top:-1370;width:167;height:167" type="#_x0000_t75" id="docshape509" stroked="false">
                  <v:imagedata r:id="rId7" o:title=""/>
                </v:shape>
                <v:shape style="position:absolute;left:12063;top:-5280;width:3492;height:7774" type="#_x0000_t202" id="docshape510" filled="false" stroked="false">
                  <v:textbox inset="0,0,0,0">
                    <w:txbxContent>
                      <w:p>
                        <w:pPr>
                          <w:spacing w:line="230" w:lineRule="auto" w:before="276"/>
                          <w:ind w:left="349" w:right="465" w:firstLine="0"/>
                          <w:jc w:val="left"/>
                          <w:rPr>
                            <w:rFonts w:ascii="Times New Roman"/>
                            <w:sz w:val="26"/>
                          </w:rPr>
                        </w:pPr>
                        <w:r>
                          <w:rPr>
                            <w:rFonts w:ascii="Times New Roman"/>
                            <w:spacing w:val="-2"/>
                            <w:w w:val="130"/>
                            <w:sz w:val="26"/>
                          </w:rPr>
                          <w:t>2024</w:t>
                        </w:r>
                        <w:r>
                          <w:rPr>
                            <w:rFonts w:ascii="Times New Roman"/>
                            <w:spacing w:val="-21"/>
                            <w:w w:val="130"/>
                            <w:sz w:val="26"/>
                          </w:rPr>
                          <w:t> </w:t>
                        </w:r>
                        <w:r>
                          <w:rPr>
                            <w:rFonts w:ascii="Times New Roman"/>
                            <w:spacing w:val="-2"/>
                            <w:w w:val="130"/>
                            <w:sz w:val="26"/>
                          </w:rPr>
                          <w:t>Operations </w:t>
                        </w:r>
                        <w:r>
                          <w:rPr>
                            <w:rFonts w:ascii="Times New Roman"/>
                            <w:w w:val="130"/>
                            <w:sz w:val="26"/>
                          </w:rPr>
                          <w:t>case studies</w:t>
                        </w:r>
                      </w:p>
                      <w:p>
                        <w:pPr>
                          <w:spacing w:line="249" w:lineRule="auto" w:before="36"/>
                          <w:ind w:left="349" w:right="465" w:firstLine="0"/>
                          <w:jc w:val="left"/>
                          <w:rPr>
                            <w:b/>
                            <w:sz w:val="18"/>
                          </w:rPr>
                        </w:pPr>
                        <w:r>
                          <w:rPr>
                            <w:b/>
                            <w:spacing w:val="-2"/>
                            <w:w w:val="110"/>
                            <w:sz w:val="18"/>
                          </w:rPr>
                          <w:t>New</w:t>
                        </w:r>
                        <w:r>
                          <w:rPr>
                            <w:b/>
                            <w:spacing w:val="-23"/>
                            <w:w w:val="110"/>
                            <w:sz w:val="18"/>
                          </w:rPr>
                          <w:t> </w:t>
                        </w:r>
                        <w:r>
                          <w:rPr>
                            <w:b/>
                            <w:spacing w:val="-2"/>
                            <w:w w:val="110"/>
                            <w:sz w:val="18"/>
                          </w:rPr>
                          <w:t>wind</w:t>
                        </w:r>
                        <w:r>
                          <w:rPr>
                            <w:b/>
                            <w:spacing w:val="-21"/>
                            <w:w w:val="110"/>
                            <w:sz w:val="18"/>
                          </w:rPr>
                          <w:t> </w:t>
                        </w:r>
                        <w:r>
                          <w:rPr>
                            <w:b/>
                            <w:spacing w:val="-2"/>
                            <w:w w:val="110"/>
                            <w:sz w:val="18"/>
                          </w:rPr>
                          <w:t>turbine</w:t>
                        </w:r>
                        <w:r>
                          <w:rPr>
                            <w:b/>
                            <w:spacing w:val="-21"/>
                            <w:w w:val="110"/>
                            <w:sz w:val="18"/>
                          </w:rPr>
                          <w:t> </w:t>
                        </w:r>
                        <w:r>
                          <w:rPr>
                            <w:b/>
                            <w:spacing w:val="-2"/>
                            <w:w w:val="110"/>
                            <w:sz w:val="18"/>
                          </w:rPr>
                          <w:t>at </w:t>
                        </w:r>
                        <w:r>
                          <w:rPr>
                            <w:b/>
                            <w:w w:val="110"/>
                            <w:sz w:val="18"/>
                          </w:rPr>
                          <w:t>Pitheavlis</w:t>
                        </w:r>
                        <w:r>
                          <w:rPr>
                            <w:b/>
                            <w:spacing w:val="-23"/>
                            <w:w w:val="110"/>
                            <w:sz w:val="18"/>
                          </w:rPr>
                          <w:t> </w:t>
                        </w:r>
                        <w:r>
                          <w:rPr>
                            <w:b/>
                            <w:w w:val="110"/>
                            <w:sz w:val="18"/>
                          </w:rPr>
                          <w:t>site</w:t>
                        </w:r>
                      </w:p>
                      <w:p>
                        <w:pPr>
                          <w:spacing w:line="249" w:lineRule="auto" w:before="58"/>
                          <w:ind w:left="349" w:right="387" w:firstLine="0"/>
                          <w:jc w:val="left"/>
                          <w:rPr>
                            <w:sz w:val="17"/>
                          </w:rPr>
                        </w:pPr>
                        <w:r>
                          <w:rPr>
                            <w:w w:val="110"/>
                            <w:sz w:val="17"/>
                          </w:rPr>
                          <w:t>The</w:t>
                        </w:r>
                        <w:r>
                          <w:rPr>
                            <w:spacing w:val="-3"/>
                            <w:w w:val="110"/>
                            <w:sz w:val="17"/>
                          </w:rPr>
                          <w:t> </w:t>
                        </w:r>
                        <w:r>
                          <w:rPr>
                            <w:w w:val="110"/>
                            <w:sz w:val="17"/>
                          </w:rPr>
                          <w:t>turbine</w:t>
                        </w:r>
                        <w:r>
                          <w:rPr>
                            <w:spacing w:val="-3"/>
                            <w:w w:val="110"/>
                            <w:sz w:val="17"/>
                          </w:rPr>
                          <w:t> </w:t>
                        </w:r>
                        <w:r>
                          <w:rPr>
                            <w:w w:val="110"/>
                            <w:sz w:val="17"/>
                          </w:rPr>
                          <w:t>and</w:t>
                        </w:r>
                        <w:r>
                          <w:rPr>
                            <w:spacing w:val="-3"/>
                            <w:w w:val="110"/>
                            <w:sz w:val="17"/>
                          </w:rPr>
                          <w:t> </w:t>
                        </w:r>
                        <w:r>
                          <w:rPr>
                            <w:w w:val="110"/>
                            <w:sz w:val="17"/>
                          </w:rPr>
                          <w:t>existing investments</w:t>
                        </w:r>
                        <w:r>
                          <w:rPr>
                            <w:spacing w:val="-15"/>
                            <w:w w:val="110"/>
                            <w:sz w:val="17"/>
                          </w:rPr>
                          <w:t> </w:t>
                        </w:r>
                        <w:r>
                          <w:rPr>
                            <w:w w:val="110"/>
                            <w:sz w:val="17"/>
                          </w:rPr>
                          <w:t>in</w:t>
                        </w:r>
                        <w:r>
                          <w:rPr>
                            <w:spacing w:val="-15"/>
                            <w:w w:val="110"/>
                            <w:sz w:val="17"/>
                          </w:rPr>
                          <w:t> </w:t>
                        </w:r>
                        <w:r>
                          <w:rPr>
                            <w:w w:val="110"/>
                            <w:sz w:val="17"/>
                          </w:rPr>
                          <w:t>solar</w:t>
                        </w:r>
                        <w:r>
                          <w:rPr>
                            <w:spacing w:val="-14"/>
                            <w:w w:val="110"/>
                            <w:sz w:val="17"/>
                          </w:rPr>
                          <w:t> </w:t>
                        </w:r>
                        <w:r>
                          <w:rPr>
                            <w:w w:val="110"/>
                            <w:sz w:val="17"/>
                          </w:rPr>
                          <w:t>panels</w:t>
                        </w:r>
                        <w:r>
                          <w:rPr>
                            <w:spacing w:val="-14"/>
                            <w:w w:val="110"/>
                            <w:sz w:val="17"/>
                          </w:rPr>
                          <w:t> </w:t>
                        </w:r>
                        <w:r>
                          <w:rPr>
                            <w:w w:val="110"/>
                            <w:sz w:val="17"/>
                          </w:rPr>
                          <w:t>at</w:t>
                        </w:r>
                        <w:r>
                          <w:rPr>
                            <w:spacing w:val="-15"/>
                            <w:w w:val="110"/>
                            <w:sz w:val="17"/>
                          </w:rPr>
                          <w:t> </w:t>
                        </w:r>
                        <w:r>
                          <w:rPr>
                            <w:w w:val="110"/>
                            <w:sz w:val="17"/>
                          </w:rPr>
                          <w:t>the Pitheavlis</w:t>
                        </w:r>
                        <w:r>
                          <w:rPr>
                            <w:spacing w:val="-12"/>
                            <w:w w:val="110"/>
                            <w:sz w:val="17"/>
                          </w:rPr>
                          <w:t> </w:t>
                        </w:r>
                        <w:r>
                          <w:rPr>
                            <w:w w:val="110"/>
                            <w:sz w:val="17"/>
                          </w:rPr>
                          <w:t>site</w:t>
                        </w:r>
                        <w:r>
                          <w:rPr>
                            <w:spacing w:val="-12"/>
                            <w:w w:val="110"/>
                            <w:sz w:val="17"/>
                          </w:rPr>
                          <w:t> </w:t>
                        </w:r>
                        <w:r>
                          <w:rPr>
                            <w:w w:val="110"/>
                            <w:sz w:val="17"/>
                          </w:rPr>
                          <w:t>are</w:t>
                        </w:r>
                        <w:r>
                          <w:rPr>
                            <w:spacing w:val="-12"/>
                            <w:w w:val="110"/>
                            <w:sz w:val="17"/>
                          </w:rPr>
                          <w:t> </w:t>
                        </w:r>
                        <w:r>
                          <w:rPr>
                            <w:w w:val="110"/>
                            <w:sz w:val="17"/>
                          </w:rPr>
                          <w:t>expected</w:t>
                        </w:r>
                        <w:r>
                          <w:rPr>
                            <w:spacing w:val="-12"/>
                            <w:w w:val="110"/>
                            <w:sz w:val="17"/>
                          </w:rPr>
                          <w:t> </w:t>
                        </w:r>
                        <w:r>
                          <w:rPr>
                            <w:w w:val="110"/>
                            <w:sz w:val="17"/>
                          </w:rPr>
                          <w:t>to generate</w:t>
                        </w:r>
                        <w:r>
                          <w:rPr>
                            <w:spacing w:val="-15"/>
                            <w:w w:val="110"/>
                            <w:sz w:val="17"/>
                          </w:rPr>
                          <w:t> </w:t>
                        </w:r>
                        <w:r>
                          <w:rPr>
                            <w:w w:val="110"/>
                            <w:sz w:val="17"/>
                          </w:rPr>
                          <w:t>100%</w:t>
                        </w:r>
                        <w:r>
                          <w:rPr>
                            <w:spacing w:val="-14"/>
                            <w:w w:val="110"/>
                            <w:sz w:val="17"/>
                          </w:rPr>
                          <w:t> </w:t>
                        </w:r>
                        <w:r>
                          <w:rPr>
                            <w:w w:val="110"/>
                            <w:sz w:val="17"/>
                          </w:rPr>
                          <w:t>of</w:t>
                        </w:r>
                        <w:r>
                          <w:rPr>
                            <w:spacing w:val="-15"/>
                            <w:w w:val="110"/>
                            <w:sz w:val="17"/>
                          </w:rPr>
                          <w:t> </w:t>
                        </w:r>
                        <w:r>
                          <w:rPr>
                            <w:w w:val="110"/>
                            <w:sz w:val="17"/>
                          </w:rPr>
                          <w:t>the</w:t>
                        </w:r>
                        <w:r>
                          <w:rPr>
                            <w:spacing w:val="-14"/>
                            <w:w w:val="110"/>
                            <w:sz w:val="17"/>
                          </w:rPr>
                          <w:t> </w:t>
                        </w:r>
                        <w:r>
                          <w:rPr>
                            <w:w w:val="110"/>
                            <w:sz w:val="17"/>
                          </w:rPr>
                          <w:t>electricity </w:t>
                        </w:r>
                        <w:r>
                          <w:rPr>
                            <w:sz w:val="17"/>
                          </w:rPr>
                          <w:t>demand for the majority of the year. </w:t>
                        </w:r>
                        <w:r>
                          <w:rPr>
                            <w:w w:val="110"/>
                            <w:sz w:val="17"/>
                          </w:rPr>
                          <w:t>This</w:t>
                        </w:r>
                        <w:r>
                          <w:rPr>
                            <w:spacing w:val="-10"/>
                            <w:w w:val="110"/>
                            <w:sz w:val="17"/>
                          </w:rPr>
                          <w:t> </w:t>
                        </w:r>
                        <w:r>
                          <w:rPr>
                            <w:w w:val="110"/>
                            <w:sz w:val="17"/>
                          </w:rPr>
                          <w:t>is</w:t>
                        </w:r>
                        <w:r>
                          <w:rPr>
                            <w:spacing w:val="-10"/>
                            <w:w w:val="110"/>
                            <w:sz w:val="17"/>
                          </w:rPr>
                          <w:t> </w:t>
                        </w:r>
                        <w:r>
                          <w:rPr>
                            <w:w w:val="110"/>
                            <w:sz w:val="17"/>
                          </w:rPr>
                          <w:t>a</w:t>
                        </w:r>
                        <w:r>
                          <w:rPr>
                            <w:spacing w:val="-10"/>
                            <w:w w:val="110"/>
                            <w:sz w:val="17"/>
                          </w:rPr>
                          <w:t> </w:t>
                        </w:r>
                        <w:r>
                          <w:rPr>
                            <w:w w:val="110"/>
                            <w:sz w:val="17"/>
                          </w:rPr>
                          <w:t>step</w:t>
                        </w:r>
                        <w:r>
                          <w:rPr>
                            <w:spacing w:val="-9"/>
                            <w:w w:val="110"/>
                            <w:sz w:val="17"/>
                          </w:rPr>
                          <w:t> </w:t>
                        </w:r>
                        <w:r>
                          <w:rPr>
                            <w:w w:val="110"/>
                            <w:sz w:val="17"/>
                          </w:rPr>
                          <w:t>forward</w:t>
                        </w:r>
                        <w:r>
                          <w:rPr>
                            <w:spacing w:val="-10"/>
                            <w:w w:val="110"/>
                            <w:sz w:val="17"/>
                          </w:rPr>
                          <w:t> </w:t>
                        </w:r>
                        <w:r>
                          <w:rPr>
                            <w:w w:val="110"/>
                            <w:sz w:val="17"/>
                          </w:rPr>
                          <w:t>in</w:t>
                        </w:r>
                        <w:r>
                          <w:rPr>
                            <w:spacing w:val="-10"/>
                            <w:w w:val="110"/>
                            <w:sz w:val="17"/>
                          </w:rPr>
                          <w:t> </w:t>
                        </w:r>
                        <w:r>
                          <w:rPr>
                            <w:w w:val="110"/>
                            <w:sz w:val="17"/>
                          </w:rPr>
                          <w:t>Aviva’s </w:t>
                        </w:r>
                        <w:r>
                          <w:rPr>
                            <w:sz w:val="17"/>
                          </w:rPr>
                          <w:t>2030 ambition as we move towards </w:t>
                        </w:r>
                        <w:r>
                          <w:rPr>
                            <w:w w:val="110"/>
                            <w:sz w:val="17"/>
                          </w:rPr>
                          <w:t>self-generation</w:t>
                        </w:r>
                        <w:r>
                          <w:rPr>
                            <w:spacing w:val="-13"/>
                            <w:w w:val="110"/>
                            <w:sz w:val="17"/>
                          </w:rPr>
                          <w:t> </w:t>
                        </w:r>
                        <w:r>
                          <w:rPr>
                            <w:w w:val="110"/>
                            <w:sz w:val="17"/>
                          </w:rPr>
                          <w:t>on</w:t>
                        </w:r>
                        <w:r>
                          <w:rPr>
                            <w:spacing w:val="-13"/>
                            <w:w w:val="110"/>
                            <w:sz w:val="17"/>
                          </w:rPr>
                          <w:t> </w:t>
                        </w:r>
                        <w:r>
                          <w:rPr>
                            <w:w w:val="110"/>
                            <w:sz w:val="17"/>
                          </w:rPr>
                          <w:t>site;</w:t>
                        </w:r>
                        <w:r>
                          <w:rPr>
                            <w:spacing w:val="-13"/>
                            <w:w w:val="110"/>
                            <w:sz w:val="17"/>
                          </w:rPr>
                          <w:t> </w:t>
                        </w:r>
                        <w:r>
                          <w:rPr>
                            <w:w w:val="110"/>
                            <w:sz w:val="17"/>
                          </w:rPr>
                          <w:t>combined with</w:t>
                        </w:r>
                        <w:r>
                          <w:rPr>
                            <w:spacing w:val="-3"/>
                            <w:w w:val="110"/>
                            <w:sz w:val="17"/>
                          </w:rPr>
                          <w:t> </w:t>
                        </w:r>
                        <w:r>
                          <w:rPr>
                            <w:w w:val="110"/>
                            <w:sz w:val="17"/>
                          </w:rPr>
                          <w:t>existing</w:t>
                        </w:r>
                        <w:r>
                          <w:rPr>
                            <w:spacing w:val="-3"/>
                            <w:w w:val="110"/>
                            <w:sz w:val="17"/>
                          </w:rPr>
                          <w:t> </w:t>
                        </w:r>
                        <w:r>
                          <w:rPr>
                            <w:w w:val="110"/>
                            <w:sz w:val="17"/>
                          </w:rPr>
                          <w:t>infrastructure,</w:t>
                        </w:r>
                        <w:r>
                          <w:rPr>
                            <w:spacing w:val="-1"/>
                            <w:w w:val="110"/>
                            <w:sz w:val="17"/>
                          </w:rPr>
                          <w:t> </w:t>
                        </w:r>
                        <w:r>
                          <w:rPr>
                            <w:w w:val="110"/>
                            <w:sz w:val="17"/>
                          </w:rPr>
                          <w:t>the turbine</w:t>
                        </w:r>
                        <w:r>
                          <w:rPr>
                            <w:spacing w:val="-9"/>
                            <w:w w:val="110"/>
                            <w:sz w:val="17"/>
                          </w:rPr>
                          <w:t> </w:t>
                        </w:r>
                        <w:r>
                          <w:rPr>
                            <w:w w:val="110"/>
                            <w:sz w:val="17"/>
                          </w:rPr>
                          <w:t>is</w:t>
                        </w:r>
                        <w:r>
                          <w:rPr>
                            <w:spacing w:val="-9"/>
                            <w:w w:val="110"/>
                            <w:sz w:val="17"/>
                          </w:rPr>
                          <w:t> </w:t>
                        </w:r>
                        <w:r>
                          <w:rPr>
                            <w:w w:val="110"/>
                            <w:sz w:val="17"/>
                          </w:rPr>
                          <w:t>expected</w:t>
                        </w:r>
                        <w:r>
                          <w:rPr>
                            <w:spacing w:val="-9"/>
                            <w:w w:val="110"/>
                            <w:sz w:val="17"/>
                          </w:rPr>
                          <w:t> </w:t>
                        </w:r>
                        <w:r>
                          <w:rPr>
                            <w:w w:val="110"/>
                            <w:sz w:val="17"/>
                          </w:rPr>
                          <w:t>to</w:t>
                        </w:r>
                        <w:r>
                          <w:rPr>
                            <w:spacing w:val="-8"/>
                            <w:w w:val="110"/>
                            <w:sz w:val="17"/>
                          </w:rPr>
                          <w:t> </w:t>
                        </w:r>
                        <w:r>
                          <w:rPr>
                            <w:w w:val="110"/>
                            <w:sz w:val="17"/>
                          </w:rPr>
                          <w:t>generate </w:t>
                        </w:r>
                        <w:r>
                          <w:rPr>
                            <w:spacing w:val="-2"/>
                            <w:w w:val="110"/>
                            <w:sz w:val="17"/>
                          </w:rPr>
                          <w:t>1,700</w:t>
                        </w:r>
                        <w:r>
                          <w:rPr>
                            <w:spacing w:val="-11"/>
                            <w:w w:val="110"/>
                            <w:sz w:val="17"/>
                          </w:rPr>
                          <w:t> </w:t>
                        </w:r>
                        <w:r>
                          <w:rPr>
                            <w:spacing w:val="-2"/>
                            <w:w w:val="110"/>
                            <w:sz w:val="17"/>
                          </w:rPr>
                          <w:t>megawatt</w:t>
                        </w:r>
                        <w:r>
                          <w:rPr>
                            <w:spacing w:val="-11"/>
                            <w:w w:val="110"/>
                            <w:sz w:val="17"/>
                          </w:rPr>
                          <w:t> </w:t>
                        </w:r>
                        <w:r>
                          <w:rPr>
                            <w:spacing w:val="-2"/>
                            <w:w w:val="110"/>
                            <w:sz w:val="17"/>
                          </w:rPr>
                          <w:t>hours</w:t>
                        </w:r>
                        <w:r>
                          <w:rPr>
                            <w:spacing w:val="-11"/>
                            <w:w w:val="110"/>
                            <w:sz w:val="17"/>
                          </w:rPr>
                          <w:t> </w:t>
                        </w:r>
                        <w:r>
                          <w:rPr>
                            <w:spacing w:val="-2"/>
                            <w:w w:val="110"/>
                            <w:sz w:val="17"/>
                          </w:rPr>
                          <w:t>of</w:t>
                        </w:r>
                        <w:r>
                          <w:rPr>
                            <w:spacing w:val="-11"/>
                            <w:w w:val="110"/>
                            <w:sz w:val="17"/>
                          </w:rPr>
                          <w:t> </w:t>
                        </w:r>
                        <w:r>
                          <w:rPr>
                            <w:spacing w:val="-2"/>
                            <w:w w:val="110"/>
                            <w:sz w:val="17"/>
                          </w:rPr>
                          <w:t>clean </w:t>
                        </w:r>
                        <w:r>
                          <w:rPr>
                            <w:w w:val="110"/>
                            <w:sz w:val="17"/>
                          </w:rPr>
                          <w:t>energy per year.</w:t>
                        </w:r>
                      </w:p>
                      <w:p>
                        <w:pPr>
                          <w:spacing w:line="249" w:lineRule="auto" w:before="100"/>
                          <w:ind w:left="589" w:right="465" w:firstLine="0"/>
                          <w:jc w:val="left"/>
                          <w:rPr>
                            <w:sz w:val="16"/>
                          </w:rPr>
                        </w:pPr>
                        <w:r>
                          <w:rPr>
                            <w:sz w:val="16"/>
                          </w:rPr>
                          <w:t>Click </w:t>
                        </w:r>
                        <w:hyperlink r:id="rId110">
                          <w:r>
                            <w:rPr>
                              <w:sz w:val="16"/>
                              <w:u w:val="single"/>
                            </w:rPr>
                            <w:t>here</w:t>
                          </w:r>
                        </w:hyperlink>
                        <w:r>
                          <w:rPr>
                            <w:sz w:val="16"/>
                          </w:rPr>
                          <w:t> to watch the turbine’s </w:t>
                        </w:r>
                        <w:r>
                          <w:rPr>
                            <w:spacing w:val="-2"/>
                            <w:w w:val="110"/>
                            <w:sz w:val="16"/>
                          </w:rPr>
                          <w:t>build</w:t>
                        </w:r>
                      </w:p>
                      <w:p>
                        <w:pPr>
                          <w:spacing w:before="98"/>
                          <w:ind w:left="349" w:right="0" w:firstLine="0"/>
                          <w:jc w:val="left"/>
                          <w:rPr>
                            <w:b/>
                            <w:sz w:val="18"/>
                          </w:rPr>
                        </w:pPr>
                        <w:r>
                          <w:rPr>
                            <w:b/>
                            <w:w w:val="105"/>
                            <w:sz w:val="18"/>
                          </w:rPr>
                          <w:t>Supplier</w:t>
                        </w:r>
                        <w:r>
                          <w:rPr>
                            <w:b/>
                            <w:spacing w:val="-5"/>
                            <w:w w:val="105"/>
                            <w:sz w:val="18"/>
                          </w:rPr>
                          <w:t> </w:t>
                        </w:r>
                        <w:r>
                          <w:rPr>
                            <w:b/>
                            <w:spacing w:val="-2"/>
                            <w:w w:val="105"/>
                            <w:sz w:val="18"/>
                          </w:rPr>
                          <w:t>summits</w:t>
                        </w:r>
                      </w:p>
                      <w:p>
                        <w:pPr>
                          <w:spacing w:line="249" w:lineRule="auto" w:before="64"/>
                          <w:ind w:left="349" w:right="393" w:firstLine="0"/>
                          <w:jc w:val="left"/>
                          <w:rPr>
                            <w:sz w:val="17"/>
                          </w:rPr>
                        </w:pPr>
                        <w:r>
                          <w:rPr>
                            <w:w w:val="105"/>
                            <w:sz w:val="17"/>
                          </w:rPr>
                          <w:t>In November 2024 we hosted our third Net Zero supplier summit</w:t>
                        </w:r>
                        <w:r>
                          <w:rPr>
                            <w:spacing w:val="40"/>
                            <w:w w:val="105"/>
                            <w:sz w:val="17"/>
                          </w:rPr>
                          <w:t> </w:t>
                        </w:r>
                        <w:r>
                          <w:rPr>
                            <w:w w:val="105"/>
                            <w:sz w:val="17"/>
                          </w:rPr>
                          <w:t>with c.190 attendees, and representation from over 80 of our supply</w:t>
                        </w:r>
                        <w:r>
                          <w:rPr>
                            <w:spacing w:val="-6"/>
                            <w:w w:val="105"/>
                            <w:sz w:val="17"/>
                          </w:rPr>
                          <w:t> </w:t>
                        </w:r>
                        <w:r>
                          <w:rPr>
                            <w:w w:val="105"/>
                            <w:sz w:val="17"/>
                          </w:rPr>
                          <w:t>chain</w:t>
                        </w:r>
                        <w:r>
                          <w:rPr>
                            <w:spacing w:val="-6"/>
                            <w:w w:val="105"/>
                            <w:sz w:val="17"/>
                          </w:rPr>
                          <w:t> </w:t>
                        </w:r>
                        <w:r>
                          <w:rPr>
                            <w:w w:val="105"/>
                            <w:sz w:val="17"/>
                          </w:rPr>
                          <w:t>partners</w:t>
                        </w:r>
                        <w:r>
                          <w:rPr>
                            <w:spacing w:val="-6"/>
                            <w:w w:val="105"/>
                            <w:sz w:val="17"/>
                          </w:rPr>
                          <w:t> </w:t>
                        </w:r>
                        <w:r>
                          <w:rPr>
                            <w:w w:val="105"/>
                            <w:sz w:val="17"/>
                          </w:rPr>
                          <w:t>to</w:t>
                        </w:r>
                        <w:r>
                          <w:rPr>
                            <w:spacing w:val="-6"/>
                            <w:w w:val="105"/>
                            <w:sz w:val="17"/>
                          </w:rPr>
                          <w:t> </w:t>
                        </w:r>
                        <w:r>
                          <w:rPr>
                            <w:w w:val="105"/>
                            <w:sz w:val="17"/>
                          </w:rPr>
                          <w:t>update</w:t>
                        </w:r>
                        <w:r>
                          <w:rPr>
                            <w:spacing w:val="-6"/>
                            <w:w w:val="105"/>
                            <w:sz w:val="17"/>
                          </w:rPr>
                          <w:t> </w:t>
                        </w:r>
                        <w:r>
                          <w:rPr>
                            <w:w w:val="105"/>
                            <w:sz w:val="17"/>
                          </w:rPr>
                          <w:t>on our Net Zero agenda.</w:t>
                        </w:r>
                      </w:p>
                      <w:p>
                        <w:pPr>
                          <w:spacing w:line="249" w:lineRule="auto" w:before="114"/>
                          <w:ind w:left="349" w:right="465" w:firstLine="0"/>
                          <w:jc w:val="left"/>
                          <w:rPr>
                            <w:sz w:val="17"/>
                          </w:rPr>
                        </w:pPr>
                        <w:r>
                          <w:rPr>
                            <w:w w:val="105"/>
                            <w:sz w:val="17"/>
                          </w:rPr>
                          <w:t>Aviva Canada's supplier engagement strategy was recognised as a 2025 Canada Clean 50 Top Project. The accelerator</w:t>
                        </w:r>
                        <w:r>
                          <w:rPr>
                            <w:spacing w:val="-7"/>
                            <w:w w:val="105"/>
                            <w:sz w:val="17"/>
                          </w:rPr>
                          <w:t> </w:t>
                        </w:r>
                        <w:r>
                          <w:rPr>
                            <w:w w:val="105"/>
                            <w:sz w:val="17"/>
                          </w:rPr>
                          <w:t>programme</w:t>
                        </w:r>
                        <w:r>
                          <w:rPr>
                            <w:spacing w:val="-7"/>
                            <w:w w:val="105"/>
                            <w:sz w:val="17"/>
                          </w:rPr>
                          <w:t> </w:t>
                        </w:r>
                        <w:r>
                          <w:rPr>
                            <w:w w:val="105"/>
                            <w:sz w:val="17"/>
                          </w:rPr>
                          <w:t>also</w:t>
                        </w:r>
                        <w:r>
                          <w:rPr>
                            <w:spacing w:val="-7"/>
                            <w:w w:val="105"/>
                            <w:sz w:val="17"/>
                          </w:rPr>
                          <w:t> </w:t>
                        </w:r>
                        <w:r>
                          <w:rPr>
                            <w:w w:val="105"/>
                            <w:sz w:val="17"/>
                          </w:rPr>
                          <w:t>saw an increase in supplier participation numbers following the success of the 2023 pilot.</w:t>
                        </w:r>
                      </w:p>
                    </w:txbxContent>
                  </v:textbox>
                  <w10:wrap type="none"/>
                </v:shape>
                <w10:wrap type="none"/>
              </v:group>
            </w:pict>
          </mc:Fallback>
        </mc:AlternateContent>
      </w:r>
      <w:r>
        <w:rPr>
          <w:rFonts w:ascii="Times New Roman"/>
          <w:sz w:val="17"/>
        </w:rPr>
        <mc:AlternateContent>
          <mc:Choice Requires="wps">
            <w:drawing>
              <wp:anchor distT="0" distB="0" distL="0" distR="0" allowOverlap="1" layoutInCell="1" locked="0" behindDoc="0" simplePos="0" relativeHeight="15932928">
                <wp:simplePos x="0" y="0"/>
                <wp:positionH relativeFrom="page">
                  <wp:posOffset>10183241</wp:posOffset>
                </wp:positionH>
                <wp:positionV relativeFrom="paragraph">
                  <wp:posOffset>-571415</wp:posOffset>
                </wp:positionV>
                <wp:extent cx="495300" cy="1270"/>
                <wp:effectExtent l="0" t="0" r="0" b="0"/>
                <wp:wrapNone/>
                <wp:docPr id="785" name="Graphic 785"/>
                <wp:cNvGraphicFramePr>
                  <a:graphicFrameLocks/>
                </wp:cNvGraphicFramePr>
                <a:graphic>
                  <a:graphicData uri="http://schemas.microsoft.com/office/word/2010/wordprocessingShape">
                    <wps:wsp>
                      <wps:cNvPr id="785" name="Graphic 78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2928" from="801.830017pt,-44.993359pt" to="840.830017pt,-44.993359pt" stroked="true" strokeweight=".25pt" strokecolor="#000000">
                <v:stroke dashstyle="solid"/>
                <w10:wrap type="none"/>
              </v:line>
            </w:pict>
          </mc:Fallback>
        </mc:AlternateContent>
      </w:r>
      <w:r>
        <w:rPr>
          <w:rFonts w:ascii="Times New Roman"/>
          <w:sz w:val="17"/>
        </w:rPr>
        <mc:AlternateContent>
          <mc:Choice Requires="wps">
            <w:drawing>
              <wp:anchor distT="0" distB="0" distL="0" distR="0" allowOverlap="1" layoutInCell="1" locked="0" behindDoc="0" simplePos="0" relativeHeight="15933440">
                <wp:simplePos x="0" y="0"/>
                <wp:positionH relativeFrom="page">
                  <wp:posOffset>10183241</wp:posOffset>
                </wp:positionH>
                <wp:positionV relativeFrom="paragraph">
                  <wp:posOffset>771609</wp:posOffset>
                </wp:positionV>
                <wp:extent cx="495300" cy="1270"/>
                <wp:effectExtent l="0" t="0" r="0" b="0"/>
                <wp:wrapNone/>
                <wp:docPr id="786" name="Graphic 786"/>
                <wp:cNvGraphicFramePr>
                  <a:graphicFrameLocks/>
                </wp:cNvGraphicFramePr>
                <a:graphic>
                  <a:graphicData uri="http://schemas.microsoft.com/office/word/2010/wordprocessingShape">
                    <wps:wsp>
                      <wps:cNvPr id="786" name="Graphic 78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3440" from="801.830017pt,60.756641pt" to="840.830017pt,60.756641pt" stroked="true" strokeweight=".25pt" strokecolor="#000000">
                <v:stroke dashstyle="solid"/>
                <w10:wrap type="none"/>
              </v:line>
            </w:pict>
          </mc:Fallback>
        </mc:AlternateContent>
      </w:r>
      <w:r>
        <w:rPr>
          <w:rFonts w:ascii="Times New Roman"/>
          <w:sz w:val="17"/>
        </w:rPr>
        <mc:AlternateContent>
          <mc:Choice Requires="wps">
            <w:drawing>
              <wp:anchor distT="0" distB="0" distL="0" distR="0" allowOverlap="1" layoutInCell="1" locked="0" behindDoc="0" simplePos="0" relativeHeight="15935488">
                <wp:simplePos x="0" y="0"/>
                <wp:positionH relativeFrom="page">
                  <wp:posOffset>10189517</wp:posOffset>
                </wp:positionH>
                <wp:positionV relativeFrom="paragraph">
                  <wp:posOffset>-1000549</wp:posOffset>
                </wp:positionV>
                <wp:extent cx="210185" cy="1010919"/>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210185" cy="1010919"/>
                        </a:xfrm>
                        <a:prstGeom prst="rect">
                          <a:avLst/>
                        </a:prstGeom>
                      </wps:spPr>
                      <wps:txbx>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78.783463pt;width:16.55pt;height:79.6pt;mso-position-horizontal-relative:page;mso-position-vertical-relative:paragraph;z-index:15935488" type="#_x0000_t202" id="docshape511" filled="false" stroked="false">
                <v:textbox inset="0,0,0,0" style="layout-flow:vertical">
                  <w:txbxContent>
                    <w:p>
                      <w:pPr>
                        <w:spacing w:line="140" w:lineRule="exact" w:before="25"/>
                        <w:ind w:left="230" w:right="0" w:firstLine="0"/>
                        <w:jc w:val="center"/>
                        <w:rPr>
                          <w:sz w:val="13"/>
                        </w:rPr>
                      </w:pPr>
                      <w:r>
                        <w:rPr>
                          <w:spacing w:val="-4"/>
                          <w:sz w:val="13"/>
                        </w:rPr>
                        <w:t>Risk</w:t>
                      </w:r>
                    </w:p>
                    <w:p>
                      <w:pPr>
                        <w:spacing w:line="140" w:lineRule="exact" w:before="0"/>
                        <w:ind w:left="0" w:right="0" w:firstLine="0"/>
                        <w:jc w:val="center"/>
                        <w:rPr>
                          <w:sz w:val="13"/>
                        </w:rPr>
                      </w:pPr>
                      <w:r>
                        <w:rPr>
                          <w:b/>
                          <w:w w:val="105"/>
                          <w:sz w:val="13"/>
                        </w:rPr>
                        <w:t>Strategy</w:t>
                      </w:r>
                      <w:r>
                        <w:rPr>
                          <w:b/>
                          <w:spacing w:val="69"/>
                          <w:w w:val="105"/>
                          <w:sz w:val="13"/>
                        </w:rPr>
                        <w:t>  </w:t>
                      </w:r>
                      <w:r>
                        <w:rPr>
                          <w:spacing w:val="-2"/>
                          <w:w w:val="105"/>
                          <w:sz w:val="13"/>
                        </w:rPr>
                        <w:t>management</w:t>
                      </w:r>
                    </w:p>
                  </w:txbxContent>
                </v:textbox>
                <w10:wrap type="none"/>
              </v:shape>
            </w:pict>
          </mc:Fallback>
        </mc:AlternateContent>
      </w:r>
      <w:r>
        <w:rPr>
          <w:rFonts w:ascii="Times New Roman"/>
          <w:sz w:val="17"/>
        </w:rPr>
        <mc:AlternateContent>
          <mc:Choice Requires="wps">
            <w:drawing>
              <wp:anchor distT="0" distB="0" distL="0" distR="0" allowOverlap="1" layoutInCell="1" locked="0" behindDoc="0" simplePos="0" relativeHeight="15936000">
                <wp:simplePos x="0" y="0"/>
                <wp:positionH relativeFrom="page">
                  <wp:posOffset>10189517</wp:posOffset>
                </wp:positionH>
                <wp:positionV relativeFrom="paragraph">
                  <wp:posOffset>180550</wp:posOffset>
                </wp:positionV>
                <wp:extent cx="210185" cy="1106170"/>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210185" cy="1106170"/>
                        </a:xfrm>
                        <a:prstGeom prst="rect">
                          <a:avLst/>
                        </a:prstGeom>
                      </wps:spPr>
                      <wps:txbx>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4.21654pt;width:16.55pt;height:87.1pt;mso-position-horizontal-relative:page;mso-position-vertical-relative:paragraph;z-index:15936000" type="#_x0000_t202" id="docshape512" filled="false" stroked="false">
                <v:textbox inset="0,0,0,0" style="layout-flow:vertical">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rFonts w:ascii="Times New Roman"/>
          <w:sz w:val="17"/>
          <w:u w:val="single"/>
        </w:rPr>
        <w:t> </w:t>
        <w:tab/>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60"/>
        <w:rPr>
          <w:rFonts w:ascii="Times New Roman"/>
          <w:sz w:val="20"/>
        </w:rPr>
      </w:pPr>
      <w:r>
        <w:rPr>
          <w:rFonts w:ascii="Times New Roman"/>
          <w:sz w:val="20"/>
        </w:rPr>
        <mc:AlternateContent>
          <mc:Choice Requires="wps">
            <w:drawing>
              <wp:anchor distT="0" distB="0" distL="0" distR="0" allowOverlap="1" layoutInCell="1" locked="0" behindDoc="1" simplePos="0" relativeHeight="487790592">
                <wp:simplePos x="0" y="0"/>
                <wp:positionH relativeFrom="page">
                  <wp:posOffset>10183241</wp:posOffset>
                </wp:positionH>
                <wp:positionV relativeFrom="paragraph">
                  <wp:posOffset>263389</wp:posOffset>
                </wp:positionV>
                <wp:extent cx="495300" cy="1270"/>
                <wp:effectExtent l="0" t="0" r="0" b="0"/>
                <wp:wrapTopAndBottom/>
                <wp:docPr id="789" name="Graphic 789"/>
                <wp:cNvGraphicFramePr>
                  <a:graphicFrameLocks/>
                </wp:cNvGraphicFramePr>
                <a:graphic>
                  <a:graphicData uri="http://schemas.microsoft.com/office/word/2010/wordprocessingShape">
                    <wps:wsp>
                      <wps:cNvPr id="789" name="Graphic 78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739307pt;width:39pt;height:.1pt;mso-position-horizontal-relative:page;mso-position-vertical-relative:paragraph;z-index:-15525888;mso-wrap-distance-left:0;mso-wrap-distance-right:0" id="docshape513" coordorigin="16037,415" coordsize="780,0" path="m16037,415l16817,415e" filled="false" stroked="true" strokeweight=".25pt" strokecolor="#000000">
                <v:path arrowok="t"/>
                <v:stroke dashstyle="solid"/>
                <w10:wrap type="topAndBottom"/>
              </v:shape>
            </w:pict>
          </mc:Fallback>
        </mc:AlternateContent>
      </w:r>
    </w:p>
    <w:p>
      <w:pPr>
        <w:pStyle w:val="BodyText"/>
        <w:rPr>
          <w:rFonts w:ascii="Times New Roman"/>
        </w:rPr>
      </w:pPr>
    </w:p>
    <w:p>
      <w:pPr>
        <w:pStyle w:val="BodyText"/>
        <w:spacing w:before="16"/>
        <w:rPr>
          <w:rFonts w:ascii="Times New Roman"/>
        </w:rPr>
      </w:pPr>
    </w:p>
    <w:p>
      <w:pPr>
        <w:pStyle w:val="ListParagraph"/>
        <w:numPr>
          <w:ilvl w:val="0"/>
          <w:numId w:val="15"/>
        </w:numPr>
        <w:tabs>
          <w:tab w:pos="310" w:val="left" w:leader="none"/>
          <w:tab w:pos="312" w:val="left" w:leader="none"/>
        </w:tabs>
        <w:spacing w:line="249" w:lineRule="auto" w:before="1" w:after="0"/>
        <w:ind w:left="312" w:right="1364" w:hanging="170"/>
        <w:jc w:val="left"/>
        <w:rPr>
          <w:sz w:val="12"/>
        </w:rPr>
      </w:pPr>
      <w:r>
        <w:rPr>
          <w:sz w:val="12"/>
        </w:rPr>
        <mc:AlternateContent>
          <mc:Choice Requires="wps">
            <w:drawing>
              <wp:anchor distT="0" distB="0" distL="0" distR="0" allowOverlap="1" layoutInCell="1" locked="0" behindDoc="0" simplePos="0" relativeHeight="15933952">
                <wp:simplePos x="0" y="0"/>
                <wp:positionH relativeFrom="page">
                  <wp:posOffset>10183241</wp:posOffset>
                </wp:positionH>
                <wp:positionV relativeFrom="paragraph">
                  <wp:posOffset>263863</wp:posOffset>
                </wp:positionV>
                <wp:extent cx="495300" cy="1270"/>
                <wp:effectExtent l="0" t="0" r="0" b="0"/>
                <wp:wrapNone/>
                <wp:docPr id="790" name="Graphic 790"/>
                <wp:cNvGraphicFramePr>
                  <a:graphicFrameLocks/>
                </wp:cNvGraphicFramePr>
                <a:graphic>
                  <a:graphicData uri="http://schemas.microsoft.com/office/word/2010/wordprocessingShape">
                    <wps:wsp>
                      <wps:cNvPr id="790" name="Graphic 79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3952" from="801.830017pt,20.776661pt" to="840.830017pt,20.776661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934464">
                <wp:simplePos x="0" y="0"/>
                <wp:positionH relativeFrom="page">
                  <wp:posOffset>10189517</wp:posOffset>
                </wp:positionH>
                <wp:positionV relativeFrom="paragraph">
                  <wp:posOffset>-203382</wp:posOffset>
                </wp:positionV>
                <wp:extent cx="292735" cy="978535"/>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6.014339pt;width:23.05pt;height:77.05pt;mso-position-horizontal-relative:page;mso-position-vertical-relative:paragraph;z-index:15934464" type="#_x0000_t202" id="docshape514" filled="false" stroked="false">
                <v:textbox inset="0,0,0,0" style="layout-flow:vertical">
                  <w:txbxContent>
                    <w:p>
                      <w:pPr>
                        <w:spacing w:line="140" w:lineRule="exact" w:before="25"/>
                        <w:ind w:left="20" w:right="0" w:firstLine="0"/>
                        <w:jc w:val="left"/>
                        <w:rPr>
                          <w:sz w:val="13"/>
                        </w:rPr>
                      </w:pPr>
                      <w:r>
                        <w:rPr>
                          <w:spacing w:val="-2"/>
                          <w:w w:val="110"/>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2"/>
        </w:rPr>
        <w:t>The term "retire" in the context of carbon credits means</w:t>
      </w:r>
      <w:r>
        <w:rPr>
          <w:spacing w:val="40"/>
          <w:w w:val="105"/>
          <w:sz w:val="12"/>
        </w:rPr>
        <w:t> </w:t>
      </w:r>
      <w:r>
        <w:rPr>
          <w:w w:val="105"/>
          <w:sz w:val="12"/>
        </w:rPr>
        <w:t>that the credit's benefit has taken place (typically a public</w:t>
      </w:r>
      <w:r>
        <w:rPr>
          <w:spacing w:val="40"/>
          <w:w w:val="105"/>
          <w:sz w:val="12"/>
        </w:rPr>
        <w:t> </w:t>
      </w:r>
      <w:r>
        <w:rPr>
          <w:w w:val="105"/>
          <w:sz w:val="12"/>
        </w:rPr>
        <w:t>declaration has been made that it has been used to</w:t>
      </w:r>
      <w:r>
        <w:rPr>
          <w:spacing w:val="40"/>
          <w:w w:val="105"/>
          <w:sz w:val="12"/>
        </w:rPr>
        <w:t> </w:t>
      </w:r>
      <w:r>
        <w:rPr>
          <w:w w:val="105"/>
          <w:sz w:val="12"/>
        </w:rPr>
        <w:t>mitigate</w:t>
      </w:r>
      <w:r>
        <w:rPr>
          <w:spacing w:val="-7"/>
          <w:w w:val="105"/>
          <w:sz w:val="12"/>
        </w:rPr>
        <w:t> </w:t>
      </w:r>
      <w:r>
        <w:rPr>
          <w:w w:val="105"/>
          <w:sz w:val="12"/>
        </w:rPr>
        <w:t>emissions).</w:t>
      </w:r>
      <w:r>
        <w:rPr>
          <w:spacing w:val="-7"/>
          <w:w w:val="105"/>
          <w:sz w:val="12"/>
        </w:rPr>
        <w:t> </w:t>
      </w:r>
      <w:r>
        <w:rPr>
          <w:w w:val="105"/>
          <w:sz w:val="12"/>
        </w:rPr>
        <w:t>Retiring</w:t>
      </w:r>
      <w:r>
        <w:rPr>
          <w:spacing w:val="-7"/>
          <w:w w:val="105"/>
          <w:sz w:val="12"/>
        </w:rPr>
        <w:t> </w:t>
      </w:r>
      <w:r>
        <w:rPr>
          <w:w w:val="105"/>
          <w:sz w:val="12"/>
        </w:rPr>
        <w:t>carbon</w:t>
      </w:r>
      <w:r>
        <w:rPr>
          <w:spacing w:val="-7"/>
          <w:w w:val="105"/>
          <w:sz w:val="12"/>
        </w:rPr>
        <w:t> </w:t>
      </w:r>
      <w:r>
        <w:rPr>
          <w:w w:val="105"/>
          <w:sz w:val="12"/>
        </w:rPr>
        <w:t>credits</w:t>
      </w:r>
      <w:r>
        <w:rPr>
          <w:spacing w:val="-7"/>
          <w:w w:val="105"/>
          <w:sz w:val="12"/>
        </w:rPr>
        <w:t> </w:t>
      </w:r>
      <w:r>
        <w:rPr>
          <w:w w:val="105"/>
          <w:sz w:val="12"/>
        </w:rPr>
        <w:t>in</w:t>
      </w:r>
      <w:r>
        <w:rPr>
          <w:spacing w:val="-7"/>
          <w:w w:val="105"/>
          <w:sz w:val="12"/>
        </w:rPr>
        <w:t> </w:t>
      </w:r>
      <w:r>
        <w:rPr>
          <w:w w:val="105"/>
          <w:sz w:val="12"/>
        </w:rPr>
        <w:t>the</w:t>
      </w:r>
      <w:r>
        <w:rPr>
          <w:spacing w:val="-7"/>
          <w:w w:val="105"/>
          <w:sz w:val="12"/>
        </w:rPr>
        <w:t> </w:t>
      </w:r>
      <w:r>
        <w:rPr>
          <w:w w:val="105"/>
          <w:sz w:val="12"/>
        </w:rPr>
        <w:t>relevant</w:t>
      </w:r>
      <w:r>
        <w:rPr>
          <w:spacing w:val="40"/>
          <w:w w:val="105"/>
          <w:sz w:val="12"/>
        </w:rPr>
        <w:t> </w:t>
      </w:r>
      <w:r>
        <w:rPr>
          <w:w w:val="105"/>
          <w:sz w:val="12"/>
        </w:rPr>
        <w:t>public registry ensures they are not available in the</w:t>
      </w:r>
      <w:r>
        <w:rPr>
          <w:spacing w:val="40"/>
          <w:w w:val="105"/>
          <w:sz w:val="12"/>
        </w:rPr>
        <w:t> </w:t>
      </w:r>
      <w:r>
        <w:rPr>
          <w:w w:val="105"/>
          <w:sz w:val="12"/>
        </w:rPr>
        <w:t>marketplace and avoids the risk of double counting.</w:t>
      </w:r>
    </w:p>
    <w:p>
      <w:pPr>
        <w:pStyle w:val="ListParagraph"/>
        <w:numPr>
          <w:ilvl w:val="0"/>
          <w:numId w:val="15"/>
        </w:numPr>
        <w:tabs>
          <w:tab w:pos="310" w:val="left" w:leader="none"/>
          <w:tab w:pos="312" w:val="left" w:leader="none"/>
        </w:tabs>
        <w:spacing w:line="249" w:lineRule="auto" w:before="31" w:after="0"/>
        <w:ind w:left="312" w:right="1322" w:hanging="170"/>
        <w:jc w:val="left"/>
        <w:rPr>
          <w:sz w:val="12"/>
        </w:rPr>
      </w:pPr>
      <w:r>
        <w:rPr>
          <w:w w:val="105"/>
          <w:sz w:val="12"/>
        </w:rPr>
        <w:t>2019</w:t>
      </w:r>
      <w:r>
        <w:rPr>
          <w:spacing w:val="-1"/>
          <w:w w:val="105"/>
          <w:sz w:val="12"/>
        </w:rPr>
        <w:t> </w:t>
      </w:r>
      <w:r>
        <w:rPr>
          <w:w w:val="105"/>
          <w:sz w:val="12"/>
        </w:rPr>
        <w:t>Scope</w:t>
      </w:r>
      <w:r>
        <w:rPr>
          <w:spacing w:val="-1"/>
          <w:w w:val="105"/>
          <w:sz w:val="12"/>
        </w:rPr>
        <w:t> </w:t>
      </w:r>
      <w:r>
        <w:rPr>
          <w:w w:val="105"/>
          <w:sz w:val="12"/>
        </w:rPr>
        <w:t>3</w:t>
      </w:r>
      <w:r>
        <w:rPr>
          <w:spacing w:val="-1"/>
          <w:w w:val="105"/>
          <w:sz w:val="12"/>
        </w:rPr>
        <w:t> </w:t>
      </w:r>
      <w:r>
        <w:rPr>
          <w:w w:val="105"/>
          <w:sz w:val="12"/>
        </w:rPr>
        <w:t>emissions</w:t>
      </w:r>
      <w:r>
        <w:rPr>
          <w:spacing w:val="-1"/>
          <w:w w:val="105"/>
          <w:sz w:val="12"/>
        </w:rPr>
        <w:t> </w:t>
      </w:r>
      <w:r>
        <w:rPr>
          <w:w w:val="105"/>
          <w:sz w:val="12"/>
        </w:rPr>
        <w:t>of</w:t>
      </w:r>
      <w:r>
        <w:rPr>
          <w:spacing w:val="-1"/>
          <w:w w:val="105"/>
          <w:sz w:val="12"/>
        </w:rPr>
        <w:t> </w:t>
      </w:r>
      <w:r>
        <w:rPr>
          <w:w w:val="105"/>
          <w:sz w:val="12"/>
        </w:rPr>
        <w:t>9,961</w:t>
      </w:r>
      <w:r>
        <w:rPr>
          <w:spacing w:val="-3"/>
          <w:w w:val="105"/>
          <w:sz w:val="12"/>
        </w:rPr>
        <w:t> </w:t>
      </w:r>
      <w:r>
        <w:rPr>
          <w:w w:val="105"/>
          <w:sz w:val="12"/>
        </w:rPr>
        <w:t>include</w:t>
      </w:r>
      <w:r>
        <w:rPr>
          <w:spacing w:val="-1"/>
          <w:w w:val="105"/>
          <w:sz w:val="12"/>
        </w:rPr>
        <w:t> </w:t>
      </w:r>
      <w:r>
        <w:rPr>
          <w:w w:val="105"/>
          <w:sz w:val="12"/>
        </w:rPr>
        <w:t>6,535</w:t>
      </w:r>
      <w:r>
        <w:rPr>
          <w:spacing w:val="-1"/>
          <w:w w:val="105"/>
          <w:sz w:val="12"/>
        </w:rPr>
        <w:t> </w:t>
      </w:r>
      <w:r>
        <w:rPr>
          <w:w w:val="105"/>
          <w:sz w:val="12"/>
        </w:rPr>
        <w:t>relating</w:t>
      </w:r>
      <w:r>
        <w:rPr>
          <w:spacing w:val="-1"/>
          <w:w w:val="105"/>
          <w:sz w:val="12"/>
        </w:rPr>
        <w:t> </w:t>
      </w:r>
      <w:r>
        <w:rPr>
          <w:w w:val="105"/>
          <w:sz w:val="12"/>
        </w:rPr>
        <w:t>to</w:t>
      </w:r>
      <w:r>
        <w:rPr>
          <w:spacing w:val="40"/>
          <w:w w:val="105"/>
          <w:sz w:val="12"/>
        </w:rPr>
        <w:t> </w:t>
      </w:r>
      <w:r>
        <w:rPr>
          <w:w w:val="105"/>
          <w:sz w:val="12"/>
        </w:rPr>
        <w:t>the</w:t>
      </w:r>
      <w:r>
        <w:rPr>
          <w:spacing w:val="-8"/>
          <w:w w:val="105"/>
          <w:sz w:val="12"/>
        </w:rPr>
        <w:t> </w:t>
      </w:r>
      <w:r>
        <w:rPr>
          <w:w w:val="105"/>
          <w:sz w:val="12"/>
        </w:rPr>
        <w:t>UK</w:t>
      </w:r>
      <w:r>
        <w:rPr>
          <w:spacing w:val="-8"/>
          <w:w w:val="105"/>
          <w:sz w:val="12"/>
        </w:rPr>
        <w:t> </w:t>
      </w:r>
      <w:r>
        <w:rPr>
          <w:w w:val="105"/>
          <w:sz w:val="12"/>
        </w:rPr>
        <w:t>as</w:t>
      </w:r>
      <w:r>
        <w:rPr>
          <w:spacing w:val="-8"/>
          <w:w w:val="105"/>
          <w:sz w:val="12"/>
        </w:rPr>
        <w:t> </w:t>
      </w:r>
      <w:r>
        <w:rPr>
          <w:w w:val="105"/>
          <w:sz w:val="12"/>
        </w:rPr>
        <w:t>previously</w:t>
      </w:r>
      <w:r>
        <w:rPr>
          <w:spacing w:val="-8"/>
          <w:w w:val="105"/>
          <w:sz w:val="12"/>
        </w:rPr>
        <w:t> </w:t>
      </w:r>
      <w:r>
        <w:rPr>
          <w:w w:val="105"/>
          <w:sz w:val="12"/>
        </w:rPr>
        <w:t>reported,</w:t>
      </w:r>
      <w:r>
        <w:rPr>
          <w:spacing w:val="-8"/>
          <w:w w:val="105"/>
          <w:sz w:val="12"/>
        </w:rPr>
        <w:t> </w:t>
      </w:r>
      <w:r>
        <w:rPr>
          <w:w w:val="105"/>
          <w:sz w:val="12"/>
        </w:rPr>
        <w:t>the</w:t>
      </w:r>
      <w:r>
        <w:rPr>
          <w:spacing w:val="-8"/>
          <w:w w:val="105"/>
          <w:sz w:val="12"/>
        </w:rPr>
        <w:t> </w:t>
      </w:r>
      <w:r>
        <w:rPr>
          <w:w w:val="105"/>
          <w:sz w:val="12"/>
        </w:rPr>
        <w:t>remaining</w:t>
      </w:r>
      <w:r>
        <w:rPr>
          <w:spacing w:val="-8"/>
          <w:w w:val="105"/>
          <w:sz w:val="12"/>
        </w:rPr>
        <w:t> </w:t>
      </w:r>
      <w:r>
        <w:rPr>
          <w:w w:val="105"/>
          <w:sz w:val="12"/>
        </w:rPr>
        <w:t>3,426</w:t>
      </w:r>
      <w:r>
        <w:rPr>
          <w:spacing w:val="-8"/>
          <w:w w:val="105"/>
          <w:sz w:val="12"/>
        </w:rPr>
        <w:t> </w:t>
      </w:r>
      <w:r>
        <w:rPr>
          <w:w w:val="105"/>
          <w:sz w:val="12"/>
        </w:rPr>
        <w:t>relating</w:t>
      </w:r>
      <w:r>
        <w:rPr>
          <w:spacing w:val="40"/>
          <w:w w:val="105"/>
          <w:sz w:val="12"/>
        </w:rPr>
        <w:t> </w:t>
      </w:r>
      <w:r>
        <w:rPr>
          <w:w w:val="105"/>
          <w:sz w:val="12"/>
        </w:rPr>
        <w:t>to</w:t>
      </w:r>
      <w:r>
        <w:rPr>
          <w:spacing w:val="-1"/>
          <w:w w:val="105"/>
          <w:sz w:val="12"/>
        </w:rPr>
        <w:t> </w:t>
      </w:r>
      <w:r>
        <w:rPr>
          <w:w w:val="105"/>
          <w:sz w:val="12"/>
        </w:rPr>
        <w:t>offshore.</w:t>
      </w:r>
      <w:r>
        <w:rPr>
          <w:spacing w:val="-1"/>
          <w:w w:val="105"/>
          <w:sz w:val="12"/>
        </w:rPr>
        <w:t> </w:t>
      </w:r>
      <w:r>
        <w:rPr>
          <w:w w:val="105"/>
          <w:sz w:val="12"/>
        </w:rPr>
        <w:t>These</w:t>
      </w:r>
      <w:r>
        <w:rPr>
          <w:spacing w:val="-1"/>
          <w:w w:val="105"/>
          <w:sz w:val="12"/>
        </w:rPr>
        <w:t> </w:t>
      </w:r>
      <w:r>
        <w:rPr>
          <w:w w:val="105"/>
          <w:sz w:val="12"/>
        </w:rPr>
        <w:t>numbers</w:t>
      </w:r>
      <w:r>
        <w:rPr>
          <w:spacing w:val="-1"/>
          <w:w w:val="105"/>
          <w:sz w:val="12"/>
        </w:rPr>
        <w:t> </w:t>
      </w:r>
      <w:r>
        <w:rPr>
          <w:w w:val="105"/>
          <w:sz w:val="12"/>
        </w:rPr>
        <w:t>are</w:t>
      </w:r>
      <w:r>
        <w:rPr>
          <w:spacing w:val="-1"/>
          <w:w w:val="105"/>
          <w:sz w:val="12"/>
        </w:rPr>
        <w:t> </w:t>
      </w:r>
      <w:r>
        <w:rPr>
          <w:w w:val="105"/>
          <w:sz w:val="12"/>
        </w:rPr>
        <w:t>unchanged</w:t>
      </w:r>
      <w:r>
        <w:rPr>
          <w:spacing w:val="-1"/>
          <w:w w:val="105"/>
          <w:sz w:val="12"/>
        </w:rPr>
        <w:t> </w:t>
      </w:r>
      <w:r>
        <w:rPr>
          <w:w w:val="105"/>
          <w:sz w:val="12"/>
        </w:rPr>
        <w:t>from</w:t>
      </w:r>
      <w:r>
        <w:rPr>
          <w:spacing w:val="-1"/>
          <w:w w:val="105"/>
          <w:sz w:val="12"/>
        </w:rPr>
        <w:t> </w:t>
      </w:r>
      <w:r>
        <w:rPr>
          <w:w w:val="105"/>
          <w:sz w:val="12"/>
        </w:rPr>
        <w:t>our</w:t>
      </w:r>
      <w:r>
        <w:rPr>
          <w:spacing w:val="-2"/>
          <w:w w:val="105"/>
          <w:sz w:val="12"/>
        </w:rPr>
        <w:t> </w:t>
      </w:r>
      <w:r>
        <w:rPr>
          <w:w w:val="105"/>
          <w:sz w:val="12"/>
        </w:rPr>
        <w:t>2023</w:t>
      </w:r>
      <w:r>
        <w:rPr>
          <w:spacing w:val="40"/>
          <w:w w:val="105"/>
          <w:sz w:val="12"/>
        </w:rPr>
        <w:t> </w:t>
      </w:r>
      <w:r>
        <w:rPr>
          <w:spacing w:val="-2"/>
          <w:w w:val="105"/>
          <w:sz w:val="12"/>
        </w:rPr>
        <w:t>reporting.</w:t>
      </w:r>
    </w:p>
    <w:p>
      <w:pPr>
        <w:pStyle w:val="ListParagraph"/>
        <w:spacing w:after="0" w:line="249" w:lineRule="auto"/>
        <w:jc w:val="left"/>
        <w:rPr>
          <w:sz w:val="12"/>
        </w:rPr>
        <w:sectPr>
          <w:type w:val="continuous"/>
          <w:pgSz w:w="16840" w:h="11900" w:orient="landscape"/>
          <w:pgMar w:header="0" w:footer="374" w:top="1320" w:bottom="280" w:left="708" w:right="0"/>
          <w:cols w:num="4" w:equalWidth="0">
            <w:col w:w="3594" w:space="148"/>
            <w:col w:w="3596" w:space="145"/>
            <w:col w:w="3550" w:space="192"/>
            <w:col w:w="4907"/>
          </w:cols>
        </w:sectPr>
      </w:pPr>
    </w:p>
    <w:p>
      <w:pPr>
        <w:pStyle w:val="BodyText"/>
        <w:spacing w:before="3"/>
        <w:rPr>
          <w:sz w:val="20"/>
        </w:rPr>
      </w:pPr>
    </w:p>
    <w:p>
      <w:pPr>
        <w:pStyle w:val="BodyText"/>
        <w:spacing w:after="0"/>
        <w:rPr>
          <w:sz w:val="20"/>
        </w:rPr>
        <w:sectPr>
          <w:headerReference w:type="default" r:id="rId111"/>
          <w:footerReference w:type="default" r:id="rId112"/>
          <w:pgSz w:w="11900" w:h="16840"/>
          <w:pgMar w:header="0" w:footer="0" w:top="0" w:bottom="280" w:left="992" w:right="850"/>
        </w:sectPr>
      </w:pPr>
    </w:p>
    <w:p>
      <w:pPr>
        <w:pStyle w:val="BodyText"/>
        <w:spacing w:before="18"/>
        <w:rPr>
          <w:sz w:val="15"/>
        </w:rPr>
      </w:pPr>
    </w:p>
    <w:p>
      <w:pPr>
        <w:spacing w:line="161" w:lineRule="exact" w:before="0"/>
        <w:ind w:left="90" w:right="0" w:firstLine="0"/>
        <w:jc w:val="left"/>
        <w:rPr>
          <w:b/>
          <w:sz w:val="15"/>
        </w:rPr>
      </w:pPr>
      <w:r>
        <w:rPr>
          <w:b/>
          <w:sz w:val="15"/>
        </w:rPr>
        <w:drawing>
          <wp:anchor distT="0" distB="0" distL="0" distR="0" allowOverlap="1" layoutInCell="1" locked="0" behindDoc="0" simplePos="0" relativeHeight="15937536">
            <wp:simplePos x="0" y="0"/>
            <wp:positionH relativeFrom="page">
              <wp:posOffset>2620899</wp:posOffset>
            </wp:positionH>
            <wp:positionV relativeFrom="paragraph">
              <wp:posOffset>22309</wp:posOffset>
            </wp:positionV>
            <wp:extent cx="189229" cy="172847"/>
            <wp:effectExtent l="0" t="0" r="0" b="0"/>
            <wp:wrapNone/>
            <wp:docPr id="792" name="Image 792"/>
            <wp:cNvGraphicFramePr>
              <a:graphicFrameLocks/>
            </wp:cNvGraphicFramePr>
            <a:graphic>
              <a:graphicData uri="http://schemas.openxmlformats.org/drawingml/2006/picture">
                <pic:pic>
                  <pic:nvPicPr>
                    <pic:cNvPr id="792" name="Image 792"/>
                    <pic:cNvPicPr/>
                  </pic:nvPicPr>
                  <pic:blipFill>
                    <a:blip r:embed="rId113" cstate="print"/>
                    <a:stretch>
                      <a:fillRect/>
                    </a:stretch>
                  </pic:blipFill>
                  <pic:spPr>
                    <a:xfrm>
                      <a:off x="0" y="0"/>
                      <a:ext cx="189229" cy="172847"/>
                    </a:xfrm>
                    <a:prstGeom prst="rect">
                      <a:avLst/>
                    </a:prstGeom>
                  </pic:spPr>
                </pic:pic>
              </a:graphicData>
            </a:graphic>
          </wp:anchor>
        </w:drawing>
      </w:r>
      <w:bookmarkStart w:name="Risk - contents" w:id="43"/>
      <w:bookmarkEnd w:id="43"/>
      <w:r>
        <w:rPr/>
      </w:r>
      <w:bookmarkStart w:name="_bookmark17" w:id="44"/>
      <w:bookmarkEnd w:id="44"/>
      <w:r>
        <w:rPr/>
      </w:r>
      <w:r>
        <w:rPr>
          <w:b/>
          <w:sz w:val="15"/>
        </w:rPr>
        <w:t>Aviva</w:t>
      </w:r>
      <w:r>
        <w:rPr>
          <w:b/>
          <w:spacing w:val="-1"/>
          <w:sz w:val="15"/>
        </w:rPr>
        <w:t> </w:t>
      </w:r>
      <w:r>
        <w:rPr>
          <w:b/>
          <w:spacing w:val="-5"/>
          <w:sz w:val="15"/>
        </w:rPr>
        <w:t>plc</w:t>
      </w:r>
    </w:p>
    <w:p>
      <w:pPr>
        <w:spacing w:line="161" w:lineRule="exact" w:before="0"/>
        <w:ind w:left="9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p>
      <w:pPr>
        <w:pStyle w:val="BodyText"/>
        <w:rPr>
          <w:sz w:val="13"/>
        </w:rPr>
      </w:pPr>
      <w:r>
        <w:rPr/>
        <w:br w:type="column"/>
      </w:r>
      <w:r>
        <w:rPr>
          <w:sz w:val="13"/>
        </w:rPr>
      </w:r>
    </w:p>
    <w:p>
      <w:pPr>
        <w:pStyle w:val="BodyText"/>
        <w:spacing w:before="66"/>
        <w:rPr>
          <w:sz w:val="13"/>
        </w:rPr>
      </w:pPr>
    </w:p>
    <w:p>
      <w:pPr>
        <w:spacing w:before="0"/>
        <w:ind w:left="90" w:right="0" w:firstLine="0"/>
        <w:jc w:val="left"/>
        <w:rPr>
          <w:sz w:val="13"/>
        </w:rPr>
      </w:pPr>
      <w:r>
        <w:rPr>
          <w:spacing w:val="-2"/>
          <w:w w:val="105"/>
          <w:sz w:val="13"/>
        </w:rPr>
        <w:t>Summary</w:t>
      </w:r>
    </w:p>
    <w:p>
      <w:pPr>
        <w:pStyle w:val="BodyText"/>
        <w:rPr>
          <w:sz w:val="13"/>
        </w:rPr>
      </w:pPr>
      <w:r>
        <w:rPr/>
        <w:br w:type="column"/>
      </w:r>
      <w:r>
        <w:rPr>
          <w:sz w:val="13"/>
        </w:rPr>
      </w:r>
    </w:p>
    <w:p>
      <w:pPr>
        <w:pStyle w:val="BodyText"/>
        <w:spacing w:before="66"/>
        <w:rPr>
          <w:sz w:val="13"/>
        </w:rPr>
      </w:pPr>
    </w:p>
    <w:p>
      <w:pPr>
        <w:spacing w:before="0"/>
        <w:ind w:left="90" w:right="0" w:firstLine="0"/>
        <w:jc w:val="left"/>
        <w:rPr>
          <w:sz w:val="13"/>
        </w:rPr>
      </w:pPr>
      <w:r>
        <w:rPr>
          <w:spacing w:val="-2"/>
          <w:w w:val="105"/>
          <w:sz w:val="13"/>
        </w:rPr>
        <w:t>Strategy</w:t>
      </w:r>
    </w:p>
    <w:p>
      <w:pPr>
        <w:pStyle w:val="BodyText"/>
        <w:spacing w:before="101"/>
        <w:rPr>
          <w:sz w:val="13"/>
        </w:rPr>
      </w:pPr>
      <w:r>
        <w:rPr/>
        <w:br w:type="column"/>
      </w:r>
      <w:r>
        <w:rPr>
          <w:sz w:val="13"/>
        </w:rPr>
      </w:r>
    </w:p>
    <w:p>
      <w:pPr>
        <w:spacing w:line="208" w:lineRule="auto" w:before="0"/>
        <w:ind w:left="90" w:right="38" w:firstLine="0"/>
        <w:jc w:val="left"/>
        <w:rPr>
          <w:b/>
          <w:sz w:val="13"/>
        </w:rPr>
      </w:pPr>
      <w:r>
        <w:rPr>
          <w:b/>
          <w:spacing w:val="-4"/>
          <w:w w:val="105"/>
          <w:sz w:val="13"/>
        </w:rPr>
        <w:t>Risk</w:t>
      </w:r>
      <w:r>
        <w:rPr>
          <w:b/>
          <w:spacing w:val="40"/>
          <w:w w:val="105"/>
          <w:sz w:val="13"/>
        </w:rPr>
        <w:t> </w:t>
      </w:r>
      <w:r>
        <w:rPr>
          <w:b/>
          <w:spacing w:val="-2"/>
          <w:w w:val="105"/>
          <w:sz w:val="13"/>
        </w:rPr>
        <w:t>management</w:t>
      </w:r>
    </w:p>
    <w:p>
      <w:pPr>
        <w:pStyle w:val="BodyText"/>
        <w:rPr>
          <w:b/>
          <w:sz w:val="13"/>
        </w:rPr>
      </w:pPr>
      <w:r>
        <w:rPr/>
        <w:br w:type="column"/>
      </w:r>
      <w:r>
        <w:rPr>
          <w:b/>
          <w:sz w:val="13"/>
        </w:rPr>
      </w:r>
    </w:p>
    <w:p>
      <w:pPr>
        <w:pStyle w:val="BodyText"/>
        <w:spacing w:before="66"/>
        <w:rPr>
          <w:b/>
          <w:sz w:val="13"/>
        </w:rPr>
      </w:pPr>
    </w:p>
    <w:p>
      <w:pPr>
        <w:spacing w:before="0"/>
        <w:ind w:left="90" w:right="0" w:firstLine="0"/>
        <w:jc w:val="left"/>
        <w:rPr>
          <w:sz w:val="13"/>
        </w:rPr>
      </w:pPr>
      <w:r>
        <w:rPr>
          <w:spacing w:val="-2"/>
          <w:w w:val="105"/>
          <w:sz w:val="13"/>
        </w:rPr>
        <w:t>Governance</w:t>
      </w:r>
    </w:p>
    <w:p>
      <w:pPr>
        <w:pStyle w:val="BodyText"/>
        <w:spacing w:before="101"/>
        <w:rPr>
          <w:sz w:val="13"/>
        </w:rPr>
      </w:pPr>
      <w:r>
        <w:rPr/>
        <w:br w:type="column"/>
      </w:r>
      <w:r>
        <w:rPr>
          <w:sz w:val="13"/>
        </w:rPr>
      </w:r>
    </w:p>
    <w:p>
      <w:pPr>
        <w:spacing w:line="208" w:lineRule="auto" w:before="0"/>
        <w:ind w:left="90" w:right="38" w:firstLine="0"/>
        <w:jc w:val="left"/>
        <w:rPr>
          <w:sz w:val="13"/>
        </w:rPr>
      </w:pPr>
      <w:r>
        <w:rPr>
          <w:spacing w:val="-2"/>
          <w:w w:val="105"/>
          <w:sz w:val="13"/>
        </w:rPr>
        <w:t>Metrics</w:t>
      </w:r>
      <w:r>
        <w:rPr>
          <w:spacing w:val="40"/>
          <w:w w:val="105"/>
          <w:sz w:val="13"/>
        </w:rPr>
        <w:t> </w:t>
      </w:r>
      <w:r>
        <w:rPr>
          <w:w w:val="105"/>
          <w:sz w:val="13"/>
        </w:rPr>
        <w:t>and</w:t>
      </w:r>
      <w:r>
        <w:rPr>
          <w:spacing w:val="-10"/>
          <w:w w:val="105"/>
          <w:sz w:val="13"/>
        </w:rPr>
        <w:t> </w:t>
      </w:r>
      <w:r>
        <w:rPr>
          <w:w w:val="105"/>
          <w:sz w:val="13"/>
        </w:rPr>
        <w:t>targets</w:t>
      </w:r>
    </w:p>
    <w:p>
      <w:pPr>
        <w:spacing w:line="208" w:lineRule="auto" w:before="121"/>
        <w:ind w:left="90" w:right="33" w:firstLine="0"/>
        <w:jc w:val="left"/>
        <w:rPr>
          <w:sz w:val="13"/>
        </w:rPr>
      </w:pPr>
      <w:r>
        <w:rPr/>
        <w:br w:type="column"/>
      </w:r>
      <w:r>
        <w:rPr>
          <w:spacing w:val="-2"/>
          <w:w w:val="105"/>
          <w:sz w:val="13"/>
        </w:rPr>
        <w:t>Entity</w:t>
      </w:r>
      <w:r>
        <w:rPr>
          <w:spacing w:val="40"/>
          <w:w w:val="105"/>
          <w:sz w:val="13"/>
        </w:rPr>
        <w:t> </w:t>
      </w:r>
      <w:r>
        <w:rPr>
          <w:spacing w:val="-4"/>
          <w:w w:val="105"/>
          <w:sz w:val="13"/>
        </w:rPr>
        <w:t>Level</w:t>
      </w:r>
      <w:r>
        <w:rPr>
          <w:spacing w:val="40"/>
          <w:w w:val="105"/>
          <w:sz w:val="13"/>
        </w:rPr>
        <w:t> </w:t>
      </w:r>
      <w:r>
        <w:rPr>
          <w:spacing w:val="-2"/>
          <w:w w:val="105"/>
          <w:sz w:val="13"/>
        </w:rPr>
        <w:t>Reporting</w:t>
      </w:r>
    </w:p>
    <w:p>
      <w:pPr>
        <w:pStyle w:val="BodyText"/>
        <w:spacing w:before="101"/>
        <w:rPr>
          <w:sz w:val="13"/>
        </w:rPr>
      </w:pPr>
      <w:r>
        <w:rPr/>
        <w:br w:type="column"/>
      </w:r>
      <w:r>
        <w:rPr>
          <w:sz w:val="13"/>
        </w:rPr>
      </w:r>
    </w:p>
    <w:p>
      <w:pPr>
        <w:spacing w:line="208" w:lineRule="auto" w:before="0"/>
        <w:ind w:left="90" w:right="0" w:hanging="1"/>
        <w:jc w:val="left"/>
        <w:rPr>
          <w:sz w:val="13"/>
        </w:rPr>
      </w:pPr>
      <w:r>
        <w:rPr>
          <w:sz w:val="13"/>
        </w:rPr>
        <mc:AlternateContent>
          <mc:Choice Requires="wps">
            <w:drawing>
              <wp:anchor distT="0" distB="0" distL="0" distR="0" allowOverlap="1" layoutInCell="1" locked="0" behindDoc="1" simplePos="0" relativeHeight="479861760">
                <wp:simplePos x="0" y="0"/>
                <wp:positionH relativeFrom="page">
                  <wp:posOffset>6464172</wp:posOffset>
                </wp:positionH>
                <wp:positionV relativeFrom="paragraph">
                  <wp:posOffset>-304843</wp:posOffset>
                </wp:positionV>
                <wp:extent cx="1270" cy="495300"/>
                <wp:effectExtent l="0" t="0" r="0" b="0"/>
                <wp:wrapNone/>
                <wp:docPr id="793" name="Graphic 793"/>
                <wp:cNvGraphicFramePr>
                  <a:graphicFrameLocks/>
                </wp:cNvGraphicFramePr>
                <a:graphic>
                  <a:graphicData uri="http://schemas.microsoft.com/office/word/2010/wordprocessingShape">
                    <wps:wsp>
                      <wps:cNvPr id="793" name="Graphic 793"/>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54720" from="508.98999pt,14.996611pt" to="508.98999pt,-24.003389pt" stroked="true" strokeweight=".25pt" strokecolor="#000000">
                <v:stroke dashstyle="solid"/>
                <w10:wrap type="none"/>
              </v:line>
            </w:pict>
          </mc:Fallback>
        </mc:AlternateContent>
      </w:r>
      <w:r>
        <w:rPr>
          <w:spacing w:val="-2"/>
          <w:w w:val="105"/>
          <w:sz w:val="13"/>
        </w:rPr>
        <w:t>Cautionary</w:t>
      </w:r>
      <w:r>
        <w:rPr>
          <w:spacing w:val="40"/>
          <w:w w:val="105"/>
          <w:sz w:val="13"/>
        </w:rPr>
        <w:t> </w:t>
      </w:r>
      <w:r>
        <w:rPr>
          <w:spacing w:val="-2"/>
          <w:w w:val="105"/>
          <w:sz w:val="13"/>
        </w:rPr>
        <w:t>statements</w:t>
      </w:r>
    </w:p>
    <w:p>
      <w:pPr>
        <w:spacing w:after="0" w:line="208" w:lineRule="auto"/>
        <w:jc w:val="left"/>
        <w:rPr>
          <w:sz w:val="13"/>
        </w:rPr>
        <w:sectPr>
          <w:type w:val="continuous"/>
          <w:pgSz w:w="11900" w:h="16840"/>
          <w:pgMar w:header="0" w:footer="0" w:top="1320" w:bottom="280" w:left="992" w:right="850"/>
          <w:cols w:num="8" w:equalWidth="0">
            <w:col w:w="3474" w:space="123"/>
            <w:col w:w="708" w:space="192"/>
            <w:col w:w="640" w:space="124"/>
            <w:col w:w="981" w:space="114"/>
            <w:col w:w="869" w:space="152"/>
            <w:col w:w="813" w:space="192"/>
            <w:col w:w="717" w:space="107"/>
            <w:col w:w="852"/>
          </w:cols>
        </w:sectPr>
      </w:pPr>
    </w:p>
    <w:p>
      <w:pPr>
        <w:rPr>
          <w:sz w:val="2"/>
          <w:szCs w:val="2"/>
        </w:rPr>
      </w:pPr>
      <w:r>
        <w:rPr>
          <w:sz w:val="2"/>
          <w:szCs w:val="2"/>
        </w:rPr>
        <w:drawing>
          <wp:anchor distT="0" distB="0" distL="0" distR="0" allowOverlap="1" layoutInCell="1" locked="0" behindDoc="0" simplePos="0" relativeHeight="15937024">
            <wp:simplePos x="0" y="0"/>
            <wp:positionH relativeFrom="page">
              <wp:posOffset>0</wp:posOffset>
            </wp:positionH>
            <wp:positionV relativeFrom="page">
              <wp:posOffset>646153</wp:posOffset>
            </wp:positionV>
            <wp:extent cx="7556372" cy="10045850"/>
            <wp:effectExtent l="0" t="0" r="0" b="0"/>
            <wp:wrapNone/>
            <wp:docPr id="794" name="Image 794"/>
            <wp:cNvGraphicFramePr>
              <a:graphicFrameLocks/>
            </wp:cNvGraphicFramePr>
            <a:graphic>
              <a:graphicData uri="http://schemas.openxmlformats.org/drawingml/2006/picture">
                <pic:pic>
                  <pic:nvPicPr>
                    <pic:cNvPr id="794" name="Image 794"/>
                    <pic:cNvPicPr/>
                  </pic:nvPicPr>
                  <pic:blipFill>
                    <a:blip r:embed="rId114" cstate="print"/>
                    <a:stretch>
                      <a:fillRect/>
                    </a:stretch>
                  </pic:blipFill>
                  <pic:spPr>
                    <a:xfrm>
                      <a:off x="0" y="0"/>
                      <a:ext cx="7556372" cy="10045850"/>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79858688">
                <wp:simplePos x="0" y="0"/>
                <wp:positionH relativeFrom="page">
                  <wp:posOffset>2901822</wp:posOffset>
                </wp:positionH>
                <wp:positionV relativeFrom="page">
                  <wp:posOffset>13462</wp:posOffset>
                </wp:positionV>
                <wp:extent cx="1270" cy="495300"/>
                <wp:effectExtent l="0" t="0" r="0" b="0"/>
                <wp:wrapNone/>
                <wp:docPr id="795" name="Graphic 795"/>
                <wp:cNvGraphicFramePr>
                  <a:graphicFrameLocks/>
                </wp:cNvGraphicFramePr>
                <a:graphic>
                  <a:graphicData uri="http://schemas.microsoft.com/office/word/2010/wordprocessingShape">
                    <wps:wsp>
                      <wps:cNvPr id="795" name="Graphic 795"/>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57792" from="228.48999pt,40.060015pt" to="228.48999pt,1.060015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79859200">
                <wp:simplePos x="0" y="0"/>
                <wp:positionH relativeFrom="page">
                  <wp:posOffset>3473322</wp:posOffset>
                </wp:positionH>
                <wp:positionV relativeFrom="page">
                  <wp:posOffset>13462</wp:posOffset>
                </wp:positionV>
                <wp:extent cx="1270" cy="495300"/>
                <wp:effectExtent l="0" t="0" r="0" b="0"/>
                <wp:wrapNone/>
                <wp:docPr id="796" name="Graphic 796"/>
                <wp:cNvGraphicFramePr>
                  <a:graphicFrameLocks/>
                </wp:cNvGraphicFramePr>
                <a:graphic>
                  <a:graphicData uri="http://schemas.microsoft.com/office/word/2010/wordprocessingShape">
                    <wps:wsp>
                      <wps:cNvPr id="796" name="Graphic 796"/>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57280" from="273.489990pt,40.060015pt" to="273.489990pt,1.060015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79859712">
                <wp:simplePos x="0" y="0"/>
                <wp:positionH relativeFrom="page">
                  <wp:posOffset>3959097</wp:posOffset>
                </wp:positionH>
                <wp:positionV relativeFrom="page">
                  <wp:posOffset>13462</wp:posOffset>
                </wp:positionV>
                <wp:extent cx="1270" cy="495300"/>
                <wp:effectExtent l="0" t="0" r="0" b="0"/>
                <wp:wrapNone/>
                <wp:docPr id="797" name="Graphic 797"/>
                <wp:cNvGraphicFramePr>
                  <a:graphicFrameLocks/>
                </wp:cNvGraphicFramePr>
                <a:graphic>
                  <a:graphicData uri="http://schemas.microsoft.com/office/word/2010/wordprocessingShape">
                    <wps:wsp>
                      <wps:cNvPr id="797" name="Graphic 797"/>
                      <wps:cNvSpPr/>
                      <wps:spPr>
                        <a:xfrm>
                          <a:off x="0" y="0"/>
                          <a:ext cx="1270" cy="495300"/>
                        </a:xfrm>
                        <a:custGeom>
                          <a:avLst/>
                          <a:gdLst/>
                          <a:ahLst/>
                          <a:cxnLst/>
                          <a:rect l="l" t="t" r="r" b="b"/>
                          <a:pathLst>
                            <a:path w="0" h="495300">
                              <a:moveTo>
                                <a:pt x="0" y="495300"/>
                              </a:moveTo>
                              <a:lnTo>
                                <a:pt x="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56768" from="311.739990pt,40.060015pt" to="311.739990pt,1.060015pt" stroked="true" strokeweight="3pt" strokecolor="#ffd9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79860224">
                <wp:simplePos x="0" y="0"/>
                <wp:positionH relativeFrom="page">
                  <wp:posOffset>4654422</wp:posOffset>
                </wp:positionH>
                <wp:positionV relativeFrom="page">
                  <wp:posOffset>13462</wp:posOffset>
                </wp:positionV>
                <wp:extent cx="1270" cy="495300"/>
                <wp:effectExtent l="0" t="0" r="0" b="0"/>
                <wp:wrapNone/>
                <wp:docPr id="798" name="Graphic 798"/>
                <wp:cNvGraphicFramePr>
                  <a:graphicFrameLocks/>
                </wp:cNvGraphicFramePr>
                <a:graphic>
                  <a:graphicData uri="http://schemas.microsoft.com/office/word/2010/wordprocessingShape">
                    <wps:wsp>
                      <wps:cNvPr id="798" name="Graphic 798"/>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56256" from="366.48999pt,40.060015pt" to="366.48999pt,1.060015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79860736">
                <wp:simplePos x="0" y="0"/>
                <wp:positionH relativeFrom="page">
                  <wp:posOffset>5302122</wp:posOffset>
                </wp:positionH>
                <wp:positionV relativeFrom="page">
                  <wp:posOffset>13462</wp:posOffset>
                </wp:positionV>
                <wp:extent cx="1270" cy="495300"/>
                <wp:effectExtent l="0" t="0" r="0" b="0"/>
                <wp:wrapNone/>
                <wp:docPr id="799" name="Graphic 799"/>
                <wp:cNvGraphicFramePr>
                  <a:graphicFrameLocks/>
                </wp:cNvGraphicFramePr>
                <a:graphic>
                  <a:graphicData uri="http://schemas.microsoft.com/office/word/2010/wordprocessingShape">
                    <wps:wsp>
                      <wps:cNvPr id="799" name="Graphic 799"/>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55744" from="417.48999pt,40.060015pt" to="417.48999pt,1.060015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79861248">
                <wp:simplePos x="0" y="0"/>
                <wp:positionH relativeFrom="page">
                  <wp:posOffset>5940297</wp:posOffset>
                </wp:positionH>
                <wp:positionV relativeFrom="page">
                  <wp:posOffset>13462</wp:posOffset>
                </wp:positionV>
                <wp:extent cx="1270" cy="495300"/>
                <wp:effectExtent l="0" t="0" r="0" b="0"/>
                <wp:wrapNone/>
                <wp:docPr id="800" name="Graphic 800"/>
                <wp:cNvGraphicFramePr>
                  <a:graphicFrameLocks/>
                </wp:cNvGraphicFramePr>
                <a:graphic>
                  <a:graphicData uri="http://schemas.microsoft.com/office/word/2010/wordprocessingShape">
                    <wps:wsp>
                      <wps:cNvPr id="800" name="Graphic 800"/>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55232" from="467.73999pt,40.060015pt" to="467.73999pt,1.060015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41632">
                <wp:simplePos x="0" y="0"/>
                <wp:positionH relativeFrom="page">
                  <wp:posOffset>445007</wp:posOffset>
                </wp:positionH>
                <wp:positionV relativeFrom="page">
                  <wp:posOffset>6774815</wp:posOffset>
                </wp:positionV>
                <wp:extent cx="2006600" cy="3356610"/>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2006600" cy="3356610"/>
                        </a:xfrm>
                        <a:prstGeom prst="rect">
                          <a:avLst/>
                        </a:prstGeom>
                      </wps:spPr>
                      <wps:txbx>
                        <w:txbxContent>
                          <w:p>
                            <w:pPr>
                              <w:spacing w:line="208" w:lineRule="auto" w:before="142"/>
                              <w:ind w:left="20" w:right="18" w:firstLine="0"/>
                              <w:jc w:val="left"/>
                              <w:rPr>
                                <w:rFonts w:ascii="Times New Roman"/>
                                <w:sz w:val="60"/>
                              </w:rPr>
                            </w:pPr>
                            <w:r>
                              <w:rPr>
                                <w:rFonts w:ascii="Times New Roman"/>
                                <w:w w:val="125"/>
                                <w:sz w:val="60"/>
                              </w:rPr>
                              <w:t>Our approach to climate risk is embedded in our risk </w:t>
                            </w:r>
                            <w:r>
                              <w:rPr>
                                <w:rFonts w:ascii="Times New Roman"/>
                                <w:w w:val="125"/>
                                <w:sz w:val="60"/>
                              </w:rPr>
                              <w:t>management </w:t>
                            </w:r>
                            <w:r>
                              <w:rPr>
                                <w:rFonts w:ascii="Times New Roman"/>
                                <w:spacing w:val="-2"/>
                                <w:w w:val="125"/>
                                <w:sz w:val="60"/>
                              </w:rPr>
                              <w:t>framework</w:t>
                            </w:r>
                          </w:p>
                        </w:txbxContent>
                      </wps:txbx>
                      <wps:bodyPr wrap="square" lIns="0" tIns="0" rIns="0" bIns="0" rtlCol="0" vert="vert270">
                        <a:noAutofit/>
                      </wps:bodyPr>
                    </wps:wsp>
                  </a:graphicData>
                </a:graphic>
              </wp:anchor>
            </w:drawing>
          </mc:Choice>
          <mc:Fallback>
            <w:pict>
              <v:shape style="position:absolute;margin-left:35.039989pt;margin-top:533.450012pt;width:158pt;height:264.3pt;mso-position-horizontal-relative:page;mso-position-vertical-relative:page;z-index:15941632" type="#_x0000_t202" id="docshape515" filled="false" stroked="false">
                <v:textbox inset="0,0,0,0" style="layout-flow:vertical;mso-layout-flow-alt:bottom-to-top">
                  <w:txbxContent>
                    <w:p>
                      <w:pPr>
                        <w:spacing w:line="208" w:lineRule="auto" w:before="142"/>
                        <w:ind w:left="20" w:right="18" w:firstLine="0"/>
                        <w:jc w:val="left"/>
                        <w:rPr>
                          <w:rFonts w:ascii="Times New Roman"/>
                          <w:sz w:val="60"/>
                        </w:rPr>
                      </w:pPr>
                      <w:r>
                        <w:rPr>
                          <w:rFonts w:ascii="Times New Roman"/>
                          <w:w w:val="125"/>
                          <w:sz w:val="60"/>
                        </w:rPr>
                        <w:t>Our approach to climate risk is embedded in our risk </w:t>
                      </w:r>
                      <w:r>
                        <w:rPr>
                          <w:rFonts w:ascii="Times New Roman"/>
                          <w:w w:val="125"/>
                          <w:sz w:val="60"/>
                        </w:rPr>
                        <w:t>management </w:t>
                      </w:r>
                      <w:r>
                        <w:rPr>
                          <w:rFonts w:ascii="Times New Roman"/>
                          <w:spacing w:val="-2"/>
                          <w:w w:val="125"/>
                          <w:sz w:val="60"/>
                        </w:rPr>
                        <w:t>framework</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942144">
                <wp:simplePos x="0" y="0"/>
                <wp:positionH relativeFrom="page">
                  <wp:posOffset>2813867</wp:posOffset>
                </wp:positionH>
                <wp:positionV relativeFrom="page">
                  <wp:posOffset>9957620</wp:posOffset>
                </wp:positionV>
                <wp:extent cx="182245" cy="173990"/>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182245" cy="173990"/>
                        </a:xfrm>
                        <a:prstGeom prst="rect">
                          <a:avLst/>
                        </a:prstGeom>
                      </wps:spPr>
                      <wps:txbx>
                        <w:txbxContent>
                          <w:p>
                            <w:pPr>
                              <w:spacing w:before="27"/>
                              <w:ind w:left="20" w:right="0" w:firstLine="0"/>
                              <w:jc w:val="left"/>
                              <w:rPr>
                                <w:sz w:val="20"/>
                              </w:rPr>
                            </w:pPr>
                            <w:r>
                              <w:rPr>
                                <w:spacing w:val="-5"/>
                                <w:w w:val="105"/>
                                <w:sz w:val="20"/>
                              </w:rPr>
                              <w:t>26</w:t>
                            </w:r>
                          </w:p>
                        </w:txbxContent>
                      </wps:txbx>
                      <wps:bodyPr wrap="square" lIns="0" tIns="0" rIns="0" bIns="0" rtlCol="0" vert="vert270">
                        <a:noAutofit/>
                      </wps:bodyPr>
                    </wps:wsp>
                  </a:graphicData>
                </a:graphic>
              </wp:anchor>
            </w:drawing>
          </mc:Choice>
          <mc:Fallback>
            <w:pict>
              <v:shape style="position:absolute;margin-left:221.564362pt;margin-top:784.064636pt;width:14.35pt;height:13.7pt;mso-position-horizontal-relative:page;mso-position-vertical-relative:page;z-index:15942144" type="#_x0000_t202" id="docshape516" filled="false" stroked="false">
                <v:textbox inset="0,0,0,0" style="layout-flow:vertical;mso-layout-flow-alt:bottom-to-top">
                  <w:txbxContent>
                    <w:p>
                      <w:pPr>
                        <w:spacing w:before="27"/>
                        <w:ind w:left="20" w:right="0" w:firstLine="0"/>
                        <w:jc w:val="left"/>
                        <w:rPr>
                          <w:sz w:val="20"/>
                        </w:rPr>
                      </w:pPr>
                      <w:r>
                        <w:rPr>
                          <w:spacing w:val="-5"/>
                          <w:w w:val="105"/>
                          <w:sz w:val="20"/>
                        </w:rPr>
                        <w:t>26</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942656">
                <wp:simplePos x="0" y="0"/>
                <wp:positionH relativeFrom="page">
                  <wp:posOffset>2813867</wp:posOffset>
                </wp:positionH>
                <wp:positionV relativeFrom="page">
                  <wp:posOffset>8801752</wp:posOffset>
                </wp:positionV>
                <wp:extent cx="182245" cy="1072515"/>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182245" cy="1072515"/>
                        </a:xfrm>
                        <a:prstGeom prst="rect">
                          <a:avLst/>
                        </a:prstGeom>
                      </wps:spPr>
                      <wps:txbx>
                        <w:txbxContent>
                          <w:p>
                            <w:pPr>
                              <w:spacing w:before="27"/>
                              <w:ind w:left="20" w:right="0" w:firstLine="0"/>
                              <w:jc w:val="left"/>
                              <w:rPr>
                                <w:sz w:val="20"/>
                              </w:rPr>
                            </w:pPr>
                            <w:r>
                              <w:rPr>
                                <w:sz w:val="20"/>
                              </w:rPr>
                              <w:t>Risk</w:t>
                            </w:r>
                            <w:r>
                              <w:rPr>
                                <w:spacing w:val="-11"/>
                                <w:sz w:val="20"/>
                              </w:rPr>
                              <w:t> </w:t>
                            </w:r>
                            <w:r>
                              <w:rPr>
                                <w:spacing w:val="-2"/>
                                <w:sz w:val="20"/>
                              </w:rPr>
                              <w:t>management</w:t>
                            </w:r>
                          </w:p>
                        </w:txbxContent>
                      </wps:txbx>
                      <wps:bodyPr wrap="square" lIns="0" tIns="0" rIns="0" bIns="0" rtlCol="0" vert="vert270">
                        <a:noAutofit/>
                      </wps:bodyPr>
                    </wps:wsp>
                  </a:graphicData>
                </a:graphic>
              </wp:anchor>
            </w:drawing>
          </mc:Choice>
          <mc:Fallback>
            <w:pict>
              <v:shape style="position:absolute;margin-left:221.564362pt;margin-top:693.051392pt;width:14.35pt;height:84.45pt;mso-position-horizontal-relative:page;mso-position-vertical-relative:page;z-index:15942656" type="#_x0000_t202" id="docshape517" filled="false" stroked="false">
                <v:textbox inset="0,0,0,0" style="layout-flow:vertical;mso-layout-flow-alt:bottom-to-top">
                  <w:txbxContent>
                    <w:p>
                      <w:pPr>
                        <w:spacing w:before="27"/>
                        <w:ind w:left="20" w:right="0" w:firstLine="0"/>
                        <w:jc w:val="left"/>
                        <w:rPr>
                          <w:sz w:val="20"/>
                        </w:rPr>
                      </w:pPr>
                      <w:r>
                        <w:rPr>
                          <w:sz w:val="20"/>
                        </w:rPr>
                        <w:t>Risk</w:t>
                      </w:r>
                      <w:r>
                        <w:rPr>
                          <w:spacing w:val="-11"/>
                          <w:sz w:val="20"/>
                        </w:rPr>
                        <w:t> </w:t>
                      </w:r>
                      <w:r>
                        <w:rPr>
                          <w:spacing w:val="-2"/>
                          <w:sz w:val="20"/>
                        </w:rPr>
                        <w:t>management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943168">
                <wp:simplePos x="0" y="0"/>
                <wp:positionH relativeFrom="page">
                  <wp:posOffset>7140670</wp:posOffset>
                </wp:positionH>
                <wp:positionV relativeFrom="page">
                  <wp:posOffset>320960</wp:posOffset>
                </wp:positionV>
                <wp:extent cx="151130" cy="142875"/>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151130" cy="142875"/>
                        </a:xfrm>
                        <a:prstGeom prst="rect">
                          <a:avLst/>
                        </a:prstGeom>
                      </wps:spPr>
                      <wps:txbx>
                        <w:txbxContent>
                          <w:p>
                            <w:pPr>
                              <w:spacing w:before="26"/>
                              <w:ind w:left="20" w:right="0" w:firstLine="0"/>
                              <w:jc w:val="left"/>
                              <w:rPr>
                                <w:sz w:val="16"/>
                              </w:rPr>
                            </w:pPr>
                            <w:r>
                              <w:rPr>
                                <w:spacing w:val="-5"/>
                                <w:w w:val="105"/>
                                <w:sz w:val="16"/>
                              </w:rPr>
                              <w:t>25</w:t>
                            </w:r>
                          </w:p>
                        </w:txbxContent>
                      </wps:txbx>
                      <wps:bodyPr wrap="square" lIns="0" tIns="0" rIns="0" bIns="0" rtlCol="0" vert="vert270">
                        <a:noAutofit/>
                      </wps:bodyPr>
                    </wps:wsp>
                  </a:graphicData>
                </a:graphic>
              </wp:anchor>
            </w:drawing>
          </mc:Choice>
          <mc:Fallback>
            <w:pict>
              <v:shape style="position:absolute;margin-left:562.257507pt;margin-top:25.272514pt;width:11.9pt;height:11.25pt;mso-position-horizontal-relative:page;mso-position-vertical-relative:page;z-index:15943168" type="#_x0000_t202" id="docshape518" filled="false" stroked="false">
                <v:textbox inset="0,0,0,0" style="layout-flow:vertical;mso-layout-flow-alt:bottom-to-top">
                  <w:txbxContent>
                    <w:p>
                      <w:pPr>
                        <w:spacing w:before="26"/>
                        <w:ind w:left="20" w:right="0" w:firstLine="0"/>
                        <w:jc w:val="left"/>
                        <w:rPr>
                          <w:sz w:val="16"/>
                        </w:rPr>
                      </w:pPr>
                      <w:r>
                        <w:rPr>
                          <w:spacing w:val="-5"/>
                          <w:w w:val="105"/>
                          <w:sz w:val="16"/>
                        </w:rPr>
                        <w:t>25</w:t>
                      </w:r>
                    </w:p>
                  </w:txbxContent>
                </v:textbox>
                <w10:wrap type="none"/>
              </v:shape>
            </w:pict>
          </mc:Fallback>
        </mc:AlternateContent>
      </w:r>
    </w:p>
    <w:p>
      <w:pPr>
        <w:spacing w:after="0"/>
        <w:rPr>
          <w:sz w:val="2"/>
          <w:szCs w:val="2"/>
        </w:rPr>
        <w:sectPr>
          <w:type w:val="continuous"/>
          <w:pgSz w:w="11900" w:h="16840"/>
          <w:pgMar w:header="0" w:footer="0" w:top="1320" w:bottom="280" w:left="992" w:right="850"/>
        </w:sectPr>
      </w:pPr>
    </w:p>
    <w:p>
      <w:pPr>
        <w:pStyle w:val="Heading1"/>
      </w:pPr>
      <w:r>
        <w:rPr/>
        <mc:AlternateContent>
          <mc:Choice Requires="wps">
            <w:drawing>
              <wp:anchor distT="0" distB="0" distL="0" distR="0" allowOverlap="1" layoutInCell="1" locked="0" behindDoc="0" simplePos="0" relativeHeight="15948800">
                <wp:simplePos x="0" y="0"/>
                <wp:positionH relativeFrom="page">
                  <wp:posOffset>10189545</wp:posOffset>
                </wp:positionH>
                <wp:positionV relativeFrom="paragraph">
                  <wp:posOffset>268349</wp:posOffset>
                </wp:positionV>
                <wp:extent cx="238760" cy="187960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948800" type="#_x0000_t202" id="docshape52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0"/>
        </w:rPr>
        <w:t>Risk</w:t>
      </w:r>
      <w:r>
        <w:rPr>
          <w:spacing w:val="-21"/>
          <w:w w:val="120"/>
        </w:rPr>
        <w:t> </w:t>
      </w:r>
      <w:r>
        <w:rPr>
          <w:spacing w:val="-2"/>
          <w:w w:val="125"/>
        </w:rPr>
        <w:t>management</w:t>
      </w:r>
    </w:p>
    <w:p>
      <w:pPr>
        <w:pStyle w:val="BodyText"/>
        <w:spacing w:before="80"/>
        <w:rPr>
          <w:rFonts w:ascii="Times New Roman"/>
          <w:sz w:val="20"/>
        </w:rPr>
      </w:pPr>
    </w:p>
    <w:p>
      <w:pPr>
        <w:pStyle w:val="BodyText"/>
        <w:spacing w:after="0"/>
        <w:rPr>
          <w:rFonts w:ascii="Times New Roman"/>
          <w:sz w:val="20"/>
        </w:rPr>
        <w:sectPr>
          <w:headerReference w:type="default" r:id="rId115"/>
          <w:footerReference w:type="default" r:id="rId116"/>
          <w:pgSz w:w="16840" w:h="11900" w:orient="landscape"/>
          <w:pgMar w:header="0" w:footer="435" w:top="620" w:bottom="620" w:left="708" w:right="425"/>
          <w:pgNumType w:start="26"/>
        </w:sectPr>
      </w:pPr>
    </w:p>
    <w:p>
      <w:pPr>
        <w:pStyle w:val="Heading3"/>
        <w:spacing w:line="249" w:lineRule="auto"/>
        <w:ind w:right="104"/>
      </w:pPr>
      <w:r>
        <w:rPr/>
        <mc:AlternateContent>
          <mc:Choice Requires="wps">
            <w:drawing>
              <wp:anchor distT="0" distB="0" distL="0" distR="0" allowOverlap="1" layoutInCell="1" locked="0" behindDoc="0" simplePos="0" relativeHeight="15944704">
                <wp:simplePos x="0" y="0"/>
                <wp:positionH relativeFrom="page">
                  <wp:posOffset>10183241</wp:posOffset>
                </wp:positionH>
                <wp:positionV relativeFrom="page">
                  <wp:posOffset>2901822</wp:posOffset>
                </wp:positionV>
                <wp:extent cx="495300" cy="1270"/>
                <wp:effectExtent l="0" t="0" r="0" b="0"/>
                <wp:wrapNone/>
                <wp:docPr id="807" name="Graphic 807"/>
                <wp:cNvGraphicFramePr>
                  <a:graphicFrameLocks/>
                </wp:cNvGraphicFramePr>
                <a:graphic>
                  <a:graphicData uri="http://schemas.microsoft.com/office/word/2010/wordprocessingShape">
                    <wps:wsp>
                      <wps:cNvPr id="807" name="Graphic 80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4704" from="801.830017pt,228.48999pt" to="840.830017pt,228.489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45216">
                <wp:simplePos x="0" y="0"/>
                <wp:positionH relativeFrom="page">
                  <wp:posOffset>10183241</wp:posOffset>
                </wp:positionH>
                <wp:positionV relativeFrom="page">
                  <wp:posOffset>3473322</wp:posOffset>
                </wp:positionV>
                <wp:extent cx="495300" cy="1270"/>
                <wp:effectExtent l="0" t="0" r="0" b="0"/>
                <wp:wrapNone/>
                <wp:docPr id="808" name="Graphic 808"/>
                <wp:cNvGraphicFramePr>
                  <a:graphicFrameLocks/>
                </wp:cNvGraphicFramePr>
                <a:graphic>
                  <a:graphicData uri="http://schemas.microsoft.com/office/word/2010/wordprocessingShape">
                    <wps:wsp>
                      <wps:cNvPr id="808" name="Graphic 80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5216" from="801.830017pt,273.489990pt" to="840.830017pt,273.489990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45728">
                <wp:simplePos x="0" y="0"/>
                <wp:positionH relativeFrom="page">
                  <wp:posOffset>10183241</wp:posOffset>
                </wp:positionH>
                <wp:positionV relativeFrom="page">
                  <wp:posOffset>3959097</wp:posOffset>
                </wp:positionV>
                <wp:extent cx="495300" cy="1270"/>
                <wp:effectExtent l="0" t="0" r="0" b="0"/>
                <wp:wrapNone/>
                <wp:docPr id="809" name="Graphic 809"/>
                <wp:cNvGraphicFramePr>
                  <a:graphicFrameLocks/>
                </wp:cNvGraphicFramePr>
                <a:graphic>
                  <a:graphicData uri="http://schemas.microsoft.com/office/word/2010/wordprocessingShape">
                    <wps:wsp>
                      <wps:cNvPr id="809" name="Graphic 809"/>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5728" from="801.830017pt,311.739990pt" to="840.830017pt,311.739990pt" stroked="true" strokeweight="3pt" strokecolor="#ffd900">
                <v:stroke dashstyle="solid"/>
                <w10:wrap type="none"/>
              </v:line>
            </w:pict>
          </mc:Fallback>
        </mc:AlternateContent>
      </w:r>
      <w:r>
        <w:rPr/>
        <mc:AlternateContent>
          <mc:Choice Requires="wps">
            <w:drawing>
              <wp:anchor distT="0" distB="0" distL="0" distR="0" allowOverlap="1" layoutInCell="1" locked="0" behindDoc="0" simplePos="0" relativeHeight="15946240">
                <wp:simplePos x="0" y="0"/>
                <wp:positionH relativeFrom="page">
                  <wp:posOffset>10183241</wp:posOffset>
                </wp:positionH>
                <wp:positionV relativeFrom="page">
                  <wp:posOffset>4654422</wp:posOffset>
                </wp:positionV>
                <wp:extent cx="495300" cy="1270"/>
                <wp:effectExtent l="0" t="0" r="0" b="0"/>
                <wp:wrapNone/>
                <wp:docPr id="810" name="Graphic 810"/>
                <wp:cNvGraphicFramePr>
                  <a:graphicFrameLocks/>
                </wp:cNvGraphicFramePr>
                <a:graphic>
                  <a:graphicData uri="http://schemas.microsoft.com/office/word/2010/wordprocessingShape">
                    <wps:wsp>
                      <wps:cNvPr id="810" name="Graphic 81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6240" from="801.830017pt,366.48999pt" to="840.830017pt,366.489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46752">
                <wp:simplePos x="0" y="0"/>
                <wp:positionH relativeFrom="page">
                  <wp:posOffset>10183241</wp:posOffset>
                </wp:positionH>
                <wp:positionV relativeFrom="page">
                  <wp:posOffset>5302122</wp:posOffset>
                </wp:positionV>
                <wp:extent cx="495300" cy="1270"/>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6752" from="801.830017pt,417.48999pt" to="840.830017pt,417.489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47264">
                <wp:simplePos x="0" y="0"/>
                <wp:positionH relativeFrom="page">
                  <wp:posOffset>10183241</wp:posOffset>
                </wp:positionH>
                <wp:positionV relativeFrom="page">
                  <wp:posOffset>5940297</wp:posOffset>
                </wp:positionV>
                <wp:extent cx="495300" cy="1270"/>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7264" from="801.830017pt,467.73999pt" to="840.830017pt,467.739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47776">
                <wp:simplePos x="0" y="0"/>
                <wp:positionH relativeFrom="page">
                  <wp:posOffset>10183241</wp:posOffset>
                </wp:positionH>
                <wp:positionV relativeFrom="page">
                  <wp:posOffset>6464172</wp:posOffset>
                </wp:positionV>
                <wp:extent cx="495300" cy="1270"/>
                <wp:effectExtent l="0" t="0" r="0" b="0"/>
                <wp:wrapNone/>
                <wp:docPr id="813" name="Graphic 813"/>
                <wp:cNvGraphicFramePr>
                  <a:graphicFrameLocks/>
                </wp:cNvGraphicFramePr>
                <a:graphic>
                  <a:graphicData uri="http://schemas.microsoft.com/office/word/2010/wordprocessingShape">
                    <wps:wsp>
                      <wps:cNvPr id="813" name="Graphic 81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7776" from="801.830017pt,508.98999pt" to="840.830017pt,508.989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49824">
                <wp:simplePos x="0" y="0"/>
                <wp:positionH relativeFrom="page">
                  <wp:posOffset>10189517</wp:posOffset>
                </wp:positionH>
                <wp:positionV relativeFrom="page">
                  <wp:posOffset>4711063</wp:posOffset>
                </wp:positionV>
                <wp:extent cx="210185" cy="1106170"/>
                <wp:effectExtent l="0" t="0" r="0" b="0"/>
                <wp:wrapNone/>
                <wp:docPr id="814" name="Textbox 814"/>
                <wp:cNvGraphicFramePr>
                  <a:graphicFrameLocks/>
                </wp:cNvGraphicFramePr>
                <a:graphic>
                  <a:graphicData uri="http://schemas.microsoft.com/office/word/2010/wordprocessingShape">
                    <wps:wsp>
                      <wps:cNvPr id="814" name="Textbox 814"/>
                      <wps:cNvSpPr txBox="1"/>
                      <wps:spPr>
                        <a:xfrm>
                          <a:off x="0" y="0"/>
                          <a:ext cx="210185" cy="1106170"/>
                        </a:xfrm>
                        <a:prstGeom prst="rect">
                          <a:avLst/>
                        </a:prstGeom>
                      </wps:spPr>
                      <wps:txbx>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70.94989pt;width:16.55pt;height:87.1pt;mso-position-horizontal-relative:page;mso-position-vertical-relative:page;z-index:15949824" type="#_x0000_t202" id="docshape521" filled="false" stroked="false">
                <v:textbox inset="0,0,0,0" style="layout-flow:vertical">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bookmarkStart w:name="Risk management" w:id="45"/>
      <w:bookmarkEnd w:id="45"/>
      <w:r>
        <w:rPr/>
      </w:r>
      <w:bookmarkStart w:name="_bookmark18" w:id="46"/>
      <w:bookmarkEnd w:id="46"/>
      <w:r>
        <w:rPr/>
      </w:r>
      <w:r>
        <w:rPr>
          <w:w w:val="105"/>
        </w:rPr>
        <w:t>Aviva has a robust and consistent</w:t>
      </w:r>
      <w:r>
        <w:rPr>
          <w:spacing w:val="-8"/>
          <w:w w:val="105"/>
        </w:rPr>
        <w:t> </w:t>
      </w:r>
      <w:r>
        <w:rPr>
          <w:w w:val="105"/>
        </w:rPr>
        <w:t>embedded</w:t>
      </w:r>
      <w:r>
        <w:rPr>
          <w:spacing w:val="-8"/>
          <w:w w:val="105"/>
        </w:rPr>
        <w:t> </w:t>
      </w:r>
      <w:r>
        <w:rPr>
          <w:w w:val="105"/>
        </w:rPr>
        <w:t>risk management framework.</w:t>
      </w:r>
    </w:p>
    <w:p>
      <w:pPr>
        <w:pStyle w:val="BodyText"/>
        <w:spacing w:line="249" w:lineRule="auto" w:before="220"/>
        <w:ind w:left="142" w:right="39"/>
      </w:pPr>
      <w:r>
        <w:rPr>
          <w:w w:val="105"/>
        </w:rPr>
        <w:t>Aviva’s risk management framework sets out how we identify, measure, monitor, manage and report on the risks to which our business, customers and wider society are,</w:t>
      </w:r>
      <w:r>
        <w:rPr>
          <w:spacing w:val="-9"/>
          <w:w w:val="105"/>
        </w:rPr>
        <w:t> </w:t>
      </w:r>
      <w:r>
        <w:rPr>
          <w:w w:val="105"/>
        </w:rPr>
        <w:t>or</w:t>
      </w:r>
      <w:r>
        <w:rPr>
          <w:spacing w:val="-9"/>
          <w:w w:val="105"/>
        </w:rPr>
        <w:t> </w:t>
      </w:r>
      <w:r>
        <w:rPr>
          <w:w w:val="105"/>
        </w:rPr>
        <w:t>could</w:t>
      </w:r>
      <w:r>
        <w:rPr>
          <w:spacing w:val="-9"/>
          <w:w w:val="105"/>
        </w:rPr>
        <w:t> </w:t>
      </w:r>
      <w:r>
        <w:rPr>
          <w:w w:val="105"/>
        </w:rPr>
        <w:t>be,</w:t>
      </w:r>
      <w:r>
        <w:rPr>
          <w:spacing w:val="-9"/>
          <w:w w:val="105"/>
        </w:rPr>
        <w:t> </w:t>
      </w:r>
      <w:r>
        <w:rPr>
          <w:w w:val="105"/>
        </w:rPr>
        <w:t>exposed</w:t>
      </w:r>
      <w:r>
        <w:rPr>
          <w:spacing w:val="-9"/>
          <w:w w:val="105"/>
        </w:rPr>
        <w:t> </w:t>
      </w:r>
      <w:r>
        <w:rPr>
          <w:w w:val="105"/>
        </w:rPr>
        <w:t>(including</w:t>
      </w:r>
      <w:r>
        <w:rPr>
          <w:spacing w:val="-9"/>
          <w:w w:val="105"/>
        </w:rPr>
        <w:t> </w:t>
      </w:r>
      <w:r>
        <w:rPr>
          <w:w w:val="105"/>
        </w:rPr>
        <w:t>climate and other sustainability related risks).</w:t>
      </w:r>
    </w:p>
    <w:p>
      <w:pPr>
        <w:pStyle w:val="BodyText"/>
        <w:spacing w:before="30"/>
      </w:pPr>
    </w:p>
    <w:p>
      <w:pPr>
        <w:pStyle w:val="Heading4"/>
        <w:spacing w:line="249" w:lineRule="auto"/>
        <w:ind w:right="494"/>
      </w:pPr>
      <w:r>
        <w:rPr>
          <w:w w:val="110"/>
        </w:rPr>
        <w:t>Our process for integrating </w:t>
      </w:r>
      <w:r>
        <w:rPr>
          <w:spacing w:val="-2"/>
          <w:w w:val="110"/>
        </w:rPr>
        <w:t>climate-related</w:t>
      </w:r>
      <w:r>
        <w:rPr>
          <w:spacing w:val="-17"/>
          <w:w w:val="110"/>
        </w:rPr>
        <w:t> </w:t>
      </w:r>
      <w:r>
        <w:rPr>
          <w:spacing w:val="-2"/>
          <w:w w:val="110"/>
        </w:rPr>
        <w:t>risks</w:t>
      </w:r>
      <w:r>
        <w:rPr>
          <w:spacing w:val="-17"/>
          <w:w w:val="110"/>
        </w:rPr>
        <w:t> </w:t>
      </w:r>
      <w:r>
        <w:rPr>
          <w:spacing w:val="-2"/>
          <w:w w:val="110"/>
        </w:rPr>
        <w:t>into</w:t>
      </w:r>
      <w:r>
        <w:rPr>
          <w:spacing w:val="-17"/>
          <w:w w:val="110"/>
        </w:rPr>
        <w:t> </w:t>
      </w:r>
      <w:r>
        <w:rPr>
          <w:spacing w:val="-2"/>
          <w:w w:val="110"/>
        </w:rPr>
        <w:t>risk management</w:t>
      </w:r>
    </w:p>
    <w:p>
      <w:pPr>
        <w:pStyle w:val="BodyText"/>
        <w:spacing w:line="249" w:lineRule="auto" w:before="57"/>
        <w:ind w:left="142" w:right="104"/>
      </w:pPr>
      <w:r>
        <w:rPr/>
        <mc:AlternateContent>
          <mc:Choice Requires="wps">
            <w:drawing>
              <wp:anchor distT="0" distB="0" distL="0" distR="0" allowOverlap="1" layoutInCell="1" locked="0" behindDoc="0" simplePos="0" relativeHeight="15943680">
                <wp:simplePos x="0" y="0"/>
                <wp:positionH relativeFrom="page">
                  <wp:posOffset>2877209</wp:posOffset>
                </wp:positionH>
                <wp:positionV relativeFrom="paragraph">
                  <wp:posOffset>354067</wp:posOffset>
                </wp:positionV>
                <wp:extent cx="7022465" cy="3413125"/>
                <wp:effectExtent l="0" t="0" r="0" b="0"/>
                <wp:wrapNone/>
                <wp:docPr id="815" name="Group 815"/>
                <wp:cNvGraphicFramePr>
                  <a:graphicFrameLocks/>
                </wp:cNvGraphicFramePr>
                <a:graphic>
                  <a:graphicData uri="http://schemas.microsoft.com/office/word/2010/wordprocessingGroup">
                    <wpg:wgp>
                      <wpg:cNvPr id="815" name="Group 815"/>
                      <wpg:cNvGrpSpPr/>
                      <wpg:grpSpPr>
                        <a:xfrm>
                          <a:off x="0" y="0"/>
                          <a:ext cx="7022465" cy="3413125"/>
                          <a:chExt cx="7022465" cy="3413125"/>
                        </a:xfrm>
                      </wpg:grpSpPr>
                      <pic:pic>
                        <pic:nvPicPr>
                          <pic:cNvPr id="816" name="Image 816"/>
                          <pic:cNvPicPr/>
                        </pic:nvPicPr>
                        <pic:blipFill>
                          <a:blip r:embed="rId117" cstate="print"/>
                          <a:stretch>
                            <a:fillRect/>
                          </a:stretch>
                        </pic:blipFill>
                        <pic:spPr>
                          <a:xfrm>
                            <a:off x="0" y="0"/>
                            <a:ext cx="7022341" cy="3412555"/>
                          </a:xfrm>
                          <a:prstGeom prst="rect">
                            <a:avLst/>
                          </a:prstGeom>
                        </pic:spPr>
                      </pic:pic>
                      <wps:wsp>
                        <wps:cNvPr id="817" name="Textbox 817"/>
                        <wps:cNvSpPr txBox="1"/>
                        <wps:spPr>
                          <a:xfrm>
                            <a:off x="253086" y="182597"/>
                            <a:ext cx="2277110" cy="469900"/>
                          </a:xfrm>
                          <a:prstGeom prst="rect">
                            <a:avLst/>
                          </a:prstGeom>
                        </wps:spPr>
                        <wps:txbx>
                          <w:txbxContent>
                            <w:p>
                              <w:pPr>
                                <w:spacing w:before="6"/>
                                <w:ind w:left="0" w:right="0" w:firstLine="0"/>
                                <w:jc w:val="left"/>
                                <w:rPr>
                                  <w:b/>
                                  <w:sz w:val="16"/>
                                </w:rPr>
                              </w:pPr>
                              <w:r>
                                <w:rPr>
                                  <w:b/>
                                  <w:spacing w:val="-2"/>
                                  <w:sz w:val="16"/>
                                </w:rPr>
                                <w:t>Figure</w:t>
                              </w:r>
                              <w:r>
                                <w:rPr>
                                  <w:b/>
                                  <w:spacing w:val="-4"/>
                                  <w:sz w:val="16"/>
                                </w:rPr>
                                <w:t> </w:t>
                              </w:r>
                              <w:r>
                                <w:rPr>
                                  <w:b/>
                                  <w:spacing w:val="-2"/>
                                  <w:sz w:val="16"/>
                                </w:rPr>
                                <w:t>1:</w:t>
                              </w:r>
                              <w:r>
                                <w:rPr>
                                  <w:b/>
                                  <w:spacing w:val="-3"/>
                                  <w:sz w:val="16"/>
                                </w:rPr>
                                <w:t> </w:t>
                              </w:r>
                              <w:r>
                                <w:rPr>
                                  <w:b/>
                                  <w:spacing w:val="-2"/>
                                  <w:sz w:val="16"/>
                                </w:rPr>
                                <w:t>Aviva’s</w:t>
                              </w:r>
                              <w:r>
                                <w:rPr>
                                  <w:b/>
                                  <w:spacing w:val="-3"/>
                                  <w:sz w:val="16"/>
                                </w:rPr>
                                <w:t> </w:t>
                              </w:r>
                              <w:r>
                                <w:rPr>
                                  <w:b/>
                                  <w:spacing w:val="-2"/>
                                  <w:sz w:val="16"/>
                                </w:rPr>
                                <w:t>Risk</w:t>
                              </w:r>
                              <w:r>
                                <w:rPr>
                                  <w:b/>
                                  <w:spacing w:val="-3"/>
                                  <w:sz w:val="16"/>
                                </w:rPr>
                                <w:t> </w:t>
                              </w:r>
                              <w:r>
                                <w:rPr>
                                  <w:b/>
                                  <w:spacing w:val="-2"/>
                                  <w:sz w:val="16"/>
                                </w:rPr>
                                <w:t>Management</w:t>
                              </w:r>
                              <w:r>
                                <w:rPr>
                                  <w:b/>
                                  <w:spacing w:val="-3"/>
                                  <w:sz w:val="16"/>
                                </w:rPr>
                                <w:t> </w:t>
                              </w:r>
                              <w:r>
                                <w:rPr>
                                  <w:b/>
                                  <w:spacing w:val="-2"/>
                                  <w:sz w:val="16"/>
                                </w:rPr>
                                <w:t>Framework</w:t>
                              </w:r>
                            </w:p>
                            <w:p>
                              <w:pPr>
                                <w:tabs>
                                  <w:tab w:pos="1997" w:val="left" w:leader="none"/>
                                  <w:tab w:pos="2232" w:val="left" w:leader="none"/>
                                </w:tabs>
                                <w:spacing w:line="230" w:lineRule="auto" w:before="165"/>
                                <w:ind w:left="269" w:right="765" w:hanging="150"/>
                                <w:jc w:val="left"/>
                                <w:rPr>
                                  <w:b/>
                                  <w:sz w:val="17"/>
                                </w:rPr>
                              </w:pPr>
                              <w:r>
                                <w:rPr>
                                  <w:b/>
                                  <w:sz w:val="17"/>
                                </w:rPr>
                                <w:t>Climate</w:t>
                              </w:r>
                              <w:r>
                                <w:rPr>
                                  <w:b/>
                                  <w:spacing w:val="-11"/>
                                  <w:sz w:val="17"/>
                                </w:rPr>
                                <w:t> </w:t>
                              </w:r>
                              <w:r>
                                <w:rPr>
                                  <w:b/>
                                  <w:sz w:val="17"/>
                                </w:rPr>
                                <w:t>risk</w:t>
                                <w:tab/>
                                <w:tab/>
                              </w:r>
                              <w:r>
                                <w:rPr>
                                  <w:b/>
                                  <w:spacing w:val="-4"/>
                                  <w:sz w:val="17"/>
                                </w:rPr>
                                <w:t>Risk </w:t>
                              </w:r>
                              <w:r>
                                <w:rPr>
                                  <w:b/>
                                  <w:spacing w:val="-2"/>
                                  <w:sz w:val="17"/>
                                </w:rPr>
                                <w:t>appetite</w:t>
                              </w:r>
                              <w:r>
                                <w:rPr>
                                  <w:b/>
                                  <w:sz w:val="17"/>
                                </w:rPr>
                                <w:tab/>
                              </w:r>
                              <w:r>
                                <w:rPr>
                                  <w:b/>
                                  <w:spacing w:val="-2"/>
                                  <w:sz w:val="17"/>
                                </w:rPr>
                                <w:t>taxonomy</w:t>
                              </w:r>
                            </w:p>
                          </w:txbxContent>
                        </wps:txbx>
                        <wps:bodyPr wrap="square" lIns="0" tIns="0" rIns="0" bIns="0" rtlCol="0">
                          <a:noAutofit/>
                        </wps:bodyPr>
                      </wps:wsp>
                      <wps:wsp>
                        <wps:cNvPr id="818" name="Textbox 818"/>
                        <wps:cNvSpPr txBox="1"/>
                        <wps:spPr>
                          <a:xfrm>
                            <a:off x="2961488" y="400170"/>
                            <a:ext cx="998219" cy="252095"/>
                          </a:xfrm>
                          <a:prstGeom prst="rect">
                            <a:avLst/>
                          </a:prstGeom>
                        </wps:spPr>
                        <wps:txbx>
                          <w:txbxContent>
                            <w:p>
                              <w:pPr>
                                <w:spacing w:line="230" w:lineRule="auto" w:before="13"/>
                                <w:ind w:left="230" w:right="18" w:hanging="231"/>
                                <w:jc w:val="left"/>
                                <w:rPr>
                                  <w:b/>
                                  <w:sz w:val="17"/>
                                </w:rPr>
                              </w:pPr>
                              <w:r>
                                <w:rPr>
                                  <w:b/>
                                  <w:sz w:val="17"/>
                                </w:rPr>
                                <w:t>Policies,</w:t>
                              </w:r>
                              <w:r>
                                <w:rPr>
                                  <w:b/>
                                  <w:spacing w:val="-12"/>
                                  <w:sz w:val="17"/>
                                </w:rPr>
                                <w:t> </w:t>
                              </w:r>
                              <w:r>
                                <w:rPr>
                                  <w:b/>
                                  <w:sz w:val="17"/>
                                </w:rPr>
                                <w:t>standards and</w:t>
                              </w:r>
                              <w:r>
                                <w:rPr>
                                  <w:b/>
                                  <w:spacing w:val="-11"/>
                                  <w:sz w:val="17"/>
                                </w:rPr>
                                <w:t> </w:t>
                              </w:r>
                              <w:r>
                                <w:rPr>
                                  <w:b/>
                                  <w:sz w:val="17"/>
                                </w:rPr>
                                <w:t>guidance</w:t>
                              </w:r>
                            </w:p>
                          </w:txbxContent>
                        </wps:txbx>
                        <wps:bodyPr wrap="square" lIns="0" tIns="0" rIns="0" bIns="0" rtlCol="0">
                          <a:noAutofit/>
                        </wps:bodyPr>
                      </wps:wsp>
                      <wps:wsp>
                        <wps:cNvPr id="819" name="Textbox 819"/>
                        <wps:cNvSpPr txBox="1"/>
                        <wps:spPr>
                          <a:xfrm>
                            <a:off x="5035398" y="400170"/>
                            <a:ext cx="1393190" cy="252095"/>
                          </a:xfrm>
                          <a:prstGeom prst="rect">
                            <a:avLst/>
                          </a:prstGeom>
                        </wps:spPr>
                        <wps:txbx>
                          <w:txbxContent>
                            <w:p>
                              <w:pPr>
                                <w:spacing w:line="230" w:lineRule="auto" w:before="13"/>
                                <w:ind w:left="661" w:right="18" w:hanging="662"/>
                                <w:jc w:val="left"/>
                                <w:rPr>
                                  <w:b/>
                                  <w:sz w:val="17"/>
                                </w:rPr>
                              </w:pPr>
                              <w:r>
                                <w:rPr>
                                  <w:b/>
                                  <w:sz w:val="17"/>
                                </w:rPr>
                                <w:t>Examples</w:t>
                              </w:r>
                              <w:r>
                                <w:rPr>
                                  <w:b/>
                                  <w:spacing w:val="-12"/>
                                  <w:sz w:val="17"/>
                                </w:rPr>
                                <w:t> </w:t>
                              </w:r>
                              <w:r>
                                <w:rPr>
                                  <w:b/>
                                  <w:sz w:val="17"/>
                                </w:rPr>
                                <w:t>of</w:t>
                              </w:r>
                              <w:r>
                                <w:rPr>
                                  <w:b/>
                                  <w:spacing w:val="-12"/>
                                  <w:sz w:val="17"/>
                                </w:rPr>
                                <w:t> </w:t>
                              </w:r>
                              <w:r>
                                <w:rPr>
                                  <w:b/>
                                  <w:sz w:val="17"/>
                                </w:rPr>
                                <w:t>core</w:t>
                              </w:r>
                              <w:r>
                                <w:rPr>
                                  <w:b/>
                                  <w:spacing w:val="-12"/>
                                  <w:sz w:val="17"/>
                                </w:rPr>
                                <w:t> </w:t>
                              </w:r>
                              <w:r>
                                <w:rPr>
                                  <w:b/>
                                  <w:sz w:val="17"/>
                                </w:rPr>
                                <w:t>business </w:t>
                              </w:r>
                              <w:r>
                                <w:rPr>
                                  <w:b/>
                                  <w:spacing w:val="-2"/>
                                  <w:sz w:val="17"/>
                                </w:rPr>
                                <w:t>processes</w:t>
                              </w:r>
                            </w:p>
                          </w:txbxContent>
                        </wps:txbx>
                        <wps:bodyPr wrap="square" lIns="0" tIns="0" rIns="0" bIns="0" rtlCol="0">
                          <a:noAutofit/>
                        </wps:bodyPr>
                      </wps:wsp>
                      <wps:wsp>
                        <wps:cNvPr id="820" name="Textbox 820"/>
                        <wps:cNvSpPr txBox="1"/>
                        <wps:spPr>
                          <a:xfrm>
                            <a:off x="2740635" y="778868"/>
                            <a:ext cx="1440815" cy="357505"/>
                          </a:xfrm>
                          <a:prstGeom prst="rect">
                            <a:avLst/>
                          </a:prstGeom>
                        </wps:spPr>
                        <wps:txbx>
                          <w:txbxContent>
                            <w:p>
                              <w:pPr>
                                <w:spacing w:line="230" w:lineRule="auto" w:before="13"/>
                                <w:ind w:left="0" w:right="20" w:firstLine="0"/>
                                <w:jc w:val="center"/>
                                <w:rPr>
                                  <w:b/>
                                  <w:sz w:val="16"/>
                                </w:rPr>
                              </w:pPr>
                              <w:r>
                                <w:rPr>
                                  <w:b/>
                                  <w:spacing w:val="-2"/>
                                  <w:w w:val="90"/>
                                  <w:sz w:val="16"/>
                                </w:rPr>
                                <w:t>Risk</w:t>
                              </w:r>
                              <w:r>
                                <w:rPr>
                                  <w:b/>
                                  <w:spacing w:val="-8"/>
                                  <w:w w:val="90"/>
                                  <w:sz w:val="16"/>
                                </w:rPr>
                                <w:t> </w:t>
                              </w:r>
                              <w:r>
                                <w:rPr>
                                  <w:b/>
                                  <w:spacing w:val="-2"/>
                                  <w:w w:val="90"/>
                                  <w:sz w:val="16"/>
                                </w:rPr>
                                <w:t>Policy</w:t>
                              </w:r>
                              <w:r>
                                <w:rPr>
                                  <w:b/>
                                  <w:spacing w:val="-8"/>
                                  <w:w w:val="90"/>
                                  <w:sz w:val="16"/>
                                </w:rPr>
                                <w:t> </w:t>
                              </w:r>
                              <w:r>
                                <w:rPr>
                                  <w:b/>
                                  <w:spacing w:val="-2"/>
                                  <w:w w:val="90"/>
                                  <w:sz w:val="16"/>
                                </w:rPr>
                                <w:t>Governance</w:t>
                              </w:r>
                              <w:r>
                                <w:rPr>
                                  <w:b/>
                                  <w:spacing w:val="-2"/>
                                  <w:sz w:val="16"/>
                                </w:rPr>
                                <w:t> Framework</w:t>
                              </w:r>
                            </w:p>
                            <w:p>
                              <w:pPr>
                                <w:spacing w:before="28"/>
                                <w:ind w:left="2" w:right="20" w:firstLine="0"/>
                                <w:jc w:val="center"/>
                                <w:rPr>
                                  <w:sz w:val="14"/>
                                </w:rPr>
                              </w:pPr>
                              <w:r>
                                <w:rPr>
                                  <w:w w:val="105"/>
                                  <w:sz w:val="14"/>
                                </w:rPr>
                                <w:t>Governs</w:t>
                              </w:r>
                              <w:r>
                                <w:rPr>
                                  <w:spacing w:val="-5"/>
                                  <w:w w:val="105"/>
                                  <w:sz w:val="14"/>
                                </w:rPr>
                                <w:t> </w:t>
                              </w:r>
                              <w:r>
                                <w:rPr>
                                  <w:w w:val="105"/>
                                  <w:sz w:val="14"/>
                                </w:rPr>
                                <w:t>core</w:t>
                              </w:r>
                              <w:r>
                                <w:rPr>
                                  <w:spacing w:val="-5"/>
                                  <w:w w:val="105"/>
                                  <w:sz w:val="14"/>
                                </w:rPr>
                                <w:t> </w:t>
                              </w:r>
                              <w:r>
                                <w:rPr>
                                  <w:w w:val="105"/>
                                  <w:sz w:val="14"/>
                                </w:rPr>
                                <w:t>documentation</w:t>
                              </w:r>
                              <w:r>
                                <w:rPr>
                                  <w:spacing w:val="-4"/>
                                  <w:w w:val="105"/>
                                  <w:sz w:val="14"/>
                                </w:rPr>
                                <w:t> suite</w:t>
                              </w:r>
                            </w:p>
                          </w:txbxContent>
                        </wps:txbx>
                        <wps:bodyPr wrap="square" lIns="0" tIns="0" rIns="0" bIns="0" rtlCol="0">
                          <a:noAutofit/>
                        </wps:bodyPr>
                      </wps:wsp>
                      <wps:wsp>
                        <wps:cNvPr id="821" name="Textbox 821"/>
                        <wps:cNvSpPr txBox="1"/>
                        <wps:spPr>
                          <a:xfrm>
                            <a:off x="4952340" y="775566"/>
                            <a:ext cx="387350" cy="128270"/>
                          </a:xfrm>
                          <a:prstGeom prst="rect">
                            <a:avLst/>
                          </a:prstGeom>
                        </wps:spPr>
                        <wps:txbx>
                          <w:txbxContent>
                            <w:p>
                              <w:pPr>
                                <w:spacing w:before="7"/>
                                <w:ind w:left="0" w:right="0" w:firstLine="0"/>
                                <w:jc w:val="left"/>
                                <w:rPr>
                                  <w:b/>
                                  <w:sz w:val="16"/>
                                </w:rPr>
                              </w:pPr>
                              <w:r>
                                <w:rPr>
                                  <w:b/>
                                  <w:spacing w:val="-7"/>
                                  <w:sz w:val="16"/>
                                </w:rPr>
                                <w:t>Strategy</w:t>
                              </w:r>
                            </w:p>
                          </w:txbxContent>
                        </wps:txbx>
                        <wps:bodyPr wrap="square" lIns="0" tIns="0" rIns="0" bIns="0" rtlCol="0">
                          <a:noAutofit/>
                        </wps:bodyPr>
                      </wps:wsp>
                      <wps:wsp>
                        <wps:cNvPr id="822" name="Textbox 822"/>
                        <wps:cNvSpPr txBox="1"/>
                        <wps:spPr>
                          <a:xfrm>
                            <a:off x="5547335" y="746433"/>
                            <a:ext cx="397510" cy="207645"/>
                          </a:xfrm>
                          <a:prstGeom prst="rect">
                            <a:avLst/>
                          </a:prstGeom>
                        </wps:spPr>
                        <wps:txbx>
                          <w:txbxContent>
                            <w:p>
                              <w:pPr>
                                <w:spacing w:line="230" w:lineRule="auto" w:before="10"/>
                                <w:ind w:left="157" w:right="18" w:hanging="157"/>
                                <w:jc w:val="left"/>
                                <w:rPr>
                                  <w:b/>
                                  <w:sz w:val="14"/>
                                </w:rPr>
                              </w:pPr>
                              <w:r>
                                <w:rPr>
                                  <w:b/>
                                  <w:spacing w:val="-4"/>
                                  <w:sz w:val="14"/>
                                </w:rPr>
                                <w:t>Business</w:t>
                              </w:r>
                              <w:r>
                                <w:rPr>
                                  <w:b/>
                                  <w:spacing w:val="40"/>
                                  <w:sz w:val="14"/>
                                </w:rPr>
                                <w:t> </w:t>
                              </w:r>
                              <w:r>
                                <w:rPr>
                                  <w:b/>
                                  <w:spacing w:val="-4"/>
                                  <w:sz w:val="14"/>
                                </w:rPr>
                                <w:t>plan</w:t>
                              </w:r>
                            </w:p>
                          </w:txbxContent>
                        </wps:txbx>
                        <wps:bodyPr wrap="square" lIns="0" tIns="0" rIns="0" bIns="0" rtlCol="0">
                          <a:noAutofit/>
                        </wps:bodyPr>
                      </wps:wsp>
                      <wps:wsp>
                        <wps:cNvPr id="823" name="Textbox 823"/>
                        <wps:cNvSpPr txBox="1"/>
                        <wps:spPr>
                          <a:xfrm>
                            <a:off x="6154649" y="746433"/>
                            <a:ext cx="354330" cy="207645"/>
                          </a:xfrm>
                          <a:prstGeom prst="rect">
                            <a:avLst/>
                          </a:prstGeom>
                        </wps:spPr>
                        <wps:txbx>
                          <w:txbxContent>
                            <w:p>
                              <w:pPr>
                                <w:spacing w:line="230" w:lineRule="auto" w:before="10"/>
                                <w:ind w:left="123" w:right="18" w:hanging="124"/>
                                <w:jc w:val="left"/>
                                <w:rPr>
                                  <w:b/>
                                  <w:sz w:val="14"/>
                                </w:rPr>
                              </w:pPr>
                              <w:r>
                                <w:rPr>
                                  <w:b/>
                                  <w:spacing w:val="-2"/>
                                  <w:sz w:val="14"/>
                                </w:rPr>
                                <w:t>Product</w:t>
                              </w:r>
                              <w:r>
                                <w:rPr>
                                  <w:b/>
                                  <w:spacing w:val="40"/>
                                  <w:w w:val="105"/>
                                  <w:sz w:val="14"/>
                                </w:rPr>
                                <w:t> </w:t>
                              </w:r>
                              <w:r>
                                <w:rPr>
                                  <w:b/>
                                  <w:spacing w:val="-4"/>
                                  <w:w w:val="105"/>
                                  <w:sz w:val="14"/>
                                </w:rPr>
                                <w:t>dev.</w:t>
                              </w:r>
                            </w:p>
                          </w:txbxContent>
                        </wps:txbx>
                        <wps:bodyPr wrap="square" lIns="0" tIns="0" rIns="0" bIns="0" rtlCol="0">
                          <a:noAutofit/>
                        </wps:bodyPr>
                      </wps:wsp>
                      <wps:wsp>
                        <wps:cNvPr id="824" name="Textbox 824"/>
                        <wps:cNvSpPr txBox="1"/>
                        <wps:spPr>
                          <a:xfrm>
                            <a:off x="318618" y="1333620"/>
                            <a:ext cx="653415" cy="489584"/>
                          </a:xfrm>
                          <a:prstGeom prst="rect">
                            <a:avLst/>
                          </a:prstGeom>
                        </wps:spPr>
                        <wps:txbx>
                          <w:txbxContent>
                            <w:p>
                              <w:pPr>
                                <w:spacing w:line="230" w:lineRule="auto" w:before="13"/>
                                <w:ind w:left="0" w:right="18" w:firstLine="0"/>
                                <w:jc w:val="center"/>
                                <w:rPr>
                                  <w:b/>
                                  <w:sz w:val="17"/>
                                </w:rPr>
                              </w:pPr>
                              <w:r>
                                <w:rPr>
                                  <w:b/>
                                  <w:spacing w:val="-2"/>
                                  <w:sz w:val="17"/>
                                </w:rPr>
                                <w:t>Statement Preferences Metrics Thresholds</w:t>
                              </w:r>
                            </w:p>
                          </w:txbxContent>
                        </wps:txbx>
                        <wps:bodyPr wrap="square" lIns="0" tIns="0" rIns="0" bIns="0" rtlCol="0">
                          <a:noAutofit/>
                        </wps:bodyPr>
                      </wps:wsp>
                      <wps:wsp>
                        <wps:cNvPr id="825" name="Textbox 825"/>
                        <wps:cNvSpPr txBox="1"/>
                        <wps:spPr>
                          <a:xfrm>
                            <a:off x="1424026" y="1425060"/>
                            <a:ext cx="728980" cy="370840"/>
                          </a:xfrm>
                          <a:prstGeom prst="rect">
                            <a:avLst/>
                          </a:prstGeom>
                        </wps:spPr>
                        <wps:txbx>
                          <w:txbxContent>
                            <w:p>
                              <w:pPr>
                                <w:spacing w:line="230" w:lineRule="auto" w:before="13"/>
                                <w:ind w:left="0" w:right="18" w:firstLine="0"/>
                                <w:jc w:val="center"/>
                                <w:rPr>
                                  <w:b/>
                                  <w:sz w:val="17"/>
                                </w:rPr>
                              </w:pPr>
                              <w:r>
                                <w:rPr>
                                  <w:b/>
                                  <w:spacing w:val="-2"/>
                                  <w:sz w:val="17"/>
                                </w:rPr>
                                <w:t>Cross-</w:t>
                              </w:r>
                              <w:r>
                                <w:rPr>
                                  <w:b/>
                                  <w:spacing w:val="-2"/>
                                  <w:sz w:val="17"/>
                                </w:rPr>
                                <w:t>cutting </w:t>
                              </w:r>
                              <w:r>
                                <w:rPr>
                                  <w:b/>
                                  <w:sz w:val="17"/>
                                </w:rPr>
                                <w:t>through</w:t>
                              </w:r>
                              <w:r>
                                <w:rPr>
                                  <w:b/>
                                  <w:spacing w:val="-11"/>
                                  <w:sz w:val="17"/>
                                </w:rPr>
                                <w:t> </w:t>
                              </w:r>
                              <w:r>
                                <w:rPr>
                                  <w:b/>
                                  <w:sz w:val="17"/>
                                </w:rPr>
                                <w:t>all relevant</w:t>
                              </w:r>
                              <w:r>
                                <w:rPr>
                                  <w:b/>
                                  <w:spacing w:val="-11"/>
                                  <w:sz w:val="17"/>
                                </w:rPr>
                                <w:t> </w:t>
                              </w:r>
                              <w:r>
                                <w:rPr>
                                  <w:b/>
                                  <w:sz w:val="17"/>
                                </w:rPr>
                                <w:t>risks</w:t>
                              </w:r>
                            </w:p>
                          </w:txbxContent>
                        </wps:txbx>
                        <wps:bodyPr wrap="square" lIns="0" tIns="0" rIns="0" bIns="0" rtlCol="0">
                          <a:noAutofit/>
                        </wps:bodyPr>
                      </wps:wsp>
                      <wps:wsp>
                        <wps:cNvPr id="826" name="Textbox 826"/>
                        <wps:cNvSpPr txBox="1"/>
                        <wps:spPr>
                          <a:xfrm>
                            <a:off x="2706218" y="1347828"/>
                            <a:ext cx="1508760" cy="343535"/>
                          </a:xfrm>
                          <a:prstGeom prst="rect">
                            <a:avLst/>
                          </a:prstGeom>
                        </wps:spPr>
                        <wps:txbx>
                          <w:txbxContent>
                            <w:p>
                              <w:pPr>
                                <w:spacing w:before="7"/>
                                <w:ind w:left="0" w:right="19" w:firstLine="0"/>
                                <w:jc w:val="center"/>
                                <w:rPr>
                                  <w:b/>
                                  <w:sz w:val="16"/>
                                </w:rPr>
                              </w:pPr>
                              <w:r>
                                <w:rPr>
                                  <w:b/>
                                  <w:w w:val="85"/>
                                  <w:sz w:val="16"/>
                                </w:rPr>
                                <w:t>Risk</w:t>
                              </w:r>
                              <w:r>
                                <w:rPr>
                                  <w:b/>
                                  <w:spacing w:val="-5"/>
                                  <w:w w:val="85"/>
                                  <w:sz w:val="16"/>
                                </w:rPr>
                                <w:t> </w:t>
                              </w:r>
                              <w:r>
                                <w:rPr>
                                  <w:b/>
                                  <w:spacing w:val="-2"/>
                                  <w:w w:val="95"/>
                                  <w:sz w:val="16"/>
                                </w:rPr>
                                <w:t>policies</w:t>
                              </w:r>
                            </w:p>
                            <w:p>
                              <w:pPr>
                                <w:spacing w:line="230" w:lineRule="auto" w:before="33"/>
                                <w:ind w:left="0" w:right="18" w:firstLine="0"/>
                                <w:jc w:val="center"/>
                                <w:rPr>
                                  <w:sz w:val="14"/>
                                </w:rPr>
                              </w:pPr>
                              <w:r>
                                <w:rPr>
                                  <w:w w:val="105"/>
                                  <w:sz w:val="14"/>
                                </w:rPr>
                                <w:t>How</w:t>
                              </w:r>
                              <w:r>
                                <w:rPr>
                                  <w:spacing w:val="-11"/>
                                  <w:w w:val="105"/>
                                  <w:sz w:val="14"/>
                                </w:rPr>
                                <w:t> </w:t>
                              </w:r>
                              <w:r>
                                <w:rPr>
                                  <w:w w:val="105"/>
                                  <w:sz w:val="14"/>
                                </w:rPr>
                                <w:t>we</w:t>
                              </w:r>
                              <w:r>
                                <w:rPr>
                                  <w:spacing w:val="-10"/>
                                  <w:w w:val="105"/>
                                  <w:sz w:val="14"/>
                                </w:rPr>
                                <w:t> </w:t>
                              </w:r>
                              <w:r>
                                <w:rPr>
                                  <w:w w:val="105"/>
                                  <w:sz w:val="14"/>
                                </w:rPr>
                                <w:t>manage</w:t>
                              </w:r>
                              <w:r>
                                <w:rPr>
                                  <w:spacing w:val="-10"/>
                                  <w:w w:val="105"/>
                                  <w:sz w:val="14"/>
                                </w:rPr>
                                <w:t> </w:t>
                              </w:r>
                              <w:r>
                                <w:rPr>
                                  <w:w w:val="105"/>
                                  <w:sz w:val="14"/>
                                </w:rPr>
                                <w:t>the</w:t>
                              </w:r>
                              <w:r>
                                <w:rPr>
                                  <w:spacing w:val="-10"/>
                                  <w:w w:val="105"/>
                                  <w:sz w:val="14"/>
                                </w:rPr>
                                <w:t> </w:t>
                              </w:r>
                              <w:r>
                                <w:rPr>
                                  <w:w w:val="105"/>
                                  <w:sz w:val="14"/>
                                </w:rPr>
                                <w:t>business</w:t>
                              </w:r>
                              <w:r>
                                <w:rPr>
                                  <w:spacing w:val="-11"/>
                                  <w:w w:val="105"/>
                                  <w:sz w:val="14"/>
                                </w:rPr>
                                <w:t> </w:t>
                              </w:r>
                              <w:r>
                                <w:rPr>
                                  <w:w w:val="105"/>
                                  <w:sz w:val="14"/>
                                </w:rPr>
                                <w:t>within our climate risk appetite</w:t>
                              </w:r>
                            </w:p>
                          </w:txbxContent>
                        </wps:txbx>
                        <wps:bodyPr wrap="square" lIns="0" tIns="0" rIns="0" bIns="0" rtlCol="0">
                          <a:noAutofit/>
                        </wps:bodyPr>
                      </wps:wsp>
                      <wps:wsp>
                        <wps:cNvPr id="827" name="Textbox 827"/>
                        <wps:cNvSpPr txBox="1"/>
                        <wps:spPr>
                          <a:xfrm>
                            <a:off x="4920717" y="1467793"/>
                            <a:ext cx="679450" cy="323215"/>
                          </a:xfrm>
                          <a:prstGeom prst="rect">
                            <a:avLst/>
                          </a:prstGeom>
                        </wps:spPr>
                        <wps:txbx>
                          <w:txbxContent>
                            <w:p>
                              <w:pPr>
                                <w:spacing w:line="249" w:lineRule="auto" w:before="5"/>
                                <w:ind w:left="0" w:right="18" w:hanging="1"/>
                                <w:jc w:val="center"/>
                                <w:rPr>
                                  <w:sz w:val="14"/>
                                </w:rPr>
                              </w:pPr>
                              <w:r>
                                <w:rPr>
                                  <w:spacing w:val="-4"/>
                                  <w:w w:val="105"/>
                                  <w:sz w:val="14"/>
                                </w:rPr>
                                <w:t>Risk</w:t>
                              </w:r>
                              <w:r>
                                <w:rPr>
                                  <w:spacing w:val="40"/>
                                  <w:w w:val="105"/>
                                  <w:sz w:val="14"/>
                                </w:rPr>
                                <w:t> </w:t>
                              </w:r>
                              <w:r>
                                <w:rPr>
                                  <w:spacing w:val="-2"/>
                                  <w:w w:val="105"/>
                                  <w:sz w:val="14"/>
                                </w:rPr>
                                <w:t>identification</w:t>
                              </w:r>
                              <w:r>
                                <w:rPr>
                                  <w:spacing w:val="40"/>
                                  <w:w w:val="105"/>
                                  <w:sz w:val="14"/>
                                </w:rPr>
                                <w:t> </w:t>
                              </w:r>
                              <w:r>
                                <w:rPr>
                                  <w:spacing w:val="-2"/>
                                  <w:w w:val="105"/>
                                  <w:sz w:val="14"/>
                                </w:rPr>
                                <w:t>and</w:t>
                              </w:r>
                              <w:r>
                                <w:rPr>
                                  <w:spacing w:val="-10"/>
                                  <w:w w:val="105"/>
                                  <w:sz w:val="14"/>
                                </w:rPr>
                                <w:t> </w:t>
                              </w:r>
                              <w:r>
                                <w:rPr>
                                  <w:spacing w:val="-2"/>
                                  <w:w w:val="105"/>
                                  <w:sz w:val="14"/>
                                </w:rPr>
                                <w:t>assessment</w:t>
                              </w:r>
                            </w:p>
                          </w:txbxContent>
                        </wps:txbx>
                        <wps:bodyPr wrap="square" lIns="0" tIns="0" rIns="0" bIns="0" rtlCol="0">
                          <a:noAutofit/>
                        </wps:bodyPr>
                      </wps:wsp>
                      <wps:wsp>
                        <wps:cNvPr id="828" name="Textbox 828"/>
                        <wps:cNvSpPr txBox="1"/>
                        <wps:spPr>
                          <a:xfrm>
                            <a:off x="5756631" y="1515799"/>
                            <a:ext cx="594360" cy="216535"/>
                          </a:xfrm>
                          <a:prstGeom prst="rect">
                            <a:avLst/>
                          </a:prstGeom>
                        </wps:spPr>
                        <wps:txbx>
                          <w:txbxContent>
                            <w:p>
                              <w:pPr>
                                <w:spacing w:line="249" w:lineRule="auto" w:before="5"/>
                                <w:ind w:left="0" w:right="18" w:firstLine="318"/>
                                <w:jc w:val="left"/>
                                <w:rPr>
                                  <w:sz w:val="14"/>
                                </w:rPr>
                              </w:pPr>
                              <w:r>
                                <w:rPr>
                                  <w:spacing w:val="-4"/>
                                  <w:w w:val="105"/>
                                  <w:sz w:val="14"/>
                                </w:rPr>
                                <w:t>Risk</w:t>
                              </w:r>
                              <w:r>
                                <w:rPr>
                                  <w:spacing w:val="40"/>
                                  <w:w w:val="105"/>
                                  <w:sz w:val="14"/>
                                </w:rPr>
                                <w:t> </w:t>
                              </w:r>
                              <w:r>
                                <w:rPr>
                                  <w:spacing w:val="-2"/>
                                  <w:w w:val="105"/>
                                  <w:sz w:val="14"/>
                                </w:rPr>
                                <w:t>measurement</w:t>
                              </w:r>
                            </w:p>
                          </w:txbxContent>
                        </wps:txbx>
                        <wps:bodyPr wrap="square" lIns="0" tIns="0" rIns="0" bIns="0" rtlCol="0">
                          <a:noAutofit/>
                        </wps:bodyPr>
                      </wps:wsp>
                      <wps:wsp>
                        <wps:cNvPr id="829" name="Textbox 829"/>
                        <wps:cNvSpPr txBox="1"/>
                        <wps:spPr>
                          <a:xfrm>
                            <a:off x="2749144" y="1843128"/>
                            <a:ext cx="1423670" cy="343535"/>
                          </a:xfrm>
                          <a:prstGeom prst="rect">
                            <a:avLst/>
                          </a:prstGeom>
                        </wps:spPr>
                        <wps:txbx>
                          <w:txbxContent>
                            <w:p>
                              <w:pPr>
                                <w:spacing w:before="7"/>
                                <w:ind w:left="0" w:right="20" w:firstLine="0"/>
                                <w:jc w:val="center"/>
                                <w:rPr>
                                  <w:b/>
                                  <w:sz w:val="16"/>
                                </w:rPr>
                              </w:pPr>
                              <w:r>
                                <w:rPr>
                                  <w:b/>
                                  <w:w w:val="80"/>
                                  <w:sz w:val="16"/>
                                </w:rPr>
                                <w:t>Business</w:t>
                              </w:r>
                              <w:r>
                                <w:rPr>
                                  <w:b/>
                                  <w:spacing w:val="14"/>
                                  <w:sz w:val="16"/>
                                </w:rPr>
                                <w:t> </w:t>
                              </w:r>
                              <w:r>
                                <w:rPr>
                                  <w:b/>
                                  <w:spacing w:val="-2"/>
                                  <w:w w:val="95"/>
                                  <w:sz w:val="16"/>
                                </w:rPr>
                                <w:t>standards</w:t>
                              </w:r>
                            </w:p>
                            <w:p>
                              <w:pPr>
                                <w:spacing w:line="230" w:lineRule="auto" w:before="33"/>
                                <w:ind w:left="2" w:right="20" w:firstLine="0"/>
                                <w:jc w:val="center"/>
                                <w:rPr>
                                  <w:sz w:val="14"/>
                                </w:rPr>
                              </w:pPr>
                              <w:r>
                                <w:rPr>
                                  <w:sz w:val="14"/>
                                </w:rPr>
                                <w:t>Climate-related risks integrated in</w:t>
                              </w:r>
                              <w:r>
                                <w:rPr>
                                  <w:w w:val="110"/>
                                  <w:sz w:val="14"/>
                                </w:rPr>
                                <w:t> relevant</w:t>
                              </w:r>
                              <w:r>
                                <w:rPr>
                                  <w:spacing w:val="-11"/>
                                  <w:w w:val="110"/>
                                  <w:sz w:val="14"/>
                                </w:rPr>
                                <w:t> </w:t>
                              </w:r>
                              <w:r>
                                <w:rPr>
                                  <w:w w:val="110"/>
                                  <w:sz w:val="14"/>
                                </w:rPr>
                                <w:t>controls</w:t>
                              </w:r>
                            </w:p>
                          </w:txbxContent>
                        </wps:txbx>
                        <wps:bodyPr wrap="square" lIns="0" tIns="0" rIns="0" bIns="0" rtlCol="0">
                          <a:noAutofit/>
                        </wps:bodyPr>
                      </wps:wsp>
                      <wps:wsp>
                        <wps:cNvPr id="830" name="Textbox 830"/>
                        <wps:cNvSpPr txBox="1"/>
                        <wps:spPr>
                          <a:xfrm>
                            <a:off x="5488407" y="2018592"/>
                            <a:ext cx="466090" cy="305435"/>
                          </a:xfrm>
                          <a:prstGeom prst="rect">
                            <a:avLst/>
                          </a:prstGeom>
                        </wps:spPr>
                        <wps:txbx>
                          <w:txbxContent>
                            <w:p>
                              <w:pPr>
                                <w:spacing w:line="230" w:lineRule="auto" w:before="10"/>
                                <w:ind w:left="-1" w:right="18" w:firstLine="0"/>
                                <w:jc w:val="center"/>
                                <w:rPr>
                                  <w:sz w:val="14"/>
                                </w:rPr>
                              </w:pPr>
                              <w:r>
                                <w:rPr>
                                  <w:spacing w:val="-2"/>
                                  <w:w w:val="105"/>
                                  <w:sz w:val="14"/>
                                </w:rPr>
                                <w:t>Risk</w:t>
                              </w:r>
                              <w:r>
                                <w:rPr>
                                  <w:spacing w:val="-9"/>
                                  <w:w w:val="105"/>
                                  <w:sz w:val="14"/>
                                </w:rPr>
                                <w:t> </w:t>
                              </w:r>
                              <w:r>
                                <w:rPr>
                                  <w:spacing w:val="-2"/>
                                  <w:w w:val="105"/>
                                  <w:sz w:val="14"/>
                                </w:rPr>
                                <w:t>based</w:t>
                              </w:r>
                              <w:r>
                                <w:rPr>
                                  <w:spacing w:val="40"/>
                                  <w:w w:val="105"/>
                                  <w:sz w:val="14"/>
                                </w:rPr>
                                <w:t> </w:t>
                              </w:r>
                              <w:r>
                                <w:rPr>
                                  <w:spacing w:val="-2"/>
                                  <w:w w:val="105"/>
                                  <w:sz w:val="14"/>
                                </w:rPr>
                                <w:t>decision</w:t>
                              </w:r>
                              <w:r>
                                <w:rPr>
                                  <w:spacing w:val="40"/>
                                  <w:w w:val="105"/>
                                  <w:sz w:val="14"/>
                                </w:rPr>
                                <w:t> </w:t>
                              </w:r>
                              <w:r>
                                <w:rPr>
                                  <w:spacing w:val="-2"/>
                                  <w:w w:val="105"/>
                                  <w:sz w:val="14"/>
                                </w:rPr>
                                <w:t>making</w:t>
                              </w:r>
                            </w:p>
                          </w:txbxContent>
                        </wps:txbx>
                        <wps:bodyPr wrap="square" lIns="0" tIns="0" rIns="0" bIns="0" rtlCol="0">
                          <a:noAutofit/>
                        </wps:bodyPr>
                      </wps:wsp>
                      <wps:wsp>
                        <wps:cNvPr id="831" name="Textbox 831"/>
                        <wps:cNvSpPr txBox="1"/>
                        <wps:spPr>
                          <a:xfrm>
                            <a:off x="2675230" y="2339698"/>
                            <a:ext cx="1571625" cy="245745"/>
                          </a:xfrm>
                          <a:prstGeom prst="rect">
                            <a:avLst/>
                          </a:prstGeom>
                        </wps:spPr>
                        <wps:txbx>
                          <w:txbxContent>
                            <w:p>
                              <w:pPr>
                                <w:spacing w:before="7"/>
                                <w:ind w:left="0" w:right="19" w:firstLine="0"/>
                                <w:jc w:val="center"/>
                                <w:rPr>
                                  <w:b/>
                                  <w:sz w:val="16"/>
                                </w:rPr>
                              </w:pPr>
                              <w:r>
                                <w:rPr>
                                  <w:b/>
                                  <w:w w:val="90"/>
                                  <w:sz w:val="16"/>
                                </w:rPr>
                                <w:t>Non-core</w:t>
                              </w:r>
                              <w:r>
                                <w:rPr>
                                  <w:b/>
                                  <w:spacing w:val="-8"/>
                                  <w:w w:val="90"/>
                                  <w:sz w:val="16"/>
                                </w:rPr>
                                <w:t> </w:t>
                              </w:r>
                              <w:r>
                                <w:rPr>
                                  <w:b/>
                                  <w:spacing w:val="-2"/>
                                  <w:w w:val="90"/>
                                  <w:sz w:val="16"/>
                                </w:rPr>
                                <w:t>documentation</w:t>
                              </w:r>
                            </w:p>
                            <w:p>
                              <w:pPr>
                                <w:spacing w:before="27"/>
                                <w:ind w:left="0" w:right="18" w:firstLine="0"/>
                                <w:jc w:val="center"/>
                                <w:rPr>
                                  <w:sz w:val="14"/>
                                </w:rPr>
                              </w:pPr>
                              <w:r>
                                <w:rPr>
                                  <w:w w:val="105"/>
                                  <w:sz w:val="14"/>
                                </w:rPr>
                                <w:t>Supporting</w:t>
                              </w:r>
                              <w:r>
                                <w:rPr>
                                  <w:spacing w:val="-4"/>
                                  <w:w w:val="105"/>
                                  <w:sz w:val="14"/>
                                </w:rPr>
                                <w:t> </w:t>
                              </w:r>
                              <w:r>
                                <w:rPr>
                                  <w:w w:val="105"/>
                                  <w:sz w:val="14"/>
                                </w:rPr>
                                <w:t>information</w:t>
                              </w:r>
                              <w:r>
                                <w:rPr>
                                  <w:spacing w:val="-4"/>
                                  <w:w w:val="105"/>
                                  <w:sz w:val="14"/>
                                </w:rPr>
                                <w:t> </w:t>
                              </w:r>
                              <w:r>
                                <w:rPr>
                                  <w:w w:val="105"/>
                                  <w:sz w:val="14"/>
                                </w:rPr>
                                <w:t>on</w:t>
                              </w:r>
                              <w:r>
                                <w:rPr>
                                  <w:spacing w:val="-4"/>
                                  <w:w w:val="105"/>
                                  <w:sz w:val="14"/>
                                </w:rPr>
                                <w:t> </w:t>
                              </w:r>
                              <w:r>
                                <w:rPr>
                                  <w:spacing w:val="-2"/>
                                  <w:w w:val="105"/>
                                  <w:sz w:val="14"/>
                                </w:rPr>
                                <w:t>embedding</w:t>
                              </w:r>
                            </w:p>
                          </w:txbxContent>
                        </wps:txbx>
                        <wps:bodyPr wrap="square" lIns="0" tIns="0" rIns="0" bIns="0" rtlCol="0">
                          <a:noAutofit/>
                        </wps:bodyPr>
                      </wps:wsp>
                      <wps:wsp>
                        <wps:cNvPr id="832" name="Textbox 832"/>
                        <wps:cNvSpPr txBox="1"/>
                        <wps:spPr>
                          <a:xfrm>
                            <a:off x="4942434" y="2309549"/>
                            <a:ext cx="401320" cy="216535"/>
                          </a:xfrm>
                          <a:prstGeom prst="rect">
                            <a:avLst/>
                          </a:prstGeom>
                        </wps:spPr>
                        <wps:txbx>
                          <w:txbxContent>
                            <w:p>
                              <w:pPr>
                                <w:spacing w:line="249" w:lineRule="auto" w:before="5"/>
                                <w:ind w:left="0" w:right="18" w:firstLine="166"/>
                                <w:jc w:val="left"/>
                                <w:rPr>
                                  <w:sz w:val="14"/>
                                </w:rPr>
                              </w:pPr>
                              <w:r>
                                <w:rPr>
                                  <w:spacing w:val="-4"/>
                                  <w:w w:val="105"/>
                                  <w:sz w:val="14"/>
                                </w:rPr>
                                <w:t>Risk</w:t>
                              </w:r>
                              <w:r>
                                <w:rPr>
                                  <w:spacing w:val="40"/>
                                  <w:w w:val="105"/>
                                  <w:sz w:val="14"/>
                                </w:rPr>
                                <w:t> </w:t>
                              </w:r>
                              <w:r>
                                <w:rPr>
                                  <w:spacing w:val="-2"/>
                                  <w:w w:val="105"/>
                                  <w:sz w:val="14"/>
                                </w:rPr>
                                <w:t>reporting</w:t>
                              </w:r>
                            </w:p>
                          </w:txbxContent>
                        </wps:txbx>
                        <wps:bodyPr wrap="square" lIns="0" tIns="0" rIns="0" bIns="0" rtlCol="0">
                          <a:noAutofit/>
                        </wps:bodyPr>
                      </wps:wsp>
                      <wps:wsp>
                        <wps:cNvPr id="833" name="Textbox 833"/>
                        <wps:cNvSpPr txBox="1"/>
                        <wps:spPr>
                          <a:xfrm>
                            <a:off x="6116168" y="2173405"/>
                            <a:ext cx="466725" cy="216535"/>
                          </a:xfrm>
                          <a:prstGeom prst="rect">
                            <a:avLst/>
                          </a:prstGeom>
                        </wps:spPr>
                        <wps:txbx>
                          <w:txbxContent>
                            <w:p>
                              <w:pPr>
                                <w:spacing w:line="249" w:lineRule="auto" w:before="5"/>
                                <w:ind w:left="0" w:right="18" w:firstLine="217"/>
                                <w:jc w:val="left"/>
                                <w:rPr>
                                  <w:sz w:val="14"/>
                                </w:rPr>
                              </w:pPr>
                              <w:r>
                                <w:rPr>
                                  <w:spacing w:val="-4"/>
                                  <w:w w:val="105"/>
                                  <w:sz w:val="14"/>
                                </w:rPr>
                                <w:t>Risk</w:t>
                              </w:r>
                              <w:r>
                                <w:rPr>
                                  <w:spacing w:val="40"/>
                                  <w:w w:val="105"/>
                                  <w:sz w:val="14"/>
                                </w:rPr>
                                <w:t> </w:t>
                              </w:r>
                              <w:r>
                                <w:rPr>
                                  <w:spacing w:val="-2"/>
                                  <w:w w:val="105"/>
                                  <w:sz w:val="14"/>
                                </w:rPr>
                                <w:t>monitoring</w:t>
                              </w:r>
                            </w:p>
                          </w:txbxContent>
                        </wps:txbx>
                        <wps:bodyPr wrap="square" lIns="0" tIns="0" rIns="0" bIns="0" rtlCol="0">
                          <a:noAutofit/>
                        </wps:bodyPr>
                      </wps:wsp>
                      <wps:wsp>
                        <wps:cNvPr id="834" name="Textbox 834"/>
                        <wps:cNvSpPr txBox="1"/>
                        <wps:spPr>
                          <a:xfrm>
                            <a:off x="5497678" y="2643305"/>
                            <a:ext cx="559435" cy="323215"/>
                          </a:xfrm>
                          <a:prstGeom prst="rect">
                            <a:avLst/>
                          </a:prstGeom>
                        </wps:spPr>
                        <wps:txbx>
                          <w:txbxContent>
                            <w:p>
                              <w:pPr>
                                <w:spacing w:line="249" w:lineRule="auto" w:before="5"/>
                                <w:ind w:left="0" w:right="18" w:hanging="1"/>
                                <w:jc w:val="center"/>
                                <w:rPr>
                                  <w:sz w:val="14"/>
                                </w:rPr>
                              </w:pPr>
                              <w:r>
                                <w:rPr>
                                  <w:spacing w:val="-4"/>
                                  <w:w w:val="105"/>
                                  <w:sz w:val="14"/>
                                </w:rPr>
                                <w:t>Risk</w:t>
                              </w:r>
                              <w:r>
                                <w:rPr>
                                  <w:spacing w:val="40"/>
                                  <w:w w:val="105"/>
                                  <w:sz w:val="14"/>
                                </w:rPr>
                                <w:t> </w:t>
                              </w:r>
                              <w:r>
                                <w:rPr>
                                  <w:spacing w:val="-2"/>
                                  <w:w w:val="105"/>
                                  <w:sz w:val="14"/>
                                </w:rPr>
                                <w:t>management</w:t>
                              </w:r>
                              <w:r>
                                <w:rPr>
                                  <w:w w:val="105"/>
                                  <w:sz w:val="14"/>
                                </w:rPr>
                                <w:t> and</w:t>
                              </w:r>
                              <w:r>
                                <w:rPr>
                                  <w:spacing w:val="-11"/>
                                  <w:w w:val="105"/>
                                  <w:sz w:val="14"/>
                                </w:rPr>
                                <w:t> </w:t>
                              </w:r>
                              <w:r>
                                <w:rPr>
                                  <w:w w:val="105"/>
                                  <w:sz w:val="14"/>
                                </w:rPr>
                                <w:t>control</w:t>
                              </w:r>
                            </w:p>
                          </w:txbxContent>
                        </wps:txbx>
                        <wps:bodyPr wrap="square" lIns="0" tIns="0" rIns="0" bIns="0" rtlCol="0">
                          <a:noAutofit/>
                        </wps:bodyPr>
                      </wps:wsp>
                    </wpg:wgp>
                  </a:graphicData>
                </a:graphic>
              </wp:anchor>
            </w:drawing>
          </mc:Choice>
          <mc:Fallback>
            <w:pict>
              <v:group style="position:absolute;margin-left:226.551926pt;margin-top:27.879366pt;width:552.950pt;height:268.75pt;mso-position-horizontal-relative:page;mso-position-vertical-relative:paragraph;z-index:15943680" id="docshapegroup522" coordorigin="4531,558" coordsize="11059,5375">
                <v:shape style="position:absolute;left:4531;top:557;width:11059;height:5375" type="#_x0000_t75" id="docshape523" stroked="false">
                  <v:imagedata r:id="rId117" o:title=""/>
                </v:shape>
                <v:shape style="position:absolute;left:4929;top:845;width:3586;height:740" type="#_x0000_t202" id="docshape524" filled="false" stroked="false">
                  <v:textbox inset="0,0,0,0">
                    <w:txbxContent>
                      <w:p>
                        <w:pPr>
                          <w:spacing w:before="6"/>
                          <w:ind w:left="0" w:right="0" w:firstLine="0"/>
                          <w:jc w:val="left"/>
                          <w:rPr>
                            <w:b/>
                            <w:sz w:val="16"/>
                          </w:rPr>
                        </w:pPr>
                        <w:r>
                          <w:rPr>
                            <w:b/>
                            <w:spacing w:val="-2"/>
                            <w:sz w:val="16"/>
                          </w:rPr>
                          <w:t>Figure</w:t>
                        </w:r>
                        <w:r>
                          <w:rPr>
                            <w:b/>
                            <w:spacing w:val="-4"/>
                            <w:sz w:val="16"/>
                          </w:rPr>
                          <w:t> </w:t>
                        </w:r>
                        <w:r>
                          <w:rPr>
                            <w:b/>
                            <w:spacing w:val="-2"/>
                            <w:sz w:val="16"/>
                          </w:rPr>
                          <w:t>1:</w:t>
                        </w:r>
                        <w:r>
                          <w:rPr>
                            <w:b/>
                            <w:spacing w:val="-3"/>
                            <w:sz w:val="16"/>
                          </w:rPr>
                          <w:t> </w:t>
                        </w:r>
                        <w:r>
                          <w:rPr>
                            <w:b/>
                            <w:spacing w:val="-2"/>
                            <w:sz w:val="16"/>
                          </w:rPr>
                          <w:t>Aviva’s</w:t>
                        </w:r>
                        <w:r>
                          <w:rPr>
                            <w:b/>
                            <w:spacing w:val="-3"/>
                            <w:sz w:val="16"/>
                          </w:rPr>
                          <w:t> </w:t>
                        </w:r>
                        <w:r>
                          <w:rPr>
                            <w:b/>
                            <w:spacing w:val="-2"/>
                            <w:sz w:val="16"/>
                          </w:rPr>
                          <w:t>Risk</w:t>
                        </w:r>
                        <w:r>
                          <w:rPr>
                            <w:b/>
                            <w:spacing w:val="-3"/>
                            <w:sz w:val="16"/>
                          </w:rPr>
                          <w:t> </w:t>
                        </w:r>
                        <w:r>
                          <w:rPr>
                            <w:b/>
                            <w:spacing w:val="-2"/>
                            <w:sz w:val="16"/>
                          </w:rPr>
                          <w:t>Management</w:t>
                        </w:r>
                        <w:r>
                          <w:rPr>
                            <w:b/>
                            <w:spacing w:val="-3"/>
                            <w:sz w:val="16"/>
                          </w:rPr>
                          <w:t> </w:t>
                        </w:r>
                        <w:r>
                          <w:rPr>
                            <w:b/>
                            <w:spacing w:val="-2"/>
                            <w:sz w:val="16"/>
                          </w:rPr>
                          <w:t>Framework</w:t>
                        </w:r>
                      </w:p>
                      <w:p>
                        <w:pPr>
                          <w:tabs>
                            <w:tab w:pos="1997" w:val="left" w:leader="none"/>
                            <w:tab w:pos="2232" w:val="left" w:leader="none"/>
                          </w:tabs>
                          <w:spacing w:line="230" w:lineRule="auto" w:before="165"/>
                          <w:ind w:left="269" w:right="765" w:hanging="150"/>
                          <w:jc w:val="left"/>
                          <w:rPr>
                            <w:b/>
                            <w:sz w:val="17"/>
                          </w:rPr>
                        </w:pPr>
                        <w:r>
                          <w:rPr>
                            <w:b/>
                            <w:sz w:val="17"/>
                          </w:rPr>
                          <w:t>Climate</w:t>
                        </w:r>
                        <w:r>
                          <w:rPr>
                            <w:b/>
                            <w:spacing w:val="-11"/>
                            <w:sz w:val="17"/>
                          </w:rPr>
                          <w:t> </w:t>
                        </w:r>
                        <w:r>
                          <w:rPr>
                            <w:b/>
                            <w:sz w:val="17"/>
                          </w:rPr>
                          <w:t>risk</w:t>
                          <w:tab/>
                          <w:tab/>
                        </w:r>
                        <w:r>
                          <w:rPr>
                            <w:b/>
                            <w:spacing w:val="-4"/>
                            <w:sz w:val="17"/>
                          </w:rPr>
                          <w:t>Risk </w:t>
                        </w:r>
                        <w:r>
                          <w:rPr>
                            <w:b/>
                            <w:spacing w:val="-2"/>
                            <w:sz w:val="17"/>
                          </w:rPr>
                          <w:t>appetite</w:t>
                        </w:r>
                        <w:r>
                          <w:rPr>
                            <w:b/>
                            <w:sz w:val="17"/>
                          </w:rPr>
                          <w:tab/>
                        </w:r>
                        <w:r>
                          <w:rPr>
                            <w:b/>
                            <w:spacing w:val="-2"/>
                            <w:sz w:val="17"/>
                          </w:rPr>
                          <w:t>taxonomy</w:t>
                        </w:r>
                      </w:p>
                    </w:txbxContent>
                  </v:textbox>
                  <w10:wrap type="none"/>
                </v:shape>
                <v:shape style="position:absolute;left:9194;top:1187;width:1572;height:397" type="#_x0000_t202" id="docshape525" filled="false" stroked="false">
                  <v:textbox inset="0,0,0,0">
                    <w:txbxContent>
                      <w:p>
                        <w:pPr>
                          <w:spacing w:line="230" w:lineRule="auto" w:before="13"/>
                          <w:ind w:left="230" w:right="18" w:hanging="231"/>
                          <w:jc w:val="left"/>
                          <w:rPr>
                            <w:b/>
                            <w:sz w:val="17"/>
                          </w:rPr>
                        </w:pPr>
                        <w:r>
                          <w:rPr>
                            <w:b/>
                            <w:sz w:val="17"/>
                          </w:rPr>
                          <w:t>Policies,</w:t>
                        </w:r>
                        <w:r>
                          <w:rPr>
                            <w:b/>
                            <w:spacing w:val="-12"/>
                            <w:sz w:val="17"/>
                          </w:rPr>
                          <w:t> </w:t>
                        </w:r>
                        <w:r>
                          <w:rPr>
                            <w:b/>
                            <w:sz w:val="17"/>
                          </w:rPr>
                          <w:t>standards and</w:t>
                        </w:r>
                        <w:r>
                          <w:rPr>
                            <w:b/>
                            <w:spacing w:val="-11"/>
                            <w:sz w:val="17"/>
                          </w:rPr>
                          <w:t> </w:t>
                        </w:r>
                        <w:r>
                          <w:rPr>
                            <w:b/>
                            <w:sz w:val="17"/>
                          </w:rPr>
                          <w:t>guidance</w:t>
                        </w:r>
                      </w:p>
                    </w:txbxContent>
                  </v:textbox>
                  <w10:wrap type="none"/>
                </v:shape>
                <v:shape style="position:absolute;left:12460;top:1187;width:2194;height:397" type="#_x0000_t202" id="docshape526" filled="false" stroked="false">
                  <v:textbox inset="0,0,0,0">
                    <w:txbxContent>
                      <w:p>
                        <w:pPr>
                          <w:spacing w:line="230" w:lineRule="auto" w:before="13"/>
                          <w:ind w:left="661" w:right="18" w:hanging="662"/>
                          <w:jc w:val="left"/>
                          <w:rPr>
                            <w:b/>
                            <w:sz w:val="17"/>
                          </w:rPr>
                        </w:pPr>
                        <w:r>
                          <w:rPr>
                            <w:b/>
                            <w:sz w:val="17"/>
                          </w:rPr>
                          <w:t>Examples</w:t>
                        </w:r>
                        <w:r>
                          <w:rPr>
                            <w:b/>
                            <w:spacing w:val="-12"/>
                            <w:sz w:val="17"/>
                          </w:rPr>
                          <w:t> </w:t>
                        </w:r>
                        <w:r>
                          <w:rPr>
                            <w:b/>
                            <w:sz w:val="17"/>
                          </w:rPr>
                          <w:t>of</w:t>
                        </w:r>
                        <w:r>
                          <w:rPr>
                            <w:b/>
                            <w:spacing w:val="-12"/>
                            <w:sz w:val="17"/>
                          </w:rPr>
                          <w:t> </w:t>
                        </w:r>
                        <w:r>
                          <w:rPr>
                            <w:b/>
                            <w:sz w:val="17"/>
                          </w:rPr>
                          <w:t>core</w:t>
                        </w:r>
                        <w:r>
                          <w:rPr>
                            <w:b/>
                            <w:spacing w:val="-12"/>
                            <w:sz w:val="17"/>
                          </w:rPr>
                          <w:t> </w:t>
                        </w:r>
                        <w:r>
                          <w:rPr>
                            <w:b/>
                            <w:sz w:val="17"/>
                          </w:rPr>
                          <w:t>business </w:t>
                        </w:r>
                        <w:r>
                          <w:rPr>
                            <w:b/>
                            <w:spacing w:val="-2"/>
                            <w:sz w:val="17"/>
                          </w:rPr>
                          <w:t>processes</w:t>
                        </w:r>
                      </w:p>
                    </w:txbxContent>
                  </v:textbox>
                  <w10:wrap type="none"/>
                </v:shape>
                <v:shape style="position:absolute;left:8847;top:1784;width:2269;height:563" type="#_x0000_t202" id="docshape527" filled="false" stroked="false">
                  <v:textbox inset="0,0,0,0">
                    <w:txbxContent>
                      <w:p>
                        <w:pPr>
                          <w:spacing w:line="230" w:lineRule="auto" w:before="13"/>
                          <w:ind w:left="0" w:right="20" w:firstLine="0"/>
                          <w:jc w:val="center"/>
                          <w:rPr>
                            <w:b/>
                            <w:sz w:val="16"/>
                          </w:rPr>
                        </w:pPr>
                        <w:r>
                          <w:rPr>
                            <w:b/>
                            <w:spacing w:val="-2"/>
                            <w:w w:val="90"/>
                            <w:sz w:val="16"/>
                          </w:rPr>
                          <w:t>Risk</w:t>
                        </w:r>
                        <w:r>
                          <w:rPr>
                            <w:b/>
                            <w:spacing w:val="-8"/>
                            <w:w w:val="90"/>
                            <w:sz w:val="16"/>
                          </w:rPr>
                          <w:t> </w:t>
                        </w:r>
                        <w:r>
                          <w:rPr>
                            <w:b/>
                            <w:spacing w:val="-2"/>
                            <w:w w:val="90"/>
                            <w:sz w:val="16"/>
                          </w:rPr>
                          <w:t>Policy</w:t>
                        </w:r>
                        <w:r>
                          <w:rPr>
                            <w:b/>
                            <w:spacing w:val="-8"/>
                            <w:w w:val="90"/>
                            <w:sz w:val="16"/>
                          </w:rPr>
                          <w:t> </w:t>
                        </w:r>
                        <w:r>
                          <w:rPr>
                            <w:b/>
                            <w:spacing w:val="-2"/>
                            <w:w w:val="90"/>
                            <w:sz w:val="16"/>
                          </w:rPr>
                          <w:t>Governance</w:t>
                        </w:r>
                        <w:r>
                          <w:rPr>
                            <w:b/>
                            <w:spacing w:val="-2"/>
                            <w:sz w:val="16"/>
                          </w:rPr>
                          <w:t> Framework</w:t>
                        </w:r>
                      </w:p>
                      <w:p>
                        <w:pPr>
                          <w:spacing w:before="28"/>
                          <w:ind w:left="2" w:right="20" w:firstLine="0"/>
                          <w:jc w:val="center"/>
                          <w:rPr>
                            <w:sz w:val="14"/>
                          </w:rPr>
                        </w:pPr>
                        <w:r>
                          <w:rPr>
                            <w:w w:val="105"/>
                            <w:sz w:val="14"/>
                          </w:rPr>
                          <w:t>Governs</w:t>
                        </w:r>
                        <w:r>
                          <w:rPr>
                            <w:spacing w:val="-5"/>
                            <w:w w:val="105"/>
                            <w:sz w:val="14"/>
                          </w:rPr>
                          <w:t> </w:t>
                        </w:r>
                        <w:r>
                          <w:rPr>
                            <w:w w:val="105"/>
                            <w:sz w:val="14"/>
                          </w:rPr>
                          <w:t>core</w:t>
                        </w:r>
                        <w:r>
                          <w:rPr>
                            <w:spacing w:val="-5"/>
                            <w:w w:val="105"/>
                            <w:sz w:val="14"/>
                          </w:rPr>
                          <w:t> </w:t>
                        </w:r>
                        <w:r>
                          <w:rPr>
                            <w:w w:val="105"/>
                            <w:sz w:val="14"/>
                          </w:rPr>
                          <w:t>documentation</w:t>
                        </w:r>
                        <w:r>
                          <w:rPr>
                            <w:spacing w:val="-4"/>
                            <w:w w:val="105"/>
                            <w:sz w:val="14"/>
                          </w:rPr>
                          <w:t> suite</w:t>
                        </w:r>
                      </w:p>
                    </w:txbxContent>
                  </v:textbox>
                  <w10:wrap type="none"/>
                </v:shape>
                <v:shape style="position:absolute;left:12330;top:1778;width:610;height:202" type="#_x0000_t202" id="docshape528" filled="false" stroked="false">
                  <v:textbox inset="0,0,0,0">
                    <w:txbxContent>
                      <w:p>
                        <w:pPr>
                          <w:spacing w:before="7"/>
                          <w:ind w:left="0" w:right="0" w:firstLine="0"/>
                          <w:jc w:val="left"/>
                          <w:rPr>
                            <w:b/>
                            <w:sz w:val="16"/>
                          </w:rPr>
                        </w:pPr>
                        <w:r>
                          <w:rPr>
                            <w:b/>
                            <w:spacing w:val="-7"/>
                            <w:sz w:val="16"/>
                          </w:rPr>
                          <w:t>Strategy</w:t>
                        </w:r>
                      </w:p>
                    </w:txbxContent>
                  </v:textbox>
                  <w10:wrap type="none"/>
                </v:shape>
                <v:shape style="position:absolute;left:13267;top:1733;width:626;height:327" type="#_x0000_t202" id="docshape529" filled="false" stroked="false">
                  <v:textbox inset="0,0,0,0">
                    <w:txbxContent>
                      <w:p>
                        <w:pPr>
                          <w:spacing w:line="230" w:lineRule="auto" w:before="10"/>
                          <w:ind w:left="157" w:right="18" w:hanging="157"/>
                          <w:jc w:val="left"/>
                          <w:rPr>
                            <w:b/>
                            <w:sz w:val="14"/>
                          </w:rPr>
                        </w:pPr>
                        <w:r>
                          <w:rPr>
                            <w:b/>
                            <w:spacing w:val="-4"/>
                            <w:sz w:val="14"/>
                          </w:rPr>
                          <w:t>Business</w:t>
                        </w:r>
                        <w:r>
                          <w:rPr>
                            <w:b/>
                            <w:spacing w:val="40"/>
                            <w:sz w:val="14"/>
                          </w:rPr>
                          <w:t> </w:t>
                        </w:r>
                        <w:r>
                          <w:rPr>
                            <w:b/>
                            <w:spacing w:val="-4"/>
                            <w:sz w:val="14"/>
                          </w:rPr>
                          <w:t>plan</w:t>
                        </w:r>
                      </w:p>
                    </w:txbxContent>
                  </v:textbox>
                  <w10:wrap type="none"/>
                </v:shape>
                <v:shape style="position:absolute;left:14223;top:1733;width:558;height:327" type="#_x0000_t202" id="docshape530" filled="false" stroked="false">
                  <v:textbox inset="0,0,0,0">
                    <w:txbxContent>
                      <w:p>
                        <w:pPr>
                          <w:spacing w:line="230" w:lineRule="auto" w:before="10"/>
                          <w:ind w:left="123" w:right="18" w:hanging="124"/>
                          <w:jc w:val="left"/>
                          <w:rPr>
                            <w:b/>
                            <w:sz w:val="14"/>
                          </w:rPr>
                        </w:pPr>
                        <w:r>
                          <w:rPr>
                            <w:b/>
                            <w:spacing w:val="-2"/>
                            <w:sz w:val="14"/>
                          </w:rPr>
                          <w:t>Product</w:t>
                        </w:r>
                        <w:r>
                          <w:rPr>
                            <w:b/>
                            <w:spacing w:val="40"/>
                            <w:w w:val="105"/>
                            <w:sz w:val="14"/>
                          </w:rPr>
                          <w:t> </w:t>
                        </w:r>
                        <w:r>
                          <w:rPr>
                            <w:b/>
                            <w:spacing w:val="-4"/>
                            <w:w w:val="105"/>
                            <w:sz w:val="14"/>
                          </w:rPr>
                          <w:t>dev.</w:t>
                        </w:r>
                      </w:p>
                    </w:txbxContent>
                  </v:textbox>
                  <w10:wrap type="none"/>
                </v:shape>
                <v:shape style="position:absolute;left:5032;top:2657;width:1029;height:771" type="#_x0000_t202" id="docshape531" filled="false" stroked="false">
                  <v:textbox inset="0,0,0,0">
                    <w:txbxContent>
                      <w:p>
                        <w:pPr>
                          <w:spacing w:line="230" w:lineRule="auto" w:before="13"/>
                          <w:ind w:left="0" w:right="18" w:firstLine="0"/>
                          <w:jc w:val="center"/>
                          <w:rPr>
                            <w:b/>
                            <w:sz w:val="17"/>
                          </w:rPr>
                        </w:pPr>
                        <w:r>
                          <w:rPr>
                            <w:b/>
                            <w:spacing w:val="-2"/>
                            <w:sz w:val="17"/>
                          </w:rPr>
                          <w:t>Statement Preferences Metrics Thresholds</w:t>
                        </w:r>
                      </w:p>
                    </w:txbxContent>
                  </v:textbox>
                  <w10:wrap type="none"/>
                </v:shape>
                <v:shape style="position:absolute;left:6773;top:2801;width:1148;height:584" type="#_x0000_t202" id="docshape532" filled="false" stroked="false">
                  <v:textbox inset="0,0,0,0">
                    <w:txbxContent>
                      <w:p>
                        <w:pPr>
                          <w:spacing w:line="230" w:lineRule="auto" w:before="13"/>
                          <w:ind w:left="0" w:right="18" w:firstLine="0"/>
                          <w:jc w:val="center"/>
                          <w:rPr>
                            <w:b/>
                            <w:sz w:val="17"/>
                          </w:rPr>
                        </w:pPr>
                        <w:r>
                          <w:rPr>
                            <w:b/>
                            <w:spacing w:val="-2"/>
                            <w:sz w:val="17"/>
                          </w:rPr>
                          <w:t>Cross-</w:t>
                        </w:r>
                        <w:r>
                          <w:rPr>
                            <w:b/>
                            <w:spacing w:val="-2"/>
                            <w:sz w:val="17"/>
                          </w:rPr>
                          <w:t>cutting </w:t>
                        </w:r>
                        <w:r>
                          <w:rPr>
                            <w:b/>
                            <w:sz w:val="17"/>
                          </w:rPr>
                          <w:t>through</w:t>
                        </w:r>
                        <w:r>
                          <w:rPr>
                            <w:b/>
                            <w:spacing w:val="-11"/>
                            <w:sz w:val="17"/>
                          </w:rPr>
                          <w:t> </w:t>
                        </w:r>
                        <w:r>
                          <w:rPr>
                            <w:b/>
                            <w:sz w:val="17"/>
                          </w:rPr>
                          <w:t>all relevant</w:t>
                        </w:r>
                        <w:r>
                          <w:rPr>
                            <w:b/>
                            <w:spacing w:val="-11"/>
                            <w:sz w:val="17"/>
                          </w:rPr>
                          <w:t> </w:t>
                        </w:r>
                        <w:r>
                          <w:rPr>
                            <w:b/>
                            <w:sz w:val="17"/>
                          </w:rPr>
                          <w:t>risks</w:t>
                        </w:r>
                      </w:p>
                    </w:txbxContent>
                  </v:textbox>
                  <w10:wrap type="none"/>
                </v:shape>
                <v:shape style="position:absolute;left:8792;top:2680;width:2376;height:541" type="#_x0000_t202" id="docshape533" filled="false" stroked="false">
                  <v:textbox inset="0,0,0,0">
                    <w:txbxContent>
                      <w:p>
                        <w:pPr>
                          <w:spacing w:before="7"/>
                          <w:ind w:left="0" w:right="19" w:firstLine="0"/>
                          <w:jc w:val="center"/>
                          <w:rPr>
                            <w:b/>
                            <w:sz w:val="16"/>
                          </w:rPr>
                        </w:pPr>
                        <w:r>
                          <w:rPr>
                            <w:b/>
                            <w:w w:val="85"/>
                            <w:sz w:val="16"/>
                          </w:rPr>
                          <w:t>Risk</w:t>
                        </w:r>
                        <w:r>
                          <w:rPr>
                            <w:b/>
                            <w:spacing w:val="-5"/>
                            <w:w w:val="85"/>
                            <w:sz w:val="16"/>
                          </w:rPr>
                          <w:t> </w:t>
                        </w:r>
                        <w:r>
                          <w:rPr>
                            <w:b/>
                            <w:spacing w:val="-2"/>
                            <w:w w:val="95"/>
                            <w:sz w:val="16"/>
                          </w:rPr>
                          <w:t>policies</w:t>
                        </w:r>
                      </w:p>
                      <w:p>
                        <w:pPr>
                          <w:spacing w:line="230" w:lineRule="auto" w:before="33"/>
                          <w:ind w:left="0" w:right="18" w:firstLine="0"/>
                          <w:jc w:val="center"/>
                          <w:rPr>
                            <w:sz w:val="14"/>
                          </w:rPr>
                        </w:pPr>
                        <w:r>
                          <w:rPr>
                            <w:w w:val="105"/>
                            <w:sz w:val="14"/>
                          </w:rPr>
                          <w:t>How</w:t>
                        </w:r>
                        <w:r>
                          <w:rPr>
                            <w:spacing w:val="-11"/>
                            <w:w w:val="105"/>
                            <w:sz w:val="14"/>
                          </w:rPr>
                          <w:t> </w:t>
                        </w:r>
                        <w:r>
                          <w:rPr>
                            <w:w w:val="105"/>
                            <w:sz w:val="14"/>
                          </w:rPr>
                          <w:t>we</w:t>
                        </w:r>
                        <w:r>
                          <w:rPr>
                            <w:spacing w:val="-10"/>
                            <w:w w:val="105"/>
                            <w:sz w:val="14"/>
                          </w:rPr>
                          <w:t> </w:t>
                        </w:r>
                        <w:r>
                          <w:rPr>
                            <w:w w:val="105"/>
                            <w:sz w:val="14"/>
                          </w:rPr>
                          <w:t>manage</w:t>
                        </w:r>
                        <w:r>
                          <w:rPr>
                            <w:spacing w:val="-10"/>
                            <w:w w:val="105"/>
                            <w:sz w:val="14"/>
                          </w:rPr>
                          <w:t> </w:t>
                        </w:r>
                        <w:r>
                          <w:rPr>
                            <w:w w:val="105"/>
                            <w:sz w:val="14"/>
                          </w:rPr>
                          <w:t>the</w:t>
                        </w:r>
                        <w:r>
                          <w:rPr>
                            <w:spacing w:val="-10"/>
                            <w:w w:val="105"/>
                            <w:sz w:val="14"/>
                          </w:rPr>
                          <w:t> </w:t>
                        </w:r>
                        <w:r>
                          <w:rPr>
                            <w:w w:val="105"/>
                            <w:sz w:val="14"/>
                          </w:rPr>
                          <w:t>business</w:t>
                        </w:r>
                        <w:r>
                          <w:rPr>
                            <w:spacing w:val="-11"/>
                            <w:w w:val="105"/>
                            <w:sz w:val="14"/>
                          </w:rPr>
                          <w:t> </w:t>
                        </w:r>
                        <w:r>
                          <w:rPr>
                            <w:w w:val="105"/>
                            <w:sz w:val="14"/>
                          </w:rPr>
                          <w:t>within our climate risk appetite</w:t>
                        </w:r>
                      </w:p>
                    </w:txbxContent>
                  </v:textbox>
                  <w10:wrap type="none"/>
                </v:shape>
                <v:shape style="position:absolute;left:12280;top:2869;width:1070;height:509" type="#_x0000_t202" id="docshape534" filled="false" stroked="false">
                  <v:textbox inset="0,0,0,0">
                    <w:txbxContent>
                      <w:p>
                        <w:pPr>
                          <w:spacing w:line="249" w:lineRule="auto" w:before="5"/>
                          <w:ind w:left="0" w:right="18" w:hanging="1"/>
                          <w:jc w:val="center"/>
                          <w:rPr>
                            <w:sz w:val="14"/>
                          </w:rPr>
                        </w:pPr>
                        <w:r>
                          <w:rPr>
                            <w:spacing w:val="-4"/>
                            <w:w w:val="105"/>
                            <w:sz w:val="14"/>
                          </w:rPr>
                          <w:t>Risk</w:t>
                        </w:r>
                        <w:r>
                          <w:rPr>
                            <w:spacing w:val="40"/>
                            <w:w w:val="105"/>
                            <w:sz w:val="14"/>
                          </w:rPr>
                          <w:t> </w:t>
                        </w:r>
                        <w:r>
                          <w:rPr>
                            <w:spacing w:val="-2"/>
                            <w:w w:val="105"/>
                            <w:sz w:val="14"/>
                          </w:rPr>
                          <w:t>identification</w:t>
                        </w:r>
                        <w:r>
                          <w:rPr>
                            <w:spacing w:val="40"/>
                            <w:w w:val="105"/>
                            <w:sz w:val="14"/>
                          </w:rPr>
                          <w:t> </w:t>
                        </w:r>
                        <w:r>
                          <w:rPr>
                            <w:spacing w:val="-2"/>
                            <w:w w:val="105"/>
                            <w:sz w:val="14"/>
                          </w:rPr>
                          <w:t>and</w:t>
                        </w:r>
                        <w:r>
                          <w:rPr>
                            <w:spacing w:val="-10"/>
                            <w:w w:val="105"/>
                            <w:sz w:val="14"/>
                          </w:rPr>
                          <w:t> </w:t>
                        </w:r>
                        <w:r>
                          <w:rPr>
                            <w:spacing w:val="-2"/>
                            <w:w w:val="105"/>
                            <w:sz w:val="14"/>
                          </w:rPr>
                          <w:t>assessment</w:t>
                        </w:r>
                      </w:p>
                    </w:txbxContent>
                  </v:textbox>
                  <w10:wrap type="none"/>
                </v:shape>
                <v:shape style="position:absolute;left:13596;top:2944;width:936;height:341" type="#_x0000_t202" id="docshape535" filled="false" stroked="false">
                  <v:textbox inset="0,0,0,0">
                    <w:txbxContent>
                      <w:p>
                        <w:pPr>
                          <w:spacing w:line="249" w:lineRule="auto" w:before="5"/>
                          <w:ind w:left="0" w:right="18" w:firstLine="318"/>
                          <w:jc w:val="left"/>
                          <w:rPr>
                            <w:sz w:val="14"/>
                          </w:rPr>
                        </w:pPr>
                        <w:r>
                          <w:rPr>
                            <w:spacing w:val="-4"/>
                            <w:w w:val="105"/>
                            <w:sz w:val="14"/>
                          </w:rPr>
                          <w:t>Risk</w:t>
                        </w:r>
                        <w:r>
                          <w:rPr>
                            <w:spacing w:val="40"/>
                            <w:w w:val="105"/>
                            <w:sz w:val="14"/>
                          </w:rPr>
                          <w:t> </w:t>
                        </w:r>
                        <w:r>
                          <w:rPr>
                            <w:spacing w:val="-2"/>
                            <w:w w:val="105"/>
                            <w:sz w:val="14"/>
                          </w:rPr>
                          <w:t>measurement</w:t>
                        </w:r>
                      </w:p>
                    </w:txbxContent>
                  </v:textbox>
                  <w10:wrap type="none"/>
                </v:shape>
                <v:shape style="position:absolute;left:8860;top:3460;width:2242;height:541" type="#_x0000_t202" id="docshape536" filled="false" stroked="false">
                  <v:textbox inset="0,0,0,0">
                    <w:txbxContent>
                      <w:p>
                        <w:pPr>
                          <w:spacing w:before="7"/>
                          <w:ind w:left="0" w:right="20" w:firstLine="0"/>
                          <w:jc w:val="center"/>
                          <w:rPr>
                            <w:b/>
                            <w:sz w:val="16"/>
                          </w:rPr>
                        </w:pPr>
                        <w:r>
                          <w:rPr>
                            <w:b/>
                            <w:w w:val="80"/>
                            <w:sz w:val="16"/>
                          </w:rPr>
                          <w:t>Business</w:t>
                        </w:r>
                        <w:r>
                          <w:rPr>
                            <w:b/>
                            <w:spacing w:val="14"/>
                            <w:sz w:val="16"/>
                          </w:rPr>
                          <w:t> </w:t>
                        </w:r>
                        <w:r>
                          <w:rPr>
                            <w:b/>
                            <w:spacing w:val="-2"/>
                            <w:w w:val="95"/>
                            <w:sz w:val="16"/>
                          </w:rPr>
                          <w:t>standards</w:t>
                        </w:r>
                      </w:p>
                      <w:p>
                        <w:pPr>
                          <w:spacing w:line="230" w:lineRule="auto" w:before="33"/>
                          <w:ind w:left="2" w:right="20" w:firstLine="0"/>
                          <w:jc w:val="center"/>
                          <w:rPr>
                            <w:sz w:val="14"/>
                          </w:rPr>
                        </w:pPr>
                        <w:r>
                          <w:rPr>
                            <w:sz w:val="14"/>
                          </w:rPr>
                          <w:t>Climate-related risks integrated in</w:t>
                        </w:r>
                        <w:r>
                          <w:rPr>
                            <w:w w:val="110"/>
                            <w:sz w:val="14"/>
                          </w:rPr>
                          <w:t> relevant</w:t>
                        </w:r>
                        <w:r>
                          <w:rPr>
                            <w:spacing w:val="-11"/>
                            <w:w w:val="110"/>
                            <w:sz w:val="14"/>
                          </w:rPr>
                          <w:t> </w:t>
                        </w:r>
                        <w:r>
                          <w:rPr>
                            <w:w w:val="110"/>
                            <w:sz w:val="14"/>
                          </w:rPr>
                          <w:t>controls</w:t>
                        </w:r>
                      </w:p>
                    </w:txbxContent>
                  </v:textbox>
                  <w10:wrap type="none"/>
                </v:shape>
                <v:shape style="position:absolute;left:13174;top:3736;width:734;height:481" type="#_x0000_t202" id="docshape537" filled="false" stroked="false">
                  <v:textbox inset="0,0,0,0">
                    <w:txbxContent>
                      <w:p>
                        <w:pPr>
                          <w:spacing w:line="230" w:lineRule="auto" w:before="10"/>
                          <w:ind w:left="-1" w:right="18" w:firstLine="0"/>
                          <w:jc w:val="center"/>
                          <w:rPr>
                            <w:sz w:val="14"/>
                          </w:rPr>
                        </w:pPr>
                        <w:r>
                          <w:rPr>
                            <w:spacing w:val="-2"/>
                            <w:w w:val="105"/>
                            <w:sz w:val="14"/>
                          </w:rPr>
                          <w:t>Risk</w:t>
                        </w:r>
                        <w:r>
                          <w:rPr>
                            <w:spacing w:val="-9"/>
                            <w:w w:val="105"/>
                            <w:sz w:val="14"/>
                          </w:rPr>
                          <w:t> </w:t>
                        </w:r>
                        <w:r>
                          <w:rPr>
                            <w:spacing w:val="-2"/>
                            <w:w w:val="105"/>
                            <w:sz w:val="14"/>
                          </w:rPr>
                          <w:t>based</w:t>
                        </w:r>
                        <w:r>
                          <w:rPr>
                            <w:spacing w:val="40"/>
                            <w:w w:val="105"/>
                            <w:sz w:val="14"/>
                          </w:rPr>
                          <w:t> </w:t>
                        </w:r>
                        <w:r>
                          <w:rPr>
                            <w:spacing w:val="-2"/>
                            <w:w w:val="105"/>
                            <w:sz w:val="14"/>
                          </w:rPr>
                          <w:t>decision</w:t>
                        </w:r>
                        <w:r>
                          <w:rPr>
                            <w:spacing w:val="40"/>
                            <w:w w:val="105"/>
                            <w:sz w:val="14"/>
                          </w:rPr>
                          <w:t> </w:t>
                        </w:r>
                        <w:r>
                          <w:rPr>
                            <w:spacing w:val="-2"/>
                            <w:w w:val="105"/>
                            <w:sz w:val="14"/>
                          </w:rPr>
                          <w:t>making</w:t>
                        </w:r>
                      </w:p>
                    </w:txbxContent>
                  </v:textbox>
                  <w10:wrap type="none"/>
                </v:shape>
                <v:shape style="position:absolute;left:8744;top:4242;width:2475;height:387" type="#_x0000_t202" id="docshape538" filled="false" stroked="false">
                  <v:textbox inset="0,0,0,0">
                    <w:txbxContent>
                      <w:p>
                        <w:pPr>
                          <w:spacing w:before="7"/>
                          <w:ind w:left="0" w:right="19" w:firstLine="0"/>
                          <w:jc w:val="center"/>
                          <w:rPr>
                            <w:b/>
                            <w:sz w:val="16"/>
                          </w:rPr>
                        </w:pPr>
                        <w:r>
                          <w:rPr>
                            <w:b/>
                            <w:w w:val="90"/>
                            <w:sz w:val="16"/>
                          </w:rPr>
                          <w:t>Non-core</w:t>
                        </w:r>
                        <w:r>
                          <w:rPr>
                            <w:b/>
                            <w:spacing w:val="-8"/>
                            <w:w w:val="90"/>
                            <w:sz w:val="16"/>
                          </w:rPr>
                          <w:t> </w:t>
                        </w:r>
                        <w:r>
                          <w:rPr>
                            <w:b/>
                            <w:spacing w:val="-2"/>
                            <w:w w:val="90"/>
                            <w:sz w:val="16"/>
                          </w:rPr>
                          <w:t>documentation</w:t>
                        </w:r>
                      </w:p>
                      <w:p>
                        <w:pPr>
                          <w:spacing w:before="27"/>
                          <w:ind w:left="0" w:right="18" w:firstLine="0"/>
                          <w:jc w:val="center"/>
                          <w:rPr>
                            <w:sz w:val="14"/>
                          </w:rPr>
                        </w:pPr>
                        <w:r>
                          <w:rPr>
                            <w:w w:val="105"/>
                            <w:sz w:val="14"/>
                          </w:rPr>
                          <w:t>Supporting</w:t>
                        </w:r>
                        <w:r>
                          <w:rPr>
                            <w:spacing w:val="-4"/>
                            <w:w w:val="105"/>
                            <w:sz w:val="14"/>
                          </w:rPr>
                          <w:t> </w:t>
                        </w:r>
                        <w:r>
                          <w:rPr>
                            <w:w w:val="105"/>
                            <w:sz w:val="14"/>
                          </w:rPr>
                          <w:t>information</w:t>
                        </w:r>
                        <w:r>
                          <w:rPr>
                            <w:spacing w:val="-4"/>
                            <w:w w:val="105"/>
                            <w:sz w:val="14"/>
                          </w:rPr>
                          <w:t> </w:t>
                        </w:r>
                        <w:r>
                          <w:rPr>
                            <w:w w:val="105"/>
                            <w:sz w:val="14"/>
                          </w:rPr>
                          <w:t>on</w:t>
                        </w:r>
                        <w:r>
                          <w:rPr>
                            <w:spacing w:val="-4"/>
                            <w:w w:val="105"/>
                            <w:sz w:val="14"/>
                          </w:rPr>
                          <w:t> </w:t>
                        </w:r>
                        <w:r>
                          <w:rPr>
                            <w:spacing w:val="-2"/>
                            <w:w w:val="105"/>
                            <w:sz w:val="14"/>
                          </w:rPr>
                          <w:t>embedding</w:t>
                        </w:r>
                      </w:p>
                    </w:txbxContent>
                  </v:textbox>
                  <w10:wrap type="none"/>
                </v:shape>
                <v:shape style="position:absolute;left:12314;top:4194;width:632;height:341" type="#_x0000_t202" id="docshape539" filled="false" stroked="false">
                  <v:textbox inset="0,0,0,0">
                    <w:txbxContent>
                      <w:p>
                        <w:pPr>
                          <w:spacing w:line="249" w:lineRule="auto" w:before="5"/>
                          <w:ind w:left="0" w:right="18" w:firstLine="166"/>
                          <w:jc w:val="left"/>
                          <w:rPr>
                            <w:sz w:val="14"/>
                          </w:rPr>
                        </w:pPr>
                        <w:r>
                          <w:rPr>
                            <w:spacing w:val="-4"/>
                            <w:w w:val="105"/>
                            <w:sz w:val="14"/>
                          </w:rPr>
                          <w:t>Risk</w:t>
                        </w:r>
                        <w:r>
                          <w:rPr>
                            <w:spacing w:val="40"/>
                            <w:w w:val="105"/>
                            <w:sz w:val="14"/>
                          </w:rPr>
                          <w:t> </w:t>
                        </w:r>
                        <w:r>
                          <w:rPr>
                            <w:spacing w:val="-2"/>
                            <w:w w:val="105"/>
                            <w:sz w:val="14"/>
                          </w:rPr>
                          <w:t>reporting</w:t>
                        </w:r>
                      </w:p>
                    </w:txbxContent>
                  </v:textbox>
                  <w10:wrap type="none"/>
                </v:shape>
                <v:shape style="position:absolute;left:14162;top:3980;width:735;height:341" type="#_x0000_t202" id="docshape540" filled="false" stroked="false">
                  <v:textbox inset="0,0,0,0">
                    <w:txbxContent>
                      <w:p>
                        <w:pPr>
                          <w:spacing w:line="249" w:lineRule="auto" w:before="5"/>
                          <w:ind w:left="0" w:right="18" w:firstLine="217"/>
                          <w:jc w:val="left"/>
                          <w:rPr>
                            <w:sz w:val="14"/>
                          </w:rPr>
                        </w:pPr>
                        <w:r>
                          <w:rPr>
                            <w:spacing w:val="-4"/>
                            <w:w w:val="105"/>
                            <w:sz w:val="14"/>
                          </w:rPr>
                          <w:t>Risk</w:t>
                        </w:r>
                        <w:r>
                          <w:rPr>
                            <w:spacing w:val="40"/>
                            <w:w w:val="105"/>
                            <w:sz w:val="14"/>
                          </w:rPr>
                          <w:t> </w:t>
                        </w:r>
                        <w:r>
                          <w:rPr>
                            <w:spacing w:val="-2"/>
                            <w:w w:val="105"/>
                            <w:sz w:val="14"/>
                          </w:rPr>
                          <w:t>monitoring</w:t>
                        </w:r>
                      </w:p>
                    </w:txbxContent>
                  </v:textbox>
                  <w10:wrap type="none"/>
                </v:shape>
                <v:shape style="position:absolute;left:13188;top:4720;width:881;height:509" type="#_x0000_t202" id="docshape541" filled="false" stroked="false">
                  <v:textbox inset="0,0,0,0">
                    <w:txbxContent>
                      <w:p>
                        <w:pPr>
                          <w:spacing w:line="249" w:lineRule="auto" w:before="5"/>
                          <w:ind w:left="0" w:right="18" w:hanging="1"/>
                          <w:jc w:val="center"/>
                          <w:rPr>
                            <w:sz w:val="14"/>
                          </w:rPr>
                        </w:pPr>
                        <w:r>
                          <w:rPr>
                            <w:spacing w:val="-4"/>
                            <w:w w:val="105"/>
                            <w:sz w:val="14"/>
                          </w:rPr>
                          <w:t>Risk</w:t>
                        </w:r>
                        <w:r>
                          <w:rPr>
                            <w:spacing w:val="40"/>
                            <w:w w:val="105"/>
                            <w:sz w:val="14"/>
                          </w:rPr>
                          <w:t> </w:t>
                        </w:r>
                        <w:r>
                          <w:rPr>
                            <w:spacing w:val="-2"/>
                            <w:w w:val="105"/>
                            <w:sz w:val="14"/>
                          </w:rPr>
                          <w:t>management</w:t>
                        </w:r>
                        <w:r>
                          <w:rPr>
                            <w:w w:val="105"/>
                            <w:sz w:val="14"/>
                          </w:rPr>
                          <w:t> and</w:t>
                        </w:r>
                        <w:r>
                          <w:rPr>
                            <w:spacing w:val="-11"/>
                            <w:w w:val="105"/>
                            <w:sz w:val="14"/>
                          </w:rPr>
                          <w:t> </w:t>
                        </w:r>
                        <w:r>
                          <w:rPr>
                            <w:w w:val="105"/>
                            <w:sz w:val="14"/>
                          </w:rPr>
                          <w:t>control</w:t>
                        </w:r>
                      </w:p>
                    </w:txbxContent>
                  </v:textbox>
                  <w10:wrap type="none"/>
                </v:shape>
                <w10:wrap type="none"/>
              </v:group>
            </w:pict>
          </mc:Fallback>
        </mc:AlternateContent>
      </w:r>
      <w:r>
        <w:rPr>
          <w:w w:val="105"/>
        </w:rPr>
        <w:t>Aviva considers climate change to represent a significant risk to our customers, strategy, business model and wider</w:t>
      </w:r>
      <w:r>
        <w:rPr>
          <w:spacing w:val="-1"/>
          <w:w w:val="105"/>
        </w:rPr>
        <w:t> </w:t>
      </w:r>
      <w:r>
        <w:rPr>
          <w:w w:val="105"/>
        </w:rPr>
        <w:t>society.</w:t>
      </w:r>
      <w:r>
        <w:rPr>
          <w:spacing w:val="-1"/>
          <w:w w:val="105"/>
        </w:rPr>
        <w:t> </w:t>
      </w:r>
      <w:r>
        <w:rPr>
          <w:w w:val="105"/>
        </w:rPr>
        <w:t>Its</w:t>
      </w:r>
      <w:r>
        <w:rPr>
          <w:spacing w:val="-1"/>
          <w:w w:val="105"/>
        </w:rPr>
        <w:t> </w:t>
      </w:r>
      <w:r>
        <w:rPr>
          <w:w w:val="105"/>
        </w:rPr>
        <w:t>effects</w:t>
      </w:r>
      <w:r>
        <w:rPr>
          <w:spacing w:val="-1"/>
          <w:w w:val="105"/>
        </w:rPr>
        <w:t> </w:t>
      </w:r>
      <w:r>
        <w:rPr>
          <w:w w:val="105"/>
        </w:rPr>
        <w:t>are</w:t>
      </w:r>
      <w:r>
        <w:rPr>
          <w:spacing w:val="-1"/>
          <w:w w:val="105"/>
        </w:rPr>
        <w:t> </w:t>
      </w:r>
      <w:r>
        <w:rPr>
          <w:w w:val="105"/>
        </w:rPr>
        <w:t>already</w:t>
      </w:r>
      <w:r>
        <w:rPr>
          <w:spacing w:val="-1"/>
          <w:w w:val="105"/>
        </w:rPr>
        <w:t> </w:t>
      </w:r>
      <w:r>
        <w:rPr>
          <w:w w:val="105"/>
        </w:rPr>
        <w:t>being felt and we are proactively addressing these through our business plan and Sustainability Ambition. We continue to build resilience to climate transition, physical and litigation (including greenwashing)</w:t>
      </w:r>
      <w:r>
        <w:rPr>
          <w:spacing w:val="-6"/>
          <w:w w:val="105"/>
        </w:rPr>
        <w:t> </w:t>
      </w:r>
      <w:r>
        <w:rPr>
          <w:w w:val="105"/>
        </w:rPr>
        <w:t>risks.</w:t>
      </w:r>
    </w:p>
    <w:p>
      <w:pPr>
        <w:pStyle w:val="BodyText"/>
        <w:spacing w:line="249" w:lineRule="auto" w:before="119"/>
        <w:ind w:left="142" w:right="104"/>
      </w:pPr>
      <w:r>
        <w:rPr/>
        <mc:AlternateContent>
          <mc:Choice Requires="wps">
            <w:drawing>
              <wp:anchor distT="0" distB="0" distL="0" distR="0" allowOverlap="1" layoutInCell="1" locked="0" behindDoc="0" simplePos="0" relativeHeight="15948288">
                <wp:simplePos x="0" y="0"/>
                <wp:positionH relativeFrom="page">
                  <wp:posOffset>10189517</wp:posOffset>
                </wp:positionH>
                <wp:positionV relativeFrom="paragraph">
                  <wp:posOffset>1416269</wp:posOffset>
                </wp:positionV>
                <wp:extent cx="292735" cy="978535"/>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11.51725pt;width:23.05pt;height:77.05pt;mso-position-horizontal-relative:page;mso-position-vertical-relative:paragraph;z-index:15948288" type="#_x0000_t202" id="docshape54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Climate and other sustainability-related risks have been part of our risk policies</w:t>
      </w:r>
      <w:r>
        <w:rPr>
          <w:w w:val="105"/>
          <w:vertAlign w:val="superscript"/>
        </w:rPr>
        <w:t>1</w:t>
      </w:r>
      <w:r>
        <w:rPr>
          <w:w w:val="105"/>
          <w:vertAlign w:val="baseline"/>
        </w:rPr>
        <w:t>, business and strategy for several years. Through</w:t>
      </w:r>
      <w:r>
        <w:rPr>
          <w:spacing w:val="-5"/>
          <w:w w:val="105"/>
          <w:vertAlign w:val="baseline"/>
        </w:rPr>
        <w:t> </w:t>
      </w:r>
      <w:r>
        <w:rPr>
          <w:w w:val="105"/>
          <w:vertAlign w:val="baseline"/>
        </w:rPr>
        <w:t>our</w:t>
      </w:r>
      <w:r>
        <w:rPr>
          <w:spacing w:val="-6"/>
          <w:w w:val="105"/>
          <w:vertAlign w:val="baseline"/>
        </w:rPr>
        <w:t> </w:t>
      </w:r>
      <w:r>
        <w:rPr>
          <w:w w:val="105"/>
          <w:vertAlign w:val="baseline"/>
        </w:rPr>
        <w:t>risk</w:t>
      </w:r>
      <w:r>
        <w:rPr>
          <w:spacing w:val="-5"/>
          <w:w w:val="105"/>
          <w:vertAlign w:val="baseline"/>
        </w:rPr>
        <w:t> </w:t>
      </w:r>
      <w:r>
        <w:rPr>
          <w:w w:val="105"/>
          <w:vertAlign w:val="baseline"/>
        </w:rPr>
        <w:t>management</w:t>
      </w:r>
      <w:r>
        <w:rPr>
          <w:spacing w:val="-6"/>
          <w:w w:val="105"/>
          <w:vertAlign w:val="baseline"/>
        </w:rPr>
        <w:t> </w:t>
      </w:r>
      <w:r>
        <w:rPr>
          <w:w w:val="105"/>
          <w:vertAlign w:val="baseline"/>
        </w:rPr>
        <w:t>framework (see Figure 1), we identify, measure, monitor, manage and report on climate-related</w:t>
      </w:r>
      <w:r>
        <w:rPr>
          <w:spacing w:val="-6"/>
          <w:w w:val="105"/>
          <w:vertAlign w:val="baseline"/>
        </w:rPr>
        <w:t> </w:t>
      </w:r>
      <w:r>
        <w:rPr>
          <w:w w:val="105"/>
          <w:vertAlign w:val="baseline"/>
        </w:rPr>
        <w:t>risks.</w:t>
      </w:r>
    </w:p>
    <w:p>
      <w:pPr>
        <w:pStyle w:val="BodyText"/>
        <w:spacing w:line="249" w:lineRule="auto" w:before="107"/>
        <w:ind w:left="142" w:right="173"/>
      </w:pPr>
      <w:r>
        <w:rPr/>
        <w:br w:type="column"/>
      </w:r>
      <w:r>
        <w:rPr>
          <w:w w:val="110"/>
        </w:rPr>
        <w:t>Aviva’s climate risk appetite framework </w:t>
      </w:r>
      <w:r>
        <w:rPr/>
        <w:t>expresses the level of risk our business is </w:t>
      </w:r>
      <w:r>
        <w:rPr>
          <w:w w:val="110"/>
        </w:rPr>
        <w:t>willing to accept or avoid. It enables confident, risk-based decision making </w:t>
      </w:r>
      <w:r>
        <w:rPr/>
        <w:t>through the identification, acceptance and </w:t>
      </w:r>
      <w:r>
        <w:rPr>
          <w:w w:val="110"/>
        </w:rPr>
        <w:t>active</w:t>
      </w:r>
      <w:r>
        <w:rPr>
          <w:spacing w:val="-13"/>
          <w:w w:val="110"/>
        </w:rPr>
        <w:t> </w:t>
      </w:r>
      <w:r>
        <w:rPr>
          <w:w w:val="110"/>
        </w:rPr>
        <w:t>management</w:t>
      </w:r>
      <w:r>
        <w:rPr>
          <w:spacing w:val="-13"/>
          <w:w w:val="110"/>
        </w:rPr>
        <w:t> </w:t>
      </w:r>
      <w:r>
        <w:rPr>
          <w:w w:val="110"/>
        </w:rPr>
        <w:t>of</w:t>
      </w:r>
      <w:r>
        <w:rPr>
          <w:spacing w:val="-13"/>
          <w:w w:val="110"/>
        </w:rPr>
        <w:t> </w:t>
      </w:r>
      <w:r>
        <w:rPr>
          <w:w w:val="110"/>
        </w:rPr>
        <w:t>these</w:t>
      </w:r>
      <w:r>
        <w:rPr>
          <w:spacing w:val="-13"/>
          <w:w w:val="110"/>
        </w:rPr>
        <w:t> </w:t>
      </w:r>
      <w:r>
        <w:rPr>
          <w:w w:val="110"/>
        </w:rPr>
        <w:t>risks,</w:t>
      </w:r>
      <w:r>
        <w:rPr>
          <w:spacing w:val="-13"/>
          <w:w w:val="110"/>
        </w:rPr>
        <w:t> </w:t>
      </w:r>
      <w:r>
        <w:rPr>
          <w:w w:val="110"/>
        </w:rPr>
        <w:t>in</w:t>
      </w:r>
      <w:r>
        <w:rPr>
          <w:spacing w:val="-13"/>
          <w:w w:val="110"/>
        </w:rPr>
        <w:t> </w:t>
      </w:r>
      <w:r>
        <w:rPr>
          <w:w w:val="110"/>
        </w:rPr>
        <w:t>line with</w:t>
      </w:r>
      <w:r>
        <w:rPr>
          <w:spacing w:val="-13"/>
          <w:w w:val="110"/>
        </w:rPr>
        <w:t> </w:t>
      </w:r>
      <w:r>
        <w:rPr>
          <w:w w:val="110"/>
        </w:rPr>
        <w:t>our</w:t>
      </w:r>
      <w:r>
        <w:rPr>
          <w:spacing w:val="-13"/>
          <w:w w:val="110"/>
        </w:rPr>
        <w:t> </w:t>
      </w:r>
      <w:r>
        <w:rPr>
          <w:w w:val="110"/>
        </w:rPr>
        <w:t>business</w:t>
      </w:r>
      <w:r>
        <w:rPr>
          <w:spacing w:val="-13"/>
          <w:w w:val="110"/>
        </w:rPr>
        <w:t> </w:t>
      </w:r>
      <w:r>
        <w:rPr>
          <w:w w:val="110"/>
        </w:rPr>
        <w:t>plan</w:t>
      </w:r>
      <w:r>
        <w:rPr>
          <w:spacing w:val="-13"/>
          <w:w w:val="110"/>
        </w:rPr>
        <w:t> </w:t>
      </w:r>
      <w:r>
        <w:rPr>
          <w:w w:val="110"/>
        </w:rPr>
        <w:t>and</w:t>
      </w:r>
      <w:r>
        <w:rPr>
          <w:spacing w:val="-13"/>
          <w:w w:val="110"/>
        </w:rPr>
        <w:t> </w:t>
      </w:r>
      <w:r>
        <w:rPr>
          <w:w w:val="110"/>
        </w:rPr>
        <w:t>Sustainability </w:t>
      </w:r>
      <w:r>
        <w:rPr>
          <w:spacing w:val="-2"/>
          <w:w w:val="110"/>
        </w:rPr>
        <w:t>Ambition.</w:t>
      </w:r>
    </w:p>
    <w:p>
      <w:pPr>
        <w:pStyle w:val="BodyText"/>
        <w:spacing w:line="249" w:lineRule="auto" w:before="118"/>
        <w:ind w:left="142" w:right="53"/>
      </w:pPr>
      <w:r>
        <w:rPr>
          <w:w w:val="105"/>
        </w:rPr>
        <w:t>Climate-related risks are ‘cross-cutting’ rather than standalone risks in our Risk Taxonomy, recognising that climate</w:t>
      </w:r>
      <w:r>
        <w:rPr>
          <w:spacing w:val="40"/>
          <w:w w:val="105"/>
        </w:rPr>
        <w:t> </w:t>
      </w:r>
      <w:r>
        <w:rPr>
          <w:w w:val="105"/>
        </w:rPr>
        <w:t>impacts</w:t>
      </w:r>
      <w:r>
        <w:rPr>
          <w:spacing w:val="-3"/>
          <w:w w:val="105"/>
        </w:rPr>
        <w:t> </w:t>
      </w:r>
      <w:r>
        <w:rPr>
          <w:w w:val="105"/>
        </w:rPr>
        <w:t>other</w:t>
      </w:r>
      <w:r>
        <w:rPr>
          <w:spacing w:val="-3"/>
          <w:w w:val="105"/>
        </w:rPr>
        <w:t> </w:t>
      </w:r>
      <w:r>
        <w:rPr>
          <w:w w:val="105"/>
        </w:rPr>
        <w:t>risks.</w:t>
      </w:r>
      <w:r>
        <w:rPr>
          <w:spacing w:val="-3"/>
          <w:w w:val="105"/>
        </w:rPr>
        <w:t> </w:t>
      </w:r>
      <w:r>
        <w:rPr>
          <w:w w:val="105"/>
        </w:rPr>
        <w:t>The</w:t>
      </w:r>
      <w:r>
        <w:rPr>
          <w:spacing w:val="-3"/>
          <w:w w:val="105"/>
        </w:rPr>
        <w:t> </w:t>
      </w:r>
      <w:r>
        <w:rPr>
          <w:w w:val="105"/>
        </w:rPr>
        <w:t>most</w:t>
      </w:r>
      <w:r>
        <w:rPr>
          <w:spacing w:val="-3"/>
          <w:w w:val="105"/>
        </w:rPr>
        <w:t> </w:t>
      </w:r>
      <w:r>
        <w:rPr>
          <w:w w:val="105"/>
        </w:rPr>
        <w:t>affected</w:t>
      </w:r>
      <w:r>
        <w:rPr>
          <w:spacing w:val="-3"/>
          <w:w w:val="105"/>
        </w:rPr>
        <w:t> </w:t>
      </w:r>
      <w:r>
        <w:rPr>
          <w:w w:val="105"/>
        </w:rPr>
        <w:t>risks are credit risk, market risk and general insurance</w:t>
      </w:r>
      <w:r>
        <w:rPr>
          <w:spacing w:val="-6"/>
          <w:w w:val="105"/>
        </w:rPr>
        <w:t> </w:t>
      </w:r>
      <w:r>
        <w:rPr>
          <w:w w:val="105"/>
        </w:rPr>
        <w:t>risk.</w:t>
      </w:r>
    </w:p>
    <w:p>
      <w:pPr>
        <w:pStyle w:val="BodyText"/>
        <w:spacing w:line="249" w:lineRule="auto" w:before="107"/>
        <w:ind w:left="142" w:right="38"/>
      </w:pPr>
      <w:r>
        <w:rPr/>
        <w:br w:type="column"/>
      </w:r>
      <w:r>
        <w:rPr/>
        <w:t>Our business standards explicitly integrate </w:t>
      </w:r>
      <w:r>
        <w:rPr>
          <w:w w:val="110"/>
        </w:rPr>
        <w:t>climate-related risks across our risk and control</w:t>
      </w:r>
      <w:r>
        <w:rPr>
          <w:spacing w:val="-13"/>
          <w:w w:val="110"/>
        </w:rPr>
        <w:t> </w:t>
      </w:r>
      <w:r>
        <w:rPr>
          <w:w w:val="110"/>
        </w:rPr>
        <w:t>management</w:t>
      </w:r>
      <w:r>
        <w:rPr>
          <w:spacing w:val="-13"/>
          <w:w w:val="110"/>
        </w:rPr>
        <w:t> </w:t>
      </w:r>
      <w:r>
        <w:rPr>
          <w:w w:val="110"/>
        </w:rPr>
        <w:t>activities</w:t>
      </w:r>
      <w:r>
        <w:rPr>
          <w:spacing w:val="-13"/>
          <w:w w:val="110"/>
        </w:rPr>
        <w:t> </w:t>
      </w:r>
      <w:r>
        <w:rPr>
          <w:w w:val="110"/>
        </w:rPr>
        <w:t>supporting our</w:t>
      </w:r>
      <w:r>
        <w:rPr>
          <w:spacing w:val="-12"/>
          <w:w w:val="110"/>
        </w:rPr>
        <w:t> </w:t>
      </w:r>
      <w:r>
        <w:rPr>
          <w:w w:val="110"/>
        </w:rPr>
        <w:t>day-to-day</w:t>
      </w:r>
      <w:r>
        <w:rPr>
          <w:spacing w:val="-12"/>
          <w:w w:val="110"/>
        </w:rPr>
        <w:t> </w:t>
      </w:r>
      <w:r>
        <w:rPr>
          <w:w w:val="110"/>
        </w:rPr>
        <w:t>decisions.</w:t>
      </w:r>
      <w:r>
        <w:rPr>
          <w:spacing w:val="-12"/>
          <w:w w:val="110"/>
        </w:rPr>
        <w:t> </w:t>
      </w:r>
      <w:r>
        <w:rPr>
          <w:w w:val="110"/>
        </w:rPr>
        <w:t>In</w:t>
      </w:r>
      <w:r>
        <w:rPr>
          <w:spacing w:val="-12"/>
          <w:w w:val="110"/>
        </w:rPr>
        <w:t> </w:t>
      </w:r>
      <w:r>
        <w:rPr>
          <w:w w:val="110"/>
        </w:rPr>
        <w:t>doing</w:t>
      </w:r>
      <w:r>
        <w:rPr>
          <w:spacing w:val="-12"/>
          <w:w w:val="110"/>
        </w:rPr>
        <w:t> </w:t>
      </w:r>
      <w:r>
        <w:rPr>
          <w:w w:val="110"/>
        </w:rPr>
        <w:t>so,</w:t>
      </w:r>
      <w:r>
        <w:rPr>
          <w:spacing w:val="-12"/>
          <w:w w:val="110"/>
        </w:rPr>
        <w:t> </w:t>
      </w:r>
      <w:r>
        <w:rPr>
          <w:w w:val="110"/>
        </w:rPr>
        <w:t>we take into consideration the fact that climate-related</w:t>
      </w:r>
      <w:r>
        <w:rPr>
          <w:spacing w:val="-13"/>
          <w:w w:val="110"/>
        </w:rPr>
        <w:t> </w:t>
      </w:r>
      <w:r>
        <w:rPr>
          <w:w w:val="110"/>
        </w:rPr>
        <w:t>risks</w:t>
      </w:r>
      <w:r>
        <w:rPr>
          <w:spacing w:val="-13"/>
          <w:w w:val="110"/>
        </w:rPr>
        <w:t> </w:t>
      </w:r>
      <w:r>
        <w:rPr>
          <w:w w:val="110"/>
        </w:rPr>
        <w:t>and</w:t>
      </w:r>
      <w:r>
        <w:rPr>
          <w:spacing w:val="-13"/>
          <w:w w:val="110"/>
        </w:rPr>
        <w:t> </w:t>
      </w:r>
      <w:r>
        <w:rPr>
          <w:w w:val="110"/>
        </w:rPr>
        <w:t>opportunities</w:t>
      </w:r>
      <w:r>
        <w:rPr>
          <w:spacing w:val="-13"/>
          <w:w w:val="110"/>
        </w:rPr>
        <w:t> </w:t>
      </w:r>
      <w:r>
        <w:rPr>
          <w:w w:val="110"/>
        </w:rPr>
        <w:t>do not</w:t>
      </w:r>
      <w:r>
        <w:rPr>
          <w:spacing w:val="-1"/>
          <w:w w:val="110"/>
        </w:rPr>
        <w:t> </w:t>
      </w:r>
      <w:r>
        <w:rPr>
          <w:w w:val="110"/>
        </w:rPr>
        <w:t>always</w:t>
      </w:r>
      <w:r>
        <w:rPr>
          <w:spacing w:val="-1"/>
          <w:w w:val="110"/>
        </w:rPr>
        <w:t> </w:t>
      </w:r>
      <w:r>
        <w:rPr>
          <w:w w:val="110"/>
        </w:rPr>
        <w:t>easily</w:t>
      </w:r>
      <w:r>
        <w:rPr>
          <w:spacing w:val="-1"/>
          <w:w w:val="110"/>
        </w:rPr>
        <w:t> </w:t>
      </w:r>
      <w:r>
        <w:rPr>
          <w:w w:val="110"/>
        </w:rPr>
        <w:t>align</w:t>
      </w:r>
      <w:r>
        <w:rPr>
          <w:spacing w:val="-1"/>
          <w:w w:val="110"/>
        </w:rPr>
        <w:t> </w:t>
      </w:r>
      <w:r>
        <w:rPr>
          <w:w w:val="110"/>
        </w:rPr>
        <w:t>with</w:t>
      </w:r>
      <w:r>
        <w:rPr>
          <w:spacing w:val="-1"/>
          <w:w w:val="110"/>
        </w:rPr>
        <w:t> </w:t>
      </w:r>
      <w:r>
        <w:rPr>
          <w:w w:val="110"/>
        </w:rPr>
        <w:t>existing</w:t>
      </w:r>
      <w:r>
        <w:rPr>
          <w:spacing w:val="-1"/>
          <w:w w:val="110"/>
        </w:rPr>
        <w:t> </w:t>
      </w:r>
      <w:r>
        <w:rPr>
          <w:w w:val="110"/>
        </w:rPr>
        <w:t>risk management</w:t>
      </w:r>
      <w:r>
        <w:rPr>
          <w:spacing w:val="-8"/>
          <w:w w:val="110"/>
        </w:rPr>
        <w:t> </w:t>
      </w:r>
      <w:r>
        <w:rPr>
          <w:w w:val="110"/>
        </w:rPr>
        <w:t>processes.</w:t>
      </w:r>
    </w:p>
    <w:p>
      <w:pPr>
        <w:pStyle w:val="BodyText"/>
        <w:spacing w:line="249" w:lineRule="auto" w:before="118"/>
        <w:ind w:left="142" w:right="50"/>
      </w:pPr>
      <w:r>
        <w:rPr>
          <w:w w:val="110"/>
        </w:rPr>
        <w:t>In</w:t>
      </w:r>
      <w:r>
        <w:rPr>
          <w:spacing w:val="-5"/>
          <w:w w:val="110"/>
        </w:rPr>
        <w:t> </w:t>
      </w:r>
      <w:r>
        <w:rPr>
          <w:w w:val="110"/>
        </w:rPr>
        <w:t>2024,</w:t>
      </w:r>
      <w:r>
        <w:rPr>
          <w:spacing w:val="-5"/>
          <w:w w:val="110"/>
        </w:rPr>
        <w:t> </w:t>
      </w:r>
      <w:r>
        <w:rPr>
          <w:w w:val="110"/>
        </w:rPr>
        <w:t>we</w:t>
      </w:r>
      <w:r>
        <w:rPr>
          <w:spacing w:val="-5"/>
          <w:w w:val="110"/>
        </w:rPr>
        <w:t> </w:t>
      </w:r>
      <w:r>
        <w:rPr>
          <w:w w:val="110"/>
        </w:rPr>
        <w:t>enhanced</w:t>
      </w:r>
      <w:r>
        <w:rPr>
          <w:spacing w:val="-5"/>
          <w:w w:val="110"/>
        </w:rPr>
        <w:t> </w:t>
      </w:r>
      <w:r>
        <w:rPr>
          <w:w w:val="110"/>
        </w:rPr>
        <w:t>our</w:t>
      </w:r>
      <w:r>
        <w:rPr>
          <w:spacing w:val="-5"/>
          <w:w w:val="110"/>
        </w:rPr>
        <w:t> </w:t>
      </w:r>
      <w:r>
        <w:rPr>
          <w:w w:val="110"/>
        </w:rPr>
        <w:t>climate</w:t>
      </w:r>
      <w:r>
        <w:rPr>
          <w:spacing w:val="-5"/>
          <w:w w:val="110"/>
        </w:rPr>
        <w:t> </w:t>
      </w:r>
      <w:r>
        <w:rPr>
          <w:w w:val="110"/>
        </w:rPr>
        <w:t>and other</w:t>
      </w:r>
      <w:r>
        <w:rPr>
          <w:spacing w:val="-13"/>
          <w:w w:val="110"/>
        </w:rPr>
        <w:t> </w:t>
      </w:r>
      <w:r>
        <w:rPr>
          <w:w w:val="110"/>
        </w:rPr>
        <w:t>sustainability-related</w:t>
      </w:r>
      <w:r>
        <w:rPr>
          <w:spacing w:val="-13"/>
          <w:w w:val="110"/>
        </w:rPr>
        <w:t> </w:t>
      </w:r>
      <w:r>
        <w:rPr>
          <w:w w:val="110"/>
        </w:rPr>
        <w:t>risk</w:t>
      </w:r>
      <w:r>
        <w:rPr>
          <w:spacing w:val="-13"/>
          <w:w w:val="110"/>
        </w:rPr>
        <w:t> </w:t>
      </w:r>
      <w:r>
        <w:rPr>
          <w:w w:val="110"/>
        </w:rPr>
        <w:t>capability and</w:t>
      </w:r>
      <w:r>
        <w:rPr>
          <w:spacing w:val="-2"/>
          <w:w w:val="110"/>
        </w:rPr>
        <w:t> </w:t>
      </w:r>
      <w:r>
        <w:rPr>
          <w:w w:val="110"/>
        </w:rPr>
        <w:t>methodology</w:t>
      </w:r>
      <w:r>
        <w:rPr>
          <w:spacing w:val="-2"/>
          <w:w w:val="110"/>
        </w:rPr>
        <w:t> </w:t>
      </w:r>
      <w:r>
        <w:rPr>
          <w:w w:val="110"/>
        </w:rPr>
        <w:t>to</w:t>
      </w:r>
      <w:r>
        <w:rPr>
          <w:spacing w:val="-2"/>
          <w:w w:val="110"/>
        </w:rPr>
        <w:t> </w:t>
      </w:r>
      <w:r>
        <w:rPr>
          <w:w w:val="110"/>
        </w:rPr>
        <w:t>further</w:t>
      </w:r>
      <w:r>
        <w:rPr>
          <w:spacing w:val="-2"/>
          <w:w w:val="110"/>
        </w:rPr>
        <w:t> </w:t>
      </w:r>
      <w:r>
        <w:rPr>
          <w:w w:val="110"/>
        </w:rPr>
        <w:t>integrate</w:t>
      </w:r>
      <w:r>
        <w:rPr>
          <w:spacing w:val="-2"/>
          <w:w w:val="110"/>
        </w:rPr>
        <w:t> </w:t>
      </w:r>
      <w:r>
        <w:rPr>
          <w:w w:val="110"/>
        </w:rPr>
        <w:t>the </w:t>
      </w:r>
      <w:r>
        <w:rPr/>
        <w:t>associated risks and opportunities into our </w:t>
      </w:r>
      <w:r>
        <w:rPr>
          <w:w w:val="110"/>
        </w:rPr>
        <w:t>risk management and risk appetite </w:t>
      </w:r>
      <w:r>
        <w:rPr>
          <w:spacing w:val="-2"/>
          <w:w w:val="110"/>
        </w:rPr>
        <w:t>frameworks.</w:t>
      </w:r>
    </w:p>
    <w:p>
      <w:pPr>
        <w:pStyle w:val="BodyText"/>
        <w:spacing w:line="249" w:lineRule="auto" w:before="107"/>
        <w:ind w:left="142" w:right="896"/>
      </w:pPr>
      <w:r>
        <w:rPr/>
        <w:br w:type="column"/>
      </w:r>
      <w:r>
        <w:rPr>
          <w:w w:val="105"/>
        </w:rPr>
        <w:t>We have updated our climate risk appetite framework to ensure it is driven by whether Aviva is on-track to meet its external ambitions and regulatory requirements.</w:t>
      </w:r>
    </w:p>
    <w:p>
      <w:pPr>
        <w:pStyle w:val="BodyText"/>
        <w:spacing w:line="249" w:lineRule="auto" w:before="3"/>
        <w:ind w:left="142" w:right="896"/>
      </w:pPr>
      <w:r>
        <w:rPr/>
        <w:drawing>
          <wp:anchor distT="0" distB="0" distL="0" distR="0" allowOverlap="1" layoutInCell="1" locked="0" behindDoc="0" simplePos="0" relativeHeight="15944192">
            <wp:simplePos x="0" y="0"/>
            <wp:positionH relativeFrom="page">
              <wp:posOffset>10216642</wp:posOffset>
            </wp:positionH>
            <wp:positionV relativeFrom="paragraph">
              <wp:posOffset>912792</wp:posOffset>
            </wp:positionV>
            <wp:extent cx="172847" cy="189229"/>
            <wp:effectExtent l="0" t="0" r="0" b="0"/>
            <wp:wrapNone/>
            <wp:docPr id="836" name="Image 836"/>
            <wp:cNvGraphicFramePr>
              <a:graphicFrameLocks/>
            </wp:cNvGraphicFramePr>
            <a:graphic>
              <a:graphicData uri="http://schemas.openxmlformats.org/drawingml/2006/picture">
                <pic:pic>
                  <pic:nvPicPr>
                    <pic:cNvPr id="836" name="Image 836"/>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While</w:t>
      </w:r>
      <w:r>
        <w:rPr>
          <w:spacing w:val="-5"/>
          <w:w w:val="105"/>
        </w:rPr>
        <w:t> </w:t>
      </w:r>
      <w:r>
        <w:rPr>
          <w:w w:val="105"/>
        </w:rPr>
        <w:t>the</w:t>
      </w:r>
      <w:r>
        <w:rPr>
          <w:spacing w:val="-6"/>
          <w:w w:val="105"/>
        </w:rPr>
        <w:t> </w:t>
      </w:r>
      <w:r>
        <w:rPr>
          <w:w w:val="105"/>
        </w:rPr>
        <w:t>climate</w:t>
      </w:r>
      <w:r>
        <w:rPr>
          <w:spacing w:val="-5"/>
          <w:w w:val="105"/>
        </w:rPr>
        <w:t> </w:t>
      </w:r>
      <w:r>
        <w:rPr>
          <w:w w:val="105"/>
        </w:rPr>
        <w:t>risk</w:t>
      </w:r>
      <w:r>
        <w:rPr>
          <w:spacing w:val="-6"/>
          <w:w w:val="105"/>
        </w:rPr>
        <w:t> </w:t>
      </w:r>
      <w:r>
        <w:rPr>
          <w:w w:val="105"/>
        </w:rPr>
        <w:t>preferences</w:t>
      </w:r>
      <w:r>
        <w:rPr>
          <w:spacing w:val="-5"/>
          <w:w w:val="105"/>
        </w:rPr>
        <w:t> </w:t>
      </w:r>
      <w:r>
        <w:rPr>
          <w:w w:val="105"/>
        </w:rPr>
        <w:t>have</w:t>
      </w:r>
      <w:r>
        <w:rPr>
          <w:spacing w:val="-6"/>
          <w:w w:val="105"/>
        </w:rPr>
        <w:t> </w:t>
      </w:r>
      <w:r>
        <w:rPr>
          <w:w w:val="105"/>
        </w:rPr>
        <w:t>not changed, the associated definitions have been enhanced to be more specific. We further</w:t>
      </w:r>
      <w:r>
        <w:rPr>
          <w:spacing w:val="-1"/>
          <w:w w:val="105"/>
        </w:rPr>
        <w:t> </w:t>
      </w:r>
      <w:r>
        <w:rPr>
          <w:w w:val="105"/>
        </w:rPr>
        <w:t>developed</w:t>
      </w:r>
      <w:r>
        <w:rPr>
          <w:spacing w:val="-1"/>
          <w:w w:val="105"/>
        </w:rPr>
        <w:t> </w:t>
      </w:r>
      <w:r>
        <w:rPr>
          <w:w w:val="105"/>
        </w:rPr>
        <w:t>guidance</w:t>
      </w:r>
      <w:r>
        <w:rPr>
          <w:spacing w:val="-1"/>
          <w:w w:val="105"/>
        </w:rPr>
        <w:t> </w:t>
      </w:r>
      <w:r>
        <w:rPr>
          <w:w w:val="105"/>
        </w:rPr>
        <w:t>and</w:t>
      </w:r>
      <w:r>
        <w:rPr>
          <w:spacing w:val="-1"/>
          <w:w w:val="105"/>
        </w:rPr>
        <w:t> </w:t>
      </w:r>
      <w:r>
        <w:rPr>
          <w:w w:val="105"/>
        </w:rPr>
        <w:t>metrics,</w:t>
      </w:r>
      <w:r>
        <w:rPr>
          <w:spacing w:val="-1"/>
          <w:w w:val="105"/>
        </w:rPr>
        <w:t> </w:t>
      </w:r>
      <w:r>
        <w:rPr>
          <w:w w:val="105"/>
        </w:rPr>
        <w:t>to support better understanding and monitoring of climate-related risks and ensure these are embedded in our day-to-day decision making.</w:t>
      </w:r>
    </w:p>
    <w:p>
      <w:pPr>
        <w:pStyle w:val="BodyText"/>
        <w:spacing w:before="28"/>
      </w:pPr>
    </w:p>
    <w:p>
      <w:pPr>
        <w:pStyle w:val="ListParagraph"/>
        <w:numPr>
          <w:ilvl w:val="0"/>
          <w:numId w:val="16"/>
        </w:numPr>
        <w:tabs>
          <w:tab w:pos="310" w:val="left" w:leader="none"/>
          <w:tab w:pos="312" w:val="left" w:leader="none"/>
        </w:tabs>
        <w:spacing w:line="249" w:lineRule="auto" w:before="0" w:after="0"/>
        <w:ind w:left="312" w:right="884" w:hanging="170"/>
        <w:jc w:val="left"/>
        <w:rPr>
          <w:sz w:val="12"/>
        </w:rPr>
      </w:pPr>
      <w:r>
        <w:rPr>
          <w:sz w:val="12"/>
        </w:rPr>
        <mc:AlternateContent>
          <mc:Choice Requires="wps">
            <w:drawing>
              <wp:anchor distT="0" distB="0" distL="0" distR="0" allowOverlap="1" layoutInCell="1" locked="0" behindDoc="0" simplePos="0" relativeHeight="15949312">
                <wp:simplePos x="0" y="0"/>
                <wp:positionH relativeFrom="page">
                  <wp:posOffset>10189517</wp:posOffset>
                </wp:positionH>
                <wp:positionV relativeFrom="paragraph">
                  <wp:posOffset>645308</wp:posOffset>
                </wp:positionV>
                <wp:extent cx="210185" cy="105156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210185" cy="1051560"/>
                        </a:xfrm>
                        <a:prstGeom prst="rect">
                          <a:avLst/>
                        </a:prstGeom>
                      </wps:spPr>
                      <wps:txbx>
                        <w:txbxContent>
                          <w:p>
                            <w:pPr>
                              <w:spacing w:line="140" w:lineRule="exact" w:before="25"/>
                              <w:ind w:left="200" w:right="0" w:firstLine="0"/>
                              <w:jc w:val="center"/>
                              <w:rPr>
                                <w:b/>
                                <w:sz w:val="13"/>
                              </w:rPr>
                            </w:pPr>
                            <w:r>
                              <w:rPr>
                                <w:b/>
                                <w:spacing w:val="-4"/>
                                <w:w w:val="105"/>
                                <w:sz w:val="13"/>
                              </w:rPr>
                              <w:t>Risk</w:t>
                            </w:r>
                          </w:p>
                          <w:p>
                            <w:pPr>
                              <w:tabs>
                                <w:tab w:pos="764" w:val="left" w:leader="none"/>
                              </w:tabs>
                              <w:spacing w:line="140" w:lineRule="exact" w:before="0"/>
                              <w:ind w:left="0" w:right="0" w:firstLine="0"/>
                              <w:jc w:val="center"/>
                              <w:rPr>
                                <w:b/>
                                <w:sz w:val="13"/>
                              </w:rPr>
                            </w:pPr>
                            <w:r>
                              <w:rPr>
                                <w:spacing w:val="-2"/>
                                <w:w w:val="105"/>
                                <w:sz w:val="13"/>
                              </w:rPr>
                              <w:t>Strategy</w:t>
                            </w:r>
                            <w:r>
                              <w:rPr>
                                <w:sz w:val="13"/>
                              </w:rPr>
                              <w:tab/>
                            </w:r>
                            <w:r>
                              <w:rPr>
                                <w:b/>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50.811699pt;width:16.55pt;height:82.8pt;mso-position-horizontal-relative:page;mso-position-vertical-relative:paragraph;z-index:15949312" type="#_x0000_t202" id="docshape543" filled="false" stroked="false">
                <v:textbox inset="0,0,0,0" style="layout-flow:vertical">
                  <w:txbxContent>
                    <w:p>
                      <w:pPr>
                        <w:spacing w:line="140" w:lineRule="exact" w:before="25"/>
                        <w:ind w:left="200" w:right="0" w:firstLine="0"/>
                        <w:jc w:val="center"/>
                        <w:rPr>
                          <w:b/>
                          <w:sz w:val="13"/>
                        </w:rPr>
                      </w:pPr>
                      <w:r>
                        <w:rPr>
                          <w:b/>
                          <w:spacing w:val="-4"/>
                          <w:w w:val="105"/>
                          <w:sz w:val="13"/>
                        </w:rPr>
                        <w:t>Risk</w:t>
                      </w:r>
                    </w:p>
                    <w:p>
                      <w:pPr>
                        <w:tabs>
                          <w:tab w:pos="764" w:val="left" w:leader="none"/>
                        </w:tabs>
                        <w:spacing w:line="140" w:lineRule="exact" w:before="0"/>
                        <w:ind w:left="0" w:right="0" w:firstLine="0"/>
                        <w:jc w:val="center"/>
                        <w:rPr>
                          <w:b/>
                          <w:sz w:val="13"/>
                        </w:rPr>
                      </w:pPr>
                      <w:r>
                        <w:rPr>
                          <w:spacing w:val="-2"/>
                          <w:w w:val="105"/>
                          <w:sz w:val="13"/>
                        </w:rPr>
                        <w:t>Strategy</w:t>
                      </w:r>
                      <w:r>
                        <w:rPr>
                          <w:sz w:val="13"/>
                        </w:rPr>
                        <w:tab/>
                      </w:r>
                      <w:r>
                        <w:rPr>
                          <w:b/>
                          <w:spacing w:val="-2"/>
                          <w:w w:val="105"/>
                          <w:sz w:val="13"/>
                        </w:rPr>
                        <w:t>management</w:t>
                      </w:r>
                    </w:p>
                  </w:txbxContent>
                </v:textbox>
                <w10:wrap type="none"/>
              </v:shape>
            </w:pict>
          </mc:Fallback>
        </mc:AlternateContent>
      </w:r>
      <w:r>
        <w:rPr>
          <w:sz w:val="12"/>
        </w:rPr>
        <mc:AlternateContent>
          <mc:Choice Requires="wps">
            <w:drawing>
              <wp:anchor distT="0" distB="0" distL="0" distR="0" allowOverlap="1" layoutInCell="1" locked="0" behindDoc="0" simplePos="0" relativeHeight="15950336">
                <wp:simplePos x="0" y="0"/>
                <wp:positionH relativeFrom="page">
                  <wp:posOffset>10189517</wp:posOffset>
                </wp:positionH>
                <wp:positionV relativeFrom="paragraph">
                  <wp:posOffset>73761</wp:posOffset>
                </wp:positionV>
                <wp:extent cx="127635" cy="392430"/>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807996pt;width:10.050pt;height:30.9pt;mso-position-horizontal-relative:page;mso-position-vertical-relative:paragraph;z-index:15950336" type="#_x0000_t202" id="docshape54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2"/>
        </w:rPr>
        <w:t>Including</w:t>
      </w:r>
      <w:r>
        <w:rPr>
          <w:spacing w:val="-8"/>
          <w:w w:val="105"/>
          <w:sz w:val="12"/>
        </w:rPr>
        <w:t> </w:t>
      </w:r>
      <w:r>
        <w:rPr>
          <w:w w:val="105"/>
          <w:sz w:val="12"/>
        </w:rPr>
        <w:t>our</w:t>
      </w:r>
      <w:r>
        <w:rPr>
          <w:spacing w:val="-8"/>
          <w:w w:val="105"/>
          <w:sz w:val="12"/>
        </w:rPr>
        <w:t> </w:t>
      </w:r>
      <w:r>
        <w:rPr>
          <w:w w:val="105"/>
          <w:sz w:val="12"/>
        </w:rPr>
        <w:t>Risk</w:t>
      </w:r>
      <w:r>
        <w:rPr>
          <w:spacing w:val="-8"/>
          <w:w w:val="105"/>
          <w:sz w:val="12"/>
        </w:rPr>
        <w:t> </w:t>
      </w:r>
      <w:r>
        <w:rPr>
          <w:w w:val="105"/>
          <w:sz w:val="12"/>
        </w:rPr>
        <w:t>Management</w:t>
      </w:r>
      <w:r>
        <w:rPr>
          <w:spacing w:val="-8"/>
          <w:w w:val="105"/>
          <w:sz w:val="12"/>
        </w:rPr>
        <w:t> </w:t>
      </w:r>
      <w:r>
        <w:rPr>
          <w:w w:val="105"/>
          <w:sz w:val="12"/>
        </w:rPr>
        <w:t>Framework,</w:t>
      </w:r>
      <w:r>
        <w:rPr>
          <w:spacing w:val="-8"/>
          <w:w w:val="105"/>
          <w:sz w:val="12"/>
        </w:rPr>
        <w:t> </w:t>
      </w:r>
      <w:r>
        <w:rPr>
          <w:w w:val="105"/>
          <w:sz w:val="12"/>
        </w:rPr>
        <w:t>Financial</w:t>
      </w:r>
      <w:r>
        <w:rPr>
          <w:spacing w:val="-8"/>
          <w:w w:val="105"/>
          <w:sz w:val="12"/>
        </w:rPr>
        <w:t> </w:t>
      </w:r>
      <w:r>
        <w:rPr>
          <w:w w:val="105"/>
          <w:sz w:val="12"/>
        </w:rPr>
        <w:t>Risk</w:t>
      </w:r>
      <w:r>
        <w:rPr>
          <w:spacing w:val="40"/>
          <w:w w:val="105"/>
          <w:sz w:val="12"/>
        </w:rPr>
        <w:t> </w:t>
      </w:r>
      <w:r>
        <w:rPr>
          <w:w w:val="105"/>
          <w:sz w:val="12"/>
        </w:rPr>
        <w:t>Policy, GI Risk Policy, Life Insurance Risk Policy,</w:t>
      </w:r>
      <w:r>
        <w:rPr>
          <w:spacing w:val="40"/>
          <w:w w:val="105"/>
          <w:sz w:val="12"/>
        </w:rPr>
        <w:t> </w:t>
      </w:r>
      <w:r>
        <w:rPr>
          <w:w w:val="105"/>
          <w:sz w:val="12"/>
        </w:rPr>
        <w:t>Operational Risk Policy, Risk Appetite Framework as well</w:t>
      </w:r>
      <w:r>
        <w:rPr>
          <w:spacing w:val="40"/>
          <w:w w:val="105"/>
          <w:sz w:val="12"/>
        </w:rPr>
        <w:t> </w:t>
      </w:r>
      <w:r>
        <w:rPr>
          <w:spacing w:val="-2"/>
          <w:w w:val="105"/>
          <w:sz w:val="12"/>
        </w:rPr>
        <w:t>as</w:t>
      </w:r>
      <w:r>
        <w:rPr>
          <w:spacing w:val="-4"/>
          <w:w w:val="105"/>
          <w:sz w:val="12"/>
        </w:rPr>
        <w:t> </w:t>
      </w:r>
      <w:r>
        <w:rPr>
          <w:spacing w:val="-2"/>
          <w:w w:val="105"/>
          <w:sz w:val="12"/>
        </w:rPr>
        <w:t>our</w:t>
      </w:r>
      <w:r>
        <w:rPr>
          <w:spacing w:val="-5"/>
          <w:w w:val="105"/>
          <w:sz w:val="12"/>
        </w:rPr>
        <w:t> </w:t>
      </w:r>
      <w:r>
        <w:rPr>
          <w:spacing w:val="-2"/>
          <w:w w:val="105"/>
          <w:sz w:val="12"/>
        </w:rPr>
        <w:t>Own</w:t>
      </w:r>
      <w:r>
        <w:rPr>
          <w:spacing w:val="-4"/>
          <w:w w:val="105"/>
          <w:sz w:val="12"/>
        </w:rPr>
        <w:t> </w:t>
      </w:r>
      <w:r>
        <w:rPr>
          <w:spacing w:val="-2"/>
          <w:w w:val="105"/>
          <w:sz w:val="12"/>
        </w:rPr>
        <w:t>Risk</w:t>
      </w:r>
      <w:r>
        <w:rPr>
          <w:spacing w:val="-4"/>
          <w:w w:val="105"/>
          <w:sz w:val="12"/>
        </w:rPr>
        <w:t> </w:t>
      </w:r>
      <w:r>
        <w:rPr>
          <w:spacing w:val="-2"/>
          <w:w w:val="105"/>
          <w:sz w:val="12"/>
        </w:rPr>
        <w:t>and</w:t>
      </w:r>
      <w:r>
        <w:rPr>
          <w:spacing w:val="-4"/>
          <w:w w:val="105"/>
          <w:sz w:val="12"/>
        </w:rPr>
        <w:t> </w:t>
      </w:r>
      <w:r>
        <w:rPr>
          <w:spacing w:val="-2"/>
          <w:w w:val="105"/>
          <w:sz w:val="12"/>
        </w:rPr>
        <w:t>Solvency</w:t>
      </w:r>
      <w:r>
        <w:rPr>
          <w:spacing w:val="-4"/>
          <w:w w:val="105"/>
          <w:sz w:val="12"/>
        </w:rPr>
        <w:t> </w:t>
      </w:r>
      <w:r>
        <w:rPr>
          <w:spacing w:val="-2"/>
          <w:w w:val="105"/>
          <w:sz w:val="12"/>
        </w:rPr>
        <w:t>Assessment</w:t>
      </w:r>
      <w:r>
        <w:rPr>
          <w:spacing w:val="-4"/>
          <w:w w:val="105"/>
          <w:sz w:val="12"/>
        </w:rPr>
        <w:t> </w:t>
      </w:r>
      <w:r>
        <w:rPr>
          <w:spacing w:val="-2"/>
          <w:w w:val="105"/>
          <w:sz w:val="12"/>
        </w:rPr>
        <w:t>(ORSA)</w:t>
      </w:r>
      <w:r>
        <w:rPr>
          <w:spacing w:val="-4"/>
          <w:w w:val="105"/>
          <w:sz w:val="12"/>
        </w:rPr>
        <w:t> </w:t>
      </w:r>
      <w:r>
        <w:rPr>
          <w:spacing w:val="-2"/>
          <w:w w:val="105"/>
          <w:sz w:val="12"/>
        </w:rPr>
        <w:t>policies</w:t>
      </w:r>
    </w:p>
    <w:p>
      <w:pPr>
        <w:pStyle w:val="ListParagraph"/>
        <w:spacing w:after="0" w:line="249" w:lineRule="auto"/>
        <w:jc w:val="left"/>
        <w:rPr>
          <w:sz w:val="12"/>
        </w:rPr>
        <w:sectPr>
          <w:type w:val="continuous"/>
          <w:pgSz w:w="16840" w:h="11900" w:orient="landscape"/>
          <w:pgMar w:header="0" w:footer="435" w:top="1320" w:bottom="280" w:left="708" w:right="425"/>
          <w:cols w:num="4" w:equalWidth="0">
            <w:col w:w="3615" w:space="127"/>
            <w:col w:w="3638" w:space="103"/>
            <w:col w:w="3551" w:space="191"/>
            <w:col w:w="4482"/>
          </w:cols>
        </w:sectPr>
      </w:pPr>
    </w:p>
    <w:p>
      <w:pPr>
        <w:pStyle w:val="BodyText"/>
        <w:rPr>
          <w:sz w:val="20"/>
        </w:rPr>
      </w:pPr>
    </w:p>
    <w:p>
      <w:pPr>
        <w:pStyle w:val="BodyText"/>
        <w:spacing w:before="199"/>
        <w:rPr>
          <w:sz w:val="20"/>
        </w:rPr>
      </w:pPr>
    </w:p>
    <w:p>
      <w:pPr>
        <w:pStyle w:val="BodyText"/>
        <w:spacing w:after="0"/>
        <w:rPr>
          <w:sz w:val="20"/>
        </w:rPr>
        <w:sectPr>
          <w:headerReference w:type="default" r:id="rId118"/>
          <w:footerReference w:type="default" r:id="rId119"/>
          <w:pgSz w:w="16840" w:h="11900" w:orient="landscape"/>
          <w:pgMar w:header="865" w:footer="435" w:top="1100" w:bottom="620" w:left="708" w:right="425"/>
        </w:sectPr>
      </w:pPr>
    </w:p>
    <w:p>
      <w:pPr>
        <w:pStyle w:val="Heading4"/>
        <w:spacing w:line="249" w:lineRule="auto" w:before="108"/>
        <w:ind w:right="389"/>
      </w:pPr>
      <w:bookmarkStart w:name="Risk management continued" w:id="47"/>
      <w:bookmarkEnd w:id="47"/>
      <w:r>
        <w:rPr>
          <w:b w:val="0"/>
        </w:rPr>
      </w:r>
      <w:bookmarkStart w:name="_bookmark19" w:id="48"/>
      <w:bookmarkEnd w:id="48"/>
      <w:r>
        <w:rPr>
          <w:b w:val="0"/>
        </w:rPr>
      </w:r>
      <w:r>
        <w:rPr/>
        <w:t>Our process for identifying and </w:t>
      </w:r>
      <w:r>
        <w:rPr>
          <w:w w:val="110"/>
        </w:rPr>
        <w:t>assessing</w:t>
      </w:r>
      <w:r>
        <w:rPr>
          <w:spacing w:val="-24"/>
          <w:w w:val="110"/>
        </w:rPr>
        <w:t> </w:t>
      </w:r>
      <w:r>
        <w:rPr>
          <w:w w:val="110"/>
        </w:rPr>
        <w:t>climate-related</w:t>
      </w:r>
      <w:r>
        <w:rPr>
          <w:spacing w:val="-24"/>
          <w:w w:val="110"/>
        </w:rPr>
        <w:t> </w:t>
      </w:r>
      <w:r>
        <w:rPr>
          <w:w w:val="110"/>
        </w:rPr>
        <w:t>risk</w:t>
      </w:r>
    </w:p>
    <w:p>
      <w:pPr>
        <w:pStyle w:val="BodyText"/>
        <w:spacing w:line="249" w:lineRule="auto" w:before="56"/>
        <w:ind w:left="142" w:right="64"/>
      </w:pPr>
      <w:r>
        <w:rPr>
          <w:w w:val="105"/>
        </w:rPr>
        <w:t>We use our risk identification process to identify potential exposure to climate-related risks via the associated physical</w:t>
      </w:r>
      <w:r>
        <w:rPr>
          <w:spacing w:val="40"/>
          <w:w w:val="105"/>
        </w:rPr>
        <w:t> </w:t>
      </w:r>
      <w:r>
        <w:rPr>
          <w:w w:val="105"/>
        </w:rPr>
        <w:t>risk (for example floods, wildfires, windstorms and tropical cyclones and heavy precipitation), transition risk (for example</w:t>
      </w:r>
      <w:r>
        <w:rPr>
          <w:spacing w:val="-7"/>
          <w:w w:val="105"/>
        </w:rPr>
        <w:t> </w:t>
      </w:r>
      <w:r>
        <w:rPr>
          <w:w w:val="105"/>
        </w:rPr>
        <w:t>new</w:t>
      </w:r>
      <w:r>
        <w:rPr>
          <w:spacing w:val="-7"/>
          <w:w w:val="105"/>
        </w:rPr>
        <w:t> </w:t>
      </w:r>
      <w:r>
        <w:rPr>
          <w:w w:val="105"/>
        </w:rPr>
        <w:t>climate</w:t>
      </w:r>
      <w:r>
        <w:rPr>
          <w:spacing w:val="-7"/>
          <w:w w:val="105"/>
        </w:rPr>
        <w:t> </w:t>
      </w:r>
      <w:r>
        <w:rPr>
          <w:w w:val="105"/>
        </w:rPr>
        <w:t>policies)</w:t>
      </w:r>
      <w:r>
        <w:rPr>
          <w:spacing w:val="-7"/>
          <w:w w:val="105"/>
        </w:rPr>
        <w:t> </w:t>
      </w:r>
      <w:r>
        <w:rPr>
          <w:w w:val="105"/>
        </w:rPr>
        <w:t>and</w:t>
      </w:r>
      <w:r>
        <w:rPr>
          <w:spacing w:val="-7"/>
          <w:w w:val="105"/>
        </w:rPr>
        <w:t> </w:t>
      </w:r>
      <w:r>
        <w:rPr>
          <w:w w:val="105"/>
        </w:rPr>
        <w:t>litigation risk (including greenwashing).</w:t>
      </w:r>
    </w:p>
    <w:p>
      <w:pPr>
        <w:pStyle w:val="BodyText"/>
        <w:spacing w:line="249" w:lineRule="auto" w:before="56"/>
        <w:ind w:left="142" w:right="38"/>
      </w:pPr>
      <w:r>
        <w:rPr>
          <w:w w:val="105"/>
        </w:rPr>
        <w:t>We conduct exposure analysis to understand</w:t>
      </w:r>
      <w:r>
        <w:rPr>
          <w:spacing w:val="-2"/>
          <w:w w:val="105"/>
        </w:rPr>
        <w:t> </w:t>
      </w:r>
      <w:r>
        <w:rPr>
          <w:w w:val="105"/>
        </w:rPr>
        <w:t>how</w:t>
      </w:r>
      <w:r>
        <w:rPr>
          <w:spacing w:val="-2"/>
          <w:w w:val="105"/>
        </w:rPr>
        <w:t> </w:t>
      </w:r>
      <w:r>
        <w:rPr>
          <w:w w:val="105"/>
        </w:rPr>
        <w:t>these</w:t>
      </w:r>
      <w:r>
        <w:rPr>
          <w:spacing w:val="-2"/>
          <w:w w:val="105"/>
        </w:rPr>
        <w:t> </w:t>
      </w:r>
      <w:r>
        <w:rPr>
          <w:w w:val="105"/>
        </w:rPr>
        <w:t>risks</w:t>
      </w:r>
      <w:r>
        <w:rPr>
          <w:spacing w:val="-2"/>
          <w:w w:val="105"/>
        </w:rPr>
        <w:t> </w:t>
      </w:r>
      <w:r>
        <w:rPr>
          <w:w w:val="105"/>
        </w:rPr>
        <w:t>will</w:t>
      </w:r>
      <w:r>
        <w:rPr>
          <w:spacing w:val="-2"/>
          <w:w w:val="105"/>
        </w:rPr>
        <w:t> </w:t>
      </w:r>
      <w:r>
        <w:rPr>
          <w:w w:val="105"/>
        </w:rPr>
        <w:t>impact</w:t>
      </w:r>
      <w:r>
        <w:rPr>
          <w:spacing w:val="-2"/>
          <w:w w:val="105"/>
        </w:rPr>
        <w:t> </w:t>
      </w:r>
      <w:r>
        <w:rPr>
          <w:w w:val="105"/>
        </w:rPr>
        <w:t>our most material exposures.</w:t>
      </w:r>
    </w:p>
    <w:p>
      <w:pPr>
        <w:pStyle w:val="BodyText"/>
        <w:spacing w:line="249" w:lineRule="auto" w:before="52"/>
        <w:ind w:left="142" w:right="38"/>
      </w:pPr>
      <w:r>
        <w:rPr>
          <w:w w:val="105"/>
        </w:rPr>
        <w:t>We maintain a comprehensive library of emerging risks, which are distinguished from current risks by the high degree of uncertainty</w:t>
      </w:r>
      <w:r>
        <w:rPr>
          <w:spacing w:val="-3"/>
          <w:w w:val="105"/>
        </w:rPr>
        <w:t> </w:t>
      </w:r>
      <w:r>
        <w:rPr>
          <w:w w:val="105"/>
        </w:rPr>
        <w:t>as</w:t>
      </w:r>
      <w:r>
        <w:rPr>
          <w:spacing w:val="-3"/>
          <w:w w:val="105"/>
        </w:rPr>
        <w:t> </w:t>
      </w:r>
      <w:r>
        <w:rPr>
          <w:w w:val="105"/>
        </w:rPr>
        <w:t>to</w:t>
      </w:r>
      <w:r>
        <w:rPr>
          <w:spacing w:val="-3"/>
          <w:w w:val="105"/>
        </w:rPr>
        <w:t> </w:t>
      </w:r>
      <w:r>
        <w:rPr>
          <w:w w:val="105"/>
        </w:rPr>
        <w:t>how</w:t>
      </w:r>
      <w:r>
        <w:rPr>
          <w:spacing w:val="-3"/>
          <w:w w:val="105"/>
        </w:rPr>
        <w:t> </w:t>
      </w:r>
      <w:r>
        <w:rPr>
          <w:w w:val="105"/>
        </w:rPr>
        <w:t>and</w:t>
      </w:r>
      <w:r>
        <w:rPr>
          <w:spacing w:val="-3"/>
          <w:w w:val="105"/>
        </w:rPr>
        <w:t> </w:t>
      </w:r>
      <w:r>
        <w:rPr>
          <w:w w:val="105"/>
        </w:rPr>
        <w:t>when</w:t>
      </w:r>
      <w:r>
        <w:rPr>
          <w:spacing w:val="-3"/>
          <w:w w:val="105"/>
        </w:rPr>
        <w:t> </w:t>
      </w:r>
      <w:r>
        <w:rPr>
          <w:w w:val="105"/>
        </w:rPr>
        <w:t>the</w:t>
      </w:r>
      <w:r>
        <w:rPr>
          <w:spacing w:val="-3"/>
          <w:w w:val="105"/>
        </w:rPr>
        <w:t> </w:t>
      </w:r>
      <w:r>
        <w:rPr>
          <w:w w:val="105"/>
        </w:rPr>
        <w:t>risk</w:t>
      </w:r>
      <w:r>
        <w:rPr>
          <w:spacing w:val="-3"/>
          <w:w w:val="105"/>
        </w:rPr>
        <w:t> </w:t>
      </w:r>
      <w:r>
        <w:rPr>
          <w:w w:val="105"/>
        </w:rPr>
        <w:t>will crystallise and its impact on Aviva.</w:t>
      </w:r>
    </w:p>
    <w:p>
      <w:pPr>
        <w:pStyle w:val="BodyText"/>
        <w:spacing w:line="249" w:lineRule="auto" w:before="53"/>
        <w:ind w:left="142" w:right="69"/>
      </w:pPr>
      <w:r>
        <w:rPr>
          <w:w w:val="105"/>
        </w:rPr>
        <w:t>In order to prioritise emerging risks for management action and reporting, we articulate scenarios as to how these emerging</w:t>
      </w:r>
      <w:r>
        <w:rPr>
          <w:spacing w:val="-10"/>
          <w:w w:val="105"/>
        </w:rPr>
        <w:t> </w:t>
      </w:r>
      <w:r>
        <w:rPr>
          <w:w w:val="105"/>
        </w:rPr>
        <w:t>risks</w:t>
      </w:r>
      <w:r>
        <w:rPr>
          <w:spacing w:val="-10"/>
          <w:w w:val="105"/>
        </w:rPr>
        <w:t> </w:t>
      </w:r>
      <w:r>
        <w:rPr>
          <w:w w:val="105"/>
        </w:rPr>
        <w:t>could</w:t>
      </w:r>
      <w:r>
        <w:rPr>
          <w:spacing w:val="-10"/>
          <w:w w:val="105"/>
        </w:rPr>
        <w:t> </w:t>
      </w:r>
      <w:r>
        <w:rPr>
          <w:w w:val="105"/>
        </w:rPr>
        <w:t>crystallise</w:t>
      </w:r>
      <w:r>
        <w:rPr>
          <w:spacing w:val="-10"/>
          <w:w w:val="105"/>
        </w:rPr>
        <w:t> </w:t>
      </w:r>
      <w:r>
        <w:rPr>
          <w:w w:val="105"/>
        </w:rPr>
        <w:t>and</w:t>
      </w:r>
      <w:r>
        <w:rPr>
          <w:spacing w:val="-10"/>
          <w:w w:val="105"/>
        </w:rPr>
        <w:t> </w:t>
      </w:r>
      <w:r>
        <w:rPr>
          <w:w w:val="105"/>
        </w:rPr>
        <w:t>assess these scenarios according to their impact on the Group’s strategy, capital and liquidity, operational resilience and reputation or franchise.</w:t>
      </w:r>
    </w:p>
    <w:p>
      <w:pPr>
        <w:pStyle w:val="BodyText"/>
        <w:spacing w:line="249" w:lineRule="auto" w:before="56"/>
        <w:ind w:left="142" w:right="38"/>
      </w:pPr>
      <w:r>
        <w:rPr>
          <w:w w:val="105"/>
        </w:rPr>
        <w:t>We</w:t>
      </w:r>
      <w:r>
        <w:rPr>
          <w:spacing w:val="-4"/>
          <w:w w:val="105"/>
        </w:rPr>
        <w:t> </w:t>
      </w:r>
      <w:r>
        <w:rPr>
          <w:w w:val="105"/>
        </w:rPr>
        <w:t>identify</w:t>
      </w:r>
      <w:r>
        <w:rPr>
          <w:spacing w:val="-4"/>
          <w:w w:val="105"/>
        </w:rPr>
        <w:t> </w:t>
      </w:r>
      <w:r>
        <w:rPr>
          <w:w w:val="105"/>
        </w:rPr>
        <w:t>the</w:t>
      </w:r>
      <w:r>
        <w:rPr>
          <w:spacing w:val="-4"/>
          <w:w w:val="105"/>
        </w:rPr>
        <w:t> </w:t>
      </w:r>
      <w:r>
        <w:rPr>
          <w:w w:val="105"/>
        </w:rPr>
        <w:t>most</w:t>
      </w:r>
      <w:r>
        <w:rPr>
          <w:spacing w:val="-4"/>
          <w:w w:val="105"/>
        </w:rPr>
        <w:t> </w:t>
      </w:r>
      <w:r>
        <w:rPr>
          <w:w w:val="105"/>
        </w:rPr>
        <w:t>impactful</w:t>
      </w:r>
      <w:r>
        <w:rPr>
          <w:spacing w:val="-4"/>
          <w:w w:val="105"/>
        </w:rPr>
        <w:t> </w:t>
      </w:r>
      <w:r>
        <w:rPr>
          <w:w w:val="105"/>
        </w:rPr>
        <w:t>but</w:t>
      </w:r>
      <w:r>
        <w:rPr>
          <w:spacing w:val="-4"/>
          <w:w w:val="105"/>
        </w:rPr>
        <w:t> </w:t>
      </w:r>
      <w:r>
        <w:rPr>
          <w:w w:val="105"/>
        </w:rPr>
        <w:t>plausible emerging risk scenarios and assess their proximity and their principal risk driver.</w:t>
      </w:r>
    </w:p>
    <w:p>
      <w:pPr>
        <w:pStyle w:val="BodyText"/>
        <w:spacing w:line="249" w:lineRule="auto" w:before="52"/>
        <w:ind w:left="142" w:right="38"/>
      </w:pPr>
      <w:r>
        <w:rPr/>
        <w:t>The</w:t>
      </w:r>
      <w:r>
        <w:rPr>
          <w:spacing w:val="-6"/>
        </w:rPr>
        <w:t> </w:t>
      </w:r>
      <w:r>
        <w:rPr/>
        <w:t>outcomes</w:t>
      </w:r>
      <w:r>
        <w:rPr>
          <w:spacing w:val="-6"/>
        </w:rPr>
        <w:t> </w:t>
      </w:r>
      <w:r>
        <w:rPr/>
        <w:t>are</w:t>
      </w:r>
      <w:r>
        <w:rPr>
          <w:spacing w:val="-6"/>
        </w:rPr>
        <w:t> </w:t>
      </w:r>
      <w:r>
        <w:rPr/>
        <w:t>reported</w:t>
      </w:r>
      <w:r>
        <w:rPr>
          <w:spacing w:val="-6"/>
        </w:rPr>
        <w:t> </w:t>
      </w:r>
      <w:r>
        <w:rPr/>
        <w:t>to</w:t>
      </w:r>
      <w:r>
        <w:rPr>
          <w:spacing w:val="-6"/>
        </w:rPr>
        <w:t> </w:t>
      </w:r>
      <w:r>
        <w:rPr/>
        <w:t>our</w:t>
      </w:r>
      <w:r>
        <w:rPr>
          <w:spacing w:val="-6"/>
        </w:rPr>
        <w:t> </w:t>
      </w:r>
      <w:r>
        <w:rPr/>
        <w:t>Board</w:t>
      </w:r>
      <w:r>
        <w:rPr>
          <w:spacing w:val="-6"/>
        </w:rPr>
        <w:t> </w:t>
      </w:r>
      <w:r>
        <w:rPr/>
        <w:t>and </w:t>
      </w:r>
      <w:r>
        <w:rPr>
          <w:spacing w:val="-4"/>
          <w:w w:val="110"/>
        </w:rPr>
        <w:t>Senior</w:t>
      </w:r>
      <w:r>
        <w:rPr>
          <w:spacing w:val="-14"/>
          <w:w w:val="110"/>
        </w:rPr>
        <w:t> </w:t>
      </w:r>
      <w:r>
        <w:rPr>
          <w:spacing w:val="-4"/>
          <w:w w:val="110"/>
        </w:rPr>
        <w:t>Management,</w:t>
      </w:r>
      <w:r>
        <w:rPr>
          <w:spacing w:val="-14"/>
          <w:w w:val="110"/>
        </w:rPr>
        <w:t> </w:t>
      </w:r>
      <w:r>
        <w:rPr>
          <w:spacing w:val="-4"/>
          <w:w w:val="110"/>
        </w:rPr>
        <w:t>which</w:t>
      </w:r>
      <w:r>
        <w:rPr>
          <w:spacing w:val="-14"/>
          <w:w w:val="110"/>
        </w:rPr>
        <w:t> </w:t>
      </w:r>
      <w:r>
        <w:rPr>
          <w:spacing w:val="-4"/>
          <w:w w:val="110"/>
        </w:rPr>
        <w:t>informs</w:t>
      </w:r>
      <w:r>
        <w:rPr>
          <w:spacing w:val="-17"/>
          <w:w w:val="110"/>
        </w:rPr>
        <w:t> </w:t>
      </w:r>
      <w:r>
        <w:rPr>
          <w:spacing w:val="-4"/>
          <w:w w:val="110"/>
        </w:rPr>
        <w:t>the </w:t>
      </w:r>
      <w:r>
        <w:rPr>
          <w:spacing w:val="-2"/>
          <w:w w:val="110"/>
        </w:rPr>
        <w:t>prioritisation</w:t>
      </w:r>
      <w:r>
        <w:rPr>
          <w:spacing w:val="-18"/>
          <w:w w:val="110"/>
        </w:rPr>
        <w:t> </w:t>
      </w:r>
      <w:r>
        <w:rPr>
          <w:spacing w:val="-2"/>
          <w:w w:val="110"/>
        </w:rPr>
        <w:t>for</w:t>
      </w:r>
      <w:r>
        <w:rPr>
          <w:spacing w:val="-18"/>
          <w:w w:val="110"/>
        </w:rPr>
        <w:t> </w:t>
      </w:r>
      <w:r>
        <w:rPr>
          <w:spacing w:val="-2"/>
          <w:w w:val="110"/>
        </w:rPr>
        <w:t>management</w:t>
      </w:r>
      <w:r>
        <w:rPr>
          <w:spacing w:val="-18"/>
          <w:w w:val="110"/>
        </w:rPr>
        <w:t> </w:t>
      </w:r>
      <w:r>
        <w:rPr>
          <w:spacing w:val="-2"/>
          <w:w w:val="110"/>
        </w:rPr>
        <w:t>action</w:t>
      </w:r>
      <w:r>
        <w:rPr>
          <w:spacing w:val="-17"/>
          <w:w w:val="110"/>
        </w:rPr>
        <w:t> </w:t>
      </w:r>
      <w:r>
        <w:rPr>
          <w:spacing w:val="-2"/>
          <w:w w:val="110"/>
        </w:rPr>
        <w:t>and </w:t>
      </w:r>
      <w:r>
        <w:rPr/>
        <w:t>reporting</w:t>
      </w:r>
      <w:r>
        <w:rPr>
          <w:spacing w:val="-6"/>
        </w:rPr>
        <w:t> </w:t>
      </w:r>
      <w:r>
        <w:rPr/>
        <w:t>(see</w:t>
      </w:r>
      <w:r>
        <w:rPr>
          <w:spacing w:val="-6"/>
        </w:rPr>
        <w:t> </w:t>
      </w:r>
      <w:r>
        <w:rPr/>
        <w:t>risk</w:t>
      </w:r>
      <w:r>
        <w:rPr>
          <w:spacing w:val="-6"/>
        </w:rPr>
        <w:t> </w:t>
      </w:r>
      <w:r>
        <w:rPr/>
        <w:t>spectrum</w:t>
      </w:r>
      <w:r>
        <w:rPr>
          <w:spacing w:val="-7"/>
        </w:rPr>
        <w:t> </w:t>
      </w:r>
      <w:r>
        <w:rPr/>
        <w:t>figure</w:t>
      </w:r>
      <w:r>
        <w:rPr>
          <w:spacing w:val="-6"/>
        </w:rPr>
        <w:t> </w:t>
      </w:r>
      <w:r>
        <w:rPr/>
        <w:t>2).</w:t>
      </w:r>
      <w:r>
        <w:rPr>
          <w:spacing w:val="-6"/>
        </w:rPr>
        <w:t> </w:t>
      </w:r>
      <w:r>
        <w:rPr/>
        <w:t>This</w:t>
      </w:r>
      <w:r>
        <w:rPr>
          <w:spacing w:val="-6"/>
        </w:rPr>
        <w:t> </w:t>
      </w:r>
      <w:r>
        <w:rPr/>
        <w:t>is </w:t>
      </w:r>
      <w:r>
        <w:rPr>
          <w:spacing w:val="-2"/>
          <w:w w:val="110"/>
        </w:rPr>
        <w:t>an</w:t>
      </w:r>
      <w:r>
        <w:rPr>
          <w:spacing w:val="-18"/>
          <w:w w:val="110"/>
        </w:rPr>
        <w:t> </w:t>
      </w:r>
      <w:r>
        <w:rPr>
          <w:spacing w:val="-2"/>
          <w:w w:val="110"/>
        </w:rPr>
        <w:t>ongoing</w:t>
      </w:r>
      <w:r>
        <w:rPr>
          <w:spacing w:val="-18"/>
          <w:w w:val="110"/>
        </w:rPr>
        <w:t> </w:t>
      </w:r>
      <w:r>
        <w:rPr>
          <w:spacing w:val="-2"/>
          <w:w w:val="110"/>
        </w:rPr>
        <w:t>exercise</w:t>
      </w:r>
      <w:r>
        <w:rPr>
          <w:spacing w:val="-18"/>
          <w:w w:val="110"/>
        </w:rPr>
        <w:t> </w:t>
      </w:r>
      <w:r>
        <w:rPr>
          <w:spacing w:val="-2"/>
          <w:w w:val="110"/>
        </w:rPr>
        <w:t>and</w:t>
      </w:r>
      <w:r>
        <w:rPr>
          <w:spacing w:val="-17"/>
          <w:w w:val="110"/>
        </w:rPr>
        <w:t> </w:t>
      </w:r>
      <w:r>
        <w:rPr>
          <w:spacing w:val="-2"/>
          <w:w w:val="110"/>
        </w:rPr>
        <w:t>position</w:t>
      </w:r>
      <w:r>
        <w:rPr>
          <w:spacing w:val="-18"/>
          <w:w w:val="110"/>
        </w:rPr>
        <w:t> </w:t>
      </w:r>
      <w:r>
        <w:rPr>
          <w:spacing w:val="-2"/>
          <w:w w:val="110"/>
        </w:rPr>
        <w:t>of</w:t>
      </w:r>
      <w:r>
        <w:rPr>
          <w:spacing w:val="-18"/>
          <w:w w:val="110"/>
        </w:rPr>
        <w:t> </w:t>
      </w:r>
      <w:r>
        <w:rPr>
          <w:spacing w:val="-2"/>
          <w:w w:val="110"/>
        </w:rPr>
        <w:t>the </w:t>
      </w:r>
      <w:r>
        <w:rPr/>
        <w:t>emerging</w:t>
      </w:r>
      <w:r>
        <w:rPr>
          <w:spacing w:val="-5"/>
        </w:rPr>
        <w:t> </w:t>
      </w:r>
      <w:r>
        <w:rPr/>
        <w:t>risks</w:t>
      </w:r>
      <w:r>
        <w:rPr>
          <w:spacing w:val="-5"/>
        </w:rPr>
        <w:t> </w:t>
      </w:r>
      <w:r>
        <w:rPr/>
        <w:t>and</w:t>
      </w:r>
      <w:r>
        <w:rPr>
          <w:spacing w:val="-5"/>
        </w:rPr>
        <w:t> </w:t>
      </w:r>
      <w:r>
        <w:rPr/>
        <w:t>associated</w:t>
      </w:r>
      <w:r>
        <w:rPr>
          <w:spacing w:val="-5"/>
        </w:rPr>
        <w:t> </w:t>
      </w:r>
      <w:r>
        <w:rPr/>
        <w:t>scenarios</w:t>
      </w:r>
      <w:r>
        <w:rPr>
          <w:spacing w:val="-10"/>
        </w:rPr>
        <w:t> </w:t>
      </w:r>
      <w:r>
        <w:rPr/>
        <w:t>will evolve</w:t>
      </w:r>
      <w:r>
        <w:rPr>
          <w:spacing w:val="-9"/>
        </w:rPr>
        <w:t> </w:t>
      </w:r>
      <w:r>
        <w:rPr/>
        <w:t>in</w:t>
      </w:r>
      <w:r>
        <w:rPr>
          <w:spacing w:val="-8"/>
        </w:rPr>
        <w:t> </w:t>
      </w:r>
      <w:r>
        <w:rPr/>
        <w:t>line</w:t>
      </w:r>
      <w:r>
        <w:rPr>
          <w:spacing w:val="-8"/>
        </w:rPr>
        <w:t> </w:t>
      </w:r>
      <w:r>
        <w:rPr/>
        <w:t>with</w:t>
      </w:r>
      <w:r>
        <w:rPr>
          <w:spacing w:val="-8"/>
        </w:rPr>
        <w:t> </w:t>
      </w:r>
      <w:r>
        <w:rPr/>
        <w:t>science</w:t>
      </w:r>
      <w:r>
        <w:rPr>
          <w:spacing w:val="-9"/>
        </w:rPr>
        <w:t> </w:t>
      </w:r>
      <w:r>
        <w:rPr/>
        <w:t>and</w:t>
      </w:r>
      <w:r>
        <w:rPr>
          <w:spacing w:val="-8"/>
        </w:rPr>
        <w:t> </w:t>
      </w:r>
      <w:r>
        <w:rPr/>
        <w:t>best</w:t>
      </w:r>
      <w:r>
        <w:rPr>
          <w:spacing w:val="-8"/>
        </w:rPr>
        <w:t> </w:t>
      </w:r>
      <w:r>
        <w:rPr>
          <w:spacing w:val="-2"/>
        </w:rPr>
        <w:t>practice.</w:t>
      </w:r>
    </w:p>
    <w:p>
      <w:pPr>
        <w:pStyle w:val="Heading4"/>
        <w:spacing w:line="249" w:lineRule="auto" w:before="108"/>
        <w:ind w:right="8437"/>
      </w:pPr>
      <w:r>
        <w:rPr>
          <w:b w:val="0"/>
        </w:rPr>
        <w:br w:type="column"/>
      </w:r>
      <w:r>
        <w:rPr>
          <w:w w:val="105"/>
        </w:rPr>
        <w:t>Our</w:t>
      </w:r>
      <w:r>
        <w:rPr>
          <w:spacing w:val="-21"/>
          <w:w w:val="105"/>
        </w:rPr>
        <w:t> </w:t>
      </w:r>
      <w:r>
        <w:rPr>
          <w:w w:val="105"/>
        </w:rPr>
        <w:t>process</w:t>
      </w:r>
      <w:r>
        <w:rPr>
          <w:spacing w:val="-21"/>
          <w:w w:val="105"/>
        </w:rPr>
        <w:t> </w:t>
      </w:r>
      <w:r>
        <w:rPr>
          <w:w w:val="105"/>
        </w:rPr>
        <w:t>for</w:t>
      </w:r>
      <w:r>
        <w:rPr>
          <w:spacing w:val="-21"/>
          <w:w w:val="105"/>
        </w:rPr>
        <w:t> </w:t>
      </w:r>
      <w:r>
        <w:rPr>
          <w:w w:val="105"/>
        </w:rPr>
        <w:t>monitoring</w:t>
      </w:r>
      <w:r>
        <w:rPr>
          <w:spacing w:val="-21"/>
          <w:w w:val="105"/>
        </w:rPr>
        <w:t> </w:t>
      </w:r>
      <w:r>
        <w:rPr>
          <w:w w:val="105"/>
        </w:rPr>
        <w:t>and managing</w:t>
      </w:r>
      <w:r>
        <w:rPr>
          <w:spacing w:val="-4"/>
          <w:w w:val="105"/>
        </w:rPr>
        <w:t> </w:t>
      </w:r>
      <w:r>
        <w:rPr>
          <w:w w:val="105"/>
        </w:rPr>
        <w:t>climate-related</w:t>
      </w:r>
      <w:r>
        <w:rPr>
          <w:spacing w:val="-4"/>
          <w:w w:val="105"/>
        </w:rPr>
        <w:t> </w:t>
      </w:r>
      <w:r>
        <w:rPr>
          <w:w w:val="105"/>
        </w:rPr>
        <w:t>risk</w:t>
      </w:r>
    </w:p>
    <w:p>
      <w:pPr>
        <w:pStyle w:val="BodyText"/>
        <w:spacing w:line="249" w:lineRule="auto" w:before="56"/>
        <w:ind w:left="142" w:right="8437"/>
      </w:pPr>
      <w:r>
        <w:rPr/>
        <mc:AlternateContent>
          <mc:Choice Requires="wps">
            <w:drawing>
              <wp:anchor distT="0" distB="0" distL="0" distR="0" allowOverlap="1" layoutInCell="1" locked="0" behindDoc="0" simplePos="0" relativeHeight="15951872">
                <wp:simplePos x="0" y="0"/>
                <wp:positionH relativeFrom="page">
                  <wp:posOffset>5303204</wp:posOffset>
                </wp:positionH>
                <wp:positionV relativeFrom="paragraph">
                  <wp:posOffset>-309715</wp:posOffset>
                </wp:positionV>
                <wp:extent cx="4536440" cy="5770245"/>
                <wp:effectExtent l="0" t="0" r="0" b="0"/>
                <wp:wrapNone/>
                <wp:docPr id="841" name="Group 841"/>
                <wp:cNvGraphicFramePr>
                  <a:graphicFrameLocks/>
                </wp:cNvGraphicFramePr>
                <a:graphic>
                  <a:graphicData uri="http://schemas.microsoft.com/office/word/2010/wordprocessingGroup">
                    <wpg:wgp>
                      <wpg:cNvPr id="841" name="Group 841"/>
                      <wpg:cNvGrpSpPr/>
                      <wpg:grpSpPr>
                        <a:xfrm>
                          <a:off x="0" y="0"/>
                          <a:ext cx="4536440" cy="5770245"/>
                          <a:chExt cx="4536440" cy="5770245"/>
                        </a:xfrm>
                      </wpg:grpSpPr>
                      <wps:wsp>
                        <wps:cNvPr id="842" name="Graphic 842"/>
                        <wps:cNvSpPr/>
                        <wps:spPr>
                          <a:xfrm>
                            <a:off x="0" y="0"/>
                            <a:ext cx="4536440" cy="5770245"/>
                          </a:xfrm>
                          <a:custGeom>
                            <a:avLst/>
                            <a:gdLst/>
                            <a:ahLst/>
                            <a:cxnLst/>
                            <a:rect l="l" t="t" r="r" b="b"/>
                            <a:pathLst>
                              <a:path w="4536440" h="5770245">
                                <a:moveTo>
                                  <a:pt x="4357433" y="5770205"/>
                                </a:moveTo>
                                <a:lnTo>
                                  <a:pt x="178882" y="5770205"/>
                                </a:lnTo>
                                <a:lnTo>
                                  <a:pt x="131076" y="5763796"/>
                                </a:lnTo>
                                <a:lnTo>
                                  <a:pt x="88274" y="5745731"/>
                                </a:lnTo>
                                <a:lnTo>
                                  <a:pt x="52121" y="5717755"/>
                                </a:lnTo>
                                <a:lnTo>
                                  <a:pt x="24261" y="5681613"/>
                                </a:lnTo>
                                <a:lnTo>
                                  <a:pt x="6339" y="5639050"/>
                                </a:lnTo>
                                <a:lnTo>
                                  <a:pt x="0" y="5591810"/>
                                </a:lnTo>
                                <a:lnTo>
                                  <a:pt x="0" y="178395"/>
                                </a:lnTo>
                                <a:lnTo>
                                  <a:pt x="6426" y="130719"/>
                                </a:lnTo>
                                <a:lnTo>
                                  <a:pt x="24541" y="88034"/>
                                </a:lnTo>
                                <a:lnTo>
                                  <a:pt x="52594" y="51979"/>
                                </a:lnTo>
                                <a:lnTo>
                                  <a:pt x="88834" y="24195"/>
                                </a:lnTo>
                                <a:lnTo>
                                  <a:pt x="131514" y="6322"/>
                                </a:lnTo>
                                <a:lnTo>
                                  <a:pt x="178882" y="0"/>
                                </a:lnTo>
                                <a:lnTo>
                                  <a:pt x="4357433" y="0"/>
                                </a:lnTo>
                                <a:lnTo>
                                  <a:pt x="4405239" y="6409"/>
                                </a:lnTo>
                                <a:lnTo>
                                  <a:pt x="4448041" y="24474"/>
                                </a:lnTo>
                                <a:lnTo>
                                  <a:pt x="4484194" y="52450"/>
                                </a:lnTo>
                                <a:lnTo>
                                  <a:pt x="4512054" y="88592"/>
                                </a:lnTo>
                                <a:lnTo>
                                  <a:pt x="4529977" y="131155"/>
                                </a:lnTo>
                                <a:lnTo>
                                  <a:pt x="4536316" y="178395"/>
                                </a:lnTo>
                                <a:lnTo>
                                  <a:pt x="4536316" y="5591810"/>
                                </a:lnTo>
                                <a:lnTo>
                                  <a:pt x="4529889" y="5639486"/>
                                </a:lnTo>
                                <a:lnTo>
                                  <a:pt x="4511775" y="5682171"/>
                                </a:lnTo>
                                <a:lnTo>
                                  <a:pt x="4483722" y="5718226"/>
                                </a:lnTo>
                                <a:lnTo>
                                  <a:pt x="4447481" y="5746010"/>
                                </a:lnTo>
                                <a:lnTo>
                                  <a:pt x="4404802" y="5763883"/>
                                </a:lnTo>
                                <a:lnTo>
                                  <a:pt x="4357433" y="5770205"/>
                                </a:lnTo>
                                <a:close/>
                              </a:path>
                            </a:pathLst>
                          </a:custGeom>
                          <a:solidFill>
                            <a:srgbClr val="FFF9E2"/>
                          </a:solidFill>
                        </wps:spPr>
                        <wps:bodyPr wrap="square" lIns="0" tIns="0" rIns="0" bIns="0" rtlCol="0">
                          <a:prstTxWarp prst="textNoShape">
                            <a:avLst/>
                          </a:prstTxWarp>
                          <a:noAutofit/>
                        </wps:bodyPr>
                      </wps:wsp>
                      <pic:pic>
                        <pic:nvPicPr>
                          <pic:cNvPr id="843" name="Image 843"/>
                          <pic:cNvPicPr/>
                        </pic:nvPicPr>
                        <pic:blipFill>
                          <a:blip r:embed="rId120" cstate="print"/>
                          <a:stretch>
                            <a:fillRect/>
                          </a:stretch>
                        </pic:blipFill>
                        <pic:spPr>
                          <a:xfrm>
                            <a:off x="390519" y="487445"/>
                            <a:ext cx="3708667" cy="3698560"/>
                          </a:xfrm>
                          <a:prstGeom prst="rect">
                            <a:avLst/>
                          </a:prstGeom>
                        </pic:spPr>
                      </pic:pic>
                      <pic:pic>
                        <pic:nvPicPr>
                          <pic:cNvPr id="844" name="Image 844"/>
                          <pic:cNvPicPr/>
                        </pic:nvPicPr>
                        <pic:blipFill>
                          <a:blip r:embed="rId121" cstate="print"/>
                          <a:stretch>
                            <a:fillRect/>
                          </a:stretch>
                        </pic:blipFill>
                        <pic:spPr>
                          <a:xfrm>
                            <a:off x="877784" y="988460"/>
                            <a:ext cx="2729097" cy="2721655"/>
                          </a:xfrm>
                          <a:prstGeom prst="rect">
                            <a:avLst/>
                          </a:prstGeom>
                        </pic:spPr>
                      </pic:pic>
                      <pic:pic>
                        <pic:nvPicPr>
                          <pic:cNvPr id="845" name="Image 845"/>
                          <pic:cNvPicPr/>
                        </pic:nvPicPr>
                        <pic:blipFill>
                          <a:blip r:embed="rId122" cstate="print"/>
                          <a:stretch>
                            <a:fillRect/>
                          </a:stretch>
                        </pic:blipFill>
                        <pic:spPr>
                          <a:xfrm>
                            <a:off x="1428292" y="1538722"/>
                            <a:ext cx="1628085" cy="1622390"/>
                          </a:xfrm>
                          <a:prstGeom prst="rect">
                            <a:avLst/>
                          </a:prstGeom>
                        </pic:spPr>
                      </pic:pic>
                      <pic:pic>
                        <pic:nvPicPr>
                          <pic:cNvPr id="846" name="Image 846"/>
                          <pic:cNvPicPr/>
                        </pic:nvPicPr>
                        <pic:blipFill>
                          <a:blip r:embed="rId123" cstate="print"/>
                          <a:stretch>
                            <a:fillRect/>
                          </a:stretch>
                        </pic:blipFill>
                        <pic:spPr>
                          <a:xfrm>
                            <a:off x="378619" y="480907"/>
                            <a:ext cx="3732466" cy="3709125"/>
                          </a:xfrm>
                          <a:prstGeom prst="rect">
                            <a:avLst/>
                          </a:prstGeom>
                        </pic:spPr>
                      </pic:pic>
                      <pic:pic>
                        <pic:nvPicPr>
                          <pic:cNvPr id="847" name="Image 847"/>
                          <pic:cNvPicPr/>
                        </pic:nvPicPr>
                        <pic:blipFill>
                          <a:blip r:embed="rId124" cstate="print"/>
                          <a:stretch>
                            <a:fillRect/>
                          </a:stretch>
                        </pic:blipFill>
                        <pic:spPr>
                          <a:xfrm>
                            <a:off x="2004243" y="4295304"/>
                            <a:ext cx="472401" cy="104273"/>
                          </a:xfrm>
                          <a:prstGeom prst="rect">
                            <a:avLst/>
                          </a:prstGeom>
                        </pic:spPr>
                      </pic:pic>
                      <pic:pic>
                        <pic:nvPicPr>
                          <pic:cNvPr id="848" name="Image 848"/>
                          <pic:cNvPicPr/>
                        </pic:nvPicPr>
                        <pic:blipFill>
                          <a:blip r:embed="rId125" cstate="print"/>
                          <a:stretch>
                            <a:fillRect/>
                          </a:stretch>
                        </pic:blipFill>
                        <pic:spPr>
                          <a:xfrm>
                            <a:off x="188148" y="4960785"/>
                            <a:ext cx="142111" cy="142111"/>
                          </a:xfrm>
                          <a:prstGeom prst="rect">
                            <a:avLst/>
                          </a:prstGeom>
                        </pic:spPr>
                      </pic:pic>
                      <pic:pic>
                        <pic:nvPicPr>
                          <pic:cNvPr id="849" name="Image 849"/>
                          <pic:cNvPicPr/>
                        </pic:nvPicPr>
                        <pic:blipFill>
                          <a:blip r:embed="rId126" cstate="print"/>
                          <a:stretch>
                            <a:fillRect/>
                          </a:stretch>
                        </pic:blipFill>
                        <pic:spPr>
                          <a:xfrm>
                            <a:off x="188148" y="5189385"/>
                            <a:ext cx="142111" cy="142111"/>
                          </a:xfrm>
                          <a:prstGeom prst="rect">
                            <a:avLst/>
                          </a:prstGeom>
                        </pic:spPr>
                      </pic:pic>
                      <pic:pic>
                        <pic:nvPicPr>
                          <pic:cNvPr id="850" name="Image 850"/>
                          <pic:cNvPicPr/>
                        </pic:nvPicPr>
                        <pic:blipFill>
                          <a:blip r:embed="rId127" cstate="print"/>
                          <a:stretch>
                            <a:fillRect/>
                          </a:stretch>
                        </pic:blipFill>
                        <pic:spPr>
                          <a:xfrm>
                            <a:off x="188148" y="5417985"/>
                            <a:ext cx="142111" cy="142111"/>
                          </a:xfrm>
                          <a:prstGeom prst="rect">
                            <a:avLst/>
                          </a:prstGeom>
                        </pic:spPr>
                      </pic:pic>
                      <wps:wsp>
                        <wps:cNvPr id="851" name="Graphic 851"/>
                        <wps:cNvSpPr/>
                        <wps:spPr>
                          <a:xfrm>
                            <a:off x="169606" y="4725453"/>
                            <a:ext cx="4200525" cy="1270"/>
                          </a:xfrm>
                          <a:custGeom>
                            <a:avLst/>
                            <a:gdLst/>
                            <a:ahLst/>
                            <a:cxnLst/>
                            <a:rect l="l" t="t" r="r" b="b"/>
                            <a:pathLst>
                              <a:path w="4200525" h="0">
                                <a:moveTo>
                                  <a:pt x="0" y="0"/>
                                </a:moveTo>
                                <a:lnTo>
                                  <a:pt x="4200525" y="0"/>
                                </a:lnTo>
                              </a:path>
                            </a:pathLst>
                          </a:custGeom>
                          <a:ln w="12700">
                            <a:solidFill>
                              <a:srgbClr val="000000"/>
                            </a:solidFill>
                            <a:prstDash val="solid"/>
                          </a:ln>
                        </wps:spPr>
                        <wps:bodyPr wrap="square" lIns="0" tIns="0" rIns="0" bIns="0" rtlCol="0">
                          <a:prstTxWarp prst="textNoShape">
                            <a:avLst/>
                          </a:prstTxWarp>
                          <a:noAutofit/>
                        </wps:bodyPr>
                      </wps:wsp>
                      <wps:wsp>
                        <wps:cNvPr id="852" name="Graphic 852"/>
                        <wps:cNvSpPr/>
                        <wps:spPr>
                          <a:xfrm>
                            <a:off x="169606" y="4925478"/>
                            <a:ext cx="4200525" cy="1270"/>
                          </a:xfrm>
                          <a:custGeom>
                            <a:avLst/>
                            <a:gdLst/>
                            <a:ahLst/>
                            <a:cxnLst/>
                            <a:rect l="l" t="t" r="r" b="b"/>
                            <a:pathLst>
                              <a:path w="4200525" h="0">
                                <a:moveTo>
                                  <a:pt x="0" y="0"/>
                                </a:moveTo>
                                <a:lnTo>
                                  <a:pt x="4200525" y="0"/>
                                </a:lnTo>
                              </a:path>
                            </a:pathLst>
                          </a:custGeom>
                          <a:ln w="12700">
                            <a:solidFill>
                              <a:srgbClr val="000000"/>
                            </a:solidFill>
                            <a:prstDash val="solid"/>
                          </a:ln>
                        </wps:spPr>
                        <wps:bodyPr wrap="square" lIns="0" tIns="0" rIns="0" bIns="0" rtlCol="0">
                          <a:prstTxWarp prst="textNoShape">
                            <a:avLst/>
                          </a:prstTxWarp>
                          <a:noAutofit/>
                        </wps:bodyPr>
                      </wps:wsp>
                      <wps:wsp>
                        <wps:cNvPr id="853" name="Graphic 853"/>
                        <wps:cNvSpPr/>
                        <wps:spPr>
                          <a:xfrm>
                            <a:off x="169606" y="5154078"/>
                            <a:ext cx="4200525" cy="1270"/>
                          </a:xfrm>
                          <a:custGeom>
                            <a:avLst/>
                            <a:gdLst/>
                            <a:ahLst/>
                            <a:cxnLst/>
                            <a:rect l="l" t="t" r="r" b="b"/>
                            <a:pathLst>
                              <a:path w="4200525" h="0">
                                <a:moveTo>
                                  <a:pt x="0" y="0"/>
                                </a:moveTo>
                                <a:lnTo>
                                  <a:pt x="4200525" y="0"/>
                                </a:lnTo>
                              </a:path>
                            </a:pathLst>
                          </a:custGeom>
                          <a:ln w="3175">
                            <a:solidFill>
                              <a:srgbClr val="000000"/>
                            </a:solidFill>
                            <a:prstDash val="solid"/>
                          </a:ln>
                        </wps:spPr>
                        <wps:bodyPr wrap="square" lIns="0" tIns="0" rIns="0" bIns="0" rtlCol="0">
                          <a:prstTxWarp prst="textNoShape">
                            <a:avLst/>
                          </a:prstTxWarp>
                          <a:noAutofit/>
                        </wps:bodyPr>
                      </wps:wsp>
                      <wps:wsp>
                        <wps:cNvPr id="854" name="Graphic 854"/>
                        <wps:cNvSpPr/>
                        <wps:spPr>
                          <a:xfrm>
                            <a:off x="169606" y="5382678"/>
                            <a:ext cx="4200525" cy="1270"/>
                          </a:xfrm>
                          <a:custGeom>
                            <a:avLst/>
                            <a:gdLst/>
                            <a:ahLst/>
                            <a:cxnLst/>
                            <a:rect l="l" t="t" r="r" b="b"/>
                            <a:pathLst>
                              <a:path w="4200525" h="0">
                                <a:moveTo>
                                  <a:pt x="0" y="0"/>
                                </a:moveTo>
                                <a:lnTo>
                                  <a:pt x="4200525" y="0"/>
                                </a:lnTo>
                              </a:path>
                            </a:pathLst>
                          </a:custGeom>
                          <a:ln w="3175">
                            <a:solidFill>
                              <a:srgbClr val="000000"/>
                            </a:solidFill>
                            <a:prstDash val="solid"/>
                          </a:ln>
                        </wps:spPr>
                        <wps:bodyPr wrap="square" lIns="0" tIns="0" rIns="0" bIns="0" rtlCol="0">
                          <a:prstTxWarp prst="textNoShape">
                            <a:avLst/>
                          </a:prstTxWarp>
                          <a:noAutofit/>
                        </wps:bodyPr>
                      </wps:wsp>
                      <wps:wsp>
                        <wps:cNvPr id="855" name="Graphic 855"/>
                        <wps:cNvSpPr/>
                        <wps:spPr>
                          <a:xfrm>
                            <a:off x="169606" y="5611278"/>
                            <a:ext cx="4200525" cy="1270"/>
                          </a:xfrm>
                          <a:custGeom>
                            <a:avLst/>
                            <a:gdLst/>
                            <a:ahLst/>
                            <a:cxnLst/>
                            <a:rect l="l" t="t" r="r" b="b"/>
                            <a:pathLst>
                              <a:path w="4200525" h="0">
                                <a:moveTo>
                                  <a:pt x="0" y="0"/>
                                </a:moveTo>
                                <a:lnTo>
                                  <a:pt x="4200525" y="0"/>
                                </a:lnTo>
                              </a:path>
                            </a:pathLst>
                          </a:custGeom>
                          <a:ln w="3175">
                            <a:solidFill>
                              <a:srgbClr val="000000"/>
                            </a:solidFill>
                            <a:prstDash val="solid"/>
                          </a:ln>
                        </wps:spPr>
                        <wps:bodyPr wrap="square" lIns="0" tIns="0" rIns="0" bIns="0" rtlCol="0">
                          <a:prstTxWarp prst="textNoShape">
                            <a:avLst/>
                          </a:prstTxWarp>
                          <a:noAutofit/>
                        </wps:bodyPr>
                      </wps:wsp>
                      <wps:wsp>
                        <wps:cNvPr id="856" name="Textbox 856"/>
                        <wps:cNvSpPr txBox="1"/>
                        <wps:spPr>
                          <a:xfrm>
                            <a:off x="203007" y="218572"/>
                            <a:ext cx="1167130" cy="125730"/>
                          </a:xfrm>
                          <a:prstGeom prst="rect">
                            <a:avLst/>
                          </a:prstGeom>
                        </wps:spPr>
                        <wps:txbx>
                          <w:txbxContent>
                            <w:p>
                              <w:pPr>
                                <w:spacing w:before="6"/>
                                <w:ind w:left="0" w:right="0" w:firstLine="0"/>
                                <w:jc w:val="left"/>
                                <w:rPr>
                                  <w:b/>
                                  <w:sz w:val="16"/>
                                </w:rPr>
                              </w:pPr>
                              <w:r>
                                <w:rPr>
                                  <w:b/>
                                  <w:spacing w:val="-2"/>
                                  <w:sz w:val="16"/>
                                </w:rPr>
                                <w:t>Figure</w:t>
                              </w:r>
                              <w:r>
                                <w:rPr>
                                  <w:b/>
                                  <w:spacing w:val="-7"/>
                                  <w:sz w:val="16"/>
                                </w:rPr>
                                <w:t> </w:t>
                              </w:r>
                              <w:r>
                                <w:rPr>
                                  <w:b/>
                                  <w:spacing w:val="-2"/>
                                  <w:sz w:val="16"/>
                                </w:rPr>
                                <w:t>2:</w:t>
                              </w:r>
                              <w:r>
                                <w:rPr>
                                  <w:b/>
                                  <w:spacing w:val="-6"/>
                                  <w:sz w:val="16"/>
                                </w:rPr>
                                <w:t> </w:t>
                              </w:r>
                              <w:r>
                                <w:rPr>
                                  <w:b/>
                                  <w:spacing w:val="-2"/>
                                  <w:sz w:val="16"/>
                                </w:rPr>
                                <w:t>Risk</w:t>
                              </w:r>
                              <w:r>
                                <w:rPr>
                                  <w:b/>
                                  <w:spacing w:val="-7"/>
                                  <w:sz w:val="16"/>
                                </w:rPr>
                                <w:t> </w:t>
                              </w:r>
                              <w:r>
                                <w:rPr>
                                  <w:b/>
                                  <w:spacing w:val="-2"/>
                                  <w:sz w:val="16"/>
                                </w:rPr>
                                <w:t>Spectrum</w:t>
                              </w:r>
                            </w:p>
                          </w:txbxContent>
                        </wps:txbx>
                        <wps:bodyPr wrap="square" lIns="0" tIns="0" rIns="0" bIns="0" rtlCol="0">
                          <a:noAutofit/>
                        </wps:bodyPr>
                      </wps:wsp>
                      <wps:wsp>
                        <wps:cNvPr id="857" name="Textbox 857"/>
                        <wps:cNvSpPr txBox="1"/>
                        <wps:spPr>
                          <a:xfrm>
                            <a:off x="203007" y="4765343"/>
                            <a:ext cx="1084580" cy="802005"/>
                          </a:xfrm>
                          <a:prstGeom prst="rect">
                            <a:avLst/>
                          </a:prstGeom>
                        </wps:spPr>
                        <wps:txbx>
                          <w:txbxContent>
                            <w:p>
                              <w:pPr>
                                <w:spacing w:before="7"/>
                                <w:ind w:left="0" w:right="0" w:firstLine="0"/>
                                <w:jc w:val="left"/>
                                <w:rPr>
                                  <w:b/>
                                  <w:sz w:val="18"/>
                                </w:rPr>
                              </w:pPr>
                              <w:r>
                                <w:rPr>
                                  <w:b/>
                                  <w:spacing w:val="-4"/>
                                  <w:w w:val="105"/>
                                  <w:sz w:val="18"/>
                                </w:rPr>
                                <w:t>Risk</w:t>
                              </w:r>
                            </w:p>
                            <w:p>
                              <w:pPr>
                                <w:spacing w:line="470" w:lineRule="auto" w:before="137"/>
                                <w:ind w:left="285" w:right="0" w:firstLine="0"/>
                                <w:jc w:val="left"/>
                                <w:rPr>
                                  <w:sz w:val="16"/>
                                </w:rPr>
                              </w:pPr>
                              <w:r>
                                <w:rPr>
                                  <w:w w:val="105"/>
                                  <w:sz w:val="16"/>
                                </w:rPr>
                                <w:t>Climate:</w:t>
                              </w:r>
                              <w:r>
                                <w:rPr>
                                  <w:spacing w:val="-6"/>
                                  <w:w w:val="105"/>
                                  <w:sz w:val="16"/>
                                </w:rPr>
                                <w:t> </w:t>
                              </w:r>
                              <w:r>
                                <w:rPr>
                                  <w:w w:val="105"/>
                                  <w:sz w:val="16"/>
                                </w:rPr>
                                <w:t>Litigation </w:t>
                              </w:r>
                              <w:r>
                                <w:rPr>
                                  <w:sz w:val="16"/>
                                </w:rPr>
                                <w:t>Climate:</w:t>
                              </w:r>
                              <w:r>
                                <w:rPr>
                                  <w:spacing w:val="14"/>
                                  <w:sz w:val="16"/>
                                </w:rPr>
                                <w:t> </w:t>
                              </w:r>
                              <w:r>
                                <w:rPr>
                                  <w:spacing w:val="-2"/>
                                  <w:sz w:val="16"/>
                                </w:rPr>
                                <w:t>Transition</w:t>
                              </w:r>
                            </w:p>
                            <w:p>
                              <w:pPr>
                                <w:spacing w:line="183" w:lineRule="exact" w:before="0"/>
                                <w:ind w:left="285" w:right="0" w:firstLine="0"/>
                                <w:jc w:val="left"/>
                                <w:rPr>
                                  <w:sz w:val="16"/>
                                </w:rPr>
                              </w:pPr>
                              <w:r>
                                <w:rPr>
                                  <w:sz w:val="16"/>
                                </w:rPr>
                                <w:t>Climate:</w:t>
                              </w:r>
                              <w:r>
                                <w:rPr>
                                  <w:spacing w:val="14"/>
                                  <w:sz w:val="16"/>
                                </w:rPr>
                                <w:t> </w:t>
                              </w:r>
                              <w:r>
                                <w:rPr>
                                  <w:spacing w:val="-2"/>
                                  <w:sz w:val="16"/>
                                </w:rPr>
                                <w:t>Physical</w:t>
                              </w:r>
                            </w:p>
                          </w:txbxContent>
                        </wps:txbx>
                        <wps:bodyPr wrap="square" lIns="0" tIns="0" rIns="0" bIns="0" rtlCol="0">
                          <a:noAutofit/>
                        </wps:bodyPr>
                      </wps:wsp>
                      <wps:wsp>
                        <wps:cNvPr id="858" name="Textbox 858"/>
                        <wps:cNvSpPr txBox="1"/>
                        <wps:spPr>
                          <a:xfrm>
                            <a:off x="2393757" y="4765343"/>
                            <a:ext cx="1657350" cy="802005"/>
                          </a:xfrm>
                          <a:prstGeom prst="rect">
                            <a:avLst/>
                          </a:prstGeom>
                        </wps:spPr>
                        <wps:txbx>
                          <w:txbxContent>
                            <w:p>
                              <w:pPr>
                                <w:spacing w:before="7"/>
                                <w:ind w:left="0" w:right="0" w:firstLine="0"/>
                                <w:jc w:val="left"/>
                                <w:rPr>
                                  <w:b/>
                                  <w:sz w:val="18"/>
                                </w:rPr>
                              </w:pPr>
                              <w:r>
                                <w:rPr>
                                  <w:b/>
                                  <w:sz w:val="18"/>
                                </w:rPr>
                                <w:t>Emerging</w:t>
                              </w:r>
                              <w:r>
                                <w:rPr>
                                  <w:b/>
                                  <w:spacing w:val="8"/>
                                  <w:sz w:val="18"/>
                                </w:rPr>
                                <w:t> </w:t>
                              </w:r>
                              <w:r>
                                <w:rPr>
                                  <w:b/>
                                  <w:sz w:val="18"/>
                                </w:rPr>
                                <w:t>risk</w:t>
                              </w:r>
                              <w:r>
                                <w:rPr>
                                  <w:b/>
                                  <w:spacing w:val="8"/>
                                  <w:sz w:val="18"/>
                                </w:rPr>
                                <w:t> </w:t>
                              </w:r>
                              <w:r>
                                <w:rPr>
                                  <w:b/>
                                  <w:spacing w:val="-2"/>
                                  <w:sz w:val="18"/>
                                </w:rPr>
                                <w:t>scenarios</w:t>
                              </w:r>
                            </w:p>
                            <w:p>
                              <w:pPr>
                                <w:spacing w:line="470" w:lineRule="auto" w:before="137"/>
                                <w:ind w:left="0" w:right="0" w:firstLine="0"/>
                                <w:jc w:val="left"/>
                                <w:rPr>
                                  <w:sz w:val="16"/>
                                </w:rPr>
                              </w:pPr>
                              <w:r>
                                <w:rPr>
                                  <w:w w:val="105"/>
                                  <w:sz w:val="16"/>
                                </w:rPr>
                                <w:t>Increasing</w:t>
                              </w:r>
                              <w:r>
                                <w:rPr>
                                  <w:spacing w:val="-9"/>
                                  <w:w w:val="105"/>
                                  <w:sz w:val="16"/>
                                </w:rPr>
                                <w:t> </w:t>
                              </w:r>
                              <w:r>
                                <w:rPr>
                                  <w:w w:val="105"/>
                                  <w:sz w:val="16"/>
                                </w:rPr>
                                <w:t>sustainability</w:t>
                              </w:r>
                              <w:r>
                                <w:rPr>
                                  <w:spacing w:val="-9"/>
                                  <w:w w:val="105"/>
                                  <w:sz w:val="16"/>
                                </w:rPr>
                                <w:t> </w:t>
                              </w:r>
                              <w:r>
                                <w:rPr>
                                  <w:w w:val="105"/>
                                  <w:sz w:val="16"/>
                                </w:rPr>
                                <w:t>regulation Rapid policy implementation</w:t>
                              </w:r>
                            </w:p>
                            <w:p>
                              <w:pPr>
                                <w:spacing w:line="183" w:lineRule="exact" w:before="0"/>
                                <w:ind w:left="0" w:right="0" w:firstLine="0"/>
                                <w:jc w:val="left"/>
                                <w:rPr>
                                  <w:sz w:val="16"/>
                                </w:rPr>
                              </w:pPr>
                              <w:r>
                                <w:rPr>
                                  <w:w w:val="105"/>
                                  <w:sz w:val="16"/>
                                </w:rPr>
                                <w:t>Increase</w:t>
                              </w:r>
                              <w:r>
                                <w:rPr>
                                  <w:spacing w:val="-6"/>
                                  <w:w w:val="105"/>
                                  <w:sz w:val="16"/>
                                </w:rPr>
                                <w:t> </w:t>
                              </w:r>
                              <w:r>
                                <w:rPr>
                                  <w:w w:val="105"/>
                                  <w:sz w:val="16"/>
                                </w:rPr>
                                <w:t>in</w:t>
                              </w:r>
                              <w:r>
                                <w:rPr>
                                  <w:spacing w:val="-6"/>
                                  <w:w w:val="105"/>
                                  <w:sz w:val="16"/>
                                </w:rPr>
                                <w:t> </w:t>
                              </w:r>
                              <w:r>
                                <w:rPr>
                                  <w:w w:val="105"/>
                                  <w:sz w:val="16"/>
                                </w:rPr>
                                <w:t>physical</w:t>
                              </w:r>
                              <w:r>
                                <w:rPr>
                                  <w:spacing w:val="-5"/>
                                  <w:w w:val="105"/>
                                  <w:sz w:val="16"/>
                                </w:rPr>
                                <w:t> </w:t>
                              </w:r>
                              <w:r>
                                <w:rPr>
                                  <w:spacing w:val="-2"/>
                                  <w:w w:val="105"/>
                                  <w:sz w:val="16"/>
                                </w:rPr>
                                <w:t>hazards</w:t>
                              </w:r>
                            </w:p>
                          </w:txbxContent>
                        </wps:txbx>
                        <wps:bodyPr wrap="square" lIns="0" tIns="0" rIns="0" bIns="0" rtlCol="0">
                          <a:noAutofit/>
                        </wps:bodyPr>
                      </wps:wsp>
                    </wpg:wgp>
                  </a:graphicData>
                </a:graphic>
              </wp:anchor>
            </w:drawing>
          </mc:Choice>
          <mc:Fallback>
            <w:pict>
              <v:group style="position:absolute;margin-left:417.575165pt;margin-top:-24.387083pt;width:357.2pt;height:454.35pt;mso-position-horizontal-relative:page;mso-position-vertical-relative:paragraph;z-index:15951872" id="docshapegroup547" coordorigin="8352,-488" coordsize="7144,9087">
                <v:shape style="position:absolute;left:8351;top:-488;width:7144;height:9087" id="docshape548" coordorigin="8352,-488" coordsize="7144,9087" path="m15214,8599l8633,8599,8558,8589,8491,8561,8434,8517,8390,8460,8361,8393,8352,8318,8352,-207,8362,-282,8390,-349,8434,-406,8491,-450,8559,-478,8633,-488,15214,-488,15289,-478,15356,-449,15413,-405,15457,-348,15485,-281,15495,-207,15495,8318,15485,8393,15457,8461,15412,8517,15355,8561,15288,8589,15214,8599xe" filled="true" fillcolor="#fff9e2" stroked="false">
                  <v:path arrowok="t"/>
                  <v:fill type="solid"/>
                </v:shape>
                <v:shape style="position:absolute;left:8966;top:279;width:5841;height:5825" type="#_x0000_t75" id="docshape549" stroked="false">
                  <v:imagedata r:id="rId120" o:title=""/>
                </v:shape>
                <v:shape style="position:absolute;left:9733;top:1068;width:4298;height:4287" type="#_x0000_t75" id="docshape550" stroked="false">
                  <v:imagedata r:id="rId121" o:title=""/>
                </v:shape>
                <v:shape style="position:absolute;left:10600;top:1935;width:2564;height:2555" type="#_x0000_t75" id="docshape551" stroked="false">
                  <v:imagedata r:id="rId122" o:title=""/>
                </v:shape>
                <v:shape style="position:absolute;left:8947;top:269;width:5878;height:5842" type="#_x0000_t75" id="docshape552" stroked="false">
                  <v:imagedata r:id="rId123" o:title=""/>
                </v:shape>
                <v:shape style="position:absolute;left:11507;top:6276;width:744;height:165" type="#_x0000_t75" id="docshape553" stroked="false">
                  <v:imagedata r:id="rId124" o:title=""/>
                </v:shape>
                <v:shape style="position:absolute;left:8647;top:7324;width:224;height:224" type="#_x0000_t75" id="docshape554" stroked="false">
                  <v:imagedata r:id="rId125" o:title=""/>
                </v:shape>
                <v:shape style="position:absolute;left:8647;top:7684;width:224;height:224" type="#_x0000_t75" id="docshape555" stroked="false">
                  <v:imagedata r:id="rId126" o:title=""/>
                </v:shape>
                <v:shape style="position:absolute;left:8647;top:8044;width:224;height:224" type="#_x0000_t75" id="docshape556" stroked="false">
                  <v:imagedata r:id="rId127" o:title=""/>
                </v:shape>
                <v:line style="position:absolute" from="8619,6954" to="15234,6954" stroked="true" strokeweight="1pt" strokecolor="#000000">
                  <v:stroke dashstyle="solid"/>
                </v:line>
                <v:line style="position:absolute" from="8619,7269" to="15234,7269" stroked="true" strokeweight="1pt" strokecolor="#000000">
                  <v:stroke dashstyle="solid"/>
                </v:line>
                <v:line style="position:absolute" from="8619,7629" to="15234,7629" stroked="true" strokeweight=".25pt" strokecolor="#000000">
                  <v:stroke dashstyle="solid"/>
                </v:line>
                <v:line style="position:absolute" from="8619,7989" to="15234,7989" stroked="true" strokeweight=".25pt" strokecolor="#000000">
                  <v:stroke dashstyle="solid"/>
                </v:line>
                <v:line style="position:absolute" from="8619,8349" to="15234,8349" stroked="true" strokeweight=".25pt" strokecolor="#000000">
                  <v:stroke dashstyle="solid"/>
                </v:line>
                <v:shape style="position:absolute;left:8671;top:-144;width:1838;height:198" type="#_x0000_t202" id="docshape557" filled="false" stroked="false">
                  <v:textbox inset="0,0,0,0">
                    <w:txbxContent>
                      <w:p>
                        <w:pPr>
                          <w:spacing w:before="6"/>
                          <w:ind w:left="0" w:right="0" w:firstLine="0"/>
                          <w:jc w:val="left"/>
                          <w:rPr>
                            <w:b/>
                            <w:sz w:val="16"/>
                          </w:rPr>
                        </w:pPr>
                        <w:r>
                          <w:rPr>
                            <w:b/>
                            <w:spacing w:val="-2"/>
                            <w:sz w:val="16"/>
                          </w:rPr>
                          <w:t>Figure</w:t>
                        </w:r>
                        <w:r>
                          <w:rPr>
                            <w:b/>
                            <w:spacing w:val="-7"/>
                            <w:sz w:val="16"/>
                          </w:rPr>
                          <w:t> </w:t>
                        </w:r>
                        <w:r>
                          <w:rPr>
                            <w:b/>
                            <w:spacing w:val="-2"/>
                            <w:sz w:val="16"/>
                          </w:rPr>
                          <w:t>2:</w:t>
                        </w:r>
                        <w:r>
                          <w:rPr>
                            <w:b/>
                            <w:spacing w:val="-6"/>
                            <w:sz w:val="16"/>
                          </w:rPr>
                          <w:t> </w:t>
                        </w:r>
                        <w:r>
                          <w:rPr>
                            <w:b/>
                            <w:spacing w:val="-2"/>
                            <w:sz w:val="16"/>
                          </w:rPr>
                          <w:t>Risk</w:t>
                        </w:r>
                        <w:r>
                          <w:rPr>
                            <w:b/>
                            <w:spacing w:val="-7"/>
                            <w:sz w:val="16"/>
                          </w:rPr>
                          <w:t> </w:t>
                        </w:r>
                        <w:r>
                          <w:rPr>
                            <w:b/>
                            <w:spacing w:val="-2"/>
                            <w:sz w:val="16"/>
                          </w:rPr>
                          <w:t>Spectrum</w:t>
                        </w:r>
                      </w:p>
                    </w:txbxContent>
                  </v:textbox>
                  <w10:wrap type="none"/>
                </v:shape>
                <v:shape style="position:absolute;left:8671;top:7016;width:1708;height:1263" type="#_x0000_t202" id="docshape558" filled="false" stroked="false">
                  <v:textbox inset="0,0,0,0">
                    <w:txbxContent>
                      <w:p>
                        <w:pPr>
                          <w:spacing w:before="7"/>
                          <w:ind w:left="0" w:right="0" w:firstLine="0"/>
                          <w:jc w:val="left"/>
                          <w:rPr>
                            <w:b/>
                            <w:sz w:val="18"/>
                          </w:rPr>
                        </w:pPr>
                        <w:r>
                          <w:rPr>
                            <w:b/>
                            <w:spacing w:val="-4"/>
                            <w:w w:val="105"/>
                            <w:sz w:val="18"/>
                          </w:rPr>
                          <w:t>Risk</w:t>
                        </w:r>
                      </w:p>
                      <w:p>
                        <w:pPr>
                          <w:spacing w:line="470" w:lineRule="auto" w:before="137"/>
                          <w:ind w:left="285" w:right="0" w:firstLine="0"/>
                          <w:jc w:val="left"/>
                          <w:rPr>
                            <w:sz w:val="16"/>
                          </w:rPr>
                        </w:pPr>
                        <w:r>
                          <w:rPr>
                            <w:w w:val="105"/>
                            <w:sz w:val="16"/>
                          </w:rPr>
                          <w:t>Climate:</w:t>
                        </w:r>
                        <w:r>
                          <w:rPr>
                            <w:spacing w:val="-6"/>
                            <w:w w:val="105"/>
                            <w:sz w:val="16"/>
                          </w:rPr>
                          <w:t> </w:t>
                        </w:r>
                        <w:r>
                          <w:rPr>
                            <w:w w:val="105"/>
                            <w:sz w:val="16"/>
                          </w:rPr>
                          <w:t>Litigation </w:t>
                        </w:r>
                        <w:r>
                          <w:rPr>
                            <w:sz w:val="16"/>
                          </w:rPr>
                          <w:t>Climate:</w:t>
                        </w:r>
                        <w:r>
                          <w:rPr>
                            <w:spacing w:val="14"/>
                            <w:sz w:val="16"/>
                          </w:rPr>
                          <w:t> </w:t>
                        </w:r>
                        <w:r>
                          <w:rPr>
                            <w:spacing w:val="-2"/>
                            <w:sz w:val="16"/>
                          </w:rPr>
                          <w:t>Transition</w:t>
                        </w:r>
                      </w:p>
                      <w:p>
                        <w:pPr>
                          <w:spacing w:line="183" w:lineRule="exact" w:before="0"/>
                          <w:ind w:left="285" w:right="0" w:firstLine="0"/>
                          <w:jc w:val="left"/>
                          <w:rPr>
                            <w:sz w:val="16"/>
                          </w:rPr>
                        </w:pPr>
                        <w:r>
                          <w:rPr>
                            <w:sz w:val="16"/>
                          </w:rPr>
                          <w:t>Climate:</w:t>
                        </w:r>
                        <w:r>
                          <w:rPr>
                            <w:spacing w:val="14"/>
                            <w:sz w:val="16"/>
                          </w:rPr>
                          <w:t> </w:t>
                        </w:r>
                        <w:r>
                          <w:rPr>
                            <w:spacing w:val="-2"/>
                            <w:sz w:val="16"/>
                          </w:rPr>
                          <w:t>Physical</w:t>
                        </w:r>
                      </w:p>
                    </w:txbxContent>
                  </v:textbox>
                  <w10:wrap type="none"/>
                </v:shape>
                <v:shape style="position:absolute;left:12121;top:7016;width:2610;height:1263" type="#_x0000_t202" id="docshape559" filled="false" stroked="false">
                  <v:textbox inset="0,0,0,0">
                    <w:txbxContent>
                      <w:p>
                        <w:pPr>
                          <w:spacing w:before="7"/>
                          <w:ind w:left="0" w:right="0" w:firstLine="0"/>
                          <w:jc w:val="left"/>
                          <w:rPr>
                            <w:b/>
                            <w:sz w:val="18"/>
                          </w:rPr>
                        </w:pPr>
                        <w:r>
                          <w:rPr>
                            <w:b/>
                            <w:sz w:val="18"/>
                          </w:rPr>
                          <w:t>Emerging</w:t>
                        </w:r>
                        <w:r>
                          <w:rPr>
                            <w:b/>
                            <w:spacing w:val="8"/>
                            <w:sz w:val="18"/>
                          </w:rPr>
                          <w:t> </w:t>
                        </w:r>
                        <w:r>
                          <w:rPr>
                            <w:b/>
                            <w:sz w:val="18"/>
                          </w:rPr>
                          <w:t>risk</w:t>
                        </w:r>
                        <w:r>
                          <w:rPr>
                            <w:b/>
                            <w:spacing w:val="8"/>
                            <w:sz w:val="18"/>
                          </w:rPr>
                          <w:t> </w:t>
                        </w:r>
                        <w:r>
                          <w:rPr>
                            <w:b/>
                            <w:spacing w:val="-2"/>
                            <w:sz w:val="18"/>
                          </w:rPr>
                          <w:t>scenarios</w:t>
                        </w:r>
                      </w:p>
                      <w:p>
                        <w:pPr>
                          <w:spacing w:line="470" w:lineRule="auto" w:before="137"/>
                          <w:ind w:left="0" w:right="0" w:firstLine="0"/>
                          <w:jc w:val="left"/>
                          <w:rPr>
                            <w:sz w:val="16"/>
                          </w:rPr>
                        </w:pPr>
                        <w:r>
                          <w:rPr>
                            <w:w w:val="105"/>
                            <w:sz w:val="16"/>
                          </w:rPr>
                          <w:t>Increasing</w:t>
                        </w:r>
                        <w:r>
                          <w:rPr>
                            <w:spacing w:val="-9"/>
                            <w:w w:val="105"/>
                            <w:sz w:val="16"/>
                          </w:rPr>
                          <w:t> </w:t>
                        </w:r>
                        <w:r>
                          <w:rPr>
                            <w:w w:val="105"/>
                            <w:sz w:val="16"/>
                          </w:rPr>
                          <w:t>sustainability</w:t>
                        </w:r>
                        <w:r>
                          <w:rPr>
                            <w:spacing w:val="-9"/>
                            <w:w w:val="105"/>
                            <w:sz w:val="16"/>
                          </w:rPr>
                          <w:t> </w:t>
                        </w:r>
                        <w:r>
                          <w:rPr>
                            <w:w w:val="105"/>
                            <w:sz w:val="16"/>
                          </w:rPr>
                          <w:t>regulation Rapid policy implementation</w:t>
                        </w:r>
                      </w:p>
                      <w:p>
                        <w:pPr>
                          <w:spacing w:line="183" w:lineRule="exact" w:before="0"/>
                          <w:ind w:left="0" w:right="0" w:firstLine="0"/>
                          <w:jc w:val="left"/>
                          <w:rPr>
                            <w:sz w:val="16"/>
                          </w:rPr>
                        </w:pPr>
                        <w:r>
                          <w:rPr>
                            <w:w w:val="105"/>
                            <w:sz w:val="16"/>
                          </w:rPr>
                          <w:t>Increase</w:t>
                        </w:r>
                        <w:r>
                          <w:rPr>
                            <w:spacing w:val="-6"/>
                            <w:w w:val="105"/>
                            <w:sz w:val="16"/>
                          </w:rPr>
                          <w:t> </w:t>
                        </w:r>
                        <w:r>
                          <w:rPr>
                            <w:w w:val="105"/>
                            <w:sz w:val="16"/>
                          </w:rPr>
                          <w:t>in</w:t>
                        </w:r>
                        <w:r>
                          <w:rPr>
                            <w:spacing w:val="-6"/>
                            <w:w w:val="105"/>
                            <w:sz w:val="16"/>
                          </w:rPr>
                          <w:t> </w:t>
                        </w:r>
                        <w:r>
                          <w:rPr>
                            <w:w w:val="105"/>
                            <w:sz w:val="16"/>
                          </w:rPr>
                          <w:t>physical</w:t>
                        </w:r>
                        <w:r>
                          <w:rPr>
                            <w:spacing w:val="-5"/>
                            <w:w w:val="105"/>
                            <w:sz w:val="16"/>
                          </w:rPr>
                          <w:t> </w:t>
                        </w:r>
                        <w:r>
                          <w:rPr>
                            <w:spacing w:val="-2"/>
                            <w:w w:val="105"/>
                            <w:sz w:val="16"/>
                          </w:rPr>
                          <w:t>hazards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56992">
                <wp:simplePos x="0" y="0"/>
                <wp:positionH relativeFrom="page">
                  <wp:posOffset>10189545</wp:posOffset>
                </wp:positionH>
                <wp:positionV relativeFrom="paragraph">
                  <wp:posOffset>-821997</wp:posOffset>
                </wp:positionV>
                <wp:extent cx="238760" cy="1879600"/>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64.724243pt;width:18.8pt;height:148pt;mso-position-horizontal-relative:page;mso-position-vertical-relative:paragraph;z-index:15956992" type="#_x0000_t202" id="docshape56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10"/>
        </w:rPr>
        <w:t>The</w:t>
      </w:r>
      <w:r>
        <w:rPr>
          <w:spacing w:val="-18"/>
          <w:w w:val="110"/>
        </w:rPr>
        <w:t> </w:t>
      </w:r>
      <w:r>
        <w:rPr>
          <w:spacing w:val="-2"/>
          <w:w w:val="110"/>
        </w:rPr>
        <w:t>materiality</w:t>
      </w:r>
      <w:r>
        <w:rPr>
          <w:spacing w:val="-18"/>
          <w:w w:val="110"/>
        </w:rPr>
        <w:t> </w:t>
      </w:r>
      <w:r>
        <w:rPr>
          <w:spacing w:val="-2"/>
          <w:w w:val="110"/>
        </w:rPr>
        <w:t>and</w:t>
      </w:r>
      <w:r>
        <w:rPr>
          <w:spacing w:val="-18"/>
          <w:w w:val="110"/>
        </w:rPr>
        <w:t> </w:t>
      </w:r>
      <w:r>
        <w:rPr>
          <w:spacing w:val="-2"/>
          <w:w w:val="110"/>
        </w:rPr>
        <w:t>horizons</w:t>
      </w:r>
      <w:r>
        <w:rPr>
          <w:spacing w:val="-17"/>
          <w:w w:val="110"/>
        </w:rPr>
        <w:t> </w:t>
      </w:r>
      <w:r>
        <w:rPr>
          <w:spacing w:val="-2"/>
          <w:w w:val="110"/>
        </w:rPr>
        <w:t>over</w:t>
      </w:r>
      <w:r>
        <w:rPr>
          <w:spacing w:val="-18"/>
          <w:w w:val="110"/>
        </w:rPr>
        <w:t> </w:t>
      </w:r>
      <w:r>
        <w:rPr>
          <w:spacing w:val="-2"/>
          <w:w w:val="110"/>
        </w:rPr>
        <w:t>which </w:t>
      </w:r>
      <w:r>
        <w:rPr/>
        <w:t>climate-related risks and opportunities affect </w:t>
      </w:r>
      <w:r>
        <w:rPr>
          <w:spacing w:val="-2"/>
          <w:w w:val="110"/>
        </w:rPr>
        <w:t>our</w:t>
      </w:r>
      <w:r>
        <w:rPr>
          <w:spacing w:val="-18"/>
          <w:w w:val="110"/>
        </w:rPr>
        <w:t> </w:t>
      </w:r>
      <w:r>
        <w:rPr>
          <w:spacing w:val="-2"/>
          <w:w w:val="110"/>
        </w:rPr>
        <w:t>business</w:t>
      </w:r>
      <w:r>
        <w:rPr>
          <w:spacing w:val="-18"/>
          <w:w w:val="110"/>
        </w:rPr>
        <w:t> </w:t>
      </w:r>
      <w:r>
        <w:rPr>
          <w:spacing w:val="-2"/>
          <w:w w:val="110"/>
        </w:rPr>
        <w:t>depend</w:t>
      </w:r>
      <w:r>
        <w:rPr>
          <w:spacing w:val="-18"/>
          <w:w w:val="110"/>
        </w:rPr>
        <w:t> </w:t>
      </w:r>
      <w:r>
        <w:rPr>
          <w:spacing w:val="-2"/>
          <w:w w:val="110"/>
        </w:rPr>
        <w:t>on</w:t>
      </w:r>
      <w:r>
        <w:rPr>
          <w:spacing w:val="-17"/>
          <w:w w:val="110"/>
        </w:rPr>
        <w:t> </w:t>
      </w:r>
      <w:r>
        <w:rPr>
          <w:spacing w:val="-2"/>
          <w:w w:val="110"/>
        </w:rPr>
        <w:t>the</w:t>
      </w:r>
      <w:r>
        <w:rPr>
          <w:spacing w:val="-18"/>
          <w:w w:val="110"/>
        </w:rPr>
        <w:t> </w:t>
      </w:r>
      <w:r>
        <w:rPr>
          <w:spacing w:val="-2"/>
          <w:w w:val="110"/>
        </w:rPr>
        <w:t>specific </w:t>
      </w:r>
      <w:r>
        <w:rPr>
          <w:spacing w:val="-4"/>
          <w:w w:val="110"/>
        </w:rPr>
        <w:t>insurance</w:t>
      </w:r>
      <w:r>
        <w:rPr>
          <w:spacing w:val="-14"/>
          <w:w w:val="110"/>
        </w:rPr>
        <w:t> </w:t>
      </w:r>
      <w:r>
        <w:rPr>
          <w:spacing w:val="-4"/>
          <w:w w:val="110"/>
        </w:rPr>
        <w:t>products,</w:t>
      </w:r>
      <w:r>
        <w:rPr>
          <w:spacing w:val="-12"/>
          <w:w w:val="110"/>
        </w:rPr>
        <w:t> </w:t>
      </w:r>
      <w:r>
        <w:rPr>
          <w:spacing w:val="-4"/>
          <w:w w:val="110"/>
        </w:rPr>
        <w:t>geographies</w:t>
      </w:r>
      <w:r>
        <w:rPr>
          <w:spacing w:val="-12"/>
          <w:w w:val="110"/>
        </w:rPr>
        <w:t> </w:t>
      </w:r>
      <w:r>
        <w:rPr>
          <w:spacing w:val="-4"/>
          <w:w w:val="110"/>
        </w:rPr>
        <w:t>and </w:t>
      </w:r>
      <w:r>
        <w:rPr>
          <w:spacing w:val="-2"/>
          <w:w w:val="110"/>
        </w:rPr>
        <w:t>investments</w:t>
      </w:r>
      <w:r>
        <w:rPr>
          <w:spacing w:val="-18"/>
          <w:w w:val="110"/>
        </w:rPr>
        <w:t> </w:t>
      </w:r>
      <w:r>
        <w:rPr>
          <w:spacing w:val="-2"/>
          <w:w w:val="110"/>
        </w:rPr>
        <w:t>being</w:t>
      </w:r>
      <w:r>
        <w:rPr>
          <w:spacing w:val="-18"/>
          <w:w w:val="110"/>
        </w:rPr>
        <w:t> </w:t>
      </w:r>
      <w:r>
        <w:rPr>
          <w:spacing w:val="-2"/>
          <w:w w:val="110"/>
        </w:rPr>
        <w:t>considered.</w:t>
      </w:r>
    </w:p>
    <w:p>
      <w:pPr>
        <w:pStyle w:val="BodyText"/>
        <w:spacing w:line="249" w:lineRule="auto" w:before="54"/>
        <w:ind w:left="142" w:right="8369"/>
      </w:pPr>
      <w:r>
        <w:rPr/>
        <w:drawing>
          <wp:anchor distT="0" distB="0" distL="0" distR="0" allowOverlap="1" layoutInCell="1" locked="0" behindDoc="0" simplePos="0" relativeHeight="15952384">
            <wp:simplePos x="0" y="0"/>
            <wp:positionH relativeFrom="page">
              <wp:posOffset>10216642</wp:posOffset>
            </wp:positionH>
            <wp:positionV relativeFrom="paragraph">
              <wp:posOffset>443232</wp:posOffset>
            </wp:positionV>
            <wp:extent cx="172847" cy="189229"/>
            <wp:effectExtent l="0" t="0" r="0" b="0"/>
            <wp:wrapNone/>
            <wp:docPr id="860" name="Image 860"/>
            <wp:cNvGraphicFramePr>
              <a:graphicFrameLocks/>
            </wp:cNvGraphicFramePr>
            <a:graphic>
              <a:graphicData uri="http://schemas.openxmlformats.org/drawingml/2006/picture">
                <pic:pic>
                  <pic:nvPicPr>
                    <pic:cNvPr id="860" name="Image 860"/>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5957504">
                <wp:simplePos x="0" y="0"/>
                <wp:positionH relativeFrom="page">
                  <wp:posOffset>10189517</wp:posOffset>
                </wp:positionH>
                <wp:positionV relativeFrom="paragraph">
                  <wp:posOffset>1352344</wp:posOffset>
                </wp:positionV>
                <wp:extent cx="210185" cy="1051560"/>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210185" cy="1051560"/>
                        </a:xfrm>
                        <a:prstGeom prst="rect">
                          <a:avLst/>
                        </a:prstGeom>
                      </wps:spPr>
                      <wps:txbx>
                        <w:txbxContent>
                          <w:p>
                            <w:pPr>
                              <w:spacing w:line="140" w:lineRule="exact" w:before="25"/>
                              <w:ind w:left="200" w:right="0" w:firstLine="0"/>
                              <w:jc w:val="center"/>
                              <w:rPr>
                                <w:b/>
                                <w:sz w:val="13"/>
                              </w:rPr>
                            </w:pPr>
                            <w:r>
                              <w:rPr>
                                <w:b/>
                                <w:spacing w:val="-4"/>
                                <w:w w:val="105"/>
                                <w:sz w:val="13"/>
                              </w:rPr>
                              <w:t>Risk</w:t>
                            </w:r>
                          </w:p>
                          <w:p>
                            <w:pPr>
                              <w:tabs>
                                <w:tab w:pos="764" w:val="left" w:leader="none"/>
                              </w:tabs>
                              <w:spacing w:line="140" w:lineRule="exact" w:before="0"/>
                              <w:ind w:left="0" w:right="0" w:firstLine="0"/>
                              <w:jc w:val="center"/>
                              <w:rPr>
                                <w:b/>
                                <w:sz w:val="13"/>
                              </w:rPr>
                            </w:pPr>
                            <w:r>
                              <w:rPr>
                                <w:spacing w:val="-2"/>
                                <w:w w:val="105"/>
                                <w:sz w:val="13"/>
                              </w:rPr>
                              <w:t>Strategy</w:t>
                            </w:r>
                            <w:r>
                              <w:rPr>
                                <w:sz w:val="13"/>
                              </w:rPr>
                              <w:tab/>
                            </w:r>
                            <w:r>
                              <w:rPr>
                                <w:b/>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106.48378pt;width:16.55pt;height:82.8pt;mso-position-horizontal-relative:page;mso-position-vertical-relative:paragraph;z-index:15957504" type="#_x0000_t202" id="docshape561" filled="false" stroked="false">
                <v:textbox inset="0,0,0,0" style="layout-flow:vertical">
                  <w:txbxContent>
                    <w:p>
                      <w:pPr>
                        <w:spacing w:line="140" w:lineRule="exact" w:before="25"/>
                        <w:ind w:left="200" w:right="0" w:firstLine="0"/>
                        <w:jc w:val="center"/>
                        <w:rPr>
                          <w:b/>
                          <w:sz w:val="13"/>
                        </w:rPr>
                      </w:pPr>
                      <w:r>
                        <w:rPr>
                          <w:b/>
                          <w:spacing w:val="-4"/>
                          <w:w w:val="105"/>
                          <w:sz w:val="13"/>
                        </w:rPr>
                        <w:t>Risk</w:t>
                      </w:r>
                    </w:p>
                    <w:p>
                      <w:pPr>
                        <w:tabs>
                          <w:tab w:pos="764" w:val="left" w:leader="none"/>
                        </w:tabs>
                        <w:spacing w:line="140" w:lineRule="exact" w:before="0"/>
                        <w:ind w:left="0" w:right="0" w:firstLine="0"/>
                        <w:jc w:val="center"/>
                        <w:rPr>
                          <w:b/>
                          <w:sz w:val="13"/>
                        </w:rPr>
                      </w:pPr>
                      <w:r>
                        <w:rPr>
                          <w:spacing w:val="-2"/>
                          <w:w w:val="105"/>
                          <w:sz w:val="13"/>
                        </w:rPr>
                        <w:t>Strategy</w:t>
                      </w:r>
                      <w:r>
                        <w:rPr>
                          <w:sz w:val="13"/>
                        </w:rPr>
                        <w:tab/>
                      </w:r>
                      <w:r>
                        <w:rPr>
                          <w:b/>
                          <w:spacing w:val="-2"/>
                          <w:w w:val="105"/>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5958528">
                <wp:simplePos x="0" y="0"/>
                <wp:positionH relativeFrom="page">
                  <wp:posOffset>10189517</wp:posOffset>
                </wp:positionH>
                <wp:positionV relativeFrom="paragraph">
                  <wp:posOffset>780796</wp:posOffset>
                </wp:positionV>
                <wp:extent cx="127635" cy="392430"/>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61.480076pt;width:10.050pt;height:30.9pt;mso-position-horizontal-relative:page;mso-position-vertical-relative:paragraph;z-index:15958528" type="#_x0000_t202" id="docshape56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We</w:t>
      </w:r>
      <w:r>
        <w:rPr>
          <w:spacing w:val="-5"/>
          <w:w w:val="105"/>
        </w:rPr>
        <w:t> </w:t>
      </w:r>
      <w:r>
        <w:rPr>
          <w:w w:val="105"/>
        </w:rPr>
        <w:t>use</w:t>
      </w:r>
      <w:r>
        <w:rPr>
          <w:spacing w:val="-5"/>
          <w:w w:val="105"/>
        </w:rPr>
        <w:t> </w:t>
      </w:r>
      <w:r>
        <w:rPr>
          <w:w w:val="105"/>
        </w:rPr>
        <w:t>a</w:t>
      </w:r>
      <w:r>
        <w:rPr>
          <w:spacing w:val="-5"/>
          <w:w w:val="105"/>
        </w:rPr>
        <w:t> </w:t>
      </w:r>
      <w:r>
        <w:rPr>
          <w:w w:val="105"/>
        </w:rPr>
        <w:t>variety</w:t>
      </w:r>
      <w:r>
        <w:rPr>
          <w:spacing w:val="-5"/>
          <w:w w:val="105"/>
        </w:rPr>
        <w:t> </w:t>
      </w:r>
      <w:r>
        <w:rPr>
          <w:w w:val="105"/>
        </w:rPr>
        <w:t>of</w:t>
      </w:r>
      <w:r>
        <w:rPr>
          <w:spacing w:val="-5"/>
          <w:w w:val="105"/>
        </w:rPr>
        <w:t> </w:t>
      </w:r>
      <w:r>
        <w:rPr>
          <w:w w:val="105"/>
        </w:rPr>
        <w:t>metrics</w:t>
      </w:r>
      <w:r>
        <w:rPr>
          <w:spacing w:val="-5"/>
          <w:w w:val="105"/>
        </w:rPr>
        <w:t> </w:t>
      </w:r>
      <w:r>
        <w:rPr>
          <w:w w:val="105"/>
        </w:rPr>
        <w:t>to</w:t>
      </w:r>
      <w:r>
        <w:rPr>
          <w:spacing w:val="-5"/>
          <w:w w:val="105"/>
        </w:rPr>
        <w:t> </w:t>
      </w:r>
      <w:r>
        <w:rPr>
          <w:w w:val="105"/>
        </w:rPr>
        <w:t>monitor</w:t>
      </w:r>
      <w:r>
        <w:rPr>
          <w:spacing w:val="-5"/>
          <w:w w:val="105"/>
        </w:rPr>
        <w:t> </w:t>
      </w:r>
      <w:r>
        <w:rPr>
          <w:w w:val="105"/>
        </w:rPr>
        <w:t>and manage</w:t>
      </w:r>
      <w:r>
        <w:rPr>
          <w:spacing w:val="-11"/>
          <w:w w:val="105"/>
        </w:rPr>
        <w:t> </w:t>
      </w:r>
      <w:r>
        <w:rPr>
          <w:w w:val="105"/>
        </w:rPr>
        <w:t>alignment</w:t>
      </w:r>
      <w:r>
        <w:rPr>
          <w:spacing w:val="-11"/>
          <w:w w:val="105"/>
        </w:rPr>
        <w:t> </w:t>
      </w:r>
      <w:r>
        <w:rPr>
          <w:w w:val="105"/>
        </w:rPr>
        <w:t>with</w:t>
      </w:r>
      <w:r>
        <w:rPr>
          <w:spacing w:val="-11"/>
          <w:w w:val="105"/>
        </w:rPr>
        <w:t> </w:t>
      </w:r>
      <w:r>
        <w:rPr>
          <w:w w:val="105"/>
        </w:rPr>
        <w:t>global</w:t>
      </w:r>
      <w:r>
        <w:rPr>
          <w:spacing w:val="-11"/>
          <w:w w:val="105"/>
        </w:rPr>
        <w:t> </w:t>
      </w:r>
      <w:r>
        <w:rPr>
          <w:w w:val="105"/>
        </w:rPr>
        <w:t>or</w:t>
      </w:r>
      <w:r>
        <w:rPr>
          <w:spacing w:val="-11"/>
          <w:w w:val="105"/>
        </w:rPr>
        <w:t> </w:t>
      </w:r>
      <w:r>
        <w:rPr>
          <w:w w:val="105"/>
        </w:rPr>
        <w:t>national targets</w:t>
      </w:r>
      <w:r>
        <w:rPr>
          <w:spacing w:val="-15"/>
          <w:w w:val="105"/>
        </w:rPr>
        <w:t> </w:t>
      </w:r>
      <w:r>
        <w:rPr>
          <w:w w:val="105"/>
        </w:rPr>
        <w:t>on</w:t>
      </w:r>
      <w:r>
        <w:rPr>
          <w:spacing w:val="-15"/>
          <w:w w:val="105"/>
        </w:rPr>
        <w:t> </w:t>
      </w:r>
      <w:r>
        <w:rPr>
          <w:w w:val="105"/>
        </w:rPr>
        <w:t>climate</w:t>
      </w:r>
      <w:r>
        <w:rPr>
          <w:spacing w:val="-15"/>
          <w:w w:val="105"/>
        </w:rPr>
        <w:t> </w:t>
      </w:r>
      <w:r>
        <w:rPr>
          <w:w w:val="105"/>
        </w:rPr>
        <w:t>change</w:t>
      </w:r>
      <w:r>
        <w:rPr>
          <w:spacing w:val="-15"/>
          <w:w w:val="105"/>
        </w:rPr>
        <w:t> </w:t>
      </w:r>
      <w:r>
        <w:rPr>
          <w:w w:val="105"/>
        </w:rPr>
        <w:t>mitigation</w:t>
      </w:r>
      <w:r>
        <w:rPr>
          <w:spacing w:val="-15"/>
          <w:w w:val="105"/>
        </w:rPr>
        <w:t> </w:t>
      </w:r>
      <w:r>
        <w:rPr>
          <w:w w:val="105"/>
        </w:rPr>
        <w:t>and</w:t>
      </w:r>
      <w:r>
        <w:rPr>
          <w:spacing w:val="-15"/>
          <w:w w:val="105"/>
        </w:rPr>
        <w:t> </w:t>
      </w:r>
      <w:r>
        <w:rPr>
          <w:w w:val="105"/>
        </w:rPr>
        <w:t>the potential</w:t>
      </w:r>
      <w:r>
        <w:rPr>
          <w:spacing w:val="-9"/>
          <w:w w:val="105"/>
        </w:rPr>
        <w:t> </w:t>
      </w:r>
      <w:r>
        <w:rPr>
          <w:w w:val="105"/>
        </w:rPr>
        <w:t>financial</w:t>
      </w:r>
      <w:r>
        <w:rPr>
          <w:spacing w:val="-9"/>
          <w:w w:val="105"/>
        </w:rPr>
        <w:t> </w:t>
      </w:r>
      <w:r>
        <w:rPr>
          <w:w w:val="105"/>
        </w:rPr>
        <w:t>impact</w:t>
      </w:r>
      <w:r>
        <w:rPr>
          <w:spacing w:val="-9"/>
          <w:w w:val="105"/>
        </w:rPr>
        <w:t> </w:t>
      </w:r>
      <w:r>
        <w:rPr>
          <w:w w:val="105"/>
        </w:rPr>
        <w:t>on</w:t>
      </w:r>
      <w:r>
        <w:rPr>
          <w:spacing w:val="-9"/>
          <w:w w:val="105"/>
        </w:rPr>
        <w:t> </w:t>
      </w:r>
      <w:r>
        <w:rPr>
          <w:w w:val="105"/>
        </w:rPr>
        <w:t>our</w:t>
      </w:r>
      <w:r>
        <w:rPr>
          <w:spacing w:val="-9"/>
          <w:w w:val="105"/>
        </w:rPr>
        <w:t> </w:t>
      </w:r>
      <w:r>
        <w:rPr>
          <w:w w:val="105"/>
        </w:rPr>
        <w:t>business, including</w:t>
      </w:r>
      <w:r>
        <w:rPr>
          <w:spacing w:val="-9"/>
          <w:w w:val="105"/>
        </w:rPr>
        <w:t> </w:t>
      </w:r>
      <w:r>
        <w:rPr>
          <w:w w:val="105"/>
        </w:rPr>
        <w:t>operational</w:t>
      </w:r>
      <w:r>
        <w:rPr>
          <w:spacing w:val="-9"/>
          <w:w w:val="105"/>
        </w:rPr>
        <w:t> </w:t>
      </w:r>
      <w:r>
        <w:rPr>
          <w:w w:val="105"/>
        </w:rPr>
        <w:t>carbon</w:t>
      </w:r>
      <w:r>
        <w:rPr>
          <w:spacing w:val="-9"/>
          <w:w w:val="105"/>
        </w:rPr>
        <w:t> </w:t>
      </w:r>
      <w:r>
        <w:rPr>
          <w:w w:val="105"/>
        </w:rPr>
        <w:t>emissions, financed</w:t>
      </w:r>
      <w:r>
        <w:rPr>
          <w:spacing w:val="-15"/>
          <w:w w:val="105"/>
        </w:rPr>
        <w:t> </w:t>
      </w:r>
      <w:r>
        <w:rPr>
          <w:w w:val="105"/>
        </w:rPr>
        <w:t>emissions,</w:t>
      </w:r>
      <w:r>
        <w:rPr>
          <w:spacing w:val="-15"/>
          <w:w w:val="105"/>
        </w:rPr>
        <w:t> </w:t>
      </w:r>
      <w:r>
        <w:rPr>
          <w:w w:val="105"/>
        </w:rPr>
        <w:t>monitoring</w:t>
      </w:r>
      <w:r>
        <w:rPr>
          <w:spacing w:val="-15"/>
          <w:w w:val="105"/>
        </w:rPr>
        <w:t> </w:t>
      </w:r>
      <w:r>
        <w:rPr>
          <w:w w:val="105"/>
        </w:rPr>
        <w:t>of</w:t>
      </w:r>
      <w:r>
        <w:rPr>
          <w:spacing w:val="-15"/>
          <w:w w:val="105"/>
        </w:rPr>
        <w:t> </w:t>
      </w:r>
      <w:r>
        <w:rPr>
          <w:w w:val="105"/>
        </w:rPr>
        <w:t>sovereign holdings,</w:t>
      </w:r>
      <w:r>
        <w:rPr>
          <w:spacing w:val="-16"/>
          <w:w w:val="105"/>
        </w:rPr>
        <w:t> </w:t>
      </w:r>
      <w:r>
        <w:rPr>
          <w:w w:val="105"/>
        </w:rPr>
        <w:t>investment</w:t>
      </w:r>
      <w:r>
        <w:rPr>
          <w:spacing w:val="-15"/>
          <w:w w:val="105"/>
        </w:rPr>
        <w:t> </w:t>
      </w:r>
      <w:r>
        <w:rPr>
          <w:w w:val="105"/>
        </w:rPr>
        <w:t>in</w:t>
      </w:r>
      <w:r>
        <w:rPr>
          <w:spacing w:val="-16"/>
          <w:w w:val="105"/>
        </w:rPr>
        <w:t> </w:t>
      </w:r>
      <w:r>
        <w:rPr>
          <w:w w:val="105"/>
        </w:rPr>
        <w:t>sustainable</w:t>
      </w:r>
      <w:r>
        <w:rPr>
          <w:spacing w:val="-15"/>
          <w:w w:val="105"/>
        </w:rPr>
        <w:t> </w:t>
      </w:r>
      <w:r>
        <w:rPr>
          <w:w w:val="105"/>
        </w:rPr>
        <w:t>assets, weather-related</w:t>
      </w:r>
      <w:r>
        <w:rPr>
          <w:spacing w:val="-2"/>
          <w:w w:val="105"/>
        </w:rPr>
        <w:t> </w:t>
      </w:r>
      <w:r>
        <w:rPr>
          <w:w w:val="105"/>
        </w:rPr>
        <w:t>losses,</w:t>
      </w:r>
      <w:r>
        <w:rPr>
          <w:spacing w:val="-2"/>
          <w:w w:val="105"/>
        </w:rPr>
        <w:t> </w:t>
      </w:r>
      <w:r>
        <w:rPr>
          <w:w w:val="105"/>
        </w:rPr>
        <w:t>temperature </w:t>
      </w:r>
      <w:r>
        <w:rPr>
          <w:spacing w:val="-4"/>
          <w:w w:val="105"/>
        </w:rPr>
        <w:t>alignment,</w:t>
      </w:r>
      <w:r>
        <w:rPr>
          <w:spacing w:val="-16"/>
          <w:w w:val="105"/>
        </w:rPr>
        <w:t> </w:t>
      </w:r>
      <w:r>
        <w:rPr>
          <w:spacing w:val="-4"/>
          <w:w w:val="105"/>
        </w:rPr>
        <w:t>and</w:t>
      </w:r>
      <w:r>
        <w:rPr>
          <w:spacing w:val="-16"/>
          <w:w w:val="105"/>
        </w:rPr>
        <w:t> </w:t>
      </w:r>
      <w:r>
        <w:rPr>
          <w:spacing w:val="-4"/>
          <w:w w:val="105"/>
        </w:rPr>
        <w:t>Climate</w:t>
      </w:r>
      <w:r>
        <w:rPr>
          <w:spacing w:val="-16"/>
          <w:w w:val="105"/>
        </w:rPr>
        <w:t> </w:t>
      </w:r>
      <w:r>
        <w:rPr>
          <w:spacing w:val="-4"/>
          <w:w w:val="105"/>
        </w:rPr>
        <w:t>Value-at-Risk</w:t>
      </w:r>
      <w:r>
        <w:rPr>
          <w:spacing w:val="-17"/>
          <w:w w:val="105"/>
        </w:rPr>
        <w:t> </w:t>
      </w:r>
      <w:r>
        <w:rPr>
          <w:spacing w:val="-4"/>
          <w:w w:val="105"/>
        </w:rPr>
        <w:t>(Climate </w:t>
      </w:r>
      <w:r>
        <w:rPr>
          <w:w w:val="105"/>
        </w:rPr>
        <w:t>VaR).</w:t>
      </w:r>
      <w:r>
        <w:rPr>
          <w:spacing w:val="-11"/>
          <w:w w:val="105"/>
        </w:rPr>
        <w:t> </w:t>
      </w:r>
      <w:r>
        <w:rPr>
          <w:w w:val="105"/>
        </w:rPr>
        <w:t>We</w:t>
      </w:r>
      <w:r>
        <w:rPr>
          <w:spacing w:val="-11"/>
          <w:w w:val="105"/>
        </w:rPr>
        <w:t> </w:t>
      </w:r>
      <w:r>
        <w:rPr>
          <w:w w:val="105"/>
        </w:rPr>
        <w:t>continue</w:t>
      </w:r>
      <w:r>
        <w:rPr>
          <w:spacing w:val="-11"/>
          <w:w w:val="105"/>
        </w:rPr>
        <w:t> </w:t>
      </w:r>
      <w:r>
        <w:rPr>
          <w:w w:val="105"/>
        </w:rPr>
        <w:t>to</w:t>
      </w:r>
      <w:r>
        <w:rPr>
          <w:spacing w:val="-11"/>
          <w:w w:val="105"/>
        </w:rPr>
        <w:t> </w:t>
      </w:r>
      <w:r>
        <w:rPr>
          <w:w w:val="105"/>
        </w:rPr>
        <w:t>enhance</w:t>
      </w:r>
      <w:r>
        <w:rPr>
          <w:spacing w:val="-11"/>
          <w:w w:val="105"/>
        </w:rPr>
        <w:t> </w:t>
      </w:r>
      <w:r>
        <w:rPr>
          <w:w w:val="105"/>
        </w:rPr>
        <w:t>our understanding</w:t>
      </w:r>
      <w:r>
        <w:rPr>
          <w:spacing w:val="-7"/>
          <w:w w:val="105"/>
        </w:rPr>
        <w:t> </w:t>
      </w:r>
      <w:r>
        <w:rPr>
          <w:w w:val="105"/>
        </w:rPr>
        <w:t>of</w:t>
      </w:r>
      <w:r>
        <w:rPr>
          <w:spacing w:val="-7"/>
          <w:w w:val="105"/>
        </w:rPr>
        <w:t> </w:t>
      </w:r>
      <w:r>
        <w:rPr>
          <w:w w:val="105"/>
        </w:rPr>
        <w:t>litigation</w:t>
      </w:r>
      <w:r>
        <w:rPr>
          <w:spacing w:val="-7"/>
          <w:w w:val="105"/>
        </w:rPr>
        <w:t> </w:t>
      </w:r>
      <w:r>
        <w:rPr>
          <w:w w:val="105"/>
        </w:rPr>
        <w:t>risk</w:t>
      </w:r>
      <w:r>
        <w:rPr>
          <w:spacing w:val="-7"/>
          <w:w w:val="105"/>
        </w:rPr>
        <w:t> </w:t>
      </w:r>
      <w:r>
        <w:rPr>
          <w:w w:val="105"/>
        </w:rPr>
        <w:t>to</w:t>
      </w:r>
      <w:r>
        <w:rPr>
          <w:spacing w:val="-7"/>
          <w:w w:val="105"/>
        </w:rPr>
        <w:t> </w:t>
      </w:r>
      <w:r>
        <w:rPr>
          <w:w w:val="105"/>
        </w:rPr>
        <w:t>reduce</w:t>
      </w:r>
      <w:r>
        <w:rPr>
          <w:spacing w:val="-7"/>
          <w:w w:val="105"/>
        </w:rPr>
        <w:t> </w:t>
      </w:r>
      <w:r>
        <w:rPr>
          <w:w w:val="105"/>
        </w:rPr>
        <w:t>the risk</w:t>
      </w:r>
      <w:r>
        <w:rPr>
          <w:spacing w:val="-8"/>
          <w:w w:val="105"/>
        </w:rPr>
        <w:t> </w:t>
      </w:r>
      <w:r>
        <w:rPr>
          <w:w w:val="105"/>
        </w:rPr>
        <w:t>of</w:t>
      </w:r>
      <w:r>
        <w:rPr>
          <w:spacing w:val="-8"/>
          <w:w w:val="105"/>
        </w:rPr>
        <w:t> </w:t>
      </w:r>
      <w:r>
        <w:rPr>
          <w:w w:val="105"/>
        </w:rPr>
        <w:t>harm</w:t>
      </w:r>
      <w:r>
        <w:rPr>
          <w:spacing w:val="-8"/>
          <w:w w:val="105"/>
        </w:rPr>
        <w:t> </w:t>
      </w:r>
      <w:r>
        <w:rPr>
          <w:w w:val="105"/>
        </w:rPr>
        <w:t>arising</w:t>
      </w:r>
      <w:r>
        <w:rPr>
          <w:spacing w:val="-8"/>
          <w:w w:val="105"/>
        </w:rPr>
        <w:t> </w:t>
      </w:r>
      <w:r>
        <w:rPr>
          <w:w w:val="105"/>
        </w:rPr>
        <w:t>from</w:t>
      </w:r>
      <w:r>
        <w:rPr>
          <w:spacing w:val="-8"/>
          <w:w w:val="105"/>
        </w:rPr>
        <w:t> </w:t>
      </w:r>
      <w:r>
        <w:rPr>
          <w:w w:val="105"/>
        </w:rPr>
        <w:t>greenwashing</w:t>
      </w:r>
      <w:r>
        <w:rPr>
          <w:spacing w:val="-8"/>
          <w:w w:val="105"/>
        </w:rPr>
        <w:t> </w:t>
      </w:r>
      <w:r>
        <w:rPr>
          <w:w w:val="105"/>
        </w:rPr>
        <w:t>risk.</w:t>
      </w:r>
    </w:p>
    <w:p>
      <w:pPr>
        <w:pStyle w:val="BodyText"/>
        <w:spacing w:line="249" w:lineRule="auto" w:before="58"/>
        <w:ind w:left="142" w:right="8437"/>
      </w:pPr>
      <w:r>
        <w:rPr>
          <w:w w:val="105"/>
        </w:rPr>
        <w:t>We</w:t>
      </w:r>
      <w:r>
        <w:rPr>
          <w:spacing w:val="-16"/>
          <w:w w:val="105"/>
        </w:rPr>
        <w:t> </w:t>
      </w:r>
      <w:r>
        <w:rPr>
          <w:w w:val="105"/>
        </w:rPr>
        <w:t>use</w:t>
      </w:r>
      <w:r>
        <w:rPr>
          <w:spacing w:val="-15"/>
          <w:w w:val="105"/>
        </w:rPr>
        <w:t> </w:t>
      </w:r>
      <w:r>
        <w:rPr>
          <w:w w:val="105"/>
        </w:rPr>
        <w:t>scenario</w:t>
      </w:r>
      <w:r>
        <w:rPr>
          <w:spacing w:val="-16"/>
          <w:w w:val="105"/>
        </w:rPr>
        <w:t> </w:t>
      </w:r>
      <w:r>
        <w:rPr>
          <w:w w:val="105"/>
        </w:rPr>
        <w:t>analysis</w:t>
      </w:r>
      <w:r>
        <w:rPr>
          <w:spacing w:val="-15"/>
          <w:w w:val="105"/>
        </w:rPr>
        <w:t> </w:t>
      </w:r>
      <w:r>
        <w:rPr>
          <w:w w:val="105"/>
        </w:rPr>
        <w:t>as</w:t>
      </w:r>
      <w:r>
        <w:rPr>
          <w:spacing w:val="-15"/>
          <w:w w:val="105"/>
        </w:rPr>
        <w:t> </w:t>
      </w:r>
      <w:r>
        <w:rPr>
          <w:w w:val="105"/>
        </w:rPr>
        <w:t>an</w:t>
      </w:r>
      <w:r>
        <w:rPr>
          <w:spacing w:val="-16"/>
          <w:w w:val="105"/>
        </w:rPr>
        <w:t> </w:t>
      </w:r>
      <w:r>
        <w:rPr>
          <w:w w:val="105"/>
        </w:rPr>
        <w:t>input</w:t>
      </w:r>
      <w:r>
        <w:rPr>
          <w:spacing w:val="-15"/>
          <w:w w:val="105"/>
        </w:rPr>
        <w:t> </w:t>
      </w:r>
      <w:r>
        <w:rPr>
          <w:w w:val="105"/>
        </w:rPr>
        <w:t>to</w:t>
      </w:r>
      <w:r>
        <w:rPr>
          <w:spacing w:val="-15"/>
          <w:w w:val="105"/>
        </w:rPr>
        <w:t> </w:t>
      </w:r>
      <w:r>
        <w:rPr>
          <w:w w:val="105"/>
        </w:rPr>
        <w:t>our risk</w:t>
      </w:r>
      <w:r>
        <w:rPr>
          <w:spacing w:val="-4"/>
          <w:w w:val="105"/>
        </w:rPr>
        <w:t> </w:t>
      </w:r>
      <w:r>
        <w:rPr>
          <w:w w:val="105"/>
        </w:rPr>
        <w:t>assessment</w:t>
      </w:r>
      <w:r>
        <w:rPr>
          <w:spacing w:val="-4"/>
          <w:w w:val="105"/>
        </w:rPr>
        <w:t> </w:t>
      </w:r>
      <w:r>
        <w:rPr>
          <w:w w:val="105"/>
        </w:rPr>
        <w:t>processes</w:t>
      </w:r>
      <w:r>
        <w:rPr>
          <w:spacing w:val="-4"/>
          <w:w w:val="105"/>
        </w:rPr>
        <w:t> </w:t>
      </w:r>
      <w:r>
        <w:rPr>
          <w:w w:val="105"/>
        </w:rPr>
        <w:t>to</w:t>
      </w:r>
      <w:r>
        <w:rPr>
          <w:spacing w:val="-4"/>
          <w:w w:val="105"/>
        </w:rPr>
        <w:t> </w:t>
      </w:r>
      <w:r>
        <w:rPr>
          <w:w w:val="105"/>
        </w:rPr>
        <w:t>test</w:t>
      </w:r>
      <w:r>
        <w:rPr>
          <w:spacing w:val="-4"/>
          <w:w w:val="105"/>
        </w:rPr>
        <w:t> </w:t>
      </w:r>
      <w:r>
        <w:rPr>
          <w:w w:val="105"/>
        </w:rPr>
        <w:t>the </w:t>
      </w:r>
      <w:r>
        <w:rPr>
          <w:spacing w:val="-4"/>
          <w:w w:val="105"/>
        </w:rPr>
        <w:t>resilience</w:t>
      </w:r>
      <w:r>
        <w:rPr>
          <w:spacing w:val="-12"/>
          <w:w w:val="105"/>
        </w:rPr>
        <w:t> </w:t>
      </w:r>
      <w:r>
        <w:rPr>
          <w:spacing w:val="-4"/>
          <w:w w:val="105"/>
        </w:rPr>
        <w:t>of</w:t>
      </w:r>
      <w:r>
        <w:rPr>
          <w:spacing w:val="-12"/>
          <w:w w:val="105"/>
        </w:rPr>
        <w:t> </w:t>
      </w:r>
      <w:r>
        <w:rPr>
          <w:spacing w:val="-4"/>
          <w:w w:val="105"/>
        </w:rPr>
        <w:t>our</w:t>
      </w:r>
      <w:r>
        <w:rPr>
          <w:spacing w:val="-12"/>
          <w:w w:val="105"/>
        </w:rPr>
        <w:t> </w:t>
      </w:r>
      <w:r>
        <w:rPr>
          <w:spacing w:val="-4"/>
          <w:w w:val="105"/>
        </w:rPr>
        <w:t>business</w:t>
      </w:r>
      <w:r>
        <w:rPr>
          <w:spacing w:val="-12"/>
          <w:w w:val="105"/>
        </w:rPr>
        <w:t> </w:t>
      </w:r>
      <w:r>
        <w:rPr>
          <w:spacing w:val="-4"/>
          <w:w w:val="105"/>
        </w:rPr>
        <w:t>strategy</w:t>
      </w:r>
      <w:r>
        <w:rPr>
          <w:spacing w:val="-12"/>
          <w:w w:val="105"/>
        </w:rPr>
        <w:t> </w:t>
      </w:r>
      <w:r>
        <w:rPr>
          <w:spacing w:val="-4"/>
          <w:w w:val="105"/>
        </w:rPr>
        <w:t>and</w:t>
      </w:r>
      <w:r>
        <w:rPr>
          <w:spacing w:val="-12"/>
          <w:w w:val="105"/>
        </w:rPr>
        <w:t> </w:t>
      </w:r>
      <w:r>
        <w:rPr>
          <w:spacing w:val="-4"/>
          <w:w w:val="105"/>
        </w:rPr>
        <w:t>adapt </w:t>
      </w:r>
      <w:r>
        <w:rPr>
          <w:w w:val="105"/>
        </w:rPr>
        <w:t>our</w:t>
      </w:r>
      <w:r>
        <w:rPr>
          <w:spacing w:val="-9"/>
          <w:w w:val="105"/>
        </w:rPr>
        <w:t> </w:t>
      </w:r>
      <w:r>
        <w:rPr>
          <w:w w:val="105"/>
        </w:rPr>
        <w:t>business</w:t>
      </w:r>
      <w:r>
        <w:rPr>
          <w:spacing w:val="-9"/>
          <w:w w:val="105"/>
        </w:rPr>
        <w:t> </w:t>
      </w:r>
      <w:r>
        <w:rPr>
          <w:w w:val="105"/>
        </w:rPr>
        <w:t>to</w:t>
      </w:r>
      <w:r>
        <w:rPr>
          <w:spacing w:val="-9"/>
          <w:w w:val="105"/>
        </w:rPr>
        <w:t> </w:t>
      </w:r>
      <w:r>
        <w:rPr>
          <w:w w:val="105"/>
        </w:rPr>
        <w:t>ensure</w:t>
      </w:r>
      <w:r>
        <w:rPr>
          <w:spacing w:val="-9"/>
          <w:w w:val="105"/>
        </w:rPr>
        <w:t> </w:t>
      </w:r>
      <w:r>
        <w:rPr>
          <w:w w:val="105"/>
        </w:rPr>
        <w:t>its</w:t>
      </w:r>
      <w:r>
        <w:rPr>
          <w:spacing w:val="-9"/>
          <w:w w:val="105"/>
        </w:rPr>
        <w:t> </w:t>
      </w:r>
      <w:r>
        <w:rPr>
          <w:w w:val="105"/>
        </w:rPr>
        <w:t>longevity</w:t>
      </w:r>
      <w:r>
        <w:rPr>
          <w:spacing w:val="-9"/>
          <w:w w:val="105"/>
        </w:rPr>
        <w:t> </w:t>
      </w:r>
      <w:r>
        <w:rPr>
          <w:w w:val="105"/>
        </w:rPr>
        <w:t>as</w:t>
      </w:r>
      <w:r>
        <w:rPr>
          <w:spacing w:val="-9"/>
          <w:w w:val="105"/>
        </w:rPr>
        <w:t> </w:t>
      </w:r>
      <w:r>
        <w:rPr>
          <w:w w:val="105"/>
        </w:rPr>
        <w:t>an asset</w:t>
      </w:r>
      <w:r>
        <w:rPr>
          <w:spacing w:val="-14"/>
          <w:w w:val="105"/>
        </w:rPr>
        <w:t> </w:t>
      </w:r>
      <w:r>
        <w:rPr>
          <w:w w:val="105"/>
        </w:rPr>
        <w:t>manager,</w:t>
      </w:r>
      <w:r>
        <w:rPr>
          <w:spacing w:val="-14"/>
          <w:w w:val="105"/>
        </w:rPr>
        <w:t> </w:t>
      </w:r>
      <w:r>
        <w:rPr>
          <w:w w:val="105"/>
        </w:rPr>
        <w:t>asset</w:t>
      </w:r>
      <w:r>
        <w:rPr>
          <w:spacing w:val="-14"/>
          <w:w w:val="105"/>
        </w:rPr>
        <w:t> </w:t>
      </w:r>
      <w:r>
        <w:rPr>
          <w:w w:val="105"/>
        </w:rPr>
        <w:t>owner,</w:t>
      </w:r>
      <w:r>
        <w:rPr>
          <w:spacing w:val="-14"/>
          <w:w w:val="105"/>
        </w:rPr>
        <w:t> </w:t>
      </w:r>
      <w:r>
        <w:rPr>
          <w:w w:val="105"/>
        </w:rPr>
        <w:t>insurer,</w:t>
      </w:r>
      <w:r>
        <w:rPr>
          <w:spacing w:val="-14"/>
          <w:w w:val="105"/>
        </w:rPr>
        <w:t> </w:t>
      </w:r>
      <w:r>
        <w:rPr>
          <w:w w:val="105"/>
        </w:rPr>
        <w:t>and pension</w:t>
      </w:r>
      <w:r>
        <w:rPr>
          <w:spacing w:val="-16"/>
          <w:w w:val="105"/>
        </w:rPr>
        <w:t> </w:t>
      </w:r>
      <w:r>
        <w:rPr>
          <w:w w:val="105"/>
        </w:rPr>
        <w:t>provider.</w:t>
      </w:r>
    </w:p>
    <w:p>
      <w:pPr>
        <w:pStyle w:val="BodyText"/>
        <w:spacing w:line="249" w:lineRule="auto" w:before="54"/>
        <w:ind w:left="142" w:right="8389"/>
      </w:pPr>
      <w:r>
        <w:rPr/>
        <mc:AlternateContent>
          <mc:Choice Requires="wps">
            <w:drawing>
              <wp:anchor distT="0" distB="0" distL="0" distR="0" allowOverlap="1" layoutInCell="1" locked="0" behindDoc="0" simplePos="0" relativeHeight="15951360">
                <wp:simplePos x="0" y="0"/>
                <wp:positionH relativeFrom="page">
                  <wp:posOffset>2907283</wp:posOffset>
                </wp:positionH>
                <wp:positionV relativeFrom="paragraph">
                  <wp:posOffset>1269463</wp:posOffset>
                </wp:positionV>
                <wp:extent cx="2200275" cy="942975"/>
                <wp:effectExtent l="0" t="0" r="0" b="0"/>
                <wp:wrapNone/>
                <wp:docPr id="863" name="Group 863"/>
                <wp:cNvGraphicFramePr>
                  <a:graphicFrameLocks/>
                </wp:cNvGraphicFramePr>
                <a:graphic>
                  <a:graphicData uri="http://schemas.microsoft.com/office/word/2010/wordprocessingGroup">
                    <wpg:wgp>
                      <wpg:cNvPr id="863" name="Group 863"/>
                      <wpg:cNvGrpSpPr/>
                      <wpg:grpSpPr>
                        <a:xfrm>
                          <a:off x="0" y="0"/>
                          <a:ext cx="2200275" cy="942975"/>
                          <a:chExt cx="2200275" cy="942975"/>
                        </a:xfrm>
                      </wpg:grpSpPr>
                      <wps:wsp>
                        <wps:cNvPr id="864" name="Graphic 864"/>
                        <wps:cNvSpPr/>
                        <wps:spPr>
                          <a:xfrm>
                            <a:off x="0" y="0"/>
                            <a:ext cx="2200275" cy="942975"/>
                          </a:xfrm>
                          <a:custGeom>
                            <a:avLst/>
                            <a:gdLst/>
                            <a:ahLst/>
                            <a:cxnLst/>
                            <a:rect l="l" t="t" r="r" b="b"/>
                            <a:pathLst>
                              <a:path w="2200275" h="942975">
                                <a:moveTo>
                                  <a:pt x="2059558" y="0"/>
                                </a:moveTo>
                                <a:lnTo>
                                  <a:pt x="140716" y="0"/>
                                </a:lnTo>
                                <a:lnTo>
                                  <a:pt x="96235" y="7172"/>
                                </a:lnTo>
                                <a:lnTo>
                                  <a:pt x="57607" y="27147"/>
                                </a:lnTo>
                                <a:lnTo>
                                  <a:pt x="27147" y="57607"/>
                                </a:lnTo>
                                <a:lnTo>
                                  <a:pt x="7172" y="96235"/>
                                </a:lnTo>
                                <a:lnTo>
                                  <a:pt x="0" y="140716"/>
                                </a:lnTo>
                                <a:lnTo>
                                  <a:pt x="0" y="802005"/>
                                </a:lnTo>
                                <a:lnTo>
                                  <a:pt x="7172" y="846485"/>
                                </a:lnTo>
                                <a:lnTo>
                                  <a:pt x="27147" y="885113"/>
                                </a:lnTo>
                                <a:lnTo>
                                  <a:pt x="57607" y="915573"/>
                                </a:lnTo>
                                <a:lnTo>
                                  <a:pt x="96235" y="935548"/>
                                </a:lnTo>
                                <a:lnTo>
                                  <a:pt x="140716" y="942721"/>
                                </a:lnTo>
                                <a:lnTo>
                                  <a:pt x="2059558" y="942721"/>
                                </a:lnTo>
                                <a:lnTo>
                                  <a:pt x="2104039" y="935548"/>
                                </a:lnTo>
                                <a:lnTo>
                                  <a:pt x="2142667" y="915573"/>
                                </a:lnTo>
                                <a:lnTo>
                                  <a:pt x="2173127" y="885113"/>
                                </a:lnTo>
                                <a:lnTo>
                                  <a:pt x="2193102" y="846485"/>
                                </a:lnTo>
                                <a:lnTo>
                                  <a:pt x="2200275" y="802005"/>
                                </a:lnTo>
                                <a:lnTo>
                                  <a:pt x="2200275" y="140716"/>
                                </a:lnTo>
                                <a:lnTo>
                                  <a:pt x="2193102" y="96235"/>
                                </a:lnTo>
                                <a:lnTo>
                                  <a:pt x="2173127" y="57607"/>
                                </a:lnTo>
                                <a:lnTo>
                                  <a:pt x="2142667" y="27147"/>
                                </a:lnTo>
                                <a:lnTo>
                                  <a:pt x="2104039" y="7172"/>
                                </a:lnTo>
                                <a:lnTo>
                                  <a:pt x="2059558" y="0"/>
                                </a:lnTo>
                                <a:close/>
                              </a:path>
                            </a:pathLst>
                          </a:custGeom>
                          <a:solidFill>
                            <a:srgbClr val="FFF8E1"/>
                          </a:solidFill>
                        </wps:spPr>
                        <wps:bodyPr wrap="square" lIns="0" tIns="0" rIns="0" bIns="0" rtlCol="0">
                          <a:prstTxWarp prst="textNoShape">
                            <a:avLst/>
                          </a:prstTxWarp>
                          <a:noAutofit/>
                        </wps:bodyPr>
                      </wps:wsp>
                      <pic:pic>
                        <pic:nvPicPr>
                          <pic:cNvPr id="865" name="Image 865"/>
                          <pic:cNvPicPr/>
                        </pic:nvPicPr>
                        <pic:blipFill>
                          <a:blip r:embed="rId7" cstate="print"/>
                          <a:stretch>
                            <a:fillRect/>
                          </a:stretch>
                        </pic:blipFill>
                        <pic:spPr>
                          <a:xfrm>
                            <a:off x="131000" y="318195"/>
                            <a:ext cx="105792" cy="105792"/>
                          </a:xfrm>
                          <a:prstGeom prst="rect">
                            <a:avLst/>
                          </a:prstGeom>
                        </pic:spPr>
                      </pic:pic>
                      <pic:pic>
                        <pic:nvPicPr>
                          <pic:cNvPr id="866" name="Image 866"/>
                          <pic:cNvPicPr/>
                        </pic:nvPicPr>
                        <pic:blipFill>
                          <a:blip r:embed="rId7" cstate="print"/>
                          <a:stretch>
                            <a:fillRect/>
                          </a:stretch>
                        </pic:blipFill>
                        <pic:spPr>
                          <a:xfrm>
                            <a:off x="131000" y="622995"/>
                            <a:ext cx="105792" cy="105792"/>
                          </a:xfrm>
                          <a:prstGeom prst="rect">
                            <a:avLst/>
                          </a:prstGeom>
                        </pic:spPr>
                      </pic:pic>
                      <wps:wsp>
                        <wps:cNvPr id="867" name="Textbox 867"/>
                        <wps:cNvSpPr txBox="1"/>
                        <wps:spPr>
                          <a:xfrm>
                            <a:off x="0" y="0"/>
                            <a:ext cx="2200275" cy="942975"/>
                          </a:xfrm>
                          <a:prstGeom prst="rect">
                            <a:avLst/>
                          </a:prstGeom>
                        </wps:spPr>
                        <wps:txbx>
                          <w:txbxContent>
                            <w:p>
                              <w:pPr>
                                <w:spacing w:line="240" w:lineRule="auto" w:before="66"/>
                                <w:rPr>
                                  <w:sz w:val="16"/>
                                </w:rPr>
                              </w:pPr>
                            </w:p>
                            <w:p>
                              <w:pPr>
                                <w:spacing w:before="0"/>
                                <w:ind w:left="261" w:right="0" w:firstLine="0"/>
                                <w:jc w:val="left"/>
                                <w:rPr>
                                  <w:b/>
                                  <w:sz w:val="16"/>
                                </w:rPr>
                              </w:pPr>
                              <w:r>
                                <w:rPr>
                                  <w:b/>
                                  <w:spacing w:val="-2"/>
                                  <w:sz w:val="16"/>
                                </w:rPr>
                                <w:t>Read</w:t>
                              </w:r>
                              <w:r>
                                <w:rPr>
                                  <w:b/>
                                  <w:spacing w:val="-5"/>
                                  <w:sz w:val="16"/>
                                </w:rPr>
                                <w:t> </w:t>
                              </w:r>
                              <w:r>
                                <w:rPr>
                                  <w:b/>
                                  <w:spacing w:val="-2"/>
                                  <w:sz w:val="16"/>
                                </w:rPr>
                                <w:t>more:</w:t>
                              </w:r>
                            </w:p>
                            <w:p>
                              <w:pPr>
                                <w:spacing w:line="249" w:lineRule="auto" w:before="71"/>
                                <w:ind w:left="456" w:right="0" w:firstLine="0"/>
                                <w:jc w:val="left"/>
                                <w:rPr>
                                  <w:sz w:val="16"/>
                                </w:rPr>
                              </w:pPr>
                              <w:hyperlink w:history="true" w:anchor="_bookmark12">
                                <w:r>
                                  <w:rPr>
                                    <w:w w:val="105"/>
                                    <w:sz w:val="16"/>
                                    <w:u w:val="single"/>
                                  </w:rPr>
                                  <w:t>Our</w:t>
                                </w:r>
                                <w:r>
                                  <w:rPr>
                                    <w:spacing w:val="-8"/>
                                    <w:w w:val="105"/>
                                    <w:sz w:val="16"/>
                                    <w:u w:val="single"/>
                                  </w:rPr>
                                  <w:t> </w:t>
                                </w:r>
                                <w:r>
                                  <w:rPr>
                                    <w:w w:val="105"/>
                                    <w:sz w:val="16"/>
                                    <w:u w:val="single"/>
                                  </w:rPr>
                                  <w:t>Climate</w:t>
                                </w:r>
                                <w:r>
                                  <w:rPr>
                                    <w:spacing w:val="-8"/>
                                    <w:w w:val="105"/>
                                    <w:sz w:val="16"/>
                                    <w:u w:val="single"/>
                                  </w:rPr>
                                  <w:t> </w:t>
                                </w:r>
                                <w:r>
                                  <w:rPr>
                                    <w:w w:val="105"/>
                                    <w:sz w:val="16"/>
                                    <w:u w:val="single"/>
                                  </w:rPr>
                                  <w:t>strategy</w:t>
                                </w:r>
                                <w:r>
                                  <w:rPr>
                                    <w:spacing w:val="-8"/>
                                    <w:w w:val="105"/>
                                    <w:sz w:val="16"/>
                                    <w:u w:val="single"/>
                                  </w:rPr>
                                  <w:t> </w:t>
                                </w:r>
                                <w:r>
                                  <w:rPr>
                                    <w:w w:val="105"/>
                                    <w:sz w:val="16"/>
                                    <w:u w:val="single"/>
                                  </w:rPr>
                                  <w:t>section</w:t>
                                </w:r>
                                <w:r>
                                  <w:rPr>
                                    <w:spacing w:val="-8"/>
                                    <w:w w:val="105"/>
                                    <w:sz w:val="16"/>
                                    <w:u w:val="single"/>
                                  </w:rPr>
                                  <w:t> </w:t>
                                </w:r>
                                <w:r>
                                  <w:rPr>
                                    <w:w w:val="105"/>
                                    <w:sz w:val="16"/>
                                    <w:u w:val="single"/>
                                  </w:rPr>
                                  <w:t>which</w:t>
                                </w:r>
                              </w:hyperlink>
                              <w:r>
                                <w:rPr>
                                  <w:w w:val="105"/>
                                  <w:sz w:val="16"/>
                                </w:rPr>
                                <w:t> </w:t>
                              </w:r>
                              <w:hyperlink w:history="true" w:anchor="_bookmark12">
                                <w:r>
                                  <w:rPr>
                                    <w:w w:val="105"/>
                                    <w:sz w:val="16"/>
                                    <w:u w:val="single"/>
                                  </w:rPr>
                                  <w:t>covers scenario analysis</w:t>
                                </w:r>
                              </w:hyperlink>
                            </w:p>
                            <w:p>
                              <w:pPr>
                                <w:spacing w:before="98"/>
                                <w:ind w:left="456" w:right="0" w:firstLine="0"/>
                                <w:jc w:val="left"/>
                                <w:rPr>
                                  <w:sz w:val="16"/>
                                </w:rPr>
                              </w:pPr>
                              <w:r>
                                <w:rPr>
                                  <w:sz w:val="16"/>
                                  <w:u w:val="single"/>
                                </w:rPr>
                                <w:t>N</w:t>
                              </w:r>
                              <w:hyperlink w:history="true" w:anchor="_bookmark37">
                                <w:r>
                                  <w:rPr>
                                    <w:sz w:val="16"/>
                                    <w:u w:val="single"/>
                                  </w:rPr>
                                  <w:t>ote</w:t>
                                </w:r>
                                <w:r>
                                  <w:rPr>
                                    <w:spacing w:val="3"/>
                                    <w:sz w:val="16"/>
                                    <w:u w:val="single"/>
                                  </w:rPr>
                                  <w:t> </w:t>
                                </w:r>
                                <w:r>
                                  <w:rPr>
                                    <w:sz w:val="16"/>
                                    <w:u w:val="single"/>
                                  </w:rPr>
                                  <w:t>12</w:t>
                                </w:r>
                                <w:r>
                                  <w:rPr>
                                    <w:spacing w:val="3"/>
                                    <w:sz w:val="16"/>
                                    <w:u w:val="single"/>
                                  </w:rPr>
                                  <w:t> </w:t>
                                </w:r>
                                <w:r>
                                  <w:rPr>
                                    <w:sz w:val="16"/>
                                    <w:u w:val="single"/>
                                  </w:rPr>
                                  <w:t>-</w:t>
                                </w:r>
                                <w:r>
                                  <w:rPr>
                                    <w:spacing w:val="3"/>
                                    <w:sz w:val="16"/>
                                    <w:u w:val="single"/>
                                  </w:rPr>
                                  <w:t> </w:t>
                                </w:r>
                                <w:r>
                                  <w:rPr>
                                    <w:sz w:val="16"/>
                                    <w:u w:val="single"/>
                                  </w:rPr>
                                  <w:t>Scenario</w:t>
                                </w:r>
                                <w:r>
                                  <w:rPr>
                                    <w:spacing w:val="3"/>
                                    <w:sz w:val="16"/>
                                    <w:u w:val="single"/>
                                  </w:rPr>
                                  <w:t> </w:t>
                                </w:r>
                                <w:r>
                                  <w:rPr>
                                    <w:spacing w:val="-2"/>
                                    <w:sz w:val="16"/>
                                    <w:u w:val="single"/>
                                  </w:rPr>
                                  <w:t>analysis</w:t>
                                </w:r>
                              </w:hyperlink>
                            </w:p>
                          </w:txbxContent>
                        </wps:txbx>
                        <wps:bodyPr wrap="square" lIns="0" tIns="0" rIns="0" bIns="0" rtlCol="0">
                          <a:noAutofit/>
                        </wps:bodyPr>
                      </wps:wsp>
                    </wpg:wgp>
                  </a:graphicData>
                </a:graphic>
              </wp:anchor>
            </w:drawing>
          </mc:Choice>
          <mc:Fallback>
            <w:pict>
              <v:group style="position:absolute;margin-left:228.919998pt;margin-top:99.957718pt;width:173.25pt;height:74.25pt;mso-position-horizontal-relative:page;mso-position-vertical-relative:paragraph;z-index:15951360" id="docshapegroup563" coordorigin="4578,1999" coordsize="3465,1485">
                <v:shape style="position:absolute;left:4578;top:1999;width:3465;height:1485" id="docshape564" coordorigin="4578,1999" coordsize="3465,1485" path="m7822,1999l4800,1999,4730,2010,4669,2042,4621,2090,4590,2151,4578,2221,4578,3262,4590,3332,4621,3393,4669,3441,4730,3472,4800,3484,7822,3484,7892,3472,7953,3441,8001,3393,8032,3332,8043,3262,8043,2221,8032,2151,8001,2090,7953,2042,7892,2010,7822,1999xe" filled="true" fillcolor="#fff8e1" stroked="false">
                  <v:path arrowok="t"/>
                  <v:fill type="solid"/>
                </v:shape>
                <v:shape style="position:absolute;left:4784;top:2500;width:167;height:167" type="#_x0000_t75" id="docshape565" stroked="false">
                  <v:imagedata r:id="rId7" o:title=""/>
                </v:shape>
                <v:shape style="position:absolute;left:4784;top:2980;width:167;height:167" type="#_x0000_t75" id="docshape566" stroked="false">
                  <v:imagedata r:id="rId7" o:title=""/>
                </v:shape>
                <v:shape style="position:absolute;left:4578;top:1999;width:3465;height:1485" type="#_x0000_t202" id="docshape567" filled="false" stroked="false">
                  <v:textbox inset="0,0,0,0">
                    <w:txbxContent>
                      <w:p>
                        <w:pPr>
                          <w:spacing w:line="240" w:lineRule="auto" w:before="66"/>
                          <w:rPr>
                            <w:sz w:val="16"/>
                          </w:rPr>
                        </w:pPr>
                      </w:p>
                      <w:p>
                        <w:pPr>
                          <w:spacing w:before="0"/>
                          <w:ind w:left="261" w:right="0" w:firstLine="0"/>
                          <w:jc w:val="left"/>
                          <w:rPr>
                            <w:b/>
                            <w:sz w:val="16"/>
                          </w:rPr>
                        </w:pPr>
                        <w:r>
                          <w:rPr>
                            <w:b/>
                            <w:spacing w:val="-2"/>
                            <w:sz w:val="16"/>
                          </w:rPr>
                          <w:t>Read</w:t>
                        </w:r>
                        <w:r>
                          <w:rPr>
                            <w:b/>
                            <w:spacing w:val="-5"/>
                            <w:sz w:val="16"/>
                          </w:rPr>
                          <w:t> </w:t>
                        </w:r>
                        <w:r>
                          <w:rPr>
                            <w:b/>
                            <w:spacing w:val="-2"/>
                            <w:sz w:val="16"/>
                          </w:rPr>
                          <w:t>more:</w:t>
                        </w:r>
                      </w:p>
                      <w:p>
                        <w:pPr>
                          <w:spacing w:line="249" w:lineRule="auto" w:before="71"/>
                          <w:ind w:left="456" w:right="0" w:firstLine="0"/>
                          <w:jc w:val="left"/>
                          <w:rPr>
                            <w:sz w:val="16"/>
                          </w:rPr>
                        </w:pPr>
                        <w:hyperlink w:history="true" w:anchor="_bookmark12">
                          <w:r>
                            <w:rPr>
                              <w:w w:val="105"/>
                              <w:sz w:val="16"/>
                              <w:u w:val="single"/>
                            </w:rPr>
                            <w:t>Our</w:t>
                          </w:r>
                          <w:r>
                            <w:rPr>
                              <w:spacing w:val="-8"/>
                              <w:w w:val="105"/>
                              <w:sz w:val="16"/>
                              <w:u w:val="single"/>
                            </w:rPr>
                            <w:t> </w:t>
                          </w:r>
                          <w:r>
                            <w:rPr>
                              <w:w w:val="105"/>
                              <w:sz w:val="16"/>
                              <w:u w:val="single"/>
                            </w:rPr>
                            <w:t>Climate</w:t>
                          </w:r>
                          <w:r>
                            <w:rPr>
                              <w:spacing w:val="-8"/>
                              <w:w w:val="105"/>
                              <w:sz w:val="16"/>
                              <w:u w:val="single"/>
                            </w:rPr>
                            <w:t> </w:t>
                          </w:r>
                          <w:r>
                            <w:rPr>
                              <w:w w:val="105"/>
                              <w:sz w:val="16"/>
                              <w:u w:val="single"/>
                            </w:rPr>
                            <w:t>strategy</w:t>
                          </w:r>
                          <w:r>
                            <w:rPr>
                              <w:spacing w:val="-8"/>
                              <w:w w:val="105"/>
                              <w:sz w:val="16"/>
                              <w:u w:val="single"/>
                            </w:rPr>
                            <w:t> </w:t>
                          </w:r>
                          <w:r>
                            <w:rPr>
                              <w:w w:val="105"/>
                              <w:sz w:val="16"/>
                              <w:u w:val="single"/>
                            </w:rPr>
                            <w:t>section</w:t>
                          </w:r>
                          <w:r>
                            <w:rPr>
                              <w:spacing w:val="-8"/>
                              <w:w w:val="105"/>
                              <w:sz w:val="16"/>
                              <w:u w:val="single"/>
                            </w:rPr>
                            <w:t> </w:t>
                          </w:r>
                          <w:r>
                            <w:rPr>
                              <w:w w:val="105"/>
                              <w:sz w:val="16"/>
                              <w:u w:val="single"/>
                            </w:rPr>
                            <w:t>which</w:t>
                          </w:r>
                        </w:hyperlink>
                        <w:r>
                          <w:rPr>
                            <w:w w:val="105"/>
                            <w:sz w:val="16"/>
                          </w:rPr>
                          <w:t> </w:t>
                        </w:r>
                        <w:hyperlink w:history="true" w:anchor="_bookmark12">
                          <w:r>
                            <w:rPr>
                              <w:w w:val="105"/>
                              <w:sz w:val="16"/>
                              <w:u w:val="single"/>
                            </w:rPr>
                            <w:t>covers scenario analysis</w:t>
                          </w:r>
                        </w:hyperlink>
                      </w:p>
                      <w:p>
                        <w:pPr>
                          <w:spacing w:before="98"/>
                          <w:ind w:left="456" w:right="0" w:firstLine="0"/>
                          <w:jc w:val="left"/>
                          <w:rPr>
                            <w:sz w:val="16"/>
                          </w:rPr>
                        </w:pPr>
                        <w:r>
                          <w:rPr>
                            <w:sz w:val="16"/>
                            <w:u w:val="single"/>
                          </w:rPr>
                          <w:t>N</w:t>
                        </w:r>
                        <w:hyperlink w:history="true" w:anchor="_bookmark37">
                          <w:r>
                            <w:rPr>
                              <w:sz w:val="16"/>
                              <w:u w:val="single"/>
                            </w:rPr>
                            <w:t>ote</w:t>
                          </w:r>
                          <w:r>
                            <w:rPr>
                              <w:spacing w:val="3"/>
                              <w:sz w:val="16"/>
                              <w:u w:val="single"/>
                            </w:rPr>
                            <w:t> </w:t>
                          </w:r>
                          <w:r>
                            <w:rPr>
                              <w:sz w:val="16"/>
                              <w:u w:val="single"/>
                            </w:rPr>
                            <w:t>12</w:t>
                          </w:r>
                          <w:r>
                            <w:rPr>
                              <w:spacing w:val="3"/>
                              <w:sz w:val="16"/>
                              <w:u w:val="single"/>
                            </w:rPr>
                            <w:t> </w:t>
                          </w:r>
                          <w:r>
                            <w:rPr>
                              <w:sz w:val="16"/>
                              <w:u w:val="single"/>
                            </w:rPr>
                            <w:t>-</w:t>
                          </w:r>
                          <w:r>
                            <w:rPr>
                              <w:spacing w:val="3"/>
                              <w:sz w:val="16"/>
                              <w:u w:val="single"/>
                            </w:rPr>
                            <w:t> </w:t>
                          </w:r>
                          <w:r>
                            <w:rPr>
                              <w:sz w:val="16"/>
                              <w:u w:val="single"/>
                            </w:rPr>
                            <w:t>Scenario</w:t>
                          </w:r>
                          <w:r>
                            <w:rPr>
                              <w:spacing w:val="3"/>
                              <w:sz w:val="16"/>
                              <w:u w:val="single"/>
                            </w:rPr>
                            <w:t> </w:t>
                          </w:r>
                          <w:r>
                            <w:rPr>
                              <w:spacing w:val="-2"/>
                              <w:sz w:val="16"/>
                              <w:u w:val="single"/>
                            </w:rPr>
                            <w:t>analysis</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56480">
                <wp:simplePos x="0" y="0"/>
                <wp:positionH relativeFrom="page">
                  <wp:posOffset>10189517</wp:posOffset>
                </wp:positionH>
                <wp:positionV relativeFrom="paragraph">
                  <wp:posOffset>1424390</wp:posOffset>
                </wp:positionV>
                <wp:extent cx="292735" cy="978535"/>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12.156715pt;width:23.05pt;height:77.05pt;mso-position-horizontal-relative:page;mso-position-vertical-relative:paragraph;z-index:15956480" type="#_x0000_t202" id="docshape568"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mc:AlternateContent>
          <mc:Choice Requires="wps">
            <w:drawing>
              <wp:anchor distT="0" distB="0" distL="0" distR="0" allowOverlap="1" layoutInCell="1" locked="0" behindDoc="0" simplePos="0" relativeHeight="15958016">
                <wp:simplePos x="0" y="0"/>
                <wp:positionH relativeFrom="page">
                  <wp:posOffset>10189517</wp:posOffset>
                </wp:positionH>
                <wp:positionV relativeFrom="paragraph">
                  <wp:posOffset>138526</wp:posOffset>
                </wp:positionV>
                <wp:extent cx="210185" cy="1106170"/>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210185" cy="1106170"/>
                        </a:xfrm>
                        <a:prstGeom prst="rect">
                          <a:avLst/>
                        </a:prstGeom>
                      </wps:spPr>
                      <wps:txbx>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0.907615pt;width:16.55pt;height:87.1pt;mso-position-horizontal-relative:page;mso-position-vertical-relative:paragraph;z-index:15958016" type="#_x0000_t202" id="docshape569" filled="false" stroked="false">
                <v:textbox inset="0,0,0,0" style="layout-flow:vertical">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spacing w:val="-4"/>
          <w:w w:val="110"/>
        </w:rPr>
        <w:t>We</w:t>
      </w:r>
      <w:r>
        <w:rPr>
          <w:spacing w:val="-15"/>
          <w:w w:val="110"/>
        </w:rPr>
        <w:t> </w:t>
      </w:r>
      <w:r>
        <w:rPr>
          <w:spacing w:val="-4"/>
          <w:w w:val="110"/>
        </w:rPr>
        <w:t>model</w:t>
      </w:r>
      <w:r>
        <w:rPr>
          <w:spacing w:val="-15"/>
          <w:w w:val="110"/>
        </w:rPr>
        <w:t> </w:t>
      </w:r>
      <w:r>
        <w:rPr>
          <w:spacing w:val="-4"/>
          <w:w w:val="110"/>
        </w:rPr>
        <w:t>the</w:t>
      </w:r>
      <w:r>
        <w:rPr>
          <w:spacing w:val="-15"/>
          <w:w w:val="110"/>
        </w:rPr>
        <w:t> </w:t>
      </w:r>
      <w:r>
        <w:rPr>
          <w:spacing w:val="-4"/>
          <w:w w:val="110"/>
        </w:rPr>
        <w:t>impacts</w:t>
      </w:r>
      <w:r>
        <w:rPr>
          <w:spacing w:val="-15"/>
          <w:w w:val="110"/>
        </w:rPr>
        <w:t> </w:t>
      </w:r>
      <w:r>
        <w:rPr>
          <w:spacing w:val="-4"/>
          <w:w w:val="110"/>
        </w:rPr>
        <w:t>of</w:t>
      </w:r>
      <w:r>
        <w:rPr>
          <w:spacing w:val="-15"/>
          <w:w w:val="110"/>
        </w:rPr>
        <w:t> </w:t>
      </w:r>
      <w:r>
        <w:rPr>
          <w:spacing w:val="-4"/>
          <w:w w:val="110"/>
        </w:rPr>
        <w:t>climate</w:t>
      </w:r>
      <w:r>
        <w:rPr>
          <w:spacing w:val="-15"/>
          <w:w w:val="110"/>
        </w:rPr>
        <w:t> </w:t>
      </w:r>
      <w:r>
        <w:rPr>
          <w:spacing w:val="-4"/>
          <w:w w:val="110"/>
        </w:rPr>
        <w:t>change</w:t>
      </w:r>
      <w:r>
        <w:rPr>
          <w:spacing w:val="-15"/>
          <w:w w:val="110"/>
        </w:rPr>
        <w:t> </w:t>
      </w:r>
      <w:r>
        <w:rPr>
          <w:spacing w:val="-4"/>
          <w:w w:val="110"/>
        </w:rPr>
        <w:t>on </w:t>
      </w:r>
      <w:r>
        <w:rPr>
          <w:spacing w:val="-2"/>
          <w:w w:val="110"/>
        </w:rPr>
        <w:t>our</w:t>
      </w:r>
      <w:r>
        <w:rPr>
          <w:spacing w:val="-18"/>
          <w:w w:val="110"/>
        </w:rPr>
        <w:t> </w:t>
      </w:r>
      <w:r>
        <w:rPr>
          <w:spacing w:val="-2"/>
          <w:w w:val="110"/>
        </w:rPr>
        <w:t>business</w:t>
      </w:r>
      <w:r>
        <w:rPr>
          <w:spacing w:val="-18"/>
          <w:w w:val="110"/>
        </w:rPr>
        <w:t> </w:t>
      </w:r>
      <w:r>
        <w:rPr>
          <w:spacing w:val="-2"/>
          <w:w w:val="110"/>
        </w:rPr>
        <w:t>under</w:t>
      </w:r>
      <w:r>
        <w:rPr>
          <w:spacing w:val="-18"/>
          <w:w w:val="110"/>
        </w:rPr>
        <w:t> </w:t>
      </w:r>
      <w:r>
        <w:rPr>
          <w:spacing w:val="-2"/>
          <w:w w:val="110"/>
        </w:rPr>
        <w:t>different</w:t>
      </w:r>
      <w:r>
        <w:rPr>
          <w:spacing w:val="-17"/>
          <w:w w:val="110"/>
        </w:rPr>
        <w:t> </w:t>
      </w:r>
      <w:r>
        <w:rPr>
          <w:spacing w:val="-2"/>
          <w:w w:val="110"/>
        </w:rPr>
        <w:t>temperature </w:t>
      </w:r>
      <w:r>
        <w:rPr/>
        <w:t>pathways</w:t>
      </w:r>
      <w:r>
        <w:rPr>
          <w:spacing w:val="-13"/>
        </w:rPr>
        <w:t> </w:t>
      </w:r>
      <w:r>
        <w:rPr/>
        <w:t>using</w:t>
      </w:r>
      <w:r>
        <w:rPr>
          <w:spacing w:val="-13"/>
        </w:rPr>
        <w:t> </w:t>
      </w:r>
      <w:r>
        <w:rPr/>
        <w:t>our</w:t>
      </w:r>
      <w:r>
        <w:rPr>
          <w:spacing w:val="-13"/>
        </w:rPr>
        <w:t> </w:t>
      </w:r>
      <w:r>
        <w:rPr/>
        <w:t>climate</w:t>
      </w:r>
      <w:r>
        <w:rPr>
          <w:spacing w:val="-13"/>
        </w:rPr>
        <w:t> </w:t>
      </w:r>
      <w:r>
        <w:rPr/>
        <w:t>scenario</w:t>
      </w:r>
      <w:r>
        <w:rPr>
          <w:spacing w:val="-13"/>
        </w:rPr>
        <w:t> </w:t>
      </w:r>
      <w:r>
        <w:rPr/>
        <w:t>analysis. </w:t>
      </w:r>
      <w:r>
        <w:rPr>
          <w:spacing w:val="-4"/>
          <w:w w:val="110"/>
        </w:rPr>
        <w:t>The</w:t>
      </w:r>
      <w:r>
        <w:rPr>
          <w:spacing w:val="-18"/>
          <w:w w:val="110"/>
        </w:rPr>
        <w:t> </w:t>
      </w:r>
      <w:r>
        <w:rPr>
          <w:spacing w:val="-4"/>
          <w:w w:val="110"/>
        </w:rPr>
        <w:t>output</w:t>
      </w:r>
      <w:r>
        <w:rPr>
          <w:spacing w:val="-18"/>
          <w:w w:val="110"/>
        </w:rPr>
        <w:t> </w:t>
      </w:r>
      <w:r>
        <w:rPr>
          <w:spacing w:val="-4"/>
          <w:w w:val="110"/>
        </w:rPr>
        <w:t>of</w:t>
      </w:r>
      <w:r>
        <w:rPr>
          <w:spacing w:val="-18"/>
          <w:w w:val="110"/>
        </w:rPr>
        <w:t> </w:t>
      </w:r>
      <w:r>
        <w:rPr>
          <w:spacing w:val="-4"/>
          <w:w w:val="110"/>
        </w:rPr>
        <w:t>this</w:t>
      </w:r>
      <w:r>
        <w:rPr>
          <w:spacing w:val="-17"/>
          <w:w w:val="110"/>
        </w:rPr>
        <w:t> </w:t>
      </w:r>
      <w:r>
        <w:rPr>
          <w:spacing w:val="-4"/>
          <w:w w:val="110"/>
        </w:rPr>
        <w:t>modelling</w:t>
      </w:r>
      <w:r>
        <w:rPr>
          <w:spacing w:val="-18"/>
          <w:w w:val="110"/>
        </w:rPr>
        <w:t> </w:t>
      </w:r>
      <w:r>
        <w:rPr>
          <w:spacing w:val="-4"/>
          <w:w w:val="110"/>
        </w:rPr>
        <w:t>along</w:t>
      </w:r>
      <w:r>
        <w:rPr>
          <w:spacing w:val="-18"/>
          <w:w w:val="110"/>
        </w:rPr>
        <w:t> </w:t>
      </w:r>
      <w:r>
        <w:rPr>
          <w:spacing w:val="-4"/>
          <w:w w:val="110"/>
        </w:rPr>
        <w:t>with</w:t>
      </w:r>
      <w:r>
        <w:rPr>
          <w:spacing w:val="-18"/>
          <w:w w:val="110"/>
        </w:rPr>
        <w:t> </w:t>
      </w:r>
      <w:r>
        <w:rPr>
          <w:spacing w:val="-4"/>
          <w:w w:val="110"/>
        </w:rPr>
        <w:t>other analysis,</w:t>
      </w:r>
      <w:r>
        <w:rPr>
          <w:spacing w:val="-18"/>
          <w:w w:val="110"/>
        </w:rPr>
        <w:t> </w:t>
      </w:r>
      <w:r>
        <w:rPr>
          <w:spacing w:val="-4"/>
          <w:w w:val="110"/>
        </w:rPr>
        <w:t>research,</w:t>
      </w:r>
      <w:r>
        <w:rPr>
          <w:spacing w:val="-18"/>
          <w:w w:val="110"/>
        </w:rPr>
        <w:t> </w:t>
      </w:r>
      <w:r>
        <w:rPr>
          <w:spacing w:val="-4"/>
          <w:w w:val="110"/>
        </w:rPr>
        <w:t>data</w:t>
      </w:r>
      <w:r>
        <w:rPr>
          <w:spacing w:val="-18"/>
          <w:w w:val="110"/>
        </w:rPr>
        <w:t> </w:t>
      </w:r>
      <w:r>
        <w:rPr>
          <w:spacing w:val="-4"/>
          <w:w w:val="110"/>
        </w:rPr>
        <w:t>and</w:t>
      </w:r>
      <w:r>
        <w:rPr>
          <w:spacing w:val="-17"/>
          <w:w w:val="110"/>
        </w:rPr>
        <w:t> </w:t>
      </w:r>
      <w:r>
        <w:rPr>
          <w:spacing w:val="-4"/>
          <w:w w:val="110"/>
        </w:rPr>
        <w:t>metrics</w:t>
      </w:r>
      <w:r>
        <w:rPr>
          <w:spacing w:val="-18"/>
          <w:w w:val="110"/>
        </w:rPr>
        <w:t> </w:t>
      </w:r>
      <w:r>
        <w:rPr>
          <w:spacing w:val="-4"/>
          <w:w w:val="110"/>
        </w:rPr>
        <w:t>informs </w:t>
      </w:r>
      <w:r>
        <w:rPr>
          <w:spacing w:val="-2"/>
          <w:w w:val="110"/>
        </w:rPr>
        <w:t>our</w:t>
      </w:r>
      <w:r>
        <w:rPr>
          <w:spacing w:val="-18"/>
          <w:w w:val="110"/>
        </w:rPr>
        <w:t> </w:t>
      </w:r>
      <w:r>
        <w:rPr>
          <w:spacing w:val="-2"/>
          <w:w w:val="110"/>
        </w:rPr>
        <w:t>strategic</w:t>
      </w:r>
      <w:r>
        <w:rPr>
          <w:spacing w:val="-18"/>
          <w:w w:val="110"/>
        </w:rPr>
        <w:t> </w:t>
      </w:r>
      <w:r>
        <w:rPr>
          <w:spacing w:val="-2"/>
          <w:w w:val="110"/>
        </w:rPr>
        <w:t>response</w:t>
      </w:r>
      <w:r>
        <w:rPr>
          <w:spacing w:val="-18"/>
          <w:w w:val="110"/>
        </w:rPr>
        <w:t> </w:t>
      </w:r>
      <w:r>
        <w:rPr>
          <w:spacing w:val="-2"/>
          <w:w w:val="110"/>
        </w:rPr>
        <w:t>to</w:t>
      </w:r>
      <w:r>
        <w:rPr>
          <w:spacing w:val="-17"/>
          <w:w w:val="110"/>
        </w:rPr>
        <w:t> </w:t>
      </w:r>
      <w:r>
        <w:rPr>
          <w:spacing w:val="-2"/>
          <w:w w:val="110"/>
        </w:rPr>
        <w:t>mitigate,</w:t>
      </w:r>
      <w:r>
        <w:rPr>
          <w:spacing w:val="-18"/>
          <w:w w:val="110"/>
        </w:rPr>
        <w:t> </w:t>
      </w:r>
      <w:r>
        <w:rPr>
          <w:spacing w:val="-2"/>
          <w:w w:val="110"/>
        </w:rPr>
        <w:t>transfer, </w:t>
      </w:r>
      <w:r>
        <w:rPr>
          <w:w w:val="110"/>
        </w:rPr>
        <w:t>accept</w:t>
      </w:r>
      <w:r>
        <w:rPr>
          <w:spacing w:val="-18"/>
          <w:w w:val="110"/>
        </w:rPr>
        <w:t> </w:t>
      </w:r>
      <w:r>
        <w:rPr>
          <w:w w:val="110"/>
        </w:rPr>
        <w:t>or</w:t>
      </w:r>
      <w:r>
        <w:rPr>
          <w:spacing w:val="-18"/>
          <w:w w:val="110"/>
        </w:rPr>
        <w:t> </w:t>
      </w:r>
      <w:r>
        <w:rPr>
          <w:w w:val="110"/>
        </w:rPr>
        <w:t>control</w:t>
      </w:r>
      <w:r>
        <w:rPr>
          <w:spacing w:val="-18"/>
          <w:w w:val="110"/>
        </w:rPr>
        <w:t> </w:t>
      </w:r>
      <w:r>
        <w:rPr>
          <w:w w:val="110"/>
        </w:rPr>
        <w:t>our</w:t>
      </w:r>
      <w:r>
        <w:rPr>
          <w:spacing w:val="-17"/>
          <w:w w:val="110"/>
        </w:rPr>
        <w:t> </w:t>
      </w:r>
      <w:r>
        <w:rPr>
          <w:w w:val="110"/>
        </w:rPr>
        <w:t>exposure</w:t>
      </w:r>
      <w:r>
        <w:rPr>
          <w:spacing w:val="-18"/>
          <w:w w:val="110"/>
        </w:rPr>
        <w:t> </w:t>
      </w:r>
      <w:r>
        <w:rPr>
          <w:w w:val="110"/>
        </w:rPr>
        <w:t>to</w:t>
      </w:r>
      <w:r>
        <w:rPr>
          <w:spacing w:val="-18"/>
          <w:w w:val="110"/>
        </w:rPr>
        <w:t> </w:t>
      </w:r>
      <w:r>
        <w:rPr>
          <w:w w:val="110"/>
        </w:rPr>
        <w:t>climate </w:t>
      </w:r>
      <w:r>
        <w:rPr>
          <w:spacing w:val="-2"/>
          <w:w w:val="110"/>
        </w:rPr>
        <w:t>risks,</w:t>
      </w:r>
      <w:r>
        <w:rPr>
          <w:spacing w:val="-18"/>
          <w:w w:val="110"/>
        </w:rPr>
        <w:t> </w:t>
      </w:r>
      <w:r>
        <w:rPr>
          <w:spacing w:val="-2"/>
          <w:w w:val="110"/>
        </w:rPr>
        <w:t>which</w:t>
      </w:r>
      <w:r>
        <w:rPr>
          <w:spacing w:val="-18"/>
          <w:w w:val="110"/>
        </w:rPr>
        <w:t> </w:t>
      </w:r>
      <w:r>
        <w:rPr>
          <w:spacing w:val="-2"/>
          <w:w w:val="110"/>
        </w:rPr>
        <w:t>are</w:t>
      </w:r>
      <w:r>
        <w:rPr>
          <w:spacing w:val="-18"/>
          <w:w w:val="110"/>
        </w:rPr>
        <w:t> </w:t>
      </w:r>
      <w:r>
        <w:rPr>
          <w:spacing w:val="-2"/>
          <w:w w:val="110"/>
        </w:rPr>
        <w:t>expected</w:t>
      </w:r>
      <w:r>
        <w:rPr>
          <w:spacing w:val="-17"/>
          <w:w w:val="110"/>
        </w:rPr>
        <w:t> </w:t>
      </w:r>
      <w:r>
        <w:rPr>
          <w:spacing w:val="-2"/>
          <w:w w:val="110"/>
        </w:rPr>
        <w:t>to</w:t>
      </w:r>
      <w:r>
        <w:rPr>
          <w:spacing w:val="-18"/>
          <w:w w:val="110"/>
        </w:rPr>
        <w:t> </w:t>
      </w:r>
      <w:r>
        <w:rPr>
          <w:spacing w:val="-2"/>
          <w:w w:val="110"/>
        </w:rPr>
        <w:t>manifest</w:t>
      </w:r>
      <w:r>
        <w:rPr>
          <w:spacing w:val="-18"/>
          <w:w w:val="110"/>
        </w:rPr>
        <w:t> </w:t>
      </w:r>
      <w:r>
        <w:rPr>
          <w:spacing w:val="-2"/>
          <w:w w:val="110"/>
        </w:rPr>
        <w:t>in</w:t>
      </w:r>
      <w:r>
        <w:rPr>
          <w:spacing w:val="-18"/>
          <w:w w:val="110"/>
        </w:rPr>
        <w:t> </w:t>
      </w:r>
      <w:r>
        <w:rPr>
          <w:spacing w:val="-2"/>
          <w:w w:val="110"/>
        </w:rPr>
        <w:t>the </w:t>
      </w:r>
      <w:r>
        <w:rPr>
          <w:w w:val="110"/>
        </w:rPr>
        <w:t>short,</w:t>
      </w:r>
      <w:r>
        <w:rPr>
          <w:spacing w:val="-18"/>
          <w:w w:val="110"/>
        </w:rPr>
        <w:t> </w:t>
      </w:r>
      <w:r>
        <w:rPr>
          <w:w w:val="110"/>
        </w:rPr>
        <w:t>medium</w:t>
      </w:r>
      <w:r>
        <w:rPr>
          <w:spacing w:val="-18"/>
          <w:w w:val="110"/>
        </w:rPr>
        <w:t> </w:t>
      </w:r>
      <w:r>
        <w:rPr>
          <w:w w:val="110"/>
        </w:rPr>
        <w:t>and</w:t>
      </w:r>
      <w:r>
        <w:rPr>
          <w:spacing w:val="-18"/>
          <w:w w:val="110"/>
        </w:rPr>
        <w:t> </w:t>
      </w:r>
      <w:r>
        <w:rPr>
          <w:w w:val="110"/>
        </w:rPr>
        <w:t>long-term.</w:t>
      </w:r>
    </w:p>
    <w:p>
      <w:pPr>
        <w:pStyle w:val="BodyText"/>
        <w:spacing w:after="0" w:line="249" w:lineRule="auto"/>
        <w:sectPr>
          <w:type w:val="continuous"/>
          <w:pgSz w:w="16840" w:h="11900" w:orient="landscape"/>
          <w:pgMar w:header="865" w:footer="435" w:top="1320" w:bottom="280" w:left="708" w:right="425"/>
          <w:cols w:num="2" w:equalWidth="0">
            <w:col w:w="3634" w:space="108"/>
            <w:col w:w="11965"/>
          </w:cols>
        </w:sectPr>
      </w:pPr>
    </w:p>
    <w:p>
      <w:pPr>
        <w:pStyle w:val="BodyText"/>
        <w:spacing w:before="1"/>
        <w:rPr>
          <w:sz w:val="12"/>
        </w:rPr>
      </w:pPr>
      <w:r>
        <w:rPr>
          <w:sz w:val="12"/>
        </w:rPr>
        <mc:AlternateContent>
          <mc:Choice Requires="wps">
            <w:drawing>
              <wp:anchor distT="0" distB="0" distL="0" distR="0" allowOverlap="1" layoutInCell="1" locked="0" behindDoc="0" simplePos="0" relativeHeight="15952896">
                <wp:simplePos x="0" y="0"/>
                <wp:positionH relativeFrom="page">
                  <wp:posOffset>10183241</wp:posOffset>
                </wp:positionH>
                <wp:positionV relativeFrom="page">
                  <wp:posOffset>2901822</wp:posOffset>
                </wp:positionV>
                <wp:extent cx="495300" cy="1270"/>
                <wp:effectExtent l="0" t="0" r="0" b="0"/>
                <wp:wrapNone/>
                <wp:docPr id="870" name="Graphic 870"/>
                <wp:cNvGraphicFramePr>
                  <a:graphicFrameLocks/>
                </wp:cNvGraphicFramePr>
                <a:graphic>
                  <a:graphicData uri="http://schemas.microsoft.com/office/word/2010/wordprocessingShape">
                    <wps:wsp>
                      <wps:cNvPr id="870" name="Graphic 87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2896" from="801.830017pt,228.48999pt" to="840.830017pt,228.48999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953408">
                <wp:simplePos x="0" y="0"/>
                <wp:positionH relativeFrom="page">
                  <wp:posOffset>10183241</wp:posOffset>
                </wp:positionH>
                <wp:positionV relativeFrom="page">
                  <wp:posOffset>3473322</wp:posOffset>
                </wp:positionV>
                <wp:extent cx="495300" cy="1270"/>
                <wp:effectExtent l="0" t="0" r="0" b="0"/>
                <wp:wrapNone/>
                <wp:docPr id="871" name="Graphic 871"/>
                <wp:cNvGraphicFramePr>
                  <a:graphicFrameLocks/>
                </wp:cNvGraphicFramePr>
                <a:graphic>
                  <a:graphicData uri="http://schemas.microsoft.com/office/word/2010/wordprocessingShape">
                    <wps:wsp>
                      <wps:cNvPr id="871" name="Graphic 87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3408" from="801.830017pt,273.489990pt" to="840.830017pt,273.489990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953920">
                <wp:simplePos x="0" y="0"/>
                <wp:positionH relativeFrom="page">
                  <wp:posOffset>10183241</wp:posOffset>
                </wp:positionH>
                <wp:positionV relativeFrom="page">
                  <wp:posOffset>3959097</wp:posOffset>
                </wp:positionV>
                <wp:extent cx="495300" cy="1270"/>
                <wp:effectExtent l="0" t="0" r="0" b="0"/>
                <wp:wrapNone/>
                <wp:docPr id="872" name="Graphic 872"/>
                <wp:cNvGraphicFramePr>
                  <a:graphicFrameLocks/>
                </wp:cNvGraphicFramePr>
                <a:graphic>
                  <a:graphicData uri="http://schemas.microsoft.com/office/word/2010/wordprocessingShape">
                    <wps:wsp>
                      <wps:cNvPr id="872" name="Graphic 87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3920" from="801.830017pt,311.739990pt" to="840.830017pt,311.739990pt" stroked="true" strokeweight="3pt" strokecolor="#ffd900">
                <v:stroke dashstyle="solid"/>
                <w10:wrap type="none"/>
              </v:line>
            </w:pict>
          </mc:Fallback>
        </mc:AlternateContent>
      </w:r>
      <w:r>
        <w:rPr>
          <w:sz w:val="12"/>
        </w:rPr>
        <mc:AlternateContent>
          <mc:Choice Requires="wps">
            <w:drawing>
              <wp:anchor distT="0" distB="0" distL="0" distR="0" allowOverlap="1" layoutInCell="1" locked="0" behindDoc="0" simplePos="0" relativeHeight="15954432">
                <wp:simplePos x="0" y="0"/>
                <wp:positionH relativeFrom="page">
                  <wp:posOffset>10183241</wp:posOffset>
                </wp:positionH>
                <wp:positionV relativeFrom="page">
                  <wp:posOffset>4654422</wp:posOffset>
                </wp:positionV>
                <wp:extent cx="495300" cy="1270"/>
                <wp:effectExtent l="0" t="0" r="0" b="0"/>
                <wp:wrapNone/>
                <wp:docPr id="873" name="Graphic 873"/>
                <wp:cNvGraphicFramePr>
                  <a:graphicFrameLocks/>
                </wp:cNvGraphicFramePr>
                <a:graphic>
                  <a:graphicData uri="http://schemas.microsoft.com/office/word/2010/wordprocessingShape">
                    <wps:wsp>
                      <wps:cNvPr id="873" name="Graphic 87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4432" from="801.830017pt,366.48999pt" to="840.830017pt,366.48999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954944">
                <wp:simplePos x="0" y="0"/>
                <wp:positionH relativeFrom="page">
                  <wp:posOffset>10183241</wp:posOffset>
                </wp:positionH>
                <wp:positionV relativeFrom="page">
                  <wp:posOffset>5302122</wp:posOffset>
                </wp:positionV>
                <wp:extent cx="495300" cy="1270"/>
                <wp:effectExtent l="0" t="0" r="0" b="0"/>
                <wp:wrapNone/>
                <wp:docPr id="874" name="Graphic 874"/>
                <wp:cNvGraphicFramePr>
                  <a:graphicFrameLocks/>
                </wp:cNvGraphicFramePr>
                <a:graphic>
                  <a:graphicData uri="http://schemas.microsoft.com/office/word/2010/wordprocessingShape">
                    <wps:wsp>
                      <wps:cNvPr id="874" name="Graphic 87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4944" from="801.830017pt,417.48999pt" to="840.830017pt,417.48999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955456">
                <wp:simplePos x="0" y="0"/>
                <wp:positionH relativeFrom="page">
                  <wp:posOffset>10183241</wp:posOffset>
                </wp:positionH>
                <wp:positionV relativeFrom="page">
                  <wp:posOffset>5940297</wp:posOffset>
                </wp:positionV>
                <wp:extent cx="495300" cy="1270"/>
                <wp:effectExtent l="0" t="0" r="0" b="0"/>
                <wp:wrapNone/>
                <wp:docPr id="875" name="Graphic 875"/>
                <wp:cNvGraphicFramePr>
                  <a:graphicFrameLocks/>
                </wp:cNvGraphicFramePr>
                <a:graphic>
                  <a:graphicData uri="http://schemas.microsoft.com/office/word/2010/wordprocessingShape">
                    <wps:wsp>
                      <wps:cNvPr id="875" name="Graphic 87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5456" from="801.830017pt,467.73999pt" to="840.830017pt,467.73999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955968">
                <wp:simplePos x="0" y="0"/>
                <wp:positionH relativeFrom="page">
                  <wp:posOffset>10183241</wp:posOffset>
                </wp:positionH>
                <wp:positionV relativeFrom="page">
                  <wp:posOffset>6464172</wp:posOffset>
                </wp:positionV>
                <wp:extent cx="495300" cy="1270"/>
                <wp:effectExtent l="0" t="0" r="0" b="0"/>
                <wp:wrapNone/>
                <wp:docPr id="876" name="Graphic 876"/>
                <wp:cNvGraphicFramePr>
                  <a:graphicFrameLocks/>
                </wp:cNvGraphicFramePr>
                <a:graphic>
                  <a:graphicData uri="http://schemas.microsoft.com/office/word/2010/wordprocessingShape">
                    <wps:wsp>
                      <wps:cNvPr id="876" name="Graphic 87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5968" from="801.830017pt,508.98999pt" to="840.830017pt,508.98999pt" stroked="true" strokeweight=".25pt" strokecolor="#000000">
                <v:stroke dashstyle="solid"/>
                <w10:wrap type="none"/>
              </v:line>
            </w:pict>
          </mc:Fallback>
        </mc:AlternateContent>
      </w:r>
    </w:p>
    <w:p>
      <w:pPr>
        <w:spacing w:line="240" w:lineRule="auto"/>
        <w:ind w:left="140" w:right="0" w:firstLine="0"/>
        <w:rPr>
          <w:sz w:val="20"/>
        </w:rPr>
      </w:pPr>
      <w:r>
        <w:rPr>
          <w:sz w:val="20"/>
        </w:rPr>
        <mc:AlternateContent>
          <mc:Choice Requires="wps">
            <w:drawing>
              <wp:inline distT="0" distB="0" distL="0" distR="0">
                <wp:extent cx="2200275" cy="518159"/>
                <wp:effectExtent l="0" t="0" r="0" b="5715"/>
                <wp:docPr id="877" name="Group 877"/>
                <wp:cNvGraphicFramePr>
                  <a:graphicFrameLocks/>
                </wp:cNvGraphicFramePr>
                <a:graphic>
                  <a:graphicData uri="http://schemas.microsoft.com/office/word/2010/wordprocessingGroup">
                    <wpg:wgp>
                      <wpg:cNvPr id="877" name="Group 877"/>
                      <wpg:cNvGrpSpPr/>
                      <wpg:grpSpPr>
                        <a:xfrm>
                          <a:off x="0" y="0"/>
                          <a:ext cx="2200275" cy="518159"/>
                          <a:chExt cx="2200275" cy="518159"/>
                        </a:xfrm>
                      </wpg:grpSpPr>
                      <wps:wsp>
                        <wps:cNvPr id="878" name="Graphic 878"/>
                        <wps:cNvSpPr/>
                        <wps:spPr>
                          <a:xfrm>
                            <a:off x="0" y="0"/>
                            <a:ext cx="2200275" cy="518159"/>
                          </a:xfrm>
                          <a:custGeom>
                            <a:avLst/>
                            <a:gdLst/>
                            <a:ahLst/>
                            <a:cxnLst/>
                            <a:rect l="l" t="t" r="r" b="b"/>
                            <a:pathLst>
                              <a:path w="2200275" h="518159">
                                <a:moveTo>
                                  <a:pt x="2085975" y="0"/>
                                </a:moveTo>
                                <a:lnTo>
                                  <a:pt x="114300" y="0"/>
                                </a:lnTo>
                                <a:lnTo>
                                  <a:pt x="69812" y="8983"/>
                                </a:lnTo>
                                <a:lnTo>
                                  <a:pt x="33480" y="33480"/>
                                </a:lnTo>
                                <a:lnTo>
                                  <a:pt x="8983" y="69812"/>
                                </a:lnTo>
                                <a:lnTo>
                                  <a:pt x="0" y="114300"/>
                                </a:lnTo>
                                <a:lnTo>
                                  <a:pt x="0" y="403860"/>
                                </a:lnTo>
                                <a:lnTo>
                                  <a:pt x="8983" y="448347"/>
                                </a:lnTo>
                                <a:lnTo>
                                  <a:pt x="33480" y="484679"/>
                                </a:lnTo>
                                <a:lnTo>
                                  <a:pt x="69812" y="509176"/>
                                </a:lnTo>
                                <a:lnTo>
                                  <a:pt x="114300" y="518159"/>
                                </a:lnTo>
                                <a:lnTo>
                                  <a:pt x="2085975" y="518159"/>
                                </a:lnTo>
                                <a:lnTo>
                                  <a:pt x="2130462" y="509176"/>
                                </a:lnTo>
                                <a:lnTo>
                                  <a:pt x="2166794" y="484679"/>
                                </a:lnTo>
                                <a:lnTo>
                                  <a:pt x="2191291" y="448347"/>
                                </a:lnTo>
                                <a:lnTo>
                                  <a:pt x="2200275" y="403860"/>
                                </a:lnTo>
                                <a:lnTo>
                                  <a:pt x="2200275" y="114300"/>
                                </a:lnTo>
                                <a:lnTo>
                                  <a:pt x="2191291" y="69812"/>
                                </a:lnTo>
                                <a:lnTo>
                                  <a:pt x="2166794" y="33480"/>
                                </a:lnTo>
                                <a:lnTo>
                                  <a:pt x="2130462" y="8983"/>
                                </a:lnTo>
                                <a:lnTo>
                                  <a:pt x="2085975" y="0"/>
                                </a:lnTo>
                                <a:close/>
                              </a:path>
                            </a:pathLst>
                          </a:custGeom>
                          <a:solidFill>
                            <a:srgbClr val="FFF8E1"/>
                          </a:solidFill>
                        </wps:spPr>
                        <wps:bodyPr wrap="square" lIns="0" tIns="0" rIns="0" bIns="0" rtlCol="0">
                          <a:prstTxWarp prst="textNoShape">
                            <a:avLst/>
                          </a:prstTxWarp>
                          <a:noAutofit/>
                        </wps:bodyPr>
                      </wps:wsp>
                      <pic:pic>
                        <pic:nvPicPr>
                          <pic:cNvPr id="879" name="Image 879"/>
                          <pic:cNvPicPr/>
                        </pic:nvPicPr>
                        <pic:blipFill>
                          <a:blip r:embed="rId7" cstate="print"/>
                          <a:stretch>
                            <a:fillRect/>
                          </a:stretch>
                        </pic:blipFill>
                        <pic:spPr>
                          <a:xfrm>
                            <a:off x="123635" y="140141"/>
                            <a:ext cx="105792" cy="105792"/>
                          </a:xfrm>
                          <a:prstGeom prst="rect">
                            <a:avLst/>
                          </a:prstGeom>
                        </pic:spPr>
                      </pic:pic>
                      <wps:wsp>
                        <wps:cNvPr id="880" name="Textbox 880"/>
                        <wps:cNvSpPr txBox="1"/>
                        <wps:spPr>
                          <a:xfrm>
                            <a:off x="0" y="0"/>
                            <a:ext cx="2200275" cy="518159"/>
                          </a:xfrm>
                          <a:prstGeom prst="rect">
                            <a:avLst/>
                          </a:prstGeom>
                        </wps:spPr>
                        <wps:txbx>
                          <w:txbxContent>
                            <w:p>
                              <w:pPr>
                                <w:spacing w:line="240" w:lineRule="auto" w:before="41"/>
                                <w:rPr>
                                  <w:sz w:val="16"/>
                                </w:rPr>
                              </w:pPr>
                            </w:p>
                            <w:p>
                              <w:pPr>
                                <w:spacing w:line="249" w:lineRule="auto" w:before="0"/>
                                <w:ind w:left="444" w:right="0" w:firstLine="0"/>
                                <w:jc w:val="left"/>
                                <w:rPr>
                                  <w:sz w:val="16"/>
                                </w:rPr>
                              </w:pPr>
                              <w:r>
                                <w:rPr>
                                  <w:b/>
                                  <w:sz w:val="16"/>
                                </w:rPr>
                                <w:t>Read more:</w:t>
                              </w:r>
                              <w:hyperlink r:id="rId128">
                                <w:r>
                                  <w:rPr>
                                    <w:sz w:val="16"/>
                                    <w:u w:val="single"/>
                                  </w:rPr>
                                  <w:t> Emerging risk section in</w:t>
                                </w:r>
                              </w:hyperlink>
                              <w:r>
                                <w:rPr>
                                  <w:sz w:val="16"/>
                                </w:rPr>
                                <w:t> </w:t>
                              </w:r>
                              <w:hyperlink r:id="rId128">
                                <w:r>
                                  <w:rPr>
                                    <w:sz w:val="16"/>
                                    <w:u w:val="single"/>
                                  </w:rPr>
                                  <w:t>Annual Report and Accounts</w:t>
                                </w:r>
                              </w:hyperlink>
                            </w:p>
                          </w:txbxContent>
                        </wps:txbx>
                        <wps:bodyPr wrap="square" lIns="0" tIns="0" rIns="0" bIns="0" rtlCol="0">
                          <a:noAutofit/>
                        </wps:bodyPr>
                      </wps:wsp>
                    </wpg:wgp>
                  </a:graphicData>
                </a:graphic>
              </wp:inline>
            </w:drawing>
          </mc:Choice>
          <mc:Fallback>
            <w:pict>
              <v:group style="width:173.25pt;height:40.8pt;mso-position-horizontal-relative:char;mso-position-vertical-relative:line" id="docshapegroup570" coordorigin="0,0" coordsize="3465,816">
                <v:shape style="position:absolute;left:0;top:0;width:3465;height:816" id="docshape571" coordorigin="0,0" coordsize="3465,816" path="m3285,0l180,0,110,14,53,53,14,110,0,180,0,636,14,706,53,763,110,802,180,816,3285,816,3355,802,3412,763,3451,706,3465,636,3465,180,3451,110,3412,53,3355,14,3285,0xe" filled="true" fillcolor="#fff8e1" stroked="false">
                  <v:path arrowok="t"/>
                  <v:fill type="solid"/>
                </v:shape>
                <v:shape style="position:absolute;left:194;top:220;width:167;height:167" type="#_x0000_t75" id="docshape572" stroked="false">
                  <v:imagedata r:id="rId7" o:title=""/>
                </v:shape>
                <v:shape style="position:absolute;left:0;top:0;width:3465;height:816" type="#_x0000_t202" id="docshape573" filled="false" stroked="false">
                  <v:textbox inset="0,0,0,0">
                    <w:txbxContent>
                      <w:p>
                        <w:pPr>
                          <w:spacing w:line="240" w:lineRule="auto" w:before="41"/>
                          <w:rPr>
                            <w:sz w:val="16"/>
                          </w:rPr>
                        </w:pPr>
                      </w:p>
                      <w:p>
                        <w:pPr>
                          <w:spacing w:line="249" w:lineRule="auto" w:before="0"/>
                          <w:ind w:left="444" w:right="0" w:firstLine="0"/>
                          <w:jc w:val="left"/>
                          <w:rPr>
                            <w:sz w:val="16"/>
                          </w:rPr>
                        </w:pPr>
                        <w:r>
                          <w:rPr>
                            <w:b/>
                            <w:sz w:val="16"/>
                          </w:rPr>
                          <w:t>Read more:</w:t>
                        </w:r>
                        <w:hyperlink r:id="rId128">
                          <w:r>
                            <w:rPr>
                              <w:sz w:val="16"/>
                              <w:u w:val="single"/>
                            </w:rPr>
                            <w:t> Emerging risk section in</w:t>
                          </w:r>
                        </w:hyperlink>
                        <w:r>
                          <w:rPr>
                            <w:sz w:val="16"/>
                          </w:rPr>
                          <w:t> </w:t>
                        </w:r>
                        <w:hyperlink r:id="rId128">
                          <w:r>
                            <w:rPr>
                              <w:sz w:val="16"/>
                              <w:u w:val="single"/>
                            </w:rPr>
                            <w:t>Annual Report and Accounts</w:t>
                          </w:r>
                        </w:hyperlink>
                      </w:p>
                    </w:txbxContent>
                  </v:textbox>
                  <w10:wrap type="none"/>
                </v:shape>
              </v:group>
            </w:pict>
          </mc:Fallback>
        </mc:AlternateContent>
      </w:r>
      <w:r>
        <w:rPr>
          <w:sz w:val="20"/>
        </w:rPr>
      </w:r>
    </w:p>
    <w:p>
      <w:pPr>
        <w:spacing w:after="0" w:line="240" w:lineRule="auto"/>
        <w:rPr>
          <w:sz w:val="20"/>
        </w:rPr>
        <w:sectPr>
          <w:type w:val="continuous"/>
          <w:pgSz w:w="16840" w:h="11900" w:orient="landscape"/>
          <w:pgMar w:header="865" w:footer="435" w:top="1320" w:bottom="280" w:left="708" w:right="425"/>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425"/>
        </w:sectPr>
      </w:pPr>
    </w:p>
    <w:p>
      <w:pPr>
        <w:pStyle w:val="Heading4"/>
        <w:spacing w:before="108"/>
      </w:pPr>
      <w:bookmarkStart w:name="Risk management continued 1" w:id="49"/>
      <w:bookmarkEnd w:id="49"/>
      <w:r>
        <w:rPr>
          <w:b w:val="0"/>
        </w:rPr>
      </w:r>
      <w:r>
        <w:rPr>
          <w:spacing w:val="2"/>
        </w:rPr>
        <w:t>Risk</w:t>
      </w:r>
      <w:r>
        <w:rPr>
          <w:spacing w:val="9"/>
        </w:rPr>
        <w:t> </w:t>
      </w:r>
      <w:r>
        <w:rPr>
          <w:spacing w:val="2"/>
        </w:rPr>
        <w:t>Appetite</w:t>
      </w:r>
      <w:r>
        <w:rPr>
          <w:spacing w:val="10"/>
        </w:rPr>
        <w:t> </w:t>
      </w:r>
      <w:r>
        <w:rPr>
          <w:spacing w:val="-2"/>
        </w:rPr>
        <w:t>Statement</w:t>
      </w:r>
    </w:p>
    <w:p>
      <w:pPr>
        <w:pStyle w:val="BodyText"/>
        <w:spacing w:line="249" w:lineRule="auto" w:before="65"/>
        <w:ind w:left="142"/>
      </w:pPr>
      <w:r>
        <w:rPr>
          <w:w w:val="105"/>
        </w:rPr>
        <w:t>We</w:t>
      </w:r>
      <w:r>
        <w:rPr>
          <w:spacing w:val="-1"/>
          <w:w w:val="105"/>
        </w:rPr>
        <w:t> </w:t>
      </w:r>
      <w:r>
        <w:rPr>
          <w:w w:val="105"/>
        </w:rPr>
        <w:t>have</w:t>
      </w:r>
      <w:r>
        <w:rPr>
          <w:spacing w:val="-1"/>
          <w:w w:val="105"/>
        </w:rPr>
        <w:t> </w:t>
      </w:r>
      <w:r>
        <w:rPr>
          <w:w w:val="105"/>
        </w:rPr>
        <w:t>a</w:t>
      </w:r>
      <w:r>
        <w:rPr>
          <w:spacing w:val="-1"/>
          <w:w w:val="105"/>
        </w:rPr>
        <w:t> </w:t>
      </w:r>
      <w:r>
        <w:rPr>
          <w:w w:val="105"/>
        </w:rPr>
        <w:t>low</w:t>
      </w:r>
      <w:r>
        <w:rPr>
          <w:spacing w:val="-1"/>
          <w:w w:val="105"/>
        </w:rPr>
        <w:t> </w:t>
      </w:r>
      <w:r>
        <w:rPr>
          <w:w w:val="105"/>
        </w:rPr>
        <w:t>appetite</w:t>
      </w:r>
      <w:r>
        <w:rPr>
          <w:spacing w:val="-1"/>
          <w:w w:val="105"/>
        </w:rPr>
        <w:t> </w:t>
      </w:r>
      <w:r>
        <w:rPr>
          <w:w w:val="105"/>
        </w:rPr>
        <w:t>for</w:t>
      </w:r>
      <w:r>
        <w:rPr>
          <w:spacing w:val="-1"/>
          <w:w w:val="105"/>
        </w:rPr>
        <w:t> </w:t>
      </w:r>
      <w:r>
        <w:rPr>
          <w:w w:val="105"/>
        </w:rPr>
        <w:t>climate-related risks</w:t>
      </w:r>
      <w:r>
        <w:rPr>
          <w:spacing w:val="-3"/>
          <w:w w:val="105"/>
        </w:rPr>
        <w:t> </w:t>
      </w:r>
      <w:r>
        <w:rPr>
          <w:w w:val="105"/>
        </w:rPr>
        <w:t>which</w:t>
      </w:r>
      <w:r>
        <w:rPr>
          <w:spacing w:val="-3"/>
          <w:w w:val="105"/>
        </w:rPr>
        <w:t> </w:t>
      </w:r>
      <w:r>
        <w:rPr>
          <w:w w:val="105"/>
        </w:rPr>
        <w:t>could</w:t>
      </w:r>
      <w:r>
        <w:rPr>
          <w:spacing w:val="-3"/>
          <w:w w:val="105"/>
        </w:rPr>
        <w:t> </w:t>
      </w:r>
      <w:r>
        <w:rPr>
          <w:w w:val="105"/>
        </w:rPr>
        <w:t>have</w:t>
      </w:r>
      <w:r>
        <w:rPr>
          <w:spacing w:val="-3"/>
          <w:w w:val="105"/>
        </w:rPr>
        <w:t> </w:t>
      </w:r>
      <w:r>
        <w:rPr>
          <w:w w:val="105"/>
        </w:rPr>
        <w:t>a</w:t>
      </w:r>
      <w:r>
        <w:rPr>
          <w:spacing w:val="-3"/>
          <w:w w:val="105"/>
        </w:rPr>
        <w:t> </w:t>
      </w:r>
      <w:r>
        <w:rPr>
          <w:w w:val="105"/>
        </w:rPr>
        <w:t>material</w:t>
      </w:r>
      <w:r>
        <w:rPr>
          <w:spacing w:val="-3"/>
          <w:w w:val="105"/>
        </w:rPr>
        <w:t> </w:t>
      </w:r>
      <w:r>
        <w:rPr>
          <w:w w:val="105"/>
        </w:rPr>
        <w:t>negative impact upon our balance sheet, business model and reputation as well as our customers and wider society. We take active steps to identify, manage and monitor these risks by acting on climate change, operating as a sustainable business, and delivering on our social action</w:t>
      </w:r>
      <w:r>
        <w:rPr>
          <w:spacing w:val="-6"/>
          <w:w w:val="105"/>
        </w:rPr>
        <w:t> </w:t>
      </w:r>
      <w:r>
        <w:rPr>
          <w:w w:val="105"/>
        </w:rPr>
        <w:t>promises.</w:t>
      </w:r>
    </w:p>
    <w:p>
      <w:pPr>
        <w:pStyle w:val="BodyText"/>
        <w:spacing w:before="84"/>
      </w:pPr>
    </w:p>
    <w:p>
      <w:pPr>
        <w:pStyle w:val="Heading4"/>
        <w:spacing w:before="1"/>
        <w:ind w:left="195"/>
      </w:pPr>
      <w:r>
        <w:rPr/>
        <w:t>Risk</w:t>
      </w:r>
      <w:r>
        <w:rPr>
          <w:spacing w:val="-3"/>
        </w:rPr>
        <w:t> </w:t>
      </w:r>
      <w:r>
        <w:rPr>
          <w:spacing w:val="-2"/>
        </w:rPr>
        <w:t>preferences</w:t>
      </w:r>
    </w:p>
    <w:p>
      <w:pPr>
        <w:spacing w:before="108"/>
        <w:ind w:left="142" w:right="0" w:firstLine="0"/>
        <w:jc w:val="left"/>
        <w:rPr>
          <w:b/>
          <w:sz w:val="20"/>
        </w:rPr>
      </w:pPr>
      <w:r>
        <w:rPr/>
        <w:br w:type="column"/>
      </w:r>
      <w:r>
        <w:rPr>
          <w:b/>
          <w:spacing w:val="2"/>
          <w:sz w:val="20"/>
        </w:rPr>
        <w:t>Escalation</w:t>
      </w:r>
      <w:r>
        <w:rPr>
          <w:b/>
          <w:spacing w:val="3"/>
          <w:sz w:val="20"/>
        </w:rPr>
        <w:t> </w:t>
      </w:r>
      <w:r>
        <w:rPr>
          <w:b/>
          <w:spacing w:val="-2"/>
          <w:sz w:val="20"/>
        </w:rPr>
        <w:t>process</w:t>
      </w:r>
    </w:p>
    <w:p>
      <w:pPr>
        <w:pStyle w:val="BodyText"/>
        <w:spacing w:line="249" w:lineRule="auto" w:before="65"/>
        <w:ind w:left="142" w:right="8256"/>
      </w:pPr>
      <w:r>
        <w:rPr/>
        <mc:AlternateContent>
          <mc:Choice Requires="wps">
            <w:drawing>
              <wp:anchor distT="0" distB="0" distL="0" distR="0" allowOverlap="1" layoutInCell="1" locked="0" behindDoc="0" simplePos="0" relativeHeight="15971840">
                <wp:simplePos x="0" y="0"/>
                <wp:positionH relativeFrom="page">
                  <wp:posOffset>10189545</wp:posOffset>
                </wp:positionH>
                <wp:positionV relativeFrom="paragraph">
                  <wp:posOffset>-664277</wp:posOffset>
                </wp:positionV>
                <wp:extent cx="238760" cy="1879600"/>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2.305294pt;width:18.8pt;height:148pt;mso-position-horizontal-relative:page;mso-position-vertical-relative:paragraph;z-index:15971840" type="#_x0000_t202" id="docshape574"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10"/>
        </w:rPr>
        <w:t>The</w:t>
      </w:r>
      <w:r>
        <w:rPr>
          <w:spacing w:val="-1"/>
          <w:w w:val="110"/>
        </w:rPr>
        <w:t> </w:t>
      </w:r>
      <w:r>
        <w:rPr>
          <w:w w:val="110"/>
        </w:rPr>
        <w:t>climate</w:t>
      </w:r>
      <w:r>
        <w:rPr>
          <w:spacing w:val="-1"/>
          <w:w w:val="110"/>
        </w:rPr>
        <w:t> </w:t>
      </w:r>
      <w:r>
        <w:rPr>
          <w:w w:val="110"/>
        </w:rPr>
        <w:t>risk</w:t>
      </w:r>
      <w:r>
        <w:rPr>
          <w:spacing w:val="-1"/>
          <w:w w:val="110"/>
        </w:rPr>
        <w:t> </w:t>
      </w:r>
      <w:r>
        <w:rPr>
          <w:w w:val="110"/>
        </w:rPr>
        <w:t>appetite</w:t>
      </w:r>
      <w:r>
        <w:rPr>
          <w:spacing w:val="-1"/>
          <w:w w:val="110"/>
        </w:rPr>
        <w:t> </w:t>
      </w:r>
      <w:r>
        <w:rPr>
          <w:w w:val="110"/>
        </w:rPr>
        <w:t>is</w:t>
      </w:r>
      <w:r>
        <w:rPr>
          <w:spacing w:val="-1"/>
          <w:w w:val="110"/>
        </w:rPr>
        <w:t> </w:t>
      </w:r>
      <w:r>
        <w:rPr>
          <w:w w:val="110"/>
        </w:rPr>
        <w:t>set</w:t>
      </w:r>
      <w:r>
        <w:rPr>
          <w:spacing w:val="-1"/>
          <w:w w:val="110"/>
        </w:rPr>
        <w:t> </w:t>
      </w:r>
      <w:r>
        <w:rPr>
          <w:w w:val="110"/>
        </w:rPr>
        <w:t>by</w:t>
      </w:r>
      <w:r>
        <w:rPr>
          <w:spacing w:val="-1"/>
          <w:w w:val="110"/>
        </w:rPr>
        <w:t> </w:t>
      </w:r>
      <w:r>
        <w:rPr>
          <w:w w:val="110"/>
        </w:rPr>
        <w:t>the Board.</w:t>
      </w:r>
      <w:r>
        <w:rPr>
          <w:spacing w:val="-9"/>
          <w:w w:val="110"/>
        </w:rPr>
        <w:t> </w:t>
      </w:r>
      <w:r>
        <w:rPr>
          <w:w w:val="110"/>
        </w:rPr>
        <w:t>If</w:t>
      </w:r>
      <w:r>
        <w:rPr>
          <w:spacing w:val="-9"/>
          <w:w w:val="110"/>
        </w:rPr>
        <w:t> </w:t>
      </w:r>
      <w:r>
        <w:rPr>
          <w:w w:val="110"/>
        </w:rPr>
        <w:t>the</w:t>
      </w:r>
      <w:r>
        <w:rPr>
          <w:spacing w:val="-9"/>
          <w:w w:val="110"/>
        </w:rPr>
        <w:t> </w:t>
      </w:r>
      <w:r>
        <w:rPr>
          <w:w w:val="110"/>
        </w:rPr>
        <w:t>overall</w:t>
      </w:r>
      <w:r>
        <w:rPr>
          <w:spacing w:val="-9"/>
          <w:w w:val="110"/>
        </w:rPr>
        <w:t> </w:t>
      </w:r>
      <w:r>
        <w:rPr>
          <w:w w:val="110"/>
        </w:rPr>
        <w:t>appetite</w:t>
      </w:r>
      <w:r>
        <w:rPr>
          <w:spacing w:val="-9"/>
          <w:w w:val="110"/>
        </w:rPr>
        <w:t> </w:t>
      </w:r>
      <w:r>
        <w:rPr>
          <w:w w:val="110"/>
        </w:rPr>
        <w:t>is</w:t>
      </w:r>
      <w:r>
        <w:rPr>
          <w:spacing w:val="-9"/>
          <w:w w:val="110"/>
        </w:rPr>
        <w:t> </w:t>
      </w:r>
      <w:r>
        <w:rPr>
          <w:w w:val="110"/>
        </w:rPr>
        <w:t>breached, </w:t>
      </w:r>
      <w:r>
        <w:rPr/>
        <w:t>the Board would be notified and the breach </w:t>
      </w:r>
      <w:r>
        <w:rPr>
          <w:w w:val="110"/>
        </w:rPr>
        <w:t>discussed at the next sub-committee or Board meeting as relevant.</w:t>
      </w:r>
    </w:p>
    <w:p>
      <w:pPr>
        <w:pStyle w:val="BodyText"/>
        <w:spacing w:before="28"/>
      </w:pPr>
    </w:p>
    <w:p>
      <w:pPr>
        <w:pStyle w:val="Heading4"/>
        <w:spacing w:before="1"/>
      </w:pPr>
      <w:r>
        <w:rPr/>
        <w:t>Frequency</w:t>
      </w:r>
      <w:r>
        <w:rPr>
          <w:spacing w:val="16"/>
        </w:rPr>
        <w:t> </w:t>
      </w:r>
      <w:r>
        <w:rPr/>
        <w:t>of</w:t>
      </w:r>
      <w:r>
        <w:rPr>
          <w:spacing w:val="17"/>
        </w:rPr>
        <w:t> </w:t>
      </w:r>
      <w:r>
        <w:rPr>
          <w:spacing w:val="-2"/>
        </w:rPr>
        <w:t>review</w:t>
      </w:r>
    </w:p>
    <w:p>
      <w:pPr>
        <w:spacing w:line="249" w:lineRule="auto" w:before="64"/>
        <w:ind w:left="142" w:right="8256" w:firstLine="0"/>
        <w:jc w:val="left"/>
        <w:rPr>
          <w:sz w:val="16"/>
        </w:rPr>
      </w:pPr>
      <w:r>
        <w:rPr>
          <w:w w:val="105"/>
          <w:sz w:val="16"/>
        </w:rPr>
        <w:t>We</w:t>
      </w:r>
      <w:r>
        <w:rPr>
          <w:spacing w:val="-2"/>
          <w:w w:val="105"/>
          <w:sz w:val="16"/>
        </w:rPr>
        <w:t> </w:t>
      </w:r>
      <w:r>
        <w:rPr>
          <w:w w:val="105"/>
          <w:sz w:val="16"/>
        </w:rPr>
        <w:t>monitor</w:t>
      </w:r>
      <w:r>
        <w:rPr>
          <w:spacing w:val="-2"/>
          <w:w w:val="105"/>
          <w:sz w:val="16"/>
        </w:rPr>
        <w:t> </w:t>
      </w:r>
      <w:r>
        <w:rPr>
          <w:w w:val="105"/>
          <w:sz w:val="16"/>
        </w:rPr>
        <w:t>our</w:t>
      </w:r>
      <w:r>
        <w:rPr>
          <w:spacing w:val="-2"/>
          <w:w w:val="105"/>
          <w:sz w:val="16"/>
        </w:rPr>
        <w:t> </w:t>
      </w:r>
      <w:r>
        <w:rPr>
          <w:w w:val="105"/>
          <w:sz w:val="16"/>
        </w:rPr>
        <w:t>risk</w:t>
      </w:r>
      <w:r>
        <w:rPr>
          <w:spacing w:val="-2"/>
          <w:w w:val="105"/>
          <w:sz w:val="16"/>
        </w:rPr>
        <w:t> </w:t>
      </w:r>
      <w:r>
        <w:rPr>
          <w:w w:val="105"/>
          <w:sz w:val="16"/>
        </w:rPr>
        <w:t>appetite</w:t>
      </w:r>
      <w:r>
        <w:rPr>
          <w:spacing w:val="-2"/>
          <w:w w:val="105"/>
          <w:sz w:val="16"/>
        </w:rPr>
        <w:t> </w:t>
      </w:r>
      <w:r>
        <w:rPr>
          <w:w w:val="105"/>
          <w:sz w:val="16"/>
        </w:rPr>
        <w:t>on</w:t>
      </w:r>
      <w:r>
        <w:rPr>
          <w:spacing w:val="-2"/>
          <w:w w:val="105"/>
          <w:sz w:val="16"/>
        </w:rPr>
        <w:t> </w:t>
      </w:r>
      <w:r>
        <w:rPr>
          <w:w w:val="105"/>
          <w:sz w:val="16"/>
        </w:rPr>
        <w:t>a</w:t>
      </w:r>
      <w:r>
        <w:rPr>
          <w:spacing w:val="-2"/>
          <w:w w:val="105"/>
          <w:sz w:val="16"/>
        </w:rPr>
        <w:t> </w:t>
      </w:r>
      <w:r>
        <w:rPr>
          <w:w w:val="105"/>
          <w:sz w:val="16"/>
        </w:rPr>
        <w:t>quarterly </w:t>
      </w:r>
      <w:r>
        <w:rPr>
          <w:spacing w:val="-2"/>
          <w:w w:val="105"/>
          <w:sz w:val="16"/>
        </w:rPr>
        <w:t>basis.</w:t>
      </w:r>
    </w:p>
    <w:p>
      <w:pPr>
        <w:pStyle w:val="BodyText"/>
        <w:spacing w:before="1"/>
        <w:rPr>
          <w:sz w:val="3"/>
        </w:rPr>
      </w:pPr>
    </w:p>
    <w:p>
      <w:pPr>
        <w:spacing w:line="240" w:lineRule="auto"/>
        <w:ind w:left="11639" w:right="0" w:firstLine="0"/>
        <w:rPr>
          <w:sz w:val="20"/>
        </w:rPr>
      </w:pPr>
      <w:r>
        <w:rPr>
          <w:sz w:val="20"/>
        </w:rPr>
        <w:drawing>
          <wp:inline distT="0" distB="0" distL="0" distR="0">
            <wp:extent cx="173051" cy="189452"/>
            <wp:effectExtent l="0" t="0" r="0" b="0"/>
            <wp:docPr id="882" name="Image 882"/>
            <wp:cNvGraphicFramePr>
              <a:graphicFrameLocks/>
            </wp:cNvGraphicFramePr>
            <a:graphic>
              <a:graphicData uri="http://schemas.openxmlformats.org/drawingml/2006/picture">
                <pic:pic>
                  <pic:nvPicPr>
                    <pic:cNvPr id="882" name="Image 882"/>
                    <pic:cNvPicPr/>
                  </pic:nvPicPr>
                  <pic:blipFill>
                    <a:blip r:embed="rId18" cstate="print"/>
                    <a:stretch>
                      <a:fillRect/>
                    </a:stretch>
                  </pic:blipFill>
                  <pic:spPr>
                    <a:xfrm>
                      <a:off x="0" y="0"/>
                      <a:ext cx="173051" cy="189452"/>
                    </a:xfrm>
                    <a:prstGeom prst="rect">
                      <a:avLst/>
                    </a:prstGeom>
                  </pic:spPr>
                </pic:pic>
              </a:graphicData>
            </a:graphic>
          </wp:inline>
        </w:drawing>
      </w:r>
      <w:r>
        <w:rPr>
          <w:sz w:val="20"/>
        </w:rPr>
      </w:r>
    </w:p>
    <w:p>
      <w:pPr>
        <w:spacing w:after="0" w:line="240" w:lineRule="auto"/>
        <w:rPr>
          <w:sz w:val="20"/>
        </w:rPr>
        <w:sectPr>
          <w:type w:val="continuous"/>
          <w:pgSz w:w="16840" w:h="11900" w:orient="landscape"/>
          <w:pgMar w:header="865" w:footer="435" w:top="1320" w:bottom="280" w:left="708" w:right="425"/>
          <w:cols w:num="2" w:equalWidth="0">
            <w:col w:w="3548" w:space="193"/>
            <w:col w:w="11966"/>
          </w:cols>
        </w:sectPr>
      </w:pPr>
    </w:p>
    <w:p>
      <w:pPr>
        <w:pStyle w:val="BodyText"/>
        <w:spacing w:before="11"/>
        <w:rPr>
          <w:sz w:val="9"/>
        </w:rPr>
      </w:pPr>
      <w:r>
        <w:rPr>
          <w:sz w:val="9"/>
        </w:rPr>
        <mc:AlternateContent>
          <mc:Choice Requires="wps">
            <w:drawing>
              <wp:anchor distT="0" distB="0" distL="0" distR="0" allowOverlap="1" layoutInCell="1" locked="0" behindDoc="0" simplePos="0" relativeHeight="15966720">
                <wp:simplePos x="0" y="0"/>
                <wp:positionH relativeFrom="page">
                  <wp:posOffset>5266756</wp:posOffset>
                </wp:positionH>
                <wp:positionV relativeFrom="page">
                  <wp:posOffset>1170018</wp:posOffset>
                </wp:positionV>
                <wp:extent cx="2243455" cy="5850255"/>
                <wp:effectExtent l="0" t="0" r="0" b="0"/>
                <wp:wrapNone/>
                <wp:docPr id="883" name="Group 883"/>
                <wp:cNvGraphicFramePr>
                  <a:graphicFrameLocks/>
                </wp:cNvGraphicFramePr>
                <a:graphic>
                  <a:graphicData uri="http://schemas.microsoft.com/office/word/2010/wordprocessingGroup">
                    <wpg:wgp>
                      <wpg:cNvPr id="883" name="Group 883"/>
                      <wpg:cNvGrpSpPr/>
                      <wpg:grpSpPr>
                        <a:xfrm>
                          <a:off x="0" y="0"/>
                          <a:ext cx="2243455" cy="5850255"/>
                          <a:chExt cx="2243455" cy="5850255"/>
                        </a:xfrm>
                      </wpg:grpSpPr>
                      <pic:pic>
                        <pic:nvPicPr>
                          <pic:cNvPr id="884" name="Image 884"/>
                          <pic:cNvPicPr/>
                        </pic:nvPicPr>
                        <pic:blipFill>
                          <a:blip r:embed="rId129" cstate="print"/>
                          <a:stretch>
                            <a:fillRect/>
                          </a:stretch>
                        </pic:blipFill>
                        <pic:spPr>
                          <a:xfrm>
                            <a:off x="0" y="0"/>
                            <a:ext cx="2243248" cy="5850095"/>
                          </a:xfrm>
                          <a:prstGeom prst="rect">
                            <a:avLst/>
                          </a:prstGeom>
                        </pic:spPr>
                      </pic:pic>
                      <wps:wsp>
                        <wps:cNvPr id="885" name="Textbox 885"/>
                        <wps:cNvSpPr txBox="1"/>
                        <wps:spPr>
                          <a:xfrm>
                            <a:off x="239455" y="232283"/>
                            <a:ext cx="1601470" cy="247650"/>
                          </a:xfrm>
                          <a:prstGeom prst="rect">
                            <a:avLst/>
                          </a:prstGeom>
                        </wps:spPr>
                        <wps:txbx>
                          <w:txbxContent>
                            <w:p>
                              <w:pPr>
                                <w:spacing w:line="249" w:lineRule="auto" w:before="6"/>
                                <w:ind w:left="0" w:right="18" w:firstLine="0"/>
                                <w:jc w:val="left"/>
                                <w:rPr>
                                  <w:b/>
                                  <w:sz w:val="16"/>
                                </w:rPr>
                              </w:pPr>
                              <w:r>
                                <w:rPr>
                                  <w:b/>
                                  <w:sz w:val="16"/>
                                </w:rPr>
                                <w:t>Figure</w:t>
                              </w:r>
                              <w:r>
                                <w:rPr>
                                  <w:b/>
                                  <w:spacing w:val="-12"/>
                                  <w:sz w:val="16"/>
                                </w:rPr>
                                <w:t> </w:t>
                              </w:r>
                              <w:r>
                                <w:rPr>
                                  <w:b/>
                                  <w:sz w:val="16"/>
                                </w:rPr>
                                <w:t>3:</w:t>
                              </w:r>
                              <w:r>
                                <w:rPr>
                                  <w:b/>
                                  <w:spacing w:val="-11"/>
                                  <w:sz w:val="16"/>
                                </w:rPr>
                                <w:t> </w:t>
                              </w:r>
                              <w:r>
                                <w:rPr>
                                  <w:b/>
                                  <w:sz w:val="16"/>
                                </w:rPr>
                                <w:t>Key</w:t>
                              </w:r>
                              <w:r>
                                <w:rPr>
                                  <w:b/>
                                  <w:spacing w:val="-11"/>
                                  <w:sz w:val="16"/>
                                </w:rPr>
                                <w:t> </w:t>
                              </w:r>
                              <w:r>
                                <w:rPr>
                                  <w:b/>
                                  <w:sz w:val="16"/>
                                </w:rPr>
                                <w:t>components</w:t>
                              </w:r>
                              <w:r>
                                <w:rPr>
                                  <w:b/>
                                  <w:spacing w:val="-11"/>
                                  <w:sz w:val="16"/>
                                </w:rPr>
                                <w:t> </w:t>
                              </w:r>
                              <w:r>
                                <w:rPr>
                                  <w:b/>
                                  <w:sz w:val="16"/>
                                </w:rPr>
                                <w:t>within Aviva’s Climate Risk Appetite</w:t>
                              </w:r>
                            </w:p>
                          </w:txbxContent>
                        </wps:txbx>
                        <wps:bodyPr wrap="square" lIns="0" tIns="0" rIns="0" bIns="0" rtlCol="0">
                          <a:noAutofit/>
                        </wps:bodyPr>
                      </wps:wsp>
                      <wps:wsp>
                        <wps:cNvPr id="886" name="Textbox 886"/>
                        <wps:cNvSpPr txBox="1"/>
                        <wps:spPr>
                          <a:xfrm>
                            <a:off x="602040" y="938657"/>
                            <a:ext cx="1050925" cy="735330"/>
                          </a:xfrm>
                          <a:prstGeom prst="rect">
                            <a:avLst/>
                          </a:prstGeom>
                        </wps:spPr>
                        <wps:txbx>
                          <w:txbxContent>
                            <w:p>
                              <w:pPr>
                                <w:spacing w:line="249" w:lineRule="auto" w:before="6"/>
                                <w:ind w:left="132" w:right="28" w:firstLine="173"/>
                                <w:jc w:val="left"/>
                                <w:rPr>
                                  <w:sz w:val="16"/>
                                </w:rPr>
                              </w:pPr>
                              <w:r>
                                <w:rPr>
                                  <w:b/>
                                  <w:w w:val="105"/>
                                  <w:sz w:val="16"/>
                                </w:rPr>
                                <w:t>Risk</w:t>
                              </w:r>
                              <w:r>
                                <w:rPr>
                                  <w:b/>
                                  <w:spacing w:val="-12"/>
                                  <w:w w:val="105"/>
                                  <w:sz w:val="16"/>
                                </w:rPr>
                                <w:t> </w:t>
                              </w:r>
                              <w:r>
                                <w:rPr>
                                  <w:b/>
                                  <w:w w:val="105"/>
                                  <w:sz w:val="16"/>
                                </w:rPr>
                                <w:t>Strategy </w:t>
                              </w:r>
                              <w:r>
                                <w:rPr>
                                  <w:w w:val="105"/>
                                  <w:sz w:val="16"/>
                                </w:rPr>
                                <w:t>Our</w:t>
                              </w:r>
                              <w:r>
                                <w:rPr>
                                  <w:spacing w:val="-6"/>
                                  <w:w w:val="105"/>
                                  <w:sz w:val="16"/>
                                </w:rPr>
                                <w:t> </w:t>
                              </w:r>
                              <w:r>
                                <w:rPr>
                                  <w:w w:val="105"/>
                                  <w:sz w:val="16"/>
                                </w:rPr>
                                <w:t>overarching expression</w:t>
                              </w:r>
                              <w:r>
                                <w:rPr>
                                  <w:spacing w:val="-11"/>
                                  <w:w w:val="105"/>
                                  <w:sz w:val="16"/>
                                </w:rPr>
                                <w:t> </w:t>
                              </w:r>
                              <w:r>
                                <w:rPr>
                                  <w:w w:val="105"/>
                                  <w:sz w:val="16"/>
                                </w:rPr>
                                <w:t>of</w:t>
                              </w:r>
                              <w:r>
                                <w:rPr>
                                  <w:spacing w:val="-11"/>
                                  <w:w w:val="105"/>
                                  <w:sz w:val="16"/>
                                </w:rPr>
                                <w:t> </w:t>
                              </w:r>
                              <w:r>
                                <w:rPr>
                                  <w:w w:val="105"/>
                                  <w:sz w:val="16"/>
                                </w:rPr>
                                <w:t>how</w:t>
                              </w:r>
                            </w:p>
                            <w:p>
                              <w:pPr>
                                <w:spacing w:line="249" w:lineRule="auto" w:before="2"/>
                                <w:ind w:left="0" w:right="18" w:firstLine="0"/>
                                <w:jc w:val="center"/>
                                <w:rPr>
                                  <w:sz w:val="16"/>
                                </w:rPr>
                              </w:pPr>
                              <w:r>
                                <w:rPr>
                                  <w:sz w:val="16"/>
                                </w:rPr>
                                <w:t>Aviva plc thinks </w:t>
                              </w:r>
                              <w:r>
                                <w:rPr>
                                  <w:sz w:val="16"/>
                                </w:rPr>
                                <w:t>about </w:t>
                              </w:r>
                              <w:r>
                                <w:rPr>
                                  <w:w w:val="110"/>
                                  <w:sz w:val="16"/>
                                </w:rPr>
                                <w:t>climate related risks and</w:t>
                              </w:r>
                              <w:r>
                                <w:rPr>
                                  <w:spacing w:val="-9"/>
                                  <w:w w:val="110"/>
                                  <w:sz w:val="16"/>
                                </w:rPr>
                                <w:t> </w:t>
                              </w:r>
                              <w:r>
                                <w:rPr>
                                  <w:w w:val="110"/>
                                  <w:sz w:val="16"/>
                                </w:rPr>
                                <w:t>opportunities</w:t>
                              </w:r>
                            </w:p>
                          </w:txbxContent>
                        </wps:txbx>
                        <wps:bodyPr wrap="square" lIns="0" tIns="0" rIns="0" bIns="0" rtlCol="0">
                          <a:noAutofit/>
                        </wps:bodyPr>
                      </wps:wsp>
                      <wps:wsp>
                        <wps:cNvPr id="887" name="Textbox 887"/>
                        <wps:cNvSpPr txBox="1"/>
                        <wps:spPr>
                          <a:xfrm>
                            <a:off x="654364" y="2176907"/>
                            <a:ext cx="946150" cy="735330"/>
                          </a:xfrm>
                          <a:prstGeom prst="rect">
                            <a:avLst/>
                          </a:prstGeom>
                        </wps:spPr>
                        <wps:txbx>
                          <w:txbxContent>
                            <w:p>
                              <w:pPr>
                                <w:spacing w:before="6"/>
                                <w:ind w:left="0" w:right="18" w:firstLine="0"/>
                                <w:jc w:val="center"/>
                                <w:rPr>
                                  <w:b/>
                                  <w:sz w:val="16"/>
                                </w:rPr>
                              </w:pPr>
                              <w:r>
                                <w:rPr>
                                  <w:b/>
                                  <w:spacing w:val="-4"/>
                                  <w:sz w:val="16"/>
                                </w:rPr>
                                <w:t>Risk </w:t>
                              </w:r>
                              <w:r>
                                <w:rPr>
                                  <w:b/>
                                  <w:spacing w:val="-2"/>
                                  <w:sz w:val="16"/>
                                </w:rPr>
                                <w:t>Appetite</w:t>
                              </w:r>
                            </w:p>
                            <w:p>
                              <w:pPr>
                                <w:spacing w:line="249" w:lineRule="auto" w:before="8"/>
                                <w:ind w:left="0" w:right="18" w:hanging="1"/>
                                <w:jc w:val="center"/>
                                <w:rPr>
                                  <w:sz w:val="16"/>
                                </w:rPr>
                              </w:pPr>
                              <w:r>
                                <w:rPr>
                                  <w:w w:val="110"/>
                                  <w:sz w:val="16"/>
                                </w:rPr>
                                <w:t>Our</w:t>
                              </w:r>
                              <w:r>
                                <w:rPr>
                                  <w:spacing w:val="-9"/>
                                  <w:w w:val="110"/>
                                  <w:sz w:val="16"/>
                                </w:rPr>
                                <w:t> </w:t>
                              </w:r>
                              <w:r>
                                <w:rPr>
                                  <w:w w:val="110"/>
                                  <w:sz w:val="16"/>
                                </w:rPr>
                                <w:t>attitude </w:t>
                              </w:r>
                              <w:r>
                                <w:rPr>
                                  <w:sz w:val="16"/>
                                </w:rPr>
                                <w:t>towards the </w:t>
                              </w:r>
                              <w:r>
                                <w:rPr>
                                  <w:sz w:val="16"/>
                                </w:rPr>
                                <w:t>climate </w:t>
                              </w:r>
                              <w:r>
                                <w:rPr>
                                  <w:w w:val="110"/>
                                  <w:sz w:val="16"/>
                                </w:rPr>
                                <w:t>risk</w:t>
                              </w:r>
                              <w:r>
                                <w:rPr>
                                  <w:spacing w:val="-9"/>
                                  <w:w w:val="110"/>
                                  <w:sz w:val="16"/>
                                </w:rPr>
                                <w:t> </w:t>
                              </w:r>
                              <w:r>
                                <w:rPr>
                                  <w:w w:val="110"/>
                                  <w:sz w:val="16"/>
                                </w:rPr>
                                <w:t>dimensions, </w:t>
                              </w:r>
                              <w:r>
                                <w:rPr>
                                  <w:spacing w:val="-2"/>
                                  <w:w w:val="110"/>
                                  <w:sz w:val="16"/>
                                </w:rPr>
                                <w:t>articulated</w:t>
                              </w:r>
                              <w:r>
                                <w:rPr>
                                  <w:spacing w:val="-10"/>
                                  <w:w w:val="110"/>
                                  <w:sz w:val="16"/>
                                </w:rPr>
                                <w:t> </w:t>
                              </w:r>
                              <w:r>
                                <w:rPr>
                                  <w:spacing w:val="-2"/>
                                  <w:w w:val="110"/>
                                  <w:sz w:val="16"/>
                                </w:rPr>
                                <w:t>in</w:t>
                              </w:r>
                              <w:r>
                                <w:rPr>
                                  <w:spacing w:val="-10"/>
                                  <w:w w:val="110"/>
                                  <w:sz w:val="16"/>
                                </w:rPr>
                                <w:t> </w:t>
                              </w:r>
                              <w:r>
                                <w:rPr>
                                  <w:spacing w:val="-2"/>
                                  <w:w w:val="110"/>
                                  <w:sz w:val="16"/>
                                </w:rPr>
                                <w:t>terms </w:t>
                              </w:r>
                              <w:r>
                                <w:rPr>
                                  <w:w w:val="110"/>
                                  <w:sz w:val="16"/>
                                </w:rPr>
                                <w:t>of</w:t>
                              </w:r>
                              <w:r>
                                <w:rPr>
                                  <w:spacing w:val="-9"/>
                                  <w:w w:val="110"/>
                                  <w:sz w:val="16"/>
                                </w:rPr>
                                <w:t> </w:t>
                              </w:r>
                              <w:r>
                                <w:rPr>
                                  <w:w w:val="110"/>
                                  <w:sz w:val="16"/>
                                </w:rPr>
                                <w:t>outcomes</w:t>
                              </w:r>
                            </w:p>
                          </w:txbxContent>
                        </wps:txbx>
                        <wps:bodyPr wrap="square" lIns="0" tIns="0" rIns="0" bIns="0" rtlCol="0">
                          <a:noAutofit/>
                        </wps:bodyPr>
                      </wps:wsp>
                      <wps:wsp>
                        <wps:cNvPr id="888" name="Textbox 888"/>
                        <wps:cNvSpPr txBox="1"/>
                        <wps:spPr>
                          <a:xfrm>
                            <a:off x="616645" y="3415157"/>
                            <a:ext cx="1021715" cy="735330"/>
                          </a:xfrm>
                          <a:prstGeom prst="rect">
                            <a:avLst/>
                          </a:prstGeom>
                        </wps:spPr>
                        <wps:txbx>
                          <w:txbxContent>
                            <w:p>
                              <w:pPr>
                                <w:spacing w:before="6"/>
                                <w:ind w:left="0" w:right="17" w:firstLine="0"/>
                                <w:jc w:val="center"/>
                                <w:rPr>
                                  <w:b/>
                                  <w:sz w:val="16"/>
                                </w:rPr>
                              </w:pPr>
                              <w:r>
                                <w:rPr>
                                  <w:b/>
                                  <w:spacing w:val="-4"/>
                                  <w:sz w:val="16"/>
                                </w:rPr>
                                <w:t>Risk </w:t>
                              </w:r>
                              <w:r>
                                <w:rPr>
                                  <w:b/>
                                  <w:spacing w:val="-2"/>
                                  <w:sz w:val="16"/>
                                </w:rPr>
                                <w:t>Preference</w:t>
                              </w:r>
                            </w:p>
                            <w:p>
                              <w:pPr>
                                <w:spacing w:line="249" w:lineRule="auto" w:before="8"/>
                                <w:ind w:left="0" w:right="18" w:firstLine="0"/>
                                <w:jc w:val="center"/>
                                <w:rPr>
                                  <w:sz w:val="16"/>
                                </w:rPr>
                              </w:pPr>
                              <w:r>
                                <w:rPr>
                                  <w:spacing w:val="-2"/>
                                  <w:w w:val="105"/>
                                  <w:sz w:val="16"/>
                                </w:rPr>
                                <w:t>The</w:t>
                              </w:r>
                              <w:r>
                                <w:rPr>
                                  <w:spacing w:val="-10"/>
                                  <w:w w:val="105"/>
                                  <w:sz w:val="16"/>
                                </w:rPr>
                                <w:t> </w:t>
                              </w:r>
                              <w:r>
                                <w:rPr>
                                  <w:spacing w:val="-2"/>
                                  <w:w w:val="105"/>
                                  <w:sz w:val="16"/>
                                </w:rPr>
                                <w:t>Risk</w:t>
                              </w:r>
                              <w:r>
                                <w:rPr>
                                  <w:spacing w:val="-10"/>
                                  <w:w w:val="105"/>
                                  <w:sz w:val="16"/>
                                </w:rPr>
                                <w:t> </w:t>
                              </w:r>
                              <w:r>
                                <w:rPr>
                                  <w:spacing w:val="-2"/>
                                  <w:w w:val="105"/>
                                  <w:sz w:val="16"/>
                                </w:rPr>
                                <w:t>Preferences </w:t>
                              </w:r>
                              <w:r>
                                <w:rPr>
                                  <w:w w:val="105"/>
                                  <w:sz w:val="16"/>
                                </w:rPr>
                                <w:t>articulate</w:t>
                              </w:r>
                              <w:r>
                                <w:rPr>
                                  <w:spacing w:val="-6"/>
                                  <w:w w:val="105"/>
                                  <w:sz w:val="16"/>
                                </w:rPr>
                                <w:t> </w:t>
                              </w:r>
                              <w:r>
                                <w:rPr>
                                  <w:w w:val="105"/>
                                  <w:sz w:val="16"/>
                                </w:rPr>
                                <w:t>our willingness to take climate risk defined for each risk type</w:t>
                              </w:r>
                            </w:p>
                          </w:txbxContent>
                        </wps:txbx>
                        <wps:bodyPr wrap="square" lIns="0" tIns="0" rIns="0" bIns="0" rtlCol="0">
                          <a:noAutofit/>
                        </wps:bodyPr>
                      </wps:wsp>
                      <wps:wsp>
                        <wps:cNvPr id="889" name="Textbox 889"/>
                        <wps:cNvSpPr txBox="1"/>
                        <wps:spPr>
                          <a:xfrm>
                            <a:off x="618931" y="4775327"/>
                            <a:ext cx="1016635" cy="491490"/>
                          </a:xfrm>
                          <a:prstGeom prst="rect">
                            <a:avLst/>
                          </a:prstGeom>
                        </wps:spPr>
                        <wps:txbx>
                          <w:txbxContent>
                            <w:p>
                              <w:pPr>
                                <w:spacing w:line="249" w:lineRule="auto" w:before="6"/>
                                <w:ind w:left="0" w:right="0" w:firstLine="215"/>
                                <w:jc w:val="left"/>
                                <w:rPr>
                                  <w:sz w:val="16"/>
                                </w:rPr>
                              </w:pPr>
                              <w:r>
                                <w:rPr>
                                  <w:b/>
                                  <w:w w:val="110"/>
                                  <w:sz w:val="16"/>
                                </w:rPr>
                                <w:t>Risk</w:t>
                              </w:r>
                              <w:r>
                                <w:rPr>
                                  <w:b/>
                                  <w:spacing w:val="-14"/>
                                  <w:w w:val="110"/>
                                  <w:sz w:val="16"/>
                                </w:rPr>
                                <w:t> </w:t>
                              </w:r>
                              <w:r>
                                <w:rPr>
                                  <w:b/>
                                  <w:w w:val="110"/>
                                  <w:sz w:val="16"/>
                                </w:rPr>
                                <w:t>Threshold </w:t>
                              </w:r>
                              <w:r>
                                <w:rPr>
                                  <w:sz w:val="16"/>
                                </w:rPr>
                                <w:t>The hard quantitative </w:t>
                              </w:r>
                              <w:r>
                                <w:rPr>
                                  <w:w w:val="110"/>
                                  <w:sz w:val="16"/>
                                </w:rPr>
                                <w:t>limits</w:t>
                              </w:r>
                              <w:r>
                                <w:rPr>
                                  <w:spacing w:val="-8"/>
                                  <w:w w:val="110"/>
                                  <w:sz w:val="16"/>
                                </w:rPr>
                                <w:t> </w:t>
                              </w:r>
                              <w:r>
                                <w:rPr>
                                  <w:w w:val="110"/>
                                  <w:sz w:val="16"/>
                                </w:rPr>
                                <w:t>for</w:t>
                              </w:r>
                              <w:r>
                                <w:rPr>
                                  <w:spacing w:val="-8"/>
                                  <w:w w:val="110"/>
                                  <w:sz w:val="16"/>
                                </w:rPr>
                                <w:t> </w:t>
                              </w:r>
                              <w:r>
                                <w:rPr>
                                  <w:w w:val="110"/>
                                  <w:sz w:val="16"/>
                                </w:rPr>
                                <w:t>our</w:t>
                              </w:r>
                              <w:r>
                                <w:rPr>
                                  <w:spacing w:val="-8"/>
                                  <w:w w:val="110"/>
                                  <w:sz w:val="16"/>
                                </w:rPr>
                                <w:t> </w:t>
                              </w:r>
                              <w:r>
                                <w:rPr>
                                  <w:w w:val="110"/>
                                  <w:sz w:val="16"/>
                                </w:rPr>
                                <w:t>climate</w:t>
                              </w:r>
                            </w:p>
                            <w:p>
                              <w:pPr>
                                <w:spacing w:before="2"/>
                                <w:ind w:left="241" w:right="0" w:firstLine="0"/>
                                <w:jc w:val="left"/>
                                <w:rPr>
                                  <w:sz w:val="16"/>
                                </w:rPr>
                              </w:pPr>
                              <w:r>
                                <w:rPr>
                                  <w:w w:val="105"/>
                                  <w:sz w:val="16"/>
                                </w:rPr>
                                <w:t>risk</w:t>
                              </w:r>
                              <w:r>
                                <w:rPr>
                                  <w:spacing w:val="3"/>
                                  <w:w w:val="105"/>
                                  <w:sz w:val="16"/>
                                </w:rPr>
                                <w:t> </w:t>
                              </w:r>
                              <w:r>
                                <w:rPr>
                                  <w:spacing w:val="-2"/>
                                  <w:w w:val="105"/>
                                  <w:sz w:val="16"/>
                                </w:rPr>
                                <w:t>exposures</w:t>
                              </w:r>
                            </w:p>
                          </w:txbxContent>
                        </wps:txbx>
                        <wps:bodyPr wrap="square" lIns="0" tIns="0" rIns="0" bIns="0" rtlCol="0">
                          <a:noAutofit/>
                        </wps:bodyPr>
                      </wps:wsp>
                    </wpg:wgp>
                  </a:graphicData>
                </a:graphic>
              </wp:anchor>
            </w:drawing>
          </mc:Choice>
          <mc:Fallback>
            <w:pict>
              <v:group style="position:absolute;margin-left:414.705231pt;margin-top:92.12748pt;width:176.65pt;height:460.65pt;mso-position-horizontal-relative:page;mso-position-vertical-relative:page;z-index:15966720" id="docshapegroup575" coordorigin="8294,1843" coordsize="3533,9213">
                <v:shape style="position:absolute;left:8294;top:1842;width:3533;height:9213" type="#_x0000_t75" id="docshape576" stroked="false">
                  <v:imagedata r:id="rId129" o:title=""/>
                </v:shape>
                <v:shape style="position:absolute;left:8671;top:2208;width:2522;height:390" type="#_x0000_t202" id="docshape577" filled="false" stroked="false">
                  <v:textbox inset="0,0,0,0">
                    <w:txbxContent>
                      <w:p>
                        <w:pPr>
                          <w:spacing w:line="249" w:lineRule="auto" w:before="6"/>
                          <w:ind w:left="0" w:right="18" w:firstLine="0"/>
                          <w:jc w:val="left"/>
                          <w:rPr>
                            <w:b/>
                            <w:sz w:val="16"/>
                          </w:rPr>
                        </w:pPr>
                        <w:r>
                          <w:rPr>
                            <w:b/>
                            <w:sz w:val="16"/>
                          </w:rPr>
                          <w:t>Figure</w:t>
                        </w:r>
                        <w:r>
                          <w:rPr>
                            <w:b/>
                            <w:spacing w:val="-12"/>
                            <w:sz w:val="16"/>
                          </w:rPr>
                          <w:t> </w:t>
                        </w:r>
                        <w:r>
                          <w:rPr>
                            <w:b/>
                            <w:sz w:val="16"/>
                          </w:rPr>
                          <w:t>3:</w:t>
                        </w:r>
                        <w:r>
                          <w:rPr>
                            <w:b/>
                            <w:spacing w:val="-11"/>
                            <w:sz w:val="16"/>
                          </w:rPr>
                          <w:t> </w:t>
                        </w:r>
                        <w:r>
                          <w:rPr>
                            <w:b/>
                            <w:sz w:val="16"/>
                          </w:rPr>
                          <w:t>Key</w:t>
                        </w:r>
                        <w:r>
                          <w:rPr>
                            <w:b/>
                            <w:spacing w:val="-11"/>
                            <w:sz w:val="16"/>
                          </w:rPr>
                          <w:t> </w:t>
                        </w:r>
                        <w:r>
                          <w:rPr>
                            <w:b/>
                            <w:sz w:val="16"/>
                          </w:rPr>
                          <w:t>components</w:t>
                        </w:r>
                        <w:r>
                          <w:rPr>
                            <w:b/>
                            <w:spacing w:val="-11"/>
                            <w:sz w:val="16"/>
                          </w:rPr>
                          <w:t> </w:t>
                        </w:r>
                        <w:r>
                          <w:rPr>
                            <w:b/>
                            <w:sz w:val="16"/>
                          </w:rPr>
                          <w:t>within Aviva’s Climate Risk Appetite</w:t>
                        </w:r>
                      </w:p>
                    </w:txbxContent>
                  </v:textbox>
                  <w10:wrap type="none"/>
                </v:shape>
                <v:shape style="position:absolute;left:9242;top:3320;width:1655;height:1158" type="#_x0000_t202" id="docshape578" filled="false" stroked="false">
                  <v:textbox inset="0,0,0,0">
                    <w:txbxContent>
                      <w:p>
                        <w:pPr>
                          <w:spacing w:line="249" w:lineRule="auto" w:before="6"/>
                          <w:ind w:left="132" w:right="28" w:firstLine="173"/>
                          <w:jc w:val="left"/>
                          <w:rPr>
                            <w:sz w:val="16"/>
                          </w:rPr>
                        </w:pPr>
                        <w:r>
                          <w:rPr>
                            <w:b/>
                            <w:w w:val="105"/>
                            <w:sz w:val="16"/>
                          </w:rPr>
                          <w:t>Risk</w:t>
                        </w:r>
                        <w:r>
                          <w:rPr>
                            <w:b/>
                            <w:spacing w:val="-12"/>
                            <w:w w:val="105"/>
                            <w:sz w:val="16"/>
                          </w:rPr>
                          <w:t> </w:t>
                        </w:r>
                        <w:r>
                          <w:rPr>
                            <w:b/>
                            <w:w w:val="105"/>
                            <w:sz w:val="16"/>
                          </w:rPr>
                          <w:t>Strategy </w:t>
                        </w:r>
                        <w:r>
                          <w:rPr>
                            <w:w w:val="105"/>
                            <w:sz w:val="16"/>
                          </w:rPr>
                          <w:t>Our</w:t>
                        </w:r>
                        <w:r>
                          <w:rPr>
                            <w:spacing w:val="-6"/>
                            <w:w w:val="105"/>
                            <w:sz w:val="16"/>
                          </w:rPr>
                          <w:t> </w:t>
                        </w:r>
                        <w:r>
                          <w:rPr>
                            <w:w w:val="105"/>
                            <w:sz w:val="16"/>
                          </w:rPr>
                          <w:t>overarching expression</w:t>
                        </w:r>
                        <w:r>
                          <w:rPr>
                            <w:spacing w:val="-11"/>
                            <w:w w:val="105"/>
                            <w:sz w:val="16"/>
                          </w:rPr>
                          <w:t> </w:t>
                        </w:r>
                        <w:r>
                          <w:rPr>
                            <w:w w:val="105"/>
                            <w:sz w:val="16"/>
                          </w:rPr>
                          <w:t>of</w:t>
                        </w:r>
                        <w:r>
                          <w:rPr>
                            <w:spacing w:val="-11"/>
                            <w:w w:val="105"/>
                            <w:sz w:val="16"/>
                          </w:rPr>
                          <w:t> </w:t>
                        </w:r>
                        <w:r>
                          <w:rPr>
                            <w:w w:val="105"/>
                            <w:sz w:val="16"/>
                          </w:rPr>
                          <w:t>how</w:t>
                        </w:r>
                      </w:p>
                      <w:p>
                        <w:pPr>
                          <w:spacing w:line="249" w:lineRule="auto" w:before="2"/>
                          <w:ind w:left="0" w:right="18" w:firstLine="0"/>
                          <w:jc w:val="center"/>
                          <w:rPr>
                            <w:sz w:val="16"/>
                          </w:rPr>
                        </w:pPr>
                        <w:r>
                          <w:rPr>
                            <w:sz w:val="16"/>
                          </w:rPr>
                          <w:t>Aviva plc thinks </w:t>
                        </w:r>
                        <w:r>
                          <w:rPr>
                            <w:sz w:val="16"/>
                          </w:rPr>
                          <w:t>about </w:t>
                        </w:r>
                        <w:r>
                          <w:rPr>
                            <w:w w:val="110"/>
                            <w:sz w:val="16"/>
                          </w:rPr>
                          <w:t>climate related risks and</w:t>
                        </w:r>
                        <w:r>
                          <w:rPr>
                            <w:spacing w:val="-9"/>
                            <w:w w:val="110"/>
                            <w:sz w:val="16"/>
                          </w:rPr>
                          <w:t> </w:t>
                        </w:r>
                        <w:r>
                          <w:rPr>
                            <w:w w:val="110"/>
                            <w:sz w:val="16"/>
                          </w:rPr>
                          <w:t>opportunities</w:t>
                        </w:r>
                      </w:p>
                    </w:txbxContent>
                  </v:textbox>
                  <w10:wrap type="none"/>
                </v:shape>
                <v:shape style="position:absolute;left:9324;top:5270;width:1490;height:1158" type="#_x0000_t202" id="docshape579" filled="false" stroked="false">
                  <v:textbox inset="0,0,0,0">
                    <w:txbxContent>
                      <w:p>
                        <w:pPr>
                          <w:spacing w:before="6"/>
                          <w:ind w:left="0" w:right="18" w:firstLine="0"/>
                          <w:jc w:val="center"/>
                          <w:rPr>
                            <w:b/>
                            <w:sz w:val="16"/>
                          </w:rPr>
                        </w:pPr>
                        <w:r>
                          <w:rPr>
                            <w:b/>
                            <w:spacing w:val="-4"/>
                            <w:sz w:val="16"/>
                          </w:rPr>
                          <w:t>Risk </w:t>
                        </w:r>
                        <w:r>
                          <w:rPr>
                            <w:b/>
                            <w:spacing w:val="-2"/>
                            <w:sz w:val="16"/>
                          </w:rPr>
                          <w:t>Appetite</w:t>
                        </w:r>
                      </w:p>
                      <w:p>
                        <w:pPr>
                          <w:spacing w:line="249" w:lineRule="auto" w:before="8"/>
                          <w:ind w:left="0" w:right="18" w:hanging="1"/>
                          <w:jc w:val="center"/>
                          <w:rPr>
                            <w:sz w:val="16"/>
                          </w:rPr>
                        </w:pPr>
                        <w:r>
                          <w:rPr>
                            <w:w w:val="110"/>
                            <w:sz w:val="16"/>
                          </w:rPr>
                          <w:t>Our</w:t>
                        </w:r>
                        <w:r>
                          <w:rPr>
                            <w:spacing w:val="-9"/>
                            <w:w w:val="110"/>
                            <w:sz w:val="16"/>
                          </w:rPr>
                          <w:t> </w:t>
                        </w:r>
                        <w:r>
                          <w:rPr>
                            <w:w w:val="110"/>
                            <w:sz w:val="16"/>
                          </w:rPr>
                          <w:t>attitude </w:t>
                        </w:r>
                        <w:r>
                          <w:rPr>
                            <w:sz w:val="16"/>
                          </w:rPr>
                          <w:t>towards the </w:t>
                        </w:r>
                        <w:r>
                          <w:rPr>
                            <w:sz w:val="16"/>
                          </w:rPr>
                          <w:t>climate </w:t>
                        </w:r>
                        <w:r>
                          <w:rPr>
                            <w:w w:val="110"/>
                            <w:sz w:val="16"/>
                          </w:rPr>
                          <w:t>risk</w:t>
                        </w:r>
                        <w:r>
                          <w:rPr>
                            <w:spacing w:val="-9"/>
                            <w:w w:val="110"/>
                            <w:sz w:val="16"/>
                          </w:rPr>
                          <w:t> </w:t>
                        </w:r>
                        <w:r>
                          <w:rPr>
                            <w:w w:val="110"/>
                            <w:sz w:val="16"/>
                          </w:rPr>
                          <w:t>dimensions, </w:t>
                        </w:r>
                        <w:r>
                          <w:rPr>
                            <w:spacing w:val="-2"/>
                            <w:w w:val="110"/>
                            <w:sz w:val="16"/>
                          </w:rPr>
                          <w:t>articulated</w:t>
                        </w:r>
                        <w:r>
                          <w:rPr>
                            <w:spacing w:val="-10"/>
                            <w:w w:val="110"/>
                            <w:sz w:val="16"/>
                          </w:rPr>
                          <w:t> </w:t>
                        </w:r>
                        <w:r>
                          <w:rPr>
                            <w:spacing w:val="-2"/>
                            <w:w w:val="110"/>
                            <w:sz w:val="16"/>
                          </w:rPr>
                          <w:t>in</w:t>
                        </w:r>
                        <w:r>
                          <w:rPr>
                            <w:spacing w:val="-10"/>
                            <w:w w:val="110"/>
                            <w:sz w:val="16"/>
                          </w:rPr>
                          <w:t> </w:t>
                        </w:r>
                        <w:r>
                          <w:rPr>
                            <w:spacing w:val="-2"/>
                            <w:w w:val="110"/>
                            <w:sz w:val="16"/>
                          </w:rPr>
                          <w:t>terms </w:t>
                        </w:r>
                        <w:r>
                          <w:rPr>
                            <w:w w:val="110"/>
                            <w:sz w:val="16"/>
                          </w:rPr>
                          <w:t>of</w:t>
                        </w:r>
                        <w:r>
                          <w:rPr>
                            <w:spacing w:val="-9"/>
                            <w:w w:val="110"/>
                            <w:sz w:val="16"/>
                          </w:rPr>
                          <w:t> </w:t>
                        </w:r>
                        <w:r>
                          <w:rPr>
                            <w:w w:val="110"/>
                            <w:sz w:val="16"/>
                          </w:rPr>
                          <w:t>outcomes</w:t>
                        </w:r>
                      </w:p>
                    </w:txbxContent>
                  </v:textbox>
                  <w10:wrap type="none"/>
                </v:shape>
                <v:shape style="position:absolute;left:9265;top:7220;width:1609;height:1158" type="#_x0000_t202" id="docshape580" filled="false" stroked="false">
                  <v:textbox inset="0,0,0,0">
                    <w:txbxContent>
                      <w:p>
                        <w:pPr>
                          <w:spacing w:before="6"/>
                          <w:ind w:left="0" w:right="17" w:firstLine="0"/>
                          <w:jc w:val="center"/>
                          <w:rPr>
                            <w:b/>
                            <w:sz w:val="16"/>
                          </w:rPr>
                        </w:pPr>
                        <w:r>
                          <w:rPr>
                            <w:b/>
                            <w:spacing w:val="-4"/>
                            <w:sz w:val="16"/>
                          </w:rPr>
                          <w:t>Risk </w:t>
                        </w:r>
                        <w:r>
                          <w:rPr>
                            <w:b/>
                            <w:spacing w:val="-2"/>
                            <w:sz w:val="16"/>
                          </w:rPr>
                          <w:t>Preference</w:t>
                        </w:r>
                      </w:p>
                      <w:p>
                        <w:pPr>
                          <w:spacing w:line="249" w:lineRule="auto" w:before="8"/>
                          <w:ind w:left="0" w:right="18" w:firstLine="0"/>
                          <w:jc w:val="center"/>
                          <w:rPr>
                            <w:sz w:val="16"/>
                          </w:rPr>
                        </w:pPr>
                        <w:r>
                          <w:rPr>
                            <w:spacing w:val="-2"/>
                            <w:w w:val="105"/>
                            <w:sz w:val="16"/>
                          </w:rPr>
                          <w:t>The</w:t>
                        </w:r>
                        <w:r>
                          <w:rPr>
                            <w:spacing w:val="-10"/>
                            <w:w w:val="105"/>
                            <w:sz w:val="16"/>
                          </w:rPr>
                          <w:t> </w:t>
                        </w:r>
                        <w:r>
                          <w:rPr>
                            <w:spacing w:val="-2"/>
                            <w:w w:val="105"/>
                            <w:sz w:val="16"/>
                          </w:rPr>
                          <w:t>Risk</w:t>
                        </w:r>
                        <w:r>
                          <w:rPr>
                            <w:spacing w:val="-10"/>
                            <w:w w:val="105"/>
                            <w:sz w:val="16"/>
                          </w:rPr>
                          <w:t> </w:t>
                        </w:r>
                        <w:r>
                          <w:rPr>
                            <w:spacing w:val="-2"/>
                            <w:w w:val="105"/>
                            <w:sz w:val="16"/>
                          </w:rPr>
                          <w:t>Preferences </w:t>
                        </w:r>
                        <w:r>
                          <w:rPr>
                            <w:w w:val="105"/>
                            <w:sz w:val="16"/>
                          </w:rPr>
                          <w:t>articulate</w:t>
                        </w:r>
                        <w:r>
                          <w:rPr>
                            <w:spacing w:val="-6"/>
                            <w:w w:val="105"/>
                            <w:sz w:val="16"/>
                          </w:rPr>
                          <w:t> </w:t>
                        </w:r>
                        <w:r>
                          <w:rPr>
                            <w:w w:val="105"/>
                            <w:sz w:val="16"/>
                          </w:rPr>
                          <w:t>our willingness to take climate risk defined for each risk type</w:t>
                        </w:r>
                      </w:p>
                    </w:txbxContent>
                  </v:textbox>
                  <w10:wrap type="none"/>
                </v:shape>
                <v:shape style="position:absolute;left:9268;top:9362;width:1601;height:774" type="#_x0000_t202" id="docshape581" filled="false" stroked="false">
                  <v:textbox inset="0,0,0,0">
                    <w:txbxContent>
                      <w:p>
                        <w:pPr>
                          <w:spacing w:line="249" w:lineRule="auto" w:before="6"/>
                          <w:ind w:left="0" w:right="0" w:firstLine="215"/>
                          <w:jc w:val="left"/>
                          <w:rPr>
                            <w:sz w:val="16"/>
                          </w:rPr>
                        </w:pPr>
                        <w:r>
                          <w:rPr>
                            <w:b/>
                            <w:w w:val="110"/>
                            <w:sz w:val="16"/>
                          </w:rPr>
                          <w:t>Risk</w:t>
                        </w:r>
                        <w:r>
                          <w:rPr>
                            <w:b/>
                            <w:spacing w:val="-14"/>
                            <w:w w:val="110"/>
                            <w:sz w:val="16"/>
                          </w:rPr>
                          <w:t> </w:t>
                        </w:r>
                        <w:r>
                          <w:rPr>
                            <w:b/>
                            <w:w w:val="110"/>
                            <w:sz w:val="16"/>
                          </w:rPr>
                          <w:t>Threshold </w:t>
                        </w:r>
                        <w:r>
                          <w:rPr>
                            <w:sz w:val="16"/>
                          </w:rPr>
                          <w:t>The hard quantitative </w:t>
                        </w:r>
                        <w:r>
                          <w:rPr>
                            <w:w w:val="110"/>
                            <w:sz w:val="16"/>
                          </w:rPr>
                          <w:t>limits</w:t>
                        </w:r>
                        <w:r>
                          <w:rPr>
                            <w:spacing w:val="-8"/>
                            <w:w w:val="110"/>
                            <w:sz w:val="16"/>
                          </w:rPr>
                          <w:t> </w:t>
                        </w:r>
                        <w:r>
                          <w:rPr>
                            <w:w w:val="110"/>
                            <w:sz w:val="16"/>
                          </w:rPr>
                          <w:t>for</w:t>
                        </w:r>
                        <w:r>
                          <w:rPr>
                            <w:spacing w:val="-8"/>
                            <w:w w:val="110"/>
                            <w:sz w:val="16"/>
                          </w:rPr>
                          <w:t> </w:t>
                        </w:r>
                        <w:r>
                          <w:rPr>
                            <w:w w:val="110"/>
                            <w:sz w:val="16"/>
                          </w:rPr>
                          <w:t>our</w:t>
                        </w:r>
                        <w:r>
                          <w:rPr>
                            <w:spacing w:val="-8"/>
                            <w:w w:val="110"/>
                            <w:sz w:val="16"/>
                          </w:rPr>
                          <w:t> </w:t>
                        </w:r>
                        <w:r>
                          <w:rPr>
                            <w:w w:val="110"/>
                            <w:sz w:val="16"/>
                          </w:rPr>
                          <w:t>climate</w:t>
                        </w:r>
                      </w:p>
                      <w:p>
                        <w:pPr>
                          <w:spacing w:before="2"/>
                          <w:ind w:left="241" w:right="0" w:firstLine="0"/>
                          <w:jc w:val="left"/>
                          <w:rPr>
                            <w:sz w:val="16"/>
                          </w:rPr>
                        </w:pPr>
                        <w:r>
                          <w:rPr>
                            <w:w w:val="105"/>
                            <w:sz w:val="16"/>
                          </w:rPr>
                          <w:t>risk</w:t>
                        </w:r>
                        <w:r>
                          <w:rPr>
                            <w:spacing w:val="3"/>
                            <w:w w:val="105"/>
                            <w:sz w:val="16"/>
                          </w:rPr>
                          <w:t> </w:t>
                        </w:r>
                        <w:r>
                          <w:rPr>
                            <w:spacing w:val="-2"/>
                            <w:w w:val="105"/>
                            <w:sz w:val="16"/>
                          </w:rPr>
                          <w:t>exposures</w:t>
                        </w:r>
                      </w:p>
                    </w:txbxContent>
                  </v:textbox>
                  <w10:wrap type="none"/>
                </v:shape>
                <w10:wrap type="none"/>
              </v:group>
            </w:pict>
          </mc:Fallback>
        </mc:AlternateContent>
      </w:r>
      <w:r>
        <w:rPr>
          <w:sz w:val="9"/>
        </w:rPr>
        <mc:AlternateContent>
          <mc:Choice Requires="wps">
            <w:drawing>
              <wp:anchor distT="0" distB="0" distL="0" distR="0" allowOverlap="1" layoutInCell="1" locked="0" behindDoc="0" simplePos="0" relativeHeight="15967744">
                <wp:simplePos x="0" y="0"/>
                <wp:positionH relativeFrom="page">
                  <wp:posOffset>10183241</wp:posOffset>
                </wp:positionH>
                <wp:positionV relativeFrom="page">
                  <wp:posOffset>2901822</wp:posOffset>
                </wp:positionV>
                <wp:extent cx="495300" cy="1270"/>
                <wp:effectExtent l="0" t="0" r="0" b="0"/>
                <wp:wrapNone/>
                <wp:docPr id="890" name="Graphic 890"/>
                <wp:cNvGraphicFramePr>
                  <a:graphicFrameLocks/>
                </wp:cNvGraphicFramePr>
                <a:graphic>
                  <a:graphicData uri="http://schemas.microsoft.com/office/word/2010/wordprocessingShape">
                    <wps:wsp>
                      <wps:cNvPr id="890" name="Graphic 89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7744" from="801.830017pt,228.48999pt" to="840.830017pt,228.48999pt" stroked="true" strokeweight=".25pt" strokecolor="#000000">
                <v:stroke dashstyle="solid"/>
                <w10:wrap type="none"/>
              </v:line>
            </w:pict>
          </mc:Fallback>
        </mc:AlternateContent>
      </w:r>
      <w:r>
        <w:rPr>
          <w:sz w:val="9"/>
        </w:rPr>
        <mc:AlternateContent>
          <mc:Choice Requires="wps">
            <w:drawing>
              <wp:anchor distT="0" distB="0" distL="0" distR="0" allowOverlap="1" layoutInCell="1" locked="0" behindDoc="0" simplePos="0" relativeHeight="15968256">
                <wp:simplePos x="0" y="0"/>
                <wp:positionH relativeFrom="page">
                  <wp:posOffset>10183241</wp:posOffset>
                </wp:positionH>
                <wp:positionV relativeFrom="page">
                  <wp:posOffset>3473322</wp:posOffset>
                </wp:positionV>
                <wp:extent cx="495300" cy="1270"/>
                <wp:effectExtent l="0" t="0" r="0" b="0"/>
                <wp:wrapNone/>
                <wp:docPr id="891" name="Graphic 891"/>
                <wp:cNvGraphicFramePr>
                  <a:graphicFrameLocks/>
                </wp:cNvGraphicFramePr>
                <a:graphic>
                  <a:graphicData uri="http://schemas.microsoft.com/office/word/2010/wordprocessingShape">
                    <wps:wsp>
                      <wps:cNvPr id="891" name="Graphic 89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8256" from="801.830017pt,273.489990pt" to="840.830017pt,273.489990pt" stroked="true" strokeweight=".25pt" strokecolor="#000000">
                <v:stroke dashstyle="solid"/>
                <w10:wrap type="none"/>
              </v:line>
            </w:pict>
          </mc:Fallback>
        </mc:AlternateContent>
      </w:r>
      <w:r>
        <w:rPr>
          <w:sz w:val="9"/>
        </w:rPr>
        <mc:AlternateContent>
          <mc:Choice Requires="wps">
            <w:drawing>
              <wp:anchor distT="0" distB="0" distL="0" distR="0" allowOverlap="1" layoutInCell="1" locked="0" behindDoc="0" simplePos="0" relativeHeight="15968768">
                <wp:simplePos x="0" y="0"/>
                <wp:positionH relativeFrom="page">
                  <wp:posOffset>10183241</wp:posOffset>
                </wp:positionH>
                <wp:positionV relativeFrom="page">
                  <wp:posOffset>3959097</wp:posOffset>
                </wp:positionV>
                <wp:extent cx="495300" cy="1270"/>
                <wp:effectExtent l="0" t="0" r="0" b="0"/>
                <wp:wrapNone/>
                <wp:docPr id="892" name="Graphic 892"/>
                <wp:cNvGraphicFramePr>
                  <a:graphicFrameLocks/>
                </wp:cNvGraphicFramePr>
                <a:graphic>
                  <a:graphicData uri="http://schemas.microsoft.com/office/word/2010/wordprocessingShape">
                    <wps:wsp>
                      <wps:cNvPr id="892" name="Graphic 89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8768" from="801.830017pt,311.739990pt" to="840.830017pt,311.739990pt" stroked="true" strokeweight="3pt" strokecolor="#ffd900">
                <v:stroke dashstyle="solid"/>
                <w10:wrap type="none"/>
              </v:line>
            </w:pict>
          </mc:Fallback>
        </mc:AlternateContent>
      </w:r>
      <w:r>
        <w:rPr>
          <w:sz w:val="9"/>
        </w:rPr>
        <mc:AlternateContent>
          <mc:Choice Requires="wps">
            <w:drawing>
              <wp:anchor distT="0" distB="0" distL="0" distR="0" allowOverlap="1" layoutInCell="1" locked="0" behindDoc="0" simplePos="0" relativeHeight="15969280">
                <wp:simplePos x="0" y="0"/>
                <wp:positionH relativeFrom="page">
                  <wp:posOffset>10183241</wp:posOffset>
                </wp:positionH>
                <wp:positionV relativeFrom="page">
                  <wp:posOffset>4654422</wp:posOffset>
                </wp:positionV>
                <wp:extent cx="495300" cy="1270"/>
                <wp:effectExtent l="0" t="0" r="0" b="0"/>
                <wp:wrapNone/>
                <wp:docPr id="893" name="Graphic 893"/>
                <wp:cNvGraphicFramePr>
                  <a:graphicFrameLocks/>
                </wp:cNvGraphicFramePr>
                <a:graphic>
                  <a:graphicData uri="http://schemas.microsoft.com/office/word/2010/wordprocessingShape">
                    <wps:wsp>
                      <wps:cNvPr id="893" name="Graphic 89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9280" from="801.830017pt,366.48999pt" to="840.830017pt,366.48999pt" stroked="true" strokeweight=".25pt" strokecolor="#000000">
                <v:stroke dashstyle="solid"/>
                <w10:wrap type="none"/>
              </v:line>
            </w:pict>
          </mc:Fallback>
        </mc:AlternateContent>
      </w:r>
      <w:r>
        <w:rPr>
          <w:sz w:val="9"/>
        </w:rPr>
        <mc:AlternateContent>
          <mc:Choice Requires="wps">
            <w:drawing>
              <wp:anchor distT="0" distB="0" distL="0" distR="0" allowOverlap="1" layoutInCell="1" locked="0" behindDoc="0" simplePos="0" relativeHeight="15969792">
                <wp:simplePos x="0" y="0"/>
                <wp:positionH relativeFrom="page">
                  <wp:posOffset>10183241</wp:posOffset>
                </wp:positionH>
                <wp:positionV relativeFrom="page">
                  <wp:posOffset>5302122</wp:posOffset>
                </wp:positionV>
                <wp:extent cx="495300" cy="1270"/>
                <wp:effectExtent l="0" t="0" r="0" b="0"/>
                <wp:wrapNone/>
                <wp:docPr id="894" name="Graphic 894"/>
                <wp:cNvGraphicFramePr>
                  <a:graphicFrameLocks/>
                </wp:cNvGraphicFramePr>
                <a:graphic>
                  <a:graphicData uri="http://schemas.microsoft.com/office/word/2010/wordprocessingShape">
                    <wps:wsp>
                      <wps:cNvPr id="894" name="Graphic 89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9792" from="801.830017pt,417.48999pt" to="840.830017pt,417.48999pt" stroked="true" strokeweight=".25pt" strokecolor="#000000">
                <v:stroke dashstyle="solid"/>
                <w10:wrap type="none"/>
              </v:line>
            </w:pict>
          </mc:Fallback>
        </mc:AlternateContent>
      </w:r>
      <w:r>
        <w:rPr>
          <w:sz w:val="9"/>
        </w:rPr>
        <mc:AlternateContent>
          <mc:Choice Requires="wps">
            <w:drawing>
              <wp:anchor distT="0" distB="0" distL="0" distR="0" allowOverlap="1" layoutInCell="1" locked="0" behindDoc="0" simplePos="0" relativeHeight="15970304">
                <wp:simplePos x="0" y="0"/>
                <wp:positionH relativeFrom="page">
                  <wp:posOffset>10183241</wp:posOffset>
                </wp:positionH>
                <wp:positionV relativeFrom="page">
                  <wp:posOffset>5940297</wp:posOffset>
                </wp:positionV>
                <wp:extent cx="495300" cy="1270"/>
                <wp:effectExtent l="0" t="0" r="0" b="0"/>
                <wp:wrapNone/>
                <wp:docPr id="895" name="Graphic 895"/>
                <wp:cNvGraphicFramePr>
                  <a:graphicFrameLocks/>
                </wp:cNvGraphicFramePr>
                <a:graphic>
                  <a:graphicData uri="http://schemas.microsoft.com/office/word/2010/wordprocessingShape">
                    <wps:wsp>
                      <wps:cNvPr id="895" name="Graphic 89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0304" from="801.830017pt,467.73999pt" to="840.830017pt,467.73999pt" stroked="true" strokeweight=".25pt" strokecolor="#000000">
                <v:stroke dashstyle="solid"/>
                <w10:wrap type="none"/>
              </v:line>
            </w:pict>
          </mc:Fallback>
        </mc:AlternateContent>
      </w:r>
      <w:r>
        <w:rPr>
          <w:sz w:val="9"/>
        </w:rPr>
        <mc:AlternateContent>
          <mc:Choice Requires="wps">
            <w:drawing>
              <wp:anchor distT="0" distB="0" distL="0" distR="0" allowOverlap="1" layoutInCell="1" locked="0" behindDoc="0" simplePos="0" relativeHeight="15970816">
                <wp:simplePos x="0" y="0"/>
                <wp:positionH relativeFrom="page">
                  <wp:posOffset>10183241</wp:posOffset>
                </wp:positionH>
                <wp:positionV relativeFrom="page">
                  <wp:posOffset>6464172</wp:posOffset>
                </wp:positionV>
                <wp:extent cx="495300" cy="1270"/>
                <wp:effectExtent l="0" t="0" r="0" b="0"/>
                <wp:wrapNone/>
                <wp:docPr id="896" name="Graphic 896"/>
                <wp:cNvGraphicFramePr>
                  <a:graphicFrameLocks/>
                </wp:cNvGraphicFramePr>
                <a:graphic>
                  <a:graphicData uri="http://schemas.microsoft.com/office/word/2010/wordprocessingShape">
                    <wps:wsp>
                      <wps:cNvPr id="896" name="Graphic 89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0816" from="801.830017pt,508.98999pt" to="840.830017pt,508.98999pt" stroked="true" strokeweight=".25pt" strokecolor="#000000">
                <v:stroke dashstyle="solid"/>
                <w10:wrap type="none"/>
              </v:line>
            </w:pict>
          </mc:Fallback>
        </mc:AlternateContent>
      </w:r>
    </w:p>
    <w:p>
      <w:pPr>
        <w:spacing w:line="20" w:lineRule="exact"/>
        <w:ind w:left="142" w:right="0" w:firstLine="0"/>
        <w:jc w:val="left"/>
        <w:rPr>
          <w:sz w:val="2"/>
        </w:rPr>
      </w:pPr>
      <w:r>
        <w:rPr>
          <w:sz w:val="2"/>
        </w:rPr>
        <mc:AlternateContent>
          <mc:Choice Requires="wps">
            <w:drawing>
              <wp:inline distT="0" distB="0" distL="0" distR="0">
                <wp:extent cx="847725" cy="12700"/>
                <wp:effectExtent l="9525" t="0" r="0" b="6350"/>
                <wp:docPr id="897" name="Group 897"/>
                <wp:cNvGraphicFramePr>
                  <a:graphicFrameLocks/>
                </wp:cNvGraphicFramePr>
                <a:graphic>
                  <a:graphicData uri="http://schemas.microsoft.com/office/word/2010/wordprocessingGroup">
                    <wpg:wgp>
                      <wpg:cNvPr id="897" name="Group 897"/>
                      <wpg:cNvGrpSpPr/>
                      <wpg:grpSpPr>
                        <a:xfrm>
                          <a:off x="0" y="0"/>
                          <a:ext cx="847725" cy="12700"/>
                          <a:chExt cx="847725" cy="12700"/>
                        </a:xfrm>
                      </wpg:grpSpPr>
                      <wps:wsp>
                        <wps:cNvPr id="898" name="Graphic 898"/>
                        <wps:cNvSpPr/>
                        <wps:spPr>
                          <a:xfrm>
                            <a:off x="0" y="6350"/>
                            <a:ext cx="847725" cy="1270"/>
                          </a:xfrm>
                          <a:custGeom>
                            <a:avLst/>
                            <a:gdLst/>
                            <a:ahLst/>
                            <a:cxnLst/>
                            <a:rect l="l" t="t" r="r" b="b"/>
                            <a:pathLst>
                              <a:path w="847725" h="0">
                                <a:moveTo>
                                  <a:pt x="0" y="0"/>
                                </a:moveTo>
                                <a:lnTo>
                                  <a:pt x="8477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75pt;height:1pt;mso-position-horizontal-relative:char;mso-position-vertical-relative:line" id="docshapegroup582" coordorigin="0,0" coordsize="1335,20">
                <v:line style="position:absolute" from="0,10" to="1335,10" stroked="true" strokeweight="1pt" strokecolor="#000000">
                  <v:stroke dashstyle="solid"/>
                </v:line>
              </v:group>
            </w:pict>
          </mc:Fallback>
        </mc:AlternateContent>
      </w:r>
      <w:r>
        <w:rPr>
          <w:sz w:val="2"/>
        </w:rPr>
      </w:r>
      <w:r>
        <w:rPr>
          <w:rFonts w:ascii="Times New Roman"/>
          <w:spacing w:val="120"/>
          <w:sz w:val="2"/>
        </w:rPr>
        <w:t> </w:t>
      </w:r>
      <w:r>
        <w:rPr>
          <w:spacing w:val="120"/>
          <w:sz w:val="2"/>
        </w:rPr>
        <mc:AlternateContent>
          <mc:Choice Requires="wps">
            <w:drawing>
              <wp:inline distT="0" distB="0" distL="0" distR="0">
                <wp:extent cx="857250" cy="12700"/>
                <wp:effectExtent l="9525" t="0" r="0" b="6350"/>
                <wp:docPr id="899" name="Group 899"/>
                <wp:cNvGraphicFramePr>
                  <a:graphicFrameLocks/>
                </wp:cNvGraphicFramePr>
                <a:graphic>
                  <a:graphicData uri="http://schemas.microsoft.com/office/word/2010/wordprocessingGroup">
                    <wpg:wgp>
                      <wpg:cNvPr id="899" name="Group 899"/>
                      <wpg:cNvGrpSpPr/>
                      <wpg:grpSpPr>
                        <a:xfrm>
                          <a:off x="0" y="0"/>
                          <a:ext cx="857250" cy="12700"/>
                          <a:chExt cx="857250" cy="12700"/>
                        </a:xfrm>
                      </wpg:grpSpPr>
                      <wps:wsp>
                        <wps:cNvPr id="900" name="Graphic 900"/>
                        <wps:cNvSpPr/>
                        <wps:spPr>
                          <a:xfrm>
                            <a:off x="0" y="6350"/>
                            <a:ext cx="857250" cy="1270"/>
                          </a:xfrm>
                          <a:custGeom>
                            <a:avLst/>
                            <a:gdLst/>
                            <a:ahLst/>
                            <a:cxnLst/>
                            <a:rect l="l" t="t" r="r" b="b"/>
                            <a:pathLst>
                              <a:path w="857250" h="0">
                                <a:moveTo>
                                  <a:pt x="0" y="0"/>
                                </a:moveTo>
                                <a:lnTo>
                                  <a:pt x="8572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7.5pt;height:1pt;mso-position-horizontal-relative:char;mso-position-vertical-relative:line" id="docshapegroup583" coordorigin="0,0" coordsize="1350,20">
                <v:line style="position:absolute" from="0,10" to="1350,10" stroked="true" strokeweight="1pt" strokecolor="#000000">
                  <v:stroke dashstyle="solid"/>
                </v:line>
              </v:group>
            </w:pict>
          </mc:Fallback>
        </mc:AlternateContent>
      </w:r>
      <w:r>
        <w:rPr>
          <w:spacing w:val="120"/>
          <w:sz w:val="2"/>
        </w:rPr>
      </w:r>
      <w:r>
        <w:rPr>
          <w:rFonts w:ascii="Times New Roman"/>
          <w:spacing w:val="135"/>
          <w:sz w:val="2"/>
        </w:rPr>
        <w:t> </w:t>
      </w:r>
      <w:r>
        <w:rPr>
          <w:spacing w:val="135"/>
          <w:sz w:val="2"/>
        </w:rPr>
        <mc:AlternateContent>
          <mc:Choice Requires="wps">
            <w:drawing>
              <wp:inline distT="0" distB="0" distL="0" distR="0">
                <wp:extent cx="2695575" cy="12700"/>
                <wp:effectExtent l="9525" t="0" r="0" b="6350"/>
                <wp:docPr id="901" name="Group 901"/>
                <wp:cNvGraphicFramePr>
                  <a:graphicFrameLocks/>
                </wp:cNvGraphicFramePr>
                <a:graphic>
                  <a:graphicData uri="http://schemas.microsoft.com/office/word/2010/wordprocessingGroup">
                    <wpg:wgp>
                      <wpg:cNvPr id="901" name="Group 901"/>
                      <wpg:cNvGrpSpPr/>
                      <wpg:grpSpPr>
                        <a:xfrm>
                          <a:off x="0" y="0"/>
                          <a:ext cx="2695575" cy="12700"/>
                          <a:chExt cx="2695575" cy="12700"/>
                        </a:xfrm>
                      </wpg:grpSpPr>
                      <wps:wsp>
                        <wps:cNvPr id="902" name="Graphic 902"/>
                        <wps:cNvSpPr/>
                        <wps:spPr>
                          <a:xfrm>
                            <a:off x="0" y="6350"/>
                            <a:ext cx="2695575" cy="1270"/>
                          </a:xfrm>
                          <a:custGeom>
                            <a:avLst/>
                            <a:gdLst/>
                            <a:ahLst/>
                            <a:cxnLst/>
                            <a:rect l="l" t="t" r="r" b="b"/>
                            <a:pathLst>
                              <a:path w="2695575" h="0">
                                <a:moveTo>
                                  <a:pt x="0" y="0"/>
                                </a:moveTo>
                                <a:lnTo>
                                  <a:pt x="26955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2.25pt;height:1pt;mso-position-horizontal-relative:char;mso-position-vertical-relative:line" id="docshapegroup584" coordorigin="0,0" coordsize="4245,20">
                <v:line style="position:absolute" from="0,10" to="4245,10" stroked="true" strokeweight="1pt" strokecolor="#000000">
                  <v:stroke dashstyle="solid"/>
                </v:line>
              </v:group>
            </w:pict>
          </mc:Fallback>
        </mc:AlternateContent>
      </w:r>
      <w:r>
        <w:rPr>
          <w:spacing w:val="135"/>
          <w:sz w:val="2"/>
        </w:rPr>
      </w:r>
    </w:p>
    <w:p>
      <w:pPr>
        <w:pStyle w:val="Heading5"/>
        <w:tabs>
          <w:tab w:pos="1665" w:val="left" w:leader="none"/>
          <w:tab w:pos="3150" w:val="left" w:leader="none"/>
        </w:tabs>
        <w:spacing w:before="89"/>
        <w:ind w:left="195"/>
      </w:pPr>
      <w:r>
        <w:rPr/>
        <mc:AlternateContent>
          <mc:Choice Requires="wps">
            <w:drawing>
              <wp:anchor distT="0" distB="0" distL="0" distR="0" allowOverlap="1" layoutInCell="1" locked="0" behindDoc="0" simplePos="0" relativeHeight="15973376">
                <wp:simplePos x="0" y="0"/>
                <wp:positionH relativeFrom="page">
                  <wp:posOffset>10189517</wp:posOffset>
                </wp:positionH>
                <wp:positionV relativeFrom="paragraph">
                  <wp:posOffset>-122429</wp:posOffset>
                </wp:positionV>
                <wp:extent cx="127635" cy="392430"/>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9.6401pt;width:10.050pt;height:30.9pt;mso-position-horizontal-relative:page;mso-position-vertical-relative:paragraph;z-index:15973376" type="#_x0000_t202" id="docshape585"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t>Risk</w:t>
      </w:r>
      <w:r>
        <w:rPr>
          <w:spacing w:val="-1"/>
        </w:rPr>
        <w:t> </w:t>
      </w:r>
      <w:r>
        <w:rPr>
          <w:spacing w:val="-4"/>
          <w:w w:val="110"/>
        </w:rPr>
        <w:t>type</w:t>
      </w:r>
      <w:r>
        <w:rPr/>
        <w:tab/>
      </w:r>
      <w:r>
        <w:rPr>
          <w:spacing w:val="-2"/>
          <w:w w:val="110"/>
        </w:rPr>
        <w:t>Preference</w:t>
      </w:r>
      <w:r>
        <w:rPr/>
        <w:tab/>
      </w:r>
      <w:r>
        <w:rPr>
          <w:spacing w:val="-2"/>
          <w:w w:val="110"/>
        </w:rPr>
        <w:t>Rationale</w:t>
      </w:r>
    </w:p>
    <w:p>
      <w:pPr>
        <w:pStyle w:val="BodyText"/>
        <w:spacing w:before="7"/>
        <w:rPr>
          <w:b/>
          <w:sz w:val="5"/>
        </w:rPr>
      </w:pPr>
      <w:r>
        <w:rPr>
          <w:b/>
          <w:sz w:val="5"/>
        </w:rPr>
        <mc:AlternateContent>
          <mc:Choice Requires="wps">
            <w:drawing>
              <wp:anchor distT="0" distB="0" distL="0" distR="0" allowOverlap="1" layoutInCell="1" locked="0" behindDoc="1" simplePos="0" relativeHeight="487819776">
                <wp:simplePos x="0" y="0"/>
                <wp:positionH relativeFrom="page">
                  <wp:posOffset>540004</wp:posOffset>
                </wp:positionH>
                <wp:positionV relativeFrom="paragraph">
                  <wp:posOffset>56526</wp:posOffset>
                </wp:positionV>
                <wp:extent cx="847725" cy="1270"/>
                <wp:effectExtent l="0" t="0" r="0" b="0"/>
                <wp:wrapTopAndBottom/>
                <wp:docPr id="904" name="Graphic 904"/>
                <wp:cNvGraphicFramePr>
                  <a:graphicFrameLocks/>
                </wp:cNvGraphicFramePr>
                <a:graphic>
                  <a:graphicData uri="http://schemas.microsoft.com/office/word/2010/wordprocessingShape">
                    <wps:wsp>
                      <wps:cNvPr id="904" name="Graphic 904"/>
                      <wps:cNvSpPr/>
                      <wps:spPr>
                        <a:xfrm>
                          <a:off x="0" y="0"/>
                          <a:ext cx="847725" cy="1270"/>
                        </a:xfrm>
                        <a:custGeom>
                          <a:avLst/>
                          <a:gdLst/>
                          <a:ahLst/>
                          <a:cxnLst/>
                          <a:rect l="l" t="t" r="r" b="b"/>
                          <a:pathLst>
                            <a:path w="847725" h="0">
                              <a:moveTo>
                                <a:pt x="0" y="0"/>
                              </a:moveTo>
                              <a:lnTo>
                                <a:pt x="84772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66.75pt;height:.1pt;mso-position-horizontal-relative:page;mso-position-vertical-relative:paragraph;z-index:-15496704;mso-wrap-distance-left:0;mso-wrap-distance-right:0" id="docshape586" coordorigin="850,89" coordsize="1335,0" path="m850,89l2185,89e" filled="false" stroked="true" strokeweight=".25pt" strokecolor="#000000">
                <v:path arrowok="t"/>
                <v:stroke dashstyle="solid"/>
                <w10:wrap type="topAndBottom"/>
              </v:shape>
            </w:pict>
          </mc:Fallback>
        </mc:AlternateContent>
      </w:r>
      <w:r>
        <w:rPr>
          <w:b/>
          <w:sz w:val="5"/>
        </w:rPr>
        <mc:AlternateContent>
          <mc:Choice Requires="wps">
            <w:drawing>
              <wp:anchor distT="0" distB="0" distL="0" distR="0" allowOverlap="1" layoutInCell="1" locked="0" behindDoc="1" simplePos="0" relativeHeight="487820288">
                <wp:simplePos x="0" y="0"/>
                <wp:positionH relativeFrom="page">
                  <wp:posOffset>1473453</wp:posOffset>
                </wp:positionH>
                <wp:positionV relativeFrom="paragraph">
                  <wp:posOffset>56526</wp:posOffset>
                </wp:positionV>
                <wp:extent cx="857250" cy="1270"/>
                <wp:effectExtent l="0" t="0" r="0" b="0"/>
                <wp:wrapTopAndBottom/>
                <wp:docPr id="905" name="Graphic 905"/>
                <wp:cNvGraphicFramePr>
                  <a:graphicFrameLocks/>
                </wp:cNvGraphicFramePr>
                <a:graphic>
                  <a:graphicData uri="http://schemas.microsoft.com/office/word/2010/wordprocessingShape">
                    <wps:wsp>
                      <wps:cNvPr id="905" name="Graphic 905"/>
                      <wps:cNvSpPr/>
                      <wps:spPr>
                        <a:xfrm>
                          <a:off x="0" y="0"/>
                          <a:ext cx="857250" cy="1270"/>
                        </a:xfrm>
                        <a:custGeom>
                          <a:avLst/>
                          <a:gdLst/>
                          <a:ahLst/>
                          <a:cxnLst/>
                          <a:rect l="l" t="t" r="r" b="b"/>
                          <a:pathLst>
                            <a:path w="857250" h="0">
                              <a:moveTo>
                                <a:pt x="0" y="0"/>
                              </a:moveTo>
                              <a:lnTo>
                                <a:pt x="8572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6.019997pt;margin-top:4.450879pt;width:67.5pt;height:.1pt;mso-position-horizontal-relative:page;mso-position-vertical-relative:paragraph;z-index:-15496192;mso-wrap-distance-left:0;mso-wrap-distance-right:0" id="docshape587" coordorigin="2320,89" coordsize="1350,0" path="m2320,89l3670,89e" filled="false" stroked="true" strokeweight=".25pt" strokecolor="#000000">
                <v:path arrowok="t"/>
                <v:stroke dashstyle="solid"/>
                <w10:wrap type="topAndBottom"/>
              </v:shape>
            </w:pict>
          </mc:Fallback>
        </mc:AlternateContent>
      </w:r>
      <w:r>
        <w:rPr>
          <w:b/>
          <w:sz w:val="5"/>
        </w:rPr>
        <mc:AlternateContent>
          <mc:Choice Requires="wps">
            <w:drawing>
              <wp:anchor distT="0" distB="0" distL="0" distR="0" allowOverlap="1" layoutInCell="1" locked="0" behindDoc="1" simplePos="0" relativeHeight="487820800">
                <wp:simplePos x="0" y="0"/>
                <wp:positionH relativeFrom="page">
                  <wp:posOffset>2416429</wp:posOffset>
                </wp:positionH>
                <wp:positionV relativeFrom="paragraph">
                  <wp:posOffset>56526</wp:posOffset>
                </wp:positionV>
                <wp:extent cx="2695575" cy="1270"/>
                <wp:effectExtent l="0" t="0" r="0" b="0"/>
                <wp:wrapTopAndBottom/>
                <wp:docPr id="906" name="Graphic 906"/>
                <wp:cNvGraphicFramePr>
                  <a:graphicFrameLocks/>
                </wp:cNvGraphicFramePr>
                <a:graphic>
                  <a:graphicData uri="http://schemas.microsoft.com/office/word/2010/wordprocessingShape">
                    <wps:wsp>
                      <wps:cNvPr id="906" name="Graphic 906"/>
                      <wps:cNvSpPr/>
                      <wps:spPr>
                        <a:xfrm>
                          <a:off x="0" y="0"/>
                          <a:ext cx="2695575" cy="1270"/>
                        </a:xfrm>
                        <a:custGeom>
                          <a:avLst/>
                          <a:gdLst/>
                          <a:ahLst/>
                          <a:cxnLst/>
                          <a:rect l="l" t="t" r="r" b="b"/>
                          <a:pathLst>
                            <a:path w="2695575" h="0">
                              <a:moveTo>
                                <a:pt x="0" y="0"/>
                              </a:moveTo>
                              <a:lnTo>
                                <a:pt x="26955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0.270004pt;margin-top:4.450879pt;width:212.25pt;height:.1pt;mso-position-horizontal-relative:page;mso-position-vertical-relative:paragraph;z-index:-15495680;mso-wrap-distance-left:0;mso-wrap-distance-right:0" id="docshape588" coordorigin="3805,89" coordsize="4245,0" path="m3805,89l8050,89e" filled="false" stroked="true" strokeweight=".25pt" strokecolor="#000000">
                <v:path arrowok="t"/>
                <v:stroke dashstyle="solid"/>
                <w10:wrap type="topAndBottom"/>
              </v:shape>
            </w:pict>
          </mc:Fallback>
        </mc:AlternateContent>
      </w:r>
    </w:p>
    <w:p>
      <w:pPr>
        <w:tabs>
          <w:tab w:pos="1664" w:val="left" w:leader="none"/>
          <w:tab w:pos="3149" w:val="left" w:leader="none"/>
        </w:tabs>
        <w:spacing w:before="56"/>
        <w:ind w:left="195" w:right="0" w:firstLine="0"/>
        <w:jc w:val="left"/>
        <w:rPr>
          <w:sz w:val="16"/>
        </w:rPr>
      </w:pPr>
      <w:r>
        <w:rPr>
          <w:b/>
          <w:sz w:val="16"/>
        </w:rPr>
        <w:t>Transition</w:t>
      </w:r>
      <w:r>
        <w:rPr>
          <w:b/>
          <w:spacing w:val="19"/>
          <w:sz w:val="16"/>
        </w:rPr>
        <w:t> </w:t>
      </w:r>
      <w:r>
        <w:rPr>
          <w:b/>
          <w:spacing w:val="-4"/>
          <w:sz w:val="16"/>
        </w:rPr>
        <w:t>risk</w:t>
      </w:r>
      <w:r>
        <w:rPr>
          <w:b/>
          <w:sz w:val="16"/>
        </w:rPr>
        <w:tab/>
      </w:r>
      <w:r>
        <w:rPr>
          <w:spacing w:val="-2"/>
          <w:sz w:val="16"/>
        </w:rPr>
        <w:t>Avoid</w:t>
      </w:r>
      <w:r>
        <w:rPr>
          <w:spacing w:val="-2"/>
          <w:sz w:val="16"/>
          <w:vertAlign w:val="superscript"/>
        </w:rPr>
        <w:t>1</w:t>
      </w:r>
      <w:r>
        <w:rPr>
          <w:sz w:val="16"/>
          <w:vertAlign w:val="baseline"/>
        </w:rPr>
        <w:tab/>
        <w:t>We</w:t>
      </w:r>
      <w:r>
        <w:rPr>
          <w:spacing w:val="11"/>
          <w:sz w:val="16"/>
          <w:vertAlign w:val="baseline"/>
        </w:rPr>
        <w:t> </w:t>
      </w:r>
      <w:r>
        <w:rPr>
          <w:sz w:val="16"/>
          <w:vertAlign w:val="baseline"/>
        </w:rPr>
        <w:t>seek</w:t>
      </w:r>
      <w:r>
        <w:rPr>
          <w:spacing w:val="12"/>
          <w:sz w:val="16"/>
          <w:vertAlign w:val="baseline"/>
        </w:rPr>
        <w:t> </w:t>
      </w:r>
      <w:r>
        <w:rPr>
          <w:sz w:val="16"/>
          <w:vertAlign w:val="baseline"/>
        </w:rPr>
        <w:t>to</w:t>
      </w:r>
      <w:r>
        <w:rPr>
          <w:spacing w:val="11"/>
          <w:sz w:val="16"/>
          <w:vertAlign w:val="baseline"/>
        </w:rPr>
        <w:t> </w:t>
      </w:r>
      <w:r>
        <w:rPr>
          <w:sz w:val="16"/>
          <w:vertAlign w:val="baseline"/>
        </w:rPr>
        <w:t>have</w:t>
      </w:r>
      <w:r>
        <w:rPr>
          <w:spacing w:val="12"/>
          <w:sz w:val="16"/>
          <w:vertAlign w:val="baseline"/>
        </w:rPr>
        <w:t> </w:t>
      </w:r>
      <w:r>
        <w:rPr>
          <w:sz w:val="16"/>
          <w:vertAlign w:val="baseline"/>
        </w:rPr>
        <w:t>a</w:t>
      </w:r>
      <w:r>
        <w:rPr>
          <w:spacing w:val="12"/>
          <w:sz w:val="16"/>
          <w:vertAlign w:val="baseline"/>
        </w:rPr>
        <w:t> </w:t>
      </w:r>
      <w:r>
        <w:rPr>
          <w:sz w:val="16"/>
          <w:vertAlign w:val="baseline"/>
        </w:rPr>
        <w:t>low</w:t>
      </w:r>
      <w:r>
        <w:rPr>
          <w:spacing w:val="11"/>
          <w:sz w:val="16"/>
          <w:vertAlign w:val="baseline"/>
        </w:rPr>
        <w:t> </w:t>
      </w:r>
      <w:r>
        <w:rPr>
          <w:sz w:val="16"/>
          <w:vertAlign w:val="baseline"/>
        </w:rPr>
        <w:t>exposure</w:t>
      </w:r>
      <w:r>
        <w:rPr>
          <w:spacing w:val="12"/>
          <w:sz w:val="16"/>
          <w:vertAlign w:val="baseline"/>
        </w:rPr>
        <w:t> </w:t>
      </w:r>
      <w:r>
        <w:rPr>
          <w:sz w:val="16"/>
          <w:vertAlign w:val="baseline"/>
        </w:rPr>
        <w:t>over</w:t>
      </w:r>
      <w:r>
        <w:rPr>
          <w:spacing w:val="12"/>
          <w:sz w:val="16"/>
          <w:vertAlign w:val="baseline"/>
        </w:rPr>
        <w:t> </w:t>
      </w:r>
      <w:r>
        <w:rPr>
          <w:sz w:val="16"/>
          <w:vertAlign w:val="baseline"/>
        </w:rPr>
        <w:t>time</w:t>
      </w:r>
      <w:r>
        <w:rPr>
          <w:spacing w:val="11"/>
          <w:sz w:val="16"/>
          <w:vertAlign w:val="baseline"/>
        </w:rPr>
        <w:t> </w:t>
      </w:r>
      <w:r>
        <w:rPr>
          <w:sz w:val="16"/>
          <w:vertAlign w:val="baseline"/>
        </w:rPr>
        <w:t>to</w:t>
      </w:r>
      <w:r>
        <w:rPr>
          <w:spacing w:val="12"/>
          <w:sz w:val="16"/>
          <w:vertAlign w:val="baseline"/>
        </w:rPr>
        <w:t> </w:t>
      </w:r>
      <w:r>
        <w:rPr>
          <w:spacing w:val="-5"/>
          <w:sz w:val="16"/>
          <w:vertAlign w:val="baseline"/>
        </w:rPr>
        <w:t>the</w:t>
      </w:r>
    </w:p>
    <w:p>
      <w:pPr>
        <w:spacing w:line="249" w:lineRule="auto" w:before="8"/>
        <w:ind w:left="3150" w:right="8454" w:firstLine="0"/>
        <w:jc w:val="left"/>
        <w:rPr>
          <w:sz w:val="16"/>
        </w:rPr>
      </w:pPr>
      <w:r>
        <w:rPr>
          <w:sz w:val="16"/>
        </w:rPr>
        <mc:AlternateContent>
          <mc:Choice Requires="wps">
            <w:drawing>
              <wp:anchor distT="0" distB="0" distL="0" distR="0" allowOverlap="1" layoutInCell="1" locked="0" behindDoc="1" simplePos="0" relativeHeight="487821312">
                <wp:simplePos x="0" y="0"/>
                <wp:positionH relativeFrom="page">
                  <wp:posOffset>540004</wp:posOffset>
                </wp:positionH>
                <wp:positionV relativeFrom="paragraph">
                  <wp:posOffset>1017597</wp:posOffset>
                </wp:positionV>
                <wp:extent cx="847725" cy="1270"/>
                <wp:effectExtent l="0" t="0" r="0" b="0"/>
                <wp:wrapTopAndBottom/>
                <wp:docPr id="907" name="Graphic 907"/>
                <wp:cNvGraphicFramePr>
                  <a:graphicFrameLocks/>
                </wp:cNvGraphicFramePr>
                <a:graphic>
                  <a:graphicData uri="http://schemas.microsoft.com/office/word/2010/wordprocessingShape">
                    <wps:wsp>
                      <wps:cNvPr id="907" name="Graphic 907"/>
                      <wps:cNvSpPr/>
                      <wps:spPr>
                        <a:xfrm>
                          <a:off x="0" y="0"/>
                          <a:ext cx="847725" cy="1270"/>
                        </a:xfrm>
                        <a:custGeom>
                          <a:avLst/>
                          <a:gdLst/>
                          <a:ahLst/>
                          <a:cxnLst/>
                          <a:rect l="l" t="t" r="r" b="b"/>
                          <a:pathLst>
                            <a:path w="847725" h="0">
                              <a:moveTo>
                                <a:pt x="0" y="0"/>
                              </a:moveTo>
                              <a:lnTo>
                                <a:pt x="84772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80.125778pt;width:66.75pt;height:.1pt;mso-position-horizontal-relative:page;mso-position-vertical-relative:paragraph;z-index:-15495168;mso-wrap-distance-left:0;mso-wrap-distance-right:0" id="docshape589" coordorigin="850,1603" coordsize="1335,0" path="m850,1603l2185,1603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821824">
                <wp:simplePos x="0" y="0"/>
                <wp:positionH relativeFrom="page">
                  <wp:posOffset>1473453</wp:posOffset>
                </wp:positionH>
                <wp:positionV relativeFrom="paragraph">
                  <wp:posOffset>1017597</wp:posOffset>
                </wp:positionV>
                <wp:extent cx="857250" cy="1270"/>
                <wp:effectExtent l="0" t="0" r="0" b="0"/>
                <wp:wrapTopAndBottom/>
                <wp:docPr id="908" name="Graphic 908"/>
                <wp:cNvGraphicFramePr>
                  <a:graphicFrameLocks/>
                </wp:cNvGraphicFramePr>
                <a:graphic>
                  <a:graphicData uri="http://schemas.microsoft.com/office/word/2010/wordprocessingShape">
                    <wps:wsp>
                      <wps:cNvPr id="908" name="Graphic 908"/>
                      <wps:cNvSpPr/>
                      <wps:spPr>
                        <a:xfrm>
                          <a:off x="0" y="0"/>
                          <a:ext cx="857250" cy="1270"/>
                        </a:xfrm>
                        <a:custGeom>
                          <a:avLst/>
                          <a:gdLst/>
                          <a:ahLst/>
                          <a:cxnLst/>
                          <a:rect l="l" t="t" r="r" b="b"/>
                          <a:pathLst>
                            <a:path w="857250" h="0">
                              <a:moveTo>
                                <a:pt x="0" y="0"/>
                              </a:moveTo>
                              <a:lnTo>
                                <a:pt x="8572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6.019997pt;margin-top:80.125778pt;width:67.5pt;height:.1pt;mso-position-horizontal-relative:page;mso-position-vertical-relative:paragraph;z-index:-15494656;mso-wrap-distance-left:0;mso-wrap-distance-right:0" id="docshape590" coordorigin="2320,1603" coordsize="1350,0" path="m2320,1603l3670,1603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822336">
                <wp:simplePos x="0" y="0"/>
                <wp:positionH relativeFrom="page">
                  <wp:posOffset>2416429</wp:posOffset>
                </wp:positionH>
                <wp:positionV relativeFrom="paragraph">
                  <wp:posOffset>1017597</wp:posOffset>
                </wp:positionV>
                <wp:extent cx="2695575" cy="1270"/>
                <wp:effectExtent l="0" t="0" r="0" b="0"/>
                <wp:wrapTopAndBottom/>
                <wp:docPr id="909" name="Graphic 909"/>
                <wp:cNvGraphicFramePr>
                  <a:graphicFrameLocks/>
                </wp:cNvGraphicFramePr>
                <a:graphic>
                  <a:graphicData uri="http://schemas.microsoft.com/office/word/2010/wordprocessingShape">
                    <wps:wsp>
                      <wps:cNvPr id="909" name="Graphic 909"/>
                      <wps:cNvSpPr/>
                      <wps:spPr>
                        <a:xfrm>
                          <a:off x="0" y="0"/>
                          <a:ext cx="2695575" cy="1270"/>
                        </a:xfrm>
                        <a:custGeom>
                          <a:avLst/>
                          <a:gdLst/>
                          <a:ahLst/>
                          <a:cxnLst/>
                          <a:rect l="l" t="t" r="r" b="b"/>
                          <a:pathLst>
                            <a:path w="2695575" h="0">
                              <a:moveTo>
                                <a:pt x="0" y="0"/>
                              </a:moveTo>
                              <a:lnTo>
                                <a:pt x="26955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0.270004pt;margin-top:80.125778pt;width:212.25pt;height:.1pt;mso-position-horizontal-relative:page;mso-position-vertical-relative:paragraph;z-index:-15494144;mso-wrap-distance-left:0;mso-wrap-distance-right:0" id="docshape591" coordorigin="3805,1603" coordsize="4245,0" path="m3805,1603l8050,1603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5972352">
                <wp:simplePos x="0" y="0"/>
                <wp:positionH relativeFrom="page">
                  <wp:posOffset>10189517</wp:posOffset>
                </wp:positionH>
                <wp:positionV relativeFrom="paragraph">
                  <wp:posOffset>50665</wp:posOffset>
                </wp:positionV>
                <wp:extent cx="210185" cy="1051560"/>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210185" cy="1051560"/>
                        </a:xfrm>
                        <a:prstGeom prst="rect">
                          <a:avLst/>
                        </a:prstGeom>
                      </wps:spPr>
                      <wps:txbx>
                        <w:txbxContent>
                          <w:p>
                            <w:pPr>
                              <w:spacing w:line="140" w:lineRule="exact" w:before="25"/>
                              <w:ind w:left="200" w:right="0" w:firstLine="0"/>
                              <w:jc w:val="center"/>
                              <w:rPr>
                                <w:b/>
                                <w:sz w:val="13"/>
                              </w:rPr>
                            </w:pPr>
                            <w:r>
                              <w:rPr>
                                <w:b/>
                                <w:spacing w:val="-4"/>
                                <w:w w:val="105"/>
                                <w:sz w:val="13"/>
                              </w:rPr>
                              <w:t>Risk</w:t>
                            </w:r>
                          </w:p>
                          <w:p>
                            <w:pPr>
                              <w:tabs>
                                <w:tab w:pos="764" w:val="left" w:leader="none"/>
                              </w:tabs>
                              <w:spacing w:line="140" w:lineRule="exact" w:before="0"/>
                              <w:ind w:left="0" w:right="0" w:firstLine="0"/>
                              <w:jc w:val="center"/>
                              <w:rPr>
                                <w:b/>
                                <w:sz w:val="13"/>
                              </w:rPr>
                            </w:pPr>
                            <w:r>
                              <w:rPr>
                                <w:spacing w:val="-2"/>
                                <w:w w:val="105"/>
                                <w:sz w:val="13"/>
                              </w:rPr>
                              <w:t>Strategy</w:t>
                            </w:r>
                            <w:r>
                              <w:rPr>
                                <w:sz w:val="13"/>
                              </w:rPr>
                              <w:tab/>
                            </w:r>
                            <w:r>
                              <w:rPr>
                                <w:b/>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3.989383pt;width:16.55pt;height:82.8pt;mso-position-horizontal-relative:page;mso-position-vertical-relative:paragraph;z-index:15972352" type="#_x0000_t202" id="docshape592" filled="false" stroked="false">
                <v:textbox inset="0,0,0,0" style="layout-flow:vertical">
                  <w:txbxContent>
                    <w:p>
                      <w:pPr>
                        <w:spacing w:line="140" w:lineRule="exact" w:before="25"/>
                        <w:ind w:left="200" w:right="0" w:firstLine="0"/>
                        <w:jc w:val="center"/>
                        <w:rPr>
                          <w:b/>
                          <w:sz w:val="13"/>
                        </w:rPr>
                      </w:pPr>
                      <w:r>
                        <w:rPr>
                          <w:b/>
                          <w:spacing w:val="-4"/>
                          <w:w w:val="105"/>
                          <w:sz w:val="13"/>
                        </w:rPr>
                        <w:t>Risk</w:t>
                      </w:r>
                    </w:p>
                    <w:p>
                      <w:pPr>
                        <w:tabs>
                          <w:tab w:pos="764" w:val="left" w:leader="none"/>
                        </w:tabs>
                        <w:spacing w:line="140" w:lineRule="exact" w:before="0"/>
                        <w:ind w:left="0" w:right="0" w:firstLine="0"/>
                        <w:jc w:val="center"/>
                        <w:rPr>
                          <w:b/>
                          <w:sz w:val="13"/>
                        </w:rPr>
                      </w:pPr>
                      <w:r>
                        <w:rPr>
                          <w:spacing w:val="-2"/>
                          <w:w w:val="105"/>
                          <w:sz w:val="13"/>
                        </w:rPr>
                        <w:t>Strategy</w:t>
                      </w:r>
                      <w:r>
                        <w:rPr>
                          <w:sz w:val="13"/>
                        </w:rPr>
                        <w:tab/>
                      </w:r>
                      <w:r>
                        <w:rPr>
                          <w:b/>
                          <w:spacing w:val="-2"/>
                          <w:w w:val="105"/>
                          <w:sz w:val="13"/>
                        </w:rPr>
                        <w:t>management</w:t>
                      </w:r>
                    </w:p>
                  </w:txbxContent>
                </v:textbox>
                <w10:wrap type="none"/>
              </v:shape>
            </w:pict>
          </mc:Fallback>
        </mc:AlternateContent>
      </w:r>
      <w:r>
        <w:rPr>
          <w:w w:val="105"/>
          <w:sz w:val="16"/>
        </w:rPr>
        <w:t>downside from climate transition risk, which may result from the expected extensive policy, technology and market changes, while supporting solutions that will drive a transition to a low-carbon climate resilient economy in line with our sustainability strategy as embedded in our business plan (including our ESG baseline underwriting statement and ESG investment baseline exclusions policy).</w:t>
      </w:r>
    </w:p>
    <w:p>
      <w:pPr>
        <w:tabs>
          <w:tab w:pos="1664" w:val="left" w:leader="none"/>
          <w:tab w:pos="3149" w:val="left" w:leader="none"/>
        </w:tabs>
        <w:spacing w:before="56"/>
        <w:ind w:left="195" w:right="0" w:firstLine="0"/>
        <w:jc w:val="left"/>
        <w:rPr>
          <w:sz w:val="16"/>
        </w:rPr>
      </w:pPr>
      <w:r>
        <w:rPr>
          <w:b/>
          <w:sz w:val="16"/>
        </w:rPr>
        <w:t>Physical </w:t>
      </w:r>
      <w:r>
        <w:rPr>
          <w:b/>
          <w:spacing w:val="-4"/>
          <w:sz w:val="16"/>
        </w:rPr>
        <w:t>risk</w:t>
      </w:r>
      <w:r>
        <w:rPr>
          <w:b/>
          <w:sz w:val="16"/>
        </w:rPr>
        <w:tab/>
      </w:r>
      <w:r>
        <w:rPr>
          <w:spacing w:val="-2"/>
          <w:sz w:val="16"/>
        </w:rPr>
        <w:t>Accept</w:t>
      </w:r>
      <w:r>
        <w:rPr>
          <w:spacing w:val="-2"/>
          <w:sz w:val="16"/>
          <w:vertAlign w:val="superscript"/>
        </w:rPr>
        <w:t>2</w:t>
      </w:r>
      <w:r>
        <w:rPr>
          <w:sz w:val="16"/>
          <w:vertAlign w:val="baseline"/>
        </w:rPr>
        <w:tab/>
        <w:t>We</w:t>
      </w:r>
      <w:r>
        <w:rPr>
          <w:spacing w:val="12"/>
          <w:sz w:val="16"/>
          <w:vertAlign w:val="baseline"/>
        </w:rPr>
        <w:t> </w:t>
      </w:r>
      <w:r>
        <w:rPr>
          <w:sz w:val="16"/>
          <w:vertAlign w:val="baseline"/>
        </w:rPr>
        <w:t>recognise</w:t>
      </w:r>
      <w:r>
        <w:rPr>
          <w:spacing w:val="13"/>
          <w:sz w:val="16"/>
          <w:vertAlign w:val="baseline"/>
        </w:rPr>
        <w:t> </w:t>
      </w:r>
      <w:r>
        <w:rPr>
          <w:sz w:val="16"/>
          <w:vertAlign w:val="baseline"/>
        </w:rPr>
        <w:t>that</w:t>
      </w:r>
      <w:r>
        <w:rPr>
          <w:spacing w:val="12"/>
          <w:sz w:val="16"/>
          <w:vertAlign w:val="baseline"/>
        </w:rPr>
        <w:t> </w:t>
      </w:r>
      <w:r>
        <w:rPr>
          <w:sz w:val="16"/>
          <w:vertAlign w:val="baseline"/>
        </w:rPr>
        <w:t>there</w:t>
      </w:r>
      <w:r>
        <w:rPr>
          <w:spacing w:val="13"/>
          <w:sz w:val="16"/>
          <w:vertAlign w:val="baseline"/>
        </w:rPr>
        <w:t> </w:t>
      </w:r>
      <w:r>
        <w:rPr>
          <w:sz w:val="16"/>
          <w:vertAlign w:val="baseline"/>
        </w:rPr>
        <w:t>will</w:t>
      </w:r>
      <w:r>
        <w:rPr>
          <w:spacing w:val="13"/>
          <w:sz w:val="16"/>
          <w:vertAlign w:val="baseline"/>
        </w:rPr>
        <w:t> </w:t>
      </w:r>
      <w:r>
        <w:rPr>
          <w:sz w:val="16"/>
          <w:vertAlign w:val="baseline"/>
        </w:rPr>
        <w:t>be</w:t>
      </w:r>
      <w:r>
        <w:rPr>
          <w:spacing w:val="12"/>
          <w:sz w:val="16"/>
          <w:vertAlign w:val="baseline"/>
        </w:rPr>
        <w:t> </w:t>
      </w:r>
      <w:r>
        <w:rPr>
          <w:sz w:val="16"/>
          <w:vertAlign w:val="baseline"/>
        </w:rPr>
        <w:t>acute</w:t>
      </w:r>
      <w:r>
        <w:rPr>
          <w:spacing w:val="13"/>
          <w:sz w:val="16"/>
          <w:vertAlign w:val="baseline"/>
        </w:rPr>
        <w:t> </w:t>
      </w:r>
      <w:r>
        <w:rPr>
          <w:sz w:val="16"/>
          <w:vertAlign w:val="baseline"/>
        </w:rPr>
        <w:t>and</w:t>
      </w:r>
      <w:r>
        <w:rPr>
          <w:spacing w:val="13"/>
          <w:sz w:val="16"/>
          <w:vertAlign w:val="baseline"/>
        </w:rPr>
        <w:t> </w:t>
      </w:r>
      <w:r>
        <w:rPr>
          <w:spacing w:val="-2"/>
          <w:sz w:val="16"/>
          <w:vertAlign w:val="baseline"/>
        </w:rPr>
        <w:t>chronic</w:t>
      </w:r>
    </w:p>
    <w:p>
      <w:pPr>
        <w:spacing w:line="249" w:lineRule="auto" w:before="8"/>
        <w:ind w:left="3149" w:right="8422" w:firstLine="0"/>
        <w:jc w:val="left"/>
        <w:rPr>
          <w:sz w:val="16"/>
        </w:rPr>
      </w:pPr>
      <w:r>
        <w:rPr>
          <w:sz w:val="16"/>
        </w:rPr>
        <mc:AlternateContent>
          <mc:Choice Requires="wps">
            <w:drawing>
              <wp:anchor distT="0" distB="0" distL="0" distR="0" allowOverlap="1" layoutInCell="1" locked="0" behindDoc="1" simplePos="0" relativeHeight="487822848">
                <wp:simplePos x="0" y="0"/>
                <wp:positionH relativeFrom="page">
                  <wp:posOffset>540004</wp:posOffset>
                </wp:positionH>
                <wp:positionV relativeFrom="paragraph">
                  <wp:posOffset>522297</wp:posOffset>
                </wp:positionV>
                <wp:extent cx="847725" cy="1270"/>
                <wp:effectExtent l="0" t="0" r="0" b="0"/>
                <wp:wrapTopAndBottom/>
                <wp:docPr id="911" name="Graphic 911"/>
                <wp:cNvGraphicFramePr>
                  <a:graphicFrameLocks/>
                </wp:cNvGraphicFramePr>
                <a:graphic>
                  <a:graphicData uri="http://schemas.microsoft.com/office/word/2010/wordprocessingShape">
                    <wps:wsp>
                      <wps:cNvPr id="911" name="Graphic 911"/>
                      <wps:cNvSpPr/>
                      <wps:spPr>
                        <a:xfrm>
                          <a:off x="0" y="0"/>
                          <a:ext cx="847725" cy="1270"/>
                        </a:xfrm>
                        <a:custGeom>
                          <a:avLst/>
                          <a:gdLst/>
                          <a:ahLst/>
                          <a:cxnLst/>
                          <a:rect l="l" t="t" r="r" b="b"/>
                          <a:pathLst>
                            <a:path w="847725" h="0">
                              <a:moveTo>
                                <a:pt x="0" y="0"/>
                              </a:moveTo>
                              <a:lnTo>
                                <a:pt x="84772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1.125782pt;width:66.75pt;height:.1pt;mso-position-horizontal-relative:page;mso-position-vertical-relative:paragraph;z-index:-15493632;mso-wrap-distance-left:0;mso-wrap-distance-right:0" id="docshape593" coordorigin="850,823" coordsize="1335,0" path="m850,823l2185,823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823360">
                <wp:simplePos x="0" y="0"/>
                <wp:positionH relativeFrom="page">
                  <wp:posOffset>1473453</wp:posOffset>
                </wp:positionH>
                <wp:positionV relativeFrom="paragraph">
                  <wp:posOffset>522297</wp:posOffset>
                </wp:positionV>
                <wp:extent cx="857250" cy="1270"/>
                <wp:effectExtent l="0" t="0" r="0" b="0"/>
                <wp:wrapTopAndBottom/>
                <wp:docPr id="912" name="Graphic 912"/>
                <wp:cNvGraphicFramePr>
                  <a:graphicFrameLocks/>
                </wp:cNvGraphicFramePr>
                <a:graphic>
                  <a:graphicData uri="http://schemas.microsoft.com/office/word/2010/wordprocessingShape">
                    <wps:wsp>
                      <wps:cNvPr id="912" name="Graphic 912"/>
                      <wps:cNvSpPr/>
                      <wps:spPr>
                        <a:xfrm>
                          <a:off x="0" y="0"/>
                          <a:ext cx="857250" cy="1270"/>
                        </a:xfrm>
                        <a:custGeom>
                          <a:avLst/>
                          <a:gdLst/>
                          <a:ahLst/>
                          <a:cxnLst/>
                          <a:rect l="l" t="t" r="r" b="b"/>
                          <a:pathLst>
                            <a:path w="857250" h="0">
                              <a:moveTo>
                                <a:pt x="0" y="0"/>
                              </a:moveTo>
                              <a:lnTo>
                                <a:pt x="8572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6.019997pt;margin-top:41.125782pt;width:67.5pt;height:.1pt;mso-position-horizontal-relative:page;mso-position-vertical-relative:paragraph;z-index:-15493120;mso-wrap-distance-left:0;mso-wrap-distance-right:0" id="docshape594" coordorigin="2320,823" coordsize="1350,0" path="m2320,823l3670,823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823872">
                <wp:simplePos x="0" y="0"/>
                <wp:positionH relativeFrom="page">
                  <wp:posOffset>2416429</wp:posOffset>
                </wp:positionH>
                <wp:positionV relativeFrom="paragraph">
                  <wp:posOffset>522297</wp:posOffset>
                </wp:positionV>
                <wp:extent cx="2695575" cy="1270"/>
                <wp:effectExtent l="0" t="0" r="0" b="0"/>
                <wp:wrapTopAndBottom/>
                <wp:docPr id="913" name="Graphic 913"/>
                <wp:cNvGraphicFramePr>
                  <a:graphicFrameLocks/>
                </wp:cNvGraphicFramePr>
                <a:graphic>
                  <a:graphicData uri="http://schemas.microsoft.com/office/word/2010/wordprocessingShape">
                    <wps:wsp>
                      <wps:cNvPr id="913" name="Graphic 913"/>
                      <wps:cNvSpPr/>
                      <wps:spPr>
                        <a:xfrm>
                          <a:off x="0" y="0"/>
                          <a:ext cx="2695575" cy="1270"/>
                        </a:xfrm>
                        <a:custGeom>
                          <a:avLst/>
                          <a:gdLst/>
                          <a:ahLst/>
                          <a:cxnLst/>
                          <a:rect l="l" t="t" r="r" b="b"/>
                          <a:pathLst>
                            <a:path w="2695575" h="0">
                              <a:moveTo>
                                <a:pt x="0" y="0"/>
                              </a:moveTo>
                              <a:lnTo>
                                <a:pt x="26955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0.270004pt;margin-top:41.125782pt;width:212.25pt;height:.1pt;mso-position-horizontal-relative:page;mso-position-vertical-relative:paragraph;z-index:-15492608;mso-wrap-distance-left:0;mso-wrap-distance-right:0" id="docshape595" coordorigin="3805,823" coordsize="4245,0" path="m3805,823l8050,823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5972864">
                <wp:simplePos x="0" y="0"/>
                <wp:positionH relativeFrom="page">
                  <wp:posOffset>10189517</wp:posOffset>
                </wp:positionH>
                <wp:positionV relativeFrom="paragraph">
                  <wp:posOffset>60143</wp:posOffset>
                </wp:positionV>
                <wp:extent cx="210185" cy="1106170"/>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210185" cy="1106170"/>
                        </a:xfrm>
                        <a:prstGeom prst="rect">
                          <a:avLst/>
                        </a:prstGeom>
                      </wps:spPr>
                      <wps:txbx>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735681pt;width:16.55pt;height:87.1pt;mso-position-horizontal-relative:page;mso-position-vertical-relative:paragraph;z-index:15972864" type="#_x0000_t202" id="docshape596" filled="false" stroked="false">
                <v:textbox inset="0,0,0,0" style="layout-flow:vertical">
                  <w:txbxContent>
                    <w:p>
                      <w:pPr>
                        <w:tabs>
                          <w:tab w:pos="1039" w:val="left" w:leader="none"/>
                        </w:tabs>
                        <w:spacing w:line="208" w:lineRule="auto" w:before="41"/>
                        <w:ind w:left="20" w:right="18" w:firstLine="1020"/>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sz w:val="16"/>
        </w:rPr>
        <w:t>physical</w:t>
      </w:r>
      <w:r>
        <w:rPr>
          <w:spacing w:val="-2"/>
          <w:w w:val="105"/>
          <w:sz w:val="16"/>
        </w:rPr>
        <w:t> </w:t>
      </w:r>
      <w:r>
        <w:rPr>
          <w:w w:val="105"/>
          <w:sz w:val="16"/>
        </w:rPr>
        <w:t>effects</w:t>
      </w:r>
      <w:r>
        <w:rPr>
          <w:spacing w:val="-2"/>
          <w:w w:val="105"/>
          <w:sz w:val="16"/>
        </w:rPr>
        <w:t> </w:t>
      </w:r>
      <w:r>
        <w:rPr>
          <w:w w:val="105"/>
          <w:sz w:val="16"/>
        </w:rPr>
        <w:t>of</w:t>
      </w:r>
      <w:r>
        <w:rPr>
          <w:spacing w:val="-2"/>
          <w:w w:val="105"/>
          <w:sz w:val="16"/>
        </w:rPr>
        <w:t> </w:t>
      </w:r>
      <w:r>
        <w:rPr>
          <w:w w:val="105"/>
          <w:sz w:val="16"/>
        </w:rPr>
        <w:t>climate</w:t>
      </w:r>
      <w:r>
        <w:rPr>
          <w:spacing w:val="-2"/>
          <w:w w:val="105"/>
          <w:sz w:val="16"/>
        </w:rPr>
        <w:t> </w:t>
      </w:r>
      <w:r>
        <w:rPr>
          <w:w w:val="105"/>
          <w:sz w:val="16"/>
        </w:rPr>
        <w:t>change.</w:t>
      </w:r>
      <w:r>
        <w:rPr>
          <w:spacing w:val="-2"/>
          <w:w w:val="105"/>
          <w:sz w:val="16"/>
        </w:rPr>
        <w:t> </w:t>
      </w:r>
      <w:r>
        <w:rPr>
          <w:w w:val="105"/>
          <w:sz w:val="16"/>
        </w:rPr>
        <w:t>We</w:t>
      </w:r>
      <w:r>
        <w:rPr>
          <w:spacing w:val="-2"/>
          <w:w w:val="105"/>
          <w:sz w:val="16"/>
        </w:rPr>
        <w:t> </w:t>
      </w:r>
      <w:r>
        <w:rPr>
          <w:w w:val="105"/>
          <w:sz w:val="16"/>
        </w:rPr>
        <w:t>seek</w:t>
      </w:r>
      <w:r>
        <w:rPr>
          <w:spacing w:val="-2"/>
          <w:w w:val="105"/>
          <w:sz w:val="16"/>
        </w:rPr>
        <w:t> </w:t>
      </w:r>
      <w:r>
        <w:rPr>
          <w:w w:val="105"/>
          <w:sz w:val="16"/>
        </w:rPr>
        <w:t>to</w:t>
      </w:r>
      <w:r>
        <w:rPr>
          <w:spacing w:val="-2"/>
          <w:w w:val="105"/>
          <w:sz w:val="16"/>
        </w:rPr>
        <w:t> </w:t>
      </w:r>
      <w:r>
        <w:rPr>
          <w:w w:val="105"/>
          <w:sz w:val="16"/>
        </w:rPr>
        <w:t>limit</w:t>
      </w:r>
      <w:r>
        <w:rPr>
          <w:spacing w:val="-2"/>
          <w:w w:val="105"/>
          <w:sz w:val="16"/>
        </w:rPr>
        <w:t> </w:t>
      </w:r>
      <w:r>
        <w:rPr>
          <w:w w:val="105"/>
          <w:sz w:val="16"/>
        </w:rPr>
        <w:t>our investment and net underwriting exposure to these risks,</w:t>
      </w:r>
      <w:r>
        <w:rPr>
          <w:spacing w:val="-3"/>
          <w:w w:val="105"/>
          <w:sz w:val="16"/>
        </w:rPr>
        <w:t> </w:t>
      </w:r>
      <w:r>
        <w:rPr>
          <w:w w:val="105"/>
          <w:sz w:val="16"/>
        </w:rPr>
        <w:t>whilst</w:t>
      </w:r>
      <w:r>
        <w:rPr>
          <w:spacing w:val="-3"/>
          <w:w w:val="105"/>
          <w:sz w:val="16"/>
        </w:rPr>
        <w:t> </w:t>
      </w:r>
      <w:r>
        <w:rPr>
          <w:w w:val="105"/>
          <w:sz w:val="16"/>
        </w:rPr>
        <w:t>actively</w:t>
      </w:r>
      <w:r>
        <w:rPr>
          <w:spacing w:val="-3"/>
          <w:w w:val="105"/>
          <w:sz w:val="16"/>
        </w:rPr>
        <w:t> </w:t>
      </w:r>
      <w:r>
        <w:rPr>
          <w:w w:val="105"/>
          <w:sz w:val="16"/>
        </w:rPr>
        <w:t>supporting</w:t>
      </w:r>
      <w:r>
        <w:rPr>
          <w:spacing w:val="-3"/>
          <w:w w:val="105"/>
          <w:sz w:val="16"/>
        </w:rPr>
        <w:t> </w:t>
      </w:r>
      <w:r>
        <w:rPr>
          <w:w w:val="105"/>
          <w:sz w:val="16"/>
        </w:rPr>
        <w:t>adaptation</w:t>
      </w:r>
      <w:r>
        <w:rPr>
          <w:spacing w:val="-3"/>
          <w:w w:val="105"/>
          <w:sz w:val="16"/>
        </w:rPr>
        <w:t> </w:t>
      </w:r>
      <w:r>
        <w:rPr>
          <w:w w:val="105"/>
          <w:sz w:val="16"/>
        </w:rPr>
        <w:t>and</w:t>
      </w:r>
      <w:r>
        <w:rPr>
          <w:spacing w:val="-3"/>
          <w:w w:val="105"/>
          <w:sz w:val="16"/>
        </w:rPr>
        <w:t> </w:t>
      </w:r>
      <w:r>
        <w:rPr>
          <w:w w:val="105"/>
          <w:sz w:val="16"/>
        </w:rPr>
        <w:t>building </w:t>
      </w:r>
      <w:r>
        <w:rPr>
          <w:spacing w:val="-2"/>
          <w:w w:val="105"/>
          <w:sz w:val="16"/>
        </w:rPr>
        <w:t>resilience.</w:t>
      </w:r>
    </w:p>
    <w:p>
      <w:pPr>
        <w:tabs>
          <w:tab w:pos="1664" w:val="left" w:leader="none"/>
          <w:tab w:pos="3149" w:val="left" w:leader="none"/>
        </w:tabs>
        <w:spacing w:before="56"/>
        <w:ind w:left="194" w:right="0" w:firstLine="0"/>
        <w:jc w:val="left"/>
        <w:rPr>
          <w:sz w:val="16"/>
        </w:rPr>
      </w:pPr>
      <w:r>
        <w:rPr>
          <w:b/>
          <w:sz w:val="16"/>
        </w:rPr>
        <w:t>Litigation</w:t>
      </w:r>
      <w:r>
        <w:rPr>
          <w:b/>
          <w:spacing w:val="-5"/>
          <w:sz w:val="16"/>
        </w:rPr>
        <w:t> </w:t>
      </w:r>
      <w:r>
        <w:rPr>
          <w:b/>
          <w:spacing w:val="-4"/>
          <w:sz w:val="16"/>
        </w:rPr>
        <w:t>risk</w:t>
      </w:r>
      <w:r>
        <w:rPr>
          <w:b/>
          <w:sz w:val="16"/>
        </w:rPr>
        <w:tab/>
      </w:r>
      <w:r>
        <w:rPr>
          <w:spacing w:val="-4"/>
          <w:sz w:val="16"/>
        </w:rPr>
        <w:t>Avoid</w:t>
      </w:r>
      <w:r>
        <w:rPr>
          <w:sz w:val="16"/>
        </w:rPr>
        <w:tab/>
        <w:t>We</w:t>
      </w:r>
      <w:r>
        <w:rPr>
          <w:spacing w:val="12"/>
          <w:sz w:val="16"/>
        </w:rPr>
        <w:t> </w:t>
      </w:r>
      <w:r>
        <w:rPr>
          <w:sz w:val="16"/>
        </w:rPr>
        <w:t>seek</w:t>
      </w:r>
      <w:r>
        <w:rPr>
          <w:spacing w:val="12"/>
          <w:sz w:val="16"/>
        </w:rPr>
        <w:t> </w:t>
      </w:r>
      <w:r>
        <w:rPr>
          <w:sz w:val="16"/>
        </w:rPr>
        <w:t>to</w:t>
      </w:r>
      <w:r>
        <w:rPr>
          <w:spacing w:val="12"/>
          <w:sz w:val="16"/>
        </w:rPr>
        <w:t> </w:t>
      </w:r>
      <w:r>
        <w:rPr>
          <w:sz w:val="16"/>
        </w:rPr>
        <w:t>have</w:t>
      </w:r>
      <w:r>
        <w:rPr>
          <w:spacing w:val="12"/>
          <w:sz w:val="16"/>
        </w:rPr>
        <w:t> </w:t>
      </w:r>
      <w:r>
        <w:rPr>
          <w:sz w:val="16"/>
        </w:rPr>
        <w:t>a</w:t>
      </w:r>
      <w:r>
        <w:rPr>
          <w:spacing w:val="13"/>
          <w:sz w:val="16"/>
        </w:rPr>
        <w:t> </w:t>
      </w:r>
      <w:r>
        <w:rPr>
          <w:sz w:val="16"/>
        </w:rPr>
        <w:t>low</w:t>
      </w:r>
      <w:r>
        <w:rPr>
          <w:spacing w:val="12"/>
          <w:sz w:val="16"/>
        </w:rPr>
        <w:t> </w:t>
      </w:r>
      <w:r>
        <w:rPr>
          <w:sz w:val="16"/>
        </w:rPr>
        <w:t>exposure</w:t>
      </w:r>
      <w:r>
        <w:rPr>
          <w:spacing w:val="12"/>
          <w:sz w:val="16"/>
        </w:rPr>
        <w:t> </w:t>
      </w:r>
      <w:r>
        <w:rPr>
          <w:sz w:val="16"/>
        </w:rPr>
        <w:t>to</w:t>
      </w:r>
      <w:r>
        <w:rPr>
          <w:spacing w:val="12"/>
          <w:sz w:val="16"/>
        </w:rPr>
        <w:t> </w:t>
      </w:r>
      <w:r>
        <w:rPr>
          <w:sz w:val="16"/>
        </w:rPr>
        <w:t>climate</w:t>
      </w:r>
      <w:r>
        <w:rPr>
          <w:spacing w:val="12"/>
          <w:sz w:val="16"/>
        </w:rPr>
        <w:t> </w:t>
      </w:r>
      <w:r>
        <w:rPr>
          <w:spacing w:val="-2"/>
          <w:sz w:val="16"/>
        </w:rPr>
        <w:t>litigation</w:t>
      </w:r>
    </w:p>
    <w:p>
      <w:pPr>
        <w:spacing w:line="249" w:lineRule="auto" w:before="8"/>
        <w:ind w:left="3149" w:right="8422" w:firstLine="0"/>
        <w:jc w:val="left"/>
        <w:rPr>
          <w:sz w:val="16"/>
        </w:rPr>
      </w:pPr>
      <w:r>
        <w:rPr>
          <w:sz w:val="16"/>
        </w:rPr>
        <mc:AlternateContent>
          <mc:Choice Requires="wps">
            <w:drawing>
              <wp:anchor distT="0" distB="0" distL="0" distR="0" allowOverlap="1" layoutInCell="1" locked="0" behindDoc="1" simplePos="0" relativeHeight="487824384">
                <wp:simplePos x="0" y="0"/>
                <wp:positionH relativeFrom="page">
                  <wp:posOffset>540004</wp:posOffset>
                </wp:positionH>
                <wp:positionV relativeFrom="paragraph">
                  <wp:posOffset>636597</wp:posOffset>
                </wp:positionV>
                <wp:extent cx="847725" cy="1270"/>
                <wp:effectExtent l="0" t="0" r="0" b="0"/>
                <wp:wrapTopAndBottom/>
                <wp:docPr id="915" name="Graphic 915"/>
                <wp:cNvGraphicFramePr>
                  <a:graphicFrameLocks/>
                </wp:cNvGraphicFramePr>
                <a:graphic>
                  <a:graphicData uri="http://schemas.microsoft.com/office/word/2010/wordprocessingShape">
                    <wps:wsp>
                      <wps:cNvPr id="915" name="Graphic 915"/>
                      <wps:cNvSpPr/>
                      <wps:spPr>
                        <a:xfrm>
                          <a:off x="0" y="0"/>
                          <a:ext cx="847725" cy="1270"/>
                        </a:xfrm>
                        <a:custGeom>
                          <a:avLst/>
                          <a:gdLst/>
                          <a:ahLst/>
                          <a:cxnLst/>
                          <a:rect l="l" t="t" r="r" b="b"/>
                          <a:pathLst>
                            <a:path w="847725" h="0">
                              <a:moveTo>
                                <a:pt x="0" y="0"/>
                              </a:moveTo>
                              <a:lnTo>
                                <a:pt x="8477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50.125782pt;width:66.75pt;height:.1pt;mso-position-horizontal-relative:page;mso-position-vertical-relative:paragraph;z-index:-15492096;mso-wrap-distance-left:0;mso-wrap-distance-right:0" id="docshape597" coordorigin="850,1003" coordsize="1335,0" path="m850,1003l2185,1003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824896">
                <wp:simplePos x="0" y="0"/>
                <wp:positionH relativeFrom="page">
                  <wp:posOffset>1473453</wp:posOffset>
                </wp:positionH>
                <wp:positionV relativeFrom="paragraph">
                  <wp:posOffset>636597</wp:posOffset>
                </wp:positionV>
                <wp:extent cx="857250" cy="1270"/>
                <wp:effectExtent l="0" t="0" r="0" b="0"/>
                <wp:wrapTopAndBottom/>
                <wp:docPr id="916" name="Graphic 916"/>
                <wp:cNvGraphicFramePr>
                  <a:graphicFrameLocks/>
                </wp:cNvGraphicFramePr>
                <a:graphic>
                  <a:graphicData uri="http://schemas.microsoft.com/office/word/2010/wordprocessingShape">
                    <wps:wsp>
                      <wps:cNvPr id="916" name="Graphic 916"/>
                      <wps:cNvSpPr/>
                      <wps:spPr>
                        <a:xfrm>
                          <a:off x="0" y="0"/>
                          <a:ext cx="857250" cy="1270"/>
                        </a:xfrm>
                        <a:custGeom>
                          <a:avLst/>
                          <a:gdLst/>
                          <a:ahLst/>
                          <a:cxnLst/>
                          <a:rect l="l" t="t" r="r" b="b"/>
                          <a:pathLst>
                            <a:path w="857250" h="0">
                              <a:moveTo>
                                <a:pt x="0" y="0"/>
                              </a:moveTo>
                              <a:lnTo>
                                <a:pt x="8572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6.019997pt;margin-top:50.125782pt;width:67.5pt;height:.1pt;mso-position-horizontal-relative:page;mso-position-vertical-relative:paragraph;z-index:-15491584;mso-wrap-distance-left:0;mso-wrap-distance-right:0" id="docshape598" coordorigin="2320,1003" coordsize="1350,0" path="m2320,1003l3670,1003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825408">
                <wp:simplePos x="0" y="0"/>
                <wp:positionH relativeFrom="page">
                  <wp:posOffset>2416429</wp:posOffset>
                </wp:positionH>
                <wp:positionV relativeFrom="paragraph">
                  <wp:posOffset>636597</wp:posOffset>
                </wp:positionV>
                <wp:extent cx="2695575" cy="1270"/>
                <wp:effectExtent l="0" t="0" r="0" b="0"/>
                <wp:wrapTopAndBottom/>
                <wp:docPr id="917" name="Graphic 917"/>
                <wp:cNvGraphicFramePr>
                  <a:graphicFrameLocks/>
                </wp:cNvGraphicFramePr>
                <a:graphic>
                  <a:graphicData uri="http://schemas.microsoft.com/office/word/2010/wordprocessingShape">
                    <wps:wsp>
                      <wps:cNvPr id="917" name="Graphic 917"/>
                      <wps:cNvSpPr/>
                      <wps:spPr>
                        <a:xfrm>
                          <a:off x="0" y="0"/>
                          <a:ext cx="2695575" cy="1270"/>
                        </a:xfrm>
                        <a:custGeom>
                          <a:avLst/>
                          <a:gdLst/>
                          <a:ahLst/>
                          <a:cxnLst/>
                          <a:rect l="l" t="t" r="r" b="b"/>
                          <a:pathLst>
                            <a:path w="2695575" h="0">
                              <a:moveTo>
                                <a:pt x="0" y="0"/>
                              </a:moveTo>
                              <a:lnTo>
                                <a:pt x="26955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0.270004pt;margin-top:50.125782pt;width:212.25pt;height:.1pt;mso-position-horizontal-relative:page;mso-position-vertical-relative:paragraph;z-index:-15491072;mso-wrap-distance-left:0;mso-wrap-distance-right:0" id="docshape599" coordorigin="3805,1003" coordsize="4245,0" path="m3805,1003l8050,1003e" filled="false" stroked="true" strokeweight="1pt" strokecolor="#000000">
                <v:path arrowok="t"/>
                <v:stroke dashstyle="solid"/>
                <w10:wrap type="topAndBottom"/>
              </v:shape>
            </w:pict>
          </mc:Fallback>
        </mc:AlternateContent>
      </w:r>
      <w:r>
        <w:rPr>
          <w:w w:val="110"/>
          <w:sz w:val="16"/>
        </w:rPr>
        <w:t>risk</w:t>
      </w:r>
      <w:r>
        <w:rPr>
          <w:spacing w:val="-13"/>
          <w:w w:val="110"/>
          <w:sz w:val="16"/>
        </w:rPr>
        <w:t> </w:t>
      </w:r>
      <w:r>
        <w:rPr>
          <w:w w:val="110"/>
          <w:sz w:val="16"/>
        </w:rPr>
        <w:t>(including</w:t>
      </w:r>
      <w:r>
        <w:rPr>
          <w:spacing w:val="-12"/>
          <w:w w:val="110"/>
          <w:sz w:val="16"/>
        </w:rPr>
        <w:t> </w:t>
      </w:r>
      <w:r>
        <w:rPr>
          <w:w w:val="110"/>
          <w:sz w:val="16"/>
        </w:rPr>
        <w:t>greenwashing</w:t>
      </w:r>
      <w:r>
        <w:rPr>
          <w:spacing w:val="-12"/>
          <w:w w:val="110"/>
          <w:sz w:val="16"/>
        </w:rPr>
        <w:t> </w:t>
      </w:r>
      <w:r>
        <w:rPr>
          <w:w w:val="110"/>
          <w:sz w:val="16"/>
        </w:rPr>
        <w:t>risk)</w:t>
      </w:r>
      <w:r>
        <w:rPr>
          <w:spacing w:val="-12"/>
          <w:w w:val="110"/>
          <w:sz w:val="16"/>
        </w:rPr>
        <w:t> </w:t>
      </w:r>
      <w:r>
        <w:rPr>
          <w:w w:val="110"/>
          <w:sz w:val="16"/>
        </w:rPr>
        <w:t>against</w:t>
      </w:r>
      <w:r>
        <w:rPr>
          <w:spacing w:val="-13"/>
          <w:w w:val="110"/>
          <w:sz w:val="16"/>
        </w:rPr>
        <w:t> </w:t>
      </w:r>
      <w:r>
        <w:rPr>
          <w:w w:val="110"/>
          <w:sz w:val="16"/>
        </w:rPr>
        <w:t>Aviva,</w:t>
      </w:r>
      <w:r>
        <w:rPr>
          <w:spacing w:val="-12"/>
          <w:w w:val="110"/>
          <w:sz w:val="16"/>
        </w:rPr>
        <w:t> </w:t>
      </w:r>
      <w:r>
        <w:rPr>
          <w:w w:val="110"/>
          <w:sz w:val="16"/>
        </w:rPr>
        <w:t>that could</w:t>
      </w:r>
      <w:r>
        <w:rPr>
          <w:spacing w:val="-6"/>
          <w:w w:val="110"/>
          <w:sz w:val="16"/>
        </w:rPr>
        <w:t> </w:t>
      </w:r>
      <w:r>
        <w:rPr>
          <w:w w:val="110"/>
          <w:sz w:val="16"/>
        </w:rPr>
        <w:t>arise</w:t>
      </w:r>
      <w:r>
        <w:rPr>
          <w:spacing w:val="-6"/>
          <w:w w:val="110"/>
          <w:sz w:val="16"/>
        </w:rPr>
        <w:t> </w:t>
      </w:r>
      <w:r>
        <w:rPr>
          <w:w w:val="110"/>
          <w:sz w:val="16"/>
        </w:rPr>
        <w:t>from</w:t>
      </w:r>
      <w:r>
        <w:rPr>
          <w:spacing w:val="-6"/>
          <w:w w:val="110"/>
          <w:sz w:val="16"/>
        </w:rPr>
        <w:t> </w:t>
      </w:r>
      <w:r>
        <w:rPr>
          <w:w w:val="110"/>
          <w:sz w:val="16"/>
        </w:rPr>
        <w:t>parties</w:t>
      </w:r>
      <w:r>
        <w:rPr>
          <w:spacing w:val="-6"/>
          <w:w w:val="110"/>
          <w:sz w:val="16"/>
        </w:rPr>
        <w:t> </w:t>
      </w:r>
      <w:r>
        <w:rPr>
          <w:w w:val="110"/>
          <w:sz w:val="16"/>
        </w:rPr>
        <w:t>who</w:t>
      </w:r>
      <w:r>
        <w:rPr>
          <w:spacing w:val="-6"/>
          <w:w w:val="110"/>
          <w:sz w:val="16"/>
        </w:rPr>
        <w:t> </w:t>
      </w:r>
      <w:r>
        <w:rPr>
          <w:w w:val="110"/>
          <w:sz w:val="16"/>
        </w:rPr>
        <w:t>have</w:t>
      </w:r>
      <w:r>
        <w:rPr>
          <w:spacing w:val="-6"/>
          <w:w w:val="110"/>
          <w:sz w:val="16"/>
        </w:rPr>
        <w:t> </w:t>
      </w:r>
      <w:r>
        <w:rPr>
          <w:w w:val="110"/>
          <w:sz w:val="16"/>
        </w:rPr>
        <w:t>suffered</w:t>
      </w:r>
      <w:r>
        <w:rPr>
          <w:spacing w:val="-6"/>
          <w:w w:val="110"/>
          <w:sz w:val="16"/>
        </w:rPr>
        <w:t> </w:t>
      </w:r>
      <w:r>
        <w:rPr>
          <w:w w:val="110"/>
          <w:sz w:val="16"/>
        </w:rPr>
        <w:t>loss</w:t>
      </w:r>
      <w:r>
        <w:rPr>
          <w:spacing w:val="-6"/>
          <w:w w:val="110"/>
          <w:sz w:val="16"/>
        </w:rPr>
        <w:t> </w:t>
      </w:r>
      <w:r>
        <w:rPr>
          <w:w w:val="110"/>
          <w:sz w:val="16"/>
        </w:rPr>
        <w:t>and damage</w:t>
      </w:r>
      <w:r>
        <w:rPr>
          <w:spacing w:val="-7"/>
          <w:w w:val="110"/>
          <w:sz w:val="16"/>
        </w:rPr>
        <w:t> </w:t>
      </w:r>
      <w:r>
        <w:rPr>
          <w:w w:val="110"/>
          <w:sz w:val="16"/>
        </w:rPr>
        <w:t>from</w:t>
      </w:r>
      <w:r>
        <w:rPr>
          <w:spacing w:val="-7"/>
          <w:w w:val="110"/>
          <w:sz w:val="16"/>
        </w:rPr>
        <w:t> </w:t>
      </w:r>
      <w:r>
        <w:rPr>
          <w:w w:val="110"/>
          <w:sz w:val="16"/>
        </w:rPr>
        <w:t>climate</w:t>
      </w:r>
      <w:r>
        <w:rPr>
          <w:spacing w:val="-7"/>
          <w:w w:val="110"/>
          <w:sz w:val="16"/>
        </w:rPr>
        <w:t> </w:t>
      </w:r>
      <w:r>
        <w:rPr>
          <w:w w:val="110"/>
          <w:sz w:val="16"/>
        </w:rPr>
        <w:t>change</w:t>
      </w:r>
      <w:r>
        <w:rPr>
          <w:spacing w:val="-7"/>
          <w:w w:val="110"/>
          <w:sz w:val="16"/>
        </w:rPr>
        <w:t> </w:t>
      </w:r>
      <w:r>
        <w:rPr>
          <w:w w:val="110"/>
          <w:sz w:val="16"/>
        </w:rPr>
        <w:t>to</w:t>
      </w:r>
      <w:r>
        <w:rPr>
          <w:spacing w:val="-7"/>
          <w:w w:val="110"/>
          <w:sz w:val="16"/>
        </w:rPr>
        <w:t> </w:t>
      </w:r>
      <w:r>
        <w:rPr>
          <w:w w:val="110"/>
          <w:sz w:val="16"/>
        </w:rPr>
        <w:t>the</w:t>
      </w:r>
      <w:r>
        <w:rPr>
          <w:spacing w:val="-7"/>
          <w:w w:val="110"/>
          <w:sz w:val="16"/>
        </w:rPr>
        <w:t> </w:t>
      </w:r>
      <w:r>
        <w:rPr>
          <w:w w:val="110"/>
          <w:sz w:val="16"/>
        </w:rPr>
        <w:t>extent</w:t>
      </w:r>
      <w:r>
        <w:rPr>
          <w:spacing w:val="-7"/>
          <w:w w:val="110"/>
          <w:sz w:val="16"/>
        </w:rPr>
        <w:t> </w:t>
      </w:r>
      <w:r>
        <w:rPr>
          <w:w w:val="110"/>
          <w:sz w:val="16"/>
        </w:rPr>
        <w:t>they </w:t>
      </w:r>
      <w:r>
        <w:rPr>
          <w:sz w:val="16"/>
        </w:rPr>
        <w:t>consider that investment or underwriting activities have</w:t>
      </w:r>
      <w:r>
        <w:rPr>
          <w:spacing w:val="40"/>
          <w:w w:val="110"/>
          <w:sz w:val="16"/>
        </w:rPr>
        <w:t> </w:t>
      </w:r>
      <w:r>
        <w:rPr>
          <w:w w:val="110"/>
          <w:sz w:val="16"/>
        </w:rPr>
        <w:t>contributed to that loss.</w:t>
      </w:r>
    </w:p>
    <w:p>
      <w:pPr>
        <w:pStyle w:val="BodyText"/>
        <w:rPr>
          <w:sz w:val="12"/>
        </w:rPr>
      </w:pPr>
    </w:p>
    <w:p>
      <w:pPr>
        <w:pStyle w:val="BodyText"/>
        <w:spacing w:before="38"/>
        <w:rPr>
          <w:sz w:val="12"/>
        </w:rPr>
      </w:pPr>
    </w:p>
    <w:p>
      <w:pPr>
        <w:pStyle w:val="ListParagraph"/>
        <w:numPr>
          <w:ilvl w:val="0"/>
          <w:numId w:val="17"/>
        </w:numPr>
        <w:tabs>
          <w:tab w:pos="310" w:val="left" w:leader="none"/>
        </w:tabs>
        <w:spacing w:line="240" w:lineRule="auto" w:before="0" w:after="0"/>
        <w:ind w:left="310" w:right="0" w:hanging="168"/>
        <w:jc w:val="left"/>
        <w:rPr>
          <w:sz w:val="12"/>
        </w:rPr>
      </w:pPr>
      <w:r>
        <w:rPr>
          <w:sz w:val="12"/>
        </w:rPr>
        <mc:AlternateContent>
          <mc:Choice Requires="wps">
            <w:drawing>
              <wp:anchor distT="0" distB="0" distL="0" distR="0" allowOverlap="1" layoutInCell="1" locked="0" behindDoc="0" simplePos="0" relativeHeight="15967232">
                <wp:simplePos x="0" y="0"/>
                <wp:positionH relativeFrom="page">
                  <wp:posOffset>2826004</wp:posOffset>
                </wp:positionH>
                <wp:positionV relativeFrom="paragraph">
                  <wp:posOffset>-38466</wp:posOffset>
                </wp:positionV>
                <wp:extent cx="2286000" cy="809625"/>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2286000" cy="809625"/>
                          <a:chExt cx="2286000" cy="809625"/>
                        </a:xfrm>
                      </wpg:grpSpPr>
                      <wps:wsp>
                        <wps:cNvPr id="919" name="Graphic 919"/>
                        <wps:cNvSpPr/>
                        <wps:spPr>
                          <a:xfrm>
                            <a:off x="0" y="0"/>
                            <a:ext cx="2286000" cy="809625"/>
                          </a:xfrm>
                          <a:custGeom>
                            <a:avLst/>
                            <a:gdLst/>
                            <a:ahLst/>
                            <a:cxnLst/>
                            <a:rect l="l" t="t" r="r" b="b"/>
                            <a:pathLst>
                              <a:path w="2286000" h="809625">
                                <a:moveTo>
                                  <a:pt x="2165223" y="0"/>
                                </a:moveTo>
                                <a:lnTo>
                                  <a:pt x="120777" y="0"/>
                                </a:lnTo>
                                <a:lnTo>
                                  <a:pt x="73777" y="9495"/>
                                </a:lnTo>
                                <a:lnTo>
                                  <a:pt x="35385" y="35385"/>
                                </a:lnTo>
                                <a:lnTo>
                                  <a:pt x="9495" y="73777"/>
                                </a:lnTo>
                                <a:lnTo>
                                  <a:pt x="0" y="120777"/>
                                </a:lnTo>
                                <a:lnTo>
                                  <a:pt x="0" y="688848"/>
                                </a:lnTo>
                                <a:lnTo>
                                  <a:pt x="9495" y="735847"/>
                                </a:lnTo>
                                <a:lnTo>
                                  <a:pt x="35385" y="774239"/>
                                </a:lnTo>
                                <a:lnTo>
                                  <a:pt x="73777" y="800129"/>
                                </a:lnTo>
                                <a:lnTo>
                                  <a:pt x="120777" y="809625"/>
                                </a:lnTo>
                                <a:lnTo>
                                  <a:pt x="2165223" y="809625"/>
                                </a:lnTo>
                                <a:lnTo>
                                  <a:pt x="2212222" y="800129"/>
                                </a:lnTo>
                                <a:lnTo>
                                  <a:pt x="2250614" y="774239"/>
                                </a:lnTo>
                                <a:lnTo>
                                  <a:pt x="2276504" y="735847"/>
                                </a:lnTo>
                                <a:lnTo>
                                  <a:pt x="2286000" y="688848"/>
                                </a:lnTo>
                                <a:lnTo>
                                  <a:pt x="2286000" y="120777"/>
                                </a:lnTo>
                                <a:lnTo>
                                  <a:pt x="2276504" y="73777"/>
                                </a:lnTo>
                                <a:lnTo>
                                  <a:pt x="2250614" y="35385"/>
                                </a:lnTo>
                                <a:lnTo>
                                  <a:pt x="2212222" y="9495"/>
                                </a:lnTo>
                                <a:lnTo>
                                  <a:pt x="2165223" y="0"/>
                                </a:lnTo>
                                <a:close/>
                              </a:path>
                            </a:pathLst>
                          </a:custGeom>
                          <a:solidFill>
                            <a:srgbClr val="FFF8E1"/>
                          </a:solidFill>
                        </wps:spPr>
                        <wps:bodyPr wrap="square" lIns="0" tIns="0" rIns="0" bIns="0" rtlCol="0">
                          <a:prstTxWarp prst="textNoShape">
                            <a:avLst/>
                          </a:prstTxWarp>
                          <a:noAutofit/>
                        </wps:bodyPr>
                      </wps:wsp>
                      <pic:pic>
                        <pic:nvPicPr>
                          <pic:cNvPr id="920" name="Image 920"/>
                          <pic:cNvPicPr/>
                        </pic:nvPicPr>
                        <pic:blipFill>
                          <a:blip r:embed="rId22" cstate="print"/>
                          <a:stretch>
                            <a:fillRect/>
                          </a:stretch>
                        </pic:blipFill>
                        <pic:spPr>
                          <a:xfrm>
                            <a:off x="122365" y="169732"/>
                            <a:ext cx="105792" cy="105792"/>
                          </a:xfrm>
                          <a:prstGeom prst="rect">
                            <a:avLst/>
                          </a:prstGeom>
                        </pic:spPr>
                      </pic:pic>
                      <wps:wsp>
                        <wps:cNvPr id="921" name="Textbox 921"/>
                        <wps:cNvSpPr txBox="1"/>
                        <wps:spPr>
                          <a:xfrm>
                            <a:off x="0" y="0"/>
                            <a:ext cx="2286000" cy="809625"/>
                          </a:xfrm>
                          <a:prstGeom prst="rect">
                            <a:avLst/>
                          </a:prstGeom>
                        </wps:spPr>
                        <wps:txbx>
                          <w:txbxContent>
                            <w:p>
                              <w:pPr>
                                <w:spacing w:line="240" w:lineRule="auto" w:before="87"/>
                                <w:rPr>
                                  <w:sz w:val="16"/>
                                </w:rPr>
                              </w:pPr>
                            </w:p>
                            <w:p>
                              <w:pPr>
                                <w:spacing w:line="249" w:lineRule="auto" w:before="0"/>
                                <w:ind w:left="442" w:right="243" w:firstLine="0"/>
                                <w:jc w:val="left"/>
                                <w:rPr>
                                  <w:sz w:val="16"/>
                                </w:rPr>
                              </w:pPr>
                              <w:r>
                                <w:rPr>
                                  <w:b/>
                                  <w:w w:val="110"/>
                                  <w:sz w:val="16"/>
                                </w:rPr>
                                <w:t>Read</w:t>
                              </w:r>
                              <w:r>
                                <w:rPr>
                                  <w:b/>
                                  <w:spacing w:val="-11"/>
                                  <w:w w:val="110"/>
                                  <w:sz w:val="16"/>
                                </w:rPr>
                                <w:t> </w:t>
                              </w:r>
                              <w:r>
                                <w:rPr>
                                  <w:b/>
                                  <w:w w:val="110"/>
                                  <w:sz w:val="16"/>
                                </w:rPr>
                                <w:t>more:</w:t>
                              </w:r>
                              <w:r>
                                <w:rPr>
                                  <w:b/>
                                  <w:spacing w:val="-12"/>
                                  <w:w w:val="110"/>
                                  <w:sz w:val="16"/>
                                </w:rPr>
                                <w:t> </w:t>
                              </w:r>
                              <w:hyperlink w:history="true" w:anchor="_bookmark11">
                                <w:r>
                                  <w:rPr>
                                    <w:w w:val="110"/>
                                    <w:sz w:val="16"/>
                                    <w:u w:val="single"/>
                                  </w:rPr>
                                  <w:t>Our</w:t>
                                </w:r>
                                <w:r>
                                  <w:rPr>
                                    <w:spacing w:val="-6"/>
                                    <w:w w:val="110"/>
                                    <w:sz w:val="16"/>
                                    <w:u w:val="single"/>
                                  </w:rPr>
                                  <w:t> </w:t>
                                </w:r>
                                <w:r>
                                  <w:rPr>
                                    <w:w w:val="110"/>
                                    <w:sz w:val="16"/>
                                    <w:u w:val="single"/>
                                  </w:rPr>
                                  <w:t>climate</w:t>
                                </w:r>
                                <w:r>
                                  <w:rPr>
                                    <w:spacing w:val="-6"/>
                                    <w:w w:val="110"/>
                                    <w:sz w:val="16"/>
                                    <w:u w:val="single"/>
                                  </w:rPr>
                                  <w:t> </w:t>
                                </w:r>
                                <w:r>
                                  <w:rPr>
                                    <w:w w:val="110"/>
                                    <w:sz w:val="16"/>
                                    <w:u w:val="single"/>
                                  </w:rPr>
                                  <w:t>risks</w:t>
                                </w:r>
                                <w:r>
                                  <w:rPr>
                                    <w:spacing w:val="-6"/>
                                    <w:w w:val="110"/>
                                    <w:sz w:val="16"/>
                                    <w:u w:val="single"/>
                                  </w:rPr>
                                  <w:t> </w:t>
                                </w:r>
                                <w:r>
                                  <w:rPr>
                                    <w:w w:val="110"/>
                                    <w:sz w:val="16"/>
                                    <w:u w:val="single"/>
                                  </w:rPr>
                                  <w:t>and</w:t>
                                </w:r>
                              </w:hyperlink>
                              <w:r>
                                <w:rPr>
                                  <w:w w:val="110"/>
                                  <w:sz w:val="16"/>
                                </w:rPr>
                                <w:t> </w:t>
                              </w:r>
                              <w:hyperlink w:history="true" w:anchor="_bookmark11">
                                <w:r>
                                  <w:rPr>
                                    <w:sz w:val="16"/>
                                    <w:u w:val="single"/>
                                  </w:rPr>
                                  <w:t>opportunities section for examples of</w:t>
                                </w:r>
                              </w:hyperlink>
                              <w:r>
                                <w:rPr>
                                  <w:sz w:val="16"/>
                                </w:rPr>
                                <w:t> </w:t>
                              </w:r>
                              <w:hyperlink w:history="true" w:anchor="_bookmark11">
                                <w:r>
                                  <w:rPr>
                                    <w:sz w:val="16"/>
                                    <w:u w:val="single"/>
                                  </w:rPr>
                                  <w:t>Aviva’s mitigation actions for physical</w:t>
                                </w:r>
                              </w:hyperlink>
                              <w:r>
                                <w:rPr>
                                  <w:sz w:val="16"/>
                                </w:rPr>
                                <w:t> </w:t>
                              </w:r>
                              <w:hyperlink w:history="true" w:anchor="_bookmark11">
                                <w:r>
                                  <w:rPr>
                                    <w:w w:val="110"/>
                                    <w:sz w:val="16"/>
                                    <w:u w:val="single"/>
                                  </w:rPr>
                                  <w:t>and transition risks</w:t>
                                </w:r>
                              </w:hyperlink>
                            </w:p>
                          </w:txbxContent>
                        </wps:txbx>
                        <wps:bodyPr wrap="square" lIns="0" tIns="0" rIns="0" bIns="0" rtlCol="0">
                          <a:noAutofit/>
                        </wps:bodyPr>
                      </wps:wsp>
                    </wpg:wgp>
                  </a:graphicData>
                </a:graphic>
              </wp:anchor>
            </w:drawing>
          </mc:Choice>
          <mc:Fallback>
            <w:pict>
              <v:group style="position:absolute;margin-left:222.520004pt;margin-top:-3.028828pt;width:180pt;height:63.75pt;mso-position-horizontal-relative:page;mso-position-vertical-relative:paragraph;z-index:15967232" id="docshapegroup600" coordorigin="4450,-61" coordsize="3600,1275">
                <v:shape style="position:absolute;left:4450;top:-61;width:3600;height:1275" id="docshape601" coordorigin="4450,-61" coordsize="3600,1275" path="m7860,-61l4641,-61,4567,-46,4506,-5,4465,56,4450,130,4450,1024,4465,1098,4506,1159,4567,1199,4641,1214,7860,1214,7934,1199,7995,1159,8035,1098,8050,1024,8050,130,8035,56,7995,-5,7934,-46,7860,-61xe" filled="true" fillcolor="#fff8e1" stroked="false">
                  <v:path arrowok="t"/>
                  <v:fill type="solid"/>
                </v:shape>
                <v:shape style="position:absolute;left:4643;top:206;width:167;height:167" type="#_x0000_t75" id="docshape602" stroked="false">
                  <v:imagedata r:id="rId22" o:title=""/>
                </v:shape>
                <v:shape style="position:absolute;left:4450;top:-61;width:3600;height:1275" type="#_x0000_t202" id="docshape603" filled="false" stroked="false">
                  <v:textbox inset="0,0,0,0">
                    <w:txbxContent>
                      <w:p>
                        <w:pPr>
                          <w:spacing w:line="240" w:lineRule="auto" w:before="87"/>
                          <w:rPr>
                            <w:sz w:val="16"/>
                          </w:rPr>
                        </w:pPr>
                      </w:p>
                      <w:p>
                        <w:pPr>
                          <w:spacing w:line="249" w:lineRule="auto" w:before="0"/>
                          <w:ind w:left="442" w:right="243" w:firstLine="0"/>
                          <w:jc w:val="left"/>
                          <w:rPr>
                            <w:sz w:val="16"/>
                          </w:rPr>
                        </w:pPr>
                        <w:r>
                          <w:rPr>
                            <w:b/>
                            <w:w w:val="110"/>
                            <w:sz w:val="16"/>
                          </w:rPr>
                          <w:t>Read</w:t>
                        </w:r>
                        <w:r>
                          <w:rPr>
                            <w:b/>
                            <w:spacing w:val="-11"/>
                            <w:w w:val="110"/>
                            <w:sz w:val="16"/>
                          </w:rPr>
                          <w:t> </w:t>
                        </w:r>
                        <w:r>
                          <w:rPr>
                            <w:b/>
                            <w:w w:val="110"/>
                            <w:sz w:val="16"/>
                          </w:rPr>
                          <w:t>more:</w:t>
                        </w:r>
                        <w:r>
                          <w:rPr>
                            <w:b/>
                            <w:spacing w:val="-12"/>
                            <w:w w:val="110"/>
                            <w:sz w:val="16"/>
                          </w:rPr>
                          <w:t> </w:t>
                        </w:r>
                        <w:hyperlink w:history="true" w:anchor="_bookmark11">
                          <w:r>
                            <w:rPr>
                              <w:w w:val="110"/>
                              <w:sz w:val="16"/>
                              <w:u w:val="single"/>
                            </w:rPr>
                            <w:t>Our</w:t>
                          </w:r>
                          <w:r>
                            <w:rPr>
                              <w:spacing w:val="-6"/>
                              <w:w w:val="110"/>
                              <w:sz w:val="16"/>
                              <w:u w:val="single"/>
                            </w:rPr>
                            <w:t> </w:t>
                          </w:r>
                          <w:r>
                            <w:rPr>
                              <w:w w:val="110"/>
                              <w:sz w:val="16"/>
                              <w:u w:val="single"/>
                            </w:rPr>
                            <w:t>climate</w:t>
                          </w:r>
                          <w:r>
                            <w:rPr>
                              <w:spacing w:val="-6"/>
                              <w:w w:val="110"/>
                              <w:sz w:val="16"/>
                              <w:u w:val="single"/>
                            </w:rPr>
                            <w:t> </w:t>
                          </w:r>
                          <w:r>
                            <w:rPr>
                              <w:w w:val="110"/>
                              <w:sz w:val="16"/>
                              <w:u w:val="single"/>
                            </w:rPr>
                            <w:t>risks</w:t>
                          </w:r>
                          <w:r>
                            <w:rPr>
                              <w:spacing w:val="-6"/>
                              <w:w w:val="110"/>
                              <w:sz w:val="16"/>
                              <w:u w:val="single"/>
                            </w:rPr>
                            <w:t> </w:t>
                          </w:r>
                          <w:r>
                            <w:rPr>
                              <w:w w:val="110"/>
                              <w:sz w:val="16"/>
                              <w:u w:val="single"/>
                            </w:rPr>
                            <w:t>and</w:t>
                          </w:r>
                        </w:hyperlink>
                        <w:r>
                          <w:rPr>
                            <w:w w:val="110"/>
                            <w:sz w:val="16"/>
                          </w:rPr>
                          <w:t> </w:t>
                        </w:r>
                        <w:hyperlink w:history="true" w:anchor="_bookmark11">
                          <w:r>
                            <w:rPr>
                              <w:sz w:val="16"/>
                              <w:u w:val="single"/>
                            </w:rPr>
                            <w:t>opportunities section for examples of</w:t>
                          </w:r>
                        </w:hyperlink>
                        <w:r>
                          <w:rPr>
                            <w:sz w:val="16"/>
                          </w:rPr>
                          <w:t> </w:t>
                        </w:r>
                        <w:hyperlink w:history="true" w:anchor="_bookmark11">
                          <w:r>
                            <w:rPr>
                              <w:sz w:val="16"/>
                              <w:u w:val="single"/>
                            </w:rPr>
                            <w:t>Aviva’s mitigation actions for physical</w:t>
                          </w:r>
                        </w:hyperlink>
                        <w:r>
                          <w:rPr>
                            <w:sz w:val="16"/>
                          </w:rPr>
                          <w:t> </w:t>
                        </w:r>
                        <w:hyperlink w:history="true" w:anchor="_bookmark11">
                          <w:r>
                            <w:rPr>
                              <w:w w:val="110"/>
                              <w:sz w:val="16"/>
                              <w:u w:val="single"/>
                            </w:rPr>
                            <w:t>and transition risks</w:t>
                          </w:r>
                        </w:hyperlink>
                      </w:p>
                    </w:txbxContent>
                  </v:textbox>
                  <w10:wrap type="none"/>
                </v:shape>
                <w10:wrap type="none"/>
              </v:group>
            </w:pict>
          </mc:Fallback>
        </mc:AlternateContent>
      </w:r>
      <w:r>
        <w:rPr>
          <w:sz w:val="12"/>
        </w:rPr>
        <mc:AlternateContent>
          <mc:Choice Requires="wps">
            <w:drawing>
              <wp:anchor distT="0" distB="0" distL="0" distR="0" allowOverlap="1" layoutInCell="1" locked="0" behindDoc="0" simplePos="0" relativeHeight="15971328">
                <wp:simplePos x="0" y="0"/>
                <wp:positionH relativeFrom="page">
                  <wp:posOffset>10189517</wp:posOffset>
                </wp:positionH>
                <wp:positionV relativeFrom="paragraph">
                  <wp:posOffset>-172590</wp:posOffset>
                </wp:positionV>
                <wp:extent cx="292735" cy="978535"/>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3.589828pt;width:23.05pt;height:77.05pt;mso-position-horizontal-relative:page;mso-position-vertical-relative:paragraph;z-index:15971328" type="#_x0000_t202" id="docshape604"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2"/>
        </w:rPr>
        <w:t>We</w:t>
      </w:r>
      <w:r>
        <w:rPr>
          <w:spacing w:val="-6"/>
          <w:w w:val="105"/>
          <w:sz w:val="12"/>
        </w:rPr>
        <w:t> </w:t>
      </w:r>
      <w:r>
        <w:rPr>
          <w:w w:val="105"/>
          <w:sz w:val="12"/>
        </w:rPr>
        <w:t>are</w:t>
      </w:r>
      <w:r>
        <w:rPr>
          <w:spacing w:val="-4"/>
          <w:w w:val="105"/>
          <w:sz w:val="12"/>
        </w:rPr>
        <w:t> </w:t>
      </w:r>
      <w:r>
        <w:rPr>
          <w:w w:val="105"/>
          <w:sz w:val="12"/>
        </w:rPr>
        <w:t>willing</w:t>
      </w:r>
      <w:r>
        <w:rPr>
          <w:spacing w:val="-5"/>
          <w:w w:val="105"/>
          <w:sz w:val="12"/>
        </w:rPr>
        <w:t> </w:t>
      </w:r>
      <w:r>
        <w:rPr>
          <w:w w:val="105"/>
          <w:sz w:val="12"/>
        </w:rPr>
        <w:t>to</w:t>
      </w:r>
      <w:r>
        <w:rPr>
          <w:spacing w:val="-4"/>
          <w:w w:val="105"/>
          <w:sz w:val="12"/>
        </w:rPr>
        <w:t> </w:t>
      </w:r>
      <w:r>
        <w:rPr>
          <w:w w:val="105"/>
          <w:sz w:val="12"/>
        </w:rPr>
        <w:t>accept</w:t>
      </w:r>
      <w:r>
        <w:rPr>
          <w:spacing w:val="-5"/>
          <w:w w:val="105"/>
          <w:sz w:val="12"/>
        </w:rPr>
        <w:t> </w:t>
      </w:r>
      <w:r>
        <w:rPr>
          <w:w w:val="105"/>
          <w:sz w:val="12"/>
        </w:rPr>
        <w:t>a</w:t>
      </w:r>
      <w:r>
        <w:rPr>
          <w:spacing w:val="-5"/>
          <w:w w:val="105"/>
          <w:sz w:val="12"/>
        </w:rPr>
        <w:t> </w:t>
      </w:r>
      <w:r>
        <w:rPr>
          <w:w w:val="105"/>
          <w:sz w:val="12"/>
        </w:rPr>
        <w:t>small</w:t>
      </w:r>
      <w:r>
        <w:rPr>
          <w:spacing w:val="-5"/>
          <w:w w:val="105"/>
          <w:sz w:val="12"/>
        </w:rPr>
        <w:t> </w:t>
      </w:r>
      <w:r>
        <w:rPr>
          <w:w w:val="105"/>
          <w:sz w:val="12"/>
        </w:rPr>
        <w:t>amount</w:t>
      </w:r>
      <w:r>
        <w:rPr>
          <w:spacing w:val="-4"/>
          <w:w w:val="105"/>
          <w:sz w:val="12"/>
        </w:rPr>
        <w:t> </w:t>
      </w:r>
      <w:r>
        <w:rPr>
          <w:w w:val="105"/>
          <w:sz w:val="12"/>
        </w:rPr>
        <w:t>of</w:t>
      </w:r>
      <w:r>
        <w:rPr>
          <w:spacing w:val="-5"/>
          <w:w w:val="105"/>
          <w:sz w:val="12"/>
        </w:rPr>
        <w:t> </w:t>
      </w:r>
      <w:r>
        <w:rPr>
          <w:w w:val="105"/>
          <w:sz w:val="12"/>
        </w:rPr>
        <w:t>this</w:t>
      </w:r>
      <w:r>
        <w:rPr>
          <w:spacing w:val="-4"/>
          <w:w w:val="105"/>
          <w:sz w:val="12"/>
        </w:rPr>
        <w:t> risk</w:t>
      </w:r>
    </w:p>
    <w:p>
      <w:pPr>
        <w:pStyle w:val="ListParagraph"/>
        <w:numPr>
          <w:ilvl w:val="0"/>
          <w:numId w:val="17"/>
        </w:numPr>
        <w:tabs>
          <w:tab w:pos="310" w:val="left" w:leader="none"/>
        </w:tabs>
        <w:spacing w:line="240" w:lineRule="auto" w:before="34" w:after="0"/>
        <w:ind w:left="310" w:right="0" w:hanging="168"/>
        <w:jc w:val="left"/>
        <w:rPr>
          <w:sz w:val="12"/>
        </w:rPr>
      </w:pPr>
      <w:r>
        <w:rPr>
          <w:sz w:val="12"/>
        </w:rPr>
        <w:t>We</w:t>
      </w:r>
      <w:r>
        <w:rPr>
          <w:spacing w:val="9"/>
          <w:sz w:val="12"/>
        </w:rPr>
        <w:t> </w:t>
      </w:r>
      <w:r>
        <w:rPr>
          <w:sz w:val="12"/>
        </w:rPr>
        <w:t>are</w:t>
      </w:r>
      <w:r>
        <w:rPr>
          <w:spacing w:val="9"/>
          <w:sz w:val="12"/>
        </w:rPr>
        <w:t> </w:t>
      </w:r>
      <w:r>
        <w:rPr>
          <w:sz w:val="12"/>
        </w:rPr>
        <w:t>willing</w:t>
      </w:r>
      <w:r>
        <w:rPr>
          <w:spacing w:val="10"/>
          <w:sz w:val="12"/>
        </w:rPr>
        <w:t> </w:t>
      </w:r>
      <w:r>
        <w:rPr>
          <w:sz w:val="12"/>
        </w:rPr>
        <w:t>to</w:t>
      </w:r>
      <w:r>
        <w:rPr>
          <w:spacing w:val="9"/>
          <w:sz w:val="12"/>
        </w:rPr>
        <w:t> </w:t>
      </w:r>
      <w:r>
        <w:rPr>
          <w:sz w:val="12"/>
        </w:rPr>
        <w:t>accept</w:t>
      </w:r>
      <w:r>
        <w:rPr>
          <w:spacing w:val="9"/>
          <w:sz w:val="12"/>
        </w:rPr>
        <w:t> </w:t>
      </w:r>
      <w:r>
        <w:rPr>
          <w:sz w:val="12"/>
        </w:rPr>
        <w:t>a</w:t>
      </w:r>
      <w:r>
        <w:rPr>
          <w:spacing w:val="8"/>
          <w:sz w:val="12"/>
        </w:rPr>
        <w:t> </w:t>
      </w:r>
      <w:r>
        <w:rPr>
          <w:sz w:val="12"/>
        </w:rPr>
        <w:t>moderate</w:t>
      </w:r>
      <w:r>
        <w:rPr>
          <w:spacing w:val="10"/>
          <w:sz w:val="12"/>
        </w:rPr>
        <w:t> </w:t>
      </w:r>
      <w:r>
        <w:rPr>
          <w:sz w:val="12"/>
        </w:rPr>
        <w:t>amount</w:t>
      </w:r>
      <w:r>
        <w:rPr>
          <w:spacing w:val="9"/>
          <w:sz w:val="12"/>
        </w:rPr>
        <w:t> </w:t>
      </w:r>
      <w:r>
        <w:rPr>
          <w:sz w:val="12"/>
        </w:rPr>
        <w:t>of</w:t>
      </w:r>
      <w:r>
        <w:rPr>
          <w:spacing w:val="9"/>
          <w:sz w:val="12"/>
        </w:rPr>
        <w:t> </w:t>
      </w:r>
      <w:r>
        <w:rPr>
          <w:sz w:val="12"/>
        </w:rPr>
        <w:t>this</w:t>
      </w:r>
      <w:r>
        <w:rPr>
          <w:spacing w:val="10"/>
          <w:sz w:val="12"/>
        </w:rPr>
        <w:t> </w:t>
      </w:r>
      <w:r>
        <w:rPr>
          <w:spacing w:val="-4"/>
          <w:sz w:val="12"/>
        </w:rPr>
        <w:t>risk</w:t>
      </w:r>
    </w:p>
    <w:p>
      <w:pPr>
        <w:pStyle w:val="ListParagraph"/>
        <w:spacing w:after="0" w:line="240" w:lineRule="auto"/>
        <w:jc w:val="left"/>
        <w:rPr>
          <w:sz w:val="12"/>
        </w:rPr>
        <w:sectPr>
          <w:type w:val="continuous"/>
          <w:pgSz w:w="16840" w:h="11900" w:orient="landscape"/>
          <w:pgMar w:header="865" w:footer="435" w:top="1320" w:bottom="280" w:left="708" w:right="425"/>
        </w:sectPr>
      </w:pPr>
    </w:p>
    <w:p>
      <w:pPr>
        <w:pStyle w:val="BodyText"/>
        <w:spacing w:before="3"/>
        <w:rPr>
          <w:sz w:val="20"/>
        </w:rPr>
      </w:pPr>
    </w:p>
    <w:p>
      <w:pPr>
        <w:pStyle w:val="BodyText"/>
        <w:spacing w:after="0"/>
        <w:rPr>
          <w:sz w:val="20"/>
        </w:rPr>
        <w:sectPr>
          <w:headerReference w:type="default" r:id="rId130"/>
          <w:footerReference w:type="default" r:id="rId131"/>
          <w:pgSz w:w="11900" w:h="16840"/>
          <w:pgMar w:header="0" w:footer="0" w:top="0" w:bottom="280" w:left="992" w:right="850"/>
        </w:sectPr>
      </w:pPr>
    </w:p>
    <w:p>
      <w:pPr>
        <w:pStyle w:val="BodyText"/>
        <w:spacing w:before="18"/>
        <w:rPr>
          <w:sz w:val="15"/>
        </w:rPr>
      </w:pPr>
    </w:p>
    <w:p>
      <w:pPr>
        <w:spacing w:line="161" w:lineRule="exact" w:before="0"/>
        <w:ind w:left="90" w:right="0" w:firstLine="0"/>
        <w:jc w:val="left"/>
        <w:rPr>
          <w:b/>
          <w:sz w:val="15"/>
        </w:rPr>
      </w:pPr>
      <w:r>
        <w:rPr>
          <w:b/>
          <w:sz w:val="15"/>
        </w:rPr>
        <w:drawing>
          <wp:anchor distT="0" distB="0" distL="0" distR="0" allowOverlap="1" layoutInCell="1" locked="0" behindDoc="0" simplePos="0" relativeHeight="15974400">
            <wp:simplePos x="0" y="0"/>
            <wp:positionH relativeFrom="page">
              <wp:posOffset>2620899</wp:posOffset>
            </wp:positionH>
            <wp:positionV relativeFrom="paragraph">
              <wp:posOffset>22309</wp:posOffset>
            </wp:positionV>
            <wp:extent cx="189229" cy="172847"/>
            <wp:effectExtent l="0" t="0" r="0" b="0"/>
            <wp:wrapNone/>
            <wp:docPr id="923" name="Image 923"/>
            <wp:cNvGraphicFramePr>
              <a:graphicFrameLocks/>
            </wp:cNvGraphicFramePr>
            <a:graphic>
              <a:graphicData uri="http://schemas.openxmlformats.org/drawingml/2006/picture">
                <pic:pic>
                  <pic:nvPicPr>
                    <pic:cNvPr id="923" name="Image 923"/>
                    <pic:cNvPicPr/>
                  </pic:nvPicPr>
                  <pic:blipFill>
                    <a:blip r:embed="rId113" cstate="print"/>
                    <a:stretch>
                      <a:fillRect/>
                    </a:stretch>
                  </pic:blipFill>
                  <pic:spPr>
                    <a:xfrm>
                      <a:off x="0" y="0"/>
                      <a:ext cx="189229" cy="172847"/>
                    </a:xfrm>
                    <a:prstGeom prst="rect">
                      <a:avLst/>
                    </a:prstGeom>
                  </pic:spPr>
                </pic:pic>
              </a:graphicData>
            </a:graphic>
          </wp:anchor>
        </w:drawing>
      </w:r>
      <w:bookmarkStart w:name="Governance contents" w:id="50"/>
      <w:bookmarkEnd w:id="50"/>
      <w:r>
        <w:rPr/>
      </w:r>
      <w:bookmarkStart w:name="_bookmark20" w:id="51"/>
      <w:bookmarkEnd w:id="51"/>
      <w:r>
        <w:rPr/>
      </w:r>
      <w:r>
        <w:rPr>
          <w:b/>
          <w:sz w:val="15"/>
        </w:rPr>
        <w:t>Aviva</w:t>
      </w:r>
      <w:r>
        <w:rPr>
          <w:b/>
          <w:spacing w:val="-1"/>
          <w:sz w:val="15"/>
        </w:rPr>
        <w:t> </w:t>
      </w:r>
      <w:r>
        <w:rPr>
          <w:b/>
          <w:spacing w:val="-5"/>
          <w:sz w:val="15"/>
        </w:rPr>
        <w:t>plc</w:t>
      </w:r>
    </w:p>
    <w:p>
      <w:pPr>
        <w:spacing w:line="161" w:lineRule="exact" w:before="0"/>
        <w:ind w:left="9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p>
      <w:pPr>
        <w:pStyle w:val="BodyText"/>
        <w:rPr>
          <w:sz w:val="13"/>
        </w:rPr>
      </w:pPr>
      <w:r>
        <w:rPr/>
        <w:br w:type="column"/>
      </w:r>
      <w:r>
        <w:rPr>
          <w:sz w:val="13"/>
        </w:rPr>
      </w:r>
    </w:p>
    <w:p>
      <w:pPr>
        <w:pStyle w:val="BodyText"/>
        <w:spacing w:before="66"/>
        <w:rPr>
          <w:sz w:val="13"/>
        </w:rPr>
      </w:pPr>
    </w:p>
    <w:p>
      <w:pPr>
        <w:spacing w:before="0"/>
        <w:ind w:left="90" w:right="0" w:firstLine="0"/>
        <w:jc w:val="left"/>
        <w:rPr>
          <w:sz w:val="13"/>
        </w:rPr>
      </w:pPr>
      <w:r>
        <w:rPr>
          <w:spacing w:val="-2"/>
          <w:w w:val="105"/>
          <w:sz w:val="13"/>
        </w:rPr>
        <w:t>Summary</w:t>
      </w:r>
    </w:p>
    <w:p>
      <w:pPr>
        <w:pStyle w:val="BodyText"/>
        <w:rPr>
          <w:sz w:val="13"/>
        </w:rPr>
      </w:pPr>
      <w:r>
        <w:rPr/>
        <w:br w:type="column"/>
      </w:r>
      <w:r>
        <w:rPr>
          <w:sz w:val="13"/>
        </w:rPr>
      </w:r>
    </w:p>
    <w:p>
      <w:pPr>
        <w:pStyle w:val="BodyText"/>
        <w:spacing w:before="66"/>
        <w:rPr>
          <w:sz w:val="13"/>
        </w:rPr>
      </w:pPr>
    </w:p>
    <w:p>
      <w:pPr>
        <w:spacing w:before="0"/>
        <w:ind w:left="90" w:right="0" w:firstLine="0"/>
        <w:jc w:val="left"/>
        <w:rPr>
          <w:sz w:val="13"/>
        </w:rPr>
      </w:pPr>
      <w:r>
        <w:rPr>
          <w:spacing w:val="-2"/>
          <w:w w:val="105"/>
          <w:sz w:val="13"/>
        </w:rPr>
        <w:t>Strategy</w:t>
      </w:r>
    </w:p>
    <w:p>
      <w:pPr>
        <w:pStyle w:val="BodyText"/>
        <w:spacing w:before="101"/>
        <w:rPr>
          <w:sz w:val="13"/>
        </w:rPr>
      </w:pPr>
      <w:r>
        <w:rPr/>
        <w:br w:type="column"/>
      </w:r>
      <w:r>
        <w:rPr>
          <w:sz w:val="13"/>
        </w:rPr>
      </w:r>
    </w:p>
    <w:p>
      <w:pPr>
        <w:spacing w:line="208" w:lineRule="auto" w:before="0"/>
        <w:ind w:left="90" w:right="38" w:firstLine="0"/>
        <w:jc w:val="left"/>
        <w:rPr>
          <w:sz w:val="13"/>
        </w:rPr>
      </w:pPr>
      <w:r>
        <w:rPr>
          <w:spacing w:val="-4"/>
          <w:sz w:val="13"/>
        </w:rPr>
        <w:t>Risk</w:t>
      </w:r>
      <w:r>
        <w:rPr>
          <w:spacing w:val="40"/>
          <w:sz w:val="13"/>
        </w:rPr>
        <w:t> </w:t>
      </w:r>
      <w:r>
        <w:rPr>
          <w:spacing w:val="-2"/>
          <w:sz w:val="13"/>
        </w:rPr>
        <w:t>management</w:t>
      </w:r>
    </w:p>
    <w:p>
      <w:pPr>
        <w:pStyle w:val="BodyText"/>
        <w:rPr>
          <w:sz w:val="13"/>
        </w:rPr>
      </w:pPr>
      <w:r>
        <w:rPr/>
        <w:br w:type="column"/>
      </w:r>
      <w:r>
        <w:rPr>
          <w:sz w:val="13"/>
        </w:rPr>
      </w:r>
    </w:p>
    <w:p>
      <w:pPr>
        <w:pStyle w:val="BodyText"/>
        <w:spacing w:before="66"/>
        <w:rPr>
          <w:sz w:val="13"/>
        </w:rPr>
      </w:pPr>
    </w:p>
    <w:p>
      <w:pPr>
        <w:spacing w:before="0"/>
        <w:ind w:left="90" w:right="0" w:firstLine="0"/>
        <w:jc w:val="left"/>
        <w:rPr>
          <w:b/>
          <w:sz w:val="13"/>
        </w:rPr>
      </w:pPr>
      <w:r>
        <w:rPr>
          <w:b/>
          <w:sz w:val="13"/>
        </w:rPr>
        <mc:AlternateContent>
          <mc:Choice Requires="wps">
            <w:drawing>
              <wp:anchor distT="0" distB="0" distL="0" distR="0" allowOverlap="1" layoutInCell="1" locked="0" behindDoc="1" simplePos="0" relativeHeight="479897088">
                <wp:simplePos x="0" y="0"/>
                <wp:positionH relativeFrom="page">
                  <wp:posOffset>4654422</wp:posOffset>
                </wp:positionH>
                <wp:positionV relativeFrom="paragraph">
                  <wp:posOffset>-377542</wp:posOffset>
                </wp:positionV>
                <wp:extent cx="1270" cy="495300"/>
                <wp:effectExtent l="0" t="0" r="0" b="0"/>
                <wp:wrapNone/>
                <wp:docPr id="924" name="Graphic 924"/>
                <wp:cNvGraphicFramePr>
                  <a:graphicFrameLocks/>
                </wp:cNvGraphicFramePr>
                <a:graphic>
                  <a:graphicData uri="http://schemas.microsoft.com/office/word/2010/wordprocessingShape">
                    <wps:wsp>
                      <wps:cNvPr id="924" name="Graphic 924"/>
                      <wps:cNvSpPr/>
                      <wps:spPr>
                        <a:xfrm>
                          <a:off x="0" y="0"/>
                          <a:ext cx="1270" cy="495300"/>
                        </a:xfrm>
                        <a:custGeom>
                          <a:avLst/>
                          <a:gdLst/>
                          <a:ahLst/>
                          <a:cxnLst/>
                          <a:rect l="l" t="t" r="r" b="b"/>
                          <a:pathLst>
                            <a:path w="0" h="495300">
                              <a:moveTo>
                                <a:pt x="0" y="495300"/>
                              </a:moveTo>
                              <a:lnTo>
                                <a:pt x="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19392" from="366.48999pt,9.272245pt" to="366.48999pt,-29.727755pt" stroked="true" strokeweight="3pt" strokecolor="#ffd900">
                <v:stroke dashstyle="solid"/>
                <w10:wrap type="none"/>
              </v:line>
            </w:pict>
          </mc:Fallback>
        </mc:AlternateContent>
      </w:r>
      <w:r>
        <w:rPr>
          <w:b/>
          <w:spacing w:val="-2"/>
          <w:w w:val="105"/>
          <w:sz w:val="13"/>
        </w:rPr>
        <w:t>Governance</w:t>
      </w:r>
    </w:p>
    <w:p>
      <w:pPr>
        <w:pStyle w:val="BodyText"/>
        <w:spacing w:before="101"/>
        <w:rPr>
          <w:b/>
          <w:sz w:val="13"/>
        </w:rPr>
      </w:pPr>
      <w:r>
        <w:rPr/>
        <w:br w:type="column"/>
      </w:r>
      <w:r>
        <w:rPr>
          <w:b/>
          <w:sz w:val="13"/>
        </w:rPr>
      </w:r>
    </w:p>
    <w:p>
      <w:pPr>
        <w:spacing w:line="208" w:lineRule="auto" w:before="0"/>
        <w:ind w:left="90" w:right="38" w:firstLine="0"/>
        <w:jc w:val="left"/>
        <w:rPr>
          <w:sz w:val="13"/>
        </w:rPr>
      </w:pPr>
      <w:r>
        <w:rPr>
          <w:spacing w:val="-2"/>
          <w:w w:val="105"/>
          <w:sz w:val="13"/>
        </w:rPr>
        <w:t>Metrics</w:t>
      </w:r>
      <w:r>
        <w:rPr>
          <w:spacing w:val="40"/>
          <w:w w:val="105"/>
          <w:sz w:val="13"/>
        </w:rPr>
        <w:t> </w:t>
      </w:r>
      <w:r>
        <w:rPr>
          <w:w w:val="105"/>
          <w:sz w:val="13"/>
        </w:rPr>
        <w:t>and</w:t>
      </w:r>
      <w:r>
        <w:rPr>
          <w:spacing w:val="-10"/>
          <w:w w:val="105"/>
          <w:sz w:val="13"/>
        </w:rPr>
        <w:t> </w:t>
      </w:r>
      <w:r>
        <w:rPr>
          <w:w w:val="105"/>
          <w:sz w:val="13"/>
        </w:rPr>
        <w:t>targets</w:t>
      </w:r>
    </w:p>
    <w:p>
      <w:pPr>
        <w:spacing w:line="208" w:lineRule="auto" w:before="121"/>
        <w:ind w:left="90" w:right="33" w:firstLine="0"/>
        <w:jc w:val="left"/>
        <w:rPr>
          <w:sz w:val="13"/>
        </w:rPr>
      </w:pPr>
      <w:r>
        <w:rPr/>
        <w:br w:type="column"/>
      </w:r>
      <w:r>
        <w:rPr>
          <w:spacing w:val="-2"/>
          <w:w w:val="105"/>
          <w:sz w:val="13"/>
        </w:rPr>
        <w:t>Entity</w:t>
      </w:r>
      <w:r>
        <w:rPr>
          <w:spacing w:val="40"/>
          <w:w w:val="105"/>
          <w:sz w:val="13"/>
        </w:rPr>
        <w:t> </w:t>
      </w:r>
      <w:r>
        <w:rPr>
          <w:spacing w:val="-4"/>
          <w:w w:val="105"/>
          <w:sz w:val="13"/>
        </w:rPr>
        <w:t>Level</w:t>
      </w:r>
      <w:r>
        <w:rPr>
          <w:spacing w:val="40"/>
          <w:w w:val="105"/>
          <w:sz w:val="13"/>
        </w:rPr>
        <w:t> </w:t>
      </w:r>
      <w:r>
        <w:rPr>
          <w:spacing w:val="-2"/>
          <w:w w:val="105"/>
          <w:sz w:val="13"/>
        </w:rPr>
        <w:t>Reporting</w:t>
      </w:r>
    </w:p>
    <w:p>
      <w:pPr>
        <w:pStyle w:val="BodyText"/>
        <w:spacing w:before="101"/>
        <w:rPr>
          <w:sz w:val="13"/>
        </w:rPr>
      </w:pPr>
      <w:r>
        <w:rPr/>
        <w:br w:type="column"/>
      </w:r>
      <w:r>
        <w:rPr>
          <w:sz w:val="13"/>
        </w:rPr>
      </w:r>
    </w:p>
    <w:p>
      <w:pPr>
        <w:spacing w:line="208" w:lineRule="auto" w:before="0"/>
        <w:ind w:left="90" w:right="0" w:hanging="1"/>
        <w:jc w:val="left"/>
        <w:rPr>
          <w:sz w:val="13"/>
        </w:rPr>
      </w:pPr>
      <w:r>
        <w:rPr>
          <w:sz w:val="13"/>
        </w:rPr>
        <mc:AlternateContent>
          <mc:Choice Requires="wps">
            <w:drawing>
              <wp:anchor distT="0" distB="0" distL="0" distR="0" allowOverlap="1" layoutInCell="1" locked="0" behindDoc="1" simplePos="0" relativeHeight="479898624">
                <wp:simplePos x="0" y="0"/>
                <wp:positionH relativeFrom="page">
                  <wp:posOffset>6464172</wp:posOffset>
                </wp:positionH>
                <wp:positionV relativeFrom="paragraph">
                  <wp:posOffset>-304843</wp:posOffset>
                </wp:positionV>
                <wp:extent cx="1270" cy="495300"/>
                <wp:effectExtent l="0" t="0" r="0" b="0"/>
                <wp:wrapNone/>
                <wp:docPr id="925" name="Graphic 925"/>
                <wp:cNvGraphicFramePr>
                  <a:graphicFrameLocks/>
                </wp:cNvGraphicFramePr>
                <a:graphic>
                  <a:graphicData uri="http://schemas.microsoft.com/office/word/2010/wordprocessingShape">
                    <wps:wsp>
                      <wps:cNvPr id="925" name="Graphic 925"/>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17856" from="508.98999pt,14.996611pt" to="508.98999pt,-24.003389pt" stroked="true" strokeweight=".25pt" strokecolor="#000000">
                <v:stroke dashstyle="solid"/>
                <w10:wrap type="none"/>
              </v:line>
            </w:pict>
          </mc:Fallback>
        </mc:AlternateContent>
      </w:r>
      <w:r>
        <w:rPr>
          <w:spacing w:val="-2"/>
          <w:w w:val="105"/>
          <w:sz w:val="13"/>
        </w:rPr>
        <w:t>Cautionary</w:t>
      </w:r>
      <w:r>
        <w:rPr>
          <w:spacing w:val="40"/>
          <w:w w:val="105"/>
          <w:sz w:val="13"/>
        </w:rPr>
        <w:t> </w:t>
      </w:r>
      <w:r>
        <w:rPr>
          <w:spacing w:val="-2"/>
          <w:w w:val="105"/>
          <w:sz w:val="13"/>
        </w:rPr>
        <w:t>statements</w:t>
      </w:r>
    </w:p>
    <w:p>
      <w:pPr>
        <w:spacing w:after="0" w:line="208" w:lineRule="auto"/>
        <w:jc w:val="left"/>
        <w:rPr>
          <w:sz w:val="13"/>
        </w:rPr>
        <w:sectPr>
          <w:type w:val="continuous"/>
          <w:pgSz w:w="11900" w:h="16840"/>
          <w:pgMar w:header="0" w:footer="0" w:top="1320" w:bottom="280" w:left="992" w:right="850"/>
          <w:cols w:num="8" w:equalWidth="0">
            <w:col w:w="3474" w:space="123"/>
            <w:col w:w="708" w:space="192"/>
            <w:col w:w="640" w:space="124"/>
            <w:col w:w="917" w:space="178"/>
            <w:col w:w="929" w:space="92"/>
            <w:col w:w="813" w:space="192"/>
            <w:col w:w="717" w:space="107"/>
            <w:col w:w="852"/>
          </w:cols>
        </w:sectPr>
      </w:pPr>
    </w:p>
    <w:p>
      <w:pPr>
        <w:rPr>
          <w:sz w:val="2"/>
          <w:szCs w:val="2"/>
        </w:rPr>
      </w:pPr>
      <w:r>
        <w:rPr>
          <w:sz w:val="2"/>
          <w:szCs w:val="2"/>
        </w:rPr>
        <w:drawing>
          <wp:anchor distT="0" distB="0" distL="0" distR="0" allowOverlap="1" layoutInCell="1" locked="0" behindDoc="0" simplePos="0" relativeHeight="15973888">
            <wp:simplePos x="0" y="0"/>
            <wp:positionH relativeFrom="page">
              <wp:posOffset>0</wp:posOffset>
            </wp:positionH>
            <wp:positionV relativeFrom="page">
              <wp:posOffset>646153</wp:posOffset>
            </wp:positionV>
            <wp:extent cx="7556372" cy="10045850"/>
            <wp:effectExtent l="0" t="0" r="0" b="0"/>
            <wp:wrapNone/>
            <wp:docPr id="926" name="Image 926"/>
            <wp:cNvGraphicFramePr>
              <a:graphicFrameLocks/>
            </wp:cNvGraphicFramePr>
            <a:graphic>
              <a:graphicData uri="http://schemas.openxmlformats.org/drawingml/2006/picture">
                <pic:pic>
                  <pic:nvPicPr>
                    <pic:cNvPr id="926" name="Image 926"/>
                    <pic:cNvPicPr/>
                  </pic:nvPicPr>
                  <pic:blipFill>
                    <a:blip r:embed="rId132" cstate="print"/>
                    <a:stretch>
                      <a:fillRect/>
                    </a:stretch>
                  </pic:blipFill>
                  <pic:spPr>
                    <a:xfrm>
                      <a:off x="0" y="0"/>
                      <a:ext cx="7556372" cy="10045850"/>
                    </a:xfrm>
                    <a:prstGeom prst="rect">
                      <a:avLst/>
                    </a:prstGeom>
                  </pic:spPr>
                </pic:pic>
              </a:graphicData>
            </a:graphic>
          </wp:anchor>
        </w:drawing>
      </w:r>
      <w:r>
        <w:rPr>
          <w:sz w:val="2"/>
          <w:szCs w:val="2"/>
        </w:rPr>
        <mc:AlternateContent>
          <mc:Choice Requires="wps">
            <w:drawing>
              <wp:anchor distT="0" distB="0" distL="0" distR="0" allowOverlap="1" layoutInCell="1" locked="0" behindDoc="1" simplePos="0" relativeHeight="479895552">
                <wp:simplePos x="0" y="0"/>
                <wp:positionH relativeFrom="page">
                  <wp:posOffset>2901822</wp:posOffset>
                </wp:positionH>
                <wp:positionV relativeFrom="page">
                  <wp:posOffset>13462</wp:posOffset>
                </wp:positionV>
                <wp:extent cx="1270" cy="495300"/>
                <wp:effectExtent l="0" t="0" r="0" b="0"/>
                <wp:wrapNone/>
                <wp:docPr id="927" name="Graphic 927"/>
                <wp:cNvGraphicFramePr>
                  <a:graphicFrameLocks/>
                </wp:cNvGraphicFramePr>
                <a:graphic>
                  <a:graphicData uri="http://schemas.microsoft.com/office/word/2010/wordprocessingShape">
                    <wps:wsp>
                      <wps:cNvPr id="927" name="Graphic 927"/>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20928" from="228.48999pt,40.060015pt" to="228.48999pt,1.060015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79896064">
                <wp:simplePos x="0" y="0"/>
                <wp:positionH relativeFrom="page">
                  <wp:posOffset>3473322</wp:posOffset>
                </wp:positionH>
                <wp:positionV relativeFrom="page">
                  <wp:posOffset>13462</wp:posOffset>
                </wp:positionV>
                <wp:extent cx="1270" cy="495300"/>
                <wp:effectExtent l="0" t="0" r="0" b="0"/>
                <wp:wrapNone/>
                <wp:docPr id="928" name="Graphic 928"/>
                <wp:cNvGraphicFramePr>
                  <a:graphicFrameLocks/>
                </wp:cNvGraphicFramePr>
                <a:graphic>
                  <a:graphicData uri="http://schemas.microsoft.com/office/word/2010/wordprocessingShape">
                    <wps:wsp>
                      <wps:cNvPr id="928" name="Graphic 928"/>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20416" from="273.489990pt,40.060015pt" to="273.489990pt,1.060015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79896576">
                <wp:simplePos x="0" y="0"/>
                <wp:positionH relativeFrom="page">
                  <wp:posOffset>3959097</wp:posOffset>
                </wp:positionH>
                <wp:positionV relativeFrom="page">
                  <wp:posOffset>13462</wp:posOffset>
                </wp:positionV>
                <wp:extent cx="1270" cy="495300"/>
                <wp:effectExtent l="0" t="0" r="0" b="0"/>
                <wp:wrapNone/>
                <wp:docPr id="929" name="Graphic 929"/>
                <wp:cNvGraphicFramePr>
                  <a:graphicFrameLocks/>
                </wp:cNvGraphicFramePr>
                <a:graphic>
                  <a:graphicData uri="http://schemas.microsoft.com/office/word/2010/wordprocessingShape">
                    <wps:wsp>
                      <wps:cNvPr id="929" name="Graphic 929"/>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19904" from="311.739990pt,40.060015pt" to="311.739990pt,1.060015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79897600">
                <wp:simplePos x="0" y="0"/>
                <wp:positionH relativeFrom="page">
                  <wp:posOffset>5302122</wp:posOffset>
                </wp:positionH>
                <wp:positionV relativeFrom="page">
                  <wp:posOffset>13462</wp:posOffset>
                </wp:positionV>
                <wp:extent cx="1270" cy="495300"/>
                <wp:effectExtent l="0" t="0" r="0" b="0"/>
                <wp:wrapNone/>
                <wp:docPr id="930" name="Graphic 930"/>
                <wp:cNvGraphicFramePr>
                  <a:graphicFrameLocks/>
                </wp:cNvGraphicFramePr>
                <a:graphic>
                  <a:graphicData uri="http://schemas.microsoft.com/office/word/2010/wordprocessingShape">
                    <wps:wsp>
                      <wps:cNvPr id="930" name="Graphic 930"/>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18880" from="417.48999pt,40.060015pt" to="417.48999pt,1.060015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1" simplePos="0" relativeHeight="479898112">
                <wp:simplePos x="0" y="0"/>
                <wp:positionH relativeFrom="page">
                  <wp:posOffset>5940297</wp:posOffset>
                </wp:positionH>
                <wp:positionV relativeFrom="page">
                  <wp:posOffset>13462</wp:posOffset>
                </wp:positionV>
                <wp:extent cx="1270" cy="495300"/>
                <wp:effectExtent l="0" t="0" r="0" b="0"/>
                <wp:wrapNone/>
                <wp:docPr id="931" name="Graphic 931"/>
                <wp:cNvGraphicFramePr>
                  <a:graphicFrameLocks/>
                </wp:cNvGraphicFramePr>
                <a:graphic>
                  <a:graphicData uri="http://schemas.microsoft.com/office/word/2010/wordprocessingShape">
                    <wps:wsp>
                      <wps:cNvPr id="931" name="Graphic 931"/>
                      <wps:cNvSpPr/>
                      <wps:spPr>
                        <a:xfrm>
                          <a:off x="0" y="0"/>
                          <a:ext cx="1270" cy="495300"/>
                        </a:xfrm>
                        <a:custGeom>
                          <a:avLst/>
                          <a:gdLst/>
                          <a:ahLst/>
                          <a:cxnLst/>
                          <a:rect l="l" t="t" r="r" b="b"/>
                          <a:pathLst>
                            <a:path w="0" h="495300">
                              <a:moveTo>
                                <a:pt x="0" y="495300"/>
                              </a:moveTo>
                              <a:lnTo>
                                <a:pt x="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3418368" from="467.73999pt,40.060015pt" to="467.73999pt,1.060015pt" stroked="true" strokeweight=".25pt" strokecolor="#000000">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978496">
                <wp:simplePos x="0" y="0"/>
                <wp:positionH relativeFrom="page">
                  <wp:posOffset>445007</wp:posOffset>
                </wp:positionH>
                <wp:positionV relativeFrom="page">
                  <wp:posOffset>5638672</wp:posOffset>
                </wp:positionV>
                <wp:extent cx="1625600" cy="4492625"/>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1625600" cy="4492625"/>
                        </a:xfrm>
                        <a:prstGeom prst="rect">
                          <a:avLst/>
                        </a:prstGeom>
                      </wps:spPr>
                      <wps:txbx>
                        <w:txbxContent>
                          <w:p>
                            <w:pPr>
                              <w:spacing w:line="208" w:lineRule="auto" w:before="142"/>
                              <w:ind w:left="20" w:right="18" w:firstLine="0"/>
                              <w:jc w:val="left"/>
                              <w:rPr>
                                <w:rFonts w:ascii="Times New Roman" w:hAnsi="Times New Roman"/>
                                <w:sz w:val="60"/>
                              </w:rPr>
                            </w:pPr>
                            <w:r>
                              <w:rPr>
                                <w:rFonts w:ascii="Times New Roman" w:hAnsi="Times New Roman"/>
                                <w:spacing w:val="-8"/>
                                <w:w w:val="125"/>
                                <w:sz w:val="60"/>
                              </w:rPr>
                              <w:t>Governance</w:t>
                            </w:r>
                            <w:r>
                              <w:rPr>
                                <w:rFonts w:ascii="Times New Roman" w:hAnsi="Times New Roman"/>
                                <w:spacing w:val="-70"/>
                                <w:w w:val="125"/>
                                <w:sz w:val="60"/>
                              </w:rPr>
                              <w:t> </w:t>
                            </w:r>
                            <w:r>
                              <w:rPr>
                                <w:rFonts w:ascii="Times New Roman" w:hAnsi="Times New Roman"/>
                                <w:spacing w:val="-8"/>
                                <w:w w:val="125"/>
                                <w:sz w:val="60"/>
                              </w:rPr>
                              <w:t>for</w:t>
                            </w:r>
                            <w:r>
                              <w:rPr>
                                <w:rFonts w:ascii="Times New Roman" w:hAnsi="Times New Roman"/>
                                <w:spacing w:val="-69"/>
                                <w:w w:val="125"/>
                                <w:sz w:val="60"/>
                              </w:rPr>
                              <w:t> </w:t>
                            </w:r>
                            <w:r>
                              <w:rPr>
                                <w:rFonts w:ascii="Times New Roman" w:hAnsi="Times New Roman"/>
                                <w:spacing w:val="-8"/>
                                <w:w w:val="125"/>
                                <w:sz w:val="60"/>
                              </w:rPr>
                              <w:t>climate-</w:t>
                            </w:r>
                            <w:r>
                              <w:rPr>
                                <w:rFonts w:ascii="Times New Roman" w:hAnsi="Times New Roman"/>
                                <w:spacing w:val="-4"/>
                                <w:w w:val="125"/>
                                <w:sz w:val="60"/>
                              </w:rPr>
                              <w:t>related</w:t>
                            </w:r>
                            <w:r>
                              <w:rPr>
                                <w:rFonts w:ascii="Times New Roman" w:hAnsi="Times New Roman"/>
                                <w:spacing w:val="-70"/>
                                <w:w w:val="125"/>
                                <w:sz w:val="60"/>
                              </w:rPr>
                              <w:t> </w:t>
                            </w:r>
                            <w:r>
                              <w:rPr>
                                <w:rFonts w:ascii="Times New Roman" w:hAnsi="Times New Roman"/>
                                <w:spacing w:val="-4"/>
                                <w:w w:val="125"/>
                                <w:sz w:val="60"/>
                              </w:rPr>
                              <w:t>risk</w:t>
                            </w:r>
                            <w:r>
                              <w:rPr>
                                <w:rFonts w:ascii="Times New Roman" w:hAnsi="Times New Roman"/>
                                <w:spacing w:val="-69"/>
                                <w:w w:val="125"/>
                                <w:sz w:val="60"/>
                              </w:rPr>
                              <w:t> </w:t>
                            </w:r>
                            <w:r>
                              <w:rPr>
                                <w:rFonts w:ascii="Times New Roman" w:hAnsi="Times New Roman"/>
                                <w:spacing w:val="-4"/>
                                <w:w w:val="125"/>
                                <w:sz w:val="60"/>
                              </w:rPr>
                              <w:t>is</w:t>
                            </w:r>
                            <w:r>
                              <w:rPr>
                                <w:rFonts w:ascii="Times New Roman" w:hAnsi="Times New Roman"/>
                                <w:spacing w:val="-70"/>
                                <w:w w:val="125"/>
                                <w:sz w:val="60"/>
                              </w:rPr>
                              <w:t> </w:t>
                            </w:r>
                            <w:r>
                              <w:rPr>
                                <w:rFonts w:ascii="Times New Roman" w:hAnsi="Times New Roman"/>
                                <w:spacing w:val="-4"/>
                                <w:w w:val="125"/>
                                <w:sz w:val="60"/>
                              </w:rPr>
                              <w:t>embedded </w:t>
                            </w:r>
                            <w:r>
                              <w:rPr>
                                <w:rFonts w:ascii="Times New Roman" w:hAnsi="Times New Roman"/>
                                <w:spacing w:val="-8"/>
                                <w:w w:val="125"/>
                                <w:sz w:val="60"/>
                              </w:rPr>
                              <w:t>in</w:t>
                            </w:r>
                            <w:r>
                              <w:rPr>
                                <w:rFonts w:ascii="Times New Roman" w:hAnsi="Times New Roman"/>
                                <w:spacing w:val="-70"/>
                                <w:w w:val="125"/>
                                <w:sz w:val="60"/>
                              </w:rPr>
                              <w:t> </w:t>
                            </w:r>
                            <w:r>
                              <w:rPr>
                                <w:rFonts w:ascii="Times New Roman" w:hAnsi="Times New Roman"/>
                                <w:spacing w:val="-8"/>
                                <w:w w:val="125"/>
                                <w:sz w:val="60"/>
                              </w:rPr>
                              <w:t>Aviva’s</w:t>
                            </w:r>
                            <w:r>
                              <w:rPr>
                                <w:rFonts w:ascii="Times New Roman" w:hAnsi="Times New Roman"/>
                                <w:spacing w:val="-69"/>
                                <w:w w:val="125"/>
                                <w:sz w:val="60"/>
                              </w:rPr>
                              <w:t> </w:t>
                            </w:r>
                            <w:r>
                              <w:rPr>
                                <w:rFonts w:ascii="Times New Roman" w:hAnsi="Times New Roman"/>
                                <w:spacing w:val="-8"/>
                                <w:w w:val="125"/>
                                <w:sz w:val="60"/>
                              </w:rPr>
                              <w:t>governance </w:t>
                            </w:r>
                            <w:r>
                              <w:rPr>
                                <w:rFonts w:ascii="Times New Roman" w:hAnsi="Times New Roman"/>
                                <w:spacing w:val="-2"/>
                                <w:w w:val="125"/>
                                <w:sz w:val="60"/>
                              </w:rPr>
                              <w:t>framework</w:t>
                            </w:r>
                          </w:p>
                        </w:txbxContent>
                      </wps:txbx>
                      <wps:bodyPr wrap="square" lIns="0" tIns="0" rIns="0" bIns="0" rtlCol="0" vert="vert270">
                        <a:noAutofit/>
                      </wps:bodyPr>
                    </wps:wsp>
                  </a:graphicData>
                </a:graphic>
              </wp:anchor>
            </w:drawing>
          </mc:Choice>
          <mc:Fallback>
            <w:pict>
              <v:shape style="position:absolute;margin-left:35.039989pt;margin-top:443.98999pt;width:128pt;height:353.75pt;mso-position-horizontal-relative:page;mso-position-vertical-relative:page;z-index:15978496" type="#_x0000_t202" id="docshape605" filled="false" stroked="false">
                <v:textbox inset="0,0,0,0" style="layout-flow:vertical;mso-layout-flow-alt:bottom-to-top">
                  <w:txbxContent>
                    <w:p>
                      <w:pPr>
                        <w:spacing w:line="208" w:lineRule="auto" w:before="142"/>
                        <w:ind w:left="20" w:right="18" w:firstLine="0"/>
                        <w:jc w:val="left"/>
                        <w:rPr>
                          <w:rFonts w:ascii="Times New Roman" w:hAnsi="Times New Roman"/>
                          <w:sz w:val="60"/>
                        </w:rPr>
                      </w:pPr>
                      <w:r>
                        <w:rPr>
                          <w:rFonts w:ascii="Times New Roman" w:hAnsi="Times New Roman"/>
                          <w:spacing w:val="-8"/>
                          <w:w w:val="125"/>
                          <w:sz w:val="60"/>
                        </w:rPr>
                        <w:t>Governance</w:t>
                      </w:r>
                      <w:r>
                        <w:rPr>
                          <w:rFonts w:ascii="Times New Roman" w:hAnsi="Times New Roman"/>
                          <w:spacing w:val="-70"/>
                          <w:w w:val="125"/>
                          <w:sz w:val="60"/>
                        </w:rPr>
                        <w:t> </w:t>
                      </w:r>
                      <w:r>
                        <w:rPr>
                          <w:rFonts w:ascii="Times New Roman" w:hAnsi="Times New Roman"/>
                          <w:spacing w:val="-8"/>
                          <w:w w:val="125"/>
                          <w:sz w:val="60"/>
                        </w:rPr>
                        <w:t>for</w:t>
                      </w:r>
                      <w:r>
                        <w:rPr>
                          <w:rFonts w:ascii="Times New Roman" w:hAnsi="Times New Roman"/>
                          <w:spacing w:val="-69"/>
                          <w:w w:val="125"/>
                          <w:sz w:val="60"/>
                        </w:rPr>
                        <w:t> </w:t>
                      </w:r>
                      <w:r>
                        <w:rPr>
                          <w:rFonts w:ascii="Times New Roman" w:hAnsi="Times New Roman"/>
                          <w:spacing w:val="-8"/>
                          <w:w w:val="125"/>
                          <w:sz w:val="60"/>
                        </w:rPr>
                        <w:t>climate-</w:t>
                      </w:r>
                      <w:r>
                        <w:rPr>
                          <w:rFonts w:ascii="Times New Roman" w:hAnsi="Times New Roman"/>
                          <w:spacing w:val="-4"/>
                          <w:w w:val="125"/>
                          <w:sz w:val="60"/>
                        </w:rPr>
                        <w:t>related</w:t>
                      </w:r>
                      <w:r>
                        <w:rPr>
                          <w:rFonts w:ascii="Times New Roman" w:hAnsi="Times New Roman"/>
                          <w:spacing w:val="-70"/>
                          <w:w w:val="125"/>
                          <w:sz w:val="60"/>
                        </w:rPr>
                        <w:t> </w:t>
                      </w:r>
                      <w:r>
                        <w:rPr>
                          <w:rFonts w:ascii="Times New Roman" w:hAnsi="Times New Roman"/>
                          <w:spacing w:val="-4"/>
                          <w:w w:val="125"/>
                          <w:sz w:val="60"/>
                        </w:rPr>
                        <w:t>risk</w:t>
                      </w:r>
                      <w:r>
                        <w:rPr>
                          <w:rFonts w:ascii="Times New Roman" w:hAnsi="Times New Roman"/>
                          <w:spacing w:val="-69"/>
                          <w:w w:val="125"/>
                          <w:sz w:val="60"/>
                        </w:rPr>
                        <w:t> </w:t>
                      </w:r>
                      <w:r>
                        <w:rPr>
                          <w:rFonts w:ascii="Times New Roman" w:hAnsi="Times New Roman"/>
                          <w:spacing w:val="-4"/>
                          <w:w w:val="125"/>
                          <w:sz w:val="60"/>
                        </w:rPr>
                        <w:t>is</w:t>
                      </w:r>
                      <w:r>
                        <w:rPr>
                          <w:rFonts w:ascii="Times New Roman" w:hAnsi="Times New Roman"/>
                          <w:spacing w:val="-70"/>
                          <w:w w:val="125"/>
                          <w:sz w:val="60"/>
                        </w:rPr>
                        <w:t> </w:t>
                      </w:r>
                      <w:r>
                        <w:rPr>
                          <w:rFonts w:ascii="Times New Roman" w:hAnsi="Times New Roman"/>
                          <w:spacing w:val="-4"/>
                          <w:w w:val="125"/>
                          <w:sz w:val="60"/>
                        </w:rPr>
                        <w:t>embedded </w:t>
                      </w:r>
                      <w:r>
                        <w:rPr>
                          <w:rFonts w:ascii="Times New Roman" w:hAnsi="Times New Roman"/>
                          <w:spacing w:val="-8"/>
                          <w:w w:val="125"/>
                          <w:sz w:val="60"/>
                        </w:rPr>
                        <w:t>in</w:t>
                      </w:r>
                      <w:r>
                        <w:rPr>
                          <w:rFonts w:ascii="Times New Roman" w:hAnsi="Times New Roman"/>
                          <w:spacing w:val="-70"/>
                          <w:w w:val="125"/>
                          <w:sz w:val="60"/>
                        </w:rPr>
                        <w:t> </w:t>
                      </w:r>
                      <w:r>
                        <w:rPr>
                          <w:rFonts w:ascii="Times New Roman" w:hAnsi="Times New Roman"/>
                          <w:spacing w:val="-8"/>
                          <w:w w:val="125"/>
                          <w:sz w:val="60"/>
                        </w:rPr>
                        <w:t>Aviva’s</w:t>
                      </w:r>
                      <w:r>
                        <w:rPr>
                          <w:rFonts w:ascii="Times New Roman" w:hAnsi="Times New Roman"/>
                          <w:spacing w:val="-69"/>
                          <w:w w:val="125"/>
                          <w:sz w:val="60"/>
                        </w:rPr>
                        <w:t> </w:t>
                      </w:r>
                      <w:r>
                        <w:rPr>
                          <w:rFonts w:ascii="Times New Roman" w:hAnsi="Times New Roman"/>
                          <w:spacing w:val="-8"/>
                          <w:w w:val="125"/>
                          <w:sz w:val="60"/>
                        </w:rPr>
                        <w:t>governance </w:t>
                      </w:r>
                      <w:r>
                        <w:rPr>
                          <w:rFonts w:ascii="Times New Roman" w:hAnsi="Times New Roman"/>
                          <w:spacing w:val="-2"/>
                          <w:w w:val="125"/>
                          <w:sz w:val="60"/>
                        </w:rPr>
                        <w:t>framework</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979008">
                <wp:simplePos x="0" y="0"/>
                <wp:positionH relativeFrom="page">
                  <wp:posOffset>2280467</wp:posOffset>
                </wp:positionH>
                <wp:positionV relativeFrom="page">
                  <wp:posOffset>9955234</wp:posOffset>
                </wp:positionV>
                <wp:extent cx="182245" cy="176530"/>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182245" cy="176530"/>
                        </a:xfrm>
                        <a:prstGeom prst="rect">
                          <a:avLst/>
                        </a:prstGeom>
                      </wps:spPr>
                      <wps:txbx>
                        <w:txbxContent>
                          <w:p>
                            <w:pPr>
                              <w:spacing w:before="27"/>
                              <w:ind w:left="20" w:right="0" w:firstLine="0"/>
                              <w:jc w:val="left"/>
                              <w:rPr>
                                <w:sz w:val="20"/>
                              </w:rPr>
                            </w:pPr>
                            <w:r>
                              <w:rPr>
                                <w:spacing w:val="-5"/>
                                <w:w w:val="105"/>
                                <w:sz w:val="20"/>
                              </w:rPr>
                              <w:t>30</w:t>
                            </w:r>
                          </w:p>
                        </w:txbxContent>
                      </wps:txbx>
                      <wps:bodyPr wrap="square" lIns="0" tIns="0" rIns="0" bIns="0" rtlCol="0" vert="vert270">
                        <a:noAutofit/>
                      </wps:bodyPr>
                    </wps:wsp>
                  </a:graphicData>
                </a:graphic>
              </wp:anchor>
            </w:drawing>
          </mc:Choice>
          <mc:Fallback>
            <w:pict>
              <v:shape style="position:absolute;margin-left:179.564362pt;margin-top:783.876709pt;width:14.35pt;height:13.9pt;mso-position-horizontal-relative:page;mso-position-vertical-relative:page;z-index:15979008" type="#_x0000_t202" id="docshape606" filled="false" stroked="false">
                <v:textbox inset="0,0,0,0" style="layout-flow:vertical;mso-layout-flow-alt:bottom-to-top">
                  <w:txbxContent>
                    <w:p>
                      <w:pPr>
                        <w:spacing w:before="27"/>
                        <w:ind w:left="20" w:right="0" w:firstLine="0"/>
                        <w:jc w:val="left"/>
                        <w:rPr>
                          <w:sz w:val="20"/>
                        </w:rPr>
                      </w:pPr>
                      <w:r>
                        <w:rPr>
                          <w:spacing w:val="-5"/>
                          <w:w w:val="105"/>
                          <w:sz w:val="20"/>
                        </w:rPr>
                        <w:t>30</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979520">
                <wp:simplePos x="0" y="0"/>
                <wp:positionH relativeFrom="page">
                  <wp:posOffset>2280467</wp:posOffset>
                </wp:positionH>
                <wp:positionV relativeFrom="page">
                  <wp:posOffset>9127769</wp:posOffset>
                </wp:positionV>
                <wp:extent cx="182245" cy="74676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182245" cy="746760"/>
                        </a:xfrm>
                        <a:prstGeom prst="rect">
                          <a:avLst/>
                        </a:prstGeom>
                      </wps:spPr>
                      <wps:txbx>
                        <w:txbxContent>
                          <w:p>
                            <w:pPr>
                              <w:spacing w:before="27"/>
                              <w:ind w:left="20" w:right="0" w:firstLine="0"/>
                              <w:jc w:val="left"/>
                              <w:rPr>
                                <w:sz w:val="20"/>
                              </w:rPr>
                            </w:pPr>
                            <w:r>
                              <w:rPr>
                                <w:spacing w:val="-2"/>
                                <w:w w:val="105"/>
                                <w:sz w:val="20"/>
                              </w:rPr>
                              <w:t>Governance</w:t>
                            </w:r>
                          </w:p>
                        </w:txbxContent>
                      </wps:txbx>
                      <wps:bodyPr wrap="square" lIns="0" tIns="0" rIns="0" bIns="0" rtlCol="0" vert="vert270">
                        <a:noAutofit/>
                      </wps:bodyPr>
                    </wps:wsp>
                  </a:graphicData>
                </a:graphic>
              </wp:anchor>
            </w:drawing>
          </mc:Choice>
          <mc:Fallback>
            <w:pict>
              <v:shape style="position:absolute;margin-left:179.564362pt;margin-top:718.721985pt;width:14.35pt;height:58.8pt;mso-position-horizontal-relative:page;mso-position-vertical-relative:page;z-index:15979520" type="#_x0000_t202" id="docshape607" filled="false" stroked="false">
                <v:textbox inset="0,0,0,0" style="layout-flow:vertical;mso-layout-flow-alt:bottom-to-top">
                  <w:txbxContent>
                    <w:p>
                      <w:pPr>
                        <w:spacing w:before="27"/>
                        <w:ind w:left="20" w:right="0" w:firstLine="0"/>
                        <w:jc w:val="left"/>
                        <w:rPr>
                          <w:sz w:val="20"/>
                        </w:rPr>
                      </w:pPr>
                      <w:r>
                        <w:rPr>
                          <w:spacing w:val="-2"/>
                          <w:w w:val="105"/>
                          <w:sz w:val="20"/>
                        </w:rPr>
                        <w:t>Governance</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980032">
                <wp:simplePos x="0" y="0"/>
                <wp:positionH relativeFrom="page">
                  <wp:posOffset>7140670</wp:posOffset>
                </wp:positionH>
                <wp:positionV relativeFrom="page">
                  <wp:posOffset>319505</wp:posOffset>
                </wp:positionV>
                <wp:extent cx="151130" cy="144145"/>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151130" cy="144145"/>
                        </a:xfrm>
                        <a:prstGeom prst="rect">
                          <a:avLst/>
                        </a:prstGeom>
                      </wps:spPr>
                      <wps:txbx>
                        <w:txbxContent>
                          <w:p>
                            <w:pPr>
                              <w:spacing w:before="26"/>
                              <w:ind w:left="20" w:right="0" w:firstLine="0"/>
                              <w:jc w:val="left"/>
                              <w:rPr>
                                <w:sz w:val="16"/>
                              </w:rPr>
                            </w:pPr>
                            <w:r>
                              <w:rPr>
                                <w:spacing w:val="-5"/>
                                <w:w w:val="105"/>
                                <w:sz w:val="16"/>
                              </w:rPr>
                              <w:t>29</w:t>
                            </w:r>
                          </w:p>
                        </w:txbxContent>
                      </wps:txbx>
                      <wps:bodyPr wrap="square" lIns="0" tIns="0" rIns="0" bIns="0" rtlCol="0" vert="vert270">
                        <a:noAutofit/>
                      </wps:bodyPr>
                    </wps:wsp>
                  </a:graphicData>
                </a:graphic>
              </wp:anchor>
            </w:drawing>
          </mc:Choice>
          <mc:Fallback>
            <w:pict>
              <v:shape style="position:absolute;margin-left:562.257507pt;margin-top:25.157888pt;width:11.9pt;height:11.35pt;mso-position-horizontal-relative:page;mso-position-vertical-relative:page;z-index:15980032" type="#_x0000_t202" id="docshape608" filled="false" stroked="false">
                <v:textbox inset="0,0,0,0" style="layout-flow:vertical;mso-layout-flow-alt:bottom-to-top">
                  <w:txbxContent>
                    <w:p>
                      <w:pPr>
                        <w:spacing w:before="26"/>
                        <w:ind w:left="20" w:right="0" w:firstLine="0"/>
                        <w:jc w:val="left"/>
                        <w:rPr>
                          <w:sz w:val="16"/>
                        </w:rPr>
                      </w:pPr>
                      <w:r>
                        <w:rPr>
                          <w:spacing w:val="-5"/>
                          <w:w w:val="105"/>
                          <w:sz w:val="16"/>
                        </w:rPr>
                        <w:t>29</w:t>
                      </w:r>
                    </w:p>
                  </w:txbxContent>
                </v:textbox>
                <w10:wrap type="none"/>
              </v:shape>
            </w:pict>
          </mc:Fallback>
        </mc:AlternateContent>
      </w:r>
    </w:p>
    <w:p>
      <w:pPr>
        <w:spacing w:after="0"/>
        <w:rPr>
          <w:sz w:val="2"/>
          <w:szCs w:val="2"/>
        </w:rPr>
        <w:sectPr>
          <w:type w:val="continuous"/>
          <w:pgSz w:w="11900" w:h="16840"/>
          <w:pgMar w:header="0" w:footer="0" w:top="1320" w:bottom="280" w:left="992" w:right="850"/>
        </w:sectPr>
      </w:pPr>
    </w:p>
    <w:p>
      <w:pPr>
        <w:pStyle w:val="Heading1"/>
        <w:ind w:left="194"/>
      </w:pPr>
      <w:r>
        <w:rPr/>
        <mc:AlternateContent>
          <mc:Choice Requires="wps">
            <w:drawing>
              <wp:anchor distT="0" distB="0" distL="0" distR="0" allowOverlap="1" layoutInCell="1" locked="0" behindDoc="0" simplePos="0" relativeHeight="15986176">
                <wp:simplePos x="0" y="0"/>
                <wp:positionH relativeFrom="page">
                  <wp:posOffset>10189545</wp:posOffset>
                </wp:positionH>
                <wp:positionV relativeFrom="paragraph">
                  <wp:posOffset>268349</wp:posOffset>
                </wp:positionV>
                <wp:extent cx="238760" cy="1879600"/>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5986176" type="#_x0000_t202" id="docshape61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25"/>
        </w:rPr>
        <w:t>Governance</w:t>
      </w:r>
    </w:p>
    <w:p>
      <w:pPr>
        <w:pStyle w:val="BodyText"/>
        <w:spacing w:before="80"/>
        <w:rPr>
          <w:rFonts w:ascii="Times New Roman"/>
          <w:sz w:val="20"/>
        </w:rPr>
      </w:pPr>
    </w:p>
    <w:p>
      <w:pPr>
        <w:pStyle w:val="BodyText"/>
        <w:spacing w:after="0"/>
        <w:rPr>
          <w:rFonts w:ascii="Times New Roman"/>
          <w:sz w:val="20"/>
        </w:rPr>
        <w:sectPr>
          <w:headerReference w:type="default" r:id="rId133"/>
          <w:footerReference w:type="default" r:id="rId134"/>
          <w:pgSz w:w="16840" w:h="11900" w:orient="landscape"/>
          <w:pgMar w:header="0" w:footer="435" w:top="620" w:bottom="620" w:left="708" w:right="0"/>
          <w:pgNumType w:start="30"/>
        </w:sectPr>
      </w:pPr>
    </w:p>
    <w:p>
      <w:pPr>
        <w:pStyle w:val="Heading3"/>
        <w:spacing w:line="249" w:lineRule="auto"/>
        <w:ind w:right="263"/>
      </w:pPr>
      <w:bookmarkStart w:name="Governance committees" w:id="52"/>
      <w:bookmarkEnd w:id="52"/>
      <w:r>
        <w:rPr/>
      </w:r>
      <w:bookmarkStart w:name="_bookmark21" w:id="53"/>
      <w:bookmarkEnd w:id="53"/>
      <w:r>
        <w:rPr/>
      </w:r>
      <w:r>
        <w:rPr>
          <w:w w:val="105"/>
        </w:rPr>
        <w:t>Good</w:t>
      </w:r>
      <w:r>
        <w:rPr>
          <w:spacing w:val="-17"/>
          <w:w w:val="105"/>
        </w:rPr>
        <w:t> </w:t>
      </w:r>
      <w:r>
        <w:rPr>
          <w:w w:val="105"/>
        </w:rPr>
        <w:t>governance</w:t>
      </w:r>
      <w:r>
        <w:rPr>
          <w:spacing w:val="-17"/>
          <w:w w:val="105"/>
        </w:rPr>
        <w:t> </w:t>
      </w:r>
      <w:r>
        <w:rPr>
          <w:w w:val="105"/>
        </w:rPr>
        <w:t>is</w:t>
      </w:r>
      <w:r>
        <w:rPr>
          <w:spacing w:val="-17"/>
          <w:w w:val="105"/>
        </w:rPr>
        <w:t> </w:t>
      </w:r>
      <w:r>
        <w:rPr>
          <w:w w:val="105"/>
        </w:rPr>
        <w:t>central to achieving Aviva’s Sustainability Ambition through the delivery of</w:t>
      </w:r>
    </w:p>
    <w:p>
      <w:pPr>
        <w:spacing w:before="4"/>
        <w:ind w:left="142" w:right="0" w:firstLine="0"/>
        <w:jc w:val="left"/>
        <w:rPr>
          <w:sz w:val="24"/>
        </w:rPr>
      </w:pPr>
      <w:r>
        <w:rPr>
          <w:w w:val="110"/>
          <w:sz w:val="24"/>
        </w:rPr>
        <w:t>our</w:t>
      </w:r>
      <w:r>
        <w:rPr>
          <w:spacing w:val="-19"/>
          <w:w w:val="110"/>
          <w:sz w:val="24"/>
        </w:rPr>
        <w:t> </w:t>
      </w:r>
      <w:r>
        <w:rPr>
          <w:spacing w:val="-2"/>
          <w:w w:val="110"/>
          <w:sz w:val="24"/>
        </w:rPr>
        <w:t>strategy.</w:t>
      </w:r>
    </w:p>
    <w:p>
      <w:pPr>
        <w:pStyle w:val="BodyText"/>
        <w:spacing w:line="249" w:lineRule="auto" w:before="229"/>
        <w:ind w:left="142" w:right="263"/>
      </w:pPr>
      <w:r>
        <w:rPr>
          <w:w w:val="105"/>
        </w:rPr>
        <w:t>Our</w:t>
      </w:r>
      <w:r>
        <w:rPr>
          <w:spacing w:val="-7"/>
          <w:w w:val="105"/>
        </w:rPr>
        <w:t> </w:t>
      </w:r>
      <w:r>
        <w:rPr>
          <w:w w:val="105"/>
        </w:rPr>
        <w:t>governance</w:t>
      </w:r>
      <w:r>
        <w:rPr>
          <w:spacing w:val="-7"/>
          <w:w w:val="105"/>
        </w:rPr>
        <w:t> </w:t>
      </w:r>
      <w:r>
        <w:rPr>
          <w:w w:val="105"/>
        </w:rPr>
        <w:t>framework</w:t>
      </w:r>
      <w:r>
        <w:rPr>
          <w:spacing w:val="-7"/>
          <w:w w:val="105"/>
        </w:rPr>
        <w:t> </w:t>
      </w:r>
      <w:r>
        <w:rPr>
          <w:w w:val="105"/>
        </w:rPr>
        <w:t>and</w:t>
      </w:r>
      <w:r>
        <w:rPr>
          <w:spacing w:val="-7"/>
          <w:w w:val="105"/>
        </w:rPr>
        <w:t> </w:t>
      </w:r>
      <w:r>
        <w:rPr>
          <w:w w:val="105"/>
        </w:rPr>
        <w:t>a</w:t>
      </w:r>
      <w:r>
        <w:rPr>
          <w:spacing w:val="-7"/>
          <w:w w:val="105"/>
        </w:rPr>
        <w:t> </w:t>
      </w:r>
      <w:r>
        <w:rPr>
          <w:w w:val="105"/>
        </w:rPr>
        <w:t>clear division of responsibilities enables the Board to operate effectively, fulfil its responsibilities and provide valuable </w:t>
      </w:r>
      <w:r>
        <w:rPr>
          <w:spacing w:val="-2"/>
          <w:w w:val="105"/>
        </w:rPr>
        <w:t>oversight.</w:t>
      </w:r>
    </w:p>
    <w:p>
      <w:pPr>
        <w:pStyle w:val="BodyText"/>
        <w:spacing w:line="249" w:lineRule="auto" w:before="116"/>
        <w:ind w:left="142"/>
      </w:pPr>
      <w:r>
        <w:rPr/>
        <w:t>It allows the Board to integrate climate-</w:t>
      </w:r>
      <w:r>
        <w:rPr>
          <w:w w:val="110"/>
        </w:rPr>
        <w:t>related</w:t>
      </w:r>
      <w:r>
        <w:rPr>
          <w:spacing w:val="-13"/>
          <w:w w:val="110"/>
        </w:rPr>
        <w:t> </w:t>
      </w:r>
      <w:r>
        <w:rPr>
          <w:w w:val="110"/>
        </w:rPr>
        <w:t>risks</w:t>
      </w:r>
      <w:r>
        <w:rPr>
          <w:spacing w:val="-13"/>
          <w:w w:val="110"/>
        </w:rPr>
        <w:t> </w:t>
      </w:r>
      <w:r>
        <w:rPr>
          <w:w w:val="110"/>
        </w:rPr>
        <w:t>and</w:t>
      </w:r>
      <w:r>
        <w:rPr>
          <w:spacing w:val="-13"/>
          <w:w w:val="110"/>
        </w:rPr>
        <w:t> </w:t>
      </w:r>
      <w:r>
        <w:rPr>
          <w:w w:val="110"/>
        </w:rPr>
        <w:t>opportunities</w:t>
      </w:r>
      <w:r>
        <w:rPr>
          <w:spacing w:val="-13"/>
          <w:w w:val="110"/>
        </w:rPr>
        <w:t> </w:t>
      </w:r>
      <w:r>
        <w:rPr>
          <w:w w:val="110"/>
        </w:rPr>
        <w:t>into</w:t>
      </w:r>
      <w:r>
        <w:rPr>
          <w:spacing w:val="-13"/>
          <w:w w:val="110"/>
        </w:rPr>
        <w:t> </w:t>
      </w:r>
      <w:r>
        <w:rPr>
          <w:w w:val="110"/>
        </w:rPr>
        <w:t>our </w:t>
      </w:r>
      <w:r>
        <w:rPr/>
        <w:t>strategy, decision making and business </w:t>
      </w:r>
      <w:r>
        <w:rPr>
          <w:spacing w:val="-2"/>
          <w:w w:val="110"/>
        </w:rPr>
        <w:t>processes.</w:t>
      </w:r>
    </w:p>
    <w:p>
      <w:pPr>
        <w:pStyle w:val="BodyText"/>
        <w:spacing w:line="249" w:lineRule="auto" w:before="115"/>
        <w:ind w:left="142" w:right="38"/>
      </w:pPr>
      <w:r>
        <w:rPr>
          <w:w w:val="105"/>
        </w:rPr>
        <w:t>Our</w:t>
      </w:r>
      <w:r>
        <w:rPr>
          <w:spacing w:val="-3"/>
          <w:w w:val="105"/>
        </w:rPr>
        <w:t> </w:t>
      </w:r>
      <w:r>
        <w:rPr>
          <w:w w:val="105"/>
        </w:rPr>
        <w:t>governance</w:t>
      </w:r>
      <w:r>
        <w:rPr>
          <w:spacing w:val="-3"/>
          <w:w w:val="105"/>
        </w:rPr>
        <w:t> </w:t>
      </w:r>
      <w:r>
        <w:rPr>
          <w:w w:val="105"/>
        </w:rPr>
        <w:t>framework</w:t>
      </w:r>
      <w:r>
        <w:rPr>
          <w:spacing w:val="-3"/>
          <w:w w:val="105"/>
        </w:rPr>
        <w:t> </w:t>
      </w:r>
      <w:r>
        <w:rPr>
          <w:w w:val="105"/>
        </w:rPr>
        <w:t>is</w:t>
      </w:r>
      <w:r>
        <w:rPr>
          <w:spacing w:val="-3"/>
          <w:w w:val="105"/>
        </w:rPr>
        <w:t> </w:t>
      </w:r>
      <w:r>
        <w:rPr>
          <w:w w:val="105"/>
        </w:rPr>
        <w:t>set</w:t>
      </w:r>
      <w:r>
        <w:rPr>
          <w:spacing w:val="-3"/>
          <w:w w:val="105"/>
        </w:rPr>
        <w:t> </w:t>
      </w:r>
      <w:r>
        <w:rPr>
          <w:w w:val="105"/>
        </w:rPr>
        <w:t>out</w:t>
      </w:r>
      <w:r>
        <w:rPr>
          <w:spacing w:val="-3"/>
          <w:w w:val="105"/>
        </w:rPr>
        <w:t> </w:t>
      </w:r>
      <w:r>
        <w:rPr>
          <w:w w:val="105"/>
        </w:rPr>
        <w:t>in</w:t>
      </w:r>
      <w:r>
        <w:rPr>
          <w:spacing w:val="-3"/>
          <w:w w:val="105"/>
        </w:rPr>
        <w:t> </w:t>
      </w:r>
      <w:r>
        <w:rPr>
          <w:w w:val="105"/>
        </w:rPr>
        <w:t>our Annual Report and Accounts and our climate and sustainability governance is detailed in this section.</w:t>
      </w:r>
    </w:p>
    <w:p>
      <w:pPr>
        <w:pStyle w:val="BodyText"/>
        <w:spacing w:before="28"/>
      </w:pPr>
    </w:p>
    <w:p>
      <w:pPr>
        <w:pStyle w:val="Heading4"/>
        <w:spacing w:line="249" w:lineRule="auto"/>
        <w:ind w:right="513"/>
      </w:pPr>
      <w:r>
        <w:rPr/>
        <w:t>Board</w:t>
      </w:r>
      <w:r>
        <w:rPr>
          <w:spacing w:val="-1"/>
        </w:rPr>
        <w:t> </w:t>
      </w:r>
      <w:r>
        <w:rPr/>
        <w:t>climate-related</w:t>
      </w:r>
      <w:r>
        <w:rPr>
          <w:spacing w:val="-1"/>
        </w:rPr>
        <w:t> </w:t>
      </w:r>
      <w:r>
        <w:rPr/>
        <w:t>skills </w:t>
      </w:r>
      <w:r>
        <w:rPr>
          <w:w w:val="110"/>
        </w:rPr>
        <w:t>and</w:t>
      </w:r>
      <w:r>
        <w:rPr>
          <w:spacing w:val="-24"/>
          <w:w w:val="110"/>
        </w:rPr>
        <w:t> </w:t>
      </w:r>
      <w:r>
        <w:rPr>
          <w:w w:val="110"/>
        </w:rPr>
        <w:t>experience</w:t>
      </w:r>
    </w:p>
    <w:p>
      <w:pPr>
        <w:pStyle w:val="BodyText"/>
        <w:spacing w:line="249" w:lineRule="auto" w:before="57"/>
        <w:ind w:left="142"/>
      </w:pPr>
      <w:r>
        <w:rPr>
          <w:w w:val="105"/>
        </w:rPr>
        <w:t>The</w:t>
      </w:r>
      <w:r>
        <w:rPr>
          <w:spacing w:val="-8"/>
          <w:w w:val="105"/>
        </w:rPr>
        <w:t> </w:t>
      </w:r>
      <w:r>
        <w:rPr>
          <w:w w:val="105"/>
        </w:rPr>
        <w:t>Aviva</w:t>
      </w:r>
      <w:r>
        <w:rPr>
          <w:spacing w:val="-8"/>
          <w:w w:val="105"/>
        </w:rPr>
        <w:t> </w:t>
      </w:r>
      <w:r>
        <w:rPr>
          <w:w w:val="105"/>
        </w:rPr>
        <w:t>plc</w:t>
      </w:r>
      <w:r>
        <w:rPr>
          <w:spacing w:val="-8"/>
          <w:w w:val="105"/>
        </w:rPr>
        <w:t> </w:t>
      </w:r>
      <w:r>
        <w:rPr>
          <w:w w:val="105"/>
        </w:rPr>
        <w:t>Board</w:t>
      </w:r>
      <w:r>
        <w:rPr>
          <w:spacing w:val="-8"/>
          <w:w w:val="105"/>
        </w:rPr>
        <w:t> </w:t>
      </w:r>
      <w:r>
        <w:rPr>
          <w:w w:val="105"/>
        </w:rPr>
        <w:t>has</w:t>
      </w:r>
      <w:r>
        <w:rPr>
          <w:spacing w:val="-8"/>
          <w:w w:val="105"/>
        </w:rPr>
        <w:t> </w:t>
      </w:r>
      <w:r>
        <w:rPr>
          <w:w w:val="105"/>
        </w:rPr>
        <w:t>a</w:t>
      </w:r>
      <w:r>
        <w:rPr>
          <w:spacing w:val="-8"/>
          <w:w w:val="105"/>
        </w:rPr>
        <w:t> </w:t>
      </w:r>
      <w:r>
        <w:rPr>
          <w:w w:val="105"/>
        </w:rPr>
        <w:t>range</w:t>
      </w:r>
      <w:r>
        <w:rPr>
          <w:spacing w:val="-8"/>
          <w:w w:val="105"/>
        </w:rPr>
        <w:t> </w:t>
      </w:r>
      <w:r>
        <w:rPr>
          <w:w w:val="105"/>
        </w:rPr>
        <w:t>of</w:t>
      </w:r>
      <w:r>
        <w:rPr>
          <w:spacing w:val="-8"/>
          <w:w w:val="105"/>
        </w:rPr>
        <w:t> </w:t>
      </w:r>
      <w:r>
        <w:rPr>
          <w:w w:val="105"/>
        </w:rPr>
        <w:t>climate-related experience, as set out in the Aviva plc</w:t>
      </w:r>
      <w:r>
        <w:rPr>
          <w:spacing w:val="-8"/>
          <w:w w:val="105"/>
        </w:rPr>
        <w:t> </w:t>
      </w:r>
      <w:r>
        <w:rPr>
          <w:w w:val="105"/>
        </w:rPr>
        <w:t>Annual</w:t>
      </w:r>
      <w:r>
        <w:rPr>
          <w:spacing w:val="-8"/>
          <w:w w:val="105"/>
        </w:rPr>
        <w:t> </w:t>
      </w:r>
      <w:r>
        <w:rPr>
          <w:w w:val="105"/>
        </w:rPr>
        <w:t>Report</w:t>
      </w:r>
      <w:r>
        <w:rPr>
          <w:spacing w:val="-8"/>
          <w:w w:val="105"/>
        </w:rPr>
        <w:t> </w:t>
      </w:r>
      <w:r>
        <w:rPr>
          <w:w w:val="105"/>
        </w:rPr>
        <w:t>and</w:t>
      </w:r>
      <w:r>
        <w:rPr>
          <w:spacing w:val="-8"/>
          <w:w w:val="105"/>
        </w:rPr>
        <w:t> </w:t>
      </w:r>
      <w:r>
        <w:rPr>
          <w:w w:val="105"/>
        </w:rPr>
        <w:t>Accounts</w:t>
      </w:r>
      <w:r>
        <w:rPr>
          <w:spacing w:val="-8"/>
          <w:w w:val="105"/>
        </w:rPr>
        <w:t> </w:t>
      </w:r>
      <w:r>
        <w:rPr>
          <w:w w:val="105"/>
        </w:rPr>
        <w:t>2024.</w:t>
      </w:r>
      <w:r>
        <w:rPr>
          <w:spacing w:val="-9"/>
          <w:w w:val="105"/>
        </w:rPr>
        <w:t> </w:t>
      </w:r>
      <w:r>
        <w:rPr>
          <w:w w:val="105"/>
        </w:rPr>
        <w:t>54% of the Board are classified as having expertise in this area.</w:t>
      </w:r>
    </w:p>
    <w:p>
      <w:pPr>
        <w:pStyle w:val="BodyText"/>
        <w:spacing w:line="249" w:lineRule="auto" w:before="115"/>
        <w:ind w:left="142"/>
      </w:pPr>
      <w:r>
        <w:rPr>
          <w:w w:val="105"/>
        </w:rPr>
        <w:t>In</w:t>
      </w:r>
      <w:r>
        <w:rPr>
          <w:spacing w:val="-11"/>
          <w:w w:val="105"/>
        </w:rPr>
        <w:t> </w:t>
      </w:r>
      <w:r>
        <w:rPr>
          <w:w w:val="105"/>
        </w:rPr>
        <w:t>addition,</w:t>
      </w:r>
      <w:r>
        <w:rPr>
          <w:spacing w:val="-11"/>
          <w:w w:val="105"/>
        </w:rPr>
        <w:t> </w:t>
      </w:r>
      <w:r>
        <w:rPr>
          <w:w w:val="105"/>
        </w:rPr>
        <w:t>the</w:t>
      </w:r>
      <w:r>
        <w:rPr>
          <w:spacing w:val="-11"/>
          <w:w w:val="105"/>
        </w:rPr>
        <w:t> </w:t>
      </w:r>
      <w:r>
        <w:rPr>
          <w:w w:val="105"/>
        </w:rPr>
        <w:t>Customer</w:t>
      </w:r>
      <w:r>
        <w:rPr>
          <w:spacing w:val="-11"/>
          <w:w w:val="105"/>
        </w:rPr>
        <w:t> </w:t>
      </w:r>
      <w:r>
        <w:rPr>
          <w:w w:val="105"/>
        </w:rPr>
        <w:t>and</w:t>
      </w:r>
      <w:r>
        <w:rPr>
          <w:spacing w:val="-11"/>
          <w:w w:val="105"/>
        </w:rPr>
        <w:t> </w:t>
      </w:r>
      <w:r>
        <w:rPr>
          <w:w w:val="105"/>
        </w:rPr>
        <w:t>Sustainability Committee</w:t>
      </w:r>
      <w:r>
        <w:rPr>
          <w:spacing w:val="-5"/>
          <w:w w:val="105"/>
        </w:rPr>
        <w:t> </w:t>
      </w:r>
      <w:r>
        <w:rPr>
          <w:w w:val="105"/>
        </w:rPr>
        <w:t>is</w:t>
      </w:r>
      <w:r>
        <w:rPr>
          <w:spacing w:val="-5"/>
          <w:w w:val="105"/>
        </w:rPr>
        <w:t> </w:t>
      </w:r>
      <w:r>
        <w:rPr>
          <w:w w:val="105"/>
        </w:rPr>
        <w:t>chaired</w:t>
      </w:r>
      <w:r>
        <w:rPr>
          <w:spacing w:val="-5"/>
          <w:w w:val="105"/>
        </w:rPr>
        <w:t> </w:t>
      </w:r>
      <w:r>
        <w:rPr>
          <w:w w:val="105"/>
        </w:rPr>
        <w:t>by</w:t>
      </w:r>
      <w:r>
        <w:rPr>
          <w:spacing w:val="-5"/>
          <w:w w:val="105"/>
        </w:rPr>
        <w:t> </w:t>
      </w:r>
      <w:r>
        <w:rPr>
          <w:w w:val="105"/>
        </w:rPr>
        <w:t>Shonaid</w:t>
      </w:r>
      <w:r>
        <w:rPr>
          <w:spacing w:val="-5"/>
          <w:w w:val="105"/>
        </w:rPr>
        <w:t> </w:t>
      </w:r>
      <w:r>
        <w:rPr>
          <w:w w:val="105"/>
        </w:rPr>
        <w:t>Jemmett-Page, who has broad sustainability experience, including her previous role as Chair of Greencoat UK Wind plc.</w:t>
      </w:r>
    </w:p>
    <w:p>
      <w:pPr>
        <w:pStyle w:val="Heading4"/>
        <w:spacing w:line="249" w:lineRule="auto" w:before="108"/>
        <w:ind w:right="87"/>
      </w:pPr>
      <w:r>
        <w:rPr>
          <w:b w:val="0"/>
        </w:rPr>
        <w:br w:type="column"/>
      </w:r>
      <w:r>
        <w:rPr>
          <w:w w:val="105"/>
        </w:rPr>
        <w:t>Group</w:t>
      </w:r>
      <w:r>
        <w:rPr>
          <w:spacing w:val="-4"/>
          <w:w w:val="105"/>
        </w:rPr>
        <w:t> </w:t>
      </w:r>
      <w:r>
        <w:rPr>
          <w:w w:val="105"/>
        </w:rPr>
        <w:t>subsidiary</w:t>
      </w:r>
      <w:r>
        <w:rPr>
          <w:spacing w:val="-4"/>
          <w:w w:val="105"/>
        </w:rPr>
        <w:t> </w:t>
      </w:r>
      <w:r>
        <w:rPr>
          <w:w w:val="105"/>
        </w:rPr>
        <w:t>boards, executive</w:t>
      </w:r>
      <w:r>
        <w:rPr>
          <w:spacing w:val="-5"/>
          <w:w w:val="105"/>
        </w:rPr>
        <w:t> </w:t>
      </w:r>
      <w:r>
        <w:rPr>
          <w:w w:val="105"/>
        </w:rPr>
        <w:t>and</w:t>
      </w:r>
      <w:r>
        <w:rPr>
          <w:spacing w:val="-5"/>
          <w:w w:val="105"/>
        </w:rPr>
        <w:t> </w:t>
      </w:r>
      <w:r>
        <w:rPr>
          <w:w w:val="105"/>
        </w:rPr>
        <w:t>risk</w:t>
      </w:r>
      <w:r>
        <w:rPr>
          <w:spacing w:val="-5"/>
          <w:w w:val="105"/>
        </w:rPr>
        <w:t> </w:t>
      </w:r>
      <w:r>
        <w:rPr>
          <w:w w:val="105"/>
        </w:rPr>
        <w:t>committees</w:t>
      </w:r>
    </w:p>
    <w:p>
      <w:pPr>
        <w:pStyle w:val="BodyText"/>
        <w:spacing w:line="249" w:lineRule="auto" w:before="57"/>
        <w:ind w:left="142" w:right="38"/>
      </w:pPr>
      <w:r>
        <w:rPr>
          <w:w w:val="105"/>
        </w:rPr>
        <w:t>The Group subsidiary boards, executive and risk committees have similar responsibilities as Aviva plc and are supported by relevant functions (for example:</w:t>
      </w:r>
      <w:r>
        <w:rPr>
          <w:spacing w:val="-6"/>
          <w:w w:val="105"/>
        </w:rPr>
        <w:t> </w:t>
      </w:r>
      <w:r>
        <w:rPr>
          <w:w w:val="105"/>
        </w:rPr>
        <w:t>investment,</w:t>
      </w:r>
      <w:r>
        <w:rPr>
          <w:spacing w:val="-6"/>
          <w:w w:val="105"/>
        </w:rPr>
        <w:t> </w:t>
      </w:r>
      <w:r>
        <w:rPr>
          <w:w w:val="105"/>
        </w:rPr>
        <w:t>risk,</w:t>
      </w:r>
      <w:r>
        <w:rPr>
          <w:spacing w:val="-6"/>
          <w:w w:val="105"/>
        </w:rPr>
        <w:t> </w:t>
      </w:r>
      <w:r>
        <w:rPr>
          <w:w w:val="105"/>
        </w:rPr>
        <w:t>underwriting</w:t>
      </w:r>
      <w:r>
        <w:rPr>
          <w:spacing w:val="-6"/>
          <w:w w:val="105"/>
        </w:rPr>
        <w:t> </w:t>
      </w:r>
      <w:r>
        <w:rPr>
          <w:w w:val="105"/>
        </w:rPr>
        <w:t>and capital management) to embed Aviva’s Sustainability</w:t>
      </w:r>
      <w:r>
        <w:rPr>
          <w:spacing w:val="-6"/>
          <w:w w:val="105"/>
        </w:rPr>
        <w:t> </w:t>
      </w:r>
      <w:r>
        <w:rPr>
          <w:w w:val="105"/>
        </w:rPr>
        <w:t>Ambition.</w:t>
      </w:r>
    </w:p>
    <w:p>
      <w:pPr>
        <w:pStyle w:val="BodyText"/>
        <w:spacing w:before="30"/>
      </w:pPr>
    </w:p>
    <w:p>
      <w:pPr>
        <w:pStyle w:val="Heading4"/>
        <w:spacing w:line="249" w:lineRule="auto"/>
        <w:ind w:right="87"/>
      </w:pPr>
      <w:r>
        <w:rPr/>
        <w:t>Climate</w:t>
      </w:r>
      <w:r>
        <w:rPr>
          <w:spacing w:val="-1"/>
        </w:rPr>
        <w:t> </w:t>
      </w:r>
      <w:r>
        <w:rPr/>
        <w:t>and</w:t>
      </w:r>
      <w:r>
        <w:rPr>
          <w:spacing w:val="-1"/>
        </w:rPr>
        <w:t> </w:t>
      </w:r>
      <w:r>
        <w:rPr/>
        <w:t>sustainability </w:t>
      </w:r>
      <w:r>
        <w:rPr>
          <w:w w:val="110"/>
        </w:rPr>
        <w:t>governance</w:t>
      </w:r>
      <w:r>
        <w:rPr>
          <w:spacing w:val="-24"/>
          <w:w w:val="110"/>
        </w:rPr>
        <w:t> </w:t>
      </w:r>
      <w:r>
        <w:rPr>
          <w:w w:val="110"/>
        </w:rPr>
        <w:t>structure</w:t>
      </w:r>
    </w:p>
    <w:p>
      <w:pPr>
        <w:pStyle w:val="BodyText"/>
        <w:spacing w:line="249" w:lineRule="auto" w:before="57"/>
        <w:ind w:left="142" w:right="87"/>
      </w:pPr>
      <w:r>
        <w:rPr>
          <w:w w:val="105"/>
        </w:rPr>
        <w:t>The Customer and Sustainability Committee</w:t>
      </w:r>
      <w:r>
        <w:rPr>
          <w:spacing w:val="-8"/>
          <w:w w:val="105"/>
        </w:rPr>
        <w:t> </w:t>
      </w:r>
      <w:r>
        <w:rPr>
          <w:w w:val="105"/>
        </w:rPr>
        <w:t>is</w:t>
      </w:r>
      <w:r>
        <w:rPr>
          <w:spacing w:val="-8"/>
          <w:w w:val="105"/>
        </w:rPr>
        <w:t> </w:t>
      </w:r>
      <w:r>
        <w:rPr>
          <w:w w:val="105"/>
        </w:rPr>
        <w:t>responsible</w:t>
      </w:r>
      <w:r>
        <w:rPr>
          <w:spacing w:val="-8"/>
          <w:w w:val="105"/>
        </w:rPr>
        <w:t> </w:t>
      </w:r>
      <w:r>
        <w:rPr>
          <w:w w:val="105"/>
        </w:rPr>
        <w:t>for</w:t>
      </w:r>
      <w:r>
        <w:rPr>
          <w:spacing w:val="-8"/>
          <w:w w:val="105"/>
        </w:rPr>
        <w:t> </w:t>
      </w:r>
      <w:r>
        <w:rPr>
          <w:w w:val="105"/>
        </w:rPr>
        <w:t>assisting</w:t>
      </w:r>
      <w:r>
        <w:rPr>
          <w:spacing w:val="-8"/>
          <w:w w:val="105"/>
        </w:rPr>
        <w:t> </w:t>
      </w:r>
      <w:r>
        <w:rPr>
          <w:w w:val="105"/>
        </w:rPr>
        <w:t>the Board in its oversight of Aviva’s Sustainability Ambition (ASA).</w:t>
      </w:r>
    </w:p>
    <w:p>
      <w:pPr>
        <w:pStyle w:val="BodyText"/>
        <w:spacing w:line="249" w:lineRule="auto" w:before="115"/>
        <w:ind w:left="142" w:right="87"/>
      </w:pPr>
      <w:r>
        <w:rPr>
          <w:w w:val="105"/>
        </w:rPr>
        <w:t>The impact of climate change is also considered by the Risk Committee, and is embedded into our reward structures. The Remuneration Committee supports the Board</w:t>
      </w:r>
      <w:r>
        <w:rPr>
          <w:spacing w:val="-3"/>
          <w:w w:val="105"/>
        </w:rPr>
        <w:t> </w:t>
      </w:r>
      <w:r>
        <w:rPr>
          <w:w w:val="105"/>
        </w:rPr>
        <w:t>in</w:t>
      </w:r>
      <w:r>
        <w:rPr>
          <w:spacing w:val="-3"/>
          <w:w w:val="105"/>
        </w:rPr>
        <w:t> </w:t>
      </w:r>
      <w:r>
        <w:rPr>
          <w:w w:val="105"/>
        </w:rPr>
        <w:t>monitoring</w:t>
      </w:r>
      <w:r>
        <w:rPr>
          <w:spacing w:val="-3"/>
          <w:w w:val="105"/>
        </w:rPr>
        <w:t> </w:t>
      </w:r>
      <w:r>
        <w:rPr>
          <w:w w:val="105"/>
        </w:rPr>
        <w:t>climate</w:t>
      </w:r>
      <w:r>
        <w:rPr>
          <w:spacing w:val="-3"/>
          <w:w w:val="105"/>
        </w:rPr>
        <w:t> </w:t>
      </w:r>
      <w:r>
        <w:rPr>
          <w:w w:val="105"/>
        </w:rPr>
        <w:t>metrics</w:t>
      </w:r>
      <w:r>
        <w:rPr>
          <w:spacing w:val="-3"/>
          <w:w w:val="105"/>
        </w:rPr>
        <w:t> </w:t>
      </w:r>
      <w:r>
        <w:rPr>
          <w:w w:val="105"/>
        </w:rPr>
        <w:t>as</w:t>
      </w:r>
      <w:r>
        <w:rPr>
          <w:spacing w:val="-3"/>
          <w:w w:val="105"/>
        </w:rPr>
        <w:t> </w:t>
      </w:r>
      <w:r>
        <w:rPr>
          <w:w w:val="105"/>
        </w:rPr>
        <w:t>one of the pay considerations in the Directors’ Remuneration</w:t>
      </w:r>
      <w:r>
        <w:rPr>
          <w:spacing w:val="-13"/>
          <w:w w:val="105"/>
        </w:rPr>
        <w:t> </w:t>
      </w:r>
      <w:r>
        <w:rPr>
          <w:w w:val="105"/>
        </w:rPr>
        <w:t>Policy.</w:t>
      </w:r>
      <w:r>
        <w:rPr>
          <w:spacing w:val="-12"/>
          <w:w w:val="105"/>
        </w:rPr>
        <w:t> </w:t>
      </w:r>
      <w:r>
        <w:rPr>
          <w:w w:val="105"/>
        </w:rPr>
        <w:t>The</w:t>
      </w:r>
      <w:r>
        <w:rPr>
          <w:spacing w:val="-13"/>
          <w:w w:val="105"/>
        </w:rPr>
        <w:t> </w:t>
      </w:r>
      <w:r>
        <w:rPr>
          <w:w w:val="105"/>
        </w:rPr>
        <w:t>Audit</w:t>
      </w:r>
      <w:r>
        <w:rPr>
          <w:spacing w:val="-12"/>
          <w:w w:val="105"/>
        </w:rPr>
        <w:t> </w:t>
      </w:r>
      <w:r>
        <w:rPr>
          <w:w w:val="105"/>
        </w:rPr>
        <w:t>Committee are responsible for reviewing climate-related</w:t>
      </w:r>
      <w:r>
        <w:rPr>
          <w:spacing w:val="-6"/>
          <w:w w:val="105"/>
        </w:rPr>
        <w:t> </w:t>
      </w:r>
      <w:r>
        <w:rPr>
          <w:w w:val="105"/>
        </w:rPr>
        <w:t>disclosures.</w:t>
      </w:r>
    </w:p>
    <w:p>
      <w:pPr>
        <w:pStyle w:val="BodyText"/>
        <w:spacing w:before="5"/>
        <w:rPr>
          <w:sz w:val="7"/>
        </w:rPr>
      </w:pPr>
      <w:r>
        <w:rPr>
          <w:sz w:val="7"/>
        </w:rPr>
        <mc:AlternateContent>
          <mc:Choice Requires="wps">
            <w:drawing>
              <wp:anchor distT="0" distB="0" distL="0" distR="0" allowOverlap="1" layoutInCell="1" locked="0" behindDoc="1" simplePos="0" relativeHeight="487839744">
                <wp:simplePos x="0" y="0"/>
                <wp:positionH relativeFrom="page">
                  <wp:posOffset>2910458</wp:posOffset>
                </wp:positionH>
                <wp:positionV relativeFrom="paragraph">
                  <wp:posOffset>69609</wp:posOffset>
                </wp:positionV>
                <wp:extent cx="2200275" cy="666115"/>
                <wp:effectExtent l="0" t="0" r="0" b="0"/>
                <wp:wrapTopAndBottom/>
                <wp:docPr id="938" name="Group 938"/>
                <wp:cNvGraphicFramePr>
                  <a:graphicFrameLocks/>
                </wp:cNvGraphicFramePr>
                <a:graphic>
                  <a:graphicData uri="http://schemas.microsoft.com/office/word/2010/wordprocessingGroup">
                    <wpg:wgp>
                      <wpg:cNvPr id="938" name="Group 938"/>
                      <wpg:cNvGrpSpPr/>
                      <wpg:grpSpPr>
                        <a:xfrm>
                          <a:off x="0" y="0"/>
                          <a:ext cx="2200275" cy="666115"/>
                          <a:chExt cx="2200275" cy="666115"/>
                        </a:xfrm>
                      </wpg:grpSpPr>
                      <wps:wsp>
                        <wps:cNvPr id="939" name="Graphic 939"/>
                        <wps:cNvSpPr/>
                        <wps:spPr>
                          <a:xfrm>
                            <a:off x="0" y="0"/>
                            <a:ext cx="2200275" cy="666115"/>
                          </a:xfrm>
                          <a:custGeom>
                            <a:avLst/>
                            <a:gdLst/>
                            <a:ahLst/>
                            <a:cxnLst/>
                            <a:rect l="l" t="t" r="r" b="b"/>
                            <a:pathLst>
                              <a:path w="2200275" h="666115">
                                <a:moveTo>
                                  <a:pt x="2077085" y="0"/>
                                </a:moveTo>
                                <a:lnTo>
                                  <a:pt x="123189" y="0"/>
                                </a:lnTo>
                                <a:lnTo>
                                  <a:pt x="75277" y="9693"/>
                                </a:lnTo>
                                <a:lnTo>
                                  <a:pt x="36115" y="36115"/>
                                </a:lnTo>
                                <a:lnTo>
                                  <a:pt x="9693" y="75277"/>
                                </a:lnTo>
                                <a:lnTo>
                                  <a:pt x="0" y="123189"/>
                                </a:lnTo>
                                <a:lnTo>
                                  <a:pt x="0" y="542670"/>
                                </a:lnTo>
                                <a:lnTo>
                                  <a:pt x="9693" y="590583"/>
                                </a:lnTo>
                                <a:lnTo>
                                  <a:pt x="36115" y="629745"/>
                                </a:lnTo>
                                <a:lnTo>
                                  <a:pt x="75277" y="656167"/>
                                </a:lnTo>
                                <a:lnTo>
                                  <a:pt x="123189" y="665860"/>
                                </a:lnTo>
                                <a:lnTo>
                                  <a:pt x="2077085" y="665860"/>
                                </a:lnTo>
                                <a:lnTo>
                                  <a:pt x="2124997" y="656167"/>
                                </a:lnTo>
                                <a:lnTo>
                                  <a:pt x="2164159" y="629745"/>
                                </a:lnTo>
                                <a:lnTo>
                                  <a:pt x="2190581" y="590583"/>
                                </a:lnTo>
                                <a:lnTo>
                                  <a:pt x="2200275" y="542670"/>
                                </a:lnTo>
                                <a:lnTo>
                                  <a:pt x="2200275" y="123189"/>
                                </a:lnTo>
                                <a:lnTo>
                                  <a:pt x="2190581" y="75277"/>
                                </a:lnTo>
                                <a:lnTo>
                                  <a:pt x="2164159" y="36115"/>
                                </a:lnTo>
                                <a:lnTo>
                                  <a:pt x="2124997" y="9693"/>
                                </a:lnTo>
                                <a:lnTo>
                                  <a:pt x="2077085" y="0"/>
                                </a:lnTo>
                                <a:close/>
                              </a:path>
                            </a:pathLst>
                          </a:custGeom>
                          <a:solidFill>
                            <a:srgbClr val="FFF8E1"/>
                          </a:solidFill>
                        </wps:spPr>
                        <wps:bodyPr wrap="square" lIns="0" tIns="0" rIns="0" bIns="0" rtlCol="0">
                          <a:prstTxWarp prst="textNoShape">
                            <a:avLst/>
                          </a:prstTxWarp>
                          <a:noAutofit/>
                        </wps:bodyPr>
                      </wps:wsp>
                      <pic:pic>
                        <pic:nvPicPr>
                          <pic:cNvPr id="940" name="Image 940"/>
                          <pic:cNvPicPr/>
                        </pic:nvPicPr>
                        <pic:blipFill>
                          <a:blip r:embed="rId7" cstate="print"/>
                          <a:stretch>
                            <a:fillRect/>
                          </a:stretch>
                        </pic:blipFill>
                        <pic:spPr>
                          <a:xfrm>
                            <a:off x="127825" y="159699"/>
                            <a:ext cx="105792" cy="105792"/>
                          </a:xfrm>
                          <a:prstGeom prst="rect">
                            <a:avLst/>
                          </a:prstGeom>
                        </pic:spPr>
                      </pic:pic>
                      <wps:wsp>
                        <wps:cNvPr id="941" name="Textbox 941"/>
                        <wps:cNvSpPr txBox="1"/>
                        <wps:spPr>
                          <a:xfrm>
                            <a:off x="0" y="0"/>
                            <a:ext cx="2200275" cy="666115"/>
                          </a:xfrm>
                          <a:prstGeom prst="rect">
                            <a:avLst/>
                          </a:prstGeom>
                        </wps:spPr>
                        <wps:txbx>
                          <w:txbxContent>
                            <w:p>
                              <w:pPr>
                                <w:spacing w:line="240" w:lineRule="auto" w:before="71"/>
                                <w:rPr>
                                  <w:sz w:val="16"/>
                                </w:rPr>
                              </w:pPr>
                            </w:p>
                            <w:p>
                              <w:pPr>
                                <w:spacing w:line="249" w:lineRule="auto" w:before="1"/>
                                <w:ind w:left="451" w:right="51" w:firstLine="0"/>
                                <w:jc w:val="left"/>
                                <w:rPr>
                                  <w:sz w:val="16"/>
                                </w:rPr>
                              </w:pPr>
                              <w:r>
                                <w:rPr>
                                  <w:b/>
                                  <w:w w:val="105"/>
                                  <w:sz w:val="16"/>
                                </w:rPr>
                                <w:t>Read more:</w:t>
                              </w:r>
                              <w:hyperlink r:id="rId135">
                                <w:r>
                                  <w:rPr>
                                    <w:w w:val="105"/>
                                    <w:sz w:val="16"/>
                                    <w:u w:val="single"/>
                                  </w:rPr>
                                  <w:t> Our approach to</w:t>
                                </w:r>
                              </w:hyperlink>
                              <w:r>
                                <w:rPr>
                                  <w:w w:val="105"/>
                                  <w:sz w:val="16"/>
                                </w:rPr>
                                <w:t> </w:t>
                              </w:r>
                              <w:hyperlink r:id="rId135">
                                <w:r>
                                  <w:rPr>
                                    <w:w w:val="105"/>
                                    <w:sz w:val="16"/>
                                    <w:u w:val="single"/>
                                  </w:rPr>
                                  <w:t>governance</w:t>
                                </w:r>
                                <w:r>
                                  <w:rPr>
                                    <w:spacing w:val="-12"/>
                                    <w:w w:val="105"/>
                                    <w:sz w:val="16"/>
                                    <w:u w:val="single"/>
                                  </w:rPr>
                                  <w:t> </w:t>
                                </w:r>
                                <w:r>
                                  <w:rPr>
                                    <w:w w:val="105"/>
                                    <w:sz w:val="16"/>
                                    <w:u w:val="single"/>
                                  </w:rPr>
                                  <w:t>in</w:t>
                                </w:r>
                                <w:r>
                                  <w:rPr>
                                    <w:spacing w:val="-12"/>
                                    <w:w w:val="105"/>
                                    <w:sz w:val="16"/>
                                    <w:u w:val="single"/>
                                  </w:rPr>
                                  <w:t> </w:t>
                                </w:r>
                                <w:r>
                                  <w:rPr>
                                    <w:w w:val="105"/>
                                    <w:sz w:val="16"/>
                                    <w:u w:val="single"/>
                                  </w:rPr>
                                  <w:t>Aviva's</w:t>
                                </w:r>
                                <w:r>
                                  <w:rPr>
                                    <w:spacing w:val="-11"/>
                                    <w:w w:val="105"/>
                                    <w:sz w:val="16"/>
                                    <w:u w:val="single"/>
                                  </w:rPr>
                                  <w:t> </w:t>
                                </w:r>
                                <w:r>
                                  <w:rPr>
                                    <w:w w:val="105"/>
                                    <w:sz w:val="16"/>
                                    <w:u w:val="single"/>
                                  </w:rPr>
                                  <w:t>Annual</w:t>
                                </w:r>
                                <w:r>
                                  <w:rPr>
                                    <w:spacing w:val="-12"/>
                                    <w:w w:val="105"/>
                                    <w:sz w:val="16"/>
                                    <w:u w:val="single"/>
                                  </w:rPr>
                                  <w:t> </w:t>
                                </w:r>
                                <w:r>
                                  <w:rPr>
                                    <w:w w:val="105"/>
                                    <w:sz w:val="16"/>
                                    <w:u w:val="single"/>
                                  </w:rPr>
                                  <w:t>Report</w:t>
                                </w:r>
                              </w:hyperlink>
                              <w:r>
                                <w:rPr>
                                  <w:w w:val="105"/>
                                  <w:sz w:val="16"/>
                                </w:rPr>
                                <w:t> </w:t>
                              </w:r>
                              <w:hyperlink r:id="rId135">
                                <w:r>
                                  <w:rPr>
                                    <w:w w:val="105"/>
                                    <w:sz w:val="16"/>
                                    <w:u w:val="single"/>
                                  </w:rPr>
                                  <w:t>and</w:t>
                                </w:r>
                                <w:r>
                                  <w:rPr>
                                    <w:spacing w:val="-6"/>
                                    <w:w w:val="105"/>
                                    <w:sz w:val="16"/>
                                    <w:u w:val="single"/>
                                  </w:rPr>
                                  <w:t> </w:t>
                                </w:r>
                                <w:r>
                                  <w:rPr>
                                    <w:w w:val="105"/>
                                    <w:sz w:val="16"/>
                                    <w:u w:val="single"/>
                                  </w:rPr>
                                  <w:t>Accounts</w:t>
                                </w:r>
                              </w:hyperlink>
                            </w:p>
                          </w:txbxContent>
                        </wps:txbx>
                        <wps:bodyPr wrap="square" lIns="0" tIns="0" rIns="0" bIns="0" rtlCol="0">
                          <a:noAutofit/>
                        </wps:bodyPr>
                      </wps:wsp>
                    </wpg:wgp>
                  </a:graphicData>
                </a:graphic>
              </wp:anchor>
            </w:drawing>
          </mc:Choice>
          <mc:Fallback>
            <w:pict>
              <v:group style="position:absolute;margin-left:229.169998pt;margin-top:5.481064pt;width:173.25pt;height:52.45pt;mso-position-horizontal-relative:page;mso-position-vertical-relative:paragraph;z-index:-15476736;mso-wrap-distance-left:0;mso-wrap-distance-right:0" id="docshapegroup611" coordorigin="4583,110" coordsize="3465,1049">
                <v:shape style="position:absolute;left:4583;top:109;width:3465;height:1049" id="docshape612" coordorigin="4583,110" coordsize="3465,1049" path="m7854,110l4777,110,4702,125,4640,166,4599,228,4583,304,4583,964,4599,1040,4640,1101,4702,1143,4777,1158,7854,1158,7930,1143,7992,1101,8033,1040,8048,964,8048,304,8033,228,7992,166,7930,125,7854,110xe" filled="true" fillcolor="#fff8e1" stroked="false">
                  <v:path arrowok="t"/>
                  <v:fill type="solid"/>
                </v:shape>
                <v:shape style="position:absolute;left:4784;top:361;width:167;height:167" type="#_x0000_t75" id="docshape613" stroked="false">
                  <v:imagedata r:id="rId7" o:title=""/>
                </v:shape>
                <v:shape style="position:absolute;left:4583;top:109;width:3465;height:1049" type="#_x0000_t202" id="docshape614" filled="false" stroked="false">
                  <v:textbox inset="0,0,0,0">
                    <w:txbxContent>
                      <w:p>
                        <w:pPr>
                          <w:spacing w:line="240" w:lineRule="auto" w:before="71"/>
                          <w:rPr>
                            <w:sz w:val="16"/>
                          </w:rPr>
                        </w:pPr>
                      </w:p>
                      <w:p>
                        <w:pPr>
                          <w:spacing w:line="249" w:lineRule="auto" w:before="1"/>
                          <w:ind w:left="451" w:right="51" w:firstLine="0"/>
                          <w:jc w:val="left"/>
                          <w:rPr>
                            <w:sz w:val="16"/>
                          </w:rPr>
                        </w:pPr>
                        <w:r>
                          <w:rPr>
                            <w:b/>
                            <w:w w:val="105"/>
                            <w:sz w:val="16"/>
                          </w:rPr>
                          <w:t>Read more:</w:t>
                        </w:r>
                        <w:hyperlink r:id="rId135">
                          <w:r>
                            <w:rPr>
                              <w:w w:val="105"/>
                              <w:sz w:val="16"/>
                              <w:u w:val="single"/>
                            </w:rPr>
                            <w:t> Our approach to</w:t>
                          </w:r>
                        </w:hyperlink>
                        <w:r>
                          <w:rPr>
                            <w:w w:val="105"/>
                            <w:sz w:val="16"/>
                          </w:rPr>
                          <w:t> </w:t>
                        </w:r>
                        <w:hyperlink r:id="rId135">
                          <w:r>
                            <w:rPr>
                              <w:w w:val="105"/>
                              <w:sz w:val="16"/>
                              <w:u w:val="single"/>
                            </w:rPr>
                            <w:t>governance</w:t>
                          </w:r>
                          <w:r>
                            <w:rPr>
                              <w:spacing w:val="-12"/>
                              <w:w w:val="105"/>
                              <w:sz w:val="16"/>
                              <w:u w:val="single"/>
                            </w:rPr>
                            <w:t> </w:t>
                          </w:r>
                          <w:r>
                            <w:rPr>
                              <w:w w:val="105"/>
                              <w:sz w:val="16"/>
                              <w:u w:val="single"/>
                            </w:rPr>
                            <w:t>in</w:t>
                          </w:r>
                          <w:r>
                            <w:rPr>
                              <w:spacing w:val="-12"/>
                              <w:w w:val="105"/>
                              <w:sz w:val="16"/>
                              <w:u w:val="single"/>
                            </w:rPr>
                            <w:t> </w:t>
                          </w:r>
                          <w:r>
                            <w:rPr>
                              <w:w w:val="105"/>
                              <w:sz w:val="16"/>
                              <w:u w:val="single"/>
                            </w:rPr>
                            <w:t>Aviva's</w:t>
                          </w:r>
                          <w:r>
                            <w:rPr>
                              <w:spacing w:val="-11"/>
                              <w:w w:val="105"/>
                              <w:sz w:val="16"/>
                              <w:u w:val="single"/>
                            </w:rPr>
                            <w:t> </w:t>
                          </w:r>
                          <w:r>
                            <w:rPr>
                              <w:w w:val="105"/>
                              <w:sz w:val="16"/>
                              <w:u w:val="single"/>
                            </w:rPr>
                            <w:t>Annual</w:t>
                          </w:r>
                          <w:r>
                            <w:rPr>
                              <w:spacing w:val="-12"/>
                              <w:w w:val="105"/>
                              <w:sz w:val="16"/>
                              <w:u w:val="single"/>
                            </w:rPr>
                            <w:t> </w:t>
                          </w:r>
                          <w:r>
                            <w:rPr>
                              <w:w w:val="105"/>
                              <w:sz w:val="16"/>
                              <w:u w:val="single"/>
                            </w:rPr>
                            <w:t>Report</w:t>
                          </w:r>
                        </w:hyperlink>
                        <w:r>
                          <w:rPr>
                            <w:w w:val="105"/>
                            <w:sz w:val="16"/>
                          </w:rPr>
                          <w:t> </w:t>
                        </w:r>
                        <w:hyperlink r:id="rId135">
                          <w:r>
                            <w:rPr>
                              <w:w w:val="105"/>
                              <w:sz w:val="16"/>
                              <w:u w:val="single"/>
                            </w:rPr>
                            <w:t>and</w:t>
                          </w:r>
                          <w:r>
                            <w:rPr>
                              <w:spacing w:val="-6"/>
                              <w:w w:val="105"/>
                              <w:sz w:val="16"/>
                              <w:u w:val="single"/>
                            </w:rPr>
                            <w:t> </w:t>
                          </w:r>
                          <w:r>
                            <w:rPr>
                              <w:w w:val="105"/>
                              <w:sz w:val="16"/>
                              <w:u w:val="single"/>
                            </w:rPr>
                            <w:t>Accounts</w:t>
                          </w:r>
                        </w:hyperlink>
                      </w:p>
                    </w:txbxContent>
                  </v:textbox>
                  <w10:wrap type="none"/>
                </v:shape>
                <w10:wrap type="topAndBottom"/>
              </v:group>
            </w:pict>
          </mc:Fallback>
        </mc:AlternateConten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p>
    <w:p>
      <w:pPr>
        <w:pStyle w:val="Heading4"/>
      </w:pPr>
      <w:r>
        <w:rPr>
          <w:spacing w:val="-2"/>
          <w:w w:val="105"/>
        </w:rPr>
        <w:t>Board</w:t>
      </w:r>
    </w:p>
    <w:p>
      <w:pPr>
        <w:pStyle w:val="BodyText"/>
        <w:spacing w:line="249" w:lineRule="auto" w:before="65"/>
        <w:ind w:left="142"/>
      </w:pPr>
      <w:r>
        <w:rPr/>
        <w:drawing>
          <wp:anchor distT="0" distB="0" distL="0" distR="0" allowOverlap="1" layoutInCell="1" locked="0" behindDoc="1" simplePos="0" relativeHeight="479903744">
            <wp:simplePos x="0" y="0"/>
            <wp:positionH relativeFrom="page">
              <wp:posOffset>5280659</wp:posOffset>
            </wp:positionH>
            <wp:positionV relativeFrom="paragraph">
              <wp:posOffset>-2071019</wp:posOffset>
            </wp:positionV>
            <wp:extent cx="4587240" cy="5915533"/>
            <wp:effectExtent l="0" t="0" r="0" b="0"/>
            <wp:wrapNone/>
            <wp:docPr id="942" name="Image 942"/>
            <wp:cNvGraphicFramePr>
              <a:graphicFrameLocks/>
            </wp:cNvGraphicFramePr>
            <a:graphic>
              <a:graphicData uri="http://schemas.openxmlformats.org/drawingml/2006/picture">
                <pic:pic>
                  <pic:nvPicPr>
                    <pic:cNvPr id="942" name="Image 942"/>
                    <pic:cNvPicPr/>
                  </pic:nvPicPr>
                  <pic:blipFill>
                    <a:blip r:embed="rId136" cstate="print"/>
                    <a:stretch>
                      <a:fillRect/>
                    </a:stretch>
                  </pic:blipFill>
                  <pic:spPr>
                    <a:xfrm>
                      <a:off x="0" y="0"/>
                      <a:ext cx="4587240" cy="5915533"/>
                    </a:xfrm>
                    <a:prstGeom prst="rect">
                      <a:avLst/>
                    </a:prstGeom>
                  </pic:spPr>
                </pic:pic>
              </a:graphicData>
            </a:graphic>
          </wp:anchor>
        </w:drawing>
      </w:r>
      <w:r>
        <w:rPr>
          <w:w w:val="105"/>
        </w:rPr>
        <w:t>Responsible for the company’s long-term sustainable success through setting the group’s strategic sustainability priorities and risk appetite.</w:t>
      </w:r>
      <w:r>
        <w:rPr>
          <w:spacing w:val="-12"/>
          <w:w w:val="105"/>
        </w:rPr>
        <w:t> </w:t>
      </w:r>
      <w:r>
        <w:rPr>
          <w:w w:val="105"/>
        </w:rPr>
        <w:t>The</w:t>
      </w:r>
      <w:r>
        <w:rPr>
          <w:spacing w:val="-12"/>
          <w:w w:val="105"/>
        </w:rPr>
        <w:t> </w:t>
      </w:r>
      <w:r>
        <w:rPr>
          <w:w w:val="105"/>
        </w:rPr>
        <w:t>Board</w:t>
      </w:r>
      <w:r>
        <w:rPr>
          <w:spacing w:val="-12"/>
          <w:w w:val="105"/>
        </w:rPr>
        <w:t> </w:t>
      </w:r>
      <w:r>
        <w:rPr>
          <w:w w:val="105"/>
        </w:rPr>
        <w:t>has</w:t>
      </w:r>
      <w:r>
        <w:rPr>
          <w:spacing w:val="-12"/>
          <w:w w:val="105"/>
        </w:rPr>
        <w:t> </w:t>
      </w:r>
      <w:r>
        <w:rPr>
          <w:w w:val="105"/>
        </w:rPr>
        <w:t>final</w:t>
      </w:r>
      <w:r>
        <w:rPr>
          <w:spacing w:val="-12"/>
          <w:w w:val="105"/>
        </w:rPr>
        <w:t> </w:t>
      </w:r>
      <w:r>
        <w:rPr>
          <w:w w:val="105"/>
        </w:rPr>
        <w:t>approval of the Transition Plan and Climate Related Financial Disclosure Report.</w:t>
      </w:r>
    </w:p>
    <w:p>
      <w:pPr>
        <w:pStyle w:val="Heading4"/>
        <w:spacing w:before="118"/>
      </w:pPr>
      <w:r>
        <w:rPr>
          <w:w w:val="105"/>
        </w:rPr>
        <w:t>Audit</w:t>
      </w:r>
      <w:r>
        <w:rPr>
          <w:spacing w:val="-19"/>
          <w:w w:val="105"/>
        </w:rPr>
        <w:t> </w:t>
      </w:r>
      <w:r>
        <w:rPr>
          <w:spacing w:val="-2"/>
          <w:w w:val="105"/>
        </w:rPr>
        <w:t>Committee</w:t>
      </w:r>
    </w:p>
    <w:p>
      <w:pPr>
        <w:pStyle w:val="BodyText"/>
        <w:spacing w:line="249" w:lineRule="auto" w:before="65"/>
        <w:ind w:left="142" w:right="38"/>
      </w:pPr>
      <w:r>
        <w:rPr>
          <w:w w:val="105"/>
        </w:rPr>
        <w:t>Assists the Board to review the principle climate-related disclosures made in the Annual Report and Accounts and Climate-related Financial Disclosure report, consider the significant inherent challenges in the</w:t>
      </w:r>
      <w:r>
        <w:rPr>
          <w:spacing w:val="-11"/>
          <w:w w:val="105"/>
        </w:rPr>
        <w:t> </w:t>
      </w:r>
      <w:r>
        <w:rPr>
          <w:w w:val="105"/>
        </w:rPr>
        <w:t>measurement</w:t>
      </w:r>
      <w:r>
        <w:rPr>
          <w:spacing w:val="-11"/>
          <w:w w:val="105"/>
        </w:rPr>
        <w:t> </w:t>
      </w:r>
      <w:r>
        <w:rPr>
          <w:w w:val="105"/>
        </w:rPr>
        <w:t>of</w:t>
      </w:r>
      <w:r>
        <w:rPr>
          <w:spacing w:val="-11"/>
          <w:w w:val="105"/>
        </w:rPr>
        <w:t> </w:t>
      </w:r>
      <w:r>
        <w:rPr>
          <w:w w:val="105"/>
        </w:rPr>
        <w:t>climate</w:t>
      </w:r>
      <w:r>
        <w:rPr>
          <w:spacing w:val="-11"/>
          <w:w w:val="105"/>
        </w:rPr>
        <w:t> </w:t>
      </w:r>
      <w:r>
        <w:rPr>
          <w:w w:val="105"/>
        </w:rPr>
        <w:t>emissions and ensure the disclosures of these challenges are addressed and given appropriate</w:t>
      </w:r>
      <w:r>
        <w:rPr>
          <w:spacing w:val="-6"/>
          <w:w w:val="105"/>
        </w:rPr>
        <w:t> </w:t>
      </w:r>
      <w:r>
        <w:rPr>
          <w:w w:val="105"/>
        </w:rPr>
        <w:t>priority.</w:t>
      </w:r>
    </w:p>
    <w:p>
      <w:pPr>
        <w:pStyle w:val="Heading4"/>
        <w:spacing w:before="120"/>
      </w:pPr>
      <w:r>
        <w:rPr/>
        <w:t>Risk</w:t>
      </w:r>
      <w:r>
        <w:rPr>
          <w:spacing w:val="-3"/>
        </w:rPr>
        <w:t> </w:t>
      </w:r>
      <w:r>
        <w:rPr>
          <w:spacing w:val="-2"/>
        </w:rPr>
        <w:t>Committee</w:t>
      </w:r>
    </w:p>
    <w:p>
      <w:pPr>
        <w:pStyle w:val="BodyText"/>
        <w:spacing w:line="249" w:lineRule="auto" w:before="65"/>
        <w:ind w:left="142" w:right="38"/>
      </w:pPr>
      <w:r>
        <w:rPr>
          <w:w w:val="110"/>
        </w:rPr>
        <w:t>Assists</w:t>
      </w:r>
      <w:r>
        <w:rPr>
          <w:spacing w:val="-4"/>
          <w:w w:val="110"/>
        </w:rPr>
        <w:t> </w:t>
      </w:r>
      <w:r>
        <w:rPr>
          <w:w w:val="110"/>
        </w:rPr>
        <w:t>the</w:t>
      </w:r>
      <w:r>
        <w:rPr>
          <w:spacing w:val="-4"/>
          <w:w w:val="110"/>
        </w:rPr>
        <w:t> </w:t>
      </w:r>
      <w:r>
        <w:rPr>
          <w:w w:val="110"/>
        </w:rPr>
        <w:t>Board</w:t>
      </w:r>
      <w:r>
        <w:rPr>
          <w:spacing w:val="-4"/>
          <w:w w:val="110"/>
        </w:rPr>
        <w:t> </w:t>
      </w:r>
      <w:r>
        <w:rPr>
          <w:w w:val="110"/>
        </w:rPr>
        <w:t>in</w:t>
      </w:r>
      <w:r>
        <w:rPr>
          <w:spacing w:val="-4"/>
          <w:w w:val="110"/>
        </w:rPr>
        <w:t> </w:t>
      </w:r>
      <w:r>
        <w:rPr>
          <w:w w:val="110"/>
        </w:rPr>
        <w:t>its</w:t>
      </w:r>
      <w:r>
        <w:rPr>
          <w:spacing w:val="-4"/>
          <w:w w:val="110"/>
        </w:rPr>
        <w:t> </w:t>
      </w:r>
      <w:r>
        <w:rPr>
          <w:w w:val="110"/>
        </w:rPr>
        <w:t>oversight</w:t>
      </w:r>
      <w:r>
        <w:rPr>
          <w:spacing w:val="-4"/>
          <w:w w:val="110"/>
        </w:rPr>
        <w:t> </w:t>
      </w:r>
      <w:r>
        <w:rPr>
          <w:w w:val="110"/>
        </w:rPr>
        <w:t>of risks,</w:t>
      </w:r>
      <w:r>
        <w:rPr>
          <w:spacing w:val="-13"/>
          <w:w w:val="110"/>
        </w:rPr>
        <w:t> </w:t>
      </w:r>
      <w:r>
        <w:rPr>
          <w:w w:val="110"/>
        </w:rPr>
        <w:t>including</w:t>
      </w:r>
      <w:r>
        <w:rPr>
          <w:spacing w:val="-13"/>
          <w:w w:val="110"/>
        </w:rPr>
        <w:t> </w:t>
      </w:r>
      <w:r>
        <w:rPr>
          <w:w w:val="110"/>
        </w:rPr>
        <w:t>climate-related</w:t>
      </w:r>
      <w:r>
        <w:rPr>
          <w:spacing w:val="-13"/>
          <w:w w:val="110"/>
        </w:rPr>
        <w:t> </w:t>
      </w:r>
      <w:r>
        <w:rPr>
          <w:w w:val="110"/>
        </w:rPr>
        <w:t>risks </w:t>
      </w:r>
      <w:r>
        <w:rPr/>
        <w:t>by assessing the effectiveness of our </w:t>
      </w:r>
      <w:r>
        <w:rPr>
          <w:w w:val="110"/>
        </w:rPr>
        <w:t>risk management framework, risk strategy, risk appetite and profile.</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840256">
            <wp:simplePos x="0" y="0"/>
            <wp:positionH relativeFrom="page">
              <wp:posOffset>10216642</wp:posOffset>
            </wp:positionH>
            <wp:positionV relativeFrom="paragraph">
              <wp:posOffset>182787</wp:posOffset>
            </wp:positionV>
            <wp:extent cx="173051" cy="189452"/>
            <wp:effectExtent l="0" t="0" r="0" b="0"/>
            <wp:wrapTopAndBottom/>
            <wp:docPr id="943" name="Image 943"/>
            <wp:cNvGraphicFramePr>
              <a:graphicFrameLocks/>
            </wp:cNvGraphicFramePr>
            <a:graphic>
              <a:graphicData uri="http://schemas.openxmlformats.org/drawingml/2006/picture">
                <pic:pic>
                  <pic:nvPicPr>
                    <pic:cNvPr id="943" name="Image 943"/>
                    <pic:cNvPicPr/>
                  </pic:nvPicPr>
                  <pic:blipFill>
                    <a:blip r:embed="rId18" cstate="print"/>
                    <a:stretch>
                      <a:fillRect/>
                    </a:stretch>
                  </pic:blipFill>
                  <pic:spPr>
                    <a:xfrm>
                      <a:off x="0" y="0"/>
                      <a:ext cx="173051" cy="1894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40768">
                <wp:simplePos x="0" y="0"/>
                <wp:positionH relativeFrom="page">
                  <wp:posOffset>10183241</wp:posOffset>
                </wp:positionH>
                <wp:positionV relativeFrom="paragraph">
                  <wp:posOffset>463711</wp:posOffset>
                </wp:positionV>
                <wp:extent cx="495300" cy="1270"/>
                <wp:effectExtent l="0" t="0" r="0" b="0"/>
                <wp:wrapTopAndBottom/>
                <wp:docPr id="944" name="Graphic 944"/>
                <wp:cNvGraphicFramePr>
                  <a:graphicFrameLocks/>
                </wp:cNvGraphicFramePr>
                <a:graphic>
                  <a:graphicData uri="http://schemas.microsoft.com/office/word/2010/wordprocessingShape">
                    <wps:wsp>
                      <wps:cNvPr id="944" name="Graphic 94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6.512695pt;width:39pt;height:.1pt;mso-position-horizontal-relative:page;mso-position-vertical-relative:paragraph;z-index:-15475712;mso-wrap-distance-left:0;mso-wrap-distance-right:0" id="docshape615" coordorigin="16037,730" coordsize="780,0" path="m16037,730l16817,730e" filled="false" stroked="true" strokeweight=".25pt" strokecolor="#000000">
                <v:path arrowok="t"/>
                <v:stroke dashstyle="solid"/>
                <w10:wrap type="topAndBottom"/>
              </v:shape>
            </w:pict>
          </mc:Fallback>
        </mc:AlternateContent>
      </w:r>
    </w:p>
    <w:p>
      <w:pPr>
        <w:pStyle w:val="BodyText"/>
        <w:spacing w:before="5"/>
        <w:rPr>
          <w:sz w:val="10"/>
        </w:rPr>
      </w:pPr>
    </w:p>
    <w:p>
      <w:pPr>
        <w:pStyle w:val="BodyText"/>
        <w:spacing w:before="53"/>
        <w:rPr>
          <w:sz w:val="20"/>
        </w:rPr>
      </w:pPr>
    </w:p>
    <w:p>
      <w:pPr>
        <w:pStyle w:val="Heading4"/>
        <w:spacing w:line="249" w:lineRule="auto"/>
        <w:ind w:right="1982"/>
      </w:pPr>
      <w:r>
        <w:rPr>
          <w:w w:val="105"/>
        </w:rPr>
        <w:t>Customer</w:t>
      </w:r>
      <w:r>
        <w:rPr>
          <w:spacing w:val="-21"/>
          <w:w w:val="105"/>
        </w:rPr>
        <w:t> </w:t>
      </w:r>
      <w:r>
        <w:rPr>
          <w:w w:val="105"/>
        </w:rPr>
        <w:t>and Sustainability</w:t>
      </w:r>
      <w:r>
        <w:rPr>
          <w:spacing w:val="-21"/>
          <w:w w:val="105"/>
        </w:rPr>
        <w:t> </w:t>
      </w:r>
      <w:r>
        <w:rPr>
          <w:w w:val="105"/>
        </w:rPr>
        <w:t>Committee</w:t>
      </w:r>
    </w:p>
    <w:p>
      <w:pPr>
        <w:pStyle w:val="BodyText"/>
        <w:spacing w:line="249" w:lineRule="auto" w:before="57"/>
        <w:ind w:left="142" w:right="1679"/>
      </w:pPr>
      <w:r>
        <w:rPr/>
        <mc:AlternateContent>
          <mc:Choice Requires="wps">
            <w:drawing>
              <wp:anchor distT="0" distB="0" distL="0" distR="0" allowOverlap="1" layoutInCell="1" locked="0" behindDoc="0" simplePos="0" relativeHeight="15983616">
                <wp:simplePos x="0" y="0"/>
                <wp:positionH relativeFrom="page">
                  <wp:posOffset>10183241</wp:posOffset>
                </wp:positionH>
                <wp:positionV relativeFrom="paragraph">
                  <wp:posOffset>86461</wp:posOffset>
                </wp:positionV>
                <wp:extent cx="495300" cy="1270"/>
                <wp:effectExtent l="0" t="0" r="0" b="0"/>
                <wp:wrapNone/>
                <wp:docPr id="945" name="Graphic 945"/>
                <wp:cNvGraphicFramePr>
                  <a:graphicFrameLocks/>
                </wp:cNvGraphicFramePr>
                <a:graphic>
                  <a:graphicData uri="http://schemas.microsoft.com/office/word/2010/wordprocessingShape">
                    <wps:wsp>
                      <wps:cNvPr id="945" name="Graphic 94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3616" from="801.830017pt,6.808008pt" to="840.830017pt,6.808008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84128">
                <wp:simplePos x="0" y="0"/>
                <wp:positionH relativeFrom="page">
                  <wp:posOffset>10183241</wp:posOffset>
                </wp:positionH>
                <wp:positionV relativeFrom="paragraph">
                  <wp:posOffset>572236</wp:posOffset>
                </wp:positionV>
                <wp:extent cx="495300" cy="1270"/>
                <wp:effectExtent l="0" t="0" r="0" b="0"/>
                <wp:wrapNone/>
                <wp:docPr id="946" name="Graphic 946"/>
                <wp:cNvGraphicFramePr>
                  <a:graphicFrameLocks/>
                </wp:cNvGraphicFramePr>
                <a:graphic>
                  <a:graphicData uri="http://schemas.microsoft.com/office/word/2010/wordprocessingShape">
                    <wps:wsp>
                      <wps:cNvPr id="946" name="Graphic 94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4128" from="801.830017pt,45.058006pt" to="840.830017pt,45.058006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86688">
                <wp:simplePos x="0" y="0"/>
                <wp:positionH relativeFrom="page">
                  <wp:posOffset>10189517</wp:posOffset>
                </wp:positionH>
                <wp:positionV relativeFrom="paragraph">
                  <wp:posOffset>143149</wp:posOffset>
                </wp:positionV>
                <wp:extent cx="210185" cy="1010919"/>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1.271609pt;width:16.55pt;height:79.6pt;mso-position-horizontal-relative:page;mso-position-vertical-relative:paragraph;z-index:15986688" type="#_x0000_t202" id="docshape616"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5987712">
                <wp:simplePos x="0" y="0"/>
                <wp:positionH relativeFrom="page">
                  <wp:posOffset>10189517</wp:posOffset>
                </wp:positionH>
                <wp:positionV relativeFrom="paragraph">
                  <wp:posOffset>-428397</wp:posOffset>
                </wp:positionV>
                <wp:extent cx="127635" cy="392430"/>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3.732094pt;width:10.050pt;height:30.9pt;mso-position-horizontal-relative:page;mso-position-vertical-relative:paragraph;z-index:15987712" type="#_x0000_t202" id="docshape617"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Assists the Board in its oversight of Aviva’s Sustainability Ambition by evaluating progress on the priorities and objectives, including reviewing</w:t>
      </w:r>
      <w:r>
        <w:rPr>
          <w:spacing w:val="40"/>
          <w:w w:val="105"/>
        </w:rPr>
        <w:t> </w:t>
      </w:r>
      <w:r>
        <w:rPr>
          <w:w w:val="105"/>
        </w:rPr>
        <w:t>our Transition Plan and relevant policies and our overall contribution</w:t>
      </w:r>
      <w:r>
        <w:rPr>
          <w:spacing w:val="40"/>
          <w:w w:val="105"/>
        </w:rPr>
        <w:t> </w:t>
      </w:r>
      <w:r>
        <w:rPr>
          <w:w w:val="105"/>
        </w:rPr>
        <w:t>to,</w:t>
      </w:r>
      <w:r>
        <w:rPr>
          <w:spacing w:val="-6"/>
          <w:w w:val="105"/>
        </w:rPr>
        <w:t> </w:t>
      </w:r>
      <w:r>
        <w:rPr>
          <w:w w:val="105"/>
        </w:rPr>
        <w:t>impact</w:t>
      </w:r>
      <w:r>
        <w:rPr>
          <w:spacing w:val="-6"/>
          <w:w w:val="105"/>
        </w:rPr>
        <w:t> </w:t>
      </w:r>
      <w:r>
        <w:rPr>
          <w:w w:val="105"/>
        </w:rPr>
        <w:t>on,</w:t>
      </w:r>
      <w:r>
        <w:rPr>
          <w:spacing w:val="-6"/>
          <w:w w:val="105"/>
        </w:rPr>
        <w:t> </w:t>
      </w:r>
      <w:r>
        <w:rPr>
          <w:w w:val="105"/>
        </w:rPr>
        <w:t>and</w:t>
      </w:r>
      <w:r>
        <w:rPr>
          <w:spacing w:val="-6"/>
          <w:w w:val="105"/>
        </w:rPr>
        <w:t> </w:t>
      </w:r>
      <w:r>
        <w:rPr>
          <w:w w:val="105"/>
        </w:rPr>
        <w:t>role</w:t>
      </w:r>
      <w:r>
        <w:rPr>
          <w:spacing w:val="-6"/>
          <w:w w:val="105"/>
        </w:rPr>
        <w:t> </w:t>
      </w:r>
      <w:r>
        <w:rPr>
          <w:w w:val="105"/>
        </w:rPr>
        <w:t>in</w:t>
      </w:r>
      <w:r>
        <w:rPr>
          <w:spacing w:val="-6"/>
          <w:w w:val="105"/>
        </w:rPr>
        <w:t> </w:t>
      </w:r>
      <w:r>
        <w:rPr>
          <w:w w:val="105"/>
        </w:rPr>
        <w:t>society</w:t>
      </w:r>
      <w:r>
        <w:rPr>
          <w:spacing w:val="-6"/>
          <w:w w:val="105"/>
        </w:rPr>
        <w:t> </w:t>
      </w:r>
      <w:r>
        <w:rPr>
          <w:w w:val="105"/>
        </w:rPr>
        <w:t>in</w:t>
      </w:r>
      <w:r>
        <w:rPr>
          <w:spacing w:val="-6"/>
          <w:w w:val="105"/>
        </w:rPr>
        <w:t> </w:t>
      </w:r>
      <w:r>
        <w:rPr>
          <w:w w:val="105"/>
        </w:rPr>
        <w:t>the countries we operate.</w:t>
      </w:r>
    </w:p>
    <w:p>
      <w:pPr>
        <w:pStyle w:val="Heading4"/>
        <w:spacing w:before="119"/>
      </w:pPr>
      <w:r>
        <w:rPr/>
        <mc:AlternateContent>
          <mc:Choice Requires="wps">
            <w:drawing>
              <wp:anchor distT="0" distB="0" distL="0" distR="0" allowOverlap="1" layoutInCell="1" locked="0" behindDoc="0" simplePos="0" relativeHeight="15984640">
                <wp:simplePos x="0" y="0"/>
                <wp:positionH relativeFrom="page">
                  <wp:posOffset>10183241</wp:posOffset>
                </wp:positionH>
                <wp:positionV relativeFrom="paragraph">
                  <wp:posOffset>198588</wp:posOffset>
                </wp:positionV>
                <wp:extent cx="495300" cy="1270"/>
                <wp:effectExtent l="0" t="0" r="0" b="0"/>
                <wp:wrapNone/>
                <wp:docPr id="949" name="Graphic 949"/>
                <wp:cNvGraphicFramePr>
                  <a:graphicFrameLocks/>
                </wp:cNvGraphicFramePr>
                <a:graphic>
                  <a:graphicData uri="http://schemas.microsoft.com/office/word/2010/wordprocessingShape">
                    <wps:wsp>
                      <wps:cNvPr id="949" name="Graphic 949"/>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4640" from="801.830017pt,15.636914pt" to="840.830017pt,15.636914pt" stroked="true" strokeweight="3pt" strokecolor="#ffd900">
                <v:stroke dashstyle="solid"/>
                <w10:wrap type="none"/>
              </v:line>
            </w:pict>
          </mc:Fallback>
        </mc:AlternateContent>
      </w:r>
      <w:r>
        <w:rPr>
          <w:w w:val="105"/>
        </w:rPr>
        <w:t>Remuneration</w:t>
      </w:r>
      <w:r>
        <w:rPr>
          <w:spacing w:val="-15"/>
          <w:w w:val="105"/>
        </w:rPr>
        <w:t> </w:t>
      </w:r>
      <w:r>
        <w:rPr>
          <w:spacing w:val="-2"/>
          <w:w w:val="105"/>
        </w:rPr>
        <w:t>Committee</w:t>
      </w:r>
    </w:p>
    <w:p>
      <w:pPr>
        <w:pStyle w:val="BodyText"/>
        <w:spacing w:line="249" w:lineRule="auto" w:before="65"/>
        <w:ind w:left="142" w:right="1679"/>
      </w:pPr>
      <w:r>
        <w:rPr/>
        <mc:AlternateContent>
          <mc:Choice Requires="wps">
            <w:drawing>
              <wp:anchor distT="0" distB="0" distL="0" distR="0" allowOverlap="1" layoutInCell="1" locked="0" behindDoc="1" simplePos="0" relativeHeight="479907840">
                <wp:simplePos x="0" y="0"/>
                <wp:positionH relativeFrom="page">
                  <wp:posOffset>10189517</wp:posOffset>
                </wp:positionH>
                <wp:positionV relativeFrom="paragraph">
                  <wp:posOffset>33626</wp:posOffset>
                </wp:positionV>
                <wp:extent cx="210185" cy="110617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210185" cy="1106170"/>
                        </a:xfrm>
                        <a:prstGeom prst="rect">
                          <a:avLst/>
                        </a:prstGeom>
                      </wps:spPr>
                      <wps:txbx>
                        <w:txbxContent>
                          <w:p>
                            <w:pPr>
                              <w:spacing w:line="140" w:lineRule="exact" w:before="25"/>
                              <w:ind w:left="1040" w:right="0" w:firstLine="0"/>
                              <w:jc w:val="left"/>
                              <w:rPr>
                                <w:sz w:val="13"/>
                              </w:rPr>
                            </w:pPr>
                            <w:r>
                              <w:rPr>
                                <w:spacing w:val="-2"/>
                                <w:w w:val="110"/>
                                <w:sz w:val="13"/>
                              </w:rPr>
                              <w:t>Metrics</w:t>
                            </w:r>
                          </w:p>
                          <w:p>
                            <w:pPr>
                              <w:tabs>
                                <w:tab w:pos="1039" w:val="left" w:leader="none"/>
                              </w:tabs>
                              <w:spacing w:line="140" w:lineRule="exact" w:before="0"/>
                              <w:ind w:left="20" w:right="0" w:firstLine="0"/>
                              <w:jc w:val="left"/>
                              <w:rPr>
                                <w:sz w:val="13"/>
                              </w:rPr>
                            </w:pPr>
                            <w:r>
                              <w:rPr>
                                <w:b/>
                                <w:spacing w:val="-2"/>
                                <w:sz w:val="13"/>
                              </w:rPr>
                              <w:t>Governance</w:t>
                            </w:r>
                            <w:r>
                              <w:rPr>
                                <w:b/>
                                <w:sz w:val="13"/>
                              </w:rPr>
                              <w:tab/>
                            </w:r>
                            <w:r>
                              <w:rPr>
                                <w:sz w:val="13"/>
                              </w:rPr>
                              <w:t>and </w:t>
                            </w:r>
                            <w:r>
                              <w:rPr>
                                <w:spacing w:val="-2"/>
                                <w:sz w:val="13"/>
                              </w:rPr>
                              <w:t>targets</w:t>
                            </w:r>
                          </w:p>
                        </w:txbxContent>
                      </wps:txbx>
                      <wps:bodyPr wrap="square" lIns="0" tIns="0" rIns="0" bIns="0" rtlCol="0" vert="vert">
                        <a:noAutofit/>
                      </wps:bodyPr>
                    </wps:wsp>
                  </a:graphicData>
                </a:graphic>
              </wp:anchor>
            </w:drawing>
          </mc:Choice>
          <mc:Fallback>
            <w:pict>
              <v:shape style="position:absolute;margin-left:802.324219pt;margin-top:2.647791pt;width:16.55pt;height:87.1pt;mso-position-horizontal-relative:page;mso-position-vertical-relative:paragraph;z-index:-23408640" type="#_x0000_t202" id="docshape618" filled="false" stroked="false">
                <v:textbox inset="0,0,0,0" style="layout-flow:vertical">
                  <w:txbxContent>
                    <w:p>
                      <w:pPr>
                        <w:spacing w:line="140" w:lineRule="exact" w:before="25"/>
                        <w:ind w:left="1040" w:right="0" w:firstLine="0"/>
                        <w:jc w:val="left"/>
                        <w:rPr>
                          <w:sz w:val="13"/>
                        </w:rPr>
                      </w:pPr>
                      <w:r>
                        <w:rPr>
                          <w:spacing w:val="-2"/>
                          <w:w w:val="110"/>
                          <w:sz w:val="13"/>
                        </w:rPr>
                        <w:t>Metrics</w:t>
                      </w:r>
                    </w:p>
                    <w:p>
                      <w:pPr>
                        <w:tabs>
                          <w:tab w:pos="1039" w:val="left" w:leader="none"/>
                        </w:tabs>
                        <w:spacing w:line="140" w:lineRule="exact" w:before="0"/>
                        <w:ind w:left="20" w:right="0" w:firstLine="0"/>
                        <w:jc w:val="left"/>
                        <w:rPr>
                          <w:sz w:val="13"/>
                        </w:rPr>
                      </w:pPr>
                      <w:r>
                        <w:rPr>
                          <w:b/>
                          <w:spacing w:val="-2"/>
                          <w:sz w:val="13"/>
                        </w:rPr>
                        <w:t>Governance</w:t>
                      </w:r>
                      <w:r>
                        <w:rPr>
                          <w:b/>
                          <w:sz w:val="13"/>
                        </w:rPr>
                        <w:tab/>
                      </w:r>
                      <w:r>
                        <w:rPr>
                          <w:sz w:val="13"/>
                        </w:rPr>
                        <w:t>and </w:t>
                      </w:r>
                      <w:r>
                        <w:rPr>
                          <w:spacing w:val="-2"/>
                          <w:sz w:val="13"/>
                        </w:rPr>
                        <w:t>targets</w:t>
                      </w:r>
                    </w:p>
                  </w:txbxContent>
                </v:textbox>
                <w10:wrap type="none"/>
              </v:shape>
            </w:pict>
          </mc:Fallback>
        </mc:AlternateContent>
      </w:r>
      <w:r>
        <w:rPr>
          <w:w w:val="105"/>
        </w:rPr>
        <w:t>Assists the Board in its oversight of remuneration including consideration of</w:t>
      </w:r>
      <w:r>
        <w:rPr>
          <w:spacing w:val="-1"/>
          <w:w w:val="105"/>
        </w:rPr>
        <w:t> </w:t>
      </w:r>
      <w:r>
        <w:rPr>
          <w:w w:val="105"/>
        </w:rPr>
        <w:t>climate</w:t>
      </w:r>
      <w:r>
        <w:rPr>
          <w:spacing w:val="-1"/>
          <w:w w:val="105"/>
        </w:rPr>
        <w:t> </w:t>
      </w:r>
      <w:r>
        <w:rPr>
          <w:w w:val="105"/>
        </w:rPr>
        <w:t>metrics</w:t>
      </w:r>
      <w:r>
        <w:rPr>
          <w:spacing w:val="-1"/>
          <w:w w:val="105"/>
        </w:rPr>
        <w:t> </w:t>
      </w:r>
      <w:r>
        <w:rPr>
          <w:w w:val="105"/>
        </w:rPr>
        <w:t>when</w:t>
      </w:r>
      <w:r>
        <w:rPr>
          <w:spacing w:val="-1"/>
          <w:w w:val="105"/>
        </w:rPr>
        <w:t> </w:t>
      </w:r>
      <w:r>
        <w:rPr>
          <w:w w:val="105"/>
        </w:rPr>
        <w:t>reviewing</w:t>
      </w:r>
      <w:r>
        <w:rPr>
          <w:spacing w:val="-1"/>
          <w:w w:val="105"/>
        </w:rPr>
        <w:t> </w:t>
      </w:r>
      <w:r>
        <w:rPr>
          <w:w w:val="105"/>
        </w:rPr>
        <w:t>the Directors’ Remuneration Policy.</w:t>
      </w:r>
    </w:p>
    <w:p>
      <w:pPr>
        <w:pStyle w:val="BodyText"/>
        <w:spacing w:before="1"/>
        <w:rPr>
          <w:sz w:val="7"/>
        </w:rPr>
      </w:pPr>
      <w:r>
        <w:rPr>
          <w:sz w:val="7"/>
        </w:rPr>
        <mc:AlternateContent>
          <mc:Choice Requires="wps">
            <w:drawing>
              <wp:anchor distT="0" distB="0" distL="0" distR="0" allowOverlap="1" layoutInCell="1" locked="0" behindDoc="1" simplePos="0" relativeHeight="487841280">
                <wp:simplePos x="0" y="0"/>
                <wp:positionH relativeFrom="page">
                  <wp:posOffset>10183241</wp:posOffset>
                </wp:positionH>
                <wp:positionV relativeFrom="paragraph">
                  <wp:posOffset>67022</wp:posOffset>
                </wp:positionV>
                <wp:extent cx="495300" cy="1270"/>
                <wp:effectExtent l="0" t="0" r="0" b="0"/>
                <wp:wrapTopAndBottom/>
                <wp:docPr id="951" name="Graphic 951"/>
                <wp:cNvGraphicFramePr>
                  <a:graphicFrameLocks/>
                </wp:cNvGraphicFramePr>
                <a:graphic>
                  <a:graphicData uri="http://schemas.microsoft.com/office/word/2010/wordprocessingShape">
                    <wps:wsp>
                      <wps:cNvPr id="951" name="Graphic 95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5.277344pt;width:39pt;height:.1pt;mso-position-horizontal-relative:page;mso-position-vertical-relative:paragraph;z-index:-15475200;mso-wrap-distance-left:0;mso-wrap-distance-right:0" id="docshape619" coordorigin="16037,106" coordsize="780,0" path="m16037,106l16817,106e" filled="false" stroked="true" strokeweight=".25pt" strokecolor="#000000">
                <v:path arrowok="t"/>
                <v:stroke dashstyle="solid"/>
                <w10:wrap type="topAndBottom"/>
              </v:shape>
            </w:pict>
          </mc:Fallback>
        </mc:AlternateContent>
      </w:r>
    </w:p>
    <w:p>
      <w:pPr>
        <w:pStyle w:val="Heading4"/>
        <w:spacing w:line="249" w:lineRule="auto" w:before="7"/>
        <w:ind w:right="1679"/>
      </w:pPr>
      <w:r>
        <w:rPr>
          <w:w w:val="105"/>
        </w:rPr>
        <w:t>Aviva</w:t>
      </w:r>
      <w:r>
        <w:rPr>
          <w:spacing w:val="-7"/>
          <w:w w:val="105"/>
        </w:rPr>
        <w:t> </w:t>
      </w:r>
      <w:r>
        <w:rPr>
          <w:w w:val="105"/>
        </w:rPr>
        <w:t>Sustainability</w:t>
      </w:r>
      <w:r>
        <w:rPr>
          <w:spacing w:val="-7"/>
          <w:w w:val="105"/>
        </w:rPr>
        <w:t> </w:t>
      </w:r>
      <w:r>
        <w:rPr>
          <w:w w:val="105"/>
        </w:rPr>
        <w:t>Ambition Executive</w:t>
      </w:r>
      <w:r>
        <w:rPr>
          <w:spacing w:val="-21"/>
          <w:w w:val="105"/>
        </w:rPr>
        <w:t> </w:t>
      </w:r>
      <w:r>
        <w:rPr>
          <w:w w:val="105"/>
        </w:rPr>
        <w:t>Committee</w:t>
      </w:r>
    </w:p>
    <w:p>
      <w:pPr>
        <w:pStyle w:val="BodyText"/>
        <w:spacing w:line="249" w:lineRule="auto" w:before="57"/>
        <w:ind w:left="142" w:right="1679"/>
      </w:pPr>
      <w:r>
        <w:rPr/>
        <mc:AlternateContent>
          <mc:Choice Requires="wps">
            <w:drawing>
              <wp:anchor distT="0" distB="0" distL="0" distR="0" allowOverlap="1" layoutInCell="1" locked="0" behindDoc="0" simplePos="0" relativeHeight="15985152">
                <wp:simplePos x="0" y="0"/>
                <wp:positionH relativeFrom="page">
                  <wp:posOffset>10183241</wp:posOffset>
                </wp:positionH>
                <wp:positionV relativeFrom="paragraph">
                  <wp:posOffset>328384</wp:posOffset>
                </wp:positionV>
                <wp:extent cx="495300" cy="1270"/>
                <wp:effectExtent l="0" t="0" r="0" b="0"/>
                <wp:wrapNone/>
                <wp:docPr id="952" name="Graphic 952"/>
                <wp:cNvGraphicFramePr>
                  <a:graphicFrameLocks/>
                </wp:cNvGraphicFramePr>
                <a:graphic>
                  <a:graphicData uri="http://schemas.microsoft.com/office/word/2010/wordprocessingShape">
                    <wps:wsp>
                      <wps:cNvPr id="952" name="Graphic 95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5152" from="801.830017pt,25.857031pt" to="840.830017pt,25.857031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79906304">
                <wp:simplePos x="0" y="0"/>
                <wp:positionH relativeFrom="page">
                  <wp:posOffset>10189517</wp:posOffset>
                </wp:positionH>
                <wp:positionV relativeFrom="paragraph">
                  <wp:posOffset>385013</wp:posOffset>
                </wp:positionV>
                <wp:extent cx="292735" cy="978535"/>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30.316031pt;width:23.05pt;height:77.05pt;mso-position-horizontal-relative:page;mso-position-vertical-relative:paragraph;z-index:-23410176" type="#_x0000_t202" id="docshape620"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Assists the Board in its oversight and challenge</w:t>
      </w:r>
      <w:r>
        <w:rPr>
          <w:spacing w:val="-6"/>
          <w:w w:val="105"/>
        </w:rPr>
        <w:t> </w:t>
      </w:r>
      <w:r>
        <w:rPr>
          <w:w w:val="105"/>
        </w:rPr>
        <w:t>of</w:t>
      </w:r>
      <w:r>
        <w:rPr>
          <w:spacing w:val="-6"/>
          <w:w w:val="105"/>
        </w:rPr>
        <w:t> </w:t>
      </w:r>
      <w:r>
        <w:rPr>
          <w:w w:val="105"/>
        </w:rPr>
        <w:t>the</w:t>
      </w:r>
      <w:r>
        <w:rPr>
          <w:spacing w:val="-6"/>
          <w:w w:val="105"/>
        </w:rPr>
        <w:t> </w:t>
      </w:r>
      <w:r>
        <w:rPr>
          <w:w w:val="105"/>
        </w:rPr>
        <w:t>successful</w:t>
      </w:r>
      <w:r>
        <w:rPr>
          <w:spacing w:val="-6"/>
          <w:w w:val="105"/>
        </w:rPr>
        <w:t> </w:t>
      </w:r>
      <w:r>
        <w:rPr>
          <w:w w:val="105"/>
        </w:rPr>
        <w:t>execution of the climate strategy.</w:t>
      </w:r>
    </w:p>
    <w:p>
      <w:pPr>
        <w:pStyle w:val="BodyText"/>
        <w:rPr>
          <w:sz w:val="20"/>
        </w:rPr>
      </w:pPr>
    </w:p>
    <w:p>
      <w:pPr>
        <w:pStyle w:val="BodyText"/>
        <w:spacing w:before="191"/>
        <w:rPr>
          <w:sz w:val="20"/>
        </w:rPr>
      </w:pPr>
      <w:r>
        <w:rPr>
          <w:sz w:val="20"/>
        </w:rPr>
        <mc:AlternateContent>
          <mc:Choice Requires="wps">
            <w:drawing>
              <wp:anchor distT="0" distB="0" distL="0" distR="0" allowOverlap="1" layoutInCell="1" locked="0" behindDoc="1" simplePos="0" relativeHeight="487841792">
                <wp:simplePos x="0" y="0"/>
                <wp:positionH relativeFrom="page">
                  <wp:posOffset>10183241</wp:posOffset>
                </wp:positionH>
                <wp:positionV relativeFrom="paragraph">
                  <wp:posOffset>282734</wp:posOffset>
                </wp:positionV>
                <wp:extent cx="495300" cy="1270"/>
                <wp:effectExtent l="0" t="0" r="0" b="0"/>
                <wp:wrapTopAndBottom/>
                <wp:docPr id="954" name="Graphic 954"/>
                <wp:cNvGraphicFramePr>
                  <a:graphicFrameLocks/>
                </wp:cNvGraphicFramePr>
                <a:graphic>
                  <a:graphicData uri="http://schemas.microsoft.com/office/word/2010/wordprocessingShape">
                    <wps:wsp>
                      <wps:cNvPr id="954" name="Graphic 95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2.262598pt;width:39pt;height:.1pt;mso-position-horizontal-relative:page;mso-position-vertical-relative:paragraph;z-index:-15474688;mso-wrap-distance-left:0;mso-wrap-distance-right:0" id="docshape621" coordorigin="16037,445" coordsize="780,0" path="m16037,445l16817,44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cols w:num="4" w:equalWidth="0">
            <w:col w:w="3626" w:space="116"/>
            <w:col w:w="3632" w:space="447"/>
            <w:col w:w="3225" w:space="225"/>
            <w:col w:w="4861"/>
          </w:cols>
        </w:sectPr>
      </w:pPr>
    </w:p>
    <w:p>
      <w:pPr>
        <w:spacing w:before="94"/>
        <w:ind w:left="195" w:right="0" w:firstLine="0"/>
        <w:jc w:val="left"/>
        <w:rPr>
          <w:sz w:val="24"/>
        </w:rPr>
      </w:pPr>
      <w:r>
        <w:rPr>
          <w:sz w:val="24"/>
        </w:rPr>
        <mc:AlternateContent>
          <mc:Choice Requires="wps">
            <w:drawing>
              <wp:anchor distT="0" distB="0" distL="0" distR="0" allowOverlap="1" layoutInCell="1" locked="0" behindDoc="0" simplePos="0" relativeHeight="15992832">
                <wp:simplePos x="0" y="0"/>
                <wp:positionH relativeFrom="page">
                  <wp:posOffset>10189545</wp:posOffset>
                </wp:positionH>
                <wp:positionV relativeFrom="paragraph">
                  <wp:posOffset>179449</wp:posOffset>
                </wp:positionV>
                <wp:extent cx="238760" cy="1879600"/>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4.1299pt;width:18.8pt;height:148pt;mso-position-horizontal-relative:page;mso-position-vertical-relative:paragraph;z-index:15992832" type="#_x0000_t202" id="docshape62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05"/>
          <w:sz w:val="24"/>
        </w:rPr>
        <w:t>Governance</w:t>
      </w:r>
    </w:p>
    <w:p>
      <w:pPr>
        <w:pStyle w:val="BodyText"/>
        <w:rPr>
          <w:sz w:val="26"/>
        </w:rPr>
      </w:pPr>
    </w:p>
    <w:p>
      <w:pPr>
        <w:pStyle w:val="BodyText"/>
        <w:spacing w:before="81"/>
        <w:rPr>
          <w:sz w:val="26"/>
        </w:rPr>
      </w:pPr>
    </w:p>
    <w:p>
      <w:pPr>
        <w:pStyle w:val="Heading2"/>
        <w:spacing w:before="1"/>
        <w:ind w:left="142"/>
      </w:pPr>
      <w:bookmarkStart w:name="Governance continued" w:id="54"/>
      <w:bookmarkEnd w:id="54"/>
      <w:r>
        <w:rPr/>
      </w:r>
      <w:bookmarkStart w:name="_bookmark22" w:id="55"/>
      <w:bookmarkEnd w:id="55"/>
      <w:r>
        <w:rPr/>
      </w:r>
      <w:r>
        <w:rPr>
          <w:w w:val="125"/>
        </w:rPr>
        <w:t>Governance</w:t>
      </w:r>
      <w:r>
        <w:rPr>
          <w:spacing w:val="-17"/>
          <w:w w:val="125"/>
        </w:rPr>
        <w:t> </w:t>
      </w:r>
      <w:r>
        <w:rPr>
          <w:w w:val="125"/>
        </w:rPr>
        <w:t>activities</w:t>
      </w:r>
      <w:r>
        <w:rPr>
          <w:spacing w:val="-17"/>
          <w:w w:val="125"/>
        </w:rPr>
        <w:t> </w:t>
      </w:r>
      <w:r>
        <w:rPr>
          <w:w w:val="125"/>
        </w:rPr>
        <w:t>in</w:t>
      </w:r>
      <w:r>
        <w:rPr>
          <w:spacing w:val="-17"/>
          <w:w w:val="125"/>
        </w:rPr>
        <w:t> </w:t>
      </w:r>
      <w:r>
        <w:rPr>
          <w:spacing w:val="-4"/>
          <w:w w:val="125"/>
        </w:rPr>
        <w:t>2024</w:t>
      </w:r>
    </w:p>
    <w:p>
      <w:pPr>
        <w:pStyle w:val="BodyText"/>
        <w:spacing w:before="188"/>
        <w:rPr>
          <w:rFonts w:ascii="Times New Roman"/>
          <w:sz w:val="20"/>
        </w:rPr>
      </w:pPr>
    </w:p>
    <w:p>
      <w:pPr>
        <w:pStyle w:val="BodyText"/>
        <w:spacing w:after="0"/>
        <w:rPr>
          <w:rFonts w:ascii="Times New Roman"/>
          <w:sz w:val="20"/>
        </w:rPr>
        <w:sectPr>
          <w:headerReference w:type="default" r:id="rId137"/>
          <w:footerReference w:type="default" r:id="rId138"/>
          <w:pgSz w:w="16840" w:h="11900" w:orient="landscape"/>
          <w:pgMar w:header="0" w:footer="435" w:top="760" w:bottom="620" w:left="708" w:right="0"/>
        </w:sectPr>
      </w:pPr>
    </w:p>
    <w:p>
      <w:pPr>
        <w:pStyle w:val="Heading4"/>
        <w:spacing w:before="117"/>
        <w:ind w:left="480"/>
      </w:pPr>
      <w:r>
        <w:rPr/>
        <mc:AlternateContent>
          <mc:Choice Requires="wps">
            <w:drawing>
              <wp:anchor distT="0" distB="0" distL="0" distR="0" allowOverlap="1" layoutInCell="1" locked="0" behindDoc="1" simplePos="0" relativeHeight="479910912">
                <wp:simplePos x="0" y="0"/>
                <wp:positionH relativeFrom="page">
                  <wp:posOffset>0</wp:posOffset>
                </wp:positionH>
                <wp:positionV relativeFrom="page">
                  <wp:posOffset>0</wp:posOffset>
                </wp:positionV>
                <wp:extent cx="10052050" cy="7556500"/>
                <wp:effectExtent l="0" t="0" r="0" b="0"/>
                <wp:wrapNone/>
                <wp:docPr id="957" name="Group 957"/>
                <wp:cNvGraphicFramePr>
                  <a:graphicFrameLocks/>
                </wp:cNvGraphicFramePr>
                <a:graphic>
                  <a:graphicData uri="http://schemas.microsoft.com/office/word/2010/wordprocessingGroup">
                    <wpg:wgp>
                      <wpg:cNvPr id="957" name="Group 957"/>
                      <wpg:cNvGrpSpPr/>
                      <wpg:grpSpPr>
                        <a:xfrm>
                          <a:off x="0" y="0"/>
                          <a:ext cx="10052050" cy="7556500"/>
                          <a:chExt cx="10052050" cy="7556500"/>
                        </a:xfrm>
                      </wpg:grpSpPr>
                      <pic:pic>
                        <pic:nvPicPr>
                          <pic:cNvPr id="958" name="Image 958"/>
                          <pic:cNvPicPr/>
                        </pic:nvPicPr>
                        <pic:blipFill>
                          <a:blip r:embed="rId139" cstate="print"/>
                          <a:stretch>
                            <a:fillRect/>
                          </a:stretch>
                        </pic:blipFill>
                        <pic:spPr>
                          <a:xfrm>
                            <a:off x="0" y="0"/>
                            <a:ext cx="10051945" cy="7556372"/>
                          </a:xfrm>
                          <a:prstGeom prst="rect">
                            <a:avLst/>
                          </a:prstGeom>
                        </pic:spPr>
                      </pic:pic>
                      <wps:wsp>
                        <wps:cNvPr id="959" name="Graphic 959"/>
                        <wps:cNvSpPr/>
                        <wps:spPr>
                          <a:xfrm>
                            <a:off x="3096895" y="2583052"/>
                            <a:ext cx="1828800" cy="1270"/>
                          </a:xfrm>
                          <a:custGeom>
                            <a:avLst/>
                            <a:gdLst/>
                            <a:ahLst/>
                            <a:cxnLst/>
                            <a:rect l="l" t="t" r="r" b="b"/>
                            <a:pathLst>
                              <a:path w="1828800" h="0">
                                <a:moveTo>
                                  <a:pt x="0" y="0"/>
                                </a:moveTo>
                                <a:lnTo>
                                  <a:pt x="1828800" y="0"/>
                                </a:lnTo>
                              </a:path>
                            </a:pathLst>
                          </a:custGeom>
                          <a:ln w="3175">
                            <a:solidFill>
                              <a:srgbClr val="000000"/>
                            </a:solidFill>
                            <a:prstDash val="solid"/>
                          </a:ln>
                        </wps:spPr>
                        <wps:bodyPr wrap="square" lIns="0" tIns="0" rIns="0" bIns="0" rtlCol="0">
                          <a:prstTxWarp prst="textNoShape">
                            <a:avLst/>
                          </a:prstTxWarp>
                          <a:noAutofit/>
                        </wps:bodyPr>
                      </wps:wsp>
                      <wps:wsp>
                        <wps:cNvPr id="960" name="Graphic 960"/>
                        <wps:cNvSpPr/>
                        <wps:spPr>
                          <a:xfrm>
                            <a:off x="3096895" y="3640327"/>
                            <a:ext cx="1828800" cy="1270"/>
                          </a:xfrm>
                          <a:custGeom>
                            <a:avLst/>
                            <a:gdLst/>
                            <a:ahLst/>
                            <a:cxnLst/>
                            <a:rect l="l" t="t" r="r" b="b"/>
                            <a:pathLst>
                              <a:path w="1828800" h="0">
                                <a:moveTo>
                                  <a:pt x="0" y="0"/>
                                </a:moveTo>
                                <a:lnTo>
                                  <a:pt x="1828800" y="0"/>
                                </a:lnTo>
                              </a:path>
                            </a:pathLst>
                          </a:custGeom>
                          <a:ln w="3175">
                            <a:solidFill>
                              <a:srgbClr val="000000"/>
                            </a:solidFill>
                            <a:prstDash val="solid"/>
                          </a:ln>
                        </wps:spPr>
                        <wps:bodyPr wrap="square" lIns="0" tIns="0" rIns="0" bIns="0" rtlCol="0">
                          <a:prstTxWarp prst="textNoShape">
                            <a:avLst/>
                          </a:prstTxWarp>
                          <a:noAutofit/>
                        </wps:bodyPr>
                      </wps:wsp>
                      <wps:wsp>
                        <wps:cNvPr id="961" name="Graphic 961"/>
                        <wps:cNvSpPr/>
                        <wps:spPr>
                          <a:xfrm>
                            <a:off x="3096895" y="4554727"/>
                            <a:ext cx="1828800" cy="1270"/>
                          </a:xfrm>
                          <a:custGeom>
                            <a:avLst/>
                            <a:gdLst/>
                            <a:ahLst/>
                            <a:cxnLst/>
                            <a:rect l="l" t="t" r="r" b="b"/>
                            <a:pathLst>
                              <a:path w="1828800" h="0">
                                <a:moveTo>
                                  <a:pt x="0" y="0"/>
                                </a:moveTo>
                                <a:lnTo>
                                  <a:pt x="1828800" y="0"/>
                                </a:lnTo>
                              </a:path>
                            </a:pathLst>
                          </a:custGeom>
                          <a:ln w="3175">
                            <a:solidFill>
                              <a:srgbClr val="000000"/>
                            </a:solidFill>
                            <a:prstDash val="solid"/>
                          </a:ln>
                        </wps:spPr>
                        <wps:bodyPr wrap="square" lIns="0" tIns="0" rIns="0" bIns="0" rtlCol="0">
                          <a:prstTxWarp prst="textNoShape">
                            <a:avLst/>
                          </a:prstTxWarp>
                          <a:noAutofit/>
                        </wps:bodyPr>
                      </wps:wsp>
                      <wps:wsp>
                        <wps:cNvPr id="962" name="Graphic 962"/>
                        <wps:cNvSpPr/>
                        <wps:spPr>
                          <a:xfrm>
                            <a:off x="5472810" y="4488052"/>
                            <a:ext cx="1828800" cy="1270"/>
                          </a:xfrm>
                          <a:custGeom>
                            <a:avLst/>
                            <a:gdLst/>
                            <a:ahLst/>
                            <a:cxnLst/>
                            <a:rect l="l" t="t" r="r" b="b"/>
                            <a:pathLst>
                              <a:path w="1828800" h="0">
                                <a:moveTo>
                                  <a:pt x="0" y="0"/>
                                </a:moveTo>
                                <a:lnTo>
                                  <a:pt x="1828800" y="0"/>
                                </a:lnTo>
                              </a:path>
                            </a:pathLst>
                          </a:custGeom>
                          <a:ln w="3175">
                            <a:solidFill>
                              <a:srgbClr val="000000"/>
                            </a:solidFill>
                            <a:prstDash val="solid"/>
                          </a:ln>
                        </wps:spPr>
                        <wps:bodyPr wrap="square" lIns="0" tIns="0" rIns="0" bIns="0" rtlCol="0">
                          <a:prstTxWarp prst="textNoShape">
                            <a:avLst/>
                          </a:prstTxWarp>
                          <a:noAutofit/>
                        </wps:bodyPr>
                      </wps:wsp>
                      <wps:wsp>
                        <wps:cNvPr id="963" name="Graphic 963"/>
                        <wps:cNvSpPr/>
                        <wps:spPr>
                          <a:xfrm>
                            <a:off x="5472810" y="5145277"/>
                            <a:ext cx="1828800" cy="1270"/>
                          </a:xfrm>
                          <a:custGeom>
                            <a:avLst/>
                            <a:gdLst/>
                            <a:ahLst/>
                            <a:cxnLst/>
                            <a:rect l="l" t="t" r="r" b="b"/>
                            <a:pathLst>
                              <a:path w="1828800" h="0">
                                <a:moveTo>
                                  <a:pt x="0" y="0"/>
                                </a:moveTo>
                                <a:lnTo>
                                  <a:pt x="1828800" y="0"/>
                                </a:lnTo>
                              </a:path>
                            </a:pathLst>
                          </a:custGeom>
                          <a:ln w="3175">
                            <a:solidFill>
                              <a:srgbClr val="000000"/>
                            </a:solidFill>
                            <a:prstDash val="solid"/>
                          </a:ln>
                        </wps:spPr>
                        <wps:bodyPr wrap="square" lIns="0" tIns="0" rIns="0" bIns="0" rtlCol="0">
                          <a:prstTxWarp prst="textNoShape">
                            <a:avLst/>
                          </a:prstTxWarp>
                          <a:noAutofit/>
                        </wps:bodyPr>
                      </wps:wsp>
                      <wps:wsp>
                        <wps:cNvPr id="964" name="Graphic 964"/>
                        <wps:cNvSpPr/>
                        <wps:spPr>
                          <a:xfrm>
                            <a:off x="5472810" y="6450202"/>
                            <a:ext cx="1828800" cy="1270"/>
                          </a:xfrm>
                          <a:custGeom>
                            <a:avLst/>
                            <a:gdLst/>
                            <a:ahLst/>
                            <a:cxnLst/>
                            <a:rect l="l" t="t" r="r" b="b"/>
                            <a:pathLst>
                              <a:path w="1828800" h="0">
                                <a:moveTo>
                                  <a:pt x="0" y="0"/>
                                </a:moveTo>
                                <a:lnTo>
                                  <a:pt x="1828800" y="0"/>
                                </a:lnTo>
                              </a:path>
                            </a:pathLst>
                          </a:custGeom>
                          <a:ln w="3175">
                            <a:solidFill>
                              <a:srgbClr val="000000"/>
                            </a:solidFill>
                            <a:prstDash val="solid"/>
                          </a:ln>
                        </wps:spPr>
                        <wps:bodyPr wrap="square" lIns="0" tIns="0" rIns="0" bIns="0" rtlCol="0">
                          <a:prstTxWarp prst="textNoShape">
                            <a:avLst/>
                          </a:prstTxWarp>
                          <a:noAutofit/>
                        </wps:bodyPr>
                      </wps:wsp>
                      <wps:wsp>
                        <wps:cNvPr id="965" name="Graphic 965"/>
                        <wps:cNvSpPr/>
                        <wps:spPr>
                          <a:xfrm>
                            <a:off x="7848727" y="2449702"/>
                            <a:ext cx="1828800" cy="1270"/>
                          </a:xfrm>
                          <a:custGeom>
                            <a:avLst/>
                            <a:gdLst/>
                            <a:ahLst/>
                            <a:cxnLst/>
                            <a:rect l="l" t="t" r="r" b="b"/>
                            <a:pathLst>
                              <a:path w="1828800" h="0">
                                <a:moveTo>
                                  <a:pt x="0" y="0"/>
                                </a:moveTo>
                                <a:lnTo>
                                  <a:pt x="182880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791.5pt;height:595pt;mso-position-horizontal-relative:page;mso-position-vertical-relative:page;z-index:-23405568" id="docshapegroup624" coordorigin="0,0" coordsize="15830,11900">
                <v:shape style="position:absolute;left:0;top:0;width:15830;height:11900" type="#_x0000_t75" id="docshape625" stroked="false">
                  <v:imagedata r:id="rId139" o:title=""/>
                </v:shape>
                <v:line style="position:absolute" from="4877,4068" to="7757,4068" stroked="true" strokeweight=".25pt" strokecolor="#000000">
                  <v:stroke dashstyle="solid"/>
                </v:line>
                <v:line style="position:absolute" from="4877,5733" to="7757,5733" stroked="true" strokeweight=".25pt" strokecolor="#000000">
                  <v:stroke dashstyle="solid"/>
                </v:line>
                <v:line style="position:absolute" from="4877,7173" to="7757,7173" stroked="true" strokeweight=".25pt" strokecolor="#000000">
                  <v:stroke dashstyle="solid"/>
                </v:line>
                <v:line style="position:absolute" from="8619,7068" to="11499,7068" stroked="true" strokeweight=".25pt" strokecolor="#000000">
                  <v:stroke dashstyle="solid"/>
                </v:line>
                <v:line style="position:absolute" from="8619,8103" to="11499,8103" stroked="true" strokeweight=".25pt" strokecolor="#000000">
                  <v:stroke dashstyle="solid"/>
                </v:line>
                <v:line style="position:absolute" from="8619,10158" to="11499,10158" stroked="true" strokeweight=".25pt" strokecolor="#000000">
                  <v:stroke dashstyle="solid"/>
                </v:line>
                <v:line style="position:absolute" from="12360,3858" to="15240,3858" stroked="true" strokeweight=".25pt" strokecolor="#000000">
                  <v:stroke dashstyle="solid"/>
                </v:line>
                <w10:wrap type="none"/>
              </v:group>
            </w:pict>
          </mc:Fallback>
        </mc:AlternateContent>
      </w:r>
      <w:r>
        <w:rPr>
          <w:spacing w:val="-2"/>
          <w:w w:val="110"/>
        </w:rPr>
        <w:t>January</w:t>
      </w:r>
    </w:p>
    <w:p>
      <w:pPr>
        <w:pStyle w:val="BodyText"/>
        <w:spacing w:line="249" w:lineRule="auto" w:before="65"/>
        <w:ind w:left="480" w:right="38"/>
      </w:pPr>
      <w:r>
        <w:rPr>
          <w:w w:val="105"/>
        </w:rPr>
        <w:t>The Customer and Sustainability Committee discussed progress against Aviva’s Sustainability Ambition, including the prioritisation of initiatives for 2024, Key Performance Indicators, the Aviva Sustainability Ambition scorecard and approval of the updated Sustainability Business </w:t>
      </w:r>
      <w:r>
        <w:rPr>
          <w:spacing w:val="-2"/>
          <w:w w:val="105"/>
        </w:rPr>
        <w:t>Standard.</w:t>
      </w:r>
    </w:p>
    <w:p>
      <w:pPr>
        <w:pStyle w:val="BodyText"/>
        <w:spacing w:before="44"/>
      </w:pPr>
    </w:p>
    <w:p>
      <w:pPr>
        <w:pStyle w:val="Heading4"/>
        <w:ind w:left="480"/>
      </w:pPr>
      <w:r>
        <w:rPr>
          <w:spacing w:val="-2"/>
          <w:w w:val="110"/>
        </w:rPr>
        <w:t>February</w:t>
      </w:r>
    </w:p>
    <w:p>
      <w:pPr>
        <w:pStyle w:val="BodyText"/>
        <w:spacing w:line="249" w:lineRule="auto" w:before="65"/>
        <w:ind w:left="480" w:right="38"/>
      </w:pPr>
      <w:r>
        <w:rPr>
          <w:w w:val="105"/>
        </w:rPr>
        <w:t>The</w:t>
      </w:r>
      <w:r>
        <w:rPr>
          <w:spacing w:val="-8"/>
          <w:w w:val="105"/>
        </w:rPr>
        <w:t> </w:t>
      </w:r>
      <w:r>
        <w:rPr>
          <w:w w:val="105"/>
        </w:rPr>
        <w:t>Audit</w:t>
      </w:r>
      <w:r>
        <w:rPr>
          <w:spacing w:val="-8"/>
          <w:w w:val="105"/>
        </w:rPr>
        <w:t> </w:t>
      </w:r>
      <w:r>
        <w:rPr>
          <w:w w:val="105"/>
        </w:rPr>
        <w:t>Committee</w:t>
      </w:r>
      <w:r>
        <w:rPr>
          <w:spacing w:val="-8"/>
          <w:w w:val="105"/>
        </w:rPr>
        <w:t> </w:t>
      </w:r>
      <w:r>
        <w:rPr>
          <w:w w:val="105"/>
        </w:rPr>
        <w:t>reviewed</w:t>
      </w:r>
      <w:r>
        <w:rPr>
          <w:spacing w:val="-8"/>
          <w:w w:val="105"/>
        </w:rPr>
        <w:t> </w:t>
      </w:r>
      <w:r>
        <w:rPr>
          <w:w w:val="105"/>
        </w:rPr>
        <w:t>the assurance process over climate and non-financial metrics.</w:t>
      </w:r>
    </w:p>
    <w:p>
      <w:pPr>
        <w:pStyle w:val="Heading4"/>
        <w:spacing w:before="117"/>
        <w:ind w:left="480"/>
      </w:pPr>
      <w:r>
        <w:rPr>
          <w:b w:val="0"/>
        </w:rPr>
        <w:br w:type="column"/>
      </w:r>
      <w:r>
        <w:rPr>
          <w:spacing w:val="-4"/>
          <w:w w:val="110"/>
        </w:rPr>
        <w:t>March</w:t>
      </w:r>
    </w:p>
    <w:p>
      <w:pPr>
        <w:pStyle w:val="BodyText"/>
        <w:spacing w:line="249" w:lineRule="auto" w:before="65"/>
        <w:ind w:left="480" w:right="7"/>
      </w:pPr>
      <w:r>
        <w:rPr>
          <w:w w:val="105"/>
        </w:rPr>
        <w:t>The</w:t>
      </w:r>
      <w:r>
        <w:rPr>
          <w:spacing w:val="-8"/>
          <w:w w:val="105"/>
        </w:rPr>
        <w:t> </w:t>
      </w:r>
      <w:r>
        <w:rPr>
          <w:w w:val="105"/>
        </w:rPr>
        <w:t>Audit</w:t>
      </w:r>
      <w:r>
        <w:rPr>
          <w:spacing w:val="-8"/>
          <w:w w:val="105"/>
        </w:rPr>
        <w:t> </w:t>
      </w:r>
      <w:r>
        <w:rPr>
          <w:w w:val="105"/>
        </w:rPr>
        <w:t>Committee</w:t>
      </w:r>
      <w:r>
        <w:rPr>
          <w:spacing w:val="-8"/>
          <w:w w:val="105"/>
        </w:rPr>
        <w:t> </w:t>
      </w:r>
      <w:r>
        <w:rPr>
          <w:w w:val="105"/>
        </w:rPr>
        <w:t>reviewed</w:t>
      </w:r>
      <w:r>
        <w:rPr>
          <w:spacing w:val="-8"/>
          <w:w w:val="105"/>
        </w:rPr>
        <w:t> </w:t>
      </w:r>
      <w:r>
        <w:rPr>
          <w:w w:val="105"/>
        </w:rPr>
        <w:t>the Full Year 2023 Climate and Sustainability Reporting Suite including an update on controls over non-financial metrics.</w:t>
      </w:r>
    </w:p>
    <w:p>
      <w:pPr>
        <w:pStyle w:val="BodyText"/>
        <w:spacing w:before="44"/>
      </w:pPr>
    </w:p>
    <w:p>
      <w:pPr>
        <w:pStyle w:val="BodyText"/>
        <w:spacing w:line="249" w:lineRule="auto" w:before="1"/>
        <w:ind w:left="480"/>
      </w:pPr>
      <w:r>
        <w:rPr>
          <w:w w:val="105"/>
        </w:rPr>
        <w:t>The Customer and Sustainability Committee reviewed and agreed the key messages and key sustainability metrics in the Sustainability</w:t>
      </w:r>
      <w:r>
        <w:rPr>
          <w:spacing w:val="-11"/>
          <w:w w:val="105"/>
        </w:rPr>
        <w:t> </w:t>
      </w:r>
      <w:r>
        <w:rPr>
          <w:w w:val="105"/>
        </w:rPr>
        <w:t>section</w:t>
      </w:r>
      <w:r>
        <w:rPr>
          <w:spacing w:val="-11"/>
          <w:w w:val="105"/>
        </w:rPr>
        <w:t> </w:t>
      </w:r>
      <w:r>
        <w:rPr>
          <w:w w:val="105"/>
        </w:rPr>
        <w:t>of</w:t>
      </w:r>
      <w:r>
        <w:rPr>
          <w:spacing w:val="-11"/>
          <w:w w:val="105"/>
        </w:rPr>
        <w:t> </w:t>
      </w:r>
      <w:r>
        <w:rPr>
          <w:w w:val="105"/>
        </w:rPr>
        <w:t>the</w:t>
      </w:r>
      <w:r>
        <w:rPr>
          <w:spacing w:val="-11"/>
          <w:w w:val="105"/>
        </w:rPr>
        <w:t> </w:t>
      </w:r>
      <w:r>
        <w:rPr>
          <w:w w:val="105"/>
        </w:rPr>
        <w:t>Annual Report and Climate-related Financial</w:t>
      </w:r>
      <w:r>
        <w:rPr>
          <w:spacing w:val="-6"/>
          <w:w w:val="105"/>
        </w:rPr>
        <w:t> </w:t>
      </w:r>
      <w:r>
        <w:rPr>
          <w:w w:val="105"/>
        </w:rPr>
        <w:t>Disclosure.</w:t>
      </w:r>
    </w:p>
    <w:p>
      <w:pPr>
        <w:pStyle w:val="BodyText"/>
        <w:spacing w:before="25"/>
      </w:pPr>
    </w:p>
    <w:p>
      <w:pPr>
        <w:pStyle w:val="BodyText"/>
        <w:spacing w:line="249" w:lineRule="auto"/>
        <w:ind w:left="480"/>
      </w:pPr>
      <w:r>
        <w:rPr>
          <w:w w:val="105"/>
        </w:rPr>
        <w:t>The</w:t>
      </w:r>
      <w:r>
        <w:rPr>
          <w:spacing w:val="-4"/>
          <w:w w:val="105"/>
        </w:rPr>
        <w:t> </w:t>
      </w:r>
      <w:r>
        <w:rPr>
          <w:w w:val="105"/>
        </w:rPr>
        <w:t>Risk</w:t>
      </w:r>
      <w:r>
        <w:rPr>
          <w:spacing w:val="-4"/>
          <w:w w:val="105"/>
        </w:rPr>
        <w:t> </w:t>
      </w:r>
      <w:r>
        <w:rPr>
          <w:w w:val="105"/>
        </w:rPr>
        <w:t>Committee</w:t>
      </w:r>
      <w:r>
        <w:rPr>
          <w:spacing w:val="-4"/>
          <w:w w:val="105"/>
        </w:rPr>
        <w:t> </w:t>
      </w:r>
      <w:r>
        <w:rPr>
          <w:w w:val="105"/>
        </w:rPr>
        <w:t>carried</w:t>
      </w:r>
      <w:r>
        <w:rPr>
          <w:spacing w:val="-4"/>
          <w:w w:val="105"/>
        </w:rPr>
        <w:t> </w:t>
      </w:r>
      <w:r>
        <w:rPr>
          <w:w w:val="105"/>
        </w:rPr>
        <w:t>out</w:t>
      </w:r>
      <w:r>
        <w:rPr>
          <w:spacing w:val="-4"/>
          <w:w w:val="105"/>
        </w:rPr>
        <w:t> </w:t>
      </w:r>
      <w:r>
        <w:rPr>
          <w:w w:val="105"/>
        </w:rPr>
        <w:t>a deep dive into sustainability risk. Areas of focus were the risks relating</w:t>
      </w:r>
      <w:r>
        <w:rPr>
          <w:spacing w:val="-10"/>
          <w:w w:val="105"/>
        </w:rPr>
        <w:t> </w:t>
      </w:r>
      <w:r>
        <w:rPr>
          <w:w w:val="105"/>
        </w:rPr>
        <w:t>to</w:t>
      </w:r>
      <w:r>
        <w:rPr>
          <w:spacing w:val="-10"/>
          <w:w w:val="105"/>
        </w:rPr>
        <w:t> </w:t>
      </w:r>
      <w:r>
        <w:rPr>
          <w:w w:val="105"/>
        </w:rPr>
        <w:t>Net</w:t>
      </w:r>
      <w:r>
        <w:rPr>
          <w:spacing w:val="-10"/>
          <w:w w:val="105"/>
        </w:rPr>
        <w:t> </w:t>
      </w:r>
      <w:r>
        <w:rPr>
          <w:w w:val="105"/>
        </w:rPr>
        <w:t>Zero</w:t>
      </w:r>
      <w:r>
        <w:rPr>
          <w:spacing w:val="-10"/>
          <w:w w:val="105"/>
        </w:rPr>
        <w:t> </w:t>
      </w:r>
      <w:r>
        <w:rPr>
          <w:w w:val="105"/>
        </w:rPr>
        <w:t>ambitions</w:t>
      </w:r>
      <w:r>
        <w:rPr>
          <w:spacing w:val="-10"/>
          <w:w w:val="105"/>
        </w:rPr>
        <w:t> </w:t>
      </w:r>
      <w:r>
        <w:rPr>
          <w:w w:val="105"/>
        </w:rPr>
        <w:t>and proposed key areas for the ASA Strategy</w:t>
      </w:r>
      <w:r>
        <w:rPr>
          <w:spacing w:val="-6"/>
          <w:w w:val="105"/>
        </w:rPr>
        <w:t> </w:t>
      </w:r>
      <w:r>
        <w:rPr>
          <w:w w:val="105"/>
        </w:rPr>
        <w:t>Refresh.</w:t>
      </w:r>
    </w:p>
    <w:p>
      <w:pPr>
        <w:pStyle w:val="BodyText"/>
        <w:spacing w:before="45"/>
      </w:pPr>
    </w:p>
    <w:p>
      <w:pPr>
        <w:pStyle w:val="BodyText"/>
        <w:spacing w:line="249" w:lineRule="auto" w:before="1"/>
        <w:ind w:left="480" w:right="7"/>
      </w:pPr>
      <w:r>
        <w:rPr/>
        <mc:AlternateContent>
          <mc:Choice Requires="wps">
            <w:drawing>
              <wp:anchor distT="0" distB="0" distL="0" distR="0" allowOverlap="1" layoutInCell="1" locked="0" behindDoc="0" simplePos="0" relativeHeight="15991808">
                <wp:simplePos x="0" y="0"/>
                <wp:positionH relativeFrom="page">
                  <wp:posOffset>10183241</wp:posOffset>
                </wp:positionH>
                <wp:positionV relativeFrom="paragraph">
                  <wp:posOffset>654201</wp:posOffset>
                </wp:positionV>
                <wp:extent cx="495300" cy="1270"/>
                <wp:effectExtent l="0" t="0" r="0" b="0"/>
                <wp:wrapNone/>
                <wp:docPr id="966" name="Graphic 966"/>
                <wp:cNvGraphicFramePr>
                  <a:graphicFrameLocks/>
                </wp:cNvGraphicFramePr>
                <a:graphic>
                  <a:graphicData uri="http://schemas.microsoft.com/office/word/2010/wordprocessingShape">
                    <wps:wsp>
                      <wps:cNvPr id="966" name="Graphic 96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1808" from="801.830017pt,51.511963pt" to="840.830017pt,51.511963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79912960">
                <wp:simplePos x="0" y="0"/>
                <wp:positionH relativeFrom="page">
                  <wp:posOffset>10189517</wp:posOffset>
                </wp:positionH>
                <wp:positionV relativeFrom="paragraph">
                  <wp:posOffset>1349006</wp:posOffset>
                </wp:positionV>
                <wp:extent cx="292735" cy="978535"/>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06.220963pt;width:23.05pt;height:77.05pt;mso-position-horizontal-relative:page;mso-position-vertical-relative:paragraph;z-index:-23403520" type="#_x0000_t202" id="docshape626"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The</w:t>
      </w:r>
      <w:r>
        <w:rPr>
          <w:spacing w:val="-9"/>
          <w:w w:val="105"/>
        </w:rPr>
        <w:t> </w:t>
      </w:r>
      <w:r>
        <w:rPr>
          <w:w w:val="105"/>
        </w:rPr>
        <w:t>Board</w:t>
      </w:r>
      <w:r>
        <w:rPr>
          <w:spacing w:val="-9"/>
          <w:w w:val="105"/>
        </w:rPr>
        <w:t> </w:t>
      </w:r>
      <w:r>
        <w:rPr>
          <w:w w:val="105"/>
        </w:rPr>
        <w:t>approved</w:t>
      </w:r>
      <w:r>
        <w:rPr>
          <w:spacing w:val="-9"/>
          <w:w w:val="105"/>
        </w:rPr>
        <w:t> </w:t>
      </w:r>
      <w:r>
        <w:rPr>
          <w:w w:val="105"/>
        </w:rPr>
        <w:t>the</w:t>
      </w:r>
      <w:r>
        <w:rPr>
          <w:spacing w:val="-9"/>
          <w:w w:val="105"/>
        </w:rPr>
        <w:t> </w:t>
      </w:r>
      <w:r>
        <w:rPr>
          <w:w w:val="105"/>
        </w:rPr>
        <w:t>Climate-related Financial Disclosure.</w:t>
      </w:r>
    </w:p>
    <w:p>
      <w:pPr>
        <w:pStyle w:val="Heading4"/>
        <w:spacing w:before="108"/>
        <w:ind w:left="532"/>
      </w:pPr>
      <w:r>
        <w:rPr>
          <w:b w:val="0"/>
        </w:rPr>
        <w:br w:type="column"/>
      </w:r>
      <w:r>
        <w:rPr>
          <w:spacing w:val="-5"/>
          <w:w w:val="115"/>
        </w:rPr>
        <w:t>May</w:t>
      </w:r>
    </w:p>
    <w:p>
      <w:pPr>
        <w:pStyle w:val="BodyText"/>
        <w:spacing w:line="249" w:lineRule="auto" w:before="65"/>
        <w:ind w:left="532"/>
      </w:pPr>
      <w:r>
        <w:rPr>
          <w:w w:val="105"/>
        </w:rPr>
        <w:t>The Customer and Sustainability Committee received an update on Aviva’s Sustainability Ambition, in particular</w:t>
      </w:r>
      <w:r>
        <w:rPr>
          <w:spacing w:val="-3"/>
          <w:w w:val="105"/>
        </w:rPr>
        <w:t> </w:t>
      </w:r>
      <w:r>
        <w:rPr>
          <w:w w:val="105"/>
        </w:rPr>
        <w:t>Aviva’s</w:t>
      </w:r>
      <w:r>
        <w:rPr>
          <w:spacing w:val="-3"/>
          <w:w w:val="105"/>
        </w:rPr>
        <w:t> </w:t>
      </w:r>
      <w:r>
        <w:rPr>
          <w:w w:val="105"/>
        </w:rPr>
        <w:t>readiness</w:t>
      </w:r>
      <w:r>
        <w:rPr>
          <w:spacing w:val="-3"/>
          <w:w w:val="105"/>
        </w:rPr>
        <w:t> </w:t>
      </w:r>
      <w:r>
        <w:rPr>
          <w:w w:val="105"/>
        </w:rPr>
        <w:t>for</w:t>
      </w:r>
      <w:r>
        <w:rPr>
          <w:spacing w:val="-3"/>
          <w:w w:val="105"/>
        </w:rPr>
        <w:t> </w:t>
      </w:r>
      <w:r>
        <w:rPr>
          <w:w w:val="105"/>
        </w:rPr>
        <w:t>the FCA’s updated guidance on anti-</w:t>
      </w:r>
      <w:r>
        <w:rPr>
          <w:spacing w:val="-2"/>
          <w:w w:val="105"/>
        </w:rPr>
        <w:t>greenwashing.</w:t>
      </w:r>
    </w:p>
    <w:p>
      <w:pPr>
        <w:pStyle w:val="BodyText"/>
        <w:spacing w:before="41"/>
      </w:pPr>
    </w:p>
    <w:p>
      <w:pPr>
        <w:pStyle w:val="Heading4"/>
        <w:ind w:left="532"/>
      </w:pPr>
      <w:r>
        <w:rPr>
          <w:spacing w:val="-2"/>
          <w:w w:val="105"/>
        </w:rPr>
        <w:t>August</w:t>
      </w:r>
    </w:p>
    <w:p>
      <w:pPr>
        <w:pStyle w:val="BodyText"/>
        <w:spacing w:line="200" w:lineRule="atLeast" w:before="61"/>
        <w:ind w:left="532"/>
      </w:pPr>
      <w:r>
        <w:rPr/>
        <w:t>The Audit Committee received an </w:t>
      </w:r>
      <w:r>
        <w:rPr>
          <w:w w:val="110"/>
        </w:rPr>
        <w:t>update on the climate and non-financial reporting assurance.</w:t>
      </w:r>
    </w:p>
    <w:p>
      <w:pPr>
        <w:tabs>
          <w:tab w:pos="3397" w:val="left" w:leader="none"/>
        </w:tabs>
        <w:spacing w:line="135" w:lineRule="exact" w:before="0"/>
        <w:ind w:left="480" w:right="0" w:firstLine="0"/>
        <w:jc w:val="left"/>
        <w:rPr>
          <w:rFonts w:ascii="Times New Roman"/>
          <w:sz w:val="17"/>
        </w:rPr>
      </w:pPr>
      <w:r>
        <w:rPr>
          <w:rFonts w:ascii="Times New Roman"/>
          <w:sz w:val="17"/>
          <w:u w:val="single"/>
        </w:rPr>
        <w:t> </w:t>
        <w:tab/>
      </w:r>
    </w:p>
    <w:p>
      <w:pPr>
        <w:pStyle w:val="BodyText"/>
        <w:spacing w:line="249" w:lineRule="auto" w:before="119"/>
        <w:ind w:left="532" w:right="38"/>
      </w:pPr>
      <w:r>
        <w:rPr>
          <w:w w:val="105"/>
        </w:rPr>
        <w:t>The Customer and Sustainability Committee carried out a deep dive into Aviva Investors’ Climate Transition Equities Funds and discussed</w:t>
      </w:r>
      <w:r>
        <w:rPr>
          <w:spacing w:val="-13"/>
          <w:w w:val="105"/>
        </w:rPr>
        <w:t> </w:t>
      </w:r>
      <w:r>
        <w:rPr>
          <w:w w:val="105"/>
        </w:rPr>
        <w:t>progress</w:t>
      </w:r>
      <w:r>
        <w:rPr>
          <w:spacing w:val="-12"/>
          <w:w w:val="105"/>
        </w:rPr>
        <w:t> </w:t>
      </w:r>
      <w:r>
        <w:rPr>
          <w:w w:val="105"/>
        </w:rPr>
        <w:t>against</w:t>
      </w:r>
      <w:r>
        <w:rPr>
          <w:spacing w:val="-13"/>
          <w:w w:val="105"/>
        </w:rPr>
        <w:t> </w:t>
      </w:r>
      <w:r>
        <w:rPr>
          <w:w w:val="105"/>
        </w:rPr>
        <w:t>Aviva’s Sustainability Ambition, and the 2024 Transition Plan.</w:t>
      </w:r>
    </w:p>
    <w:p>
      <w:pPr>
        <w:pStyle w:val="BodyText"/>
        <w:spacing w:before="28"/>
      </w:pPr>
    </w:p>
    <w:p>
      <w:pPr>
        <w:pStyle w:val="BodyText"/>
        <w:spacing w:line="249" w:lineRule="auto"/>
        <w:ind w:left="532" w:right="187"/>
      </w:pPr>
      <w:r>
        <w:rPr>
          <w:w w:val="105"/>
        </w:rPr>
        <w:t>Risk priorities for the second half of</w:t>
      </w:r>
      <w:r>
        <w:rPr>
          <w:spacing w:val="-5"/>
          <w:w w:val="105"/>
        </w:rPr>
        <w:t> </w:t>
      </w:r>
      <w:r>
        <w:rPr>
          <w:w w:val="105"/>
        </w:rPr>
        <w:t>2024</w:t>
      </w:r>
      <w:r>
        <w:rPr>
          <w:spacing w:val="-5"/>
          <w:w w:val="105"/>
        </w:rPr>
        <w:t> </w:t>
      </w:r>
      <w:r>
        <w:rPr>
          <w:w w:val="105"/>
        </w:rPr>
        <w:t>were</w:t>
      </w:r>
      <w:r>
        <w:rPr>
          <w:spacing w:val="-5"/>
          <w:w w:val="105"/>
        </w:rPr>
        <w:t> </w:t>
      </w:r>
      <w:r>
        <w:rPr>
          <w:w w:val="105"/>
        </w:rPr>
        <w:t>reported</w:t>
      </w:r>
      <w:r>
        <w:rPr>
          <w:spacing w:val="-5"/>
          <w:w w:val="105"/>
        </w:rPr>
        <w:t> </w:t>
      </w:r>
      <w:r>
        <w:rPr>
          <w:w w:val="105"/>
        </w:rPr>
        <w:t>to</w:t>
      </w:r>
      <w:r>
        <w:rPr>
          <w:spacing w:val="-5"/>
          <w:w w:val="105"/>
        </w:rPr>
        <w:t> </w:t>
      </w:r>
      <w:r>
        <w:rPr>
          <w:w w:val="105"/>
        </w:rPr>
        <w:t>the</w:t>
      </w:r>
      <w:r>
        <w:rPr>
          <w:spacing w:val="-5"/>
          <w:w w:val="105"/>
        </w:rPr>
        <w:t> </w:t>
      </w:r>
      <w:r>
        <w:rPr>
          <w:w w:val="105"/>
        </w:rPr>
        <w:t>Risk Committee, which included Climate</w:t>
      </w:r>
      <w:r>
        <w:rPr>
          <w:spacing w:val="-6"/>
          <w:w w:val="105"/>
        </w:rPr>
        <w:t> </w:t>
      </w:r>
      <w:r>
        <w:rPr>
          <w:w w:val="105"/>
        </w:rPr>
        <w:t>Risk.</w:t>
      </w:r>
    </w:p>
    <w:p>
      <w:pPr>
        <w:pStyle w:val="BodyText"/>
        <w:spacing w:before="26"/>
      </w:pPr>
    </w:p>
    <w:p>
      <w:pPr>
        <w:pStyle w:val="BodyText"/>
        <w:spacing w:line="249" w:lineRule="auto"/>
        <w:ind w:left="532" w:right="177"/>
      </w:pPr>
      <w:r>
        <w:rPr>
          <w:w w:val="105"/>
        </w:rPr>
        <w:t>The Board and the Group’s principal UK subsidiary boards took part in a joint deep dive training session focused on sustainability in order to better understand Aviva’s climate ambitions</w:t>
      </w:r>
      <w:r>
        <w:rPr>
          <w:spacing w:val="-8"/>
          <w:w w:val="105"/>
        </w:rPr>
        <w:t> </w:t>
      </w:r>
      <w:r>
        <w:rPr>
          <w:w w:val="105"/>
        </w:rPr>
        <w:t>and</w:t>
      </w:r>
      <w:r>
        <w:rPr>
          <w:spacing w:val="-8"/>
          <w:w w:val="105"/>
        </w:rPr>
        <w:t> </w:t>
      </w:r>
      <w:r>
        <w:rPr>
          <w:w w:val="105"/>
        </w:rPr>
        <w:t>the</w:t>
      </w:r>
      <w:r>
        <w:rPr>
          <w:spacing w:val="-8"/>
          <w:w w:val="105"/>
        </w:rPr>
        <w:t> </w:t>
      </w:r>
      <w:r>
        <w:rPr>
          <w:w w:val="105"/>
        </w:rPr>
        <w:t>opportunities and</w:t>
      </w:r>
      <w:r>
        <w:rPr>
          <w:spacing w:val="-13"/>
          <w:w w:val="105"/>
        </w:rPr>
        <w:t> </w:t>
      </w:r>
      <w:r>
        <w:rPr>
          <w:w w:val="105"/>
        </w:rPr>
        <w:t>challenges</w:t>
      </w:r>
      <w:r>
        <w:rPr>
          <w:spacing w:val="-12"/>
          <w:w w:val="105"/>
        </w:rPr>
        <w:t> </w:t>
      </w:r>
      <w:r>
        <w:rPr>
          <w:w w:val="105"/>
        </w:rPr>
        <w:t>in</w:t>
      </w:r>
      <w:r>
        <w:rPr>
          <w:spacing w:val="-13"/>
          <w:w w:val="105"/>
        </w:rPr>
        <w:t> </w:t>
      </w:r>
      <w:r>
        <w:rPr>
          <w:w w:val="105"/>
        </w:rPr>
        <w:t>achieving</w:t>
      </w:r>
      <w:r>
        <w:rPr>
          <w:spacing w:val="-12"/>
          <w:w w:val="105"/>
        </w:rPr>
        <w:t> </w:t>
      </w:r>
      <w:r>
        <w:rPr>
          <w:w w:val="105"/>
        </w:rPr>
        <w:t>Net Zero</w:t>
      </w:r>
      <w:r>
        <w:rPr>
          <w:spacing w:val="-6"/>
          <w:w w:val="105"/>
        </w:rPr>
        <w:t> </w:t>
      </w:r>
      <w:r>
        <w:rPr>
          <w:w w:val="105"/>
        </w:rPr>
        <w:t>ambitions.</w:t>
      </w:r>
    </w:p>
    <w:p>
      <w:pPr>
        <w:pStyle w:val="BodyText"/>
        <w:spacing w:before="24"/>
      </w:pPr>
    </w:p>
    <w:p>
      <w:pPr>
        <w:pStyle w:val="BodyText"/>
        <w:spacing w:line="249" w:lineRule="auto"/>
        <w:ind w:left="532" w:right="177"/>
      </w:pPr>
      <w:r>
        <w:rPr>
          <w:w w:val="105"/>
        </w:rPr>
        <w:t>The</w:t>
      </w:r>
      <w:r>
        <w:rPr>
          <w:spacing w:val="-13"/>
          <w:w w:val="105"/>
        </w:rPr>
        <w:t> </w:t>
      </w:r>
      <w:r>
        <w:rPr>
          <w:w w:val="105"/>
        </w:rPr>
        <w:t>Board</w:t>
      </w:r>
      <w:r>
        <w:rPr>
          <w:spacing w:val="-12"/>
          <w:w w:val="105"/>
        </w:rPr>
        <w:t> </w:t>
      </w:r>
      <w:r>
        <w:rPr>
          <w:w w:val="105"/>
        </w:rPr>
        <w:t>reviewed</w:t>
      </w:r>
      <w:r>
        <w:rPr>
          <w:spacing w:val="-13"/>
          <w:w w:val="105"/>
        </w:rPr>
        <w:t> </w:t>
      </w:r>
      <w:r>
        <w:rPr>
          <w:w w:val="105"/>
        </w:rPr>
        <w:t>and</w:t>
      </w:r>
      <w:r>
        <w:rPr>
          <w:spacing w:val="-12"/>
          <w:w w:val="105"/>
        </w:rPr>
        <w:t> </w:t>
      </w:r>
      <w:r>
        <w:rPr>
          <w:w w:val="105"/>
        </w:rPr>
        <w:t>agreed the Climate Risk appetite and </w:t>
      </w:r>
      <w:r>
        <w:rPr>
          <w:spacing w:val="-2"/>
          <w:w w:val="105"/>
        </w:rPr>
        <w:t>preferences.</w:t>
      </w:r>
    </w:p>
    <w:p>
      <w:pPr>
        <w:pStyle w:val="Heading4"/>
        <w:spacing w:before="111"/>
        <w:ind w:left="480"/>
      </w:pPr>
      <w:r>
        <w:rPr>
          <w:b w:val="0"/>
        </w:rPr>
        <w:br w:type="column"/>
      </w:r>
      <w:r>
        <w:rPr>
          <w:spacing w:val="-2"/>
          <w:w w:val="110"/>
        </w:rPr>
        <w:t>November</w:t>
      </w:r>
    </w:p>
    <w:p>
      <w:pPr>
        <w:pStyle w:val="BodyText"/>
        <w:spacing w:line="249" w:lineRule="auto" w:before="65"/>
        <w:ind w:left="480" w:right="1610"/>
      </w:pPr>
      <w:r>
        <w:rPr>
          <w:w w:val="105"/>
        </w:rPr>
        <w:t>The</w:t>
      </w:r>
      <w:r>
        <w:rPr>
          <w:spacing w:val="-7"/>
          <w:w w:val="105"/>
        </w:rPr>
        <w:t> </w:t>
      </w:r>
      <w:r>
        <w:rPr>
          <w:w w:val="105"/>
        </w:rPr>
        <w:t>Audit</w:t>
      </w:r>
      <w:r>
        <w:rPr>
          <w:spacing w:val="-7"/>
          <w:w w:val="105"/>
        </w:rPr>
        <w:t> </w:t>
      </w:r>
      <w:r>
        <w:rPr>
          <w:w w:val="105"/>
        </w:rPr>
        <w:t>Committee</w:t>
      </w:r>
      <w:r>
        <w:rPr>
          <w:spacing w:val="-7"/>
          <w:w w:val="105"/>
        </w:rPr>
        <w:t> </w:t>
      </w:r>
      <w:r>
        <w:rPr>
          <w:w w:val="105"/>
        </w:rPr>
        <w:t>reviewed</w:t>
      </w:r>
      <w:r>
        <w:rPr>
          <w:spacing w:val="-7"/>
          <w:w w:val="105"/>
        </w:rPr>
        <w:t> </w:t>
      </w:r>
      <w:r>
        <w:rPr>
          <w:w w:val="105"/>
        </w:rPr>
        <w:t>the Transition Plan definitions, baselines,</w:t>
      </w:r>
      <w:r>
        <w:rPr>
          <w:spacing w:val="-3"/>
          <w:w w:val="105"/>
        </w:rPr>
        <w:t> </w:t>
      </w:r>
      <w:r>
        <w:rPr>
          <w:w w:val="105"/>
        </w:rPr>
        <w:t>judgements</w:t>
      </w:r>
      <w:r>
        <w:rPr>
          <w:spacing w:val="-3"/>
          <w:w w:val="105"/>
        </w:rPr>
        <w:t> </w:t>
      </w:r>
      <w:r>
        <w:rPr>
          <w:w w:val="105"/>
        </w:rPr>
        <w:t>and</w:t>
      </w:r>
      <w:r>
        <w:rPr>
          <w:spacing w:val="-3"/>
          <w:w w:val="105"/>
        </w:rPr>
        <w:t> </w:t>
      </w:r>
      <w:r>
        <w:rPr>
          <w:w w:val="105"/>
        </w:rPr>
        <w:t>update on internal controls.</w:t>
      </w:r>
    </w:p>
    <w:p>
      <w:pPr>
        <w:pStyle w:val="BodyText"/>
        <w:spacing w:before="23"/>
      </w:pPr>
    </w:p>
    <w:p>
      <w:pPr>
        <w:pStyle w:val="BodyText"/>
        <w:spacing w:line="249" w:lineRule="auto"/>
        <w:ind w:left="480" w:right="1865"/>
      </w:pPr>
      <w:r>
        <w:rPr/>
        <w:drawing>
          <wp:anchor distT="0" distB="0" distL="0" distR="0" allowOverlap="1" layoutInCell="1" locked="0" behindDoc="0" simplePos="0" relativeHeight="15990784">
            <wp:simplePos x="0" y="0"/>
            <wp:positionH relativeFrom="page">
              <wp:posOffset>10216642</wp:posOffset>
            </wp:positionH>
            <wp:positionV relativeFrom="paragraph">
              <wp:posOffset>90833</wp:posOffset>
            </wp:positionV>
            <wp:extent cx="172847" cy="189229"/>
            <wp:effectExtent l="0" t="0" r="0" b="0"/>
            <wp:wrapNone/>
            <wp:docPr id="968" name="Image 968"/>
            <wp:cNvGraphicFramePr>
              <a:graphicFrameLocks/>
            </wp:cNvGraphicFramePr>
            <a:graphic>
              <a:graphicData uri="http://schemas.openxmlformats.org/drawingml/2006/picture">
                <pic:pic>
                  <pic:nvPicPr>
                    <pic:cNvPr id="968" name="Image 968"/>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The</w:t>
      </w:r>
      <w:r>
        <w:rPr>
          <w:spacing w:val="-13"/>
          <w:w w:val="105"/>
        </w:rPr>
        <w:t> </w:t>
      </w:r>
      <w:r>
        <w:rPr>
          <w:w w:val="105"/>
        </w:rPr>
        <w:t>Customer</w:t>
      </w:r>
      <w:r>
        <w:rPr>
          <w:spacing w:val="-12"/>
          <w:w w:val="105"/>
        </w:rPr>
        <w:t> </w:t>
      </w:r>
      <w:r>
        <w:rPr>
          <w:w w:val="105"/>
        </w:rPr>
        <w:t>and</w:t>
      </w:r>
      <w:r>
        <w:rPr>
          <w:spacing w:val="-13"/>
          <w:w w:val="105"/>
        </w:rPr>
        <w:t> </w:t>
      </w:r>
      <w:r>
        <w:rPr>
          <w:w w:val="105"/>
        </w:rPr>
        <w:t>Sustainability Committee reviewed the 2024</w:t>
      </w:r>
    </w:p>
    <w:p>
      <w:pPr>
        <w:pStyle w:val="BodyText"/>
        <w:tabs>
          <w:tab w:pos="4103" w:val="left" w:leader="none"/>
          <w:tab w:pos="4921" w:val="left" w:leader="none"/>
        </w:tabs>
        <w:spacing w:before="1"/>
        <w:ind w:left="480" w:right="-29"/>
        <w:rPr>
          <w:rFonts w:ascii="Times New Roman"/>
        </w:rPr>
      </w:pPr>
      <w:r>
        <w:rPr>
          <w:spacing w:val="-2"/>
          <w:w w:val="105"/>
        </w:rPr>
        <w:t>Transition</w:t>
      </w:r>
      <w:r>
        <w:rPr>
          <w:spacing w:val="2"/>
          <w:w w:val="105"/>
        </w:rPr>
        <w:t> </w:t>
      </w:r>
      <w:r>
        <w:rPr>
          <w:spacing w:val="-2"/>
          <w:w w:val="105"/>
        </w:rPr>
        <w:t>Plan</w:t>
      </w:r>
      <w:r>
        <w:rPr>
          <w:spacing w:val="3"/>
          <w:w w:val="105"/>
        </w:rPr>
        <w:t> </w:t>
      </w:r>
      <w:r>
        <w:rPr>
          <w:spacing w:val="-2"/>
          <w:w w:val="105"/>
        </w:rPr>
        <w:t>ambitions,</w:t>
      </w:r>
      <w:r>
        <w:rPr>
          <w:spacing w:val="2"/>
          <w:w w:val="105"/>
        </w:rPr>
        <w:t> </w:t>
      </w:r>
      <w:r>
        <w:rPr>
          <w:spacing w:val="-2"/>
          <w:w w:val="105"/>
        </w:rPr>
        <w:t>targets</w:t>
      </w:r>
      <w:r>
        <w:rPr/>
        <w:tab/>
      </w:r>
      <w:r>
        <w:rPr>
          <w:rFonts w:ascii="Times New Roman"/>
          <w:u w:val="single"/>
        </w:rPr>
        <w:tab/>
      </w:r>
    </w:p>
    <w:p>
      <w:pPr>
        <w:pStyle w:val="BodyText"/>
        <w:spacing w:line="249" w:lineRule="auto" w:before="9"/>
        <w:ind w:left="480" w:right="1360"/>
      </w:pPr>
      <w:r>
        <w:rPr/>
        <mc:AlternateContent>
          <mc:Choice Requires="wps">
            <w:drawing>
              <wp:anchor distT="0" distB="0" distL="0" distR="0" allowOverlap="1" layoutInCell="1" locked="0" behindDoc="0" simplePos="0" relativeHeight="15994368">
                <wp:simplePos x="0" y="0"/>
                <wp:positionH relativeFrom="page">
                  <wp:posOffset>10189517</wp:posOffset>
                </wp:positionH>
                <wp:positionV relativeFrom="paragraph">
                  <wp:posOffset>45436</wp:posOffset>
                </wp:positionV>
                <wp:extent cx="127635" cy="39243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577673pt;width:10.050pt;height:30.9pt;mso-position-horizontal-relative:page;mso-position-vertical-relative:paragraph;z-index:15994368" type="#_x0000_t202" id="docshape627"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and</w:t>
      </w:r>
      <w:r>
        <w:rPr>
          <w:spacing w:val="-8"/>
          <w:w w:val="105"/>
        </w:rPr>
        <w:t> </w:t>
      </w:r>
      <w:r>
        <w:rPr>
          <w:w w:val="105"/>
        </w:rPr>
        <w:t>actions</w:t>
      </w:r>
      <w:r>
        <w:rPr>
          <w:spacing w:val="-8"/>
          <w:w w:val="105"/>
        </w:rPr>
        <w:t> </w:t>
      </w:r>
      <w:r>
        <w:rPr>
          <w:w w:val="105"/>
        </w:rPr>
        <w:t>and</w:t>
      </w:r>
      <w:r>
        <w:rPr>
          <w:spacing w:val="-8"/>
          <w:w w:val="105"/>
        </w:rPr>
        <w:t> </w:t>
      </w:r>
      <w:r>
        <w:rPr>
          <w:w w:val="105"/>
        </w:rPr>
        <w:t>an</w:t>
      </w:r>
      <w:r>
        <w:rPr>
          <w:spacing w:val="-8"/>
          <w:w w:val="105"/>
        </w:rPr>
        <w:t> </w:t>
      </w:r>
      <w:r>
        <w:rPr>
          <w:w w:val="105"/>
        </w:rPr>
        <w:t>overview</w:t>
      </w:r>
      <w:r>
        <w:rPr>
          <w:spacing w:val="-8"/>
          <w:w w:val="105"/>
        </w:rPr>
        <w:t> </w:t>
      </w:r>
      <w:r>
        <w:rPr>
          <w:w w:val="105"/>
        </w:rPr>
        <w:t>of</w:t>
      </w:r>
      <w:r>
        <w:rPr>
          <w:spacing w:val="-8"/>
          <w:w w:val="105"/>
        </w:rPr>
        <w:t> </w:t>
      </w:r>
      <w:r>
        <w:rPr>
          <w:w w:val="105"/>
        </w:rPr>
        <w:t>the Aviva Sustainability Ambition and Sustainability</w:t>
      </w:r>
      <w:r>
        <w:rPr>
          <w:spacing w:val="-6"/>
          <w:w w:val="105"/>
        </w:rPr>
        <w:t> </w:t>
      </w:r>
      <w:r>
        <w:rPr>
          <w:w w:val="105"/>
        </w:rPr>
        <w:t>campaigns.</w:t>
      </w:r>
    </w:p>
    <w:p>
      <w:pPr>
        <w:pStyle w:val="BodyText"/>
        <w:spacing w:before="9"/>
        <w:rPr>
          <w:sz w:val="20"/>
        </w:rPr>
      </w:pPr>
      <w:r>
        <w:rPr>
          <w:sz w:val="20"/>
        </w:rPr>
        <mc:AlternateContent>
          <mc:Choice Requires="wps">
            <w:drawing>
              <wp:anchor distT="0" distB="0" distL="0" distR="0" allowOverlap="1" layoutInCell="1" locked="0" behindDoc="1" simplePos="0" relativeHeight="487847424">
                <wp:simplePos x="0" y="0"/>
                <wp:positionH relativeFrom="page">
                  <wp:posOffset>10183241</wp:posOffset>
                </wp:positionH>
                <wp:positionV relativeFrom="paragraph">
                  <wp:posOffset>167289</wp:posOffset>
                </wp:positionV>
                <wp:extent cx="495300" cy="1270"/>
                <wp:effectExtent l="0" t="0" r="0" b="0"/>
                <wp:wrapTopAndBottom/>
                <wp:docPr id="970" name="Graphic 970"/>
                <wp:cNvGraphicFramePr>
                  <a:graphicFrameLocks/>
                </wp:cNvGraphicFramePr>
                <a:graphic>
                  <a:graphicData uri="http://schemas.microsoft.com/office/word/2010/wordprocessingShape">
                    <wps:wsp>
                      <wps:cNvPr id="970" name="Graphic 97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3.172363pt;width:39pt;height:.1pt;mso-position-horizontal-relative:page;mso-position-vertical-relative:paragraph;z-index:-15469056;mso-wrap-distance-left:0;mso-wrap-distance-right:0" id="docshape628" coordorigin="16037,263" coordsize="780,0" path="m16037,263l16817,263e" filled="false" stroked="true" strokeweight=".25pt" strokecolor="#000000">
                <v:path arrowok="t"/>
                <v:stroke dashstyle="solid"/>
                <w10:wrap type="topAndBottom"/>
              </v:shape>
            </w:pict>
          </mc:Fallback>
        </mc:AlternateContent>
      </w:r>
    </w:p>
    <w:p>
      <w:pPr>
        <w:pStyle w:val="Heading4"/>
        <w:ind w:left="480"/>
      </w:pPr>
      <w:r>
        <w:rPr>
          <w:spacing w:val="-2"/>
          <w:w w:val="110"/>
        </w:rPr>
        <w:t>December</w:t>
      </w:r>
    </w:p>
    <w:p>
      <w:pPr>
        <w:pStyle w:val="BodyText"/>
        <w:spacing w:line="249" w:lineRule="auto" w:before="40"/>
        <w:ind w:left="480" w:right="1840"/>
        <w:jc w:val="both"/>
      </w:pPr>
      <w:r>
        <w:rPr/>
        <mc:AlternateContent>
          <mc:Choice Requires="wps">
            <w:drawing>
              <wp:anchor distT="0" distB="0" distL="0" distR="0" allowOverlap="1" layoutInCell="1" locked="0" behindDoc="0" simplePos="0" relativeHeight="15991296">
                <wp:simplePos x="0" y="0"/>
                <wp:positionH relativeFrom="page">
                  <wp:posOffset>10183241</wp:posOffset>
                </wp:positionH>
                <wp:positionV relativeFrom="paragraph">
                  <wp:posOffset>338149</wp:posOffset>
                </wp:positionV>
                <wp:extent cx="495300" cy="1270"/>
                <wp:effectExtent l="0" t="0" r="0" b="0"/>
                <wp:wrapNone/>
                <wp:docPr id="971" name="Graphic 971"/>
                <wp:cNvGraphicFramePr>
                  <a:graphicFrameLocks/>
                </wp:cNvGraphicFramePr>
                <a:graphic>
                  <a:graphicData uri="http://schemas.microsoft.com/office/word/2010/wordprocessingShape">
                    <wps:wsp>
                      <wps:cNvPr id="971" name="Graphic 97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1296" from="801.830017pt,26.625977pt" to="840.830017pt,26.625977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93344">
                <wp:simplePos x="0" y="0"/>
                <wp:positionH relativeFrom="page">
                  <wp:posOffset>10189517</wp:posOffset>
                </wp:positionH>
                <wp:positionV relativeFrom="paragraph">
                  <wp:posOffset>-90937</wp:posOffset>
                </wp:positionV>
                <wp:extent cx="210185" cy="1010919"/>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7.160422pt;width:16.55pt;height:79.6pt;mso-position-horizontal-relative:page;mso-position-vertical-relative:paragraph;z-index:15993344" type="#_x0000_t202" id="docshape629"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5993856">
                <wp:simplePos x="0" y="0"/>
                <wp:positionH relativeFrom="page">
                  <wp:posOffset>10189517</wp:posOffset>
                </wp:positionH>
                <wp:positionV relativeFrom="paragraph">
                  <wp:posOffset>1090115</wp:posOffset>
                </wp:positionV>
                <wp:extent cx="210185" cy="1106170"/>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210185" cy="1106170"/>
                        </a:xfrm>
                        <a:prstGeom prst="rect">
                          <a:avLst/>
                        </a:prstGeom>
                      </wps:spPr>
                      <wps:txbx>
                        <w:txbxContent>
                          <w:p>
                            <w:pPr>
                              <w:spacing w:line="140" w:lineRule="exact" w:before="25"/>
                              <w:ind w:left="1040" w:right="0" w:firstLine="0"/>
                              <w:jc w:val="left"/>
                              <w:rPr>
                                <w:sz w:val="13"/>
                              </w:rPr>
                            </w:pPr>
                            <w:r>
                              <w:rPr>
                                <w:spacing w:val="-2"/>
                                <w:w w:val="110"/>
                                <w:sz w:val="13"/>
                              </w:rPr>
                              <w:t>Metrics</w:t>
                            </w:r>
                          </w:p>
                          <w:p>
                            <w:pPr>
                              <w:tabs>
                                <w:tab w:pos="1039" w:val="left" w:leader="none"/>
                              </w:tabs>
                              <w:spacing w:line="140" w:lineRule="exact" w:before="0"/>
                              <w:ind w:left="20" w:right="0" w:firstLine="0"/>
                              <w:jc w:val="left"/>
                              <w:rPr>
                                <w:sz w:val="13"/>
                              </w:rPr>
                            </w:pPr>
                            <w:r>
                              <w:rPr>
                                <w:b/>
                                <w:spacing w:val="-2"/>
                                <w:sz w:val="13"/>
                              </w:rPr>
                              <w:t>Governance</w:t>
                            </w:r>
                            <w:r>
                              <w:rPr>
                                <w:b/>
                                <w:sz w:val="13"/>
                              </w:rPr>
                              <w:tab/>
                            </w:r>
                            <w:r>
                              <w:rPr>
                                <w:sz w:val="13"/>
                              </w:rPr>
                              <w:t>and </w:t>
                            </w:r>
                            <w:r>
                              <w:rPr>
                                <w:spacing w:val="-2"/>
                                <w:sz w:val="13"/>
                              </w:rPr>
                              <w:t>targets</w:t>
                            </w:r>
                          </w:p>
                        </w:txbxContent>
                      </wps:txbx>
                      <wps:bodyPr wrap="square" lIns="0" tIns="0" rIns="0" bIns="0" rtlCol="0" vert="vert">
                        <a:noAutofit/>
                      </wps:bodyPr>
                    </wps:wsp>
                  </a:graphicData>
                </a:graphic>
              </wp:anchor>
            </w:drawing>
          </mc:Choice>
          <mc:Fallback>
            <w:pict>
              <v:shape style="position:absolute;margin-left:802.324219pt;margin-top:85.835876pt;width:16.55pt;height:87.1pt;mso-position-horizontal-relative:page;mso-position-vertical-relative:paragraph;z-index:15993856" type="#_x0000_t202" id="docshape630" filled="false" stroked="false">
                <v:textbox inset="0,0,0,0" style="layout-flow:vertical">
                  <w:txbxContent>
                    <w:p>
                      <w:pPr>
                        <w:spacing w:line="140" w:lineRule="exact" w:before="25"/>
                        <w:ind w:left="1040" w:right="0" w:firstLine="0"/>
                        <w:jc w:val="left"/>
                        <w:rPr>
                          <w:sz w:val="13"/>
                        </w:rPr>
                      </w:pPr>
                      <w:r>
                        <w:rPr>
                          <w:spacing w:val="-2"/>
                          <w:w w:val="110"/>
                          <w:sz w:val="13"/>
                        </w:rPr>
                        <w:t>Metrics</w:t>
                      </w:r>
                    </w:p>
                    <w:p>
                      <w:pPr>
                        <w:tabs>
                          <w:tab w:pos="1039" w:val="left" w:leader="none"/>
                        </w:tabs>
                        <w:spacing w:line="140" w:lineRule="exact" w:before="0"/>
                        <w:ind w:left="20" w:right="0" w:firstLine="0"/>
                        <w:jc w:val="left"/>
                        <w:rPr>
                          <w:sz w:val="13"/>
                        </w:rPr>
                      </w:pPr>
                      <w:r>
                        <w:rPr>
                          <w:b/>
                          <w:spacing w:val="-2"/>
                          <w:sz w:val="13"/>
                        </w:rPr>
                        <w:t>Governance</w:t>
                      </w:r>
                      <w:r>
                        <w:rPr>
                          <w:b/>
                          <w:sz w:val="13"/>
                        </w:rPr>
                        <w:tab/>
                      </w:r>
                      <w:r>
                        <w:rPr>
                          <w:sz w:val="13"/>
                        </w:rPr>
                        <w:t>and </w:t>
                      </w:r>
                      <w:r>
                        <w:rPr>
                          <w:spacing w:val="-2"/>
                          <w:sz w:val="13"/>
                        </w:rPr>
                        <w:t>targets</w:t>
                      </w:r>
                    </w:p>
                  </w:txbxContent>
                </v:textbox>
                <w10:wrap type="none"/>
              </v:shape>
            </w:pict>
          </mc:Fallback>
        </mc:AlternateContent>
      </w:r>
      <w:r>
        <w:rPr>
          <w:w w:val="105"/>
        </w:rPr>
        <w:t>The</w:t>
      </w:r>
      <w:r>
        <w:rPr>
          <w:spacing w:val="-1"/>
          <w:w w:val="105"/>
        </w:rPr>
        <w:t> </w:t>
      </w:r>
      <w:r>
        <w:rPr>
          <w:w w:val="105"/>
        </w:rPr>
        <w:t>Board</w:t>
      </w:r>
      <w:r>
        <w:rPr>
          <w:spacing w:val="-1"/>
          <w:w w:val="105"/>
        </w:rPr>
        <w:t> </w:t>
      </w:r>
      <w:r>
        <w:rPr>
          <w:w w:val="105"/>
        </w:rPr>
        <w:t>reviewed</w:t>
      </w:r>
      <w:r>
        <w:rPr>
          <w:spacing w:val="-1"/>
          <w:w w:val="105"/>
        </w:rPr>
        <w:t> </w:t>
      </w:r>
      <w:r>
        <w:rPr>
          <w:w w:val="105"/>
        </w:rPr>
        <w:t>the</w:t>
      </w:r>
      <w:r>
        <w:rPr>
          <w:spacing w:val="-1"/>
          <w:w w:val="105"/>
        </w:rPr>
        <w:t> </w:t>
      </w:r>
      <w:r>
        <w:rPr>
          <w:w w:val="105"/>
        </w:rPr>
        <w:t>Climate and</w:t>
      </w:r>
      <w:r>
        <w:rPr>
          <w:spacing w:val="-12"/>
          <w:w w:val="105"/>
        </w:rPr>
        <w:t> </w:t>
      </w:r>
      <w:r>
        <w:rPr>
          <w:w w:val="105"/>
        </w:rPr>
        <w:t>Sustainability</w:t>
      </w:r>
      <w:r>
        <w:rPr>
          <w:spacing w:val="-12"/>
          <w:w w:val="105"/>
        </w:rPr>
        <w:t> </w:t>
      </w:r>
      <w:r>
        <w:rPr>
          <w:w w:val="105"/>
        </w:rPr>
        <w:t>Business</w:t>
      </w:r>
      <w:r>
        <w:rPr>
          <w:spacing w:val="-12"/>
          <w:w w:val="105"/>
        </w:rPr>
        <w:t> </w:t>
      </w:r>
      <w:r>
        <w:rPr>
          <w:w w:val="105"/>
        </w:rPr>
        <w:t>Plan (including</w:t>
      </w:r>
      <w:r>
        <w:rPr>
          <w:spacing w:val="-13"/>
          <w:w w:val="105"/>
        </w:rPr>
        <w:t> </w:t>
      </w:r>
      <w:r>
        <w:rPr>
          <w:w w:val="105"/>
        </w:rPr>
        <w:t>climate</w:t>
      </w:r>
      <w:r>
        <w:rPr>
          <w:spacing w:val="-12"/>
          <w:w w:val="105"/>
        </w:rPr>
        <w:t> </w:t>
      </w:r>
      <w:r>
        <w:rPr>
          <w:w w:val="105"/>
        </w:rPr>
        <w:t>scenarios)</w:t>
      </w:r>
      <w:r>
        <w:rPr>
          <w:spacing w:val="-13"/>
          <w:w w:val="105"/>
        </w:rPr>
        <w:t> </w:t>
      </w:r>
      <w:r>
        <w:rPr>
          <w:w w:val="105"/>
        </w:rPr>
        <w:t>and Transition</w:t>
      </w:r>
      <w:r>
        <w:rPr>
          <w:spacing w:val="-6"/>
          <w:w w:val="105"/>
        </w:rPr>
        <w:t> </w:t>
      </w:r>
      <w:r>
        <w:rPr>
          <w:w w:val="105"/>
        </w:rPr>
        <w:t>Plan.</w:t>
      </w:r>
    </w:p>
    <w:p>
      <w:pPr>
        <w:pStyle w:val="BodyText"/>
        <w:rPr>
          <w:sz w:val="20"/>
        </w:rPr>
      </w:pPr>
    </w:p>
    <w:p>
      <w:pPr>
        <w:pStyle w:val="BodyText"/>
        <w:rPr>
          <w:sz w:val="20"/>
        </w:rPr>
      </w:pPr>
    </w:p>
    <w:p>
      <w:pPr>
        <w:pStyle w:val="BodyText"/>
        <w:spacing w:before="60"/>
        <w:rPr>
          <w:sz w:val="20"/>
        </w:rPr>
      </w:pPr>
      <w:r>
        <w:rPr>
          <w:sz w:val="20"/>
        </w:rPr>
        <mc:AlternateContent>
          <mc:Choice Requires="wps">
            <w:drawing>
              <wp:anchor distT="0" distB="0" distL="0" distR="0" allowOverlap="1" layoutInCell="1" locked="0" behindDoc="1" simplePos="0" relativeHeight="487847936">
                <wp:simplePos x="0" y="0"/>
                <wp:positionH relativeFrom="page">
                  <wp:posOffset>10183241</wp:posOffset>
                </wp:positionH>
                <wp:positionV relativeFrom="paragraph">
                  <wp:posOffset>199610</wp:posOffset>
                </wp:positionV>
                <wp:extent cx="495300" cy="1270"/>
                <wp:effectExtent l="0" t="0" r="0" b="0"/>
                <wp:wrapTopAndBottom/>
                <wp:docPr id="974" name="Graphic 974"/>
                <wp:cNvGraphicFramePr>
                  <a:graphicFrameLocks/>
                </wp:cNvGraphicFramePr>
                <a:graphic>
                  <a:graphicData uri="http://schemas.microsoft.com/office/word/2010/wordprocessingShape">
                    <wps:wsp>
                      <wps:cNvPr id="974" name="Graphic 97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717382pt;width:39pt;height:.1pt;mso-position-horizontal-relative:page;mso-position-vertical-relative:paragraph;z-index:-15468544;mso-wrap-distance-left:0;mso-wrap-distance-right:0" id="docshape631" coordorigin="16037,314" coordsize="780,0" path="m16037,314l16817,314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848448">
                <wp:simplePos x="0" y="0"/>
                <wp:positionH relativeFrom="page">
                  <wp:posOffset>10183241</wp:posOffset>
                </wp:positionH>
                <wp:positionV relativeFrom="paragraph">
                  <wp:posOffset>244561</wp:posOffset>
                </wp:positionV>
                <wp:extent cx="495300" cy="1270"/>
                <wp:effectExtent l="0" t="0" r="0" b="0"/>
                <wp:wrapTopAndBottom/>
                <wp:docPr id="975" name="Graphic 975"/>
                <wp:cNvGraphicFramePr>
                  <a:graphicFrameLocks/>
                </wp:cNvGraphicFramePr>
                <a:graphic>
                  <a:graphicData uri="http://schemas.microsoft.com/office/word/2010/wordprocessingShape">
                    <wps:wsp>
                      <wps:cNvPr id="975" name="Graphic 97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9.256836pt;width:39pt;height:.1pt;mso-position-horizontal-relative:page;mso-position-vertical-relative:paragraph;z-index:-15468032;mso-wrap-distance-left:0;mso-wrap-distance-right:0" id="docshape632" coordorigin="16037,385" coordsize="780,0" path="m16037,385l16817,38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848960">
                <wp:simplePos x="0" y="0"/>
                <wp:positionH relativeFrom="page">
                  <wp:posOffset>10183241</wp:posOffset>
                </wp:positionH>
                <wp:positionV relativeFrom="paragraph">
                  <wp:posOffset>230212</wp:posOffset>
                </wp:positionV>
                <wp:extent cx="495300" cy="1270"/>
                <wp:effectExtent l="0" t="0" r="0" b="0"/>
                <wp:wrapTopAndBottom/>
                <wp:docPr id="976" name="Graphic 976"/>
                <wp:cNvGraphicFramePr>
                  <a:graphicFrameLocks/>
                </wp:cNvGraphicFramePr>
                <a:graphic>
                  <a:graphicData uri="http://schemas.microsoft.com/office/word/2010/wordprocessingShape">
                    <wps:wsp>
                      <wps:cNvPr id="976" name="Graphic 97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126953pt;width:39pt;height:.1pt;mso-position-horizontal-relative:page;mso-position-vertical-relative:paragraph;z-index:-15467520;mso-wrap-distance-left:0;mso-wrap-distance-right:0" id="docshape633" coordorigin="16037,363" coordsize="780,0" path="m16037,363l16817,36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cols w:num="4" w:equalWidth="0">
            <w:col w:w="3272" w:space="470"/>
            <w:col w:w="3286" w:space="403"/>
            <w:col w:w="3438" w:space="356"/>
            <w:col w:w="4907"/>
          </w:cols>
        </w:sectPr>
      </w:pPr>
    </w:p>
    <w:p>
      <w:pPr>
        <w:pStyle w:val="Heading3"/>
        <w:spacing w:before="94"/>
        <w:ind w:left="194"/>
      </w:pPr>
      <w:r>
        <w:rPr/>
        <mc:AlternateContent>
          <mc:Choice Requires="wps">
            <w:drawing>
              <wp:anchor distT="0" distB="0" distL="0" distR="0" allowOverlap="1" layoutInCell="1" locked="0" behindDoc="0" simplePos="0" relativeHeight="15998464">
                <wp:simplePos x="0" y="0"/>
                <wp:positionH relativeFrom="page">
                  <wp:posOffset>10189545</wp:posOffset>
                </wp:positionH>
                <wp:positionV relativeFrom="paragraph">
                  <wp:posOffset>179449</wp:posOffset>
                </wp:positionV>
                <wp:extent cx="238760" cy="187960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4.1299pt;width:18.8pt;height:148pt;mso-position-horizontal-relative:page;mso-position-vertical-relative:paragraph;z-index:15998464" type="#_x0000_t202" id="docshape635"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05"/>
        </w:rPr>
        <w:t>Governance</w:t>
      </w:r>
    </w:p>
    <w:p>
      <w:pPr>
        <w:pStyle w:val="BodyText"/>
        <w:rPr>
          <w:sz w:val="20"/>
        </w:rPr>
      </w:pPr>
    </w:p>
    <w:p>
      <w:pPr>
        <w:pStyle w:val="BodyText"/>
        <w:spacing w:before="160"/>
        <w:rPr>
          <w:sz w:val="20"/>
        </w:rPr>
      </w:pPr>
    </w:p>
    <w:p>
      <w:pPr>
        <w:pStyle w:val="BodyText"/>
        <w:spacing w:after="0"/>
        <w:rPr>
          <w:sz w:val="20"/>
        </w:rPr>
        <w:sectPr>
          <w:headerReference w:type="default" r:id="rId140"/>
          <w:footerReference w:type="default" r:id="rId141"/>
          <w:pgSz w:w="16840" w:h="11900" w:orient="landscape"/>
          <w:pgMar w:header="0" w:footer="435" w:top="760" w:bottom="620" w:left="708" w:right="0"/>
        </w:sectPr>
      </w:pPr>
    </w:p>
    <w:p>
      <w:pPr>
        <w:pStyle w:val="Heading4"/>
        <w:spacing w:line="249" w:lineRule="auto" w:before="108"/>
        <w:ind w:right="362"/>
      </w:pPr>
      <w:bookmarkStart w:name="Governance - Management's roles and resp" w:id="56"/>
      <w:bookmarkEnd w:id="56"/>
      <w:r>
        <w:rPr>
          <w:b w:val="0"/>
        </w:rPr>
      </w:r>
      <w:bookmarkStart w:name="_bookmark23" w:id="57"/>
      <w:bookmarkEnd w:id="57"/>
      <w:r>
        <w:rPr>
          <w:b w:val="0"/>
        </w:rPr>
      </w:r>
      <w:r>
        <w:rPr>
          <w:w w:val="105"/>
        </w:rPr>
        <w:t>Our</w:t>
      </w:r>
      <w:r>
        <w:rPr>
          <w:spacing w:val="-19"/>
          <w:w w:val="105"/>
        </w:rPr>
        <w:t> </w:t>
      </w:r>
      <w:r>
        <w:rPr>
          <w:w w:val="105"/>
        </w:rPr>
        <w:t>management’s</w:t>
      </w:r>
      <w:r>
        <w:rPr>
          <w:spacing w:val="-19"/>
          <w:w w:val="105"/>
        </w:rPr>
        <w:t> </w:t>
      </w:r>
      <w:r>
        <w:rPr>
          <w:w w:val="105"/>
        </w:rPr>
        <w:t>climate roles</w:t>
      </w:r>
      <w:r>
        <w:rPr>
          <w:spacing w:val="-4"/>
          <w:w w:val="105"/>
        </w:rPr>
        <w:t> </w:t>
      </w:r>
      <w:r>
        <w:rPr>
          <w:w w:val="105"/>
        </w:rPr>
        <w:t>and</w:t>
      </w:r>
      <w:r>
        <w:rPr>
          <w:spacing w:val="-4"/>
          <w:w w:val="105"/>
        </w:rPr>
        <w:t> </w:t>
      </w:r>
      <w:r>
        <w:rPr>
          <w:w w:val="105"/>
        </w:rPr>
        <w:t>responsibilities</w:t>
      </w:r>
    </w:p>
    <w:p>
      <w:pPr>
        <w:pStyle w:val="BodyText"/>
        <w:spacing w:line="249" w:lineRule="auto" w:before="57"/>
        <w:ind w:left="142"/>
      </w:pPr>
      <w:r>
        <w:rPr>
          <w:spacing w:val="-2"/>
          <w:w w:val="105"/>
        </w:rPr>
        <w:t>The</w:t>
      </w:r>
      <w:r>
        <w:rPr>
          <w:spacing w:val="-8"/>
          <w:w w:val="105"/>
        </w:rPr>
        <w:t> </w:t>
      </w:r>
      <w:r>
        <w:rPr>
          <w:spacing w:val="-2"/>
          <w:w w:val="105"/>
        </w:rPr>
        <w:t>Group</w:t>
      </w:r>
      <w:r>
        <w:rPr>
          <w:spacing w:val="-8"/>
          <w:w w:val="105"/>
        </w:rPr>
        <w:t> </w:t>
      </w:r>
      <w:r>
        <w:rPr>
          <w:spacing w:val="-2"/>
          <w:w w:val="105"/>
        </w:rPr>
        <w:t>Chief</w:t>
      </w:r>
      <w:r>
        <w:rPr>
          <w:spacing w:val="-8"/>
          <w:w w:val="105"/>
        </w:rPr>
        <w:t> </w:t>
      </w:r>
      <w:r>
        <w:rPr>
          <w:spacing w:val="-2"/>
          <w:w w:val="105"/>
        </w:rPr>
        <w:t>Executive</w:t>
      </w:r>
      <w:r>
        <w:rPr>
          <w:spacing w:val="-8"/>
          <w:w w:val="105"/>
        </w:rPr>
        <w:t> </w:t>
      </w:r>
      <w:r>
        <w:rPr>
          <w:spacing w:val="-2"/>
          <w:w w:val="105"/>
        </w:rPr>
        <w:t>Officer</w:t>
      </w:r>
      <w:r>
        <w:rPr>
          <w:spacing w:val="-8"/>
          <w:w w:val="105"/>
        </w:rPr>
        <w:t> </w:t>
      </w:r>
      <w:r>
        <w:rPr>
          <w:spacing w:val="-2"/>
          <w:w w:val="105"/>
        </w:rPr>
        <w:t>(CEO)</w:t>
      </w:r>
      <w:r>
        <w:rPr>
          <w:spacing w:val="-8"/>
          <w:w w:val="105"/>
        </w:rPr>
        <w:t> </w:t>
      </w:r>
      <w:r>
        <w:rPr>
          <w:spacing w:val="-2"/>
          <w:w w:val="105"/>
        </w:rPr>
        <w:t>is </w:t>
      </w:r>
      <w:r>
        <w:rPr>
          <w:w w:val="105"/>
        </w:rPr>
        <w:t>accountable</w:t>
      </w:r>
      <w:r>
        <w:rPr>
          <w:spacing w:val="-6"/>
          <w:w w:val="105"/>
        </w:rPr>
        <w:t> </w:t>
      </w:r>
      <w:r>
        <w:rPr>
          <w:w w:val="105"/>
        </w:rPr>
        <w:t>for:</w:t>
      </w:r>
    </w:p>
    <w:p>
      <w:pPr>
        <w:pStyle w:val="ListParagraph"/>
        <w:numPr>
          <w:ilvl w:val="0"/>
          <w:numId w:val="18"/>
        </w:numPr>
        <w:tabs>
          <w:tab w:pos="312" w:val="left" w:leader="none"/>
        </w:tabs>
        <w:spacing w:line="249" w:lineRule="auto" w:before="113" w:after="0"/>
        <w:ind w:left="312" w:right="38" w:hanging="170"/>
        <w:jc w:val="left"/>
        <w:rPr>
          <w:sz w:val="17"/>
        </w:rPr>
      </w:pPr>
      <w:r>
        <w:rPr>
          <w:w w:val="105"/>
          <w:sz w:val="17"/>
        </w:rPr>
        <w:t>The development and execution of the Group</w:t>
      </w:r>
      <w:r>
        <w:rPr>
          <w:spacing w:val="-13"/>
          <w:w w:val="105"/>
          <w:sz w:val="17"/>
        </w:rPr>
        <w:t> </w:t>
      </w:r>
      <w:r>
        <w:rPr>
          <w:w w:val="105"/>
          <w:sz w:val="17"/>
        </w:rPr>
        <w:t>strategy</w:t>
      </w:r>
      <w:r>
        <w:rPr>
          <w:spacing w:val="-12"/>
          <w:w w:val="105"/>
          <w:sz w:val="17"/>
        </w:rPr>
        <w:t> </w:t>
      </w:r>
      <w:r>
        <w:rPr>
          <w:w w:val="105"/>
          <w:sz w:val="17"/>
        </w:rPr>
        <w:t>(including</w:t>
      </w:r>
      <w:r>
        <w:rPr>
          <w:spacing w:val="-13"/>
          <w:w w:val="105"/>
          <w:sz w:val="17"/>
        </w:rPr>
        <w:t> </w:t>
      </w:r>
      <w:r>
        <w:rPr>
          <w:w w:val="105"/>
          <w:sz w:val="17"/>
        </w:rPr>
        <w:t>Transition</w:t>
      </w:r>
      <w:r>
        <w:rPr>
          <w:spacing w:val="-12"/>
          <w:w w:val="105"/>
          <w:sz w:val="17"/>
        </w:rPr>
        <w:t> </w:t>
      </w:r>
      <w:r>
        <w:rPr>
          <w:w w:val="105"/>
          <w:sz w:val="17"/>
        </w:rPr>
        <w:t>Plan) in</w:t>
      </w:r>
      <w:r>
        <w:rPr>
          <w:spacing w:val="-6"/>
          <w:w w:val="105"/>
          <w:sz w:val="17"/>
        </w:rPr>
        <w:t> </w:t>
      </w:r>
      <w:r>
        <w:rPr>
          <w:w w:val="105"/>
          <w:sz w:val="17"/>
        </w:rPr>
        <w:t>line</w:t>
      </w:r>
      <w:r>
        <w:rPr>
          <w:spacing w:val="-6"/>
          <w:w w:val="105"/>
          <w:sz w:val="17"/>
        </w:rPr>
        <w:t> </w:t>
      </w:r>
      <w:r>
        <w:rPr>
          <w:w w:val="105"/>
          <w:sz w:val="17"/>
        </w:rPr>
        <w:t>with</w:t>
      </w:r>
      <w:r>
        <w:rPr>
          <w:spacing w:val="-6"/>
          <w:w w:val="105"/>
          <w:sz w:val="17"/>
        </w:rPr>
        <w:t> </w:t>
      </w:r>
      <w:r>
        <w:rPr>
          <w:w w:val="105"/>
          <w:sz w:val="17"/>
        </w:rPr>
        <w:t>policies</w:t>
      </w:r>
      <w:r>
        <w:rPr>
          <w:spacing w:val="-6"/>
          <w:w w:val="105"/>
          <w:sz w:val="17"/>
        </w:rPr>
        <w:t> </w:t>
      </w:r>
      <w:r>
        <w:rPr>
          <w:w w:val="105"/>
          <w:sz w:val="17"/>
        </w:rPr>
        <w:t>and</w:t>
      </w:r>
      <w:r>
        <w:rPr>
          <w:spacing w:val="-6"/>
          <w:w w:val="105"/>
          <w:sz w:val="17"/>
        </w:rPr>
        <w:t> </w:t>
      </w:r>
      <w:r>
        <w:rPr>
          <w:w w:val="105"/>
          <w:sz w:val="17"/>
        </w:rPr>
        <w:t>objectives</w:t>
      </w:r>
      <w:r>
        <w:rPr>
          <w:spacing w:val="-6"/>
          <w:w w:val="105"/>
          <w:sz w:val="17"/>
        </w:rPr>
        <w:t> </w:t>
      </w:r>
      <w:r>
        <w:rPr>
          <w:w w:val="105"/>
          <w:sz w:val="17"/>
        </w:rPr>
        <w:t>agreed by the Board;</w:t>
      </w:r>
    </w:p>
    <w:p>
      <w:pPr>
        <w:pStyle w:val="ListParagraph"/>
        <w:numPr>
          <w:ilvl w:val="0"/>
          <w:numId w:val="18"/>
        </w:numPr>
        <w:tabs>
          <w:tab w:pos="312" w:val="left" w:leader="none"/>
        </w:tabs>
        <w:spacing w:line="249" w:lineRule="auto" w:before="31" w:after="0"/>
        <w:ind w:left="312" w:right="629" w:hanging="170"/>
        <w:jc w:val="left"/>
        <w:rPr>
          <w:sz w:val="17"/>
        </w:rPr>
      </w:pPr>
      <w:r>
        <w:rPr>
          <w:w w:val="105"/>
          <w:sz w:val="17"/>
        </w:rPr>
        <w:t>The</w:t>
      </w:r>
      <w:r>
        <w:rPr>
          <w:spacing w:val="-10"/>
          <w:w w:val="105"/>
          <w:sz w:val="17"/>
        </w:rPr>
        <w:t> </w:t>
      </w:r>
      <w:r>
        <w:rPr>
          <w:w w:val="105"/>
          <w:sz w:val="17"/>
        </w:rPr>
        <w:t>operational</w:t>
      </w:r>
      <w:r>
        <w:rPr>
          <w:spacing w:val="-10"/>
          <w:w w:val="105"/>
          <w:sz w:val="17"/>
        </w:rPr>
        <w:t> </w:t>
      </w:r>
      <w:r>
        <w:rPr>
          <w:w w:val="105"/>
          <w:sz w:val="17"/>
        </w:rPr>
        <w:t>effectiveness</w:t>
      </w:r>
      <w:r>
        <w:rPr>
          <w:spacing w:val="-10"/>
          <w:w w:val="105"/>
          <w:sz w:val="17"/>
        </w:rPr>
        <w:t> </w:t>
      </w:r>
      <w:r>
        <w:rPr>
          <w:w w:val="105"/>
          <w:sz w:val="17"/>
        </w:rPr>
        <w:t>and profitability of the Group;</w:t>
      </w:r>
    </w:p>
    <w:p>
      <w:pPr>
        <w:pStyle w:val="ListParagraph"/>
        <w:numPr>
          <w:ilvl w:val="0"/>
          <w:numId w:val="18"/>
        </w:numPr>
        <w:tabs>
          <w:tab w:pos="312" w:val="left" w:leader="none"/>
        </w:tabs>
        <w:spacing w:line="249" w:lineRule="auto" w:before="30" w:after="0"/>
        <w:ind w:left="312" w:right="458" w:hanging="170"/>
        <w:jc w:val="left"/>
        <w:rPr>
          <w:sz w:val="17"/>
        </w:rPr>
      </w:pPr>
      <w:r>
        <w:rPr>
          <w:w w:val="105"/>
          <w:sz w:val="17"/>
        </w:rPr>
        <w:t>The</w:t>
      </w:r>
      <w:r>
        <w:rPr>
          <w:spacing w:val="-11"/>
          <w:w w:val="105"/>
          <w:sz w:val="17"/>
        </w:rPr>
        <w:t> </w:t>
      </w:r>
      <w:r>
        <w:rPr>
          <w:w w:val="105"/>
          <w:sz w:val="17"/>
        </w:rPr>
        <w:t>leadership</w:t>
      </w:r>
      <w:r>
        <w:rPr>
          <w:spacing w:val="-11"/>
          <w:w w:val="105"/>
          <w:sz w:val="17"/>
        </w:rPr>
        <w:t> </w:t>
      </w:r>
      <w:r>
        <w:rPr>
          <w:w w:val="105"/>
          <w:sz w:val="17"/>
        </w:rPr>
        <w:t>of</w:t>
      </w:r>
      <w:r>
        <w:rPr>
          <w:spacing w:val="-11"/>
          <w:w w:val="105"/>
          <w:sz w:val="17"/>
        </w:rPr>
        <w:t> </w:t>
      </w:r>
      <w:r>
        <w:rPr>
          <w:w w:val="105"/>
          <w:sz w:val="17"/>
        </w:rPr>
        <w:t>the</w:t>
      </w:r>
      <w:r>
        <w:rPr>
          <w:spacing w:val="-11"/>
          <w:w w:val="105"/>
          <w:sz w:val="17"/>
        </w:rPr>
        <w:t> </w:t>
      </w:r>
      <w:r>
        <w:rPr>
          <w:w w:val="105"/>
          <w:sz w:val="17"/>
        </w:rPr>
        <w:t>Group</w:t>
      </w:r>
      <w:r>
        <w:rPr>
          <w:spacing w:val="-11"/>
          <w:w w:val="105"/>
          <w:sz w:val="17"/>
        </w:rPr>
        <w:t> </w:t>
      </w:r>
      <w:r>
        <w:rPr>
          <w:w w:val="105"/>
          <w:sz w:val="17"/>
        </w:rPr>
        <w:t>through executive directors and senior management team; and</w:t>
      </w:r>
    </w:p>
    <w:p>
      <w:pPr>
        <w:pStyle w:val="ListParagraph"/>
        <w:numPr>
          <w:ilvl w:val="0"/>
          <w:numId w:val="18"/>
        </w:numPr>
        <w:tabs>
          <w:tab w:pos="312" w:val="left" w:leader="none"/>
        </w:tabs>
        <w:spacing w:line="249" w:lineRule="auto" w:before="30" w:after="0"/>
        <w:ind w:left="312" w:right="54" w:hanging="170"/>
        <w:jc w:val="left"/>
        <w:rPr>
          <w:sz w:val="17"/>
        </w:rPr>
      </w:pPr>
      <w:r>
        <w:rPr>
          <w:w w:val="105"/>
          <w:sz w:val="17"/>
        </w:rPr>
        <w:t>The compliance by the Group with legal, regulatory,</w:t>
      </w:r>
      <w:r>
        <w:rPr>
          <w:spacing w:val="-3"/>
          <w:w w:val="105"/>
          <w:sz w:val="17"/>
        </w:rPr>
        <w:t> </w:t>
      </w:r>
      <w:r>
        <w:rPr>
          <w:w w:val="105"/>
          <w:sz w:val="17"/>
        </w:rPr>
        <w:t>corporate</w:t>
      </w:r>
      <w:r>
        <w:rPr>
          <w:spacing w:val="-3"/>
          <w:w w:val="105"/>
          <w:sz w:val="17"/>
        </w:rPr>
        <w:t> </w:t>
      </w:r>
      <w:r>
        <w:rPr>
          <w:w w:val="105"/>
          <w:sz w:val="17"/>
        </w:rPr>
        <w:t>governance,</w:t>
      </w:r>
      <w:r>
        <w:rPr>
          <w:spacing w:val="-3"/>
          <w:w w:val="105"/>
          <w:sz w:val="17"/>
        </w:rPr>
        <w:t> </w:t>
      </w:r>
      <w:r>
        <w:rPr>
          <w:w w:val="105"/>
          <w:sz w:val="17"/>
        </w:rPr>
        <w:t>social, ethical and environmental principles.</w:t>
      </w:r>
    </w:p>
    <w:p>
      <w:pPr>
        <w:pStyle w:val="BodyText"/>
        <w:spacing w:before="114"/>
        <w:ind w:left="142"/>
      </w:pPr>
      <w:r>
        <w:rPr/>
        <w:t>Our</w:t>
      </w:r>
      <w:r>
        <w:rPr>
          <w:spacing w:val="9"/>
        </w:rPr>
        <w:t> </w:t>
      </w:r>
      <w:r>
        <w:rPr/>
        <w:t>business</w:t>
      </w:r>
      <w:r>
        <w:rPr>
          <w:spacing w:val="9"/>
        </w:rPr>
        <w:t> </w:t>
      </w:r>
      <w:r>
        <w:rPr/>
        <w:t>CEOs</w:t>
      </w:r>
      <w:r>
        <w:rPr>
          <w:spacing w:val="10"/>
        </w:rPr>
        <w:t> </w:t>
      </w:r>
      <w:r>
        <w:rPr/>
        <w:t>are</w:t>
      </w:r>
      <w:r>
        <w:rPr>
          <w:spacing w:val="9"/>
        </w:rPr>
        <w:t> </w:t>
      </w:r>
      <w:r>
        <w:rPr/>
        <w:t>accountable</w:t>
      </w:r>
      <w:r>
        <w:rPr>
          <w:spacing w:val="10"/>
        </w:rPr>
        <w:t> </w:t>
      </w:r>
      <w:r>
        <w:rPr>
          <w:spacing w:val="-4"/>
        </w:rPr>
        <w:t>for:</w:t>
      </w:r>
    </w:p>
    <w:p>
      <w:pPr>
        <w:pStyle w:val="ListParagraph"/>
        <w:numPr>
          <w:ilvl w:val="0"/>
          <w:numId w:val="18"/>
        </w:numPr>
        <w:tabs>
          <w:tab w:pos="312" w:val="left" w:leader="none"/>
        </w:tabs>
        <w:spacing w:line="249" w:lineRule="auto" w:before="120" w:after="0"/>
        <w:ind w:left="312" w:right="340" w:hanging="170"/>
        <w:jc w:val="left"/>
        <w:rPr>
          <w:sz w:val="17"/>
        </w:rPr>
      </w:pPr>
      <w:r>
        <w:rPr>
          <w:w w:val="105"/>
          <w:sz w:val="17"/>
        </w:rPr>
        <w:t>Ensuring</w:t>
      </w:r>
      <w:r>
        <w:rPr>
          <w:spacing w:val="-13"/>
          <w:w w:val="105"/>
          <w:sz w:val="17"/>
        </w:rPr>
        <w:t> </w:t>
      </w:r>
      <w:r>
        <w:rPr>
          <w:w w:val="105"/>
          <w:sz w:val="17"/>
        </w:rPr>
        <w:t>that</w:t>
      </w:r>
      <w:r>
        <w:rPr>
          <w:spacing w:val="-12"/>
          <w:w w:val="105"/>
          <w:sz w:val="17"/>
        </w:rPr>
        <w:t> </w:t>
      </w:r>
      <w:r>
        <w:rPr>
          <w:w w:val="105"/>
          <w:sz w:val="17"/>
        </w:rPr>
        <w:t>climate</w:t>
      </w:r>
      <w:r>
        <w:rPr>
          <w:spacing w:val="-13"/>
          <w:w w:val="105"/>
          <w:sz w:val="17"/>
        </w:rPr>
        <w:t> </w:t>
      </w:r>
      <w:r>
        <w:rPr>
          <w:w w:val="105"/>
          <w:sz w:val="17"/>
        </w:rPr>
        <w:t>is</w:t>
      </w:r>
      <w:r>
        <w:rPr>
          <w:spacing w:val="-12"/>
          <w:w w:val="105"/>
          <w:sz w:val="17"/>
        </w:rPr>
        <w:t> </w:t>
      </w:r>
      <w:r>
        <w:rPr>
          <w:w w:val="105"/>
          <w:sz w:val="17"/>
        </w:rPr>
        <w:t>considered</w:t>
      </w:r>
      <w:r>
        <w:rPr>
          <w:spacing w:val="-12"/>
          <w:w w:val="105"/>
          <w:sz w:val="17"/>
        </w:rPr>
        <w:t> </w:t>
      </w:r>
      <w:r>
        <w:rPr>
          <w:w w:val="105"/>
          <w:sz w:val="17"/>
        </w:rPr>
        <w:t>as part of the investment, underwriting, product design, pricing and claims processes;</w:t>
      </w:r>
      <w:r>
        <w:rPr>
          <w:spacing w:val="-6"/>
          <w:w w:val="105"/>
          <w:sz w:val="17"/>
        </w:rPr>
        <w:t> </w:t>
      </w:r>
      <w:r>
        <w:rPr>
          <w:w w:val="105"/>
          <w:sz w:val="17"/>
        </w:rPr>
        <w:t>and</w:t>
      </w:r>
    </w:p>
    <w:p>
      <w:pPr>
        <w:pStyle w:val="ListParagraph"/>
        <w:numPr>
          <w:ilvl w:val="0"/>
          <w:numId w:val="18"/>
        </w:numPr>
        <w:tabs>
          <w:tab w:pos="312" w:val="left" w:leader="none"/>
        </w:tabs>
        <w:spacing w:line="249" w:lineRule="auto" w:before="31" w:after="0"/>
        <w:ind w:left="312" w:right="56" w:hanging="170"/>
        <w:jc w:val="left"/>
        <w:rPr>
          <w:sz w:val="17"/>
        </w:rPr>
      </w:pPr>
      <w:r>
        <w:rPr>
          <w:w w:val="105"/>
          <w:sz w:val="17"/>
        </w:rPr>
        <w:t>Compliance with legal, regulatory, corporate</w:t>
      </w:r>
      <w:r>
        <w:rPr>
          <w:spacing w:val="-8"/>
          <w:w w:val="105"/>
          <w:sz w:val="17"/>
        </w:rPr>
        <w:t> </w:t>
      </w:r>
      <w:r>
        <w:rPr>
          <w:w w:val="105"/>
          <w:sz w:val="17"/>
        </w:rPr>
        <w:t>governance,</w:t>
      </w:r>
      <w:r>
        <w:rPr>
          <w:spacing w:val="-8"/>
          <w:w w:val="105"/>
          <w:sz w:val="17"/>
        </w:rPr>
        <w:t> </w:t>
      </w:r>
      <w:r>
        <w:rPr>
          <w:w w:val="105"/>
          <w:sz w:val="17"/>
        </w:rPr>
        <w:t>social,</w:t>
      </w:r>
      <w:r>
        <w:rPr>
          <w:spacing w:val="-8"/>
          <w:w w:val="105"/>
          <w:sz w:val="17"/>
        </w:rPr>
        <w:t> </w:t>
      </w:r>
      <w:r>
        <w:rPr>
          <w:w w:val="105"/>
          <w:sz w:val="17"/>
        </w:rPr>
        <w:t>ethical</w:t>
      </w:r>
      <w:r>
        <w:rPr>
          <w:spacing w:val="-8"/>
          <w:w w:val="105"/>
          <w:sz w:val="17"/>
        </w:rPr>
        <w:t> </w:t>
      </w:r>
      <w:r>
        <w:rPr>
          <w:w w:val="105"/>
          <w:sz w:val="17"/>
        </w:rPr>
        <w:t>and environmental</w:t>
      </w:r>
      <w:r>
        <w:rPr>
          <w:spacing w:val="-6"/>
          <w:w w:val="105"/>
          <w:sz w:val="17"/>
        </w:rPr>
        <w:t> </w:t>
      </w:r>
      <w:r>
        <w:rPr>
          <w:w w:val="105"/>
          <w:sz w:val="17"/>
        </w:rPr>
        <w:t>principles.</w:t>
      </w:r>
    </w:p>
    <w:p>
      <w:pPr>
        <w:pStyle w:val="BodyText"/>
        <w:spacing w:line="249" w:lineRule="auto" w:before="114"/>
        <w:ind w:left="142"/>
      </w:pPr>
      <w:r>
        <w:rPr>
          <w:w w:val="110"/>
        </w:rPr>
        <w:t>In</w:t>
      </w:r>
      <w:r>
        <w:rPr>
          <w:spacing w:val="-7"/>
          <w:w w:val="110"/>
        </w:rPr>
        <w:t> </w:t>
      </w:r>
      <w:r>
        <w:rPr>
          <w:w w:val="110"/>
        </w:rPr>
        <w:t>addition</w:t>
      </w:r>
      <w:r>
        <w:rPr>
          <w:spacing w:val="-7"/>
          <w:w w:val="110"/>
        </w:rPr>
        <w:t> </w:t>
      </w:r>
      <w:r>
        <w:rPr>
          <w:w w:val="110"/>
        </w:rPr>
        <w:t>to</w:t>
      </w:r>
      <w:r>
        <w:rPr>
          <w:spacing w:val="-7"/>
          <w:w w:val="110"/>
        </w:rPr>
        <w:t> </w:t>
      </w:r>
      <w:r>
        <w:rPr>
          <w:w w:val="110"/>
        </w:rPr>
        <w:t>the</w:t>
      </w:r>
      <w:r>
        <w:rPr>
          <w:spacing w:val="-7"/>
          <w:w w:val="110"/>
        </w:rPr>
        <w:t> </w:t>
      </w:r>
      <w:r>
        <w:rPr>
          <w:w w:val="110"/>
        </w:rPr>
        <w:t>responsibilities</w:t>
      </w:r>
      <w:r>
        <w:rPr>
          <w:spacing w:val="-7"/>
          <w:w w:val="110"/>
        </w:rPr>
        <w:t> </w:t>
      </w:r>
      <w:r>
        <w:rPr>
          <w:w w:val="110"/>
        </w:rPr>
        <w:t>of</w:t>
      </w:r>
      <w:r>
        <w:rPr>
          <w:spacing w:val="-7"/>
          <w:w w:val="110"/>
        </w:rPr>
        <w:t> </w:t>
      </w:r>
      <w:r>
        <w:rPr>
          <w:w w:val="110"/>
        </w:rPr>
        <w:t>the </w:t>
      </w:r>
      <w:r>
        <w:rPr>
          <w:spacing w:val="-2"/>
          <w:w w:val="110"/>
        </w:rPr>
        <w:t>CEOs,</w:t>
      </w:r>
      <w:r>
        <w:rPr>
          <w:spacing w:val="-11"/>
          <w:w w:val="110"/>
        </w:rPr>
        <w:t> </w:t>
      </w:r>
      <w:r>
        <w:rPr>
          <w:spacing w:val="-2"/>
          <w:w w:val="110"/>
        </w:rPr>
        <w:t>other</w:t>
      </w:r>
      <w:r>
        <w:rPr>
          <w:spacing w:val="-11"/>
          <w:w w:val="110"/>
        </w:rPr>
        <w:t> </w:t>
      </w:r>
      <w:r>
        <w:rPr>
          <w:spacing w:val="-2"/>
          <w:w w:val="110"/>
        </w:rPr>
        <w:t>directors</w:t>
      </w:r>
      <w:r>
        <w:rPr>
          <w:spacing w:val="-11"/>
          <w:w w:val="110"/>
        </w:rPr>
        <w:t> </w:t>
      </w:r>
      <w:r>
        <w:rPr>
          <w:spacing w:val="-2"/>
          <w:w w:val="110"/>
        </w:rPr>
        <w:t>and</w:t>
      </w:r>
      <w:r>
        <w:rPr>
          <w:spacing w:val="-11"/>
          <w:w w:val="110"/>
        </w:rPr>
        <w:t> </w:t>
      </w:r>
      <w:r>
        <w:rPr>
          <w:spacing w:val="-2"/>
          <w:w w:val="110"/>
        </w:rPr>
        <w:t>management </w:t>
      </w:r>
      <w:r>
        <w:rPr>
          <w:w w:val="110"/>
        </w:rPr>
        <w:t>teams</w:t>
      </w:r>
      <w:r>
        <w:rPr>
          <w:spacing w:val="-12"/>
          <w:w w:val="110"/>
        </w:rPr>
        <w:t> </w:t>
      </w:r>
      <w:r>
        <w:rPr>
          <w:w w:val="110"/>
        </w:rPr>
        <w:t>across</w:t>
      </w:r>
      <w:r>
        <w:rPr>
          <w:spacing w:val="-12"/>
          <w:w w:val="110"/>
        </w:rPr>
        <w:t> </w:t>
      </w:r>
      <w:r>
        <w:rPr>
          <w:w w:val="110"/>
        </w:rPr>
        <w:t>Aviva</w:t>
      </w:r>
      <w:r>
        <w:rPr>
          <w:spacing w:val="-12"/>
          <w:w w:val="110"/>
        </w:rPr>
        <w:t> </w:t>
      </w:r>
      <w:r>
        <w:rPr>
          <w:w w:val="110"/>
        </w:rPr>
        <w:t>are</w:t>
      </w:r>
      <w:r>
        <w:rPr>
          <w:spacing w:val="-12"/>
          <w:w w:val="110"/>
        </w:rPr>
        <w:t> </w:t>
      </w:r>
      <w:r>
        <w:rPr>
          <w:w w:val="110"/>
        </w:rPr>
        <w:t>responsible</w:t>
      </w:r>
      <w:r>
        <w:rPr>
          <w:spacing w:val="-12"/>
          <w:w w:val="110"/>
        </w:rPr>
        <w:t> </w:t>
      </w:r>
      <w:r>
        <w:rPr>
          <w:w w:val="110"/>
        </w:rPr>
        <w:t>for </w:t>
      </w:r>
      <w:r>
        <w:rPr/>
        <w:t>managing those areas of the business which may</w:t>
      </w:r>
      <w:r>
        <w:rPr>
          <w:spacing w:val="10"/>
        </w:rPr>
        <w:t> </w:t>
      </w:r>
      <w:r>
        <w:rPr/>
        <w:t>affect</w:t>
      </w:r>
      <w:r>
        <w:rPr>
          <w:spacing w:val="11"/>
        </w:rPr>
        <w:t> </w:t>
      </w:r>
      <w:r>
        <w:rPr/>
        <w:t>or</w:t>
      </w:r>
      <w:r>
        <w:rPr>
          <w:spacing w:val="11"/>
        </w:rPr>
        <w:t> </w:t>
      </w:r>
      <w:r>
        <w:rPr/>
        <w:t>be</w:t>
      </w:r>
      <w:r>
        <w:rPr>
          <w:spacing w:val="11"/>
        </w:rPr>
        <w:t> </w:t>
      </w:r>
      <w:r>
        <w:rPr/>
        <w:t>affected</w:t>
      </w:r>
      <w:r>
        <w:rPr>
          <w:spacing w:val="11"/>
        </w:rPr>
        <w:t> </w:t>
      </w:r>
      <w:r>
        <w:rPr/>
        <w:t>by</w:t>
      </w:r>
      <w:r>
        <w:rPr>
          <w:spacing w:val="11"/>
        </w:rPr>
        <w:t> </w:t>
      </w:r>
      <w:r>
        <w:rPr/>
        <w:t>climate</w:t>
      </w:r>
      <w:r>
        <w:rPr>
          <w:spacing w:val="7"/>
        </w:rPr>
        <w:t> </w:t>
      </w:r>
      <w:r>
        <w:rPr>
          <w:spacing w:val="-2"/>
        </w:rPr>
        <w:t>change.</w:t>
      </w:r>
    </w:p>
    <w:p>
      <w:pPr>
        <w:pStyle w:val="BodyText"/>
        <w:spacing w:line="249" w:lineRule="auto" w:before="116"/>
        <w:ind w:left="142"/>
      </w:pPr>
      <w:r>
        <w:rPr>
          <w:w w:val="105"/>
        </w:rPr>
        <w:t>The business Chief Risk Officers provide independent opinion and challenge of the business’ management of risks including their approaches to risk identification and measuring risk impacts, including sustainability</w:t>
      </w:r>
      <w:r>
        <w:rPr>
          <w:spacing w:val="-1"/>
          <w:w w:val="105"/>
        </w:rPr>
        <w:t> </w:t>
      </w:r>
      <w:r>
        <w:rPr>
          <w:w w:val="105"/>
        </w:rPr>
        <w:t>and</w:t>
      </w:r>
      <w:r>
        <w:rPr>
          <w:spacing w:val="-1"/>
          <w:w w:val="105"/>
        </w:rPr>
        <w:t> </w:t>
      </w:r>
      <w:r>
        <w:rPr>
          <w:w w:val="105"/>
        </w:rPr>
        <w:t>climate-related</w:t>
      </w:r>
      <w:r>
        <w:rPr>
          <w:spacing w:val="-1"/>
          <w:w w:val="105"/>
        </w:rPr>
        <w:t> </w:t>
      </w:r>
      <w:r>
        <w:rPr>
          <w:w w:val="105"/>
        </w:rPr>
        <w:t>risks.</w:t>
      </w:r>
      <w:r>
        <w:rPr>
          <w:spacing w:val="-1"/>
          <w:w w:val="105"/>
        </w:rPr>
        <w:t> </w:t>
      </w:r>
      <w:r>
        <w:rPr>
          <w:w w:val="105"/>
        </w:rPr>
        <w:t>The business</w:t>
      </w:r>
      <w:r>
        <w:rPr>
          <w:spacing w:val="-11"/>
          <w:w w:val="105"/>
        </w:rPr>
        <w:t> </w:t>
      </w:r>
      <w:r>
        <w:rPr>
          <w:w w:val="105"/>
        </w:rPr>
        <w:t>Chief</w:t>
      </w:r>
      <w:r>
        <w:rPr>
          <w:spacing w:val="-11"/>
          <w:w w:val="105"/>
        </w:rPr>
        <w:t> </w:t>
      </w:r>
      <w:r>
        <w:rPr>
          <w:w w:val="105"/>
        </w:rPr>
        <w:t>Financial</w:t>
      </w:r>
      <w:r>
        <w:rPr>
          <w:spacing w:val="-11"/>
          <w:w w:val="105"/>
        </w:rPr>
        <w:t> </w:t>
      </w:r>
      <w:r>
        <w:rPr>
          <w:w w:val="105"/>
        </w:rPr>
        <w:t>Officers</w:t>
      </w:r>
      <w:r>
        <w:rPr>
          <w:spacing w:val="-12"/>
          <w:w w:val="105"/>
        </w:rPr>
        <w:t> </w:t>
      </w:r>
      <w:r>
        <w:rPr>
          <w:w w:val="105"/>
        </w:rPr>
        <w:t>advise</w:t>
      </w:r>
      <w:r>
        <w:rPr>
          <w:spacing w:val="-11"/>
          <w:w w:val="105"/>
        </w:rPr>
        <w:t> </w:t>
      </w:r>
      <w:r>
        <w:rPr>
          <w:w w:val="105"/>
        </w:rPr>
        <w:t>the Board on the firm’s financial exposure arising from sustainability and climate-related risks and maintain an appropriate approach to disclosure and regulatory reporting of these risks.</w:t>
      </w:r>
    </w:p>
    <w:p>
      <w:pPr>
        <w:pStyle w:val="BodyText"/>
        <w:spacing w:line="249" w:lineRule="auto" w:before="107"/>
        <w:ind w:left="142" w:right="55"/>
      </w:pPr>
      <w:r>
        <w:rPr/>
        <w:br w:type="column"/>
      </w:r>
      <w:r>
        <w:rPr>
          <w:w w:val="105"/>
        </w:rPr>
        <w:t>The</w:t>
      </w:r>
      <w:r>
        <w:rPr>
          <w:spacing w:val="-11"/>
          <w:w w:val="105"/>
        </w:rPr>
        <w:t> </w:t>
      </w:r>
      <w:r>
        <w:rPr>
          <w:w w:val="105"/>
        </w:rPr>
        <w:t>Aviva</w:t>
      </w:r>
      <w:r>
        <w:rPr>
          <w:spacing w:val="-11"/>
          <w:w w:val="105"/>
        </w:rPr>
        <w:t> </w:t>
      </w:r>
      <w:r>
        <w:rPr>
          <w:w w:val="105"/>
        </w:rPr>
        <w:t>Sustainability</w:t>
      </w:r>
      <w:r>
        <w:rPr>
          <w:spacing w:val="-11"/>
          <w:w w:val="105"/>
        </w:rPr>
        <w:t> </w:t>
      </w:r>
      <w:r>
        <w:rPr>
          <w:w w:val="105"/>
        </w:rPr>
        <w:t>Ambition</w:t>
      </w:r>
      <w:r>
        <w:rPr>
          <w:spacing w:val="-13"/>
          <w:w w:val="105"/>
        </w:rPr>
        <w:t> </w:t>
      </w:r>
      <w:r>
        <w:rPr>
          <w:w w:val="105"/>
        </w:rPr>
        <w:t>Executive Committee is comprised of executive members from all the relevant functions</w:t>
      </w:r>
      <w:r>
        <w:rPr>
          <w:spacing w:val="40"/>
          <w:w w:val="105"/>
        </w:rPr>
        <w:t> </w:t>
      </w:r>
      <w:r>
        <w:rPr>
          <w:w w:val="105"/>
        </w:rPr>
        <w:t>and provides oversight and challenge in meeting our key ambitions and driving the effective, consistent delivery of the Aviva Sustainability</w:t>
      </w:r>
      <w:r>
        <w:rPr>
          <w:spacing w:val="-4"/>
          <w:w w:val="105"/>
        </w:rPr>
        <w:t> </w:t>
      </w:r>
      <w:r>
        <w:rPr>
          <w:w w:val="105"/>
        </w:rPr>
        <w:t>Ambition</w:t>
      </w:r>
      <w:r>
        <w:rPr>
          <w:spacing w:val="-4"/>
          <w:w w:val="105"/>
        </w:rPr>
        <w:t> </w:t>
      </w:r>
      <w:r>
        <w:rPr>
          <w:w w:val="105"/>
        </w:rPr>
        <w:t>(ASA)</w:t>
      </w:r>
      <w:r>
        <w:rPr>
          <w:spacing w:val="-4"/>
          <w:w w:val="105"/>
        </w:rPr>
        <w:t> </w:t>
      </w:r>
      <w:r>
        <w:rPr>
          <w:w w:val="105"/>
        </w:rPr>
        <w:t>across</w:t>
      </w:r>
      <w:r>
        <w:rPr>
          <w:spacing w:val="-4"/>
          <w:w w:val="105"/>
        </w:rPr>
        <w:t> </w:t>
      </w:r>
      <w:r>
        <w:rPr>
          <w:w w:val="105"/>
        </w:rPr>
        <w:t>Aviva. The Committee provides sustainability expertise to enable delivery and co-ordination of local activity across Aviva’s markets and functions and has delegated authority from the Customer and Sustainability Committee. The Chief Sustainability</w:t>
      </w:r>
      <w:r>
        <w:rPr>
          <w:spacing w:val="-3"/>
          <w:w w:val="105"/>
        </w:rPr>
        <w:t> </w:t>
      </w:r>
      <w:r>
        <w:rPr>
          <w:w w:val="105"/>
        </w:rPr>
        <w:t>Officer</w:t>
      </w:r>
      <w:r>
        <w:rPr>
          <w:spacing w:val="-3"/>
          <w:w w:val="105"/>
        </w:rPr>
        <w:t> </w:t>
      </w:r>
      <w:r>
        <w:rPr>
          <w:w w:val="105"/>
        </w:rPr>
        <w:t>leads</w:t>
      </w:r>
      <w:r>
        <w:rPr>
          <w:spacing w:val="-3"/>
          <w:w w:val="105"/>
        </w:rPr>
        <w:t> </w:t>
      </w:r>
      <w:r>
        <w:rPr>
          <w:w w:val="105"/>
        </w:rPr>
        <w:t>the</w:t>
      </w:r>
      <w:r>
        <w:rPr>
          <w:spacing w:val="-3"/>
          <w:w w:val="105"/>
        </w:rPr>
        <w:t> </w:t>
      </w:r>
      <w:r>
        <w:rPr>
          <w:w w:val="105"/>
        </w:rPr>
        <w:t>Aviva</w:t>
      </w:r>
      <w:r>
        <w:rPr>
          <w:spacing w:val="-3"/>
          <w:w w:val="105"/>
        </w:rPr>
        <w:t> </w:t>
      </w:r>
      <w:r>
        <w:rPr>
          <w:w w:val="105"/>
        </w:rPr>
        <w:t>Group Sustainability</w:t>
      </w:r>
      <w:r>
        <w:rPr>
          <w:spacing w:val="-9"/>
          <w:w w:val="105"/>
        </w:rPr>
        <w:t> </w:t>
      </w:r>
      <w:r>
        <w:rPr>
          <w:w w:val="105"/>
        </w:rPr>
        <w:t>Team</w:t>
      </w:r>
      <w:r>
        <w:rPr>
          <w:spacing w:val="-9"/>
          <w:w w:val="105"/>
        </w:rPr>
        <w:t> </w:t>
      </w:r>
      <w:r>
        <w:rPr>
          <w:w w:val="105"/>
        </w:rPr>
        <w:t>and</w:t>
      </w:r>
      <w:r>
        <w:rPr>
          <w:spacing w:val="-9"/>
          <w:w w:val="105"/>
        </w:rPr>
        <w:t> </w:t>
      </w:r>
      <w:r>
        <w:rPr>
          <w:w w:val="105"/>
        </w:rPr>
        <w:t>reports</w:t>
      </w:r>
      <w:r>
        <w:rPr>
          <w:spacing w:val="-9"/>
          <w:w w:val="105"/>
        </w:rPr>
        <w:t> </w:t>
      </w:r>
      <w:r>
        <w:rPr>
          <w:w w:val="105"/>
        </w:rPr>
        <w:t>to</w:t>
      </w:r>
      <w:r>
        <w:rPr>
          <w:spacing w:val="-9"/>
          <w:w w:val="105"/>
        </w:rPr>
        <w:t> </w:t>
      </w:r>
      <w:r>
        <w:rPr>
          <w:w w:val="105"/>
        </w:rPr>
        <w:t>the</w:t>
      </w:r>
      <w:r>
        <w:rPr>
          <w:spacing w:val="-9"/>
          <w:w w:val="105"/>
        </w:rPr>
        <w:t> </w:t>
      </w:r>
      <w:r>
        <w:rPr>
          <w:w w:val="105"/>
        </w:rPr>
        <w:t>Chief Brand and Corporate Affairs Officer, who is the Group Executive Committee member responsible for corporate responsibility and </w:t>
      </w:r>
      <w:r>
        <w:rPr>
          <w:spacing w:val="-2"/>
          <w:w w:val="105"/>
        </w:rPr>
        <w:t>sustainability.</w:t>
      </w:r>
    </w:p>
    <w:p>
      <w:pPr>
        <w:pStyle w:val="BodyText"/>
        <w:spacing w:line="249" w:lineRule="auto" w:before="126"/>
        <w:ind w:left="142" w:right="38"/>
      </w:pPr>
      <w:r>
        <w:rPr>
          <w:w w:val="105"/>
        </w:rPr>
        <w:t>Within</w:t>
      </w:r>
      <w:r>
        <w:rPr>
          <w:spacing w:val="-7"/>
          <w:w w:val="105"/>
        </w:rPr>
        <w:t> </w:t>
      </w:r>
      <w:r>
        <w:rPr>
          <w:w w:val="105"/>
        </w:rPr>
        <w:t>our</w:t>
      </w:r>
      <w:r>
        <w:rPr>
          <w:spacing w:val="-7"/>
          <w:w w:val="105"/>
        </w:rPr>
        <w:t> </w:t>
      </w:r>
      <w:r>
        <w:rPr>
          <w:w w:val="105"/>
        </w:rPr>
        <w:t>functions</w:t>
      </w:r>
      <w:r>
        <w:rPr>
          <w:spacing w:val="-7"/>
          <w:w w:val="105"/>
        </w:rPr>
        <w:t> </w:t>
      </w:r>
      <w:r>
        <w:rPr>
          <w:w w:val="105"/>
        </w:rPr>
        <w:t>we</w:t>
      </w:r>
      <w:r>
        <w:rPr>
          <w:spacing w:val="-7"/>
          <w:w w:val="105"/>
        </w:rPr>
        <w:t> </w:t>
      </w:r>
      <w:r>
        <w:rPr>
          <w:w w:val="105"/>
        </w:rPr>
        <w:t>also</w:t>
      </w:r>
      <w:r>
        <w:rPr>
          <w:spacing w:val="-7"/>
          <w:w w:val="105"/>
        </w:rPr>
        <w:t> </w:t>
      </w:r>
      <w:r>
        <w:rPr>
          <w:w w:val="105"/>
        </w:rPr>
        <w:t>have</w:t>
      </w:r>
      <w:r>
        <w:rPr>
          <w:spacing w:val="-7"/>
          <w:w w:val="105"/>
        </w:rPr>
        <w:t> </w:t>
      </w:r>
      <w:r>
        <w:rPr>
          <w:w w:val="105"/>
        </w:rPr>
        <w:t>individual roles focused on climate-related risks and </w:t>
      </w:r>
      <w:r>
        <w:rPr>
          <w:spacing w:val="-2"/>
          <w:w w:val="105"/>
        </w:rPr>
        <w:t>opportunities.</w:t>
      </w:r>
    </w:p>
    <w:p>
      <w:pPr>
        <w:pStyle w:val="BodyText"/>
        <w:spacing w:before="27"/>
      </w:pPr>
    </w:p>
    <w:p>
      <w:pPr>
        <w:pStyle w:val="Heading4"/>
      </w:pPr>
      <w:r>
        <w:rPr>
          <w:w w:val="110"/>
        </w:rPr>
        <w:t>Internal</w:t>
      </w:r>
      <w:r>
        <w:rPr>
          <w:spacing w:val="-1"/>
          <w:w w:val="110"/>
        </w:rPr>
        <w:t> </w:t>
      </w:r>
      <w:r>
        <w:rPr>
          <w:spacing w:val="-2"/>
          <w:w w:val="110"/>
        </w:rPr>
        <w:t>audit</w:t>
      </w:r>
    </w:p>
    <w:p>
      <w:pPr>
        <w:pStyle w:val="BodyText"/>
        <w:spacing w:line="249" w:lineRule="auto" w:before="65"/>
        <w:ind w:left="142" w:right="115"/>
      </w:pPr>
      <w:r>
        <w:rPr>
          <w:w w:val="105"/>
        </w:rPr>
        <w:t>In</w:t>
      </w:r>
      <w:r>
        <w:rPr>
          <w:spacing w:val="-2"/>
          <w:w w:val="105"/>
        </w:rPr>
        <w:t> </w:t>
      </w:r>
      <w:r>
        <w:rPr>
          <w:w w:val="105"/>
        </w:rPr>
        <w:t>2024,</w:t>
      </w:r>
      <w:r>
        <w:rPr>
          <w:spacing w:val="-2"/>
          <w:w w:val="105"/>
        </w:rPr>
        <w:t> </w:t>
      </w:r>
      <w:r>
        <w:rPr>
          <w:w w:val="105"/>
        </w:rPr>
        <w:t>our</w:t>
      </w:r>
      <w:r>
        <w:rPr>
          <w:spacing w:val="-2"/>
          <w:w w:val="105"/>
        </w:rPr>
        <w:t> </w:t>
      </w:r>
      <w:r>
        <w:rPr>
          <w:w w:val="105"/>
        </w:rPr>
        <w:t>Internal</w:t>
      </w:r>
      <w:r>
        <w:rPr>
          <w:spacing w:val="-2"/>
          <w:w w:val="105"/>
        </w:rPr>
        <w:t> </w:t>
      </w:r>
      <w:r>
        <w:rPr>
          <w:w w:val="105"/>
        </w:rPr>
        <w:t>audit</w:t>
      </w:r>
      <w:r>
        <w:rPr>
          <w:spacing w:val="-2"/>
          <w:w w:val="105"/>
        </w:rPr>
        <w:t> </w:t>
      </w:r>
      <w:r>
        <w:rPr>
          <w:w w:val="105"/>
        </w:rPr>
        <w:t>team</w:t>
      </w:r>
      <w:r>
        <w:rPr>
          <w:spacing w:val="-2"/>
          <w:w w:val="105"/>
        </w:rPr>
        <w:t> </w:t>
      </w:r>
      <w:r>
        <w:rPr>
          <w:w w:val="105"/>
        </w:rPr>
        <w:t>performed a review of controls to mitigate greenwashing risks relating to certain key activities within the Group, including Aviva’s</w:t>
      </w:r>
      <w:r>
        <w:rPr>
          <w:spacing w:val="-4"/>
          <w:w w:val="105"/>
        </w:rPr>
        <w:t> </w:t>
      </w:r>
      <w:r>
        <w:rPr>
          <w:w w:val="105"/>
        </w:rPr>
        <w:t>readiness</w:t>
      </w:r>
      <w:r>
        <w:rPr>
          <w:spacing w:val="-4"/>
          <w:w w:val="105"/>
        </w:rPr>
        <w:t> </w:t>
      </w:r>
      <w:r>
        <w:rPr>
          <w:w w:val="105"/>
        </w:rPr>
        <w:t>and</w:t>
      </w:r>
      <w:r>
        <w:rPr>
          <w:spacing w:val="-4"/>
          <w:w w:val="105"/>
        </w:rPr>
        <w:t> </w:t>
      </w:r>
      <w:r>
        <w:rPr>
          <w:w w:val="105"/>
        </w:rPr>
        <w:t>compliance</w:t>
      </w:r>
      <w:r>
        <w:rPr>
          <w:spacing w:val="-4"/>
          <w:w w:val="105"/>
        </w:rPr>
        <w:t> </w:t>
      </w:r>
      <w:r>
        <w:rPr>
          <w:w w:val="105"/>
        </w:rPr>
        <w:t>with</w:t>
      </w:r>
      <w:r>
        <w:rPr>
          <w:spacing w:val="-4"/>
          <w:w w:val="105"/>
        </w:rPr>
        <w:t> </w:t>
      </w:r>
      <w:r>
        <w:rPr>
          <w:w w:val="105"/>
        </w:rPr>
        <w:t>the FCA’s anti-greenwashing guidance. This provides assurance over existing controls while highlighting minor actions to support further strengthening and embedding.</w:t>
      </w:r>
    </w:p>
    <w:p>
      <w:pPr>
        <w:pStyle w:val="BodyText"/>
        <w:spacing w:before="32"/>
      </w:pPr>
    </w:p>
    <w:p>
      <w:pPr>
        <w:pStyle w:val="Heading4"/>
      </w:pPr>
      <w:r>
        <w:rPr>
          <w:w w:val="105"/>
        </w:rPr>
        <w:t>Skills,</w:t>
      </w:r>
      <w:r>
        <w:rPr>
          <w:spacing w:val="-19"/>
          <w:w w:val="105"/>
        </w:rPr>
        <w:t> </w:t>
      </w:r>
      <w:r>
        <w:rPr>
          <w:w w:val="105"/>
        </w:rPr>
        <w:t>competencies</w:t>
      </w:r>
      <w:r>
        <w:rPr>
          <w:spacing w:val="-18"/>
          <w:w w:val="105"/>
        </w:rPr>
        <w:t> </w:t>
      </w:r>
      <w:r>
        <w:rPr>
          <w:w w:val="105"/>
        </w:rPr>
        <w:t>and</w:t>
      </w:r>
      <w:r>
        <w:rPr>
          <w:spacing w:val="-18"/>
          <w:w w:val="105"/>
        </w:rPr>
        <w:t> </w:t>
      </w:r>
      <w:r>
        <w:rPr>
          <w:spacing w:val="-2"/>
          <w:w w:val="105"/>
        </w:rPr>
        <w:t>training</w:t>
      </w:r>
    </w:p>
    <w:p>
      <w:pPr>
        <w:pStyle w:val="BodyText"/>
        <w:spacing w:line="249" w:lineRule="auto" w:before="65"/>
        <w:ind w:left="142" w:right="115"/>
      </w:pPr>
      <w:r>
        <w:rPr/>
        <mc:AlternateContent>
          <mc:Choice Requires="wps">
            <w:drawing>
              <wp:anchor distT="0" distB="0" distL="0" distR="0" allowOverlap="1" layoutInCell="1" locked="0" behindDoc="1" simplePos="0" relativeHeight="479915520">
                <wp:simplePos x="0" y="0"/>
                <wp:positionH relativeFrom="page">
                  <wp:posOffset>4768215</wp:posOffset>
                </wp:positionH>
                <wp:positionV relativeFrom="paragraph">
                  <wp:posOffset>166846</wp:posOffset>
                </wp:positionV>
                <wp:extent cx="30480" cy="133350"/>
                <wp:effectExtent l="0" t="0" r="0" b="0"/>
                <wp:wrapNone/>
                <wp:docPr id="979" name="Graphic 979"/>
                <wp:cNvGraphicFramePr>
                  <a:graphicFrameLocks/>
                </wp:cNvGraphicFramePr>
                <a:graphic>
                  <a:graphicData uri="http://schemas.microsoft.com/office/word/2010/wordprocessingShape">
                    <wps:wsp>
                      <wps:cNvPr id="979" name="Graphic 979"/>
                      <wps:cNvSpPr/>
                      <wps:spPr>
                        <a:xfrm>
                          <a:off x="0" y="0"/>
                          <a:ext cx="30480" cy="133350"/>
                        </a:xfrm>
                        <a:custGeom>
                          <a:avLst/>
                          <a:gdLst/>
                          <a:ahLst/>
                          <a:cxnLst/>
                          <a:rect l="l" t="t" r="r" b="b"/>
                          <a:pathLst>
                            <a:path w="30480" h="133350">
                              <a:moveTo>
                                <a:pt x="30225" y="0"/>
                              </a:moveTo>
                              <a:lnTo>
                                <a:pt x="0" y="0"/>
                              </a:lnTo>
                              <a:lnTo>
                                <a:pt x="0" y="133223"/>
                              </a:lnTo>
                              <a:lnTo>
                                <a:pt x="30225" y="133223"/>
                              </a:lnTo>
                              <a:lnTo>
                                <a:pt x="3022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5.450012pt;margin-top:13.1375pt;width:2.38pt;height:10.49pt;mso-position-horizontal-relative:page;mso-position-vertical-relative:paragraph;z-index:-23400960" id="docshape636" filled="true" fillcolor="#ffffff" stroked="false">
                <v:fill type="solid"/>
                <w10:wrap type="none"/>
              </v:rect>
            </w:pict>
          </mc:Fallback>
        </mc:AlternateContent>
      </w:r>
      <w:r>
        <w:rPr>
          <w:w w:val="105"/>
        </w:rPr>
        <w:t>The Aviva plc Board has a broad range of climate and sustainability experience. The Nomination and Governance Committee assesses</w:t>
      </w:r>
      <w:r>
        <w:rPr>
          <w:spacing w:val="-13"/>
          <w:w w:val="105"/>
        </w:rPr>
        <w:t> </w:t>
      </w:r>
      <w:r>
        <w:rPr>
          <w:w w:val="105"/>
        </w:rPr>
        <w:t>the</w:t>
      </w:r>
      <w:r>
        <w:rPr>
          <w:spacing w:val="-12"/>
          <w:w w:val="105"/>
        </w:rPr>
        <w:t> </w:t>
      </w:r>
      <w:r>
        <w:rPr>
          <w:w w:val="105"/>
        </w:rPr>
        <w:t>Board’s</w:t>
      </w:r>
      <w:r>
        <w:rPr>
          <w:spacing w:val="-13"/>
          <w:w w:val="105"/>
        </w:rPr>
        <w:t> </w:t>
      </w:r>
      <w:r>
        <w:rPr>
          <w:w w:val="105"/>
        </w:rPr>
        <w:t>skills</w:t>
      </w:r>
      <w:r>
        <w:rPr>
          <w:spacing w:val="-12"/>
          <w:w w:val="105"/>
        </w:rPr>
        <w:t> </w:t>
      </w:r>
      <w:r>
        <w:rPr>
          <w:w w:val="105"/>
        </w:rPr>
        <w:t>and</w:t>
      </w:r>
      <w:r>
        <w:rPr>
          <w:spacing w:val="-12"/>
          <w:w w:val="105"/>
        </w:rPr>
        <w:t> </w:t>
      </w:r>
      <w:r>
        <w:rPr>
          <w:w w:val="105"/>
        </w:rPr>
        <w:t>experience to ensure that there are the appropriate skills,</w:t>
      </w:r>
      <w:r>
        <w:rPr>
          <w:spacing w:val="-2"/>
          <w:w w:val="105"/>
        </w:rPr>
        <w:t> </w:t>
      </w:r>
      <w:r>
        <w:rPr>
          <w:w w:val="105"/>
        </w:rPr>
        <w:t>experience</w:t>
      </w:r>
      <w:r>
        <w:rPr>
          <w:spacing w:val="-2"/>
          <w:w w:val="105"/>
        </w:rPr>
        <w:t> </w:t>
      </w:r>
      <w:r>
        <w:rPr>
          <w:w w:val="105"/>
        </w:rPr>
        <w:t>and</w:t>
      </w:r>
      <w:r>
        <w:rPr>
          <w:spacing w:val="-3"/>
          <w:w w:val="105"/>
        </w:rPr>
        <w:t> </w:t>
      </w:r>
      <w:r>
        <w:rPr>
          <w:w w:val="105"/>
        </w:rPr>
        <w:t>capabilities,</w:t>
      </w:r>
      <w:r>
        <w:rPr>
          <w:spacing w:val="-2"/>
          <w:w w:val="105"/>
        </w:rPr>
        <w:t> </w:t>
      </w:r>
      <w:r>
        <w:rPr>
          <w:w w:val="105"/>
        </w:rPr>
        <w:t>and</w:t>
      </w:r>
      <w:r>
        <w:rPr>
          <w:spacing w:val="-2"/>
          <w:w w:val="105"/>
        </w:rPr>
        <w:t> </w:t>
      </w:r>
      <w:r>
        <w:rPr>
          <w:w w:val="105"/>
        </w:rPr>
        <w:t>are comfortable that there are no skills gaps </w:t>
      </w:r>
      <w:r>
        <w:rPr>
          <w:spacing w:val="-2"/>
          <w:w w:val="105"/>
        </w:rPr>
        <w:t>identified.</w:t>
      </w:r>
    </w:p>
    <w:p>
      <w:pPr>
        <w:pStyle w:val="BodyText"/>
        <w:spacing w:line="249" w:lineRule="auto" w:before="107"/>
        <w:ind w:left="142" w:right="39"/>
      </w:pPr>
      <w:r>
        <w:rPr/>
        <w:br w:type="column"/>
      </w:r>
      <w:r>
        <w:rPr>
          <w:w w:val="105"/>
        </w:rPr>
        <w:t>In addition, the Board and Executive Committee receive regular updates and training on sustainability. In August, the Board undertook a deep dive training session on climate, which supplemented the</w:t>
      </w:r>
      <w:r>
        <w:rPr>
          <w:spacing w:val="-3"/>
          <w:w w:val="105"/>
        </w:rPr>
        <w:t> </w:t>
      </w:r>
      <w:r>
        <w:rPr>
          <w:w w:val="105"/>
        </w:rPr>
        <w:t>regular</w:t>
      </w:r>
      <w:r>
        <w:rPr>
          <w:spacing w:val="-3"/>
          <w:w w:val="105"/>
        </w:rPr>
        <w:t> </w:t>
      </w:r>
      <w:r>
        <w:rPr>
          <w:w w:val="105"/>
        </w:rPr>
        <w:t>updates</w:t>
      </w:r>
      <w:r>
        <w:rPr>
          <w:spacing w:val="-4"/>
          <w:w w:val="105"/>
        </w:rPr>
        <w:t> </w:t>
      </w:r>
      <w:r>
        <w:rPr>
          <w:w w:val="105"/>
        </w:rPr>
        <w:t>they</w:t>
      </w:r>
      <w:r>
        <w:rPr>
          <w:spacing w:val="-3"/>
          <w:w w:val="105"/>
        </w:rPr>
        <w:t> </w:t>
      </w:r>
      <w:r>
        <w:rPr>
          <w:w w:val="105"/>
        </w:rPr>
        <w:t>receive</w:t>
      </w:r>
      <w:r>
        <w:rPr>
          <w:spacing w:val="-3"/>
          <w:w w:val="105"/>
        </w:rPr>
        <w:t> </w:t>
      </w:r>
      <w:r>
        <w:rPr>
          <w:w w:val="105"/>
        </w:rPr>
        <w:t>in</w:t>
      </w:r>
      <w:r>
        <w:rPr>
          <w:spacing w:val="-3"/>
          <w:w w:val="105"/>
        </w:rPr>
        <w:t> </w:t>
      </w:r>
      <w:r>
        <w:rPr>
          <w:w w:val="105"/>
        </w:rPr>
        <w:t>order</w:t>
      </w:r>
      <w:r>
        <w:rPr>
          <w:spacing w:val="-3"/>
          <w:w w:val="105"/>
        </w:rPr>
        <w:t> </w:t>
      </w:r>
      <w:r>
        <w:rPr>
          <w:w w:val="105"/>
        </w:rPr>
        <w:t>to execute their responsibilities. The deep dive focused on progress made towards Aviva’s climate ambitions and understanding the opportunities and challenges in achieving our Net Zero Ambitions in order to support the next iteration of the Transition Plan. The Executive</w:t>
      </w:r>
      <w:r>
        <w:rPr>
          <w:spacing w:val="-4"/>
          <w:w w:val="105"/>
        </w:rPr>
        <w:t> </w:t>
      </w:r>
      <w:r>
        <w:rPr>
          <w:w w:val="105"/>
        </w:rPr>
        <w:t>Committee</w:t>
      </w:r>
      <w:r>
        <w:rPr>
          <w:spacing w:val="-4"/>
          <w:w w:val="105"/>
        </w:rPr>
        <w:t> </w:t>
      </w:r>
      <w:r>
        <w:rPr>
          <w:w w:val="105"/>
        </w:rPr>
        <w:t>also</w:t>
      </w:r>
      <w:r>
        <w:rPr>
          <w:spacing w:val="-4"/>
          <w:w w:val="105"/>
        </w:rPr>
        <w:t> </w:t>
      </w:r>
      <w:r>
        <w:rPr>
          <w:w w:val="105"/>
        </w:rPr>
        <w:t>had</w:t>
      </w:r>
      <w:r>
        <w:rPr>
          <w:spacing w:val="-4"/>
          <w:w w:val="105"/>
        </w:rPr>
        <w:t> </w:t>
      </w:r>
      <w:r>
        <w:rPr>
          <w:w w:val="105"/>
        </w:rPr>
        <w:t>sessions</w:t>
      </w:r>
      <w:r>
        <w:rPr>
          <w:spacing w:val="-4"/>
          <w:w w:val="105"/>
        </w:rPr>
        <w:t> </w:t>
      </w:r>
      <w:r>
        <w:rPr>
          <w:w w:val="105"/>
        </w:rPr>
        <w:t>on Greenwashing, Sustainability Architecture and the Aviva Foundation in 2024.</w:t>
      </w:r>
    </w:p>
    <w:p>
      <w:pPr>
        <w:pStyle w:val="BodyText"/>
        <w:spacing w:line="249" w:lineRule="auto" w:before="123"/>
        <w:ind w:left="142"/>
      </w:pPr>
      <w:r>
        <w:rPr>
          <w:w w:val="105"/>
        </w:rPr>
        <w:t>The Group subsidiary boards, executive committee</w:t>
      </w:r>
      <w:r>
        <w:rPr>
          <w:spacing w:val="-4"/>
          <w:w w:val="105"/>
        </w:rPr>
        <w:t> </w:t>
      </w:r>
      <w:r>
        <w:rPr>
          <w:w w:val="105"/>
        </w:rPr>
        <w:t>and</w:t>
      </w:r>
      <w:r>
        <w:rPr>
          <w:spacing w:val="-4"/>
          <w:w w:val="105"/>
        </w:rPr>
        <w:t> </w:t>
      </w:r>
      <w:r>
        <w:rPr>
          <w:w w:val="105"/>
        </w:rPr>
        <w:t>risk</w:t>
      </w:r>
      <w:r>
        <w:rPr>
          <w:spacing w:val="-4"/>
          <w:w w:val="105"/>
        </w:rPr>
        <w:t> </w:t>
      </w:r>
      <w:r>
        <w:rPr>
          <w:w w:val="105"/>
        </w:rPr>
        <w:t>committee</w:t>
      </w:r>
      <w:r>
        <w:rPr>
          <w:spacing w:val="-6"/>
          <w:w w:val="105"/>
        </w:rPr>
        <w:t> </w:t>
      </w:r>
      <w:r>
        <w:rPr>
          <w:w w:val="105"/>
        </w:rPr>
        <w:t>have</w:t>
      </w:r>
      <w:r>
        <w:rPr>
          <w:spacing w:val="-4"/>
          <w:w w:val="105"/>
        </w:rPr>
        <w:t> </w:t>
      </w:r>
      <w:r>
        <w:rPr>
          <w:w w:val="105"/>
        </w:rPr>
        <w:t>similar responsibilities as Aviva plc and are supported by relevant functions to embed Aviva’s Sustainability Ambition.</w:t>
      </w:r>
    </w:p>
    <w:p>
      <w:pPr>
        <w:pStyle w:val="BodyText"/>
        <w:spacing w:line="249" w:lineRule="auto" w:before="116"/>
        <w:ind w:left="142" w:right="132"/>
      </w:pPr>
      <w:r>
        <w:rPr>
          <w:w w:val="105"/>
        </w:rPr>
        <w:t>Aviva has a Sustainability Academy on Aviva</w:t>
      </w:r>
      <w:r>
        <w:rPr>
          <w:spacing w:val="-5"/>
          <w:w w:val="105"/>
        </w:rPr>
        <w:t> </w:t>
      </w:r>
      <w:r>
        <w:rPr>
          <w:w w:val="105"/>
        </w:rPr>
        <w:t>University</w:t>
      </w:r>
      <w:r>
        <w:rPr>
          <w:spacing w:val="-5"/>
          <w:w w:val="105"/>
        </w:rPr>
        <w:t> </w:t>
      </w:r>
      <w:r>
        <w:rPr>
          <w:w w:val="105"/>
        </w:rPr>
        <w:t>which</w:t>
      </w:r>
      <w:r>
        <w:rPr>
          <w:spacing w:val="-5"/>
          <w:w w:val="105"/>
        </w:rPr>
        <w:t> </w:t>
      </w:r>
      <w:r>
        <w:rPr>
          <w:w w:val="105"/>
        </w:rPr>
        <w:t>allows</w:t>
      </w:r>
      <w:r>
        <w:rPr>
          <w:spacing w:val="-5"/>
          <w:w w:val="105"/>
        </w:rPr>
        <w:t> </w:t>
      </w:r>
      <w:r>
        <w:rPr>
          <w:w w:val="105"/>
        </w:rPr>
        <w:t>all</w:t>
      </w:r>
      <w:r>
        <w:rPr>
          <w:spacing w:val="-5"/>
          <w:w w:val="105"/>
        </w:rPr>
        <w:t> </w:t>
      </w:r>
      <w:r>
        <w:rPr>
          <w:w w:val="105"/>
        </w:rPr>
        <w:t>25,000 colleagues to learn more about sustainability and access training to increase their skills and competencies around</w:t>
      </w:r>
      <w:r>
        <w:rPr>
          <w:spacing w:val="-6"/>
          <w:w w:val="105"/>
        </w:rPr>
        <w:t> </w:t>
      </w:r>
      <w:r>
        <w:rPr>
          <w:w w:val="105"/>
        </w:rPr>
        <w:t>sustainability.</w:t>
      </w:r>
    </w:p>
    <w:p>
      <w:pPr>
        <w:pStyle w:val="BodyText"/>
        <w:spacing w:before="30"/>
      </w:pPr>
    </w:p>
    <w:p>
      <w:pPr>
        <w:pStyle w:val="Heading4"/>
      </w:pPr>
      <w:r>
        <w:rPr>
          <w:spacing w:val="-2"/>
          <w:w w:val="105"/>
        </w:rPr>
        <w:t>Remuneration</w:t>
      </w:r>
    </w:p>
    <w:p>
      <w:pPr>
        <w:pStyle w:val="BodyText"/>
        <w:spacing w:line="249" w:lineRule="auto" w:before="65"/>
        <w:ind w:left="142"/>
      </w:pPr>
      <w:r>
        <w:rPr>
          <w:spacing w:val="-2"/>
          <w:w w:val="105"/>
        </w:rPr>
        <w:t>Since</w:t>
      </w:r>
      <w:r>
        <w:rPr>
          <w:spacing w:val="-5"/>
          <w:w w:val="105"/>
        </w:rPr>
        <w:t> </w:t>
      </w:r>
      <w:r>
        <w:rPr>
          <w:spacing w:val="-2"/>
          <w:w w:val="105"/>
        </w:rPr>
        <w:t>2021,</w:t>
      </w:r>
      <w:r>
        <w:rPr>
          <w:spacing w:val="-5"/>
          <w:w w:val="105"/>
        </w:rPr>
        <w:t> </w:t>
      </w:r>
      <w:r>
        <w:rPr>
          <w:spacing w:val="-2"/>
          <w:w w:val="105"/>
        </w:rPr>
        <w:t>sustainability</w:t>
      </w:r>
      <w:r>
        <w:rPr>
          <w:spacing w:val="-5"/>
          <w:w w:val="105"/>
        </w:rPr>
        <w:t> </w:t>
      </w:r>
      <w:r>
        <w:rPr>
          <w:spacing w:val="-2"/>
          <w:w w:val="105"/>
        </w:rPr>
        <w:t>factors</w:t>
      </w:r>
      <w:r>
        <w:rPr>
          <w:spacing w:val="-5"/>
          <w:w w:val="105"/>
        </w:rPr>
        <w:t> </w:t>
      </w:r>
      <w:r>
        <w:rPr>
          <w:spacing w:val="-2"/>
          <w:w w:val="105"/>
        </w:rPr>
        <w:t>have</w:t>
      </w:r>
      <w:r>
        <w:rPr>
          <w:spacing w:val="-5"/>
          <w:w w:val="105"/>
        </w:rPr>
        <w:t> </w:t>
      </w:r>
      <w:r>
        <w:rPr>
          <w:spacing w:val="-2"/>
          <w:w w:val="105"/>
        </w:rPr>
        <w:t>been </w:t>
      </w:r>
      <w:r>
        <w:rPr>
          <w:w w:val="105"/>
        </w:rPr>
        <w:t>included in our senior executive long term incentive</w:t>
      </w:r>
      <w:r>
        <w:rPr>
          <w:spacing w:val="-13"/>
          <w:w w:val="105"/>
        </w:rPr>
        <w:t> </w:t>
      </w:r>
      <w:r>
        <w:rPr>
          <w:w w:val="105"/>
        </w:rPr>
        <w:t>plans</w:t>
      </w:r>
      <w:r>
        <w:rPr>
          <w:spacing w:val="-12"/>
          <w:w w:val="105"/>
        </w:rPr>
        <w:t> </w:t>
      </w:r>
      <w:r>
        <w:rPr>
          <w:w w:val="105"/>
        </w:rPr>
        <w:t>(LTIP)</w:t>
      </w:r>
      <w:r>
        <w:rPr>
          <w:spacing w:val="-13"/>
          <w:w w:val="105"/>
        </w:rPr>
        <w:t> </w:t>
      </w:r>
      <w:r>
        <w:rPr>
          <w:w w:val="105"/>
        </w:rPr>
        <w:t>awards.</w:t>
      </w:r>
      <w:r>
        <w:rPr>
          <w:spacing w:val="-12"/>
          <w:w w:val="105"/>
        </w:rPr>
        <w:t> </w:t>
      </w:r>
      <w:r>
        <w:rPr>
          <w:w w:val="105"/>
        </w:rPr>
        <w:t>LTIP</w:t>
      </w:r>
      <w:r>
        <w:rPr>
          <w:spacing w:val="-12"/>
          <w:w w:val="105"/>
        </w:rPr>
        <w:t> </w:t>
      </w:r>
      <w:r>
        <w:rPr>
          <w:w w:val="105"/>
        </w:rPr>
        <w:t>awards granted in 2023, with a 2023-2025 performance period, include one climate metric (7.5% weighting). For LTIP awards granted since 2021, the climate metric measures the reduction in the weighted average carbon intensity of shareholder credit and equity assets. From 2022, this was expanded to include with-profit funds.</w:t>
      </w:r>
    </w:p>
    <w:p>
      <w:pPr>
        <w:pStyle w:val="BodyText"/>
        <w:spacing w:line="249" w:lineRule="auto" w:before="107"/>
        <w:ind w:left="142" w:right="1331"/>
      </w:pPr>
      <w:r>
        <w:rPr/>
        <w:br w:type="column"/>
      </w:r>
      <w:r>
        <w:rPr>
          <w:w w:val="105"/>
        </w:rPr>
        <w:t>This LTIP metric was chosen as it aligns with our 2025 NZAOA listed equity and corporate credit investment</w:t>
      </w:r>
      <w:r>
        <w:rPr>
          <w:spacing w:val="40"/>
          <w:w w:val="105"/>
        </w:rPr>
        <w:t> </w:t>
      </w:r>
      <w:r>
        <w:rPr>
          <w:w w:val="105"/>
        </w:rPr>
        <w:t>decarbonisation target. As set out in the Directors’ Remuneration Report, a new Directors’ Remuneration Policy was approved</w:t>
      </w:r>
      <w:r>
        <w:rPr>
          <w:spacing w:val="-11"/>
          <w:w w:val="105"/>
        </w:rPr>
        <w:t> </w:t>
      </w:r>
      <w:r>
        <w:rPr>
          <w:w w:val="105"/>
        </w:rPr>
        <w:t>in</w:t>
      </w:r>
      <w:r>
        <w:rPr>
          <w:spacing w:val="-11"/>
          <w:w w:val="105"/>
        </w:rPr>
        <w:t> </w:t>
      </w:r>
      <w:r>
        <w:rPr>
          <w:w w:val="105"/>
        </w:rPr>
        <w:t>2024</w:t>
      </w:r>
      <w:r>
        <w:rPr>
          <w:spacing w:val="-11"/>
          <w:w w:val="105"/>
        </w:rPr>
        <w:t> </w:t>
      </w:r>
      <w:r>
        <w:rPr>
          <w:w w:val="105"/>
        </w:rPr>
        <w:t>and</w:t>
      </w:r>
      <w:r>
        <w:rPr>
          <w:spacing w:val="-11"/>
          <w:w w:val="105"/>
        </w:rPr>
        <w:t> </w:t>
      </w:r>
      <w:r>
        <w:rPr>
          <w:w w:val="105"/>
        </w:rPr>
        <w:t>awards</w:t>
      </w:r>
      <w:r>
        <w:rPr>
          <w:spacing w:val="-11"/>
          <w:w w:val="105"/>
        </w:rPr>
        <w:t> </w:t>
      </w:r>
      <w:r>
        <w:rPr>
          <w:w w:val="105"/>
        </w:rPr>
        <w:t>made</w:t>
      </w:r>
      <w:r>
        <w:rPr>
          <w:spacing w:val="-11"/>
          <w:w w:val="105"/>
        </w:rPr>
        <w:t> </w:t>
      </w:r>
      <w:r>
        <w:rPr>
          <w:w w:val="105"/>
        </w:rPr>
        <w:t>in</w:t>
      </w:r>
      <w:r>
        <w:rPr>
          <w:spacing w:val="-11"/>
          <w:w w:val="105"/>
        </w:rPr>
        <w:t> </w:t>
      </w:r>
      <w:r>
        <w:rPr>
          <w:w w:val="105"/>
        </w:rPr>
        <w:t>2024 were under this policy. There were no changes to the weighting of strategic measures (20%) in the LTIP and individual measures remained unchanged.</w:t>
      </w:r>
    </w:p>
    <w:p>
      <w:pPr>
        <w:pStyle w:val="BodyText"/>
        <w:spacing w:before="120"/>
        <w:ind w:left="142"/>
      </w:pPr>
      <w:r>
        <w:rPr/>
        <w:drawing>
          <wp:anchor distT="0" distB="0" distL="0" distR="0" allowOverlap="1" layoutInCell="1" locked="0" behindDoc="0" simplePos="0" relativeHeight="15995392">
            <wp:simplePos x="0" y="0"/>
            <wp:positionH relativeFrom="page">
              <wp:posOffset>10216642</wp:posOffset>
            </wp:positionH>
            <wp:positionV relativeFrom="paragraph">
              <wp:posOffset>9101</wp:posOffset>
            </wp:positionV>
            <wp:extent cx="172847" cy="189229"/>
            <wp:effectExtent l="0" t="0" r="0" b="0"/>
            <wp:wrapNone/>
            <wp:docPr id="980" name="Image 980"/>
            <wp:cNvGraphicFramePr>
              <a:graphicFrameLocks/>
            </wp:cNvGraphicFramePr>
            <a:graphic>
              <a:graphicData uri="http://schemas.openxmlformats.org/drawingml/2006/picture">
                <pic:pic>
                  <pic:nvPicPr>
                    <pic:cNvPr id="980" name="Image 980"/>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Aviva</w:t>
      </w:r>
      <w:r>
        <w:rPr>
          <w:spacing w:val="-5"/>
          <w:w w:val="105"/>
        </w:rPr>
        <w:t> </w:t>
      </w:r>
      <w:r>
        <w:rPr>
          <w:w w:val="105"/>
        </w:rPr>
        <w:t>Investors</w:t>
      </w:r>
      <w:r>
        <w:rPr>
          <w:spacing w:val="-4"/>
          <w:w w:val="105"/>
        </w:rPr>
        <w:t> </w:t>
      </w:r>
      <w:r>
        <w:rPr>
          <w:w w:val="105"/>
        </w:rPr>
        <w:t>has</w:t>
      </w:r>
      <w:r>
        <w:rPr>
          <w:spacing w:val="-4"/>
          <w:w w:val="105"/>
        </w:rPr>
        <w:t> </w:t>
      </w:r>
      <w:r>
        <w:rPr>
          <w:spacing w:val="-2"/>
          <w:w w:val="105"/>
        </w:rPr>
        <w:t>integrated</w:t>
      </w:r>
    </w:p>
    <w:p>
      <w:pPr>
        <w:pStyle w:val="BodyText"/>
        <w:tabs>
          <w:tab w:pos="4103" w:val="left" w:leader="none"/>
          <w:tab w:pos="4921" w:val="left" w:leader="none"/>
        </w:tabs>
        <w:spacing w:before="8"/>
        <w:ind w:left="142" w:right="-29"/>
        <w:rPr>
          <w:rFonts w:ascii="Times New Roman"/>
        </w:rPr>
      </w:pPr>
      <w:r>
        <w:rPr>
          <w:w w:val="105"/>
        </w:rPr>
        <w:t>sustainability</w:t>
      </w:r>
      <w:r>
        <w:rPr>
          <w:spacing w:val="-1"/>
          <w:w w:val="105"/>
        </w:rPr>
        <w:t> </w:t>
      </w:r>
      <w:r>
        <w:rPr>
          <w:w w:val="105"/>
        </w:rPr>
        <w:t>factors</w:t>
      </w:r>
      <w:r>
        <w:rPr>
          <w:spacing w:val="-1"/>
          <w:w w:val="105"/>
        </w:rPr>
        <w:t> </w:t>
      </w:r>
      <w:r>
        <w:rPr>
          <w:w w:val="105"/>
        </w:rPr>
        <w:t>as</w:t>
      </w:r>
      <w:r>
        <w:rPr>
          <w:spacing w:val="-1"/>
          <w:w w:val="105"/>
        </w:rPr>
        <w:t> </w:t>
      </w:r>
      <w:r>
        <w:rPr>
          <w:w w:val="105"/>
        </w:rPr>
        <w:t>part</w:t>
      </w:r>
      <w:r>
        <w:rPr>
          <w:spacing w:val="-1"/>
          <w:w w:val="105"/>
        </w:rPr>
        <w:t> </w:t>
      </w:r>
      <w:r>
        <w:rPr>
          <w:w w:val="105"/>
        </w:rPr>
        <w:t>of</w:t>
      </w:r>
      <w:r>
        <w:rPr>
          <w:spacing w:val="-1"/>
          <w:w w:val="105"/>
        </w:rPr>
        <w:t> </w:t>
      </w:r>
      <w:r>
        <w:rPr>
          <w:w w:val="105"/>
        </w:rPr>
        <w:t>the</w:t>
      </w:r>
      <w:r>
        <w:rPr>
          <w:spacing w:val="-1"/>
          <w:w w:val="105"/>
        </w:rPr>
        <w:t> </w:t>
      </w:r>
      <w:r>
        <w:rPr>
          <w:spacing w:val="-5"/>
          <w:w w:val="105"/>
        </w:rPr>
        <w:t>pay</w:t>
      </w:r>
      <w:r>
        <w:rPr/>
        <w:tab/>
      </w:r>
      <w:r>
        <w:rPr>
          <w:rFonts w:ascii="Times New Roman"/>
          <w:u w:val="single"/>
        </w:rPr>
        <w:tab/>
      </w:r>
    </w:p>
    <w:p>
      <w:pPr>
        <w:pStyle w:val="BodyText"/>
        <w:spacing w:line="249" w:lineRule="auto" w:before="9"/>
        <w:ind w:left="142" w:right="1332"/>
      </w:pPr>
      <w:r>
        <w:rPr/>
        <mc:AlternateContent>
          <mc:Choice Requires="wps">
            <w:drawing>
              <wp:anchor distT="0" distB="0" distL="0" distR="0" allowOverlap="1" layoutInCell="1" locked="0" behindDoc="0" simplePos="0" relativeHeight="16000000">
                <wp:simplePos x="0" y="0"/>
                <wp:positionH relativeFrom="page">
                  <wp:posOffset>10189517</wp:posOffset>
                </wp:positionH>
                <wp:positionV relativeFrom="paragraph">
                  <wp:posOffset>17121</wp:posOffset>
                </wp:positionV>
                <wp:extent cx="127635" cy="39243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348181pt;width:10.050pt;height:30.9pt;mso-position-horizontal-relative:page;mso-position-vertical-relative:paragraph;z-index:16000000" type="#_x0000_t202" id="docshape637"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criteria across the firm, including for its investment</w:t>
      </w:r>
      <w:r>
        <w:rPr>
          <w:spacing w:val="-13"/>
          <w:w w:val="105"/>
        </w:rPr>
        <w:t> </w:t>
      </w:r>
      <w:r>
        <w:rPr>
          <w:w w:val="105"/>
        </w:rPr>
        <w:t>desk</w:t>
      </w:r>
      <w:r>
        <w:rPr>
          <w:spacing w:val="-12"/>
          <w:w w:val="105"/>
        </w:rPr>
        <w:t> </w:t>
      </w:r>
      <w:r>
        <w:rPr>
          <w:w w:val="105"/>
        </w:rPr>
        <w:t>heads.</w:t>
      </w:r>
      <w:r>
        <w:rPr>
          <w:spacing w:val="-13"/>
          <w:w w:val="105"/>
        </w:rPr>
        <w:t> </w:t>
      </w:r>
      <w:r>
        <w:rPr>
          <w:w w:val="105"/>
        </w:rPr>
        <w:t>Through</w:t>
      </w:r>
      <w:r>
        <w:rPr>
          <w:spacing w:val="-12"/>
          <w:w w:val="105"/>
        </w:rPr>
        <w:t> </w:t>
      </w:r>
      <w:r>
        <w:rPr>
          <w:w w:val="105"/>
        </w:rPr>
        <w:t>its</w:t>
      </w:r>
      <w:r>
        <w:rPr>
          <w:spacing w:val="-12"/>
          <w:w w:val="105"/>
        </w:rPr>
        <w:t> </w:t>
      </w:r>
      <w:r>
        <w:rPr>
          <w:w w:val="105"/>
        </w:rPr>
        <w:t>Global Reward Framework, all investment</w:t>
      </w:r>
    </w:p>
    <w:p>
      <w:pPr>
        <w:pStyle w:val="BodyText"/>
        <w:tabs>
          <w:tab w:pos="4103" w:val="left" w:leader="none"/>
          <w:tab w:pos="4921" w:val="left" w:leader="none"/>
        </w:tabs>
        <w:spacing w:before="2"/>
        <w:ind w:left="142" w:right="-29"/>
        <w:rPr>
          <w:rFonts w:ascii="Times New Roman"/>
        </w:rPr>
      </w:pPr>
      <w:r>
        <w:rPr>
          <w:w w:val="105"/>
        </w:rPr>
        <w:t>employees</w:t>
      </w:r>
      <w:r>
        <w:rPr>
          <w:spacing w:val="-3"/>
          <w:w w:val="105"/>
        </w:rPr>
        <w:t> </w:t>
      </w:r>
      <w:r>
        <w:rPr>
          <w:w w:val="105"/>
        </w:rPr>
        <w:t>should</w:t>
      </w:r>
      <w:r>
        <w:rPr>
          <w:spacing w:val="-3"/>
          <w:w w:val="105"/>
        </w:rPr>
        <w:t> </w:t>
      </w:r>
      <w:r>
        <w:rPr>
          <w:w w:val="105"/>
        </w:rPr>
        <w:t>support</w:t>
      </w:r>
      <w:r>
        <w:rPr>
          <w:spacing w:val="-3"/>
          <w:w w:val="105"/>
        </w:rPr>
        <w:t> </w:t>
      </w:r>
      <w:r>
        <w:rPr>
          <w:spacing w:val="-2"/>
          <w:w w:val="105"/>
        </w:rPr>
        <w:t>responsible</w:t>
      </w:r>
      <w:r>
        <w:rPr/>
        <w:tab/>
      </w:r>
      <w:r>
        <w:rPr>
          <w:rFonts w:ascii="Times New Roman"/>
          <w:u w:val="single"/>
        </w:rPr>
        <w:tab/>
      </w:r>
    </w:p>
    <w:p>
      <w:pPr>
        <w:pStyle w:val="BodyText"/>
        <w:spacing w:line="249" w:lineRule="auto" w:before="9"/>
        <w:ind w:left="142" w:right="1332"/>
      </w:pPr>
      <w:r>
        <w:rPr/>
        <mc:AlternateContent>
          <mc:Choice Requires="wps">
            <w:drawing>
              <wp:anchor distT="0" distB="0" distL="0" distR="0" allowOverlap="1" layoutInCell="1" locked="0" behindDoc="1" simplePos="0" relativeHeight="479919616">
                <wp:simplePos x="0" y="0"/>
                <wp:positionH relativeFrom="page">
                  <wp:posOffset>10189517</wp:posOffset>
                </wp:positionH>
                <wp:positionV relativeFrom="paragraph">
                  <wp:posOffset>70260</wp:posOffset>
                </wp:positionV>
                <wp:extent cx="210185" cy="1010919"/>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5.532303pt;width:16.55pt;height:79.6pt;mso-position-horizontal-relative:page;mso-position-vertical-relative:paragraph;z-index:-23396864" type="#_x0000_t202" id="docshape638"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investment and integrate sustainability considerations into their investment processes.</w:t>
      </w:r>
      <w:r>
        <w:rPr>
          <w:spacing w:val="-2"/>
          <w:w w:val="105"/>
        </w:rPr>
        <w:t> </w:t>
      </w:r>
      <w:r>
        <w:rPr>
          <w:w w:val="105"/>
        </w:rPr>
        <w:t>Sustainability</w:t>
      </w:r>
      <w:r>
        <w:rPr>
          <w:spacing w:val="-2"/>
          <w:w w:val="105"/>
        </w:rPr>
        <w:t> </w:t>
      </w:r>
      <w:r>
        <w:rPr>
          <w:w w:val="105"/>
        </w:rPr>
        <w:t>metrics</w:t>
      </w:r>
      <w:r>
        <w:rPr>
          <w:spacing w:val="-2"/>
          <w:w w:val="105"/>
        </w:rPr>
        <w:t> </w:t>
      </w:r>
      <w:r>
        <w:rPr>
          <w:w w:val="105"/>
        </w:rPr>
        <w:t>form</w:t>
      </w:r>
      <w:r>
        <w:rPr>
          <w:spacing w:val="-2"/>
          <w:w w:val="105"/>
        </w:rPr>
        <w:t> </w:t>
      </w:r>
      <w:r>
        <w:rPr>
          <w:w w:val="105"/>
        </w:rPr>
        <w:t>part</w:t>
      </w:r>
    </w:p>
    <w:p>
      <w:pPr>
        <w:pStyle w:val="BodyText"/>
        <w:tabs>
          <w:tab w:pos="4103" w:val="left" w:leader="none"/>
          <w:tab w:pos="4921" w:val="left" w:leader="none"/>
        </w:tabs>
        <w:spacing w:before="2"/>
        <w:ind w:left="142" w:right="-29"/>
        <w:rPr>
          <w:rFonts w:ascii="Times New Roman"/>
        </w:rPr>
      </w:pPr>
      <w:r>
        <w:rPr>
          <w:w w:val="105"/>
        </w:rPr>
        <w:t>of</w:t>
      </w:r>
      <w:r>
        <w:rPr>
          <w:spacing w:val="-11"/>
          <w:w w:val="105"/>
        </w:rPr>
        <w:t> </w:t>
      </w:r>
      <w:r>
        <w:rPr>
          <w:w w:val="105"/>
        </w:rPr>
        <w:t>the</w:t>
      </w:r>
      <w:r>
        <w:rPr>
          <w:spacing w:val="-10"/>
          <w:w w:val="105"/>
        </w:rPr>
        <w:t> </w:t>
      </w:r>
      <w:r>
        <w:rPr>
          <w:w w:val="105"/>
        </w:rPr>
        <w:t>business</w:t>
      </w:r>
      <w:r>
        <w:rPr>
          <w:spacing w:val="-10"/>
          <w:w w:val="105"/>
        </w:rPr>
        <w:t> </w:t>
      </w:r>
      <w:r>
        <w:rPr>
          <w:w w:val="105"/>
        </w:rPr>
        <w:t>scorecard</w:t>
      </w:r>
      <w:r>
        <w:rPr>
          <w:spacing w:val="-10"/>
          <w:w w:val="105"/>
        </w:rPr>
        <w:t> </w:t>
      </w:r>
      <w:r>
        <w:rPr>
          <w:w w:val="105"/>
        </w:rPr>
        <w:t>and</w:t>
      </w:r>
      <w:r>
        <w:rPr>
          <w:spacing w:val="-11"/>
          <w:w w:val="105"/>
        </w:rPr>
        <w:t> </w:t>
      </w:r>
      <w:r>
        <w:rPr>
          <w:w w:val="105"/>
        </w:rPr>
        <w:t>annual</w:t>
      </w:r>
      <w:r>
        <w:rPr>
          <w:spacing w:val="-10"/>
          <w:w w:val="105"/>
        </w:rPr>
        <w:t> </w:t>
      </w:r>
      <w:r>
        <w:rPr>
          <w:spacing w:val="-4"/>
          <w:w w:val="105"/>
        </w:rPr>
        <w:t>risk</w:t>
      </w:r>
      <w:r>
        <w:rPr/>
        <w:tab/>
      </w:r>
      <w:r>
        <w:rPr>
          <w:rFonts w:ascii="Times New Roman"/>
          <w:u w:val="single"/>
        </w:rPr>
        <w:tab/>
      </w:r>
    </w:p>
    <w:p>
      <w:pPr>
        <w:pStyle w:val="BodyText"/>
        <w:spacing w:before="8"/>
        <w:ind w:left="142"/>
      </w:pPr>
      <w:r>
        <w:rPr>
          <w:spacing w:val="-2"/>
          <w:w w:val="110"/>
        </w:rPr>
        <w:t>attestation.</w:t>
      </w:r>
    </w:p>
    <w:p>
      <w:pPr>
        <w:pStyle w:val="BodyText"/>
        <w:spacing w:line="249" w:lineRule="auto" w:before="121"/>
        <w:ind w:left="142" w:right="1365"/>
      </w:pPr>
      <w:r>
        <w:rPr/>
        <mc:AlternateContent>
          <mc:Choice Requires="wps">
            <w:drawing>
              <wp:anchor distT="0" distB="0" distL="0" distR="0" allowOverlap="1" layoutInCell="1" locked="0" behindDoc="0" simplePos="0" relativeHeight="15995904">
                <wp:simplePos x="0" y="0"/>
                <wp:positionH relativeFrom="page">
                  <wp:posOffset>10183241</wp:posOffset>
                </wp:positionH>
                <wp:positionV relativeFrom="paragraph">
                  <wp:posOffset>547051</wp:posOffset>
                </wp:positionV>
                <wp:extent cx="495300" cy="1270"/>
                <wp:effectExtent l="0" t="0" r="0" b="0"/>
                <wp:wrapNone/>
                <wp:docPr id="983" name="Graphic 983"/>
                <wp:cNvGraphicFramePr>
                  <a:graphicFrameLocks/>
                </wp:cNvGraphicFramePr>
                <a:graphic>
                  <a:graphicData uri="http://schemas.microsoft.com/office/word/2010/wordprocessingShape">
                    <wps:wsp>
                      <wps:cNvPr id="983" name="Graphic 98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5904" from="801.830017pt,43.074951pt" to="840.830017pt,43.074951pt" stroked="true" strokeweight="3pt" strokecolor="#ffd900">
                <v:stroke dashstyle="solid"/>
                <w10:wrap type="none"/>
              </v:line>
            </w:pict>
          </mc:Fallback>
        </mc:AlternateContent>
      </w:r>
      <w:r>
        <w:rPr/>
        <mc:AlternateContent>
          <mc:Choice Requires="wps">
            <w:drawing>
              <wp:anchor distT="0" distB="0" distL="0" distR="0" allowOverlap="1" layoutInCell="1" locked="0" behindDoc="0" simplePos="0" relativeHeight="15996416">
                <wp:simplePos x="0" y="0"/>
                <wp:positionH relativeFrom="page">
                  <wp:posOffset>10183241</wp:posOffset>
                </wp:positionH>
                <wp:positionV relativeFrom="paragraph">
                  <wp:posOffset>1194751</wp:posOffset>
                </wp:positionV>
                <wp:extent cx="495300" cy="1270"/>
                <wp:effectExtent l="0" t="0" r="0" b="0"/>
                <wp:wrapNone/>
                <wp:docPr id="984" name="Graphic 984"/>
                <wp:cNvGraphicFramePr>
                  <a:graphicFrameLocks/>
                </wp:cNvGraphicFramePr>
                <a:graphic>
                  <a:graphicData uri="http://schemas.microsoft.com/office/word/2010/wordprocessingShape">
                    <wps:wsp>
                      <wps:cNvPr id="984" name="Graphic 98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6416" from="801.830017pt,94.074951pt" to="840.830017pt,94.07495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96928">
                <wp:simplePos x="0" y="0"/>
                <wp:positionH relativeFrom="page">
                  <wp:posOffset>10183241</wp:posOffset>
                </wp:positionH>
                <wp:positionV relativeFrom="paragraph">
                  <wp:posOffset>1832926</wp:posOffset>
                </wp:positionV>
                <wp:extent cx="495300" cy="1270"/>
                <wp:effectExtent l="0" t="0" r="0" b="0"/>
                <wp:wrapNone/>
                <wp:docPr id="985" name="Graphic 985"/>
                <wp:cNvGraphicFramePr>
                  <a:graphicFrameLocks/>
                </wp:cNvGraphicFramePr>
                <a:graphic>
                  <a:graphicData uri="http://schemas.microsoft.com/office/word/2010/wordprocessingShape">
                    <wps:wsp>
                      <wps:cNvPr id="985" name="Graphic 98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6928" from="801.830017pt,144.324951pt" to="840.830017pt,144.32495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5997952">
                <wp:simplePos x="0" y="0"/>
                <wp:positionH relativeFrom="page">
                  <wp:posOffset>10189517</wp:posOffset>
                </wp:positionH>
                <wp:positionV relativeFrom="paragraph">
                  <wp:posOffset>1889556</wp:posOffset>
                </wp:positionV>
                <wp:extent cx="292735" cy="978535"/>
                <wp:effectExtent l="0" t="0" r="0" b="0"/>
                <wp:wrapNone/>
                <wp:docPr id="986" name="Textbox 986"/>
                <wp:cNvGraphicFramePr>
                  <a:graphicFrameLocks/>
                </wp:cNvGraphicFramePr>
                <a:graphic>
                  <a:graphicData uri="http://schemas.microsoft.com/office/word/2010/wordprocessingShape">
                    <wps:wsp>
                      <wps:cNvPr id="986" name="Textbox 98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48.783951pt;width:23.05pt;height:77.05pt;mso-position-horizontal-relative:page;mso-position-vertical-relative:paragraph;z-index:15997952" type="#_x0000_t202" id="docshape639"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mc:AlternateContent>
          <mc:Choice Requires="wps">
            <w:drawing>
              <wp:anchor distT="0" distB="0" distL="0" distR="0" allowOverlap="1" layoutInCell="1" locked="0" behindDoc="0" simplePos="0" relativeHeight="15999488">
                <wp:simplePos x="0" y="0"/>
                <wp:positionH relativeFrom="page">
                  <wp:posOffset>10189517</wp:posOffset>
                </wp:positionH>
                <wp:positionV relativeFrom="paragraph">
                  <wp:posOffset>603692</wp:posOffset>
                </wp:positionV>
                <wp:extent cx="210185" cy="1106170"/>
                <wp:effectExtent l="0" t="0" r="0" b="0"/>
                <wp:wrapNone/>
                <wp:docPr id="987" name="Textbox 987"/>
                <wp:cNvGraphicFramePr>
                  <a:graphicFrameLocks/>
                </wp:cNvGraphicFramePr>
                <a:graphic>
                  <a:graphicData uri="http://schemas.microsoft.com/office/word/2010/wordprocessingShape">
                    <wps:wsp>
                      <wps:cNvPr id="987" name="Textbox 987"/>
                      <wps:cNvSpPr txBox="1"/>
                      <wps:spPr>
                        <a:xfrm>
                          <a:off x="0" y="0"/>
                          <a:ext cx="210185" cy="1106170"/>
                        </a:xfrm>
                        <a:prstGeom prst="rect">
                          <a:avLst/>
                        </a:prstGeom>
                      </wps:spPr>
                      <wps:txbx>
                        <w:txbxContent>
                          <w:p>
                            <w:pPr>
                              <w:spacing w:line="140" w:lineRule="exact" w:before="25"/>
                              <w:ind w:left="1040" w:right="0" w:firstLine="0"/>
                              <w:jc w:val="left"/>
                              <w:rPr>
                                <w:sz w:val="13"/>
                              </w:rPr>
                            </w:pPr>
                            <w:r>
                              <w:rPr>
                                <w:spacing w:val="-2"/>
                                <w:w w:val="110"/>
                                <w:sz w:val="13"/>
                              </w:rPr>
                              <w:t>Metrics</w:t>
                            </w:r>
                          </w:p>
                          <w:p>
                            <w:pPr>
                              <w:tabs>
                                <w:tab w:pos="1039" w:val="left" w:leader="none"/>
                              </w:tabs>
                              <w:spacing w:line="140" w:lineRule="exact" w:before="0"/>
                              <w:ind w:left="20" w:right="0" w:firstLine="0"/>
                              <w:jc w:val="left"/>
                              <w:rPr>
                                <w:sz w:val="13"/>
                              </w:rPr>
                            </w:pPr>
                            <w:r>
                              <w:rPr>
                                <w:b/>
                                <w:spacing w:val="-2"/>
                                <w:sz w:val="13"/>
                              </w:rPr>
                              <w:t>Governance</w:t>
                            </w:r>
                            <w:r>
                              <w:rPr>
                                <w:b/>
                                <w:sz w:val="13"/>
                              </w:rPr>
                              <w:tab/>
                            </w:r>
                            <w:r>
                              <w:rPr>
                                <w:sz w:val="13"/>
                              </w:rPr>
                              <w:t>and </w:t>
                            </w:r>
                            <w:r>
                              <w:rPr>
                                <w:spacing w:val="-2"/>
                                <w:sz w:val="13"/>
                              </w:rPr>
                              <w:t>targets</w:t>
                            </w:r>
                          </w:p>
                        </w:txbxContent>
                      </wps:txbx>
                      <wps:bodyPr wrap="square" lIns="0" tIns="0" rIns="0" bIns="0" rtlCol="0" vert="vert">
                        <a:noAutofit/>
                      </wps:bodyPr>
                    </wps:wsp>
                  </a:graphicData>
                </a:graphic>
              </wp:anchor>
            </w:drawing>
          </mc:Choice>
          <mc:Fallback>
            <w:pict>
              <v:shape style="position:absolute;margin-left:802.324219pt;margin-top:47.534851pt;width:16.55pt;height:87.1pt;mso-position-horizontal-relative:page;mso-position-vertical-relative:paragraph;z-index:15999488" type="#_x0000_t202" id="docshape640" filled="false" stroked="false">
                <v:textbox inset="0,0,0,0" style="layout-flow:vertical">
                  <w:txbxContent>
                    <w:p>
                      <w:pPr>
                        <w:spacing w:line="140" w:lineRule="exact" w:before="25"/>
                        <w:ind w:left="1040" w:right="0" w:firstLine="0"/>
                        <w:jc w:val="left"/>
                        <w:rPr>
                          <w:sz w:val="13"/>
                        </w:rPr>
                      </w:pPr>
                      <w:r>
                        <w:rPr>
                          <w:spacing w:val="-2"/>
                          <w:w w:val="110"/>
                          <w:sz w:val="13"/>
                        </w:rPr>
                        <w:t>Metrics</w:t>
                      </w:r>
                    </w:p>
                    <w:p>
                      <w:pPr>
                        <w:tabs>
                          <w:tab w:pos="1039" w:val="left" w:leader="none"/>
                        </w:tabs>
                        <w:spacing w:line="140" w:lineRule="exact" w:before="0"/>
                        <w:ind w:left="20" w:right="0" w:firstLine="0"/>
                        <w:jc w:val="left"/>
                        <w:rPr>
                          <w:sz w:val="13"/>
                        </w:rPr>
                      </w:pPr>
                      <w:r>
                        <w:rPr>
                          <w:b/>
                          <w:spacing w:val="-2"/>
                          <w:sz w:val="13"/>
                        </w:rPr>
                        <w:t>Governance</w:t>
                      </w:r>
                      <w:r>
                        <w:rPr>
                          <w:b/>
                          <w:sz w:val="13"/>
                        </w:rPr>
                        <w:tab/>
                      </w:r>
                      <w:r>
                        <w:rPr>
                          <w:sz w:val="13"/>
                        </w:rPr>
                        <w:t>and </w:t>
                      </w:r>
                      <w:r>
                        <w:rPr>
                          <w:spacing w:val="-2"/>
                          <w:sz w:val="13"/>
                        </w:rPr>
                        <w:t>targets</w:t>
                      </w:r>
                    </w:p>
                  </w:txbxContent>
                </v:textbox>
                <w10:wrap type="none"/>
              </v:shape>
            </w:pict>
          </mc:Fallback>
        </mc:AlternateContent>
      </w:r>
      <w:r>
        <w:rPr>
          <w:w w:val="105"/>
        </w:rPr>
        <w:t>The Aviva Investors Chief Investment Officer and investment desk heads consider how investment employees demonstrate their commitment to sustainability processes as part of the determination of performance and pay outcomes. In addition, all colleagues were expected to include a specific sustainability-focused goal in their performance goal setting process. Further guidance was specifically provided to colleagues and heads of asset classes in equities</w:t>
      </w:r>
      <w:r>
        <w:rPr>
          <w:spacing w:val="-6"/>
          <w:w w:val="105"/>
        </w:rPr>
        <w:t> </w:t>
      </w:r>
      <w:r>
        <w:rPr>
          <w:w w:val="105"/>
        </w:rPr>
        <w:t>and</w:t>
      </w:r>
      <w:r>
        <w:rPr>
          <w:spacing w:val="-6"/>
          <w:w w:val="105"/>
        </w:rPr>
        <w:t> </w:t>
      </w:r>
      <w:r>
        <w:rPr>
          <w:w w:val="105"/>
        </w:rPr>
        <w:t>fixed</w:t>
      </w:r>
      <w:r>
        <w:rPr>
          <w:spacing w:val="-6"/>
          <w:w w:val="105"/>
        </w:rPr>
        <w:t> </w:t>
      </w:r>
      <w:r>
        <w:rPr>
          <w:w w:val="105"/>
        </w:rPr>
        <w:t>income</w:t>
      </w:r>
      <w:r>
        <w:rPr>
          <w:spacing w:val="-6"/>
          <w:w w:val="105"/>
        </w:rPr>
        <w:t> </w:t>
      </w:r>
      <w:r>
        <w:rPr>
          <w:w w:val="105"/>
        </w:rPr>
        <w:t>regarding</w:t>
      </w:r>
      <w:r>
        <w:rPr>
          <w:spacing w:val="-6"/>
          <w:w w:val="105"/>
        </w:rPr>
        <w:t> </w:t>
      </w:r>
      <w:r>
        <w:rPr>
          <w:w w:val="105"/>
        </w:rPr>
        <w:t>how</w:t>
      </w:r>
      <w:r>
        <w:rPr>
          <w:spacing w:val="-6"/>
          <w:w w:val="105"/>
        </w:rPr>
        <w:t> </w:t>
      </w:r>
      <w:r>
        <w:rPr>
          <w:w w:val="105"/>
        </w:rPr>
        <w:t>to embed sustainability objectives systematically across the investment team members’ objectives, and this has since</w:t>
      </w:r>
    </w:p>
    <w:p>
      <w:pPr>
        <w:pStyle w:val="BodyText"/>
        <w:spacing w:line="249" w:lineRule="auto" w:before="11"/>
        <w:ind w:left="142" w:right="1292"/>
      </w:pPr>
      <w:r>
        <w:rPr/>
        <mc:AlternateContent>
          <mc:Choice Requires="wps">
            <w:drawing>
              <wp:anchor distT="0" distB="0" distL="0" distR="0" allowOverlap="1" layoutInCell="1" locked="0" behindDoc="0" simplePos="0" relativeHeight="15997440">
                <wp:simplePos x="0" y="0"/>
                <wp:positionH relativeFrom="page">
                  <wp:posOffset>10183241</wp:posOffset>
                </wp:positionH>
                <wp:positionV relativeFrom="paragraph">
                  <wp:posOffset>214411</wp:posOffset>
                </wp:positionV>
                <wp:extent cx="495300" cy="1270"/>
                <wp:effectExtent l="0" t="0" r="0" b="0"/>
                <wp:wrapNone/>
                <wp:docPr id="988" name="Graphic 988"/>
                <wp:cNvGraphicFramePr>
                  <a:graphicFrameLocks/>
                </wp:cNvGraphicFramePr>
                <a:graphic>
                  <a:graphicData uri="http://schemas.microsoft.com/office/word/2010/wordprocessingShape">
                    <wps:wsp>
                      <wps:cNvPr id="988" name="Graphic 98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7440" from="801.830017pt,16.882763pt" to="840.830017pt,16.882763pt" stroked="true" strokeweight=".25pt" strokecolor="#000000">
                <v:stroke dashstyle="solid"/>
                <w10:wrap type="none"/>
              </v:line>
            </w:pict>
          </mc:Fallback>
        </mc:AlternateContent>
      </w:r>
      <w:r>
        <w:rPr>
          <w:w w:val="105"/>
        </w:rPr>
        <w:t>been</w:t>
      </w:r>
      <w:r>
        <w:rPr>
          <w:spacing w:val="-2"/>
          <w:w w:val="105"/>
        </w:rPr>
        <w:t> </w:t>
      </w:r>
      <w:r>
        <w:rPr>
          <w:w w:val="105"/>
        </w:rPr>
        <w:t>extended</w:t>
      </w:r>
      <w:r>
        <w:rPr>
          <w:spacing w:val="-2"/>
          <w:w w:val="105"/>
        </w:rPr>
        <w:t> </w:t>
      </w:r>
      <w:r>
        <w:rPr>
          <w:w w:val="105"/>
        </w:rPr>
        <w:t>to</w:t>
      </w:r>
      <w:r>
        <w:rPr>
          <w:spacing w:val="-2"/>
          <w:w w:val="105"/>
        </w:rPr>
        <w:t> </w:t>
      </w:r>
      <w:r>
        <w:rPr>
          <w:w w:val="105"/>
        </w:rPr>
        <w:t>cover</w:t>
      </w:r>
      <w:r>
        <w:rPr>
          <w:spacing w:val="-2"/>
          <w:w w:val="105"/>
        </w:rPr>
        <w:t> </w:t>
      </w:r>
      <w:r>
        <w:rPr>
          <w:w w:val="105"/>
        </w:rPr>
        <w:t>Private</w:t>
      </w:r>
      <w:r>
        <w:rPr>
          <w:spacing w:val="-2"/>
          <w:w w:val="105"/>
        </w:rPr>
        <w:t> </w:t>
      </w:r>
      <w:r>
        <w:rPr>
          <w:w w:val="105"/>
        </w:rPr>
        <w:t>Markets</w:t>
      </w:r>
      <w:r>
        <w:rPr>
          <w:spacing w:val="-2"/>
          <w:w w:val="105"/>
        </w:rPr>
        <w:t> </w:t>
      </w:r>
      <w:r>
        <w:rPr>
          <w:w w:val="105"/>
        </w:rPr>
        <w:t>for performance year 2025.</w:t>
      </w:r>
    </w:p>
    <w:p>
      <w:pPr>
        <w:pStyle w:val="BodyText"/>
        <w:spacing w:after="0" w:line="249" w:lineRule="auto"/>
        <w:sectPr>
          <w:type w:val="continuous"/>
          <w:pgSz w:w="16840" w:h="11900" w:orient="landscape"/>
          <w:pgMar w:header="0" w:footer="435" w:top="1320" w:bottom="280" w:left="708" w:right="0"/>
          <w:cols w:num="4" w:equalWidth="0">
            <w:col w:w="3633" w:space="109"/>
            <w:col w:w="3640" w:space="102"/>
            <w:col w:w="3605" w:space="136"/>
            <w:col w:w="4907"/>
          </w:cols>
        </w:sectPr>
      </w:pPr>
    </w:p>
    <w:p>
      <w:pPr>
        <w:pStyle w:val="Heading1"/>
        <w:spacing w:line="208" w:lineRule="auto" w:before="203"/>
        <w:ind w:right="9794"/>
      </w:pPr>
      <w:r>
        <w:rPr/>
        <w:drawing>
          <wp:anchor distT="0" distB="0" distL="0" distR="0" allowOverlap="1" layoutInCell="1" locked="0" behindDoc="1" simplePos="0" relativeHeight="479924224">
            <wp:simplePos x="0" y="0"/>
            <wp:positionH relativeFrom="page">
              <wp:posOffset>0</wp:posOffset>
            </wp:positionH>
            <wp:positionV relativeFrom="page">
              <wp:posOffset>0</wp:posOffset>
            </wp:positionV>
            <wp:extent cx="10045850" cy="7556372"/>
            <wp:effectExtent l="0" t="0" r="0" b="0"/>
            <wp:wrapNone/>
            <wp:docPr id="990" name="Image 990"/>
            <wp:cNvGraphicFramePr>
              <a:graphicFrameLocks/>
            </wp:cNvGraphicFramePr>
            <a:graphic>
              <a:graphicData uri="http://schemas.openxmlformats.org/drawingml/2006/picture">
                <pic:pic>
                  <pic:nvPicPr>
                    <pic:cNvPr id="990" name="Image 990"/>
                    <pic:cNvPicPr/>
                  </pic:nvPicPr>
                  <pic:blipFill>
                    <a:blip r:embed="rId144" cstate="print"/>
                    <a:stretch>
                      <a:fillRect/>
                    </a:stretch>
                  </pic:blipFill>
                  <pic:spPr>
                    <a:xfrm>
                      <a:off x="0" y="0"/>
                      <a:ext cx="10045850" cy="7556372"/>
                    </a:xfrm>
                    <a:prstGeom prst="rect">
                      <a:avLst/>
                    </a:prstGeom>
                  </pic:spPr>
                </pic:pic>
              </a:graphicData>
            </a:graphic>
          </wp:anchor>
        </w:drawing>
      </w:r>
      <w:r>
        <w:rPr/>
        <mc:AlternateContent>
          <mc:Choice Requires="wps">
            <w:drawing>
              <wp:anchor distT="0" distB="0" distL="0" distR="0" allowOverlap="1" layoutInCell="1" locked="0" behindDoc="0" simplePos="0" relativeHeight="16005632">
                <wp:simplePos x="0" y="0"/>
                <wp:positionH relativeFrom="page">
                  <wp:posOffset>10189545</wp:posOffset>
                </wp:positionH>
                <wp:positionV relativeFrom="paragraph">
                  <wp:posOffset>268349</wp:posOffset>
                </wp:positionV>
                <wp:extent cx="238760" cy="1879600"/>
                <wp:effectExtent l="0" t="0" r="0" b="0"/>
                <wp:wrapNone/>
                <wp:docPr id="991" name="Textbox 991"/>
                <wp:cNvGraphicFramePr>
                  <a:graphicFrameLocks/>
                </wp:cNvGraphicFramePr>
                <a:graphic>
                  <a:graphicData uri="http://schemas.microsoft.com/office/word/2010/wordprocessingShape">
                    <wps:wsp>
                      <wps:cNvPr id="991" name="Textbox 991"/>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6005632" type="#_x0000_t202" id="docshape642"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30"/>
        </w:rPr>
        <w:t>Our</w:t>
      </w:r>
      <w:r>
        <w:rPr>
          <w:spacing w:val="-4"/>
          <w:w w:val="130"/>
        </w:rPr>
        <w:t> </w:t>
      </w:r>
      <w:r>
        <w:rPr>
          <w:w w:val="130"/>
        </w:rPr>
        <w:t>metrics</w:t>
      </w:r>
      <w:r>
        <w:rPr>
          <w:spacing w:val="-4"/>
          <w:w w:val="130"/>
        </w:rPr>
        <w:t> </w:t>
      </w:r>
      <w:r>
        <w:rPr>
          <w:w w:val="130"/>
        </w:rPr>
        <w:t>assess </w:t>
      </w:r>
      <w:bookmarkStart w:name="Metrics and targets - contents" w:id="58"/>
      <w:bookmarkEnd w:id="58"/>
      <w:r>
        <w:rPr>
          <w:w w:val="130"/>
        </w:rPr>
      </w:r>
      <w:bookmarkStart w:name="_bookmark24" w:id="59"/>
      <w:bookmarkEnd w:id="59"/>
      <w:r>
        <w:rPr>
          <w:w w:val="125"/>
        </w:rPr>
        <w:t>climate</w:t>
      </w:r>
      <w:r>
        <w:rPr>
          <w:w w:val="125"/>
        </w:rPr>
        <w:t>-related </w:t>
      </w:r>
      <w:r>
        <w:rPr>
          <w:w w:val="125"/>
        </w:rPr>
        <w:t>risks </w:t>
      </w:r>
      <w:r>
        <w:rPr>
          <w:w w:val="130"/>
        </w:rPr>
        <w:t>and opportunities</w:t>
      </w:r>
    </w:p>
    <w:p>
      <w:pPr>
        <w:pStyle w:val="BodyText"/>
        <w:rPr>
          <w:rFonts w:ascii="Times New Roman"/>
          <w:sz w:val="20"/>
        </w:rPr>
      </w:pPr>
    </w:p>
    <w:p>
      <w:pPr>
        <w:pStyle w:val="BodyText"/>
        <w:spacing w:before="91"/>
        <w:rPr>
          <w:rFonts w:ascii="Times New Roman"/>
          <w:sz w:val="20"/>
        </w:rPr>
      </w:pPr>
    </w:p>
    <w:p>
      <w:pPr>
        <w:pStyle w:val="ListParagraph"/>
        <w:numPr>
          <w:ilvl w:val="0"/>
          <w:numId w:val="19"/>
        </w:numPr>
        <w:tabs>
          <w:tab w:pos="598" w:val="left" w:leader="none"/>
        </w:tabs>
        <w:spacing w:line="240" w:lineRule="auto" w:before="0" w:after="0"/>
        <w:ind w:left="598" w:right="0" w:hanging="403"/>
        <w:jc w:val="left"/>
        <w:rPr>
          <w:sz w:val="20"/>
        </w:rPr>
      </w:pPr>
      <w:hyperlink w:history="true" w:anchor="_bookmark25">
        <w:r>
          <w:rPr>
            <w:sz w:val="20"/>
          </w:rPr>
          <w:t>Overview</w:t>
        </w:r>
        <w:r>
          <w:rPr>
            <w:spacing w:val="26"/>
            <w:sz w:val="20"/>
          </w:rPr>
          <w:t> </w:t>
        </w:r>
        <w:r>
          <w:rPr>
            <w:sz w:val="20"/>
          </w:rPr>
          <w:t>of</w:t>
        </w:r>
        <w:r>
          <w:rPr>
            <w:spacing w:val="27"/>
            <w:sz w:val="20"/>
          </w:rPr>
          <w:t> </w:t>
        </w:r>
        <w:r>
          <w:rPr>
            <w:sz w:val="20"/>
          </w:rPr>
          <w:t>our</w:t>
        </w:r>
        <w:r>
          <w:rPr>
            <w:spacing w:val="27"/>
            <w:sz w:val="20"/>
          </w:rPr>
          <w:t> </w:t>
        </w:r>
        <w:r>
          <w:rPr>
            <w:spacing w:val="-2"/>
            <w:sz w:val="20"/>
          </w:rPr>
          <w:t>metrics</w:t>
        </w:r>
      </w:hyperlink>
    </w:p>
    <w:p>
      <w:pPr>
        <w:pStyle w:val="ListParagraph"/>
        <w:numPr>
          <w:ilvl w:val="0"/>
          <w:numId w:val="19"/>
        </w:numPr>
        <w:tabs>
          <w:tab w:pos="598" w:val="left" w:leader="none"/>
        </w:tabs>
        <w:spacing w:line="240" w:lineRule="auto" w:before="85" w:after="0"/>
        <w:ind w:left="598" w:right="0" w:hanging="403"/>
        <w:jc w:val="left"/>
        <w:rPr>
          <w:sz w:val="20"/>
        </w:rPr>
      </w:pPr>
      <w:hyperlink w:history="true" w:anchor="_bookmark26">
        <w:r>
          <w:rPr>
            <w:w w:val="105"/>
            <w:sz w:val="20"/>
          </w:rPr>
          <w:t>Climate</w:t>
        </w:r>
        <w:r>
          <w:rPr>
            <w:spacing w:val="-4"/>
            <w:w w:val="105"/>
            <w:sz w:val="20"/>
          </w:rPr>
          <w:t> </w:t>
        </w:r>
        <w:r>
          <w:rPr>
            <w:w w:val="105"/>
            <w:sz w:val="20"/>
          </w:rPr>
          <w:t>reporting</w:t>
        </w:r>
        <w:r>
          <w:rPr>
            <w:spacing w:val="-2"/>
            <w:w w:val="105"/>
            <w:sz w:val="20"/>
          </w:rPr>
          <w:t> policies</w:t>
        </w:r>
      </w:hyperlink>
    </w:p>
    <w:p>
      <w:pPr>
        <w:pStyle w:val="Heading4"/>
        <w:spacing w:before="220"/>
        <w:ind w:left="600"/>
      </w:pPr>
      <w:r>
        <w:rPr/>
        <w:drawing>
          <wp:anchor distT="0" distB="0" distL="0" distR="0" allowOverlap="1" layoutInCell="1" locked="0" behindDoc="0" simplePos="0" relativeHeight="16004096">
            <wp:simplePos x="0" y="0"/>
            <wp:positionH relativeFrom="page">
              <wp:posOffset>10216642</wp:posOffset>
            </wp:positionH>
            <wp:positionV relativeFrom="paragraph">
              <wp:posOffset>246336</wp:posOffset>
            </wp:positionV>
            <wp:extent cx="172847" cy="189229"/>
            <wp:effectExtent l="0" t="0" r="0" b="0"/>
            <wp:wrapNone/>
            <wp:docPr id="992" name="Image 992"/>
            <wp:cNvGraphicFramePr>
              <a:graphicFrameLocks/>
            </wp:cNvGraphicFramePr>
            <a:graphic>
              <a:graphicData uri="http://schemas.openxmlformats.org/drawingml/2006/picture">
                <pic:pic>
                  <pic:nvPicPr>
                    <pic:cNvPr id="992" name="Image 992"/>
                    <pic:cNvPicPr/>
                  </pic:nvPicPr>
                  <pic:blipFill>
                    <a:blip r:embed="rId18" cstate="print"/>
                    <a:stretch>
                      <a:fillRect/>
                    </a:stretch>
                  </pic:blipFill>
                  <pic:spPr>
                    <a:xfrm>
                      <a:off x="0" y="0"/>
                      <a:ext cx="172847" cy="189229"/>
                    </a:xfrm>
                    <a:prstGeom prst="rect">
                      <a:avLst/>
                    </a:prstGeom>
                  </pic:spPr>
                </pic:pic>
              </a:graphicData>
            </a:graphic>
          </wp:anchor>
        </w:drawing>
      </w:r>
      <w:r>
        <w:rPr/>
        <w:t>Our</w:t>
      </w:r>
      <w:r>
        <w:rPr>
          <w:spacing w:val="17"/>
        </w:rPr>
        <w:t> </w:t>
      </w:r>
      <w:r>
        <w:rPr/>
        <w:t>climate</w:t>
      </w:r>
      <w:r>
        <w:rPr>
          <w:spacing w:val="18"/>
        </w:rPr>
        <w:t> </w:t>
      </w:r>
      <w:r>
        <w:rPr>
          <w:spacing w:val="-2"/>
        </w:rPr>
        <w:t>metrics</w:t>
      </w:r>
    </w:p>
    <w:p>
      <w:pPr>
        <w:spacing w:before="85"/>
        <w:ind w:left="195" w:right="0" w:firstLine="0"/>
        <w:jc w:val="left"/>
        <w:rPr>
          <w:sz w:val="20"/>
        </w:rPr>
      </w:pPr>
      <w:r>
        <w:rPr>
          <w:sz w:val="20"/>
        </w:rPr>
        <mc:AlternateContent>
          <mc:Choice Requires="wps">
            <w:drawing>
              <wp:anchor distT="0" distB="0" distL="0" distR="0" allowOverlap="1" layoutInCell="1" locked="0" behindDoc="0" simplePos="0" relativeHeight="16007168">
                <wp:simplePos x="0" y="0"/>
                <wp:positionH relativeFrom="page">
                  <wp:posOffset>10189517</wp:posOffset>
                </wp:positionH>
                <wp:positionV relativeFrom="paragraph">
                  <wp:posOffset>298163</wp:posOffset>
                </wp:positionV>
                <wp:extent cx="127635" cy="392430"/>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3.477428pt;width:10.050pt;height:30.9pt;mso-position-horizontal-relative:page;mso-position-vertical-relative:paragraph;z-index:16007168" type="#_x0000_t202" id="docshape643"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hyperlink w:history="true" w:anchor="_bookmark27">
        <w:r>
          <w:rPr>
            <w:w w:val="105"/>
            <w:sz w:val="20"/>
          </w:rPr>
          <w:t>37</w:t>
        </w:r>
      </w:hyperlink>
      <w:r>
        <w:rPr>
          <w:spacing w:val="25"/>
          <w:w w:val="105"/>
          <w:sz w:val="20"/>
        </w:rPr>
        <w:t>  </w:t>
      </w:r>
      <w:r>
        <w:rPr>
          <w:w w:val="105"/>
          <w:sz w:val="20"/>
        </w:rPr>
        <w:t>Note</w:t>
      </w:r>
      <w:r>
        <w:rPr>
          <w:spacing w:val="-12"/>
          <w:w w:val="105"/>
          <w:sz w:val="20"/>
        </w:rPr>
        <w:t> </w:t>
      </w:r>
      <w:hyperlink w:history="true" w:anchor="_bookmark27">
        <w:r>
          <w:rPr>
            <w:sz w:val="20"/>
          </w:rPr>
          <w:t>1</w:t>
        </w:r>
        <w:r>
          <w:rPr>
            <w:spacing w:val="-10"/>
            <w:sz w:val="20"/>
          </w:rPr>
          <w:t> </w:t>
        </w:r>
        <w:r>
          <w:rPr>
            <w:w w:val="115"/>
            <w:sz w:val="20"/>
          </w:rPr>
          <w:t>-</w:t>
        </w:r>
        <w:r>
          <w:rPr>
            <w:spacing w:val="-15"/>
            <w:w w:val="115"/>
            <w:sz w:val="20"/>
          </w:rPr>
          <w:t> </w:t>
        </w:r>
        <w:r>
          <w:rPr>
            <w:w w:val="105"/>
            <w:sz w:val="20"/>
          </w:rPr>
          <w:t>Changes</w:t>
        </w:r>
        <w:r>
          <w:rPr>
            <w:spacing w:val="-13"/>
            <w:w w:val="105"/>
            <w:sz w:val="20"/>
          </w:rPr>
          <w:t> </w:t>
        </w:r>
        <w:r>
          <w:rPr>
            <w:w w:val="105"/>
            <w:sz w:val="20"/>
          </w:rPr>
          <w:t>to</w:t>
        </w:r>
        <w:r>
          <w:rPr>
            <w:spacing w:val="-12"/>
            <w:w w:val="105"/>
            <w:sz w:val="20"/>
          </w:rPr>
          <w:t> </w:t>
        </w:r>
        <w:r>
          <w:rPr>
            <w:w w:val="105"/>
            <w:sz w:val="20"/>
          </w:rPr>
          <w:t>metrics</w:t>
        </w:r>
        <w:r>
          <w:rPr>
            <w:spacing w:val="-13"/>
            <w:w w:val="105"/>
            <w:sz w:val="20"/>
          </w:rPr>
          <w:t> </w:t>
        </w:r>
        <w:r>
          <w:rPr>
            <w:w w:val="105"/>
            <w:sz w:val="20"/>
          </w:rPr>
          <w:t>and</w:t>
        </w:r>
        <w:r>
          <w:rPr>
            <w:spacing w:val="-12"/>
            <w:w w:val="105"/>
            <w:sz w:val="20"/>
          </w:rPr>
          <w:t> </w:t>
        </w:r>
        <w:r>
          <w:rPr>
            <w:w w:val="105"/>
            <w:sz w:val="20"/>
          </w:rPr>
          <w:t>comparative</w:t>
        </w:r>
        <w:r>
          <w:rPr>
            <w:spacing w:val="-13"/>
            <w:w w:val="105"/>
            <w:sz w:val="20"/>
          </w:rPr>
          <w:t> </w:t>
        </w:r>
        <w:r>
          <w:rPr>
            <w:spacing w:val="-2"/>
            <w:w w:val="105"/>
            <w:sz w:val="20"/>
          </w:rPr>
          <w:t>amounts</w:t>
        </w:r>
      </w:hyperlink>
    </w:p>
    <w:p>
      <w:pPr>
        <w:pStyle w:val="BodyText"/>
        <w:spacing w:before="6"/>
        <w:rPr>
          <w:sz w:val="3"/>
        </w:rPr>
      </w:pPr>
      <w:r>
        <w:rPr>
          <w:sz w:val="3"/>
        </w:rPr>
        <mc:AlternateContent>
          <mc:Choice Requires="wps">
            <w:drawing>
              <wp:anchor distT="0" distB="0" distL="0" distR="0" allowOverlap="1" layoutInCell="1" locked="0" behindDoc="1" simplePos="0" relativeHeight="487859712">
                <wp:simplePos x="0" y="0"/>
                <wp:positionH relativeFrom="page">
                  <wp:posOffset>10183241</wp:posOffset>
                </wp:positionH>
                <wp:positionV relativeFrom="paragraph">
                  <wp:posOffset>41510</wp:posOffset>
                </wp:positionV>
                <wp:extent cx="495300" cy="1270"/>
                <wp:effectExtent l="0" t="0" r="0" b="0"/>
                <wp:wrapTopAndBottom/>
                <wp:docPr id="994" name="Graphic 994"/>
                <wp:cNvGraphicFramePr>
                  <a:graphicFrameLocks/>
                </wp:cNvGraphicFramePr>
                <a:graphic>
                  <a:graphicData uri="http://schemas.microsoft.com/office/word/2010/wordprocessingShape">
                    <wps:wsp>
                      <wps:cNvPr id="994" name="Graphic 99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268506pt;width:39pt;height:.1pt;mso-position-horizontal-relative:page;mso-position-vertical-relative:paragraph;z-index:-15456768;mso-wrap-distance-left:0;mso-wrap-distance-right:0" id="docshape644" coordorigin="16037,65" coordsize="780,0" path="m16037,65l16817,65e" filled="false" stroked="true" strokeweight=".25pt" strokecolor="#000000">
                <v:path arrowok="t"/>
                <v:stroke dashstyle="solid"/>
                <w10:wrap type="topAndBottom"/>
              </v:shape>
            </w:pict>
          </mc:Fallback>
        </mc:AlternateContent>
      </w:r>
    </w:p>
    <w:p>
      <w:pPr>
        <w:pStyle w:val="ListParagraph"/>
        <w:numPr>
          <w:ilvl w:val="0"/>
          <w:numId w:val="20"/>
        </w:numPr>
        <w:tabs>
          <w:tab w:pos="598" w:val="left" w:leader="none"/>
        </w:tabs>
        <w:spacing w:line="240" w:lineRule="auto" w:before="17" w:after="0"/>
        <w:ind w:left="598" w:right="0" w:hanging="403"/>
        <w:jc w:val="left"/>
        <w:rPr>
          <w:sz w:val="20"/>
        </w:rPr>
      </w:pPr>
      <w:hyperlink w:history="true" w:anchor="_bookmark27">
        <w:r>
          <w:rPr>
            <w:sz w:val="20"/>
          </w:rPr>
          <w:t>Note</w:t>
        </w:r>
        <w:r>
          <w:rPr>
            <w:spacing w:val="9"/>
            <w:sz w:val="20"/>
          </w:rPr>
          <w:t> </w:t>
        </w:r>
        <w:r>
          <w:rPr>
            <w:sz w:val="20"/>
          </w:rPr>
          <w:t>2</w:t>
        </w:r>
        <w:r>
          <w:rPr>
            <w:spacing w:val="10"/>
            <w:sz w:val="20"/>
          </w:rPr>
          <w:t> </w:t>
        </w:r>
        <w:r>
          <w:rPr>
            <w:sz w:val="20"/>
          </w:rPr>
          <w:t>-</w:t>
        </w:r>
        <w:r>
          <w:rPr>
            <w:spacing w:val="9"/>
            <w:sz w:val="20"/>
          </w:rPr>
          <w:t> </w:t>
        </w:r>
        <w:r>
          <w:rPr>
            <w:sz w:val="20"/>
          </w:rPr>
          <w:t>Exchange</w:t>
        </w:r>
        <w:r>
          <w:rPr>
            <w:spacing w:val="10"/>
            <w:sz w:val="20"/>
          </w:rPr>
          <w:t> </w:t>
        </w:r>
        <w:r>
          <w:rPr>
            <w:spacing w:val="-2"/>
            <w:sz w:val="20"/>
          </w:rPr>
          <w:t>rates</w:t>
        </w:r>
      </w:hyperlink>
    </w:p>
    <w:p>
      <w:pPr>
        <w:pStyle w:val="ListParagraph"/>
        <w:numPr>
          <w:ilvl w:val="0"/>
          <w:numId w:val="20"/>
        </w:numPr>
        <w:tabs>
          <w:tab w:pos="598" w:val="left" w:leader="none"/>
        </w:tabs>
        <w:spacing w:line="240" w:lineRule="auto" w:before="85" w:after="0"/>
        <w:ind w:left="598" w:right="0" w:hanging="403"/>
        <w:jc w:val="left"/>
        <w:rPr>
          <w:sz w:val="20"/>
        </w:rPr>
      </w:pPr>
      <w:hyperlink w:history="true" w:anchor="_bookmark28">
        <w:r>
          <w:rPr>
            <w:sz w:val="20"/>
          </w:rPr>
          <w:t>Note</w:t>
        </w:r>
        <w:r>
          <w:rPr>
            <w:spacing w:val="10"/>
            <w:sz w:val="20"/>
          </w:rPr>
          <w:t> </w:t>
        </w:r>
        <w:r>
          <w:rPr>
            <w:sz w:val="20"/>
          </w:rPr>
          <w:t>3</w:t>
        </w:r>
        <w:r>
          <w:rPr>
            <w:spacing w:val="11"/>
            <w:sz w:val="20"/>
          </w:rPr>
          <w:t> </w:t>
        </w:r>
        <w:r>
          <w:rPr>
            <w:sz w:val="20"/>
          </w:rPr>
          <w:t>-</w:t>
        </w:r>
        <w:r>
          <w:rPr>
            <w:spacing w:val="11"/>
            <w:sz w:val="20"/>
          </w:rPr>
          <w:t> </w:t>
        </w:r>
        <w:r>
          <w:rPr>
            <w:sz w:val="20"/>
          </w:rPr>
          <w:t>Scope</w:t>
        </w:r>
        <w:r>
          <w:rPr>
            <w:spacing w:val="11"/>
            <w:sz w:val="20"/>
          </w:rPr>
          <w:t> </w:t>
        </w:r>
        <w:r>
          <w:rPr>
            <w:sz w:val="20"/>
          </w:rPr>
          <w:t>3</w:t>
        </w:r>
        <w:r>
          <w:rPr>
            <w:spacing w:val="11"/>
            <w:sz w:val="20"/>
          </w:rPr>
          <w:t> </w:t>
        </w:r>
        <w:r>
          <w:rPr>
            <w:sz w:val="20"/>
          </w:rPr>
          <w:t>emissions</w:t>
        </w:r>
        <w:r>
          <w:rPr>
            <w:spacing w:val="11"/>
            <w:sz w:val="20"/>
          </w:rPr>
          <w:t> </w:t>
        </w:r>
        <w:r>
          <w:rPr>
            <w:spacing w:val="-2"/>
            <w:sz w:val="20"/>
          </w:rPr>
          <w:t>reporting</w:t>
        </w:r>
      </w:hyperlink>
    </w:p>
    <w:p>
      <w:pPr>
        <w:pStyle w:val="ListParagraph"/>
        <w:numPr>
          <w:ilvl w:val="0"/>
          <w:numId w:val="20"/>
        </w:numPr>
        <w:tabs>
          <w:tab w:pos="598" w:val="left" w:leader="none"/>
        </w:tabs>
        <w:spacing w:line="240" w:lineRule="auto" w:before="85" w:after="0"/>
        <w:ind w:left="598" w:right="0" w:hanging="403"/>
        <w:jc w:val="left"/>
        <w:rPr>
          <w:sz w:val="20"/>
        </w:rPr>
      </w:pPr>
      <w:r>
        <w:rPr>
          <w:sz w:val="20"/>
        </w:rPr>
        <mc:AlternateContent>
          <mc:Choice Requires="wps">
            <w:drawing>
              <wp:anchor distT="0" distB="0" distL="0" distR="0" allowOverlap="1" layoutInCell="1" locked="0" behindDoc="1" simplePos="0" relativeHeight="487860224">
                <wp:simplePos x="0" y="0"/>
                <wp:positionH relativeFrom="page">
                  <wp:posOffset>10183241</wp:posOffset>
                </wp:positionH>
                <wp:positionV relativeFrom="paragraph">
                  <wp:posOffset>213067</wp:posOffset>
                </wp:positionV>
                <wp:extent cx="495300" cy="1270"/>
                <wp:effectExtent l="0" t="0" r="0" b="0"/>
                <wp:wrapTopAndBottom/>
                <wp:docPr id="995" name="Graphic 995"/>
                <wp:cNvGraphicFramePr>
                  <a:graphicFrameLocks/>
                </wp:cNvGraphicFramePr>
                <a:graphic>
                  <a:graphicData uri="http://schemas.microsoft.com/office/word/2010/wordprocessingShape">
                    <wps:wsp>
                      <wps:cNvPr id="995" name="Graphic 99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776953pt;width:39pt;height:.1pt;mso-position-horizontal-relative:page;mso-position-vertical-relative:paragraph;z-index:-15456256;mso-wrap-distance-left:0;mso-wrap-distance-right:0" id="docshape645" coordorigin="16037,336" coordsize="780,0" path="m16037,336l16817,336e" filled="false" stroked="true" strokeweight=".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0" simplePos="0" relativeHeight="16006144">
                <wp:simplePos x="0" y="0"/>
                <wp:positionH relativeFrom="page">
                  <wp:posOffset>10189517</wp:posOffset>
                </wp:positionH>
                <wp:positionV relativeFrom="paragraph">
                  <wp:posOffset>269755</wp:posOffset>
                </wp:positionV>
                <wp:extent cx="210185" cy="1010919"/>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1.240555pt;width:16.55pt;height:79.6pt;mso-position-horizontal-relative:page;mso-position-vertical-relative:paragraph;z-index:16006144" type="#_x0000_t202" id="docshape646"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hyperlink w:history="true" w:anchor="_bookmark29">
        <w:r>
          <w:rPr>
            <w:sz w:val="20"/>
          </w:rPr>
          <w:t>Note</w:t>
        </w:r>
        <w:r>
          <w:rPr>
            <w:spacing w:val="22"/>
            <w:sz w:val="20"/>
          </w:rPr>
          <w:t> </w:t>
        </w:r>
        <w:r>
          <w:rPr>
            <w:sz w:val="20"/>
          </w:rPr>
          <w:t>4</w:t>
        </w:r>
        <w:r>
          <w:rPr>
            <w:spacing w:val="23"/>
            <w:sz w:val="20"/>
          </w:rPr>
          <w:t> </w:t>
        </w:r>
        <w:r>
          <w:rPr>
            <w:sz w:val="20"/>
          </w:rPr>
          <w:t>-</w:t>
        </w:r>
        <w:r>
          <w:rPr>
            <w:spacing w:val="22"/>
            <w:sz w:val="20"/>
          </w:rPr>
          <w:t> </w:t>
        </w:r>
        <w:r>
          <w:rPr>
            <w:sz w:val="20"/>
          </w:rPr>
          <w:t>Operational</w:t>
        </w:r>
        <w:r>
          <w:rPr>
            <w:spacing w:val="23"/>
            <w:sz w:val="20"/>
          </w:rPr>
          <w:t> </w:t>
        </w:r>
        <w:r>
          <w:rPr>
            <w:sz w:val="20"/>
          </w:rPr>
          <w:t>carbon</w:t>
        </w:r>
        <w:r>
          <w:rPr>
            <w:spacing w:val="24"/>
            <w:sz w:val="20"/>
          </w:rPr>
          <w:t> </w:t>
        </w:r>
        <w:r>
          <w:rPr>
            <w:spacing w:val="-2"/>
            <w:sz w:val="20"/>
          </w:rPr>
          <w:t>emissions</w:t>
        </w:r>
      </w:hyperlink>
    </w:p>
    <w:p>
      <w:pPr>
        <w:pStyle w:val="ListParagraph"/>
        <w:numPr>
          <w:ilvl w:val="0"/>
          <w:numId w:val="21"/>
        </w:numPr>
        <w:tabs>
          <w:tab w:pos="599" w:val="left" w:leader="none"/>
        </w:tabs>
        <w:spacing w:line="240" w:lineRule="auto" w:before="62" w:after="0"/>
        <w:ind w:left="599" w:right="0" w:hanging="404"/>
        <w:jc w:val="left"/>
        <w:rPr>
          <w:sz w:val="20"/>
        </w:rPr>
      </w:pPr>
      <w:hyperlink w:history="true" w:anchor="_bookmark30">
        <w:r>
          <w:rPr>
            <w:sz w:val="20"/>
          </w:rPr>
          <w:t>Note</w:t>
        </w:r>
        <w:r>
          <w:rPr>
            <w:spacing w:val="14"/>
            <w:sz w:val="20"/>
          </w:rPr>
          <w:t> </w:t>
        </w:r>
        <w:r>
          <w:rPr>
            <w:sz w:val="20"/>
          </w:rPr>
          <w:t>5</w:t>
        </w:r>
        <w:r>
          <w:rPr>
            <w:spacing w:val="17"/>
            <w:sz w:val="20"/>
          </w:rPr>
          <w:t> </w:t>
        </w:r>
        <w:r>
          <w:rPr>
            <w:sz w:val="20"/>
          </w:rPr>
          <w:t>-</w:t>
        </w:r>
        <w:r>
          <w:rPr>
            <w:spacing w:val="15"/>
            <w:sz w:val="20"/>
          </w:rPr>
          <w:t> </w:t>
        </w:r>
        <w:r>
          <w:rPr>
            <w:sz w:val="20"/>
          </w:rPr>
          <w:t>Assets</w:t>
        </w:r>
        <w:r>
          <w:rPr>
            <w:spacing w:val="15"/>
            <w:sz w:val="20"/>
          </w:rPr>
          <w:t> </w:t>
        </w:r>
        <w:r>
          <w:rPr>
            <w:sz w:val="20"/>
          </w:rPr>
          <w:t>under</w:t>
        </w:r>
        <w:r>
          <w:rPr>
            <w:spacing w:val="15"/>
            <w:sz w:val="20"/>
          </w:rPr>
          <w:t> </w:t>
        </w:r>
        <w:r>
          <w:rPr>
            <w:spacing w:val="-2"/>
            <w:sz w:val="20"/>
          </w:rPr>
          <w:t>management</w:t>
        </w:r>
      </w:hyperlink>
    </w:p>
    <w:p>
      <w:pPr>
        <w:pStyle w:val="ListParagraph"/>
        <w:numPr>
          <w:ilvl w:val="0"/>
          <w:numId w:val="21"/>
        </w:numPr>
        <w:tabs>
          <w:tab w:pos="599" w:val="left" w:leader="none"/>
        </w:tabs>
        <w:spacing w:line="240" w:lineRule="auto" w:before="85" w:after="0"/>
        <w:ind w:left="599" w:right="0" w:hanging="404"/>
        <w:jc w:val="left"/>
        <w:rPr>
          <w:sz w:val="20"/>
        </w:rPr>
      </w:pPr>
      <w:hyperlink w:history="true" w:anchor="_bookmark31">
        <w:r>
          <w:rPr>
            <w:spacing w:val="-2"/>
            <w:w w:val="105"/>
            <w:sz w:val="20"/>
          </w:rPr>
          <w:t>Note</w:t>
        </w:r>
        <w:r>
          <w:rPr>
            <w:spacing w:val="-6"/>
            <w:w w:val="105"/>
            <w:sz w:val="20"/>
          </w:rPr>
          <w:t> </w:t>
        </w:r>
        <w:r>
          <w:rPr>
            <w:spacing w:val="-2"/>
            <w:w w:val="105"/>
            <w:sz w:val="20"/>
          </w:rPr>
          <w:t>6</w:t>
        </w:r>
        <w:r>
          <w:rPr>
            <w:spacing w:val="-6"/>
            <w:w w:val="105"/>
            <w:sz w:val="20"/>
          </w:rPr>
          <w:t> </w:t>
        </w:r>
        <w:r>
          <w:rPr>
            <w:spacing w:val="-2"/>
            <w:w w:val="115"/>
            <w:sz w:val="20"/>
          </w:rPr>
          <w:t>-</w:t>
        </w:r>
        <w:r>
          <w:rPr>
            <w:spacing w:val="-12"/>
            <w:w w:val="115"/>
            <w:sz w:val="20"/>
          </w:rPr>
          <w:t> </w:t>
        </w:r>
        <w:r>
          <w:rPr>
            <w:spacing w:val="-2"/>
            <w:w w:val="105"/>
            <w:sz w:val="20"/>
          </w:rPr>
          <w:t>Scope</w:t>
        </w:r>
        <w:r>
          <w:rPr>
            <w:spacing w:val="-6"/>
            <w:w w:val="105"/>
            <w:sz w:val="20"/>
          </w:rPr>
          <w:t> </w:t>
        </w:r>
        <w:r>
          <w:rPr>
            <w:spacing w:val="-2"/>
            <w:w w:val="105"/>
            <w:sz w:val="20"/>
          </w:rPr>
          <w:t>3</w:t>
        </w:r>
        <w:r>
          <w:rPr>
            <w:spacing w:val="-5"/>
            <w:w w:val="105"/>
            <w:sz w:val="20"/>
          </w:rPr>
          <w:t> </w:t>
        </w:r>
        <w:r>
          <w:rPr>
            <w:spacing w:val="-2"/>
            <w:w w:val="105"/>
            <w:sz w:val="20"/>
          </w:rPr>
          <w:t>category</w:t>
        </w:r>
        <w:r>
          <w:rPr>
            <w:spacing w:val="-6"/>
            <w:w w:val="105"/>
            <w:sz w:val="20"/>
          </w:rPr>
          <w:t> </w:t>
        </w:r>
        <w:r>
          <w:rPr>
            <w:spacing w:val="-2"/>
            <w:w w:val="105"/>
            <w:sz w:val="20"/>
          </w:rPr>
          <w:t>15</w:t>
        </w:r>
        <w:r>
          <w:rPr>
            <w:spacing w:val="-5"/>
            <w:w w:val="105"/>
            <w:sz w:val="20"/>
          </w:rPr>
          <w:t> </w:t>
        </w:r>
        <w:r>
          <w:rPr>
            <w:spacing w:val="-2"/>
            <w:w w:val="105"/>
            <w:sz w:val="20"/>
          </w:rPr>
          <w:t>financed</w:t>
        </w:r>
        <w:r>
          <w:rPr>
            <w:spacing w:val="-6"/>
            <w:w w:val="105"/>
            <w:sz w:val="20"/>
          </w:rPr>
          <w:t> </w:t>
        </w:r>
        <w:r>
          <w:rPr>
            <w:spacing w:val="-2"/>
            <w:w w:val="105"/>
            <w:sz w:val="20"/>
          </w:rPr>
          <w:t>emissions</w:t>
        </w:r>
        <w:r>
          <w:rPr>
            <w:spacing w:val="-6"/>
            <w:w w:val="105"/>
            <w:sz w:val="20"/>
          </w:rPr>
          <w:t> </w:t>
        </w:r>
        <w:r>
          <w:rPr>
            <w:spacing w:val="-2"/>
            <w:w w:val="105"/>
            <w:sz w:val="20"/>
          </w:rPr>
          <w:t>calculations</w:t>
        </w:r>
      </w:hyperlink>
    </w:p>
    <w:p>
      <w:pPr>
        <w:pStyle w:val="ListParagraph"/>
        <w:numPr>
          <w:ilvl w:val="0"/>
          <w:numId w:val="21"/>
        </w:numPr>
        <w:tabs>
          <w:tab w:pos="599" w:val="left" w:leader="none"/>
        </w:tabs>
        <w:spacing w:line="240" w:lineRule="auto" w:before="85" w:after="0"/>
        <w:ind w:left="599" w:right="0" w:hanging="404"/>
        <w:jc w:val="left"/>
        <w:rPr>
          <w:sz w:val="20"/>
        </w:rPr>
      </w:pPr>
      <w:r>
        <w:rPr>
          <w:sz w:val="20"/>
        </w:rPr>
        <mc:AlternateContent>
          <mc:Choice Requires="wps">
            <w:drawing>
              <wp:anchor distT="0" distB="0" distL="0" distR="0" allowOverlap="1" layoutInCell="1" locked="0" behindDoc="0" simplePos="0" relativeHeight="16004608">
                <wp:simplePos x="0" y="0"/>
                <wp:positionH relativeFrom="page">
                  <wp:posOffset>10183241</wp:posOffset>
                </wp:positionH>
                <wp:positionV relativeFrom="paragraph">
                  <wp:posOffset>98767</wp:posOffset>
                </wp:positionV>
                <wp:extent cx="495300" cy="1270"/>
                <wp:effectExtent l="0" t="0" r="0" b="0"/>
                <wp:wrapNone/>
                <wp:docPr id="997" name="Graphic 997"/>
                <wp:cNvGraphicFramePr>
                  <a:graphicFrameLocks/>
                </wp:cNvGraphicFramePr>
                <a:graphic>
                  <a:graphicData uri="http://schemas.microsoft.com/office/word/2010/wordprocessingShape">
                    <wps:wsp>
                      <wps:cNvPr id="997" name="Graphic 99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4608" from="801.830017pt,7.776953pt" to="840.830017pt,7.776953pt" stroked="true" strokeweight=".25pt" strokecolor="#000000">
                <v:stroke dashstyle="solid"/>
                <w10:wrap type="none"/>
              </v:line>
            </w:pict>
          </mc:Fallback>
        </mc:AlternateContent>
      </w:r>
      <w:hyperlink w:history="true" w:anchor="_bookmark32">
        <w:r>
          <w:rPr>
            <w:sz w:val="20"/>
          </w:rPr>
          <w:t>Note</w:t>
        </w:r>
        <w:r>
          <w:rPr>
            <w:spacing w:val="7"/>
            <w:sz w:val="20"/>
          </w:rPr>
          <w:t> </w:t>
        </w:r>
        <w:r>
          <w:rPr>
            <w:sz w:val="20"/>
          </w:rPr>
          <w:t>7</w:t>
        </w:r>
        <w:r>
          <w:rPr>
            <w:spacing w:val="8"/>
            <w:sz w:val="20"/>
          </w:rPr>
          <w:t> </w:t>
        </w:r>
        <w:r>
          <w:rPr>
            <w:sz w:val="20"/>
          </w:rPr>
          <w:t>-</w:t>
        </w:r>
        <w:r>
          <w:rPr>
            <w:spacing w:val="8"/>
            <w:sz w:val="20"/>
          </w:rPr>
          <w:t> </w:t>
        </w:r>
        <w:r>
          <w:rPr>
            <w:sz w:val="20"/>
          </w:rPr>
          <w:t>Financed</w:t>
        </w:r>
        <w:r>
          <w:rPr>
            <w:spacing w:val="8"/>
            <w:sz w:val="20"/>
          </w:rPr>
          <w:t> </w:t>
        </w:r>
        <w:r>
          <w:rPr>
            <w:spacing w:val="-2"/>
            <w:sz w:val="20"/>
          </w:rPr>
          <w:t>emissions</w:t>
        </w:r>
      </w:hyperlink>
    </w:p>
    <w:p>
      <w:pPr>
        <w:spacing w:before="85"/>
        <w:ind w:left="195" w:right="0" w:firstLine="0"/>
        <w:jc w:val="left"/>
        <w:rPr>
          <w:sz w:val="20"/>
        </w:rPr>
      </w:pPr>
      <w:hyperlink w:history="true" w:anchor="_bookmark33">
        <w:r>
          <w:rPr>
            <w:sz w:val="20"/>
          </w:rPr>
          <w:t>48</w:t>
        </w:r>
      </w:hyperlink>
      <w:r>
        <w:rPr>
          <w:spacing w:val="62"/>
          <w:sz w:val="20"/>
        </w:rPr>
        <w:t>  </w:t>
      </w:r>
      <w:hyperlink w:history="true" w:anchor="_bookmark33">
        <w:r>
          <w:rPr>
            <w:sz w:val="20"/>
          </w:rPr>
          <w:t>Note</w:t>
        </w:r>
        <w:r>
          <w:rPr>
            <w:spacing w:val="14"/>
            <w:sz w:val="20"/>
          </w:rPr>
          <w:t> </w:t>
        </w:r>
        <w:r>
          <w:rPr>
            <w:sz w:val="20"/>
          </w:rPr>
          <w:t>8</w:t>
        </w:r>
        <w:r>
          <w:rPr>
            <w:spacing w:val="14"/>
            <w:sz w:val="20"/>
          </w:rPr>
          <w:t> </w:t>
        </w:r>
        <w:r>
          <w:rPr>
            <w:sz w:val="20"/>
          </w:rPr>
          <w:t>-</w:t>
        </w:r>
        <w:r>
          <w:rPr>
            <w:spacing w:val="12"/>
            <w:sz w:val="20"/>
          </w:rPr>
          <w:t> </w:t>
        </w:r>
        <w:r>
          <w:rPr>
            <w:sz w:val="20"/>
          </w:rPr>
          <w:t>Monitoring</w:t>
        </w:r>
        <w:r>
          <w:rPr>
            <w:spacing w:val="15"/>
            <w:sz w:val="20"/>
          </w:rPr>
          <w:t> </w:t>
        </w:r>
        <w:r>
          <w:rPr>
            <w:sz w:val="20"/>
          </w:rPr>
          <w:t>sovereign</w:t>
        </w:r>
        <w:r>
          <w:rPr>
            <w:spacing w:val="14"/>
            <w:sz w:val="20"/>
          </w:rPr>
          <w:t> </w:t>
        </w:r>
        <w:r>
          <w:rPr>
            <w:spacing w:val="-2"/>
            <w:sz w:val="20"/>
          </w:rPr>
          <w:t>holdings</w:t>
        </w:r>
      </w:hyperlink>
    </w:p>
    <w:p>
      <w:pPr>
        <w:pStyle w:val="ListParagraph"/>
        <w:numPr>
          <w:ilvl w:val="0"/>
          <w:numId w:val="22"/>
        </w:numPr>
        <w:tabs>
          <w:tab w:pos="598" w:val="left" w:leader="none"/>
        </w:tabs>
        <w:spacing w:line="240" w:lineRule="auto" w:before="85" w:after="0"/>
        <w:ind w:left="598" w:right="0" w:hanging="403"/>
        <w:jc w:val="left"/>
        <w:rPr>
          <w:sz w:val="20"/>
        </w:rPr>
      </w:pPr>
      <w:hyperlink w:history="true" w:anchor="_bookmark34">
        <w:r>
          <w:rPr>
            <w:sz w:val="20"/>
          </w:rPr>
          <w:t>Note</w:t>
        </w:r>
        <w:r>
          <w:rPr>
            <w:spacing w:val="22"/>
            <w:sz w:val="20"/>
          </w:rPr>
          <w:t> </w:t>
        </w:r>
        <w:r>
          <w:rPr>
            <w:sz w:val="20"/>
          </w:rPr>
          <w:t>9</w:t>
        </w:r>
        <w:r>
          <w:rPr>
            <w:spacing w:val="23"/>
            <w:sz w:val="20"/>
          </w:rPr>
          <w:t> </w:t>
        </w:r>
        <w:r>
          <w:rPr>
            <w:sz w:val="20"/>
          </w:rPr>
          <w:t>-</w:t>
        </w:r>
        <w:r>
          <w:rPr>
            <w:spacing w:val="23"/>
            <w:sz w:val="20"/>
          </w:rPr>
          <w:t> </w:t>
        </w:r>
        <w:r>
          <w:rPr>
            <w:sz w:val="20"/>
          </w:rPr>
          <w:t>Investment</w:t>
        </w:r>
        <w:r>
          <w:rPr>
            <w:spacing w:val="22"/>
            <w:sz w:val="20"/>
          </w:rPr>
          <w:t> </w:t>
        </w:r>
        <w:r>
          <w:rPr>
            <w:sz w:val="20"/>
          </w:rPr>
          <w:t>in</w:t>
        </w:r>
        <w:r>
          <w:rPr>
            <w:spacing w:val="25"/>
            <w:sz w:val="20"/>
          </w:rPr>
          <w:t> </w:t>
        </w:r>
        <w:r>
          <w:rPr>
            <w:sz w:val="20"/>
          </w:rPr>
          <w:t>sustainable</w:t>
        </w:r>
        <w:r>
          <w:rPr>
            <w:spacing w:val="23"/>
            <w:sz w:val="20"/>
          </w:rPr>
          <w:t> </w:t>
        </w:r>
        <w:r>
          <w:rPr>
            <w:spacing w:val="-2"/>
            <w:sz w:val="20"/>
          </w:rPr>
          <w:t>assets</w:t>
        </w:r>
      </w:hyperlink>
    </w:p>
    <w:p>
      <w:pPr>
        <w:pStyle w:val="ListParagraph"/>
        <w:numPr>
          <w:ilvl w:val="0"/>
          <w:numId w:val="22"/>
        </w:numPr>
        <w:tabs>
          <w:tab w:pos="599" w:val="left" w:leader="none"/>
        </w:tabs>
        <w:spacing w:line="240" w:lineRule="auto" w:before="85" w:after="0"/>
        <w:ind w:left="599" w:right="0" w:hanging="404"/>
        <w:jc w:val="left"/>
        <w:rPr>
          <w:sz w:val="20"/>
        </w:rPr>
      </w:pPr>
      <w:hyperlink w:history="true" w:anchor="_bookmark35">
        <w:r>
          <w:rPr>
            <w:sz w:val="20"/>
          </w:rPr>
          <w:t>Note</w:t>
        </w:r>
        <w:r>
          <w:rPr>
            <w:spacing w:val="14"/>
            <w:sz w:val="20"/>
          </w:rPr>
          <w:t> </w:t>
        </w:r>
        <w:r>
          <w:rPr>
            <w:sz w:val="20"/>
          </w:rPr>
          <w:t>10</w:t>
        </w:r>
        <w:r>
          <w:rPr>
            <w:spacing w:val="15"/>
            <w:sz w:val="20"/>
          </w:rPr>
          <w:t> </w:t>
        </w:r>
        <w:r>
          <w:rPr>
            <w:sz w:val="20"/>
          </w:rPr>
          <w:t>-</w:t>
        </w:r>
        <w:r>
          <w:rPr>
            <w:spacing w:val="14"/>
            <w:sz w:val="20"/>
          </w:rPr>
          <w:t> </w:t>
        </w:r>
        <w:r>
          <w:rPr>
            <w:sz w:val="20"/>
          </w:rPr>
          <w:t>Temperature</w:t>
        </w:r>
        <w:r>
          <w:rPr>
            <w:spacing w:val="15"/>
            <w:sz w:val="20"/>
          </w:rPr>
          <w:t> </w:t>
        </w:r>
        <w:r>
          <w:rPr>
            <w:spacing w:val="-2"/>
            <w:sz w:val="20"/>
          </w:rPr>
          <w:t>alignment</w:t>
        </w:r>
      </w:hyperlink>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998" name="Group 998"/>
                <wp:cNvGraphicFramePr>
                  <a:graphicFrameLocks/>
                </wp:cNvGraphicFramePr>
                <a:graphic>
                  <a:graphicData uri="http://schemas.microsoft.com/office/word/2010/wordprocessingGroup">
                    <wpg:wgp>
                      <wpg:cNvPr id="998" name="Group 998"/>
                      <wpg:cNvGrpSpPr/>
                      <wpg:grpSpPr>
                        <a:xfrm>
                          <a:off x="0" y="0"/>
                          <a:ext cx="495300" cy="3175"/>
                          <a:chExt cx="495300" cy="3175"/>
                        </a:xfrm>
                      </wpg:grpSpPr>
                      <wps:wsp>
                        <wps:cNvPr id="999" name="Graphic 999"/>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647" coordorigin="0,0" coordsize="780,5">
                <v:line style="position:absolute" from="0,3" to="780,3" stroked="true" strokeweight=".25pt" strokecolor="#000000">
                  <v:stroke dashstyle="solid"/>
                </v:line>
              </v:group>
            </w:pict>
          </mc:Fallback>
        </mc:AlternateContent>
      </w:r>
      <w:r>
        <w:rPr>
          <w:sz w:val="2"/>
        </w:rPr>
      </w:r>
    </w:p>
    <w:p>
      <w:pPr>
        <w:pStyle w:val="ListParagraph"/>
        <w:numPr>
          <w:ilvl w:val="0"/>
          <w:numId w:val="22"/>
        </w:numPr>
        <w:tabs>
          <w:tab w:pos="598" w:val="left" w:leader="none"/>
        </w:tabs>
        <w:spacing w:line="240" w:lineRule="auto" w:before="66" w:after="0"/>
        <w:ind w:left="598" w:right="0" w:hanging="403"/>
        <w:jc w:val="left"/>
        <w:rPr>
          <w:sz w:val="20"/>
        </w:rPr>
      </w:pPr>
      <w:r>
        <w:rPr>
          <w:sz w:val="20"/>
        </w:rPr>
        <mc:AlternateContent>
          <mc:Choice Requires="wps">
            <w:drawing>
              <wp:anchor distT="0" distB="0" distL="0" distR="0" allowOverlap="1" layoutInCell="1" locked="0" behindDoc="1" simplePos="0" relativeHeight="479927296">
                <wp:simplePos x="0" y="0"/>
                <wp:positionH relativeFrom="page">
                  <wp:posOffset>10189517</wp:posOffset>
                </wp:positionH>
                <wp:positionV relativeFrom="paragraph">
                  <wp:posOffset>37996</wp:posOffset>
                </wp:positionV>
                <wp:extent cx="210185" cy="1145540"/>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2.991879pt;width:16.55pt;height:90.2pt;mso-position-horizontal-relative:page;mso-position-vertical-relative:paragraph;z-index:-23389184" type="#_x0000_t202" id="docshape648"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hyperlink w:history="true" w:anchor="_bookmark36">
        <w:r>
          <w:rPr>
            <w:sz w:val="20"/>
          </w:rPr>
          <w:t>Note</w:t>
        </w:r>
        <w:r>
          <w:rPr>
            <w:spacing w:val="9"/>
            <w:sz w:val="20"/>
          </w:rPr>
          <w:t> </w:t>
        </w:r>
        <w:r>
          <w:rPr>
            <w:sz w:val="20"/>
          </w:rPr>
          <w:t>11</w:t>
        </w:r>
        <w:r>
          <w:rPr>
            <w:spacing w:val="10"/>
            <w:sz w:val="20"/>
          </w:rPr>
          <w:t> </w:t>
        </w:r>
        <w:r>
          <w:rPr>
            <w:sz w:val="20"/>
          </w:rPr>
          <w:t>-</w:t>
        </w:r>
        <w:r>
          <w:rPr>
            <w:spacing w:val="9"/>
            <w:sz w:val="20"/>
          </w:rPr>
          <w:t> </w:t>
        </w:r>
        <w:r>
          <w:rPr>
            <w:sz w:val="20"/>
          </w:rPr>
          <w:t>Weather-related</w:t>
        </w:r>
        <w:r>
          <w:rPr>
            <w:spacing w:val="10"/>
            <w:sz w:val="20"/>
          </w:rPr>
          <w:t> </w:t>
        </w:r>
        <w:r>
          <w:rPr>
            <w:spacing w:val="-2"/>
            <w:sz w:val="20"/>
          </w:rPr>
          <w:t>losses</w:t>
        </w:r>
      </w:hyperlink>
    </w:p>
    <w:p>
      <w:pPr>
        <w:pStyle w:val="ListParagraph"/>
        <w:numPr>
          <w:ilvl w:val="0"/>
          <w:numId w:val="22"/>
        </w:numPr>
        <w:tabs>
          <w:tab w:pos="599" w:val="left" w:leader="none"/>
        </w:tabs>
        <w:spacing w:line="240" w:lineRule="auto" w:before="85" w:after="0"/>
        <w:ind w:left="599" w:right="0" w:hanging="404"/>
        <w:jc w:val="left"/>
        <w:rPr>
          <w:sz w:val="20"/>
        </w:rPr>
      </w:pPr>
      <w:hyperlink w:history="true" w:anchor="_bookmark37">
        <w:r>
          <w:rPr>
            <w:sz w:val="20"/>
          </w:rPr>
          <w:t>Note</w:t>
        </w:r>
        <w:r>
          <w:rPr>
            <w:spacing w:val="3"/>
            <w:sz w:val="20"/>
          </w:rPr>
          <w:t> </w:t>
        </w:r>
        <w:r>
          <w:rPr>
            <w:sz w:val="20"/>
          </w:rPr>
          <w:t>12</w:t>
        </w:r>
        <w:r>
          <w:rPr>
            <w:spacing w:val="3"/>
            <w:sz w:val="20"/>
          </w:rPr>
          <w:t> </w:t>
        </w:r>
        <w:r>
          <w:rPr>
            <w:sz w:val="20"/>
          </w:rPr>
          <w:t>-</w:t>
        </w:r>
        <w:r>
          <w:rPr>
            <w:spacing w:val="3"/>
            <w:sz w:val="20"/>
          </w:rPr>
          <w:t> </w:t>
        </w:r>
        <w:r>
          <w:rPr>
            <w:sz w:val="20"/>
          </w:rPr>
          <w:t>Scenario</w:t>
        </w:r>
        <w:r>
          <w:rPr>
            <w:spacing w:val="3"/>
            <w:sz w:val="20"/>
          </w:rPr>
          <w:t> </w:t>
        </w:r>
        <w:r>
          <w:rPr>
            <w:spacing w:val="-2"/>
            <w:sz w:val="20"/>
          </w:rPr>
          <w:t>analysis</w:t>
        </w:r>
      </w:hyperlink>
    </w:p>
    <w:p>
      <w:pPr>
        <w:spacing w:before="85"/>
        <w:ind w:left="195" w:right="0" w:firstLine="0"/>
        <w:jc w:val="left"/>
        <w:rPr>
          <w:sz w:val="20"/>
        </w:rPr>
      </w:pPr>
      <w:hyperlink w:history="true" w:anchor="_bookmark38">
        <w:r>
          <w:rPr>
            <w:w w:val="105"/>
            <w:sz w:val="20"/>
          </w:rPr>
          <w:t>56</w:t>
        </w:r>
      </w:hyperlink>
      <w:r>
        <w:rPr>
          <w:spacing w:val="67"/>
          <w:w w:val="150"/>
          <w:sz w:val="20"/>
        </w:rPr>
        <w:t> </w:t>
      </w:r>
      <w:hyperlink w:history="true" w:anchor="_bookmark38">
        <w:r>
          <w:rPr>
            <w:w w:val="105"/>
            <w:sz w:val="20"/>
          </w:rPr>
          <w:t>Note</w:t>
        </w:r>
        <w:r>
          <w:rPr>
            <w:spacing w:val="-13"/>
            <w:w w:val="105"/>
            <w:sz w:val="20"/>
          </w:rPr>
          <w:t> </w:t>
        </w:r>
        <w:r>
          <w:rPr>
            <w:w w:val="105"/>
            <w:sz w:val="20"/>
          </w:rPr>
          <w:t>13</w:t>
        </w:r>
        <w:r>
          <w:rPr>
            <w:spacing w:val="-13"/>
            <w:w w:val="105"/>
            <w:sz w:val="20"/>
          </w:rPr>
          <w:t> </w:t>
        </w:r>
        <w:r>
          <w:rPr>
            <w:w w:val="115"/>
            <w:sz w:val="20"/>
          </w:rPr>
          <w:t>-</w:t>
        </w:r>
        <w:r>
          <w:rPr>
            <w:spacing w:val="-16"/>
            <w:w w:val="115"/>
            <w:sz w:val="20"/>
          </w:rPr>
          <w:t> </w:t>
        </w:r>
        <w:r>
          <w:rPr>
            <w:w w:val="105"/>
            <w:sz w:val="20"/>
          </w:rPr>
          <w:t>Science-based</w:t>
        </w:r>
        <w:r>
          <w:rPr>
            <w:spacing w:val="-14"/>
            <w:w w:val="105"/>
            <w:sz w:val="20"/>
          </w:rPr>
          <w:t> </w:t>
        </w:r>
        <w:r>
          <w:rPr>
            <w:spacing w:val="-2"/>
            <w:w w:val="105"/>
            <w:sz w:val="20"/>
          </w:rPr>
          <w:t>targets</w:t>
        </w:r>
      </w:hyperlink>
    </w:p>
    <w:p>
      <w:pPr>
        <w:pStyle w:val="BodyText"/>
        <w:spacing w:before="6"/>
        <w:rPr>
          <w:sz w:val="3"/>
        </w:rPr>
      </w:pPr>
      <w:r>
        <w:rPr>
          <w:sz w:val="3"/>
        </w:rPr>
        <mc:AlternateContent>
          <mc:Choice Requires="wps">
            <w:drawing>
              <wp:anchor distT="0" distB="0" distL="0" distR="0" allowOverlap="1" layoutInCell="1" locked="0" behindDoc="1" simplePos="0" relativeHeight="487861248">
                <wp:simplePos x="0" y="0"/>
                <wp:positionH relativeFrom="page">
                  <wp:posOffset>10183241</wp:posOffset>
                </wp:positionH>
                <wp:positionV relativeFrom="paragraph">
                  <wp:posOffset>41069</wp:posOffset>
                </wp:positionV>
                <wp:extent cx="495300" cy="1270"/>
                <wp:effectExtent l="0" t="0" r="0" b="0"/>
                <wp:wrapTopAndBottom/>
                <wp:docPr id="1001" name="Graphic 1001"/>
                <wp:cNvGraphicFramePr>
                  <a:graphicFrameLocks/>
                </wp:cNvGraphicFramePr>
                <a:graphic>
                  <a:graphicData uri="http://schemas.microsoft.com/office/word/2010/wordprocessingShape">
                    <wps:wsp>
                      <wps:cNvPr id="1001" name="Graphic 1001"/>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233789pt;width:39pt;height:.1pt;mso-position-horizontal-relative:page;mso-position-vertical-relative:paragraph;z-index:-15455232;mso-wrap-distance-left:0;mso-wrap-distance-right:0" id="docshape649" coordorigin="16037,65" coordsize="780,0" path="m16037,65l16817,65e" filled="false" stroked="true" strokeweight="3pt" strokecolor="#ffd900">
                <v:path arrowok="t"/>
                <v:stroke dashstyle="solid"/>
                <w10:wrap type="topAndBottom"/>
              </v:shape>
            </w:pict>
          </mc:Fallback>
        </mc:AlternateContent>
      </w:r>
    </w:p>
    <w:p>
      <w:pPr>
        <w:pStyle w:val="ListParagraph"/>
        <w:numPr>
          <w:ilvl w:val="0"/>
          <w:numId w:val="23"/>
        </w:numPr>
        <w:tabs>
          <w:tab w:pos="599" w:val="left" w:leader="none"/>
        </w:tabs>
        <w:spacing w:line="240" w:lineRule="auto" w:before="0" w:after="0"/>
        <w:ind w:left="599" w:right="0" w:hanging="404"/>
        <w:jc w:val="left"/>
        <w:rPr>
          <w:sz w:val="20"/>
        </w:rPr>
      </w:pPr>
      <w:hyperlink w:history="true" w:anchor="_bookmark39">
        <w:r>
          <w:rPr>
            <w:sz w:val="20"/>
          </w:rPr>
          <w:t>Note</w:t>
        </w:r>
        <w:r>
          <w:rPr>
            <w:spacing w:val="30"/>
            <w:sz w:val="20"/>
          </w:rPr>
          <w:t> </w:t>
        </w:r>
        <w:r>
          <w:rPr>
            <w:sz w:val="20"/>
          </w:rPr>
          <w:t>14</w:t>
        </w:r>
        <w:r>
          <w:rPr>
            <w:spacing w:val="30"/>
            <w:sz w:val="20"/>
          </w:rPr>
          <w:t> </w:t>
        </w:r>
        <w:r>
          <w:rPr>
            <w:sz w:val="20"/>
          </w:rPr>
          <w:t>-</w:t>
        </w:r>
        <w:r>
          <w:rPr>
            <w:spacing w:val="31"/>
            <w:sz w:val="20"/>
          </w:rPr>
          <w:t> </w:t>
        </w:r>
        <w:r>
          <w:rPr>
            <w:sz w:val="20"/>
          </w:rPr>
          <w:t>Additional</w:t>
        </w:r>
        <w:r>
          <w:rPr>
            <w:spacing w:val="30"/>
            <w:sz w:val="20"/>
          </w:rPr>
          <w:t> </w:t>
        </w:r>
        <w:r>
          <w:rPr>
            <w:sz w:val="20"/>
          </w:rPr>
          <w:t>cross</w:t>
        </w:r>
        <w:r>
          <w:rPr>
            <w:spacing w:val="31"/>
            <w:sz w:val="20"/>
          </w:rPr>
          <w:t> </w:t>
        </w:r>
        <w:r>
          <w:rPr>
            <w:sz w:val="20"/>
          </w:rPr>
          <w:t>industry</w:t>
        </w:r>
        <w:r>
          <w:rPr>
            <w:spacing w:val="30"/>
            <w:sz w:val="20"/>
          </w:rPr>
          <w:t> </w:t>
        </w:r>
        <w:r>
          <w:rPr>
            <w:sz w:val="20"/>
          </w:rPr>
          <w:t>climate-related</w:t>
        </w:r>
        <w:r>
          <w:rPr>
            <w:spacing w:val="31"/>
            <w:sz w:val="20"/>
          </w:rPr>
          <w:t> </w:t>
        </w:r>
        <w:r>
          <w:rPr>
            <w:spacing w:val="-2"/>
            <w:sz w:val="20"/>
          </w:rPr>
          <w:t>metrics</w:t>
        </w:r>
      </w:hyperlink>
    </w:p>
    <w:p>
      <w:pPr>
        <w:pStyle w:val="ListParagraph"/>
        <w:numPr>
          <w:ilvl w:val="0"/>
          <w:numId w:val="23"/>
        </w:numPr>
        <w:tabs>
          <w:tab w:pos="599" w:val="left" w:leader="none"/>
        </w:tabs>
        <w:spacing w:line="240" w:lineRule="auto" w:before="75" w:after="0"/>
        <w:ind w:left="599" w:right="0" w:hanging="404"/>
        <w:jc w:val="left"/>
        <w:rPr>
          <w:sz w:val="20"/>
        </w:rPr>
      </w:pPr>
      <w:hyperlink w:history="true" w:anchor="_bookmark40">
        <w:r>
          <w:rPr>
            <w:sz w:val="20"/>
          </w:rPr>
          <w:t>Note</w:t>
        </w:r>
        <w:r>
          <w:rPr>
            <w:spacing w:val="6"/>
            <w:sz w:val="20"/>
          </w:rPr>
          <w:t> </w:t>
        </w:r>
        <w:r>
          <w:rPr>
            <w:sz w:val="20"/>
          </w:rPr>
          <w:t>15</w:t>
        </w:r>
        <w:r>
          <w:rPr>
            <w:spacing w:val="8"/>
            <w:sz w:val="20"/>
          </w:rPr>
          <w:t> </w:t>
        </w:r>
        <w:r>
          <w:rPr>
            <w:sz w:val="20"/>
          </w:rPr>
          <w:t>-</w:t>
        </w:r>
        <w:r>
          <w:rPr>
            <w:spacing w:val="6"/>
            <w:sz w:val="20"/>
          </w:rPr>
          <w:t> </w:t>
        </w:r>
        <w:r>
          <w:rPr>
            <w:sz w:val="20"/>
          </w:rPr>
          <w:t>Litigation</w:t>
        </w:r>
        <w:r>
          <w:rPr>
            <w:spacing w:val="8"/>
            <w:sz w:val="20"/>
          </w:rPr>
          <w:t> </w:t>
        </w:r>
        <w:r>
          <w:rPr>
            <w:spacing w:val="-4"/>
            <w:sz w:val="20"/>
          </w:rPr>
          <w:t>risks</w:t>
        </w:r>
      </w:hyperlink>
    </w:p>
    <w:p>
      <w:pPr>
        <w:pStyle w:val="ListParagraph"/>
        <w:numPr>
          <w:ilvl w:val="0"/>
          <w:numId w:val="23"/>
        </w:numPr>
        <w:tabs>
          <w:tab w:pos="598" w:val="left" w:leader="none"/>
        </w:tabs>
        <w:spacing w:line="240" w:lineRule="auto" w:before="85" w:after="0"/>
        <w:ind w:left="598" w:right="0" w:hanging="403"/>
        <w:jc w:val="left"/>
        <w:rPr>
          <w:sz w:val="20"/>
        </w:rPr>
      </w:pPr>
      <w:r>
        <w:rPr>
          <w:sz w:val="20"/>
        </w:rPr>
        <mc:AlternateContent>
          <mc:Choice Requires="wps">
            <w:drawing>
              <wp:anchor distT="0" distB="0" distL="0" distR="0" allowOverlap="1" layoutInCell="1" locked="0" behindDoc="1" simplePos="0" relativeHeight="479925760">
                <wp:simplePos x="0" y="0"/>
                <wp:positionH relativeFrom="page">
                  <wp:posOffset>10189517</wp:posOffset>
                </wp:positionH>
                <wp:positionV relativeFrom="paragraph">
                  <wp:posOffset>336054</wp:posOffset>
                </wp:positionV>
                <wp:extent cx="292735" cy="978535"/>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26.460953pt;width:23.05pt;height:77.05pt;mso-position-horizontal-relative:page;mso-position-vertical-relative:paragraph;z-index:-23390720" type="#_x0000_t202" id="docshape650"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hyperlink w:history="true" w:anchor="_bookmark41">
        <w:r>
          <w:rPr>
            <w:sz w:val="20"/>
          </w:rPr>
          <w:t>Note</w:t>
        </w:r>
        <w:r>
          <w:rPr>
            <w:spacing w:val="4"/>
            <w:sz w:val="20"/>
          </w:rPr>
          <w:t> </w:t>
        </w:r>
        <w:r>
          <w:rPr>
            <w:sz w:val="20"/>
          </w:rPr>
          <w:t>16</w:t>
        </w:r>
        <w:r>
          <w:rPr>
            <w:spacing w:val="4"/>
            <w:sz w:val="20"/>
          </w:rPr>
          <w:t> </w:t>
        </w:r>
        <w:r>
          <w:rPr>
            <w:sz w:val="20"/>
          </w:rPr>
          <w:t>-</w:t>
        </w:r>
        <w:r>
          <w:rPr>
            <w:spacing w:val="4"/>
            <w:sz w:val="20"/>
          </w:rPr>
          <w:t> </w:t>
        </w:r>
        <w:r>
          <w:rPr>
            <w:sz w:val="20"/>
          </w:rPr>
          <w:t>Reporting</w:t>
        </w:r>
        <w:r>
          <w:rPr>
            <w:spacing w:val="5"/>
            <w:sz w:val="20"/>
          </w:rPr>
          <w:t> </w:t>
        </w:r>
        <w:r>
          <w:rPr>
            <w:spacing w:val="-2"/>
            <w:sz w:val="20"/>
          </w:rPr>
          <w:t>criteria</w:t>
        </w:r>
      </w:hyperlink>
    </w:p>
    <w:p>
      <w:pPr>
        <w:pStyle w:val="BodyText"/>
        <w:spacing w:before="9"/>
        <w:rPr>
          <w:sz w:val="8"/>
        </w:rPr>
      </w:pPr>
      <w:r>
        <w:rPr>
          <w:sz w:val="8"/>
        </w:rPr>
        <mc:AlternateContent>
          <mc:Choice Requires="wps">
            <w:drawing>
              <wp:anchor distT="0" distB="0" distL="0" distR="0" allowOverlap="1" layoutInCell="1" locked="0" behindDoc="1" simplePos="0" relativeHeight="487861760">
                <wp:simplePos x="0" y="0"/>
                <wp:positionH relativeFrom="page">
                  <wp:posOffset>10183241</wp:posOffset>
                </wp:positionH>
                <wp:positionV relativeFrom="paragraph">
                  <wp:posOffset>79412</wp:posOffset>
                </wp:positionV>
                <wp:extent cx="495300" cy="1270"/>
                <wp:effectExtent l="0" t="0" r="0" b="0"/>
                <wp:wrapTopAndBottom/>
                <wp:docPr id="1003" name="Graphic 1003"/>
                <wp:cNvGraphicFramePr>
                  <a:graphicFrameLocks/>
                </wp:cNvGraphicFramePr>
                <a:graphic>
                  <a:graphicData uri="http://schemas.microsoft.com/office/word/2010/wordprocessingShape">
                    <wps:wsp>
                      <wps:cNvPr id="1003" name="Graphic 100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6.25293pt;width:39pt;height:.1pt;mso-position-horizontal-relative:page;mso-position-vertical-relative:paragraph;z-index:-15454720;mso-wrap-distance-left:0;mso-wrap-distance-right:0" id="docshape651" coordorigin="16037,125" coordsize="780,0" path="m16037,125l16817,125e" filled="false" stroked="true" strokeweight=".25pt" strokecolor="#000000">
                <v:path arrowok="t"/>
                <v:stroke dashstyle="solid"/>
                <w10:wrap type="topAndBottom"/>
              </v:shape>
            </w:pict>
          </mc:Fallback>
        </mc:AlternateContent>
      </w:r>
    </w:p>
    <w:p>
      <w:pPr>
        <w:spacing w:before="0"/>
        <w:ind w:left="195" w:right="0" w:firstLine="0"/>
        <w:jc w:val="left"/>
        <w:rPr>
          <w:sz w:val="20"/>
        </w:rPr>
      </w:pPr>
      <w:hyperlink w:history="true" w:anchor="_bookmark43">
        <w:r>
          <w:rPr>
            <w:w w:val="105"/>
            <w:sz w:val="20"/>
          </w:rPr>
          <w:t>72</w:t>
        </w:r>
      </w:hyperlink>
      <w:r>
        <w:rPr>
          <w:spacing w:val="25"/>
          <w:w w:val="105"/>
          <w:sz w:val="20"/>
        </w:rPr>
        <w:t>  </w:t>
      </w:r>
      <w:hyperlink w:history="true" w:anchor="_bookmark43">
        <w:r>
          <w:rPr>
            <w:w w:val="105"/>
            <w:sz w:val="20"/>
          </w:rPr>
          <w:t>Independent</w:t>
        </w:r>
        <w:r>
          <w:rPr>
            <w:spacing w:val="-12"/>
            <w:w w:val="105"/>
            <w:sz w:val="20"/>
          </w:rPr>
          <w:t> </w:t>
        </w:r>
        <w:r>
          <w:rPr>
            <w:w w:val="105"/>
            <w:sz w:val="20"/>
          </w:rPr>
          <w:t>Assurance</w:t>
        </w:r>
        <w:r>
          <w:rPr>
            <w:spacing w:val="-14"/>
            <w:w w:val="105"/>
            <w:sz w:val="20"/>
          </w:rPr>
          <w:t> </w:t>
        </w:r>
        <w:r>
          <w:rPr>
            <w:spacing w:val="-2"/>
            <w:w w:val="105"/>
            <w:sz w:val="20"/>
          </w:rPr>
          <w:t>Report</w:t>
        </w:r>
      </w:hyperlink>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862272">
                <wp:simplePos x="0" y="0"/>
                <wp:positionH relativeFrom="page">
                  <wp:posOffset>10183241</wp:posOffset>
                </wp:positionH>
                <wp:positionV relativeFrom="paragraph">
                  <wp:posOffset>229857</wp:posOffset>
                </wp:positionV>
                <wp:extent cx="495300" cy="1270"/>
                <wp:effectExtent l="0" t="0" r="0" b="0"/>
                <wp:wrapTopAndBottom/>
                <wp:docPr id="1004" name="Graphic 1004"/>
                <wp:cNvGraphicFramePr>
                  <a:graphicFrameLocks/>
                </wp:cNvGraphicFramePr>
                <a:graphic>
                  <a:graphicData uri="http://schemas.microsoft.com/office/word/2010/wordprocessingShape">
                    <wps:wsp>
                      <wps:cNvPr id="1004" name="Graphic 100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454208;mso-wrap-distance-left:0;mso-wrap-distance-right:0" id="docshape652"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headerReference w:type="default" r:id="rId142"/>
          <w:footerReference w:type="default" r:id="rId143"/>
          <w:pgSz w:w="16840" w:h="11900" w:orient="landscape"/>
          <w:pgMar w:header="0" w:footer="435" w:top="620" w:bottom="620" w:left="708" w:right="0"/>
        </w:sectPr>
      </w:pPr>
    </w:p>
    <w:p>
      <w:pPr>
        <w:pStyle w:val="Heading1"/>
      </w:pPr>
      <w:r>
        <w:rPr/>
        <mc:AlternateContent>
          <mc:Choice Requires="wps">
            <w:drawing>
              <wp:anchor distT="0" distB="0" distL="0" distR="0" allowOverlap="1" layoutInCell="1" locked="0" behindDoc="0" simplePos="0" relativeHeight="16015872">
                <wp:simplePos x="0" y="0"/>
                <wp:positionH relativeFrom="page">
                  <wp:posOffset>10189545</wp:posOffset>
                </wp:positionH>
                <wp:positionV relativeFrom="paragraph">
                  <wp:posOffset>268349</wp:posOffset>
                </wp:positionV>
                <wp:extent cx="238760" cy="1879600"/>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6015872" type="#_x0000_t202" id="docshape654"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Overview</w:t>
      </w:r>
      <w:r>
        <w:rPr>
          <w:spacing w:val="-35"/>
          <w:w w:val="125"/>
        </w:rPr>
        <w:t> </w:t>
      </w:r>
      <w:r>
        <w:rPr>
          <w:w w:val="125"/>
        </w:rPr>
        <w:t>of</w:t>
      </w:r>
      <w:r>
        <w:rPr>
          <w:spacing w:val="-34"/>
          <w:w w:val="125"/>
        </w:rPr>
        <w:t> </w:t>
      </w:r>
      <w:r>
        <w:rPr>
          <w:w w:val="125"/>
        </w:rPr>
        <w:t>our</w:t>
      </w:r>
      <w:r>
        <w:rPr>
          <w:spacing w:val="-35"/>
          <w:w w:val="125"/>
        </w:rPr>
        <w:t> </w:t>
      </w:r>
      <w:r>
        <w:rPr>
          <w:spacing w:val="-2"/>
          <w:w w:val="125"/>
        </w:rPr>
        <w:t>metrics</w:t>
      </w:r>
    </w:p>
    <w:p>
      <w:pPr>
        <w:pStyle w:val="BodyText"/>
        <w:rPr>
          <w:rFonts w:ascii="Times New Roman"/>
        </w:rPr>
      </w:pPr>
    </w:p>
    <w:p>
      <w:pPr>
        <w:pStyle w:val="BodyText"/>
        <w:spacing w:before="26"/>
        <w:rPr>
          <w:rFonts w:ascii="Times New Roman"/>
        </w:rPr>
      </w:pPr>
    </w:p>
    <w:p>
      <w:pPr>
        <w:pStyle w:val="BodyText"/>
        <w:spacing w:line="249" w:lineRule="auto"/>
        <w:ind w:left="142" w:right="1295"/>
      </w:pPr>
      <w:r>
        <w:rPr/>
        <mc:AlternateContent>
          <mc:Choice Requires="wps">
            <w:drawing>
              <wp:anchor distT="0" distB="0" distL="0" distR="0" allowOverlap="1" layoutInCell="1" locked="0" behindDoc="0" simplePos="0" relativeHeight="16017920">
                <wp:simplePos x="0" y="0"/>
                <wp:positionH relativeFrom="page">
                  <wp:posOffset>501904</wp:posOffset>
                </wp:positionH>
                <wp:positionV relativeFrom="paragraph">
                  <wp:posOffset>326448</wp:posOffset>
                </wp:positionV>
                <wp:extent cx="9391650" cy="3755390"/>
                <wp:effectExtent l="0" t="0" r="0" b="0"/>
                <wp:wrapNone/>
                <wp:docPr id="1007" name="Textbox 1007"/>
                <wp:cNvGraphicFramePr>
                  <a:graphicFrameLocks/>
                </wp:cNvGraphicFramePr>
                <a:graphic>
                  <a:graphicData uri="http://schemas.microsoft.com/office/word/2010/wordprocessingShape">
                    <wps:wsp>
                      <wps:cNvPr id="1007" name="Textbox 1007"/>
                      <wps:cNvSpPr txBox="1"/>
                      <wps:spPr>
                        <a:xfrm>
                          <a:off x="0" y="0"/>
                          <a:ext cx="9391650" cy="375539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5"/>
                              <w:gridCol w:w="135"/>
                              <w:gridCol w:w="1695"/>
                              <w:gridCol w:w="135"/>
                              <w:gridCol w:w="4005"/>
                              <w:gridCol w:w="135"/>
                              <w:gridCol w:w="1605"/>
                              <w:gridCol w:w="135"/>
                              <w:gridCol w:w="1320"/>
                              <w:gridCol w:w="135"/>
                              <w:gridCol w:w="2655"/>
                              <w:gridCol w:w="135"/>
                              <w:gridCol w:w="885"/>
                            </w:tblGrid>
                            <w:tr>
                              <w:trPr>
                                <w:trHeight w:val="745" w:hRule="atLeast"/>
                              </w:trPr>
                              <w:tc>
                                <w:tcPr>
                                  <w:tcW w:w="1695" w:type="dxa"/>
                                  <w:tcBorders>
                                    <w:top w:val="single" w:sz="8" w:space="0" w:color="000000"/>
                                    <w:bottom w:val="single" w:sz="8" w:space="0" w:color="000000"/>
                                  </w:tcBorders>
                                </w:tcPr>
                                <w:p>
                                  <w:pPr>
                                    <w:pStyle w:val="TableParagraph"/>
                                    <w:spacing w:before="86"/>
                                    <w:rPr>
                                      <w:sz w:val="18"/>
                                    </w:rPr>
                                  </w:pPr>
                                </w:p>
                                <w:p>
                                  <w:pPr>
                                    <w:pStyle w:val="TableParagraph"/>
                                    <w:spacing w:line="249" w:lineRule="auto"/>
                                    <w:ind w:left="52"/>
                                    <w:rPr>
                                      <w:b/>
                                      <w:sz w:val="18"/>
                                    </w:rPr>
                                  </w:pPr>
                                  <w:r>
                                    <w:rPr>
                                      <w:b/>
                                      <w:spacing w:val="-2"/>
                                      <w:sz w:val="18"/>
                                    </w:rPr>
                                    <w:t>Implementation </w:t>
                                  </w:r>
                                  <w:r>
                                    <w:rPr>
                                      <w:b/>
                                      <w:spacing w:val="-4"/>
                                      <w:w w:val="110"/>
                                      <w:sz w:val="18"/>
                                    </w:rPr>
                                    <w:t>area</w:t>
                                  </w:r>
                                </w:p>
                              </w:tc>
                              <w:tc>
                                <w:tcPr>
                                  <w:tcW w:w="135" w:type="dxa"/>
                                </w:tcPr>
                                <w:p>
                                  <w:pPr>
                                    <w:pStyle w:val="TableParagraph"/>
                                    <w:rPr>
                                      <w:rFonts w:ascii="Times New Roman"/>
                                      <w:sz w:val="16"/>
                                    </w:rPr>
                                  </w:pPr>
                                </w:p>
                              </w:tc>
                              <w:tc>
                                <w:tcPr>
                                  <w:tcW w:w="1695" w:type="dxa"/>
                                  <w:tcBorders>
                                    <w:top w:val="single" w:sz="8" w:space="0" w:color="000000"/>
                                    <w:bottom w:val="single" w:sz="8" w:space="0" w:color="000000"/>
                                  </w:tcBorders>
                                </w:tcPr>
                                <w:p>
                                  <w:pPr>
                                    <w:pStyle w:val="TableParagraph"/>
                                    <w:rPr>
                                      <w:sz w:val="18"/>
                                    </w:rPr>
                                  </w:pPr>
                                </w:p>
                                <w:p>
                                  <w:pPr>
                                    <w:pStyle w:val="TableParagraph"/>
                                    <w:spacing w:before="95"/>
                                    <w:rPr>
                                      <w:sz w:val="18"/>
                                    </w:rPr>
                                  </w:pPr>
                                </w:p>
                                <w:p>
                                  <w:pPr>
                                    <w:pStyle w:val="TableParagraph"/>
                                    <w:ind w:left="52"/>
                                    <w:rPr>
                                      <w:b/>
                                      <w:sz w:val="18"/>
                                    </w:rPr>
                                  </w:pPr>
                                  <w:r>
                                    <w:rPr>
                                      <w:b/>
                                      <w:w w:val="105"/>
                                      <w:sz w:val="18"/>
                                    </w:rPr>
                                    <w:t>Climate</w:t>
                                  </w:r>
                                  <w:r>
                                    <w:rPr>
                                      <w:b/>
                                      <w:spacing w:val="-6"/>
                                      <w:w w:val="105"/>
                                      <w:sz w:val="18"/>
                                    </w:rPr>
                                    <w:t> </w:t>
                                  </w:r>
                                  <w:r>
                                    <w:rPr>
                                      <w:b/>
                                      <w:spacing w:val="-2"/>
                                      <w:w w:val="110"/>
                                      <w:sz w:val="18"/>
                                    </w:rPr>
                                    <w:t>Metric</w:t>
                                  </w:r>
                                </w:p>
                              </w:tc>
                              <w:tc>
                                <w:tcPr>
                                  <w:tcW w:w="135" w:type="dxa"/>
                                </w:tcPr>
                                <w:p>
                                  <w:pPr>
                                    <w:pStyle w:val="TableParagraph"/>
                                    <w:rPr>
                                      <w:rFonts w:ascii="Times New Roman"/>
                                      <w:sz w:val="16"/>
                                    </w:rPr>
                                  </w:pPr>
                                </w:p>
                              </w:tc>
                              <w:tc>
                                <w:tcPr>
                                  <w:tcW w:w="4005" w:type="dxa"/>
                                  <w:tcBorders>
                                    <w:top w:val="single" w:sz="8" w:space="0" w:color="000000"/>
                                    <w:bottom w:val="single" w:sz="8" w:space="0" w:color="000000"/>
                                  </w:tcBorders>
                                </w:tcPr>
                                <w:p>
                                  <w:pPr>
                                    <w:pStyle w:val="TableParagraph"/>
                                    <w:rPr>
                                      <w:sz w:val="18"/>
                                    </w:rPr>
                                  </w:pPr>
                                </w:p>
                                <w:p>
                                  <w:pPr>
                                    <w:pStyle w:val="TableParagraph"/>
                                    <w:spacing w:before="95"/>
                                    <w:rPr>
                                      <w:sz w:val="18"/>
                                    </w:rPr>
                                  </w:pPr>
                                </w:p>
                                <w:p>
                                  <w:pPr>
                                    <w:pStyle w:val="TableParagraph"/>
                                    <w:ind w:left="52"/>
                                    <w:rPr>
                                      <w:b/>
                                      <w:sz w:val="18"/>
                                    </w:rPr>
                                  </w:pPr>
                                  <w:r>
                                    <w:rPr>
                                      <w:b/>
                                      <w:spacing w:val="-2"/>
                                      <w:w w:val="110"/>
                                      <w:sz w:val="18"/>
                                    </w:rPr>
                                    <w:t>Overview</w:t>
                                  </w:r>
                                </w:p>
                              </w:tc>
                              <w:tc>
                                <w:tcPr>
                                  <w:tcW w:w="135" w:type="dxa"/>
                                </w:tcPr>
                                <w:p>
                                  <w:pPr>
                                    <w:pStyle w:val="TableParagraph"/>
                                    <w:rPr>
                                      <w:rFonts w:ascii="Times New Roman"/>
                                      <w:sz w:val="16"/>
                                    </w:rPr>
                                  </w:pPr>
                                </w:p>
                              </w:tc>
                              <w:tc>
                                <w:tcPr>
                                  <w:tcW w:w="1605" w:type="dxa"/>
                                  <w:tcBorders>
                                    <w:top w:val="single" w:sz="8" w:space="0" w:color="000000"/>
                                    <w:bottom w:val="single" w:sz="8" w:space="0" w:color="000000"/>
                                  </w:tcBorders>
                                </w:tcPr>
                                <w:p>
                                  <w:pPr>
                                    <w:pStyle w:val="TableParagraph"/>
                                    <w:spacing w:line="249" w:lineRule="auto" w:before="77"/>
                                    <w:ind w:left="52" w:right="99"/>
                                    <w:rPr>
                                      <w:b/>
                                      <w:sz w:val="18"/>
                                    </w:rPr>
                                  </w:pPr>
                                  <w:r>
                                    <w:rPr>
                                      <w:b/>
                                      <w:spacing w:val="-2"/>
                                      <w:w w:val="110"/>
                                      <w:sz w:val="18"/>
                                    </w:rPr>
                                    <w:t>Physical/ </w:t>
                                  </w:r>
                                  <w:r>
                                    <w:rPr>
                                      <w:b/>
                                      <w:sz w:val="18"/>
                                    </w:rPr>
                                    <w:t>Transition</w:t>
                                  </w:r>
                                  <w:r>
                                    <w:rPr>
                                      <w:b/>
                                      <w:spacing w:val="-16"/>
                                      <w:sz w:val="18"/>
                                    </w:rPr>
                                    <w:t> </w:t>
                                  </w:r>
                                  <w:r>
                                    <w:rPr>
                                      <w:b/>
                                      <w:sz w:val="18"/>
                                    </w:rPr>
                                    <w:t>Risk </w:t>
                                  </w:r>
                                  <w:r>
                                    <w:rPr>
                                      <w:b/>
                                      <w:w w:val="105"/>
                                      <w:sz w:val="18"/>
                                    </w:rPr>
                                    <w:t>or</w:t>
                                  </w:r>
                                  <w:r>
                                    <w:rPr>
                                      <w:b/>
                                      <w:spacing w:val="-12"/>
                                      <w:w w:val="105"/>
                                      <w:sz w:val="18"/>
                                    </w:rPr>
                                    <w:t> </w:t>
                                  </w:r>
                                  <w:r>
                                    <w:rPr>
                                      <w:b/>
                                      <w:spacing w:val="-2"/>
                                      <w:w w:val="110"/>
                                      <w:sz w:val="18"/>
                                    </w:rPr>
                                    <w:t>Opportunity</w:t>
                                  </w:r>
                                </w:p>
                              </w:tc>
                              <w:tc>
                                <w:tcPr>
                                  <w:tcW w:w="135" w:type="dxa"/>
                                </w:tcPr>
                                <w:p>
                                  <w:pPr>
                                    <w:pStyle w:val="TableParagraph"/>
                                    <w:rPr>
                                      <w:rFonts w:ascii="Times New Roman"/>
                                      <w:sz w:val="16"/>
                                    </w:rPr>
                                  </w:pPr>
                                </w:p>
                              </w:tc>
                              <w:tc>
                                <w:tcPr>
                                  <w:tcW w:w="1320" w:type="dxa"/>
                                  <w:tcBorders>
                                    <w:top w:val="single" w:sz="8" w:space="0" w:color="000000"/>
                                    <w:bottom w:val="single" w:sz="8" w:space="0" w:color="000000"/>
                                  </w:tcBorders>
                                </w:tcPr>
                                <w:p>
                                  <w:pPr>
                                    <w:pStyle w:val="TableParagraph"/>
                                    <w:rPr>
                                      <w:sz w:val="18"/>
                                    </w:rPr>
                                  </w:pPr>
                                </w:p>
                                <w:p>
                                  <w:pPr>
                                    <w:pStyle w:val="TableParagraph"/>
                                    <w:spacing w:before="95"/>
                                    <w:rPr>
                                      <w:sz w:val="18"/>
                                    </w:rPr>
                                  </w:pPr>
                                </w:p>
                                <w:p>
                                  <w:pPr>
                                    <w:pStyle w:val="TableParagraph"/>
                                    <w:ind w:left="53"/>
                                    <w:rPr>
                                      <w:b/>
                                      <w:sz w:val="18"/>
                                    </w:rPr>
                                  </w:pPr>
                                  <w:r>
                                    <w:rPr>
                                      <w:b/>
                                      <w:spacing w:val="-4"/>
                                      <w:w w:val="105"/>
                                      <w:sz w:val="18"/>
                                    </w:rPr>
                                    <w:t>Scope</w:t>
                                  </w:r>
                                </w:p>
                              </w:tc>
                              <w:tc>
                                <w:tcPr>
                                  <w:tcW w:w="135" w:type="dxa"/>
                                </w:tcPr>
                                <w:p>
                                  <w:pPr>
                                    <w:pStyle w:val="TableParagraph"/>
                                    <w:rPr>
                                      <w:rFonts w:ascii="Times New Roman"/>
                                      <w:sz w:val="16"/>
                                    </w:rPr>
                                  </w:pPr>
                                </w:p>
                              </w:tc>
                              <w:tc>
                                <w:tcPr>
                                  <w:tcW w:w="2655" w:type="dxa"/>
                                  <w:tcBorders>
                                    <w:top w:val="single" w:sz="8" w:space="0" w:color="000000"/>
                                    <w:bottom w:val="single" w:sz="8" w:space="0" w:color="000000"/>
                                  </w:tcBorders>
                                </w:tcPr>
                                <w:p>
                                  <w:pPr>
                                    <w:pStyle w:val="TableParagraph"/>
                                    <w:spacing w:before="86"/>
                                    <w:rPr>
                                      <w:sz w:val="18"/>
                                    </w:rPr>
                                  </w:pPr>
                                </w:p>
                                <w:p>
                                  <w:pPr>
                                    <w:pStyle w:val="TableParagraph"/>
                                    <w:spacing w:line="249" w:lineRule="auto"/>
                                    <w:ind w:left="52"/>
                                    <w:rPr>
                                      <w:b/>
                                      <w:sz w:val="18"/>
                                    </w:rPr>
                                  </w:pPr>
                                  <w:r>
                                    <w:rPr>
                                      <w:b/>
                                      <w:spacing w:val="-2"/>
                                      <w:w w:val="110"/>
                                      <w:sz w:val="18"/>
                                    </w:rPr>
                                    <w:t>External</w:t>
                                  </w:r>
                                  <w:r>
                                    <w:rPr>
                                      <w:b/>
                                      <w:spacing w:val="-23"/>
                                      <w:w w:val="110"/>
                                      <w:sz w:val="18"/>
                                    </w:rPr>
                                    <w:t> </w:t>
                                  </w:r>
                                  <w:r>
                                    <w:rPr>
                                      <w:b/>
                                      <w:spacing w:val="-2"/>
                                      <w:w w:val="110"/>
                                      <w:sz w:val="18"/>
                                    </w:rPr>
                                    <w:t>Data</w:t>
                                  </w:r>
                                  <w:r>
                                    <w:rPr>
                                      <w:b/>
                                      <w:spacing w:val="-21"/>
                                      <w:w w:val="110"/>
                                      <w:sz w:val="18"/>
                                    </w:rPr>
                                    <w:t> </w:t>
                                  </w:r>
                                  <w:r>
                                    <w:rPr>
                                      <w:b/>
                                      <w:spacing w:val="-2"/>
                                      <w:w w:val="110"/>
                                      <w:sz w:val="18"/>
                                    </w:rPr>
                                    <w:t>Provider </w:t>
                                  </w:r>
                                  <w:r>
                                    <w:rPr>
                                      <w:b/>
                                      <w:w w:val="110"/>
                                      <w:sz w:val="18"/>
                                    </w:rPr>
                                    <w:t>(where</w:t>
                                  </w:r>
                                  <w:r>
                                    <w:rPr>
                                      <w:b/>
                                      <w:spacing w:val="-23"/>
                                      <w:w w:val="110"/>
                                      <w:sz w:val="18"/>
                                    </w:rPr>
                                    <w:t> </w:t>
                                  </w:r>
                                  <w:r>
                                    <w:rPr>
                                      <w:b/>
                                      <w:w w:val="110"/>
                                      <w:sz w:val="18"/>
                                    </w:rPr>
                                    <w:t>relevant)</w:t>
                                  </w:r>
                                </w:p>
                              </w:tc>
                              <w:tc>
                                <w:tcPr>
                                  <w:tcW w:w="135" w:type="dxa"/>
                                </w:tcPr>
                                <w:p>
                                  <w:pPr>
                                    <w:pStyle w:val="TableParagraph"/>
                                    <w:rPr>
                                      <w:rFonts w:ascii="Times New Roman"/>
                                      <w:sz w:val="16"/>
                                    </w:rPr>
                                  </w:pPr>
                                </w:p>
                              </w:tc>
                              <w:tc>
                                <w:tcPr>
                                  <w:tcW w:w="885" w:type="dxa"/>
                                  <w:tcBorders>
                                    <w:top w:val="single" w:sz="8" w:space="0" w:color="000000"/>
                                    <w:bottom w:val="single" w:sz="8" w:space="0" w:color="000000"/>
                                  </w:tcBorders>
                                </w:tcPr>
                                <w:p>
                                  <w:pPr>
                                    <w:pStyle w:val="TableParagraph"/>
                                    <w:spacing w:before="86"/>
                                    <w:rPr>
                                      <w:sz w:val="18"/>
                                    </w:rPr>
                                  </w:pPr>
                                </w:p>
                                <w:p>
                                  <w:pPr>
                                    <w:pStyle w:val="TableParagraph"/>
                                    <w:spacing w:line="249" w:lineRule="auto"/>
                                    <w:ind w:left="52"/>
                                    <w:rPr>
                                      <w:b/>
                                      <w:sz w:val="18"/>
                                    </w:rPr>
                                  </w:pPr>
                                  <w:r>
                                    <w:rPr>
                                      <w:b/>
                                      <w:spacing w:val="-4"/>
                                      <w:w w:val="105"/>
                                      <w:sz w:val="18"/>
                                    </w:rPr>
                                    <w:t>Note </w:t>
                                  </w:r>
                                  <w:r>
                                    <w:rPr>
                                      <w:b/>
                                      <w:spacing w:val="-2"/>
                                      <w:w w:val="105"/>
                                      <w:sz w:val="18"/>
                                    </w:rPr>
                                    <w:t>number</w:t>
                                  </w:r>
                                </w:p>
                              </w:tc>
                            </w:tr>
                            <w:tr>
                              <w:trPr>
                                <w:trHeight w:val="245" w:hRule="atLeast"/>
                              </w:trPr>
                              <w:tc>
                                <w:tcPr>
                                  <w:tcW w:w="1695" w:type="dxa"/>
                                  <w:tcBorders>
                                    <w:top w:val="single" w:sz="8" w:space="0" w:color="000000"/>
                                  </w:tcBorders>
                                </w:tcPr>
                                <w:p>
                                  <w:pPr>
                                    <w:pStyle w:val="TableParagraph"/>
                                    <w:spacing w:line="177" w:lineRule="exact" w:before="48"/>
                                    <w:ind w:left="52"/>
                                    <w:rPr>
                                      <w:sz w:val="16"/>
                                    </w:rPr>
                                  </w:pPr>
                                  <w:r>
                                    <w:rPr>
                                      <w:w w:val="105"/>
                                      <w:sz w:val="16"/>
                                    </w:rPr>
                                    <w:t>Aviva’s</w:t>
                                  </w:r>
                                  <w:r>
                                    <w:rPr>
                                      <w:spacing w:val="-3"/>
                                      <w:w w:val="105"/>
                                      <w:sz w:val="16"/>
                                    </w:rPr>
                                    <w:t> </w:t>
                                  </w:r>
                                  <w:r>
                                    <w:rPr>
                                      <w:spacing w:val="-2"/>
                                      <w:w w:val="105"/>
                                      <w:sz w:val="16"/>
                                    </w:rPr>
                                    <w:t>operations</w:t>
                                  </w:r>
                                </w:p>
                              </w:tc>
                              <w:tc>
                                <w:tcPr>
                                  <w:tcW w:w="135" w:type="dxa"/>
                                </w:tcPr>
                                <w:p>
                                  <w:pPr>
                                    <w:pStyle w:val="TableParagraph"/>
                                    <w:rPr>
                                      <w:rFonts w:ascii="Times New Roman"/>
                                      <w:sz w:val="16"/>
                                    </w:rPr>
                                  </w:pPr>
                                </w:p>
                              </w:tc>
                              <w:tc>
                                <w:tcPr>
                                  <w:tcW w:w="1695" w:type="dxa"/>
                                  <w:tcBorders>
                                    <w:top w:val="single" w:sz="8" w:space="0" w:color="000000"/>
                                  </w:tcBorders>
                                </w:tcPr>
                                <w:p>
                                  <w:pPr>
                                    <w:pStyle w:val="TableParagraph"/>
                                    <w:spacing w:line="177" w:lineRule="exact" w:before="48"/>
                                    <w:ind w:left="52"/>
                                    <w:rPr>
                                      <w:sz w:val="16"/>
                                    </w:rPr>
                                  </w:pPr>
                                  <w:r>
                                    <w:rPr>
                                      <w:w w:val="105"/>
                                      <w:sz w:val="16"/>
                                    </w:rPr>
                                    <w:t>Operational</w:t>
                                  </w:r>
                                  <w:r>
                                    <w:rPr>
                                      <w:spacing w:val="-9"/>
                                      <w:w w:val="105"/>
                                      <w:sz w:val="16"/>
                                    </w:rPr>
                                    <w:t> </w:t>
                                  </w:r>
                                  <w:r>
                                    <w:rPr>
                                      <w:spacing w:val="-2"/>
                                      <w:w w:val="105"/>
                                      <w:sz w:val="16"/>
                                    </w:rPr>
                                    <w:t>carbon</w:t>
                                  </w:r>
                                </w:p>
                              </w:tc>
                              <w:tc>
                                <w:tcPr>
                                  <w:tcW w:w="135" w:type="dxa"/>
                                </w:tcPr>
                                <w:p>
                                  <w:pPr>
                                    <w:pStyle w:val="TableParagraph"/>
                                    <w:rPr>
                                      <w:rFonts w:ascii="Times New Roman"/>
                                      <w:sz w:val="16"/>
                                    </w:rPr>
                                  </w:pPr>
                                </w:p>
                              </w:tc>
                              <w:tc>
                                <w:tcPr>
                                  <w:tcW w:w="4005" w:type="dxa"/>
                                  <w:tcBorders>
                                    <w:top w:val="single" w:sz="8" w:space="0" w:color="000000"/>
                                  </w:tcBorders>
                                </w:tcPr>
                                <w:p>
                                  <w:pPr>
                                    <w:pStyle w:val="TableParagraph"/>
                                    <w:spacing w:line="177" w:lineRule="exact" w:before="48"/>
                                    <w:ind w:left="52"/>
                                    <w:rPr>
                                      <w:sz w:val="16"/>
                                    </w:rPr>
                                  </w:pPr>
                                  <w:r>
                                    <w:rPr>
                                      <w:w w:val="105"/>
                                      <w:sz w:val="16"/>
                                    </w:rPr>
                                    <w:t>Measure</w:t>
                                  </w:r>
                                  <w:r>
                                    <w:rPr>
                                      <w:spacing w:val="-8"/>
                                      <w:w w:val="105"/>
                                      <w:sz w:val="16"/>
                                    </w:rPr>
                                    <w:t> </w:t>
                                  </w:r>
                                  <w:r>
                                    <w:rPr>
                                      <w:w w:val="105"/>
                                      <w:sz w:val="16"/>
                                    </w:rPr>
                                    <w:t>the</w:t>
                                  </w:r>
                                  <w:r>
                                    <w:rPr>
                                      <w:spacing w:val="-7"/>
                                      <w:w w:val="105"/>
                                      <w:sz w:val="16"/>
                                    </w:rPr>
                                    <w:t> </w:t>
                                  </w:r>
                                  <w:r>
                                    <w:rPr>
                                      <w:w w:val="105"/>
                                      <w:sz w:val="16"/>
                                    </w:rPr>
                                    <w:t>operational</w:t>
                                  </w:r>
                                  <w:r>
                                    <w:rPr>
                                      <w:spacing w:val="-8"/>
                                      <w:w w:val="105"/>
                                      <w:sz w:val="16"/>
                                    </w:rPr>
                                    <w:t> </w:t>
                                  </w:r>
                                  <w:r>
                                    <w:rPr>
                                      <w:w w:val="105"/>
                                      <w:sz w:val="16"/>
                                    </w:rPr>
                                    <w:t>carbon</w:t>
                                  </w:r>
                                  <w:r>
                                    <w:rPr>
                                      <w:spacing w:val="-7"/>
                                      <w:w w:val="105"/>
                                      <w:sz w:val="16"/>
                                    </w:rPr>
                                    <w:t> </w:t>
                                  </w:r>
                                  <w:r>
                                    <w:rPr>
                                      <w:w w:val="105"/>
                                      <w:sz w:val="16"/>
                                    </w:rPr>
                                    <w:t>emissions</w:t>
                                  </w:r>
                                  <w:r>
                                    <w:rPr>
                                      <w:spacing w:val="-8"/>
                                      <w:w w:val="105"/>
                                      <w:sz w:val="16"/>
                                    </w:rPr>
                                    <w:t> </w:t>
                                  </w:r>
                                  <w:r>
                                    <w:rPr>
                                      <w:w w:val="105"/>
                                      <w:sz w:val="16"/>
                                    </w:rPr>
                                    <w:t>in</w:t>
                                  </w:r>
                                  <w:r>
                                    <w:rPr>
                                      <w:spacing w:val="-7"/>
                                      <w:w w:val="105"/>
                                      <w:sz w:val="16"/>
                                    </w:rPr>
                                    <w:t> </w:t>
                                  </w:r>
                                  <w:r>
                                    <w:rPr>
                                      <w:spacing w:val="-2"/>
                                      <w:w w:val="105"/>
                                      <w:sz w:val="16"/>
                                    </w:rPr>
                                    <w:t>tCO</w:t>
                                  </w:r>
                                  <w:r>
                                    <w:rPr>
                                      <w:spacing w:val="-2"/>
                                      <w:w w:val="105"/>
                                      <w:sz w:val="16"/>
                                      <w:vertAlign w:val="subscript"/>
                                    </w:rPr>
                                    <w:t>2</w:t>
                                  </w:r>
                                  <w:r>
                                    <w:rPr>
                                      <w:spacing w:val="-2"/>
                                      <w:w w:val="105"/>
                                      <w:sz w:val="16"/>
                                      <w:vertAlign w:val="baseline"/>
                                    </w:rPr>
                                    <w:t>e.</w:t>
                                  </w:r>
                                </w:p>
                              </w:tc>
                              <w:tc>
                                <w:tcPr>
                                  <w:tcW w:w="135" w:type="dxa"/>
                                </w:tcPr>
                                <w:p>
                                  <w:pPr>
                                    <w:pStyle w:val="TableParagraph"/>
                                    <w:rPr>
                                      <w:rFonts w:ascii="Times New Roman"/>
                                      <w:sz w:val="16"/>
                                    </w:rPr>
                                  </w:pPr>
                                </w:p>
                              </w:tc>
                              <w:tc>
                                <w:tcPr>
                                  <w:tcW w:w="1605" w:type="dxa"/>
                                  <w:tcBorders>
                                    <w:top w:val="single" w:sz="8" w:space="0" w:color="000000"/>
                                  </w:tcBorders>
                                </w:tcPr>
                                <w:p>
                                  <w:pPr>
                                    <w:pStyle w:val="TableParagraph"/>
                                    <w:spacing w:line="177" w:lineRule="exact" w:before="48"/>
                                    <w:ind w:left="52"/>
                                    <w:rPr>
                                      <w:sz w:val="16"/>
                                    </w:rPr>
                                  </w:pPr>
                                  <w:r>
                                    <w:rPr>
                                      <w:spacing w:val="-2"/>
                                      <w:w w:val="105"/>
                                      <w:sz w:val="16"/>
                                    </w:rPr>
                                    <w:t>Transition</w:t>
                                  </w:r>
                                </w:p>
                              </w:tc>
                              <w:tc>
                                <w:tcPr>
                                  <w:tcW w:w="135" w:type="dxa"/>
                                </w:tcPr>
                                <w:p>
                                  <w:pPr>
                                    <w:pStyle w:val="TableParagraph"/>
                                    <w:rPr>
                                      <w:rFonts w:ascii="Times New Roman"/>
                                      <w:sz w:val="16"/>
                                    </w:rPr>
                                  </w:pPr>
                                </w:p>
                              </w:tc>
                              <w:tc>
                                <w:tcPr>
                                  <w:tcW w:w="1320" w:type="dxa"/>
                                  <w:tcBorders>
                                    <w:top w:val="single" w:sz="8" w:space="0" w:color="000000"/>
                                  </w:tcBorders>
                                </w:tcPr>
                                <w:p>
                                  <w:pPr>
                                    <w:pStyle w:val="TableParagraph"/>
                                    <w:spacing w:line="177" w:lineRule="exact" w:before="48"/>
                                    <w:ind w:left="52"/>
                                    <w:rPr>
                                      <w:sz w:val="16"/>
                                    </w:rPr>
                                  </w:pPr>
                                  <w:r>
                                    <w:rPr>
                                      <w:sz w:val="16"/>
                                    </w:rPr>
                                    <w:t>Aviva</w:t>
                                  </w:r>
                                  <w:r>
                                    <w:rPr>
                                      <w:spacing w:val="17"/>
                                      <w:sz w:val="16"/>
                                    </w:rPr>
                                    <w:t> </w:t>
                                  </w:r>
                                  <w:r>
                                    <w:rPr>
                                      <w:spacing w:val="-2"/>
                                      <w:sz w:val="16"/>
                                    </w:rPr>
                                    <w:t>Group-</w:t>
                                  </w:r>
                                </w:p>
                              </w:tc>
                              <w:tc>
                                <w:tcPr>
                                  <w:tcW w:w="135" w:type="dxa"/>
                                </w:tcPr>
                                <w:p>
                                  <w:pPr>
                                    <w:pStyle w:val="TableParagraph"/>
                                    <w:rPr>
                                      <w:rFonts w:ascii="Times New Roman"/>
                                      <w:sz w:val="16"/>
                                    </w:rPr>
                                  </w:pPr>
                                </w:p>
                              </w:tc>
                              <w:tc>
                                <w:tcPr>
                                  <w:tcW w:w="2655" w:type="dxa"/>
                                  <w:tcBorders>
                                    <w:top w:val="single" w:sz="8" w:space="0" w:color="000000"/>
                                  </w:tcBorders>
                                </w:tcPr>
                                <w:p>
                                  <w:pPr>
                                    <w:pStyle w:val="TableParagraph"/>
                                    <w:spacing w:line="177" w:lineRule="exact" w:before="48"/>
                                    <w:ind w:left="52"/>
                                    <w:rPr>
                                      <w:sz w:val="16"/>
                                    </w:rPr>
                                  </w:pPr>
                                  <w:r>
                                    <w:rPr>
                                      <w:w w:val="105"/>
                                      <w:sz w:val="16"/>
                                    </w:rPr>
                                    <w:t>Department</w:t>
                                  </w:r>
                                  <w:r>
                                    <w:rPr>
                                      <w:spacing w:val="-6"/>
                                      <w:w w:val="105"/>
                                      <w:sz w:val="16"/>
                                    </w:rPr>
                                    <w:t> </w:t>
                                  </w:r>
                                  <w:r>
                                    <w:rPr>
                                      <w:w w:val="105"/>
                                      <w:sz w:val="16"/>
                                    </w:rPr>
                                    <w:t>for</w:t>
                                  </w:r>
                                  <w:r>
                                    <w:rPr>
                                      <w:spacing w:val="-6"/>
                                      <w:w w:val="105"/>
                                      <w:sz w:val="16"/>
                                    </w:rPr>
                                    <w:t> </w:t>
                                  </w:r>
                                  <w:r>
                                    <w:rPr>
                                      <w:w w:val="105"/>
                                      <w:sz w:val="16"/>
                                    </w:rPr>
                                    <w:t>Energy</w:t>
                                  </w:r>
                                  <w:r>
                                    <w:rPr>
                                      <w:spacing w:val="-6"/>
                                      <w:w w:val="105"/>
                                      <w:sz w:val="16"/>
                                    </w:rPr>
                                    <w:t> </w:t>
                                  </w:r>
                                  <w:r>
                                    <w:rPr>
                                      <w:w w:val="105"/>
                                      <w:sz w:val="16"/>
                                    </w:rPr>
                                    <w:t>Security</w:t>
                                  </w:r>
                                  <w:r>
                                    <w:rPr>
                                      <w:spacing w:val="-6"/>
                                      <w:w w:val="105"/>
                                      <w:sz w:val="16"/>
                                    </w:rPr>
                                    <w:t> </w:t>
                                  </w:r>
                                  <w:r>
                                    <w:rPr>
                                      <w:spacing w:val="-10"/>
                                      <w:w w:val="105"/>
                                      <w:sz w:val="16"/>
                                    </w:rPr>
                                    <w:t>&amp;</w:t>
                                  </w:r>
                                </w:p>
                              </w:tc>
                              <w:tc>
                                <w:tcPr>
                                  <w:tcW w:w="135" w:type="dxa"/>
                                </w:tcPr>
                                <w:p>
                                  <w:pPr>
                                    <w:pStyle w:val="TableParagraph"/>
                                    <w:rPr>
                                      <w:rFonts w:ascii="Times New Roman"/>
                                      <w:sz w:val="16"/>
                                    </w:rPr>
                                  </w:pPr>
                                </w:p>
                              </w:tc>
                              <w:tc>
                                <w:tcPr>
                                  <w:tcW w:w="885" w:type="dxa"/>
                                  <w:tcBorders>
                                    <w:top w:val="single" w:sz="8" w:space="0" w:color="000000"/>
                                  </w:tcBorders>
                                </w:tcPr>
                                <w:p>
                                  <w:pPr>
                                    <w:pStyle w:val="TableParagraph"/>
                                    <w:spacing w:line="177" w:lineRule="exact" w:before="48"/>
                                    <w:ind w:left="52"/>
                                    <w:rPr>
                                      <w:sz w:val="16"/>
                                    </w:rPr>
                                  </w:pPr>
                                  <w:hyperlink w:history="true" w:anchor="_bookmark29">
                                    <w:r>
                                      <w:rPr>
                                        <w:w w:val="105"/>
                                        <w:sz w:val="16"/>
                                      </w:rPr>
                                      <w:t>Note</w:t>
                                    </w:r>
                                  </w:hyperlink>
                                  <w:r>
                                    <w:rPr>
                                      <w:spacing w:val="-8"/>
                                      <w:w w:val="105"/>
                                      <w:sz w:val="16"/>
                                    </w:rPr>
                                    <w:t> </w:t>
                                  </w:r>
                                  <w:r>
                                    <w:rPr>
                                      <w:spacing w:val="-10"/>
                                      <w:w w:val="105"/>
                                      <w:sz w:val="16"/>
                                    </w:rPr>
                                    <w:t>4</w:t>
                                  </w:r>
                                </w:p>
                              </w:tc>
                            </w:tr>
                            <w:tr>
                              <w:trPr>
                                <w:trHeight w:val="183" w:hRule="atLeast"/>
                              </w:trPr>
                              <w:tc>
                                <w:tcPr>
                                  <w:tcW w:w="1695" w:type="dxa"/>
                                </w:tcPr>
                                <w:p>
                                  <w:pPr>
                                    <w:pStyle w:val="TableParagraph"/>
                                    <w:spacing w:line="158" w:lineRule="exact"/>
                                    <w:ind w:left="52"/>
                                    <w:rPr>
                                      <w:position w:val="-2"/>
                                      <w:sz w:val="15"/>
                                    </w:rPr>
                                  </w:pPr>
                                  <w:r>
                                    <w:rPr>
                                      <w:position w:val="-2"/>
                                      <w:sz w:val="15"/>
                                    </w:rPr>
                                    <w:drawing>
                                      <wp:inline distT="0" distB="0" distL="0" distR="0">
                                        <wp:extent cx="107509" cy="100584"/>
                                        <wp:effectExtent l="0" t="0" r="0" b="0"/>
                                        <wp:docPr id="1008" name="Image 1008"/>
                                        <wp:cNvGraphicFramePr>
                                          <a:graphicFrameLocks/>
                                        </wp:cNvGraphicFramePr>
                                        <a:graphic>
                                          <a:graphicData uri="http://schemas.openxmlformats.org/drawingml/2006/picture">
                                            <pic:pic>
                                              <pic:nvPicPr>
                                                <pic:cNvPr id="1008" name="Image 1008"/>
                                                <pic:cNvPicPr/>
                                              </pic:nvPicPr>
                                              <pic:blipFill>
                                                <a:blip r:embed="rId147" cstate="print"/>
                                                <a:stretch>
                                                  <a:fillRect/>
                                                </a:stretch>
                                              </pic:blipFill>
                                              <pic:spPr>
                                                <a:xfrm>
                                                  <a:off x="0" y="0"/>
                                                  <a:ext cx="107509" cy="100584"/>
                                                </a:xfrm>
                                                <a:prstGeom prst="rect">
                                                  <a:avLst/>
                                                </a:prstGeom>
                                              </pic:spPr>
                                            </pic:pic>
                                          </a:graphicData>
                                        </a:graphic>
                                      </wp:inline>
                                    </w:drawing>
                                  </w:r>
                                  <w:r>
                                    <w:rPr>
                                      <w:position w:val="-2"/>
                                      <w:sz w:val="15"/>
                                    </w:rPr>
                                  </w:r>
                                </w:p>
                              </w:tc>
                              <w:tc>
                                <w:tcPr>
                                  <w:tcW w:w="135" w:type="dxa"/>
                                </w:tcPr>
                                <w:p>
                                  <w:pPr>
                                    <w:pStyle w:val="TableParagraph"/>
                                    <w:rPr>
                                      <w:rFonts w:ascii="Times New Roman"/>
                                      <w:sz w:val="12"/>
                                    </w:rPr>
                                  </w:pPr>
                                </w:p>
                              </w:tc>
                              <w:tc>
                                <w:tcPr>
                                  <w:tcW w:w="1695" w:type="dxa"/>
                                </w:tcPr>
                                <w:p>
                                  <w:pPr>
                                    <w:pStyle w:val="TableParagraph"/>
                                    <w:spacing w:line="164" w:lineRule="exact"/>
                                    <w:ind w:left="52"/>
                                    <w:rPr>
                                      <w:sz w:val="16"/>
                                    </w:rPr>
                                  </w:pPr>
                                  <w:r>
                                    <w:rPr>
                                      <w:spacing w:val="-2"/>
                                      <w:w w:val="105"/>
                                      <w:sz w:val="16"/>
                                    </w:rPr>
                                    <w:t>emissions</w:t>
                                  </w:r>
                                </w:p>
                              </w:tc>
                              <w:tc>
                                <w:tcPr>
                                  <w:tcW w:w="135" w:type="dxa"/>
                                </w:tcPr>
                                <w:p>
                                  <w:pPr>
                                    <w:pStyle w:val="TableParagraph"/>
                                    <w:rPr>
                                      <w:rFonts w:ascii="Times New Roman"/>
                                      <w:sz w:val="12"/>
                                    </w:rPr>
                                  </w:pPr>
                                </w:p>
                              </w:tc>
                              <w:tc>
                                <w:tcPr>
                                  <w:tcW w:w="4005" w:type="dxa"/>
                                </w:tcPr>
                                <w:p>
                                  <w:pPr>
                                    <w:pStyle w:val="TableParagraph"/>
                                    <w:spacing w:line="164" w:lineRule="exact"/>
                                    <w:ind w:left="52"/>
                                    <w:rPr>
                                      <w:sz w:val="16"/>
                                    </w:rPr>
                                  </w:pPr>
                                  <w:r>
                                    <w:rPr>
                                      <w:sz w:val="16"/>
                                    </w:rPr>
                                    <w:t>This</w:t>
                                  </w:r>
                                  <w:r>
                                    <w:rPr>
                                      <w:spacing w:val="5"/>
                                      <w:sz w:val="16"/>
                                    </w:rPr>
                                    <w:t> </w:t>
                                  </w:r>
                                  <w:r>
                                    <w:rPr>
                                      <w:sz w:val="16"/>
                                    </w:rPr>
                                    <w:t>covers</w:t>
                                  </w:r>
                                  <w:r>
                                    <w:rPr>
                                      <w:spacing w:val="5"/>
                                      <w:sz w:val="16"/>
                                    </w:rPr>
                                    <w:t> </w:t>
                                  </w:r>
                                  <w:r>
                                    <w:rPr>
                                      <w:sz w:val="16"/>
                                    </w:rPr>
                                    <w:t>Scope</w:t>
                                  </w:r>
                                  <w:r>
                                    <w:rPr>
                                      <w:spacing w:val="6"/>
                                      <w:sz w:val="16"/>
                                    </w:rPr>
                                    <w:t> </w:t>
                                  </w:r>
                                  <w:r>
                                    <w:rPr>
                                      <w:sz w:val="16"/>
                                    </w:rPr>
                                    <w:t>1,</w:t>
                                  </w:r>
                                  <w:r>
                                    <w:rPr>
                                      <w:spacing w:val="5"/>
                                      <w:sz w:val="16"/>
                                    </w:rPr>
                                    <w:t> </w:t>
                                  </w:r>
                                  <w:r>
                                    <w:rPr>
                                      <w:sz w:val="16"/>
                                    </w:rPr>
                                    <w:t>Scope</w:t>
                                  </w:r>
                                  <w:r>
                                    <w:rPr>
                                      <w:spacing w:val="6"/>
                                      <w:sz w:val="16"/>
                                    </w:rPr>
                                    <w:t> </w:t>
                                  </w:r>
                                  <w:r>
                                    <w:rPr>
                                      <w:sz w:val="16"/>
                                    </w:rPr>
                                    <w:t>2</w:t>
                                  </w:r>
                                  <w:r>
                                    <w:rPr>
                                      <w:spacing w:val="5"/>
                                      <w:sz w:val="16"/>
                                    </w:rPr>
                                    <w:t> </w:t>
                                  </w:r>
                                  <w:r>
                                    <w:rPr>
                                      <w:sz w:val="16"/>
                                    </w:rPr>
                                    <w:t>and</w:t>
                                  </w:r>
                                  <w:r>
                                    <w:rPr>
                                      <w:spacing w:val="6"/>
                                      <w:sz w:val="16"/>
                                    </w:rPr>
                                    <w:t> </w:t>
                                  </w:r>
                                  <w:r>
                                    <w:rPr>
                                      <w:sz w:val="16"/>
                                    </w:rPr>
                                    <w:t>certain</w:t>
                                  </w:r>
                                  <w:r>
                                    <w:rPr>
                                      <w:spacing w:val="5"/>
                                      <w:sz w:val="16"/>
                                    </w:rPr>
                                    <w:t> </w:t>
                                  </w:r>
                                  <w:r>
                                    <w:rPr>
                                      <w:spacing w:val="-2"/>
                                      <w:sz w:val="16"/>
                                    </w:rPr>
                                    <w:t>categories</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4" w:lineRule="exact"/>
                                    <w:ind w:left="52"/>
                                    <w:rPr>
                                      <w:sz w:val="16"/>
                                    </w:rPr>
                                  </w:pPr>
                                  <w:r>
                                    <w:rPr>
                                      <w:w w:val="105"/>
                                      <w:sz w:val="16"/>
                                    </w:rPr>
                                    <w:t>wide,</w:t>
                                  </w:r>
                                  <w:r>
                                    <w:rPr>
                                      <w:spacing w:val="-7"/>
                                      <w:w w:val="105"/>
                                      <w:sz w:val="16"/>
                                    </w:rPr>
                                    <w:t> </w:t>
                                  </w:r>
                                  <w:r>
                                    <w:rPr>
                                      <w:spacing w:val="-2"/>
                                      <w:w w:val="105"/>
                                      <w:sz w:val="16"/>
                                    </w:rPr>
                                    <w:t>including</w:t>
                                  </w:r>
                                </w:p>
                              </w:tc>
                              <w:tc>
                                <w:tcPr>
                                  <w:tcW w:w="135" w:type="dxa"/>
                                </w:tcPr>
                                <w:p>
                                  <w:pPr>
                                    <w:pStyle w:val="TableParagraph"/>
                                    <w:rPr>
                                      <w:rFonts w:ascii="Times New Roman"/>
                                      <w:sz w:val="12"/>
                                    </w:rPr>
                                  </w:pPr>
                                </w:p>
                              </w:tc>
                              <w:tc>
                                <w:tcPr>
                                  <w:tcW w:w="2655" w:type="dxa"/>
                                </w:tcPr>
                                <w:p>
                                  <w:pPr>
                                    <w:pStyle w:val="TableParagraph"/>
                                    <w:spacing w:line="164" w:lineRule="exact"/>
                                    <w:ind w:left="52"/>
                                    <w:rPr>
                                      <w:sz w:val="16"/>
                                    </w:rPr>
                                  </w:pPr>
                                  <w:r>
                                    <w:rPr>
                                      <w:sz w:val="16"/>
                                    </w:rPr>
                                    <w:t>Net</w:t>
                                  </w:r>
                                  <w:r>
                                    <w:rPr>
                                      <w:spacing w:val="-10"/>
                                      <w:sz w:val="16"/>
                                    </w:rPr>
                                    <w:t> </w:t>
                                  </w:r>
                                  <w:r>
                                    <w:rPr>
                                      <w:sz w:val="16"/>
                                    </w:rPr>
                                    <w:t>Zero</w:t>
                                  </w:r>
                                  <w:r>
                                    <w:rPr>
                                      <w:spacing w:val="-9"/>
                                      <w:sz w:val="16"/>
                                    </w:rPr>
                                    <w:t> </w:t>
                                  </w:r>
                                  <w:r>
                                    <w:rPr>
                                      <w:sz w:val="16"/>
                                    </w:rPr>
                                    <w:t>(DESNZ),</w:t>
                                  </w:r>
                                  <w:r>
                                    <w:rPr>
                                      <w:spacing w:val="-10"/>
                                      <w:sz w:val="16"/>
                                    </w:rPr>
                                    <w:t> </w:t>
                                  </w:r>
                                  <w:r>
                                    <w:rPr>
                                      <w:spacing w:val="-2"/>
                                      <w:sz w:val="16"/>
                                    </w:rPr>
                                    <w:t>International</w:t>
                                  </w: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233"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spacing w:before="3"/>
                                    <w:ind w:left="52"/>
                                    <w:rPr>
                                      <w:sz w:val="16"/>
                                    </w:rPr>
                                  </w:pPr>
                                  <w:r>
                                    <w:rPr>
                                      <w:w w:val="105"/>
                                      <w:sz w:val="16"/>
                                    </w:rPr>
                                    <w:t>of</w:t>
                                  </w:r>
                                  <w:r>
                                    <w:rPr>
                                      <w:spacing w:val="-7"/>
                                      <w:w w:val="105"/>
                                      <w:sz w:val="16"/>
                                    </w:rPr>
                                    <w:t> </w:t>
                                  </w:r>
                                  <w:r>
                                    <w:rPr>
                                      <w:w w:val="105"/>
                                      <w:sz w:val="16"/>
                                    </w:rPr>
                                    <w:t>Scope</w:t>
                                  </w:r>
                                  <w:r>
                                    <w:rPr>
                                      <w:spacing w:val="-7"/>
                                      <w:w w:val="105"/>
                                      <w:sz w:val="16"/>
                                    </w:rPr>
                                    <w:t> </w:t>
                                  </w:r>
                                  <w:r>
                                    <w:rPr>
                                      <w:spacing w:val="-5"/>
                                      <w:w w:val="105"/>
                                      <w:sz w:val="16"/>
                                    </w:rPr>
                                    <w:t>3.</w:t>
                                  </w: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spacing w:before="3"/>
                                    <w:ind w:left="52"/>
                                    <w:rPr>
                                      <w:sz w:val="16"/>
                                    </w:rPr>
                                  </w:pPr>
                                  <w:r>
                                    <w:rPr>
                                      <w:spacing w:val="-2"/>
                                      <w:w w:val="105"/>
                                      <w:sz w:val="16"/>
                                    </w:rPr>
                                    <w:t>subsidiaries</w:t>
                                  </w: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spacing w:before="3"/>
                                    <w:ind w:left="52"/>
                                    <w:rPr>
                                      <w:sz w:val="16"/>
                                    </w:rPr>
                                  </w:pPr>
                                  <w:r>
                                    <w:rPr>
                                      <w:sz w:val="16"/>
                                    </w:rPr>
                                    <w:t>Energy</w:t>
                                  </w:r>
                                  <w:r>
                                    <w:rPr>
                                      <w:spacing w:val="12"/>
                                      <w:sz w:val="16"/>
                                    </w:rPr>
                                    <w:t> </w:t>
                                  </w:r>
                                  <w:r>
                                    <w:rPr>
                                      <w:sz w:val="16"/>
                                    </w:rPr>
                                    <w:t>Agency</w:t>
                                  </w:r>
                                  <w:r>
                                    <w:rPr>
                                      <w:spacing w:val="12"/>
                                      <w:sz w:val="16"/>
                                    </w:rPr>
                                    <w:t> </w:t>
                                  </w:r>
                                  <w:r>
                                    <w:rPr>
                                      <w:spacing w:val="-2"/>
                                      <w:sz w:val="16"/>
                                    </w:rPr>
                                    <w:t>(IEA)</w:t>
                                  </w: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33" w:hRule="atLeast"/>
                              </w:trPr>
                              <w:tc>
                                <w:tcPr>
                                  <w:tcW w:w="1695" w:type="dxa"/>
                                  <w:tcBorders>
                                    <w:top w:val="single" w:sz="2" w:space="0" w:color="000000"/>
                                  </w:tcBorders>
                                </w:tcPr>
                                <w:p>
                                  <w:pPr>
                                    <w:pStyle w:val="TableParagraph"/>
                                    <w:spacing w:line="157" w:lineRule="exact" w:before="56"/>
                                    <w:ind w:left="52"/>
                                    <w:rPr>
                                      <w:sz w:val="16"/>
                                    </w:rPr>
                                  </w:pPr>
                                  <w:r>
                                    <w:rPr>
                                      <w:spacing w:val="-2"/>
                                      <w:w w:val="110"/>
                                      <w:sz w:val="16"/>
                                    </w:rPr>
                                    <w:t>Investments</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57" w:lineRule="exact" w:before="56"/>
                                    <w:ind w:left="52"/>
                                    <w:rPr>
                                      <w:sz w:val="16"/>
                                    </w:rPr>
                                  </w:pPr>
                                  <w:r>
                                    <w:rPr>
                                      <w:sz w:val="16"/>
                                    </w:rPr>
                                    <w:t>Financed</w:t>
                                  </w:r>
                                  <w:r>
                                    <w:rPr>
                                      <w:spacing w:val="5"/>
                                      <w:sz w:val="16"/>
                                    </w:rPr>
                                    <w:t> </w:t>
                                  </w:r>
                                  <w:r>
                                    <w:rPr>
                                      <w:spacing w:val="-2"/>
                                      <w:sz w:val="16"/>
                                    </w:rPr>
                                    <w:t>emissions</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57" w:lineRule="exact" w:before="56"/>
                                    <w:ind w:left="52"/>
                                    <w:rPr>
                                      <w:sz w:val="16"/>
                                    </w:rPr>
                                  </w:pPr>
                                  <w:r>
                                    <w:rPr>
                                      <w:w w:val="105"/>
                                      <w:sz w:val="16"/>
                                    </w:rPr>
                                    <w:t>Measure</w:t>
                                  </w:r>
                                  <w:r>
                                    <w:rPr>
                                      <w:spacing w:val="-6"/>
                                      <w:w w:val="105"/>
                                      <w:sz w:val="16"/>
                                    </w:rPr>
                                    <w:t> </w:t>
                                  </w:r>
                                  <w:r>
                                    <w:rPr>
                                      <w:w w:val="105"/>
                                      <w:sz w:val="16"/>
                                    </w:rPr>
                                    <w:t>our</w:t>
                                  </w:r>
                                  <w:r>
                                    <w:rPr>
                                      <w:spacing w:val="-5"/>
                                      <w:w w:val="105"/>
                                      <w:sz w:val="16"/>
                                    </w:rPr>
                                    <w:t> </w:t>
                                  </w:r>
                                  <w:r>
                                    <w:rPr>
                                      <w:w w:val="105"/>
                                      <w:sz w:val="16"/>
                                    </w:rPr>
                                    <w:t>attributed</w:t>
                                  </w:r>
                                  <w:r>
                                    <w:rPr>
                                      <w:spacing w:val="-5"/>
                                      <w:w w:val="105"/>
                                      <w:sz w:val="16"/>
                                    </w:rPr>
                                    <w:t> </w:t>
                                  </w:r>
                                  <w:r>
                                    <w:rPr>
                                      <w:w w:val="105"/>
                                      <w:sz w:val="16"/>
                                    </w:rPr>
                                    <w:t>emissions</w:t>
                                  </w:r>
                                  <w:r>
                                    <w:rPr>
                                      <w:spacing w:val="-6"/>
                                      <w:w w:val="105"/>
                                      <w:sz w:val="16"/>
                                    </w:rPr>
                                    <w:t> </w:t>
                                  </w:r>
                                  <w:r>
                                    <w:rPr>
                                      <w:w w:val="105"/>
                                      <w:sz w:val="16"/>
                                    </w:rPr>
                                    <w:t>and</w:t>
                                  </w:r>
                                  <w:r>
                                    <w:rPr>
                                      <w:spacing w:val="-5"/>
                                      <w:w w:val="105"/>
                                      <w:sz w:val="16"/>
                                    </w:rPr>
                                    <w:t> </w:t>
                                  </w:r>
                                  <w:r>
                                    <w:rPr>
                                      <w:w w:val="105"/>
                                      <w:sz w:val="16"/>
                                    </w:rPr>
                                    <w:t>intensity</w:t>
                                  </w:r>
                                  <w:r>
                                    <w:rPr>
                                      <w:spacing w:val="-5"/>
                                      <w:w w:val="105"/>
                                      <w:sz w:val="16"/>
                                    </w:rPr>
                                    <w:t> </w:t>
                                  </w:r>
                                  <w:r>
                                    <w:rPr>
                                      <w:spacing w:val="-4"/>
                                      <w:w w:val="105"/>
                                      <w:sz w:val="16"/>
                                    </w:rPr>
                                    <w:t>data</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57" w:lineRule="exact" w:before="56"/>
                                    <w:ind w:left="52"/>
                                    <w:rPr>
                                      <w:sz w:val="16"/>
                                    </w:rPr>
                                  </w:pPr>
                                  <w:r>
                                    <w:rPr>
                                      <w:spacing w:val="-2"/>
                                      <w:w w:val="105"/>
                                      <w:sz w:val="16"/>
                                    </w:rPr>
                                    <w:t>Transition</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57" w:lineRule="exact" w:before="56"/>
                                    <w:ind w:left="52"/>
                                    <w:rPr>
                                      <w:sz w:val="16"/>
                                    </w:rPr>
                                  </w:pPr>
                                  <w:r>
                                    <w:rPr>
                                      <w:spacing w:val="-2"/>
                                      <w:w w:val="105"/>
                                      <w:sz w:val="16"/>
                                    </w:rPr>
                                    <w:t>Shareholder,</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57" w:lineRule="exact" w:before="56"/>
                                    <w:ind w:left="52"/>
                                    <w:rPr>
                                      <w:sz w:val="16"/>
                                    </w:rPr>
                                  </w:pPr>
                                  <w:r>
                                    <w:rPr>
                                      <w:sz w:val="16"/>
                                    </w:rPr>
                                    <w:t>MSCI</w:t>
                                  </w:r>
                                  <w:r>
                                    <w:rPr>
                                      <w:sz w:val="16"/>
                                      <w:vertAlign w:val="superscript"/>
                                    </w:rPr>
                                    <w:t>1</w:t>
                                  </w:r>
                                  <w:r>
                                    <w:rPr>
                                      <w:sz w:val="16"/>
                                      <w:vertAlign w:val="baseline"/>
                                    </w:rPr>
                                    <w:t>,</w:t>
                                  </w:r>
                                  <w:r>
                                    <w:rPr>
                                      <w:spacing w:val="-1"/>
                                      <w:sz w:val="16"/>
                                      <w:vertAlign w:val="baseline"/>
                                    </w:rPr>
                                    <w:t> </w:t>
                                  </w:r>
                                  <w:r>
                                    <w:rPr>
                                      <w:sz w:val="16"/>
                                      <w:vertAlign w:val="baseline"/>
                                    </w:rPr>
                                    <w:t>Deepki, Carbon</w:t>
                                  </w:r>
                                  <w:r>
                                    <w:rPr>
                                      <w:spacing w:val="-1"/>
                                      <w:sz w:val="16"/>
                                      <w:vertAlign w:val="baseline"/>
                                    </w:rPr>
                                    <w:t> </w:t>
                                  </w:r>
                                  <w:r>
                                    <w:rPr>
                                      <w:spacing w:val="-2"/>
                                      <w:sz w:val="16"/>
                                      <w:vertAlign w:val="baseline"/>
                                    </w:rPr>
                                    <w:t>Trust,</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57" w:lineRule="exact" w:before="56"/>
                                    <w:ind w:left="52"/>
                                    <w:rPr>
                                      <w:sz w:val="16"/>
                                    </w:rPr>
                                  </w:pPr>
                                  <w:hyperlink w:history="true" w:anchor="_bookmark32">
                                    <w:r>
                                      <w:rPr>
                                        <w:w w:val="105"/>
                                        <w:sz w:val="16"/>
                                      </w:rPr>
                                      <w:t>Note</w:t>
                                    </w:r>
                                  </w:hyperlink>
                                  <w:r>
                                    <w:rPr>
                                      <w:spacing w:val="-8"/>
                                      <w:w w:val="105"/>
                                      <w:sz w:val="16"/>
                                    </w:rPr>
                                    <w:t> </w:t>
                                  </w:r>
                                  <w:r>
                                    <w:rPr>
                                      <w:spacing w:val="-10"/>
                                      <w:w w:val="105"/>
                                      <w:sz w:val="16"/>
                                    </w:rPr>
                                    <w:t>7</w:t>
                                  </w:r>
                                </w:p>
                              </w:tc>
                            </w:tr>
                            <w:tr>
                              <w:trPr>
                                <w:trHeight w:val="203" w:hRule="atLeast"/>
                              </w:trPr>
                              <w:tc>
                                <w:tcPr>
                                  <w:tcW w:w="1695" w:type="dxa"/>
                                </w:tcPr>
                                <w:p>
                                  <w:pPr>
                                    <w:pStyle w:val="TableParagraph"/>
                                    <w:spacing w:line="171" w:lineRule="exact"/>
                                    <w:ind w:left="52"/>
                                    <w:rPr>
                                      <w:position w:val="-2"/>
                                      <w:sz w:val="17"/>
                                    </w:rPr>
                                  </w:pPr>
                                  <w:r>
                                    <w:rPr>
                                      <w:position w:val="-2"/>
                                      <w:sz w:val="17"/>
                                    </w:rPr>
                                    <w:drawing>
                                      <wp:inline distT="0" distB="0" distL="0" distR="0">
                                        <wp:extent cx="108965" cy="108965"/>
                                        <wp:effectExtent l="0" t="0" r="0" b="0"/>
                                        <wp:docPr id="1009" name="Image 1009"/>
                                        <wp:cNvGraphicFramePr>
                                          <a:graphicFrameLocks/>
                                        </wp:cNvGraphicFramePr>
                                        <a:graphic>
                                          <a:graphicData uri="http://schemas.openxmlformats.org/drawingml/2006/picture">
                                            <pic:pic>
                                              <pic:nvPicPr>
                                                <pic:cNvPr id="1009" name="Image 1009"/>
                                                <pic:cNvPicPr/>
                                              </pic:nvPicPr>
                                              <pic:blipFill>
                                                <a:blip r:embed="rId148" cstate="print"/>
                                                <a:stretch>
                                                  <a:fillRect/>
                                                </a:stretch>
                                              </pic:blipFill>
                                              <pic:spPr>
                                                <a:xfrm>
                                                  <a:off x="0" y="0"/>
                                                  <a:ext cx="108965" cy="108965"/>
                                                </a:xfrm>
                                                <a:prstGeom prst="rect">
                                                  <a:avLst/>
                                                </a:prstGeom>
                                              </pic:spPr>
                                            </pic:pic>
                                          </a:graphicData>
                                        </a:graphic>
                                      </wp:inline>
                                    </w:drawing>
                                  </w:r>
                                  <w:r>
                                    <w:rPr>
                                      <w:position w:val="-2"/>
                                      <w:sz w:val="17"/>
                                    </w:rPr>
                                  </w:r>
                                </w:p>
                              </w:tc>
                              <w:tc>
                                <w:tcPr>
                                  <w:tcW w:w="135" w:type="dxa"/>
                                </w:tcPr>
                                <w:p>
                                  <w:pPr>
                                    <w:pStyle w:val="TableParagraph"/>
                                    <w:rPr>
                                      <w:rFonts w:ascii="Times New Roman"/>
                                      <w:sz w:val="14"/>
                                    </w:rPr>
                                  </w:pPr>
                                </w:p>
                              </w:tc>
                              <w:tc>
                                <w:tcPr>
                                  <w:tcW w:w="1695" w:type="dxa"/>
                                </w:tcPr>
                                <w:p>
                                  <w:pPr>
                                    <w:pStyle w:val="TableParagraph"/>
                                    <w:rPr>
                                      <w:rFonts w:ascii="Times New Roman"/>
                                      <w:sz w:val="14"/>
                                    </w:rPr>
                                  </w:pPr>
                                </w:p>
                              </w:tc>
                              <w:tc>
                                <w:tcPr>
                                  <w:tcW w:w="135" w:type="dxa"/>
                                </w:tcPr>
                                <w:p>
                                  <w:pPr>
                                    <w:pStyle w:val="TableParagraph"/>
                                    <w:rPr>
                                      <w:rFonts w:ascii="Times New Roman"/>
                                      <w:sz w:val="14"/>
                                    </w:rPr>
                                  </w:pPr>
                                </w:p>
                              </w:tc>
                              <w:tc>
                                <w:tcPr>
                                  <w:tcW w:w="4005" w:type="dxa"/>
                                </w:tcPr>
                                <w:p>
                                  <w:pPr>
                                    <w:pStyle w:val="TableParagraph"/>
                                    <w:spacing w:line="169" w:lineRule="exact" w:before="15"/>
                                    <w:ind w:left="52"/>
                                    <w:rPr>
                                      <w:sz w:val="16"/>
                                    </w:rPr>
                                  </w:pPr>
                                  <w:r>
                                    <w:rPr>
                                      <w:w w:val="105"/>
                                      <w:sz w:val="16"/>
                                    </w:rPr>
                                    <w:t>of</w:t>
                                  </w:r>
                                  <w:r>
                                    <w:rPr>
                                      <w:spacing w:val="-4"/>
                                      <w:w w:val="105"/>
                                      <w:sz w:val="16"/>
                                    </w:rPr>
                                    <w:t> </w:t>
                                  </w:r>
                                  <w:r>
                                    <w:rPr>
                                      <w:w w:val="105"/>
                                      <w:sz w:val="16"/>
                                    </w:rPr>
                                    <w:t>our</w:t>
                                  </w:r>
                                  <w:r>
                                    <w:rPr>
                                      <w:spacing w:val="-3"/>
                                      <w:w w:val="105"/>
                                      <w:sz w:val="16"/>
                                    </w:rPr>
                                    <w:t> </w:t>
                                  </w:r>
                                  <w:r>
                                    <w:rPr>
                                      <w:w w:val="105"/>
                                      <w:sz w:val="16"/>
                                    </w:rPr>
                                    <w:t>investments.</w:t>
                                  </w:r>
                                  <w:r>
                                    <w:rPr>
                                      <w:spacing w:val="-4"/>
                                      <w:w w:val="105"/>
                                      <w:sz w:val="16"/>
                                    </w:rPr>
                                    <w:t> </w:t>
                                  </w:r>
                                  <w:r>
                                    <w:rPr>
                                      <w:w w:val="105"/>
                                      <w:sz w:val="16"/>
                                    </w:rPr>
                                    <w:t>This</w:t>
                                  </w:r>
                                  <w:r>
                                    <w:rPr>
                                      <w:spacing w:val="-3"/>
                                      <w:w w:val="105"/>
                                      <w:sz w:val="16"/>
                                    </w:rPr>
                                    <w:t> </w:t>
                                  </w:r>
                                  <w:r>
                                    <w:rPr>
                                      <w:w w:val="105"/>
                                      <w:sz w:val="16"/>
                                    </w:rPr>
                                    <w:t>covers</w:t>
                                  </w:r>
                                  <w:r>
                                    <w:rPr>
                                      <w:spacing w:val="-4"/>
                                      <w:w w:val="105"/>
                                      <w:sz w:val="16"/>
                                    </w:rPr>
                                    <w:t> </w:t>
                                  </w:r>
                                  <w:r>
                                    <w:rPr>
                                      <w:w w:val="105"/>
                                      <w:sz w:val="16"/>
                                    </w:rPr>
                                    <w:t>Scope</w:t>
                                  </w:r>
                                  <w:r>
                                    <w:rPr>
                                      <w:spacing w:val="-3"/>
                                      <w:w w:val="105"/>
                                      <w:sz w:val="16"/>
                                    </w:rPr>
                                    <w:t> </w:t>
                                  </w:r>
                                  <w:r>
                                    <w:rPr>
                                      <w:w w:val="105"/>
                                      <w:sz w:val="16"/>
                                    </w:rPr>
                                    <w:t>3</w:t>
                                  </w:r>
                                  <w:r>
                                    <w:rPr>
                                      <w:spacing w:val="-4"/>
                                      <w:w w:val="105"/>
                                      <w:sz w:val="16"/>
                                    </w:rPr>
                                    <w:t> </w:t>
                                  </w:r>
                                  <w:r>
                                    <w:rPr>
                                      <w:w w:val="105"/>
                                      <w:sz w:val="16"/>
                                    </w:rPr>
                                    <w:t>category</w:t>
                                  </w:r>
                                  <w:r>
                                    <w:rPr>
                                      <w:spacing w:val="-3"/>
                                      <w:w w:val="105"/>
                                      <w:sz w:val="16"/>
                                    </w:rPr>
                                    <w:t> </w:t>
                                  </w:r>
                                  <w:r>
                                    <w:rPr>
                                      <w:spacing w:val="-5"/>
                                      <w:w w:val="105"/>
                                      <w:sz w:val="16"/>
                                    </w:rPr>
                                    <w:t>15</w:t>
                                  </w:r>
                                </w:p>
                              </w:tc>
                              <w:tc>
                                <w:tcPr>
                                  <w:tcW w:w="135" w:type="dxa"/>
                                </w:tcPr>
                                <w:p>
                                  <w:pPr>
                                    <w:pStyle w:val="TableParagraph"/>
                                    <w:rPr>
                                      <w:rFonts w:ascii="Times New Roman"/>
                                      <w:sz w:val="14"/>
                                    </w:rPr>
                                  </w:pPr>
                                </w:p>
                              </w:tc>
                              <w:tc>
                                <w:tcPr>
                                  <w:tcW w:w="1605" w:type="dxa"/>
                                </w:tcPr>
                                <w:p>
                                  <w:pPr>
                                    <w:pStyle w:val="TableParagraph"/>
                                    <w:rPr>
                                      <w:rFonts w:ascii="Times New Roman"/>
                                      <w:sz w:val="14"/>
                                    </w:rPr>
                                  </w:pPr>
                                </w:p>
                              </w:tc>
                              <w:tc>
                                <w:tcPr>
                                  <w:tcW w:w="135" w:type="dxa"/>
                                </w:tcPr>
                                <w:p>
                                  <w:pPr>
                                    <w:pStyle w:val="TableParagraph"/>
                                    <w:rPr>
                                      <w:rFonts w:ascii="Times New Roman"/>
                                      <w:sz w:val="14"/>
                                    </w:rPr>
                                  </w:pPr>
                                </w:p>
                              </w:tc>
                              <w:tc>
                                <w:tcPr>
                                  <w:tcW w:w="1320" w:type="dxa"/>
                                </w:tcPr>
                                <w:p>
                                  <w:pPr>
                                    <w:pStyle w:val="TableParagraph"/>
                                    <w:spacing w:line="169" w:lineRule="exact" w:before="15"/>
                                    <w:ind w:left="52"/>
                                    <w:rPr>
                                      <w:sz w:val="16"/>
                                    </w:rPr>
                                  </w:pPr>
                                  <w:r>
                                    <w:rPr>
                                      <w:w w:val="110"/>
                                      <w:sz w:val="16"/>
                                    </w:rPr>
                                    <w:t>with-profits</w:t>
                                  </w:r>
                                  <w:r>
                                    <w:rPr>
                                      <w:spacing w:val="8"/>
                                      <w:w w:val="110"/>
                                      <w:sz w:val="16"/>
                                    </w:rPr>
                                    <w:t> </w:t>
                                  </w:r>
                                  <w:r>
                                    <w:rPr>
                                      <w:spacing w:val="-5"/>
                                      <w:w w:val="110"/>
                                      <w:sz w:val="16"/>
                                    </w:rPr>
                                    <w:t>and</w:t>
                                  </w:r>
                                </w:p>
                              </w:tc>
                              <w:tc>
                                <w:tcPr>
                                  <w:tcW w:w="135" w:type="dxa"/>
                                </w:tcPr>
                                <w:p>
                                  <w:pPr>
                                    <w:pStyle w:val="TableParagraph"/>
                                    <w:rPr>
                                      <w:rFonts w:ascii="Times New Roman"/>
                                      <w:sz w:val="14"/>
                                    </w:rPr>
                                  </w:pPr>
                                </w:p>
                              </w:tc>
                              <w:tc>
                                <w:tcPr>
                                  <w:tcW w:w="2655" w:type="dxa"/>
                                </w:tcPr>
                                <w:p>
                                  <w:pPr>
                                    <w:pStyle w:val="TableParagraph"/>
                                    <w:spacing w:line="169" w:lineRule="exact" w:before="15"/>
                                    <w:ind w:left="52"/>
                                    <w:rPr>
                                      <w:sz w:val="16"/>
                                    </w:rPr>
                                  </w:pPr>
                                  <w:r>
                                    <w:rPr>
                                      <w:spacing w:val="-4"/>
                                      <w:sz w:val="16"/>
                                    </w:rPr>
                                    <w:t>EPC</w:t>
                                  </w:r>
                                  <w:r>
                                    <w:rPr>
                                      <w:spacing w:val="-4"/>
                                      <w:sz w:val="16"/>
                                      <w:vertAlign w:val="superscript"/>
                                    </w:rPr>
                                    <w:t>2</w:t>
                                  </w:r>
                                </w:p>
                              </w:tc>
                              <w:tc>
                                <w:tcPr>
                                  <w:tcW w:w="135" w:type="dxa"/>
                                </w:tcPr>
                                <w:p>
                                  <w:pPr>
                                    <w:pStyle w:val="TableParagraph"/>
                                    <w:rPr>
                                      <w:rFonts w:ascii="Times New Roman"/>
                                      <w:sz w:val="14"/>
                                    </w:rPr>
                                  </w:pPr>
                                </w:p>
                              </w:tc>
                              <w:tc>
                                <w:tcPr>
                                  <w:tcW w:w="885" w:type="dxa"/>
                                </w:tcPr>
                                <w:p>
                                  <w:pPr>
                                    <w:pStyle w:val="TableParagraph"/>
                                    <w:rPr>
                                      <w:rFonts w:ascii="Times New Roman"/>
                                      <w:sz w:val="14"/>
                                    </w:rPr>
                                  </w:pPr>
                                </w:p>
                              </w:tc>
                            </w:tr>
                            <w:tr>
                              <w:trPr>
                                <w:trHeight w:val="233"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spacing w:before="3"/>
                                    <w:ind w:left="52"/>
                                    <w:rPr>
                                      <w:sz w:val="16"/>
                                    </w:rPr>
                                  </w:pPr>
                                  <w:r>
                                    <w:rPr>
                                      <w:w w:val="115"/>
                                      <w:sz w:val="16"/>
                                    </w:rPr>
                                    <w:t>-</w:t>
                                  </w:r>
                                  <w:r>
                                    <w:rPr>
                                      <w:spacing w:val="-13"/>
                                      <w:w w:val="115"/>
                                      <w:sz w:val="16"/>
                                    </w:rPr>
                                    <w:t> </w:t>
                                  </w:r>
                                  <w:r>
                                    <w:rPr>
                                      <w:w w:val="105"/>
                                      <w:sz w:val="16"/>
                                    </w:rPr>
                                    <w:t>Scope</w:t>
                                  </w:r>
                                  <w:r>
                                    <w:rPr>
                                      <w:spacing w:val="-12"/>
                                      <w:w w:val="105"/>
                                      <w:sz w:val="16"/>
                                    </w:rPr>
                                    <w:t> </w:t>
                                  </w:r>
                                  <w:r>
                                    <w:rPr>
                                      <w:sz w:val="16"/>
                                    </w:rPr>
                                    <w:t>1</w:t>
                                  </w:r>
                                  <w:r>
                                    <w:rPr>
                                      <w:spacing w:val="-8"/>
                                      <w:sz w:val="16"/>
                                    </w:rPr>
                                    <w:t> </w:t>
                                  </w:r>
                                  <w:r>
                                    <w:rPr>
                                      <w:w w:val="105"/>
                                      <w:sz w:val="16"/>
                                    </w:rPr>
                                    <w:t>and</w:t>
                                  </w:r>
                                  <w:r>
                                    <w:rPr>
                                      <w:spacing w:val="-10"/>
                                      <w:w w:val="105"/>
                                      <w:sz w:val="16"/>
                                    </w:rPr>
                                    <w:t> </w:t>
                                  </w:r>
                                  <w:r>
                                    <w:rPr>
                                      <w:w w:val="105"/>
                                      <w:sz w:val="16"/>
                                    </w:rPr>
                                    <w:t>2</w:t>
                                  </w:r>
                                  <w:r>
                                    <w:rPr>
                                      <w:spacing w:val="-10"/>
                                      <w:w w:val="105"/>
                                      <w:sz w:val="16"/>
                                    </w:rPr>
                                    <w:t> </w:t>
                                  </w:r>
                                  <w:r>
                                    <w:rPr>
                                      <w:w w:val="105"/>
                                      <w:sz w:val="16"/>
                                    </w:rPr>
                                    <w:t>of</w:t>
                                  </w:r>
                                  <w:r>
                                    <w:rPr>
                                      <w:spacing w:val="-10"/>
                                      <w:w w:val="105"/>
                                      <w:sz w:val="16"/>
                                    </w:rPr>
                                    <w:t> </w:t>
                                  </w:r>
                                  <w:r>
                                    <w:rPr>
                                      <w:w w:val="105"/>
                                      <w:sz w:val="16"/>
                                    </w:rPr>
                                    <w:t>the</w:t>
                                  </w:r>
                                  <w:r>
                                    <w:rPr>
                                      <w:spacing w:val="-10"/>
                                      <w:w w:val="105"/>
                                      <w:sz w:val="16"/>
                                    </w:rPr>
                                    <w:t> </w:t>
                                  </w:r>
                                  <w:r>
                                    <w:rPr>
                                      <w:w w:val="105"/>
                                      <w:sz w:val="16"/>
                                    </w:rPr>
                                    <w:t>investee</w:t>
                                  </w:r>
                                  <w:r>
                                    <w:rPr>
                                      <w:spacing w:val="-10"/>
                                      <w:w w:val="105"/>
                                      <w:sz w:val="16"/>
                                    </w:rPr>
                                    <w:t> </w:t>
                                  </w:r>
                                  <w:r>
                                    <w:rPr>
                                      <w:spacing w:val="-2"/>
                                      <w:w w:val="105"/>
                                      <w:sz w:val="16"/>
                                    </w:rPr>
                                    <w:t>companies.</w:t>
                                  </w: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spacing w:before="3"/>
                                    <w:ind w:left="52"/>
                                    <w:rPr>
                                      <w:sz w:val="16"/>
                                    </w:rPr>
                                  </w:pPr>
                                  <w:r>
                                    <w:rPr>
                                      <w:spacing w:val="-2"/>
                                      <w:w w:val="110"/>
                                      <w:sz w:val="16"/>
                                    </w:rPr>
                                    <w:t>policyholder</w:t>
                                  </w: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44" w:hRule="atLeast"/>
                              </w:trPr>
                              <w:tc>
                                <w:tcPr>
                                  <w:tcW w:w="1695" w:type="dxa"/>
                                  <w:tcBorders>
                                    <w:top w:val="single" w:sz="2" w:space="0" w:color="000000"/>
                                  </w:tcBorders>
                                </w:tcPr>
                                <w:p>
                                  <w:pPr>
                                    <w:pStyle w:val="TableParagraph"/>
                                    <w:spacing w:line="169" w:lineRule="exact" w:before="56"/>
                                    <w:ind w:left="52"/>
                                    <w:rPr>
                                      <w:sz w:val="16"/>
                                    </w:rPr>
                                  </w:pPr>
                                  <w:r>
                                    <w:rPr>
                                      <w:spacing w:val="-2"/>
                                      <w:w w:val="110"/>
                                      <w:sz w:val="16"/>
                                    </w:rPr>
                                    <w:t>Investments</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69" w:lineRule="exact" w:before="56"/>
                                    <w:ind w:left="52"/>
                                    <w:rPr>
                                      <w:sz w:val="16"/>
                                    </w:rPr>
                                  </w:pPr>
                                  <w:r>
                                    <w:rPr>
                                      <w:spacing w:val="-2"/>
                                      <w:w w:val="110"/>
                                      <w:sz w:val="16"/>
                                    </w:rPr>
                                    <w:t>Monitoring</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69" w:lineRule="exact" w:before="56"/>
                                    <w:ind w:left="52"/>
                                    <w:rPr>
                                      <w:sz w:val="16"/>
                                    </w:rPr>
                                  </w:pPr>
                                  <w:r>
                                    <w:rPr>
                                      <w:sz w:val="16"/>
                                    </w:rPr>
                                    <w:t>Measure</w:t>
                                  </w:r>
                                  <w:r>
                                    <w:rPr>
                                      <w:spacing w:val="19"/>
                                      <w:sz w:val="16"/>
                                    </w:rPr>
                                    <w:t> </w:t>
                                  </w:r>
                                  <w:r>
                                    <w:rPr>
                                      <w:sz w:val="16"/>
                                    </w:rPr>
                                    <w:t>our</w:t>
                                  </w:r>
                                  <w:r>
                                    <w:rPr>
                                      <w:spacing w:val="20"/>
                                      <w:sz w:val="16"/>
                                    </w:rPr>
                                    <w:t> </w:t>
                                  </w:r>
                                  <w:r>
                                    <w:rPr>
                                      <w:sz w:val="16"/>
                                    </w:rPr>
                                    <w:t>exposure</w:t>
                                  </w:r>
                                  <w:r>
                                    <w:rPr>
                                      <w:spacing w:val="19"/>
                                      <w:sz w:val="16"/>
                                    </w:rPr>
                                    <w:t> </w:t>
                                  </w:r>
                                  <w:r>
                                    <w:rPr>
                                      <w:sz w:val="16"/>
                                    </w:rPr>
                                    <w:t>to</w:t>
                                  </w:r>
                                  <w:r>
                                    <w:rPr>
                                      <w:spacing w:val="20"/>
                                      <w:sz w:val="16"/>
                                    </w:rPr>
                                    <w:t> </w:t>
                                  </w:r>
                                  <w:r>
                                    <w:rPr>
                                      <w:sz w:val="16"/>
                                    </w:rPr>
                                    <w:t>countries</w:t>
                                  </w:r>
                                  <w:r>
                                    <w:rPr>
                                      <w:spacing w:val="20"/>
                                      <w:sz w:val="16"/>
                                    </w:rPr>
                                    <w:t> </w:t>
                                  </w:r>
                                  <w:r>
                                    <w:rPr>
                                      <w:sz w:val="16"/>
                                    </w:rPr>
                                    <w:t>and</w:t>
                                  </w:r>
                                  <w:r>
                                    <w:rPr>
                                      <w:spacing w:val="19"/>
                                      <w:sz w:val="16"/>
                                    </w:rPr>
                                    <w:t> </w:t>
                                  </w:r>
                                  <w:r>
                                    <w:rPr>
                                      <w:spacing w:val="-2"/>
                                      <w:sz w:val="16"/>
                                    </w:rPr>
                                    <w:t>review</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69" w:lineRule="exact" w:before="56"/>
                                    <w:ind w:left="52"/>
                                    <w:rPr>
                                      <w:sz w:val="16"/>
                                    </w:rPr>
                                  </w:pPr>
                                  <w:r>
                                    <w:rPr>
                                      <w:sz w:val="16"/>
                                    </w:rPr>
                                    <w:t>Physical</w:t>
                                  </w:r>
                                  <w:r>
                                    <w:rPr>
                                      <w:spacing w:val="10"/>
                                      <w:sz w:val="16"/>
                                    </w:rPr>
                                    <w:t> </w:t>
                                  </w:r>
                                  <w:r>
                                    <w:rPr>
                                      <w:spacing w:val="-5"/>
                                      <w:sz w:val="16"/>
                                    </w:rPr>
                                    <w:t>and</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69" w:lineRule="exact" w:before="56"/>
                                    <w:ind w:left="52"/>
                                    <w:rPr>
                                      <w:sz w:val="16"/>
                                    </w:rPr>
                                  </w:pPr>
                                  <w:r>
                                    <w:rPr>
                                      <w:spacing w:val="-2"/>
                                      <w:w w:val="105"/>
                                      <w:sz w:val="16"/>
                                    </w:rPr>
                                    <w:t>Shareholder,</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69" w:lineRule="exact" w:before="56"/>
                                    <w:ind w:left="52"/>
                                    <w:rPr>
                                      <w:sz w:val="16"/>
                                    </w:rPr>
                                  </w:pPr>
                                  <w:r>
                                    <w:rPr>
                                      <w:w w:val="105"/>
                                      <w:sz w:val="16"/>
                                    </w:rPr>
                                    <w:t>University</w:t>
                                  </w:r>
                                  <w:r>
                                    <w:rPr>
                                      <w:spacing w:val="-8"/>
                                      <w:w w:val="105"/>
                                      <w:sz w:val="16"/>
                                    </w:rPr>
                                    <w:t> </w:t>
                                  </w:r>
                                  <w:r>
                                    <w:rPr>
                                      <w:w w:val="105"/>
                                      <w:sz w:val="16"/>
                                    </w:rPr>
                                    <w:t>of</w:t>
                                  </w:r>
                                  <w:r>
                                    <w:rPr>
                                      <w:spacing w:val="-7"/>
                                      <w:w w:val="105"/>
                                      <w:sz w:val="16"/>
                                    </w:rPr>
                                    <w:t> </w:t>
                                  </w:r>
                                  <w:r>
                                    <w:rPr>
                                      <w:w w:val="105"/>
                                      <w:sz w:val="16"/>
                                    </w:rPr>
                                    <w:t>Notre</w:t>
                                  </w:r>
                                  <w:r>
                                    <w:rPr>
                                      <w:spacing w:val="-8"/>
                                      <w:w w:val="105"/>
                                      <w:sz w:val="16"/>
                                    </w:rPr>
                                    <w:t> </w:t>
                                  </w:r>
                                  <w:r>
                                    <w:rPr>
                                      <w:w w:val="105"/>
                                      <w:sz w:val="16"/>
                                    </w:rPr>
                                    <w:t>Dame</w:t>
                                  </w:r>
                                  <w:r>
                                    <w:rPr>
                                      <w:spacing w:val="-7"/>
                                      <w:w w:val="105"/>
                                      <w:sz w:val="16"/>
                                    </w:rPr>
                                    <w:t> </w:t>
                                  </w:r>
                                  <w:r>
                                    <w:rPr>
                                      <w:spacing w:val="-4"/>
                                      <w:w w:val="105"/>
                                      <w:sz w:val="16"/>
                                    </w:rPr>
                                    <w:t>(ND-</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69" w:lineRule="exact" w:before="56"/>
                                    <w:ind w:left="52"/>
                                    <w:rPr>
                                      <w:sz w:val="16"/>
                                    </w:rPr>
                                  </w:pPr>
                                  <w:hyperlink w:history="true" w:anchor="_bookmark33">
                                    <w:r>
                                      <w:rPr>
                                        <w:w w:val="105"/>
                                        <w:sz w:val="16"/>
                                      </w:rPr>
                                      <w:t>Note</w:t>
                                    </w:r>
                                  </w:hyperlink>
                                  <w:r>
                                    <w:rPr>
                                      <w:spacing w:val="-8"/>
                                      <w:w w:val="105"/>
                                      <w:sz w:val="16"/>
                                    </w:rPr>
                                    <w:t> </w:t>
                                  </w:r>
                                  <w:r>
                                    <w:rPr>
                                      <w:spacing w:val="-10"/>
                                      <w:w w:val="105"/>
                                      <w:sz w:val="16"/>
                                    </w:rPr>
                                    <w:t>8</w:t>
                                  </w:r>
                                </w:p>
                              </w:tc>
                            </w:tr>
                            <w:tr>
                              <w:trPr>
                                <w:trHeight w:val="191" w:hRule="atLeast"/>
                              </w:trPr>
                              <w:tc>
                                <w:tcPr>
                                  <w:tcW w:w="1695" w:type="dxa"/>
                                </w:tcPr>
                                <w:p>
                                  <w:pPr>
                                    <w:pStyle w:val="TableParagraph"/>
                                    <w:spacing w:line="168" w:lineRule="exact"/>
                                    <w:ind w:left="52"/>
                                    <w:rPr>
                                      <w:position w:val="-2"/>
                                      <w:sz w:val="16"/>
                                    </w:rPr>
                                  </w:pPr>
                                  <w:r>
                                    <w:rPr>
                                      <w:position w:val="-2"/>
                                      <w:sz w:val="16"/>
                                    </w:rPr>
                                    <w:drawing>
                                      <wp:inline distT="0" distB="0" distL="0" distR="0">
                                        <wp:extent cx="108595" cy="106870"/>
                                        <wp:effectExtent l="0" t="0" r="0" b="0"/>
                                        <wp:docPr id="1010" name="Image 1010"/>
                                        <wp:cNvGraphicFramePr>
                                          <a:graphicFrameLocks/>
                                        </wp:cNvGraphicFramePr>
                                        <a:graphic>
                                          <a:graphicData uri="http://schemas.openxmlformats.org/drawingml/2006/picture">
                                            <pic:pic>
                                              <pic:nvPicPr>
                                                <pic:cNvPr id="1010" name="Image 1010"/>
                                                <pic:cNvPicPr/>
                                              </pic:nvPicPr>
                                              <pic:blipFill>
                                                <a:blip r:embed="rId148" cstate="print"/>
                                                <a:stretch>
                                                  <a:fillRect/>
                                                </a:stretch>
                                              </pic:blipFill>
                                              <pic:spPr>
                                                <a:xfrm>
                                                  <a:off x="0" y="0"/>
                                                  <a:ext cx="108595" cy="106870"/>
                                                </a:xfrm>
                                                <a:prstGeom prst="rect">
                                                  <a:avLst/>
                                                </a:prstGeom>
                                              </pic:spPr>
                                            </pic:pic>
                                          </a:graphicData>
                                        </a:graphic>
                                      </wp:inline>
                                    </w:drawing>
                                  </w:r>
                                  <w:r>
                                    <w:rPr>
                                      <w:position w:val="-2"/>
                                      <w:sz w:val="16"/>
                                    </w:rPr>
                                  </w:r>
                                </w:p>
                              </w:tc>
                              <w:tc>
                                <w:tcPr>
                                  <w:tcW w:w="135" w:type="dxa"/>
                                </w:tcPr>
                                <w:p>
                                  <w:pPr>
                                    <w:pStyle w:val="TableParagraph"/>
                                    <w:rPr>
                                      <w:rFonts w:ascii="Times New Roman"/>
                                      <w:sz w:val="12"/>
                                    </w:rPr>
                                  </w:pPr>
                                </w:p>
                              </w:tc>
                              <w:tc>
                                <w:tcPr>
                                  <w:tcW w:w="1695" w:type="dxa"/>
                                </w:tcPr>
                                <w:p>
                                  <w:pPr>
                                    <w:pStyle w:val="TableParagraph"/>
                                    <w:spacing w:line="169" w:lineRule="exact" w:before="3"/>
                                    <w:ind w:left="52"/>
                                    <w:rPr>
                                      <w:sz w:val="16"/>
                                    </w:rPr>
                                  </w:pPr>
                                  <w:r>
                                    <w:rPr>
                                      <w:w w:val="105"/>
                                      <w:sz w:val="16"/>
                                    </w:rPr>
                                    <w:t>sovereign</w:t>
                                  </w:r>
                                  <w:r>
                                    <w:rPr>
                                      <w:spacing w:val="-5"/>
                                      <w:w w:val="105"/>
                                      <w:sz w:val="16"/>
                                    </w:rPr>
                                    <w:t> </w:t>
                                  </w:r>
                                  <w:r>
                                    <w:rPr>
                                      <w:spacing w:val="-2"/>
                                      <w:w w:val="105"/>
                                      <w:sz w:val="16"/>
                                    </w:rPr>
                                    <w:t>holdings</w:t>
                                  </w: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sovereign</w:t>
                                  </w:r>
                                  <w:r>
                                    <w:rPr>
                                      <w:spacing w:val="-3"/>
                                      <w:w w:val="105"/>
                                      <w:sz w:val="16"/>
                                    </w:rPr>
                                    <w:t> </w:t>
                                  </w:r>
                                  <w:r>
                                    <w:rPr>
                                      <w:w w:val="105"/>
                                      <w:sz w:val="16"/>
                                    </w:rPr>
                                    <w:t>holdings</w:t>
                                  </w:r>
                                  <w:r>
                                    <w:rPr>
                                      <w:spacing w:val="-3"/>
                                      <w:w w:val="105"/>
                                      <w:sz w:val="16"/>
                                    </w:rPr>
                                    <w:t> </w:t>
                                  </w:r>
                                  <w:r>
                                    <w:rPr>
                                      <w:w w:val="105"/>
                                      <w:sz w:val="16"/>
                                    </w:rPr>
                                    <w:t>with</w:t>
                                  </w:r>
                                  <w:r>
                                    <w:rPr>
                                      <w:spacing w:val="-3"/>
                                      <w:w w:val="105"/>
                                      <w:sz w:val="16"/>
                                    </w:rPr>
                                    <w:t> </w:t>
                                  </w:r>
                                  <w:r>
                                    <w:rPr>
                                      <w:w w:val="105"/>
                                      <w:sz w:val="16"/>
                                    </w:rPr>
                                    <w:t>Notre</w:t>
                                  </w:r>
                                  <w:r>
                                    <w:rPr>
                                      <w:spacing w:val="-3"/>
                                      <w:w w:val="105"/>
                                      <w:sz w:val="16"/>
                                    </w:rPr>
                                    <w:t> </w:t>
                                  </w:r>
                                  <w:r>
                                    <w:rPr>
                                      <w:w w:val="105"/>
                                      <w:sz w:val="16"/>
                                    </w:rPr>
                                    <w:t>Dame-</w:t>
                                  </w:r>
                                  <w:r>
                                    <w:rPr>
                                      <w:spacing w:val="-2"/>
                                      <w:w w:val="105"/>
                                      <w:sz w:val="16"/>
                                    </w:rPr>
                                    <w:t>Global</w:t>
                                  </w:r>
                                </w:p>
                              </w:tc>
                              <w:tc>
                                <w:tcPr>
                                  <w:tcW w:w="135" w:type="dxa"/>
                                </w:tcPr>
                                <w:p>
                                  <w:pPr>
                                    <w:pStyle w:val="TableParagraph"/>
                                    <w:rPr>
                                      <w:rFonts w:ascii="Times New Roman"/>
                                      <w:sz w:val="12"/>
                                    </w:rPr>
                                  </w:pPr>
                                </w:p>
                              </w:tc>
                              <w:tc>
                                <w:tcPr>
                                  <w:tcW w:w="1605" w:type="dxa"/>
                                </w:tcPr>
                                <w:p>
                                  <w:pPr>
                                    <w:pStyle w:val="TableParagraph"/>
                                    <w:spacing w:line="169" w:lineRule="exact" w:before="3"/>
                                    <w:ind w:left="52"/>
                                    <w:rPr>
                                      <w:sz w:val="16"/>
                                    </w:rPr>
                                  </w:pPr>
                                  <w:r>
                                    <w:rPr>
                                      <w:spacing w:val="-2"/>
                                      <w:w w:val="105"/>
                                      <w:sz w:val="16"/>
                                    </w:rPr>
                                    <w:t>Transition</w:t>
                                  </w: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w w:val="110"/>
                                      <w:sz w:val="16"/>
                                    </w:rPr>
                                    <w:t>with-profits</w:t>
                                  </w:r>
                                  <w:r>
                                    <w:rPr>
                                      <w:spacing w:val="8"/>
                                      <w:w w:val="110"/>
                                      <w:sz w:val="16"/>
                                    </w:rPr>
                                    <w:t> </w:t>
                                  </w:r>
                                  <w:r>
                                    <w:rPr>
                                      <w:spacing w:val="-5"/>
                                      <w:w w:val="110"/>
                                      <w:sz w:val="16"/>
                                    </w:rPr>
                                    <w:t>and</w:t>
                                  </w:r>
                                </w:p>
                              </w:tc>
                              <w:tc>
                                <w:tcPr>
                                  <w:tcW w:w="135" w:type="dxa"/>
                                </w:tcPr>
                                <w:p>
                                  <w:pPr>
                                    <w:pStyle w:val="TableParagraph"/>
                                    <w:rPr>
                                      <w:rFonts w:ascii="Times New Roman"/>
                                      <w:sz w:val="12"/>
                                    </w:rPr>
                                  </w:pPr>
                                </w:p>
                              </w:tc>
                              <w:tc>
                                <w:tcPr>
                                  <w:tcW w:w="2655" w:type="dxa"/>
                                </w:tcPr>
                                <w:p>
                                  <w:pPr>
                                    <w:pStyle w:val="TableParagraph"/>
                                    <w:spacing w:line="169" w:lineRule="exact" w:before="3"/>
                                    <w:ind w:left="52"/>
                                    <w:rPr>
                                      <w:sz w:val="16"/>
                                    </w:rPr>
                                  </w:pPr>
                                  <w:r>
                                    <w:rPr>
                                      <w:w w:val="105"/>
                                      <w:sz w:val="16"/>
                                    </w:rPr>
                                    <w:t>GAIN</w:t>
                                  </w:r>
                                  <w:r>
                                    <w:rPr>
                                      <w:spacing w:val="-8"/>
                                      <w:w w:val="105"/>
                                      <w:sz w:val="16"/>
                                    </w:rPr>
                                    <w:t> </w:t>
                                  </w:r>
                                  <w:r>
                                    <w:rPr>
                                      <w:w w:val="105"/>
                                      <w:sz w:val="16"/>
                                    </w:rPr>
                                    <w:t>country</w:t>
                                  </w:r>
                                  <w:r>
                                    <w:rPr>
                                      <w:spacing w:val="-8"/>
                                      <w:w w:val="105"/>
                                      <w:sz w:val="16"/>
                                    </w:rPr>
                                    <w:t> </w:t>
                                  </w:r>
                                  <w:r>
                                    <w:rPr>
                                      <w:w w:val="105"/>
                                      <w:sz w:val="16"/>
                                    </w:rPr>
                                    <w:t>index),</w:t>
                                  </w:r>
                                  <w:r>
                                    <w:rPr>
                                      <w:spacing w:val="-8"/>
                                      <w:w w:val="105"/>
                                      <w:sz w:val="16"/>
                                    </w:rPr>
                                    <w:t> </w:t>
                                  </w:r>
                                  <w:r>
                                    <w:rPr>
                                      <w:w w:val="105"/>
                                      <w:sz w:val="16"/>
                                    </w:rPr>
                                    <w:t>World</w:t>
                                  </w:r>
                                  <w:r>
                                    <w:rPr>
                                      <w:spacing w:val="-8"/>
                                      <w:w w:val="105"/>
                                      <w:sz w:val="16"/>
                                    </w:rPr>
                                    <w:t> </w:t>
                                  </w:r>
                                  <w:r>
                                    <w:rPr>
                                      <w:spacing w:val="-2"/>
                                      <w:w w:val="105"/>
                                      <w:sz w:val="16"/>
                                    </w:rPr>
                                    <w:t>Bank,</w:t>
                                  </w: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192" w:hRule="atLeast"/>
                              </w:trPr>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Adaptation</w:t>
                                  </w:r>
                                  <w:r>
                                    <w:rPr>
                                      <w:spacing w:val="-4"/>
                                      <w:w w:val="105"/>
                                      <w:sz w:val="16"/>
                                    </w:rPr>
                                    <w:t> </w:t>
                                  </w:r>
                                  <w:r>
                                    <w:rPr>
                                      <w:w w:val="105"/>
                                      <w:sz w:val="16"/>
                                    </w:rPr>
                                    <w:t>Initiative</w:t>
                                  </w:r>
                                  <w:r>
                                    <w:rPr>
                                      <w:spacing w:val="-1"/>
                                      <w:w w:val="105"/>
                                      <w:sz w:val="16"/>
                                    </w:rPr>
                                    <w:t> </w:t>
                                  </w:r>
                                  <w:r>
                                    <w:rPr>
                                      <w:w w:val="105"/>
                                      <w:sz w:val="16"/>
                                    </w:rPr>
                                    <w:t>(ND-GAIN)</w:t>
                                  </w:r>
                                  <w:r>
                                    <w:rPr>
                                      <w:spacing w:val="-2"/>
                                      <w:w w:val="105"/>
                                      <w:sz w:val="16"/>
                                    </w:rPr>
                                    <w:t> </w:t>
                                  </w:r>
                                  <w:r>
                                    <w:rPr>
                                      <w:w w:val="105"/>
                                      <w:sz w:val="16"/>
                                    </w:rPr>
                                    <w:t>country</w:t>
                                  </w:r>
                                  <w:r>
                                    <w:rPr>
                                      <w:spacing w:val="-1"/>
                                      <w:w w:val="105"/>
                                      <w:sz w:val="16"/>
                                    </w:rPr>
                                    <w:t> </w:t>
                                  </w:r>
                                  <w:r>
                                    <w:rPr>
                                      <w:spacing w:val="-4"/>
                                      <w:w w:val="105"/>
                                      <w:sz w:val="16"/>
                                    </w:rPr>
                                    <w:t>index</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spacing w:val="-2"/>
                                      <w:w w:val="110"/>
                                      <w:sz w:val="16"/>
                                    </w:rPr>
                                    <w:t>policyholder</w:t>
                                  </w:r>
                                </w:p>
                              </w:tc>
                              <w:tc>
                                <w:tcPr>
                                  <w:tcW w:w="135" w:type="dxa"/>
                                </w:tcPr>
                                <w:p>
                                  <w:pPr>
                                    <w:pStyle w:val="TableParagraph"/>
                                    <w:rPr>
                                      <w:rFonts w:ascii="Times New Roman"/>
                                      <w:sz w:val="12"/>
                                    </w:rPr>
                                  </w:pPr>
                                </w:p>
                              </w:tc>
                              <w:tc>
                                <w:tcPr>
                                  <w:tcW w:w="2655" w:type="dxa"/>
                                </w:tcPr>
                                <w:p>
                                  <w:pPr>
                                    <w:pStyle w:val="TableParagraph"/>
                                    <w:spacing w:line="169" w:lineRule="exact" w:before="3"/>
                                    <w:ind w:left="52"/>
                                    <w:rPr>
                                      <w:sz w:val="16"/>
                                    </w:rPr>
                                  </w:pPr>
                                  <w:r>
                                    <w:rPr>
                                      <w:spacing w:val="-2"/>
                                      <w:sz w:val="16"/>
                                    </w:rPr>
                                    <w:t>PRIMAP-</w:t>
                                  </w:r>
                                  <w:r>
                                    <w:rPr>
                                      <w:spacing w:val="-4"/>
                                      <w:sz w:val="16"/>
                                    </w:rPr>
                                    <w:t>hist</w:t>
                                  </w: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191" w:hRule="atLeast"/>
                              </w:trPr>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scores</w:t>
                                  </w:r>
                                  <w:r>
                                    <w:rPr>
                                      <w:spacing w:val="-10"/>
                                      <w:w w:val="105"/>
                                      <w:sz w:val="16"/>
                                    </w:rPr>
                                    <w:t> </w:t>
                                  </w:r>
                                  <w:r>
                                    <w:rPr>
                                      <w:w w:val="105"/>
                                      <w:sz w:val="16"/>
                                    </w:rPr>
                                    <w:t>under</w:t>
                                  </w:r>
                                  <w:r>
                                    <w:rPr>
                                      <w:spacing w:val="-10"/>
                                      <w:w w:val="105"/>
                                      <w:sz w:val="16"/>
                                    </w:rPr>
                                    <w:t> </w:t>
                                  </w:r>
                                  <w:r>
                                    <w:rPr>
                                      <w:w w:val="105"/>
                                      <w:sz w:val="16"/>
                                    </w:rPr>
                                    <w:t>50.</w:t>
                                  </w:r>
                                  <w:r>
                                    <w:rPr>
                                      <w:spacing w:val="-9"/>
                                      <w:w w:val="105"/>
                                      <w:sz w:val="16"/>
                                    </w:rPr>
                                    <w:t> </w:t>
                                  </w:r>
                                  <w:r>
                                    <w:rPr>
                                      <w:w w:val="105"/>
                                      <w:sz w:val="16"/>
                                    </w:rPr>
                                    <w:t>This</w:t>
                                  </w:r>
                                  <w:r>
                                    <w:rPr>
                                      <w:spacing w:val="-10"/>
                                      <w:w w:val="105"/>
                                      <w:sz w:val="16"/>
                                    </w:rPr>
                                    <w:t> </w:t>
                                  </w:r>
                                  <w:r>
                                    <w:rPr>
                                      <w:w w:val="105"/>
                                      <w:sz w:val="16"/>
                                    </w:rPr>
                                    <w:t>covers</w:t>
                                  </w:r>
                                  <w:r>
                                    <w:rPr>
                                      <w:spacing w:val="-10"/>
                                      <w:w w:val="105"/>
                                      <w:sz w:val="16"/>
                                    </w:rPr>
                                    <w:t> </w:t>
                                  </w:r>
                                  <w:r>
                                    <w:rPr>
                                      <w:w w:val="105"/>
                                      <w:sz w:val="16"/>
                                    </w:rPr>
                                    <w:t>Scope</w:t>
                                  </w:r>
                                  <w:r>
                                    <w:rPr>
                                      <w:spacing w:val="-9"/>
                                      <w:w w:val="105"/>
                                      <w:sz w:val="16"/>
                                    </w:rPr>
                                    <w:t> </w:t>
                                  </w:r>
                                  <w:r>
                                    <w:rPr>
                                      <w:w w:val="105"/>
                                      <w:sz w:val="16"/>
                                    </w:rPr>
                                    <w:t>3</w:t>
                                  </w:r>
                                  <w:r>
                                    <w:rPr>
                                      <w:spacing w:val="-10"/>
                                      <w:w w:val="105"/>
                                      <w:sz w:val="16"/>
                                    </w:rPr>
                                    <w:t> </w:t>
                                  </w:r>
                                  <w:r>
                                    <w:rPr>
                                      <w:w w:val="105"/>
                                      <w:sz w:val="16"/>
                                    </w:rPr>
                                    <w:t>category</w:t>
                                  </w:r>
                                  <w:r>
                                    <w:rPr>
                                      <w:spacing w:val="-9"/>
                                      <w:w w:val="105"/>
                                      <w:sz w:val="16"/>
                                    </w:rPr>
                                    <w:t> </w:t>
                                  </w:r>
                                  <w:r>
                                    <w:rPr>
                                      <w:w w:val="105"/>
                                      <w:sz w:val="16"/>
                                    </w:rPr>
                                    <w:t>15</w:t>
                                  </w:r>
                                  <w:r>
                                    <w:rPr>
                                      <w:spacing w:val="-10"/>
                                      <w:w w:val="105"/>
                                      <w:sz w:val="16"/>
                                    </w:rPr>
                                    <w:t> </w:t>
                                  </w:r>
                                  <w:r>
                                    <w:rPr>
                                      <w:spacing w:val="-10"/>
                                      <w:w w:val="115"/>
                                      <w:sz w:val="16"/>
                                    </w:rPr>
                                    <w:t>-</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rPr>
                                      <w:rFonts w:ascii="Times New Roman"/>
                                      <w:sz w:val="12"/>
                                    </w:rPr>
                                  </w:pPr>
                                </w:p>
                              </w:tc>
                              <w:tc>
                                <w:tcPr>
                                  <w:tcW w:w="135" w:type="dxa"/>
                                </w:tcPr>
                                <w:p>
                                  <w:pPr>
                                    <w:pStyle w:val="TableParagraph"/>
                                    <w:rPr>
                                      <w:rFonts w:ascii="Times New Roman"/>
                                      <w:sz w:val="12"/>
                                    </w:rPr>
                                  </w:pPr>
                                </w:p>
                              </w:tc>
                              <w:tc>
                                <w:tcPr>
                                  <w:tcW w:w="2655" w:type="dxa"/>
                                </w:tcPr>
                                <w:p>
                                  <w:pPr>
                                    <w:pStyle w:val="TableParagraph"/>
                                    <w:rPr>
                                      <w:rFonts w:ascii="Times New Roman"/>
                                      <w:sz w:val="12"/>
                                    </w:rPr>
                                  </w:pP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239"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spacing w:before="3"/>
                                    <w:ind w:left="52"/>
                                    <w:rPr>
                                      <w:sz w:val="16"/>
                                    </w:rPr>
                                  </w:pPr>
                                  <w:r>
                                    <w:rPr>
                                      <w:w w:val="105"/>
                                      <w:sz w:val="16"/>
                                    </w:rPr>
                                    <w:t>production emissions</w:t>
                                  </w:r>
                                  <w:r>
                                    <w:rPr>
                                      <w:spacing w:val="1"/>
                                      <w:w w:val="105"/>
                                      <w:sz w:val="16"/>
                                    </w:rPr>
                                    <w:t> </w:t>
                                  </w:r>
                                  <w:r>
                                    <w:rPr>
                                      <w:w w:val="105"/>
                                      <w:sz w:val="16"/>
                                    </w:rPr>
                                    <w:t>of </w:t>
                                  </w:r>
                                  <w:r>
                                    <w:rPr>
                                      <w:spacing w:val="-2"/>
                                      <w:w w:val="105"/>
                                      <w:sz w:val="16"/>
                                    </w:rPr>
                                    <w:t>sovereigns.</w:t>
                                  </w: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44" w:hRule="atLeast"/>
                              </w:trPr>
                              <w:tc>
                                <w:tcPr>
                                  <w:tcW w:w="1695" w:type="dxa"/>
                                  <w:tcBorders>
                                    <w:top w:val="single" w:sz="2" w:space="0" w:color="000000"/>
                                  </w:tcBorders>
                                </w:tcPr>
                                <w:p>
                                  <w:pPr>
                                    <w:pStyle w:val="TableParagraph"/>
                                    <w:spacing w:line="169" w:lineRule="exact" w:before="56"/>
                                    <w:ind w:left="52"/>
                                    <w:rPr>
                                      <w:sz w:val="16"/>
                                    </w:rPr>
                                  </w:pPr>
                                  <w:r>
                                    <w:rPr>
                                      <w:spacing w:val="-2"/>
                                      <w:w w:val="110"/>
                                      <w:sz w:val="16"/>
                                    </w:rPr>
                                    <w:t>Investments</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69" w:lineRule="exact" w:before="56"/>
                                    <w:ind w:left="52"/>
                                    <w:rPr>
                                      <w:sz w:val="16"/>
                                    </w:rPr>
                                  </w:pPr>
                                  <w:r>
                                    <w:rPr>
                                      <w:w w:val="105"/>
                                      <w:sz w:val="16"/>
                                    </w:rPr>
                                    <w:t>Investment</w:t>
                                  </w:r>
                                  <w:r>
                                    <w:rPr>
                                      <w:spacing w:val="8"/>
                                      <w:w w:val="105"/>
                                      <w:sz w:val="16"/>
                                    </w:rPr>
                                    <w:t> </w:t>
                                  </w:r>
                                  <w:r>
                                    <w:rPr>
                                      <w:spacing w:val="-5"/>
                                      <w:w w:val="105"/>
                                      <w:sz w:val="16"/>
                                    </w:rPr>
                                    <w:t>in</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69" w:lineRule="exact" w:before="56"/>
                                    <w:ind w:left="52"/>
                                    <w:rPr>
                                      <w:sz w:val="16"/>
                                    </w:rPr>
                                  </w:pPr>
                                  <w:r>
                                    <w:rPr>
                                      <w:w w:val="105"/>
                                      <w:sz w:val="16"/>
                                    </w:rPr>
                                    <w:t>Measure</w:t>
                                  </w:r>
                                  <w:r>
                                    <w:rPr>
                                      <w:spacing w:val="-9"/>
                                      <w:w w:val="105"/>
                                      <w:sz w:val="16"/>
                                    </w:rPr>
                                    <w:t> </w:t>
                                  </w:r>
                                  <w:r>
                                    <w:rPr>
                                      <w:w w:val="105"/>
                                      <w:sz w:val="16"/>
                                    </w:rPr>
                                    <w:t>Aviva’s</w:t>
                                  </w:r>
                                  <w:r>
                                    <w:rPr>
                                      <w:spacing w:val="-9"/>
                                      <w:w w:val="105"/>
                                      <w:sz w:val="16"/>
                                    </w:rPr>
                                    <w:t> </w:t>
                                  </w:r>
                                  <w:r>
                                    <w:rPr>
                                      <w:w w:val="105"/>
                                      <w:sz w:val="16"/>
                                    </w:rPr>
                                    <w:t>investment</w:t>
                                  </w:r>
                                  <w:r>
                                    <w:rPr>
                                      <w:spacing w:val="-9"/>
                                      <w:w w:val="105"/>
                                      <w:sz w:val="16"/>
                                    </w:rPr>
                                    <w:t> </w:t>
                                  </w:r>
                                  <w:r>
                                    <w:rPr>
                                      <w:w w:val="105"/>
                                      <w:sz w:val="16"/>
                                    </w:rPr>
                                    <w:t>in</w:t>
                                  </w:r>
                                  <w:r>
                                    <w:rPr>
                                      <w:spacing w:val="-9"/>
                                      <w:w w:val="105"/>
                                      <w:sz w:val="16"/>
                                    </w:rPr>
                                    <w:t> </w:t>
                                  </w:r>
                                  <w:r>
                                    <w:rPr>
                                      <w:w w:val="105"/>
                                      <w:sz w:val="16"/>
                                    </w:rPr>
                                    <w:t>assets</w:t>
                                  </w:r>
                                  <w:r>
                                    <w:rPr>
                                      <w:spacing w:val="-9"/>
                                      <w:w w:val="105"/>
                                      <w:sz w:val="16"/>
                                    </w:rPr>
                                    <w:t> </w:t>
                                  </w:r>
                                  <w:r>
                                    <w:rPr>
                                      <w:w w:val="105"/>
                                      <w:sz w:val="16"/>
                                    </w:rPr>
                                    <w:t>and</w:t>
                                  </w:r>
                                  <w:r>
                                    <w:rPr>
                                      <w:spacing w:val="-9"/>
                                      <w:w w:val="105"/>
                                      <w:sz w:val="16"/>
                                    </w:rPr>
                                    <w:t> </w:t>
                                  </w:r>
                                  <w:r>
                                    <w:rPr>
                                      <w:spacing w:val="-2"/>
                                      <w:w w:val="105"/>
                                      <w:sz w:val="16"/>
                                    </w:rPr>
                                    <w:t>funds</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69" w:lineRule="exact" w:before="56"/>
                                    <w:ind w:left="52"/>
                                    <w:rPr>
                                      <w:sz w:val="16"/>
                                    </w:rPr>
                                  </w:pPr>
                                  <w:r>
                                    <w:rPr>
                                      <w:spacing w:val="-2"/>
                                      <w:w w:val="110"/>
                                      <w:sz w:val="16"/>
                                    </w:rPr>
                                    <w:t>Opportunity</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69" w:lineRule="exact" w:before="56"/>
                                    <w:ind w:left="52"/>
                                    <w:rPr>
                                      <w:sz w:val="16"/>
                                    </w:rPr>
                                  </w:pPr>
                                  <w:r>
                                    <w:rPr>
                                      <w:spacing w:val="-2"/>
                                      <w:w w:val="105"/>
                                      <w:sz w:val="16"/>
                                    </w:rPr>
                                    <w:t>Shareholder,</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69" w:lineRule="exact" w:before="56"/>
                                    <w:ind w:left="52"/>
                                    <w:rPr>
                                      <w:sz w:val="16"/>
                                    </w:rPr>
                                  </w:pPr>
                                  <w:r>
                                    <w:rPr>
                                      <w:w w:val="105"/>
                                      <w:sz w:val="16"/>
                                    </w:rPr>
                                    <w:t>Climate</w:t>
                                  </w:r>
                                  <w:r>
                                    <w:rPr>
                                      <w:spacing w:val="-7"/>
                                      <w:w w:val="105"/>
                                      <w:sz w:val="16"/>
                                    </w:rPr>
                                    <w:t> </w:t>
                                  </w:r>
                                  <w:r>
                                    <w:rPr>
                                      <w:w w:val="105"/>
                                      <w:sz w:val="16"/>
                                    </w:rPr>
                                    <w:t>Bonds</w:t>
                                  </w:r>
                                  <w:r>
                                    <w:rPr>
                                      <w:spacing w:val="-6"/>
                                      <w:w w:val="105"/>
                                      <w:sz w:val="16"/>
                                    </w:rPr>
                                    <w:t> </w:t>
                                  </w:r>
                                  <w:r>
                                    <w:rPr>
                                      <w:w w:val="105"/>
                                      <w:sz w:val="16"/>
                                    </w:rPr>
                                    <w:t>Initiative</w:t>
                                  </w:r>
                                  <w:r>
                                    <w:rPr>
                                      <w:spacing w:val="-7"/>
                                      <w:w w:val="105"/>
                                      <w:sz w:val="16"/>
                                    </w:rPr>
                                    <w:t> </w:t>
                                  </w:r>
                                  <w:r>
                                    <w:rPr>
                                      <w:spacing w:val="-2"/>
                                      <w:w w:val="105"/>
                                      <w:sz w:val="16"/>
                                    </w:rPr>
                                    <w:t>(CBI)</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69" w:lineRule="exact" w:before="56"/>
                                    <w:ind w:left="53"/>
                                    <w:rPr>
                                      <w:sz w:val="16"/>
                                    </w:rPr>
                                  </w:pPr>
                                  <w:hyperlink w:history="true" w:anchor="_bookmark34">
                                    <w:r>
                                      <w:rPr>
                                        <w:w w:val="105"/>
                                        <w:sz w:val="16"/>
                                      </w:rPr>
                                      <w:t>Note</w:t>
                                    </w:r>
                                  </w:hyperlink>
                                  <w:r>
                                    <w:rPr>
                                      <w:spacing w:val="-8"/>
                                      <w:w w:val="105"/>
                                      <w:sz w:val="16"/>
                                    </w:rPr>
                                    <w:t> </w:t>
                                  </w:r>
                                  <w:r>
                                    <w:rPr>
                                      <w:spacing w:val="-10"/>
                                      <w:w w:val="105"/>
                                      <w:sz w:val="16"/>
                                    </w:rPr>
                                    <w:t>9</w:t>
                                  </w:r>
                                </w:p>
                              </w:tc>
                            </w:tr>
                            <w:tr>
                              <w:trPr>
                                <w:trHeight w:val="191" w:hRule="atLeast"/>
                              </w:trPr>
                              <w:tc>
                                <w:tcPr>
                                  <w:tcW w:w="1695" w:type="dxa"/>
                                </w:tcPr>
                                <w:p>
                                  <w:pPr>
                                    <w:pStyle w:val="TableParagraph"/>
                                    <w:spacing w:line="168" w:lineRule="exact"/>
                                    <w:ind w:left="52"/>
                                    <w:rPr>
                                      <w:position w:val="-2"/>
                                      <w:sz w:val="16"/>
                                    </w:rPr>
                                  </w:pPr>
                                  <w:r>
                                    <w:rPr>
                                      <w:position w:val="-2"/>
                                      <w:sz w:val="16"/>
                                    </w:rPr>
                                    <w:drawing>
                                      <wp:inline distT="0" distB="0" distL="0" distR="0">
                                        <wp:extent cx="108595" cy="106870"/>
                                        <wp:effectExtent l="0" t="0" r="0" b="0"/>
                                        <wp:docPr id="1011" name="Image 1011"/>
                                        <wp:cNvGraphicFramePr>
                                          <a:graphicFrameLocks/>
                                        </wp:cNvGraphicFramePr>
                                        <a:graphic>
                                          <a:graphicData uri="http://schemas.openxmlformats.org/drawingml/2006/picture">
                                            <pic:pic>
                                              <pic:nvPicPr>
                                                <pic:cNvPr id="1011" name="Image 1011"/>
                                                <pic:cNvPicPr/>
                                              </pic:nvPicPr>
                                              <pic:blipFill>
                                                <a:blip r:embed="rId148" cstate="print"/>
                                                <a:stretch>
                                                  <a:fillRect/>
                                                </a:stretch>
                                              </pic:blipFill>
                                              <pic:spPr>
                                                <a:xfrm>
                                                  <a:off x="0" y="0"/>
                                                  <a:ext cx="108595" cy="106870"/>
                                                </a:xfrm>
                                                <a:prstGeom prst="rect">
                                                  <a:avLst/>
                                                </a:prstGeom>
                                              </pic:spPr>
                                            </pic:pic>
                                          </a:graphicData>
                                        </a:graphic>
                                      </wp:inline>
                                    </w:drawing>
                                  </w:r>
                                  <w:r>
                                    <w:rPr>
                                      <w:position w:val="-2"/>
                                      <w:sz w:val="16"/>
                                    </w:rPr>
                                  </w:r>
                                </w:p>
                              </w:tc>
                              <w:tc>
                                <w:tcPr>
                                  <w:tcW w:w="135" w:type="dxa"/>
                                </w:tcPr>
                                <w:p>
                                  <w:pPr>
                                    <w:pStyle w:val="TableParagraph"/>
                                    <w:rPr>
                                      <w:rFonts w:ascii="Times New Roman"/>
                                      <w:sz w:val="12"/>
                                    </w:rPr>
                                  </w:pPr>
                                </w:p>
                              </w:tc>
                              <w:tc>
                                <w:tcPr>
                                  <w:tcW w:w="1695" w:type="dxa"/>
                                </w:tcPr>
                                <w:p>
                                  <w:pPr>
                                    <w:pStyle w:val="TableParagraph"/>
                                    <w:spacing w:line="169" w:lineRule="exact" w:before="3"/>
                                    <w:ind w:left="52"/>
                                    <w:rPr>
                                      <w:sz w:val="16"/>
                                    </w:rPr>
                                  </w:pPr>
                                  <w:r>
                                    <w:rPr>
                                      <w:sz w:val="16"/>
                                    </w:rPr>
                                    <w:t>sustainable</w:t>
                                  </w:r>
                                  <w:r>
                                    <w:rPr>
                                      <w:spacing w:val="24"/>
                                      <w:sz w:val="16"/>
                                    </w:rPr>
                                    <w:t> </w:t>
                                  </w:r>
                                  <w:r>
                                    <w:rPr>
                                      <w:spacing w:val="-2"/>
                                      <w:sz w:val="16"/>
                                    </w:rPr>
                                    <w:t>assets</w:t>
                                  </w: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which</w:t>
                                  </w:r>
                                  <w:r>
                                    <w:rPr>
                                      <w:spacing w:val="-8"/>
                                      <w:w w:val="105"/>
                                      <w:sz w:val="16"/>
                                    </w:rPr>
                                    <w:t> </w:t>
                                  </w:r>
                                  <w:r>
                                    <w:rPr>
                                      <w:w w:val="105"/>
                                      <w:sz w:val="16"/>
                                    </w:rPr>
                                    <w:t>meet</w:t>
                                  </w:r>
                                  <w:r>
                                    <w:rPr>
                                      <w:spacing w:val="-8"/>
                                      <w:w w:val="105"/>
                                      <w:sz w:val="16"/>
                                    </w:rPr>
                                    <w:t> </w:t>
                                  </w:r>
                                  <w:r>
                                    <w:rPr>
                                      <w:w w:val="105"/>
                                      <w:sz w:val="16"/>
                                    </w:rPr>
                                    <w:t>the</w:t>
                                  </w:r>
                                  <w:r>
                                    <w:rPr>
                                      <w:spacing w:val="-8"/>
                                      <w:w w:val="105"/>
                                      <w:sz w:val="16"/>
                                    </w:rPr>
                                    <w:t> </w:t>
                                  </w:r>
                                  <w:r>
                                    <w:rPr>
                                      <w:w w:val="105"/>
                                      <w:sz w:val="16"/>
                                    </w:rPr>
                                    <w:t>sustainable</w:t>
                                  </w:r>
                                  <w:r>
                                    <w:rPr>
                                      <w:spacing w:val="-7"/>
                                      <w:w w:val="105"/>
                                      <w:sz w:val="16"/>
                                    </w:rPr>
                                    <w:t> </w:t>
                                  </w:r>
                                  <w:r>
                                    <w:rPr>
                                      <w:w w:val="105"/>
                                      <w:sz w:val="16"/>
                                    </w:rPr>
                                    <w:t>asset</w:t>
                                  </w:r>
                                  <w:r>
                                    <w:rPr>
                                      <w:spacing w:val="-8"/>
                                      <w:w w:val="105"/>
                                      <w:sz w:val="16"/>
                                    </w:rPr>
                                    <w:t> </w:t>
                                  </w:r>
                                  <w:r>
                                    <w:rPr>
                                      <w:spacing w:val="-2"/>
                                      <w:w w:val="105"/>
                                      <w:sz w:val="16"/>
                                    </w:rPr>
                                    <w:t>definition.</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w w:val="110"/>
                                      <w:sz w:val="16"/>
                                    </w:rPr>
                                    <w:t>with-profits</w:t>
                                  </w:r>
                                  <w:r>
                                    <w:rPr>
                                      <w:spacing w:val="8"/>
                                      <w:w w:val="110"/>
                                      <w:sz w:val="16"/>
                                    </w:rPr>
                                    <w:t> </w:t>
                                  </w:r>
                                  <w:r>
                                    <w:rPr>
                                      <w:spacing w:val="-5"/>
                                      <w:w w:val="110"/>
                                      <w:sz w:val="16"/>
                                    </w:rPr>
                                    <w:t>and</w:t>
                                  </w:r>
                                </w:p>
                              </w:tc>
                              <w:tc>
                                <w:tcPr>
                                  <w:tcW w:w="135" w:type="dxa"/>
                                </w:tcPr>
                                <w:p>
                                  <w:pPr>
                                    <w:pStyle w:val="TableParagraph"/>
                                    <w:rPr>
                                      <w:rFonts w:ascii="Times New Roman"/>
                                      <w:sz w:val="12"/>
                                    </w:rPr>
                                  </w:pPr>
                                </w:p>
                              </w:tc>
                              <w:tc>
                                <w:tcPr>
                                  <w:tcW w:w="2655" w:type="dxa"/>
                                </w:tcPr>
                                <w:p>
                                  <w:pPr>
                                    <w:pStyle w:val="TableParagraph"/>
                                    <w:rPr>
                                      <w:rFonts w:ascii="Times New Roman"/>
                                      <w:sz w:val="12"/>
                                    </w:rPr>
                                  </w:pP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233"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spacing w:before="3"/>
                                    <w:ind w:left="52"/>
                                    <w:rPr>
                                      <w:sz w:val="16"/>
                                    </w:rPr>
                                  </w:pPr>
                                  <w:r>
                                    <w:rPr>
                                      <w:spacing w:val="-2"/>
                                      <w:w w:val="110"/>
                                      <w:sz w:val="16"/>
                                    </w:rPr>
                                    <w:t>policyholder</w:t>
                                  </w: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44" w:hRule="atLeast"/>
                              </w:trPr>
                              <w:tc>
                                <w:tcPr>
                                  <w:tcW w:w="1695" w:type="dxa"/>
                                  <w:tcBorders>
                                    <w:top w:val="single" w:sz="2" w:space="0" w:color="000000"/>
                                  </w:tcBorders>
                                </w:tcPr>
                                <w:p>
                                  <w:pPr>
                                    <w:pStyle w:val="TableParagraph"/>
                                    <w:spacing w:line="169" w:lineRule="exact" w:before="56"/>
                                    <w:ind w:left="52"/>
                                    <w:rPr>
                                      <w:sz w:val="16"/>
                                    </w:rPr>
                                  </w:pPr>
                                  <w:r>
                                    <w:rPr>
                                      <w:spacing w:val="-2"/>
                                      <w:w w:val="110"/>
                                      <w:sz w:val="16"/>
                                    </w:rPr>
                                    <w:t>Investments</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69" w:lineRule="exact" w:before="56"/>
                                    <w:ind w:left="52"/>
                                    <w:rPr>
                                      <w:sz w:val="16"/>
                                    </w:rPr>
                                  </w:pPr>
                                  <w:r>
                                    <w:rPr>
                                      <w:spacing w:val="-2"/>
                                      <w:w w:val="105"/>
                                      <w:sz w:val="16"/>
                                    </w:rPr>
                                    <w:t>Temperature</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69" w:lineRule="exact" w:before="56"/>
                                    <w:ind w:left="52"/>
                                    <w:rPr>
                                      <w:sz w:val="16"/>
                                    </w:rPr>
                                  </w:pPr>
                                  <w:r>
                                    <w:rPr>
                                      <w:w w:val="105"/>
                                      <w:sz w:val="16"/>
                                    </w:rPr>
                                    <w:t>Measure</w:t>
                                  </w:r>
                                  <w:r>
                                    <w:rPr>
                                      <w:spacing w:val="-4"/>
                                      <w:w w:val="105"/>
                                      <w:sz w:val="16"/>
                                    </w:rPr>
                                    <w:t> </w:t>
                                  </w:r>
                                  <w:r>
                                    <w:rPr>
                                      <w:w w:val="105"/>
                                      <w:sz w:val="16"/>
                                    </w:rPr>
                                    <w:t>our</w:t>
                                  </w:r>
                                  <w:r>
                                    <w:rPr>
                                      <w:spacing w:val="-3"/>
                                      <w:w w:val="105"/>
                                      <w:sz w:val="16"/>
                                    </w:rPr>
                                    <w:t> </w:t>
                                  </w:r>
                                  <w:r>
                                    <w:rPr>
                                      <w:w w:val="105"/>
                                      <w:sz w:val="16"/>
                                    </w:rPr>
                                    <w:t>portfolio</w:t>
                                  </w:r>
                                  <w:r>
                                    <w:rPr>
                                      <w:spacing w:val="-3"/>
                                      <w:w w:val="105"/>
                                      <w:sz w:val="16"/>
                                    </w:rPr>
                                    <w:t> </w:t>
                                  </w:r>
                                  <w:r>
                                    <w:rPr>
                                      <w:w w:val="105"/>
                                      <w:sz w:val="16"/>
                                    </w:rPr>
                                    <w:t>alignment</w:t>
                                  </w:r>
                                  <w:r>
                                    <w:rPr>
                                      <w:spacing w:val="-4"/>
                                      <w:w w:val="105"/>
                                      <w:sz w:val="16"/>
                                    </w:rPr>
                                    <w:t> </w:t>
                                  </w:r>
                                  <w:r>
                                    <w:rPr>
                                      <w:w w:val="105"/>
                                      <w:sz w:val="16"/>
                                    </w:rPr>
                                    <w:t>to</w:t>
                                  </w:r>
                                  <w:r>
                                    <w:rPr>
                                      <w:spacing w:val="-3"/>
                                      <w:w w:val="105"/>
                                      <w:sz w:val="16"/>
                                    </w:rPr>
                                    <w:t> </w:t>
                                  </w:r>
                                  <w:r>
                                    <w:rPr>
                                      <w:w w:val="105"/>
                                      <w:sz w:val="16"/>
                                    </w:rPr>
                                    <w:t>Paris</w:t>
                                  </w:r>
                                  <w:r>
                                    <w:rPr>
                                      <w:spacing w:val="-3"/>
                                      <w:w w:val="105"/>
                                      <w:sz w:val="16"/>
                                    </w:rPr>
                                    <w:t> </w:t>
                                  </w:r>
                                  <w:r>
                                    <w:rPr>
                                      <w:spacing w:val="-2"/>
                                      <w:w w:val="105"/>
                                      <w:sz w:val="16"/>
                                    </w:rPr>
                                    <w:t>Agreement</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69" w:lineRule="exact" w:before="56"/>
                                    <w:ind w:left="52"/>
                                    <w:rPr>
                                      <w:sz w:val="16"/>
                                    </w:rPr>
                                  </w:pPr>
                                  <w:r>
                                    <w:rPr>
                                      <w:spacing w:val="-2"/>
                                      <w:w w:val="105"/>
                                      <w:sz w:val="16"/>
                                    </w:rPr>
                                    <w:t>Transition</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69" w:lineRule="exact" w:before="56"/>
                                    <w:ind w:left="52"/>
                                    <w:rPr>
                                      <w:sz w:val="16"/>
                                    </w:rPr>
                                  </w:pPr>
                                  <w:r>
                                    <w:rPr>
                                      <w:spacing w:val="-2"/>
                                      <w:w w:val="105"/>
                                      <w:sz w:val="16"/>
                                    </w:rPr>
                                    <w:t>Shareholder,</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69" w:lineRule="exact" w:before="56"/>
                                    <w:ind w:left="52"/>
                                    <w:rPr>
                                      <w:sz w:val="16"/>
                                    </w:rPr>
                                  </w:pPr>
                                  <w:r>
                                    <w:rPr>
                                      <w:w w:val="105"/>
                                      <w:sz w:val="16"/>
                                    </w:rPr>
                                    <w:t>MSCI,</w:t>
                                  </w:r>
                                  <w:r>
                                    <w:rPr>
                                      <w:spacing w:val="-12"/>
                                      <w:w w:val="105"/>
                                      <w:sz w:val="16"/>
                                    </w:rPr>
                                    <w:t> </w:t>
                                  </w:r>
                                  <w:r>
                                    <w:rPr>
                                      <w:w w:val="105"/>
                                      <w:sz w:val="16"/>
                                    </w:rPr>
                                    <w:t>Climate</w:t>
                                  </w:r>
                                  <w:r>
                                    <w:rPr>
                                      <w:spacing w:val="-12"/>
                                      <w:w w:val="105"/>
                                      <w:sz w:val="16"/>
                                    </w:rPr>
                                    <w:t> </w:t>
                                  </w:r>
                                  <w:r>
                                    <w:rPr>
                                      <w:w w:val="105"/>
                                      <w:sz w:val="16"/>
                                    </w:rPr>
                                    <w:t>Action</w:t>
                                  </w:r>
                                  <w:r>
                                    <w:rPr>
                                      <w:spacing w:val="-11"/>
                                      <w:w w:val="105"/>
                                      <w:sz w:val="16"/>
                                    </w:rPr>
                                    <w:t> </w:t>
                                  </w:r>
                                  <w:r>
                                    <w:rPr>
                                      <w:spacing w:val="-2"/>
                                      <w:w w:val="105"/>
                                      <w:sz w:val="16"/>
                                    </w:rPr>
                                    <w:t>Tracker</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69" w:lineRule="exact" w:before="56"/>
                                    <w:ind w:left="52"/>
                                    <w:rPr>
                                      <w:sz w:val="16"/>
                                    </w:rPr>
                                  </w:pPr>
                                  <w:hyperlink w:history="true" w:anchor="_bookmark35">
                                    <w:r>
                                      <w:rPr>
                                        <w:sz w:val="16"/>
                                      </w:rPr>
                                      <w:t>Note</w:t>
                                    </w:r>
                                  </w:hyperlink>
                                  <w:r>
                                    <w:rPr>
                                      <w:spacing w:val="11"/>
                                      <w:sz w:val="16"/>
                                    </w:rPr>
                                    <w:t> </w:t>
                                  </w:r>
                                  <w:r>
                                    <w:rPr>
                                      <w:spacing w:val="-5"/>
                                      <w:sz w:val="16"/>
                                    </w:rPr>
                                    <w:t>10</w:t>
                                  </w:r>
                                </w:p>
                              </w:tc>
                            </w:tr>
                            <w:tr>
                              <w:trPr>
                                <w:trHeight w:val="191" w:hRule="atLeast"/>
                              </w:trPr>
                              <w:tc>
                                <w:tcPr>
                                  <w:tcW w:w="1695" w:type="dxa"/>
                                </w:tcPr>
                                <w:p>
                                  <w:pPr>
                                    <w:pStyle w:val="TableParagraph"/>
                                    <w:spacing w:line="168" w:lineRule="exact"/>
                                    <w:ind w:left="52"/>
                                    <w:rPr>
                                      <w:position w:val="-2"/>
                                      <w:sz w:val="16"/>
                                    </w:rPr>
                                  </w:pPr>
                                  <w:r>
                                    <w:rPr>
                                      <w:position w:val="-2"/>
                                      <w:sz w:val="16"/>
                                    </w:rPr>
                                    <w:drawing>
                                      <wp:inline distT="0" distB="0" distL="0" distR="0">
                                        <wp:extent cx="108595" cy="106870"/>
                                        <wp:effectExtent l="0" t="0" r="0" b="0"/>
                                        <wp:docPr id="1012" name="Image 1012"/>
                                        <wp:cNvGraphicFramePr>
                                          <a:graphicFrameLocks/>
                                        </wp:cNvGraphicFramePr>
                                        <a:graphic>
                                          <a:graphicData uri="http://schemas.openxmlformats.org/drawingml/2006/picture">
                                            <pic:pic>
                                              <pic:nvPicPr>
                                                <pic:cNvPr id="1012" name="Image 1012"/>
                                                <pic:cNvPicPr/>
                                              </pic:nvPicPr>
                                              <pic:blipFill>
                                                <a:blip r:embed="rId148" cstate="print"/>
                                                <a:stretch>
                                                  <a:fillRect/>
                                                </a:stretch>
                                              </pic:blipFill>
                                              <pic:spPr>
                                                <a:xfrm>
                                                  <a:off x="0" y="0"/>
                                                  <a:ext cx="108595" cy="106870"/>
                                                </a:xfrm>
                                                <a:prstGeom prst="rect">
                                                  <a:avLst/>
                                                </a:prstGeom>
                                              </pic:spPr>
                                            </pic:pic>
                                          </a:graphicData>
                                        </a:graphic>
                                      </wp:inline>
                                    </w:drawing>
                                  </w:r>
                                  <w:r>
                                    <w:rPr>
                                      <w:position w:val="-2"/>
                                      <w:sz w:val="16"/>
                                    </w:rPr>
                                  </w:r>
                                </w:p>
                              </w:tc>
                              <w:tc>
                                <w:tcPr>
                                  <w:tcW w:w="135" w:type="dxa"/>
                                </w:tcPr>
                                <w:p>
                                  <w:pPr>
                                    <w:pStyle w:val="TableParagraph"/>
                                    <w:rPr>
                                      <w:rFonts w:ascii="Times New Roman"/>
                                      <w:sz w:val="12"/>
                                    </w:rPr>
                                  </w:pPr>
                                </w:p>
                              </w:tc>
                              <w:tc>
                                <w:tcPr>
                                  <w:tcW w:w="1695" w:type="dxa"/>
                                </w:tcPr>
                                <w:p>
                                  <w:pPr>
                                    <w:pStyle w:val="TableParagraph"/>
                                    <w:spacing w:line="169" w:lineRule="exact" w:before="3"/>
                                    <w:ind w:left="52"/>
                                    <w:rPr>
                                      <w:sz w:val="16"/>
                                    </w:rPr>
                                  </w:pPr>
                                  <w:r>
                                    <w:rPr>
                                      <w:spacing w:val="-2"/>
                                      <w:w w:val="105"/>
                                      <w:sz w:val="16"/>
                                    </w:rPr>
                                    <w:t>alignment</w:t>
                                  </w: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target,</w:t>
                                  </w:r>
                                  <w:r>
                                    <w:rPr>
                                      <w:spacing w:val="-11"/>
                                      <w:w w:val="105"/>
                                      <w:sz w:val="16"/>
                                    </w:rPr>
                                    <w:t> </w:t>
                                  </w:r>
                                  <w:r>
                                    <w:rPr>
                                      <w:w w:val="105"/>
                                      <w:sz w:val="16"/>
                                    </w:rPr>
                                    <w:t>shown</w:t>
                                  </w:r>
                                  <w:r>
                                    <w:rPr>
                                      <w:spacing w:val="-9"/>
                                      <w:w w:val="105"/>
                                      <w:sz w:val="16"/>
                                    </w:rPr>
                                    <w:t> </w:t>
                                  </w:r>
                                  <w:r>
                                    <w:rPr>
                                      <w:w w:val="105"/>
                                      <w:sz w:val="16"/>
                                    </w:rPr>
                                    <w:t>in</w:t>
                                  </w:r>
                                  <w:r>
                                    <w:rPr>
                                      <w:spacing w:val="-9"/>
                                      <w:w w:val="105"/>
                                      <w:sz w:val="16"/>
                                    </w:rPr>
                                    <w:t> </w:t>
                                  </w:r>
                                  <w:r>
                                    <w:rPr>
                                      <w:w w:val="105"/>
                                      <w:sz w:val="16"/>
                                    </w:rPr>
                                    <w:t>degree</w:t>
                                  </w:r>
                                  <w:r>
                                    <w:rPr>
                                      <w:spacing w:val="-9"/>
                                      <w:w w:val="105"/>
                                      <w:sz w:val="16"/>
                                    </w:rPr>
                                    <w:t> </w:t>
                                  </w:r>
                                  <w:r>
                                    <w:rPr>
                                      <w:w w:val="105"/>
                                      <w:sz w:val="16"/>
                                    </w:rPr>
                                    <w:t>Celsius</w:t>
                                  </w:r>
                                  <w:r>
                                    <w:rPr>
                                      <w:spacing w:val="-8"/>
                                      <w:w w:val="105"/>
                                      <w:sz w:val="16"/>
                                    </w:rPr>
                                    <w:t> </w:t>
                                  </w:r>
                                  <w:r>
                                    <w:rPr>
                                      <w:spacing w:val="-4"/>
                                      <w:w w:val="105"/>
                                      <w:sz w:val="16"/>
                                    </w:rPr>
                                    <w:t>(°C).</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w w:val="110"/>
                                      <w:sz w:val="16"/>
                                    </w:rPr>
                                    <w:t>with-profits</w:t>
                                  </w:r>
                                  <w:r>
                                    <w:rPr>
                                      <w:spacing w:val="8"/>
                                      <w:w w:val="110"/>
                                      <w:sz w:val="16"/>
                                    </w:rPr>
                                    <w:t> </w:t>
                                  </w:r>
                                  <w:r>
                                    <w:rPr>
                                      <w:spacing w:val="-5"/>
                                      <w:w w:val="110"/>
                                      <w:sz w:val="16"/>
                                    </w:rPr>
                                    <w:t>and</w:t>
                                  </w:r>
                                </w:p>
                              </w:tc>
                              <w:tc>
                                <w:tcPr>
                                  <w:tcW w:w="135" w:type="dxa"/>
                                </w:tcPr>
                                <w:p>
                                  <w:pPr>
                                    <w:pStyle w:val="TableParagraph"/>
                                    <w:rPr>
                                      <w:rFonts w:ascii="Times New Roman"/>
                                      <w:sz w:val="12"/>
                                    </w:rPr>
                                  </w:pPr>
                                </w:p>
                              </w:tc>
                              <w:tc>
                                <w:tcPr>
                                  <w:tcW w:w="2655" w:type="dxa"/>
                                </w:tcPr>
                                <w:p>
                                  <w:pPr>
                                    <w:pStyle w:val="TableParagraph"/>
                                    <w:rPr>
                                      <w:rFonts w:ascii="Times New Roman"/>
                                      <w:sz w:val="12"/>
                                    </w:rPr>
                                  </w:pP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233"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spacing w:before="3"/>
                                    <w:ind w:left="52"/>
                                    <w:rPr>
                                      <w:sz w:val="16"/>
                                    </w:rPr>
                                  </w:pPr>
                                  <w:r>
                                    <w:rPr>
                                      <w:spacing w:val="-2"/>
                                      <w:w w:val="110"/>
                                      <w:sz w:val="16"/>
                                    </w:rPr>
                                    <w:t>policyholder</w:t>
                                  </w: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44" w:hRule="atLeast"/>
                              </w:trPr>
                              <w:tc>
                                <w:tcPr>
                                  <w:tcW w:w="1695" w:type="dxa"/>
                                  <w:tcBorders>
                                    <w:top w:val="single" w:sz="2" w:space="0" w:color="000000"/>
                                  </w:tcBorders>
                                </w:tcPr>
                                <w:p>
                                  <w:pPr>
                                    <w:pStyle w:val="TableParagraph"/>
                                    <w:spacing w:line="169" w:lineRule="exact" w:before="56"/>
                                    <w:ind w:left="52"/>
                                    <w:rPr>
                                      <w:sz w:val="16"/>
                                    </w:rPr>
                                  </w:pPr>
                                  <w:r>
                                    <w:rPr>
                                      <w:spacing w:val="-2"/>
                                      <w:w w:val="105"/>
                                      <w:sz w:val="16"/>
                                    </w:rPr>
                                    <w:t>Insurance</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69" w:lineRule="exact" w:before="56"/>
                                    <w:ind w:left="52"/>
                                    <w:rPr>
                                      <w:sz w:val="16"/>
                                    </w:rPr>
                                  </w:pPr>
                                  <w:r>
                                    <w:rPr>
                                      <w:w w:val="105"/>
                                      <w:sz w:val="16"/>
                                    </w:rPr>
                                    <w:t>Weather-</w:t>
                                  </w:r>
                                  <w:r>
                                    <w:rPr>
                                      <w:spacing w:val="-2"/>
                                      <w:w w:val="110"/>
                                      <w:sz w:val="16"/>
                                    </w:rPr>
                                    <w:t>related</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69" w:lineRule="exact" w:before="56"/>
                                    <w:ind w:left="52"/>
                                    <w:rPr>
                                      <w:sz w:val="16"/>
                                    </w:rPr>
                                  </w:pPr>
                                  <w:r>
                                    <w:rPr>
                                      <w:w w:val="105"/>
                                      <w:sz w:val="16"/>
                                    </w:rPr>
                                    <w:t>Measure</w:t>
                                  </w:r>
                                  <w:r>
                                    <w:rPr>
                                      <w:spacing w:val="-1"/>
                                      <w:w w:val="105"/>
                                      <w:sz w:val="16"/>
                                    </w:rPr>
                                    <w:t> </w:t>
                                  </w:r>
                                  <w:r>
                                    <w:rPr>
                                      <w:w w:val="105"/>
                                      <w:sz w:val="16"/>
                                    </w:rPr>
                                    <w:t>actual versus expected weather-</w:t>
                                  </w:r>
                                  <w:r>
                                    <w:rPr>
                                      <w:spacing w:val="-2"/>
                                      <w:w w:val="105"/>
                                      <w:sz w:val="16"/>
                                    </w:rPr>
                                    <w:t>related</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69" w:lineRule="exact" w:before="56"/>
                                    <w:ind w:left="52"/>
                                    <w:rPr>
                                      <w:sz w:val="16"/>
                                    </w:rPr>
                                  </w:pPr>
                                  <w:r>
                                    <w:rPr>
                                      <w:spacing w:val="-2"/>
                                      <w:w w:val="105"/>
                                      <w:sz w:val="16"/>
                                    </w:rPr>
                                    <w:t>Physical</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69" w:lineRule="exact" w:before="56"/>
                                    <w:ind w:left="52"/>
                                    <w:rPr>
                                      <w:sz w:val="16"/>
                                    </w:rPr>
                                  </w:pPr>
                                  <w:r>
                                    <w:rPr>
                                      <w:spacing w:val="-2"/>
                                      <w:w w:val="105"/>
                                      <w:sz w:val="16"/>
                                    </w:rPr>
                                    <w:t>General</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69" w:lineRule="exact" w:before="56"/>
                                    <w:ind w:left="52"/>
                                    <w:rPr>
                                      <w:sz w:val="16"/>
                                    </w:rPr>
                                  </w:pPr>
                                  <w:r>
                                    <w:rPr>
                                      <w:spacing w:val="-5"/>
                                      <w:w w:val="115"/>
                                      <w:sz w:val="16"/>
                                    </w:rPr>
                                    <w:t>N/A</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69" w:lineRule="exact" w:before="56"/>
                                    <w:ind w:left="52"/>
                                    <w:rPr>
                                      <w:sz w:val="16"/>
                                    </w:rPr>
                                  </w:pPr>
                                  <w:hyperlink w:history="true" w:anchor="_bookmark36">
                                    <w:r>
                                      <w:rPr>
                                        <w:sz w:val="16"/>
                                      </w:rPr>
                                      <w:t>Note</w:t>
                                    </w:r>
                                  </w:hyperlink>
                                  <w:r>
                                    <w:rPr>
                                      <w:spacing w:val="11"/>
                                      <w:sz w:val="16"/>
                                    </w:rPr>
                                    <w:t> </w:t>
                                  </w:r>
                                  <w:r>
                                    <w:rPr>
                                      <w:spacing w:val="-5"/>
                                      <w:w w:val="95"/>
                                      <w:sz w:val="16"/>
                                    </w:rPr>
                                    <w:t>11</w:t>
                                  </w:r>
                                </w:p>
                              </w:tc>
                            </w:tr>
                            <w:tr>
                              <w:trPr>
                                <w:trHeight w:val="191" w:hRule="atLeast"/>
                              </w:trPr>
                              <w:tc>
                                <w:tcPr>
                                  <w:tcW w:w="1695" w:type="dxa"/>
                                </w:tcPr>
                                <w:p>
                                  <w:pPr>
                                    <w:pStyle w:val="TableParagraph"/>
                                    <w:spacing w:line="168" w:lineRule="exact"/>
                                    <w:ind w:left="52"/>
                                    <w:rPr>
                                      <w:position w:val="-2"/>
                                      <w:sz w:val="16"/>
                                    </w:rPr>
                                  </w:pPr>
                                  <w:r>
                                    <w:rPr>
                                      <w:position w:val="-2"/>
                                      <w:sz w:val="16"/>
                                    </w:rPr>
                                    <w:drawing>
                                      <wp:inline distT="0" distB="0" distL="0" distR="0">
                                        <wp:extent cx="108595" cy="106870"/>
                                        <wp:effectExtent l="0" t="0" r="0" b="0"/>
                                        <wp:docPr id="1013" name="Image 1013"/>
                                        <wp:cNvGraphicFramePr>
                                          <a:graphicFrameLocks/>
                                        </wp:cNvGraphicFramePr>
                                        <a:graphic>
                                          <a:graphicData uri="http://schemas.openxmlformats.org/drawingml/2006/picture">
                                            <pic:pic>
                                              <pic:nvPicPr>
                                                <pic:cNvPr id="1013" name="Image 1013"/>
                                                <pic:cNvPicPr/>
                                              </pic:nvPicPr>
                                              <pic:blipFill>
                                                <a:blip r:embed="rId149" cstate="print"/>
                                                <a:stretch>
                                                  <a:fillRect/>
                                                </a:stretch>
                                              </pic:blipFill>
                                              <pic:spPr>
                                                <a:xfrm>
                                                  <a:off x="0" y="0"/>
                                                  <a:ext cx="108595" cy="106870"/>
                                                </a:xfrm>
                                                <a:prstGeom prst="rect">
                                                  <a:avLst/>
                                                </a:prstGeom>
                                              </pic:spPr>
                                            </pic:pic>
                                          </a:graphicData>
                                        </a:graphic>
                                      </wp:inline>
                                    </w:drawing>
                                  </w:r>
                                  <w:r>
                                    <w:rPr>
                                      <w:position w:val="-2"/>
                                      <w:sz w:val="16"/>
                                    </w:rPr>
                                  </w:r>
                                </w:p>
                              </w:tc>
                              <w:tc>
                                <w:tcPr>
                                  <w:tcW w:w="135" w:type="dxa"/>
                                </w:tcPr>
                                <w:p>
                                  <w:pPr>
                                    <w:pStyle w:val="TableParagraph"/>
                                    <w:rPr>
                                      <w:rFonts w:ascii="Times New Roman"/>
                                      <w:sz w:val="12"/>
                                    </w:rPr>
                                  </w:pPr>
                                </w:p>
                              </w:tc>
                              <w:tc>
                                <w:tcPr>
                                  <w:tcW w:w="1695" w:type="dxa"/>
                                </w:tcPr>
                                <w:p>
                                  <w:pPr>
                                    <w:pStyle w:val="TableParagraph"/>
                                    <w:spacing w:line="169" w:lineRule="exact" w:before="3"/>
                                    <w:ind w:left="52"/>
                                    <w:rPr>
                                      <w:sz w:val="16"/>
                                    </w:rPr>
                                  </w:pPr>
                                  <w:r>
                                    <w:rPr>
                                      <w:spacing w:val="-2"/>
                                      <w:w w:val="105"/>
                                      <w:sz w:val="16"/>
                                    </w:rPr>
                                    <w:t>losses</w:t>
                                  </w: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losses,</w:t>
                                  </w:r>
                                  <w:r>
                                    <w:rPr>
                                      <w:spacing w:val="-7"/>
                                      <w:w w:val="105"/>
                                      <w:sz w:val="16"/>
                                    </w:rPr>
                                    <w:t> </w:t>
                                  </w:r>
                                  <w:r>
                                    <w:rPr>
                                      <w:w w:val="105"/>
                                      <w:sz w:val="16"/>
                                    </w:rPr>
                                    <w:t>as</w:t>
                                  </w:r>
                                  <w:r>
                                    <w:rPr>
                                      <w:spacing w:val="-7"/>
                                      <w:w w:val="105"/>
                                      <w:sz w:val="16"/>
                                    </w:rPr>
                                    <w:t> </w:t>
                                  </w:r>
                                  <w:r>
                                    <w:rPr>
                                      <w:w w:val="105"/>
                                      <w:sz w:val="16"/>
                                    </w:rPr>
                                    <w:t>well</w:t>
                                  </w:r>
                                  <w:r>
                                    <w:rPr>
                                      <w:spacing w:val="-6"/>
                                      <w:w w:val="105"/>
                                      <w:sz w:val="16"/>
                                    </w:rPr>
                                    <w:t> </w:t>
                                  </w:r>
                                  <w:r>
                                    <w:rPr>
                                      <w:w w:val="105"/>
                                      <w:sz w:val="16"/>
                                    </w:rPr>
                                    <w:t>as</w:t>
                                  </w:r>
                                  <w:r>
                                    <w:rPr>
                                      <w:spacing w:val="-7"/>
                                      <w:w w:val="105"/>
                                      <w:sz w:val="16"/>
                                    </w:rPr>
                                    <w:t> </w:t>
                                  </w:r>
                                  <w:r>
                                    <w:rPr>
                                      <w:w w:val="105"/>
                                      <w:sz w:val="16"/>
                                    </w:rPr>
                                    <w:t>the</w:t>
                                  </w:r>
                                  <w:r>
                                    <w:rPr>
                                      <w:spacing w:val="-7"/>
                                      <w:w w:val="105"/>
                                      <w:sz w:val="16"/>
                                    </w:rPr>
                                    <w:t> </w:t>
                                  </w:r>
                                  <w:r>
                                    <w:rPr>
                                      <w:w w:val="105"/>
                                      <w:sz w:val="16"/>
                                    </w:rPr>
                                    <w:t>weather</w:t>
                                  </w:r>
                                  <w:r>
                                    <w:rPr>
                                      <w:spacing w:val="-6"/>
                                      <w:w w:val="105"/>
                                      <w:sz w:val="16"/>
                                    </w:rPr>
                                    <w:t> </w:t>
                                  </w:r>
                                  <w:r>
                                    <w:rPr>
                                      <w:w w:val="105"/>
                                      <w:sz w:val="16"/>
                                    </w:rPr>
                                    <w:t>impacts</w:t>
                                  </w:r>
                                  <w:r>
                                    <w:rPr>
                                      <w:spacing w:val="-7"/>
                                      <w:w w:val="105"/>
                                      <w:sz w:val="16"/>
                                    </w:rPr>
                                    <w:t> </w:t>
                                  </w:r>
                                  <w:r>
                                    <w:rPr>
                                      <w:w w:val="105"/>
                                      <w:sz w:val="16"/>
                                    </w:rPr>
                                    <w:t>on</w:t>
                                  </w:r>
                                  <w:r>
                                    <w:rPr>
                                      <w:spacing w:val="-7"/>
                                      <w:w w:val="105"/>
                                      <w:sz w:val="16"/>
                                    </w:rPr>
                                    <w:t> </w:t>
                                  </w:r>
                                  <w:r>
                                    <w:rPr>
                                      <w:w w:val="105"/>
                                      <w:sz w:val="16"/>
                                    </w:rPr>
                                    <w:t>our</w:t>
                                  </w:r>
                                  <w:r>
                                    <w:rPr>
                                      <w:spacing w:val="-6"/>
                                      <w:w w:val="105"/>
                                      <w:sz w:val="16"/>
                                    </w:rPr>
                                    <w:t> </w:t>
                                  </w:r>
                                  <w:r>
                                    <w:rPr>
                                      <w:spacing w:val="-5"/>
                                      <w:w w:val="105"/>
                                      <w:sz w:val="16"/>
                                    </w:rPr>
                                    <w:t>key</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spacing w:val="-2"/>
                                      <w:w w:val="105"/>
                                      <w:sz w:val="16"/>
                                    </w:rPr>
                                    <w:t>insurance</w:t>
                                  </w:r>
                                </w:p>
                              </w:tc>
                              <w:tc>
                                <w:tcPr>
                                  <w:tcW w:w="135" w:type="dxa"/>
                                </w:tcPr>
                                <w:p>
                                  <w:pPr>
                                    <w:pStyle w:val="TableParagraph"/>
                                    <w:rPr>
                                      <w:rFonts w:ascii="Times New Roman"/>
                                      <w:sz w:val="12"/>
                                    </w:rPr>
                                  </w:pPr>
                                </w:p>
                              </w:tc>
                              <w:tc>
                                <w:tcPr>
                                  <w:tcW w:w="2655" w:type="dxa"/>
                                </w:tcPr>
                                <w:p>
                                  <w:pPr>
                                    <w:pStyle w:val="TableParagraph"/>
                                    <w:rPr>
                                      <w:rFonts w:ascii="Times New Roman"/>
                                      <w:sz w:val="12"/>
                                    </w:rPr>
                                  </w:pP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192" w:hRule="atLeast"/>
                              </w:trPr>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financial</w:t>
                                  </w:r>
                                  <w:r>
                                    <w:rPr>
                                      <w:spacing w:val="-7"/>
                                      <w:w w:val="105"/>
                                      <w:sz w:val="16"/>
                                    </w:rPr>
                                    <w:t> </w:t>
                                  </w:r>
                                  <w:r>
                                    <w:rPr>
                                      <w:w w:val="105"/>
                                      <w:sz w:val="16"/>
                                    </w:rPr>
                                    <w:t>performance</w:t>
                                  </w:r>
                                  <w:r>
                                    <w:rPr>
                                      <w:spacing w:val="-7"/>
                                      <w:w w:val="105"/>
                                      <w:sz w:val="16"/>
                                    </w:rPr>
                                    <w:t> </w:t>
                                  </w:r>
                                  <w:r>
                                    <w:rPr>
                                      <w:w w:val="105"/>
                                      <w:sz w:val="16"/>
                                    </w:rPr>
                                    <w:t>measure,</w:t>
                                  </w:r>
                                  <w:r>
                                    <w:rPr>
                                      <w:spacing w:val="-6"/>
                                      <w:w w:val="105"/>
                                      <w:sz w:val="16"/>
                                    </w:rPr>
                                    <w:t> </w:t>
                                  </w:r>
                                  <w:r>
                                    <w:rPr>
                                      <w:w w:val="105"/>
                                      <w:sz w:val="16"/>
                                    </w:rPr>
                                    <w:t>the</w:t>
                                  </w:r>
                                  <w:r>
                                    <w:rPr>
                                      <w:spacing w:val="-7"/>
                                      <w:w w:val="105"/>
                                      <w:sz w:val="16"/>
                                    </w:rPr>
                                    <w:t> </w:t>
                                  </w:r>
                                  <w:r>
                                    <w:rPr>
                                      <w:spacing w:val="-2"/>
                                      <w:w w:val="105"/>
                                      <w:sz w:val="16"/>
                                    </w:rPr>
                                    <w:t>Combined</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spacing w:val="-2"/>
                                      <w:w w:val="105"/>
                                      <w:sz w:val="16"/>
                                    </w:rPr>
                                    <w:t>business</w:t>
                                  </w:r>
                                </w:p>
                              </w:tc>
                              <w:tc>
                                <w:tcPr>
                                  <w:tcW w:w="135" w:type="dxa"/>
                                </w:tcPr>
                                <w:p>
                                  <w:pPr>
                                    <w:pStyle w:val="TableParagraph"/>
                                    <w:rPr>
                                      <w:rFonts w:ascii="Times New Roman"/>
                                      <w:sz w:val="12"/>
                                    </w:rPr>
                                  </w:pPr>
                                </w:p>
                              </w:tc>
                              <w:tc>
                                <w:tcPr>
                                  <w:tcW w:w="2655" w:type="dxa"/>
                                </w:tcPr>
                                <w:p>
                                  <w:pPr>
                                    <w:pStyle w:val="TableParagraph"/>
                                    <w:rPr>
                                      <w:rFonts w:ascii="Times New Roman"/>
                                      <w:sz w:val="12"/>
                                    </w:rPr>
                                  </w:pP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251"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spacing w:before="3"/>
                                    <w:ind w:left="52"/>
                                    <w:rPr>
                                      <w:sz w:val="16"/>
                                    </w:rPr>
                                  </w:pPr>
                                  <w:r>
                                    <w:rPr>
                                      <w:sz w:val="16"/>
                                    </w:rPr>
                                    <w:t>Operating</w:t>
                                  </w:r>
                                  <w:r>
                                    <w:rPr>
                                      <w:spacing w:val="9"/>
                                      <w:sz w:val="16"/>
                                    </w:rPr>
                                    <w:t> </w:t>
                                  </w:r>
                                  <w:r>
                                    <w:rPr>
                                      <w:sz w:val="16"/>
                                    </w:rPr>
                                    <w:t>Ratio</w:t>
                                  </w:r>
                                  <w:r>
                                    <w:rPr>
                                      <w:spacing w:val="9"/>
                                      <w:sz w:val="16"/>
                                    </w:rPr>
                                    <w:t> </w:t>
                                  </w:r>
                                  <w:r>
                                    <w:rPr>
                                      <w:spacing w:val="-2"/>
                                      <w:sz w:val="16"/>
                                    </w:rPr>
                                    <w:t>(COR).</w:t>
                                  </w: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44" w:hRule="atLeast"/>
                              </w:trPr>
                              <w:tc>
                                <w:tcPr>
                                  <w:tcW w:w="1695" w:type="dxa"/>
                                  <w:tcBorders>
                                    <w:top w:val="single" w:sz="2" w:space="0" w:color="000000"/>
                                  </w:tcBorders>
                                </w:tcPr>
                                <w:p>
                                  <w:pPr>
                                    <w:pStyle w:val="TableParagraph"/>
                                    <w:spacing w:line="169" w:lineRule="exact" w:before="56"/>
                                    <w:ind w:left="52"/>
                                    <w:rPr>
                                      <w:sz w:val="16"/>
                                    </w:rPr>
                                  </w:pPr>
                                  <w:r>
                                    <w:rPr>
                                      <w:spacing w:val="-2"/>
                                      <w:w w:val="110"/>
                                      <w:sz w:val="16"/>
                                    </w:rPr>
                                    <w:t>Investments</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69" w:lineRule="exact" w:before="56"/>
                                    <w:ind w:left="52"/>
                                    <w:rPr>
                                      <w:sz w:val="16"/>
                                    </w:rPr>
                                  </w:pPr>
                                  <w:r>
                                    <w:rPr>
                                      <w:sz w:val="16"/>
                                    </w:rPr>
                                    <w:t>Scenario</w:t>
                                  </w:r>
                                  <w:r>
                                    <w:rPr>
                                      <w:spacing w:val="17"/>
                                      <w:sz w:val="16"/>
                                    </w:rPr>
                                    <w:t> </w:t>
                                  </w:r>
                                  <w:r>
                                    <w:rPr>
                                      <w:spacing w:val="-2"/>
                                      <w:sz w:val="16"/>
                                    </w:rPr>
                                    <w:t>analysis</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69" w:lineRule="exact" w:before="56"/>
                                    <w:ind w:left="52"/>
                                    <w:rPr>
                                      <w:sz w:val="16"/>
                                    </w:rPr>
                                  </w:pPr>
                                  <w:r>
                                    <w:rPr>
                                      <w:w w:val="105"/>
                                      <w:sz w:val="16"/>
                                    </w:rPr>
                                    <w:t>Measure</w:t>
                                  </w:r>
                                  <w:r>
                                    <w:rPr>
                                      <w:spacing w:val="-6"/>
                                      <w:w w:val="105"/>
                                      <w:sz w:val="16"/>
                                    </w:rPr>
                                    <w:t> </w:t>
                                  </w:r>
                                  <w:r>
                                    <w:rPr>
                                      <w:w w:val="105"/>
                                      <w:sz w:val="16"/>
                                    </w:rPr>
                                    <w:t>the</w:t>
                                  </w:r>
                                  <w:r>
                                    <w:rPr>
                                      <w:spacing w:val="-6"/>
                                      <w:w w:val="105"/>
                                      <w:sz w:val="16"/>
                                    </w:rPr>
                                    <w:t> </w:t>
                                  </w:r>
                                  <w:r>
                                    <w:rPr>
                                      <w:w w:val="105"/>
                                      <w:sz w:val="16"/>
                                    </w:rPr>
                                    <w:t>potential</w:t>
                                  </w:r>
                                  <w:r>
                                    <w:rPr>
                                      <w:spacing w:val="-5"/>
                                      <w:w w:val="105"/>
                                      <w:sz w:val="16"/>
                                    </w:rPr>
                                    <w:t> </w:t>
                                  </w:r>
                                  <w:r>
                                    <w:rPr>
                                      <w:w w:val="105"/>
                                      <w:sz w:val="16"/>
                                    </w:rPr>
                                    <w:t>impact</w:t>
                                  </w:r>
                                  <w:r>
                                    <w:rPr>
                                      <w:spacing w:val="-6"/>
                                      <w:w w:val="105"/>
                                      <w:sz w:val="16"/>
                                    </w:rPr>
                                    <w:t> </w:t>
                                  </w:r>
                                  <w:r>
                                    <w:rPr>
                                      <w:w w:val="105"/>
                                      <w:sz w:val="16"/>
                                    </w:rPr>
                                    <w:t>of</w:t>
                                  </w:r>
                                  <w:r>
                                    <w:rPr>
                                      <w:spacing w:val="-6"/>
                                      <w:w w:val="105"/>
                                      <w:sz w:val="16"/>
                                    </w:rPr>
                                    <w:t> </w:t>
                                  </w:r>
                                  <w:r>
                                    <w:rPr>
                                      <w:w w:val="105"/>
                                      <w:sz w:val="16"/>
                                    </w:rPr>
                                    <w:t>climate</w:t>
                                  </w:r>
                                  <w:r>
                                    <w:rPr>
                                      <w:spacing w:val="-5"/>
                                      <w:w w:val="105"/>
                                      <w:sz w:val="16"/>
                                    </w:rPr>
                                    <w:t> </w:t>
                                  </w:r>
                                  <w:r>
                                    <w:rPr>
                                      <w:w w:val="105"/>
                                      <w:sz w:val="16"/>
                                    </w:rPr>
                                    <w:t>change</w:t>
                                  </w:r>
                                  <w:r>
                                    <w:rPr>
                                      <w:spacing w:val="-6"/>
                                      <w:w w:val="105"/>
                                      <w:sz w:val="16"/>
                                    </w:rPr>
                                    <w:t> </w:t>
                                  </w:r>
                                  <w:r>
                                    <w:rPr>
                                      <w:spacing w:val="-5"/>
                                      <w:w w:val="105"/>
                                      <w:sz w:val="16"/>
                                    </w:rPr>
                                    <w:t>on</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69" w:lineRule="exact" w:before="56"/>
                                    <w:ind w:left="52"/>
                                    <w:rPr>
                                      <w:sz w:val="16"/>
                                    </w:rPr>
                                  </w:pPr>
                                  <w:r>
                                    <w:rPr>
                                      <w:sz w:val="16"/>
                                    </w:rPr>
                                    <w:t>Physical</w:t>
                                  </w:r>
                                  <w:r>
                                    <w:rPr>
                                      <w:spacing w:val="10"/>
                                      <w:sz w:val="16"/>
                                    </w:rPr>
                                    <w:t> </w:t>
                                  </w:r>
                                  <w:r>
                                    <w:rPr>
                                      <w:spacing w:val="-5"/>
                                      <w:sz w:val="16"/>
                                    </w:rPr>
                                    <w:t>and</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69" w:lineRule="exact" w:before="56"/>
                                    <w:ind w:left="52"/>
                                    <w:rPr>
                                      <w:sz w:val="16"/>
                                    </w:rPr>
                                  </w:pPr>
                                  <w:r>
                                    <w:rPr>
                                      <w:spacing w:val="-2"/>
                                      <w:w w:val="105"/>
                                      <w:sz w:val="16"/>
                                    </w:rPr>
                                    <w:t>Shareholder</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69" w:lineRule="exact" w:before="56"/>
                                    <w:ind w:left="52"/>
                                    <w:rPr>
                                      <w:sz w:val="16"/>
                                    </w:rPr>
                                  </w:pPr>
                                  <w:r>
                                    <w:rPr>
                                      <w:spacing w:val="-2"/>
                                      <w:w w:val="105"/>
                                      <w:sz w:val="16"/>
                                    </w:rPr>
                                    <w:t>MSCI,</w:t>
                                  </w:r>
                                  <w:r>
                                    <w:rPr>
                                      <w:spacing w:val="1"/>
                                      <w:w w:val="105"/>
                                      <w:sz w:val="16"/>
                                    </w:rPr>
                                    <w:t> </w:t>
                                  </w:r>
                                  <w:r>
                                    <w:rPr>
                                      <w:spacing w:val="-2"/>
                                      <w:w w:val="105"/>
                                      <w:sz w:val="16"/>
                                    </w:rPr>
                                    <w:t>Cambridge</w:t>
                                  </w:r>
                                  <w:r>
                                    <w:rPr>
                                      <w:spacing w:val="1"/>
                                      <w:w w:val="105"/>
                                      <w:sz w:val="16"/>
                                    </w:rPr>
                                    <w:t> </w:t>
                                  </w:r>
                                  <w:r>
                                    <w:rPr>
                                      <w:spacing w:val="-2"/>
                                      <w:w w:val="105"/>
                                      <w:sz w:val="16"/>
                                    </w:rPr>
                                    <w:t>Institute</w:t>
                                  </w:r>
                                  <w:r>
                                    <w:rPr>
                                      <w:spacing w:val="1"/>
                                      <w:w w:val="105"/>
                                      <w:sz w:val="16"/>
                                    </w:rPr>
                                    <w:t> </w:t>
                                  </w:r>
                                  <w:r>
                                    <w:rPr>
                                      <w:spacing w:val="-5"/>
                                      <w:w w:val="105"/>
                                      <w:sz w:val="16"/>
                                    </w:rPr>
                                    <w:t>of</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69" w:lineRule="exact" w:before="56"/>
                                    <w:ind w:left="52"/>
                                    <w:rPr>
                                      <w:sz w:val="16"/>
                                    </w:rPr>
                                  </w:pPr>
                                  <w:hyperlink w:history="true" w:anchor="_bookmark37">
                                    <w:r>
                                      <w:rPr>
                                        <w:sz w:val="16"/>
                                      </w:rPr>
                                      <w:t>Note</w:t>
                                    </w:r>
                                  </w:hyperlink>
                                  <w:r>
                                    <w:rPr>
                                      <w:spacing w:val="11"/>
                                      <w:sz w:val="16"/>
                                    </w:rPr>
                                    <w:t> </w:t>
                                  </w:r>
                                  <w:r>
                                    <w:rPr>
                                      <w:spacing w:val="-5"/>
                                      <w:sz w:val="16"/>
                                    </w:rPr>
                                    <w:t>12</w:t>
                                  </w:r>
                                </w:p>
                              </w:tc>
                            </w:tr>
                            <w:tr>
                              <w:trPr>
                                <w:trHeight w:val="254" w:hRule="atLeast"/>
                              </w:trPr>
                              <w:tc>
                                <w:tcPr>
                                  <w:tcW w:w="1695" w:type="dxa"/>
                                </w:tcPr>
                                <w:p>
                                  <w:pPr>
                                    <w:pStyle w:val="TableParagraph"/>
                                    <w:spacing w:line="168" w:lineRule="exact"/>
                                    <w:ind w:left="52"/>
                                    <w:rPr>
                                      <w:position w:val="-2"/>
                                      <w:sz w:val="16"/>
                                    </w:rPr>
                                  </w:pPr>
                                  <w:r>
                                    <w:rPr>
                                      <w:position w:val="-2"/>
                                      <w:sz w:val="16"/>
                                    </w:rPr>
                                    <w:drawing>
                                      <wp:inline distT="0" distB="0" distL="0" distR="0">
                                        <wp:extent cx="108595" cy="106870"/>
                                        <wp:effectExtent l="0" t="0" r="0" b="0"/>
                                        <wp:docPr id="1014" name="Image 1014"/>
                                        <wp:cNvGraphicFramePr>
                                          <a:graphicFrameLocks/>
                                        </wp:cNvGraphicFramePr>
                                        <a:graphic>
                                          <a:graphicData uri="http://schemas.openxmlformats.org/drawingml/2006/picture">
                                            <pic:pic>
                                              <pic:nvPicPr>
                                                <pic:cNvPr id="1014" name="Image 1014"/>
                                                <pic:cNvPicPr/>
                                              </pic:nvPicPr>
                                              <pic:blipFill>
                                                <a:blip r:embed="rId148" cstate="print"/>
                                                <a:stretch>
                                                  <a:fillRect/>
                                                </a:stretch>
                                              </pic:blipFill>
                                              <pic:spPr>
                                                <a:xfrm>
                                                  <a:off x="0" y="0"/>
                                                  <a:ext cx="108595" cy="106870"/>
                                                </a:xfrm>
                                                <a:prstGeom prst="rect">
                                                  <a:avLst/>
                                                </a:prstGeom>
                                              </pic:spPr>
                                            </pic:pic>
                                          </a:graphicData>
                                        </a:graphic>
                                      </wp:inline>
                                    </w:drawing>
                                  </w:r>
                                  <w:r>
                                    <w:rPr>
                                      <w:position w:val="-2"/>
                                      <w:sz w:val="16"/>
                                    </w:rPr>
                                  </w:r>
                                </w:p>
                              </w:tc>
                              <w:tc>
                                <w:tcPr>
                                  <w:tcW w:w="135" w:type="dxa"/>
                                </w:tcPr>
                                <w:p>
                                  <w:pPr>
                                    <w:pStyle w:val="TableParagraph"/>
                                    <w:rPr>
                                      <w:rFonts w:ascii="Times New Roman"/>
                                      <w:sz w:val="16"/>
                                    </w:rPr>
                                  </w:pPr>
                                </w:p>
                              </w:tc>
                              <w:tc>
                                <w:tcPr>
                                  <w:tcW w:w="1695" w:type="dxa"/>
                                </w:tcPr>
                                <w:p>
                                  <w:pPr>
                                    <w:pStyle w:val="TableParagraph"/>
                                    <w:rPr>
                                      <w:rFonts w:ascii="Times New Roman"/>
                                      <w:sz w:val="16"/>
                                    </w:rPr>
                                  </w:pPr>
                                </w:p>
                              </w:tc>
                              <w:tc>
                                <w:tcPr>
                                  <w:tcW w:w="135" w:type="dxa"/>
                                </w:tcPr>
                                <w:p>
                                  <w:pPr>
                                    <w:pStyle w:val="TableParagraph"/>
                                    <w:rPr>
                                      <w:rFonts w:ascii="Times New Roman"/>
                                      <w:sz w:val="16"/>
                                    </w:rPr>
                                  </w:pPr>
                                </w:p>
                              </w:tc>
                              <w:tc>
                                <w:tcPr>
                                  <w:tcW w:w="4005" w:type="dxa"/>
                                </w:tcPr>
                                <w:p>
                                  <w:pPr>
                                    <w:pStyle w:val="TableParagraph"/>
                                    <w:spacing w:before="13"/>
                                    <w:ind w:left="52"/>
                                    <w:rPr>
                                      <w:sz w:val="16"/>
                                    </w:rPr>
                                  </w:pPr>
                                  <w:r>
                                    <w:rPr>
                                      <w:w w:val="105"/>
                                      <w:sz w:val="16"/>
                                    </w:rPr>
                                    <w:t>our</w:t>
                                  </w:r>
                                  <w:r>
                                    <w:rPr>
                                      <w:spacing w:val="-2"/>
                                      <w:w w:val="105"/>
                                      <w:sz w:val="16"/>
                                    </w:rPr>
                                    <w:t> </w:t>
                                  </w:r>
                                  <w:r>
                                    <w:rPr>
                                      <w:w w:val="105"/>
                                      <w:sz w:val="16"/>
                                    </w:rPr>
                                    <w:t>business</w:t>
                                  </w:r>
                                  <w:r>
                                    <w:rPr>
                                      <w:spacing w:val="-1"/>
                                      <w:w w:val="105"/>
                                      <w:sz w:val="16"/>
                                    </w:rPr>
                                    <w:t> </w:t>
                                  </w:r>
                                  <w:r>
                                    <w:rPr>
                                      <w:w w:val="105"/>
                                      <w:sz w:val="16"/>
                                    </w:rPr>
                                    <w:t>under</w:t>
                                  </w:r>
                                  <w:r>
                                    <w:rPr>
                                      <w:spacing w:val="-1"/>
                                      <w:w w:val="105"/>
                                      <w:sz w:val="16"/>
                                    </w:rPr>
                                    <w:t> </w:t>
                                  </w:r>
                                  <w:r>
                                    <w:rPr>
                                      <w:w w:val="105"/>
                                      <w:sz w:val="16"/>
                                    </w:rPr>
                                    <w:t>different</w:t>
                                  </w:r>
                                  <w:r>
                                    <w:rPr>
                                      <w:spacing w:val="-1"/>
                                      <w:w w:val="105"/>
                                      <w:sz w:val="16"/>
                                    </w:rPr>
                                    <w:t> </w:t>
                                  </w:r>
                                  <w:r>
                                    <w:rPr>
                                      <w:w w:val="105"/>
                                      <w:sz w:val="16"/>
                                    </w:rPr>
                                    <w:t>climate</w:t>
                                  </w:r>
                                  <w:r>
                                    <w:rPr>
                                      <w:spacing w:val="-1"/>
                                      <w:w w:val="105"/>
                                      <w:sz w:val="16"/>
                                    </w:rPr>
                                    <w:t> </w:t>
                                  </w:r>
                                  <w:r>
                                    <w:rPr>
                                      <w:w w:val="105"/>
                                      <w:sz w:val="16"/>
                                    </w:rPr>
                                    <w:t>scenarios</w:t>
                                  </w:r>
                                  <w:r>
                                    <w:rPr>
                                      <w:spacing w:val="-2"/>
                                      <w:w w:val="105"/>
                                      <w:sz w:val="16"/>
                                    </w:rPr>
                                    <w:t> </w:t>
                                  </w:r>
                                  <w:r>
                                    <w:rPr>
                                      <w:spacing w:val="-4"/>
                                      <w:w w:val="105"/>
                                      <w:sz w:val="16"/>
                                    </w:rPr>
                                    <w:t>using</w:t>
                                  </w:r>
                                </w:p>
                              </w:tc>
                              <w:tc>
                                <w:tcPr>
                                  <w:tcW w:w="135" w:type="dxa"/>
                                </w:tcPr>
                                <w:p>
                                  <w:pPr>
                                    <w:pStyle w:val="TableParagraph"/>
                                    <w:rPr>
                                      <w:rFonts w:ascii="Times New Roman"/>
                                      <w:sz w:val="16"/>
                                    </w:rPr>
                                  </w:pPr>
                                </w:p>
                              </w:tc>
                              <w:tc>
                                <w:tcPr>
                                  <w:tcW w:w="1605" w:type="dxa"/>
                                </w:tcPr>
                                <w:p>
                                  <w:pPr>
                                    <w:pStyle w:val="TableParagraph"/>
                                    <w:spacing w:before="3"/>
                                    <w:ind w:left="52"/>
                                    <w:rPr>
                                      <w:sz w:val="16"/>
                                    </w:rPr>
                                  </w:pPr>
                                  <w:r>
                                    <w:rPr>
                                      <w:spacing w:val="-2"/>
                                      <w:w w:val="105"/>
                                      <w:sz w:val="16"/>
                                    </w:rPr>
                                    <w:t>Transition,</w:t>
                                  </w:r>
                                </w:p>
                              </w:tc>
                              <w:tc>
                                <w:tcPr>
                                  <w:tcW w:w="135" w:type="dxa"/>
                                </w:tcPr>
                                <w:p>
                                  <w:pPr>
                                    <w:pStyle w:val="TableParagraph"/>
                                    <w:rPr>
                                      <w:rFonts w:ascii="Times New Roman"/>
                                      <w:sz w:val="16"/>
                                    </w:rPr>
                                  </w:pPr>
                                </w:p>
                              </w:tc>
                              <w:tc>
                                <w:tcPr>
                                  <w:tcW w:w="1320" w:type="dxa"/>
                                </w:tcPr>
                                <w:p>
                                  <w:pPr>
                                    <w:pStyle w:val="TableParagraph"/>
                                    <w:rPr>
                                      <w:rFonts w:ascii="Times New Roman"/>
                                      <w:sz w:val="16"/>
                                    </w:rPr>
                                  </w:pPr>
                                </w:p>
                              </w:tc>
                              <w:tc>
                                <w:tcPr>
                                  <w:tcW w:w="135" w:type="dxa"/>
                                </w:tcPr>
                                <w:p>
                                  <w:pPr>
                                    <w:pStyle w:val="TableParagraph"/>
                                    <w:rPr>
                                      <w:rFonts w:ascii="Times New Roman"/>
                                      <w:sz w:val="16"/>
                                    </w:rPr>
                                  </w:pPr>
                                </w:p>
                              </w:tc>
                              <w:tc>
                                <w:tcPr>
                                  <w:tcW w:w="2655" w:type="dxa"/>
                                </w:tcPr>
                                <w:p>
                                  <w:pPr>
                                    <w:pStyle w:val="TableParagraph"/>
                                    <w:spacing w:before="3"/>
                                    <w:ind w:left="52"/>
                                    <w:rPr>
                                      <w:sz w:val="16"/>
                                    </w:rPr>
                                  </w:pPr>
                                  <w:r>
                                    <w:rPr>
                                      <w:sz w:val="16"/>
                                    </w:rPr>
                                    <w:t>Sustainable</w:t>
                                  </w:r>
                                  <w:r>
                                    <w:rPr>
                                      <w:spacing w:val="20"/>
                                      <w:sz w:val="16"/>
                                    </w:rPr>
                                    <w:t> </w:t>
                                  </w:r>
                                  <w:r>
                                    <w:rPr>
                                      <w:sz w:val="16"/>
                                    </w:rPr>
                                    <w:t>Leadership’s</w:t>
                                  </w:r>
                                  <w:r>
                                    <w:rPr>
                                      <w:spacing w:val="20"/>
                                      <w:sz w:val="16"/>
                                    </w:rPr>
                                    <w:t> </w:t>
                                  </w:r>
                                  <w:r>
                                    <w:rPr>
                                      <w:spacing w:val="-2"/>
                                      <w:sz w:val="16"/>
                                    </w:rPr>
                                    <w:t>(CISL)</w:t>
                                  </w:r>
                                </w:p>
                              </w:tc>
                              <w:tc>
                                <w:tcPr>
                                  <w:tcW w:w="135" w:type="dxa"/>
                                </w:tcPr>
                                <w:p>
                                  <w:pPr>
                                    <w:pStyle w:val="TableParagraph"/>
                                    <w:rPr>
                                      <w:rFonts w:ascii="Times New Roman"/>
                                      <w:sz w:val="16"/>
                                    </w:rPr>
                                  </w:pPr>
                                </w:p>
                              </w:tc>
                              <w:tc>
                                <w:tcPr>
                                  <w:tcW w:w="885"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39.520pt;margin-top:25.70459pt;width:739.5pt;height:295.7pt;mso-position-horizontal-relative:page;mso-position-vertical-relative:paragraph;z-index:16017920" type="#_x0000_t202" id="docshape65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5"/>
                        <w:gridCol w:w="135"/>
                        <w:gridCol w:w="1695"/>
                        <w:gridCol w:w="135"/>
                        <w:gridCol w:w="4005"/>
                        <w:gridCol w:w="135"/>
                        <w:gridCol w:w="1605"/>
                        <w:gridCol w:w="135"/>
                        <w:gridCol w:w="1320"/>
                        <w:gridCol w:w="135"/>
                        <w:gridCol w:w="2655"/>
                        <w:gridCol w:w="135"/>
                        <w:gridCol w:w="885"/>
                      </w:tblGrid>
                      <w:tr>
                        <w:trPr>
                          <w:trHeight w:val="745" w:hRule="atLeast"/>
                        </w:trPr>
                        <w:tc>
                          <w:tcPr>
                            <w:tcW w:w="1695" w:type="dxa"/>
                            <w:tcBorders>
                              <w:top w:val="single" w:sz="8" w:space="0" w:color="000000"/>
                              <w:bottom w:val="single" w:sz="8" w:space="0" w:color="000000"/>
                            </w:tcBorders>
                          </w:tcPr>
                          <w:p>
                            <w:pPr>
                              <w:pStyle w:val="TableParagraph"/>
                              <w:spacing w:before="86"/>
                              <w:rPr>
                                <w:sz w:val="18"/>
                              </w:rPr>
                            </w:pPr>
                          </w:p>
                          <w:p>
                            <w:pPr>
                              <w:pStyle w:val="TableParagraph"/>
                              <w:spacing w:line="249" w:lineRule="auto"/>
                              <w:ind w:left="52"/>
                              <w:rPr>
                                <w:b/>
                                <w:sz w:val="18"/>
                              </w:rPr>
                            </w:pPr>
                            <w:r>
                              <w:rPr>
                                <w:b/>
                                <w:spacing w:val="-2"/>
                                <w:sz w:val="18"/>
                              </w:rPr>
                              <w:t>Implementation </w:t>
                            </w:r>
                            <w:r>
                              <w:rPr>
                                <w:b/>
                                <w:spacing w:val="-4"/>
                                <w:w w:val="110"/>
                                <w:sz w:val="18"/>
                              </w:rPr>
                              <w:t>area</w:t>
                            </w:r>
                          </w:p>
                        </w:tc>
                        <w:tc>
                          <w:tcPr>
                            <w:tcW w:w="135" w:type="dxa"/>
                          </w:tcPr>
                          <w:p>
                            <w:pPr>
                              <w:pStyle w:val="TableParagraph"/>
                              <w:rPr>
                                <w:rFonts w:ascii="Times New Roman"/>
                                <w:sz w:val="16"/>
                              </w:rPr>
                            </w:pPr>
                          </w:p>
                        </w:tc>
                        <w:tc>
                          <w:tcPr>
                            <w:tcW w:w="1695" w:type="dxa"/>
                            <w:tcBorders>
                              <w:top w:val="single" w:sz="8" w:space="0" w:color="000000"/>
                              <w:bottom w:val="single" w:sz="8" w:space="0" w:color="000000"/>
                            </w:tcBorders>
                          </w:tcPr>
                          <w:p>
                            <w:pPr>
                              <w:pStyle w:val="TableParagraph"/>
                              <w:rPr>
                                <w:sz w:val="18"/>
                              </w:rPr>
                            </w:pPr>
                          </w:p>
                          <w:p>
                            <w:pPr>
                              <w:pStyle w:val="TableParagraph"/>
                              <w:spacing w:before="95"/>
                              <w:rPr>
                                <w:sz w:val="18"/>
                              </w:rPr>
                            </w:pPr>
                          </w:p>
                          <w:p>
                            <w:pPr>
                              <w:pStyle w:val="TableParagraph"/>
                              <w:ind w:left="52"/>
                              <w:rPr>
                                <w:b/>
                                <w:sz w:val="18"/>
                              </w:rPr>
                            </w:pPr>
                            <w:r>
                              <w:rPr>
                                <w:b/>
                                <w:w w:val="105"/>
                                <w:sz w:val="18"/>
                              </w:rPr>
                              <w:t>Climate</w:t>
                            </w:r>
                            <w:r>
                              <w:rPr>
                                <w:b/>
                                <w:spacing w:val="-6"/>
                                <w:w w:val="105"/>
                                <w:sz w:val="18"/>
                              </w:rPr>
                              <w:t> </w:t>
                            </w:r>
                            <w:r>
                              <w:rPr>
                                <w:b/>
                                <w:spacing w:val="-2"/>
                                <w:w w:val="110"/>
                                <w:sz w:val="18"/>
                              </w:rPr>
                              <w:t>Metric</w:t>
                            </w:r>
                          </w:p>
                        </w:tc>
                        <w:tc>
                          <w:tcPr>
                            <w:tcW w:w="135" w:type="dxa"/>
                          </w:tcPr>
                          <w:p>
                            <w:pPr>
                              <w:pStyle w:val="TableParagraph"/>
                              <w:rPr>
                                <w:rFonts w:ascii="Times New Roman"/>
                                <w:sz w:val="16"/>
                              </w:rPr>
                            </w:pPr>
                          </w:p>
                        </w:tc>
                        <w:tc>
                          <w:tcPr>
                            <w:tcW w:w="4005" w:type="dxa"/>
                            <w:tcBorders>
                              <w:top w:val="single" w:sz="8" w:space="0" w:color="000000"/>
                              <w:bottom w:val="single" w:sz="8" w:space="0" w:color="000000"/>
                            </w:tcBorders>
                          </w:tcPr>
                          <w:p>
                            <w:pPr>
                              <w:pStyle w:val="TableParagraph"/>
                              <w:rPr>
                                <w:sz w:val="18"/>
                              </w:rPr>
                            </w:pPr>
                          </w:p>
                          <w:p>
                            <w:pPr>
                              <w:pStyle w:val="TableParagraph"/>
                              <w:spacing w:before="95"/>
                              <w:rPr>
                                <w:sz w:val="18"/>
                              </w:rPr>
                            </w:pPr>
                          </w:p>
                          <w:p>
                            <w:pPr>
                              <w:pStyle w:val="TableParagraph"/>
                              <w:ind w:left="52"/>
                              <w:rPr>
                                <w:b/>
                                <w:sz w:val="18"/>
                              </w:rPr>
                            </w:pPr>
                            <w:r>
                              <w:rPr>
                                <w:b/>
                                <w:spacing w:val="-2"/>
                                <w:w w:val="110"/>
                                <w:sz w:val="18"/>
                              </w:rPr>
                              <w:t>Overview</w:t>
                            </w:r>
                          </w:p>
                        </w:tc>
                        <w:tc>
                          <w:tcPr>
                            <w:tcW w:w="135" w:type="dxa"/>
                          </w:tcPr>
                          <w:p>
                            <w:pPr>
                              <w:pStyle w:val="TableParagraph"/>
                              <w:rPr>
                                <w:rFonts w:ascii="Times New Roman"/>
                                <w:sz w:val="16"/>
                              </w:rPr>
                            </w:pPr>
                          </w:p>
                        </w:tc>
                        <w:tc>
                          <w:tcPr>
                            <w:tcW w:w="1605" w:type="dxa"/>
                            <w:tcBorders>
                              <w:top w:val="single" w:sz="8" w:space="0" w:color="000000"/>
                              <w:bottom w:val="single" w:sz="8" w:space="0" w:color="000000"/>
                            </w:tcBorders>
                          </w:tcPr>
                          <w:p>
                            <w:pPr>
                              <w:pStyle w:val="TableParagraph"/>
                              <w:spacing w:line="249" w:lineRule="auto" w:before="77"/>
                              <w:ind w:left="52" w:right="99"/>
                              <w:rPr>
                                <w:b/>
                                <w:sz w:val="18"/>
                              </w:rPr>
                            </w:pPr>
                            <w:r>
                              <w:rPr>
                                <w:b/>
                                <w:spacing w:val="-2"/>
                                <w:w w:val="110"/>
                                <w:sz w:val="18"/>
                              </w:rPr>
                              <w:t>Physical/ </w:t>
                            </w:r>
                            <w:r>
                              <w:rPr>
                                <w:b/>
                                <w:sz w:val="18"/>
                              </w:rPr>
                              <w:t>Transition</w:t>
                            </w:r>
                            <w:r>
                              <w:rPr>
                                <w:b/>
                                <w:spacing w:val="-16"/>
                                <w:sz w:val="18"/>
                              </w:rPr>
                              <w:t> </w:t>
                            </w:r>
                            <w:r>
                              <w:rPr>
                                <w:b/>
                                <w:sz w:val="18"/>
                              </w:rPr>
                              <w:t>Risk </w:t>
                            </w:r>
                            <w:r>
                              <w:rPr>
                                <w:b/>
                                <w:w w:val="105"/>
                                <w:sz w:val="18"/>
                              </w:rPr>
                              <w:t>or</w:t>
                            </w:r>
                            <w:r>
                              <w:rPr>
                                <w:b/>
                                <w:spacing w:val="-12"/>
                                <w:w w:val="105"/>
                                <w:sz w:val="18"/>
                              </w:rPr>
                              <w:t> </w:t>
                            </w:r>
                            <w:r>
                              <w:rPr>
                                <w:b/>
                                <w:spacing w:val="-2"/>
                                <w:w w:val="110"/>
                                <w:sz w:val="18"/>
                              </w:rPr>
                              <w:t>Opportunity</w:t>
                            </w:r>
                          </w:p>
                        </w:tc>
                        <w:tc>
                          <w:tcPr>
                            <w:tcW w:w="135" w:type="dxa"/>
                          </w:tcPr>
                          <w:p>
                            <w:pPr>
                              <w:pStyle w:val="TableParagraph"/>
                              <w:rPr>
                                <w:rFonts w:ascii="Times New Roman"/>
                                <w:sz w:val="16"/>
                              </w:rPr>
                            </w:pPr>
                          </w:p>
                        </w:tc>
                        <w:tc>
                          <w:tcPr>
                            <w:tcW w:w="1320" w:type="dxa"/>
                            <w:tcBorders>
                              <w:top w:val="single" w:sz="8" w:space="0" w:color="000000"/>
                              <w:bottom w:val="single" w:sz="8" w:space="0" w:color="000000"/>
                            </w:tcBorders>
                          </w:tcPr>
                          <w:p>
                            <w:pPr>
                              <w:pStyle w:val="TableParagraph"/>
                              <w:rPr>
                                <w:sz w:val="18"/>
                              </w:rPr>
                            </w:pPr>
                          </w:p>
                          <w:p>
                            <w:pPr>
                              <w:pStyle w:val="TableParagraph"/>
                              <w:spacing w:before="95"/>
                              <w:rPr>
                                <w:sz w:val="18"/>
                              </w:rPr>
                            </w:pPr>
                          </w:p>
                          <w:p>
                            <w:pPr>
                              <w:pStyle w:val="TableParagraph"/>
                              <w:ind w:left="53"/>
                              <w:rPr>
                                <w:b/>
                                <w:sz w:val="18"/>
                              </w:rPr>
                            </w:pPr>
                            <w:r>
                              <w:rPr>
                                <w:b/>
                                <w:spacing w:val="-4"/>
                                <w:w w:val="105"/>
                                <w:sz w:val="18"/>
                              </w:rPr>
                              <w:t>Scope</w:t>
                            </w:r>
                          </w:p>
                        </w:tc>
                        <w:tc>
                          <w:tcPr>
                            <w:tcW w:w="135" w:type="dxa"/>
                          </w:tcPr>
                          <w:p>
                            <w:pPr>
                              <w:pStyle w:val="TableParagraph"/>
                              <w:rPr>
                                <w:rFonts w:ascii="Times New Roman"/>
                                <w:sz w:val="16"/>
                              </w:rPr>
                            </w:pPr>
                          </w:p>
                        </w:tc>
                        <w:tc>
                          <w:tcPr>
                            <w:tcW w:w="2655" w:type="dxa"/>
                            <w:tcBorders>
                              <w:top w:val="single" w:sz="8" w:space="0" w:color="000000"/>
                              <w:bottom w:val="single" w:sz="8" w:space="0" w:color="000000"/>
                            </w:tcBorders>
                          </w:tcPr>
                          <w:p>
                            <w:pPr>
                              <w:pStyle w:val="TableParagraph"/>
                              <w:spacing w:before="86"/>
                              <w:rPr>
                                <w:sz w:val="18"/>
                              </w:rPr>
                            </w:pPr>
                          </w:p>
                          <w:p>
                            <w:pPr>
                              <w:pStyle w:val="TableParagraph"/>
                              <w:spacing w:line="249" w:lineRule="auto"/>
                              <w:ind w:left="52"/>
                              <w:rPr>
                                <w:b/>
                                <w:sz w:val="18"/>
                              </w:rPr>
                            </w:pPr>
                            <w:r>
                              <w:rPr>
                                <w:b/>
                                <w:spacing w:val="-2"/>
                                <w:w w:val="110"/>
                                <w:sz w:val="18"/>
                              </w:rPr>
                              <w:t>External</w:t>
                            </w:r>
                            <w:r>
                              <w:rPr>
                                <w:b/>
                                <w:spacing w:val="-23"/>
                                <w:w w:val="110"/>
                                <w:sz w:val="18"/>
                              </w:rPr>
                              <w:t> </w:t>
                            </w:r>
                            <w:r>
                              <w:rPr>
                                <w:b/>
                                <w:spacing w:val="-2"/>
                                <w:w w:val="110"/>
                                <w:sz w:val="18"/>
                              </w:rPr>
                              <w:t>Data</w:t>
                            </w:r>
                            <w:r>
                              <w:rPr>
                                <w:b/>
                                <w:spacing w:val="-21"/>
                                <w:w w:val="110"/>
                                <w:sz w:val="18"/>
                              </w:rPr>
                              <w:t> </w:t>
                            </w:r>
                            <w:r>
                              <w:rPr>
                                <w:b/>
                                <w:spacing w:val="-2"/>
                                <w:w w:val="110"/>
                                <w:sz w:val="18"/>
                              </w:rPr>
                              <w:t>Provider </w:t>
                            </w:r>
                            <w:r>
                              <w:rPr>
                                <w:b/>
                                <w:w w:val="110"/>
                                <w:sz w:val="18"/>
                              </w:rPr>
                              <w:t>(where</w:t>
                            </w:r>
                            <w:r>
                              <w:rPr>
                                <w:b/>
                                <w:spacing w:val="-23"/>
                                <w:w w:val="110"/>
                                <w:sz w:val="18"/>
                              </w:rPr>
                              <w:t> </w:t>
                            </w:r>
                            <w:r>
                              <w:rPr>
                                <w:b/>
                                <w:w w:val="110"/>
                                <w:sz w:val="18"/>
                              </w:rPr>
                              <w:t>relevant)</w:t>
                            </w:r>
                          </w:p>
                        </w:tc>
                        <w:tc>
                          <w:tcPr>
                            <w:tcW w:w="135" w:type="dxa"/>
                          </w:tcPr>
                          <w:p>
                            <w:pPr>
                              <w:pStyle w:val="TableParagraph"/>
                              <w:rPr>
                                <w:rFonts w:ascii="Times New Roman"/>
                                <w:sz w:val="16"/>
                              </w:rPr>
                            </w:pPr>
                          </w:p>
                        </w:tc>
                        <w:tc>
                          <w:tcPr>
                            <w:tcW w:w="885" w:type="dxa"/>
                            <w:tcBorders>
                              <w:top w:val="single" w:sz="8" w:space="0" w:color="000000"/>
                              <w:bottom w:val="single" w:sz="8" w:space="0" w:color="000000"/>
                            </w:tcBorders>
                          </w:tcPr>
                          <w:p>
                            <w:pPr>
                              <w:pStyle w:val="TableParagraph"/>
                              <w:spacing w:before="86"/>
                              <w:rPr>
                                <w:sz w:val="18"/>
                              </w:rPr>
                            </w:pPr>
                          </w:p>
                          <w:p>
                            <w:pPr>
                              <w:pStyle w:val="TableParagraph"/>
                              <w:spacing w:line="249" w:lineRule="auto"/>
                              <w:ind w:left="52"/>
                              <w:rPr>
                                <w:b/>
                                <w:sz w:val="18"/>
                              </w:rPr>
                            </w:pPr>
                            <w:r>
                              <w:rPr>
                                <w:b/>
                                <w:spacing w:val="-4"/>
                                <w:w w:val="105"/>
                                <w:sz w:val="18"/>
                              </w:rPr>
                              <w:t>Note </w:t>
                            </w:r>
                            <w:r>
                              <w:rPr>
                                <w:b/>
                                <w:spacing w:val="-2"/>
                                <w:w w:val="105"/>
                                <w:sz w:val="18"/>
                              </w:rPr>
                              <w:t>number</w:t>
                            </w:r>
                          </w:p>
                        </w:tc>
                      </w:tr>
                      <w:tr>
                        <w:trPr>
                          <w:trHeight w:val="245" w:hRule="atLeast"/>
                        </w:trPr>
                        <w:tc>
                          <w:tcPr>
                            <w:tcW w:w="1695" w:type="dxa"/>
                            <w:tcBorders>
                              <w:top w:val="single" w:sz="8" w:space="0" w:color="000000"/>
                            </w:tcBorders>
                          </w:tcPr>
                          <w:p>
                            <w:pPr>
                              <w:pStyle w:val="TableParagraph"/>
                              <w:spacing w:line="177" w:lineRule="exact" w:before="48"/>
                              <w:ind w:left="52"/>
                              <w:rPr>
                                <w:sz w:val="16"/>
                              </w:rPr>
                            </w:pPr>
                            <w:r>
                              <w:rPr>
                                <w:w w:val="105"/>
                                <w:sz w:val="16"/>
                              </w:rPr>
                              <w:t>Aviva’s</w:t>
                            </w:r>
                            <w:r>
                              <w:rPr>
                                <w:spacing w:val="-3"/>
                                <w:w w:val="105"/>
                                <w:sz w:val="16"/>
                              </w:rPr>
                              <w:t> </w:t>
                            </w:r>
                            <w:r>
                              <w:rPr>
                                <w:spacing w:val="-2"/>
                                <w:w w:val="105"/>
                                <w:sz w:val="16"/>
                              </w:rPr>
                              <w:t>operations</w:t>
                            </w:r>
                          </w:p>
                        </w:tc>
                        <w:tc>
                          <w:tcPr>
                            <w:tcW w:w="135" w:type="dxa"/>
                          </w:tcPr>
                          <w:p>
                            <w:pPr>
                              <w:pStyle w:val="TableParagraph"/>
                              <w:rPr>
                                <w:rFonts w:ascii="Times New Roman"/>
                                <w:sz w:val="16"/>
                              </w:rPr>
                            </w:pPr>
                          </w:p>
                        </w:tc>
                        <w:tc>
                          <w:tcPr>
                            <w:tcW w:w="1695" w:type="dxa"/>
                            <w:tcBorders>
                              <w:top w:val="single" w:sz="8" w:space="0" w:color="000000"/>
                            </w:tcBorders>
                          </w:tcPr>
                          <w:p>
                            <w:pPr>
                              <w:pStyle w:val="TableParagraph"/>
                              <w:spacing w:line="177" w:lineRule="exact" w:before="48"/>
                              <w:ind w:left="52"/>
                              <w:rPr>
                                <w:sz w:val="16"/>
                              </w:rPr>
                            </w:pPr>
                            <w:r>
                              <w:rPr>
                                <w:w w:val="105"/>
                                <w:sz w:val="16"/>
                              </w:rPr>
                              <w:t>Operational</w:t>
                            </w:r>
                            <w:r>
                              <w:rPr>
                                <w:spacing w:val="-9"/>
                                <w:w w:val="105"/>
                                <w:sz w:val="16"/>
                              </w:rPr>
                              <w:t> </w:t>
                            </w:r>
                            <w:r>
                              <w:rPr>
                                <w:spacing w:val="-2"/>
                                <w:w w:val="105"/>
                                <w:sz w:val="16"/>
                              </w:rPr>
                              <w:t>carbon</w:t>
                            </w:r>
                          </w:p>
                        </w:tc>
                        <w:tc>
                          <w:tcPr>
                            <w:tcW w:w="135" w:type="dxa"/>
                          </w:tcPr>
                          <w:p>
                            <w:pPr>
                              <w:pStyle w:val="TableParagraph"/>
                              <w:rPr>
                                <w:rFonts w:ascii="Times New Roman"/>
                                <w:sz w:val="16"/>
                              </w:rPr>
                            </w:pPr>
                          </w:p>
                        </w:tc>
                        <w:tc>
                          <w:tcPr>
                            <w:tcW w:w="4005" w:type="dxa"/>
                            <w:tcBorders>
                              <w:top w:val="single" w:sz="8" w:space="0" w:color="000000"/>
                            </w:tcBorders>
                          </w:tcPr>
                          <w:p>
                            <w:pPr>
                              <w:pStyle w:val="TableParagraph"/>
                              <w:spacing w:line="177" w:lineRule="exact" w:before="48"/>
                              <w:ind w:left="52"/>
                              <w:rPr>
                                <w:sz w:val="16"/>
                              </w:rPr>
                            </w:pPr>
                            <w:r>
                              <w:rPr>
                                <w:w w:val="105"/>
                                <w:sz w:val="16"/>
                              </w:rPr>
                              <w:t>Measure</w:t>
                            </w:r>
                            <w:r>
                              <w:rPr>
                                <w:spacing w:val="-8"/>
                                <w:w w:val="105"/>
                                <w:sz w:val="16"/>
                              </w:rPr>
                              <w:t> </w:t>
                            </w:r>
                            <w:r>
                              <w:rPr>
                                <w:w w:val="105"/>
                                <w:sz w:val="16"/>
                              </w:rPr>
                              <w:t>the</w:t>
                            </w:r>
                            <w:r>
                              <w:rPr>
                                <w:spacing w:val="-7"/>
                                <w:w w:val="105"/>
                                <w:sz w:val="16"/>
                              </w:rPr>
                              <w:t> </w:t>
                            </w:r>
                            <w:r>
                              <w:rPr>
                                <w:w w:val="105"/>
                                <w:sz w:val="16"/>
                              </w:rPr>
                              <w:t>operational</w:t>
                            </w:r>
                            <w:r>
                              <w:rPr>
                                <w:spacing w:val="-8"/>
                                <w:w w:val="105"/>
                                <w:sz w:val="16"/>
                              </w:rPr>
                              <w:t> </w:t>
                            </w:r>
                            <w:r>
                              <w:rPr>
                                <w:w w:val="105"/>
                                <w:sz w:val="16"/>
                              </w:rPr>
                              <w:t>carbon</w:t>
                            </w:r>
                            <w:r>
                              <w:rPr>
                                <w:spacing w:val="-7"/>
                                <w:w w:val="105"/>
                                <w:sz w:val="16"/>
                              </w:rPr>
                              <w:t> </w:t>
                            </w:r>
                            <w:r>
                              <w:rPr>
                                <w:w w:val="105"/>
                                <w:sz w:val="16"/>
                              </w:rPr>
                              <w:t>emissions</w:t>
                            </w:r>
                            <w:r>
                              <w:rPr>
                                <w:spacing w:val="-8"/>
                                <w:w w:val="105"/>
                                <w:sz w:val="16"/>
                              </w:rPr>
                              <w:t> </w:t>
                            </w:r>
                            <w:r>
                              <w:rPr>
                                <w:w w:val="105"/>
                                <w:sz w:val="16"/>
                              </w:rPr>
                              <w:t>in</w:t>
                            </w:r>
                            <w:r>
                              <w:rPr>
                                <w:spacing w:val="-7"/>
                                <w:w w:val="105"/>
                                <w:sz w:val="16"/>
                              </w:rPr>
                              <w:t> </w:t>
                            </w:r>
                            <w:r>
                              <w:rPr>
                                <w:spacing w:val="-2"/>
                                <w:w w:val="105"/>
                                <w:sz w:val="16"/>
                              </w:rPr>
                              <w:t>tCO</w:t>
                            </w:r>
                            <w:r>
                              <w:rPr>
                                <w:spacing w:val="-2"/>
                                <w:w w:val="105"/>
                                <w:sz w:val="16"/>
                                <w:vertAlign w:val="subscript"/>
                              </w:rPr>
                              <w:t>2</w:t>
                            </w:r>
                            <w:r>
                              <w:rPr>
                                <w:spacing w:val="-2"/>
                                <w:w w:val="105"/>
                                <w:sz w:val="16"/>
                                <w:vertAlign w:val="baseline"/>
                              </w:rPr>
                              <w:t>e.</w:t>
                            </w:r>
                          </w:p>
                        </w:tc>
                        <w:tc>
                          <w:tcPr>
                            <w:tcW w:w="135" w:type="dxa"/>
                          </w:tcPr>
                          <w:p>
                            <w:pPr>
                              <w:pStyle w:val="TableParagraph"/>
                              <w:rPr>
                                <w:rFonts w:ascii="Times New Roman"/>
                                <w:sz w:val="16"/>
                              </w:rPr>
                            </w:pPr>
                          </w:p>
                        </w:tc>
                        <w:tc>
                          <w:tcPr>
                            <w:tcW w:w="1605" w:type="dxa"/>
                            <w:tcBorders>
                              <w:top w:val="single" w:sz="8" w:space="0" w:color="000000"/>
                            </w:tcBorders>
                          </w:tcPr>
                          <w:p>
                            <w:pPr>
                              <w:pStyle w:val="TableParagraph"/>
                              <w:spacing w:line="177" w:lineRule="exact" w:before="48"/>
                              <w:ind w:left="52"/>
                              <w:rPr>
                                <w:sz w:val="16"/>
                              </w:rPr>
                            </w:pPr>
                            <w:r>
                              <w:rPr>
                                <w:spacing w:val="-2"/>
                                <w:w w:val="105"/>
                                <w:sz w:val="16"/>
                              </w:rPr>
                              <w:t>Transition</w:t>
                            </w:r>
                          </w:p>
                        </w:tc>
                        <w:tc>
                          <w:tcPr>
                            <w:tcW w:w="135" w:type="dxa"/>
                          </w:tcPr>
                          <w:p>
                            <w:pPr>
                              <w:pStyle w:val="TableParagraph"/>
                              <w:rPr>
                                <w:rFonts w:ascii="Times New Roman"/>
                                <w:sz w:val="16"/>
                              </w:rPr>
                            </w:pPr>
                          </w:p>
                        </w:tc>
                        <w:tc>
                          <w:tcPr>
                            <w:tcW w:w="1320" w:type="dxa"/>
                            <w:tcBorders>
                              <w:top w:val="single" w:sz="8" w:space="0" w:color="000000"/>
                            </w:tcBorders>
                          </w:tcPr>
                          <w:p>
                            <w:pPr>
                              <w:pStyle w:val="TableParagraph"/>
                              <w:spacing w:line="177" w:lineRule="exact" w:before="48"/>
                              <w:ind w:left="52"/>
                              <w:rPr>
                                <w:sz w:val="16"/>
                              </w:rPr>
                            </w:pPr>
                            <w:r>
                              <w:rPr>
                                <w:sz w:val="16"/>
                              </w:rPr>
                              <w:t>Aviva</w:t>
                            </w:r>
                            <w:r>
                              <w:rPr>
                                <w:spacing w:val="17"/>
                                <w:sz w:val="16"/>
                              </w:rPr>
                              <w:t> </w:t>
                            </w:r>
                            <w:r>
                              <w:rPr>
                                <w:spacing w:val="-2"/>
                                <w:sz w:val="16"/>
                              </w:rPr>
                              <w:t>Group-</w:t>
                            </w:r>
                          </w:p>
                        </w:tc>
                        <w:tc>
                          <w:tcPr>
                            <w:tcW w:w="135" w:type="dxa"/>
                          </w:tcPr>
                          <w:p>
                            <w:pPr>
                              <w:pStyle w:val="TableParagraph"/>
                              <w:rPr>
                                <w:rFonts w:ascii="Times New Roman"/>
                                <w:sz w:val="16"/>
                              </w:rPr>
                            </w:pPr>
                          </w:p>
                        </w:tc>
                        <w:tc>
                          <w:tcPr>
                            <w:tcW w:w="2655" w:type="dxa"/>
                            <w:tcBorders>
                              <w:top w:val="single" w:sz="8" w:space="0" w:color="000000"/>
                            </w:tcBorders>
                          </w:tcPr>
                          <w:p>
                            <w:pPr>
                              <w:pStyle w:val="TableParagraph"/>
                              <w:spacing w:line="177" w:lineRule="exact" w:before="48"/>
                              <w:ind w:left="52"/>
                              <w:rPr>
                                <w:sz w:val="16"/>
                              </w:rPr>
                            </w:pPr>
                            <w:r>
                              <w:rPr>
                                <w:w w:val="105"/>
                                <w:sz w:val="16"/>
                              </w:rPr>
                              <w:t>Department</w:t>
                            </w:r>
                            <w:r>
                              <w:rPr>
                                <w:spacing w:val="-6"/>
                                <w:w w:val="105"/>
                                <w:sz w:val="16"/>
                              </w:rPr>
                              <w:t> </w:t>
                            </w:r>
                            <w:r>
                              <w:rPr>
                                <w:w w:val="105"/>
                                <w:sz w:val="16"/>
                              </w:rPr>
                              <w:t>for</w:t>
                            </w:r>
                            <w:r>
                              <w:rPr>
                                <w:spacing w:val="-6"/>
                                <w:w w:val="105"/>
                                <w:sz w:val="16"/>
                              </w:rPr>
                              <w:t> </w:t>
                            </w:r>
                            <w:r>
                              <w:rPr>
                                <w:w w:val="105"/>
                                <w:sz w:val="16"/>
                              </w:rPr>
                              <w:t>Energy</w:t>
                            </w:r>
                            <w:r>
                              <w:rPr>
                                <w:spacing w:val="-6"/>
                                <w:w w:val="105"/>
                                <w:sz w:val="16"/>
                              </w:rPr>
                              <w:t> </w:t>
                            </w:r>
                            <w:r>
                              <w:rPr>
                                <w:w w:val="105"/>
                                <w:sz w:val="16"/>
                              </w:rPr>
                              <w:t>Security</w:t>
                            </w:r>
                            <w:r>
                              <w:rPr>
                                <w:spacing w:val="-6"/>
                                <w:w w:val="105"/>
                                <w:sz w:val="16"/>
                              </w:rPr>
                              <w:t> </w:t>
                            </w:r>
                            <w:r>
                              <w:rPr>
                                <w:spacing w:val="-10"/>
                                <w:w w:val="105"/>
                                <w:sz w:val="16"/>
                              </w:rPr>
                              <w:t>&amp;</w:t>
                            </w:r>
                          </w:p>
                        </w:tc>
                        <w:tc>
                          <w:tcPr>
                            <w:tcW w:w="135" w:type="dxa"/>
                          </w:tcPr>
                          <w:p>
                            <w:pPr>
                              <w:pStyle w:val="TableParagraph"/>
                              <w:rPr>
                                <w:rFonts w:ascii="Times New Roman"/>
                                <w:sz w:val="16"/>
                              </w:rPr>
                            </w:pPr>
                          </w:p>
                        </w:tc>
                        <w:tc>
                          <w:tcPr>
                            <w:tcW w:w="885" w:type="dxa"/>
                            <w:tcBorders>
                              <w:top w:val="single" w:sz="8" w:space="0" w:color="000000"/>
                            </w:tcBorders>
                          </w:tcPr>
                          <w:p>
                            <w:pPr>
                              <w:pStyle w:val="TableParagraph"/>
                              <w:spacing w:line="177" w:lineRule="exact" w:before="48"/>
                              <w:ind w:left="52"/>
                              <w:rPr>
                                <w:sz w:val="16"/>
                              </w:rPr>
                            </w:pPr>
                            <w:hyperlink w:history="true" w:anchor="_bookmark29">
                              <w:r>
                                <w:rPr>
                                  <w:w w:val="105"/>
                                  <w:sz w:val="16"/>
                                </w:rPr>
                                <w:t>Note</w:t>
                              </w:r>
                            </w:hyperlink>
                            <w:r>
                              <w:rPr>
                                <w:spacing w:val="-8"/>
                                <w:w w:val="105"/>
                                <w:sz w:val="16"/>
                              </w:rPr>
                              <w:t> </w:t>
                            </w:r>
                            <w:r>
                              <w:rPr>
                                <w:spacing w:val="-10"/>
                                <w:w w:val="105"/>
                                <w:sz w:val="16"/>
                              </w:rPr>
                              <w:t>4</w:t>
                            </w:r>
                          </w:p>
                        </w:tc>
                      </w:tr>
                      <w:tr>
                        <w:trPr>
                          <w:trHeight w:val="183" w:hRule="atLeast"/>
                        </w:trPr>
                        <w:tc>
                          <w:tcPr>
                            <w:tcW w:w="1695" w:type="dxa"/>
                          </w:tcPr>
                          <w:p>
                            <w:pPr>
                              <w:pStyle w:val="TableParagraph"/>
                              <w:spacing w:line="158" w:lineRule="exact"/>
                              <w:ind w:left="52"/>
                              <w:rPr>
                                <w:position w:val="-2"/>
                                <w:sz w:val="15"/>
                              </w:rPr>
                            </w:pPr>
                            <w:r>
                              <w:rPr>
                                <w:position w:val="-2"/>
                                <w:sz w:val="15"/>
                              </w:rPr>
                              <w:drawing>
                                <wp:inline distT="0" distB="0" distL="0" distR="0">
                                  <wp:extent cx="107509" cy="100584"/>
                                  <wp:effectExtent l="0" t="0" r="0" b="0"/>
                                  <wp:docPr id="1015" name="Image 1015"/>
                                  <wp:cNvGraphicFramePr>
                                    <a:graphicFrameLocks/>
                                  </wp:cNvGraphicFramePr>
                                  <a:graphic>
                                    <a:graphicData uri="http://schemas.openxmlformats.org/drawingml/2006/picture">
                                      <pic:pic>
                                        <pic:nvPicPr>
                                          <pic:cNvPr id="1015" name="Image 1015"/>
                                          <pic:cNvPicPr/>
                                        </pic:nvPicPr>
                                        <pic:blipFill>
                                          <a:blip r:embed="rId147" cstate="print"/>
                                          <a:stretch>
                                            <a:fillRect/>
                                          </a:stretch>
                                        </pic:blipFill>
                                        <pic:spPr>
                                          <a:xfrm>
                                            <a:off x="0" y="0"/>
                                            <a:ext cx="107509" cy="100584"/>
                                          </a:xfrm>
                                          <a:prstGeom prst="rect">
                                            <a:avLst/>
                                          </a:prstGeom>
                                        </pic:spPr>
                                      </pic:pic>
                                    </a:graphicData>
                                  </a:graphic>
                                </wp:inline>
                              </w:drawing>
                            </w:r>
                            <w:r>
                              <w:rPr>
                                <w:position w:val="-2"/>
                                <w:sz w:val="15"/>
                              </w:rPr>
                            </w:r>
                          </w:p>
                        </w:tc>
                        <w:tc>
                          <w:tcPr>
                            <w:tcW w:w="135" w:type="dxa"/>
                          </w:tcPr>
                          <w:p>
                            <w:pPr>
                              <w:pStyle w:val="TableParagraph"/>
                              <w:rPr>
                                <w:rFonts w:ascii="Times New Roman"/>
                                <w:sz w:val="12"/>
                              </w:rPr>
                            </w:pPr>
                          </w:p>
                        </w:tc>
                        <w:tc>
                          <w:tcPr>
                            <w:tcW w:w="1695" w:type="dxa"/>
                          </w:tcPr>
                          <w:p>
                            <w:pPr>
                              <w:pStyle w:val="TableParagraph"/>
                              <w:spacing w:line="164" w:lineRule="exact"/>
                              <w:ind w:left="52"/>
                              <w:rPr>
                                <w:sz w:val="16"/>
                              </w:rPr>
                            </w:pPr>
                            <w:r>
                              <w:rPr>
                                <w:spacing w:val="-2"/>
                                <w:w w:val="105"/>
                                <w:sz w:val="16"/>
                              </w:rPr>
                              <w:t>emissions</w:t>
                            </w:r>
                          </w:p>
                        </w:tc>
                        <w:tc>
                          <w:tcPr>
                            <w:tcW w:w="135" w:type="dxa"/>
                          </w:tcPr>
                          <w:p>
                            <w:pPr>
                              <w:pStyle w:val="TableParagraph"/>
                              <w:rPr>
                                <w:rFonts w:ascii="Times New Roman"/>
                                <w:sz w:val="12"/>
                              </w:rPr>
                            </w:pPr>
                          </w:p>
                        </w:tc>
                        <w:tc>
                          <w:tcPr>
                            <w:tcW w:w="4005" w:type="dxa"/>
                          </w:tcPr>
                          <w:p>
                            <w:pPr>
                              <w:pStyle w:val="TableParagraph"/>
                              <w:spacing w:line="164" w:lineRule="exact"/>
                              <w:ind w:left="52"/>
                              <w:rPr>
                                <w:sz w:val="16"/>
                              </w:rPr>
                            </w:pPr>
                            <w:r>
                              <w:rPr>
                                <w:sz w:val="16"/>
                              </w:rPr>
                              <w:t>This</w:t>
                            </w:r>
                            <w:r>
                              <w:rPr>
                                <w:spacing w:val="5"/>
                                <w:sz w:val="16"/>
                              </w:rPr>
                              <w:t> </w:t>
                            </w:r>
                            <w:r>
                              <w:rPr>
                                <w:sz w:val="16"/>
                              </w:rPr>
                              <w:t>covers</w:t>
                            </w:r>
                            <w:r>
                              <w:rPr>
                                <w:spacing w:val="5"/>
                                <w:sz w:val="16"/>
                              </w:rPr>
                              <w:t> </w:t>
                            </w:r>
                            <w:r>
                              <w:rPr>
                                <w:sz w:val="16"/>
                              </w:rPr>
                              <w:t>Scope</w:t>
                            </w:r>
                            <w:r>
                              <w:rPr>
                                <w:spacing w:val="6"/>
                                <w:sz w:val="16"/>
                              </w:rPr>
                              <w:t> </w:t>
                            </w:r>
                            <w:r>
                              <w:rPr>
                                <w:sz w:val="16"/>
                              </w:rPr>
                              <w:t>1,</w:t>
                            </w:r>
                            <w:r>
                              <w:rPr>
                                <w:spacing w:val="5"/>
                                <w:sz w:val="16"/>
                              </w:rPr>
                              <w:t> </w:t>
                            </w:r>
                            <w:r>
                              <w:rPr>
                                <w:sz w:val="16"/>
                              </w:rPr>
                              <w:t>Scope</w:t>
                            </w:r>
                            <w:r>
                              <w:rPr>
                                <w:spacing w:val="6"/>
                                <w:sz w:val="16"/>
                              </w:rPr>
                              <w:t> </w:t>
                            </w:r>
                            <w:r>
                              <w:rPr>
                                <w:sz w:val="16"/>
                              </w:rPr>
                              <w:t>2</w:t>
                            </w:r>
                            <w:r>
                              <w:rPr>
                                <w:spacing w:val="5"/>
                                <w:sz w:val="16"/>
                              </w:rPr>
                              <w:t> </w:t>
                            </w:r>
                            <w:r>
                              <w:rPr>
                                <w:sz w:val="16"/>
                              </w:rPr>
                              <w:t>and</w:t>
                            </w:r>
                            <w:r>
                              <w:rPr>
                                <w:spacing w:val="6"/>
                                <w:sz w:val="16"/>
                              </w:rPr>
                              <w:t> </w:t>
                            </w:r>
                            <w:r>
                              <w:rPr>
                                <w:sz w:val="16"/>
                              </w:rPr>
                              <w:t>certain</w:t>
                            </w:r>
                            <w:r>
                              <w:rPr>
                                <w:spacing w:val="5"/>
                                <w:sz w:val="16"/>
                              </w:rPr>
                              <w:t> </w:t>
                            </w:r>
                            <w:r>
                              <w:rPr>
                                <w:spacing w:val="-2"/>
                                <w:sz w:val="16"/>
                              </w:rPr>
                              <w:t>categories</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4" w:lineRule="exact"/>
                              <w:ind w:left="52"/>
                              <w:rPr>
                                <w:sz w:val="16"/>
                              </w:rPr>
                            </w:pPr>
                            <w:r>
                              <w:rPr>
                                <w:w w:val="105"/>
                                <w:sz w:val="16"/>
                              </w:rPr>
                              <w:t>wide,</w:t>
                            </w:r>
                            <w:r>
                              <w:rPr>
                                <w:spacing w:val="-7"/>
                                <w:w w:val="105"/>
                                <w:sz w:val="16"/>
                              </w:rPr>
                              <w:t> </w:t>
                            </w:r>
                            <w:r>
                              <w:rPr>
                                <w:spacing w:val="-2"/>
                                <w:w w:val="105"/>
                                <w:sz w:val="16"/>
                              </w:rPr>
                              <w:t>including</w:t>
                            </w:r>
                          </w:p>
                        </w:tc>
                        <w:tc>
                          <w:tcPr>
                            <w:tcW w:w="135" w:type="dxa"/>
                          </w:tcPr>
                          <w:p>
                            <w:pPr>
                              <w:pStyle w:val="TableParagraph"/>
                              <w:rPr>
                                <w:rFonts w:ascii="Times New Roman"/>
                                <w:sz w:val="12"/>
                              </w:rPr>
                            </w:pPr>
                          </w:p>
                        </w:tc>
                        <w:tc>
                          <w:tcPr>
                            <w:tcW w:w="2655" w:type="dxa"/>
                          </w:tcPr>
                          <w:p>
                            <w:pPr>
                              <w:pStyle w:val="TableParagraph"/>
                              <w:spacing w:line="164" w:lineRule="exact"/>
                              <w:ind w:left="52"/>
                              <w:rPr>
                                <w:sz w:val="16"/>
                              </w:rPr>
                            </w:pPr>
                            <w:r>
                              <w:rPr>
                                <w:sz w:val="16"/>
                              </w:rPr>
                              <w:t>Net</w:t>
                            </w:r>
                            <w:r>
                              <w:rPr>
                                <w:spacing w:val="-10"/>
                                <w:sz w:val="16"/>
                              </w:rPr>
                              <w:t> </w:t>
                            </w:r>
                            <w:r>
                              <w:rPr>
                                <w:sz w:val="16"/>
                              </w:rPr>
                              <w:t>Zero</w:t>
                            </w:r>
                            <w:r>
                              <w:rPr>
                                <w:spacing w:val="-9"/>
                                <w:sz w:val="16"/>
                              </w:rPr>
                              <w:t> </w:t>
                            </w:r>
                            <w:r>
                              <w:rPr>
                                <w:sz w:val="16"/>
                              </w:rPr>
                              <w:t>(DESNZ),</w:t>
                            </w:r>
                            <w:r>
                              <w:rPr>
                                <w:spacing w:val="-10"/>
                                <w:sz w:val="16"/>
                              </w:rPr>
                              <w:t> </w:t>
                            </w:r>
                            <w:r>
                              <w:rPr>
                                <w:spacing w:val="-2"/>
                                <w:sz w:val="16"/>
                              </w:rPr>
                              <w:t>International</w:t>
                            </w: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233"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spacing w:before="3"/>
                              <w:ind w:left="52"/>
                              <w:rPr>
                                <w:sz w:val="16"/>
                              </w:rPr>
                            </w:pPr>
                            <w:r>
                              <w:rPr>
                                <w:w w:val="105"/>
                                <w:sz w:val="16"/>
                              </w:rPr>
                              <w:t>of</w:t>
                            </w:r>
                            <w:r>
                              <w:rPr>
                                <w:spacing w:val="-7"/>
                                <w:w w:val="105"/>
                                <w:sz w:val="16"/>
                              </w:rPr>
                              <w:t> </w:t>
                            </w:r>
                            <w:r>
                              <w:rPr>
                                <w:w w:val="105"/>
                                <w:sz w:val="16"/>
                              </w:rPr>
                              <w:t>Scope</w:t>
                            </w:r>
                            <w:r>
                              <w:rPr>
                                <w:spacing w:val="-7"/>
                                <w:w w:val="105"/>
                                <w:sz w:val="16"/>
                              </w:rPr>
                              <w:t> </w:t>
                            </w:r>
                            <w:r>
                              <w:rPr>
                                <w:spacing w:val="-5"/>
                                <w:w w:val="105"/>
                                <w:sz w:val="16"/>
                              </w:rPr>
                              <w:t>3.</w:t>
                            </w: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spacing w:before="3"/>
                              <w:ind w:left="52"/>
                              <w:rPr>
                                <w:sz w:val="16"/>
                              </w:rPr>
                            </w:pPr>
                            <w:r>
                              <w:rPr>
                                <w:spacing w:val="-2"/>
                                <w:w w:val="105"/>
                                <w:sz w:val="16"/>
                              </w:rPr>
                              <w:t>subsidiaries</w:t>
                            </w: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spacing w:before="3"/>
                              <w:ind w:left="52"/>
                              <w:rPr>
                                <w:sz w:val="16"/>
                              </w:rPr>
                            </w:pPr>
                            <w:r>
                              <w:rPr>
                                <w:sz w:val="16"/>
                              </w:rPr>
                              <w:t>Energy</w:t>
                            </w:r>
                            <w:r>
                              <w:rPr>
                                <w:spacing w:val="12"/>
                                <w:sz w:val="16"/>
                              </w:rPr>
                              <w:t> </w:t>
                            </w:r>
                            <w:r>
                              <w:rPr>
                                <w:sz w:val="16"/>
                              </w:rPr>
                              <w:t>Agency</w:t>
                            </w:r>
                            <w:r>
                              <w:rPr>
                                <w:spacing w:val="12"/>
                                <w:sz w:val="16"/>
                              </w:rPr>
                              <w:t> </w:t>
                            </w:r>
                            <w:r>
                              <w:rPr>
                                <w:spacing w:val="-2"/>
                                <w:sz w:val="16"/>
                              </w:rPr>
                              <w:t>(IEA)</w:t>
                            </w: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33" w:hRule="atLeast"/>
                        </w:trPr>
                        <w:tc>
                          <w:tcPr>
                            <w:tcW w:w="1695" w:type="dxa"/>
                            <w:tcBorders>
                              <w:top w:val="single" w:sz="2" w:space="0" w:color="000000"/>
                            </w:tcBorders>
                          </w:tcPr>
                          <w:p>
                            <w:pPr>
                              <w:pStyle w:val="TableParagraph"/>
                              <w:spacing w:line="157" w:lineRule="exact" w:before="56"/>
                              <w:ind w:left="52"/>
                              <w:rPr>
                                <w:sz w:val="16"/>
                              </w:rPr>
                            </w:pPr>
                            <w:r>
                              <w:rPr>
                                <w:spacing w:val="-2"/>
                                <w:w w:val="110"/>
                                <w:sz w:val="16"/>
                              </w:rPr>
                              <w:t>Investments</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57" w:lineRule="exact" w:before="56"/>
                              <w:ind w:left="52"/>
                              <w:rPr>
                                <w:sz w:val="16"/>
                              </w:rPr>
                            </w:pPr>
                            <w:r>
                              <w:rPr>
                                <w:sz w:val="16"/>
                              </w:rPr>
                              <w:t>Financed</w:t>
                            </w:r>
                            <w:r>
                              <w:rPr>
                                <w:spacing w:val="5"/>
                                <w:sz w:val="16"/>
                              </w:rPr>
                              <w:t> </w:t>
                            </w:r>
                            <w:r>
                              <w:rPr>
                                <w:spacing w:val="-2"/>
                                <w:sz w:val="16"/>
                              </w:rPr>
                              <w:t>emissions</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57" w:lineRule="exact" w:before="56"/>
                              <w:ind w:left="52"/>
                              <w:rPr>
                                <w:sz w:val="16"/>
                              </w:rPr>
                            </w:pPr>
                            <w:r>
                              <w:rPr>
                                <w:w w:val="105"/>
                                <w:sz w:val="16"/>
                              </w:rPr>
                              <w:t>Measure</w:t>
                            </w:r>
                            <w:r>
                              <w:rPr>
                                <w:spacing w:val="-6"/>
                                <w:w w:val="105"/>
                                <w:sz w:val="16"/>
                              </w:rPr>
                              <w:t> </w:t>
                            </w:r>
                            <w:r>
                              <w:rPr>
                                <w:w w:val="105"/>
                                <w:sz w:val="16"/>
                              </w:rPr>
                              <w:t>our</w:t>
                            </w:r>
                            <w:r>
                              <w:rPr>
                                <w:spacing w:val="-5"/>
                                <w:w w:val="105"/>
                                <w:sz w:val="16"/>
                              </w:rPr>
                              <w:t> </w:t>
                            </w:r>
                            <w:r>
                              <w:rPr>
                                <w:w w:val="105"/>
                                <w:sz w:val="16"/>
                              </w:rPr>
                              <w:t>attributed</w:t>
                            </w:r>
                            <w:r>
                              <w:rPr>
                                <w:spacing w:val="-5"/>
                                <w:w w:val="105"/>
                                <w:sz w:val="16"/>
                              </w:rPr>
                              <w:t> </w:t>
                            </w:r>
                            <w:r>
                              <w:rPr>
                                <w:w w:val="105"/>
                                <w:sz w:val="16"/>
                              </w:rPr>
                              <w:t>emissions</w:t>
                            </w:r>
                            <w:r>
                              <w:rPr>
                                <w:spacing w:val="-6"/>
                                <w:w w:val="105"/>
                                <w:sz w:val="16"/>
                              </w:rPr>
                              <w:t> </w:t>
                            </w:r>
                            <w:r>
                              <w:rPr>
                                <w:w w:val="105"/>
                                <w:sz w:val="16"/>
                              </w:rPr>
                              <w:t>and</w:t>
                            </w:r>
                            <w:r>
                              <w:rPr>
                                <w:spacing w:val="-5"/>
                                <w:w w:val="105"/>
                                <w:sz w:val="16"/>
                              </w:rPr>
                              <w:t> </w:t>
                            </w:r>
                            <w:r>
                              <w:rPr>
                                <w:w w:val="105"/>
                                <w:sz w:val="16"/>
                              </w:rPr>
                              <w:t>intensity</w:t>
                            </w:r>
                            <w:r>
                              <w:rPr>
                                <w:spacing w:val="-5"/>
                                <w:w w:val="105"/>
                                <w:sz w:val="16"/>
                              </w:rPr>
                              <w:t> </w:t>
                            </w:r>
                            <w:r>
                              <w:rPr>
                                <w:spacing w:val="-4"/>
                                <w:w w:val="105"/>
                                <w:sz w:val="16"/>
                              </w:rPr>
                              <w:t>data</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57" w:lineRule="exact" w:before="56"/>
                              <w:ind w:left="52"/>
                              <w:rPr>
                                <w:sz w:val="16"/>
                              </w:rPr>
                            </w:pPr>
                            <w:r>
                              <w:rPr>
                                <w:spacing w:val="-2"/>
                                <w:w w:val="105"/>
                                <w:sz w:val="16"/>
                              </w:rPr>
                              <w:t>Transition</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57" w:lineRule="exact" w:before="56"/>
                              <w:ind w:left="52"/>
                              <w:rPr>
                                <w:sz w:val="16"/>
                              </w:rPr>
                            </w:pPr>
                            <w:r>
                              <w:rPr>
                                <w:spacing w:val="-2"/>
                                <w:w w:val="105"/>
                                <w:sz w:val="16"/>
                              </w:rPr>
                              <w:t>Shareholder,</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57" w:lineRule="exact" w:before="56"/>
                              <w:ind w:left="52"/>
                              <w:rPr>
                                <w:sz w:val="16"/>
                              </w:rPr>
                            </w:pPr>
                            <w:r>
                              <w:rPr>
                                <w:sz w:val="16"/>
                              </w:rPr>
                              <w:t>MSCI</w:t>
                            </w:r>
                            <w:r>
                              <w:rPr>
                                <w:sz w:val="16"/>
                                <w:vertAlign w:val="superscript"/>
                              </w:rPr>
                              <w:t>1</w:t>
                            </w:r>
                            <w:r>
                              <w:rPr>
                                <w:sz w:val="16"/>
                                <w:vertAlign w:val="baseline"/>
                              </w:rPr>
                              <w:t>,</w:t>
                            </w:r>
                            <w:r>
                              <w:rPr>
                                <w:spacing w:val="-1"/>
                                <w:sz w:val="16"/>
                                <w:vertAlign w:val="baseline"/>
                              </w:rPr>
                              <w:t> </w:t>
                            </w:r>
                            <w:r>
                              <w:rPr>
                                <w:sz w:val="16"/>
                                <w:vertAlign w:val="baseline"/>
                              </w:rPr>
                              <w:t>Deepki, Carbon</w:t>
                            </w:r>
                            <w:r>
                              <w:rPr>
                                <w:spacing w:val="-1"/>
                                <w:sz w:val="16"/>
                                <w:vertAlign w:val="baseline"/>
                              </w:rPr>
                              <w:t> </w:t>
                            </w:r>
                            <w:r>
                              <w:rPr>
                                <w:spacing w:val="-2"/>
                                <w:sz w:val="16"/>
                                <w:vertAlign w:val="baseline"/>
                              </w:rPr>
                              <w:t>Trust,</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57" w:lineRule="exact" w:before="56"/>
                              <w:ind w:left="52"/>
                              <w:rPr>
                                <w:sz w:val="16"/>
                              </w:rPr>
                            </w:pPr>
                            <w:hyperlink w:history="true" w:anchor="_bookmark32">
                              <w:r>
                                <w:rPr>
                                  <w:w w:val="105"/>
                                  <w:sz w:val="16"/>
                                </w:rPr>
                                <w:t>Note</w:t>
                              </w:r>
                            </w:hyperlink>
                            <w:r>
                              <w:rPr>
                                <w:spacing w:val="-8"/>
                                <w:w w:val="105"/>
                                <w:sz w:val="16"/>
                              </w:rPr>
                              <w:t> </w:t>
                            </w:r>
                            <w:r>
                              <w:rPr>
                                <w:spacing w:val="-10"/>
                                <w:w w:val="105"/>
                                <w:sz w:val="16"/>
                              </w:rPr>
                              <w:t>7</w:t>
                            </w:r>
                          </w:p>
                        </w:tc>
                      </w:tr>
                      <w:tr>
                        <w:trPr>
                          <w:trHeight w:val="203" w:hRule="atLeast"/>
                        </w:trPr>
                        <w:tc>
                          <w:tcPr>
                            <w:tcW w:w="1695" w:type="dxa"/>
                          </w:tcPr>
                          <w:p>
                            <w:pPr>
                              <w:pStyle w:val="TableParagraph"/>
                              <w:spacing w:line="171" w:lineRule="exact"/>
                              <w:ind w:left="52"/>
                              <w:rPr>
                                <w:position w:val="-2"/>
                                <w:sz w:val="17"/>
                              </w:rPr>
                            </w:pPr>
                            <w:r>
                              <w:rPr>
                                <w:position w:val="-2"/>
                                <w:sz w:val="17"/>
                              </w:rPr>
                              <w:drawing>
                                <wp:inline distT="0" distB="0" distL="0" distR="0">
                                  <wp:extent cx="108965" cy="108965"/>
                                  <wp:effectExtent l="0" t="0" r="0" b="0"/>
                                  <wp:docPr id="1016" name="Image 1016"/>
                                  <wp:cNvGraphicFramePr>
                                    <a:graphicFrameLocks/>
                                  </wp:cNvGraphicFramePr>
                                  <a:graphic>
                                    <a:graphicData uri="http://schemas.openxmlformats.org/drawingml/2006/picture">
                                      <pic:pic>
                                        <pic:nvPicPr>
                                          <pic:cNvPr id="1016" name="Image 1016"/>
                                          <pic:cNvPicPr/>
                                        </pic:nvPicPr>
                                        <pic:blipFill>
                                          <a:blip r:embed="rId148" cstate="print"/>
                                          <a:stretch>
                                            <a:fillRect/>
                                          </a:stretch>
                                        </pic:blipFill>
                                        <pic:spPr>
                                          <a:xfrm>
                                            <a:off x="0" y="0"/>
                                            <a:ext cx="108965" cy="108965"/>
                                          </a:xfrm>
                                          <a:prstGeom prst="rect">
                                            <a:avLst/>
                                          </a:prstGeom>
                                        </pic:spPr>
                                      </pic:pic>
                                    </a:graphicData>
                                  </a:graphic>
                                </wp:inline>
                              </w:drawing>
                            </w:r>
                            <w:r>
                              <w:rPr>
                                <w:position w:val="-2"/>
                                <w:sz w:val="17"/>
                              </w:rPr>
                            </w:r>
                          </w:p>
                        </w:tc>
                        <w:tc>
                          <w:tcPr>
                            <w:tcW w:w="135" w:type="dxa"/>
                          </w:tcPr>
                          <w:p>
                            <w:pPr>
                              <w:pStyle w:val="TableParagraph"/>
                              <w:rPr>
                                <w:rFonts w:ascii="Times New Roman"/>
                                <w:sz w:val="14"/>
                              </w:rPr>
                            </w:pPr>
                          </w:p>
                        </w:tc>
                        <w:tc>
                          <w:tcPr>
                            <w:tcW w:w="1695" w:type="dxa"/>
                          </w:tcPr>
                          <w:p>
                            <w:pPr>
                              <w:pStyle w:val="TableParagraph"/>
                              <w:rPr>
                                <w:rFonts w:ascii="Times New Roman"/>
                                <w:sz w:val="14"/>
                              </w:rPr>
                            </w:pPr>
                          </w:p>
                        </w:tc>
                        <w:tc>
                          <w:tcPr>
                            <w:tcW w:w="135" w:type="dxa"/>
                          </w:tcPr>
                          <w:p>
                            <w:pPr>
                              <w:pStyle w:val="TableParagraph"/>
                              <w:rPr>
                                <w:rFonts w:ascii="Times New Roman"/>
                                <w:sz w:val="14"/>
                              </w:rPr>
                            </w:pPr>
                          </w:p>
                        </w:tc>
                        <w:tc>
                          <w:tcPr>
                            <w:tcW w:w="4005" w:type="dxa"/>
                          </w:tcPr>
                          <w:p>
                            <w:pPr>
                              <w:pStyle w:val="TableParagraph"/>
                              <w:spacing w:line="169" w:lineRule="exact" w:before="15"/>
                              <w:ind w:left="52"/>
                              <w:rPr>
                                <w:sz w:val="16"/>
                              </w:rPr>
                            </w:pPr>
                            <w:r>
                              <w:rPr>
                                <w:w w:val="105"/>
                                <w:sz w:val="16"/>
                              </w:rPr>
                              <w:t>of</w:t>
                            </w:r>
                            <w:r>
                              <w:rPr>
                                <w:spacing w:val="-4"/>
                                <w:w w:val="105"/>
                                <w:sz w:val="16"/>
                              </w:rPr>
                              <w:t> </w:t>
                            </w:r>
                            <w:r>
                              <w:rPr>
                                <w:w w:val="105"/>
                                <w:sz w:val="16"/>
                              </w:rPr>
                              <w:t>our</w:t>
                            </w:r>
                            <w:r>
                              <w:rPr>
                                <w:spacing w:val="-3"/>
                                <w:w w:val="105"/>
                                <w:sz w:val="16"/>
                              </w:rPr>
                              <w:t> </w:t>
                            </w:r>
                            <w:r>
                              <w:rPr>
                                <w:w w:val="105"/>
                                <w:sz w:val="16"/>
                              </w:rPr>
                              <w:t>investments.</w:t>
                            </w:r>
                            <w:r>
                              <w:rPr>
                                <w:spacing w:val="-4"/>
                                <w:w w:val="105"/>
                                <w:sz w:val="16"/>
                              </w:rPr>
                              <w:t> </w:t>
                            </w:r>
                            <w:r>
                              <w:rPr>
                                <w:w w:val="105"/>
                                <w:sz w:val="16"/>
                              </w:rPr>
                              <w:t>This</w:t>
                            </w:r>
                            <w:r>
                              <w:rPr>
                                <w:spacing w:val="-3"/>
                                <w:w w:val="105"/>
                                <w:sz w:val="16"/>
                              </w:rPr>
                              <w:t> </w:t>
                            </w:r>
                            <w:r>
                              <w:rPr>
                                <w:w w:val="105"/>
                                <w:sz w:val="16"/>
                              </w:rPr>
                              <w:t>covers</w:t>
                            </w:r>
                            <w:r>
                              <w:rPr>
                                <w:spacing w:val="-4"/>
                                <w:w w:val="105"/>
                                <w:sz w:val="16"/>
                              </w:rPr>
                              <w:t> </w:t>
                            </w:r>
                            <w:r>
                              <w:rPr>
                                <w:w w:val="105"/>
                                <w:sz w:val="16"/>
                              </w:rPr>
                              <w:t>Scope</w:t>
                            </w:r>
                            <w:r>
                              <w:rPr>
                                <w:spacing w:val="-3"/>
                                <w:w w:val="105"/>
                                <w:sz w:val="16"/>
                              </w:rPr>
                              <w:t> </w:t>
                            </w:r>
                            <w:r>
                              <w:rPr>
                                <w:w w:val="105"/>
                                <w:sz w:val="16"/>
                              </w:rPr>
                              <w:t>3</w:t>
                            </w:r>
                            <w:r>
                              <w:rPr>
                                <w:spacing w:val="-4"/>
                                <w:w w:val="105"/>
                                <w:sz w:val="16"/>
                              </w:rPr>
                              <w:t> </w:t>
                            </w:r>
                            <w:r>
                              <w:rPr>
                                <w:w w:val="105"/>
                                <w:sz w:val="16"/>
                              </w:rPr>
                              <w:t>category</w:t>
                            </w:r>
                            <w:r>
                              <w:rPr>
                                <w:spacing w:val="-3"/>
                                <w:w w:val="105"/>
                                <w:sz w:val="16"/>
                              </w:rPr>
                              <w:t> </w:t>
                            </w:r>
                            <w:r>
                              <w:rPr>
                                <w:spacing w:val="-5"/>
                                <w:w w:val="105"/>
                                <w:sz w:val="16"/>
                              </w:rPr>
                              <w:t>15</w:t>
                            </w:r>
                          </w:p>
                        </w:tc>
                        <w:tc>
                          <w:tcPr>
                            <w:tcW w:w="135" w:type="dxa"/>
                          </w:tcPr>
                          <w:p>
                            <w:pPr>
                              <w:pStyle w:val="TableParagraph"/>
                              <w:rPr>
                                <w:rFonts w:ascii="Times New Roman"/>
                                <w:sz w:val="14"/>
                              </w:rPr>
                            </w:pPr>
                          </w:p>
                        </w:tc>
                        <w:tc>
                          <w:tcPr>
                            <w:tcW w:w="1605" w:type="dxa"/>
                          </w:tcPr>
                          <w:p>
                            <w:pPr>
                              <w:pStyle w:val="TableParagraph"/>
                              <w:rPr>
                                <w:rFonts w:ascii="Times New Roman"/>
                                <w:sz w:val="14"/>
                              </w:rPr>
                            </w:pPr>
                          </w:p>
                        </w:tc>
                        <w:tc>
                          <w:tcPr>
                            <w:tcW w:w="135" w:type="dxa"/>
                          </w:tcPr>
                          <w:p>
                            <w:pPr>
                              <w:pStyle w:val="TableParagraph"/>
                              <w:rPr>
                                <w:rFonts w:ascii="Times New Roman"/>
                                <w:sz w:val="14"/>
                              </w:rPr>
                            </w:pPr>
                          </w:p>
                        </w:tc>
                        <w:tc>
                          <w:tcPr>
                            <w:tcW w:w="1320" w:type="dxa"/>
                          </w:tcPr>
                          <w:p>
                            <w:pPr>
                              <w:pStyle w:val="TableParagraph"/>
                              <w:spacing w:line="169" w:lineRule="exact" w:before="15"/>
                              <w:ind w:left="52"/>
                              <w:rPr>
                                <w:sz w:val="16"/>
                              </w:rPr>
                            </w:pPr>
                            <w:r>
                              <w:rPr>
                                <w:w w:val="110"/>
                                <w:sz w:val="16"/>
                              </w:rPr>
                              <w:t>with-profits</w:t>
                            </w:r>
                            <w:r>
                              <w:rPr>
                                <w:spacing w:val="8"/>
                                <w:w w:val="110"/>
                                <w:sz w:val="16"/>
                              </w:rPr>
                              <w:t> </w:t>
                            </w:r>
                            <w:r>
                              <w:rPr>
                                <w:spacing w:val="-5"/>
                                <w:w w:val="110"/>
                                <w:sz w:val="16"/>
                              </w:rPr>
                              <w:t>and</w:t>
                            </w:r>
                          </w:p>
                        </w:tc>
                        <w:tc>
                          <w:tcPr>
                            <w:tcW w:w="135" w:type="dxa"/>
                          </w:tcPr>
                          <w:p>
                            <w:pPr>
                              <w:pStyle w:val="TableParagraph"/>
                              <w:rPr>
                                <w:rFonts w:ascii="Times New Roman"/>
                                <w:sz w:val="14"/>
                              </w:rPr>
                            </w:pPr>
                          </w:p>
                        </w:tc>
                        <w:tc>
                          <w:tcPr>
                            <w:tcW w:w="2655" w:type="dxa"/>
                          </w:tcPr>
                          <w:p>
                            <w:pPr>
                              <w:pStyle w:val="TableParagraph"/>
                              <w:spacing w:line="169" w:lineRule="exact" w:before="15"/>
                              <w:ind w:left="52"/>
                              <w:rPr>
                                <w:sz w:val="16"/>
                              </w:rPr>
                            </w:pPr>
                            <w:r>
                              <w:rPr>
                                <w:spacing w:val="-4"/>
                                <w:sz w:val="16"/>
                              </w:rPr>
                              <w:t>EPC</w:t>
                            </w:r>
                            <w:r>
                              <w:rPr>
                                <w:spacing w:val="-4"/>
                                <w:sz w:val="16"/>
                                <w:vertAlign w:val="superscript"/>
                              </w:rPr>
                              <w:t>2</w:t>
                            </w:r>
                          </w:p>
                        </w:tc>
                        <w:tc>
                          <w:tcPr>
                            <w:tcW w:w="135" w:type="dxa"/>
                          </w:tcPr>
                          <w:p>
                            <w:pPr>
                              <w:pStyle w:val="TableParagraph"/>
                              <w:rPr>
                                <w:rFonts w:ascii="Times New Roman"/>
                                <w:sz w:val="14"/>
                              </w:rPr>
                            </w:pPr>
                          </w:p>
                        </w:tc>
                        <w:tc>
                          <w:tcPr>
                            <w:tcW w:w="885" w:type="dxa"/>
                          </w:tcPr>
                          <w:p>
                            <w:pPr>
                              <w:pStyle w:val="TableParagraph"/>
                              <w:rPr>
                                <w:rFonts w:ascii="Times New Roman"/>
                                <w:sz w:val="14"/>
                              </w:rPr>
                            </w:pPr>
                          </w:p>
                        </w:tc>
                      </w:tr>
                      <w:tr>
                        <w:trPr>
                          <w:trHeight w:val="233"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spacing w:before="3"/>
                              <w:ind w:left="52"/>
                              <w:rPr>
                                <w:sz w:val="16"/>
                              </w:rPr>
                            </w:pPr>
                            <w:r>
                              <w:rPr>
                                <w:w w:val="115"/>
                                <w:sz w:val="16"/>
                              </w:rPr>
                              <w:t>-</w:t>
                            </w:r>
                            <w:r>
                              <w:rPr>
                                <w:spacing w:val="-13"/>
                                <w:w w:val="115"/>
                                <w:sz w:val="16"/>
                              </w:rPr>
                              <w:t> </w:t>
                            </w:r>
                            <w:r>
                              <w:rPr>
                                <w:w w:val="105"/>
                                <w:sz w:val="16"/>
                              </w:rPr>
                              <w:t>Scope</w:t>
                            </w:r>
                            <w:r>
                              <w:rPr>
                                <w:spacing w:val="-12"/>
                                <w:w w:val="105"/>
                                <w:sz w:val="16"/>
                              </w:rPr>
                              <w:t> </w:t>
                            </w:r>
                            <w:r>
                              <w:rPr>
                                <w:sz w:val="16"/>
                              </w:rPr>
                              <w:t>1</w:t>
                            </w:r>
                            <w:r>
                              <w:rPr>
                                <w:spacing w:val="-8"/>
                                <w:sz w:val="16"/>
                              </w:rPr>
                              <w:t> </w:t>
                            </w:r>
                            <w:r>
                              <w:rPr>
                                <w:w w:val="105"/>
                                <w:sz w:val="16"/>
                              </w:rPr>
                              <w:t>and</w:t>
                            </w:r>
                            <w:r>
                              <w:rPr>
                                <w:spacing w:val="-10"/>
                                <w:w w:val="105"/>
                                <w:sz w:val="16"/>
                              </w:rPr>
                              <w:t> </w:t>
                            </w:r>
                            <w:r>
                              <w:rPr>
                                <w:w w:val="105"/>
                                <w:sz w:val="16"/>
                              </w:rPr>
                              <w:t>2</w:t>
                            </w:r>
                            <w:r>
                              <w:rPr>
                                <w:spacing w:val="-10"/>
                                <w:w w:val="105"/>
                                <w:sz w:val="16"/>
                              </w:rPr>
                              <w:t> </w:t>
                            </w:r>
                            <w:r>
                              <w:rPr>
                                <w:w w:val="105"/>
                                <w:sz w:val="16"/>
                              </w:rPr>
                              <w:t>of</w:t>
                            </w:r>
                            <w:r>
                              <w:rPr>
                                <w:spacing w:val="-10"/>
                                <w:w w:val="105"/>
                                <w:sz w:val="16"/>
                              </w:rPr>
                              <w:t> </w:t>
                            </w:r>
                            <w:r>
                              <w:rPr>
                                <w:w w:val="105"/>
                                <w:sz w:val="16"/>
                              </w:rPr>
                              <w:t>the</w:t>
                            </w:r>
                            <w:r>
                              <w:rPr>
                                <w:spacing w:val="-10"/>
                                <w:w w:val="105"/>
                                <w:sz w:val="16"/>
                              </w:rPr>
                              <w:t> </w:t>
                            </w:r>
                            <w:r>
                              <w:rPr>
                                <w:w w:val="105"/>
                                <w:sz w:val="16"/>
                              </w:rPr>
                              <w:t>investee</w:t>
                            </w:r>
                            <w:r>
                              <w:rPr>
                                <w:spacing w:val="-10"/>
                                <w:w w:val="105"/>
                                <w:sz w:val="16"/>
                              </w:rPr>
                              <w:t> </w:t>
                            </w:r>
                            <w:r>
                              <w:rPr>
                                <w:spacing w:val="-2"/>
                                <w:w w:val="105"/>
                                <w:sz w:val="16"/>
                              </w:rPr>
                              <w:t>companies.</w:t>
                            </w: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spacing w:before="3"/>
                              <w:ind w:left="52"/>
                              <w:rPr>
                                <w:sz w:val="16"/>
                              </w:rPr>
                            </w:pPr>
                            <w:r>
                              <w:rPr>
                                <w:spacing w:val="-2"/>
                                <w:w w:val="110"/>
                                <w:sz w:val="16"/>
                              </w:rPr>
                              <w:t>policyholder</w:t>
                            </w: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44" w:hRule="atLeast"/>
                        </w:trPr>
                        <w:tc>
                          <w:tcPr>
                            <w:tcW w:w="1695" w:type="dxa"/>
                            <w:tcBorders>
                              <w:top w:val="single" w:sz="2" w:space="0" w:color="000000"/>
                            </w:tcBorders>
                          </w:tcPr>
                          <w:p>
                            <w:pPr>
                              <w:pStyle w:val="TableParagraph"/>
                              <w:spacing w:line="169" w:lineRule="exact" w:before="56"/>
                              <w:ind w:left="52"/>
                              <w:rPr>
                                <w:sz w:val="16"/>
                              </w:rPr>
                            </w:pPr>
                            <w:r>
                              <w:rPr>
                                <w:spacing w:val="-2"/>
                                <w:w w:val="110"/>
                                <w:sz w:val="16"/>
                              </w:rPr>
                              <w:t>Investments</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69" w:lineRule="exact" w:before="56"/>
                              <w:ind w:left="52"/>
                              <w:rPr>
                                <w:sz w:val="16"/>
                              </w:rPr>
                            </w:pPr>
                            <w:r>
                              <w:rPr>
                                <w:spacing w:val="-2"/>
                                <w:w w:val="110"/>
                                <w:sz w:val="16"/>
                              </w:rPr>
                              <w:t>Monitoring</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69" w:lineRule="exact" w:before="56"/>
                              <w:ind w:left="52"/>
                              <w:rPr>
                                <w:sz w:val="16"/>
                              </w:rPr>
                            </w:pPr>
                            <w:r>
                              <w:rPr>
                                <w:sz w:val="16"/>
                              </w:rPr>
                              <w:t>Measure</w:t>
                            </w:r>
                            <w:r>
                              <w:rPr>
                                <w:spacing w:val="19"/>
                                <w:sz w:val="16"/>
                              </w:rPr>
                              <w:t> </w:t>
                            </w:r>
                            <w:r>
                              <w:rPr>
                                <w:sz w:val="16"/>
                              </w:rPr>
                              <w:t>our</w:t>
                            </w:r>
                            <w:r>
                              <w:rPr>
                                <w:spacing w:val="20"/>
                                <w:sz w:val="16"/>
                              </w:rPr>
                              <w:t> </w:t>
                            </w:r>
                            <w:r>
                              <w:rPr>
                                <w:sz w:val="16"/>
                              </w:rPr>
                              <w:t>exposure</w:t>
                            </w:r>
                            <w:r>
                              <w:rPr>
                                <w:spacing w:val="19"/>
                                <w:sz w:val="16"/>
                              </w:rPr>
                              <w:t> </w:t>
                            </w:r>
                            <w:r>
                              <w:rPr>
                                <w:sz w:val="16"/>
                              </w:rPr>
                              <w:t>to</w:t>
                            </w:r>
                            <w:r>
                              <w:rPr>
                                <w:spacing w:val="20"/>
                                <w:sz w:val="16"/>
                              </w:rPr>
                              <w:t> </w:t>
                            </w:r>
                            <w:r>
                              <w:rPr>
                                <w:sz w:val="16"/>
                              </w:rPr>
                              <w:t>countries</w:t>
                            </w:r>
                            <w:r>
                              <w:rPr>
                                <w:spacing w:val="20"/>
                                <w:sz w:val="16"/>
                              </w:rPr>
                              <w:t> </w:t>
                            </w:r>
                            <w:r>
                              <w:rPr>
                                <w:sz w:val="16"/>
                              </w:rPr>
                              <w:t>and</w:t>
                            </w:r>
                            <w:r>
                              <w:rPr>
                                <w:spacing w:val="19"/>
                                <w:sz w:val="16"/>
                              </w:rPr>
                              <w:t> </w:t>
                            </w:r>
                            <w:r>
                              <w:rPr>
                                <w:spacing w:val="-2"/>
                                <w:sz w:val="16"/>
                              </w:rPr>
                              <w:t>review</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69" w:lineRule="exact" w:before="56"/>
                              <w:ind w:left="52"/>
                              <w:rPr>
                                <w:sz w:val="16"/>
                              </w:rPr>
                            </w:pPr>
                            <w:r>
                              <w:rPr>
                                <w:sz w:val="16"/>
                              </w:rPr>
                              <w:t>Physical</w:t>
                            </w:r>
                            <w:r>
                              <w:rPr>
                                <w:spacing w:val="10"/>
                                <w:sz w:val="16"/>
                              </w:rPr>
                              <w:t> </w:t>
                            </w:r>
                            <w:r>
                              <w:rPr>
                                <w:spacing w:val="-5"/>
                                <w:sz w:val="16"/>
                              </w:rPr>
                              <w:t>and</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69" w:lineRule="exact" w:before="56"/>
                              <w:ind w:left="52"/>
                              <w:rPr>
                                <w:sz w:val="16"/>
                              </w:rPr>
                            </w:pPr>
                            <w:r>
                              <w:rPr>
                                <w:spacing w:val="-2"/>
                                <w:w w:val="105"/>
                                <w:sz w:val="16"/>
                              </w:rPr>
                              <w:t>Shareholder,</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69" w:lineRule="exact" w:before="56"/>
                              <w:ind w:left="52"/>
                              <w:rPr>
                                <w:sz w:val="16"/>
                              </w:rPr>
                            </w:pPr>
                            <w:r>
                              <w:rPr>
                                <w:w w:val="105"/>
                                <w:sz w:val="16"/>
                              </w:rPr>
                              <w:t>University</w:t>
                            </w:r>
                            <w:r>
                              <w:rPr>
                                <w:spacing w:val="-8"/>
                                <w:w w:val="105"/>
                                <w:sz w:val="16"/>
                              </w:rPr>
                              <w:t> </w:t>
                            </w:r>
                            <w:r>
                              <w:rPr>
                                <w:w w:val="105"/>
                                <w:sz w:val="16"/>
                              </w:rPr>
                              <w:t>of</w:t>
                            </w:r>
                            <w:r>
                              <w:rPr>
                                <w:spacing w:val="-7"/>
                                <w:w w:val="105"/>
                                <w:sz w:val="16"/>
                              </w:rPr>
                              <w:t> </w:t>
                            </w:r>
                            <w:r>
                              <w:rPr>
                                <w:w w:val="105"/>
                                <w:sz w:val="16"/>
                              </w:rPr>
                              <w:t>Notre</w:t>
                            </w:r>
                            <w:r>
                              <w:rPr>
                                <w:spacing w:val="-8"/>
                                <w:w w:val="105"/>
                                <w:sz w:val="16"/>
                              </w:rPr>
                              <w:t> </w:t>
                            </w:r>
                            <w:r>
                              <w:rPr>
                                <w:w w:val="105"/>
                                <w:sz w:val="16"/>
                              </w:rPr>
                              <w:t>Dame</w:t>
                            </w:r>
                            <w:r>
                              <w:rPr>
                                <w:spacing w:val="-7"/>
                                <w:w w:val="105"/>
                                <w:sz w:val="16"/>
                              </w:rPr>
                              <w:t> </w:t>
                            </w:r>
                            <w:r>
                              <w:rPr>
                                <w:spacing w:val="-4"/>
                                <w:w w:val="105"/>
                                <w:sz w:val="16"/>
                              </w:rPr>
                              <w:t>(ND-</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69" w:lineRule="exact" w:before="56"/>
                              <w:ind w:left="52"/>
                              <w:rPr>
                                <w:sz w:val="16"/>
                              </w:rPr>
                            </w:pPr>
                            <w:hyperlink w:history="true" w:anchor="_bookmark33">
                              <w:r>
                                <w:rPr>
                                  <w:w w:val="105"/>
                                  <w:sz w:val="16"/>
                                </w:rPr>
                                <w:t>Note</w:t>
                              </w:r>
                            </w:hyperlink>
                            <w:r>
                              <w:rPr>
                                <w:spacing w:val="-8"/>
                                <w:w w:val="105"/>
                                <w:sz w:val="16"/>
                              </w:rPr>
                              <w:t> </w:t>
                            </w:r>
                            <w:r>
                              <w:rPr>
                                <w:spacing w:val="-10"/>
                                <w:w w:val="105"/>
                                <w:sz w:val="16"/>
                              </w:rPr>
                              <w:t>8</w:t>
                            </w:r>
                          </w:p>
                        </w:tc>
                      </w:tr>
                      <w:tr>
                        <w:trPr>
                          <w:trHeight w:val="191" w:hRule="atLeast"/>
                        </w:trPr>
                        <w:tc>
                          <w:tcPr>
                            <w:tcW w:w="1695" w:type="dxa"/>
                          </w:tcPr>
                          <w:p>
                            <w:pPr>
                              <w:pStyle w:val="TableParagraph"/>
                              <w:spacing w:line="168" w:lineRule="exact"/>
                              <w:ind w:left="52"/>
                              <w:rPr>
                                <w:position w:val="-2"/>
                                <w:sz w:val="16"/>
                              </w:rPr>
                            </w:pPr>
                            <w:r>
                              <w:rPr>
                                <w:position w:val="-2"/>
                                <w:sz w:val="16"/>
                              </w:rPr>
                              <w:drawing>
                                <wp:inline distT="0" distB="0" distL="0" distR="0">
                                  <wp:extent cx="108595" cy="106870"/>
                                  <wp:effectExtent l="0" t="0" r="0" b="0"/>
                                  <wp:docPr id="1017" name="Image 1017"/>
                                  <wp:cNvGraphicFramePr>
                                    <a:graphicFrameLocks/>
                                  </wp:cNvGraphicFramePr>
                                  <a:graphic>
                                    <a:graphicData uri="http://schemas.openxmlformats.org/drawingml/2006/picture">
                                      <pic:pic>
                                        <pic:nvPicPr>
                                          <pic:cNvPr id="1017" name="Image 1017"/>
                                          <pic:cNvPicPr/>
                                        </pic:nvPicPr>
                                        <pic:blipFill>
                                          <a:blip r:embed="rId148" cstate="print"/>
                                          <a:stretch>
                                            <a:fillRect/>
                                          </a:stretch>
                                        </pic:blipFill>
                                        <pic:spPr>
                                          <a:xfrm>
                                            <a:off x="0" y="0"/>
                                            <a:ext cx="108595" cy="106870"/>
                                          </a:xfrm>
                                          <a:prstGeom prst="rect">
                                            <a:avLst/>
                                          </a:prstGeom>
                                        </pic:spPr>
                                      </pic:pic>
                                    </a:graphicData>
                                  </a:graphic>
                                </wp:inline>
                              </w:drawing>
                            </w:r>
                            <w:r>
                              <w:rPr>
                                <w:position w:val="-2"/>
                                <w:sz w:val="16"/>
                              </w:rPr>
                            </w:r>
                          </w:p>
                        </w:tc>
                        <w:tc>
                          <w:tcPr>
                            <w:tcW w:w="135" w:type="dxa"/>
                          </w:tcPr>
                          <w:p>
                            <w:pPr>
                              <w:pStyle w:val="TableParagraph"/>
                              <w:rPr>
                                <w:rFonts w:ascii="Times New Roman"/>
                                <w:sz w:val="12"/>
                              </w:rPr>
                            </w:pPr>
                          </w:p>
                        </w:tc>
                        <w:tc>
                          <w:tcPr>
                            <w:tcW w:w="1695" w:type="dxa"/>
                          </w:tcPr>
                          <w:p>
                            <w:pPr>
                              <w:pStyle w:val="TableParagraph"/>
                              <w:spacing w:line="169" w:lineRule="exact" w:before="3"/>
                              <w:ind w:left="52"/>
                              <w:rPr>
                                <w:sz w:val="16"/>
                              </w:rPr>
                            </w:pPr>
                            <w:r>
                              <w:rPr>
                                <w:w w:val="105"/>
                                <w:sz w:val="16"/>
                              </w:rPr>
                              <w:t>sovereign</w:t>
                            </w:r>
                            <w:r>
                              <w:rPr>
                                <w:spacing w:val="-5"/>
                                <w:w w:val="105"/>
                                <w:sz w:val="16"/>
                              </w:rPr>
                              <w:t> </w:t>
                            </w:r>
                            <w:r>
                              <w:rPr>
                                <w:spacing w:val="-2"/>
                                <w:w w:val="105"/>
                                <w:sz w:val="16"/>
                              </w:rPr>
                              <w:t>holdings</w:t>
                            </w: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sovereign</w:t>
                            </w:r>
                            <w:r>
                              <w:rPr>
                                <w:spacing w:val="-3"/>
                                <w:w w:val="105"/>
                                <w:sz w:val="16"/>
                              </w:rPr>
                              <w:t> </w:t>
                            </w:r>
                            <w:r>
                              <w:rPr>
                                <w:w w:val="105"/>
                                <w:sz w:val="16"/>
                              </w:rPr>
                              <w:t>holdings</w:t>
                            </w:r>
                            <w:r>
                              <w:rPr>
                                <w:spacing w:val="-3"/>
                                <w:w w:val="105"/>
                                <w:sz w:val="16"/>
                              </w:rPr>
                              <w:t> </w:t>
                            </w:r>
                            <w:r>
                              <w:rPr>
                                <w:w w:val="105"/>
                                <w:sz w:val="16"/>
                              </w:rPr>
                              <w:t>with</w:t>
                            </w:r>
                            <w:r>
                              <w:rPr>
                                <w:spacing w:val="-3"/>
                                <w:w w:val="105"/>
                                <w:sz w:val="16"/>
                              </w:rPr>
                              <w:t> </w:t>
                            </w:r>
                            <w:r>
                              <w:rPr>
                                <w:w w:val="105"/>
                                <w:sz w:val="16"/>
                              </w:rPr>
                              <w:t>Notre</w:t>
                            </w:r>
                            <w:r>
                              <w:rPr>
                                <w:spacing w:val="-3"/>
                                <w:w w:val="105"/>
                                <w:sz w:val="16"/>
                              </w:rPr>
                              <w:t> </w:t>
                            </w:r>
                            <w:r>
                              <w:rPr>
                                <w:w w:val="105"/>
                                <w:sz w:val="16"/>
                              </w:rPr>
                              <w:t>Dame-</w:t>
                            </w:r>
                            <w:r>
                              <w:rPr>
                                <w:spacing w:val="-2"/>
                                <w:w w:val="105"/>
                                <w:sz w:val="16"/>
                              </w:rPr>
                              <w:t>Global</w:t>
                            </w:r>
                          </w:p>
                        </w:tc>
                        <w:tc>
                          <w:tcPr>
                            <w:tcW w:w="135" w:type="dxa"/>
                          </w:tcPr>
                          <w:p>
                            <w:pPr>
                              <w:pStyle w:val="TableParagraph"/>
                              <w:rPr>
                                <w:rFonts w:ascii="Times New Roman"/>
                                <w:sz w:val="12"/>
                              </w:rPr>
                            </w:pPr>
                          </w:p>
                        </w:tc>
                        <w:tc>
                          <w:tcPr>
                            <w:tcW w:w="1605" w:type="dxa"/>
                          </w:tcPr>
                          <w:p>
                            <w:pPr>
                              <w:pStyle w:val="TableParagraph"/>
                              <w:spacing w:line="169" w:lineRule="exact" w:before="3"/>
                              <w:ind w:left="52"/>
                              <w:rPr>
                                <w:sz w:val="16"/>
                              </w:rPr>
                            </w:pPr>
                            <w:r>
                              <w:rPr>
                                <w:spacing w:val="-2"/>
                                <w:w w:val="105"/>
                                <w:sz w:val="16"/>
                              </w:rPr>
                              <w:t>Transition</w:t>
                            </w: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w w:val="110"/>
                                <w:sz w:val="16"/>
                              </w:rPr>
                              <w:t>with-profits</w:t>
                            </w:r>
                            <w:r>
                              <w:rPr>
                                <w:spacing w:val="8"/>
                                <w:w w:val="110"/>
                                <w:sz w:val="16"/>
                              </w:rPr>
                              <w:t> </w:t>
                            </w:r>
                            <w:r>
                              <w:rPr>
                                <w:spacing w:val="-5"/>
                                <w:w w:val="110"/>
                                <w:sz w:val="16"/>
                              </w:rPr>
                              <w:t>and</w:t>
                            </w:r>
                          </w:p>
                        </w:tc>
                        <w:tc>
                          <w:tcPr>
                            <w:tcW w:w="135" w:type="dxa"/>
                          </w:tcPr>
                          <w:p>
                            <w:pPr>
                              <w:pStyle w:val="TableParagraph"/>
                              <w:rPr>
                                <w:rFonts w:ascii="Times New Roman"/>
                                <w:sz w:val="12"/>
                              </w:rPr>
                            </w:pPr>
                          </w:p>
                        </w:tc>
                        <w:tc>
                          <w:tcPr>
                            <w:tcW w:w="2655" w:type="dxa"/>
                          </w:tcPr>
                          <w:p>
                            <w:pPr>
                              <w:pStyle w:val="TableParagraph"/>
                              <w:spacing w:line="169" w:lineRule="exact" w:before="3"/>
                              <w:ind w:left="52"/>
                              <w:rPr>
                                <w:sz w:val="16"/>
                              </w:rPr>
                            </w:pPr>
                            <w:r>
                              <w:rPr>
                                <w:w w:val="105"/>
                                <w:sz w:val="16"/>
                              </w:rPr>
                              <w:t>GAIN</w:t>
                            </w:r>
                            <w:r>
                              <w:rPr>
                                <w:spacing w:val="-8"/>
                                <w:w w:val="105"/>
                                <w:sz w:val="16"/>
                              </w:rPr>
                              <w:t> </w:t>
                            </w:r>
                            <w:r>
                              <w:rPr>
                                <w:w w:val="105"/>
                                <w:sz w:val="16"/>
                              </w:rPr>
                              <w:t>country</w:t>
                            </w:r>
                            <w:r>
                              <w:rPr>
                                <w:spacing w:val="-8"/>
                                <w:w w:val="105"/>
                                <w:sz w:val="16"/>
                              </w:rPr>
                              <w:t> </w:t>
                            </w:r>
                            <w:r>
                              <w:rPr>
                                <w:w w:val="105"/>
                                <w:sz w:val="16"/>
                              </w:rPr>
                              <w:t>index),</w:t>
                            </w:r>
                            <w:r>
                              <w:rPr>
                                <w:spacing w:val="-8"/>
                                <w:w w:val="105"/>
                                <w:sz w:val="16"/>
                              </w:rPr>
                              <w:t> </w:t>
                            </w:r>
                            <w:r>
                              <w:rPr>
                                <w:w w:val="105"/>
                                <w:sz w:val="16"/>
                              </w:rPr>
                              <w:t>World</w:t>
                            </w:r>
                            <w:r>
                              <w:rPr>
                                <w:spacing w:val="-8"/>
                                <w:w w:val="105"/>
                                <w:sz w:val="16"/>
                              </w:rPr>
                              <w:t> </w:t>
                            </w:r>
                            <w:r>
                              <w:rPr>
                                <w:spacing w:val="-2"/>
                                <w:w w:val="105"/>
                                <w:sz w:val="16"/>
                              </w:rPr>
                              <w:t>Bank,</w:t>
                            </w: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192" w:hRule="atLeast"/>
                        </w:trPr>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Adaptation</w:t>
                            </w:r>
                            <w:r>
                              <w:rPr>
                                <w:spacing w:val="-4"/>
                                <w:w w:val="105"/>
                                <w:sz w:val="16"/>
                              </w:rPr>
                              <w:t> </w:t>
                            </w:r>
                            <w:r>
                              <w:rPr>
                                <w:w w:val="105"/>
                                <w:sz w:val="16"/>
                              </w:rPr>
                              <w:t>Initiative</w:t>
                            </w:r>
                            <w:r>
                              <w:rPr>
                                <w:spacing w:val="-1"/>
                                <w:w w:val="105"/>
                                <w:sz w:val="16"/>
                              </w:rPr>
                              <w:t> </w:t>
                            </w:r>
                            <w:r>
                              <w:rPr>
                                <w:w w:val="105"/>
                                <w:sz w:val="16"/>
                              </w:rPr>
                              <w:t>(ND-GAIN)</w:t>
                            </w:r>
                            <w:r>
                              <w:rPr>
                                <w:spacing w:val="-2"/>
                                <w:w w:val="105"/>
                                <w:sz w:val="16"/>
                              </w:rPr>
                              <w:t> </w:t>
                            </w:r>
                            <w:r>
                              <w:rPr>
                                <w:w w:val="105"/>
                                <w:sz w:val="16"/>
                              </w:rPr>
                              <w:t>country</w:t>
                            </w:r>
                            <w:r>
                              <w:rPr>
                                <w:spacing w:val="-1"/>
                                <w:w w:val="105"/>
                                <w:sz w:val="16"/>
                              </w:rPr>
                              <w:t> </w:t>
                            </w:r>
                            <w:r>
                              <w:rPr>
                                <w:spacing w:val="-4"/>
                                <w:w w:val="105"/>
                                <w:sz w:val="16"/>
                              </w:rPr>
                              <w:t>index</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spacing w:val="-2"/>
                                <w:w w:val="110"/>
                                <w:sz w:val="16"/>
                              </w:rPr>
                              <w:t>policyholder</w:t>
                            </w:r>
                          </w:p>
                        </w:tc>
                        <w:tc>
                          <w:tcPr>
                            <w:tcW w:w="135" w:type="dxa"/>
                          </w:tcPr>
                          <w:p>
                            <w:pPr>
                              <w:pStyle w:val="TableParagraph"/>
                              <w:rPr>
                                <w:rFonts w:ascii="Times New Roman"/>
                                <w:sz w:val="12"/>
                              </w:rPr>
                            </w:pPr>
                          </w:p>
                        </w:tc>
                        <w:tc>
                          <w:tcPr>
                            <w:tcW w:w="2655" w:type="dxa"/>
                          </w:tcPr>
                          <w:p>
                            <w:pPr>
                              <w:pStyle w:val="TableParagraph"/>
                              <w:spacing w:line="169" w:lineRule="exact" w:before="3"/>
                              <w:ind w:left="52"/>
                              <w:rPr>
                                <w:sz w:val="16"/>
                              </w:rPr>
                            </w:pPr>
                            <w:r>
                              <w:rPr>
                                <w:spacing w:val="-2"/>
                                <w:sz w:val="16"/>
                              </w:rPr>
                              <w:t>PRIMAP-</w:t>
                            </w:r>
                            <w:r>
                              <w:rPr>
                                <w:spacing w:val="-4"/>
                                <w:sz w:val="16"/>
                              </w:rPr>
                              <w:t>hist</w:t>
                            </w: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191" w:hRule="atLeast"/>
                        </w:trPr>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scores</w:t>
                            </w:r>
                            <w:r>
                              <w:rPr>
                                <w:spacing w:val="-10"/>
                                <w:w w:val="105"/>
                                <w:sz w:val="16"/>
                              </w:rPr>
                              <w:t> </w:t>
                            </w:r>
                            <w:r>
                              <w:rPr>
                                <w:w w:val="105"/>
                                <w:sz w:val="16"/>
                              </w:rPr>
                              <w:t>under</w:t>
                            </w:r>
                            <w:r>
                              <w:rPr>
                                <w:spacing w:val="-10"/>
                                <w:w w:val="105"/>
                                <w:sz w:val="16"/>
                              </w:rPr>
                              <w:t> </w:t>
                            </w:r>
                            <w:r>
                              <w:rPr>
                                <w:w w:val="105"/>
                                <w:sz w:val="16"/>
                              </w:rPr>
                              <w:t>50.</w:t>
                            </w:r>
                            <w:r>
                              <w:rPr>
                                <w:spacing w:val="-9"/>
                                <w:w w:val="105"/>
                                <w:sz w:val="16"/>
                              </w:rPr>
                              <w:t> </w:t>
                            </w:r>
                            <w:r>
                              <w:rPr>
                                <w:w w:val="105"/>
                                <w:sz w:val="16"/>
                              </w:rPr>
                              <w:t>This</w:t>
                            </w:r>
                            <w:r>
                              <w:rPr>
                                <w:spacing w:val="-10"/>
                                <w:w w:val="105"/>
                                <w:sz w:val="16"/>
                              </w:rPr>
                              <w:t> </w:t>
                            </w:r>
                            <w:r>
                              <w:rPr>
                                <w:w w:val="105"/>
                                <w:sz w:val="16"/>
                              </w:rPr>
                              <w:t>covers</w:t>
                            </w:r>
                            <w:r>
                              <w:rPr>
                                <w:spacing w:val="-10"/>
                                <w:w w:val="105"/>
                                <w:sz w:val="16"/>
                              </w:rPr>
                              <w:t> </w:t>
                            </w:r>
                            <w:r>
                              <w:rPr>
                                <w:w w:val="105"/>
                                <w:sz w:val="16"/>
                              </w:rPr>
                              <w:t>Scope</w:t>
                            </w:r>
                            <w:r>
                              <w:rPr>
                                <w:spacing w:val="-9"/>
                                <w:w w:val="105"/>
                                <w:sz w:val="16"/>
                              </w:rPr>
                              <w:t> </w:t>
                            </w:r>
                            <w:r>
                              <w:rPr>
                                <w:w w:val="105"/>
                                <w:sz w:val="16"/>
                              </w:rPr>
                              <w:t>3</w:t>
                            </w:r>
                            <w:r>
                              <w:rPr>
                                <w:spacing w:val="-10"/>
                                <w:w w:val="105"/>
                                <w:sz w:val="16"/>
                              </w:rPr>
                              <w:t> </w:t>
                            </w:r>
                            <w:r>
                              <w:rPr>
                                <w:w w:val="105"/>
                                <w:sz w:val="16"/>
                              </w:rPr>
                              <w:t>category</w:t>
                            </w:r>
                            <w:r>
                              <w:rPr>
                                <w:spacing w:val="-9"/>
                                <w:w w:val="105"/>
                                <w:sz w:val="16"/>
                              </w:rPr>
                              <w:t> </w:t>
                            </w:r>
                            <w:r>
                              <w:rPr>
                                <w:w w:val="105"/>
                                <w:sz w:val="16"/>
                              </w:rPr>
                              <w:t>15</w:t>
                            </w:r>
                            <w:r>
                              <w:rPr>
                                <w:spacing w:val="-10"/>
                                <w:w w:val="105"/>
                                <w:sz w:val="16"/>
                              </w:rPr>
                              <w:t> </w:t>
                            </w:r>
                            <w:r>
                              <w:rPr>
                                <w:spacing w:val="-10"/>
                                <w:w w:val="115"/>
                                <w:sz w:val="16"/>
                              </w:rPr>
                              <w:t>-</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rPr>
                                <w:rFonts w:ascii="Times New Roman"/>
                                <w:sz w:val="12"/>
                              </w:rPr>
                            </w:pPr>
                          </w:p>
                        </w:tc>
                        <w:tc>
                          <w:tcPr>
                            <w:tcW w:w="135" w:type="dxa"/>
                          </w:tcPr>
                          <w:p>
                            <w:pPr>
                              <w:pStyle w:val="TableParagraph"/>
                              <w:rPr>
                                <w:rFonts w:ascii="Times New Roman"/>
                                <w:sz w:val="12"/>
                              </w:rPr>
                            </w:pPr>
                          </w:p>
                        </w:tc>
                        <w:tc>
                          <w:tcPr>
                            <w:tcW w:w="2655" w:type="dxa"/>
                          </w:tcPr>
                          <w:p>
                            <w:pPr>
                              <w:pStyle w:val="TableParagraph"/>
                              <w:rPr>
                                <w:rFonts w:ascii="Times New Roman"/>
                                <w:sz w:val="12"/>
                              </w:rPr>
                            </w:pP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239"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spacing w:before="3"/>
                              <w:ind w:left="52"/>
                              <w:rPr>
                                <w:sz w:val="16"/>
                              </w:rPr>
                            </w:pPr>
                            <w:r>
                              <w:rPr>
                                <w:w w:val="105"/>
                                <w:sz w:val="16"/>
                              </w:rPr>
                              <w:t>production emissions</w:t>
                            </w:r>
                            <w:r>
                              <w:rPr>
                                <w:spacing w:val="1"/>
                                <w:w w:val="105"/>
                                <w:sz w:val="16"/>
                              </w:rPr>
                              <w:t> </w:t>
                            </w:r>
                            <w:r>
                              <w:rPr>
                                <w:w w:val="105"/>
                                <w:sz w:val="16"/>
                              </w:rPr>
                              <w:t>of </w:t>
                            </w:r>
                            <w:r>
                              <w:rPr>
                                <w:spacing w:val="-2"/>
                                <w:w w:val="105"/>
                                <w:sz w:val="16"/>
                              </w:rPr>
                              <w:t>sovereigns.</w:t>
                            </w: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44" w:hRule="atLeast"/>
                        </w:trPr>
                        <w:tc>
                          <w:tcPr>
                            <w:tcW w:w="1695" w:type="dxa"/>
                            <w:tcBorders>
                              <w:top w:val="single" w:sz="2" w:space="0" w:color="000000"/>
                            </w:tcBorders>
                          </w:tcPr>
                          <w:p>
                            <w:pPr>
                              <w:pStyle w:val="TableParagraph"/>
                              <w:spacing w:line="169" w:lineRule="exact" w:before="56"/>
                              <w:ind w:left="52"/>
                              <w:rPr>
                                <w:sz w:val="16"/>
                              </w:rPr>
                            </w:pPr>
                            <w:r>
                              <w:rPr>
                                <w:spacing w:val="-2"/>
                                <w:w w:val="110"/>
                                <w:sz w:val="16"/>
                              </w:rPr>
                              <w:t>Investments</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69" w:lineRule="exact" w:before="56"/>
                              <w:ind w:left="52"/>
                              <w:rPr>
                                <w:sz w:val="16"/>
                              </w:rPr>
                            </w:pPr>
                            <w:r>
                              <w:rPr>
                                <w:w w:val="105"/>
                                <w:sz w:val="16"/>
                              </w:rPr>
                              <w:t>Investment</w:t>
                            </w:r>
                            <w:r>
                              <w:rPr>
                                <w:spacing w:val="8"/>
                                <w:w w:val="105"/>
                                <w:sz w:val="16"/>
                              </w:rPr>
                              <w:t> </w:t>
                            </w:r>
                            <w:r>
                              <w:rPr>
                                <w:spacing w:val="-5"/>
                                <w:w w:val="105"/>
                                <w:sz w:val="16"/>
                              </w:rPr>
                              <w:t>in</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69" w:lineRule="exact" w:before="56"/>
                              <w:ind w:left="52"/>
                              <w:rPr>
                                <w:sz w:val="16"/>
                              </w:rPr>
                            </w:pPr>
                            <w:r>
                              <w:rPr>
                                <w:w w:val="105"/>
                                <w:sz w:val="16"/>
                              </w:rPr>
                              <w:t>Measure</w:t>
                            </w:r>
                            <w:r>
                              <w:rPr>
                                <w:spacing w:val="-9"/>
                                <w:w w:val="105"/>
                                <w:sz w:val="16"/>
                              </w:rPr>
                              <w:t> </w:t>
                            </w:r>
                            <w:r>
                              <w:rPr>
                                <w:w w:val="105"/>
                                <w:sz w:val="16"/>
                              </w:rPr>
                              <w:t>Aviva’s</w:t>
                            </w:r>
                            <w:r>
                              <w:rPr>
                                <w:spacing w:val="-9"/>
                                <w:w w:val="105"/>
                                <w:sz w:val="16"/>
                              </w:rPr>
                              <w:t> </w:t>
                            </w:r>
                            <w:r>
                              <w:rPr>
                                <w:w w:val="105"/>
                                <w:sz w:val="16"/>
                              </w:rPr>
                              <w:t>investment</w:t>
                            </w:r>
                            <w:r>
                              <w:rPr>
                                <w:spacing w:val="-9"/>
                                <w:w w:val="105"/>
                                <w:sz w:val="16"/>
                              </w:rPr>
                              <w:t> </w:t>
                            </w:r>
                            <w:r>
                              <w:rPr>
                                <w:w w:val="105"/>
                                <w:sz w:val="16"/>
                              </w:rPr>
                              <w:t>in</w:t>
                            </w:r>
                            <w:r>
                              <w:rPr>
                                <w:spacing w:val="-9"/>
                                <w:w w:val="105"/>
                                <w:sz w:val="16"/>
                              </w:rPr>
                              <w:t> </w:t>
                            </w:r>
                            <w:r>
                              <w:rPr>
                                <w:w w:val="105"/>
                                <w:sz w:val="16"/>
                              </w:rPr>
                              <w:t>assets</w:t>
                            </w:r>
                            <w:r>
                              <w:rPr>
                                <w:spacing w:val="-9"/>
                                <w:w w:val="105"/>
                                <w:sz w:val="16"/>
                              </w:rPr>
                              <w:t> </w:t>
                            </w:r>
                            <w:r>
                              <w:rPr>
                                <w:w w:val="105"/>
                                <w:sz w:val="16"/>
                              </w:rPr>
                              <w:t>and</w:t>
                            </w:r>
                            <w:r>
                              <w:rPr>
                                <w:spacing w:val="-9"/>
                                <w:w w:val="105"/>
                                <w:sz w:val="16"/>
                              </w:rPr>
                              <w:t> </w:t>
                            </w:r>
                            <w:r>
                              <w:rPr>
                                <w:spacing w:val="-2"/>
                                <w:w w:val="105"/>
                                <w:sz w:val="16"/>
                              </w:rPr>
                              <w:t>funds</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69" w:lineRule="exact" w:before="56"/>
                              <w:ind w:left="52"/>
                              <w:rPr>
                                <w:sz w:val="16"/>
                              </w:rPr>
                            </w:pPr>
                            <w:r>
                              <w:rPr>
                                <w:spacing w:val="-2"/>
                                <w:w w:val="110"/>
                                <w:sz w:val="16"/>
                              </w:rPr>
                              <w:t>Opportunity</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69" w:lineRule="exact" w:before="56"/>
                              <w:ind w:left="52"/>
                              <w:rPr>
                                <w:sz w:val="16"/>
                              </w:rPr>
                            </w:pPr>
                            <w:r>
                              <w:rPr>
                                <w:spacing w:val="-2"/>
                                <w:w w:val="105"/>
                                <w:sz w:val="16"/>
                              </w:rPr>
                              <w:t>Shareholder,</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69" w:lineRule="exact" w:before="56"/>
                              <w:ind w:left="52"/>
                              <w:rPr>
                                <w:sz w:val="16"/>
                              </w:rPr>
                            </w:pPr>
                            <w:r>
                              <w:rPr>
                                <w:w w:val="105"/>
                                <w:sz w:val="16"/>
                              </w:rPr>
                              <w:t>Climate</w:t>
                            </w:r>
                            <w:r>
                              <w:rPr>
                                <w:spacing w:val="-7"/>
                                <w:w w:val="105"/>
                                <w:sz w:val="16"/>
                              </w:rPr>
                              <w:t> </w:t>
                            </w:r>
                            <w:r>
                              <w:rPr>
                                <w:w w:val="105"/>
                                <w:sz w:val="16"/>
                              </w:rPr>
                              <w:t>Bonds</w:t>
                            </w:r>
                            <w:r>
                              <w:rPr>
                                <w:spacing w:val="-6"/>
                                <w:w w:val="105"/>
                                <w:sz w:val="16"/>
                              </w:rPr>
                              <w:t> </w:t>
                            </w:r>
                            <w:r>
                              <w:rPr>
                                <w:w w:val="105"/>
                                <w:sz w:val="16"/>
                              </w:rPr>
                              <w:t>Initiative</w:t>
                            </w:r>
                            <w:r>
                              <w:rPr>
                                <w:spacing w:val="-7"/>
                                <w:w w:val="105"/>
                                <w:sz w:val="16"/>
                              </w:rPr>
                              <w:t> </w:t>
                            </w:r>
                            <w:r>
                              <w:rPr>
                                <w:spacing w:val="-2"/>
                                <w:w w:val="105"/>
                                <w:sz w:val="16"/>
                              </w:rPr>
                              <w:t>(CBI)</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69" w:lineRule="exact" w:before="56"/>
                              <w:ind w:left="53"/>
                              <w:rPr>
                                <w:sz w:val="16"/>
                              </w:rPr>
                            </w:pPr>
                            <w:hyperlink w:history="true" w:anchor="_bookmark34">
                              <w:r>
                                <w:rPr>
                                  <w:w w:val="105"/>
                                  <w:sz w:val="16"/>
                                </w:rPr>
                                <w:t>Note</w:t>
                              </w:r>
                            </w:hyperlink>
                            <w:r>
                              <w:rPr>
                                <w:spacing w:val="-8"/>
                                <w:w w:val="105"/>
                                <w:sz w:val="16"/>
                              </w:rPr>
                              <w:t> </w:t>
                            </w:r>
                            <w:r>
                              <w:rPr>
                                <w:spacing w:val="-10"/>
                                <w:w w:val="105"/>
                                <w:sz w:val="16"/>
                              </w:rPr>
                              <w:t>9</w:t>
                            </w:r>
                          </w:p>
                        </w:tc>
                      </w:tr>
                      <w:tr>
                        <w:trPr>
                          <w:trHeight w:val="191" w:hRule="atLeast"/>
                        </w:trPr>
                        <w:tc>
                          <w:tcPr>
                            <w:tcW w:w="1695" w:type="dxa"/>
                          </w:tcPr>
                          <w:p>
                            <w:pPr>
                              <w:pStyle w:val="TableParagraph"/>
                              <w:spacing w:line="168" w:lineRule="exact"/>
                              <w:ind w:left="52"/>
                              <w:rPr>
                                <w:position w:val="-2"/>
                                <w:sz w:val="16"/>
                              </w:rPr>
                            </w:pPr>
                            <w:r>
                              <w:rPr>
                                <w:position w:val="-2"/>
                                <w:sz w:val="16"/>
                              </w:rPr>
                              <w:drawing>
                                <wp:inline distT="0" distB="0" distL="0" distR="0">
                                  <wp:extent cx="108595" cy="106870"/>
                                  <wp:effectExtent l="0" t="0" r="0" b="0"/>
                                  <wp:docPr id="1018" name="Image 1018"/>
                                  <wp:cNvGraphicFramePr>
                                    <a:graphicFrameLocks/>
                                  </wp:cNvGraphicFramePr>
                                  <a:graphic>
                                    <a:graphicData uri="http://schemas.openxmlformats.org/drawingml/2006/picture">
                                      <pic:pic>
                                        <pic:nvPicPr>
                                          <pic:cNvPr id="1018" name="Image 1018"/>
                                          <pic:cNvPicPr/>
                                        </pic:nvPicPr>
                                        <pic:blipFill>
                                          <a:blip r:embed="rId148" cstate="print"/>
                                          <a:stretch>
                                            <a:fillRect/>
                                          </a:stretch>
                                        </pic:blipFill>
                                        <pic:spPr>
                                          <a:xfrm>
                                            <a:off x="0" y="0"/>
                                            <a:ext cx="108595" cy="106870"/>
                                          </a:xfrm>
                                          <a:prstGeom prst="rect">
                                            <a:avLst/>
                                          </a:prstGeom>
                                        </pic:spPr>
                                      </pic:pic>
                                    </a:graphicData>
                                  </a:graphic>
                                </wp:inline>
                              </w:drawing>
                            </w:r>
                            <w:r>
                              <w:rPr>
                                <w:position w:val="-2"/>
                                <w:sz w:val="16"/>
                              </w:rPr>
                            </w:r>
                          </w:p>
                        </w:tc>
                        <w:tc>
                          <w:tcPr>
                            <w:tcW w:w="135" w:type="dxa"/>
                          </w:tcPr>
                          <w:p>
                            <w:pPr>
                              <w:pStyle w:val="TableParagraph"/>
                              <w:rPr>
                                <w:rFonts w:ascii="Times New Roman"/>
                                <w:sz w:val="12"/>
                              </w:rPr>
                            </w:pPr>
                          </w:p>
                        </w:tc>
                        <w:tc>
                          <w:tcPr>
                            <w:tcW w:w="1695" w:type="dxa"/>
                          </w:tcPr>
                          <w:p>
                            <w:pPr>
                              <w:pStyle w:val="TableParagraph"/>
                              <w:spacing w:line="169" w:lineRule="exact" w:before="3"/>
                              <w:ind w:left="52"/>
                              <w:rPr>
                                <w:sz w:val="16"/>
                              </w:rPr>
                            </w:pPr>
                            <w:r>
                              <w:rPr>
                                <w:sz w:val="16"/>
                              </w:rPr>
                              <w:t>sustainable</w:t>
                            </w:r>
                            <w:r>
                              <w:rPr>
                                <w:spacing w:val="24"/>
                                <w:sz w:val="16"/>
                              </w:rPr>
                              <w:t> </w:t>
                            </w:r>
                            <w:r>
                              <w:rPr>
                                <w:spacing w:val="-2"/>
                                <w:sz w:val="16"/>
                              </w:rPr>
                              <w:t>assets</w:t>
                            </w: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which</w:t>
                            </w:r>
                            <w:r>
                              <w:rPr>
                                <w:spacing w:val="-8"/>
                                <w:w w:val="105"/>
                                <w:sz w:val="16"/>
                              </w:rPr>
                              <w:t> </w:t>
                            </w:r>
                            <w:r>
                              <w:rPr>
                                <w:w w:val="105"/>
                                <w:sz w:val="16"/>
                              </w:rPr>
                              <w:t>meet</w:t>
                            </w:r>
                            <w:r>
                              <w:rPr>
                                <w:spacing w:val="-8"/>
                                <w:w w:val="105"/>
                                <w:sz w:val="16"/>
                              </w:rPr>
                              <w:t> </w:t>
                            </w:r>
                            <w:r>
                              <w:rPr>
                                <w:w w:val="105"/>
                                <w:sz w:val="16"/>
                              </w:rPr>
                              <w:t>the</w:t>
                            </w:r>
                            <w:r>
                              <w:rPr>
                                <w:spacing w:val="-8"/>
                                <w:w w:val="105"/>
                                <w:sz w:val="16"/>
                              </w:rPr>
                              <w:t> </w:t>
                            </w:r>
                            <w:r>
                              <w:rPr>
                                <w:w w:val="105"/>
                                <w:sz w:val="16"/>
                              </w:rPr>
                              <w:t>sustainable</w:t>
                            </w:r>
                            <w:r>
                              <w:rPr>
                                <w:spacing w:val="-7"/>
                                <w:w w:val="105"/>
                                <w:sz w:val="16"/>
                              </w:rPr>
                              <w:t> </w:t>
                            </w:r>
                            <w:r>
                              <w:rPr>
                                <w:w w:val="105"/>
                                <w:sz w:val="16"/>
                              </w:rPr>
                              <w:t>asset</w:t>
                            </w:r>
                            <w:r>
                              <w:rPr>
                                <w:spacing w:val="-8"/>
                                <w:w w:val="105"/>
                                <w:sz w:val="16"/>
                              </w:rPr>
                              <w:t> </w:t>
                            </w:r>
                            <w:r>
                              <w:rPr>
                                <w:spacing w:val="-2"/>
                                <w:w w:val="105"/>
                                <w:sz w:val="16"/>
                              </w:rPr>
                              <w:t>definition.</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w w:val="110"/>
                                <w:sz w:val="16"/>
                              </w:rPr>
                              <w:t>with-profits</w:t>
                            </w:r>
                            <w:r>
                              <w:rPr>
                                <w:spacing w:val="8"/>
                                <w:w w:val="110"/>
                                <w:sz w:val="16"/>
                              </w:rPr>
                              <w:t> </w:t>
                            </w:r>
                            <w:r>
                              <w:rPr>
                                <w:spacing w:val="-5"/>
                                <w:w w:val="110"/>
                                <w:sz w:val="16"/>
                              </w:rPr>
                              <w:t>and</w:t>
                            </w:r>
                          </w:p>
                        </w:tc>
                        <w:tc>
                          <w:tcPr>
                            <w:tcW w:w="135" w:type="dxa"/>
                          </w:tcPr>
                          <w:p>
                            <w:pPr>
                              <w:pStyle w:val="TableParagraph"/>
                              <w:rPr>
                                <w:rFonts w:ascii="Times New Roman"/>
                                <w:sz w:val="12"/>
                              </w:rPr>
                            </w:pPr>
                          </w:p>
                        </w:tc>
                        <w:tc>
                          <w:tcPr>
                            <w:tcW w:w="2655" w:type="dxa"/>
                          </w:tcPr>
                          <w:p>
                            <w:pPr>
                              <w:pStyle w:val="TableParagraph"/>
                              <w:rPr>
                                <w:rFonts w:ascii="Times New Roman"/>
                                <w:sz w:val="12"/>
                              </w:rPr>
                            </w:pP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233"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spacing w:before="3"/>
                              <w:ind w:left="52"/>
                              <w:rPr>
                                <w:sz w:val="16"/>
                              </w:rPr>
                            </w:pPr>
                            <w:r>
                              <w:rPr>
                                <w:spacing w:val="-2"/>
                                <w:w w:val="110"/>
                                <w:sz w:val="16"/>
                              </w:rPr>
                              <w:t>policyholder</w:t>
                            </w: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44" w:hRule="atLeast"/>
                        </w:trPr>
                        <w:tc>
                          <w:tcPr>
                            <w:tcW w:w="1695" w:type="dxa"/>
                            <w:tcBorders>
                              <w:top w:val="single" w:sz="2" w:space="0" w:color="000000"/>
                            </w:tcBorders>
                          </w:tcPr>
                          <w:p>
                            <w:pPr>
                              <w:pStyle w:val="TableParagraph"/>
                              <w:spacing w:line="169" w:lineRule="exact" w:before="56"/>
                              <w:ind w:left="52"/>
                              <w:rPr>
                                <w:sz w:val="16"/>
                              </w:rPr>
                            </w:pPr>
                            <w:r>
                              <w:rPr>
                                <w:spacing w:val="-2"/>
                                <w:w w:val="110"/>
                                <w:sz w:val="16"/>
                              </w:rPr>
                              <w:t>Investments</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69" w:lineRule="exact" w:before="56"/>
                              <w:ind w:left="52"/>
                              <w:rPr>
                                <w:sz w:val="16"/>
                              </w:rPr>
                            </w:pPr>
                            <w:r>
                              <w:rPr>
                                <w:spacing w:val="-2"/>
                                <w:w w:val="105"/>
                                <w:sz w:val="16"/>
                              </w:rPr>
                              <w:t>Temperature</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69" w:lineRule="exact" w:before="56"/>
                              <w:ind w:left="52"/>
                              <w:rPr>
                                <w:sz w:val="16"/>
                              </w:rPr>
                            </w:pPr>
                            <w:r>
                              <w:rPr>
                                <w:w w:val="105"/>
                                <w:sz w:val="16"/>
                              </w:rPr>
                              <w:t>Measure</w:t>
                            </w:r>
                            <w:r>
                              <w:rPr>
                                <w:spacing w:val="-4"/>
                                <w:w w:val="105"/>
                                <w:sz w:val="16"/>
                              </w:rPr>
                              <w:t> </w:t>
                            </w:r>
                            <w:r>
                              <w:rPr>
                                <w:w w:val="105"/>
                                <w:sz w:val="16"/>
                              </w:rPr>
                              <w:t>our</w:t>
                            </w:r>
                            <w:r>
                              <w:rPr>
                                <w:spacing w:val="-3"/>
                                <w:w w:val="105"/>
                                <w:sz w:val="16"/>
                              </w:rPr>
                              <w:t> </w:t>
                            </w:r>
                            <w:r>
                              <w:rPr>
                                <w:w w:val="105"/>
                                <w:sz w:val="16"/>
                              </w:rPr>
                              <w:t>portfolio</w:t>
                            </w:r>
                            <w:r>
                              <w:rPr>
                                <w:spacing w:val="-3"/>
                                <w:w w:val="105"/>
                                <w:sz w:val="16"/>
                              </w:rPr>
                              <w:t> </w:t>
                            </w:r>
                            <w:r>
                              <w:rPr>
                                <w:w w:val="105"/>
                                <w:sz w:val="16"/>
                              </w:rPr>
                              <w:t>alignment</w:t>
                            </w:r>
                            <w:r>
                              <w:rPr>
                                <w:spacing w:val="-4"/>
                                <w:w w:val="105"/>
                                <w:sz w:val="16"/>
                              </w:rPr>
                              <w:t> </w:t>
                            </w:r>
                            <w:r>
                              <w:rPr>
                                <w:w w:val="105"/>
                                <w:sz w:val="16"/>
                              </w:rPr>
                              <w:t>to</w:t>
                            </w:r>
                            <w:r>
                              <w:rPr>
                                <w:spacing w:val="-3"/>
                                <w:w w:val="105"/>
                                <w:sz w:val="16"/>
                              </w:rPr>
                              <w:t> </w:t>
                            </w:r>
                            <w:r>
                              <w:rPr>
                                <w:w w:val="105"/>
                                <w:sz w:val="16"/>
                              </w:rPr>
                              <w:t>Paris</w:t>
                            </w:r>
                            <w:r>
                              <w:rPr>
                                <w:spacing w:val="-3"/>
                                <w:w w:val="105"/>
                                <w:sz w:val="16"/>
                              </w:rPr>
                              <w:t> </w:t>
                            </w:r>
                            <w:r>
                              <w:rPr>
                                <w:spacing w:val="-2"/>
                                <w:w w:val="105"/>
                                <w:sz w:val="16"/>
                              </w:rPr>
                              <w:t>Agreement</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69" w:lineRule="exact" w:before="56"/>
                              <w:ind w:left="52"/>
                              <w:rPr>
                                <w:sz w:val="16"/>
                              </w:rPr>
                            </w:pPr>
                            <w:r>
                              <w:rPr>
                                <w:spacing w:val="-2"/>
                                <w:w w:val="105"/>
                                <w:sz w:val="16"/>
                              </w:rPr>
                              <w:t>Transition</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69" w:lineRule="exact" w:before="56"/>
                              <w:ind w:left="52"/>
                              <w:rPr>
                                <w:sz w:val="16"/>
                              </w:rPr>
                            </w:pPr>
                            <w:r>
                              <w:rPr>
                                <w:spacing w:val="-2"/>
                                <w:w w:val="105"/>
                                <w:sz w:val="16"/>
                              </w:rPr>
                              <w:t>Shareholder,</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69" w:lineRule="exact" w:before="56"/>
                              <w:ind w:left="52"/>
                              <w:rPr>
                                <w:sz w:val="16"/>
                              </w:rPr>
                            </w:pPr>
                            <w:r>
                              <w:rPr>
                                <w:w w:val="105"/>
                                <w:sz w:val="16"/>
                              </w:rPr>
                              <w:t>MSCI,</w:t>
                            </w:r>
                            <w:r>
                              <w:rPr>
                                <w:spacing w:val="-12"/>
                                <w:w w:val="105"/>
                                <w:sz w:val="16"/>
                              </w:rPr>
                              <w:t> </w:t>
                            </w:r>
                            <w:r>
                              <w:rPr>
                                <w:w w:val="105"/>
                                <w:sz w:val="16"/>
                              </w:rPr>
                              <w:t>Climate</w:t>
                            </w:r>
                            <w:r>
                              <w:rPr>
                                <w:spacing w:val="-12"/>
                                <w:w w:val="105"/>
                                <w:sz w:val="16"/>
                              </w:rPr>
                              <w:t> </w:t>
                            </w:r>
                            <w:r>
                              <w:rPr>
                                <w:w w:val="105"/>
                                <w:sz w:val="16"/>
                              </w:rPr>
                              <w:t>Action</w:t>
                            </w:r>
                            <w:r>
                              <w:rPr>
                                <w:spacing w:val="-11"/>
                                <w:w w:val="105"/>
                                <w:sz w:val="16"/>
                              </w:rPr>
                              <w:t> </w:t>
                            </w:r>
                            <w:r>
                              <w:rPr>
                                <w:spacing w:val="-2"/>
                                <w:w w:val="105"/>
                                <w:sz w:val="16"/>
                              </w:rPr>
                              <w:t>Tracker</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69" w:lineRule="exact" w:before="56"/>
                              <w:ind w:left="52"/>
                              <w:rPr>
                                <w:sz w:val="16"/>
                              </w:rPr>
                            </w:pPr>
                            <w:hyperlink w:history="true" w:anchor="_bookmark35">
                              <w:r>
                                <w:rPr>
                                  <w:sz w:val="16"/>
                                </w:rPr>
                                <w:t>Note</w:t>
                              </w:r>
                            </w:hyperlink>
                            <w:r>
                              <w:rPr>
                                <w:spacing w:val="11"/>
                                <w:sz w:val="16"/>
                              </w:rPr>
                              <w:t> </w:t>
                            </w:r>
                            <w:r>
                              <w:rPr>
                                <w:spacing w:val="-5"/>
                                <w:sz w:val="16"/>
                              </w:rPr>
                              <w:t>10</w:t>
                            </w:r>
                          </w:p>
                        </w:tc>
                      </w:tr>
                      <w:tr>
                        <w:trPr>
                          <w:trHeight w:val="191" w:hRule="atLeast"/>
                        </w:trPr>
                        <w:tc>
                          <w:tcPr>
                            <w:tcW w:w="1695" w:type="dxa"/>
                          </w:tcPr>
                          <w:p>
                            <w:pPr>
                              <w:pStyle w:val="TableParagraph"/>
                              <w:spacing w:line="168" w:lineRule="exact"/>
                              <w:ind w:left="52"/>
                              <w:rPr>
                                <w:position w:val="-2"/>
                                <w:sz w:val="16"/>
                              </w:rPr>
                            </w:pPr>
                            <w:r>
                              <w:rPr>
                                <w:position w:val="-2"/>
                                <w:sz w:val="16"/>
                              </w:rPr>
                              <w:drawing>
                                <wp:inline distT="0" distB="0" distL="0" distR="0">
                                  <wp:extent cx="108595" cy="106870"/>
                                  <wp:effectExtent l="0" t="0" r="0" b="0"/>
                                  <wp:docPr id="1019" name="Image 1019"/>
                                  <wp:cNvGraphicFramePr>
                                    <a:graphicFrameLocks/>
                                  </wp:cNvGraphicFramePr>
                                  <a:graphic>
                                    <a:graphicData uri="http://schemas.openxmlformats.org/drawingml/2006/picture">
                                      <pic:pic>
                                        <pic:nvPicPr>
                                          <pic:cNvPr id="1019" name="Image 1019"/>
                                          <pic:cNvPicPr/>
                                        </pic:nvPicPr>
                                        <pic:blipFill>
                                          <a:blip r:embed="rId148" cstate="print"/>
                                          <a:stretch>
                                            <a:fillRect/>
                                          </a:stretch>
                                        </pic:blipFill>
                                        <pic:spPr>
                                          <a:xfrm>
                                            <a:off x="0" y="0"/>
                                            <a:ext cx="108595" cy="106870"/>
                                          </a:xfrm>
                                          <a:prstGeom prst="rect">
                                            <a:avLst/>
                                          </a:prstGeom>
                                        </pic:spPr>
                                      </pic:pic>
                                    </a:graphicData>
                                  </a:graphic>
                                </wp:inline>
                              </w:drawing>
                            </w:r>
                            <w:r>
                              <w:rPr>
                                <w:position w:val="-2"/>
                                <w:sz w:val="16"/>
                              </w:rPr>
                            </w:r>
                          </w:p>
                        </w:tc>
                        <w:tc>
                          <w:tcPr>
                            <w:tcW w:w="135" w:type="dxa"/>
                          </w:tcPr>
                          <w:p>
                            <w:pPr>
                              <w:pStyle w:val="TableParagraph"/>
                              <w:rPr>
                                <w:rFonts w:ascii="Times New Roman"/>
                                <w:sz w:val="12"/>
                              </w:rPr>
                            </w:pPr>
                          </w:p>
                        </w:tc>
                        <w:tc>
                          <w:tcPr>
                            <w:tcW w:w="1695" w:type="dxa"/>
                          </w:tcPr>
                          <w:p>
                            <w:pPr>
                              <w:pStyle w:val="TableParagraph"/>
                              <w:spacing w:line="169" w:lineRule="exact" w:before="3"/>
                              <w:ind w:left="52"/>
                              <w:rPr>
                                <w:sz w:val="16"/>
                              </w:rPr>
                            </w:pPr>
                            <w:r>
                              <w:rPr>
                                <w:spacing w:val="-2"/>
                                <w:w w:val="105"/>
                                <w:sz w:val="16"/>
                              </w:rPr>
                              <w:t>alignment</w:t>
                            </w: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target,</w:t>
                            </w:r>
                            <w:r>
                              <w:rPr>
                                <w:spacing w:val="-11"/>
                                <w:w w:val="105"/>
                                <w:sz w:val="16"/>
                              </w:rPr>
                              <w:t> </w:t>
                            </w:r>
                            <w:r>
                              <w:rPr>
                                <w:w w:val="105"/>
                                <w:sz w:val="16"/>
                              </w:rPr>
                              <w:t>shown</w:t>
                            </w:r>
                            <w:r>
                              <w:rPr>
                                <w:spacing w:val="-9"/>
                                <w:w w:val="105"/>
                                <w:sz w:val="16"/>
                              </w:rPr>
                              <w:t> </w:t>
                            </w:r>
                            <w:r>
                              <w:rPr>
                                <w:w w:val="105"/>
                                <w:sz w:val="16"/>
                              </w:rPr>
                              <w:t>in</w:t>
                            </w:r>
                            <w:r>
                              <w:rPr>
                                <w:spacing w:val="-9"/>
                                <w:w w:val="105"/>
                                <w:sz w:val="16"/>
                              </w:rPr>
                              <w:t> </w:t>
                            </w:r>
                            <w:r>
                              <w:rPr>
                                <w:w w:val="105"/>
                                <w:sz w:val="16"/>
                              </w:rPr>
                              <w:t>degree</w:t>
                            </w:r>
                            <w:r>
                              <w:rPr>
                                <w:spacing w:val="-9"/>
                                <w:w w:val="105"/>
                                <w:sz w:val="16"/>
                              </w:rPr>
                              <w:t> </w:t>
                            </w:r>
                            <w:r>
                              <w:rPr>
                                <w:w w:val="105"/>
                                <w:sz w:val="16"/>
                              </w:rPr>
                              <w:t>Celsius</w:t>
                            </w:r>
                            <w:r>
                              <w:rPr>
                                <w:spacing w:val="-8"/>
                                <w:w w:val="105"/>
                                <w:sz w:val="16"/>
                              </w:rPr>
                              <w:t> </w:t>
                            </w:r>
                            <w:r>
                              <w:rPr>
                                <w:spacing w:val="-4"/>
                                <w:w w:val="105"/>
                                <w:sz w:val="16"/>
                              </w:rPr>
                              <w:t>(°C).</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w w:val="110"/>
                                <w:sz w:val="16"/>
                              </w:rPr>
                              <w:t>with-profits</w:t>
                            </w:r>
                            <w:r>
                              <w:rPr>
                                <w:spacing w:val="8"/>
                                <w:w w:val="110"/>
                                <w:sz w:val="16"/>
                              </w:rPr>
                              <w:t> </w:t>
                            </w:r>
                            <w:r>
                              <w:rPr>
                                <w:spacing w:val="-5"/>
                                <w:w w:val="110"/>
                                <w:sz w:val="16"/>
                              </w:rPr>
                              <w:t>and</w:t>
                            </w:r>
                          </w:p>
                        </w:tc>
                        <w:tc>
                          <w:tcPr>
                            <w:tcW w:w="135" w:type="dxa"/>
                          </w:tcPr>
                          <w:p>
                            <w:pPr>
                              <w:pStyle w:val="TableParagraph"/>
                              <w:rPr>
                                <w:rFonts w:ascii="Times New Roman"/>
                                <w:sz w:val="12"/>
                              </w:rPr>
                            </w:pPr>
                          </w:p>
                        </w:tc>
                        <w:tc>
                          <w:tcPr>
                            <w:tcW w:w="2655" w:type="dxa"/>
                          </w:tcPr>
                          <w:p>
                            <w:pPr>
                              <w:pStyle w:val="TableParagraph"/>
                              <w:rPr>
                                <w:rFonts w:ascii="Times New Roman"/>
                                <w:sz w:val="12"/>
                              </w:rPr>
                            </w:pP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233"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spacing w:before="3"/>
                              <w:ind w:left="52"/>
                              <w:rPr>
                                <w:sz w:val="16"/>
                              </w:rPr>
                            </w:pPr>
                            <w:r>
                              <w:rPr>
                                <w:spacing w:val="-2"/>
                                <w:w w:val="110"/>
                                <w:sz w:val="16"/>
                              </w:rPr>
                              <w:t>policyholder</w:t>
                            </w: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44" w:hRule="atLeast"/>
                        </w:trPr>
                        <w:tc>
                          <w:tcPr>
                            <w:tcW w:w="1695" w:type="dxa"/>
                            <w:tcBorders>
                              <w:top w:val="single" w:sz="2" w:space="0" w:color="000000"/>
                            </w:tcBorders>
                          </w:tcPr>
                          <w:p>
                            <w:pPr>
                              <w:pStyle w:val="TableParagraph"/>
                              <w:spacing w:line="169" w:lineRule="exact" w:before="56"/>
                              <w:ind w:left="52"/>
                              <w:rPr>
                                <w:sz w:val="16"/>
                              </w:rPr>
                            </w:pPr>
                            <w:r>
                              <w:rPr>
                                <w:spacing w:val="-2"/>
                                <w:w w:val="105"/>
                                <w:sz w:val="16"/>
                              </w:rPr>
                              <w:t>Insurance</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69" w:lineRule="exact" w:before="56"/>
                              <w:ind w:left="52"/>
                              <w:rPr>
                                <w:sz w:val="16"/>
                              </w:rPr>
                            </w:pPr>
                            <w:r>
                              <w:rPr>
                                <w:w w:val="105"/>
                                <w:sz w:val="16"/>
                              </w:rPr>
                              <w:t>Weather-</w:t>
                            </w:r>
                            <w:r>
                              <w:rPr>
                                <w:spacing w:val="-2"/>
                                <w:w w:val="110"/>
                                <w:sz w:val="16"/>
                              </w:rPr>
                              <w:t>related</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69" w:lineRule="exact" w:before="56"/>
                              <w:ind w:left="52"/>
                              <w:rPr>
                                <w:sz w:val="16"/>
                              </w:rPr>
                            </w:pPr>
                            <w:r>
                              <w:rPr>
                                <w:w w:val="105"/>
                                <w:sz w:val="16"/>
                              </w:rPr>
                              <w:t>Measure</w:t>
                            </w:r>
                            <w:r>
                              <w:rPr>
                                <w:spacing w:val="-1"/>
                                <w:w w:val="105"/>
                                <w:sz w:val="16"/>
                              </w:rPr>
                              <w:t> </w:t>
                            </w:r>
                            <w:r>
                              <w:rPr>
                                <w:w w:val="105"/>
                                <w:sz w:val="16"/>
                              </w:rPr>
                              <w:t>actual versus expected weather-</w:t>
                            </w:r>
                            <w:r>
                              <w:rPr>
                                <w:spacing w:val="-2"/>
                                <w:w w:val="105"/>
                                <w:sz w:val="16"/>
                              </w:rPr>
                              <w:t>related</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69" w:lineRule="exact" w:before="56"/>
                              <w:ind w:left="52"/>
                              <w:rPr>
                                <w:sz w:val="16"/>
                              </w:rPr>
                            </w:pPr>
                            <w:r>
                              <w:rPr>
                                <w:spacing w:val="-2"/>
                                <w:w w:val="105"/>
                                <w:sz w:val="16"/>
                              </w:rPr>
                              <w:t>Physical</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69" w:lineRule="exact" w:before="56"/>
                              <w:ind w:left="52"/>
                              <w:rPr>
                                <w:sz w:val="16"/>
                              </w:rPr>
                            </w:pPr>
                            <w:r>
                              <w:rPr>
                                <w:spacing w:val="-2"/>
                                <w:w w:val="105"/>
                                <w:sz w:val="16"/>
                              </w:rPr>
                              <w:t>General</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69" w:lineRule="exact" w:before="56"/>
                              <w:ind w:left="52"/>
                              <w:rPr>
                                <w:sz w:val="16"/>
                              </w:rPr>
                            </w:pPr>
                            <w:r>
                              <w:rPr>
                                <w:spacing w:val="-5"/>
                                <w:w w:val="115"/>
                                <w:sz w:val="16"/>
                              </w:rPr>
                              <w:t>N/A</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69" w:lineRule="exact" w:before="56"/>
                              <w:ind w:left="52"/>
                              <w:rPr>
                                <w:sz w:val="16"/>
                              </w:rPr>
                            </w:pPr>
                            <w:hyperlink w:history="true" w:anchor="_bookmark36">
                              <w:r>
                                <w:rPr>
                                  <w:sz w:val="16"/>
                                </w:rPr>
                                <w:t>Note</w:t>
                              </w:r>
                            </w:hyperlink>
                            <w:r>
                              <w:rPr>
                                <w:spacing w:val="11"/>
                                <w:sz w:val="16"/>
                              </w:rPr>
                              <w:t> </w:t>
                            </w:r>
                            <w:r>
                              <w:rPr>
                                <w:spacing w:val="-5"/>
                                <w:w w:val="95"/>
                                <w:sz w:val="16"/>
                              </w:rPr>
                              <w:t>11</w:t>
                            </w:r>
                          </w:p>
                        </w:tc>
                      </w:tr>
                      <w:tr>
                        <w:trPr>
                          <w:trHeight w:val="191" w:hRule="atLeast"/>
                        </w:trPr>
                        <w:tc>
                          <w:tcPr>
                            <w:tcW w:w="1695" w:type="dxa"/>
                          </w:tcPr>
                          <w:p>
                            <w:pPr>
                              <w:pStyle w:val="TableParagraph"/>
                              <w:spacing w:line="168" w:lineRule="exact"/>
                              <w:ind w:left="52"/>
                              <w:rPr>
                                <w:position w:val="-2"/>
                                <w:sz w:val="16"/>
                              </w:rPr>
                            </w:pPr>
                            <w:r>
                              <w:rPr>
                                <w:position w:val="-2"/>
                                <w:sz w:val="16"/>
                              </w:rPr>
                              <w:drawing>
                                <wp:inline distT="0" distB="0" distL="0" distR="0">
                                  <wp:extent cx="108595" cy="106870"/>
                                  <wp:effectExtent l="0" t="0" r="0" b="0"/>
                                  <wp:docPr id="1020" name="Image 1020"/>
                                  <wp:cNvGraphicFramePr>
                                    <a:graphicFrameLocks/>
                                  </wp:cNvGraphicFramePr>
                                  <a:graphic>
                                    <a:graphicData uri="http://schemas.openxmlformats.org/drawingml/2006/picture">
                                      <pic:pic>
                                        <pic:nvPicPr>
                                          <pic:cNvPr id="1020" name="Image 1020"/>
                                          <pic:cNvPicPr/>
                                        </pic:nvPicPr>
                                        <pic:blipFill>
                                          <a:blip r:embed="rId149" cstate="print"/>
                                          <a:stretch>
                                            <a:fillRect/>
                                          </a:stretch>
                                        </pic:blipFill>
                                        <pic:spPr>
                                          <a:xfrm>
                                            <a:off x="0" y="0"/>
                                            <a:ext cx="108595" cy="106870"/>
                                          </a:xfrm>
                                          <a:prstGeom prst="rect">
                                            <a:avLst/>
                                          </a:prstGeom>
                                        </pic:spPr>
                                      </pic:pic>
                                    </a:graphicData>
                                  </a:graphic>
                                </wp:inline>
                              </w:drawing>
                            </w:r>
                            <w:r>
                              <w:rPr>
                                <w:position w:val="-2"/>
                                <w:sz w:val="16"/>
                              </w:rPr>
                            </w:r>
                          </w:p>
                        </w:tc>
                        <w:tc>
                          <w:tcPr>
                            <w:tcW w:w="135" w:type="dxa"/>
                          </w:tcPr>
                          <w:p>
                            <w:pPr>
                              <w:pStyle w:val="TableParagraph"/>
                              <w:rPr>
                                <w:rFonts w:ascii="Times New Roman"/>
                                <w:sz w:val="12"/>
                              </w:rPr>
                            </w:pPr>
                          </w:p>
                        </w:tc>
                        <w:tc>
                          <w:tcPr>
                            <w:tcW w:w="1695" w:type="dxa"/>
                          </w:tcPr>
                          <w:p>
                            <w:pPr>
                              <w:pStyle w:val="TableParagraph"/>
                              <w:spacing w:line="169" w:lineRule="exact" w:before="3"/>
                              <w:ind w:left="52"/>
                              <w:rPr>
                                <w:sz w:val="16"/>
                              </w:rPr>
                            </w:pPr>
                            <w:r>
                              <w:rPr>
                                <w:spacing w:val="-2"/>
                                <w:w w:val="105"/>
                                <w:sz w:val="16"/>
                              </w:rPr>
                              <w:t>losses</w:t>
                            </w: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losses,</w:t>
                            </w:r>
                            <w:r>
                              <w:rPr>
                                <w:spacing w:val="-7"/>
                                <w:w w:val="105"/>
                                <w:sz w:val="16"/>
                              </w:rPr>
                              <w:t> </w:t>
                            </w:r>
                            <w:r>
                              <w:rPr>
                                <w:w w:val="105"/>
                                <w:sz w:val="16"/>
                              </w:rPr>
                              <w:t>as</w:t>
                            </w:r>
                            <w:r>
                              <w:rPr>
                                <w:spacing w:val="-7"/>
                                <w:w w:val="105"/>
                                <w:sz w:val="16"/>
                              </w:rPr>
                              <w:t> </w:t>
                            </w:r>
                            <w:r>
                              <w:rPr>
                                <w:w w:val="105"/>
                                <w:sz w:val="16"/>
                              </w:rPr>
                              <w:t>well</w:t>
                            </w:r>
                            <w:r>
                              <w:rPr>
                                <w:spacing w:val="-6"/>
                                <w:w w:val="105"/>
                                <w:sz w:val="16"/>
                              </w:rPr>
                              <w:t> </w:t>
                            </w:r>
                            <w:r>
                              <w:rPr>
                                <w:w w:val="105"/>
                                <w:sz w:val="16"/>
                              </w:rPr>
                              <w:t>as</w:t>
                            </w:r>
                            <w:r>
                              <w:rPr>
                                <w:spacing w:val="-7"/>
                                <w:w w:val="105"/>
                                <w:sz w:val="16"/>
                              </w:rPr>
                              <w:t> </w:t>
                            </w:r>
                            <w:r>
                              <w:rPr>
                                <w:w w:val="105"/>
                                <w:sz w:val="16"/>
                              </w:rPr>
                              <w:t>the</w:t>
                            </w:r>
                            <w:r>
                              <w:rPr>
                                <w:spacing w:val="-7"/>
                                <w:w w:val="105"/>
                                <w:sz w:val="16"/>
                              </w:rPr>
                              <w:t> </w:t>
                            </w:r>
                            <w:r>
                              <w:rPr>
                                <w:w w:val="105"/>
                                <w:sz w:val="16"/>
                              </w:rPr>
                              <w:t>weather</w:t>
                            </w:r>
                            <w:r>
                              <w:rPr>
                                <w:spacing w:val="-6"/>
                                <w:w w:val="105"/>
                                <w:sz w:val="16"/>
                              </w:rPr>
                              <w:t> </w:t>
                            </w:r>
                            <w:r>
                              <w:rPr>
                                <w:w w:val="105"/>
                                <w:sz w:val="16"/>
                              </w:rPr>
                              <w:t>impacts</w:t>
                            </w:r>
                            <w:r>
                              <w:rPr>
                                <w:spacing w:val="-7"/>
                                <w:w w:val="105"/>
                                <w:sz w:val="16"/>
                              </w:rPr>
                              <w:t> </w:t>
                            </w:r>
                            <w:r>
                              <w:rPr>
                                <w:w w:val="105"/>
                                <w:sz w:val="16"/>
                              </w:rPr>
                              <w:t>on</w:t>
                            </w:r>
                            <w:r>
                              <w:rPr>
                                <w:spacing w:val="-7"/>
                                <w:w w:val="105"/>
                                <w:sz w:val="16"/>
                              </w:rPr>
                              <w:t> </w:t>
                            </w:r>
                            <w:r>
                              <w:rPr>
                                <w:w w:val="105"/>
                                <w:sz w:val="16"/>
                              </w:rPr>
                              <w:t>our</w:t>
                            </w:r>
                            <w:r>
                              <w:rPr>
                                <w:spacing w:val="-6"/>
                                <w:w w:val="105"/>
                                <w:sz w:val="16"/>
                              </w:rPr>
                              <w:t> </w:t>
                            </w:r>
                            <w:r>
                              <w:rPr>
                                <w:spacing w:val="-5"/>
                                <w:w w:val="105"/>
                                <w:sz w:val="16"/>
                              </w:rPr>
                              <w:t>key</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spacing w:val="-2"/>
                                <w:w w:val="105"/>
                                <w:sz w:val="16"/>
                              </w:rPr>
                              <w:t>insurance</w:t>
                            </w:r>
                          </w:p>
                        </w:tc>
                        <w:tc>
                          <w:tcPr>
                            <w:tcW w:w="135" w:type="dxa"/>
                          </w:tcPr>
                          <w:p>
                            <w:pPr>
                              <w:pStyle w:val="TableParagraph"/>
                              <w:rPr>
                                <w:rFonts w:ascii="Times New Roman"/>
                                <w:sz w:val="12"/>
                              </w:rPr>
                            </w:pPr>
                          </w:p>
                        </w:tc>
                        <w:tc>
                          <w:tcPr>
                            <w:tcW w:w="2655" w:type="dxa"/>
                          </w:tcPr>
                          <w:p>
                            <w:pPr>
                              <w:pStyle w:val="TableParagraph"/>
                              <w:rPr>
                                <w:rFonts w:ascii="Times New Roman"/>
                                <w:sz w:val="12"/>
                              </w:rPr>
                            </w:pP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192" w:hRule="atLeast"/>
                        </w:trPr>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1695" w:type="dxa"/>
                          </w:tcPr>
                          <w:p>
                            <w:pPr>
                              <w:pStyle w:val="TableParagraph"/>
                              <w:rPr>
                                <w:rFonts w:ascii="Times New Roman"/>
                                <w:sz w:val="12"/>
                              </w:rPr>
                            </w:pPr>
                          </w:p>
                        </w:tc>
                        <w:tc>
                          <w:tcPr>
                            <w:tcW w:w="135" w:type="dxa"/>
                          </w:tcPr>
                          <w:p>
                            <w:pPr>
                              <w:pStyle w:val="TableParagraph"/>
                              <w:rPr>
                                <w:rFonts w:ascii="Times New Roman"/>
                                <w:sz w:val="12"/>
                              </w:rPr>
                            </w:pPr>
                          </w:p>
                        </w:tc>
                        <w:tc>
                          <w:tcPr>
                            <w:tcW w:w="4005" w:type="dxa"/>
                          </w:tcPr>
                          <w:p>
                            <w:pPr>
                              <w:pStyle w:val="TableParagraph"/>
                              <w:spacing w:line="169" w:lineRule="exact" w:before="3"/>
                              <w:ind w:left="52"/>
                              <w:rPr>
                                <w:sz w:val="16"/>
                              </w:rPr>
                            </w:pPr>
                            <w:r>
                              <w:rPr>
                                <w:w w:val="105"/>
                                <w:sz w:val="16"/>
                              </w:rPr>
                              <w:t>financial</w:t>
                            </w:r>
                            <w:r>
                              <w:rPr>
                                <w:spacing w:val="-7"/>
                                <w:w w:val="105"/>
                                <w:sz w:val="16"/>
                              </w:rPr>
                              <w:t> </w:t>
                            </w:r>
                            <w:r>
                              <w:rPr>
                                <w:w w:val="105"/>
                                <w:sz w:val="16"/>
                              </w:rPr>
                              <w:t>performance</w:t>
                            </w:r>
                            <w:r>
                              <w:rPr>
                                <w:spacing w:val="-7"/>
                                <w:w w:val="105"/>
                                <w:sz w:val="16"/>
                              </w:rPr>
                              <w:t> </w:t>
                            </w:r>
                            <w:r>
                              <w:rPr>
                                <w:w w:val="105"/>
                                <w:sz w:val="16"/>
                              </w:rPr>
                              <w:t>measure,</w:t>
                            </w:r>
                            <w:r>
                              <w:rPr>
                                <w:spacing w:val="-6"/>
                                <w:w w:val="105"/>
                                <w:sz w:val="16"/>
                              </w:rPr>
                              <w:t> </w:t>
                            </w:r>
                            <w:r>
                              <w:rPr>
                                <w:w w:val="105"/>
                                <w:sz w:val="16"/>
                              </w:rPr>
                              <w:t>the</w:t>
                            </w:r>
                            <w:r>
                              <w:rPr>
                                <w:spacing w:val="-7"/>
                                <w:w w:val="105"/>
                                <w:sz w:val="16"/>
                              </w:rPr>
                              <w:t> </w:t>
                            </w:r>
                            <w:r>
                              <w:rPr>
                                <w:spacing w:val="-2"/>
                                <w:w w:val="105"/>
                                <w:sz w:val="16"/>
                              </w:rPr>
                              <w:t>Combined</w:t>
                            </w:r>
                          </w:p>
                        </w:tc>
                        <w:tc>
                          <w:tcPr>
                            <w:tcW w:w="135" w:type="dxa"/>
                          </w:tcPr>
                          <w:p>
                            <w:pPr>
                              <w:pStyle w:val="TableParagraph"/>
                              <w:rPr>
                                <w:rFonts w:ascii="Times New Roman"/>
                                <w:sz w:val="12"/>
                              </w:rPr>
                            </w:pPr>
                          </w:p>
                        </w:tc>
                        <w:tc>
                          <w:tcPr>
                            <w:tcW w:w="1605" w:type="dxa"/>
                          </w:tcPr>
                          <w:p>
                            <w:pPr>
                              <w:pStyle w:val="TableParagraph"/>
                              <w:rPr>
                                <w:rFonts w:ascii="Times New Roman"/>
                                <w:sz w:val="12"/>
                              </w:rPr>
                            </w:pPr>
                          </w:p>
                        </w:tc>
                        <w:tc>
                          <w:tcPr>
                            <w:tcW w:w="135" w:type="dxa"/>
                          </w:tcPr>
                          <w:p>
                            <w:pPr>
                              <w:pStyle w:val="TableParagraph"/>
                              <w:rPr>
                                <w:rFonts w:ascii="Times New Roman"/>
                                <w:sz w:val="12"/>
                              </w:rPr>
                            </w:pPr>
                          </w:p>
                        </w:tc>
                        <w:tc>
                          <w:tcPr>
                            <w:tcW w:w="1320" w:type="dxa"/>
                          </w:tcPr>
                          <w:p>
                            <w:pPr>
                              <w:pStyle w:val="TableParagraph"/>
                              <w:spacing w:line="169" w:lineRule="exact" w:before="3"/>
                              <w:ind w:left="52"/>
                              <w:rPr>
                                <w:sz w:val="16"/>
                              </w:rPr>
                            </w:pPr>
                            <w:r>
                              <w:rPr>
                                <w:spacing w:val="-2"/>
                                <w:w w:val="105"/>
                                <w:sz w:val="16"/>
                              </w:rPr>
                              <w:t>business</w:t>
                            </w:r>
                          </w:p>
                        </w:tc>
                        <w:tc>
                          <w:tcPr>
                            <w:tcW w:w="135" w:type="dxa"/>
                          </w:tcPr>
                          <w:p>
                            <w:pPr>
                              <w:pStyle w:val="TableParagraph"/>
                              <w:rPr>
                                <w:rFonts w:ascii="Times New Roman"/>
                                <w:sz w:val="12"/>
                              </w:rPr>
                            </w:pPr>
                          </w:p>
                        </w:tc>
                        <w:tc>
                          <w:tcPr>
                            <w:tcW w:w="2655" w:type="dxa"/>
                          </w:tcPr>
                          <w:p>
                            <w:pPr>
                              <w:pStyle w:val="TableParagraph"/>
                              <w:rPr>
                                <w:rFonts w:ascii="Times New Roman"/>
                                <w:sz w:val="12"/>
                              </w:rPr>
                            </w:pPr>
                          </w:p>
                        </w:tc>
                        <w:tc>
                          <w:tcPr>
                            <w:tcW w:w="135" w:type="dxa"/>
                          </w:tcPr>
                          <w:p>
                            <w:pPr>
                              <w:pStyle w:val="TableParagraph"/>
                              <w:rPr>
                                <w:rFonts w:ascii="Times New Roman"/>
                                <w:sz w:val="12"/>
                              </w:rPr>
                            </w:pPr>
                          </w:p>
                        </w:tc>
                        <w:tc>
                          <w:tcPr>
                            <w:tcW w:w="885" w:type="dxa"/>
                          </w:tcPr>
                          <w:p>
                            <w:pPr>
                              <w:pStyle w:val="TableParagraph"/>
                              <w:rPr>
                                <w:rFonts w:ascii="Times New Roman"/>
                                <w:sz w:val="12"/>
                              </w:rPr>
                            </w:pPr>
                          </w:p>
                        </w:tc>
                      </w:tr>
                      <w:tr>
                        <w:trPr>
                          <w:trHeight w:val="251" w:hRule="atLeast"/>
                        </w:trPr>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69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4005" w:type="dxa"/>
                            <w:tcBorders>
                              <w:bottom w:val="single" w:sz="2" w:space="0" w:color="000000"/>
                            </w:tcBorders>
                          </w:tcPr>
                          <w:p>
                            <w:pPr>
                              <w:pStyle w:val="TableParagraph"/>
                              <w:spacing w:before="3"/>
                              <w:ind w:left="52"/>
                              <w:rPr>
                                <w:sz w:val="16"/>
                              </w:rPr>
                            </w:pPr>
                            <w:r>
                              <w:rPr>
                                <w:sz w:val="16"/>
                              </w:rPr>
                              <w:t>Operating</w:t>
                            </w:r>
                            <w:r>
                              <w:rPr>
                                <w:spacing w:val="9"/>
                                <w:sz w:val="16"/>
                              </w:rPr>
                              <w:t> </w:t>
                            </w:r>
                            <w:r>
                              <w:rPr>
                                <w:sz w:val="16"/>
                              </w:rPr>
                              <w:t>Ratio</w:t>
                            </w:r>
                            <w:r>
                              <w:rPr>
                                <w:spacing w:val="9"/>
                                <w:sz w:val="16"/>
                              </w:rPr>
                              <w:t> </w:t>
                            </w:r>
                            <w:r>
                              <w:rPr>
                                <w:spacing w:val="-2"/>
                                <w:sz w:val="16"/>
                              </w:rPr>
                              <w:t>(COR).</w:t>
                            </w:r>
                          </w:p>
                        </w:tc>
                        <w:tc>
                          <w:tcPr>
                            <w:tcW w:w="135" w:type="dxa"/>
                          </w:tcPr>
                          <w:p>
                            <w:pPr>
                              <w:pStyle w:val="TableParagraph"/>
                              <w:rPr>
                                <w:rFonts w:ascii="Times New Roman"/>
                                <w:sz w:val="16"/>
                              </w:rPr>
                            </w:pPr>
                          </w:p>
                        </w:tc>
                        <w:tc>
                          <w:tcPr>
                            <w:tcW w:w="160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1320"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2655" w:type="dxa"/>
                            <w:tcBorders>
                              <w:bottom w:val="single" w:sz="2" w:space="0" w:color="000000"/>
                            </w:tcBorders>
                          </w:tcPr>
                          <w:p>
                            <w:pPr>
                              <w:pStyle w:val="TableParagraph"/>
                              <w:rPr>
                                <w:rFonts w:ascii="Times New Roman"/>
                                <w:sz w:val="16"/>
                              </w:rPr>
                            </w:pPr>
                          </w:p>
                        </w:tc>
                        <w:tc>
                          <w:tcPr>
                            <w:tcW w:w="135" w:type="dxa"/>
                          </w:tcPr>
                          <w:p>
                            <w:pPr>
                              <w:pStyle w:val="TableParagraph"/>
                              <w:rPr>
                                <w:rFonts w:ascii="Times New Roman"/>
                                <w:sz w:val="16"/>
                              </w:rPr>
                            </w:pPr>
                          </w:p>
                        </w:tc>
                        <w:tc>
                          <w:tcPr>
                            <w:tcW w:w="885" w:type="dxa"/>
                            <w:tcBorders>
                              <w:bottom w:val="single" w:sz="2" w:space="0" w:color="000000"/>
                            </w:tcBorders>
                          </w:tcPr>
                          <w:p>
                            <w:pPr>
                              <w:pStyle w:val="TableParagraph"/>
                              <w:rPr>
                                <w:rFonts w:ascii="Times New Roman"/>
                                <w:sz w:val="16"/>
                              </w:rPr>
                            </w:pPr>
                          </w:p>
                        </w:tc>
                      </w:tr>
                      <w:tr>
                        <w:trPr>
                          <w:trHeight w:val="244" w:hRule="atLeast"/>
                        </w:trPr>
                        <w:tc>
                          <w:tcPr>
                            <w:tcW w:w="1695" w:type="dxa"/>
                            <w:tcBorders>
                              <w:top w:val="single" w:sz="2" w:space="0" w:color="000000"/>
                            </w:tcBorders>
                          </w:tcPr>
                          <w:p>
                            <w:pPr>
                              <w:pStyle w:val="TableParagraph"/>
                              <w:spacing w:line="169" w:lineRule="exact" w:before="56"/>
                              <w:ind w:left="52"/>
                              <w:rPr>
                                <w:sz w:val="16"/>
                              </w:rPr>
                            </w:pPr>
                            <w:r>
                              <w:rPr>
                                <w:spacing w:val="-2"/>
                                <w:w w:val="110"/>
                                <w:sz w:val="16"/>
                              </w:rPr>
                              <w:t>Investments</w:t>
                            </w:r>
                          </w:p>
                        </w:tc>
                        <w:tc>
                          <w:tcPr>
                            <w:tcW w:w="135" w:type="dxa"/>
                          </w:tcPr>
                          <w:p>
                            <w:pPr>
                              <w:pStyle w:val="TableParagraph"/>
                              <w:rPr>
                                <w:rFonts w:ascii="Times New Roman"/>
                                <w:sz w:val="16"/>
                              </w:rPr>
                            </w:pPr>
                          </w:p>
                        </w:tc>
                        <w:tc>
                          <w:tcPr>
                            <w:tcW w:w="1695" w:type="dxa"/>
                            <w:tcBorders>
                              <w:top w:val="single" w:sz="2" w:space="0" w:color="000000"/>
                            </w:tcBorders>
                          </w:tcPr>
                          <w:p>
                            <w:pPr>
                              <w:pStyle w:val="TableParagraph"/>
                              <w:spacing w:line="169" w:lineRule="exact" w:before="56"/>
                              <w:ind w:left="52"/>
                              <w:rPr>
                                <w:sz w:val="16"/>
                              </w:rPr>
                            </w:pPr>
                            <w:r>
                              <w:rPr>
                                <w:sz w:val="16"/>
                              </w:rPr>
                              <w:t>Scenario</w:t>
                            </w:r>
                            <w:r>
                              <w:rPr>
                                <w:spacing w:val="17"/>
                                <w:sz w:val="16"/>
                              </w:rPr>
                              <w:t> </w:t>
                            </w:r>
                            <w:r>
                              <w:rPr>
                                <w:spacing w:val="-2"/>
                                <w:sz w:val="16"/>
                              </w:rPr>
                              <w:t>analysis</w:t>
                            </w:r>
                          </w:p>
                        </w:tc>
                        <w:tc>
                          <w:tcPr>
                            <w:tcW w:w="135" w:type="dxa"/>
                          </w:tcPr>
                          <w:p>
                            <w:pPr>
                              <w:pStyle w:val="TableParagraph"/>
                              <w:rPr>
                                <w:rFonts w:ascii="Times New Roman"/>
                                <w:sz w:val="16"/>
                              </w:rPr>
                            </w:pPr>
                          </w:p>
                        </w:tc>
                        <w:tc>
                          <w:tcPr>
                            <w:tcW w:w="4005" w:type="dxa"/>
                            <w:tcBorders>
                              <w:top w:val="single" w:sz="2" w:space="0" w:color="000000"/>
                            </w:tcBorders>
                          </w:tcPr>
                          <w:p>
                            <w:pPr>
                              <w:pStyle w:val="TableParagraph"/>
                              <w:spacing w:line="169" w:lineRule="exact" w:before="56"/>
                              <w:ind w:left="52"/>
                              <w:rPr>
                                <w:sz w:val="16"/>
                              </w:rPr>
                            </w:pPr>
                            <w:r>
                              <w:rPr>
                                <w:w w:val="105"/>
                                <w:sz w:val="16"/>
                              </w:rPr>
                              <w:t>Measure</w:t>
                            </w:r>
                            <w:r>
                              <w:rPr>
                                <w:spacing w:val="-6"/>
                                <w:w w:val="105"/>
                                <w:sz w:val="16"/>
                              </w:rPr>
                              <w:t> </w:t>
                            </w:r>
                            <w:r>
                              <w:rPr>
                                <w:w w:val="105"/>
                                <w:sz w:val="16"/>
                              </w:rPr>
                              <w:t>the</w:t>
                            </w:r>
                            <w:r>
                              <w:rPr>
                                <w:spacing w:val="-6"/>
                                <w:w w:val="105"/>
                                <w:sz w:val="16"/>
                              </w:rPr>
                              <w:t> </w:t>
                            </w:r>
                            <w:r>
                              <w:rPr>
                                <w:w w:val="105"/>
                                <w:sz w:val="16"/>
                              </w:rPr>
                              <w:t>potential</w:t>
                            </w:r>
                            <w:r>
                              <w:rPr>
                                <w:spacing w:val="-5"/>
                                <w:w w:val="105"/>
                                <w:sz w:val="16"/>
                              </w:rPr>
                              <w:t> </w:t>
                            </w:r>
                            <w:r>
                              <w:rPr>
                                <w:w w:val="105"/>
                                <w:sz w:val="16"/>
                              </w:rPr>
                              <w:t>impact</w:t>
                            </w:r>
                            <w:r>
                              <w:rPr>
                                <w:spacing w:val="-6"/>
                                <w:w w:val="105"/>
                                <w:sz w:val="16"/>
                              </w:rPr>
                              <w:t> </w:t>
                            </w:r>
                            <w:r>
                              <w:rPr>
                                <w:w w:val="105"/>
                                <w:sz w:val="16"/>
                              </w:rPr>
                              <w:t>of</w:t>
                            </w:r>
                            <w:r>
                              <w:rPr>
                                <w:spacing w:val="-6"/>
                                <w:w w:val="105"/>
                                <w:sz w:val="16"/>
                              </w:rPr>
                              <w:t> </w:t>
                            </w:r>
                            <w:r>
                              <w:rPr>
                                <w:w w:val="105"/>
                                <w:sz w:val="16"/>
                              </w:rPr>
                              <w:t>climate</w:t>
                            </w:r>
                            <w:r>
                              <w:rPr>
                                <w:spacing w:val="-5"/>
                                <w:w w:val="105"/>
                                <w:sz w:val="16"/>
                              </w:rPr>
                              <w:t> </w:t>
                            </w:r>
                            <w:r>
                              <w:rPr>
                                <w:w w:val="105"/>
                                <w:sz w:val="16"/>
                              </w:rPr>
                              <w:t>change</w:t>
                            </w:r>
                            <w:r>
                              <w:rPr>
                                <w:spacing w:val="-6"/>
                                <w:w w:val="105"/>
                                <w:sz w:val="16"/>
                              </w:rPr>
                              <w:t> </w:t>
                            </w:r>
                            <w:r>
                              <w:rPr>
                                <w:spacing w:val="-5"/>
                                <w:w w:val="105"/>
                                <w:sz w:val="16"/>
                              </w:rPr>
                              <w:t>on</w:t>
                            </w:r>
                          </w:p>
                        </w:tc>
                        <w:tc>
                          <w:tcPr>
                            <w:tcW w:w="135" w:type="dxa"/>
                          </w:tcPr>
                          <w:p>
                            <w:pPr>
                              <w:pStyle w:val="TableParagraph"/>
                              <w:rPr>
                                <w:rFonts w:ascii="Times New Roman"/>
                                <w:sz w:val="16"/>
                              </w:rPr>
                            </w:pPr>
                          </w:p>
                        </w:tc>
                        <w:tc>
                          <w:tcPr>
                            <w:tcW w:w="1605" w:type="dxa"/>
                            <w:tcBorders>
                              <w:top w:val="single" w:sz="2" w:space="0" w:color="000000"/>
                            </w:tcBorders>
                          </w:tcPr>
                          <w:p>
                            <w:pPr>
                              <w:pStyle w:val="TableParagraph"/>
                              <w:spacing w:line="169" w:lineRule="exact" w:before="56"/>
                              <w:ind w:left="52"/>
                              <w:rPr>
                                <w:sz w:val="16"/>
                              </w:rPr>
                            </w:pPr>
                            <w:r>
                              <w:rPr>
                                <w:sz w:val="16"/>
                              </w:rPr>
                              <w:t>Physical</w:t>
                            </w:r>
                            <w:r>
                              <w:rPr>
                                <w:spacing w:val="10"/>
                                <w:sz w:val="16"/>
                              </w:rPr>
                              <w:t> </w:t>
                            </w:r>
                            <w:r>
                              <w:rPr>
                                <w:spacing w:val="-5"/>
                                <w:sz w:val="16"/>
                              </w:rPr>
                              <w:t>and</w:t>
                            </w:r>
                          </w:p>
                        </w:tc>
                        <w:tc>
                          <w:tcPr>
                            <w:tcW w:w="135" w:type="dxa"/>
                          </w:tcPr>
                          <w:p>
                            <w:pPr>
                              <w:pStyle w:val="TableParagraph"/>
                              <w:rPr>
                                <w:rFonts w:ascii="Times New Roman"/>
                                <w:sz w:val="16"/>
                              </w:rPr>
                            </w:pPr>
                          </w:p>
                        </w:tc>
                        <w:tc>
                          <w:tcPr>
                            <w:tcW w:w="1320" w:type="dxa"/>
                            <w:tcBorders>
                              <w:top w:val="single" w:sz="2" w:space="0" w:color="000000"/>
                            </w:tcBorders>
                          </w:tcPr>
                          <w:p>
                            <w:pPr>
                              <w:pStyle w:val="TableParagraph"/>
                              <w:spacing w:line="169" w:lineRule="exact" w:before="56"/>
                              <w:ind w:left="52"/>
                              <w:rPr>
                                <w:sz w:val="16"/>
                              </w:rPr>
                            </w:pPr>
                            <w:r>
                              <w:rPr>
                                <w:spacing w:val="-2"/>
                                <w:w w:val="105"/>
                                <w:sz w:val="16"/>
                              </w:rPr>
                              <w:t>Shareholder</w:t>
                            </w:r>
                          </w:p>
                        </w:tc>
                        <w:tc>
                          <w:tcPr>
                            <w:tcW w:w="135" w:type="dxa"/>
                          </w:tcPr>
                          <w:p>
                            <w:pPr>
                              <w:pStyle w:val="TableParagraph"/>
                              <w:rPr>
                                <w:rFonts w:ascii="Times New Roman"/>
                                <w:sz w:val="16"/>
                              </w:rPr>
                            </w:pPr>
                          </w:p>
                        </w:tc>
                        <w:tc>
                          <w:tcPr>
                            <w:tcW w:w="2655" w:type="dxa"/>
                            <w:tcBorders>
                              <w:top w:val="single" w:sz="2" w:space="0" w:color="000000"/>
                            </w:tcBorders>
                          </w:tcPr>
                          <w:p>
                            <w:pPr>
                              <w:pStyle w:val="TableParagraph"/>
                              <w:spacing w:line="169" w:lineRule="exact" w:before="56"/>
                              <w:ind w:left="52"/>
                              <w:rPr>
                                <w:sz w:val="16"/>
                              </w:rPr>
                            </w:pPr>
                            <w:r>
                              <w:rPr>
                                <w:spacing w:val="-2"/>
                                <w:w w:val="105"/>
                                <w:sz w:val="16"/>
                              </w:rPr>
                              <w:t>MSCI,</w:t>
                            </w:r>
                            <w:r>
                              <w:rPr>
                                <w:spacing w:val="1"/>
                                <w:w w:val="105"/>
                                <w:sz w:val="16"/>
                              </w:rPr>
                              <w:t> </w:t>
                            </w:r>
                            <w:r>
                              <w:rPr>
                                <w:spacing w:val="-2"/>
                                <w:w w:val="105"/>
                                <w:sz w:val="16"/>
                              </w:rPr>
                              <w:t>Cambridge</w:t>
                            </w:r>
                            <w:r>
                              <w:rPr>
                                <w:spacing w:val="1"/>
                                <w:w w:val="105"/>
                                <w:sz w:val="16"/>
                              </w:rPr>
                              <w:t> </w:t>
                            </w:r>
                            <w:r>
                              <w:rPr>
                                <w:spacing w:val="-2"/>
                                <w:w w:val="105"/>
                                <w:sz w:val="16"/>
                              </w:rPr>
                              <w:t>Institute</w:t>
                            </w:r>
                            <w:r>
                              <w:rPr>
                                <w:spacing w:val="1"/>
                                <w:w w:val="105"/>
                                <w:sz w:val="16"/>
                              </w:rPr>
                              <w:t> </w:t>
                            </w:r>
                            <w:r>
                              <w:rPr>
                                <w:spacing w:val="-5"/>
                                <w:w w:val="105"/>
                                <w:sz w:val="16"/>
                              </w:rPr>
                              <w:t>of</w:t>
                            </w:r>
                          </w:p>
                        </w:tc>
                        <w:tc>
                          <w:tcPr>
                            <w:tcW w:w="135" w:type="dxa"/>
                          </w:tcPr>
                          <w:p>
                            <w:pPr>
                              <w:pStyle w:val="TableParagraph"/>
                              <w:rPr>
                                <w:rFonts w:ascii="Times New Roman"/>
                                <w:sz w:val="16"/>
                              </w:rPr>
                            </w:pPr>
                          </w:p>
                        </w:tc>
                        <w:tc>
                          <w:tcPr>
                            <w:tcW w:w="885" w:type="dxa"/>
                            <w:tcBorders>
                              <w:top w:val="single" w:sz="2" w:space="0" w:color="000000"/>
                            </w:tcBorders>
                          </w:tcPr>
                          <w:p>
                            <w:pPr>
                              <w:pStyle w:val="TableParagraph"/>
                              <w:spacing w:line="169" w:lineRule="exact" w:before="56"/>
                              <w:ind w:left="52"/>
                              <w:rPr>
                                <w:sz w:val="16"/>
                              </w:rPr>
                            </w:pPr>
                            <w:hyperlink w:history="true" w:anchor="_bookmark37">
                              <w:r>
                                <w:rPr>
                                  <w:sz w:val="16"/>
                                </w:rPr>
                                <w:t>Note</w:t>
                              </w:r>
                            </w:hyperlink>
                            <w:r>
                              <w:rPr>
                                <w:spacing w:val="11"/>
                                <w:sz w:val="16"/>
                              </w:rPr>
                              <w:t> </w:t>
                            </w:r>
                            <w:r>
                              <w:rPr>
                                <w:spacing w:val="-5"/>
                                <w:sz w:val="16"/>
                              </w:rPr>
                              <w:t>12</w:t>
                            </w:r>
                          </w:p>
                        </w:tc>
                      </w:tr>
                      <w:tr>
                        <w:trPr>
                          <w:trHeight w:val="254" w:hRule="atLeast"/>
                        </w:trPr>
                        <w:tc>
                          <w:tcPr>
                            <w:tcW w:w="1695" w:type="dxa"/>
                          </w:tcPr>
                          <w:p>
                            <w:pPr>
                              <w:pStyle w:val="TableParagraph"/>
                              <w:spacing w:line="168" w:lineRule="exact"/>
                              <w:ind w:left="52"/>
                              <w:rPr>
                                <w:position w:val="-2"/>
                                <w:sz w:val="16"/>
                              </w:rPr>
                            </w:pPr>
                            <w:r>
                              <w:rPr>
                                <w:position w:val="-2"/>
                                <w:sz w:val="16"/>
                              </w:rPr>
                              <w:drawing>
                                <wp:inline distT="0" distB="0" distL="0" distR="0">
                                  <wp:extent cx="108595" cy="106870"/>
                                  <wp:effectExtent l="0" t="0" r="0" b="0"/>
                                  <wp:docPr id="1021" name="Image 1021"/>
                                  <wp:cNvGraphicFramePr>
                                    <a:graphicFrameLocks/>
                                  </wp:cNvGraphicFramePr>
                                  <a:graphic>
                                    <a:graphicData uri="http://schemas.openxmlformats.org/drawingml/2006/picture">
                                      <pic:pic>
                                        <pic:nvPicPr>
                                          <pic:cNvPr id="1021" name="Image 1021"/>
                                          <pic:cNvPicPr/>
                                        </pic:nvPicPr>
                                        <pic:blipFill>
                                          <a:blip r:embed="rId148" cstate="print"/>
                                          <a:stretch>
                                            <a:fillRect/>
                                          </a:stretch>
                                        </pic:blipFill>
                                        <pic:spPr>
                                          <a:xfrm>
                                            <a:off x="0" y="0"/>
                                            <a:ext cx="108595" cy="106870"/>
                                          </a:xfrm>
                                          <a:prstGeom prst="rect">
                                            <a:avLst/>
                                          </a:prstGeom>
                                        </pic:spPr>
                                      </pic:pic>
                                    </a:graphicData>
                                  </a:graphic>
                                </wp:inline>
                              </w:drawing>
                            </w:r>
                            <w:r>
                              <w:rPr>
                                <w:position w:val="-2"/>
                                <w:sz w:val="16"/>
                              </w:rPr>
                            </w:r>
                          </w:p>
                        </w:tc>
                        <w:tc>
                          <w:tcPr>
                            <w:tcW w:w="135" w:type="dxa"/>
                          </w:tcPr>
                          <w:p>
                            <w:pPr>
                              <w:pStyle w:val="TableParagraph"/>
                              <w:rPr>
                                <w:rFonts w:ascii="Times New Roman"/>
                                <w:sz w:val="16"/>
                              </w:rPr>
                            </w:pPr>
                          </w:p>
                        </w:tc>
                        <w:tc>
                          <w:tcPr>
                            <w:tcW w:w="1695" w:type="dxa"/>
                          </w:tcPr>
                          <w:p>
                            <w:pPr>
                              <w:pStyle w:val="TableParagraph"/>
                              <w:rPr>
                                <w:rFonts w:ascii="Times New Roman"/>
                                <w:sz w:val="16"/>
                              </w:rPr>
                            </w:pPr>
                          </w:p>
                        </w:tc>
                        <w:tc>
                          <w:tcPr>
                            <w:tcW w:w="135" w:type="dxa"/>
                          </w:tcPr>
                          <w:p>
                            <w:pPr>
                              <w:pStyle w:val="TableParagraph"/>
                              <w:rPr>
                                <w:rFonts w:ascii="Times New Roman"/>
                                <w:sz w:val="16"/>
                              </w:rPr>
                            </w:pPr>
                          </w:p>
                        </w:tc>
                        <w:tc>
                          <w:tcPr>
                            <w:tcW w:w="4005" w:type="dxa"/>
                          </w:tcPr>
                          <w:p>
                            <w:pPr>
                              <w:pStyle w:val="TableParagraph"/>
                              <w:spacing w:before="13"/>
                              <w:ind w:left="52"/>
                              <w:rPr>
                                <w:sz w:val="16"/>
                              </w:rPr>
                            </w:pPr>
                            <w:r>
                              <w:rPr>
                                <w:w w:val="105"/>
                                <w:sz w:val="16"/>
                              </w:rPr>
                              <w:t>our</w:t>
                            </w:r>
                            <w:r>
                              <w:rPr>
                                <w:spacing w:val="-2"/>
                                <w:w w:val="105"/>
                                <w:sz w:val="16"/>
                              </w:rPr>
                              <w:t> </w:t>
                            </w:r>
                            <w:r>
                              <w:rPr>
                                <w:w w:val="105"/>
                                <w:sz w:val="16"/>
                              </w:rPr>
                              <w:t>business</w:t>
                            </w:r>
                            <w:r>
                              <w:rPr>
                                <w:spacing w:val="-1"/>
                                <w:w w:val="105"/>
                                <w:sz w:val="16"/>
                              </w:rPr>
                              <w:t> </w:t>
                            </w:r>
                            <w:r>
                              <w:rPr>
                                <w:w w:val="105"/>
                                <w:sz w:val="16"/>
                              </w:rPr>
                              <w:t>under</w:t>
                            </w:r>
                            <w:r>
                              <w:rPr>
                                <w:spacing w:val="-1"/>
                                <w:w w:val="105"/>
                                <w:sz w:val="16"/>
                              </w:rPr>
                              <w:t> </w:t>
                            </w:r>
                            <w:r>
                              <w:rPr>
                                <w:w w:val="105"/>
                                <w:sz w:val="16"/>
                              </w:rPr>
                              <w:t>different</w:t>
                            </w:r>
                            <w:r>
                              <w:rPr>
                                <w:spacing w:val="-1"/>
                                <w:w w:val="105"/>
                                <w:sz w:val="16"/>
                              </w:rPr>
                              <w:t> </w:t>
                            </w:r>
                            <w:r>
                              <w:rPr>
                                <w:w w:val="105"/>
                                <w:sz w:val="16"/>
                              </w:rPr>
                              <w:t>climate</w:t>
                            </w:r>
                            <w:r>
                              <w:rPr>
                                <w:spacing w:val="-1"/>
                                <w:w w:val="105"/>
                                <w:sz w:val="16"/>
                              </w:rPr>
                              <w:t> </w:t>
                            </w:r>
                            <w:r>
                              <w:rPr>
                                <w:w w:val="105"/>
                                <w:sz w:val="16"/>
                              </w:rPr>
                              <w:t>scenarios</w:t>
                            </w:r>
                            <w:r>
                              <w:rPr>
                                <w:spacing w:val="-2"/>
                                <w:w w:val="105"/>
                                <w:sz w:val="16"/>
                              </w:rPr>
                              <w:t> </w:t>
                            </w:r>
                            <w:r>
                              <w:rPr>
                                <w:spacing w:val="-4"/>
                                <w:w w:val="105"/>
                                <w:sz w:val="16"/>
                              </w:rPr>
                              <w:t>using</w:t>
                            </w:r>
                          </w:p>
                        </w:tc>
                        <w:tc>
                          <w:tcPr>
                            <w:tcW w:w="135" w:type="dxa"/>
                          </w:tcPr>
                          <w:p>
                            <w:pPr>
                              <w:pStyle w:val="TableParagraph"/>
                              <w:rPr>
                                <w:rFonts w:ascii="Times New Roman"/>
                                <w:sz w:val="16"/>
                              </w:rPr>
                            </w:pPr>
                          </w:p>
                        </w:tc>
                        <w:tc>
                          <w:tcPr>
                            <w:tcW w:w="1605" w:type="dxa"/>
                          </w:tcPr>
                          <w:p>
                            <w:pPr>
                              <w:pStyle w:val="TableParagraph"/>
                              <w:spacing w:before="3"/>
                              <w:ind w:left="52"/>
                              <w:rPr>
                                <w:sz w:val="16"/>
                              </w:rPr>
                            </w:pPr>
                            <w:r>
                              <w:rPr>
                                <w:spacing w:val="-2"/>
                                <w:w w:val="105"/>
                                <w:sz w:val="16"/>
                              </w:rPr>
                              <w:t>Transition,</w:t>
                            </w:r>
                          </w:p>
                        </w:tc>
                        <w:tc>
                          <w:tcPr>
                            <w:tcW w:w="135" w:type="dxa"/>
                          </w:tcPr>
                          <w:p>
                            <w:pPr>
                              <w:pStyle w:val="TableParagraph"/>
                              <w:rPr>
                                <w:rFonts w:ascii="Times New Roman"/>
                                <w:sz w:val="16"/>
                              </w:rPr>
                            </w:pPr>
                          </w:p>
                        </w:tc>
                        <w:tc>
                          <w:tcPr>
                            <w:tcW w:w="1320" w:type="dxa"/>
                          </w:tcPr>
                          <w:p>
                            <w:pPr>
                              <w:pStyle w:val="TableParagraph"/>
                              <w:rPr>
                                <w:rFonts w:ascii="Times New Roman"/>
                                <w:sz w:val="16"/>
                              </w:rPr>
                            </w:pPr>
                          </w:p>
                        </w:tc>
                        <w:tc>
                          <w:tcPr>
                            <w:tcW w:w="135" w:type="dxa"/>
                          </w:tcPr>
                          <w:p>
                            <w:pPr>
                              <w:pStyle w:val="TableParagraph"/>
                              <w:rPr>
                                <w:rFonts w:ascii="Times New Roman"/>
                                <w:sz w:val="16"/>
                              </w:rPr>
                            </w:pPr>
                          </w:p>
                        </w:tc>
                        <w:tc>
                          <w:tcPr>
                            <w:tcW w:w="2655" w:type="dxa"/>
                          </w:tcPr>
                          <w:p>
                            <w:pPr>
                              <w:pStyle w:val="TableParagraph"/>
                              <w:spacing w:before="3"/>
                              <w:ind w:left="52"/>
                              <w:rPr>
                                <w:sz w:val="16"/>
                              </w:rPr>
                            </w:pPr>
                            <w:r>
                              <w:rPr>
                                <w:sz w:val="16"/>
                              </w:rPr>
                              <w:t>Sustainable</w:t>
                            </w:r>
                            <w:r>
                              <w:rPr>
                                <w:spacing w:val="20"/>
                                <w:sz w:val="16"/>
                              </w:rPr>
                              <w:t> </w:t>
                            </w:r>
                            <w:r>
                              <w:rPr>
                                <w:sz w:val="16"/>
                              </w:rPr>
                              <w:t>Leadership’s</w:t>
                            </w:r>
                            <w:r>
                              <w:rPr>
                                <w:spacing w:val="20"/>
                                <w:sz w:val="16"/>
                              </w:rPr>
                              <w:t> </w:t>
                            </w:r>
                            <w:r>
                              <w:rPr>
                                <w:spacing w:val="-2"/>
                                <w:sz w:val="16"/>
                              </w:rPr>
                              <w:t>(CISL)</w:t>
                            </w:r>
                          </w:p>
                        </w:tc>
                        <w:tc>
                          <w:tcPr>
                            <w:tcW w:w="135" w:type="dxa"/>
                          </w:tcPr>
                          <w:p>
                            <w:pPr>
                              <w:pStyle w:val="TableParagraph"/>
                              <w:rPr>
                                <w:rFonts w:ascii="Times New Roman"/>
                                <w:sz w:val="16"/>
                              </w:rPr>
                            </w:pPr>
                          </w:p>
                        </w:tc>
                        <w:tc>
                          <w:tcPr>
                            <w:tcW w:w="885" w:type="dxa"/>
                          </w:tcPr>
                          <w:p>
                            <w:pPr>
                              <w:pStyle w:val="TableParagraph"/>
                              <w:rPr>
                                <w:rFonts w:ascii="Times New Roman"/>
                                <w:sz w:val="16"/>
                              </w:rPr>
                            </w:pPr>
                          </w:p>
                        </w:tc>
                      </w:tr>
                    </w:tbl>
                    <w:p>
                      <w:pPr>
                        <w:pStyle w:val="BodyText"/>
                      </w:pPr>
                    </w:p>
                  </w:txbxContent>
                </v:textbox>
                <w10:wrap type="none"/>
              </v:shape>
            </w:pict>
          </mc:Fallback>
        </mc:AlternateContent>
      </w:r>
      <w:bookmarkStart w:name="Climate Metrics - Overview" w:id="60"/>
      <w:bookmarkEnd w:id="60"/>
      <w:r>
        <w:rPr/>
      </w:r>
      <w:bookmarkStart w:name="_bookmark25" w:id="61"/>
      <w:bookmarkEnd w:id="61"/>
      <w:r>
        <w:rPr/>
      </w:r>
      <w:r>
        <w:rPr/>
        <w:t>We</w:t>
      </w:r>
      <w:r>
        <w:rPr>
          <w:spacing w:val="19"/>
        </w:rPr>
        <w:t> </w:t>
      </w:r>
      <w:r>
        <w:rPr/>
        <w:t>use</w:t>
      </w:r>
      <w:r>
        <w:rPr>
          <w:spacing w:val="19"/>
        </w:rPr>
        <w:t> </w:t>
      </w:r>
      <w:r>
        <w:rPr/>
        <w:t>the</w:t>
      </w:r>
      <w:r>
        <w:rPr>
          <w:spacing w:val="19"/>
        </w:rPr>
        <w:t> </w:t>
      </w:r>
      <w:r>
        <w:rPr/>
        <w:t>following</w:t>
      </w:r>
      <w:r>
        <w:rPr>
          <w:spacing w:val="19"/>
        </w:rPr>
        <w:t> </w:t>
      </w:r>
      <w:r>
        <w:rPr/>
        <w:t>core</w:t>
      </w:r>
      <w:r>
        <w:rPr>
          <w:spacing w:val="19"/>
        </w:rPr>
        <w:t> </w:t>
      </w:r>
      <w:r>
        <w:rPr/>
        <w:t>metrics</w:t>
      </w:r>
      <w:r>
        <w:rPr>
          <w:spacing w:val="19"/>
        </w:rPr>
        <w:t> </w:t>
      </w:r>
      <w:r>
        <w:rPr/>
        <w:t>to</w:t>
      </w:r>
      <w:r>
        <w:rPr>
          <w:spacing w:val="19"/>
        </w:rPr>
        <w:t> </w:t>
      </w:r>
      <w:r>
        <w:rPr/>
        <w:t>measure</w:t>
      </w:r>
      <w:r>
        <w:rPr>
          <w:spacing w:val="19"/>
        </w:rPr>
        <w:t> </w:t>
      </w:r>
      <w:r>
        <w:rPr/>
        <w:t>the</w:t>
      </w:r>
      <w:r>
        <w:rPr>
          <w:spacing w:val="19"/>
        </w:rPr>
        <w:t> </w:t>
      </w:r>
      <w:r>
        <w:rPr/>
        <w:t>potential</w:t>
      </w:r>
      <w:r>
        <w:rPr>
          <w:spacing w:val="19"/>
        </w:rPr>
        <w:t> </w:t>
      </w:r>
      <w:r>
        <w:rPr/>
        <w:t>financial</w:t>
      </w:r>
      <w:r>
        <w:rPr>
          <w:spacing w:val="19"/>
        </w:rPr>
        <w:t> </w:t>
      </w:r>
      <w:r>
        <w:rPr/>
        <w:t>impact</w:t>
      </w:r>
      <w:r>
        <w:rPr>
          <w:spacing w:val="19"/>
        </w:rPr>
        <w:t> </w:t>
      </w:r>
      <w:r>
        <w:rPr/>
        <w:t>of</w:t>
      </w:r>
      <w:r>
        <w:rPr>
          <w:spacing w:val="19"/>
        </w:rPr>
        <w:t> </w:t>
      </w:r>
      <w:r>
        <w:rPr/>
        <w:t>climate-related</w:t>
      </w:r>
      <w:r>
        <w:rPr>
          <w:spacing w:val="19"/>
        </w:rPr>
        <w:t> </w:t>
      </w:r>
      <w:r>
        <w:rPr/>
        <w:t>risks</w:t>
      </w:r>
      <w:r>
        <w:rPr>
          <w:spacing w:val="19"/>
        </w:rPr>
        <w:t> </w:t>
      </w:r>
      <w:r>
        <w:rPr/>
        <w:t>and</w:t>
      </w:r>
      <w:r>
        <w:rPr>
          <w:spacing w:val="19"/>
        </w:rPr>
        <w:t> </w:t>
      </w:r>
      <w:r>
        <w:rPr/>
        <w:t>opportunities</w:t>
      </w:r>
      <w:r>
        <w:rPr>
          <w:spacing w:val="19"/>
        </w:rPr>
        <w:t> </w:t>
      </w:r>
      <w:r>
        <w:rPr/>
        <w:t>on</w:t>
      </w:r>
      <w:r>
        <w:rPr>
          <w:spacing w:val="19"/>
        </w:rPr>
        <w:t> </w:t>
      </w:r>
      <w:r>
        <w:rPr/>
        <w:t>our</w:t>
      </w:r>
      <w:r>
        <w:rPr>
          <w:spacing w:val="19"/>
        </w:rPr>
        <w:t> </w:t>
      </w:r>
      <w:r>
        <w:rPr/>
        <w:t>business,</w:t>
      </w:r>
      <w:r>
        <w:rPr>
          <w:spacing w:val="19"/>
        </w:rPr>
        <w:t> </w:t>
      </w:r>
      <w:r>
        <w:rPr/>
        <w:t>our</w:t>
      </w:r>
      <w:r>
        <w:rPr>
          <w:spacing w:val="19"/>
        </w:rPr>
        <w:t> </w:t>
      </w:r>
      <w:r>
        <w:rPr/>
        <w:t>Scope</w:t>
      </w:r>
      <w:r>
        <w:rPr>
          <w:spacing w:val="19"/>
        </w:rPr>
        <w:t> </w:t>
      </w:r>
      <w:r>
        <w:rPr/>
        <w:t>1,</w:t>
      </w:r>
      <w:r>
        <w:rPr>
          <w:spacing w:val="19"/>
        </w:rPr>
        <w:t> </w:t>
      </w:r>
      <w:r>
        <w:rPr/>
        <w:t>Scope</w:t>
      </w:r>
      <w:r>
        <w:rPr>
          <w:spacing w:val="19"/>
        </w:rPr>
        <w:t> </w:t>
      </w:r>
      <w:r>
        <w:rPr/>
        <w:t>2</w:t>
      </w:r>
      <w:r>
        <w:rPr>
          <w:spacing w:val="19"/>
        </w:rPr>
        <w:t> </w:t>
      </w:r>
      <w:r>
        <w:rPr/>
        <w:t>and</w:t>
      </w:r>
      <w:r>
        <w:rPr>
          <w:spacing w:val="19"/>
        </w:rPr>
        <w:t> </w:t>
      </w:r>
      <w:r>
        <w:rPr/>
        <w:t>Scope</w:t>
      </w:r>
      <w:r>
        <w:rPr>
          <w:spacing w:val="19"/>
        </w:rPr>
        <w:t> </w:t>
      </w:r>
      <w:r>
        <w:rPr/>
        <w:t>3</w:t>
      </w:r>
      <w:r>
        <w:rPr>
          <w:spacing w:val="17"/>
        </w:rPr>
        <w:t> </w:t>
      </w:r>
      <w:r>
        <w:rPr/>
        <w:t>emissions</w:t>
      </w:r>
      <w:r>
        <w:rPr>
          <w:spacing w:val="19"/>
        </w:rPr>
        <w:t> </w:t>
      </w:r>
      <w:r>
        <w:rPr/>
        <w:t>and track</w:t>
      </w:r>
      <w:r>
        <w:rPr>
          <w:spacing w:val="34"/>
        </w:rPr>
        <w:t> </w:t>
      </w:r>
      <w:r>
        <w:rPr/>
        <w:t>overall</w:t>
      </w:r>
      <w:r>
        <w:rPr>
          <w:spacing w:val="34"/>
        </w:rPr>
        <w:t> </w:t>
      </w:r>
      <w:r>
        <w:rPr/>
        <w:t>progress</w:t>
      </w:r>
      <w:r>
        <w:rPr>
          <w:spacing w:val="34"/>
        </w:rPr>
        <w:t> </w:t>
      </w:r>
      <w:r>
        <w:rPr/>
        <w:t>against</w:t>
      </w:r>
      <w:r>
        <w:rPr>
          <w:spacing w:val="34"/>
        </w:rPr>
        <w:t> </w:t>
      </w:r>
      <w:r>
        <w:rPr/>
        <w:t>our</w:t>
      </w:r>
      <w:r>
        <w:rPr>
          <w:spacing w:val="34"/>
        </w:rPr>
        <w:t> </w:t>
      </w:r>
      <w:r>
        <w:rPr/>
        <w:t>ambitions</w:t>
      </w:r>
      <w:r>
        <w:rPr>
          <w:spacing w:val="34"/>
        </w:rPr>
        <w:t> </w:t>
      </w:r>
      <w:r>
        <w:rPr/>
        <w:t>and</w:t>
      </w:r>
      <w:r>
        <w:rPr>
          <w:spacing w:val="34"/>
        </w:rPr>
        <w:t> </w:t>
      </w:r>
      <w:r>
        <w:rPr/>
        <w:t>initiatives,</w:t>
      </w:r>
      <w:r>
        <w:rPr>
          <w:spacing w:val="34"/>
        </w:rPr>
        <w:t> </w:t>
      </w:r>
      <w:r>
        <w:rPr/>
        <w:t>recognising</w:t>
      </w:r>
      <w:r>
        <w:rPr>
          <w:spacing w:val="34"/>
        </w:rPr>
        <w:t> </w:t>
      </w:r>
      <w:r>
        <w:rPr/>
        <w:t>that</w:t>
      </w:r>
      <w:r>
        <w:rPr>
          <w:spacing w:val="34"/>
        </w:rPr>
        <w:t> </w:t>
      </w:r>
      <w:r>
        <w:rPr/>
        <w:t>they</w:t>
      </w:r>
      <w:r>
        <w:rPr>
          <w:spacing w:val="34"/>
        </w:rPr>
        <w:t> </w:t>
      </w:r>
      <w:r>
        <w:rPr/>
        <w:t>may</w:t>
      </w:r>
      <w:r>
        <w:rPr>
          <w:spacing w:val="34"/>
        </w:rPr>
        <w:t> </w:t>
      </w:r>
      <w:r>
        <w:rPr/>
        <w:t>have</w:t>
      </w:r>
      <w:r>
        <w:rPr>
          <w:spacing w:val="34"/>
        </w:rPr>
        <w:t> </w:t>
      </w:r>
      <w:r>
        <w:rPr/>
        <w:t>different</w:t>
      </w:r>
      <w:r>
        <w:rPr>
          <w:spacing w:val="34"/>
        </w:rPr>
        <w:t> </w:t>
      </w:r>
      <w:r>
        <w:rPr/>
        <w:t>boundaries.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0"/>
        <w:rPr>
          <w:sz w:val="20"/>
        </w:rPr>
      </w:pPr>
      <w:r>
        <w:rPr>
          <w:sz w:val="20"/>
        </w:rPr>
        <w:drawing>
          <wp:anchor distT="0" distB="0" distL="0" distR="0" allowOverlap="1" layoutInCell="1" locked="0" behindDoc="1" simplePos="0" relativeHeight="487866880">
            <wp:simplePos x="0" y="0"/>
            <wp:positionH relativeFrom="page">
              <wp:posOffset>10216642</wp:posOffset>
            </wp:positionH>
            <wp:positionV relativeFrom="paragraph">
              <wp:posOffset>294769</wp:posOffset>
            </wp:positionV>
            <wp:extent cx="173051" cy="189452"/>
            <wp:effectExtent l="0" t="0" r="0" b="0"/>
            <wp:wrapTopAndBottom/>
            <wp:docPr id="1022" name="Image 1022"/>
            <wp:cNvGraphicFramePr>
              <a:graphicFrameLocks/>
            </wp:cNvGraphicFramePr>
            <a:graphic>
              <a:graphicData uri="http://schemas.openxmlformats.org/drawingml/2006/picture">
                <pic:pic>
                  <pic:nvPicPr>
                    <pic:cNvPr id="1022" name="Image 1022"/>
                    <pic:cNvPicPr/>
                  </pic:nvPicPr>
                  <pic:blipFill>
                    <a:blip r:embed="rId18" cstate="print"/>
                    <a:stretch>
                      <a:fillRect/>
                    </a:stretch>
                  </pic:blipFill>
                  <pic:spPr>
                    <a:xfrm>
                      <a:off x="0" y="0"/>
                      <a:ext cx="173051" cy="1894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67392">
                <wp:simplePos x="0" y="0"/>
                <wp:positionH relativeFrom="page">
                  <wp:posOffset>10183241</wp:posOffset>
                </wp:positionH>
                <wp:positionV relativeFrom="paragraph">
                  <wp:posOffset>575693</wp:posOffset>
                </wp:positionV>
                <wp:extent cx="495300" cy="1270"/>
                <wp:effectExtent l="0" t="0" r="0" b="0"/>
                <wp:wrapTopAndBottom/>
                <wp:docPr id="1023" name="Graphic 1023"/>
                <wp:cNvGraphicFramePr>
                  <a:graphicFrameLocks/>
                </wp:cNvGraphicFramePr>
                <a:graphic>
                  <a:graphicData uri="http://schemas.microsoft.com/office/word/2010/wordprocessingShape">
                    <wps:wsp>
                      <wps:cNvPr id="1023" name="Graphic 102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5.330177pt;width:39pt;height:.1pt;mso-position-horizontal-relative:page;mso-position-vertical-relative:paragraph;z-index:-15449088;mso-wrap-distance-left:0;mso-wrap-distance-right:0" id="docshape656" coordorigin="16037,907" coordsize="780,0" path="m16037,907l16817,907e" filled="false" stroked="true" strokeweight=".25pt" strokecolor="#000000">
                <v:path arrowok="t"/>
                <v:stroke dashstyle="solid"/>
                <w10:wrap type="topAndBottom"/>
              </v:shape>
            </w:pict>
          </mc:Fallback>
        </mc:AlternateContent>
      </w:r>
    </w:p>
    <w:p>
      <w:pPr>
        <w:pStyle w:val="BodyText"/>
        <w:spacing w:before="5"/>
        <w:rPr>
          <w:sz w:val="10"/>
        </w:rPr>
      </w:pP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867904">
                <wp:simplePos x="0" y="0"/>
                <wp:positionH relativeFrom="page">
                  <wp:posOffset>10183241</wp:posOffset>
                </wp:positionH>
                <wp:positionV relativeFrom="paragraph">
                  <wp:posOffset>277837</wp:posOffset>
                </wp:positionV>
                <wp:extent cx="495300" cy="1270"/>
                <wp:effectExtent l="0" t="0" r="0" b="0"/>
                <wp:wrapTopAndBottom/>
                <wp:docPr id="1024" name="Graphic 1024"/>
                <wp:cNvGraphicFramePr>
                  <a:graphicFrameLocks/>
                </wp:cNvGraphicFramePr>
                <a:graphic>
                  <a:graphicData uri="http://schemas.microsoft.com/office/word/2010/wordprocessingShape">
                    <wps:wsp>
                      <wps:cNvPr id="1024" name="Graphic 102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1.876953pt;width:39pt;height:.1pt;mso-position-horizontal-relative:page;mso-position-vertical-relative:paragraph;z-index:-15448576;mso-wrap-distance-left:0;mso-wrap-distance-right:0" id="docshape657" coordorigin="16037,438" coordsize="780,0" path="m16037,438l16817,438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868416">
                <wp:simplePos x="0" y="0"/>
                <wp:positionH relativeFrom="page">
                  <wp:posOffset>10183241</wp:posOffset>
                </wp:positionH>
                <wp:positionV relativeFrom="paragraph">
                  <wp:posOffset>303286</wp:posOffset>
                </wp:positionV>
                <wp:extent cx="495300" cy="1270"/>
                <wp:effectExtent l="0" t="0" r="0" b="0"/>
                <wp:wrapTopAndBottom/>
                <wp:docPr id="1025" name="Graphic 1025"/>
                <wp:cNvGraphicFramePr>
                  <a:graphicFrameLocks/>
                </wp:cNvGraphicFramePr>
                <a:graphic>
                  <a:graphicData uri="http://schemas.microsoft.com/office/word/2010/wordprocessingShape">
                    <wps:wsp>
                      <wps:cNvPr id="1025" name="Graphic 102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3.880859pt;width:39pt;height:.1pt;mso-position-horizontal-relative:page;mso-position-vertical-relative:paragraph;z-index:-15448064;mso-wrap-distance-left:0;mso-wrap-distance-right:0" id="docshape658" coordorigin="16037,478" coordsize="780,0" path="m16037,478l16817,478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20"/>
        <w:rPr>
          <w:sz w:val="20"/>
        </w:rPr>
      </w:pPr>
    </w:p>
    <w:p>
      <w:pPr>
        <w:pStyle w:val="BodyText"/>
        <w:spacing w:after="0"/>
        <w:rPr>
          <w:sz w:val="20"/>
        </w:rPr>
        <w:sectPr>
          <w:headerReference w:type="default" r:id="rId145"/>
          <w:footerReference w:type="default" r:id="rId146"/>
          <w:pgSz w:w="16840" w:h="11900" w:orient="landscape"/>
          <w:pgMar w:header="0" w:footer="435" w:top="620" w:bottom="620" w:left="708" w:right="0"/>
        </w:sectPr>
      </w:pPr>
    </w:p>
    <w:p>
      <w:pPr>
        <w:pStyle w:val="BodyText"/>
        <w:rPr>
          <w:sz w:val="16"/>
        </w:rPr>
      </w:pPr>
    </w:p>
    <w:p>
      <w:pPr>
        <w:spacing w:before="0"/>
        <w:ind w:left="195" w:right="0" w:firstLine="0"/>
        <w:jc w:val="left"/>
        <w:rPr>
          <w:sz w:val="16"/>
        </w:rPr>
      </w:pPr>
      <w:r>
        <w:rPr>
          <w:spacing w:val="-2"/>
          <w:w w:val="105"/>
          <w:sz w:val="16"/>
        </w:rPr>
        <w:t>Insurance</w:t>
      </w:r>
    </w:p>
    <w:p>
      <w:pPr>
        <w:spacing w:line="169" w:lineRule="exact"/>
        <w:ind w:left="195" w:right="0" w:firstLine="0"/>
        <w:rPr>
          <w:position w:val="-2"/>
          <w:sz w:val="16"/>
        </w:rPr>
      </w:pPr>
      <w:r>
        <w:rPr>
          <w:position w:val="-2"/>
          <w:sz w:val="16"/>
        </w:rPr>
        <w:drawing>
          <wp:inline distT="0" distB="0" distL="0" distR="0">
            <wp:extent cx="107346" cy="107346"/>
            <wp:effectExtent l="0" t="0" r="0" b="0"/>
            <wp:docPr id="1026" name="Image 1026"/>
            <wp:cNvGraphicFramePr>
              <a:graphicFrameLocks/>
            </wp:cNvGraphicFramePr>
            <a:graphic>
              <a:graphicData uri="http://schemas.openxmlformats.org/drawingml/2006/picture">
                <pic:pic>
                  <pic:nvPicPr>
                    <pic:cNvPr id="1026" name="Image 1026"/>
                    <pic:cNvPicPr/>
                  </pic:nvPicPr>
                  <pic:blipFill>
                    <a:blip r:embed="rId58" cstate="print"/>
                    <a:stretch>
                      <a:fillRect/>
                    </a:stretch>
                  </pic:blipFill>
                  <pic:spPr>
                    <a:xfrm>
                      <a:off x="0" y="0"/>
                      <a:ext cx="107346" cy="107346"/>
                    </a:xfrm>
                    <a:prstGeom prst="rect">
                      <a:avLst/>
                    </a:prstGeom>
                  </pic:spPr>
                </pic:pic>
              </a:graphicData>
            </a:graphic>
          </wp:inline>
        </w:drawing>
      </w:r>
      <w:r>
        <w:rPr>
          <w:position w:val="-2"/>
          <w:sz w:val="16"/>
        </w:rPr>
      </w:r>
    </w:p>
    <w:p>
      <w:pPr>
        <w:pStyle w:val="BodyText"/>
        <w:spacing w:before="118"/>
        <w:ind w:left="195"/>
      </w:pPr>
      <w:r>
        <w:rPr/>
        <w:br w:type="column"/>
      </w:r>
      <w:r>
        <w:rPr/>
        <w:t>Climate</w:t>
      </w:r>
      <w:r>
        <w:rPr>
          <w:spacing w:val="6"/>
        </w:rPr>
        <w:t> </w:t>
      </w:r>
      <w:r>
        <w:rPr/>
        <w:t>Value</w:t>
      </w:r>
      <w:r>
        <w:rPr>
          <w:spacing w:val="6"/>
        </w:rPr>
        <w:t> </w:t>
      </w:r>
      <w:r>
        <w:rPr/>
        <w:t>at</w:t>
      </w:r>
      <w:r>
        <w:rPr>
          <w:spacing w:val="6"/>
        </w:rPr>
        <w:t> </w:t>
      </w:r>
      <w:r>
        <w:rPr/>
        <w:t>Risk</w:t>
      </w:r>
      <w:r>
        <w:rPr>
          <w:spacing w:val="6"/>
        </w:rPr>
        <w:t> </w:t>
      </w:r>
      <w:r>
        <w:rPr/>
        <w:t>(Climate</w:t>
      </w:r>
      <w:r>
        <w:rPr>
          <w:spacing w:val="7"/>
        </w:rPr>
        <w:t> </w:t>
      </w:r>
      <w:r>
        <w:rPr>
          <w:spacing w:val="-2"/>
        </w:rPr>
        <w:t>VaR).</w:t>
      </w:r>
    </w:p>
    <w:p>
      <w:pPr>
        <w:spacing w:before="106"/>
        <w:ind w:left="195" w:right="0" w:firstLine="0"/>
        <w:jc w:val="left"/>
        <w:rPr>
          <w:sz w:val="16"/>
        </w:rPr>
      </w:pPr>
      <w:r>
        <w:rPr/>
        <w:br w:type="column"/>
      </w:r>
      <w:r>
        <w:rPr>
          <w:spacing w:val="-2"/>
          <w:w w:val="110"/>
          <w:sz w:val="16"/>
        </w:rPr>
        <w:t>Opportunity</w:t>
      </w:r>
    </w:p>
    <w:p>
      <w:pPr>
        <w:spacing w:line="249" w:lineRule="auto" w:before="106"/>
        <w:ind w:left="195" w:right="2537" w:firstLine="0"/>
        <w:jc w:val="left"/>
        <w:rPr>
          <w:sz w:val="17"/>
        </w:rPr>
      </w:pPr>
      <w:r>
        <w:rPr/>
        <w:br w:type="column"/>
      </w:r>
      <w:r>
        <w:rPr>
          <w:w w:val="105"/>
          <w:sz w:val="16"/>
        </w:rPr>
        <w:t>Climate Wise Transition Risk Framework,</w:t>
      </w:r>
      <w:r>
        <w:rPr>
          <w:spacing w:val="-12"/>
          <w:w w:val="105"/>
          <w:sz w:val="16"/>
        </w:rPr>
        <w:t> </w:t>
      </w:r>
      <w:r>
        <w:rPr>
          <w:w w:val="105"/>
          <w:sz w:val="17"/>
        </w:rPr>
        <w:t>National</w:t>
      </w:r>
      <w:r>
        <w:rPr>
          <w:spacing w:val="-13"/>
          <w:w w:val="105"/>
          <w:sz w:val="17"/>
        </w:rPr>
        <w:t> </w:t>
      </w:r>
      <w:r>
        <w:rPr>
          <w:w w:val="105"/>
          <w:sz w:val="17"/>
        </w:rPr>
        <w:t>Bureau</w:t>
      </w:r>
      <w:r>
        <w:rPr>
          <w:spacing w:val="-12"/>
          <w:w w:val="105"/>
          <w:sz w:val="17"/>
        </w:rPr>
        <w:t> </w:t>
      </w:r>
      <w:r>
        <w:rPr>
          <w:w w:val="105"/>
          <w:sz w:val="17"/>
        </w:rPr>
        <w:t>of Economic Research (NBER)</w:t>
      </w:r>
    </w:p>
    <w:p>
      <w:pPr>
        <w:spacing w:after="0" w:line="249" w:lineRule="auto"/>
        <w:jc w:val="left"/>
        <w:rPr>
          <w:sz w:val="17"/>
        </w:rPr>
        <w:sectPr>
          <w:type w:val="continuous"/>
          <w:pgSz w:w="16840" w:h="11900" w:orient="landscape"/>
          <w:pgMar w:header="0" w:footer="435" w:top="1320" w:bottom="280" w:left="708" w:right="0"/>
          <w:cols w:num="4" w:equalWidth="0">
            <w:col w:w="985" w:space="2675"/>
            <w:col w:w="3055" w:space="1085"/>
            <w:col w:w="1127" w:space="2068"/>
            <w:col w:w="5137"/>
          </w:cols>
        </w:sectPr>
      </w:pPr>
    </w:p>
    <w:p>
      <w:pPr>
        <w:pStyle w:val="BodyText"/>
        <w:spacing w:before="5"/>
        <w:rPr>
          <w:sz w:val="3"/>
        </w:rPr>
      </w:pPr>
      <w:r>
        <w:rPr>
          <w:sz w:val="3"/>
        </w:rPr>
        <mc:AlternateContent>
          <mc:Choice Requires="wps">
            <w:drawing>
              <wp:anchor distT="0" distB="0" distL="0" distR="0" allowOverlap="1" layoutInCell="1" locked="0" behindDoc="0" simplePos="0" relativeHeight="16013824">
                <wp:simplePos x="0" y="0"/>
                <wp:positionH relativeFrom="page">
                  <wp:posOffset>10183241</wp:posOffset>
                </wp:positionH>
                <wp:positionV relativeFrom="page">
                  <wp:posOffset>3959097</wp:posOffset>
                </wp:positionV>
                <wp:extent cx="495300" cy="1270"/>
                <wp:effectExtent l="0" t="0" r="0" b="0"/>
                <wp:wrapNone/>
                <wp:docPr id="1027" name="Graphic 1027"/>
                <wp:cNvGraphicFramePr>
                  <a:graphicFrameLocks/>
                </wp:cNvGraphicFramePr>
                <a:graphic>
                  <a:graphicData uri="http://schemas.microsoft.com/office/word/2010/wordprocessingShape">
                    <wps:wsp>
                      <wps:cNvPr id="1027" name="Graphic 102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3824" from="801.830017pt,311.739990pt" to="840.830017pt,311.739990pt" stroked="true" strokeweight=".25pt" strokecolor="#000000">
                <v:stroke dashstyle="solid"/>
                <w10:wrap type="none"/>
              </v:line>
            </w:pict>
          </mc:Fallback>
        </mc:AlternateContent>
      </w:r>
      <w:r>
        <w:rPr>
          <w:sz w:val="3"/>
        </w:rPr>
        <mc:AlternateContent>
          <mc:Choice Requires="wps">
            <w:drawing>
              <wp:anchor distT="0" distB="0" distL="0" distR="0" allowOverlap="1" layoutInCell="1" locked="0" behindDoc="0" simplePos="0" relativeHeight="16016384">
                <wp:simplePos x="0" y="0"/>
                <wp:positionH relativeFrom="page">
                  <wp:posOffset>10189517</wp:posOffset>
                </wp:positionH>
                <wp:positionV relativeFrom="page">
                  <wp:posOffset>3530010</wp:posOffset>
                </wp:positionV>
                <wp:extent cx="210185" cy="1010919"/>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77.953583pt;width:16.55pt;height:79.6pt;mso-position-horizontal-relative:page;mso-position-vertical-relative:page;z-index:16016384" type="#_x0000_t202" id="docshape659"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3"/>
        </w:rPr>
        <mc:AlternateContent>
          <mc:Choice Requires="wps">
            <w:drawing>
              <wp:anchor distT="0" distB="0" distL="0" distR="0" allowOverlap="1" layoutInCell="1" locked="0" behindDoc="0" simplePos="0" relativeHeight="16016896">
                <wp:simplePos x="0" y="0"/>
                <wp:positionH relativeFrom="page">
                  <wp:posOffset>10189517</wp:posOffset>
                </wp:positionH>
                <wp:positionV relativeFrom="page">
                  <wp:posOffset>4711077</wp:posOffset>
                </wp:positionV>
                <wp:extent cx="210185" cy="1145540"/>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70.951019pt;width:16.55pt;height:90.2pt;mso-position-horizontal-relative:page;mso-position-vertical-relative:page;z-index:16016896" type="#_x0000_t202" id="docshape660"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sz w:val="3"/>
        </w:rPr>
        <mc:AlternateContent>
          <mc:Choice Requires="wps">
            <w:drawing>
              <wp:anchor distT="0" distB="0" distL="0" distR="0" allowOverlap="1" layoutInCell="1" locked="0" behindDoc="0" simplePos="0" relativeHeight="16017408">
                <wp:simplePos x="0" y="0"/>
                <wp:positionH relativeFrom="page">
                  <wp:posOffset>10189517</wp:posOffset>
                </wp:positionH>
                <wp:positionV relativeFrom="page">
                  <wp:posOffset>2958463</wp:posOffset>
                </wp:positionV>
                <wp:extent cx="127635" cy="392430"/>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32.94989pt;width:10.050pt;height:30.9pt;mso-position-horizontal-relative:page;mso-position-vertical-relative:page;z-index:16017408" type="#_x0000_t202" id="docshape66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p>
    <w:p>
      <w:pPr>
        <w:spacing w:line="20" w:lineRule="exact"/>
        <w:ind w:left="142" w:right="0" w:firstLine="0"/>
        <w:jc w:val="left"/>
        <w:rPr>
          <w:sz w:val="2"/>
        </w:rPr>
      </w:pPr>
      <w:r>
        <w:rPr>
          <w:sz w:val="2"/>
        </w:rPr>
        <mc:AlternateContent>
          <mc:Choice Requires="wps">
            <w:drawing>
              <wp:inline distT="0" distB="0" distL="0" distR="0">
                <wp:extent cx="1076325" cy="12700"/>
                <wp:effectExtent l="9525" t="0" r="0" b="6350"/>
                <wp:docPr id="1031" name="Group 1031"/>
                <wp:cNvGraphicFramePr>
                  <a:graphicFrameLocks/>
                </wp:cNvGraphicFramePr>
                <a:graphic>
                  <a:graphicData uri="http://schemas.microsoft.com/office/word/2010/wordprocessingGroup">
                    <wpg:wgp>
                      <wpg:cNvPr id="1031" name="Group 1031"/>
                      <wpg:cNvGrpSpPr/>
                      <wpg:grpSpPr>
                        <a:xfrm>
                          <a:off x="0" y="0"/>
                          <a:ext cx="1076325" cy="12700"/>
                          <a:chExt cx="1076325" cy="12700"/>
                        </a:xfrm>
                      </wpg:grpSpPr>
                      <wps:wsp>
                        <wps:cNvPr id="1032" name="Graphic 1032"/>
                        <wps:cNvSpPr/>
                        <wps:spPr>
                          <a:xfrm>
                            <a:off x="0" y="6350"/>
                            <a:ext cx="1076325" cy="1270"/>
                          </a:xfrm>
                          <a:custGeom>
                            <a:avLst/>
                            <a:gdLst/>
                            <a:ahLst/>
                            <a:cxnLst/>
                            <a:rect l="l" t="t" r="r" b="b"/>
                            <a:pathLst>
                              <a:path w="1076325" h="0">
                                <a:moveTo>
                                  <a:pt x="0" y="0"/>
                                </a:moveTo>
                                <a:lnTo>
                                  <a:pt x="10763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4.75pt;height:1pt;mso-position-horizontal-relative:char;mso-position-vertical-relative:line" id="docshapegroup662" coordorigin="0,0" coordsize="1695,20">
                <v:line style="position:absolute" from="0,10" to="1695,10" stroked="true" strokeweight="1pt" strokecolor="#000000">
                  <v:stroke dashstyle="solid"/>
                </v:line>
              </v:group>
            </w:pict>
          </mc:Fallback>
        </mc:AlternateContent>
      </w:r>
      <w:r>
        <w:rPr>
          <w:sz w:val="2"/>
        </w:rPr>
      </w:r>
      <w:r>
        <w:rPr>
          <w:rFonts w:ascii="Times New Roman"/>
          <w:spacing w:val="120"/>
          <w:sz w:val="2"/>
        </w:rPr>
        <w:t> </w:t>
      </w:r>
      <w:r>
        <w:rPr>
          <w:spacing w:val="120"/>
          <w:sz w:val="2"/>
        </w:rPr>
        <mc:AlternateContent>
          <mc:Choice Requires="wps">
            <w:drawing>
              <wp:inline distT="0" distB="0" distL="0" distR="0">
                <wp:extent cx="1076325" cy="12700"/>
                <wp:effectExtent l="9525" t="0" r="0" b="6350"/>
                <wp:docPr id="1033" name="Group 1033"/>
                <wp:cNvGraphicFramePr>
                  <a:graphicFrameLocks/>
                </wp:cNvGraphicFramePr>
                <a:graphic>
                  <a:graphicData uri="http://schemas.microsoft.com/office/word/2010/wordprocessingGroup">
                    <wpg:wgp>
                      <wpg:cNvPr id="1033" name="Group 1033"/>
                      <wpg:cNvGrpSpPr/>
                      <wpg:grpSpPr>
                        <a:xfrm>
                          <a:off x="0" y="0"/>
                          <a:ext cx="1076325" cy="12700"/>
                          <a:chExt cx="1076325" cy="12700"/>
                        </a:xfrm>
                      </wpg:grpSpPr>
                      <wps:wsp>
                        <wps:cNvPr id="1034" name="Graphic 1034"/>
                        <wps:cNvSpPr/>
                        <wps:spPr>
                          <a:xfrm>
                            <a:off x="0" y="6350"/>
                            <a:ext cx="1076325" cy="1270"/>
                          </a:xfrm>
                          <a:custGeom>
                            <a:avLst/>
                            <a:gdLst/>
                            <a:ahLst/>
                            <a:cxnLst/>
                            <a:rect l="l" t="t" r="r" b="b"/>
                            <a:pathLst>
                              <a:path w="1076325" h="0">
                                <a:moveTo>
                                  <a:pt x="0" y="0"/>
                                </a:moveTo>
                                <a:lnTo>
                                  <a:pt x="10763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4.75pt;height:1pt;mso-position-horizontal-relative:char;mso-position-vertical-relative:line" id="docshapegroup663" coordorigin="0,0" coordsize="1695,20">
                <v:line style="position:absolute" from="0,10" to="1695,10" stroked="true" strokeweight="1pt" strokecolor="#000000">
                  <v:stroke dashstyle="solid"/>
                </v:line>
              </v:group>
            </w:pict>
          </mc:Fallback>
        </mc:AlternateContent>
      </w:r>
      <w:r>
        <w:rPr>
          <w:spacing w:val="120"/>
          <w:sz w:val="2"/>
        </w:rPr>
      </w:r>
      <w:r>
        <w:rPr>
          <w:rFonts w:ascii="Times New Roman"/>
          <w:spacing w:val="120"/>
          <w:sz w:val="2"/>
        </w:rPr>
        <w:t> </w:t>
      </w:r>
      <w:r>
        <w:rPr>
          <w:spacing w:val="120"/>
          <w:sz w:val="2"/>
        </w:rPr>
        <mc:AlternateContent>
          <mc:Choice Requires="wps">
            <w:drawing>
              <wp:inline distT="0" distB="0" distL="0" distR="0">
                <wp:extent cx="2543175" cy="12700"/>
                <wp:effectExtent l="9525" t="0" r="0" b="6350"/>
                <wp:docPr id="1035" name="Group 1035"/>
                <wp:cNvGraphicFramePr>
                  <a:graphicFrameLocks/>
                </wp:cNvGraphicFramePr>
                <a:graphic>
                  <a:graphicData uri="http://schemas.microsoft.com/office/word/2010/wordprocessingGroup">
                    <wpg:wgp>
                      <wpg:cNvPr id="1035" name="Group 1035"/>
                      <wpg:cNvGrpSpPr/>
                      <wpg:grpSpPr>
                        <a:xfrm>
                          <a:off x="0" y="0"/>
                          <a:ext cx="2543175" cy="12700"/>
                          <a:chExt cx="2543175" cy="12700"/>
                        </a:xfrm>
                      </wpg:grpSpPr>
                      <wps:wsp>
                        <wps:cNvPr id="1036" name="Graphic 1036"/>
                        <wps:cNvSpPr/>
                        <wps:spPr>
                          <a:xfrm>
                            <a:off x="0" y="6350"/>
                            <a:ext cx="2543175" cy="1270"/>
                          </a:xfrm>
                          <a:custGeom>
                            <a:avLst/>
                            <a:gdLst/>
                            <a:ahLst/>
                            <a:cxnLst/>
                            <a:rect l="l" t="t" r="r" b="b"/>
                            <a:pathLst>
                              <a:path w="2543175" h="0">
                                <a:moveTo>
                                  <a:pt x="0" y="0"/>
                                </a:moveTo>
                                <a:lnTo>
                                  <a:pt x="25431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0.25pt;height:1pt;mso-position-horizontal-relative:char;mso-position-vertical-relative:line" id="docshapegroup664" coordorigin="0,0" coordsize="4005,20">
                <v:line style="position:absolute" from="0,10" to="4005,10" stroked="true" strokeweight="1pt" strokecolor="#000000">
                  <v:stroke dashstyle="solid"/>
                </v:line>
              </v:group>
            </w:pict>
          </mc:Fallback>
        </mc:AlternateContent>
      </w:r>
      <w:r>
        <w:rPr>
          <w:spacing w:val="120"/>
          <w:sz w:val="2"/>
        </w:rPr>
      </w:r>
      <w:r>
        <w:rPr>
          <w:rFonts w:ascii="Times New Roman"/>
          <w:spacing w:val="135"/>
          <w:sz w:val="2"/>
        </w:rPr>
        <w:t> </w:t>
      </w:r>
      <w:r>
        <w:rPr>
          <w:spacing w:val="135"/>
          <w:sz w:val="2"/>
        </w:rPr>
        <mc:AlternateContent>
          <mc:Choice Requires="wps">
            <w:drawing>
              <wp:inline distT="0" distB="0" distL="0" distR="0">
                <wp:extent cx="1019175" cy="12700"/>
                <wp:effectExtent l="9525" t="0" r="0" b="6350"/>
                <wp:docPr id="1037" name="Group 1037"/>
                <wp:cNvGraphicFramePr>
                  <a:graphicFrameLocks/>
                </wp:cNvGraphicFramePr>
                <a:graphic>
                  <a:graphicData uri="http://schemas.microsoft.com/office/word/2010/wordprocessingGroup">
                    <wpg:wgp>
                      <wpg:cNvPr id="1037" name="Group 1037"/>
                      <wpg:cNvGrpSpPr/>
                      <wpg:grpSpPr>
                        <a:xfrm>
                          <a:off x="0" y="0"/>
                          <a:ext cx="1019175" cy="12700"/>
                          <a:chExt cx="1019175" cy="12700"/>
                        </a:xfrm>
                      </wpg:grpSpPr>
                      <wps:wsp>
                        <wps:cNvPr id="1038" name="Graphic 1038"/>
                        <wps:cNvSpPr/>
                        <wps:spPr>
                          <a:xfrm>
                            <a:off x="0" y="6350"/>
                            <a:ext cx="1019175" cy="1270"/>
                          </a:xfrm>
                          <a:custGeom>
                            <a:avLst/>
                            <a:gdLst/>
                            <a:ahLst/>
                            <a:cxnLst/>
                            <a:rect l="l" t="t" r="r" b="b"/>
                            <a:pathLst>
                              <a:path w="1019175" h="0">
                                <a:moveTo>
                                  <a:pt x="0" y="0"/>
                                </a:moveTo>
                                <a:lnTo>
                                  <a:pt x="10191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25pt;height:1pt;mso-position-horizontal-relative:char;mso-position-vertical-relative:line" id="docshapegroup665" coordorigin="0,0" coordsize="1605,20">
                <v:line style="position:absolute" from="0,10" to="1605,10" stroked="true" strokeweight="1pt" strokecolor="#000000">
                  <v:stroke dashstyle="solid"/>
                </v:line>
              </v:group>
            </w:pict>
          </mc:Fallback>
        </mc:AlternateContent>
      </w:r>
      <w:r>
        <w:rPr>
          <w:spacing w:val="135"/>
          <w:sz w:val="2"/>
        </w:rPr>
      </w:r>
      <w:r>
        <w:rPr>
          <w:rFonts w:ascii="Times New Roman"/>
          <w:spacing w:val="120"/>
          <w:sz w:val="2"/>
        </w:rPr>
        <w:t> </w:t>
      </w:r>
      <w:r>
        <w:rPr>
          <w:spacing w:val="120"/>
          <w:sz w:val="2"/>
        </w:rPr>
        <mc:AlternateContent>
          <mc:Choice Requires="wps">
            <w:drawing>
              <wp:inline distT="0" distB="0" distL="0" distR="0">
                <wp:extent cx="838200" cy="12700"/>
                <wp:effectExtent l="9525" t="0" r="0" b="6350"/>
                <wp:docPr id="1039" name="Group 1039"/>
                <wp:cNvGraphicFramePr>
                  <a:graphicFrameLocks/>
                </wp:cNvGraphicFramePr>
                <a:graphic>
                  <a:graphicData uri="http://schemas.microsoft.com/office/word/2010/wordprocessingGroup">
                    <wpg:wgp>
                      <wpg:cNvPr id="1039" name="Group 1039"/>
                      <wpg:cNvGrpSpPr/>
                      <wpg:grpSpPr>
                        <a:xfrm>
                          <a:off x="0" y="0"/>
                          <a:ext cx="838200" cy="12700"/>
                          <a:chExt cx="838200" cy="12700"/>
                        </a:xfrm>
                      </wpg:grpSpPr>
                      <wps:wsp>
                        <wps:cNvPr id="1040" name="Graphic 1040"/>
                        <wps:cNvSpPr/>
                        <wps:spPr>
                          <a:xfrm>
                            <a:off x="0" y="6350"/>
                            <a:ext cx="838200" cy="1270"/>
                          </a:xfrm>
                          <a:custGeom>
                            <a:avLst/>
                            <a:gdLst/>
                            <a:ahLst/>
                            <a:cxnLst/>
                            <a:rect l="l" t="t" r="r" b="b"/>
                            <a:pathLst>
                              <a:path w="838200" h="0">
                                <a:moveTo>
                                  <a:pt x="0" y="0"/>
                                </a:moveTo>
                                <a:lnTo>
                                  <a:pt x="8382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pt;height:1pt;mso-position-horizontal-relative:char;mso-position-vertical-relative:line" id="docshapegroup666" coordorigin="0,0" coordsize="1320,20">
                <v:line style="position:absolute" from="0,10" to="1320,10" stroked="true" strokeweight="1pt" strokecolor="#000000">
                  <v:stroke dashstyle="solid"/>
                </v:line>
              </v:group>
            </w:pict>
          </mc:Fallback>
        </mc:AlternateContent>
      </w:r>
      <w:r>
        <w:rPr>
          <w:spacing w:val="120"/>
          <w:sz w:val="2"/>
        </w:rPr>
      </w:r>
      <w:r>
        <w:rPr>
          <w:rFonts w:ascii="Times New Roman"/>
          <w:spacing w:val="120"/>
          <w:sz w:val="2"/>
        </w:rPr>
        <w:t> </w:t>
      </w:r>
      <w:r>
        <w:rPr>
          <w:spacing w:val="120"/>
          <w:sz w:val="2"/>
        </w:rPr>
        <mc:AlternateContent>
          <mc:Choice Requires="wps">
            <w:drawing>
              <wp:inline distT="0" distB="0" distL="0" distR="0">
                <wp:extent cx="1685925" cy="12700"/>
                <wp:effectExtent l="9525" t="0" r="0" b="6350"/>
                <wp:docPr id="1041" name="Group 1041"/>
                <wp:cNvGraphicFramePr>
                  <a:graphicFrameLocks/>
                </wp:cNvGraphicFramePr>
                <a:graphic>
                  <a:graphicData uri="http://schemas.microsoft.com/office/word/2010/wordprocessingGroup">
                    <wpg:wgp>
                      <wpg:cNvPr id="1041" name="Group 1041"/>
                      <wpg:cNvGrpSpPr/>
                      <wpg:grpSpPr>
                        <a:xfrm>
                          <a:off x="0" y="0"/>
                          <a:ext cx="1685925" cy="12700"/>
                          <a:chExt cx="1685925" cy="12700"/>
                        </a:xfrm>
                      </wpg:grpSpPr>
                      <wps:wsp>
                        <wps:cNvPr id="1042" name="Graphic 1042"/>
                        <wps:cNvSpPr/>
                        <wps:spPr>
                          <a:xfrm>
                            <a:off x="0" y="6350"/>
                            <a:ext cx="1685925" cy="1270"/>
                          </a:xfrm>
                          <a:custGeom>
                            <a:avLst/>
                            <a:gdLst/>
                            <a:ahLst/>
                            <a:cxnLst/>
                            <a:rect l="l" t="t" r="r" b="b"/>
                            <a:pathLst>
                              <a:path w="1685925" h="0">
                                <a:moveTo>
                                  <a:pt x="0" y="0"/>
                                </a:moveTo>
                                <a:lnTo>
                                  <a:pt x="16859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2.75pt;height:1pt;mso-position-horizontal-relative:char;mso-position-vertical-relative:line" id="docshapegroup667" coordorigin="0,0" coordsize="2655,20">
                <v:line style="position:absolute" from="0,10" to="2655,10" stroked="true" strokeweight="1pt" strokecolor="#000000">
                  <v:stroke dashstyle="solid"/>
                </v:line>
              </v:group>
            </w:pict>
          </mc:Fallback>
        </mc:AlternateContent>
      </w:r>
      <w:r>
        <w:rPr>
          <w:spacing w:val="120"/>
          <w:sz w:val="2"/>
        </w:rPr>
      </w:r>
      <w:r>
        <w:rPr>
          <w:rFonts w:ascii="Times New Roman"/>
          <w:spacing w:val="120"/>
          <w:sz w:val="2"/>
        </w:rPr>
        <w:t> </w:t>
      </w:r>
      <w:r>
        <w:rPr>
          <w:spacing w:val="120"/>
          <w:sz w:val="2"/>
        </w:rPr>
        <mc:AlternateContent>
          <mc:Choice Requires="wps">
            <w:drawing>
              <wp:inline distT="0" distB="0" distL="0" distR="0">
                <wp:extent cx="561975" cy="12700"/>
                <wp:effectExtent l="9525" t="0" r="0" b="6350"/>
                <wp:docPr id="1043" name="Group 1043"/>
                <wp:cNvGraphicFramePr>
                  <a:graphicFrameLocks/>
                </wp:cNvGraphicFramePr>
                <a:graphic>
                  <a:graphicData uri="http://schemas.microsoft.com/office/word/2010/wordprocessingGroup">
                    <wpg:wgp>
                      <wpg:cNvPr id="1043" name="Group 1043"/>
                      <wpg:cNvGrpSpPr/>
                      <wpg:grpSpPr>
                        <a:xfrm>
                          <a:off x="0" y="0"/>
                          <a:ext cx="561975" cy="12700"/>
                          <a:chExt cx="561975" cy="12700"/>
                        </a:xfrm>
                      </wpg:grpSpPr>
                      <wps:wsp>
                        <wps:cNvPr id="1044" name="Graphic 1044"/>
                        <wps:cNvSpPr/>
                        <wps:spPr>
                          <a:xfrm>
                            <a:off x="0" y="6350"/>
                            <a:ext cx="561975" cy="1270"/>
                          </a:xfrm>
                          <a:custGeom>
                            <a:avLst/>
                            <a:gdLst/>
                            <a:ahLst/>
                            <a:cxnLst/>
                            <a:rect l="l" t="t" r="r" b="b"/>
                            <a:pathLst>
                              <a:path w="561975" h="0">
                                <a:moveTo>
                                  <a:pt x="0" y="0"/>
                                </a:moveTo>
                                <a:lnTo>
                                  <a:pt x="5619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25pt;height:1pt;mso-position-horizontal-relative:char;mso-position-vertical-relative:line" id="docshapegroup668" coordorigin="0,0" coordsize="885,20">
                <v:line style="position:absolute" from="0,10" to="885,10" stroked="true" strokeweight="1pt" strokecolor="#000000">
                  <v:stroke dashstyle="solid"/>
                </v:line>
              </v:group>
            </w:pict>
          </mc:Fallback>
        </mc:AlternateContent>
      </w:r>
      <w:r>
        <w:rPr>
          <w:spacing w:val="120"/>
          <w:sz w:val="2"/>
        </w:rPr>
      </w:r>
    </w:p>
    <w:p>
      <w:pPr>
        <w:pStyle w:val="ListParagraph"/>
        <w:numPr>
          <w:ilvl w:val="0"/>
          <w:numId w:val="24"/>
        </w:numPr>
        <w:tabs>
          <w:tab w:pos="310" w:val="left" w:leader="none"/>
        </w:tabs>
        <w:spacing w:line="240" w:lineRule="auto" w:before="84" w:after="0"/>
        <w:ind w:left="310" w:right="0" w:hanging="168"/>
        <w:jc w:val="left"/>
        <w:rPr>
          <w:sz w:val="12"/>
        </w:rPr>
      </w:pPr>
      <w:r>
        <w:rPr>
          <w:sz w:val="12"/>
        </w:rPr>
        <mc:AlternateContent>
          <mc:Choice Requires="wps">
            <w:drawing>
              <wp:anchor distT="0" distB="0" distL="0" distR="0" allowOverlap="1" layoutInCell="1" locked="0" behindDoc="0" simplePos="0" relativeHeight="16014336">
                <wp:simplePos x="0" y="0"/>
                <wp:positionH relativeFrom="page">
                  <wp:posOffset>10183241</wp:posOffset>
                </wp:positionH>
                <wp:positionV relativeFrom="paragraph">
                  <wp:posOffset>-352988</wp:posOffset>
                </wp:positionV>
                <wp:extent cx="495300" cy="1270"/>
                <wp:effectExtent l="0" t="0" r="0" b="0"/>
                <wp:wrapNone/>
                <wp:docPr id="1045" name="Graphic 1045"/>
                <wp:cNvGraphicFramePr>
                  <a:graphicFrameLocks/>
                </wp:cNvGraphicFramePr>
                <a:graphic>
                  <a:graphicData uri="http://schemas.microsoft.com/office/word/2010/wordprocessingShape">
                    <wps:wsp>
                      <wps:cNvPr id="1045" name="Graphic 1045"/>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4336" from="801.830017pt,-27.794384pt" to="840.830017pt,-27.794384pt" stroked="true" strokeweight="3pt" strokecolor="#ffd900">
                <v:stroke dashstyle="solid"/>
                <w10:wrap type="none"/>
              </v:line>
            </w:pict>
          </mc:Fallback>
        </mc:AlternateContent>
      </w:r>
      <w:r>
        <w:rPr>
          <w:sz w:val="12"/>
        </w:rPr>
        <w:t>Certain</w:t>
      </w:r>
      <w:r>
        <w:rPr>
          <w:spacing w:val="6"/>
          <w:sz w:val="12"/>
        </w:rPr>
        <w:t> </w:t>
      </w:r>
      <w:r>
        <w:rPr>
          <w:sz w:val="12"/>
        </w:rPr>
        <w:t>information</w:t>
      </w:r>
      <w:r>
        <w:rPr>
          <w:spacing w:val="6"/>
          <w:sz w:val="12"/>
        </w:rPr>
        <w:t> </w:t>
      </w:r>
      <w:r>
        <w:rPr>
          <w:sz w:val="12"/>
        </w:rPr>
        <w:t>©2025.</w:t>
      </w:r>
      <w:r>
        <w:rPr>
          <w:spacing w:val="6"/>
          <w:sz w:val="12"/>
        </w:rPr>
        <w:t> </w:t>
      </w:r>
      <w:r>
        <w:rPr>
          <w:sz w:val="12"/>
        </w:rPr>
        <w:t>MSCI</w:t>
      </w:r>
      <w:r>
        <w:rPr>
          <w:spacing w:val="6"/>
          <w:sz w:val="12"/>
        </w:rPr>
        <w:t> </w:t>
      </w:r>
      <w:r>
        <w:rPr>
          <w:sz w:val="12"/>
        </w:rPr>
        <w:t>ESG</w:t>
      </w:r>
      <w:r>
        <w:rPr>
          <w:spacing w:val="6"/>
          <w:sz w:val="12"/>
        </w:rPr>
        <w:t> </w:t>
      </w:r>
      <w:r>
        <w:rPr>
          <w:sz w:val="12"/>
        </w:rPr>
        <w:t>Research</w:t>
      </w:r>
      <w:r>
        <w:rPr>
          <w:spacing w:val="6"/>
          <w:sz w:val="12"/>
        </w:rPr>
        <w:t> </w:t>
      </w:r>
      <w:r>
        <w:rPr>
          <w:sz w:val="12"/>
        </w:rPr>
        <w:t>LLC.</w:t>
      </w:r>
      <w:r>
        <w:rPr>
          <w:spacing w:val="5"/>
          <w:sz w:val="12"/>
        </w:rPr>
        <w:t> </w:t>
      </w:r>
      <w:r>
        <w:rPr>
          <w:sz w:val="12"/>
        </w:rPr>
        <w:t>reproduced</w:t>
      </w:r>
      <w:r>
        <w:rPr>
          <w:spacing w:val="6"/>
          <w:sz w:val="12"/>
        </w:rPr>
        <w:t> </w:t>
      </w:r>
      <w:r>
        <w:rPr>
          <w:sz w:val="12"/>
        </w:rPr>
        <w:t>by</w:t>
      </w:r>
      <w:r>
        <w:rPr>
          <w:spacing w:val="6"/>
          <w:sz w:val="12"/>
        </w:rPr>
        <w:t> </w:t>
      </w:r>
      <w:r>
        <w:rPr>
          <w:spacing w:val="-2"/>
          <w:sz w:val="12"/>
        </w:rPr>
        <w:t>permission.</w:t>
      </w:r>
    </w:p>
    <w:p>
      <w:pPr>
        <w:pStyle w:val="ListParagraph"/>
        <w:numPr>
          <w:ilvl w:val="0"/>
          <w:numId w:val="24"/>
        </w:numPr>
        <w:tabs>
          <w:tab w:pos="310" w:val="left" w:leader="none"/>
        </w:tabs>
        <w:spacing w:line="240" w:lineRule="auto" w:before="34" w:after="0"/>
        <w:ind w:left="310" w:right="0" w:hanging="168"/>
        <w:jc w:val="left"/>
        <w:rPr>
          <w:sz w:val="12"/>
        </w:rPr>
      </w:pPr>
      <w:r>
        <w:rPr>
          <w:sz w:val="12"/>
        </w:rPr>
        <mc:AlternateContent>
          <mc:Choice Requires="wps">
            <w:drawing>
              <wp:anchor distT="0" distB="0" distL="0" distR="0" allowOverlap="1" layoutInCell="1" locked="0" behindDoc="1" simplePos="0" relativeHeight="487872512">
                <wp:simplePos x="0" y="0"/>
                <wp:positionH relativeFrom="page">
                  <wp:posOffset>10183241</wp:posOffset>
                </wp:positionH>
                <wp:positionV relativeFrom="paragraph">
                  <wp:posOffset>144223</wp:posOffset>
                </wp:positionV>
                <wp:extent cx="495300" cy="1270"/>
                <wp:effectExtent l="0" t="0" r="0" b="0"/>
                <wp:wrapTopAndBottom/>
                <wp:docPr id="1046" name="Graphic 1046"/>
                <wp:cNvGraphicFramePr>
                  <a:graphicFrameLocks/>
                </wp:cNvGraphicFramePr>
                <a:graphic>
                  <a:graphicData uri="http://schemas.microsoft.com/office/word/2010/wordprocessingShape">
                    <wps:wsp>
                      <wps:cNvPr id="1046" name="Graphic 104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1.356201pt;width:39pt;height:.1pt;mso-position-horizontal-relative:page;mso-position-vertical-relative:paragraph;z-index:-15443968;mso-wrap-distance-left:0;mso-wrap-distance-right:0" id="docshape669" coordorigin="16037,227" coordsize="780,0" path="m16037,227l16817,227e" filled="false" stroked="true" strokeweight=".25pt" strokecolor="#000000">
                <v:path arrowok="t"/>
                <v:stroke dashstyle="solid"/>
                <w10:wrap type="topAndBottom"/>
              </v:shape>
            </w:pict>
          </mc:Fallback>
        </mc:AlternateContent>
      </w:r>
      <w:r>
        <w:rPr>
          <w:sz w:val="12"/>
        </w:rPr>
        <mc:AlternateContent>
          <mc:Choice Requires="wps">
            <w:drawing>
              <wp:anchor distT="0" distB="0" distL="0" distR="0" allowOverlap="1" layoutInCell="1" locked="0" behindDoc="0" simplePos="0" relativeHeight="16015360">
                <wp:simplePos x="0" y="0"/>
                <wp:positionH relativeFrom="page">
                  <wp:posOffset>10189517</wp:posOffset>
                </wp:positionH>
                <wp:positionV relativeFrom="paragraph">
                  <wp:posOffset>200853</wp:posOffset>
                </wp:positionV>
                <wp:extent cx="292735" cy="978535"/>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5.815201pt;width:23.05pt;height:77.05pt;mso-position-horizontal-relative:page;mso-position-vertical-relative:paragraph;z-index:16015360" type="#_x0000_t202" id="docshape670"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pacing w:val="-2"/>
          <w:w w:val="105"/>
          <w:sz w:val="12"/>
        </w:rPr>
        <w:t>Energy</w:t>
      </w:r>
      <w:r>
        <w:rPr>
          <w:spacing w:val="6"/>
          <w:w w:val="105"/>
          <w:sz w:val="12"/>
        </w:rPr>
        <w:t> </w:t>
      </w:r>
      <w:r>
        <w:rPr>
          <w:spacing w:val="-2"/>
          <w:w w:val="105"/>
          <w:sz w:val="12"/>
        </w:rPr>
        <w:t>performance</w:t>
      </w:r>
      <w:r>
        <w:rPr>
          <w:spacing w:val="7"/>
          <w:w w:val="105"/>
          <w:sz w:val="12"/>
        </w:rPr>
        <w:t> </w:t>
      </w:r>
      <w:r>
        <w:rPr>
          <w:spacing w:val="-2"/>
          <w:w w:val="105"/>
          <w:sz w:val="12"/>
        </w:rPr>
        <w:t>certificate</w:t>
      </w:r>
      <w:r>
        <w:rPr>
          <w:spacing w:val="6"/>
          <w:w w:val="105"/>
          <w:sz w:val="12"/>
        </w:rPr>
        <w:t> </w:t>
      </w:r>
      <w:r>
        <w:rPr>
          <w:spacing w:val="-2"/>
          <w:w w:val="105"/>
          <w:sz w:val="12"/>
        </w:rPr>
        <w:t>(EPC)</w:t>
      </w:r>
      <w:r>
        <w:rPr>
          <w:spacing w:val="7"/>
          <w:w w:val="105"/>
          <w:sz w:val="12"/>
        </w:rPr>
        <w:t> </w:t>
      </w:r>
      <w:r>
        <w:rPr>
          <w:spacing w:val="-2"/>
          <w:w w:val="105"/>
          <w:sz w:val="12"/>
        </w:rPr>
        <w:t>data</w:t>
      </w:r>
      <w:r>
        <w:rPr>
          <w:spacing w:val="5"/>
          <w:w w:val="105"/>
          <w:sz w:val="12"/>
        </w:rPr>
        <w:t> </w:t>
      </w:r>
      <w:r>
        <w:rPr>
          <w:spacing w:val="-2"/>
          <w:w w:val="105"/>
          <w:sz w:val="12"/>
        </w:rPr>
        <w:t>sourced</w:t>
      </w:r>
      <w:r>
        <w:rPr>
          <w:spacing w:val="7"/>
          <w:w w:val="105"/>
          <w:sz w:val="12"/>
        </w:rPr>
        <w:t> </w:t>
      </w:r>
      <w:r>
        <w:rPr>
          <w:spacing w:val="-2"/>
          <w:w w:val="105"/>
          <w:sz w:val="12"/>
        </w:rPr>
        <w:t>from</w:t>
      </w:r>
      <w:r>
        <w:rPr>
          <w:spacing w:val="6"/>
          <w:w w:val="105"/>
          <w:sz w:val="12"/>
        </w:rPr>
        <w:t> </w:t>
      </w:r>
      <w:r>
        <w:rPr>
          <w:spacing w:val="-2"/>
          <w:w w:val="105"/>
          <w:sz w:val="12"/>
        </w:rPr>
        <w:t>UK</w:t>
      </w:r>
      <w:r>
        <w:rPr>
          <w:spacing w:val="3"/>
          <w:w w:val="105"/>
          <w:sz w:val="12"/>
        </w:rPr>
        <w:t> </w:t>
      </w:r>
      <w:r>
        <w:rPr>
          <w:spacing w:val="-2"/>
          <w:w w:val="105"/>
          <w:sz w:val="12"/>
        </w:rPr>
        <w:t>(epc.opendatacommunities.org/login)</w:t>
      </w:r>
      <w:r>
        <w:rPr>
          <w:spacing w:val="6"/>
          <w:w w:val="105"/>
          <w:sz w:val="12"/>
        </w:rPr>
        <w:t> </w:t>
      </w:r>
      <w:r>
        <w:rPr>
          <w:spacing w:val="-2"/>
          <w:w w:val="105"/>
          <w:sz w:val="12"/>
        </w:rPr>
        <w:t>and</w:t>
      </w:r>
      <w:r>
        <w:rPr>
          <w:spacing w:val="7"/>
          <w:w w:val="105"/>
          <w:sz w:val="12"/>
        </w:rPr>
        <w:t> </w:t>
      </w:r>
      <w:r>
        <w:rPr>
          <w:spacing w:val="-2"/>
          <w:w w:val="105"/>
          <w:sz w:val="12"/>
        </w:rPr>
        <w:t>Scotland</w:t>
      </w:r>
      <w:r>
        <w:rPr>
          <w:spacing w:val="7"/>
          <w:w w:val="105"/>
          <w:sz w:val="12"/>
        </w:rPr>
        <w:t> </w:t>
      </w:r>
      <w:r>
        <w:rPr>
          <w:spacing w:val="-2"/>
          <w:w w:val="105"/>
          <w:sz w:val="12"/>
        </w:rPr>
        <w:t>Government</w:t>
      </w:r>
      <w:r>
        <w:rPr>
          <w:spacing w:val="6"/>
          <w:w w:val="105"/>
          <w:sz w:val="12"/>
        </w:rPr>
        <w:t> </w:t>
      </w:r>
      <w:r>
        <w:rPr>
          <w:spacing w:val="-2"/>
          <w:w w:val="105"/>
          <w:sz w:val="12"/>
        </w:rPr>
        <w:t>websites</w:t>
      </w:r>
      <w:r>
        <w:rPr>
          <w:spacing w:val="7"/>
          <w:w w:val="105"/>
          <w:sz w:val="12"/>
        </w:rPr>
        <w:t> </w:t>
      </w:r>
      <w:r>
        <w:rPr>
          <w:spacing w:val="-2"/>
          <w:w w:val="105"/>
          <w:sz w:val="12"/>
        </w:rPr>
        <w:t>(statistics.gov.scot</w:t>
      </w:r>
      <w:r>
        <w:rPr>
          <w:spacing w:val="6"/>
          <w:w w:val="105"/>
          <w:sz w:val="12"/>
        </w:rPr>
        <w:t> </w:t>
      </w:r>
      <w:r>
        <w:rPr>
          <w:spacing w:val="-2"/>
          <w:w w:val="105"/>
          <w:sz w:val="12"/>
        </w:rPr>
        <w:t>:</w:t>
      </w:r>
      <w:r>
        <w:rPr>
          <w:spacing w:val="7"/>
          <w:w w:val="105"/>
          <w:sz w:val="12"/>
        </w:rPr>
        <w:t> </w:t>
      </w:r>
      <w:r>
        <w:rPr>
          <w:spacing w:val="-2"/>
          <w:w w:val="105"/>
          <w:sz w:val="12"/>
        </w:rPr>
        <w:t>Domestic</w:t>
      </w:r>
      <w:r>
        <w:rPr>
          <w:spacing w:val="5"/>
          <w:w w:val="105"/>
          <w:sz w:val="12"/>
        </w:rPr>
        <w:t> </w:t>
      </w:r>
      <w:r>
        <w:rPr>
          <w:spacing w:val="-2"/>
          <w:w w:val="105"/>
          <w:sz w:val="12"/>
        </w:rPr>
        <w:t>Energy</w:t>
      </w:r>
      <w:r>
        <w:rPr>
          <w:spacing w:val="7"/>
          <w:w w:val="105"/>
          <w:sz w:val="12"/>
        </w:rPr>
        <w:t> </w:t>
      </w:r>
      <w:r>
        <w:rPr>
          <w:spacing w:val="-2"/>
          <w:w w:val="105"/>
          <w:sz w:val="12"/>
        </w:rPr>
        <w:t>Performance</w:t>
      </w:r>
      <w:r>
        <w:rPr>
          <w:spacing w:val="6"/>
          <w:w w:val="105"/>
          <w:sz w:val="12"/>
        </w:rPr>
        <w:t> </w:t>
      </w:r>
      <w:r>
        <w:rPr>
          <w:spacing w:val="-2"/>
          <w:w w:val="105"/>
          <w:sz w:val="12"/>
        </w:rPr>
        <w:t>Certificates)</w:t>
      </w:r>
    </w:p>
    <w:p>
      <w:pPr>
        <w:pStyle w:val="BodyText"/>
        <w:spacing w:line="249" w:lineRule="auto" w:before="63"/>
        <w:ind w:left="142" w:right="1382"/>
      </w:pPr>
      <w:r>
        <w:rPr>
          <w:w w:val="105"/>
        </w:rPr>
        <w:t>These</w:t>
      </w:r>
      <w:r>
        <w:rPr>
          <w:spacing w:val="-3"/>
          <w:w w:val="105"/>
        </w:rPr>
        <w:t> </w:t>
      </w:r>
      <w:r>
        <w:rPr>
          <w:w w:val="105"/>
        </w:rPr>
        <w:t>metrics</w:t>
      </w:r>
      <w:r>
        <w:rPr>
          <w:spacing w:val="-3"/>
          <w:w w:val="105"/>
        </w:rPr>
        <w:t> </w:t>
      </w:r>
      <w:r>
        <w:rPr>
          <w:w w:val="105"/>
        </w:rPr>
        <w:t>are</w:t>
      </w:r>
      <w:r>
        <w:rPr>
          <w:spacing w:val="-3"/>
          <w:w w:val="105"/>
        </w:rPr>
        <w:t> </w:t>
      </w:r>
      <w:r>
        <w:rPr>
          <w:w w:val="105"/>
        </w:rPr>
        <w:t>used</w:t>
      </w:r>
      <w:r>
        <w:rPr>
          <w:spacing w:val="-3"/>
          <w:w w:val="105"/>
        </w:rPr>
        <w:t> </w:t>
      </w:r>
      <w:r>
        <w:rPr>
          <w:w w:val="105"/>
        </w:rPr>
        <w:t>in</w:t>
      </w:r>
      <w:r>
        <w:rPr>
          <w:spacing w:val="-3"/>
          <w:w w:val="105"/>
        </w:rPr>
        <w:t> </w:t>
      </w:r>
      <w:r>
        <w:rPr>
          <w:w w:val="105"/>
        </w:rPr>
        <w:t>various</w:t>
      </w:r>
      <w:r>
        <w:rPr>
          <w:spacing w:val="-3"/>
          <w:w w:val="105"/>
        </w:rPr>
        <w:t> </w:t>
      </w:r>
      <w:r>
        <w:rPr>
          <w:w w:val="105"/>
        </w:rPr>
        <w:t>processes</w:t>
      </w:r>
      <w:r>
        <w:rPr>
          <w:spacing w:val="-3"/>
          <w:w w:val="105"/>
        </w:rPr>
        <w:t> </w:t>
      </w:r>
      <w:r>
        <w:rPr>
          <w:w w:val="105"/>
        </w:rPr>
        <w:t>from</w:t>
      </w:r>
      <w:r>
        <w:rPr>
          <w:spacing w:val="-3"/>
          <w:w w:val="105"/>
        </w:rPr>
        <w:t> </w:t>
      </w:r>
      <w:r>
        <w:rPr>
          <w:w w:val="105"/>
        </w:rPr>
        <w:t>monitoring</w:t>
      </w:r>
      <w:r>
        <w:rPr>
          <w:spacing w:val="-3"/>
          <w:w w:val="105"/>
        </w:rPr>
        <w:t> </w:t>
      </w:r>
      <w:r>
        <w:rPr>
          <w:w w:val="105"/>
        </w:rPr>
        <w:t>risk</w:t>
      </w:r>
      <w:r>
        <w:rPr>
          <w:spacing w:val="-3"/>
          <w:w w:val="105"/>
        </w:rPr>
        <w:t> </w:t>
      </w:r>
      <w:r>
        <w:rPr>
          <w:w w:val="105"/>
        </w:rPr>
        <w:t>appetite</w:t>
      </w:r>
      <w:r>
        <w:rPr>
          <w:spacing w:val="-3"/>
          <w:w w:val="105"/>
        </w:rPr>
        <w:t> </w:t>
      </w:r>
      <w:r>
        <w:rPr>
          <w:w w:val="105"/>
        </w:rPr>
        <w:t>to</w:t>
      </w:r>
      <w:r>
        <w:rPr>
          <w:spacing w:val="-3"/>
          <w:w w:val="105"/>
        </w:rPr>
        <w:t> </w:t>
      </w:r>
      <w:r>
        <w:rPr>
          <w:w w:val="105"/>
        </w:rPr>
        <w:t>business</w:t>
      </w:r>
      <w:r>
        <w:rPr>
          <w:spacing w:val="-3"/>
          <w:w w:val="105"/>
        </w:rPr>
        <w:t> </w:t>
      </w:r>
      <w:r>
        <w:rPr>
          <w:w w:val="105"/>
        </w:rPr>
        <w:t>planning</w:t>
      </w:r>
      <w:r>
        <w:rPr>
          <w:spacing w:val="-3"/>
          <w:w w:val="105"/>
        </w:rPr>
        <w:t> </w:t>
      </w:r>
      <w:r>
        <w:rPr>
          <w:w w:val="105"/>
        </w:rPr>
        <w:t>to</w:t>
      </w:r>
      <w:r>
        <w:rPr>
          <w:spacing w:val="-3"/>
          <w:w w:val="105"/>
        </w:rPr>
        <w:t> </w:t>
      </w:r>
      <w:r>
        <w:rPr>
          <w:w w:val="105"/>
        </w:rPr>
        <w:t>measuring</w:t>
      </w:r>
      <w:r>
        <w:rPr>
          <w:spacing w:val="-3"/>
          <w:w w:val="105"/>
        </w:rPr>
        <w:t> </w:t>
      </w:r>
      <w:r>
        <w:rPr>
          <w:w w:val="105"/>
        </w:rPr>
        <w:t>progress</w:t>
      </w:r>
      <w:r>
        <w:rPr>
          <w:spacing w:val="-3"/>
          <w:w w:val="105"/>
        </w:rPr>
        <w:t> </w:t>
      </w:r>
      <w:r>
        <w:rPr>
          <w:w w:val="105"/>
        </w:rPr>
        <w:t>against</w:t>
      </w:r>
      <w:r>
        <w:rPr>
          <w:spacing w:val="-3"/>
          <w:w w:val="105"/>
        </w:rPr>
        <w:t> </w:t>
      </w:r>
      <w:r>
        <w:rPr>
          <w:w w:val="105"/>
        </w:rPr>
        <w:t>our</w:t>
      </w:r>
      <w:r>
        <w:rPr>
          <w:spacing w:val="-3"/>
          <w:w w:val="105"/>
        </w:rPr>
        <w:t> </w:t>
      </w:r>
      <w:r>
        <w:rPr>
          <w:w w:val="105"/>
        </w:rPr>
        <w:t>Net</w:t>
      </w:r>
      <w:r>
        <w:rPr>
          <w:spacing w:val="-3"/>
          <w:w w:val="105"/>
        </w:rPr>
        <w:t> </w:t>
      </w:r>
      <w:r>
        <w:rPr>
          <w:w w:val="105"/>
        </w:rPr>
        <w:t>Zero</w:t>
      </w:r>
      <w:r>
        <w:rPr>
          <w:spacing w:val="-3"/>
          <w:w w:val="105"/>
        </w:rPr>
        <w:t> </w:t>
      </w:r>
      <w:r>
        <w:rPr>
          <w:w w:val="105"/>
        </w:rPr>
        <w:t>ambition.</w:t>
      </w:r>
      <w:r>
        <w:rPr>
          <w:spacing w:val="-3"/>
          <w:w w:val="105"/>
        </w:rPr>
        <w:t> </w:t>
      </w:r>
      <w:r>
        <w:rPr>
          <w:w w:val="105"/>
        </w:rPr>
        <w:t>Whilst</w:t>
      </w:r>
      <w:r>
        <w:rPr>
          <w:spacing w:val="-3"/>
          <w:w w:val="105"/>
        </w:rPr>
        <w:t> </w:t>
      </w:r>
      <w:r>
        <w:rPr>
          <w:w w:val="105"/>
        </w:rPr>
        <w:t>recognising</w:t>
      </w:r>
      <w:r>
        <w:rPr>
          <w:spacing w:val="-3"/>
          <w:w w:val="105"/>
        </w:rPr>
        <w:t> </w:t>
      </w:r>
      <w:r>
        <w:rPr>
          <w:w w:val="105"/>
        </w:rPr>
        <w:t>the</w:t>
      </w:r>
      <w:r>
        <w:rPr>
          <w:spacing w:val="-3"/>
          <w:w w:val="105"/>
        </w:rPr>
        <w:t> </w:t>
      </w:r>
      <w:r>
        <w:rPr>
          <w:w w:val="105"/>
        </w:rPr>
        <w:t>limitations</w:t>
      </w:r>
      <w:r>
        <w:rPr>
          <w:spacing w:val="-3"/>
          <w:w w:val="105"/>
        </w:rPr>
        <w:t> </w:t>
      </w:r>
      <w:r>
        <w:rPr>
          <w:w w:val="105"/>
        </w:rPr>
        <w:t>of the metrics (e.g. scope of coverage, data availability and extended time horizons as well as the uncertainty associated with some of the underlying assumptions), we believe they are valuable in supporting our climate-related governance, strategy and risk management. We utilise internal data, as well as external data sources and providers, to produce the climate metrics. Further information on the reporting policies for each metric is included in the reporting criteria, see</w:t>
      </w:r>
      <w:r>
        <w:rPr>
          <w:spacing w:val="-4"/>
          <w:w w:val="105"/>
        </w:rPr>
        <w:t> </w:t>
      </w:r>
      <w:hyperlink w:history="true" w:anchor="_bookmark41">
        <w:r>
          <w:rPr>
            <w:w w:val="105"/>
          </w:rPr>
          <w:t>note</w:t>
        </w:r>
      </w:hyperlink>
      <w:r>
        <w:rPr>
          <w:w w:val="105"/>
        </w:rPr>
        <w:t> 16. We have also included an update on how we measure and track climate-related litigation risk in</w:t>
      </w:r>
      <w:r>
        <w:rPr>
          <w:spacing w:val="-1"/>
          <w:w w:val="105"/>
        </w:rPr>
        <w:t> </w:t>
      </w:r>
      <w:hyperlink w:history="true" w:anchor="_bookmark40">
        <w:r>
          <w:rPr>
            <w:w w:val="105"/>
          </w:rPr>
          <w:t>note</w:t>
        </w:r>
      </w:hyperlink>
      <w:r>
        <w:rPr>
          <w:w w:val="105"/>
        </w:rPr>
        <w:t> 15. For details on how we are measuring progress against our science-based targets see</w:t>
      </w:r>
      <w:r>
        <w:rPr>
          <w:spacing w:val="-2"/>
          <w:w w:val="105"/>
        </w:rPr>
        <w:t> </w:t>
      </w:r>
      <w:hyperlink w:history="true" w:anchor="_bookmark38">
        <w:r>
          <w:rPr>
            <w:w w:val="105"/>
          </w:rPr>
          <w:t>note</w:t>
        </w:r>
      </w:hyperlink>
      <w:r>
        <w:rPr>
          <w:w w:val="105"/>
        </w:rPr>
        <w:t> 13.</w:t>
      </w:r>
    </w:p>
    <w:p>
      <w:pPr>
        <w:pStyle w:val="BodyText"/>
        <w:spacing w:before="115"/>
        <w:ind w:left="142"/>
      </w:pPr>
      <w:r>
        <w:rPr/>
        <mc:AlternateContent>
          <mc:Choice Requires="wps">
            <w:drawing>
              <wp:anchor distT="0" distB="0" distL="0" distR="0" allowOverlap="1" layoutInCell="1" locked="0" behindDoc="0" simplePos="0" relativeHeight="16014848">
                <wp:simplePos x="0" y="0"/>
                <wp:positionH relativeFrom="page">
                  <wp:posOffset>10183241</wp:posOffset>
                </wp:positionH>
                <wp:positionV relativeFrom="paragraph">
                  <wp:posOffset>-163203</wp:posOffset>
                </wp:positionV>
                <wp:extent cx="495300" cy="1270"/>
                <wp:effectExtent l="0" t="0" r="0" b="0"/>
                <wp:wrapNone/>
                <wp:docPr id="1048" name="Graphic 1048"/>
                <wp:cNvGraphicFramePr>
                  <a:graphicFrameLocks/>
                </wp:cNvGraphicFramePr>
                <a:graphic>
                  <a:graphicData uri="http://schemas.microsoft.com/office/word/2010/wordprocessingShape">
                    <wps:wsp>
                      <wps:cNvPr id="1048" name="Graphic 104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4848" from="801.830017pt,-12.850683pt" to="840.830017pt,-12.850683pt" stroked="true" strokeweight=".25pt" strokecolor="#000000">
                <v:stroke dashstyle="solid"/>
                <w10:wrap type="none"/>
              </v:line>
            </w:pict>
          </mc:Fallback>
        </mc:AlternateContent>
      </w:r>
      <w:r>
        <w:rPr>
          <w:w w:val="105"/>
        </w:rPr>
        <w:t>All</w:t>
      </w:r>
      <w:r>
        <w:rPr>
          <w:spacing w:val="-6"/>
          <w:w w:val="105"/>
        </w:rPr>
        <w:t> </w:t>
      </w:r>
      <w:r>
        <w:rPr>
          <w:w w:val="105"/>
        </w:rPr>
        <w:t>percentages</w:t>
      </w:r>
      <w:r>
        <w:rPr>
          <w:spacing w:val="-5"/>
          <w:w w:val="105"/>
        </w:rPr>
        <w:t> </w:t>
      </w:r>
      <w:r>
        <w:rPr>
          <w:w w:val="105"/>
        </w:rPr>
        <w:t>and</w:t>
      </w:r>
      <w:r>
        <w:rPr>
          <w:spacing w:val="-5"/>
          <w:w w:val="105"/>
        </w:rPr>
        <w:t> </w:t>
      </w:r>
      <w:r>
        <w:rPr>
          <w:w w:val="105"/>
        </w:rPr>
        <w:t>totals</w:t>
      </w:r>
      <w:r>
        <w:rPr>
          <w:spacing w:val="-5"/>
          <w:w w:val="105"/>
        </w:rPr>
        <w:t> </w:t>
      </w:r>
      <w:r>
        <w:rPr>
          <w:w w:val="105"/>
        </w:rPr>
        <w:t>are</w:t>
      </w:r>
      <w:r>
        <w:rPr>
          <w:spacing w:val="-5"/>
          <w:w w:val="105"/>
        </w:rPr>
        <w:t> </w:t>
      </w:r>
      <w:r>
        <w:rPr>
          <w:w w:val="105"/>
        </w:rPr>
        <w:t>calculated</w:t>
      </w:r>
      <w:r>
        <w:rPr>
          <w:spacing w:val="-5"/>
          <w:w w:val="105"/>
        </w:rPr>
        <w:t> </w:t>
      </w:r>
      <w:r>
        <w:rPr>
          <w:w w:val="105"/>
        </w:rPr>
        <w:t>on</w:t>
      </w:r>
      <w:r>
        <w:rPr>
          <w:spacing w:val="-6"/>
          <w:w w:val="105"/>
        </w:rPr>
        <w:t> </w:t>
      </w:r>
      <w:r>
        <w:rPr>
          <w:w w:val="105"/>
        </w:rPr>
        <w:t>unrounded</w:t>
      </w:r>
      <w:r>
        <w:rPr>
          <w:spacing w:val="-5"/>
          <w:w w:val="105"/>
        </w:rPr>
        <w:t> </w:t>
      </w:r>
      <w:r>
        <w:rPr>
          <w:w w:val="105"/>
        </w:rPr>
        <w:t>numbers</w:t>
      </w:r>
      <w:r>
        <w:rPr>
          <w:spacing w:val="-5"/>
          <w:w w:val="105"/>
        </w:rPr>
        <w:t> </w:t>
      </w:r>
      <w:r>
        <w:rPr>
          <w:w w:val="105"/>
        </w:rPr>
        <w:t>so</w:t>
      </w:r>
      <w:r>
        <w:rPr>
          <w:spacing w:val="-5"/>
          <w:w w:val="105"/>
        </w:rPr>
        <w:t> </w:t>
      </w:r>
      <w:r>
        <w:rPr>
          <w:w w:val="105"/>
        </w:rPr>
        <w:t>minor</w:t>
      </w:r>
      <w:r>
        <w:rPr>
          <w:spacing w:val="-5"/>
          <w:w w:val="105"/>
        </w:rPr>
        <w:t> </w:t>
      </w:r>
      <w:r>
        <w:rPr>
          <w:w w:val="105"/>
        </w:rPr>
        <w:t>rounding</w:t>
      </w:r>
      <w:r>
        <w:rPr>
          <w:spacing w:val="-5"/>
          <w:w w:val="105"/>
        </w:rPr>
        <w:t> </w:t>
      </w:r>
      <w:r>
        <w:rPr>
          <w:w w:val="105"/>
        </w:rPr>
        <w:t>differences</w:t>
      </w:r>
      <w:r>
        <w:rPr>
          <w:spacing w:val="-5"/>
          <w:w w:val="105"/>
        </w:rPr>
        <w:t> </w:t>
      </w:r>
      <w:r>
        <w:rPr>
          <w:w w:val="105"/>
        </w:rPr>
        <w:t>may</w:t>
      </w:r>
      <w:r>
        <w:rPr>
          <w:spacing w:val="-6"/>
          <w:w w:val="105"/>
        </w:rPr>
        <w:t> </w:t>
      </w:r>
      <w:r>
        <w:rPr>
          <w:spacing w:val="-2"/>
          <w:w w:val="105"/>
        </w:rPr>
        <w:t>exist.</w:t>
      </w:r>
    </w:p>
    <w:p>
      <w:pPr>
        <w:pStyle w:val="BodyText"/>
        <w:spacing w:after="0"/>
        <w:sectPr>
          <w:type w:val="continuous"/>
          <w:pgSz w:w="16840" w:h="11900" w:orient="landscape"/>
          <w:pgMar w:header="0" w:footer="435" w:top="1320" w:bottom="280" w:left="708" w:right="0"/>
        </w:sectPr>
      </w:pPr>
    </w:p>
    <w:p>
      <w:pPr>
        <w:pStyle w:val="Heading1"/>
      </w:pPr>
      <w:r>
        <w:rPr/>
        <mc:AlternateContent>
          <mc:Choice Requires="wps">
            <w:drawing>
              <wp:anchor distT="0" distB="0" distL="0" distR="0" allowOverlap="1" layoutInCell="1" locked="0" behindDoc="0" simplePos="0" relativeHeight="16023040">
                <wp:simplePos x="0" y="0"/>
                <wp:positionH relativeFrom="page">
                  <wp:posOffset>10189545</wp:posOffset>
                </wp:positionH>
                <wp:positionV relativeFrom="paragraph">
                  <wp:posOffset>268349</wp:posOffset>
                </wp:positionV>
                <wp:extent cx="238760" cy="1879600"/>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6023040" type="#_x0000_t202" id="docshape672"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Climate</w:t>
      </w:r>
      <w:r>
        <w:rPr>
          <w:spacing w:val="-47"/>
          <w:w w:val="125"/>
        </w:rPr>
        <w:t> </w:t>
      </w:r>
      <w:r>
        <w:rPr>
          <w:w w:val="125"/>
        </w:rPr>
        <w:t>reporting</w:t>
      </w:r>
      <w:r>
        <w:rPr>
          <w:spacing w:val="-44"/>
          <w:w w:val="125"/>
        </w:rPr>
        <w:t> </w:t>
      </w:r>
      <w:r>
        <w:rPr>
          <w:spacing w:val="-2"/>
          <w:w w:val="125"/>
        </w:rPr>
        <w:t>policies</w:t>
      </w:r>
    </w:p>
    <w:p>
      <w:pPr>
        <w:pStyle w:val="BodyText"/>
        <w:spacing w:before="80"/>
        <w:rPr>
          <w:rFonts w:ascii="Times New Roman"/>
          <w:sz w:val="20"/>
        </w:rPr>
      </w:pPr>
    </w:p>
    <w:p>
      <w:pPr>
        <w:pStyle w:val="BodyText"/>
        <w:spacing w:after="0"/>
        <w:rPr>
          <w:rFonts w:ascii="Times New Roman"/>
          <w:sz w:val="20"/>
        </w:rPr>
        <w:sectPr>
          <w:headerReference w:type="default" r:id="rId150"/>
          <w:footerReference w:type="default" r:id="rId151"/>
          <w:pgSz w:w="16840" w:h="11900" w:orient="landscape"/>
          <w:pgMar w:header="0" w:footer="435" w:top="620" w:bottom="620" w:left="708" w:right="0"/>
        </w:sectPr>
      </w:pPr>
    </w:p>
    <w:p>
      <w:pPr>
        <w:pStyle w:val="BodyText"/>
        <w:spacing w:line="249" w:lineRule="auto" w:before="107"/>
        <w:ind w:left="142"/>
      </w:pPr>
      <w:bookmarkStart w:name="Climate reporting policies " w:id="62"/>
      <w:bookmarkEnd w:id="62"/>
      <w:r>
        <w:rPr/>
      </w:r>
      <w:bookmarkStart w:name="_bookmark26" w:id="63"/>
      <w:bookmarkEnd w:id="63"/>
      <w:r>
        <w:rPr/>
      </w:r>
      <w:r>
        <w:rPr>
          <w:w w:val="105"/>
        </w:rPr>
        <w:t>Aviva plc (the Company), a public limited company</w:t>
      </w:r>
      <w:r>
        <w:rPr>
          <w:spacing w:val="-5"/>
          <w:w w:val="105"/>
        </w:rPr>
        <w:t> </w:t>
      </w:r>
      <w:r>
        <w:rPr>
          <w:w w:val="105"/>
        </w:rPr>
        <w:t>incorporated</w:t>
      </w:r>
      <w:r>
        <w:rPr>
          <w:spacing w:val="-5"/>
          <w:w w:val="105"/>
        </w:rPr>
        <w:t> </w:t>
      </w:r>
      <w:r>
        <w:rPr>
          <w:w w:val="105"/>
        </w:rPr>
        <w:t>and</w:t>
      </w:r>
      <w:r>
        <w:rPr>
          <w:spacing w:val="-5"/>
          <w:w w:val="105"/>
        </w:rPr>
        <w:t> </w:t>
      </w:r>
      <w:r>
        <w:rPr>
          <w:w w:val="105"/>
        </w:rPr>
        <w:t>domiciled</w:t>
      </w:r>
      <w:r>
        <w:rPr>
          <w:spacing w:val="-5"/>
          <w:w w:val="105"/>
        </w:rPr>
        <w:t> </w:t>
      </w:r>
      <w:r>
        <w:rPr>
          <w:w w:val="105"/>
        </w:rPr>
        <w:t>in</w:t>
      </w:r>
      <w:r>
        <w:rPr>
          <w:spacing w:val="-5"/>
          <w:w w:val="105"/>
        </w:rPr>
        <w:t> </w:t>
      </w:r>
      <w:r>
        <w:rPr>
          <w:w w:val="105"/>
        </w:rPr>
        <w:t>the United Kingdom (UK), together with its subsidiaries (collectively, the ‘Group’ or ‘Aviva’), transacts life assurance and long-term savings business, fund management and</w:t>
      </w:r>
      <w:r>
        <w:rPr>
          <w:spacing w:val="-3"/>
          <w:w w:val="105"/>
        </w:rPr>
        <w:t> </w:t>
      </w:r>
      <w:r>
        <w:rPr>
          <w:w w:val="105"/>
        </w:rPr>
        <w:t>most</w:t>
      </w:r>
      <w:r>
        <w:rPr>
          <w:spacing w:val="-3"/>
          <w:w w:val="105"/>
        </w:rPr>
        <w:t> </w:t>
      </w:r>
      <w:r>
        <w:rPr>
          <w:w w:val="105"/>
        </w:rPr>
        <w:t>classes</w:t>
      </w:r>
      <w:r>
        <w:rPr>
          <w:spacing w:val="-3"/>
          <w:w w:val="105"/>
        </w:rPr>
        <w:t> </w:t>
      </w:r>
      <w:r>
        <w:rPr>
          <w:w w:val="105"/>
        </w:rPr>
        <w:t>of</w:t>
      </w:r>
      <w:r>
        <w:rPr>
          <w:spacing w:val="-3"/>
          <w:w w:val="105"/>
        </w:rPr>
        <w:t> </w:t>
      </w:r>
      <w:r>
        <w:rPr>
          <w:w w:val="105"/>
        </w:rPr>
        <w:t>general</w:t>
      </w:r>
      <w:r>
        <w:rPr>
          <w:spacing w:val="-3"/>
          <w:w w:val="105"/>
        </w:rPr>
        <w:t> </w:t>
      </w:r>
      <w:r>
        <w:rPr>
          <w:w w:val="105"/>
        </w:rPr>
        <w:t>insurance</w:t>
      </w:r>
      <w:r>
        <w:rPr>
          <w:spacing w:val="-3"/>
          <w:w w:val="105"/>
        </w:rPr>
        <w:t> </w:t>
      </w:r>
      <w:r>
        <w:rPr>
          <w:w w:val="105"/>
        </w:rPr>
        <w:t>and health business through its subsidiaries, joint ventures, associates and branches in the UK, Ireland, Canada, India and China.</w:t>
      </w:r>
    </w:p>
    <w:p>
      <w:pPr>
        <w:pStyle w:val="BodyText"/>
        <w:spacing w:line="249" w:lineRule="auto" w:before="119"/>
        <w:ind w:left="142" w:right="85"/>
      </w:pPr>
      <w:r>
        <w:rPr/>
        <w:t>The principal reporting policies adopted in </w:t>
      </w:r>
      <w:r>
        <w:rPr>
          <w:spacing w:val="-2"/>
          <w:w w:val="110"/>
        </w:rPr>
        <w:t>the</w:t>
      </w:r>
      <w:r>
        <w:rPr>
          <w:spacing w:val="-9"/>
          <w:w w:val="110"/>
        </w:rPr>
        <w:t> </w:t>
      </w:r>
      <w:r>
        <w:rPr>
          <w:spacing w:val="-2"/>
          <w:w w:val="110"/>
        </w:rPr>
        <w:t>preparation</w:t>
      </w:r>
      <w:r>
        <w:rPr>
          <w:spacing w:val="-9"/>
          <w:w w:val="110"/>
        </w:rPr>
        <w:t> </w:t>
      </w:r>
      <w:r>
        <w:rPr>
          <w:spacing w:val="-2"/>
          <w:w w:val="110"/>
        </w:rPr>
        <w:t>of</w:t>
      </w:r>
      <w:r>
        <w:rPr>
          <w:spacing w:val="-9"/>
          <w:w w:val="110"/>
        </w:rPr>
        <w:t> </w:t>
      </w:r>
      <w:r>
        <w:rPr>
          <w:spacing w:val="-2"/>
          <w:w w:val="110"/>
        </w:rPr>
        <w:t>the</w:t>
      </w:r>
      <w:r>
        <w:rPr>
          <w:spacing w:val="-9"/>
          <w:w w:val="110"/>
        </w:rPr>
        <w:t> </w:t>
      </w:r>
      <w:r>
        <w:rPr>
          <w:spacing w:val="-2"/>
          <w:w w:val="110"/>
        </w:rPr>
        <w:t>climate</w:t>
      </w:r>
      <w:r>
        <w:rPr>
          <w:spacing w:val="-9"/>
          <w:w w:val="110"/>
        </w:rPr>
        <w:t> </w:t>
      </w:r>
      <w:r>
        <w:rPr>
          <w:spacing w:val="-2"/>
          <w:w w:val="110"/>
        </w:rPr>
        <w:t>metrics</w:t>
      </w:r>
      <w:r>
        <w:rPr>
          <w:spacing w:val="-9"/>
          <w:w w:val="110"/>
        </w:rPr>
        <w:t> </w:t>
      </w:r>
      <w:r>
        <w:rPr>
          <w:spacing w:val="-2"/>
          <w:w w:val="110"/>
        </w:rPr>
        <w:t>are </w:t>
      </w:r>
      <w:r>
        <w:rPr>
          <w:w w:val="110"/>
        </w:rPr>
        <w:t>set</w:t>
      </w:r>
      <w:r>
        <w:rPr>
          <w:spacing w:val="-13"/>
          <w:w w:val="110"/>
        </w:rPr>
        <w:t> </w:t>
      </w:r>
      <w:r>
        <w:rPr>
          <w:w w:val="110"/>
        </w:rPr>
        <w:t>out</w:t>
      </w:r>
      <w:r>
        <w:rPr>
          <w:spacing w:val="-13"/>
          <w:w w:val="110"/>
        </w:rPr>
        <w:t> </w:t>
      </w:r>
      <w:r>
        <w:rPr>
          <w:w w:val="110"/>
        </w:rPr>
        <w:t>below.</w:t>
      </w:r>
      <w:r>
        <w:rPr>
          <w:spacing w:val="-13"/>
          <w:w w:val="110"/>
        </w:rPr>
        <w:t> </w:t>
      </w:r>
      <w:r>
        <w:rPr>
          <w:w w:val="110"/>
        </w:rPr>
        <w:t>These</w:t>
      </w:r>
      <w:r>
        <w:rPr>
          <w:spacing w:val="-13"/>
          <w:w w:val="110"/>
        </w:rPr>
        <w:t> </w:t>
      </w:r>
      <w:r>
        <w:rPr>
          <w:w w:val="110"/>
        </w:rPr>
        <w:t>policies</w:t>
      </w:r>
      <w:r>
        <w:rPr>
          <w:spacing w:val="-13"/>
          <w:w w:val="110"/>
        </w:rPr>
        <w:t> </w:t>
      </w:r>
      <w:r>
        <w:rPr>
          <w:w w:val="110"/>
        </w:rPr>
        <w:t>have</w:t>
      </w:r>
      <w:r>
        <w:rPr>
          <w:spacing w:val="-13"/>
          <w:w w:val="110"/>
        </w:rPr>
        <w:t> </w:t>
      </w:r>
      <w:r>
        <w:rPr>
          <w:w w:val="110"/>
        </w:rPr>
        <w:t>been </w:t>
      </w:r>
      <w:r>
        <w:rPr/>
        <w:t>consistently applied to all years presented, </w:t>
      </w:r>
      <w:r>
        <w:rPr>
          <w:w w:val="110"/>
        </w:rPr>
        <w:t>unless</w:t>
      </w:r>
      <w:r>
        <w:rPr>
          <w:spacing w:val="-10"/>
          <w:w w:val="110"/>
        </w:rPr>
        <w:t> </w:t>
      </w:r>
      <w:r>
        <w:rPr>
          <w:w w:val="110"/>
        </w:rPr>
        <w:t>otherwise</w:t>
      </w:r>
      <w:r>
        <w:rPr>
          <w:spacing w:val="-10"/>
          <w:w w:val="110"/>
        </w:rPr>
        <w:t> </w:t>
      </w:r>
      <w:r>
        <w:rPr>
          <w:w w:val="110"/>
        </w:rPr>
        <w:t>stated.</w:t>
      </w:r>
      <w:r>
        <w:rPr>
          <w:spacing w:val="-10"/>
          <w:w w:val="110"/>
        </w:rPr>
        <w:t> </w:t>
      </w:r>
      <w:r>
        <w:rPr>
          <w:w w:val="110"/>
        </w:rPr>
        <w:t>The</w:t>
      </w:r>
      <w:r>
        <w:rPr>
          <w:spacing w:val="-10"/>
          <w:w w:val="110"/>
        </w:rPr>
        <w:t> </w:t>
      </w:r>
      <w:r>
        <w:rPr>
          <w:w w:val="110"/>
        </w:rPr>
        <w:t>metrics provided</w:t>
      </w:r>
      <w:r>
        <w:rPr>
          <w:spacing w:val="-8"/>
          <w:w w:val="110"/>
        </w:rPr>
        <w:t> </w:t>
      </w:r>
      <w:r>
        <w:rPr>
          <w:w w:val="110"/>
        </w:rPr>
        <w:t>cover</w:t>
      </w:r>
      <w:r>
        <w:rPr>
          <w:spacing w:val="-8"/>
          <w:w w:val="110"/>
        </w:rPr>
        <w:t> </w:t>
      </w:r>
      <w:r>
        <w:rPr>
          <w:w w:val="110"/>
        </w:rPr>
        <w:t>the</w:t>
      </w:r>
      <w:r>
        <w:rPr>
          <w:spacing w:val="-8"/>
          <w:w w:val="110"/>
        </w:rPr>
        <w:t> </w:t>
      </w:r>
      <w:r>
        <w:rPr>
          <w:w w:val="110"/>
        </w:rPr>
        <w:t>2024</w:t>
      </w:r>
      <w:r>
        <w:rPr>
          <w:spacing w:val="-8"/>
          <w:w w:val="110"/>
        </w:rPr>
        <w:t> </w:t>
      </w:r>
      <w:r>
        <w:rPr>
          <w:w w:val="110"/>
        </w:rPr>
        <w:t>financial</w:t>
      </w:r>
      <w:r>
        <w:rPr>
          <w:spacing w:val="-8"/>
          <w:w w:val="110"/>
        </w:rPr>
        <w:t> </w:t>
      </w:r>
      <w:r>
        <w:rPr>
          <w:w w:val="110"/>
        </w:rPr>
        <w:t>year</w:t>
      </w:r>
    </w:p>
    <w:p>
      <w:pPr>
        <w:pStyle w:val="BodyText"/>
        <w:spacing w:line="249" w:lineRule="auto" w:before="4"/>
        <w:ind w:left="142"/>
      </w:pPr>
      <w:r>
        <w:rPr>
          <w:w w:val="105"/>
        </w:rPr>
        <w:t>(1</w:t>
      </w:r>
      <w:r>
        <w:rPr>
          <w:spacing w:val="-7"/>
          <w:w w:val="105"/>
        </w:rPr>
        <w:t> </w:t>
      </w:r>
      <w:r>
        <w:rPr>
          <w:w w:val="105"/>
        </w:rPr>
        <w:t>January</w:t>
      </w:r>
      <w:r>
        <w:rPr>
          <w:spacing w:val="-7"/>
          <w:w w:val="105"/>
        </w:rPr>
        <w:t> </w:t>
      </w:r>
      <w:r>
        <w:rPr>
          <w:w w:val="105"/>
        </w:rPr>
        <w:t>2024</w:t>
      </w:r>
      <w:r>
        <w:rPr>
          <w:spacing w:val="-7"/>
          <w:w w:val="105"/>
        </w:rPr>
        <w:t> </w:t>
      </w:r>
      <w:r>
        <w:rPr>
          <w:w w:val="105"/>
        </w:rPr>
        <w:t>to</w:t>
      </w:r>
      <w:r>
        <w:rPr>
          <w:spacing w:val="-7"/>
          <w:w w:val="105"/>
        </w:rPr>
        <w:t> </w:t>
      </w:r>
      <w:r>
        <w:rPr>
          <w:w w:val="105"/>
        </w:rPr>
        <w:t>31</w:t>
      </w:r>
      <w:r>
        <w:rPr>
          <w:spacing w:val="-7"/>
          <w:w w:val="105"/>
        </w:rPr>
        <w:t> </w:t>
      </w:r>
      <w:r>
        <w:rPr>
          <w:w w:val="105"/>
        </w:rPr>
        <w:t>December</w:t>
      </w:r>
      <w:r>
        <w:rPr>
          <w:spacing w:val="-7"/>
          <w:w w:val="105"/>
        </w:rPr>
        <w:t> </w:t>
      </w:r>
      <w:r>
        <w:rPr>
          <w:w w:val="105"/>
        </w:rPr>
        <w:t>2024). </w:t>
      </w:r>
      <w:r>
        <w:rPr>
          <w:spacing w:val="-2"/>
          <w:w w:val="105"/>
        </w:rPr>
        <w:t>Unless</w:t>
      </w:r>
      <w:r>
        <w:rPr>
          <w:spacing w:val="-9"/>
          <w:w w:val="105"/>
        </w:rPr>
        <w:t> </w:t>
      </w:r>
      <w:r>
        <w:rPr>
          <w:spacing w:val="-2"/>
          <w:w w:val="105"/>
        </w:rPr>
        <w:t>otherwise</w:t>
      </w:r>
      <w:r>
        <w:rPr>
          <w:spacing w:val="-9"/>
          <w:w w:val="105"/>
        </w:rPr>
        <w:t> </w:t>
      </w:r>
      <w:r>
        <w:rPr>
          <w:spacing w:val="-2"/>
          <w:w w:val="105"/>
        </w:rPr>
        <w:t>noted,</w:t>
      </w:r>
      <w:r>
        <w:rPr>
          <w:spacing w:val="-9"/>
          <w:w w:val="105"/>
        </w:rPr>
        <w:t> </w:t>
      </w:r>
      <w:r>
        <w:rPr>
          <w:spacing w:val="-2"/>
          <w:w w:val="105"/>
        </w:rPr>
        <w:t>the</w:t>
      </w:r>
      <w:r>
        <w:rPr>
          <w:spacing w:val="-9"/>
          <w:w w:val="105"/>
        </w:rPr>
        <w:t> </w:t>
      </w:r>
      <w:r>
        <w:rPr>
          <w:spacing w:val="-2"/>
          <w:w w:val="105"/>
        </w:rPr>
        <w:t>amounts</w:t>
      </w:r>
      <w:r>
        <w:rPr>
          <w:spacing w:val="-9"/>
          <w:w w:val="105"/>
        </w:rPr>
        <w:t> </w:t>
      </w:r>
      <w:r>
        <w:rPr>
          <w:spacing w:val="-2"/>
          <w:w w:val="105"/>
        </w:rPr>
        <w:t>shown </w:t>
      </w:r>
      <w:r>
        <w:rPr>
          <w:w w:val="105"/>
        </w:rPr>
        <w:t>in the Climate-related Financial Disclosure are in millions of pounds sterling (£m).</w:t>
      </w:r>
    </w:p>
    <w:p>
      <w:pPr>
        <w:pStyle w:val="BodyText"/>
        <w:spacing w:before="29"/>
      </w:pPr>
    </w:p>
    <w:p>
      <w:pPr>
        <w:pStyle w:val="Heading4"/>
        <w:jc w:val="both"/>
      </w:pPr>
      <w:r>
        <w:rPr>
          <w:w w:val="105"/>
        </w:rPr>
        <w:t>Regulatory</w:t>
      </w:r>
      <w:r>
        <w:rPr>
          <w:spacing w:val="-13"/>
          <w:w w:val="105"/>
        </w:rPr>
        <w:t> </w:t>
      </w:r>
      <w:r>
        <w:rPr>
          <w:spacing w:val="-2"/>
          <w:w w:val="105"/>
        </w:rPr>
        <w:t>developments</w:t>
      </w:r>
    </w:p>
    <w:p>
      <w:pPr>
        <w:pStyle w:val="BodyText"/>
        <w:spacing w:line="249" w:lineRule="auto" w:before="65"/>
        <w:ind w:left="142" w:right="320"/>
        <w:jc w:val="both"/>
      </w:pPr>
      <w:r>
        <w:rPr>
          <w:w w:val="105"/>
        </w:rPr>
        <w:t>The following regulatory developments have</w:t>
      </w:r>
      <w:r>
        <w:rPr>
          <w:spacing w:val="-4"/>
          <w:w w:val="105"/>
        </w:rPr>
        <w:t> </w:t>
      </w:r>
      <w:r>
        <w:rPr>
          <w:w w:val="105"/>
        </w:rPr>
        <w:t>been</w:t>
      </w:r>
      <w:r>
        <w:rPr>
          <w:spacing w:val="-4"/>
          <w:w w:val="105"/>
        </w:rPr>
        <w:t> </w:t>
      </w:r>
      <w:r>
        <w:rPr>
          <w:w w:val="105"/>
        </w:rPr>
        <w:t>identified</w:t>
      </w:r>
      <w:r>
        <w:rPr>
          <w:spacing w:val="-4"/>
          <w:w w:val="105"/>
        </w:rPr>
        <w:t> </w:t>
      </w:r>
      <w:r>
        <w:rPr>
          <w:w w:val="105"/>
        </w:rPr>
        <w:t>that</w:t>
      </w:r>
      <w:r>
        <w:rPr>
          <w:spacing w:val="-4"/>
          <w:w w:val="105"/>
        </w:rPr>
        <w:t> </w:t>
      </w:r>
      <w:r>
        <w:rPr>
          <w:w w:val="105"/>
        </w:rPr>
        <w:t>will</w:t>
      </w:r>
      <w:r>
        <w:rPr>
          <w:spacing w:val="-4"/>
          <w:w w:val="105"/>
        </w:rPr>
        <w:t> </w:t>
      </w:r>
      <w:r>
        <w:rPr>
          <w:w w:val="105"/>
        </w:rPr>
        <w:t>impact</w:t>
      </w:r>
      <w:r>
        <w:rPr>
          <w:spacing w:val="-4"/>
          <w:w w:val="105"/>
        </w:rPr>
        <w:t> </w:t>
      </w:r>
      <w:r>
        <w:rPr>
          <w:w w:val="105"/>
        </w:rPr>
        <w:t>our future</w:t>
      </w:r>
      <w:r>
        <w:rPr>
          <w:spacing w:val="-6"/>
          <w:w w:val="105"/>
        </w:rPr>
        <w:t> </w:t>
      </w:r>
      <w:r>
        <w:rPr>
          <w:w w:val="105"/>
        </w:rPr>
        <w:t>reporting:</w:t>
      </w:r>
    </w:p>
    <w:p>
      <w:pPr>
        <w:pStyle w:val="ListParagraph"/>
        <w:numPr>
          <w:ilvl w:val="0"/>
          <w:numId w:val="25"/>
        </w:numPr>
        <w:tabs>
          <w:tab w:pos="312" w:val="left" w:leader="none"/>
        </w:tabs>
        <w:spacing w:line="249" w:lineRule="auto" w:before="114" w:after="0"/>
        <w:ind w:left="312" w:right="50" w:hanging="170"/>
        <w:jc w:val="left"/>
        <w:rPr>
          <w:sz w:val="17"/>
        </w:rPr>
      </w:pPr>
      <w:r>
        <w:rPr>
          <w:b/>
          <w:w w:val="105"/>
          <w:sz w:val="17"/>
        </w:rPr>
        <w:t>International Sustainability Standards Board</w:t>
      </w:r>
      <w:r>
        <w:rPr>
          <w:b/>
          <w:spacing w:val="-15"/>
          <w:w w:val="105"/>
          <w:sz w:val="17"/>
        </w:rPr>
        <w:t> </w:t>
      </w:r>
      <w:r>
        <w:rPr>
          <w:b/>
          <w:w w:val="105"/>
          <w:sz w:val="17"/>
        </w:rPr>
        <w:t>(ISSB):</w:t>
      </w:r>
      <w:r>
        <w:rPr>
          <w:b/>
          <w:spacing w:val="-12"/>
          <w:w w:val="105"/>
          <w:sz w:val="17"/>
        </w:rPr>
        <w:t> </w:t>
      </w:r>
      <w:r>
        <w:rPr>
          <w:w w:val="105"/>
          <w:sz w:val="17"/>
        </w:rPr>
        <w:t>The</w:t>
      </w:r>
      <w:r>
        <w:rPr>
          <w:spacing w:val="-13"/>
          <w:w w:val="105"/>
          <w:sz w:val="17"/>
        </w:rPr>
        <w:t> </w:t>
      </w:r>
      <w:r>
        <w:rPr>
          <w:w w:val="105"/>
          <w:sz w:val="17"/>
        </w:rPr>
        <w:t>ISSB</w:t>
      </w:r>
      <w:r>
        <w:rPr>
          <w:spacing w:val="-12"/>
          <w:w w:val="105"/>
          <w:sz w:val="17"/>
        </w:rPr>
        <w:t> </w:t>
      </w:r>
      <w:r>
        <w:rPr>
          <w:w w:val="105"/>
          <w:sz w:val="17"/>
        </w:rPr>
        <w:t>issued</w:t>
      </w:r>
      <w:r>
        <w:rPr>
          <w:spacing w:val="-11"/>
          <w:w w:val="105"/>
          <w:sz w:val="17"/>
        </w:rPr>
        <w:t> </w:t>
      </w:r>
      <w:r>
        <w:rPr>
          <w:w w:val="105"/>
          <w:sz w:val="17"/>
        </w:rPr>
        <w:t>IFRS</w:t>
      </w:r>
      <w:r>
        <w:rPr>
          <w:spacing w:val="-12"/>
          <w:w w:val="105"/>
          <w:sz w:val="17"/>
        </w:rPr>
        <w:t> </w:t>
      </w:r>
      <w:r>
        <w:rPr>
          <w:w w:val="105"/>
          <w:sz w:val="17"/>
        </w:rPr>
        <w:t>S1 General Requirements for Disclosure of Sustainability-related</w:t>
      </w:r>
      <w:r>
        <w:rPr>
          <w:spacing w:val="-6"/>
          <w:w w:val="105"/>
          <w:sz w:val="17"/>
        </w:rPr>
        <w:t> </w:t>
      </w:r>
      <w:r>
        <w:rPr>
          <w:w w:val="105"/>
          <w:sz w:val="17"/>
        </w:rPr>
        <w:t>Financial Information</w:t>
      </w:r>
      <w:r>
        <w:rPr>
          <w:spacing w:val="-5"/>
          <w:w w:val="105"/>
          <w:sz w:val="17"/>
        </w:rPr>
        <w:t> </w:t>
      </w:r>
      <w:r>
        <w:rPr>
          <w:w w:val="105"/>
          <w:sz w:val="17"/>
        </w:rPr>
        <w:t>and</w:t>
      </w:r>
      <w:r>
        <w:rPr>
          <w:spacing w:val="-5"/>
          <w:w w:val="105"/>
          <w:sz w:val="17"/>
        </w:rPr>
        <w:t> </w:t>
      </w:r>
      <w:r>
        <w:rPr>
          <w:w w:val="105"/>
          <w:sz w:val="17"/>
        </w:rPr>
        <w:t>IFRS</w:t>
      </w:r>
      <w:r>
        <w:rPr>
          <w:spacing w:val="-5"/>
          <w:w w:val="105"/>
          <w:sz w:val="17"/>
        </w:rPr>
        <w:t> </w:t>
      </w:r>
      <w:r>
        <w:rPr>
          <w:w w:val="105"/>
          <w:sz w:val="17"/>
        </w:rPr>
        <w:t>S2</w:t>
      </w:r>
      <w:r>
        <w:rPr>
          <w:spacing w:val="-5"/>
          <w:w w:val="105"/>
          <w:sz w:val="17"/>
        </w:rPr>
        <w:t> </w:t>
      </w:r>
      <w:r>
        <w:rPr>
          <w:w w:val="105"/>
          <w:sz w:val="17"/>
        </w:rPr>
        <w:t>Climate-related Disclosures during 2023. The UK is expected to endorse these standards during 2025, following which it is anticipated that the FCA will consult on moving</w:t>
      </w:r>
      <w:r>
        <w:rPr>
          <w:spacing w:val="-12"/>
          <w:w w:val="105"/>
          <w:sz w:val="17"/>
        </w:rPr>
        <w:t> </w:t>
      </w:r>
      <w:r>
        <w:rPr>
          <w:w w:val="105"/>
          <w:sz w:val="17"/>
        </w:rPr>
        <w:t>from</w:t>
      </w:r>
      <w:r>
        <w:rPr>
          <w:spacing w:val="-12"/>
          <w:w w:val="105"/>
          <w:sz w:val="17"/>
        </w:rPr>
        <w:t> </w:t>
      </w:r>
      <w:r>
        <w:rPr>
          <w:w w:val="105"/>
          <w:sz w:val="17"/>
        </w:rPr>
        <w:t>TCFD</w:t>
      </w:r>
      <w:r>
        <w:rPr>
          <w:spacing w:val="-12"/>
          <w:w w:val="105"/>
          <w:sz w:val="17"/>
        </w:rPr>
        <w:t> </w:t>
      </w:r>
      <w:r>
        <w:rPr>
          <w:w w:val="105"/>
          <w:sz w:val="17"/>
        </w:rPr>
        <w:t>to</w:t>
      </w:r>
      <w:r>
        <w:rPr>
          <w:spacing w:val="-12"/>
          <w:w w:val="105"/>
          <w:sz w:val="17"/>
        </w:rPr>
        <w:t> </w:t>
      </w:r>
      <w:r>
        <w:rPr>
          <w:w w:val="105"/>
          <w:sz w:val="17"/>
        </w:rPr>
        <w:t>UK-endorsed</w:t>
      </w:r>
      <w:r>
        <w:rPr>
          <w:spacing w:val="-12"/>
          <w:w w:val="105"/>
          <w:sz w:val="17"/>
        </w:rPr>
        <w:t> </w:t>
      </w:r>
      <w:r>
        <w:rPr>
          <w:w w:val="105"/>
          <w:sz w:val="17"/>
        </w:rPr>
        <w:t>ISSB standards (known as UK Sustainability Reporting Standards). Whilst implementation of the standards are likely to present challenges relating to availability of data and limitations of methodology,</w:t>
      </w:r>
      <w:r>
        <w:rPr>
          <w:spacing w:val="-3"/>
          <w:w w:val="105"/>
          <w:sz w:val="17"/>
        </w:rPr>
        <w:t> </w:t>
      </w:r>
      <w:r>
        <w:rPr>
          <w:w w:val="105"/>
          <w:sz w:val="17"/>
        </w:rPr>
        <w:t>Aviva</w:t>
      </w:r>
      <w:r>
        <w:rPr>
          <w:spacing w:val="-3"/>
          <w:w w:val="105"/>
          <w:sz w:val="17"/>
        </w:rPr>
        <w:t> </w:t>
      </w:r>
      <w:r>
        <w:rPr>
          <w:w w:val="105"/>
          <w:sz w:val="17"/>
        </w:rPr>
        <w:t>continues</w:t>
      </w:r>
      <w:r>
        <w:rPr>
          <w:spacing w:val="-3"/>
          <w:w w:val="105"/>
          <w:sz w:val="17"/>
        </w:rPr>
        <w:t> </w:t>
      </w:r>
      <w:r>
        <w:rPr>
          <w:w w:val="105"/>
          <w:sz w:val="17"/>
        </w:rPr>
        <w:t>to</w:t>
      </w:r>
      <w:r>
        <w:rPr>
          <w:spacing w:val="-3"/>
          <w:w w:val="105"/>
          <w:sz w:val="17"/>
        </w:rPr>
        <w:t> </w:t>
      </w:r>
      <w:r>
        <w:rPr>
          <w:w w:val="105"/>
          <w:sz w:val="17"/>
        </w:rPr>
        <w:t>support the ISSB and the establishment of a</w:t>
      </w:r>
    </w:p>
    <w:p>
      <w:pPr>
        <w:pStyle w:val="BodyText"/>
        <w:spacing w:line="249" w:lineRule="auto" w:before="107"/>
        <w:ind w:left="312"/>
      </w:pPr>
      <w:r>
        <w:rPr/>
        <w:br w:type="column"/>
      </w:r>
      <w:r>
        <w:rPr/>
        <w:t>global baseline for sustainability-related </w:t>
      </w:r>
      <w:r>
        <w:rPr>
          <w:w w:val="110"/>
        </w:rPr>
        <w:t>financial disclosure requirements.</w:t>
      </w:r>
    </w:p>
    <w:p>
      <w:pPr>
        <w:pStyle w:val="ListParagraph"/>
        <w:numPr>
          <w:ilvl w:val="0"/>
          <w:numId w:val="25"/>
        </w:numPr>
        <w:tabs>
          <w:tab w:pos="312" w:val="left" w:leader="none"/>
        </w:tabs>
        <w:spacing w:line="249" w:lineRule="auto" w:before="30" w:after="0"/>
        <w:ind w:left="312" w:right="72" w:hanging="170"/>
        <w:jc w:val="left"/>
        <w:rPr>
          <w:sz w:val="17"/>
        </w:rPr>
      </w:pPr>
      <w:r>
        <w:rPr>
          <w:b/>
          <w:w w:val="105"/>
          <w:sz w:val="17"/>
        </w:rPr>
        <w:t>Transition Plan Taskforce (TPT): </w:t>
      </w:r>
      <w:r>
        <w:rPr>
          <w:w w:val="105"/>
          <w:sz w:val="17"/>
        </w:rPr>
        <w:t>The TPT launched its sector neutral Disclosure Framework in October 2023. In June 2024 the ISSB assumed responsibility for the disclosure-specific materials developed by the TPT. During 2025 it is anticipated that the FCA will consult on strengthening listed companies’ transition plan disclosures, with reference to the framework. Aviva’s second iteration of the Transition Plan aligns with the TPT Disclosure </w:t>
      </w:r>
      <w:r>
        <w:rPr>
          <w:spacing w:val="-2"/>
          <w:w w:val="105"/>
          <w:sz w:val="17"/>
        </w:rPr>
        <w:t>Framework.</w:t>
      </w:r>
    </w:p>
    <w:p>
      <w:pPr>
        <w:pStyle w:val="ListParagraph"/>
        <w:numPr>
          <w:ilvl w:val="0"/>
          <w:numId w:val="25"/>
        </w:numPr>
        <w:tabs>
          <w:tab w:pos="312" w:val="left" w:leader="none"/>
        </w:tabs>
        <w:spacing w:line="249" w:lineRule="auto" w:before="37" w:after="0"/>
        <w:ind w:left="312" w:right="38" w:hanging="170"/>
        <w:jc w:val="left"/>
        <w:rPr>
          <w:sz w:val="17"/>
        </w:rPr>
      </w:pPr>
      <w:r>
        <w:rPr>
          <w:w w:val="105"/>
          <w:sz w:val="17"/>
        </w:rPr>
        <w:t>Nature-related reporting: Aviva plc and </w:t>
      </w:r>
      <w:r>
        <w:rPr>
          <w:spacing w:val="-2"/>
          <w:w w:val="105"/>
          <w:sz w:val="17"/>
        </w:rPr>
        <w:t>Aviva</w:t>
      </w:r>
      <w:r>
        <w:rPr>
          <w:spacing w:val="-14"/>
          <w:w w:val="105"/>
          <w:sz w:val="17"/>
        </w:rPr>
        <w:t> </w:t>
      </w:r>
      <w:r>
        <w:rPr>
          <w:spacing w:val="-2"/>
          <w:w w:val="105"/>
          <w:sz w:val="17"/>
        </w:rPr>
        <w:t>Investors</w:t>
      </w:r>
      <w:r>
        <w:rPr>
          <w:spacing w:val="-14"/>
          <w:w w:val="105"/>
          <w:sz w:val="17"/>
        </w:rPr>
        <w:t> </w:t>
      </w:r>
      <w:r>
        <w:rPr>
          <w:spacing w:val="-2"/>
          <w:w w:val="105"/>
          <w:sz w:val="17"/>
        </w:rPr>
        <w:t>are</w:t>
      </w:r>
      <w:r>
        <w:rPr>
          <w:spacing w:val="-14"/>
          <w:w w:val="105"/>
          <w:sz w:val="17"/>
        </w:rPr>
        <w:t> </w:t>
      </w:r>
      <w:r>
        <w:rPr>
          <w:spacing w:val="-2"/>
          <w:w w:val="105"/>
          <w:sz w:val="17"/>
        </w:rPr>
        <w:t>Forum</w:t>
      </w:r>
      <w:r>
        <w:rPr>
          <w:spacing w:val="-14"/>
          <w:w w:val="105"/>
          <w:sz w:val="17"/>
        </w:rPr>
        <w:t> </w:t>
      </w:r>
      <w:r>
        <w:rPr>
          <w:spacing w:val="-2"/>
          <w:w w:val="105"/>
          <w:sz w:val="17"/>
        </w:rPr>
        <w:t>members</w:t>
      </w:r>
      <w:r>
        <w:rPr>
          <w:spacing w:val="-14"/>
          <w:w w:val="105"/>
          <w:sz w:val="17"/>
        </w:rPr>
        <w:t> </w:t>
      </w:r>
      <w:r>
        <w:rPr>
          <w:spacing w:val="-2"/>
          <w:w w:val="105"/>
          <w:sz w:val="17"/>
        </w:rPr>
        <w:t>of</w:t>
      </w:r>
      <w:r>
        <w:rPr>
          <w:spacing w:val="-14"/>
          <w:w w:val="105"/>
          <w:sz w:val="17"/>
        </w:rPr>
        <w:t> </w:t>
      </w:r>
      <w:r>
        <w:rPr>
          <w:spacing w:val="-2"/>
          <w:w w:val="105"/>
          <w:sz w:val="17"/>
        </w:rPr>
        <w:t>the </w:t>
      </w:r>
      <w:r>
        <w:rPr>
          <w:w w:val="105"/>
          <w:sz w:val="17"/>
        </w:rPr>
        <w:t>Taskforce for Nature-related Financial Disclosures</w:t>
      </w:r>
      <w:r>
        <w:rPr>
          <w:spacing w:val="-5"/>
          <w:w w:val="105"/>
          <w:sz w:val="17"/>
        </w:rPr>
        <w:t> </w:t>
      </w:r>
      <w:r>
        <w:rPr>
          <w:w w:val="105"/>
          <w:sz w:val="17"/>
        </w:rPr>
        <w:t>(TNFD).</w:t>
      </w:r>
      <w:r>
        <w:rPr>
          <w:spacing w:val="-5"/>
          <w:w w:val="105"/>
          <w:sz w:val="17"/>
        </w:rPr>
        <w:t> </w:t>
      </w:r>
      <w:r>
        <w:rPr>
          <w:w w:val="105"/>
          <w:sz w:val="17"/>
        </w:rPr>
        <w:t>The</w:t>
      </w:r>
      <w:r>
        <w:rPr>
          <w:spacing w:val="-5"/>
          <w:w w:val="105"/>
          <w:sz w:val="17"/>
        </w:rPr>
        <w:t> </w:t>
      </w:r>
      <w:r>
        <w:rPr>
          <w:w w:val="105"/>
          <w:sz w:val="17"/>
        </w:rPr>
        <w:t>final recommendations and guidance of the </w:t>
      </w:r>
      <w:r>
        <w:rPr>
          <w:spacing w:val="-2"/>
          <w:w w:val="105"/>
          <w:sz w:val="17"/>
        </w:rPr>
        <w:t>TNFD</w:t>
      </w:r>
      <w:r>
        <w:rPr>
          <w:spacing w:val="-9"/>
          <w:w w:val="105"/>
          <w:sz w:val="17"/>
        </w:rPr>
        <w:t> </w:t>
      </w:r>
      <w:r>
        <w:rPr>
          <w:spacing w:val="-2"/>
          <w:w w:val="105"/>
          <w:sz w:val="17"/>
        </w:rPr>
        <w:t>were</w:t>
      </w:r>
      <w:r>
        <w:rPr>
          <w:spacing w:val="-10"/>
          <w:w w:val="105"/>
          <w:sz w:val="17"/>
        </w:rPr>
        <w:t> </w:t>
      </w:r>
      <w:r>
        <w:rPr>
          <w:spacing w:val="-2"/>
          <w:w w:val="105"/>
          <w:sz w:val="17"/>
        </w:rPr>
        <w:t>published</w:t>
      </w:r>
      <w:r>
        <w:rPr>
          <w:spacing w:val="-10"/>
          <w:w w:val="105"/>
          <w:sz w:val="17"/>
        </w:rPr>
        <w:t> </w:t>
      </w:r>
      <w:r>
        <w:rPr>
          <w:spacing w:val="-2"/>
          <w:w w:val="105"/>
          <w:sz w:val="17"/>
        </w:rPr>
        <w:t>in</w:t>
      </w:r>
      <w:r>
        <w:rPr>
          <w:spacing w:val="-10"/>
          <w:w w:val="105"/>
          <w:sz w:val="17"/>
        </w:rPr>
        <w:t> </w:t>
      </w:r>
      <w:r>
        <w:rPr>
          <w:spacing w:val="-2"/>
          <w:w w:val="105"/>
          <w:sz w:val="17"/>
        </w:rPr>
        <w:t>September</w:t>
      </w:r>
      <w:r>
        <w:rPr>
          <w:spacing w:val="-9"/>
          <w:w w:val="105"/>
          <w:sz w:val="17"/>
        </w:rPr>
        <w:t> </w:t>
      </w:r>
      <w:r>
        <w:rPr>
          <w:spacing w:val="-2"/>
          <w:w w:val="105"/>
          <w:sz w:val="17"/>
        </w:rPr>
        <w:t>2023. </w:t>
      </w:r>
      <w:r>
        <w:rPr>
          <w:w w:val="105"/>
          <w:sz w:val="17"/>
        </w:rPr>
        <w:t>Aviva</w:t>
      </w:r>
      <w:r>
        <w:rPr>
          <w:spacing w:val="-1"/>
          <w:w w:val="105"/>
          <w:sz w:val="17"/>
        </w:rPr>
        <w:t> </w:t>
      </w:r>
      <w:r>
        <w:rPr>
          <w:w w:val="105"/>
          <w:sz w:val="17"/>
        </w:rPr>
        <w:t>continues</w:t>
      </w:r>
      <w:r>
        <w:rPr>
          <w:spacing w:val="-1"/>
          <w:w w:val="105"/>
          <w:sz w:val="17"/>
        </w:rPr>
        <w:t> </w:t>
      </w:r>
      <w:r>
        <w:rPr>
          <w:w w:val="105"/>
          <w:sz w:val="17"/>
        </w:rPr>
        <w:t>to draw</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TNFD </w:t>
      </w:r>
      <w:r>
        <w:rPr>
          <w:spacing w:val="-4"/>
          <w:w w:val="105"/>
          <w:sz w:val="17"/>
        </w:rPr>
        <w:t>recommendations</w:t>
      </w:r>
      <w:r>
        <w:rPr>
          <w:spacing w:val="-6"/>
          <w:w w:val="105"/>
          <w:sz w:val="17"/>
        </w:rPr>
        <w:t> </w:t>
      </w:r>
      <w:r>
        <w:rPr>
          <w:spacing w:val="-4"/>
          <w:w w:val="105"/>
          <w:sz w:val="17"/>
        </w:rPr>
        <w:t>and</w:t>
      </w:r>
      <w:r>
        <w:rPr>
          <w:spacing w:val="-6"/>
          <w:w w:val="105"/>
          <w:sz w:val="17"/>
        </w:rPr>
        <w:t> </w:t>
      </w:r>
      <w:r>
        <w:rPr>
          <w:spacing w:val="-4"/>
          <w:w w:val="105"/>
          <w:sz w:val="17"/>
        </w:rPr>
        <w:t>guidance</w:t>
      </w:r>
      <w:r>
        <w:rPr>
          <w:spacing w:val="-6"/>
          <w:w w:val="105"/>
          <w:sz w:val="17"/>
        </w:rPr>
        <w:t> </w:t>
      </w:r>
      <w:r>
        <w:rPr>
          <w:spacing w:val="-4"/>
          <w:w w:val="105"/>
          <w:sz w:val="17"/>
        </w:rPr>
        <w:t>to</w:t>
      </w:r>
      <w:r>
        <w:rPr>
          <w:spacing w:val="-5"/>
          <w:w w:val="105"/>
          <w:sz w:val="17"/>
        </w:rPr>
        <w:t> </w:t>
      </w:r>
      <w:r>
        <w:rPr>
          <w:spacing w:val="-4"/>
          <w:w w:val="105"/>
          <w:sz w:val="17"/>
        </w:rPr>
        <w:t>support </w:t>
      </w:r>
      <w:r>
        <w:rPr>
          <w:w w:val="105"/>
          <w:sz w:val="17"/>
        </w:rPr>
        <w:t>our own</w:t>
      </w:r>
      <w:r>
        <w:rPr>
          <w:spacing w:val="-1"/>
          <w:w w:val="105"/>
          <w:sz w:val="17"/>
        </w:rPr>
        <w:t> </w:t>
      </w:r>
      <w:r>
        <w:rPr>
          <w:w w:val="105"/>
          <w:sz w:val="17"/>
        </w:rPr>
        <w:t>identification</w:t>
      </w:r>
      <w:r>
        <w:rPr>
          <w:spacing w:val="-1"/>
          <w:w w:val="105"/>
          <w:sz w:val="17"/>
        </w:rPr>
        <w:t> </w:t>
      </w:r>
      <w:r>
        <w:rPr>
          <w:w w:val="105"/>
          <w:sz w:val="17"/>
        </w:rPr>
        <w:t>and</w:t>
      </w:r>
      <w:r>
        <w:rPr>
          <w:spacing w:val="-1"/>
          <w:w w:val="105"/>
          <w:sz w:val="17"/>
        </w:rPr>
        <w:t> </w:t>
      </w:r>
      <w:r>
        <w:rPr>
          <w:w w:val="105"/>
          <w:sz w:val="17"/>
        </w:rPr>
        <w:t>assessment</w:t>
      </w:r>
      <w:r>
        <w:rPr>
          <w:spacing w:val="-1"/>
          <w:w w:val="105"/>
          <w:sz w:val="17"/>
        </w:rPr>
        <w:t> </w:t>
      </w:r>
      <w:r>
        <w:rPr>
          <w:w w:val="105"/>
          <w:sz w:val="17"/>
        </w:rPr>
        <w:t>of </w:t>
      </w:r>
      <w:r>
        <w:rPr>
          <w:spacing w:val="-2"/>
          <w:w w:val="105"/>
          <w:sz w:val="17"/>
        </w:rPr>
        <w:t>our</w:t>
      </w:r>
      <w:r>
        <w:rPr>
          <w:spacing w:val="-14"/>
          <w:w w:val="105"/>
          <w:sz w:val="17"/>
        </w:rPr>
        <w:t> </w:t>
      </w:r>
      <w:r>
        <w:rPr>
          <w:spacing w:val="-2"/>
          <w:w w:val="105"/>
          <w:sz w:val="17"/>
        </w:rPr>
        <w:t>nature-related</w:t>
      </w:r>
      <w:r>
        <w:rPr>
          <w:spacing w:val="-14"/>
          <w:w w:val="105"/>
          <w:sz w:val="17"/>
        </w:rPr>
        <w:t> </w:t>
      </w:r>
      <w:r>
        <w:rPr>
          <w:spacing w:val="-2"/>
          <w:w w:val="105"/>
          <w:sz w:val="17"/>
        </w:rPr>
        <w:t>dependencies,</w:t>
      </w:r>
      <w:r>
        <w:rPr>
          <w:spacing w:val="-15"/>
          <w:w w:val="105"/>
          <w:sz w:val="17"/>
        </w:rPr>
        <w:t> </w:t>
      </w:r>
      <w:r>
        <w:rPr>
          <w:spacing w:val="-2"/>
          <w:w w:val="105"/>
          <w:sz w:val="17"/>
        </w:rPr>
        <w:t>impacts, </w:t>
      </w:r>
      <w:r>
        <w:rPr>
          <w:w w:val="105"/>
          <w:sz w:val="17"/>
        </w:rPr>
        <w:t>risks, and opportunities.</w:t>
      </w:r>
    </w:p>
    <w:p>
      <w:pPr>
        <w:pStyle w:val="BodyText"/>
        <w:spacing w:before="33"/>
      </w:pPr>
    </w:p>
    <w:p>
      <w:pPr>
        <w:pStyle w:val="Heading4"/>
      </w:pPr>
      <w:r>
        <w:rPr>
          <w:spacing w:val="-2"/>
          <w:w w:val="110"/>
        </w:rPr>
        <w:t>Comparatives</w:t>
      </w:r>
    </w:p>
    <w:p>
      <w:pPr>
        <w:pStyle w:val="BodyText"/>
        <w:spacing w:line="249" w:lineRule="auto" w:before="65"/>
        <w:ind w:left="142" w:right="37"/>
      </w:pPr>
      <w:r>
        <w:rPr>
          <w:w w:val="105"/>
        </w:rPr>
        <w:t>Comparative numbers included are consistent with our Climate-related Financial Disclosure 2023 except as outlined</w:t>
      </w:r>
      <w:r>
        <w:rPr>
          <w:spacing w:val="-13"/>
          <w:w w:val="105"/>
        </w:rPr>
        <w:t> </w:t>
      </w:r>
      <w:r>
        <w:rPr>
          <w:w w:val="105"/>
        </w:rPr>
        <w:t>in</w:t>
      </w:r>
      <w:r>
        <w:rPr>
          <w:spacing w:val="-12"/>
          <w:w w:val="105"/>
        </w:rPr>
        <w:t> </w:t>
      </w:r>
      <w:hyperlink w:history="true" w:anchor="_bookmark27">
        <w:r>
          <w:rPr>
            <w:w w:val="105"/>
          </w:rPr>
          <w:t>note</w:t>
        </w:r>
      </w:hyperlink>
      <w:r>
        <w:rPr>
          <w:spacing w:val="-13"/>
          <w:w w:val="105"/>
        </w:rPr>
        <w:t> </w:t>
      </w:r>
      <w:r>
        <w:rPr>
          <w:w w:val="105"/>
        </w:rPr>
        <w:t>1,</w:t>
      </w:r>
      <w:r>
        <w:rPr>
          <w:spacing w:val="-12"/>
          <w:w w:val="105"/>
        </w:rPr>
        <w:t> </w:t>
      </w:r>
      <w:r>
        <w:rPr>
          <w:w w:val="105"/>
        </w:rPr>
        <w:t>which</w:t>
      </w:r>
      <w:r>
        <w:rPr>
          <w:spacing w:val="-12"/>
          <w:w w:val="105"/>
        </w:rPr>
        <w:t> </w:t>
      </w:r>
      <w:r>
        <w:rPr>
          <w:w w:val="105"/>
        </w:rPr>
        <w:t>describes</w:t>
      </w:r>
      <w:r>
        <w:rPr>
          <w:spacing w:val="-13"/>
          <w:w w:val="105"/>
        </w:rPr>
        <w:t> </w:t>
      </w:r>
      <w:r>
        <w:rPr>
          <w:w w:val="105"/>
        </w:rPr>
        <w:t>the changes to comparative information.</w:t>
      </w:r>
    </w:p>
    <w:p>
      <w:pPr>
        <w:pStyle w:val="BodyText"/>
        <w:spacing w:line="249" w:lineRule="auto" w:before="115"/>
        <w:ind w:left="142" w:right="96"/>
      </w:pPr>
      <w:r>
        <w:rPr>
          <w:w w:val="105"/>
        </w:rPr>
        <w:t>Financed</w:t>
      </w:r>
      <w:r>
        <w:rPr>
          <w:spacing w:val="-12"/>
          <w:w w:val="105"/>
        </w:rPr>
        <w:t> </w:t>
      </w:r>
      <w:r>
        <w:rPr>
          <w:w w:val="105"/>
        </w:rPr>
        <w:t>emissions</w:t>
      </w:r>
      <w:r>
        <w:rPr>
          <w:spacing w:val="-12"/>
          <w:w w:val="105"/>
        </w:rPr>
        <w:t> </w:t>
      </w:r>
      <w:r>
        <w:rPr>
          <w:w w:val="105"/>
        </w:rPr>
        <w:t>are</w:t>
      </w:r>
      <w:r>
        <w:rPr>
          <w:spacing w:val="-12"/>
          <w:w w:val="105"/>
        </w:rPr>
        <w:t> </w:t>
      </w:r>
      <w:r>
        <w:rPr>
          <w:w w:val="105"/>
        </w:rPr>
        <w:t>reported</w:t>
      </w:r>
      <w:r>
        <w:rPr>
          <w:spacing w:val="-12"/>
          <w:w w:val="105"/>
        </w:rPr>
        <w:t> </w:t>
      </w:r>
      <w:r>
        <w:rPr>
          <w:w w:val="105"/>
        </w:rPr>
        <w:t>using</w:t>
      </w:r>
      <w:r>
        <w:rPr>
          <w:spacing w:val="-12"/>
          <w:w w:val="105"/>
        </w:rPr>
        <w:t> </w:t>
      </w:r>
      <w:r>
        <w:rPr>
          <w:w w:val="105"/>
        </w:rPr>
        <w:t>the most recent data available. Typically this means that both estimated and reported emissions will be based on data that is at least one year in arrears, for example the majority of our 2024 financed emissions will</w:t>
      </w:r>
      <w:r>
        <w:rPr>
          <w:spacing w:val="-2"/>
          <w:w w:val="105"/>
        </w:rPr>
        <w:t> </w:t>
      </w:r>
      <w:r>
        <w:rPr>
          <w:w w:val="105"/>
        </w:rPr>
        <w:t>be</w:t>
      </w:r>
      <w:r>
        <w:rPr>
          <w:spacing w:val="-2"/>
          <w:w w:val="105"/>
        </w:rPr>
        <w:t> </w:t>
      </w:r>
      <w:r>
        <w:rPr>
          <w:w w:val="105"/>
        </w:rPr>
        <w:t>based</w:t>
      </w:r>
      <w:r>
        <w:rPr>
          <w:spacing w:val="-2"/>
          <w:w w:val="105"/>
        </w:rPr>
        <w:t> </w:t>
      </w:r>
      <w:r>
        <w:rPr>
          <w:w w:val="105"/>
        </w:rPr>
        <w:t>on</w:t>
      </w:r>
      <w:r>
        <w:rPr>
          <w:spacing w:val="-2"/>
          <w:w w:val="105"/>
        </w:rPr>
        <w:t> </w:t>
      </w:r>
      <w:r>
        <w:rPr>
          <w:w w:val="105"/>
        </w:rPr>
        <w:t>year-end</w:t>
      </w:r>
      <w:r>
        <w:rPr>
          <w:spacing w:val="-2"/>
          <w:w w:val="105"/>
        </w:rPr>
        <w:t> </w:t>
      </w:r>
      <w:r>
        <w:rPr>
          <w:w w:val="105"/>
        </w:rPr>
        <w:t>2023</w:t>
      </w:r>
      <w:r>
        <w:rPr>
          <w:spacing w:val="-2"/>
          <w:w w:val="105"/>
        </w:rPr>
        <w:t> </w:t>
      </w:r>
      <w:r>
        <w:rPr>
          <w:w w:val="105"/>
        </w:rPr>
        <w:t>emissions information</w:t>
      </w:r>
      <w:r>
        <w:rPr>
          <w:spacing w:val="-3"/>
          <w:w w:val="105"/>
        </w:rPr>
        <w:t> </w:t>
      </w:r>
      <w:r>
        <w:rPr>
          <w:w w:val="105"/>
        </w:rPr>
        <w:t>reported</w:t>
      </w:r>
      <w:r>
        <w:rPr>
          <w:spacing w:val="-3"/>
          <w:w w:val="105"/>
        </w:rPr>
        <w:t> </w:t>
      </w:r>
      <w:r>
        <w:rPr>
          <w:w w:val="105"/>
        </w:rPr>
        <w:t>by</w:t>
      </w:r>
      <w:r>
        <w:rPr>
          <w:spacing w:val="-3"/>
          <w:w w:val="105"/>
        </w:rPr>
        <w:t> </w:t>
      </w:r>
      <w:r>
        <w:rPr>
          <w:w w:val="105"/>
        </w:rPr>
        <w:t>investees</w:t>
      </w:r>
      <w:r>
        <w:rPr>
          <w:spacing w:val="-3"/>
          <w:w w:val="105"/>
        </w:rPr>
        <w:t> </w:t>
      </w:r>
      <w:r>
        <w:rPr>
          <w:w w:val="105"/>
        </w:rPr>
        <w:t>in</w:t>
      </w:r>
      <w:r>
        <w:rPr>
          <w:spacing w:val="-3"/>
          <w:w w:val="105"/>
        </w:rPr>
        <w:t> </w:t>
      </w:r>
      <w:r>
        <w:rPr>
          <w:w w:val="105"/>
        </w:rPr>
        <w:t>2024. Comparative information will continue to reflect this lag in the data.</w:t>
      </w:r>
    </w:p>
    <w:p>
      <w:pPr>
        <w:pStyle w:val="Heading4"/>
        <w:spacing w:before="108"/>
      </w:pPr>
      <w:r>
        <w:rPr>
          <w:b w:val="0"/>
        </w:rPr>
        <w:br w:type="column"/>
      </w:r>
      <w:r>
        <w:rPr>
          <w:w w:val="105"/>
        </w:rPr>
        <w:t>Reliance</w:t>
      </w:r>
      <w:r>
        <w:rPr>
          <w:spacing w:val="-11"/>
          <w:w w:val="105"/>
        </w:rPr>
        <w:t> </w:t>
      </w:r>
      <w:r>
        <w:rPr>
          <w:w w:val="105"/>
        </w:rPr>
        <w:t>on</w:t>
      </w:r>
      <w:r>
        <w:rPr>
          <w:spacing w:val="-11"/>
          <w:w w:val="105"/>
        </w:rPr>
        <w:t> </w:t>
      </w:r>
      <w:r>
        <w:rPr>
          <w:w w:val="105"/>
        </w:rPr>
        <w:t>third</w:t>
      </w:r>
      <w:r>
        <w:rPr>
          <w:spacing w:val="-11"/>
          <w:w w:val="105"/>
        </w:rPr>
        <w:t> </w:t>
      </w:r>
      <w:r>
        <w:rPr>
          <w:w w:val="105"/>
        </w:rPr>
        <w:t>parties</w:t>
      </w:r>
      <w:r>
        <w:rPr>
          <w:spacing w:val="-10"/>
          <w:w w:val="105"/>
        </w:rPr>
        <w:t> </w:t>
      </w:r>
      <w:r>
        <w:rPr>
          <w:w w:val="105"/>
        </w:rPr>
        <w:t>for</w:t>
      </w:r>
      <w:r>
        <w:rPr>
          <w:spacing w:val="-11"/>
          <w:w w:val="105"/>
        </w:rPr>
        <w:t> </w:t>
      </w:r>
      <w:r>
        <w:rPr>
          <w:spacing w:val="-4"/>
          <w:w w:val="105"/>
        </w:rPr>
        <w:t>data</w:t>
      </w:r>
    </w:p>
    <w:p>
      <w:pPr>
        <w:pStyle w:val="BodyText"/>
        <w:spacing w:line="249" w:lineRule="auto" w:before="65"/>
        <w:ind w:left="142" w:right="142"/>
      </w:pPr>
      <w:r>
        <w:rPr>
          <w:w w:val="105"/>
        </w:rPr>
        <w:t>Climate</w:t>
      </w:r>
      <w:r>
        <w:rPr>
          <w:spacing w:val="-8"/>
          <w:w w:val="105"/>
        </w:rPr>
        <w:t> </w:t>
      </w:r>
      <w:r>
        <w:rPr>
          <w:w w:val="105"/>
        </w:rPr>
        <w:t>metrics</w:t>
      </w:r>
      <w:r>
        <w:rPr>
          <w:spacing w:val="-8"/>
          <w:w w:val="105"/>
        </w:rPr>
        <w:t> </w:t>
      </w:r>
      <w:r>
        <w:rPr>
          <w:w w:val="105"/>
        </w:rPr>
        <w:t>are</w:t>
      </w:r>
      <w:r>
        <w:rPr>
          <w:spacing w:val="-8"/>
          <w:w w:val="105"/>
        </w:rPr>
        <w:t> </w:t>
      </w:r>
      <w:r>
        <w:rPr>
          <w:w w:val="105"/>
        </w:rPr>
        <w:t>more</w:t>
      </w:r>
      <w:r>
        <w:rPr>
          <w:spacing w:val="-8"/>
          <w:w w:val="105"/>
        </w:rPr>
        <w:t> </w:t>
      </w:r>
      <w:r>
        <w:rPr>
          <w:w w:val="105"/>
        </w:rPr>
        <w:t>uncertain</w:t>
      </w:r>
      <w:r>
        <w:rPr>
          <w:spacing w:val="-8"/>
          <w:w w:val="105"/>
        </w:rPr>
        <w:t> </w:t>
      </w:r>
      <w:r>
        <w:rPr>
          <w:w w:val="105"/>
        </w:rPr>
        <w:t>than, for example, historical financial information. Climate metrics often place significant reliance on estimates of emissions, and even where reported emissions</w:t>
      </w:r>
      <w:r>
        <w:rPr>
          <w:spacing w:val="-3"/>
          <w:w w:val="105"/>
        </w:rPr>
        <w:t> </w:t>
      </w:r>
      <w:r>
        <w:rPr>
          <w:w w:val="105"/>
        </w:rPr>
        <w:t>are</w:t>
      </w:r>
      <w:r>
        <w:rPr>
          <w:spacing w:val="-3"/>
          <w:w w:val="105"/>
        </w:rPr>
        <w:t> </w:t>
      </w:r>
      <w:r>
        <w:rPr>
          <w:w w:val="105"/>
        </w:rPr>
        <w:t>available</w:t>
      </w:r>
      <w:r>
        <w:rPr>
          <w:spacing w:val="-3"/>
          <w:w w:val="105"/>
        </w:rPr>
        <w:t> </w:t>
      </w:r>
      <w:r>
        <w:rPr>
          <w:w w:val="105"/>
        </w:rPr>
        <w:t>this</w:t>
      </w:r>
      <w:r>
        <w:rPr>
          <w:spacing w:val="-3"/>
          <w:w w:val="105"/>
        </w:rPr>
        <w:t> </w:t>
      </w:r>
      <w:r>
        <w:rPr>
          <w:w w:val="105"/>
        </w:rPr>
        <w:t>data</w:t>
      </w:r>
      <w:r>
        <w:rPr>
          <w:spacing w:val="-3"/>
          <w:w w:val="105"/>
        </w:rPr>
        <w:t> </w:t>
      </w:r>
      <w:r>
        <w:rPr>
          <w:w w:val="105"/>
        </w:rPr>
        <w:t>is</w:t>
      </w:r>
      <w:r>
        <w:rPr>
          <w:spacing w:val="-3"/>
          <w:w w:val="105"/>
        </w:rPr>
        <w:t> </w:t>
      </w:r>
      <w:r>
        <w:rPr>
          <w:w w:val="105"/>
        </w:rPr>
        <w:t>often itself based on underlying estimates.</w:t>
      </w:r>
    </w:p>
    <w:p>
      <w:pPr>
        <w:pStyle w:val="BodyText"/>
        <w:spacing w:line="249" w:lineRule="auto" w:before="5"/>
        <w:ind w:left="142" w:right="167"/>
      </w:pPr>
      <w:r>
        <w:rPr>
          <w:w w:val="110"/>
        </w:rPr>
        <w:t>Metrics are therefore susceptible to variation</w:t>
      </w:r>
      <w:r>
        <w:rPr>
          <w:spacing w:val="-4"/>
          <w:w w:val="110"/>
        </w:rPr>
        <w:t> </w:t>
      </w:r>
      <w:r>
        <w:rPr>
          <w:w w:val="110"/>
        </w:rPr>
        <w:t>year</w:t>
      </w:r>
      <w:r>
        <w:rPr>
          <w:spacing w:val="-4"/>
          <w:w w:val="110"/>
        </w:rPr>
        <w:t> </w:t>
      </w:r>
      <w:r>
        <w:rPr>
          <w:w w:val="110"/>
        </w:rPr>
        <w:t>on</w:t>
      </w:r>
      <w:r>
        <w:rPr>
          <w:spacing w:val="-4"/>
          <w:w w:val="110"/>
        </w:rPr>
        <w:t> </w:t>
      </w:r>
      <w:r>
        <w:rPr>
          <w:w w:val="110"/>
        </w:rPr>
        <w:t>year.</w:t>
      </w:r>
      <w:r>
        <w:rPr>
          <w:spacing w:val="-4"/>
          <w:w w:val="110"/>
        </w:rPr>
        <w:t> </w:t>
      </w:r>
      <w:r>
        <w:rPr>
          <w:w w:val="110"/>
        </w:rPr>
        <w:t>These</w:t>
      </w:r>
      <w:r>
        <w:rPr>
          <w:spacing w:val="-4"/>
          <w:w w:val="110"/>
        </w:rPr>
        <w:t> </w:t>
      </w:r>
      <w:r>
        <w:rPr>
          <w:w w:val="110"/>
        </w:rPr>
        <w:t>limitations apply</w:t>
      </w:r>
      <w:r>
        <w:rPr>
          <w:spacing w:val="-13"/>
          <w:w w:val="110"/>
        </w:rPr>
        <w:t> </w:t>
      </w:r>
      <w:r>
        <w:rPr>
          <w:w w:val="110"/>
        </w:rPr>
        <w:t>to</w:t>
      </w:r>
      <w:r>
        <w:rPr>
          <w:spacing w:val="-13"/>
          <w:w w:val="110"/>
        </w:rPr>
        <w:t> </w:t>
      </w:r>
      <w:r>
        <w:rPr>
          <w:w w:val="110"/>
        </w:rPr>
        <w:t>Scope</w:t>
      </w:r>
      <w:r>
        <w:rPr>
          <w:spacing w:val="-13"/>
          <w:w w:val="110"/>
        </w:rPr>
        <w:t> </w:t>
      </w:r>
      <w:r>
        <w:rPr/>
        <w:t>1</w:t>
      </w:r>
      <w:r>
        <w:rPr>
          <w:spacing w:val="-12"/>
        </w:rPr>
        <w:t> </w:t>
      </w:r>
      <w:r>
        <w:rPr>
          <w:w w:val="110"/>
        </w:rPr>
        <w:t>and</w:t>
      </w:r>
      <w:r>
        <w:rPr>
          <w:spacing w:val="-13"/>
          <w:w w:val="110"/>
        </w:rPr>
        <w:t> </w:t>
      </w:r>
      <w:r>
        <w:rPr>
          <w:w w:val="110"/>
        </w:rPr>
        <w:t>Scope</w:t>
      </w:r>
      <w:r>
        <w:rPr>
          <w:spacing w:val="-13"/>
          <w:w w:val="110"/>
        </w:rPr>
        <w:t> </w:t>
      </w:r>
      <w:r>
        <w:rPr>
          <w:w w:val="110"/>
        </w:rPr>
        <w:t>2</w:t>
      </w:r>
      <w:r>
        <w:rPr>
          <w:spacing w:val="-13"/>
          <w:w w:val="110"/>
        </w:rPr>
        <w:t> </w:t>
      </w:r>
      <w:r>
        <w:rPr>
          <w:w w:val="110"/>
        </w:rPr>
        <w:t>metrics</w:t>
      </w:r>
      <w:r>
        <w:rPr>
          <w:spacing w:val="-13"/>
          <w:w w:val="110"/>
        </w:rPr>
        <w:t> </w:t>
      </w:r>
      <w:r>
        <w:rPr>
          <w:w w:val="110"/>
        </w:rPr>
        <w:t>for our</w:t>
      </w:r>
      <w:r>
        <w:rPr>
          <w:spacing w:val="-13"/>
          <w:w w:val="110"/>
        </w:rPr>
        <w:t> </w:t>
      </w:r>
      <w:r>
        <w:rPr>
          <w:w w:val="110"/>
        </w:rPr>
        <w:t>investments</w:t>
      </w:r>
      <w:r>
        <w:rPr>
          <w:spacing w:val="-13"/>
          <w:w w:val="110"/>
        </w:rPr>
        <w:t> </w:t>
      </w:r>
      <w:r>
        <w:rPr>
          <w:w w:val="110"/>
        </w:rPr>
        <w:t>but</w:t>
      </w:r>
      <w:r>
        <w:rPr>
          <w:spacing w:val="-13"/>
          <w:w w:val="110"/>
        </w:rPr>
        <w:t> </w:t>
      </w:r>
      <w:r>
        <w:rPr>
          <w:w w:val="110"/>
        </w:rPr>
        <w:t>are</w:t>
      </w:r>
      <w:r>
        <w:rPr>
          <w:spacing w:val="-13"/>
          <w:w w:val="110"/>
        </w:rPr>
        <w:t> </w:t>
      </w:r>
      <w:r>
        <w:rPr>
          <w:w w:val="110"/>
        </w:rPr>
        <w:t>compounded</w:t>
      </w:r>
      <w:r>
        <w:rPr>
          <w:spacing w:val="-13"/>
          <w:w w:val="110"/>
        </w:rPr>
        <w:t> </w:t>
      </w:r>
      <w:r>
        <w:rPr>
          <w:w w:val="110"/>
        </w:rPr>
        <w:t>for </w:t>
      </w:r>
      <w:r>
        <w:rPr/>
        <w:t>Scope 3 emissions of our investments and </w:t>
      </w:r>
      <w:r>
        <w:rPr>
          <w:w w:val="110"/>
        </w:rPr>
        <w:t>underwriting.</w:t>
      </w:r>
      <w:r>
        <w:rPr>
          <w:spacing w:val="-13"/>
          <w:w w:val="110"/>
        </w:rPr>
        <w:t> </w:t>
      </w:r>
      <w:r>
        <w:rPr>
          <w:w w:val="110"/>
        </w:rPr>
        <w:t>Scope</w:t>
      </w:r>
      <w:r>
        <w:rPr>
          <w:spacing w:val="-13"/>
          <w:w w:val="110"/>
        </w:rPr>
        <w:t> </w:t>
      </w:r>
      <w:r>
        <w:rPr>
          <w:w w:val="110"/>
        </w:rPr>
        <w:t>3</w:t>
      </w:r>
      <w:r>
        <w:rPr>
          <w:spacing w:val="-13"/>
          <w:w w:val="110"/>
        </w:rPr>
        <w:t> </w:t>
      </w:r>
      <w:r>
        <w:rPr>
          <w:w w:val="110"/>
        </w:rPr>
        <w:t>information</w:t>
      </w:r>
      <w:r>
        <w:rPr>
          <w:spacing w:val="-13"/>
          <w:w w:val="110"/>
        </w:rPr>
        <w:t> </w:t>
      </w:r>
      <w:r>
        <w:rPr>
          <w:w w:val="110"/>
        </w:rPr>
        <w:t>is</w:t>
      </w:r>
      <w:r>
        <w:rPr>
          <w:spacing w:val="-13"/>
          <w:w w:val="110"/>
        </w:rPr>
        <w:t> </w:t>
      </w:r>
      <w:r>
        <w:rPr>
          <w:w w:val="110"/>
        </w:rPr>
        <w:t>less widely reported, less consistent, and is typically</w:t>
      </w:r>
      <w:r>
        <w:rPr>
          <w:spacing w:val="-12"/>
          <w:w w:val="110"/>
        </w:rPr>
        <w:t> </w:t>
      </w:r>
      <w:r>
        <w:rPr>
          <w:w w:val="110"/>
        </w:rPr>
        <w:t>subject</w:t>
      </w:r>
      <w:r>
        <w:rPr>
          <w:spacing w:val="-12"/>
          <w:w w:val="110"/>
        </w:rPr>
        <w:t> </w:t>
      </w:r>
      <w:r>
        <w:rPr>
          <w:w w:val="110"/>
        </w:rPr>
        <w:t>to</w:t>
      </w:r>
      <w:r>
        <w:rPr>
          <w:spacing w:val="-12"/>
          <w:w w:val="110"/>
        </w:rPr>
        <w:t> </w:t>
      </w:r>
      <w:r>
        <w:rPr>
          <w:w w:val="110"/>
        </w:rPr>
        <w:t>even</w:t>
      </w:r>
      <w:r>
        <w:rPr>
          <w:spacing w:val="-12"/>
          <w:w w:val="110"/>
        </w:rPr>
        <w:t> </w:t>
      </w:r>
      <w:r>
        <w:rPr>
          <w:w w:val="110"/>
        </w:rPr>
        <w:t>greater</w:t>
      </w:r>
      <w:r>
        <w:rPr>
          <w:spacing w:val="-12"/>
          <w:w w:val="110"/>
        </w:rPr>
        <w:t> </w:t>
      </w:r>
      <w:r>
        <w:rPr>
          <w:w w:val="110"/>
        </w:rPr>
        <w:t>levels</w:t>
      </w:r>
      <w:r>
        <w:rPr>
          <w:spacing w:val="-12"/>
          <w:w w:val="110"/>
        </w:rPr>
        <w:t> </w:t>
      </w:r>
      <w:r>
        <w:rPr>
          <w:w w:val="110"/>
        </w:rPr>
        <w:t>of estimation uncertainty and lower data quality</w:t>
      </w:r>
      <w:r>
        <w:rPr>
          <w:spacing w:val="-5"/>
          <w:w w:val="110"/>
        </w:rPr>
        <w:t> </w:t>
      </w:r>
      <w:r>
        <w:rPr>
          <w:w w:val="110"/>
        </w:rPr>
        <w:t>scores.</w:t>
      </w:r>
      <w:r>
        <w:rPr>
          <w:spacing w:val="-5"/>
          <w:w w:val="110"/>
        </w:rPr>
        <w:t> </w:t>
      </w:r>
      <w:r>
        <w:rPr>
          <w:w w:val="110"/>
        </w:rPr>
        <w:t>In</w:t>
      </w:r>
      <w:r>
        <w:rPr>
          <w:spacing w:val="-5"/>
          <w:w w:val="110"/>
        </w:rPr>
        <w:t> </w:t>
      </w:r>
      <w:r>
        <w:rPr>
          <w:w w:val="110"/>
        </w:rPr>
        <w:t>addition,</w:t>
      </w:r>
      <w:r>
        <w:rPr>
          <w:spacing w:val="-5"/>
          <w:w w:val="110"/>
        </w:rPr>
        <w:t> </w:t>
      </w:r>
      <w:r>
        <w:rPr>
          <w:w w:val="110"/>
        </w:rPr>
        <w:t>reporting</w:t>
      </w:r>
      <w:r>
        <w:rPr>
          <w:spacing w:val="-5"/>
          <w:w w:val="110"/>
        </w:rPr>
        <w:t> </w:t>
      </w:r>
      <w:r>
        <w:rPr>
          <w:w w:val="110"/>
        </w:rPr>
        <w:t>at</w:t>
      </w:r>
      <w:r>
        <w:rPr>
          <w:spacing w:val="-5"/>
          <w:w w:val="110"/>
        </w:rPr>
        <w:t> </w:t>
      </w:r>
      <w:r>
        <w:rPr>
          <w:w w:val="110"/>
        </w:rPr>
        <w:t>a portfolio level introduces significant double-counting of emissions.</w:t>
      </w:r>
    </w:p>
    <w:p>
      <w:pPr>
        <w:pStyle w:val="BodyText"/>
        <w:spacing w:line="249" w:lineRule="auto" w:before="121"/>
        <w:ind w:left="142" w:right="53"/>
      </w:pPr>
      <w:hyperlink w:history="true" w:anchor="_bookmark39">
        <w:r>
          <w:rPr>
            <w:w w:val="105"/>
          </w:rPr>
          <w:t>Note</w:t>
        </w:r>
      </w:hyperlink>
      <w:r>
        <w:rPr>
          <w:spacing w:val="-11"/>
          <w:w w:val="105"/>
        </w:rPr>
        <w:t> </w:t>
      </w:r>
      <w:r>
        <w:rPr>
          <w:w w:val="105"/>
        </w:rPr>
        <w:t>16</w:t>
      </w:r>
      <w:r>
        <w:rPr>
          <w:spacing w:val="-11"/>
          <w:w w:val="105"/>
        </w:rPr>
        <w:t> </w:t>
      </w:r>
      <w:r>
        <w:rPr>
          <w:w w:val="105"/>
        </w:rPr>
        <w:t>outlines</w:t>
      </w:r>
      <w:r>
        <w:rPr>
          <w:spacing w:val="-11"/>
          <w:w w:val="105"/>
        </w:rPr>
        <w:t> </w:t>
      </w:r>
      <w:r>
        <w:rPr>
          <w:w w:val="105"/>
        </w:rPr>
        <w:t>the</w:t>
      </w:r>
      <w:r>
        <w:rPr>
          <w:spacing w:val="-11"/>
          <w:w w:val="105"/>
        </w:rPr>
        <w:t> </w:t>
      </w:r>
      <w:r>
        <w:rPr>
          <w:w w:val="105"/>
        </w:rPr>
        <w:t>source</w:t>
      </w:r>
      <w:r>
        <w:rPr>
          <w:spacing w:val="-11"/>
          <w:w w:val="105"/>
        </w:rPr>
        <w:t> </w:t>
      </w:r>
      <w:r>
        <w:rPr>
          <w:w w:val="105"/>
        </w:rPr>
        <w:t>of</w:t>
      </w:r>
      <w:r>
        <w:rPr>
          <w:spacing w:val="-11"/>
          <w:w w:val="105"/>
        </w:rPr>
        <w:t> </w:t>
      </w:r>
      <w:r>
        <w:rPr>
          <w:w w:val="105"/>
        </w:rPr>
        <w:t>data</w:t>
      </w:r>
      <w:r>
        <w:rPr>
          <w:spacing w:val="-11"/>
          <w:w w:val="105"/>
        </w:rPr>
        <w:t> </w:t>
      </w:r>
      <w:r>
        <w:rPr>
          <w:w w:val="105"/>
        </w:rPr>
        <w:t>used</w:t>
      </w:r>
      <w:r>
        <w:rPr>
          <w:spacing w:val="-11"/>
          <w:w w:val="105"/>
        </w:rPr>
        <w:t> </w:t>
      </w:r>
      <w:r>
        <w:rPr>
          <w:w w:val="105"/>
        </w:rPr>
        <w:t>to calculate the climate-related metrics included within this report, noting that the data source varies by asset class and metric</w:t>
      </w:r>
      <w:r>
        <w:rPr>
          <w:spacing w:val="-6"/>
          <w:w w:val="105"/>
        </w:rPr>
        <w:t> </w:t>
      </w:r>
      <w:r>
        <w:rPr>
          <w:w w:val="105"/>
        </w:rPr>
        <w:t>type.</w:t>
      </w:r>
    </w:p>
    <w:p>
      <w:pPr>
        <w:pStyle w:val="BodyText"/>
        <w:spacing w:before="28"/>
      </w:pPr>
    </w:p>
    <w:p>
      <w:pPr>
        <w:pStyle w:val="Heading4"/>
        <w:spacing w:before="1"/>
      </w:pPr>
      <w:r>
        <w:rPr>
          <w:spacing w:val="2"/>
        </w:rPr>
        <w:t>Consolidation</w:t>
      </w:r>
      <w:r>
        <w:rPr>
          <w:spacing w:val="1"/>
        </w:rPr>
        <w:t> </w:t>
      </w:r>
      <w:r>
        <w:rPr>
          <w:spacing w:val="-2"/>
        </w:rPr>
        <w:t>principles</w:t>
      </w:r>
    </w:p>
    <w:p>
      <w:pPr>
        <w:pStyle w:val="BodyText"/>
        <w:spacing w:line="249" w:lineRule="auto" w:before="65"/>
        <w:ind w:left="142"/>
      </w:pPr>
      <w:r>
        <w:rPr>
          <w:w w:val="105"/>
        </w:rPr>
        <w:t>Subsidiaries are those entities over which the Group has control. Subsidiaries are consolidated from the date the Group obtains control and are excluded from consolidation</w:t>
      </w:r>
      <w:r>
        <w:rPr>
          <w:spacing w:val="-6"/>
          <w:w w:val="105"/>
        </w:rPr>
        <w:t> </w:t>
      </w:r>
      <w:r>
        <w:rPr>
          <w:w w:val="105"/>
        </w:rPr>
        <w:t>from</w:t>
      </w:r>
      <w:r>
        <w:rPr>
          <w:spacing w:val="-6"/>
          <w:w w:val="105"/>
        </w:rPr>
        <w:t> </w:t>
      </w:r>
      <w:r>
        <w:rPr>
          <w:w w:val="105"/>
        </w:rPr>
        <w:t>the</w:t>
      </w:r>
      <w:r>
        <w:rPr>
          <w:spacing w:val="-6"/>
          <w:w w:val="105"/>
        </w:rPr>
        <w:t> </w:t>
      </w:r>
      <w:r>
        <w:rPr>
          <w:w w:val="105"/>
        </w:rPr>
        <w:t>date</w:t>
      </w:r>
      <w:r>
        <w:rPr>
          <w:spacing w:val="-6"/>
          <w:w w:val="105"/>
        </w:rPr>
        <w:t> </w:t>
      </w:r>
      <w:r>
        <w:rPr>
          <w:w w:val="105"/>
        </w:rPr>
        <w:t>the</w:t>
      </w:r>
      <w:r>
        <w:rPr>
          <w:spacing w:val="-6"/>
          <w:w w:val="105"/>
        </w:rPr>
        <w:t> </w:t>
      </w:r>
      <w:r>
        <w:rPr>
          <w:w w:val="105"/>
        </w:rPr>
        <w:t>Group</w:t>
      </w:r>
      <w:r>
        <w:rPr>
          <w:spacing w:val="-6"/>
          <w:w w:val="105"/>
        </w:rPr>
        <w:t> </w:t>
      </w:r>
      <w:r>
        <w:rPr>
          <w:w w:val="105"/>
        </w:rPr>
        <w:t>loses </w:t>
      </w:r>
      <w:r>
        <w:rPr>
          <w:spacing w:val="-2"/>
          <w:w w:val="105"/>
        </w:rPr>
        <w:t>control.</w:t>
      </w:r>
    </w:p>
    <w:p>
      <w:pPr>
        <w:pStyle w:val="BodyText"/>
        <w:spacing w:line="249" w:lineRule="auto" w:before="116"/>
        <w:ind w:left="142" w:right="48"/>
      </w:pPr>
      <w:r>
        <w:rPr>
          <w:w w:val="105"/>
        </w:rPr>
        <w:t>The Group has invested in a number of specialised investment vehicles such as Open-ended Investment Companies (OEICs)</w:t>
      </w:r>
      <w:r>
        <w:rPr>
          <w:spacing w:val="-5"/>
          <w:w w:val="105"/>
        </w:rPr>
        <w:t> </w:t>
      </w:r>
      <w:r>
        <w:rPr>
          <w:w w:val="105"/>
        </w:rPr>
        <w:t>and</w:t>
      </w:r>
      <w:r>
        <w:rPr>
          <w:spacing w:val="-5"/>
          <w:w w:val="105"/>
        </w:rPr>
        <w:t> </w:t>
      </w:r>
      <w:r>
        <w:rPr>
          <w:w w:val="105"/>
        </w:rPr>
        <w:t>unit</w:t>
      </w:r>
      <w:r>
        <w:rPr>
          <w:spacing w:val="-5"/>
          <w:w w:val="105"/>
        </w:rPr>
        <w:t> </w:t>
      </w:r>
      <w:r>
        <w:rPr>
          <w:w w:val="105"/>
        </w:rPr>
        <w:t>trusts.</w:t>
      </w:r>
      <w:r>
        <w:rPr>
          <w:spacing w:val="-6"/>
          <w:w w:val="105"/>
        </w:rPr>
        <w:t> </w:t>
      </w:r>
      <w:r>
        <w:rPr>
          <w:w w:val="105"/>
        </w:rPr>
        <w:t>To</w:t>
      </w:r>
      <w:r>
        <w:rPr>
          <w:spacing w:val="-5"/>
          <w:w w:val="105"/>
        </w:rPr>
        <w:t> </w:t>
      </w:r>
      <w:r>
        <w:rPr>
          <w:w w:val="105"/>
        </w:rPr>
        <w:t>the</w:t>
      </w:r>
      <w:r>
        <w:rPr>
          <w:spacing w:val="-5"/>
          <w:w w:val="105"/>
        </w:rPr>
        <w:t> </w:t>
      </w:r>
      <w:r>
        <w:rPr>
          <w:w w:val="105"/>
        </w:rPr>
        <w:t>extent</w:t>
      </w:r>
      <w:r>
        <w:rPr>
          <w:spacing w:val="-5"/>
          <w:w w:val="105"/>
        </w:rPr>
        <w:t> </w:t>
      </w:r>
      <w:r>
        <w:rPr>
          <w:w w:val="105"/>
        </w:rPr>
        <w:t>these funds are within the control of the Group (one factor being whether we have the ability to determine the investment strategy of the fund) we have considered our share of</w:t>
      </w:r>
      <w:r>
        <w:rPr>
          <w:spacing w:val="-7"/>
          <w:w w:val="105"/>
        </w:rPr>
        <w:t> </w:t>
      </w:r>
      <w:r>
        <w:rPr>
          <w:w w:val="105"/>
        </w:rPr>
        <w:t>the</w:t>
      </w:r>
      <w:r>
        <w:rPr>
          <w:spacing w:val="-7"/>
          <w:w w:val="105"/>
        </w:rPr>
        <w:t> </w:t>
      </w:r>
      <w:r>
        <w:rPr>
          <w:w w:val="105"/>
        </w:rPr>
        <w:t>underlying</w:t>
      </w:r>
      <w:r>
        <w:rPr>
          <w:spacing w:val="-7"/>
          <w:w w:val="105"/>
        </w:rPr>
        <w:t> </w:t>
      </w:r>
      <w:r>
        <w:rPr>
          <w:w w:val="105"/>
        </w:rPr>
        <w:t>assets</w:t>
      </w:r>
      <w:r>
        <w:rPr>
          <w:spacing w:val="-7"/>
          <w:w w:val="105"/>
        </w:rPr>
        <w:t> </w:t>
      </w:r>
      <w:r>
        <w:rPr>
          <w:w w:val="105"/>
        </w:rPr>
        <w:t>of</w:t>
      </w:r>
      <w:r>
        <w:rPr>
          <w:spacing w:val="-7"/>
          <w:w w:val="105"/>
        </w:rPr>
        <w:t> </w:t>
      </w:r>
      <w:r>
        <w:rPr>
          <w:w w:val="105"/>
        </w:rPr>
        <w:t>these</w:t>
      </w:r>
      <w:r>
        <w:rPr>
          <w:spacing w:val="-7"/>
          <w:w w:val="105"/>
        </w:rPr>
        <w:t> </w:t>
      </w:r>
      <w:r>
        <w:rPr>
          <w:w w:val="105"/>
        </w:rPr>
        <w:t>vehicles</w:t>
      </w:r>
      <w:r>
        <w:rPr>
          <w:spacing w:val="-7"/>
          <w:w w:val="105"/>
        </w:rPr>
        <w:t> </w:t>
      </w:r>
      <w:r>
        <w:rPr>
          <w:w w:val="105"/>
        </w:rPr>
        <w:t>in</w:t>
      </w:r>
    </w:p>
    <w:p>
      <w:pPr>
        <w:pStyle w:val="BodyText"/>
        <w:spacing w:line="249" w:lineRule="auto" w:before="107"/>
        <w:ind w:left="142" w:right="1392"/>
      </w:pPr>
      <w:r>
        <w:rPr/>
        <w:br w:type="column"/>
      </w:r>
      <w:r>
        <w:rPr>
          <w:w w:val="110"/>
        </w:rPr>
        <w:t>the</w:t>
      </w:r>
      <w:r>
        <w:rPr>
          <w:spacing w:val="-4"/>
          <w:w w:val="110"/>
        </w:rPr>
        <w:t> </w:t>
      </w:r>
      <w:r>
        <w:rPr>
          <w:w w:val="110"/>
        </w:rPr>
        <w:t>calculation</w:t>
      </w:r>
      <w:r>
        <w:rPr>
          <w:spacing w:val="-4"/>
          <w:w w:val="110"/>
        </w:rPr>
        <w:t> </w:t>
      </w:r>
      <w:r>
        <w:rPr>
          <w:w w:val="110"/>
        </w:rPr>
        <w:t>of</w:t>
      </w:r>
      <w:r>
        <w:rPr>
          <w:spacing w:val="-5"/>
          <w:w w:val="110"/>
        </w:rPr>
        <w:t> </w:t>
      </w:r>
      <w:r>
        <w:rPr>
          <w:w w:val="110"/>
        </w:rPr>
        <w:t>our</w:t>
      </w:r>
      <w:r>
        <w:rPr>
          <w:spacing w:val="-4"/>
          <w:w w:val="110"/>
        </w:rPr>
        <w:t> </w:t>
      </w:r>
      <w:r>
        <w:rPr>
          <w:w w:val="110"/>
        </w:rPr>
        <w:t>metrics</w:t>
      </w:r>
      <w:r>
        <w:rPr>
          <w:spacing w:val="-4"/>
          <w:w w:val="110"/>
        </w:rPr>
        <w:t> </w:t>
      </w:r>
      <w:r>
        <w:rPr>
          <w:w w:val="110"/>
        </w:rPr>
        <w:t>as</w:t>
      </w:r>
      <w:r>
        <w:rPr>
          <w:spacing w:val="-5"/>
          <w:w w:val="110"/>
        </w:rPr>
        <w:t> </w:t>
      </w:r>
      <w:r>
        <w:rPr>
          <w:w w:val="110"/>
        </w:rPr>
        <w:t>relevant (subject</w:t>
      </w:r>
      <w:r>
        <w:rPr>
          <w:spacing w:val="-5"/>
          <w:w w:val="110"/>
        </w:rPr>
        <w:t> </w:t>
      </w:r>
      <w:r>
        <w:rPr>
          <w:w w:val="110"/>
        </w:rPr>
        <w:t>to</w:t>
      </w:r>
      <w:r>
        <w:rPr>
          <w:spacing w:val="-5"/>
          <w:w w:val="110"/>
        </w:rPr>
        <w:t> </w:t>
      </w:r>
      <w:r>
        <w:rPr>
          <w:w w:val="110"/>
        </w:rPr>
        <w:t>data</w:t>
      </w:r>
      <w:r>
        <w:rPr>
          <w:spacing w:val="-5"/>
          <w:w w:val="110"/>
        </w:rPr>
        <w:t> </w:t>
      </w:r>
      <w:r>
        <w:rPr>
          <w:w w:val="110"/>
        </w:rPr>
        <w:t>availability),</w:t>
      </w:r>
      <w:r>
        <w:rPr>
          <w:spacing w:val="-5"/>
          <w:w w:val="110"/>
        </w:rPr>
        <w:t> </w:t>
      </w:r>
      <w:r>
        <w:rPr>
          <w:w w:val="110"/>
        </w:rPr>
        <w:t>and</w:t>
      </w:r>
      <w:r>
        <w:rPr>
          <w:spacing w:val="-5"/>
          <w:w w:val="110"/>
        </w:rPr>
        <w:t> </w:t>
      </w:r>
      <w:r>
        <w:rPr>
          <w:w w:val="110"/>
        </w:rPr>
        <w:t>have </w:t>
      </w:r>
      <w:r>
        <w:rPr/>
        <w:t>excluded the share attributable to external unitholders. Associates and joint ventures </w:t>
      </w:r>
      <w:r>
        <w:rPr>
          <w:w w:val="110"/>
        </w:rPr>
        <w:t>are</w:t>
      </w:r>
      <w:r>
        <w:rPr>
          <w:spacing w:val="-3"/>
          <w:w w:val="110"/>
        </w:rPr>
        <w:t> </w:t>
      </w:r>
      <w:r>
        <w:rPr>
          <w:w w:val="110"/>
        </w:rPr>
        <w:t>entities</w:t>
      </w:r>
      <w:r>
        <w:rPr>
          <w:spacing w:val="-3"/>
          <w:w w:val="110"/>
        </w:rPr>
        <w:t> </w:t>
      </w:r>
      <w:r>
        <w:rPr>
          <w:w w:val="110"/>
        </w:rPr>
        <w:t>over</w:t>
      </w:r>
      <w:r>
        <w:rPr>
          <w:spacing w:val="-3"/>
          <w:w w:val="110"/>
        </w:rPr>
        <w:t> </w:t>
      </w:r>
      <w:r>
        <w:rPr>
          <w:w w:val="110"/>
        </w:rPr>
        <w:t>which</w:t>
      </w:r>
      <w:r>
        <w:rPr>
          <w:spacing w:val="-3"/>
          <w:w w:val="110"/>
        </w:rPr>
        <w:t> </w:t>
      </w:r>
      <w:r>
        <w:rPr>
          <w:w w:val="110"/>
        </w:rPr>
        <w:t>the</w:t>
      </w:r>
      <w:r>
        <w:rPr>
          <w:spacing w:val="-3"/>
          <w:w w:val="110"/>
        </w:rPr>
        <w:t> </w:t>
      </w:r>
      <w:r>
        <w:rPr>
          <w:w w:val="110"/>
        </w:rPr>
        <w:t>Group</w:t>
      </w:r>
      <w:r>
        <w:rPr>
          <w:spacing w:val="-3"/>
          <w:w w:val="110"/>
        </w:rPr>
        <w:t> </w:t>
      </w:r>
      <w:r>
        <w:rPr>
          <w:w w:val="110"/>
        </w:rPr>
        <w:t>has significant influence but not control, consistent with the definitions used for financial reporting purposes.</w:t>
      </w:r>
    </w:p>
    <w:p>
      <w:pPr>
        <w:pStyle w:val="BodyText"/>
        <w:spacing w:line="249" w:lineRule="auto" w:before="118"/>
        <w:ind w:left="142" w:right="1320"/>
      </w:pPr>
      <w:r>
        <w:rPr/>
        <w:drawing>
          <wp:anchor distT="0" distB="0" distL="0" distR="0" allowOverlap="1" layoutInCell="1" locked="0" behindDoc="0" simplePos="0" relativeHeight="16018432">
            <wp:simplePos x="0" y="0"/>
            <wp:positionH relativeFrom="page">
              <wp:posOffset>10216642</wp:posOffset>
            </wp:positionH>
            <wp:positionV relativeFrom="paragraph">
              <wp:posOffset>396403</wp:posOffset>
            </wp:positionV>
            <wp:extent cx="172847" cy="189229"/>
            <wp:effectExtent l="0" t="0" r="0" b="0"/>
            <wp:wrapNone/>
            <wp:docPr id="1051" name="Image 1051"/>
            <wp:cNvGraphicFramePr>
              <a:graphicFrameLocks/>
            </wp:cNvGraphicFramePr>
            <a:graphic>
              <a:graphicData uri="http://schemas.openxmlformats.org/drawingml/2006/picture">
                <pic:pic>
                  <pic:nvPicPr>
                    <pic:cNvPr id="1051" name="Image 1051"/>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018944">
                <wp:simplePos x="0" y="0"/>
                <wp:positionH relativeFrom="page">
                  <wp:posOffset>10183241</wp:posOffset>
                </wp:positionH>
                <wp:positionV relativeFrom="paragraph">
                  <wp:posOffset>677326</wp:posOffset>
                </wp:positionV>
                <wp:extent cx="495300" cy="1270"/>
                <wp:effectExtent l="0" t="0" r="0" b="0"/>
                <wp:wrapNone/>
                <wp:docPr id="1052" name="Graphic 1052"/>
                <wp:cNvGraphicFramePr>
                  <a:graphicFrameLocks/>
                </wp:cNvGraphicFramePr>
                <a:graphic>
                  <a:graphicData uri="http://schemas.microsoft.com/office/word/2010/wordprocessingShape">
                    <wps:wsp>
                      <wps:cNvPr id="1052" name="Graphic 105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8944" from="801.830017pt,53.332813pt" to="840.830017pt,53.332813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19456">
                <wp:simplePos x="0" y="0"/>
                <wp:positionH relativeFrom="page">
                  <wp:posOffset>10183241</wp:posOffset>
                </wp:positionH>
                <wp:positionV relativeFrom="paragraph">
                  <wp:posOffset>1248826</wp:posOffset>
                </wp:positionV>
                <wp:extent cx="495300" cy="1270"/>
                <wp:effectExtent l="0" t="0" r="0" b="0"/>
                <wp:wrapNone/>
                <wp:docPr id="1053" name="Graphic 1053"/>
                <wp:cNvGraphicFramePr>
                  <a:graphicFrameLocks/>
                </wp:cNvGraphicFramePr>
                <a:graphic>
                  <a:graphicData uri="http://schemas.microsoft.com/office/word/2010/wordprocessingShape">
                    <wps:wsp>
                      <wps:cNvPr id="1053" name="Graphic 105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9456" from="801.830017pt,98.332809pt" to="840.830017pt,98.33280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23552">
                <wp:simplePos x="0" y="0"/>
                <wp:positionH relativeFrom="page">
                  <wp:posOffset>10189517</wp:posOffset>
                </wp:positionH>
                <wp:positionV relativeFrom="paragraph">
                  <wp:posOffset>1305514</wp:posOffset>
                </wp:positionV>
                <wp:extent cx="210185" cy="1010919"/>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02.796417pt;width:16.55pt;height:79.6pt;mso-position-horizontal-relative:page;mso-position-vertical-relative:paragraph;z-index:16023552" type="#_x0000_t202" id="docshape673"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024576">
                <wp:simplePos x="0" y="0"/>
                <wp:positionH relativeFrom="page">
                  <wp:posOffset>10189517</wp:posOffset>
                </wp:positionH>
                <wp:positionV relativeFrom="paragraph">
                  <wp:posOffset>733967</wp:posOffset>
                </wp:positionV>
                <wp:extent cx="127635" cy="392430"/>
                <wp:effectExtent l="0" t="0" r="0" b="0"/>
                <wp:wrapNone/>
                <wp:docPr id="1055" name="Textbox 1055"/>
                <wp:cNvGraphicFramePr>
                  <a:graphicFrameLocks/>
                </wp:cNvGraphicFramePr>
                <a:graphic>
                  <a:graphicData uri="http://schemas.microsoft.com/office/word/2010/wordprocessingShape">
                    <wps:wsp>
                      <wps:cNvPr id="1055" name="Textbox 1055"/>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7.792713pt;width:10.050pt;height:30.9pt;mso-position-horizontal-relative:page;mso-position-vertical-relative:paragraph;z-index:16024576" type="#_x0000_t202" id="docshape67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Where data is available, acquisitions of subsidiaries</w:t>
      </w:r>
      <w:r>
        <w:rPr>
          <w:spacing w:val="-8"/>
          <w:w w:val="105"/>
        </w:rPr>
        <w:t> </w:t>
      </w:r>
      <w:r>
        <w:rPr>
          <w:w w:val="105"/>
        </w:rPr>
        <w:t>are</w:t>
      </w:r>
      <w:r>
        <w:rPr>
          <w:spacing w:val="-8"/>
          <w:w w:val="105"/>
        </w:rPr>
        <w:t> </w:t>
      </w:r>
      <w:r>
        <w:rPr>
          <w:w w:val="105"/>
        </w:rPr>
        <w:t>included</w:t>
      </w:r>
      <w:r>
        <w:rPr>
          <w:spacing w:val="-8"/>
          <w:w w:val="105"/>
        </w:rPr>
        <w:t> </w:t>
      </w:r>
      <w:r>
        <w:rPr>
          <w:w w:val="105"/>
        </w:rPr>
        <w:t>within</w:t>
      </w:r>
      <w:r>
        <w:rPr>
          <w:spacing w:val="-8"/>
          <w:w w:val="105"/>
        </w:rPr>
        <w:t> </w:t>
      </w:r>
      <w:r>
        <w:rPr>
          <w:w w:val="105"/>
        </w:rPr>
        <w:t>the</w:t>
      </w:r>
      <w:r>
        <w:rPr>
          <w:spacing w:val="-8"/>
          <w:w w:val="105"/>
        </w:rPr>
        <w:t> </w:t>
      </w:r>
      <w:r>
        <w:rPr>
          <w:w w:val="105"/>
        </w:rPr>
        <w:t>Group’s reported metrics prospectively from the completion date, with disposals being excluded from the completion date onwards.</w:t>
      </w:r>
      <w:r>
        <w:rPr>
          <w:spacing w:val="-2"/>
          <w:w w:val="105"/>
        </w:rPr>
        <w:t> </w:t>
      </w:r>
      <w:r>
        <w:rPr>
          <w:w w:val="105"/>
        </w:rPr>
        <w:t>For</w:t>
      </w:r>
      <w:r>
        <w:rPr>
          <w:spacing w:val="-2"/>
          <w:w w:val="105"/>
        </w:rPr>
        <w:t> </w:t>
      </w:r>
      <w:r>
        <w:rPr>
          <w:w w:val="105"/>
        </w:rPr>
        <w:t>acquisitions</w:t>
      </w:r>
      <w:r>
        <w:rPr>
          <w:spacing w:val="-2"/>
          <w:w w:val="105"/>
        </w:rPr>
        <w:t> </w:t>
      </w:r>
      <w:r>
        <w:rPr>
          <w:w w:val="105"/>
        </w:rPr>
        <w:t>during</w:t>
      </w:r>
      <w:r>
        <w:rPr>
          <w:spacing w:val="-2"/>
          <w:w w:val="105"/>
        </w:rPr>
        <w:t> </w:t>
      </w:r>
      <w:r>
        <w:rPr>
          <w:w w:val="105"/>
        </w:rPr>
        <w:t>the</w:t>
      </w:r>
      <w:r>
        <w:rPr>
          <w:spacing w:val="-2"/>
          <w:w w:val="105"/>
        </w:rPr>
        <w:t> </w:t>
      </w:r>
      <w:r>
        <w:rPr>
          <w:w w:val="105"/>
        </w:rPr>
        <w:t>period best available data, which may include estimates, is used. Comparatives have not been re-presented as a result of any of the Group’s</w:t>
      </w:r>
      <w:r>
        <w:rPr>
          <w:spacing w:val="-8"/>
          <w:w w:val="105"/>
        </w:rPr>
        <w:t> </w:t>
      </w:r>
      <w:r>
        <w:rPr>
          <w:w w:val="105"/>
        </w:rPr>
        <w:t>acquisitions</w:t>
      </w:r>
      <w:r>
        <w:rPr>
          <w:spacing w:val="-8"/>
          <w:w w:val="105"/>
        </w:rPr>
        <w:t> </w:t>
      </w:r>
      <w:r>
        <w:rPr>
          <w:w w:val="105"/>
        </w:rPr>
        <w:t>and</w:t>
      </w:r>
      <w:r>
        <w:rPr>
          <w:spacing w:val="-8"/>
          <w:w w:val="105"/>
        </w:rPr>
        <w:t> </w:t>
      </w:r>
      <w:r>
        <w:rPr>
          <w:w w:val="105"/>
        </w:rPr>
        <w:t>disposal</w:t>
      </w:r>
      <w:r>
        <w:rPr>
          <w:spacing w:val="-8"/>
          <w:w w:val="105"/>
        </w:rPr>
        <w:t> </w:t>
      </w:r>
      <w:r>
        <w:rPr>
          <w:w w:val="105"/>
        </w:rPr>
        <w:t>activity</w:t>
      </w:r>
      <w:r>
        <w:rPr>
          <w:spacing w:val="-8"/>
          <w:w w:val="105"/>
        </w:rPr>
        <w:t> </w:t>
      </w:r>
      <w:r>
        <w:rPr>
          <w:w w:val="105"/>
        </w:rPr>
        <w:t>in the</w:t>
      </w:r>
      <w:r>
        <w:rPr>
          <w:spacing w:val="-6"/>
          <w:w w:val="105"/>
        </w:rPr>
        <w:t> </w:t>
      </w:r>
      <w:r>
        <w:rPr>
          <w:w w:val="105"/>
        </w:rPr>
        <w:t>period.</w:t>
      </w:r>
    </w:p>
    <w:p>
      <w:pPr>
        <w:pStyle w:val="BodyText"/>
        <w:spacing w:line="249" w:lineRule="auto" w:before="120"/>
        <w:ind w:left="142" w:right="1381"/>
      </w:pPr>
      <w:r>
        <w:rPr/>
        <mc:AlternateContent>
          <mc:Choice Requires="wps">
            <w:drawing>
              <wp:anchor distT="0" distB="0" distL="0" distR="0" allowOverlap="1" layoutInCell="1" locked="0" behindDoc="0" simplePos="0" relativeHeight="16019968">
                <wp:simplePos x="0" y="0"/>
                <wp:positionH relativeFrom="page">
                  <wp:posOffset>10183241</wp:posOffset>
                </wp:positionH>
                <wp:positionV relativeFrom="paragraph">
                  <wp:posOffset>239602</wp:posOffset>
                </wp:positionV>
                <wp:extent cx="495300" cy="1270"/>
                <wp:effectExtent l="0" t="0" r="0" b="0"/>
                <wp:wrapNone/>
                <wp:docPr id="1056" name="Graphic 1056"/>
                <wp:cNvGraphicFramePr>
                  <a:graphicFrameLocks/>
                </wp:cNvGraphicFramePr>
                <a:graphic>
                  <a:graphicData uri="http://schemas.microsoft.com/office/word/2010/wordprocessingShape">
                    <wps:wsp>
                      <wps:cNvPr id="1056" name="Graphic 105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9968" from="801.830017pt,18.866308pt" to="840.830017pt,18.866308pt" stroked="true" strokeweight=".25pt" strokecolor="#000000">
                <v:stroke dashstyle="solid"/>
                <w10:wrap type="none"/>
              </v:line>
            </w:pict>
          </mc:Fallback>
        </mc:AlternateContent>
      </w:r>
      <w:r>
        <w:rPr>
          <w:w w:val="105"/>
        </w:rPr>
        <w:t>Associates</w:t>
      </w:r>
      <w:r>
        <w:rPr>
          <w:spacing w:val="-7"/>
          <w:w w:val="105"/>
        </w:rPr>
        <w:t> </w:t>
      </w:r>
      <w:r>
        <w:rPr>
          <w:w w:val="105"/>
        </w:rPr>
        <w:t>and</w:t>
      </w:r>
      <w:r>
        <w:rPr>
          <w:spacing w:val="-7"/>
          <w:w w:val="105"/>
        </w:rPr>
        <w:t> </w:t>
      </w:r>
      <w:r>
        <w:rPr>
          <w:w w:val="105"/>
        </w:rPr>
        <w:t>joint</w:t>
      </w:r>
      <w:r>
        <w:rPr>
          <w:spacing w:val="-7"/>
          <w:w w:val="105"/>
        </w:rPr>
        <w:t> </w:t>
      </w:r>
      <w:r>
        <w:rPr>
          <w:w w:val="105"/>
        </w:rPr>
        <w:t>ventures</w:t>
      </w:r>
      <w:r>
        <w:rPr>
          <w:spacing w:val="-7"/>
          <w:w w:val="105"/>
        </w:rPr>
        <w:t> </w:t>
      </w:r>
      <w:r>
        <w:rPr>
          <w:w w:val="105"/>
        </w:rPr>
        <w:t>are</w:t>
      </w:r>
      <w:r>
        <w:rPr>
          <w:spacing w:val="-7"/>
          <w:w w:val="105"/>
        </w:rPr>
        <w:t> </w:t>
      </w:r>
      <w:r>
        <w:rPr>
          <w:w w:val="105"/>
        </w:rPr>
        <w:t>included within financed emissions metrics at Aviva’s ownership share.</w:t>
      </w:r>
    </w:p>
    <w:p>
      <w:pPr>
        <w:pStyle w:val="BodyText"/>
        <w:spacing w:line="249" w:lineRule="auto" w:before="114"/>
        <w:ind w:left="142" w:right="1332"/>
      </w:pPr>
      <w:r>
        <w:rPr/>
        <mc:AlternateContent>
          <mc:Choice Requires="wps">
            <w:drawing>
              <wp:anchor distT="0" distB="0" distL="0" distR="0" allowOverlap="1" layoutInCell="1" locked="0" behindDoc="0" simplePos="0" relativeHeight="16020480">
                <wp:simplePos x="0" y="0"/>
                <wp:positionH relativeFrom="page">
                  <wp:posOffset>10183241</wp:posOffset>
                </wp:positionH>
                <wp:positionV relativeFrom="paragraph">
                  <wp:posOffset>471435</wp:posOffset>
                </wp:positionV>
                <wp:extent cx="495300" cy="1270"/>
                <wp:effectExtent l="0" t="0" r="0" b="0"/>
                <wp:wrapNone/>
                <wp:docPr id="1057" name="Graphic 1057"/>
                <wp:cNvGraphicFramePr>
                  <a:graphicFrameLocks/>
                </wp:cNvGraphicFramePr>
                <a:graphic>
                  <a:graphicData uri="http://schemas.microsoft.com/office/word/2010/wordprocessingShape">
                    <wps:wsp>
                      <wps:cNvPr id="1057" name="Graphic 105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0480" from="801.830017pt,37.120899pt" to="840.830017pt,37.1208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24064">
                <wp:simplePos x="0" y="0"/>
                <wp:positionH relativeFrom="page">
                  <wp:posOffset>10189517</wp:posOffset>
                </wp:positionH>
                <wp:positionV relativeFrom="paragraph">
                  <wp:posOffset>528090</wp:posOffset>
                </wp:positionV>
                <wp:extent cx="210185" cy="1145540"/>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1.581917pt;width:16.55pt;height:90.2pt;mso-position-horizontal-relative:page;mso-position-vertical-relative:paragraph;z-index:16024064" type="#_x0000_t202" id="docshape675"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t>The metrics include the amount invested through our shareholder, with-profits and </w:t>
      </w:r>
      <w:r>
        <w:rPr>
          <w:w w:val="110"/>
        </w:rPr>
        <w:t>policyholder funds, excluding amounts attributable to external unitholders.</w:t>
      </w:r>
    </w:p>
    <w:p>
      <w:pPr>
        <w:pStyle w:val="BodyText"/>
        <w:spacing w:line="249" w:lineRule="auto" w:before="2"/>
        <w:ind w:left="142" w:right="1333"/>
      </w:pPr>
      <w:r>
        <w:rPr/>
        <mc:AlternateContent>
          <mc:Choice Requires="wps">
            <w:drawing>
              <wp:anchor distT="0" distB="0" distL="0" distR="0" allowOverlap="1" layoutInCell="1" locked="0" behindDoc="0" simplePos="0" relativeHeight="16020992">
                <wp:simplePos x="0" y="0"/>
                <wp:positionH relativeFrom="page">
                  <wp:posOffset>10183241</wp:posOffset>
                </wp:positionH>
                <wp:positionV relativeFrom="paragraph">
                  <wp:posOffset>530356</wp:posOffset>
                </wp:positionV>
                <wp:extent cx="495300" cy="1270"/>
                <wp:effectExtent l="0" t="0" r="0" b="0"/>
                <wp:wrapNone/>
                <wp:docPr id="1059" name="Graphic 1059"/>
                <wp:cNvGraphicFramePr>
                  <a:graphicFrameLocks/>
                </wp:cNvGraphicFramePr>
                <a:graphic>
                  <a:graphicData uri="http://schemas.microsoft.com/office/word/2010/wordprocessingShape">
                    <wps:wsp>
                      <wps:cNvPr id="1059" name="Graphic 1059"/>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0992" from="801.830017pt,41.760353pt" to="840.830017pt,41.760353pt" stroked="true" strokeweight="3pt" strokecolor="#ffd900">
                <v:stroke dashstyle="solid"/>
                <w10:wrap type="none"/>
              </v:line>
            </w:pict>
          </mc:Fallback>
        </mc:AlternateContent>
      </w:r>
      <w:r>
        <w:rPr>
          <w:w w:val="105"/>
        </w:rPr>
        <w:t>Consistent with the accounting consolidation principles applied for</w:t>
      </w:r>
      <w:r>
        <w:rPr>
          <w:spacing w:val="40"/>
          <w:w w:val="105"/>
        </w:rPr>
        <w:t> </w:t>
      </w:r>
      <w:r>
        <w:rPr>
          <w:w w:val="105"/>
        </w:rPr>
        <w:t>financial reporting, assets under management</w:t>
      </w:r>
      <w:r>
        <w:rPr>
          <w:spacing w:val="-13"/>
          <w:w w:val="105"/>
        </w:rPr>
        <w:t> </w:t>
      </w:r>
      <w:r>
        <w:rPr>
          <w:w w:val="105"/>
        </w:rPr>
        <w:t>that</w:t>
      </w:r>
      <w:r>
        <w:rPr>
          <w:spacing w:val="-12"/>
          <w:w w:val="105"/>
        </w:rPr>
        <w:t> </w:t>
      </w:r>
      <w:r>
        <w:rPr>
          <w:w w:val="105"/>
        </w:rPr>
        <w:t>are</w:t>
      </w:r>
      <w:r>
        <w:rPr>
          <w:spacing w:val="-13"/>
          <w:w w:val="105"/>
        </w:rPr>
        <w:t> </w:t>
      </w:r>
      <w:r>
        <w:rPr>
          <w:w w:val="105"/>
        </w:rPr>
        <w:t>managed</w:t>
      </w:r>
      <w:r>
        <w:rPr>
          <w:spacing w:val="-12"/>
          <w:w w:val="105"/>
        </w:rPr>
        <w:t> </w:t>
      </w:r>
      <w:r>
        <w:rPr>
          <w:w w:val="105"/>
        </w:rPr>
        <w:t>on</w:t>
      </w:r>
      <w:r>
        <w:rPr>
          <w:spacing w:val="-12"/>
          <w:w w:val="105"/>
        </w:rPr>
        <w:t> </w:t>
      </w:r>
      <w:r>
        <w:rPr>
          <w:w w:val="105"/>
        </w:rPr>
        <w:t>behalf</w:t>
      </w:r>
      <w:r>
        <w:rPr>
          <w:spacing w:val="-13"/>
          <w:w w:val="105"/>
        </w:rPr>
        <w:t> </w:t>
      </w:r>
      <w:r>
        <w:rPr>
          <w:w w:val="105"/>
        </w:rPr>
        <w:t>of third parties are excluded from the scope</w:t>
      </w:r>
      <w:r>
        <w:rPr>
          <w:spacing w:val="40"/>
          <w:w w:val="105"/>
        </w:rPr>
        <w:t> </w:t>
      </w:r>
      <w:r>
        <w:rPr>
          <w:w w:val="105"/>
        </w:rPr>
        <w:t>of the Group’s reported metrics.</w:t>
      </w:r>
    </w:p>
    <w:p>
      <w:pPr>
        <w:pStyle w:val="BodyText"/>
        <w:spacing w:line="249" w:lineRule="auto" w:before="117"/>
        <w:ind w:left="142" w:right="1304"/>
      </w:pPr>
      <w:r>
        <w:rPr/>
        <mc:AlternateContent>
          <mc:Choice Requires="wps">
            <w:drawing>
              <wp:anchor distT="0" distB="0" distL="0" distR="0" allowOverlap="1" layoutInCell="1" locked="0" behindDoc="0" simplePos="0" relativeHeight="16021504">
                <wp:simplePos x="0" y="0"/>
                <wp:positionH relativeFrom="page">
                  <wp:posOffset>10183241</wp:posOffset>
                </wp:positionH>
                <wp:positionV relativeFrom="paragraph">
                  <wp:posOffset>392678</wp:posOffset>
                </wp:positionV>
                <wp:extent cx="495300" cy="1270"/>
                <wp:effectExtent l="0" t="0" r="0" b="0"/>
                <wp:wrapNone/>
                <wp:docPr id="1060" name="Graphic 1060"/>
                <wp:cNvGraphicFramePr>
                  <a:graphicFrameLocks/>
                </wp:cNvGraphicFramePr>
                <a:graphic>
                  <a:graphicData uri="http://schemas.microsoft.com/office/word/2010/wordprocessingShape">
                    <wps:wsp>
                      <wps:cNvPr id="1060" name="Graphic 106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1504" from="801.830017pt,30.919531pt" to="840.830017pt,30.91953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22016">
                <wp:simplePos x="0" y="0"/>
                <wp:positionH relativeFrom="page">
                  <wp:posOffset>10183241</wp:posOffset>
                </wp:positionH>
                <wp:positionV relativeFrom="paragraph">
                  <wp:posOffset>916553</wp:posOffset>
                </wp:positionV>
                <wp:extent cx="495300" cy="1270"/>
                <wp:effectExtent l="0" t="0" r="0" b="0"/>
                <wp:wrapNone/>
                <wp:docPr id="1061" name="Graphic 1061"/>
                <wp:cNvGraphicFramePr>
                  <a:graphicFrameLocks/>
                </wp:cNvGraphicFramePr>
                <a:graphic>
                  <a:graphicData uri="http://schemas.microsoft.com/office/word/2010/wordprocessingShape">
                    <wps:wsp>
                      <wps:cNvPr id="1061" name="Graphic 106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2016" from="801.830017pt,72.169533pt" to="840.830017pt,72.169533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22528">
                <wp:simplePos x="0" y="0"/>
                <wp:positionH relativeFrom="page">
                  <wp:posOffset>10189517</wp:posOffset>
                </wp:positionH>
                <wp:positionV relativeFrom="paragraph">
                  <wp:posOffset>449307</wp:posOffset>
                </wp:positionV>
                <wp:extent cx="292735" cy="978535"/>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35.378532pt;width:23.05pt;height:77.05pt;mso-position-horizontal-relative:page;mso-position-vertical-relative:paragraph;z-index:16022528" type="#_x0000_t202" id="docshape676"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Due to the developing nature of climate data and reporting, it is not currently possible to report climate metrics for all of the</w:t>
      </w:r>
      <w:r>
        <w:rPr>
          <w:spacing w:val="-2"/>
          <w:w w:val="105"/>
        </w:rPr>
        <w:t> </w:t>
      </w:r>
      <w:r>
        <w:rPr>
          <w:w w:val="105"/>
        </w:rPr>
        <w:t>in-scope</w:t>
      </w:r>
      <w:r>
        <w:rPr>
          <w:spacing w:val="-2"/>
          <w:w w:val="105"/>
        </w:rPr>
        <w:t> </w:t>
      </w:r>
      <w:r>
        <w:rPr>
          <w:w w:val="105"/>
        </w:rPr>
        <w:t>assets</w:t>
      </w:r>
      <w:r>
        <w:rPr>
          <w:spacing w:val="-2"/>
          <w:w w:val="105"/>
        </w:rPr>
        <w:t> </w:t>
      </w:r>
      <w:r>
        <w:rPr>
          <w:w w:val="105"/>
        </w:rPr>
        <w:t>in</w:t>
      </w:r>
      <w:r>
        <w:rPr>
          <w:spacing w:val="-2"/>
          <w:w w:val="105"/>
        </w:rPr>
        <w:t> </w:t>
      </w:r>
      <w:r>
        <w:rPr>
          <w:w w:val="105"/>
        </w:rPr>
        <w:t>the</w:t>
      </w:r>
      <w:r>
        <w:rPr>
          <w:spacing w:val="-2"/>
          <w:w w:val="105"/>
        </w:rPr>
        <w:t> </w:t>
      </w:r>
      <w:r>
        <w:rPr>
          <w:w w:val="105"/>
        </w:rPr>
        <w:t>Group’s</w:t>
      </w:r>
      <w:r>
        <w:rPr>
          <w:spacing w:val="-2"/>
          <w:w w:val="105"/>
        </w:rPr>
        <w:t> </w:t>
      </w:r>
      <w:r>
        <w:rPr>
          <w:w w:val="105"/>
        </w:rPr>
        <w:t>portfolio. A coverage percentage is provided which outlines how much of the total in-scope assets are currently measured within the climate</w:t>
      </w:r>
      <w:r>
        <w:rPr>
          <w:spacing w:val="-6"/>
          <w:w w:val="105"/>
        </w:rPr>
        <w:t> </w:t>
      </w:r>
      <w:r>
        <w:rPr>
          <w:w w:val="105"/>
        </w:rPr>
        <w:t>metrics.</w:t>
      </w:r>
    </w:p>
    <w:p>
      <w:pPr>
        <w:pStyle w:val="BodyText"/>
        <w:spacing w:after="0" w:line="249" w:lineRule="auto"/>
        <w:sectPr>
          <w:type w:val="continuous"/>
          <w:pgSz w:w="16840" w:h="11900" w:orient="landscape"/>
          <w:pgMar w:header="0" w:footer="435" w:top="1320" w:bottom="280" w:left="708" w:right="0"/>
          <w:cols w:num="4" w:equalWidth="0">
            <w:col w:w="3608" w:space="133"/>
            <w:col w:w="3612" w:space="130"/>
            <w:col w:w="3638" w:space="104"/>
            <w:col w:w="4907"/>
          </w:cols>
        </w:sectPr>
      </w:pPr>
    </w:p>
    <w:p>
      <w:pPr>
        <w:spacing w:before="92"/>
        <w:ind w:left="194" w:right="0" w:firstLine="0"/>
        <w:jc w:val="left"/>
        <w:rPr>
          <w:sz w:val="20"/>
        </w:rPr>
      </w:pPr>
      <w:r>
        <w:rPr>
          <w:sz w:val="20"/>
        </w:rPr>
        <mc:AlternateContent>
          <mc:Choice Requires="wps">
            <w:drawing>
              <wp:anchor distT="0" distB="0" distL="0" distR="0" allowOverlap="1" layoutInCell="1" locked="0" behindDoc="0" simplePos="0" relativeHeight="16030720">
                <wp:simplePos x="0" y="0"/>
                <wp:positionH relativeFrom="page">
                  <wp:posOffset>10189545</wp:posOffset>
                </wp:positionH>
                <wp:positionV relativeFrom="paragraph">
                  <wp:posOffset>179449</wp:posOffset>
                </wp:positionV>
                <wp:extent cx="238760" cy="1879600"/>
                <wp:effectExtent l="0" t="0" r="0" b="0"/>
                <wp:wrapNone/>
                <wp:docPr id="1064" name="Textbox 1064"/>
                <wp:cNvGraphicFramePr>
                  <a:graphicFrameLocks/>
                </wp:cNvGraphicFramePr>
                <a:graphic>
                  <a:graphicData uri="http://schemas.microsoft.com/office/word/2010/wordprocessingShape">
                    <wps:wsp>
                      <wps:cNvPr id="1064" name="Textbox 1064"/>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4.1299pt;width:18.8pt;height:148pt;mso-position-horizontal-relative:page;mso-position-vertical-relative:paragraph;z-index:16030720" type="#_x0000_t202" id="docshape678"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sz w:val="20"/>
        </w:rPr>
        <w:t>Climate</w:t>
      </w:r>
      <w:r>
        <w:rPr>
          <w:spacing w:val="31"/>
          <w:sz w:val="20"/>
        </w:rPr>
        <w:t> </w:t>
      </w:r>
      <w:r>
        <w:rPr>
          <w:spacing w:val="2"/>
          <w:sz w:val="20"/>
        </w:rPr>
        <w:t>reporting</w:t>
      </w:r>
      <w:r>
        <w:rPr>
          <w:spacing w:val="32"/>
          <w:sz w:val="20"/>
        </w:rPr>
        <w:t> </w:t>
      </w:r>
      <w:r>
        <w:rPr>
          <w:spacing w:val="-2"/>
          <w:sz w:val="20"/>
        </w:rPr>
        <w:t>policies</w:t>
      </w:r>
    </w:p>
    <w:p>
      <w:pPr>
        <w:pStyle w:val="BodyText"/>
        <w:rPr>
          <w:sz w:val="20"/>
        </w:rPr>
      </w:pPr>
    </w:p>
    <w:p>
      <w:pPr>
        <w:pStyle w:val="BodyText"/>
        <w:spacing w:before="208"/>
        <w:rPr>
          <w:sz w:val="20"/>
        </w:rPr>
      </w:pPr>
    </w:p>
    <w:p>
      <w:pPr>
        <w:pStyle w:val="BodyText"/>
        <w:spacing w:after="0"/>
        <w:rPr>
          <w:sz w:val="20"/>
        </w:rPr>
        <w:sectPr>
          <w:headerReference w:type="default" r:id="rId152"/>
          <w:footerReference w:type="default" r:id="rId153"/>
          <w:pgSz w:w="16840" w:h="11900" w:orient="landscape"/>
          <w:pgMar w:header="0" w:footer="435" w:top="760" w:bottom="620" w:left="708" w:right="0"/>
        </w:sectPr>
      </w:pPr>
    </w:p>
    <w:p>
      <w:pPr>
        <w:pStyle w:val="Heading4"/>
        <w:spacing w:before="108"/>
      </w:pPr>
      <w:r>
        <w:rPr>
          <w:spacing w:val="-2"/>
          <w:w w:val="115"/>
        </w:rPr>
        <w:t>Materiality</w:t>
      </w:r>
    </w:p>
    <w:p>
      <w:pPr>
        <w:pStyle w:val="BodyText"/>
        <w:spacing w:line="249" w:lineRule="auto" w:before="65"/>
        <w:ind w:left="142" w:right="98"/>
      </w:pPr>
      <w:r>
        <w:rPr>
          <w:w w:val="105"/>
        </w:rPr>
        <w:t>Our public disclosures, including our climate-related financial disclosures, include a range of topics that we believe are</w:t>
      </w:r>
      <w:r>
        <w:rPr>
          <w:spacing w:val="-5"/>
          <w:w w:val="105"/>
        </w:rPr>
        <w:t> </w:t>
      </w:r>
      <w:r>
        <w:rPr>
          <w:w w:val="105"/>
        </w:rPr>
        <w:t>relevant</w:t>
      </w:r>
      <w:r>
        <w:rPr>
          <w:spacing w:val="-5"/>
          <w:w w:val="105"/>
        </w:rPr>
        <w:t> </w:t>
      </w:r>
      <w:r>
        <w:rPr>
          <w:w w:val="105"/>
        </w:rPr>
        <w:t>to</w:t>
      </w:r>
      <w:r>
        <w:rPr>
          <w:spacing w:val="-5"/>
          <w:w w:val="105"/>
        </w:rPr>
        <w:t> </w:t>
      </w:r>
      <w:r>
        <w:rPr>
          <w:w w:val="105"/>
        </w:rPr>
        <w:t>our</w:t>
      </w:r>
      <w:r>
        <w:rPr>
          <w:spacing w:val="-5"/>
          <w:w w:val="105"/>
        </w:rPr>
        <w:t> </w:t>
      </w:r>
      <w:r>
        <w:rPr>
          <w:w w:val="105"/>
        </w:rPr>
        <w:t>businesses</w:t>
      </w:r>
      <w:r>
        <w:rPr>
          <w:spacing w:val="-5"/>
          <w:w w:val="105"/>
        </w:rPr>
        <w:t> </w:t>
      </w:r>
      <w:r>
        <w:rPr>
          <w:w w:val="105"/>
        </w:rPr>
        <w:t>and</w:t>
      </w:r>
      <w:r>
        <w:rPr>
          <w:spacing w:val="-5"/>
          <w:w w:val="105"/>
        </w:rPr>
        <w:t> </w:t>
      </w:r>
      <w:r>
        <w:rPr>
          <w:w w:val="105"/>
        </w:rPr>
        <w:t>that</w:t>
      </w:r>
      <w:r>
        <w:rPr>
          <w:spacing w:val="-5"/>
          <w:w w:val="105"/>
        </w:rPr>
        <w:t> </w:t>
      </w:r>
      <w:r>
        <w:rPr>
          <w:w w:val="105"/>
        </w:rPr>
        <w:t>are of interest to investors and other stakeholders. For the purposes of complying with our annual and half-yearly disclosure obligations in the UK we apply materiality based on the applicable rules and regulations governing public reporting in the UK, including consideration of our interactions with our stakeholders, society, the economy and the natural environment throughout our value chain.</w:t>
      </w:r>
    </w:p>
    <w:p>
      <w:pPr>
        <w:pStyle w:val="BodyText"/>
        <w:spacing w:line="249" w:lineRule="auto" w:before="122"/>
        <w:ind w:left="142" w:right="38"/>
      </w:pPr>
      <w:r>
        <w:rPr>
          <w:w w:val="105"/>
        </w:rPr>
        <w:t>In our climate-related disclosures, we have been guided by the same approach to materiality, to which we have applied additional consideration of short-term, medium-term and longer-term time frames. These reflect the time horizon of our</w:t>
      </w:r>
      <w:r>
        <w:rPr>
          <w:spacing w:val="40"/>
          <w:w w:val="105"/>
        </w:rPr>
        <w:t> </w:t>
      </w:r>
      <w:r>
        <w:rPr>
          <w:w w:val="105"/>
        </w:rPr>
        <w:t>climate ambitions, alongside broader considerations, including but not limited to, the nature of the disclosure, metric and the level of estimation involved.</w:t>
      </w:r>
    </w:p>
    <w:p>
      <w:pPr>
        <w:pStyle w:val="BodyText"/>
        <w:spacing w:line="249" w:lineRule="auto" w:before="119"/>
        <w:ind w:left="142" w:right="115"/>
      </w:pPr>
      <w:r>
        <w:rPr>
          <w:w w:val="105"/>
        </w:rPr>
        <w:t>These time frames are longer than those time frames customarily used in some of our</w:t>
      </w:r>
      <w:r>
        <w:rPr>
          <w:spacing w:val="-6"/>
          <w:w w:val="105"/>
        </w:rPr>
        <w:t> </w:t>
      </w:r>
      <w:r>
        <w:rPr>
          <w:w w:val="105"/>
        </w:rPr>
        <w:t>other</w:t>
      </w:r>
      <w:r>
        <w:rPr>
          <w:spacing w:val="-6"/>
          <w:w w:val="105"/>
        </w:rPr>
        <w:t> </w:t>
      </w:r>
      <w:r>
        <w:rPr>
          <w:w w:val="105"/>
        </w:rPr>
        <w:t>disclosures,</w:t>
      </w:r>
      <w:r>
        <w:rPr>
          <w:spacing w:val="-6"/>
          <w:w w:val="105"/>
        </w:rPr>
        <w:t> </w:t>
      </w:r>
      <w:r>
        <w:rPr>
          <w:w w:val="105"/>
        </w:rPr>
        <w:t>including</w:t>
      </w:r>
      <w:r>
        <w:rPr>
          <w:spacing w:val="-6"/>
          <w:w w:val="105"/>
        </w:rPr>
        <w:t> </w:t>
      </w:r>
      <w:r>
        <w:rPr>
          <w:w w:val="105"/>
        </w:rPr>
        <w:t>our</w:t>
      </w:r>
      <w:r>
        <w:rPr>
          <w:spacing w:val="-6"/>
          <w:w w:val="105"/>
        </w:rPr>
        <w:t> </w:t>
      </w:r>
      <w:r>
        <w:rPr>
          <w:w w:val="105"/>
        </w:rPr>
        <w:t>annual and interim financial reports submitted to the</w:t>
      </w:r>
      <w:r>
        <w:rPr>
          <w:spacing w:val="-4"/>
          <w:w w:val="105"/>
        </w:rPr>
        <w:t> </w:t>
      </w:r>
      <w:r>
        <w:rPr>
          <w:w w:val="105"/>
        </w:rPr>
        <w:t>London</w:t>
      </w:r>
      <w:r>
        <w:rPr>
          <w:spacing w:val="-4"/>
          <w:w w:val="105"/>
        </w:rPr>
        <w:t> </w:t>
      </w:r>
      <w:r>
        <w:rPr>
          <w:w w:val="105"/>
        </w:rPr>
        <w:t>Stock</w:t>
      </w:r>
      <w:r>
        <w:rPr>
          <w:spacing w:val="-4"/>
          <w:w w:val="105"/>
        </w:rPr>
        <w:t> </w:t>
      </w:r>
      <w:r>
        <w:rPr>
          <w:w w:val="105"/>
        </w:rPr>
        <w:t>Exchange</w:t>
      </w:r>
      <w:r>
        <w:rPr>
          <w:spacing w:val="-4"/>
          <w:w w:val="105"/>
        </w:rPr>
        <w:t> </w:t>
      </w:r>
      <w:r>
        <w:rPr>
          <w:w w:val="105"/>
        </w:rPr>
        <w:t>(“LSE”)</w:t>
      </w:r>
      <w:r>
        <w:rPr>
          <w:spacing w:val="-4"/>
          <w:w w:val="105"/>
        </w:rPr>
        <w:t> </w:t>
      </w:r>
      <w:r>
        <w:rPr>
          <w:w w:val="105"/>
        </w:rPr>
        <w:t>in</w:t>
      </w:r>
      <w:r>
        <w:rPr>
          <w:spacing w:val="-4"/>
          <w:w w:val="105"/>
        </w:rPr>
        <w:t> </w:t>
      </w:r>
      <w:r>
        <w:rPr>
          <w:w w:val="105"/>
        </w:rPr>
        <w:t>the </w:t>
      </w:r>
      <w:r>
        <w:rPr>
          <w:spacing w:val="-4"/>
          <w:w w:val="105"/>
        </w:rPr>
        <w:t>UK.</w:t>
      </w:r>
    </w:p>
    <w:p>
      <w:pPr>
        <w:pStyle w:val="BodyText"/>
        <w:spacing w:line="249" w:lineRule="auto" w:before="116"/>
        <w:ind w:left="142" w:right="38"/>
      </w:pPr>
      <w:r>
        <w:rPr>
          <w:w w:val="105"/>
        </w:rPr>
        <w:t>This</w:t>
      </w:r>
      <w:r>
        <w:rPr>
          <w:spacing w:val="-7"/>
          <w:w w:val="105"/>
        </w:rPr>
        <w:t> </w:t>
      </w:r>
      <w:r>
        <w:rPr>
          <w:w w:val="105"/>
        </w:rPr>
        <w:t>approach</w:t>
      </w:r>
      <w:r>
        <w:rPr>
          <w:spacing w:val="-7"/>
          <w:w w:val="105"/>
        </w:rPr>
        <w:t> </w:t>
      </w:r>
      <w:r>
        <w:rPr>
          <w:w w:val="105"/>
        </w:rPr>
        <w:t>to</w:t>
      </w:r>
      <w:r>
        <w:rPr>
          <w:spacing w:val="-7"/>
          <w:w w:val="105"/>
        </w:rPr>
        <w:t> </w:t>
      </w:r>
      <w:r>
        <w:rPr>
          <w:w w:val="105"/>
        </w:rPr>
        <w:t>materiality</w:t>
      </w:r>
      <w:r>
        <w:rPr>
          <w:spacing w:val="-7"/>
          <w:w w:val="105"/>
        </w:rPr>
        <w:t> </w:t>
      </w:r>
      <w:r>
        <w:rPr>
          <w:w w:val="105"/>
        </w:rPr>
        <w:t>means</w:t>
      </w:r>
      <w:r>
        <w:rPr>
          <w:spacing w:val="-7"/>
          <w:w w:val="105"/>
        </w:rPr>
        <w:t> </w:t>
      </w:r>
      <w:r>
        <w:rPr>
          <w:w w:val="105"/>
        </w:rPr>
        <w:t>that</w:t>
      </w:r>
      <w:r>
        <w:rPr>
          <w:spacing w:val="-7"/>
          <w:w w:val="105"/>
        </w:rPr>
        <w:t> </w:t>
      </w:r>
      <w:r>
        <w:rPr>
          <w:w w:val="105"/>
        </w:rPr>
        <w:t>this report, and climate related-disclosures in general, including with respect to climate-related risks and opportunities, include certain information that we have not included in our LSE filings. Statements made in this report and in our other disclosures</w:t>
      </w:r>
      <w:r>
        <w:rPr>
          <w:spacing w:val="-1"/>
          <w:w w:val="105"/>
        </w:rPr>
        <w:t> </w:t>
      </w:r>
      <w:r>
        <w:rPr>
          <w:w w:val="105"/>
        </w:rPr>
        <w:t>use</w:t>
      </w:r>
      <w:r>
        <w:rPr>
          <w:spacing w:val="-1"/>
          <w:w w:val="105"/>
        </w:rPr>
        <w:t> </w:t>
      </w:r>
      <w:r>
        <w:rPr>
          <w:w w:val="105"/>
        </w:rPr>
        <w:t>a</w:t>
      </w:r>
      <w:r>
        <w:rPr>
          <w:spacing w:val="-1"/>
          <w:w w:val="105"/>
        </w:rPr>
        <w:t> </w:t>
      </w:r>
      <w:r>
        <w:rPr>
          <w:w w:val="105"/>
        </w:rPr>
        <w:t>greater</w:t>
      </w:r>
      <w:r>
        <w:rPr>
          <w:spacing w:val="-1"/>
          <w:w w:val="105"/>
        </w:rPr>
        <w:t> </w:t>
      </w:r>
      <w:r>
        <w:rPr>
          <w:w w:val="105"/>
        </w:rPr>
        <w:t>number</w:t>
      </w:r>
      <w:r>
        <w:rPr>
          <w:spacing w:val="-1"/>
          <w:w w:val="105"/>
        </w:rPr>
        <w:t> </w:t>
      </w:r>
      <w:r>
        <w:rPr>
          <w:w w:val="105"/>
        </w:rPr>
        <w:t>and</w:t>
      </w:r>
      <w:r>
        <w:rPr>
          <w:spacing w:val="-1"/>
          <w:w w:val="105"/>
        </w:rPr>
        <w:t> </w:t>
      </w:r>
      <w:r>
        <w:rPr>
          <w:w w:val="105"/>
        </w:rPr>
        <w:t>level of</w:t>
      </w:r>
      <w:r>
        <w:rPr>
          <w:spacing w:val="-6"/>
          <w:w w:val="105"/>
        </w:rPr>
        <w:t> </w:t>
      </w:r>
      <w:r>
        <w:rPr>
          <w:w w:val="105"/>
        </w:rPr>
        <w:t>assumptions</w:t>
      </w:r>
      <w:r>
        <w:rPr>
          <w:spacing w:val="-6"/>
          <w:w w:val="105"/>
        </w:rPr>
        <w:t> </w:t>
      </w:r>
      <w:r>
        <w:rPr>
          <w:w w:val="105"/>
        </w:rPr>
        <w:t>and</w:t>
      </w:r>
      <w:r>
        <w:rPr>
          <w:spacing w:val="-6"/>
          <w:w w:val="105"/>
        </w:rPr>
        <w:t> </w:t>
      </w:r>
      <w:r>
        <w:rPr>
          <w:w w:val="105"/>
        </w:rPr>
        <w:t>estimates</w:t>
      </w:r>
      <w:r>
        <w:rPr>
          <w:spacing w:val="-6"/>
          <w:w w:val="105"/>
        </w:rPr>
        <w:t> </w:t>
      </w:r>
      <w:r>
        <w:rPr>
          <w:w w:val="105"/>
        </w:rPr>
        <w:t>than</w:t>
      </w:r>
      <w:r>
        <w:rPr>
          <w:spacing w:val="-6"/>
          <w:w w:val="105"/>
        </w:rPr>
        <w:t> </w:t>
      </w:r>
      <w:r>
        <w:rPr>
          <w:w w:val="105"/>
        </w:rPr>
        <w:t>many</w:t>
      </w:r>
      <w:r>
        <w:rPr>
          <w:spacing w:val="-6"/>
          <w:w w:val="105"/>
        </w:rPr>
        <w:t> </w:t>
      </w:r>
      <w:r>
        <w:rPr>
          <w:w w:val="105"/>
        </w:rPr>
        <w:t>of our LSE filings.</w:t>
      </w:r>
    </w:p>
    <w:p>
      <w:pPr>
        <w:pStyle w:val="BodyText"/>
        <w:spacing w:line="249" w:lineRule="auto" w:before="107"/>
        <w:ind w:left="142" w:right="91"/>
      </w:pPr>
      <w:r>
        <w:rPr/>
        <w:br w:type="column"/>
      </w:r>
      <w:r>
        <w:rPr>
          <w:w w:val="105"/>
        </w:rPr>
        <w:t>These</w:t>
      </w:r>
      <w:r>
        <w:rPr>
          <w:spacing w:val="-13"/>
          <w:w w:val="105"/>
        </w:rPr>
        <w:t> </w:t>
      </w:r>
      <w:r>
        <w:rPr>
          <w:w w:val="105"/>
        </w:rPr>
        <w:t>assumptions</w:t>
      </w:r>
      <w:r>
        <w:rPr>
          <w:spacing w:val="-12"/>
          <w:w w:val="105"/>
        </w:rPr>
        <w:t> </w:t>
      </w:r>
      <w:r>
        <w:rPr>
          <w:w w:val="105"/>
        </w:rPr>
        <w:t>and</w:t>
      </w:r>
      <w:r>
        <w:rPr>
          <w:spacing w:val="-13"/>
          <w:w w:val="105"/>
        </w:rPr>
        <w:t> </w:t>
      </w:r>
      <w:r>
        <w:rPr>
          <w:w w:val="105"/>
        </w:rPr>
        <w:t>estimates</w:t>
      </w:r>
      <w:r>
        <w:rPr>
          <w:spacing w:val="-12"/>
          <w:w w:val="105"/>
        </w:rPr>
        <w:t> </w:t>
      </w:r>
      <w:r>
        <w:rPr>
          <w:w w:val="105"/>
        </w:rPr>
        <w:t>are subject to change, particularly when projected</w:t>
      </w:r>
      <w:r>
        <w:rPr>
          <w:spacing w:val="-1"/>
          <w:w w:val="105"/>
        </w:rPr>
        <w:t> </w:t>
      </w:r>
      <w:r>
        <w:rPr>
          <w:w w:val="105"/>
        </w:rPr>
        <w:t>over</w:t>
      </w:r>
      <w:r>
        <w:rPr>
          <w:spacing w:val="-1"/>
          <w:w w:val="105"/>
        </w:rPr>
        <w:t> </w:t>
      </w:r>
      <w:r>
        <w:rPr>
          <w:w w:val="105"/>
        </w:rPr>
        <w:t>the</w:t>
      </w:r>
      <w:r>
        <w:rPr>
          <w:spacing w:val="-1"/>
          <w:w w:val="105"/>
        </w:rPr>
        <w:t> </w:t>
      </w:r>
      <w:r>
        <w:rPr>
          <w:w w:val="105"/>
        </w:rPr>
        <w:t>longer</w:t>
      </w:r>
      <w:r>
        <w:rPr>
          <w:spacing w:val="-1"/>
          <w:w w:val="105"/>
        </w:rPr>
        <w:t> </w:t>
      </w:r>
      <w:r>
        <w:rPr>
          <w:w w:val="105"/>
        </w:rPr>
        <w:t>time</w:t>
      </w:r>
      <w:r>
        <w:rPr>
          <w:spacing w:val="-1"/>
          <w:w w:val="105"/>
        </w:rPr>
        <w:t> </w:t>
      </w:r>
      <w:r>
        <w:rPr>
          <w:w w:val="105"/>
        </w:rPr>
        <w:t>frames </w:t>
      </w:r>
      <w:r>
        <w:rPr>
          <w:spacing w:val="-2"/>
          <w:w w:val="105"/>
        </w:rPr>
        <w:t>used.</w:t>
      </w:r>
    </w:p>
    <w:p>
      <w:pPr>
        <w:pStyle w:val="BodyText"/>
        <w:spacing w:line="249" w:lineRule="auto" w:before="115"/>
        <w:ind w:left="142" w:right="16"/>
      </w:pPr>
      <w:r>
        <w:rPr>
          <w:w w:val="105"/>
        </w:rPr>
        <w:t>In applying materiality when reporting on the quantitative metrics outlined within this report, we take a holistic view taking into account both quantitative and qualitative factors when determining the information that is important in communicating our sustainability and climate strategic ambitions to stakeholders.</w:t>
      </w:r>
    </w:p>
    <w:p>
      <w:pPr>
        <w:pStyle w:val="BodyText"/>
        <w:spacing w:line="249" w:lineRule="auto" w:before="118"/>
        <w:ind w:left="142" w:right="91"/>
      </w:pPr>
      <w:r>
        <w:rPr>
          <w:w w:val="105"/>
        </w:rPr>
        <w:t>The uncertain external environment and the limitations in the availability of data underlying sustainability-related reporting means that disclosures will evolve over </w:t>
      </w:r>
      <w:r>
        <w:rPr>
          <w:spacing w:val="-2"/>
          <w:w w:val="105"/>
        </w:rPr>
        <w:t>time.</w:t>
      </w:r>
    </w:p>
    <w:p>
      <w:pPr>
        <w:pStyle w:val="BodyText"/>
        <w:spacing w:line="249" w:lineRule="auto" w:before="115"/>
        <w:ind w:left="142" w:right="16"/>
      </w:pPr>
      <w:r>
        <w:rPr>
          <w:w w:val="105"/>
        </w:rPr>
        <w:t>As a result, we expect that certain disclosures</w:t>
      </w:r>
      <w:r>
        <w:rPr>
          <w:spacing w:val="-1"/>
          <w:w w:val="105"/>
        </w:rPr>
        <w:t> </w:t>
      </w:r>
      <w:r>
        <w:rPr>
          <w:w w:val="105"/>
        </w:rPr>
        <w:t>made</w:t>
      </w:r>
      <w:r>
        <w:rPr>
          <w:spacing w:val="-1"/>
          <w:w w:val="105"/>
        </w:rPr>
        <w:t> </w:t>
      </w:r>
      <w:r>
        <w:rPr>
          <w:w w:val="105"/>
        </w:rPr>
        <w:t>in</w:t>
      </w:r>
      <w:r>
        <w:rPr>
          <w:spacing w:val="-1"/>
          <w:w w:val="105"/>
        </w:rPr>
        <w:t> </w:t>
      </w:r>
      <w:r>
        <w:rPr>
          <w:w w:val="105"/>
        </w:rPr>
        <w:t>this</w:t>
      </w:r>
      <w:r>
        <w:rPr>
          <w:spacing w:val="-1"/>
          <w:w w:val="105"/>
        </w:rPr>
        <w:t> </w:t>
      </w:r>
      <w:r>
        <w:rPr>
          <w:w w:val="105"/>
        </w:rPr>
        <w:t>report</w:t>
      </w:r>
      <w:r>
        <w:rPr>
          <w:spacing w:val="-1"/>
          <w:w w:val="105"/>
        </w:rPr>
        <w:t> </w:t>
      </w:r>
      <w:r>
        <w:rPr>
          <w:w w:val="105"/>
        </w:rPr>
        <w:t>are</w:t>
      </w:r>
      <w:r>
        <w:rPr>
          <w:spacing w:val="-1"/>
          <w:w w:val="105"/>
        </w:rPr>
        <w:t> </w:t>
      </w:r>
      <w:r>
        <w:rPr>
          <w:w w:val="105"/>
        </w:rPr>
        <w:t>likely</w:t>
      </w:r>
      <w:r>
        <w:rPr>
          <w:spacing w:val="-1"/>
          <w:w w:val="105"/>
        </w:rPr>
        <w:t> </w:t>
      </w:r>
      <w:r>
        <w:rPr>
          <w:w w:val="105"/>
        </w:rPr>
        <w:t>to be</w:t>
      </w:r>
      <w:r>
        <w:rPr>
          <w:spacing w:val="-9"/>
          <w:w w:val="105"/>
        </w:rPr>
        <w:t> </w:t>
      </w:r>
      <w:r>
        <w:rPr>
          <w:w w:val="105"/>
        </w:rPr>
        <w:t>amended,</w:t>
      </w:r>
      <w:r>
        <w:rPr>
          <w:spacing w:val="-9"/>
          <w:w w:val="105"/>
        </w:rPr>
        <w:t> </w:t>
      </w:r>
      <w:r>
        <w:rPr>
          <w:w w:val="105"/>
        </w:rPr>
        <w:t>updated,</w:t>
      </w:r>
      <w:r>
        <w:rPr>
          <w:spacing w:val="-9"/>
          <w:w w:val="105"/>
        </w:rPr>
        <w:t> </w:t>
      </w:r>
      <w:r>
        <w:rPr>
          <w:w w:val="105"/>
        </w:rPr>
        <w:t>recalculated</w:t>
      </w:r>
      <w:r>
        <w:rPr>
          <w:spacing w:val="-9"/>
          <w:w w:val="105"/>
        </w:rPr>
        <w:t> </w:t>
      </w:r>
      <w:r>
        <w:rPr>
          <w:w w:val="105"/>
        </w:rPr>
        <w:t>and</w:t>
      </w:r>
      <w:r>
        <w:rPr>
          <w:spacing w:val="-9"/>
          <w:w w:val="105"/>
        </w:rPr>
        <w:t> </w:t>
      </w:r>
      <w:r>
        <w:rPr>
          <w:w w:val="105"/>
        </w:rPr>
        <w:t>re-presented in the future.</w:t>
      </w:r>
    </w:p>
    <w:p>
      <w:pPr>
        <w:pStyle w:val="BodyText"/>
        <w:spacing w:before="28"/>
      </w:pPr>
    </w:p>
    <w:p>
      <w:pPr>
        <w:pStyle w:val="Heading4"/>
        <w:spacing w:before="1"/>
      </w:pPr>
      <w:r>
        <w:rPr/>
        <w:t>Greenhouse</w:t>
      </w:r>
      <w:r>
        <w:rPr>
          <w:spacing w:val="4"/>
        </w:rPr>
        <w:t> </w:t>
      </w:r>
      <w:r>
        <w:rPr/>
        <w:t>gas</w:t>
      </w:r>
      <w:r>
        <w:rPr>
          <w:spacing w:val="4"/>
        </w:rPr>
        <w:t> </w:t>
      </w:r>
      <w:r>
        <w:rPr>
          <w:spacing w:val="-2"/>
        </w:rPr>
        <w:t>emissions</w:t>
      </w:r>
    </w:p>
    <w:p>
      <w:pPr>
        <w:pStyle w:val="BodyText"/>
        <w:spacing w:line="249" w:lineRule="auto" w:before="64"/>
        <w:ind w:left="142" w:right="16"/>
      </w:pPr>
      <w:r>
        <w:rPr>
          <w:w w:val="105"/>
        </w:rPr>
        <w:t>The GHG Protocol establishes a comprehensive global standardised framework to measure and manage GHG emissions. This framework underpins the measurement of emissions in the TCFD </w:t>
      </w:r>
      <w:r>
        <w:rPr>
          <w:spacing w:val="-2"/>
          <w:w w:val="105"/>
        </w:rPr>
        <w:t>metrics.</w:t>
      </w:r>
      <w:r>
        <w:rPr>
          <w:spacing w:val="-9"/>
          <w:w w:val="105"/>
        </w:rPr>
        <w:t> </w:t>
      </w:r>
      <w:r>
        <w:rPr>
          <w:spacing w:val="-2"/>
          <w:w w:val="105"/>
        </w:rPr>
        <w:t>GHG</w:t>
      </w:r>
      <w:r>
        <w:rPr>
          <w:spacing w:val="-9"/>
          <w:w w:val="105"/>
        </w:rPr>
        <w:t> </w:t>
      </w:r>
      <w:r>
        <w:rPr>
          <w:spacing w:val="-2"/>
          <w:w w:val="105"/>
        </w:rPr>
        <w:t>emissions</w:t>
      </w:r>
      <w:r>
        <w:rPr>
          <w:spacing w:val="-9"/>
          <w:w w:val="105"/>
        </w:rPr>
        <w:t> </w:t>
      </w:r>
      <w:r>
        <w:rPr>
          <w:spacing w:val="-2"/>
          <w:w w:val="105"/>
        </w:rPr>
        <w:t>used</w:t>
      </w:r>
      <w:r>
        <w:rPr>
          <w:spacing w:val="-9"/>
          <w:w w:val="105"/>
        </w:rPr>
        <w:t> </w:t>
      </w:r>
      <w:r>
        <w:rPr>
          <w:spacing w:val="-2"/>
          <w:w w:val="105"/>
        </w:rPr>
        <w:t>for</w:t>
      </w:r>
      <w:r>
        <w:rPr>
          <w:spacing w:val="-9"/>
          <w:w w:val="105"/>
        </w:rPr>
        <w:t> </w:t>
      </w:r>
      <w:r>
        <w:rPr>
          <w:spacing w:val="-2"/>
          <w:w w:val="105"/>
        </w:rPr>
        <w:t>the</w:t>
      </w:r>
      <w:r>
        <w:rPr>
          <w:spacing w:val="-9"/>
          <w:w w:val="105"/>
        </w:rPr>
        <w:t> </w:t>
      </w:r>
      <w:r>
        <w:rPr>
          <w:spacing w:val="-2"/>
          <w:w w:val="105"/>
        </w:rPr>
        <w:t>TCFD </w:t>
      </w:r>
      <w:r>
        <w:rPr>
          <w:w w:val="105"/>
        </w:rPr>
        <w:t>metrics are aligned to the GHG Protocol. This</w:t>
      </w:r>
      <w:r>
        <w:rPr>
          <w:spacing w:val="-13"/>
          <w:w w:val="105"/>
        </w:rPr>
        <w:t> </w:t>
      </w:r>
      <w:r>
        <w:rPr>
          <w:w w:val="105"/>
        </w:rPr>
        <w:t>includes</w:t>
      </w:r>
      <w:r>
        <w:rPr>
          <w:spacing w:val="-12"/>
          <w:w w:val="105"/>
        </w:rPr>
        <w:t> </w:t>
      </w:r>
      <w:r>
        <w:rPr>
          <w:w w:val="105"/>
        </w:rPr>
        <w:t>the</w:t>
      </w:r>
      <w:r>
        <w:rPr>
          <w:spacing w:val="-12"/>
          <w:w w:val="105"/>
        </w:rPr>
        <w:t> </w:t>
      </w:r>
      <w:r>
        <w:rPr>
          <w:w w:val="105"/>
        </w:rPr>
        <w:t>seven</w:t>
      </w:r>
      <w:r>
        <w:rPr>
          <w:spacing w:val="-13"/>
          <w:w w:val="105"/>
        </w:rPr>
        <w:t> </w:t>
      </w:r>
      <w:r>
        <w:rPr>
          <w:w w:val="105"/>
        </w:rPr>
        <w:t>greenhouse</w:t>
      </w:r>
      <w:r>
        <w:rPr>
          <w:spacing w:val="-12"/>
          <w:w w:val="105"/>
        </w:rPr>
        <w:t> </w:t>
      </w:r>
      <w:r>
        <w:rPr>
          <w:w w:val="105"/>
        </w:rPr>
        <w:t>gases covered</w:t>
      </w:r>
      <w:r>
        <w:rPr>
          <w:spacing w:val="-3"/>
          <w:w w:val="105"/>
        </w:rPr>
        <w:t> </w:t>
      </w:r>
      <w:r>
        <w:rPr>
          <w:w w:val="105"/>
        </w:rPr>
        <w:t>by</w:t>
      </w:r>
      <w:r>
        <w:rPr>
          <w:spacing w:val="-3"/>
          <w:w w:val="105"/>
        </w:rPr>
        <w:t> </w:t>
      </w:r>
      <w:r>
        <w:rPr>
          <w:w w:val="105"/>
        </w:rPr>
        <w:t>the</w:t>
      </w:r>
      <w:r>
        <w:rPr>
          <w:spacing w:val="-3"/>
          <w:w w:val="105"/>
        </w:rPr>
        <w:t> </w:t>
      </w:r>
      <w:r>
        <w:rPr>
          <w:w w:val="105"/>
        </w:rPr>
        <w:t>United</w:t>
      </w:r>
      <w:r>
        <w:rPr>
          <w:spacing w:val="-3"/>
          <w:w w:val="105"/>
        </w:rPr>
        <w:t> </w:t>
      </w:r>
      <w:r>
        <w:rPr>
          <w:w w:val="105"/>
        </w:rPr>
        <w:t>Nations</w:t>
      </w:r>
      <w:r>
        <w:rPr>
          <w:spacing w:val="-3"/>
          <w:w w:val="105"/>
        </w:rPr>
        <w:t> </w:t>
      </w:r>
      <w:r>
        <w:rPr>
          <w:w w:val="105"/>
        </w:rPr>
        <w:t>Framework </w:t>
      </w:r>
      <w:r>
        <w:rPr/>
        <w:t>Convention on Climate Change (UNFCCC)/ </w:t>
      </w:r>
      <w:r>
        <w:rPr>
          <w:w w:val="105"/>
        </w:rPr>
        <w:t>Kyoto Protocol, carbon dioxide (CO</w:t>
      </w:r>
      <w:r>
        <w:rPr>
          <w:w w:val="105"/>
          <w:vertAlign w:val="subscript"/>
        </w:rPr>
        <w:t>2</w:t>
      </w:r>
      <w:r>
        <w:rPr>
          <w:w w:val="105"/>
          <w:vertAlign w:val="baseline"/>
        </w:rPr>
        <w:t>), methane (CH</w:t>
      </w:r>
      <w:r>
        <w:rPr>
          <w:w w:val="105"/>
          <w:vertAlign w:val="subscript"/>
        </w:rPr>
        <w:t>4</w:t>
      </w:r>
      <w:r>
        <w:rPr>
          <w:w w:val="105"/>
          <w:vertAlign w:val="baseline"/>
        </w:rPr>
        <w:t>), nitrous oxide (N</w:t>
      </w:r>
      <w:r>
        <w:rPr>
          <w:w w:val="105"/>
          <w:vertAlign w:val="subscript"/>
        </w:rPr>
        <w:t>2</w:t>
      </w:r>
      <w:r>
        <w:rPr>
          <w:w w:val="105"/>
          <w:vertAlign w:val="baseline"/>
        </w:rPr>
        <w:t>O), hydrofluorocarbons</w:t>
      </w:r>
      <w:r>
        <w:rPr>
          <w:spacing w:val="-6"/>
          <w:w w:val="105"/>
          <w:vertAlign w:val="baseline"/>
        </w:rPr>
        <w:t> </w:t>
      </w:r>
      <w:r>
        <w:rPr>
          <w:w w:val="105"/>
          <w:vertAlign w:val="baseline"/>
        </w:rPr>
        <w:t>(HFCs), perfluorocarbons (PFCs), sulphur hexafluoride (SF</w:t>
      </w:r>
      <w:r>
        <w:rPr>
          <w:w w:val="105"/>
          <w:vertAlign w:val="subscript"/>
        </w:rPr>
        <w:t>6</w:t>
      </w:r>
      <w:r>
        <w:rPr>
          <w:w w:val="105"/>
          <w:vertAlign w:val="baseline"/>
        </w:rPr>
        <w:t>) and nitrogen trifluoride (NF</w:t>
      </w:r>
      <w:r>
        <w:rPr>
          <w:w w:val="105"/>
          <w:vertAlign w:val="subscript"/>
        </w:rPr>
        <w:t>3</w:t>
      </w:r>
      <w:r>
        <w:rPr>
          <w:w w:val="105"/>
          <w:vertAlign w:val="baseline"/>
        </w:rPr>
        <w:t>). We do not include biogenic carbon dioxide</w:t>
      </w:r>
      <w:r>
        <w:rPr>
          <w:w w:val="105"/>
          <w:vertAlign w:val="superscript"/>
        </w:rPr>
        <w:t>1</w:t>
      </w:r>
      <w:r>
        <w:rPr>
          <w:w w:val="105"/>
          <w:vertAlign w:val="baseline"/>
        </w:rPr>
        <w:t> emissions (CO</w:t>
      </w:r>
      <w:r>
        <w:rPr>
          <w:w w:val="105"/>
          <w:vertAlign w:val="subscript"/>
        </w:rPr>
        <w:t>2</w:t>
      </w:r>
      <w:r>
        <w:rPr>
          <w:w w:val="105"/>
          <w:vertAlign w:val="baseline"/>
        </w:rPr>
        <w:t>) in our reporting.</w:t>
      </w:r>
    </w:p>
    <w:p>
      <w:pPr>
        <w:pStyle w:val="Heading4"/>
        <w:spacing w:before="108"/>
      </w:pPr>
      <w:r>
        <w:rPr>
          <w:b w:val="0"/>
        </w:rPr>
        <w:br w:type="column"/>
      </w:r>
      <w:r>
        <w:rPr>
          <w:spacing w:val="2"/>
        </w:rPr>
        <w:t>Reporting</w:t>
      </w:r>
      <w:r>
        <w:rPr>
          <w:spacing w:val="-1"/>
          <w:w w:val="110"/>
        </w:rPr>
        <w:t> </w:t>
      </w:r>
      <w:r>
        <w:rPr>
          <w:spacing w:val="-2"/>
          <w:w w:val="110"/>
        </w:rPr>
        <w:t>criteria</w:t>
      </w:r>
    </w:p>
    <w:p>
      <w:pPr>
        <w:pStyle w:val="BodyText"/>
        <w:spacing w:line="249" w:lineRule="auto" w:before="65"/>
        <w:ind w:left="142" w:right="5130"/>
      </w:pPr>
      <w:r>
        <w:rPr/>
        <mc:AlternateContent>
          <mc:Choice Requires="wps">
            <w:drawing>
              <wp:anchor distT="0" distB="0" distL="0" distR="0" allowOverlap="1" layoutInCell="1" locked="0" behindDoc="0" simplePos="0" relativeHeight="16027136">
                <wp:simplePos x="0" y="0"/>
                <wp:positionH relativeFrom="page">
                  <wp:posOffset>7689850</wp:posOffset>
                </wp:positionH>
                <wp:positionV relativeFrom="paragraph">
                  <wp:posOffset>-158065</wp:posOffset>
                </wp:positionV>
                <wp:extent cx="2172335" cy="3215005"/>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2172335" cy="3215005"/>
                          <a:chExt cx="2172335" cy="3215005"/>
                        </a:xfrm>
                      </wpg:grpSpPr>
                      <wps:wsp>
                        <wps:cNvPr id="1066" name="Graphic 1066"/>
                        <wps:cNvSpPr/>
                        <wps:spPr>
                          <a:xfrm>
                            <a:off x="0" y="0"/>
                            <a:ext cx="2172335" cy="3215005"/>
                          </a:xfrm>
                          <a:custGeom>
                            <a:avLst/>
                            <a:gdLst/>
                            <a:ahLst/>
                            <a:cxnLst/>
                            <a:rect l="l" t="t" r="r" b="b"/>
                            <a:pathLst>
                              <a:path w="2172335" h="3215005">
                                <a:moveTo>
                                  <a:pt x="2019300" y="0"/>
                                </a:moveTo>
                                <a:lnTo>
                                  <a:pt x="152908" y="0"/>
                                </a:lnTo>
                                <a:lnTo>
                                  <a:pt x="104574" y="7794"/>
                                </a:lnTo>
                                <a:lnTo>
                                  <a:pt x="62599" y="29500"/>
                                </a:lnTo>
                                <a:lnTo>
                                  <a:pt x="29500" y="62599"/>
                                </a:lnTo>
                                <a:lnTo>
                                  <a:pt x="7794" y="104574"/>
                                </a:lnTo>
                                <a:lnTo>
                                  <a:pt x="0" y="152908"/>
                                </a:lnTo>
                                <a:lnTo>
                                  <a:pt x="0" y="3061716"/>
                                </a:lnTo>
                                <a:lnTo>
                                  <a:pt x="7794" y="3110049"/>
                                </a:lnTo>
                                <a:lnTo>
                                  <a:pt x="29500" y="3152024"/>
                                </a:lnTo>
                                <a:lnTo>
                                  <a:pt x="62599" y="3185123"/>
                                </a:lnTo>
                                <a:lnTo>
                                  <a:pt x="104574" y="3206829"/>
                                </a:lnTo>
                                <a:lnTo>
                                  <a:pt x="152908" y="3214624"/>
                                </a:lnTo>
                                <a:lnTo>
                                  <a:pt x="2019300" y="3214624"/>
                                </a:lnTo>
                                <a:lnTo>
                                  <a:pt x="2067633" y="3206829"/>
                                </a:lnTo>
                                <a:lnTo>
                                  <a:pt x="2109608" y="3185123"/>
                                </a:lnTo>
                                <a:lnTo>
                                  <a:pt x="2142707" y="3152024"/>
                                </a:lnTo>
                                <a:lnTo>
                                  <a:pt x="2164413" y="3110049"/>
                                </a:lnTo>
                                <a:lnTo>
                                  <a:pt x="2172208" y="3061716"/>
                                </a:lnTo>
                                <a:lnTo>
                                  <a:pt x="2172208" y="152908"/>
                                </a:lnTo>
                                <a:lnTo>
                                  <a:pt x="2164413" y="104574"/>
                                </a:lnTo>
                                <a:lnTo>
                                  <a:pt x="2142707" y="62599"/>
                                </a:lnTo>
                                <a:lnTo>
                                  <a:pt x="2109608" y="29500"/>
                                </a:lnTo>
                                <a:lnTo>
                                  <a:pt x="2067633" y="7794"/>
                                </a:lnTo>
                                <a:lnTo>
                                  <a:pt x="2019300" y="0"/>
                                </a:lnTo>
                                <a:close/>
                              </a:path>
                            </a:pathLst>
                          </a:custGeom>
                          <a:solidFill>
                            <a:srgbClr val="FFF8E1"/>
                          </a:solidFill>
                        </wps:spPr>
                        <wps:bodyPr wrap="square" lIns="0" tIns="0" rIns="0" bIns="0" rtlCol="0">
                          <a:prstTxWarp prst="textNoShape">
                            <a:avLst/>
                          </a:prstTxWarp>
                          <a:noAutofit/>
                        </wps:bodyPr>
                      </wps:wsp>
                      <pic:pic>
                        <pic:nvPicPr>
                          <pic:cNvPr id="1067" name="Image 1067"/>
                          <pic:cNvPicPr/>
                        </pic:nvPicPr>
                        <pic:blipFill>
                          <a:blip r:embed="rId154" cstate="print"/>
                          <a:stretch>
                            <a:fillRect/>
                          </a:stretch>
                        </pic:blipFill>
                        <pic:spPr>
                          <a:xfrm>
                            <a:off x="192278" y="593471"/>
                            <a:ext cx="216028" cy="216028"/>
                          </a:xfrm>
                          <a:prstGeom prst="rect">
                            <a:avLst/>
                          </a:prstGeom>
                        </pic:spPr>
                      </pic:pic>
                      <pic:pic>
                        <pic:nvPicPr>
                          <pic:cNvPr id="1068" name="Image 1068"/>
                          <pic:cNvPicPr/>
                        </pic:nvPicPr>
                        <pic:blipFill>
                          <a:blip r:embed="rId155" cstate="print"/>
                          <a:stretch>
                            <a:fillRect/>
                          </a:stretch>
                        </pic:blipFill>
                        <pic:spPr>
                          <a:xfrm>
                            <a:off x="192278" y="1536446"/>
                            <a:ext cx="216028" cy="216028"/>
                          </a:xfrm>
                          <a:prstGeom prst="rect">
                            <a:avLst/>
                          </a:prstGeom>
                        </pic:spPr>
                      </pic:pic>
                      <pic:pic>
                        <pic:nvPicPr>
                          <pic:cNvPr id="1069" name="Image 1069"/>
                          <pic:cNvPicPr/>
                        </pic:nvPicPr>
                        <pic:blipFill>
                          <a:blip r:embed="rId156" cstate="print"/>
                          <a:stretch>
                            <a:fillRect/>
                          </a:stretch>
                        </pic:blipFill>
                        <pic:spPr>
                          <a:xfrm>
                            <a:off x="192278" y="2479421"/>
                            <a:ext cx="216028" cy="216028"/>
                          </a:xfrm>
                          <a:prstGeom prst="rect">
                            <a:avLst/>
                          </a:prstGeom>
                        </pic:spPr>
                      </pic:pic>
                      <wps:wsp>
                        <wps:cNvPr id="1070" name="Textbox 1070"/>
                        <wps:cNvSpPr txBox="1"/>
                        <wps:spPr>
                          <a:xfrm>
                            <a:off x="0" y="0"/>
                            <a:ext cx="2172335" cy="3215005"/>
                          </a:xfrm>
                          <a:prstGeom prst="rect">
                            <a:avLst/>
                          </a:prstGeom>
                        </wps:spPr>
                        <wps:txbx>
                          <w:txbxContent>
                            <w:p>
                              <w:pPr>
                                <w:spacing w:line="240" w:lineRule="auto" w:before="127"/>
                                <w:rPr>
                                  <w:sz w:val="20"/>
                                </w:rPr>
                              </w:pPr>
                            </w:p>
                            <w:p>
                              <w:pPr>
                                <w:spacing w:line="249" w:lineRule="auto" w:before="0"/>
                                <w:ind w:left="302" w:right="0" w:firstLine="0"/>
                                <w:jc w:val="left"/>
                                <w:rPr>
                                  <w:b/>
                                  <w:sz w:val="20"/>
                                </w:rPr>
                              </w:pPr>
                              <w:r>
                                <w:rPr>
                                  <w:b/>
                                  <w:w w:val="105"/>
                                  <w:sz w:val="20"/>
                                </w:rPr>
                                <w:t>The</w:t>
                              </w:r>
                              <w:r>
                                <w:rPr>
                                  <w:b/>
                                  <w:spacing w:val="-21"/>
                                  <w:w w:val="105"/>
                                  <w:sz w:val="20"/>
                                </w:rPr>
                                <w:t> </w:t>
                              </w:r>
                              <w:r>
                                <w:rPr>
                                  <w:b/>
                                  <w:w w:val="105"/>
                                  <w:sz w:val="20"/>
                                </w:rPr>
                                <w:t>GHG</w:t>
                              </w:r>
                              <w:r>
                                <w:rPr>
                                  <w:b/>
                                  <w:spacing w:val="-21"/>
                                  <w:w w:val="105"/>
                                  <w:sz w:val="20"/>
                                </w:rPr>
                                <w:t> </w:t>
                              </w:r>
                              <w:r>
                                <w:rPr>
                                  <w:b/>
                                  <w:w w:val="105"/>
                                  <w:sz w:val="20"/>
                                </w:rPr>
                                <w:t>Protocol</w:t>
                              </w:r>
                              <w:r>
                                <w:rPr>
                                  <w:b/>
                                  <w:spacing w:val="-21"/>
                                  <w:w w:val="105"/>
                                  <w:sz w:val="20"/>
                                </w:rPr>
                                <w:t> </w:t>
                              </w:r>
                              <w:r>
                                <w:rPr>
                                  <w:b/>
                                  <w:w w:val="105"/>
                                  <w:sz w:val="20"/>
                                </w:rPr>
                                <w:t>requires reporting</w:t>
                              </w:r>
                              <w:r>
                                <w:rPr>
                                  <w:b/>
                                  <w:spacing w:val="-4"/>
                                  <w:w w:val="105"/>
                                  <w:sz w:val="20"/>
                                </w:rPr>
                                <w:t> </w:t>
                              </w:r>
                              <w:r>
                                <w:rPr>
                                  <w:b/>
                                  <w:w w:val="105"/>
                                  <w:sz w:val="20"/>
                                </w:rPr>
                                <w:t>by</w:t>
                              </w:r>
                              <w:r>
                                <w:rPr>
                                  <w:b/>
                                  <w:spacing w:val="-4"/>
                                  <w:w w:val="105"/>
                                  <w:sz w:val="20"/>
                                </w:rPr>
                                <w:t> </w:t>
                              </w:r>
                              <w:r>
                                <w:rPr>
                                  <w:b/>
                                  <w:w w:val="105"/>
                                  <w:sz w:val="20"/>
                                </w:rPr>
                                <w:t>scopes:</w:t>
                              </w:r>
                            </w:p>
                            <w:p>
                              <w:pPr>
                                <w:spacing w:before="106"/>
                                <w:ind w:left="902" w:right="0" w:firstLine="0"/>
                                <w:jc w:val="left"/>
                                <w:rPr>
                                  <w:b/>
                                  <w:sz w:val="17"/>
                                </w:rPr>
                              </w:pPr>
                              <w:r>
                                <w:rPr>
                                  <w:b/>
                                  <w:spacing w:val="-6"/>
                                  <w:sz w:val="17"/>
                                </w:rPr>
                                <w:t>Scope</w:t>
                              </w:r>
                              <w:r>
                                <w:rPr>
                                  <w:b/>
                                  <w:spacing w:val="-7"/>
                                  <w:sz w:val="17"/>
                                </w:rPr>
                                <w:t> </w:t>
                              </w:r>
                              <w:r>
                                <w:rPr>
                                  <w:b/>
                                  <w:spacing w:val="-6"/>
                                  <w:sz w:val="17"/>
                                </w:rPr>
                                <w:t>1 emissions</w:t>
                              </w:r>
                            </w:p>
                            <w:p>
                              <w:pPr>
                                <w:spacing w:line="249" w:lineRule="auto" w:before="8"/>
                                <w:ind w:left="902" w:right="375" w:firstLine="0"/>
                                <w:jc w:val="left"/>
                                <w:rPr>
                                  <w:sz w:val="17"/>
                                </w:rPr>
                              </w:pPr>
                              <w:r>
                                <w:rPr>
                                  <w:w w:val="105"/>
                                  <w:sz w:val="17"/>
                                </w:rPr>
                                <w:t>Direct</w:t>
                              </w:r>
                              <w:r>
                                <w:rPr>
                                  <w:spacing w:val="-2"/>
                                  <w:w w:val="105"/>
                                  <w:sz w:val="17"/>
                                </w:rPr>
                                <w:t> </w:t>
                              </w:r>
                              <w:r>
                                <w:rPr>
                                  <w:w w:val="105"/>
                                  <w:sz w:val="17"/>
                                </w:rPr>
                                <w:t>emissions</w:t>
                              </w:r>
                              <w:r>
                                <w:rPr>
                                  <w:spacing w:val="-2"/>
                                  <w:w w:val="105"/>
                                  <w:sz w:val="17"/>
                                </w:rPr>
                                <w:t> </w:t>
                              </w:r>
                              <w:r>
                                <w:rPr>
                                  <w:w w:val="105"/>
                                  <w:sz w:val="17"/>
                                </w:rPr>
                                <w:t>from </w:t>
                              </w:r>
                              <w:r>
                                <w:rPr>
                                  <w:spacing w:val="-4"/>
                                  <w:w w:val="105"/>
                                  <w:sz w:val="17"/>
                                </w:rPr>
                                <w:t>company-owned</w:t>
                              </w:r>
                              <w:r>
                                <w:rPr>
                                  <w:spacing w:val="-16"/>
                                  <w:w w:val="105"/>
                                  <w:sz w:val="17"/>
                                </w:rPr>
                                <w:t> </w:t>
                              </w:r>
                              <w:r>
                                <w:rPr>
                                  <w:spacing w:val="-4"/>
                                  <w:w w:val="105"/>
                                  <w:sz w:val="17"/>
                                </w:rPr>
                                <w:t>assets</w:t>
                              </w:r>
                              <w:r>
                                <w:rPr>
                                  <w:spacing w:val="-15"/>
                                  <w:w w:val="105"/>
                                  <w:sz w:val="17"/>
                                </w:rPr>
                                <w:t> </w:t>
                              </w:r>
                              <w:r>
                                <w:rPr>
                                  <w:spacing w:val="-4"/>
                                  <w:w w:val="105"/>
                                  <w:sz w:val="17"/>
                                </w:rPr>
                                <w:t>and </w:t>
                              </w:r>
                              <w:r>
                                <w:rPr>
                                  <w:w w:val="105"/>
                                  <w:sz w:val="17"/>
                                </w:rPr>
                                <w:t>controlled</w:t>
                              </w:r>
                              <w:r>
                                <w:rPr>
                                  <w:spacing w:val="-2"/>
                                  <w:w w:val="105"/>
                                  <w:sz w:val="17"/>
                                </w:rPr>
                                <w:t> </w:t>
                              </w:r>
                              <w:r>
                                <w:rPr>
                                  <w:w w:val="105"/>
                                  <w:sz w:val="17"/>
                                </w:rPr>
                                <w:t>sources</w:t>
                              </w:r>
                              <w:r>
                                <w:rPr>
                                  <w:spacing w:val="-2"/>
                                  <w:w w:val="105"/>
                                  <w:sz w:val="17"/>
                                </w:rPr>
                                <w:t> </w:t>
                              </w:r>
                              <w:r>
                                <w:rPr>
                                  <w:w w:val="105"/>
                                  <w:sz w:val="17"/>
                                </w:rPr>
                                <w:t>e.g. emissions</w:t>
                              </w:r>
                              <w:r>
                                <w:rPr>
                                  <w:spacing w:val="-2"/>
                                  <w:w w:val="105"/>
                                  <w:sz w:val="17"/>
                                </w:rPr>
                                <w:t> </w:t>
                              </w:r>
                              <w:r>
                                <w:rPr>
                                  <w:w w:val="105"/>
                                  <w:sz w:val="17"/>
                                </w:rPr>
                                <w:t>from</w:t>
                              </w:r>
                              <w:r>
                                <w:rPr>
                                  <w:spacing w:val="-2"/>
                                  <w:w w:val="105"/>
                                  <w:sz w:val="17"/>
                                </w:rPr>
                                <w:t> </w:t>
                              </w:r>
                              <w:r>
                                <w:rPr>
                                  <w:w w:val="105"/>
                                  <w:sz w:val="17"/>
                                </w:rPr>
                                <w:t>Aviva </w:t>
                              </w:r>
                              <w:r>
                                <w:rPr>
                                  <w:spacing w:val="-2"/>
                                  <w:w w:val="105"/>
                                  <w:sz w:val="17"/>
                                </w:rPr>
                                <w:t>offices.</w:t>
                              </w:r>
                            </w:p>
                            <w:p>
                              <w:pPr>
                                <w:spacing w:line="240" w:lineRule="auto" w:before="69"/>
                                <w:rPr>
                                  <w:sz w:val="17"/>
                                </w:rPr>
                              </w:pPr>
                            </w:p>
                            <w:p>
                              <w:pPr>
                                <w:spacing w:line="249" w:lineRule="auto" w:before="0"/>
                                <w:ind w:left="902" w:right="443" w:firstLine="0"/>
                                <w:jc w:val="left"/>
                                <w:rPr>
                                  <w:sz w:val="17"/>
                                </w:rPr>
                              </w:pPr>
                              <w:r>
                                <w:rPr>
                                  <w:b/>
                                  <w:w w:val="110"/>
                                  <w:sz w:val="17"/>
                                </w:rPr>
                                <w:t>Scope</w:t>
                              </w:r>
                              <w:r>
                                <w:rPr>
                                  <w:b/>
                                  <w:spacing w:val="-14"/>
                                  <w:w w:val="110"/>
                                  <w:sz w:val="17"/>
                                </w:rPr>
                                <w:t> </w:t>
                              </w:r>
                              <w:r>
                                <w:rPr>
                                  <w:b/>
                                  <w:w w:val="110"/>
                                  <w:sz w:val="17"/>
                                </w:rPr>
                                <w:t>2</w:t>
                              </w:r>
                              <w:r>
                                <w:rPr>
                                  <w:b/>
                                  <w:spacing w:val="-14"/>
                                  <w:w w:val="110"/>
                                  <w:sz w:val="17"/>
                                </w:rPr>
                                <w:t> </w:t>
                              </w:r>
                              <w:r>
                                <w:rPr>
                                  <w:b/>
                                  <w:w w:val="110"/>
                                  <w:sz w:val="17"/>
                                </w:rPr>
                                <w:t>emissions </w:t>
                              </w:r>
                              <w:r>
                                <w:rPr>
                                  <w:sz w:val="17"/>
                                </w:rPr>
                                <w:t>Indirect</w:t>
                              </w:r>
                              <w:r>
                                <w:rPr>
                                  <w:spacing w:val="-13"/>
                                  <w:sz w:val="17"/>
                                </w:rPr>
                                <w:t> </w:t>
                              </w:r>
                              <w:r>
                                <w:rPr>
                                  <w:sz w:val="17"/>
                                </w:rPr>
                                <w:t>emissions</w:t>
                              </w:r>
                              <w:r>
                                <w:rPr>
                                  <w:spacing w:val="-13"/>
                                  <w:sz w:val="17"/>
                                </w:rPr>
                                <w:t> </w:t>
                              </w:r>
                              <w:r>
                                <w:rPr>
                                  <w:sz w:val="17"/>
                                </w:rPr>
                                <w:t>released </w:t>
                              </w:r>
                              <w:r>
                                <w:rPr>
                                  <w:spacing w:val="-2"/>
                                  <w:w w:val="110"/>
                                  <w:sz w:val="17"/>
                                </w:rPr>
                                <w:t>in</w:t>
                              </w:r>
                              <w:r>
                                <w:rPr>
                                  <w:spacing w:val="-18"/>
                                  <w:w w:val="110"/>
                                  <w:sz w:val="17"/>
                                </w:rPr>
                                <w:t> </w:t>
                              </w:r>
                              <w:r>
                                <w:rPr>
                                  <w:spacing w:val="-2"/>
                                  <w:w w:val="110"/>
                                  <w:sz w:val="17"/>
                                </w:rPr>
                                <w:t>production</w:t>
                              </w:r>
                              <w:r>
                                <w:rPr>
                                  <w:spacing w:val="-18"/>
                                  <w:w w:val="110"/>
                                  <w:sz w:val="17"/>
                                </w:rPr>
                                <w:t> </w:t>
                              </w:r>
                              <w:r>
                                <w:rPr>
                                  <w:spacing w:val="-2"/>
                                  <w:w w:val="110"/>
                                  <w:sz w:val="17"/>
                                </w:rPr>
                                <w:t>of</w:t>
                              </w:r>
                              <w:r>
                                <w:rPr>
                                  <w:spacing w:val="-18"/>
                                  <w:w w:val="110"/>
                                  <w:sz w:val="17"/>
                                </w:rPr>
                                <w:t> </w:t>
                              </w:r>
                              <w:r>
                                <w:rPr>
                                  <w:spacing w:val="-2"/>
                                  <w:w w:val="110"/>
                                  <w:sz w:val="17"/>
                                </w:rPr>
                                <w:t>electricity, </w:t>
                              </w:r>
                              <w:r>
                                <w:rPr>
                                  <w:w w:val="110"/>
                                  <w:sz w:val="17"/>
                                </w:rPr>
                                <w:t>steam,</w:t>
                              </w:r>
                              <w:r>
                                <w:rPr>
                                  <w:spacing w:val="-14"/>
                                  <w:w w:val="110"/>
                                  <w:sz w:val="17"/>
                                </w:rPr>
                                <w:t> </w:t>
                              </w:r>
                              <w:r>
                                <w:rPr>
                                  <w:w w:val="110"/>
                                  <w:sz w:val="17"/>
                                </w:rPr>
                                <w:t>heating</w:t>
                              </w:r>
                              <w:r>
                                <w:rPr>
                                  <w:spacing w:val="-14"/>
                                  <w:w w:val="110"/>
                                  <w:sz w:val="17"/>
                                </w:rPr>
                                <w:t> </w:t>
                              </w:r>
                              <w:r>
                                <w:rPr>
                                  <w:w w:val="110"/>
                                  <w:sz w:val="17"/>
                                </w:rPr>
                                <w:t>or</w:t>
                              </w:r>
                              <w:r>
                                <w:rPr>
                                  <w:spacing w:val="-14"/>
                                  <w:w w:val="110"/>
                                  <w:sz w:val="17"/>
                                </w:rPr>
                                <w:t> </w:t>
                              </w:r>
                              <w:r>
                                <w:rPr>
                                  <w:w w:val="110"/>
                                  <w:sz w:val="17"/>
                                </w:rPr>
                                <w:t>other energy</w:t>
                              </w:r>
                              <w:r>
                                <w:rPr>
                                  <w:spacing w:val="-16"/>
                                  <w:w w:val="110"/>
                                  <w:sz w:val="17"/>
                                </w:rPr>
                                <w:t> </w:t>
                              </w:r>
                              <w:r>
                                <w:rPr>
                                  <w:w w:val="110"/>
                                  <w:sz w:val="17"/>
                                </w:rPr>
                                <w:t>purchased</w:t>
                              </w:r>
                              <w:r>
                                <w:rPr>
                                  <w:spacing w:val="-16"/>
                                  <w:w w:val="110"/>
                                  <w:sz w:val="17"/>
                                </w:rPr>
                                <w:t> </w:t>
                              </w:r>
                              <w:r>
                                <w:rPr>
                                  <w:w w:val="110"/>
                                  <w:sz w:val="17"/>
                                </w:rPr>
                                <w:t>by</w:t>
                              </w:r>
                              <w:r>
                                <w:rPr>
                                  <w:spacing w:val="-16"/>
                                  <w:w w:val="110"/>
                                  <w:sz w:val="17"/>
                                </w:rPr>
                                <w:t> </w:t>
                              </w:r>
                              <w:r>
                                <w:rPr>
                                  <w:w w:val="110"/>
                                  <w:sz w:val="17"/>
                                </w:rPr>
                                <w:t>the </w:t>
                              </w:r>
                              <w:r>
                                <w:rPr>
                                  <w:spacing w:val="-2"/>
                                  <w:w w:val="110"/>
                                  <w:sz w:val="17"/>
                                </w:rPr>
                                <w:t>company</w:t>
                              </w:r>
                            </w:p>
                            <w:p>
                              <w:pPr>
                                <w:spacing w:line="240" w:lineRule="auto" w:before="70"/>
                                <w:rPr>
                                  <w:sz w:val="17"/>
                                </w:rPr>
                              </w:pPr>
                            </w:p>
                            <w:p>
                              <w:pPr>
                                <w:spacing w:line="249" w:lineRule="auto" w:before="0"/>
                                <w:ind w:left="902" w:right="371" w:firstLine="0"/>
                                <w:jc w:val="left"/>
                                <w:rPr>
                                  <w:sz w:val="17"/>
                                </w:rPr>
                              </w:pPr>
                              <w:r>
                                <w:rPr>
                                  <w:b/>
                                  <w:w w:val="105"/>
                                  <w:sz w:val="17"/>
                                </w:rPr>
                                <w:t>Scope 3 emissions</w:t>
                              </w:r>
                              <w:r>
                                <w:rPr>
                                  <w:b/>
                                  <w:w w:val="105"/>
                                  <w:sz w:val="17"/>
                                </w:rPr>
                                <w:t> </w:t>
                              </w:r>
                              <w:r>
                                <w:rPr>
                                  <w:spacing w:val="-4"/>
                                  <w:w w:val="105"/>
                                  <w:sz w:val="17"/>
                                </w:rPr>
                                <w:t>Indirect</w:t>
                              </w:r>
                              <w:r>
                                <w:rPr>
                                  <w:spacing w:val="-8"/>
                                  <w:w w:val="105"/>
                                  <w:sz w:val="17"/>
                                </w:rPr>
                                <w:t> </w:t>
                              </w:r>
                              <w:r>
                                <w:rPr>
                                  <w:spacing w:val="-4"/>
                                  <w:w w:val="105"/>
                                  <w:sz w:val="17"/>
                                </w:rPr>
                                <w:t>emissions</w:t>
                              </w:r>
                              <w:r>
                                <w:rPr>
                                  <w:spacing w:val="-8"/>
                                  <w:w w:val="105"/>
                                  <w:sz w:val="17"/>
                                </w:rPr>
                                <w:t> </w:t>
                              </w:r>
                              <w:r>
                                <w:rPr>
                                  <w:spacing w:val="-4"/>
                                  <w:w w:val="105"/>
                                  <w:sz w:val="17"/>
                                </w:rPr>
                                <w:t>produced </w:t>
                              </w:r>
                              <w:r>
                                <w:rPr>
                                  <w:w w:val="105"/>
                                  <w:sz w:val="17"/>
                                </w:rPr>
                                <w:t>along a company’s entire value</w:t>
                              </w:r>
                              <w:r>
                                <w:rPr>
                                  <w:spacing w:val="-16"/>
                                  <w:w w:val="105"/>
                                  <w:sz w:val="17"/>
                                </w:rPr>
                                <w:t> </w:t>
                              </w:r>
                              <w:r>
                                <w:rPr>
                                  <w:w w:val="105"/>
                                  <w:sz w:val="17"/>
                                </w:rPr>
                                <w:t>chain</w:t>
                              </w:r>
                            </w:p>
                          </w:txbxContent>
                        </wps:txbx>
                        <wps:bodyPr wrap="square" lIns="0" tIns="0" rIns="0" bIns="0" rtlCol="0">
                          <a:noAutofit/>
                        </wps:bodyPr>
                      </wps:wsp>
                    </wpg:wgp>
                  </a:graphicData>
                </a:graphic>
              </wp:anchor>
            </w:drawing>
          </mc:Choice>
          <mc:Fallback>
            <w:pict>
              <v:group style="position:absolute;margin-left:605.5pt;margin-top:-12.446094pt;width:171.05pt;height:253.15pt;mso-position-horizontal-relative:page;mso-position-vertical-relative:paragraph;z-index:16027136" id="docshapegroup679" coordorigin="12110,-249" coordsize="3421,5063">
                <v:shape style="position:absolute;left:12110;top:-249;width:3421;height:5063" id="docshape680" coordorigin="12110,-249" coordsize="3421,5063" path="m15290,-249l12351,-249,12275,-237,12209,-202,12156,-150,12122,-84,12110,-8,12110,4573,12122,4649,12156,4715,12209,4767,12275,4801,12351,4813,15290,4813,15366,4801,15432,4767,15484,4715,15519,4649,15531,4573,15531,-8,15519,-84,15484,-150,15432,-202,15366,-237,15290,-249xe" filled="true" fillcolor="#fff8e1" stroked="false">
                  <v:path arrowok="t"/>
                  <v:fill type="solid"/>
                </v:shape>
                <v:shape style="position:absolute;left:12412;top:685;width:341;height:341" type="#_x0000_t75" id="docshape681" stroked="false">
                  <v:imagedata r:id="rId154" o:title=""/>
                </v:shape>
                <v:shape style="position:absolute;left:12412;top:2170;width:341;height:341" type="#_x0000_t75" id="docshape682" stroked="false">
                  <v:imagedata r:id="rId155" o:title=""/>
                </v:shape>
                <v:shape style="position:absolute;left:12412;top:3655;width:341;height:341" type="#_x0000_t75" id="docshape683" stroked="false">
                  <v:imagedata r:id="rId156" o:title=""/>
                </v:shape>
                <v:shape style="position:absolute;left:12110;top:-249;width:3421;height:5063" type="#_x0000_t202" id="docshape684" filled="false" stroked="false">
                  <v:textbox inset="0,0,0,0">
                    <w:txbxContent>
                      <w:p>
                        <w:pPr>
                          <w:spacing w:line="240" w:lineRule="auto" w:before="127"/>
                          <w:rPr>
                            <w:sz w:val="20"/>
                          </w:rPr>
                        </w:pPr>
                      </w:p>
                      <w:p>
                        <w:pPr>
                          <w:spacing w:line="249" w:lineRule="auto" w:before="0"/>
                          <w:ind w:left="302" w:right="0" w:firstLine="0"/>
                          <w:jc w:val="left"/>
                          <w:rPr>
                            <w:b/>
                            <w:sz w:val="20"/>
                          </w:rPr>
                        </w:pPr>
                        <w:r>
                          <w:rPr>
                            <w:b/>
                            <w:w w:val="105"/>
                            <w:sz w:val="20"/>
                          </w:rPr>
                          <w:t>The</w:t>
                        </w:r>
                        <w:r>
                          <w:rPr>
                            <w:b/>
                            <w:spacing w:val="-21"/>
                            <w:w w:val="105"/>
                            <w:sz w:val="20"/>
                          </w:rPr>
                          <w:t> </w:t>
                        </w:r>
                        <w:r>
                          <w:rPr>
                            <w:b/>
                            <w:w w:val="105"/>
                            <w:sz w:val="20"/>
                          </w:rPr>
                          <w:t>GHG</w:t>
                        </w:r>
                        <w:r>
                          <w:rPr>
                            <w:b/>
                            <w:spacing w:val="-21"/>
                            <w:w w:val="105"/>
                            <w:sz w:val="20"/>
                          </w:rPr>
                          <w:t> </w:t>
                        </w:r>
                        <w:r>
                          <w:rPr>
                            <w:b/>
                            <w:w w:val="105"/>
                            <w:sz w:val="20"/>
                          </w:rPr>
                          <w:t>Protocol</w:t>
                        </w:r>
                        <w:r>
                          <w:rPr>
                            <w:b/>
                            <w:spacing w:val="-21"/>
                            <w:w w:val="105"/>
                            <w:sz w:val="20"/>
                          </w:rPr>
                          <w:t> </w:t>
                        </w:r>
                        <w:r>
                          <w:rPr>
                            <w:b/>
                            <w:w w:val="105"/>
                            <w:sz w:val="20"/>
                          </w:rPr>
                          <w:t>requires reporting</w:t>
                        </w:r>
                        <w:r>
                          <w:rPr>
                            <w:b/>
                            <w:spacing w:val="-4"/>
                            <w:w w:val="105"/>
                            <w:sz w:val="20"/>
                          </w:rPr>
                          <w:t> </w:t>
                        </w:r>
                        <w:r>
                          <w:rPr>
                            <w:b/>
                            <w:w w:val="105"/>
                            <w:sz w:val="20"/>
                          </w:rPr>
                          <w:t>by</w:t>
                        </w:r>
                        <w:r>
                          <w:rPr>
                            <w:b/>
                            <w:spacing w:val="-4"/>
                            <w:w w:val="105"/>
                            <w:sz w:val="20"/>
                          </w:rPr>
                          <w:t> </w:t>
                        </w:r>
                        <w:r>
                          <w:rPr>
                            <w:b/>
                            <w:w w:val="105"/>
                            <w:sz w:val="20"/>
                          </w:rPr>
                          <w:t>scopes:</w:t>
                        </w:r>
                      </w:p>
                      <w:p>
                        <w:pPr>
                          <w:spacing w:before="106"/>
                          <w:ind w:left="902" w:right="0" w:firstLine="0"/>
                          <w:jc w:val="left"/>
                          <w:rPr>
                            <w:b/>
                            <w:sz w:val="17"/>
                          </w:rPr>
                        </w:pPr>
                        <w:r>
                          <w:rPr>
                            <w:b/>
                            <w:spacing w:val="-6"/>
                            <w:sz w:val="17"/>
                          </w:rPr>
                          <w:t>Scope</w:t>
                        </w:r>
                        <w:r>
                          <w:rPr>
                            <w:b/>
                            <w:spacing w:val="-7"/>
                            <w:sz w:val="17"/>
                          </w:rPr>
                          <w:t> </w:t>
                        </w:r>
                        <w:r>
                          <w:rPr>
                            <w:b/>
                            <w:spacing w:val="-6"/>
                            <w:sz w:val="17"/>
                          </w:rPr>
                          <w:t>1 emissions</w:t>
                        </w:r>
                      </w:p>
                      <w:p>
                        <w:pPr>
                          <w:spacing w:line="249" w:lineRule="auto" w:before="8"/>
                          <w:ind w:left="902" w:right="375" w:firstLine="0"/>
                          <w:jc w:val="left"/>
                          <w:rPr>
                            <w:sz w:val="17"/>
                          </w:rPr>
                        </w:pPr>
                        <w:r>
                          <w:rPr>
                            <w:w w:val="105"/>
                            <w:sz w:val="17"/>
                          </w:rPr>
                          <w:t>Direct</w:t>
                        </w:r>
                        <w:r>
                          <w:rPr>
                            <w:spacing w:val="-2"/>
                            <w:w w:val="105"/>
                            <w:sz w:val="17"/>
                          </w:rPr>
                          <w:t> </w:t>
                        </w:r>
                        <w:r>
                          <w:rPr>
                            <w:w w:val="105"/>
                            <w:sz w:val="17"/>
                          </w:rPr>
                          <w:t>emissions</w:t>
                        </w:r>
                        <w:r>
                          <w:rPr>
                            <w:spacing w:val="-2"/>
                            <w:w w:val="105"/>
                            <w:sz w:val="17"/>
                          </w:rPr>
                          <w:t> </w:t>
                        </w:r>
                        <w:r>
                          <w:rPr>
                            <w:w w:val="105"/>
                            <w:sz w:val="17"/>
                          </w:rPr>
                          <w:t>from </w:t>
                        </w:r>
                        <w:r>
                          <w:rPr>
                            <w:spacing w:val="-4"/>
                            <w:w w:val="105"/>
                            <w:sz w:val="17"/>
                          </w:rPr>
                          <w:t>company-owned</w:t>
                        </w:r>
                        <w:r>
                          <w:rPr>
                            <w:spacing w:val="-16"/>
                            <w:w w:val="105"/>
                            <w:sz w:val="17"/>
                          </w:rPr>
                          <w:t> </w:t>
                        </w:r>
                        <w:r>
                          <w:rPr>
                            <w:spacing w:val="-4"/>
                            <w:w w:val="105"/>
                            <w:sz w:val="17"/>
                          </w:rPr>
                          <w:t>assets</w:t>
                        </w:r>
                        <w:r>
                          <w:rPr>
                            <w:spacing w:val="-15"/>
                            <w:w w:val="105"/>
                            <w:sz w:val="17"/>
                          </w:rPr>
                          <w:t> </w:t>
                        </w:r>
                        <w:r>
                          <w:rPr>
                            <w:spacing w:val="-4"/>
                            <w:w w:val="105"/>
                            <w:sz w:val="17"/>
                          </w:rPr>
                          <w:t>and </w:t>
                        </w:r>
                        <w:r>
                          <w:rPr>
                            <w:w w:val="105"/>
                            <w:sz w:val="17"/>
                          </w:rPr>
                          <w:t>controlled</w:t>
                        </w:r>
                        <w:r>
                          <w:rPr>
                            <w:spacing w:val="-2"/>
                            <w:w w:val="105"/>
                            <w:sz w:val="17"/>
                          </w:rPr>
                          <w:t> </w:t>
                        </w:r>
                        <w:r>
                          <w:rPr>
                            <w:w w:val="105"/>
                            <w:sz w:val="17"/>
                          </w:rPr>
                          <w:t>sources</w:t>
                        </w:r>
                        <w:r>
                          <w:rPr>
                            <w:spacing w:val="-2"/>
                            <w:w w:val="105"/>
                            <w:sz w:val="17"/>
                          </w:rPr>
                          <w:t> </w:t>
                        </w:r>
                        <w:r>
                          <w:rPr>
                            <w:w w:val="105"/>
                            <w:sz w:val="17"/>
                          </w:rPr>
                          <w:t>e.g. emissions</w:t>
                        </w:r>
                        <w:r>
                          <w:rPr>
                            <w:spacing w:val="-2"/>
                            <w:w w:val="105"/>
                            <w:sz w:val="17"/>
                          </w:rPr>
                          <w:t> </w:t>
                        </w:r>
                        <w:r>
                          <w:rPr>
                            <w:w w:val="105"/>
                            <w:sz w:val="17"/>
                          </w:rPr>
                          <w:t>from</w:t>
                        </w:r>
                        <w:r>
                          <w:rPr>
                            <w:spacing w:val="-2"/>
                            <w:w w:val="105"/>
                            <w:sz w:val="17"/>
                          </w:rPr>
                          <w:t> </w:t>
                        </w:r>
                        <w:r>
                          <w:rPr>
                            <w:w w:val="105"/>
                            <w:sz w:val="17"/>
                          </w:rPr>
                          <w:t>Aviva </w:t>
                        </w:r>
                        <w:r>
                          <w:rPr>
                            <w:spacing w:val="-2"/>
                            <w:w w:val="105"/>
                            <w:sz w:val="17"/>
                          </w:rPr>
                          <w:t>offices.</w:t>
                        </w:r>
                      </w:p>
                      <w:p>
                        <w:pPr>
                          <w:spacing w:line="240" w:lineRule="auto" w:before="69"/>
                          <w:rPr>
                            <w:sz w:val="17"/>
                          </w:rPr>
                        </w:pPr>
                      </w:p>
                      <w:p>
                        <w:pPr>
                          <w:spacing w:line="249" w:lineRule="auto" w:before="0"/>
                          <w:ind w:left="902" w:right="443" w:firstLine="0"/>
                          <w:jc w:val="left"/>
                          <w:rPr>
                            <w:sz w:val="17"/>
                          </w:rPr>
                        </w:pPr>
                        <w:r>
                          <w:rPr>
                            <w:b/>
                            <w:w w:val="110"/>
                            <w:sz w:val="17"/>
                          </w:rPr>
                          <w:t>Scope</w:t>
                        </w:r>
                        <w:r>
                          <w:rPr>
                            <w:b/>
                            <w:spacing w:val="-14"/>
                            <w:w w:val="110"/>
                            <w:sz w:val="17"/>
                          </w:rPr>
                          <w:t> </w:t>
                        </w:r>
                        <w:r>
                          <w:rPr>
                            <w:b/>
                            <w:w w:val="110"/>
                            <w:sz w:val="17"/>
                          </w:rPr>
                          <w:t>2</w:t>
                        </w:r>
                        <w:r>
                          <w:rPr>
                            <w:b/>
                            <w:spacing w:val="-14"/>
                            <w:w w:val="110"/>
                            <w:sz w:val="17"/>
                          </w:rPr>
                          <w:t> </w:t>
                        </w:r>
                        <w:r>
                          <w:rPr>
                            <w:b/>
                            <w:w w:val="110"/>
                            <w:sz w:val="17"/>
                          </w:rPr>
                          <w:t>emissions </w:t>
                        </w:r>
                        <w:r>
                          <w:rPr>
                            <w:sz w:val="17"/>
                          </w:rPr>
                          <w:t>Indirect</w:t>
                        </w:r>
                        <w:r>
                          <w:rPr>
                            <w:spacing w:val="-13"/>
                            <w:sz w:val="17"/>
                          </w:rPr>
                          <w:t> </w:t>
                        </w:r>
                        <w:r>
                          <w:rPr>
                            <w:sz w:val="17"/>
                          </w:rPr>
                          <w:t>emissions</w:t>
                        </w:r>
                        <w:r>
                          <w:rPr>
                            <w:spacing w:val="-13"/>
                            <w:sz w:val="17"/>
                          </w:rPr>
                          <w:t> </w:t>
                        </w:r>
                        <w:r>
                          <w:rPr>
                            <w:sz w:val="17"/>
                          </w:rPr>
                          <w:t>released </w:t>
                        </w:r>
                        <w:r>
                          <w:rPr>
                            <w:spacing w:val="-2"/>
                            <w:w w:val="110"/>
                            <w:sz w:val="17"/>
                          </w:rPr>
                          <w:t>in</w:t>
                        </w:r>
                        <w:r>
                          <w:rPr>
                            <w:spacing w:val="-18"/>
                            <w:w w:val="110"/>
                            <w:sz w:val="17"/>
                          </w:rPr>
                          <w:t> </w:t>
                        </w:r>
                        <w:r>
                          <w:rPr>
                            <w:spacing w:val="-2"/>
                            <w:w w:val="110"/>
                            <w:sz w:val="17"/>
                          </w:rPr>
                          <w:t>production</w:t>
                        </w:r>
                        <w:r>
                          <w:rPr>
                            <w:spacing w:val="-18"/>
                            <w:w w:val="110"/>
                            <w:sz w:val="17"/>
                          </w:rPr>
                          <w:t> </w:t>
                        </w:r>
                        <w:r>
                          <w:rPr>
                            <w:spacing w:val="-2"/>
                            <w:w w:val="110"/>
                            <w:sz w:val="17"/>
                          </w:rPr>
                          <w:t>of</w:t>
                        </w:r>
                        <w:r>
                          <w:rPr>
                            <w:spacing w:val="-18"/>
                            <w:w w:val="110"/>
                            <w:sz w:val="17"/>
                          </w:rPr>
                          <w:t> </w:t>
                        </w:r>
                        <w:r>
                          <w:rPr>
                            <w:spacing w:val="-2"/>
                            <w:w w:val="110"/>
                            <w:sz w:val="17"/>
                          </w:rPr>
                          <w:t>electricity, </w:t>
                        </w:r>
                        <w:r>
                          <w:rPr>
                            <w:w w:val="110"/>
                            <w:sz w:val="17"/>
                          </w:rPr>
                          <w:t>steam,</w:t>
                        </w:r>
                        <w:r>
                          <w:rPr>
                            <w:spacing w:val="-14"/>
                            <w:w w:val="110"/>
                            <w:sz w:val="17"/>
                          </w:rPr>
                          <w:t> </w:t>
                        </w:r>
                        <w:r>
                          <w:rPr>
                            <w:w w:val="110"/>
                            <w:sz w:val="17"/>
                          </w:rPr>
                          <w:t>heating</w:t>
                        </w:r>
                        <w:r>
                          <w:rPr>
                            <w:spacing w:val="-14"/>
                            <w:w w:val="110"/>
                            <w:sz w:val="17"/>
                          </w:rPr>
                          <w:t> </w:t>
                        </w:r>
                        <w:r>
                          <w:rPr>
                            <w:w w:val="110"/>
                            <w:sz w:val="17"/>
                          </w:rPr>
                          <w:t>or</w:t>
                        </w:r>
                        <w:r>
                          <w:rPr>
                            <w:spacing w:val="-14"/>
                            <w:w w:val="110"/>
                            <w:sz w:val="17"/>
                          </w:rPr>
                          <w:t> </w:t>
                        </w:r>
                        <w:r>
                          <w:rPr>
                            <w:w w:val="110"/>
                            <w:sz w:val="17"/>
                          </w:rPr>
                          <w:t>other energy</w:t>
                        </w:r>
                        <w:r>
                          <w:rPr>
                            <w:spacing w:val="-16"/>
                            <w:w w:val="110"/>
                            <w:sz w:val="17"/>
                          </w:rPr>
                          <w:t> </w:t>
                        </w:r>
                        <w:r>
                          <w:rPr>
                            <w:w w:val="110"/>
                            <w:sz w:val="17"/>
                          </w:rPr>
                          <w:t>purchased</w:t>
                        </w:r>
                        <w:r>
                          <w:rPr>
                            <w:spacing w:val="-16"/>
                            <w:w w:val="110"/>
                            <w:sz w:val="17"/>
                          </w:rPr>
                          <w:t> </w:t>
                        </w:r>
                        <w:r>
                          <w:rPr>
                            <w:w w:val="110"/>
                            <w:sz w:val="17"/>
                          </w:rPr>
                          <w:t>by</w:t>
                        </w:r>
                        <w:r>
                          <w:rPr>
                            <w:spacing w:val="-16"/>
                            <w:w w:val="110"/>
                            <w:sz w:val="17"/>
                          </w:rPr>
                          <w:t> </w:t>
                        </w:r>
                        <w:r>
                          <w:rPr>
                            <w:w w:val="110"/>
                            <w:sz w:val="17"/>
                          </w:rPr>
                          <w:t>the </w:t>
                        </w:r>
                        <w:r>
                          <w:rPr>
                            <w:spacing w:val="-2"/>
                            <w:w w:val="110"/>
                            <w:sz w:val="17"/>
                          </w:rPr>
                          <w:t>company</w:t>
                        </w:r>
                      </w:p>
                      <w:p>
                        <w:pPr>
                          <w:spacing w:line="240" w:lineRule="auto" w:before="70"/>
                          <w:rPr>
                            <w:sz w:val="17"/>
                          </w:rPr>
                        </w:pPr>
                      </w:p>
                      <w:p>
                        <w:pPr>
                          <w:spacing w:line="249" w:lineRule="auto" w:before="0"/>
                          <w:ind w:left="902" w:right="371" w:firstLine="0"/>
                          <w:jc w:val="left"/>
                          <w:rPr>
                            <w:sz w:val="17"/>
                          </w:rPr>
                        </w:pPr>
                        <w:r>
                          <w:rPr>
                            <w:b/>
                            <w:w w:val="105"/>
                            <w:sz w:val="17"/>
                          </w:rPr>
                          <w:t>Scope 3 emissions</w:t>
                        </w:r>
                        <w:r>
                          <w:rPr>
                            <w:b/>
                            <w:w w:val="105"/>
                            <w:sz w:val="17"/>
                          </w:rPr>
                          <w:t> </w:t>
                        </w:r>
                        <w:r>
                          <w:rPr>
                            <w:spacing w:val="-4"/>
                            <w:w w:val="105"/>
                            <w:sz w:val="17"/>
                          </w:rPr>
                          <w:t>Indirect</w:t>
                        </w:r>
                        <w:r>
                          <w:rPr>
                            <w:spacing w:val="-8"/>
                            <w:w w:val="105"/>
                            <w:sz w:val="17"/>
                          </w:rPr>
                          <w:t> </w:t>
                        </w:r>
                        <w:r>
                          <w:rPr>
                            <w:spacing w:val="-4"/>
                            <w:w w:val="105"/>
                            <w:sz w:val="17"/>
                          </w:rPr>
                          <w:t>emissions</w:t>
                        </w:r>
                        <w:r>
                          <w:rPr>
                            <w:spacing w:val="-8"/>
                            <w:w w:val="105"/>
                            <w:sz w:val="17"/>
                          </w:rPr>
                          <w:t> </w:t>
                        </w:r>
                        <w:r>
                          <w:rPr>
                            <w:spacing w:val="-4"/>
                            <w:w w:val="105"/>
                            <w:sz w:val="17"/>
                          </w:rPr>
                          <w:t>produced </w:t>
                        </w:r>
                        <w:r>
                          <w:rPr>
                            <w:w w:val="105"/>
                            <w:sz w:val="17"/>
                          </w:rPr>
                          <w:t>along a company’s entire value</w:t>
                        </w:r>
                        <w:r>
                          <w:rPr>
                            <w:spacing w:val="-16"/>
                            <w:w w:val="105"/>
                            <w:sz w:val="17"/>
                          </w:rPr>
                          <w:t> </w:t>
                        </w:r>
                        <w:r>
                          <w:rPr>
                            <w:w w:val="105"/>
                            <w:sz w:val="17"/>
                          </w:rPr>
                          <w:t>chain</w:t>
                        </w:r>
                      </w:p>
                    </w:txbxContent>
                  </v:textbox>
                  <w10:wrap type="none"/>
                </v:shape>
                <w10:wrap type="none"/>
              </v:group>
            </w:pict>
          </mc:Fallback>
        </mc:AlternateContent>
      </w:r>
      <w:r>
        <w:rPr>
          <w:w w:val="105"/>
        </w:rPr>
        <w:t>The reporting criteria for the metrics included</w:t>
      </w:r>
      <w:r>
        <w:rPr>
          <w:spacing w:val="-12"/>
          <w:w w:val="105"/>
        </w:rPr>
        <w:t> </w:t>
      </w:r>
      <w:r>
        <w:rPr>
          <w:w w:val="105"/>
        </w:rPr>
        <w:t>in</w:t>
      </w:r>
      <w:r>
        <w:rPr>
          <w:spacing w:val="-12"/>
          <w:w w:val="105"/>
        </w:rPr>
        <w:t> </w:t>
      </w:r>
      <w:r>
        <w:rPr>
          <w:w w:val="105"/>
        </w:rPr>
        <w:t>notes</w:t>
      </w:r>
      <w:r>
        <w:rPr>
          <w:spacing w:val="-13"/>
          <w:w w:val="105"/>
        </w:rPr>
        <w:t> </w:t>
      </w:r>
      <w:r>
        <w:rPr>
          <w:w w:val="105"/>
        </w:rPr>
        <w:t>3</w:t>
      </w:r>
      <w:r>
        <w:rPr>
          <w:spacing w:val="-12"/>
          <w:w w:val="105"/>
        </w:rPr>
        <w:t> </w:t>
      </w:r>
      <w:r>
        <w:rPr>
          <w:w w:val="105"/>
        </w:rPr>
        <w:t>to</w:t>
      </w:r>
      <w:r>
        <w:rPr>
          <w:spacing w:val="-12"/>
          <w:w w:val="105"/>
        </w:rPr>
        <w:t> </w:t>
      </w:r>
      <w:r>
        <w:rPr>
          <w:w w:val="105"/>
        </w:rPr>
        <w:t>14</w:t>
      </w:r>
      <w:r>
        <w:rPr>
          <w:spacing w:val="-12"/>
          <w:w w:val="105"/>
        </w:rPr>
        <w:t> </w:t>
      </w:r>
      <w:r>
        <w:rPr>
          <w:w w:val="105"/>
        </w:rPr>
        <w:t>are</w:t>
      </w:r>
      <w:r>
        <w:rPr>
          <w:spacing w:val="-12"/>
          <w:w w:val="105"/>
        </w:rPr>
        <w:t> </w:t>
      </w:r>
      <w:r>
        <w:rPr>
          <w:w w:val="105"/>
        </w:rPr>
        <w:t>included</w:t>
      </w:r>
      <w:r>
        <w:rPr>
          <w:spacing w:val="-12"/>
          <w:w w:val="105"/>
        </w:rPr>
        <w:t> </w:t>
      </w:r>
      <w:r>
        <w:rPr>
          <w:w w:val="105"/>
        </w:rPr>
        <w:t>in </w:t>
      </w:r>
      <w:hyperlink w:history="true" w:anchor="_bookmark41">
        <w:r>
          <w:rPr>
            <w:w w:val="105"/>
          </w:rPr>
          <w:t>note</w:t>
        </w:r>
      </w:hyperlink>
      <w:r>
        <w:rPr>
          <w:spacing w:val="-6"/>
          <w:w w:val="105"/>
        </w:rPr>
        <w:t> </w:t>
      </w:r>
      <w:r>
        <w:rPr>
          <w:w w:val="105"/>
        </w:rPr>
        <w:t>16.</w:t>
      </w:r>
    </w:p>
    <w:p>
      <w:pPr>
        <w:pStyle w:val="BodyText"/>
        <w:spacing w:before="5"/>
        <w:rPr>
          <w:sz w:val="8"/>
        </w:rPr>
      </w:pPr>
      <w:r>
        <w:rPr>
          <w:sz w:val="8"/>
        </w:rPr>
        <mc:AlternateContent>
          <mc:Choice Requires="wps">
            <w:drawing>
              <wp:anchor distT="0" distB="0" distL="0" distR="0" allowOverlap="1" layoutInCell="1" locked="0" behindDoc="1" simplePos="0" relativeHeight="487884288">
                <wp:simplePos x="0" y="0"/>
                <wp:positionH relativeFrom="page">
                  <wp:posOffset>5287898</wp:posOffset>
                </wp:positionH>
                <wp:positionV relativeFrom="paragraph">
                  <wp:posOffset>77323</wp:posOffset>
                </wp:positionV>
                <wp:extent cx="2189480" cy="456565"/>
                <wp:effectExtent l="0" t="0" r="0" b="0"/>
                <wp:wrapTopAndBottom/>
                <wp:docPr id="1071" name="Group 1071"/>
                <wp:cNvGraphicFramePr>
                  <a:graphicFrameLocks/>
                </wp:cNvGraphicFramePr>
                <a:graphic>
                  <a:graphicData uri="http://schemas.microsoft.com/office/word/2010/wordprocessingGroup">
                    <wpg:wgp>
                      <wpg:cNvPr id="1071" name="Group 1071"/>
                      <wpg:cNvGrpSpPr/>
                      <wpg:grpSpPr>
                        <a:xfrm>
                          <a:off x="0" y="0"/>
                          <a:ext cx="2189480" cy="456565"/>
                          <a:chExt cx="2189480" cy="456565"/>
                        </a:xfrm>
                      </wpg:grpSpPr>
                      <wps:wsp>
                        <wps:cNvPr id="1072" name="Graphic 1072"/>
                        <wps:cNvSpPr/>
                        <wps:spPr>
                          <a:xfrm>
                            <a:off x="0" y="0"/>
                            <a:ext cx="2189480" cy="456565"/>
                          </a:xfrm>
                          <a:custGeom>
                            <a:avLst/>
                            <a:gdLst/>
                            <a:ahLst/>
                            <a:cxnLst/>
                            <a:rect l="l" t="t" r="r" b="b"/>
                            <a:pathLst>
                              <a:path w="2189480" h="456565">
                                <a:moveTo>
                                  <a:pt x="2075180" y="0"/>
                                </a:moveTo>
                                <a:lnTo>
                                  <a:pt x="114046" y="0"/>
                                </a:lnTo>
                                <a:lnTo>
                                  <a:pt x="69651" y="8961"/>
                                </a:lnTo>
                                <a:lnTo>
                                  <a:pt x="33401" y="33401"/>
                                </a:lnTo>
                                <a:lnTo>
                                  <a:pt x="8961" y="69651"/>
                                </a:lnTo>
                                <a:lnTo>
                                  <a:pt x="0" y="114046"/>
                                </a:lnTo>
                                <a:lnTo>
                                  <a:pt x="0" y="342392"/>
                                </a:lnTo>
                                <a:lnTo>
                                  <a:pt x="8961" y="386786"/>
                                </a:lnTo>
                                <a:lnTo>
                                  <a:pt x="33401" y="423037"/>
                                </a:lnTo>
                                <a:lnTo>
                                  <a:pt x="69651" y="447476"/>
                                </a:lnTo>
                                <a:lnTo>
                                  <a:pt x="114046" y="456438"/>
                                </a:lnTo>
                                <a:lnTo>
                                  <a:pt x="2075180" y="456438"/>
                                </a:lnTo>
                                <a:lnTo>
                                  <a:pt x="2119574" y="447476"/>
                                </a:lnTo>
                                <a:lnTo>
                                  <a:pt x="2155825" y="423037"/>
                                </a:lnTo>
                                <a:lnTo>
                                  <a:pt x="2180264" y="386786"/>
                                </a:lnTo>
                                <a:lnTo>
                                  <a:pt x="2189226" y="342392"/>
                                </a:lnTo>
                                <a:lnTo>
                                  <a:pt x="2189226" y="114046"/>
                                </a:lnTo>
                                <a:lnTo>
                                  <a:pt x="2180264" y="69651"/>
                                </a:lnTo>
                                <a:lnTo>
                                  <a:pt x="2155825" y="33401"/>
                                </a:lnTo>
                                <a:lnTo>
                                  <a:pt x="2119574" y="8961"/>
                                </a:lnTo>
                                <a:lnTo>
                                  <a:pt x="2075180" y="0"/>
                                </a:lnTo>
                                <a:close/>
                              </a:path>
                            </a:pathLst>
                          </a:custGeom>
                          <a:solidFill>
                            <a:srgbClr val="FFF8E1"/>
                          </a:solidFill>
                        </wps:spPr>
                        <wps:bodyPr wrap="square" lIns="0" tIns="0" rIns="0" bIns="0" rtlCol="0">
                          <a:prstTxWarp prst="textNoShape">
                            <a:avLst/>
                          </a:prstTxWarp>
                          <a:noAutofit/>
                        </wps:bodyPr>
                      </wps:wsp>
                      <pic:pic>
                        <pic:nvPicPr>
                          <pic:cNvPr id="1073" name="Image 1073"/>
                          <pic:cNvPicPr/>
                        </pic:nvPicPr>
                        <pic:blipFill>
                          <a:blip r:embed="rId7" cstate="print"/>
                          <a:stretch>
                            <a:fillRect/>
                          </a:stretch>
                        </pic:blipFill>
                        <pic:spPr>
                          <a:xfrm>
                            <a:off x="136843" y="149666"/>
                            <a:ext cx="105792" cy="105792"/>
                          </a:xfrm>
                          <a:prstGeom prst="rect">
                            <a:avLst/>
                          </a:prstGeom>
                        </pic:spPr>
                      </pic:pic>
                      <wps:wsp>
                        <wps:cNvPr id="1074" name="Textbox 1074"/>
                        <wps:cNvSpPr txBox="1"/>
                        <wps:spPr>
                          <a:xfrm>
                            <a:off x="0" y="0"/>
                            <a:ext cx="2189480" cy="456565"/>
                          </a:xfrm>
                          <a:prstGeom prst="rect">
                            <a:avLst/>
                          </a:prstGeom>
                        </wps:spPr>
                        <wps:txbx>
                          <w:txbxContent>
                            <w:p>
                              <w:pPr>
                                <w:spacing w:line="240" w:lineRule="auto" w:before="56"/>
                                <w:rPr>
                                  <w:sz w:val="16"/>
                                </w:rPr>
                              </w:pPr>
                            </w:p>
                            <w:p>
                              <w:pPr>
                                <w:spacing w:before="0"/>
                                <w:ind w:left="448" w:right="0" w:firstLine="0"/>
                                <w:jc w:val="left"/>
                                <w:rPr>
                                  <w:sz w:val="16"/>
                                </w:rPr>
                              </w:pPr>
                              <w:r>
                                <w:rPr>
                                  <w:b/>
                                  <w:sz w:val="16"/>
                                </w:rPr>
                                <w:t>Read</w:t>
                              </w:r>
                              <w:r>
                                <w:rPr>
                                  <w:b/>
                                  <w:spacing w:val="-3"/>
                                  <w:sz w:val="16"/>
                                </w:rPr>
                                <w:t> </w:t>
                              </w:r>
                              <w:r>
                                <w:rPr>
                                  <w:b/>
                                  <w:sz w:val="16"/>
                                </w:rPr>
                                <w:t>more:</w:t>
                              </w:r>
                              <w:r>
                                <w:rPr>
                                  <w:b/>
                                  <w:spacing w:val="-3"/>
                                  <w:sz w:val="16"/>
                                </w:rPr>
                                <w:t> </w:t>
                              </w:r>
                              <w:hyperlink r:id="rId11">
                                <w:r>
                                  <w:rPr>
                                    <w:sz w:val="16"/>
                                    <w:u w:val="single"/>
                                  </w:rPr>
                                  <w:t>Our</w:t>
                                </w:r>
                                <w:r>
                                  <w:rPr>
                                    <w:spacing w:val="4"/>
                                    <w:sz w:val="16"/>
                                    <w:u w:val="single"/>
                                  </w:rPr>
                                  <w:t> </w:t>
                                </w:r>
                                <w:r>
                                  <w:rPr>
                                    <w:sz w:val="16"/>
                                    <w:u w:val="single"/>
                                  </w:rPr>
                                  <w:t>Reporting</w:t>
                                </w:r>
                                <w:r>
                                  <w:rPr>
                                    <w:spacing w:val="4"/>
                                    <w:sz w:val="16"/>
                                    <w:u w:val="single"/>
                                  </w:rPr>
                                  <w:t> </w:t>
                                </w:r>
                                <w:r>
                                  <w:rPr>
                                    <w:spacing w:val="-2"/>
                                    <w:sz w:val="16"/>
                                    <w:u w:val="single"/>
                                  </w:rPr>
                                  <w:t>Criteria</w:t>
                                </w:r>
                              </w:hyperlink>
                            </w:p>
                          </w:txbxContent>
                        </wps:txbx>
                        <wps:bodyPr wrap="square" lIns="0" tIns="0" rIns="0" bIns="0" rtlCol="0">
                          <a:noAutofit/>
                        </wps:bodyPr>
                      </wps:wsp>
                    </wpg:wgp>
                  </a:graphicData>
                </a:graphic>
              </wp:anchor>
            </w:drawing>
          </mc:Choice>
          <mc:Fallback>
            <w:pict>
              <v:group style="position:absolute;margin-left:416.369995pt;margin-top:6.088496pt;width:172.4pt;height:35.950pt;mso-position-horizontal-relative:page;mso-position-vertical-relative:paragraph;z-index:-15432192;mso-wrap-distance-left:0;mso-wrap-distance-right:0" id="docshapegroup685" coordorigin="8327,122" coordsize="3448,719">
                <v:shape style="position:absolute;left:8327;top:121;width:3448;height:719" id="docshape686" coordorigin="8327,122" coordsize="3448,719" path="m11595,122l8507,122,8437,136,8380,174,8342,231,8327,301,8327,661,8342,731,8380,788,8437,826,8507,841,11595,841,11665,826,11722,788,11761,731,11775,661,11775,301,11761,231,11722,174,11665,136,11595,122xe" filled="true" fillcolor="#fff8e1" stroked="false">
                  <v:path arrowok="t"/>
                  <v:fill type="solid"/>
                </v:shape>
                <v:shape style="position:absolute;left:8542;top:357;width:167;height:167" type="#_x0000_t75" id="docshape687" stroked="false">
                  <v:imagedata r:id="rId7" o:title=""/>
                </v:shape>
                <v:shape style="position:absolute;left:8327;top:121;width:3448;height:719" type="#_x0000_t202" id="docshape688" filled="false" stroked="false">
                  <v:textbox inset="0,0,0,0">
                    <w:txbxContent>
                      <w:p>
                        <w:pPr>
                          <w:spacing w:line="240" w:lineRule="auto" w:before="56"/>
                          <w:rPr>
                            <w:sz w:val="16"/>
                          </w:rPr>
                        </w:pPr>
                      </w:p>
                      <w:p>
                        <w:pPr>
                          <w:spacing w:before="0"/>
                          <w:ind w:left="448" w:right="0" w:firstLine="0"/>
                          <w:jc w:val="left"/>
                          <w:rPr>
                            <w:sz w:val="16"/>
                          </w:rPr>
                        </w:pPr>
                        <w:r>
                          <w:rPr>
                            <w:b/>
                            <w:sz w:val="16"/>
                          </w:rPr>
                          <w:t>Read</w:t>
                        </w:r>
                        <w:r>
                          <w:rPr>
                            <w:b/>
                            <w:spacing w:val="-3"/>
                            <w:sz w:val="16"/>
                          </w:rPr>
                          <w:t> </w:t>
                        </w:r>
                        <w:r>
                          <w:rPr>
                            <w:b/>
                            <w:sz w:val="16"/>
                          </w:rPr>
                          <w:t>more:</w:t>
                        </w:r>
                        <w:r>
                          <w:rPr>
                            <w:b/>
                            <w:spacing w:val="-3"/>
                            <w:sz w:val="16"/>
                          </w:rPr>
                          <w:t> </w:t>
                        </w:r>
                        <w:hyperlink r:id="rId11">
                          <w:r>
                            <w:rPr>
                              <w:sz w:val="16"/>
                              <w:u w:val="single"/>
                            </w:rPr>
                            <w:t>Our</w:t>
                          </w:r>
                          <w:r>
                            <w:rPr>
                              <w:spacing w:val="4"/>
                              <w:sz w:val="16"/>
                              <w:u w:val="single"/>
                            </w:rPr>
                            <w:t> </w:t>
                          </w:r>
                          <w:r>
                            <w:rPr>
                              <w:sz w:val="16"/>
                              <w:u w:val="single"/>
                            </w:rPr>
                            <w:t>Reporting</w:t>
                          </w:r>
                          <w:r>
                            <w:rPr>
                              <w:spacing w:val="4"/>
                              <w:sz w:val="16"/>
                              <w:u w:val="single"/>
                            </w:rPr>
                            <w:t> </w:t>
                          </w:r>
                          <w:r>
                            <w:rPr>
                              <w:spacing w:val="-2"/>
                              <w:sz w:val="16"/>
                              <w:u w:val="single"/>
                            </w:rPr>
                            <w:t>Criteria</w:t>
                          </w:r>
                        </w:hyperlink>
                      </w:p>
                    </w:txbxContent>
                  </v:textbox>
                  <w10:wrap type="none"/>
                </v:shape>
                <w10:wrap type="topAndBottom"/>
              </v:group>
            </w:pict>
          </mc:Fallback>
        </mc:AlternateContent>
      </w:r>
    </w:p>
    <w:p>
      <w:pPr>
        <w:pStyle w:val="Heading4"/>
        <w:spacing w:before="190"/>
      </w:pPr>
      <w:r>
        <w:rPr>
          <w:spacing w:val="2"/>
          <w:w w:val="105"/>
        </w:rPr>
        <w:t>Independent</w:t>
      </w:r>
      <w:r>
        <w:rPr>
          <w:spacing w:val="-2"/>
          <w:w w:val="105"/>
        </w:rPr>
        <w:t> </w:t>
      </w:r>
      <w:r>
        <w:rPr>
          <w:spacing w:val="-2"/>
          <w:w w:val="110"/>
        </w:rPr>
        <w:t>assurance</w:t>
      </w:r>
    </w:p>
    <w:p>
      <w:pPr>
        <w:pStyle w:val="BodyText"/>
        <w:spacing w:line="249" w:lineRule="auto" w:before="65"/>
        <w:ind w:left="142" w:right="5130"/>
      </w:pPr>
      <w:r>
        <w:rPr/>
        <w:drawing>
          <wp:anchor distT="0" distB="0" distL="0" distR="0" allowOverlap="1" layoutInCell="1" locked="0" behindDoc="0" simplePos="0" relativeHeight="16027648">
            <wp:simplePos x="0" y="0"/>
            <wp:positionH relativeFrom="page">
              <wp:posOffset>10216642</wp:posOffset>
            </wp:positionH>
            <wp:positionV relativeFrom="paragraph">
              <wp:posOffset>53480</wp:posOffset>
            </wp:positionV>
            <wp:extent cx="172847" cy="189229"/>
            <wp:effectExtent l="0" t="0" r="0" b="0"/>
            <wp:wrapNone/>
            <wp:docPr id="1075" name="Image 1075"/>
            <wp:cNvGraphicFramePr>
              <a:graphicFrameLocks/>
            </wp:cNvGraphicFramePr>
            <a:graphic>
              <a:graphicData uri="http://schemas.openxmlformats.org/drawingml/2006/picture">
                <pic:pic>
                  <pic:nvPicPr>
                    <pic:cNvPr id="1075" name="Image 1075"/>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028160">
                <wp:simplePos x="0" y="0"/>
                <wp:positionH relativeFrom="page">
                  <wp:posOffset>10183241</wp:posOffset>
                </wp:positionH>
                <wp:positionV relativeFrom="paragraph">
                  <wp:posOffset>334403</wp:posOffset>
                </wp:positionV>
                <wp:extent cx="495300" cy="1270"/>
                <wp:effectExtent l="0" t="0" r="0" b="0"/>
                <wp:wrapNone/>
                <wp:docPr id="1076" name="Graphic 1076"/>
                <wp:cNvGraphicFramePr>
                  <a:graphicFrameLocks/>
                </wp:cNvGraphicFramePr>
                <a:graphic>
                  <a:graphicData uri="http://schemas.microsoft.com/office/word/2010/wordprocessingShape">
                    <wps:wsp>
                      <wps:cNvPr id="1076" name="Graphic 107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8160" from="801.830017pt,26.330976pt" to="840.830017pt,26.330976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32256">
                <wp:simplePos x="0" y="0"/>
                <wp:positionH relativeFrom="page">
                  <wp:posOffset>10189517</wp:posOffset>
                </wp:positionH>
                <wp:positionV relativeFrom="paragraph">
                  <wp:posOffset>391044</wp:posOffset>
                </wp:positionV>
                <wp:extent cx="127635" cy="392430"/>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0.790876pt;width:10.050pt;height:30.9pt;mso-position-horizontal-relative:page;mso-position-vertical-relative:paragraph;z-index:16032256" type="#_x0000_t202" id="docshape689"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Ernst &amp; Young LLP (‘EY’) became the Group's</w:t>
      </w:r>
      <w:r>
        <w:rPr>
          <w:spacing w:val="-5"/>
          <w:w w:val="105"/>
        </w:rPr>
        <w:t> </w:t>
      </w:r>
      <w:r>
        <w:rPr>
          <w:w w:val="105"/>
        </w:rPr>
        <w:t>statutory</w:t>
      </w:r>
      <w:r>
        <w:rPr>
          <w:spacing w:val="-5"/>
          <w:w w:val="105"/>
        </w:rPr>
        <w:t> </w:t>
      </w:r>
      <w:r>
        <w:rPr>
          <w:w w:val="105"/>
        </w:rPr>
        <w:t>auditor</w:t>
      </w:r>
      <w:r>
        <w:rPr>
          <w:spacing w:val="-5"/>
          <w:w w:val="105"/>
        </w:rPr>
        <w:t> </w:t>
      </w:r>
      <w:r>
        <w:rPr>
          <w:w w:val="105"/>
        </w:rPr>
        <w:t>in</w:t>
      </w:r>
      <w:r>
        <w:rPr>
          <w:spacing w:val="-5"/>
          <w:w w:val="105"/>
        </w:rPr>
        <w:t> </w:t>
      </w:r>
      <w:r>
        <w:rPr>
          <w:w w:val="105"/>
        </w:rPr>
        <w:t>2024</w:t>
      </w:r>
      <w:r>
        <w:rPr>
          <w:spacing w:val="-5"/>
          <w:w w:val="105"/>
        </w:rPr>
        <w:t> </w:t>
      </w:r>
      <w:r>
        <w:rPr>
          <w:w w:val="105"/>
        </w:rPr>
        <w:t>replacing PricewaterhouseCoopers LLP (PwC) who were the statutory auditors during 2023.</w:t>
      </w:r>
    </w:p>
    <w:p>
      <w:pPr>
        <w:pStyle w:val="BodyText"/>
        <w:spacing w:line="247" w:lineRule="auto" w:before="3"/>
        <w:ind w:left="142" w:right="5004"/>
      </w:pPr>
      <w:r>
        <w:rPr/>
        <mc:AlternateContent>
          <mc:Choice Requires="wps">
            <w:drawing>
              <wp:anchor distT="0" distB="0" distL="0" distR="0" allowOverlap="1" layoutInCell="1" locked="0" behindDoc="0" simplePos="0" relativeHeight="16028672">
                <wp:simplePos x="0" y="0"/>
                <wp:positionH relativeFrom="page">
                  <wp:posOffset>10183241</wp:posOffset>
                </wp:positionH>
                <wp:positionV relativeFrom="paragraph">
                  <wp:posOffset>348239</wp:posOffset>
                </wp:positionV>
                <wp:extent cx="495300" cy="1270"/>
                <wp:effectExtent l="0" t="0" r="0" b="0"/>
                <wp:wrapNone/>
                <wp:docPr id="1078" name="Graphic 1078"/>
                <wp:cNvGraphicFramePr>
                  <a:graphicFrameLocks/>
                </wp:cNvGraphicFramePr>
                <a:graphic>
                  <a:graphicData uri="http://schemas.microsoft.com/office/word/2010/wordprocessingShape">
                    <wps:wsp>
                      <wps:cNvPr id="1078" name="Graphic 107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8672" from="801.830017pt,27.420429pt" to="840.830017pt,27.42042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29184">
                <wp:simplePos x="0" y="0"/>
                <wp:positionH relativeFrom="page">
                  <wp:posOffset>10183241</wp:posOffset>
                </wp:positionH>
                <wp:positionV relativeFrom="paragraph">
                  <wp:posOffset>834014</wp:posOffset>
                </wp:positionV>
                <wp:extent cx="495300" cy="1270"/>
                <wp:effectExtent l="0" t="0" r="0" b="0"/>
                <wp:wrapNone/>
                <wp:docPr id="1079" name="Graphic 1079"/>
                <wp:cNvGraphicFramePr>
                  <a:graphicFrameLocks/>
                </wp:cNvGraphicFramePr>
                <a:graphic>
                  <a:graphicData uri="http://schemas.microsoft.com/office/word/2010/wordprocessingShape">
                    <wps:wsp>
                      <wps:cNvPr id="1079" name="Graphic 107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9184" from="801.830017pt,65.670433pt" to="840.830017pt,65.670433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31232">
                <wp:simplePos x="0" y="0"/>
                <wp:positionH relativeFrom="page">
                  <wp:posOffset>10189517</wp:posOffset>
                </wp:positionH>
                <wp:positionV relativeFrom="paragraph">
                  <wp:posOffset>404927</wp:posOffset>
                </wp:positionV>
                <wp:extent cx="210185" cy="1010919"/>
                <wp:effectExtent l="0" t="0" r="0" b="0"/>
                <wp:wrapNone/>
                <wp:docPr id="1080" name="Textbox 1080"/>
                <wp:cNvGraphicFramePr>
                  <a:graphicFrameLocks/>
                </wp:cNvGraphicFramePr>
                <a:graphic>
                  <a:graphicData uri="http://schemas.microsoft.com/office/word/2010/wordprocessingShape">
                    <wps:wsp>
                      <wps:cNvPr id="1080" name="Textbox 1080"/>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1.884031pt;width:16.55pt;height:79.6pt;mso-position-horizontal-relative:page;mso-position-vertical-relative:paragraph;z-index:16031232" type="#_x0000_t202" id="docshape690"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10"/>
        </w:rPr>
        <w:t>Ernst</w:t>
      </w:r>
      <w:r>
        <w:rPr>
          <w:spacing w:val="-13"/>
          <w:w w:val="110"/>
        </w:rPr>
        <w:t> </w:t>
      </w:r>
      <w:r>
        <w:rPr>
          <w:w w:val="110"/>
        </w:rPr>
        <w:t>&amp;</w:t>
      </w:r>
      <w:r>
        <w:rPr>
          <w:spacing w:val="-13"/>
          <w:w w:val="110"/>
        </w:rPr>
        <w:t> </w:t>
      </w:r>
      <w:r>
        <w:rPr>
          <w:w w:val="110"/>
        </w:rPr>
        <w:t>Young</w:t>
      </w:r>
      <w:r>
        <w:rPr>
          <w:spacing w:val="-13"/>
          <w:w w:val="110"/>
        </w:rPr>
        <w:t> </w:t>
      </w:r>
      <w:r>
        <w:rPr>
          <w:w w:val="110"/>
        </w:rPr>
        <w:t>LLP</w:t>
      </w:r>
      <w:r>
        <w:rPr>
          <w:spacing w:val="-13"/>
          <w:w w:val="110"/>
        </w:rPr>
        <w:t> </w:t>
      </w:r>
      <w:r>
        <w:rPr>
          <w:w w:val="110"/>
        </w:rPr>
        <w:t>provide</w:t>
      </w:r>
      <w:r>
        <w:rPr>
          <w:spacing w:val="-13"/>
          <w:w w:val="110"/>
        </w:rPr>
        <w:t> </w:t>
      </w:r>
      <w:r>
        <w:rPr>
          <w:w w:val="110"/>
        </w:rPr>
        <w:t>independent assurance on certain climate and sustainability metrics within this report, </w:t>
      </w:r>
      <w:r>
        <w:rPr/>
        <w:t>indicated with </w:t>
      </w:r>
      <w:r>
        <w:rPr>
          <w:spacing w:val="-5"/>
        </w:rPr>
        <w:drawing>
          <wp:inline distT="0" distB="0" distL="0" distR="0">
            <wp:extent cx="142754" cy="142754"/>
            <wp:effectExtent l="0" t="0" r="0" b="0"/>
            <wp:docPr id="1081" name="Image 1081"/>
            <wp:cNvGraphicFramePr>
              <a:graphicFrameLocks/>
            </wp:cNvGraphicFramePr>
            <a:graphic>
              <a:graphicData uri="http://schemas.openxmlformats.org/drawingml/2006/picture">
                <pic:pic>
                  <pic:nvPicPr>
                    <pic:cNvPr id="1081" name="Image 1081"/>
                    <pic:cNvPicPr/>
                  </pic:nvPicPr>
                  <pic:blipFill>
                    <a:blip r:embed="rId24" cstate="print"/>
                    <a:stretch>
                      <a:fillRect/>
                    </a:stretch>
                  </pic:blipFill>
                  <pic:spPr>
                    <a:xfrm>
                      <a:off x="0" y="0"/>
                      <a:ext cx="142754" cy="142754"/>
                    </a:xfrm>
                    <a:prstGeom prst="rect">
                      <a:avLst/>
                    </a:prstGeom>
                  </pic:spPr>
                </pic:pic>
              </a:graphicData>
            </a:graphic>
          </wp:inline>
        </w:drawing>
      </w:r>
      <w:r>
        <w:rPr>
          <w:spacing w:val="-5"/>
        </w:rPr>
      </w:r>
      <w:r>
        <w:rPr>
          <w:rFonts w:ascii="Times New Roman"/>
        </w:rPr>
        <w:t> </w:t>
      </w:r>
      <w:r>
        <w:rPr/>
        <w:t>for reasonable assurance </w:t>
      </w:r>
      <w:r>
        <w:rPr>
          <w:w w:val="110"/>
        </w:rPr>
        <w:t>and</w:t>
      </w:r>
      <w:r>
        <w:rPr>
          <w:spacing w:val="-13"/>
          <w:w w:val="110"/>
        </w:rPr>
        <w:t> </w:t>
      </w:r>
      <w:r>
        <w:rPr>
          <w:spacing w:val="-5"/>
        </w:rPr>
        <w:drawing>
          <wp:inline distT="0" distB="0" distL="0" distR="0">
            <wp:extent cx="144018" cy="144018"/>
            <wp:effectExtent l="0" t="0" r="0" b="0"/>
            <wp:docPr id="1082" name="Image 1082"/>
            <wp:cNvGraphicFramePr>
              <a:graphicFrameLocks/>
            </wp:cNvGraphicFramePr>
            <a:graphic>
              <a:graphicData uri="http://schemas.openxmlformats.org/drawingml/2006/picture">
                <pic:pic>
                  <pic:nvPicPr>
                    <pic:cNvPr id="1082" name="Image 1082"/>
                    <pic:cNvPicPr/>
                  </pic:nvPicPr>
                  <pic:blipFill>
                    <a:blip r:embed="rId25" cstate="print"/>
                    <a:stretch>
                      <a:fillRect/>
                    </a:stretch>
                  </pic:blipFill>
                  <pic:spPr>
                    <a:xfrm>
                      <a:off x="0" y="0"/>
                      <a:ext cx="144018" cy="144018"/>
                    </a:xfrm>
                    <a:prstGeom prst="rect">
                      <a:avLst/>
                    </a:prstGeom>
                  </pic:spPr>
                </pic:pic>
              </a:graphicData>
            </a:graphic>
          </wp:inline>
        </w:drawing>
      </w:r>
      <w:r>
        <w:rPr>
          <w:spacing w:val="-5"/>
        </w:rPr>
      </w:r>
      <w:r>
        <w:rPr>
          <w:rFonts w:ascii="Times New Roman"/>
          <w:spacing w:val="-6"/>
        </w:rPr>
        <w:t> </w:t>
      </w:r>
      <w:r>
        <w:rPr>
          <w:w w:val="110"/>
        </w:rPr>
        <w:t>for</w:t>
      </w:r>
      <w:r>
        <w:rPr>
          <w:spacing w:val="-13"/>
          <w:w w:val="110"/>
        </w:rPr>
        <w:t> </w:t>
      </w:r>
      <w:r>
        <w:rPr>
          <w:w w:val="110"/>
        </w:rPr>
        <w:t>limited</w:t>
      </w:r>
      <w:r>
        <w:rPr>
          <w:spacing w:val="-13"/>
          <w:w w:val="110"/>
        </w:rPr>
        <w:t> </w:t>
      </w:r>
      <w:r>
        <w:rPr>
          <w:w w:val="110"/>
        </w:rPr>
        <w:t>assurance</w:t>
      </w:r>
      <w:r>
        <w:rPr>
          <w:spacing w:val="-13"/>
          <w:w w:val="110"/>
        </w:rPr>
        <w:t> </w:t>
      </w:r>
      <w:r>
        <w:rPr>
          <w:w w:val="110"/>
        </w:rPr>
        <w:t>in</w:t>
      </w:r>
      <w:r>
        <w:rPr>
          <w:spacing w:val="-13"/>
          <w:w w:val="110"/>
        </w:rPr>
        <w:t> </w:t>
      </w:r>
      <w:r>
        <w:rPr>
          <w:w w:val="110"/>
        </w:rPr>
        <w:t>this</w:t>
      </w:r>
      <w:r>
        <w:rPr>
          <w:spacing w:val="-13"/>
          <w:w w:val="110"/>
        </w:rPr>
        <w:t> </w:t>
      </w:r>
      <w:r>
        <w:rPr>
          <w:w w:val="110"/>
        </w:rPr>
        <w:t>report. These</w:t>
      </w:r>
      <w:r>
        <w:rPr>
          <w:spacing w:val="-7"/>
          <w:w w:val="110"/>
        </w:rPr>
        <w:t> </w:t>
      </w:r>
      <w:r>
        <w:rPr>
          <w:w w:val="110"/>
        </w:rPr>
        <w:t>symbols</w:t>
      </w:r>
      <w:r>
        <w:rPr>
          <w:spacing w:val="-7"/>
          <w:w w:val="110"/>
        </w:rPr>
        <w:t> </w:t>
      </w:r>
      <w:r>
        <w:rPr>
          <w:w w:val="110"/>
        </w:rPr>
        <w:t>indicate</w:t>
      </w:r>
      <w:r>
        <w:rPr>
          <w:spacing w:val="-7"/>
          <w:w w:val="110"/>
        </w:rPr>
        <w:t> </w:t>
      </w:r>
      <w:r>
        <w:rPr>
          <w:w w:val="110"/>
        </w:rPr>
        <w:t>that</w:t>
      </w:r>
      <w:r>
        <w:rPr>
          <w:spacing w:val="-7"/>
          <w:w w:val="110"/>
        </w:rPr>
        <w:t> </w:t>
      </w:r>
      <w:r>
        <w:rPr>
          <w:w w:val="110"/>
        </w:rPr>
        <w:t>the</w:t>
      </w:r>
      <w:r>
        <w:rPr>
          <w:spacing w:val="-7"/>
          <w:w w:val="110"/>
        </w:rPr>
        <w:t> </w:t>
      </w:r>
      <w:r>
        <w:rPr>
          <w:w w:val="110"/>
        </w:rPr>
        <w:t>data</w:t>
      </w:r>
      <w:r>
        <w:rPr>
          <w:spacing w:val="-7"/>
          <w:w w:val="110"/>
        </w:rPr>
        <w:t> </w:t>
      </w:r>
      <w:r>
        <w:rPr>
          <w:w w:val="110"/>
        </w:rPr>
        <w:t>was subject to external independent reasonable/limited</w:t>
      </w:r>
      <w:r>
        <w:rPr>
          <w:spacing w:val="-8"/>
          <w:w w:val="110"/>
        </w:rPr>
        <w:t> </w:t>
      </w:r>
      <w:r>
        <w:rPr>
          <w:w w:val="110"/>
        </w:rPr>
        <w:t>assurance.</w:t>
      </w:r>
    </w:p>
    <w:p>
      <w:pPr>
        <w:pStyle w:val="BodyText"/>
        <w:spacing w:line="249" w:lineRule="auto" w:before="119"/>
        <w:ind w:left="142" w:right="5130"/>
      </w:pPr>
      <w:r>
        <w:rPr/>
        <mc:AlternateContent>
          <mc:Choice Requires="wps">
            <w:drawing>
              <wp:anchor distT="0" distB="0" distL="0" distR="0" allowOverlap="1" layoutInCell="1" locked="0" behindDoc="0" simplePos="0" relativeHeight="16029696">
                <wp:simplePos x="0" y="0"/>
                <wp:positionH relativeFrom="page">
                  <wp:posOffset>10183241</wp:posOffset>
                </wp:positionH>
                <wp:positionV relativeFrom="paragraph">
                  <wp:posOffset>418539</wp:posOffset>
                </wp:positionV>
                <wp:extent cx="495300" cy="1270"/>
                <wp:effectExtent l="0" t="0" r="0" b="0"/>
                <wp:wrapNone/>
                <wp:docPr id="1083" name="Graphic 1083"/>
                <wp:cNvGraphicFramePr>
                  <a:graphicFrameLocks/>
                </wp:cNvGraphicFramePr>
                <a:graphic>
                  <a:graphicData uri="http://schemas.microsoft.com/office/word/2010/wordprocessingShape">
                    <wps:wsp>
                      <wps:cNvPr id="1083" name="Graphic 108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9696" from="801.830017pt,32.955879pt" to="840.830017pt,32.955879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79952384">
                <wp:simplePos x="0" y="0"/>
                <wp:positionH relativeFrom="page">
                  <wp:posOffset>10189517</wp:posOffset>
                </wp:positionH>
                <wp:positionV relativeFrom="paragraph">
                  <wp:posOffset>475194</wp:posOffset>
                </wp:positionV>
                <wp:extent cx="210185" cy="1145540"/>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7.416897pt;width:16.55pt;height:90.2pt;mso-position-horizontal-relative:page;mso-position-vertical-relative:paragraph;z-index:-23364096" type="#_x0000_t202" id="docshape691"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For the results of that assurance, </w:t>
      </w:r>
      <w:hyperlink w:history="true" w:anchor="_bookmark43">
        <w:r>
          <w:rPr>
            <w:w w:val="105"/>
          </w:rPr>
          <w:t>see the</w:t>
        </w:r>
      </w:hyperlink>
      <w:r>
        <w:rPr>
          <w:w w:val="105"/>
        </w:rPr>
        <w:t> </w:t>
      </w:r>
      <w:hyperlink w:history="true" w:anchor="_bookmark43">
        <w:r>
          <w:rPr>
            <w:w w:val="105"/>
          </w:rPr>
          <w:t>assurance</w:t>
        </w:r>
        <w:r>
          <w:rPr>
            <w:spacing w:val="-10"/>
            <w:w w:val="105"/>
          </w:rPr>
          <w:t> </w:t>
        </w:r>
        <w:r>
          <w:rPr>
            <w:w w:val="105"/>
          </w:rPr>
          <w:t>report</w:t>
        </w:r>
        <w:r>
          <w:rPr>
            <w:spacing w:val="-10"/>
            <w:w w:val="105"/>
          </w:rPr>
          <w:t> </w:t>
        </w:r>
        <w:r>
          <w:rPr>
            <w:w w:val="105"/>
          </w:rPr>
          <w:t>on</w:t>
        </w:r>
        <w:r>
          <w:rPr>
            <w:spacing w:val="-10"/>
            <w:w w:val="105"/>
          </w:rPr>
          <w:t> </w:t>
        </w:r>
        <w:r>
          <w:rPr>
            <w:w w:val="105"/>
          </w:rPr>
          <w:t>page</w:t>
        </w:r>
      </w:hyperlink>
      <w:r>
        <w:rPr>
          <w:spacing w:val="-11"/>
          <w:w w:val="105"/>
        </w:rPr>
        <w:t> </w:t>
      </w:r>
      <w:hyperlink w:history="true" w:anchor="_bookmark43">
        <w:r>
          <w:rPr>
            <w:w w:val="105"/>
          </w:rPr>
          <w:t>72</w:t>
        </w:r>
      </w:hyperlink>
      <w:r>
        <w:rPr>
          <w:spacing w:val="-10"/>
          <w:w w:val="105"/>
        </w:rPr>
        <w:t> </w:t>
      </w:r>
      <w:r>
        <w:rPr>
          <w:w w:val="105"/>
        </w:rPr>
        <w:t>and</w:t>
      </w:r>
      <w:r>
        <w:rPr>
          <w:spacing w:val="-10"/>
          <w:w w:val="105"/>
        </w:rPr>
        <w:t> </w:t>
      </w:r>
      <w:r>
        <w:rPr>
          <w:w w:val="105"/>
        </w:rPr>
        <w:t>Aviva</w:t>
      </w:r>
      <w:r>
        <w:rPr>
          <w:spacing w:val="-10"/>
          <w:w w:val="105"/>
        </w:rPr>
        <w:t> </w:t>
      </w:r>
      <w:r>
        <w:rPr>
          <w:w w:val="105"/>
        </w:rPr>
        <w:t>plc 2024 Reporting Criteria Independent Assurance</w:t>
      </w:r>
      <w:r>
        <w:rPr>
          <w:spacing w:val="-6"/>
          <w:w w:val="105"/>
        </w:rPr>
        <w:t> </w:t>
      </w:r>
      <w:r>
        <w:rPr>
          <w:w w:val="105"/>
        </w:rPr>
        <w:t>section.</w:t>
      </w:r>
    </w:p>
    <w:p>
      <w:pPr>
        <w:pStyle w:val="BodyText"/>
        <w:spacing w:before="25"/>
      </w:pPr>
    </w:p>
    <w:p>
      <w:pPr>
        <w:spacing w:line="249" w:lineRule="auto" w:before="0"/>
        <w:ind w:left="312" w:right="5004" w:hanging="170"/>
        <w:jc w:val="left"/>
        <w:rPr>
          <w:sz w:val="12"/>
        </w:rPr>
      </w:pPr>
      <w:r>
        <w:rPr>
          <w:sz w:val="12"/>
        </w:rPr>
        <mc:AlternateContent>
          <mc:Choice Requires="wps">
            <w:drawing>
              <wp:anchor distT="0" distB="0" distL="0" distR="0" allowOverlap="1" layoutInCell="1" locked="0" behindDoc="1" simplePos="0" relativeHeight="479950848">
                <wp:simplePos x="0" y="0"/>
                <wp:positionH relativeFrom="page">
                  <wp:posOffset>10189517</wp:posOffset>
                </wp:positionH>
                <wp:positionV relativeFrom="paragraph">
                  <wp:posOffset>1029083</wp:posOffset>
                </wp:positionV>
                <wp:extent cx="292735" cy="978535"/>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81.030159pt;width:23.05pt;height:77.05pt;mso-position-horizontal-relative:page;mso-position-vertical-relative:paragraph;z-index:-23365632" type="#_x0000_t202" id="docshape69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2"/>
        </w:rPr>
        <w:t>1.</w:t>
      </w:r>
      <w:r>
        <w:rPr>
          <w:spacing w:val="57"/>
          <w:w w:val="105"/>
          <w:sz w:val="12"/>
        </w:rPr>
        <w:t> </w:t>
      </w:r>
      <w:r>
        <w:rPr>
          <w:w w:val="105"/>
          <w:sz w:val="12"/>
        </w:rPr>
        <w:t>Emissions</w:t>
      </w:r>
      <w:r>
        <w:rPr>
          <w:spacing w:val="-6"/>
          <w:w w:val="105"/>
          <w:sz w:val="12"/>
        </w:rPr>
        <w:t> </w:t>
      </w:r>
      <w:r>
        <w:rPr>
          <w:w w:val="105"/>
          <w:sz w:val="12"/>
        </w:rPr>
        <w:t>from</w:t>
      </w:r>
      <w:r>
        <w:rPr>
          <w:spacing w:val="-6"/>
          <w:w w:val="105"/>
          <w:sz w:val="12"/>
        </w:rPr>
        <w:t> </w:t>
      </w:r>
      <w:r>
        <w:rPr>
          <w:w w:val="105"/>
          <w:sz w:val="12"/>
        </w:rPr>
        <w:t>a</w:t>
      </w:r>
      <w:r>
        <w:rPr>
          <w:spacing w:val="-7"/>
          <w:w w:val="105"/>
          <w:sz w:val="12"/>
        </w:rPr>
        <w:t> </w:t>
      </w:r>
      <w:r>
        <w:rPr>
          <w:w w:val="105"/>
          <w:sz w:val="12"/>
        </w:rPr>
        <w:t>stationary</w:t>
      </w:r>
      <w:r>
        <w:rPr>
          <w:spacing w:val="-6"/>
          <w:w w:val="105"/>
          <w:sz w:val="12"/>
        </w:rPr>
        <w:t> </w:t>
      </w:r>
      <w:r>
        <w:rPr>
          <w:w w:val="105"/>
          <w:sz w:val="12"/>
        </w:rPr>
        <w:t>source</w:t>
      </w:r>
      <w:r>
        <w:rPr>
          <w:spacing w:val="-6"/>
          <w:w w:val="105"/>
          <w:sz w:val="12"/>
        </w:rPr>
        <w:t> </w:t>
      </w:r>
      <w:r>
        <w:rPr>
          <w:w w:val="105"/>
          <w:sz w:val="12"/>
        </w:rPr>
        <w:t>directly</w:t>
      </w:r>
      <w:r>
        <w:rPr>
          <w:spacing w:val="-6"/>
          <w:w w:val="105"/>
          <w:sz w:val="12"/>
        </w:rPr>
        <w:t> </w:t>
      </w:r>
      <w:r>
        <w:rPr>
          <w:w w:val="105"/>
          <w:sz w:val="12"/>
        </w:rPr>
        <w:t>resulting</w:t>
      </w:r>
      <w:r>
        <w:rPr>
          <w:spacing w:val="-6"/>
          <w:w w:val="105"/>
          <w:sz w:val="12"/>
        </w:rPr>
        <w:t> </w:t>
      </w:r>
      <w:r>
        <w:rPr>
          <w:w w:val="105"/>
          <w:sz w:val="12"/>
        </w:rPr>
        <w:t>from</w:t>
      </w:r>
      <w:r>
        <w:rPr>
          <w:spacing w:val="40"/>
          <w:w w:val="105"/>
          <w:sz w:val="12"/>
        </w:rPr>
        <w:t> </w:t>
      </w:r>
      <w:r>
        <w:rPr>
          <w:w w:val="105"/>
          <w:sz w:val="12"/>
        </w:rPr>
        <w:t>the combustion or decomposition of biologically based</w:t>
      </w:r>
      <w:r>
        <w:rPr>
          <w:spacing w:val="40"/>
          <w:w w:val="105"/>
          <w:sz w:val="12"/>
        </w:rPr>
        <w:t> </w:t>
      </w:r>
      <w:r>
        <w:rPr>
          <w:w w:val="105"/>
          <w:sz w:val="12"/>
        </w:rPr>
        <w:t>materials other than fossil fuels</w:t>
      </w:r>
    </w:p>
    <w:p>
      <w:pPr>
        <w:pStyle w:val="BodyText"/>
        <w:spacing w:before="2"/>
        <w:rPr>
          <w:sz w:val="6"/>
        </w:rPr>
      </w:pPr>
      <w:r>
        <w:rPr>
          <w:sz w:val="6"/>
        </w:rPr>
        <mc:AlternateContent>
          <mc:Choice Requires="wps">
            <w:drawing>
              <wp:anchor distT="0" distB="0" distL="0" distR="0" allowOverlap="1" layoutInCell="1" locked="0" behindDoc="1" simplePos="0" relativeHeight="487884800">
                <wp:simplePos x="0" y="0"/>
                <wp:positionH relativeFrom="page">
                  <wp:posOffset>10183241</wp:posOffset>
                </wp:positionH>
                <wp:positionV relativeFrom="paragraph">
                  <wp:posOffset>60896</wp:posOffset>
                </wp:positionV>
                <wp:extent cx="495300" cy="1270"/>
                <wp:effectExtent l="0" t="0" r="0" b="0"/>
                <wp:wrapTopAndBottom/>
                <wp:docPr id="1086" name="Graphic 1086"/>
                <wp:cNvGraphicFramePr>
                  <a:graphicFrameLocks/>
                </wp:cNvGraphicFramePr>
                <a:graphic>
                  <a:graphicData uri="http://schemas.microsoft.com/office/word/2010/wordprocessingShape">
                    <wps:wsp>
                      <wps:cNvPr id="1086" name="Graphic 108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794990pt;width:39pt;height:.1pt;mso-position-horizontal-relative:page;mso-position-vertical-relative:paragraph;z-index:-15431680;mso-wrap-distance-left:0;mso-wrap-distance-right:0" id="docshape693" coordorigin="16037,96" coordsize="780,0" path="m16037,96l16817,96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885312">
                <wp:simplePos x="0" y="0"/>
                <wp:positionH relativeFrom="page">
                  <wp:posOffset>10183241</wp:posOffset>
                </wp:positionH>
                <wp:positionV relativeFrom="paragraph">
                  <wp:posOffset>181012</wp:posOffset>
                </wp:positionV>
                <wp:extent cx="495300" cy="1270"/>
                <wp:effectExtent l="0" t="0" r="0" b="0"/>
                <wp:wrapTopAndBottom/>
                <wp:docPr id="1087" name="Graphic 1087"/>
                <wp:cNvGraphicFramePr>
                  <a:graphicFrameLocks/>
                </wp:cNvGraphicFramePr>
                <a:graphic>
                  <a:graphicData uri="http://schemas.microsoft.com/office/word/2010/wordprocessingShape">
                    <wps:wsp>
                      <wps:cNvPr id="1087" name="Graphic 108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25293pt;width:39pt;height:.1pt;mso-position-horizontal-relative:page;mso-position-vertical-relative:paragraph;z-index:-15431168;mso-wrap-distance-left:0;mso-wrap-distance-right:0" id="docshape694" coordorigin="16037,285" coordsize="780,0" path="m16037,285l16817,28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885824">
                <wp:simplePos x="0" y="0"/>
                <wp:positionH relativeFrom="page">
                  <wp:posOffset>10183241</wp:posOffset>
                </wp:positionH>
                <wp:positionV relativeFrom="paragraph">
                  <wp:posOffset>230212</wp:posOffset>
                </wp:positionV>
                <wp:extent cx="495300" cy="1270"/>
                <wp:effectExtent l="0" t="0" r="0" b="0"/>
                <wp:wrapTopAndBottom/>
                <wp:docPr id="1088" name="Graphic 1088"/>
                <wp:cNvGraphicFramePr>
                  <a:graphicFrameLocks/>
                </wp:cNvGraphicFramePr>
                <a:graphic>
                  <a:graphicData uri="http://schemas.microsoft.com/office/word/2010/wordprocessingShape">
                    <wps:wsp>
                      <wps:cNvPr id="1088" name="Graphic 108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126953pt;width:39pt;height:.1pt;mso-position-horizontal-relative:page;mso-position-vertical-relative:paragraph;z-index:-15430656;mso-wrap-distance-left:0;mso-wrap-distance-right:0" id="docshape695" coordorigin="16037,363" coordsize="780,0" path="m16037,363l16817,36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cols w:num="3" w:equalWidth="0">
            <w:col w:w="3640" w:space="102"/>
            <w:col w:w="3592" w:space="149"/>
            <w:col w:w="8649"/>
          </w:cols>
        </w:sectPr>
      </w:pPr>
    </w:p>
    <w:p>
      <w:pPr>
        <w:pStyle w:val="Heading1"/>
      </w:pPr>
      <w:r>
        <w:rPr/>
        <mc:AlternateContent>
          <mc:Choice Requires="wps">
            <w:drawing>
              <wp:anchor distT="0" distB="0" distL="0" distR="0" allowOverlap="1" layoutInCell="1" locked="0" behindDoc="0" simplePos="0" relativeHeight="16037888">
                <wp:simplePos x="0" y="0"/>
                <wp:positionH relativeFrom="page">
                  <wp:posOffset>10189545</wp:posOffset>
                </wp:positionH>
                <wp:positionV relativeFrom="paragraph">
                  <wp:posOffset>268349</wp:posOffset>
                </wp:positionV>
                <wp:extent cx="238760" cy="1879600"/>
                <wp:effectExtent l="0" t="0" r="0" b="0"/>
                <wp:wrapNone/>
                <wp:docPr id="1090" name="Textbox 1090"/>
                <wp:cNvGraphicFramePr>
                  <a:graphicFrameLocks/>
                </wp:cNvGraphicFramePr>
                <a:graphic>
                  <a:graphicData uri="http://schemas.microsoft.com/office/word/2010/wordprocessingShape">
                    <wps:wsp>
                      <wps:cNvPr id="1090" name="Textbox 1090"/>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6037888" type="#_x0000_t202" id="docshape697"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0"/>
        </w:rPr>
        <w:t>Our</w:t>
      </w:r>
      <w:r>
        <w:rPr>
          <w:spacing w:val="26"/>
          <w:w w:val="120"/>
        </w:rPr>
        <w:t> </w:t>
      </w:r>
      <w:r>
        <w:rPr>
          <w:w w:val="120"/>
        </w:rPr>
        <w:t>climate</w:t>
      </w:r>
      <w:r>
        <w:rPr>
          <w:spacing w:val="27"/>
          <w:w w:val="120"/>
        </w:rPr>
        <w:t> </w:t>
      </w:r>
      <w:r>
        <w:rPr>
          <w:spacing w:val="-2"/>
          <w:w w:val="120"/>
        </w:rPr>
        <w:t>metrics</w:t>
      </w:r>
    </w:p>
    <w:p>
      <w:pPr>
        <w:pStyle w:val="BodyText"/>
        <w:spacing w:before="80"/>
        <w:rPr>
          <w:rFonts w:ascii="Times New Roman"/>
          <w:sz w:val="20"/>
        </w:rPr>
      </w:pPr>
    </w:p>
    <w:p>
      <w:pPr>
        <w:pStyle w:val="BodyText"/>
        <w:spacing w:after="0"/>
        <w:rPr>
          <w:rFonts w:ascii="Times New Roman"/>
          <w:sz w:val="20"/>
        </w:rPr>
        <w:sectPr>
          <w:headerReference w:type="default" r:id="rId157"/>
          <w:footerReference w:type="default" r:id="rId158"/>
          <w:pgSz w:w="16840" w:h="11900" w:orient="landscape"/>
          <w:pgMar w:header="0" w:footer="435" w:top="620" w:bottom="620" w:left="708" w:right="0"/>
        </w:sectPr>
      </w:pPr>
    </w:p>
    <w:p>
      <w:pPr>
        <w:pStyle w:val="Heading4"/>
        <w:spacing w:before="108"/>
      </w:pPr>
      <w:bookmarkStart w:name="Note 1 and 2 - Changes to metrics and co" w:id="64"/>
      <w:bookmarkEnd w:id="64"/>
      <w:r>
        <w:rPr>
          <w:b w:val="0"/>
        </w:rPr>
      </w:r>
      <w:bookmarkStart w:name="_bookmark27" w:id="65"/>
      <w:bookmarkEnd w:id="65"/>
      <w:r>
        <w:rPr>
          <w:b w:val="0"/>
        </w:rPr>
      </w:r>
      <w:r>
        <w:rPr/>
        <w:t>Note</w:t>
      </w:r>
      <w:r>
        <w:rPr>
          <w:spacing w:val="10"/>
        </w:rPr>
        <w:t> </w:t>
      </w:r>
      <w:r>
        <w:rPr/>
        <w:t>1</w:t>
      </w:r>
      <w:r>
        <w:rPr>
          <w:spacing w:val="11"/>
        </w:rPr>
        <w:t> </w:t>
      </w:r>
      <w:r>
        <w:rPr/>
        <w:t>-</w:t>
      </w:r>
      <w:r>
        <w:rPr>
          <w:spacing w:val="11"/>
        </w:rPr>
        <w:t> </w:t>
      </w:r>
      <w:r>
        <w:rPr/>
        <w:t>Changes</w:t>
      </w:r>
      <w:r>
        <w:rPr>
          <w:spacing w:val="11"/>
        </w:rPr>
        <w:t> </w:t>
      </w:r>
      <w:r>
        <w:rPr/>
        <w:t>to</w:t>
      </w:r>
      <w:r>
        <w:rPr>
          <w:spacing w:val="11"/>
        </w:rPr>
        <w:t> </w:t>
      </w:r>
      <w:r>
        <w:rPr/>
        <w:t>metrics</w:t>
      </w:r>
      <w:r>
        <w:rPr>
          <w:spacing w:val="11"/>
        </w:rPr>
        <w:t> </w:t>
      </w:r>
      <w:r>
        <w:rPr/>
        <w:t>and</w:t>
      </w:r>
      <w:r>
        <w:rPr>
          <w:spacing w:val="11"/>
        </w:rPr>
        <w:t> </w:t>
      </w:r>
      <w:r>
        <w:rPr/>
        <w:t>comparative</w:t>
      </w:r>
      <w:r>
        <w:rPr>
          <w:spacing w:val="11"/>
        </w:rPr>
        <w:t> </w:t>
      </w:r>
      <w:r>
        <w:rPr>
          <w:spacing w:val="-2"/>
        </w:rPr>
        <w:t>amounts</w:t>
      </w:r>
    </w:p>
    <w:p>
      <w:pPr>
        <w:pStyle w:val="BodyText"/>
        <w:spacing w:line="249" w:lineRule="auto" w:before="65"/>
        <w:ind w:left="142" w:right="1"/>
      </w:pPr>
      <w:r>
        <w:rPr>
          <w:w w:val="105"/>
        </w:rPr>
        <w:t>In 2024 we changed our data provider for direct real estate emissions. An updated methodology has resulted in improved coverage and has allowed for more recently available</w:t>
      </w:r>
      <w:r>
        <w:rPr>
          <w:spacing w:val="-6"/>
          <w:w w:val="105"/>
        </w:rPr>
        <w:t> </w:t>
      </w:r>
      <w:r>
        <w:rPr>
          <w:w w:val="105"/>
        </w:rPr>
        <w:t>emissions</w:t>
      </w:r>
      <w:r>
        <w:rPr>
          <w:spacing w:val="-6"/>
          <w:w w:val="105"/>
        </w:rPr>
        <w:t> </w:t>
      </w:r>
      <w:r>
        <w:rPr>
          <w:w w:val="105"/>
        </w:rPr>
        <w:t>data</w:t>
      </w:r>
      <w:r>
        <w:rPr>
          <w:spacing w:val="-6"/>
          <w:w w:val="105"/>
        </w:rPr>
        <w:t> </w:t>
      </w:r>
      <w:r>
        <w:rPr>
          <w:w w:val="105"/>
        </w:rPr>
        <w:t>within</w:t>
      </w:r>
      <w:r>
        <w:rPr>
          <w:spacing w:val="-6"/>
          <w:w w:val="105"/>
        </w:rPr>
        <w:t> </w:t>
      </w:r>
      <w:r>
        <w:rPr>
          <w:w w:val="105"/>
        </w:rPr>
        <w:t>the</w:t>
      </w:r>
      <w:r>
        <w:rPr>
          <w:spacing w:val="-6"/>
          <w:w w:val="105"/>
        </w:rPr>
        <w:t> </w:t>
      </w:r>
      <w:r>
        <w:rPr>
          <w:w w:val="105"/>
        </w:rPr>
        <w:t>estimation</w:t>
      </w:r>
      <w:r>
        <w:rPr>
          <w:spacing w:val="-6"/>
          <w:w w:val="105"/>
        </w:rPr>
        <w:t> </w:t>
      </w:r>
      <w:r>
        <w:rPr>
          <w:w w:val="105"/>
        </w:rPr>
        <w:t>methodology</w:t>
      </w:r>
      <w:r>
        <w:rPr>
          <w:spacing w:val="-6"/>
          <w:w w:val="105"/>
        </w:rPr>
        <w:t> </w:t>
      </w:r>
      <w:r>
        <w:rPr>
          <w:w w:val="105"/>
        </w:rPr>
        <w:t>(see</w:t>
      </w:r>
      <w:r>
        <w:rPr>
          <w:spacing w:val="-11"/>
          <w:w w:val="105"/>
        </w:rPr>
        <w:t> </w:t>
      </w:r>
      <w:hyperlink w:history="true" w:anchor="_bookmark32">
        <w:r>
          <w:rPr>
            <w:w w:val="105"/>
          </w:rPr>
          <w:t>note</w:t>
        </w:r>
      </w:hyperlink>
      <w:r>
        <w:rPr>
          <w:spacing w:val="-6"/>
          <w:w w:val="105"/>
        </w:rPr>
        <w:t> </w:t>
      </w:r>
      <w:r>
        <w:rPr>
          <w:w w:val="105"/>
        </w:rPr>
        <w:t>7</w:t>
      </w:r>
      <w:r>
        <w:rPr>
          <w:spacing w:val="-6"/>
          <w:w w:val="105"/>
        </w:rPr>
        <w:t> </w:t>
      </w:r>
      <w:r>
        <w:rPr>
          <w:w w:val="105"/>
        </w:rPr>
        <w:t>for</w:t>
      </w:r>
      <w:r>
        <w:rPr>
          <w:spacing w:val="-6"/>
          <w:w w:val="105"/>
        </w:rPr>
        <w:t> </w:t>
      </w:r>
      <w:r>
        <w:rPr>
          <w:w w:val="105"/>
        </w:rPr>
        <w:t>more</w:t>
      </w:r>
      <w:r>
        <w:rPr>
          <w:spacing w:val="-6"/>
          <w:w w:val="105"/>
        </w:rPr>
        <w:t> </w:t>
      </w:r>
      <w:r>
        <w:rPr>
          <w:w w:val="105"/>
        </w:rPr>
        <w:t>detail).</w:t>
      </w:r>
      <w:r>
        <w:rPr>
          <w:spacing w:val="-6"/>
          <w:w w:val="105"/>
        </w:rPr>
        <w:t> </w:t>
      </w:r>
      <w:r>
        <w:rPr>
          <w:w w:val="105"/>
        </w:rPr>
        <w:t>As a result comparative amounts have been re-presented as outlined in table </w:t>
      </w:r>
      <w:r>
        <w:rPr/>
        <w:t>1 </w:t>
      </w:r>
      <w:r>
        <w:rPr>
          <w:w w:val="105"/>
        </w:rPr>
        <w:t>below.</w:t>
      </w:r>
    </w:p>
    <w:p>
      <w:pPr>
        <w:pStyle w:val="Heading4"/>
        <w:spacing w:before="108"/>
      </w:pPr>
      <w:r>
        <w:rPr>
          <w:b w:val="0"/>
        </w:rPr>
        <w:br w:type="column"/>
      </w:r>
      <w:r>
        <w:rPr/>
        <w:t>Note</w:t>
      </w:r>
      <w:r>
        <w:rPr>
          <w:spacing w:val="5"/>
        </w:rPr>
        <w:t> </w:t>
      </w:r>
      <w:r>
        <w:rPr/>
        <w:t>2</w:t>
      </w:r>
      <w:r>
        <w:rPr>
          <w:spacing w:val="5"/>
        </w:rPr>
        <w:t> </w:t>
      </w:r>
      <w:r>
        <w:rPr/>
        <w:t>-</w:t>
      </w:r>
      <w:r>
        <w:rPr>
          <w:spacing w:val="6"/>
        </w:rPr>
        <w:t> </w:t>
      </w:r>
      <w:r>
        <w:rPr/>
        <w:t>Exchange</w:t>
      </w:r>
      <w:r>
        <w:rPr>
          <w:spacing w:val="5"/>
        </w:rPr>
        <w:t> </w:t>
      </w:r>
      <w:r>
        <w:rPr>
          <w:spacing w:val="-4"/>
        </w:rPr>
        <w:t>rates</w:t>
      </w:r>
    </w:p>
    <w:p>
      <w:pPr>
        <w:pStyle w:val="BodyText"/>
        <w:spacing w:line="249" w:lineRule="auto" w:before="65"/>
        <w:ind w:left="142" w:right="1273"/>
      </w:pPr>
      <w:r>
        <w:rPr/>
        <w:drawing>
          <wp:anchor distT="0" distB="0" distL="0" distR="0" allowOverlap="1" layoutInCell="1" locked="0" behindDoc="0" simplePos="0" relativeHeight="16035840">
            <wp:simplePos x="0" y="0"/>
            <wp:positionH relativeFrom="page">
              <wp:posOffset>10216642</wp:posOffset>
            </wp:positionH>
            <wp:positionV relativeFrom="paragraph">
              <wp:posOffset>1282508</wp:posOffset>
            </wp:positionV>
            <wp:extent cx="173051" cy="189452"/>
            <wp:effectExtent l="0" t="0" r="0" b="0"/>
            <wp:wrapNone/>
            <wp:docPr id="1091" name="Image 1091"/>
            <wp:cNvGraphicFramePr>
              <a:graphicFrameLocks/>
            </wp:cNvGraphicFramePr>
            <a:graphic>
              <a:graphicData uri="http://schemas.openxmlformats.org/drawingml/2006/picture">
                <pic:pic>
                  <pic:nvPicPr>
                    <pic:cNvPr id="1091" name="Image 1091"/>
                    <pic:cNvPicPr/>
                  </pic:nvPicPr>
                  <pic:blipFill>
                    <a:blip r:embed="rId18" cstate="print"/>
                    <a:stretch>
                      <a:fillRect/>
                    </a:stretch>
                  </pic:blipFill>
                  <pic:spPr>
                    <a:xfrm>
                      <a:off x="0" y="0"/>
                      <a:ext cx="173051" cy="189452"/>
                    </a:xfrm>
                    <a:prstGeom prst="rect">
                      <a:avLst/>
                    </a:prstGeom>
                  </pic:spPr>
                </pic:pic>
              </a:graphicData>
            </a:graphic>
          </wp:anchor>
        </w:drawing>
      </w:r>
      <w:r>
        <w:rPr>
          <w:w w:val="105"/>
        </w:rPr>
        <w:t>The</w:t>
      </w:r>
      <w:r>
        <w:rPr>
          <w:spacing w:val="-6"/>
          <w:w w:val="105"/>
        </w:rPr>
        <w:t> </w:t>
      </w:r>
      <w:r>
        <w:rPr>
          <w:w w:val="105"/>
        </w:rPr>
        <w:t>Group’s</w:t>
      </w:r>
      <w:r>
        <w:rPr>
          <w:spacing w:val="-6"/>
          <w:w w:val="105"/>
        </w:rPr>
        <w:t> </w:t>
      </w:r>
      <w:r>
        <w:rPr>
          <w:w w:val="105"/>
        </w:rPr>
        <w:t>principal</w:t>
      </w:r>
      <w:r>
        <w:rPr>
          <w:spacing w:val="-6"/>
          <w:w w:val="105"/>
        </w:rPr>
        <w:t> </w:t>
      </w:r>
      <w:r>
        <w:rPr>
          <w:w w:val="105"/>
        </w:rPr>
        <w:t>overseas</w:t>
      </w:r>
      <w:r>
        <w:rPr>
          <w:spacing w:val="-6"/>
          <w:w w:val="105"/>
        </w:rPr>
        <w:t> </w:t>
      </w:r>
      <w:r>
        <w:rPr>
          <w:w w:val="105"/>
        </w:rPr>
        <w:t>operations</w:t>
      </w:r>
      <w:r>
        <w:rPr>
          <w:spacing w:val="-6"/>
          <w:w w:val="105"/>
        </w:rPr>
        <w:t> </w:t>
      </w:r>
      <w:r>
        <w:rPr>
          <w:w w:val="105"/>
        </w:rPr>
        <w:t>during</w:t>
      </w:r>
      <w:r>
        <w:rPr>
          <w:spacing w:val="-6"/>
          <w:w w:val="105"/>
        </w:rPr>
        <w:t> </w:t>
      </w:r>
      <w:r>
        <w:rPr>
          <w:w w:val="105"/>
        </w:rPr>
        <w:t>the</w:t>
      </w:r>
      <w:r>
        <w:rPr>
          <w:spacing w:val="-6"/>
          <w:w w:val="105"/>
        </w:rPr>
        <w:t> </w:t>
      </w:r>
      <w:r>
        <w:rPr>
          <w:w w:val="105"/>
        </w:rPr>
        <w:t>year</w:t>
      </w:r>
      <w:r>
        <w:rPr>
          <w:spacing w:val="-6"/>
          <w:w w:val="105"/>
        </w:rPr>
        <w:t> </w:t>
      </w:r>
      <w:r>
        <w:rPr>
          <w:w w:val="105"/>
        </w:rPr>
        <w:t>were</w:t>
      </w:r>
      <w:r>
        <w:rPr>
          <w:spacing w:val="-6"/>
          <w:w w:val="105"/>
        </w:rPr>
        <w:t> </w:t>
      </w:r>
      <w:r>
        <w:rPr>
          <w:w w:val="105"/>
        </w:rPr>
        <w:t>located</w:t>
      </w:r>
      <w:r>
        <w:rPr>
          <w:spacing w:val="-6"/>
          <w:w w:val="105"/>
        </w:rPr>
        <w:t> </w:t>
      </w:r>
      <w:r>
        <w:rPr>
          <w:w w:val="105"/>
        </w:rPr>
        <w:t>within</w:t>
      </w:r>
      <w:r>
        <w:rPr>
          <w:spacing w:val="-6"/>
          <w:w w:val="105"/>
        </w:rPr>
        <w:t> </w:t>
      </w:r>
      <w:r>
        <w:rPr>
          <w:w w:val="105"/>
        </w:rPr>
        <w:t>Canada</w:t>
      </w:r>
      <w:r>
        <w:rPr>
          <w:spacing w:val="-6"/>
          <w:w w:val="105"/>
        </w:rPr>
        <w:t> </w:t>
      </w:r>
      <w:r>
        <w:rPr>
          <w:w w:val="105"/>
        </w:rPr>
        <w:t>and the eurozone. The investments of these operations have been translated at the year-end rates. In addition the US dollar exchange rate is presented as certain climate input data uses a US dollar basis. The rates used are set out in table</w:t>
      </w:r>
      <w:r>
        <w:rPr>
          <w:spacing w:val="-1"/>
          <w:w w:val="105"/>
        </w:rPr>
        <w:t> </w:t>
      </w:r>
      <w:r>
        <w:rPr>
          <w:w w:val="105"/>
        </w:rPr>
        <w:t>2 below.</w:t>
      </w:r>
    </w:p>
    <w:p>
      <w:pPr>
        <w:pStyle w:val="BodyText"/>
        <w:spacing w:after="0" w:line="249" w:lineRule="auto"/>
        <w:sectPr>
          <w:type w:val="continuous"/>
          <w:pgSz w:w="16840" w:h="11900" w:orient="landscape"/>
          <w:pgMar w:header="0" w:footer="435" w:top="1320" w:bottom="280" w:left="708" w:right="0"/>
          <w:cols w:num="2" w:equalWidth="0">
            <w:col w:w="7323" w:space="160"/>
            <w:col w:w="8649"/>
          </w:cols>
        </w:sectPr>
      </w:pPr>
    </w:p>
    <w:p>
      <w:pPr>
        <w:pStyle w:val="BodyText"/>
        <w:spacing w:before="5"/>
        <w:rPr>
          <w:sz w:val="9"/>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3"/>
        <w:gridCol w:w="2092"/>
        <w:gridCol w:w="1384"/>
        <w:gridCol w:w="283"/>
        <w:gridCol w:w="1984"/>
        <w:gridCol w:w="1513"/>
        <w:gridCol w:w="750"/>
        <w:gridCol w:w="773"/>
        <w:gridCol w:w="757"/>
        <w:gridCol w:w="775"/>
        <w:gridCol w:w="649"/>
      </w:tblGrid>
      <w:tr>
        <w:trPr>
          <w:trHeight w:val="402" w:hRule="atLeast"/>
        </w:trPr>
        <w:tc>
          <w:tcPr>
            <w:tcW w:w="3723" w:type="dxa"/>
            <w:tcBorders>
              <w:bottom w:val="single" w:sz="8" w:space="0" w:color="000000"/>
            </w:tcBorders>
          </w:tcPr>
          <w:p>
            <w:pPr>
              <w:pStyle w:val="TableParagraph"/>
              <w:spacing w:before="6"/>
              <w:rPr>
                <w:b/>
                <w:sz w:val="16"/>
              </w:rPr>
            </w:pPr>
            <w:r>
              <w:rPr>
                <w:b/>
                <w:sz w:val="16"/>
              </w:rPr>
              <w:t>Table</w:t>
            </w:r>
            <w:r>
              <w:rPr>
                <w:b/>
                <w:spacing w:val="-10"/>
                <w:sz w:val="16"/>
              </w:rPr>
              <w:t> </w:t>
            </w:r>
            <w:r>
              <w:rPr>
                <w:b/>
                <w:sz w:val="16"/>
              </w:rPr>
              <w:t>1:</w:t>
            </w:r>
            <w:r>
              <w:rPr>
                <w:b/>
                <w:spacing w:val="-9"/>
                <w:sz w:val="16"/>
              </w:rPr>
              <w:t> </w:t>
            </w:r>
            <w:r>
              <w:rPr>
                <w:b/>
                <w:sz w:val="16"/>
              </w:rPr>
              <w:t>Change</w:t>
            </w:r>
            <w:r>
              <w:rPr>
                <w:b/>
                <w:spacing w:val="-10"/>
                <w:sz w:val="16"/>
              </w:rPr>
              <w:t> </w:t>
            </w:r>
            <w:r>
              <w:rPr>
                <w:b/>
                <w:sz w:val="16"/>
              </w:rPr>
              <w:t>to</w:t>
            </w:r>
            <w:r>
              <w:rPr>
                <w:b/>
                <w:spacing w:val="-9"/>
                <w:sz w:val="16"/>
              </w:rPr>
              <w:t> </w:t>
            </w:r>
            <w:r>
              <w:rPr>
                <w:b/>
                <w:sz w:val="16"/>
              </w:rPr>
              <w:t>our</w:t>
            </w:r>
            <w:r>
              <w:rPr>
                <w:b/>
                <w:spacing w:val="-9"/>
                <w:sz w:val="16"/>
              </w:rPr>
              <w:t> </w:t>
            </w:r>
            <w:r>
              <w:rPr>
                <w:b/>
                <w:sz w:val="16"/>
              </w:rPr>
              <w:t>2023</w:t>
            </w:r>
            <w:r>
              <w:rPr>
                <w:b/>
                <w:spacing w:val="-10"/>
                <w:sz w:val="16"/>
              </w:rPr>
              <w:t> </w:t>
            </w:r>
            <w:r>
              <w:rPr>
                <w:b/>
                <w:spacing w:val="-2"/>
                <w:sz w:val="16"/>
              </w:rPr>
              <w:t>comparatives</w:t>
            </w:r>
          </w:p>
        </w:tc>
        <w:tc>
          <w:tcPr>
            <w:tcW w:w="2092" w:type="dxa"/>
            <w:tcBorders>
              <w:bottom w:val="single" w:sz="8" w:space="0" w:color="000000"/>
            </w:tcBorders>
          </w:tcPr>
          <w:p>
            <w:pPr>
              <w:pStyle w:val="TableParagraph"/>
              <w:rPr>
                <w:rFonts w:ascii="Times New Roman"/>
                <w:sz w:val="16"/>
              </w:rPr>
            </w:pPr>
          </w:p>
        </w:tc>
        <w:tc>
          <w:tcPr>
            <w:tcW w:w="1384" w:type="dxa"/>
            <w:tcBorders>
              <w:bottom w:val="single" w:sz="8" w:space="0" w:color="000000"/>
            </w:tcBorders>
          </w:tcPr>
          <w:p>
            <w:pPr>
              <w:pStyle w:val="TableParagraph"/>
              <w:rPr>
                <w:rFonts w:ascii="Times New Roman"/>
                <w:sz w:val="16"/>
              </w:rPr>
            </w:pPr>
          </w:p>
        </w:tc>
        <w:tc>
          <w:tcPr>
            <w:tcW w:w="283" w:type="dxa"/>
          </w:tcPr>
          <w:p>
            <w:pPr>
              <w:pStyle w:val="TableParagraph"/>
              <w:rPr>
                <w:rFonts w:ascii="Times New Roman"/>
                <w:sz w:val="16"/>
              </w:rPr>
            </w:pPr>
          </w:p>
        </w:tc>
        <w:tc>
          <w:tcPr>
            <w:tcW w:w="1984" w:type="dxa"/>
            <w:tcBorders>
              <w:bottom w:val="single" w:sz="8" w:space="0" w:color="000000"/>
            </w:tcBorders>
          </w:tcPr>
          <w:p>
            <w:pPr>
              <w:pStyle w:val="TableParagraph"/>
              <w:spacing w:before="6"/>
              <w:ind w:left="1"/>
              <w:rPr>
                <w:b/>
                <w:sz w:val="16"/>
              </w:rPr>
            </w:pPr>
            <w:r>
              <w:rPr>
                <w:b/>
                <w:sz w:val="16"/>
              </w:rPr>
              <w:t>Table</w:t>
            </w:r>
            <w:r>
              <w:rPr>
                <w:b/>
                <w:spacing w:val="-10"/>
                <w:sz w:val="16"/>
              </w:rPr>
              <w:t> </w:t>
            </w:r>
            <w:r>
              <w:rPr>
                <w:b/>
                <w:sz w:val="16"/>
              </w:rPr>
              <w:t>2:</w:t>
            </w:r>
            <w:r>
              <w:rPr>
                <w:b/>
                <w:spacing w:val="-10"/>
                <w:sz w:val="16"/>
              </w:rPr>
              <w:t> </w:t>
            </w:r>
            <w:r>
              <w:rPr>
                <w:b/>
                <w:sz w:val="16"/>
              </w:rPr>
              <w:t>Exchange</w:t>
            </w:r>
            <w:r>
              <w:rPr>
                <w:b/>
                <w:spacing w:val="-10"/>
                <w:sz w:val="16"/>
              </w:rPr>
              <w:t> </w:t>
            </w:r>
            <w:r>
              <w:rPr>
                <w:b/>
                <w:spacing w:val="-4"/>
                <w:sz w:val="16"/>
              </w:rPr>
              <w:t>rates</w:t>
            </w:r>
          </w:p>
        </w:tc>
        <w:tc>
          <w:tcPr>
            <w:tcW w:w="5217" w:type="dxa"/>
            <w:gridSpan w:val="6"/>
            <w:tcBorders>
              <w:bottom w:val="single" w:sz="8" w:space="0" w:color="000000"/>
            </w:tcBorders>
          </w:tcPr>
          <w:p>
            <w:pPr>
              <w:pStyle w:val="TableParagraph"/>
              <w:rPr>
                <w:rFonts w:ascii="Times New Roman"/>
                <w:sz w:val="16"/>
              </w:rPr>
            </w:pPr>
          </w:p>
        </w:tc>
      </w:tr>
      <w:tr>
        <w:trPr>
          <w:trHeight w:val="232" w:hRule="atLeast"/>
        </w:trPr>
        <w:tc>
          <w:tcPr>
            <w:tcW w:w="5815" w:type="dxa"/>
            <w:gridSpan w:val="2"/>
            <w:tcBorders>
              <w:top w:val="single" w:sz="8" w:space="0" w:color="000000"/>
            </w:tcBorders>
          </w:tcPr>
          <w:p>
            <w:pPr>
              <w:pStyle w:val="TableParagraph"/>
              <w:spacing w:line="156" w:lineRule="exact" w:before="56"/>
              <w:ind w:right="269"/>
              <w:jc w:val="right"/>
              <w:rPr>
                <w:sz w:val="16"/>
              </w:rPr>
            </w:pPr>
            <w:r>
              <w:rPr>
                <w:w w:val="105"/>
                <w:sz w:val="16"/>
              </w:rPr>
              <w:t>As</w:t>
            </w:r>
            <w:r>
              <w:rPr>
                <w:spacing w:val="-10"/>
                <w:w w:val="105"/>
                <w:sz w:val="16"/>
              </w:rPr>
              <w:t> </w:t>
            </w:r>
            <w:r>
              <w:rPr>
                <w:spacing w:val="-2"/>
                <w:w w:val="105"/>
                <w:sz w:val="16"/>
              </w:rPr>
              <w:t>previously</w:t>
            </w:r>
          </w:p>
        </w:tc>
        <w:tc>
          <w:tcPr>
            <w:tcW w:w="1384" w:type="dxa"/>
            <w:tcBorders>
              <w:top w:val="single" w:sz="8" w:space="0" w:color="000000"/>
            </w:tcBorders>
          </w:tcPr>
          <w:p>
            <w:pPr>
              <w:pStyle w:val="TableParagraph"/>
              <w:spacing w:line="156" w:lineRule="exact" w:before="56"/>
              <w:ind w:right="48"/>
              <w:jc w:val="right"/>
              <w:rPr>
                <w:sz w:val="16"/>
              </w:rPr>
            </w:pPr>
            <w:r>
              <w:rPr>
                <w:w w:val="105"/>
                <w:sz w:val="16"/>
              </w:rPr>
              <w:t>Re-</w:t>
            </w:r>
            <w:r>
              <w:rPr>
                <w:spacing w:val="-2"/>
                <w:w w:val="105"/>
                <w:sz w:val="16"/>
              </w:rPr>
              <w:t>presented</w:t>
            </w:r>
          </w:p>
        </w:tc>
        <w:tc>
          <w:tcPr>
            <w:tcW w:w="283" w:type="dxa"/>
          </w:tcPr>
          <w:p>
            <w:pPr>
              <w:pStyle w:val="TableParagraph"/>
              <w:rPr>
                <w:rFonts w:ascii="Times New Roman"/>
                <w:sz w:val="16"/>
              </w:rPr>
            </w:pPr>
          </w:p>
        </w:tc>
        <w:tc>
          <w:tcPr>
            <w:tcW w:w="3497" w:type="dxa"/>
            <w:gridSpan w:val="2"/>
            <w:tcBorders>
              <w:top w:val="single" w:sz="8" w:space="0" w:color="000000"/>
            </w:tcBorders>
          </w:tcPr>
          <w:p>
            <w:pPr>
              <w:pStyle w:val="TableParagraph"/>
              <w:spacing w:line="159" w:lineRule="exact" w:before="53"/>
              <w:ind w:right="171"/>
              <w:jc w:val="right"/>
              <w:rPr>
                <w:b/>
                <w:sz w:val="16"/>
              </w:rPr>
            </w:pPr>
            <w:r>
              <w:rPr>
                <w:b/>
                <w:spacing w:val="-4"/>
                <w:w w:val="110"/>
                <w:sz w:val="16"/>
              </w:rPr>
              <w:t>2024</w:t>
            </w:r>
          </w:p>
        </w:tc>
        <w:tc>
          <w:tcPr>
            <w:tcW w:w="750" w:type="dxa"/>
            <w:tcBorders>
              <w:top w:val="single" w:sz="8" w:space="0" w:color="000000"/>
            </w:tcBorders>
          </w:tcPr>
          <w:p>
            <w:pPr>
              <w:pStyle w:val="TableParagraph"/>
              <w:spacing w:line="159" w:lineRule="exact" w:before="53"/>
              <w:ind w:left="61"/>
              <w:jc w:val="center"/>
              <w:rPr>
                <w:sz w:val="16"/>
              </w:rPr>
            </w:pPr>
            <w:r>
              <w:rPr>
                <w:spacing w:val="-4"/>
                <w:w w:val="105"/>
                <w:sz w:val="16"/>
              </w:rPr>
              <w:t>2023</w:t>
            </w:r>
          </w:p>
        </w:tc>
        <w:tc>
          <w:tcPr>
            <w:tcW w:w="773" w:type="dxa"/>
            <w:tcBorders>
              <w:top w:val="single" w:sz="8" w:space="0" w:color="000000"/>
            </w:tcBorders>
          </w:tcPr>
          <w:p>
            <w:pPr>
              <w:pStyle w:val="TableParagraph"/>
              <w:spacing w:line="159" w:lineRule="exact" w:before="53"/>
              <w:ind w:left="44" w:right="3"/>
              <w:jc w:val="center"/>
              <w:rPr>
                <w:b/>
                <w:sz w:val="16"/>
              </w:rPr>
            </w:pPr>
            <w:r>
              <w:rPr>
                <w:b/>
                <w:spacing w:val="-4"/>
                <w:w w:val="110"/>
                <w:sz w:val="16"/>
              </w:rPr>
              <w:t>2024</w:t>
            </w:r>
          </w:p>
        </w:tc>
        <w:tc>
          <w:tcPr>
            <w:tcW w:w="757" w:type="dxa"/>
            <w:tcBorders>
              <w:top w:val="single" w:sz="8" w:space="0" w:color="000000"/>
            </w:tcBorders>
          </w:tcPr>
          <w:p>
            <w:pPr>
              <w:pStyle w:val="TableParagraph"/>
              <w:spacing w:line="159" w:lineRule="exact" w:before="53"/>
              <w:ind w:left="68"/>
              <w:jc w:val="center"/>
              <w:rPr>
                <w:sz w:val="16"/>
              </w:rPr>
            </w:pPr>
            <w:r>
              <w:rPr>
                <w:spacing w:val="-4"/>
                <w:w w:val="105"/>
                <w:sz w:val="16"/>
              </w:rPr>
              <w:t>2023</w:t>
            </w:r>
          </w:p>
        </w:tc>
        <w:tc>
          <w:tcPr>
            <w:tcW w:w="775" w:type="dxa"/>
            <w:tcBorders>
              <w:top w:val="single" w:sz="8" w:space="0" w:color="000000"/>
            </w:tcBorders>
          </w:tcPr>
          <w:p>
            <w:pPr>
              <w:pStyle w:val="TableParagraph"/>
              <w:spacing w:line="159" w:lineRule="exact" w:before="53"/>
              <w:ind w:left="46" w:right="7"/>
              <w:jc w:val="center"/>
              <w:rPr>
                <w:b/>
                <w:sz w:val="16"/>
              </w:rPr>
            </w:pPr>
            <w:r>
              <w:rPr>
                <w:b/>
                <w:spacing w:val="-4"/>
                <w:w w:val="110"/>
                <w:sz w:val="16"/>
              </w:rPr>
              <w:t>2024</w:t>
            </w:r>
          </w:p>
        </w:tc>
        <w:tc>
          <w:tcPr>
            <w:tcW w:w="649" w:type="dxa"/>
            <w:tcBorders>
              <w:top w:val="single" w:sz="8" w:space="0" w:color="000000"/>
            </w:tcBorders>
          </w:tcPr>
          <w:p>
            <w:pPr>
              <w:pStyle w:val="TableParagraph"/>
              <w:spacing w:line="159" w:lineRule="exact" w:before="53"/>
              <w:ind w:right="49"/>
              <w:jc w:val="right"/>
              <w:rPr>
                <w:sz w:val="16"/>
              </w:rPr>
            </w:pPr>
            <w:r>
              <w:rPr>
                <w:spacing w:val="-4"/>
                <w:w w:val="105"/>
                <w:sz w:val="16"/>
              </w:rPr>
              <w:t>2023</w:t>
            </w:r>
          </w:p>
        </w:tc>
      </w:tr>
      <w:tr>
        <w:trPr>
          <w:trHeight w:val="519" w:hRule="atLeast"/>
        </w:trPr>
        <w:tc>
          <w:tcPr>
            <w:tcW w:w="14683" w:type="dxa"/>
            <w:gridSpan w:val="11"/>
          </w:tcPr>
          <w:p>
            <w:pPr>
              <w:pStyle w:val="TableParagraph"/>
              <w:tabs>
                <w:tab w:pos="4409" w:val="left" w:leader="none"/>
                <w:tab w:pos="6774" w:val="left" w:leader="none"/>
                <w:tab w:pos="10478" w:val="left" w:leader="none"/>
                <w:tab w:pos="12081" w:val="left" w:leader="none"/>
                <w:tab w:pos="13379" w:val="left" w:leader="none"/>
              </w:tabs>
              <w:spacing w:line="235" w:lineRule="auto"/>
              <w:ind w:left="52"/>
              <w:rPr>
                <w:b/>
                <w:position w:val="-8"/>
                <w:sz w:val="16"/>
              </w:rPr>
            </w:pPr>
            <w:r>
              <w:rPr>
                <w:b/>
                <w:spacing w:val="2"/>
                <w:w w:val="105"/>
                <w:position w:val="1"/>
                <w:sz w:val="18"/>
              </w:rPr>
              <w:t>Metric</w:t>
            </w:r>
            <w:r>
              <w:rPr>
                <w:b/>
                <w:spacing w:val="6"/>
                <w:w w:val="105"/>
                <w:position w:val="1"/>
                <w:sz w:val="18"/>
              </w:rPr>
              <w:t> </w:t>
            </w:r>
            <w:r>
              <w:rPr>
                <w:b/>
                <w:spacing w:val="-4"/>
                <w:w w:val="105"/>
                <w:position w:val="1"/>
                <w:sz w:val="18"/>
              </w:rPr>
              <w:t>name</w:t>
            </w:r>
            <w:r>
              <w:rPr>
                <w:b/>
                <w:position w:val="1"/>
                <w:sz w:val="18"/>
              </w:rPr>
              <w:tab/>
            </w:r>
            <w:r>
              <w:rPr>
                <w:spacing w:val="-2"/>
                <w:w w:val="105"/>
                <w:sz w:val="16"/>
              </w:rPr>
              <w:t>published</w:t>
            </w:r>
            <w:r>
              <w:rPr>
                <w:spacing w:val="2"/>
                <w:w w:val="105"/>
                <w:sz w:val="16"/>
              </w:rPr>
              <w:t> </w:t>
            </w:r>
            <w:r>
              <w:rPr>
                <w:spacing w:val="-4"/>
                <w:w w:val="105"/>
                <w:sz w:val="16"/>
              </w:rPr>
              <w:t>2023</w:t>
            </w:r>
            <w:r>
              <w:rPr>
                <w:sz w:val="16"/>
              </w:rPr>
              <w:tab/>
            </w:r>
            <w:r>
              <w:rPr>
                <w:spacing w:val="-4"/>
                <w:w w:val="105"/>
                <w:sz w:val="16"/>
              </w:rPr>
              <w:t>2023</w:t>
            </w:r>
            <w:r>
              <w:rPr>
                <w:sz w:val="16"/>
              </w:rPr>
              <w:tab/>
            </w:r>
            <w:r>
              <w:rPr>
                <w:b/>
                <w:spacing w:val="-2"/>
                <w:w w:val="105"/>
                <w:position w:val="-8"/>
                <w:sz w:val="16"/>
              </w:rPr>
              <w:t>Eurozone</w:t>
            </w:r>
            <w:r>
              <w:rPr>
                <w:b/>
                <w:position w:val="-8"/>
                <w:sz w:val="16"/>
              </w:rPr>
              <w:tab/>
            </w:r>
            <w:r>
              <w:rPr>
                <w:b/>
                <w:spacing w:val="-2"/>
                <w:w w:val="105"/>
                <w:position w:val="-8"/>
                <w:sz w:val="16"/>
              </w:rPr>
              <w:t>Canada</w:t>
            </w:r>
            <w:r>
              <w:rPr>
                <w:b/>
                <w:position w:val="-8"/>
                <w:sz w:val="16"/>
              </w:rPr>
              <w:tab/>
            </w:r>
            <w:r>
              <w:rPr>
                <w:b/>
                <w:w w:val="105"/>
                <w:position w:val="-8"/>
                <w:sz w:val="16"/>
              </w:rPr>
              <w:t>United</w:t>
            </w:r>
            <w:r>
              <w:rPr>
                <w:b/>
                <w:spacing w:val="-14"/>
                <w:w w:val="105"/>
                <w:position w:val="-8"/>
                <w:sz w:val="16"/>
              </w:rPr>
              <w:t> </w:t>
            </w:r>
            <w:r>
              <w:rPr>
                <w:b/>
                <w:spacing w:val="-2"/>
                <w:w w:val="105"/>
                <w:position w:val="-8"/>
                <w:sz w:val="16"/>
              </w:rPr>
              <w:t>States</w:t>
            </w:r>
          </w:p>
          <w:p>
            <w:pPr>
              <w:pStyle w:val="TableParagraph"/>
              <w:tabs>
                <w:tab w:pos="10428" w:val="left" w:leader="none"/>
                <w:tab w:pos="11784" w:val="left" w:leader="none"/>
                <w:tab w:pos="13320" w:val="left" w:leader="none"/>
              </w:tabs>
              <w:ind w:left="52"/>
              <w:rPr>
                <w:b/>
                <w:position w:val="1"/>
                <w:sz w:val="16"/>
              </w:rPr>
            </w:pPr>
            <w:r>
              <w:rPr>
                <w:b/>
                <w:position w:val="1"/>
                <w:sz w:val="16"/>
              </w:rPr>
              <mc:AlternateContent>
                <mc:Choice Requires="wps">
                  <w:drawing>
                    <wp:anchor distT="0" distB="0" distL="0" distR="0" allowOverlap="1" layoutInCell="1" locked="0" behindDoc="1" simplePos="0" relativeHeight="479955968">
                      <wp:simplePos x="0" y="0"/>
                      <wp:positionH relativeFrom="column">
                        <wp:posOffset>0</wp:posOffset>
                      </wp:positionH>
                      <wp:positionV relativeFrom="paragraph">
                        <wp:posOffset>-40463</wp:posOffset>
                      </wp:positionV>
                      <wp:extent cx="4572000" cy="12700"/>
                      <wp:effectExtent l="0" t="0" r="0" b="0"/>
                      <wp:wrapNone/>
                      <wp:docPr id="1092" name="Group 1092"/>
                      <wp:cNvGraphicFramePr>
                        <a:graphicFrameLocks/>
                      </wp:cNvGraphicFramePr>
                      <a:graphic>
                        <a:graphicData uri="http://schemas.microsoft.com/office/word/2010/wordprocessingGroup">
                          <wpg:wgp>
                            <wpg:cNvPr id="1092" name="Group 1092"/>
                            <wpg:cNvGrpSpPr/>
                            <wpg:grpSpPr>
                              <a:xfrm>
                                <a:off x="0" y="0"/>
                                <a:ext cx="4572000" cy="12700"/>
                                <a:chExt cx="4572000" cy="12700"/>
                              </a:xfrm>
                            </wpg:grpSpPr>
                            <wps:wsp>
                              <wps:cNvPr id="1093" name="Graphic 1093"/>
                              <wps:cNvSpPr/>
                              <wps:spPr>
                                <a:xfrm>
                                  <a:off x="0" y="6350"/>
                                  <a:ext cx="4572000" cy="1270"/>
                                </a:xfrm>
                                <a:custGeom>
                                  <a:avLst/>
                                  <a:gdLst/>
                                  <a:ahLst/>
                                  <a:cxnLst/>
                                  <a:rect l="l" t="t" r="r" b="b"/>
                                  <a:pathLst>
                                    <a:path w="4572000" h="0">
                                      <a:moveTo>
                                        <a:pt x="0" y="0"/>
                                      </a:moveTo>
                                      <a:lnTo>
                                        <a:pt x="45720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3.186102pt;width:360pt;height:1pt;mso-position-horizontal-relative:column;mso-position-vertical-relative:paragraph;z-index:-23360512" id="docshapegroup698" coordorigin="0,-64" coordsize="7200,20">
                      <v:line style="position:absolute" from="0,-54" to="7200,-54" stroked="true" strokeweight="1pt" strokecolor="#000000">
                        <v:stroke dashstyle="solid"/>
                      </v:line>
                      <w10:wrap type="none"/>
                    </v:group>
                  </w:pict>
                </mc:Fallback>
              </mc:AlternateContent>
            </w:r>
            <w:r>
              <w:rPr>
                <w:b/>
                <w:sz w:val="16"/>
              </w:rPr>
              <w:t>Direct</w:t>
            </w:r>
            <w:r>
              <w:rPr>
                <w:b/>
                <w:spacing w:val="6"/>
                <w:sz w:val="16"/>
              </w:rPr>
              <w:t> </w:t>
            </w:r>
            <w:r>
              <w:rPr>
                <w:b/>
                <w:sz w:val="16"/>
              </w:rPr>
              <w:t>Real</w:t>
            </w:r>
            <w:r>
              <w:rPr>
                <w:b/>
                <w:spacing w:val="8"/>
                <w:sz w:val="16"/>
              </w:rPr>
              <w:t> </w:t>
            </w:r>
            <w:r>
              <w:rPr>
                <w:b/>
                <w:spacing w:val="-2"/>
                <w:sz w:val="16"/>
              </w:rPr>
              <w:t>Estate</w:t>
            </w:r>
            <w:r>
              <w:rPr>
                <w:b/>
                <w:sz w:val="16"/>
              </w:rPr>
              <w:tab/>
            </w:r>
            <w:r>
              <w:rPr>
                <w:b/>
                <w:spacing w:val="-2"/>
                <w:position w:val="1"/>
                <w:sz w:val="16"/>
              </w:rPr>
              <w:t>(€1</w:t>
            </w:r>
            <w:r>
              <w:rPr>
                <w:b/>
                <w:spacing w:val="-9"/>
                <w:position w:val="1"/>
                <w:sz w:val="16"/>
              </w:rPr>
              <w:t> </w:t>
            </w:r>
            <w:r>
              <w:rPr>
                <w:b/>
                <w:spacing w:val="-2"/>
                <w:position w:val="1"/>
                <w:sz w:val="16"/>
              </w:rPr>
              <w:t>equals)</w:t>
            </w:r>
            <w:r>
              <w:rPr>
                <w:b/>
                <w:position w:val="1"/>
                <w:sz w:val="16"/>
              </w:rPr>
              <w:tab/>
              <w:t>($CAD1</w:t>
            </w:r>
            <w:r>
              <w:rPr>
                <w:b/>
                <w:spacing w:val="-16"/>
                <w:position w:val="1"/>
                <w:sz w:val="16"/>
              </w:rPr>
              <w:t> </w:t>
            </w:r>
            <w:r>
              <w:rPr>
                <w:b/>
                <w:spacing w:val="-2"/>
                <w:position w:val="1"/>
                <w:sz w:val="16"/>
              </w:rPr>
              <w:t>equals)</w:t>
            </w:r>
            <w:r>
              <w:rPr>
                <w:b/>
                <w:position w:val="1"/>
                <w:sz w:val="16"/>
              </w:rPr>
              <w:tab/>
              <w:t>($USD1</w:t>
            </w:r>
            <w:r>
              <w:rPr>
                <w:b/>
                <w:spacing w:val="-14"/>
                <w:position w:val="1"/>
                <w:sz w:val="16"/>
              </w:rPr>
              <w:t> </w:t>
            </w:r>
            <w:r>
              <w:rPr>
                <w:b/>
                <w:spacing w:val="-2"/>
                <w:position w:val="1"/>
                <w:sz w:val="16"/>
              </w:rPr>
              <w:t>equals)</w:t>
            </w:r>
          </w:p>
        </w:tc>
      </w:tr>
      <w:tr>
        <w:trPr>
          <w:trHeight w:val="280" w:hRule="atLeast"/>
        </w:trPr>
        <w:tc>
          <w:tcPr>
            <w:tcW w:w="3723" w:type="dxa"/>
            <w:tcBorders>
              <w:top w:val="single" w:sz="2" w:space="0" w:color="000000"/>
              <w:bottom w:val="single" w:sz="2" w:space="0" w:color="000000"/>
            </w:tcBorders>
          </w:tcPr>
          <w:p>
            <w:pPr>
              <w:pStyle w:val="TableParagraph"/>
              <w:spacing w:before="56"/>
              <w:ind w:left="52"/>
              <w:rPr>
                <w:sz w:val="16"/>
              </w:rPr>
            </w:pPr>
            <w:r>
              <w:rPr>
                <w:w w:val="105"/>
                <w:sz w:val="16"/>
              </w:rPr>
              <w:t>Attributed absolute</w:t>
            </w:r>
            <w:r>
              <w:rPr>
                <w:spacing w:val="1"/>
                <w:w w:val="105"/>
                <w:sz w:val="16"/>
              </w:rPr>
              <w:t> </w:t>
            </w:r>
            <w:r>
              <w:rPr>
                <w:w w:val="105"/>
                <w:sz w:val="16"/>
              </w:rPr>
              <w:t>financed</w:t>
            </w:r>
            <w:r>
              <w:rPr>
                <w:spacing w:val="1"/>
                <w:w w:val="105"/>
                <w:sz w:val="16"/>
              </w:rPr>
              <w:t> </w:t>
            </w:r>
            <w:r>
              <w:rPr>
                <w:spacing w:val="-2"/>
                <w:w w:val="105"/>
                <w:sz w:val="16"/>
              </w:rPr>
              <w:t>emissions</w:t>
            </w:r>
          </w:p>
        </w:tc>
        <w:tc>
          <w:tcPr>
            <w:tcW w:w="2092" w:type="dxa"/>
            <w:tcBorders>
              <w:top w:val="single" w:sz="2" w:space="0" w:color="000000"/>
              <w:bottom w:val="single" w:sz="2" w:space="0" w:color="000000"/>
            </w:tcBorders>
          </w:tcPr>
          <w:p>
            <w:pPr>
              <w:pStyle w:val="TableParagraph"/>
              <w:spacing w:before="56"/>
              <w:ind w:right="270"/>
              <w:jc w:val="right"/>
              <w:rPr>
                <w:sz w:val="16"/>
              </w:rPr>
            </w:pPr>
            <w:r>
              <w:rPr>
                <w:spacing w:val="-2"/>
                <w:sz w:val="16"/>
              </w:rPr>
              <w:t>135,896</w:t>
            </w:r>
            <w:r>
              <w:rPr>
                <w:spacing w:val="-9"/>
                <w:sz w:val="16"/>
              </w:rPr>
              <w:t> </w:t>
            </w:r>
            <w:r>
              <w:rPr>
                <w:spacing w:val="-2"/>
                <w:sz w:val="16"/>
              </w:rPr>
              <w:t>tCO</w:t>
            </w:r>
            <w:r>
              <w:rPr>
                <w:spacing w:val="-2"/>
                <w:sz w:val="16"/>
                <w:vertAlign w:val="subscript"/>
              </w:rPr>
              <w:t>2</w:t>
            </w:r>
            <w:r>
              <w:rPr>
                <w:spacing w:val="-2"/>
                <w:sz w:val="16"/>
                <w:vertAlign w:val="baseline"/>
              </w:rPr>
              <w:t>e</w:t>
            </w:r>
          </w:p>
        </w:tc>
        <w:tc>
          <w:tcPr>
            <w:tcW w:w="1384" w:type="dxa"/>
            <w:tcBorders>
              <w:top w:val="single" w:sz="2" w:space="0" w:color="000000"/>
              <w:bottom w:val="single" w:sz="2" w:space="0" w:color="000000"/>
            </w:tcBorders>
          </w:tcPr>
          <w:p>
            <w:pPr>
              <w:pStyle w:val="TableParagraph"/>
              <w:spacing w:before="56"/>
              <w:ind w:right="49"/>
              <w:jc w:val="right"/>
              <w:rPr>
                <w:sz w:val="16"/>
              </w:rPr>
            </w:pPr>
            <w:r>
              <w:rPr>
                <w:spacing w:val="-5"/>
                <w:sz w:val="16"/>
              </w:rPr>
              <w:t>88,241 </w:t>
            </w:r>
            <w:r>
              <w:rPr>
                <w:spacing w:val="-2"/>
                <w:sz w:val="16"/>
              </w:rPr>
              <w:t>tCO</w:t>
            </w:r>
            <w:r>
              <w:rPr>
                <w:spacing w:val="-2"/>
                <w:sz w:val="16"/>
                <w:vertAlign w:val="subscript"/>
              </w:rPr>
              <w:t>2</w:t>
            </w:r>
            <w:r>
              <w:rPr>
                <w:spacing w:val="-2"/>
                <w:sz w:val="16"/>
                <w:vertAlign w:val="baseline"/>
              </w:rPr>
              <w:t>e</w:t>
            </w:r>
          </w:p>
        </w:tc>
        <w:tc>
          <w:tcPr>
            <w:tcW w:w="283" w:type="dxa"/>
          </w:tcPr>
          <w:p>
            <w:pPr>
              <w:pStyle w:val="TableParagraph"/>
              <w:rPr>
                <w:rFonts w:ascii="Times New Roman"/>
                <w:sz w:val="16"/>
              </w:rPr>
            </w:pPr>
          </w:p>
        </w:tc>
        <w:tc>
          <w:tcPr>
            <w:tcW w:w="1984" w:type="dxa"/>
            <w:tcBorders>
              <w:top w:val="single" w:sz="2" w:space="0" w:color="000000"/>
              <w:bottom w:val="single" w:sz="2" w:space="0" w:color="000000"/>
            </w:tcBorders>
          </w:tcPr>
          <w:p>
            <w:pPr>
              <w:pStyle w:val="TableParagraph"/>
              <w:spacing w:before="56"/>
              <w:ind w:left="53"/>
              <w:rPr>
                <w:sz w:val="16"/>
              </w:rPr>
            </w:pPr>
            <w:r>
              <w:rPr>
                <w:spacing w:val="-2"/>
                <w:w w:val="105"/>
                <w:sz w:val="16"/>
              </w:rPr>
              <w:t>Average </w:t>
            </w:r>
            <w:r>
              <w:rPr>
                <w:spacing w:val="-4"/>
                <w:w w:val="105"/>
                <w:sz w:val="16"/>
              </w:rPr>
              <w:t>rate</w:t>
            </w:r>
          </w:p>
        </w:tc>
        <w:tc>
          <w:tcPr>
            <w:tcW w:w="1513" w:type="dxa"/>
            <w:tcBorders>
              <w:top w:val="single" w:sz="2" w:space="0" w:color="000000"/>
              <w:bottom w:val="single" w:sz="2" w:space="0" w:color="000000"/>
            </w:tcBorders>
          </w:tcPr>
          <w:p>
            <w:pPr>
              <w:pStyle w:val="TableParagraph"/>
              <w:spacing w:before="56"/>
              <w:ind w:right="170"/>
              <w:jc w:val="right"/>
              <w:rPr>
                <w:b/>
                <w:sz w:val="16"/>
              </w:rPr>
            </w:pPr>
            <w:r>
              <w:rPr>
                <w:b/>
                <w:spacing w:val="-2"/>
                <w:w w:val="110"/>
                <w:sz w:val="16"/>
              </w:rPr>
              <w:t>£0.85</w:t>
            </w:r>
          </w:p>
        </w:tc>
        <w:tc>
          <w:tcPr>
            <w:tcW w:w="750" w:type="dxa"/>
            <w:tcBorders>
              <w:top w:val="single" w:sz="2" w:space="0" w:color="000000"/>
              <w:bottom w:val="single" w:sz="2" w:space="0" w:color="000000"/>
            </w:tcBorders>
          </w:tcPr>
          <w:p>
            <w:pPr>
              <w:pStyle w:val="TableParagraph"/>
              <w:spacing w:before="56"/>
              <w:ind w:left="61" w:right="44"/>
              <w:jc w:val="center"/>
              <w:rPr>
                <w:sz w:val="16"/>
              </w:rPr>
            </w:pPr>
            <w:r>
              <w:rPr>
                <w:spacing w:val="-4"/>
                <w:w w:val="105"/>
                <w:sz w:val="16"/>
              </w:rPr>
              <w:t>£0.87</w:t>
            </w:r>
          </w:p>
        </w:tc>
        <w:tc>
          <w:tcPr>
            <w:tcW w:w="773" w:type="dxa"/>
            <w:tcBorders>
              <w:top w:val="single" w:sz="2" w:space="0" w:color="000000"/>
              <w:bottom w:val="single" w:sz="2" w:space="0" w:color="000000"/>
            </w:tcBorders>
          </w:tcPr>
          <w:p>
            <w:pPr>
              <w:pStyle w:val="TableParagraph"/>
              <w:spacing w:before="56"/>
              <w:ind w:left="41" w:right="40"/>
              <w:jc w:val="center"/>
              <w:rPr>
                <w:b/>
                <w:sz w:val="16"/>
              </w:rPr>
            </w:pPr>
            <w:r>
              <w:rPr>
                <w:b/>
                <w:spacing w:val="-2"/>
                <w:w w:val="110"/>
                <w:sz w:val="16"/>
              </w:rPr>
              <w:t>£0.57</w:t>
            </w:r>
          </w:p>
        </w:tc>
        <w:tc>
          <w:tcPr>
            <w:tcW w:w="757" w:type="dxa"/>
            <w:tcBorders>
              <w:top w:val="single" w:sz="2" w:space="0" w:color="000000"/>
              <w:bottom w:val="single" w:sz="2" w:space="0" w:color="000000"/>
            </w:tcBorders>
          </w:tcPr>
          <w:p>
            <w:pPr>
              <w:pStyle w:val="TableParagraph"/>
              <w:spacing w:before="56"/>
              <w:ind w:left="68" w:right="59"/>
              <w:jc w:val="center"/>
              <w:rPr>
                <w:sz w:val="16"/>
              </w:rPr>
            </w:pPr>
            <w:r>
              <w:rPr>
                <w:spacing w:val="-4"/>
                <w:w w:val="105"/>
                <w:sz w:val="16"/>
              </w:rPr>
              <w:t>£0.60</w:t>
            </w:r>
          </w:p>
        </w:tc>
        <w:tc>
          <w:tcPr>
            <w:tcW w:w="775" w:type="dxa"/>
            <w:tcBorders>
              <w:top w:val="single" w:sz="2" w:space="0" w:color="000000"/>
              <w:bottom w:val="single" w:sz="2" w:space="0" w:color="000000"/>
            </w:tcBorders>
          </w:tcPr>
          <w:p>
            <w:pPr>
              <w:pStyle w:val="TableParagraph"/>
              <w:spacing w:before="56"/>
              <w:ind w:left="39" w:right="39"/>
              <w:jc w:val="center"/>
              <w:rPr>
                <w:b/>
                <w:sz w:val="16"/>
              </w:rPr>
            </w:pPr>
            <w:r>
              <w:rPr>
                <w:b/>
                <w:spacing w:val="-2"/>
                <w:w w:val="110"/>
                <w:sz w:val="16"/>
              </w:rPr>
              <w:t>£0.78</w:t>
            </w:r>
          </w:p>
        </w:tc>
        <w:tc>
          <w:tcPr>
            <w:tcW w:w="649" w:type="dxa"/>
            <w:tcBorders>
              <w:top w:val="single" w:sz="2" w:space="0" w:color="000000"/>
              <w:bottom w:val="single" w:sz="2" w:space="0" w:color="000000"/>
            </w:tcBorders>
          </w:tcPr>
          <w:p>
            <w:pPr>
              <w:pStyle w:val="TableParagraph"/>
              <w:spacing w:before="56"/>
              <w:ind w:right="50"/>
              <w:jc w:val="right"/>
              <w:rPr>
                <w:sz w:val="16"/>
              </w:rPr>
            </w:pPr>
            <w:r>
              <w:rPr>
                <w:spacing w:val="-4"/>
                <w:w w:val="105"/>
                <w:sz w:val="16"/>
              </w:rPr>
              <w:t>£0.80</w:t>
            </w:r>
          </w:p>
        </w:tc>
      </w:tr>
      <w:tr>
        <w:trPr>
          <w:trHeight w:val="272" w:hRule="atLeast"/>
        </w:trPr>
        <w:tc>
          <w:tcPr>
            <w:tcW w:w="3723" w:type="dxa"/>
            <w:tcBorders>
              <w:top w:val="single" w:sz="2" w:space="0" w:color="000000"/>
              <w:bottom w:val="single" w:sz="2" w:space="0" w:color="000000"/>
            </w:tcBorders>
          </w:tcPr>
          <w:p>
            <w:pPr>
              <w:pStyle w:val="TableParagraph"/>
              <w:spacing w:before="56"/>
              <w:ind w:left="52"/>
              <w:rPr>
                <w:sz w:val="16"/>
              </w:rPr>
            </w:pPr>
            <w:r>
              <w:rPr>
                <w:w w:val="105"/>
                <w:sz w:val="16"/>
              </w:rPr>
              <w:t>Carbon</w:t>
            </w:r>
            <w:r>
              <w:rPr>
                <w:spacing w:val="-6"/>
                <w:w w:val="105"/>
                <w:sz w:val="16"/>
              </w:rPr>
              <w:t> </w:t>
            </w:r>
            <w:r>
              <w:rPr>
                <w:w w:val="105"/>
                <w:sz w:val="16"/>
              </w:rPr>
              <w:t>intensity</w:t>
            </w:r>
            <w:r>
              <w:rPr>
                <w:spacing w:val="-6"/>
                <w:w w:val="105"/>
                <w:sz w:val="16"/>
              </w:rPr>
              <w:t> </w:t>
            </w:r>
            <w:r>
              <w:rPr>
                <w:w w:val="105"/>
                <w:sz w:val="16"/>
              </w:rPr>
              <w:t>by</w:t>
            </w:r>
            <w:r>
              <w:rPr>
                <w:spacing w:val="-6"/>
                <w:w w:val="105"/>
                <w:sz w:val="16"/>
              </w:rPr>
              <w:t> </w:t>
            </w:r>
            <w:r>
              <w:rPr>
                <w:w w:val="105"/>
                <w:sz w:val="16"/>
              </w:rPr>
              <w:t>square</w:t>
            </w:r>
            <w:r>
              <w:rPr>
                <w:spacing w:val="-6"/>
                <w:w w:val="105"/>
                <w:sz w:val="16"/>
              </w:rPr>
              <w:t> </w:t>
            </w:r>
            <w:r>
              <w:rPr>
                <w:spacing w:val="-2"/>
                <w:w w:val="105"/>
                <w:sz w:val="16"/>
              </w:rPr>
              <w:t>metres</w:t>
            </w:r>
          </w:p>
        </w:tc>
        <w:tc>
          <w:tcPr>
            <w:tcW w:w="2092" w:type="dxa"/>
            <w:tcBorders>
              <w:top w:val="single" w:sz="2" w:space="0" w:color="000000"/>
              <w:bottom w:val="single" w:sz="2" w:space="0" w:color="000000"/>
            </w:tcBorders>
          </w:tcPr>
          <w:p>
            <w:pPr>
              <w:pStyle w:val="TableParagraph"/>
              <w:spacing w:before="56"/>
              <w:ind w:right="270"/>
              <w:jc w:val="right"/>
              <w:rPr>
                <w:sz w:val="16"/>
              </w:rPr>
            </w:pPr>
            <w:r>
              <w:rPr>
                <w:w w:val="85"/>
                <w:sz w:val="16"/>
              </w:rPr>
              <w:t>81</w:t>
            </w:r>
            <w:r>
              <w:rPr>
                <w:spacing w:val="-4"/>
                <w:w w:val="85"/>
                <w:sz w:val="16"/>
              </w:rPr>
              <w:t> </w:t>
            </w:r>
            <w:r>
              <w:rPr>
                <w:spacing w:val="-2"/>
                <w:sz w:val="16"/>
              </w:rPr>
              <w:t>kgCO</w:t>
            </w:r>
            <w:r>
              <w:rPr>
                <w:spacing w:val="-2"/>
                <w:sz w:val="16"/>
                <w:vertAlign w:val="subscript"/>
              </w:rPr>
              <w:t>2</w:t>
            </w:r>
            <w:r>
              <w:rPr>
                <w:spacing w:val="-2"/>
                <w:sz w:val="16"/>
                <w:vertAlign w:val="baseline"/>
              </w:rPr>
              <w:t>e/m</w:t>
            </w:r>
            <w:r>
              <w:rPr>
                <w:spacing w:val="-2"/>
                <w:sz w:val="16"/>
                <w:vertAlign w:val="superscript"/>
              </w:rPr>
              <w:t>2</w:t>
            </w:r>
          </w:p>
        </w:tc>
        <w:tc>
          <w:tcPr>
            <w:tcW w:w="1384" w:type="dxa"/>
            <w:tcBorders>
              <w:top w:val="single" w:sz="2" w:space="0" w:color="000000"/>
              <w:bottom w:val="single" w:sz="2" w:space="0" w:color="000000"/>
            </w:tcBorders>
          </w:tcPr>
          <w:p>
            <w:pPr>
              <w:pStyle w:val="TableParagraph"/>
              <w:spacing w:before="56"/>
              <w:ind w:right="49"/>
              <w:jc w:val="right"/>
              <w:rPr>
                <w:sz w:val="16"/>
              </w:rPr>
            </w:pPr>
            <w:r>
              <w:rPr>
                <w:w w:val="105"/>
                <w:sz w:val="16"/>
              </w:rPr>
              <w:t>43</w:t>
            </w:r>
            <w:r>
              <w:rPr>
                <w:spacing w:val="-10"/>
                <w:w w:val="105"/>
                <w:sz w:val="16"/>
              </w:rPr>
              <w:t> </w:t>
            </w:r>
            <w:r>
              <w:rPr>
                <w:spacing w:val="-2"/>
                <w:w w:val="105"/>
                <w:sz w:val="16"/>
              </w:rPr>
              <w:t>kgCO</w:t>
            </w:r>
            <w:r>
              <w:rPr>
                <w:spacing w:val="-2"/>
                <w:w w:val="105"/>
                <w:sz w:val="16"/>
                <w:vertAlign w:val="subscript"/>
              </w:rPr>
              <w:t>2</w:t>
            </w:r>
            <w:r>
              <w:rPr>
                <w:spacing w:val="-2"/>
                <w:w w:val="105"/>
                <w:sz w:val="16"/>
                <w:vertAlign w:val="baseline"/>
              </w:rPr>
              <w:t>e/m</w:t>
            </w:r>
            <w:r>
              <w:rPr>
                <w:spacing w:val="-2"/>
                <w:w w:val="105"/>
                <w:sz w:val="16"/>
                <w:vertAlign w:val="superscript"/>
              </w:rPr>
              <w:t>2</w:t>
            </w:r>
          </w:p>
        </w:tc>
        <w:tc>
          <w:tcPr>
            <w:tcW w:w="283" w:type="dxa"/>
          </w:tcPr>
          <w:p>
            <w:pPr>
              <w:pStyle w:val="TableParagraph"/>
              <w:rPr>
                <w:rFonts w:ascii="Times New Roman"/>
                <w:sz w:val="16"/>
              </w:rPr>
            </w:pPr>
          </w:p>
        </w:tc>
        <w:tc>
          <w:tcPr>
            <w:tcW w:w="1984" w:type="dxa"/>
            <w:tcBorders>
              <w:top w:val="single" w:sz="2" w:space="0" w:color="000000"/>
              <w:bottom w:val="single" w:sz="8" w:space="0" w:color="000000"/>
            </w:tcBorders>
          </w:tcPr>
          <w:p>
            <w:pPr>
              <w:pStyle w:val="TableParagraph"/>
              <w:spacing w:before="56"/>
              <w:ind w:left="53"/>
              <w:rPr>
                <w:sz w:val="16"/>
              </w:rPr>
            </w:pPr>
            <w:r>
              <w:rPr>
                <w:w w:val="105"/>
                <w:sz w:val="16"/>
              </w:rPr>
              <w:t>Year-end</w:t>
            </w:r>
            <w:r>
              <w:rPr>
                <w:spacing w:val="-2"/>
                <w:w w:val="105"/>
                <w:sz w:val="16"/>
              </w:rPr>
              <w:t> </w:t>
            </w:r>
            <w:r>
              <w:rPr>
                <w:spacing w:val="-4"/>
                <w:w w:val="105"/>
                <w:sz w:val="16"/>
              </w:rPr>
              <w:t>rate</w:t>
            </w:r>
          </w:p>
        </w:tc>
        <w:tc>
          <w:tcPr>
            <w:tcW w:w="1513" w:type="dxa"/>
            <w:tcBorders>
              <w:top w:val="single" w:sz="2" w:space="0" w:color="000000"/>
              <w:bottom w:val="single" w:sz="8" w:space="0" w:color="000000"/>
            </w:tcBorders>
          </w:tcPr>
          <w:p>
            <w:pPr>
              <w:pStyle w:val="TableParagraph"/>
              <w:spacing w:before="56"/>
              <w:ind w:right="170"/>
              <w:jc w:val="right"/>
              <w:rPr>
                <w:b/>
                <w:sz w:val="16"/>
              </w:rPr>
            </w:pPr>
            <w:r>
              <w:rPr>
                <w:b/>
                <w:spacing w:val="-2"/>
                <w:w w:val="110"/>
                <w:sz w:val="16"/>
              </w:rPr>
              <w:t>£0.83</w:t>
            </w:r>
          </w:p>
        </w:tc>
        <w:tc>
          <w:tcPr>
            <w:tcW w:w="750" w:type="dxa"/>
            <w:tcBorders>
              <w:top w:val="single" w:sz="2" w:space="0" w:color="000000"/>
              <w:bottom w:val="single" w:sz="8" w:space="0" w:color="000000"/>
            </w:tcBorders>
          </w:tcPr>
          <w:p>
            <w:pPr>
              <w:pStyle w:val="TableParagraph"/>
              <w:spacing w:before="56"/>
              <w:ind w:left="61" w:right="44"/>
              <w:jc w:val="center"/>
              <w:rPr>
                <w:sz w:val="16"/>
              </w:rPr>
            </w:pPr>
            <w:r>
              <w:rPr>
                <w:spacing w:val="-4"/>
                <w:w w:val="105"/>
                <w:sz w:val="16"/>
              </w:rPr>
              <w:t>£0.87</w:t>
            </w:r>
          </w:p>
        </w:tc>
        <w:tc>
          <w:tcPr>
            <w:tcW w:w="773" w:type="dxa"/>
            <w:tcBorders>
              <w:top w:val="single" w:sz="2" w:space="0" w:color="000000"/>
              <w:bottom w:val="single" w:sz="8" w:space="0" w:color="000000"/>
            </w:tcBorders>
          </w:tcPr>
          <w:p>
            <w:pPr>
              <w:pStyle w:val="TableParagraph"/>
              <w:spacing w:before="56"/>
              <w:ind w:left="41" w:right="44"/>
              <w:jc w:val="center"/>
              <w:rPr>
                <w:b/>
                <w:sz w:val="16"/>
              </w:rPr>
            </w:pPr>
            <w:r>
              <w:rPr>
                <w:b/>
                <w:spacing w:val="-2"/>
                <w:w w:val="110"/>
                <w:sz w:val="16"/>
              </w:rPr>
              <w:t>£0.55</w:t>
            </w:r>
          </w:p>
        </w:tc>
        <w:tc>
          <w:tcPr>
            <w:tcW w:w="757" w:type="dxa"/>
            <w:tcBorders>
              <w:top w:val="single" w:sz="2" w:space="0" w:color="000000"/>
              <w:bottom w:val="single" w:sz="8" w:space="0" w:color="000000"/>
            </w:tcBorders>
          </w:tcPr>
          <w:p>
            <w:pPr>
              <w:pStyle w:val="TableParagraph"/>
              <w:spacing w:before="56"/>
              <w:ind w:left="68" w:right="54"/>
              <w:jc w:val="center"/>
              <w:rPr>
                <w:sz w:val="16"/>
              </w:rPr>
            </w:pPr>
            <w:r>
              <w:rPr>
                <w:spacing w:val="-4"/>
                <w:w w:val="105"/>
                <w:sz w:val="16"/>
              </w:rPr>
              <w:t>£0.59</w:t>
            </w:r>
          </w:p>
        </w:tc>
        <w:tc>
          <w:tcPr>
            <w:tcW w:w="775" w:type="dxa"/>
            <w:tcBorders>
              <w:top w:val="single" w:sz="2" w:space="0" w:color="000000"/>
              <w:bottom w:val="single" w:sz="8" w:space="0" w:color="000000"/>
            </w:tcBorders>
          </w:tcPr>
          <w:p>
            <w:pPr>
              <w:pStyle w:val="TableParagraph"/>
              <w:spacing w:before="56"/>
              <w:ind w:left="39" w:right="46"/>
              <w:jc w:val="center"/>
              <w:rPr>
                <w:b/>
                <w:sz w:val="16"/>
              </w:rPr>
            </w:pPr>
            <w:r>
              <w:rPr>
                <w:b/>
                <w:spacing w:val="-2"/>
                <w:w w:val="110"/>
                <w:sz w:val="16"/>
              </w:rPr>
              <w:t>£0.80</w:t>
            </w:r>
          </w:p>
        </w:tc>
        <w:tc>
          <w:tcPr>
            <w:tcW w:w="649" w:type="dxa"/>
            <w:tcBorders>
              <w:top w:val="single" w:sz="2" w:space="0" w:color="000000"/>
              <w:bottom w:val="single" w:sz="8" w:space="0" w:color="000000"/>
            </w:tcBorders>
          </w:tcPr>
          <w:p>
            <w:pPr>
              <w:pStyle w:val="TableParagraph"/>
              <w:spacing w:before="56"/>
              <w:ind w:right="50"/>
              <w:jc w:val="right"/>
              <w:rPr>
                <w:sz w:val="16"/>
              </w:rPr>
            </w:pPr>
            <w:r>
              <w:rPr>
                <w:spacing w:val="-4"/>
                <w:w w:val="105"/>
                <w:sz w:val="16"/>
              </w:rPr>
              <w:t>£0.79</w:t>
            </w:r>
          </w:p>
        </w:tc>
      </w:tr>
      <w:tr>
        <w:trPr>
          <w:trHeight w:val="272" w:hRule="atLeast"/>
        </w:trPr>
        <w:tc>
          <w:tcPr>
            <w:tcW w:w="3723" w:type="dxa"/>
            <w:tcBorders>
              <w:top w:val="single" w:sz="2" w:space="0" w:color="000000"/>
              <w:bottom w:val="single" w:sz="2" w:space="0" w:color="000000"/>
            </w:tcBorders>
          </w:tcPr>
          <w:p>
            <w:pPr>
              <w:pStyle w:val="TableParagraph"/>
              <w:spacing w:before="48"/>
              <w:ind w:left="52"/>
              <w:rPr>
                <w:sz w:val="16"/>
              </w:rPr>
            </w:pPr>
            <w:r>
              <w:rPr>
                <w:w w:val="105"/>
                <w:sz w:val="16"/>
              </w:rPr>
              <w:t>Economic</w:t>
            </w:r>
            <w:r>
              <w:rPr>
                <w:spacing w:val="-10"/>
                <w:w w:val="105"/>
                <w:sz w:val="16"/>
              </w:rPr>
              <w:t> </w:t>
            </w:r>
            <w:r>
              <w:rPr>
                <w:w w:val="105"/>
                <w:sz w:val="16"/>
              </w:rPr>
              <w:t>carbon</w:t>
            </w:r>
            <w:r>
              <w:rPr>
                <w:spacing w:val="-10"/>
                <w:w w:val="105"/>
                <w:sz w:val="16"/>
              </w:rPr>
              <w:t> </w:t>
            </w:r>
            <w:r>
              <w:rPr>
                <w:spacing w:val="-2"/>
                <w:w w:val="105"/>
                <w:sz w:val="16"/>
              </w:rPr>
              <w:t>intensity</w:t>
            </w:r>
          </w:p>
        </w:tc>
        <w:tc>
          <w:tcPr>
            <w:tcW w:w="2092" w:type="dxa"/>
            <w:tcBorders>
              <w:top w:val="single" w:sz="2" w:space="0" w:color="000000"/>
              <w:bottom w:val="single" w:sz="2" w:space="0" w:color="000000"/>
            </w:tcBorders>
          </w:tcPr>
          <w:p>
            <w:pPr>
              <w:pStyle w:val="TableParagraph"/>
              <w:spacing w:before="48"/>
              <w:ind w:right="270"/>
              <w:jc w:val="right"/>
              <w:rPr>
                <w:sz w:val="16"/>
              </w:rPr>
            </w:pPr>
            <w:r>
              <w:rPr>
                <w:w w:val="105"/>
                <w:sz w:val="16"/>
              </w:rPr>
              <w:t>33</w:t>
            </w:r>
            <w:r>
              <w:rPr>
                <w:spacing w:val="-11"/>
                <w:w w:val="105"/>
                <w:sz w:val="16"/>
              </w:rPr>
              <w:t> </w:t>
            </w:r>
            <w:r>
              <w:rPr>
                <w:spacing w:val="-2"/>
                <w:w w:val="105"/>
                <w:sz w:val="16"/>
              </w:rPr>
              <w:t>tCO</w:t>
            </w:r>
            <w:r>
              <w:rPr>
                <w:spacing w:val="-2"/>
                <w:w w:val="105"/>
                <w:sz w:val="16"/>
                <w:vertAlign w:val="subscript"/>
              </w:rPr>
              <w:t>2</w:t>
            </w:r>
            <w:r>
              <w:rPr>
                <w:spacing w:val="-2"/>
                <w:w w:val="105"/>
                <w:sz w:val="16"/>
                <w:vertAlign w:val="baseline"/>
              </w:rPr>
              <w:t>e/£m</w:t>
            </w:r>
          </w:p>
        </w:tc>
        <w:tc>
          <w:tcPr>
            <w:tcW w:w="1384" w:type="dxa"/>
            <w:tcBorders>
              <w:top w:val="single" w:sz="2" w:space="0" w:color="000000"/>
              <w:bottom w:val="single" w:sz="2" w:space="0" w:color="000000"/>
            </w:tcBorders>
          </w:tcPr>
          <w:p>
            <w:pPr>
              <w:pStyle w:val="TableParagraph"/>
              <w:spacing w:before="48"/>
              <w:ind w:right="49"/>
              <w:jc w:val="right"/>
              <w:rPr>
                <w:sz w:val="16"/>
              </w:rPr>
            </w:pPr>
            <w:r>
              <w:rPr>
                <w:w w:val="85"/>
                <w:sz w:val="16"/>
              </w:rPr>
              <w:t>18</w:t>
            </w:r>
            <w:r>
              <w:rPr>
                <w:spacing w:val="-4"/>
                <w:w w:val="85"/>
                <w:sz w:val="16"/>
              </w:rPr>
              <w:t> </w:t>
            </w:r>
            <w:r>
              <w:rPr>
                <w:spacing w:val="-2"/>
                <w:sz w:val="16"/>
              </w:rPr>
              <w:t>tCO</w:t>
            </w:r>
            <w:r>
              <w:rPr>
                <w:spacing w:val="-2"/>
                <w:sz w:val="16"/>
                <w:vertAlign w:val="subscript"/>
              </w:rPr>
              <w:t>2</w:t>
            </w:r>
            <w:r>
              <w:rPr>
                <w:spacing w:val="-2"/>
                <w:sz w:val="16"/>
                <w:vertAlign w:val="baseline"/>
              </w:rPr>
              <w:t>e/£m</w:t>
            </w:r>
          </w:p>
        </w:tc>
        <w:tc>
          <w:tcPr>
            <w:tcW w:w="283" w:type="dxa"/>
          </w:tcPr>
          <w:p>
            <w:pPr>
              <w:pStyle w:val="TableParagraph"/>
              <w:rPr>
                <w:rFonts w:ascii="Times New Roman"/>
                <w:sz w:val="16"/>
              </w:rPr>
            </w:pPr>
          </w:p>
        </w:tc>
        <w:tc>
          <w:tcPr>
            <w:tcW w:w="1984" w:type="dxa"/>
            <w:tcBorders>
              <w:top w:val="single" w:sz="8" w:space="0" w:color="000000"/>
            </w:tcBorders>
          </w:tcPr>
          <w:p>
            <w:pPr>
              <w:pStyle w:val="TableParagraph"/>
              <w:rPr>
                <w:rFonts w:ascii="Times New Roman"/>
                <w:sz w:val="16"/>
              </w:rPr>
            </w:pPr>
          </w:p>
        </w:tc>
        <w:tc>
          <w:tcPr>
            <w:tcW w:w="1513" w:type="dxa"/>
            <w:tcBorders>
              <w:top w:val="single" w:sz="8" w:space="0" w:color="000000"/>
            </w:tcBorders>
          </w:tcPr>
          <w:p>
            <w:pPr>
              <w:pStyle w:val="TableParagraph"/>
              <w:rPr>
                <w:rFonts w:ascii="Times New Roman"/>
                <w:sz w:val="16"/>
              </w:rPr>
            </w:pPr>
          </w:p>
        </w:tc>
        <w:tc>
          <w:tcPr>
            <w:tcW w:w="750" w:type="dxa"/>
            <w:tcBorders>
              <w:top w:val="single" w:sz="8" w:space="0" w:color="000000"/>
            </w:tcBorders>
          </w:tcPr>
          <w:p>
            <w:pPr>
              <w:pStyle w:val="TableParagraph"/>
              <w:rPr>
                <w:rFonts w:ascii="Times New Roman"/>
                <w:sz w:val="16"/>
              </w:rPr>
            </w:pPr>
          </w:p>
        </w:tc>
        <w:tc>
          <w:tcPr>
            <w:tcW w:w="773" w:type="dxa"/>
            <w:tcBorders>
              <w:top w:val="single" w:sz="8" w:space="0" w:color="000000"/>
            </w:tcBorders>
          </w:tcPr>
          <w:p>
            <w:pPr>
              <w:pStyle w:val="TableParagraph"/>
              <w:rPr>
                <w:rFonts w:ascii="Times New Roman"/>
                <w:sz w:val="16"/>
              </w:rPr>
            </w:pPr>
          </w:p>
        </w:tc>
        <w:tc>
          <w:tcPr>
            <w:tcW w:w="757" w:type="dxa"/>
            <w:tcBorders>
              <w:top w:val="single" w:sz="8" w:space="0" w:color="000000"/>
            </w:tcBorders>
          </w:tcPr>
          <w:p>
            <w:pPr>
              <w:pStyle w:val="TableParagraph"/>
              <w:rPr>
                <w:rFonts w:ascii="Times New Roman"/>
                <w:sz w:val="16"/>
              </w:rPr>
            </w:pPr>
          </w:p>
        </w:tc>
        <w:tc>
          <w:tcPr>
            <w:tcW w:w="775" w:type="dxa"/>
            <w:tcBorders>
              <w:top w:val="single" w:sz="8" w:space="0" w:color="000000"/>
            </w:tcBorders>
          </w:tcPr>
          <w:p>
            <w:pPr>
              <w:pStyle w:val="TableParagraph"/>
              <w:rPr>
                <w:rFonts w:ascii="Times New Roman"/>
                <w:sz w:val="16"/>
              </w:rPr>
            </w:pPr>
          </w:p>
        </w:tc>
        <w:tc>
          <w:tcPr>
            <w:tcW w:w="649" w:type="dxa"/>
            <w:tcBorders>
              <w:top w:val="single" w:sz="8" w:space="0" w:color="000000"/>
            </w:tcBorders>
          </w:tcPr>
          <w:p>
            <w:pPr>
              <w:pStyle w:val="TableParagraph"/>
              <w:rPr>
                <w:rFonts w:ascii="Times New Roman"/>
                <w:sz w:val="16"/>
              </w:rPr>
            </w:pPr>
          </w:p>
        </w:tc>
      </w:tr>
      <w:tr>
        <w:trPr>
          <w:trHeight w:val="272" w:hRule="atLeast"/>
        </w:trPr>
        <w:tc>
          <w:tcPr>
            <w:tcW w:w="3723" w:type="dxa"/>
            <w:tcBorders>
              <w:top w:val="single" w:sz="2" w:space="0" w:color="000000"/>
              <w:bottom w:val="single" w:sz="8" w:space="0" w:color="000000"/>
            </w:tcBorders>
          </w:tcPr>
          <w:p>
            <w:pPr>
              <w:pStyle w:val="TableParagraph"/>
              <w:spacing w:before="56"/>
              <w:ind w:left="52"/>
              <w:rPr>
                <w:sz w:val="16"/>
              </w:rPr>
            </w:pPr>
            <w:r>
              <w:rPr>
                <w:sz w:val="16"/>
              </w:rPr>
              <w:t>Emissions</w:t>
            </w:r>
            <w:r>
              <w:rPr>
                <w:spacing w:val="14"/>
                <w:sz w:val="16"/>
              </w:rPr>
              <w:t> </w:t>
            </w:r>
            <w:r>
              <w:rPr>
                <w:sz w:val="16"/>
              </w:rPr>
              <w:t>data</w:t>
            </w:r>
            <w:r>
              <w:rPr>
                <w:spacing w:val="14"/>
                <w:sz w:val="16"/>
              </w:rPr>
              <w:t> </w:t>
            </w:r>
            <w:r>
              <w:rPr>
                <w:sz w:val="16"/>
              </w:rPr>
              <w:t>coverage</w:t>
            </w:r>
            <w:r>
              <w:rPr>
                <w:spacing w:val="14"/>
                <w:sz w:val="16"/>
              </w:rPr>
              <w:t> </w:t>
            </w:r>
            <w:r>
              <w:rPr>
                <w:spacing w:val="-10"/>
                <w:sz w:val="16"/>
              </w:rPr>
              <w:t>%</w:t>
            </w:r>
          </w:p>
        </w:tc>
        <w:tc>
          <w:tcPr>
            <w:tcW w:w="2092" w:type="dxa"/>
            <w:tcBorders>
              <w:top w:val="single" w:sz="2" w:space="0" w:color="000000"/>
              <w:bottom w:val="single" w:sz="8" w:space="0" w:color="000000"/>
            </w:tcBorders>
          </w:tcPr>
          <w:p>
            <w:pPr>
              <w:pStyle w:val="TableParagraph"/>
              <w:spacing w:before="56"/>
              <w:ind w:right="270"/>
              <w:jc w:val="right"/>
              <w:rPr>
                <w:sz w:val="16"/>
              </w:rPr>
            </w:pPr>
            <w:r>
              <w:rPr>
                <w:spacing w:val="-5"/>
                <w:sz w:val="16"/>
              </w:rPr>
              <w:t>66%</w:t>
            </w:r>
          </w:p>
        </w:tc>
        <w:tc>
          <w:tcPr>
            <w:tcW w:w="1384" w:type="dxa"/>
            <w:tcBorders>
              <w:top w:val="single" w:sz="2" w:space="0" w:color="000000"/>
              <w:bottom w:val="single" w:sz="8" w:space="0" w:color="000000"/>
            </w:tcBorders>
          </w:tcPr>
          <w:p>
            <w:pPr>
              <w:pStyle w:val="TableParagraph"/>
              <w:spacing w:before="56"/>
              <w:ind w:right="49"/>
              <w:jc w:val="right"/>
              <w:rPr>
                <w:sz w:val="16"/>
              </w:rPr>
            </w:pPr>
            <w:r>
              <w:rPr>
                <w:spacing w:val="-5"/>
                <w:sz w:val="16"/>
              </w:rPr>
              <w:t>77%</w:t>
            </w:r>
          </w:p>
        </w:tc>
        <w:tc>
          <w:tcPr>
            <w:tcW w:w="283" w:type="dxa"/>
          </w:tcPr>
          <w:p>
            <w:pPr>
              <w:pStyle w:val="TableParagraph"/>
              <w:rPr>
                <w:rFonts w:ascii="Times New Roman"/>
                <w:sz w:val="16"/>
              </w:rPr>
            </w:pPr>
          </w:p>
        </w:tc>
        <w:tc>
          <w:tcPr>
            <w:tcW w:w="1984" w:type="dxa"/>
          </w:tcPr>
          <w:p>
            <w:pPr>
              <w:pStyle w:val="TableParagraph"/>
              <w:rPr>
                <w:rFonts w:ascii="Times New Roman"/>
                <w:sz w:val="16"/>
              </w:rPr>
            </w:pPr>
          </w:p>
        </w:tc>
        <w:tc>
          <w:tcPr>
            <w:tcW w:w="1513" w:type="dxa"/>
          </w:tcPr>
          <w:p>
            <w:pPr>
              <w:pStyle w:val="TableParagraph"/>
              <w:rPr>
                <w:rFonts w:ascii="Times New Roman"/>
                <w:sz w:val="16"/>
              </w:rPr>
            </w:pPr>
          </w:p>
        </w:tc>
        <w:tc>
          <w:tcPr>
            <w:tcW w:w="750" w:type="dxa"/>
          </w:tcPr>
          <w:p>
            <w:pPr>
              <w:pStyle w:val="TableParagraph"/>
              <w:rPr>
                <w:rFonts w:ascii="Times New Roman"/>
                <w:sz w:val="16"/>
              </w:rPr>
            </w:pPr>
          </w:p>
        </w:tc>
        <w:tc>
          <w:tcPr>
            <w:tcW w:w="773" w:type="dxa"/>
          </w:tcPr>
          <w:p>
            <w:pPr>
              <w:pStyle w:val="TableParagraph"/>
              <w:rPr>
                <w:rFonts w:ascii="Times New Roman"/>
                <w:sz w:val="16"/>
              </w:rPr>
            </w:pPr>
          </w:p>
        </w:tc>
        <w:tc>
          <w:tcPr>
            <w:tcW w:w="757" w:type="dxa"/>
          </w:tcPr>
          <w:p>
            <w:pPr>
              <w:pStyle w:val="TableParagraph"/>
              <w:rPr>
                <w:rFonts w:ascii="Times New Roman"/>
                <w:sz w:val="16"/>
              </w:rPr>
            </w:pPr>
          </w:p>
        </w:tc>
        <w:tc>
          <w:tcPr>
            <w:tcW w:w="775" w:type="dxa"/>
          </w:tcPr>
          <w:p>
            <w:pPr>
              <w:pStyle w:val="TableParagraph"/>
              <w:rPr>
                <w:rFonts w:ascii="Times New Roman"/>
                <w:sz w:val="16"/>
              </w:rPr>
            </w:pPr>
          </w:p>
        </w:tc>
        <w:tc>
          <w:tcPr>
            <w:tcW w:w="649" w:type="dxa"/>
          </w:tcPr>
          <w:p>
            <w:pPr>
              <w:pStyle w:val="TableParagraph"/>
              <w:rPr>
                <w:rFonts w:ascii="Times New Roman"/>
                <w:sz w:val="16"/>
              </w:rPr>
            </w:pPr>
          </w:p>
        </w:tc>
      </w:tr>
    </w:tbl>
    <w:p>
      <w:pPr>
        <w:pStyle w:val="BodyText"/>
        <w:spacing w:before="5"/>
        <w:rPr>
          <w:sz w:val="4"/>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094" name="Group 1094"/>
                <wp:cNvGraphicFramePr>
                  <a:graphicFrameLocks/>
                </wp:cNvGraphicFramePr>
                <a:graphic>
                  <a:graphicData uri="http://schemas.microsoft.com/office/word/2010/wordprocessingGroup">
                    <wpg:wgp>
                      <wpg:cNvPr id="1094" name="Group 1094"/>
                      <wpg:cNvGrpSpPr/>
                      <wpg:grpSpPr>
                        <a:xfrm>
                          <a:off x="0" y="0"/>
                          <a:ext cx="495300" cy="3175"/>
                          <a:chExt cx="495300" cy="3175"/>
                        </a:xfrm>
                      </wpg:grpSpPr>
                      <wps:wsp>
                        <wps:cNvPr id="1095" name="Graphic 1095"/>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699" coordorigin="0,0" coordsize="780,5">
                <v:line style="position:absolute" from="0,3" to="780,3" stroked="true" strokeweight=".25pt" strokecolor="#000000">
                  <v:stroke dashstyle="solid"/>
                </v:line>
              </v:group>
            </w:pict>
          </mc:Fallback>
        </mc:AlternateContent>
      </w:r>
      <w:r>
        <w:rPr>
          <w:sz w:val="2"/>
        </w:rPr>
      </w:r>
    </w:p>
    <w:p>
      <w:pPr>
        <w:pStyle w:val="BodyText"/>
        <w:spacing w:line="249" w:lineRule="auto" w:before="140"/>
        <w:ind w:left="142" w:right="8791"/>
        <w:jc w:val="both"/>
      </w:pPr>
      <w:r>
        <w:rPr/>
        <mc:AlternateContent>
          <mc:Choice Requires="wps">
            <w:drawing>
              <wp:anchor distT="0" distB="0" distL="0" distR="0" allowOverlap="1" layoutInCell="1" locked="0" behindDoc="0" simplePos="0" relativeHeight="16036352">
                <wp:simplePos x="0" y="0"/>
                <wp:positionH relativeFrom="page">
                  <wp:posOffset>10183241</wp:posOffset>
                </wp:positionH>
                <wp:positionV relativeFrom="paragraph">
                  <wp:posOffset>-584165</wp:posOffset>
                </wp:positionV>
                <wp:extent cx="495300" cy="1270"/>
                <wp:effectExtent l="0" t="0" r="0" b="0"/>
                <wp:wrapNone/>
                <wp:docPr id="1096" name="Graphic 1096"/>
                <wp:cNvGraphicFramePr>
                  <a:graphicFrameLocks/>
                </wp:cNvGraphicFramePr>
                <a:graphic>
                  <a:graphicData uri="http://schemas.microsoft.com/office/word/2010/wordprocessingShape">
                    <wps:wsp>
                      <wps:cNvPr id="1096" name="Graphic 109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6352" from="801.830017pt,-45.997303pt" to="840.830017pt,-45.997303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79959040">
                <wp:simplePos x="0" y="0"/>
                <wp:positionH relativeFrom="page">
                  <wp:posOffset>10189517</wp:posOffset>
                </wp:positionH>
                <wp:positionV relativeFrom="paragraph">
                  <wp:posOffset>44021</wp:posOffset>
                </wp:positionV>
                <wp:extent cx="210185" cy="1010919"/>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466297pt;width:16.55pt;height:79.6pt;mso-position-horizontal-relative:page;mso-position-vertical-relative:paragraph;z-index:-23357440" type="#_x0000_t202" id="docshape700"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039424">
                <wp:simplePos x="0" y="0"/>
                <wp:positionH relativeFrom="page">
                  <wp:posOffset>10189517</wp:posOffset>
                </wp:positionH>
                <wp:positionV relativeFrom="paragraph">
                  <wp:posOffset>-527525</wp:posOffset>
                </wp:positionV>
                <wp:extent cx="127635" cy="392430"/>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41.537403pt;width:10.050pt;height:30.9pt;mso-position-horizontal-relative:page;mso-position-vertical-relative:paragraph;z-index:16039424" type="#_x0000_t202" id="docshape70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t>The re-presentation of the direct real estate comparatives above has no material impact on</w:t>
      </w:r>
      <w:r>
        <w:rPr>
          <w:spacing w:val="80"/>
        </w:rPr>
        <w:t> </w:t>
      </w:r>
      <w:r>
        <w:rPr/>
        <w:t>total</w:t>
      </w:r>
      <w:r>
        <w:rPr>
          <w:spacing w:val="28"/>
        </w:rPr>
        <w:t> </w:t>
      </w:r>
      <w:r>
        <w:rPr/>
        <w:t>level</w:t>
      </w:r>
      <w:r>
        <w:rPr>
          <w:spacing w:val="28"/>
        </w:rPr>
        <w:t> </w:t>
      </w:r>
      <w:r>
        <w:rPr/>
        <w:t>financed</w:t>
      </w:r>
      <w:r>
        <w:rPr>
          <w:spacing w:val="28"/>
        </w:rPr>
        <w:t> </w:t>
      </w:r>
      <w:r>
        <w:rPr/>
        <w:t>emissions</w:t>
      </w:r>
      <w:r>
        <w:rPr>
          <w:spacing w:val="28"/>
        </w:rPr>
        <w:t> </w:t>
      </w:r>
      <w:r>
        <w:rPr/>
        <w:t>metrics</w:t>
      </w:r>
      <w:r>
        <w:rPr>
          <w:spacing w:val="26"/>
        </w:rPr>
        <w:t> </w:t>
      </w:r>
      <w:r>
        <w:rPr/>
        <w:t>reported</w:t>
      </w:r>
      <w:r>
        <w:rPr>
          <w:spacing w:val="28"/>
        </w:rPr>
        <w:t> </w:t>
      </w:r>
      <w:r>
        <w:rPr/>
        <w:t>due</w:t>
      </w:r>
      <w:r>
        <w:rPr>
          <w:spacing w:val="28"/>
        </w:rPr>
        <w:t> </w:t>
      </w:r>
      <w:r>
        <w:rPr/>
        <w:t>to</w:t>
      </w:r>
      <w:r>
        <w:rPr>
          <w:spacing w:val="28"/>
        </w:rPr>
        <w:t> </w:t>
      </w:r>
      <w:r>
        <w:rPr/>
        <w:t>the</w:t>
      </w:r>
      <w:r>
        <w:rPr>
          <w:spacing w:val="28"/>
        </w:rPr>
        <w:t> </w:t>
      </w:r>
      <w:r>
        <w:rPr/>
        <w:t>relatively</w:t>
      </w:r>
      <w:r>
        <w:rPr>
          <w:spacing w:val="28"/>
        </w:rPr>
        <w:t> </w:t>
      </w:r>
      <w:r>
        <w:rPr/>
        <w:t>small</w:t>
      </w:r>
      <w:r>
        <w:rPr>
          <w:spacing w:val="28"/>
        </w:rPr>
        <w:t> </w:t>
      </w:r>
      <w:r>
        <w:rPr/>
        <w:t>size</w:t>
      </w:r>
      <w:r>
        <w:rPr>
          <w:spacing w:val="28"/>
        </w:rPr>
        <w:t> </w:t>
      </w:r>
      <w:r>
        <w:rPr/>
        <w:t>compared</w:t>
      </w:r>
      <w:r>
        <w:rPr>
          <w:spacing w:val="28"/>
        </w:rPr>
        <w:t> </w:t>
      </w:r>
      <w:r>
        <w:rPr/>
        <w:t>to </w:t>
      </w:r>
      <w:r>
        <w:rPr>
          <w:w w:val="110"/>
        </w:rPr>
        <w:t>the rest of the portfolio.</w:t>
      </w: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099" name="Group 1099"/>
                <wp:cNvGraphicFramePr>
                  <a:graphicFrameLocks/>
                </wp:cNvGraphicFramePr>
                <a:graphic>
                  <a:graphicData uri="http://schemas.microsoft.com/office/word/2010/wordprocessingGroup">
                    <wpg:wgp>
                      <wpg:cNvPr id="1099" name="Group 1099"/>
                      <wpg:cNvGrpSpPr/>
                      <wpg:grpSpPr>
                        <a:xfrm>
                          <a:off x="0" y="0"/>
                          <a:ext cx="495300" cy="3175"/>
                          <a:chExt cx="495300" cy="3175"/>
                        </a:xfrm>
                      </wpg:grpSpPr>
                      <wps:wsp>
                        <wps:cNvPr id="1100" name="Graphic 1100"/>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702" coordorigin="0,0" coordsize="780,5">
                <v:line style="position:absolute" from="0,3" to="780,3" stroked="true" strokeweight=".25pt" strokecolor="#000000">
                  <v:stroke dashstyle="solid"/>
                </v:line>
              </v:group>
            </w:pict>
          </mc:Fallback>
        </mc:AlternateContent>
      </w:r>
      <w:r>
        <w:rPr>
          <w:sz w:val="2"/>
        </w:rPr>
      </w:r>
    </w:p>
    <w:p>
      <w:pPr>
        <w:pStyle w:val="Heading5"/>
        <w:spacing w:before="95"/>
      </w:pPr>
      <w:r>
        <w:rPr>
          <w:spacing w:val="-2"/>
          <w:w w:val="105"/>
        </w:rPr>
        <w:t>Changes</w:t>
      </w:r>
      <w:r>
        <w:rPr>
          <w:spacing w:val="-9"/>
          <w:w w:val="105"/>
        </w:rPr>
        <w:t> </w:t>
      </w:r>
      <w:r>
        <w:rPr>
          <w:spacing w:val="-2"/>
          <w:w w:val="105"/>
        </w:rPr>
        <w:t>to</w:t>
      </w:r>
      <w:r>
        <w:rPr>
          <w:spacing w:val="-9"/>
          <w:w w:val="105"/>
        </w:rPr>
        <w:t> </w:t>
      </w:r>
      <w:r>
        <w:rPr>
          <w:spacing w:val="-2"/>
          <w:w w:val="105"/>
        </w:rPr>
        <w:t>methodology</w:t>
      </w:r>
      <w:r>
        <w:rPr>
          <w:spacing w:val="-8"/>
          <w:w w:val="105"/>
        </w:rPr>
        <w:t> </w:t>
      </w:r>
      <w:r>
        <w:rPr>
          <w:spacing w:val="-2"/>
          <w:w w:val="105"/>
        </w:rPr>
        <w:t>with</w:t>
      </w:r>
      <w:r>
        <w:rPr>
          <w:spacing w:val="-8"/>
          <w:w w:val="105"/>
        </w:rPr>
        <w:t> </w:t>
      </w:r>
      <w:r>
        <w:rPr>
          <w:spacing w:val="-2"/>
          <w:w w:val="105"/>
        </w:rPr>
        <w:t>no</w:t>
      </w:r>
      <w:r>
        <w:rPr>
          <w:spacing w:val="-9"/>
          <w:w w:val="105"/>
        </w:rPr>
        <w:t> </w:t>
      </w:r>
      <w:r>
        <w:rPr>
          <w:spacing w:val="-2"/>
          <w:w w:val="105"/>
        </w:rPr>
        <w:t>changes</w:t>
      </w:r>
      <w:r>
        <w:rPr>
          <w:spacing w:val="-8"/>
          <w:w w:val="105"/>
        </w:rPr>
        <w:t> </w:t>
      </w:r>
      <w:r>
        <w:rPr>
          <w:spacing w:val="-2"/>
          <w:w w:val="105"/>
        </w:rPr>
        <w:t>to</w:t>
      </w:r>
      <w:r>
        <w:rPr>
          <w:spacing w:val="-8"/>
          <w:w w:val="105"/>
        </w:rPr>
        <w:t> </w:t>
      </w:r>
      <w:r>
        <w:rPr>
          <w:spacing w:val="-2"/>
          <w:w w:val="105"/>
        </w:rPr>
        <w:t>comparative</w:t>
      </w:r>
      <w:r>
        <w:rPr>
          <w:spacing w:val="-8"/>
          <w:w w:val="105"/>
        </w:rPr>
        <w:t> </w:t>
      </w:r>
      <w:r>
        <w:rPr>
          <w:spacing w:val="-2"/>
          <w:w w:val="105"/>
        </w:rPr>
        <w:t>amounts</w:t>
      </w:r>
    </w:p>
    <w:p>
      <w:pPr>
        <w:pStyle w:val="BodyText"/>
        <w:spacing w:line="249" w:lineRule="auto" w:before="64"/>
        <w:ind w:left="142" w:right="8786"/>
      </w:pPr>
      <w:r>
        <w:rPr/>
        <mc:AlternateContent>
          <mc:Choice Requires="wps">
            <w:drawing>
              <wp:anchor distT="0" distB="0" distL="0" distR="0" allowOverlap="1" layoutInCell="1" locked="0" behindDoc="0" simplePos="0" relativeHeight="16036864">
                <wp:simplePos x="0" y="0"/>
                <wp:positionH relativeFrom="page">
                  <wp:posOffset>10183241</wp:posOffset>
                </wp:positionH>
                <wp:positionV relativeFrom="paragraph">
                  <wp:posOffset>487783</wp:posOffset>
                </wp:positionV>
                <wp:extent cx="495300" cy="1270"/>
                <wp:effectExtent l="0" t="0" r="0" b="0"/>
                <wp:wrapNone/>
                <wp:docPr id="1101" name="Graphic 1101"/>
                <wp:cNvGraphicFramePr>
                  <a:graphicFrameLocks/>
                </wp:cNvGraphicFramePr>
                <a:graphic>
                  <a:graphicData uri="http://schemas.microsoft.com/office/word/2010/wordprocessingShape">
                    <wps:wsp>
                      <wps:cNvPr id="1101" name="Graphic 110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6864" from="801.830017pt,38.408165pt" to="840.830017pt,38.408165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79958016">
                <wp:simplePos x="0" y="0"/>
                <wp:positionH relativeFrom="page">
                  <wp:posOffset>10189517</wp:posOffset>
                </wp:positionH>
                <wp:positionV relativeFrom="paragraph">
                  <wp:posOffset>1830287</wp:posOffset>
                </wp:positionV>
                <wp:extent cx="292735" cy="978535"/>
                <wp:effectExtent l="0" t="0" r="0" b="0"/>
                <wp:wrapNone/>
                <wp:docPr id="1102" name="Textbox 1102"/>
                <wp:cNvGraphicFramePr>
                  <a:graphicFrameLocks/>
                </wp:cNvGraphicFramePr>
                <a:graphic>
                  <a:graphicData uri="http://schemas.microsoft.com/office/word/2010/wordprocessingShape">
                    <wps:wsp>
                      <wps:cNvPr id="1102" name="Textbox 1102"/>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44.117157pt;width:23.05pt;height:77.05pt;mso-position-horizontal-relative:page;mso-position-vertical-relative:paragraph;z-index:-23358464" type="#_x0000_t202" id="docshape703"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mc:AlternateContent>
          <mc:Choice Requires="wps">
            <w:drawing>
              <wp:anchor distT="0" distB="0" distL="0" distR="0" allowOverlap="1" layoutInCell="1" locked="0" behindDoc="1" simplePos="0" relativeHeight="479959552">
                <wp:simplePos x="0" y="0"/>
                <wp:positionH relativeFrom="page">
                  <wp:posOffset>10189517</wp:posOffset>
                </wp:positionH>
                <wp:positionV relativeFrom="paragraph">
                  <wp:posOffset>544438</wp:posOffset>
                </wp:positionV>
                <wp:extent cx="210185" cy="1145540"/>
                <wp:effectExtent l="0" t="0" r="0" b="0"/>
                <wp:wrapNone/>
                <wp:docPr id="1103" name="Textbox 1103"/>
                <wp:cNvGraphicFramePr>
                  <a:graphicFrameLocks/>
                </wp:cNvGraphicFramePr>
                <a:graphic>
                  <a:graphicData uri="http://schemas.microsoft.com/office/word/2010/wordprocessingShape">
                    <wps:wsp>
                      <wps:cNvPr id="1103" name="Textbox 1103"/>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2.869183pt;width:16.55pt;height:90.2pt;mso-position-horizontal-relative:page;mso-position-vertical-relative:paragraph;z-index:-23356928" type="#_x0000_t202" id="docshape704"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In 2024, we have refined our methodologies for reporting temperature alignment and scenario</w:t>
      </w:r>
      <w:r>
        <w:rPr>
          <w:spacing w:val="-4"/>
          <w:w w:val="105"/>
        </w:rPr>
        <w:t> </w:t>
      </w:r>
      <w:r>
        <w:rPr>
          <w:w w:val="105"/>
        </w:rPr>
        <w:t>analysis.</w:t>
      </w:r>
      <w:r>
        <w:rPr>
          <w:spacing w:val="-4"/>
          <w:w w:val="105"/>
        </w:rPr>
        <w:t> </w:t>
      </w:r>
      <w:r>
        <w:rPr>
          <w:w w:val="105"/>
        </w:rPr>
        <w:t>Comparative</w:t>
      </w:r>
      <w:r>
        <w:rPr>
          <w:spacing w:val="-4"/>
          <w:w w:val="105"/>
        </w:rPr>
        <w:t> </w:t>
      </w:r>
      <w:r>
        <w:rPr>
          <w:w w:val="105"/>
        </w:rPr>
        <w:t>amounts</w:t>
      </w:r>
      <w:r>
        <w:rPr>
          <w:spacing w:val="-4"/>
          <w:w w:val="105"/>
        </w:rPr>
        <w:t> </w:t>
      </w:r>
      <w:r>
        <w:rPr>
          <w:w w:val="105"/>
        </w:rPr>
        <w:t>are</w:t>
      </w:r>
      <w:r>
        <w:rPr>
          <w:spacing w:val="-4"/>
          <w:w w:val="105"/>
        </w:rPr>
        <w:t> </w:t>
      </w:r>
      <w:r>
        <w:rPr>
          <w:w w:val="105"/>
        </w:rPr>
        <w:t>not</w:t>
      </w:r>
      <w:r>
        <w:rPr>
          <w:spacing w:val="-4"/>
          <w:w w:val="105"/>
        </w:rPr>
        <w:t> </w:t>
      </w:r>
      <w:r>
        <w:rPr>
          <w:w w:val="105"/>
        </w:rPr>
        <w:t>reported</w:t>
      </w:r>
      <w:r>
        <w:rPr>
          <w:spacing w:val="-4"/>
          <w:w w:val="105"/>
        </w:rPr>
        <w:t> </w:t>
      </w:r>
      <w:r>
        <w:rPr>
          <w:w w:val="105"/>
        </w:rPr>
        <w:t>for</w:t>
      </w:r>
      <w:r>
        <w:rPr>
          <w:spacing w:val="-4"/>
          <w:w w:val="105"/>
        </w:rPr>
        <w:t> </w:t>
      </w:r>
      <w:r>
        <w:rPr>
          <w:w w:val="105"/>
        </w:rPr>
        <w:t>these</w:t>
      </w:r>
      <w:r>
        <w:rPr>
          <w:spacing w:val="-4"/>
          <w:w w:val="105"/>
        </w:rPr>
        <w:t> </w:t>
      </w:r>
      <w:r>
        <w:rPr>
          <w:w w:val="105"/>
        </w:rPr>
        <w:t>metrics.</w:t>
      </w:r>
      <w:r>
        <w:rPr>
          <w:spacing w:val="-4"/>
          <w:w w:val="105"/>
        </w:rPr>
        <w:t> </w:t>
      </w:r>
      <w:r>
        <w:rPr>
          <w:w w:val="105"/>
        </w:rPr>
        <w:t>Under</w:t>
      </w:r>
      <w:r>
        <w:rPr>
          <w:spacing w:val="-4"/>
          <w:w w:val="105"/>
        </w:rPr>
        <w:t> </w:t>
      </w:r>
      <w:r>
        <w:rPr>
          <w:w w:val="105"/>
        </w:rPr>
        <w:t>the</w:t>
      </w:r>
      <w:r>
        <w:rPr>
          <w:spacing w:val="-4"/>
          <w:w w:val="105"/>
        </w:rPr>
        <w:t> </w:t>
      </w:r>
      <w:r>
        <w:rPr>
          <w:w w:val="105"/>
        </w:rPr>
        <w:t>new methodologies we are reporting disaggregated estimates for the assets in scope covered for each of these metrics. For further information, see </w:t>
      </w:r>
      <w:hyperlink w:history="true" w:anchor="_bookmark35">
        <w:r>
          <w:rPr>
            <w:w w:val="105"/>
          </w:rPr>
          <w:t>note</w:t>
        </w:r>
      </w:hyperlink>
      <w:r>
        <w:rPr>
          <w:w w:val="105"/>
        </w:rPr>
        <w:t> 10 for temperature alignment and </w:t>
      </w:r>
      <w:hyperlink w:history="true" w:anchor="_bookmark37">
        <w:r>
          <w:rPr>
            <w:w w:val="105"/>
          </w:rPr>
          <w:t>note</w:t>
        </w:r>
      </w:hyperlink>
      <w:r>
        <w:rPr>
          <w:w w:val="105"/>
        </w:rPr>
        <w:t> 12 for scenario analysis.</w:t>
      </w: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892992">
                <wp:simplePos x="0" y="0"/>
                <wp:positionH relativeFrom="page">
                  <wp:posOffset>10183241</wp:posOffset>
                </wp:positionH>
                <wp:positionV relativeFrom="paragraph">
                  <wp:posOffset>303319</wp:posOffset>
                </wp:positionV>
                <wp:extent cx="495300" cy="1270"/>
                <wp:effectExtent l="0" t="0" r="0" b="0"/>
                <wp:wrapTopAndBottom/>
                <wp:docPr id="1104" name="Graphic 1104"/>
                <wp:cNvGraphicFramePr>
                  <a:graphicFrameLocks/>
                </wp:cNvGraphicFramePr>
                <a:graphic>
                  <a:graphicData uri="http://schemas.microsoft.com/office/word/2010/wordprocessingShape">
                    <wps:wsp>
                      <wps:cNvPr id="1104" name="Graphic 110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3.883457pt;width:39pt;height:.1pt;mso-position-horizontal-relative:page;mso-position-vertical-relative:paragraph;z-index:-15423488;mso-wrap-distance-left:0;mso-wrap-distance-right:0" id="docshape705" coordorigin="16037,478" coordsize="780,0" path="m16037,478l16817,478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893504">
                <wp:simplePos x="0" y="0"/>
                <wp:positionH relativeFrom="page">
                  <wp:posOffset>10183241</wp:posOffset>
                </wp:positionH>
                <wp:positionV relativeFrom="paragraph">
                  <wp:posOffset>181012</wp:posOffset>
                </wp:positionV>
                <wp:extent cx="495300" cy="1270"/>
                <wp:effectExtent l="0" t="0" r="0" b="0"/>
                <wp:wrapTopAndBottom/>
                <wp:docPr id="1105" name="Graphic 1105"/>
                <wp:cNvGraphicFramePr>
                  <a:graphicFrameLocks/>
                </wp:cNvGraphicFramePr>
                <a:graphic>
                  <a:graphicData uri="http://schemas.microsoft.com/office/word/2010/wordprocessingShape">
                    <wps:wsp>
                      <wps:cNvPr id="1105" name="Graphic 110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25293pt;width:39pt;height:.1pt;mso-position-horizontal-relative:page;mso-position-vertical-relative:paragraph;z-index:-15422976;mso-wrap-distance-left:0;mso-wrap-distance-right:0" id="docshape706" coordorigin="16037,285" coordsize="780,0" path="m16037,285l16817,28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894016">
                <wp:simplePos x="0" y="0"/>
                <wp:positionH relativeFrom="page">
                  <wp:posOffset>10183241</wp:posOffset>
                </wp:positionH>
                <wp:positionV relativeFrom="paragraph">
                  <wp:posOffset>229857</wp:posOffset>
                </wp:positionV>
                <wp:extent cx="495300" cy="1270"/>
                <wp:effectExtent l="0" t="0" r="0" b="0"/>
                <wp:wrapTopAndBottom/>
                <wp:docPr id="1106" name="Graphic 1106"/>
                <wp:cNvGraphicFramePr>
                  <a:graphicFrameLocks/>
                </wp:cNvGraphicFramePr>
                <a:graphic>
                  <a:graphicData uri="http://schemas.microsoft.com/office/word/2010/wordprocessingShape">
                    <wps:wsp>
                      <wps:cNvPr id="1106" name="Graphic 110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422464;mso-wrap-distance-left:0;mso-wrap-distance-right:0" id="docshape707"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sectPr>
      </w:pPr>
    </w:p>
    <w:p>
      <w:pPr>
        <w:pStyle w:val="BodyText"/>
        <w:rPr>
          <w:sz w:val="20"/>
        </w:rPr>
      </w:pPr>
    </w:p>
    <w:p>
      <w:pPr>
        <w:pStyle w:val="BodyText"/>
        <w:rPr>
          <w:sz w:val="20"/>
        </w:rPr>
      </w:pPr>
    </w:p>
    <w:p>
      <w:pPr>
        <w:pStyle w:val="BodyText"/>
        <w:spacing w:before="79"/>
        <w:rPr>
          <w:sz w:val="20"/>
        </w:rPr>
      </w:pPr>
    </w:p>
    <w:p>
      <w:pPr>
        <w:pStyle w:val="Heading4"/>
      </w:pPr>
      <w:r>
        <w:rPr/>
        <mc:AlternateContent>
          <mc:Choice Requires="wps">
            <w:drawing>
              <wp:anchor distT="0" distB="0" distL="0" distR="0" allowOverlap="1" layoutInCell="1" locked="0" behindDoc="0" simplePos="0" relativeHeight="16046592">
                <wp:simplePos x="0" y="0"/>
                <wp:positionH relativeFrom="page">
                  <wp:posOffset>10189545</wp:posOffset>
                </wp:positionH>
                <wp:positionV relativeFrom="paragraph">
                  <wp:posOffset>-518100</wp:posOffset>
                </wp:positionV>
                <wp:extent cx="238760" cy="1879600"/>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0.795296pt;width:18.8pt;height:148pt;mso-position-horizontal-relative:page;mso-position-vertical-relative:paragraph;z-index:16046592" type="#_x0000_t202" id="docshape71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bookmarkStart w:name="Note 3 -  Scope 3 Emissions Reporting" w:id="66"/>
      <w:bookmarkEnd w:id="66"/>
      <w:r>
        <w:rPr>
          <w:b w:val="0"/>
        </w:rPr>
      </w:r>
      <w:bookmarkStart w:name="_bookmark28" w:id="67"/>
      <w:bookmarkEnd w:id="67"/>
      <w:r>
        <w:rPr>
          <w:b w:val="0"/>
        </w:rPr>
      </w:r>
      <w:r>
        <w:rPr/>
        <w:t>Note</w:t>
      </w:r>
      <w:r>
        <w:rPr>
          <w:spacing w:val="2"/>
        </w:rPr>
        <w:t> </w:t>
      </w:r>
      <w:r>
        <w:rPr/>
        <w:t>3</w:t>
      </w:r>
      <w:r>
        <w:rPr>
          <w:spacing w:val="2"/>
        </w:rPr>
        <w:t> </w:t>
      </w:r>
      <w:r>
        <w:rPr/>
        <w:t>-</w:t>
      </w:r>
      <w:r>
        <w:rPr>
          <w:spacing w:val="3"/>
        </w:rPr>
        <w:t> </w:t>
      </w:r>
      <w:r>
        <w:rPr/>
        <w:t>Scope</w:t>
      </w:r>
      <w:r>
        <w:rPr>
          <w:spacing w:val="2"/>
        </w:rPr>
        <w:t> </w:t>
      </w:r>
      <w:r>
        <w:rPr/>
        <w:t>3</w:t>
      </w:r>
      <w:r>
        <w:rPr>
          <w:spacing w:val="2"/>
        </w:rPr>
        <w:t> </w:t>
      </w:r>
      <w:r>
        <w:rPr/>
        <w:t>emissions</w:t>
      </w:r>
      <w:r>
        <w:rPr>
          <w:spacing w:val="3"/>
        </w:rPr>
        <w:t> </w:t>
      </w:r>
      <w:r>
        <w:rPr>
          <w:spacing w:val="-2"/>
        </w:rPr>
        <w:t>reporting</w:t>
      </w:r>
    </w:p>
    <w:p>
      <w:pPr>
        <w:pStyle w:val="BodyText"/>
        <w:spacing w:before="65"/>
        <w:ind w:left="142"/>
      </w:pPr>
      <w:r>
        <w:rPr>
          <w:w w:val="105"/>
        </w:rPr>
        <w:t>Scope</w:t>
      </w:r>
      <w:r>
        <w:rPr>
          <w:spacing w:val="-8"/>
          <w:w w:val="105"/>
        </w:rPr>
        <w:t> </w:t>
      </w:r>
      <w:r>
        <w:rPr>
          <w:w w:val="105"/>
        </w:rPr>
        <w:t>3</w:t>
      </w:r>
      <w:r>
        <w:rPr>
          <w:spacing w:val="-7"/>
          <w:w w:val="105"/>
        </w:rPr>
        <w:t> </w:t>
      </w:r>
      <w:r>
        <w:rPr>
          <w:w w:val="105"/>
        </w:rPr>
        <w:t>emissions</w:t>
      </w:r>
      <w:r>
        <w:rPr>
          <w:spacing w:val="-7"/>
          <w:w w:val="105"/>
        </w:rPr>
        <w:t> </w:t>
      </w:r>
      <w:r>
        <w:rPr>
          <w:w w:val="105"/>
        </w:rPr>
        <w:t>are</w:t>
      </w:r>
      <w:r>
        <w:rPr>
          <w:spacing w:val="-7"/>
          <w:w w:val="105"/>
        </w:rPr>
        <w:t> </w:t>
      </w:r>
      <w:r>
        <w:rPr>
          <w:w w:val="105"/>
        </w:rPr>
        <w:t>indirect</w:t>
      </w:r>
      <w:r>
        <w:rPr>
          <w:spacing w:val="-7"/>
          <w:w w:val="105"/>
        </w:rPr>
        <w:t> </w:t>
      </w:r>
      <w:r>
        <w:rPr>
          <w:w w:val="105"/>
        </w:rPr>
        <w:t>emissions</w:t>
      </w:r>
      <w:r>
        <w:rPr>
          <w:spacing w:val="-7"/>
          <w:w w:val="105"/>
        </w:rPr>
        <w:t> </w:t>
      </w:r>
      <w:r>
        <w:rPr>
          <w:w w:val="105"/>
        </w:rPr>
        <w:t>(not</w:t>
      </w:r>
      <w:r>
        <w:rPr>
          <w:spacing w:val="-8"/>
          <w:w w:val="105"/>
        </w:rPr>
        <w:t> </w:t>
      </w:r>
      <w:r>
        <w:rPr>
          <w:w w:val="105"/>
        </w:rPr>
        <w:t>included</w:t>
      </w:r>
      <w:r>
        <w:rPr>
          <w:spacing w:val="-7"/>
          <w:w w:val="105"/>
        </w:rPr>
        <w:t> </w:t>
      </w:r>
      <w:r>
        <w:rPr>
          <w:w w:val="105"/>
        </w:rPr>
        <w:t>in</w:t>
      </w:r>
      <w:r>
        <w:rPr>
          <w:spacing w:val="-7"/>
          <w:w w:val="105"/>
        </w:rPr>
        <w:t> </w:t>
      </w:r>
      <w:r>
        <w:rPr>
          <w:w w:val="105"/>
        </w:rPr>
        <w:t>Scope</w:t>
      </w:r>
      <w:r>
        <w:rPr>
          <w:spacing w:val="-7"/>
          <w:w w:val="105"/>
        </w:rPr>
        <w:t> </w:t>
      </w:r>
      <w:r>
        <w:rPr>
          <w:w w:val="105"/>
        </w:rPr>
        <w:t>2)</w:t>
      </w:r>
      <w:r>
        <w:rPr>
          <w:spacing w:val="-7"/>
          <w:w w:val="105"/>
        </w:rPr>
        <w:t> </w:t>
      </w:r>
      <w:r>
        <w:rPr>
          <w:w w:val="105"/>
        </w:rPr>
        <w:t>that</w:t>
      </w:r>
      <w:r>
        <w:rPr>
          <w:spacing w:val="-7"/>
          <w:w w:val="105"/>
        </w:rPr>
        <w:t> </w:t>
      </w:r>
      <w:r>
        <w:rPr>
          <w:w w:val="105"/>
        </w:rPr>
        <w:t>occur</w:t>
      </w:r>
      <w:r>
        <w:rPr>
          <w:spacing w:val="-8"/>
          <w:w w:val="105"/>
        </w:rPr>
        <w:t> </w:t>
      </w:r>
      <w:r>
        <w:rPr>
          <w:w w:val="105"/>
        </w:rPr>
        <w:t>in</w:t>
      </w:r>
      <w:r>
        <w:rPr>
          <w:spacing w:val="-7"/>
          <w:w w:val="105"/>
        </w:rPr>
        <w:t> </w:t>
      </w:r>
      <w:r>
        <w:rPr>
          <w:w w:val="105"/>
        </w:rPr>
        <w:t>the</w:t>
      </w:r>
      <w:r>
        <w:rPr>
          <w:spacing w:val="-7"/>
          <w:w w:val="105"/>
        </w:rPr>
        <w:t> </w:t>
      </w:r>
      <w:r>
        <w:rPr>
          <w:w w:val="105"/>
        </w:rPr>
        <w:t>value</w:t>
      </w:r>
      <w:r>
        <w:rPr>
          <w:spacing w:val="-7"/>
          <w:w w:val="105"/>
        </w:rPr>
        <w:t> </w:t>
      </w:r>
      <w:r>
        <w:rPr>
          <w:w w:val="105"/>
        </w:rPr>
        <w:t>chain</w:t>
      </w:r>
      <w:r>
        <w:rPr>
          <w:spacing w:val="-7"/>
          <w:w w:val="105"/>
        </w:rPr>
        <w:t> </w:t>
      </w:r>
      <w:r>
        <w:rPr>
          <w:w w:val="105"/>
        </w:rPr>
        <w:t>of</w:t>
      </w:r>
      <w:r>
        <w:rPr>
          <w:spacing w:val="-7"/>
          <w:w w:val="105"/>
        </w:rPr>
        <w:t> </w:t>
      </w:r>
      <w:r>
        <w:rPr>
          <w:w w:val="105"/>
        </w:rPr>
        <w:t>the</w:t>
      </w:r>
      <w:r>
        <w:rPr>
          <w:spacing w:val="-8"/>
          <w:w w:val="105"/>
        </w:rPr>
        <w:t> </w:t>
      </w:r>
      <w:r>
        <w:rPr>
          <w:w w:val="105"/>
        </w:rPr>
        <w:t>reporting</w:t>
      </w:r>
      <w:r>
        <w:rPr>
          <w:spacing w:val="-7"/>
          <w:w w:val="105"/>
        </w:rPr>
        <w:t> </w:t>
      </w:r>
      <w:r>
        <w:rPr>
          <w:w w:val="105"/>
        </w:rPr>
        <w:t>company,</w:t>
      </w:r>
      <w:r>
        <w:rPr>
          <w:spacing w:val="-7"/>
          <w:w w:val="105"/>
        </w:rPr>
        <w:t> </w:t>
      </w:r>
      <w:r>
        <w:rPr>
          <w:w w:val="105"/>
        </w:rPr>
        <w:t>including</w:t>
      </w:r>
      <w:r>
        <w:rPr>
          <w:spacing w:val="-7"/>
          <w:w w:val="105"/>
        </w:rPr>
        <w:t> </w:t>
      </w:r>
      <w:r>
        <w:rPr>
          <w:w w:val="105"/>
        </w:rPr>
        <w:t>both</w:t>
      </w:r>
      <w:r>
        <w:rPr>
          <w:spacing w:val="-7"/>
          <w:w w:val="105"/>
        </w:rPr>
        <w:t> </w:t>
      </w:r>
      <w:r>
        <w:rPr>
          <w:w w:val="105"/>
        </w:rPr>
        <w:t>upstream</w:t>
      </w:r>
      <w:r>
        <w:rPr>
          <w:spacing w:val="-7"/>
          <w:w w:val="105"/>
        </w:rPr>
        <w:t> </w:t>
      </w:r>
      <w:r>
        <w:rPr>
          <w:w w:val="105"/>
        </w:rPr>
        <w:t>and</w:t>
      </w:r>
      <w:r>
        <w:rPr>
          <w:spacing w:val="-8"/>
          <w:w w:val="105"/>
        </w:rPr>
        <w:t> </w:t>
      </w:r>
      <w:r>
        <w:rPr>
          <w:w w:val="105"/>
        </w:rPr>
        <w:t>downstream</w:t>
      </w:r>
      <w:r>
        <w:rPr>
          <w:spacing w:val="-7"/>
          <w:w w:val="105"/>
        </w:rPr>
        <w:t> </w:t>
      </w:r>
      <w:r>
        <w:rPr>
          <w:spacing w:val="-2"/>
          <w:w w:val="105"/>
        </w:rPr>
        <w:t>emissions.</w:t>
      </w:r>
    </w:p>
    <w:p>
      <w:pPr>
        <w:pStyle w:val="BodyText"/>
        <w:spacing w:line="249" w:lineRule="auto" w:before="8"/>
        <w:ind w:left="142" w:right="1295"/>
      </w:pPr>
      <w:r>
        <w:rPr/>
        <mc:AlternateContent>
          <mc:Choice Requires="wps">
            <w:drawing>
              <wp:anchor distT="0" distB="0" distL="0" distR="0" allowOverlap="1" layoutInCell="1" locked="0" behindDoc="0" simplePos="0" relativeHeight="16040448">
                <wp:simplePos x="0" y="0"/>
                <wp:positionH relativeFrom="page">
                  <wp:posOffset>3492753</wp:posOffset>
                </wp:positionH>
                <wp:positionV relativeFrom="paragraph">
                  <wp:posOffset>614700</wp:posOffset>
                </wp:positionV>
                <wp:extent cx="6362700" cy="12700"/>
                <wp:effectExtent l="0" t="0" r="0" b="0"/>
                <wp:wrapNone/>
                <wp:docPr id="1110" name="Group 1110"/>
                <wp:cNvGraphicFramePr>
                  <a:graphicFrameLocks/>
                </wp:cNvGraphicFramePr>
                <a:graphic>
                  <a:graphicData uri="http://schemas.microsoft.com/office/word/2010/wordprocessingGroup">
                    <wpg:wgp>
                      <wpg:cNvPr id="1110" name="Group 1110"/>
                      <wpg:cNvGrpSpPr/>
                      <wpg:grpSpPr>
                        <a:xfrm>
                          <a:off x="0" y="0"/>
                          <a:ext cx="6362700" cy="12700"/>
                          <a:chExt cx="6362700" cy="12700"/>
                        </a:xfrm>
                      </wpg:grpSpPr>
                      <wps:wsp>
                        <wps:cNvPr id="1111" name="Graphic 1111"/>
                        <wps:cNvSpPr/>
                        <wps:spPr>
                          <a:xfrm>
                            <a:off x="0" y="6350"/>
                            <a:ext cx="1438275" cy="1270"/>
                          </a:xfrm>
                          <a:custGeom>
                            <a:avLst/>
                            <a:gdLst/>
                            <a:ahLst/>
                            <a:cxnLst/>
                            <a:rect l="l" t="t" r="r" b="b"/>
                            <a:pathLst>
                              <a:path w="1438275" h="0">
                                <a:moveTo>
                                  <a:pt x="0" y="0"/>
                                </a:moveTo>
                                <a:lnTo>
                                  <a:pt x="1438275" y="0"/>
                                </a:lnTo>
                              </a:path>
                            </a:pathLst>
                          </a:custGeom>
                          <a:ln w="12700">
                            <a:solidFill>
                              <a:srgbClr val="000000"/>
                            </a:solidFill>
                            <a:prstDash val="solid"/>
                          </a:ln>
                        </wps:spPr>
                        <wps:bodyPr wrap="square" lIns="0" tIns="0" rIns="0" bIns="0" rtlCol="0">
                          <a:prstTxWarp prst="textNoShape">
                            <a:avLst/>
                          </a:prstTxWarp>
                          <a:noAutofit/>
                        </wps:bodyPr>
                      </wps:wsp>
                      <wps:wsp>
                        <wps:cNvPr id="1112" name="Graphic 1112"/>
                        <wps:cNvSpPr/>
                        <wps:spPr>
                          <a:xfrm>
                            <a:off x="1476375" y="6350"/>
                            <a:ext cx="1114425" cy="1270"/>
                          </a:xfrm>
                          <a:custGeom>
                            <a:avLst/>
                            <a:gdLst/>
                            <a:ahLst/>
                            <a:cxnLst/>
                            <a:rect l="l" t="t" r="r" b="b"/>
                            <a:pathLst>
                              <a:path w="1114425" h="0">
                                <a:moveTo>
                                  <a:pt x="0" y="0"/>
                                </a:moveTo>
                                <a:lnTo>
                                  <a:pt x="1114425" y="0"/>
                                </a:lnTo>
                              </a:path>
                            </a:pathLst>
                          </a:custGeom>
                          <a:ln w="12700">
                            <a:solidFill>
                              <a:srgbClr val="000000"/>
                            </a:solidFill>
                            <a:prstDash val="solid"/>
                          </a:ln>
                        </wps:spPr>
                        <wps:bodyPr wrap="square" lIns="0" tIns="0" rIns="0" bIns="0" rtlCol="0">
                          <a:prstTxWarp prst="textNoShape">
                            <a:avLst/>
                          </a:prstTxWarp>
                          <a:noAutofit/>
                        </wps:bodyPr>
                      </wps:wsp>
                      <wps:wsp>
                        <wps:cNvPr id="1113" name="Graphic 1113"/>
                        <wps:cNvSpPr/>
                        <wps:spPr>
                          <a:xfrm>
                            <a:off x="2628900" y="6350"/>
                            <a:ext cx="3733800" cy="1270"/>
                          </a:xfrm>
                          <a:custGeom>
                            <a:avLst/>
                            <a:gdLst/>
                            <a:ahLst/>
                            <a:cxnLst/>
                            <a:rect l="l" t="t" r="r" b="b"/>
                            <a:pathLst>
                              <a:path w="3733800" h="0">
                                <a:moveTo>
                                  <a:pt x="0" y="0"/>
                                </a:moveTo>
                                <a:lnTo>
                                  <a:pt x="37338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019989pt;margin-top:48.401611pt;width:501pt;height:1pt;mso-position-horizontal-relative:page;mso-position-vertical-relative:paragraph;z-index:16040448" id="docshapegroup711" coordorigin="5500,968" coordsize="10020,20">
                <v:line style="position:absolute" from="5500,978" to="7765,978" stroked="true" strokeweight="1pt" strokecolor="#000000">
                  <v:stroke dashstyle="solid"/>
                </v:line>
                <v:line style="position:absolute" from="7825,978" to="9580,978" stroked="true" strokeweight="1pt" strokecolor="#000000">
                  <v:stroke dashstyle="solid"/>
                </v:line>
                <v:line style="position:absolute" from="9640,978" to="15520,978" stroked="true" strokeweight="1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9961600">
                <wp:simplePos x="0" y="0"/>
                <wp:positionH relativeFrom="page">
                  <wp:posOffset>3492753</wp:posOffset>
                </wp:positionH>
                <wp:positionV relativeFrom="paragraph">
                  <wp:posOffset>814725</wp:posOffset>
                </wp:positionV>
                <wp:extent cx="6362700" cy="12700"/>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6362700" cy="12700"/>
                          <a:chExt cx="6362700" cy="12700"/>
                        </a:xfrm>
                      </wpg:grpSpPr>
                      <wps:wsp>
                        <wps:cNvPr id="1115" name="Graphic 1115"/>
                        <wps:cNvSpPr/>
                        <wps:spPr>
                          <a:xfrm>
                            <a:off x="0" y="6350"/>
                            <a:ext cx="1438275" cy="1270"/>
                          </a:xfrm>
                          <a:custGeom>
                            <a:avLst/>
                            <a:gdLst/>
                            <a:ahLst/>
                            <a:cxnLst/>
                            <a:rect l="l" t="t" r="r" b="b"/>
                            <a:pathLst>
                              <a:path w="1438275" h="0">
                                <a:moveTo>
                                  <a:pt x="0" y="0"/>
                                </a:moveTo>
                                <a:lnTo>
                                  <a:pt x="1438275" y="0"/>
                                </a:lnTo>
                              </a:path>
                            </a:pathLst>
                          </a:custGeom>
                          <a:ln w="12700">
                            <a:solidFill>
                              <a:srgbClr val="000000"/>
                            </a:solidFill>
                            <a:prstDash val="solid"/>
                          </a:ln>
                        </wps:spPr>
                        <wps:bodyPr wrap="square" lIns="0" tIns="0" rIns="0" bIns="0" rtlCol="0">
                          <a:prstTxWarp prst="textNoShape">
                            <a:avLst/>
                          </a:prstTxWarp>
                          <a:noAutofit/>
                        </wps:bodyPr>
                      </wps:wsp>
                      <wps:wsp>
                        <wps:cNvPr id="1116" name="Graphic 1116"/>
                        <wps:cNvSpPr/>
                        <wps:spPr>
                          <a:xfrm>
                            <a:off x="1476375" y="6350"/>
                            <a:ext cx="1114425" cy="1270"/>
                          </a:xfrm>
                          <a:custGeom>
                            <a:avLst/>
                            <a:gdLst/>
                            <a:ahLst/>
                            <a:cxnLst/>
                            <a:rect l="l" t="t" r="r" b="b"/>
                            <a:pathLst>
                              <a:path w="1114425" h="0">
                                <a:moveTo>
                                  <a:pt x="0" y="0"/>
                                </a:moveTo>
                                <a:lnTo>
                                  <a:pt x="1114425" y="0"/>
                                </a:lnTo>
                              </a:path>
                            </a:pathLst>
                          </a:custGeom>
                          <a:ln w="12700">
                            <a:solidFill>
                              <a:srgbClr val="000000"/>
                            </a:solidFill>
                            <a:prstDash val="solid"/>
                          </a:ln>
                        </wps:spPr>
                        <wps:bodyPr wrap="square" lIns="0" tIns="0" rIns="0" bIns="0" rtlCol="0">
                          <a:prstTxWarp prst="textNoShape">
                            <a:avLst/>
                          </a:prstTxWarp>
                          <a:noAutofit/>
                        </wps:bodyPr>
                      </wps:wsp>
                      <wps:wsp>
                        <wps:cNvPr id="1117" name="Graphic 1117"/>
                        <wps:cNvSpPr/>
                        <wps:spPr>
                          <a:xfrm>
                            <a:off x="2628900" y="6350"/>
                            <a:ext cx="3733800" cy="1270"/>
                          </a:xfrm>
                          <a:custGeom>
                            <a:avLst/>
                            <a:gdLst/>
                            <a:ahLst/>
                            <a:cxnLst/>
                            <a:rect l="l" t="t" r="r" b="b"/>
                            <a:pathLst>
                              <a:path w="3733800" h="0">
                                <a:moveTo>
                                  <a:pt x="0" y="0"/>
                                </a:moveTo>
                                <a:lnTo>
                                  <a:pt x="37338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019989pt;margin-top:64.151611pt;width:501pt;height:1pt;mso-position-horizontal-relative:page;mso-position-vertical-relative:paragraph;z-index:-23354880" id="docshapegroup712" coordorigin="5500,1283" coordsize="10020,20">
                <v:line style="position:absolute" from="5500,1293" to="7765,1293" stroked="true" strokeweight="1pt" strokecolor="#000000">
                  <v:stroke dashstyle="solid"/>
                </v:line>
                <v:line style="position:absolute" from="7825,1293" to="9580,1293" stroked="true" strokeweight="1pt" strokecolor="#000000">
                  <v:stroke dashstyle="solid"/>
                </v:line>
                <v:line style="position:absolute" from="9640,1293" to="15520,1293" stroked="true" strokeweight="1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9962112">
                <wp:simplePos x="0" y="0"/>
                <wp:positionH relativeFrom="page">
                  <wp:posOffset>987678</wp:posOffset>
                </wp:positionH>
                <wp:positionV relativeFrom="paragraph">
                  <wp:posOffset>2267287</wp:posOffset>
                </wp:positionV>
                <wp:extent cx="8867775" cy="3175"/>
                <wp:effectExtent l="0" t="0" r="0" b="0"/>
                <wp:wrapNone/>
                <wp:docPr id="1118" name="Group 1118"/>
                <wp:cNvGraphicFramePr>
                  <a:graphicFrameLocks/>
                </wp:cNvGraphicFramePr>
                <a:graphic>
                  <a:graphicData uri="http://schemas.microsoft.com/office/word/2010/wordprocessingGroup">
                    <wpg:wgp>
                      <wpg:cNvPr id="1118" name="Group 1118"/>
                      <wpg:cNvGrpSpPr/>
                      <wpg:grpSpPr>
                        <a:xfrm>
                          <a:off x="0" y="0"/>
                          <a:ext cx="8867775" cy="3175"/>
                          <a:chExt cx="8867775" cy="3175"/>
                        </a:xfrm>
                      </wpg:grpSpPr>
                      <wps:wsp>
                        <wps:cNvPr id="1119" name="Graphic 1119"/>
                        <wps:cNvSpPr/>
                        <wps:spPr>
                          <a:xfrm>
                            <a:off x="0" y="1587"/>
                            <a:ext cx="2428875" cy="1270"/>
                          </a:xfrm>
                          <a:custGeom>
                            <a:avLst/>
                            <a:gdLst/>
                            <a:ahLst/>
                            <a:cxnLst/>
                            <a:rect l="l" t="t" r="r" b="b"/>
                            <a:pathLst>
                              <a:path w="2428875" h="0">
                                <a:moveTo>
                                  <a:pt x="0" y="0"/>
                                </a:moveTo>
                                <a:lnTo>
                                  <a:pt x="2428875" y="0"/>
                                </a:lnTo>
                              </a:path>
                            </a:pathLst>
                          </a:custGeom>
                          <a:ln w="3175">
                            <a:solidFill>
                              <a:srgbClr val="000000"/>
                            </a:solidFill>
                            <a:prstDash val="solid"/>
                          </a:ln>
                        </wps:spPr>
                        <wps:bodyPr wrap="square" lIns="0" tIns="0" rIns="0" bIns="0" rtlCol="0">
                          <a:prstTxWarp prst="textNoShape">
                            <a:avLst/>
                          </a:prstTxWarp>
                          <a:noAutofit/>
                        </wps:bodyPr>
                      </wps:wsp>
                      <wps:wsp>
                        <wps:cNvPr id="1120" name="Graphic 1120"/>
                        <wps:cNvSpPr/>
                        <wps:spPr>
                          <a:xfrm>
                            <a:off x="2466975" y="1587"/>
                            <a:ext cx="1476375" cy="1270"/>
                          </a:xfrm>
                          <a:custGeom>
                            <a:avLst/>
                            <a:gdLst/>
                            <a:ahLst/>
                            <a:cxnLst/>
                            <a:rect l="l" t="t" r="r" b="b"/>
                            <a:pathLst>
                              <a:path w="1476375" h="0">
                                <a:moveTo>
                                  <a:pt x="0" y="0"/>
                                </a:moveTo>
                                <a:lnTo>
                                  <a:pt x="1476375" y="0"/>
                                </a:lnTo>
                              </a:path>
                            </a:pathLst>
                          </a:custGeom>
                          <a:ln w="3175">
                            <a:solidFill>
                              <a:srgbClr val="000000"/>
                            </a:solidFill>
                            <a:prstDash val="solid"/>
                          </a:ln>
                        </wps:spPr>
                        <wps:bodyPr wrap="square" lIns="0" tIns="0" rIns="0" bIns="0" rtlCol="0">
                          <a:prstTxWarp prst="textNoShape">
                            <a:avLst/>
                          </a:prstTxWarp>
                          <a:noAutofit/>
                        </wps:bodyPr>
                      </wps:wsp>
                      <wps:wsp>
                        <wps:cNvPr id="1121" name="Graphic 1121"/>
                        <wps:cNvSpPr/>
                        <wps:spPr>
                          <a:xfrm>
                            <a:off x="3981450" y="1587"/>
                            <a:ext cx="1114425" cy="1270"/>
                          </a:xfrm>
                          <a:custGeom>
                            <a:avLst/>
                            <a:gdLst/>
                            <a:ahLst/>
                            <a:cxnLst/>
                            <a:rect l="l" t="t" r="r" b="b"/>
                            <a:pathLst>
                              <a:path w="1114425" h="0">
                                <a:moveTo>
                                  <a:pt x="0" y="0"/>
                                </a:moveTo>
                                <a:lnTo>
                                  <a:pt x="1114425" y="0"/>
                                </a:lnTo>
                              </a:path>
                            </a:pathLst>
                          </a:custGeom>
                          <a:ln w="3175">
                            <a:solidFill>
                              <a:srgbClr val="000000"/>
                            </a:solidFill>
                            <a:prstDash val="solid"/>
                          </a:ln>
                        </wps:spPr>
                        <wps:bodyPr wrap="square" lIns="0" tIns="0" rIns="0" bIns="0" rtlCol="0">
                          <a:prstTxWarp prst="textNoShape">
                            <a:avLst/>
                          </a:prstTxWarp>
                          <a:noAutofit/>
                        </wps:bodyPr>
                      </wps:wsp>
                      <wps:wsp>
                        <wps:cNvPr id="1122" name="Graphic 1122"/>
                        <wps:cNvSpPr/>
                        <wps:spPr>
                          <a:xfrm>
                            <a:off x="5133975" y="1587"/>
                            <a:ext cx="3733800" cy="1270"/>
                          </a:xfrm>
                          <a:custGeom>
                            <a:avLst/>
                            <a:gdLst/>
                            <a:ahLst/>
                            <a:cxnLst/>
                            <a:rect l="l" t="t" r="r" b="b"/>
                            <a:pathLst>
                              <a:path w="3733800" h="0">
                                <a:moveTo>
                                  <a:pt x="0" y="0"/>
                                </a:moveTo>
                                <a:lnTo>
                                  <a:pt x="373380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769997pt;margin-top:178.526611pt;width:698.25pt;height:.25pt;mso-position-horizontal-relative:page;mso-position-vertical-relative:paragraph;z-index:-23354368" id="docshapegroup713" coordorigin="1555,3571" coordsize="13965,5">
                <v:line style="position:absolute" from="1555,3573" to="5380,3573" stroked="true" strokeweight=".25pt" strokecolor="#000000">
                  <v:stroke dashstyle="solid"/>
                </v:line>
                <v:line style="position:absolute" from="5440,3573" to="7765,3573" stroked="true" strokeweight=".25pt" strokecolor="#000000">
                  <v:stroke dashstyle="solid"/>
                </v:line>
                <v:line style="position:absolute" from="7825,3573" to="9580,3573" stroked="true" strokeweight=".25pt" strokecolor="#000000">
                  <v:stroke dashstyle="solid"/>
                </v:line>
                <v:line style="position:absolute" from="9640,3573" to="15520,3573" stroked="true" strokeweight=".25pt" strokecolor="#000000">
                  <v:stroke dashstyle="solid"/>
                </v:line>
                <w10:wrap type="none"/>
              </v:group>
            </w:pict>
          </mc:Fallback>
        </mc:AlternateContent>
      </w:r>
      <w:r>
        <w:rPr/>
        <w:drawing>
          <wp:anchor distT="0" distB="0" distL="0" distR="0" allowOverlap="1" layoutInCell="1" locked="0" behindDoc="0" simplePos="0" relativeHeight="16042496">
            <wp:simplePos x="0" y="0"/>
            <wp:positionH relativeFrom="page">
              <wp:posOffset>10216642</wp:posOffset>
            </wp:positionH>
            <wp:positionV relativeFrom="paragraph">
              <wp:posOffset>1116732</wp:posOffset>
            </wp:positionV>
            <wp:extent cx="173051" cy="189452"/>
            <wp:effectExtent l="0" t="0" r="0" b="0"/>
            <wp:wrapNone/>
            <wp:docPr id="1123" name="Image 1123"/>
            <wp:cNvGraphicFramePr>
              <a:graphicFrameLocks/>
            </wp:cNvGraphicFramePr>
            <a:graphic>
              <a:graphicData uri="http://schemas.openxmlformats.org/drawingml/2006/picture">
                <pic:pic>
                  <pic:nvPicPr>
                    <pic:cNvPr id="1123" name="Image 1123"/>
                    <pic:cNvPicPr/>
                  </pic:nvPicPr>
                  <pic:blipFill>
                    <a:blip r:embed="rId18" cstate="print"/>
                    <a:stretch>
                      <a:fillRect/>
                    </a:stretch>
                  </pic:blipFill>
                  <pic:spPr>
                    <a:xfrm>
                      <a:off x="0" y="0"/>
                      <a:ext cx="173051" cy="189452"/>
                    </a:xfrm>
                    <a:prstGeom prst="rect">
                      <a:avLst/>
                    </a:prstGeom>
                  </pic:spPr>
                </pic:pic>
              </a:graphicData>
            </a:graphic>
          </wp:anchor>
        </w:drawing>
      </w:r>
      <w:r>
        <w:rPr/>
        <mc:AlternateContent>
          <mc:Choice Requires="wps">
            <w:drawing>
              <wp:anchor distT="0" distB="0" distL="0" distR="0" allowOverlap="1" layoutInCell="1" locked="0" behindDoc="0" simplePos="0" relativeHeight="16043008">
                <wp:simplePos x="0" y="0"/>
                <wp:positionH relativeFrom="page">
                  <wp:posOffset>10183241</wp:posOffset>
                </wp:positionH>
                <wp:positionV relativeFrom="paragraph">
                  <wp:posOffset>1397655</wp:posOffset>
                </wp:positionV>
                <wp:extent cx="495300" cy="1270"/>
                <wp:effectExtent l="0" t="0" r="0" b="0"/>
                <wp:wrapNone/>
                <wp:docPr id="1124" name="Graphic 1124"/>
                <wp:cNvGraphicFramePr>
                  <a:graphicFrameLocks/>
                </wp:cNvGraphicFramePr>
                <a:graphic>
                  <a:graphicData uri="http://schemas.microsoft.com/office/word/2010/wordprocessingShape">
                    <wps:wsp>
                      <wps:cNvPr id="1124" name="Graphic 112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3008" from="801.830017pt,110.051613pt" to="840.830017pt,110.051613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43520">
                <wp:simplePos x="0" y="0"/>
                <wp:positionH relativeFrom="page">
                  <wp:posOffset>10183241</wp:posOffset>
                </wp:positionH>
                <wp:positionV relativeFrom="paragraph">
                  <wp:posOffset>1969155</wp:posOffset>
                </wp:positionV>
                <wp:extent cx="495300" cy="1270"/>
                <wp:effectExtent l="0" t="0" r="0" b="0"/>
                <wp:wrapNone/>
                <wp:docPr id="1125" name="Graphic 1125"/>
                <wp:cNvGraphicFramePr>
                  <a:graphicFrameLocks/>
                </wp:cNvGraphicFramePr>
                <a:graphic>
                  <a:graphicData uri="http://schemas.microsoft.com/office/word/2010/wordprocessingShape">
                    <wps:wsp>
                      <wps:cNvPr id="1125" name="Graphic 112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3520" from="801.830017pt,155.051605pt" to="840.830017pt,155.051605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44032">
                <wp:simplePos x="0" y="0"/>
                <wp:positionH relativeFrom="page">
                  <wp:posOffset>10183241</wp:posOffset>
                </wp:positionH>
                <wp:positionV relativeFrom="paragraph">
                  <wp:posOffset>2454930</wp:posOffset>
                </wp:positionV>
                <wp:extent cx="495300" cy="1270"/>
                <wp:effectExtent l="0" t="0" r="0" b="0"/>
                <wp:wrapNone/>
                <wp:docPr id="1126" name="Graphic 1126"/>
                <wp:cNvGraphicFramePr>
                  <a:graphicFrameLocks/>
                </wp:cNvGraphicFramePr>
                <a:graphic>
                  <a:graphicData uri="http://schemas.microsoft.com/office/word/2010/wordprocessingShape">
                    <wps:wsp>
                      <wps:cNvPr id="1126" name="Graphic 112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4032" from="801.830017pt,193.301605pt" to="840.830017pt,193.301605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47104">
                <wp:simplePos x="0" y="0"/>
                <wp:positionH relativeFrom="page">
                  <wp:posOffset>10189517</wp:posOffset>
                </wp:positionH>
                <wp:positionV relativeFrom="paragraph">
                  <wp:posOffset>2025843</wp:posOffset>
                </wp:positionV>
                <wp:extent cx="210185" cy="1010919"/>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59.515213pt;width:16.55pt;height:79.6pt;mso-position-horizontal-relative:page;mso-position-vertical-relative:paragraph;z-index:16047104" type="#_x0000_t202" id="docshape714"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048128">
                <wp:simplePos x="0" y="0"/>
                <wp:positionH relativeFrom="page">
                  <wp:posOffset>10189517</wp:posOffset>
                </wp:positionH>
                <wp:positionV relativeFrom="paragraph">
                  <wp:posOffset>1454296</wp:posOffset>
                </wp:positionV>
                <wp:extent cx="127635" cy="392430"/>
                <wp:effectExtent l="0" t="0" r="0" b="0"/>
                <wp:wrapNone/>
                <wp:docPr id="1128" name="Textbox 1128"/>
                <wp:cNvGraphicFramePr>
                  <a:graphicFrameLocks/>
                </wp:cNvGraphicFramePr>
                <a:graphic>
                  <a:graphicData uri="http://schemas.microsoft.com/office/word/2010/wordprocessingShape">
                    <wps:wsp>
                      <wps:cNvPr id="1128" name="Textbox 1128"/>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14.511513pt;width:10.050pt;height:30.9pt;mso-position-horizontal-relative:page;mso-position-vertical-relative:paragraph;z-index:16048128" type="#_x0000_t202" id="docshape715"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t>We</w:t>
      </w:r>
      <w:r>
        <w:rPr>
          <w:spacing w:val="27"/>
        </w:rPr>
        <w:t> </w:t>
      </w:r>
      <w:r>
        <w:rPr/>
        <w:t>are</w:t>
      </w:r>
      <w:r>
        <w:rPr>
          <w:spacing w:val="27"/>
        </w:rPr>
        <w:t> </w:t>
      </w:r>
      <w:r>
        <w:rPr/>
        <w:t>engaged</w:t>
      </w:r>
      <w:r>
        <w:rPr>
          <w:spacing w:val="27"/>
        </w:rPr>
        <w:t> </w:t>
      </w:r>
      <w:r>
        <w:rPr/>
        <w:t>with</w:t>
      </w:r>
      <w:r>
        <w:rPr>
          <w:spacing w:val="27"/>
        </w:rPr>
        <w:t> </w:t>
      </w:r>
      <w:r>
        <w:rPr/>
        <w:t>regulators,</w:t>
      </w:r>
      <w:r>
        <w:rPr>
          <w:spacing w:val="27"/>
        </w:rPr>
        <w:t> </w:t>
      </w:r>
      <w:r>
        <w:rPr/>
        <w:t>industry</w:t>
      </w:r>
      <w:r>
        <w:rPr>
          <w:spacing w:val="27"/>
        </w:rPr>
        <w:t> </w:t>
      </w:r>
      <w:r>
        <w:rPr/>
        <w:t>bodies,</w:t>
      </w:r>
      <w:r>
        <w:rPr>
          <w:spacing w:val="27"/>
        </w:rPr>
        <w:t> </w:t>
      </w:r>
      <w:r>
        <w:rPr/>
        <w:t>alliances</w:t>
      </w:r>
      <w:r>
        <w:rPr>
          <w:spacing w:val="27"/>
        </w:rPr>
        <w:t> </w:t>
      </w:r>
      <w:r>
        <w:rPr/>
        <w:t>and</w:t>
      </w:r>
      <w:r>
        <w:rPr>
          <w:spacing w:val="27"/>
        </w:rPr>
        <w:t> </w:t>
      </w:r>
      <w:r>
        <w:rPr/>
        <w:t>companies</w:t>
      </w:r>
      <w:r>
        <w:rPr>
          <w:spacing w:val="27"/>
        </w:rPr>
        <w:t> </w:t>
      </w:r>
      <w:r>
        <w:rPr/>
        <w:t>across</w:t>
      </w:r>
      <w:r>
        <w:rPr>
          <w:spacing w:val="27"/>
        </w:rPr>
        <w:t> </w:t>
      </w:r>
      <w:r>
        <w:rPr/>
        <w:t>multiple</w:t>
      </w:r>
      <w:r>
        <w:rPr>
          <w:spacing w:val="27"/>
        </w:rPr>
        <w:t> </w:t>
      </w:r>
      <w:r>
        <w:rPr/>
        <w:t>sectors</w:t>
      </w:r>
      <w:r>
        <w:rPr>
          <w:spacing w:val="27"/>
        </w:rPr>
        <w:t> </w:t>
      </w:r>
      <w:r>
        <w:rPr/>
        <w:t>to</w:t>
      </w:r>
      <w:r>
        <w:rPr>
          <w:spacing w:val="27"/>
        </w:rPr>
        <w:t> </w:t>
      </w:r>
      <w:r>
        <w:rPr/>
        <w:t>develop</w:t>
      </w:r>
      <w:r>
        <w:rPr>
          <w:spacing w:val="27"/>
        </w:rPr>
        <w:t> </w:t>
      </w:r>
      <w:r>
        <w:rPr/>
        <w:t>consistent</w:t>
      </w:r>
      <w:r>
        <w:rPr>
          <w:spacing w:val="27"/>
        </w:rPr>
        <w:t> </w:t>
      </w:r>
      <w:r>
        <w:rPr/>
        <w:t>and</w:t>
      </w:r>
      <w:r>
        <w:rPr>
          <w:spacing w:val="27"/>
        </w:rPr>
        <w:t> </w:t>
      </w:r>
      <w:r>
        <w:rPr/>
        <w:t>standardised</w:t>
      </w:r>
      <w:r>
        <w:rPr>
          <w:spacing w:val="27"/>
        </w:rPr>
        <w:t> </w:t>
      </w:r>
      <w:r>
        <w:rPr/>
        <w:t>frameworks</w:t>
      </w:r>
      <w:r>
        <w:rPr>
          <w:spacing w:val="27"/>
        </w:rPr>
        <w:t> </w:t>
      </w:r>
      <w:r>
        <w:rPr/>
        <w:t>and</w:t>
      </w:r>
      <w:r>
        <w:rPr>
          <w:spacing w:val="27"/>
        </w:rPr>
        <w:t> </w:t>
      </w:r>
      <w:r>
        <w:rPr/>
        <w:t>approaches</w:t>
      </w:r>
      <w:r>
        <w:rPr>
          <w:spacing w:val="27"/>
        </w:rPr>
        <w:t> </w:t>
      </w:r>
      <w:r>
        <w:rPr/>
        <w:t>to</w:t>
      </w:r>
      <w:r>
        <w:rPr>
          <w:spacing w:val="27"/>
        </w:rPr>
        <w:t> </w:t>
      </w:r>
      <w:r>
        <w:rPr/>
        <w:t>calculate</w:t>
      </w:r>
      <w:r>
        <w:rPr>
          <w:spacing w:val="27"/>
        </w:rPr>
        <w:t> </w:t>
      </w:r>
      <w:r>
        <w:rPr/>
        <w:t>Scope 3</w:t>
      </w:r>
      <w:r>
        <w:rPr>
          <w:spacing w:val="23"/>
        </w:rPr>
        <w:t> </w:t>
      </w:r>
      <w:r>
        <w:rPr/>
        <w:t>emissions.</w:t>
      </w:r>
      <w:r>
        <w:rPr>
          <w:spacing w:val="23"/>
        </w:rPr>
        <w:t> </w:t>
      </w:r>
      <w:r>
        <w:rPr/>
        <w:t>Aviva</w:t>
      </w:r>
      <w:r>
        <w:rPr>
          <w:spacing w:val="23"/>
        </w:rPr>
        <w:t> </w:t>
      </w:r>
      <w:r>
        <w:rPr/>
        <w:t>does</w:t>
      </w:r>
      <w:r>
        <w:rPr>
          <w:spacing w:val="23"/>
        </w:rPr>
        <w:t> </w:t>
      </w:r>
      <w:r>
        <w:rPr/>
        <w:t>not</w:t>
      </w:r>
      <w:r>
        <w:rPr>
          <w:spacing w:val="23"/>
        </w:rPr>
        <w:t> </w:t>
      </w:r>
      <w:r>
        <w:rPr/>
        <w:t>engage</w:t>
      </w:r>
      <w:r>
        <w:rPr>
          <w:spacing w:val="23"/>
        </w:rPr>
        <w:t> </w:t>
      </w:r>
      <w:r>
        <w:rPr/>
        <w:t>in</w:t>
      </w:r>
      <w:r>
        <w:rPr>
          <w:spacing w:val="23"/>
        </w:rPr>
        <w:t> </w:t>
      </w:r>
      <w:r>
        <w:rPr/>
        <w:t>all</w:t>
      </w:r>
      <w:r>
        <w:rPr>
          <w:spacing w:val="23"/>
        </w:rPr>
        <w:t> </w:t>
      </w:r>
      <w:r>
        <w:rPr/>
        <w:t>activities</w:t>
      </w:r>
      <w:r>
        <w:rPr>
          <w:spacing w:val="23"/>
        </w:rPr>
        <w:t> </w:t>
      </w:r>
      <w:r>
        <w:rPr/>
        <w:t>linked</w:t>
      </w:r>
      <w:r>
        <w:rPr>
          <w:spacing w:val="23"/>
        </w:rPr>
        <w:t> </w:t>
      </w:r>
      <w:r>
        <w:rPr/>
        <w:t>to</w:t>
      </w:r>
      <w:r>
        <w:rPr>
          <w:spacing w:val="23"/>
        </w:rPr>
        <w:t> </w:t>
      </w:r>
      <w:r>
        <w:rPr/>
        <w:t>the</w:t>
      </w:r>
      <w:r>
        <w:rPr>
          <w:spacing w:val="23"/>
        </w:rPr>
        <w:t> </w:t>
      </w:r>
      <w:r>
        <w:rPr/>
        <w:t>categories</w:t>
      </w:r>
      <w:r>
        <w:rPr>
          <w:spacing w:val="23"/>
        </w:rPr>
        <w:t> </w:t>
      </w:r>
      <w:r>
        <w:rPr/>
        <w:t>as</w:t>
      </w:r>
      <w:r>
        <w:rPr>
          <w:spacing w:val="23"/>
        </w:rPr>
        <w:t> </w:t>
      </w:r>
      <w:r>
        <w:rPr/>
        <w:t>defined</w:t>
      </w:r>
      <w:r>
        <w:rPr>
          <w:spacing w:val="23"/>
        </w:rPr>
        <w:t> </w:t>
      </w:r>
      <w:r>
        <w:rPr/>
        <w:t>under</w:t>
      </w:r>
      <w:r>
        <w:rPr>
          <w:spacing w:val="23"/>
        </w:rPr>
        <w:t> </w:t>
      </w:r>
      <w:r>
        <w:rPr/>
        <w:t>Scope</w:t>
      </w:r>
      <w:r>
        <w:rPr>
          <w:spacing w:val="23"/>
        </w:rPr>
        <w:t> </w:t>
      </w:r>
      <w:r>
        <w:rPr/>
        <w:t>3</w:t>
      </w:r>
      <w:r>
        <w:rPr>
          <w:spacing w:val="23"/>
        </w:rPr>
        <w:t> </w:t>
      </w:r>
      <w:r>
        <w:rPr/>
        <w:t>and</w:t>
      </w:r>
      <w:r>
        <w:rPr>
          <w:spacing w:val="23"/>
        </w:rPr>
        <w:t> </w:t>
      </w:r>
      <w:r>
        <w:rPr/>
        <w:t>furthermore,</w:t>
      </w:r>
      <w:r>
        <w:rPr>
          <w:spacing w:val="23"/>
        </w:rPr>
        <w:t> </w:t>
      </w:r>
      <w:r>
        <w:rPr/>
        <w:t>we</w:t>
      </w:r>
      <w:r>
        <w:rPr>
          <w:spacing w:val="23"/>
        </w:rPr>
        <w:t> </w:t>
      </w:r>
      <w:r>
        <w:rPr/>
        <w:t>are</w:t>
      </w:r>
      <w:r>
        <w:rPr>
          <w:spacing w:val="23"/>
        </w:rPr>
        <w:t> </w:t>
      </w:r>
      <w:r>
        <w:rPr/>
        <w:t>at</w:t>
      </w:r>
      <w:r>
        <w:rPr>
          <w:spacing w:val="23"/>
        </w:rPr>
        <w:t> </w:t>
      </w:r>
      <w:r>
        <w:rPr/>
        <w:t>varied</w:t>
      </w:r>
      <w:r>
        <w:rPr>
          <w:spacing w:val="23"/>
        </w:rPr>
        <w:t> </w:t>
      </w:r>
      <w:r>
        <w:rPr/>
        <w:t>degrees</w:t>
      </w:r>
      <w:r>
        <w:rPr>
          <w:spacing w:val="23"/>
        </w:rPr>
        <w:t> </w:t>
      </w:r>
      <w:r>
        <w:rPr/>
        <w:t>of</w:t>
      </w:r>
      <w:r>
        <w:rPr>
          <w:spacing w:val="23"/>
        </w:rPr>
        <w:t> </w:t>
      </w:r>
      <w:r>
        <w:rPr/>
        <w:t>maturity</w:t>
      </w:r>
      <w:r>
        <w:rPr>
          <w:spacing w:val="23"/>
        </w:rPr>
        <w:t> </w:t>
      </w:r>
      <w:r>
        <w:rPr/>
        <w:t>in</w:t>
      </w:r>
      <w:r>
        <w:rPr>
          <w:spacing w:val="23"/>
        </w:rPr>
        <w:t> </w:t>
      </w:r>
      <w:r>
        <w:rPr/>
        <w:t>terms</w:t>
      </w:r>
      <w:r>
        <w:rPr>
          <w:spacing w:val="23"/>
        </w:rPr>
        <w:t> </w:t>
      </w:r>
      <w:r>
        <w:rPr/>
        <w:t>of</w:t>
      </w:r>
      <w:r>
        <w:rPr>
          <w:spacing w:val="23"/>
        </w:rPr>
        <w:t> </w:t>
      </w:r>
      <w:r>
        <w:rPr/>
        <w:t>establishing methodologies</w:t>
      </w:r>
      <w:r>
        <w:rPr>
          <w:spacing w:val="15"/>
        </w:rPr>
        <w:t> </w:t>
      </w:r>
      <w:r>
        <w:rPr/>
        <w:t>and</w:t>
      </w:r>
      <w:r>
        <w:rPr>
          <w:spacing w:val="15"/>
        </w:rPr>
        <w:t> </w:t>
      </w:r>
      <w:r>
        <w:rPr/>
        <w:t>basis</w:t>
      </w:r>
      <w:r>
        <w:rPr>
          <w:spacing w:val="15"/>
        </w:rPr>
        <w:t> </w:t>
      </w:r>
      <w:r>
        <w:rPr/>
        <w:t>to</w:t>
      </w:r>
      <w:r>
        <w:rPr>
          <w:spacing w:val="15"/>
        </w:rPr>
        <w:t> </w:t>
      </w:r>
      <w:r>
        <w:rPr/>
        <w:t>calculate</w:t>
      </w:r>
      <w:r>
        <w:rPr>
          <w:spacing w:val="15"/>
        </w:rPr>
        <w:t> </w:t>
      </w:r>
      <w:r>
        <w:rPr/>
        <w:t>Scope</w:t>
      </w:r>
      <w:r>
        <w:rPr>
          <w:spacing w:val="15"/>
        </w:rPr>
        <w:t> </w:t>
      </w:r>
      <w:r>
        <w:rPr/>
        <w:t>3</w:t>
      </w:r>
      <w:r>
        <w:rPr>
          <w:spacing w:val="15"/>
        </w:rPr>
        <w:t> </w:t>
      </w:r>
      <w:r>
        <w:rPr/>
        <w:t>emissions.</w:t>
      </w:r>
      <w:r>
        <w:rPr>
          <w:spacing w:val="15"/>
        </w:rPr>
        <w:t> </w:t>
      </w:r>
      <w:r>
        <w:rPr/>
        <w:t>We</w:t>
      </w:r>
      <w:r>
        <w:rPr>
          <w:spacing w:val="15"/>
        </w:rPr>
        <w:t> </w:t>
      </w:r>
      <w:r>
        <w:rPr/>
        <w:t>have</w:t>
      </w:r>
      <w:r>
        <w:rPr>
          <w:spacing w:val="15"/>
        </w:rPr>
        <w:t> </w:t>
      </w:r>
      <w:r>
        <w:rPr/>
        <w:t>set</w:t>
      </w:r>
      <w:r>
        <w:rPr>
          <w:spacing w:val="15"/>
        </w:rPr>
        <w:t> </w:t>
      </w:r>
      <w:r>
        <w:rPr/>
        <w:t>out</w:t>
      </w:r>
      <w:r>
        <w:rPr>
          <w:spacing w:val="15"/>
        </w:rPr>
        <w:t> </w:t>
      </w:r>
      <w:r>
        <w:rPr/>
        <w:t>our</w:t>
      </w:r>
      <w:r>
        <w:rPr>
          <w:spacing w:val="15"/>
        </w:rPr>
        <w:t> </w:t>
      </w:r>
      <w:r>
        <w:rPr/>
        <w:t>Scope</w:t>
      </w:r>
      <w:r>
        <w:rPr>
          <w:spacing w:val="15"/>
        </w:rPr>
        <w:t> </w:t>
      </w:r>
      <w:r>
        <w:rPr/>
        <w:t>3</w:t>
      </w:r>
      <w:r>
        <w:rPr>
          <w:spacing w:val="15"/>
        </w:rPr>
        <w:t> </w:t>
      </w:r>
      <w:r>
        <w:rPr/>
        <w:t>emissions</w:t>
      </w:r>
      <w:r>
        <w:rPr>
          <w:spacing w:val="15"/>
        </w:rPr>
        <w:t> </w:t>
      </w:r>
      <w:r>
        <w:rPr/>
        <w:t>by</w:t>
      </w:r>
      <w:r>
        <w:rPr>
          <w:spacing w:val="15"/>
        </w:rPr>
        <w:t> </w:t>
      </w:r>
      <w:r>
        <w:rPr/>
        <w:t>category</w:t>
      </w:r>
      <w:r>
        <w:rPr>
          <w:spacing w:val="15"/>
        </w:rPr>
        <w:t> </w:t>
      </w:r>
      <w:r>
        <w:rPr/>
        <w:t>below.</w:t>
      </w:r>
      <w:r>
        <w:rPr>
          <w:spacing w:val="15"/>
        </w:rPr>
        <w:t> </w:t>
      </w:r>
      <w:r>
        <w:rPr/>
        <w:t>We</w:t>
      </w:r>
      <w:r>
        <w:rPr>
          <w:spacing w:val="15"/>
        </w:rPr>
        <w:t> </w:t>
      </w:r>
      <w:r>
        <w:rPr/>
        <w:t>have</w:t>
      </w:r>
      <w:r>
        <w:rPr>
          <w:spacing w:val="15"/>
        </w:rPr>
        <w:t> </w:t>
      </w:r>
      <w:r>
        <w:rPr/>
        <w:t>also</w:t>
      </w:r>
      <w:r>
        <w:rPr>
          <w:spacing w:val="15"/>
        </w:rPr>
        <w:t> </w:t>
      </w:r>
      <w:r>
        <w:rPr/>
        <w:t>included</w:t>
      </w:r>
      <w:r>
        <w:rPr>
          <w:spacing w:val="15"/>
        </w:rPr>
        <w:t> </w:t>
      </w:r>
      <w:r>
        <w:rPr/>
        <w:t>a</w:t>
      </w:r>
      <w:r>
        <w:rPr>
          <w:spacing w:val="15"/>
        </w:rPr>
        <w:t> </w:t>
      </w:r>
      <w:r>
        <w:rPr/>
        <w:t>table</w:t>
      </w:r>
      <w:r>
        <w:rPr>
          <w:spacing w:val="15"/>
        </w:rPr>
        <w:t> </w:t>
      </w:r>
      <w:r>
        <w:rPr/>
        <w:t>which</w:t>
      </w:r>
      <w:r>
        <w:rPr>
          <w:spacing w:val="15"/>
        </w:rPr>
        <w:t> </w:t>
      </w:r>
      <w:r>
        <w:rPr/>
        <w:t>sets</w:t>
      </w:r>
      <w:r>
        <w:rPr>
          <w:spacing w:val="15"/>
        </w:rPr>
        <w:t> </w:t>
      </w:r>
      <w:r>
        <w:rPr/>
        <w:t>out</w:t>
      </w:r>
      <w:r>
        <w:rPr>
          <w:spacing w:val="15"/>
        </w:rPr>
        <w:t> </w:t>
      </w:r>
      <w:r>
        <w:rPr/>
        <w:t>our</w:t>
      </w:r>
      <w:r>
        <w:rPr>
          <w:spacing w:val="15"/>
        </w:rPr>
        <w:t> </w:t>
      </w:r>
      <w:r>
        <w:rPr/>
        <w:t>total Scope</w:t>
      </w:r>
      <w:r>
        <w:rPr>
          <w:spacing w:val="15"/>
        </w:rPr>
        <w:t> </w:t>
      </w:r>
      <w:r>
        <w:rPr/>
        <w:t>1,</w:t>
      </w:r>
      <w:r>
        <w:rPr>
          <w:spacing w:val="15"/>
        </w:rPr>
        <w:t> </w:t>
      </w:r>
      <w:r>
        <w:rPr/>
        <w:t>Scope 2</w:t>
      </w:r>
      <w:r>
        <w:rPr>
          <w:spacing w:val="28"/>
        </w:rPr>
        <w:t> </w:t>
      </w:r>
      <w:r>
        <w:rPr/>
        <w:t>and</w:t>
      </w:r>
      <w:r>
        <w:rPr>
          <w:spacing w:val="28"/>
        </w:rPr>
        <w:t> </w:t>
      </w:r>
      <w:r>
        <w:rPr/>
        <w:t>selected</w:t>
      </w:r>
      <w:r>
        <w:rPr>
          <w:spacing w:val="28"/>
        </w:rPr>
        <w:t> </w:t>
      </w:r>
      <w:r>
        <w:rPr/>
        <w:t>Scope</w:t>
      </w:r>
      <w:r>
        <w:rPr>
          <w:spacing w:val="28"/>
        </w:rPr>
        <w:t> </w:t>
      </w:r>
      <w:r>
        <w:rPr/>
        <w:t>3</w:t>
      </w:r>
      <w:r>
        <w:rPr>
          <w:spacing w:val="26"/>
        </w:rPr>
        <w:t> </w:t>
      </w:r>
      <w:r>
        <w:rPr/>
        <w:t>operational</w:t>
      </w:r>
      <w:r>
        <w:rPr>
          <w:spacing w:val="28"/>
        </w:rPr>
        <w:t> </w:t>
      </w:r>
      <w:r>
        <w:rPr/>
        <w:t>and</w:t>
      </w:r>
      <w:r>
        <w:rPr>
          <w:spacing w:val="28"/>
        </w:rPr>
        <w:t> </w:t>
      </w:r>
      <w:r>
        <w:rPr/>
        <w:t>financed</w:t>
      </w:r>
      <w:r>
        <w:rPr>
          <w:spacing w:val="28"/>
        </w:rPr>
        <w:t> </w:t>
      </w:r>
      <w:r>
        <w:rPr/>
        <w:t>emissions.</w:t>
      </w:r>
      <w:r>
        <w:rPr>
          <w:spacing w:val="28"/>
        </w:rPr>
        <w:t> </w:t>
      </w:r>
      <w:r>
        <w:rPr/>
        <w:t>Sovereign</w:t>
      </w:r>
      <w:r>
        <w:rPr>
          <w:spacing w:val="28"/>
        </w:rPr>
        <w:t> </w:t>
      </w:r>
      <w:r>
        <w:rPr/>
        <w:t>emissions</w:t>
      </w:r>
      <w:r>
        <w:rPr>
          <w:spacing w:val="28"/>
        </w:rPr>
        <w:t> </w:t>
      </w:r>
      <w:r>
        <w:rPr/>
        <w:t>are</w:t>
      </w:r>
      <w:r>
        <w:rPr>
          <w:spacing w:val="28"/>
        </w:rPr>
        <w:t> </w:t>
      </w:r>
      <w:r>
        <w:rPr/>
        <w:t>shown</w:t>
      </w:r>
      <w:r>
        <w:rPr>
          <w:spacing w:val="28"/>
        </w:rPr>
        <w:t> </w:t>
      </w:r>
      <w:r>
        <w:rPr/>
        <w:t>separately</w:t>
      </w:r>
      <w:r>
        <w:rPr>
          <w:spacing w:val="28"/>
        </w:rPr>
        <w:t> </w:t>
      </w:r>
      <w:r>
        <w:rPr/>
        <w:t>given</w:t>
      </w:r>
      <w:r>
        <w:rPr>
          <w:spacing w:val="28"/>
        </w:rPr>
        <w:t> </w:t>
      </w:r>
      <w:r>
        <w:rPr/>
        <w:t>the</w:t>
      </w:r>
      <w:r>
        <w:rPr>
          <w:spacing w:val="28"/>
        </w:rPr>
        <w:t> </w:t>
      </w:r>
      <w:r>
        <w:rPr/>
        <w:t>inherent</w:t>
      </w:r>
      <w:r>
        <w:rPr>
          <w:spacing w:val="28"/>
        </w:rPr>
        <w:t> </w:t>
      </w:r>
      <w:r>
        <w:rPr/>
        <w:t>double</w:t>
      </w:r>
      <w:r>
        <w:rPr>
          <w:spacing w:val="28"/>
        </w:rPr>
        <w:t> </w:t>
      </w:r>
      <w:r>
        <w:rPr/>
        <w:t>counting</w:t>
      </w:r>
      <w:r>
        <w:rPr>
          <w:spacing w:val="28"/>
        </w:rPr>
        <w:t> </w:t>
      </w:r>
      <w:r>
        <w:rPr/>
        <w:t>of</w:t>
      </w:r>
      <w:r>
        <w:rPr>
          <w:spacing w:val="28"/>
        </w:rPr>
        <w:t> </w:t>
      </w:r>
      <w:r>
        <w:rPr/>
        <w:t>these</w:t>
      </w:r>
      <w:r>
        <w:rPr>
          <w:spacing w:val="28"/>
        </w:rPr>
        <w:t> </w:t>
      </w:r>
      <w:r>
        <w:rPr/>
        <w:t>emissions.</w:t>
      </w:r>
    </w:p>
    <w:p>
      <w:pPr>
        <w:pStyle w:val="BodyText"/>
        <w:spacing w:before="7"/>
        <w:rPr>
          <w:sz w:val="13"/>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5"/>
        <w:gridCol w:w="3825"/>
        <w:gridCol w:w="120"/>
        <w:gridCol w:w="2273"/>
        <w:gridCol w:w="1790"/>
        <w:gridCol w:w="5586"/>
      </w:tblGrid>
      <w:tr>
        <w:trPr>
          <w:trHeight w:val="295" w:hRule="atLeast"/>
        </w:trPr>
        <w:tc>
          <w:tcPr>
            <w:tcW w:w="705" w:type="dxa"/>
            <w:tcBorders>
              <w:top w:val="single" w:sz="8" w:space="0" w:color="000000"/>
              <w:bottom w:val="single" w:sz="8" w:space="0" w:color="000000"/>
            </w:tcBorders>
          </w:tcPr>
          <w:p>
            <w:pPr>
              <w:pStyle w:val="TableParagraph"/>
              <w:rPr>
                <w:rFonts w:ascii="Times New Roman"/>
                <w:sz w:val="14"/>
              </w:rPr>
            </w:pPr>
          </w:p>
        </w:tc>
        <w:tc>
          <w:tcPr>
            <w:tcW w:w="3825" w:type="dxa"/>
            <w:tcBorders>
              <w:top w:val="single" w:sz="8" w:space="0" w:color="000000"/>
              <w:bottom w:val="single" w:sz="8" w:space="0" w:color="000000"/>
            </w:tcBorders>
          </w:tcPr>
          <w:p>
            <w:pPr>
              <w:pStyle w:val="TableParagraph"/>
              <w:spacing w:before="54"/>
              <w:ind w:left="52"/>
              <w:rPr>
                <w:b/>
                <w:sz w:val="18"/>
              </w:rPr>
            </w:pPr>
            <w:r>
              <w:rPr>
                <w:b/>
                <w:spacing w:val="-2"/>
                <w:w w:val="105"/>
                <w:sz w:val="18"/>
              </w:rPr>
              <w:t>Categories</w:t>
            </w:r>
          </w:p>
        </w:tc>
        <w:tc>
          <w:tcPr>
            <w:tcW w:w="120" w:type="dxa"/>
          </w:tcPr>
          <w:p>
            <w:pPr>
              <w:pStyle w:val="TableParagraph"/>
              <w:rPr>
                <w:rFonts w:ascii="Times New Roman"/>
                <w:sz w:val="14"/>
              </w:rPr>
            </w:pPr>
          </w:p>
        </w:tc>
        <w:tc>
          <w:tcPr>
            <w:tcW w:w="2273" w:type="dxa"/>
          </w:tcPr>
          <w:p>
            <w:pPr>
              <w:pStyle w:val="TableParagraph"/>
              <w:spacing w:before="54"/>
              <w:ind w:left="52"/>
              <w:rPr>
                <w:b/>
                <w:sz w:val="18"/>
              </w:rPr>
            </w:pPr>
            <w:r>
              <w:rPr>
                <w:b/>
                <w:w w:val="105"/>
                <w:sz w:val="18"/>
              </w:rPr>
              <w:t>Materiality</w:t>
            </w:r>
            <w:r>
              <w:rPr>
                <w:b/>
                <w:spacing w:val="-2"/>
                <w:w w:val="105"/>
                <w:sz w:val="18"/>
              </w:rPr>
              <w:t> </w:t>
            </w:r>
            <w:r>
              <w:rPr>
                <w:b/>
                <w:w w:val="105"/>
                <w:sz w:val="18"/>
              </w:rPr>
              <w:t>of</w:t>
            </w:r>
            <w:r>
              <w:rPr>
                <w:b/>
                <w:spacing w:val="-1"/>
                <w:w w:val="105"/>
                <w:sz w:val="18"/>
              </w:rPr>
              <w:t> </w:t>
            </w:r>
            <w:r>
              <w:rPr>
                <w:b/>
                <w:spacing w:val="-2"/>
                <w:w w:val="105"/>
                <w:sz w:val="18"/>
              </w:rPr>
              <w:t>Emissions</w:t>
            </w:r>
          </w:p>
        </w:tc>
        <w:tc>
          <w:tcPr>
            <w:tcW w:w="1790" w:type="dxa"/>
          </w:tcPr>
          <w:p>
            <w:pPr>
              <w:pStyle w:val="TableParagraph"/>
              <w:spacing w:before="54"/>
              <w:ind w:left="104"/>
              <w:rPr>
                <w:b/>
                <w:sz w:val="18"/>
              </w:rPr>
            </w:pPr>
            <w:r>
              <w:rPr>
                <w:b/>
                <w:sz w:val="18"/>
              </w:rPr>
              <w:t>Level</w:t>
            </w:r>
            <w:r>
              <w:rPr>
                <w:b/>
                <w:spacing w:val="-2"/>
                <w:sz w:val="18"/>
              </w:rPr>
              <w:t> </w:t>
            </w:r>
            <w:r>
              <w:rPr>
                <w:b/>
                <w:sz w:val="18"/>
              </w:rPr>
              <w:t>of</w:t>
            </w:r>
            <w:r>
              <w:rPr>
                <w:b/>
                <w:spacing w:val="-1"/>
                <w:sz w:val="18"/>
              </w:rPr>
              <w:t> </w:t>
            </w:r>
            <w:r>
              <w:rPr>
                <w:b/>
                <w:spacing w:val="-2"/>
                <w:sz w:val="18"/>
              </w:rPr>
              <w:t>influence</w:t>
            </w:r>
          </w:p>
        </w:tc>
        <w:tc>
          <w:tcPr>
            <w:tcW w:w="5586" w:type="dxa"/>
          </w:tcPr>
          <w:p>
            <w:pPr>
              <w:pStyle w:val="TableParagraph"/>
              <w:spacing w:before="54"/>
              <w:ind w:left="130"/>
              <w:rPr>
                <w:b/>
                <w:sz w:val="18"/>
              </w:rPr>
            </w:pPr>
            <w:r>
              <w:rPr>
                <w:b/>
                <w:sz w:val="18"/>
              </w:rPr>
              <w:t>Section</w:t>
            </w:r>
            <w:r>
              <w:rPr>
                <w:b/>
                <w:spacing w:val="17"/>
                <w:sz w:val="18"/>
              </w:rPr>
              <w:t> </w:t>
            </w:r>
            <w:r>
              <w:rPr>
                <w:b/>
                <w:sz w:val="18"/>
              </w:rPr>
              <w:t>reference</w:t>
            </w:r>
            <w:r>
              <w:rPr>
                <w:b/>
                <w:spacing w:val="18"/>
                <w:sz w:val="18"/>
              </w:rPr>
              <w:t> </w:t>
            </w:r>
            <w:r>
              <w:rPr>
                <w:b/>
                <w:sz w:val="18"/>
              </w:rPr>
              <w:t>category</w:t>
            </w:r>
            <w:r>
              <w:rPr>
                <w:b/>
                <w:spacing w:val="17"/>
                <w:sz w:val="18"/>
              </w:rPr>
              <w:t> </w:t>
            </w:r>
            <w:r>
              <w:rPr>
                <w:b/>
                <w:sz w:val="18"/>
              </w:rPr>
              <w:t>included</w:t>
            </w:r>
            <w:r>
              <w:rPr>
                <w:b/>
                <w:spacing w:val="18"/>
                <w:sz w:val="18"/>
              </w:rPr>
              <w:t> </w:t>
            </w:r>
            <w:r>
              <w:rPr>
                <w:b/>
                <w:spacing w:val="-5"/>
                <w:sz w:val="18"/>
              </w:rPr>
              <w:t>in</w:t>
            </w:r>
          </w:p>
        </w:tc>
      </w:tr>
      <w:tr>
        <w:trPr>
          <w:trHeight w:val="283" w:hRule="atLeast"/>
        </w:trPr>
        <w:tc>
          <w:tcPr>
            <w:tcW w:w="705" w:type="dxa"/>
            <w:tcBorders>
              <w:top w:val="single" w:sz="8" w:space="0" w:color="000000"/>
            </w:tcBorders>
          </w:tcPr>
          <w:p>
            <w:pPr>
              <w:pStyle w:val="TableParagraph"/>
              <w:rPr>
                <w:rFonts w:ascii="Times New Roman"/>
                <w:sz w:val="14"/>
              </w:rPr>
            </w:pPr>
          </w:p>
        </w:tc>
        <w:tc>
          <w:tcPr>
            <w:tcW w:w="3825" w:type="dxa"/>
            <w:tcBorders>
              <w:top w:val="single" w:sz="8" w:space="0" w:color="000000"/>
            </w:tcBorders>
          </w:tcPr>
          <w:p>
            <w:pPr>
              <w:pStyle w:val="TableParagraph"/>
              <w:spacing w:before="48"/>
              <w:ind w:left="52"/>
              <w:rPr>
                <w:sz w:val="16"/>
              </w:rPr>
            </w:pPr>
            <w:r>
              <w:rPr>
                <w:sz w:val="16"/>
              </w:rPr>
              <w:t>1.</w:t>
            </w:r>
            <w:r>
              <w:rPr>
                <w:spacing w:val="-4"/>
                <w:sz w:val="16"/>
              </w:rPr>
              <w:t> </w:t>
            </w:r>
            <w:r>
              <w:rPr>
                <w:sz w:val="16"/>
              </w:rPr>
              <w:t>Purchased</w:t>
            </w:r>
            <w:r>
              <w:rPr>
                <w:spacing w:val="-3"/>
                <w:sz w:val="16"/>
              </w:rPr>
              <w:t> </w:t>
            </w:r>
            <w:r>
              <w:rPr>
                <w:sz w:val="16"/>
              </w:rPr>
              <w:t>goods</w:t>
            </w:r>
            <w:r>
              <w:rPr>
                <w:spacing w:val="-4"/>
                <w:sz w:val="16"/>
              </w:rPr>
              <w:t> </w:t>
            </w:r>
            <w:r>
              <w:rPr>
                <w:sz w:val="16"/>
              </w:rPr>
              <w:t>and</w:t>
            </w:r>
            <w:r>
              <w:rPr>
                <w:spacing w:val="-3"/>
                <w:sz w:val="16"/>
              </w:rPr>
              <w:t> </w:t>
            </w:r>
            <w:r>
              <w:rPr>
                <w:spacing w:val="-2"/>
                <w:sz w:val="16"/>
              </w:rPr>
              <w:t>services</w:t>
            </w:r>
          </w:p>
        </w:tc>
        <w:tc>
          <w:tcPr>
            <w:tcW w:w="120" w:type="dxa"/>
          </w:tcPr>
          <w:p>
            <w:pPr>
              <w:pStyle w:val="TableParagraph"/>
              <w:rPr>
                <w:rFonts w:ascii="Times New Roman"/>
                <w:sz w:val="14"/>
              </w:rPr>
            </w:pPr>
          </w:p>
        </w:tc>
        <w:tc>
          <w:tcPr>
            <w:tcW w:w="2273" w:type="dxa"/>
          </w:tcPr>
          <w:p>
            <w:pPr>
              <w:pStyle w:val="TableParagraph"/>
              <w:spacing w:before="48"/>
              <w:ind w:left="52"/>
              <w:rPr>
                <w:sz w:val="16"/>
              </w:rPr>
            </w:pPr>
            <w:r>
              <w:rPr>
                <w:spacing w:val="-2"/>
                <w:w w:val="105"/>
                <w:sz w:val="16"/>
              </w:rPr>
              <w:t>Medium</w:t>
            </w:r>
          </w:p>
        </w:tc>
        <w:tc>
          <w:tcPr>
            <w:tcW w:w="1790" w:type="dxa"/>
          </w:tcPr>
          <w:p>
            <w:pPr>
              <w:pStyle w:val="TableParagraph"/>
              <w:spacing w:before="48"/>
              <w:ind w:left="104"/>
              <w:rPr>
                <w:sz w:val="16"/>
              </w:rPr>
            </w:pPr>
            <w:r>
              <w:rPr>
                <w:spacing w:val="-2"/>
                <w:w w:val="105"/>
                <w:sz w:val="16"/>
              </w:rPr>
              <w:t>Medium</w:t>
            </w:r>
          </w:p>
        </w:tc>
        <w:tc>
          <w:tcPr>
            <w:tcW w:w="5586" w:type="dxa"/>
          </w:tcPr>
          <w:p>
            <w:pPr>
              <w:pStyle w:val="TableParagraph"/>
              <w:spacing w:before="48"/>
              <w:ind w:left="129"/>
              <w:rPr>
                <w:sz w:val="16"/>
              </w:rPr>
            </w:pPr>
            <w:r>
              <w:rPr>
                <w:sz w:val="16"/>
              </w:rPr>
              <w:t>Not</w:t>
            </w:r>
            <w:r>
              <w:rPr>
                <w:spacing w:val="29"/>
                <w:sz w:val="16"/>
              </w:rPr>
              <w:t> </w:t>
            </w:r>
            <w:r>
              <w:rPr>
                <w:sz w:val="16"/>
              </w:rPr>
              <w:t>reported</w:t>
            </w:r>
            <w:r>
              <w:rPr>
                <w:spacing w:val="29"/>
                <w:sz w:val="16"/>
              </w:rPr>
              <w:t> </w:t>
            </w:r>
            <w:r>
              <w:rPr>
                <w:sz w:val="16"/>
              </w:rPr>
              <w:t>-</w:t>
            </w:r>
            <w:r>
              <w:rPr>
                <w:spacing w:val="29"/>
                <w:sz w:val="16"/>
              </w:rPr>
              <w:t> </w:t>
            </w:r>
            <w:r>
              <w:rPr>
                <w:sz w:val="16"/>
              </w:rPr>
              <w:t>methodology</w:t>
            </w:r>
            <w:r>
              <w:rPr>
                <w:spacing w:val="30"/>
                <w:sz w:val="16"/>
              </w:rPr>
              <w:t> </w:t>
            </w:r>
            <w:r>
              <w:rPr>
                <w:sz w:val="16"/>
              </w:rPr>
              <w:t>under</w:t>
            </w:r>
            <w:r>
              <w:rPr>
                <w:spacing w:val="29"/>
                <w:sz w:val="16"/>
              </w:rPr>
              <w:t> </w:t>
            </w:r>
            <w:r>
              <w:rPr>
                <w:spacing w:val="-2"/>
                <w:sz w:val="16"/>
              </w:rPr>
              <w:t>development</w:t>
            </w:r>
          </w:p>
        </w:tc>
      </w:tr>
      <w:tr>
        <w:trPr>
          <w:trHeight w:val="285" w:hRule="atLeast"/>
        </w:trPr>
        <w:tc>
          <w:tcPr>
            <w:tcW w:w="705" w:type="dxa"/>
            <w:textDirection w:val="btLr"/>
          </w:tcPr>
          <w:p>
            <w:pPr>
              <w:pStyle w:val="TableParagraph"/>
              <w:spacing w:before="87"/>
              <w:rPr>
                <w:sz w:val="16"/>
              </w:rPr>
            </w:pPr>
          </w:p>
          <w:p>
            <w:pPr>
              <w:pStyle w:val="TableParagraph"/>
              <w:ind w:left="-12"/>
              <w:rPr>
                <w:b/>
                <w:sz w:val="16"/>
              </w:rPr>
            </w:pPr>
            <w:r>
              <w:rPr>
                <w:b/>
                <w:spacing w:val="-5"/>
                <w:sz w:val="16"/>
              </w:rPr>
              <w:t>ies</w:t>
            </w:r>
          </w:p>
        </w:tc>
        <w:tc>
          <w:tcPr>
            <w:tcW w:w="3825" w:type="dxa"/>
          </w:tcPr>
          <w:p>
            <w:pPr>
              <w:pStyle w:val="TableParagraph"/>
              <w:spacing w:before="50"/>
              <w:ind w:left="52"/>
              <w:rPr>
                <w:sz w:val="16"/>
              </w:rPr>
            </w:pPr>
            <w:r>
              <w:rPr>
                <w:sz w:val="16"/>
              </w:rPr>
              <w:t>2.</w:t>
            </w:r>
            <w:r>
              <w:rPr>
                <w:spacing w:val="4"/>
                <w:sz w:val="16"/>
              </w:rPr>
              <w:t> </w:t>
            </w:r>
            <w:r>
              <w:rPr>
                <w:sz w:val="16"/>
              </w:rPr>
              <w:t>Capital</w:t>
            </w:r>
            <w:r>
              <w:rPr>
                <w:spacing w:val="5"/>
                <w:sz w:val="16"/>
              </w:rPr>
              <w:t> </w:t>
            </w:r>
            <w:r>
              <w:rPr>
                <w:spacing w:val="-2"/>
                <w:sz w:val="16"/>
              </w:rPr>
              <w:t>goods</w:t>
            </w:r>
          </w:p>
        </w:tc>
        <w:tc>
          <w:tcPr>
            <w:tcW w:w="120" w:type="dxa"/>
          </w:tcPr>
          <w:p>
            <w:pPr>
              <w:pStyle w:val="TableParagraph"/>
              <w:rPr>
                <w:rFonts w:ascii="Times New Roman"/>
                <w:sz w:val="14"/>
              </w:rPr>
            </w:pPr>
          </w:p>
        </w:tc>
        <w:tc>
          <w:tcPr>
            <w:tcW w:w="2273" w:type="dxa"/>
          </w:tcPr>
          <w:p>
            <w:pPr>
              <w:pStyle w:val="TableParagraph"/>
              <w:spacing w:before="50"/>
              <w:ind w:left="52"/>
              <w:rPr>
                <w:sz w:val="16"/>
              </w:rPr>
            </w:pPr>
            <w:r>
              <w:rPr>
                <w:spacing w:val="-2"/>
                <w:w w:val="105"/>
                <w:sz w:val="16"/>
              </w:rPr>
              <w:t>Medium</w:t>
            </w:r>
          </w:p>
        </w:tc>
        <w:tc>
          <w:tcPr>
            <w:tcW w:w="1790" w:type="dxa"/>
          </w:tcPr>
          <w:p>
            <w:pPr>
              <w:pStyle w:val="TableParagraph"/>
              <w:spacing w:before="50"/>
              <w:ind w:left="104"/>
              <w:rPr>
                <w:sz w:val="16"/>
              </w:rPr>
            </w:pPr>
            <w:r>
              <w:rPr>
                <w:spacing w:val="-2"/>
                <w:w w:val="105"/>
                <w:sz w:val="16"/>
              </w:rPr>
              <w:t>Medium</w:t>
            </w:r>
          </w:p>
        </w:tc>
        <w:tc>
          <w:tcPr>
            <w:tcW w:w="5586" w:type="dxa"/>
          </w:tcPr>
          <w:p>
            <w:pPr>
              <w:pStyle w:val="TableParagraph"/>
              <w:spacing w:before="50"/>
              <w:ind w:left="129"/>
              <w:rPr>
                <w:sz w:val="16"/>
              </w:rPr>
            </w:pPr>
            <w:r>
              <w:rPr>
                <w:sz w:val="16"/>
              </w:rPr>
              <w:t>Not</w:t>
            </w:r>
            <w:r>
              <w:rPr>
                <w:spacing w:val="29"/>
                <w:sz w:val="16"/>
              </w:rPr>
              <w:t> </w:t>
            </w:r>
            <w:r>
              <w:rPr>
                <w:sz w:val="16"/>
              </w:rPr>
              <w:t>reported</w:t>
            </w:r>
            <w:r>
              <w:rPr>
                <w:spacing w:val="29"/>
                <w:sz w:val="16"/>
              </w:rPr>
              <w:t> </w:t>
            </w:r>
            <w:r>
              <w:rPr>
                <w:sz w:val="16"/>
              </w:rPr>
              <w:t>-</w:t>
            </w:r>
            <w:r>
              <w:rPr>
                <w:spacing w:val="29"/>
                <w:sz w:val="16"/>
              </w:rPr>
              <w:t> </w:t>
            </w:r>
            <w:r>
              <w:rPr>
                <w:sz w:val="16"/>
              </w:rPr>
              <w:t>methodology</w:t>
            </w:r>
            <w:r>
              <w:rPr>
                <w:spacing w:val="30"/>
                <w:sz w:val="16"/>
              </w:rPr>
              <w:t> </w:t>
            </w:r>
            <w:r>
              <w:rPr>
                <w:sz w:val="16"/>
              </w:rPr>
              <w:t>under</w:t>
            </w:r>
            <w:r>
              <w:rPr>
                <w:spacing w:val="29"/>
                <w:sz w:val="16"/>
              </w:rPr>
              <w:t> </w:t>
            </w:r>
            <w:r>
              <w:rPr>
                <w:spacing w:val="-2"/>
                <w:sz w:val="16"/>
              </w:rPr>
              <w:t>development</w:t>
            </w:r>
          </w:p>
        </w:tc>
      </w:tr>
      <w:tr>
        <w:trPr>
          <w:trHeight w:val="285" w:hRule="atLeast"/>
        </w:trPr>
        <w:tc>
          <w:tcPr>
            <w:tcW w:w="705" w:type="dxa"/>
            <w:textDirection w:val="btLr"/>
          </w:tcPr>
          <w:p>
            <w:pPr>
              <w:pStyle w:val="TableParagraph"/>
              <w:spacing w:before="87"/>
              <w:rPr>
                <w:sz w:val="16"/>
              </w:rPr>
            </w:pPr>
          </w:p>
          <w:p>
            <w:pPr>
              <w:pStyle w:val="TableParagraph"/>
              <w:ind w:left="25"/>
              <w:rPr>
                <w:b/>
                <w:sz w:val="16"/>
              </w:rPr>
            </w:pPr>
            <w:r>
              <w:rPr>
                <w:b/>
                <w:spacing w:val="-4"/>
                <w:w w:val="105"/>
                <w:sz w:val="16"/>
              </w:rPr>
              <w:t>ivit</w:t>
            </w:r>
          </w:p>
        </w:tc>
        <w:tc>
          <w:tcPr>
            <w:tcW w:w="3825" w:type="dxa"/>
          </w:tcPr>
          <w:p>
            <w:pPr>
              <w:pStyle w:val="TableParagraph"/>
              <w:spacing w:before="50"/>
              <w:ind w:left="52"/>
              <w:rPr>
                <w:sz w:val="16"/>
              </w:rPr>
            </w:pPr>
            <w:r>
              <w:rPr>
                <w:w w:val="105"/>
                <w:sz w:val="16"/>
              </w:rPr>
              <w:t>3.</w:t>
            </w:r>
            <w:r>
              <w:rPr>
                <w:spacing w:val="-11"/>
                <w:w w:val="105"/>
                <w:sz w:val="16"/>
              </w:rPr>
              <w:t> </w:t>
            </w:r>
            <w:r>
              <w:rPr>
                <w:w w:val="105"/>
                <w:sz w:val="16"/>
              </w:rPr>
              <w:t>Fuel</w:t>
            </w:r>
            <w:r>
              <w:rPr>
                <w:spacing w:val="-10"/>
                <w:w w:val="105"/>
                <w:sz w:val="16"/>
              </w:rPr>
              <w:t> </w:t>
            </w:r>
            <w:r>
              <w:rPr>
                <w:w w:val="105"/>
                <w:sz w:val="16"/>
              </w:rPr>
              <w:t>and</w:t>
            </w:r>
            <w:r>
              <w:rPr>
                <w:spacing w:val="-10"/>
                <w:w w:val="105"/>
                <w:sz w:val="16"/>
              </w:rPr>
              <w:t> </w:t>
            </w:r>
            <w:r>
              <w:rPr>
                <w:w w:val="105"/>
                <w:sz w:val="16"/>
              </w:rPr>
              <w:t>energy</w:t>
            </w:r>
            <w:r>
              <w:rPr>
                <w:spacing w:val="-10"/>
                <w:w w:val="105"/>
                <w:sz w:val="16"/>
              </w:rPr>
              <w:t> </w:t>
            </w:r>
            <w:r>
              <w:rPr>
                <w:w w:val="105"/>
                <w:sz w:val="16"/>
              </w:rPr>
              <w:t>related</w:t>
            </w:r>
            <w:r>
              <w:rPr>
                <w:spacing w:val="-11"/>
                <w:w w:val="105"/>
                <w:sz w:val="16"/>
              </w:rPr>
              <w:t> </w:t>
            </w:r>
            <w:r>
              <w:rPr>
                <w:spacing w:val="-2"/>
                <w:w w:val="105"/>
                <w:sz w:val="16"/>
              </w:rPr>
              <w:t>activities</w:t>
            </w:r>
          </w:p>
        </w:tc>
        <w:tc>
          <w:tcPr>
            <w:tcW w:w="120" w:type="dxa"/>
          </w:tcPr>
          <w:p>
            <w:pPr>
              <w:pStyle w:val="TableParagraph"/>
              <w:rPr>
                <w:rFonts w:ascii="Times New Roman"/>
                <w:sz w:val="14"/>
              </w:rPr>
            </w:pPr>
          </w:p>
        </w:tc>
        <w:tc>
          <w:tcPr>
            <w:tcW w:w="2273" w:type="dxa"/>
          </w:tcPr>
          <w:p>
            <w:pPr>
              <w:pStyle w:val="TableParagraph"/>
              <w:spacing w:before="50"/>
              <w:ind w:left="52"/>
              <w:rPr>
                <w:sz w:val="16"/>
              </w:rPr>
            </w:pPr>
            <w:r>
              <w:rPr>
                <w:spacing w:val="-5"/>
                <w:w w:val="105"/>
                <w:sz w:val="16"/>
              </w:rPr>
              <w:t>Low</w:t>
            </w:r>
          </w:p>
        </w:tc>
        <w:tc>
          <w:tcPr>
            <w:tcW w:w="1790" w:type="dxa"/>
          </w:tcPr>
          <w:p>
            <w:pPr>
              <w:pStyle w:val="TableParagraph"/>
              <w:spacing w:before="50"/>
              <w:ind w:left="104"/>
              <w:rPr>
                <w:sz w:val="16"/>
              </w:rPr>
            </w:pPr>
            <w:r>
              <w:rPr>
                <w:spacing w:val="-5"/>
                <w:w w:val="105"/>
                <w:sz w:val="16"/>
              </w:rPr>
              <w:t>Low</w:t>
            </w:r>
          </w:p>
        </w:tc>
        <w:tc>
          <w:tcPr>
            <w:tcW w:w="5586" w:type="dxa"/>
          </w:tcPr>
          <w:p>
            <w:pPr>
              <w:pStyle w:val="TableParagraph"/>
              <w:spacing w:before="50"/>
              <w:ind w:left="129"/>
              <w:rPr>
                <w:sz w:val="16"/>
              </w:rPr>
            </w:pPr>
            <w:r>
              <w:rPr>
                <w:sz w:val="16"/>
              </w:rPr>
              <w:t>Note</w:t>
            </w:r>
            <w:r>
              <w:rPr>
                <w:spacing w:val="15"/>
                <w:sz w:val="16"/>
              </w:rPr>
              <w:t> </w:t>
            </w:r>
            <w:r>
              <w:rPr>
                <w:sz w:val="16"/>
              </w:rPr>
              <w:t>4</w:t>
            </w:r>
            <w:r>
              <w:rPr>
                <w:spacing w:val="17"/>
                <w:sz w:val="16"/>
              </w:rPr>
              <w:t> </w:t>
            </w:r>
            <w:r>
              <w:rPr>
                <w:sz w:val="16"/>
              </w:rPr>
              <w:t>-</w:t>
            </w:r>
            <w:r>
              <w:rPr>
                <w:spacing w:val="18"/>
                <w:sz w:val="16"/>
              </w:rPr>
              <w:t> </w:t>
            </w:r>
            <w:hyperlink w:history="true" w:anchor="_bookmark29">
              <w:r>
                <w:rPr>
                  <w:sz w:val="16"/>
                </w:rPr>
                <w:t>Operational</w:t>
              </w:r>
              <w:r>
                <w:rPr>
                  <w:spacing w:val="17"/>
                  <w:sz w:val="16"/>
                </w:rPr>
                <w:t> </w:t>
              </w:r>
              <w:r>
                <w:rPr>
                  <w:spacing w:val="-2"/>
                  <w:sz w:val="16"/>
                </w:rPr>
                <w:t>emissions</w:t>
              </w:r>
            </w:hyperlink>
          </w:p>
        </w:tc>
      </w:tr>
      <w:tr>
        <w:trPr>
          <w:trHeight w:val="285" w:hRule="atLeast"/>
        </w:trPr>
        <w:tc>
          <w:tcPr>
            <w:tcW w:w="705" w:type="dxa"/>
            <w:textDirection w:val="btLr"/>
          </w:tcPr>
          <w:p>
            <w:pPr>
              <w:pStyle w:val="TableParagraph"/>
              <w:spacing w:before="87"/>
              <w:rPr>
                <w:sz w:val="16"/>
              </w:rPr>
            </w:pPr>
          </w:p>
          <w:p>
            <w:pPr>
              <w:pStyle w:val="TableParagraph"/>
              <w:ind w:left="38" w:right="-29"/>
              <w:rPr>
                <w:b/>
                <w:sz w:val="16"/>
              </w:rPr>
            </w:pPr>
            <w:r>
              <w:rPr>
                <w:b/>
                <w:spacing w:val="-5"/>
                <w:w w:val="105"/>
                <w:sz w:val="16"/>
              </w:rPr>
              <w:t>Act</w:t>
            </w:r>
          </w:p>
        </w:tc>
        <w:tc>
          <w:tcPr>
            <w:tcW w:w="3825" w:type="dxa"/>
          </w:tcPr>
          <w:p>
            <w:pPr>
              <w:pStyle w:val="TableParagraph"/>
              <w:spacing w:before="50"/>
              <w:ind w:left="52"/>
              <w:rPr>
                <w:sz w:val="16"/>
              </w:rPr>
            </w:pPr>
            <w:r>
              <w:rPr>
                <w:w w:val="105"/>
                <w:sz w:val="16"/>
              </w:rPr>
              <w:t>4.</w:t>
            </w:r>
            <w:r>
              <w:rPr>
                <w:spacing w:val="-7"/>
                <w:w w:val="105"/>
                <w:sz w:val="16"/>
              </w:rPr>
              <w:t> </w:t>
            </w:r>
            <w:r>
              <w:rPr>
                <w:w w:val="105"/>
                <w:sz w:val="16"/>
              </w:rPr>
              <w:t>Upstream</w:t>
            </w:r>
            <w:r>
              <w:rPr>
                <w:spacing w:val="-6"/>
                <w:w w:val="105"/>
                <w:sz w:val="16"/>
              </w:rPr>
              <w:t> </w:t>
            </w:r>
            <w:r>
              <w:rPr>
                <w:w w:val="105"/>
                <w:sz w:val="16"/>
              </w:rPr>
              <w:t>transportation</w:t>
            </w:r>
            <w:r>
              <w:rPr>
                <w:spacing w:val="-6"/>
                <w:w w:val="105"/>
                <w:sz w:val="16"/>
              </w:rPr>
              <w:t> </w:t>
            </w:r>
            <w:r>
              <w:rPr>
                <w:w w:val="105"/>
                <w:sz w:val="16"/>
              </w:rPr>
              <w:t>and</w:t>
            </w:r>
            <w:r>
              <w:rPr>
                <w:spacing w:val="-6"/>
                <w:w w:val="105"/>
                <w:sz w:val="16"/>
              </w:rPr>
              <w:t> </w:t>
            </w:r>
            <w:r>
              <w:rPr>
                <w:spacing w:val="-2"/>
                <w:w w:val="105"/>
                <w:sz w:val="16"/>
              </w:rPr>
              <w:t>distribution</w:t>
            </w:r>
          </w:p>
        </w:tc>
        <w:tc>
          <w:tcPr>
            <w:tcW w:w="120" w:type="dxa"/>
          </w:tcPr>
          <w:p>
            <w:pPr>
              <w:pStyle w:val="TableParagraph"/>
              <w:rPr>
                <w:rFonts w:ascii="Times New Roman"/>
                <w:sz w:val="14"/>
              </w:rPr>
            </w:pPr>
          </w:p>
        </w:tc>
        <w:tc>
          <w:tcPr>
            <w:tcW w:w="2273" w:type="dxa"/>
          </w:tcPr>
          <w:p>
            <w:pPr>
              <w:pStyle w:val="TableParagraph"/>
              <w:rPr>
                <w:rFonts w:ascii="Times New Roman"/>
                <w:sz w:val="14"/>
              </w:rPr>
            </w:pPr>
          </w:p>
        </w:tc>
        <w:tc>
          <w:tcPr>
            <w:tcW w:w="1790" w:type="dxa"/>
          </w:tcPr>
          <w:p>
            <w:pPr>
              <w:pStyle w:val="TableParagraph"/>
              <w:rPr>
                <w:rFonts w:ascii="Times New Roman"/>
                <w:sz w:val="14"/>
              </w:rPr>
            </w:pPr>
          </w:p>
        </w:tc>
        <w:tc>
          <w:tcPr>
            <w:tcW w:w="5586" w:type="dxa"/>
          </w:tcPr>
          <w:p>
            <w:pPr>
              <w:pStyle w:val="TableParagraph"/>
              <w:spacing w:before="50"/>
              <w:ind w:left="129"/>
              <w:rPr>
                <w:sz w:val="16"/>
              </w:rPr>
            </w:pPr>
            <w:r>
              <w:rPr>
                <w:w w:val="105"/>
                <w:sz w:val="16"/>
              </w:rPr>
              <w:t>Not</w:t>
            </w:r>
            <w:r>
              <w:rPr>
                <w:spacing w:val="-4"/>
                <w:w w:val="105"/>
                <w:sz w:val="16"/>
              </w:rPr>
              <w:t> </w:t>
            </w:r>
            <w:r>
              <w:rPr>
                <w:spacing w:val="-2"/>
                <w:w w:val="105"/>
                <w:sz w:val="16"/>
              </w:rPr>
              <w:t>applicable</w:t>
            </w:r>
          </w:p>
        </w:tc>
      </w:tr>
      <w:tr>
        <w:trPr>
          <w:trHeight w:val="285" w:hRule="atLeast"/>
        </w:trPr>
        <w:tc>
          <w:tcPr>
            <w:tcW w:w="705" w:type="dxa"/>
            <w:textDirection w:val="btLr"/>
          </w:tcPr>
          <w:p>
            <w:pPr>
              <w:pStyle w:val="TableParagraph"/>
              <w:spacing w:before="87"/>
              <w:rPr>
                <w:sz w:val="16"/>
              </w:rPr>
            </w:pPr>
          </w:p>
          <w:p>
            <w:pPr>
              <w:pStyle w:val="TableParagraph"/>
              <w:ind w:left="-47" w:right="-15"/>
              <w:rPr>
                <w:b/>
                <w:sz w:val="16"/>
              </w:rPr>
            </w:pPr>
            <w:r>
              <w:rPr>
                <w:b/>
                <w:spacing w:val="-5"/>
                <w:w w:val="105"/>
                <w:sz w:val="16"/>
              </w:rPr>
              <w:t>eam</w:t>
            </w:r>
          </w:p>
        </w:tc>
        <w:tc>
          <w:tcPr>
            <w:tcW w:w="3825" w:type="dxa"/>
          </w:tcPr>
          <w:p>
            <w:pPr>
              <w:pStyle w:val="TableParagraph"/>
              <w:spacing w:before="50"/>
              <w:ind w:left="52"/>
              <w:rPr>
                <w:sz w:val="16"/>
              </w:rPr>
            </w:pPr>
            <w:r>
              <w:rPr>
                <w:w w:val="105"/>
                <w:sz w:val="16"/>
              </w:rPr>
              <w:t>5.</w:t>
            </w:r>
            <w:r>
              <w:rPr>
                <w:spacing w:val="-12"/>
                <w:w w:val="105"/>
                <w:sz w:val="16"/>
              </w:rPr>
              <w:t> </w:t>
            </w:r>
            <w:r>
              <w:rPr>
                <w:w w:val="105"/>
                <w:sz w:val="16"/>
              </w:rPr>
              <w:t>Waste</w:t>
            </w:r>
            <w:r>
              <w:rPr>
                <w:spacing w:val="-11"/>
                <w:w w:val="105"/>
                <w:sz w:val="16"/>
              </w:rPr>
              <w:t> </w:t>
            </w:r>
            <w:r>
              <w:rPr>
                <w:w w:val="105"/>
                <w:sz w:val="16"/>
              </w:rPr>
              <w:t>generated</w:t>
            </w:r>
            <w:r>
              <w:rPr>
                <w:spacing w:val="-12"/>
                <w:w w:val="105"/>
                <w:sz w:val="16"/>
              </w:rPr>
              <w:t> </w:t>
            </w:r>
            <w:r>
              <w:rPr>
                <w:w w:val="105"/>
                <w:sz w:val="16"/>
              </w:rPr>
              <w:t>in</w:t>
            </w:r>
            <w:r>
              <w:rPr>
                <w:spacing w:val="-11"/>
                <w:w w:val="105"/>
                <w:sz w:val="16"/>
              </w:rPr>
              <w:t> </w:t>
            </w:r>
            <w:r>
              <w:rPr>
                <w:spacing w:val="-2"/>
                <w:w w:val="105"/>
                <w:sz w:val="16"/>
              </w:rPr>
              <w:t>operations</w:t>
            </w:r>
          </w:p>
        </w:tc>
        <w:tc>
          <w:tcPr>
            <w:tcW w:w="120" w:type="dxa"/>
          </w:tcPr>
          <w:p>
            <w:pPr>
              <w:pStyle w:val="TableParagraph"/>
              <w:rPr>
                <w:rFonts w:ascii="Times New Roman"/>
                <w:sz w:val="14"/>
              </w:rPr>
            </w:pPr>
          </w:p>
        </w:tc>
        <w:tc>
          <w:tcPr>
            <w:tcW w:w="2273" w:type="dxa"/>
          </w:tcPr>
          <w:p>
            <w:pPr>
              <w:pStyle w:val="TableParagraph"/>
              <w:spacing w:before="50"/>
              <w:ind w:left="52"/>
              <w:rPr>
                <w:sz w:val="16"/>
              </w:rPr>
            </w:pPr>
            <w:r>
              <w:rPr>
                <w:spacing w:val="-5"/>
                <w:w w:val="105"/>
                <w:sz w:val="16"/>
              </w:rPr>
              <w:t>Low</w:t>
            </w:r>
          </w:p>
        </w:tc>
        <w:tc>
          <w:tcPr>
            <w:tcW w:w="1790" w:type="dxa"/>
          </w:tcPr>
          <w:p>
            <w:pPr>
              <w:pStyle w:val="TableParagraph"/>
              <w:spacing w:before="50"/>
              <w:ind w:left="104"/>
              <w:rPr>
                <w:sz w:val="16"/>
              </w:rPr>
            </w:pPr>
            <w:r>
              <w:rPr>
                <w:spacing w:val="-2"/>
                <w:w w:val="105"/>
                <w:sz w:val="16"/>
              </w:rPr>
              <w:t>Medium</w:t>
            </w:r>
          </w:p>
        </w:tc>
        <w:tc>
          <w:tcPr>
            <w:tcW w:w="5586" w:type="dxa"/>
          </w:tcPr>
          <w:p>
            <w:pPr>
              <w:pStyle w:val="TableParagraph"/>
              <w:spacing w:before="50"/>
              <w:ind w:left="129"/>
              <w:rPr>
                <w:sz w:val="16"/>
              </w:rPr>
            </w:pPr>
            <w:hyperlink w:history="true" w:anchor="_bookmark29">
              <w:r>
                <w:rPr>
                  <w:sz w:val="16"/>
                </w:rPr>
                <w:t>Note</w:t>
              </w:r>
            </w:hyperlink>
            <w:r>
              <w:rPr>
                <w:spacing w:val="15"/>
                <w:sz w:val="16"/>
              </w:rPr>
              <w:t> </w:t>
            </w:r>
            <w:r>
              <w:rPr>
                <w:sz w:val="16"/>
              </w:rPr>
              <w:t>4</w:t>
            </w:r>
            <w:r>
              <w:rPr>
                <w:spacing w:val="17"/>
                <w:sz w:val="16"/>
              </w:rPr>
              <w:t> </w:t>
            </w:r>
            <w:r>
              <w:rPr>
                <w:sz w:val="16"/>
              </w:rPr>
              <w:t>-</w:t>
            </w:r>
            <w:r>
              <w:rPr>
                <w:spacing w:val="18"/>
                <w:sz w:val="16"/>
              </w:rPr>
              <w:t> </w:t>
            </w:r>
            <w:r>
              <w:rPr>
                <w:sz w:val="16"/>
              </w:rPr>
              <w:t>Operational</w:t>
            </w:r>
            <w:r>
              <w:rPr>
                <w:spacing w:val="17"/>
                <w:sz w:val="16"/>
              </w:rPr>
              <w:t> </w:t>
            </w:r>
            <w:r>
              <w:rPr>
                <w:spacing w:val="-2"/>
                <w:sz w:val="16"/>
              </w:rPr>
              <w:t>emissions</w:t>
            </w:r>
          </w:p>
        </w:tc>
      </w:tr>
      <w:tr>
        <w:trPr>
          <w:trHeight w:val="570" w:hRule="atLeast"/>
        </w:trPr>
        <w:tc>
          <w:tcPr>
            <w:tcW w:w="705" w:type="dxa"/>
            <w:textDirection w:val="btLr"/>
          </w:tcPr>
          <w:p>
            <w:pPr>
              <w:pStyle w:val="TableParagraph"/>
              <w:spacing w:before="87"/>
              <w:rPr>
                <w:sz w:val="16"/>
              </w:rPr>
            </w:pPr>
          </w:p>
          <w:p>
            <w:pPr>
              <w:pStyle w:val="TableParagraph"/>
              <w:ind w:left="87"/>
              <w:rPr>
                <w:b/>
                <w:sz w:val="16"/>
              </w:rPr>
            </w:pPr>
            <w:r>
              <w:rPr>
                <w:b/>
                <w:spacing w:val="-2"/>
                <w:w w:val="105"/>
                <w:sz w:val="16"/>
              </w:rPr>
              <w:t>Upstr</w:t>
            </w:r>
          </w:p>
        </w:tc>
        <w:tc>
          <w:tcPr>
            <w:tcW w:w="3825" w:type="dxa"/>
          </w:tcPr>
          <w:p>
            <w:pPr>
              <w:pStyle w:val="TableParagraph"/>
              <w:numPr>
                <w:ilvl w:val="0"/>
                <w:numId w:val="26"/>
              </w:numPr>
              <w:tabs>
                <w:tab w:pos="231" w:val="left" w:leader="none"/>
              </w:tabs>
              <w:spacing w:line="240" w:lineRule="auto" w:before="50" w:after="0"/>
              <w:ind w:left="231" w:right="0" w:hanging="179"/>
              <w:jc w:val="left"/>
              <w:rPr>
                <w:sz w:val="16"/>
              </w:rPr>
            </w:pPr>
            <w:r>
              <w:rPr>
                <w:sz w:val="16"/>
              </w:rPr>
              <w:t>Business</w:t>
            </w:r>
            <w:r>
              <w:rPr>
                <w:spacing w:val="5"/>
                <w:sz w:val="16"/>
              </w:rPr>
              <w:t> </w:t>
            </w:r>
            <w:r>
              <w:rPr>
                <w:spacing w:val="-2"/>
                <w:sz w:val="16"/>
              </w:rPr>
              <w:t>travel</w:t>
            </w:r>
          </w:p>
          <w:p>
            <w:pPr>
              <w:pStyle w:val="TableParagraph"/>
              <w:numPr>
                <w:ilvl w:val="0"/>
                <w:numId w:val="26"/>
              </w:numPr>
              <w:tabs>
                <w:tab w:pos="221" w:val="left" w:leader="none"/>
              </w:tabs>
              <w:spacing w:line="240" w:lineRule="auto" w:before="101" w:after="0"/>
              <w:ind w:left="221" w:right="0" w:hanging="169"/>
              <w:jc w:val="left"/>
              <w:rPr>
                <w:sz w:val="16"/>
              </w:rPr>
            </w:pPr>
            <w:r>
              <w:rPr>
                <w:sz w:val="16"/>
              </w:rPr>
              <w:t>Employee</w:t>
            </w:r>
            <w:r>
              <w:rPr>
                <w:spacing w:val="10"/>
                <w:sz w:val="16"/>
              </w:rPr>
              <w:t> </w:t>
            </w:r>
            <w:r>
              <w:rPr>
                <w:spacing w:val="-2"/>
                <w:sz w:val="16"/>
              </w:rPr>
              <w:t>commuting</w:t>
            </w:r>
          </w:p>
        </w:tc>
        <w:tc>
          <w:tcPr>
            <w:tcW w:w="120" w:type="dxa"/>
          </w:tcPr>
          <w:p>
            <w:pPr>
              <w:pStyle w:val="TableParagraph"/>
              <w:rPr>
                <w:rFonts w:ascii="Times New Roman"/>
                <w:sz w:val="14"/>
              </w:rPr>
            </w:pPr>
          </w:p>
        </w:tc>
        <w:tc>
          <w:tcPr>
            <w:tcW w:w="2273" w:type="dxa"/>
          </w:tcPr>
          <w:p>
            <w:pPr>
              <w:pStyle w:val="TableParagraph"/>
              <w:spacing w:before="50"/>
              <w:ind w:left="52"/>
              <w:rPr>
                <w:sz w:val="16"/>
              </w:rPr>
            </w:pPr>
            <w:r>
              <w:rPr>
                <w:spacing w:val="-5"/>
                <w:w w:val="105"/>
                <w:sz w:val="16"/>
              </w:rPr>
              <w:t>Low</w:t>
            </w:r>
          </w:p>
          <w:p>
            <w:pPr>
              <w:pStyle w:val="TableParagraph"/>
              <w:spacing w:before="101"/>
              <w:ind w:left="52"/>
              <w:rPr>
                <w:sz w:val="16"/>
              </w:rPr>
            </w:pPr>
            <w:r>
              <w:rPr>
                <w:spacing w:val="-5"/>
                <w:w w:val="105"/>
                <w:sz w:val="16"/>
              </w:rPr>
              <w:t>Low</w:t>
            </w:r>
          </w:p>
        </w:tc>
        <w:tc>
          <w:tcPr>
            <w:tcW w:w="1790" w:type="dxa"/>
          </w:tcPr>
          <w:p>
            <w:pPr>
              <w:pStyle w:val="TableParagraph"/>
              <w:spacing w:before="50"/>
              <w:ind w:left="104"/>
              <w:rPr>
                <w:sz w:val="16"/>
              </w:rPr>
            </w:pPr>
            <w:r>
              <w:rPr>
                <w:w w:val="105"/>
                <w:sz w:val="16"/>
              </w:rPr>
              <w:t>Medium/</w:t>
            </w:r>
            <w:r>
              <w:rPr>
                <w:spacing w:val="10"/>
                <w:w w:val="105"/>
                <w:sz w:val="16"/>
              </w:rPr>
              <w:t> </w:t>
            </w:r>
            <w:r>
              <w:rPr>
                <w:spacing w:val="-4"/>
                <w:w w:val="105"/>
                <w:sz w:val="16"/>
              </w:rPr>
              <w:t>High</w:t>
            </w:r>
          </w:p>
          <w:p>
            <w:pPr>
              <w:pStyle w:val="TableParagraph"/>
              <w:spacing w:before="101"/>
              <w:ind w:left="104"/>
              <w:rPr>
                <w:sz w:val="16"/>
              </w:rPr>
            </w:pPr>
            <w:r>
              <w:rPr>
                <w:spacing w:val="-5"/>
                <w:w w:val="105"/>
                <w:sz w:val="16"/>
              </w:rPr>
              <w:t>Low</w:t>
            </w:r>
          </w:p>
        </w:tc>
        <w:tc>
          <w:tcPr>
            <w:tcW w:w="5586" w:type="dxa"/>
          </w:tcPr>
          <w:p>
            <w:pPr>
              <w:pStyle w:val="TableParagraph"/>
              <w:spacing w:before="50"/>
              <w:ind w:left="129"/>
              <w:rPr>
                <w:sz w:val="16"/>
              </w:rPr>
            </w:pPr>
            <w:hyperlink w:history="true" w:anchor="_bookmark29">
              <w:r>
                <w:rPr>
                  <w:sz w:val="16"/>
                </w:rPr>
                <w:t>Note</w:t>
              </w:r>
            </w:hyperlink>
            <w:r>
              <w:rPr>
                <w:spacing w:val="15"/>
                <w:sz w:val="16"/>
              </w:rPr>
              <w:t> </w:t>
            </w:r>
            <w:r>
              <w:rPr>
                <w:sz w:val="16"/>
              </w:rPr>
              <w:t>4</w:t>
            </w:r>
            <w:r>
              <w:rPr>
                <w:spacing w:val="17"/>
                <w:sz w:val="16"/>
              </w:rPr>
              <w:t> </w:t>
            </w:r>
            <w:r>
              <w:rPr>
                <w:sz w:val="16"/>
              </w:rPr>
              <w:t>-</w:t>
            </w:r>
            <w:r>
              <w:rPr>
                <w:spacing w:val="18"/>
                <w:sz w:val="16"/>
              </w:rPr>
              <w:t> </w:t>
            </w:r>
            <w:r>
              <w:rPr>
                <w:sz w:val="16"/>
              </w:rPr>
              <w:t>Operational</w:t>
            </w:r>
            <w:r>
              <w:rPr>
                <w:spacing w:val="17"/>
                <w:sz w:val="16"/>
              </w:rPr>
              <w:t> </w:t>
            </w:r>
            <w:r>
              <w:rPr>
                <w:spacing w:val="-2"/>
                <w:sz w:val="16"/>
              </w:rPr>
              <w:t>emissions</w:t>
            </w:r>
          </w:p>
          <w:p>
            <w:pPr>
              <w:pStyle w:val="TableParagraph"/>
              <w:spacing w:before="101"/>
              <w:ind w:left="129"/>
              <w:rPr>
                <w:sz w:val="16"/>
              </w:rPr>
            </w:pPr>
            <w:hyperlink w:history="true" w:anchor="_bookmark29">
              <w:r>
                <w:rPr>
                  <w:sz w:val="16"/>
                </w:rPr>
                <w:t>Note</w:t>
              </w:r>
            </w:hyperlink>
            <w:r>
              <w:rPr>
                <w:spacing w:val="17"/>
                <w:sz w:val="16"/>
              </w:rPr>
              <w:t> </w:t>
            </w:r>
            <w:r>
              <w:rPr>
                <w:sz w:val="16"/>
              </w:rPr>
              <w:t>4</w:t>
            </w:r>
            <w:r>
              <w:rPr>
                <w:spacing w:val="18"/>
                <w:sz w:val="16"/>
              </w:rPr>
              <w:t> </w:t>
            </w:r>
            <w:r>
              <w:rPr>
                <w:sz w:val="16"/>
              </w:rPr>
              <w:t>-</w:t>
            </w:r>
            <w:r>
              <w:rPr>
                <w:spacing w:val="19"/>
                <w:sz w:val="16"/>
              </w:rPr>
              <w:t> </w:t>
            </w:r>
            <w:r>
              <w:rPr>
                <w:sz w:val="16"/>
              </w:rPr>
              <w:t>Operational</w:t>
            </w:r>
            <w:r>
              <w:rPr>
                <w:spacing w:val="18"/>
                <w:sz w:val="16"/>
              </w:rPr>
              <w:t> </w:t>
            </w:r>
            <w:r>
              <w:rPr>
                <w:sz w:val="16"/>
              </w:rPr>
              <w:t>emissions</w:t>
            </w:r>
            <w:r>
              <w:rPr>
                <w:spacing w:val="19"/>
                <w:sz w:val="16"/>
              </w:rPr>
              <w:t> </w:t>
            </w:r>
            <w:r>
              <w:rPr>
                <w:sz w:val="16"/>
              </w:rPr>
              <w:t>(partial</w:t>
            </w:r>
            <w:r>
              <w:rPr>
                <w:spacing w:val="18"/>
                <w:sz w:val="16"/>
              </w:rPr>
              <w:t> </w:t>
            </w:r>
            <w:r>
              <w:rPr>
                <w:spacing w:val="-2"/>
                <w:sz w:val="16"/>
              </w:rPr>
              <w:t>reporting)</w:t>
            </w:r>
            <w:r>
              <w:rPr>
                <w:spacing w:val="-2"/>
                <w:sz w:val="16"/>
                <w:vertAlign w:val="superscript"/>
              </w:rPr>
              <w:t>1</w:t>
            </w:r>
          </w:p>
        </w:tc>
      </w:tr>
      <w:tr>
        <w:trPr>
          <w:trHeight w:val="276" w:hRule="atLeast"/>
        </w:trPr>
        <w:tc>
          <w:tcPr>
            <w:tcW w:w="705" w:type="dxa"/>
          </w:tcPr>
          <w:p>
            <w:pPr>
              <w:pStyle w:val="TableParagraph"/>
              <w:rPr>
                <w:rFonts w:ascii="Times New Roman"/>
                <w:sz w:val="14"/>
              </w:rPr>
            </w:pPr>
          </w:p>
        </w:tc>
        <w:tc>
          <w:tcPr>
            <w:tcW w:w="3825" w:type="dxa"/>
          </w:tcPr>
          <w:p>
            <w:pPr>
              <w:pStyle w:val="TableParagraph"/>
              <w:spacing w:before="50"/>
              <w:ind w:left="52"/>
              <w:rPr>
                <w:sz w:val="16"/>
              </w:rPr>
            </w:pPr>
            <w:r>
              <w:rPr>
                <w:sz w:val="16"/>
              </w:rPr>
              <w:t>8.</w:t>
            </w:r>
            <w:r>
              <w:rPr>
                <w:spacing w:val="7"/>
                <w:sz w:val="16"/>
              </w:rPr>
              <w:t> </w:t>
            </w:r>
            <w:r>
              <w:rPr>
                <w:sz w:val="16"/>
              </w:rPr>
              <w:t>Upstream</w:t>
            </w:r>
            <w:r>
              <w:rPr>
                <w:spacing w:val="8"/>
                <w:sz w:val="16"/>
              </w:rPr>
              <w:t> </w:t>
            </w:r>
            <w:r>
              <w:rPr>
                <w:sz w:val="16"/>
              </w:rPr>
              <w:t>leased</w:t>
            </w:r>
            <w:r>
              <w:rPr>
                <w:spacing w:val="8"/>
                <w:sz w:val="16"/>
              </w:rPr>
              <w:t> </w:t>
            </w:r>
            <w:r>
              <w:rPr>
                <w:spacing w:val="-2"/>
                <w:sz w:val="16"/>
              </w:rPr>
              <w:t>assets</w:t>
            </w:r>
          </w:p>
        </w:tc>
        <w:tc>
          <w:tcPr>
            <w:tcW w:w="120" w:type="dxa"/>
          </w:tcPr>
          <w:p>
            <w:pPr>
              <w:pStyle w:val="TableParagraph"/>
              <w:rPr>
                <w:rFonts w:ascii="Times New Roman"/>
                <w:sz w:val="14"/>
              </w:rPr>
            </w:pPr>
          </w:p>
        </w:tc>
        <w:tc>
          <w:tcPr>
            <w:tcW w:w="2273" w:type="dxa"/>
          </w:tcPr>
          <w:p>
            <w:pPr>
              <w:pStyle w:val="TableParagraph"/>
              <w:rPr>
                <w:rFonts w:ascii="Times New Roman"/>
                <w:sz w:val="14"/>
              </w:rPr>
            </w:pPr>
          </w:p>
        </w:tc>
        <w:tc>
          <w:tcPr>
            <w:tcW w:w="1790" w:type="dxa"/>
          </w:tcPr>
          <w:p>
            <w:pPr>
              <w:pStyle w:val="TableParagraph"/>
              <w:rPr>
                <w:rFonts w:ascii="Times New Roman"/>
                <w:sz w:val="14"/>
              </w:rPr>
            </w:pPr>
          </w:p>
        </w:tc>
        <w:tc>
          <w:tcPr>
            <w:tcW w:w="5586" w:type="dxa"/>
          </w:tcPr>
          <w:p>
            <w:pPr>
              <w:pStyle w:val="TableParagraph"/>
              <w:spacing w:before="50"/>
              <w:ind w:left="129"/>
              <w:rPr>
                <w:sz w:val="16"/>
              </w:rPr>
            </w:pPr>
            <w:r>
              <w:rPr>
                <w:w w:val="105"/>
                <w:sz w:val="16"/>
              </w:rPr>
              <w:t>Not</w:t>
            </w:r>
            <w:r>
              <w:rPr>
                <w:spacing w:val="-4"/>
                <w:w w:val="105"/>
                <w:sz w:val="16"/>
              </w:rPr>
              <w:t> </w:t>
            </w:r>
            <w:r>
              <w:rPr>
                <w:spacing w:val="-2"/>
                <w:w w:val="105"/>
                <w:sz w:val="16"/>
              </w:rPr>
              <w:t>applicable</w:t>
            </w:r>
          </w:p>
        </w:tc>
      </w:tr>
      <w:tr>
        <w:trPr>
          <w:trHeight w:val="293" w:hRule="atLeast"/>
        </w:trPr>
        <w:tc>
          <w:tcPr>
            <w:tcW w:w="705" w:type="dxa"/>
            <w:textDirection w:val="btLr"/>
          </w:tcPr>
          <w:p>
            <w:pPr>
              <w:pStyle w:val="TableParagraph"/>
              <w:spacing w:before="87"/>
              <w:rPr>
                <w:sz w:val="16"/>
              </w:rPr>
            </w:pPr>
          </w:p>
          <w:p>
            <w:pPr>
              <w:pStyle w:val="TableParagraph"/>
              <w:ind w:left="11"/>
              <w:rPr>
                <w:b/>
                <w:sz w:val="16"/>
              </w:rPr>
            </w:pPr>
            <w:r>
              <w:rPr>
                <w:b/>
                <w:spacing w:val="-5"/>
                <w:sz w:val="16"/>
              </w:rPr>
              <w:t>es</w:t>
            </w:r>
          </w:p>
        </w:tc>
        <w:tc>
          <w:tcPr>
            <w:tcW w:w="3825" w:type="dxa"/>
          </w:tcPr>
          <w:p>
            <w:pPr>
              <w:pStyle w:val="TableParagraph"/>
              <w:spacing w:before="58"/>
              <w:ind w:left="52"/>
              <w:rPr>
                <w:sz w:val="16"/>
              </w:rPr>
            </w:pPr>
            <w:r>
              <w:rPr>
                <w:w w:val="105"/>
                <w:sz w:val="16"/>
              </w:rPr>
              <w:t>9.</w:t>
            </w:r>
            <w:r>
              <w:rPr>
                <w:spacing w:val="-2"/>
                <w:w w:val="105"/>
                <w:sz w:val="16"/>
              </w:rPr>
              <w:t> </w:t>
            </w:r>
            <w:r>
              <w:rPr>
                <w:w w:val="105"/>
                <w:sz w:val="16"/>
              </w:rPr>
              <w:t>Downstream</w:t>
            </w:r>
            <w:r>
              <w:rPr>
                <w:spacing w:val="-2"/>
                <w:w w:val="105"/>
                <w:sz w:val="16"/>
              </w:rPr>
              <w:t> </w:t>
            </w:r>
            <w:r>
              <w:rPr>
                <w:w w:val="105"/>
                <w:sz w:val="16"/>
              </w:rPr>
              <w:t>transportation</w:t>
            </w:r>
            <w:r>
              <w:rPr>
                <w:spacing w:val="-2"/>
                <w:w w:val="105"/>
                <w:sz w:val="16"/>
              </w:rPr>
              <w:t> </w:t>
            </w:r>
            <w:r>
              <w:rPr>
                <w:w w:val="105"/>
                <w:sz w:val="16"/>
              </w:rPr>
              <w:t>and</w:t>
            </w:r>
            <w:r>
              <w:rPr>
                <w:spacing w:val="-2"/>
                <w:w w:val="105"/>
                <w:sz w:val="16"/>
              </w:rPr>
              <w:t> distribution</w:t>
            </w:r>
          </w:p>
        </w:tc>
        <w:tc>
          <w:tcPr>
            <w:tcW w:w="120" w:type="dxa"/>
          </w:tcPr>
          <w:p>
            <w:pPr>
              <w:pStyle w:val="TableParagraph"/>
              <w:rPr>
                <w:rFonts w:ascii="Times New Roman"/>
                <w:sz w:val="14"/>
              </w:rPr>
            </w:pPr>
          </w:p>
        </w:tc>
        <w:tc>
          <w:tcPr>
            <w:tcW w:w="2273" w:type="dxa"/>
          </w:tcPr>
          <w:p>
            <w:pPr>
              <w:pStyle w:val="TableParagraph"/>
              <w:rPr>
                <w:rFonts w:ascii="Times New Roman"/>
                <w:sz w:val="14"/>
              </w:rPr>
            </w:pPr>
          </w:p>
        </w:tc>
        <w:tc>
          <w:tcPr>
            <w:tcW w:w="1790" w:type="dxa"/>
          </w:tcPr>
          <w:p>
            <w:pPr>
              <w:pStyle w:val="TableParagraph"/>
              <w:rPr>
                <w:rFonts w:ascii="Times New Roman"/>
                <w:sz w:val="14"/>
              </w:rPr>
            </w:pPr>
          </w:p>
        </w:tc>
        <w:tc>
          <w:tcPr>
            <w:tcW w:w="5586" w:type="dxa"/>
          </w:tcPr>
          <w:p>
            <w:pPr>
              <w:pStyle w:val="TableParagraph"/>
              <w:spacing w:before="58"/>
              <w:ind w:left="129"/>
              <w:rPr>
                <w:sz w:val="16"/>
              </w:rPr>
            </w:pPr>
            <w:r>
              <w:rPr>
                <w:w w:val="105"/>
                <w:sz w:val="16"/>
              </w:rPr>
              <w:t>Not</w:t>
            </w:r>
            <w:r>
              <w:rPr>
                <w:spacing w:val="-4"/>
                <w:w w:val="105"/>
                <w:sz w:val="16"/>
              </w:rPr>
              <w:t> </w:t>
            </w:r>
            <w:r>
              <w:rPr>
                <w:spacing w:val="-2"/>
                <w:w w:val="105"/>
                <w:sz w:val="16"/>
              </w:rPr>
              <w:t>applicable</w:t>
            </w:r>
          </w:p>
        </w:tc>
      </w:tr>
      <w:tr>
        <w:trPr>
          <w:trHeight w:val="570" w:hRule="atLeast"/>
        </w:trPr>
        <w:tc>
          <w:tcPr>
            <w:tcW w:w="705" w:type="dxa"/>
            <w:textDirection w:val="btLr"/>
          </w:tcPr>
          <w:p>
            <w:pPr>
              <w:pStyle w:val="TableParagraph"/>
              <w:spacing w:before="87"/>
              <w:rPr>
                <w:sz w:val="16"/>
              </w:rPr>
            </w:pPr>
          </w:p>
          <w:p>
            <w:pPr>
              <w:pStyle w:val="TableParagraph"/>
              <w:ind w:left="15" w:right="-15"/>
              <w:rPr>
                <w:b/>
                <w:sz w:val="16"/>
              </w:rPr>
            </w:pPr>
            <w:r>
              <w:rPr>
                <w:b/>
                <w:spacing w:val="-2"/>
                <w:w w:val="105"/>
                <w:sz w:val="16"/>
              </w:rPr>
              <w:t>Activiti</w:t>
            </w:r>
          </w:p>
        </w:tc>
        <w:tc>
          <w:tcPr>
            <w:tcW w:w="3825" w:type="dxa"/>
          </w:tcPr>
          <w:p>
            <w:pPr>
              <w:pStyle w:val="TableParagraph"/>
              <w:numPr>
                <w:ilvl w:val="0"/>
                <w:numId w:val="27"/>
              </w:numPr>
              <w:tabs>
                <w:tab w:pos="288" w:val="left" w:leader="none"/>
              </w:tabs>
              <w:spacing w:line="240" w:lineRule="auto" w:before="50" w:after="0"/>
              <w:ind w:left="288" w:right="0" w:hanging="236"/>
              <w:jc w:val="left"/>
              <w:rPr>
                <w:sz w:val="16"/>
              </w:rPr>
            </w:pPr>
            <w:r>
              <w:rPr>
                <w:w w:val="105"/>
                <w:sz w:val="16"/>
              </w:rPr>
              <w:t>Processing</w:t>
            </w:r>
            <w:r>
              <w:rPr>
                <w:spacing w:val="-9"/>
                <w:w w:val="105"/>
                <w:sz w:val="16"/>
              </w:rPr>
              <w:t> </w:t>
            </w:r>
            <w:r>
              <w:rPr>
                <w:w w:val="105"/>
                <w:sz w:val="16"/>
              </w:rPr>
              <w:t>of</w:t>
            </w:r>
            <w:r>
              <w:rPr>
                <w:spacing w:val="-8"/>
                <w:w w:val="105"/>
                <w:sz w:val="16"/>
              </w:rPr>
              <w:t> </w:t>
            </w:r>
            <w:r>
              <w:rPr>
                <w:w w:val="105"/>
                <w:sz w:val="16"/>
              </w:rPr>
              <w:t>sold</w:t>
            </w:r>
            <w:r>
              <w:rPr>
                <w:spacing w:val="-8"/>
                <w:w w:val="105"/>
                <w:sz w:val="16"/>
              </w:rPr>
              <w:t> </w:t>
            </w:r>
            <w:r>
              <w:rPr>
                <w:spacing w:val="-2"/>
                <w:w w:val="105"/>
                <w:sz w:val="16"/>
              </w:rPr>
              <w:t>product</w:t>
            </w:r>
          </w:p>
          <w:p>
            <w:pPr>
              <w:pStyle w:val="TableParagraph"/>
              <w:numPr>
                <w:ilvl w:val="0"/>
                <w:numId w:val="27"/>
              </w:numPr>
              <w:tabs>
                <w:tab w:pos="245" w:val="left" w:leader="none"/>
              </w:tabs>
              <w:spacing w:line="240" w:lineRule="auto" w:before="101" w:after="0"/>
              <w:ind w:left="245" w:right="0" w:hanging="193"/>
              <w:jc w:val="left"/>
              <w:rPr>
                <w:sz w:val="16"/>
              </w:rPr>
            </w:pPr>
            <w:r>
              <w:rPr>
                <w:sz w:val="16"/>
              </w:rPr>
              <w:t>Use</w:t>
            </w:r>
            <w:r>
              <w:rPr>
                <w:spacing w:val="3"/>
                <w:sz w:val="16"/>
              </w:rPr>
              <w:t> </w:t>
            </w:r>
            <w:r>
              <w:rPr>
                <w:sz w:val="16"/>
              </w:rPr>
              <w:t>of</w:t>
            </w:r>
            <w:r>
              <w:rPr>
                <w:spacing w:val="4"/>
                <w:sz w:val="16"/>
              </w:rPr>
              <w:t> </w:t>
            </w:r>
            <w:r>
              <w:rPr>
                <w:sz w:val="16"/>
              </w:rPr>
              <w:t>sold</w:t>
            </w:r>
            <w:r>
              <w:rPr>
                <w:spacing w:val="3"/>
                <w:sz w:val="16"/>
              </w:rPr>
              <w:t> </w:t>
            </w:r>
            <w:r>
              <w:rPr>
                <w:spacing w:val="-2"/>
                <w:sz w:val="16"/>
              </w:rPr>
              <w:t>products</w:t>
            </w:r>
          </w:p>
        </w:tc>
        <w:tc>
          <w:tcPr>
            <w:tcW w:w="120" w:type="dxa"/>
          </w:tcPr>
          <w:p>
            <w:pPr>
              <w:pStyle w:val="TableParagraph"/>
              <w:rPr>
                <w:rFonts w:ascii="Times New Roman"/>
                <w:sz w:val="14"/>
              </w:rPr>
            </w:pPr>
          </w:p>
        </w:tc>
        <w:tc>
          <w:tcPr>
            <w:tcW w:w="2273" w:type="dxa"/>
          </w:tcPr>
          <w:p>
            <w:pPr>
              <w:pStyle w:val="TableParagraph"/>
              <w:spacing w:before="150"/>
              <w:rPr>
                <w:sz w:val="16"/>
              </w:rPr>
            </w:pPr>
          </w:p>
          <w:p>
            <w:pPr>
              <w:pStyle w:val="TableParagraph"/>
              <w:spacing w:before="1"/>
              <w:ind w:left="52"/>
              <w:rPr>
                <w:sz w:val="16"/>
              </w:rPr>
            </w:pPr>
            <w:r>
              <w:rPr>
                <w:spacing w:val="-2"/>
                <w:w w:val="105"/>
                <w:sz w:val="16"/>
              </w:rPr>
              <w:t>Medium</w:t>
            </w:r>
          </w:p>
        </w:tc>
        <w:tc>
          <w:tcPr>
            <w:tcW w:w="1790" w:type="dxa"/>
          </w:tcPr>
          <w:p>
            <w:pPr>
              <w:pStyle w:val="TableParagraph"/>
              <w:spacing w:before="150"/>
              <w:rPr>
                <w:sz w:val="16"/>
              </w:rPr>
            </w:pPr>
          </w:p>
          <w:p>
            <w:pPr>
              <w:pStyle w:val="TableParagraph"/>
              <w:spacing w:before="1"/>
              <w:ind w:left="104"/>
              <w:rPr>
                <w:sz w:val="16"/>
              </w:rPr>
            </w:pPr>
            <w:r>
              <w:rPr>
                <w:spacing w:val="-2"/>
                <w:w w:val="105"/>
                <w:sz w:val="16"/>
              </w:rPr>
              <w:t>Medium</w:t>
            </w:r>
          </w:p>
        </w:tc>
        <w:tc>
          <w:tcPr>
            <w:tcW w:w="5586" w:type="dxa"/>
          </w:tcPr>
          <w:p>
            <w:pPr>
              <w:pStyle w:val="TableParagraph"/>
              <w:spacing w:before="50"/>
              <w:ind w:left="129"/>
              <w:rPr>
                <w:sz w:val="16"/>
              </w:rPr>
            </w:pPr>
            <w:r>
              <w:rPr>
                <w:w w:val="105"/>
                <w:sz w:val="16"/>
              </w:rPr>
              <w:t>Not</w:t>
            </w:r>
            <w:r>
              <w:rPr>
                <w:spacing w:val="-4"/>
                <w:w w:val="105"/>
                <w:sz w:val="16"/>
              </w:rPr>
              <w:t> </w:t>
            </w:r>
            <w:r>
              <w:rPr>
                <w:spacing w:val="-2"/>
                <w:w w:val="105"/>
                <w:sz w:val="16"/>
              </w:rPr>
              <w:t>applicable</w:t>
            </w:r>
          </w:p>
          <w:p>
            <w:pPr>
              <w:pStyle w:val="TableParagraph"/>
              <w:spacing w:before="101"/>
              <w:ind w:left="129"/>
              <w:rPr>
                <w:sz w:val="16"/>
              </w:rPr>
            </w:pPr>
            <w:r>
              <w:rPr>
                <w:sz w:val="16"/>
              </w:rPr>
              <w:t>Not</w:t>
            </w:r>
            <w:r>
              <w:rPr>
                <w:spacing w:val="29"/>
                <w:sz w:val="16"/>
              </w:rPr>
              <w:t> </w:t>
            </w:r>
            <w:r>
              <w:rPr>
                <w:sz w:val="16"/>
              </w:rPr>
              <w:t>reported</w:t>
            </w:r>
            <w:r>
              <w:rPr>
                <w:spacing w:val="29"/>
                <w:sz w:val="16"/>
              </w:rPr>
              <w:t> </w:t>
            </w:r>
            <w:r>
              <w:rPr>
                <w:sz w:val="16"/>
              </w:rPr>
              <w:t>-</w:t>
            </w:r>
            <w:r>
              <w:rPr>
                <w:spacing w:val="29"/>
                <w:sz w:val="16"/>
              </w:rPr>
              <w:t> </w:t>
            </w:r>
            <w:r>
              <w:rPr>
                <w:sz w:val="16"/>
              </w:rPr>
              <w:t>methodology</w:t>
            </w:r>
            <w:r>
              <w:rPr>
                <w:spacing w:val="30"/>
                <w:sz w:val="16"/>
              </w:rPr>
              <w:t> </w:t>
            </w:r>
            <w:r>
              <w:rPr>
                <w:sz w:val="16"/>
              </w:rPr>
              <w:t>under</w:t>
            </w:r>
            <w:r>
              <w:rPr>
                <w:spacing w:val="29"/>
                <w:sz w:val="16"/>
              </w:rPr>
              <w:t> </w:t>
            </w:r>
            <w:r>
              <w:rPr>
                <w:spacing w:val="-2"/>
                <w:sz w:val="16"/>
              </w:rPr>
              <w:t>development</w:t>
            </w:r>
            <w:r>
              <w:rPr>
                <w:spacing w:val="-2"/>
                <w:sz w:val="16"/>
                <w:vertAlign w:val="superscript"/>
              </w:rPr>
              <w:t>2</w:t>
            </w:r>
          </w:p>
        </w:tc>
      </w:tr>
      <w:tr>
        <w:trPr>
          <w:trHeight w:val="570" w:hRule="atLeast"/>
        </w:trPr>
        <w:tc>
          <w:tcPr>
            <w:tcW w:w="705" w:type="dxa"/>
            <w:textDirection w:val="btLr"/>
          </w:tcPr>
          <w:p>
            <w:pPr>
              <w:pStyle w:val="TableParagraph"/>
              <w:spacing w:before="87"/>
              <w:rPr>
                <w:sz w:val="16"/>
              </w:rPr>
            </w:pPr>
          </w:p>
          <w:p>
            <w:pPr>
              <w:pStyle w:val="TableParagraph"/>
              <w:ind w:left="-105"/>
              <w:rPr>
                <w:b/>
                <w:sz w:val="16"/>
              </w:rPr>
            </w:pPr>
            <w:r>
              <w:rPr>
                <w:b/>
                <w:spacing w:val="-2"/>
                <w:w w:val="105"/>
                <w:sz w:val="16"/>
              </w:rPr>
              <w:t>nstream</w:t>
            </w:r>
          </w:p>
        </w:tc>
        <w:tc>
          <w:tcPr>
            <w:tcW w:w="3825" w:type="dxa"/>
          </w:tcPr>
          <w:p>
            <w:pPr>
              <w:pStyle w:val="TableParagraph"/>
              <w:numPr>
                <w:ilvl w:val="0"/>
                <w:numId w:val="28"/>
              </w:numPr>
              <w:tabs>
                <w:tab w:pos="281" w:val="left" w:leader="none"/>
              </w:tabs>
              <w:spacing w:line="240" w:lineRule="auto" w:before="50" w:after="0"/>
              <w:ind w:left="281" w:right="0" w:hanging="229"/>
              <w:jc w:val="left"/>
              <w:rPr>
                <w:sz w:val="16"/>
              </w:rPr>
            </w:pPr>
            <w:r>
              <w:rPr>
                <w:sz w:val="16"/>
              </w:rPr>
              <w:t>End-of-life</w:t>
            </w:r>
            <w:r>
              <w:rPr>
                <w:spacing w:val="35"/>
                <w:sz w:val="16"/>
              </w:rPr>
              <w:t> </w:t>
            </w:r>
            <w:r>
              <w:rPr>
                <w:sz w:val="16"/>
              </w:rPr>
              <w:t>treatment</w:t>
            </w:r>
            <w:r>
              <w:rPr>
                <w:spacing w:val="36"/>
                <w:sz w:val="16"/>
              </w:rPr>
              <w:t> </w:t>
            </w:r>
            <w:r>
              <w:rPr>
                <w:sz w:val="16"/>
              </w:rPr>
              <w:t>of</w:t>
            </w:r>
            <w:r>
              <w:rPr>
                <w:spacing w:val="36"/>
                <w:sz w:val="16"/>
              </w:rPr>
              <w:t> </w:t>
            </w:r>
            <w:r>
              <w:rPr>
                <w:sz w:val="16"/>
              </w:rPr>
              <w:t>sold</w:t>
            </w:r>
            <w:r>
              <w:rPr>
                <w:spacing w:val="36"/>
                <w:sz w:val="16"/>
              </w:rPr>
              <w:t> </w:t>
            </w:r>
            <w:r>
              <w:rPr>
                <w:spacing w:val="-2"/>
                <w:sz w:val="16"/>
              </w:rPr>
              <w:t>products</w:t>
            </w:r>
          </w:p>
          <w:p>
            <w:pPr>
              <w:pStyle w:val="TableParagraph"/>
              <w:numPr>
                <w:ilvl w:val="0"/>
                <w:numId w:val="28"/>
              </w:numPr>
              <w:tabs>
                <w:tab w:pos="283" w:val="left" w:leader="none"/>
              </w:tabs>
              <w:spacing w:line="240" w:lineRule="auto" w:before="101" w:after="0"/>
              <w:ind w:left="283" w:right="0" w:hanging="231"/>
              <w:jc w:val="left"/>
              <w:rPr>
                <w:sz w:val="16"/>
              </w:rPr>
            </w:pPr>
            <w:r>
              <w:rPr>
                <w:spacing w:val="-2"/>
                <w:w w:val="105"/>
                <w:sz w:val="16"/>
              </w:rPr>
              <w:t>Downstream</w:t>
            </w:r>
            <w:r>
              <w:rPr>
                <w:spacing w:val="4"/>
                <w:w w:val="105"/>
                <w:sz w:val="16"/>
              </w:rPr>
              <w:t> </w:t>
            </w:r>
            <w:r>
              <w:rPr>
                <w:spacing w:val="-2"/>
                <w:w w:val="105"/>
                <w:sz w:val="16"/>
              </w:rPr>
              <w:t>leased</w:t>
            </w:r>
            <w:r>
              <w:rPr>
                <w:spacing w:val="4"/>
                <w:w w:val="105"/>
                <w:sz w:val="16"/>
              </w:rPr>
              <w:t> </w:t>
            </w:r>
            <w:r>
              <w:rPr>
                <w:spacing w:val="-2"/>
                <w:w w:val="105"/>
                <w:sz w:val="16"/>
              </w:rPr>
              <w:t>assets</w:t>
            </w:r>
            <w:r>
              <w:rPr>
                <w:spacing w:val="-2"/>
                <w:w w:val="105"/>
                <w:sz w:val="16"/>
                <w:vertAlign w:val="superscript"/>
              </w:rPr>
              <w:t>3</w:t>
            </w:r>
          </w:p>
        </w:tc>
        <w:tc>
          <w:tcPr>
            <w:tcW w:w="120" w:type="dxa"/>
          </w:tcPr>
          <w:p>
            <w:pPr>
              <w:pStyle w:val="TableParagraph"/>
              <w:rPr>
                <w:rFonts w:ascii="Times New Roman"/>
                <w:sz w:val="14"/>
              </w:rPr>
            </w:pPr>
          </w:p>
        </w:tc>
        <w:tc>
          <w:tcPr>
            <w:tcW w:w="2273" w:type="dxa"/>
          </w:tcPr>
          <w:p>
            <w:pPr>
              <w:pStyle w:val="TableParagraph"/>
              <w:rPr>
                <w:rFonts w:ascii="Times New Roman"/>
                <w:sz w:val="14"/>
              </w:rPr>
            </w:pPr>
          </w:p>
        </w:tc>
        <w:tc>
          <w:tcPr>
            <w:tcW w:w="1790" w:type="dxa"/>
          </w:tcPr>
          <w:p>
            <w:pPr>
              <w:pStyle w:val="TableParagraph"/>
              <w:rPr>
                <w:rFonts w:ascii="Times New Roman"/>
                <w:sz w:val="14"/>
              </w:rPr>
            </w:pPr>
          </w:p>
        </w:tc>
        <w:tc>
          <w:tcPr>
            <w:tcW w:w="5586" w:type="dxa"/>
          </w:tcPr>
          <w:p>
            <w:pPr>
              <w:pStyle w:val="TableParagraph"/>
              <w:spacing w:before="50"/>
              <w:ind w:left="129"/>
              <w:rPr>
                <w:sz w:val="16"/>
              </w:rPr>
            </w:pPr>
            <w:r>
              <w:rPr>
                <w:w w:val="105"/>
                <w:sz w:val="16"/>
              </w:rPr>
              <w:t>Not</w:t>
            </w:r>
            <w:r>
              <w:rPr>
                <w:spacing w:val="-4"/>
                <w:w w:val="105"/>
                <w:sz w:val="16"/>
              </w:rPr>
              <w:t> </w:t>
            </w:r>
            <w:r>
              <w:rPr>
                <w:spacing w:val="-2"/>
                <w:w w:val="105"/>
                <w:sz w:val="16"/>
              </w:rPr>
              <w:t>applicable</w:t>
            </w:r>
          </w:p>
          <w:p>
            <w:pPr>
              <w:pStyle w:val="TableParagraph"/>
              <w:spacing w:before="101"/>
              <w:ind w:left="129"/>
              <w:rPr>
                <w:sz w:val="16"/>
              </w:rPr>
            </w:pPr>
            <w:r>
              <w:rPr>
                <w:w w:val="105"/>
                <w:sz w:val="16"/>
              </w:rPr>
              <w:t>Not</w:t>
            </w:r>
            <w:r>
              <w:rPr>
                <w:spacing w:val="-4"/>
                <w:w w:val="105"/>
                <w:sz w:val="16"/>
              </w:rPr>
              <w:t> </w:t>
            </w:r>
            <w:r>
              <w:rPr>
                <w:spacing w:val="-2"/>
                <w:w w:val="105"/>
                <w:sz w:val="16"/>
              </w:rPr>
              <w:t>applicable</w:t>
            </w:r>
          </w:p>
        </w:tc>
      </w:tr>
      <w:tr>
        <w:trPr>
          <w:trHeight w:val="561" w:hRule="atLeast"/>
        </w:trPr>
        <w:tc>
          <w:tcPr>
            <w:tcW w:w="705" w:type="dxa"/>
            <w:textDirection w:val="btLr"/>
          </w:tcPr>
          <w:p>
            <w:pPr>
              <w:pStyle w:val="TableParagraph"/>
              <w:spacing w:before="87"/>
              <w:rPr>
                <w:sz w:val="16"/>
              </w:rPr>
            </w:pPr>
          </w:p>
          <w:p>
            <w:pPr>
              <w:pStyle w:val="TableParagraph"/>
              <w:ind w:left="100"/>
              <w:rPr>
                <w:b/>
                <w:sz w:val="16"/>
              </w:rPr>
            </w:pPr>
            <w:r>
              <w:rPr>
                <w:b/>
                <w:spacing w:val="-5"/>
                <w:w w:val="105"/>
                <w:sz w:val="16"/>
              </w:rPr>
              <w:t>Dow</w:t>
            </w:r>
          </w:p>
        </w:tc>
        <w:tc>
          <w:tcPr>
            <w:tcW w:w="3825" w:type="dxa"/>
          </w:tcPr>
          <w:p>
            <w:pPr>
              <w:pStyle w:val="TableParagraph"/>
              <w:numPr>
                <w:ilvl w:val="0"/>
                <w:numId w:val="29"/>
              </w:numPr>
              <w:tabs>
                <w:tab w:pos="283" w:val="left" w:leader="none"/>
              </w:tabs>
              <w:spacing w:line="240" w:lineRule="auto" w:before="50" w:after="0"/>
              <w:ind w:left="283" w:right="0" w:hanging="231"/>
              <w:jc w:val="left"/>
              <w:rPr>
                <w:sz w:val="16"/>
              </w:rPr>
            </w:pPr>
            <w:r>
              <w:rPr>
                <w:spacing w:val="-2"/>
                <w:w w:val="105"/>
                <w:sz w:val="16"/>
              </w:rPr>
              <w:t>Franchises</w:t>
            </w:r>
          </w:p>
          <w:p>
            <w:pPr>
              <w:pStyle w:val="TableParagraph"/>
              <w:numPr>
                <w:ilvl w:val="0"/>
                <w:numId w:val="29"/>
              </w:numPr>
              <w:tabs>
                <w:tab w:pos="283" w:val="left" w:leader="none"/>
              </w:tabs>
              <w:spacing w:line="240" w:lineRule="auto" w:before="101" w:after="0"/>
              <w:ind w:left="283" w:right="0" w:hanging="231"/>
              <w:jc w:val="left"/>
              <w:rPr>
                <w:sz w:val="16"/>
              </w:rPr>
            </w:pPr>
            <w:r>
              <w:rPr>
                <w:w w:val="105"/>
                <w:sz w:val="16"/>
              </w:rPr>
              <w:t>Investments</w:t>
            </w:r>
            <w:r>
              <w:rPr>
                <w:spacing w:val="-5"/>
                <w:w w:val="105"/>
                <w:sz w:val="16"/>
              </w:rPr>
              <w:t> </w:t>
            </w:r>
            <w:r>
              <w:rPr>
                <w:w w:val="105"/>
                <w:sz w:val="16"/>
              </w:rPr>
              <w:t>and</w:t>
            </w:r>
            <w:r>
              <w:rPr>
                <w:spacing w:val="-5"/>
                <w:w w:val="105"/>
                <w:sz w:val="16"/>
              </w:rPr>
              <w:t> </w:t>
            </w:r>
            <w:r>
              <w:rPr>
                <w:spacing w:val="-2"/>
                <w:w w:val="105"/>
                <w:sz w:val="16"/>
              </w:rPr>
              <w:t>underwriting</w:t>
            </w:r>
            <w:r>
              <w:rPr>
                <w:spacing w:val="-2"/>
                <w:w w:val="105"/>
                <w:sz w:val="16"/>
                <w:vertAlign w:val="superscript"/>
              </w:rPr>
              <w:t>4</w:t>
            </w:r>
          </w:p>
        </w:tc>
        <w:tc>
          <w:tcPr>
            <w:tcW w:w="120" w:type="dxa"/>
          </w:tcPr>
          <w:p>
            <w:pPr>
              <w:pStyle w:val="TableParagraph"/>
              <w:rPr>
                <w:rFonts w:ascii="Times New Roman"/>
                <w:sz w:val="14"/>
              </w:rPr>
            </w:pPr>
          </w:p>
        </w:tc>
        <w:tc>
          <w:tcPr>
            <w:tcW w:w="2273" w:type="dxa"/>
          </w:tcPr>
          <w:p>
            <w:pPr>
              <w:pStyle w:val="TableParagraph"/>
              <w:spacing w:before="150"/>
              <w:rPr>
                <w:sz w:val="16"/>
              </w:rPr>
            </w:pPr>
          </w:p>
          <w:p>
            <w:pPr>
              <w:pStyle w:val="TableParagraph"/>
              <w:spacing w:before="1"/>
              <w:ind w:left="52"/>
              <w:rPr>
                <w:sz w:val="16"/>
              </w:rPr>
            </w:pPr>
            <w:r>
              <w:rPr>
                <w:spacing w:val="-4"/>
                <w:sz w:val="16"/>
              </w:rPr>
              <w:t>High</w:t>
            </w:r>
          </w:p>
        </w:tc>
        <w:tc>
          <w:tcPr>
            <w:tcW w:w="1790" w:type="dxa"/>
          </w:tcPr>
          <w:p>
            <w:pPr>
              <w:pStyle w:val="TableParagraph"/>
              <w:spacing w:before="150"/>
              <w:rPr>
                <w:sz w:val="16"/>
              </w:rPr>
            </w:pPr>
          </w:p>
          <w:p>
            <w:pPr>
              <w:pStyle w:val="TableParagraph"/>
              <w:spacing w:before="1"/>
              <w:ind w:left="104"/>
              <w:rPr>
                <w:sz w:val="16"/>
              </w:rPr>
            </w:pPr>
            <w:r>
              <w:rPr>
                <w:w w:val="110"/>
                <w:sz w:val="16"/>
              </w:rPr>
              <w:t>Low/</w:t>
            </w:r>
            <w:r>
              <w:rPr>
                <w:spacing w:val="-2"/>
                <w:w w:val="110"/>
                <w:sz w:val="16"/>
              </w:rPr>
              <w:t> Medium</w:t>
            </w:r>
          </w:p>
        </w:tc>
        <w:tc>
          <w:tcPr>
            <w:tcW w:w="5586" w:type="dxa"/>
          </w:tcPr>
          <w:p>
            <w:pPr>
              <w:pStyle w:val="TableParagraph"/>
              <w:spacing w:before="50"/>
              <w:ind w:left="129"/>
              <w:rPr>
                <w:sz w:val="16"/>
              </w:rPr>
            </w:pPr>
            <w:r>
              <w:rPr>
                <w:w w:val="105"/>
                <w:sz w:val="16"/>
              </w:rPr>
              <w:t>Not</w:t>
            </w:r>
            <w:r>
              <w:rPr>
                <w:spacing w:val="-4"/>
                <w:w w:val="105"/>
                <w:sz w:val="16"/>
              </w:rPr>
              <w:t> </w:t>
            </w:r>
            <w:r>
              <w:rPr>
                <w:spacing w:val="-2"/>
                <w:w w:val="105"/>
                <w:sz w:val="16"/>
              </w:rPr>
              <w:t>applicable</w:t>
            </w:r>
          </w:p>
          <w:p>
            <w:pPr>
              <w:pStyle w:val="TableParagraph"/>
              <w:spacing w:before="101"/>
              <w:ind w:left="129"/>
              <w:rPr>
                <w:sz w:val="16"/>
              </w:rPr>
            </w:pPr>
            <w:hyperlink w:history="true" w:anchor="_bookmark32">
              <w:r>
                <w:rPr>
                  <w:sz w:val="16"/>
                </w:rPr>
                <w:t>Note</w:t>
              </w:r>
            </w:hyperlink>
            <w:r>
              <w:rPr>
                <w:spacing w:val="13"/>
                <w:sz w:val="16"/>
              </w:rPr>
              <w:t> </w:t>
            </w:r>
            <w:r>
              <w:rPr>
                <w:sz w:val="16"/>
              </w:rPr>
              <w:t>7</w:t>
            </w:r>
            <w:r>
              <w:rPr>
                <w:spacing w:val="16"/>
                <w:sz w:val="16"/>
              </w:rPr>
              <w:t> </w:t>
            </w:r>
            <w:r>
              <w:rPr>
                <w:sz w:val="16"/>
              </w:rPr>
              <w:t>-</w:t>
            </w:r>
            <w:r>
              <w:rPr>
                <w:spacing w:val="15"/>
                <w:sz w:val="16"/>
              </w:rPr>
              <w:t> </w:t>
            </w:r>
            <w:r>
              <w:rPr>
                <w:sz w:val="16"/>
              </w:rPr>
              <w:t>Financed</w:t>
            </w:r>
            <w:r>
              <w:rPr>
                <w:spacing w:val="15"/>
                <w:sz w:val="16"/>
              </w:rPr>
              <w:t> </w:t>
            </w:r>
            <w:r>
              <w:rPr>
                <w:sz w:val="16"/>
              </w:rPr>
              <w:t>emissions</w:t>
            </w:r>
            <w:r>
              <w:rPr>
                <w:sz w:val="16"/>
                <w:vertAlign w:val="superscript"/>
              </w:rPr>
              <w:t>3</w:t>
            </w:r>
            <w:r>
              <w:rPr>
                <w:spacing w:val="16"/>
                <w:sz w:val="16"/>
                <w:vertAlign w:val="baseline"/>
              </w:rPr>
              <w:t> </w:t>
            </w:r>
            <w:r>
              <w:rPr>
                <w:sz w:val="16"/>
                <w:vertAlign w:val="baseline"/>
              </w:rPr>
              <w:t>and</w:t>
            </w:r>
            <w:r>
              <w:rPr>
                <w:spacing w:val="15"/>
                <w:sz w:val="16"/>
                <w:vertAlign w:val="baseline"/>
              </w:rPr>
              <w:t> </w:t>
            </w:r>
            <w:hyperlink w:history="true" w:anchor="_bookmark33">
              <w:r>
                <w:rPr>
                  <w:sz w:val="16"/>
                  <w:vertAlign w:val="baseline"/>
                </w:rPr>
                <w:t>Note</w:t>
              </w:r>
            </w:hyperlink>
            <w:r>
              <w:rPr>
                <w:spacing w:val="14"/>
                <w:sz w:val="16"/>
                <w:vertAlign w:val="baseline"/>
              </w:rPr>
              <w:t> </w:t>
            </w:r>
            <w:r>
              <w:rPr>
                <w:sz w:val="16"/>
                <w:vertAlign w:val="baseline"/>
              </w:rPr>
              <w:t>8</w:t>
            </w:r>
            <w:r>
              <w:rPr>
                <w:spacing w:val="15"/>
                <w:sz w:val="16"/>
                <w:vertAlign w:val="baseline"/>
              </w:rPr>
              <w:t> </w:t>
            </w:r>
            <w:r>
              <w:rPr>
                <w:sz w:val="16"/>
                <w:vertAlign w:val="baseline"/>
              </w:rPr>
              <w:t>-</w:t>
            </w:r>
            <w:r>
              <w:rPr>
                <w:spacing w:val="16"/>
                <w:sz w:val="16"/>
                <w:vertAlign w:val="baseline"/>
              </w:rPr>
              <w:t> </w:t>
            </w:r>
            <w:r>
              <w:rPr>
                <w:sz w:val="16"/>
                <w:vertAlign w:val="baseline"/>
              </w:rPr>
              <w:t>Monitoring</w:t>
            </w:r>
            <w:r>
              <w:rPr>
                <w:spacing w:val="15"/>
                <w:sz w:val="16"/>
                <w:vertAlign w:val="baseline"/>
              </w:rPr>
              <w:t> </w:t>
            </w:r>
            <w:r>
              <w:rPr>
                <w:sz w:val="16"/>
                <w:vertAlign w:val="baseline"/>
              </w:rPr>
              <w:t>sovereign</w:t>
            </w:r>
            <w:r>
              <w:rPr>
                <w:spacing w:val="16"/>
                <w:sz w:val="16"/>
                <w:vertAlign w:val="baseline"/>
              </w:rPr>
              <w:t> </w:t>
            </w:r>
            <w:r>
              <w:rPr>
                <w:spacing w:val="-2"/>
                <w:sz w:val="16"/>
                <w:vertAlign w:val="baseline"/>
              </w:rPr>
              <w:t>holdings</w:t>
            </w:r>
          </w:p>
        </w:tc>
      </w:tr>
    </w:tbl>
    <w:p>
      <w:pPr>
        <w:pStyle w:val="BodyText"/>
        <w:spacing w:before="6"/>
        <w:rPr>
          <w:sz w:val="10"/>
        </w:rPr>
      </w:pPr>
      <w:r>
        <w:rPr>
          <w:sz w:val="10"/>
        </w:rPr>
        <mc:AlternateContent>
          <mc:Choice Requires="wps">
            <w:drawing>
              <wp:anchor distT="0" distB="0" distL="0" distR="0" allowOverlap="1" layoutInCell="1" locked="0" behindDoc="1" simplePos="0" relativeHeight="487587840">
                <wp:simplePos x="0" y="0"/>
                <wp:positionH relativeFrom="page">
                  <wp:posOffset>540004</wp:posOffset>
                </wp:positionH>
                <wp:positionV relativeFrom="paragraph">
                  <wp:posOffset>92638</wp:posOffset>
                </wp:positionV>
                <wp:extent cx="9315450" cy="1204595"/>
                <wp:effectExtent l="0" t="0" r="0" b="0"/>
                <wp:wrapTopAndBottom/>
                <wp:docPr id="1129" name="Textbox 1129"/>
                <wp:cNvGraphicFramePr>
                  <a:graphicFrameLocks/>
                </wp:cNvGraphicFramePr>
                <a:graphic>
                  <a:graphicData uri="http://schemas.microsoft.com/office/word/2010/wordprocessingShape">
                    <wps:wsp>
                      <wps:cNvPr id="1129" name="Textbox 1129"/>
                      <wps:cNvSpPr txBox="1"/>
                      <wps:spPr>
                        <a:xfrm>
                          <a:off x="0" y="0"/>
                          <a:ext cx="9315450" cy="120459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8"/>
                              <w:gridCol w:w="1043"/>
                              <w:gridCol w:w="1981"/>
                              <w:gridCol w:w="1304"/>
                              <w:gridCol w:w="840"/>
                              <w:gridCol w:w="1985"/>
                              <w:gridCol w:w="1356"/>
                              <w:gridCol w:w="788"/>
                            </w:tblGrid>
                            <w:tr>
                              <w:trPr>
                                <w:trHeight w:val="333" w:hRule="atLeast"/>
                              </w:trPr>
                              <w:tc>
                                <w:tcPr>
                                  <w:tcW w:w="5378" w:type="dxa"/>
                                  <w:tcBorders>
                                    <w:bottom w:val="single" w:sz="8" w:space="0" w:color="000000"/>
                                  </w:tcBorders>
                                </w:tcPr>
                                <w:p>
                                  <w:pPr>
                                    <w:pStyle w:val="TableParagraph"/>
                                    <w:spacing w:before="57"/>
                                    <w:rPr>
                                      <w:b/>
                                      <w:sz w:val="20"/>
                                    </w:rPr>
                                  </w:pPr>
                                  <w:r>
                                    <w:rPr>
                                      <w:b/>
                                      <w:sz w:val="20"/>
                                    </w:rPr>
                                    <w:t>Emissions</w:t>
                                  </w:r>
                                  <w:r>
                                    <w:rPr>
                                      <w:b/>
                                      <w:spacing w:val="-16"/>
                                      <w:sz w:val="20"/>
                                    </w:rPr>
                                    <w:t> </w:t>
                                  </w:r>
                                  <w:r>
                                    <w:rPr>
                                      <w:b/>
                                      <w:spacing w:val="-2"/>
                                      <w:sz w:val="20"/>
                                    </w:rPr>
                                    <w:t>summary</w:t>
                                  </w:r>
                                </w:p>
                              </w:tc>
                              <w:tc>
                                <w:tcPr>
                                  <w:tcW w:w="9297" w:type="dxa"/>
                                  <w:gridSpan w:val="7"/>
                                  <w:tcBorders>
                                    <w:bottom w:val="single" w:sz="8" w:space="0" w:color="000000"/>
                                  </w:tcBorders>
                                </w:tcPr>
                                <w:p>
                                  <w:pPr>
                                    <w:pStyle w:val="TableParagraph"/>
                                    <w:rPr>
                                      <w:rFonts w:ascii="Times New Roman"/>
                                      <w:sz w:val="14"/>
                                    </w:rPr>
                                  </w:pPr>
                                </w:p>
                              </w:tc>
                            </w:tr>
                            <w:tr>
                              <w:trPr>
                                <w:trHeight w:val="402" w:hRule="atLeast"/>
                              </w:trPr>
                              <w:tc>
                                <w:tcPr>
                                  <w:tcW w:w="5378" w:type="dxa"/>
                                  <w:tcBorders>
                                    <w:top w:val="single" w:sz="8" w:space="0" w:color="000000"/>
                                    <w:bottom w:val="single" w:sz="8" w:space="0" w:color="000000"/>
                                  </w:tcBorders>
                                </w:tcPr>
                                <w:p>
                                  <w:pPr>
                                    <w:pStyle w:val="TableParagraph"/>
                                    <w:spacing w:before="4"/>
                                    <w:rPr>
                                      <w:sz w:val="16"/>
                                    </w:rPr>
                                  </w:pPr>
                                </w:p>
                                <w:p>
                                  <w:pPr>
                                    <w:pStyle w:val="TableParagraph"/>
                                    <w:ind w:left="52"/>
                                    <w:rPr>
                                      <w:sz w:val="16"/>
                                    </w:rPr>
                                  </w:pPr>
                                  <w:r>
                                    <w:rPr>
                                      <w:w w:val="105"/>
                                      <w:sz w:val="16"/>
                                    </w:rPr>
                                    <w:t>tCO</w:t>
                                  </w:r>
                                  <w:r>
                                    <w:rPr>
                                      <w:w w:val="105"/>
                                      <w:sz w:val="16"/>
                                      <w:vertAlign w:val="subscript"/>
                                    </w:rPr>
                                    <w:t>2</w:t>
                                  </w:r>
                                  <w:r>
                                    <w:rPr>
                                      <w:w w:val="105"/>
                                      <w:sz w:val="16"/>
                                      <w:vertAlign w:val="baseline"/>
                                    </w:rPr>
                                    <w:t>e</w:t>
                                  </w:r>
                                  <w:r>
                                    <w:rPr>
                                      <w:spacing w:val="-9"/>
                                      <w:w w:val="105"/>
                                      <w:sz w:val="16"/>
                                      <w:vertAlign w:val="baseline"/>
                                    </w:rPr>
                                    <w:t> </w:t>
                                  </w:r>
                                  <w:r>
                                    <w:rPr>
                                      <w:w w:val="105"/>
                                      <w:sz w:val="16"/>
                                      <w:vertAlign w:val="baseline"/>
                                    </w:rPr>
                                    <w:t>shown</w:t>
                                  </w:r>
                                  <w:r>
                                    <w:rPr>
                                      <w:spacing w:val="-8"/>
                                      <w:w w:val="105"/>
                                      <w:sz w:val="16"/>
                                      <w:vertAlign w:val="baseline"/>
                                    </w:rPr>
                                    <w:t> </w:t>
                                  </w:r>
                                  <w:r>
                                    <w:rPr>
                                      <w:w w:val="105"/>
                                      <w:sz w:val="16"/>
                                      <w:vertAlign w:val="baseline"/>
                                    </w:rPr>
                                    <w:t>in</w:t>
                                  </w:r>
                                  <w:r>
                                    <w:rPr>
                                      <w:spacing w:val="-8"/>
                                      <w:w w:val="105"/>
                                      <w:sz w:val="16"/>
                                      <w:vertAlign w:val="baseline"/>
                                    </w:rPr>
                                    <w:t> </w:t>
                                  </w:r>
                                  <w:r>
                                    <w:rPr>
                                      <w:spacing w:val="-2"/>
                                      <w:w w:val="105"/>
                                      <w:sz w:val="16"/>
                                      <w:vertAlign w:val="baseline"/>
                                    </w:rPr>
                                    <w:t>thousands</w:t>
                                  </w:r>
                                </w:p>
                              </w:tc>
                              <w:tc>
                                <w:tcPr>
                                  <w:tcW w:w="1043" w:type="dxa"/>
                                  <w:tcBorders>
                                    <w:top w:val="single" w:sz="8" w:space="0" w:color="000000"/>
                                    <w:bottom w:val="single" w:sz="8" w:space="0" w:color="000000"/>
                                  </w:tcBorders>
                                </w:tcPr>
                                <w:p>
                                  <w:pPr>
                                    <w:pStyle w:val="TableParagraph"/>
                                    <w:spacing w:before="4"/>
                                    <w:rPr>
                                      <w:sz w:val="16"/>
                                    </w:rPr>
                                  </w:pPr>
                                </w:p>
                                <w:p>
                                  <w:pPr>
                                    <w:pStyle w:val="TableParagraph"/>
                                    <w:ind w:right="66"/>
                                    <w:jc w:val="right"/>
                                    <w:rPr>
                                      <w:sz w:val="16"/>
                                    </w:rPr>
                                  </w:pPr>
                                  <w:r>
                                    <w:rPr>
                                      <w:spacing w:val="-4"/>
                                      <w:w w:val="105"/>
                                      <w:sz w:val="16"/>
                                    </w:rPr>
                                    <w:t>Note</w:t>
                                  </w:r>
                                </w:p>
                              </w:tc>
                              <w:tc>
                                <w:tcPr>
                                  <w:tcW w:w="1981" w:type="dxa"/>
                                  <w:tcBorders>
                                    <w:top w:val="single" w:sz="8" w:space="0" w:color="000000"/>
                                    <w:bottom w:val="single" w:sz="8" w:space="0" w:color="000000"/>
                                  </w:tcBorders>
                                </w:tcPr>
                                <w:p>
                                  <w:pPr>
                                    <w:pStyle w:val="TableParagraph"/>
                                    <w:spacing w:before="4"/>
                                    <w:rPr>
                                      <w:sz w:val="16"/>
                                    </w:rPr>
                                  </w:pPr>
                                </w:p>
                                <w:p>
                                  <w:pPr>
                                    <w:pStyle w:val="TableParagraph"/>
                                    <w:ind w:right="321"/>
                                    <w:jc w:val="right"/>
                                    <w:rPr>
                                      <w:b/>
                                      <w:sz w:val="16"/>
                                    </w:rPr>
                                  </w:pPr>
                                  <w:r>
                                    <w:rPr>
                                      <w:b/>
                                      <w:sz w:val="16"/>
                                    </w:rPr>
                                    <w:t>Scope</w:t>
                                  </w:r>
                                  <w:r>
                                    <w:rPr>
                                      <w:b/>
                                      <w:spacing w:val="-6"/>
                                      <w:sz w:val="16"/>
                                    </w:rPr>
                                    <w:t> </w:t>
                                  </w:r>
                                  <w:r>
                                    <w:rPr>
                                      <w:b/>
                                      <w:sz w:val="16"/>
                                    </w:rPr>
                                    <w:t>1</w:t>
                                  </w:r>
                                  <w:r>
                                    <w:rPr>
                                      <w:b/>
                                      <w:spacing w:val="-6"/>
                                      <w:sz w:val="16"/>
                                    </w:rPr>
                                    <w:t> </w:t>
                                  </w:r>
                                  <w:r>
                                    <w:rPr>
                                      <w:b/>
                                      <w:sz w:val="16"/>
                                    </w:rPr>
                                    <w:t>and</w:t>
                                  </w:r>
                                  <w:r>
                                    <w:rPr>
                                      <w:b/>
                                      <w:spacing w:val="-6"/>
                                      <w:sz w:val="16"/>
                                    </w:rPr>
                                    <w:t> </w:t>
                                  </w:r>
                                  <w:r>
                                    <w:rPr>
                                      <w:b/>
                                      <w:sz w:val="16"/>
                                    </w:rPr>
                                    <w:t>Scope</w:t>
                                  </w:r>
                                  <w:r>
                                    <w:rPr>
                                      <w:b/>
                                      <w:spacing w:val="-5"/>
                                      <w:sz w:val="16"/>
                                    </w:rPr>
                                    <w:t> </w:t>
                                  </w:r>
                                  <w:r>
                                    <w:rPr>
                                      <w:b/>
                                      <w:spacing w:val="-10"/>
                                      <w:sz w:val="16"/>
                                    </w:rPr>
                                    <w:t>2</w:t>
                                  </w:r>
                                </w:p>
                              </w:tc>
                              <w:tc>
                                <w:tcPr>
                                  <w:tcW w:w="1304" w:type="dxa"/>
                                  <w:tcBorders>
                                    <w:top w:val="single" w:sz="8" w:space="0" w:color="000000"/>
                                    <w:bottom w:val="single" w:sz="8" w:space="0" w:color="000000"/>
                                  </w:tcBorders>
                                </w:tcPr>
                                <w:p>
                                  <w:pPr>
                                    <w:pStyle w:val="TableParagraph"/>
                                    <w:spacing w:before="4"/>
                                    <w:rPr>
                                      <w:sz w:val="16"/>
                                    </w:rPr>
                                  </w:pPr>
                                </w:p>
                                <w:p>
                                  <w:pPr>
                                    <w:pStyle w:val="TableParagraph"/>
                                    <w:ind w:right="321"/>
                                    <w:jc w:val="right"/>
                                    <w:rPr>
                                      <w:b/>
                                      <w:sz w:val="16"/>
                                    </w:rPr>
                                  </w:pPr>
                                  <w:r>
                                    <w:rPr>
                                      <w:b/>
                                      <w:w w:val="105"/>
                                      <w:sz w:val="16"/>
                                    </w:rPr>
                                    <w:t>Scope</w:t>
                                  </w:r>
                                  <w:r>
                                    <w:rPr>
                                      <w:b/>
                                      <w:spacing w:val="8"/>
                                      <w:w w:val="105"/>
                                      <w:sz w:val="16"/>
                                    </w:rPr>
                                    <w:t> </w:t>
                                  </w:r>
                                  <w:r>
                                    <w:rPr>
                                      <w:b/>
                                      <w:spacing w:val="-10"/>
                                      <w:w w:val="105"/>
                                      <w:sz w:val="16"/>
                                    </w:rPr>
                                    <w:t>3</w:t>
                                  </w:r>
                                </w:p>
                              </w:tc>
                              <w:tc>
                                <w:tcPr>
                                  <w:tcW w:w="840" w:type="dxa"/>
                                  <w:tcBorders>
                                    <w:top w:val="single" w:sz="8" w:space="0" w:color="000000"/>
                                    <w:bottom w:val="single" w:sz="8" w:space="0" w:color="000000"/>
                                  </w:tcBorders>
                                </w:tcPr>
                                <w:p>
                                  <w:pPr>
                                    <w:pStyle w:val="TableParagraph"/>
                                    <w:spacing w:line="178" w:lineRule="exact"/>
                                    <w:ind w:left="356"/>
                                    <w:rPr>
                                      <w:b/>
                                      <w:sz w:val="16"/>
                                    </w:rPr>
                                  </w:pPr>
                                  <w:r>
                                    <w:rPr>
                                      <w:b/>
                                      <w:spacing w:val="-4"/>
                                      <w:w w:val="110"/>
                                      <w:sz w:val="16"/>
                                    </w:rPr>
                                    <w:t>2024</w:t>
                                  </w:r>
                                </w:p>
                                <w:p>
                                  <w:pPr>
                                    <w:pStyle w:val="TableParagraph"/>
                                    <w:spacing w:before="11"/>
                                    <w:ind w:left="333"/>
                                    <w:rPr>
                                      <w:b/>
                                      <w:sz w:val="16"/>
                                    </w:rPr>
                                  </w:pPr>
                                  <w:r>
                                    <w:rPr>
                                      <w:b/>
                                      <w:spacing w:val="-2"/>
                                      <w:w w:val="110"/>
                                      <w:sz w:val="16"/>
                                    </w:rPr>
                                    <w:t>Total</w:t>
                                  </w:r>
                                </w:p>
                              </w:tc>
                              <w:tc>
                                <w:tcPr>
                                  <w:tcW w:w="1985" w:type="dxa"/>
                                  <w:tcBorders>
                                    <w:top w:val="single" w:sz="8" w:space="0" w:color="000000"/>
                                    <w:bottom w:val="single" w:sz="8" w:space="0" w:color="000000"/>
                                  </w:tcBorders>
                                </w:tcPr>
                                <w:p>
                                  <w:pPr>
                                    <w:pStyle w:val="TableParagraph"/>
                                    <w:spacing w:before="4"/>
                                    <w:rPr>
                                      <w:sz w:val="16"/>
                                    </w:rPr>
                                  </w:pPr>
                                </w:p>
                                <w:p>
                                  <w:pPr>
                                    <w:pStyle w:val="TableParagraph"/>
                                    <w:ind w:right="385"/>
                                    <w:jc w:val="right"/>
                                    <w:rPr>
                                      <w:sz w:val="16"/>
                                    </w:rPr>
                                  </w:pPr>
                                  <w:r>
                                    <w:rPr>
                                      <w:sz w:val="16"/>
                                    </w:rPr>
                                    <w:t>Scope</w:t>
                                  </w:r>
                                  <w:r>
                                    <w:rPr>
                                      <w:spacing w:val="-6"/>
                                      <w:sz w:val="16"/>
                                    </w:rPr>
                                    <w:t> </w:t>
                                  </w:r>
                                  <w:r>
                                    <w:rPr>
                                      <w:sz w:val="16"/>
                                    </w:rPr>
                                    <w:t>1</w:t>
                                  </w:r>
                                  <w:r>
                                    <w:rPr>
                                      <w:spacing w:val="-5"/>
                                      <w:sz w:val="16"/>
                                    </w:rPr>
                                    <w:t> </w:t>
                                  </w:r>
                                  <w:r>
                                    <w:rPr>
                                      <w:sz w:val="16"/>
                                    </w:rPr>
                                    <w:t>and</w:t>
                                  </w:r>
                                  <w:r>
                                    <w:rPr>
                                      <w:spacing w:val="-5"/>
                                      <w:sz w:val="16"/>
                                    </w:rPr>
                                    <w:t> </w:t>
                                  </w:r>
                                  <w:r>
                                    <w:rPr>
                                      <w:sz w:val="16"/>
                                    </w:rPr>
                                    <w:t>Scope</w:t>
                                  </w:r>
                                  <w:r>
                                    <w:rPr>
                                      <w:spacing w:val="-5"/>
                                      <w:sz w:val="16"/>
                                    </w:rPr>
                                    <w:t> </w:t>
                                  </w:r>
                                  <w:r>
                                    <w:rPr>
                                      <w:spacing w:val="-10"/>
                                      <w:sz w:val="16"/>
                                    </w:rPr>
                                    <w:t>2</w:t>
                                  </w:r>
                                </w:p>
                              </w:tc>
                              <w:tc>
                                <w:tcPr>
                                  <w:tcW w:w="1356" w:type="dxa"/>
                                  <w:tcBorders>
                                    <w:top w:val="single" w:sz="8" w:space="0" w:color="000000"/>
                                    <w:bottom w:val="single" w:sz="8" w:space="0" w:color="000000"/>
                                  </w:tcBorders>
                                </w:tcPr>
                                <w:p>
                                  <w:pPr>
                                    <w:pStyle w:val="TableParagraph"/>
                                    <w:spacing w:before="4"/>
                                    <w:rPr>
                                      <w:sz w:val="16"/>
                                    </w:rPr>
                                  </w:pPr>
                                </w:p>
                                <w:p>
                                  <w:pPr>
                                    <w:pStyle w:val="TableParagraph"/>
                                    <w:ind w:right="332"/>
                                    <w:jc w:val="right"/>
                                    <w:rPr>
                                      <w:sz w:val="16"/>
                                    </w:rPr>
                                  </w:pPr>
                                  <w:r>
                                    <w:rPr>
                                      <w:w w:val="105"/>
                                      <w:sz w:val="16"/>
                                    </w:rPr>
                                    <w:t>Scope</w:t>
                                  </w:r>
                                  <w:r>
                                    <w:rPr>
                                      <w:spacing w:val="23"/>
                                      <w:w w:val="105"/>
                                      <w:sz w:val="16"/>
                                    </w:rPr>
                                    <w:t> </w:t>
                                  </w:r>
                                  <w:r>
                                    <w:rPr>
                                      <w:spacing w:val="-10"/>
                                      <w:w w:val="105"/>
                                      <w:sz w:val="16"/>
                                    </w:rPr>
                                    <w:t>3</w:t>
                                  </w:r>
                                </w:p>
                              </w:tc>
                              <w:tc>
                                <w:tcPr>
                                  <w:tcW w:w="788" w:type="dxa"/>
                                  <w:tcBorders>
                                    <w:top w:val="single" w:sz="8" w:space="0" w:color="000000"/>
                                    <w:bottom w:val="single" w:sz="8" w:space="0" w:color="000000"/>
                                  </w:tcBorders>
                                </w:tcPr>
                                <w:p>
                                  <w:pPr>
                                    <w:pStyle w:val="TableParagraph"/>
                                    <w:spacing w:line="178" w:lineRule="exact"/>
                                    <w:ind w:left="357"/>
                                    <w:rPr>
                                      <w:sz w:val="16"/>
                                    </w:rPr>
                                  </w:pPr>
                                  <w:r>
                                    <w:rPr>
                                      <w:spacing w:val="-4"/>
                                      <w:w w:val="105"/>
                                      <w:sz w:val="16"/>
                                    </w:rPr>
                                    <w:t>2023</w:t>
                                  </w:r>
                                </w:p>
                                <w:p>
                                  <w:pPr>
                                    <w:pStyle w:val="TableParagraph"/>
                                    <w:spacing w:before="11"/>
                                    <w:ind w:left="348"/>
                                    <w:rPr>
                                      <w:sz w:val="16"/>
                                    </w:rPr>
                                  </w:pPr>
                                  <w:r>
                                    <w:rPr>
                                      <w:spacing w:val="-4"/>
                                      <w:w w:val="105"/>
                                      <w:sz w:val="16"/>
                                    </w:rPr>
                                    <w:t>Total</w:t>
                                  </w:r>
                                </w:p>
                              </w:tc>
                            </w:tr>
                            <w:tr>
                              <w:trPr>
                                <w:trHeight w:val="272" w:hRule="atLeast"/>
                              </w:trPr>
                              <w:tc>
                                <w:tcPr>
                                  <w:tcW w:w="5378" w:type="dxa"/>
                                  <w:tcBorders>
                                    <w:top w:val="single" w:sz="8" w:space="0" w:color="000000"/>
                                    <w:bottom w:val="single" w:sz="2" w:space="0" w:color="000000"/>
                                  </w:tcBorders>
                                </w:tcPr>
                                <w:p>
                                  <w:pPr>
                                    <w:pStyle w:val="TableParagraph"/>
                                    <w:spacing w:before="48"/>
                                    <w:ind w:left="52"/>
                                    <w:rPr>
                                      <w:sz w:val="16"/>
                                    </w:rPr>
                                  </w:pPr>
                                  <w:r>
                                    <w:rPr>
                                      <w:w w:val="105"/>
                                      <w:sz w:val="16"/>
                                    </w:rPr>
                                    <w:t>Operational</w:t>
                                  </w:r>
                                  <w:r>
                                    <w:rPr>
                                      <w:spacing w:val="-9"/>
                                      <w:w w:val="105"/>
                                      <w:sz w:val="16"/>
                                    </w:rPr>
                                    <w:t> </w:t>
                                  </w:r>
                                  <w:r>
                                    <w:rPr>
                                      <w:spacing w:val="-2"/>
                                      <w:w w:val="105"/>
                                      <w:sz w:val="16"/>
                                    </w:rPr>
                                    <w:t>emissions</w:t>
                                  </w:r>
                                </w:p>
                              </w:tc>
                              <w:tc>
                                <w:tcPr>
                                  <w:tcW w:w="1043" w:type="dxa"/>
                                  <w:tcBorders>
                                    <w:top w:val="single" w:sz="8" w:space="0" w:color="000000"/>
                                    <w:bottom w:val="single" w:sz="2" w:space="0" w:color="000000"/>
                                  </w:tcBorders>
                                </w:tcPr>
                                <w:p>
                                  <w:pPr>
                                    <w:pStyle w:val="TableParagraph"/>
                                    <w:spacing w:before="48"/>
                                    <w:ind w:right="66"/>
                                    <w:jc w:val="right"/>
                                    <w:rPr>
                                      <w:sz w:val="16"/>
                                    </w:rPr>
                                  </w:pPr>
                                  <w:r>
                                    <w:rPr>
                                      <w:spacing w:val="-10"/>
                                      <w:w w:val="105"/>
                                      <w:sz w:val="16"/>
                                    </w:rPr>
                                    <w:t>4</w:t>
                                  </w:r>
                                </w:p>
                              </w:tc>
                              <w:tc>
                                <w:tcPr>
                                  <w:tcW w:w="1981" w:type="dxa"/>
                                  <w:tcBorders>
                                    <w:top w:val="single" w:sz="8" w:space="0" w:color="000000"/>
                                    <w:bottom w:val="single" w:sz="2" w:space="0" w:color="000000"/>
                                  </w:tcBorders>
                                </w:tcPr>
                                <w:p>
                                  <w:pPr>
                                    <w:pStyle w:val="TableParagraph"/>
                                    <w:spacing w:before="48"/>
                                    <w:ind w:right="322"/>
                                    <w:jc w:val="right"/>
                                    <w:rPr>
                                      <w:b/>
                                      <w:sz w:val="16"/>
                                    </w:rPr>
                                  </w:pPr>
                                  <w:r>
                                    <w:rPr>
                                      <w:b/>
                                      <w:spacing w:val="-5"/>
                                      <w:sz w:val="16"/>
                                    </w:rPr>
                                    <w:t>15</w:t>
                                  </w:r>
                                </w:p>
                              </w:tc>
                              <w:tc>
                                <w:tcPr>
                                  <w:tcW w:w="1304" w:type="dxa"/>
                                  <w:tcBorders>
                                    <w:top w:val="single" w:sz="8" w:space="0" w:color="000000"/>
                                    <w:bottom w:val="single" w:sz="2" w:space="0" w:color="000000"/>
                                  </w:tcBorders>
                                </w:tcPr>
                                <w:p>
                                  <w:pPr>
                                    <w:pStyle w:val="TableParagraph"/>
                                    <w:spacing w:before="48"/>
                                    <w:ind w:right="321"/>
                                    <w:jc w:val="right"/>
                                    <w:rPr>
                                      <w:b/>
                                      <w:sz w:val="16"/>
                                    </w:rPr>
                                  </w:pPr>
                                  <w:r>
                                    <w:rPr>
                                      <w:b/>
                                      <w:spacing w:val="-5"/>
                                      <w:w w:val="80"/>
                                      <w:sz w:val="16"/>
                                    </w:rPr>
                                    <w:t>11</w:t>
                                  </w:r>
                                </w:p>
                              </w:tc>
                              <w:tc>
                                <w:tcPr>
                                  <w:tcW w:w="840" w:type="dxa"/>
                                  <w:tcBorders>
                                    <w:top w:val="single" w:sz="8" w:space="0" w:color="000000"/>
                                    <w:bottom w:val="single" w:sz="2" w:space="0" w:color="000000"/>
                                  </w:tcBorders>
                                </w:tcPr>
                                <w:p>
                                  <w:pPr>
                                    <w:pStyle w:val="TableParagraph"/>
                                    <w:spacing w:before="48"/>
                                    <w:ind w:right="81"/>
                                    <w:jc w:val="right"/>
                                    <w:rPr>
                                      <w:b/>
                                      <w:sz w:val="16"/>
                                    </w:rPr>
                                  </w:pPr>
                                  <w:r>
                                    <w:rPr>
                                      <w:b/>
                                      <w:spacing w:val="-5"/>
                                      <w:w w:val="110"/>
                                      <w:sz w:val="16"/>
                                    </w:rPr>
                                    <w:t>26</w:t>
                                  </w:r>
                                </w:p>
                              </w:tc>
                              <w:tc>
                                <w:tcPr>
                                  <w:tcW w:w="1985" w:type="dxa"/>
                                  <w:tcBorders>
                                    <w:top w:val="single" w:sz="8" w:space="0" w:color="000000"/>
                                    <w:bottom w:val="single" w:sz="2" w:space="0" w:color="000000"/>
                                  </w:tcBorders>
                                </w:tcPr>
                                <w:p>
                                  <w:pPr>
                                    <w:pStyle w:val="TableParagraph"/>
                                    <w:spacing w:before="48"/>
                                    <w:ind w:right="386"/>
                                    <w:jc w:val="right"/>
                                    <w:rPr>
                                      <w:sz w:val="16"/>
                                    </w:rPr>
                                  </w:pPr>
                                  <w:r>
                                    <w:rPr>
                                      <w:spacing w:val="-7"/>
                                      <w:w w:val="95"/>
                                      <w:sz w:val="16"/>
                                    </w:rPr>
                                    <w:t>15</w:t>
                                  </w:r>
                                </w:p>
                              </w:tc>
                              <w:tc>
                                <w:tcPr>
                                  <w:tcW w:w="1356" w:type="dxa"/>
                                  <w:tcBorders>
                                    <w:top w:val="single" w:sz="8" w:space="0" w:color="000000"/>
                                    <w:bottom w:val="single" w:sz="2" w:space="0" w:color="000000"/>
                                  </w:tcBorders>
                                </w:tcPr>
                                <w:p>
                                  <w:pPr>
                                    <w:pStyle w:val="TableParagraph"/>
                                    <w:spacing w:before="48"/>
                                    <w:ind w:right="332"/>
                                    <w:jc w:val="right"/>
                                    <w:rPr>
                                      <w:sz w:val="16"/>
                                    </w:rPr>
                                  </w:pPr>
                                  <w:r>
                                    <w:rPr>
                                      <w:spacing w:val="-10"/>
                                      <w:w w:val="105"/>
                                      <w:sz w:val="16"/>
                                    </w:rPr>
                                    <w:t>9</w:t>
                                  </w:r>
                                </w:p>
                              </w:tc>
                              <w:tc>
                                <w:tcPr>
                                  <w:tcW w:w="788" w:type="dxa"/>
                                  <w:tcBorders>
                                    <w:top w:val="single" w:sz="8" w:space="0" w:color="000000"/>
                                    <w:bottom w:val="single" w:sz="2" w:space="0" w:color="000000"/>
                                  </w:tcBorders>
                                </w:tcPr>
                                <w:p>
                                  <w:pPr>
                                    <w:pStyle w:val="TableParagraph"/>
                                    <w:spacing w:before="48"/>
                                    <w:ind w:right="55"/>
                                    <w:jc w:val="right"/>
                                    <w:rPr>
                                      <w:sz w:val="16"/>
                                    </w:rPr>
                                  </w:pPr>
                                  <w:r>
                                    <w:rPr>
                                      <w:spacing w:val="-5"/>
                                      <w:w w:val="105"/>
                                      <w:sz w:val="16"/>
                                    </w:rPr>
                                    <w:t>25</w:t>
                                  </w:r>
                                </w:p>
                              </w:tc>
                            </w:tr>
                            <w:tr>
                              <w:trPr>
                                <w:trHeight w:val="250" w:hRule="atLeast"/>
                              </w:trPr>
                              <w:tc>
                                <w:tcPr>
                                  <w:tcW w:w="5378" w:type="dxa"/>
                                  <w:tcBorders>
                                    <w:top w:val="single" w:sz="2" w:space="0" w:color="000000"/>
                                    <w:bottom w:val="single" w:sz="2" w:space="0" w:color="000000"/>
                                  </w:tcBorders>
                                </w:tcPr>
                                <w:p>
                                  <w:pPr>
                                    <w:pStyle w:val="TableParagraph"/>
                                    <w:spacing w:line="174" w:lineRule="exact" w:before="56"/>
                                    <w:ind w:left="52"/>
                                    <w:rPr>
                                      <w:sz w:val="16"/>
                                    </w:rPr>
                                  </w:pPr>
                                  <w:r>
                                    <w:rPr>
                                      <w:sz w:val="16"/>
                                    </w:rPr>
                                    <w:t>Financed</w:t>
                                  </w:r>
                                  <w:r>
                                    <w:rPr>
                                      <w:spacing w:val="5"/>
                                      <w:sz w:val="16"/>
                                    </w:rPr>
                                    <w:t> </w:t>
                                  </w:r>
                                  <w:r>
                                    <w:rPr>
                                      <w:spacing w:val="-2"/>
                                      <w:sz w:val="16"/>
                                    </w:rPr>
                                    <w:t>emissions</w:t>
                                  </w:r>
                                  <w:r>
                                    <w:rPr>
                                      <w:spacing w:val="-2"/>
                                      <w:sz w:val="16"/>
                                      <w:vertAlign w:val="superscript"/>
                                    </w:rPr>
                                    <w:t>5</w:t>
                                  </w:r>
                                </w:p>
                              </w:tc>
                              <w:tc>
                                <w:tcPr>
                                  <w:tcW w:w="1043" w:type="dxa"/>
                                  <w:tcBorders>
                                    <w:top w:val="single" w:sz="2" w:space="0" w:color="000000"/>
                                    <w:bottom w:val="single" w:sz="2" w:space="0" w:color="000000"/>
                                  </w:tcBorders>
                                </w:tcPr>
                                <w:p>
                                  <w:pPr>
                                    <w:pStyle w:val="TableParagraph"/>
                                    <w:spacing w:line="174" w:lineRule="exact" w:before="56"/>
                                    <w:ind w:right="66"/>
                                    <w:jc w:val="right"/>
                                    <w:rPr>
                                      <w:sz w:val="16"/>
                                    </w:rPr>
                                  </w:pPr>
                                  <w:r>
                                    <w:rPr>
                                      <w:spacing w:val="-10"/>
                                      <w:sz w:val="16"/>
                                    </w:rPr>
                                    <w:t>7</w:t>
                                  </w:r>
                                </w:p>
                              </w:tc>
                              <w:tc>
                                <w:tcPr>
                                  <w:tcW w:w="1981" w:type="dxa"/>
                                  <w:tcBorders>
                                    <w:top w:val="single" w:sz="2" w:space="0" w:color="000000"/>
                                    <w:bottom w:val="single" w:sz="2" w:space="0" w:color="000000"/>
                                  </w:tcBorders>
                                </w:tcPr>
                                <w:p>
                                  <w:pPr>
                                    <w:pStyle w:val="TableParagraph"/>
                                    <w:spacing w:line="174" w:lineRule="exact" w:before="56"/>
                                    <w:ind w:right="322"/>
                                    <w:jc w:val="right"/>
                                    <w:rPr>
                                      <w:b/>
                                      <w:sz w:val="16"/>
                                    </w:rPr>
                                  </w:pPr>
                                  <w:r>
                                    <w:rPr>
                                      <w:b/>
                                      <w:spacing w:val="-10"/>
                                      <w:sz w:val="16"/>
                                    </w:rPr>
                                    <w:t>—</w:t>
                                  </w:r>
                                </w:p>
                              </w:tc>
                              <w:tc>
                                <w:tcPr>
                                  <w:tcW w:w="1304" w:type="dxa"/>
                                  <w:tcBorders>
                                    <w:top w:val="single" w:sz="2" w:space="0" w:color="000000"/>
                                    <w:bottom w:val="single" w:sz="2" w:space="0" w:color="000000"/>
                                  </w:tcBorders>
                                </w:tcPr>
                                <w:p>
                                  <w:pPr>
                                    <w:pStyle w:val="TableParagraph"/>
                                    <w:spacing w:line="174" w:lineRule="exact" w:before="56"/>
                                    <w:ind w:right="320"/>
                                    <w:jc w:val="right"/>
                                    <w:rPr>
                                      <w:b/>
                                      <w:sz w:val="16"/>
                                    </w:rPr>
                                  </w:pPr>
                                  <w:r>
                                    <w:rPr>
                                      <w:b/>
                                      <w:spacing w:val="-2"/>
                                      <w:w w:val="110"/>
                                      <w:sz w:val="16"/>
                                    </w:rPr>
                                    <w:t>7,380</w:t>
                                  </w:r>
                                </w:p>
                              </w:tc>
                              <w:tc>
                                <w:tcPr>
                                  <w:tcW w:w="840" w:type="dxa"/>
                                  <w:tcBorders>
                                    <w:top w:val="single" w:sz="2" w:space="0" w:color="000000"/>
                                    <w:bottom w:val="single" w:sz="2" w:space="0" w:color="000000"/>
                                  </w:tcBorders>
                                </w:tcPr>
                                <w:p>
                                  <w:pPr>
                                    <w:pStyle w:val="TableParagraph"/>
                                    <w:spacing w:line="174" w:lineRule="exact" w:before="56"/>
                                    <w:ind w:right="80"/>
                                    <w:jc w:val="right"/>
                                    <w:rPr>
                                      <w:b/>
                                      <w:sz w:val="16"/>
                                    </w:rPr>
                                  </w:pPr>
                                  <w:r>
                                    <w:rPr>
                                      <w:b/>
                                      <w:spacing w:val="-2"/>
                                      <w:w w:val="110"/>
                                      <w:sz w:val="16"/>
                                    </w:rPr>
                                    <w:t>7,380</w:t>
                                  </w:r>
                                </w:p>
                              </w:tc>
                              <w:tc>
                                <w:tcPr>
                                  <w:tcW w:w="1985" w:type="dxa"/>
                                  <w:tcBorders>
                                    <w:top w:val="single" w:sz="2" w:space="0" w:color="000000"/>
                                    <w:bottom w:val="single" w:sz="2" w:space="0" w:color="000000"/>
                                  </w:tcBorders>
                                </w:tcPr>
                                <w:p>
                                  <w:pPr>
                                    <w:pStyle w:val="TableParagraph"/>
                                    <w:spacing w:line="174" w:lineRule="exact" w:before="56"/>
                                    <w:ind w:right="386"/>
                                    <w:jc w:val="right"/>
                                    <w:rPr>
                                      <w:sz w:val="16"/>
                                    </w:rPr>
                                  </w:pPr>
                                  <w:r>
                                    <w:rPr>
                                      <w:spacing w:val="-10"/>
                                      <w:sz w:val="16"/>
                                    </w:rPr>
                                    <w:t>—</w:t>
                                  </w:r>
                                </w:p>
                              </w:tc>
                              <w:tc>
                                <w:tcPr>
                                  <w:tcW w:w="1356" w:type="dxa"/>
                                  <w:tcBorders>
                                    <w:top w:val="single" w:sz="2" w:space="0" w:color="000000"/>
                                    <w:bottom w:val="single" w:sz="2" w:space="0" w:color="000000"/>
                                  </w:tcBorders>
                                </w:tcPr>
                                <w:p>
                                  <w:pPr>
                                    <w:pStyle w:val="TableParagraph"/>
                                    <w:spacing w:line="174" w:lineRule="exact" w:before="56"/>
                                    <w:ind w:right="332"/>
                                    <w:jc w:val="right"/>
                                    <w:rPr>
                                      <w:sz w:val="16"/>
                                    </w:rPr>
                                  </w:pPr>
                                  <w:r>
                                    <w:rPr>
                                      <w:spacing w:val="-2"/>
                                      <w:sz w:val="16"/>
                                    </w:rPr>
                                    <w:t>8,788</w:t>
                                  </w:r>
                                </w:p>
                              </w:tc>
                              <w:tc>
                                <w:tcPr>
                                  <w:tcW w:w="788" w:type="dxa"/>
                                  <w:tcBorders>
                                    <w:top w:val="single" w:sz="2" w:space="0" w:color="000000"/>
                                    <w:bottom w:val="single" w:sz="2" w:space="0" w:color="000000"/>
                                  </w:tcBorders>
                                </w:tcPr>
                                <w:p>
                                  <w:pPr>
                                    <w:pStyle w:val="TableParagraph"/>
                                    <w:spacing w:line="174" w:lineRule="exact" w:before="56"/>
                                    <w:ind w:right="55"/>
                                    <w:jc w:val="right"/>
                                    <w:rPr>
                                      <w:sz w:val="16"/>
                                    </w:rPr>
                                  </w:pPr>
                                  <w:r>
                                    <w:rPr>
                                      <w:spacing w:val="-2"/>
                                      <w:sz w:val="16"/>
                                    </w:rPr>
                                    <w:t>8,788</w:t>
                                  </w:r>
                                </w:p>
                              </w:tc>
                            </w:tr>
                            <w:tr>
                              <w:trPr>
                                <w:trHeight w:val="280" w:hRule="atLeast"/>
                              </w:trPr>
                              <w:tc>
                                <w:tcPr>
                                  <w:tcW w:w="5378" w:type="dxa"/>
                                  <w:tcBorders>
                                    <w:top w:val="single" w:sz="2" w:space="0" w:color="000000"/>
                                    <w:bottom w:val="single" w:sz="2" w:space="0" w:color="000000"/>
                                  </w:tcBorders>
                                </w:tcPr>
                                <w:p>
                                  <w:pPr>
                                    <w:pStyle w:val="TableParagraph"/>
                                    <w:spacing w:before="56"/>
                                    <w:ind w:left="52"/>
                                    <w:rPr>
                                      <w:b/>
                                      <w:sz w:val="16"/>
                                    </w:rPr>
                                  </w:pPr>
                                  <w:r>
                                    <w:rPr>
                                      <w:b/>
                                      <w:sz w:val="16"/>
                                    </w:rPr>
                                    <w:t>Total</w:t>
                                  </w:r>
                                  <w:r>
                                    <w:rPr>
                                      <w:b/>
                                      <w:spacing w:val="8"/>
                                      <w:sz w:val="16"/>
                                    </w:rPr>
                                    <w:t> </w:t>
                                  </w:r>
                                  <w:r>
                                    <w:rPr>
                                      <w:b/>
                                      <w:sz w:val="16"/>
                                    </w:rPr>
                                    <w:t>operational</w:t>
                                  </w:r>
                                  <w:r>
                                    <w:rPr>
                                      <w:b/>
                                      <w:spacing w:val="8"/>
                                      <w:sz w:val="16"/>
                                    </w:rPr>
                                    <w:t> </w:t>
                                  </w:r>
                                  <w:r>
                                    <w:rPr>
                                      <w:b/>
                                      <w:sz w:val="16"/>
                                    </w:rPr>
                                    <w:t>and</w:t>
                                  </w:r>
                                  <w:r>
                                    <w:rPr>
                                      <w:b/>
                                      <w:spacing w:val="6"/>
                                      <w:sz w:val="16"/>
                                    </w:rPr>
                                    <w:t> </w:t>
                                  </w:r>
                                  <w:r>
                                    <w:rPr>
                                      <w:b/>
                                      <w:sz w:val="16"/>
                                    </w:rPr>
                                    <w:t>financed</w:t>
                                  </w:r>
                                  <w:r>
                                    <w:rPr>
                                      <w:b/>
                                      <w:spacing w:val="6"/>
                                      <w:sz w:val="16"/>
                                    </w:rPr>
                                    <w:t> </w:t>
                                  </w:r>
                                  <w:r>
                                    <w:rPr>
                                      <w:b/>
                                      <w:sz w:val="16"/>
                                    </w:rPr>
                                    <w:t>emissions</w:t>
                                  </w:r>
                                  <w:r>
                                    <w:rPr>
                                      <w:b/>
                                      <w:spacing w:val="7"/>
                                      <w:sz w:val="16"/>
                                    </w:rPr>
                                    <w:t> </w:t>
                                  </w:r>
                                  <w:r>
                                    <w:rPr>
                                      <w:b/>
                                      <w:sz w:val="16"/>
                                    </w:rPr>
                                    <w:t>reported</w:t>
                                  </w:r>
                                  <w:r>
                                    <w:rPr>
                                      <w:b/>
                                      <w:spacing w:val="6"/>
                                      <w:sz w:val="16"/>
                                    </w:rPr>
                                    <w:t> </w:t>
                                  </w:r>
                                  <w:r>
                                    <w:rPr>
                                      <w:b/>
                                      <w:sz w:val="16"/>
                                    </w:rPr>
                                    <w:t>by</w:t>
                                  </w:r>
                                  <w:r>
                                    <w:rPr>
                                      <w:b/>
                                      <w:spacing w:val="8"/>
                                      <w:sz w:val="16"/>
                                    </w:rPr>
                                    <w:t> </w:t>
                                  </w:r>
                                  <w:r>
                                    <w:rPr>
                                      <w:b/>
                                      <w:spacing w:val="-4"/>
                                      <w:sz w:val="16"/>
                                    </w:rPr>
                                    <w:t>Scope</w:t>
                                  </w:r>
                                </w:p>
                              </w:tc>
                              <w:tc>
                                <w:tcPr>
                                  <w:tcW w:w="1043" w:type="dxa"/>
                                  <w:tcBorders>
                                    <w:top w:val="single" w:sz="2" w:space="0" w:color="000000"/>
                                    <w:bottom w:val="single" w:sz="2" w:space="0" w:color="000000"/>
                                  </w:tcBorders>
                                </w:tcPr>
                                <w:p>
                                  <w:pPr>
                                    <w:pStyle w:val="TableParagraph"/>
                                    <w:rPr>
                                      <w:rFonts w:ascii="Times New Roman"/>
                                      <w:sz w:val="14"/>
                                    </w:rPr>
                                  </w:pPr>
                                </w:p>
                              </w:tc>
                              <w:tc>
                                <w:tcPr>
                                  <w:tcW w:w="1981" w:type="dxa"/>
                                  <w:tcBorders>
                                    <w:top w:val="single" w:sz="2" w:space="0" w:color="000000"/>
                                    <w:bottom w:val="single" w:sz="2" w:space="0" w:color="000000"/>
                                  </w:tcBorders>
                                </w:tcPr>
                                <w:p>
                                  <w:pPr>
                                    <w:pStyle w:val="TableParagraph"/>
                                    <w:spacing w:before="56"/>
                                    <w:ind w:right="322"/>
                                    <w:jc w:val="right"/>
                                    <w:rPr>
                                      <w:b/>
                                      <w:sz w:val="16"/>
                                    </w:rPr>
                                  </w:pPr>
                                  <w:r>
                                    <w:rPr>
                                      <w:b/>
                                      <w:spacing w:val="-5"/>
                                      <w:sz w:val="16"/>
                                    </w:rPr>
                                    <w:t>15</w:t>
                                  </w:r>
                                </w:p>
                              </w:tc>
                              <w:tc>
                                <w:tcPr>
                                  <w:tcW w:w="1304" w:type="dxa"/>
                                  <w:tcBorders>
                                    <w:top w:val="single" w:sz="2" w:space="0" w:color="000000"/>
                                    <w:bottom w:val="single" w:sz="2" w:space="0" w:color="000000"/>
                                  </w:tcBorders>
                                </w:tcPr>
                                <w:p>
                                  <w:pPr>
                                    <w:pStyle w:val="TableParagraph"/>
                                    <w:spacing w:before="56"/>
                                    <w:ind w:right="321"/>
                                    <w:jc w:val="right"/>
                                    <w:rPr>
                                      <w:b/>
                                      <w:sz w:val="16"/>
                                    </w:rPr>
                                  </w:pPr>
                                  <w:r>
                                    <w:rPr>
                                      <w:b/>
                                      <w:spacing w:val="-2"/>
                                      <w:sz w:val="16"/>
                                    </w:rPr>
                                    <w:t>7,391</w:t>
                                  </w:r>
                                </w:p>
                              </w:tc>
                              <w:tc>
                                <w:tcPr>
                                  <w:tcW w:w="840" w:type="dxa"/>
                                  <w:tcBorders>
                                    <w:top w:val="single" w:sz="2" w:space="0" w:color="000000"/>
                                    <w:bottom w:val="single" w:sz="2" w:space="0" w:color="000000"/>
                                  </w:tcBorders>
                                </w:tcPr>
                                <w:p>
                                  <w:pPr>
                                    <w:pStyle w:val="TableParagraph"/>
                                    <w:spacing w:before="56"/>
                                    <w:ind w:right="80"/>
                                    <w:jc w:val="right"/>
                                    <w:rPr>
                                      <w:b/>
                                      <w:sz w:val="16"/>
                                    </w:rPr>
                                  </w:pPr>
                                  <w:r>
                                    <w:rPr>
                                      <w:b/>
                                      <w:spacing w:val="-2"/>
                                      <w:w w:val="110"/>
                                      <w:sz w:val="16"/>
                                    </w:rPr>
                                    <w:t>7,406</w:t>
                                  </w:r>
                                </w:p>
                              </w:tc>
                              <w:tc>
                                <w:tcPr>
                                  <w:tcW w:w="1985" w:type="dxa"/>
                                  <w:tcBorders>
                                    <w:top w:val="single" w:sz="2" w:space="0" w:color="000000"/>
                                    <w:bottom w:val="single" w:sz="2" w:space="0" w:color="000000"/>
                                  </w:tcBorders>
                                </w:tcPr>
                                <w:p>
                                  <w:pPr>
                                    <w:pStyle w:val="TableParagraph"/>
                                    <w:spacing w:before="56"/>
                                    <w:ind w:right="386"/>
                                    <w:jc w:val="right"/>
                                    <w:rPr>
                                      <w:sz w:val="16"/>
                                    </w:rPr>
                                  </w:pPr>
                                  <w:r>
                                    <w:rPr>
                                      <w:spacing w:val="-7"/>
                                      <w:w w:val="95"/>
                                      <w:sz w:val="16"/>
                                    </w:rPr>
                                    <w:t>15</w:t>
                                  </w:r>
                                </w:p>
                              </w:tc>
                              <w:tc>
                                <w:tcPr>
                                  <w:tcW w:w="1356" w:type="dxa"/>
                                  <w:tcBorders>
                                    <w:top w:val="single" w:sz="2" w:space="0" w:color="000000"/>
                                    <w:bottom w:val="single" w:sz="2" w:space="0" w:color="000000"/>
                                  </w:tcBorders>
                                </w:tcPr>
                                <w:p>
                                  <w:pPr>
                                    <w:pStyle w:val="TableParagraph"/>
                                    <w:spacing w:before="56"/>
                                    <w:ind w:right="332"/>
                                    <w:jc w:val="right"/>
                                    <w:rPr>
                                      <w:sz w:val="16"/>
                                    </w:rPr>
                                  </w:pPr>
                                  <w:r>
                                    <w:rPr>
                                      <w:spacing w:val="-2"/>
                                      <w:sz w:val="16"/>
                                    </w:rPr>
                                    <w:t>8,797</w:t>
                                  </w:r>
                                </w:p>
                              </w:tc>
                              <w:tc>
                                <w:tcPr>
                                  <w:tcW w:w="788" w:type="dxa"/>
                                  <w:tcBorders>
                                    <w:top w:val="single" w:sz="2" w:space="0" w:color="000000"/>
                                    <w:bottom w:val="single" w:sz="2" w:space="0" w:color="000000"/>
                                  </w:tcBorders>
                                </w:tcPr>
                                <w:p>
                                  <w:pPr>
                                    <w:pStyle w:val="TableParagraph"/>
                                    <w:spacing w:before="56"/>
                                    <w:ind w:right="54"/>
                                    <w:jc w:val="right"/>
                                    <w:rPr>
                                      <w:sz w:val="16"/>
                                    </w:rPr>
                                  </w:pPr>
                                  <w:r>
                                    <w:rPr>
                                      <w:spacing w:val="-2"/>
                                      <w:sz w:val="16"/>
                                    </w:rPr>
                                    <w:t>8,813</w:t>
                                  </w:r>
                                </w:p>
                              </w:tc>
                            </w:tr>
                            <w:tr>
                              <w:trPr>
                                <w:trHeight w:val="272" w:hRule="atLeast"/>
                              </w:trPr>
                              <w:tc>
                                <w:tcPr>
                                  <w:tcW w:w="5378" w:type="dxa"/>
                                  <w:tcBorders>
                                    <w:top w:val="single" w:sz="2" w:space="0" w:color="000000"/>
                                    <w:bottom w:val="single" w:sz="8" w:space="0" w:color="000000"/>
                                  </w:tcBorders>
                                </w:tcPr>
                                <w:p>
                                  <w:pPr>
                                    <w:pStyle w:val="TableParagraph"/>
                                    <w:spacing w:before="56"/>
                                    <w:ind w:left="52"/>
                                    <w:rPr>
                                      <w:b/>
                                      <w:sz w:val="16"/>
                                    </w:rPr>
                                  </w:pPr>
                                  <w:r>
                                    <w:rPr>
                                      <w:b/>
                                      <w:sz w:val="16"/>
                                    </w:rPr>
                                    <w:t>Sovereign</w:t>
                                  </w:r>
                                  <w:r>
                                    <w:rPr>
                                      <w:b/>
                                      <w:spacing w:val="6"/>
                                      <w:sz w:val="16"/>
                                    </w:rPr>
                                    <w:t> </w:t>
                                  </w:r>
                                  <w:r>
                                    <w:rPr>
                                      <w:b/>
                                      <w:spacing w:val="-2"/>
                                      <w:sz w:val="16"/>
                                    </w:rPr>
                                    <w:t>emissions</w:t>
                                  </w:r>
                                </w:p>
                              </w:tc>
                              <w:tc>
                                <w:tcPr>
                                  <w:tcW w:w="1043" w:type="dxa"/>
                                  <w:tcBorders>
                                    <w:top w:val="single" w:sz="2" w:space="0" w:color="000000"/>
                                    <w:bottom w:val="single" w:sz="8" w:space="0" w:color="000000"/>
                                  </w:tcBorders>
                                </w:tcPr>
                                <w:p>
                                  <w:pPr>
                                    <w:pStyle w:val="TableParagraph"/>
                                    <w:spacing w:before="56"/>
                                    <w:ind w:right="66"/>
                                    <w:jc w:val="right"/>
                                    <w:rPr>
                                      <w:sz w:val="16"/>
                                    </w:rPr>
                                  </w:pPr>
                                  <w:r>
                                    <w:rPr>
                                      <w:spacing w:val="-10"/>
                                      <w:w w:val="105"/>
                                      <w:sz w:val="16"/>
                                    </w:rPr>
                                    <w:t>8</w:t>
                                  </w:r>
                                </w:p>
                              </w:tc>
                              <w:tc>
                                <w:tcPr>
                                  <w:tcW w:w="1981" w:type="dxa"/>
                                  <w:tcBorders>
                                    <w:top w:val="single" w:sz="2" w:space="0" w:color="000000"/>
                                    <w:bottom w:val="single" w:sz="8" w:space="0" w:color="000000"/>
                                  </w:tcBorders>
                                </w:tcPr>
                                <w:p>
                                  <w:pPr>
                                    <w:pStyle w:val="TableParagraph"/>
                                    <w:spacing w:before="56"/>
                                    <w:ind w:right="322"/>
                                    <w:jc w:val="right"/>
                                    <w:rPr>
                                      <w:b/>
                                      <w:sz w:val="16"/>
                                    </w:rPr>
                                  </w:pPr>
                                  <w:r>
                                    <w:rPr>
                                      <w:b/>
                                      <w:spacing w:val="-10"/>
                                      <w:sz w:val="16"/>
                                    </w:rPr>
                                    <w:t>—</w:t>
                                  </w:r>
                                </w:p>
                              </w:tc>
                              <w:tc>
                                <w:tcPr>
                                  <w:tcW w:w="1304" w:type="dxa"/>
                                  <w:tcBorders>
                                    <w:top w:val="single" w:sz="2" w:space="0" w:color="000000"/>
                                    <w:bottom w:val="single" w:sz="8" w:space="0" w:color="000000"/>
                                  </w:tcBorders>
                                </w:tcPr>
                                <w:p>
                                  <w:pPr>
                                    <w:pStyle w:val="TableParagraph"/>
                                    <w:spacing w:before="56"/>
                                    <w:ind w:right="320"/>
                                    <w:jc w:val="right"/>
                                    <w:rPr>
                                      <w:b/>
                                      <w:sz w:val="16"/>
                                    </w:rPr>
                                  </w:pPr>
                                  <w:r>
                                    <w:rPr>
                                      <w:b/>
                                      <w:spacing w:val="-2"/>
                                      <w:w w:val="110"/>
                                      <w:sz w:val="16"/>
                                    </w:rPr>
                                    <w:t>8,087</w:t>
                                  </w:r>
                                </w:p>
                              </w:tc>
                              <w:tc>
                                <w:tcPr>
                                  <w:tcW w:w="840" w:type="dxa"/>
                                  <w:tcBorders>
                                    <w:top w:val="single" w:sz="2" w:space="0" w:color="000000"/>
                                    <w:bottom w:val="single" w:sz="8" w:space="0" w:color="000000"/>
                                  </w:tcBorders>
                                </w:tcPr>
                                <w:p>
                                  <w:pPr>
                                    <w:pStyle w:val="TableParagraph"/>
                                    <w:spacing w:before="56"/>
                                    <w:ind w:right="80"/>
                                    <w:jc w:val="right"/>
                                    <w:rPr>
                                      <w:b/>
                                      <w:sz w:val="16"/>
                                    </w:rPr>
                                  </w:pPr>
                                  <w:r>
                                    <w:rPr>
                                      <w:b/>
                                      <w:spacing w:val="-2"/>
                                      <w:w w:val="110"/>
                                      <w:sz w:val="16"/>
                                    </w:rPr>
                                    <w:t>8,087</w:t>
                                  </w:r>
                                </w:p>
                              </w:tc>
                              <w:tc>
                                <w:tcPr>
                                  <w:tcW w:w="1985" w:type="dxa"/>
                                  <w:tcBorders>
                                    <w:top w:val="single" w:sz="2" w:space="0" w:color="000000"/>
                                    <w:bottom w:val="single" w:sz="8" w:space="0" w:color="000000"/>
                                  </w:tcBorders>
                                </w:tcPr>
                                <w:p>
                                  <w:pPr>
                                    <w:pStyle w:val="TableParagraph"/>
                                    <w:spacing w:before="56"/>
                                    <w:ind w:right="386"/>
                                    <w:jc w:val="right"/>
                                    <w:rPr>
                                      <w:sz w:val="16"/>
                                    </w:rPr>
                                  </w:pPr>
                                  <w:r>
                                    <w:rPr>
                                      <w:spacing w:val="-10"/>
                                      <w:sz w:val="16"/>
                                    </w:rPr>
                                    <w:t>—</w:t>
                                  </w:r>
                                </w:p>
                              </w:tc>
                              <w:tc>
                                <w:tcPr>
                                  <w:tcW w:w="1356" w:type="dxa"/>
                                  <w:tcBorders>
                                    <w:top w:val="single" w:sz="2" w:space="0" w:color="000000"/>
                                    <w:bottom w:val="single" w:sz="8" w:space="0" w:color="000000"/>
                                  </w:tcBorders>
                                </w:tcPr>
                                <w:p>
                                  <w:pPr>
                                    <w:pStyle w:val="TableParagraph"/>
                                    <w:spacing w:before="56"/>
                                    <w:ind w:right="332"/>
                                    <w:jc w:val="right"/>
                                    <w:rPr>
                                      <w:sz w:val="16"/>
                                    </w:rPr>
                                  </w:pPr>
                                  <w:r>
                                    <w:rPr>
                                      <w:spacing w:val="-2"/>
                                      <w:sz w:val="16"/>
                                    </w:rPr>
                                    <w:t>8,871</w:t>
                                  </w:r>
                                </w:p>
                              </w:tc>
                              <w:tc>
                                <w:tcPr>
                                  <w:tcW w:w="788" w:type="dxa"/>
                                  <w:tcBorders>
                                    <w:top w:val="single" w:sz="2" w:space="0" w:color="000000"/>
                                    <w:bottom w:val="single" w:sz="8" w:space="0" w:color="000000"/>
                                  </w:tcBorders>
                                </w:tcPr>
                                <w:p>
                                  <w:pPr>
                                    <w:pStyle w:val="TableParagraph"/>
                                    <w:spacing w:before="56"/>
                                    <w:ind w:right="55"/>
                                    <w:jc w:val="right"/>
                                    <w:rPr>
                                      <w:sz w:val="16"/>
                                    </w:rPr>
                                  </w:pPr>
                                  <w:r>
                                    <w:rPr>
                                      <w:spacing w:val="-2"/>
                                      <w:sz w:val="16"/>
                                    </w:rPr>
                                    <w:t>8,871</w:t>
                                  </w:r>
                                </w:p>
                              </w:tc>
                            </w:tr>
                          </w:tbl>
                          <w:p>
                            <w:pPr>
                              <w:pStyle w:val="BodyText"/>
                            </w:pPr>
                          </w:p>
                        </w:txbxContent>
                      </wps:txbx>
                      <wps:bodyPr wrap="square" lIns="0" tIns="0" rIns="0" bIns="0" rtlCol="0">
                        <a:noAutofit/>
                      </wps:bodyPr>
                    </wps:wsp>
                  </a:graphicData>
                </a:graphic>
              </wp:anchor>
            </w:drawing>
          </mc:Choice>
          <mc:Fallback>
            <w:pict>
              <v:shape style="position:absolute;margin-left:42.52pt;margin-top:7.294375pt;width:733.5pt;height:94.85pt;mso-position-horizontal-relative:page;mso-position-vertical-relative:paragraph;z-index:-15728640;mso-wrap-distance-left:0;mso-wrap-distance-right:0" type="#_x0000_t202" id="docshape716"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8"/>
                        <w:gridCol w:w="1043"/>
                        <w:gridCol w:w="1981"/>
                        <w:gridCol w:w="1304"/>
                        <w:gridCol w:w="840"/>
                        <w:gridCol w:w="1985"/>
                        <w:gridCol w:w="1356"/>
                        <w:gridCol w:w="788"/>
                      </w:tblGrid>
                      <w:tr>
                        <w:trPr>
                          <w:trHeight w:val="333" w:hRule="atLeast"/>
                        </w:trPr>
                        <w:tc>
                          <w:tcPr>
                            <w:tcW w:w="5378" w:type="dxa"/>
                            <w:tcBorders>
                              <w:bottom w:val="single" w:sz="8" w:space="0" w:color="000000"/>
                            </w:tcBorders>
                          </w:tcPr>
                          <w:p>
                            <w:pPr>
                              <w:pStyle w:val="TableParagraph"/>
                              <w:spacing w:before="57"/>
                              <w:rPr>
                                <w:b/>
                                <w:sz w:val="20"/>
                              </w:rPr>
                            </w:pPr>
                            <w:r>
                              <w:rPr>
                                <w:b/>
                                <w:sz w:val="20"/>
                              </w:rPr>
                              <w:t>Emissions</w:t>
                            </w:r>
                            <w:r>
                              <w:rPr>
                                <w:b/>
                                <w:spacing w:val="-16"/>
                                <w:sz w:val="20"/>
                              </w:rPr>
                              <w:t> </w:t>
                            </w:r>
                            <w:r>
                              <w:rPr>
                                <w:b/>
                                <w:spacing w:val="-2"/>
                                <w:sz w:val="20"/>
                              </w:rPr>
                              <w:t>summary</w:t>
                            </w:r>
                          </w:p>
                        </w:tc>
                        <w:tc>
                          <w:tcPr>
                            <w:tcW w:w="9297" w:type="dxa"/>
                            <w:gridSpan w:val="7"/>
                            <w:tcBorders>
                              <w:bottom w:val="single" w:sz="8" w:space="0" w:color="000000"/>
                            </w:tcBorders>
                          </w:tcPr>
                          <w:p>
                            <w:pPr>
                              <w:pStyle w:val="TableParagraph"/>
                              <w:rPr>
                                <w:rFonts w:ascii="Times New Roman"/>
                                <w:sz w:val="14"/>
                              </w:rPr>
                            </w:pPr>
                          </w:p>
                        </w:tc>
                      </w:tr>
                      <w:tr>
                        <w:trPr>
                          <w:trHeight w:val="402" w:hRule="atLeast"/>
                        </w:trPr>
                        <w:tc>
                          <w:tcPr>
                            <w:tcW w:w="5378" w:type="dxa"/>
                            <w:tcBorders>
                              <w:top w:val="single" w:sz="8" w:space="0" w:color="000000"/>
                              <w:bottom w:val="single" w:sz="8" w:space="0" w:color="000000"/>
                            </w:tcBorders>
                          </w:tcPr>
                          <w:p>
                            <w:pPr>
                              <w:pStyle w:val="TableParagraph"/>
                              <w:spacing w:before="4"/>
                              <w:rPr>
                                <w:sz w:val="16"/>
                              </w:rPr>
                            </w:pPr>
                          </w:p>
                          <w:p>
                            <w:pPr>
                              <w:pStyle w:val="TableParagraph"/>
                              <w:ind w:left="52"/>
                              <w:rPr>
                                <w:sz w:val="16"/>
                              </w:rPr>
                            </w:pPr>
                            <w:r>
                              <w:rPr>
                                <w:w w:val="105"/>
                                <w:sz w:val="16"/>
                              </w:rPr>
                              <w:t>tCO</w:t>
                            </w:r>
                            <w:r>
                              <w:rPr>
                                <w:w w:val="105"/>
                                <w:sz w:val="16"/>
                                <w:vertAlign w:val="subscript"/>
                              </w:rPr>
                              <w:t>2</w:t>
                            </w:r>
                            <w:r>
                              <w:rPr>
                                <w:w w:val="105"/>
                                <w:sz w:val="16"/>
                                <w:vertAlign w:val="baseline"/>
                              </w:rPr>
                              <w:t>e</w:t>
                            </w:r>
                            <w:r>
                              <w:rPr>
                                <w:spacing w:val="-9"/>
                                <w:w w:val="105"/>
                                <w:sz w:val="16"/>
                                <w:vertAlign w:val="baseline"/>
                              </w:rPr>
                              <w:t> </w:t>
                            </w:r>
                            <w:r>
                              <w:rPr>
                                <w:w w:val="105"/>
                                <w:sz w:val="16"/>
                                <w:vertAlign w:val="baseline"/>
                              </w:rPr>
                              <w:t>shown</w:t>
                            </w:r>
                            <w:r>
                              <w:rPr>
                                <w:spacing w:val="-8"/>
                                <w:w w:val="105"/>
                                <w:sz w:val="16"/>
                                <w:vertAlign w:val="baseline"/>
                              </w:rPr>
                              <w:t> </w:t>
                            </w:r>
                            <w:r>
                              <w:rPr>
                                <w:w w:val="105"/>
                                <w:sz w:val="16"/>
                                <w:vertAlign w:val="baseline"/>
                              </w:rPr>
                              <w:t>in</w:t>
                            </w:r>
                            <w:r>
                              <w:rPr>
                                <w:spacing w:val="-8"/>
                                <w:w w:val="105"/>
                                <w:sz w:val="16"/>
                                <w:vertAlign w:val="baseline"/>
                              </w:rPr>
                              <w:t> </w:t>
                            </w:r>
                            <w:r>
                              <w:rPr>
                                <w:spacing w:val="-2"/>
                                <w:w w:val="105"/>
                                <w:sz w:val="16"/>
                                <w:vertAlign w:val="baseline"/>
                              </w:rPr>
                              <w:t>thousands</w:t>
                            </w:r>
                          </w:p>
                        </w:tc>
                        <w:tc>
                          <w:tcPr>
                            <w:tcW w:w="1043" w:type="dxa"/>
                            <w:tcBorders>
                              <w:top w:val="single" w:sz="8" w:space="0" w:color="000000"/>
                              <w:bottom w:val="single" w:sz="8" w:space="0" w:color="000000"/>
                            </w:tcBorders>
                          </w:tcPr>
                          <w:p>
                            <w:pPr>
                              <w:pStyle w:val="TableParagraph"/>
                              <w:spacing w:before="4"/>
                              <w:rPr>
                                <w:sz w:val="16"/>
                              </w:rPr>
                            </w:pPr>
                          </w:p>
                          <w:p>
                            <w:pPr>
                              <w:pStyle w:val="TableParagraph"/>
                              <w:ind w:right="66"/>
                              <w:jc w:val="right"/>
                              <w:rPr>
                                <w:sz w:val="16"/>
                              </w:rPr>
                            </w:pPr>
                            <w:r>
                              <w:rPr>
                                <w:spacing w:val="-4"/>
                                <w:w w:val="105"/>
                                <w:sz w:val="16"/>
                              </w:rPr>
                              <w:t>Note</w:t>
                            </w:r>
                          </w:p>
                        </w:tc>
                        <w:tc>
                          <w:tcPr>
                            <w:tcW w:w="1981" w:type="dxa"/>
                            <w:tcBorders>
                              <w:top w:val="single" w:sz="8" w:space="0" w:color="000000"/>
                              <w:bottom w:val="single" w:sz="8" w:space="0" w:color="000000"/>
                            </w:tcBorders>
                          </w:tcPr>
                          <w:p>
                            <w:pPr>
                              <w:pStyle w:val="TableParagraph"/>
                              <w:spacing w:before="4"/>
                              <w:rPr>
                                <w:sz w:val="16"/>
                              </w:rPr>
                            </w:pPr>
                          </w:p>
                          <w:p>
                            <w:pPr>
                              <w:pStyle w:val="TableParagraph"/>
                              <w:ind w:right="321"/>
                              <w:jc w:val="right"/>
                              <w:rPr>
                                <w:b/>
                                <w:sz w:val="16"/>
                              </w:rPr>
                            </w:pPr>
                            <w:r>
                              <w:rPr>
                                <w:b/>
                                <w:sz w:val="16"/>
                              </w:rPr>
                              <w:t>Scope</w:t>
                            </w:r>
                            <w:r>
                              <w:rPr>
                                <w:b/>
                                <w:spacing w:val="-6"/>
                                <w:sz w:val="16"/>
                              </w:rPr>
                              <w:t> </w:t>
                            </w:r>
                            <w:r>
                              <w:rPr>
                                <w:b/>
                                <w:sz w:val="16"/>
                              </w:rPr>
                              <w:t>1</w:t>
                            </w:r>
                            <w:r>
                              <w:rPr>
                                <w:b/>
                                <w:spacing w:val="-6"/>
                                <w:sz w:val="16"/>
                              </w:rPr>
                              <w:t> </w:t>
                            </w:r>
                            <w:r>
                              <w:rPr>
                                <w:b/>
                                <w:sz w:val="16"/>
                              </w:rPr>
                              <w:t>and</w:t>
                            </w:r>
                            <w:r>
                              <w:rPr>
                                <w:b/>
                                <w:spacing w:val="-6"/>
                                <w:sz w:val="16"/>
                              </w:rPr>
                              <w:t> </w:t>
                            </w:r>
                            <w:r>
                              <w:rPr>
                                <w:b/>
                                <w:sz w:val="16"/>
                              </w:rPr>
                              <w:t>Scope</w:t>
                            </w:r>
                            <w:r>
                              <w:rPr>
                                <w:b/>
                                <w:spacing w:val="-5"/>
                                <w:sz w:val="16"/>
                              </w:rPr>
                              <w:t> </w:t>
                            </w:r>
                            <w:r>
                              <w:rPr>
                                <w:b/>
                                <w:spacing w:val="-10"/>
                                <w:sz w:val="16"/>
                              </w:rPr>
                              <w:t>2</w:t>
                            </w:r>
                          </w:p>
                        </w:tc>
                        <w:tc>
                          <w:tcPr>
                            <w:tcW w:w="1304" w:type="dxa"/>
                            <w:tcBorders>
                              <w:top w:val="single" w:sz="8" w:space="0" w:color="000000"/>
                              <w:bottom w:val="single" w:sz="8" w:space="0" w:color="000000"/>
                            </w:tcBorders>
                          </w:tcPr>
                          <w:p>
                            <w:pPr>
                              <w:pStyle w:val="TableParagraph"/>
                              <w:spacing w:before="4"/>
                              <w:rPr>
                                <w:sz w:val="16"/>
                              </w:rPr>
                            </w:pPr>
                          </w:p>
                          <w:p>
                            <w:pPr>
                              <w:pStyle w:val="TableParagraph"/>
                              <w:ind w:right="321"/>
                              <w:jc w:val="right"/>
                              <w:rPr>
                                <w:b/>
                                <w:sz w:val="16"/>
                              </w:rPr>
                            </w:pPr>
                            <w:r>
                              <w:rPr>
                                <w:b/>
                                <w:w w:val="105"/>
                                <w:sz w:val="16"/>
                              </w:rPr>
                              <w:t>Scope</w:t>
                            </w:r>
                            <w:r>
                              <w:rPr>
                                <w:b/>
                                <w:spacing w:val="8"/>
                                <w:w w:val="105"/>
                                <w:sz w:val="16"/>
                              </w:rPr>
                              <w:t> </w:t>
                            </w:r>
                            <w:r>
                              <w:rPr>
                                <w:b/>
                                <w:spacing w:val="-10"/>
                                <w:w w:val="105"/>
                                <w:sz w:val="16"/>
                              </w:rPr>
                              <w:t>3</w:t>
                            </w:r>
                          </w:p>
                        </w:tc>
                        <w:tc>
                          <w:tcPr>
                            <w:tcW w:w="840" w:type="dxa"/>
                            <w:tcBorders>
                              <w:top w:val="single" w:sz="8" w:space="0" w:color="000000"/>
                              <w:bottom w:val="single" w:sz="8" w:space="0" w:color="000000"/>
                            </w:tcBorders>
                          </w:tcPr>
                          <w:p>
                            <w:pPr>
                              <w:pStyle w:val="TableParagraph"/>
                              <w:spacing w:line="178" w:lineRule="exact"/>
                              <w:ind w:left="356"/>
                              <w:rPr>
                                <w:b/>
                                <w:sz w:val="16"/>
                              </w:rPr>
                            </w:pPr>
                            <w:r>
                              <w:rPr>
                                <w:b/>
                                <w:spacing w:val="-4"/>
                                <w:w w:val="110"/>
                                <w:sz w:val="16"/>
                              </w:rPr>
                              <w:t>2024</w:t>
                            </w:r>
                          </w:p>
                          <w:p>
                            <w:pPr>
                              <w:pStyle w:val="TableParagraph"/>
                              <w:spacing w:before="11"/>
                              <w:ind w:left="333"/>
                              <w:rPr>
                                <w:b/>
                                <w:sz w:val="16"/>
                              </w:rPr>
                            </w:pPr>
                            <w:r>
                              <w:rPr>
                                <w:b/>
                                <w:spacing w:val="-2"/>
                                <w:w w:val="110"/>
                                <w:sz w:val="16"/>
                              </w:rPr>
                              <w:t>Total</w:t>
                            </w:r>
                          </w:p>
                        </w:tc>
                        <w:tc>
                          <w:tcPr>
                            <w:tcW w:w="1985" w:type="dxa"/>
                            <w:tcBorders>
                              <w:top w:val="single" w:sz="8" w:space="0" w:color="000000"/>
                              <w:bottom w:val="single" w:sz="8" w:space="0" w:color="000000"/>
                            </w:tcBorders>
                          </w:tcPr>
                          <w:p>
                            <w:pPr>
                              <w:pStyle w:val="TableParagraph"/>
                              <w:spacing w:before="4"/>
                              <w:rPr>
                                <w:sz w:val="16"/>
                              </w:rPr>
                            </w:pPr>
                          </w:p>
                          <w:p>
                            <w:pPr>
                              <w:pStyle w:val="TableParagraph"/>
                              <w:ind w:right="385"/>
                              <w:jc w:val="right"/>
                              <w:rPr>
                                <w:sz w:val="16"/>
                              </w:rPr>
                            </w:pPr>
                            <w:r>
                              <w:rPr>
                                <w:sz w:val="16"/>
                              </w:rPr>
                              <w:t>Scope</w:t>
                            </w:r>
                            <w:r>
                              <w:rPr>
                                <w:spacing w:val="-6"/>
                                <w:sz w:val="16"/>
                              </w:rPr>
                              <w:t> </w:t>
                            </w:r>
                            <w:r>
                              <w:rPr>
                                <w:sz w:val="16"/>
                              </w:rPr>
                              <w:t>1</w:t>
                            </w:r>
                            <w:r>
                              <w:rPr>
                                <w:spacing w:val="-5"/>
                                <w:sz w:val="16"/>
                              </w:rPr>
                              <w:t> </w:t>
                            </w:r>
                            <w:r>
                              <w:rPr>
                                <w:sz w:val="16"/>
                              </w:rPr>
                              <w:t>and</w:t>
                            </w:r>
                            <w:r>
                              <w:rPr>
                                <w:spacing w:val="-5"/>
                                <w:sz w:val="16"/>
                              </w:rPr>
                              <w:t> </w:t>
                            </w:r>
                            <w:r>
                              <w:rPr>
                                <w:sz w:val="16"/>
                              </w:rPr>
                              <w:t>Scope</w:t>
                            </w:r>
                            <w:r>
                              <w:rPr>
                                <w:spacing w:val="-5"/>
                                <w:sz w:val="16"/>
                              </w:rPr>
                              <w:t> </w:t>
                            </w:r>
                            <w:r>
                              <w:rPr>
                                <w:spacing w:val="-10"/>
                                <w:sz w:val="16"/>
                              </w:rPr>
                              <w:t>2</w:t>
                            </w:r>
                          </w:p>
                        </w:tc>
                        <w:tc>
                          <w:tcPr>
                            <w:tcW w:w="1356" w:type="dxa"/>
                            <w:tcBorders>
                              <w:top w:val="single" w:sz="8" w:space="0" w:color="000000"/>
                              <w:bottom w:val="single" w:sz="8" w:space="0" w:color="000000"/>
                            </w:tcBorders>
                          </w:tcPr>
                          <w:p>
                            <w:pPr>
                              <w:pStyle w:val="TableParagraph"/>
                              <w:spacing w:before="4"/>
                              <w:rPr>
                                <w:sz w:val="16"/>
                              </w:rPr>
                            </w:pPr>
                          </w:p>
                          <w:p>
                            <w:pPr>
                              <w:pStyle w:val="TableParagraph"/>
                              <w:ind w:right="332"/>
                              <w:jc w:val="right"/>
                              <w:rPr>
                                <w:sz w:val="16"/>
                              </w:rPr>
                            </w:pPr>
                            <w:r>
                              <w:rPr>
                                <w:w w:val="105"/>
                                <w:sz w:val="16"/>
                              </w:rPr>
                              <w:t>Scope</w:t>
                            </w:r>
                            <w:r>
                              <w:rPr>
                                <w:spacing w:val="23"/>
                                <w:w w:val="105"/>
                                <w:sz w:val="16"/>
                              </w:rPr>
                              <w:t> </w:t>
                            </w:r>
                            <w:r>
                              <w:rPr>
                                <w:spacing w:val="-10"/>
                                <w:w w:val="105"/>
                                <w:sz w:val="16"/>
                              </w:rPr>
                              <w:t>3</w:t>
                            </w:r>
                          </w:p>
                        </w:tc>
                        <w:tc>
                          <w:tcPr>
                            <w:tcW w:w="788" w:type="dxa"/>
                            <w:tcBorders>
                              <w:top w:val="single" w:sz="8" w:space="0" w:color="000000"/>
                              <w:bottom w:val="single" w:sz="8" w:space="0" w:color="000000"/>
                            </w:tcBorders>
                          </w:tcPr>
                          <w:p>
                            <w:pPr>
                              <w:pStyle w:val="TableParagraph"/>
                              <w:spacing w:line="178" w:lineRule="exact"/>
                              <w:ind w:left="357"/>
                              <w:rPr>
                                <w:sz w:val="16"/>
                              </w:rPr>
                            </w:pPr>
                            <w:r>
                              <w:rPr>
                                <w:spacing w:val="-4"/>
                                <w:w w:val="105"/>
                                <w:sz w:val="16"/>
                              </w:rPr>
                              <w:t>2023</w:t>
                            </w:r>
                          </w:p>
                          <w:p>
                            <w:pPr>
                              <w:pStyle w:val="TableParagraph"/>
                              <w:spacing w:before="11"/>
                              <w:ind w:left="348"/>
                              <w:rPr>
                                <w:sz w:val="16"/>
                              </w:rPr>
                            </w:pPr>
                            <w:r>
                              <w:rPr>
                                <w:spacing w:val="-4"/>
                                <w:w w:val="105"/>
                                <w:sz w:val="16"/>
                              </w:rPr>
                              <w:t>Total</w:t>
                            </w:r>
                          </w:p>
                        </w:tc>
                      </w:tr>
                      <w:tr>
                        <w:trPr>
                          <w:trHeight w:val="272" w:hRule="atLeast"/>
                        </w:trPr>
                        <w:tc>
                          <w:tcPr>
                            <w:tcW w:w="5378" w:type="dxa"/>
                            <w:tcBorders>
                              <w:top w:val="single" w:sz="8" w:space="0" w:color="000000"/>
                              <w:bottom w:val="single" w:sz="2" w:space="0" w:color="000000"/>
                            </w:tcBorders>
                          </w:tcPr>
                          <w:p>
                            <w:pPr>
                              <w:pStyle w:val="TableParagraph"/>
                              <w:spacing w:before="48"/>
                              <w:ind w:left="52"/>
                              <w:rPr>
                                <w:sz w:val="16"/>
                              </w:rPr>
                            </w:pPr>
                            <w:r>
                              <w:rPr>
                                <w:w w:val="105"/>
                                <w:sz w:val="16"/>
                              </w:rPr>
                              <w:t>Operational</w:t>
                            </w:r>
                            <w:r>
                              <w:rPr>
                                <w:spacing w:val="-9"/>
                                <w:w w:val="105"/>
                                <w:sz w:val="16"/>
                              </w:rPr>
                              <w:t> </w:t>
                            </w:r>
                            <w:r>
                              <w:rPr>
                                <w:spacing w:val="-2"/>
                                <w:w w:val="105"/>
                                <w:sz w:val="16"/>
                              </w:rPr>
                              <w:t>emissions</w:t>
                            </w:r>
                          </w:p>
                        </w:tc>
                        <w:tc>
                          <w:tcPr>
                            <w:tcW w:w="1043" w:type="dxa"/>
                            <w:tcBorders>
                              <w:top w:val="single" w:sz="8" w:space="0" w:color="000000"/>
                              <w:bottom w:val="single" w:sz="2" w:space="0" w:color="000000"/>
                            </w:tcBorders>
                          </w:tcPr>
                          <w:p>
                            <w:pPr>
                              <w:pStyle w:val="TableParagraph"/>
                              <w:spacing w:before="48"/>
                              <w:ind w:right="66"/>
                              <w:jc w:val="right"/>
                              <w:rPr>
                                <w:sz w:val="16"/>
                              </w:rPr>
                            </w:pPr>
                            <w:r>
                              <w:rPr>
                                <w:spacing w:val="-10"/>
                                <w:w w:val="105"/>
                                <w:sz w:val="16"/>
                              </w:rPr>
                              <w:t>4</w:t>
                            </w:r>
                          </w:p>
                        </w:tc>
                        <w:tc>
                          <w:tcPr>
                            <w:tcW w:w="1981" w:type="dxa"/>
                            <w:tcBorders>
                              <w:top w:val="single" w:sz="8" w:space="0" w:color="000000"/>
                              <w:bottom w:val="single" w:sz="2" w:space="0" w:color="000000"/>
                            </w:tcBorders>
                          </w:tcPr>
                          <w:p>
                            <w:pPr>
                              <w:pStyle w:val="TableParagraph"/>
                              <w:spacing w:before="48"/>
                              <w:ind w:right="322"/>
                              <w:jc w:val="right"/>
                              <w:rPr>
                                <w:b/>
                                <w:sz w:val="16"/>
                              </w:rPr>
                            </w:pPr>
                            <w:r>
                              <w:rPr>
                                <w:b/>
                                <w:spacing w:val="-5"/>
                                <w:sz w:val="16"/>
                              </w:rPr>
                              <w:t>15</w:t>
                            </w:r>
                          </w:p>
                        </w:tc>
                        <w:tc>
                          <w:tcPr>
                            <w:tcW w:w="1304" w:type="dxa"/>
                            <w:tcBorders>
                              <w:top w:val="single" w:sz="8" w:space="0" w:color="000000"/>
                              <w:bottom w:val="single" w:sz="2" w:space="0" w:color="000000"/>
                            </w:tcBorders>
                          </w:tcPr>
                          <w:p>
                            <w:pPr>
                              <w:pStyle w:val="TableParagraph"/>
                              <w:spacing w:before="48"/>
                              <w:ind w:right="321"/>
                              <w:jc w:val="right"/>
                              <w:rPr>
                                <w:b/>
                                <w:sz w:val="16"/>
                              </w:rPr>
                            </w:pPr>
                            <w:r>
                              <w:rPr>
                                <w:b/>
                                <w:spacing w:val="-5"/>
                                <w:w w:val="80"/>
                                <w:sz w:val="16"/>
                              </w:rPr>
                              <w:t>11</w:t>
                            </w:r>
                          </w:p>
                        </w:tc>
                        <w:tc>
                          <w:tcPr>
                            <w:tcW w:w="840" w:type="dxa"/>
                            <w:tcBorders>
                              <w:top w:val="single" w:sz="8" w:space="0" w:color="000000"/>
                              <w:bottom w:val="single" w:sz="2" w:space="0" w:color="000000"/>
                            </w:tcBorders>
                          </w:tcPr>
                          <w:p>
                            <w:pPr>
                              <w:pStyle w:val="TableParagraph"/>
                              <w:spacing w:before="48"/>
                              <w:ind w:right="81"/>
                              <w:jc w:val="right"/>
                              <w:rPr>
                                <w:b/>
                                <w:sz w:val="16"/>
                              </w:rPr>
                            </w:pPr>
                            <w:r>
                              <w:rPr>
                                <w:b/>
                                <w:spacing w:val="-5"/>
                                <w:w w:val="110"/>
                                <w:sz w:val="16"/>
                              </w:rPr>
                              <w:t>26</w:t>
                            </w:r>
                          </w:p>
                        </w:tc>
                        <w:tc>
                          <w:tcPr>
                            <w:tcW w:w="1985" w:type="dxa"/>
                            <w:tcBorders>
                              <w:top w:val="single" w:sz="8" w:space="0" w:color="000000"/>
                              <w:bottom w:val="single" w:sz="2" w:space="0" w:color="000000"/>
                            </w:tcBorders>
                          </w:tcPr>
                          <w:p>
                            <w:pPr>
                              <w:pStyle w:val="TableParagraph"/>
                              <w:spacing w:before="48"/>
                              <w:ind w:right="386"/>
                              <w:jc w:val="right"/>
                              <w:rPr>
                                <w:sz w:val="16"/>
                              </w:rPr>
                            </w:pPr>
                            <w:r>
                              <w:rPr>
                                <w:spacing w:val="-7"/>
                                <w:w w:val="95"/>
                                <w:sz w:val="16"/>
                              </w:rPr>
                              <w:t>15</w:t>
                            </w:r>
                          </w:p>
                        </w:tc>
                        <w:tc>
                          <w:tcPr>
                            <w:tcW w:w="1356" w:type="dxa"/>
                            <w:tcBorders>
                              <w:top w:val="single" w:sz="8" w:space="0" w:color="000000"/>
                              <w:bottom w:val="single" w:sz="2" w:space="0" w:color="000000"/>
                            </w:tcBorders>
                          </w:tcPr>
                          <w:p>
                            <w:pPr>
                              <w:pStyle w:val="TableParagraph"/>
                              <w:spacing w:before="48"/>
                              <w:ind w:right="332"/>
                              <w:jc w:val="right"/>
                              <w:rPr>
                                <w:sz w:val="16"/>
                              </w:rPr>
                            </w:pPr>
                            <w:r>
                              <w:rPr>
                                <w:spacing w:val="-10"/>
                                <w:w w:val="105"/>
                                <w:sz w:val="16"/>
                              </w:rPr>
                              <w:t>9</w:t>
                            </w:r>
                          </w:p>
                        </w:tc>
                        <w:tc>
                          <w:tcPr>
                            <w:tcW w:w="788" w:type="dxa"/>
                            <w:tcBorders>
                              <w:top w:val="single" w:sz="8" w:space="0" w:color="000000"/>
                              <w:bottom w:val="single" w:sz="2" w:space="0" w:color="000000"/>
                            </w:tcBorders>
                          </w:tcPr>
                          <w:p>
                            <w:pPr>
                              <w:pStyle w:val="TableParagraph"/>
                              <w:spacing w:before="48"/>
                              <w:ind w:right="55"/>
                              <w:jc w:val="right"/>
                              <w:rPr>
                                <w:sz w:val="16"/>
                              </w:rPr>
                            </w:pPr>
                            <w:r>
                              <w:rPr>
                                <w:spacing w:val="-5"/>
                                <w:w w:val="105"/>
                                <w:sz w:val="16"/>
                              </w:rPr>
                              <w:t>25</w:t>
                            </w:r>
                          </w:p>
                        </w:tc>
                      </w:tr>
                      <w:tr>
                        <w:trPr>
                          <w:trHeight w:val="250" w:hRule="atLeast"/>
                        </w:trPr>
                        <w:tc>
                          <w:tcPr>
                            <w:tcW w:w="5378" w:type="dxa"/>
                            <w:tcBorders>
                              <w:top w:val="single" w:sz="2" w:space="0" w:color="000000"/>
                              <w:bottom w:val="single" w:sz="2" w:space="0" w:color="000000"/>
                            </w:tcBorders>
                          </w:tcPr>
                          <w:p>
                            <w:pPr>
                              <w:pStyle w:val="TableParagraph"/>
                              <w:spacing w:line="174" w:lineRule="exact" w:before="56"/>
                              <w:ind w:left="52"/>
                              <w:rPr>
                                <w:sz w:val="16"/>
                              </w:rPr>
                            </w:pPr>
                            <w:r>
                              <w:rPr>
                                <w:sz w:val="16"/>
                              </w:rPr>
                              <w:t>Financed</w:t>
                            </w:r>
                            <w:r>
                              <w:rPr>
                                <w:spacing w:val="5"/>
                                <w:sz w:val="16"/>
                              </w:rPr>
                              <w:t> </w:t>
                            </w:r>
                            <w:r>
                              <w:rPr>
                                <w:spacing w:val="-2"/>
                                <w:sz w:val="16"/>
                              </w:rPr>
                              <w:t>emissions</w:t>
                            </w:r>
                            <w:r>
                              <w:rPr>
                                <w:spacing w:val="-2"/>
                                <w:sz w:val="16"/>
                                <w:vertAlign w:val="superscript"/>
                              </w:rPr>
                              <w:t>5</w:t>
                            </w:r>
                          </w:p>
                        </w:tc>
                        <w:tc>
                          <w:tcPr>
                            <w:tcW w:w="1043" w:type="dxa"/>
                            <w:tcBorders>
                              <w:top w:val="single" w:sz="2" w:space="0" w:color="000000"/>
                              <w:bottom w:val="single" w:sz="2" w:space="0" w:color="000000"/>
                            </w:tcBorders>
                          </w:tcPr>
                          <w:p>
                            <w:pPr>
                              <w:pStyle w:val="TableParagraph"/>
                              <w:spacing w:line="174" w:lineRule="exact" w:before="56"/>
                              <w:ind w:right="66"/>
                              <w:jc w:val="right"/>
                              <w:rPr>
                                <w:sz w:val="16"/>
                              </w:rPr>
                            </w:pPr>
                            <w:r>
                              <w:rPr>
                                <w:spacing w:val="-10"/>
                                <w:sz w:val="16"/>
                              </w:rPr>
                              <w:t>7</w:t>
                            </w:r>
                          </w:p>
                        </w:tc>
                        <w:tc>
                          <w:tcPr>
                            <w:tcW w:w="1981" w:type="dxa"/>
                            <w:tcBorders>
                              <w:top w:val="single" w:sz="2" w:space="0" w:color="000000"/>
                              <w:bottom w:val="single" w:sz="2" w:space="0" w:color="000000"/>
                            </w:tcBorders>
                          </w:tcPr>
                          <w:p>
                            <w:pPr>
                              <w:pStyle w:val="TableParagraph"/>
                              <w:spacing w:line="174" w:lineRule="exact" w:before="56"/>
                              <w:ind w:right="322"/>
                              <w:jc w:val="right"/>
                              <w:rPr>
                                <w:b/>
                                <w:sz w:val="16"/>
                              </w:rPr>
                            </w:pPr>
                            <w:r>
                              <w:rPr>
                                <w:b/>
                                <w:spacing w:val="-10"/>
                                <w:sz w:val="16"/>
                              </w:rPr>
                              <w:t>—</w:t>
                            </w:r>
                          </w:p>
                        </w:tc>
                        <w:tc>
                          <w:tcPr>
                            <w:tcW w:w="1304" w:type="dxa"/>
                            <w:tcBorders>
                              <w:top w:val="single" w:sz="2" w:space="0" w:color="000000"/>
                              <w:bottom w:val="single" w:sz="2" w:space="0" w:color="000000"/>
                            </w:tcBorders>
                          </w:tcPr>
                          <w:p>
                            <w:pPr>
                              <w:pStyle w:val="TableParagraph"/>
                              <w:spacing w:line="174" w:lineRule="exact" w:before="56"/>
                              <w:ind w:right="320"/>
                              <w:jc w:val="right"/>
                              <w:rPr>
                                <w:b/>
                                <w:sz w:val="16"/>
                              </w:rPr>
                            </w:pPr>
                            <w:r>
                              <w:rPr>
                                <w:b/>
                                <w:spacing w:val="-2"/>
                                <w:w w:val="110"/>
                                <w:sz w:val="16"/>
                              </w:rPr>
                              <w:t>7,380</w:t>
                            </w:r>
                          </w:p>
                        </w:tc>
                        <w:tc>
                          <w:tcPr>
                            <w:tcW w:w="840" w:type="dxa"/>
                            <w:tcBorders>
                              <w:top w:val="single" w:sz="2" w:space="0" w:color="000000"/>
                              <w:bottom w:val="single" w:sz="2" w:space="0" w:color="000000"/>
                            </w:tcBorders>
                          </w:tcPr>
                          <w:p>
                            <w:pPr>
                              <w:pStyle w:val="TableParagraph"/>
                              <w:spacing w:line="174" w:lineRule="exact" w:before="56"/>
                              <w:ind w:right="80"/>
                              <w:jc w:val="right"/>
                              <w:rPr>
                                <w:b/>
                                <w:sz w:val="16"/>
                              </w:rPr>
                            </w:pPr>
                            <w:r>
                              <w:rPr>
                                <w:b/>
                                <w:spacing w:val="-2"/>
                                <w:w w:val="110"/>
                                <w:sz w:val="16"/>
                              </w:rPr>
                              <w:t>7,380</w:t>
                            </w:r>
                          </w:p>
                        </w:tc>
                        <w:tc>
                          <w:tcPr>
                            <w:tcW w:w="1985" w:type="dxa"/>
                            <w:tcBorders>
                              <w:top w:val="single" w:sz="2" w:space="0" w:color="000000"/>
                              <w:bottom w:val="single" w:sz="2" w:space="0" w:color="000000"/>
                            </w:tcBorders>
                          </w:tcPr>
                          <w:p>
                            <w:pPr>
                              <w:pStyle w:val="TableParagraph"/>
                              <w:spacing w:line="174" w:lineRule="exact" w:before="56"/>
                              <w:ind w:right="386"/>
                              <w:jc w:val="right"/>
                              <w:rPr>
                                <w:sz w:val="16"/>
                              </w:rPr>
                            </w:pPr>
                            <w:r>
                              <w:rPr>
                                <w:spacing w:val="-10"/>
                                <w:sz w:val="16"/>
                              </w:rPr>
                              <w:t>—</w:t>
                            </w:r>
                          </w:p>
                        </w:tc>
                        <w:tc>
                          <w:tcPr>
                            <w:tcW w:w="1356" w:type="dxa"/>
                            <w:tcBorders>
                              <w:top w:val="single" w:sz="2" w:space="0" w:color="000000"/>
                              <w:bottom w:val="single" w:sz="2" w:space="0" w:color="000000"/>
                            </w:tcBorders>
                          </w:tcPr>
                          <w:p>
                            <w:pPr>
                              <w:pStyle w:val="TableParagraph"/>
                              <w:spacing w:line="174" w:lineRule="exact" w:before="56"/>
                              <w:ind w:right="332"/>
                              <w:jc w:val="right"/>
                              <w:rPr>
                                <w:sz w:val="16"/>
                              </w:rPr>
                            </w:pPr>
                            <w:r>
                              <w:rPr>
                                <w:spacing w:val="-2"/>
                                <w:sz w:val="16"/>
                              </w:rPr>
                              <w:t>8,788</w:t>
                            </w:r>
                          </w:p>
                        </w:tc>
                        <w:tc>
                          <w:tcPr>
                            <w:tcW w:w="788" w:type="dxa"/>
                            <w:tcBorders>
                              <w:top w:val="single" w:sz="2" w:space="0" w:color="000000"/>
                              <w:bottom w:val="single" w:sz="2" w:space="0" w:color="000000"/>
                            </w:tcBorders>
                          </w:tcPr>
                          <w:p>
                            <w:pPr>
                              <w:pStyle w:val="TableParagraph"/>
                              <w:spacing w:line="174" w:lineRule="exact" w:before="56"/>
                              <w:ind w:right="55"/>
                              <w:jc w:val="right"/>
                              <w:rPr>
                                <w:sz w:val="16"/>
                              </w:rPr>
                            </w:pPr>
                            <w:r>
                              <w:rPr>
                                <w:spacing w:val="-2"/>
                                <w:sz w:val="16"/>
                              </w:rPr>
                              <w:t>8,788</w:t>
                            </w:r>
                          </w:p>
                        </w:tc>
                      </w:tr>
                      <w:tr>
                        <w:trPr>
                          <w:trHeight w:val="280" w:hRule="atLeast"/>
                        </w:trPr>
                        <w:tc>
                          <w:tcPr>
                            <w:tcW w:w="5378" w:type="dxa"/>
                            <w:tcBorders>
                              <w:top w:val="single" w:sz="2" w:space="0" w:color="000000"/>
                              <w:bottom w:val="single" w:sz="2" w:space="0" w:color="000000"/>
                            </w:tcBorders>
                          </w:tcPr>
                          <w:p>
                            <w:pPr>
                              <w:pStyle w:val="TableParagraph"/>
                              <w:spacing w:before="56"/>
                              <w:ind w:left="52"/>
                              <w:rPr>
                                <w:b/>
                                <w:sz w:val="16"/>
                              </w:rPr>
                            </w:pPr>
                            <w:r>
                              <w:rPr>
                                <w:b/>
                                <w:sz w:val="16"/>
                              </w:rPr>
                              <w:t>Total</w:t>
                            </w:r>
                            <w:r>
                              <w:rPr>
                                <w:b/>
                                <w:spacing w:val="8"/>
                                <w:sz w:val="16"/>
                              </w:rPr>
                              <w:t> </w:t>
                            </w:r>
                            <w:r>
                              <w:rPr>
                                <w:b/>
                                <w:sz w:val="16"/>
                              </w:rPr>
                              <w:t>operational</w:t>
                            </w:r>
                            <w:r>
                              <w:rPr>
                                <w:b/>
                                <w:spacing w:val="8"/>
                                <w:sz w:val="16"/>
                              </w:rPr>
                              <w:t> </w:t>
                            </w:r>
                            <w:r>
                              <w:rPr>
                                <w:b/>
                                <w:sz w:val="16"/>
                              </w:rPr>
                              <w:t>and</w:t>
                            </w:r>
                            <w:r>
                              <w:rPr>
                                <w:b/>
                                <w:spacing w:val="6"/>
                                <w:sz w:val="16"/>
                              </w:rPr>
                              <w:t> </w:t>
                            </w:r>
                            <w:r>
                              <w:rPr>
                                <w:b/>
                                <w:sz w:val="16"/>
                              </w:rPr>
                              <w:t>financed</w:t>
                            </w:r>
                            <w:r>
                              <w:rPr>
                                <w:b/>
                                <w:spacing w:val="6"/>
                                <w:sz w:val="16"/>
                              </w:rPr>
                              <w:t> </w:t>
                            </w:r>
                            <w:r>
                              <w:rPr>
                                <w:b/>
                                <w:sz w:val="16"/>
                              </w:rPr>
                              <w:t>emissions</w:t>
                            </w:r>
                            <w:r>
                              <w:rPr>
                                <w:b/>
                                <w:spacing w:val="7"/>
                                <w:sz w:val="16"/>
                              </w:rPr>
                              <w:t> </w:t>
                            </w:r>
                            <w:r>
                              <w:rPr>
                                <w:b/>
                                <w:sz w:val="16"/>
                              </w:rPr>
                              <w:t>reported</w:t>
                            </w:r>
                            <w:r>
                              <w:rPr>
                                <w:b/>
                                <w:spacing w:val="6"/>
                                <w:sz w:val="16"/>
                              </w:rPr>
                              <w:t> </w:t>
                            </w:r>
                            <w:r>
                              <w:rPr>
                                <w:b/>
                                <w:sz w:val="16"/>
                              </w:rPr>
                              <w:t>by</w:t>
                            </w:r>
                            <w:r>
                              <w:rPr>
                                <w:b/>
                                <w:spacing w:val="8"/>
                                <w:sz w:val="16"/>
                              </w:rPr>
                              <w:t> </w:t>
                            </w:r>
                            <w:r>
                              <w:rPr>
                                <w:b/>
                                <w:spacing w:val="-4"/>
                                <w:sz w:val="16"/>
                              </w:rPr>
                              <w:t>Scope</w:t>
                            </w:r>
                          </w:p>
                        </w:tc>
                        <w:tc>
                          <w:tcPr>
                            <w:tcW w:w="1043" w:type="dxa"/>
                            <w:tcBorders>
                              <w:top w:val="single" w:sz="2" w:space="0" w:color="000000"/>
                              <w:bottom w:val="single" w:sz="2" w:space="0" w:color="000000"/>
                            </w:tcBorders>
                          </w:tcPr>
                          <w:p>
                            <w:pPr>
                              <w:pStyle w:val="TableParagraph"/>
                              <w:rPr>
                                <w:rFonts w:ascii="Times New Roman"/>
                                <w:sz w:val="14"/>
                              </w:rPr>
                            </w:pPr>
                          </w:p>
                        </w:tc>
                        <w:tc>
                          <w:tcPr>
                            <w:tcW w:w="1981" w:type="dxa"/>
                            <w:tcBorders>
                              <w:top w:val="single" w:sz="2" w:space="0" w:color="000000"/>
                              <w:bottom w:val="single" w:sz="2" w:space="0" w:color="000000"/>
                            </w:tcBorders>
                          </w:tcPr>
                          <w:p>
                            <w:pPr>
                              <w:pStyle w:val="TableParagraph"/>
                              <w:spacing w:before="56"/>
                              <w:ind w:right="322"/>
                              <w:jc w:val="right"/>
                              <w:rPr>
                                <w:b/>
                                <w:sz w:val="16"/>
                              </w:rPr>
                            </w:pPr>
                            <w:r>
                              <w:rPr>
                                <w:b/>
                                <w:spacing w:val="-5"/>
                                <w:sz w:val="16"/>
                              </w:rPr>
                              <w:t>15</w:t>
                            </w:r>
                          </w:p>
                        </w:tc>
                        <w:tc>
                          <w:tcPr>
                            <w:tcW w:w="1304" w:type="dxa"/>
                            <w:tcBorders>
                              <w:top w:val="single" w:sz="2" w:space="0" w:color="000000"/>
                              <w:bottom w:val="single" w:sz="2" w:space="0" w:color="000000"/>
                            </w:tcBorders>
                          </w:tcPr>
                          <w:p>
                            <w:pPr>
                              <w:pStyle w:val="TableParagraph"/>
                              <w:spacing w:before="56"/>
                              <w:ind w:right="321"/>
                              <w:jc w:val="right"/>
                              <w:rPr>
                                <w:b/>
                                <w:sz w:val="16"/>
                              </w:rPr>
                            </w:pPr>
                            <w:r>
                              <w:rPr>
                                <w:b/>
                                <w:spacing w:val="-2"/>
                                <w:sz w:val="16"/>
                              </w:rPr>
                              <w:t>7,391</w:t>
                            </w:r>
                          </w:p>
                        </w:tc>
                        <w:tc>
                          <w:tcPr>
                            <w:tcW w:w="840" w:type="dxa"/>
                            <w:tcBorders>
                              <w:top w:val="single" w:sz="2" w:space="0" w:color="000000"/>
                              <w:bottom w:val="single" w:sz="2" w:space="0" w:color="000000"/>
                            </w:tcBorders>
                          </w:tcPr>
                          <w:p>
                            <w:pPr>
                              <w:pStyle w:val="TableParagraph"/>
                              <w:spacing w:before="56"/>
                              <w:ind w:right="80"/>
                              <w:jc w:val="right"/>
                              <w:rPr>
                                <w:b/>
                                <w:sz w:val="16"/>
                              </w:rPr>
                            </w:pPr>
                            <w:r>
                              <w:rPr>
                                <w:b/>
                                <w:spacing w:val="-2"/>
                                <w:w w:val="110"/>
                                <w:sz w:val="16"/>
                              </w:rPr>
                              <w:t>7,406</w:t>
                            </w:r>
                          </w:p>
                        </w:tc>
                        <w:tc>
                          <w:tcPr>
                            <w:tcW w:w="1985" w:type="dxa"/>
                            <w:tcBorders>
                              <w:top w:val="single" w:sz="2" w:space="0" w:color="000000"/>
                              <w:bottom w:val="single" w:sz="2" w:space="0" w:color="000000"/>
                            </w:tcBorders>
                          </w:tcPr>
                          <w:p>
                            <w:pPr>
                              <w:pStyle w:val="TableParagraph"/>
                              <w:spacing w:before="56"/>
                              <w:ind w:right="386"/>
                              <w:jc w:val="right"/>
                              <w:rPr>
                                <w:sz w:val="16"/>
                              </w:rPr>
                            </w:pPr>
                            <w:r>
                              <w:rPr>
                                <w:spacing w:val="-7"/>
                                <w:w w:val="95"/>
                                <w:sz w:val="16"/>
                              </w:rPr>
                              <w:t>15</w:t>
                            </w:r>
                          </w:p>
                        </w:tc>
                        <w:tc>
                          <w:tcPr>
                            <w:tcW w:w="1356" w:type="dxa"/>
                            <w:tcBorders>
                              <w:top w:val="single" w:sz="2" w:space="0" w:color="000000"/>
                              <w:bottom w:val="single" w:sz="2" w:space="0" w:color="000000"/>
                            </w:tcBorders>
                          </w:tcPr>
                          <w:p>
                            <w:pPr>
                              <w:pStyle w:val="TableParagraph"/>
                              <w:spacing w:before="56"/>
                              <w:ind w:right="332"/>
                              <w:jc w:val="right"/>
                              <w:rPr>
                                <w:sz w:val="16"/>
                              </w:rPr>
                            </w:pPr>
                            <w:r>
                              <w:rPr>
                                <w:spacing w:val="-2"/>
                                <w:sz w:val="16"/>
                              </w:rPr>
                              <w:t>8,797</w:t>
                            </w:r>
                          </w:p>
                        </w:tc>
                        <w:tc>
                          <w:tcPr>
                            <w:tcW w:w="788" w:type="dxa"/>
                            <w:tcBorders>
                              <w:top w:val="single" w:sz="2" w:space="0" w:color="000000"/>
                              <w:bottom w:val="single" w:sz="2" w:space="0" w:color="000000"/>
                            </w:tcBorders>
                          </w:tcPr>
                          <w:p>
                            <w:pPr>
                              <w:pStyle w:val="TableParagraph"/>
                              <w:spacing w:before="56"/>
                              <w:ind w:right="54"/>
                              <w:jc w:val="right"/>
                              <w:rPr>
                                <w:sz w:val="16"/>
                              </w:rPr>
                            </w:pPr>
                            <w:r>
                              <w:rPr>
                                <w:spacing w:val="-2"/>
                                <w:sz w:val="16"/>
                              </w:rPr>
                              <w:t>8,813</w:t>
                            </w:r>
                          </w:p>
                        </w:tc>
                      </w:tr>
                      <w:tr>
                        <w:trPr>
                          <w:trHeight w:val="272" w:hRule="atLeast"/>
                        </w:trPr>
                        <w:tc>
                          <w:tcPr>
                            <w:tcW w:w="5378" w:type="dxa"/>
                            <w:tcBorders>
                              <w:top w:val="single" w:sz="2" w:space="0" w:color="000000"/>
                              <w:bottom w:val="single" w:sz="8" w:space="0" w:color="000000"/>
                            </w:tcBorders>
                          </w:tcPr>
                          <w:p>
                            <w:pPr>
                              <w:pStyle w:val="TableParagraph"/>
                              <w:spacing w:before="56"/>
                              <w:ind w:left="52"/>
                              <w:rPr>
                                <w:b/>
                                <w:sz w:val="16"/>
                              </w:rPr>
                            </w:pPr>
                            <w:r>
                              <w:rPr>
                                <w:b/>
                                <w:sz w:val="16"/>
                              </w:rPr>
                              <w:t>Sovereign</w:t>
                            </w:r>
                            <w:r>
                              <w:rPr>
                                <w:b/>
                                <w:spacing w:val="6"/>
                                <w:sz w:val="16"/>
                              </w:rPr>
                              <w:t> </w:t>
                            </w:r>
                            <w:r>
                              <w:rPr>
                                <w:b/>
                                <w:spacing w:val="-2"/>
                                <w:sz w:val="16"/>
                              </w:rPr>
                              <w:t>emissions</w:t>
                            </w:r>
                          </w:p>
                        </w:tc>
                        <w:tc>
                          <w:tcPr>
                            <w:tcW w:w="1043" w:type="dxa"/>
                            <w:tcBorders>
                              <w:top w:val="single" w:sz="2" w:space="0" w:color="000000"/>
                              <w:bottom w:val="single" w:sz="8" w:space="0" w:color="000000"/>
                            </w:tcBorders>
                          </w:tcPr>
                          <w:p>
                            <w:pPr>
                              <w:pStyle w:val="TableParagraph"/>
                              <w:spacing w:before="56"/>
                              <w:ind w:right="66"/>
                              <w:jc w:val="right"/>
                              <w:rPr>
                                <w:sz w:val="16"/>
                              </w:rPr>
                            </w:pPr>
                            <w:r>
                              <w:rPr>
                                <w:spacing w:val="-10"/>
                                <w:w w:val="105"/>
                                <w:sz w:val="16"/>
                              </w:rPr>
                              <w:t>8</w:t>
                            </w:r>
                          </w:p>
                        </w:tc>
                        <w:tc>
                          <w:tcPr>
                            <w:tcW w:w="1981" w:type="dxa"/>
                            <w:tcBorders>
                              <w:top w:val="single" w:sz="2" w:space="0" w:color="000000"/>
                              <w:bottom w:val="single" w:sz="8" w:space="0" w:color="000000"/>
                            </w:tcBorders>
                          </w:tcPr>
                          <w:p>
                            <w:pPr>
                              <w:pStyle w:val="TableParagraph"/>
                              <w:spacing w:before="56"/>
                              <w:ind w:right="322"/>
                              <w:jc w:val="right"/>
                              <w:rPr>
                                <w:b/>
                                <w:sz w:val="16"/>
                              </w:rPr>
                            </w:pPr>
                            <w:r>
                              <w:rPr>
                                <w:b/>
                                <w:spacing w:val="-10"/>
                                <w:sz w:val="16"/>
                              </w:rPr>
                              <w:t>—</w:t>
                            </w:r>
                          </w:p>
                        </w:tc>
                        <w:tc>
                          <w:tcPr>
                            <w:tcW w:w="1304" w:type="dxa"/>
                            <w:tcBorders>
                              <w:top w:val="single" w:sz="2" w:space="0" w:color="000000"/>
                              <w:bottom w:val="single" w:sz="8" w:space="0" w:color="000000"/>
                            </w:tcBorders>
                          </w:tcPr>
                          <w:p>
                            <w:pPr>
                              <w:pStyle w:val="TableParagraph"/>
                              <w:spacing w:before="56"/>
                              <w:ind w:right="320"/>
                              <w:jc w:val="right"/>
                              <w:rPr>
                                <w:b/>
                                <w:sz w:val="16"/>
                              </w:rPr>
                            </w:pPr>
                            <w:r>
                              <w:rPr>
                                <w:b/>
                                <w:spacing w:val="-2"/>
                                <w:w w:val="110"/>
                                <w:sz w:val="16"/>
                              </w:rPr>
                              <w:t>8,087</w:t>
                            </w:r>
                          </w:p>
                        </w:tc>
                        <w:tc>
                          <w:tcPr>
                            <w:tcW w:w="840" w:type="dxa"/>
                            <w:tcBorders>
                              <w:top w:val="single" w:sz="2" w:space="0" w:color="000000"/>
                              <w:bottom w:val="single" w:sz="8" w:space="0" w:color="000000"/>
                            </w:tcBorders>
                          </w:tcPr>
                          <w:p>
                            <w:pPr>
                              <w:pStyle w:val="TableParagraph"/>
                              <w:spacing w:before="56"/>
                              <w:ind w:right="80"/>
                              <w:jc w:val="right"/>
                              <w:rPr>
                                <w:b/>
                                <w:sz w:val="16"/>
                              </w:rPr>
                            </w:pPr>
                            <w:r>
                              <w:rPr>
                                <w:b/>
                                <w:spacing w:val="-2"/>
                                <w:w w:val="110"/>
                                <w:sz w:val="16"/>
                              </w:rPr>
                              <w:t>8,087</w:t>
                            </w:r>
                          </w:p>
                        </w:tc>
                        <w:tc>
                          <w:tcPr>
                            <w:tcW w:w="1985" w:type="dxa"/>
                            <w:tcBorders>
                              <w:top w:val="single" w:sz="2" w:space="0" w:color="000000"/>
                              <w:bottom w:val="single" w:sz="8" w:space="0" w:color="000000"/>
                            </w:tcBorders>
                          </w:tcPr>
                          <w:p>
                            <w:pPr>
                              <w:pStyle w:val="TableParagraph"/>
                              <w:spacing w:before="56"/>
                              <w:ind w:right="386"/>
                              <w:jc w:val="right"/>
                              <w:rPr>
                                <w:sz w:val="16"/>
                              </w:rPr>
                            </w:pPr>
                            <w:r>
                              <w:rPr>
                                <w:spacing w:val="-10"/>
                                <w:sz w:val="16"/>
                              </w:rPr>
                              <w:t>—</w:t>
                            </w:r>
                          </w:p>
                        </w:tc>
                        <w:tc>
                          <w:tcPr>
                            <w:tcW w:w="1356" w:type="dxa"/>
                            <w:tcBorders>
                              <w:top w:val="single" w:sz="2" w:space="0" w:color="000000"/>
                              <w:bottom w:val="single" w:sz="8" w:space="0" w:color="000000"/>
                            </w:tcBorders>
                          </w:tcPr>
                          <w:p>
                            <w:pPr>
                              <w:pStyle w:val="TableParagraph"/>
                              <w:spacing w:before="56"/>
                              <w:ind w:right="332"/>
                              <w:jc w:val="right"/>
                              <w:rPr>
                                <w:sz w:val="16"/>
                              </w:rPr>
                            </w:pPr>
                            <w:r>
                              <w:rPr>
                                <w:spacing w:val="-2"/>
                                <w:sz w:val="16"/>
                              </w:rPr>
                              <w:t>8,871</w:t>
                            </w:r>
                          </w:p>
                        </w:tc>
                        <w:tc>
                          <w:tcPr>
                            <w:tcW w:w="788" w:type="dxa"/>
                            <w:tcBorders>
                              <w:top w:val="single" w:sz="2" w:space="0" w:color="000000"/>
                              <w:bottom w:val="single" w:sz="8" w:space="0" w:color="000000"/>
                            </w:tcBorders>
                          </w:tcPr>
                          <w:p>
                            <w:pPr>
                              <w:pStyle w:val="TableParagraph"/>
                              <w:spacing w:before="56"/>
                              <w:ind w:right="55"/>
                              <w:jc w:val="right"/>
                              <w:rPr>
                                <w:sz w:val="16"/>
                              </w:rPr>
                            </w:pPr>
                            <w:r>
                              <w:rPr>
                                <w:spacing w:val="-2"/>
                                <w:sz w:val="16"/>
                              </w:rPr>
                              <w:t>8,871</w:t>
                            </w:r>
                          </w:p>
                        </w:tc>
                      </w:tr>
                    </w:tbl>
                    <w:p>
                      <w:pPr>
                        <w:pStyle w:val="BodyText"/>
                      </w:pPr>
                    </w:p>
                  </w:txbxContent>
                </v:textbox>
                <w10:wrap type="topAndBottom"/>
              </v:shape>
            </w:pict>
          </mc:Fallback>
        </mc:AlternateContent>
      </w:r>
      <w:r>
        <w:rPr>
          <w:sz w:val="10"/>
        </w:rPr>
        <mc:AlternateContent>
          <mc:Choice Requires="wps">
            <w:drawing>
              <wp:anchor distT="0" distB="0" distL="0" distR="0" allowOverlap="1" layoutInCell="1" locked="0" behindDoc="1" simplePos="0" relativeHeight="487899136">
                <wp:simplePos x="0" y="0"/>
                <wp:positionH relativeFrom="page">
                  <wp:posOffset>10183241</wp:posOffset>
                </wp:positionH>
                <wp:positionV relativeFrom="paragraph">
                  <wp:posOffset>895350</wp:posOffset>
                </wp:positionV>
                <wp:extent cx="495300" cy="1270"/>
                <wp:effectExtent l="0" t="0" r="0" b="0"/>
                <wp:wrapTopAndBottom/>
                <wp:docPr id="1130" name="Graphic 1130"/>
                <wp:cNvGraphicFramePr>
                  <a:graphicFrameLocks/>
                </wp:cNvGraphicFramePr>
                <a:graphic>
                  <a:graphicData uri="http://schemas.microsoft.com/office/word/2010/wordprocessingShape">
                    <wps:wsp>
                      <wps:cNvPr id="1130" name="Graphic 113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70.5pt;width:39pt;height:.1pt;mso-position-horizontal-relative:page;mso-position-vertical-relative:paragraph;z-index:-15417344;mso-wrap-distance-left:0;mso-wrap-distance-right:0" id="docshape717" coordorigin="16037,1410" coordsize="780,0" path="m16037,1410l16817,1410e" filled="false" stroked="true" strokeweight=".25pt" strokecolor="#000000">
                <v:path arrowok="t"/>
                <v:stroke dashstyle="solid"/>
                <w10:wrap type="topAndBottom"/>
              </v:shape>
            </w:pict>
          </mc:Fallback>
        </mc:AlternateContent>
      </w:r>
    </w:p>
    <w:p>
      <w:pPr>
        <w:spacing w:before="84"/>
        <w:ind w:left="142" w:right="0" w:firstLine="0"/>
        <w:jc w:val="left"/>
        <w:rPr>
          <w:sz w:val="12"/>
        </w:rPr>
      </w:pPr>
      <w:r>
        <w:rPr>
          <w:w w:val="105"/>
          <w:sz w:val="12"/>
        </w:rPr>
        <w:t>Footnotes</w:t>
      </w:r>
      <w:r>
        <w:rPr>
          <w:spacing w:val="-2"/>
          <w:w w:val="105"/>
          <w:sz w:val="12"/>
        </w:rPr>
        <w:t> </w:t>
      </w:r>
      <w:r>
        <w:rPr>
          <w:w w:val="105"/>
          <w:sz w:val="12"/>
        </w:rPr>
        <w:t>for</w:t>
      </w:r>
      <w:r>
        <w:rPr>
          <w:spacing w:val="-2"/>
          <w:w w:val="105"/>
          <w:sz w:val="12"/>
        </w:rPr>
        <w:t> </w:t>
      </w:r>
      <w:r>
        <w:rPr>
          <w:w w:val="105"/>
          <w:sz w:val="12"/>
        </w:rPr>
        <w:t>note</w:t>
      </w:r>
      <w:r>
        <w:rPr>
          <w:spacing w:val="-2"/>
          <w:w w:val="105"/>
          <w:sz w:val="12"/>
        </w:rPr>
        <w:t> </w:t>
      </w:r>
      <w:r>
        <w:rPr>
          <w:spacing w:val="-5"/>
          <w:w w:val="105"/>
          <w:sz w:val="12"/>
        </w:rPr>
        <w:t>3:</w:t>
      </w:r>
    </w:p>
    <w:p>
      <w:pPr>
        <w:pStyle w:val="ListParagraph"/>
        <w:numPr>
          <w:ilvl w:val="0"/>
          <w:numId w:val="30"/>
        </w:numPr>
        <w:tabs>
          <w:tab w:pos="310" w:val="left" w:leader="none"/>
        </w:tabs>
        <w:spacing w:line="240" w:lineRule="auto" w:before="34" w:after="0"/>
        <w:ind w:left="310" w:right="0" w:hanging="168"/>
        <w:jc w:val="left"/>
        <w:rPr>
          <w:sz w:val="12"/>
        </w:rPr>
      </w:pPr>
      <w:r>
        <w:rPr>
          <w:sz w:val="12"/>
        </w:rPr>
        <mc:AlternateContent>
          <mc:Choice Requires="wps">
            <w:drawing>
              <wp:anchor distT="0" distB="0" distL="0" distR="0" allowOverlap="1" layoutInCell="1" locked="0" behindDoc="0" simplePos="0" relativeHeight="16041984">
                <wp:simplePos x="0" y="0"/>
                <wp:positionH relativeFrom="page">
                  <wp:posOffset>540004</wp:posOffset>
                </wp:positionH>
                <wp:positionV relativeFrom="paragraph">
                  <wp:posOffset>-1449062</wp:posOffset>
                </wp:positionV>
                <wp:extent cx="9315450" cy="12700"/>
                <wp:effectExtent l="0" t="0" r="0" b="0"/>
                <wp:wrapNone/>
                <wp:docPr id="1131" name="Group 1131"/>
                <wp:cNvGraphicFramePr>
                  <a:graphicFrameLocks/>
                </wp:cNvGraphicFramePr>
                <a:graphic>
                  <a:graphicData uri="http://schemas.microsoft.com/office/word/2010/wordprocessingGroup">
                    <wpg:wgp>
                      <wpg:cNvPr id="1131" name="Group 1131"/>
                      <wpg:cNvGrpSpPr/>
                      <wpg:grpSpPr>
                        <a:xfrm>
                          <a:off x="0" y="0"/>
                          <a:ext cx="9315450" cy="12700"/>
                          <a:chExt cx="9315450" cy="12700"/>
                        </a:xfrm>
                      </wpg:grpSpPr>
                      <wps:wsp>
                        <wps:cNvPr id="1132" name="Graphic 1132"/>
                        <wps:cNvSpPr/>
                        <wps:spPr>
                          <a:xfrm>
                            <a:off x="0" y="6350"/>
                            <a:ext cx="2876550" cy="1270"/>
                          </a:xfrm>
                          <a:custGeom>
                            <a:avLst/>
                            <a:gdLst/>
                            <a:ahLst/>
                            <a:cxnLst/>
                            <a:rect l="l" t="t" r="r" b="b"/>
                            <a:pathLst>
                              <a:path w="2876550" h="0">
                                <a:moveTo>
                                  <a:pt x="0" y="0"/>
                                </a:moveTo>
                                <a:lnTo>
                                  <a:pt x="2876550" y="0"/>
                                </a:lnTo>
                              </a:path>
                            </a:pathLst>
                          </a:custGeom>
                          <a:ln w="12700">
                            <a:solidFill>
                              <a:srgbClr val="000000"/>
                            </a:solidFill>
                            <a:prstDash val="solid"/>
                          </a:ln>
                        </wps:spPr>
                        <wps:bodyPr wrap="square" lIns="0" tIns="0" rIns="0" bIns="0" rtlCol="0">
                          <a:prstTxWarp prst="textNoShape">
                            <a:avLst/>
                          </a:prstTxWarp>
                          <a:noAutofit/>
                        </wps:bodyPr>
                      </wps:wsp>
                      <wps:wsp>
                        <wps:cNvPr id="1133" name="Graphic 1133"/>
                        <wps:cNvSpPr/>
                        <wps:spPr>
                          <a:xfrm>
                            <a:off x="2914650" y="6350"/>
                            <a:ext cx="1476375" cy="1270"/>
                          </a:xfrm>
                          <a:custGeom>
                            <a:avLst/>
                            <a:gdLst/>
                            <a:ahLst/>
                            <a:cxnLst/>
                            <a:rect l="l" t="t" r="r" b="b"/>
                            <a:pathLst>
                              <a:path w="1476375" h="0">
                                <a:moveTo>
                                  <a:pt x="0" y="0"/>
                                </a:moveTo>
                                <a:lnTo>
                                  <a:pt x="1476375" y="0"/>
                                </a:lnTo>
                              </a:path>
                            </a:pathLst>
                          </a:custGeom>
                          <a:ln w="12700">
                            <a:solidFill>
                              <a:srgbClr val="000000"/>
                            </a:solidFill>
                            <a:prstDash val="solid"/>
                          </a:ln>
                        </wps:spPr>
                        <wps:bodyPr wrap="square" lIns="0" tIns="0" rIns="0" bIns="0" rtlCol="0">
                          <a:prstTxWarp prst="textNoShape">
                            <a:avLst/>
                          </a:prstTxWarp>
                          <a:noAutofit/>
                        </wps:bodyPr>
                      </wps:wsp>
                      <wps:wsp>
                        <wps:cNvPr id="1134" name="Graphic 1134"/>
                        <wps:cNvSpPr/>
                        <wps:spPr>
                          <a:xfrm>
                            <a:off x="4429125" y="6350"/>
                            <a:ext cx="1114425" cy="1270"/>
                          </a:xfrm>
                          <a:custGeom>
                            <a:avLst/>
                            <a:gdLst/>
                            <a:ahLst/>
                            <a:cxnLst/>
                            <a:rect l="l" t="t" r="r" b="b"/>
                            <a:pathLst>
                              <a:path w="1114425" h="0">
                                <a:moveTo>
                                  <a:pt x="0" y="0"/>
                                </a:moveTo>
                                <a:lnTo>
                                  <a:pt x="1114425" y="0"/>
                                </a:lnTo>
                              </a:path>
                            </a:pathLst>
                          </a:custGeom>
                          <a:ln w="12700">
                            <a:solidFill>
                              <a:srgbClr val="000000"/>
                            </a:solidFill>
                            <a:prstDash val="solid"/>
                          </a:ln>
                        </wps:spPr>
                        <wps:bodyPr wrap="square" lIns="0" tIns="0" rIns="0" bIns="0" rtlCol="0">
                          <a:prstTxWarp prst="textNoShape">
                            <a:avLst/>
                          </a:prstTxWarp>
                          <a:noAutofit/>
                        </wps:bodyPr>
                      </wps:wsp>
                      <wps:wsp>
                        <wps:cNvPr id="1135" name="Graphic 1135"/>
                        <wps:cNvSpPr/>
                        <wps:spPr>
                          <a:xfrm>
                            <a:off x="5581650" y="6350"/>
                            <a:ext cx="3733800" cy="1270"/>
                          </a:xfrm>
                          <a:custGeom>
                            <a:avLst/>
                            <a:gdLst/>
                            <a:ahLst/>
                            <a:cxnLst/>
                            <a:rect l="l" t="t" r="r" b="b"/>
                            <a:pathLst>
                              <a:path w="3733800" h="0">
                                <a:moveTo>
                                  <a:pt x="0" y="0"/>
                                </a:moveTo>
                                <a:lnTo>
                                  <a:pt x="37338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114.099411pt;width:733.5pt;height:1pt;mso-position-horizontal-relative:page;mso-position-vertical-relative:paragraph;z-index:16041984" id="docshapegroup718" coordorigin="850,-2282" coordsize="14670,20">
                <v:line style="position:absolute" from="850,-2272" to="5380,-2272" stroked="true" strokeweight="1pt" strokecolor="#000000">
                  <v:stroke dashstyle="solid"/>
                </v:line>
                <v:line style="position:absolute" from="5440,-2272" to="7765,-2272" stroked="true" strokeweight="1pt" strokecolor="#000000">
                  <v:stroke dashstyle="solid"/>
                </v:line>
                <v:line style="position:absolute" from="7825,-2272" to="9580,-2272" stroked="true" strokeweight="1pt" strokecolor="#000000">
                  <v:stroke dashstyle="solid"/>
                </v:line>
                <v:line style="position:absolute" from="9640,-2272" to="15520,-2272" stroked="true" strokeweight="1pt" strokecolor="#000000">
                  <v:stroke dashstyle="solid"/>
                </v:line>
                <w10:wrap type="none"/>
              </v:group>
            </w:pict>
          </mc:Fallback>
        </mc:AlternateContent>
      </w:r>
      <w:r>
        <w:rPr>
          <w:sz w:val="12"/>
        </w:rPr>
        <mc:AlternateContent>
          <mc:Choice Requires="wps">
            <w:drawing>
              <wp:anchor distT="0" distB="0" distL="0" distR="0" allowOverlap="1" layoutInCell="1" locked="0" behindDoc="0" simplePos="0" relativeHeight="16044544">
                <wp:simplePos x="0" y="0"/>
                <wp:positionH relativeFrom="page">
                  <wp:posOffset>10183241</wp:posOffset>
                </wp:positionH>
                <wp:positionV relativeFrom="paragraph">
                  <wp:posOffset>-1828157</wp:posOffset>
                </wp:positionV>
                <wp:extent cx="495300" cy="1270"/>
                <wp:effectExtent l="0" t="0" r="0" b="0"/>
                <wp:wrapNone/>
                <wp:docPr id="1136" name="Graphic 1136"/>
                <wp:cNvGraphicFramePr>
                  <a:graphicFrameLocks/>
                </wp:cNvGraphicFramePr>
                <a:graphic>
                  <a:graphicData uri="http://schemas.microsoft.com/office/word/2010/wordprocessingShape">
                    <wps:wsp>
                      <wps:cNvPr id="1136" name="Graphic 113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4544" from="801.830017pt,-143.949417pt" to="840.830017pt,-143.949417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6045056">
                <wp:simplePos x="0" y="0"/>
                <wp:positionH relativeFrom="page">
                  <wp:posOffset>10183241</wp:posOffset>
                </wp:positionH>
                <wp:positionV relativeFrom="paragraph">
                  <wp:posOffset>-1180457</wp:posOffset>
                </wp:positionV>
                <wp:extent cx="495300" cy="1270"/>
                <wp:effectExtent l="0" t="0" r="0" b="0"/>
                <wp:wrapNone/>
                <wp:docPr id="1137" name="Graphic 1137"/>
                <wp:cNvGraphicFramePr>
                  <a:graphicFrameLocks/>
                </wp:cNvGraphicFramePr>
                <a:graphic>
                  <a:graphicData uri="http://schemas.microsoft.com/office/word/2010/wordprocessingShape">
                    <wps:wsp>
                      <wps:cNvPr id="1137" name="Graphic 1137"/>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5056" from="801.830017pt,-92.949417pt" to="840.830017pt,-92.949417pt" stroked="true" strokeweight="3pt" strokecolor="#ffd900">
                <v:stroke dashstyle="solid"/>
                <w10:wrap type="none"/>
              </v:line>
            </w:pict>
          </mc:Fallback>
        </mc:AlternateContent>
      </w:r>
      <w:r>
        <w:rPr>
          <w:sz w:val="12"/>
        </w:rPr>
        <mc:AlternateContent>
          <mc:Choice Requires="wps">
            <w:drawing>
              <wp:anchor distT="0" distB="0" distL="0" distR="0" allowOverlap="1" layoutInCell="1" locked="0" behindDoc="0" simplePos="0" relativeHeight="16045568">
                <wp:simplePos x="0" y="0"/>
                <wp:positionH relativeFrom="page">
                  <wp:posOffset>10183241</wp:posOffset>
                </wp:positionH>
                <wp:positionV relativeFrom="paragraph">
                  <wp:posOffset>-18407</wp:posOffset>
                </wp:positionV>
                <wp:extent cx="495300" cy="1270"/>
                <wp:effectExtent l="0" t="0" r="0" b="0"/>
                <wp:wrapNone/>
                <wp:docPr id="1138" name="Graphic 1138"/>
                <wp:cNvGraphicFramePr>
                  <a:graphicFrameLocks/>
                </wp:cNvGraphicFramePr>
                <a:graphic>
                  <a:graphicData uri="http://schemas.microsoft.com/office/word/2010/wordprocessingShape">
                    <wps:wsp>
                      <wps:cNvPr id="1138" name="Graphic 113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5568" from="801.830017pt,-1.449414pt" to="840.830017pt,-1.449414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6046080">
                <wp:simplePos x="0" y="0"/>
                <wp:positionH relativeFrom="page">
                  <wp:posOffset>10189517</wp:posOffset>
                </wp:positionH>
                <wp:positionV relativeFrom="paragraph">
                  <wp:posOffset>-485653</wp:posOffset>
                </wp:positionV>
                <wp:extent cx="292735" cy="978535"/>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38.240414pt;width:23.05pt;height:77.05pt;mso-position-horizontal-relative:page;mso-position-vertical-relative:paragraph;z-index:16046080" type="#_x0000_t202" id="docshape719"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12"/>
        </w:rPr>
        <mc:AlternateContent>
          <mc:Choice Requires="wps">
            <w:drawing>
              <wp:anchor distT="0" distB="0" distL="0" distR="0" allowOverlap="1" layoutInCell="1" locked="0" behindDoc="0" simplePos="0" relativeHeight="16047616">
                <wp:simplePos x="0" y="0"/>
                <wp:positionH relativeFrom="page">
                  <wp:posOffset>10189517</wp:posOffset>
                </wp:positionH>
                <wp:positionV relativeFrom="paragraph">
                  <wp:posOffset>-1771502</wp:posOffset>
                </wp:positionV>
                <wp:extent cx="210185" cy="1145540"/>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39.488388pt;width:16.55pt;height:90.2pt;mso-position-horizontal-relative:page;mso-position-vertical-relative:paragraph;z-index:16047616" type="#_x0000_t202" id="docshape720"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sz w:val="12"/>
        </w:rPr>
        <w:t>Partial</w:t>
      </w:r>
      <w:r>
        <w:rPr>
          <w:spacing w:val="-7"/>
          <w:w w:val="105"/>
          <w:sz w:val="12"/>
        </w:rPr>
        <w:t> </w:t>
      </w:r>
      <w:r>
        <w:rPr>
          <w:w w:val="105"/>
          <w:sz w:val="12"/>
        </w:rPr>
        <w:t>reporting</w:t>
      </w:r>
      <w:r>
        <w:rPr>
          <w:spacing w:val="-7"/>
          <w:w w:val="105"/>
          <w:sz w:val="12"/>
        </w:rPr>
        <w:t> </w:t>
      </w:r>
      <w:r>
        <w:rPr>
          <w:w w:val="105"/>
          <w:sz w:val="12"/>
        </w:rPr>
        <w:t>under</w:t>
      </w:r>
      <w:r>
        <w:rPr>
          <w:spacing w:val="-7"/>
          <w:w w:val="105"/>
          <w:sz w:val="12"/>
        </w:rPr>
        <w:t> </w:t>
      </w:r>
      <w:r>
        <w:rPr>
          <w:w w:val="105"/>
          <w:sz w:val="12"/>
        </w:rPr>
        <w:t>employee</w:t>
      </w:r>
      <w:r>
        <w:rPr>
          <w:spacing w:val="-7"/>
          <w:w w:val="105"/>
          <w:sz w:val="12"/>
        </w:rPr>
        <w:t> </w:t>
      </w:r>
      <w:r>
        <w:rPr>
          <w:w w:val="105"/>
          <w:sz w:val="12"/>
        </w:rPr>
        <w:t>commuting</w:t>
      </w:r>
      <w:r>
        <w:rPr>
          <w:spacing w:val="-7"/>
          <w:w w:val="105"/>
          <w:sz w:val="12"/>
        </w:rPr>
        <w:t> </w:t>
      </w:r>
      <w:r>
        <w:rPr>
          <w:w w:val="105"/>
          <w:sz w:val="12"/>
        </w:rPr>
        <w:t>reflects</w:t>
      </w:r>
      <w:r>
        <w:rPr>
          <w:spacing w:val="-6"/>
          <w:w w:val="105"/>
          <w:sz w:val="12"/>
        </w:rPr>
        <w:t> </w:t>
      </w:r>
      <w:r>
        <w:rPr>
          <w:w w:val="105"/>
          <w:sz w:val="12"/>
        </w:rPr>
        <w:t>homeworking</w:t>
      </w:r>
      <w:r>
        <w:rPr>
          <w:spacing w:val="-7"/>
          <w:w w:val="105"/>
          <w:sz w:val="12"/>
        </w:rPr>
        <w:t> </w:t>
      </w:r>
      <w:r>
        <w:rPr>
          <w:w w:val="105"/>
          <w:sz w:val="12"/>
        </w:rPr>
        <w:t>emissions.</w:t>
      </w:r>
      <w:r>
        <w:rPr>
          <w:spacing w:val="-7"/>
          <w:w w:val="105"/>
          <w:sz w:val="12"/>
        </w:rPr>
        <w:t> </w:t>
      </w:r>
      <w:r>
        <w:rPr>
          <w:w w:val="105"/>
          <w:sz w:val="12"/>
        </w:rPr>
        <w:t>These</w:t>
      </w:r>
      <w:r>
        <w:rPr>
          <w:spacing w:val="-6"/>
          <w:w w:val="105"/>
          <w:sz w:val="12"/>
        </w:rPr>
        <w:t> </w:t>
      </w:r>
      <w:r>
        <w:rPr>
          <w:w w:val="105"/>
          <w:sz w:val="12"/>
        </w:rPr>
        <w:t>are</w:t>
      </w:r>
      <w:r>
        <w:rPr>
          <w:spacing w:val="-7"/>
          <w:w w:val="105"/>
          <w:sz w:val="12"/>
        </w:rPr>
        <w:t> </w:t>
      </w:r>
      <w:r>
        <w:rPr>
          <w:w w:val="105"/>
          <w:sz w:val="12"/>
        </w:rPr>
        <w:t>reported</w:t>
      </w:r>
      <w:r>
        <w:rPr>
          <w:spacing w:val="-7"/>
          <w:w w:val="105"/>
          <w:sz w:val="12"/>
        </w:rPr>
        <w:t> </w:t>
      </w:r>
      <w:r>
        <w:rPr>
          <w:w w:val="105"/>
          <w:sz w:val="12"/>
        </w:rPr>
        <w:t>separately</w:t>
      </w:r>
      <w:r>
        <w:rPr>
          <w:spacing w:val="-6"/>
          <w:w w:val="105"/>
          <w:sz w:val="12"/>
        </w:rPr>
        <w:t> </w:t>
      </w:r>
      <w:r>
        <w:rPr>
          <w:w w:val="105"/>
          <w:sz w:val="12"/>
        </w:rPr>
        <w:t>from</w:t>
      </w:r>
      <w:r>
        <w:rPr>
          <w:spacing w:val="-7"/>
          <w:w w:val="105"/>
          <w:sz w:val="12"/>
        </w:rPr>
        <w:t> </w:t>
      </w:r>
      <w:r>
        <w:rPr>
          <w:w w:val="105"/>
          <w:sz w:val="12"/>
        </w:rPr>
        <w:t>our</w:t>
      </w:r>
      <w:r>
        <w:rPr>
          <w:spacing w:val="-7"/>
          <w:w w:val="105"/>
          <w:sz w:val="12"/>
        </w:rPr>
        <w:t> </w:t>
      </w:r>
      <w:r>
        <w:rPr>
          <w:w w:val="105"/>
          <w:sz w:val="12"/>
        </w:rPr>
        <w:t>Streamlined</w:t>
      </w:r>
      <w:r>
        <w:rPr>
          <w:spacing w:val="-7"/>
          <w:w w:val="105"/>
          <w:sz w:val="12"/>
        </w:rPr>
        <w:t> </w:t>
      </w:r>
      <w:r>
        <w:rPr>
          <w:w w:val="105"/>
          <w:sz w:val="12"/>
        </w:rPr>
        <w:t>Energy</w:t>
      </w:r>
      <w:r>
        <w:rPr>
          <w:spacing w:val="-7"/>
          <w:w w:val="105"/>
          <w:sz w:val="12"/>
        </w:rPr>
        <w:t> </w:t>
      </w:r>
      <w:r>
        <w:rPr>
          <w:w w:val="105"/>
          <w:sz w:val="12"/>
        </w:rPr>
        <w:t>and</w:t>
      </w:r>
      <w:r>
        <w:rPr>
          <w:spacing w:val="-6"/>
          <w:w w:val="105"/>
          <w:sz w:val="12"/>
        </w:rPr>
        <w:t> </w:t>
      </w:r>
      <w:r>
        <w:rPr>
          <w:w w:val="105"/>
          <w:sz w:val="12"/>
        </w:rPr>
        <w:t>Carbon</w:t>
      </w:r>
      <w:r>
        <w:rPr>
          <w:spacing w:val="-7"/>
          <w:w w:val="105"/>
          <w:sz w:val="12"/>
        </w:rPr>
        <w:t> </w:t>
      </w:r>
      <w:r>
        <w:rPr>
          <w:spacing w:val="-2"/>
          <w:w w:val="105"/>
          <w:sz w:val="12"/>
        </w:rPr>
        <w:t>Reporting.</w:t>
      </w:r>
    </w:p>
    <w:p>
      <w:pPr>
        <w:pStyle w:val="ListParagraph"/>
        <w:numPr>
          <w:ilvl w:val="0"/>
          <w:numId w:val="30"/>
        </w:numPr>
        <w:tabs>
          <w:tab w:pos="310" w:val="left" w:leader="none"/>
        </w:tabs>
        <w:spacing w:line="240" w:lineRule="auto" w:before="26" w:after="0"/>
        <w:ind w:left="310" w:right="0" w:hanging="168"/>
        <w:jc w:val="left"/>
        <w:rPr>
          <w:sz w:val="12"/>
        </w:rPr>
      </w:pPr>
      <w:r>
        <w:rPr>
          <w:w w:val="105"/>
          <w:sz w:val="12"/>
        </w:rPr>
        <w:t>During</w:t>
      </w:r>
      <w:r>
        <w:rPr>
          <w:spacing w:val="-9"/>
          <w:w w:val="105"/>
          <w:sz w:val="12"/>
        </w:rPr>
        <w:t> </w:t>
      </w:r>
      <w:r>
        <w:rPr>
          <w:w w:val="105"/>
          <w:sz w:val="12"/>
        </w:rPr>
        <w:t>the</w:t>
      </w:r>
      <w:r>
        <w:rPr>
          <w:spacing w:val="-9"/>
          <w:w w:val="105"/>
          <w:sz w:val="12"/>
        </w:rPr>
        <w:t> </w:t>
      </w:r>
      <w:r>
        <w:rPr>
          <w:w w:val="105"/>
          <w:sz w:val="12"/>
        </w:rPr>
        <w:t>period,</w:t>
      </w:r>
      <w:r>
        <w:rPr>
          <w:spacing w:val="-8"/>
          <w:w w:val="105"/>
          <w:sz w:val="12"/>
        </w:rPr>
        <w:t> </w:t>
      </w:r>
      <w:r>
        <w:rPr>
          <w:w w:val="105"/>
          <w:sz w:val="12"/>
        </w:rPr>
        <w:t>the</w:t>
      </w:r>
      <w:r>
        <w:rPr>
          <w:spacing w:val="-7"/>
          <w:w w:val="105"/>
          <w:sz w:val="12"/>
        </w:rPr>
        <w:t> </w:t>
      </w:r>
      <w:r>
        <w:rPr>
          <w:w w:val="105"/>
          <w:sz w:val="12"/>
        </w:rPr>
        <w:t>emissions</w:t>
      </w:r>
      <w:r>
        <w:rPr>
          <w:spacing w:val="-8"/>
          <w:w w:val="105"/>
          <w:sz w:val="12"/>
        </w:rPr>
        <w:t> </w:t>
      </w:r>
      <w:r>
        <w:rPr>
          <w:w w:val="105"/>
          <w:sz w:val="12"/>
        </w:rPr>
        <w:t>associated</w:t>
      </w:r>
      <w:r>
        <w:rPr>
          <w:spacing w:val="-7"/>
          <w:w w:val="105"/>
          <w:sz w:val="12"/>
        </w:rPr>
        <w:t> </w:t>
      </w:r>
      <w:r>
        <w:rPr>
          <w:w w:val="105"/>
          <w:sz w:val="12"/>
        </w:rPr>
        <w:t>with</w:t>
      </w:r>
      <w:r>
        <w:rPr>
          <w:spacing w:val="-8"/>
          <w:w w:val="105"/>
          <w:sz w:val="12"/>
        </w:rPr>
        <w:t> </w:t>
      </w:r>
      <w:r>
        <w:rPr>
          <w:w w:val="105"/>
          <w:sz w:val="12"/>
        </w:rPr>
        <w:t>the</w:t>
      </w:r>
      <w:r>
        <w:rPr>
          <w:spacing w:val="-7"/>
          <w:w w:val="105"/>
          <w:sz w:val="12"/>
        </w:rPr>
        <w:t> </w:t>
      </w:r>
      <w:r>
        <w:rPr>
          <w:w w:val="105"/>
          <w:sz w:val="12"/>
        </w:rPr>
        <w:t>claims</w:t>
      </w:r>
      <w:r>
        <w:rPr>
          <w:spacing w:val="-8"/>
          <w:w w:val="105"/>
          <w:sz w:val="12"/>
        </w:rPr>
        <w:t> </w:t>
      </w:r>
      <w:r>
        <w:rPr>
          <w:w w:val="105"/>
          <w:sz w:val="12"/>
        </w:rPr>
        <w:t>supply</w:t>
      </w:r>
      <w:r>
        <w:rPr>
          <w:spacing w:val="-7"/>
          <w:w w:val="105"/>
          <w:sz w:val="12"/>
        </w:rPr>
        <w:t> </w:t>
      </w:r>
      <w:r>
        <w:rPr>
          <w:w w:val="105"/>
          <w:sz w:val="12"/>
        </w:rPr>
        <w:t>chain</w:t>
      </w:r>
      <w:r>
        <w:rPr>
          <w:spacing w:val="-8"/>
          <w:w w:val="105"/>
          <w:sz w:val="12"/>
        </w:rPr>
        <w:t> </w:t>
      </w:r>
      <w:r>
        <w:rPr>
          <w:w w:val="105"/>
          <w:sz w:val="12"/>
        </w:rPr>
        <w:t>have</w:t>
      </w:r>
      <w:r>
        <w:rPr>
          <w:spacing w:val="-8"/>
          <w:w w:val="105"/>
          <w:sz w:val="12"/>
        </w:rPr>
        <w:t> </w:t>
      </w:r>
      <w:r>
        <w:rPr>
          <w:w w:val="105"/>
          <w:sz w:val="12"/>
        </w:rPr>
        <w:t>been</w:t>
      </w:r>
      <w:r>
        <w:rPr>
          <w:spacing w:val="-7"/>
          <w:w w:val="105"/>
          <w:sz w:val="12"/>
        </w:rPr>
        <w:t> </w:t>
      </w:r>
      <w:r>
        <w:rPr>
          <w:w w:val="105"/>
          <w:sz w:val="12"/>
        </w:rPr>
        <w:t>reclassified</w:t>
      </w:r>
      <w:r>
        <w:rPr>
          <w:spacing w:val="-8"/>
          <w:w w:val="105"/>
          <w:sz w:val="12"/>
        </w:rPr>
        <w:t> </w:t>
      </w:r>
      <w:r>
        <w:rPr>
          <w:w w:val="105"/>
          <w:sz w:val="12"/>
        </w:rPr>
        <w:t>to</w:t>
      </w:r>
      <w:r>
        <w:rPr>
          <w:spacing w:val="-7"/>
          <w:w w:val="105"/>
          <w:sz w:val="12"/>
        </w:rPr>
        <w:t> </w:t>
      </w:r>
      <w:r>
        <w:rPr>
          <w:w w:val="105"/>
          <w:sz w:val="12"/>
        </w:rPr>
        <w:t>Scope</w:t>
      </w:r>
      <w:r>
        <w:rPr>
          <w:spacing w:val="-8"/>
          <w:w w:val="105"/>
          <w:sz w:val="12"/>
        </w:rPr>
        <w:t> </w:t>
      </w:r>
      <w:r>
        <w:rPr>
          <w:w w:val="105"/>
          <w:sz w:val="12"/>
        </w:rPr>
        <w:t>3</w:t>
      </w:r>
      <w:r>
        <w:rPr>
          <w:spacing w:val="-9"/>
          <w:w w:val="105"/>
          <w:sz w:val="12"/>
        </w:rPr>
        <w:t> </w:t>
      </w:r>
      <w:r>
        <w:rPr>
          <w:w w:val="105"/>
          <w:sz w:val="12"/>
        </w:rPr>
        <w:t>category</w:t>
      </w:r>
      <w:r>
        <w:rPr>
          <w:spacing w:val="-8"/>
          <w:w w:val="105"/>
          <w:sz w:val="12"/>
        </w:rPr>
        <w:t> </w:t>
      </w:r>
      <w:r>
        <w:rPr>
          <w:sz w:val="12"/>
        </w:rPr>
        <w:t>11</w:t>
      </w:r>
      <w:r>
        <w:rPr>
          <w:spacing w:val="-7"/>
          <w:sz w:val="12"/>
        </w:rPr>
        <w:t> </w:t>
      </w:r>
      <w:r>
        <w:rPr>
          <w:w w:val="105"/>
          <w:sz w:val="12"/>
        </w:rPr>
        <w:t>to</w:t>
      </w:r>
      <w:r>
        <w:rPr>
          <w:spacing w:val="-7"/>
          <w:w w:val="105"/>
          <w:sz w:val="12"/>
        </w:rPr>
        <w:t> </w:t>
      </w:r>
      <w:r>
        <w:rPr>
          <w:w w:val="105"/>
          <w:sz w:val="12"/>
        </w:rPr>
        <w:t>better</w:t>
      </w:r>
      <w:r>
        <w:rPr>
          <w:spacing w:val="-9"/>
          <w:w w:val="105"/>
          <w:sz w:val="12"/>
        </w:rPr>
        <w:t> </w:t>
      </w:r>
      <w:r>
        <w:rPr>
          <w:w w:val="105"/>
          <w:sz w:val="12"/>
        </w:rPr>
        <w:t>align</w:t>
      </w:r>
      <w:r>
        <w:rPr>
          <w:spacing w:val="-7"/>
          <w:w w:val="105"/>
          <w:sz w:val="12"/>
        </w:rPr>
        <w:t> </w:t>
      </w:r>
      <w:r>
        <w:rPr>
          <w:w w:val="105"/>
          <w:sz w:val="12"/>
        </w:rPr>
        <w:t>to</w:t>
      </w:r>
      <w:r>
        <w:rPr>
          <w:spacing w:val="-8"/>
          <w:w w:val="105"/>
          <w:sz w:val="12"/>
        </w:rPr>
        <w:t> </w:t>
      </w:r>
      <w:r>
        <w:rPr>
          <w:w w:val="105"/>
          <w:sz w:val="12"/>
        </w:rPr>
        <w:t>the</w:t>
      </w:r>
      <w:r>
        <w:rPr>
          <w:spacing w:val="-8"/>
          <w:w w:val="105"/>
          <w:sz w:val="12"/>
        </w:rPr>
        <w:t> </w:t>
      </w:r>
      <w:r>
        <w:rPr>
          <w:w w:val="105"/>
          <w:sz w:val="12"/>
        </w:rPr>
        <w:t>location</w:t>
      </w:r>
      <w:r>
        <w:rPr>
          <w:spacing w:val="-7"/>
          <w:w w:val="105"/>
          <w:sz w:val="12"/>
        </w:rPr>
        <w:t> </w:t>
      </w:r>
      <w:r>
        <w:rPr>
          <w:w w:val="105"/>
          <w:sz w:val="12"/>
        </w:rPr>
        <w:t>of</w:t>
      </w:r>
      <w:r>
        <w:rPr>
          <w:spacing w:val="-8"/>
          <w:w w:val="105"/>
          <w:sz w:val="12"/>
        </w:rPr>
        <w:t> </w:t>
      </w:r>
      <w:r>
        <w:rPr>
          <w:w w:val="105"/>
          <w:sz w:val="12"/>
        </w:rPr>
        <w:t>these</w:t>
      </w:r>
      <w:r>
        <w:rPr>
          <w:spacing w:val="-7"/>
          <w:w w:val="105"/>
          <w:sz w:val="12"/>
        </w:rPr>
        <w:t> </w:t>
      </w:r>
      <w:r>
        <w:rPr>
          <w:w w:val="105"/>
          <w:sz w:val="12"/>
        </w:rPr>
        <w:t>emissions</w:t>
      </w:r>
      <w:r>
        <w:rPr>
          <w:spacing w:val="-8"/>
          <w:w w:val="105"/>
          <w:sz w:val="12"/>
        </w:rPr>
        <w:t> </w:t>
      </w:r>
      <w:r>
        <w:rPr>
          <w:w w:val="105"/>
          <w:sz w:val="12"/>
        </w:rPr>
        <w:t>within</w:t>
      </w:r>
      <w:r>
        <w:rPr>
          <w:spacing w:val="-7"/>
          <w:w w:val="105"/>
          <w:sz w:val="12"/>
        </w:rPr>
        <w:t> </w:t>
      </w:r>
      <w:r>
        <w:rPr>
          <w:w w:val="105"/>
          <w:sz w:val="12"/>
        </w:rPr>
        <w:t>the</w:t>
      </w:r>
      <w:r>
        <w:rPr>
          <w:spacing w:val="-8"/>
          <w:w w:val="105"/>
          <w:sz w:val="12"/>
        </w:rPr>
        <w:t> </w:t>
      </w:r>
      <w:r>
        <w:rPr>
          <w:w w:val="105"/>
          <w:sz w:val="12"/>
        </w:rPr>
        <w:t>value</w:t>
      </w:r>
      <w:r>
        <w:rPr>
          <w:spacing w:val="-7"/>
          <w:w w:val="105"/>
          <w:sz w:val="12"/>
        </w:rPr>
        <w:t> </w:t>
      </w:r>
      <w:r>
        <w:rPr>
          <w:spacing w:val="-4"/>
          <w:w w:val="105"/>
          <w:sz w:val="12"/>
        </w:rPr>
        <w:t>chain</w:t>
      </w:r>
    </w:p>
    <w:p>
      <w:pPr>
        <w:pStyle w:val="ListParagraph"/>
        <w:numPr>
          <w:ilvl w:val="0"/>
          <w:numId w:val="30"/>
        </w:numPr>
        <w:tabs>
          <w:tab w:pos="310" w:val="left" w:leader="none"/>
        </w:tabs>
        <w:spacing w:line="240" w:lineRule="auto" w:before="26" w:after="0"/>
        <w:ind w:left="310" w:right="0" w:hanging="168"/>
        <w:jc w:val="left"/>
        <w:rPr>
          <w:sz w:val="12"/>
        </w:rPr>
      </w:pPr>
      <w:r>
        <w:rPr>
          <w:sz w:val="12"/>
        </w:rPr>
        <w:t>The</w:t>
      </w:r>
      <w:r>
        <w:rPr>
          <w:spacing w:val="10"/>
          <w:sz w:val="12"/>
        </w:rPr>
        <w:t> </w:t>
      </w:r>
      <w:r>
        <w:rPr>
          <w:sz w:val="12"/>
        </w:rPr>
        <w:t>emissions</w:t>
      </w:r>
      <w:r>
        <w:rPr>
          <w:spacing w:val="10"/>
          <w:sz w:val="12"/>
        </w:rPr>
        <w:t> </w:t>
      </w:r>
      <w:r>
        <w:rPr>
          <w:sz w:val="12"/>
        </w:rPr>
        <w:t>associated</w:t>
      </w:r>
      <w:r>
        <w:rPr>
          <w:spacing w:val="10"/>
          <w:sz w:val="12"/>
        </w:rPr>
        <w:t> </w:t>
      </w:r>
      <w:r>
        <w:rPr>
          <w:sz w:val="12"/>
        </w:rPr>
        <w:t>with</w:t>
      </w:r>
      <w:r>
        <w:rPr>
          <w:spacing w:val="10"/>
          <w:sz w:val="12"/>
        </w:rPr>
        <w:t> </w:t>
      </w:r>
      <w:r>
        <w:rPr>
          <w:sz w:val="12"/>
        </w:rPr>
        <w:t>investment</w:t>
      </w:r>
      <w:r>
        <w:rPr>
          <w:spacing w:val="10"/>
          <w:sz w:val="12"/>
        </w:rPr>
        <w:t> </w:t>
      </w:r>
      <w:r>
        <w:rPr>
          <w:sz w:val="12"/>
        </w:rPr>
        <w:t>properties</w:t>
      </w:r>
      <w:r>
        <w:rPr>
          <w:spacing w:val="10"/>
          <w:sz w:val="12"/>
        </w:rPr>
        <w:t> </w:t>
      </w:r>
      <w:r>
        <w:rPr>
          <w:sz w:val="12"/>
        </w:rPr>
        <w:t>which</w:t>
      </w:r>
      <w:r>
        <w:rPr>
          <w:spacing w:val="10"/>
          <w:sz w:val="12"/>
        </w:rPr>
        <w:t> </w:t>
      </w:r>
      <w:r>
        <w:rPr>
          <w:sz w:val="12"/>
        </w:rPr>
        <w:t>are</w:t>
      </w:r>
      <w:r>
        <w:rPr>
          <w:spacing w:val="11"/>
          <w:sz w:val="12"/>
        </w:rPr>
        <w:t> </w:t>
      </w:r>
      <w:r>
        <w:rPr>
          <w:sz w:val="12"/>
        </w:rPr>
        <w:t>owned</w:t>
      </w:r>
      <w:r>
        <w:rPr>
          <w:spacing w:val="10"/>
          <w:sz w:val="12"/>
        </w:rPr>
        <w:t> </w:t>
      </w:r>
      <w:r>
        <w:rPr>
          <w:sz w:val="12"/>
        </w:rPr>
        <w:t>by</w:t>
      </w:r>
      <w:r>
        <w:rPr>
          <w:spacing w:val="10"/>
          <w:sz w:val="12"/>
        </w:rPr>
        <w:t> </w:t>
      </w:r>
      <w:r>
        <w:rPr>
          <w:sz w:val="12"/>
        </w:rPr>
        <w:t>the</w:t>
      </w:r>
      <w:r>
        <w:rPr>
          <w:spacing w:val="10"/>
          <w:sz w:val="12"/>
        </w:rPr>
        <w:t> </w:t>
      </w:r>
      <w:r>
        <w:rPr>
          <w:sz w:val="12"/>
        </w:rPr>
        <w:t>Group</w:t>
      </w:r>
      <w:r>
        <w:rPr>
          <w:spacing w:val="10"/>
          <w:sz w:val="12"/>
        </w:rPr>
        <w:t> </w:t>
      </w:r>
      <w:r>
        <w:rPr>
          <w:sz w:val="12"/>
        </w:rPr>
        <w:t>but</w:t>
      </w:r>
      <w:r>
        <w:rPr>
          <w:spacing w:val="10"/>
          <w:sz w:val="12"/>
        </w:rPr>
        <w:t> </w:t>
      </w:r>
      <w:r>
        <w:rPr>
          <w:sz w:val="12"/>
        </w:rPr>
        <w:t>are</w:t>
      </w:r>
      <w:r>
        <w:rPr>
          <w:spacing w:val="10"/>
          <w:sz w:val="12"/>
        </w:rPr>
        <w:t> </w:t>
      </w:r>
      <w:r>
        <w:rPr>
          <w:sz w:val="12"/>
        </w:rPr>
        <w:t>leased</w:t>
      </w:r>
      <w:r>
        <w:rPr>
          <w:spacing w:val="10"/>
          <w:sz w:val="12"/>
        </w:rPr>
        <w:t> </w:t>
      </w:r>
      <w:r>
        <w:rPr>
          <w:sz w:val="12"/>
        </w:rPr>
        <w:t>to</w:t>
      </w:r>
      <w:r>
        <w:rPr>
          <w:spacing w:val="11"/>
          <w:sz w:val="12"/>
        </w:rPr>
        <w:t> </w:t>
      </w:r>
      <w:r>
        <w:rPr>
          <w:sz w:val="12"/>
        </w:rPr>
        <w:t>external</w:t>
      </w:r>
      <w:r>
        <w:rPr>
          <w:spacing w:val="10"/>
          <w:sz w:val="12"/>
        </w:rPr>
        <w:t> </w:t>
      </w:r>
      <w:r>
        <w:rPr>
          <w:sz w:val="12"/>
        </w:rPr>
        <w:t>tenants</w:t>
      </w:r>
      <w:r>
        <w:rPr>
          <w:spacing w:val="10"/>
          <w:sz w:val="12"/>
        </w:rPr>
        <w:t> </w:t>
      </w:r>
      <w:r>
        <w:rPr>
          <w:sz w:val="12"/>
        </w:rPr>
        <w:t>are</w:t>
      </w:r>
      <w:r>
        <w:rPr>
          <w:spacing w:val="10"/>
          <w:sz w:val="12"/>
        </w:rPr>
        <w:t> </w:t>
      </w:r>
      <w:r>
        <w:rPr>
          <w:sz w:val="12"/>
        </w:rPr>
        <w:t>included</w:t>
      </w:r>
      <w:r>
        <w:rPr>
          <w:spacing w:val="10"/>
          <w:sz w:val="12"/>
        </w:rPr>
        <w:t> </w:t>
      </w:r>
      <w:r>
        <w:rPr>
          <w:sz w:val="12"/>
        </w:rPr>
        <w:t>within</w:t>
      </w:r>
      <w:r>
        <w:rPr>
          <w:spacing w:val="10"/>
          <w:sz w:val="12"/>
        </w:rPr>
        <w:t> </w:t>
      </w:r>
      <w:r>
        <w:rPr>
          <w:sz w:val="12"/>
        </w:rPr>
        <w:t>Scope</w:t>
      </w:r>
      <w:r>
        <w:rPr>
          <w:spacing w:val="10"/>
          <w:sz w:val="12"/>
        </w:rPr>
        <w:t> </w:t>
      </w:r>
      <w:r>
        <w:rPr>
          <w:sz w:val="12"/>
        </w:rPr>
        <w:t>3</w:t>
      </w:r>
      <w:r>
        <w:rPr>
          <w:spacing w:val="10"/>
          <w:sz w:val="12"/>
        </w:rPr>
        <w:t> </w:t>
      </w:r>
      <w:r>
        <w:rPr>
          <w:sz w:val="12"/>
        </w:rPr>
        <w:t>category</w:t>
      </w:r>
      <w:r>
        <w:rPr>
          <w:spacing w:val="11"/>
          <w:sz w:val="12"/>
        </w:rPr>
        <w:t> </w:t>
      </w:r>
      <w:r>
        <w:rPr>
          <w:sz w:val="12"/>
        </w:rPr>
        <w:t>15</w:t>
      </w:r>
      <w:r>
        <w:rPr>
          <w:spacing w:val="10"/>
          <w:sz w:val="12"/>
        </w:rPr>
        <w:t> </w:t>
      </w:r>
      <w:r>
        <w:rPr>
          <w:sz w:val="12"/>
        </w:rPr>
        <w:t>as</w:t>
      </w:r>
      <w:r>
        <w:rPr>
          <w:spacing w:val="10"/>
          <w:sz w:val="12"/>
        </w:rPr>
        <w:t> </w:t>
      </w:r>
      <w:r>
        <w:rPr>
          <w:sz w:val="12"/>
        </w:rPr>
        <w:t>direct</w:t>
      </w:r>
      <w:r>
        <w:rPr>
          <w:spacing w:val="10"/>
          <w:sz w:val="12"/>
        </w:rPr>
        <w:t> </w:t>
      </w:r>
      <w:r>
        <w:rPr>
          <w:sz w:val="12"/>
        </w:rPr>
        <w:t>real</w:t>
      </w:r>
      <w:r>
        <w:rPr>
          <w:spacing w:val="10"/>
          <w:sz w:val="12"/>
        </w:rPr>
        <w:t> </w:t>
      </w:r>
      <w:r>
        <w:rPr>
          <w:spacing w:val="-2"/>
          <w:sz w:val="12"/>
        </w:rPr>
        <w:t>estate</w:t>
      </w:r>
    </w:p>
    <w:p>
      <w:pPr>
        <w:pStyle w:val="ListParagraph"/>
        <w:numPr>
          <w:ilvl w:val="0"/>
          <w:numId w:val="30"/>
        </w:numPr>
        <w:tabs>
          <w:tab w:pos="310" w:val="left" w:leader="none"/>
        </w:tabs>
        <w:spacing w:line="240" w:lineRule="auto" w:before="26" w:after="0"/>
        <w:ind w:left="310" w:right="0" w:hanging="168"/>
        <w:jc w:val="left"/>
        <w:rPr>
          <w:sz w:val="12"/>
        </w:rPr>
      </w:pPr>
      <w:r>
        <w:rPr>
          <w:sz w:val="12"/>
        </w:rPr>
        <w:t>Due</w:t>
      </w:r>
      <w:r>
        <w:rPr>
          <w:spacing w:val="11"/>
          <w:sz w:val="12"/>
        </w:rPr>
        <w:t> </w:t>
      </w:r>
      <w:r>
        <w:rPr>
          <w:sz w:val="12"/>
        </w:rPr>
        <w:t>to</w:t>
      </w:r>
      <w:r>
        <w:rPr>
          <w:spacing w:val="11"/>
          <w:sz w:val="12"/>
        </w:rPr>
        <w:t> </w:t>
      </w:r>
      <w:r>
        <w:rPr>
          <w:sz w:val="12"/>
        </w:rPr>
        <w:t>challenges</w:t>
      </w:r>
      <w:r>
        <w:rPr>
          <w:spacing w:val="11"/>
          <w:sz w:val="12"/>
        </w:rPr>
        <w:t> </w:t>
      </w:r>
      <w:r>
        <w:rPr>
          <w:sz w:val="12"/>
        </w:rPr>
        <w:t>relating</w:t>
      </w:r>
      <w:r>
        <w:rPr>
          <w:spacing w:val="11"/>
          <w:sz w:val="12"/>
        </w:rPr>
        <w:t> </w:t>
      </w:r>
      <w:r>
        <w:rPr>
          <w:sz w:val="12"/>
        </w:rPr>
        <w:t>to</w:t>
      </w:r>
      <w:r>
        <w:rPr>
          <w:spacing w:val="9"/>
          <w:sz w:val="12"/>
        </w:rPr>
        <w:t> </w:t>
      </w:r>
      <w:r>
        <w:rPr>
          <w:sz w:val="12"/>
        </w:rPr>
        <w:t>methodology</w:t>
      </w:r>
      <w:r>
        <w:rPr>
          <w:spacing w:val="11"/>
          <w:sz w:val="12"/>
        </w:rPr>
        <w:t> </w:t>
      </w:r>
      <w:r>
        <w:rPr>
          <w:sz w:val="12"/>
        </w:rPr>
        <w:t>and</w:t>
      </w:r>
      <w:r>
        <w:rPr>
          <w:spacing w:val="11"/>
          <w:sz w:val="12"/>
        </w:rPr>
        <w:t> </w:t>
      </w:r>
      <w:r>
        <w:rPr>
          <w:sz w:val="12"/>
        </w:rPr>
        <w:t>accurate</w:t>
      </w:r>
      <w:r>
        <w:rPr>
          <w:spacing w:val="11"/>
          <w:sz w:val="12"/>
        </w:rPr>
        <w:t> </w:t>
      </w:r>
      <w:r>
        <w:rPr>
          <w:sz w:val="12"/>
        </w:rPr>
        <w:t>measurement</w:t>
      </w:r>
      <w:r>
        <w:rPr>
          <w:spacing w:val="11"/>
          <w:sz w:val="12"/>
        </w:rPr>
        <w:t> </w:t>
      </w:r>
      <w:r>
        <w:rPr>
          <w:sz w:val="12"/>
        </w:rPr>
        <w:t>with</w:t>
      </w:r>
      <w:r>
        <w:rPr>
          <w:spacing w:val="11"/>
          <w:sz w:val="12"/>
        </w:rPr>
        <w:t> </w:t>
      </w:r>
      <w:r>
        <w:rPr>
          <w:sz w:val="12"/>
        </w:rPr>
        <w:t>low</w:t>
      </w:r>
      <w:r>
        <w:rPr>
          <w:spacing w:val="10"/>
          <w:sz w:val="12"/>
        </w:rPr>
        <w:t> </w:t>
      </w:r>
      <w:r>
        <w:rPr>
          <w:sz w:val="12"/>
        </w:rPr>
        <w:t>quality</w:t>
      </w:r>
      <w:r>
        <w:rPr>
          <w:spacing w:val="11"/>
          <w:sz w:val="12"/>
        </w:rPr>
        <w:t> </w:t>
      </w:r>
      <w:r>
        <w:rPr>
          <w:sz w:val="12"/>
        </w:rPr>
        <w:t>data</w:t>
      </w:r>
      <w:r>
        <w:rPr>
          <w:spacing w:val="10"/>
          <w:sz w:val="12"/>
        </w:rPr>
        <w:t> </w:t>
      </w:r>
      <w:r>
        <w:rPr>
          <w:sz w:val="12"/>
        </w:rPr>
        <w:t>and</w:t>
      </w:r>
      <w:r>
        <w:rPr>
          <w:spacing w:val="11"/>
          <w:sz w:val="12"/>
        </w:rPr>
        <w:t> </w:t>
      </w:r>
      <w:r>
        <w:rPr>
          <w:sz w:val="12"/>
        </w:rPr>
        <w:t>coverage,</w:t>
      </w:r>
      <w:r>
        <w:rPr>
          <w:spacing w:val="11"/>
          <w:sz w:val="12"/>
        </w:rPr>
        <w:t> </w:t>
      </w:r>
      <w:r>
        <w:rPr>
          <w:sz w:val="12"/>
        </w:rPr>
        <w:t>we</w:t>
      </w:r>
      <w:r>
        <w:rPr>
          <w:spacing w:val="11"/>
          <w:sz w:val="12"/>
        </w:rPr>
        <w:t> </w:t>
      </w:r>
      <w:r>
        <w:rPr>
          <w:sz w:val="12"/>
        </w:rPr>
        <w:t>are</w:t>
      </w:r>
      <w:r>
        <w:rPr>
          <w:spacing w:val="11"/>
          <w:sz w:val="12"/>
        </w:rPr>
        <w:t> </w:t>
      </w:r>
      <w:r>
        <w:rPr>
          <w:sz w:val="12"/>
        </w:rPr>
        <w:t>not</w:t>
      </w:r>
      <w:r>
        <w:rPr>
          <w:spacing w:val="11"/>
          <w:sz w:val="12"/>
        </w:rPr>
        <w:t> </w:t>
      </w:r>
      <w:r>
        <w:rPr>
          <w:sz w:val="12"/>
        </w:rPr>
        <w:t>yet</w:t>
      </w:r>
      <w:r>
        <w:rPr>
          <w:spacing w:val="11"/>
          <w:sz w:val="12"/>
        </w:rPr>
        <w:t> </w:t>
      </w:r>
      <w:r>
        <w:rPr>
          <w:sz w:val="12"/>
        </w:rPr>
        <w:t>in</w:t>
      </w:r>
      <w:r>
        <w:rPr>
          <w:spacing w:val="11"/>
          <w:sz w:val="12"/>
        </w:rPr>
        <w:t> </w:t>
      </w:r>
      <w:r>
        <w:rPr>
          <w:sz w:val="12"/>
        </w:rPr>
        <w:t>a</w:t>
      </w:r>
      <w:r>
        <w:rPr>
          <w:spacing w:val="9"/>
          <w:sz w:val="12"/>
        </w:rPr>
        <w:t> </w:t>
      </w:r>
      <w:r>
        <w:rPr>
          <w:sz w:val="12"/>
        </w:rPr>
        <w:t>position</w:t>
      </w:r>
      <w:r>
        <w:rPr>
          <w:spacing w:val="11"/>
          <w:sz w:val="12"/>
        </w:rPr>
        <w:t> </w:t>
      </w:r>
      <w:r>
        <w:rPr>
          <w:sz w:val="12"/>
        </w:rPr>
        <w:t>to</w:t>
      </w:r>
      <w:r>
        <w:rPr>
          <w:spacing w:val="11"/>
          <w:sz w:val="12"/>
        </w:rPr>
        <w:t> </w:t>
      </w:r>
      <w:r>
        <w:rPr>
          <w:sz w:val="12"/>
        </w:rPr>
        <w:t>disclose</w:t>
      </w:r>
      <w:r>
        <w:rPr>
          <w:spacing w:val="11"/>
          <w:sz w:val="12"/>
        </w:rPr>
        <w:t> </w:t>
      </w:r>
      <w:r>
        <w:rPr>
          <w:sz w:val="12"/>
        </w:rPr>
        <w:t>our</w:t>
      </w:r>
      <w:r>
        <w:rPr>
          <w:spacing w:val="10"/>
          <w:sz w:val="12"/>
        </w:rPr>
        <w:t> </w:t>
      </w:r>
      <w:r>
        <w:rPr>
          <w:sz w:val="12"/>
        </w:rPr>
        <w:t>insurance-associated</w:t>
      </w:r>
      <w:r>
        <w:rPr>
          <w:spacing w:val="11"/>
          <w:sz w:val="12"/>
        </w:rPr>
        <w:t> </w:t>
      </w:r>
      <w:r>
        <w:rPr>
          <w:sz w:val="12"/>
        </w:rPr>
        <w:t>emissions</w:t>
      </w:r>
      <w:r>
        <w:rPr>
          <w:spacing w:val="11"/>
          <w:sz w:val="12"/>
        </w:rPr>
        <w:t> </w:t>
      </w:r>
      <w:r>
        <w:rPr>
          <w:sz w:val="12"/>
        </w:rPr>
        <w:t>under</w:t>
      </w:r>
      <w:r>
        <w:rPr>
          <w:spacing w:val="10"/>
          <w:sz w:val="12"/>
        </w:rPr>
        <w:t> </w:t>
      </w:r>
      <w:r>
        <w:rPr>
          <w:sz w:val="12"/>
        </w:rPr>
        <w:t>Scope</w:t>
      </w:r>
      <w:r>
        <w:rPr>
          <w:spacing w:val="9"/>
          <w:sz w:val="12"/>
        </w:rPr>
        <w:t> </w:t>
      </w:r>
      <w:r>
        <w:rPr>
          <w:sz w:val="12"/>
        </w:rPr>
        <w:t>3</w:t>
      </w:r>
      <w:r>
        <w:rPr>
          <w:spacing w:val="11"/>
          <w:sz w:val="12"/>
        </w:rPr>
        <w:t> </w:t>
      </w:r>
      <w:r>
        <w:rPr>
          <w:sz w:val="12"/>
        </w:rPr>
        <w:t>category</w:t>
      </w:r>
      <w:r>
        <w:rPr>
          <w:spacing w:val="11"/>
          <w:sz w:val="12"/>
        </w:rPr>
        <w:t> </w:t>
      </w:r>
      <w:r>
        <w:rPr>
          <w:sz w:val="12"/>
        </w:rPr>
        <w:t>15</w:t>
      </w:r>
      <w:r>
        <w:rPr>
          <w:spacing w:val="11"/>
          <w:sz w:val="12"/>
        </w:rPr>
        <w:t> </w:t>
      </w:r>
      <w:r>
        <w:rPr>
          <w:sz w:val="12"/>
        </w:rPr>
        <w:t>-</w:t>
      </w:r>
      <w:r>
        <w:rPr>
          <w:spacing w:val="11"/>
          <w:sz w:val="12"/>
        </w:rPr>
        <w:t> </w:t>
      </w:r>
      <w:r>
        <w:rPr>
          <w:spacing w:val="-2"/>
          <w:sz w:val="12"/>
        </w:rPr>
        <w:t>underwriting</w:t>
      </w:r>
    </w:p>
    <w:p>
      <w:pPr>
        <w:pStyle w:val="ListParagraph"/>
        <w:numPr>
          <w:ilvl w:val="0"/>
          <w:numId w:val="30"/>
        </w:numPr>
        <w:tabs>
          <w:tab w:pos="310" w:val="left" w:leader="none"/>
        </w:tabs>
        <w:spacing w:line="240" w:lineRule="auto" w:before="26" w:after="0"/>
        <w:ind w:left="310" w:right="0" w:hanging="168"/>
        <w:jc w:val="left"/>
        <w:rPr>
          <w:sz w:val="12"/>
        </w:rPr>
      </w:pPr>
      <w:r>
        <w:rPr>
          <w:spacing w:val="-2"/>
          <w:w w:val="105"/>
          <w:sz w:val="12"/>
        </w:rPr>
        <w:t>Financed</w:t>
      </w:r>
      <w:r>
        <w:rPr>
          <w:w w:val="105"/>
          <w:sz w:val="12"/>
        </w:rPr>
        <w:t> </w:t>
      </w:r>
      <w:r>
        <w:rPr>
          <w:spacing w:val="-2"/>
          <w:w w:val="105"/>
          <w:sz w:val="12"/>
        </w:rPr>
        <w:t>emissions</w:t>
      </w:r>
      <w:r>
        <w:rPr>
          <w:w w:val="105"/>
          <w:sz w:val="12"/>
        </w:rPr>
        <w:t> </w:t>
      </w:r>
      <w:r>
        <w:rPr>
          <w:spacing w:val="-2"/>
          <w:w w:val="105"/>
          <w:sz w:val="12"/>
        </w:rPr>
        <w:t>include</w:t>
      </w:r>
      <w:r>
        <w:rPr>
          <w:spacing w:val="-1"/>
          <w:w w:val="105"/>
          <w:sz w:val="12"/>
        </w:rPr>
        <w:t> </w:t>
      </w:r>
      <w:r>
        <w:rPr>
          <w:spacing w:val="-2"/>
          <w:w w:val="105"/>
          <w:sz w:val="12"/>
        </w:rPr>
        <w:t>Scope</w:t>
      </w:r>
      <w:r>
        <w:rPr>
          <w:w w:val="105"/>
          <w:sz w:val="12"/>
        </w:rPr>
        <w:t> </w:t>
      </w:r>
      <w:r>
        <w:rPr>
          <w:spacing w:val="-2"/>
          <w:sz w:val="12"/>
        </w:rPr>
        <w:t>1</w:t>
      </w:r>
      <w:r>
        <w:rPr>
          <w:spacing w:val="-1"/>
          <w:w w:val="105"/>
          <w:sz w:val="12"/>
        </w:rPr>
        <w:t> </w:t>
      </w:r>
      <w:r>
        <w:rPr>
          <w:spacing w:val="-2"/>
          <w:w w:val="105"/>
          <w:sz w:val="12"/>
        </w:rPr>
        <w:t>and</w:t>
      </w:r>
      <w:r>
        <w:rPr>
          <w:w w:val="105"/>
          <w:sz w:val="12"/>
        </w:rPr>
        <w:t> </w:t>
      </w:r>
      <w:r>
        <w:rPr>
          <w:spacing w:val="-2"/>
          <w:w w:val="105"/>
          <w:sz w:val="12"/>
        </w:rPr>
        <w:t>Scope</w:t>
      </w:r>
      <w:r>
        <w:rPr>
          <w:w w:val="105"/>
          <w:sz w:val="12"/>
        </w:rPr>
        <w:t> </w:t>
      </w:r>
      <w:r>
        <w:rPr>
          <w:spacing w:val="-2"/>
          <w:w w:val="105"/>
          <w:sz w:val="12"/>
        </w:rPr>
        <w:t>2</w:t>
      </w:r>
      <w:r>
        <w:rPr>
          <w:spacing w:val="-1"/>
          <w:w w:val="105"/>
          <w:sz w:val="12"/>
        </w:rPr>
        <w:t> </w:t>
      </w:r>
      <w:r>
        <w:rPr>
          <w:spacing w:val="-2"/>
          <w:w w:val="105"/>
          <w:sz w:val="12"/>
        </w:rPr>
        <w:t>of</w:t>
      </w:r>
      <w:r>
        <w:rPr>
          <w:w w:val="105"/>
          <w:sz w:val="12"/>
        </w:rPr>
        <w:t> </w:t>
      </w:r>
      <w:r>
        <w:rPr>
          <w:spacing w:val="-2"/>
          <w:w w:val="105"/>
          <w:sz w:val="12"/>
        </w:rPr>
        <w:t>investments.</w:t>
      </w:r>
      <w:r>
        <w:rPr>
          <w:w w:val="105"/>
          <w:sz w:val="12"/>
        </w:rPr>
        <w:t> </w:t>
      </w:r>
      <w:r>
        <w:rPr>
          <w:spacing w:val="-2"/>
          <w:w w:val="105"/>
          <w:sz w:val="12"/>
        </w:rPr>
        <w:t>This</w:t>
      </w:r>
      <w:r>
        <w:rPr>
          <w:w w:val="105"/>
          <w:sz w:val="12"/>
        </w:rPr>
        <w:t> </w:t>
      </w:r>
      <w:r>
        <w:rPr>
          <w:spacing w:val="-2"/>
          <w:w w:val="105"/>
          <w:sz w:val="12"/>
        </w:rPr>
        <w:t>is</w:t>
      </w:r>
      <w:r>
        <w:rPr>
          <w:w w:val="105"/>
          <w:sz w:val="12"/>
        </w:rPr>
        <w:t> </w:t>
      </w:r>
      <w:r>
        <w:rPr>
          <w:spacing w:val="-2"/>
          <w:w w:val="105"/>
          <w:sz w:val="12"/>
        </w:rPr>
        <w:t>included</w:t>
      </w:r>
      <w:r>
        <w:rPr>
          <w:w w:val="105"/>
          <w:sz w:val="12"/>
        </w:rPr>
        <w:t> </w:t>
      </w:r>
      <w:r>
        <w:rPr>
          <w:spacing w:val="-2"/>
          <w:w w:val="105"/>
          <w:sz w:val="12"/>
        </w:rPr>
        <w:t>under</w:t>
      </w:r>
      <w:r>
        <w:rPr>
          <w:spacing w:val="-1"/>
          <w:w w:val="105"/>
          <w:sz w:val="12"/>
        </w:rPr>
        <w:t> </w:t>
      </w:r>
      <w:r>
        <w:rPr>
          <w:spacing w:val="-2"/>
          <w:w w:val="105"/>
          <w:sz w:val="12"/>
        </w:rPr>
        <w:t>Scope</w:t>
      </w:r>
      <w:r>
        <w:rPr>
          <w:w w:val="105"/>
          <w:sz w:val="12"/>
        </w:rPr>
        <w:t> </w:t>
      </w:r>
      <w:r>
        <w:rPr>
          <w:spacing w:val="-2"/>
          <w:w w:val="105"/>
          <w:sz w:val="12"/>
        </w:rPr>
        <w:t>3</w:t>
      </w:r>
      <w:r>
        <w:rPr>
          <w:w w:val="105"/>
          <w:sz w:val="12"/>
        </w:rPr>
        <w:t> </w:t>
      </w:r>
      <w:r>
        <w:rPr>
          <w:spacing w:val="-2"/>
          <w:w w:val="105"/>
          <w:sz w:val="12"/>
        </w:rPr>
        <w:t>in</w:t>
      </w:r>
      <w:r>
        <w:rPr>
          <w:w w:val="105"/>
          <w:sz w:val="12"/>
        </w:rPr>
        <w:t> </w:t>
      </w:r>
      <w:r>
        <w:rPr>
          <w:spacing w:val="-2"/>
          <w:w w:val="105"/>
          <w:sz w:val="12"/>
        </w:rPr>
        <w:t>the</w:t>
      </w:r>
      <w:r>
        <w:rPr>
          <w:w w:val="105"/>
          <w:sz w:val="12"/>
        </w:rPr>
        <w:t> </w:t>
      </w:r>
      <w:r>
        <w:rPr>
          <w:spacing w:val="-2"/>
          <w:w w:val="105"/>
          <w:sz w:val="12"/>
        </w:rPr>
        <w:t>table</w:t>
      </w:r>
      <w:r>
        <w:rPr>
          <w:w w:val="105"/>
          <w:sz w:val="12"/>
        </w:rPr>
        <w:t> </w:t>
      </w:r>
      <w:r>
        <w:rPr>
          <w:spacing w:val="-2"/>
          <w:w w:val="105"/>
          <w:sz w:val="12"/>
        </w:rPr>
        <w:t>above</w:t>
      </w:r>
      <w:r>
        <w:rPr>
          <w:spacing w:val="1"/>
          <w:w w:val="105"/>
          <w:sz w:val="12"/>
        </w:rPr>
        <w:t> </w:t>
      </w:r>
      <w:r>
        <w:rPr>
          <w:spacing w:val="-2"/>
          <w:w w:val="105"/>
          <w:sz w:val="12"/>
        </w:rPr>
        <w:t>as</w:t>
      </w:r>
      <w:r>
        <w:rPr>
          <w:w w:val="105"/>
          <w:sz w:val="12"/>
        </w:rPr>
        <w:t> </w:t>
      </w:r>
      <w:r>
        <w:rPr>
          <w:spacing w:val="-2"/>
          <w:w w:val="105"/>
          <w:sz w:val="12"/>
        </w:rPr>
        <w:t>it</w:t>
      </w:r>
      <w:r>
        <w:rPr>
          <w:w w:val="105"/>
          <w:sz w:val="12"/>
        </w:rPr>
        <w:t> </w:t>
      </w:r>
      <w:r>
        <w:rPr>
          <w:spacing w:val="-2"/>
          <w:w w:val="105"/>
          <w:sz w:val="12"/>
        </w:rPr>
        <w:t>relates</w:t>
      </w:r>
      <w:r>
        <w:rPr>
          <w:w w:val="105"/>
          <w:sz w:val="12"/>
        </w:rPr>
        <w:t> </w:t>
      </w:r>
      <w:r>
        <w:rPr>
          <w:spacing w:val="-2"/>
          <w:w w:val="105"/>
          <w:sz w:val="12"/>
        </w:rPr>
        <w:t>to</w:t>
      </w:r>
      <w:r>
        <w:rPr>
          <w:w w:val="105"/>
          <w:sz w:val="12"/>
        </w:rPr>
        <w:t> </w:t>
      </w:r>
      <w:r>
        <w:rPr>
          <w:spacing w:val="-2"/>
          <w:w w:val="105"/>
          <w:sz w:val="12"/>
        </w:rPr>
        <w:t>Scope</w:t>
      </w:r>
      <w:r>
        <w:rPr>
          <w:w w:val="105"/>
          <w:sz w:val="12"/>
        </w:rPr>
        <w:t> </w:t>
      </w:r>
      <w:r>
        <w:rPr>
          <w:spacing w:val="-2"/>
          <w:w w:val="105"/>
          <w:sz w:val="12"/>
        </w:rPr>
        <w:t>3</w:t>
      </w:r>
      <w:r>
        <w:rPr>
          <w:w w:val="105"/>
          <w:sz w:val="12"/>
        </w:rPr>
        <w:t> </w:t>
      </w:r>
      <w:r>
        <w:rPr>
          <w:spacing w:val="-2"/>
          <w:w w:val="105"/>
          <w:sz w:val="12"/>
        </w:rPr>
        <w:t>category</w:t>
      </w:r>
      <w:r>
        <w:rPr>
          <w:w w:val="105"/>
          <w:sz w:val="12"/>
        </w:rPr>
        <w:t> </w:t>
      </w:r>
      <w:r>
        <w:rPr>
          <w:spacing w:val="-5"/>
          <w:w w:val="105"/>
          <w:sz w:val="12"/>
        </w:rPr>
        <w:t>15.</w:t>
      </w:r>
    </w:p>
    <w:p>
      <w:pPr>
        <w:pStyle w:val="ListParagraph"/>
        <w:spacing w:after="0" w:line="240" w:lineRule="auto"/>
        <w:jc w:val="left"/>
        <w:rPr>
          <w:sz w:val="12"/>
        </w:rPr>
        <w:sectPr>
          <w:headerReference w:type="default" r:id="rId159"/>
          <w:footerReference w:type="default" r:id="rId160"/>
          <w:pgSz w:w="16840" w:h="11900" w:orient="landscape"/>
          <w:pgMar w:header="865" w:footer="435" w:top="1100" w:bottom="62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4"/>
        <w:spacing w:line="249" w:lineRule="auto" w:before="108"/>
        <w:ind w:right="773"/>
      </w:pPr>
      <w:bookmarkStart w:name="Note 4 - Operational emissions" w:id="68"/>
      <w:bookmarkEnd w:id="68"/>
      <w:r>
        <w:rPr>
          <w:b w:val="0"/>
        </w:rPr>
      </w:r>
      <w:bookmarkStart w:name="_bookmark29" w:id="69"/>
      <w:bookmarkEnd w:id="69"/>
      <w:r>
        <w:rPr>
          <w:b w:val="0"/>
        </w:rPr>
      </w:r>
      <w:r>
        <w:rPr>
          <w:spacing w:val="-2"/>
          <w:w w:val="110"/>
        </w:rPr>
        <w:t>Note</w:t>
      </w:r>
      <w:r>
        <w:rPr>
          <w:spacing w:val="-24"/>
          <w:w w:val="110"/>
        </w:rPr>
        <w:t> </w:t>
      </w:r>
      <w:r>
        <w:rPr>
          <w:spacing w:val="-2"/>
          <w:w w:val="110"/>
        </w:rPr>
        <w:t>4</w:t>
      </w:r>
      <w:r>
        <w:rPr>
          <w:spacing w:val="-24"/>
          <w:w w:val="110"/>
        </w:rPr>
        <w:t> </w:t>
      </w:r>
      <w:r>
        <w:rPr>
          <w:spacing w:val="-2"/>
          <w:w w:val="110"/>
        </w:rPr>
        <w:t>-</w:t>
      </w:r>
      <w:r>
        <w:rPr>
          <w:spacing w:val="-23"/>
          <w:w w:val="110"/>
        </w:rPr>
        <w:t> </w:t>
      </w:r>
      <w:r>
        <w:rPr>
          <w:spacing w:val="-2"/>
          <w:w w:val="110"/>
        </w:rPr>
        <w:t>Operational </w:t>
      </w:r>
      <w:r>
        <w:rPr>
          <w:w w:val="110"/>
        </w:rPr>
        <w:t>carbon</w:t>
      </w:r>
      <w:r>
        <w:rPr>
          <w:spacing w:val="-24"/>
          <w:w w:val="110"/>
        </w:rPr>
        <w:t> </w:t>
      </w:r>
      <w:r>
        <w:rPr>
          <w:w w:val="110"/>
        </w:rPr>
        <w:t>emissions</w:t>
      </w:r>
    </w:p>
    <w:p>
      <w:pPr>
        <w:pStyle w:val="BodyText"/>
        <w:spacing w:line="249" w:lineRule="auto" w:before="112"/>
        <w:ind w:left="142"/>
      </w:pPr>
      <w:r>
        <w:rPr>
          <w:w w:val="105"/>
        </w:rPr>
        <w:t>Aviva's</w:t>
      </w:r>
      <w:r>
        <w:rPr>
          <w:spacing w:val="-8"/>
          <w:w w:val="105"/>
        </w:rPr>
        <w:t> </w:t>
      </w:r>
      <w:r>
        <w:rPr>
          <w:w w:val="105"/>
        </w:rPr>
        <w:t>reported</w:t>
      </w:r>
      <w:r>
        <w:rPr>
          <w:spacing w:val="-8"/>
          <w:w w:val="105"/>
        </w:rPr>
        <w:t> </w:t>
      </w:r>
      <w:r>
        <w:rPr>
          <w:w w:val="105"/>
        </w:rPr>
        <w:t>operational</w:t>
      </w:r>
      <w:r>
        <w:rPr>
          <w:spacing w:val="-8"/>
          <w:w w:val="105"/>
        </w:rPr>
        <w:t> </w:t>
      </w:r>
      <w:r>
        <w:rPr>
          <w:w w:val="105"/>
        </w:rPr>
        <w:t>emissions</w:t>
      </w:r>
      <w:r>
        <w:rPr>
          <w:spacing w:val="-8"/>
          <w:w w:val="105"/>
        </w:rPr>
        <w:t> </w:t>
      </w:r>
      <w:r>
        <w:rPr>
          <w:w w:val="105"/>
        </w:rPr>
        <w:t>and environmental data follows the GHG Protocol Corporate Standard.</w:t>
      </w:r>
    </w:p>
    <w:p>
      <w:pPr>
        <w:pStyle w:val="Heading5"/>
        <w:spacing w:before="114"/>
      </w:pPr>
      <w:r>
        <w:rPr>
          <w:w w:val="105"/>
        </w:rPr>
        <w:t>Reporting</w:t>
      </w:r>
      <w:r>
        <w:rPr>
          <w:spacing w:val="-19"/>
          <w:w w:val="105"/>
        </w:rPr>
        <w:t> </w:t>
      </w:r>
      <w:r>
        <w:rPr>
          <w:spacing w:val="-2"/>
          <w:w w:val="110"/>
        </w:rPr>
        <w:t>criteria</w:t>
      </w:r>
    </w:p>
    <w:p>
      <w:pPr>
        <w:pStyle w:val="BodyText"/>
        <w:spacing w:line="249" w:lineRule="auto" w:before="65"/>
        <w:ind w:left="142" w:right="128"/>
      </w:pPr>
      <w:r>
        <w:rPr>
          <w:w w:val="105"/>
        </w:rPr>
        <w:t>This</w:t>
      </w:r>
      <w:r>
        <w:rPr>
          <w:spacing w:val="-7"/>
          <w:w w:val="105"/>
        </w:rPr>
        <w:t> </w:t>
      </w:r>
      <w:r>
        <w:rPr>
          <w:w w:val="105"/>
        </w:rPr>
        <w:t>note</w:t>
      </w:r>
      <w:r>
        <w:rPr>
          <w:spacing w:val="-7"/>
          <w:w w:val="105"/>
        </w:rPr>
        <w:t> </w:t>
      </w:r>
      <w:r>
        <w:rPr>
          <w:w w:val="105"/>
        </w:rPr>
        <w:t>should</w:t>
      </w:r>
      <w:r>
        <w:rPr>
          <w:spacing w:val="-7"/>
          <w:w w:val="105"/>
        </w:rPr>
        <w:t> </w:t>
      </w:r>
      <w:r>
        <w:rPr>
          <w:w w:val="105"/>
        </w:rPr>
        <w:t>be</w:t>
      </w:r>
      <w:r>
        <w:rPr>
          <w:spacing w:val="-7"/>
          <w:w w:val="105"/>
        </w:rPr>
        <w:t> </w:t>
      </w:r>
      <w:r>
        <w:rPr>
          <w:w w:val="105"/>
        </w:rPr>
        <w:t>read</w:t>
      </w:r>
      <w:r>
        <w:rPr>
          <w:spacing w:val="-7"/>
          <w:w w:val="105"/>
        </w:rPr>
        <w:t> </w:t>
      </w:r>
      <w:r>
        <w:rPr>
          <w:w w:val="105"/>
        </w:rPr>
        <w:t>in</w:t>
      </w:r>
      <w:r>
        <w:rPr>
          <w:spacing w:val="-7"/>
          <w:w w:val="105"/>
        </w:rPr>
        <w:t> </w:t>
      </w:r>
      <w:r>
        <w:rPr>
          <w:w w:val="105"/>
        </w:rPr>
        <w:t>conjunction with the Climate reporting policies and </w:t>
      </w:r>
      <w:hyperlink w:history="true" w:anchor="_bookmark41">
        <w:r>
          <w:rPr>
            <w:w w:val="105"/>
          </w:rPr>
          <w:t>note</w:t>
        </w:r>
      </w:hyperlink>
      <w:r>
        <w:rPr>
          <w:spacing w:val="-6"/>
          <w:w w:val="105"/>
        </w:rPr>
        <w:t> </w:t>
      </w:r>
      <w:r>
        <w:rPr>
          <w:w w:val="105"/>
        </w:rPr>
        <w:t>16.</w:t>
      </w:r>
    </w:p>
    <w:p>
      <w:pPr>
        <w:pStyle w:val="Heading5"/>
        <w:spacing w:before="115"/>
      </w:pPr>
      <w:r>
        <w:rPr>
          <w:w w:val="105"/>
        </w:rPr>
        <w:t>Approach</w:t>
      </w:r>
      <w:r>
        <w:rPr>
          <w:spacing w:val="-18"/>
          <w:w w:val="105"/>
        </w:rPr>
        <w:t> </w:t>
      </w:r>
      <w:r>
        <w:rPr>
          <w:w w:val="105"/>
        </w:rPr>
        <w:t>and</w:t>
      </w:r>
      <w:r>
        <w:rPr>
          <w:spacing w:val="-17"/>
          <w:w w:val="105"/>
        </w:rPr>
        <w:t> </w:t>
      </w:r>
      <w:r>
        <w:rPr>
          <w:spacing w:val="-2"/>
          <w:w w:val="105"/>
        </w:rPr>
        <w:t>methodology</w:t>
      </w:r>
    </w:p>
    <w:p>
      <w:pPr>
        <w:pStyle w:val="BodyText"/>
        <w:spacing w:line="249" w:lineRule="auto" w:before="64"/>
        <w:ind w:left="142" w:right="66"/>
      </w:pPr>
      <w:r>
        <w:rPr>
          <w:w w:val="105"/>
        </w:rPr>
        <w:t>Aviva takes the operational control approach to operational carbon emissions reporting.</w:t>
      </w:r>
      <w:r>
        <w:rPr>
          <w:spacing w:val="-13"/>
          <w:w w:val="105"/>
        </w:rPr>
        <w:t> </w:t>
      </w:r>
      <w:r>
        <w:rPr>
          <w:w w:val="105"/>
        </w:rPr>
        <w:t>This</w:t>
      </w:r>
      <w:r>
        <w:rPr>
          <w:spacing w:val="-12"/>
          <w:w w:val="105"/>
        </w:rPr>
        <w:t> </w:t>
      </w:r>
      <w:r>
        <w:rPr>
          <w:w w:val="105"/>
        </w:rPr>
        <w:t>means</w:t>
      </w:r>
      <w:r>
        <w:rPr>
          <w:spacing w:val="-13"/>
          <w:w w:val="105"/>
        </w:rPr>
        <w:t> </w:t>
      </w:r>
      <w:r>
        <w:rPr>
          <w:w w:val="105"/>
        </w:rPr>
        <w:t>we</w:t>
      </w:r>
      <w:r>
        <w:rPr>
          <w:spacing w:val="-12"/>
          <w:w w:val="105"/>
        </w:rPr>
        <w:t> </w:t>
      </w:r>
      <w:r>
        <w:rPr>
          <w:w w:val="105"/>
        </w:rPr>
        <w:t>account</w:t>
      </w:r>
      <w:r>
        <w:rPr>
          <w:spacing w:val="-12"/>
          <w:w w:val="105"/>
        </w:rPr>
        <w:t> </w:t>
      </w:r>
      <w:r>
        <w:rPr>
          <w:w w:val="105"/>
        </w:rPr>
        <w:t>for</w:t>
      </w:r>
      <w:r>
        <w:rPr>
          <w:spacing w:val="-13"/>
          <w:w w:val="105"/>
        </w:rPr>
        <w:t> </w:t>
      </w:r>
      <w:r>
        <w:rPr>
          <w:w w:val="105"/>
        </w:rPr>
        <w:t>100% of emissions from operations over which we have operational control (Aviva plc and its</w:t>
      </w:r>
      <w:r>
        <w:rPr>
          <w:spacing w:val="-6"/>
          <w:w w:val="105"/>
        </w:rPr>
        <w:t> </w:t>
      </w:r>
      <w:r>
        <w:rPr>
          <w:w w:val="105"/>
        </w:rPr>
        <w:t>subsidiaries).</w:t>
      </w:r>
    </w:p>
    <w:p>
      <w:pPr>
        <w:pStyle w:val="BodyText"/>
        <w:spacing w:line="249" w:lineRule="auto" w:before="117"/>
        <w:ind w:left="142" w:right="89"/>
      </w:pPr>
      <w:r>
        <w:rPr>
          <w:w w:val="105"/>
        </w:rPr>
        <w:t>Aviva’s</w:t>
      </w:r>
      <w:r>
        <w:rPr>
          <w:spacing w:val="-13"/>
          <w:w w:val="105"/>
        </w:rPr>
        <w:t> </w:t>
      </w:r>
      <w:r>
        <w:rPr>
          <w:w w:val="105"/>
        </w:rPr>
        <w:t>operational</w:t>
      </w:r>
      <w:r>
        <w:rPr>
          <w:spacing w:val="-12"/>
          <w:w w:val="105"/>
        </w:rPr>
        <w:t> </w:t>
      </w:r>
      <w:r>
        <w:rPr>
          <w:w w:val="105"/>
        </w:rPr>
        <w:t>GHG</w:t>
      </w:r>
      <w:r>
        <w:rPr>
          <w:spacing w:val="-13"/>
          <w:w w:val="105"/>
        </w:rPr>
        <w:t> </w:t>
      </w:r>
      <w:r>
        <w:rPr>
          <w:w w:val="105"/>
        </w:rPr>
        <w:t>emissions</w:t>
      </w:r>
      <w:r>
        <w:rPr>
          <w:spacing w:val="-12"/>
          <w:w w:val="105"/>
        </w:rPr>
        <w:t> </w:t>
      </w:r>
      <w:r>
        <w:rPr>
          <w:w w:val="105"/>
        </w:rPr>
        <w:t>include Scope</w:t>
      </w:r>
      <w:r>
        <w:rPr>
          <w:spacing w:val="-4"/>
          <w:w w:val="105"/>
        </w:rPr>
        <w:t> </w:t>
      </w:r>
      <w:r>
        <w:rPr/>
        <w:t>1</w:t>
      </w:r>
      <w:r>
        <w:rPr>
          <w:spacing w:val="-1"/>
        </w:rPr>
        <w:t> </w:t>
      </w:r>
      <w:r>
        <w:rPr>
          <w:w w:val="105"/>
        </w:rPr>
        <w:t>and</w:t>
      </w:r>
      <w:r>
        <w:rPr>
          <w:spacing w:val="-4"/>
          <w:w w:val="105"/>
        </w:rPr>
        <w:t> </w:t>
      </w:r>
      <w:r>
        <w:rPr>
          <w:w w:val="105"/>
        </w:rPr>
        <w:t>Scope</w:t>
      </w:r>
      <w:r>
        <w:rPr>
          <w:spacing w:val="-4"/>
          <w:w w:val="105"/>
        </w:rPr>
        <w:t> </w:t>
      </w:r>
      <w:r>
        <w:rPr>
          <w:w w:val="105"/>
        </w:rPr>
        <w:t>2</w:t>
      </w:r>
      <w:r>
        <w:rPr>
          <w:spacing w:val="-4"/>
          <w:w w:val="105"/>
        </w:rPr>
        <w:t> </w:t>
      </w:r>
      <w:r>
        <w:rPr>
          <w:w w:val="105"/>
        </w:rPr>
        <w:t>from</w:t>
      </w:r>
      <w:r>
        <w:rPr>
          <w:spacing w:val="-4"/>
          <w:w w:val="105"/>
        </w:rPr>
        <w:t> </w:t>
      </w:r>
      <w:r>
        <w:rPr>
          <w:w w:val="105"/>
        </w:rPr>
        <w:t>owned</w:t>
      </w:r>
      <w:r>
        <w:rPr>
          <w:spacing w:val="-4"/>
          <w:w w:val="105"/>
        </w:rPr>
        <w:t> </w:t>
      </w:r>
      <w:r>
        <w:rPr>
          <w:w w:val="105"/>
        </w:rPr>
        <w:t>sources and selected Scope 3 non-owned emissions (categories 3, 5, 6 and 7).</w:t>
      </w:r>
    </w:p>
    <w:p>
      <w:pPr>
        <w:pStyle w:val="BodyText"/>
        <w:spacing w:line="249" w:lineRule="auto" w:before="114"/>
        <w:ind w:left="142" w:right="38"/>
      </w:pPr>
      <w:r>
        <w:rPr>
          <w:w w:val="105"/>
        </w:rPr>
        <w:t>For the avoidance of doubt, the emissions associated with investment in properties held within policyholder, with-profit funds</w:t>
      </w:r>
      <w:r>
        <w:rPr>
          <w:spacing w:val="80"/>
          <w:w w:val="105"/>
        </w:rPr>
        <w:t> </w:t>
      </w:r>
      <w:r>
        <w:rPr>
          <w:w w:val="105"/>
        </w:rPr>
        <w:t>or shareholder annuity matching</w:t>
      </w:r>
      <w:r>
        <w:rPr>
          <w:spacing w:val="40"/>
          <w:w w:val="105"/>
        </w:rPr>
        <w:t> </w:t>
      </w:r>
      <w:r>
        <w:rPr>
          <w:w w:val="105"/>
        </w:rPr>
        <w:t>adjustment</w:t>
      </w:r>
      <w:r>
        <w:rPr>
          <w:spacing w:val="-4"/>
          <w:w w:val="105"/>
        </w:rPr>
        <w:t> </w:t>
      </w:r>
      <w:r>
        <w:rPr>
          <w:w w:val="105"/>
        </w:rPr>
        <w:t>portfolios</w:t>
      </w:r>
      <w:r>
        <w:rPr>
          <w:spacing w:val="-4"/>
          <w:w w:val="105"/>
        </w:rPr>
        <w:t> </w:t>
      </w:r>
      <w:r>
        <w:rPr>
          <w:w w:val="105"/>
        </w:rPr>
        <w:t>are</w:t>
      </w:r>
      <w:r>
        <w:rPr>
          <w:spacing w:val="-4"/>
          <w:w w:val="105"/>
        </w:rPr>
        <w:t> </w:t>
      </w:r>
      <w:r>
        <w:rPr>
          <w:w w:val="105"/>
        </w:rPr>
        <w:t>included</w:t>
      </w:r>
      <w:r>
        <w:rPr>
          <w:spacing w:val="-4"/>
          <w:w w:val="105"/>
        </w:rPr>
        <w:t> </w:t>
      </w:r>
      <w:r>
        <w:rPr>
          <w:w w:val="105"/>
        </w:rPr>
        <w:t>in</w:t>
      </w:r>
      <w:r>
        <w:rPr>
          <w:spacing w:val="-4"/>
          <w:w w:val="105"/>
        </w:rPr>
        <w:t> </w:t>
      </w:r>
      <w:r>
        <w:rPr>
          <w:w w:val="105"/>
        </w:rPr>
        <w:t>Scope 3</w:t>
      </w:r>
      <w:r>
        <w:rPr>
          <w:spacing w:val="-5"/>
          <w:w w:val="105"/>
        </w:rPr>
        <w:t> </w:t>
      </w:r>
      <w:r>
        <w:rPr>
          <w:w w:val="105"/>
        </w:rPr>
        <w:t>category</w:t>
      </w:r>
      <w:r>
        <w:rPr>
          <w:spacing w:val="-5"/>
          <w:w w:val="105"/>
        </w:rPr>
        <w:t> </w:t>
      </w:r>
      <w:r>
        <w:rPr>
          <w:w w:val="105"/>
        </w:rPr>
        <w:t>15</w:t>
      </w:r>
      <w:r>
        <w:rPr>
          <w:spacing w:val="-5"/>
          <w:w w:val="105"/>
        </w:rPr>
        <w:t> </w:t>
      </w:r>
      <w:r>
        <w:rPr>
          <w:w w:val="105"/>
        </w:rPr>
        <w:t>as</w:t>
      </w:r>
      <w:r>
        <w:rPr>
          <w:spacing w:val="-5"/>
          <w:w w:val="105"/>
        </w:rPr>
        <w:t> </w:t>
      </w:r>
      <w:r>
        <w:rPr>
          <w:w w:val="105"/>
        </w:rPr>
        <w:t>Direct</w:t>
      </w:r>
      <w:r>
        <w:rPr>
          <w:spacing w:val="-5"/>
          <w:w w:val="105"/>
        </w:rPr>
        <w:t> </w:t>
      </w:r>
      <w:r>
        <w:rPr>
          <w:w w:val="105"/>
        </w:rPr>
        <w:t>Real</w:t>
      </w:r>
      <w:r>
        <w:rPr>
          <w:spacing w:val="-5"/>
          <w:w w:val="105"/>
        </w:rPr>
        <w:t> </w:t>
      </w:r>
      <w:r>
        <w:rPr>
          <w:w w:val="105"/>
        </w:rPr>
        <w:t>Estate</w:t>
      </w:r>
      <w:r>
        <w:rPr>
          <w:spacing w:val="-5"/>
          <w:w w:val="105"/>
        </w:rPr>
        <w:t> </w:t>
      </w:r>
      <w:r>
        <w:rPr>
          <w:w w:val="105"/>
        </w:rPr>
        <w:t>(DRE).</w:t>
      </w:r>
    </w:p>
    <w:p>
      <w:pPr>
        <w:pStyle w:val="BodyText"/>
        <w:spacing w:line="249" w:lineRule="auto" w:before="117"/>
        <w:ind w:left="142"/>
      </w:pPr>
      <w:r>
        <w:rPr>
          <w:w w:val="105"/>
        </w:rPr>
        <w:t>As</w:t>
      </w:r>
      <w:r>
        <w:rPr>
          <w:spacing w:val="-2"/>
          <w:w w:val="105"/>
        </w:rPr>
        <w:t> </w:t>
      </w:r>
      <w:r>
        <w:rPr>
          <w:w w:val="105"/>
        </w:rPr>
        <w:t>we</w:t>
      </w:r>
      <w:r>
        <w:rPr>
          <w:spacing w:val="-2"/>
          <w:w w:val="105"/>
        </w:rPr>
        <w:t> </w:t>
      </w:r>
      <w:r>
        <w:rPr>
          <w:w w:val="105"/>
        </w:rPr>
        <w:t>do</w:t>
      </w:r>
      <w:r>
        <w:rPr>
          <w:spacing w:val="-2"/>
          <w:w w:val="105"/>
        </w:rPr>
        <w:t> </w:t>
      </w:r>
      <w:r>
        <w:rPr>
          <w:w w:val="105"/>
        </w:rPr>
        <w:t>not</w:t>
      </w:r>
      <w:r>
        <w:rPr>
          <w:spacing w:val="-2"/>
          <w:w w:val="105"/>
        </w:rPr>
        <w:t> </w:t>
      </w:r>
      <w:r>
        <w:rPr>
          <w:w w:val="105"/>
        </w:rPr>
        <w:t>have</w:t>
      </w:r>
      <w:r>
        <w:rPr>
          <w:spacing w:val="-2"/>
          <w:w w:val="105"/>
        </w:rPr>
        <w:t> </w:t>
      </w:r>
      <w:r>
        <w:rPr>
          <w:w w:val="105"/>
        </w:rPr>
        <w:t>operational</w:t>
      </w:r>
      <w:r>
        <w:rPr>
          <w:spacing w:val="-2"/>
          <w:w w:val="105"/>
        </w:rPr>
        <w:t> </w:t>
      </w:r>
      <w:r>
        <w:rPr>
          <w:w w:val="105"/>
        </w:rPr>
        <w:t>control</w:t>
      </w:r>
      <w:r>
        <w:rPr>
          <w:spacing w:val="-2"/>
          <w:w w:val="105"/>
        </w:rPr>
        <w:t> </w:t>
      </w:r>
      <w:r>
        <w:rPr>
          <w:w w:val="105"/>
        </w:rPr>
        <w:t>over our</w:t>
      </w:r>
      <w:r>
        <w:rPr>
          <w:spacing w:val="-7"/>
          <w:w w:val="105"/>
        </w:rPr>
        <w:t> </w:t>
      </w:r>
      <w:r>
        <w:rPr>
          <w:w w:val="105"/>
        </w:rPr>
        <w:t>joint</w:t>
      </w:r>
      <w:r>
        <w:rPr>
          <w:spacing w:val="-7"/>
          <w:w w:val="105"/>
        </w:rPr>
        <w:t> </w:t>
      </w:r>
      <w:r>
        <w:rPr>
          <w:w w:val="105"/>
        </w:rPr>
        <w:t>venture</w:t>
      </w:r>
      <w:r>
        <w:rPr>
          <w:spacing w:val="-7"/>
          <w:w w:val="105"/>
        </w:rPr>
        <w:t> </w:t>
      </w:r>
      <w:r>
        <w:rPr>
          <w:w w:val="105"/>
        </w:rPr>
        <w:t>based</w:t>
      </w:r>
      <w:r>
        <w:rPr>
          <w:spacing w:val="-7"/>
          <w:w w:val="105"/>
        </w:rPr>
        <w:t> </w:t>
      </w:r>
      <w:r>
        <w:rPr>
          <w:w w:val="105"/>
        </w:rPr>
        <w:t>in</w:t>
      </w:r>
      <w:r>
        <w:rPr>
          <w:spacing w:val="-7"/>
          <w:w w:val="105"/>
        </w:rPr>
        <w:t> </w:t>
      </w:r>
      <w:r>
        <w:rPr>
          <w:w w:val="105"/>
        </w:rPr>
        <w:t>China,</w:t>
      </w:r>
      <w:r>
        <w:rPr>
          <w:spacing w:val="-7"/>
          <w:w w:val="105"/>
        </w:rPr>
        <w:t> </w:t>
      </w:r>
      <w:r>
        <w:rPr>
          <w:w w:val="105"/>
        </w:rPr>
        <w:t>emissions are excluded from operational emissions and have been included in Scope 3, category 15, in our financed emissions.</w:t>
      </w:r>
    </w:p>
    <w:p>
      <w:pPr>
        <w:pStyle w:val="BodyText"/>
        <w:spacing w:line="249" w:lineRule="auto" w:before="115"/>
        <w:ind w:left="142" w:right="128"/>
      </w:pPr>
      <w:r>
        <w:rPr>
          <w:b/>
        </w:rPr>
        <w:t>Scope 1 </w:t>
      </w:r>
      <w:r>
        <w:rPr/>
        <w:t>– Operational carbon emissions from owned sources. This includes natural gas, oil, company car mileage, and fugitive emissions (gases accidentally released into the atmosphere) from air-conditioning.</w:t>
      </w:r>
    </w:p>
    <w:p>
      <w:pPr>
        <w:pStyle w:val="BodyText"/>
        <w:spacing w:line="249" w:lineRule="auto" w:before="107"/>
        <w:ind w:left="142" w:right="55"/>
      </w:pPr>
      <w:r>
        <w:rPr/>
        <w:br w:type="column"/>
      </w:r>
      <w:r>
        <w:rPr>
          <w:b/>
          <w:w w:val="105"/>
        </w:rPr>
        <w:t>Scope 2 </w:t>
      </w:r>
      <w:r>
        <w:rPr>
          <w:w w:val="105"/>
        </w:rPr>
        <w:t>Location-based – Operational carbon emissions from non-owned sources (i.e. power plants) using an average emissions intensity for the grids on which energy consumption occurs. This includes purchased electricity, municipal heating</w:t>
      </w:r>
      <w:r>
        <w:rPr>
          <w:spacing w:val="40"/>
          <w:w w:val="105"/>
        </w:rPr>
        <w:t> </w:t>
      </w:r>
      <w:r>
        <w:rPr>
          <w:w w:val="105"/>
        </w:rPr>
        <w:t>and</w:t>
      </w:r>
      <w:r>
        <w:rPr>
          <w:spacing w:val="-6"/>
          <w:w w:val="105"/>
        </w:rPr>
        <w:t> </w:t>
      </w:r>
      <w:r>
        <w:rPr>
          <w:w w:val="105"/>
        </w:rPr>
        <w:t>cooling.</w:t>
      </w:r>
    </w:p>
    <w:p>
      <w:pPr>
        <w:pStyle w:val="BodyText"/>
        <w:spacing w:line="249" w:lineRule="auto" w:before="116"/>
        <w:ind w:left="142" w:right="86"/>
      </w:pPr>
      <w:r>
        <w:rPr>
          <w:b/>
          <w:w w:val="105"/>
        </w:rPr>
        <w:t>Scope 2 </w:t>
      </w:r>
      <w:r>
        <w:rPr>
          <w:w w:val="105"/>
        </w:rPr>
        <w:t>Market-based – Operational carbon emissions where Aviva have contractual arrangements for renewable electricity, for example, through power purchase</w:t>
      </w:r>
      <w:r>
        <w:rPr>
          <w:spacing w:val="-7"/>
          <w:w w:val="105"/>
        </w:rPr>
        <w:t> </w:t>
      </w:r>
      <w:r>
        <w:rPr>
          <w:w w:val="105"/>
        </w:rPr>
        <w:t>agreements,</w:t>
      </w:r>
      <w:r>
        <w:rPr>
          <w:spacing w:val="-7"/>
          <w:w w:val="105"/>
        </w:rPr>
        <w:t> </w:t>
      </w:r>
      <w:r>
        <w:rPr>
          <w:w w:val="105"/>
        </w:rPr>
        <w:t>certified</w:t>
      </w:r>
      <w:r>
        <w:rPr>
          <w:spacing w:val="-7"/>
          <w:w w:val="105"/>
        </w:rPr>
        <w:t> </w:t>
      </w:r>
      <w:r>
        <w:rPr>
          <w:w w:val="105"/>
        </w:rPr>
        <w:t>renewable energy through a supplier tariff or the purchase of specific contractual instruments as relevant.</w:t>
      </w:r>
    </w:p>
    <w:p>
      <w:pPr>
        <w:pStyle w:val="BodyText"/>
        <w:spacing w:line="249" w:lineRule="auto" w:before="118"/>
        <w:ind w:left="142" w:right="16"/>
      </w:pPr>
      <w:r>
        <w:rPr>
          <w:b/>
          <w:w w:val="105"/>
        </w:rPr>
        <w:t>Scope 3 </w:t>
      </w:r>
      <w:r>
        <w:rPr>
          <w:w w:val="115"/>
        </w:rPr>
        <w:t>- </w:t>
      </w:r>
      <w:r>
        <w:rPr>
          <w:w w:val="105"/>
        </w:rPr>
        <w:t>Operational carbon emissions from non-owned sources. These are: business travel (air, rail, grey fleet, and rental cars), water, electricity transmission and</w:t>
      </w:r>
      <w:r>
        <w:rPr>
          <w:spacing w:val="-8"/>
          <w:w w:val="105"/>
        </w:rPr>
        <w:t> </w:t>
      </w:r>
      <w:r>
        <w:rPr>
          <w:w w:val="105"/>
        </w:rPr>
        <w:t>distribution</w:t>
      </w:r>
      <w:r>
        <w:rPr>
          <w:spacing w:val="-8"/>
          <w:w w:val="105"/>
        </w:rPr>
        <w:t> </w:t>
      </w:r>
      <w:r>
        <w:rPr>
          <w:w w:val="105"/>
        </w:rPr>
        <w:t>and</w:t>
      </w:r>
      <w:r>
        <w:rPr>
          <w:spacing w:val="-8"/>
          <w:w w:val="105"/>
        </w:rPr>
        <w:t> </w:t>
      </w:r>
      <w:r>
        <w:rPr>
          <w:w w:val="105"/>
        </w:rPr>
        <w:t>landfill</w:t>
      </w:r>
      <w:r>
        <w:rPr>
          <w:spacing w:val="-8"/>
          <w:w w:val="105"/>
        </w:rPr>
        <w:t> </w:t>
      </w:r>
      <w:r>
        <w:rPr>
          <w:w w:val="105"/>
        </w:rPr>
        <w:t>waste.</w:t>
      </w:r>
      <w:r>
        <w:rPr>
          <w:spacing w:val="-8"/>
          <w:w w:val="105"/>
        </w:rPr>
        <w:t> </w:t>
      </w:r>
      <w:r>
        <w:rPr>
          <w:w w:val="105"/>
        </w:rPr>
        <w:t>See</w:t>
      </w:r>
      <w:r>
        <w:rPr>
          <w:spacing w:val="-10"/>
          <w:w w:val="105"/>
        </w:rPr>
        <w:t> </w:t>
      </w:r>
      <w:hyperlink w:history="true" w:anchor="_bookmark28">
        <w:r>
          <w:rPr>
            <w:w w:val="105"/>
          </w:rPr>
          <w:t>note</w:t>
        </w:r>
      </w:hyperlink>
      <w:r>
        <w:rPr>
          <w:w w:val="105"/>
        </w:rPr>
        <w:t> 3 </w:t>
      </w:r>
      <w:r>
        <w:rPr>
          <w:w w:val="115"/>
        </w:rPr>
        <w:t>- </w:t>
      </w:r>
      <w:r>
        <w:rPr>
          <w:w w:val="105"/>
        </w:rPr>
        <w:t>Scope 3 emissions reporting.</w:t>
      </w:r>
    </w:p>
    <w:p>
      <w:pPr>
        <w:pStyle w:val="Heading5"/>
        <w:spacing w:before="116"/>
      </w:pPr>
      <w:r>
        <w:rPr>
          <w:w w:val="105"/>
        </w:rPr>
        <w:t>Key</w:t>
      </w:r>
      <w:r>
        <w:rPr>
          <w:spacing w:val="-12"/>
          <w:w w:val="105"/>
        </w:rPr>
        <w:t> </w:t>
      </w:r>
      <w:r>
        <w:rPr>
          <w:w w:val="105"/>
        </w:rPr>
        <w:t>estimates</w:t>
      </w:r>
      <w:r>
        <w:rPr>
          <w:spacing w:val="-12"/>
          <w:w w:val="105"/>
        </w:rPr>
        <w:t> </w:t>
      </w:r>
      <w:r>
        <w:rPr>
          <w:w w:val="105"/>
        </w:rPr>
        <w:t>and</w:t>
      </w:r>
      <w:r>
        <w:rPr>
          <w:spacing w:val="-12"/>
          <w:w w:val="105"/>
        </w:rPr>
        <w:t> </w:t>
      </w:r>
      <w:r>
        <w:rPr>
          <w:spacing w:val="-2"/>
          <w:w w:val="105"/>
        </w:rPr>
        <w:t>assumptions</w:t>
      </w:r>
    </w:p>
    <w:p>
      <w:pPr>
        <w:pStyle w:val="BodyText"/>
        <w:spacing w:line="249" w:lineRule="auto" w:before="65"/>
        <w:ind w:left="142" w:right="26"/>
      </w:pPr>
      <w:r>
        <w:rPr>
          <w:w w:val="105"/>
        </w:rPr>
        <w:t>The consideration and materiality of Scope 3 categories requires judgement. We consider certain Scope 3 categories to not be</w:t>
      </w:r>
      <w:r>
        <w:rPr>
          <w:spacing w:val="-11"/>
          <w:w w:val="105"/>
        </w:rPr>
        <w:t> </w:t>
      </w:r>
      <w:r>
        <w:rPr>
          <w:w w:val="105"/>
        </w:rPr>
        <w:t>applicable</w:t>
      </w:r>
      <w:r>
        <w:rPr>
          <w:spacing w:val="-11"/>
          <w:w w:val="105"/>
        </w:rPr>
        <w:t> </w:t>
      </w:r>
      <w:r>
        <w:rPr>
          <w:w w:val="105"/>
        </w:rPr>
        <w:t>to</w:t>
      </w:r>
      <w:r>
        <w:rPr>
          <w:spacing w:val="-11"/>
          <w:w w:val="105"/>
        </w:rPr>
        <w:t> </w:t>
      </w:r>
      <w:r>
        <w:rPr>
          <w:w w:val="105"/>
        </w:rPr>
        <w:t>Aviva,</w:t>
      </w:r>
      <w:r>
        <w:rPr>
          <w:spacing w:val="-11"/>
          <w:w w:val="105"/>
        </w:rPr>
        <w:t> </w:t>
      </w:r>
      <w:r>
        <w:rPr>
          <w:w w:val="105"/>
        </w:rPr>
        <w:t>as</w:t>
      </w:r>
      <w:r>
        <w:rPr>
          <w:spacing w:val="-11"/>
          <w:w w:val="105"/>
        </w:rPr>
        <w:t> </w:t>
      </w:r>
      <w:r>
        <w:rPr>
          <w:w w:val="105"/>
        </w:rPr>
        <w:t>we</w:t>
      </w:r>
      <w:r>
        <w:rPr>
          <w:spacing w:val="-11"/>
          <w:w w:val="105"/>
        </w:rPr>
        <w:t> </w:t>
      </w:r>
      <w:r>
        <w:rPr>
          <w:w w:val="105"/>
        </w:rPr>
        <w:t>do</w:t>
      </w:r>
      <w:r>
        <w:rPr>
          <w:spacing w:val="-11"/>
          <w:w w:val="105"/>
        </w:rPr>
        <w:t> </w:t>
      </w:r>
      <w:r>
        <w:rPr>
          <w:w w:val="105"/>
        </w:rPr>
        <w:t>not</w:t>
      </w:r>
      <w:r>
        <w:rPr>
          <w:spacing w:val="-11"/>
          <w:w w:val="105"/>
        </w:rPr>
        <w:t> </w:t>
      </w:r>
      <w:r>
        <w:rPr>
          <w:w w:val="105"/>
        </w:rPr>
        <w:t>engage in these activities. Our reporting for each category is set out in </w:t>
      </w:r>
      <w:hyperlink w:history="true" w:anchor="_bookmark28">
        <w:r>
          <w:rPr>
            <w:w w:val="105"/>
          </w:rPr>
          <w:t>note</w:t>
        </w:r>
      </w:hyperlink>
      <w:r>
        <w:rPr>
          <w:w w:val="105"/>
        </w:rPr>
        <w:t> 3.</w:t>
      </w:r>
    </w:p>
    <w:p>
      <w:pPr>
        <w:pStyle w:val="BodyText"/>
        <w:spacing w:line="249" w:lineRule="auto" w:before="116"/>
        <w:ind w:left="142" w:right="16"/>
      </w:pPr>
      <w:r>
        <w:rPr/>
        <mc:AlternateContent>
          <mc:Choice Requires="wps">
            <w:drawing>
              <wp:anchor distT="0" distB="0" distL="0" distR="0" allowOverlap="1" layoutInCell="1" locked="0" behindDoc="1" simplePos="0" relativeHeight="479973888">
                <wp:simplePos x="0" y="0"/>
                <wp:positionH relativeFrom="page">
                  <wp:posOffset>10189517</wp:posOffset>
                </wp:positionH>
                <wp:positionV relativeFrom="paragraph">
                  <wp:posOffset>924115</wp:posOffset>
                </wp:positionV>
                <wp:extent cx="292735" cy="978535"/>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72.765015pt;width:23.05pt;height:77.05pt;mso-position-horizontal-relative:page;mso-position-vertical-relative:paragraph;z-index:-23342592" type="#_x0000_t202" id="docshape721"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Operational</w:t>
      </w:r>
      <w:r>
        <w:rPr>
          <w:spacing w:val="-13"/>
          <w:w w:val="105"/>
        </w:rPr>
        <w:t> </w:t>
      </w:r>
      <w:r>
        <w:rPr>
          <w:w w:val="105"/>
        </w:rPr>
        <w:t>data</w:t>
      </w:r>
      <w:r>
        <w:rPr>
          <w:spacing w:val="-12"/>
          <w:w w:val="105"/>
        </w:rPr>
        <w:t> </w:t>
      </w:r>
      <w:r>
        <w:rPr>
          <w:w w:val="105"/>
        </w:rPr>
        <w:t>(energy,</w:t>
      </w:r>
      <w:r>
        <w:rPr>
          <w:spacing w:val="-13"/>
          <w:w w:val="105"/>
        </w:rPr>
        <w:t> </w:t>
      </w:r>
      <w:r>
        <w:rPr>
          <w:w w:val="105"/>
        </w:rPr>
        <w:t>refrigerant</w:t>
      </w:r>
      <w:r>
        <w:rPr>
          <w:spacing w:val="-12"/>
          <w:w w:val="105"/>
        </w:rPr>
        <w:t> </w:t>
      </w:r>
      <w:r>
        <w:rPr>
          <w:w w:val="105"/>
        </w:rPr>
        <w:t>gases, travel, water, waste etc) are converted to a carbon dioxide equivalent (CO</w:t>
      </w:r>
      <w:r>
        <w:rPr>
          <w:w w:val="105"/>
          <w:vertAlign w:val="subscript"/>
        </w:rPr>
        <w:t>2</w:t>
      </w:r>
      <w:r>
        <w:rPr>
          <w:w w:val="105"/>
          <w:vertAlign w:val="baseline"/>
        </w:rPr>
        <w:t>e) using externally provided carbon conversion factors including from Defra (UK) and the IEA (other markets) on an annual basis.</w:t>
      </w:r>
    </w:p>
    <w:p>
      <w:pPr>
        <w:pStyle w:val="Heading5"/>
      </w:pPr>
      <w:r>
        <w:rPr>
          <w:b w:val="0"/>
        </w:rPr>
        <w:br w:type="column"/>
      </w:r>
      <w:r>
        <w:rPr>
          <w:spacing w:val="-2"/>
          <w:w w:val="105"/>
        </w:rPr>
        <w:t>Ambitions</w:t>
      </w:r>
    </w:p>
    <w:p>
      <w:pPr>
        <w:pStyle w:val="BodyText"/>
        <w:spacing w:before="4"/>
        <w:rPr>
          <w:b/>
          <w:sz w:val="5"/>
        </w:rPr>
      </w:pPr>
      <w:r>
        <w:rPr>
          <w:b/>
          <w:sz w:val="5"/>
        </w:rPr>
        <mc:AlternateContent>
          <mc:Choice Requires="wps">
            <w:drawing>
              <wp:anchor distT="0" distB="0" distL="0" distR="0" allowOverlap="1" layoutInCell="1" locked="0" behindDoc="1" simplePos="0" relativeHeight="487907840">
                <wp:simplePos x="0" y="0"/>
                <wp:positionH relativeFrom="page">
                  <wp:posOffset>5281676</wp:posOffset>
                </wp:positionH>
                <wp:positionV relativeFrom="paragraph">
                  <wp:posOffset>54542</wp:posOffset>
                </wp:positionV>
                <wp:extent cx="2200275" cy="2057400"/>
                <wp:effectExtent l="0" t="0" r="0" b="0"/>
                <wp:wrapTopAndBottom/>
                <wp:docPr id="1142" name="Group 1142"/>
                <wp:cNvGraphicFramePr>
                  <a:graphicFrameLocks/>
                </wp:cNvGraphicFramePr>
                <a:graphic>
                  <a:graphicData uri="http://schemas.microsoft.com/office/word/2010/wordprocessingGroup">
                    <wpg:wgp>
                      <wpg:cNvPr id="1142" name="Group 1142"/>
                      <wpg:cNvGrpSpPr/>
                      <wpg:grpSpPr>
                        <a:xfrm>
                          <a:off x="0" y="0"/>
                          <a:ext cx="2200275" cy="2057400"/>
                          <a:chExt cx="2200275" cy="2057400"/>
                        </a:xfrm>
                      </wpg:grpSpPr>
                      <wps:wsp>
                        <wps:cNvPr id="1143" name="Graphic 1143"/>
                        <wps:cNvSpPr/>
                        <wps:spPr>
                          <a:xfrm>
                            <a:off x="0" y="0"/>
                            <a:ext cx="2200275" cy="2057400"/>
                          </a:xfrm>
                          <a:custGeom>
                            <a:avLst/>
                            <a:gdLst/>
                            <a:ahLst/>
                            <a:cxnLst/>
                            <a:rect l="l" t="t" r="r" b="b"/>
                            <a:pathLst>
                              <a:path w="2200275" h="2057400">
                                <a:moveTo>
                                  <a:pt x="2081402" y="0"/>
                                </a:moveTo>
                                <a:lnTo>
                                  <a:pt x="118872" y="0"/>
                                </a:lnTo>
                                <a:lnTo>
                                  <a:pt x="72598" y="9340"/>
                                </a:lnTo>
                                <a:lnTo>
                                  <a:pt x="34813" y="34813"/>
                                </a:lnTo>
                                <a:lnTo>
                                  <a:pt x="9340" y="72598"/>
                                </a:lnTo>
                                <a:lnTo>
                                  <a:pt x="0" y="118872"/>
                                </a:lnTo>
                                <a:lnTo>
                                  <a:pt x="0" y="1938528"/>
                                </a:lnTo>
                                <a:lnTo>
                                  <a:pt x="9340" y="1984801"/>
                                </a:lnTo>
                                <a:lnTo>
                                  <a:pt x="34813" y="2022586"/>
                                </a:lnTo>
                                <a:lnTo>
                                  <a:pt x="72598" y="2048059"/>
                                </a:lnTo>
                                <a:lnTo>
                                  <a:pt x="118872" y="2057400"/>
                                </a:lnTo>
                                <a:lnTo>
                                  <a:pt x="2081402" y="2057400"/>
                                </a:lnTo>
                                <a:lnTo>
                                  <a:pt x="2127676" y="2048059"/>
                                </a:lnTo>
                                <a:lnTo>
                                  <a:pt x="2165461" y="2022586"/>
                                </a:lnTo>
                                <a:lnTo>
                                  <a:pt x="2190934" y="1984801"/>
                                </a:lnTo>
                                <a:lnTo>
                                  <a:pt x="2200275" y="1938528"/>
                                </a:lnTo>
                                <a:lnTo>
                                  <a:pt x="2200275" y="118872"/>
                                </a:lnTo>
                                <a:lnTo>
                                  <a:pt x="2190934" y="72598"/>
                                </a:lnTo>
                                <a:lnTo>
                                  <a:pt x="2165461" y="34813"/>
                                </a:lnTo>
                                <a:lnTo>
                                  <a:pt x="2127676" y="9340"/>
                                </a:lnTo>
                                <a:lnTo>
                                  <a:pt x="2081402" y="0"/>
                                </a:lnTo>
                                <a:close/>
                              </a:path>
                            </a:pathLst>
                          </a:custGeom>
                          <a:solidFill>
                            <a:srgbClr val="D0EBB8"/>
                          </a:solidFill>
                        </wps:spPr>
                        <wps:bodyPr wrap="square" lIns="0" tIns="0" rIns="0" bIns="0" rtlCol="0">
                          <a:prstTxWarp prst="textNoShape">
                            <a:avLst/>
                          </a:prstTxWarp>
                          <a:noAutofit/>
                        </wps:bodyPr>
                      </wps:wsp>
                      <pic:pic>
                        <pic:nvPicPr>
                          <pic:cNvPr id="1144" name="Image 1144"/>
                          <pic:cNvPicPr/>
                        </pic:nvPicPr>
                        <pic:blipFill>
                          <a:blip r:embed="rId161" cstate="print"/>
                          <a:stretch>
                            <a:fillRect/>
                          </a:stretch>
                        </pic:blipFill>
                        <pic:spPr>
                          <a:xfrm>
                            <a:off x="1850007" y="174922"/>
                            <a:ext cx="216028" cy="216028"/>
                          </a:xfrm>
                          <a:prstGeom prst="rect">
                            <a:avLst/>
                          </a:prstGeom>
                        </pic:spPr>
                      </pic:pic>
                      <pic:pic>
                        <pic:nvPicPr>
                          <pic:cNvPr id="1145" name="Image 1145"/>
                          <pic:cNvPicPr/>
                        </pic:nvPicPr>
                        <pic:blipFill>
                          <a:blip r:embed="rId7" cstate="print"/>
                          <a:stretch>
                            <a:fillRect/>
                          </a:stretch>
                        </pic:blipFill>
                        <pic:spPr>
                          <a:xfrm>
                            <a:off x="143066" y="1738436"/>
                            <a:ext cx="105792" cy="105792"/>
                          </a:xfrm>
                          <a:prstGeom prst="rect">
                            <a:avLst/>
                          </a:prstGeom>
                        </pic:spPr>
                      </pic:pic>
                      <wps:wsp>
                        <wps:cNvPr id="1146" name="Textbox 1146"/>
                        <wps:cNvSpPr txBox="1"/>
                        <wps:spPr>
                          <a:xfrm>
                            <a:off x="0" y="0"/>
                            <a:ext cx="2200275" cy="2057400"/>
                          </a:xfrm>
                          <a:prstGeom prst="rect">
                            <a:avLst/>
                          </a:prstGeom>
                        </wps:spPr>
                        <wps:txbx>
                          <w:txbxContent>
                            <w:p>
                              <w:pPr>
                                <w:spacing w:line="240" w:lineRule="auto" w:before="87"/>
                                <w:rPr>
                                  <w:b/>
                                  <w:sz w:val="17"/>
                                </w:rPr>
                              </w:pPr>
                            </w:p>
                            <w:p>
                              <w:pPr>
                                <w:spacing w:line="249" w:lineRule="auto" w:before="0"/>
                                <w:ind w:left="263" w:right="631" w:firstLine="0"/>
                                <w:jc w:val="left"/>
                                <w:rPr>
                                  <w:sz w:val="17"/>
                                </w:rPr>
                              </w:pPr>
                              <w:r>
                                <w:rPr>
                                  <w:w w:val="105"/>
                                  <w:sz w:val="17"/>
                                </w:rPr>
                                <w:t>The ambitions covered in this section were published as part</w:t>
                              </w:r>
                              <w:r>
                                <w:rPr>
                                  <w:spacing w:val="40"/>
                                  <w:w w:val="105"/>
                                  <w:sz w:val="17"/>
                                </w:rPr>
                                <w:t> </w:t>
                              </w:r>
                              <w:r>
                                <w:rPr>
                                  <w:w w:val="105"/>
                                  <w:sz w:val="17"/>
                                </w:rPr>
                                <w:t>of the Transition Plan in February 2025, a summary of which can be found on </w:t>
                              </w:r>
                              <w:hyperlink w:history="true" w:anchor="_bookmark2">
                                <w:r>
                                  <w:rPr>
                                    <w:w w:val="105"/>
                                    <w:sz w:val="17"/>
                                  </w:rPr>
                                  <w:t>page 3</w:t>
                                </w:r>
                              </w:hyperlink>
                              <w:r>
                                <w:rPr>
                                  <w:w w:val="105"/>
                                  <w:sz w:val="17"/>
                                </w:rPr>
                                <w:t> and </w:t>
                              </w:r>
                              <w:hyperlink w:history="true" w:anchor="_bookmark3">
                                <w:r>
                                  <w:rPr>
                                    <w:w w:val="105"/>
                                    <w:sz w:val="17"/>
                                  </w:rPr>
                                  <w:t>4</w:t>
                                </w:r>
                              </w:hyperlink>
                              <w:r>
                                <w:rPr>
                                  <w:w w:val="105"/>
                                  <w:sz w:val="17"/>
                                </w:rPr>
                                <w:t> of this report. The ambitions relate to the operations pillar of our implementation</w:t>
                              </w:r>
                              <w:r>
                                <w:rPr>
                                  <w:spacing w:val="-6"/>
                                  <w:w w:val="105"/>
                                  <w:sz w:val="17"/>
                                </w:rPr>
                                <w:t> </w:t>
                              </w:r>
                              <w:r>
                                <w:rPr>
                                  <w:w w:val="105"/>
                                  <w:sz w:val="17"/>
                                </w:rPr>
                                <w:t>strategy, underpinned</w:t>
                              </w:r>
                              <w:r>
                                <w:rPr>
                                  <w:spacing w:val="-13"/>
                                  <w:w w:val="105"/>
                                  <w:sz w:val="17"/>
                                </w:rPr>
                                <w:t> </w:t>
                              </w:r>
                              <w:r>
                                <w:rPr>
                                  <w:w w:val="105"/>
                                  <w:sz w:val="17"/>
                                </w:rPr>
                                <w:t>by</w:t>
                              </w:r>
                              <w:r>
                                <w:rPr>
                                  <w:spacing w:val="-12"/>
                                  <w:w w:val="105"/>
                                  <w:sz w:val="17"/>
                                </w:rPr>
                                <w:t> </w:t>
                              </w:r>
                              <w:r>
                                <w:rPr>
                                  <w:w w:val="105"/>
                                  <w:sz w:val="17"/>
                                </w:rPr>
                                <w:t>our</w:t>
                              </w:r>
                              <w:r>
                                <w:rPr>
                                  <w:spacing w:val="-13"/>
                                  <w:w w:val="105"/>
                                  <w:sz w:val="17"/>
                                </w:rPr>
                                <w:t> </w:t>
                              </w:r>
                              <w:r>
                                <w:rPr>
                                  <w:w w:val="105"/>
                                  <w:sz w:val="17"/>
                                </w:rPr>
                                <w:t>engagement </w:t>
                              </w:r>
                              <w:r>
                                <w:rPr>
                                  <w:spacing w:val="-2"/>
                                  <w:w w:val="105"/>
                                  <w:sz w:val="17"/>
                                </w:rPr>
                                <w:t>strategy.</w:t>
                              </w:r>
                            </w:p>
                            <w:p>
                              <w:pPr>
                                <w:spacing w:line="240" w:lineRule="auto" w:before="27"/>
                                <w:rPr>
                                  <w:sz w:val="17"/>
                                </w:rPr>
                              </w:pPr>
                            </w:p>
                            <w:p>
                              <w:pPr>
                                <w:spacing w:before="1"/>
                                <w:ind w:left="458" w:right="0" w:firstLine="0"/>
                                <w:jc w:val="left"/>
                                <w:rPr>
                                  <w:sz w:val="16"/>
                                </w:rPr>
                              </w:pPr>
                              <w:r>
                                <w:rPr>
                                  <w:b/>
                                  <w:sz w:val="16"/>
                                </w:rPr>
                                <w:t>Read</w:t>
                              </w:r>
                              <w:r>
                                <w:rPr>
                                  <w:b/>
                                  <w:spacing w:val="3"/>
                                  <w:sz w:val="16"/>
                                </w:rPr>
                                <w:t> </w:t>
                              </w:r>
                              <w:r>
                                <w:rPr>
                                  <w:b/>
                                  <w:sz w:val="16"/>
                                </w:rPr>
                                <w:t>more:</w:t>
                              </w:r>
                              <w:r>
                                <w:rPr>
                                  <w:b/>
                                  <w:spacing w:val="2"/>
                                  <w:sz w:val="16"/>
                                </w:rPr>
                                <w:t> </w:t>
                              </w:r>
                              <w:hyperlink r:id="rId10">
                                <w:r>
                                  <w:rPr>
                                    <w:sz w:val="16"/>
                                    <w:u w:val="single"/>
                                  </w:rPr>
                                  <w:t>Our</w:t>
                                </w:r>
                                <w:r>
                                  <w:rPr>
                                    <w:spacing w:val="9"/>
                                    <w:sz w:val="16"/>
                                    <w:u w:val="single"/>
                                  </w:rPr>
                                  <w:t> </w:t>
                                </w:r>
                                <w:r>
                                  <w:rPr>
                                    <w:sz w:val="16"/>
                                    <w:u w:val="single"/>
                                  </w:rPr>
                                  <w:t>Transition</w:t>
                                </w:r>
                                <w:r>
                                  <w:rPr>
                                    <w:spacing w:val="10"/>
                                    <w:sz w:val="16"/>
                                    <w:u w:val="single"/>
                                  </w:rPr>
                                  <w:t> </w:t>
                                </w:r>
                                <w:r>
                                  <w:rPr>
                                    <w:spacing w:val="-4"/>
                                    <w:sz w:val="16"/>
                                    <w:u w:val="single"/>
                                  </w:rPr>
                                  <w:t>Plan</w:t>
                                </w:r>
                              </w:hyperlink>
                            </w:p>
                          </w:txbxContent>
                        </wps:txbx>
                        <wps:bodyPr wrap="square" lIns="0" tIns="0" rIns="0" bIns="0" rtlCol="0">
                          <a:noAutofit/>
                        </wps:bodyPr>
                      </wps:wsp>
                    </wpg:wgp>
                  </a:graphicData>
                </a:graphic>
              </wp:anchor>
            </w:drawing>
          </mc:Choice>
          <mc:Fallback>
            <w:pict>
              <v:group style="position:absolute;margin-left:415.880005pt;margin-top:4.294707pt;width:173.25pt;height:162pt;mso-position-horizontal-relative:page;mso-position-vertical-relative:paragraph;z-index:-15408640;mso-wrap-distance-left:0;mso-wrap-distance-right:0" id="docshapegroup722" coordorigin="8318,86" coordsize="3465,3240">
                <v:shape style="position:absolute;left:8317;top:85;width:3465;height:3240" id="docshape723" coordorigin="8318,86" coordsize="3465,3240" path="m11595,86l8505,86,8432,101,8372,141,8332,200,8318,273,8318,3139,8332,3212,8372,3271,8432,3311,8505,3326,11595,3326,11668,3311,11728,3271,11768,3212,11783,3139,11783,273,11768,200,11728,141,11668,101,11595,86xe" filled="true" fillcolor="#d0ebb8" stroked="false">
                  <v:path arrowok="t"/>
                  <v:fill type="solid"/>
                </v:shape>
                <v:shape style="position:absolute;left:11231;top:361;width:341;height:341" type="#_x0000_t75" id="docshape724" stroked="false">
                  <v:imagedata r:id="rId161" o:title=""/>
                </v:shape>
                <v:shape style="position:absolute;left:8542;top:2823;width:167;height:167" type="#_x0000_t75" id="docshape725" stroked="false">
                  <v:imagedata r:id="rId7" o:title=""/>
                </v:shape>
                <v:shape style="position:absolute;left:8317;top:85;width:3465;height:3240" type="#_x0000_t202" id="docshape726" filled="false" stroked="false">
                  <v:textbox inset="0,0,0,0">
                    <w:txbxContent>
                      <w:p>
                        <w:pPr>
                          <w:spacing w:line="240" w:lineRule="auto" w:before="87"/>
                          <w:rPr>
                            <w:b/>
                            <w:sz w:val="17"/>
                          </w:rPr>
                        </w:pPr>
                      </w:p>
                      <w:p>
                        <w:pPr>
                          <w:spacing w:line="249" w:lineRule="auto" w:before="0"/>
                          <w:ind w:left="263" w:right="631" w:firstLine="0"/>
                          <w:jc w:val="left"/>
                          <w:rPr>
                            <w:sz w:val="17"/>
                          </w:rPr>
                        </w:pPr>
                        <w:r>
                          <w:rPr>
                            <w:w w:val="105"/>
                            <w:sz w:val="17"/>
                          </w:rPr>
                          <w:t>The ambitions covered in this section were published as part</w:t>
                        </w:r>
                        <w:r>
                          <w:rPr>
                            <w:spacing w:val="40"/>
                            <w:w w:val="105"/>
                            <w:sz w:val="17"/>
                          </w:rPr>
                          <w:t> </w:t>
                        </w:r>
                        <w:r>
                          <w:rPr>
                            <w:w w:val="105"/>
                            <w:sz w:val="17"/>
                          </w:rPr>
                          <w:t>of the Transition Plan in February 2025, a summary of which can be found on </w:t>
                        </w:r>
                        <w:hyperlink w:history="true" w:anchor="_bookmark2">
                          <w:r>
                            <w:rPr>
                              <w:w w:val="105"/>
                              <w:sz w:val="17"/>
                            </w:rPr>
                            <w:t>page 3</w:t>
                          </w:r>
                        </w:hyperlink>
                        <w:r>
                          <w:rPr>
                            <w:w w:val="105"/>
                            <w:sz w:val="17"/>
                          </w:rPr>
                          <w:t> and </w:t>
                        </w:r>
                        <w:hyperlink w:history="true" w:anchor="_bookmark3">
                          <w:r>
                            <w:rPr>
                              <w:w w:val="105"/>
                              <w:sz w:val="17"/>
                            </w:rPr>
                            <w:t>4</w:t>
                          </w:r>
                        </w:hyperlink>
                        <w:r>
                          <w:rPr>
                            <w:w w:val="105"/>
                            <w:sz w:val="17"/>
                          </w:rPr>
                          <w:t> of this report. The ambitions relate to the operations pillar of our implementation</w:t>
                        </w:r>
                        <w:r>
                          <w:rPr>
                            <w:spacing w:val="-6"/>
                            <w:w w:val="105"/>
                            <w:sz w:val="17"/>
                          </w:rPr>
                          <w:t> </w:t>
                        </w:r>
                        <w:r>
                          <w:rPr>
                            <w:w w:val="105"/>
                            <w:sz w:val="17"/>
                          </w:rPr>
                          <w:t>strategy, underpinned</w:t>
                        </w:r>
                        <w:r>
                          <w:rPr>
                            <w:spacing w:val="-13"/>
                            <w:w w:val="105"/>
                            <w:sz w:val="17"/>
                          </w:rPr>
                          <w:t> </w:t>
                        </w:r>
                        <w:r>
                          <w:rPr>
                            <w:w w:val="105"/>
                            <w:sz w:val="17"/>
                          </w:rPr>
                          <w:t>by</w:t>
                        </w:r>
                        <w:r>
                          <w:rPr>
                            <w:spacing w:val="-12"/>
                            <w:w w:val="105"/>
                            <w:sz w:val="17"/>
                          </w:rPr>
                          <w:t> </w:t>
                        </w:r>
                        <w:r>
                          <w:rPr>
                            <w:w w:val="105"/>
                            <w:sz w:val="17"/>
                          </w:rPr>
                          <w:t>our</w:t>
                        </w:r>
                        <w:r>
                          <w:rPr>
                            <w:spacing w:val="-13"/>
                            <w:w w:val="105"/>
                            <w:sz w:val="17"/>
                          </w:rPr>
                          <w:t> </w:t>
                        </w:r>
                        <w:r>
                          <w:rPr>
                            <w:w w:val="105"/>
                            <w:sz w:val="17"/>
                          </w:rPr>
                          <w:t>engagement </w:t>
                        </w:r>
                        <w:r>
                          <w:rPr>
                            <w:spacing w:val="-2"/>
                            <w:w w:val="105"/>
                            <w:sz w:val="17"/>
                          </w:rPr>
                          <w:t>strategy.</w:t>
                        </w:r>
                      </w:p>
                      <w:p>
                        <w:pPr>
                          <w:spacing w:line="240" w:lineRule="auto" w:before="27"/>
                          <w:rPr>
                            <w:sz w:val="17"/>
                          </w:rPr>
                        </w:pPr>
                      </w:p>
                      <w:p>
                        <w:pPr>
                          <w:spacing w:before="1"/>
                          <w:ind w:left="458" w:right="0" w:firstLine="0"/>
                          <w:jc w:val="left"/>
                          <w:rPr>
                            <w:sz w:val="16"/>
                          </w:rPr>
                        </w:pPr>
                        <w:r>
                          <w:rPr>
                            <w:b/>
                            <w:sz w:val="16"/>
                          </w:rPr>
                          <w:t>Read</w:t>
                        </w:r>
                        <w:r>
                          <w:rPr>
                            <w:b/>
                            <w:spacing w:val="3"/>
                            <w:sz w:val="16"/>
                          </w:rPr>
                          <w:t> </w:t>
                        </w:r>
                        <w:r>
                          <w:rPr>
                            <w:b/>
                            <w:sz w:val="16"/>
                          </w:rPr>
                          <w:t>more:</w:t>
                        </w:r>
                        <w:r>
                          <w:rPr>
                            <w:b/>
                            <w:spacing w:val="2"/>
                            <w:sz w:val="16"/>
                          </w:rPr>
                          <w:t> </w:t>
                        </w:r>
                        <w:hyperlink r:id="rId10">
                          <w:r>
                            <w:rPr>
                              <w:sz w:val="16"/>
                              <w:u w:val="single"/>
                            </w:rPr>
                            <w:t>Our</w:t>
                          </w:r>
                          <w:r>
                            <w:rPr>
                              <w:spacing w:val="9"/>
                              <w:sz w:val="16"/>
                              <w:u w:val="single"/>
                            </w:rPr>
                            <w:t> </w:t>
                          </w:r>
                          <w:r>
                            <w:rPr>
                              <w:sz w:val="16"/>
                              <w:u w:val="single"/>
                            </w:rPr>
                            <w:t>Transition</w:t>
                          </w:r>
                          <w:r>
                            <w:rPr>
                              <w:spacing w:val="10"/>
                              <w:sz w:val="16"/>
                              <w:u w:val="single"/>
                            </w:rPr>
                            <w:t> </w:t>
                          </w:r>
                          <w:r>
                            <w:rPr>
                              <w:spacing w:val="-4"/>
                              <w:sz w:val="16"/>
                              <w:u w:val="single"/>
                            </w:rPr>
                            <w:t>Plan</w:t>
                          </w:r>
                        </w:hyperlink>
                      </w:p>
                    </w:txbxContent>
                  </v:textbox>
                  <w10:wrap type="none"/>
                </v:shape>
                <w10:wrap type="topAndBottom"/>
              </v:group>
            </w:pict>
          </mc:Fallback>
        </mc:AlternateContent>
      </w:r>
    </w:p>
    <w:p>
      <w:pPr>
        <w:pStyle w:val="BodyText"/>
        <w:spacing w:line="249" w:lineRule="auto" w:before="202"/>
        <w:ind w:left="142" w:right="72"/>
      </w:pPr>
      <w:r>
        <w:rPr>
          <w:w w:val="105"/>
        </w:rPr>
        <w:t>We aim to achieve a 90% reduction in our Scope </w:t>
      </w:r>
      <w:r>
        <w:rPr/>
        <w:t>1 </w:t>
      </w:r>
      <w:r>
        <w:rPr>
          <w:w w:val="105"/>
        </w:rPr>
        <w:t>and 2 emissions by 2030 from a 2019</w:t>
      </w:r>
      <w:r>
        <w:rPr>
          <w:spacing w:val="-13"/>
          <w:w w:val="105"/>
        </w:rPr>
        <w:t> </w:t>
      </w:r>
      <w:r>
        <w:rPr>
          <w:w w:val="105"/>
        </w:rPr>
        <w:t>baseline.</w:t>
      </w:r>
      <w:r>
        <w:rPr>
          <w:spacing w:val="-12"/>
          <w:w w:val="105"/>
        </w:rPr>
        <w:t> </w:t>
      </w:r>
      <w:r>
        <w:rPr>
          <w:w w:val="105"/>
        </w:rPr>
        <w:t>We</w:t>
      </w:r>
      <w:r>
        <w:rPr>
          <w:spacing w:val="-13"/>
          <w:w w:val="105"/>
        </w:rPr>
        <w:t> </w:t>
      </w:r>
      <w:r>
        <w:rPr>
          <w:w w:val="105"/>
        </w:rPr>
        <w:t>will</w:t>
      </w:r>
      <w:r>
        <w:rPr>
          <w:spacing w:val="-12"/>
          <w:w w:val="105"/>
        </w:rPr>
        <w:t> </w:t>
      </w:r>
      <w:r>
        <w:rPr>
          <w:w w:val="105"/>
        </w:rPr>
        <w:t>offset</w:t>
      </w:r>
      <w:r>
        <w:rPr>
          <w:spacing w:val="-12"/>
          <w:w w:val="105"/>
        </w:rPr>
        <w:t> </w:t>
      </w:r>
      <w:r>
        <w:rPr>
          <w:w w:val="105"/>
        </w:rPr>
        <w:t>the</w:t>
      </w:r>
      <w:r>
        <w:rPr>
          <w:spacing w:val="-13"/>
          <w:w w:val="105"/>
        </w:rPr>
        <w:t> </w:t>
      </w:r>
      <w:r>
        <w:rPr>
          <w:w w:val="105"/>
        </w:rPr>
        <w:t>remaining 10% from 2030 with carbon removal credits.</w:t>
      </w:r>
      <w:r>
        <w:rPr>
          <w:spacing w:val="-3"/>
          <w:w w:val="105"/>
        </w:rPr>
        <w:t> </w:t>
      </w:r>
      <w:r>
        <w:rPr>
          <w:w w:val="105"/>
        </w:rPr>
        <w:t>We</w:t>
      </w:r>
      <w:r>
        <w:rPr>
          <w:spacing w:val="-3"/>
          <w:w w:val="105"/>
        </w:rPr>
        <w:t> </w:t>
      </w:r>
      <w:r>
        <w:rPr>
          <w:w w:val="105"/>
        </w:rPr>
        <w:t>are</w:t>
      </w:r>
      <w:r>
        <w:rPr>
          <w:spacing w:val="-3"/>
          <w:w w:val="105"/>
        </w:rPr>
        <w:t> </w:t>
      </w:r>
      <w:r>
        <w:rPr>
          <w:w w:val="105"/>
        </w:rPr>
        <w:t>committed</w:t>
      </w:r>
      <w:r>
        <w:rPr>
          <w:spacing w:val="-3"/>
          <w:w w:val="105"/>
        </w:rPr>
        <w:t> </w:t>
      </w:r>
      <w:r>
        <w:rPr>
          <w:w w:val="105"/>
        </w:rPr>
        <w:t>to</w:t>
      </w:r>
      <w:r>
        <w:rPr>
          <w:spacing w:val="-3"/>
          <w:w w:val="105"/>
        </w:rPr>
        <w:t> </w:t>
      </w:r>
      <w:r>
        <w:rPr>
          <w:w w:val="105"/>
        </w:rPr>
        <w:t>continuing</w:t>
      </w:r>
      <w:r>
        <w:rPr>
          <w:spacing w:val="-3"/>
          <w:w w:val="105"/>
        </w:rPr>
        <w:t> </w:t>
      </w:r>
      <w:r>
        <w:rPr>
          <w:w w:val="105"/>
        </w:rPr>
        <w:t>to use 100% renewable electricity in Aviva’s operations (aligned to the RE100 commitment). Our 2023 electricity was verified</w:t>
      </w:r>
      <w:r>
        <w:rPr>
          <w:spacing w:val="-4"/>
          <w:w w:val="105"/>
        </w:rPr>
        <w:t> </w:t>
      </w:r>
      <w:r>
        <w:rPr>
          <w:w w:val="105"/>
        </w:rPr>
        <w:t>by</w:t>
      </w:r>
      <w:r>
        <w:rPr>
          <w:spacing w:val="-4"/>
          <w:w w:val="105"/>
        </w:rPr>
        <w:t> </w:t>
      </w:r>
      <w:r>
        <w:rPr>
          <w:w w:val="105"/>
        </w:rPr>
        <w:t>the</w:t>
      </w:r>
      <w:r>
        <w:rPr>
          <w:spacing w:val="-4"/>
          <w:w w:val="105"/>
        </w:rPr>
        <w:t> </w:t>
      </w:r>
      <w:r>
        <w:rPr>
          <w:w w:val="105"/>
        </w:rPr>
        <w:t>CDP</w:t>
      </w:r>
      <w:r>
        <w:rPr>
          <w:spacing w:val="-4"/>
          <w:w w:val="105"/>
        </w:rPr>
        <w:t> </w:t>
      </w:r>
      <w:r>
        <w:rPr>
          <w:w w:val="105"/>
        </w:rPr>
        <w:t>as</w:t>
      </w:r>
      <w:r>
        <w:rPr>
          <w:spacing w:val="-4"/>
          <w:w w:val="105"/>
        </w:rPr>
        <w:t> </w:t>
      </w:r>
      <w:r>
        <w:rPr>
          <w:w w:val="105"/>
        </w:rPr>
        <w:t>being</w:t>
      </w:r>
      <w:r>
        <w:rPr>
          <w:spacing w:val="-4"/>
          <w:w w:val="105"/>
        </w:rPr>
        <w:t> </w:t>
      </w:r>
      <w:r>
        <w:rPr>
          <w:w w:val="105"/>
        </w:rPr>
        <w:t>from</w:t>
      </w:r>
      <w:r>
        <w:rPr>
          <w:spacing w:val="-4"/>
          <w:w w:val="105"/>
        </w:rPr>
        <w:t> </w:t>
      </w:r>
      <w:r>
        <w:rPr>
          <w:w w:val="105"/>
        </w:rPr>
        <w:t>certified </w:t>
      </w:r>
      <w:r>
        <w:rPr>
          <w:spacing w:val="-2"/>
          <w:w w:val="105"/>
        </w:rPr>
        <w:t>renewable</w:t>
      </w:r>
      <w:r>
        <w:rPr>
          <w:spacing w:val="-6"/>
          <w:w w:val="105"/>
        </w:rPr>
        <w:t> </w:t>
      </w:r>
      <w:r>
        <w:rPr>
          <w:spacing w:val="-2"/>
          <w:w w:val="105"/>
        </w:rPr>
        <w:t>sources,</w:t>
      </w:r>
      <w:r>
        <w:rPr>
          <w:spacing w:val="-6"/>
          <w:w w:val="105"/>
        </w:rPr>
        <w:t> </w:t>
      </w:r>
      <w:r>
        <w:rPr>
          <w:spacing w:val="-2"/>
          <w:w w:val="105"/>
        </w:rPr>
        <w:t>maintaining</w:t>
      </w:r>
      <w:r>
        <w:rPr>
          <w:spacing w:val="-6"/>
          <w:w w:val="105"/>
        </w:rPr>
        <w:t> </w:t>
      </w:r>
      <w:r>
        <w:rPr>
          <w:spacing w:val="-2"/>
          <w:w w:val="105"/>
        </w:rPr>
        <w:t>our</w:t>
      </w:r>
      <w:r>
        <w:rPr>
          <w:spacing w:val="-6"/>
          <w:w w:val="105"/>
        </w:rPr>
        <w:t> </w:t>
      </w:r>
      <w:r>
        <w:rPr>
          <w:spacing w:val="-2"/>
          <w:w w:val="105"/>
        </w:rPr>
        <w:t>RE100 commitment.</w:t>
      </w:r>
    </w:p>
    <w:p>
      <w:pPr>
        <w:pStyle w:val="BodyText"/>
        <w:spacing w:line="249" w:lineRule="auto" w:before="119"/>
        <w:ind w:left="142"/>
      </w:pPr>
      <w:r>
        <w:rPr>
          <w:w w:val="105"/>
        </w:rPr>
        <w:t>The</w:t>
      </w:r>
      <w:r>
        <w:rPr>
          <w:spacing w:val="-13"/>
          <w:w w:val="105"/>
        </w:rPr>
        <w:t> </w:t>
      </w:r>
      <w:r>
        <w:rPr>
          <w:w w:val="105"/>
        </w:rPr>
        <w:t>table</w:t>
      </w:r>
      <w:r>
        <w:rPr>
          <w:spacing w:val="-12"/>
          <w:w w:val="105"/>
        </w:rPr>
        <w:t> </w:t>
      </w:r>
      <w:r>
        <w:rPr>
          <w:w w:val="105"/>
        </w:rPr>
        <w:t>sets</w:t>
      </w:r>
      <w:r>
        <w:rPr>
          <w:spacing w:val="-13"/>
          <w:w w:val="105"/>
        </w:rPr>
        <w:t> </w:t>
      </w:r>
      <w:r>
        <w:rPr>
          <w:w w:val="105"/>
        </w:rPr>
        <w:t>out</w:t>
      </w:r>
      <w:r>
        <w:rPr>
          <w:spacing w:val="-12"/>
          <w:w w:val="105"/>
        </w:rPr>
        <w:t> </w:t>
      </w:r>
      <w:r>
        <w:rPr>
          <w:w w:val="105"/>
        </w:rPr>
        <w:t>our</w:t>
      </w:r>
      <w:r>
        <w:rPr>
          <w:spacing w:val="-12"/>
          <w:w w:val="105"/>
        </w:rPr>
        <w:t> </w:t>
      </w:r>
      <w:r>
        <w:rPr>
          <w:w w:val="105"/>
        </w:rPr>
        <w:t>GHG</w:t>
      </w:r>
      <w:r>
        <w:rPr>
          <w:spacing w:val="-13"/>
          <w:w w:val="105"/>
        </w:rPr>
        <w:t> </w:t>
      </w:r>
      <w:r>
        <w:rPr>
          <w:w w:val="105"/>
        </w:rPr>
        <w:t>emissions</w:t>
      </w:r>
      <w:r>
        <w:rPr>
          <w:spacing w:val="-12"/>
          <w:w w:val="105"/>
        </w:rPr>
        <w:t> </w:t>
      </w:r>
      <w:r>
        <w:rPr>
          <w:w w:val="105"/>
        </w:rPr>
        <w:t>on</w:t>
      </w:r>
      <w:r>
        <w:rPr>
          <w:spacing w:val="-13"/>
          <w:w w:val="105"/>
        </w:rPr>
        <w:t> </w:t>
      </w:r>
      <w:r>
        <w:rPr>
          <w:w w:val="105"/>
        </w:rPr>
        <w:t>an absolute</w:t>
      </w:r>
      <w:r>
        <w:rPr>
          <w:spacing w:val="-7"/>
          <w:w w:val="105"/>
        </w:rPr>
        <w:t> </w:t>
      </w:r>
      <w:r>
        <w:rPr>
          <w:w w:val="105"/>
        </w:rPr>
        <w:t>CO</w:t>
      </w:r>
      <w:r>
        <w:rPr>
          <w:w w:val="105"/>
          <w:vertAlign w:val="subscript"/>
        </w:rPr>
        <w:t>2</w:t>
      </w:r>
      <w:r>
        <w:rPr>
          <w:w w:val="105"/>
          <w:vertAlign w:val="baseline"/>
        </w:rPr>
        <w:t>e</w:t>
      </w:r>
      <w:r>
        <w:rPr>
          <w:spacing w:val="-7"/>
          <w:w w:val="105"/>
          <w:vertAlign w:val="baseline"/>
        </w:rPr>
        <w:t> </w:t>
      </w:r>
      <w:r>
        <w:rPr>
          <w:w w:val="105"/>
          <w:vertAlign w:val="baseline"/>
        </w:rPr>
        <w:t>basis</w:t>
      </w:r>
      <w:r>
        <w:rPr>
          <w:spacing w:val="-7"/>
          <w:w w:val="105"/>
          <w:vertAlign w:val="baseline"/>
        </w:rPr>
        <w:t> </w:t>
      </w:r>
      <w:r>
        <w:rPr>
          <w:w w:val="105"/>
          <w:vertAlign w:val="baseline"/>
        </w:rPr>
        <w:t>in</w:t>
      </w:r>
      <w:r>
        <w:rPr>
          <w:spacing w:val="-7"/>
          <w:w w:val="105"/>
          <w:vertAlign w:val="baseline"/>
        </w:rPr>
        <w:t> </w:t>
      </w:r>
      <w:r>
        <w:rPr>
          <w:w w:val="105"/>
          <w:vertAlign w:val="baseline"/>
        </w:rPr>
        <w:t>accordance</w:t>
      </w:r>
      <w:r>
        <w:rPr>
          <w:spacing w:val="-7"/>
          <w:w w:val="105"/>
          <w:vertAlign w:val="baseline"/>
        </w:rPr>
        <w:t> </w:t>
      </w:r>
      <w:r>
        <w:rPr>
          <w:w w:val="105"/>
          <w:vertAlign w:val="baseline"/>
        </w:rPr>
        <w:t>with</w:t>
      </w:r>
      <w:r>
        <w:rPr>
          <w:spacing w:val="-7"/>
          <w:w w:val="105"/>
          <w:vertAlign w:val="baseline"/>
        </w:rPr>
        <w:t> </w:t>
      </w:r>
      <w:r>
        <w:rPr>
          <w:w w:val="105"/>
          <w:vertAlign w:val="baseline"/>
        </w:rPr>
        <w:t>the Streamlined Energy and Carbon Reporting (SECR) for our Group-wide operations.</w:t>
      </w:r>
    </w:p>
    <w:p>
      <w:pPr>
        <w:pStyle w:val="Heading5"/>
      </w:pPr>
      <w:r>
        <w:rPr>
          <w:b w:val="0"/>
        </w:rPr>
        <w:br w:type="column"/>
      </w:r>
      <w:r>
        <w:rPr>
          <w:spacing w:val="-2"/>
          <w:w w:val="105"/>
        </w:rPr>
        <w:t>Analysis</w:t>
      </w:r>
    </w:p>
    <w:p>
      <w:pPr>
        <w:pStyle w:val="BodyText"/>
        <w:spacing w:line="249" w:lineRule="auto" w:before="65"/>
        <w:ind w:left="142" w:right="1320"/>
      </w:pPr>
      <w:r>
        <w:rPr/>
        <mc:AlternateContent>
          <mc:Choice Requires="wps">
            <w:drawing>
              <wp:anchor distT="0" distB="0" distL="0" distR="0" allowOverlap="1" layoutInCell="1" locked="0" behindDoc="0" simplePos="0" relativeHeight="16053760">
                <wp:simplePos x="0" y="0"/>
                <wp:positionH relativeFrom="page">
                  <wp:posOffset>10189545</wp:posOffset>
                </wp:positionH>
                <wp:positionV relativeFrom="paragraph">
                  <wp:posOffset>-649038</wp:posOffset>
                </wp:positionV>
                <wp:extent cx="238760" cy="1879600"/>
                <wp:effectExtent l="0" t="0" r="0" b="0"/>
                <wp:wrapNone/>
                <wp:docPr id="1147" name="Textbox 1147"/>
                <wp:cNvGraphicFramePr>
                  <a:graphicFrameLocks/>
                </wp:cNvGraphicFramePr>
                <a:graphic>
                  <a:graphicData uri="http://schemas.microsoft.com/office/word/2010/wordprocessingShape">
                    <wps:wsp>
                      <wps:cNvPr id="1147" name="Textbox 114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1.105392pt;width:18.8pt;height:148pt;mso-position-horizontal-relative:page;mso-position-vertical-relative:paragraph;z-index:16053760" type="#_x0000_t202" id="docshape727"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Aviva’s Scope 2 operational carbon emissions are reported using the market-based methodology of the GHG Protocol, and</w:t>
      </w:r>
      <w:r>
        <w:rPr>
          <w:spacing w:val="-7"/>
          <w:w w:val="105"/>
        </w:rPr>
        <w:t> </w:t>
      </w:r>
      <w:r>
        <w:rPr>
          <w:w w:val="105"/>
        </w:rPr>
        <w:t>aligning</w:t>
      </w:r>
      <w:r>
        <w:rPr>
          <w:spacing w:val="-7"/>
          <w:w w:val="105"/>
        </w:rPr>
        <w:t> </w:t>
      </w:r>
      <w:r>
        <w:rPr>
          <w:w w:val="105"/>
        </w:rPr>
        <w:t>with</w:t>
      </w:r>
      <w:r>
        <w:rPr>
          <w:spacing w:val="-7"/>
          <w:w w:val="105"/>
        </w:rPr>
        <w:t> </w:t>
      </w:r>
      <w:r>
        <w:rPr>
          <w:w w:val="105"/>
        </w:rPr>
        <w:t>the</w:t>
      </w:r>
      <w:r>
        <w:rPr>
          <w:spacing w:val="-7"/>
          <w:w w:val="105"/>
        </w:rPr>
        <w:t> </w:t>
      </w:r>
      <w:r>
        <w:rPr>
          <w:w w:val="105"/>
        </w:rPr>
        <w:t>science-based</w:t>
      </w:r>
      <w:r>
        <w:rPr>
          <w:spacing w:val="-7"/>
          <w:w w:val="105"/>
        </w:rPr>
        <w:t> </w:t>
      </w:r>
      <w:r>
        <w:rPr>
          <w:w w:val="105"/>
        </w:rPr>
        <w:t>targets </w:t>
      </w:r>
      <w:r>
        <w:rPr>
          <w:spacing w:val="-2"/>
          <w:w w:val="105"/>
        </w:rPr>
        <w:t>methodology.</w:t>
      </w:r>
    </w:p>
    <w:p>
      <w:pPr>
        <w:pStyle w:val="BodyText"/>
        <w:spacing w:line="249" w:lineRule="auto" w:before="115"/>
        <w:ind w:left="142" w:right="1328"/>
      </w:pPr>
      <w:r>
        <w:rPr/>
        <w:drawing>
          <wp:anchor distT="0" distB="0" distL="0" distR="0" allowOverlap="1" layoutInCell="1" locked="0" behindDoc="0" simplePos="0" relativeHeight="16051200">
            <wp:simplePos x="0" y="0"/>
            <wp:positionH relativeFrom="page">
              <wp:posOffset>10216642</wp:posOffset>
            </wp:positionH>
            <wp:positionV relativeFrom="paragraph">
              <wp:posOffset>610477</wp:posOffset>
            </wp:positionV>
            <wp:extent cx="172847" cy="189229"/>
            <wp:effectExtent l="0" t="0" r="0" b="0"/>
            <wp:wrapNone/>
            <wp:docPr id="1148" name="Image 1148"/>
            <wp:cNvGraphicFramePr>
              <a:graphicFrameLocks/>
            </wp:cNvGraphicFramePr>
            <a:graphic>
              <a:graphicData uri="http://schemas.openxmlformats.org/drawingml/2006/picture">
                <pic:pic>
                  <pic:nvPicPr>
                    <pic:cNvPr id="1148" name="Image 1148"/>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055296">
                <wp:simplePos x="0" y="0"/>
                <wp:positionH relativeFrom="page">
                  <wp:posOffset>10189517</wp:posOffset>
                </wp:positionH>
                <wp:positionV relativeFrom="paragraph">
                  <wp:posOffset>948041</wp:posOffset>
                </wp:positionV>
                <wp:extent cx="127635" cy="392430"/>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74.648926pt;width:10.050pt;height:30.9pt;mso-position-horizontal-relative:page;mso-position-vertical-relative:paragraph;z-index:16055296" type="#_x0000_t202" id="docshape728"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Scope</w:t>
      </w:r>
      <w:r>
        <w:rPr>
          <w:spacing w:val="-1"/>
          <w:w w:val="105"/>
        </w:rPr>
        <w:t> </w:t>
      </w:r>
      <w:r>
        <w:rPr>
          <w:w w:val="105"/>
        </w:rPr>
        <w:t>2</w:t>
      </w:r>
      <w:r>
        <w:rPr>
          <w:spacing w:val="-1"/>
          <w:w w:val="105"/>
        </w:rPr>
        <w:t> </w:t>
      </w:r>
      <w:r>
        <w:rPr>
          <w:w w:val="105"/>
        </w:rPr>
        <w:t>market-based</w:t>
      </w:r>
      <w:r>
        <w:rPr>
          <w:spacing w:val="-1"/>
          <w:w w:val="105"/>
        </w:rPr>
        <w:t> </w:t>
      </w:r>
      <w:r>
        <w:rPr>
          <w:w w:val="105"/>
        </w:rPr>
        <w:t>methodology</w:t>
      </w:r>
      <w:r>
        <w:rPr>
          <w:spacing w:val="-1"/>
          <w:w w:val="105"/>
        </w:rPr>
        <w:t> </w:t>
      </w:r>
      <w:r>
        <w:rPr>
          <w:w w:val="105"/>
        </w:rPr>
        <w:t>allows companies to benefit from their actions in sourcing</w:t>
      </w:r>
      <w:r>
        <w:rPr>
          <w:spacing w:val="21"/>
          <w:w w:val="105"/>
        </w:rPr>
        <w:t> </w:t>
      </w:r>
      <w:r>
        <w:rPr>
          <w:w w:val="105"/>
        </w:rPr>
        <w:t>certified</w:t>
      </w:r>
      <w:r>
        <w:rPr>
          <w:spacing w:val="21"/>
          <w:w w:val="105"/>
        </w:rPr>
        <w:t> </w:t>
      </w:r>
      <w:r>
        <w:rPr>
          <w:w w:val="105"/>
        </w:rPr>
        <w:t>electricity</w:t>
      </w:r>
      <w:r>
        <w:rPr>
          <w:spacing w:val="21"/>
          <w:w w:val="105"/>
        </w:rPr>
        <w:t> </w:t>
      </w:r>
      <w:r>
        <w:rPr>
          <w:w w:val="105"/>
        </w:rPr>
        <w:t>generated</w:t>
      </w:r>
      <w:r>
        <w:rPr>
          <w:spacing w:val="40"/>
          <w:w w:val="105"/>
        </w:rPr>
        <w:t> </w:t>
      </w:r>
      <w:r>
        <w:rPr>
          <w:w w:val="105"/>
        </w:rPr>
        <w:t>from</w:t>
      </w:r>
      <w:r>
        <w:rPr>
          <w:spacing w:val="-3"/>
          <w:w w:val="105"/>
        </w:rPr>
        <w:t> </w:t>
      </w:r>
      <w:r>
        <w:rPr>
          <w:w w:val="105"/>
        </w:rPr>
        <w:t>renewable</w:t>
      </w:r>
      <w:r>
        <w:rPr>
          <w:spacing w:val="-3"/>
          <w:w w:val="105"/>
        </w:rPr>
        <w:t> </w:t>
      </w:r>
      <w:r>
        <w:rPr>
          <w:w w:val="105"/>
        </w:rPr>
        <w:t>sources,</w:t>
      </w:r>
      <w:r>
        <w:rPr>
          <w:spacing w:val="-3"/>
          <w:w w:val="105"/>
        </w:rPr>
        <w:t> </w:t>
      </w:r>
      <w:r>
        <w:rPr>
          <w:w w:val="105"/>
        </w:rPr>
        <w:t>rather</w:t>
      </w:r>
      <w:r>
        <w:rPr>
          <w:spacing w:val="-3"/>
          <w:w w:val="105"/>
        </w:rPr>
        <w:t> </w:t>
      </w:r>
      <w:r>
        <w:rPr>
          <w:w w:val="105"/>
        </w:rPr>
        <w:t>than</w:t>
      </w:r>
      <w:r>
        <w:rPr>
          <w:spacing w:val="-3"/>
          <w:w w:val="105"/>
        </w:rPr>
        <w:t> </w:t>
      </w:r>
      <w:r>
        <w:rPr>
          <w:w w:val="105"/>
        </w:rPr>
        <w:t>simply taking the grid average carbon emissions for the country or region.</w:t>
      </w:r>
    </w:p>
    <w:p>
      <w:pPr>
        <w:pStyle w:val="BodyText"/>
        <w:spacing w:before="10"/>
        <w:rPr>
          <w:sz w:val="3"/>
        </w:rPr>
      </w:pPr>
      <w:r>
        <w:rPr>
          <w:sz w:val="3"/>
        </w:rPr>
        <mc:AlternateContent>
          <mc:Choice Requires="wps">
            <w:drawing>
              <wp:anchor distT="0" distB="0" distL="0" distR="0" allowOverlap="1" layoutInCell="1" locked="0" behindDoc="1" simplePos="0" relativeHeight="487908352">
                <wp:simplePos x="0" y="0"/>
                <wp:positionH relativeFrom="page">
                  <wp:posOffset>10183241</wp:posOffset>
                </wp:positionH>
                <wp:positionV relativeFrom="paragraph">
                  <wp:posOffset>43792</wp:posOffset>
                </wp:positionV>
                <wp:extent cx="495300" cy="1270"/>
                <wp:effectExtent l="0" t="0" r="0" b="0"/>
                <wp:wrapTopAndBottom/>
                <wp:docPr id="1150" name="Graphic 1150"/>
                <wp:cNvGraphicFramePr>
                  <a:graphicFrameLocks/>
                </wp:cNvGraphicFramePr>
                <a:graphic>
                  <a:graphicData uri="http://schemas.microsoft.com/office/word/2010/wordprocessingShape">
                    <wps:wsp>
                      <wps:cNvPr id="1150" name="Graphic 115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448203pt;width:39pt;height:.1pt;mso-position-horizontal-relative:page;mso-position-vertical-relative:paragraph;z-index:-15408128;mso-wrap-distance-left:0;mso-wrap-distance-right:0" id="docshape729" coordorigin="16037,69" coordsize="780,0" path="m16037,69l16817,69e" filled="false" stroked="true" strokeweight=".25pt" strokecolor="#000000">
                <v:path arrowok="t"/>
                <v:stroke dashstyle="solid"/>
                <w10:wrap type="topAndBottom"/>
              </v:shape>
            </w:pict>
          </mc:Fallback>
        </mc:AlternateContent>
      </w:r>
    </w:p>
    <w:p>
      <w:pPr>
        <w:pStyle w:val="BodyText"/>
        <w:spacing w:line="249" w:lineRule="auto" w:before="45"/>
        <w:ind w:left="142" w:right="1360"/>
      </w:pPr>
      <w:r>
        <w:rPr>
          <w:w w:val="105"/>
        </w:rPr>
        <w:t>Scope 3 emissions have increased compared</w:t>
      </w:r>
      <w:r>
        <w:rPr>
          <w:spacing w:val="-4"/>
          <w:w w:val="105"/>
        </w:rPr>
        <w:t> </w:t>
      </w:r>
      <w:r>
        <w:rPr>
          <w:w w:val="105"/>
        </w:rPr>
        <w:t>to</w:t>
      </w:r>
      <w:r>
        <w:rPr>
          <w:spacing w:val="-4"/>
          <w:w w:val="105"/>
        </w:rPr>
        <w:t> </w:t>
      </w:r>
      <w:r>
        <w:rPr>
          <w:w w:val="105"/>
        </w:rPr>
        <w:t>2024</w:t>
      </w:r>
      <w:r>
        <w:rPr>
          <w:spacing w:val="-4"/>
          <w:w w:val="105"/>
        </w:rPr>
        <w:t> </w:t>
      </w:r>
      <w:r>
        <w:rPr>
          <w:w w:val="105"/>
        </w:rPr>
        <w:t>principally</w:t>
      </w:r>
      <w:r>
        <w:rPr>
          <w:spacing w:val="-4"/>
          <w:w w:val="105"/>
        </w:rPr>
        <w:t> </w:t>
      </w:r>
      <w:r>
        <w:rPr>
          <w:w w:val="105"/>
        </w:rPr>
        <w:t>as</w:t>
      </w:r>
      <w:r>
        <w:rPr>
          <w:spacing w:val="-4"/>
          <w:w w:val="105"/>
        </w:rPr>
        <w:t> </w:t>
      </w:r>
      <w:r>
        <w:rPr>
          <w:w w:val="105"/>
        </w:rPr>
        <w:t>a</w:t>
      </w:r>
      <w:r>
        <w:rPr>
          <w:spacing w:val="-4"/>
          <w:w w:val="105"/>
        </w:rPr>
        <w:t> </w:t>
      </w:r>
      <w:r>
        <w:rPr>
          <w:w w:val="105"/>
        </w:rPr>
        <w:t>result</w:t>
      </w:r>
      <w:r>
        <w:rPr>
          <w:spacing w:val="-4"/>
          <w:w w:val="105"/>
        </w:rPr>
        <w:t> </w:t>
      </w:r>
      <w:r>
        <w:rPr>
          <w:w w:val="105"/>
        </w:rPr>
        <w:t>of increases in business travel.</w:t>
      </w:r>
    </w:p>
    <w:p>
      <w:pPr>
        <w:pStyle w:val="BodyText"/>
        <w:spacing w:line="249" w:lineRule="auto" w:before="114"/>
        <w:ind w:left="142" w:right="1332"/>
      </w:pPr>
      <w:r>
        <w:rPr/>
        <mc:AlternateContent>
          <mc:Choice Requires="wps">
            <w:drawing>
              <wp:anchor distT="0" distB="0" distL="0" distR="0" allowOverlap="1" layoutInCell="1" locked="0" behindDoc="0" simplePos="0" relativeHeight="16051712">
                <wp:simplePos x="0" y="0"/>
                <wp:positionH relativeFrom="page">
                  <wp:posOffset>10183241</wp:posOffset>
                </wp:positionH>
                <wp:positionV relativeFrom="paragraph">
                  <wp:posOffset>154045</wp:posOffset>
                </wp:positionV>
                <wp:extent cx="495300" cy="1270"/>
                <wp:effectExtent l="0" t="0" r="0" b="0"/>
                <wp:wrapNone/>
                <wp:docPr id="1151" name="Graphic 1151"/>
                <wp:cNvGraphicFramePr>
                  <a:graphicFrameLocks/>
                </wp:cNvGraphicFramePr>
                <a:graphic>
                  <a:graphicData uri="http://schemas.microsoft.com/office/word/2010/wordprocessingShape">
                    <wps:wsp>
                      <wps:cNvPr id="1151" name="Graphic 115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1712" from="801.830017pt,12.12959pt" to="840.830017pt,12.12959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79974912">
                <wp:simplePos x="0" y="0"/>
                <wp:positionH relativeFrom="page">
                  <wp:posOffset>10189517</wp:posOffset>
                </wp:positionH>
                <wp:positionV relativeFrom="paragraph">
                  <wp:posOffset>210733</wp:posOffset>
                </wp:positionV>
                <wp:extent cx="210185" cy="1010919"/>
                <wp:effectExtent l="0" t="0" r="0" b="0"/>
                <wp:wrapNone/>
                <wp:docPr id="1152" name="Textbox 1152"/>
                <wp:cNvGraphicFramePr>
                  <a:graphicFrameLocks/>
                </wp:cNvGraphicFramePr>
                <a:graphic>
                  <a:graphicData uri="http://schemas.microsoft.com/office/word/2010/wordprocessingShape">
                    <wps:wsp>
                      <wps:cNvPr id="1152" name="Textbox 1152"/>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6.593191pt;width:16.55pt;height:79.6pt;mso-position-horizontal-relative:page;mso-position-vertical-relative:paragraph;z-index:-23341568" type="#_x0000_t202" id="docshape730"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Changes to market-based Scope </w:t>
      </w:r>
      <w:r>
        <w:rPr/>
        <w:t>1 </w:t>
      </w:r>
      <w:r>
        <w:rPr>
          <w:w w:val="105"/>
        </w:rPr>
        <w:t>and Scope 2 emissions intensity ratios are primarily</w:t>
      </w:r>
      <w:r>
        <w:rPr>
          <w:spacing w:val="-6"/>
          <w:w w:val="105"/>
        </w:rPr>
        <w:t> </w:t>
      </w:r>
      <w:r>
        <w:rPr>
          <w:w w:val="105"/>
        </w:rPr>
        <w:t>driven</w:t>
      </w:r>
      <w:r>
        <w:rPr>
          <w:spacing w:val="-6"/>
          <w:w w:val="105"/>
        </w:rPr>
        <w:t> </w:t>
      </w:r>
      <w:r>
        <w:rPr>
          <w:w w:val="105"/>
        </w:rPr>
        <w:t>by</w:t>
      </w:r>
      <w:r>
        <w:rPr>
          <w:spacing w:val="-6"/>
          <w:w w:val="105"/>
        </w:rPr>
        <w:t> </w:t>
      </w:r>
      <w:r>
        <w:rPr>
          <w:w w:val="105"/>
        </w:rPr>
        <w:t>changes</w:t>
      </w:r>
      <w:r>
        <w:rPr>
          <w:spacing w:val="-6"/>
          <w:w w:val="105"/>
        </w:rPr>
        <w:t> </w:t>
      </w:r>
      <w:r>
        <w:rPr>
          <w:w w:val="105"/>
        </w:rPr>
        <w:t>in</w:t>
      </w:r>
      <w:r>
        <w:rPr>
          <w:spacing w:val="-6"/>
          <w:w w:val="105"/>
        </w:rPr>
        <w:t> </w:t>
      </w:r>
      <w:r>
        <w:rPr>
          <w:w w:val="105"/>
        </w:rPr>
        <w:t>both</w:t>
      </w:r>
      <w:r>
        <w:rPr>
          <w:spacing w:val="-6"/>
          <w:w w:val="105"/>
        </w:rPr>
        <w:t> </w:t>
      </w:r>
      <w:r>
        <w:rPr>
          <w:w w:val="105"/>
        </w:rPr>
        <w:t>income and</w:t>
      </w:r>
      <w:r>
        <w:rPr>
          <w:spacing w:val="-6"/>
          <w:w w:val="105"/>
        </w:rPr>
        <w:t> </w:t>
      </w:r>
      <w:r>
        <w:rPr>
          <w:w w:val="105"/>
        </w:rPr>
        <w:t>headcount.</w:t>
      </w:r>
    </w:p>
    <w:p>
      <w:pPr>
        <w:pStyle w:val="BodyText"/>
        <w:spacing w:before="10"/>
        <w:rPr>
          <w:sz w:val="4"/>
        </w:rPr>
      </w:pPr>
      <w:r>
        <w:rPr>
          <w:sz w:val="4"/>
        </w:rPr>
        <mc:AlternateContent>
          <mc:Choice Requires="wps">
            <w:drawing>
              <wp:anchor distT="0" distB="0" distL="0" distR="0" allowOverlap="1" layoutInCell="1" locked="0" behindDoc="1" simplePos="0" relativeHeight="487908864">
                <wp:simplePos x="0" y="0"/>
                <wp:positionH relativeFrom="page">
                  <wp:posOffset>10183241</wp:posOffset>
                </wp:positionH>
                <wp:positionV relativeFrom="paragraph">
                  <wp:posOffset>51041</wp:posOffset>
                </wp:positionV>
                <wp:extent cx="495300" cy="1270"/>
                <wp:effectExtent l="0" t="0" r="0" b="0"/>
                <wp:wrapTopAndBottom/>
                <wp:docPr id="1153" name="Graphic 1153"/>
                <wp:cNvGraphicFramePr>
                  <a:graphicFrameLocks/>
                </wp:cNvGraphicFramePr>
                <a:graphic>
                  <a:graphicData uri="http://schemas.microsoft.com/office/word/2010/wordprocessingShape">
                    <wps:wsp>
                      <wps:cNvPr id="1153" name="Graphic 115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019043pt;width:39pt;height:.1pt;mso-position-horizontal-relative:page;mso-position-vertical-relative:paragraph;z-index:-15407616;mso-wrap-distance-left:0;mso-wrap-distance-right:0" id="docshape731" coordorigin="16037,80" coordsize="780,0" path="m16037,80l16817,80e" filled="false" stroked="true" strokeweight=".25pt" strokecolor="#000000">
                <v:path arrowok="t"/>
                <v:stroke dashstyle="solid"/>
                <w10:wrap type="topAndBottom"/>
              </v:shape>
            </w:pict>
          </mc:Fallback>
        </mc:AlternateContent>
      </w:r>
    </w:p>
    <w:p>
      <w:pPr>
        <w:pStyle w:val="Heading5"/>
        <w:spacing w:before="32"/>
      </w:pPr>
      <w:r>
        <w:rPr>
          <w:spacing w:val="-2"/>
          <w:w w:val="105"/>
        </w:rPr>
        <w:t>Offsetting</w:t>
      </w:r>
    </w:p>
    <w:p>
      <w:pPr>
        <w:pStyle w:val="BodyText"/>
        <w:spacing w:line="249" w:lineRule="auto" w:before="65"/>
        <w:ind w:left="142" w:right="1346"/>
      </w:pPr>
      <w:r>
        <w:rPr/>
        <mc:AlternateContent>
          <mc:Choice Requires="wps">
            <w:drawing>
              <wp:anchor distT="0" distB="0" distL="0" distR="0" allowOverlap="1" layoutInCell="1" locked="0" behindDoc="0" simplePos="0" relativeHeight="16052224">
                <wp:simplePos x="0" y="0"/>
                <wp:positionH relativeFrom="page">
                  <wp:posOffset>10183241</wp:posOffset>
                </wp:positionH>
                <wp:positionV relativeFrom="paragraph">
                  <wp:posOffset>541983</wp:posOffset>
                </wp:positionV>
                <wp:extent cx="495300" cy="1270"/>
                <wp:effectExtent l="0" t="0" r="0" b="0"/>
                <wp:wrapNone/>
                <wp:docPr id="1154" name="Graphic 1154"/>
                <wp:cNvGraphicFramePr>
                  <a:graphicFrameLocks/>
                </wp:cNvGraphicFramePr>
                <a:graphic>
                  <a:graphicData uri="http://schemas.microsoft.com/office/word/2010/wordprocessingShape">
                    <wps:wsp>
                      <wps:cNvPr id="1154" name="Graphic 115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2224" from="801.830017pt,42.67588pt" to="840.830017pt,42.67588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54784">
                <wp:simplePos x="0" y="0"/>
                <wp:positionH relativeFrom="page">
                  <wp:posOffset>10189517</wp:posOffset>
                </wp:positionH>
                <wp:positionV relativeFrom="paragraph">
                  <wp:posOffset>598638</wp:posOffset>
                </wp:positionV>
                <wp:extent cx="210185" cy="1145540"/>
                <wp:effectExtent l="0" t="0" r="0" b="0"/>
                <wp:wrapNone/>
                <wp:docPr id="1155" name="Textbox 1155"/>
                <wp:cNvGraphicFramePr>
                  <a:graphicFrameLocks/>
                </wp:cNvGraphicFramePr>
                <a:graphic>
                  <a:graphicData uri="http://schemas.microsoft.com/office/word/2010/wordprocessingShape">
                    <wps:wsp>
                      <wps:cNvPr id="1155" name="Textbox 1155"/>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7.136898pt;width:16.55pt;height:90.2pt;mso-position-horizontal-relative:page;mso-position-vertical-relative:paragraph;z-index:16054784" type="#_x0000_t202" id="docshape732"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We have retired 18,541 carbon credits to offset our 2024 market-based emissions footprint. These carbon credits are Verified Emissions Reductions generated by a cookstoves programme in India which Aviva have been investing in since 2020.</w:t>
      </w:r>
    </w:p>
    <w:p>
      <w:pPr>
        <w:pStyle w:val="BodyText"/>
        <w:spacing w:line="249" w:lineRule="auto" w:before="4"/>
        <w:ind w:left="142" w:right="1332"/>
      </w:pPr>
      <w:r>
        <w:rPr/>
        <mc:AlternateContent>
          <mc:Choice Requires="wps">
            <w:drawing>
              <wp:anchor distT="0" distB="0" distL="0" distR="0" allowOverlap="1" layoutInCell="1" locked="0" behindDoc="0" simplePos="0" relativeHeight="16052736">
                <wp:simplePos x="0" y="0"/>
                <wp:positionH relativeFrom="page">
                  <wp:posOffset>10183241</wp:posOffset>
                </wp:positionH>
                <wp:positionV relativeFrom="paragraph">
                  <wp:posOffset>373825</wp:posOffset>
                </wp:positionV>
                <wp:extent cx="495300" cy="1270"/>
                <wp:effectExtent l="0" t="0" r="0" b="0"/>
                <wp:wrapNone/>
                <wp:docPr id="1156" name="Graphic 1156"/>
                <wp:cNvGraphicFramePr>
                  <a:graphicFrameLocks/>
                </wp:cNvGraphicFramePr>
                <a:graphic>
                  <a:graphicData uri="http://schemas.microsoft.com/office/word/2010/wordprocessingShape">
                    <wps:wsp>
                      <wps:cNvPr id="1156" name="Graphic 115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2736" from="801.830017pt,29.435059pt" to="840.830017pt,29.435059pt" stroked="true" strokeweight="3pt" strokecolor="#ffd900">
                <v:stroke dashstyle="solid"/>
                <w10:wrap type="none"/>
              </v:line>
            </w:pict>
          </mc:Fallback>
        </mc:AlternateContent>
      </w:r>
      <w:r>
        <w:rPr>
          <w:w w:val="105"/>
        </w:rPr>
        <w:t>This programme is overseen by Climate Impact</w:t>
      </w:r>
      <w:r>
        <w:rPr>
          <w:spacing w:val="-9"/>
          <w:w w:val="105"/>
        </w:rPr>
        <w:t> </w:t>
      </w:r>
      <w:r>
        <w:rPr>
          <w:w w:val="105"/>
        </w:rPr>
        <w:t>Partners</w:t>
      </w:r>
      <w:r>
        <w:rPr>
          <w:spacing w:val="-9"/>
          <w:w w:val="105"/>
        </w:rPr>
        <w:t> </w:t>
      </w:r>
      <w:r>
        <w:rPr>
          <w:w w:val="105"/>
        </w:rPr>
        <w:t>and</w:t>
      </w:r>
      <w:r>
        <w:rPr>
          <w:spacing w:val="-9"/>
          <w:w w:val="105"/>
        </w:rPr>
        <w:t> </w:t>
      </w:r>
      <w:r>
        <w:rPr>
          <w:w w:val="105"/>
        </w:rPr>
        <w:t>managed</w:t>
      </w:r>
      <w:r>
        <w:rPr>
          <w:spacing w:val="-9"/>
          <w:w w:val="105"/>
        </w:rPr>
        <w:t> </w:t>
      </w:r>
      <w:r>
        <w:rPr>
          <w:w w:val="105"/>
        </w:rPr>
        <w:t>by</w:t>
      </w:r>
      <w:r>
        <w:rPr>
          <w:spacing w:val="-9"/>
          <w:w w:val="105"/>
        </w:rPr>
        <w:t> </w:t>
      </w:r>
      <w:r>
        <w:rPr>
          <w:w w:val="105"/>
        </w:rPr>
        <w:t>a</w:t>
      </w:r>
      <w:r>
        <w:rPr>
          <w:spacing w:val="-9"/>
          <w:w w:val="105"/>
        </w:rPr>
        <w:t> </w:t>
      </w:r>
      <w:r>
        <w:rPr>
          <w:w w:val="105"/>
        </w:rPr>
        <w:t>project implementation partner, Greenway Grameen Infra Private Limited. Validation and Verification of the carbon credits is undertaken to the Gold Standard methodology (GS TPDDTEC v4.0).</w:t>
      </w:r>
    </w:p>
    <w:p>
      <w:pPr>
        <w:pStyle w:val="BodyText"/>
        <w:spacing w:before="4"/>
        <w:rPr>
          <w:sz w:val="12"/>
        </w:rPr>
      </w:pPr>
      <w:r>
        <w:rPr>
          <w:sz w:val="12"/>
        </w:rPr>
        <mc:AlternateContent>
          <mc:Choice Requires="wps">
            <w:drawing>
              <wp:anchor distT="0" distB="0" distL="0" distR="0" allowOverlap="1" layoutInCell="1" locked="0" behindDoc="1" simplePos="0" relativeHeight="487909376">
                <wp:simplePos x="0" y="0"/>
                <wp:positionH relativeFrom="page">
                  <wp:posOffset>10183241</wp:posOffset>
                </wp:positionH>
                <wp:positionV relativeFrom="paragraph">
                  <wp:posOffset>105779</wp:posOffset>
                </wp:positionV>
                <wp:extent cx="495300" cy="1270"/>
                <wp:effectExtent l="0" t="0" r="0" b="0"/>
                <wp:wrapTopAndBottom/>
                <wp:docPr id="1157" name="Graphic 1157"/>
                <wp:cNvGraphicFramePr>
                  <a:graphicFrameLocks/>
                </wp:cNvGraphicFramePr>
                <a:graphic>
                  <a:graphicData uri="http://schemas.microsoft.com/office/word/2010/wordprocessingShape">
                    <wps:wsp>
                      <wps:cNvPr id="1157" name="Graphic 115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8.329102pt;width:39pt;height:.1pt;mso-position-horizontal-relative:page;mso-position-vertical-relative:paragraph;z-index:-15407104;mso-wrap-distance-left:0;mso-wrap-distance-right:0" id="docshape733" coordorigin="16037,167" coordsize="780,0" path="m16037,167l16817,167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909888">
                <wp:simplePos x="0" y="0"/>
                <wp:positionH relativeFrom="page">
                  <wp:posOffset>10183241</wp:posOffset>
                </wp:positionH>
                <wp:positionV relativeFrom="paragraph">
                  <wp:posOffset>230212</wp:posOffset>
                </wp:positionV>
                <wp:extent cx="495300" cy="1270"/>
                <wp:effectExtent l="0" t="0" r="0" b="0"/>
                <wp:wrapTopAndBottom/>
                <wp:docPr id="1158" name="Graphic 1158"/>
                <wp:cNvGraphicFramePr>
                  <a:graphicFrameLocks/>
                </wp:cNvGraphicFramePr>
                <a:graphic>
                  <a:graphicData uri="http://schemas.microsoft.com/office/word/2010/wordprocessingShape">
                    <wps:wsp>
                      <wps:cNvPr id="1158" name="Graphic 115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126953pt;width:39pt;height:.1pt;mso-position-horizontal-relative:page;mso-position-vertical-relative:paragraph;z-index:-15406592;mso-wrap-distance-left:0;mso-wrap-distance-right:0" id="docshape734" coordorigin="16037,363" coordsize="780,0" path="m16037,363l16817,36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14" w:space="127"/>
            <w:col w:w="3631" w:space="111"/>
            <w:col w:w="3627" w:space="115"/>
            <w:col w:w="4907"/>
          </w:cols>
        </w:sectPr>
      </w:pPr>
    </w:p>
    <w:p>
      <w:pPr>
        <w:pStyle w:val="BodyText"/>
        <w:rPr>
          <w:sz w:val="20"/>
        </w:rPr>
      </w:pPr>
      <w:r>
        <w:rPr>
          <w:sz w:val="20"/>
        </w:rPr>
        <w:drawing>
          <wp:anchor distT="0" distB="0" distL="0" distR="0" allowOverlap="1" layoutInCell="1" locked="0" behindDoc="0" simplePos="0" relativeHeight="16056320">
            <wp:simplePos x="0" y="0"/>
            <wp:positionH relativeFrom="page">
              <wp:posOffset>10216642</wp:posOffset>
            </wp:positionH>
            <wp:positionV relativeFrom="page">
              <wp:posOffset>2620899</wp:posOffset>
            </wp:positionV>
            <wp:extent cx="173051" cy="189452"/>
            <wp:effectExtent l="0" t="0" r="0" b="0"/>
            <wp:wrapNone/>
            <wp:docPr id="1159" name="Image 1159"/>
            <wp:cNvGraphicFramePr>
              <a:graphicFrameLocks/>
            </wp:cNvGraphicFramePr>
            <a:graphic>
              <a:graphicData uri="http://schemas.openxmlformats.org/drawingml/2006/picture">
                <pic:pic>
                  <pic:nvPicPr>
                    <pic:cNvPr id="1159" name="Image 1159"/>
                    <pic:cNvPicPr/>
                  </pic:nvPicPr>
                  <pic:blipFill>
                    <a:blip r:embed="rId18" cstate="print"/>
                    <a:stretch>
                      <a:fillRect/>
                    </a:stretch>
                  </pic:blipFill>
                  <pic:spPr>
                    <a:xfrm>
                      <a:off x="0" y="0"/>
                      <a:ext cx="173051" cy="189452"/>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6056832">
                <wp:simplePos x="0" y="0"/>
                <wp:positionH relativeFrom="page">
                  <wp:posOffset>10183241</wp:posOffset>
                </wp:positionH>
                <wp:positionV relativeFrom="page">
                  <wp:posOffset>2901822</wp:posOffset>
                </wp:positionV>
                <wp:extent cx="495300" cy="1270"/>
                <wp:effectExtent l="0" t="0" r="0" b="0"/>
                <wp:wrapNone/>
                <wp:docPr id="1160" name="Graphic 1160"/>
                <wp:cNvGraphicFramePr>
                  <a:graphicFrameLocks/>
                </wp:cNvGraphicFramePr>
                <a:graphic>
                  <a:graphicData uri="http://schemas.microsoft.com/office/word/2010/wordprocessingShape">
                    <wps:wsp>
                      <wps:cNvPr id="1160" name="Graphic 116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6832" from="801.830017pt,228.48999pt" to="840.830017pt,228.4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057344">
                <wp:simplePos x="0" y="0"/>
                <wp:positionH relativeFrom="page">
                  <wp:posOffset>10183241</wp:posOffset>
                </wp:positionH>
                <wp:positionV relativeFrom="page">
                  <wp:posOffset>3473322</wp:posOffset>
                </wp:positionV>
                <wp:extent cx="495300" cy="1270"/>
                <wp:effectExtent l="0" t="0" r="0" b="0"/>
                <wp:wrapNone/>
                <wp:docPr id="1161" name="Graphic 1161"/>
                <wp:cNvGraphicFramePr>
                  <a:graphicFrameLocks/>
                </wp:cNvGraphicFramePr>
                <a:graphic>
                  <a:graphicData uri="http://schemas.microsoft.com/office/word/2010/wordprocessingShape">
                    <wps:wsp>
                      <wps:cNvPr id="1161" name="Graphic 116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7344" from="801.830017pt,273.489990pt" to="840.830017pt,273.489990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057856">
                <wp:simplePos x="0" y="0"/>
                <wp:positionH relativeFrom="page">
                  <wp:posOffset>10183241</wp:posOffset>
                </wp:positionH>
                <wp:positionV relativeFrom="page">
                  <wp:posOffset>3959097</wp:posOffset>
                </wp:positionV>
                <wp:extent cx="495300" cy="1270"/>
                <wp:effectExtent l="0" t="0" r="0" b="0"/>
                <wp:wrapNone/>
                <wp:docPr id="1162" name="Graphic 1162"/>
                <wp:cNvGraphicFramePr>
                  <a:graphicFrameLocks/>
                </wp:cNvGraphicFramePr>
                <a:graphic>
                  <a:graphicData uri="http://schemas.microsoft.com/office/word/2010/wordprocessingShape">
                    <wps:wsp>
                      <wps:cNvPr id="1162" name="Graphic 116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7856" from="801.830017pt,311.739990pt" to="840.830017pt,311.739990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060416">
                <wp:simplePos x="0" y="0"/>
                <wp:positionH relativeFrom="page">
                  <wp:posOffset>10189545</wp:posOffset>
                </wp:positionH>
                <wp:positionV relativeFrom="page">
                  <wp:posOffset>674622</wp:posOffset>
                </wp:positionV>
                <wp:extent cx="238760" cy="1879600"/>
                <wp:effectExtent l="0" t="0" r="0" b="0"/>
                <wp:wrapNone/>
                <wp:docPr id="1163" name="Textbox 1163"/>
                <wp:cNvGraphicFramePr>
                  <a:graphicFrameLocks/>
                </wp:cNvGraphicFramePr>
                <a:graphic>
                  <a:graphicData uri="http://schemas.microsoft.com/office/word/2010/wordprocessingShape">
                    <wps:wsp>
                      <wps:cNvPr id="1163" name="Textbox 1163"/>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3.119892pt;width:18.8pt;height:148pt;mso-position-horizontal-relative:page;mso-position-vertical-relative:page;z-index:16060416" type="#_x0000_t202" id="docshape735"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z w:val="20"/>
        </w:rPr>
        <mc:AlternateContent>
          <mc:Choice Requires="wps">
            <w:drawing>
              <wp:anchor distT="0" distB="0" distL="0" distR="0" allowOverlap="1" layoutInCell="1" locked="0" behindDoc="0" simplePos="0" relativeHeight="16061952">
                <wp:simplePos x="0" y="0"/>
                <wp:positionH relativeFrom="page">
                  <wp:posOffset>10189517</wp:posOffset>
                </wp:positionH>
                <wp:positionV relativeFrom="page">
                  <wp:posOffset>2958463</wp:posOffset>
                </wp:positionV>
                <wp:extent cx="127635" cy="392430"/>
                <wp:effectExtent l="0" t="0" r="0" b="0"/>
                <wp:wrapNone/>
                <wp:docPr id="1164" name="Textbox 1164"/>
                <wp:cNvGraphicFramePr>
                  <a:graphicFrameLocks/>
                </wp:cNvGraphicFramePr>
                <a:graphic>
                  <a:graphicData uri="http://schemas.microsoft.com/office/word/2010/wordprocessingShape">
                    <wps:wsp>
                      <wps:cNvPr id="1164" name="Textbox 1164"/>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32.94989pt;width:10.050pt;height:30.9pt;mso-position-horizontal-relative:page;mso-position-vertical-relative:page;z-index:16061952" type="#_x0000_t202" id="docshape736"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p>
    <w:p>
      <w:pPr>
        <w:pStyle w:val="BodyText"/>
        <w:rPr>
          <w:sz w:val="20"/>
        </w:rPr>
      </w:pPr>
    </w:p>
    <w:p>
      <w:pPr>
        <w:pStyle w:val="BodyText"/>
        <w:spacing w:before="69"/>
        <w:rPr>
          <w:sz w:val="2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00"/>
        <w:gridCol w:w="1453"/>
        <w:gridCol w:w="1256"/>
        <w:gridCol w:w="1287"/>
        <w:gridCol w:w="1086"/>
        <w:gridCol w:w="1235"/>
        <w:gridCol w:w="953"/>
      </w:tblGrid>
      <w:tr>
        <w:trPr>
          <w:trHeight w:val="535" w:hRule="atLeast"/>
        </w:trPr>
        <w:tc>
          <w:tcPr>
            <w:tcW w:w="7400" w:type="dxa"/>
            <w:tcBorders>
              <w:top w:val="single" w:sz="8" w:space="0" w:color="000000"/>
              <w:bottom w:val="single" w:sz="8" w:space="0" w:color="000000"/>
            </w:tcBorders>
          </w:tcPr>
          <w:p>
            <w:pPr>
              <w:pStyle w:val="TableParagraph"/>
              <w:rPr>
                <w:rFonts w:ascii="Times New Roman"/>
                <w:sz w:val="12"/>
              </w:rPr>
            </w:pPr>
          </w:p>
        </w:tc>
        <w:tc>
          <w:tcPr>
            <w:tcW w:w="1453" w:type="dxa"/>
            <w:tcBorders>
              <w:top w:val="single" w:sz="8" w:space="0" w:color="000000"/>
              <w:bottom w:val="single" w:sz="8" w:space="0" w:color="000000"/>
            </w:tcBorders>
          </w:tcPr>
          <w:p>
            <w:pPr>
              <w:pStyle w:val="TableParagraph"/>
              <w:spacing w:before="139"/>
              <w:rPr>
                <w:sz w:val="16"/>
              </w:rPr>
            </w:pPr>
          </w:p>
          <w:p>
            <w:pPr>
              <w:pStyle w:val="TableParagraph"/>
              <w:ind w:right="233"/>
              <w:jc w:val="right"/>
              <w:rPr>
                <w:b/>
                <w:sz w:val="16"/>
              </w:rPr>
            </w:pPr>
            <w:r>
              <w:rPr>
                <w:b/>
                <w:spacing w:val="-5"/>
                <w:w w:val="105"/>
                <w:sz w:val="16"/>
              </w:rPr>
              <w:t>UK</w:t>
            </w:r>
          </w:p>
        </w:tc>
        <w:tc>
          <w:tcPr>
            <w:tcW w:w="1256" w:type="dxa"/>
            <w:tcBorders>
              <w:top w:val="single" w:sz="8" w:space="0" w:color="000000"/>
              <w:bottom w:val="single" w:sz="8" w:space="0" w:color="000000"/>
            </w:tcBorders>
          </w:tcPr>
          <w:p>
            <w:pPr>
              <w:pStyle w:val="TableParagraph"/>
              <w:spacing w:before="139"/>
              <w:rPr>
                <w:sz w:val="16"/>
              </w:rPr>
            </w:pPr>
          </w:p>
          <w:p>
            <w:pPr>
              <w:pStyle w:val="TableParagraph"/>
              <w:ind w:right="289"/>
              <w:jc w:val="right"/>
              <w:rPr>
                <w:b/>
                <w:sz w:val="16"/>
              </w:rPr>
            </w:pPr>
            <w:r>
              <w:rPr>
                <w:b/>
                <w:spacing w:val="-2"/>
                <w:w w:val="105"/>
                <w:sz w:val="16"/>
              </w:rPr>
              <w:t>Overseas</w:t>
            </w:r>
          </w:p>
        </w:tc>
        <w:tc>
          <w:tcPr>
            <w:tcW w:w="1287" w:type="dxa"/>
            <w:tcBorders>
              <w:top w:val="single" w:sz="8" w:space="0" w:color="000000"/>
              <w:bottom w:val="single" w:sz="8" w:space="0" w:color="000000"/>
            </w:tcBorders>
          </w:tcPr>
          <w:p>
            <w:pPr>
              <w:pStyle w:val="TableParagraph"/>
              <w:spacing w:before="56"/>
              <w:ind w:left="251"/>
              <w:rPr>
                <w:b/>
                <w:sz w:val="16"/>
              </w:rPr>
            </w:pPr>
            <w:r>
              <w:rPr>
                <w:b/>
                <w:w w:val="110"/>
                <w:sz w:val="16"/>
              </w:rPr>
              <w:t>2024</w:t>
            </w:r>
            <w:r>
              <w:rPr>
                <w:b/>
                <w:spacing w:val="-18"/>
                <w:w w:val="110"/>
                <w:sz w:val="16"/>
              </w:rPr>
              <w:t> </w:t>
            </w:r>
            <w:r>
              <w:rPr>
                <w:b/>
                <w:spacing w:val="-13"/>
                <w:sz w:val="16"/>
              </w:rPr>
              <w:drawing>
                <wp:inline distT="0" distB="0" distL="0" distR="0">
                  <wp:extent cx="142875" cy="142875"/>
                  <wp:effectExtent l="0" t="0" r="0" b="0"/>
                  <wp:docPr id="1165" name="Image 1165"/>
                  <wp:cNvGraphicFramePr>
                    <a:graphicFrameLocks/>
                  </wp:cNvGraphicFramePr>
                  <a:graphic>
                    <a:graphicData uri="http://schemas.openxmlformats.org/drawingml/2006/picture">
                      <pic:pic>
                        <pic:nvPicPr>
                          <pic:cNvPr id="1165" name="Image 1165"/>
                          <pic:cNvPicPr/>
                        </pic:nvPicPr>
                        <pic:blipFill>
                          <a:blip r:embed="rId162" cstate="print"/>
                          <a:stretch>
                            <a:fillRect/>
                          </a:stretch>
                        </pic:blipFill>
                        <pic:spPr>
                          <a:xfrm>
                            <a:off x="0" y="0"/>
                            <a:ext cx="142875" cy="142875"/>
                          </a:xfrm>
                          <a:prstGeom prst="rect">
                            <a:avLst/>
                          </a:prstGeom>
                        </pic:spPr>
                      </pic:pic>
                    </a:graphicData>
                  </a:graphic>
                </wp:inline>
              </w:drawing>
            </w:r>
            <w:r>
              <w:rPr>
                <w:b/>
                <w:spacing w:val="-13"/>
                <w:sz w:val="16"/>
              </w:rPr>
            </w:r>
          </w:p>
          <w:p>
            <w:pPr>
              <w:pStyle w:val="TableParagraph"/>
              <w:spacing w:before="8"/>
              <w:ind w:left="485"/>
              <w:rPr>
                <w:b/>
                <w:sz w:val="16"/>
              </w:rPr>
            </w:pPr>
            <w:r>
              <w:rPr>
                <w:b/>
                <w:spacing w:val="-2"/>
                <w:w w:val="110"/>
                <w:sz w:val="16"/>
              </w:rPr>
              <w:t>Total</w:t>
            </w:r>
          </w:p>
        </w:tc>
        <w:tc>
          <w:tcPr>
            <w:tcW w:w="1086" w:type="dxa"/>
            <w:tcBorders>
              <w:top w:val="single" w:sz="8" w:space="0" w:color="000000"/>
              <w:bottom w:val="single" w:sz="8" w:space="0" w:color="000000"/>
            </w:tcBorders>
          </w:tcPr>
          <w:p>
            <w:pPr>
              <w:pStyle w:val="TableParagraph"/>
              <w:spacing w:before="139"/>
              <w:rPr>
                <w:sz w:val="16"/>
              </w:rPr>
            </w:pPr>
          </w:p>
          <w:p>
            <w:pPr>
              <w:pStyle w:val="TableParagraph"/>
              <w:ind w:right="262"/>
              <w:jc w:val="right"/>
              <w:rPr>
                <w:sz w:val="16"/>
              </w:rPr>
            </w:pPr>
            <w:r>
              <w:rPr>
                <w:spacing w:val="-5"/>
                <w:sz w:val="16"/>
              </w:rPr>
              <w:t>UK</w:t>
            </w:r>
          </w:p>
        </w:tc>
        <w:tc>
          <w:tcPr>
            <w:tcW w:w="1235" w:type="dxa"/>
            <w:tcBorders>
              <w:top w:val="single" w:sz="8" w:space="0" w:color="000000"/>
              <w:bottom w:val="single" w:sz="8" w:space="0" w:color="000000"/>
            </w:tcBorders>
          </w:tcPr>
          <w:p>
            <w:pPr>
              <w:pStyle w:val="TableParagraph"/>
              <w:spacing w:before="139"/>
              <w:rPr>
                <w:sz w:val="16"/>
              </w:rPr>
            </w:pPr>
          </w:p>
          <w:p>
            <w:pPr>
              <w:pStyle w:val="TableParagraph"/>
              <w:ind w:right="296"/>
              <w:jc w:val="right"/>
              <w:rPr>
                <w:sz w:val="16"/>
              </w:rPr>
            </w:pPr>
            <w:r>
              <w:rPr>
                <w:spacing w:val="-2"/>
                <w:w w:val="105"/>
                <w:sz w:val="16"/>
              </w:rPr>
              <w:t>Overseas</w:t>
            </w:r>
          </w:p>
        </w:tc>
        <w:tc>
          <w:tcPr>
            <w:tcW w:w="953" w:type="dxa"/>
            <w:tcBorders>
              <w:top w:val="single" w:sz="8" w:space="0" w:color="000000"/>
              <w:bottom w:val="single" w:sz="8" w:space="0" w:color="000000"/>
            </w:tcBorders>
          </w:tcPr>
          <w:p>
            <w:pPr>
              <w:pStyle w:val="TableParagraph"/>
              <w:spacing w:before="56"/>
              <w:ind w:left="260"/>
              <w:rPr>
                <w:sz w:val="16"/>
              </w:rPr>
            </w:pPr>
            <w:r>
              <w:rPr>
                <w:w w:val="105"/>
                <w:sz w:val="16"/>
              </w:rPr>
              <w:t>2023</w:t>
            </w:r>
            <w:r>
              <w:rPr>
                <w:spacing w:val="-6"/>
                <w:w w:val="105"/>
                <w:sz w:val="16"/>
              </w:rPr>
              <w:t> </w:t>
            </w:r>
            <w:r>
              <w:rPr>
                <w:spacing w:val="-4"/>
                <w:sz w:val="16"/>
              </w:rPr>
              <w:drawing>
                <wp:inline distT="0" distB="0" distL="0" distR="0">
                  <wp:extent cx="142875" cy="142875"/>
                  <wp:effectExtent l="0" t="0" r="0" b="0"/>
                  <wp:docPr id="1166" name="Image 1166"/>
                  <wp:cNvGraphicFramePr>
                    <a:graphicFrameLocks/>
                  </wp:cNvGraphicFramePr>
                  <a:graphic>
                    <a:graphicData uri="http://schemas.openxmlformats.org/drawingml/2006/picture">
                      <pic:pic>
                        <pic:nvPicPr>
                          <pic:cNvPr id="1166" name="Image 1166"/>
                          <pic:cNvPicPr/>
                        </pic:nvPicPr>
                        <pic:blipFill>
                          <a:blip r:embed="rId162" cstate="print"/>
                          <a:stretch>
                            <a:fillRect/>
                          </a:stretch>
                        </pic:blipFill>
                        <pic:spPr>
                          <a:xfrm>
                            <a:off x="0" y="0"/>
                            <a:ext cx="142875" cy="142875"/>
                          </a:xfrm>
                          <a:prstGeom prst="rect">
                            <a:avLst/>
                          </a:prstGeom>
                        </pic:spPr>
                      </pic:pic>
                    </a:graphicData>
                  </a:graphic>
                </wp:inline>
              </w:drawing>
            </w:r>
            <w:r>
              <w:rPr>
                <w:spacing w:val="-4"/>
                <w:sz w:val="16"/>
              </w:rPr>
            </w:r>
          </w:p>
          <w:p>
            <w:pPr>
              <w:pStyle w:val="TableParagraph"/>
              <w:spacing w:before="8"/>
              <w:ind w:left="518"/>
              <w:rPr>
                <w:sz w:val="16"/>
              </w:rPr>
            </w:pPr>
            <w:r>
              <w:rPr>
                <w:spacing w:val="-4"/>
                <w:w w:val="105"/>
                <w:sz w:val="16"/>
              </w:rPr>
              <w:t>Total</w:t>
            </w:r>
          </w:p>
        </w:tc>
      </w:tr>
      <w:tr>
        <w:trPr>
          <w:trHeight w:val="272" w:hRule="atLeast"/>
        </w:trPr>
        <w:tc>
          <w:tcPr>
            <w:tcW w:w="7400" w:type="dxa"/>
            <w:tcBorders>
              <w:top w:val="single" w:sz="8" w:space="0" w:color="000000"/>
            </w:tcBorders>
          </w:tcPr>
          <w:p>
            <w:pPr>
              <w:pStyle w:val="TableParagraph"/>
              <w:spacing w:before="48"/>
              <w:ind w:left="52"/>
              <w:rPr>
                <w:sz w:val="16"/>
              </w:rPr>
            </w:pPr>
            <w:r>
              <w:rPr>
                <w:b/>
                <w:sz w:val="16"/>
              </w:rPr>
              <w:t>Emissions</w:t>
            </w:r>
            <w:r>
              <w:rPr>
                <w:b/>
                <w:spacing w:val="16"/>
                <w:sz w:val="16"/>
              </w:rPr>
              <w:t> </w:t>
            </w:r>
            <w:r>
              <w:rPr>
                <w:b/>
                <w:sz w:val="16"/>
              </w:rPr>
              <w:t>(market-</w:t>
            </w:r>
            <w:r>
              <w:rPr>
                <w:b/>
                <w:spacing w:val="-2"/>
                <w:sz w:val="16"/>
              </w:rPr>
              <w:t>based)</w:t>
            </w:r>
            <w:r>
              <w:rPr>
                <w:spacing w:val="-2"/>
                <w:sz w:val="16"/>
                <w:vertAlign w:val="superscript"/>
              </w:rPr>
              <w:t>1</w:t>
            </w:r>
          </w:p>
        </w:tc>
        <w:tc>
          <w:tcPr>
            <w:tcW w:w="1453" w:type="dxa"/>
            <w:tcBorders>
              <w:top w:val="single" w:sz="8" w:space="0" w:color="000000"/>
            </w:tcBorders>
          </w:tcPr>
          <w:p>
            <w:pPr>
              <w:pStyle w:val="TableParagraph"/>
              <w:rPr>
                <w:rFonts w:ascii="Times New Roman"/>
                <w:sz w:val="12"/>
              </w:rPr>
            </w:pPr>
          </w:p>
        </w:tc>
        <w:tc>
          <w:tcPr>
            <w:tcW w:w="1256" w:type="dxa"/>
            <w:tcBorders>
              <w:top w:val="single" w:sz="8" w:space="0" w:color="000000"/>
            </w:tcBorders>
          </w:tcPr>
          <w:p>
            <w:pPr>
              <w:pStyle w:val="TableParagraph"/>
              <w:rPr>
                <w:rFonts w:ascii="Times New Roman"/>
                <w:sz w:val="12"/>
              </w:rPr>
            </w:pPr>
          </w:p>
        </w:tc>
        <w:tc>
          <w:tcPr>
            <w:tcW w:w="1287" w:type="dxa"/>
            <w:tcBorders>
              <w:top w:val="single" w:sz="8" w:space="0" w:color="000000"/>
            </w:tcBorders>
          </w:tcPr>
          <w:p>
            <w:pPr>
              <w:pStyle w:val="TableParagraph"/>
              <w:rPr>
                <w:rFonts w:ascii="Times New Roman"/>
                <w:sz w:val="12"/>
              </w:rPr>
            </w:pPr>
          </w:p>
        </w:tc>
        <w:tc>
          <w:tcPr>
            <w:tcW w:w="1086" w:type="dxa"/>
            <w:tcBorders>
              <w:top w:val="single" w:sz="8" w:space="0" w:color="000000"/>
            </w:tcBorders>
          </w:tcPr>
          <w:p>
            <w:pPr>
              <w:pStyle w:val="TableParagraph"/>
              <w:rPr>
                <w:rFonts w:ascii="Times New Roman"/>
                <w:sz w:val="12"/>
              </w:rPr>
            </w:pPr>
          </w:p>
        </w:tc>
        <w:tc>
          <w:tcPr>
            <w:tcW w:w="1235" w:type="dxa"/>
            <w:tcBorders>
              <w:top w:val="single" w:sz="8" w:space="0" w:color="000000"/>
            </w:tcBorders>
          </w:tcPr>
          <w:p>
            <w:pPr>
              <w:pStyle w:val="TableParagraph"/>
              <w:rPr>
                <w:rFonts w:ascii="Times New Roman"/>
                <w:sz w:val="12"/>
              </w:rPr>
            </w:pPr>
          </w:p>
        </w:tc>
        <w:tc>
          <w:tcPr>
            <w:tcW w:w="953" w:type="dxa"/>
            <w:tcBorders>
              <w:top w:val="single" w:sz="8" w:space="0" w:color="000000"/>
            </w:tcBorders>
          </w:tcPr>
          <w:p>
            <w:pPr>
              <w:pStyle w:val="TableParagraph"/>
              <w:rPr>
                <w:rFonts w:ascii="Times New Roman"/>
                <w:sz w:val="12"/>
              </w:rPr>
            </w:pPr>
          </w:p>
        </w:tc>
      </w:tr>
      <w:tr>
        <w:trPr>
          <w:trHeight w:val="293" w:hRule="atLeast"/>
        </w:trPr>
        <w:tc>
          <w:tcPr>
            <w:tcW w:w="7400" w:type="dxa"/>
          </w:tcPr>
          <w:p>
            <w:pPr>
              <w:pStyle w:val="TableParagraph"/>
              <w:spacing w:before="61"/>
              <w:ind w:left="52"/>
              <w:rPr>
                <w:sz w:val="16"/>
              </w:rPr>
            </w:pPr>
            <w:r>
              <w:rPr>
                <w:spacing w:val="-2"/>
                <w:sz w:val="16"/>
              </w:rPr>
              <w:t>Scope</w:t>
            </w:r>
            <w:r>
              <w:rPr>
                <w:spacing w:val="-10"/>
                <w:sz w:val="16"/>
              </w:rPr>
              <w:t> </w:t>
            </w:r>
            <w:r>
              <w:rPr>
                <w:spacing w:val="-2"/>
                <w:sz w:val="16"/>
              </w:rPr>
              <w:t>1</w:t>
            </w:r>
            <w:r>
              <w:rPr>
                <w:spacing w:val="-9"/>
                <w:sz w:val="16"/>
              </w:rPr>
              <w:t> </w:t>
            </w:r>
            <w:r>
              <w:rPr>
                <w:spacing w:val="-2"/>
                <w:sz w:val="16"/>
              </w:rPr>
              <w:t>(tCO</w:t>
            </w:r>
            <w:r>
              <w:rPr>
                <w:spacing w:val="-2"/>
                <w:sz w:val="16"/>
                <w:vertAlign w:val="subscript"/>
              </w:rPr>
              <w:t>2</w:t>
            </w:r>
            <w:r>
              <w:rPr>
                <w:spacing w:val="-2"/>
                <w:sz w:val="16"/>
                <w:vertAlign w:val="baseline"/>
              </w:rPr>
              <w:t>e)</w:t>
            </w:r>
            <w:r>
              <w:rPr>
                <w:spacing w:val="-2"/>
                <w:sz w:val="16"/>
                <w:vertAlign w:val="superscript"/>
              </w:rPr>
              <w:t>2</w:t>
            </w:r>
          </w:p>
        </w:tc>
        <w:tc>
          <w:tcPr>
            <w:tcW w:w="1453" w:type="dxa"/>
          </w:tcPr>
          <w:p>
            <w:pPr>
              <w:pStyle w:val="TableParagraph"/>
              <w:spacing w:before="61"/>
              <w:ind w:right="251"/>
              <w:jc w:val="right"/>
              <w:rPr>
                <w:b/>
                <w:sz w:val="16"/>
              </w:rPr>
            </w:pPr>
            <w:r>
              <w:rPr>
                <w:b/>
                <w:spacing w:val="-2"/>
                <w:w w:val="110"/>
                <w:sz w:val="16"/>
              </w:rPr>
              <w:t>6,090</w:t>
            </w:r>
          </w:p>
        </w:tc>
        <w:tc>
          <w:tcPr>
            <w:tcW w:w="1256" w:type="dxa"/>
          </w:tcPr>
          <w:p>
            <w:pPr>
              <w:pStyle w:val="TableParagraph"/>
              <w:spacing w:before="61"/>
              <w:ind w:right="308"/>
              <w:jc w:val="right"/>
              <w:rPr>
                <w:b/>
                <w:sz w:val="16"/>
              </w:rPr>
            </w:pPr>
            <w:r>
              <w:rPr>
                <w:b/>
                <w:spacing w:val="-2"/>
                <w:sz w:val="16"/>
              </w:rPr>
              <w:t>1,347</w:t>
            </w:r>
          </w:p>
        </w:tc>
        <w:tc>
          <w:tcPr>
            <w:tcW w:w="1287" w:type="dxa"/>
          </w:tcPr>
          <w:p>
            <w:pPr>
              <w:pStyle w:val="TableParagraph"/>
              <w:spacing w:before="61"/>
              <w:ind w:right="393"/>
              <w:jc w:val="right"/>
              <w:rPr>
                <w:b/>
                <w:sz w:val="16"/>
              </w:rPr>
            </w:pPr>
            <w:r>
              <w:rPr>
                <w:b/>
                <w:spacing w:val="-4"/>
                <w:w w:val="105"/>
                <w:sz w:val="16"/>
              </w:rPr>
              <w:t>7,437</w:t>
            </w:r>
          </w:p>
        </w:tc>
        <w:tc>
          <w:tcPr>
            <w:tcW w:w="1086" w:type="dxa"/>
          </w:tcPr>
          <w:p>
            <w:pPr>
              <w:pStyle w:val="TableParagraph"/>
              <w:spacing w:before="61"/>
              <w:ind w:right="274"/>
              <w:jc w:val="right"/>
              <w:rPr>
                <w:sz w:val="16"/>
              </w:rPr>
            </w:pPr>
            <w:r>
              <w:rPr>
                <w:spacing w:val="-4"/>
                <w:w w:val="105"/>
                <w:sz w:val="16"/>
              </w:rPr>
              <w:t>6,082</w:t>
            </w:r>
          </w:p>
        </w:tc>
        <w:tc>
          <w:tcPr>
            <w:tcW w:w="1235" w:type="dxa"/>
          </w:tcPr>
          <w:p>
            <w:pPr>
              <w:pStyle w:val="TableParagraph"/>
              <w:spacing w:before="61"/>
              <w:ind w:right="308"/>
              <w:jc w:val="right"/>
              <w:rPr>
                <w:sz w:val="16"/>
              </w:rPr>
            </w:pPr>
            <w:r>
              <w:rPr>
                <w:spacing w:val="-2"/>
                <w:w w:val="95"/>
                <w:sz w:val="16"/>
              </w:rPr>
              <w:t>1,421</w:t>
            </w:r>
          </w:p>
        </w:tc>
        <w:tc>
          <w:tcPr>
            <w:tcW w:w="953" w:type="dxa"/>
          </w:tcPr>
          <w:p>
            <w:pPr>
              <w:pStyle w:val="TableParagraph"/>
              <w:spacing w:before="61"/>
              <w:ind w:right="61"/>
              <w:jc w:val="right"/>
              <w:rPr>
                <w:sz w:val="16"/>
              </w:rPr>
            </w:pPr>
            <w:r>
              <w:rPr>
                <w:spacing w:val="-2"/>
                <w:sz w:val="16"/>
              </w:rPr>
              <w:t>7,503</w:t>
            </w:r>
          </w:p>
        </w:tc>
      </w:tr>
      <w:tr>
        <w:trPr>
          <w:trHeight w:val="285" w:hRule="atLeast"/>
        </w:trPr>
        <w:tc>
          <w:tcPr>
            <w:tcW w:w="7400" w:type="dxa"/>
          </w:tcPr>
          <w:p>
            <w:pPr>
              <w:pStyle w:val="TableParagraph"/>
              <w:spacing w:before="53"/>
              <w:ind w:left="52"/>
              <w:rPr>
                <w:sz w:val="16"/>
              </w:rPr>
            </w:pPr>
            <w:r>
              <w:rPr>
                <w:sz w:val="16"/>
              </w:rPr>
              <w:t>Scope</w:t>
            </w:r>
            <w:r>
              <w:rPr>
                <w:spacing w:val="3"/>
                <w:sz w:val="16"/>
              </w:rPr>
              <w:t> </w:t>
            </w:r>
            <w:r>
              <w:rPr>
                <w:sz w:val="16"/>
              </w:rPr>
              <w:t>2</w:t>
            </w:r>
            <w:r>
              <w:rPr>
                <w:spacing w:val="3"/>
                <w:sz w:val="16"/>
              </w:rPr>
              <w:t> </w:t>
            </w:r>
            <w:r>
              <w:rPr>
                <w:spacing w:val="-2"/>
                <w:sz w:val="16"/>
              </w:rPr>
              <w:t>(tCO</w:t>
            </w:r>
            <w:r>
              <w:rPr>
                <w:spacing w:val="-2"/>
                <w:sz w:val="16"/>
                <w:vertAlign w:val="subscript"/>
              </w:rPr>
              <w:t>2</w:t>
            </w:r>
            <w:r>
              <w:rPr>
                <w:spacing w:val="-2"/>
                <w:sz w:val="16"/>
                <w:vertAlign w:val="baseline"/>
              </w:rPr>
              <w:t>e)</w:t>
            </w:r>
            <w:r>
              <w:rPr>
                <w:spacing w:val="-2"/>
                <w:sz w:val="16"/>
                <w:vertAlign w:val="superscript"/>
              </w:rPr>
              <w:t>3</w:t>
            </w:r>
          </w:p>
        </w:tc>
        <w:tc>
          <w:tcPr>
            <w:tcW w:w="1453" w:type="dxa"/>
          </w:tcPr>
          <w:p>
            <w:pPr>
              <w:pStyle w:val="TableParagraph"/>
              <w:spacing w:before="53"/>
              <w:ind w:right="251"/>
              <w:jc w:val="right"/>
              <w:rPr>
                <w:b/>
                <w:sz w:val="16"/>
              </w:rPr>
            </w:pPr>
            <w:r>
              <w:rPr>
                <w:b/>
                <w:spacing w:val="-10"/>
                <w:sz w:val="16"/>
              </w:rPr>
              <w:t>—</w:t>
            </w:r>
          </w:p>
        </w:tc>
        <w:tc>
          <w:tcPr>
            <w:tcW w:w="1256" w:type="dxa"/>
          </w:tcPr>
          <w:p>
            <w:pPr>
              <w:pStyle w:val="TableParagraph"/>
              <w:spacing w:before="53"/>
              <w:ind w:right="307"/>
              <w:jc w:val="right"/>
              <w:rPr>
                <w:b/>
                <w:sz w:val="16"/>
              </w:rPr>
            </w:pPr>
            <w:r>
              <w:rPr>
                <w:b/>
                <w:spacing w:val="-5"/>
                <w:sz w:val="16"/>
              </w:rPr>
              <w:t>413</w:t>
            </w:r>
          </w:p>
        </w:tc>
        <w:tc>
          <w:tcPr>
            <w:tcW w:w="1287" w:type="dxa"/>
          </w:tcPr>
          <w:p>
            <w:pPr>
              <w:pStyle w:val="TableParagraph"/>
              <w:spacing w:before="53"/>
              <w:ind w:right="393"/>
              <w:jc w:val="right"/>
              <w:rPr>
                <w:b/>
                <w:sz w:val="16"/>
              </w:rPr>
            </w:pPr>
            <w:r>
              <w:rPr>
                <w:b/>
                <w:spacing w:val="-5"/>
                <w:sz w:val="16"/>
              </w:rPr>
              <w:t>413</w:t>
            </w:r>
          </w:p>
        </w:tc>
        <w:tc>
          <w:tcPr>
            <w:tcW w:w="1086" w:type="dxa"/>
          </w:tcPr>
          <w:p>
            <w:pPr>
              <w:pStyle w:val="TableParagraph"/>
              <w:spacing w:before="53"/>
              <w:ind w:right="274"/>
              <w:jc w:val="right"/>
              <w:rPr>
                <w:sz w:val="16"/>
              </w:rPr>
            </w:pPr>
            <w:r>
              <w:rPr>
                <w:spacing w:val="-10"/>
                <w:sz w:val="16"/>
              </w:rPr>
              <w:t>—</w:t>
            </w:r>
          </w:p>
        </w:tc>
        <w:tc>
          <w:tcPr>
            <w:tcW w:w="1235" w:type="dxa"/>
          </w:tcPr>
          <w:p>
            <w:pPr>
              <w:pStyle w:val="TableParagraph"/>
              <w:spacing w:before="53"/>
              <w:ind w:right="308"/>
              <w:jc w:val="right"/>
              <w:rPr>
                <w:sz w:val="16"/>
              </w:rPr>
            </w:pPr>
            <w:r>
              <w:rPr>
                <w:spacing w:val="-5"/>
                <w:w w:val="105"/>
                <w:sz w:val="16"/>
              </w:rPr>
              <w:t>429</w:t>
            </w:r>
          </w:p>
        </w:tc>
        <w:tc>
          <w:tcPr>
            <w:tcW w:w="953" w:type="dxa"/>
          </w:tcPr>
          <w:p>
            <w:pPr>
              <w:pStyle w:val="TableParagraph"/>
              <w:spacing w:before="53"/>
              <w:ind w:right="61"/>
              <w:jc w:val="right"/>
              <w:rPr>
                <w:sz w:val="16"/>
              </w:rPr>
            </w:pPr>
            <w:r>
              <w:rPr>
                <w:spacing w:val="-5"/>
                <w:w w:val="105"/>
                <w:sz w:val="16"/>
              </w:rPr>
              <w:t>429</w:t>
            </w:r>
          </w:p>
        </w:tc>
      </w:tr>
      <w:tr>
        <w:trPr>
          <w:trHeight w:val="277" w:hRule="atLeast"/>
        </w:trPr>
        <w:tc>
          <w:tcPr>
            <w:tcW w:w="7400" w:type="dxa"/>
            <w:tcBorders>
              <w:bottom w:val="single" w:sz="2" w:space="0" w:color="000000"/>
            </w:tcBorders>
          </w:tcPr>
          <w:p>
            <w:pPr>
              <w:pStyle w:val="TableParagraph"/>
              <w:spacing w:before="53"/>
              <w:ind w:left="52"/>
              <w:rPr>
                <w:sz w:val="16"/>
              </w:rPr>
            </w:pPr>
            <w:r>
              <w:rPr>
                <w:sz w:val="16"/>
              </w:rPr>
              <w:t>Scope</w:t>
            </w:r>
            <w:r>
              <w:rPr>
                <w:spacing w:val="3"/>
                <w:sz w:val="16"/>
              </w:rPr>
              <w:t> </w:t>
            </w:r>
            <w:r>
              <w:rPr>
                <w:sz w:val="16"/>
              </w:rPr>
              <w:t>3</w:t>
            </w:r>
            <w:r>
              <w:rPr>
                <w:spacing w:val="4"/>
                <w:sz w:val="16"/>
              </w:rPr>
              <w:t> </w:t>
            </w:r>
            <w:r>
              <w:rPr>
                <w:spacing w:val="-2"/>
                <w:sz w:val="16"/>
              </w:rPr>
              <w:t>(tCO</w:t>
            </w:r>
            <w:r>
              <w:rPr>
                <w:spacing w:val="-2"/>
                <w:sz w:val="16"/>
                <w:vertAlign w:val="subscript"/>
              </w:rPr>
              <w:t>2</w:t>
            </w:r>
            <w:r>
              <w:rPr>
                <w:spacing w:val="-2"/>
                <w:sz w:val="16"/>
                <w:vertAlign w:val="baseline"/>
              </w:rPr>
              <w:t>e)</w:t>
            </w:r>
            <w:r>
              <w:rPr>
                <w:spacing w:val="-2"/>
                <w:sz w:val="16"/>
                <w:vertAlign w:val="superscript"/>
              </w:rPr>
              <w:t>4</w:t>
            </w:r>
          </w:p>
        </w:tc>
        <w:tc>
          <w:tcPr>
            <w:tcW w:w="1453" w:type="dxa"/>
            <w:tcBorders>
              <w:bottom w:val="single" w:sz="2" w:space="0" w:color="000000"/>
            </w:tcBorders>
          </w:tcPr>
          <w:p>
            <w:pPr>
              <w:pStyle w:val="TableParagraph"/>
              <w:spacing w:before="53"/>
              <w:ind w:right="251"/>
              <w:jc w:val="right"/>
              <w:rPr>
                <w:b/>
                <w:sz w:val="16"/>
              </w:rPr>
            </w:pPr>
            <w:r>
              <w:rPr>
                <w:b/>
                <w:spacing w:val="-2"/>
                <w:sz w:val="16"/>
              </w:rPr>
              <w:t>6,711</w:t>
            </w:r>
          </w:p>
        </w:tc>
        <w:tc>
          <w:tcPr>
            <w:tcW w:w="1256" w:type="dxa"/>
            <w:tcBorders>
              <w:bottom w:val="single" w:sz="2" w:space="0" w:color="000000"/>
            </w:tcBorders>
          </w:tcPr>
          <w:p>
            <w:pPr>
              <w:pStyle w:val="TableParagraph"/>
              <w:spacing w:before="53"/>
              <w:ind w:right="307"/>
              <w:jc w:val="right"/>
              <w:rPr>
                <w:b/>
                <w:sz w:val="16"/>
              </w:rPr>
            </w:pPr>
            <w:r>
              <w:rPr>
                <w:b/>
                <w:spacing w:val="-2"/>
                <w:w w:val="110"/>
                <w:sz w:val="16"/>
              </w:rPr>
              <w:t>3,980</w:t>
            </w:r>
          </w:p>
        </w:tc>
        <w:tc>
          <w:tcPr>
            <w:tcW w:w="1287" w:type="dxa"/>
            <w:tcBorders>
              <w:bottom w:val="single" w:sz="2" w:space="0" w:color="000000"/>
            </w:tcBorders>
          </w:tcPr>
          <w:p>
            <w:pPr>
              <w:pStyle w:val="TableParagraph"/>
              <w:spacing w:before="53"/>
              <w:ind w:right="394"/>
              <w:jc w:val="right"/>
              <w:rPr>
                <w:b/>
                <w:sz w:val="16"/>
              </w:rPr>
            </w:pPr>
            <w:r>
              <w:rPr>
                <w:b/>
                <w:spacing w:val="-2"/>
                <w:sz w:val="16"/>
              </w:rPr>
              <w:t>10,691</w:t>
            </w:r>
          </w:p>
        </w:tc>
        <w:tc>
          <w:tcPr>
            <w:tcW w:w="1086" w:type="dxa"/>
            <w:tcBorders>
              <w:bottom w:val="single" w:sz="2" w:space="0" w:color="000000"/>
            </w:tcBorders>
          </w:tcPr>
          <w:p>
            <w:pPr>
              <w:pStyle w:val="TableParagraph"/>
              <w:spacing w:before="53"/>
              <w:ind w:right="274"/>
              <w:jc w:val="right"/>
              <w:rPr>
                <w:sz w:val="16"/>
              </w:rPr>
            </w:pPr>
            <w:r>
              <w:rPr>
                <w:spacing w:val="-4"/>
                <w:w w:val="105"/>
                <w:sz w:val="16"/>
              </w:rPr>
              <w:t>6,045</w:t>
            </w:r>
          </w:p>
        </w:tc>
        <w:tc>
          <w:tcPr>
            <w:tcW w:w="1235" w:type="dxa"/>
            <w:tcBorders>
              <w:bottom w:val="single" w:sz="2" w:space="0" w:color="000000"/>
            </w:tcBorders>
          </w:tcPr>
          <w:p>
            <w:pPr>
              <w:pStyle w:val="TableParagraph"/>
              <w:spacing w:before="53"/>
              <w:ind w:right="308"/>
              <w:jc w:val="right"/>
              <w:rPr>
                <w:sz w:val="16"/>
              </w:rPr>
            </w:pPr>
            <w:r>
              <w:rPr>
                <w:spacing w:val="-4"/>
                <w:w w:val="105"/>
                <w:sz w:val="16"/>
              </w:rPr>
              <w:t>3,409</w:t>
            </w:r>
          </w:p>
        </w:tc>
        <w:tc>
          <w:tcPr>
            <w:tcW w:w="953" w:type="dxa"/>
            <w:tcBorders>
              <w:bottom w:val="single" w:sz="2" w:space="0" w:color="000000"/>
            </w:tcBorders>
          </w:tcPr>
          <w:p>
            <w:pPr>
              <w:pStyle w:val="TableParagraph"/>
              <w:spacing w:before="53"/>
              <w:ind w:right="62"/>
              <w:jc w:val="right"/>
              <w:rPr>
                <w:sz w:val="16"/>
              </w:rPr>
            </w:pPr>
            <w:r>
              <w:rPr>
                <w:spacing w:val="-4"/>
                <w:w w:val="105"/>
                <w:sz w:val="16"/>
              </w:rPr>
              <w:t>9,454</w:t>
            </w:r>
          </w:p>
        </w:tc>
      </w:tr>
      <w:tr>
        <w:trPr>
          <w:trHeight w:val="287" w:hRule="atLeast"/>
        </w:trPr>
        <w:tc>
          <w:tcPr>
            <w:tcW w:w="7400" w:type="dxa"/>
            <w:tcBorders>
              <w:top w:val="single" w:sz="2" w:space="0" w:color="000000"/>
            </w:tcBorders>
          </w:tcPr>
          <w:p>
            <w:pPr>
              <w:pStyle w:val="TableParagraph"/>
              <w:spacing w:before="56"/>
              <w:ind w:left="52"/>
              <w:rPr>
                <w:sz w:val="16"/>
              </w:rPr>
            </w:pPr>
            <w:r>
              <w:rPr>
                <w:w w:val="105"/>
                <w:sz w:val="16"/>
              </w:rPr>
              <w:t>Total</w:t>
            </w:r>
            <w:r>
              <w:rPr>
                <w:spacing w:val="-2"/>
                <w:w w:val="105"/>
                <w:sz w:val="16"/>
              </w:rPr>
              <w:t> </w:t>
            </w:r>
            <w:r>
              <w:rPr>
                <w:w w:val="105"/>
                <w:sz w:val="16"/>
              </w:rPr>
              <w:t>market-based</w:t>
            </w:r>
            <w:r>
              <w:rPr>
                <w:spacing w:val="-1"/>
                <w:w w:val="105"/>
                <w:sz w:val="16"/>
              </w:rPr>
              <w:t> </w:t>
            </w:r>
            <w:r>
              <w:rPr>
                <w:w w:val="105"/>
                <w:sz w:val="16"/>
              </w:rPr>
              <w:t>emissions</w:t>
            </w:r>
            <w:r>
              <w:rPr>
                <w:spacing w:val="-1"/>
                <w:w w:val="105"/>
                <w:sz w:val="16"/>
              </w:rPr>
              <w:t> </w:t>
            </w:r>
            <w:r>
              <w:rPr>
                <w:spacing w:val="-2"/>
                <w:w w:val="105"/>
                <w:sz w:val="16"/>
              </w:rPr>
              <w:t>(tCO</w:t>
            </w:r>
            <w:r>
              <w:rPr>
                <w:spacing w:val="-2"/>
                <w:w w:val="105"/>
                <w:sz w:val="16"/>
                <w:vertAlign w:val="subscript"/>
              </w:rPr>
              <w:t>2</w:t>
            </w:r>
            <w:r>
              <w:rPr>
                <w:spacing w:val="-2"/>
                <w:w w:val="105"/>
                <w:sz w:val="16"/>
                <w:vertAlign w:val="baseline"/>
              </w:rPr>
              <w:t>e)</w:t>
            </w:r>
          </w:p>
        </w:tc>
        <w:tc>
          <w:tcPr>
            <w:tcW w:w="1453" w:type="dxa"/>
            <w:tcBorders>
              <w:top w:val="single" w:sz="2" w:space="0" w:color="000000"/>
            </w:tcBorders>
          </w:tcPr>
          <w:p>
            <w:pPr>
              <w:pStyle w:val="TableParagraph"/>
              <w:spacing w:before="56"/>
              <w:ind w:right="251"/>
              <w:jc w:val="right"/>
              <w:rPr>
                <w:b/>
                <w:sz w:val="16"/>
              </w:rPr>
            </w:pPr>
            <w:r>
              <w:rPr>
                <w:b/>
                <w:spacing w:val="-2"/>
                <w:sz w:val="16"/>
              </w:rPr>
              <w:t>12,801</w:t>
            </w:r>
          </w:p>
        </w:tc>
        <w:tc>
          <w:tcPr>
            <w:tcW w:w="1256" w:type="dxa"/>
            <w:tcBorders>
              <w:top w:val="single" w:sz="2" w:space="0" w:color="000000"/>
            </w:tcBorders>
          </w:tcPr>
          <w:p>
            <w:pPr>
              <w:pStyle w:val="TableParagraph"/>
              <w:spacing w:before="56"/>
              <w:ind w:right="307"/>
              <w:jc w:val="right"/>
              <w:rPr>
                <w:b/>
                <w:sz w:val="16"/>
              </w:rPr>
            </w:pPr>
            <w:r>
              <w:rPr>
                <w:b/>
                <w:spacing w:val="-2"/>
                <w:w w:val="110"/>
                <w:sz w:val="16"/>
              </w:rPr>
              <w:t>5,740</w:t>
            </w:r>
          </w:p>
        </w:tc>
        <w:tc>
          <w:tcPr>
            <w:tcW w:w="1287" w:type="dxa"/>
            <w:tcBorders>
              <w:top w:val="single" w:sz="2" w:space="0" w:color="000000"/>
            </w:tcBorders>
          </w:tcPr>
          <w:p>
            <w:pPr>
              <w:pStyle w:val="TableParagraph"/>
              <w:spacing w:before="56"/>
              <w:ind w:right="394"/>
              <w:jc w:val="right"/>
              <w:rPr>
                <w:b/>
                <w:sz w:val="16"/>
              </w:rPr>
            </w:pPr>
            <w:r>
              <w:rPr>
                <w:b/>
                <w:spacing w:val="-2"/>
                <w:sz w:val="16"/>
              </w:rPr>
              <w:t>18,541</w:t>
            </w:r>
          </w:p>
        </w:tc>
        <w:tc>
          <w:tcPr>
            <w:tcW w:w="1086" w:type="dxa"/>
            <w:tcBorders>
              <w:top w:val="single" w:sz="2" w:space="0" w:color="000000"/>
            </w:tcBorders>
          </w:tcPr>
          <w:p>
            <w:pPr>
              <w:pStyle w:val="TableParagraph"/>
              <w:spacing w:before="56"/>
              <w:ind w:right="273"/>
              <w:jc w:val="right"/>
              <w:rPr>
                <w:sz w:val="16"/>
              </w:rPr>
            </w:pPr>
            <w:r>
              <w:rPr>
                <w:spacing w:val="-2"/>
                <w:w w:val="95"/>
                <w:sz w:val="16"/>
              </w:rPr>
              <w:t>12,127</w:t>
            </w:r>
          </w:p>
        </w:tc>
        <w:tc>
          <w:tcPr>
            <w:tcW w:w="1235" w:type="dxa"/>
            <w:tcBorders>
              <w:top w:val="single" w:sz="2" w:space="0" w:color="000000"/>
            </w:tcBorders>
          </w:tcPr>
          <w:p>
            <w:pPr>
              <w:pStyle w:val="TableParagraph"/>
              <w:spacing w:before="56"/>
              <w:ind w:right="308"/>
              <w:jc w:val="right"/>
              <w:rPr>
                <w:sz w:val="16"/>
              </w:rPr>
            </w:pPr>
            <w:r>
              <w:rPr>
                <w:spacing w:val="-4"/>
                <w:w w:val="105"/>
                <w:sz w:val="16"/>
              </w:rPr>
              <w:t>5,259</w:t>
            </w:r>
          </w:p>
        </w:tc>
        <w:tc>
          <w:tcPr>
            <w:tcW w:w="953" w:type="dxa"/>
            <w:tcBorders>
              <w:top w:val="single" w:sz="2" w:space="0" w:color="000000"/>
            </w:tcBorders>
          </w:tcPr>
          <w:p>
            <w:pPr>
              <w:pStyle w:val="TableParagraph"/>
              <w:spacing w:before="56"/>
              <w:ind w:right="61"/>
              <w:jc w:val="right"/>
              <w:rPr>
                <w:sz w:val="16"/>
              </w:rPr>
            </w:pPr>
            <w:r>
              <w:rPr>
                <w:spacing w:val="-2"/>
                <w:sz w:val="16"/>
              </w:rPr>
              <w:t>17,386</w:t>
            </w:r>
          </w:p>
        </w:tc>
      </w:tr>
      <w:tr>
        <w:trPr>
          <w:trHeight w:val="277" w:hRule="atLeast"/>
        </w:trPr>
        <w:tc>
          <w:tcPr>
            <w:tcW w:w="7400" w:type="dxa"/>
            <w:tcBorders>
              <w:bottom w:val="single" w:sz="2" w:space="0" w:color="000000"/>
            </w:tcBorders>
          </w:tcPr>
          <w:p>
            <w:pPr>
              <w:pStyle w:val="TableParagraph"/>
              <w:spacing w:before="53"/>
              <w:ind w:left="52"/>
              <w:rPr>
                <w:sz w:val="16"/>
              </w:rPr>
            </w:pPr>
            <w:r>
              <w:rPr>
                <w:w w:val="105"/>
                <w:sz w:val="16"/>
              </w:rPr>
              <w:t>Carbon</w:t>
            </w:r>
            <w:r>
              <w:rPr>
                <w:spacing w:val="-4"/>
                <w:w w:val="105"/>
                <w:sz w:val="16"/>
              </w:rPr>
              <w:t> </w:t>
            </w:r>
            <w:r>
              <w:rPr>
                <w:w w:val="105"/>
                <w:sz w:val="16"/>
              </w:rPr>
              <w:t>offsets</w:t>
            </w:r>
            <w:r>
              <w:rPr>
                <w:spacing w:val="-3"/>
                <w:w w:val="105"/>
                <w:sz w:val="16"/>
              </w:rPr>
              <w:t> </w:t>
            </w:r>
            <w:r>
              <w:rPr>
                <w:w w:val="105"/>
                <w:sz w:val="16"/>
              </w:rPr>
              <w:t>for</w:t>
            </w:r>
            <w:r>
              <w:rPr>
                <w:spacing w:val="-4"/>
                <w:w w:val="105"/>
                <w:sz w:val="16"/>
              </w:rPr>
              <w:t> </w:t>
            </w:r>
            <w:r>
              <w:rPr>
                <w:w w:val="105"/>
                <w:sz w:val="16"/>
              </w:rPr>
              <w:t>which</w:t>
            </w:r>
            <w:r>
              <w:rPr>
                <w:spacing w:val="-3"/>
                <w:w w:val="105"/>
                <w:sz w:val="16"/>
              </w:rPr>
              <w:t> </w:t>
            </w:r>
            <w:r>
              <w:rPr>
                <w:w w:val="105"/>
                <w:sz w:val="16"/>
              </w:rPr>
              <w:t>credits</w:t>
            </w:r>
            <w:r>
              <w:rPr>
                <w:spacing w:val="-4"/>
                <w:w w:val="105"/>
                <w:sz w:val="16"/>
              </w:rPr>
              <w:t> </w:t>
            </w:r>
            <w:r>
              <w:rPr>
                <w:w w:val="105"/>
                <w:sz w:val="16"/>
              </w:rPr>
              <w:t>have</w:t>
            </w:r>
            <w:r>
              <w:rPr>
                <w:spacing w:val="-3"/>
                <w:w w:val="105"/>
                <w:sz w:val="16"/>
              </w:rPr>
              <w:t> </w:t>
            </w:r>
            <w:r>
              <w:rPr>
                <w:w w:val="105"/>
                <w:sz w:val="16"/>
              </w:rPr>
              <w:t>been</w:t>
            </w:r>
            <w:r>
              <w:rPr>
                <w:spacing w:val="-4"/>
                <w:w w:val="105"/>
                <w:sz w:val="16"/>
              </w:rPr>
              <w:t> </w:t>
            </w:r>
            <w:r>
              <w:rPr>
                <w:w w:val="105"/>
                <w:sz w:val="16"/>
              </w:rPr>
              <w:t>purchased</w:t>
            </w:r>
            <w:r>
              <w:rPr>
                <w:spacing w:val="-3"/>
                <w:w w:val="105"/>
                <w:sz w:val="16"/>
              </w:rPr>
              <w:t> </w:t>
            </w:r>
            <w:r>
              <w:rPr>
                <w:w w:val="105"/>
                <w:sz w:val="16"/>
              </w:rPr>
              <w:t>and</w:t>
            </w:r>
            <w:r>
              <w:rPr>
                <w:spacing w:val="-4"/>
                <w:w w:val="105"/>
                <w:sz w:val="16"/>
              </w:rPr>
              <w:t> </w:t>
            </w:r>
            <w:r>
              <w:rPr>
                <w:w w:val="105"/>
                <w:sz w:val="16"/>
              </w:rPr>
              <w:t>retired</w:t>
            </w:r>
            <w:r>
              <w:rPr>
                <w:spacing w:val="-3"/>
                <w:w w:val="105"/>
                <w:sz w:val="16"/>
              </w:rPr>
              <w:t> </w:t>
            </w:r>
            <w:r>
              <w:rPr>
                <w:w w:val="105"/>
                <w:sz w:val="16"/>
              </w:rPr>
              <w:t>during</w:t>
            </w:r>
            <w:r>
              <w:rPr>
                <w:spacing w:val="-4"/>
                <w:w w:val="105"/>
                <w:sz w:val="16"/>
              </w:rPr>
              <w:t> </w:t>
            </w:r>
            <w:r>
              <w:rPr>
                <w:w w:val="105"/>
                <w:sz w:val="16"/>
              </w:rPr>
              <w:t>the</w:t>
            </w:r>
            <w:r>
              <w:rPr>
                <w:spacing w:val="-3"/>
                <w:w w:val="105"/>
                <w:sz w:val="16"/>
              </w:rPr>
              <w:t> </w:t>
            </w:r>
            <w:r>
              <w:rPr>
                <w:w w:val="105"/>
                <w:sz w:val="16"/>
              </w:rPr>
              <w:t>year</w:t>
            </w:r>
            <w:r>
              <w:rPr>
                <w:spacing w:val="-4"/>
                <w:w w:val="105"/>
                <w:sz w:val="16"/>
              </w:rPr>
              <w:t> </w:t>
            </w:r>
            <w:r>
              <w:rPr>
                <w:spacing w:val="-2"/>
                <w:w w:val="105"/>
                <w:sz w:val="16"/>
              </w:rPr>
              <w:t>(tCO</w:t>
            </w:r>
            <w:r>
              <w:rPr>
                <w:spacing w:val="-2"/>
                <w:w w:val="105"/>
                <w:sz w:val="16"/>
                <w:vertAlign w:val="subscript"/>
              </w:rPr>
              <w:t>2</w:t>
            </w:r>
            <w:r>
              <w:rPr>
                <w:spacing w:val="-2"/>
                <w:w w:val="105"/>
                <w:sz w:val="16"/>
                <w:vertAlign w:val="baseline"/>
              </w:rPr>
              <w:t>e)</w:t>
            </w:r>
            <w:r>
              <w:rPr>
                <w:spacing w:val="-2"/>
                <w:w w:val="105"/>
                <w:sz w:val="16"/>
                <w:vertAlign w:val="superscript"/>
              </w:rPr>
              <w:t>5</w:t>
            </w:r>
          </w:p>
        </w:tc>
        <w:tc>
          <w:tcPr>
            <w:tcW w:w="1453" w:type="dxa"/>
            <w:tcBorders>
              <w:bottom w:val="single" w:sz="2" w:space="0" w:color="000000"/>
            </w:tcBorders>
          </w:tcPr>
          <w:p>
            <w:pPr>
              <w:pStyle w:val="TableParagraph"/>
              <w:spacing w:before="53"/>
              <w:ind w:right="195"/>
              <w:jc w:val="right"/>
              <w:rPr>
                <w:b/>
                <w:sz w:val="16"/>
              </w:rPr>
            </w:pPr>
            <w:r>
              <w:rPr>
                <w:b/>
                <w:spacing w:val="-2"/>
                <w:sz w:val="16"/>
              </w:rPr>
              <w:t>(12,801)</w:t>
            </w:r>
          </w:p>
        </w:tc>
        <w:tc>
          <w:tcPr>
            <w:tcW w:w="1256" w:type="dxa"/>
            <w:tcBorders>
              <w:bottom w:val="single" w:sz="2" w:space="0" w:color="000000"/>
            </w:tcBorders>
          </w:tcPr>
          <w:p>
            <w:pPr>
              <w:pStyle w:val="TableParagraph"/>
              <w:spacing w:before="53"/>
              <w:ind w:right="251"/>
              <w:jc w:val="right"/>
              <w:rPr>
                <w:b/>
                <w:sz w:val="16"/>
              </w:rPr>
            </w:pPr>
            <w:r>
              <w:rPr>
                <w:b/>
                <w:spacing w:val="-2"/>
                <w:w w:val="110"/>
                <w:sz w:val="16"/>
              </w:rPr>
              <w:t>(5,740)</w:t>
            </w:r>
          </w:p>
        </w:tc>
        <w:tc>
          <w:tcPr>
            <w:tcW w:w="1287" w:type="dxa"/>
            <w:tcBorders>
              <w:bottom w:val="single" w:sz="2" w:space="0" w:color="000000"/>
            </w:tcBorders>
          </w:tcPr>
          <w:p>
            <w:pPr>
              <w:pStyle w:val="TableParagraph"/>
              <w:spacing w:before="53"/>
              <w:ind w:right="338"/>
              <w:jc w:val="right"/>
              <w:rPr>
                <w:b/>
                <w:sz w:val="16"/>
              </w:rPr>
            </w:pPr>
            <w:r>
              <w:rPr>
                <w:b/>
                <w:spacing w:val="-2"/>
                <w:sz w:val="16"/>
              </w:rPr>
              <w:t>(18,541)</w:t>
            </w:r>
          </w:p>
        </w:tc>
        <w:tc>
          <w:tcPr>
            <w:tcW w:w="1086" w:type="dxa"/>
            <w:tcBorders>
              <w:bottom w:val="single" w:sz="2" w:space="0" w:color="000000"/>
            </w:tcBorders>
          </w:tcPr>
          <w:p>
            <w:pPr>
              <w:pStyle w:val="TableParagraph"/>
              <w:spacing w:before="53"/>
              <w:ind w:right="223"/>
              <w:jc w:val="right"/>
              <w:rPr>
                <w:sz w:val="16"/>
              </w:rPr>
            </w:pPr>
            <w:r>
              <w:rPr>
                <w:spacing w:val="-2"/>
                <w:w w:val="95"/>
                <w:sz w:val="16"/>
              </w:rPr>
              <w:t>(12,127)</w:t>
            </w:r>
          </w:p>
        </w:tc>
        <w:tc>
          <w:tcPr>
            <w:tcW w:w="1235" w:type="dxa"/>
            <w:tcBorders>
              <w:bottom w:val="single" w:sz="2" w:space="0" w:color="000000"/>
            </w:tcBorders>
          </w:tcPr>
          <w:p>
            <w:pPr>
              <w:pStyle w:val="TableParagraph"/>
              <w:spacing w:before="53"/>
              <w:ind w:right="258"/>
              <w:jc w:val="right"/>
              <w:rPr>
                <w:sz w:val="16"/>
              </w:rPr>
            </w:pPr>
            <w:r>
              <w:rPr>
                <w:spacing w:val="-2"/>
                <w:sz w:val="16"/>
              </w:rPr>
              <w:t>(5,259)</w:t>
            </w:r>
          </w:p>
        </w:tc>
        <w:tc>
          <w:tcPr>
            <w:tcW w:w="953" w:type="dxa"/>
            <w:tcBorders>
              <w:bottom w:val="single" w:sz="2" w:space="0" w:color="000000"/>
            </w:tcBorders>
          </w:tcPr>
          <w:p>
            <w:pPr>
              <w:pStyle w:val="TableParagraph"/>
              <w:spacing w:before="53"/>
              <w:ind w:right="11"/>
              <w:jc w:val="right"/>
              <w:rPr>
                <w:sz w:val="16"/>
              </w:rPr>
            </w:pPr>
            <w:r>
              <w:rPr>
                <w:spacing w:val="-2"/>
                <w:sz w:val="16"/>
              </w:rPr>
              <w:t>(17,386)</w:t>
            </w:r>
          </w:p>
        </w:tc>
      </w:tr>
      <w:tr>
        <w:trPr>
          <w:trHeight w:val="280" w:hRule="atLeast"/>
        </w:trPr>
        <w:tc>
          <w:tcPr>
            <w:tcW w:w="7400" w:type="dxa"/>
            <w:tcBorders>
              <w:top w:val="single" w:sz="2" w:space="0" w:color="000000"/>
              <w:bottom w:val="single" w:sz="2" w:space="0" w:color="000000"/>
            </w:tcBorders>
          </w:tcPr>
          <w:p>
            <w:pPr>
              <w:pStyle w:val="TableParagraph"/>
              <w:spacing w:before="56"/>
              <w:ind w:left="52"/>
              <w:rPr>
                <w:sz w:val="16"/>
              </w:rPr>
            </w:pPr>
            <w:r>
              <w:rPr>
                <w:w w:val="105"/>
                <w:sz w:val="16"/>
              </w:rPr>
              <w:t>Total</w:t>
            </w:r>
            <w:r>
              <w:rPr>
                <w:spacing w:val="-2"/>
                <w:w w:val="105"/>
                <w:sz w:val="16"/>
              </w:rPr>
              <w:t> </w:t>
            </w:r>
            <w:r>
              <w:rPr>
                <w:w w:val="105"/>
                <w:sz w:val="16"/>
              </w:rPr>
              <w:t>net</w:t>
            </w:r>
            <w:r>
              <w:rPr>
                <w:spacing w:val="-2"/>
                <w:w w:val="105"/>
                <w:sz w:val="16"/>
              </w:rPr>
              <w:t> </w:t>
            </w:r>
            <w:r>
              <w:rPr>
                <w:w w:val="105"/>
                <w:sz w:val="16"/>
              </w:rPr>
              <w:t>market-based</w:t>
            </w:r>
            <w:r>
              <w:rPr>
                <w:spacing w:val="-1"/>
                <w:w w:val="105"/>
                <w:sz w:val="16"/>
              </w:rPr>
              <w:t> </w:t>
            </w:r>
            <w:r>
              <w:rPr>
                <w:w w:val="105"/>
                <w:sz w:val="16"/>
              </w:rPr>
              <w:t>emissions</w:t>
            </w:r>
            <w:r>
              <w:rPr>
                <w:spacing w:val="-2"/>
                <w:w w:val="105"/>
                <w:sz w:val="16"/>
              </w:rPr>
              <w:t> (tCO</w:t>
            </w:r>
            <w:r>
              <w:rPr>
                <w:spacing w:val="-2"/>
                <w:w w:val="105"/>
                <w:sz w:val="16"/>
                <w:vertAlign w:val="subscript"/>
              </w:rPr>
              <w:t>2</w:t>
            </w:r>
            <w:r>
              <w:rPr>
                <w:spacing w:val="-2"/>
                <w:w w:val="105"/>
                <w:sz w:val="16"/>
                <w:vertAlign w:val="baseline"/>
              </w:rPr>
              <w:t>e)</w:t>
            </w:r>
          </w:p>
        </w:tc>
        <w:tc>
          <w:tcPr>
            <w:tcW w:w="1453" w:type="dxa"/>
            <w:tcBorders>
              <w:top w:val="single" w:sz="2" w:space="0" w:color="000000"/>
              <w:bottom w:val="single" w:sz="2" w:space="0" w:color="000000"/>
            </w:tcBorders>
          </w:tcPr>
          <w:p>
            <w:pPr>
              <w:pStyle w:val="TableParagraph"/>
              <w:spacing w:before="56"/>
              <w:ind w:right="251"/>
              <w:jc w:val="right"/>
              <w:rPr>
                <w:b/>
                <w:sz w:val="16"/>
              </w:rPr>
            </w:pPr>
            <w:r>
              <w:rPr>
                <w:b/>
                <w:spacing w:val="-10"/>
                <w:sz w:val="16"/>
              </w:rPr>
              <w:t>—</w:t>
            </w:r>
          </w:p>
        </w:tc>
        <w:tc>
          <w:tcPr>
            <w:tcW w:w="1256" w:type="dxa"/>
            <w:tcBorders>
              <w:top w:val="single" w:sz="2" w:space="0" w:color="000000"/>
              <w:bottom w:val="single" w:sz="2" w:space="0" w:color="000000"/>
            </w:tcBorders>
          </w:tcPr>
          <w:p>
            <w:pPr>
              <w:pStyle w:val="TableParagraph"/>
              <w:spacing w:before="56"/>
              <w:ind w:right="307"/>
              <w:jc w:val="right"/>
              <w:rPr>
                <w:b/>
                <w:sz w:val="16"/>
              </w:rPr>
            </w:pPr>
            <w:r>
              <w:rPr>
                <w:b/>
                <w:spacing w:val="-10"/>
                <w:sz w:val="16"/>
              </w:rPr>
              <w:t>—</w:t>
            </w:r>
          </w:p>
        </w:tc>
        <w:tc>
          <w:tcPr>
            <w:tcW w:w="1287" w:type="dxa"/>
            <w:tcBorders>
              <w:top w:val="single" w:sz="2" w:space="0" w:color="000000"/>
              <w:bottom w:val="single" w:sz="2" w:space="0" w:color="000000"/>
            </w:tcBorders>
          </w:tcPr>
          <w:p>
            <w:pPr>
              <w:pStyle w:val="TableParagraph"/>
              <w:spacing w:before="56"/>
              <w:ind w:right="394"/>
              <w:jc w:val="right"/>
              <w:rPr>
                <w:b/>
                <w:sz w:val="16"/>
              </w:rPr>
            </w:pPr>
            <w:r>
              <w:rPr>
                <w:b/>
                <w:spacing w:val="-10"/>
                <w:sz w:val="16"/>
              </w:rPr>
              <w:t>—</w:t>
            </w:r>
          </w:p>
        </w:tc>
        <w:tc>
          <w:tcPr>
            <w:tcW w:w="1086" w:type="dxa"/>
            <w:tcBorders>
              <w:top w:val="single" w:sz="2" w:space="0" w:color="000000"/>
              <w:bottom w:val="single" w:sz="2" w:space="0" w:color="000000"/>
            </w:tcBorders>
          </w:tcPr>
          <w:p>
            <w:pPr>
              <w:pStyle w:val="TableParagraph"/>
              <w:spacing w:before="56"/>
              <w:ind w:right="274"/>
              <w:jc w:val="right"/>
              <w:rPr>
                <w:sz w:val="16"/>
              </w:rPr>
            </w:pPr>
            <w:r>
              <w:rPr>
                <w:spacing w:val="-10"/>
                <w:sz w:val="16"/>
              </w:rPr>
              <w:t>—</w:t>
            </w:r>
          </w:p>
        </w:tc>
        <w:tc>
          <w:tcPr>
            <w:tcW w:w="1235" w:type="dxa"/>
            <w:tcBorders>
              <w:top w:val="single" w:sz="2" w:space="0" w:color="000000"/>
              <w:bottom w:val="single" w:sz="2" w:space="0" w:color="000000"/>
            </w:tcBorders>
          </w:tcPr>
          <w:p>
            <w:pPr>
              <w:pStyle w:val="TableParagraph"/>
              <w:spacing w:before="56"/>
              <w:ind w:right="309"/>
              <w:jc w:val="right"/>
              <w:rPr>
                <w:sz w:val="16"/>
              </w:rPr>
            </w:pPr>
            <w:r>
              <w:rPr>
                <w:spacing w:val="-10"/>
                <w:sz w:val="16"/>
              </w:rPr>
              <w:t>—</w:t>
            </w:r>
          </w:p>
        </w:tc>
        <w:tc>
          <w:tcPr>
            <w:tcW w:w="953" w:type="dxa"/>
            <w:tcBorders>
              <w:top w:val="single" w:sz="2" w:space="0" w:color="000000"/>
              <w:bottom w:val="single" w:sz="2" w:space="0" w:color="000000"/>
            </w:tcBorders>
          </w:tcPr>
          <w:p>
            <w:pPr>
              <w:pStyle w:val="TableParagraph"/>
              <w:spacing w:before="56"/>
              <w:ind w:right="62"/>
              <w:jc w:val="right"/>
              <w:rPr>
                <w:sz w:val="16"/>
              </w:rPr>
            </w:pPr>
            <w:r>
              <w:rPr>
                <w:spacing w:val="-10"/>
                <w:sz w:val="16"/>
              </w:rPr>
              <w:t>—</w:t>
            </w:r>
          </w:p>
        </w:tc>
      </w:tr>
      <w:tr>
        <w:trPr>
          <w:trHeight w:val="279" w:hRule="atLeast"/>
        </w:trPr>
        <w:tc>
          <w:tcPr>
            <w:tcW w:w="7400" w:type="dxa"/>
            <w:tcBorders>
              <w:top w:val="single" w:sz="2" w:space="0" w:color="000000"/>
            </w:tcBorders>
          </w:tcPr>
          <w:p>
            <w:pPr>
              <w:pStyle w:val="TableParagraph"/>
              <w:spacing w:before="56"/>
              <w:ind w:left="52"/>
              <w:rPr>
                <w:b/>
                <w:sz w:val="16"/>
              </w:rPr>
            </w:pPr>
            <w:r>
              <w:rPr>
                <w:b/>
                <w:w w:val="105"/>
                <w:sz w:val="16"/>
              </w:rPr>
              <w:t>Intensity</w:t>
            </w:r>
            <w:r>
              <w:rPr>
                <w:b/>
                <w:spacing w:val="-1"/>
                <w:w w:val="105"/>
                <w:sz w:val="16"/>
              </w:rPr>
              <w:t> </w:t>
            </w:r>
            <w:r>
              <w:rPr>
                <w:b/>
                <w:w w:val="105"/>
                <w:sz w:val="16"/>
              </w:rPr>
              <w:t>ratios</w:t>
            </w:r>
            <w:r>
              <w:rPr>
                <w:b/>
                <w:spacing w:val="-2"/>
                <w:w w:val="105"/>
                <w:sz w:val="16"/>
              </w:rPr>
              <w:t> </w:t>
            </w:r>
            <w:r>
              <w:rPr>
                <w:b/>
                <w:w w:val="105"/>
                <w:sz w:val="16"/>
              </w:rPr>
              <w:t>(market-</w:t>
            </w:r>
            <w:r>
              <w:rPr>
                <w:b/>
                <w:spacing w:val="-2"/>
                <w:w w:val="105"/>
                <w:sz w:val="16"/>
              </w:rPr>
              <w:t>based)</w:t>
            </w:r>
            <w:r>
              <w:rPr>
                <w:b/>
                <w:spacing w:val="-2"/>
                <w:w w:val="105"/>
                <w:sz w:val="16"/>
                <w:vertAlign w:val="superscript"/>
              </w:rPr>
              <w:t>1</w:t>
            </w:r>
          </w:p>
        </w:tc>
        <w:tc>
          <w:tcPr>
            <w:tcW w:w="1453" w:type="dxa"/>
            <w:tcBorders>
              <w:top w:val="single" w:sz="2" w:space="0" w:color="000000"/>
            </w:tcBorders>
          </w:tcPr>
          <w:p>
            <w:pPr>
              <w:pStyle w:val="TableParagraph"/>
              <w:rPr>
                <w:rFonts w:ascii="Times New Roman"/>
                <w:sz w:val="12"/>
              </w:rPr>
            </w:pPr>
          </w:p>
        </w:tc>
        <w:tc>
          <w:tcPr>
            <w:tcW w:w="1256" w:type="dxa"/>
            <w:tcBorders>
              <w:top w:val="single" w:sz="2" w:space="0" w:color="000000"/>
            </w:tcBorders>
          </w:tcPr>
          <w:p>
            <w:pPr>
              <w:pStyle w:val="TableParagraph"/>
              <w:rPr>
                <w:rFonts w:ascii="Times New Roman"/>
                <w:sz w:val="12"/>
              </w:rPr>
            </w:pPr>
          </w:p>
        </w:tc>
        <w:tc>
          <w:tcPr>
            <w:tcW w:w="1287" w:type="dxa"/>
            <w:tcBorders>
              <w:top w:val="single" w:sz="2" w:space="0" w:color="000000"/>
            </w:tcBorders>
          </w:tcPr>
          <w:p>
            <w:pPr>
              <w:pStyle w:val="TableParagraph"/>
              <w:rPr>
                <w:rFonts w:ascii="Times New Roman"/>
                <w:sz w:val="12"/>
              </w:rPr>
            </w:pPr>
          </w:p>
        </w:tc>
        <w:tc>
          <w:tcPr>
            <w:tcW w:w="1086" w:type="dxa"/>
            <w:tcBorders>
              <w:top w:val="single" w:sz="2" w:space="0" w:color="000000"/>
            </w:tcBorders>
          </w:tcPr>
          <w:p>
            <w:pPr>
              <w:pStyle w:val="TableParagraph"/>
              <w:rPr>
                <w:rFonts w:ascii="Times New Roman"/>
                <w:sz w:val="12"/>
              </w:rPr>
            </w:pPr>
          </w:p>
        </w:tc>
        <w:tc>
          <w:tcPr>
            <w:tcW w:w="1235" w:type="dxa"/>
            <w:tcBorders>
              <w:top w:val="single" w:sz="2" w:space="0" w:color="000000"/>
            </w:tcBorders>
          </w:tcPr>
          <w:p>
            <w:pPr>
              <w:pStyle w:val="TableParagraph"/>
              <w:rPr>
                <w:rFonts w:ascii="Times New Roman"/>
                <w:sz w:val="12"/>
              </w:rPr>
            </w:pPr>
          </w:p>
        </w:tc>
        <w:tc>
          <w:tcPr>
            <w:tcW w:w="953" w:type="dxa"/>
            <w:tcBorders>
              <w:top w:val="single" w:sz="2" w:space="0" w:color="000000"/>
            </w:tcBorders>
          </w:tcPr>
          <w:p>
            <w:pPr>
              <w:pStyle w:val="TableParagraph"/>
              <w:rPr>
                <w:rFonts w:ascii="Times New Roman"/>
                <w:sz w:val="12"/>
              </w:rPr>
            </w:pPr>
          </w:p>
        </w:tc>
      </w:tr>
      <w:tr>
        <w:trPr>
          <w:trHeight w:val="304" w:hRule="atLeast"/>
        </w:trPr>
        <w:tc>
          <w:tcPr>
            <w:tcW w:w="7400" w:type="dxa"/>
          </w:tcPr>
          <w:p>
            <w:pPr>
              <w:pStyle w:val="TableParagraph"/>
              <w:spacing w:before="61"/>
              <w:ind w:left="52"/>
              <w:rPr>
                <w:sz w:val="16"/>
              </w:rPr>
            </w:pPr>
            <w:r>
              <w:rPr>
                <w:sz w:val="16"/>
              </w:rPr>
              <w:t>Scope</w:t>
            </w:r>
            <w:r>
              <w:rPr>
                <w:spacing w:val="11"/>
                <w:sz w:val="16"/>
              </w:rPr>
              <w:t> </w:t>
            </w:r>
            <w:r>
              <w:rPr>
                <w:sz w:val="16"/>
              </w:rPr>
              <w:t>1</w:t>
            </w:r>
            <w:r>
              <w:rPr>
                <w:spacing w:val="12"/>
                <w:sz w:val="16"/>
              </w:rPr>
              <w:t> </w:t>
            </w:r>
            <w:r>
              <w:rPr>
                <w:sz w:val="16"/>
              </w:rPr>
              <w:t>and</w:t>
            </w:r>
            <w:r>
              <w:rPr>
                <w:spacing w:val="11"/>
                <w:sz w:val="16"/>
              </w:rPr>
              <w:t> </w:t>
            </w:r>
            <w:r>
              <w:rPr>
                <w:sz w:val="16"/>
              </w:rPr>
              <w:t>Scope</w:t>
            </w:r>
            <w:r>
              <w:rPr>
                <w:spacing w:val="12"/>
                <w:sz w:val="16"/>
              </w:rPr>
              <w:t> </w:t>
            </w:r>
            <w:r>
              <w:rPr>
                <w:sz w:val="16"/>
              </w:rPr>
              <w:t>2</w:t>
            </w:r>
            <w:r>
              <w:rPr>
                <w:spacing w:val="11"/>
                <w:sz w:val="16"/>
              </w:rPr>
              <w:t> </w:t>
            </w:r>
            <w:r>
              <w:rPr>
                <w:sz w:val="16"/>
              </w:rPr>
              <w:t>-</w:t>
            </w:r>
            <w:r>
              <w:rPr>
                <w:spacing w:val="12"/>
                <w:sz w:val="16"/>
              </w:rPr>
              <w:t> </w:t>
            </w:r>
            <w:r>
              <w:rPr>
                <w:sz w:val="16"/>
              </w:rPr>
              <w:t>market-based</w:t>
            </w:r>
            <w:r>
              <w:rPr>
                <w:spacing w:val="12"/>
                <w:sz w:val="16"/>
              </w:rPr>
              <w:t> </w:t>
            </w:r>
            <w:r>
              <w:rPr>
                <w:sz w:val="16"/>
              </w:rPr>
              <w:t>emissions</w:t>
            </w:r>
            <w:r>
              <w:rPr>
                <w:spacing w:val="11"/>
                <w:sz w:val="16"/>
              </w:rPr>
              <w:t> </w:t>
            </w:r>
            <w:r>
              <w:rPr>
                <w:sz w:val="16"/>
              </w:rPr>
              <w:t>(tCO</w:t>
            </w:r>
            <w:r>
              <w:rPr>
                <w:sz w:val="16"/>
                <w:vertAlign w:val="subscript"/>
              </w:rPr>
              <w:t>2</w:t>
            </w:r>
            <w:r>
              <w:rPr>
                <w:sz w:val="16"/>
                <w:vertAlign w:val="baseline"/>
              </w:rPr>
              <w:t>e)</w:t>
            </w:r>
            <w:r>
              <w:rPr>
                <w:spacing w:val="12"/>
                <w:sz w:val="16"/>
                <w:vertAlign w:val="baseline"/>
              </w:rPr>
              <w:t> </w:t>
            </w:r>
            <w:r>
              <w:rPr>
                <w:sz w:val="16"/>
                <w:vertAlign w:val="baseline"/>
              </w:rPr>
              <w:t>/</w:t>
            </w:r>
            <w:r>
              <w:rPr>
                <w:spacing w:val="11"/>
                <w:sz w:val="16"/>
                <w:vertAlign w:val="baseline"/>
              </w:rPr>
              <w:t> </w:t>
            </w:r>
            <w:r>
              <w:rPr>
                <w:sz w:val="16"/>
                <w:vertAlign w:val="baseline"/>
              </w:rPr>
              <w:t>£</w:t>
            </w:r>
            <w:r>
              <w:rPr>
                <w:spacing w:val="12"/>
                <w:sz w:val="16"/>
                <w:vertAlign w:val="baseline"/>
              </w:rPr>
              <w:t> </w:t>
            </w:r>
            <w:r>
              <w:rPr>
                <w:sz w:val="16"/>
                <w:vertAlign w:val="baseline"/>
              </w:rPr>
              <w:t>million</w:t>
            </w:r>
            <w:r>
              <w:rPr>
                <w:spacing w:val="12"/>
                <w:sz w:val="16"/>
                <w:vertAlign w:val="baseline"/>
              </w:rPr>
              <w:t> </w:t>
            </w:r>
            <w:r>
              <w:rPr>
                <w:sz w:val="16"/>
                <w:vertAlign w:val="baseline"/>
              </w:rPr>
              <w:t>Total</w:t>
            </w:r>
            <w:r>
              <w:rPr>
                <w:spacing w:val="11"/>
                <w:sz w:val="16"/>
                <w:vertAlign w:val="baseline"/>
              </w:rPr>
              <w:t> </w:t>
            </w:r>
            <w:r>
              <w:rPr>
                <w:spacing w:val="-2"/>
                <w:sz w:val="16"/>
                <w:vertAlign w:val="baseline"/>
              </w:rPr>
              <w:t>income</w:t>
            </w:r>
            <w:r>
              <w:rPr>
                <w:spacing w:val="-2"/>
                <w:sz w:val="16"/>
                <w:vertAlign w:val="superscript"/>
              </w:rPr>
              <w:t>2,3</w:t>
            </w:r>
          </w:p>
        </w:tc>
        <w:tc>
          <w:tcPr>
            <w:tcW w:w="1453" w:type="dxa"/>
          </w:tcPr>
          <w:p>
            <w:pPr>
              <w:pStyle w:val="TableParagraph"/>
              <w:spacing w:before="61"/>
              <w:ind w:right="251"/>
              <w:jc w:val="right"/>
              <w:rPr>
                <w:b/>
                <w:sz w:val="16"/>
              </w:rPr>
            </w:pPr>
            <w:r>
              <w:rPr>
                <w:b/>
                <w:spacing w:val="-4"/>
                <w:w w:val="110"/>
                <w:sz w:val="16"/>
              </w:rPr>
              <w:t>0.36</w:t>
            </w:r>
          </w:p>
        </w:tc>
        <w:tc>
          <w:tcPr>
            <w:tcW w:w="1256" w:type="dxa"/>
          </w:tcPr>
          <w:p>
            <w:pPr>
              <w:pStyle w:val="TableParagraph"/>
              <w:spacing w:before="61"/>
              <w:ind w:right="307"/>
              <w:jc w:val="right"/>
              <w:rPr>
                <w:b/>
                <w:sz w:val="16"/>
              </w:rPr>
            </w:pPr>
            <w:r>
              <w:rPr>
                <w:b/>
                <w:spacing w:val="-4"/>
                <w:w w:val="110"/>
                <w:sz w:val="16"/>
              </w:rPr>
              <w:t>0.33</w:t>
            </w:r>
          </w:p>
        </w:tc>
        <w:tc>
          <w:tcPr>
            <w:tcW w:w="1287" w:type="dxa"/>
          </w:tcPr>
          <w:p>
            <w:pPr>
              <w:pStyle w:val="TableParagraph"/>
              <w:spacing w:before="61"/>
              <w:ind w:right="394"/>
              <w:jc w:val="right"/>
              <w:rPr>
                <w:b/>
                <w:sz w:val="16"/>
              </w:rPr>
            </w:pPr>
            <w:r>
              <w:rPr>
                <w:b/>
                <w:spacing w:val="-4"/>
                <w:w w:val="110"/>
                <w:sz w:val="16"/>
              </w:rPr>
              <w:t>0.35</w:t>
            </w:r>
          </w:p>
        </w:tc>
        <w:tc>
          <w:tcPr>
            <w:tcW w:w="1086" w:type="dxa"/>
          </w:tcPr>
          <w:p>
            <w:pPr>
              <w:pStyle w:val="TableParagraph"/>
              <w:spacing w:before="61"/>
              <w:ind w:right="274"/>
              <w:jc w:val="right"/>
              <w:rPr>
                <w:sz w:val="16"/>
              </w:rPr>
            </w:pPr>
            <w:r>
              <w:rPr>
                <w:spacing w:val="-4"/>
                <w:sz w:val="16"/>
              </w:rPr>
              <w:t>0.41</w:t>
            </w:r>
          </w:p>
        </w:tc>
        <w:tc>
          <w:tcPr>
            <w:tcW w:w="1235" w:type="dxa"/>
          </w:tcPr>
          <w:p>
            <w:pPr>
              <w:pStyle w:val="TableParagraph"/>
              <w:spacing w:before="61"/>
              <w:ind w:right="310"/>
              <w:jc w:val="right"/>
              <w:rPr>
                <w:sz w:val="16"/>
              </w:rPr>
            </w:pPr>
            <w:r>
              <w:rPr>
                <w:spacing w:val="-4"/>
                <w:w w:val="105"/>
                <w:sz w:val="16"/>
              </w:rPr>
              <w:t>0.37</w:t>
            </w:r>
          </w:p>
        </w:tc>
        <w:tc>
          <w:tcPr>
            <w:tcW w:w="953" w:type="dxa"/>
          </w:tcPr>
          <w:p>
            <w:pPr>
              <w:pStyle w:val="TableParagraph"/>
              <w:spacing w:before="61"/>
              <w:ind w:right="62"/>
              <w:jc w:val="right"/>
              <w:rPr>
                <w:sz w:val="16"/>
              </w:rPr>
            </w:pPr>
            <w:r>
              <w:rPr>
                <w:spacing w:val="-4"/>
                <w:w w:val="105"/>
                <w:sz w:val="16"/>
              </w:rPr>
              <w:t>0.40</w:t>
            </w:r>
          </w:p>
        </w:tc>
      </w:tr>
      <w:tr>
        <w:trPr>
          <w:trHeight w:val="285" w:hRule="atLeast"/>
        </w:trPr>
        <w:tc>
          <w:tcPr>
            <w:tcW w:w="7400" w:type="dxa"/>
          </w:tcPr>
          <w:p>
            <w:pPr>
              <w:pStyle w:val="TableParagraph"/>
              <w:spacing w:before="41"/>
              <w:ind w:left="52"/>
              <w:rPr>
                <w:sz w:val="16"/>
              </w:rPr>
            </w:pPr>
            <w:r>
              <w:rPr>
                <w:sz w:val="16"/>
              </w:rPr>
              <w:t>Total</w:t>
            </w:r>
            <w:r>
              <w:rPr>
                <w:spacing w:val="21"/>
                <w:sz w:val="16"/>
              </w:rPr>
              <w:t> </w:t>
            </w:r>
            <w:r>
              <w:rPr>
                <w:sz w:val="16"/>
              </w:rPr>
              <w:t>market-based</w:t>
            </w:r>
            <w:r>
              <w:rPr>
                <w:spacing w:val="22"/>
                <w:sz w:val="16"/>
              </w:rPr>
              <w:t> </w:t>
            </w:r>
            <w:r>
              <w:rPr>
                <w:sz w:val="16"/>
              </w:rPr>
              <w:t>emissions</w:t>
            </w:r>
            <w:r>
              <w:rPr>
                <w:spacing w:val="22"/>
                <w:sz w:val="16"/>
              </w:rPr>
              <w:t> </w:t>
            </w:r>
            <w:r>
              <w:rPr>
                <w:sz w:val="16"/>
              </w:rPr>
              <w:t>(tCO</w:t>
            </w:r>
            <w:r>
              <w:rPr>
                <w:sz w:val="16"/>
                <w:vertAlign w:val="subscript"/>
              </w:rPr>
              <w:t>2</w:t>
            </w:r>
            <w:r>
              <w:rPr>
                <w:sz w:val="16"/>
                <w:vertAlign w:val="baseline"/>
              </w:rPr>
              <w:t>e)</w:t>
            </w:r>
            <w:r>
              <w:rPr>
                <w:spacing w:val="21"/>
                <w:sz w:val="16"/>
                <w:vertAlign w:val="baseline"/>
              </w:rPr>
              <w:t> </w:t>
            </w:r>
            <w:r>
              <w:rPr>
                <w:sz w:val="16"/>
                <w:vertAlign w:val="baseline"/>
              </w:rPr>
              <w:t>/</w:t>
            </w:r>
            <w:r>
              <w:rPr>
                <w:spacing w:val="22"/>
                <w:sz w:val="16"/>
                <w:vertAlign w:val="baseline"/>
              </w:rPr>
              <w:t> </w:t>
            </w:r>
            <w:r>
              <w:rPr>
                <w:sz w:val="16"/>
                <w:vertAlign w:val="baseline"/>
              </w:rPr>
              <w:t>£</w:t>
            </w:r>
            <w:r>
              <w:rPr>
                <w:spacing w:val="22"/>
                <w:sz w:val="16"/>
                <w:vertAlign w:val="baseline"/>
              </w:rPr>
              <w:t> </w:t>
            </w:r>
            <w:r>
              <w:rPr>
                <w:sz w:val="16"/>
                <w:vertAlign w:val="baseline"/>
              </w:rPr>
              <w:t>million</w:t>
            </w:r>
            <w:r>
              <w:rPr>
                <w:spacing w:val="21"/>
                <w:sz w:val="16"/>
                <w:vertAlign w:val="baseline"/>
              </w:rPr>
              <w:t> </w:t>
            </w:r>
            <w:r>
              <w:rPr>
                <w:sz w:val="16"/>
                <w:vertAlign w:val="baseline"/>
              </w:rPr>
              <w:t>Total</w:t>
            </w:r>
            <w:r>
              <w:rPr>
                <w:spacing w:val="22"/>
                <w:sz w:val="16"/>
                <w:vertAlign w:val="baseline"/>
              </w:rPr>
              <w:t> </w:t>
            </w:r>
            <w:r>
              <w:rPr>
                <w:spacing w:val="-2"/>
                <w:sz w:val="16"/>
                <w:vertAlign w:val="baseline"/>
              </w:rPr>
              <w:t>income</w:t>
            </w:r>
          </w:p>
        </w:tc>
        <w:tc>
          <w:tcPr>
            <w:tcW w:w="1453" w:type="dxa"/>
          </w:tcPr>
          <w:p>
            <w:pPr>
              <w:pStyle w:val="TableParagraph"/>
              <w:spacing w:before="41"/>
              <w:ind w:right="251"/>
              <w:jc w:val="right"/>
              <w:rPr>
                <w:b/>
                <w:sz w:val="16"/>
              </w:rPr>
            </w:pPr>
            <w:r>
              <w:rPr>
                <w:b/>
                <w:spacing w:val="-4"/>
                <w:w w:val="110"/>
                <w:sz w:val="16"/>
              </w:rPr>
              <w:t>0.76</w:t>
            </w:r>
          </w:p>
        </w:tc>
        <w:tc>
          <w:tcPr>
            <w:tcW w:w="1256" w:type="dxa"/>
          </w:tcPr>
          <w:p>
            <w:pPr>
              <w:pStyle w:val="TableParagraph"/>
              <w:spacing w:before="41"/>
              <w:ind w:right="306"/>
              <w:jc w:val="right"/>
              <w:rPr>
                <w:b/>
                <w:sz w:val="16"/>
              </w:rPr>
            </w:pPr>
            <w:r>
              <w:rPr>
                <w:b/>
                <w:spacing w:val="-4"/>
                <w:sz w:val="16"/>
              </w:rPr>
              <w:t>1.09</w:t>
            </w:r>
          </w:p>
        </w:tc>
        <w:tc>
          <w:tcPr>
            <w:tcW w:w="1287" w:type="dxa"/>
          </w:tcPr>
          <w:p>
            <w:pPr>
              <w:pStyle w:val="TableParagraph"/>
              <w:spacing w:before="41"/>
              <w:ind w:right="394"/>
              <w:jc w:val="right"/>
              <w:rPr>
                <w:b/>
                <w:sz w:val="16"/>
              </w:rPr>
            </w:pPr>
            <w:r>
              <w:rPr>
                <w:b/>
                <w:spacing w:val="-4"/>
                <w:w w:val="110"/>
                <w:sz w:val="16"/>
              </w:rPr>
              <w:t>0.84</w:t>
            </w:r>
          </w:p>
        </w:tc>
        <w:tc>
          <w:tcPr>
            <w:tcW w:w="1086" w:type="dxa"/>
          </w:tcPr>
          <w:p>
            <w:pPr>
              <w:pStyle w:val="TableParagraph"/>
              <w:spacing w:before="41"/>
              <w:ind w:right="274"/>
              <w:jc w:val="right"/>
              <w:rPr>
                <w:sz w:val="16"/>
              </w:rPr>
            </w:pPr>
            <w:r>
              <w:rPr>
                <w:spacing w:val="-4"/>
                <w:w w:val="105"/>
                <w:sz w:val="16"/>
              </w:rPr>
              <w:t>0.82</w:t>
            </w:r>
          </w:p>
        </w:tc>
        <w:tc>
          <w:tcPr>
            <w:tcW w:w="1235" w:type="dxa"/>
          </w:tcPr>
          <w:p>
            <w:pPr>
              <w:pStyle w:val="TableParagraph"/>
              <w:spacing w:before="41"/>
              <w:ind w:right="308"/>
              <w:jc w:val="right"/>
              <w:rPr>
                <w:sz w:val="16"/>
              </w:rPr>
            </w:pPr>
            <w:r>
              <w:rPr>
                <w:spacing w:val="-4"/>
                <w:sz w:val="16"/>
              </w:rPr>
              <w:t>1.06</w:t>
            </w:r>
          </w:p>
        </w:tc>
        <w:tc>
          <w:tcPr>
            <w:tcW w:w="953" w:type="dxa"/>
          </w:tcPr>
          <w:p>
            <w:pPr>
              <w:pStyle w:val="TableParagraph"/>
              <w:spacing w:before="41"/>
              <w:ind w:right="61"/>
              <w:jc w:val="right"/>
              <w:rPr>
                <w:sz w:val="16"/>
              </w:rPr>
            </w:pPr>
            <w:r>
              <w:rPr>
                <w:spacing w:val="-4"/>
                <w:w w:val="105"/>
                <w:sz w:val="16"/>
              </w:rPr>
              <w:t>0.88</w:t>
            </w:r>
          </w:p>
        </w:tc>
      </w:tr>
      <w:tr>
        <w:trPr>
          <w:trHeight w:val="265" w:hRule="atLeast"/>
        </w:trPr>
        <w:tc>
          <w:tcPr>
            <w:tcW w:w="7400" w:type="dxa"/>
            <w:tcBorders>
              <w:bottom w:val="single" w:sz="2" w:space="0" w:color="000000"/>
            </w:tcBorders>
          </w:tcPr>
          <w:p>
            <w:pPr>
              <w:pStyle w:val="TableParagraph"/>
              <w:spacing w:before="41"/>
              <w:ind w:left="52"/>
              <w:rPr>
                <w:sz w:val="16"/>
              </w:rPr>
            </w:pPr>
            <w:r>
              <w:rPr>
                <w:sz w:val="16"/>
              </w:rPr>
              <w:t>Total</w:t>
            </w:r>
            <w:r>
              <w:rPr>
                <w:spacing w:val="24"/>
                <w:sz w:val="16"/>
              </w:rPr>
              <w:t> </w:t>
            </w:r>
            <w:r>
              <w:rPr>
                <w:sz w:val="16"/>
              </w:rPr>
              <w:t>market-based</w:t>
            </w:r>
            <w:r>
              <w:rPr>
                <w:spacing w:val="25"/>
                <w:sz w:val="16"/>
              </w:rPr>
              <w:t> </w:t>
            </w:r>
            <w:r>
              <w:rPr>
                <w:sz w:val="16"/>
              </w:rPr>
              <w:t>emissions</w:t>
            </w:r>
            <w:r>
              <w:rPr>
                <w:spacing w:val="25"/>
                <w:sz w:val="16"/>
              </w:rPr>
              <w:t> </w:t>
            </w:r>
            <w:r>
              <w:rPr>
                <w:sz w:val="16"/>
              </w:rPr>
              <w:t>(tCO</w:t>
            </w:r>
            <w:r>
              <w:rPr>
                <w:sz w:val="16"/>
                <w:vertAlign w:val="subscript"/>
              </w:rPr>
              <w:t>2</w:t>
            </w:r>
            <w:r>
              <w:rPr>
                <w:sz w:val="16"/>
                <w:vertAlign w:val="baseline"/>
              </w:rPr>
              <w:t>e)</w:t>
            </w:r>
            <w:r>
              <w:rPr>
                <w:spacing w:val="25"/>
                <w:sz w:val="16"/>
                <w:vertAlign w:val="baseline"/>
              </w:rPr>
              <w:t> </w:t>
            </w:r>
            <w:r>
              <w:rPr>
                <w:sz w:val="16"/>
                <w:vertAlign w:val="baseline"/>
              </w:rPr>
              <w:t>/</w:t>
            </w:r>
            <w:r>
              <w:rPr>
                <w:spacing w:val="24"/>
                <w:sz w:val="16"/>
                <w:vertAlign w:val="baseline"/>
              </w:rPr>
              <w:t> </w:t>
            </w:r>
            <w:r>
              <w:rPr>
                <w:spacing w:val="-2"/>
                <w:sz w:val="16"/>
                <w:vertAlign w:val="baseline"/>
              </w:rPr>
              <w:t>employee</w:t>
            </w:r>
          </w:p>
        </w:tc>
        <w:tc>
          <w:tcPr>
            <w:tcW w:w="1453" w:type="dxa"/>
            <w:tcBorders>
              <w:bottom w:val="single" w:sz="2" w:space="0" w:color="000000"/>
            </w:tcBorders>
          </w:tcPr>
          <w:p>
            <w:pPr>
              <w:pStyle w:val="TableParagraph"/>
              <w:spacing w:before="41"/>
              <w:ind w:right="251"/>
              <w:jc w:val="right"/>
              <w:rPr>
                <w:b/>
                <w:sz w:val="16"/>
              </w:rPr>
            </w:pPr>
            <w:r>
              <w:rPr>
                <w:b/>
                <w:spacing w:val="-4"/>
                <w:sz w:val="16"/>
              </w:rPr>
              <w:t>0.61</w:t>
            </w:r>
          </w:p>
        </w:tc>
        <w:tc>
          <w:tcPr>
            <w:tcW w:w="1256" w:type="dxa"/>
            <w:tcBorders>
              <w:bottom w:val="single" w:sz="2" w:space="0" w:color="000000"/>
            </w:tcBorders>
          </w:tcPr>
          <w:p>
            <w:pPr>
              <w:pStyle w:val="TableParagraph"/>
              <w:spacing w:before="41"/>
              <w:ind w:right="307"/>
              <w:jc w:val="right"/>
              <w:rPr>
                <w:b/>
                <w:sz w:val="16"/>
              </w:rPr>
            </w:pPr>
            <w:r>
              <w:rPr>
                <w:b/>
                <w:spacing w:val="-4"/>
                <w:w w:val="110"/>
                <w:sz w:val="16"/>
              </w:rPr>
              <w:t>0.69</w:t>
            </w:r>
          </w:p>
        </w:tc>
        <w:tc>
          <w:tcPr>
            <w:tcW w:w="1287" w:type="dxa"/>
            <w:tcBorders>
              <w:bottom w:val="single" w:sz="2" w:space="0" w:color="000000"/>
            </w:tcBorders>
          </w:tcPr>
          <w:p>
            <w:pPr>
              <w:pStyle w:val="TableParagraph"/>
              <w:spacing w:before="41"/>
              <w:ind w:right="394"/>
              <w:jc w:val="right"/>
              <w:rPr>
                <w:b/>
                <w:sz w:val="16"/>
              </w:rPr>
            </w:pPr>
            <w:r>
              <w:rPr>
                <w:b/>
                <w:spacing w:val="-4"/>
                <w:w w:val="110"/>
                <w:sz w:val="16"/>
              </w:rPr>
              <w:t>0.64</w:t>
            </w:r>
          </w:p>
        </w:tc>
        <w:tc>
          <w:tcPr>
            <w:tcW w:w="1086" w:type="dxa"/>
            <w:tcBorders>
              <w:bottom w:val="single" w:sz="2" w:space="0" w:color="000000"/>
            </w:tcBorders>
          </w:tcPr>
          <w:p>
            <w:pPr>
              <w:pStyle w:val="TableParagraph"/>
              <w:spacing w:before="41"/>
              <w:ind w:right="273"/>
              <w:jc w:val="right"/>
              <w:rPr>
                <w:sz w:val="16"/>
              </w:rPr>
            </w:pPr>
            <w:r>
              <w:rPr>
                <w:spacing w:val="-4"/>
                <w:w w:val="105"/>
                <w:sz w:val="16"/>
              </w:rPr>
              <w:t>0.62</w:t>
            </w:r>
          </w:p>
        </w:tc>
        <w:tc>
          <w:tcPr>
            <w:tcW w:w="1235" w:type="dxa"/>
            <w:tcBorders>
              <w:bottom w:val="single" w:sz="2" w:space="0" w:color="000000"/>
            </w:tcBorders>
          </w:tcPr>
          <w:p>
            <w:pPr>
              <w:pStyle w:val="TableParagraph"/>
              <w:spacing w:before="41"/>
              <w:ind w:right="308"/>
              <w:jc w:val="right"/>
              <w:rPr>
                <w:sz w:val="16"/>
              </w:rPr>
            </w:pPr>
            <w:r>
              <w:rPr>
                <w:spacing w:val="-4"/>
                <w:w w:val="105"/>
                <w:sz w:val="16"/>
              </w:rPr>
              <w:t>0.62</w:t>
            </w:r>
          </w:p>
        </w:tc>
        <w:tc>
          <w:tcPr>
            <w:tcW w:w="953" w:type="dxa"/>
            <w:tcBorders>
              <w:bottom w:val="single" w:sz="2" w:space="0" w:color="000000"/>
            </w:tcBorders>
          </w:tcPr>
          <w:p>
            <w:pPr>
              <w:pStyle w:val="TableParagraph"/>
              <w:spacing w:before="41"/>
              <w:ind w:right="61"/>
              <w:jc w:val="right"/>
              <w:rPr>
                <w:sz w:val="16"/>
              </w:rPr>
            </w:pPr>
            <w:r>
              <w:rPr>
                <w:spacing w:val="-4"/>
                <w:w w:val="105"/>
                <w:sz w:val="16"/>
              </w:rPr>
              <w:t>0.62</w:t>
            </w:r>
          </w:p>
        </w:tc>
      </w:tr>
      <w:tr>
        <w:trPr>
          <w:trHeight w:val="279" w:hRule="atLeast"/>
        </w:trPr>
        <w:tc>
          <w:tcPr>
            <w:tcW w:w="7400" w:type="dxa"/>
            <w:tcBorders>
              <w:top w:val="single" w:sz="2" w:space="0" w:color="000000"/>
            </w:tcBorders>
          </w:tcPr>
          <w:p>
            <w:pPr>
              <w:pStyle w:val="TableParagraph"/>
              <w:spacing w:before="56"/>
              <w:ind w:left="52"/>
              <w:rPr>
                <w:b/>
                <w:sz w:val="16"/>
              </w:rPr>
            </w:pPr>
            <w:r>
              <w:rPr>
                <w:b/>
                <w:sz w:val="16"/>
              </w:rPr>
              <w:t>Emissions</w:t>
            </w:r>
            <w:r>
              <w:rPr>
                <w:b/>
                <w:spacing w:val="-2"/>
                <w:sz w:val="16"/>
              </w:rPr>
              <w:t> </w:t>
            </w:r>
            <w:r>
              <w:rPr>
                <w:b/>
                <w:sz w:val="16"/>
              </w:rPr>
              <w:t>(location-</w:t>
            </w:r>
            <w:r>
              <w:rPr>
                <w:b/>
                <w:spacing w:val="-2"/>
                <w:sz w:val="16"/>
              </w:rPr>
              <w:t>based)</w:t>
            </w:r>
            <w:r>
              <w:rPr>
                <w:b/>
                <w:spacing w:val="-2"/>
                <w:sz w:val="16"/>
                <w:vertAlign w:val="superscript"/>
              </w:rPr>
              <w:t>6</w:t>
            </w:r>
          </w:p>
        </w:tc>
        <w:tc>
          <w:tcPr>
            <w:tcW w:w="1453" w:type="dxa"/>
            <w:tcBorders>
              <w:top w:val="single" w:sz="2" w:space="0" w:color="000000"/>
            </w:tcBorders>
          </w:tcPr>
          <w:p>
            <w:pPr>
              <w:pStyle w:val="TableParagraph"/>
              <w:rPr>
                <w:rFonts w:ascii="Times New Roman"/>
                <w:sz w:val="12"/>
              </w:rPr>
            </w:pPr>
          </w:p>
        </w:tc>
        <w:tc>
          <w:tcPr>
            <w:tcW w:w="1256" w:type="dxa"/>
            <w:tcBorders>
              <w:top w:val="single" w:sz="2" w:space="0" w:color="000000"/>
            </w:tcBorders>
          </w:tcPr>
          <w:p>
            <w:pPr>
              <w:pStyle w:val="TableParagraph"/>
              <w:rPr>
                <w:rFonts w:ascii="Times New Roman"/>
                <w:sz w:val="12"/>
              </w:rPr>
            </w:pPr>
          </w:p>
        </w:tc>
        <w:tc>
          <w:tcPr>
            <w:tcW w:w="1287" w:type="dxa"/>
            <w:tcBorders>
              <w:top w:val="single" w:sz="2" w:space="0" w:color="000000"/>
            </w:tcBorders>
          </w:tcPr>
          <w:p>
            <w:pPr>
              <w:pStyle w:val="TableParagraph"/>
              <w:rPr>
                <w:rFonts w:ascii="Times New Roman"/>
                <w:sz w:val="12"/>
              </w:rPr>
            </w:pPr>
          </w:p>
        </w:tc>
        <w:tc>
          <w:tcPr>
            <w:tcW w:w="1086" w:type="dxa"/>
            <w:tcBorders>
              <w:top w:val="single" w:sz="2" w:space="0" w:color="000000"/>
            </w:tcBorders>
          </w:tcPr>
          <w:p>
            <w:pPr>
              <w:pStyle w:val="TableParagraph"/>
              <w:rPr>
                <w:rFonts w:ascii="Times New Roman"/>
                <w:sz w:val="12"/>
              </w:rPr>
            </w:pPr>
          </w:p>
        </w:tc>
        <w:tc>
          <w:tcPr>
            <w:tcW w:w="1235" w:type="dxa"/>
            <w:tcBorders>
              <w:top w:val="single" w:sz="2" w:space="0" w:color="000000"/>
            </w:tcBorders>
          </w:tcPr>
          <w:p>
            <w:pPr>
              <w:pStyle w:val="TableParagraph"/>
              <w:rPr>
                <w:rFonts w:ascii="Times New Roman"/>
                <w:sz w:val="12"/>
              </w:rPr>
            </w:pPr>
          </w:p>
        </w:tc>
        <w:tc>
          <w:tcPr>
            <w:tcW w:w="953" w:type="dxa"/>
            <w:tcBorders>
              <w:top w:val="single" w:sz="2" w:space="0" w:color="000000"/>
            </w:tcBorders>
          </w:tcPr>
          <w:p>
            <w:pPr>
              <w:pStyle w:val="TableParagraph"/>
              <w:rPr>
                <w:rFonts w:ascii="Times New Roman"/>
                <w:sz w:val="12"/>
              </w:rPr>
            </w:pPr>
          </w:p>
        </w:tc>
      </w:tr>
      <w:tr>
        <w:trPr>
          <w:trHeight w:val="293" w:hRule="atLeast"/>
        </w:trPr>
        <w:tc>
          <w:tcPr>
            <w:tcW w:w="7400" w:type="dxa"/>
          </w:tcPr>
          <w:p>
            <w:pPr>
              <w:pStyle w:val="TableParagraph"/>
              <w:spacing w:before="61"/>
              <w:ind w:left="52"/>
              <w:rPr>
                <w:sz w:val="16"/>
              </w:rPr>
            </w:pPr>
            <w:r>
              <w:rPr>
                <w:spacing w:val="-2"/>
                <w:sz w:val="16"/>
              </w:rPr>
              <w:t>Scope</w:t>
            </w:r>
            <w:r>
              <w:rPr>
                <w:spacing w:val="-10"/>
                <w:sz w:val="16"/>
              </w:rPr>
              <w:t> </w:t>
            </w:r>
            <w:r>
              <w:rPr>
                <w:spacing w:val="-2"/>
                <w:sz w:val="16"/>
              </w:rPr>
              <w:t>1</w:t>
            </w:r>
            <w:r>
              <w:rPr>
                <w:spacing w:val="-9"/>
                <w:sz w:val="16"/>
              </w:rPr>
              <w:t> </w:t>
            </w:r>
            <w:r>
              <w:rPr>
                <w:spacing w:val="-2"/>
                <w:sz w:val="16"/>
              </w:rPr>
              <w:t>(tCO</w:t>
            </w:r>
            <w:r>
              <w:rPr>
                <w:spacing w:val="-2"/>
                <w:sz w:val="16"/>
                <w:vertAlign w:val="subscript"/>
              </w:rPr>
              <w:t>2</w:t>
            </w:r>
            <w:r>
              <w:rPr>
                <w:spacing w:val="-2"/>
                <w:sz w:val="16"/>
                <w:vertAlign w:val="baseline"/>
              </w:rPr>
              <w:t>e)</w:t>
            </w:r>
            <w:r>
              <w:rPr>
                <w:spacing w:val="-2"/>
                <w:sz w:val="16"/>
                <w:vertAlign w:val="superscript"/>
              </w:rPr>
              <w:t>2</w:t>
            </w:r>
          </w:p>
        </w:tc>
        <w:tc>
          <w:tcPr>
            <w:tcW w:w="1453" w:type="dxa"/>
          </w:tcPr>
          <w:p>
            <w:pPr>
              <w:pStyle w:val="TableParagraph"/>
              <w:spacing w:before="61"/>
              <w:ind w:right="251"/>
              <w:jc w:val="right"/>
              <w:rPr>
                <w:b/>
                <w:sz w:val="16"/>
              </w:rPr>
            </w:pPr>
            <w:r>
              <w:rPr>
                <w:b/>
                <w:spacing w:val="-2"/>
                <w:w w:val="110"/>
                <w:sz w:val="16"/>
              </w:rPr>
              <w:t>6,090</w:t>
            </w:r>
          </w:p>
        </w:tc>
        <w:tc>
          <w:tcPr>
            <w:tcW w:w="1256" w:type="dxa"/>
          </w:tcPr>
          <w:p>
            <w:pPr>
              <w:pStyle w:val="TableParagraph"/>
              <w:spacing w:before="61"/>
              <w:ind w:right="308"/>
              <w:jc w:val="right"/>
              <w:rPr>
                <w:b/>
                <w:sz w:val="16"/>
              </w:rPr>
            </w:pPr>
            <w:r>
              <w:rPr>
                <w:b/>
                <w:spacing w:val="-2"/>
                <w:sz w:val="16"/>
              </w:rPr>
              <w:t>1,347</w:t>
            </w:r>
          </w:p>
        </w:tc>
        <w:tc>
          <w:tcPr>
            <w:tcW w:w="1287" w:type="dxa"/>
          </w:tcPr>
          <w:p>
            <w:pPr>
              <w:pStyle w:val="TableParagraph"/>
              <w:spacing w:before="61"/>
              <w:ind w:right="393"/>
              <w:jc w:val="right"/>
              <w:rPr>
                <w:b/>
                <w:sz w:val="16"/>
              </w:rPr>
            </w:pPr>
            <w:r>
              <w:rPr>
                <w:b/>
                <w:spacing w:val="-4"/>
                <w:w w:val="105"/>
                <w:sz w:val="16"/>
              </w:rPr>
              <w:t>7,437</w:t>
            </w:r>
          </w:p>
        </w:tc>
        <w:tc>
          <w:tcPr>
            <w:tcW w:w="1086" w:type="dxa"/>
          </w:tcPr>
          <w:p>
            <w:pPr>
              <w:pStyle w:val="TableParagraph"/>
              <w:spacing w:before="61"/>
              <w:ind w:right="274"/>
              <w:jc w:val="right"/>
              <w:rPr>
                <w:sz w:val="16"/>
              </w:rPr>
            </w:pPr>
            <w:r>
              <w:rPr>
                <w:spacing w:val="-4"/>
                <w:w w:val="105"/>
                <w:sz w:val="16"/>
              </w:rPr>
              <w:t>6,082</w:t>
            </w:r>
          </w:p>
        </w:tc>
        <w:tc>
          <w:tcPr>
            <w:tcW w:w="1235" w:type="dxa"/>
          </w:tcPr>
          <w:p>
            <w:pPr>
              <w:pStyle w:val="TableParagraph"/>
              <w:spacing w:before="61"/>
              <w:ind w:right="308"/>
              <w:jc w:val="right"/>
              <w:rPr>
                <w:sz w:val="16"/>
              </w:rPr>
            </w:pPr>
            <w:r>
              <w:rPr>
                <w:spacing w:val="-2"/>
                <w:w w:val="95"/>
                <w:sz w:val="16"/>
              </w:rPr>
              <w:t>1,421</w:t>
            </w:r>
          </w:p>
        </w:tc>
        <w:tc>
          <w:tcPr>
            <w:tcW w:w="953" w:type="dxa"/>
          </w:tcPr>
          <w:p>
            <w:pPr>
              <w:pStyle w:val="TableParagraph"/>
              <w:spacing w:before="61"/>
              <w:ind w:right="61"/>
              <w:jc w:val="right"/>
              <w:rPr>
                <w:sz w:val="16"/>
              </w:rPr>
            </w:pPr>
            <w:r>
              <w:rPr>
                <w:spacing w:val="-2"/>
                <w:sz w:val="16"/>
              </w:rPr>
              <w:t>7,503</w:t>
            </w:r>
          </w:p>
        </w:tc>
      </w:tr>
      <w:tr>
        <w:trPr>
          <w:trHeight w:val="285" w:hRule="atLeast"/>
        </w:trPr>
        <w:tc>
          <w:tcPr>
            <w:tcW w:w="7400" w:type="dxa"/>
          </w:tcPr>
          <w:p>
            <w:pPr>
              <w:pStyle w:val="TableParagraph"/>
              <w:spacing w:before="53"/>
              <w:ind w:left="52"/>
              <w:rPr>
                <w:sz w:val="16"/>
              </w:rPr>
            </w:pPr>
            <w:r>
              <w:rPr>
                <w:sz w:val="16"/>
              </w:rPr>
              <w:t>Scope</w:t>
            </w:r>
            <w:r>
              <w:rPr>
                <w:spacing w:val="3"/>
                <w:sz w:val="16"/>
              </w:rPr>
              <w:t> </w:t>
            </w:r>
            <w:r>
              <w:rPr>
                <w:sz w:val="16"/>
              </w:rPr>
              <w:t>2</w:t>
            </w:r>
            <w:r>
              <w:rPr>
                <w:spacing w:val="3"/>
                <w:sz w:val="16"/>
              </w:rPr>
              <w:t> </w:t>
            </w:r>
            <w:r>
              <w:rPr>
                <w:spacing w:val="-2"/>
                <w:sz w:val="16"/>
              </w:rPr>
              <w:t>(tCO</w:t>
            </w:r>
            <w:r>
              <w:rPr>
                <w:spacing w:val="-2"/>
                <w:sz w:val="16"/>
                <w:vertAlign w:val="subscript"/>
              </w:rPr>
              <w:t>2</w:t>
            </w:r>
            <w:r>
              <w:rPr>
                <w:spacing w:val="-2"/>
                <w:sz w:val="16"/>
                <w:vertAlign w:val="baseline"/>
              </w:rPr>
              <w:t>e)</w:t>
            </w:r>
            <w:r>
              <w:rPr>
                <w:spacing w:val="-2"/>
                <w:sz w:val="16"/>
                <w:vertAlign w:val="superscript"/>
              </w:rPr>
              <w:t>3</w:t>
            </w:r>
          </w:p>
        </w:tc>
        <w:tc>
          <w:tcPr>
            <w:tcW w:w="1453" w:type="dxa"/>
          </w:tcPr>
          <w:p>
            <w:pPr>
              <w:pStyle w:val="TableParagraph"/>
              <w:spacing w:before="53"/>
              <w:ind w:right="250"/>
              <w:jc w:val="right"/>
              <w:rPr>
                <w:b/>
                <w:sz w:val="16"/>
              </w:rPr>
            </w:pPr>
            <w:r>
              <w:rPr>
                <w:b/>
                <w:spacing w:val="-2"/>
                <w:w w:val="110"/>
                <w:sz w:val="16"/>
              </w:rPr>
              <w:t>4,839</w:t>
            </w:r>
          </w:p>
        </w:tc>
        <w:tc>
          <w:tcPr>
            <w:tcW w:w="1256" w:type="dxa"/>
          </w:tcPr>
          <w:p>
            <w:pPr>
              <w:pStyle w:val="TableParagraph"/>
              <w:spacing w:before="53"/>
              <w:ind w:right="307"/>
              <w:jc w:val="right"/>
              <w:rPr>
                <w:b/>
                <w:sz w:val="16"/>
              </w:rPr>
            </w:pPr>
            <w:r>
              <w:rPr>
                <w:b/>
                <w:spacing w:val="-2"/>
                <w:sz w:val="16"/>
              </w:rPr>
              <w:t>2,521</w:t>
            </w:r>
          </w:p>
        </w:tc>
        <w:tc>
          <w:tcPr>
            <w:tcW w:w="1287" w:type="dxa"/>
          </w:tcPr>
          <w:p>
            <w:pPr>
              <w:pStyle w:val="TableParagraph"/>
              <w:spacing w:before="53"/>
              <w:ind w:right="394"/>
              <w:jc w:val="right"/>
              <w:rPr>
                <w:b/>
                <w:sz w:val="16"/>
              </w:rPr>
            </w:pPr>
            <w:r>
              <w:rPr>
                <w:b/>
                <w:spacing w:val="-4"/>
                <w:w w:val="105"/>
                <w:sz w:val="16"/>
              </w:rPr>
              <w:t>7,360</w:t>
            </w:r>
          </w:p>
        </w:tc>
        <w:tc>
          <w:tcPr>
            <w:tcW w:w="1086" w:type="dxa"/>
          </w:tcPr>
          <w:p>
            <w:pPr>
              <w:pStyle w:val="TableParagraph"/>
              <w:spacing w:before="53"/>
              <w:ind w:right="274"/>
              <w:jc w:val="right"/>
              <w:rPr>
                <w:sz w:val="16"/>
              </w:rPr>
            </w:pPr>
            <w:r>
              <w:rPr>
                <w:spacing w:val="-4"/>
                <w:w w:val="105"/>
                <w:sz w:val="16"/>
              </w:rPr>
              <w:t>5,204</w:t>
            </w:r>
          </w:p>
        </w:tc>
        <w:tc>
          <w:tcPr>
            <w:tcW w:w="1235" w:type="dxa"/>
          </w:tcPr>
          <w:p>
            <w:pPr>
              <w:pStyle w:val="TableParagraph"/>
              <w:spacing w:before="53"/>
              <w:ind w:right="309"/>
              <w:jc w:val="right"/>
              <w:rPr>
                <w:sz w:val="16"/>
              </w:rPr>
            </w:pPr>
            <w:r>
              <w:rPr>
                <w:spacing w:val="-4"/>
                <w:w w:val="105"/>
                <w:sz w:val="16"/>
              </w:rPr>
              <w:t>2,669</w:t>
            </w:r>
          </w:p>
        </w:tc>
        <w:tc>
          <w:tcPr>
            <w:tcW w:w="953" w:type="dxa"/>
          </w:tcPr>
          <w:p>
            <w:pPr>
              <w:pStyle w:val="TableParagraph"/>
              <w:spacing w:before="53"/>
              <w:ind w:right="63"/>
              <w:jc w:val="right"/>
              <w:rPr>
                <w:sz w:val="16"/>
              </w:rPr>
            </w:pPr>
            <w:r>
              <w:rPr>
                <w:spacing w:val="-2"/>
                <w:sz w:val="16"/>
              </w:rPr>
              <w:t>7,873</w:t>
            </w:r>
          </w:p>
        </w:tc>
      </w:tr>
      <w:tr>
        <w:trPr>
          <w:trHeight w:val="277" w:hRule="atLeast"/>
        </w:trPr>
        <w:tc>
          <w:tcPr>
            <w:tcW w:w="7400" w:type="dxa"/>
            <w:tcBorders>
              <w:bottom w:val="single" w:sz="2" w:space="0" w:color="000000"/>
            </w:tcBorders>
          </w:tcPr>
          <w:p>
            <w:pPr>
              <w:pStyle w:val="TableParagraph"/>
              <w:spacing w:before="53"/>
              <w:ind w:left="52"/>
              <w:rPr>
                <w:sz w:val="16"/>
              </w:rPr>
            </w:pPr>
            <w:r>
              <w:rPr>
                <w:sz w:val="16"/>
              </w:rPr>
              <w:t>Scope</w:t>
            </w:r>
            <w:r>
              <w:rPr>
                <w:spacing w:val="3"/>
                <w:sz w:val="16"/>
              </w:rPr>
              <w:t> </w:t>
            </w:r>
            <w:r>
              <w:rPr>
                <w:sz w:val="16"/>
              </w:rPr>
              <w:t>3</w:t>
            </w:r>
            <w:r>
              <w:rPr>
                <w:spacing w:val="4"/>
                <w:sz w:val="16"/>
              </w:rPr>
              <w:t> </w:t>
            </w:r>
            <w:r>
              <w:rPr>
                <w:spacing w:val="-2"/>
                <w:sz w:val="16"/>
              </w:rPr>
              <w:t>(tCO</w:t>
            </w:r>
            <w:r>
              <w:rPr>
                <w:spacing w:val="-2"/>
                <w:sz w:val="16"/>
                <w:vertAlign w:val="subscript"/>
              </w:rPr>
              <w:t>2</w:t>
            </w:r>
            <w:r>
              <w:rPr>
                <w:spacing w:val="-2"/>
                <w:sz w:val="16"/>
                <w:vertAlign w:val="baseline"/>
              </w:rPr>
              <w:t>e)</w:t>
            </w:r>
            <w:r>
              <w:rPr>
                <w:spacing w:val="-2"/>
                <w:sz w:val="16"/>
                <w:vertAlign w:val="superscript"/>
              </w:rPr>
              <w:t>4</w:t>
            </w:r>
          </w:p>
        </w:tc>
        <w:tc>
          <w:tcPr>
            <w:tcW w:w="1453" w:type="dxa"/>
            <w:tcBorders>
              <w:bottom w:val="single" w:sz="2" w:space="0" w:color="000000"/>
            </w:tcBorders>
          </w:tcPr>
          <w:p>
            <w:pPr>
              <w:pStyle w:val="TableParagraph"/>
              <w:spacing w:before="53"/>
              <w:ind w:right="251"/>
              <w:jc w:val="right"/>
              <w:rPr>
                <w:b/>
                <w:sz w:val="16"/>
              </w:rPr>
            </w:pPr>
            <w:r>
              <w:rPr>
                <w:b/>
                <w:spacing w:val="-2"/>
                <w:sz w:val="16"/>
              </w:rPr>
              <w:t>6,711</w:t>
            </w:r>
          </w:p>
        </w:tc>
        <w:tc>
          <w:tcPr>
            <w:tcW w:w="1256" w:type="dxa"/>
            <w:tcBorders>
              <w:bottom w:val="single" w:sz="2" w:space="0" w:color="000000"/>
            </w:tcBorders>
          </w:tcPr>
          <w:p>
            <w:pPr>
              <w:pStyle w:val="TableParagraph"/>
              <w:spacing w:before="53"/>
              <w:ind w:right="307"/>
              <w:jc w:val="right"/>
              <w:rPr>
                <w:b/>
                <w:sz w:val="16"/>
              </w:rPr>
            </w:pPr>
            <w:r>
              <w:rPr>
                <w:b/>
                <w:spacing w:val="-2"/>
                <w:w w:val="110"/>
                <w:sz w:val="16"/>
              </w:rPr>
              <w:t>3,980</w:t>
            </w:r>
          </w:p>
        </w:tc>
        <w:tc>
          <w:tcPr>
            <w:tcW w:w="1287" w:type="dxa"/>
            <w:tcBorders>
              <w:bottom w:val="single" w:sz="2" w:space="0" w:color="000000"/>
            </w:tcBorders>
          </w:tcPr>
          <w:p>
            <w:pPr>
              <w:pStyle w:val="TableParagraph"/>
              <w:spacing w:before="53"/>
              <w:ind w:right="394"/>
              <w:jc w:val="right"/>
              <w:rPr>
                <w:b/>
                <w:sz w:val="16"/>
              </w:rPr>
            </w:pPr>
            <w:r>
              <w:rPr>
                <w:b/>
                <w:spacing w:val="-2"/>
                <w:sz w:val="16"/>
              </w:rPr>
              <w:t>10,691</w:t>
            </w:r>
          </w:p>
        </w:tc>
        <w:tc>
          <w:tcPr>
            <w:tcW w:w="1086" w:type="dxa"/>
            <w:tcBorders>
              <w:bottom w:val="single" w:sz="2" w:space="0" w:color="000000"/>
            </w:tcBorders>
          </w:tcPr>
          <w:p>
            <w:pPr>
              <w:pStyle w:val="TableParagraph"/>
              <w:spacing w:before="53"/>
              <w:ind w:right="274"/>
              <w:jc w:val="right"/>
              <w:rPr>
                <w:sz w:val="16"/>
              </w:rPr>
            </w:pPr>
            <w:r>
              <w:rPr>
                <w:spacing w:val="-4"/>
                <w:w w:val="105"/>
                <w:sz w:val="16"/>
              </w:rPr>
              <w:t>6,045</w:t>
            </w:r>
          </w:p>
        </w:tc>
        <w:tc>
          <w:tcPr>
            <w:tcW w:w="1235" w:type="dxa"/>
            <w:tcBorders>
              <w:bottom w:val="single" w:sz="2" w:space="0" w:color="000000"/>
            </w:tcBorders>
          </w:tcPr>
          <w:p>
            <w:pPr>
              <w:pStyle w:val="TableParagraph"/>
              <w:spacing w:before="53"/>
              <w:ind w:right="308"/>
              <w:jc w:val="right"/>
              <w:rPr>
                <w:sz w:val="16"/>
              </w:rPr>
            </w:pPr>
            <w:r>
              <w:rPr>
                <w:spacing w:val="-4"/>
                <w:w w:val="105"/>
                <w:sz w:val="16"/>
              </w:rPr>
              <w:t>3,409</w:t>
            </w:r>
          </w:p>
        </w:tc>
        <w:tc>
          <w:tcPr>
            <w:tcW w:w="953" w:type="dxa"/>
            <w:tcBorders>
              <w:bottom w:val="single" w:sz="2" w:space="0" w:color="000000"/>
            </w:tcBorders>
          </w:tcPr>
          <w:p>
            <w:pPr>
              <w:pStyle w:val="TableParagraph"/>
              <w:spacing w:before="53"/>
              <w:ind w:right="62"/>
              <w:jc w:val="right"/>
              <w:rPr>
                <w:sz w:val="16"/>
              </w:rPr>
            </w:pPr>
            <w:r>
              <w:rPr>
                <w:spacing w:val="-4"/>
                <w:w w:val="105"/>
                <w:sz w:val="16"/>
              </w:rPr>
              <w:t>9,454</w:t>
            </w:r>
          </w:p>
        </w:tc>
      </w:tr>
      <w:tr>
        <w:trPr>
          <w:trHeight w:val="280" w:hRule="atLeast"/>
        </w:trPr>
        <w:tc>
          <w:tcPr>
            <w:tcW w:w="7400" w:type="dxa"/>
            <w:tcBorders>
              <w:top w:val="single" w:sz="2" w:space="0" w:color="000000"/>
              <w:bottom w:val="single" w:sz="2" w:space="0" w:color="000000"/>
            </w:tcBorders>
          </w:tcPr>
          <w:p>
            <w:pPr>
              <w:pStyle w:val="TableParagraph"/>
              <w:spacing w:before="56"/>
              <w:ind w:left="52"/>
              <w:rPr>
                <w:sz w:val="16"/>
              </w:rPr>
            </w:pPr>
            <w:r>
              <w:rPr>
                <w:w w:val="105"/>
                <w:sz w:val="16"/>
              </w:rPr>
              <w:t>Total</w:t>
            </w:r>
            <w:r>
              <w:rPr>
                <w:spacing w:val="6"/>
                <w:w w:val="105"/>
                <w:sz w:val="16"/>
              </w:rPr>
              <w:t> </w:t>
            </w:r>
            <w:r>
              <w:rPr>
                <w:w w:val="105"/>
                <w:sz w:val="16"/>
              </w:rPr>
              <w:t>location-based</w:t>
            </w:r>
            <w:r>
              <w:rPr>
                <w:spacing w:val="7"/>
                <w:w w:val="105"/>
                <w:sz w:val="16"/>
              </w:rPr>
              <w:t> </w:t>
            </w:r>
            <w:r>
              <w:rPr>
                <w:spacing w:val="-2"/>
                <w:w w:val="105"/>
                <w:sz w:val="16"/>
              </w:rPr>
              <w:t>(tCO</w:t>
            </w:r>
            <w:r>
              <w:rPr>
                <w:spacing w:val="-2"/>
                <w:w w:val="105"/>
                <w:sz w:val="16"/>
                <w:vertAlign w:val="subscript"/>
              </w:rPr>
              <w:t>2</w:t>
            </w:r>
            <w:r>
              <w:rPr>
                <w:spacing w:val="-2"/>
                <w:w w:val="105"/>
                <w:sz w:val="16"/>
                <w:vertAlign w:val="baseline"/>
              </w:rPr>
              <w:t>e)</w:t>
            </w:r>
          </w:p>
        </w:tc>
        <w:tc>
          <w:tcPr>
            <w:tcW w:w="1453" w:type="dxa"/>
            <w:tcBorders>
              <w:top w:val="single" w:sz="2" w:space="0" w:color="000000"/>
              <w:bottom w:val="single" w:sz="2" w:space="0" w:color="000000"/>
            </w:tcBorders>
          </w:tcPr>
          <w:p>
            <w:pPr>
              <w:pStyle w:val="TableParagraph"/>
              <w:spacing w:before="56"/>
              <w:ind w:right="250"/>
              <w:jc w:val="right"/>
              <w:rPr>
                <w:b/>
                <w:sz w:val="16"/>
              </w:rPr>
            </w:pPr>
            <w:r>
              <w:rPr>
                <w:b/>
                <w:spacing w:val="-2"/>
                <w:sz w:val="16"/>
              </w:rPr>
              <w:t>17,640</w:t>
            </w:r>
          </w:p>
        </w:tc>
        <w:tc>
          <w:tcPr>
            <w:tcW w:w="1256" w:type="dxa"/>
            <w:tcBorders>
              <w:top w:val="single" w:sz="2" w:space="0" w:color="000000"/>
              <w:bottom w:val="single" w:sz="2" w:space="0" w:color="000000"/>
            </w:tcBorders>
          </w:tcPr>
          <w:p>
            <w:pPr>
              <w:pStyle w:val="TableParagraph"/>
              <w:spacing w:before="56"/>
              <w:ind w:right="306"/>
              <w:jc w:val="right"/>
              <w:rPr>
                <w:b/>
                <w:sz w:val="16"/>
              </w:rPr>
            </w:pPr>
            <w:r>
              <w:rPr>
                <w:b/>
                <w:spacing w:val="-2"/>
                <w:w w:val="110"/>
                <w:sz w:val="16"/>
              </w:rPr>
              <w:t>7,848</w:t>
            </w:r>
          </w:p>
        </w:tc>
        <w:tc>
          <w:tcPr>
            <w:tcW w:w="1287" w:type="dxa"/>
            <w:tcBorders>
              <w:top w:val="single" w:sz="2" w:space="0" w:color="000000"/>
              <w:bottom w:val="single" w:sz="2" w:space="0" w:color="000000"/>
            </w:tcBorders>
          </w:tcPr>
          <w:p>
            <w:pPr>
              <w:pStyle w:val="TableParagraph"/>
              <w:spacing w:before="56"/>
              <w:ind w:right="393"/>
              <w:jc w:val="right"/>
              <w:rPr>
                <w:b/>
                <w:sz w:val="16"/>
              </w:rPr>
            </w:pPr>
            <w:r>
              <w:rPr>
                <w:b/>
                <w:spacing w:val="-2"/>
                <w:w w:val="110"/>
                <w:sz w:val="16"/>
              </w:rPr>
              <w:t>25,488</w:t>
            </w:r>
          </w:p>
        </w:tc>
        <w:tc>
          <w:tcPr>
            <w:tcW w:w="1086" w:type="dxa"/>
            <w:tcBorders>
              <w:top w:val="single" w:sz="2" w:space="0" w:color="000000"/>
              <w:bottom w:val="single" w:sz="2" w:space="0" w:color="000000"/>
            </w:tcBorders>
          </w:tcPr>
          <w:p>
            <w:pPr>
              <w:pStyle w:val="TableParagraph"/>
              <w:spacing w:before="56"/>
              <w:ind w:right="273"/>
              <w:jc w:val="right"/>
              <w:rPr>
                <w:sz w:val="16"/>
              </w:rPr>
            </w:pPr>
            <w:r>
              <w:rPr>
                <w:spacing w:val="-2"/>
                <w:w w:val="95"/>
                <w:sz w:val="16"/>
              </w:rPr>
              <w:t>17,331</w:t>
            </w:r>
          </w:p>
        </w:tc>
        <w:tc>
          <w:tcPr>
            <w:tcW w:w="1235" w:type="dxa"/>
            <w:tcBorders>
              <w:top w:val="single" w:sz="2" w:space="0" w:color="000000"/>
              <w:bottom w:val="single" w:sz="2" w:space="0" w:color="000000"/>
            </w:tcBorders>
          </w:tcPr>
          <w:p>
            <w:pPr>
              <w:pStyle w:val="TableParagraph"/>
              <w:spacing w:before="56"/>
              <w:ind w:right="308"/>
              <w:jc w:val="right"/>
              <w:rPr>
                <w:sz w:val="16"/>
              </w:rPr>
            </w:pPr>
            <w:r>
              <w:rPr>
                <w:spacing w:val="-2"/>
                <w:sz w:val="16"/>
              </w:rPr>
              <w:t>7,499</w:t>
            </w:r>
          </w:p>
        </w:tc>
        <w:tc>
          <w:tcPr>
            <w:tcW w:w="953" w:type="dxa"/>
            <w:tcBorders>
              <w:top w:val="single" w:sz="2" w:space="0" w:color="000000"/>
              <w:bottom w:val="single" w:sz="2" w:space="0" w:color="000000"/>
            </w:tcBorders>
          </w:tcPr>
          <w:p>
            <w:pPr>
              <w:pStyle w:val="TableParagraph"/>
              <w:spacing w:before="56"/>
              <w:ind w:right="61"/>
              <w:jc w:val="right"/>
              <w:rPr>
                <w:sz w:val="16"/>
              </w:rPr>
            </w:pPr>
            <w:r>
              <w:rPr>
                <w:spacing w:val="-2"/>
                <w:w w:val="105"/>
                <w:sz w:val="16"/>
              </w:rPr>
              <w:t>24,830</w:t>
            </w:r>
          </w:p>
        </w:tc>
      </w:tr>
      <w:tr>
        <w:trPr>
          <w:trHeight w:val="279" w:hRule="atLeast"/>
        </w:trPr>
        <w:tc>
          <w:tcPr>
            <w:tcW w:w="7400" w:type="dxa"/>
            <w:tcBorders>
              <w:top w:val="single" w:sz="2" w:space="0" w:color="000000"/>
            </w:tcBorders>
          </w:tcPr>
          <w:p>
            <w:pPr>
              <w:pStyle w:val="TableParagraph"/>
              <w:spacing w:before="56"/>
              <w:ind w:left="52"/>
              <w:rPr>
                <w:b/>
                <w:sz w:val="16"/>
              </w:rPr>
            </w:pPr>
            <w:r>
              <w:rPr>
                <w:b/>
                <w:w w:val="105"/>
                <w:sz w:val="16"/>
              </w:rPr>
              <w:t>Intensity</w:t>
            </w:r>
            <w:r>
              <w:rPr>
                <w:b/>
                <w:spacing w:val="-13"/>
                <w:w w:val="105"/>
                <w:sz w:val="16"/>
              </w:rPr>
              <w:t> </w:t>
            </w:r>
            <w:r>
              <w:rPr>
                <w:b/>
                <w:w w:val="105"/>
                <w:sz w:val="16"/>
              </w:rPr>
              <w:t>ratios</w:t>
            </w:r>
            <w:r>
              <w:rPr>
                <w:b/>
                <w:spacing w:val="-13"/>
                <w:w w:val="105"/>
                <w:sz w:val="16"/>
              </w:rPr>
              <w:t> </w:t>
            </w:r>
            <w:r>
              <w:rPr>
                <w:b/>
                <w:w w:val="105"/>
                <w:sz w:val="16"/>
              </w:rPr>
              <w:t>(location-</w:t>
            </w:r>
            <w:r>
              <w:rPr>
                <w:b/>
                <w:spacing w:val="-2"/>
                <w:w w:val="105"/>
                <w:sz w:val="16"/>
              </w:rPr>
              <w:t>based)</w:t>
            </w:r>
            <w:r>
              <w:rPr>
                <w:b/>
                <w:spacing w:val="-2"/>
                <w:w w:val="105"/>
                <w:sz w:val="16"/>
                <w:vertAlign w:val="superscript"/>
              </w:rPr>
              <w:t>6</w:t>
            </w:r>
          </w:p>
        </w:tc>
        <w:tc>
          <w:tcPr>
            <w:tcW w:w="1453" w:type="dxa"/>
            <w:tcBorders>
              <w:top w:val="single" w:sz="2" w:space="0" w:color="000000"/>
            </w:tcBorders>
          </w:tcPr>
          <w:p>
            <w:pPr>
              <w:pStyle w:val="TableParagraph"/>
              <w:rPr>
                <w:rFonts w:ascii="Times New Roman"/>
                <w:sz w:val="12"/>
              </w:rPr>
            </w:pPr>
          </w:p>
        </w:tc>
        <w:tc>
          <w:tcPr>
            <w:tcW w:w="1256" w:type="dxa"/>
            <w:tcBorders>
              <w:top w:val="single" w:sz="2" w:space="0" w:color="000000"/>
            </w:tcBorders>
          </w:tcPr>
          <w:p>
            <w:pPr>
              <w:pStyle w:val="TableParagraph"/>
              <w:rPr>
                <w:rFonts w:ascii="Times New Roman"/>
                <w:sz w:val="12"/>
              </w:rPr>
            </w:pPr>
          </w:p>
        </w:tc>
        <w:tc>
          <w:tcPr>
            <w:tcW w:w="1287" w:type="dxa"/>
            <w:tcBorders>
              <w:top w:val="single" w:sz="2" w:space="0" w:color="000000"/>
            </w:tcBorders>
          </w:tcPr>
          <w:p>
            <w:pPr>
              <w:pStyle w:val="TableParagraph"/>
              <w:rPr>
                <w:rFonts w:ascii="Times New Roman"/>
                <w:sz w:val="12"/>
              </w:rPr>
            </w:pPr>
          </w:p>
        </w:tc>
        <w:tc>
          <w:tcPr>
            <w:tcW w:w="1086" w:type="dxa"/>
            <w:tcBorders>
              <w:top w:val="single" w:sz="2" w:space="0" w:color="000000"/>
            </w:tcBorders>
          </w:tcPr>
          <w:p>
            <w:pPr>
              <w:pStyle w:val="TableParagraph"/>
              <w:rPr>
                <w:rFonts w:ascii="Times New Roman"/>
                <w:sz w:val="12"/>
              </w:rPr>
            </w:pPr>
          </w:p>
        </w:tc>
        <w:tc>
          <w:tcPr>
            <w:tcW w:w="1235" w:type="dxa"/>
            <w:tcBorders>
              <w:top w:val="single" w:sz="2" w:space="0" w:color="000000"/>
            </w:tcBorders>
          </w:tcPr>
          <w:p>
            <w:pPr>
              <w:pStyle w:val="TableParagraph"/>
              <w:rPr>
                <w:rFonts w:ascii="Times New Roman"/>
                <w:sz w:val="12"/>
              </w:rPr>
            </w:pPr>
          </w:p>
        </w:tc>
        <w:tc>
          <w:tcPr>
            <w:tcW w:w="953" w:type="dxa"/>
            <w:tcBorders>
              <w:top w:val="single" w:sz="2" w:space="0" w:color="000000"/>
            </w:tcBorders>
          </w:tcPr>
          <w:p>
            <w:pPr>
              <w:pStyle w:val="TableParagraph"/>
              <w:rPr>
                <w:rFonts w:ascii="Times New Roman"/>
                <w:sz w:val="12"/>
              </w:rPr>
            </w:pPr>
          </w:p>
        </w:tc>
      </w:tr>
      <w:tr>
        <w:trPr>
          <w:trHeight w:val="304" w:hRule="atLeast"/>
        </w:trPr>
        <w:tc>
          <w:tcPr>
            <w:tcW w:w="7400" w:type="dxa"/>
          </w:tcPr>
          <w:p>
            <w:pPr>
              <w:pStyle w:val="TableParagraph"/>
              <w:spacing w:before="61"/>
              <w:ind w:left="52"/>
              <w:rPr>
                <w:sz w:val="16"/>
              </w:rPr>
            </w:pPr>
            <w:r>
              <w:rPr>
                <w:sz w:val="16"/>
              </w:rPr>
              <w:t>Scope</w:t>
            </w:r>
            <w:r>
              <w:rPr>
                <w:spacing w:val="11"/>
                <w:sz w:val="16"/>
              </w:rPr>
              <w:t> </w:t>
            </w:r>
            <w:r>
              <w:rPr>
                <w:sz w:val="16"/>
              </w:rPr>
              <w:t>1</w:t>
            </w:r>
            <w:r>
              <w:rPr>
                <w:spacing w:val="12"/>
                <w:sz w:val="16"/>
              </w:rPr>
              <w:t> </w:t>
            </w:r>
            <w:r>
              <w:rPr>
                <w:sz w:val="16"/>
              </w:rPr>
              <w:t>and</w:t>
            </w:r>
            <w:r>
              <w:rPr>
                <w:spacing w:val="12"/>
                <w:sz w:val="16"/>
              </w:rPr>
              <w:t> </w:t>
            </w:r>
            <w:r>
              <w:rPr>
                <w:sz w:val="16"/>
              </w:rPr>
              <w:t>Scope</w:t>
            </w:r>
            <w:r>
              <w:rPr>
                <w:spacing w:val="12"/>
                <w:sz w:val="16"/>
              </w:rPr>
              <w:t> </w:t>
            </w:r>
            <w:r>
              <w:rPr>
                <w:sz w:val="16"/>
              </w:rPr>
              <w:t>2</w:t>
            </w:r>
            <w:r>
              <w:rPr>
                <w:spacing w:val="12"/>
                <w:sz w:val="16"/>
              </w:rPr>
              <w:t> </w:t>
            </w:r>
            <w:r>
              <w:rPr>
                <w:sz w:val="16"/>
              </w:rPr>
              <w:t>-</w:t>
            </w:r>
            <w:r>
              <w:rPr>
                <w:spacing w:val="12"/>
                <w:sz w:val="16"/>
              </w:rPr>
              <w:t> </w:t>
            </w:r>
            <w:r>
              <w:rPr>
                <w:sz w:val="16"/>
              </w:rPr>
              <w:t>location-based</w:t>
            </w:r>
            <w:r>
              <w:rPr>
                <w:spacing w:val="12"/>
                <w:sz w:val="16"/>
              </w:rPr>
              <w:t> </w:t>
            </w:r>
            <w:r>
              <w:rPr>
                <w:sz w:val="16"/>
              </w:rPr>
              <w:t>emissions</w:t>
            </w:r>
            <w:r>
              <w:rPr>
                <w:spacing w:val="12"/>
                <w:sz w:val="16"/>
              </w:rPr>
              <w:t> </w:t>
            </w:r>
            <w:r>
              <w:rPr>
                <w:sz w:val="16"/>
              </w:rPr>
              <w:t>(tCO</w:t>
            </w:r>
            <w:r>
              <w:rPr>
                <w:sz w:val="16"/>
                <w:vertAlign w:val="subscript"/>
              </w:rPr>
              <w:t>2</w:t>
            </w:r>
            <w:r>
              <w:rPr>
                <w:sz w:val="16"/>
                <w:vertAlign w:val="baseline"/>
              </w:rPr>
              <w:t>e)</w:t>
            </w:r>
            <w:r>
              <w:rPr>
                <w:spacing w:val="12"/>
                <w:sz w:val="16"/>
                <w:vertAlign w:val="baseline"/>
              </w:rPr>
              <w:t> </w:t>
            </w:r>
            <w:r>
              <w:rPr>
                <w:sz w:val="16"/>
                <w:vertAlign w:val="baseline"/>
              </w:rPr>
              <w:t>/</w:t>
            </w:r>
            <w:r>
              <w:rPr>
                <w:spacing w:val="12"/>
                <w:sz w:val="16"/>
                <w:vertAlign w:val="baseline"/>
              </w:rPr>
              <w:t> </w:t>
            </w:r>
            <w:r>
              <w:rPr>
                <w:sz w:val="16"/>
                <w:vertAlign w:val="baseline"/>
              </w:rPr>
              <w:t>£</w:t>
            </w:r>
            <w:r>
              <w:rPr>
                <w:spacing w:val="12"/>
                <w:sz w:val="16"/>
                <w:vertAlign w:val="baseline"/>
              </w:rPr>
              <w:t> </w:t>
            </w:r>
            <w:r>
              <w:rPr>
                <w:sz w:val="16"/>
                <w:vertAlign w:val="baseline"/>
              </w:rPr>
              <w:t>million</w:t>
            </w:r>
            <w:r>
              <w:rPr>
                <w:spacing w:val="12"/>
                <w:sz w:val="16"/>
                <w:vertAlign w:val="baseline"/>
              </w:rPr>
              <w:t> </w:t>
            </w:r>
            <w:r>
              <w:rPr>
                <w:sz w:val="16"/>
                <w:vertAlign w:val="baseline"/>
              </w:rPr>
              <w:t>Total</w:t>
            </w:r>
            <w:r>
              <w:rPr>
                <w:spacing w:val="12"/>
                <w:sz w:val="16"/>
                <w:vertAlign w:val="baseline"/>
              </w:rPr>
              <w:t> </w:t>
            </w:r>
            <w:r>
              <w:rPr>
                <w:spacing w:val="-2"/>
                <w:sz w:val="16"/>
                <w:vertAlign w:val="baseline"/>
              </w:rPr>
              <w:t>income</w:t>
            </w:r>
            <w:r>
              <w:rPr>
                <w:spacing w:val="-2"/>
                <w:sz w:val="16"/>
                <w:vertAlign w:val="superscript"/>
              </w:rPr>
              <w:t>2,3</w:t>
            </w:r>
          </w:p>
        </w:tc>
        <w:tc>
          <w:tcPr>
            <w:tcW w:w="1453" w:type="dxa"/>
          </w:tcPr>
          <w:p>
            <w:pPr>
              <w:pStyle w:val="TableParagraph"/>
              <w:spacing w:before="61"/>
              <w:ind w:right="251"/>
              <w:jc w:val="right"/>
              <w:rPr>
                <w:b/>
                <w:sz w:val="16"/>
              </w:rPr>
            </w:pPr>
            <w:r>
              <w:rPr>
                <w:b/>
                <w:spacing w:val="-4"/>
                <w:w w:val="110"/>
                <w:sz w:val="16"/>
              </w:rPr>
              <w:t>0.65</w:t>
            </w:r>
          </w:p>
        </w:tc>
        <w:tc>
          <w:tcPr>
            <w:tcW w:w="1256" w:type="dxa"/>
          </w:tcPr>
          <w:p>
            <w:pPr>
              <w:pStyle w:val="TableParagraph"/>
              <w:spacing w:before="61"/>
              <w:ind w:right="307"/>
              <w:jc w:val="right"/>
              <w:rPr>
                <w:b/>
                <w:sz w:val="16"/>
              </w:rPr>
            </w:pPr>
            <w:r>
              <w:rPr>
                <w:b/>
                <w:spacing w:val="-4"/>
                <w:w w:val="110"/>
                <w:sz w:val="16"/>
              </w:rPr>
              <w:t>0.74</w:t>
            </w:r>
          </w:p>
        </w:tc>
        <w:tc>
          <w:tcPr>
            <w:tcW w:w="1287" w:type="dxa"/>
          </w:tcPr>
          <w:p>
            <w:pPr>
              <w:pStyle w:val="TableParagraph"/>
              <w:spacing w:before="61"/>
              <w:ind w:right="394"/>
              <w:jc w:val="right"/>
              <w:rPr>
                <w:b/>
                <w:sz w:val="16"/>
              </w:rPr>
            </w:pPr>
            <w:r>
              <w:rPr>
                <w:b/>
                <w:spacing w:val="-4"/>
                <w:w w:val="110"/>
                <w:sz w:val="16"/>
              </w:rPr>
              <w:t>0.67</w:t>
            </w:r>
          </w:p>
        </w:tc>
        <w:tc>
          <w:tcPr>
            <w:tcW w:w="1086" w:type="dxa"/>
          </w:tcPr>
          <w:p>
            <w:pPr>
              <w:pStyle w:val="TableParagraph"/>
              <w:spacing w:before="61"/>
              <w:ind w:right="273"/>
              <w:jc w:val="right"/>
              <w:rPr>
                <w:sz w:val="16"/>
              </w:rPr>
            </w:pPr>
            <w:r>
              <w:rPr>
                <w:spacing w:val="-4"/>
                <w:w w:val="105"/>
                <w:sz w:val="16"/>
              </w:rPr>
              <w:t>0.76</w:t>
            </w:r>
          </w:p>
        </w:tc>
        <w:tc>
          <w:tcPr>
            <w:tcW w:w="1235" w:type="dxa"/>
          </w:tcPr>
          <w:p>
            <w:pPr>
              <w:pStyle w:val="TableParagraph"/>
              <w:spacing w:before="61"/>
              <w:ind w:right="308"/>
              <w:jc w:val="right"/>
              <w:rPr>
                <w:sz w:val="16"/>
              </w:rPr>
            </w:pPr>
            <w:r>
              <w:rPr>
                <w:spacing w:val="-4"/>
                <w:w w:val="105"/>
                <w:sz w:val="16"/>
              </w:rPr>
              <w:t>0.83</w:t>
            </w:r>
          </w:p>
        </w:tc>
        <w:tc>
          <w:tcPr>
            <w:tcW w:w="953" w:type="dxa"/>
          </w:tcPr>
          <w:p>
            <w:pPr>
              <w:pStyle w:val="TableParagraph"/>
              <w:spacing w:before="61"/>
              <w:ind w:right="61"/>
              <w:jc w:val="right"/>
              <w:rPr>
                <w:sz w:val="16"/>
              </w:rPr>
            </w:pPr>
            <w:r>
              <w:rPr>
                <w:spacing w:val="-4"/>
                <w:w w:val="105"/>
                <w:sz w:val="16"/>
              </w:rPr>
              <w:t>0.78</w:t>
            </w:r>
          </w:p>
        </w:tc>
      </w:tr>
      <w:tr>
        <w:trPr>
          <w:trHeight w:val="285" w:hRule="atLeast"/>
        </w:trPr>
        <w:tc>
          <w:tcPr>
            <w:tcW w:w="7400" w:type="dxa"/>
          </w:tcPr>
          <w:p>
            <w:pPr>
              <w:pStyle w:val="TableParagraph"/>
              <w:spacing w:before="41"/>
              <w:ind w:left="52"/>
              <w:rPr>
                <w:sz w:val="16"/>
              </w:rPr>
            </w:pPr>
            <w:r>
              <w:rPr>
                <w:sz w:val="16"/>
              </w:rPr>
              <w:t>Total</w:t>
            </w:r>
            <w:r>
              <w:rPr>
                <w:spacing w:val="22"/>
                <w:sz w:val="16"/>
              </w:rPr>
              <w:t> </w:t>
            </w:r>
            <w:r>
              <w:rPr>
                <w:sz w:val="16"/>
              </w:rPr>
              <w:t>location-based</w:t>
            </w:r>
            <w:r>
              <w:rPr>
                <w:spacing w:val="22"/>
                <w:sz w:val="16"/>
              </w:rPr>
              <w:t> </w:t>
            </w:r>
            <w:r>
              <w:rPr>
                <w:sz w:val="16"/>
              </w:rPr>
              <w:t>emissions</w:t>
            </w:r>
            <w:r>
              <w:rPr>
                <w:spacing w:val="22"/>
                <w:sz w:val="16"/>
              </w:rPr>
              <w:t> </w:t>
            </w:r>
            <w:r>
              <w:rPr>
                <w:sz w:val="16"/>
              </w:rPr>
              <w:t>(tCO</w:t>
            </w:r>
            <w:r>
              <w:rPr>
                <w:sz w:val="16"/>
                <w:vertAlign w:val="subscript"/>
              </w:rPr>
              <w:t>2</w:t>
            </w:r>
            <w:r>
              <w:rPr>
                <w:sz w:val="16"/>
                <w:vertAlign w:val="baseline"/>
              </w:rPr>
              <w:t>e)</w:t>
            </w:r>
            <w:r>
              <w:rPr>
                <w:spacing w:val="22"/>
                <w:sz w:val="16"/>
                <w:vertAlign w:val="baseline"/>
              </w:rPr>
              <w:t> </w:t>
            </w:r>
            <w:r>
              <w:rPr>
                <w:sz w:val="16"/>
                <w:vertAlign w:val="baseline"/>
              </w:rPr>
              <w:t>/</w:t>
            </w:r>
            <w:r>
              <w:rPr>
                <w:spacing w:val="22"/>
                <w:sz w:val="16"/>
                <w:vertAlign w:val="baseline"/>
              </w:rPr>
              <w:t> </w:t>
            </w:r>
            <w:r>
              <w:rPr>
                <w:sz w:val="16"/>
                <w:vertAlign w:val="baseline"/>
              </w:rPr>
              <w:t>£</w:t>
            </w:r>
            <w:r>
              <w:rPr>
                <w:spacing w:val="22"/>
                <w:sz w:val="16"/>
                <w:vertAlign w:val="baseline"/>
              </w:rPr>
              <w:t> </w:t>
            </w:r>
            <w:r>
              <w:rPr>
                <w:sz w:val="16"/>
                <w:vertAlign w:val="baseline"/>
              </w:rPr>
              <w:t>million</w:t>
            </w:r>
            <w:r>
              <w:rPr>
                <w:spacing w:val="23"/>
                <w:sz w:val="16"/>
                <w:vertAlign w:val="baseline"/>
              </w:rPr>
              <w:t> </w:t>
            </w:r>
            <w:r>
              <w:rPr>
                <w:sz w:val="16"/>
                <w:vertAlign w:val="baseline"/>
              </w:rPr>
              <w:t>Total</w:t>
            </w:r>
            <w:r>
              <w:rPr>
                <w:spacing w:val="22"/>
                <w:sz w:val="16"/>
                <w:vertAlign w:val="baseline"/>
              </w:rPr>
              <w:t> </w:t>
            </w:r>
            <w:r>
              <w:rPr>
                <w:spacing w:val="-2"/>
                <w:sz w:val="16"/>
                <w:vertAlign w:val="baseline"/>
              </w:rPr>
              <w:t>income</w:t>
            </w:r>
          </w:p>
        </w:tc>
        <w:tc>
          <w:tcPr>
            <w:tcW w:w="1453" w:type="dxa"/>
          </w:tcPr>
          <w:p>
            <w:pPr>
              <w:pStyle w:val="TableParagraph"/>
              <w:spacing w:before="41"/>
              <w:ind w:right="251"/>
              <w:jc w:val="right"/>
              <w:rPr>
                <w:b/>
                <w:sz w:val="16"/>
              </w:rPr>
            </w:pPr>
            <w:r>
              <w:rPr>
                <w:b/>
                <w:spacing w:val="-4"/>
                <w:sz w:val="16"/>
              </w:rPr>
              <w:t>1.04</w:t>
            </w:r>
          </w:p>
        </w:tc>
        <w:tc>
          <w:tcPr>
            <w:tcW w:w="1256" w:type="dxa"/>
          </w:tcPr>
          <w:p>
            <w:pPr>
              <w:pStyle w:val="TableParagraph"/>
              <w:spacing w:before="41"/>
              <w:ind w:right="307"/>
              <w:jc w:val="right"/>
              <w:rPr>
                <w:b/>
                <w:sz w:val="16"/>
              </w:rPr>
            </w:pPr>
            <w:r>
              <w:rPr>
                <w:b/>
                <w:spacing w:val="-4"/>
                <w:sz w:val="16"/>
              </w:rPr>
              <w:t>1.49</w:t>
            </w:r>
          </w:p>
        </w:tc>
        <w:tc>
          <w:tcPr>
            <w:tcW w:w="1287" w:type="dxa"/>
          </w:tcPr>
          <w:p>
            <w:pPr>
              <w:pStyle w:val="TableParagraph"/>
              <w:spacing w:before="41"/>
              <w:ind w:right="394"/>
              <w:jc w:val="right"/>
              <w:rPr>
                <w:b/>
                <w:sz w:val="16"/>
              </w:rPr>
            </w:pPr>
            <w:r>
              <w:rPr>
                <w:b/>
                <w:spacing w:val="-4"/>
                <w:sz w:val="16"/>
              </w:rPr>
              <w:t>1.15</w:t>
            </w:r>
          </w:p>
        </w:tc>
        <w:tc>
          <w:tcPr>
            <w:tcW w:w="1086" w:type="dxa"/>
          </w:tcPr>
          <w:p>
            <w:pPr>
              <w:pStyle w:val="TableParagraph"/>
              <w:spacing w:before="41"/>
              <w:ind w:right="273"/>
              <w:jc w:val="right"/>
              <w:rPr>
                <w:sz w:val="16"/>
              </w:rPr>
            </w:pPr>
            <w:r>
              <w:rPr>
                <w:spacing w:val="-4"/>
                <w:w w:val="85"/>
                <w:sz w:val="16"/>
              </w:rPr>
              <w:t>1.17</w:t>
            </w:r>
          </w:p>
        </w:tc>
        <w:tc>
          <w:tcPr>
            <w:tcW w:w="1235" w:type="dxa"/>
          </w:tcPr>
          <w:p>
            <w:pPr>
              <w:pStyle w:val="TableParagraph"/>
              <w:spacing w:before="41"/>
              <w:ind w:right="308"/>
              <w:jc w:val="right"/>
              <w:rPr>
                <w:sz w:val="16"/>
              </w:rPr>
            </w:pPr>
            <w:r>
              <w:rPr>
                <w:spacing w:val="-4"/>
                <w:sz w:val="16"/>
              </w:rPr>
              <w:t>1.52</w:t>
            </w:r>
          </w:p>
        </w:tc>
        <w:tc>
          <w:tcPr>
            <w:tcW w:w="953" w:type="dxa"/>
          </w:tcPr>
          <w:p>
            <w:pPr>
              <w:pStyle w:val="TableParagraph"/>
              <w:spacing w:before="41"/>
              <w:ind w:right="61"/>
              <w:jc w:val="right"/>
              <w:rPr>
                <w:sz w:val="16"/>
              </w:rPr>
            </w:pPr>
            <w:r>
              <w:rPr>
                <w:spacing w:val="-4"/>
                <w:sz w:val="16"/>
              </w:rPr>
              <w:t>1.25</w:t>
            </w:r>
          </w:p>
        </w:tc>
      </w:tr>
      <w:tr>
        <w:trPr>
          <w:trHeight w:val="265" w:hRule="atLeast"/>
        </w:trPr>
        <w:tc>
          <w:tcPr>
            <w:tcW w:w="7400" w:type="dxa"/>
            <w:tcBorders>
              <w:bottom w:val="single" w:sz="2" w:space="0" w:color="000000"/>
            </w:tcBorders>
          </w:tcPr>
          <w:p>
            <w:pPr>
              <w:pStyle w:val="TableParagraph"/>
              <w:spacing w:before="41"/>
              <w:ind w:left="52"/>
              <w:rPr>
                <w:sz w:val="16"/>
              </w:rPr>
            </w:pPr>
            <w:r>
              <w:rPr>
                <w:sz w:val="16"/>
              </w:rPr>
              <w:t>Total</w:t>
            </w:r>
            <w:r>
              <w:rPr>
                <w:spacing w:val="25"/>
                <w:sz w:val="16"/>
              </w:rPr>
              <w:t> </w:t>
            </w:r>
            <w:r>
              <w:rPr>
                <w:sz w:val="16"/>
              </w:rPr>
              <w:t>location-based</w:t>
            </w:r>
            <w:r>
              <w:rPr>
                <w:spacing w:val="25"/>
                <w:sz w:val="16"/>
              </w:rPr>
              <w:t> </w:t>
            </w:r>
            <w:r>
              <w:rPr>
                <w:sz w:val="16"/>
              </w:rPr>
              <w:t>emissions</w:t>
            </w:r>
            <w:r>
              <w:rPr>
                <w:spacing w:val="26"/>
                <w:sz w:val="16"/>
              </w:rPr>
              <w:t> </w:t>
            </w:r>
            <w:r>
              <w:rPr>
                <w:sz w:val="16"/>
              </w:rPr>
              <w:t>(tCO</w:t>
            </w:r>
            <w:r>
              <w:rPr>
                <w:sz w:val="16"/>
                <w:vertAlign w:val="subscript"/>
              </w:rPr>
              <w:t>2</w:t>
            </w:r>
            <w:r>
              <w:rPr>
                <w:sz w:val="16"/>
                <w:vertAlign w:val="baseline"/>
              </w:rPr>
              <w:t>e)</w:t>
            </w:r>
            <w:r>
              <w:rPr>
                <w:spacing w:val="25"/>
                <w:sz w:val="16"/>
                <w:vertAlign w:val="baseline"/>
              </w:rPr>
              <w:t> </w:t>
            </w:r>
            <w:r>
              <w:rPr>
                <w:sz w:val="16"/>
                <w:vertAlign w:val="baseline"/>
              </w:rPr>
              <w:t>/</w:t>
            </w:r>
            <w:r>
              <w:rPr>
                <w:spacing w:val="26"/>
                <w:sz w:val="16"/>
                <w:vertAlign w:val="baseline"/>
              </w:rPr>
              <w:t> </w:t>
            </w:r>
            <w:r>
              <w:rPr>
                <w:spacing w:val="-2"/>
                <w:sz w:val="16"/>
                <w:vertAlign w:val="baseline"/>
              </w:rPr>
              <w:t>employee</w:t>
            </w:r>
          </w:p>
        </w:tc>
        <w:tc>
          <w:tcPr>
            <w:tcW w:w="1453" w:type="dxa"/>
            <w:tcBorders>
              <w:bottom w:val="single" w:sz="2" w:space="0" w:color="000000"/>
            </w:tcBorders>
          </w:tcPr>
          <w:p>
            <w:pPr>
              <w:pStyle w:val="TableParagraph"/>
              <w:spacing w:before="41"/>
              <w:ind w:right="251"/>
              <w:jc w:val="right"/>
              <w:rPr>
                <w:b/>
                <w:sz w:val="16"/>
              </w:rPr>
            </w:pPr>
            <w:r>
              <w:rPr>
                <w:b/>
                <w:spacing w:val="-4"/>
                <w:w w:val="110"/>
                <w:sz w:val="16"/>
              </w:rPr>
              <w:t>0.85</w:t>
            </w:r>
          </w:p>
        </w:tc>
        <w:tc>
          <w:tcPr>
            <w:tcW w:w="1256" w:type="dxa"/>
            <w:tcBorders>
              <w:bottom w:val="single" w:sz="2" w:space="0" w:color="000000"/>
            </w:tcBorders>
          </w:tcPr>
          <w:p>
            <w:pPr>
              <w:pStyle w:val="TableParagraph"/>
              <w:spacing w:before="41"/>
              <w:ind w:right="307"/>
              <w:jc w:val="right"/>
              <w:rPr>
                <w:b/>
                <w:sz w:val="16"/>
              </w:rPr>
            </w:pPr>
            <w:r>
              <w:rPr>
                <w:b/>
                <w:spacing w:val="-4"/>
                <w:w w:val="110"/>
                <w:sz w:val="16"/>
              </w:rPr>
              <w:t>0.95</w:t>
            </w:r>
          </w:p>
        </w:tc>
        <w:tc>
          <w:tcPr>
            <w:tcW w:w="1287" w:type="dxa"/>
            <w:tcBorders>
              <w:bottom w:val="single" w:sz="2" w:space="0" w:color="000000"/>
            </w:tcBorders>
          </w:tcPr>
          <w:p>
            <w:pPr>
              <w:pStyle w:val="TableParagraph"/>
              <w:spacing w:before="41"/>
              <w:ind w:right="394"/>
              <w:jc w:val="right"/>
              <w:rPr>
                <w:b/>
                <w:sz w:val="16"/>
              </w:rPr>
            </w:pPr>
            <w:r>
              <w:rPr>
                <w:b/>
                <w:spacing w:val="-4"/>
                <w:w w:val="110"/>
                <w:sz w:val="16"/>
              </w:rPr>
              <w:t>0.88</w:t>
            </w:r>
          </w:p>
        </w:tc>
        <w:tc>
          <w:tcPr>
            <w:tcW w:w="1086" w:type="dxa"/>
            <w:tcBorders>
              <w:bottom w:val="single" w:sz="2" w:space="0" w:color="000000"/>
            </w:tcBorders>
          </w:tcPr>
          <w:p>
            <w:pPr>
              <w:pStyle w:val="TableParagraph"/>
              <w:spacing w:before="41"/>
              <w:ind w:right="273"/>
              <w:jc w:val="right"/>
              <w:rPr>
                <w:sz w:val="16"/>
              </w:rPr>
            </w:pPr>
            <w:r>
              <w:rPr>
                <w:spacing w:val="-4"/>
                <w:w w:val="105"/>
                <w:sz w:val="16"/>
              </w:rPr>
              <w:t>0.89</w:t>
            </w:r>
          </w:p>
        </w:tc>
        <w:tc>
          <w:tcPr>
            <w:tcW w:w="1235" w:type="dxa"/>
            <w:tcBorders>
              <w:bottom w:val="single" w:sz="2" w:space="0" w:color="000000"/>
            </w:tcBorders>
          </w:tcPr>
          <w:p>
            <w:pPr>
              <w:pStyle w:val="TableParagraph"/>
              <w:spacing w:before="41"/>
              <w:ind w:right="308"/>
              <w:jc w:val="right"/>
              <w:rPr>
                <w:sz w:val="16"/>
              </w:rPr>
            </w:pPr>
            <w:r>
              <w:rPr>
                <w:spacing w:val="-4"/>
                <w:w w:val="105"/>
                <w:sz w:val="16"/>
              </w:rPr>
              <w:t>0.89</w:t>
            </w:r>
          </w:p>
        </w:tc>
        <w:tc>
          <w:tcPr>
            <w:tcW w:w="953" w:type="dxa"/>
            <w:tcBorders>
              <w:bottom w:val="single" w:sz="2" w:space="0" w:color="000000"/>
            </w:tcBorders>
          </w:tcPr>
          <w:p>
            <w:pPr>
              <w:pStyle w:val="TableParagraph"/>
              <w:spacing w:before="41"/>
              <w:ind w:right="61"/>
              <w:jc w:val="right"/>
              <w:rPr>
                <w:sz w:val="16"/>
              </w:rPr>
            </w:pPr>
            <w:r>
              <w:rPr>
                <w:spacing w:val="-4"/>
                <w:w w:val="105"/>
                <w:sz w:val="16"/>
              </w:rPr>
              <w:t>0.89</w:t>
            </w:r>
          </w:p>
        </w:tc>
      </w:tr>
      <w:tr>
        <w:trPr>
          <w:trHeight w:val="279" w:hRule="atLeast"/>
        </w:trPr>
        <w:tc>
          <w:tcPr>
            <w:tcW w:w="7400" w:type="dxa"/>
            <w:tcBorders>
              <w:top w:val="single" w:sz="2" w:space="0" w:color="000000"/>
            </w:tcBorders>
          </w:tcPr>
          <w:p>
            <w:pPr>
              <w:pStyle w:val="TableParagraph"/>
              <w:spacing w:before="56"/>
              <w:ind w:left="52"/>
              <w:rPr>
                <w:b/>
                <w:sz w:val="16"/>
              </w:rPr>
            </w:pPr>
            <w:r>
              <w:rPr>
                <w:b/>
                <w:sz w:val="16"/>
              </w:rPr>
              <w:t>Energy</w:t>
            </w:r>
            <w:r>
              <w:rPr>
                <w:b/>
                <w:spacing w:val="-4"/>
                <w:sz w:val="16"/>
              </w:rPr>
              <w:t> </w:t>
            </w:r>
            <w:r>
              <w:rPr>
                <w:b/>
                <w:spacing w:val="-2"/>
                <w:sz w:val="16"/>
              </w:rPr>
              <w:t>consumption</w:t>
            </w:r>
          </w:p>
        </w:tc>
        <w:tc>
          <w:tcPr>
            <w:tcW w:w="1453" w:type="dxa"/>
            <w:tcBorders>
              <w:top w:val="single" w:sz="2" w:space="0" w:color="000000"/>
            </w:tcBorders>
          </w:tcPr>
          <w:p>
            <w:pPr>
              <w:pStyle w:val="TableParagraph"/>
              <w:rPr>
                <w:rFonts w:ascii="Times New Roman"/>
                <w:sz w:val="12"/>
              </w:rPr>
            </w:pPr>
          </w:p>
        </w:tc>
        <w:tc>
          <w:tcPr>
            <w:tcW w:w="1256" w:type="dxa"/>
            <w:tcBorders>
              <w:top w:val="single" w:sz="2" w:space="0" w:color="000000"/>
            </w:tcBorders>
          </w:tcPr>
          <w:p>
            <w:pPr>
              <w:pStyle w:val="TableParagraph"/>
              <w:rPr>
                <w:rFonts w:ascii="Times New Roman"/>
                <w:sz w:val="12"/>
              </w:rPr>
            </w:pPr>
          </w:p>
        </w:tc>
        <w:tc>
          <w:tcPr>
            <w:tcW w:w="1287" w:type="dxa"/>
            <w:tcBorders>
              <w:top w:val="single" w:sz="2" w:space="0" w:color="000000"/>
            </w:tcBorders>
          </w:tcPr>
          <w:p>
            <w:pPr>
              <w:pStyle w:val="TableParagraph"/>
              <w:rPr>
                <w:rFonts w:ascii="Times New Roman"/>
                <w:sz w:val="12"/>
              </w:rPr>
            </w:pPr>
          </w:p>
        </w:tc>
        <w:tc>
          <w:tcPr>
            <w:tcW w:w="1086" w:type="dxa"/>
            <w:tcBorders>
              <w:top w:val="single" w:sz="2" w:space="0" w:color="000000"/>
            </w:tcBorders>
          </w:tcPr>
          <w:p>
            <w:pPr>
              <w:pStyle w:val="TableParagraph"/>
              <w:rPr>
                <w:rFonts w:ascii="Times New Roman"/>
                <w:sz w:val="12"/>
              </w:rPr>
            </w:pPr>
          </w:p>
        </w:tc>
        <w:tc>
          <w:tcPr>
            <w:tcW w:w="1235" w:type="dxa"/>
            <w:tcBorders>
              <w:top w:val="single" w:sz="2" w:space="0" w:color="000000"/>
            </w:tcBorders>
          </w:tcPr>
          <w:p>
            <w:pPr>
              <w:pStyle w:val="TableParagraph"/>
              <w:rPr>
                <w:rFonts w:ascii="Times New Roman"/>
                <w:sz w:val="12"/>
              </w:rPr>
            </w:pPr>
          </w:p>
        </w:tc>
        <w:tc>
          <w:tcPr>
            <w:tcW w:w="953" w:type="dxa"/>
            <w:tcBorders>
              <w:top w:val="single" w:sz="2" w:space="0" w:color="000000"/>
            </w:tcBorders>
          </w:tcPr>
          <w:p>
            <w:pPr>
              <w:pStyle w:val="TableParagraph"/>
              <w:rPr>
                <w:rFonts w:ascii="Times New Roman"/>
                <w:sz w:val="12"/>
              </w:rPr>
            </w:pPr>
          </w:p>
        </w:tc>
      </w:tr>
      <w:tr>
        <w:trPr>
          <w:trHeight w:val="277" w:hRule="atLeast"/>
        </w:trPr>
        <w:tc>
          <w:tcPr>
            <w:tcW w:w="7400" w:type="dxa"/>
            <w:tcBorders>
              <w:bottom w:val="single" w:sz="8" w:space="0" w:color="000000"/>
            </w:tcBorders>
          </w:tcPr>
          <w:p>
            <w:pPr>
              <w:pStyle w:val="TableParagraph"/>
              <w:spacing w:before="61"/>
              <w:ind w:left="52"/>
              <w:rPr>
                <w:sz w:val="16"/>
              </w:rPr>
            </w:pPr>
            <w:r>
              <w:rPr>
                <w:w w:val="105"/>
                <w:sz w:val="16"/>
              </w:rPr>
              <w:t>Energy</w:t>
            </w:r>
            <w:r>
              <w:rPr>
                <w:spacing w:val="-12"/>
                <w:w w:val="105"/>
                <w:sz w:val="16"/>
              </w:rPr>
              <w:t> </w:t>
            </w:r>
            <w:r>
              <w:rPr>
                <w:w w:val="105"/>
                <w:sz w:val="16"/>
              </w:rPr>
              <w:t>consumption</w:t>
            </w:r>
            <w:r>
              <w:rPr>
                <w:spacing w:val="-11"/>
                <w:w w:val="105"/>
                <w:sz w:val="16"/>
              </w:rPr>
              <w:t> </w:t>
            </w:r>
            <w:r>
              <w:rPr>
                <w:spacing w:val="-2"/>
                <w:w w:val="105"/>
                <w:sz w:val="16"/>
              </w:rPr>
              <w:t>(MWh)</w:t>
            </w:r>
            <w:r>
              <w:rPr>
                <w:spacing w:val="-2"/>
                <w:w w:val="105"/>
                <w:sz w:val="16"/>
                <w:vertAlign w:val="superscript"/>
              </w:rPr>
              <w:t>7</w:t>
            </w:r>
          </w:p>
        </w:tc>
        <w:tc>
          <w:tcPr>
            <w:tcW w:w="1453" w:type="dxa"/>
            <w:tcBorders>
              <w:bottom w:val="single" w:sz="8" w:space="0" w:color="000000"/>
            </w:tcBorders>
          </w:tcPr>
          <w:p>
            <w:pPr>
              <w:pStyle w:val="TableParagraph"/>
              <w:spacing w:before="61"/>
              <w:ind w:right="251"/>
              <w:jc w:val="right"/>
              <w:rPr>
                <w:b/>
                <w:sz w:val="16"/>
              </w:rPr>
            </w:pPr>
            <w:r>
              <w:rPr>
                <w:b/>
                <w:spacing w:val="-2"/>
                <w:w w:val="110"/>
                <w:sz w:val="16"/>
              </w:rPr>
              <w:t>53,583</w:t>
            </w:r>
          </w:p>
        </w:tc>
        <w:tc>
          <w:tcPr>
            <w:tcW w:w="1256" w:type="dxa"/>
            <w:tcBorders>
              <w:bottom w:val="single" w:sz="8" w:space="0" w:color="000000"/>
            </w:tcBorders>
          </w:tcPr>
          <w:p>
            <w:pPr>
              <w:pStyle w:val="TableParagraph"/>
              <w:spacing w:before="61"/>
              <w:ind w:right="306"/>
              <w:jc w:val="right"/>
              <w:rPr>
                <w:b/>
                <w:sz w:val="16"/>
              </w:rPr>
            </w:pPr>
            <w:r>
              <w:rPr>
                <w:b/>
                <w:spacing w:val="-2"/>
                <w:sz w:val="16"/>
              </w:rPr>
              <w:t>12,712</w:t>
            </w:r>
          </w:p>
        </w:tc>
        <w:tc>
          <w:tcPr>
            <w:tcW w:w="1287" w:type="dxa"/>
            <w:tcBorders>
              <w:bottom w:val="single" w:sz="8" w:space="0" w:color="000000"/>
            </w:tcBorders>
          </w:tcPr>
          <w:p>
            <w:pPr>
              <w:pStyle w:val="TableParagraph"/>
              <w:spacing w:before="61"/>
              <w:ind w:right="393"/>
              <w:jc w:val="right"/>
              <w:rPr>
                <w:b/>
                <w:sz w:val="16"/>
              </w:rPr>
            </w:pPr>
            <w:r>
              <w:rPr>
                <w:b/>
                <w:spacing w:val="-2"/>
                <w:w w:val="110"/>
                <w:sz w:val="16"/>
              </w:rPr>
              <w:t>66,295</w:t>
            </w:r>
          </w:p>
        </w:tc>
        <w:tc>
          <w:tcPr>
            <w:tcW w:w="1086" w:type="dxa"/>
            <w:tcBorders>
              <w:bottom w:val="single" w:sz="8" w:space="0" w:color="000000"/>
            </w:tcBorders>
          </w:tcPr>
          <w:p>
            <w:pPr>
              <w:pStyle w:val="TableParagraph"/>
              <w:spacing w:before="61"/>
              <w:ind w:right="273"/>
              <w:jc w:val="right"/>
              <w:rPr>
                <w:sz w:val="16"/>
              </w:rPr>
            </w:pPr>
            <w:r>
              <w:rPr>
                <w:spacing w:val="-2"/>
                <w:sz w:val="16"/>
              </w:rPr>
              <w:t>55,146</w:t>
            </w:r>
          </w:p>
        </w:tc>
        <w:tc>
          <w:tcPr>
            <w:tcW w:w="1235" w:type="dxa"/>
            <w:tcBorders>
              <w:bottom w:val="single" w:sz="8" w:space="0" w:color="000000"/>
            </w:tcBorders>
          </w:tcPr>
          <w:p>
            <w:pPr>
              <w:pStyle w:val="TableParagraph"/>
              <w:spacing w:before="61"/>
              <w:ind w:right="308"/>
              <w:jc w:val="right"/>
              <w:rPr>
                <w:sz w:val="16"/>
              </w:rPr>
            </w:pPr>
            <w:r>
              <w:rPr>
                <w:spacing w:val="-2"/>
                <w:sz w:val="16"/>
              </w:rPr>
              <w:t>13,199</w:t>
            </w:r>
          </w:p>
        </w:tc>
        <w:tc>
          <w:tcPr>
            <w:tcW w:w="953" w:type="dxa"/>
            <w:tcBorders>
              <w:bottom w:val="single" w:sz="8" w:space="0" w:color="000000"/>
            </w:tcBorders>
          </w:tcPr>
          <w:p>
            <w:pPr>
              <w:pStyle w:val="TableParagraph"/>
              <w:spacing w:before="61"/>
              <w:ind w:right="61"/>
              <w:jc w:val="right"/>
              <w:rPr>
                <w:sz w:val="16"/>
              </w:rPr>
            </w:pPr>
            <w:r>
              <w:rPr>
                <w:spacing w:val="-2"/>
                <w:w w:val="105"/>
                <w:sz w:val="16"/>
              </w:rPr>
              <w:t>68,345</w:t>
            </w:r>
          </w:p>
        </w:tc>
      </w:tr>
    </w:tbl>
    <w:p>
      <w:pPr>
        <w:spacing w:before="92"/>
        <w:ind w:left="142" w:right="0" w:firstLine="0"/>
        <w:jc w:val="left"/>
        <w:rPr>
          <w:sz w:val="12"/>
        </w:rPr>
      </w:pPr>
      <w:r>
        <w:rPr>
          <w:sz w:val="12"/>
        </w:rPr>
        <mc:AlternateContent>
          <mc:Choice Requires="wps">
            <w:drawing>
              <wp:anchor distT="0" distB="0" distL="0" distR="0" allowOverlap="1" layoutInCell="1" locked="0" behindDoc="0" simplePos="0" relativeHeight="16058368">
                <wp:simplePos x="0" y="0"/>
                <wp:positionH relativeFrom="page">
                  <wp:posOffset>10183241</wp:posOffset>
                </wp:positionH>
                <wp:positionV relativeFrom="paragraph">
                  <wp:posOffset>-875030</wp:posOffset>
                </wp:positionV>
                <wp:extent cx="495300" cy="1270"/>
                <wp:effectExtent l="0" t="0" r="0" b="0"/>
                <wp:wrapNone/>
                <wp:docPr id="1167" name="Graphic 1167"/>
                <wp:cNvGraphicFramePr>
                  <a:graphicFrameLocks/>
                </wp:cNvGraphicFramePr>
                <a:graphic>
                  <a:graphicData uri="http://schemas.microsoft.com/office/word/2010/wordprocessingShape">
                    <wps:wsp>
                      <wps:cNvPr id="1167" name="Graphic 116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8368" from="801.830017pt,-68.900002pt" to="840.830017pt,-68.900002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6058880">
                <wp:simplePos x="0" y="0"/>
                <wp:positionH relativeFrom="page">
                  <wp:posOffset>10183241</wp:posOffset>
                </wp:positionH>
                <wp:positionV relativeFrom="paragraph">
                  <wp:posOffset>-227329</wp:posOffset>
                </wp:positionV>
                <wp:extent cx="495300" cy="1270"/>
                <wp:effectExtent l="0" t="0" r="0" b="0"/>
                <wp:wrapNone/>
                <wp:docPr id="1168" name="Graphic 1168"/>
                <wp:cNvGraphicFramePr>
                  <a:graphicFrameLocks/>
                </wp:cNvGraphicFramePr>
                <a:graphic>
                  <a:graphicData uri="http://schemas.microsoft.com/office/word/2010/wordprocessingShape">
                    <wps:wsp>
                      <wps:cNvPr id="1168" name="Graphic 1168"/>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8880" from="801.830017pt,-17.9pt" to="840.830017pt,-17.9pt" stroked="true" strokeweight="3pt" strokecolor="#ffd900">
                <v:stroke dashstyle="solid"/>
                <w10:wrap type="none"/>
              </v:line>
            </w:pict>
          </mc:Fallback>
        </mc:AlternateContent>
      </w:r>
      <w:r>
        <w:rPr>
          <w:sz w:val="12"/>
        </w:rPr>
        <mc:AlternateContent>
          <mc:Choice Requires="wps">
            <w:drawing>
              <wp:anchor distT="0" distB="0" distL="0" distR="0" allowOverlap="1" layoutInCell="1" locked="0" behindDoc="0" simplePos="0" relativeHeight="16060928">
                <wp:simplePos x="0" y="0"/>
                <wp:positionH relativeFrom="page">
                  <wp:posOffset>10189517</wp:posOffset>
                </wp:positionH>
                <wp:positionV relativeFrom="paragraph">
                  <wp:posOffset>-1999442</wp:posOffset>
                </wp:positionV>
                <wp:extent cx="210185" cy="1010919"/>
                <wp:effectExtent l="0" t="0" r="0" b="0"/>
                <wp:wrapNone/>
                <wp:docPr id="1169" name="Textbox 1169"/>
                <wp:cNvGraphicFramePr>
                  <a:graphicFrameLocks/>
                </wp:cNvGraphicFramePr>
                <a:graphic>
                  <a:graphicData uri="http://schemas.microsoft.com/office/word/2010/wordprocessingShape">
                    <wps:wsp>
                      <wps:cNvPr id="1169" name="Textbox 1169"/>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57.436401pt;width:16.55pt;height:79.6pt;mso-position-horizontal-relative:page;mso-position-vertical-relative:paragraph;z-index:16060928" type="#_x0000_t202" id="docshape737"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2"/>
        </w:rPr>
        <mc:AlternateContent>
          <mc:Choice Requires="wps">
            <w:drawing>
              <wp:anchor distT="0" distB="0" distL="0" distR="0" allowOverlap="1" layoutInCell="1" locked="0" behindDoc="0" simplePos="0" relativeHeight="16061440">
                <wp:simplePos x="0" y="0"/>
                <wp:positionH relativeFrom="page">
                  <wp:posOffset>10189517</wp:posOffset>
                </wp:positionH>
                <wp:positionV relativeFrom="paragraph">
                  <wp:posOffset>-818375</wp:posOffset>
                </wp:positionV>
                <wp:extent cx="210185" cy="1145540"/>
                <wp:effectExtent l="0" t="0" r="0" b="0"/>
                <wp:wrapNone/>
                <wp:docPr id="1170" name="Textbox 1170"/>
                <wp:cNvGraphicFramePr>
                  <a:graphicFrameLocks/>
                </wp:cNvGraphicFramePr>
                <a:graphic>
                  <a:graphicData uri="http://schemas.microsoft.com/office/word/2010/wordprocessingShape">
                    <wps:wsp>
                      <wps:cNvPr id="1170" name="Textbox 1170"/>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64.43898pt;width:16.55pt;height:90.2pt;mso-position-horizontal-relative:page;mso-position-vertical-relative:paragraph;z-index:16061440" type="#_x0000_t202" id="docshape738"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sz w:val="12"/>
        </w:rPr>
        <w:t>Footnotes</w:t>
      </w:r>
      <w:r>
        <w:rPr>
          <w:spacing w:val="-2"/>
          <w:w w:val="105"/>
          <w:sz w:val="12"/>
        </w:rPr>
        <w:t> </w:t>
      </w:r>
      <w:r>
        <w:rPr>
          <w:w w:val="105"/>
          <w:sz w:val="12"/>
        </w:rPr>
        <w:t>for</w:t>
      </w:r>
      <w:r>
        <w:rPr>
          <w:spacing w:val="-2"/>
          <w:w w:val="105"/>
          <w:sz w:val="12"/>
        </w:rPr>
        <w:t> </w:t>
      </w:r>
      <w:r>
        <w:rPr>
          <w:w w:val="105"/>
          <w:sz w:val="12"/>
        </w:rPr>
        <w:t>note</w:t>
      </w:r>
      <w:r>
        <w:rPr>
          <w:spacing w:val="-2"/>
          <w:w w:val="105"/>
          <w:sz w:val="12"/>
        </w:rPr>
        <w:t> </w:t>
      </w:r>
      <w:r>
        <w:rPr>
          <w:spacing w:val="-5"/>
          <w:w w:val="105"/>
          <w:sz w:val="12"/>
        </w:rPr>
        <w:t>4:</w:t>
      </w:r>
    </w:p>
    <w:p>
      <w:pPr>
        <w:pStyle w:val="ListParagraph"/>
        <w:numPr>
          <w:ilvl w:val="0"/>
          <w:numId w:val="31"/>
        </w:numPr>
        <w:tabs>
          <w:tab w:pos="310" w:val="left" w:leader="none"/>
        </w:tabs>
        <w:spacing w:line="240" w:lineRule="auto" w:before="34" w:after="0"/>
        <w:ind w:left="310" w:right="0" w:hanging="168"/>
        <w:jc w:val="left"/>
        <w:rPr>
          <w:sz w:val="12"/>
        </w:rPr>
      </w:pPr>
      <w:r>
        <w:rPr>
          <w:sz w:val="12"/>
        </w:rPr>
        <w:t>Market-based:</w:t>
      </w:r>
      <w:r>
        <w:rPr>
          <w:spacing w:val="21"/>
          <w:sz w:val="12"/>
        </w:rPr>
        <w:t> </w:t>
      </w:r>
      <w:r>
        <w:rPr>
          <w:sz w:val="12"/>
        </w:rPr>
        <w:t>A</w:t>
      </w:r>
      <w:r>
        <w:rPr>
          <w:spacing w:val="22"/>
          <w:sz w:val="12"/>
        </w:rPr>
        <w:t> </w:t>
      </w:r>
      <w:r>
        <w:rPr>
          <w:sz w:val="12"/>
        </w:rPr>
        <w:t>market-based</w:t>
      </w:r>
      <w:r>
        <w:rPr>
          <w:spacing w:val="22"/>
          <w:sz w:val="12"/>
        </w:rPr>
        <w:t> </w:t>
      </w:r>
      <w:r>
        <w:rPr>
          <w:sz w:val="12"/>
        </w:rPr>
        <w:t>method</w:t>
      </w:r>
      <w:r>
        <w:rPr>
          <w:spacing w:val="22"/>
          <w:sz w:val="12"/>
        </w:rPr>
        <w:t> </w:t>
      </w:r>
      <w:r>
        <w:rPr>
          <w:sz w:val="12"/>
        </w:rPr>
        <w:t>reflects</w:t>
      </w:r>
      <w:r>
        <w:rPr>
          <w:spacing w:val="22"/>
          <w:sz w:val="12"/>
        </w:rPr>
        <w:t> </w:t>
      </w:r>
      <w:r>
        <w:rPr>
          <w:sz w:val="12"/>
        </w:rPr>
        <w:t>emissions</w:t>
      </w:r>
      <w:r>
        <w:rPr>
          <w:spacing w:val="22"/>
          <w:sz w:val="12"/>
        </w:rPr>
        <w:t> </w:t>
      </w:r>
      <w:r>
        <w:rPr>
          <w:sz w:val="12"/>
        </w:rPr>
        <w:t>from</w:t>
      </w:r>
      <w:r>
        <w:rPr>
          <w:spacing w:val="22"/>
          <w:sz w:val="12"/>
        </w:rPr>
        <w:t> </w:t>
      </w:r>
      <w:r>
        <w:rPr>
          <w:sz w:val="12"/>
        </w:rPr>
        <w:t>electricity</w:t>
      </w:r>
      <w:r>
        <w:rPr>
          <w:spacing w:val="21"/>
          <w:sz w:val="12"/>
        </w:rPr>
        <w:t> </w:t>
      </w:r>
      <w:r>
        <w:rPr>
          <w:sz w:val="12"/>
        </w:rPr>
        <w:t>that</w:t>
      </w:r>
      <w:r>
        <w:rPr>
          <w:spacing w:val="22"/>
          <w:sz w:val="12"/>
        </w:rPr>
        <w:t> </w:t>
      </w:r>
      <w:r>
        <w:rPr>
          <w:sz w:val="12"/>
        </w:rPr>
        <w:t>companies</w:t>
      </w:r>
      <w:r>
        <w:rPr>
          <w:spacing w:val="22"/>
          <w:sz w:val="12"/>
        </w:rPr>
        <w:t> </w:t>
      </w:r>
      <w:r>
        <w:rPr>
          <w:sz w:val="12"/>
        </w:rPr>
        <w:t>have</w:t>
      </w:r>
      <w:r>
        <w:rPr>
          <w:spacing w:val="22"/>
          <w:sz w:val="12"/>
        </w:rPr>
        <w:t> </w:t>
      </w:r>
      <w:r>
        <w:rPr>
          <w:sz w:val="12"/>
        </w:rPr>
        <w:t>purposefully</w:t>
      </w:r>
      <w:r>
        <w:rPr>
          <w:spacing w:val="22"/>
          <w:sz w:val="12"/>
        </w:rPr>
        <w:t> </w:t>
      </w:r>
      <w:r>
        <w:rPr>
          <w:spacing w:val="-2"/>
          <w:sz w:val="12"/>
        </w:rPr>
        <w:t>chosen</w:t>
      </w:r>
    </w:p>
    <w:p>
      <w:pPr>
        <w:pStyle w:val="ListParagraph"/>
        <w:numPr>
          <w:ilvl w:val="0"/>
          <w:numId w:val="31"/>
        </w:numPr>
        <w:tabs>
          <w:tab w:pos="310" w:val="left" w:leader="none"/>
        </w:tabs>
        <w:spacing w:line="240" w:lineRule="auto" w:before="34" w:after="0"/>
        <w:ind w:left="310" w:right="0" w:hanging="168"/>
        <w:jc w:val="left"/>
        <w:rPr>
          <w:sz w:val="12"/>
        </w:rPr>
      </w:pPr>
      <w:r>
        <w:rPr>
          <w:spacing w:val="-2"/>
          <w:w w:val="105"/>
          <w:sz w:val="12"/>
        </w:rPr>
        <w:t>Scope</w:t>
      </w:r>
      <w:r>
        <w:rPr>
          <w:spacing w:val="2"/>
          <w:w w:val="105"/>
          <w:sz w:val="12"/>
        </w:rPr>
        <w:t> </w:t>
      </w:r>
      <w:r>
        <w:rPr>
          <w:spacing w:val="-2"/>
          <w:w w:val="105"/>
          <w:sz w:val="12"/>
        </w:rPr>
        <w:t>1:</w:t>
      </w:r>
      <w:r>
        <w:rPr>
          <w:spacing w:val="3"/>
          <w:w w:val="105"/>
          <w:sz w:val="12"/>
        </w:rPr>
        <w:t> </w:t>
      </w:r>
      <w:r>
        <w:rPr>
          <w:spacing w:val="-2"/>
          <w:w w:val="105"/>
          <w:sz w:val="12"/>
        </w:rPr>
        <w:t>Natural</w:t>
      </w:r>
      <w:r>
        <w:rPr>
          <w:spacing w:val="3"/>
          <w:w w:val="105"/>
          <w:sz w:val="12"/>
        </w:rPr>
        <w:t> </w:t>
      </w:r>
      <w:r>
        <w:rPr>
          <w:spacing w:val="-2"/>
          <w:w w:val="105"/>
          <w:sz w:val="12"/>
        </w:rPr>
        <w:t>gas,</w:t>
      </w:r>
      <w:r>
        <w:rPr>
          <w:spacing w:val="3"/>
          <w:w w:val="105"/>
          <w:sz w:val="12"/>
        </w:rPr>
        <w:t> </w:t>
      </w:r>
      <w:r>
        <w:rPr>
          <w:spacing w:val="-2"/>
          <w:w w:val="105"/>
          <w:sz w:val="12"/>
        </w:rPr>
        <w:t>fugitive</w:t>
      </w:r>
      <w:r>
        <w:rPr>
          <w:spacing w:val="3"/>
          <w:w w:val="105"/>
          <w:sz w:val="12"/>
        </w:rPr>
        <w:t> </w:t>
      </w:r>
      <w:r>
        <w:rPr>
          <w:spacing w:val="-2"/>
          <w:w w:val="105"/>
          <w:sz w:val="12"/>
        </w:rPr>
        <w:t>emissions</w:t>
      </w:r>
      <w:r>
        <w:rPr>
          <w:spacing w:val="3"/>
          <w:w w:val="105"/>
          <w:sz w:val="12"/>
        </w:rPr>
        <w:t> </w:t>
      </w:r>
      <w:r>
        <w:rPr>
          <w:spacing w:val="-2"/>
          <w:w w:val="105"/>
          <w:sz w:val="12"/>
        </w:rPr>
        <w:t>(leakage</w:t>
      </w:r>
      <w:r>
        <w:rPr>
          <w:spacing w:val="3"/>
          <w:w w:val="105"/>
          <w:sz w:val="12"/>
        </w:rPr>
        <w:t> </w:t>
      </w:r>
      <w:r>
        <w:rPr>
          <w:spacing w:val="-2"/>
          <w:w w:val="105"/>
          <w:sz w:val="12"/>
        </w:rPr>
        <w:t>of</w:t>
      </w:r>
      <w:r>
        <w:rPr>
          <w:spacing w:val="2"/>
          <w:w w:val="105"/>
          <w:sz w:val="12"/>
        </w:rPr>
        <w:t> </w:t>
      </w:r>
      <w:r>
        <w:rPr>
          <w:spacing w:val="-2"/>
          <w:w w:val="105"/>
          <w:sz w:val="12"/>
        </w:rPr>
        <w:t>gases</w:t>
      </w:r>
      <w:r>
        <w:rPr>
          <w:spacing w:val="3"/>
          <w:w w:val="105"/>
          <w:sz w:val="12"/>
        </w:rPr>
        <w:t> </w:t>
      </w:r>
      <w:r>
        <w:rPr>
          <w:spacing w:val="-2"/>
          <w:w w:val="105"/>
          <w:sz w:val="12"/>
        </w:rPr>
        <w:t>from</w:t>
      </w:r>
      <w:r>
        <w:rPr>
          <w:spacing w:val="3"/>
          <w:w w:val="105"/>
          <w:sz w:val="12"/>
        </w:rPr>
        <w:t> </w:t>
      </w:r>
      <w:r>
        <w:rPr>
          <w:spacing w:val="-2"/>
          <w:w w:val="105"/>
          <w:sz w:val="12"/>
        </w:rPr>
        <w:t>air</w:t>
      </w:r>
      <w:r>
        <w:rPr>
          <w:spacing w:val="2"/>
          <w:w w:val="105"/>
          <w:sz w:val="12"/>
        </w:rPr>
        <w:t> </w:t>
      </w:r>
      <w:r>
        <w:rPr>
          <w:spacing w:val="-2"/>
          <w:w w:val="105"/>
          <w:sz w:val="12"/>
        </w:rPr>
        <w:t>conditioning</w:t>
      </w:r>
      <w:r>
        <w:rPr>
          <w:spacing w:val="3"/>
          <w:w w:val="105"/>
          <w:sz w:val="12"/>
        </w:rPr>
        <w:t> </w:t>
      </w:r>
      <w:r>
        <w:rPr>
          <w:spacing w:val="-2"/>
          <w:w w:val="105"/>
          <w:sz w:val="12"/>
        </w:rPr>
        <w:t>and</w:t>
      </w:r>
      <w:r>
        <w:rPr>
          <w:spacing w:val="3"/>
          <w:w w:val="105"/>
          <w:sz w:val="12"/>
        </w:rPr>
        <w:t> </w:t>
      </w:r>
      <w:r>
        <w:rPr>
          <w:spacing w:val="-2"/>
          <w:w w:val="105"/>
          <w:sz w:val="12"/>
        </w:rPr>
        <w:t>refrigeration</w:t>
      </w:r>
      <w:r>
        <w:rPr>
          <w:spacing w:val="2"/>
          <w:w w:val="105"/>
          <w:sz w:val="12"/>
        </w:rPr>
        <w:t> </w:t>
      </w:r>
      <w:r>
        <w:rPr>
          <w:spacing w:val="-2"/>
          <w:w w:val="105"/>
          <w:sz w:val="12"/>
        </w:rPr>
        <w:t>systems),</w:t>
      </w:r>
      <w:r>
        <w:rPr>
          <w:spacing w:val="3"/>
          <w:w w:val="105"/>
          <w:sz w:val="12"/>
        </w:rPr>
        <w:t> </w:t>
      </w:r>
      <w:r>
        <w:rPr>
          <w:spacing w:val="-2"/>
          <w:w w:val="105"/>
          <w:sz w:val="12"/>
        </w:rPr>
        <w:t>oil,</w:t>
      </w:r>
      <w:r>
        <w:rPr>
          <w:spacing w:val="3"/>
          <w:w w:val="105"/>
          <w:sz w:val="12"/>
        </w:rPr>
        <w:t> </w:t>
      </w:r>
      <w:r>
        <w:rPr>
          <w:spacing w:val="-2"/>
          <w:w w:val="105"/>
          <w:sz w:val="12"/>
        </w:rPr>
        <w:t>and</w:t>
      </w:r>
      <w:r>
        <w:rPr>
          <w:spacing w:val="3"/>
          <w:w w:val="105"/>
          <w:sz w:val="12"/>
        </w:rPr>
        <w:t> </w:t>
      </w:r>
      <w:r>
        <w:rPr>
          <w:spacing w:val="-2"/>
          <w:w w:val="105"/>
          <w:sz w:val="12"/>
        </w:rPr>
        <w:t>company-owned</w:t>
      </w:r>
      <w:r>
        <w:rPr>
          <w:spacing w:val="-3"/>
          <w:w w:val="105"/>
          <w:sz w:val="12"/>
        </w:rPr>
        <w:t> </w:t>
      </w:r>
      <w:r>
        <w:rPr>
          <w:spacing w:val="-4"/>
          <w:w w:val="105"/>
          <w:sz w:val="12"/>
        </w:rPr>
        <w:t>cars</w:t>
      </w:r>
    </w:p>
    <w:p>
      <w:pPr>
        <w:pStyle w:val="BodyText"/>
        <w:spacing w:before="3"/>
        <w:rPr>
          <w:sz w:val="4"/>
        </w:rPr>
      </w:pPr>
      <w:r>
        <w:rPr>
          <w:sz w:val="4"/>
        </w:rPr>
        <mc:AlternateContent>
          <mc:Choice Requires="wps">
            <w:drawing>
              <wp:anchor distT="0" distB="0" distL="0" distR="0" allowOverlap="1" layoutInCell="1" locked="0" behindDoc="1" simplePos="0" relativeHeight="487915008">
                <wp:simplePos x="0" y="0"/>
                <wp:positionH relativeFrom="page">
                  <wp:posOffset>10183241</wp:posOffset>
                </wp:positionH>
                <wp:positionV relativeFrom="paragraph">
                  <wp:posOffset>46377</wp:posOffset>
                </wp:positionV>
                <wp:extent cx="495300" cy="1270"/>
                <wp:effectExtent l="0" t="0" r="0" b="0"/>
                <wp:wrapTopAndBottom/>
                <wp:docPr id="1171" name="Graphic 1171"/>
                <wp:cNvGraphicFramePr>
                  <a:graphicFrameLocks/>
                </wp:cNvGraphicFramePr>
                <a:graphic>
                  <a:graphicData uri="http://schemas.microsoft.com/office/word/2010/wordprocessingShape">
                    <wps:wsp>
                      <wps:cNvPr id="1171" name="Graphic 117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651758pt;width:39pt;height:.1pt;mso-position-horizontal-relative:page;mso-position-vertical-relative:paragraph;z-index:-15401472;mso-wrap-distance-left:0;mso-wrap-distance-right:0" id="docshape739" coordorigin="16037,73" coordsize="780,0" path="m16037,73l16817,73e" filled="false" stroked="true" strokeweight=".25pt" strokecolor="#000000">
                <v:path arrowok="t"/>
                <v:stroke dashstyle="solid"/>
                <w10:wrap type="topAndBottom"/>
              </v:shape>
            </w:pict>
          </mc:Fallback>
        </mc:AlternateContent>
      </w:r>
    </w:p>
    <w:p>
      <w:pPr>
        <w:pStyle w:val="ListParagraph"/>
        <w:numPr>
          <w:ilvl w:val="0"/>
          <w:numId w:val="31"/>
        </w:numPr>
        <w:tabs>
          <w:tab w:pos="310" w:val="left" w:leader="none"/>
        </w:tabs>
        <w:spacing w:line="240" w:lineRule="auto" w:before="0" w:after="0"/>
        <w:ind w:left="310" w:right="0" w:hanging="168"/>
        <w:jc w:val="left"/>
        <w:rPr>
          <w:sz w:val="12"/>
        </w:rPr>
      </w:pPr>
      <w:r>
        <w:rPr>
          <w:w w:val="105"/>
          <w:sz w:val="12"/>
        </w:rPr>
        <w:t>Scope</w:t>
      </w:r>
      <w:r>
        <w:rPr>
          <w:spacing w:val="-4"/>
          <w:w w:val="105"/>
          <w:sz w:val="12"/>
        </w:rPr>
        <w:t> </w:t>
      </w:r>
      <w:r>
        <w:rPr>
          <w:w w:val="105"/>
          <w:sz w:val="12"/>
        </w:rPr>
        <w:t>2:</w:t>
      </w:r>
      <w:r>
        <w:rPr>
          <w:spacing w:val="-4"/>
          <w:w w:val="105"/>
          <w:sz w:val="12"/>
        </w:rPr>
        <w:t> </w:t>
      </w:r>
      <w:r>
        <w:rPr>
          <w:w w:val="105"/>
          <w:sz w:val="12"/>
        </w:rPr>
        <w:t>Electricity</w:t>
      </w:r>
      <w:r>
        <w:rPr>
          <w:spacing w:val="-3"/>
          <w:w w:val="105"/>
          <w:sz w:val="12"/>
        </w:rPr>
        <w:t> </w:t>
      </w:r>
      <w:r>
        <w:rPr>
          <w:w w:val="105"/>
          <w:sz w:val="12"/>
        </w:rPr>
        <w:t>(location-based),</w:t>
      </w:r>
      <w:r>
        <w:rPr>
          <w:spacing w:val="-4"/>
          <w:w w:val="105"/>
          <w:sz w:val="12"/>
        </w:rPr>
        <w:t> </w:t>
      </w:r>
      <w:r>
        <w:rPr>
          <w:w w:val="105"/>
          <w:sz w:val="12"/>
        </w:rPr>
        <w:t>district</w:t>
      </w:r>
      <w:r>
        <w:rPr>
          <w:spacing w:val="-3"/>
          <w:w w:val="105"/>
          <w:sz w:val="12"/>
        </w:rPr>
        <w:t> </w:t>
      </w:r>
      <w:r>
        <w:rPr>
          <w:w w:val="105"/>
          <w:sz w:val="12"/>
        </w:rPr>
        <w:t>heating</w:t>
      </w:r>
      <w:r>
        <w:rPr>
          <w:spacing w:val="-4"/>
          <w:w w:val="105"/>
          <w:sz w:val="12"/>
        </w:rPr>
        <w:t> </w:t>
      </w:r>
      <w:r>
        <w:rPr>
          <w:w w:val="105"/>
          <w:sz w:val="12"/>
        </w:rPr>
        <w:t>(location-based,</w:t>
      </w:r>
      <w:r>
        <w:rPr>
          <w:spacing w:val="-3"/>
          <w:w w:val="105"/>
          <w:sz w:val="12"/>
        </w:rPr>
        <w:t> </w:t>
      </w:r>
      <w:r>
        <w:rPr>
          <w:w w:val="105"/>
          <w:sz w:val="12"/>
        </w:rPr>
        <w:t>market-based)</w:t>
      </w:r>
      <w:r>
        <w:rPr>
          <w:spacing w:val="-4"/>
          <w:w w:val="105"/>
          <w:sz w:val="12"/>
        </w:rPr>
        <w:t> </w:t>
      </w:r>
      <w:r>
        <w:rPr>
          <w:w w:val="105"/>
          <w:sz w:val="12"/>
        </w:rPr>
        <w:t>and</w:t>
      </w:r>
      <w:r>
        <w:rPr>
          <w:spacing w:val="-3"/>
          <w:w w:val="105"/>
          <w:sz w:val="12"/>
        </w:rPr>
        <w:t> </w:t>
      </w:r>
      <w:r>
        <w:rPr>
          <w:w w:val="105"/>
          <w:sz w:val="12"/>
        </w:rPr>
        <w:t>district</w:t>
      </w:r>
      <w:r>
        <w:rPr>
          <w:spacing w:val="-4"/>
          <w:w w:val="105"/>
          <w:sz w:val="12"/>
        </w:rPr>
        <w:t> </w:t>
      </w:r>
      <w:r>
        <w:rPr>
          <w:w w:val="105"/>
          <w:sz w:val="12"/>
        </w:rPr>
        <w:t>cooling</w:t>
      </w:r>
      <w:r>
        <w:rPr>
          <w:spacing w:val="-3"/>
          <w:w w:val="105"/>
          <w:sz w:val="12"/>
        </w:rPr>
        <w:t> </w:t>
      </w:r>
      <w:r>
        <w:rPr>
          <w:w w:val="105"/>
          <w:sz w:val="12"/>
        </w:rPr>
        <w:t>(location-based,</w:t>
      </w:r>
      <w:r>
        <w:rPr>
          <w:spacing w:val="-4"/>
          <w:w w:val="105"/>
          <w:sz w:val="12"/>
        </w:rPr>
        <w:t> </w:t>
      </w:r>
      <w:r>
        <w:rPr>
          <w:w w:val="105"/>
          <w:sz w:val="12"/>
        </w:rPr>
        <w:t>market-</w:t>
      </w:r>
      <w:r>
        <w:rPr>
          <w:spacing w:val="-2"/>
          <w:w w:val="105"/>
          <w:sz w:val="12"/>
        </w:rPr>
        <w:t>based)</w:t>
      </w:r>
    </w:p>
    <w:p>
      <w:pPr>
        <w:pStyle w:val="ListParagraph"/>
        <w:numPr>
          <w:ilvl w:val="0"/>
          <w:numId w:val="31"/>
        </w:numPr>
        <w:tabs>
          <w:tab w:pos="310" w:val="left" w:leader="none"/>
          <w:tab w:pos="312" w:val="left" w:leader="none"/>
        </w:tabs>
        <w:spacing w:line="249" w:lineRule="auto" w:before="0" w:after="0"/>
        <w:ind w:left="312" w:right="1548" w:hanging="170"/>
        <w:jc w:val="left"/>
        <w:rPr>
          <w:sz w:val="12"/>
        </w:rPr>
      </w:pPr>
      <w:r>
        <w:rPr>
          <w:sz w:val="12"/>
        </w:rPr>
        <mc:AlternateContent>
          <mc:Choice Requires="wps">
            <w:drawing>
              <wp:anchor distT="0" distB="0" distL="0" distR="0" allowOverlap="1" layoutInCell="1" locked="0" behindDoc="0" simplePos="0" relativeHeight="16059904">
                <wp:simplePos x="0" y="0"/>
                <wp:positionH relativeFrom="page">
                  <wp:posOffset>10189517</wp:posOffset>
                </wp:positionH>
                <wp:positionV relativeFrom="paragraph">
                  <wp:posOffset>-32580</wp:posOffset>
                </wp:positionV>
                <wp:extent cx="292735" cy="978535"/>
                <wp:effectExtent l="0" t="0" r="0" b="0"/>
                <wp:wrapNone/>
                <wp:docPr id="1172" name="Textbox 1172"/>
                <wp:cNvGraphicFramePr>
                  <a:graphicFrameLocks/>
                </wp:cNvGraphicFramePr>
                <a:graphic>
                  <a:graphicData uri="http://schemas.microsoft.com/office/word/2010/wordprocessingShape">
                    <wps:wsp>
                      <wps:cNvPr id="1172" name="Textbox 1172"/>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2.565414pt;width:23.05pt;height:77.05pt;mso-position-horizontal-relative:page;mso-position-vertical-relative:paragraph;z-index:16059904" type="#_x0000_t202" id="docshape740"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2"/>
        </w:rPr>
        <w:t>Scope</w:t>
      </w:r>
      <w:r>
        <w:rPr>
          <w:spacing w:val="-4"/>
          <w:w w:val="105"/>
          <w:sz w:val="12"/>
        </w:rPr>
        <w:t> </w:t>
      </w:r>
      <w:r>
        <w:rPr>
          <w:w w:val="105"/>
          <w:sz w:val="12"/>
        </w:rPr>
        <w:t>3:</w:t>
      </w:r>
      <w:r>
        <w:rPr>
          <w:spacing w:val="-4"/>
          <w:w w:val="105"/>
          <w:sz w:val="12"/>
        </w:rPr>
        <w:t> </w:t>
      </w:r>
      <w:r>
        <w:rPr>
          <w:w w:val="105"/>
          <w:sz w:val="12"/>
        </w:rPr>
        <w:t>Includes</w:t>
      </w:r>
      <w:r>
        <w:rPr>
          <w:spacing w:val="-4"/>
          <w:w w:val="105"/>
          <w:sz w:val="12"/>
        </w:rPr>
        <w:t> </w:t>
      </w:r>
      <w:r>
        <w:rPr>
          <w:w w:val="105"/>
          <w:sz w:val="12"/>
        </w:rPr>
        <w:t>certain</w:t>
      </w:r>
      <w:r>
        <w:rPr>
          <w:spacing w:val="-4"/>
          <w:w w:val="105"/>
          <w:sz w:val="12"/>
        </w:rPr>
        <w:t> </w:t>
      </w:r>
      <w:r>
        <w:rPr>
          <w:w w:val="105"/>
          <w:sz w:val="12"/>
        </w:rPr>
        <w:t>Scope</w:t>
      </w:r>
      <w:r>
        <w:rPr>
          <w:spacing w:val="-4"/>
          <w:w w:val="105"/>
          <w:sz w:val="12"/>
        </w:rPr>
        <w:t> </w:t>
      </w:r>
      <w:r>
        <w:rPr>
          <w:w w:val="105"/>
          <w:sz w:val="12"/>
        </w:rPr>
        <w:t>3</w:t>
      </w:r>
      <w:r>
        <w:rPr>
          <w:spacing w:val="-4"/>
          <w:w w:val="105"/>
          <w:sz w:val="12"/>
        </w:rPr>
        <w:t> </w:t>
      </w:r>
      <w:r>
        <w:rPr>
          <w:w w:val="105"/>
          <w:sz w:val="12"/>
        </w:rPr>
        <w:t>categories</w:t>
      </w:r>
      <w:r>
        <w:rPr>
          <w:spacing w:val="-4"/>
          <w:w w:val="105"/>
          <w:sz w:val="12"/>
        </w:rPr>
        <w:t> </w:t>
      </w:r>
      <w:r>
        <w:rPr>
          <w:w w:val="105"/>
          <w:sz w:val="12"/>
        </w:rPr>
        <w:t>for</w:t>
      </w:r>
      <w:r>
        <w:rPr>
          <w:spacing w:val="-5"/>
          <w:w w:val="105"/>
          <w:sz w:val="12"/>
        </w:rPr>
        <w:t> </w:t>
      </w:r>
      <w:r>
        <w:rPr>
          <w:w w:val="105"/>
          <w:sz w:val="12"/>
        </w:rPr>
        <w:t>fuel</w:t>
      </w:r>
      <w:r>
        <w:rPr>
          <w:spacing w:val="-4"/>
          <w:w w:val="105"/>
          <w:sz w:val="12"/>
        </w:rPr>
        <w:t> </w:t>
      </w:r>
      <w:r>
        <w:rPr>
          <w:w w:val="105"/>
          <w:sz w:val="12"/>
        </w:rPr>
        <w:t>and</w:t>
      </w:r>
      <w:r>
        <w:rPr>
          <w:spacing w:val="-4"/>
          <w:w w:val="105"/>
          <w:sz w:val="12"/>
        </w:rPr>
        <w:t> </w:t>
      </w:r>
      <w:r>
        <w:rPr>
          <w:w w:val="105"/>
          <w:sz w:val="12"/>
        </w:rPr>
        <w:t>energy-related</w:t>
      </w:r>
      <w:r>
        <w:rPr>
          <w:spacing w:val="-4"/>
          <w:w w:val="105"/>
          <w:sz w:val="12"/>
        </w:rPr>
        <w:t> </w:t>
      </w:r>
      <w:r>
        <w:rPr>
          <w:w w:val="105"/>
          <w:sz w:val="12"/>
        </w:rPr>
        <w:t>activities</w:t>
      </w:r>
      <w:r>
        <w:rPr>
          <w:spacing w:val="-4"/>
          <w:w w:val="105"/>
          <w:sz w:val="12"/>
        </w:rPr>
        <w:t> </w:t>
      </w:r>
      <w:r>
        <w:rPr>
          <w:w w:val="105"/>
          <w:sz w:val="12"/>
        </w:rPr>
        <w:t>(category</w:t>
      </w:r>
      <w:r>
        <w:rPr>
          <w:spacing w:val="-4"/>
          <w:w w:val="105"/>
          <w:sz w:val="12"/>
        </w:rPr>
        <w:t> </w:t>
      </w:r>
      <w:r>
        <w:rPr>
          <w:w w:val="105"/>
          <w:sz w:val="12"/>
        </w:rPr>
        <w:t>3),</w:t>
      </w:r>
      <w:r>
        <w:rPr>
          <w:spacing w:val="-4"/>
          <w:w w:val="105"/>
          <w:sz w:val="12"/>
        </w:rPr>
        <w:t> </w:t>
      </w:r>
      <w:r>
        <w:rPr>
          <w:w w:val="105"/>
          <w:sz w:val="12"/>
        </w:rPr>
        <w:t>business</w:t>
      </w:r>
      <w:r>
        <w:rPr>
          <w:spacing w:val="-4"/>
          <w:w w:val="105"/>
          <w:sz w:val="12"/>
        </w:rPr>
        <w:t> </w:t>
      </w:r>
      <w:r>
        <w:rPr>
          <w:w w:val="105"/>
          <w:sz w:val="12"/>
        </w:rPr>
        <w:t>travel</w:t>
      </w:r>
      <w:r>
        <w:rPr>
          <w:spacing w:val="-4"/>
          <w:w w:val="105"/>
          <w:sz w:val="12"/>
        </w:rPr>
        <w:t> </w:t>
      </w:r>
      <w:r>
        <w:rPr>
          <w:w w:val="105"/>
          <w:sz w:val="12"/>
        </w:rPr>
        <w:t>(category</w:t>
      </w:r>
      <w:r>
        <w:rPr>
          <w:spacing w:val="-4"/>
          <w:w w:val="105"/>
          <w:sz w:val="12"/>
        </w:rPr>
        <w:t> </w:t>
      </w:r>
      <w:r>
        <w:rPr>
          <w:w w:val="105"/>
          <w:sz w:val="12"/>
        </w:rPr>
        <w:t>6)</w:t>
      </w:r>
      <w:r>
        <w:rPr>
          <w:spacing w:val="-4"/>
          <w:w w:val="105"/>
          <w:sz w:val="12"/>
        </w:rPr>
        <w:t> </w:t>
      </w:r>
      <w:r>
        <w:rPr>
          <w:w w:val="105"/>
          <w:sz w:val="12"/>
        </w:rPr>
        <w:t>and</w:t>
      </w:r>
      <w:r>
        <w:rPr>
          <w:spacing w:val="-4"/>
          <w:w w:val="105"/>
          <w:sz w:val="12"/>
        </w:rPr>
        <w:t> </w:t>
      </w:r>
      <w:r>
        <w:rPr>
          <w:w w:val="105"/>
          <w:sz w:val="12"/>
        </w:rPr>
        <w:t>grey</w:t>
      </w:r>
      <w:r>
        <w:rPr>
          <w:spacing w:val="-4"/>
          <w:w w:val="105"/>
          <w:sz w:val="12"/>
        </w:rPr>
        <w:t> </w:t>
      </w:r>
      <w:r>
        <w:rPr>
          <w:w w:val="105"/>
          <w:sz w:val="12"/>
        </w:rPr>
        <w:t>fleet</w:t>
      </w:r>
      <w:r>
        <w:rPr>
          <w:spacing w:val="-4"/>
          <w:w w:val="105"/>
          <w:sz w:val="12"/>
        </w:rPr>
        <w:t> </w:t>
      </w:r>
      <w:r>
        <w:rPr>
          <w:w w:val="105"/>
          <w:sz w:val="12"/>
        </w:rPr>
        <w:t>(private</w:t>
      </w:r>
      <w:r>
        <w:rPr>
          <w:spacing w:val="-4"/>
          <w:w w:val="105"/>
          <w:sz w:val="12"/>
        </w:rPr>
        <w:t> </w:t>
      </w:r>
      <w:r>
        <w:rPr>
          <w:w w:val="105"/>
          <w:sz w:val="12"/>
        </w:rPr>
        <w:t>cars</w:t>
      </w:r>
      <w:r>
        <w:rPr>
          <w:spacing w:val="-4"/>
          <w:w w:val="105"/>
          <w:sz w:val="12"/>
        </w:rPr>
        <w:t> </w:t>
      </w:r>
      <w:r>
        <w:rPr>
          <w:w w:val="105"/>
          <w:sz w:val="12"/>
        </w:rPr>
        <w:t>used</w:t>
      </w:r>
      <w:r>
        <w:rPr>
          <w:spacing w:val="-4"/>
          <w:w w:val="105"/>
          <w:sz w:val="12"/>
        </w:rPr>
        <w:t> </w:t>
      </w:r>
      <w:r>
        <w:rPr>
          <w:w w:val="105"/>
          <w:sz w:val="12"/>
        </w:rPr>
        <w:t>for</w:t>
      </w:r>
      <w:r>
        <w:rPr>
          <w:spacing w:val="-5"/>
          <w:w w:val="105"/>
          <w:sz w:val="12"/>
        </w:rPr>
        <w:t> </w:t>
      </w:r>
      <w:r>
        <w:rPr>
          <w:w w:val="105"/>
          <w:sz w:val="12"/>
        </w:rPr>
        <w:t>business)</w:t>
      </w:r>
      <w:r>
        <w:rPr>
          <w:spacing w:val="-4"/>
          <w:w w:val="105"/>
          <w:sz w:val="12"/>
        </w:rPr>
        <w:t> </w:t>
      </w:r>
      <w:r>
        <w:rPr>
          <w:w w:val="105"/>
          <w:sz w:val="12"/>
        </w:rPr>
        <w:t>(category</w:t>
      </w:r>
      <w:r>
        <w:rPr>
          <w:spacing w:val="-4"/>
          <w:w w:val="105"/>
          <w:sz w:val="12"/>
        </w:rPr>
        <w:t> </w:t>
      </w:r>
      <w:r>
        <w:rPr>
          <w:w w:val="105"/>
          <w:sz w:val="12"/>
        </w:rPr>
        <w:t>6),</w:t>
      </w:r>
      <w:r>
        <w:rPr>
          <w:spacing w:val="-4"/>
          <w:w w:val="105"/>
          <w:sz w:val="12"/>
        </w:rPr>
        <w:t> </w:t>
      </w:r>
      <w:r>
        <w:rPr>
          <w:w w:val="105"/>
          <w:sz w:val="12"/>
        </w:rPr>
        <w:t>waste</w:t>
      </w:r>
      <w:r>
        <w:rPr>
          <w:spacing w:val="-4"/>
          <w:w w:val="105"/>
          <w:sz w:val="12"/>
        </w:rPr>
        <w:t> </w:t>
      </w:r>
      <w:r>
        <w:rPr>
          <w:w w:val="105"/>
          <w:sz w:val="12"/>
        </w:rPr>
        <w:t>(category</w:t>
      </w:r>
      <w:r>
        <w:rPr>
          <w:spacing w:val="-4"/>
          <w:w w:val="105"/>
          <w:sz w:val="12"/>
        </w:rPr>
        <w:t> </w:t>
      </w:r>
      <w:r>
        <w:rPr>
          <w:w w:val="105"/>
          <w:sz w:val="12"/>
        </w:rPr>
        <w:t>5).</w:t>
      </w:r>
      <w:r>
        <w:rPr>
          <w:spacing w:val="-13"/>
          <w:w w:val="105"/>
          <w:sz w:val="12"/>
        </w:rPr>
        <w:t> </w:t>
      </w:r>
      <w:r>
        <w:rPr>
          <w:w w:val="105"/>
          <w:sz w:val="12"/>
        </w:rPr>
        <w:t>Scope</w:t>
      </w:r>
      <w:r>
        <w:rPr>
          <w:spacing w:val="-4"/>
          <w:w w:val="105"/>
          <w:sz w:val="12"/>
        </w:rPr>
        <w:t> </w:t>
      </w:r>
      <w:r>
        <w:rPr>
          <w:w w:val="105"/>
          <w:sz w:val="12"/>
        </w:rPr>
        <w:t>3</w:t>
      </w:r>
      <w:r>
        <w:rPr>
          <w:spacing w:val="-4"/>
          <w:w w:val="105"/>
          <w:sz w:val="12"/>
        </w:rPr>
        <w:t> </w:t>
      </w:r>
      <w:r>
        <w:rPr>
          <w:w w:val="105"/>
          <w:sz w:val="12"/>
        </w:rPr>
        <w:t>emissions</w:t>
      </w:r>
      <w:r>
        <w:rPr>
          <w:spacing w:val="-4"/>
          <w:w w:val="105"/>
          <w:sz w:val="12"/>
        </w:rPr>
        <w:t> </w:t>
      </w:r>
      <w:r>
        <w:rPr>
          <w:w w:val="105"/>
          <w:sz w:val="12"/>
        </w:rPr>
        <w:t>have</w:t>
      </w:r>
      <w:r>
        <w:rPr>
          <w:spacing w:val="-4"/>
          <w:w w:val="105"/>
          <w:sz w:val="12"/>
        </w:rPr>
        <w:t> </w:t>
      </w:r>
      <w:r>
        <w:rPr>
          <w:w w:val="105"/>
          <w:sz w:val="12"/>
        </w:rPr>
        <w:t>increased</w:t>
      </w:r>
      <w:r>
        <w:rPr>
          <w:spacing w:val="-4"/>
          <w:w w:val="105"/>
          <w:sz w:val="12"/>
        </w:rPr>
        <w:t> </w:t>
      </w:r>
      <w:r>
        <w:rPr>
          <w:w w:val="105"/>
          <w:sz w:val="12"/>
        </w:rPr>
        <w:t>compared</w:t>
      </w:r>
      <w:r>
        <w:rPr>
          <w:spacing w:val="-4"/>
          <w:w w:val="105"/>
          <w:sz w:val="12"/>
        </w:rPr>
        <w:t> </w:t>
      </w:r>
      <w:r>
        <w:rPr>
          <w:w w:val="105"/>
          <w:sz w:val="12"/>
        </w:rPr>
        <w:t>to</w:t>
      </w:r>
      <w:r>
        <w:rPr>
          <w:spacing w:val="-4"/>
          <w:w w:val="105"/>
          <w:sz w:val="12"/>
        </w:rPr>
        <w:t> </w:t>
      </w:r>
      <w:r>
        <w:rPr>
          <w:w w:val="105"/>
          <w:sz w:val="12"/>
        </w:rPr>
        <w:t>2023</w:t>
      </w:r>
      <w:r>
        <w:rPr>
          <w:spacing w:val="40"/>
          <w:w w:val="105"/>
          <w:sz w:val="12"/>
        </w:rPr>
        <w:t> </w:t>
      </w:r>
      <w:r>
        <w:rPr>
          <w:w w:val="105"/>
          <w:sz w:val="12"/>
        </w:rPr>
        <w:t>principally as a result of business travel increasing.</w:t>
      </w:r>
    </w:p>
    <w:p>
      <w:pPr>
        <w:pStyle w:val="ListParagraph"/>
        <w:numPr>
          <w:ilvl w:val="0"/>
          <w:numId w:val="31"/>
        </w:numPr>
        <w:tabs>
          <w:tab w:pos="310" w:val="left" w:leader="none"/>
          <w:tab w:pos="312" w:val="left" w:leader="none"/>
        </w:tabs>
        <w:spacing w:line="249" w:lineRule="auto" w:before="22" w:after="0"/>
        <w:ind w:left="312" w:right="1455" w:hanging="170"/>
        <w:jc w:val="left"/>
        <w:rPr>
          <w:sz w:val="12"/>
        </w:rPr>
      </w:pPr>
      <w:r>
        <w:rPr>
          <w:w w:val="105"/>
          <w:sz w:val="12"/>
        </w:rPr>
        <w:t>All</w:t>
      </w:r>
      <w:r>
        <w:rPr>
          <w:spacing w:val="-2"/>
          <w:w w:val="105"/>
          <w:sz w:val="12"/>
        </w:rPr>
        <w:t> </w:t>
      </w:r>
      <w:r>
        <w:rPr>
          <w:w w:val="105"/>
          <w:sz w:val="12"/>
        </w:rPr>
        <w:t>residual</w:t>
      </w:r>
      <w:r>
        <w:rPr>
          <w:spacing w:val="-2"/>
          <w:w w:val="105"/>
          <w:sz w:val="12"/>
        </w:rPr>
        <w:t> </w:t>
      </w:r>
      <w:r>
        <w:rPr>
          <w:w w:val="105"/>
          <w:sz w:val="12"/>
        </w:rPr>
        <w:t>emissions</w:t>
      </w:r>
      <w:r>
        <w:rPr>
          <w:spacing w:val="-2"/>
          <w:w w:val="105"/>
          <w:sz w:val="12"/>
        </w:rPr>
        <w:t> </w:t>
      </w:r>
      <w:r>
        <w:rPr>
          <w:w w:val="105"/>
          <w:sz w:val="12"/>
        </w:rPr>
        <w:t>have</w:t>
      </w:r>
      <w:r>
        <w:rPr>
          <w:spacing w:val="-2"/>
          <w:w w:val="105"/>
          <w:sz w:val="12"/>
        </w:rPr>
        <w:t> </w:t>
      </w:r>
      <w:r>
        <w:rPr>
          <w:w w:val="105"/>
          <w:sz w:val="12"/>
        </w:rPr>
        <w:t>been</w:t>
      </w:r>
      <w:r>
        <w:rPr>
          <w:spacing w:val="-2"/>
          <w:w w:val="105"/>
          <w:sz w:val="12"/>
        </w:rPr>
        <w:t> </w:t>
      </w:r>
      <w:r>
        <w:rPr>
          <w:w w:val="105"/>
          <w:sz w:val="12"/>
        </w:rPr>
        <w:t>offset.</w:t>
      </w:r>
      <w:r>
        <w:rPr>
          <w:spacing w:val="-2"/>
          <w:w w:val="105"/>
          <w:sz w:val="12"/>
        </w:rPr>
        <w:t> </w:t>
      </w:r>
      <w:r>
        <w:rPr>
          <w:w w:val="105"/>
          <w:sz w:val="12"/>
        </w:rPr>
        <w:t>Since</w:t>
      </w:r>
      <w:r>
        <w:rPr>
          <w:spacing w:val="-2"/>
          <w:w w:val="105"/>
          <w:sz w:val="12"/>
        </w:rPr>
        <w:t> </w:t>
      </w:r>
      <w:r>
        <w:rPr>
          <w:w w:val="105"/>
          <w:sz w:val="12"/>
        </w:rPr>
        <w:t>2022</w:t>
      </w:r>
      <w:r>
        <w:rPr>
          <w:spacing w:val="-2"/>
          <w:w w:val="105"/>
          <w:sz w:val="12"/>
        </w:rPr>
        <w:t> </w:t>
      </w:r>
      <w:r>
        <w:rPr>
          <w:w w:val="105"/>
          <w:sz w:val="12"/>
        </w:rPr>
        <w:t>we</w:t>
      </w:r>
      <w:r>
        <w:rPr>
          <w:spacing w:val="-2"/>
          <w:w w:val="105"/>
          <w:sz w:val="12"/>
        </w:rPr>
        <w:t> </w:t>
      </w:r>
      <w:r>
        <w:rPr>
          <w:w w:val="105"/>
          <w:sz w:val="12"/>
        </w:rPr>
        <w:t>have</w:t>
      </w:r>
      <w:r>
        <w:rPr>
          <w:spacing w:val="-2"/>
          <w:w w:val="105"/>
          <w:sz w:val="12"/>
        </w:rPr>
        <w:t> </w:t>
      </w:r>
      <w:r>
        <w:rPr>
          <w:w w:val="105"/>
          <w:sz w:val="12"/>
        </w:rPr>
        <w:t>offset</w:t>
      </w:r>
      <w:r>
        <w:rPr>
          <w:spacing w:val="-2"/>
          <w:w w:val="105"/>
          <w:sz w:val="12"/>
        </w:rPr>
        <w:t> </w:t>
      </w:r>
      <w:r>
        <w:rPr>
          <w:w w:val="105"/>
          <w:sz w:val="12"/>
        </w:rPr>
        <w:t>our</w:t>
      </w:r>
      <w:r>
        <w:rPr>
          <w:spacing w:val="-3"/>
          <w:w w:val="105"/>
          <w:sz w:val="12"/>
        </w:rPr>
        <w:t> </w:t>
      </w:r>
      <w:r>
        <w:rPr>
          <w:w w:val="105"/>
          <w:sz w:val="12"/>
        </w:rPr>
        <w:t>residual</w:t>
      </w:r>
      <w:r>
        <w:rPr>
          <w:spacing w:val="-2"/>
          <w:w w:val="105"/>
          <w:sz w:val="12"/>
        </w:rPr>
        <w:t> </w:t>
      </w:r>
      <w:r>
        <w:rPr>
          <w:w w:val="105"/>
          <w:sz w:val="12"/>
        </w:rPr>
        <w:t>carbon</w:t>
      </w:r>
      <w:r>
        <w:rPr>
          <w:spacing w:val="-2"/>
          <w:w w:val="105"/>
          <w:sz w:val="12"/>
        </w:rPr>
        <w:t> </w:t>
      </w:r>
      <w:r>
        <w:rPr>
          <w:w w:val="105"/>
          <w:sz w:val="12"/>
        </w:rPr>
        <w:t>emissions</w:t>
      </w:r>
      <w:r>
        <w:rPr>
          <w:spacing w:val="-2"/>
          <w:w w:val="105"/>
          <w:sz w:val="12"/>
        </w:rPr>
        <w:t> </w:t>
      </w:r>
      <w:r>
        <w:rPr>
          <w:w w:val="105"/>
          <w:sz w:val="12"/>
        </w:rPr>
        <w:t>from</w:t>
      </w:r>
      <w:r>
        <w:rPr>
          <w:spacing w:val="-2"/>
          <w:w w:val="105"/>
          <w:sz w:val="12"/>
        </w:rPr>
        <w:t> </w:t>
      </w:r>
      <w:r>
        <w:rPr>
          <w:w w:val="105"/>
          <w:sz w:val="12"/>
        </w:rPr>
        <w:t>our</w:t>
      </w:r>
      <w:r>
        <w:rPr>
          <w:spacing w:val="-3"/>
          <w:w w:val="105"/>
          <w:sz w:val="12"/>
        </w:rPr>
        <w:t> </w:t>
      </w:r>
      <w:r>
        <w:rPr>
          <w:w w:val="105"/>
          <w:sz w:val="12"/>
        </w:rPr>
        <w:t>Scope</w:t>
      </w:r>
      <w:r>
        <w:rPr>
          <w:spacing w:val="-2"/>
          <w:w w:val="105"/>
          <w:sz w:val="12"/>
        </w:rPr>
        <w:t> </w:t>
      </w:r>
      <w:r>
        <w:rPr>
          <w:w w:val="105"/>
          <w:sz w:val="12"/>
        </w:rPr>
        <w:t>2</w:t>
      </w:r>
      <w:r>
        <w:rPr>
          <w:spacing w:val="-2"/>
          <w:w w:val="105"/>
          <w:sz w:val="12"/>
        </w:rPr>
        <w:t> </w:t>
      </w:r>
      <w:r>
        <w:rPr>
          <w:w w:val="105"/>
          <w:sz w:val="12"/>
        </w:rPr>
        <w:t>market-based</w:t>
      </w:r>
      <w:r>
        <w:rPr>
          <w:spacing w:val="-2"/>
          <w:w w:val="105"/>
          <w:sz w:val="12"/>
        </w:rPr>
        <w:t> </w:t>
      </w:r>
      <w:r>
        <w:rPr>
          <w:w w:val="105"/>
          <w:sz w:val="12"/>
        </w:rPr>
        <w:t>total</w:t>
      </w:r>
      <w:r>
        <w:rPr>
          <w:spacing w:val="-2"/>
          <w:w w:val="105"/>
          <w:sz w:val="12"/>
        </w:rPr>
        <w:t> </w:t>
      </w:r>
      <w:r>
        <w:rPr>
          <w:w w:val="105"/>
          <w:sz w:val="12"/>
        </w:rPr>
        <w:t>as</w:t>
      </w:r>
      <w:r>
        <w:rPr>
          <w:spacing w:val="-2"/>
          <w:w w:val="105"/>
          <w:sz w:val="12"/>
        </w:rPr>
        <w:t> </w:t>
      </w:r>
      <w:r>
        <w:rPr>
          <w:w w:val="105"/>
          <w:sz w:val="12"/>
        </w:rPr>
        <w:t>this</w:t>
      </w:r>
      <w:r>
        <w:rPr>
          <w:spacing w:val="-2"/>
          <w:w w:val="105"/>
          <w:sz w:val="12"/>
        </w:rPr>
        <w:t> </w:t>
      </w:r>
      <w:r>
        <w:rPr>
          <w:w w:val="105"/>
          <w:sz w:val="12"/>
        </w:rPr>
        <w:t>takes</w:t>
      </w:r>
      <w:r>
        <w:rPr>
          <w:spacing w:val="-2"/>
          <w:w w:val="105"/>
          <w:sz w:val="12"/>
        </w:rPr>
        <w:t> </w:t>
      </w:r>
      <w:r>
        <w:rPr>
          <w:w w:val="105"/>
          <w:sz w:val="12"/>
        </w:rPr>
        <w:t>account</w:t>
      </w:r>
      <w:r>
        <w:rPr>
          <w:spacing w:val="-2"/>
          <w:w w:val="105"/>
          <w:sz w:val="12"/>
        </w:rPr>
        <w:t> </w:t>
      </w:r>
      <w:r>
        <w:rPr>
          <w:w w:val="105"/>
          <w:sz w:val="12"/>
        </w:rPr>
        <w:t>of</w:t>
      </w:r>
      <w:r>
        <w:rPr>
          <w:spacing w:val="-2"/>
          <w:w w:val="105"/>
          <w:sz w:val="12"/>
        </w:rPr>
        <w:t> </w:t>
      </w:r>
      <w:r>
        <w:rPr>
          <w:w w:val="105"/>
          <w:sz w:val="12"/>
        </w:rPr>
        <w:t>the</w:t>
      </w:r>
      <w:r>
        <w:rPr>
          <w:spacing w:val="-2"/>
          <w:w w:val="105"/>
          <w:sz w:val="12"/>
        </w:rPr>
        <w:t> </w:t>
      </w:r>
      <w:r>
        <w:rPr>
          <w:w w:val="105"/>
          <w:sz w:val="12"/>
        </w:rPr>
        <w:t>reduced</w:t>
      </w:r>
      <w:r>
        <w:rPr>
          <w:spacing w:val="-2"/>
          <w:w w:val="105"/>
          <w:sz w:val="12"/>
        </w:rPr>
        <w:t> </w:t>
      </w:r>
      <w:r>
        <w:rPr>
          <w:w w:val="105"/>
          <w:sz w:val="12"/>
        </w:rPr>
        <w:t>emissions</w:t>
      </w:r>
      <w:r>
        <w:rPr>
          <w:spacing w:val="-2"/>
          <w:w w:val="105"/>
          <w:sz w:val="12"/>
        </w:rPr>
        <w:t> </w:t>
      </w:r>
      <w:r>
        <w:rPr>
          <w:w w:val="105"/>
          <w:sz w:val="12"/>
        </w:rPr>
        <w:t>from</w:t>
      </w:r>
      <w:r>
        <w:rPr>
          <w:spacing w:val="-2"/>
          <w:w w:val="105"/>
          <w:sz w:val="12"/>
        </w:rPr>
        <w:t> </w:t>
      </w:r>
      <w:r>
        <w:rPr>
          <w:w w:val="105"/>
          <w:sz w:val="12"/>
        </w:rPr>
        <w:t>our</w:t>
      </w:r>
      <w:r>
        <w:rPr>
          <w:spacing w:val="-3"/>
          <w:w w:val="105"/>
          <w:sz w:val="12"/>
        </w:rPr>
        <w:t> </w:t>
      </w:r>
      <w:r>
        <w:rPr>
          <w:w w:val="105"/>
          <w:sz w:val="12"/>
        </w:rPr>
        <w:t>use</w:t>
      </w:r>
      <w:r>
        <w:rPr>
          <w:spacing w:val="-2"/>
          <w:w w:val="105"/>
          <w:sz w:val="12"/>
        </w:rPr>
        <w:t> </w:t>
      </w:r>
      <w:r>
        <w:rPr>
          <w:w w:val="105"/>
          <w:sz w:val="12"/>
        </w:rPr>
        <w:t>of</w:t>
      </w:r>
      <w:r>
        <w:rPr>
          <w:spacing w:val="-2"/>
          <w:w w:val="105"/>
          <w:sz w:val="12"/>
        </w:rPr>
        <w:t> </w:t>
      </w:r>
      <w:r>
        <w:rPr>
          <w:w w:val="105"/>
          <w:sz w:val="12"/>
        </w:rPr>
        <w:t>electricity</w:t>
      </w:r>
      <w:r>
        <w:rPr>
          <w:spacing w:val="-2"/>
          <w:w w:val="105"/>
          <w:sz w:val="12"/>
        </w:rPr>
        <w:t> </w:t>
      </w:r>
      <w:r>
        <w:rPr>
          <w:w w:val="105"/>
          <w:sz w:val="12"/>
        </w:rPr>
        <w:t>from</w:t>
      </w:r>
      <w:r>
        <w:rPr>
          <w:spacing w:val="-2"/>
          <w:w w:val="105"/>
          <w:sz w:val="12"/>
        </w:rPr>
        <w:t> </w:t>
      </w:r>
      <w:r>
        <w:rPr>
          <w:w w:val="105"/>
          <w:sz w:val="12"/>
        </w:rPr>
        <w:t>renewable</w:t>
      </w:r>
      <w:r>
        <w:rPr>
          <w:spacing w:val="-2"/>
          <w:w w:val="105"/>
          <w:sz w:val="12"/>
        </w:rPr>
        <w:t> </w:t>
      </w:r>
      <w:r>
        <w:rPr>
          <w:w w:val="105"/>
          <w:sz w:val="12"/>
        </w:rPr>
        <w:t>sources.</w:t>
      </w:r>
      <w:r>
        <w:rPr>
          <w:spacing w:val="-12"/>
          <w:w w:val="105"/>
          <w:sz w:val="12"/>
        </w:rPr>
        <w:t> </w:t>
      </w:r>
      <w:r>
        <w:rPr>
          <w:w w:val="105"/>
          <w:sz w:val="12"/>
        </w:rPr>
        <w:t>As</w:t>
      </w:r>
      <w:r>
        <w:rPr>
          <w:spacing w:val="-2"/>
          <w:w w:val="105"/>
          <w:sz w:val="12"/>
        </w:rPr>
        <w:t> </w:t>
      </w:r>
      <w:r>
        <w:rPr>
          <w:w w:val="105"/>
          <w:sz w:val="12"/>
        </w:rPr>
        <w:t>at</w:t>
      </w:r>
      <w:r>
        <w:rPr>
          <w:spacing w:val="-3"/>
          <w:w w:val="105"/>
          <w:sz w:val="12"/>
        </w:rPr>
        <w:t> </w:t>
      </w:r>
      <w:r>
        <w:rPr>
          <w:w w:val="105"/>
          <w:sz w:val="12"/>
        </w:rPr>
        <w:t>10</w:t>
      </w:r>
      <w:r>
        <w:rPr>
          <w:spacing w:val="-3"/>
          <w:w w:val="105"/>
          <w:sz w:val="12"/>
        </w:rPr>
        <w:t> </w:t>
      </w:r>
      <w:r>
        <w:rPr>
          <w:w w:val="105"/>
          <w:sz w:val="12"/>
        </w:rPr>
        <w:t>February</w:t>
      </w:r>
      <w:r>
        <w:rPr>
          <w:spacing w:val="-2"/>
          <w:w w:val="105"/>
          <w:sz w:val="12"/>
        </w:rPr>
        <w:t> </w:t>
      </w:r>
      <w:r>
        <w:rPr>
          <w:w w:val="105"/>
          <w:sz w:val="12"/>
        </w:rPr>
        <w:t>2025,</w:t>
      </w:r>
      <w:r>
        <w:rPr>
          <w:spacing w:val="40"/>
          <w:w w:val="105"/>
          <w:sz w:val="12"/>
        </w:rPr>
        <w:t> </w:t>
      </w:r>
      <w:r>
        <w:rPr>
          <w:w w:val="105"/>
          <w:sz w:val="12"/>
        </w:rPr>
        <w:t>the 18,541 credits purchased in relation to the 2024 market-based emissions footprint were retired.</w:t>
      </w:r>
    </w:p>
    <w:p>
      <w:pPr>
        <w:pStyle w:val="ListParagraph"/>
        <w:numPr>
          <w:ilvl w:val="0"/>
          <w:numId w:val="31"/>
        </w:numPr>
        <w:tabs>
          <w:tab w:pos="310" w:val="left" w:leader="none"/>
        </w:tabs>
        <w:spacing w:line="240" w:lineRule="auto" w:before="29" w:after="0"/>
        <w:ind w:left="310" w:right="0" w:hanging="168"/>
        <w:jc w:val="left"/>
        <w:rPr>
          <w:sz w:val="12"/>
        </w:rPr>
      </w:pPr>
      <w:r>
        <w:rPr>
          <w:sz w:val="12"/>
        </w:rPr>
        <mc:AlternateContent>
          <mc:Choice Requires="wps">
            <w:drawing>
              <wp:anchor distT="0" distB="0" distL="0" distR="0" allowOverlap="1" layoutInCell="1" locked="0" behindDoc="0" simplePos="0" relativeHeight="16059392">
                <wp:simplePos x="0" y="0"/>
                <wp:positionH relativeFrom="page">
                  <wp:posOffset>10183241</wp:posOffset>
                </wp:positionH>
                <wp:positionV relativeFrom="paragraph">
                  <wp:posOffset>56185</wp:posOffset>
                </wp:positionV>
                <wp:extent cx="495300" cy="1270"/>
                <wp:effectExtent l="0" t="0" r="0" b="0"/>
                <wp:wrapNone/>
                <wp:docPr id="1173" name="Graphic 1173"/>
                <wp:cNvGraphicFramePr>
                  <a:graphicFrameLocks/>
                </wp:cNvGraphicFramePr>
                <a:graphic>
                  <a:graphicData uri="http://schemas.microsoft.com/office/word/2010/wordprocessingShape">
                    <wps:wsp>
                      <wps:cNvPr id="1173" name="Graphic 117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9392" from="801.830017pt,4.424024pt" to="840.830017pt,4.424024pt" stroked="true" strokeweight=".25pt" strokecolor="#000000">
                <v:stroke dashstyle="solid"/>
                <w10:wrap type="none"/>
              </v:line>
            </w:pict>
          </mc:Fallback>
        </mc:AlternateContent>
      </w:r>
      <w:r>
        <w:rPr>
          <w:w w:val="105"/>
          <w:sz w:val="12"/>
        </w:rPr>
        <w:t>Location-based:</w:t>
      </w:r>
      <w:r>
        <w:rPr>
          <w:spacing w:val="-5"/>
          <w:w w:val="105"/>
          <w:sz w:val="12"/>
        </w:rPr>
        <w:t> </w:t>
      </w:r>
      <w:r>
        <w:rPr>
          <w:w w:val="105"/>
          <w:sz w:val="12"/>
        </w:rPr>
        <w:t>A</w:t>
      </w:r>
      <w:r>
        <w:rPr>
          <w:spacing w:val="-4"/>
          <w:w w:val="105"/>
          <w:sz w:val="12"/>
        </w:rPr>
        <w:t> </w:t>
      </w:r>
      <w:r>
        <w:rPr>
          <w:w w:val="105"/>
          <w:sz w:val="12"/>
        </w:rPr>
        <w:t>location-based</w:t>
      </w:r>
      <w:r>
        <w:rPr>
          <w:spacing w:val="-4"/>
          <w:w w:val="105"/>
          <w:sz w:val="12"/>
        </w:rPr>
        <w:t> </w:t>
      </w:r>
      <w:r>
        <w:rPr>
          <w:w w:val="105"/>
          <w:sz w:val="12"/>
        </w:rPr>
        <w:t>method</w:t>
      </w:r>
      <w:r>
        <w:rPr>
          <w:spacing w:val="-4"/>
          <w:w w:val="105"/>
          <w:sz w:val="12"/>
        </w:rPr>
        <w:t> </w:t>
      </w:r>
      <w:r>
        <w:rPr>
          <w:w w:val="105"/>
          <w:sz w:val="12"/>
        </w:rPr>
        <w:t>reflects</w:t>
      </w:r>
      <w:r>
        <w:rPr>
          <w:spacing w:val="-4"/>
          <w:w w:val="105"/>
          <w:sz w:val="12"/>
        </w:rPr>
        <w:t> </w:t>
      </w:r>
      <w:r>
        <w:rPr>
          <w:w w:val="105"/>
          <w:sz w:val="12"/>
        </w:rPr>
        <w:t>the</w:t>
      </w:r>
      <w:r>
        <w:rPr>
          <w:spacing w:val="-5"/>
          <w:w w:val="105"/>
          <w:sz w:val="12"/>
        </w:rPr>
        <w:t> </w:t>
      </w:r>
      <w:r>
        <w:rPr>
          <w:w w:val="105"/>
          <w:sz w:val="12"/>
        </w:rPr>
        <w:t>average</w:t>
      </w:r>
      <w:r>
        <w:rPr>
          <w:spacing w:val="-4"/>
          <w:w w:val="105"/>
          <w:sz w:val="12"/>
        </w:rPr>
        <w:t> </w:t>
      </w:r>
      <w:r>
        <w:rPr>
          <w:w w:val="105"/>
          <w:sz w:val="12"/>
        </w:rPr>
        <w:t>emissions</w:t>
      </w:r>
      <w:r>
        <w:rPr>
          <w:spacing w:val="-4"/>
          <w:w w:val="105"/>
          <w:sz w:val="12"/>
        </w:rPr>
        <w:t> </w:t>
      </w:r>
      <w:r>
        <w:rPr>
          <w:w w:val="105"/>
          <w:sz w:val="12"/>
        </w:rPr>
        <w:t>intensity</w:t>
      </w:r>
      <w:r>
        <w:rPr>
          <w:spacing w:val="-4"/>
          <w:w w:val="105"/>
          <w:sz w:val="12"/>
        </w:rPr>
        <w:t> </w:t>
      </w:r>
      <w:r>
        <w:rPr>
          <w:w w:val="105"/>
          <w:sz w:val="12"/>
        </w:rPr>
        <w:t>of</w:t>
      </w:r>
      <w:r>
        <w:rPr>
          <w:spacing w:val="-4"/>
          <w:w w:val="105"/>
          <w:sz w:val="12"/>
        </w:rPr>
        <w:t> </w:t>
      </w:r>
      <w:r>
        <w:rPr>
          <w:w w:val="105"/>
          <w:sz w:val="12"/>
        </w:rPr>
        <w:t>grids</w:t>
      </w:r>
      <w:r>
        <w:rPr>
          <w:spacing w:val="-5"/>
          <w:w w:val="105"/>
          <w:sz w:val="12"/>
        </w:rPr>
        <w:t> </w:t>
      </w:r>
      <w:r>
        <w:rPr>
          <w:w w:val="105"/>
          <w:sz w:val="12"/>
        </w:rPr>
        <w:t>on</w:t>
      </w:r>
      <w:r>
        <w:rPr>
          <w:spacing w:val="-4"/>
          <w:w w:val="105"/>
          <w:sz w:val="12"/>
        </w:rPr>
        <w:t> </w:t>
      </w:r>
      <w:r>
        <w:rPr>
          <w:w w:val="105"/>
          <w:sz w:val="12"/>
        </w:rPr>
        <w:t>which</w:t>
      </w:r>
      <w:r>
        <w:rPr>
          <w:spacing w:val="-4"/>
          <w:w w:val="105"/>
          <w:sz w:val="12"/>
        </w:rPr>
        <w:t> </w:t>
      </w:r>
      <w:r>
        <w:rPr>
          <w:w w:val="105"/>
          <w:sz w:val="12"/>
        </w:rPr>
        <w:t>energy</w:t>
      </w:r>
      <w:r>
        <w:rPr>
          <w:spacing w:val="-4"/>
          <w:w w:val="105"/>
          <w:sz w:val="12"/>
        </w:rPr>
        <w:t> </w:t>
      </w:r>
      <w:r>
        <w:rPr>
          <w:w w:val="105"/>
          <w:sz w:val="12"/>
        </w:rPr>
        <w:t>consumption</w:t>
      </w:r>
      <w:r>
        <w:rPr>
          <w:spacing w:val="-4"/>
          <w:w w:val="105"/>
          <w:sz w:val="12"/>
        </w:rPr>
        <w:t> </w:t>
      </w:r>
      <w:r>
        <w:rPr>
          <w:spacing w:val="-2"/>
          <w:w w:val="105"/>
          <w:sz w:val="12"/>
        </w:rPr>
        <w:t>occurs</w:t>
      </w:r>
    </w:p>
    <w:p>
      <w:pPr>
        <w:pStyle w:val="ListParagraph"/>
        <w:numPr>
          <w:ilvl w:val="0"/>
          <w:numId w:val="31"/>
        </w:numPr>
        <w:tabs>
          <w:tab w:pos="311" w:val="left" w:leader="none"/>
        </w:tabs>
        <w:spacing w:line="240" w:lineRule="auto" w:before="34" w:after="0"/>
        <w:ind w:left="311" w:right="0" w:hanging="169"/>
        <w:jc w:val="left"/>
        <w:rPr>
          <w:sz w:val="12"/>
        </w:rPr>
      </w:pPr>
      <w:r>
        <w:rPr>
          <w:sz w:val="12"/>
        </w:rPr>
        <w:t>Includes</w:t>
      </w:r>
      <w:r>
        <w:rPr>
          <w:spacing w:val="5"/>
          <w:sz w:val="12"/>
        </w:rPr>
        <w:t> </w:t>
      </w:r>
      <w:r>
        <w:rPr>
          <w:sz w:val="12"/>
        </w:rPr>
        <w:t>Scopes</w:t>
      </w:r>
      <w:r>
        <w:rPr>
          <w:spacing w:val="6"/>
          <w:sz w:val="12"/>
        </w:rPr>
        <w:t> </w:t>
      </w:r>
      <w:r>
        <w:rPr>
          <w:sz w:val="12"/>
        </w:rPr>
        <w:t>1</w:t>
      </w:r>
      <w:r>
        <w:rPr>
          <w:spacing w:val="5"/>
          <w:sz w:val="12"/>
        </w:rPr>
        <w:t> </w:t>
      </w:r>
      <w:r>
        <w:rPr>
          <w:sz w:val="12"/>
        </w:rPr>
        <w:t>and</w:t>
      </w:r>
      <w:r>
        <w:rPr>
          <w:spacing w:val="6"/>
          <w:sz w:val="12"/>
        </w:rPr>
        <w:t> </w:t>
      </w:r>
      <w:r>
        <w:rPr>
          <w:sz w:val="12"/>
        </w:rPr>
        <w:t>2</w:t>
      </w:r>
      <w:r>
        <w:rPr>
          <w:spacing w:val="5"/>
          <w:sz w:val="12"/>
        </w:rPr>
        <w:t> </w:t>
      </w:r>
      <w:r>
        <w:rPr>
          <w:sz w:val="12"/>
        </w:rPr>
        <w:t>energy</w:t>
      </w:r>
      <w:r>
        <w:rPr>
          <w:spacing w:val="6"/>
          <w:sz w:val="12"/>
        </w:rPr>
        <w:t> </w:t>
      </w:r>
      <w:r>
        <w:rPr>
          <w:sz w:val="12"/>
        </w:rPr>
        <w:t>MWh</w:t>
      </w:r>
      <w:r>
        <w:rPr>
          <w:spacing w:val="6"/>
          <w:sz w:val="12"/>
        </w:rPr>
        <w:t> </w:t>
      </w:r>
      <w:r>
        <w:rPr>
          <w:sz w:val="12"/>
        </w:rPr>
        <w:t>used</w:t>
      </w:r>
      <w:r>
        <w:rPr>
          <w:spacing w:val="6"/>
          <w:sz w:val="12"/>
        </w:rPr>
        <w:t> </w:t>
      </w:r>
      <w:r>
        <w:rPr>
          <w:sz w:val="12"/>
        </w:rPr>
        <w:t>within</w:t>
      </w:r>
      <w:r>
        <w:rPr>
          <w:spacing w:val="6"/>
          <w:sz w:val="12"/>
        </w:rPr>
        <w:t> </w:t>
      </w:r>
      <w:r>
        <w:rPr>
          <w:sz w:val="12"/>
        </w:rPr>
        <w:t>our</w:t>
      </w:r>
      <w:r>
        <w:rPr>
          <w:spacing w:val="4"/>
          <w:sz w:val="12"/>
        </w:rPr>
        <w:t> </w:t>
      </w:r>
      <w:r>
        <w:rPr>
          <w:sz w:val="12"/>
        </w:rPr>
        <w:t>occupied</w:t>
      </w:r>
      <w:r>
        <w:rPr>
          <w:spacing w:val="6"/>
          <w:sz w:val="12"/>
        </w:rPr>
        <w:t> </w:t>
      </w:r>
      <w:r>
        <w:rPr>
          <w:spacing w:val="-2"/>
          <w:sz w:val="12"/>
        </w:rPr>
        <w:t>buildings</w:t>
      </w:r>
    </w:p>
    <w:p>
      <w:pPr>
        <w:spacing w:line="249" w:lineRule="auto" w:before="20"/>
        <w:ind w:left="312" w:right="1469" w:hanging="190"/>
        <w:jc w:val="left"/>
        <w:rPr>
          <w:sz w:val="12"/>
        </w:rPr>
      </w:pPr>
      <w:r>
        <w:rPr/>
        <w:drawing>
          <wp:inline distT="0" distB="0" distL="0" distR="0">
            <wp:extent cx="92400" cy="92400"/>
            <wp:effectExtent l="0" t="0" r="0" b="0"/>
            <wp:docPr id="1174" name="Image 1174"/>
            <wp:cNvGraphicFramePr>
              <a:graphicFrameLocks/>
            </wp:cNvGraphicFramePr>
            <a:graphic>
              <a:graphicData uri="http://schemas.openxmlformats.org/drawingml/2006/picture">
                <pic:pic>
                  <pic:nvPicPr>
                    <pic:cNvPr id="1174" name="Image 1174"/>
                    <pic:cNvPicPr/>
                  </pic:nvPicPr>
                  <pic:blipFill>
                    <a:blip r:embed="rId163" cstate="print"/>
                    <a:stretch>
                      <a:fillRect/>
                    </a:stretch>
                  </pic:blipFill>
                  <pic:spPr>
                    <a:xfrm>
                      <a:off x="0" y="0"/>
                      <a:ext cx="92400" cy="92400"/>
                    </a:xfrm>
                    <a:prstGeom prst="rect">
                      <a:avLst/>
                    </a:prstGeom>
                  </pic:spPr>
                </pic:pic>
              </a:graphicData>
            </a:graphic>
          </wp:inline>
        </w:drawing>
      </w:r>
      <w:r>
        <w:rPr/>
      </w:r>
      <w:r>
        <w:rPr>
          <w:rFonts w:ascii="Times New Roman"/>
          <w:spacing w:val="-7"/>
          <w:position w:val="2"/>
          <w:sz w:val="20"/>
        </w:rPr>
        <w:t> </w:t>
      </w:r>
      <w:r>
        <w:rPr>
          <w:w w:val="105"/>
          <w:position w:val="2"/>
          <w:sz w:val="12"/>
        </w:rPr>
        <w:t>This</w:t>
      </w:r>
      <w:r>
        <w:rPr>
          <w:spacing w:val="-5"/>
          <w:w w:val="105"/>
          <w:position w:val="2"/>
          <w:sz w:val="12"/>
        </w:rPr>
        <w:t> </w:t>
      </w:r>
      <w:r>
        <w:rPr>
          <w:w w:val="105"/>
          <w:position w:val="2"/>
          <w:sz w:val="12"/>
        </w:rPr>
        <w:t>metric</w:t>
      </w:r>
      <w:r>
        <w:rPr>
          <w:spacing w:val="-6"/>
          <w:w w:val="105"/>
          <w:position w:val="2"/>
          <w:sz w:val="12"/>
        </w:rPr>
        <w:t> </w:t>
      </w:r>
      <w:r>
        <w:rPr>
          <w:w w:val="105"/>
          <w:position w:val="2"/>
          <w:sz w:val="12"/>
        </w:rPr>
        <w:t>was</w:t>
      </w:r>
      <w:r>
        <w:rPr>
          <w:spacing w:val="-5"/>
          <w:w w:val="105"/>
          <w:position w:val="2"/>
          <w:sz w:val="12"/>
        </w:rPr>
        <w:t> </w:t>
      </w:r>
      <w:r>
        <w:rPr>
          <w:w w:val="105"/>
          <w:position w:val="2"/>
          <w:sz w:val="12"/>
        </w:rPr>
        <w:t>subject</w:t>
      </w:r>
      <w:r>
        <w:rPr>
          <w:spacing w:val="-5"/>
          <w:w w:val="105"/>
          <w:position w:val="2"/>
          <w:sz w:val="12"/>
        </w:rPr>
        <w:t> </w:t>
      </w:r>
      <w:r>
        <w:rPr>
          <w:w w:val="105"/>
          <w:position w:val="2"/>
          <w:sz w:val="12"/>
        </w:rPr>
        <w:t>to</w:t>
      </w:r>
      <w:r>
        <w:rPr>
          <w:spacing w:val="-5"/>
          <w:w w:val="105"/>
          <w:position w:val="2"/>
          <w:sz w:val="12"/>
        </w:rPr>
        <w:t> </w:t>
      </w:r>
      <w:r>
        <w:rPr>
          <w:w w:val="105"/>
          <w:position w:val="2"/>
          <w:sz w:val="12"/>
        </w:rPr>
        <w:t>external</w:t>
      </w:r>
      <w:r>
        <w:rPr>
          <w:spacing w:val="-5"/>
          <w:w w:val="105"/>
          <w:position w:val="2"/>
          <w:sz w:val="12"/>
        </w:rPr>
        <w:t> </w:t>
      </w:r>
      <w:r>
        <w:rPr>
          <w:w w:val="105"/>
          <w:position w:val="2"/>
          <w:sz w:val="12"/>
        </w:rPr>
        <w:t>independent</w:t>
      </w:r>
      <w:r>
        <w:rPr>
          <w:spacing w:val="-5"/>
          <w:w w:val="105"/>
          <w:position w:val="2"/>
          <w:sz w:val="12"/>
        </w:rPr>
        <w:t> </w:t>
      </w:r>
      <w:r>
        <w:rPr>
          <w:w w:val="105"/>
          <w:position w:val="2"/>
          <w:sz w:val="12"/>
        </w:rPr>
        <w:t>reasonable</w:t>
      </w:r>
      <w:r>
        <w:rPr>
          <w:spacing w:val="-5"/>
          <w:w w:val="105"/>
          <w:position w:val="2"/>
          <w:sz w:val="12"/>
        </w:rPr>
        <w:t> </w:t>
      </w:r>
      <w:r>
        <w:rPr>
          <w:w w:val="105"/>
          <w:position w:val="2"/>
          <w:sz w:val="12"/>
        </w:rPr>
        <w:t>assurance</w:t>
      </w:r>
      <w:r>
        <w:rPr>
          <w:spacing w:val="-5"/>
          <w:w w:val="105"/>
          <w:position w:val="2"/>
          <w:sz w:val="12"/>
        </w:rPr>
        <w:t> </w:t>
      </w:r>
      <w:r>
        <w:rPr>
          <w:w w:val="105"/>
          <w:position w:val="2"/>
          <w:sz w:val="12"/>
        </w:rPr>
        <w:t>by</w:t>
      </w:r>
      <w:r>
        <w:rPr>
          <w:spacing w:val="-5"/>
          <w:w w:val="105"/>
          <w:position w:val="2"/>
          <w:sz w:val="12"/>
        </w:rPr>
        <w:t> </w:t>
      </w:r>
      <w:r>
        <w:rPr>
          <w:w w:val="105"/>
          <w:position w:val="2"/>
          <w:sz w:val="12"/>
        </w:rPr>
        <w:t>EY</w:t>
      </w:r>
      <w:r>
        <w:rPr>
          <w:spacing w:val="-5"/>
          <w:w w:val="105"/>
          <w:position w:val="2"/>
          <w:sz w:val="12"/>
        </w:rPr>
        <w:t> </w:t>
      </w:r>
      <w:r>
        <w:rPr>
          <w:w w:val="105"/>
          <w:position w:val="2"/>
          <w:sz w:val="12"/>
        </w:rPr>
        <w:t>in</w:t>
      </w:r>
      <w:r>
        <w:rPr>
          <w:spacing w:val="-5"/>
          <w:w w:val="105"/>
          <w:position w:val="2"/>
          <w:sz w:val="12"/>
        </w:rPr>
        <w:t> </w:t>
      </w:r>
      <w:r>
        <w:rPr>
          <w:w w:val="105"/>
          <w:position w:val="2"/>
          <w:sz w:val="12"/>
        </w:rPr>
        <w:t>2024</w:t>
      </w:r>
      <w:r>
        <w:rPr>
          <w:spacing w:val="-5"/>
          <w:w w:val="105"/>
          <w:position w:val="2"/>
          <w:sz w:val="12"/>
        </w:rPr>
        <w:t> </w:t>
      </w:r>
      <w:r>
        <w:rPr>
          <w:w w:val="105"/>
          <w:position w:val="2"/>
          <w:sz w:val="12"/>
        </w:rPr>
        <w:t>and</w:t>
      </w:r>
      <w:r>
        <w:rPr>
          <w:spacing w:val="-5"/>
          <w:w w:val="105"/>
          <w:position w:val="2"/>
          <w:sz w:val="12"/>
        </w:rPr>
        <w:t> </w:t>
      </w:r>
      <w:r>
        <w:rPr>
          <w:w w:val="105"/>
          <w:position w:val="2"/>
          <w:sz w:val="12"/>
        </w:rPr>
        <w:t>PwC</w:t>
      </w:r>
      <w:r>
        <w:rPr>
          <w:spacing w:val="-5"/>
          <w:w w:val="105"/>
          <w:position w:val="2"/>
          <w:sz w:val="12"/>
        </w:rPr>
        <w:t> </w:t>
      </w:r>
      <w:r>
        <w:rPr>
          <w:w w:val="105"/>
          <w:position w:val="2"/>
          <w:sz w:val="12"/>
        </w:rPr>
        <w:t>in</w:t>
      </w:r>
      <w:r>
        <w:rPr>
          <w:spacing w:val="-5"/>
          <w:w w:val="105"/>
          <w:position w:val="2"/>
          <w:sz w:val="12"/>
        </w:rPr>
        <w:t> </w:t>
      </w:r>
      <w:r>
        <w:rPr>
          <w:w w:val="105"/>
          <w:position w:val="2"/>
          <w:sz w:val="12"/>
        </w:rPr>
        <w:t>2023,</w:t>
      </w:r>
      <w:r>
        <w:rPr>
          <w:spacing w:val="-5"/>
          <w:w w:val="105"/>
          <w:position w:val="2"/>
          <w:sz w:val="12"/>
        </w:rPr>
        <w:t> </w:t>
      </w:r>
      <w:r>
        <w:rPr>
          <w:w w:val="105"/>
          <w:position w:val="2"/>
          <w:sz w:val="12"/>
        </w:rPr>
        <w:t>where</w:t>
      </w:r>
      <w:r>
        <w:rPr>
          <w:spacing w:val="-5"/>
          <w:w w:val="105"/>
          <w:position w:val="2"/>
          <w:sz w:val="12"/>
        </w:rPr>
        <w:t> </w:t>
      </w:r>
      <w:r>
        <w:rPr>
          <w:w w:val="105"/>
          <w:position w:val="2"/>
          <w:sz w:val="12"/>
        </w:rPr>
        <w:t>indicated.</w:t>
      </w:r>
      <w:r>
        <w:rPr>
          <w:spacing w:val="-5"/>
          <w:w w:val="105"/>
          <w:position w:val="2"/>
          <w:sz w:val="12"/>
        </w:rPr>
        <w:t> </w:t>
      </w:r>
      <w:r>
        <w:rPr>
          <w:w w:val="105"/>
          <w:position w:val="2"/>
          <w:sz w:val="12"/>
        </w:rPr>
        <w:t>For</w:t>
      </w:r>
      <w:r>
        <w:rPr>
          <w:spacing w:val="-6"/>
          <w:w w:val="105"/>
          <w:position w:val="2"/>
          <w:sz w:val="12"/>
        </w:rPr>
        <w:t> </w:t>
      </w:r>
      <w:r>
        <w:rPr>
          <w:w w:val="105"/>
          <w:position w:val="2"/>
          <w:sz w:val="12"/>
        </w:rPr>
        <w:t>the</w:t>
      </w:r>
      <w:r>
        <w:rPr>
          <w:spacing w:val="-5"/>
          <w:w w:val="105"/>
          <w:position w:val="2"/>
          <w:sz w:val="12"/>
        </w:rPr>
        <w:t> </w:t>
      </w:r>
      <w:r>
        <w:rPr>
          <w:w w:val="105"/>
          <w:position w:val="2"/>
          <w:sz w:val="12"/>
        </w:rPr>
        <w:t>results</w:t>
      </w:r>
      <w:r>
        <w:rPr>
          <w:spacing w:val="-5"/>
          <w:w w:val="105"/>
          <w:position w:val="2"/>
          <w:sz w:val="12"/>
        </w:rPr>
        <w:t> </w:t>
      </w:r>
      <w:r>
        <w:rPr>
          <w:w w:val="105"/>
          <w:position w:val="2"/>
          <w:sz w:val="12"/>
        </w:rPr>
        <w:t>of</w:t>
      </w:r>
      <w:r>
        <w:rPr>
          <w:spacing w:val="-5"/>
          <w:w w:val="105"/>
          <w:position w:val="2"/>
          <w:sz w:val="12"/>
        </w:rPr>
        <w:t> </w:t>
      </w:r>
      <w:r>
        <w:rPr>
          <w:w w:val="105"/>
          <w:position w:val="2"/>
          <w:sz w:val="12"/>
        </w:rPr>
        <w:t>that</w:t>
      </w:r>
      <w:r>
        <w:rPr>
          <w:spacing w:val="-5"/>
          <w:w w:val="105"/>
          <w:position w:val="2"/>
          <w:sz w:val="12"/>
        </w:rPr>
        <w:t> </w:t>
      </w:r>
      <w:r>
        <w:rPr>
          <w:w w:val="105"/>
          <w:position w:val="2"/>
          <w:sz w:val="12"/>
        </w:rPr>
        <w:t>assurance</w:t>
      </w:r>
      <w:r>
        <w:rPr>
          <w:spacing w:val="-5"/>
          <w:w w:val="105"/>
          <w:position w:val="2"/>
          <w:sz w:val="12"/>
        </w:rPr>
        <w:t> </w:t>
      </w:r>
      <w:r>
        <w:rPr>
          <w:w w:val="105"/>
          <w:position w:val="2"/>
          <w:sz w:val="12"/>
        </w:rPr>
        <w:t>in</w:t>
      </w:r>
      <w:r>
        <w:rPr>
          <w:spacing w:val="-5"/>
          <w:w w:val="105"/>
          <w:position w:val="2"/>
          <w:sz w:val="12"/>
        </w:rPr>
        <w:t> </w:t>
      </w:r>
      <w:r>
        <w:rPr>
          <w:w w:val="105"/>
          <w:position w:val="2"/>
          <w:sz w:val="12"/>
        </w:rPr>
        <w:t>2024,</w:t>
      </w:r>
      <w:r>
        <w:rPr>
          <w:spacing w:val="-5"/>
          <w:w w:val="105"/>
          <w:position w:val="2"/>
          <w:sz w:val="12"/>
        </w:rPr>
        <w:t> </w:t>
      </w:r>
      <w:r>
        <w:rPr>
          <w:w w:val="105"/>
          <w:position w:val="2"/>
          <w:sz w:val="12"/>
        </w:rPr>
        <w:t>see</w:t>
      </w:r>
      <w:r>
        <w:rPr>
          <w:spacing w:val="-5"/>
          <w:w w:val="105"/>
          <w:position w:val="2"/>
          <w:sz w:val="12"/>
        </w:rPr>
        <w:t> </w:t>
      </w:r>
      <w:r>
        <w:rPr>
          <w:w w:val="105"/>
          <w:position w:val="2"/>
          <w:sz w:val="12"/>
        </w:rPr>
        <w:t>the</w:t>
      </w:r>
      <w:r>
        <w:rPr>
          <w:spacing w:val="-5"/>
          <w:w w:val="105"/>
          <w:position w:val="2"/>
          <w:sz w:val="12"/>
        </w:rPr>
        <w:t> </w:t>
      </w:r>
      <w:r>
        <w:rPr>
          <w:w w:val="105"/>
          <w:position w:val="2"/>
          <w:sz w:val="12"/>
        </w:rPr>
        <w:t>assurance</w:t>
      </w:r>
      <w:r>
        <w:rPr>
          <w:spacing w:val="-5"/>
          <w:w w:val="105"/>
          <w:position w:val="2"/>
          <w:sz w:val="12"/>
        </w:rPr>
        <w:t> </w:t>
      </w:r>
      <w:r>
        <w:rPr>
          <w:w w:val="105"/>
          <w:position w:val="2"/>
          <w:sz w:val="12"/>
        </w:rPr>
        <w:t>report</w:t>
      </w:r>
      <w:r>
        <w:rPr>
          <w:spacing w:val="-5"/>
          <w:w w:val="105"/>
          <w:position w:val="2"/>
          <w:sz w:val="12"/>
        </w:rPr>
        <w:t> </w:t>
      </w:r>
      <w:r>
        <w:rPr>
          <w:w w:val="105"/>
          <w:position w:val="2"/>
          <w:sz w:val="12"/>
        </w:rPr>
        <w:t>on</w:t>
      </w:r>
      <w:r>
        <w:rPr>
          <w:spacing w:val="-5"/>
          <w:w w:val="105"/>
          <w:position w:val="2"/>
          <w:sz w:val="12"/>
        </w:rPr>
        <w:t> </w:t>
      </w:r>
      <w:r>
        <w:rPr>
          <w:w w:val="105"/>
          <w:position w:val="2"/>
          <w:sz w:val="12"/>
        </w:rPr>
        <w:t>page</w:t>
      </w:r>
      <w:r>
        <w:rPr>
          <w:spacing w:val="-5"/>
          <w:w w:val="105"/>
          <w:position w:val="2"/>
          <w:sz w:val="12"/>
        </w:rPr>
        <w:t> </w:t>
      </w:r>
      <w:r>
        <w:rPr>
          <w:w w:val="105"/>
          <w:position w:val="2"/>
          <w:sz w:val="12"/>
        </w:rPr>
        <w:t>73</w:t>
      </w:r>
      <w:r>
        <w:rPr>
          <w:spacing w:val="-5"/>
          <w:w w:val="105"/>
          <w:position w:val="2"/>
          <w:sz w:val="12"/>
        </w:rPr>
        <w:t> </w:t>
      </w:r>
      <w:r>
        <w:rPr>
          <w:w w:val="105"/>
          <w:position w:val="2"/>
          <w:sz w:val="12"/>
        </w:rPr>
        <w:t>and</w:t>
      </w:r>
      <w:r>
        <w:rPr>
          <w:spacing w:val="-5"/>
          <w:w w:val="105"/>
          <w:position w:val="2"/>
          <w:sz w:val="12"/>
        </w:rPr>
        <w:t> </w:t>
      </w:r>
      <w:r>
        <w:rPr>
          <w:w w:val="105"/>
          <w:position w:val="2"/>
          <w:sz w:val="12"/>
        </w:rPr>
        <w:t>Aviva</w:t>
      </w:r>
      <w:r>
        <w:rPr>
          <w:spacing w:val="-6"/>
          <w:w w:val="105"/>
          <w:position w:val="2"/>
          <w:sz w:val="12"/>
        </w:rPr>
        <w:t> </w:t>
      </w:r>
      <w:r>
        <w:rPr>
          <w:w w:val="105"/>
          <w:position w:val="2"/>
          <w:sz w:val="12"/>
        </w:rPr>
        <w:t>plc</w:t>
      </w:r>
      <w:r>
        <w:rPr>
          <w:spacing w:val="-6"/>
          <w:w w:val="105"/>
          <w:position w:val="2"/>
          <w:sz w:val="12"/>
        </w:rPr>
        <w:t> </w:t>
      </w:r>
      <w:r>
        <w:rPr>
          <w:w w:val="105"/>
          <w:position w:val="2"/>
          <w:sz w:val="12"/>
        </w:rPr>
        <w:t>Reporting</w:t>
      </w:r>
      <w:r>
        <w:rPr>
          <w:spacing w:val="-5"/>
          <w:w w:val="105"/>
          <w:position w:val="2"/>
          <w:sz w:val="12"/>
        </w:rPr>
        <w:t> </w:t>
      </w:r>
      <w:r>
        <w:rPr>
          <w:w w:val="105"/>
          <w:position w:val="2"/>
          <w:sz w:val="12"/>
        </w:rPr>
        <w:t>Criteria</w:t>
      </w:r>
      <w:r>
        <w:rPr>
          <w:spacing w:val="-6"/>
          <w:w w:val="105"/>
          <w:position w:val="2"/>
          <w:sz w:val="12"/>
        </w:rPr>
        <w:t> </w:t>
      </w:r>
      <w:r>
        <w:rPr>
          <w:w w:val="105"/>
          <w:position w:val="2"/>
          <w:sz w:val="12"/>
        </w:rPr>
        <w:t>2024</w:t>
      </w:r>
      <w:r>
        <w:rPr>
          <w:spacing w:val="-5"/>
          <w:w w:val="105"/>
          <w:position w:val="2"/>
          <w:sz w:val="12"/>
        </w:rPr>
        <w:t> </w:t>
      </w:r>
      <w:r>
        <w:rPr>
          <w:w w:val="105"/>
          <w:position w:val="2"/>
          <w:sz w:val="12"/>
        </w:rPr>
        <w:t>Independent</w:t>
      </w:r>
      <w:r>
        <w:rPr>
          <w:spacing w:val="40"/>
          <w:w w:val="105"/>
          <w:position w:val="2"/>
          <w:sz w:val="12"/>
        </w:rPr>
        <w:t> </w:t>
      </w:r>
      <w:r>
        <w:rPr>
          <w:w w:val="105"/>
          <w:sz w:val="12"/>
        </w:rPr>
        <w:t>Assurance</w:t>
      </w:r>
      <w:r>
        <w:rPr>
          <w:spacing w:val="-9"/>
          <w:w w:val="105"/>
          <w:sz w:val="12"/>
        </w:rPr>
        <w:t> </w:t>
      </w:r>
      <w:r>
        <w:rPr>
          <w:w w:val="105"/>
          <w:sz w:val="12"/>
        </w:rPr>
        <w:t>section.</w:t>
      </w:r>
    </w:p>
    <w:p>
      <w:pPr>
        <w:spacing w:after="0" w:line="249" w:lineRule="auto"/>
        <w:jc w:val="left"/>
        <w:rPr>
          <w:sz w:val="12"/>
        </w:rPr>
        <w:sectPr>
          <w:pgSz w:w="16840" w:h="11900" w:orient="landscape"/>
          <w:pgMar w:header="865" w:footer="435" w:top="1100" w:bottom="620" w:left="708" w:right="0"/>
        </w:sectPr>
      </w:pPr>
    </w:p>
    <w:p>
      <w:pPr>
        <w:pStyle w:val="BodyText"/>
        <w:rPr>
          <w:sz w:val="20"/>
        </w:rPr>
      </w:pPr>
    </w:p>
    <w:p>
      <w:pPr>
        <w:pStyle w:val="BodyText"/>
        <w:rPr>
          <w:sz w:val="20"/>
        </w:rPr>
      </w:pPr>
    </w:p>
    <w:p>
      <w:pPr>
        <w:pStyle w:val="BodyText"/>
        <w:spacing w:before="76"/>
        <w:rPr>
          <w:sz w:val="20"/>
        </w:rPr>
      </w:pPr>
    </w:p>
    <w:p>
      <w:pPr>
        <w:pStyle w:val="Heading4"/>
        <w:spacing w:before="1"/>
      </w:pPr>
      <w:r>
        <w:rPr/>
        <mc:AlternateContent>
          <mc:Choice Requires="wps">
            <w:drawing>
              <wp:anchor distT="0" distB="0" distL="0" distR="0" allowOverlap="1" layoutInCell="1" locked="0" behindDoc="0" simplePos="0" relativeHeight="16069120">
                <wp:simplePos x="0" y="0"/>
                <wp:positionH relativeFrom="page">
                  <wp:posOffset>10189545</wp:posOffset>
                </wp:positionH>
                <wp:positionV relativeFrom="paragraph">
                  <wp:posOffset>-517592</wp:posOffset>
                </wp:positionV>
                <wp:extent cx="238760" cy="1879600"/>
                <wp:effectExtent l="0" t="0" r="0" b="0"/>
                <wp:wrapNone/>
                <wp:docPr id="1175" name="Textbox 1175"/>
                <wp:cNvGraphicFramePr>
                  <a:graphicFrameLocks/>
                </wp:cNvGraphicFramePr>
                <a:graphic>
                  <a:graphicData uri="http://schemas.microsoft.com/office/word/2010/wordprocessingShape">
                    <wps:wsp>
                      <wps:cNvPr id="1175" name="Textbox 117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0.755295pt;width:18.8pt;height:148pt;mso-position-horizontal-relative:page;mso-position-vertical-relative:paragraph;z-index:16069120" type="#_x0000_t202" id="docshape74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bookmarkStart w:name="Note 5 - Assets Under Management" w:id="70"/>
      <w:bookmarkEnd w:id="70"/>
      <w:r>
        <w:rPr>
          <w:b w:val="0"/>
        </w:rPr>
      </w:r>
      <w:bookmarkStart w:name="_bookmark30" w:id="71"/>
      <w:bookmarkEnd w:id="71"/>
      <w:r>
        <w:rPr>
          <w:b w:val="0"/>
        </w:rPr>
      </w:r>
      <w:r>
        <w:rPr/>
        <w:t>Note</w:t>
      </w:r>
      <w:r>
        <w:rPr>
          <w:spacing w:val="9"/>
        </w:rPr>
        <w:t> </w:t>
      </w:r>
      <w:r>
        <w:rPr/>
        <w:t>5</w:t>
      </w:r>
      <w:r>
        <w:rPr>
          <w:spacing w:val="9"/>
        </w:rPr>
        <w:t> </w:t>
      </w:r>
      <w:r>
        <w:rPr/>
        <w:t>-</w:t>
      </w:r>
      <w:r>
        <w:rPr>
          <w:spacing w:val="9"/>
        </w:rPr>
        <w:t> </w:t>
      </w:r>
      <w:r>
        <w:rPr/>
        <w:t>Assets</w:t>
      </w:r>
      <w:r>
        <w:rPr>
          <w:spacing w:val="9"/>
        </w:rPr>
        <w:t> </w:t>
      </w:r>
      <w:r>
        <w:rPr/>
        <w:t>under</w:t>
      </w:r>
      <w:r>
        <w:rPr>
          <w:spacing w:val="9"/>
        </w:rPr>
        <w:t> </w:t>
      </w:r>
      <w:r>
        <w:rPr>
          <w:spacing w:val="-2"/>
        </w:rPr>
        <w:t>management</w:t>
      </w:r>
    </w:p>
    <w:p>
      <w:pPr>
        <w:pStyle w:val="BodyText"/>
        <w:spacing w:line="249" w:lineRule="auto" w:before="65"/>
        <w:ind w:left="142" w:right="1295"/>
      </w:pPr>
      <w:r>
        <w:rPr>
          <w:w w:val="105"/>
        </w:rPr>
        <w:t>Assets</w:t>
      </w:r>
      <w:r>
        <w:rPr>
          <w:spacing w:val="-3"/>
          <w:w w:val="105"/>
        </w:rPr>
        <w:t> </w:t>
      </w:r>
      <w:r>
        <w:rPr>
          <w:w w:val="105"/>
        </w:rPr>
        <w:t>Under</w:t>
      </w:r>
      <w:r>
        <w:rPr>
          <w:spacing w:val="-3"/>
          <w:w w:val="105"/>
        </w:rPr>
        <w:t> </w:t>
      </w:r>
      <w:r>
        <w:rPr>
          <w:w w:val="105"/>
        </w:rPr>
        <w:t>Management</w:t>
      </w:r>
      <w:r>
        <w:rPr>
          <w:spacing w:val="-3"/>
          <w:w w:val="105"/>
        </w:rPr>
        <w:t> </w:t>
      </w:r>
      <w:r>
        <w:rPr>
          <w:w w:val="105"/>
        </w:rPr>
        <w:t>(AUM)</w:t>
      </w:r>
      <w:r>
        <w:rPr>
          <w:spacing w:val="-3"/>
          <w:w w:val="105"/>
        </w:rPr>
        <w:t> </w:t>
      </w:r>
      <w:r>
        <w:rPr>
          <w:w w:val="105"/>
        </w:rPr>
        <w:t>represent</w:t>
      </w:r>
      <w:r>
        <w:rPr>
          <w:spacing w:val="-3"/>
          <w:w w:val="105"/>
        </w:rPr>
        <w:t> </w:t>
      </w:r>
      <w:r>
        <w:rPr>
          <w:w w:val="105"/>
        </w:rPr>
        <w:t>all</w:t>
      </w:r>
      <w:r>
        <w:rPr>
          <w:spacing w:val="-3"/>
          <w:w w:val="105"/>
        </w:rPr>
        <w:t> </w:t>
      </w:r>
      <w:r>
        <w:rPr>
          <w:w w:val="105"/>
        </w:rPr>
        <w:t>assets</w:t>
      </w:r>
      <w:r>
        <w:rPr>
          <w:spacing w:val="-3"/>
          <w:w w:val="105"/>
        </w:rPr>
        <w:t> </w:t>
      </w:r>
      <w:r>
        <w:rPr>
          <w:w w:val="105"/>
        </w:rPr>
        <w:t>managed</w:t>
      </w:r>
      <w:r>
        <w:rPr>
          <w:spacing w:val="-3"/>
          <w:w w:val="105"/>
        </w:rPr>
        <w:t> </w:t>
      </w:r>
      <w:r>
        <w:rPr>
          <w:w w:val="105"/>
        </w:rPr>
        <w:t>or</w:t>
      </w:r>
      <w:r>
        <w:rPr>
          <w:spacing w:val="-3"/>
          <w:w w:val="105"/>
        </w:rPr>
        <w:t> </w:t>
      </w:r>
      <w:r>
        <w:rPr>
          <w:w w:val="105"/>
        </w:rPr>
        <w:t>administered</w:t>
      </w:r>
      <w:r>
        <w:rPr>
          <w:spacing w:val="-3"/>
          <w:w w:val="105"/>
        </w:rPr>
        <w:t> </w:t>
      </w:r>
      <w:r>
        <w:rPr>
          <w:w w:val="105"/>
        </w:rPr>
        <w:t>by</w:t>
      </w:r>
      <w:r>
        <w:rPr>
          <w:spacing w:val="-3"/>
          <w:w w:val="105"/>
        </w:rPr>
        <w:t> </w:t>
      </w:r>
      <w:r>
        <w:rPr>
          <w:w w:val="105"/>
        </w:rPr>
        <w:t>or</w:t>
      </w:r>
      <w:r>
        <w:rPr>
          <w:spacing w:val="-3"/>
          <w:w w:val="105"/>
        </w:rPr>
        <w:t> </w:t>
      </w:r>
      <w:r>
        <w:rPr>
          <w:w w:val="105"/>
        </w:rPr>
        <w:t>on</w:t>
      </w:r>
      <w:r>
        <w:rPr>
          <w:spacing w:val="-3"/>
          <w:w w:val="105"/>
        </w:rPr>
        <w:t> </w:t>
      </w:r>
      <w:r>
        <w:rPr>
          <w:w w:val="105"/>
        </w:rPr>
        <w:t>behalf</w:t>
      </w:r>
      <w:r>
        <w:rPr>
          <w:spacing w:val="-3"/>
          <w:w w:val="105"/>
        </w:rPr>
        <w:t> </w:t>
      </w:r>
      <w:r>
        <w:rPr>
          <w:w w:val="105"/>
        </w:rPr>
        <w:t>of</w:t>
      </w:r>
      <w:r>
        <w:rPr>
          <w:spacing w:val="-3"/>
          <w:w w:val="105"/>
        </w:rPr>
        <w:t> </w:t>
      </w:r>
      <w:r>
        <w:rPr>
          <w:w w:val="105"/>
        </w:rPr>
        <w:t>the</w:t>
      </w:r>
      <w:r>
        <w:rPr>
          <w:spacing w:val="-3"/>
          <w:w w:val="105"/>
        </w:rPr>
        <w:t> </w:t>
      </w:r>
      <w:r>
        <w:rPr>
          <w:w w:val="105"/>
        </w:rPr>
        <w:t>Group’s</w:t>
      </w:r>
      <w:r>
        <w:rPr>
          <w:spacing w:val="-3"/>
          <w:w w:val="105"/>
        </w:rPr>
        <w:t> </w:t>
      </w:r>
      <w:r>
        <w:rPr>
          <w:w w:val="105"/>
        </w:rPr>
        <w:t>subsidiaries,</w:t>
      </w:r>
      <w:r>
        <w:rPr>
          <w:spacing w:val="-3"/>
          <w:w w:val="105"/>
        </w:rPr>
        <w:t> </w:t>
      </w:r>
      <w:r>
        <w:rPr>
          <w:w w:val="105"/>
        </w:rPr>
        <w:t>including</w:t>
      </w:r>
      <w:r>
        <w:rPr>
          <w:spacing w:val="-3"/>
          <w:w w:val="105"/>
        </w:rPr>
        <w:t> </w:t>
      </w:r>
      <w:r>
        <w:rPr>
          <w:w w:val="105"/>
        </w:rPr>
        <w:t>those</w:t>
      </w:r>
      <w:r>
        <w:rPr>
          <w:spacing w:val="-3"/>
          <w:w w:val="105"/>
        </w:rPr>
        <w:t> </w:t>
      </w:r>
      <w:r>
        <w:rPr>
          <w:w w:val="105"/>
        </w:rPr>
        <w:t>assets</w:t>
      </w:r>
      <w:r>
        <w:rPr>
          <w:spacing w:val="-3"/>
          <w:w w:val="105"/>
        </w:rPr>
        <w:t> </w:t>
      </w:r>
      <w:r>
        <w:rPr>
          <w:w w:val="105"/>
        </w:rPr>
        <w:t>managed</w:t>
      </w:r>
      <w:r>
        <w:rPr>
          <w:spacing w:val="-3"/>
          <w:w w:val="105"/>
        </w:rPr>
        <w:t> </w:t>
      </w:r>
      <w:r>
        <w:rPr>
          <w:w w:val="105"/>
        </w:rPr>
        <w:t>by</w:t>
      </w:r>
      <w:r>
        <w:rPr>
          <w:spacing w:val="-3"/>
          <w:w w:val="105"/>
        </w:rPr>
        <w:t> </w:t>
      </w:r>
      <w:r>
        <w:rPr>
          <w:w w:val="105"/>
        </w:rPr>
        <w:t>Aviva</w:t>
      </w:r>
      <w:r>
        <w:rPr>
          <w:spacing w:val="-3"/>
          <w:w w:val="105"/>
        </w:rPr>
        <w:t> </w:t>
      </w:r>
      <w:r>
        <w:rPr>
          <w:w w:val="105"/>
        </w:rPr>
        <w:t>Investors</w:t>
      </w:r>
      <w:r>
        <w:rPr>
          <w:spacing w:val="-3"/>
          <w:w w:val="105"/>
        </w:rPr>
        <w:t> </w:t>
      </w:r>
      <w:r>
        <w:rPr>
          <w:w w:val="105"/>
        </w:rPr>
        <w:t>and</w:t>
      </w:r>
      <w:r>
        <w:rPr>
          <w:spacing w:val="-3"/>
          <w:w w:val="105"/>
        </w:rPr>
        <w:t> </w:t>
      </w:r>
      <w:r>
        <w:rPr>
          <w:w w:val="105"/>
        </w:rPr>
        <w:t>by third</w:t>
      </w:r>
      <w:r>
        <w:rPr>
          <w:spacing w:val="-2"/>
          <w:w w:val="105"/>
        </w:rPr>
        <w:t> </w:t>
      </w:r>
      <w:r>
        <w:rPr>
          <w:w w:val="105"/>
        </w:rPr>
        <w:t>parties.</w:t>
      </w:r>
      <w:r>
        <w:rPr>
          <w:spacing w:val="-2"/>
          <w:w w:val="105"/>
        </w:rPr>
        <w:t> </w:t>
      </w:r>
      <w:r>
        <w:rPr>
          <w:w w:val="105"/>
        </w:rPr>
        <w:t>The</w:t>
      </w:r>
      <w:r>
        <w:rPr>
          <w:spacing w:val="-2"/>
          <w:w w:val="105"/>
        </w:rPr>
        <w:t> </w:t>
      </w:r>
      <w:r>
        <w:rPr>
          <w:w w:val="105"/>
        </w:rPr>
        <w:t>following</w:t>
      </w:r>
      <w:r>
        <w:rPr>
          <w:spacing w:val="-2"/>
          <w:w w:val="105"/>
        </w:rPr>
        <w:t> </w:t>
      </w:r>
      <w:r>
        <w:rPr>
          <w:w w:val="105"/>
        </w:rPr>
        <w:t>asset</w:t>
      </w:r>
      <w:r>
        <w:rPr>
          <w:spacing w:val="-2"/>
          <w:w w:val="105"/>
        </w:rPr>
        <w:t> </w:t>
      </w:r>
      <w:r>
        <w:rPr>
          <w:w w:val="105"/>
        </w:rPr>
        <w:t>information</w:t>
      </w:r>
      <w:r>
        <w:rPr>
          <w:spacing w:val="-2"/>
          <w:w w:val="105"/>
        </w:rPr>
        <w:t> </w:t>
      </w:r>
      <w:r>
        <w:rPr>
          <w:w w:val="105"/>
        </w:rPr>
        <w:t>has</w:t>
      </w:r>
      <w:r>
        <w:rPr>
          <w:spacing w:val="-2"/>
          <w:w w:val="105"/>
        </w:rPr>
        <w:t> </w:t>
      </w:r>
      <w:r>
        <w:rPr>
          <w:w w:val="105"/>
        </w:rPr>
        <w:t>been</w:t>
      </w:r>
      <w:r>
        <w:rPr>
          <w:spacing w:val="-2"/>
          <w:w w:val="105"/>
        </w:rPr>
        <w:t> </w:t>
      </w:r>
      <w:r>
        <w:rPr>
          <w:w w:val="105"/>
        </w:rPr>
        <w:t>presented</w:t>
      </w:r>
      <w:r>
        <w:rPr>
          <w:spacing w:val="-2"/>
          <w:w w:val="105"/>
        </w:rPr>
        <w:t> </w:t>
      </w:r>
      <w:r>
        <w:rPr>
          <w:w w:val="105"/>
        </w:rPr>
        <w:t>for</w:t>
      </w:r>
      <w:r>
        <w:rPr>
          <w:spacing w:val="-2"/>
          <w:w w:val="105"/>
        </w:rPr>
        <w:t> </w:t>
      </w:r>
      <w:r>
        <w:rPr>
          <w:w w:val="105"/>
        </w:rPr>
        <w:t>policyholder,</w:t>
      </w:r>
      <w:r>
        <w:rPr>
          <w:spacing w:val="-2"/>
          <w:w w:val="105"/>
        </w:rPr>
        <w:t> </w:t>
      </w:r>
      <w:r>
        <w:rPr>
          <w:w w:val="105"/>
        </w:rPr>
        <w:t>participating,</w:t>
      </w:r>
      <w:r>
        <w:rPr>
          <w:spacing w:val="-2"/>
          <w:w w:val="105"/>
        </w:rPr>
        <w:t> </w:t>
      </w:r>
      <w:r>
        <w:rPr>
          <w:w w:val="105"/>
        </w:rPr>
        <w:t>and</w:t>
      </w:r>
      <w:r>
        <w:rPr>
          <w:spacing w:val="-2"/>
          <w:w w:val="105"/>
        </w:rPr>
        <w:t> </w:t>
      </w:r>
      <w:r>
        <w:rPr>
          <w:w w:val="105"/>
        </w:rPr>
        <w:t>shareholder</w:t>
      </w:r>
      <w:r>
        <w:rPr>
          <w:spacing w:val="-2"/>
          <w:w w:val="105"/>
        </w:rPr>
        <w:t> </w:t>
      </w:r>
      <w:r>
        <w:rPr>
          <w:w w:val="105"/>
        </w:rPr>
        <w:t>assets.</w:t>
      </w:r>
      <w:r>
        <w:rPr>
          <w:spacing w:val="-2"/>
          <w:w w:val="105"/>
        </w:rPr>
        <w:t> </w:t>
      </w:r>
      <w:r>
        <w:rPr>
          <w:w w:val="105"/>
        </w:rPr>
        <w:t>The</w:t>
      </w:r>
      <w:r>
        <w:rPr>
          <w:spacing w:val="-2"/>
          <w:w w:val="105"/>
        </w:rPr>
        <w:t> </w:t>
      </w:r>
      <w:r>
        <w:rPr>
          <w:w w:val="105"/>
        </w:rPr>
        <w:t>Group</w:t>
      </w:r>
      <w:r>
        <w:rPr>
          <w:spacing w:val="-2"/>
          <w:w w:val="105"/>
        </w:rPr>
        <w:t> </w:t>
      </w:r>
      <w:r>
        <w:rPr>
          <w:w w:val="105"/>
        </w:rPr>
        <w:t>invests</w:t>
      </w:r>
      <w:r>
        <w:rPr>
          <w:spacing w:val="-2"/>
          <w:w w:val="105"/>
        </w:rPr>
        <w:t> </w:t>
      </w:r>
      <w:r>
        <w:rPr>
          <w:w w:val="105"/>
        </w:rPr>
        <w:t>in</w:t>
      </w:r>
      <w:r>
        <w:rPr>
          <w:spacing w:val="-2"/>
          <w:w w:val="105"/>
        </w:rPr>
        <w:t> </w:t>
      </w:r>
      <w:r>
        <w:rPr>
          <w:w w:val="105"/>
        </w:rPr>
        <w:t>a</w:t>
      </w:r>
      <w:r>
        <w:rPr>
          <w:spacing w:val="-2"/>
          <w:w w:val="105"/>
        </w:rPr>
        <w:t> </w:t>
      </w:r>
      <w:r>
        <w:rPr>
          <w:w w:val="105"/>
        </w:rPr>
        <w:t>number</w:t>
      </w:r>
      <w:r>
        <w:rPr>
          <w:spacing w:val="-2"/>
          <w:w w:val="105"/>
        </w:rPr>
        <w:t> </w:t>
      </w:r>
      <w:r>
        <w:rPr>
          <w:w w:val="105"/>
        </w:rPr>
        <w:t>of</w:t>
      </w:r>
      <w:r>
        <w:rPr>
          <w:spacing w:val="-2"/>
          <w:w w:val="105"/>
        </w:rPr>
        <w:t> </w:t>
      </w:r>
      <w:r>
        <w:rPr>
          <w:w w:val="105"/>
        </w:rPr>
        <w:t>specialised</w:t>
      </w:r>
      <w:r>
        <w:rPr>
          <w:spacing w:val="-2"/>
          <w:w w:val="105"/>
        </w:rPr>
        <w:t> </w:t>
      </w:r>
      <w:r>
        <w:rPr>
          <w:w w:val="105"/>
        </w:rPr>
        <w:t>investment</w:t>
      </w:r>
      <w:r>
        <w:rPr>
          <w:spacing w:val="-2"/>
          <w:w w:val="105"/>
        </w:rPr>
        <w:t> </w:t>
      </w:r>
      <w:r>
        <w:rPr>
          <w:w w:val="105"/>
        </w:rPr>
        <w:t>vehicles such</w:t>
      </w:r>
      <w:r>
        <w:rPr>
          <w:spacing w:val="-3"/>
          <w:w w:val="105"/>
        </w:rPr>
        <w:t> </w:t>
      </w:r>
      <w:r>
        <w:rPr>
          <w:w w:val="105"/>
        </w:rPr>
        <w:t>as</w:t>
      </w:r>
      <w:r>
        <w:rPr>
          <w:spacing w:val="-3"/>
          <w:w w:val="105"/>
        </w:rPr>
        <w:t> </w:t>
      </w:r>
      <w:r>
        <w:rPr>
          <w:w w:val="105"/>
        </w:rPr>
        <w:t>Open-Ended</w:t>
      </w:r>
      <w:r>
        <w:rPr>
          <w:spacing w:val="-3"/>
          <w:w w:val="105"/>
        </w:rPr>
        <w:t> </w:t>
      </w:r>
      <w:r>
        <w:rPr>
          <w:w w:val="105"/>
        </w:rPr>
        <w:t>Investment</w:t>
      </w:r>
      <w:r>
        <w:rPr>
          <w:spacing w:val="-3"/>
          <w:w w:val="105"/>
        </w:rPr>
        <w:t> </w:t>
      </w:r>
      <w:r>
        <w:rPr>
          <w:w w:val="105"/>
        </w:rPr>
        <w:t>Companies</w:t>
      </w:r>
      <w:r>
        <w:rPr>
          <w:spacing w:val="-4"/>
          <w:w w:val="105"/>
        </w:rPr>
        <w:t> </w:t>
      </w:r>
      <w:r>
        <w:rPr>
          <w:w w:val="105"/>
        </w:rPr>
        <w:t>(OEICs)</w:t>
      </w:r>
      <w:r>
        <w:rPr>
          <w:spacing w:val="-3"/>
          <w:w w:val="105"/>
        </w:rPr>
        <w:t> </w:t>
      </w:r>
      <w:r>
        <w:rPr>
          <w:w w:val="105"/>
        </w:rPr>
        <w:t>and</w:t>
      </w:r>
      <w:r>
        <w:rPr>
          <w:spacing w:val="-3"/>
          <w:w w:val="105"/>
        </w:rPr>
        <w:t> </w:t>
      </w:r>
      <w:r>
        <w:rPr>
          <w:w w:val="105"/>
        </w:rPr>
        <w:t>unit</w:t>
      </w:r>
      <w:r>
        <w:rPr>
          <w:spacing w:val="-3"/>
          <w:w w:val="105"/>
        </w:rPr>
        <w:t> </w:t>
      </w:r>
      <w:r>
        <w:rPr>
          <w:w w:val="105"/>
        </w:rPr>
        <w:t>trusts.</w:t>
      </w:r>
      <w:r>
        <w:rPr>
          <w:spacing w:val="-3"/>
          <w:w w:val="105"/>
        </w:rPr>
        <w:t> </w:t>
      </w:r>
      <w:r>
        <w:rPr>
          <w:w w:val="105"/>
        </w:rPr>
        <w:t>These</w:t>
      </w:r>
      <w:r>
        <w:rPr>
          <w:spacing w:val="-3"/>
          <w:w w:val="105"/>
        </w:rPr>
        <w:t> </w:t>
      </w:r>
      <w:r>
        <w:rPr>
          <w:w w:val="105"/>
        </w:rPr>
        <w:t>invest</w:t>
      </w:r>
      <w:r>
        <w:rPr>
          <w:spacing w:val="-3"/>
          <w:w w:val="105"/>
        </w:rPr>
        <w:t> </w:t>
      </w:r>
      <w:r>
        <w:rPr>
          <w:w w:val="105"/>
        </w:rPr>
        <w:t>mainly</w:t>
      </w:r>
      <w:r>
        <w:rPr>
          <w:spacing w:val="-3"/>
          <w:w w:val="105"/>
        </w:rPr>
        <w:t> </w:t>
      </w:r>
      <w:r>
        <w:rPr>
          <w:w w:val="105"/>
        </w:rPr>
        <w:t>in</w:t>
      </w:r>
      <w:r>
        <w:rPr>
          <w:spacing w:val="-3"/>
          <w:w w:val="105"/>
        </w:rPr>
        <w:t> </w:t>
      </w:r>
      <w:r>
        <w:rPr>
          <w:w w:val="105"/>
        </w:rPr>
        <w:t>equities,</w:t>
      </w:r>
      <w:r>
        <w:rPr>
          <w:spacing w:val="-3"/>
          <w:w w:val="105"/>
        </w:rPr>
        <w:t> </w:t>
      </w:r>
      <w:r>
        <w:rPr>
          <w:w w:val="105"/>
        </w:rPr>
        <w:t>bonds,</w:t>
      </w:r>
      <w:r>
        <w:rPr>
          <w:spacing w:val="-3"/>
          <w:w w:val="105"/>
        </w:rPr>
        <w:t> </w:t>
      </w:r>
      <w:r>
        <w:rPr>
          <w:w w:val="105"/>
        </w:rPr>
        <w:t>cash</w:t>
      </w:r>
      <w:r>
        <w:rPr>
          <w:spacing w:val="-3"/>
          <w:w w:val="105"/>
        </w:rPr>
        <w:t> </w:t>
      </w:r>
      <w:r>
        <w:rPr>
          <w:w w:val="105"/>
        </w:rPr>
        <w:t>and</w:t>
      </w:r>
      <w:r>
        <w:rPr>
          <w:spacing w:val="-3"/>
          <w:w w:val="105"/>
        </w:rPr>
        <w:t> </w:t>
      </w:r>
      <w:r>
        <w:rPr>
          <w:w w:val="105"/>
        </w:rPr>
        <w:t>cash</w:t>
      </w:r>
      <w:r>
        <w:rPr>
          <w:spacing w:val="-3"/>
          <w:w w:val="105"/>
        </w:rPr>
        <w:t> </w:t>
      </w:r>
      <w:r>
        <w:rPr>
          <w:w w:val="105"/>
        </w:rPr>
        <w:t>equivalents,</w:t>
      </w:r>
      <w:r>
        <w:rPr>
          <w:spacing w:val="-3"/>
          <w:w w:val="105"/>
        </w:rPr>
        <w:t> </w:t>
      </w:r>
      <w:r>
        <w:rPr>
          <w:w w:val="105"/>
        </w:rPr>
        <w:t>and</w:t>
      </w:r>
      <w:r>
        <w:rPr>
          <w:spacing w:val="-3"/>
          <w:w w:val="105"/>
        </w:rPr>
        <w:t> </w:t>
      </w:r>
      <w:r>
        <w:rPr>
          <w:w w:val="105"/>
        </w:rPr>
        <w:t>properties,</w:t>
      </w:r>
      <w:r>
        <w:rPr>
          <w:spacing w:val="-3"/>
          <w:w w:val="105"/>
        </w:rPr>
        <w:t> </w:t>
      </w:r>
      <w:r>
        <w:rPr>
          <w:w w:val="105"/>
        </w:rPr>
        <w:t>and</w:t>
      </w:r>
      <w:r>
        <w:rPr>
          <w:spacing w:val="-3"/>
          <w:w w:val="105"/>
        </w:rPr>
        <w:t> </w:t>
      </w:r>
      <w:r>
        <w:rPr>
          <w:w w:val="105"/>
        </w:rPr>
        <w:t>distribute</w:t>
      </w:r>
      <w:r>
        <w:rPr>
          <w:spacing w:val="-3"/>
          <w:w w:val="105"/>
        </w:rPr>
        <w:t> </w:t>
      </w:r>
      <w:r>
        <w:rPr>
          <w:w w:val="105"/>
        </w:rPr>
        <w:t>most</w:t>
      </w:r>
      <w:r>
        <w:rPr>
          <w:spacing w:val="-3"/>
          <w:w w:val="105"/>
        </w:rPr>
        <w:t> </w:t>
      </w:r>
      <w:r>
        <w:rPr>
          <w:w w:val="105"/>
        </w:rPr>
        <w:t>of</w:t>
      </w:r>
      <w:r>
        <w:rPr>
          <w:spacing w:val="-3"/>
          <w:w w:val="105"/>
        </w:rPr>
        <w:t> </w:t>
      </w:r>
      <w:r>
        <w:rPr>
          <w:w w:val="105"/>
        </w:rPr>
        <w:t>their</w:t>
      </w:r>
      <w:r>
        <w:rPr>
          <w:w w:val="105"/>
        </w:rPr>
        <w:t> income. Where the Group is deemed to control such vehicles, they are consolidated, with the interests of parties other than Aviva being classified as liabilities. The underlying assets within these consolidated vehicles are included within this section on a look-through basis, with the interests of parties other than Aviva shown separately as external assets.</w:t>
      </w:r>
      <w:r>
        <w:rPr>
          <w:spacing w:val="-7"/>
          <w:w w:val="105"/>
        </w:rPr>
        <w:t> </w:t>
      </w:r>
      <w:r>
        <w:rPr>
          <w:w w:val="105"/>
        </w:rPr>
        <w:t>Our climate metrics are calculated on an asset class basis, on assets included in the statement of financial position excluding external assets.</w:t>
      </w:r>
    </w:p>
    <w:p>
      <w:pPr>
        <w:pStyle w:val="BodyText"/>
        <w:spacing w:before="69" w:after="1"/>
        <w:rPr>
          <w:sz w:val="20"/>
        </w:rPr>
      </w:pPr>
    </w:p>
    <w:p>
      <w:pPr>
        <w:spacing w:line="20" w:lineRule="exact"/>
        <w:ind w:left="142" w:right="0" w:firstLine="0"/>
        <w:rPr>
          <w:sz w:val="2"/>
        </w:rPr>
      </w:pPr>
      <w:r>
        <w:rPr>
          <w:sz w:val="2"/>
        </w:rPr>
        <mc:AlternateContent>
          <mc:Choice Requires="wps">
            <w:drawing>
              <wp:inline distT="0" distB="0" distL="0" distR="0">
                <wp:extent cx="6257925" cy="12700"/>
                <wp:effectExtent l="9525" t="0" r="0" b="6350"/>
                <wp:docPr id="1176" name="Group 1176"/>
                <wp:cNvGraphicFramePr>
                  <a:graphicFrameLocks/>
                </wp:cNvGraphicFramePr>
                <a:graphic>
                  <a:graphicData uri="http://schemas.microsoft.com/office/word/2010/wordprocessingGroup">
                    <wpg:wgp>
                      <wpg:cNvPr id="1176" name="Group 1176"/>
                      <wpg:cNvGrpSpPr/>
                      <wpg:grpSpPr>
                        <a:xfrm>
                          <a:off x="0" y="0"/>
                          <a:ext cx="6257925" cy="12700"/>
                          <a:chExt cx="6257925" cy="12700"/>
                        </a:xfrm>
                      </wpg:grpSpPr>
                      <wps:wsp>
                        <wps:cNvPr id="1177" name="Graphic 1177"/>
                        <wps:cNvSpPr/>
                        <wps:spPr>
                          <a:xfrm>
                            <a:off x="0" y="6350"/>
                            <a:ext cx="6257925" cy="1270"/>
                          </a:xfrm>
                          <a:custGeom>
                            <a:avLst/>
                            <a:gdLst/>
                            <a:ahLst/>
                            <a:cxnLst/>
                            <a:rect l="l" t="t" r="r" b="b"/>
                            <a:pathLst>
                              <a:path w="6257925" h="0">
                                <a:moveTo>
                                  <a:pt x="0" y="0"/>
                                </a:moveTo>
                                <a:lnTo>
                                  <a:pt x="62579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2.75pt;height:1pt;mso-position-horizontal-relative:char;mso-position-vertical-relative:line" id="docshapegroup742" coordorigin="0,0" coordsize="9855,20">
                <v:line style="position:absolute" from="0,10" to="9855,10" stroked="true" strokeweight="1pt" strokecolor="#000000">
                  <v:stroke dashstyle="solid"/>
                </v:line>
              </v:group>
            </w:pict>
          </mc:Fallback>
        </mc:AlternateContent>
      </w:r>
      <w:r>
        <w:rPr>
          <w:sz w:val="2"/>
        </w:rPr>
      </w:r>
    </w:p>
    <w:p>
      <w:pPr>
        <w:spacing w:after="0" w:line="20" w:lineRule="exact"/>
        <w:rPr>
          <w:sz w:val="2"/>
        </w:rPr>
        <w:sectPr>
          <w:pgSz w:w="16840" w:h="11900" w:orient="landscape"/>
          <w:pgMar w:header="865" w:footer="435" w:top="1100" w:bottom="620" w:left="708" w:right="0"/>
        </w:sectPr>
      </w:pPr>
    </w:p>
    <w:p>
      <w:pPr>
        <w:spacing w:before="37"/>
        <w:ind w:left="0" w:right="0" w:firstLine="0"/>
        <w:jc w:val="right"/>
        <w:rPr>
          <w:sz w:val="16"/>
        </w:rPr>
      </w:pPr>
      <w:r>
        <w:rPr>
          <w:spacing w:val="-4"/>
          <w:w w:val="105"/>
          <w:sz w:val="16"/>
        </w:rPr>
        <w:t>Total</w:t>
      </w:r>
    </w:p>
    <w:p>
      <w:pPr>
        <w:pStyle w:val="Heading4"/>
        <w:spacing w:line="218" w:lineRule="exact"/>
        <w:ind w:left="493"/>
        <w:jc w:val="center"/>
      </w:pPr>
      <w:r>
        <w:rPr>
          <w:b w:val="0"/>
        </w:rPr>
        <w:br w:type="column"/>
      </w:r>
      <w:r>
        <w:rPr/>
        <w:t>AUM</w:t>
      </w:r>
      <w:r>
        <w:rPr>
          <w:spacing w:val="17"/>
        </w:rPr>
        <w:t> </w:t>
      </w:r>
      <w:r>
        <w:rPr/>
        <w:t>for</w:t>
      </w:r>
      <w:r>
        <w:rPr>
          <w:spacing w:val="18"/>
        </w:rPr>
        <w:t> </w:t>
      </w:r>
      <w:r>
        <w:rPr/>
        <w:t>climate</w:t>
      </w:r>
      <w:r>
        <w:rPr>
          <w:spacing w:val="18"/>
        </w:rPr>
        <w:t> </w:t>
      </w:r>
      <w:r>
        <w:rPr/>
        <w:t>metrics</w:t>
      </w:r>
      <w:r>
        <w:rPr>
          <w:spacing w:val="18"/>
        </w:rPr>
        <w:t> </w:t>
      </w:r>
      <w:r>
        <w:rPr/>
        <w:t>by</w:t>
      </w:r>
      <w:r>
        <w:rPr>
          <w:spacing w:val="17"/>
        </w:rPr>
        <w:t> </w:t>
      </w:r>
      <w:r>
        <w:rPr/>
        <w:t>asset</w:t>
      </w:r>
      <w:r>
        <w:rPr>
          <w:spacing w:val="18"/>
        </w:rPr>
        <w:t> </w:t>
      </w:r>
      <w:r>
        <w:rPr>
          <w:spacing w:val="-4"/>
        </w:rPr>
        <w:t>class</w:t>
      </w:r>
    </w:p>
    <w:p>
      <w:pPr>
        <w:pStyle w:val="BodyText"/>
        <w:rPr>
          <w:b/>
          <w:sz w:val="5"/>
        </w:rPr>
      </w:pPr>
    </w:p>
    <w:p>
      <w:pPr>
        <w:spacing w:line="20" w:lineRule="exact"/>
        <w:ind w:left="2465" w:right="0" w:firstLine="0"/>
        <w:rPr>
          <w:sz w:val="2"/>
        </w:rPr>
      </w:pPr>
      <w:r>
        <w:rPr>
          <w:sz w:val="2"/>
        </w:rPr>
        <mc:AlternateContent>
          <mc:Choice Requires="wps">
            <w:drawing>
              <wp:inline distT="0" distB="0" distL="0" distR="0">
                <wp:extent cx="2867025" cy="12700"/>
                <wp:effectExtent l="9525" t="0" r="0" b="6350"/>
                <wp:docPr id="1178" name="Group 1178"/>
                <wp:cNvGraphicFramePr>
                  <a:graphicFrameLocks/>
                </wp:cNvGraphicFramePr>
                <a:graphic>
                  <a:graphicData uri="http://schemas.microsoft.com/office/word/2010/wordprocessingGroup">
                    <wpg:wgp>
                      <wpg:cNvPr id="1178" name="Group 1178"/>
                      <wpg:cNvGrpSpPr/>
                      <wpg:grpSpPr>
                        <a:xfrm>
                          <a:off x="0" y="0"/>
                          <a:ext cx="2867025" cy="12700"/>
                          <a:chExt cx="2867025" cy="12700"/>
                        </a:xfrm>
                      </wpg:grpSpPr>
                      <wps:wsp>
                        <wps:cNvPr id="1179" name="Graphic 1179"/>
                        <wps:cNvSpPr/>
                        <wps:spPr>
                          <a:xfrm>
                            <a:off x="0" y="6350"/>
                            <a:ext cx="2867025" cy="1270"/>
                          </a:xfrm>
                          <a:custGeom>
                            <a:avLst/>
                            <a:gdLst/>
                            <a:ahLst/>
                            <a:cxnLst/>
                            <a:rect l="l" t="t" r="r" b="b"/>
                            <a:pathLst>
                              <a:path w="2867025" h="0">
                                <a:moveTo>
                                  <a:pt x="0" y="0"/>
                                </a:moveTo>
                                <a:lnTo>
                                  <a:pt x="28670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5.75pt;height:1pt;mso-position-horizontal-relative:char;mso-position-vertical-relative:line" id="docshapegroup743" coordorigin="0,0" coordsize="4515,20">
                <v:line style="position:absolute" from="0,10" to="4515,10" stroked="true" strokeweight="1pt" strokecolor="#000000">
                  <v:stroke dashstyle="solid"/>
                </v:line>
              </v:group>
            </w:pict>
          </mc:Fallback>
        </mc:AlternateContent>
      </w:r>
      <w:r>
        <w:rPr>
          <w:sz w:val="2"/>
        </w:rPr>
      </w:r>
    </w:p>
    <w:p>
      <w:pPr>
        <w:tabs>
          <w:tab w:pos="932" w:val="left" w:leader="none"/>
        </w:tabs>
        <w:spacing w:before="44"/>
        <w:ind w:left="0" w:right="1374" w:firstLine="0"/>
        <w:jc w:val="right"/>
        <w:rPr>
          <w:sz w:val="14"/>
        </w:rPr>
      </w:pPr>
      <w:r>
        <w:rPr>
          <w:sz w:val="14"/>
        </w:rPr>
        <w:drawing>
          <wp:anchor distT="0" distB="0" distL="0" distR="0" allowOverlap="1" layoutInCell="1" locked="0" behindDoc="0" simplePos="0" relativeHeight="16066048">
            <wp:simplePos x="0" y="0"/>
            <wp:positionH relativeFrom="page">
              <wp:posOffset>10216642</wp:posOffset>
            </wp:positionH>
            <wp:positionV relativeFrom="paragraph">
              <wp:posOffset>75643</wp:posOffset>
            </wp:positionV>
            <wp:extent cx="172847" cy="189229"/>
            <wp:effectExtent l="0" t="0" r="0" b="0"/>
            <wp:wrapNone/>
            <wp:docPr id="1180" name="Image 1180"/>
            <wp:cNvGraphicFramePr>
              <a:graphicFrameLocks/>
            </wp:cNvGraphicFramePr>
            <a:graphic>
              <a:graphicData uri="http://schemas.openxmlformats.org/drawingml/2006/picture">
                <pic:pic>
                  <pic:nvPicPr>
                    <pic:cNvPr id="1180" name="Image 1180"/>
                    <pic:cNvPicPr/>
                  </pic:nvPicPr>
                  <pic:blipFill>
                    <a:blip r:embed="rId18" cstate="print"/>
                    <a:stretch>
                      <a:fillRect/>
                    </a:stretch>
                  </pic:blipFill>
                  <pic:spPr>
                    <a:xfrm>
                      <a:off x="0" y="0"/>
                      <a:ext cx="172847" cy="189229"/>
                    </a:xfrm>
                    <a:prstGeom prst="rect">
                      <a:avLst/>
                    </a:prstGeom>
                  </pic:spPr>
                </pic:pic>
              </a:graphicData>
            </a:graphic>
          </wp:anchor>
        </w:drawing>
      </w:r>
      <w:r>
        <w:rPr>
          <w:b/>
          <w:spacing w:val="-5"/>
          <w:sz w:val="14"/>
        </w:rPr>
        <w:t>31</w:t>
      </w:r>
      <w:r>
        <w:rPr>
          <w:b/>
          <w:sz w:val="14"/>
        </w:rPr>
        <w:tab/>
      </w:r>
      <w:r>
        <w:rPr>
          <w:spacing w:val="-5"/>
          <w:sz w:val="14"/>
        </w:rPr>
        <w:t>31</w:t>
      </w:r>
    </w:p>
    <w:p>
      <w:pPr>
        <w:spacing w:after="0"/>
        <w:jc w:val="right"/>
        <w:rPr>
          <w:sz w:val="14"/>
        </w:rPr>
        <w:sectPr>
          <w:type w:val="continuous"/>
          <w:pgSz w:w="16840" w:h="11900" w:orient="landscape"/>
          <w:pgMar w:header="865" w:footer="435" w:top="1320" w:bottom="280" w:left="708" w:right="0"/>
          <w:cols w:num="2" w:equalWidth="0">
            <w:col w:w="7786" w:space="40"/>
            <w:col w:w="8306"/>
          </w:cols>
        </w:sectPr>
      </w:pPr>
    </w:p>
    <w:p>
      <w:pPr>
        <w:pStyle w:val="BodyText"/>
        <w:spacing w:before="88"/>
        <w:rPr>
          <w:sz w:val="18"/>
        </w:rPr>
      </w:pPr>
    </w:p>
    <w:p>
      <w:pPr>
        <w:pStyle w:val="Heading5"/>
        <w:spacing w:before="0"/>
        <w:ind w:left="0"/>
        <w:jc w:val="right"/>
      </w:pPr>
      <w:r>
        <w:rPr/>
        <mc:AlternateContent>
          <mc:Choice Requires="wps">
            <w:drawing>
              <wp:anchor distT="0" distB="0" distL="0" distR="0" allowOverlap="1" layoutInCell="1" locked="0" behindDoc="0" simplePos="0" relativeHeight="16071168">
                <wp:simplePos x="0" y="0"/>
                <wp:positionH relativeFrom="page">
                  <wp:posOffset>501904</wp:posOffset>
                </wp:positionH>
                <wp:positionV relativeFrom="paragraph">
                  <wp:posOffset>-166514</wp:posOffset>
                </wp:positionV>
                <wp:extent cx="6334125" cy="2459355"/>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a:off x="0" y="0"/>
                          <a:ext cx="6334125" cy="24593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150"/>
                              <w:gridCol w:w="1070"/>
                              <w:gridCol w:w="1176"/>
                              <w:gridCol w:w="1150"/>
                              <w:gridCol w:w="1139"/>
                              <w:gridCol w:w="822"/>
                            </w:tblGrid>
                            <w:tr>
                              <w:trPr>
                                <w:trHeight w:val="292" w:hRule="atLeast"/>
                              </w:trPr>
                              <w:tc>
                                <w:tcPr>
                                  <w:tcW w:w="3348" w:type="dxa"/>
                                  <w:tcBorders>
                                    <w:bottom w:val="single" w:sz="8" w:space="0" w:color="000000"/>
                                  </w:tcBorders>
                                </w:tcPr>
                                <w:p>
                                  <w:pPr>
                                    <w:pStyle w:val="TableParagraph"/>
                                    <w:spacing w:before="57"/>
                                    <w:ind w:left="52"/>
                                    <w:rPr>
                                      <w:b/>
                                      <w:sz w:val="18"/>
                                    </w:rPr>
                                  </w:pPr>
                                  <w:r>
                                    <w:rPr>
                                      <w:b/>
                                      <w:spacing w:val="-2"/>
                                      <w:w w:val="105"/>
                                      <w:sz w:val="18"/>
                                    </w:rPr>
                                    <w:t>Asset</w:t>
                                  </w:r>
                                  <w:r>
                                    <w:rPr>
                                      <w:b/>
                                      <w:spacing w:val="-13"/>
                                      <w:w w:val="105"/>
                                      <w:sz w:val="18"/>
                                    </w:rPr>
                                    <w:t> </w:t>
                                  </w:r>
                                  <w:r>
                                    <w:rPr>
                                      <w:b/>
                                      <w:spacing w:val="-2"/>
                                      <w:w w:val="105"/>
                                      <w:sz w:val="18"/>
                                    </w:rPr>
                                    <w:t>class</w:t>
                                  </w:r>
                                </w:p>
                              </w:tc>
                              <w:tc>
                                <w:tcPr>
                                  <w:tcW w:w="1150" w:type="dxa"/>
                                  <w:tcBorders>
                                    <w:bottom w:val="single" w:sz="8" w:space="0" w:color="000000"/>
                                  </w:tcBorders>
                                </w:tcPr>
                                <w:p>
                                  <w:pPr>
                                    <w:pStyle w:val="TableParagraph"/>
                                    <w:spacing w:line="119" w:lineRule="exact"/>
                                    <w:ind w:right="93"/>
                                    <w:jc w:val="right"/>
                                    <w:rPr>
                                      <w:sz w:val="16"/>
                                    </w:rPr>
                                  </w:pPr>
                                  <w:r>
                                    <w:rPr>
                                      <w:spacing w:val="-2"/>
                                      <w:w w:val="105"/>
                                      <w:sz w:val="16"/>
                                    </w:rPr>
                                    <w:t>Policyholder</w:t>
                                  </w:r>
                                </w:p>
                                <w:p>
                                  <w:pPr>
                                    <w:pStyle w:val="TableParagraph"/>
                                    <w:spacing w:line="73" w:lineRule="exact"/>
                                    <w:ind w:right="93"/>
                                    <w:jc w:val="right"/>
                                    <w:rPr>
                                      <w:sz w:val="16"/>
                                    </w:rPr>
                                  </w:pPr>
                                  <w:r>
                                    <w:rPr>
                                      <w:spacing w:val="-2"/>
                                      <w:w w:val="105"/>
                                      <w:sz w:val="16"/>
                                    </w:rPr>
                                    <w:t>assets</w:t>
                                  </w:r>
                                </w:p>
                                <w:p>
                                  <w:pPr>
                                    <w:pStyle w:val="TableParagraph"/>
                                    <w:ind w:right="93"/>
                                    <w:jc w:val="right"/>
                                    <w:rPr>
                                      <w:sz w:val="16"/>
                                    </w:rPr>
                                  </w:pPr>
                                  <w:r>
                                    <w:rPr>
                                      <w:spacing w:val="-5"/>
                                      <w:w w:val="105"/>
                                      <w:sz w:val="16"/>
                                    </w:rPr>
                                    <w:t>£bn</w:t>
                                  </w:r>
                                </w:p>
                              </w:tc>
                              <w:tc>
                                <w:tcPr>
                                  <w:tcW w:w="1070" w:type="dxa"/>
                                  <w:tcBorders>
                                    <w:bottom w:val="single" w:sz="8" w:space="0" w:color="000000"/>
                                  </w:tcBorders>
                                </w:tcPr>
                                <w:p>
                                  <w:pPr>
                                    <w:pStyle w:val="TableParagraph"/>
                                    <w:spacing w:line="119" w:lineRule="exact"/>
                                    <w:ind w:left="57"/>
                                    <w:rPr>
                                      <w:sz w:val="16"/>
                                    </w:rPr>
                                  </w:pPr>
                                  <w:r>
                                    <w:rPr>
                                      <w:spacing w:val="-2"/>
                                      <w:w w:val="105"/>
                                      <w:sz w:val="16"/>
                                    </w:rPr>
                                    <w:t>Participating</w:t>
                                  </w:r>
                                </w:p>
                                <w:p>
                                  <w:pPr>
                                    <w:pStyle w:val="TableParagraph"/>
                                    <w:spacing w:line="73" w:lineRule="exact"/>
                                    <w:ind w:left="129"/>
                                    <w:rPr>
                                      <w:sz w:val="16"/>
                                    </w:rPr>
                                  </w:pPr>
                                  <w:r>
                                    <w:rPr>
                                      <w:w w:val="105"/>
                                      <w:sz w:val="16"/>
                                    </w:rPr>
                                    <w:t>fund</w:t>
                                  </w:r>
                                  <w:r>
                                    <w:rPr>
                                      <w:spacing w:val="-4"/>
                                      <w:w w:val="105"/>
                                      <w:sz w:val="16"/>
                                    </w:rPr>
                                    <w:t> </w:t>
                                  </w:r>
                                  <w:r>
                                    <w:rPr>
                                      <w:spacing w:val="-2"/>
                                      <w:w w:val="105"/>
                                      <w:sz w:val="16"/>
                                    </w:rPr>
                                    <w:t>assets</w:t>
                                  </w:r>
                                </w:p>
                                <w:p>
                                  <w:pPr>
                                    <w:pStyle w:val="TableParagraph"/>
                                    <w:ind w:left="701"/>
                                    <w:rPr>
                                      <w:sz w:val="16"/>
                                    </w:rPr>
                                  </w:pPr>
                                  <w:r>
                                    <w:rPr>
                                      <w:spacing w:val="-5"/>
                                      <w:w w:val="105"/>
                                      <w:sz w:val="16"/>
                                    </w:rPr>
                                    <w:t>£bn</w:t>
                                  </w:r>
                                </w:p>
                              </w:tc>
                              <w:tc>
                                <w:tcPr>
                                  <w:tcW w:w="1176" w:type="dxa"/>
                                  <w:tcBorders>
                                    <w:bottom w:val="single" w:sz="8" w:space="0" w:color="000000"/>
                                  </w:tcBorders>
                                </w:tcPr>
                                <w:p>
                                  <w:pPr>
                                    <w:pStyle w:val="TableParagraph"/>
                                    <w:spacing w:line="119" w:lineRule="exact"/>
                                    <w:ind w:right="179"/>
                                    <w:jc w:val="right"/>
                                    <w:rPr>
                                      <w:sz w:val="16"/>
                                    </w:rPr>
                                  </w:pPr>
                                  <w:r>
                                    <w:rPr>
                                      <w:spacing w:val="-2"/>
                                      <w:w w:val="105"/>
                                      <w:sz w:val="16"/>
                                    </w:rPr>
                                    <w:t>Shareholder</w:t>
                                  </w:r>
                                </w:p>
                                <w:p>
                                  <w:pPr>
                                    <w:pStyle w:val="TableParagraph"/>
                                    <w:spacing w:line="73" w:lineRule="exact"/>
                                    <w:ind w:right="179"/>
                                    <w:jc w:val="right"/>
                                    <w:rPr>
                                      <w:sz w:val="16"/>
                                    </w:rPr>
                                  </w:pPr>
                                  <w:r>
                                    <w:rPr>
                                      <w:spacing w:val="-2"/>
                                      <w:w w:val="105"/>
                                      <w:sz w:val="16"/>
                                    </w:rPr>
                                    <w:t>assets</w:t>
                                  </w:r>
                                </w:p>
                                <w:p>
                                  <w:pPr>
                                    <w:pStyle w:val="TableParagraph"/>
                                    <w:ind w:left="711"/>
                                    <w:rPr>
                                      <w:sz w:val="16"/>
                                    </w:rPr>
                                  </w:pPr>
                                  <w:r>
                                    <w:rPr>
                                      <w:spacing w:val="-5"/>
                                      <w:w w:val="105"/>
                                      <w:sz w:val="16"/>
                                    </w:rPr>
                                    <w:t>£bn</w:t>
                                  </w:r>
                                </w:p>
                              </w:tc>
                              <w:tc>
                                <w:tcPr>
                                  <w:tcW w:w="1150" w:type="dxa"/>
                                  <w:tcBorders>
                                    <w:bottom w:val="single" w:sz="8" w:space="0" w:color="000000"/>
                                  </w:tcBorders>
                                </w:tcPr>
                                <w:p>
                                  <w:pPr>
                                    <w:pStyle w:val="TableParagraph"/>
                                    <w:spacing w:line="119" w:lineRule="exact"/>
                                    <w:ind w:right="249"/>
                                    <w:jc w:val="right"/>
                                    <w:rPr>
                                      <w:sz w:val="16"/>
                                    </w:rPr>
                                  </w:pPr>
                                  <w:r>
                                    <w:rPr>
                                      <w:spacing w:val="-2"/>
                                      <w:w w:val="105"/>
                                      <w:sz w:val="16"/>
                                    </w:rPr>
                                    <w:t>excluding</w:t>
                                  </w:r>
                                </w:p>
                                <w:p>
                                  <w:pPr>
                                    <w:pStyle w:val="TableParagraph"/>
                                    <w:spacing w:line="73" w:lineRule="exact"/>
                                    <w:ind w:right="249"/>
                                    <w:jc w:val="right"/>
                                    <w:rPr>
                                      <w:sz w:val="16"/>
                                    </w:rPr>
                                  </w:pPr>
                                  <w:r>
                                    <w:rPr>
                                      <w:spacing w:val="-2"/>
                                      <w:w w:val="110"/>
                                      <w:sz w:val="16"/>
                                    </w:rPr>
                                    <w:t>external</w:t>
                                  </w:r>
                                </w:p>
                                <w:p>
                                  <w:pPr>
                                    <w:pStyle w:val="TableParagraph"/>
                                    <w:ind w:left="418"/>
                                    <w:rPr>
                                      <w:sz w:val="16"/>
                                    </w:rPr>
                                  </w:pPr>
                                  <w:r>
                                    <w:rPr>
                                      <w:spacing w:val="-2"/>
                                      <w:w w:val="105"/>
                                      <w:sz w:val="16"/>
                                    </w:rPr>
                                    <w:t>assets</w:t>
                                  </w:r>
                                </w:p>
                              </w:tc>
                              <w:tc>
                                <w:tcPr>
                                  <w:tcW w:w="1139" w:type="dxa"/>
                                  <w:tcBorders>
                                    <w:bottom w:val="single" w:sz="8" w:space="0" w:color="000000"/>
                                  </w:tcBorders>
                                </w:tcPr>
                                <w:p>
                                  <w:pPr>
                                    <w:pStyle w:val="TableParagraph"/>
                                    <w:spacing w:line="119" w:lineRule="exact"/>
                                    <w:ind w:right="308"/>
                                    <w:jc w:val="right"/>
                                    <w:rPr>
                                      <w:sz w:val="16"/>
                                    </w:rPr>
                                  </w:pPr>
                                  <w:r>
                                    <w:rPr>
                                      <w:spacing w:val="-2"/>
                                      <w:w w:val="105"/>
                                      <w:sz w:val="16"/>
                                    </w:rPr>
                                    <w:t>External</w:t>
                                  </w:r>
                                </w:p>
                                <w:p>
                                  <w:pPr>
                                    <w:pStyle w:val="TableParagraph"/>
                                    <w:spacing w:line="73" w:lineRule="exact"/>
                                    <w:ind w:right="308"/>
                                    <w:jc w:val="right"/>
                                    <w:rPr>
                                      <w:sz w:val="16"/>
                                    </w:rPr>
                                  </w:pPr>
                                  <w:r>
                                    <w:rPr>
                                      <w:spacing w:val="-2"/>
                                      <w:w w:val="105"/>
                                      <w:sz w:val="16"/>
                                    </w:rPr>
                                    <w:t>assets</w:t>
                                  </w:r>
                                </w:p>
                                <w:p>
                                  <w:pPr>
                                    <w:pStyle w:val="TableParagraph"/>
                                    <w:ind w:left="545"/>
                                    <w:rPr>
                                      <w:sz w:val="16"/>
                                    </w:rPr>
                                  </w:pPr>
                                  <w:r>
                                    <w:rPr>
                                      <w:spacing w:val="-5"/>
                                      <w:w w:val="105"/>
                                      <w:sz w:val="16"/>
                                    </w:rPr>
                                    <w:t>£bn</w:t>
                                  </w:r>
                                </w:p>
                              </w:tc>
                              <w:tc>
                                <w:tcPr>
                                  <w:tcW w:w="822" w:type="dxa"/>
                                  <w:tcBorders>
                                    <w:bottom w:val="single" w:sz="8" w:space="0" w:color="000000"/>
                                  </w:tcBorders>
                                </w:tcPr>
                                <w:p>
                                  <w:pPr>
                                    <w:pStyle w:val="TableParagraph"/>
                                    <w:spacing w:line="73" w:lineRule="exact"/>
                                    <w:ind w:left="386"/>
                                    <w:rPr>
                                      <w:sz w:val="16"/>
                                    </w:rPr>
                                  </w:pPr>
                                  <w:r>
                                    <w:rPr>
                                      <w:spacing w:val="-4"/>
                                      <w:w w:val="105"/>
                                      <w:sz w:val="16"/>
                                    </w:rPr>
                                    <w:t>Total</w:t>
                                  </w:r>
                                </w:p>
                                <w:p>
                                  <w:pPr>
                                    <w:pStyle w:val="TableParagraph"/>
                                    <w:spacing w:before="8"/>
                                    <w:ind w:left="486"/>
                                    <w:rPr>
                                      <w:sz w:val="16"/>
                                    </w:rPr>
                                  </w:pPr>
                                  <w:r>
                                    <w:rPr>
                                      <w:spacing w:val="-5"/>
                                      <w:w w:val="105"/>
                                      <w:sz w:val="16"/>
                                    </w:rPr>
                                    <w:t>£bn</w:t>
                                  </w:r>
                                </w:p>
                              </w:tc>
                            </w:tr>
                            <w:tr>
                              <w:trPr>
                                <w:trHeight w:val="202" w:hRule="atLeast"/>
                              </w:trPr>
                              <w:tc>
                                <w:tcPr>
                                  <w:tcW w:w="3348" w:type="dxa"/>
                                  <w:tcBorders>
                                    <w:top w:val="single" w:sz="8" w:space="0" w:color="000000"/>
                                  </w:tcBorders>
                                </w:tcPr>
                                <w:p>
                                  <w:pPr>
                                    <w:pStyle w:val="TableParagraph"/>
                                    <w:spacing w:line="151" w:lineRule="exact"/>
                                    <w:ind w:left="52"/>
                                    <w:rPr>
                                      <w:sz w:val="16"/>
                                    </w:rPr>
                                  </w:pPr>
                                  <w:r>
                                    <w:rPr>
                                      <w:w w:val="105"/>
                                      <w:sz w:val="16"/>
                                    </w:rPr>
                                    <w:t>Investment</w:t>
                                  </w:r>
                                  <w:r>
                                    <w:rPr>
                                      <w:spacing w:val="6"/>
                                      <w:w w:val="110"/>
                                      <w:sz w:val="16"/>
                                    </w:rPr>
                                    <w:t> </w:t>
                                  </w:r>
                                  <w:r>
                                    <w:rPr>
                                      <w:spacing w:val="-2"/>
                                      <w:w w:val="110"/>
                                      <w:sz w:val="16"/>
                                    </w:rPr>
                                    <w:t>property</w:t>
                                  </w:r>
                                </w:p>
                              </w:tc>
                              <w:tc>
                                <w:tcPr>
                                  <w:tcW w:w="1150" w:type="dxa"/>
                                  <w:tcBorders>
                                    <w:top w:val="single" w:sz="8" w:space="0" w:color="000000"/>
                                  </w:tcBorders>
                                </w:tcPr>
                                <w:p>
                                  <w:pPr>
                                    <w:pStyle w:val="TableParagraph"/>
                                    <w:spacing w:line="151" w:lineRule="exact"/>
                                    <w:ind w:right="105"/>
                                    <w:jc w:val="right"/>
                                    <w:rPr>
                                      <w:sz w:val="16"/>
                                    </w:rPr>
                                  </w:pPr>
                                  <w:r>
                                    <w:rPr>
                                      <w:spacing w:val="-5"/>
                                      <w:w w:val="105"/>
                                      <w:sz w:val="16"/>
                                    </w:rPr>
                                    <w:t>4.2</w:t>
                                  </w:r>
                                </w:p>
                              </w:tc>
                              <w:tc>
                                <w:tcPr>
                                  <w:tcW w:w="1070" w:type="dxa"/>
                                  <w:tcBorders>
                                    <w:top w:val="single" w:sz="8" w:space="0" w:color="000000"/>
                                  </w:tcBorders>
                                </w:tcPr>
                                <w:p>
                                  <w:pPr>
                                    <w:pStyle w:val="TableParagraph"/>
                                    <w:spacing w:line="151" w:lineRule="exact"/>
                                    <w:ind w:right="96"/>
                                    <w:jc w:val="right"/>
                                    <w:rPr>
                                      <w:sz w:val="16"/>
                                    </w:rPr>
                                  </w:pPr>
                                  <w:r>
                                    <w:rPr>
                                      <w:spacing w:val="-5"/>
                                      <w:w w:val="95"/>
                                      <w:sz w:val="16"/>
                                    </w:rPr>
                                    <w:t>1.9</w:t>
                                  </w:r>
                                </w:p>
                              </w:tc>
                              <w:tc>
                                <w:tcPr>
                                  <w:tcW w:w="1176" w:type="dxa"/>
                                  <w:tcBorders>
                                    <w:top w:val="single" w:sz="8" w:space="0" w:color="000000"/>
                                  </w:tcBorders>
                                </w:tcPr>
                                <w:p>
                                  <w:pPr>
                                    <w:pStyle w:val="TableParagraph"/>
                                    <w:spacing w:line="151" w:lineRule="exact"/>
                                    <w:ind w:right="190"/>
                                    <w:jc w:val="right"/>
                                    <w:rPr>
                                      <w:sz w:val="16"/>
                                    </w:rPr>
                                  </w:pPr>
                                  <w:r>
                                    <w:rPr>
                                      <w:spacing w:val="-5"/>
                                      <w:w w:val="105"/>
                                      <w:sz w:val="16"/>
                                    </w:rPr>
                                    <w:t>0.3</w:t>
                                  </w:r>
                                </w:p>
                              </w:tc>
                              <w:tc>
                                <w:tcPr>
                                  <w:tcW w:w="1150" w:type="dxa"/>
                                  <w:tcBorders>
                                    <w:top w:val="single" w:sz="8" w:space="0" w:color="000000"/>
                                  </w:tcBorders>
                                </w:tcPr>
                                <w:p>
                                  <w:pPr>
                                    <w:pStyle w:val="TableParagraph"/>
                                    <w:spacing w:line="151" w:lineRule="exact"/>
                                    <w:ind w:right="260"/>
                                    <w:jc w:val="right"/>
                                    <w:rPr>
                                      <w:sz w:val="16"/>
                                    </w:rPr>
                                  </w:pPr>
                                  <w:r>
                                    <w:rPr>
                                      <w:spacing w:val="-5"/>
                                      <w:w w:val="105"/>
                                      <w:sz w:val="16"/>
                                    </w:rPr>
                                    <w:t>6.3</w:t>
                                  </w:r>
                                </w:p>
                              </w:tc>
                              <w:tc>
                                <w:tcPr>
                                  <w:tcW w:w="1139" w:type="dxa"/>
                                  <w:tcBorders>
                                    <w:top w:val="single" w:sz="8" w:space="0" w:color="000000"/>
                                  </w:tcBorders>
                                </w:tcPr>
                                <w:p>
                                  <w:pPr>
                                    <w:pStyle w:val="TableParagraph"/>
                                    <w:spacing w:line="151" w:lineRule="exact"/>
                                    <w:ind w:right="319"/>
                                    <w:jc w:val="right"/>
                                    <w:rPr>
                                      <w:sz w:val="16"/>
                                    </w:rPr>
                                  </w:pPr>
                                  <w:r>
                                    <w:rPr>
                                      <w:spacing w:val="-10"/>
                                      <w:sz w:val="16"/>
                                    </w:rPr>
                                    <w:t>—</w:t>
                                  </w:r>
                                </w:p>
                              </w:tc>
                              <w:tc>
                                <w:tcPr>
                                  <w:tcW w:w="822" w:type="dxa"/>
                                  <w:tcBorders>
                                    <w:top w:val="single" w:sz="8" w:space="0" w:color="000000"/>
                                  </w:tcBorders>
                                </w:tcPr>
                                <w:p>
                                  <w:pPr>
                                    <w:pStyle w:val="TableParagraph"/>
                                    <w:spacing w:line="151" w:lineRule="exact"/>
                                    <w:ind w:right="61"/>
                                    <w:jc w:val="right"/>
                                    <w:rPr>
                                      <w:sz w:val="16"/>
                                    </w:rPr>
                                  </w:pPr>
                                  <w:r>
                                    <w:rPr>
                                      <w:spacing w:val="-5"/>
                                      <w:w w:val="105"/>
                                      <w:sz w:val="16"/>
                                    </w:rPr>
                                    <w:t>6.3</w:t>
                                  </w:r>
                                </w:p>
                              </w:tc>
                            </w:tr>
                            <w:tr>
                              <w:trPr>
                                <w:trHeight w:val="285" w:hRule="atLeast"/>
                              </w:trPr>
                              <w:tc>
                                <w:tcPr>
                                  <w:tcW w:w="3348" w:type="dxa"/>
                                </w:tcPr>
                                <w:p>
                                  <w:pPr>
                                    <w:pStyle w:val="TableParagraph"/>
                                    <w:spacing w:before="50"/>
                                    <w:ind w:left="52"/>
                                    <w:rPr>
                                      <w:sz w:val="16"/>
                                    </w:rPr>
                                  </w:pPr>
                                  <w:r>
                                    <w:rPr>
                                      <w:spacing w:val="-2"/>
                                      <w:sz w:val="16"/>
                                    </w:rPr>
                                    <w:t>Loans</w:t>
                                  </w:r>
                                </w:p>
                              </w:tc>
                              <w:tc>
                                <w:tcPr>
                                  <w:tcW w:w="1150" w:type="dxa"/>
                                </w:tcPr>
                                <w:p>
                                  <w:pPr>
                                    <w:pStyle w:val="TableParagraph"/>
                                    <w:spacing w:before="50"/>
                                    <w:ind w:right="105"/>
                                    <w:jc w:val="right"/>
                                    <w:rPr>
                                      <w:sz w:val="16"/>
                                    </w:rPr>
                                  </w:pPr>
                                  <w:r>
                                    <w:rPr>
                                      <w:spacing w:val="-5"/>
                                      <w:w w:val="105"/>
                                      <w:sz w:val="16"/>
                                    </w:rPr>
                                    <w:t>0.3</w:t>
                                  </w:r>
                                </w:p>
                              </w:tc>
                              <w:tc>
                                <w:tcPr>
                                  <w:tcW w:w="1070" w:type="dxa"/>
                                </w:tcPr>
                                <w:p>
                                  <w:pPr>
                                    <w:pStyle w:val="TableParagraph"/>
                                    <w:spacing w:before="50"/>
                                    <w:ind w:right="95"/>
                                    <w:jc w:val="right"/>
                                    <w:rPr>
                                      <w:sz w:val="16"/>
                                    </w:rPr>
                                  </w:pPr>
                                  <w:r>
                                    <w:rPr>
                                      <w:spacing w:val="-5"/>
                                      <w:sz w:val="16"/>
                                    </w:rPr>
                                    <w:t>1.0</w:t>
                                  </w:r>
                                </w:p>
                              </w:tc>
                              <w:tc>
                                <w:tcPr>
                                  <w:tcW w:w="1176" w:type="dxa"/>
                                </w:tcPr>
                                <w:p>
                                  <w:pPr>
                                    <w:pStyle w:val="TableParagraph"/>
                                    <w:spacing w:before="50"/>
                                    <w:ind w:right="190"/>
                                    <w:jc w:val="right"/>
                                    <w:rPr>
                                      <w:sz w:val="16"/>
                                    </w:rPr>
                                  </w:pPr>
                                  <w:r>
                                    <w:rPr>
                                      <w:spacing w:val="-4"/>
                                      <w:w w:val="105"/>
                                      <w:sz w:val="16"/>
                                    </w:rPr>
                                    <w:t>28.8</w:t>
                                  </w:r>
                                </w:p>
                              </w:tc>
                              <w:tc>
                                <w:tcPr>
                                  <w:tcW w:w="1150" w:type="dxa"/>
                                </w:tcPr>
                                <w:p>
                                  <w:pPr>
                                    <w:pStyle w:val="TableParagraph"/>
                                    <w:spacing w:before="50"/>
                                    <w:ind w:right="261"/>
                                    <w:jc w:val="right"/>
                                    <w:rPr>
                                      <w:sz w:val="16"/>
                                    </w:rPr>
                                  </w:pPr>
                                  <w:r>
                                    <w:rPr>
                                      <w:spacing w:val="-4"/>
                                      <w:w w:val="105"/>
                                      <w:sz w:val="16"/>
                                    </w:rPr>
                                    <w:t>30.0</w:t>
                                  </w:r>
                                </w:p>
                              </w:tc>
                              <w:tc>
                                <w:tcPr>
                                  <w:tcW w:w="1139" w:type="dxa"/>
                                </w:tcPr>
                                <w:p>
                                  <w:pPr>
                                    <w:pStyle w:val="TableParagraph"/>
                                    <w:spacing w:before="50"/>
                                    <w:ind w:right="320"/>
                                    <w:jc w:val="right"/>
                                    <w:rPr>
                                      <w:sz w:val="16"/>
                                    </w:rPr>
                                  </w:pPr>
                                  <w:r>
                                    <w:rPr>
                                      <w:spacing w:val="-5"/>
                                      <w:w w:val="105"/>
                                      <w:sz w:val="16"/>
                                    </w:rPr>
                                    <w:t>0.5</w:t>
                                  </w:r>
                                </w:p>
                              </w:tc>
                              <w:tc>
                                <w:tcPr>
                                  <w:tcW w:w="822" w:type="dxa"/>
                                </w:tcPr>
                                <w:p>
                                  <w:pPr>
                                    <w:pStyle w:val="TableParagraph"/>
                                    <w:spacing w:before="50"/>
                                    <w:ind w:right="61"/>
                                    <w:jc w:val="right"/>
                                    <w:rPr>
                                      <w:sz w:val="16"/>
                                    </w:rPr>
                                  </w:pPr>
                                  <w:r>
                                    <w:rPr>
                                      <w:spacing w:val="-4"/>
                                      <w:w w:val="105"/>
                                      <w:sz w:val="16"/>
                                    </w:rPr>
                                    <w:t>30.6</w:t>
                                  </w:r>
                                </w:p>
                              </w:tc>
                            </w:tr>
                            <w:tr>
                              <w:trPr>
                                <w:trHeight w:val="285" w:hRule="atLeast"/>
                              </w:trPr>
                              <w:tc>
                                <w:tcPr>
                                  <w:tcW w:w="3348" w:type="dxa"/>
                                </w:tcPr>
                                <w:p>
                                  <w:pPr>
                                    <w:pStyle w:val="TableParagraph"/>
                                    <w:spacing w:before="50"/>
                                    <w:ind w:left="52"/>
                                    <w:rPr>
                                      <w:sz w:val="16"/>
                                    </w:rPr>
                                  </w:pPr>
                                  <w:r>
                                    <w:rPr>
                                      <w:sz w:val="16"/>
                                    </w:rPr>
                                    <w:t>Fixed</w:t>
                                  </w:r>
                                  <w:r>
                                    <w:rPr>
                                      <w:spacing w:val="21"/>
                                      <w:sz w:val="16"/>
                                    </w:rPr>
                                    <w:t> </w:t>
                                  </w:r>
                                  <w:r>
                                    <w:rPr>
                                      <w:sz w:val="16"/>
                                    </w:rPr>
                                    <w:t>maturity</w:t>
                                  </w:r>
                                  <w:r>
                                    <w:rPr>
                                      <w:spacing w:val="22"/>
                                      <w:sz w:val="16"/>
                                    </w:rPr>
                                    <w:t> </w:t>
                                  </w:r>
                                  <w:r>
                                    <w:rPr>
                                      <w:spacing w:val="-2"/>
                                      <w:sz w:val="16"/>
                                    </w:rPr>
                                    <w:t>securities</w:t>
                                  </w:r>
                                </w:p>
                              </w:tc>
                              <w:tc>
                                <w:tcPr>
                                  <w:tcW w:w="1150" w:type="dxa"/>
                                </w:tcPr>
                                <w:p>
                                  <w:pPr>
                                    <w:pStyle w:val="TableParagraph"/>
                                    <w:spacing w:before="50"/>
                                    <w:ind w:right="104"/>
                                    <w:jc w:val="right"/>
                                    <w:rPr>
                                      <w:sz w:val="16"/>
                                    </w:rPr>
                                  </w:pPr>
                                  <w:r>
                                    <w:rPr>
                                      <w:spacing w:val="-4"/>
                                      <w:w w:val="105"/>
                                      <w:sz w:val="16"/>
                                    </w:rPr>
                                    <w:t>40.6</w:t>
                                  </w:r>
                                </w:p>
                              </w:tc>
                              <w:tc>
                                <w:tcPr>
                                  <w:tcW w:w="1070" w:type="dxa"/>
                                </w:tcPr>
                                <w:p>
                                  <w:pPr>
                                    <w:pStyle w:val="TableParagraph"/>
                                    <w:spacing w:before="50"/>
                                    <w:ind w:right="94"/>
                                    <w:jc w:val="right"/>
                                    <w:rPr>
                                      <w:sz w:val="16"/>
                                    </w:rPr>
                                  </w:pPr>
                                  <w:r>
                                    <w:rPr>
                                      <w:spacing w:val="-4"/>
                                      <w:sz w:val="16"/>
                                    </w:rPr>
                                    <w:t>16.5</w:t>
                                  </w:r>
                                </w:p>
                              </w:tc>
                              <w:tc>
                                <w:tcPr>
                                  <w:tcW w:w="1176" w:type="dxa"/>
                                </w:tcPr>
                                <w:p>
                                  <w:pPr>
                                    <w:pStyle w:val="TableParagraph"/>
                                    <w:spacing w:before="50"/>
                                    <w:ind w:right="190"/>
                                    <w:jc w:val="right"/>
                                    <w:rPr>
                                      <w:sz w:val="16"/>
                                    </w:rPr>
                                  </w:pPr>
                                  <w:r>
                                    <w:rPr>
                                      <w:spacing w:val="-4"/>
                                      <w:w w:val="105"/>
                                      <w:sz w:val="16"/>
                                    </w:rPr>
                                    <w:t>50.0</w:t>
                                  </w:r>
                                </w:p>
                              </w:tc>
                              <w:tc>
                                <w:tcPr>
                                  <w:tcW w:w="1150" w:type="dxa"/>
                                </w:tcPr>
                                <w:p>
                                  <w:pPr>
                                    <w:pStyle w:val="TableParagraph"/>
                                    <w:spacing w:before="50"/>
                                    <w:ind w:right="260"/>
                                    <w:jc w:val="right"/>
                                    <w:rPr>
                                      <w:sz w:val="16"/>
                                    </w:rPr>
                                  </w:pPr>
                                  <w:r>
                                    <w:rPr>
                                      <w:spacing w:val="-2"/>
                                      <w:w w:val="95"/>
                                      <w:sz w:val="16"/>
                                    </w:rPr>
                                    <w:t>107.1</w:t>
                                  </w:r>
                                </w:p>
                              </w:tc>
                              <w:tc>
                                <w:tcPr>
                                  <w:tcW w:w="1139" w:type="dxa"/>
                                </w:tcPr>
                                <w:p>
                                  <w:pPr>
                                    <w:pStyle w:val="TableParagraph"/>
                                    <w:spacing w:before="50"/>
                                    <w:ind w:right="319"/>
                                    <w:jc w:val="right"/>
                                    <w:rPr>
                                      <w:sz w:val="16"/>
                                    </w:rPr>
                                  </w:pPr>
                                  <w:r>
                                    <w:rPr>
                                      <w:spacing w:val="-5"/>
                                      <w:w w:val="105"/>
                                      <w:sz w:val="16"/>
                                    </w:rPr>
                                    <w:t>8.5</w:t>
                                  </w:r>
                                </w:p>
                              </w:tc>
                              <w:tc>
                                <w:tcPr>
                                  <w:tcW w:w="822" w:type="dxa"/>
                                </w:tcPr>
                                <w:p>
                                  <w:pPr>
                                    <w:pStyle w:val="TableParagraph"/>
                                    <w:spacing w:before="50"/>
                                    <w:ind w:right="61"/>
                                    <w:jc w:val="right"/>
                                    <w:rPr>
                                      <w:sz w:val="16"/>
                                    </w:rPr>
                                  </w:pPr>
                                  <w:r>
                                    <w:rPr>
                                      <w:spacing w:val="-2"/>
                                      <w:w w:val="95"/>
                                      <w:sz w:val="16"/>
                                    </w:rPr>
                                    <w:t>115.5</w:t>
                                  </w:r>
                                </w:p>
                              </w:tc>
                            </w:tr>
                            <w:tr>
                              <w:trPr>
                                <w:trHeight w:val="285" w:hRule="atLeast"/>
                              </w:trPr>
                              <w:tc>
                                <w:tcPr>
                                  <w:tcW w:w="3348" w:type="dxa"/>
                                </w:tcPr>
                                <w:p>
                                  <w:pPr>
                                    <w:pStyle w:val="TableParagraph"/>
                                    <w:spacing w:before="50"/>
                                    <w:ind w:left="52"/>
                                    <w:rPr>
                                      <w:sz w:val="16"/>
                                    </w:rPr>
                                  </w:pPr>
                                  <w:r>
                                    <w:rPr>
                                      <w:sz w:val="16"/>
                                    </w:rPr>
                                    <w:t>Equity</w:t>
                                  </w:r>
                                  <w:r>
                                    <w:rPr>
                                      <w:spacing w:val="8"/>
                                      <w:sz w:val="16"/>
                                    </w:rPr>
                                    <w:t> </w:t>
                                  </w:r>
                                  <w:r>
                                    <w:rPr>
                                      <w:spacing w:val="-2"/>
                                      <w:sz w:val="16"/>
                                    </w:rPr>
                                    <w:t>securities</w:t>
                                  </w:r>
                                </w:p>
                              </w:tc>
                              <w:tc>
                                <w:tcPr>
                                  <w:tcW w:w="1150" w:type="dxa"/>
                                </w:tcPr>
                                <w:p>
                                  <w:pPr>
                                    <w:pStyle w:val="TableParagraph"/>
                                    <w:spacing w:before="50"/>
                                    <w:ind w:right="104"/>
                                    <w:jc w:val="right"/>
                                    <w:rPr>
                                      <w:sz w:val="16"/>
                                    </w:rPr>
                                  </w:pPr>
                                  <w:r>
                                    <w:rPr>
                                      <w:spacing w:val="-4"/>
                                      <w:w w:val="105"/>
                                      <w:sz w:val="16"/>
                                    </w:rPr>
                                    <w:t>84.3</w:t>
                                  </w:r>
                                </w:p>
                              </w:tc>
                              <w:tc>
                                <w:tcPr>
                                  <w:tcW w:w="1070" w:type="dxa"/>
                                </w:tcPr>
                                <w:p>
                                  <w:pPr>
                                    <w:pStyle w:val="TableParagraph"/>
                                    <w:spacing w:before="50"/>
                                    <w:ind w:right="94"/>
                                    <w:jc w:val="right"/>
                                    <w:rPr>
                                      <w:sz w:val="16"/>
                                    </w:rPr>
                                  </w:pPr>
                                  <w:r>
                                    <w:rPr>
                                      <w:spacing w:val="-5"/>
                                      <w:w w:val="105"/>
                                      <w:sz w:val="16"/>
                                    </w:rPr>
                                    <w:t>8.0</w:t>
                                  </w:r>
                                </w:p>
                              </w:tc>
                              <w:tc>
                                <w:tcPr>
                                  <w:tcW w:w="1176" w:type="dxa"/>
                                </w:tcPr>
                                <w:p>
                                  <w:pPr>
                                    <w:pStyle w:val="TableParagraph"/>
                                    <w:spacing w:before="50"/>
                                    <w:ind w:right="190"/>
                                    <w:jc w:val="right"/>
                                    <w:rPr>
                                      <w:sz w:val="16"/>
                                    </w:rPr>
                                  </w:pPr>
                                  <w:r>
                                    <w:rPr>
                                      <w:spacing w:val="-5"/>
                                      <w:w w:val="80"/>
                                      <w:sz w:val="16"/>
                                    </w:rPr>
                                    <w:t>1.1</w:t>
                                  </w:r>
                                </w:p>
                              </w:tc>
                              <w:tc>
                                <w:tcPr>
                                  <w:tcW w:w="1150" w:type="dxa"/>
                                </w:tcPr>
                                <w:p>
                                  <w:pPr>
                                    <w:pStyle w:val="TableParagraph"/>
                                    <w:spacing w:before="50"/>
                                    <w:ind w:right="260"/>
                                    <w:jc w:val="right"/>
                                    <w:rPr>
                                      <w:sz w:val="16"/>
                                    </w:rPr>
                                  </w:pPr>
                                  <w:r>
                                    <w:rPr>
                                      <w:spacing w:val="-4"/>
                                      <w:w w:val="105"/>
                                      <w:sz w:val="16"/>
                                    </w:rPr>
                                    <w:t>93.5</w:t>
                                  </w:r>
                                </w:p>
                              </w:tc>
                              <w:tc>
                                <w:tcPr>
                                  <w:tcW w:w="1139" w:type="dxa"/>
                                </w:tcPr>
                                <w:p>
                                  <w:pPr>
                                    <w:pStyle w:val="TableParagraph"/>
                                    <w:spacing w:before="50"/>
                                    <w:ind w:right="319"/>
                                    <w:jc w:val="right"/>
                                    <w:rPr>
                                      <w:sz w:val="16"/>
                                    </w:rPr>
                                  </w:pPr>
                                  <w:r>
                                    <w:rPr>
                                      <w:spacing w:val="-5"/>
                                      <w:w w:val="105"/>
                                      <w:sz w:val="16"/>
                                    </w:rPr>
                                    <w:t>2.6</w:t>
                                  </w:r>
                                </w:p>
                              </w:tc>
                              <w:tc>
                                <w:tcPr>
                                  <w:tcW w:w="822" w:type="dxa"/>
                                </w:tcPr>
                                <w:p>
                                  <w:pPr>
                                    <w:pStyle w:val="TableParagraph"/>
                                    <w:spacing w:before="50"/>
                                    <w:ind w:right="61"/>
                                    <w:jc w:val="right"/>
                                    <w:rPr>
                                      <w:sz w:val="16"/>
                                    </w:rPr>
                                  </w:pPr>
                                  <w:r>
                                    <w:rPr>
                                      <w:spacing w:val="-4"/>
                                      <w:w w:val="105"/>
                                      <w:sz w:val="16"/>
                                    </w:rPr>
                                    <w:t>96.0</w:t>
                                  </w:r>
                                </w:p>
                              </w:tc>
                            </w:tr>
                            <w:tr>
                              <w:trPr>
                                <w:trHeight w:val="285" w:hRule="atLeast"/>
                              </w:trPr>
                              <w:tc>
                                <w:tcPr>
                                  <w:tcW w:w="3348" w:type="dxa"/>
                                </w:tcPr>
                                <w:p>
                                  <w:pPr>
                                    <w:pStyle w:val="TableParagraph"/>
                                    <w:spacing w:before="50"/>
                                    <w:ind w:left="52"/>
                                    <w:rPr>
                                      <w:sz w:val="16"/>
                                    </w:rPr>
                                  </w:pPr>
                                  <w:r>
                                    <w:rPr>
                                      <w:w w:val="105"/>
                                      <w:sz w:val="16"/>
                                    </w:rPr>
                                    <w:t>Other</w:t>
                                  </w:r>
                                  <w:r>
                                    <w:rPr>
                                      <w:spacing w:val="-10"/>
                                      <w:w w:val="105"/>
                                      <w:sz w:val="16"/>
                                    </w:rPr>
                                    <w:t> </w:t>
                                  </w:r>
                                  <w:r>
                                    <w:rPr>
                                      <w:spacing w:val="-2"/>
                                      <w:w w:val="105"/>
                                      <w:sz w:val="16"/>
                                    </w:rPr>
                                    <w:t>investments</w:t>
                                  </w:r>
                                </w:p>
                              </w:tc>
                              <w:tc>
                                <w:tcPr>
                                  <w:tcW w:w="1150" w:type="dxa"/>
                                </w:tcPr>
                                <w:p>
                                  <w:pPr>
                                    <w:pStyle w:val="TableParagraph"/>
                                    <w:spacing w:before="50"/>
                                    <w:ind w:right="105"/>
                                    <w:jc w:val="right"/>
                                    <w:rPr>
                                      <w:sz w:val="16"/>
                                    </w:rPr>
                                  </w:pPr>
                                  <w:r>
                                    <w:rPr>
                                      <w:spacing w:val="-4"/>
                                      <w:sz w:val="16"/>
                                    </w:rPr>
                                    <w:t>47.4</w:t>
                                  </w:r>
                                </w:p>
                              </w:tc>
                              <w:tc>
                                <w:tcPr>
                                  <w:tcW w:w="1070" w:type="dxa"/>
                                </w:tcPr>
                                <w:p>
                                  <w:pPr>
                                    <w:pStyle w:val="TableParagraph"/>
                                    <w:spacing w:before="50"/>
                                    <w:ind w:right="94"/>
                                    <w:jc w:val="right"/>
                                    <w:rPr>
                                      <w:sz w:val="16"/>
                                    </w:rPr>
                                  </w:pPr>
                                  <w:r>
                                    <w:rPr>
                                      <w:spacing w:val="-5"/>
                                      <w:w w:val="95"/>
                                      <w:sz w:val="16"/>
                                    </w:rPr>
                                    <w:t>1.2</w:t>
                                  </w:r>
                                </w:p>
                              </w:tc>
                              <w:tc>
                                <w:tcPr>
                                  <w:tcW w:w="1176" w:type="dxa"/>
                                </w:tcPr>
                                <w:p>
                                  <w:pPr>
                                    <w:pStyle w:val="TableParagraph"/>
                                    <w:spacing w:before="50"/>
                                    <w:ind w:right="190"/>
                                    <w:jc w:val="right"/>
                                    <w:rPr>
                                      <w:sz w:val="16"/>
                                    </w:rPr>
                                  </w:pPr>
                                  <w:r>
                                    <w:rPr>
                                      <w:spacing w:val="-5"/>
                                      <w:w w:val="105"/>
                                      <w:sz w:val="16"/>
                                    </w:rPr>
                                    <w:t>2.9</w:t>
                                  </w:r>
                                </w:p>
                              </w:tc>
                              <w:tc>
                                <w:tcPr>
                                  <w:tcW w:w="1150" w:type="dxa"/>
                                </w:tcPr>
                                <w:p>
                                  <w:pPr>
                                    <w:pStyle w:val="TableParagraph"/>
                                    <w:spacing w:before="50"/>
                                    <w:ind w:right="260"/>
                                    <w:jc w:val="right"/>
                                    <w:rPr>
                                      <w:sz w:val="16"/>
                                    </w:rPr>
                                  </w:pPr>
                                  <w:r>
                                    <w:rPr>
                                      <w:spacing w:val="-4"/>
                                      <w:sz w:val="16"/>
                                    </w:rPr>
                                    <w:t>51.6</w:t>
                                  </w:r>
                                </w:p>
                              </w:tc>
                              <w:tc>
                                <w:tcPr>
                                  <w:tcW w:w="1139" w:type="dxa"/>
                                </w:tcPr>
                                <w:p>
                                  <w:pPr>
                                    <w:pStyle w:val="TableParagraph"/>
                                    <w:spacing w:before="50"/>
                                    <w:ind w:right="319"/>
                                    <w:jc w:val="right"/>
                                    <w:rPr>
                                      <w:sz w:val="16"/>
                                    </w:rPr>
                                  </w:pPr>
                                  <w:r>
                                    <w:rPr>
                                      <w:spacing w:val="-5"/>
                                      <w:w w:val="105"/>
                                      <w:sz w:val="16"/>
                                    </w:rPr>
                                    <w:t>0.8</w:t>
                                  </w:r>
                                </w:p>
                              </w:tc>
                              <w:tc>
                                <w:tcPr>
                                  <w:tcW w:w="822" w:type="dxa"/>
                                </w:tcPr>
                                <w:p>
                                  <w:pPr>
                                    <w:pStyle w:val="TableParagraph"/>
                                    <w:spacing w:before="50"/>
                                    <w:ind w:right="61"/>
                                    <w:jc w:val="right"/>
                                    <w:rPr>
                                      <w:sz w:val="16"/>
                                    </w:rPr>
                                  </w:pPr>
                                  <w:r>
                                    <w:rPr>
                                      <w:spacing w:val="-4"/>
                                      <w:w w:val="105"/>
                                      <w:sz w:val="16"/>
                                    </w:rPr>
                                    <w:t>52.4</w:t>
                                  </w:r>
                                </w:p>
                              </w:tc>
                            </w:tr>
                            <w:tr>
                              <w:trPr>
                                <w:trHeight w:val="285" w:hRule="atLeast"/>
                              </w:trPr>
                              <w:tc>
                                <w:tcPr>
                                  <w:tcW w:w="3348" w:type="dxa"/>
                                </w:tcPr>
                                <w:p>
                                  <w:pPr>
                                    <w:pStyle w:val="TableParagraph"/>
                                    <w:spacing w:before="50"/>
                                    <w:ind w:left="52"/>
                                    <w:rPr>
                                      <w:sz w:val="16"/>
                                    </w:rPr>
                                  </w:pPr>
                                  <w:r>
                                    <w:rPr>
                                      <w:sz w:val="16"/>
                                    </w:rPr>
                                    <w:t>Cash</w:t>
                                  </w:r>
                                  <w:r>
                                    <w:rPr>
                                      <w:spacing w:val="-1"/>
                                      <w:sz w:val="16"/>
                                    </w:rPr>
                                    <w:t> </w:t>
                                  </w:r>
                                  <w:r>
                                    <w:rPr>
                                      <w:sz w:val="16"/>
                                    </w:rPr>
                                    <w:t>and</w:t>
                                  </w:r>
                                  <w:r>
                                    <w:rPr>
                                      <w:spacing w:val="-1"/>
                                      <w:sz w:val="16"/>
                                    </w:rPr>
                                    <w:t> </w:t>
                                  </w:r>
                                  <w:r>
                                    <w:rPr>
                                      <w:sz w:val="16"/>
                                    </w:rPr>
                                    <w:t>cash</w:t>
                                  </w:r>
                                  <w:r>
                                    <w:rPr>
                                      <w:spacing w:val="-1"/>
                                      <w:sz w:val="16"/>
                                    </w:rPr>
                                    <w:t> </w:t>
                                  </w:r>
                                  <w:r>
                                    <w:rPr>
                                      <w:spacing w:val="-2"/>
                                      <w:sz w:val="16"/>
                                    </w:rPr>
                                    <w:t>equivalents</w:t>
                                  </w:r>
                                </w:p>
                              </w:tc>
                              <w:tc>
                                <w:tcPr>
                                  <w:tcW w:w="1150" w:type="dxa"/>
                                </w:tcPr>
                                <w:p>
                                  <w:pPr>
                                    <w:pStyle w:val="TableParagraph"/>
                                    <w:spacing w:before="50"/>
                                    <w:ind w:right="104"/>
                                    <w:jc w:val="right"/>
                                    <w:rPr>
                                      <w:sz w:val="16"/>
                                    </w:rPr>
                                  </w:pPr>
                                  <w:r>
                                    <w:rPr>
                                      <w:spacing w:val="-5"/>
                                      <w:sz w:val="16"/>
                                    </w:rPr>
                                    <w:t>7.6</w:t>
                                  </w:r>
                                </w:p>
                              </w:tc>
                              <w:tc>
                                <w:tcPr>
                                  <w:tcW w:w="1070" w:type="dxa"/>
                                </w:tcPr>
                                <w:p>
                                  <w:pPr>
                                    <w:pStyle w:val="TableParagraph"/>
                                    <w:spacing w:before="50"/>
                                    <w:ind w:right="95"/>
                                    <w:jc w:val="right"/>
                                    <w:rPr>
                                      <w:sz w:val="16"/>
                                    </w:rPr>
                                  </w:pPr>
                                  <w:r>
                                    <w:rPr>
                                      <w:spacing w:val="-5"/>
                                      <w:w w:val="105"/>
                                      <w:sz w:val="16"/>
                                    </w:rPr>
                                    <w:t>3.8</w:t>
                                  </w:r>
                                </w:p>
                              </w:tc>
                              <w:tc>
                                <w:tcPr>
                                  <w:tcW w:w="1176" w:type="dxa"/>
                                </w:tcPr>
                                <w:p>
                                  <w:pPr>
                                    <w:pStyle w:val="TableParagraph"/>
                                    <w:spacing w:before="50"/>
                                    <w:ind w:right="191"/>
                                    <w:jc w:val="right"/>
                                    <w:rPr>
                                      <w:sz w:val="16"/>
                                    </w:rPr>
                                  </w:pPr>
                                  <w:r>
                                    <w:rPr>
                                      <w:spacing w:val="-5"/>
                                      <w:sz w:val="16"/>
                                    </w:rPr>
                                    <w:t>7.0</w:t>
                                  </w:r>
                                </w:p>
                              </w:tc>
                              <w:tc>
                                <w:tcPr>
                                  <w:tcW w:w="1150" w:type="dxa"/>
                                </w:tcPr>
                                <w:p>
                                  <w:pPr>
                                    <w:pStyle w:val="TableParagraph"/>
                                    <w:spacing w:before="50"/>
                                    <w:ind w:right="260"/>
                                    <w:jc w:val="right"/>
                                    <w:rPr>
                                      <w:sz w:val="16"/>
                                    </w:rPr>
                                  </w:pPr>
                                  <w:r>
                                    <w:rPr>
                                      <w:spacing w:val="-4"/>
                                      <w:sz w:val="16"/>
                                    </w:rPr>
                                    <w:t>18.3</w:t>
                                  </w:r>
                                </w:p>
                              </w:tc>
                              <w:tc>
                                <w:tcPr>
                                  <w:tcW w:w="1139" w:type="dxa"/>
                                </w:tcPr>
                                <w:p>
                                  <w:pPr>
                                    <w:pStyle w:val="TableParagraph"/>
                                    <w:spacing w:before="50"/>
                                    <w:ind w:right="319"/>
                                    <w:jc w:val="right"/>
                                    <w:rPr>
                                      <w:sz w:val="16"/>
                                    </w:rPr>
                                  </w:pPr>
                                  <w:r>
                                    <w:rPr>
                                      <w:spacing w:val="-5"/>
                                      <w:w w:val="95"/>
                                      <w:sz w:val="16"/>
                                    </w:rPr>
                                    <w:t>5.1</w:t>
                                  </w:r>
                                </w:p>
                              </w:tc>
                              <w:tc>
                                <w:tcPr>
                                  <w:tcW w:w="822" w:type="dxa"/>
                                </w:tcPr>
                                <w:p>
                                  <w:pPr>
                                    <w:pStyle w:val="TableParagraph"/>
                                    <w:spacing w:before="50"/>
                                    <w:ind w:right="61"/>
                                    <w:jc w:val="right"/>
                                    <w:rPr>
                                      <w:sz w:val="16"/>
                                    </w:rPr>
                                  </w:pPr>
                                  <w:r>
                                    <w:rPr>
                                      <w:spacing w:val="-4"/>
                                      <w:w w:val="105"/>
                                      <w:sz w:val="16"/>
                                    </w:rPr>
                                    <w:t>23.5</w:t>
                                  </w:r>
                                </w:p>
                              </w:tc>
                            </w:tr>
                            <w:tr>
                              <w:trPr>
                                <w:trHeight w:val="271" w:hRule="atLeast"/>
                              </w:trPr>
                              <w:tc>
                                <w:tcPr>
                                  <w:tcW w:w="3348" w:type="dxa"/>
                                  <w:tcBorders>
                                    <w:bottom w:val="single" w:sz="2" w:space="0" w:color="000000"/>
                                  </w:tcBorders>
                                </w:tcPr>
                                <w:p>
                                  <w:pPr>
                                    <w:pStyle w:val="TableParagraph"/>
                                    <w:spacing w:before="50"/>
                                    <w:ind w:left="52"/>
                                    <w:rPr>
                                      <w:sz w:val="16"/>
                                    </w:rPr>
                                  </w:pPr>
                                  <w:r>
                                    <w:rPr>
                                      <w:spacing w:val="-2"/>
                                      <w:w w:val="110"/>
                                      <w:sz w:val="16"/>
                                    </w:rPr>
                                    <w:t>Other</w:t>
                                  </w:r>
                                </w:p>
                              </w:tc>
                              <w:tc>
                                <w:tcPr>
                                  <w:tcW w:w="1150" w:type="dxa"/>
                                  <w:tcBorders>
                                    <w:bottom w:val="single" w:sz="2" w:space="0" w:color="000000"/>
                                  </w:tcBorders>
                                </w:tcPr>
                                <w:p>
                                  <w:pPr>
                                    <w:pStyle w:val="TableParagraph"/>
                                    <w:spacing w:before="50"/>
                                    <w:ind w:right="104"/>
                                    <w:jc w:val="right"/>
                                    <w:rPr>
                                      <w:sz w:val="16"/>
                                    </w:rPr>
                                  </w:pPr>
                                  <w:r>
                                    <w:rPr>
                                      <w:spacing w:val="-5"/>
                                      <w:w w:val="105"/>
                                      <w:sz w:val="16"/>
                                    </w:rPr>
                                    <w:t>5.6</w:t>
                                  </w:r>
                                </w:p>
                              </w:tc>
                              <w:tc>
                                <w:tcPr>
                                  <w:tcW w:w="1070" w:type="dxa"/>
                                  <w:tcBorders>
                                    <w:bottom w:val="single" w:sz="2" w:space="0" w:color="000000"/>
                                  </w:tcBorders>
                                </w:tcPr>
                                <w:p>
                                  <w:pPr>
                                    <w:pStyle w:val="TableParagraph"/>
                                    <w:spacing w:before="50"/>
                                    <w:ind w:right="94"/>
                                    <w:jc w:val="right"/>
                                    <w:rPr>
                                      <w:sz w:val="16"/>
                                    </w:rPr>
                                  </w:pPr>
                                  <w:r>
                                    <w:rPr>
                                      <w:spacing w:val="-5"/>
                                      <w:w w:val="105"/>
                                      <w:sz w:val="16"/>
                                    </w:rPr>
                                    <w:t>0.6</w:t>
                                  </w:r>
                                </w:p>
                              </w:tc>
                              <w:tc>
                                <w:tcPr>
                                  <w:tcW w:w="1176" w:type="dxa"/>
                                  <w:tcBorders>
                                    <w:bottom w:val="single" w:sz="2" w:space="0" w:color="000000"/>
                                  </w:tcBorders>
                                </w:tcPr>
                                <w:p>
                                  <w:pPr>
                                    <w:pStyle w:val="TableParagraph"/>
                                    <w:spacing w:before="50"/>
                                    <w:ind w:right="190"/>
                                    <w:jc w:val="right"/>
                                    <w:rPr>
                                      <w:sz w:val="16"/>
                                    </w:rPr>
                                  </w:pPr>
                                  <w:r>
                                    <w:rPr>
                                      <w:spacing w:val="-10"/>
                                      <w:sz w:val="16"/>
                                    </w:rPr>
                                    <w:t>—</w:t>
                                  </w:r>
                                </w:p>
                              </w:tc>
                              <w:tc>
                                <w:tcPr>
                                  <w:tcW w:w="1150" w:type="dxa"/>
                                  <w:tcBorders>
                                    <w:bottom w:val="single" w:sz="2" w:space="0" w:color="000000"/>
                                  </w:tcBorders>
                                </w:tcPr>
                                <w:p>
                                  <w:pPr>
                                    <w:pStyle w:val="TableParagraph"/>
                                    <w:spacing w:before="50"/>
                                    <w:ind w:right="260"/>
                                    <w:jc w:val="right"/>
                                    <w:rPr>
                                      <w:sz w:val="16"/>
                                    </w:rPr>
                                  </w:pPr>
                                  <w:r>
                                    <w:rPr>
                                      <w:spacing w:val="-5"/>
                                      <w:w w:val="105"/>
                                      <w:sz w:val="16"/>
                                    </w:rPr>
                                    <w:t>6.2</w:t>
                                  </w:r>
                                </w:p>
                              </w:tc>
                              <w:tc>
                                <w:tcPr>
                                  <w:tcW w:w="1139" w:type="dxa"/>
                                  <w:tcBorders>
                                    <w:bottom w:val="single" w:sz="2" w:space="0" w:color="000000"/>
                                  </w:tcBorders>
                                </w:tcPr>
                                <w:p>
                                  <w:pPr>
                                    <w:pStyle w:val="TableParagraph"/>
                                    <w:spacing w:before="50"/>
                                    <w:ind w:right="319"/>
                                    <w:jc w:val="right"/>
                                    <w:rPr>
                                      <w:sz w:val="16"/>
                                    </w:rPr>
                                  </w:pPr>
                                  <w:r>
                                    <w:rPr>
                                      <w:spacing w:val="-10"/>
                                      <w:sz w:val="16"/>
                                    </w:rPr>
                                    <w:t>—</w:t>
                                  </w:r>
                                </w:p>
                              </w:tc>
                              <w:tc>
                                <w:tcPr>
                                  <w:tcW w:w="822" w:type="dxa"/>
                                  <w:tcBorders>
                                    <w:bottom w:val="single" w:sz="2" w:space="0" w:color="000000"/>
                                  </w:tcBorders>
                                </w:tcPr>
                                <w:p>
                                  <w:pPr>
                                    <w:pStyle w:val="TableParagraph"/>
                                    <w:spacing w:before="50"/>
                                    <w:ind w:right="61"/>
                                    <w:jc w:val="right"/>
                                    <w:rPr>
                                      <w:sz w:val="16"/>
                                    </w:rPr>
                                  </w:pPr>
                                  <w:r>
                                    <w:rPr>
                                      <w:spacing w:val="-5"/>
                                      <w:w w:val="105"/>
                                      <w:sz w:val="16"/>
                                    </w:rPr>
                                    <w:t>6.2</w:t>
                                  </w:r>
                                </w:p>
                              </w:tc>
                            </w:tr>
                            <w:tr>
                              <w:trPr>
                                <w:trHeight w:val="489" w:hRule="atLeast"/>
                              </w:trPr>
                              <w:tc>
                                <w:tcPr>
                                  <w:tcW w:w="3348" w:type="dxa"/>
                                  <w:tcBorders>
                                    <w:top w:val="single" w:sz="2" w:space="0" w:color="000000"/>
                                    <w:bottom w:val="single" w:sz="2" w:space="0" w:color="000000"/>
                                  </w:tcBorders>
                                </w:tcPr>
                                <w:p>
                                  <w:pPr>
                                    <w:pStyle w:val="TableParagraph"/>
                                    <w:spacing w:line="249" w:lineRule="auto" w:before="67"/>
                                    <w:ind w:left="52"/>
                                    <w:rPr>
                                      <w:b/>
                                      <w:sz w:val="16"/>
                                    </w:rPr>
                                  </w:pPr>
                                  <w:r>
                                    <w:rPr>
                                      <w:b/>
                                      <w:sz w:val="16"/>
                                    </w:rPr>
                                    <w:t>Assets included in statement of financial </w:t>
                                  </w:r>
                                  <w:r>
                                    <w:rPr>
                                      <w:b/>
                                      <w:spacing w:val="-2"/>
                                      <w:w w:val="105"/>
                                      <w:sz w:val="16"/>
                                    </w:rPr>
                                    <w:t>position</w:t>
                                  </w:r>
                                </w:p>
                              </w:tc>
                              <w:tc>
                                <w:tcPr>
                                  <w:tcW w:w="1150" w:type="dxa"/>
                                  <w:tcBorders>
                                    <w:top w:val="single" w:sz="2" w:space="0" w:color="000000"/>
                                    <w:bottom w:val="single" w:sz="2" w:space="0" w:color="000000"/>
                                  </w:tcBorders>
                                </w:tcPr>
                                <w:p>
                                  <w:pPr>
                                    <w:pStyle w:val="TableParagraph"/>
                                    <w:spacing w:before="163"/>
                                    <w:ind w:right="111"/>
                                    <w:jc w:val="right"/>
                                    <w:rPr>
                                      <w:b/>
                                      <w:sz w:val="16"/>
                                    </w:rPr>
                                  </w:pPr>
                                  <w:r>
                                    <w:rPr>
                                      <w:b/>
                                      <w:spacing w:val="-2"/>
                                      <w:sz w:val="16"/>
                                    </w:rPr>
                                    <w:t>189.9</w:t>
                                  </w:r>
                                </w:p>
                              </w:tc>
                              <w:tc>
                                <w:tcPr>
                                  <w:tcW w:w="1070" w:type="dxa"/>
                                  <w:tcBorders>
                                    <w:top w:val="single" w:sz="2" w:space="0" w:color="000000"/>
                                    <w:bottom w:val="single" w:sz="2" w:space="0" w:color="000000"/>
                                  </w:tcBorders>
                                </w:tcPr>
                                <w:p>
                                  <w:pPr>
                                    <w:pStyle w:val="TableParagraph"/>
                                    <w:spacing w:before="163"/>
                                    <w:ind w:right="101"/>
                                    <w:jc w:val="right"/>
                                    <w:rPr>
                                      <w:b/>
                                      <w:sz w:val="16"/>
                                    </w:rPr>
                                  </w:pPr>
                                  <w:r>
                                    <w:rPr>
                                      <w:b/>
                                      <w:spacing w:val="-4"/>
                                      <w:w w:val="110"/>
                                      <w:sz w:val="16"/>
                                    </w:rPr>
                                    <w:t>33.0</w:t>
                                  </w:r>
                                </w:p>
                              </w:tc>
                              <w:tc>
                                <w:tcPr>
                                  <w:tcW w:w="1176" w:type="dxa"/>
                                  <w:tcBorders>
                                    <w:top w:val="single" w:sz="2" w:space="0" w:color="000000"/>
                                    <w:bottom w:val="single" w:sz="2" w:space="0" w:color="000000"/>
                                  </w:tcBorders>
                                </w:tcPr>
                                <w:p>
                                  <w:pPr>
                                    <w:pStyle w:val="TableParagraph"/>
                                    <w:spacing w:before="163"/>
                                    <w:ind w:right="197"/>
                                    <w:jc w:val="right"/>
                                    <w:rPr>
                                      <w:b/>
                                      <w:sz w:val="16"/>
                                    </w:rPr>
                                  </w:pPr>
                                  <w:r>
                                    <w:rPr>
                                      <w:b/>
                                      <w:spacing w:val="-4"/>
                                      <w:sz w:val="16"/>
                                    </w:rPr>
                                    <w:t>90.1</w:t>
                                  </w:r>
                                </w:p>
                              </w:tc>
                              <w:tc>
                                <w:tcPr>
                                  <w:tcW w:w="1150" w:type="dxa"/>
                                  <w:tcBorders>
                                    <w:top w:val="single" w:sz="2" w:space="0" w:color="000000"/>
                                    <w:bottom w:val="single" w:sz="2" w:space="0" w:color="000000"/>
                                  </w:tcBorders>
                                </w:tcPr>
                                <w:p>
                                  <w:pPr>
                                    <w:pStyle w:val="TableParagraph"/>
                                    <w:spacing w:before="163"/>
                                    <w:ind w:right="267"/>
                                    <w:jc w:val="right"/>
                                    <w:rPr>
                                      <w:b/>
                                      <w:sz w:val="16"/>
                                    </w:rPr>
                                  </w:pPr>
                                  <w:r>
                                    <w:rPr>
                                      <w:b/>
                                      <w:spacing w:val="-2"/>
                                      <w:sz w:val="16"/>
                                    </w:rPr>
                                    <w:t>313.0</w:t>
                                  </w:r>
                                </w:p>
                              </w:tc>
                              <w:tc>
                                <w:tcPr>
                                  <w:tcW w:w="1139" w:type="dxa"/>
                                  <w:tcBorders>
                                    <w:top w:val="single" w:sz="2" w:space="0" w:color="000000"/>
                                    <w:bottom w:val="single" w:sz="2" w:space="0" w:color="000000"/>
                                  </w:tcBorders>
                                </w:tcPr>
                                <w:p>
                                  <w:pPr>
                                    <w:pStyle w:val="TableParagraph"/>
                                    <w:spacing w:before="163"/>
                                    <w:ind w:right="326"/>
                                    <w:jc w:val="right"/>
                                    <w:rPr>
                                      <w:b/>
                                      <w:sz w:val="16"/>
                                    </w:rPr>
                                  </w:pPr>
                                  <w:r>
                                    <w:rPr>
                                      <w:b/>
                                      <w:spacing w:val="-4"/>
                                      <w:sz w:val="16"/>
                                    </w:rPr>
                                    <w:t>17.5</w:t>
                                  </w:r>
                                </w:p>
                              </w:tc>
                              <w:tc>
                                <w:tcPr>
                                  <w:tcW w:w="822" w:type="dxa"/>
                                  <w:tcBorders>
                                    <w:top w:val="single" w:sz="2" w:space="0" w:color="000000"/>
                                    <w:bottom w:val="single" w:sz="2" w:space="0" w:color="000000"/>
                                  </w:tcBorders>
                                </w:tcPr>
                                <w:p>
                                  <w:pPr>
                                    <w:pStyle w:val="TableParagraph"/>
                                    <w:spacing w:before="163"/>
                                    <w:ind w:right="68"/>
                                    <w:jc w:val="right"/>
                                    <w:rPr>
                                      <w:b/>
                                      <w:sz w:val="16"/>
                                    </w:rPr>
                                  </w:pPr>
                                  <w:r>
                                    <w:rPr>
                                      <w:b/>
                                      <w:spacing w:val="-2"/>
                                      <w:w w:val="110"/>
                                      <w:sz w:val="16"/>
                                    </w:rPr>
                                    <w:t>330.5</w:t>
                                  </w:r>
                                </w:p>
                              </w:tc>
                            </w:tr>
                            <w:tr>
                              <w:trPr>
                                <w:trHeight w:val="475" w:hRule="atLeast"/>
                              </w:trPr>
                              <w:tc>
                                <w:tcPr>
                                  <w:tcW w:w="3348" w:type="dxa"/>
                                  <w:tcBorders>
                                    <w:top w:val="single" w:sz="2" w:space="0" w:color="000000"/>
                                    <w:bottom w:val="single" w:sz="2" w:space="0" w:color="000000"/>
                                  </w:tcBorders>
                                </w:tcPr>
                                <w:p>
                                  <w:pPr>
                                    <w:pStyle w:val="TableParagraph"/>
                                    <w:spacing w:line="249" w:lineRule="auto" w:before="60"/>
                                    <w:ind w:left="52"/>
                                    <w:rPr>
                                      <w:sz w:val="16"/>
                                    </w:rPr>
                                  </w:pPr>
                                  <w:r>
                                    <w:rPr>
                                      <w:w w:val="105"/>
                                      <w:sz w:val="16"/>
                                    </w:rPr>
                                    <w:t>Less:</w:t>
                                  </w:r>
                                  <w:r>
                                    <w:rPr>
                                      <w:spacing w:val="-8"/>
                                      <w:w w:val="105"/>
                                      <w:sz w:val="16"/>
                                    </w:rPr>
                                    <w:t> </w:t>
                                  </w:r>
                                  <w:r>
                                    <w:rPr>
                                      <w:w w:val="105"/>
                                      <w:sz w:val="16"/>
                                    </w:rPr>
                                    <w:t>third-party</w:t>
                                  </w:r>
                                  <w:r>
                                    <w:rPr>
                                      <w:spacing w:val="-8"/>
                                      <w:w w:val="105"/>
                                      <w:sz w:val="16"/>
                                    </w:rPr>
                                    <w:t> </w:t>
                                  </w:r>
                                  <w:r>
                                    <w:rPr>
                                      <w:w w:val="105"/>
                                      <w:sz w:val="16"/>
                                    </w:rPr>
                                    <w:t>funds</w:t>
                                  </w:r>
                                  <w:r>
                                    <w:rPr>
                                      <w:spacing w:val="-8"/>
                                      <w:w w:val="105"/>
                                      <w:sz w:val="16"/>
                                    </w:rPr>
                                    <w:t> </w:t>
                                  </w:r>
                                  <w:r>
                                    <w:rPr>
                                      <w:w w:val="105"/>
                                      <w:sz w:val="16"/>
                                    </w:rPr>
                                    <w:t>and</w:t>
                                  </w:r>
                                  <w:r>
                                    <w:rPr>
                                      <w:spacing w:val="-8"/>
                                      <w:w w:val="105"/>
                                      <w:sz w:val="16"/>
                                    </w:rPr>
                                    <w:t> </w:t>
                                  </w:r>
                                  <w:r>
                                    <w:rPr>
                                      <w:w w:val="105"/>
                                      <w:sz w:val="16"/>
                                    </w:rPr>
                                    <w:t>UK</w:t>
                                  </w:r>
                                  <w:r>
                                    <w:rPr>
                                      <w:spacing w:val="-8"/>
                                      <w:w w:val="105"/>
                                      <w:sz w:val="16"/>
                                    </w:rPr>
                                    <w:t> </w:t>
                                  </w:r>
                                  <w:r>
                                    <w:rPr>
                                      <w:w w:val="105"/>
                                      <w:sz w:val="16"/>
                                    </w:rPr>
                                    <w:t>Platform included</w:t>
                                  </w:r>
                                  <w:r>
                                    <w:rPr>
                                      <w:spacing w:val="-6"/>
                                      <w:w w:val="105"/>
                                      <w:sz w:val="16"/>
                                    </w:rPr>
                                    <w:t> </w:t>
                                  </w:r>
                                  <w:r>
                                    <w:rPr>
                                      <w:w w:val="105"/>
                                      <w:sz w:val="16"/>
                                    </w:rPr>
                                    <w:t>above</w:t>
                                  </w:r>
                                </w:p>
                              </w:tc>
                              <w:tc>
                                <w:tcPr>
                                  <w:tcW w:w="1150" w:type="dxa"/>
                                  <w:tcBorders>
                                    <w:top w:val="single" w:sz="2" w:space="0" w:color="000000"/>
                                    <w:bottom w:val="single" w:sz="2" w:space="0" w:color="000000"/>
                                  </w:tcBorders>
                                </w:tcPr>
                                <w:p>
                                  <w:pPr>
                                    <w:pStyle w:val="TableParagraph"/>
                                    <w:spacing w:before="156"/>
                                    <w:ind w:right="55"/>
                                    <w:jc w:val="right"/>
                                    <w:rPr>
                                      <w:sz w:val="16"/>
                                    </w:rPr>
                                  </w:pPr>
                                  <w:r>
                                    <w:rPr>
                                      <w:spacing w:val="-2"/>
                                      <w:sz w:val="16"/>
                                    </w:rPr>
                                    <w:t>(23.5)</w:t>
                                  </w:r>
                                </w:p>
                              </w:tc>
                              <w:tc>
                                <w:tcPr>
                                  <w:tcW w:w="1070" w:type="dxa"/>
                                  <w:tcBorders>
                                    <w:top w:val="single" w:sz="2" w:space="0" w:color="000000"/>
                                    <w:bottom w:val="single" w:sz="2" w:space="0" w:color="000000"/>
                                  </w:tcBorders>
                                </w:tcPr>
                                <w:p>
                                  <w:pPr>
                                    <w:pStyle w:val="TableParagraph"/>
                                    <w:spacing w:before="156"/>
                                    <w:ind w:right="94"/>
                                    <w:jc w:val="right"/>
                                    <w:rPr>
                                      <w:sz w:val="16"/>
                                    </w:rPr>
                                  </w:pPr>
                                  <w:r>
                                    <w:rPr>
                                      <w:spacing w:val="-10"/>
                                      <w:sz w:val="16"/>
                                    </w:rPr>
                                    <w:t>—</w:t>
                                  </w:r>
                                </w:p>
                              </w:tc>
                              <w:tc>
                                <w:tcPr>
                                  <w:tcW w:w="1176" w:type="dxa"/>
                                  <w:tcBorders>
                                    <w:top w:val="single" w:sz="2" w:space="0" w:color="000000"/>
                                    <w:bottom w:val="single" w:sz="2" w:space="0" w:color="000000"/>
                                  </w:tcBorders>
                                </w:tcPr>
                                <w:p>
                                  <w:pPr>
                                    <w:pStyle w:val="TableParagraph"/>
                                    <w:spacing w:before="156"/>
                                    <w:ind w:right="190"/>
                                    <w:jc w:val="right"/>
                                    <w:rPr>
                                      <w:sz w:val="16"/>
                                    </w:rPr>
                                  </w:pPr>
                                  <w:r>
                                    <w:rPr>
                                      <w:spacing w:val="-10"/>
                                      <w:sz w:val="16"/>
                                    </w:rPr>
                                    <w:t>—</w:t>
                                  </w:r>
                                </w:p>
                              </w:tc>
                              <w:tc>
                                <w:tcPr>
                                  <w:tcW w:w="1150" w:type="dxa"/>
                                  <w:tcBorders>
                                    <w:top w:val="single" w:sz="2" w:space="0" w:color="000000"/>
                                    <w:bottom w:val="single" w:sz="2" w:space="0" w:color="000000"/>
                                  </w:tcBorders>
                                </w:tcPr>
                                <w:p>
                                  <w:pPr>
                                    <w:pStyle w:val="TableParagraph"/>
                                    <w:spacing w:before="156"/>
                                    <w:ind w:right="211"/>
                                    <w:jc w:val="right"/>
                                    <w:rPr>
                                      <w:sz w:val="16"/>
                                    </w:rPr>
                                  </w:pPr>
                                  <w:r>
                                    <w:rPr>
                                      <w:spacing w:val="-2"/>
                                      <w:sz w:val="16"/>
                                    </w:rPr>
                                    <w:t>(23.5)</w:t>
                                  </w:r>
                                </w:p>
                              </w:tc>
                              <w:tc>
                                <w:tcPr>
                                  <w:tcW w:w="1139" w:type="dxa"/>
                                  <w:tcBorders>
                                    <w:top w:val="single" w:sz="2" w:space="0" w:color="000000"/>
                                    <w:bottom w:val="single" w:sz="2" w:space="0" w:color="000000"/>
                                  </w:tcBorders>
                                </w:tcPr>
                                <w:p>
                                  <w:pPr>
                                    <w:pStyle w:val="TableParagraph"/>
                                    <w:spacing w:before="156"/>
                                    <w:ind w:right="319"/>
                                    <w:jc w:val="right"/>
                                    <w:rPr>
                                      <w:sz w:val="16"/>
                                    </w:rPr>
                                  </w:pPr>
                                  <w:r>
                                    <w:rPr>
                                      <w:spacing w:val="-10"/>
                                      <w:sz w:val="16"/>
                                    </w:rPr>
                                    <w:t>—</w:t>
                                  </w:r>
                                </w:p>
                              </w:tc>
                              <w:tc>
                                <w:tcPr>
                                  <w:tcW w:w="822" w:type="dxa"/>
                                  <w:tcBorders>
                                    <w:top w:val="single" w:sz="2" w:space="0" w:color="000000"/>
                                    <w:bottom w:val="single" w:sz="2" w:space="0" w:color="000000"/>
                                  </w:tcBorders>
                                </w:tcPr>
                                <w:p>
                                  <w:pPr>
                                    <w:pStyle w:val="TableParagraph"/>
                                    <w:spacing w:before="156"/>
                                    <w:ind w:right="11"/>
                                    <w:jc w:val="right"/>
                                    <w:rPr>
                                      <w:sz w:val="16"/>
                                    </w:rPr>
                                  </w:pPr>
                                  <w:r>
                                    <w:rPr>
                                      <w:spacing w:val="-2"/>
                                      <w:sz w:val="16"/>
                                    </w:rPr>
                                    <w:t>(23.5)</w:t>
                                  </w:r>
                                </w:p>
                              </w:tc>
                            </w:tr>
                            <w:tr>
                              <w:trPr>
                                <w:trHeight w:val="475" w:hRule="atLeast"/>
                              </w:trPr>
                              <w:tc>
                                <w:tcPr>
                                  <w:tcW w:w="3348" w:type="dxa"/>
                                  <w:tcBorders>
                                    <w:top w:val="single" w:sz="2" w:space="0" w:color="000000"/>
                                    <w:bottom w:val="single" w:sz="2" w:space="0" w:color="000000"/>
                                  </w:tcBorders>
                                </w:tcPr>
                                <w:p>
                                  <w:pPr>
                                    <w:pStyle w:val="TableParagraph"/>
                                    <w:spacing w:line="249" w:lineRule="auto" w:before="60"/>
                                    <w:ind w:left="52"/>
                                    <w:rPr>
                                      <w:b/>
                                      <w:sz w:val="16"/>
                                    </w:rPr>
                                  </w:pPr>
                                  <w:r>
                                    <w:rPr>
                                      <w:b/>
                                      <w:sz w:val="16"/>
                                    </w:rPr>
                                    <w:t>Assets</w:t>
                                  </w:r>
                                  <w:r>
                                    <w:rPr>
                                      <w:b/>
                                      <w:spacing w:val="-5"/>
                                      <w:sz w:val="16"/>
                                    </w:rPr>
                                    <w:t> </w:t>
                                  </w:r>
                                  <w:r>
                                    <w:rPr>
                                      <w:b/>
                                      <w:sz w:val="16"/>
                                    </w:rPr>
                                    <w:t>managed</w:t>
                                  </w:r>
                                  <w:r>
                                    <w:rPr>
                                      <w:b/>
                                      <w:spacing w:val="-5"/>
                                      <w:sz w:val="16"/>
                                    </w:rPr>
                                    <w:t> </w:t>
                                  </w:r>
                                  <w:r>
                                    <w:rPr>
                                      <w:b/>
                                      <w:sz w:val="16"/>
                                    </w:rPr>
                                    <w:t>on</w:t>
                                  </w:r>
                                  <w:r>
                                    <w:rPr>
                                      <w:b/>
                                      <w:spacing w:val="-5"/>
                                      <w:sz w:val="16"/>
                                    </w:rPr>
                                    <w:t> </w:t>
                                  </w:r>
                                  <w:r>
                                    <w:rPr>
                                      <w:b/>
                                      <w:sz w:val="16"/>
                                    </w:rPr>
                                    <w:t>behalf</w:t>
                                  </w:r>
                                  <w:r>
                                    <w:rPr>
                                      <w:b/>
                                      <w:spacing w:val="-5"/>
                                      <w:sz w:val="16"/>
                                    </w:rPr>
                                    <w:t> </w:t>
                                  </w:r>
                                  <w:r>
                                    <w:rPr>
                                      <w:b/>
                                      <w:sz w:val="16"/>
                                    </w:rPr>
                                    <w:t>of</w:t>
                                  </w:r>
                                  <w:r>
                                    <w:rPr>
                                      <w:b/>
                                      <w:spacing w:val="-5"/>
                                      <w:sz w:val="16"/>
                                    </w:rPr>
                                    <w:t> </w:t>
                                  </w:r>
                                  <w:r>
                                    <w:rPr>
                                      <w:b/>
                                      <w:sz w:val="16"/>
                                    </w:rPr>
                                    <w:t>the</w:t>
                                  </w:r>
                                  <w:r>
                                    <w:rPr>
                                      <w:b/>
                                      <w:spacing w:val="-4"/>
                                      <w:sz w:val="16"/>
                                    </w:rPr>
                                    <w:t> </w:t>
                                  </w:r>
                                  <w:r>
                                    <w:rPr>
                                      <w:b/>
                                      <w:sz w:val="16"/>
                                    </w:rPr>
                                    <w:t>Group's </w:t>
                                  </w:r>
                                  <w:r>
                                    <w:rPr>
                                      <w:b/>
                                      <w:spacing w:val="-2"/>
                                      <w:w w:val="105"/>
                                      <w:sz w:val="16"/>
                                    </w:rPr>
                                    <w:t>subsidiaries</w:t>
                                  </w:r>
                                </w:p>
                              </w:tc>
                              <w:tc>
                                <w:tcPr>
                                  <w:tcW w:w="1150" w:type="dxa"/>
                                  <w:tcBorders>
                                    <w:top w:val="single" w:sz="2" w:space="0" w:color="000000"/>
                                    <w:bottom w:val="single" w:sz="2" w:space="0" w:color="000000"/>
                                  </w:tcBorders>
                                </w:tcPr>
                                <w:p>
                                  <w:pPr>
                                    <w:pStyle w:val="TableParagraph"/>
                                    <w:spacing w:before="156"/>
                                    <w:ind w:right="111"/>
                                    <w:jc w:val="right"/>
                                    <w:rPr>
                                      <w:b/>
                                      <w:sz w:val="16"/>
                                    </w:rPr>
                                  </w:pPr>
                                  <w:r>
                                    <w:rPr>
                                      <w:b/>
                                      <w:spacing w:val="-2"/>
                                      <w:w w:val="105"/>
                                      <w:sz w:val="16"/>
                                    </w:rPr>
                                    <w:t>166.4</w:t>
                                  </w:r>
                                </w:p>
                              </w:tc>
                              <w:tc>
                                <w:tcPr>
                                  <w:tcW w:w="1070" w:type="dxa"/>
                                  <w:tcBorders>
                                    <w:top w:val="single" w:sz="2" w:space="0" w:color="000000"/>
                                    <w:bottom w:val="single" w:sz="2" w:space="0" w:color="000000"/>
                                  </w:tcBorders>
                                </w:tcPr>
                                <w:p>
                                  <w:pPr>
                                    <w:pStyle w:val="TableParagraph"/>
                                    <w:spacing w:before="156"/>
                                    <w:ind w:right="101"/>
                                    <w:jc w:val="right"/>
                                    <w:rPr>
                                      <w:b/>
                                      <w:sz w:val="16"/>
                                    </w:rPr>
                                  </w:pPr>
                                  <w:r>
                                    <w:rPr>
                                      <w:b/>
                                      <w:spacing w:val="-4"/>
                                      <w:w w:val="110"/>
                                      <w:sz w:val="16"/>
                                    </w:rPr>
                                    <w:t>33.0</w:t>
                                  </w:r>
                                </w:p>
                              </w:tc>
                              <w:tc>
                                <w:tcPr>
                                  <w:tcW w:w="1176" w:type="dxa"/>
                                  <w:tcBorders>
                                    <w:top w:val="single" w:sz="2" w:space="0" w:color="000000"/>
                                    <w:bottom w:val="single" w:sz="2" w:space="0" w:color="000000"/>
                                  </w:tcBorders>
                                </w:tcPr>
                                <w:p>
                                  <w:pPr>
                                    <w:pStyle w:val="TableParagraph"/>
                                    <w:spacing w:before="156"/>
                                    <w:ind w:right="197"/>
                                    <w:jc w:val="right"/>
                                    <w:rPr>
                                      <w:b/>
                                      <w:sz w:val="16"/>
                                    </w:rPr>
                                  </w:pPr>
                                  <w:r>
                                    <w:rPr>
                                      <w:b/>
                                      <w:spacing w:val="-4"/>
                                      <w:sz w:val="16"/>
                                    </w:rPr>
                                    <w:t>90.1</w:t>
                                  </w:r>
                                </w:p>
                              </w:tc>
                              <w:tc>
                                <w:tcPr>
                                  <w:tcW w:w="1150" w:type="dxa"/>
                                  <w:tcBorders>
                                    <w:top w:val="single" w:sz="2" w:space="0" w:color="000000"/>
                                    <w:bottom w:val="single" w:sz="2" w:space="0" w:color="000000"/>
                                  </w:tcBorders>
                                </w:tcPr>
                                <w:p>
                                  <w:pPr>
                                    <w:pStyle w:val="TableParagraph"/>
                                    <w:spacing w:before="156"/>
                                    <w:ind w:right="267"/>
                                    <w:jc w:val="right"/>
                                    <w:rPr>
                                      <w:b/>
                                      <w:sz w:val="16"/>
                                    </w:rPr>
                                  </w:pPr>
                                  <w:r>
                                    <w:rPr>
                                      <w:b/>
                                      <w:spacing w:val="-2"/>
                                      <w:w w:val="110"/>
                                      <w:sz w:val="16"/>
                                    </w:rPr>
                                    <w:t>289.5</w:t>
                                  </w:r>
                                </w:p>
                              </w:tc>
                              <w:tc>
                                <w:tcPr>
                                  <w:tcW w:w="1139" w:type="dxa"/>
                                  <w:tcBorders>
                                    <w:top w:val="single" w:sz="2" w:space="0" w:color="000000"/>
                                    <w:bottom w:val="single" w:sz="2" w:space="0" w:color="000000"/>
                                  </w:tcBorders>
                                </w:tcPr>
                                <w:p>
                                  <w:pPr>
                                    <w:pStyle w:val="TableParagraph"/>
                                    <w:spacing w:before="156"/>
                                    <w:ind w:right="326"/>
                                    <w:jc w:val="right"/>
                                    <w:rPr>
                                      <w:b/>
                                      <w:sz w:val="16"/>
                                    </w:rPr>
                                  </w:pPr>
                                  <w:r>
                                    <w:rPr>
                                      <w:b/>
                                      <w:spacing w:val="-4"/>
                                      <w:sz w:val="16"/>
                                    </w:rPr>
                                    <w:t>17.5</w:t>
                                  </w:r>
                                </w:p>
                              </w:tc>
                              <w:tc>
                                <w:tcPr>
                                  <w:tcW w:w="822" w:type="dxa"/>
                                  <w:tcBorders>
                                    <w:top w:val="single" w:sz="2" w:space="0" w:color="000000"/>
                                    <w:bottom w:val="single" w:sz="2" w:space="0" w:color="000000"/>
                                  </w:tcBorders>
                                </w:tcPr>
                                <w:p>
                                  <w:pPr>
                                    <w:pStyle w:val="TableParagraph"/>
                                    <w:spacing w:before="156"/>
                                    <w:ind w:right="68"/>
                                    <w:jc w:val="right"/>
                                    <w:rPr>
                                      <w:b/>
                                      <w:sz w:val="16"/>
                                    </w:rPr>
                                  </w:pPr>
                                  <w:r>
                                    <w:rPr>
                                      <w:b/>
                                      <w:spacing w:val="-2"/>
                                      <w:w w:val="110"/>
                                      <w:sz w:val="16"/>
                                    </w:rPr>
                                    <w:t>307.0</w:t>
                                  </w:r>
                                </w:p>
                              </w:tc>
                            </w:tr>
                            <w:tr>
                              <w:trPr>
                                <w:trHeight w:val="115" w:hRule="atLeast"/>
                              </w:trPr>
                              <w:tc>
                                <w:tcPr>
                                  <w:tcW w:w="3348" w:type="dxa"/>
                                  <w:tcBorders>
                                    <w:top w:val="single" w:sz="2" w:space="0" w:color="000000"/>
                                    <w:bottom w:val="single" w:sz="2" w:space="0" w:color="000000"/>
                                  </w:tcBorders>
                                </w:tcPr>
                                <w:p>
                                  <w:pPr>
                                    <w:pStyle w:val="TableParagraph"/>
                                    <w:rPr>
                                      <w:rFonts w:ascii="Times New Roman"/>
                                      <w:sz w:val="6"/>
                                    </w:rPr>
                                  </w:pPr>
                                </w:p>
                              </w:tc>
                              <w:tc>
                                <w:tcPr>
                                  <w:tcW w:w="1150" w:type="dxa"/>
                                  <w:tcBorders>
                                    <w:top w:val="single" w:sz="2" w:space="0" w:color="000000"/>
                                    <w:bottom w:val="single" w:sz="2" w:space="0" w:color="000000"/>
                                  </w:tcBorders>
                                </w:tcPr>
                                <w:p>
                                  <w:pPr>
                                    <w:pStyle w:val="TableParagraph"/>
                                    <w:rPr>
                                      <w:rFonts w:ascii="Times New Roman"/>
                                      <w:sz w:val="6"/>
                                    </w:rPr>
                                  </w:pPr>
                                </w:p>
                              </w:tc>
                              <w:tc>
                                <w:tcPr>
                                  <w:tcW w:w="1070" w:type="dxa"/>
                                  <w:tcBorders>
                                    <w:top w:val="single" w:sz="2" w:space="0" w:color="000000"/>
                                    <w:bottom w:val="single" w:sz="2" w:space="0" w:color="000000"/>
                                  </w:tcBorders>
                                </w:tcPr>
                                <w:p>
                                  <w:pPr>
                                    <w:pStyle w:val="TableParagraph"/>
                                    <w:rPr>
                                      <w:rFonts w:ascii="Times New Roman"/>
                                      <w:sz w:val="6"/>
                                    </w:rPr>
                                  </w:pPr>
                                </w:p>
                              </w:tc>
                              <w:tc>
                                <w:tcPr>
                                  <w:tcW w:w="1176" w:type="dxa"/>
                                  <w:tcBorders>
                                    <w:top w:val="single" w:sz="2" w:space="0" w:color="000000"/>
                                    <w:bottom w:val="single" w:sz="2" w:space="0" w:color="000000"/>
                                  </w:tcBorders>
                                </w:tcPr>
                                <w:p>
                                  <w:pPr>
                                    <w:pStyle w:val="TableParagraph"/>
                                    <w:rPr>
                                      <w:rFonts w:ascii="Times New Roman"/>
                                      <w:sz w:val="6"/>
                                    </w:rPr>
                                  </w:pPr>
                                </w:p>
                              </w:tc>
                              <w:tc>
                                <w:tcPr>
                                  <w:tcW w:w="1150" w:type="dxa"/>
                                  <w:tcBorders>
                                    <w:top w:val="single" w:sz="2" w:space="0" w:color="000000"/>
                                    <w:bottom w:val="single" w:sz="2" w:space="0" w:color="000000"/>
                                  </w:tcBorders>
                                </w:tcPr>
                                <w:p>
                                  <w:pPr>
                                    <w:pStyle w:val="TableParagraph"/>
                                    <w:rPr>
                                      <w:rFonts w:ascii="Times New Roman"/>
                                      <w:sz w:val="6"/>
                                    </w:rPr>
                                  </w:pPr>
                                </w:p>
                              </w:tc>
                              <w:tc>
                                <w:tcPr>
                                  <w:tcW w:w="1139" w:type="dxa"/>
                                  <w:tcBorders>
                                    <w:top w:val="single" w:sz="2" w:space="0" w:color="000000"/>
                                    <w:bottom w:val="single" w:sz="2" w:space="0" w:color="000000"/>
                                  </w:tcBorders>
                                </w:tcPr>
                                <w:p>
                                  <w:pPr>
                                    <w:pStyle w:val="TableParagraph"/>
                                    <w:rPr>
                                      <w:rFonts w:ascii="Times New Roman"/>
                                      <w:sz w:val="6"/>
                                    </w:rPr>
                                  </w:pPr>
                                </w:p>
                              </w:tc>
                              <w:tc>
                                <w:tcPr>
                                  <w:tcW w:w="822" w:type="dxa"/>
                                  <w:tcBorders>
                                    <w:top w:val="single" w:sz="2" w:space="0" w:color="000000"/>
                                    <w:bottom w:val="single" w:sz="2" w:space="0" w:color="000000"/>
                                  </w:tcBorders>
                                </w:tcPr>
                                <w:p>
                                  <w:pPr>
                                    <w:pStyle w:val="TableParagraph"/>
                                    <w:rPr>
                                      <w:rFonts w:ascii="Times New Roman"/>
                                      <w:sz w:val="6"/>
                                    </w:rPr>
                                  </w:pPr>
                                </w:p>
                              </w:tc>
                            </w:tr>
                          </w:tbl>
                          <w:p>
                            <w:pPr>
                              <w:pStyle w:val="BodyText"/>
                            </w:pPr>
                          </w:p>
                        </w:txbxContent>
                      </wps:txbx>
                      <wps:bodyPr wrap="square" lIns="0" tIns="0" rIns="0" bIns="0" rtlCol="0">
                        <a:noAutofit/>
                      </wps:bodyPr>
                    </wps:wsp>
                  </a:graphicData>
                </a:graphic>
              </wp:anchor>
            </w:drawing>
          </mc:Choice>
          <mc:Fallback>
            <w:pict>
              <v:shape style="position:absolute;margin-left:39.520pt;margin-top:-13.111389pt;width:498.75pt;height:193.65pt;mso-position-horizontal-relative:page;mso-position-vertical-relative:paragraph;z-index:16071168" type="#_x0000_t202" id="docshape74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150"/>
                        <w:gridCol w:w="1070"/>
                        <w:gridCol w:w="1176"/>
                        <w:gridCol w:w="1150"/>
                        <w:gridCol w:w="1139"/>
                        <w:gridCol w:w="822"/>
                      </w:tblGrid>
                      <w:tr>
                        <w:trPr>
                          <w:trHeight w:val="292" w:hRule="atLeast"/>
                        </w:trPr>
                        <w:tc>
                          <w:tcPr>
                            <w:tcW w:w="3348" w:type="dxa"/>
                            <w:tcBorders>
                              <w:bottom w:val="single" w:sz="8" w:space="0" w:color="000000"/>
                            </w:tcBorders>
                          </w:tcPr>
                          <w:p>
                            <w:pPr>
                              <w:pStyle w:val="TableParagraph"/>
                              <w:spacing w:before="57"/>
                              <w:ind w:left="52"/>
                              <w:rPr>
                                <w:b/>
                                <w:sz w:val="18"/>
                              </w:rPr>
                            </w:pPr>
                            <w:r>
                              <w:rPr>
                                <w:b/>
                                <w:spacing w:val="-2"/>
                                <w:w w:val="105"/>
                                <w:sz w:val="18"/>
                              </w:rPr>
                              <w:t>Asset</w:t>
                            </w:r>
                            <w:r>
                              <w:rPr>
                                <w:b/>
                                <w:spacing w:val="-13"/>
                                <w:w w:val="105"/>
                                <w:sz w:val="18"/>
                              </w:rPr>
                              <w:t> </w:t>
                            </w:r>
                            <w:r>
                              <w:rPr>
                                <w:b/>
                                <w:spacing w:val="-2"/>
                                <w:w w:val="105"/>
                                <w:sz w:val="18"/>
                              </w:rPr>
                              <w:t>class</w:t>
                            </w:r>
                          </w:p>
                        </w:tc>
                        <w:tc>
                          <w:tcPr>
                            <w:tcW w:w="1150" w:type="dxa"/>
                            <w:tcBorders>
                              <w:bottom w:val="single" w:sz="8" w:space="0" w:color="000000"/>
                            </w:tcBorders>
                          </w:tcPr>
                          <w:p>
                            <w:pPr>
                              <w:pStyle w:val="TableParagraph"/>
                              <w:spacing w:line="119" w:lineRule="exact"/>
                              <w:ind w:right="93"/>
                              <w:jc w:val="right"/>
                              <w:rPr>
                                <w:sz w:val="16"/>
                              </w:rPr>
                            </w:pPr>
                            <w:r>
                              <w:rPr>
                                <w:spacing w:val="-2"/>
                                <w:w w:val="105"/>
                                <w:sz w:val="16"/>
                              </w:rPr>
                              <w:t>Policyholder</w:t>
                            </w:r>
                          </w:p>
                          <w:p>
                            <w:pPr>
                              <w:pStyle w:val="TableParagraph"/>
                              <w:spacing w:line="73" w:lineRule="exact"/>
                              <w:ind w:right="93"/>
                              <w:jc w:val="right"/>
                              <w:rPr>
                                <w:sz w:val="16"/>
                              </w:rPr>
                            </w:pPr>
                            <w:r>
                              <w:rPr>
                                <w:spacing w:val="-2"/>
                                <w:w w:val="105"/>
                                <w:sz w:val="16"/>
                              </w:rPr>
                              <w:t>assets</w:t>
                            </w:r>
                          </w:p>
                          <w:p>
                            <w:pPr>
                              <w:pStyle w:val="TableParagraph"/>
                              <w:ind w:right="93"/>
                              <w:jc w:val="right"/>
                              <w:rPr>
                                <w:sz w:val="16"/>
                              </w:rPr>
                            </w:pPr>
                            <w:r>
                              <w:rPr>
                                <w:spacing w:val="-5"/>
                                <w:w w:val="105"/>
                                <w:sz w:val="16"/>
                              </w:rPr>
                              <w:t>£bn</w:t>
                            </w:r>
                          </w:p>
                        </w:tc>
                        <w:tc>
                          <w:tcPr>
                            <w:tcW w:w="1070" w:type="dxa"/>
                            <w:tcBorders>
                              <w:bottom w:val="single" w:sz="8" w:space="0" w:color="000000"/>
                            </w:tcBorders>
                          </w:tcPr>
                          <w:p>
                            <w:pPr>
                              <w:pStyle w:val="TableParagraph"/>
                              <w:spacing w:line="119" w:lineRule="exact"/>
                              <w:ind w:left="57"/>
                              <w:rPr>
                                <w:sz w:val="16"/>
                              </w:rPr>
                            </w:pPr>
                            <w:r>
                              <w:rPr>
                                <w:spacing w:val="-2"/>
                                <w:w w:val="105"/>
                                <w:sz w:val="16"/>
                              </w:rPr>
                              <w:t>Participating</w:t>
                            </w:r>
                          </w:p>
                          <w:p>
                            <w:pPr>
                              <w:pStyle w:val="TableParagraph"/>
                              <w:spacing w:line="73" w:lineRule="exact"/>
                              <w:ind w:left="129"/>
                              <w:rPr>
                                <w:sz w:val="16"/>
                              </w:rPr>
                            </w:pPr>
                            <w:r>
                              <w:rPr>
                                <w:w w:val="105"/>
                                <w:sz w:val="16"/>
                              </w:rPr>
                              <w:t>fund</w:t>
                            </w:r>
                            <w:r>
                              <w:rPr>
                                <w:spacing w:val="-4"/>
                                <w:w w:val="105"/>
                                <w:sz w:val="16"/>
                              </w:rPr>
                              <w:t> </w:t>
                            </w:r>
                            <w:r>
                              <w:rPr>
                                <w:spacing w:val="-2"/>
                                <w:w w:val="105"/>
                                <w:sz w:val="16"/>
                              </w:rPr>
                              <w:t>assets</w:t>
                            </w:r>
                          </w:p>
                          <w:p>
                            <w:pPr>
                              <w:pStyle w:val="TableParagraph"/>
                              <w:ind w:left="701"/>
                              <w:rPr>
                                <w:sz w:val="16"/>
                              </w:rPr>
                            </w:pPr>
                            <w:r>
                              <w:rPr>
                                <w:spacing w:val="-5"/>
                                <w:w w:val="105"/>
                                <w:sz w:val="16"/>
                              </w:rPr>
                              <w:t>£bn</w:t>
                            </w:r>
                          </w:p>
                        </w:tc>
                        <w:tc>
                          <w:tcPr>
                            <w:tcW w:w="1176" w:type="dxa"/>
                            <w:tcBorders>
                              <w:bottom w:val="single" w:sz="8" w:space="0" w:color="000000"/>
                            </w:tcBorders>
                          </w:tcPr>
                          <w:p>
                            <w:pPr>
                              <w:pStyle w:val="TableParagraph"/>
                              <w:spacing w:line="119" w:lineRule="exact"/>
                              <w:ind w:right="179"/>
                              <w:jc w:val="right"/>
                              <w:rPr>
                                <w:sz w:val="16"/>
                              </w:rPr>
                            </w:pPr>
                            <w:r>
                              <w:rPr>
                                <w:spacing w:val="-2"/>
                                <w:w w:val="105"/>
                                <w:sz w:val="16"/>
                              </w:rPr>
                              <w:t>Shareholder</w:t>
                            </w:r>
                          </w:p>
                          <w:p>
                            <w:pPr>
                              <w:pStyle w:val="TableParagraph"/>
                              <w:spacing w:line="73" w:lineRule="exact"/>
                              <w:ind w:right="179"/>
                              <w:jc w:val="right"/>
                              <w:rPr>
                                <w:sz w:val="16"/>
                              </w:rPr>
                            </w:pPr>
                            <w:r>
                              <w:rPr>
                                <w:spacing w:val="-2"/>
                                <w:w w:val="105"/>
                                <w:sz w:val="16"/>
                              </w:rPr>
                              <w:t>assets</w:t>
                            </w:r>
                          </w:p>
                          <w:p>
                            <w:pPr>
                              <w:pStyle w:val="TableParagraph"/>
                              <w:ind w:left="711"/>
                              <w:rPr>
                                <w:sz w:val="16"/>
                              </w:rPr>
                            </w:pPr>
                            <w:r>
                              <w:rPr>
                                <w:spacing w:val="-5"/>
                                <w:w w:val="105"/>
                                <w:sz w:val="16"/>
                              </w:rPr>
                              <w:t>£bn</w:t>
                            </w:r>
                          </w:p>
                        </w:tc>
                        <w:tc>
                          <w:tcPr>
                            <w:tcW w:w="1150" w:type="dxa"/>
                            <w:tcBorders>
                              <w:bottom w:val="single" w:sz="8" w:space="0" w:color="000000"/>
                            </w:tcBorders>
                          </w:tcPr>
                          <w:p>
                            <w:pPr>
                              <w:pStyle w:val="TableParagraph"/>
                              <w:spacing w:line="119" w:lineRule="exact"/>
                              <w:ind w:right="249"/>
                              <w:jc w:val="right"/>
                              <w:rPr>
                                <w:sz w:val="16"/>
                              </w:rPr>
                            </w:pPr>
                            <w:r>
                              <w:rPr>
                                <w:spacing w:val="-2"/>
                                <w:w w:val="105"/>
                                <w:sz w:val="16"/>
                              </w:rPr>
                              <w:t>excluding</w:t>
                            </w:r>
                          </w:p>
                          <w:p>
                            <w:pPr>
                              <w:pStyle w:val="TableParagraph"/>
                              <w:spacing w:line="73" w:lineRule="exact"/>
                              <w:ind w:right="249"/>
                              <w:jc w:val="right"/>
                              <w:rPr>
                                <w:sz w:val="16"/>
                              </w:rPr>
                            </w:pPr>
                            <w:r>
                              <w:rPr>
                                <w:spacing w:val="-2"/>
                                <w:w w:val="110"/>
                                <w:sz w:val="16"/>
                              </w:rPr>
                              <w:t>external</w:t>
                            </w:r>
                          </w:p>
                          <w:p>
                            <w:pPr>
                              <w:pStyle w:val="TableParagraph"/>
                              <w:ind w:left="418"/>
                              <w:rPr>
                                <w:sz w:val="16"/>
                              </w:rPr>
                            </w:pPr>
                            <w:r>
                              <w:rPr>
                                <w:spacing w:val="-2"/>
                                <w:w w:val="105"/>
                                <w:sz w:val="16"/>
                              </w:rPr>
                              <w:t>assets</w:t>
                            </w:r>
                          </w:p>
                        </w:tc>
                        <w:tc>
                          <w:tcPr>
                            <w:tcW w:w="1139" w:type="dxa"/>
                            <w:tcBorders>
                              <w:bottom w:val="single" w:sz="8" w:space="0" w:color="000000"/>
                            </w:tcBorders>
                          </w:tcPr>
                          <w:p>
                            <w:pPr>
                              <w:pStyle w:val="TableParagraph"/>
                              <w:spacing w:line="119" w:lineRule="exact"/>
                              <w:ind w:right="308"/>
                              <w:jc w:val="right"/>
                              <w:rPr>
                                <w:sz w:val="16"/>
                              </w:rPr>
                            </w:pPr>
                            <w:r>
                              <w:rPr>
                                <w:spacing w:val="-2"/>
                                <w:w w:val="105"/>
                                <w:sz w:val="16"/>
                              </w:rPr>
                              <w:t>External</w:t>
                            </w:r>
                          </w:p>
                          <w:p>
                            <w:pPr>
                              <w:pStyle w:val="TableParagraph"/>
                              <w:spacing w:line="73" w:lineRule="exact"/>
                              <w:ind w:right="308"/>
                              <w:jc w:val="right"/>
                              <w:rPr>
                                <w:sz w:val="16"/>
                              </w:rPr>
                            </w:pPr>
                            <w:r>
                              <w:rPr>
                                <w:spacing w:val="-2"/>
                                <w:w w:val="105"/>
                                <w:sz w:val="16"/>
                              </w:rPr>
                              <w:t>assets</w:t>
                            </w:r>
                          </w:p>
                          <w:p>
                            <w:pPr>
                              <w:pStyle w:val="TableParagraph"/>
                              <w:ind w:left="545"/>
                              <w:rPr>
                                <w:sz w:val="16"/>
                              </w:rPr>
                            </w:pPr>
                            <w:r>
                              <w:rPr>
                                <w:spacing w:val="-5"/>
                                <w:w w:val="105"/>
                                <w:sz w:val="16"/>
                              </w:rPr>
                              <w:t>£bn</w:t>
                            </w:r>
                          </w:p>
                        </w:tc>
                        <w:tc>
                          <w:tcPr>
                            <w:tcW w:w="822" w:type="dxa"/>
                            <w:tcBorders>
                              <w:bottom w:val="single" w:sz="8" w:space="0" w:color="000000"/>
                            </w:tcBorders>
                          </w:tcPr>
                          <w:p>
                            <w:pPr>
                              <w:pStyle w:val="TableParagraph"/>
                              <w:spacing w:line="73" w:lineRule="exact"/>
                              <w:ind w:left="386"/>
                              <w:rPr>
                                <w:sz w:val="16"/>
                              </w:rPr>
                            </w:pPr>
                            <w:r>
                              <w:rPr>
                                <w:spacing w:val="-4"/>
                                <w:w w:val="105"/>
                                <w:sz w:val="16"/>
                              </w:rPr>
                              <w:t>Total</w:t>
                            </w:r>
                          </w:p>
                          <w:p>
                            <w:pPr>
                              <w:pStyle w:val="TableParagraph"/>
                              <w:spacing w:before="8"/>
                              <w:ind w:left="486"/>
                              <w:rPr>
                                <w:sz w:val="16"/>
                              </w:rPr>
                            </w:pPr>
                            <w:r>
                              <w:rPr>
                                <w:spacing w:val="-5"/>
                                <w:w w:val="105"/>
                                <w:sz w:val="16"/>
                              </w:rPr>
                              <w:t>£bn</w:t>
                            </w:r>
                          </w:p>
                        </w:tc>
                      </w:tr>
                      <w:tr>
                        <w:trPr>
                          <w:trHeight w:val="202" w:hRule="atLeast"/>
                        </w:trPr>
                        <w:tc>
                          <w:tcPr>
                            <w:tcW w:w="3348" w:type="dxa"/>
                            <w:tcBorders>
                              <w:top w:val="single" w:sz="8" w:space="0" w:color="000000"/>
                            </w:tcBorders>
                          </w:tcPr>
                          <w:p>
                            <w:pPr>
                              <w:pStyle w:val="TableParagraph"/>
                              <w:spacing w:line="151" w:lineRule="exact"/>
                              <w:ind w:left="52"/>
                              <w:rPr>
                                <w:sz w:val="16"/>
                              </w:rPr>
                            </w:pPr>
                            <w:r>
                              <w:rPr>
                                <w:w w:val="105"/>
                                <w:sz w:val="16"/>
                              </w:rPr>
                              <w:t>Investment</w:t>
                            </w:r>
                            <w:r>
                              <w:rPr>
                                <w:spacing w:val="6"/>
                                <w:w w:val="110"/>
                                <w:sz w:val="16"/>
                              </w:rPr>
                              <w:t> </w:t>
                            </w:r>
                            <w:r>
                              <w:rPr>
                                <w:spacing w:val="-2"/>
                                <w:w w:val="110"/>
                                <w:sz w:val="16"/>
                              </w:rPr>
                              <w:t>property</w:t>
                            </w:r>
                          </w:p>
                        </w:tc>
                        <w:tc>
                          <w:tcPr>
                            <w:tcW w:w="1150" w:type="dxa"/>
                            <w:tcBorders>
                              <w:top w:val="single" w:sz="8" w:space="0" w:color="000000"/>
                            </w:tcBorders>
                          </w:tcPr>
                          <w:p>
                            <w:pPr>
                              <w:pStyle w:val="TableParagraph"/>
                              <w:spacing w:line="151" w:lineRule="exact"/>
                              <w:ind w:right="105"/>
                              <w:jc w:val="right"/>
                              <w:rPr>
                                <w:sz w:val="16"/>
                              </w:rPr>
                            </w:pPr>
                            <w:r>
                              <w:rPr>
                                <w:spacing w:val="-5"/>
                                <w:w w:val="105"/>
                                <w:sz w:val="16"/>
                              </w:rPr>
                              <w:t>4.2</w:t>
                            </w:r>
                          </w:p>
                        </w:tc>
                        <w:tc>
                          <w:tcPr>
                            <w:tcW w:w="1070" w:type="dxa"/>
                            <w:tcBorders>
                              <w:top w:val="single" w:sz="8" w:space="0" w:color="000000"/>
                            </w:tcBorders>
                          </w:tcPr>
                          <w:p>
                            <w:pPr>
                              <w:pStyle w:val="TableParagraph"/>
                              <w:spacing w:line="151" w:lineRule="exact"/>
                              <w:ind w:right="96"/>
                              <w:jc w:val="right"/>
                              <w:rPr>
                                <w:sz w:val="16"/>
                              </w:rPr>
                            </w:pPr>
                            <w:r>
                              <w:rPr>
                                <w:spacing w:val="-5"/>
                                <w:w w:val="95"/>
                                <w:sz w:val="16"/>
                              </w:rPr>
                              <w:t>1.9</w:t>
                            </w:r>
                          </w:p>
                        </w:tc>
                        <w:tc>
                          <w:tcPr>
                            <w:tcW w:w="1176" w:type="dxa"/>
                            <w:tcBorders>
                              <w:top w:val="single" w:sz="8" w:space="0" w:color="000000"/>
                            </w:tcBorders>
                          </w:tcPr>
                          <w:p>
                            <w:pPr>
                              <w:pStyle w:val="TableParagraph"/>
                              <w:spacing w:line="151" w:lineRule="exact"/>
                              <w:ind w:right="190"/>
                              <w:jc w:val="right"/>
                              <w:rPr>
                                <w:sz w:val="16"/>
                              </w:rPr>
                            </w:pPr>
                            <w:r>
                              <w:rPr>
                                <w:spacing w:val="-5"/>
                                <w:w w:val="105"/>
                                <w:sz w:val="16"/>
                              </w:rPr>
                              <w:t>0.3</w:t>
                            </w:r>
                          </w:p>
                        </w:tc>
                        <w:tc>
                          <w:tcPr>
                            <w:tcW w:w="1150" w:type="dxa"/>
                            <w:tcBorders>
                              <w:top w:val="single" w:sz="8" w:space="0" w:color="000000"/>
                            </w:tcBorders>
                          </w:tcPr>
                          <w:p>
                            <w:pPr>
                              <w:pStyle w:val="TableParagraph"/>
                              <w:spacing w:line="151" w:lineRule="exact"/>
                              <w:ind w:right="260"/>
                              <w:jc w:val="right"/>
                              <w:rPr>
                                <w:sz w:val="16"/>
                              </w:rPr>
                            </w:pPr>
                            <w:r>
                              <w:rPr>
                                <w:spacing w:val="-5"/>
                                <w:w w:val="105"/>
                                <w:sz w:val="16"/>
                              </w:rPr>
                              <w:t>6.3</w:t>
                            </w:r>
                          </w:p>
                        </w:tc>
                        <w:tc>
                          <w:tcPr>
                            <w:tcW w:w="1139" w:type="dxa"/>
                            <w:tcBorders>
                              <w:top w:val="single" w:sz="8" w:space="0" w:color="000000"/>
                            </w:tcBorders>
                          </w:tcPr>
                          <w:p>
                            <w:pPr>
                              <w:pStyle w:val="TableParagraph"/>
                              <w:spacing w:line="151" w:lineRule="exact"/>
                              <w:ind w:right="319"/>
                              <w:jc w:val="right"/>
                              <w:rPr>
                                <w:sz w:val="16"/>
                              </w:rPr>
                            </w:pPr>
                            <w:r>
                              <w:rPr>
                                <w:spacing w:val="-10"/>
                                <w:sz w:val="16"/>
                              </w:rPr>
                              <w:t>—</w:t>
                            </w:r>
                          </w:p>
                        </w:tc>
                        <w:tc>
                          <w:tcPr>
                            <w:tcW w:w="822" w:type="dxa"/>
                            <w:tcBorders>
                              <w:top w:val="single" w:sz="8" w:space="0" w:color="000000"/>
                            </w:tcBorders>
                          </w:tcPr>
                          <w:p>
                            <w:pPr>
                              <w:pStyle w:val="TableParagraph"/>
                              <w:spacing w:line="151" w:lineRule="exact"/>
                              <w:ind w:right="61"/>
                              <w:jc w:val="right"/>
                              <w:rPr>
                                <w:sz w:val="16"/>
                              </w:rPr>
                            </w:pPr>
                            <w:r>
                              <w:rPr>
                                <w:spacing w:val="-5"/>
                                <w:w w:val="105"/>
                                <w:sz w:val="16"/>
                              </w:rPr>
                              <w:t>6.3</w:t>
                            </w:r>
                          </w:p>
                        </w:tc>
                      </w:tr>
                      <w:tr>
                        <w:trPr>
                          <w:trHeight w:val="285" w:hRule="atLeast"/>
                        </w:trPr>
                        <w:tc>
                          <w:tcPr>
                            <w:tcW w:w="3348" w:type="dxa"/>
                          </w:tcPr>
                          <w:p>
                            <w:pPr>
                              <w:pStyle w:val="TableParagraph"/>
                              <w:spacing w:before="50"/>
                              <w:ind w:left="52"/>
                              <w:rPr>
                                <w:sz w:val="16"/>
                              </w:rPr>
                            </w:pPr>
                            <w:r>
                              <w:rPr>
                                <w:spacing w:val="-2"/>
                                <w:sz w:val="16"/>
                              </w:rPr>
                              <w:t>Loans</w:t>
                            </w:r>
                          </w:p>
                        </w:tc>
                        <w:tc>
                          <w:tcPr>
                            <w:tcW w:w="1150" w:type="dxa"/>
                          </w:tcPr>
                          <w:p>
                            <w:pPr>
                              <w:pStyle w:val="TableParagraph"/>
                              <w:spacing w:before="50"/>
                              <w:ind w:right="105"/>
                              <w:jc w:val="right"/>
                              <w:rPr>
                                <w:sz w:val="16"/>
                              </w:rPr>
                            </w:pPr>
                            <w:r>
                              <w:rPr>
                                <w:spacing w:val="-5"/>
                                <w:w w:val="105"/>
                                <w:sz w:val="16"/>
                              </w:rPr>
                              <w:t>0.3</w:t>
                            </w:r>
                          </w:p>
                        </w:tc>
                        <w:tc>
                          <w:tcPr>
                            <w:tcW w:w="1070" w:type="dxa"/>
                          </w:tcPr>
                          <w:p>
                            <w:pPr>
                              <w:pStyle w:val="TableParagraph"/>
                              <w:spacing w:before="50"/>
                              <w:ind w:right="95"/>
                              <w:jc w:val="right"/>
                              <w:rPr>
                                <w:sz w:val="16"/>
                              </w:rPr>
                            </w:pPr>
                            <w:r>
                              <w:rPr>
                                <w:spacing w:val="-5"/>
                                <w:sz w:val="16"/>
                              </w:rPr>
                              <w:t>1.0</w:t>
                            </w:r>
                          </w:p>
                        </w:tc>
                        <w:tc>
                          <w:tcPr>
                            <w:tcW w:w="1176" w:type="dxa"/>
                          </w:tcPr>
                          <w:p>
                            <w:pPr>
                              <w:pStyle w:val="TableParagraph"/>
                              <w:spacing w:before="50"/>
                              <w:ind w:right="190"/>
                              <w:jc w:val="right"/>
                              <w:rPr>
                                <w:sz w:val="16"/>
                              </w:rPr>
                            </w:pPr>
                            <w:r>
                              <w:rPr>
                                <w:spacing w:val="-4"/>
                                <w:w w:val="105"/>
                                <w:sz w:val="16"/>
                              </w:rPr>
                              <w:t>28.8</w:t>
                            </w:r>
                          </w:p>
                        </w:tc>
                        <w:tc>
                          <w:tcPr>
                            <w:tcW w:w="1150" w:type="dxa"/>
                          </w:tcPr>
                          <w:p>
                            <w:pPr>
                              <w:pStyle w:val="TableParagraph"/>
                              <w:spacing w:before="50"/>
                              <w:ind w:right="261"/>
                              <w:jc w:val="right"/>
                              <w:rPr>
                                <w:sz w:val="16"/>
                              </w:rPr>
                            </w:pPr>
                            <w:r>
                              <w:rPr>
                                <w:spacing w:val="-4"/>
                                <w:w w:val="105"/>
                                <w:sz w:val="16"/>
                              </w:rPr>
                              <w:t>30.0</w:t>
                            </w:r>
                          </w:p>
                        </w:tc>
                        <w:tc>
                          <w:tcPr>
                            <w:tcW w:w="1139" w:type="dxa"/>
                          </w:tcPr>
                          <w:p>
                            <w:pPr>
                              <w:pStyle w:val="TableParagraph"/>
                              <w:spacing w:before="50"/>
                              <w:ind w:right="320"/>
                              <w:jc w:val="right"/>
                              <w:rPr>
                                <w:sz w:val="16"/>
                              </w:rPr>
                            </w:pPr>
                            <w:r>
                              <w:rPr>
                                <w:spacing w:val="-5"/>
                                <w:w w:val="105"/>
                                <w:sz w:val="16"/>
                              </w:rPr>
                              <w:t>0.5</w:t>
                            </w:r>
                          </w:p>
                        </w:tc>
                        <w:tc>
                          <w:tcPr>
                            <w:tcW w:w="822" w:type="dxa"/>
                          </w:tcPr>
                          <w:p>
                            <w:pPr>
                              <w:pStyle w:val="TableParagraph"/>
                              <w:spacing w:before="50"/>
                              <w:ind w:right="61"/>
                              <w:jc w:val="right"/>
                              <w:rPr>
                                <w:sz w:val="16"/>
                              </w:rPr>
                            </w:pPr>
                            <w:r>
                              <w:rPr>
                                <w:spacing w:val="-4"/>
                                <w:w w:val="105"/>
                                <w:sz w:val="16"/>
                              </w:rPr>
                              <w:t>30.6</w:t>
                            </w:r>
                          </w:p>
                        </w:tc>
                      </w:tr>
                      <w:tr>
                        <w:trPr>
                          <w:trHeight w:val="285" w:hRule="atLeast"/>
                        </w:trPr>
                        <w:tc>
                          <w:tcPr>
                            <w:tcW w:w="3348" w:type="dxa"/>
                          </w:tcPr>
                          <w:p>
                            <w:pPr>
                              <w:pStyle w:val="TableParagraph"/>
                              <w:spacing w:before="50"/>
                              <w:ind w:left="52"/>
                              <w:rPr>
                                <w:sz w:val="16"/>
                              </w:rPr>
                            </w:pPr>
                            <w:r>
                              <w:rPr>
                                <w:sz w:val="16"/>
                              </w:rPr>
                              <w:t>Fixed</w:t>
                            </w:r>
                            <w:r>
                              <w:rPr>
                                <w:spacing w:val="21"/>
                                <w:sz w:val="16"/>
                              </w:rPr>
                              <w:t> </w:t>
                            </w:r>
                            <w:r>
                              <w:rPr>
                                <w:sz w:val="16"/>
                              </w:rPr>
                              <w:t>maturity</w:t>
                            </w:r>
                            <w:r>
                              <w:rPr>
                                <w:spacing w:val="22"/>
                                <w:sz w:val="16"/>
                              </w:rPr>
                              <w:t> </w:t>
                            </w:r>
                            <w:r>
                              <w:rPr>
                                <w:spacing w:val="-2"/>
                                <w:sz w:val="16"/>
                              </w:rPr>
                              <w:t>securities</w:t>
                            </w:r>
                          </w:p>
                        </w:tc>
                        <w:tc>
                          <w:tcPr>
                            <w:tcW w:w="1150" w:type="dxa"/>
                          </w:tcPr>
                          <w:p>
                            <w:pPr>
                              <w:pStyle w:val="TableParagraph"/>
                              <w:spacing w:before="50"/>
                              <w:ind w:right="104"/>
                              <w:jc w:val="right"/>
                              <w:rPr>
                                <w:sz w:val="16"/>
                              </w:rPr>
                            </w:pPr>
                            <w:r>
                              <w:rPr>
                                <w:spacing w:val="-4"/>
                                <w:w w:val="105"/>
                                <w:sz w:val="16"/>
                              </w:rPr>
                              <w:t>40.6</w:t>
                            </w:r>
                          </w:p>
                        </w:tc>
                        <w:tc>
                          <w:tcPr>
                            <w:tcW w:w="1070" w:type="dxa"/>
                          </w:tcPr>
                          <w:p>
                            <w:pPr>
                              <w:pStyle w:val="TableParagraph"/>
                              <w:spacing w:before="50"/>
                              <w:ind w:right="94"/>
                              <w:jc w:val="right"/>
                              <w:rPr>
                                <w:sz w:val="16"/>
                              </w:rPr>
                            </w:pPr>
                            <w:r>
                              <w:rPr>
                                <w:spacing w:val="-4"/>
                                <w:sz w:val="16"/>
                              </w:rPr>
                              <w:t>16.5</w:t>
                            </w:r>
                          </w:p>
                        </w:tc>
                        <w:tc>
                          <w:tcPr>
                            <w:tcW w:w="1176" w:type="dxa"/>
                          </w:tcPr>
                          <w:p>
                            <w:pPr>
                              <w:pStyle w:val="TableParagraph"/>
                              <w:spacing w:before="50"/>
                              <w:ind w:right="190"/>
                              <w:jc w:val="right"/>
                              <w:rPr>
                                <w:sz w:val="16"/>
                              </w:rPr>
                            </w:pPr>
                            <w:r>
                              <w:rPr>
                                <w:spacing w:val="-4"/>
                                <w:w w:val="105"/>
                                <w:sz w:val="16"/>
                              </w:rPr>
                              <w:t>50.0</w:t>
                            </w:r>
                          </w:p>
                        </w:tc>
                        <w:tc>
                          <w:tcPr>
                            <w:tcW w:w="1150" w:type="dxa"/>
                          </w:tcPr>
                          <w:p>
                            <w:pPr>
                              <w:pStyle w:val="TableParagraph"/>
                              <w:spacing w:before="50"/>
                              <w:ind w:right="260"/>
                              <w:jc w:val="right"/>
                              <w:rPr>
                                <w:sz w:val="16"/>
                              </w:rPr>
                            </w:pPr>
                            <w:r>
                              <w:rPr>
                                <w:spacing w:val="-2"/>
                                <w:w w:val="95"/>
                                <w:sz w:val="16"/>
                              </w:rPr>
                              <w:t>107.1</w:t>
                            </w:r>
                          </w:p>
                        </w:tc>
                        <w:tc>
                          <w:tcPr>
                            <w:tcW w:w="1139" w:type="dxa"/>
                          </w:tcPr>
                          <w:p>
                            <w:pPr>
                              <w:pStyle w:val="TableParagraph"/>
                              <w:spacing w:before="50"/>
                              <w:ind w:right="319"/>
                              <w:jc w:val="right"/>
                              <w:rPr>
                                <w:sz w:val="16"/>
                              </w:rPr>
                            </w:pPr>
                            <w:r>
                              <w:rPr>
                                <w:spacing w:val="-5"/>
                                <w:w w:val="105"/>
                                <w:sz w:val="16"/>
                              </w:rPr>
                              <w:t>8.5</w:t>
                            </w:r>
                          </w:p>
                        </w:tc>
                        <w:tc>
                          <w:tcPr>
                            <w:tcW w:w="822" w:type="dxa"/>
                          </w:tcPr>
                          <w:p>
                            <w:pPr>
                              <w:pStyle w:val="TableParagraph"/>
                              <w:spacing w:before="50"/>
                              <w:ind w:right="61"/>
                              <w:jc w:val="right"/>
                              <w:rPr>
                                <w:sz w:val="16"/>
                              </w:rPr>
                            </w:pPr>
                            <w:r>
                              <w:rPr>
                                <w:spacing w:val="-2"/>
                                <w:w w:val="95"/>
                                <w:sz w:val="16"/>
                              </w:rPr>
                              <w:t>115.5</w:t>
                            </w:r>
                          </w:p>
                        </w:tc>
                      </w:tr>
                      <w:tr>
                        <w:trPr>
                          <w:trHeight w:val="285" w:hRule="atLeast"/>
                        </w:trPr>
                        <w:tc>
                          <w:tcPr>
                            <w:tcW w:w="3348" w:type="dxa"/>
                          </w:tcPr>
                          <w:p>
                            <w:pPr>
                              <w:pStyle w:val="TableParagraph"/>
                              <w:spacing w:before="50"/>
                              <w:ind w:left="52"/>
                              <w:rPr>
                                <w:sz w:val="16"/>
                              </w:rPr>
                            </w:pPr>
                            <w:r>
                              <w:rPr>
                                <w:sz w:val="16"/>
                              </w:rPr>
                              <w:t>Equity</w:t>
                            </w:r>
                            <w:r>
                              <w:rPr>
                                <w:spacing w:val="8"/>
                                <w:sz w:val="16"/>
                              </w:rPr>
                              <w:t> </w:t>
                            </w:r>
                            <w:r>
                              <w:rPr>
                                <w:spacing w:val="-2"/>
                                <w:sz w:val="16"/>
                              </w:rPr>
                              <w:t>securities</w:t>
                            </w:r>
                          </w:p>
                        </w:tc>
                        <w:tc>
                          <w:tcPr>
                            <w:tcW w:w="1150" w:type="dxa"/>
                          </w:tcPr>
                          <w:p>
                            <w:pPr>
                              <w:pStyle w:val="TableParagraph"/>
                              <w:spacing w:before="50"/>
                              <w:ind w:right="104"/>
                              <w:jc w:val="right"/>
                              <w:rPr>
                                <w:sz w:val="16"/>
                              </w:rPr>
                            </w:pPr>
                            <w:r>
                              <w:rPr>
                                <w:spacing w:val="-4"/>
                                <w:w w:val="105"/>
                                <w:sz w:val="16"/>
                              </w:rPr>
                              <w:t>84.3</w:t>
                            </w:r>
                          </w:p>
                        </w:tc>
                        <w:tc>
                          <w:tcPr>
                            <w:tcW w:w="1070" w:type="dxa"/>
                          </w:tcPr>
                          <w:p>
                            <w:pPr>
                              <w:pStyle w:val="TableParagraph"/>
                              <w:spacing w:before="50"/>
                              <w:ind w:right="94"/>
                              <w:jc w:val="right"/>
                              <w:rPr>
                                <w:sz w:val="16"/>
                              </w:rPr>
                            </w:pPr>
                            <w:r>
                              <w:rPr>
                                <w:spacing w:val="-5"/>
                                <w:w w:val="105"/>
                                <w:sz w:val="16"/>
                              </w:rPr>
                              <w:t>8.0</w:t>
                            </w:r>
                          </w:p>
                        </w:tc>
                        <w:tc>
                          <w:tcPr>
                            <w:tcW w:w="1176" w:type="dxa"/>
                          </w:tcPr>
                          <w:p>
                            <w:pPr>
                              <w:pStyle w:val="TableParagraph"/>
                              <w:spacing w:before="50"/>
                              <w:ind w:right="190"/>
                              <w:jc w:val="right"/>
                              <w:rPr>
                                <w:sz w:val="16"/>
                              </w:rPr>
                            </w:pPr>
                            <w:r>
                              <w:rPr>
                                <w:spacing w:val="-5"/>
                                <w:w w:val="80"/>
                                <w:sz w:val="16"/>
                              </w:rPr>
                              <w:t>1.1</w:t>
                            </w:r>
                          </w:p>
                        </w:tc>
                        <w:tc>
                          <w:tcPr>
                            <w:tcW w:w="1150" w:type="dxa"/>
                          </w:tcPr>
                          <w:p>
                            <w:pPr>
                              <w:pStyle w:val="TableParagraph"/>
                              <w:spacing w:before="50"/>
                              <w:ind w:right="260"/>
                              <w:jc w:val="right"/>
                              <w:rPr>
                                <w:sz w:val="16"/>
                              </w:rPr>
                            </w:pPr>
                            <w:r>
                              <w:rPr>
                                <w:spacing w:val="-4"/>
                                <w:w w:val="105"/>
                                <w:sz w:val="16"/>
                              </w:rPr>
                              <w:t>93.5</w:t>
                            </w:r>
                          </w:p>
                        </w:tc>
                        <w:tc>
                          <w:tcPr>
                            <w:tcW w:w="1139" w:type="dxa"/>
                          </w:tcPr>
                          <w:p>
                            <w:pPr>
                              <w:pStyle w:val="TableParagraph"/>
                              <w:spacing w:before="50"/>
                              <w:ind w:right="319"/>
                              <w:jc w:val="right"/>
                              <w:rPr>
                                <w:sz w:val="16"/>
                              </w:rPr>
                            </w:pPr>
                            <w:r>
                              <w:rPr>
                                <w:spacing w:val="-5"/>
                                <w:w w:val="105"/>
                                <w:sz w:val="16"/>
                              </w:rPr>
                              <w:t>2.6</w:t>
                            </w:r>
                          </w:p>
                        </w:tc>
                        <w:tc>
                          <w:tcPr>
                            <w:tcW w:w="822" w:type="dxa"/>
                          </w:tcPr>
                          <w:p>
                            <w:pPr>
                              <w:pStyle w:val="TableParagraph"/>
                              <w:spacing w:before="50"/>
                              <w:ind w:right="61"/>
                              <w:jc w:val="right"/>
                              <w:rPr>
                                <w:sz w:val="16"/>
                              </w:rPr>
                            </w:pPr>
                            <w:r>
                              <w:rPr>
                                <w:spacing w:val="-4"/>
                                <w:w w:val="105"/>
                                <w:sz w:val="16"/>
                              </w:rPr>
                              <w:t>96.0</w:t>
                            </w:r>
                          </w:p>
                        </w:tc>
                      </w:tr>
                      <w:tr>
                        <w:trPr>
                          <w:trHeight w:val="285" w:hRule="atLeast"/>
                        </w:trPr>
                        <w:tc>
                          <w:tcPr>
                            <w:tcW w:w="3348" w:type="dxa"/>
                          </w:tcPr>
                          <w:p>
                            <w:pPr>
                              <w:pStyle w:val="TableParagraph"/>
                              <w:spacing w:before="50"/>
                              <w:ind w:left="52"/>
                              <w:rPr>
                                <w:sz w:val="16"/>
                              </w:rPr>
                            </w:pPr>
                            <w:r>
                              <w:rPr>
                                <w:w w:val="105"/>
                                <w:sz w:val="16"/>
                              </w:rPr>
                              <w:t>Other</w:t>
                            </w:r>
                            <w:r>
                              <w:rPr>
                                <w:spacing w:val="-10"/>
                                <w:w w:val="105"/>
                                <w:sz w:val="16"/>
                              </w:rPr>
                              <w:t> </w:t>
                            </w:r>
                            <w:r>
                              <w:rPr>
                                <w:spacing w:val="-2"/>
                                <w:w w:val="105"/>
                                <w:sz w:val="16"/>
                              </w:rPr>
                              <w:t>investments</w:t>
                            </w:r>
                          </w:p>
                        </w:tc>
                        <w:tc>
                          <w:tcPr>
                            <w:tcW w:w="1150" w:type="dxa"/>
                          </w:tcPr>
                          <w:p>
                            <w:pPr>
                              <w:pStyle w:val="TableParagraph"/>
                              <w:spacing w:before="50"/>
                              <w:ind w:right="105"/>
                              <w:jc w:val="right"/>
                              <w:rPr>
                                <w:sz w:val="16"/>
                              </w:rPr>
                            </w:pPr>
                            <w:r>
                              <w:rPr>
                                <w:spacing w:val="-4"/>
                                <w:sz w:val="16"/>
                              </w:rPr>
                              <w:t>47.4</w:t>
                            </w:r>
                          </w:p>
                        </w:tc>
                        <w:tc>
                          <w:tcPr>
                            <w:tcW w:w="1070" w:type="dxa"/>
                          </w:tcPr>
                          <w:p>
                            <w:pPr>
                              <w:pStyle w:val="TableParagraph"/>
                              <w:spacing w:before="50"/>
                              <w:ind w:right="94"/>
                              <w:jc w:val="right"/>
                              <w:rPr>
                                <w:sz w:val="16"/>
                              </w:rPr>
                            </w:pPr>
                            <w:r>
                              <w:rPr>
                                <w:spacing w:val="-5"/>
                                <w:w w:val="95"/>
                                <w:sz w:val="16"/>
                              </w:rPr>
                              <w:t>1.2</w:t>
                            </w:r>
                          </w:p>
                        </w:tc>
                        <w:tc>
                          <w:tcPr>
                            <w:tcW w:w="1176" w:type="dxa"/>
                          </w:tcPr>
                          <w:p>
                            <w:pPr>
                              <w:pStyle w:val="TableParagraph"/>
                              <w:spacing w:before="50"/>
                              <w:ind w:right="190"/>
                              <w:jc w:val="right"/>
                              <w:rPr>
                                <w:sz w:val="16"/>
                              </w:rPr>
                            </w:pPr>
                            <w:r>
                              <w:rPr>
                                <w:spacing w:val="-5"/>
                                <w:w w:val="105"/>
                                <w:sz w:val="16"/>
                              </w:rPr>
                              <w:t>2.9</w:t>
                            </w:r>
                          </w:p>
                        </w:tc>
                        <w:tc>
                          <w:tcPr>
                            <w:tcW w:w="1150" w:type="dxa"/>
                          </w:tcPr>
                          <w:p>
                            <w:pPr>
                              <w:pStyle w:val="TableParagraph"/>
                              <w:spacing w:before="50"/>
                              <w:ind w:right="260"/>
                              <w:jc w:val="right"/>
                              <w:rPr>
                                <w:sz w:val="16"/>
                              </w:rPr>
                            </w:pPr>
                            <w:r>
                              <w:rPr>
                                <w:spacing w:val="-4"/>
                                <w:sz w:val="16"/>
                              </w:rPr>
                              <w:t>51.6</w:t>
                            </w:r>
                          </w:p>
                        </w:tc>
                        <w:tc>
                          <w:tcPr>
                            <w:tcW w:w="1139" w:type="dxa"/>
                          </w:tcPr>
                          <w:p>
                            <w:pPr>
                              <w:pStyle w:val="TableParagraph"/>
                              <w:spacing w:before="50"/>
                              <w:ind w:right="319"/>
                              <w:jc w:val="right"/>
                              <w:rPr>
                                <w:sz w:val="16"/>
                              </w:rPr>
                            </w:pPr>
                            <w:r>
                              <w:rPr>
                                <w:spacing w:val="-5"/>
                                <w:w w:val="105"/>
                                <w:sz w:val="16"/>
                              </w:rPr>
                              <w:t>0.8</w:t>
                            </w:r>
                          </w:p>
                        </w:tc>
                        <w:tc>
                          <w:tcPr>
                            <w:tcW w:w="822" w:type="dxa"/>
                          </w:tcPr>
                          <w:p>
                            <w:pPr>
                              <w:pStyle w:val="TableParagraph"/>
                              <w:spacing w:before="50"/>
                              <w:ind w:right="61"/>
                              <w:jc w:val="right"/>
                              <w:rPr>
                                <w:sz w:val="16"/>
                              </w:rPr>
                            </w:pPr>
                            <w:r>
                              <w:rPr>
                                <w:spacing w:val="-4"/>
                                <w:w w:val="105"/>
                                <w:sz w:val="16"/>
                              </w:rPr>
                              <w:t>52.4</w:t>
                            </w:r>
                          </w:p>
                        </w:tc>
                      </w:tr>
                      <w:tr>
                        <w:trPr>
                          <w:trHeight w:val="285" w:hRule="atLeast"/>
                        </w:trPr>
                        <w:tc>
                          <w:tcPr>
                            <w:tcW w:w="3348" w:type="dxa"/>
                          </w:tcPr>
                          <w:p>
                            <w:pPr>
                              <w:pStyle w:val="TableParagraph"/>
                              <w:spacing w:before="50"/>
                              <w:ind w:left="52"/>
                              <w:rPr>
                                <w:sz w:val="16"/>
                              </w:rPr>
                            </w:pPr>
                            <w:r>
                              <w:rPr>
                                <w:sz w:val="16"/>
                              </w:rPr>
                              <w:t>Cash</w:t>
                            </w:r>
                            <w:r>
                              <w:rPr>
                                <w:spacing w:val="-1"/>
                                <w:sz w:val="16"/>
                              </w:rPr>
                              <w:t> </w:t>
                            </w:r>
                            <w:r>
                              <w:rPr>
                                <w:sz w:val="16"/>
                              </w:rPr>
                              <w:t>and</w:t>
                            </w:r>
                            <w:r>
                              <w:rPr>
                                <w:spacing w:val="-1"/>
                                <w:sz w:val="16"/>
                              </w:rPr>
                              <w:t> </w:t>
                            </w:r>
                            <w:r>
                              <w:rPr>
                                <w:sz w:val="16"/>
                              </w:rPr>
                              <w:t>cash</w:t>
                            </w:r>
                            <w:r>
                              <w:rPr>
                                <w:spacing w:val="-1"/>
                                <w:sz w:val="16"/>
                              </w:rPr>
                              <w:t> </w:t>
                            </w:r>
                            <w:r>
                              <w:rPr>
                                <w:spacing w:val="-2"/>
                                <w:sz w:val="16"/>
                              </w:rPr>
                              <w:t>equivalents</w:t>
                            </w:r>
                          </w:p>
                        </w:tc>
                        <w:tc>
                          <w:tcPr>
                            <w:tcW w:w="1150" w:type="dxa"/>
                          </w:tcPr>
                          <w:p>
                            <w:pPr>
                              <w:pStyle w:val="TableParagraph"/>
                              <w:spacing w:before="50"/>
                              <w:ind w:right="104"/>
                              <w:jc w:val="right"/>
                              <w:rPr>
                                <w:sz w:val="16"/>
                              </w:rPr>
                            </w:pPr>
                            <w:r>
                              <w:rPr>
                                <w:spacing w:val="-5"/>
                                <w:sz w:val="16"/>
                              </w:rPr>
                              <w:t>7.6</w:t>
                            </w:r>
                          </w:p>
                        </w:tc>
                        <w:tc>
                          <w:tcPr>
                            <w:tcW w:w="1070" w:type="dxa"/>
                          </w:tcPr>
                          <w:p>
                            <w:pPr>
                              <w:pStyle w:val="TableParagraph"/>
                              <w:spacing w:before="50"/>
                              <w:ind w:right="95"/>
                              <w:jc w:val="right"/>
                              <w:rPr>
                                <w:sz w:val="16"/>
                              </w:rPr>
                            </w:pPr>
                            <w:r>
                              <w:rPr>
                                <w:spacing w:val="-5"/>
                                <w:w w:val="105"/>
                                <w:sz w:val="16"/>
                              </w:rPr>
                              <w:t>3.8</w:t>
                            </w:r>
                          </w:p>
                        </w:tc>
                        <w:tc>
                          <w:tcPr>
                            <w:tcW w:w="1176" w:type="dxa"/>
                          </w:tcPr>
                          <w:p>
                            <w:pPr>
                              <w:pStyle w:val="TableParagraph"/>
                              <w:spacing w:before="50"/>
                              <w:ind w:right="191"/>
                              <w:jc w:val="right"/>
                              <w:rPr>
                                <w:sz w:val="16"/>
                              </w:rPr>
                            </w:pPr>
                            <w:r>
                              <w:rPr>
                                <w:spacing w:val="-5"/>
                                <w:sz w:val="16"/>
                              </w:rPr>
                              <w:t>7.0</w:t>
                            </w:r>
                          </w:p>
                        </w:tc>
                        <w:tc>
                          <w:tcPr>
                            <w:tcW w:w="1150" w:type="dxa"/>
                          </w:tcPr>
                          <w:p>
                            <w:pPr>
                              <w:pStyle w:val="TableParagraph"/>
                              <w:spacing w:before="50"/>
                              <w:ind w:right="260"/>
                              <w:jc w:val="right"/>
                              <w:rPr>
                                <w:sz w:val="16"/>
                              </w:rPr>
                            </w:pPr>
                            <w:r>
                              <w:rPr>
                                <w:spacing w:val="-4"/>
                                <w:sz w:val="16"/>
                              </w:rPr>
                              <w:t>18.3</w:t>
                            </w:r>
                          </w:p>
                        </w:tc>
                        <w:tc>
                          <w:tcPr>
                            <w:tcW w:w="1139" w:type="dxa"/>
                          </w:tcPr>
                          <w:p>
                            <w:pPr>
                              <w:pStyle w:val="TableParagraph"/>
                              <w:spacing w:before="50"/>
                              <w:ind w:right="319"/>
                              <w:jc w:val="right"/>
                              <w:rPr>
                                <w:sz w:val="16"/>
                              </w:rPr>
                            </w:pPr>
                            <w:r>
                              <w:rPr>
                                <w:spacing w:val="-5"/>
                                <w:w w:val="95"/>
                                <w:sz w:val="16"/>
                              </w:rPr>
                              <w:t>5.1</w:t>
                            </w:r>
                          </w:p>
                        </w:tc>
                        <w:tc>
                          <w:tcPr>
                            <w:tcW w:w="822" w:type="dxa"/>
                          </w:tcPr>
                          <w:p>
                            <w:pPr>
                              <w:pStyle w:val="TableParagraph"/>
                              <w:spacing w:before="50"/>
                              <w:ind w:right="61"/>
                              <w:jc w:val="right"/>
                              <w:rPr>
                                <w:sz w:val="16"/>
                              </w:rPr>
                            </w:pPr>
                            <w:r>
                              <w:rPr>
                                <w:spacing w:val="-4"/>
                                <w:w w:val="105"/>
                                <w:sz w:val="16"/>
                              </w:rPr>
                              <w:t>23.5</w:t>
                            </w:r>
                          </w:p>
                        </w:tc>
                      </w:tr>
                      <w:tr>
                        <w:trPr>
                          <w:trHeight w:val="271" w:hRule="atLeast"/>
                        </w:trPr>
                        <w:tc>
                          <w:tcPr>
                            <w:tcW w:w="3348" w:type="dxa"/>
                            <w:tcBorders>
                              <w:bottom w:val="single" w:sz="2" w:space="0" w:color="000000"/>
                            </w:tcBorders>
                          </w:tcPr>
                          <w:p>
                            <w:pPr>
                              <w:pStyle w:val="TableParagraph"/>
                              <w:spacing w:before="50"/>
                              <w:ind w:left="52"/>
                              <w:rPr>
                                <w:sz w:val="16"/>
                              </w:rPr>
                            </w:pPr>
                            <w:r>
                              <w:rPr>
                                <w:spacing w:val="-2"/>
                                <w:w w:val="110"/>
                                <w:sz w:val="16"/>
                              </w:rPr>
                              <w:t>Other</w:t>
                            </w:r>
                          </w:p>
                        </w:tc>
                        <w:tc>
                          <w:tcPr>
                            <w:tcW w:w="1150" w:type="dxa"/>
                            <w:tcBorders>
                              <w:bottom w:val="single" w:sz="2" w:space="0" w:color="000000"/>
                            </w:tcBorders>
                          </w:tcPr>
                          <w:p>
                            <w:pPr>
                              <w:pStyle w:val="TableParagraph"/>
                              <w:spacing w:before="50"/>
                              <w:ind w:right="104"/>
                              <w:jc w:val="right"/>
                              <w:rPr>
                                <w:sz w:val="16"/>
                              </w:rPr>
                            </w:pPr>
                            <w:r>
                              <w:rPr>
                                <w:spacing w:val="-5"/>
                                <w:w w:val="105"/>
                                <w:sz w:val="16"/>
                              </w:rPr>
                              <w:t>5.6</w:t>
                            </w:r>
                          </w:p>
                        </w:tc>
                        <w:tc>
                          <w:tcPr>
                            <w:tcW w:w="1070" w:type="dxa"/>
                            <w:tcBorders>
                              <w:bottom w:val="single" w:sz="2" w:space="0" w:color="000000"/>
                            </w:tcBorders>
                          </w:tcPr>
                          <w:p>
                            <w:pPr>
                              <w:pStyle w:val="TableParagraph"/>
                              <w:spacing w:before="50"/>
                              <w:ind w:right="94"/>
                              <w:jc w:val="right"/>
                              <w:rPr>
                                <w:sz w:val="16"/>
                              </w:rPr>
                            </w:pPr>
                            <w:r>
                              <w:rPr>
                                <w:spacing w:val="-5"/>
                                <w:w w:val="105"/>
                                <w:sz w:val="16"/>
                              </w:rPr>
                              <w:t>0.6</w:t>
                            </w:r>
                          </w:p>
                        </w:tc>
                        <w:tc>
                          <w:tcPr>
                            <w:tcW w:w="1176" w:type="dxa"/>
                            <w:tcBorders>
                              <w:bottom w:val="single" w:sz="2" w:space="0" w:color="000000"/>
                            </w:tcBorders>
                          </w:tcPr>
                          <w:p>
                            <w:pPr>
                              <w:pStyle w:val="TableParagraph"/>
                              <w:spacing w:before="50"/>
                              <w:ind w:right="190"/>
                              <w:jc w:val="right"/>
                              <w:rPr>
                                <w:sz w:val="16"/>
                              </w:rPr>
                            </w:pPr>
                            <w:r>
                              <w:rPr>
                                <w:spacing w:val="-10"/>
                                <w:sz w:val="16"/>
                              </w:rPr>
                              <w:t>—</w:t>
                            </w:r>
                          </w:p>
                        </w:tc>
                        <w:tc>
                          <w:tcPr>
                            <w:tcW w:w="1150" w:type="dxa"/>
                            <w:tcBorders>
                              <w:bottom w:val="single" w:sz="2" w:space="0" w:color="000000"/>
                            </w:tcBorders>
                          </w:tcPr>
                          <w:p>
                            <w:pPr>
                              <w:pStyle w:val="TableParagraph"/>
                              <w:spacing w:before="50"/>
                              <w:ind w:right="260"/>
                              <w:jc w:val="right"/>
                              <w:rPr>
                                <w:sz w:val="16"/>
                              </w:rPr>
                            </w:pPr>
                            <w:r>
                              <w:rPr>
                                <w:spacing w:val="-5"/>
                                <w:w w:val="105"/>
                                <w:sz w:val="16"/>
                              </w:rPr>
                              <w:t>6.2</w:t>
                            </w:r>
                          </w:p>
                        </w:tc>
                        <w:tc>
                          <w:tcPr>
                            <w:tcW w:w="1139" w:type="dxa"/>
                            <w:tcBorders>
                              <w:bottom w:val="single" w:sz="2" w:space="0" w:color="000000"/>
                            </w:tcBorders>
                          </w:tcPr>
                          <w:p>
                            <w:pPr>
                              <w:pStyle w:val="TableParagraph"/>
                              <w:spacing w:before="50"/>
                              <w:ind w:right="319"/>
                              <w:jc w:val="right"/>
                              <w:rPr>
                                <w:sz w:val="16"/>
                              </w:rPr>
                            </w:pPr>
                            <w:r>
                              <w:rPr>
                                <w:spacing w:val="-10"/>
                                <w:sz w:val="16"/>
                              </w:rPr>
                              <w:t>—</w:t>
                            </w:r>
                          </w:p>
                        </w:tc>
                        <w:tc>
                          <w:tcPr>
                            <w:tcW w:w="822" w:type="dxa"/>
                            <w:tcBorders>
                              <w:bottom w:val="single" w:sz="2" w:space="0" w:color="000000"/>
                            </w:tcBorders>
                          </w:tcPr>
                          <w:p>
                            <w:pPr>
                              <w:pStyle w:val="TableParagraph"/>
                              <w:spacing w:before="50"/>
                              <w:ind w:right="61"/>
                              <w:jc w:val="right"/>
                              <w:rPr>
                                <w:sz w:val="16"/>
                              </w:rPr>
                            </w:pPr>
                            <w:r>
                              <w:rPr>
                                <w:spacing w:val="-5"/>
                                <w:w w:val="105"/>
                                <w:sz w:val="16"/>
                              </w:rPr>
                              <w:t>6.2</w:t>
                            </w:r>
                          </w:p>
                        </w:tc>
                      </w:tr>
                      <w:tr>
                        <w:trPr>
                          <w:trHeight w:val="489" w:hRule="atLeast"/>
                        </w:trPr>
                        <w:tc>
                          <w:tcPr>
                            <w:tcW w:w="3348" w:type="dxa"/>
                            <w:tcBorders>
                              <w:top w:val="single" w:sz="2" w:space="0" w:color="000000"/>
                              <w:bottom w:val="single" w:sz="2" w:space="0" w:color="000000"/>
                            </w:tcBorders>
                          </w:tcPr>
                          <w:p>
                            <w:pPr>
                              <w:pStyle w:val="TableParagraph"/>
                              <w:spacing w:line="249" w:lineRule="auto" w:before="67"/>
                              <w:ind w:left="52"/>
                              <w:rPr>
                                <w:b/>
                                <w:sz w:val="16"/>
                              </w:rPr>
                            </w:pPr>
                            <w:r>
                              <w:rPr>
                                <w:b/>
                                <w:sz w:val="16"/>
                              </w:rPr>
                              <w:t>Assets included in statement of financial </w:t>
                            </w:r>
                            <w:r>
                              <w:rPr>
                                <w:b/>
                                <w:spacing w:val="-2"/>
                                <w:w w:val="105"/>
                                <w:sz w:val="16"/>
                              </w:rPr>
                              <w:t>position</w:t>
                            </w:r>
                          </w:p>
                        </w:tc>
                        <w:tc>
                          <w:tcPr>
                            <w:tcW w:w="1150" w:type="dxa"/>
                            <w:tcBorders>
                              <w:top w:val="single" w:sz="2" w:space="0" w:color="000000"/>
                              <w:bottom w:val="single" w:sz="2" w:space="0" w:color="000000"/>
                            </w:tcBorders>
                          </w:tcPr>
                          <w:p>
                            <w:pPr>
                              <w:pStyle w:val="TableParagraph"/>
                              <w:spacing w:before="163"/>
                              <w:ind w:right="111"/>
                              <w:jc w:val="right"/>
                              <w:rPr>
                                <w:b/>
                                <w:sz w:val="16"/>
                              </w:rPr>
                            </w:pPr>
                            <w:r>
                              <w:rPr>
                                <w:b/>
                                <w:spacing w:val="-2"/>
                                <w:sz w:val="16"/>
                              </w:rPr>
                              <w:t>189.9</w:t>
                            </w:r>
                          </w:p>
                        </w:tc>
                        <w:tc>
                          <w:tcPr>
                            <w:tcW w:w="1070" w:type="dxa"/>
                            <w:tcBorders>
                              <w:top w:val="single" w:sz="2" w:space="0" w:color="000000"/>
                              <w:bottom w:val="single" w:sz="2" w:space="0" w:color="000000"/>
                            </w:tcBorders>
                          </w:tcPr>
                          <w:p>
                            <w:pPr>
                              <w:pStyle w:val="TableParagraph"/>
                              <w:spacing w:before="163"/>
                              <w:ind w:right="101"/>
                              <w:jc w:val="right"/>
                              <w:rPr>
                                <w:b/>
                                <w:sz w:val="16"/>
                              </w:rPr>
                            </w:pPr>
                            <w:r>
                              <w:rPr>
                                <w:b/>
                                <w:spacing w:val="-4"/>
                                <w:w w:val="110"/>
                                <w:sz w:val="16"/>
                              </w:rPr>
                              <w:t>33.0</w:t>
                            </w:r>
                          </w:p>
                        </w:tc>
                        <w:tc>
                          <w:tcPr>
                            <w:tcW w:w="1176" w:type="dxa"/>
                            <w:tcBorders>
                              <w:top w:val="single" w:sz="2" w:space="0" w:color="000000"/>
                              <w:bottom w:val="single" w:sz="2" w:space="0" w:color="000000"/>
                            </w:tcBorders>
                          </w:tcPr>
                          <w:p>
                            <w:pPr>
                              <w:pStyle w:val="TableParagraph"/>
                              <w:spacing w:before="163"/>
                              <w:ind w:right="197"/>
                              <w:jc w:val="right"/>
                              <w:rPr>
                                <w:b/>
                                <w:sz w:val="16"/>
                              </w:rPr>
                            </w:pPr>
                            <w:r>
                              <w:rPr>
                                <w:b/>
                                <w:spacing w:val="-4"/>
                                <w:sz w:val="16"/>
                              </w:rPr>
                              <w:t>90.1</w:t>
                            </w:r>
                          </w:p>
                        </w:tc>
                        <w:tc>
                          <w:tcPr>
                            <w:tcW w:w="1150" w:type="dxa"/>
                            <w:tcBorders>
                              <w:top w:val="single" w:sz="2" w:space="0" w:color="000000"/>
                              <w:bottom w:val="single" w:sz="2" w:space="0" w:color="000000"/>
                            </w:tcBorders>
                          </w:tcPr>
                          <w:p>
                            <w:pPr>
                              <w:pStyle w:val="TableParagraph"/>
                              <w:spacing w:before="163"/>
                              <w:ind w:right="267"/>
                              <w:jc w:val="right"/>
                              <w:rPr>
                                <w:b/>
                                <w:sz w:val="16"/>
                              </w:rPr>
                            </w:pPr>
                            <w:r>
                              <w:rPr>
                                <w:b/>
                                <w:spacing w:val="-2"/>
                                <w:sz w:val="16"/>
                              </w:rPr>
                              <w:t>313.0</w:t>
                            </w:r>
                          </w:p>
                        </w:tc>
                        <w:tc>
                          <w:tcPr>
                            <w:tcW w:w="1139" w:type="dxa"/>
                            <w:tcBorders>
                              <w:top w:val="single" w:sz="2" w:space="0" w:color="000000"/>
                              <w:bottom w:val="single" w:sz="2" w:space="0" w:color="000000"/>
                            </w:tcBorders>
                          </w:tcPr>
                          <w:p>
                            <w:pPr>
                              <w:pStyle w:val="TableParagraph"/>
                              <w:spacing w:before="163"/>
                              <w:ind w:right="326"/>
                              <w:jc w:val="right"/>
                              <w:rPr>
                                <w:b/>
                                <w:sz w:val="16"/>
                              </w:rPr>
                            </w:pPr>
                            <w:r>
                              <w:rPr>
                                <w:b/>
                                <w:spacing w:val="-4"/>
                                <w:sz w:val="16"/>
                              </w:rPr>
                              <w:t>17.5</w:t>
                            </w:r>
                          </w:p>
                        </w:tc>
                        <w:tc>
                          <w:tcPr>
                            <w:tcW w:w="822" w:type="dxa"/>
                            <w:tcBorders>
                              <w:top w:val="single" w:sz="2" w:space="0" w:color="000000"/>
                              <w:bottom w:val="single" w:sz="2" w:space="0" w:color="000000"/>
                            </w:tcBorders>
                          </w:tcPr>
                          <w:p>
                            <w:pPr>
                              <w:pStyle w:val="TableParagraph"/>
                              <w:spacing w:before="163"/>
                              <w:ind w:right="68"/>
                              <w:jc w:val="right"/>
                              <w:rPr>
                                <w:b/>
                                <w:sz w:val="16"/>
                              </w:rPr>
                            </w:pPr>
                            <w:r>
                              <w:rPr>
                                <w:b/>
                                <w:spacing w:val="-2"/>
                                <w:w w:val="110"/>
                                <w:sz w:val="16"/>
                              </w:rPr>
                              <w:t>330.5</w:t>
                            </w:r>
                          </w:p>
                        </w:tc>
                      </w:tr>
                      <w:tr>
                        <w:trPr>
                          <w:trHeight w:val="475" w:hRule="atLeast"/>
                        </w:trPr>
                        <w:tc>
                          <w:tcPr>
                            <w:tcW w:w="3348" w:type="dxa"/>
                            <w:tcBorders>
                              <w:top w:val="single" w:sz="2" w:space="0" w:color="000000"/>
                              <w:bottom w:val="single" w:sz="2" w:space="0" w:color="000000"/>
                            </w:tcBorders>
                          </w:tcPr>
                          <w:p>
                            <w:pPr>
                              <w:pStyle w:val="TableParagraph"/>
                              <w:spacing w:line="249" w:lineRule="auto" w:before="60"/>
                              <w:ind w:left="52"/>
                              <w:rPr>
                                <w:sz w:val="16"/>
                              </w:rPr>
                            </w:pPr>
                            <w:r>
                              <w:rPr>
                                <w:w w:val="105"/>
                                <w:sz w:val="16"/>
                              </w:rPr>
                              <w:t>Less:</w:t>
                            </w:r>
                            <w:r>
                              <w:rPr>
                                <w:spacing w:val="-8"/>
                                <w:w w:val="105"/>
                                <w:sz w:val="16"/>
                              </w:rPr>
                              <w:t> </w:t>
                            </w:r>
                            <w:r>
                              <w:rPr>
                                <w:w w:val="105"/>
                                <w:sz w:val="16"/>
                              </w:rPr>
                              <w:t>third-party</w:t>
                            </w:r>
                            <w:r>
                              <w:rPr>
                                <w:spacing w:val="-8"/>
                                <w:w w:val="105"/>
                                <w:sz w:val="16"/>
                              </w:rPr>
                              <w:t> </w:t>
                            </w:r>
                            <w:r>
                              <w:rPr>
                                <w:w w:val="105"/>
                                <w:sz w:val="16"/>
                              </w:rPr>
                              <w:t>funds</w:t>
                            </w:r>
                            <w:r>
                              <w:rPr>
                                <w:spacing w:val="-8"/>
                                <w:w w:val="105"/>
                                <w:sz w:val="16"/>
                              </w:rPr>
                              <w:t> </w:t>
                            </w:r>
                            <w:r>
                              <w:rPr>
                                <w:w w:val="105"/>
                                <w:sz w:val="16"/>
                              </w:rPr>
                              <w:t>and</w:t>
                            </w:r>
                            <w:r>
                              <w:rPr>
                                <w:spacing w:val="-8"/>
                                <w:w w:val="105"/>
                                <w:sz w:val="16"/>
                              </w:rPr>
                              <w:t> </w:t>
                            </w:r>
                            <w:r>
                              <w:rPr>
                                <w:w w:val="105"/>
                                <w:sz w:val="16"/>
                              </w:rPr>
                              <w:t>UK</w:t>
                            </w:r>
                            <w:r>
                              <w:rPr>
                                <w:spacing w:val="-8"/>
                                <w:w w:val="105"/>
                                <w:sz w:val="16"/>
                              </w:rPr>
                              <w:t> </w:t>
                            </w:r>
                            <w:r>
                              <w:rPr>
                                <w:w w:val="105"/>
                                <w:sz w:val="16"/>
                              </w:rPr>
                              <w:t>Platform included</w:t>
                            </w:r>
                            <w:r>
                              <w:rPr>
                                <w:spacing w:val="-6"/>
                                <w:w w:val="105"/>
                                <w:sz w:val="16"/>
                              </w:rPr>
                              <w:t> </w:t>
                            </w:r>
                            <w:r>
                              <w:rPr>
                                <w:w w:val="105"/>
                                <w:sz w:val="16"/>
                              </w:rPr>
                              <w:t>above</w:t>
                            </w:r>
                          </w:p>
                        </w:tc>
                        <w:tc>
                          <w:tcPr>
                            <w:tcW w:w="1150" w:type="dxa"/>
                            <w:tcBorders>
                              <w:top w:val="single" w:sz="2" w:space="0" w:color="000000"/>
                              <w:bottom w:val="single" w:sz="2" w:space="0" w:color="000000"/>
                            </w:tcBorders>
                          </w:tcPr>
                          <w:p>
                            <w:pPr>
                              <w:pStyle w:val="TableParagraph"/>
                              <w:spacing w:before="156"/>
                              <w:ind w:right="55"/>
                              <w:jc w:val="right"/>
                              <w:rPr>
                                <w:sz w:val="16"/>
                              </w:rPr>
                            </w:pPr>
                            <w:r>
                              <w:rPr>
                                <w:spacing w:val="-2"/>
                                <w:sz w:val="16"/>
                              </w:rPr>
                              <w:t>(23.5)</w:t>
                            </w:r>
                          </w:p>
                        </w:tc>
                        <w:tc>
                          <w:tcPr>
                            <w:tcW w:w="1070" w:type="dxa"/>
                            <w:tcBorders>
                              <w:top w:val="single" w:sz="2" w:space="0" w:color="000000"/>
                              <w:bottom w:val="single" w:sz="2" w:space="0" w:color="000000"/>
                            </w:tcBorders>
                          </w:tcPr>
                          <w:p>
                            <w:pPr>
                              <w:pStyle w:val="TableParagraph"/>
                              <w:spacing w:before="156"/>
                              <w:ind w:right="94"/>
                              <w:jc w:val="right"/>
                              <w:rPr>
                                <w:sz w:val="16"/>
                              </w:rPr>
                            </w:pPr>
                            <w:r>
                              <w:rPr>
                                <w:spacing w:val="-10"/>
                                <w:sz w:val="16"/>
                              </w:rPr>
                              <w:t>—</w:t>
                            </w:r>
                          </w:p>
                        </w:tc>
                        <w:tc>
                          <w:tcPr>
                            <w:tcW w:w="1176" w:type="dxa"/>
                            <w:tcBorders>
                              <w:top w:val="single" w:sz="2" w:space="0" w:color="000000"/>
                              <w:bottom w:val="single" w:sz="2" w:space="0" w:color="000000"/>
                            </w:tcBorders>
                          </w:tcPr>
                          <w:p>
                            <w:pPr>
                              <w:pStyle w:val="TableParagraph"/>
                              <w:spacing w:before="156"/>
                              <w:ind w:right="190"/>
                              <w:jc w:val="right"/>
                              <w:rPr>
                                <w:sz w:val="16"/>
                              </w:rPr>
                            </w:pPr>
                            <w:r>
                              <w:rPr>
                                <w:spacing w:val="-10"/>
                                <w:sz w:val="16"/>
                              </w:rPr>
                              <w:t>—</w:t>
                            </w:r>
                          </w:p>
                        </w:tc>
                        <w:tc>
                          <w:tcPr>
                            <w:tcW w:w="1150" w:type="dxa"/>
                            <w:tcBorders>
                              <w:top w:val="single" w:sz="2" w:space="0" w:color="000000"/>
                              <w:bottom w:val="single" w:sz="2" w:space="0" w:color="000000"/>
                            </w:tcBorders>
                          </w:tcPr>
                          <w:p>
                            <w:pPr>
                              <w:pStyle w:val="TableParagraph"/>
                              <w:spacing w:before="156"/>
                              <w:ind w:right="211"/>
                              <w:jc w:val="right"/>
                              <w:rPr>
                                <w:sz w:val="16"/>
                              </w:rPr>
                            </w:pPr>
                            <w:r>
                              <w:rPr>
                                <w:spacing w:val="-2"/>
                                <w:sz w:val="16"/>
                              </w:rPr>
                              <w:t>(23.5)</w:t>
                            </w:r>
                          </w:p>
                        </w:tc>
                        <w:tc>
                          <w:tcPr>
                            <w:tcW w:w="1139" w:type="dxa"/>
                            <w:tcBorders>
                              <w:top w:val="single" w:sz="2" w:space="0" w:color="000000"/>
                              <w:bottom w:val="single" w:sz="2" w:space="0" w:color="000000"/>
                            </w:tcBorders>
                          </w:tcPr>
                          <w:p>
                            <w:pPr>
                              <w:pStyle w:val="TableParagraph"/>
                              <w:spacing w:before="156"/>
                              <w:ind w:right="319"/>
                              <w:jc w:val="right"/>
                              <w:rPr>
                                <w:sz w:val="16"/>
                              </w:rPr>
                            </w:pPr>
                            <w:r>
                              <w:rPr>
                                <w:spacing w:val="-10"/>
                                <w:sz w:val="16"/>
                              </w:rPr>
                              <w:t>—</w:t>
                            </w:r>
                          </w:p>
                        </w:tc>
                        <w:tc>
                          <w:tcPr>
                            <w:tcW w:w="822" w:type="dxa"/>
                            <w:tcBorders>
                              <w:top w:val="single" w:sz="2" w:space="0" w:color="000000"/>
                              <w:bottom w:val="single" w:sz="2" w:space="0" w:color="000000"/>
                            </w:tcBorders>
                          </w:tcPr>
                          <w:p>
                            <w:pPr>
                              <w:pStyle w:val="TableParagraph"/>
                              <w:spacing w:before="156"/>
                              <w:ind w:right="11"/>
                              <w:jc w:val="right"/>
                              <w:rPr>
                                <w:sz w:val="16"/>
                              </w:rPr>
                            </w:pPr>
                            <w:r>
                              <w:rPr>
                                <w:spacing w:val="-2"/>
                                <w:sz w:val="16"/>
                              </w:rPr>
                              <w:t>(23.5)</w:t>
                            </w:r>
                          </w:p>
                        </w:tc>
                      </w:tr>
                      <w:tr>
                        <w:trPr>
                          <w:trHeight w:val="475" w:hRule="atLeast"/>
                        </w:trPr>
                        <w:tc>
                          <w:tcPr>
                            <w:tcW w:w="3348" w:type="dxa"/>
                            <w:tcBorders>
                              <w:top w:val="single" w:sz="2" w:space="0" w:color="000000"/>
                              <w:bottom w:val="single" w:sz="2" w:space="0" w:color="000000"/>
                            </w:tcBorders>
                          </w:tcPr>
                          <w:p>
                            <w:pPr>
                              <w:pStyle w:val="TableParagraph"/>
                              <w:spacing w:line="249" w:lineRule="auto" w:before="60"/>
                              <w:ind w:left="52"/>
                              <w:rPr>
                                <w:b/>
                                <w:sz w:val="16"/>
                              </w:rPr>
                            </w:pPr>
                            <w:r>
                              <w:rPr>
                                <w:b/>
                                <w:sz w:val="16"/>
                              </w:rPr>
                              <w:t>Assets</w:t>
                            </w:r>
                            <w:r>
                              <w:rPr>
                                <w:b/>
                                <w:spacing w:val="-5"/>
                                <w:sz w:val="16"/>
                              </w:rPr>
                              <w:t> </w:t>
                            </w:r>
                            <w:r>
                              <w:rPr>
                                <w:b/>
                                <w:sz w:val="16"/>
                              </w:rPr>
                              <w:t>managed</w:t>
                            </w:r>
                            <w:r>
                              <w:rPr>
                                <w:b/>
                                <w:spacing w:val="-5"/>
                                <w:sz w:val="16"/>
                              </w:rPr>
                              <w:t> </w:t>
                            </w:r>
                            <w:r>
                              <w:rPr>
                                <w:b/>
                                <w:sz w:val="16"/>
                              </w:rPr>
                              <w:t>on</w:t>
                            </w:r>
                            <w:r>
                              <w:rPr>
                                <w:b/>
                                <w:spacing w:val="-5"/>
                                <w:sz w:val="16"/>
                              </w:rPr>
                              <w:t> </w:t>
                            </w:r>
                            <w:r>
                              <w:rPr>
                                <w:b/>
                                <w:sz w:val="16"/>
                              </w:rPr>
                              <w:t>behalf</w:t>
                            </w:r>
                            <w:r>
                              <w:rPr>
                                <w:b/>
                                <w:spacing w:val="-5"/>
                                <w:sz w:val="16"/>
                              </w:rPr>
                              <w:t> </w:t>
                            </w:r>
                            <w:r>
                              <w:rPr>
                                <w:b/>
                                <w:sz w:val="16"/>
                              </w:rPr>
                              <w:t>of</w:t>
                            </w:r>
                            <w:r>
                              <w:rPr>
                                <w:b/>
                                <w:spacing w:val="-5"/>
                                <w:sz w:val="16"/>
                              </w:rPr>
                              <w:t> </w:t>
                            </w:r>
                            <w:r>
                              <w:rPr>
                                <w:b/>
                                <w:sz w:val="16"/>
                              </w:rPr>
                              <w:t>the</w:t>
                            </w:r>
                            <w:r>
                              <w:rPr>
                                <w:b/>
                                <w:spacing w:val="-4"/>
                                <w:sz w:val="16"/>
                              </w:rPr>
                              <w:t> </w:t>
                            </w:r>
                            <w:r>
                              <w:rPr>
                                <w:b/>
                                <w:sz w:val="16"/>
                              </w:rPr>
                              <w:t>Group's </w:t>
                            </w:r>
                            <w:r>
                              <w:rPr>
                                <w:b/>
                                <w:spacing w:val="-2"/>
                                <w:w w:val="105"/>
                                <w:sz w:val="16"/>
                              </w:rPr>
                              <w:t>subsidiaries</w:t>
                            </w:r>
                          </w:p>
                        </w:tc>
                        <w:tc>
                          <w:tcPr>
                            <w:tcW w:w="1150" w:type="dxa"/>
                            <w:tcBorders>
                              <w:top w:val="single" w:sz="2" w:space="0" w:color="000000"/>
                              <w:bottom w:val="single" w:sz="2" w:space="0" w:color="000000"/>
                            </w:tcBorders>
                          </w:tcPr>
                          <w:p>
                            <w:pPr>
                              <w:pStyle w:val="TableParagraph"/>
                              <w:spacing w:before="156"/>
                              <w:ind w:right="111"/>
                              <w:jc w:val="right"/>
                              <w:rPr>
                                <w:b/>
                                <w:sz w:val="16"/>
                              </w:rPr>
                            </w:pPr>
                            <w:r>
                              <w:rPr>
                                <w:b/>
                                <w:spacing w:val="-2"/>
                                <w:w w:val="105"/>
                                <w:sz w:val="16"/>
                              </w:rPr>
                              <w:t>166.4</w:t>
                            </w:r>
                          </w:p>
                        </w:tc>
                        <w:tc>
                          <w:tcPr>
                            <w:tcW w:w="1070" w:type="dxa"/>
                            <w:tcBorders>
                              <w:top w:val="single" w:sz="2" w:space="0" w:color="000000"/>
                              <w:bottom w:val="single" w:sz="2" w:space="0" w:color="000000"/>
                            </w:tcBorders>
                          </w:tcPr>
                          <w:p>
                            <w:pPr>
                              <w:pStyle w:val="TableParagraph"/>
                              <w:spacing w:before="156"/>
                              <w:ind w:right="101"/>
                              <w:jc w:val="right"/>
                              <w:rPr>
                                <w:b/>
                                <w:sz w:val="16"/>
                              </w:rPr>
                            </w:pPr>
                            <w:r>
                              <w:rPr>
                                <w:b/>
                                <w:spacing w:val="-4"/>
                                <w:w w:val="110"/>
                                <w:sz w:val="16"/>
                              </w:rPr>
                              <w:t>33.0</w:t>
                            </w:r>
                          </w:p>
                        </w:tc>
                        <w:tc>
                          <w:tcPr>
                            <w:tcW w:w="1176" w:type="dxa"/>
                            <w:tcBorders>
                              <w:top w:val="single" w:sz="2" w:space="0" w:color="000000"/>
                              <w:bottom w:val="single" w:sz="2" w:space="0" w:color="000000"/>
                            </w:tcBorders>
                          </w:tcPr>
                          <w:p>
                            <w:pPr>
                              <w:pStyle w:val="TableParagraph"/>
                              <w:spacing w:before="156"/>
                              <w:ind w:right="197"/>
                              <w:jc w:val="right"/>
                              <w:rPr>
                                <w:b/>
                                <w:sz w:val="16"/>
                              </w:rPr>
                            </w:pPr>
                            <w:r>
                              <w:rPr>
                                <w:b/>
                                <w:spacing w:val="-4"/>
                                <w:sz w:val="16"/>
                              </w:rPr>
                              <w:t>90.1</w:t>
                            </w:r>
                          </w:p>
                        </w:tc>
                        <w:tc>
                          <w:tcPr>
                            <w:tcW w:w="1150" w:type="dxa"/>
                            <w:tcBorders>
                              <w:top w:val="single" w:sz="2" w:space="0" w:color="000000"/>
                              <w:bottom w:val="single" w:sz="2" w:space="0" w:color="000000"/>
                            </w:tcBorders>
                          </w:tcPr>
                          <w:p>
                            <w:pPr>
                              <w:pStyle w:val="TableParagraph"/>
                              <w:spacing w:before="156"/>
                              <w:ind w:right="267"/>
                              <w:jc w:val="right"/>
                              <w:rPr>
                                <w:b/>
                                <w:sz w:val="16"/>
                              </w:rPr>
                            </w:pPr>
                            <w:r>
                              <w:rPr>
                                <w:b/>
                                <w:spacing w:val="-2"/>
                                <w:w w:val="110"/>
                                <w:sz w:val="16"/>
                              </w:rPr>
                              <w:t>289.5</w:t>
                            </w:r>
                          </w:p>
                        </w:tc>
                        <w:tc>
                          <w:tcPr>
                            <w:tcW w:w="1139" w:type="dxa"/>
                            <w:tcBorders>
                              <w:top w:val="single" w:sz="2" w:space="0" w:color="000000"/>
                              <w:bottom w:val="single" w:sz="2" w:space="0" w:color="000000"/>
                            </w:tcBorders>
                          </w:tcPr>
                          <w:p>
                            <w:pPr>
                              <w:pStyle w:val="TableParagraph"/>
                              <w:spacing w:before="156"/>
                              <w:ind w:right="326"/>
                              <w:jc w:val="right"/>
                              <w:rPr>
                                <w:b/>
                                <w:sz w:val="16"/>
                              </w:rPr>
                            </w:pPr>
                            <w:r>
                              <w:rPr>
                                <w:b/>
                                <w:spacing w:val="-4"/>
                                <w:sz w:val="16"/>
                              </w:rPr>
                              <w:t>17.5</w:t>
                            </w:r>
                          </w:p>
                        </w:tc>
                        <w:tc>
                          <w:tcPr>
                            <w:tcW w:w="822" w:type="dxa"/>
                            <w:tcBorders>
                              <w:top w:val="single" w:sz="2" w:space="0" w:color="000000"/>
                              <w:bottom w:val="single" w:sz="2" w:space="0" w:color="000000"/>
                            </w:tcBorders>
                          </w:tcPr>
                          <w:p>
                            <w:pPr>
                              <w:pStyle w:val="TableParagraph"/>
                              <w:spacing w:before="156"/>
                              <w:ind w:right="68"/>
                              <w:jc w:val="right"/>
                              <w:rPr>
                                <w:b/>
                                <w:sz w:val="16"/>
                              </w:rPr>
                            </w:pPr>
                            <w:r>
                              <w:rPr>
                                <w:b/>
                                <w:spacing w:val="-2"/>
                                <w:w w:val="110"/>
                                <w:sz w:val="16"/>
                              </w:rPr>
                              <w:t>307.0</w:t>
                            </w:r>
                          </w:p>
                        </w:tc>
                      </w:tr>
                      <w:tr>
                        <w:trPr>
                          <w:trHeight w:val="115" w:hRule="atLeast"/>
                        </w:trPr>
                        <w:tc>
                          <w:tcPr>
                            <w:tcW w:w="3348" w:type="dxa"/>
                            <w:tcBorders>
                              <w:top w:val="single" w:sz="2" w:space="0" w:color="000000"/>
                              <w:bottom w:val="single" w:sz="2" w:space="0" w:color="000000"/>
                            </w:tcBorders>
                          </w:tcPr>
                          <w:p>
                            <w:pPr>
                              <w:pStyle w:val="TableParagraph"/>
                              <w:rPr>
                                <w:rFonts w:ascii="Times New Roman"/>
                                <w:sz w:val="6"/>
                              </w:rPr>
                            </w:pPr>
                          </w:p>
                        </w:tc>
                        <w:tc>
                          <w:tcPr>
                            <w:tcW w:w="1150" w:type="dxa"/>
                            <w:tcBorders>
                              <w:top w:val="single" w:sz="2" w:space="0" w:color="000000"/>
                              <w:bottom w:val="single" w:sz="2" w:space="0" w:color="000000"/>
                            </w:tcBorders>
                          </w:tcPr>
                          <w:p>
                            <w:pPr>
                              <w:pStyle w:val="TableParagraph"/>
                              <w:rPr>
                                <w:rFonts w:ascii="Times New Roman"/>
                                <w:sz w:val="6"/>
                              </w:rPr>
                            </w:pPr>
                          </w:p>
                        </w:tc>
                        <w:tc>
                          <w:tcPr>
                            <w:tcW w:w="1070" w:type="dxa"/>
                            <w:tcBorders>
                              <w:top w:val="single" w:sz="2" w:space="0" w:color="000000"/>
                              <w:bottom w:val="single" w:sz="2" w:space="0" w:color="000000"/>
                            </w:tcBorders>
                          </w:tcPr>
                          <w:p>
                            <w:pPr>
                              <w:pStyle w:val="TableParagraph"/>
                              <w:rPr>
                                <w:rFonts w:ascii="Times New Roman"/>
                                <w:sz w:val="6"/>
                              </w:rPr>
                            </w:pPr>
                          </w:p>
                        </w:tc>
                        <w:tc>
                          <w:tcPr>
                            <w:tcW w:w="1176" w:type="dxa"/>
                            <w:tcBorders>
                              <w:top w:val="single" w:sz="2" w:space="0" w:color="000000"/>
                              <w:bottom w:val="single" w:sz="2" w:space="0" w:color="000000"/>
                            </w:tcBorders>
                          </w:tcPr>
                          <w:p>
                            <w:pPr>
                              <w:pStyle w:val="TableParagraph"/>
                              <w:rPr>
                                <w:rFonts w:ascii="Times New Roman"/>
                                <w:sz w:val="6"/>
                              </w:rPr>
                            </w:pPr>
                          </w:p>
                        </w:tc>
                        <w:tc>
                          <w:tcPr>
                            <w:tcW w:w="1150" w:type="dxa"/>
                            <w:tcBorders>
                              <w:top w:val="single" w:sz="2" w:space="0" w:color="000000"/>
                              <w:bottom w:val="single" w:sz="2" w:space="0" w:color="000000"/>
                            </w:tcBorders>
                          </w:tcPr>
                          <w:p>
                            <w:pPr>
                              <w:pStyle w:val="TableParagraph"/>
                              <w:rPr>
                                <w:rFonts w:ascii="Times New Roman"/>
                                <w:sz w:val="6"/>
                              </w:rPr>
                            </w:pPr>
                          </w:p>
                        </w:tc>
                        <w:tc>
                          <w:tcPr>
                            <w:tcW w:w="1139" w:type="dxa"/>
                            <w:tcBorders>
                              <w:top w:val="single" w:sz="2" w:space="0" w:color="000000"/>
                              <w:bottom w:val="single" w:sz="2" w:space="0" w:color="000000"/>
                            </w:tcBorders>
                          </w:tcPr>
                          <w:p>
                            <w:pPr>
                              <w:pStyle w:val="TableParagraph"/>
                              <w:rPr>
                                <w:rFonts w:ascii="Times New Roman"/>
                                <w:sz w:val="6"/>
                              </w:rPr>
                            </w:pPr>
                          </w:p>
                        </w:tc>
                        <w:tc>
                          <w:tcPr>
                            <w:tcW w:w="822" w:type="dxa"/>
                            <w:tcBorders>
                              <w:top w:val="single" w:sz="2" w:space="0" w:color="000000"/>
                              <w:bottom w:val="single" w:sz="2" w:space="0" w:color="000000"/>
                            </w:tcBorders>
                          </w:tcPr>
                          <w:p>
                            <w:pPr>
                              <w:pStyle w:val="TableParagraph"/>
                              <w:rPr>
                                <w:rFonts w:ascii="Times New Roman"/>
                                <w:sz w:val="6"/>
                              </w:rPr>
                            </w:pPr>
                          </w:p>
                        </w:tc>
                      </w:tr>
                    </w:tbl>
                    <w:p>
                      <w:pPr>
                        <w:pStyle w:val="BodyText"/>
                      </w:pPr>
                    </w:p>
                  </w:txbxContent>
                </v:textbox>
                <w10:wrap type="none"/>
              </v:shape>
            </w:pict>
          </mc:Fallback>
        </mc:AlternateContent>
      </w:r>
      <w:r>
        <w:rPr>
          <w:spacing w:val="-2"/>
          <w:w w:val="105"/>
        </w:rPr>
        <w:t>Asset</w:t>
      </w:r>
      <w:r>
        <w:rPr>
          <w:spacing w:val="-13"/>
          <w:w w:val="105"/>
        </w:rPr>
        <w:t> </w:t>
      </w:r>
      <w:r>
        <w:rPr>
          <w:spacing w:val="-2"/>
          <w:w w:val="105"/>
        </w:rPr>
        <w:t>class</w:t>
      </w:r>
    </w:p>
    <w:p>
      <w:pPr>
        <w:spacing w:before="7"/>
        <w:ind w:left="0" w:right="0" w:firstLine="0"/>
        <w:jc w:val="right"/>
        <w:rPr>
          <w:b/>
          <w:sz w:val="14"/>
        </w:rPr>
      </w:pPr>
      <w:r>
        <w:rPr/>
        <w:br w:type="column"/>
      </w:r>
      <w:r>
        <w:rPr>
          <w:b/>
          <w:spacing w:val="-2"/>
          <w:w w:val="110"/>
          <w:sz w:val="14"/>
        </w:rPr>
        <w:t>December</w:t>
      </w:r>
    </w:p>
    <w:p>
      <w:pPr>
        <w:spacing w:before="7"/>
        <w:ind w:left="0" w:right="0" w:firstLine="0"/>
        <w:jc w:val="right"/>
        <w:rPr>
          <w:b/>
          <w:sz w:val="14"/>
        </w:rPr>
      </w:pPr>
      <w:r>
        <w:rPr>
          <w:b/>
          <w:spacing w:val="-4"/>
          <w:w w:val="110"/>
          <w:sz w:val="14"/>
        </w:rPr>
        <w:t>2024</w:t>
      </w:r>
    </w:p>
    <w:p>
      <w:pPr>
        <w:spacing w:before="7"/>
        <w:ind w:left="0" w:right="0" w:firstLine="0"/>
        <w:jc w:val="right"/>
        <w:rPr>
          <w:b/>
          <w:sz w:val="14"/>
        </w:rPr>
      </w:pPr>
      <w:r>
        <w:rPr>
          <w:b/>
          <w:spacing w:val="-5"/>
          <w:w w:val="105"/>
          <w:sz w:val="14"/>
        </w:rPr>
        <w:t>£bn</w:t>
      </w:r>
    </w:p>
    <w:p>
      <w:pPr>
        <w:spacing w:before="7"/>
        <w:ind w:left="198" w:right="0" w:firstLine="0"/>
        <w:jc w:val="left"/>
        <w:rPr>
          <w:sz w:val="14"/>
        </w:rPr>
      </w:pPr>
      <w:r>
        <w:rPr/>
        <w:br w:type="column"/>
      </w:r>
      <w:r>
        <w:rPr>
          <w:spacing w:val="-2"/>
          <w:w w:val="105"/>
          <w:sz w:val="14"/>
        </w:rPr>
        <w:t>December</w:t>
      </w:r>
    </w:p>
    <w:p>
      <w:pPr>
        <w:tabs>
          <w:tab w:pos="1449" w:val="left" w:leader="none"/>
          <w:tab w:pos="2259" w:val="left" w:leader="none"/>
        </w:tabs>
        <w:spacing w:before="7"/>
        <w:ind w:left="548" w:right="-15" w:firstLine="0"/>
        <w:jc w:val="left"/>
        <w:rPr>
          <w:rFonts w:ascii="Times New Roman"/>
          <w:sz w:val="14"/>
        </w:rPr>
      </w:pPr>
      <w:r>
        <w:rPr>
          <w:spacing w:val="-4"/>
          <w:w w:val="105"/>
          <w:sz w:val="14"/>
        </w:rPr>
        <w:t>2023</w:t>
      </w:r>
      <w:r>
        <w:rPr>
          <w:sz w:val="14"/>
        </w:rPr>
        <w:tab/>
      </w:r>
      <w:r>
        <w:rPr>
          <w:rFonts w:ascii="Times New Roman"/>
          <w:sz w:val="14"/>
          <w:u w:val="single"/>
        </w:rPr>
        <w:tab/>
      </w:r>
    </w:p>
    <w:p>
      <w:pPr>
        <w:spacing w:before="7"/>
        <w:ind w:left="626" w:right="0" w:firstLine="0"/>
        <w:jc w:val="left"/>
        <w:rPr>
          <w:sz w:val="14"/>
        </w:rPr>
      </w:pPr>
      <w:r>
        <w:rPr>
          <w:sz w:val="14"/>
        </w:rPr>
        <mc:AlternateContent>
          <mc:Choice Requires="wps">
            <w:drawing>
              <wp:anchor distT="0" distB="0" distL="0" distR="0" allowOverlap="1" layoutInCell="1" locked="0" behindDoc="0" simplePos="0" relativeHeight="16070656">
                <wp:simplePos x="0" y="0"/>
                <wp:positionH relativeFrom="page">
                  <wp:posOffset>10189517</wp:posOffset>
                </wp:positionH>
                <wp:positionV relativeFrom="paragraph">
                  <wp:posOffset>69698</wp:posOffset>
                </wp:positionV>
                <wp:extent cx="127635" cy="392430"/>
                <wp:effectExtent l="0" t="0" r="0" b="0"/>
                <wp:wrapNone/>
                <wp:docPr id="1182" name="Textbox 1182"/>
                <wp:cNvGraphicFramePr>
                  <a:graphicFrameLocks/>
                </wp:cNvGraphicFramePr>
                <a:graphic>
                  <a:graphicData uri="http://schemas.microsoft.com/office/word/2010/wordprocessingShape">
                    <wps:wsp>
                      <wps:cNvPr id="1182" name="Textbox 1182"/>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488061pt;width:10.050pt;height:30.9pt;mso-position-horizontal-relative:page;mso-position-vertical-relative:paragraph;z-index:16070656" type="#_x0000_t202" id="docshape745"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spacing w:val="-5"/>
          <w:w w:val="105"/>
          <w:sz w:val="14"/>
        </w:rPr>
        <w:t>£bn</w:t>
      </w:r>
    </w:p>
    <w:p>
      <w:pPr>
        <w:spacing w:after="0"/>
        <w:jc w:val="left"/>
        <w:rPr>
          <w:sz w:val="14"/>
        </w:rPr>
        <w:sectPr>
          <w:type w:val="continuous"/>
          <w:pgSz w:w="16840" w:h="11900" w:orient="landscape"/>
          <w:pgMar w:header="865" w:footer="435" w:top="1320" w:bottom="280" w:left="708" w:right="0"/>
          <w:cols w:num="3" w:equalWidth="0">
            <w:col w:w="11369" w:space="40"/>
            <w:col w:w="2431" w:space="39"/>
            <w:col w:w="2253"/>
          </w:cols>
        </w:sectPr>
      </w:pPr>
    </w:p>
    <w:p>
      <w:pPr>
        <w:pStyle w:val="BodyText"/>
        <w:spacing w:before="2"/>
        <w:rPr>
          <w:sz w:val="3"/>
        </w:rPr>
      </w:pPr>
    </w:p>
    <w:p>
      <w:pPr>
        <w:spacing w:line="20" w:lineRule="exact"/>
        <w:ind w:left="10290" w:right="0" w:firstLine="0"/>
        <w:rPr>
          <w:sz w:val="2"/>
        </w:rPr>
      </w:pPr>
      <w:r>
        <w:rPr>
          <w:sz w:val="2"/>
        </w:rPr>
        <mc:AlternateContent>
          <mc:Choice Requires="wps">
            <w:drawing>
              <wp:inline distT="0" distB="0" distL="0" distR="0">
                <wp:extent cx="2867025" cy="12700"/>
                <wp:effectExtent l="9525" t="0" r="0" b="6350"/>
                <wp:docPr id="1183" name="Group 1183"/>
                <wp:cNvGraphicFramePr>
                  <a:graphicFrameLocks/>
                </wp:cNvGraphicFramePr>
                <a:graphic>
                  <a:graphicData uri="http://schemas.microsoft.com/office/word/2010/wordprocessingGroup">
                    <wpg:wgp>
                      <wpg:cNvPr id="1183" name="Group 1183"/>
                      <wpg:cNvGrpSpPr/>
                      <wpg:grpSpPr>
                        <a:xfrm>
                          <a:off x="0" y="0"/>
                          <a:ext cx="2867025" cy="12700"/>
                          <a:chExt cx="2867025" cy="12700"/>
                        </a:xfrm>
                      </wpg:grpSpPr>
                      <wps:wsp>
                        <wps:cNvPr id="1184" name="Graphic 1184"/>
                        <wps:cNvSpPr/>
                        <wps:spPr>
                          <a:xfrm>
                            <a:off x="0" y="6350"/>
                            <a:ext cx="2867025" cy="1270"/>
                          </a:xfrm>
                          <a:custGeom>
                            <a:avLst/>
                            <a:gdLst/>
                            <a:ahLst/>
                            <a:cxnLst/>
                            <a:rect l="l" t="t" r="r" b="b"/>
                            <a:pathLst>
                              <a:path w="2867025" h="0">
                                <a:moveTo>
                                  <a:pt x="0" y="0"/>
                                </a:moveTo>
                                <a:lnTo>
                                  <a:pt x="28670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5.75pt;height:1pt;mso-position-horizontal-relative:char;mso-position-vertical-relative:line" id="docshapegroup746" coordorigin="0,0" coordsize="4515,20">
                <v:line style="position:absolute" from="0,10" to="4515,10" stroked="true" strokeweight="1pt" strokecolor="#000000">
                  <v:stroke dashstyle="solid"/>
                </v:line>
              </v:group>
            </w:pict>
          </mc:Fallback>
        </mc:AlternateContent>
      </w:r>
      <w:r>
        <w:rPr>
          <w:sz w:val="2"/>
        </w:rPr>
      </w:r>
    </w:p>
    <w:p>
      <w:pPr>
        <w:tabs>
          <w:tab w:pos="13475" w:val="left" w:leader="none"/>
          <w:tab w:pos="14420" w:val="left" w:leader="none"/>
        </w:tabs>
        <w:spacing w:before="41"/>
        <w:ind w:left="10343" w:right="0" w:firstLine="0"/>
        <w:jc w:val="left"/>
        <w:rPr>
          <w:sz w:val="16"/>
        </w:rPr>
      </w:pPr>
      <w:r>
        <w:rPr>
          <w:w w:val="105"/>
          <w:sz w:val="16"/>
        </w:rPr>
        <w:t>Listed</w:t>
      </w:r>
      <w:r>
        <w:rPr>
          <w:spacing w:val="-5"/>
          <w:w w:val="105"/>
          <w:sz w:val="16"/>
        </w:rPr>
        <w:t> </w:t>
      </w:r>
      <w:r>
        <w:rPr>
          <w:w w:val="105"/>
          <w:sz w:val="16"/>
        </w:rPr>
        <w:t>equity</w:t>
      </w:r>
      <w:r>
        <w:rPr>
          <w:spacing w:val="-5"/>
          <w:w w:val="105"/>
          <w:sz w:val="16"/>
        </w:rPr>
        <w:t> </w:t>
      </w:r>
      <w:r>
        <w:rPr>
          <w:spacing w:val="-2"/>
          <w:w w:val="105"/>
          <w:sz w:val="16"/>
        </w:rPr>
        <w:t>(‘Equities’)</w:t>
      </w:r>
      <w:r>
        <w:rPr>
          <w:sz w:val="16"/>
        </w:rPr>
        <w:tab/>
      </w:r>
      <w:r>
        <w:rPr>
          <w:b/>
          <w:spacing w:val="-4"/>
          <w:w w:val="105"/>
          <w:sz w:val="16"/>
        </w:rPr>
        <w:t>93.4</w:t>
      </w:r>
      <w:r>
        <w:rPr>
          <w:rFonts w:ascii="Times New Roman" w:hAnsi="Times New Roman"/>
          <w:sz w:val="16"/>
        </w:rPr>
        <w:tab/>
      </w:r>
      <w:r>
        <w:rPr>
          <w:spacing w:val="-4"/>
          <w:w w:val="105"/>
          <w:sz w:val="16"/>
        </w:rPr>
        <w:t>87.0</w:t>
      </w:r>
    </w:p>
    <w:p>
      <w:pPr>
        <w:tabs>
          <w:tab w:pos="13472" w:val="left" w:leader="none"/>
          <w:tab w:pos="14412" w:val="left" w:leader="none"/>
        </w:tabs>
        <w:spacing w:before="101"/>
        <w:ind w:left="10343" w:right="0" w:firstLine="0"/>
        <w:jc w:val="left"/>
        <w:rPr>
          <w:sz w:val="16"/>
        </w:rPr>
      </w:pPr>
      <w:r>
        <w:rPr>
          <w:sz w:val="16"/>
        </w:rPr>
        <mc:AlternateContent>
          <mc:Choice Requires="wps">
            <w:drawing>
              <wp:anchor distT="0" distB="0" distL="0" distR="0" allowOverlap="1" layoutInCell="1" locked="0" behindDoc="0" simplePos="0" relativeHeight="16066560">
                <wp:simplePos x="0" y="0"/>
                <wp:positionH relativeFrom="page">
                  <wp:posOffset>10183241</wp:posOffset>
                </wp:positionH>
                <wp:positionV relativeFrom="paragraph">
                  <wp:posOffset>299145</wp:posOffset>
                </wp:positionV>
                <wp:extent cx="495300" cy="1270"/>
                <wp:effectExtent l="0" t="0" r="0" b="0"/>
                <wp:wrapNone/>
                <wp:docPr id="1185" name="Graphic 1185"/>
                <wp:cNvGraphicFramePr>
                  <a:graphicFrameLocks/>
                </wp:cNvGraphicFramePr>
                <a:graphic>
                  <a:graphicData uri="http://schemas.microsoft.com/office/word/2010/wordprocessingShape">
                    <wps:wsp>
                      <wps:cNvPr id="1185" name="Graphic 118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6560" from="801.830017pt,23.554773pt" to="840.830017pt,23.554773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069632">
                <wp:simplePos x="0" y="0"/>
                <wp:positionH relativeFrom="page">
                  <wp:posOffset>10189517</wp:posOffset>
                </wp:positionH>
                <wp:positionV relativeFrom="paragraph">
                  <wp:posOffset>355833</wp:posOffset>
                </wp:positionV>
                <wp:extent cx="210185" cy="1010919"/>
                <wp:effectExtent l="0" t="0" r="0" b="0"/>
                <wp:wrapNone/>
                <wp:docPr id="1186" name="Textbox 1186"/>
                <wp:cNvGraphicFramePr>
                  <a:graphicFrameLocks/>
                </wp:cNvGraphicFramePr>
                <a:graphic>
                  <a:graphicData uri="http://schemas.microsoft.com/office/word/2010/wordprocessingShape">
                    <wps:wsp>
                      <wps:cNvPr id="1186" name="Textbox 1186"/>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wps:txbx>
                      <wps:bodyPr wrap="square" lIns="0" tIns="0" rIns="0" bIns="0" rtlCol="0" vert="vert">
                        <a:noAutofit/>
                      </wps:bodyPr>
                    </wps:wsp>
                  </a:graphicData>
                </a:graphic>
              </wp:anchor>
            </w:drawing>
          </mc:Choice>
          <mc:Fallback>
            <w:pict>
              <v:shape style="position:absolute;margin-left:802.324219pt;margin-top:28.018375pt;width:16.55pt;height:79.6pt;mso-position-horizontal-relative:page;mso-position-vertical-relative:paragraph;z-index:16069632" type="#_x0000_t202" id="docshape747" filled="false" stroked="false">
                <v:textbox inset="0,0,0,0" style="layout-flow:vertical">
                  <w:txbxContent>
                    <w:p>
                      <w:pPr>
                        <w:tabs>
                          <w:tab w:pos="784" w:val="left" w:leader="none"/>
                        </w:tabs>
                        <w:spacing w:line="208" w:lineRule="auto" w:before="41"/>
                        <w:ind w:left="20" w:right="18" w:firstLine="764"/>
                        <w:jc w:val="left"/>
                        <w:rPr>
                          <w:sz w:val="13"/>
                        </w:rPr>
                      </w:pPr>
                      <w:r>
                        <w:rPr>
                          <w:spacing w:val="-4"/>
                          <w:w w:val="105"/>
                          <w:sz w:val="13"/>
                        </w:rPr>
                        <w:t>Risk</w:t>
                      </w:r>
                      <w:r>
                        <w:rPr>
                          <w:spacing w:val="80"/>
                          <w:w w:val="105"/>
                          <w:sz w:val="13"/>
                        </w:rPr>
                        <w:t> </w:t>
                      </w:r>
                      <w:r>
                        <w:rPr>
                          <w:spacing w:val="-2"/>
                          <w:w w:val="105"/>
                          <w:sz w:val="13"/>
                        </w:rPr>
                        <w:t>Strategy</w:t>
                      </w:r>
                      <w:r>
                        <w:rPr>
                          <w:sz w:val="13"/>
                        </w:rPr>
                        <w:tab/>
                      </w:r>
                      <w:r>
                        <w:rPr>
                          <w:spacing w:val="-2"/>
                          <w:w w:val="105"/>
                          <w:sz w:val="13"/>
                        </w:rPr>
                        <w:t>management</w:t>
                      </w:r>
                    </w:p>
                  </w:txbxContent>
                </v:textbox>
                <w10:wrap type="none"/>
              </v:shape>
            </w:pict>
          </mc:Fallback>
        </mc:AlternateContent>
      </w:r>
      <w:r>
        <w:rPr>
          <w:w w:val="105"/>
          <w:sz w:val="16"/>
        </w:rPr>
        <w:t>Corporate</w:t>
      </w:r>
      <w:r>
        <w:rPr>
          <w:spacing w:val="-4"/>
          <w:w w:val="105"/>
          <w:sz w:val="16"/>
        </w:rPr>
        <w:t> </w:t>
      </w:r>
      <w:r>
        <w:rPr>
          <w:w w:val="105"/>
          <w:sz w:val="16"/>
        </w:rPr>
        <w:t>bonds</w:t>
      </w:r>
      <w:r>
        <w:rPr>
          <w:spacing w:val="-4"/>
          <w:w w:val="105"/>
          <w:sz w:val="16"/>
        </w:rPr>
        <w:t> </w:t>
      </w:r>
      <w:r>
        <w:rPr>
          <w:spacing w:val="-2"/>
          <w:w w:val="105"/>
          <w:sz w:val="16"/>
        </w:rPr>
        <w:t>(‘Credit’)</w:t>
      </w:r>
      <w:r>
        <w:rPr>
          <w:sz w:val="16"/>
        </w:rPr>
        <w:tab/>
      </w:r>
      <w:r>
        <w:rPr>
          <w:b/>
          <w:spacing w:val="-4"/>
          <w:w w:val="105"/>
          <w:sz w:val="16"/>
        </w:rPr>
        <w:t>54.4</w:t>
      </w:r>
      <w:r>
        <w:rPr>
          <w:rFonts w:ascii="Times New Roman" w:hAnsi="Times New Roman"/>
          <w:sz w:val="16"/>
        </w:rPr>
        <w:tab/>
      </w:r>
      <w:r>
        <w:rPr>
          <w:spacing w:val="-4"/>
          <w:w w:val="105"/>
          <w:sz w:val="16"/>
        </w:rPr>
        <w:t>54.0</w:t>
      </w:r>
    </w:p>
    <w:p>
      <w:pPr>
        <w:tabs>
          <w:tab w:pos="13481" w:val="left" w:leader="none"/>
          <w:tab w:pos="14741" w:val="right" w:leader="none"/>
        </w:tabs>
        <w:spacing w:before="101"/>
        <w:ind w:left="10343" w:right="0" w:firstLine="0"/>
        <w:jc w:val="left"/>
        <w:rPr>
          <w:sz w:val="16"/>
        </w:rPr>
      </w:pPr>
      <w:r>
        <w:rPr>
          <w:sz w:val="16"/>
        </w:rPr>
        <w:t>Government</w:t>
      </w:r>
      <w:r>
        <w:rPr>
          <w:spacing w:val="24"/>
          <w:sz w:val="16"/>
        </w:rPr>
        <w:t> </w:t>
      </w:r>
      <w:r>
        <w:rPr>
          <w:sz w:val="16"/>
        </w:rPr>
        <w:t>bonds</w:t>
      </w:r>
      <w:r>
        <w:rPr>
          <w:spacing w:val="25"/>
          <w:sz w:val="16"/>
        </w:rPr>
        <w:t> </w:t>
      </w:r>
      <w:r>
        <w:rPr>
          <w:spacing w:val="-2"/>
          <w:sz w:val="16"/>
        </w:rPr>
        <w:t>(‘Sovereign’)</w:t>
      </w:r>
      <w:r>
        <w:rPr>
          <w:sz w:val="16"/>
        </w:rPr>
        <w:tab/>
      </w:r>
      <w:r>
        <w:rPr>
          <w:b/>
          <w:spacing w:val="-4"/>
          <w:sz w:val="16"/>
        </w:rPr>
        <w:t>45.7</w:t>
      </w:r>
      <w:r>
        <w:rPr>
          <w:rFonts w:ascii="Times New Roman" w:hAnsi="Times New Roman"/>
          <w:sz w:val="16"/>
        </w:rPr>
        <w:tab/>
      </w:r>
      <w:r>
        <w:rPr>
          <w:spacing w:val="-4"/>
          <w:sz w:val="16"/>
        </w:rPr>
        <w:t>41.4</w:t>
      </w:r>
    </w:p>
    <w:p>
      <w:pPr>
        <w:tabs>
          <w:tab w:pos="13571" w:val="left" w:leader="none"/>
          <w:tab w:pos="14741" w:val="right" w:leader="none"/>
        </w:tabs>
        <w:spacing w:before="104"/>
        <w:ind w:left="10343" w:right="0" w:firstLine="0"/>
        <w:jc w:val="left"/>
        <w:rPr>
          <w:sz w:val="16"/>
        </w:rPr>
      </w:pPr>
      <w:r>
        <w:rPr>
          <w:spacing w:val="-2"/>
          <w:w w:val="110"/>
          <w:sz w:val="16"/>
        </w:rPr>
        <w:t>Infrastructure</w:t>
      </w:r>
      <w:r>
        <w:rPr>
          <w:spacing w:val="11"/>
          <w:w w:val="110"/>
          <w:sz w:val="16"/>
        </w:rPr>
        <w:t> </w:t>
      </w:r>
      <w:r>
        <w:rPr>
          <w:spacing w:val="-4"/>
          <w:w w:val="110"/>
          <w:sz w:val="16"/>
        </w:rPr>
        <w:t>debt</w:t>
      </w:r>
      <w:r>
        <w:rPr>
          <w:sz w:val="16"/>
        </w:rPr>
        <w:tab/>
      </w:r>
      <w:r>
        <w:rPr>
          <w:b/>
          <w:spacing w:val="-5"/>
          <w:w w:val="110"/>
          <w:sz w:val="16"/>
        </w:rPr>
        <w:t>9.0</w:t>
      </w:r>
      <w:r>
        <w:rPr>
          <w:rFonts w:ascii="Times New Roman"/>
          <w:sz w:val="16"/>
        </w:rPr>
        <w:tab/>
      </w:r>
      <w:r>
        <w:rPr>
          <w:spacing w:val="-5"/>
          <w:w w:val="110"/>
          <w:sz w:val="16"/>
        </w:rPr>
        <w:t>8.4</w:t>
      </w:r>
    </w:p>
    <w:p>
      <w:pPr>
        <w:tabs>
          <w:tab w:pos="13577" w:val="left" w:leader="none"/>
          <w:tab w:pos="14741" w:val="right" w:leader="none"/>
        </w:tabs>
        <w:spacing w:before="101"/>
        <w:ind w:left="10343" w:right="0" w:firstLine="0"/>
        <w:jc w:val="left"/>
        <w:rPr>
          <w:sz w:val="16"/>
        </w:rPr>
      </w:pPr>
      <w:r>
        <w:rPr>
          <w:sz w:val="16"/>
        </w:rPr>
        <w:t>Direct</w:t>
      </w:r>
      <w:r>
        <w:rPr>
          <w:spacing w:val="19"/>
          <w:sz w:val="16"/>
        </w:rPr>
        <w:t> </w:t>
      </w:r>
      <w:r>
        <w:rPr>
          <w:sz w:val="16"/>
        </w:rPr>
        <w:t>real</w:t>
      </w:r>
      <w:r>
        <w:rPr>
          <w:spacing w:val="20"/>
          <w:sz w:val="16"/>
        </w:rPr>
        <w:t> </w:t>
      </w:r>
      <w:r>
        <w:rPr>
          <w:spacing w:val="-2"/>
          <w:sz w:val="16"/>
        </w:rPr>
        <w:t>estate</w:t>
      </w:r>
      <w:r>
        <w:rPr>
          <w:sz w:val="16"/>
        </w:rPr>
        <w:tab/>
      </w:r>
      <w:r>
        <w:rPr>
          <w:b/>
          <w:spacing w:val="-5"/>
          <w:sz w:val="16"/>
        </w:rPr>
        <w:t>6.2</w:t>
      </w:r>
      <w:r>
        <w:rPr>
          <w:rFonts w:ascii="Times New Roman"/>
          <w:sz w:val="16"/>
        </w:rPr>
        <w:tab/>
      </w:r>
      <w:r>
        <w:rPr>
          <w:spacing w:val="-5"/>
          <w:sz w:val="16"/>
        </w:rPr>
        <w:t>6.4</w:t>
      </w:r>
    </w:p>
    <w:p>
      <w:pPr>
        <w:tabs>
          <w:tab w:pos="13576" w:val="left" w:leader="none"/>
          <w:tab w:pos="14741" w:val="right" w:leader="none"/>
        </w:tabs>
        <w:spacing w:before="101"/>
        <w:ind w:left="10343" w:right="0" w:firstLine="0"/>
        <w:jc w:val="left"/>
        <w:rPr>
          <w:sz w:val="16"/>
        </w:rPr>
      </w:pPr>
      <w:r>
        <w:rPr>
          <w:sz w:val="16"/>
        </w:rPr>
        <w:t>Commercial</w:t>
      </w:r>
      <w:r>
        <w:rPr>
          <w:spacing w:val="23"/>
          <w:sz w:val="16"/>
        </w:rPr>
        <w:t> </w:t>
      </w:r>
      <w:r>
        <w:rPr>
          <w:sz w:val="16"/>
        </w:rPr>
        <w:t>real</w:t>
      </w:r>
      <w:r>
        <w:rPr>
          <w:spacing w:val="24"/>
          <w:sz w:val="16"/>
        </w:rPr>
        <w:t> </w:t>
      </w:r>
      <w:r>
        <w:rPr>
          <w:sz w:val="16"/>
        </w:rPr>
        <w:t>estate</w:t>
      </w:r>
      <w:r>
        <w:rPr>
          <w:spacing w:val="23"/>
          <w:sz w:val="16"/>
        </w:rPr>
        <w:t> </w:t>
      </w:r>
      <w:r>
        <w:rPr>
          <w:spacing w:val="-2"/>
          <w:sz w:val="16"/>
        </w:rPr>
        <w:t>mortgages</w:t>
      </w:r>
      <w:r>
        <w:rPr>
          <w:sz w:val="16"/>
        </w:rPr>
        <w:tab/>
      </w:r>
      <w:r>
        <w:rPr>
          <w:b/>
          <w:spacing w:val="-5"/>
          <w:sz w:val="16"/>
        </w:rPr>
        <w:t>6.3</w:t>
      </w:r>
      <w:r>
        <w:rPr>
          <w:rFonts w:ascii="Times New Roman"/>
          <w:sz w:val="16"/>
        </w:rPr>
        <w:tab/>
      </w:r>
      <w:r>
        <w:rPr>
          <w:spacing w:val="-5"/>
          <w:sz w:val="16"/>
        </w:rPr>
        <w:t>6.2</w:t>
      </w:r>
    </w:p>
    <w:p>
      <w:pPr>
        <w:tabs>
          <w:tab w:pos="13505" w:val="left" w:leader="none"/>
          <w:tab w:pos="14741" w:val="right" w:leader="none"/>
        </w:tabs>
        <w:spacing w:before="101"/>
        <w:ind w:left="10343" w:right="0" w:firstLine="0"/>
        <w:jc w:val="left"/>
        <w:rPr>
          <w:sz w:val="16"/>
        </w:rPr>
      </w:pPr>
      <w:r>
        <w:rPr>
          <w:sz w:val="16"/>
        </w:rPr>
        <mc:AlternateContent>
          <mc:Choice Requires="wps">
            <w:drawing>
              <wp:anchor distT="0" distB="0" distL="0" distR="0" allowOverlap="1" layoutInCell="1" locked="0" behindDoc="0" simplePos="0" relativeHeight="16065024">
                <wp:simplePos x="0" y="0"/>
                <wp:positionH relativeFrom="page">
                  <wp:posOffset>6983983</wp:posOffset>
                </wp:positionH>
                <wp:positionV relativeFrom="paragraph">
                  <wp:posOffset>204834</wp:posOffset>
                </wp:positionV>
                <wp:extent cx="2867025" cy="1270"/>
                <wp:effectExtent l="0" t="0" r="0" b="0"/>
                <wp:wrapNone/>
                <wp:docPr id="1187" name="Graphic 1187"/>
                <wp:cNvGraphicFramePr>
                  <a:graphicFrameLocks/>
                </wp:cNvGraphicFramePr>
                <a:graphic>
                  <a:graphicData uri="http://schemas.microsoft.com/office/word/2010/wordprocessingShape">
                    <wps:wsp>
                      <wps:cNvPr id="1187" name="Graphic 1187"/>
                      <wps:cNvSpPr/>
                      <wps:spPr>
                        <a:xfrm>
                          <a:off x="0" y="0"/>
                          <a:ext cx="2867025" cy="1270"/>
                        </a:xfrm>
                        <a:custGeom>
                          <a:avLst/>
                          <a:gdLst/>
                          <a:ahLst/>
                          <a:cxnLst/>
                          <a:rect l="l" t="t" r="r" b="b"/>
                          <a:pathLst>
                            <a:path w="2867025" h="0">
                              <a:moveTo>
                                <a:pt x="0" y="0"/>
                              </a:moveTo>
                              <a:lnTo>
                                <a:pt x="28670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5024" from="549.919983pt,16.128679pt" to="775.669983pt,16.128679pt" stroked="true" strokeweight="1pt" strokecolor="#000000">
                <v:stroke dashstyle="solid"/>
                <w10:wrap type="none"/>
              </v:line>
            </w:pict>
          </mc:Fallback>
        </mc:AlternateContent>
      </w:r>
      <w:r>
        <w:rPr>
          <w:sz w:val="16"/>
        </w:rPr>
        <w:t>Equity</w:t>
      </w:r>
      <w:r>
        <w:rPr>
          <w:spacing w:val="12"/>
          <w:sz w:val="16"/>
        </w:rPr>
        <w:t> </w:t>
      </w:r>
      <w:r>
        <w:rPr>
          <w:sz w:val="16"/>
        </w:rPr>
        <w:t>release</w:t>
      </w:r>
      <w:r>
        <w:rPr>
          <w:spacing w:val="12"/>
          <w:sz w:val="16"/>
        </w:rPr>
        <w:t> </w:t>
      </w:r>
      <w:r>
        <w:rPr>
          <w:spacing w:val="-2"/>
          <w:sz w:val="16"/>
        </w:rPr>
        <w:t>mortgages</w:t>
      </w:r>
      <w:r>
        <w:rPr>
          <w:sz w:val="16"/>
        </w:rPr>
        <w:tab/>
      </w:r>
      <w:r>
        <w:rPr>
          <w:b/>
          <w:spacing w:val="-4"/>
          <w:sz w:val="16"/>
        </w:rPr>
        <w:t>10.4</w:t>
      </w:r>
      <w:r>
        <w:rPr>
          <w:rFonts w:ascii="Times New Roman"/>
          <w:sz w:val="16"/>
        </w:rPr>
        <w:tab/>
      </w:r>
      <w:r>
        <w:rPr>
          <w:spacing w:val="-5"/>
          <w:sz w:val="16"/>
        </w:rPr>
        <w:t>9.8</w:t>
      </w:r>
    </w:p>
    <w:p>
      <w:pPr>
        <w:tabs>
          <w:tab w:pos="13381" w:val="left" w:leader="none"/>
          <w:tab w:pos="14741" w:val="right" w:leader="none"/>
        </w:tabs>
        <w:spacing w:before="98"/>
        <w:ind w:left="10343" w:right="0" w:firstLine="0"/>
        <w:jc w:val="left"/>
        <w:rPr>
          <w:sz w:val="16"/>
        </w:rPr>
      </w:pPr>
      <w:r>
        <w:rPr>
          <w:sz w:val="16"/>
        </w:rPr>
        <mc:AlternateContent>
          <mc:Choice Requires="wps">
            <w:drawing>
              <wp:anchor distT="0" distB="0" distL="0" distR="0" allowOverlap="1" layoutInCell="1" locked="0" behindDoc="0" simplePos="0" relativeHeight="16065536">
                <wp:simplePos x="0" y="0"/>
                <wp:positionH relativeFrom="page">
                  <wp:posOffset>6983983</wp:posOffset>
                </wp:positionH>
                <wp:positionV relativeFrom="paragraph">
                  <wp:posOffset>204844</wp:posOffset>
                </wp:positionV>
                <wp:extent cx="2867025" cy="1270"/>
                <wp:effectExtent l="0" t="0" r="0" b="0"/>
                <wp:wrapNone/>
                <wp:docPr id="1188" name="Graphic 1188"/>
                <wp:cNvGraphicFramePr>
                  <a:graphicFrameLocks/>
                </wp:cNvGraphicFramePr>
                <a:graphic>
                  <a:graphicData uri="http://schemas.microsoft.com/office/word/2010/wordprocessingShape">
                    <wps:wsp>
                      <wps:cNvPr id="1188" name="Graphic 1188"/>
                      <wps:cNvSpPr/>
                      <wps:spPr>
                        <a:xfrm>
                          <a:off x="0" y="0"/>
                          <a:ext cx="2867025" cy="1270"/>
                        </a:xfrm>
                        <a:custGeom>
                          <a:avLst/>
                          <a:gdLst/>
                          <a:ahLst/>
                          <a:cxnLst/>
                          <a:rect l="l" t="t" r="r" b="b"/>
                          <a:pathLst>
                            <a:path w="2867025" h="0">
                              <a:moveTo>
                                <a:pt x="0" y="0"/>
                              </a:moveTo>
                              <a:lnTo>
                                <a:pt x="28670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5536" from="549.919983pt,16.129461pt" to="775.669983pt,16.129461pt" stroked="true" strokeweight="1pt" strokecolor="#000000">
                <v:stroke dashstyle="solid"/>
                <w10:wrap type="none"/>
              </v:line>
            </w:pict>
          </mc:Fallback>
        </mc:AlternateContent>
      </w:r>
      <w:r>
        <w:rPr>
          <w:b/>
          <w:sz w:val="16"/>
        </w:rPr>
        <w:t>Total</w:t>
      </w:r>
      <w:r>
        <w:rPr>
          <w:b/>
          <w:spacing w:val="9"/>
          <w:sz w:val="16"/>
        </w:rPr>
        <w:t> </w:t>
      </w:r>
      <w:r>
        <w:rPr>
          <w:b/>
          <w:sz w:val="16"/>
        </w:rPr>
        <w:t>AUM</w:t>
      </w:r>
      <w:r>
        <w:rPr>
          <w:b/>
          <w:spacing w:val="10"/>
          <w:sz w:val="16"/>
        </w:rPr>
        <w:t> </w:t>
      </w:r>
      <w:r>
        <w:rPr>
          <w:b/>
          <w:sz w:val="16"/>
        </w:rPr>
        <w:t>for</w:t>
      </w:r>
      <w:r>
        <w:rPr>
          <w:b/>
          <w:spacing w:val="8"/>
          <w:sz w:val="16"/>
        </w:rPr>
        <w:t> </w:t>
      </w:r>
      <w:r>
        <w:rPr>
          <w:b/>
          <w:sz w:val="16"/>
        </w:rPr>
        <w:t>climate</w:t>
      </w:r>
      <w:r>
        <w:rPr>
          <w:b/>
          <w:spacing w:val="9"/>
          <w:sz w:val="16"/>
        </w:rPr>
        <w:t> </w:t>
      </w:r>
      <w:r>
        <w:rPr>
          <w:b/>
          <w:spacing w:val="-2"/>
          <w:sz w:val="16"/>
        </w:rPr>
        <w:t>metrics</w:t>
      </w:r>
      <w:r>
        <w:rPr>
          <w:b/>
          <w:spacing w:val="-2"/>
          <w:sz w:val="16"/>
          <w:vertAlign w:val="superscript"/>
        </w:rPr>
        <w:t>3</w:t>
      </w:r>
      <w:r>
        <w:rPr>
          <w:b/>
          <w:sz w:val="16"/>
          <w:vertAlign w:val="baseline"/>
        </w:rPr>
        <w:tab/>
      </w:r>
      <w:r>
        <w:rPr>
          <w:b/>
          <w:spacing w:val="-2"/>
          <w:sz w:val="16"/>
          <w:vertAlign w:val="baseline"/>
        </w:rPr>
        <w:t>225.4</w:t>
      </w:r>
      <w:r>
        <w:rPr>
          <w:rFonts w:ascii="Times New Roman"/>
          <w:sz w:val="16"/>
          <w:vertAlign w:val="baseline"/>
        </w:rPr>
        <w:tab/>
      </w:r>
      <w:r>
        <w:rPr>
          <w:spacing w:val="-4"/>
          <w:sz w:val="16"/>
          <w:vertAlign w:val="baseline"/>
        </w:rPr>
        <w:t>213.2</w:t>
      </w:r>
    </w:p>
    <w:p>
      <w:pPr>
        <w:tabs>
          <w:tab w:pos="15328" w:val="left" w:leader="none"/>
          <w:tab w:pos="16141" w:val="left" w:leader="none"/>
        </w:tabs>
        <w:spacing w:line="168" w:lineRule="exact" w:before="152"/>
        <w:ind w:left="10343" w:right="-15" w:firstLine="0"/>
        <w:jc w:val="left"/>
        <w:rPr>
          <w:rFonts w:ascii="Times New Roman"/>
          <w:sz w:val="15"/>
        </w:rPr>
      </w:pPr>
      <w:r>
        <w:rPr>
          <w:rFonts w:ascii="Times New Roman"/>
          <w:sz w:val="15"/>
        </w:rPr>
        <mc:AlternateContent>
          <mc:Choice Requires="wps">
            <w:drawing>
              <wp:anchor distT="0" distB="0" distL="0" distR="0" allowOverlap="1" layoutInCell="1" locked="0" behindDoc="0" simplePos="0" relativeHeight="16067072">
                <wp:simplePos x="0" y="0"/>
                <wp:positionH relativeFrom="page">
                  <wp:posOffset>10183241</wp:posOffset>
                </wp:positionH>
                <wp:positionV relativeFrom="paragraph">
                  <wp:posOffset>-481834</wp:posOffset>
                </wp:positionV>
                <wp:extent cx="495300" cy="1270"/>
                <wp:effectExtent l="0" t="0" r="0" b="0"/>
                <wp:wrapNone/>
                <wp:docPr id="1189" name="Graphic 1189"/>
                <wp:cNvGraphicFramePr>
                  <a:graphicFrameLocks/>
                </wp:cNvGraphicFramePr>
                <a:graphic>
                  <a:graphicData uri="http://schemas.microsoft.com/office/word/2010/wordprocessingShape">
                    <wps:wsp>
                      <wps:cNvPr id="1189" name="Graphic 118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7072" from="801.830017pt,-37.939758pt" to="840.830017pt,-37.939758pt" stroked="true" strokeweight=".25pt" strokecolor="#000000">
                <v:stroke dashstyle="solid"/>
                <w10:wrap type="none"/>
              </v:line>
            </w:pict>
          </mc:Fallback>
        </mc:AlternateContent>
      </w:r>
      <w:r>
        <w:rPr>
          <w:b/>
          <w:sz w:val="15"/>
        </w:rPr>
        <w:t>Asset</w:t>
      </w:r>
      <w:r>
        <w:rPr>
          <w:b/>
          <w:spacing w:val="5"/>
          <w:sz w:val="15"/>
        </w:rPr>
        <w:t> </w:t>
      </w:r>
      <w:r>
        <w:rPr>
          <w:b/>
          <w:sz w:val="15"/>
        </w:rPr>
        <w:t>coverage</w:t>
      </w:r>
      <w:r>
        <w:rPr>
          <w:b/>
          <w:spacing w:val="6"/>
          <w:sz w:val="15"/>
        </w:rPr>
        <w:t> </w:t>
      </w:r>
      <w:r>
        <w:rPr>
          <w:b/>
          <w:sz w:val="15"/>
        </w:rPr>
        <w:t>-</w:t>
      </w:r>
      <w:r>
        <w:rPr>
          <w:b/>
          <w:spacing w:val="6"/>
          <w:sz w:val="15"/>
        </w:rPr>
        <w:t> </w:t>
      </w:r>
      <w:r>
        <w:rPr>
          <w:b/>
          <w:sz w:val="15"/>
        </w:rPr>
        <w:t>AUM</w:t>
      </w:r>
      <w:r>
        <w:rPr>
          <w:b/>
          <w:spacing w:val="6"/>
          <w:sz w:val="15"/>
        </w:rPr>
        <w:t> </w:t>
      </w:r>
      <w:r>
        <w:rPr>
          <w:b/>
          <w:sz w:val="15"/>
        </w:rPr>
        <w:t>included</w:t>
      </w:r>
      <w:r>
        <w:rPr>
          <w:b/>
          <w:spacing w:val="6"/>
          <w:sz w:val="15"/>
        </w:rPr>
        <w:t> </w:t>
      </w:r>
      <w:r>
        <w:rPr>
          <w:b/>
          <w:spacing w:val="-5"/>
          <w:sz w:val="15"/>
        </w:rPr>
        <w:t>in</w:t>
      </w:r>
      <w:r>
        <w:rPr>
          <w:b/>
          <w:sz w:val="15"/>
        </w:rPr>
        <w:tab/>
      </w:r>
      <w:r>
        <w:rPr>
          <w:rFonts w:ascii="Times New Roman"/>
          <w:sz w:val="15"/>
          <w:u w:val="single"/>
        </w:rPr>
        <w:tab/>
      </w:r>
    </w:p>
    <w:p>
      <w:pPr>
        <w:spacing w:after="0" w:line="168" w:lineRule="exact"/>
        <w:jc w:val="left"/>
        <w:rPr>
          <w:rFonts w:ascii="Times New Roman"/>
          <w:sz w:val="15"/>
        </w:rPr>
        <w:sectPr>
          <w:type w:val="continuous"/>
          <w:pgSz w:w="16840" w:h="11900" w:orient="landscape"/>
          <w:pgMar w:header="865" w:footer="435" w:top="1320" w:bottom="280" w:left="708" w:right="0"/>
        </w:sectPr>
      </w:pPr>
    </w:p>
    <w:p>
      <w:pPr>
        <w:spacing w:line="249" w:lineRule="auto" w:before="13"/>
        <w:ind w:left="10343" w:right="0" w:firstLine="0"/>
        <w:jc w:val="left"/>
        <w:rPr>
          <w:b/>
          <w:sz w:val="15"/>
        </w:rPr>
      </w:pPr>
      <w:r>
        <w:rPr>
          <w:b/>
          <w:spacing w:val="-2"/>
          <w:w w:val="105"/>
          <w:sz w:val="15"/>
        </w:rPr>
        <w:t>statement</w:t>
      </w:r>
      <w:r>
        <w:rPr>
          <w:b/>
          <w:spacing w:val="-12"/>
          <w:w w:val="105"/>
          <w:sz w:val="15"/>
        </w:rPr>
        <w:t> </w:t>
      </w:r>
      <w:r>
        <w:rPr>
          <w:b/>
          <w:spacing w:val="-2"/>
          <w:w w:val="105"/>
          <w:sz w:val="15"/>
        </w:rPr>
        <w:t>of</w:t>
      </w:r>
      <w:r>
        <w:rPr>
          <w:b/>
          <w:spacing w:val="-12"/>
          <w:w w:val="105"/>
          <w:sz w:val="15"/>
        </w:rPr>
        <w:t> </w:t>
      </w:r>
      <w:r>
        <w:rPr>
          <w:b/>
          <w:spacing w:val="-2"/>
          <w:w w:val="105"/>
          <w:sz w:val="15"/>
        </w:rPr>
        <w:t>financial</w:t>
      </w:r>
      <w:r>
        <w:rPr>
          <w:b/>
          <w:spacing w:val="-12"/>
          <w:w w:val="105"/>
          <w:sz w:val="15"/>
        </w:rPr>
        <w:t> </w:t>
      </w:r>
      <w:r>
        <w:rPr>
          <w:b/>
          <w:spacing w:val="-2"/>
          <w:w w:val="105"/>
          <w:sz w:val="15"/>
        </w:rPr>
        <w:t>position </w:t>
      </w:r>
      <w:r>
        <w:rPr>
          <w:b/>
          <w:w w:val="105"/>
          <w:sz w:val="15"/>
        </w:rPr>
        <w:t>excluding</w:t>
      </w:r>
      <w:r>
        <w:rPr>
          <w:b/>
          <w:spacing w:val="-3"/>
          <w:w w:val="105"/>
          <w:sz w:val="15"/>
        </w:rPr>
        <w:t> </w:t>
      </w:r>
      <w:r>
        <w:rPr>
          <w:b/>
          <w:w w:val="105"/>
          <w:sz w:val="15"/>
        </w:rPr>
        <w:t>external</w:t>
      </w:r>
      <w:r>
        <w:rPr>
          <w:b/>
          <w:spacing w:val="-3"/>
          <w:w w:val="105"/>
          <w:sz w:val="15"/>
        </w:rPr>
        <w:t> </w:t>
      </w:r>
      <w:r>
        <w:rPr>
          <w:b/>
          <w:w w:val="105"/>
          <w:sz w:val="15"/>
        </w:rPr>
        <w:t>assets</w:t>
      </w:r>
      <w:r>
        <w:rPr>
          <w:b/>
          <w:w w:val="105"/>
          <w:sz w:val="15"/>
          <w:vertAlign w:val="superscript"/>
        </w:rPr>
        <w:t>4</w:t>
      </w:r>
    </w:p>
    <w:p>
      <w:pPr>
        <w:spacing w:line="249" w:lineRule="auto" w:before="76"/>
        <w:ind w:left="10343" w:right="0" w:firstLine="0"/>
        <w:jc w:val="left"/>
        <w:rPr>
          <w:b/>
          <w:sz w:val="15"/>
        </w:rPr>
      </w:pPr>
      <w:r>
        <w:rPr>
          <w:b/>
          <w:sz w:val="15"/>
        </w:rPr>
        <mc:AlternateContent>
          <mc:Choice Requires="wps">
            <w:drawing>
              <wp:anchor distT="0" distB="0" distL="0" distR="0" allowOverlap="1" layoutInCell="1" locked="0" behindDoc="0" simplePos="0" relativeHeight="16071680">
                <wp:simplePos x="0" y="0"/>
                <wp:positionH relativeFrom="page">
                  <wp:posOffset>501904</wp:posOffset>
                </wp:positionH>
                <wp:positionV relativeFrom="paragraph">
                  <wp:posOffset>261437</wp:posOffset>
                </wp:positionV>
                <wp:extent cx="6334125" cy="1551939"/>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a:off x="0" y="0"/>
                          <a:ext cx="6334125" cy="155193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5"/>
                              <w:gridCol w:w="1201"/>
                              <w:gridCol w:w="1037"/>
                              <w:gridCol w:w="1064"/>
                              <w:gridCol w:w="1096"/>
                              <w:gridCol w:w="1025"/>
                              <w:gridCol w:w="888"/>
                            </w:tblGrid>
                            <w:tr>
                              <w:trPr>
                                <w:trHeight w:val="305" w:hRule="atLeast"/>
                              </w:trPr>
                              <w:tc>
                                <w:tcPr>
                                  <w:tcW w:w="3545" w:type="dxa"/>
                                </w:tcPr>
                                <w:p>
                                  <w:pPr>
                                    <w:pStyle w:val="TableParagraph"/>
                                    <w:spacing w:before="82"/>
                                    <w:ind w:left="52"/>
                                    <w:rPr>
                                      <w:sz w:val="16"/>
                                    </w:rPr>
                                  </w:pPr>
                                  <w:r>
                                    <w:rPr>
                                      <w:w w:val="105"/>
                                      <w:sz w:val="16"/>
                                    </w:rPr>
                                    <w:t>Aviva</w:t>
                                  </w:r>
                                  <w:r>
                                    <w:rPr>
                                      <w:spacing w:val="-5"/>
                                      <w:w w:val="105"/>
                                      <w:sz w:val="16"/>
                                    </w:rPr>
                                    <w:t> </w:t>
                                  </w:r>
                                  <w:r>
                                    <w:rPr>
                                      <w:spacing w:val="-2"/>
                                      <w:w w:val="110"/>
                                      <w:sz w:val="16"/>
                                    </w:rPr>
                                    <w:t>Investors</w:t>
                                  </w:r>
                                </w:p>
                              </w:tc>
                              <w:tc>
                                <w:tcPr>
                                  <w:tcW w:w="1201" w:type="dxa"/>
                                </w:tcPr>
                                <w:p>
                                  <w:pPr>
                                    <w:pStyle w:val="TableParagraph"/>
                                    <w:spacing w:before="82"/>
                                    <w:ind w:right="353"/>
                                    <w:jc w:val="right"/>
                                    <w:rPr>
                                      <w:sz w:val="16"/>
                                    </w:rPr>
                                  </w:pPr>
                                  <w:r>
                                    <w:rPr>
                                      <w:spacing w:val="-10"/>
                                      <w:sz w:val="16"/>
                                    </w:rPr>
                                    <w:t>—</w:t>
                                  </w:r>
                                </w:p>
                              </w:tc>
                              <w:tc>
                                <w:tcPr>
                                  <w:tcW w:w="1037" w:type="dxa"/>
                                </w:tcPr>
                                <w:p>
                                  <w:pPr>
                                    <w:pStyle w:val="TableParagraph"/>
                                    <w:spacing w:before="82"/>
                                    <w:ind w:right="310"/>
                                    <w:jc w:val="right"/>
                                    <w:rPr>
                                      <w:sz w:val="16"/>
                                    </w:rPr>
                                  </w:pPr>
                                  <w:r>
                                    <w:rPr>
                                      <w:spacing w:val="-10"/>
                                      <w:sz w:val="16"/>
                                    </w:rPr>
                                    <w:t>—</w:t>
                                  </w:r>
                                </w:p>
                              </w:tc>
                              <w:tc>
                                <w:tcPr>
                                  <w:tcW w:w="1064" w:type="dxa"/>
                                </w:tcPr>
                                <w:p>
                                  <w:pPr>
                                    <w:pStyle w:val="TableParagraph"/>
                                    <w:spacing w:before="82"/>
                                    <w:ind w:right="294"/>
                                    <w:jc w:val="right"/>
                                    <w:rPr>
                                      <w:sz w:val="16"/>
                                    </w:rPr>
                                  </w:pPr>
                                  <w:r>
                                    <w:rPr>
                                      <w:spacing w:val="-10"/>
                                      <w:sz w:val="16"/>
                                    </w:rPr>
                                    <w:t>—</w:t>
                                  </w:r>
                                </w:p>
                              </w:tc>
                              <w:tc>
                                <w:tcPr>
                                  <w:tcW w:w="1096" w:type="dxa"/>
                                </w:tcPr>
                                <w:p>
                                  <w:pPr>
                                    <w:pStyle w:val="TableParagraph"/>
                                    <w:spacing w:before="82"/>
                                    <w:ind w:right="310"/>
                                    <w:jc w:val="right"/>
                                    <w:rPr>
                                      <w:sz w:val="16"/>
                                    </w:rPr>
                                  </w:pPr>
                                  <w:r>
                                    <w:rPr>
                                      <w:spacing w:val="-10"/>
                                      <w:sz w:val="16"/>
                                    </w:rPr>
                                    <w:t>—</w:t>
                                  </w:r>
                                </w:p>
                              </w:tc>
                              <w:tc>
                                <w:tcPr>
                                  <w:tcW w:w="1025" w:type="dxa"/>
                                </w:tcPr>
                                <w:p>
                                  <w:pPr>
                                    <w:pStyle w:val="TableParagraph"/>
                                    <w:spacing w:before="82"/>
                                    <w:ind w:right="254"/>
                                    <w:jc w:val="right"/>
                                    <w:rPr>
                                      <w:sz w:val="16"/>
                                    </w:rPr>
                                  </w:pPr>
                                  <w:r>
                                    <w:rPr>
                                      <w:spacing w:val="-4"/>
                                      <w:sz w:val="16"/>
                                    </w:rPr>
                                    <w:t>39.7</w:t>
                                  </w:r>
                                </w:p>
                              </w:tc>
                              <w:tc>
                                <w:tcPr>
                                  <w:tcW w:w="888" w:type="dxa"/>
                                </w:tcPr>
                                <w:p>
                                  <w:pPr>
                                    <w:pStyle w:val="TableParagraph"/>
                                    <w:spacing w:before="82"/>
                                    <w:ind w:right="62"/>
                                    <w:jc w:val="right"/>
                                    <w:rPr>
                                      <w:sz w:val="16"/>
                                    </w:rPr>
                                  </w:pPr>
                                  <w:r>
                                    <w:rPr>
                                      <w:spacing w:val="-4"/>
                                      <w:sz w:val="16"/>
                                    </w:rPr>
                                    <w:t>39.7</w:t>
                                  </w:r>
                                </w:p>
                              </w:tc>
                            </w:tr>
                            <w:tr>
                              <w:trPr>
                                <w:trHeight w:val="296" w:hRule="atLeast"/>
                              </w:trPr>
                              <w:tc>
                                <w:tcPr>
                                  <w:tcW w:w="3545" w:type="dxa"/>
                                </w:tcPr>
                                <w:p>
                                  <w:pPr>
                                    <w:pStyle w:val="TableParagraph"/>
                                    <w:spacing w:before="61"/>
                                    <w:ind w:left="52"/>
                                    <w:rPr>
                                      <w:sz w:val="16"/>
                                    </w:rPr>
                                  </w:pPr>
                                  <w:r>
                                    <w:rPr>
                                      <w:spacing w:val="-4"/>
                                      <w:sz w:val="16"/>
                                    </w:rPr>
                                    <w:t>UK</w:t>
                                  </w:r>
                                  <w:r>
                                    <w:rPr>
                                      <w:spacing w:val="-8"/>
                                      <w:sz w:val="16"/>
                                    </w:rPr>
                                    <w:t> </w:t>
                                  </w:r>
                                  <w:r>
                                    <w:rPr>
                                      <w:spacing w:val="-2"/>
                                      <w:sz w:val="16"/>
                                    </w:rPr>
                                    <w:t>Platform</w:t>
                                  </w:r>
                                  <w:r>
                                    <w:rPr>
                                      <w:spacing w:val="-2"/>
                                      <w:sz w:val="16"/>
                                      <w:vertAlign w:val="superscript"/>
                                    </w:rPr>
                                    <w:t>1</w:t>
                                  </w:r>
                                </w:p>
                              </w:tc>
                              <w:tc>
                                <w:tcPr>
                                  <w:tcW w:w="1201" w:type="dxa"/>
                                </w:tcPr>
                                <w:p>
                                  <w:pPr>
                                    <w:pStyle w:val="TableParagraph"/>
                                    <w:spacing w:before="61"/>
                                    <w:ind w:right="353"/>
                                    <w:jc w:val="right"/>
                                    <w:rPr>
                                      <w:sz w:val="16"/>
                                    </w:rPr>
                                  </w:pPr>
                                  <w:r>
                                    <w:rPr>
                                      <w:spacing w:val="-4"/>
                                      <w:w w:val="105"/>
                                      <w:sz w:val="16"/>
                                    </w:rPr>
                                    <w:t>23.5</w:t>
                                  </w:r>
                                </w:p>
                              </w:tc>
                              <w:tc>
                                <w:tcPr>
                                  <w:tcW w:w="1037" w:type="dxa"/>
                                </w:tcPr>
                                <w:p>
                                  <w:pPr>
                                    <w:pStyle w:val="TableParagraph"/>
                                    <w:spacing w:before="61"/>
                                    <w:ind w:right="310"/>
                                    <w:jc w:val="right"/>
                                    <w:rPr>
                                      <w:sz w:val="16"/>
                                    </w:rPr>
                                  </w:pPr>
                                  <w:r>
                                    <w:rPr>
                                      <w:spacing w:val="-10"/>
                                      <w:sz w:val="16"/>
                                    </w:rPr>
                                    <w:t>—</w:t>
                                  </w:r>
                                </w:p>
                              </w:tc>
                              <w:tc>
                                <w:tcPr>
                                  <w:tcW w:w="1064" w:type="dxa"/>
                                </w:tcPr>
                                <w:p>
                                  <w:pPr>
                                    <w:pStyle w:val="TableParagraph"/>
                                    <w:spacing w:before="61"/>
                                    <w:ind w:right="294"/>
                                    <w:jc w:val="right"/>
                                    <w:rPr>
                                      <w:sz w:val="16"/>
                                    </w:rPr>
                                  </w:pPr>
                                  <w:r>
                                    <w:rPr>
                                      <w:spacing w:val="-10"/>
                                      <w:sz w:val="16"/>
                                    </w:rPr>
                                    <w:t>—</w:t>
                                  </w:r>
                                </w:p>
                              </w:tc>
                              <w:tc>
                                <w:tcPr>
                                  <w:tcW w:w="1096" w:type="dxa"/>
                                </w:tcPr>
                                <w:p>
                                  <w:pPr>
                                    <w:pStyle w:val="TableParagraph"/>
                                    <w:spacing w:before="61"/>
                                    <w:ind w:right="309"/>
                                    <w:jc w:val="right"/>
                                    <w:rPr>
                                      <w:sz w:val="16"/>
                                    </w:rPr>
                                  </w:pPr>
                                  <w:r>
                                    <w:rPr>
                                      <w:spacing w:val="-4"/>
                                      <w:w w:val="105"/>
                                      <w:sz w:val="16"/>
                                    </w:rPr>
                                    <w:t>23.5</w:t>
                                  </w:r>
                                </w:p>
                              </w:tc>
                              <w:tc>
                                <w:tcPr>
                                  <w:tcW w:w="1025" w:type="dxa"/>
                                </w:tcPr>
                                <w:p>
                                  <w:pPr>
                                    <w:pStyle w:val="TableParagraph"/>
                                    <w:spacing w:before="61"/>
                                    <w:ind w:right="254"/>
                                    <w:jc w:val="right"/>
                                    <w:rPr>
                                      <w:sz w:val="16"/>
                                    </w:rPr>
                                  </w:pPr>
                                  <w:r>
                                    <w:rPr>
                                      <w:spacing w:val="-4"/>
                                      <w:w w:val="105"/>
                                      <w:sz w:val="16"/>
                                    </w:rPr>
                                    <w:t>35.6</w:t>
                                  </w:r>
                                </w:p>
                              </w:tc>
                              <w:tc>
                                <w:tcPr>
                                  <w:tcW w:w="888" w:type="dxa"/>
                                </w:tcPr>
                                <w:p>
                                  <w:pPr>
                                    <w:pStyle w:val="TableParagraph"/>
                                    <w:spacing w:before="61"/>
                                    <w:ind w:right="62"/>
                                    <w:jc w:val="right"/>
                                    <w:rPr>
                                      <w:sz w:val="16"/>
                                    </w:rPr>
                                  </w:pPr>
                                  <w:r>
                                    <w:rPr>
                                      <w:spacing w:val="-4"/>
                                      <w:sz w:val="16"/>
                                    </w:rPr>
                                    <w:t>59.1</w:t>
                                  </w:r>
                                </w:p>
                              </w:tc>
                            </w:tr>
                            <w:tr>
                              <w:trPr>
                                <w:trHeight w:val="271" w:hRule="atLeast"/>
                              </w:trPr>
                              <w:tc>
                                <w:tcPr>
                                  <w:tcW w:w="3545" w:type="dxa"/>
                                  <w:tcBorders>
                                    <w:bottom w:val="single" w:sz="2" w:space="0" w:color="000000"/>
                                  </w:tcBorders>
                                </w:tcPr>
                                <w:p>
                                  <w:pPr>
                                    <w:pStyle w:val="TableParagraph"/>
                                    <w:spacing w:before="50"/>
                                    <w:ind w:left="52"/>
                                    <w:rPr>
                                      <w:sz w:val="16"/>
                                    </w:rPr>
                                  </w:pPr>
                                  <w:r>
                                    <w:rPr>
                                      <w:spacing w:val="-2"/>
                                      <w:w w:val="110"/>
                                      <w:sz w:val="16"/>
                                    </w:rPr>
                                    <w:t>Other</w:t>
                                  </w:r>
                                </w:p>
                              </w:tc>
                              <w:tc>
                                <w:tcPr>
                                  <w:tcW w:w="1201" w:type="dxa"/>
                                  <w:tcBorders>
                                    <w:bottom w:val="single" w:sz="2" w:space="0" w:color="000000"/>
                                  </w:tcBorders>
                                </w:tcPr>
                                <w:p>
                                  <w:pPr>
                                    <w:pStyle w:val="TableParagraph"/>
                                    <w:spacing w:before="50"/>
                                    <w:ind w:right="353"/>
                                    <w:jc w:val="right"/>
                                    <w:rPr>
                                      <w:sz w:val="16"/>
                                    </w:rPr>
                                  </w:pPr>
                                  <w:r>
                                    <w:rPr>
                                      <w:spacing w:val="-10"/>
                                      <w:sz w:val="16"/>
                                    </w:rPr>
                                    <w:t>—</w:t>
                                  </w:r>
                                </w:p>
                              </w:tc>
                              <w:tc>
                                <w:tcPr>
                                  <w:tcW w:w="1037" w:type="dxa"/>
                                  <w:tcBorders>
                                    <w:bottom w:val="single" w:sz="2" w:space="0" w:color="000000"/>
                                  </w:tcBorders>
                                </w:tcPr>
                                <w:p>
                                  <w:pPr>
                                    <w:pStyle w:val="TableParagraph"/>
                                    <w:spacing w:before="50"/>
                                    <w:ind w:right="310"/>
                                    <w:jc w:val="right"/>
                                    <w:rPr>
                                      <w:sz w:val="16"/>
                                    </w:rPr>
                                  </w:pPr>
                                  <w:r>
                                    <w:rPr>
                                      <w:spacing w:val="-10"/>
                                      <w:sz w:val="16"/>
                                    </w:rPr>
                                    <w:t>—</w:t>
                                  </w:r>
                                </w:p>
                              </w:tc>
                              <w:tc>
                                <w:tcPr>
                                  <w:tcW w:w="1064" w:type="dxa"/>
                                  <w:tcBorders>
                                    <w:bottom w:val="single" w:sz="2" w:space="0" w:color="000000"/>
                                  </w:tcBorders>
                                </w:tcPr>
                                <w:p>
                                  <w:pPr>
                                    <w:pStyle w:val="TableParagraph"/>
                                    <w:spacing w:before="50"/>
                                    <w:ind w:right="294"/>
                                    <w:jc w:val="right"/>
                                    <w:rPr>
                                      <w:sz w:val="16"/>
                                    </w:rPr>
                                  </w:pPr>
                                  <w:r>
                                    <w:rPr>
                                      <w:spacing w:val="-10"/>
                                      <w:sz w:val="16"/>
                                    </w:rPr>
                                    <w:t>—</w:t>
                                  </w:r>
                                </w:p>
                              </w:tc>
                              <w:tc>
                                <w:tcPr>
                                  <w:tcW w:w="1096" w:type="dxa"/>
                                  <w:tcBorders>
                                    <w:bottom w:val="single" w:sz="2" w:space="0" w:color="000000"/>
                                  </w:tcBorders>
                                </w:tcPr>
                                <w:p>
                                  <w:pPr>
                                    <w:pStyle w:val="TableParagraph"/>
                                    <w:spacing w:before="50"/>
                                    <w:ind w:right="310"/>
                                    <w:jc w:val="right"/>
                                    <w:rPr>
                                      <w:sz w:val="16"/>
                                    </w:rPr>
                                  </w:pPr>
                                  <w:r>
                                    <w:rPr>
                                      <w:spacing w:val="-10"/>
                                      <w:sz w:val="16"/>
                                    </w:rPr>
                                    <w:t>—</w:t>
                                  </w:r>
                                </w:p>
                              </w:tc>
                              <w:tc>
                                <w:tcPr>
                                  <w:tcW w:w="1025" w:type="dxa"/>
                                  <w:tcBorders>
                                    <w:bottom w:val="single" w:sz="2" w:space="0" w:color="000000"/>
                                  </w:tcBorders>
                                </w:tcPr>
                                <w:p>
                                  <w:pPr>
                                    <w:pStyle w:val="TableParagraph"/>
                                    <w:spacing w:before="50"/>
                                    <w:ind w:right="255"/>
                                    <w:jc w:val="right"/>
                                    <w:rPr>
                                      <w:sz w:val="16"/>
                                    </w:rPr>
                                  </w:pPr>
                                  <w:r>
                                    <w:rPr>
                                      <w:spacing w:val="-5"/>
                                      <w:sz w:val="16"/>
                                    </w:rPr>
                                    <w:t>1.0</w:t>
                                  </w:r>
                                </w:p>
                              </w:tc>
                              <w:tc>
                                <w:tcPr>
                                  <w:tcW w:w="888" w:type="dxa"/>
                                  <w:tcBorders>
                                    <w:bottom w:val="single" w:sz="2" w:space="0" w:color="000000"/>
                                  </w:tcBorders>
                                </w:tcPr>
                                <w:p>
                                  <w:pPr>
                                    <w:pStyle w:val="TableParagraph"/>
                                    <w:spacing w:before="50"/>
                                    <w:ind w:right="63"/>
                                    <w:jc w:val="right"/>
                                    <w:rPr>
                                      <w:sz w:val="16"/>
                                    </w:rPr>
                                  </w:pPr>
                                  <w:r>
                                    <w:rPr>
                                      <w:spacing w:val="-5"/>
                                      <w:sz w:val="16"/>
                                    </w:rPr>
                                    <w:t>1.0</w:t>
                                  </w:r>
                                </w:p>
                              </w:tc>
                            </w:tr>
                            <w:tr>
                              <w:trPr>
                                <w:trHeight w:val="280" w:hRule="atLeast"/>
                              </w:trPr>
                              <w:tc>
                                <w:tcPr>
                                  <w:tcW w:w="3545" w:type="dxa"/>
                                  <w:tcBorders>
                                    <w:top w:val="single" w:sz="2" w:space="0" w:color="000000"/>
                                    <w:bottom w:val="single" w:sz="2" w:space="0" w:color="000000"/>
                                  </w:tcBorders>
                                </w:tcPr>
                                <w:p>
                                  <w:pPr>
                                    <w:pStyle w:val="TableParagraph"/>
                                    <w:spacing w:before="58"/>
                                    <w:ind w:left="52"/>
                                    <w:rPr>
                                      <w:b/>
                                      <w:sz w:val="16"/>
                                    </w:rPr>
                                  </w:pPr>
                                  <w:r>
                                    <w:rPr>
                                      <w:b/>
                                      <w:spacing w:val="-2"/>
                                      <w:sz w:val="16"/>
                                    </w:rPr>
                                    <w:t>Assets</w:t>
                                  </w:r>
                                  <w:r>
                                    <w:rPr>
                                      <w:b/>
                                      <w:spacing w:val="-16"/>
                                      <w:sz w:val="16"/>
                                    </w:rPr>
                                    <w:t> </w:t>
                                  </w:r>
                                  <w:r>
                                    <w:rPr>
                                      <w:b/>
                                      <w:spacing w:val="-2"/>
                                      <w:sz w:val="16"/>
                                    </w:rPr>
                                    <w:t>managed</w:t>
                                  </w:r>
                                  <w:r>
                                    <w:rPr>
                                      <w:b/>
                                      <w:spacing w:val="-16"/>
                                      <w:sz w:val="16"/>
                                    </w:rPr>
                                    <w:t> </w:t>
                                  </w:r>
                                  <w:r>
                                    <w:rPr>
                                      <w:b/>
                                      <w:spacing w:val="-2"/>
                                      <w:sz w:val="16"/>
                                    </w:rPr>
                                    <w:t>on</w:t>
                                  </w:r>
                                  <w:r>
                                    <w:rPr>
                                      <w:b/>
                                      <w:spacing w:val="-16"/>
                                      <w:sz w:val="16"/>
                                    </w:rPr>
                                    <w:t> </w:t>
                                  </w:r>
                                  <w:r>
                                    <w:rPr>
                                      <w:b/>
                                      <w:spacing w:val="-2"/>
                                      <w:sz w:val="16"/>
                                    </w:rPr>
                                    <w:t>behalf</w:t>
                                  </w:r>
                                  <w:r>
                                    <w:rPr>
                                      <w:b/>
                                      <w:spacing w:val="-16"/>
                                      <w:sz w:val="16"/>
                                    </w:rPr>
                                    <w:t> </w:t>
                                  </w:r>
                                  <w:r>
                                    <w:rPr>
                                      <w:b/>
                                      <w:spacing w:val="-2"/>
                                      <w:sz w:val="16"/>
                                    </w:rPr>
                                    <w:t>of</w:t>
                                  </w:r>
                                  <w:r>
                                    <w:rPr>
                                      <w:b/>
                                      <w:spacing w:val="-16"/>
                                      <w:sz w:val="16"/>
                                    </w:rPr>
                                    <w:t> </w:t>
                                  </w:r>
                                  <w:r>
                                    <w:rPr>
                                      <w:b/>
                                      <w:spacing w:val="-2"/>
                                      <w:sz w:val="16"/>
                                    </w:rPr>
                                    <w:t>third</w:t>
                                  </w:r>
                                  <w:r>
                                    <w:rPr>
                                      <w:b/>
                                      <w:spacing w:val="-16"/>
                                      <w:sz w:val="16"/>
                                    </w:rPr>
                                    <w:t> </w:t>
                                  </w:r>
                                  <w:r>
                                    <w:rPr>
                                      <w:b/>
                                      <w:spacing w:val="-2"/>
                                      <w:sz w:val="16"/>
                                    </w:rPr>
                                    <w:t>parties</w:t>
                                  </w:r>
                                  <w:r>
                                    <w:rPr>
                                      <w:b/>
                                      <w:spacing w:val="-2"/>
                                      <w:sz w:val="16"/>
                                      <w:vertAlign w:val="superscript"/>
                                    </w:rPr>
                                    <w:t>2</w:t>
                                  </w:r>
                                </w:p>
                              </w:tc>
                              <w:tc>
                                <w:tcPr>
                                  <w:tcW w:w="1201" w:type="dxa"/>
                                  <w:tcBorders>
                                    <w:top w:val="single" w:sz="2" w:space="0" w:color="000000"/>
                                    <w:bottom w:val="single" w:sz="2" w:space="0" w:color="000000"/>
                                  </w:tcBorders>
                                </w:tcPr>
                                <w:p>
                                  <w:pPr>
                                    <w:pStyle w:val="TableParagraph"/>
                                    <w:spacing w:before="58"/>
                                    <w:ind w:right="353"/>
                                    <w:jc w:val="right"/>
                                    <w:rPr>
                                      <w:sz w:val="16"/>
                                    </w:rPr>
                                  </w:pPr>
                                  <w:r>
                                    <w:rPr>
                                      <w:spacing w:val="-4"/>
                                      <w:w w:val="105"/>
                                      <w:sz w:val="16"/>
                                    </w:rPr>
                                    <w:t>23.5</w:t>
                                  </w:r>
                                </w:p>
                              </w:tc>
                              <w:tc>
                                <w:tcPr>
                                  <w:tcW w:w="1037" w:type="dxa"/>
                                  <w:tcBorders>
                                    <w:top w:val="single" w:sz="2" w:space="0" w:color="000000"/>
                                    <w:bottom w:val="single" w:sz="2" w:space="0" w:color="000000"/>
                                  </w:tcBorders>
                                </w:tcPr>
                                <w:p>
                                  <w:pPr>
                                    <w:pStyle w:val="TableParagraph"/>
                                    <w:spacing w:before="58"/>
                                    <w:ind w:right="310"/>
                                    <w:jc w:val="right"/>
                                    <w:rPr>
                                      <w:sz w:val="16"/>
                                    </w:rPr>
                                  </w:pPr>
                                  <w:r>
                                    <w:rPr>
                                      <w:spacing w:val="-10"/>
                                      <w:sz w:val="16"/>
                                    </w:rPr>
                                    <w:t>—</w:t>
                                  </w:r>
                                </w:p>
                              </w:tc>
                              <w:tc>
                                <w:tcPr>
                                  <w:tcW w:w="1064" w:type="dxa"/>
                                  <w:tcBorders>
                                    <w:top w:val="single" w:sz="2" w:space="0" w:color="000000"/>
                                    <w:bottom w:val="single" w:sz="2" w:space="0" w:color="000000"/>
                                  </w:tcBorders>
                                </w:tcPr>
                                <w:p>
                                  <w:pPr>
                                    <w:pStyle w:val="TableParagraph"/>
                                    <w:spacing w:before="58"/>
                                    <w:ind w:right="294"/>
                                    <w:jc w:val="right"/>
                                    <w:rPr>
                                      <w:sz w:val="16"/>
                                    </w:rPr>
                                  </w:pPr>
                                  <w:r>
                                    <w:rPr>
                                      <w:spacing w:val="-10"/>
                                      <w:sz w:val="16"/>
                                    </w:rPr>
                                    <w:t>—</w:t>
                                  </w:r>
                                </w:p>
                              </w:tc>
                              <w:tc>
                                <w:tcPr>
                                  <w:tcW w:w="1096" w:type="dxa"/>
                                  <w:tcBorders>
                                    <w:top w:val="single" w:sz="2" w:space="0" w:color="000000"/>
                                    <w:bottom w:val="single" w:sz="2" w:space="0" w:color="000000"/>
                                  </w:tcBorders>
                                </w:tcPr>
                                <w:p>
                                  <w:pPr>
                                    <w:pStyle w:val="TableParagraph"/>
                                    <w:spacing w:before="58"/>
                                    <w:ind w:right="309"/>
                                    <w:jc w:val="right"/>
                                    <w:rPr>
                                      <w:sz w:val="16"/>
                                    </w:rPr>
                                  </w:pPr>
                                  <w:r>
                                    <w:rPr>
                                      <w:spacing w:val="-4"/>
                                      <w:w w:val="105"/>
                                      <w:sz w:val="16"/>
                                    </w:rPr>
                                    <w:t>23.5</w:t>
                                  </w:r>
                                </w:p>
                              </w:tc>
                              <w:tc>
                                <w:tcPr>
                                  <w:tcW w:w="1025" w:type="dxa"/>
                                  <w:tcBorders>
                                    <w:top w:val="single" w:sz="2" w:space="0" w:color="000000"/>
                                    <w:bottom w:val="single" w:sz="2" w:space="0" w:color="000000"/>
                                  </w:tcBorders>
                                </w:tcPr>
                                <w:p>
                                  <w:pPr>
                                    <w:pStyle w:val="TableParagraph"/>
                                    <w:spacing w:before="58"/>
                                    <w:ind w:right="254"/>
                                    <w:jc w:val="right"/>
                                    <w:rPr>
                                      <w:sz w:val="16"/>
                                    </w:rPr>
                                  </w:pPr>
                                  <w:r>
                                    <w:rPr>
                                      <w:spacing w:val="-4"/>
                                      <w:sz w:val="16"/>
                                    </w:rPr>
                                    <w:t>76.3</w:t>
                                  </w:r>
                                </w:p>
                              </w:tc>
                              <w:tc>
                                <w:tcPr>
                                  <w:tcW w:w="888" w:type="dxa"/>
                                  <w:tcBorders>
                                    <w:top w:val="single" w:sz="2" w:space="0" w:color="000000"/>
                                    <w:bottom w:val="single" w:sz="2" w:space="0" w:color="000000"/>
                                  </w:tcBorders>
                                </w:tcPr>
                                <w:p>
                                  <w:pPr>
                                    <w:pStyle w:val="TableParagraph"/>
                                    <w:spacing w:before="58"/>
                                    <w:ind w:right="62"/>
                                    <w:jc w:val="right"/>
                                    <w:rPr>
                                      <w:sz w:val="16"/>
                                    </w:rPr>
                                  </w:pPr>
                                  <w:r>
                                    <w:rPr>
                                      <w:spacing w:val="-4"/>
                                      <w:w w:val="105"/>
                                      <w:sz w:val="16"/>
                                    </w:rPr>
                                    <w:t>99.8</w:t>
                                  </w:r>
                                </w:p>
                              </w:tc>
                            </w:tr>
                            <w:tr>
                              <w:trPr>
                                <w:trHeight w:val="130" w:hRule="atLeast"/>
                              </w:trPr>
                              <w:tc>
                                <w:tcPr>
                                  <w:tcW w:w="3545" w:type="dxa"/>
                                  <w:tcBorders>
                                    <w:top w:val="single" w:sz="2" w:space="0" w:color="000000"/>
                                    <w:bottom w:val="single" w:sz="2" w:space="0" w:color="000000"/>
                                  </w:tcBorders>
                                </w:tcPr>
                                <w:p>
                                  <w:pPr>
                                    <w:pStyle w:val="TableParagraph"/>
                                    <w:rPr>
                                      <w:rFonts w:ascii="Times New Roman"/>
                                      <w:sz w:val="6"/>
                                    </w:rPr>
                                  </w:pPr>
                                </w:p>
                              </w:tc>
                              <w:tc>
                                <w:tcPr>
                                  <w:tcW w:w="1201" w:type="dxa"/>
                                  <w:tcBorders>
                                    <w:top w:val="single" w:sz="2" w:space="0" w:color="000000"/>
                                    <w:bottom w:val="single" w:sz="2" w:space="0" w:color="000000"/>
                                  </w:tcBorders>
                                </w:tcPr>
                                <w:p>
                                  <w:pPr>
                                    <w:pStyle w:val="TableParagraph"/>
                                    <w:rPr>
                                      <w:rFonts w:ascii="Times New Roman"/>
                                      <w:sz w:val="6"/>
                                    </w:rPr>
                                  </w:pPr>
                                </w:p>
                              </w:tc>
                              <w:tc>
                                <w:tcPr>
                                  <w:tcW w:w="1037" w:type="dxa"/>
                                  <w:tcBorders>
                                    <w:top w:val="single" w:sz="2" w:space="0" w:color="000000"/>
                                    <w:bottom w:val="single" w:sz="2" w:space="0" w:color="000000"/>
                                  </w:tcBorders>
                                </w:tcPr>
                                <w:p>
                                  <w:pPr>
                                    <w:pStyle w:val="TableParagraph"/>
                                    <w:rPr>
                                      <w:rFonts w:ascii="Times New Roman"/>
                                      <w:sz w:val="6"/>
                                    </w:rPr>
                                  </w:pPr>
                                </w:p>
                              </w:tc>
                              <w:tc>
                                <w:tcPr>
                                  <w:tcW w:w="1064" w:type="dxa"/>
                                  <w:tcBorders>
                                    <w:top w:val="single" w:sz="2" w:space="0" w:color="000000"/>
                                    <w:bottom w:val="single" w:sz="2" w:space="0" w:color="000000"/>
                                  </w:tcBorders>
                                </w:tcPr>
                                <w:p>
                                  <w:pPr>
                                    <w:pStyle w:val="TableParagraph"/>
                                    <w:rPr>
                                      <w:rFonts w:ascii="Times New Roman"/>
                                      <w:sz w:val="6"/>
                                    </w:rPr>
                                  </w:pPr>
                                </w:p>
                              </w:tc>
                              <w:tc>
                                <w:tcPr>
                                  <w:tcW w:w="1096" w:type="dxa"/>
                                  <w:tcBorders>
                                    <w:top w:val="single" w:sz="2" w:space="0" w:color="000000"/>
                                    <w:bottom w:val="single" w:sz="2" w:space="0" w:color="000000"/>
                                  </w:tcBorders>
                                </w:tcPr>
                                <w:p>
                                  <w:pPr>
                                    <w:pStyle w:val="TableParagraph"/>
                                    <w:rPr>
                                      <w:rFonts w:ascii="Times New Roman"/>
                                      <w:sz w:val="6"/>
                                    </w:rPr>
                                  </w:pPr>
                                </w:p>
                              </w:tc>
                              <w:tc>
                                <w:tcPr>
                                  <w:tcW w:w="1025" w:type="dxa"/>
                                  <w:tcBorders>
                                    <w:top w:val="single" w:sz="2" w:space="0" w:color="000000"/>
                                    <w:bottom w:val="single" w:sz="2" w:space="0" w:color="000000"/>
                                  </w:tcBorders>
                                </w:tcPr>
                                <w:p>
                                  <w:pPr>
                                    <w:pStyle w:val="TableParagraph"/>
                                    <w:rPr>
                                      <w:rFonts w:ascii="Times New Roman"/>
                                      <w:sz w:val="6"/>
                                    </w:rPr>
                                  </w:pPr>
                                </w:p>
                              </w:tc>
                              <w:tc>
                                <w:tcPr>
                                  <w:tcW w:w="888" w:type="dxa"/>
                                  <w:tcBorders>
                                    <w:top w:val="single" w:sz="2" w:space="0" w:color="000000"/>
                                    <w:bottom w:val="single" w:sz="2" w:space="0" w:color="000000"/>
                                  </w:tcBorders>
                                </w:tcPr>
                                <w:p>
                                  <w:pPr>
                                    <w:pStyle w:val="TableParagraph"/>
                                    <w:rPr>
                                      <w:rFonts w:ascii="Times New Roman"/>
                                      <w:sz w:val="6"/>
                                    </w:rPr>
                                  </w:pPr>
                                </w:p>
                              </w:tc>
                            </w:tr>
                            <w:tr>
                              <w:trPr>
                                <w:trHeight w:val="280" w:hRule="atLeast"/>
                              </w:trPr>
                              <w:tc>
                                <w:tcPr>
                                  <w:tcW w:w="3545" w:type="dxa"/>
                                  <w:tcBorders>
                                    <w:top w:val="single" w:sz="2" w:space="0" w:color="000000"/>
                                    <w:bottom w:val="single" w:sz="2" w:space="0" w:color="000000"/>
                                  </w:tcBorders>
                                </w:tcPr>
                                <w:p>
                                  <w:pPr>
                                    <w:pStyle w:val="TableParagraph"/>
                                    <w:spacing w:before="58"/>
                                    <w:ind w:left="52"/>
                                    <w:rPr>
                                      <w:b/>
                                      <w:sz w:val="16"/>
                                    </w:rPr>
                                  </w:pPr>
                                  <w:r>
                                    <w:rPr>
                                      <w:b/>
                                      <w:sz w:val="16"/>
                                    </w:rPr>
                                    <w:t>31</w:t>
                                  </w:r>
                                  <w:r>
                                    <w:rPr>
                                      <w:b/>
                                      <w:spacing w:val="5"/>
                                      <w:sz w:val="16"/>
                                    </w:rPr>
                                    <w:t> </w:t>
                                  </w:r>
                                  <w:r>
                                    <w:rPr>
                                      <w:b/>
                                      <w:sz w:val="16"/>
                                    </w:rPr>
                                    <w:t>December</w:t>
                                  </w:r>
                                  <w:r>
                                    <w:rPr>
                                      <w:b/>
                                      <w:spacing w:val="5"/>
                                      <w:sz w:val="16"/>
                                    </w:rPr>
                                    <w:t> </w:t>
                                  </w:r>
                                  <w:r>
                                    <w:rPr>
                                      <w:b/>
                                      <w:sz w:val="16"/>
                                    </w:rPr>
                                    <w:t>2024</w:t>
                                  </w:r>
                                  <w:r>
                                    <w:rPr>
                                      <w:b/>
                                      <w:spacing w:val="6"/>
                                      <w:sz w:val="16"/>
                                    </w:rPr>
                                    <w:t> </w:t>
                                  </w:r>
                                  <w:r>
                                    <w:rPr>
                                      <w:b/>
                                      <w:spacing w:val="-4"/>
                                      <w:sz w:val="16"/>
                                    </w:rPr>
                                    <w:t>Total</w:t>
                                  </w:r>
                                </w:p>
                              </w:tc>
                              <w:tc>
                                <w:tcPr>
                                  <w:tcW w:w="1201" w:type="dxa"/>
                                  <w:tcBorders>
                                    <w:top w:val="single" w:sz="2" w:space="0" w:color="000000"/>
                                    <w:bottom w:val="single" w:sz="2" w:space="0" w:color="000000"/>
                                  </w:tcBorders>
                                </w:tcPr>
                                <w:p>
                                  <w:pPr>
                                    <w:pStyle w:val="TableParagraph"/>
                                    <w:spacing w:before="58"/>
                                    <w:ind w:right="359"/>
                                    <w:jc w:val="right"/>
                                    <w:rPr>
                                      <w:b/>
                                      <w:sz w:val="16"/>
                                    </w:rPr>
                                  </w:pPr>
                                  <w:r>
                                    <w:rPr>
                                      <w:b/>
                                      <w:spacing w:val="-2"/>
                                      <w:sz w:val="16"/>
                                    </w:rPr>
                                    <w:t>189.9</w:t>
                                  </w:r>
                                </w:p>
                              </w:tc>
                              <w:tc>
                                <w:tcPr>
                                  <w:tcW w:w="1037" w:type="dxa"/>
                                  <w:tcBorders>
                                    <w:top w:val="single" w:sz="2" w:space="0" w:color="000000"/>
                                    <w:bottom w:val="single" w:sz="2" w:space="0" w:color="000000"/>
                                  </w:tcBorders>
                                </w:tcPr>
                                <w:p>
                                  <w:pPr>
                                    <w:pStyle w:val="TableParagraph"/>
                                    <w:spacing w:before="58"/>
                                    <w:ind w:right="316"/>
                                    <w:jc w:val="right"/>
                                    <w:rPr>
                                      <w:b/>
                                      <w:sz w:val="16"/>
                                    </w:rPr>
                                  </w:pPr>
                                  <w:r>
                                    <w:rPr>
                                      <w:b/>
                                      <w:spacing w:val="-4"/>
                                      <w:w w:val="110"/>
                                      <w:sz w:val="16"/>
                                    </w:rPr>
                                    <w:t>33.0</w:t>
                                  </w:r>
                                </w:p>
                              </w:tc>
                              <w:tc>
                                <w:tcPr>
                                  <w:tcW w:w="1064" w:type="dxa"/>
                                  <w:tcBorders>
                                    <w:top w:val="single" w:sz="2" w:space="0" w:color="000000"/>
                                    <w:bottom w:val="single" w:sz="2" w:space="0" w:color="000000"/>
                                  </w:tcBorders>
                                </w:tcPr>
                                <w:p>
                                  <w:pPr>
                                    <w:pStyle w:val="TableParagraph"/>
                                    <w:spacing w:before="58"/>
                                    <w:ind w:right="300"/>
                                    <w:jc w:val="right"/>
                                    <w:rPr>
                                      <w:b/>
                                      <w:sz w:val="16"/>
                                    </w:rPr>
                                  </w:pPr>
                                  <w:r>
                                    <w:rPr>
                                      <w:b/>
                                      <w:spacing w:val="-4"/>
                                      <w:sz w:val="16"/>
                                    </w:rPr>
                                    <w:t>90.1</w:t>
                                  </w:r>
                                </w:p>
                              </w:tc>
                              <w:tc>
                                <w:tcPr>
                                  <w:tcW w:w="1096" w:type="dxa"/>
                                  <w:tcBorders>
                                    <w:top w:val="single" w:sz="2" w:space="0" w:color="000000"/>
                                    <w:bottom w:val="single" w:sz="2" w:space="0" w:color="000000"/>
                                  </w:tcBorders>
                                </w:tcPr>
                                <w:p>
                                  <w:pPr>
                                    <w:pStyle w:val="TableParagraph"/>
                                    <w:spacing w:before="58"/>
                                    <w:ind w:right="316"/>
                                    <w:jc w:val="right"/>
                                    <w:rPr>
                                      <w:b/>
                                      <w:sz w:val="16"/>
                                    </w:rPr>
                                  </w:pPr>
                                  <w:r>
                                    <w:rPr>
                                      <w:b/>
                                      <w:spacing w:val="-2"/>
                                      <w:sz w:val="16"/>
                                    </w:rPr>
                                    <w:t>313.0</w:t>
                                  </w:r>
                                </w:p>
                              </w:tc>
                              <w:tc>
                                <w:tcPr>
                                  <w:tcW w:w="1025" w:type="dxa"/>
                                  <w:tcBorders>
                                    <w:top w:val="single" w:sz="2" w:space="0" w:color="000000"/>
                                    <w:bottom w:val="single" w:sz="2" w:space="0" w:color="000000"/>
                                  </w:tcBorders>
                                </w:tcPr>
                                <w:p>
                                  <w:pPr>
                                    <w:pStyle w:val="TableParagraph"/>
                                    <w:spacing w:before="58"/>
                                    <w:ind w:right="261"/>
                                    <w:jc w:val="right"/>
                                    <w:rPr>
                                      <w:b/>
                                      <w:sz w:val="16"/>
                                    </w:rPr>
                                  </w:pPr>
                                  <w:r>
                                    <w:rPr>
                                      <w:b/>
                                      <w:spacing w:val="-4"/>
                                      <w:w w:val="110"/>
                                      <w:sz w:val="16"/>
                                    </w:rPr>
                                    <w:t>93.8</w:t>
                                  </w:r>
                                </w:p>
                              </w:tc>
                              <w:tc>
                                <w:tcPr>
                                  <w:tcW w:w="888" w:type="dxa"/>
                                  <w:tcBorders>
                                    <w:top w:val="single" w:sz="2" w:space="0" w:color="000000"/>
                                    <w:bottom w:val="single" w:sz="2" w:space="0" w:color="000000"/>
                                  </w:tcBorders>
                                </w:tcPr>
                                <w:p>
                                  <w:pPr>
                                    <w:pStyle w:val="TableParagraph"/>
                                    <w:spacing w:before="58"/>
                                    <w:ind w:right="69"/>
                                    <w:jc w:val="right"/>
                                    <w:rPr>
                                      <w:b/>
                                      <w:sz w:val="16"/>
                                    </w:rPr>
                                  </w:pPr>
                                  <w:r>
                                    <w:rPr>
                                      <w:b/>
                                      <w:spacing w:val="-2"/>
                                      <w:w w:val="110"/>
                                      <w:sz w:val="16"/>
                                    </w:rPr>
                                    <w:t>406.9</w:t>
                                  </w:r>
                                </w:p>
                              </w:tc>
                            </w:tr>
                            <w:tr>
                              <w:trPr>
                                <w:trHeight w:val="280" w:hRule="atLeast"/>
                              </w:trPr>
                              <w:tc>
                                <w:tcPr>
                                  <w:tcW w:w="3545" w:type="dxa"/>
                                  <w:tcBorders>
                                    <w:top w:val="single" w:sz="2" w:space="0" w:color="000000"/>
                                    <w:bottom w:val="single" w:sz="2" w:space="0" w:color="000000"/>
                                  </w:tcBorders>
                                  <w:shd w:val="clear" w:color="auto" w:fill="DDDFDD"/>
                                </w:tcPr>
                                <w:p>
                                  <w:pPr>
                                    <w:pStyle w:val="TableParagraph"/>
                                    <w:spacing w:before="58"/>
                                    <w:ind w:left="52"/>
                                    <w:rPr>
                                      <w:b/>
                                      <w:sz w:val="16"/>
                                    </w:rPr>
                                  </w:pPr>
                                  <w:r>
                                    <w:rPr>
                                      <w:b/>
                                      <w:spacing w:val="-2"/>
                                      <w:w w:val="105"/>
                                      <w:sz w:val="16"/>
                                    </w:rPr>
                                    <w:t>31</w:t>
                                  </w:r>
                                  <w:r>
                                    <w:rPr>
                                      <w:b/>
                                      <w:spacing w:val="-7"/>
                                      <w:w w:val="105"/>
                                      <w:sz w:val="16"/>
                                    </w:rPr>
                                    <w:t> </w:t>
                                  </w:r>
                                  <w:r>
                                    <w:rPr>
                                      <w:b/>
                                      <w:spacing w:val="-2"/>
                                      <w:w w:val="105"/>
                                      <w:sz w:val="16"/>
                                    </w:rPr>
                                    <w:t>December</w:t>
                                  </w:r>
                                  <w:r>
                                    <w:rPr>
                                      <w:b/>
                                      <w:spacing w:val="-6"/>
                                      <w:w w:val="105"/>
                                      <w:sz w:val="16"/>
                                    </w:rPr>
                                    <w:t> </w:t>
                                  </w:r>
                                  <w:r>
                                    <w:rPr>
                                      <w:b/>
                                      <w:spacing w:val="-2"/>
                                      <w:w w:val="105"/>
                                      <w:sz w:val="16"/>
                                    </w:rPr>
                                    <w:t>2024</w:t>
                                  </w:r>
                                  <w:r>
                                    <w:rPr>
                                      <w:b/>
                                      <w:spacing w:val="-7"/>
                                      <w:w w:val="105"/>
                                      <w:sz w:val="16"/>
                                    </w:rPr>
                                    <w:t> </w:t>
                                  </w:r>
                                  <w:r>
                                    <w:rPr>
                                      <w:b/>
                                      <w:spacing w:val="-2"/>
                                      <w:w w:val="105"/>
                                      <w:sz w:val="16"/>
                                    </w:rPr>
                                    <w:t>Total</w:t>
                                  </w:r>
                                  <w:r>
                                    <w:rPr>
                                      <w:b/>
                                      <w:spacing w:val="-5"/>
                                      <w:w w:val="105"/>
                                      <w:sz w:val="16"/>
                                    </w:rPr>
                                    <w:t> </w:t>
                                  </w:r>
                                  <w:r>
                                    <w:rPr>
                                      <w:b/>
                                      <w:spacing w:val="-10"/>
                                      <w:w w:val="105"/>
                                      <w:sz w:val="16"/>
                                    </w:rPr>
                                    <w:t>%</w:t>
                                  </w:r>
                                </w:p>
                              </w:tc>
                              <w:tc>
                                <w:tcPr>
                                  <w:tcW w:w="1201" w:type="dxa"/>
                                  <w:tcBorders>
                                    <w:top w:val="single" w:sz="2" w:space="0" w:color="000000"/>
                                    <w:bottom w:val="single" w:sz="2" w:space="0" w:color="000000"/>
                                  </w:tcBorders>
                                  <w:shd w:val="clear" w:color="auto" w:fill="DDDFDD"/>
                                </w:tcPr>
                                <w:p>
                                  <w:pPr>
                                    <w:pStyle w:val="TableParagraph"/>
                                    <w:spacing w:before="58"/>
                                    <w:ind w:right="359"/>
                                    <w:jc w:val="right"/>
                                    <w:rPr>
                                      <w:b/>
                                      <w:sz w:val="16"/>
                                    </w:rPr>
                                  </w:pPr>
                                  <w:r>
                                    <w:rPr>
                                      <w:b/>
                                      <w:spacing w:val="-2"/>
                                      <w:w w:val="105"/>
                                      <w:sz w:val="16"/>
                                    </w:rPr>
                                    <w:t>46.7%</w:t>
                                  </w:r>
                                </w:p>
                              </w:tc>
                              <w:tc>
                                <w:tcPr>
                                  <w:tcW w:w="1037" w:type="dxa"/>
                                  <w:tcBorders>
                                    <w:top w:val="single" w:sz="2" w:space="0" w:color="000000"/>
                                    <w:bottom w:val="single" w:sz="2" w:space="0" w:color="000000"/>
                                  </w:tcBorders>
                                  <w:shd w:val="clear" w:color="auto" w:fill="DDDFDD"/>
                                </w:tcPr>
                                <w:p>
                                  <w:pPr>
                                    <w:pStyle w:val="TableParagraph"/>
                                    <w:spacing w:before="58"/>
                                    <w:ind w:right="316"/>
                                    <w:jc w:val="right"/>
                                    <w:rPr>
                                      <w:b/>
                                      <w:sz w:val="16"/>
                                    </w:rPr>
                                  </w:pPr>
                                  <w:r>
                                    <w:rPr>
                                      <w:b/>
                                      <w:spacing w:val="-4"/>
                                      <w:sz w:val="16"/>
                                    </w:rPr>
                                    <w:t>8.1%</w:t>
                                  </w:r>
                                </w:p>
                              </w:tc>
                              <w:tc>
                                <w:tcPr>
                                  <w:tcW w:w="1064" w:type="dxa"/>
                                  <w:tcBorders>
                                    <w:top w:val="single" w:sz="2" w:space="0" w:color="000000"/>
                                    <w:bottom w:val="single" w:sz="2" w:space="0" w:color="000000"/>
                                  </w:tcBorders>
                                  <w:shd w:val="clear" w:color="auto" w:fill="DDDFDD"/>
                                </w:tcPr>
                                <w:p>
                                  <w:pPr>
                                    <w:pStyle w:val="TableParagraph"/>
                                    <w:spacing w:before="58"/>
                                    <w:ind w:right="300"/>
                                    <w:jc w:val="right"/>
                                    <w:rPr>
                                      <w:b/>
                                      <w:sz w:val="16"/>
                                    </w:rPr>
                                  </w:pPr>
                                  <w:r>
                                    <w:rPr>
                                      <w:b/>
                                      <w:spacing w:val="-2"/>
                                      <w:sz w:val="16"/>
                                    </w:rPr>
                                    <w:t>22.1%</w:t>
                                  </w:r>
                                </w:p>
                              </w:tc>
                              <w:tc>
                                <w:tcPr>
                                  <w:tcW w:w="1096" w:type="dxa"/>
                                  <w:tcBorders>
                                    <w:top w:val="single" w:sz="2" w:space="0" w:color="000000"/>
                                    <w:bottom w:val="single" w:sz="2" w:space="0" w:color="000000"/>
                                  </w:tcBorders>
                                  <w:shd w:val="clear" w:color="auto" w:fill="DDDFDD"/>
                                </w:tcPr>
                                <w:p>
                                  <w:pPr>
                                    <w:pStyle w:val="TableParagraph"/>
                                    <w:spacing w:before="58"/>
                                    <w:ind w:right="316"/>
                                    <w:jc w:val="right"/>
                                    <w:rPr>
                                      <w:b/>
                                      <w:sz w:val="16"/>
                                    </w:rPr>
                                  </w:pPr>
                                  <w:r>
                                    <w:rPr>
                                      <w:b/>
                                      <w:spacing w:val="-2"/>
                                      <w:w w:val="105"/>
                                      <w:sz w:val="16"/>
                                    </w:rPr>
                                    <w:t>76.9%</w:t>
                                  </w:r>
                                </w:p>
                              </w:tc>
                              <w:tc>
                                <w:tcPr>
                                  <w:tcW w:w="1025" w:type="dxa"/>
                                  <w:tcBorders>
                                    <w:top w:val="single" w:sz="2" w:space="0" w:color="000000"/>
                                    <w:bottom w:val="single" w:sz="2" w:space="0" w:color="000000"/>
                                  </w:tcBorders>
                                  <w:shd w:val="clear" w:color="auto" w:fill="DDDFDD"/>
                                </w:tcPr>
                                <w:p>
                                  <w:pPr>
                                    <w:pStyle w:val="TableParagraph"/>
                                    <w:spacing w:before="58"/>
                                    <w:ind w:right="261"/>
                                    <w:jc w:val="right"/>
                                    <w:rPr>
                                      <w:b/>
                                      <w:sz w:val="16"/>
                                    </w:rPr>
                                  </w:pPr>
                                  <w:r>
                                    <w:rPr>
                                      <w:b/>
                                      <w:spacing w:val="-2"/>
                                      <w:sz w:val="16"/>
                                    </w:rPr>
                                    <w:t>23.1%</w:t>
                                  </w:r>
                                </w:p>
                              </w:tc>
                              <w:tc>
                                <w:tcPr>
                                  <w:tcW w:w="888" w:type="dxa"/>
                                  <w:tcBorders>
                                    <w:top w:val="single" w:sz="2" w:space="0" w:color="000000"/>
                                    <w:bottom w:val="single" w:sz="2" w:space="0" w:color="000000"/>
                                  </w:tcBorders>
                                  <w:shd w:val="clear" w:color="auto" w:fill="DDDFDD"/>
                                </w:tcPr>
                                <w:p>
                                  <w:pPr>
                                    <w:pStyle w:val="TableParagraph"/>
                                    <w:spacing w:before="58"/>
                                    <w:ind w:right="69"/>
                                    <w:jc w:val="right"/>
                                    <w:rPr>
                                      <w:b/>
                                      <w:sz w:val="16"/>
                                    </w:rPr>
                                  </w:pPr>
                                  <w:r>
                                    <w:rPr>
                                      <w:b/>
                                      <w:spacing w:val="-2"/>
                                      <w:w w:val="105"/>
                                      <w:sz w:val="16"/>
                                    </w:rPr>
                                    <w:t>100.0%</w:t>
                                  </w:r>
                                </w:p>
                              </w:tc>
                            </w:tr>
                            <w:tr>
                              <w:trPr>
                                <w:trHeight w:val="280" w:hRule="atLeast"/>
                              </w:trPr>
                              <w:tc>
                                <w:tcPr>
                                  <w:tcW w:w="3545" w:type="dxa"/>
                                  <w:tcBorders>
                                    <w:top w:val="single" w:sz="2" w:space="0" w:color="000000"/>
                                    <w:bottom w:val="single" w:sz="2" w:space="0" w:color="000000"/>
                                  </w:tcBorders>
                                </w:tcPr>
                                <w:p>
                                  <w:pPr>
                                    <w:pStyle w:val="TableParagraph"/>
                                    <w:spacing w:before="58"/>
                                    <w:ind w:left="52"/>
                                    <w:rPr>
                                      <w:sz w:val="16"/>
                                    </w:rPr>
                                  </w:pPr>
                                  <w:r>
                                    <w:rPr>
                                      <w:sz w:val="16"/>
                                    </w:rPr>
                                    <w:t>31</w:t>
                                  </w:r>
                                  <w:r>
                                    <w:rPr>
                                      <w:spacing w:val="-3"/>
                                      <w:sz w:val="16"/>
                                    </w:rPr>
                                    <w:t> </w:t>
                                  </w:r>
                                  <w:r>
                                    <w:rPr>
                                      <w:sz w:val="16"/>
                                    </w:rPr>
                                    <w:t>December</w:t>
                                  </w:r>
                                  <w:r>
                                    <w:rPr>
                                      <w:spacing w:val="-3"/>
                                      <w:sz w:val="16"/>
                                    </w:rPr>
                                    <w:t> </w:t>
                                  </w:r>
                                  <w:r>
                                    <w:rPr>
                                      <w:sz w:val="16"/>
                                    </w:rPr>
                                    <w:t>2023</w:t>
                                  </w:r>
                                  <w:r>
                                    <w:rPr>
                                      <w:spacing w:val="-3"/>
                                      <w:sz w:val="16"/>
                                    </w:rPr>
                                    <w:t> </w:t>
                                  </w:r>
                                  <w:r>
                                    <w:rPr>
                                      <w:spacing w:val="-4"/>
                                      <w:sz w:val="16"/>
                                    </w:rPr>
                                    <w:t>Total</w:t>
                                  </w:r>
                                </w:p>
                              </w:tc>
                              <w:tc>
                                <w:tcPr>
                                  <w:tcW w:w="1201" w:type="dxa"/>
                                  <w:tcBorders>
                                    <w:top w:val="single" w:sz="2" w:space="0" w:color="000000"/>
                                    <w:bottom w:val="single" w:sz="2" w:space="0" w:color="000000"/>
                                  </w:tcBorders>
                                </w:tcPr>
                                <w:p>
                                  <w:pPr>
                                    <w:pStyle w:val="TableParagraph"/>
                                    <w:spacing w:before="58"/>
                                    <w:ind w:right="352"/>
                                    <w:jc w:val="right"/>
                                    <w:rPr>
                                      <w:sz w:val="16"/>
                                    </w:rPr>
                                  </w:pPr>
                                  <w:r>
                                    <w:rPr>
                                      <w:spacing w:val="-2"/>
                                      <w:sz w:val="16"/>
                                    </w:rPr>
                                    <w:t>172.9</w:t>
                                  </w:r>
                                </w:p>
                              </w:tc>
                              <w:tc>
                                <w:tcPr>
                                  <w:tcW w:w="1037" w:type="dxa"/>
                                  <w:tcBorders>
                                    <w:top w:val="single" w:sz="2" w:space="0" w:color="000000"/>
                                    <w:bottom w:val="single" w:sz="2" w:space="0" w:color="000000"/>
                                  </w:tcBorders>
                                </w:tcPr>
                                <w:p>
                                  <w:pPr>
                                    <w:pStyle w:val="TableParagraph"/>
                                    <w:spacing w:before="58"/>
                                    <w:ind w:right="309"/>
                                    <w:jc w:val="right"/>
                                    <w:rPr>
                                      <w:sz w:val="16"/>
                                    </w:rPr>
                                  </w:pPr>
                                  <w:r>
                                    <w:rPr>
                                      <w:spacing w:val="-4"/>
                                      <w:sz w:val="16"/>
                                    </w:rPr>
                                    <w:t>37.4</w:t>
                                  </w:r>
                                </w:p>
                              </w:tc>
                              <w:tc>
                                <w:tcPr>
                                  <w:tcW w:w="1064" w:type="dxa"/>
                                  <w:tcBorders>
                                    <w:top w:val="single" w:sz="2" w:space="0" w:color="000000"/>
                                    <w:bottom w:val="single" w:sz="2" w:space="0" w:color="000000"/>
                                  </w:tcBorders>
                                </w:tcPr>
                                <w:p>
                                  <w:pPr>
                                    <w:pStyle w:val="TableParagraph"/>
                                    <w:spacing w:before="58"/>
                                    <w:ind w:right="293"/>
                                    <w:jc w:val="right"/>
                                    <w:rPr>
                                      <w:sz w:val="16"/>
                                    </w:rPr>
                                  </w:pPr>
                                  <w:r>
                                    <w:rPr>
                                      <w:spacing w:val="-4"/>
                                      <w:sz w:val="16"/>
                                    </w:rPr>
                                    <w:t>82.2</w:t>
                                  </w:r>
                                </w:p>
                              </w:tc>
                              <w:tc>
                                <w:tcPr>
                                  <w:tcW w:w="1096" w:type="dxa"/>
                                  <w:tcBorders>
                                    <w:top w:val="single" w:sz="2" w:space="0" w:color="000000"/>
                                    <w:bottom w:val="single" w:sz="2" w:space="0" w:color="000000"/>
                                  </w:tcBorders>
                                </w:tcPr>
                                <w:p>
                                  <w:pPr>
                                    <w:pStyle w:val="TableParagraph"/>
                                    <w:spacing w:before="58"/>
                                    <w:ind w:right="309"/>
                                    <w:jc w:val="right"/>
                                    <w:rPr>
                                      <w:sz w:val="16"/>
                                    </w:rPr>
                                  </w:pPr>
                                  <w:r>
                                    <w:rPr>
                                      <w:spacing w:val="-2"/>
                                      <w:w w:val="105"/>
                                      <w:sz w:val="16"/>
                                    </w:rPr>
                                    <w:t>292.5</w:t>
                                  </w:r>
                                </w:p>
                              </w:tc>
                              <w:tc>
                                <w:tcPr>
                                  <w:tcW w:w="1025" w:type="dxa"/>
                                  <w:tcBorders>
                                    <w:top w:val="single" w:sz="2" w:space="0" w:color="000000"/>
                                    <w:bottom w:val="single" w:sz="2" w:space="0" w:color="000000"/>
                                  </w:tcBorders>
                                </w:tcPr>
                                <w:p>
                                  <w:pPr>
                                    <w:pStyle w:val="TableParagraph"/>
                                    <w:spacing w:before="58"/>
                                    <w:ind w:right="256"/>
                                    <w:jc w:val="right"/>
                                    <w:rPr>
                                      <w:sz w:val="16"/>
                                    </w:rPr>
                                  </w:pPr>
                                  <w:r>
                                    <w:rPr>
                                      <w:spacing w:val="-4"/>
                                      <w:w w:val="105"/>
                                      <w:sz w:val="16"/>
                                    </w:rPr>
                                    <w:t>84.0</w:t>
                                  </w:r>
                                </w:p>
                              </w:tc>
                              <w:tc>
                                <w:tcPr>
                                  <w:tcW w:w="888" w:type="dxa"/>
                                  <w:tcBorders>
                                    <w:top w:val="single" w:sz="2" w:space="0" w:color="000000"/>
                                    <w:bottom w:val="single" w:sz="2" w:space="0" w:color="000000"/>
                                  </w:tcBorders>
                                </w:tcPr>
                                <w:p>
                                  <w:pPr>
                                    <w:pStyle w:val="TableParagraph"/>
                                    <w:spacing w:before="58"/>
                                    <w:ind w:right="62"/>
                                    <w:jc w:val="right"/>
                                    <w:rPr>
                                      <w:sz w:val="16"/>
                                    </w:rPr>
                                  </w:pPr>
                                  <w:r>
                                    <w:rPr>
                                      <w:spacing w:val="-2"/>
                                      <w:sz w:val="16"/>
                                    </w:rPr>
                                    <w:t>376.5</w:t>
                                  </w:r>
                                </w:p>
                              </w:tc>
                            </w:tr>
                            <w:tr>
                              <w:trPr>
                                <w:trHeight w:val="272" w:hRule="atLeast"/>
                              </w:trPr>
                              <w:tc>
                                <w:tcPr>
                                  <w:tcW w:w="3545" w:type="dxa"/>
                                  <w:tcBorders>
                                    <w:top w:val="single" w:sz="2" w:space="0" w:color="000000"/>
                                    <w:bottom w:val="single" w:sz="8" w:space="0" w:color="000000"/>
                                  </w:tcBorders>
                                </w:tcPr>
                                <w:p>
                                  <w:pPr>
                                    <w:pStyle w:val="TableParagraph"/>
                                    <w:spacing w:before="58"/>
                                    <w:ind w:left="52"/>
                                    <w:rPr>
                                      <w:sz w:val="16"/>
                                    </w:rPr>
                                  </w:pPr>
                                  <w:r>
                                    <w:rPr>
                                      <w:sz w:val="16"/>
                                    </w:rPr>
                                    <w:t>31</w:t>
                                  </w:r>
                                  <w:r>
                                    <w:rPr>
                                      <w:spacing w:val="2"/>
                                      <w:sz w:val="16"/>
                                    </w:rPr>
                                    <w:t> </w:t>
                                  </w:r>
                                  <w:r>
                                    <w:rPr>
                                      <w:sz w:val="16"/>
                                    </w:rPr>
                                    <w:t>December</w:t>
                                  </w:r>
                                  <w:r>
                                    <w:rPr>
                                      <w:spacing w:val="3"/>
                                      <w:sz w:val="16"/>
                                    </w:rPr>
                                    <w:t> </w:t>
                                  </w:r>
                                  <w:r>
                                    <w:rPr>
                                      <w:sz w:val="16"/>
                                    </w:rPr>
                                    <w:t>2023</w:t>
                                  </w:r>
                                  <w:r>
                                    <w:rPr>
                                      <w:spacing w:val="3"/>
                                      <w:sz w:val="16"/>
                                    </w:rPr>
                                    <w:t> </w:t>
                                  </w:r>
                                  <w:r>
                                    <w:rPr>
                                      <w:sz w:val="16"/>
                                    </w:rPr>
                                    <w:t>Total</w:t>
                                  </w:r>
                                  <w:r>
                                    <w:rPr>
                                      <w:spacing w:val="3"/>
                                      <w:sz w:val="16"/>
                                    </w:rPr>
                                    <w:t> </w:t>
                                  </w:r>
                                  <w:r>
                                    <w:rPr>
                                      <w:spacing w:val="-10"/>
                                      <w:sz w:val="16"/>
                                    </w:rPr>
                                    <w:t>%</w:t>
                                  </w:r>
                                </w:p>
                              </w:tc>
                              <w:tc>
                                <w:tcPr>
                                  <w:tcW w:w="1201" w:type="dxa"/>
                                  <w:tcBorders>
                                    <w:top w:val="single" w:sz="2" w:space="0" w:color="000000"/>
                                    <w:bottom w:val="single" w:sz="8" w:space="0" w:color="000000"/>
                                  </w:tcBorders>
                                </w:tcPr>
                                <w:p>
                                  <w:pPr>
                                    <w:pStyle w:val="TableParagraph"/>
                                    <w:spacing w:before="58"/>
                                    <w:ind w:right="352"/>
                                    <w:jc w:val="right"/>
                                    <w:rPr>
                                      <w:sz w:val="16"/>
                                    </w:rPr>
                                  </w:pPr>
                                  <w:r>
                                    <w:rPr>
                                      <w:spacing w:val="-2"/>
                                      <w:w w:val="105"/>
                                      <w:sz w:val="16"/>
                                    </w:rPr>
                                    <w:t>46.0%</w:t>
                                  </w:r>
                                </w:p>
                              </w:tc>
                              <w:tc>
                                <w:tcPr>
                                  <w:tcW w:w="1037" w:type="dxa"/>
                                  <w:tcBorders>
                                    <w:top w:val="single" w:sz="2" w:space="0" w:color="000000"/>
                                    <w:bottom w:val="single" w:sz="8" w:space="0" w:color="000000"/>
                                  </w:tcBorders>
                                </w:tcPr>
                                <w:p>
                                  <w:pPr>
                                    <w:pStyle w:val="TableParagraph"/>
                                    <w:spacing w:before="58"/>
                                    <w:ind w:right="310"/>
                                    <w:jc w:val="right"/>
                                    <w:rPr>
                                      <w:sz w:val="16"/>
                                    </w:rPr>
                                  </w:pPr>
                                  <w:r>
                                    <w:rPr>
                                      <w:spacing w:val="-4"/>
                                      <w:sz w:val="16"/>
                                    </w:rPr>
                                    <w:t>9.9%</w:t>
                                  </w:r>
                                </w:p>
                              </w:tc>
                              <w:tc>
                                <w:tcPr>
                                  <w:tcW w:w="1064" w:type="dxa"/>
                                  <w:tcBorders>
                                    <w:top w:val="single" w:sz="2" w:space="0" w:color="000000"/>
                                    <w:bottom w:val="single" w:sz="8" w:space="0" w:color="000000"/>
                                  </w:tcBorders>
                                </w:tcPr>
                                <w:p>
                                  <w:pPr>
                                    <w:pStyle w:val="TableParagraph"/>
                                    <w:spacing w:before="58"/>
                                    <w:ind w:right="293"/>
                                    <w:jc w:val="right"/>
                                    <w:rPr>
                                      <w:sz w:val="16"/>
                                    </w:rPr>
                                  </w:pPr>
                                  <w:r>
                                    <w:rPr>
                                      <w:spacing w:val="-2"/>
                                      <w:sz w:val="16"/>
                                    </w:rPr>
                                    <w:t>21.8%</w:t>
                                  </w:r>
                                </w:p>
                              </w:tc>
                              <w:tc>
                                <w:tcPr>
                                  <w:tcW w:w="1096" w:type="dxa"/>
                                  <w:tcBorders>
                                    <w:top w:val="single" w:sz="2" w:space="0" w:color="000000"/>
                                    <w:bottom w:val="single" w:sz="8" w:space="0" w:color="000000"/>
                                  </w:tcBorders>
                                </w:tcPr>
                                <w:p>
                                  <w:pPr>
                                    <w:pStyle w:val="TableParagraph"/>
                                    <w:spacing w:before="58"/>
                                    <w:ind w:right="309"/>
                                    <w:jc w:val="right"/>
                                    <w:rPr>
                                      <w:sz w:val="16"/>
                                    </w:rPr>
                                  </w:pPr>
                                  <w:r>
                                    <w:rPr>
                                      <w:spacing w:val="-2"/>
                                      <w:sz w:val="16"/>
                                    </w:rPr>
                                    <w:t>77.7%</w:t>
                                  </w:r>
                                </w:p>
                              </w:tc>
                              <w:tc>
                                <w:tcPr>
                                  <w:tcW w:w="1025" w:type="dxa"/>
                                  <w:tcBorders>
                                    <w:top w:val="single" w:sz="2" w:space="0" w:color="000000"/>
                                    <w:bottom w:val="single" w:sz="8" w:space="0" w:color="000000"/>
                                  </w:tcBorders>
                                </w:tcPr>
                                <w:p>
                                  <w:pPr>
                                    <w:pStyle w:val="TableParagraph"/>
                                    <w:spacing w:before="58"/>
                                    <w:ind w:right="254"/>
                                    <w:jc w:val="right"/>
                                    <w:rPr>
                                      <w:sz w:val="16"/>
                                    </w:rPr>
                                  </w:pPr>
                                  <w:r>
                                    <w:rPr>
                                      <w:spacing w:val="-2"/>
                                      <w:sz w:val="16"/>
                                    </w:rPr>
                                    <w:t>22.3%</w:t>
                                  </w:r>
                                </w:p>
                              </w:tc>
                              <w:tc>
                                <w:tcPr>
                                  <w:tcW w:w="888" w:type="dxa"/>
                                  <w:tcBorders>
                                    <w:top w:val="single" w:sz="2" w:space="0" w:color="000000"/>
                                    <w:bottom w:val="single" w:sz="8" w:space="0" w:color="000000"/>
                                  </w:tcBorders>
                                </w:tcPr>
                                <w:p>
                                  <w:pPr>
                                    <w:pStyle w:val="TableParagraph"/>
                                    <w:spacing w:before="58"/>
                                    <w:ind w:right="62"/>
                                    <w:jc w:val="right"/>
                                    <w:rPr>
                                      <w:sz w:val="16"/>
                                    </w:rPr>
                                  </w:pPr>
                                  <w:r>
                                    <w:rPr>
                                      <w:spacing w:val="-2"/>
                                      <w:sz w:val="16"/>
                                    </w:rPr>
                                    <w:t>100.0%</w:t>
                                  </w:r>
                                </w:p>
                              </w:tc>
                            </w:tr>
                          </w:tbl>
                          <w:p>
                            <w:pPr>
                              <w:pStyle w:val="BodyText"/>
                            </w:pPr>
                          </w:p>
                        </w:txbxContent>
                      </wps:txbx>
                      <wps:bodyPr wrap="square" lIns="0" tIns="0" rIns="0" bIns="0" rtlCol="0">
                        <a:noAutofit/>
                      </wps:bodyPr>
                    </wps:wsp>
                  </a:graphicData>
                </a:graphic>
              </wp:anchor>
            </w:drawing>
          </mc:Choice>
          <mc:Fallback>
            <w:pict>
              <v:shape style="position:absolute;margin-left:39.520pt;margin-top:20.585604pt;width:498.75pt;height:122.2pt;mso-position-horizontal-relative:page;mso-position-vertical-relative:paragraph;z-index:16071680" type="#_x0000_t202" id="docshape74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5"/>
                        <w:gridCol w:w="1201"/>
                        <w:gridCol w:w="1037"/>
                        <w:gridCol w:w="1064"/>
                        <w:gridCol w:w="1096"/>
                        <w:gridCol w:w="1025"/>
                        <w:gridCol w:w="888"/>
                      </w:tblGrid>
                      <w:tr>
                        <w:trPr>
                          <w:trHeight w:val="305" w:hRule="atLeast"/>
                        </w:trPr>
                        <w:tc>
                          <w:tcPr>
                            <w:tcW w:w="3545" w:type="dxa"/>
                          </w:tcPr>
                          <w:p>
                            <w:pPr>
                              <w:pStyle w:val="TableParagraph"/>
                              <w:spacing w:before="82"/>
                              <w:ind w:left="52"/>
                              <w:rPr>
                                <w:sz w:val="16"/>
                              </w:rPr>
                            </w:pPr>
                            <w:r>
                              <w:rPr>
                                <w:w w:val="105"/>
                                <w:sz w:val="16"/>
                              </w:rPr>
                              <w:t>Aviva</w:t>
                            </w:r>
                            <w:r>
                              <w:rPr>
                                <w:spacing w:val="-5"/>
                                <w:w w:val="105"/>
                                <w:sz w:val="16"/>
                              </w:rPr>
                              <w:t> </w:t>
                            </w:r>
                            <w:r>
                              <w:rPr>
                                <w:spacing w:val="-2"/>
                                <w:w w:val="110"/>
                                <w:sz w:val="16"/>
                              </w:rPr>
                              <w:t>Investors</w:t>
                            </w:r>
                          </w:p>
                        </w:tc>
                        <w:tc>
                          <w:tcPr>
                            <w:tcW w:w="1201" w:type="dxa"/>
                          </w:tcPr>
                          <w:p>
                            <w:pPr>
                              <w:pStyle w:val="TableParagraph"/>
                              <w:spacing w:before="82"/>
                              <w:ind w:right="353"/>
                              <w:jc w:val="right"/>
                              <w:rPr>
                                <w:sz w:val="16"/>
                              </w:rPr>
                            </w:pPr>
                            <w:r>
                              <w:rPr>
                                <w:spacing w:val="-10"/>
                                <w:sz w:val="16"/>
                              </w:rPr>
                              <w:t>—</w:t>
                            </w:r>
                          </w:p>
                        </w:tc>
                        <w:tc>
                          <w:tcPr>
                            <w:tcW w:w="1037" w:type="dxa"/>
                          </w:tcPr>
                          <w:p>
                            <w:pPr>
                              <w:pStyle w:val="TableParagraph"/>
                              <w:spacing w:before="82"/>
                              <w:ind w:right="310"/>
                              <w:jc w:val="right"/>
                              <w:rPr>
                                <w:sz w:val="16"/>
                              </w:rPr>
                            </w:pPr>
                            <w:r>
                              <w:rPr>
                                <w:spacing w:val="-10"/>
                                <w:sz w:val="16"/>
                              </w:rPr>
                              <w:t>—</w:t>
                            </w:r>
                          </w:p>
                        </w:tc>
                        <w:tc>
                          <w:tcPr>
                            <w:tcW w:w="1064" w:type="dxa"/>
                          </w:tcPr>
                          <w:p>
                            <w:pPr>
                              <w:pStyle w:val="TableParagraph"/>
                              <w:spacing w:before="82"/>
                              <w:ind w:right="294"/>
                              <w:jc w:val="right"/>
                              <w:rPr>
                                <w:sz w:val="16"/>
                              </w:rPr>
                            </w:pPr>
                            <w:r>
                              <w:rPr>
                                <w:spacing w:val="-10"/>
                                <w:sz w:val="16"/>
                              </w:rPr>
                              <w:t>—</w:t>
                            </w:r>
                          </w:p>
                        </w:tc>
                        <w:tc>
                          <w:tcPr>
                            <w:tcW w:w="1096" w:type="dxa"/>
                          </w:tcPr>
                          <w:p>
                            <w:pPr>
                              <w:pStyle w:val="TableParagraph"/>
                              <w:spacing w:before="82"/>
                              <w:ind w:right="310"/>
                              <w:jc w:val="right"/>
                              <w:rPr>
                                <w:sz w:val="16"/>
                              </w:rPr>
                            </w:pPr>
                            <w:r>
                              <w:rPr>
                                <w:spacing w:val="-10"/>
                                <w:sz w:val="16"/>
                              </w:rPr>
                              <w:t>—</w:t>
                            </w:r>
                          </w:p>
                        </w:tc>
                        <w:tc>
                          <w:tcPr>
                            <w:tcW w:w="1025" w:type="dxa"/>
                          </w:tcPr>
                          <w:p>
                            <w:pPr>
                              <w:pStyle w:val="TableParagraph"/>
                              <w:spacing w:before="82"/>
                              <w:ind w:right="254"/>
                              <w:jc w:val="right"/>
                              <w:rPr>
                                <w:sz w:val="16"/>
                              </w:rPr>
                            </w:pPr>
                            <w:r>
                              <w:rPr>
                                <w:spacing w:val="-4"/>
                                <w:sz w:val="16"/>
                              </w:rPr>
                              <w:t>39.7</w:t>
                            </w:r>
                          </w:p>
                        </w:tc>
                        <w:tc>
                          <w:tcPr>
                            <w:tcW w:w="888" w:type="dxa"/>
                          </w:tcPr>
                          <w:p>
                            <w:pPr>
                              <w:pStyle w:val="TableParagraph"/>
                              <w:spacing w:before="82"/>
                              <w:ind w:right="62"/>
                              <w:jc w:val="right"/>
                              <w:rPr>
                                <w:sz w:val="16"/>
                              </w:rPr>
                            </w:pPr>
                            <w:r>
                              <w:rPr>
                                <w:spacing w:val="-4"/>
                                <w:sz w:val="16"/>
                              </w:rPr>
                              <w:t>39.7</w:t>
                            </w:r>
                          </w:p>
                        </w:tc>
                      </w:tr>
                      <w:tr>
                        <w:trPr>
                          <w:trHeight w:val="296" w:hRule="atLeast"/>
                        </w:trPr>
                        <w:tc>
                          <w:tcPr>
                            <w:tcW w:w="3545" w:type="dxa"/>
                          </w:tcPr>
                          <w:p>
                            <w:pPr>
                              <w:pStyle w:val="TableParagraph"/>
                              <w:spacing w:before="61"/>
                              <w:ind w:left="52"/>
                              <w:rPr>
                                <w:sz w:val="16"/>
                              </w:rPr>
                            </w:pPr>
                            <w:r>
                              <w:rPr>
                                <w:spacing w:val="-4"/>
                                <w:sz w:val="16"/>
                              </w:rPr>
                              <w:t>UK</w:t>
                            </w:r>
                            <w:r>
                              <w:rPr>
                                <w:spacing w:val="-8"/>
                                <w:sz w:val="16"/>
                              </w:rPr>
                              <w:t> </w:t>
                            </w:r>
                            <w:r>
                              <w:rPr>
                                <w:spacing w:val="-2"/>
                                <w:sz w:val="16"/>
                              </w:rPr>
                              <w:t>Platform</w:t>
                            </w:r>
                            <w:r>
                              <w:rPr>
                                <w:spacing w:val="-2"/>
                                <w:sz w:val="16"/>
                                <w:vertAlign w:val="superscript"/>
                              </w:rPr>
                              <w:t>1</w:t>
                            </w:r>
                          </w:p>
                        </w:tc>
                        <w:tc>
                          <w:tcPr>
                            <w:tcW w:w="1201" w:type="dxa"/>
                          </w:tcPr>
                          <w:p>
                            <w:pPr>
                              <w:pStyle w:val="TableParagraph"/>
                              <w:spacing w:before="61"/>
                              <w:ind w:right="353"/>
                              <w:jc w:val="right"/>
                              <w:rPr>
                                <w:sz w:val="16"/>
                              </w:rPr>
                            </w:pPr>
                            <w:r>
                              <w:rPr>
                                <w:spacing w:val="-4"/>
                                <w:w w:val="105"/>
                                <w:sz w:val="16"/>
                              </w:rPr>
                              <w:t>23.5</w:t>
                            </w:r>
                          </w:p>
                        </w:tc>
                        <w:tc>
                          <w:tcPr>
                            <w:tcW w:w="1037" w:type="dxa"/>
                          </w:tcPr>
                          <w:p>
                            <w:pPr>
                              <w:pStyle w:val="TableParagraph"/>
                              <w:spacing w:before="61"/>
                              <w:ind w:right="310"/>
                              <w:jc w:val="right"/>
                              <w:rPr>
                                <w:sz w:val="16"/>
                              </w:rPr>
                            </w:pPr>
                            <w:r>
                              <w:rPr>
                                <w:spacing w:val="-10"/>
                                <w:sz w:val="16"/>
                              </w:rPr>
                              <w:t>—</w:t>
                            </w:r>
                          </w:p>
                        </w:tc>
                        <w:tc>
                          <w:tcPr>
                            <w:tcW w:w="1064" w:type="dxa"/>
                          </w:tcPr>
                          <w:p>
                            <w:pPr>
                              <w:pStyle w:val="TableParagraph"/>
                              <w:spacing w:before="61"/>
                              <w:ind w:right="294"/>
                              <w:jc w:val="right"/>
                              <w:rPr>
                                <w:sz w:val="16"/>
                              </w:rPr>
                            </w:pPr>
                            <w:r>
                              <w:rPr>
                                <w:spacing w:val="-10"/>
                                <w:sz w:val="16"/>
                              </w:rPr>
                              <w:t>—</w:t>
                            </w:r>
                          </w:p>
                        </w:tc>
                        <w:tc>
                          <w:tcPr>
                            <w:tcW w:w="1096" w:type="dxa"/>
                          </w:tcPr>
                          <w:p>
                            <w:pPr>
                              <w:pStyle w:val="TableParagraph"/>
                              <w:spacing w:before="61"/>
                              <w:ind w:right="309"/>
                              <w:jc w:val="right"/>
                              <w:rPr>
                                <w:sz w:val="16"/>
                              </w:rPr>
                            </w:pPr>
                            <w:r>
                              <w:rPr>
                                <w:spacing w:val="-4"/>
                                <w:w w:val="105"/>
                                <w:sz w:val="16"/>
                              </w:rPr>
                              <w:t>23.5</w:t>
                            </w:r>
                          </w:p>
                        </w:tc>
                        <w:tc>
                          <w:tcPr>
                            <w:tcW w:w="1025" w:type="dxa"/>
                          </w:tcPr>
                          <w:p>
                            <w:pPr>
                              <w:pStyle w:val="TableParagraph"/>
                              <w:spacing w:before="61"/>
                              <w:ind w:right="254"/>
                              <w:jc w:val="right"/>
                              <w:rPr>
                                <w:sz w:val="16"/>
                              </w:rPr>
                            </w:pPr>
                            <w:r>
                              <w:rPr>
                                <w:spacing w:val="-4"/>
                                <w:w w:val="105"/>
                                <w:sz w:val="16"/>
                              </w:rPr>
                              <w:t>35.6</w:t>
                            </w:r>
                          </w:p>
                        </w:tc>
                        <w:tc>
                          <w:tcPr>
                            <w:tcW w:w="888" w:type="dxa"/>
                          </w:tcPr>
                          <w:p>
                            <w:pPr>
                              <w:pStyle w:val="TableParagraph"/>
                              <w:spacing w:before="61"/>
                              <w:ind w:right="62"/>
                              <w:jc w:val="right"/>
                              <w:rPr>
                                <w:sz w:val="16"/>
                              </w:rPr>
                            </w:pPr>
                            <w:r>
                              <w:rPr>
                                <w:spacing w:val="-4"/>
                                <w:sz w:val="16"/>
                              </w:rPr>
                              <w:t>59.1</w:t>
                            </w:r>
                          </w:p>
                        </w:tc>
                      </w:tr>
                      <w:tr>
                        <w:trPr>
                          <w:trHeight w:val="271" w:hRule="atLeast"/>
                        </w:trPr>
                        <w:tc>
                          <w:tcPr>
                            <w:tcW w:w="3545" w:type="dxa"/>
                            <w:tcBorders>
                              <w:bottom w:val="single" w:sz="2" w:space="0" w:color="000000"/>
                            </w:tcBorders>
                          </w:tcPr>
                          <w:p>
                            <w:pPr>
                              <w:pStyle w:val="TableParagraph"/>
                              <w:spacing w:before="50"/>
                              <w:ind w:left="52"/>
                              <w:rPr>
                                <w:sz w:val="16"/>
                              </w:rPr>
                            </w:pPr>
                            <w:r>
                              <w:rPr>
                                <w:spacing w:val="-2"/>
                                <w:w w:val="110"/>
                                <w:sz w:val="16"/>
                              </w:rPr>
                              <w:t>Other</w:t>
                            </w:r>
                          </w:p>
                        </w:tc>
                        <w:tc>
                          <w:tcPr>
                            <w:tcW w:w="1201" w:type="dxa"/>
                            <w:tcBorders>
                              <w:bottom w:val="single" w:sz="2" w:space="0" w:color="000000"/>
                            </w:tcBorders>
                          </w:tcPr>
                          <w:p>
                            <w:pPr>
                              <w:pStyle w:val="TableParagraph"/>
                              <w:spacing w:before="50"/>
                              <w:ind w:right="353"/>
                              <w:jc w:val="right"/>
                              <w:rPr>
                                <w:sz w:val="16"/>
                              </w:rPr>
                            </w:pPr>
                            <w:r>
                              <w:rPr>
                                <w:spacing w:val="-10"/>
                                <w:sz w:val="16"/>
                              </w:rPr>
                              <w:t>—</w:t>
                            </w:r>
                          </w:p>
                        </w:tc>
                        <w:tc>
                          <w:tcPr>
                            <w:tcW w:w="1037" w:type="dxa"/>
                            <w:tcBorders>
                              <w:bottom w:val="single" w:sz="2" w:space="0" w:color="000000"/>
                            </w:tcBorders>
                          </w:tcPr>
                          <w:p>
                            <w:pPr>
                              <w:pStyle w:val="TableParagraph"/>
                              <w:spacing w:before="50"/>
                              <w:ind w:right="310"/>
                              <w:jc w:val="right"/>
                              <w:rPr>
                                <w:sz w:val="16"/>
                              </w:rPr>
                            </w:pPr>
                            <w:r>
                              <w:rPr>
                                <w:spacing w:val="-10"/>
                                <w:sz w:val="16"/>
                              </w:rPr>
                              <w:t>—</w:t>
                            </w:r>
                          </w:p>
                        </w:tc>
                        <w:tc>
                          <w:tcPr>
                            <w:tcW w:w="1064" w:type="dxa"/>
                            <w:tcBorders>
                              <w:bottom w:val="single" w:sz="2" w:space="0" w:color="000000"/>
                            </w:tcBorders>
                          </w:tcPr>
                          <w:p>
                            <w:pPr>
                              <w:pStyle w:val="TableParagraph"/>
                              <w:spacing w:before="50"/>
                              <w:ind w:right="294"/>
                              <w:jc w:val="right"/>
                              <w:rPr>
                                <w:sz w:val="16"/>
                              </w:rPr>
                            </w:pPr>
                            <w:r>
                              <w:rPr>
                                <w:spacing w:val="-10"/>
                                <w:sz w:val="16"/>
                              </w:rPr>
                              <w:t>—</w:t>
                            </w:r>
                          </w:p>
                        </w:tc>
                        <w:tc>
                          <w:tcPr>
                            <w:tcW w:w="1096" w:type="dxa"/>
                            <w:tcBorders>
                              <w:bottom w:val="single" w:sz="2" w:space="0" w:color="000000"/>
                            </w:tcBorders>
                          </w:tcPr>
                          <w:p>
                            <w:pPr>
                              <w:pStyle w:val="TableParagraph"/>
                              <w:spacing w:before="50"/>
                              <w:ind w:right="310"/>
                              <w:jc w:val="right"/>
                              <w:rPr>
                                <w:sz w:val="16"/>
                              </w:rPr>
                            </w:pPr>
                            <w:r>
                              <w:rPr>
                                <w:spacing w:val="-10"/>
                                <w:sz w:val="16"/>
                              </w:rPr>
                              <w:t>—</w:t>
                            </w:r>
                          </w:p>
                        </w:tc>
                        <w:tc>
                          <w:tcPr>
                            <w:tcW w:w="1025" w:type="dxa"/>
                            <w:tcBorders>
                              <w:bottom w:val="single" w:sz="2" w:space="0" w:color="000000"/>
                            </w:tcBorders>
                          </w:tcPr>
                          <w:p>
                            <w:pPr>
                              <w:pStyle w:val="TableParagraph"/>
                              <w:spacing w:before="50"/>
                              <w:ind w:right="255"/>
                              <w:jc w:val="right"/>
                              <w:rPr>
                                <w:sz w:val="16"/>
                              </w:rPr>
                            </w:pPr>
                            <w:r>
                              <w:rPr>
                                <w:spacing w:val="-5"/>
                                <w:sz w:val="16"/>
                              </w:rPr>
                              <w:t>1.0</w:t>
                            </w:r>
                          </w:p>
                        </w:tc>
                        <w:tc>
                          <w:tcPr>
                            <w:tcW w:w="888" w:type="dxa"/>
                            <w:tcBorders>
                              <w:bottom w:val="single" w:sz="2" w:space="0" w:color="000000"/>
                            </w:tcBorders>
                          </w:tcPr>
                          <w:p>
                            <w:pPr>
                              <w:pStyle w:val="TableParagraph"/>
                              <w:spacing w:before="50"/>
                              <w:ind w:right="63"/>
                              <w:jc w:val="right"/>
                              <w:rPr>
                                <w:sz w:val="16"/>
                              </w:rPr>
                            </w:pPr>
                            <w:r>
                              <w:rPr>
                                <w:spacing w:val="-5"/>
                                <w:sz w:val="16"/>
                              </w:rPr>
                              <w:t>1.0</w:t>
                            </w:r>
                          </w:p>
                        </w:tc>
                      </w:tr>
                      <w:tr>
                        <w:trPr>
                          <w:trHeight w:val="280" w:hRule="atLeast"/>
                        </w:trPr>
                        <w:tc>
                          <w:tcPr>
                            <w:tcW w:w="3545" w:type="dxa"/>
                            <w:tcBorders>
                              <w:top w:val="single" w:sz="2" w:space="0" w:color="000000"/>
                              <w:bottom w:val="single" w:sz="2" w:space="0" w:color="000000"/>
                            </w:tcBorders>
                          </w:tcPr>
                          <w:p>
                            <w:pPr>
                              <w:pStyle w:val="TableParagraph"/>
                              <w:spacing w:before="58"/>
                              <w:ind w:left="52"/>
                              <w:rPr>
                                <w:b/>
                                <w:sz w:val="16"/>
                              </w:rPr>
                            </w:pPr>
                            <w:r>
                              <w:rPr>
                                <w:b/>
                                <w:spacing w:val="-2"/>
                                <w:sz w:val="16"/>
                              </w:rPr>
                              <w:t>Assets</w:t>
                            </w:r>
                            <w:r>
                              <w:rPr>
                                <w:b/>
                                <w:spacing w:val="-16"/>
                                <w:sz w:val="16"/>
                              </w:rPr>
                              <w:t> </w:t>
                            </w:r>
                            <w:r>
                              <w:rPr>
                                <w:b/>
                                <w:spacing w:val="-2"/>
                                <w:sz w:val="16"/>
                              </w:rPr>
                              <w:t>managed</w:t>
                            </w:r>
                            <w:r>
                              <w:rPr>
                                <w:b/>
                                <w:spacing w:val="-16"/>
                                <w:sz w:val="16"/>
                              </w:rPr>
                              <w:t> </w:t>
                            </w:r>
                            <w:r>
                              <w:rPr>
                                <w:b/>
                                <w:spacing w:val="-2"/>
                                <w:sz w:val="16"/>
                              </w:rPr>
                              <w:t>on</w:t>
                            </w:r>
                            <w:r>
                              <w:rPr>
                                <w:b/>
                                <w:spacing w:val="-16"/>
                                <w:sz w:val="16"/>
                              </w:rPr>
                              <w:t> </w:t>
                            </w:r>
                            <w:r>
                              <w:rPr>
                                <w:b/>
                                <w:spacing w:val="-2"/>
                                <w:sz w:val="16"/>
                              </w:rPr>
                              <w:t>behalf</w:t>
                            </w:r>
                            <w:r>
                              <w:rPr>
                                <w:b/>
                                <w:spacing w:val="-16"/>
                                <w:sz w:val="16"/>
                              </w:rPr>
                              <w:t> </w:t>
                            </w:r>
                            <w:r>
                              <w:rPr>
                                <w:b/>
                                <w:spacing w:val="-2"/>
                                <w:sz w:val="16"/>
                              </w:rPr>
                              <w:t>of</w:t>
                            </w:r>
                            <w:r>
                              <w:rPr>
                                <w:b/>
                                <w:spacing w:val="-16"/>
                                <w:sz w:val="16"/>
                              </w:rPr>
                              <w:t> </w:t>
                            </w:r>
                            <w:r>
                              <w:rPr>
                                <w:b/>
                                <w:spacing w:val="-2"/>
                                <w:sz w:val="16"/>
                              </w:rPr>
                              <w:t>third</w:t>
                            </w:r>
                            <w:r>
                              <w:rPr>
                                <w:b/>
                                <w:spacing w:val="-16"/>
                                <w:sz w:val="16"/>
                              </w:rPr>
                              <w:t> </w:t>
                            </w:r>
                            <w:r>
                              <w:rPr>
                                <w:b/>
                                <w:spacing w:val="-2"/>
                                <w:sz w:val="16"/>
                              </w:rPr>
                              <w:t>parties</w:t>
                            </w:r>
                            <w:r>
                              <w:rPr>
                                <w:b/>
                                <w:spacing w:val="-2"/>
                                <w:sz w:val="16"/>
                                <w:vertAlign w:val="superscript"/>
                              </w:rPr>
                              <w:t>2</w:t>
                            </w:r>
                          </w:p>
                        </w:tc>
                        <w:tc>
                          <w:tcPr>
                            <w:tcW w:w="1201" w:type="dxa"/>
                            <w:tcBorders>
                              <w:top w:val="single" w:sz="2" w:space="0" w:color="000000"/>
                              <w:bottom w:val="single" w:sz="2" w:space="0" w:color="000000"/>
                            </w:tcBorders>
                          </w:tcPr>
                          <w:p>
                            <w:pPr>
                              <w:pStyle w:val="TableParagraph"/>
                              <w:spacing w:before="58"/>
                              <w:ind w:right="353"/>
                              <w:jc w:val="right"/>
                              <w:rPr>
                                <w:sz w:val="16"/>
                              </w:rPr>
                            </w:pPr>
                            <w:r>
                              <w:rPr>
                                <w:spacing w:val="-4"/>
                                <w:w w:val="105"/>
                                <w:sz w:val="16"/>
                              </w:rPr>
                              <w:t>23.5</w:t>
                            </w:r>
                          </w:p>
                        </w:tc>
                        <w:tc>
                          <w:tcPr>
                            <w:tcW w:w="1037" w:type="dxa"/>
                            <w:tcBorders>
                              <w:top w:val="single" w:sz="2" w:space="0" w:color="000000"/>
                              <w:bottom w:val="single" w:sz="2" w:space="0" w:color="000000"/>
                            </w:tcBorders>
                          </w:tcPr>
                          <w:p>
                            <w:pPr>
                              <w:pStyle w:val="TableParagraph"/>
                              <w:spacing w:before="58"/>
                              <w:ind w:right="310"/>
                              <w:jc w:val="right"/>
                              <w:rPr>
                                <w:sz w:val="16"/>
                              </w:rPr>
                            </w:pPr>
                            <w:r>
                              <w:rPr>
                                <w:spacing w:val="-10"/>
                                <w:sz w:val="16"/>
                              </w:rPr>
                              <w:t>—</w:t>
                            </w:r>
                          </w:p>
                        </w:tc>
                        <w:tc>
                          <w:tcPr>
                            <w:tcW w:w="1064" w:type="dxa"/>
                            <w:tcBorders>
                              <w:top w:val="single" w:sz="2" w:space="0" w:color="000000"/>
                              <w:bottom w:val="single" w:sz="2" w:space="0" w:color="000000"/>
                            </w:tcBorders>
                          </w:tcPr>
                          <w:p>
                            <w:pPr>
                              <w:pStyle w:val="TableParagraph"/>
                              <w:spacing w:before="58"/>
                              <w:ind w:right="294"/>
                              <w:jc w:val="right"/>
                              <w:rPr>
                                <w:sz w:val="16"/>
                              </w:rPr>
                            </w:pPr>
                            <w:r>
                              <w:rPr>
                                <w:spacing w:val="-10"/>
                                <w:sz w:val="16"/>
                              </w:rPr>
                              <w:t>—</w:t>
                            </w:r>
                          </w:p>
                        </w:tc>
                        <w:tc>
                          <w:tcPr>
                            <w:tcW w:w="1096" w:type="dxa"/>
                            <w:tcBorders>
                              <w:top w:val="single" w:sz="2" w:space="0" w:color="000000"/>
                              <w:bottom w:val="single" w:sz="2" w:space="0" w:color="000000"/>
                            </w:tcBorders>
                          </w:tcPr>
                          <w:p>
                            <w:pPr>
                              <w:pStyle w:val="TableParagraph"/>
                              <w:spacing w:before="58"/>
                              <w:ind w:right="309"/>
                              <w:jc w:val="right"/>
                              <w:rPr>
                                <w:sz w:val="16"/>
                              </w:rPr>
                            </w:pPr>
                            <w:r>
                              <w:rPr>
                                <w:spacing w:val="-4"/>
                                <w:w w:val="105"/>
                                <w:sz w:val="16"/>
                              </w:rPr>
                              <w:t>23.5</w:t>
                            </w:r>
                          </w:p>
                        </w:tc>
                        <w:tc>
                          <w:tcPr>
                            <w:tcW w:w="1025" w:type="dxa"/>
                            <w:tcBorders>
                              <w:top w:val="single" w:sz="2" w:space="0" w:color="000000"/>
                              <w:bottom w:val="single" w:sz="2" w:space="0" w:color="000000"/>
                            </w:tcBorders>
                          </w:tcPr>
                          <w:p>
                            <w:pPr>
                              <w:pStyle w:val="TableParagraph"/>
                              <w:spacing w:before="58"/>
                              <w:ind w:right="254"/>
                              <w:jc w:val="right"/>
                              <w:rPr>
                                <w:sz w:val="16"/>
                              </w:rPr>
                            </w:pPr>
                            <w:r>
                              <w:rPr>
                                <w:spacing w:val="-4"/>
                                <w:sz w:val="16"/>
                              </w:rPr>
                              <w:t>76.3</w:t>
                            </w:r>
                          </w:p>
                        </w:tc>
                        <w:tc>
                          <w:tcPr>
                            <w:tcW w:w="888" w:type="dxa"/>
                            <w:tcBorders>
                              <w:top w:val="single" w:sz="2" w:space="0" w:color="000000"/>
                              <w:bottom w:val="single" w:sz="2" w:space="0" w:color="000000"/>
                            </w:tcBorders>
                          </w:tcPr>
                          <w:p>
                            <w:pPr>
                              <w:pStyle w:val="TableParagraph"/>
                              <w:spacing w:before="58"/>
                              <w:ind w:right="62"/>
                              <w:jc w:val="right"/>
                              <w:rPr>
                                <w:sz w:val="16"/>
                              </w:rPr>
                            </w:pPr>
                            <w:r>
                              <w:rPr>
                                <w:spacing w:val="-4"/>
                                <w:w w:val="105"/>
                                <w:sz w:val="16"/>
                              </w:rPr>
                              <w:t>99.8</w:t>
                            </w:r>
                          </w:p>
                        </w:tc>
                      </w:tr>
                      <w:tr>
                        <w:trPr>
                          <w:trHeight w:val="130" w:hRule="atLeast"/>
                        </w:trPr>
                        <w:tc>
                          <w:tcPr>
                            <w:tcW w:w="3545" w:type="dxa"/>
                            <w:tcBorders>
                              <w:top w:val="single" w:sz="2" w:space="0" w:color="000000"/>
                              <w:bottom w:val="single" w:sz="2" w:space="0" w:color="000000"/>
                            </w:tcBorders>
                          </w:tcPr>
                          <w:p>
                            <w:pPr>
                              <w:pStyle w:val="TableParagraph"/>
                              <w:rPr>
                                <w:rFonts w:ascii="Times New Roman"/>
                                <w:sz w:val="6"/>
                              </w:rPr>
                            </w:pPr>
                          </w:p>
                        </w:tc>
                        <w:tc>
                          <w:tcPr>
                            <w:tcW w:w="1201" w:type="dxa"/>
                            <w:tcBorders>
                              <w:top w:val="single" w:sz="2" w:space="0" w:color="000000"/>
                              <w:bottom w:val="single" w:sz="2" w:space="0" w:color="000000"/>
                            </w:tcBorders>
                          </w:tcPr>
                          <w:p>
                            <w:pPr>
                              <w:pStyle w:val="TableParagraph"/>
                              <w:rPr>
                                <w:rFonts w:ascii="Times New Roman"/>
                                <w:sz w:val="6"/>
                              </w:rPr>
                            </w:pPr>
                          </w:p>
                        </w:tc>
                        <w:tc>
                          <w:tcPr>
                            <w:tcW w:w="1037" w:type="dxa"/>
                            <w:tcBorders>
                              <w:top w:val="single" w:sz="2" w:space="0" w:color="000000"/>
                              <w:bottom w:val="single" w:sz="2" w:space="0" w:color="000000"/>
                            </w:tcBorders>
                          </w:tcPr>
                          <w:p>
                            <w:pPr>
                              <w:pStyle w:val="TableParagraph"/>
                              <w:rPr>
                                <w:rFonts w:ascii="Times New Roman"/>
                                <w:sz w:val="6"/>
                              </w:rPr>
                            </w:pPr>
                          </w:p>
                        </w:tc>
                        <w:tc>
                          <w:tcPr>
                            <w:tcW w:w="1064" w:type="dxa"/>
                            <w:tcBorders>
                              <w:top w:val="single" w:sz="2" w:space="0" w:color="000000"/>
                              <w:bottom w:val="single" w:sz="2" w:space="0" w:color="000000"/>
                            </w:tcBorders>
                          </w:tcPr>
                          <w:p>
                            <w:pPr>
                              <w:pStyle w:val="TableParagraph"/>
                              <w:rPr>
                                <w:rFonts w:ascii="Times New Roman"/>
                                <w:sz w:val="6"/>
                              </w:rPr>
                            </w:pPr>
                          </w:p>
                        </w:tc>
                        <w:tc>
                          <w:tcPr>
                            <w:tcW w:w="1096" w:type="dxa"/>
                            <w:tcBorders>
                              <w:top w:val="single" w:sz="2" w:space="0" w:color="000000"/>
                              <w:bottom w:val="single" w:sz="2" w:space="0" w:color="000000"/>
                            </w:tcBorders>
                          </w:tcPr>
                          <w:p>
                            <w:pPr>
                              <w:pStyle w:val="TableParagraph"/>
                              <w:rPr>
                                <w:rFonts w:ascii="Times New Roman"/>
                                <w:sz w:val="6"/>
                              </w:rPr>
                            </w:pPr>
                          </w:p>
                        </w:tc>
                        <w:tc>
                          <w:tcPr>
                            <w:tcW w:w="1025" w:type="dxa"/>
                            <w:tcBorders>
                              <w:top w:val="single" w:sz="2" w:space="0" w:color="000000"/>
                              <w:bottom w:val="single" w:sz="2" w:space="0" w:color="000000"/>
                            </w:tcBorders>
                          </w:tcPr>
                          <w:p>
                            <w:pPr>
                              <w:pStyle w:val="TableParagraph"/>
                              <w:rPr>
                                <w:rFonts w:ascii="Times New Roman"/>
                                <w:sz w:val="6"/>
                              </w:rPr>
                            </w:pPr>
                          </w:p>
                        </w:tc>
                        <w:tc>
                          <w:tcPr>
                            <w:tcW w:w="888" w:type="dxa"/>
                            <w:tcBorders>
                              <w:top w:val="single" w:sz="2" w:space="0" w:color="000000"/>
                              <w:bottom w:val="single" w:sz="2" w:space="0" w:color="000000"/>
                            </w:tcBorders>
                          </w:tcPr>
                          <w:p>
                            <w:pPr>
                              <w:pStyle w:val="TableParagraph"/>
                              <w:rPr>
                                <w:rFonts w:ascii="Times New Roman"/>
                                <w:sz w:val="6"/>
                              </w:rPr>
                            </w:pPr>
                          </w:p>
                        </w:tc>
                      </w:tr>
                      <w:tr>
                        <w:trPr>
                          <w:trHeight w:val="280" w:hRule="atLeast"/>
                        </w:trPr>
                        <w:tc>
                          <w:tcPr>
                            <w:tcW w:w="3545" w:type="dxa"/>
                            <w:tcBorders>
                              <w:top w:val="single" w:sz="2" w:space="0" w:color="000000"/>
                              <w:bottom w:val="single" w:sz="2" w:space="0" w:color="000000"/>
                            </w:tcBorders>
                          </w:tcPr>
                          <w:p>
                            <w:pPr>
                              <w:pStyle w:val="TableParagraph"/>
                              <w:spacing w:before="58"/>
                              <w:ind w:left="52"/>
                              <w:rPr>
                                <w:b/>
                                <w:sz w:val="16"/>
                              </w:rPr>
                            </w:pPr>
                            <w:r>
                              <w:rPr>
                                <w:b/>
                                <w:sz w:val="16"/>
                              </w:rPr>
                              <w:t>31</w:t>
                            </w:r>
                            <w:r>
                              <w:rPr>
                                <w:b/>
                                <w:spacing w:val="5"/>
                                <w:sz w:val="16"/>
                              </w:rPr>
                              <w:t> </w:t>
                            </w:r>
                            <w:r>
                              <w:rPr>
                                <w:b/>
                                <w:sz w:val="16"/>
                              </w:rPr>
                              <w:t>December</w:t>
                            </w:r>
                            <w:r>
                              <w:rPr>
                                <w:b/>
                                <w:spacing w:val="5"/>
                                <w:sz w:val="16"/>
                              </w:rPr>
                              <w:t> </w:t>
                            </w:r>
                            <w:r>
                              <w:rPr>
                                <w:b/>
                                <w:sz w:val="16"/>
                              </w:rPr>
                              <w:t>2024</w:t>
                            </w:r>
                            <w:r>
                              <w:rPr>
                                <w:b/>
                                <w:spacing w:val="6"/>
                                <w:sz w:val="16"/>
                              </w:rPr>
                              <w:t> </w:t>
                            </w:r>
                            <w:r>
                              <w:rPr>
                                <w:b/>
                                <w:spacing w:val="-4"/>
                                <w:sz w:val="16"/>
                              </w:rPr>
                              <w:t>Total</w:t>
                            </w:r>
                          </w:p>
                        </w:tc>
                        <w:tc>
                          <w:tcPr>
                            <w:tcW w:w="1201" w:type="dxa"/>
                            <w:tcBorders>
                              <w:top w:val="single" w:sz="2" w:space="0" w:color="000000"/>
                              <w:bottom w:val="single" w:sz="2" w:space="0" w:color="000000"/>
                            </w:tcBorders>
                          </w:tcPr>
                          <w:p>
                            <w:pPr>
                              <w:pStyle w:val="TableParagraph"/>
                              <w:spacing w:before="58"/>
                              <w:ind w:right="359"/>
                              <w:jc w:val="right"/>
                              <w:rPr>
                                <w:b/>
                                <w:sz w:val="16"/>
                              </w:rPr>
                            </w:pPr>
                            <w:r>
                              <w:rPr>
                                <w:b/>
                                <w:spacing w:val="-2"/>
                                <w:sz w:val="16"/>
                              </w:rPr>
                              <w:t>189.9</w:t>
                            </w:r>
                          </w:p>
                        </w:tc>
                        <w:tc>
                          <w:tcPr>
                            <w:tcW w:w="1037" w:type="dxa"/>
                            <w:tcBorders>
                              <w:top w:val="single" w:sz="2" w:space="0" w:color="000000"/>
                              <w:bottom w:val="single" w:sz="2" w:space="0" w:color="000000"/>
                            </w:tcBorders>
                          </w:tcPr>
                          <w:p>
                            <w:pPr>
                              <w:pStyle w:val="TableParagraph"/>
                              <w:spacing w:before="58"/>
                              <w:ind w:right="316"/>
                              <w:jc w:val="right"/>
                              <w:rPr>
                                <w:b/>
                                <w:sz w:val="16"/>
                              </w:rPr>
                            </w:pPr>
                            <w:r>
                              <w:rPr>
                                <w:b/>
                                <w:spacing w:val="-4"/>
                                <w:w w:val="110"/>
                                <w:sz w:val="16"/>
                              </w:rPr>
                              <w:t>33.0</w:t>
                            </w:r>
                          </w:p>
                        </w:tc>
                        <w:tc>
                          <w:tcPr>
                            <w:tcW w:w="1064" w:type="dxa"/>
                            <w:tcBorders>
                              <w:top w:val="single" w:sz="2" w:space="0" w:color="000000"/>
                              <w:bottom w:val="single" w:sz="2" w:space="0" w:color="000000"/>
                            </w:tcBorders>
                          </w:tcPr>
                          <w:p>
                            <w:pPr>
                              <w:pStyle w:val="TableParagraph"/>
                              <w:spacing w:before="58"/>
                              <w:ind w:right="300"/>
                              <w:jc w:val="right"/>
                              <w:rPr>
                                <w:b/>
                                <w:sz w:val="16"/>
                              </w:rPr>
                            </w:pPr>
                            <w:r>
                              <w:rPr>
                                <w:b/>
                                <w:spacing w:val="-4"/>
                                <w:sz w:val="16"/>
                              </w:rPr>
                              <w:t>90.1</w:t>
                            </w:r>
                          </w:p>
                        </w:tc>
                        <w:tc>
                          <w:tcPr>
                            <w:tcW w:w="1096" w:type="dxa"/>
                            <w:tcBorders>
                              <w:top w:val="single" w:sz="2" w:space="0" w:color="000000"/>
                              <w:bottom w:val="single" w:sz="2" w:space="0" w:color="000000"/>
                            </w:tcBorders>
                          </w:tcPr>
                          <w:p>
                            <w:pPr>
                              <w:pStyle w:val="TableParagraph"/>
                              <w:spacing w:before="58"/>
                              <w:ind w:right="316"/>
                              <w:jc w:val="right"/>
                              <w:rPr>
                                <w:b/>
                                <w:sz w:val="16"/>
                              </w:rPr>
                            </w:pPr>
                            <w:r>
                              <w:rPr>
                                <w:b/>
                                <w:spacing w:val="-2"/>
                                <w:sz w:val="16"/>
                              </w:rPr>
                              <w:t>313.0</w:t>
                            </w:r>
                          </w:p>
                        </w:tc>
                        <w:tc>
                          <w:tcPr>
                            <w:tcW w:w="1025" w:type="dxa"/>
                            <w:tcBorders>
                              <w:top w:val="single" w:sz="2" w:space="0" w:color="000000"/>
                              <w:bottom w:val="single" w:sz="2" w:space="0" w:color="000000"/>
                            </w:tcBorders>
                          </w:tcPr>
                          <w:p>
                            <w:pPr>
                              <w:pStyle w:val="TableParagraph"/>
                              <w:spacing w:before="58"/>
                              <w:ind w:right="261"/>
                              <w:jc w:val="right"/>
                              <w:rPr>
                                <w:b/>
                                <w:sz w:val="16"/>
                              </w:rPr>
                            </w:pPr>
                            <w:r>
                              <w:rPr>
                                <w:b/>
                                <w:spacing w:val="-4"/>
                                <w:w w:val="110"/>
                                <w:sz w:val="16"/>
                              </w:rPr>
                              <w:t>93.8</w:t>
                            </w:r>
                          </w:p>
                        </w:tc>
                        <w:tc>
                          <w:tcPr>
                            <w:tcW w:w="888" w:type="dxa"/>
                            <w:tcBorders>
                              <w:top w:val="single" w:sz="2" w:space="0" w:color="000000"/>
                              <w:bottom w:val="single" w:sz="2" w:space="0" w:color="000000"/>
                            </w:tcBorders>
                          </w:tcPr>
                          <w:p>
                            <w:pPr>
                              <w:pStyle w:val="TableParagraph"/>
                              <w:spacing w:before="58"/>
                              <w:ind w:right="69"/>
                              <w:jc w:val="right"/>
                              <w:rPr>
                                <w:b/>
                                <w:sz w:val="16"/>
                              </w:rPr>
                            </w:pPr>
                            <w:r>
                              <w:rPr>
                                <w:b/>
                                <w:spacing w:val="-2"/>
                                <w:w w:val="110"/>
                                <w:sz w:val="16"/>
                              </w:rPr>
                              <w:t>406.9</w:t>
                            </w:r>
                          </w:p>
                        </w:tc>
                      </w:tr>
                      <w:tr>
                        <w:trPr>
                          <w:trHeight w:val="280" w:hRule="atLeast"/>
                        </w:trPr>
                        <w:tc>
                          <w:tcPr>
                            <w:tcW w:w="3545" w:type="dxa"/>
                            <w:tcBorders>
                              <w:top w:val="single" w:sz="2" w:space="0" w:color="000000"/>
                              <w:bottom w:val="single" w:sz="2" w:space="0" w:color="000000"/>
                            </w:tcBorders>
                            <w:shd w:val="clear" w:color="auto" w:fill="DDDFDD"/>
                          </w:tcPr>
                          <w:p>
                            <w:pPr>
                              <w:pStyle w:val="TableParagraph"/>
                              <w:spacing w:before="58"/>
                              <w:ind w:left="52"/>
                              <w:rPr>
                                <w:b/>
                                <w:sz w:val="16"/>
                              </w:rPr>
                            </w:pPr>
                            <w:r>
                              <w:rPr>
                                <w:b/>
                                <w:spacing w:val="-2"/>
                                <w:w w:val="105"/>
                                <w:sz w:val="16"/>
                              </w:rPr>
                              <w:t>31</w:t>
                            </w:r>
                            <w:r>
                              <w:rPr>
                                <w:b/>
                                <w:spacing w:val="-7"/>
                                <w:w w:val="105"/>
                                <w:sz w:val="16"/>
                              </w:rPr>
                              <w:t> </w:t>
                            </w:r>
                            <w:r>
                              <w:rPr>
                                <w:b/>
                                <w:spacing w:val="-2"/>
                                <w:w w:val="105"/>
                                <w:sz w:val="16"/>
                              </w:rPr>
                              <w:t>December</w:t>
                            </w:r>
                            <w:r>
                              <w:rPr>
                                <w:b/>
                                <w:spacing w:val="-6"/>
                                <w:w w:val="105"/>
                                <w:sz w:val="16"/>
                              </w:rPr>
                              <w:t> </w:t>
                            </w:r>
                            <w:r>
                              <w:rPr>
                                <w:b/>
                                <w:spacing w:val="-2"/>
                                <w:w w:val="105"/>
                                <w:sz w:val="16"/>
                              </w:rPr>
                              <w:t>2024</w:t>
                            </w:r>
                            <w:r>
                              <w:rPr>
                                <w:b/>
                                <w:spacing w:val="-7"/>
                                <w:w w:val="105"/>
                                <w:sz w:val="16"/>
                              </w:rPr>
                              <w:t> </w:t>
                            </w:r>
                            <w:r>
                              <w:rPr>
                                <w:b/>
                                <w:spacing w:val="-2"/>
                                <w:w w:val="105"/>
                                <w:sz w:val="16"/>
                              </w:rPr>
                              <w:t>Total</w:t>
                            </w:r>
                            <w:r>
                              <w:rPr>
                                <w:b/>
                                <w:spacing w:val="-5"/>
                                <w:w w:val="105"/>
                                <w:sz w:val="16"/>
                              </w:rPr>
                              <w:t> </w:t>
                            </w:r>
                            <w:r>
                              <w:rPr>
                                <w:b/>
                                <w:spacing w:val="-10"/>
                                <w:w w:val="105"/>
                                <w:sz w:val="16"/>
                              </w:rPr>
                              <w:t>%</w:t>
                            </w:r>
                          </w:p>
                        </w:tc>
                        <w:tc>
                          <w:tcPr>
                            <w:tcW w:w="1201" w:type="dxa"/>
                            <w:tcBorders>
                              <w:top w:val="single" w:sz="2" w:space="0" w:color="000000"/>
                              <w:bottom w:val="single" w:sz="2" w:space="0" w:color="000000"/>
                            </w:tcBorders>
                            <w:shd w:val="clear" w:color="auto" w:fill="DDDFDD"/>
                          </w:tcPr>
                          <w:p>
                            <w:pPr>
                              <w:pStyle w:val="TableParagraph"/>
                              <w:spacing w:before="58"/>
                              <w:ind w:right="359"/>
                              <w:jc w:val="right"/>
                              <w:rPr>
                                <w:b/>
                                <w:sz w:val="16"/>
                              </w:rPr>
                            </w:pPr>
                            <w:r>
                              <w:rPr>
                                <w:b/>
                                <w:spacing w:val="-2"/>
                                <w:w w:val="105"/>
                                <w:sz w:val="16"/>
                              </w:rPr>
                              <w:t>46.7%</w:t>
                            </w:r>
                          </w:p>
                        </w:tc>
                        <w:tc>
                          <w:tcPr>
                            <w:tcW w:w="1037" w:type="dxa"/>
                            <w:tcBorders>
                              <w:top w:val="single" w:sz="2" w:space="0" w:color="000000"/>
                              <w:bottom w:val="single" w:sz="2" w:space="0" w:color="000000"/>
                            </w:tcBorders>
                            <w:shd w:val="clear" w:color="auto" w:fill="DDDFDD"/>
                          </w:tcPr>
                          <w:p>
                            <w:pPr>
                              <w:pStyle w:val="TableParagraph"/>
                              <w:spacing w:before="58"/>
                              <w:ind w:right="316"/>
                              <w:jc w:val="right"/>
                              <w:rPr>
                                <w:b/>
                                <w:sz w:val="16"/>
                              </w:rPr>
                            </w:pPr>
                            <w:r>
                              <w:rPr>
                                <w:b/>
                                <w:spacing w:val="-4"/>
                                <w:sz w:val="16"/>
                              </w:rPr>
                              <w:t>8.1%</w:t>
                            </w:r>
                          </w:p>
                        </w:tc>
                        <w:tc>
                          <w:tcPr>
                            <w:tcW w:w="1064" w:type="dxa"/>
                            <w:tcBorders>
                              <w:top w:val="single" w:sz="2" w:space="0" w:color="000000"/>
                              <w:bottom w:val="single" w:sz="2" w:space="0" w:color="000000"/>
                            </w:tcBorders>
                            <w:shd w:val="clear" w:color="auto" w:fill="DDDFDD"/>
                          </w:tcPr>
                          <w:p>
                            <w:pPr>
                              <w:pStyle w:val="TableParagraph"/>
                              <w:spacing w:before="58"/>
                              <w:ind w:right="300"/>
                              <w:jc w:val="right"/>
                              <w:rPr>
                                <w:b/>
                                <w:sz w:val="16"/>
                              </w:rPr>
                            </w:pPr>
                            <w:r>
                              <w:rPr>
                                <w:b/>
                                <w:spacing w:val="-2"/>
                                <w:sz w:val="16"/>
                              </w:rPr>
                              <w:t>22.1%</w:t>
                            </w:r>
                          </w:p>
                        </w:tc>
                        <w:tc>
                          <w:tcPr>
                            <w:tcW w:w="1096" w:type="dxa"/>
                            <w:tcBorders>
                              <w:top w:val="single" w:sz="2" w:space="0" w:color="000000"/>
                              <w:bottom w:val="single" w:sz="2" w:space="0" w:color="000000"/>
                            </w:tcBorders>
                            <w:shd w:val="clear" w:color="auto" w:fill="DDDFDD"/>
                          </w:tcPr>
                          <w:p>
                            <w:pPr>
                              <w:pStyle w:val="TableParagraph"/>
                              <w:spacing w:before="58"/>
                              <w:ind w:right="316"/>
                              <w:jc w:val="right"/>
                              <w:rPr>
                                <w:b/>
                                <w:sz w:val="16"/>
                              </w:rPr>
                            </w:pPr>
                            <w:r>
                              <w:rPr>
                                <w:b/>
                                <w:spacing w:val="-2"/>
                                <w:w w:val="105"/>
                                <w:sz w:val="16"/>
                              </w:rPr>
                              <w:t>76.9%</w:t>
                            </w:r>
                          </w:p>
                        </w:tc>
                        <w:tc>
                          <w:tcPr>
                            <w:tcW w:w="1025" w:type="dxa"/>
                            <w:tcBorders>
                              <w:top w:val="single" w:sz="2" w:space="0" w:color="000000"/>
                              <w:bottom w:val="single" w:sz="2" w:space="0" w:color="000000"/>
                            </w:tcBorders>
                            <w:shd w:val="clear" w:color="auto" w:fill="DDDFDD"/>
                          </w:tcPr>
                          <w:p>
                            <w:pPr>
                              <w:pStyle w:val="TableParagraph"/>
                              <w:spacing w:before="58"/>
                              <w:ind w:right="261"/>
                              <w:jc w:val="right"/>
                              <w:rPr>
                                <w:b/>
                                <w:sz w:val="16"/>
                              </w:rPr>
                            </w:pPr>
                            <w:r>
                              <w:rPr>
                                <w:b/>
                                <w:spacing w:val="-2"/>
                                <w:sz w:val="16"/>
                              </w:rPr>
                              <w:t>23.1%</w:t>
                            </w:r>
                          </w:p>
                        </w:tc>
                        <w:tc>
                          <w:tcPr>
                            <w:tcW w:w="888" w:type="dxa"/>
                            <w:tcBorders>
                              <w:top w:val="single" w:sz="2" w:space="0" w:color="000000"/>
                              <w:bottom w:val="single" w:sz="2" w:space="0" w:color="000000"/>
                            </w:tcBorders>
                            <w:shd w:val="clear" w:color="auto" w:fill="DDDFDD"/>
                          </w:tcPr>
                          <w:p>
                            <w:pPr>
                              <w:pStyle w:val="TableParagraph"/>
                              <w:spacing w:before="58"/>
                              <w:ind w:right="69"/>
                              <w:jc w:val="right"/>
                              <w:rPr>
                                <w:b/>
                                <w:sz w:val="16"/>
                              </w:rPr>
                            </w:pPr>
                            <w:r>
                              <w:rPr>
                                <w:b/>
                                <w:spacing w:val="-2"/>
                                <w:w w:val="105"/>
                                <w:sz w:val="16"/>
                              </w:rPr>
                              <w:t>100.0%</w:t>
                            </w:r>
                          </w:p>
                        </w:tc>
                      </w:tr>
                      <w:tr>
                        <w:trPr>
                          <w:trHeight w:val="280" w:hRule="atLeast"/>
                        </w:trPr>
                        <w:tc>
                          <w:tcPr>
                            <w:tcW w:w="3545" w:type="dxa"/>
                            <w:tcBorders>
                              <w:top w:val="single" w:sz="2" w:space="0" w:color="000000"/>
                              <w:bottom w:val="single" w:sz="2" w:space="0" w:color="000000"/>
                            </w:tcBorders>
                          </w:tcPr>
                          <w:p>
                            <w:pPr>
                              <w:pStyle w:val="TableParagraph"/>
                              <w:spacing w:before="58"/>
                              <w:ind w:left="52"/>
                              <w:rPr>
                                <w:sz w:val="16"/>
                              </w:rPr>
                            </w:pPr>
                            <w:r>
                              <w:rPr>
                                <w:sz w:val="16"/>
                              </w:rPr>
                              <w:t>31</w:t>
                            </w:r>
                            <w:r>
                              <w:rPr>
                                <w:spacing w:val="-3"/>
                                <w:sz w:val="16"/>
                              </w:rPr>
                              <w:t> </w:t>
                            </w:r>
                            <w:r>
                              <w:rPr>
                                <w:sz w:val="16"/>
                              </w:rPr>
                              <w:t>December</w:t>
                            </w:r>
                            <w:r>
                              <w:rPr>
                                <w:spacing w:val="-3"/>
                                <w:sz w:val="16"/>
                              </w:rPr>
                              <w:t> </w:t>
                            </w:r>
                            <w:r>
                              <w:rPr>
                                <w:sz w:val="16"/>
                              </w:rPr>
                              <w:t>2023</w:t>
                            </w:r>
                            <w:r>
                              <w:rPr>
                                <w:spacing w:val="-3"/>
                                <w:sz w:val="16"/>
                              </w:rPr>
                              <w:t> </w:t>
                            </w:r>
                            <w:r>
                              <w:rPr>
                                <w:spacing w:val="-4"/>
                                <w:sz w:val="16"/>
                              </w:rPr>
                              <w:t>Total</w:t>
                            </w:r>
                          </w:p>
                        </w:tc>
                        <w:tc>
                          <w:tcPr>
                            <w:tcW w:w="1201" w:type="dxa"/>
                            <w:tcBorders>
                              <w:top w:val="single" w:sz="2" w:space="0" w:color="000000"/>
                              <w:bottom w:val="single" w:sz="2" w:space="0" w:color="000000"/>
                            </w:tcBorders>
                          </w:tcPr>
                          <w:p>
                            <w:pPr>
                              <w:pStyle w:val="TableParagraph"/>
                              <w:spacing w:before="58"/>
                              <w:ind w:right="352"/>
                              <w:jc w:val="right"/>
                              <w:rPr>
                                <w:sz w:val="16"/>
                              </w:rPr>
                            </w:pPr>
                            <w:r>
                              <w:rPr>
                                <w:spacing w:val="-2"/>
                                <w:sz w:val="16"/>
                              </w:rPr>
                              <w:t>172.9</w:t>
                            </w:r>
                          </w:p>
                        </w:tc>
                        <w:tc>
                          <w:tcPr>
                            <w:tcW w:w="1037" w:type="dxa"/>
                            <w:tcBorders>
                              <w:top w:val="single" w:sz="2" w:space="0" w:color="000000"/>
                              <w:bottom w:val="single" w:sz="2" w:space="0" w:color="000000"/>
                            </w:tcBorders>
                          </w:tcPr>
                          <w:p>
                            <w:pPr>
                              <w:pStyle w:val="TableParagraph"/>
                              <w:spacing w:before="58"/>
                              <w:ind w:right="309"/>
                              <w:jc w:val="right"/>
                              <w:rPr>
                                <w:sz w:val="16"/>
                              </w:rPr>
                            </w:pPr>
                            <w:r>
                              <w:rPr>
                                <w:spacing w:val="-4"/>
                                <w:sz w:val="16"/>
                              </w:rPr>
                              <w:t>37.4</w:t>
                            </w:r>
                          </w:p>
                        </w:tc>
                        <w:tc>
                          <w:tcPr>
                            <w:tcW w:w="1064" w:type="dxa"/>
                            <w:tcBorders>
                              <w:top w:val="single" w:sz="2" w:space="0" w:color="000000"/>
                              <w:bottom w:val="single" w:sz="2" w:space="0" w:color="000000"/>
                            </w:tcBorders>
                          </w:tcPr>
                          <w:p>
                            <w:pPr>
                              <w:pStyle w:val="TableParagraph"/>
                              <w:spacing w:before="58"/>
                              <w:ind w:right="293"/>
                              <w:jc w:val="right"/>
                              <w:rPr>
                                <w:sz w:val="16"/>
                              </w:rPr>
                            </w:pPr>
                            <w:r>
                              <w:rPr>
                                <w:spacing w:val="-4"/>
                                <w:sz w:val="16"/>
                              </w:rPr>
                              <w:t>82.2</w:t>
                            </w:r>
                          </w:p>
                        </w:tc>
                        <w:tc>
                          <w:tcPr>
                            <w:tcW w:w="1096" w:type="dxa"/>
                            <w:tcBorders>
                              <w:top w:val="single" w:sz="2" w:space="0" w:color="000000"/>
                              <w:bottom w:val="single" w:sz="2" w:space="0" w:color="000000"/>
                            </w:tcBorders>
                          </w:tcPr>
                          <w:p>
                            <w:pPr>
                              <w:pStyle w:val="TableParagraph"/>
                              <w:spacing w:before="58"/>
                              <w:ind w:right="309"/>
                              <w:jc w:val="right"/>
                              <w:rPr>
                                <w:sz w:val="16"/>
                              </w:rPr>
                            </w:pPr>
                            <w:r>
                              <w:rPr>
                                <w:spacing w:val="-2"/>
                                <w:w w:val="105"/>
                                <w:sz w:val="16"/>
                              </w:rPr>
                              <w:t>292.5</w:t>
                            </w:r>
                          </w:p>
                        </w:tc>
                        <w:tc>
                          <w:tcPr>
                            <w:tcW w:w="1025" w:type="dxa"/>
                            <w:tcBorders>
                              <w:top w:val="single" w:sz="2" w:space="0" w:color="000000"/>
                              <w:bottom w:val="single" w:sz="2" w:space="0" w:color="000000"/>
                            </w:tcBorders>
                          </w:tcPr>
                          <w:p>
                            <w:pPr>
                              <w:pStyle w:val="TableParagraph"/>
                              <w:spacing w:before="58"/>
                              <w:ind w:right="256"/>
                              <w:jc w:val="right"/>
                              <w:rPr>
                                <w:sz w:val="16"/>
                              </w:rPr>
                            </w:pPr>
                            <w:r>
                              <w:rPr>
                                <w:spacing w:val="-4"/>
                                <w:w w:val="105"/>
                                <w:sz w:val="16"/>
                              </w:rPr>
                              <w:t>84.0</w:t>
                            </w:r>
                          </w:p>
                        </w:tc>
                        <w:tc>
                          <w:tcPr>
                            <w:tcW w:w="888" w:type="dxa"/>
                            <w:tcBorders>
                              <w:top w:val="single" w:sz="2" w:space="0" w:color="000000"/>
                              <w:bottom w:val="single" w:sz="2" w:space="0" w:color="000000"/>
                            </w:tcBorders>
                          </w:tcPr>
                          <w:p>
                            <w:pPr>
                              <w:pStyle w:val="TableParagraph"/>
                              <w:spacing w:before="58"/>
                              <w:ind w:right="62"/>
                              <w:jc w:val="right"/>
                              <w:rPr>
                                <w:sz w:val="16"/>
                              </w:rPr>
                            </w:pPr>
                            <w:r>
                              <w:rPr>
                                <w:spacing w:val="-2"/>
                                <w:sz w:val="16"/>
                              </w:rPr>
                              <w:t>376.5</w:t>
                            </w:r>
                          </w:p>
                        </w:tc>
                      </w:tr>
                      <w:tr>
                        <w:trPr>
                          <w:trHeight w:val="272" w:hRule="atLeast"/>
                        </w:trPr>
                        <w:tc>
                          <w:tcPr>
                            <w:tcW w:w="3545" w:type="dxa"/>
                            <w:tcBorders>
                              <w:top w:val="single" w:sz="2" w:space="0" w:color="000000"/>
                              <w:bottom w:val="single" w:sz="8" w:space="0" w:color="000000"/>
                            </w:tcBorders>
                          </w:tcPr>
                          <w:p>
                            <w:pPr>
                              <w:pStyle w:val="TableParagraph"/>
                              <w:spacing w:before="58"/>
                              <w:ind w:left="52"/>
                              <w:rPr>
                                <w:sz w:val="16"/>
                              </w:rPr>
                            </w:pPr>
                            <w:r>
                              <w:rPr>
                                <w:sz w:val="16"/>
                              </w:rPr>
                              <w:t>31</w:t>
                            </w:r>
                            <w:r>
                              <w:rPr>
                                <w:spacing w:val="2"/>
                                <w:sz w:val="16"/>
                              </w:rPr>
                              <w:t> </w:t>
                            </w:r>
                            <w:r>
                              <w:rPr>
                                <w:sz w:val="16"/>
                              </w:rPr>
                              <w:t>December</w:t>
                            </w:r>
                            <w:r>
                              <w:rPr>
                                <w:spacing w:val="3"/>
                                <w:sz w:val="16"/>
                              </w:rPr>
                              <w:t> </w:t>
                            </w:r>
                            <w:r>
                              <w:rPr>
                                <w:sz w:val="16"/>
                              </w:rPr>
                              <w:t>2023</w:t>
                            </w:r>
                            <w:r>
                              <w:rPr>
                                <w:spacing w:val="3"/>
                                <w:sz w:val="16"/>
                              </w:rPr>
                              <w:t> </w:t>
                            </w:r>
                            <w:r>
                              <w:rPr>
                                <w:sz w:val="16"/>
                              </w:rPr>
                              <w:t>Total</w:t>
                            </w:r>
                            <w:r>
                              <w:rPr>
                                <w:spacing w:val="3"/>
                                <w:sz w:val="16"/>
                              </w:rPr>
                              <w:t> </w:t>
                            </w:r>
                            <w:r>
                              <w:rPr>
                                <w:spacing w:val="-10"/>
                                <w:sz w:val="16"/>
                              </w:rPr>
                              <w:t>%</w:t>
                            </w:r>
                          </w:p>
                        </w:tc>
                        <w:tc>
                          <w:tcPr>
                            <w:tcW w:w="1201" w:type="dxa"/>
                            <w:tcBorders>
                              <w:top w:val="single" w:sz="2" w:space="0" w:color="000000"/>
                              <w:bottom w:val="single" w:sz="8" w:space="0" w:color="000000"/>
                            </w:tcBorders>
                          </w:tcPr>
                          <w:p>
                            <w:pPr>
                              <w:pStyle w:val="TableParagraph"/>
                              <w:spacing w:before="58"/>
                              <w:ind w:right="352"/>
                              <w:jc w:val="right"/>
                              <w:rPr>
                                <w:sz w:val="16"/>
                              </w:rPr>
                            </w:pPr>
                            <w:r>
                              <w:rPr>
                                <w:spacing w:val="-2"/>
                                <w:w w:val="105"/>
                                <w:sz w:val="16"/>
                              </w:rPr>
                              <w:t>46.0%</w:t>
                            </w:r>
                          </w:p>
                        </w:tc>
                        <w:tc>
                          <w:tcPr>
                            <w:tcW w:w="1037" w:type="dxa"/>
                            <w:tcBorders>
                              <w:top w:val="single" w:sz="2" w:space="0" w:color="000000"/>
                              <w:bottom w:val="single" w:sz="8" w:space="0" w:color="000000"/>
                            </w:tcBorders>
                          </w:tcPr>
                          <w:p>
                            <w:pPr>
                              <w:pStyle w:val="TableParagraph"/>
                              <w:spacing w:before="58"/>
                              <w:ind w:right="310"/>
                              <w:jc w:val="right"/>
                              <w:rPr>
                                <w:sz w:val="16"/>
                              </w:rPr>
                            </w:pPr>
                            <w:r>
                              <w:rPr>
                                <w:spacing w:val="-4"/>
                                <w:sz w:val="16"/>
                              </w:rPr>
                              <w:t>9.9%</w:t>
                            </w:r>
                          </w:p>
                        </w:tc>
                        <w:tc>
                          <w:tcPr>
                            <w:tcW w:w="1064" w:type="dxa"/>
                            <w:tcBorders>
                              <w:top w:val="single" w:sz="2" w:space="0" w:color="000000"/>
                              <w:bottom w:val="single" w:sz="8" w:space="0" w:color="000000"/>
                            </w:tcBorders>
                          </w:tcPr>
                          <w:p>
                            <w:pPr>
                              <w:pStyle w:val="TableParagraph"/>
                              <w:spacing w:before="58"/>
                              <w:ind w:right="293"/>
                              <w:jc w:val="right"/>
                              <w:rPr>
                                <w:sz w:val="16"/>
                              </w:rPr>
                            </w:pPr>
                            <w:r>
                              <w:rPr>
                                <w:spacing w:val="-2"/>
                                <w:sz w:val="16"/>
                              </w:rPr>
                              <w:t>21.8%</w:t>
                            </w:r>
                          </w:p>
                        </w:tc>
                        <w:tc>
                          <w:tcPr>
                            <w:tcW w:w="1096" w:type="dxa"/>
                            <w:tcBorders>
                              <w:top w:val="single" w:sz="2" w:space="0" w:color="000000"/>
                              <w:bottom w:val="single" w:sz="8" w:space="0" w:color="000000"/>
                            </w:tcBorders>
                          </w:tcPr>
                          <w:p>
                            <w:pPr>
                              <w:pStyle w:val="TableParagraph"/>
                              <w:spacing w:before="58"/>
                              <w:ind w:right="309"/>
                              <w:jc w:val="right"/>
                              <w:rPr>
                                <w:sz w:val="16"/>
                              </w:rPr>
                            </w:pPr>
                            <w:r>
                              <w:rPr>
                                <w:spacing w:val="-2"/>
                                <w:sz w:val="16"/>
                              </w:rPr>
                              <w:t>77.7%</w:t>
                            </w:r>
                          </w:p>
                        </w:tc>
                        <w:tc>
                          <w:tcPr>
                            <w:tcW w:w="1025" w:type="dxa"/>
                            <w:tcBorders>
                              <w:top w:val="single" w:sz="2" w:space="0" w:color="000000"/>
                              <w:bottom w:val="single" w:sz="8" w:space="0" w:color="000000"/>
                            </w:tcBorders>
                          </w:tcPr>
                          <w:p>
                            <w:pPr>
                              <w:pStyle w:val="TableParagraph"/>
                              <w:spacing w:before="58"/>
                              <w:ind w:right="254"/>
                              <w:jc w:val="right"/>
                              <w:rPr>
                                <w:sz w:val="16"/>
                              </w:rPr>
                            </w:pPr>
                            <w:r>
                              <w:rPr>
                                <w:spacing w:val="-2"/>
                                <w:sz w:val="16"/>
                              </w:rPr>
                              <w:t>22.3%</w:t>
                            </w:r>
                          </w:p>
                        </w:tc>
                        <w:tc>
                          <w:tcPr>
                            <w:tcW w:w="888" w:type="dxa"/>
                            <w:tcBorders>
                              <w:top w:val="single" w:sz="2" w:space="0" w:color="000000"/>
                              <w:bottom w:val="single" w:sz="8" w:space="0" w:color="000000"/>
                            </w:tcBorders>
                          </w:tcPr>
                          <w:p>
                            <w:pPr>
                              <w:pStyle w:val="TableParagraph"/>
                              <w:spacing w:before="58"/>
                              <w:ind w:right="62"/>
                              <w:jc w:val="right"/>
                              <w:rPr>
                                <w:sz w:val="16"/>
                              </w:rPr>
                            </w:pPr>
                            <w:r>
                              <w:rPr>
                                <w:spacing w:val="-2"/>
                                <w:sz w:val="16"/>
                              </w:rPr>
                              <w:t>100.0%</w:t>
                            </w:r>
                          </w:p>
                        </w:tc>
                      </w:tr>
                    </w:tbl>
                    <w:p>
                      <w:pPr>
                        <w:pStyle w:val="BodyText"/>
                      </w:pPr>
                    </w:p>
                  </w:txbxContent>
                </v:textbox>
                <w10:wrap type="none"/>
              </v:shape>
            </w:pict>
          </mc:Fallback>
        </mc:AlternateContent>
      </w:r>
      <w:r>
        <w:rPr>
          <w:b/>
          <w:sz w:val="15"/>
        </w:rPr>
        <w:t>Asset coverage % - AUM included in statement of financial position </w:t>
      </w:r>
      <w:r>
        <w:rPr>
          <w:b/>
          <w:w w:val="110"/>
          <w:sz w:val="15"/>
        </w:rPr>
        <w:t>excluding</w:t>
      </w:r>
      <w:r>
        <w:rPr>
          <w:b/>
          <w:spacing w:val="-5"/>
          <w:w w:val="110"/>
          <w:sz w:val="15"/>
        </w:rPr>
        <w:t> </w:t>
      </w:r>
      <w:r>
        <w:rPr>
          <w:b/>
          <w:w w:val="110"/>
          <w:sz w:val="15"/>
        </w:rPr>
        <w:t>external</w:t>
      </w:r>
      <w:r>
        <w:rPr>
          <w:b/>
          <w:spacing w:val="-5"/>
          <w:w w:val="110"/>
          <w:sz w:val="15"/>
        </w:rPr>
        <w:t> </w:t>
      </w:r>
      <w:r>
        <w:rPr>
          <w:b/>
          <w:w w:val="110"/>
          <w:sz w:val="15"/>
        </w:rPr>
        <w:t>assets</w:t>
      </w:r>
      <w:r>
        <w:rPr>
          <w:b/>
          <w:w w:val="110"/>
          <w:sz w:val="15"/>
          <w:vertAlign w:val="superscript"/>
        </w:rPr>
        <w:t>4</w:t>
      </w:r>
    </w:p>
    <w:p>
      <w:pPr>
        <w:tabs>
          <w:tab w:pos="1469" w:val="left" w:leader="none"/>
        </w:tabs>
        <w:spacing w:before="7"/>
        <w:ind w:left="574" w:right="0" w:firstLine="0"/>
        <w:jc w:val="left"/>
        <w:rPr>
          <w:sz w:val="16"/>
        </w:rPr>
      </w:pPr>
      <w:r>
        <w:rPr/>
        <w:br w:type="column"/>
      </w:r>
      <w:r>
        <w:rPr>
          <w:b/>
          <w:spacing w:val="-2"/>
          <w:sz w:val="16"/>
        </w:rPr>
        <w:t>313.0</w:t>
      </w:r>
      <w:r>
        <w:rPr>
          <w:b/>
          <w:sz w:val="16"/>
        </w:rPr>
        <w:tab/>
      </w:r>
      <w:r>
        <w:rPr>
          <w:spacing w:val="-2"/>
          <w:sz w:val="16"/>
        </w:rPr>
        <w:t>292.5</w:t>
      </w:r>
    </w:p>
    <w:p>
      <w:pPr>
        <w:tabs>
          <w:tab w:pos="1571" w:val="left" w:leader="none"/>
        </w:tabs>
        <w:spacing w:before="431"/>
        <w:ind w:left="631" w:right="0" w:firstLine="0"/>
        <w:jc w:val="left"/>
        <w:rPr>
          <w:sz w:val="16"/>
        </w:rPr>
      </w:pPr>
      <w:r>
        <w:rPr>
          <w:sz w:val="16"/>
        </w:rPr>
        <mc:AlternateContent>
          <mc:Choice Requires="wps">
            <w:drawing>
              <wp:anchor distT="0" distB="0" distL="0" distR="0" allowOverlap="1" layoutInCell="1" locked="0" behindDoc="1" simplePos="0" relativeHeight="479990784">
                <wp:simplePos x="0" y="0"/>
                <wp:positionH relativeFrom="page">
                  <wp:posOffset>10189517</wp:posOffset>
                </wp:positionH>
                <wp:positionV relativeFrom="paragraph">
                  <wp:posOffset>-54233</wp:posOffset>
                </wp:positionV>
                <wp:extent cx="210185" cy="1145540"/>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270369pt;width:16.55pt;height:90.2pt;mso-position-horizontal-relative:page;mso-position-vertical-relative:paragraph;z-index:-23325696" type="#_x0000_t202" id="docshape749"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b/>
          <w:spacing w:val="-5"/>
          <w:sz w:val="16"/>
        </w:rPr>
        <w:t>72%</w:t>
      </w:r>
      <w:r>
        <w:rPr>
          <w:b/>
          <w:sz w:val="16"/>
        </w:rPr>
        <w:tab/>
      </w:r>
      <w:r>
        <w:rPr>
          <w:spacing w:val="-5"/>
          <w:sz w:val="16"/>
        </w:rPr>
        <w:t>73%</w:t>
      </w:r>
    </w:p>
    <w:p>
      <w:pPr>
        <w:spacing w:after="0"/>
        <w:jc w:val="left"/>
        <w:rPr>
          <w:sz w:val="16"/>
        </w:rPr>
        <w:sectPr>
          <w:type w:val="continuous"/>
          <w:pgSz w:w="16840" w:h="11900" w:orient="landscape"/>
          <w:pgMar w:header="865" w:footer="435" w:top="1320" w:bottom="280" w:left="708" w:right="0"/>
          <w:cols w:num="2" w:equalWidth="0">
            <w:col w:w="12817" w:space="40"/>
            <w:col w:w="3275"/>
          </w:cols>
        </w:sectPr>
      </w:pPr>
    </w:p>
    <w:p>
      <w:pPr>
        <w:pStyle w:val="BodyText"/>
        <w:spacing w:before="4"/>
        <w:rPr>
          <w:sz w:val="4"/>
        </w:rPr>
      </w:pPr>
    </w:p>
    <w:p>
      <w:pPr>
        <w:spacing w:line="20" w:lineRule="exact"/>
        <w:ind w:left="15328" w:right="-29" w:firstLine="0"/>
        <w:rPr>
          <w:sz w:val="2"/>
        </w:rPr>
      </w:pPr>
      <w:r>
        <w:rPr>
          <w:sz w:val="2"/>
        </w:rPr>
        <mc:AlternateContent>
          <mc:Choice Requires="wps">
            <w:drawing>
              <wp:inline distT="0" distB="0" distL="0" distR="0">
                <wp:extent cx="495300" cy="38100"/>
                <wp:effectExtent l="19050" t="0" r="19050" b="0"/>
                <wp:docPr id="1192" name="Group 1192"/>
                <wp:cNvGraphicFramePr>
                  <a:graphicFrameLocks/>
                </wp:cNvGraphicFramePr>
                <a:graphic>
                  <a:graphicData uri="http://schemas.microsoft.com/office/word/2010/wordprocessingGroup">
                    <wpg:wgp>
                      <wpg:cNvPr id="1192" name="Group 1192"/>
                      <wpg:cNvGrpSpPr/>
                      <wpg:grpSpPr>
                        <a:xfrm>
                          <a:off x="0" y="0"/>
                          <a:ext cx="495300" cy="38100"/>
                          <a:chExt cx="495300" cy="38100"/>
                        </a:xfrm>
                      </wpg:grpSpPr>
                      <wps:wsp>
                        <wps:cNvPr id="1193" name="Graphic 1193"/>
                        <wps:cNvSpPr/>
                        <wps:spPr>
                          <a:xfrm>
                            <a:off x="0" y="1905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wpg:wgp>
                  </a:graphicData>
                </a:graphic>
              </wp:inline>
            </w:drawing>
          </mc:Choice>
          <mc:Fallback>
            <w:pict>
              <v:group style="width:39pt;height:3pt;mso-position-horizontal-relative:char;mso-position-vertical-relative:line" id="docshapegroup750" coordorigin="0,0" coordsize="780,60">
                <v:line style="position:absolute" from="0,30" to="780,30" stroked="true" strokeweight="3pt" strokecolor="#ffd900">
                  <v:stroke dashstyle="solid"/>
                </v:line>
              </v:group>
            </w:pict>
          </mc:Fallback>
        </mc:AlternateContent>
      </w:r>
      <w:r>
        <w:rPr>
          <w:sz w:val="2"/>
        </w:rPr>
      </w:r>
    </w:p>
    <w:p>
      <w:pPr>
        <w:tabs>
          <w:tab w:pos="13390" w:val="left" w:leader="none"/>
          <w:tab w:pos="14331" w:val="left" w:leader="none"/>
        </w:tabs>
        <w:spacing w:before="16"/>
        <w:ind w:left="10343" w:right="0" w:firstLine="0"/>
        <w:jc w:val="left"/>
        <w:rPr>
          <w:sz w:val="16"/>
        </w:rPr>
      </w:pPr>
      <w:r>
        <w:rPr>
          <w:b/>
          <w:w w:val="105"/>
          <w:sz w:val="16"/>
        </w:rPr>
        <w:t>Total</w:t>
      </w:r>
      <w:r>
        <w:rPr>
          <w:b/>
          <w:spacing w:val="-7"/>
          <w:w w:val="105"/>
          <w:sz w:val="16"/>
        </w:rPr>
        <w:t> </w:t>
      </w:r>
      <w:r>
        <w:rPr>
          <w:b/>
          <w:spacing w:val="-5"/>
          <w:w w:val="110"/>
          <w:sz w:val="16"/>
        </w:rPr>
        <w:t>AUM</w:t>
      </w:r>
      <w:r>
        <w:rPr>
          <w:b/>
          <w:sz w:val="16"/>
        </w:rPr>
        <w:tab/>
      </w:r>
      <w:r>
        <w:rPr>
          <w:b/>
          <w:spacing w:val="-2"/>
          <w:w w:val="105"/>
          <w:sz w:val="16"/>
        </w:rPr>
        <w:t>406.9</w:t>
      </w:r>
      <w:r>
        <w:rPr>
          <w:rFonts w:ascii="Times New Roman"/>
          <w:sz w:val="16"/>
        </w:rPr>
        <w:tab/>
      </w:r>
      <w:r>
        <w:rPr>
          <w:spacing w:val="-2"/>
          <w:w w:val="110"/>
          <w:sz w:val="16"/>
        </w:rPr>
        <w:t>376.5</w:t>
      </w:r>
    </w:p>
    <w:p>
      <w:pPr>
        <w:tabs>
          <w:tab w:pos="13477" w:val="left" w:leader="none"/>
          <w:tab w:pos="14427" w:val="left" w:leader="none"/>
        </w:tabs>
        <w:spacing w:before="101"/>
        <w:ind w:left="10343" w:right="0" w:firstLine="0"/>
        <w:jc w:val="left"/>
        <w:rPr>
          <w:sz w:val="16"/>
        </w:rPr>
      </w:pPr>
      <w:r>
        <w:rPr>
          <w:sz w:val="16"/>
        </w:rPr>
        <mc:AlternateContent>
          <mc:Choice Requires="wps">
            <w:drawing>
              <wp:anchor distT="0" distB="0" distL="0" distR="0" allowOverlap="1" layoutInCell="1" locked="0" behindDoc="1" simplePos="0" relativeHeight="487923712">
                <wp:simplePos x="0" y="0"/>
                <wp:positionH relativeFrom="page">
                  <wp:posOffset>6983983</wp:posOffset>
                </wp:positionH>
                <wp:positionV relativeFrom="paragraph">
                  <wp:posOffset>206281</wp:posOffset>
                </wp:positionV>
                <wp:extent cx="2867025" cy="1270"/>
                <wp:effectExtent l="0" t="0" r="0" b="0"/>
                <wp:wrapTopAndBottom/>
                <wp:docPr id="1194" name="Graphic 1194"/>
                <wp:cNvGraphicFramePr>
                  <a:graphicFrameLocks/>
                </wp:cNvGraphicFramePr>
                <a:graphic>
                  <a:graphicData uri="http://schemas.microsoft.com/office/word/2010/wordprocessingShape">
                    <wps:wsp>
                      <wps:cNvPr id="1194" name="Graphic 1194"/>
                      <wps:cNvSpPr/>
                      <wps:spPr>
                        <a:xfrm>
                          <a:off x="0" y="0"/>
                          <a:ext cx="2867025" cy="1270"/>
                        </a:xfrm>
                        <a:custGeom>
                          <a:avLst/>
                          <a:gdLst/>
                          <a:ahLst/>
                          <a:cxnLst/>
                          <a:rect l="l" t="t" r="r" b="b"/>
                          <a:pathLst>
                            <a:path w="2867025" h="0">
                              <a:moveTo>
                                <a:pt x="0" y="0"/>
                              </a:moveTo>
                              <a:lnTo>
                                <a:pt x="28670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9.919983pt;margin-top:16.242615pt;width:225.75pt;height:.1pt;mso-position-horizontal-relative:page;mso-position-vertical-relative:paragraph;z-index:-15392768;mso-wrap-distance-left:0;mso-wrap-distance-right:0" id="docshape751" coordorigin="10998,325" coordsize="4515,0" path="m10998,325l15513,325e" filled="false" stroked="true" strokeweight="1pt" strokecolor="#000000">
                <v:path arrowok="t"/>
                <v:stroke dashstyle="solid"/>
                <w10:wrap type="topAndBottom"/>
              </v:shape>
            </w:pict>
          </mc:Fallback>
        </mc:AlternateContent>
      </w:r>
      <w:r>
        <w:rPr>
          <w:b/>
          <w:spacing w:val="-2"/>
          <w:w w:val="105"/>
          <w:sz w:val="16"/>
        </w:rPr>
        <w:t>Asset</w:t>
      </w:r>
      <w:r>
        <w:rPr>
          <w:b/>
          <w:spacing w:val="-7"/>
          <w:w w:val="105"/>
          <w:sz w:val="16"/>
        </w:rPr>
        <w:t> </w:t>
      </w:r>
      <w:r>
        <w:rPr>
          <w:b/>
          <w:spacing w:val="-2"/>
          <w:w w:val="105"/>
          <w:sz w:val="16"/>
        </w:rPr>
        <w:t>coverage</w:t>
      </w:r>
      <w:r>
        <w:rPr>
          <w:b/>
          <w:spacing w:val="-6"/>
          <w:w w:val="105"/>
          <w:sz w:val="16"/>
        </w:rPr>
        <w:t> </w:t>
      </w:r>
      <w:r>
        <w:rPr>
          <w:b/>
          <w:spacing w:val="-2"/>
          <w:w w:val="105"/>
          <w:sz w:val="16"/>
        </w:rPr>
        <w:t>%</w:t>
      </w:r>
      <w:r>
        <w:rPr>
          <w:b/>
          <w:spacing w:val="-7"/>
          <w:w w:val="105"/>
          <w:sz w:val="16"/>
        </w:rPr>
        <w:t> </w:t>
      </w:r>
      <w:r>
        <w:rPr>
          <w:b/>
          <w:spacing w:val="-2"/>
          <w:w w:val="105"/>
          <w:sz w:val="16"/>
        </w:rPr>
        <w:t>-</w:t>
      </w:r>
      <w:r>
        <w:rPr>
          <w:b/>
          <w:spacing w:val="-7"/>
          <w:w w:val="105"/>
          <w:sz w:val="16"/>
        </w:rPr>
        <w:t> </w:t>
      </w:r>
      <w:r>
        <w:rPr>
          <w:b/>
          <w:spacing w:val="-2"/>
          <w:w w:val="105"/>
          <w:sz w:val="16"/>
        </w:rPr>
        <w:t>total</w:t>
      </w:r>
      <w:r>
        <w:rPr>
          <w:b/>
          <w:spacing w:val="-6"/>
          <w:w w:val="105"/>
          <w:sz w:val="16"/>
        </w:rPr>
        <w:t> </w:t>
      </w:r>
      <w:r>
        <w:rPr>
          <w:b/>
          <w:spacing w:val="-5"/>
          <w:w w:val="105"/>
          <w:sz w:val="16"/>
        </w:rPr>
        <w:t>AUM</w:t>
      </w:r>
      <w:r>
        <w:rPr>
          <w:b/>
          <w:sz w:val="16"/>
        </w:rPr>
        <w:tab/>
      </w:r>
      <w:r>
        <w:rPr>
          <w:b/>
          <w:spacing w:val="-5"/>
          <w:w w:val="110"/>
          <w:sz w:val="16"/>
        </w:rPr>
        <w:t>55%</w:t>
      </w:r>
      <w:r>
        <w:rPr>
          <w:b/>
          <w:sz w:val="16"/>
        </w:rPr>
        <w:tab/>
      </w:r>
      <w:r>
        <w:rPr>
          <w:spacing w:val="-5"/>
          <w:w w:val="110"/>
          <w:sz w:val="16"/>
        </w:rPr>
        <w:t>57%</w:t>
      </w:r>
    </w:p>
    <w:p>
      <w:pPr>
        <w:pStyle w:val="BodyText"/>
        <w:spacing w:before="22"/>
        <w:rPr>
          <w:sz w:val="16"/>
        </w:rPr>
      </w:pPr>
    </w:p>
    <w:p>
      <w:pPr>
        <w:spacing w:before="0"/>
        <w:ind w:left="10290" w:right="0" w:firstLine="0"/>
        <w:jc w:val="left"/>
        <w:rPr>
          <w:sz w:val="12"/>
        </w:rPr>
      </w:pPr>
      <w:r>
        <w:rPr>
          <w:w w:val="105"/>
          <w:sz w:val="12"/>
        </w:rPr>
        <w:t>Footnotes</w:t>
      </w:r>
      <w:r>
        <w:rPr>
          <w:spacing w:val="-2"/>
          <w:w w:val="105"/>
          <w:sz w:val="12"/>
        </w:rPr>
        <w:t> </w:t>
      </w:r>
      <w:r>
        <w:rPr>
          <w:w w:val="105"/>
          <w:sz w:val="12"/>
        </w:rPr>
        <w:t>for</w:t>
      </w:r>
      <w:r>
        <w:rPr>
          <w:spacing w:val="-2"/>
          <w:w w:val="105"/>
          <w:sz w:val="12"/>
        </w:rPr>
        <w:t> </w:t>
      </w:r>
      <w:r>
        <w:rPr>
          <w:w w:val="105"/>
          <w:sz w:val="12"/>
        </w:rPr>
        <w:t>note</w:t>
      </w:r>
      <w:r>
        <w:rPr>
          <w:spacing w:val="-2"/>
          <w:w w:val="105"/>
          <w:sz w:val="12"/>
        </w:rPr>
        <w:t> </w:t>
      </w:r>
      <w:r>
        <w:rPr>
          <w:spacing w:val="-5"/>
          <w:w w:val="105"/>
          <w:sz w:val="12"/>
        </w:rPr>
        <w:t>5:</w:t>
      </w:r>
    </w:p>
    <w:p>
      <w:pPr>
        <w:pStyle w:val="ListParagraph"/>
        <w:numPr>
          <w:ilvl w:val="0"/>
          <w:numId w:val="32"/>
        </w:numPr>
        <w:tabs>
          <w:tab w:pos="10458" w:val="left" w:leader="none"/>
          <w:tab w:pos="10460" w:val="left" w:leader="none"/>
        </w:tabs>
        <w:spacing w:line="249" w:lineRule="auto" w:before="34" w:after="0"/>
        <w:ind w:left="10460" w:right="1787" w:hanging="170"/>
        <w:jc w:val="left"/>
        <w:rPr>
          <w:sz w:val="12"/>
        </w:rPr>
      </w:pPr>
      <w:r>
        <w:rPr>
          <w:sz w:val="12"/>
        </w:rPr>
        <mc:AlternateContent>
          <mc:Choice Requires="wps">
            <w:drawing>
              <wp:anchor distT="0" distB="0" distL="0" distR="0" allowOverlap="1" layoutInCell="1" locked="0" behindDoc="0" simplePos="0" relativeHeight="16067584">
                <wp:simplePos x="0" y="0"/>
                <wp:positionH relativeFrom="page">
                  <wp:posOffset>10183241</wp:posOffset>
                </wp:positionH>
                <wp:positionV relativeFrom="paragraph">
                  <wp:posOffset>67708</wp:posOffset>
                </wp:positionV>
                <wp:extent cx="495300" cy="1270"/>
                <wp:effectExtent l="0" t="0" r="0" b="0"/>
                <wp:wrapNone/>
                <wp:docPr id="1195" name="Graphic 1195"/>
                <wp:cNvGraphicFramePr>
                  <a:graphicFrameLocks/>
                </wp:cNvGraphicFramePr>
                <a:graphic>
                  <a:graphicData uri="http://schemas.microsoft.com/office/word/2010/wordprocessingShape">
                    <wps:wsp>
                      <wps:cNvPr id="1195" name="Graphic 119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7584" from="801.830017pt,5.331367pt" to="840.830017pt,5.331367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6068608">
                <wp:simplePos x="0" y="0"/>
                <wp:positionH relativeFrom="page">
                  <wp:posOffset>10189517</wp:posOffset>
                </wp:positionH>
                <wp:positionV relativeFrom="paragraph">
                  <wp:posOffset>124337</wp:posOffset>
                </wp:positionV>
                <wp:extent cx="292735" cy="978535"/>
                <wp:effectExtent l="0" t="0" r="0" b="0"/>
                <wp:wrapNone/>
                <wp:docPr id="1196" name="Textbox 1196"/>
                <wp:cNvGraphicFramePr>
                  <a:graphicFrameLocks/>
                </wp:cNvGraphicFramePr>
                <a:graphic>
                  <a:graphicData uri="http://schemas.microsoft.com/office/word/2010/wordprocessingShape">
                    <wps:wsp>
                      <wps:cNvPr id="1196" name="Textbox 119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9.790367pt;width:23.05pt;height:77.05pt;mso-position-horizontal-relative:page;mso-position-vertical-relative:paragraph;z-index:16068608" type="#_x0000_t202" id="docshape75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2"/>
        </w:rPr>
        <w:t>UK</w:t>
      </w:r>
      <w:r>
        <w:rPr>
          <w:spacing w:val="-9"/>
          <w:w w:val="105"/>
          <w:sz w:val="12"/>
        </w:rPr>
        <w:t> </w:t>
      </w:r>
      <w:r>
        <w:rPr>
          <w:w w:val="105"/>
          <w:sz w:val="12"/>
        </w:rPr>
        <w:t>Platform</w:t>
      </w:r>
      <w:r>
        <w:rPr>
          <w:spacing w:val="-9"/>
          <w:w w:val="105"/>
          <w:sz w:val="12"/>
        </w:rPr>
        <w:t> </w:t>
      </w:r>
      <w:r>
        <w:rPr>
          <w:w w:val="105"/>
          <w:sz w:val="12"/>
        </w:rPr>
        <w:t>relates</w:t>
      </w:r>
      <w:r>
        <w:rPr>
          <w:spacing w:val="-9"/>
          <w:w w:val="105"/>
          <w:sz w:val="12"/>
        </w:rPr>
        <w:t> </w:t>
      </w:r>
      <w:r>
        <w:rPr>
          <w:w w:val="105"/>
          <w:sz w:val="12"/>
        </w:rPr>
        <w:t>to</w:t>
      </w:r>
      <w:r>
        <w:rPr>
          <w:spacing w:val="-8"/>
          <w:w w:val="105"/>
          <w:sz w:val="12"/>
        </w:rPr>
        <w:t> </w:t>
      </w:r>
      <w:r>
        <w:rPr>
          <w:w w:val="105"/>
          <w:sz w:val="12"/>
        </w:rPr>
        <w:t>the</w:t>
      </w:r>
      <w:r>
        <w:rPr>
          <w:spacing w:val="-9"/>
          <w:w w:val="105"/>
          <w:sz w:val="12"/>
        </w:rPr>
        <w:t> </w:t>
      </w:r>
      <w:r>
        <w:rPr>
          <w:w w:val="105"/>
          <w:sz w:val="12"/>
        </w:rPr>
        <w:t>assets</w:t>
      </w:r>
      <w:r>
        <w:rPr>
          <w:spacing w:val="-9"/>
          <w:w w:val="105"/>
          <w:sz w:val="12"/>
        </w:rPr>
        <w:t> </w:t>
      </w:r>
      <w:r>
        <w:rPr>
          <w:w w:val="105"/>
          <w:sz w:val="12"/>
        </w:rPr>
        <w:t>under</w:t>
      </w:r>
      <w:r>
        <w:rPr>
          <w:spacing w:val="-9"/>
          <w:w w:val="105"/>
          <w:sz w:val="12"/>
        </w:rPr>
        <w:t> </w:t>
      </w:r>
      <w:r>
        <w:rPr>
          <w:w w:val="105"/>
          <w:sz w:val="12"/>
        </w:rPr>
        <w:t>management</w:t>
      </w:r>
      <w:r>
        <w:rPr>
          <w:spacing w:val="-9"/>
          <w:w w:val="105"/>
          <w:sz w:val="12"/>
        </w:rPr>
        <w:t> </w:t>
      </w:r>
      <w:r>
        <w:rPr>
          <w:w w:val="105"/>
          <w:sz w:val="12"/>
        </w:rPr>
        <w:t>in</w:t>
      </w:r>
      <w:r>
        <w:rPr>
          <w:spacing w:val="-8"/>
          <w:w w:val="105"/>
          <w:sz w:val="12"/>
        </w:rPr>
        <w:t> </w:t>
      </w:r>
      <w:r>
        <w:rPr>
          <w:w w:val="105"/>
          <w:sz w:val="12"/>
        </w:rPr>
        <w:t>the</w:t>
      </w:r>
      <w:r>
        <w:rPr>
          <w:spacing w:val="-9"/>
          <w:w w:val="105"/>
          <w:sz w:val="12"/>
        </w:rPr>
        <w:t> </w:t>
      </w:r>
      <w:r>
        <w:rPr>
          <w:w w:val="105"/>
          <w:sz w:val="12"/>
        </w:rPr>
        <w:t>UK</w:t>
      </w:r>
      <w:r>
        <w:rPr>
          <w:spacing w:val="-9"/>
          <w:w w:val="105"/>
          <w:sz w:val="12"/>
        </w:rPr>
        <w:t> </w:t>
      </w:r>
      <w:r>
        <w:rPr>
          <w:w w:val="105"/>
          <w:sz w:val="12"/>
        </w:rPr>
        <w:t>Wealth</w:t>
      </w:r>
      <w:r>
        <w:rPr>
          <w:spacing w:val="40"/>
          <w:w w:val="105"/>
          <w:sz w:val="12"/>
        </w:rPr>
        <w:t> </w:t>
      </w:r>
      <w:r>
        <w:rPr>
          <w:spacing w:val="-2"/>
          <w:w w:val="105"/>
          <w:sz w:val="12"/>
        </w:rPr>
        <w:t>business</w:t>
      </w:r>
    </w:p>
    <w:p>
      <w:pPr>
        <w:pStyle w:val="ListParagraph"/>
        <w:numPr>
          <w:ilvl w:val="0"/>
          <w:numId w:val="32"/>
        </w:numPr>
        <w:tabs>
          <w:tab w:pos="10458" w:val="left" w:leader="none"/>
          <w:tab w:pos="10460" w:val="left" w:leader="none"/>
        </w:tabs>
        <w:spacing w:line="249" w:lineRule="auto" w:before="29" w:after="0"/>
        <w:ind w:left="10460" w:right="1458" w:hanging="170"/>
        <w:jc w:val="left"/>
        <w:rPr>
          <w:sz w:val="12"/>
        </w:rPr>
      </w:pPr>
      <w:r>
        <w:rPr>
          <w:sz w:val="12"/>
        </w:rPr>
        <w:t>AUM managed on behalf of third parties cannot be directly reconciled to the</w:t>
      </w:r>
      <w:r>
        <w:rPr>
          <w:spacing w:val="40"/>
          <w:w w:val="110"/>
          <w:sz w:val="12"/>
        </w:rPr>
        <w:t> </w:t>
      </w:r>
      <w:r>
        <w:rPr>
          <w:w w:val="110"/>
          <w:sz w:val="12"/>
        </w:rPr>
        <w:t>financial</w:t>
      </w:r>
      <w:r>
        <w:rPr>
          <w:spacing w:val="-10"/>
          <w:w w:val="110"/>
          <w:sz w:val="12"/>
        </w:rPr>
        <w:t> </w:t>
      </w:r>
      <w:r>
        <w:rPr>
          <w:w w:val="110"/>
          <w:sz w:val="12"/>
        </w:rPr>
        <w:t>statements</w:t>
      </w:r>
    </w:p>
    <w:p>
      <w:pPr>
        <w:pStyle w:val="ListParagraph"/>
        <w:numPr>
          <w:ilvl w:val="0"/>
          <w:numId w:val="32"/>
        </w:numPr>
        <w:tabs>
          <w:tab w:pos="10458" w:val="left" w:leader="none"/>
          <w:tab w:pos="10460" w:val="left" w:leader="none"/>
        </w:tabs>
        <w:spacing w:line="249" w:lineRule="auto" w:before="29" w:after="0"/>
        <w:ind w:left="10460" w:right="1792" w:hanging="170"/>
        <w:jc w:val="left"/>
        <w:rPr>
          <w:sz w:val="12"/>
        </w:rPr>
      </w:pPr>
      <w:r>
        <w:rPr>
          <w:sz w:val="12"/>
        </w:rPr>
        <mc:AlternateContent>
          <mc:Choice Requires="wps">
            <w:drawing>
              <wp:anchor distT="0" distB="0" distL="0" distR="0" allowOverlap="1" layoutInCell="1" locked="0" behindDoc="0" simplePos="0" relativeHeight="16068096">
                <wp:simplePos x="0" y="0"/>
                <wp:positionH relativeFrom="page">
                  <wp:posOffset>10183241</wp:posOffset>
                </wp:positionH>
                <wp:positionV relativeFrom="paragraph">
                  <wp:posOffset>187068</wp:posOffset>
                </wp:positionV>
                <wp:extent cx="495300" cy="1270"/>
                <wp:effectExtent l="0" t="0" r="0" b="0"/>
                <wp:wrapNone/>
                <wp:docPr id="1197" name="Graphic 1197"/>
                <wp:cNvGraphicFramePr>
                  <a:graphicFrameLocks/>
                </wp:cNvGraphicFramePr>
                <a:graphic>
                  <a:graphicData uri="http://schemas.microsoft.com/office/word/2010/wordprocessingShape">
                    <wps:wsp>
                      <wps:cNvPr id="1197" name="Graphic 119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8096" from="801.830017pt,14.729805pt" to="840.830017pt,14.729805pt" stroked="true" strokeweight=".25pt" strokecolor="#000000">
                <v:stroke dashstyle="solid"/>
                <w10:wrap type="none"/>
              </v:line>
            </w:pict>
          </mc:Fallback>
        </mc:AlternateContent>
      </w:r>
      <w:r>
        <w:rPr>
          <w:w w:val="105"/>
          <w:sz w:val="12"/>
        </w:rPr>
        <w:t>In</w:t>
      </w:r>
      <w:r>
        <w:rPr>
          <w:spacing w:val="-5"/>
          <w:w w:val="105"/>
          <w:sz w:val="12"/>
        </w:rPr>
        <w:t> </w:t>
      </w:r>
      <w:r>
        <w:rPr>
          <w:w w:val="105"/>
          <w:sz w:val="12"/>
        </w:rPr>
        <w:t>some</w:t>
      </w:r>
      <w:r>
        <w:rPr>
          <w:spacing w:val="-5"/>
          <w:w w:val="105"/>
          <w:sz w:val="12"/>
        </w:rPr>
        <w:t> </w:t>
      </w:r>
      <w:r>
        <w:rPr>
          <w:w w:val="105"/>
          <w:sz w:val="12"/>
        </w:rPr>
        <w:t>cases</w:t>
      </w:r>
      <w:r>
        <w:rPr>
          <w:spacing w:val="-5"/>
          <w:w w:val="105"/>
          <w:sz w:val="12"/>
        </w:rPr>
        <w:t> </w:t>
      </w:r>
      <w:r>
        <w:rPr>
          <w:w w:val="105"/>
          <w:sz w:val="12"/>
        </w:rPr>
        <w:t>emissions</w:t>
      </w:r>
      <w:r>
        <w:rPr>
          <w:spacing w:val="-5"/>
          <w:w w:val="105"/>
          <w:sz w:val="12"/>
        </w:rPr>
        <w:t> </w:t>
      </w:r>
      <w:r>
        <w:rPr>
          <w:w w:val="105"/>
          <w:sz w:val="12"/>
        </w:rPr>
        <w:t>data</w:t>
      </w:r>
      <w:r>
        <w:rPr>
          <w:spacing w:val="-6"/>
          <w:w w:val="105"/>
          <w:sz w:val="12"/>
        </w:rPr>
        <w:t> </w:t>
      </w:r>
      <w:r>
        <w:rPr>
          <w:w w:val="105"/>
          <w:sz w:val="12"/>
        </w:rPr>
        <w:t>is</w:t>
      </w:r>
      <w:r>
        <w:rPr>
          <w:spacing w:val="-5"/>
          <w:w w:val="105"/>
          <w:sz w:val="12"/>
        </w:rPr>
        <w:t> </w:t>
      </w:r>
      <w:r>
        <w:rPr>
          <w:w w:val="105"/>
          <w:sz w:val="12"/>
        </w:rPr>
        <w:t>not</w:t>
      </w:r>
      <w:r>
        <w:rPr>
          <w:spacing w:val="-5"/>
          <w:w w:val="105"/>
          <w:sz w:val="12"/>
        </w:rPr>
        <w:t> </w:t>
      </w:r>
      <w:r>
        <w:rPr>
          <w:w w:val="105"/>
          <w:sz w:val="12"/>
        </w:rPr>
        <w:t>available</w:t>
      </w:r>
      <w:r>
        <w:rPr>
          <w:spacing w:val="-5"/>
          <w:w w:val="105"/>
          <w:sz w:val="12"/>
        </w:rPr>
        <w:t> </w:t>
      </w:r>
      <w:r>
        <w:rPr>
          <w:w w:val="105"/>
          <w:sz w:val="12"/>
        </w:rPr>
        <w:t>which</w:t>
      </w:r>
      <w:r>
        <w:rPr>
          <w:spacing w:val="-5"/>
          <w:w w:val="105"/>
          <w:sz w:val="12"/>
        </w:rPr>
        <w:t> </w:t>
      </w:r>
      <w:r>
        <w:rPr>
          <w:w w:val="105"/>
          <w:sz w:val="12"/>
        </w:rPr>
        <w:t>is</w:t>
      </w:r>
      <w:r>
        <w:rPr>
          <w:spacing w:val="-5"/>
          <w:w w:val="105"/>
          <w:sz w:val="12"/>
        </w:rPr>
        <w:t> </w:t>
      </w:r>
      <w:r>
        <w:rPr>
          <w:w w:val="105"/>
          <w:sz w:val="12"/>
        </w:rPr>
        <w:t>reflected</w:t>
      </w:r>
      <w:r>
        <w:rPr>
          <w:spacing w:val="-5"/>
          <w:w w:val="105"/>
          <w:sz w:val="12"/>
        </w:rPr>
        <w:t> </w:t>
      </w:r>
      <w:r>
        <w:rPr>
          <w:w w:val="105"/>
          <w:sz w:val="12"/>
        </w:rPr>
        <w:t>in</w:t>
      </w:r>
      <w:r>
        <w:rPr>
          <w:spacing w:val="-5"/>
          <w:w w:val="105"/>
          <w:sz w:val="12"/>
        </w:rPr>
        <w:t> </w:t>
      </w:r>
      <w:r>
        <w:rPr>
          <w:w w:val="105"/>
          <w:sz w:val="12"/>
        </w:rPr>
        <w:t>the</w:t>
      </w:r>
      <w:r>
        <w:rPr>
          <w:spacing w:val="40"/>
          <w:w w:val="105"/>
          <w:sz w:val="12"/>
        </w:rPr>
        <w:t> </w:t>
      </w:r>
      <w:r>
        <w:rPr>
          <w:w w:val="105"/>
          <w:sz w:val="12"/>
        </w:rPr>
        <w:t>coverage percentage disclosed in </w:t>
      </w:r>
      <w:hyperlink w:history="true" w:anchor="_bookmark32">
        <w:r>
          <w:rPr>
            <w:w w:val="105"/>
            <w:sz w:val="12"/>
          </w:rPr>
          <w:t>note</w:t>
        </w:r>
      </w:hyperlink>
      <w:r>
        <w:rPr>
          <w:w w:val="105"/>
          <w:sz w:val="12"/>
        </w:rPr>
        <w:t> 7</w:t>
      </w:r>
    </w:p>
    <w:p>
      <w:pPr>
        <w:pStyle w:val="ListParagraph"/>
        <w:numPr>
          <w:ilvl w:val="0"/>
          <w:numId w:val="32"/>
        </w:numPr>
        <w:tabs>
          <w:tab w:pos="10458" w:val="left" w:leader="none"/>
          <w:tab w:pos="10460" w:val="left" w:leader="none"/>
        </w:tabs>
        <w:spacing w:line="249" w:lineRule="auto" w:before="29" w:after="0"/>
        <w:ind w:left="10460" w:right="1420" w:hanging="170"/>
        <w:jc w:val="left"/>
        <w:rPr>
          <w:sz w:val="12"/>
        </w:rPr>
      </w:pPr>
      <w:r>
        <w:rPr>
          <w:w w:val="105"/>
          <w:sz w:val="12"/>
        </w:rPr>
        <w:t>AUM</w:t>
      </w:r>
      <w:r>
        <w:rPr>
          <w:spacing w:val="-1"/>
          <w:w w:val="105"/>
          <w:sz w:val="12"/>
        </w:rPr>
        <w:t> </w:t>
      </w:r>
      <w:r>
        <w:rPr>
          <w:w w:val="105"/>
          <w:sz w:val="12"/>
        </w:rPr>
        <w:t>is</w:t>
      </w:r>
      <w:r>
        <w:rPr>
          <w:spacing w:val="-1"/>
          <w:w w:val="105"/>
          <w:sz w:val="12"/>
        </w:rPr>
        <w:t> </w:t>
      </w:r>
      <w:r>
        <w:rPr>
          <w:w w:val="105"/>
          <w:sz w:val="12"/>
        </w:rPr>
        <w:t>presented</w:t>
      </w:r>
      <w:r>
        <w:rPr>
          <w:spacing w:val="-1"/>
          <w:w w:val="105"/>
          <w:sz w:val="12"/>
        </w:rPr>
        <w:t> </w:t>
      </w:r>
      <w:r>
        <w:rPr>
          <w:w w:val="105"/>
          <w:sz w:val="12"/>
        </w:rPr>
        <w:t>excluding</w:t>
      </w:r>
      <w:r>
        <w:rPr>
          <w:spacing w:val="-1"/>
          <w:w w:val="105"/>
          <w:sz w:val="12"/>
        </w:rPr>
        <w:t> </w:t>
      </w:r>
      <w:r>
        <w:rPr>
          <w:w w:val="105"/>
          <w:sz w:val="12"/>
        </w:rPr>
        <w:t>external</w:t>
      </w:r>
      <w:r>
        <w:rPr>
          <w:spacing w:val="-1"/>
          <w:w w:val="105"/>
          <w:sz w:val="12"/>
        </w:rPr>
        <w:t> </w:t>
      </w:r>
      <w:r>
        <w:rPr>
          <w:w w:val="105"/>
          <w:sz w:val="12"/>
        </w:rPr>
        <w:t>assets</w:t>
      </w:r>
      <w:r>
        <w:rPr>
          <w:spacing w:val="-3"/>
          <w:w w:val="105"/>
          <w:sz w:val="12"/>
        </w:rPr>
        <w:t> </w:t>
      </w:r>
      <w:r>
        <w:rPr>
          <w:w w:val="105"/>
          <w:sz w:val="12"/>
        </w:rPr>
        <w:t>where</w:t>
      </w:r>
      <w:r>
        <w:rPr>
          <w:spacing w:val="-1"/>
          <w:w w:val="105"/>
          <w:sz w:val="12"/>
        </w:rPr>
        <w:t> </w:t>
      </w:r>
      <w:r>
        <w:rPr>
          <w:w w:val="105"/>
          <w:sz w:val="12"/>
        </w:rPr>
        <w:t>we</w:t>
      </w:r>
      <w:r>
        <w:rPr>
          <w:spacing w:val="-1"/>
          <w:w w:val="105"/>
          <w:sz w:val="12"/>
        </w:rPr>
        <w:t> </w:t>
      </w:r>
      <w:r>
        <w:rPr>
          <w:w w:val="105"/>
          <w:sz w:val="12"/>
        </w:rPr>
        <w:t>do</w:t>
      </w:r>
      <w:r>
        <w:rPr>
          <w:spacing w:val="-1"/>
          <w:w w:val="105"/>
          <w:sz w:val="12"/>
        </w:rPr>
        <w:t> </w:t>
      </w:r>
      <w:r>
        <w:rPr>
          <w:w w:val="105"/>
          <w:sz w:val="12"/>
        </w:rPr>
        <w:t>not</w:t>
      </w:r>
      <w:r>
        <w:rPr>
          <w:spacing w:val="-1"/>
          <w:w w:val="105"/>
          <w:sz w:val="12"/>
        </w:rPr>
        <w:t> </w:t>
      </w:r>
      <w:r>
        <w:rPr>
          <w:w w:val="105"/>
          <w:sz w:val="12"/>
        </w:rPr>
        <w:t>have</w:t>
      </w:r>
      <w:r>
        <w:rPr>
          <w:spacing w:val="-1"/>
          <w:w w:val="105"/>
          <w:sz w:val="12"/>
        </w:rPr>
        <w:t> </w:t>
      </w:r>
      <w:r>
        <w:rPr>
          <w:w w:val="105"/>
          <w:sz w:val="12"/>
        </w:rPr>
        <w:t>decision</w:t>
      </w:r>
      <w:r>
        <w:rPr>
          <w:spacing w:val="40"/>
          <w:w w:val="105"/>
          <w:sz w:val="12"/>
        </w:rPr>
        <w:t> </w:t>
      </w:r>
      <w:r>
        <w:rPr>
          <w:w w:val="105"/>
          <w:sz w:val="12"/>
        </w:rPr>
        <w:t>making control. The percentage coverage reflects that some asset classes</w:t>
      </w:r>
      <w:r>
        <w:rPr>
          <w:spacing w:val="40"/>
          <w:w w:val="105"/>
          <w:sz w:val="12"/>
        </w:rPr>
        <w:t> </w:t>
      </w:r>
      <w:r>
        <w:rPr>
          <w:w w:val="105"/>
          <w:sz w:val="12"/>
        </w:rPr>
        <w:t>such as other investments and cash and cash equivalents are currently not</w:t>
      </w:r>
      <w:r>
        <w:rPr>
          <w:spacing w:val="40"/>
          <w:w w:val="105"/>
          <w:sz w:val="12"/>
        </w:rPr>
        <w:t> </w:t>
      </w:r>
      <w:r>
        <w:rPr>
          <w:w w:val="105"/>
          <w:sz w:val="12"/>
        </w:rPr>
        <w:t>included</w:t>
      </w:r>
      <w:r>
        <w:rPr>
          <w:spacing w:val="-3"/>
          <w:w w:val="105"/>
          <w:sz w:val="12"/>
        </w:rPr>
        <w:t> </w:t>
      </w:r>
      <w:r>
        <w:rPr>
          <w:w w:val="105"/>
          <w:sz w:val="12"/>
        </w:rPr>
        <w:t>in</w:t>
      </w:r>
      <w:r>
        <w:rPr>
          <w:spacing w:val="-3"/>
          <w:w w:val="105"/>
          <w:sz w:val="12"/>
        </w:rPr>
        <w:t> </w:t>
      </w:r>
      <w:r>
        <w:rPr>
          <w:w w:val="105"/>
          <w:sz w:val="12"/>
        </w:rPr>
        <w:t>the</w:t>
      </w:r>
      <w:r>
        <w:rPr>
          <w:spacing w:val="-3"/>
          <w:w w:val="105"/>
          <w:sz w:val="12"/>
        </w:rPr>
        <w:t> </w:t>
      </w:r>
      <w:r>
        <w:rPr>
          <w:w w:val="105"/>
          <w:sz w:val="12"/>
        </w:rPr>
        <w:t>AUM</w:t>
      </w:r>
      <w:r>
        <w:rPr>
          <w:spacing w:val="-3"/>
          <w:w w:val="105"/>
          <w:sz w:val="12"/>
        </w:rPr>
        <w:t> </w:t>
      </w:r>
      <w:r>
        <w:rPr>
          <w:w w:val="105"/>
          <w:sz w:val="12"/>
        </w:rPr>
        <w:t>for</w:t>
      </w:r>
      <w:r>
        <w:rPr>
          <w:spacing w:val="-4"/>
          <w:w w:val="105"/>
          <w:sz w:val="12"/>
        </w:rPr>
        <w:t> </w:t>
      </w:r>
      <w:r>
        <w:rPr>
          <w:w w:val="105"/>
          <w:sz w:val="12"/>
        </w:rPr>
        <w:t>climate</w:t>
      </w:r>
      <w:r>
        <w:rPr>
          <w:spacing w:val="-3"/>
          <w:w w:val="105"/>
          <w:sz w:val="12"/>
        </w:rPr>
        <w:t> </w:t>
      </w:r>
      <w:r>
        <w:rPr>
          <w:w w:val="105"/>
          <w:sz w:val="12"/>
        </w:rPr>
        <w:t>metrics</w:t>
      </w:r>
      <w:r>
        <w:rPr>
          <w:spacing w:val="-3"/>
          <w:w w:val="105"/>
          <w:sz w:val="12"/>
        </w:rPr>
        <w:t> </w:t>
      </w:r>
      <w:r>
        <w:rPr>
          <w:w w:val="105"/>
          <w:sz w:val="12"/>
        </w:rPr>
        <w:t>due</w:t>
      </w:r>
      <w:r>
        <w:rPr>
          <w:spacing w:val="-3"/>
          <w:w w:val="105"/>
          <w:sz w:val="12"/>
        </w:rPr>
        <w:t> </w:t>
      </w:r>
      <w:r>
        <w:rPr>
          <w:w w:val="105"/>
          <w:sz w:val="12"/>
        </w:rPr>
        <w:t>to</w:t>
      </w:r>
      <w:r>
        <w:rPr>
          <w:spacing w:val="-3"/>
          <w:w w:val="105"/>
          <w:sz w:val="12"/>
        </w:rPr>
        <w:t> </w:t>
      </w:r>
      <w:r>
        <w:rPr>
          <w:w w:val="105"/>
          <w:sz w:val="12"/>
        </w:rPr>
        <w:t>lack</w:t>
      </w:r>
      <w:r>
        <w:rPr>
          <w:spacing w:val="-3"/>
          <w:w w:val="105"/>
          <w:sz w:val="12"/>
        </w:rPr>
        <w:t> </w:t>
      </w:r>
      <w:r>
        <w:rPr>
          <w:w w:val="105"/>
          <w:sz w:val="12"/>
        </w:rPr>
        <w:t>of</w:t>
      </w:r>
      <w:r>
        <w:rPr>
          <w:spacing w:val="-3"/>
          <w:w w:val="105"/>
          <w:sz w:val="12"/>
        </w:rPr>
        <w:t> </w:t>
      </w:r>
      <w:r>
        <w:rPr>
          <w:w w:val="105"/>
          <w:sz w:val="12"/>
        </w:rPr>
        <w:t>methodology</w:t>
      </w:r>
      <w:r>
        <w:rPr>
          <w:spacing w:val="-3"/>
          <w:w w:val="105"/>
          <w:sz w:val="12"/>
        </w:rPr>
        <w:t> </w:t>
      </w:r>
      <w:r>
        <w:rPr>
          <w:w w:val="105"/>
          <w:sz w:val="12"/>
        </w:rPr>
        <w:t>and</w:t>
      </w:r>
      <w:r>
        <w:rPr>
          <w:spacing w:val="-3"/>
          <w:w w:val="105"/>
          <w:sz w:val="12"/>
        </w:rPr>
        <w:t> </w:t>
      </w:r>
      <w:r>
        <w:rPr>
          <w:w w:val="105"/>
          <w:sz w:val="12"/>
        </w:rPr>
        <w:t>data</w:t>
      </w:r>
      <w:r>
        <w:rPr>
          <w:spacing w:val="40"/>
          <w:w w:val="105"/>
          <w:sz w:val="12"/>
        </w:rPr>
        <w:t> </w:t>
      </w:r>
      <w:r>
        <w:rPr>
          <w:spacing w:val="-2"/>
          <w:w w:val="105"/>
          <w:sz w:val="12"/>
        </w:rPr>
        <w:t>quality.</w:t>
      </w:r>
    </w:p>
    <w:p>
      <w:pPr>
        <w:pStyle w:val="ListParagraph"/>
        <w:spacing w:after="0" w:line="249" w:lineRule="auto"/>
        <w:jc w:val="left"/>
        <w:rPr>
          <w:sz w:val="12"/>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6"/>
        <w:rPr>
          <w:sz w:val="20"/>
        </w:rPr>
      </w:pPr>
    </w:p>
    <w:p>
      <w:pPr>
        <w:pStyle w:val="Heading4"/>
        <w:spacing w:before="1"/>
      </w:pPr>
      <w:r>
        <w:rPr/>
        <mc:AlternateContent>
          <mc:Choice Requires="wps">
            <w:drawing>
              <wp:anchor distT="0" distB="0" distL="0" distR="0" allowOverlap="1" layoutInCell="1" locked="0" behindDoc="0" simplePos="0" relativeHeight="16083968">
                <wp:simplePos x="0" y="0"/>
                <wp:positionH relativeFrom="page">
                  <wp:posOffset>10189545</wp:posOffset>
                </wp:positionH>
                <wp:positionV relativeFrom="paragraph">
                  <wp:posOffset>-517592</wp:posOffset>
                </wp:positionV>
                <wp:extent cx="238760" cy="1879600"/>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0.755295pt;width:18.8pt;height:148pt;mso-position-horizontal-relative:page;mso-position-vertical-relative:paragraph;z-index:16083968" type="#_x0000_t202" id="docshape75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bookmarkStart w:name="Note 6 - Scope 3 Category 15 emissions c" w:id="72"/>
      <w:bookmarkEnd w:id="72"/>
      <w:r>
        <w:rPr>
          <w:b w:val="0"/>
        </w:rPr>
      </w:r>
      <w:bookmarkStart w:name="_bookmark31" w:id="73"/>
      <w:bookmarkEnd w:id="73"/>
      <w:r>
        <w:rPr>
          <w:b w:val="0"/>
        </w:rPr>
      </w:r>
      <w:r>
        <w:rPr>
          <w:w w:val="105"/>
        </w:rPr>
        <w:t>Note</w:t>
      </w:r>
      <w:r>
        <w:rPr>
          <w:spacing w:val="-19"/>
          <w:w w:val="105"/>
        </w:rPr>
        <w:t> </w:t>
      </w:r>
      <w:r>
        <w:rPr>
          <w:w w:val="105"/>
        </w:rPr>
        <w:t>6</w:t>
      </w:r>
      <w:r>
        <w:rPr>
          <w:spacing w:val="-19"/>
          <w:w w:val="105"/>
        </w:rPr>
        <w:t> </w:t>
      </w:r>
      <w:r>
        <w:rPr>
          <w:w w:val="105"/>
        </w:rPr>
        <w:t>-</w:t>
      </w:r>
      <w:r>
        <w:rPr>
          <w:spacing w:val="-19"/>
          <w:w w:val="105"/>
        </w:rPr>
        <w:t> </w:t>
      </w:r>
      <w:r>
        <w:rPr>
          <w:w w:val="105"/>
        </w:rPr>
        <w:t>Scope</w:t>
      </w:r>
      <w:r>
        <w:rPr>
          <w:spacing w:val="-19"/>
          <w:w w:val="105"/>
        </w:rPr>
        <w:t> </w:t>
      </w:r>
      <w:r>
        <w:rPr>
          <w:w w:val="105"/>
        </w:rPr>
        <w:t>3</w:t>
      </w:r>
      <w:r>
        <w:rPr>
          <w:spacing w:val="-19"/>
          <w:w w:val="105"/>
        </w:rPr>
        <w:t> </w:t>
      </w:r>
      <w:r>
        <w:rPr>
          <w:w w:val="105"/>
        </w:rPr>
        <w:t>category</w:t>
      </w:r>
      <w:r>
        <w:rPr>
          <w:spacing w:val="-19"/>
          <w:w w:val="105"/>
        </w:rPr>
        <w:t> </w:t>
      </w:r>
      <w:r>
        <w:rPr>
          <w:w w:val="105"/>
        </w:rPr>
        <w:t>15</w:t>
      </w:r>
      <w:r>
        <w:rPr>
          <w:spacing w:val="-19"/>
          <w:w w:val="105"/>
        </w:rPr>
        <w:t> </w:t>
      </w:r>
      <w:r>
        <w:rPr>
          <w:w w:val="105"/>
        </w:rPr>
        <w:t>financed</w:t>
      </w:r>
      <w:r>
        <w:rPr>
          <w:spacing w:val="-19"/>
          <w:w w:val="105"/>
        </w:rPr>
        <w:t> </w:t>
      </w:r>
      <w:r>
        <w:rPr>
          <w:w w:val="105"/>
        </w:rPr>
        <w:t>emissions</w:t>
      </w:r>
      <w:r>
        <w:rPr>
          <w:spacing w:val="-19"/>
          <w:w w:val="105"/>
        </w:rPr>
        <w:t> </w:t>
      </w:r>
      <w:r>
        <w:rPr>
          <w:spacing w:val="-2"/>
          <w:w w:val="105"/>
        </w:rPr>
        <w:t>calculations</w:t>
      </w:r>
    </w:p>
    <w:p>
      <w:pPr>
        <w:pStyle w:val="BodyText"/>
        <w:spacing w:line="249" w:lineRule="auto" w:before="65"/>
        <w:ind w:left="142" w:right="1469"/>
      </w:pPr>
      <w:r>
        <w:rPr>
          <w:w w:val="105"/>
        </w:rPr>
        <w:t>Investment emissions are the portion of investees’ emissions attributed to Aviva based on their share of investment or level of funding. Due to concerns about double counting, data quality</w:t>
      </w:r>
      <w:r>
        <w:rPr>
          <w:spacing w:val="-5"/>
          <w:w w:val="105"/>
        </w:rPr>
        <w:t> </w:t>
      </w:r>
      <w:r>
        <w:rPr>
          <w:w w:val="105"/>
        </w:rPr>
        <w:t>and</w:t>
      </w:r>
      <w:r>
        <w:rPr>
          <w:spacing w:val="-5"/>
          <w:w w:val="105"/>
        </w:rPr>
        <w:t> </w:t>
      </w:r>
      <w:r>
        <w:rPr>
          <w:w w:val="105"/>
        </w:rPr>
        <w:t>level</w:t>
      </w:r>
      <w:r>
        <w:rPr>
          <w:spacing w:val="-5"/>
          <w:w w:val="105"/>
        </w:rPr>
        <w:t> </w:t>
      </w:r>
      <w:r>
        <w:rPr>
          <w:w w:val="105"/>
        </w:rPr>
        <w:t>of</w:t>
      </w:r>
      <w:r>
        <w:rPr>
          <w:spacing w:val="-5"/>
          <w:w w:val="105"/>
        </w:rPr>
        <w:t> </w:t>
      </w:r>
      <w:r>
        <w:rPr>
          <w:w w:val="105"/>
        </w:rPr>
        <w:t>estimation,</w:t>
      </w:r>
      <w:r>
        <w:rPr>
          <w:spacing w:val="-5"/>
          <w:w w:val="105"/>
        </w:rPr>
        <w:t> </w:t>
      </w:r>
      <w:r>
        <w:rPr>
          <w:w w:val="105"/>
        </w:rPr>
        <w:t>we</w:t>
      </w:r>
      <w:r>
        <w:rPr>
          <w:spacing w:val="-5"/>
          <w:w w:val="105"/>
        </w:rPr>
        <w:t> </w:t>
      </w:r>
      <w:r>
        <w:rPr>
          <w:w w:val="105"/>
        </w:rPr>
        <w:t>do</w:t>
      </w:r>
      <w:r>
        <w:rPr>
          <w:spacing w:val="-5"/>
          <w:w w:val="105"/>
        </w:rPr>
        <w:t> </w:t>
      </w:r>
      <w:r>
        <w:rPr>
          <w:w w:val="105"/>
        </w:rPr>
        <w:t>not</w:t>
      </w:r>
      <w:r>
        <w:rPr>
          <w:spacing w:val="-5"/>
          <w:w w:val="105"/>
        </w:rPr>
        <w:t> </w:t>
      </w:r>
      <w:r>
        <w:rPr>
          <w:w w:val="105"/>
        </w:rPr>
        <w:t>include</w:t>
      </w:r>
      <w:r>
        <w:rPr>
          <w:spacing w:val="-5"/>
          <w:w w:val="105"/>
        </w:rPr>
        <w:t> </w:t>
      </w:r>
      <w:r>
        <w:rPr>
          <w:w w:val="105"/>
        </w:rPr>
        <w:t>investee</w:t>
      </w:r>
      <w:r>
        <w:rPr>
          <w:spacing w:val="-8"/>
          <w:w w:val="105"/>
        </w:rPr>
        <w:t> </w:t>
      </w:r>
      <w:r>
        <w:rPr>
          <w:w w:val="105"/>
        </w:rPr>
        <w:t>Scope</w:t>
      </w:r>
      <w:r>
        <w:rPr>
          <w:spacing w:val="-5"/>
          <w:w w:val="105"/>
        </w:rPr>
        <w:t> </w:t>
      </w:r>
      <w:r>
        <w:rPr>
          <w:w w:val="105"/>
        </w:rPr>
        <w:t>3</w:t>
      </w:r>
      <w:r>
        <w:rPr>
          <w:spacing w:val="-5"/>
          <w:w w:val="105"/>
        </w:rPr>
        <w:t> </w:t>
      </w:r>
      <w:r>
        <w:rPr>
          <w:w w:val="105"/>
        </w:rPr>
        <w:t>emissions</w:t>
      </w:r>
      <w:r>
        <w:rPr>
          <w:spacing w:val="-5"/>
          <w:w w:val="105"/>
        </w:rPr>
        <w:t> </w:t>
      </w:r>
      <w:r>
        <w:rPr>
          <w:w w:val="105"/>
        </w:rPr>
        <w:t>(Scope</w:t>
      </w:r>
      <w:r>
        <w:rPr>
          <w:spacing w:val="-5"/>
          <w:w w:val="105"/>
        </w:rPr>
        <w:t> </w:t>
      </w:r>
      <w:r>
        <w:rPr>
          <w:w w:val="105"/>
        </w:rPr>
        <w:t>3</w:t>
      </w:r>
      <w:r>
        <w:rPr>
          <w:spacing w:val="-5"/>
          <w:w w:val="105"/>
        </w:rPr>
        <w:t> </w:t>
      </w:r>
      <w:r>
        <w:rPr>
          <w:w w:val="105"/>
        </w:rPr>
        <w:t>of</w:t>
      </w:r>
      <w:r>
        <w:rPr>
          <w:spacing w:val="-5"/>
          <w:w w:val="105"/>
        </w:rPr>
        <w:t> </w:t>
      </w:r>
      <w:r>
        <w:rPr>
          <w:w w:val="105"/>
        </w:rPr>
        <w:t>Scope</w:t>
      </w:r>
      <w:r>
        <w:rPr>
          <w:spacing w:val="-5"/>
          <w:w w:val="105"/>
        </w:rPr>
        <w:t> </w:t>
      </w:r>
      <w:r>
        <w:rPr>
          <w:w w:val="105"/>
        </w:rPr>
        <w:t>3)</w:t>
      </w:r>
      <w:r>
        <w:rPr>
          <w:spacing w:val="-5"/>
          <w:w w:val="105"/>
        </w:rPr>
        <w:t> </w:t>
      </w:r>
      <w:r>
        <w:rPr>
          <w:w w:val="105"/>
        </w:rPr>
        <w:t>in</w:t>
      </w:r>
      <w:r>
        <w:rPr>
          <w:spacing w:val="-5"/>
          <w:w w:val="105"/>
        </w:rPr>
        <w:t> </w:t>
      </w:r>
      <w:r>
        <w:rPr>
          <w:w w:val="105"/>
        </w:rPr>
        <w:t>our</w:t>
      </w:r>
      <w:r>
        <w:rPr>
          <w:spacing w:val="-5"/>
          <w:w w:val="105"/>
        </w:rPr>
        <w:t> </w:t>
      </w:r>
      <w:r>
        <w:rPr>
          <w:w w:val="105"/>
        </w:rPr>
        <w:t>estimates</w:t>
      </w:r>
      <w:r>
        <w:rPr>
          <w:spacing w:val="-5"/>
          <w:w w:val="105"/>
        </w:rPr>
        <w:t> </w:t>
      </w:r>
      <w:r>
        <w:rPr>
          <w:w w:val="105"/>
        </w:rPr>
        <w:t>of</w:t>
      </w:r>
      <w:r>
        <w:rPr>
          <w:spacing w:val="-5"/>
          <w:w w:val="105"/>
        </w:rPr>
        <w:t> </w:t>
      </w:r>
      <w:r>
        <w:rPr>
          <w:w w:val="105"/>
        </w:rPr>
        <w:t>investee</w:t>
      </w:r>
      <w:r>
        <w:rPr>
          <w:spacing w:val="-5"/>
          <w:w w:val="105"/>
        </w:rPr>
        <w:t> </w:t>
      </w:r>
      <w:r>
        <w:rPr>
          <w:w w:val="105"/>
        </w:rPr>
        <w:t>emissions.</w:t>
      </w:r>
      <w:r>
        <w:rPr>
          <w:spacing w:val="-5"/>
          <w:w w:val="105"/>
        </w:rPr>
        <w:t> </w:t>
      </w:r>
      <w:r>
        <w:rPr>
          <w:w w:val="105"/>
        </w:rPr>
        <w:t>Additionally,</w:t>
      </w:r>
      <w:r>
        <w:rPr>
          <w:spacing w:val="-5"/>
          <w:w w:val="105"/>
        </w:rPr>
        <w:t> </w:t>
      </w:r>
      <w:r>
        <w:rPr>
          <w:w w:val="105"/>
        </w:rPr>
        <w:t>insurance-associated</w:t>
      </w:r>
      <w:r>
        <w:rPr>
          <w:spacing w:val="-5"/>
          <w:w w:val="105"/>
        </w:rPr>
        <w:t> </w:t>
      </w:r>
      <w:r>
        <w:rPr>
          <w:w w:val="105"/>
        </w:rPr>
        <w:t>emissions are</w:t>
      </w:r>
      <w:r>
        <w:rPr>
          <w:spacing w:val="-4"/>
          <w:w w:val="105"/>
        </w:rPr>
        <w:t> </w:t>
      </w:r>
      <w:r>
        <w:rPr>
          <w:w w:val="105"/>
        </w:rPr>
        <w:t>also</w:t>
      </w:r>
      <w:r>
        <w:rPr>
          <w:spacing w:val="-4"/>
          <w:w w:val="105"/>
        </w:rPr>
        <w:t> </w:t>
      </w:r>
      <w:r>
        <w:rPr>
          <w:w w:val="105"/>
        </w:rPr>
        <w:t>excluded</w:t>
      </w:r>
      <w:r>
        <w:rPr>
          <w:spacing w:val="-4"/>
          <w:w w:val="105"/>
        </w:rPr>
        <w:t> </w:t>
      </w:r>
      <w:r>
        <w:rPr>
          <w:w w:val="105"/>
        </w:rPr>
        <w:t>(as</w:t>
      </w:r>
      <w:r>
        <w:rPr>
          <w:spacing w:val="-4"/>
          <w:w w:val="105"/>
        </w:rPr>
        <w:t> </w:t>
      </w:r>
      <w:r>
        <w:rPr>
          <w:w w:val="105"/>
        </w:rPr>
        <w:t>explained</w:t>
      </w:r>
      <w:r>
        <w:rPr>
          <w:spacing w:val="-4"/>
          <w:w w:val="105"/>
        </w:rPr>
        <w:t> </w:t>
      </w:r>
      <w:r>
        <w:rPr>
          <w:w w:val="105"/>
        </w:rPr>
        <w:t>in</w:t>
      </w:r>
      <w:r>
        <w:rPr>
          <w:spacing w:val="-4"/>
          <w:w w:val="105"/>
        </w:rPr>
        <w:t> </w:t>
      </w:r>
      <w:hyperlink w:history="true" w:anchor="_bookmark28">
        <w:r>
          <w:rPr>
            <w:w w:val="105"/>
          </w:rPr>
          <w:t>note</w:t>
        </w:r>
        <w:r>
          <w:rPr>
            <w:spacing w:val="-4"/>
            <w:w w:val="105"/>
          </w:rPr>
          <w:t> </w:t>
        </w:r>
        <w:r>
          <w:rPr>
            <w:w w:val="105"/>
          </w:rPr>
          <w:t>3</w:t>
        </w:r>
      </w:hyperlink>
      <w:r>
        <w:rPr>
          <w:w w:val="105"/>
        </w:rPr>
        <w:t>).</w:t>
      </w:r>
      <w:r>
        <w:rPr>
          <w:spacing w:val="-4"/>
          <w:w w:val="105"/>
        </w:rPr>
        <w:t> </w:t>
      </w:r>
      <w:r>
        <w:rPr>
          <w:w w:val="105"/>
        </w:rPr>
        <w:t>The</w:t>
      </w:r>
      <w:r>
        <w:rPr>
          <w:spacing w:val="-4"/>
          <w:w w:val="105"/>
        </w:rPr>
        <w:t> </w:t>
      </w:r>
      <w:r>
        <w:rPr>
          <w:w w:val="105"/>
        </w:rPr>
        <w:t>table</w:t>
      </w:r>
      <w:r>
        <w:rPr>
          <w:spacing w:val="-4"/>
          <w:w w:val="105"/>
        </w:rPr>
        <w:t> </w:t>
      </w:r>
      <w:r>
        <w:rPr>
          <w:w w:val="105"/>
        </w:rPr>
        <w:t>below</w:t>
      </w:r>
      <w:r>
        <w:rPr>
          <w:spacing w:val="-4"/>
          <w:w w:val="105"/>
        </w:rPr>
        <w:t> </w:t>
      </w:r>
      <w:r>
        <w:rPr>
          <w:w w:val="105"/>
        </w:rPr>
        <w:t>sets</w:t>
      </w:r>
      <w:r>
        <w:rPr>
          <w:spacing w:val="-4"/>
          <w:w w:val="105"/>
        </w:rPr>
        <w:t> </w:t>
      </w:r>
      <w:r>
        <w:rPr>
          <w:w w:val="105"/>
        </w:rPr>
        <w:t>out</w:t>
      </w:r>
      <w:r>
        <w:rPr>
          <w:spacing w:val="-4"/>
          <w:w w:val="105"/>
        </w:rPr>
        <w:t> </w:t>
      </w:r>
      <w:r>
        <w:rPr>
          <w:w w:val="105"/>
        </w:rPr>
        <w:t>the</w:t>
      </w:r>
      <w:r>
        <w:rPr>
          <w:spacing w:val="-4"/>
          <w:w w:val="105"/>
        </w:rPr>
        <w:t> </w:t>
      </w:r>
      <w:r>
        <w:rPr>
          <w:w w:val="105"/>
        </w:rPr>
        <w:t>asset</w:t>
      </w:r>
      <w:r>
        <w:rPr>
          <w:spacing w:val="-4"/>
          <w:w w:val="105"/>
        </w:rPr>
        <w:t> </w:t>
      </w:r>
      <w:r>
        <w:rPr>
          <w:w w:val="105"/>
        </w:rPr>
        <w:t>classes</w:t>
      </w:r>
      <w:r>
        <w:rPr>
          <w:spacing w:val="-4"/>
          <w:w w:val="105"/>
        </w:rPr>
        <w:t> </w:t>
      </w:r>
      <w:r>
        <w:rPr>
          <w:w w:val="105"/>
        </w:rPr>
        <w:t>which</w:t>
      </w:r>
      <w:r>
        <w:rPr>
          <w:spacing w:val="-4"/>
          <w:w w:val="105"/>
        </w:rPr>
        <w:t> </w:t>
      </w:r>
      <w:r>
        <w:rPr>
          <w:w w:val="105"/>
        </w:rPr>
        <w:t>are</w:t>
      </w:r>
      <w:r>
        <w:rPr>
          <w:spacing w:val="-4"/>
          <w:w w:val="105"/>
        </w:rPr>
        <w:t> </w:t>
      </w:r>
      <w:r>
        <w:rPr>
          <w:w w:val="105"/>
        </w:rPr>
        <w:t>included</w:t>
      </w:r>
      <w:r>
        <w:rPr>
          <w:spacing w:val="-4"/>
          <w:w w:val="105"/>
        </w:rPr>
        <w:t> </w:t>
      </w:r>
      <w:r>
        <w:rPr>
          <w:w w:val="105"/>
        </w:rPr>
        <w:t>in</w:t>
      </w:r>
      <w:r>
        <w:rPr>
          <w:spacing w:val="-4"/>
          <w:w w:val="105"/>
        </w:rPr>
        <w:t> </w:t>
      </w:r>
      <w:r>
        <w:rPr>
          <w:w w:val="105"/>
        </w:rPr>
        <w:t>our</w:t>
      </w:r>
      <w:r>
        <w:rPr>
          <w:spacing w:val="-4"/>
          <w:w w:val="105"/>
        </w:rPr>
        <w:t> </w:t>
      </w:r>
      <w:r>
        <w:rPr>
          <w:w w:val="105"/>
        </w:rPr>
        <w:t>climate</w:t>
      </w:r>
      <w:r>
        <w:rPr>
          <w:spacing w:val="-4"/>
          <w:w w:val="105"/>
        </w:rPr>
        <w:t> </w:t>
      </w:r>
      <w:r>
        <w:rPr>
          <w:w w:val="105"/>
        </w:rPr>
        <w:t>metrics</w:t>
      </w:r>
      <w:r>
        <w:rPr>
          <w:spacing w:val="-8"/>
          <w:w w:val="105"/>
        </w:rPr>
        <w:t> </w:t>
      </w:r>
      <w:r>
        <w:rPr>
          <w:w w:val="105"/>
        </w:rPr>
        <w:t>along</w:t>
      </w:r>
      <w:r>
        <w:rPr>
          <w:spacing w:val="-4"/>
          <w:w w:val="105"/>
        </w:rPr>
        <w:t> </w:t>
      </w:r>
      <w:r>
        <w:rPr>
          <w:w w:val="105"/>
        </w:rPr>
        <w:t>with</w:t>
      </w:r>
      <w:r>
        <w:rPr>
          <w:spacing w:val="-4"/>
          <w:w w:val="105"/>
        </w:rPr>
        <w:t> </w:t>
      </w:r>
      <w:r>
        <w:rPr>
          <w:w w:val="105"/>
        </w:rPr>
        <w:t>the</w:t>
      </w:r>
      <w:r>
        <w:rPr>
          <w:spacing w:val="-4"/>
          <w:w w:val="105"/>
        </w:rPr>
        <w:t> </w:t>
      </w:r>
      <w:r>
        <w:rPr>
          <w:w w:val="105"/>
        </w:rPr>
        <w:t>AUM</w:t>
      </w:r>
      <w:r>
        <w:rPr>
          <w:spacing w:val="-4"/>
          <w:w w:val="105"/>
        </w:rPr>
        <w:t> </w:t>
      </w:r>
      <w:r>
        <w:rPr>
          <w:w w:val="105"/>
        </w:rPr>
        <w:t>used</w:t>
      </w:r>
      <w:r>
        <w:rPr>
          <w:spacing w:val="-4"/>
          <w:w w:val="105"/>
        </w:rPr>
        <w:t> </w:t>
      </w:r>
      <w:r>
        <w:rPr>
          <w:w w:val="105"/>
        </w:rPr>
        <w:t>in</w:t>
      </w:r>
      <w:r>
        <w:rPr>
          <w:spacing w:val="-4"/>
          <w:w w:val="105"/>
        </w:rPr>
        <w:t> </w:t>
      </w:r>
      <w:r>
        <w:rPr>
          <w:w w:val="105"/>
        </w:rPr>
        <w:t>climate</w:t>
      </w:r>
      <w:r>
        <w:rPr>
          <w:spacing w:val="-4"/>
          <w:w w:val="105"/>
        </w:rPr>
        <w:t> </w:t>
      </w:r>
      <w:r>
        <w:rPr>
          <w:w w:val="105"/>
        </w:rPr>
        <w:t>metrics</w:t>
      </w:r>
      <w:r>
        <w:rPr>
          <w:spacing w:val="-4"/>
          <w:w w:val="105"/>
        </w:rPr>
        <w:t> </w:t>
      </w:r>
      <w:r>
        <w:rPr>
          <w:w w:val="105"/>
        </w:rPr>
        <w:t>compared</w:t>
      </w:r>
      <w:r>
        <w:rPr>
          <w:spacing w:val="-4"/>
          <w:w w:val="105"/>
        </w:rPr>
        <w:t> </w:t>
      </w:r>
      <w:r>
        <w:rPr>
          <w:w w:val="105"/>
        </w:rPr>
        <w:t>to Group AUM set out in </w:t>
      </w:r>
      <w:hyperlink w:history="true" w:anchor="_bookmark30">
        <w:r>
          <w:rPr>
            <w:w w:val="105"/>
          </w:rPr>
          <w:t>note</w:t>
        </w:r>
      </w:hyperlink>
      <w:r>
        <w:rPr>
          <w:w w:val="105"/>
        </w:rPr>
        <w:t> 5.</w:t>
      </w:r>
    </w:p>
    <w:p>
      <w:pPr>
        <w:pStyle w:val="BodyText"/>
        <w:spacing w:line="249" w:lineRule="auto" w:before="114"/>
        <w:ind w:left="142" w:right="1469"/>
      </w:pPr>
      <w:r>
        <w:rPr/>
        <mc:AlternateContent>
          <mc:Choice Requires="wps">
            <w:drawing>
              <wp:anchor distT="0" distB="0" distL="0" distR="0" allowOverlap="1" layoutInCell="1" locked="0" behindDoc="0" simplePos="0" relativeHeight="16085504">
                <wp:simplePos x="0" y="0"/>
                <wp:positionH relativeFrom="page">
                  <wp:posOffset>10189517</wp:posOffset>
                </wp:positionH>
                <wp:positionV relativeFrom="paragraph">
                  <wp:posOffset>1061912</wp:posOffset>
                </wp:positionV>
                <wp:extent cx="127635" cy="392430"/>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83.615135pt;width:10.050pt;height:30.9pt;mso-position-horizontal-relative:page;mso-position-vertical-relative:paragraph;z-index:16085504" type="#_x0000_t202" id="docshape75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mc:AlternateContent>
          <mc:Choice Requires="wps">
            <w:drawing>
              <wp:anchor distT="0" distB="0" distL="0" distR="0" allowOverlap="1" layoutInCell="1" locked="0" behindDoc="0" simplePos="0" relativeHeight="16086016">
                <wp:simplePos x="0" y="0"/>
                <wp:positionH relativeFrom="page">
                  <wp:posOffset>501904</wp:posOffset>
                </wp:positionH>
                <wp:positionV relativeFrom="paragraph">
                  <wp:posOffset>528386</wp:posOffset>
                </wp:positionV>
                <wp:extent cx="9363075" cy="2030730"/>
                <wp:effectExtent l="0" t="0" r="0" b="0"/>
                <wp:wrapNone/>
                <wp:docPr id="1200" name="Textbox 1200"/>
                <wp:cNvGraphicFramePr>
                  <a:graphicFrameLocks/>
                </wp:cNvGraphicFramePr>
                <a:graphic>
                  <a:graphicData uri="http://schemas.microsoft.com/office/word/2010/wordprocessingShape">
                    <wps:wsp>
                      <wps:cNvPr id="1200" name="Textbox 1200"/>
                      <wps:cNvSpPr txBox="1"/>
                      <wps:spPr>
                        <a:xfrm>
                          <a:off x="0" y="0"/>
                          <a:ext cx="9363075" cy="20307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4"/>
                              <w:gridCol w:w="1124"/>
                              <w:gridCol w:w="1323"/>
                              <w:gridCol w:w="1098"/>
                              <w:gridCol w:w="1361"/>
                              <w:gridCol w:w="1169"/>
                              <w:gridCol w:w="1203"/>
                              <w:gridCol w:w="1183"/>
                            </w:tblGrid>
                            <w:tr>
                              <w:trPr>
                                <w:trHeight w:val="655" w:hRule="atLeast"/>
                              </w:trPr>
                              <w:tc>
                                <w:tcPr>
                                  <w:tcW w:w="6164" w:type="dxa"/>
                                  <w:tcBorders>
                                    <w:top w:val="single" w:sz="8" w:space="0" w:color="000000"/>
                                    <w:bottom w:val="single" w:sz="8" w:space="0" w:color="000000"/>
                                  </w:tcBorders>
                                </w:tcPr>
                                <w:p>
                                  <w:pPr>
                                    <w:pStyle w:val="TableParagraph"/>
                                    <w:rPr>
                                      <w:rFonts w:ascii="Times New Roman"/>
                                      <w:sz w:val="16"/>
                                    </w:rPr>
                                  </w:pPr>
                                </w:p>
                              </w:tc>
                              <w:tc>
                                <w:tcPr>
                                  <w:tcW w:w="1124" w:type="dxa"/>
                                  <w:tcBorders>
                                    <w:top w:val="single" w:sz="8" w:space="0" w:color="000000"/>
                                    <w:bottom w:val="single" w:sz="8" w:space="0" w:color="000000"/>
                                  </w:tcBorders>
                                </w:tcPr>
                                <w:p>
                                  <w:pPr>
                                    <w:pStyle w:val="TableParagraph"/>
                                    <w:spacing w:before="59"/>
                                    <w:ind w:right="93"/>
                                    <w:jc w:val="right"/>
                                    <w:rPr>
                                      <w:b/>
                                      <w:sz w:val="16"/>
                                    </w:rPr>
                                  </w:pPr>
                                  <w:r>
                                    <w:rPr>
                                      <w:b/>
                                      <w:spacing w:val="-2"/>
                                      <w:w w:val="110"/>
                                      <w:sz w:val="16"/>
                                    </w:rPr>
                                    <w:t>Corporate</w:t>
                                  </w:r>
                                </w:p>
                                <w:p>
                                  <w:pPr>
                                    <w:pStyle w:val="TableParagraph"/>
                                    <w:spacing w:line="249" w:lineRule="auto" w:before="8"/>
                                    <w:ind w:left="311" w:right="92" w:firstLine="222"/>
                                    <w:jc w:val="right"/>
                                    <w:rPr>
                                      <w:b/>
                                      <w:sz w:val="16"/>
                                    </w:rPr>
                                  </w:pPr>
                                  <w:r>
                                    <w:rPr>
                                      <w:b/>
                                      <w:spacing w:val="-4"/>
                                      <w:w w:val="105"/>
                                      <w:sz w:val="16"/>
                                    </w:rPr>
                                    <w:t>bonds </w:t>
                                  </w:r>
                                  <w:r>
                                    <w:rPr>
                                      <w:b/>
                                      <w:spacing w:val="-2"/>
                                      <w:w w:val="105"/>
                                      <w:sz w:val="16"/>
                                    </w:rPr>
                                    <w:t>(‘Credit’)</w:t>
                                  </w:r>
                                </w:p>
                              </w:tc>
                              <w:tc>
                                <w:tcPr>
                                  <w:tcW w:w="1323" w:type="dxa"/>
                                  <w:tcBorders>
                                    <w:top w:val="single" w:sz="8" w:space="0" w:color="000000"/>
                                    <w:bottom w:val="single" w:sz="8" w:space="0" w:color="000000"/>
                                  </w:tcBorders>
                                </w:tcPr>
                                <w:p>
                                  <w:pPr>
                                    <w:pStyle w:val="TableParagraph"/>
                                    <w:spacing w:before="67"/>
                                    <w:rPr>
                                      <w:sz w:val="16"/>
                                    </w:rPr>
                                  </w:pPr>
                                </w:p>
                                <w:p>
                                  <w:pPr>
                                    <w:pStyle w:val="TableParagraph"/>
                                    <w:spacing w:line="249" w:lineRule="auto"/>
                                    <w:ind w:left="273" w:hanging="179"/>
                                    <w:rPr>
                                      <w:b/>
                                      <w:sz w:val="16"/>
                                    </w:rPr>
                                  </w:pPr>
                                  <w:r>
                                    <w:rPr>
                                      <w:b/>
                                      <w:w w:val="105"/>
                                      <w:sz w:val="16"/>
                                    </w:rPr>
                                    <w:t>Listed</w:t>
                                  </w:r>
                                  <w:r>
                                    <w:rPr>
                                      <w:b/>
                                      <w:spacing w:val="-17"/>
                                      <w:w w:val="105"/>
                                      <w:sz w:val="16"/>
                                    </w:rPr>
                                    <w:t> </w:t>
                                  </w:r>
                                  <w:r>
                                    <w:rPr>
                                      <w:b/>
                                      <w:w w:val="105"/>
                                      <w:sz w:val="16"/>
                                    </w:rPr>
                                    <w:t>equity </w:t>
                                  </w:r>
                                  <w:r>
                                    <w:rPr>
                                      <w:b/>
                                      <w:spacing w:val="-2"/>
                                      <w:w w:val="105"/>
                                      <w:sz w:val="16"/>
                                    </w:rPr>
                                    <w:t>(‘Equities’)</w:t>
                                  </w:r>
                                </w:p>
                              </w:tc>
                              <w:tc>
                                <w:tcPr>
                                  <w:tcW w:w="1098" w:type="dxa"/>
                                  <w:tcBorders>
                                    <w:top w:val="single" w:sz="8" w:space="0" w:color="000000"/>
                                    <w:bottom w:val="single" w:sz="8" w:space="0" w:color="000000"/>
                                  </w:tcBorders>
                                </w:tcPr>
                                <w:p>
                                  <w:pPr>
                                    <w:pStyle w:val="TableParagraph"/>
                                    <w:spacing w:before="67"/>
                                    <w:rPr>
                                      <w:sz w:val="16"/>
                                    </w:rPr>
                                  </w:pPr>
                                </w:p>
                                <w:p>
                                  <w:pPr>
                                    <w:pStyle w:val="TableParagraph"/>
                                    <w:ind w:right="54"/>
                                    <w:jc w:val="right"/>
                                    <w:rPr>
                                      <w:b/>
                                      <w:sz w:val="16"/>
                                    </w:rPr>
                                  </w:pPr>
                                  <w:r>
                                    <w:rPr>
                                      <w:b/>
                                      <w:w w:val="105"/>
                                      <w:sz w:val="16"/>
                                    </w:rPr>
                                    <w:t>Direct</w:t>
                                  </w:r>
                                  <w:r>
                                    <w:rPr>
                                      <w:b/>
                                      <w:w w:val="110"/>
                                      <w:sz w:val="16"/>
                                    </w:rPr>
                                    <w:t> </w:t>
                                  </w:r>
                                  <w:r>
                                    <w:rPr>
                                      <w:b/>
                                      <w:spacing w:val="-4"/>
                                      <w:w w:val="110"/>
                                      <w:sz w:val="16"/>
                                    </w:rPr>
                                    <w:t>real</w:t>
                                  </w:r>
                                </w:p>
                                <w:p>
                                  <w:pPr>
                                    <w:pStyle w:val="TableParagraph"/>
                                    <w:spacing w:before="8"/>
                                    <w:ind w:right="54"/>
                                    <w:jc w:val="right"/>
                                    <w:rPr>
                                      <w:b/>
                                      <w:sz w:val="16"/>
                                    </w:rPr>
                                  </w:pPr>
                                  <w:r>
                                    <w:rPr>
                                      <w:b/>
                                      <w:spacing w:val="-2"/>
                                      <w:w w:val="110"/>
                                      <w:sz w:val="16"/>
                                    </w:rPr>
                                    <w:t>estate</w:t>
                                  </w:r>
                                </w:p>
                              </w:tc>
                              <w:tc>
                                <w:tcPr>
                                  <w:tcW w:w="1361" w:type="dxa"/>
                                  <w:tcBorders>
                                    <w:top w:val="single" w:sz="8" w:space="0" w:color="000000"/>
                                    <w:bottom w:val="single" w:sz="8" w:space="0" w:color="000000"/>
                                  </w:tcBorders>
                                </w:tcPr>
                                <w:p>
                                  <w:pPr>
                                    <w:pStyle w:val="TableParagraph"/>
                                    <w:spacing w:before="67"/>
                                    <w:rPr>
                                      <w:sz w:val="16"/>
                                    </w:rPr>
                                  </w:pPr>
                                </w:p>
                                <w:p>
                                  <w:pPr>
                                    <w:pStyle w:val="TableParagraph"/>
                                    <w:ind w:right="180"/>
                                    <w:jc w:val="right"/>
                                    <w:rPr>
                                      <w:b/>
                                      <w:sz w:val="16"/>
                                    </w:rPr>
                                  </w:pPr>
                                  <w:r>
                                    <w:rPr>
                                      <w:b/>
                                      <w:spacing w:val="-2"/>
                                      <w:w w:val="115"/>
                                      <w:sz w:val="16"/>
                                    </w:rPr>
                                    <w:t>Infrastructure</w:t>
                                  </w:r>
                                </w:p>
                                <w:p>
                                  <w:pPr>
                                    <w:pStyle w:val="TableParagraph"/>
                                    <w:spacing w:before="8"/>
                                    <w:ind w:right="181"/>
                                    <w:jc w:val="right"/>
                                    <w:rPr>
                                      <w:b/>
                                      <w:sz w:val="16"/>
                                    </w:rPr>
                                  </w:pPr>
                                  <w:r>
                                    <w:rPr>
                                      <w:b/>
                                      <w:spacing w:val="-4"/>
                                      <w:w w:val="110"/>
                                      <w:sz w:val="16"/>
                                    </w:rPr>
                                    <w:t>debt</w:t>
                                  </w:r>
                                </w:p>
                              </w:tc>
                              <w:tc>
                                <w:tcPr>
                                  <w:tcW w:w="1169" w:type="dxa"/>
                                  <w:tcBorders>
                                    <w:top w:val="single" w:sz="8" w:space="0" w:color="000000"/>
                                    <w:bottom w:val="single" w:sz="8" w:space="0" w:color="000000"/>
                                  </w:tcBorders>
                                </w:tcPr>
                                <w:p>
                                  <w:pPr>
                                    <w:pStyle w:val="TableParagraph"/>
                                    <w:spacing w:line="249" w:lineRule="auto" w:before="59"/>
                                    <w:ind w:left="183" w:right="124" w:firstLine="344"/>
                                    <w:jc w:val="right"/>
                                    <w:rPr>
                                      <w:b/>
                                      <w:sz w:val="16"/>
                                    </w:rPr>
                                  </w:pPr>
                                  <w:r>
                                    <w:rPr>
                                      <w:b/>
                                      <w:spacing w:val="-2"/>
                                      <w:w w:val="105"/>
                                      <w:sz w:val="16"/>
                                    </w:rPr>
                                    <w:t>Equity release mortgages</w:t>
                                  </w:r>
                                </w:p>
                              </w:tc>
                              <w:tc>
                                <w:tcPr>
                                  <w:tcW w:w="1203" w:type="dxa"/>
                                  <w:tcBorders>
                                    <w:top w:val="single" w:sz="8" w:space="0" w:color="000000"/>
                                    <w:bottom w:val="single" w:sz="8" w:space="0" w:color="000000"/>
                                  </w:tcBorders>
                                </w:tcPr>
                                <w:p>
                                  <w:pPr>
                                    <w:pStyle w:val="TableParagraph"/>
                                    <w:spacing w:line="249" w:lineRule="auto" w:before="59"/>
                                    <w:ind w:left="243" w:right="96" w:hanging="117"/>
                                    <w:jc w:val="both"/>
                                    <w:rPr>
                                      <w:b/>
                                      <w:sz w:val="16"/>
                                    </w:rPr>
                                  </w:pPr>
                                  <w:r>
                                    <w:rPr>
                                      <w:b/>
                                      <w:spacing w:val="-2"/>
                                      <w:sz w:val="16"/>
                                    </w:rPr>
                                    <w:t>Commercial </w:t>
                                  </w:r>
                                  <w:r>
                                    <w:rPr>
                                      <w:b/>
                                      <w:spacing w:val="-2"/>
                                      <w:w w:val="110"/>
                                      <w:sz w:val="16"/>
                                    </w:rPr>
                                    <w:t>real</w:t>
                                  </w:r>
                                  <w:r>
                                    <w:rPr>
                                      <w:b/>
                                      <w:spacing w:val="-11"/>
                                      <w:w w:val="110"/>
                                      <w:sz w:val="16"/>
                                    </w:rPr>
                                    <w:t> </w:t>
                                  </w:r>
                                  <w:r>
                                    <w:rPr>
                                      <w:b/>
                                      <w:spacing w:val="-2"/>
                                      <w:w w:val="110"/>
                                      <w:sz w:val="16"/>
                                    </w:rPr>
                                    <w:t>estate </w:t>
                                  </w:r>
                                  <w:r>
                                    <w:rPr>
                                      <w:b/>
                                      <w:spacing w:val="-2"/>
                                      <w:sz w:val="16"/>
                                    </w:rPr>
                                    <w:t>mortgages</w:t>
                                  </w:r>
                                </w:p>
                              </w:tc>
                              <w:tc>
                                <w:tcPr>
                                  <w:tcW w:w="1183" w:type="dxa"/>
                                  <w:tcBorders>
                                    <w:top w:val="single" w:sz="8" w:space="0" w:color="000000"/>
                                    <w:bottom w:val="single" w:sz="8" w:space="0" w:color="000000"/>
                                  </w:tcBorders>
                                </w:tcPr>
                                <w:p>
                                  <w:pPr>
                                    <w:pStyle w:val="TableParagraph"/>
                                    <w:spacing w:before="59"/>
                                    <w:ind w:right="50"/>
                                    <w:jc w:val="right"/>
                                    <w:rPr>
                                      <w:b/>
                                      <w:sz w:val="16"/>
                                    </w:rPr>
                                  </w:pPr>
                                  <w:r>
                                    <w:rPr>
                                      <w:b/>
                                      <w:spacing w:val="-2"/>
                                      <w:w w:val="105"/>
                                      <w:sz w:val="16"/>
                                    </w:rPr>
                                    <w:t>Government</w:t>
                                  </w:r>
                                </w:p>
                                <w:p>
                                  <w:pPr>
                                    <w:pStyle w:val="TableParagraph"/>
                                    <w:spacing w:line="249" w:lineRule="auto" w:before="8"/>
                                    <w:ind w:left="99" w:right="49" w:firstLine="537"/>
                                    <w:jc w:val="right"/>
                                    <w:rPr>
                                      <w:b/>
                                      <w:sz w:val="16"/>
                                    </w:rPr>
                                  </w:pPr>
                                  <w:r>
                                    <w:rPr>
                                      <w:b/>
                                      <w:spacing w:val="-2"/>
                                      <w:sz w:val="16"/>
                                    </w:rPr>
                                    <w:t>bonds </w:t>
                                  </w:r>
                                  <w:r>
                                    <w:rPr>
                                      <w:b/>
                                      <w:spacing w:val="-2"/>
                                      <w:w w:val="105"/>
                                      <w:sz w:val="16"/>
                                    </w:rPr>
                                    <w:t>(‘Sovereign’)</w:t>
                                  </w:r>
                                </w:p>
                              </w:tc>
                            </w:tr>
                            <w:tr>
                              <w:trPr>
                                <w:trHeight w:val="270" w:hRule="atLeast"/>
                              </w:trPr>
                              <w:tc>
                                <w:tcPr>
                                  <w:tcW w:w="6164" w:type="dxa"/>
                                  <w:tcBorders>
                                    <w:top w:val="single" w:sz="8" w:space="0" w:color="000000"/>
                                    <w:bottom w:val="single" w:sz="4" w:space="0" w:color="000000"/>
                                  </w:tcBorders>
                                </w:tcPr>
                                <w:p>
                                  <w:pPr>
                                    <w:pStyle w:val="TableParagraph"/>
                                    <w:spacing w:before="53"/>
                                    <w:ind w:left="52"/>
                                    <w:rPr>
                                      <w:sz w:val="16"/>
                                    </w:rPr>
                                  </w:pPr>
                                  <w:r>
                                    <w:rPr>
                                      <w:sz w:val="16"/>
                                    </w:rPr>
                                    <w:t>AUM</w:t>
                                  </w:r>
                                  <w:r>
                                    <w:rPr>
                                      <w:spacing w:val="10"/>
                                      <w:sz w:val="16"/>
                                    </w:rPr>
                                    <w:t> </w:t>
                                  </w:r>
                                  <w:r>
                                    <w:rPr>
                                      <w:sz w:val="16"/>
                                    </w:rPr>
                                    <w:t>included</w:t>
                                  </w:r>
                                  <w:r>
                                    <w:rPr>
                                      <w:spacing w:val="10"/>
                                      <w:sz w:val="16"/>
                                    </w:rPr>
                                    <w:t> </w:t>
                                  </w:r>
                                  <w:r>
                                    <w:rPr>
                                      <w:sz w:val="16"/>
                                    </w:rPr>
                                    <w:t>in</w:t>
                                  </w:r>
                                  <w:r>
                                    <w:rPr>
                                      <w:spacing w:val="10"/>
                                      <w:sz w:val="16"/>
                                    </w:rPr>
                                    <w:t> </w:t>
                                  </w:r>
                                  <w:r>
                                    <w:rPr>
                                      <w:sz w:val="16"/>
                                    </w:rPr>
                                    <w:t>climate</w:t>
                                  </w:r>
                                  <w:r>
                                    <w:rPr>
                                      <w:spacing w:val="10"/>
                                      <w:sz w:val="16"/>
                                    </w:rPr>
                                    <w:t> </w:t>
                                  </w:r>
                                  <w:r>
                                    <w:rPr>
                                      <w:sz w:val="16"/>
                                    </w:rPr>
                                    <w:t>metrics</w:t>
                                  </w:r>
                                  <w:r>
                                    <w:rPr>
                                      <w:spacing w:val="10"/>
                                      <w:sz w:val="16"/>
                                    </w:rPr>
                                    <w:t> </w:t>
                                  </w:r>
                                  <w:r>
                                    <w:rPr>
                                      <w:sz w:val="16"/>
                                    </w:rPr>
                                    <w:t>31</w:t>
                                  </w:r>
                                  <w:r>
                                    <w:rPr>
                                      <w:spacing w:val="11"/>
                                      <w:sz w:val="16"/>
                                    </w:rPr>
                                    <w:t> </w:t>
                                  </w:r>
                                  <w:r>
                                    <w:rPr>
                                      <w:sz w:val="16"/>
                                    </w:rPr>
                                    <w:t>December</w:t>
                                  </w:r>
                                  <w:r>
                                    <w:rPr>
                                      <w:spacing w:val="10"/>
                                      <w:sz w:val="16"/>
                                    </w:rPr>
                                    <w:t> </w:t>
                                  </w:r>
                                  <w:r>
                                    <w:rPr>
                                      <w:sz w:val="16"/>
                                    </w:rPr>
                                    <w:t>2024</w:t>
                                  </w:r>
                                  <w:r>
                                    <w:rPr>
                                      <w:spacing w:val="10"/>
                                      <w:sz w:val="16"/>
                                    </w:rPr>
                                    <w:t> </w:t>
                                  </w:r>
                                  <w:r>
                                    <w:rPr>
                                      <w:spacing w:val="-4"/>
                                      <w:sz w:val="16"/>
                                    </w:rPr>
                                    <w:t>(£bn)</w:t>
                                  </w:r>
                                </w:p>
                              </w:tc>
                              <w:tc>
                                <w:tcPr>
                                  <w:tcW w:w="1124" w:type="dxa"/>
                                  <w:tcBorders>
                                    <w:top w:val="single" w:sz="8" w:space="0" w:color="000000"/>
                                    <w:bottom w:val="single" w:sz="4" w:space="0" w:color="000000"/>
                                  </w:tcBorders>
                                </w:tcPr>
                                <w:p>
                                  <w:pPr>
                                    <w:pStyle w:val="TableParagraph"/>
                                    <w:spacing w:before="53"/>
                                    <w:ind w:right="93"/>
                                    <w:jc w:val="right"/>
                                    <w:rPr>
                                      <w:sz w:val="16"/>
                                    </w:rPr>
                                  </w:pPr>
                                  <w:r>
                                    <w:rPr>
                                      <w:spacing w:val="-4"/>
                                      <w:w w:val="105"/>
                                      <w:sz w:val="16"/>
                                    </w:rPr>
                                    <w:t>54.4</w:t>
                                  </w:r>
                                </w:p>
                              </w:tc>
                              <w:tc>
                                <w:tcPr>
                                  <w:tcW w:w="1323" w:type="dxa"/>
                                  <w:tcBorders>
                                    <w:top w:val="single" w:sz="8" w:space="0" w:color="000000"/>
                                    <w:bottom w:val="single" w:sz="4" w:space="0" w:color="000000"/>
                                  </w:tcBorders>
                                </w:tcPr>
                                <w:p>
                                  <w:pPr>
                                    <w:pStyle w:val="TableParagraph"/>
                                    <w:spacing w:before="53"/>
                                    <w:ind w:right="186"/>
                                    <w:jc w:val="right"/>
                                    <w:rPr>
                                      <w:sz w:val="16"/>
                                    </w:rPr>
                                  </w:pPr>
                                  <w:r>
                                    <w:rPr>
                                      <w:spacing w:val="-4"/>
                                      <w:w w:val="105"/>
                                      <w:sz w:val="16"/>
                                    </w:rPr>
                                    <w:t>93.4</w:t>
                                  </w:r>
                                </w:p>
                              </w:tc>
                              <w:tc>
                                <w:tcPr>
                                  <w:tcW w:w="1098" w:type="dxa"/>
                                  <w:tcBorders>
                                    <w:top w:val="single" w:sz="8" w:space="0" w:color="000000"/>
                                    <w:bottom w:val="single" w:sz="4" w:space="0" w:color="000000"/>
                                  </w:tcBorders>
                                </w:tcPr>
                                <w:p>
                                  <w:pPr>
                                    <w:pStyle w:val="TableParagraph"/>
                                    <w:spacing w:before="53"/>
                                    <w:ind w:right="54"/>
                                    <w:jc w:val="right"/>
                                    <w:rPr>
                                      <w:sz w:val="16"/>
                                    </w:rPr>
                                  </w:pPr>
                                  <w:r>
                                    <w:rPr>
                                      <w:spacing w:val="-5"/>
                                      <w:w w:val="105"/>
                                      <w:sz w:val="16"/>
                                    </w:rPr>
                                    <w:t>6.2</w:t>
                                  </w:r>
                                </w:p>
                              </w:tc>
                              <w:tc>
                                <w:tcPr>
                                  <w:tcW w:w="1361" w:type="dxa"/>
                                  <w:tcBorders>
                                    <w:top w:val="single" w:sz="8" w:space="0" w:color="000000"/>
                                    <w:bottom w:val="single" w:sz="4" w:space="0" w:color="000000"/>
                                  </w:tcBorders>
                                </w:tcPr>
                                <w:p>
                                  <w:pPr>
                                    <w:pStyle w:val="TableParagraph"/>
                                    <w:spacing w:before="53"/>
                                    <w:ind w:right="185"/>
                                    <w:jc w:val="right"/>
                                    <w:rPr>
                                      <w:sz w:val="16"/>
                                    </w:rPr>
                                  </w:pPr>
                                  <w:r>
                                    <w:rPr>
                                      <w:spacing w:val="-5"/>
                                      <w:w w:val="105"/>
                                      <w:sz w:val="16"/>
                                    </w:rPr>
                                    <w:t>9.0</w:t>
                                  </w:r>
                                </w:p>
                              </w:tc>
                              <w:tc>
                                <w:tcPr>
                                  <w:tcW w:w="1169" w:type="dxa"/>
                                  <w:tcBorders>
                                    <w:top w:val="single" w:sz="8" w:space="0" w:color="000000"/>
                                    <w:bottom w:val="single" w:sz="4" w:space="0" w:color="000000"/>
                                  </w:tcBorders>
                                </w:tcPr>
                                <w:p>
                                  <w:pPr>
                                    <w:pStyle w:val="TableParagraph"/>
                                    <w:spacing w:before="53"/>
                                    <w:ind w:right="124"/>
                                    <w:jc w:val="right"/>
                                    <w:rPr>
                                      <w:sz w:val="16"/>
                                    </w:rPr>
                                  </w:pPr>
                                  <w:r>
                                    <w:rPr>
                                      <w:spacing w:val="-4"/>
                                      <w:sz w:val="16"/>
                                    </w:rPr>
                                    <w:t>10.4</w:t>
                                  </w:r>
                                </w:p>
                              </w:tc>
                              <w:tc>
                                <w:tcPr>
                                  <w:tcW w:w="1203" w:type="dxa"/>
                                  <w:tcBorders>
                                    <w:top w:val="single" w:sz="8" w:space="0" w:color="000000"/>
                                    <w:bottom w:val="single" w:sz="4" w:space="0" w:color="000000"/>
                                  </w:tcBorders>
                                </w:tcPr>
                                <w:p>
                                  <w:pPr>
                                    <w:pStyle w:val="TableParagraph"/>
                                    <w:spacing w:before="53"/>
                                    <w:ind w:right="97"/>
                                    <w:jc w:val="right"/>
                                    <w:rPr>
                                      <w:sz w:val="16"/>
                                    </w:rPr>
                                  </w:pPr>
                                  <w:r>
                                    <w:rPr>
                                      <w:spacing w:val="-5"/>
                                      <w:w w:val="105"/>
                                      <w:sz w:val="16"/>
                                    </w:rPr>
                                    <w:t>6.3</w:t>
                                  </w:r>
                                </w:p>
                              </w:tc>
                              <w:tc>
                                <w:tcPr>
                                  <w:tcW w:w="1183" w:type="dxa"/>
                                  <w:tcBorders>
                                    <w:top w:val="single" w:sz="8" w:space="0" w:color="000000"/>
                                    <w:bottom w:val="single" w:sz="4" w:space="0" w:color="000000"/>
                                  </w:tcBorders>
                                </w:tcPr>
                                <w:p>
                                  <w:pPr>
                                    <w:pStyle w:val="TableParagraph"/>
                                    <w:spacing w:before="53"/>
                                    <w:ind w:right="50"/>
                                    <w:jc w:val="right"/>
                                    <w:rPr>
                                      <w:sz w:val="16"/>
                                    </w:rPr>
                                  </w:pPr>
                                  <w:r>
                                    <w:rPr>
                                      <w:spacing w:val="-4"/>
                                      <w:sz w:val="16"/>
                                    </w:rPr>
                                    <w:t>45.7</w:t>
                                  </w:r>
                                </w:p>
                              </w:tc>
                            </w:tr>
                            <w:tr>
                              <w:trPr>
                                <w:trHeight w:val="500" w:hRule="atLeast"/>
                              </w:trPr>
                              <w:tc>
                                <w:tcPr>
                                  <w:tcW w:w="6164" w:type="dxa"/>
                                  <w:tcBorders>
                                    <w:top w:val="single" w:sz="4" w:space="0" w:color="000000"/>
                                    <w:bottom w:val="single" w:sz="4" w:space="0" w:color="000000"/>
                                  </w:tcBorders>
                                </w:tcPr>
                                <w:p>
                                  <w:pPr>
                                    <w:pStyle w:val="TableParagraph"/>
                                    <w:tabs>
                                      <w:tab w:pos="1657" w:val="left" w:leader="none"/>
                                    </w:tabs>
                                    <w:spacing w:before="56"/>
                                    <w:ind w:left="52"/>
                                    <w:rPr>
                                      <w:sz w:val="16"/>
                                    </w:rPr>
                                  </w:pPr>
                                  <w:r>
                                    <w:rPr>
                                      <w:w w:val="105"/>
                                      <w:sz w:val="16"/>
                                    </w:rPr>
                                    <w:t>Ability</w:t>
                                  </w:r>
                                  <w:r>
                                    <w:rPr>
                                      <w:spacing w:val="5"/>
                                      <w:w w:val="105"/>
                                      <w:sz w:val="16"/>
                                    </w:rPr>
                                    <w:t> </w:t>
                                  </w:r>
                                  <w:r>
                                    <w:rPr>
                                      <w:w w:val="105"/>
                                      <w:sz w:val="16"/>
                                    </w:rPr>
                                    <w:t>to</w:t>
                                  </w:r>
                                  <w:r>
                                    <w:rPr>
                                      <w:spacing w:val="6"/>
                                      <w:w w:val="105"/>
                                      <w:sz w:val="16"/>
                                    </w:rPr>
                                    <w:t> </w:t>
                                  </w:r>
                                  <w:r>
                                    <w:rPr>
                                      <w:spacing w:val="-2"/>
                                      <w:w w:val="105"/>
                                      <w:sz w:val="16"/>
                                    </w:rPr>
                                    <w:t>measure</w:t>
                                  </w:r>
                                  <w:r>
                                    <w:rPr>
                                      <w:sz w:val="16"/>
                                    </w:rPr>
                                    <w:tab/>
                                  </w:r>
                                  <w:r>
                                    <w:rPr>
                                      <w:w w:val="105"/>
                                      <w:sz w:val="16"/>
                                    </w:rPr>
                                    <w:t>Investee-level</w:t>
                                  </w:r>
                                  <w:r>
                                    <w:rPr>
                                      <w:spacing w:val="-4"/>
                                      <w:w w:val="105"/>
                                      <w:sz w:val="16"/>
                                    </w:rPr>
                                    <w:t> </w:t>
                                  </w:r>
                                  <w:r>
                                    <w:rPr>
                                      <w:w w:val="105"/>
                                      <w:sz w:val="16"/>
                                    </w:rPr>
                                    <w:t>asset</w:t>
                                  </w:r>
                                  <w:r>
                                    <w:rPr>
                                      <w:spacing w:val="-4"/>
                                      <w:w w:val="105"/>
                                      <w:sz w:val="16"/>
                                    </w:rPr>
                                    <w:t> </w:t>
                                  </w:r>
                                  <w:r>
                                    <w:rPr>
                                      <w:w w:val="105"/>
                                      <w:sz w:val="16"/>
                                    </w:rPr>
                                    <w:t>class</w:t>
                                  </w:r>
                                  <w:r>
                                    <w:rPr>
                                      <w:spacing w:val="-3"/>
                                      <w:w w:val="105"/>
                                      <w:sz w:val="16"/>
                                    </w:rPr>
                                    <w:t> </w:t>
                                  </w:r>
                                  <w:r>
                                    <w:rPr>
                                      <w:w w:val="105"/>
                                      <w:sz w:val="16"/>
                                    </w:rPr>
                                    <w:t>emissions</w:t>
                                  </w:r>
                                  <w:r>
                                    <w:rPr>
                                      <w:spacing w:val="-4"/>
                                      <w:w w:val="105"/>
                                      <w:sz w:val="16"/>
                                    </w:rPr>
                                    <w:t> </w:t>
                                  </w:r>
                                  <w:r>
                                    <w:rPr>
                                      <w:w w:val="105"/>
                                      <w:sz w:val="16"/>
                                    </w:rPr>
                                    <w:t>data</w:t>
                                  </w:r>
                                  <w:r>
                                    <w:rPr>
                                      <w:spacing w:val="-4"/>
                                      <w:w w:val="105"/>
                                      <w:sz w:val="16"/>
                                    </w:rPr>
                                    <w:t> </w:t>
                                  </w:r>
                                  <w:r>
                                    <w:rPr>
                                      <w:spacing w:val="-2"/>
                                      <w:w w:val="105"/>
                                      <w:sz w:val="16"/>
                                    </w:rPr>
                                    <w:t>available</w:t>
                                  </w:r>
                                </w:p>
                                <w:p>
                                  <w:pPr>
                                    <w:pStyle w:val="TableParagraph"/>
                                    <w:spacing w:line="169" w:lineRule="exact" w:before="71"/>
                                    <w:ind w:left="52"/>
                                    <w:rPr>
                                      <w:b/>
                                      <w:sz w:val="16"/>
                                    </w:rPr>
                                  </w:pPr>
                                  <w:r>
                                    <w:rPr>
                                      <w:b/>
                                      <w:sz w:val="16"/>
                                    </w:rPr>
                                    <w:t>(see</w:t>
                                  </w:r>
                                  <w:r>
                                    <w:rPr>
                                      <w:b/>
                                      <w:spacing w:val="-3"/>
                                      <w:sz w:val="16"/>
                                    </w:rPr>
                                    <w:t> </w:t>
                                  </w:r>
                                  <w:r>
                                    <w:rPr>
                                      <w:b/>
                                      <w:sz w:val="16"/>
                                    </w:rPr>
                                    <w:t>our</w:t>
                                  </w:r>
                                  <w:r>
                                    <w:rPr>
                                      <w:b/>
                                      <w:spacing w:val="-3"/>
                                      <w:sz w:val="16"/>
                                    </w:rPr>
                                    <w:t> </w:t>
                                  </w:r>
                                  <w:r>
                                    <w:rPr>
                                      <w:b/>
                                      <w:sz w:val="16"/>
                                    </w:rPr>
                                    <w:t>climate</w:t>
                                  </w:r>
                                  <w:r>
                                    <w:rPr>
                                      <w:b/>
                                      <w:spacing w:val="-3"/>
                                      <w:sz w:val="16"/>
                                    </w:rPr>
                                    <w:t> </w:t>
                                  </w:r>
                                  <w:r>
                                    <w:rPr>
                                      <w:b/>
                                      <w:sz w:val="16"/>
                                    </w:rPr>
                                    <w:t>reporting</w:t>
                                  </w:r>
                                  <w:r>
                                    <w:rPr>
                                      <w:b/>
                                      <w:spacing w:val="-3"/>
                                      <w:sz w:val="16"/>
                                    </w:rPr>
                                    <w:t> </w:t>
                                  </w:r>
                                  <w:r>
                                    <w:rPr>
                                      <w:b/>
                                      <w:spacing w:val="-2"/>
                                      <w:sz w:val="16"/>
                                    </w:rPr>
                                    <w:t>policies)</w:t>
                                  </w:r>
                                </w:p>
                              </w:tc>
                              <w:tc>
                                <w:tcPr>
                                  <w:tcW w:w="1124" w:type="dxa"/>
                                  <w:tcBorders>
                                    <w:top w:val="single" w:sz="4" w:space="0" w:color="000000"/>
                                    <w:bottom w:val="single" w:sz="4" w:space="0" w:color="000000"/>
                                  </w:tcBorders>
                                </w:tcPr>
                                <w:p>
                                  <w:pPr>
                                    <w:pStyle w:val="TableParagraph"/>
                                    <w:spacing w:before="55"/>
                                    <w:ind w:right="93"/>
                                    <w:jc w:val="right"/>
                                    <w:rPr>
                                      <w:rFonts w:ascii="Lucida Grande" w:hAnsi="Lucida Grande"/>
                                      <w:sz w:val="16"/>
                                    </w:rPr>
                                  </w:pPr>
                                  <w:r>
                                    <w:rPr>
                                      <w:rFonts w:ascii="Lucida Grande" w:hAnsi="Lucida Grande"/>
                                      <w:spacing w:val="-10"/>
                                      <w:sz w:val="16"/>
                                    </w:rPr>
                                    <w:t>✓</w:t>
                                  </w:r>
                                </w:p>
                              </w:tc>
                              <w:tc>
                                <w:tcPr>
                                  <w:tcW w:w="1323" w:type="dxa"/>
                                  <w:tcBorders>
                                    <w:top w:val="single" w:sz="4" w:space="0" w:color="000000"/>
                                    <w:bottom w:val="single" w:sz="4" w:space="0" w:color="000000"/>
                                  </w:tcBorders>
                                </w:tcPr>
                                <w:p>
                                  <w:pPr>
                                    <w:pStyle w:val="TableParagraph"/>
                                    <w:spacing w:before="55"/>
                                    <w:ind w:right="186"/>
                                    <w:jc w:val="right"/>
                                    <w:rPr>
                                      <w:rFonts w:ascii="Lucida Grande" w:hAnsi="Lucida Grande"/>
                                      <w:sz w:val="16"/>
                                    </w:rPr>
                                  </w:pPr>
                                  <w:r>
                                    <w:rPr>
                                      <w:rFonts w:ascii="Lucida Grande" w:hAnsi="Lucida Grande"/>
                                      <w:spacing w:val="-10"/>
                                      <w:sz w:val="16"/>
                                    </w:rPr>
                                    <w:t>✓</w:t>
                                  </w:r>
                                </w:p>
                              </w:tc>
                              <w:tc>
                                <w:tcPr>
                                  <w:tcW w:w="1098" w:type="dxa"/>
                                  <w:tcBorders>
                                    <w:top w:val="single" w:sz="4" w:space="0" w:color="000000"/>
                                    <w:bottom w:val="single" w:sz="4" w:space="0" w:color="000000"/>
                                  </w:tcBorders>
                                </w:tcPr>
                                <w:p>
                                  <w:pPr>
                                    <w:pStyle w:val="TableParagraph"/>
                                    <w:spacing w:before="55"/>
                                    <w:ind w:right="54"/>
                                    <w:jc w:val="right"/>
                                    <w:rPr>
                                      <w:rFonts w:ascii="Lucida Grande" w:hAnsi="Lucida Grande"/>
                                      <w:sz w:val="16"/>
                                    </w:rPr>
                                  </w:pPr>
                                  <w:r>
                                    <w:rPr>
                                      <w:rFonts w:ascii="Lucida Grande" w:hAnsi="Lucida Grande"/>
                                      <w:spacing w:val="-10"/>
                                      <w:sz w:val="16"/>
                                    </w:rPr>
                                    <w:t>✓</w:t>
                                  </w:r>
                                </w:p>
                              </w:tc>
                              <w:tc>
                                <w:tcPr>
                                  <w:tcW w:w="1361" w:type="dxa"/>
                                  <w:tcBorders>
                                    <w:top w:val="single" w:sz="4" w:space="0" w:color="000000"/>
                                    <w:bottom w:val="single" w:sz="4" w:space="0" w:color="000000"/>
                                  </w:tcBorders>
                                </w:tcPr>
                                <w:p>
                                  <w:pPr>
                                    <w:pStyle w:val="TableParagraph"/>
                                    <w:spacing w:before="55"/>
                                    <w:ind w:right="185"/>
                                    <w:jc w:val="right"/>
                                    <w:rPr>
                                      <w:rFonts w:ascii="Lucida Grande" w:hAnsi="Lucida Grande"/>
                                      <w:sz w:val="16"/>
                                    </w:rPr>
                                  </w:pPr>
                                  <w:r>
                                    <w:rPr>
                                      <w:rFonts w:ascii="Lucida Grande" w:hAnsi="Lucida Grande"/>
                                      <w:spacing w:val="-10"/>
                                      <w:sz w:val="16"/>
                                    </w:rPr>
                                    <w:t>✓</w:t>
                                  </w:r>
                                </w:p>
                              </w:tc>
                              <w:tc>
                                <w:tcPr>
                                  <w:tcW w:w="1169" w:type="dxa"/>
                                  <w:tcBorders>
                                    <w:top w:val="single" w:sz="4" w:space="0" w:color="000000"/>
                                    <w:bottom w:val="single" w:sz="4" w:space="0" w:color="000000"/>
                                  </w:tcBorders>
                                </w:tcPr>
                                <w:p>
                                  <w:pPr>
                                    <w:pStyle w:val="TableParagraph"/>
                                    <w:spacing w:before="55"/>
                                    <w:ind w:right="124"/>
                                    <w:jc w:val="right"/>
                                    <w:rPr>
                                      <w:rFonts w:ascii="Lucida Grande" w:hAnsi="Lucida Grande"/>
                                      <w:sz w:val="16"/>
                                    </w:rPr>
                                  </w:pPr>
                                  <w:r>
                                    <w:rPr>
                                      <w:rFonts w:ascii="Lucida Grande" w:hAnsi="Lucida Grande"/>
                                      <w:spacing w:val="-10"/>
                                      <w:sz w:val="16"/>
                                    </w:rPr>
                                    <w:t>✓</w:t>
                                  </w:r>
                                </w:p>
                              </w:tc>
                              <w:tc>
                                <w:tcPr>
                                  <w:tcW w:w="1203" w:type="dxa"/>
                                  <w:tcBorders>
                                    <w:top w:val="single" w:sz="4" w:space="0" w:color="000000"/>
                                    <w:bottom w:val="single" w:sz="4" w:space="0" w:color="000000"/>
                                  </w:tcBorders>
                                </w:tcPr>
                                <w:p>
                                  <w:pPr>
                                    <w:pStyle w:val="TableParagraph"/>
                                    <w:spacing w:before="55"/>
                                    <w:ind w:right="97"/>
                                    <w:jc w:val="right"/>
                                    <w:rPr>
                                      <w:rFonts w:ascii="Lucida Grande" w:hAnsi="Lucida Grande"/>
                                      <w:sz w:val="16"/>
                                    </w:rPr>
                                  </w:pPr>
                                  <w:r>
                                    <w:rPr>
                                      <w:rFonts w:ascii="Lucida Grande" w:hAnsi="Lucida Grande"/>
                                      <w:spacing w:val="-10"/>
                                      <w:sz w:val="16"/>
                                    </w:rPr>
                                    <w:t>✓</w:t>
                                  </w:r>
                                </w:p>
                              </w:tc>
                              <w:tc>
                                <w:tcPr>
                                  <w:tcW w:w="1183" w:type="dxa"/>
                                  <w:tcBorders>
                                    <w:top w:val="single" w:sz="4" w:space="0" w:color="000000"/>
                                    <w:bottom w:val="single" w:sz="4" w:space="0" w:color="000000"/>
                                  </w:tcBorders>
                                </w:tcPr>
                                <w:p>
                                  <w:pPr>
                                    <w:pStyle w:val="TableParagraph"/>
                                    <w:spacing w:before="55"/>
                                    <w:ind w:right="50"/>
                                    <w:jc w:val="right"/>
                                    <w:rPr>
                                      <w:rFonts w:ascii="Lucida Grande" w:hAnsi="Lucida Grande"/>
                                      <w:sz w:val="16"/>
                                    </w:rPr>
                                  </w:pPr>
                                  <w:r>
                                    <w:rPr>
                                      <w:rFonts w:ascii="Lucida Grande" w:hAnsi="Lucida Grande"/>
                                      <w:spacing w:val="-10"/>
                                      <w:sz w:val="16"/>
                                    </w:rPr>
                                    <w:t>✓</w:t>
                                  </w:r>
                                </w:p>
                              </w:tc>
                            </w:tr>
                            <w:tr>
                              <w:trPr>
                                <w:trHeight w:val="437" w:hRule="atLeast"/>
                              </w:trPr>
                              <w:tc>
                                <w:tcPr>
                                  <w:tcW w:w="6164" w:type="dxa"/>
                                  <w:tcBorders>
                                    <w:top w:val="single" w:sz="4" w:space="0" w:color="000000"/>
                                  </w:tcBorders>
                                </w:tcPr>
                                <w:p>
                                  <w:pPr>
                                    <w:pStyle w:val="TableParagraph"/>
                                    <w:tabs>
                                      <w:tab w:pos="5962" w:val="right" w:leader="none"/>
                                    </w:tabs>
                                    <w:spacing w:line="163" w:lineRule="auto" w:before="76"/>
                                    <w:ind w:left="52"/>
                                    <w:rPr>
                                      <w:b/>
                                      <w:position w:val="-7"/>
                                      <w:sz w:val="16"/>
                                    </w:rPr>
                                  </w:pPr>
                                  <w:r>
                                    <w:rPr>
                                      <w:b/>
                                      <w:sz w:val="16"/>
                                    </w:rPr>
                                    <w:t>Data</w:t>
                                  </w:r>
                                  <w:r>
                                    <w:rPr>
                                      <w:b/>
                                      <w:spacing w:val="1"/>
                                      <w:sz w:val="16"/>
                                    </w:rPr>
                                    <w:t> </w:t>
                                  </w:r>
                                  <w:r>
                                    <w:rPr>
                                      <w:b/>
                                      <w:sz w:val="16"/>
                                    </w:rPr>
                                    <w:t>quality</w:t>
                                  </w:r>
                                  <w:r>
                                    <w:rPr>
                                      <w:b/>
                                      <w:spacing w:val="2"/>
                                      <w:sz w:val="16"/>
                                    </w:rPr>
                                    <w:t> </w:t>
                                  </w:r>
                                  <w:r>
                                    <w:rPr>
                                      <w:b/>
                                      <w:sz w:val="16"/>
                                    </w:rPr>
                                    <w:t>score</w:t>
                                  </w:r>
                                  <w:r>
                                    <w:rPr>
                                      <w:b/>
                                      <w:spacing w:val="57"/>
                                      <w:w w:val="150"/>
                                      <w:sz w:val="16"/>
                                    </w:rPr>
                                    <w:t>  </w:t>
                                  </w:r>
                                  <w:r>
                                    <w:rPr>
                                      <w:sz w:val="16"/>
                                    </w:rPr>
                                    <w:t>The</w:t>
                                  </w:r>
                                  <w:r>
                                    <w:rPr>
                                      <w:spacing w:val="14"/>
                                      <w:sz w:val="16"/>
                                    </w:rPr>
                                    <w:t> </w:t>
                                  </w:r>
                                  <w:r>
                                    <w:rPr>
                                      <w:sz w:val="16"/>
                                    </w:rPr>
                                    <w:t>data</w:t>
                                  </w:r>
                                  <w:r>
                                    <w:rPr>
                                      <w:spacing w:val="12"/>
                                      <w:sz w:val="16"/>
                                    </w:rPr>
                                    <w:t> </w:t>
                                  </w:r>
                                  <w:r>
                                    <w:rPr>
                                      <w:sz w:val="16"/>
                                    </w:rPr>
                                    <w:t>quality</w:t>
                                  </w:r>
                                  <w:r>
                                    <w:rPr>
                                      <w:spacing w:val="12"/>
                                      <w:sz w:val="16"/>
                                    </w:rPr>
                                    <w:t> </w:t>
                                  </w:r>
                                  <w:r>
                                    <w:rPr>
                                      <w:sz w:val="16"/>
                                    </w:rPr>
                                    <w:t>score</w:t>
                                  </w:r>
                                  <w:r>
                                    <w:rPr>
                                      <w:spacing w:val="13"/>
                                      <w:sz w:val="16"/>
                                    </w:rPr>
                                    <w:t> </w:t>
                                  </w:r>
                                  <w:r>
                                    <w:rPr>
                                      <w:sz w:val="16"/>
                                    </w:rPr>
                                    <w:t>reflects</w:t>
                                  </w:r>
                                  <w:r>
                                    <w:rPr>
                                      <w:spacing w:val="12"/>
                                      <w:sz w:val="16"/>
                                    </w:rPr>
                                    <w:t> </w:t>
                                  </w:r>
                                  <w:r>
                                    <w:rPr>
                                      <w:sz w:val="16"/>
                                    </w:rPr>
                                    <w:t>the</w:t>
                                  </w:r>
                                  <w:r>
                                    <w:rPr>
                                      <w:spacing w:val="13"/>
                                      <w:sz w:val="16"/>
                                    </w:rPr>
                                    <w:t> </w:t>
                                  </w:r>
                                  <w:r>
                                    <w:rPr>
                                      <w:sz w:val="16"/>
                                    </w:rPr>
                                    <w:t>level</w:t>
                                  </w:r>
                                  <w:r>
                                    <w:rPr>
                                      <w:spacing w:val="12"/>
                                      <w:sz w:val="16"/>
                                    </w:rPr>
                                    <w:t> </w:t>
                                  </w:r>
                                  <w:r>
                                    <w:rPr>
                                      <w:spacing w:val="-5"/>
                                      <w:sz w:val="16"/>
                                    </w:rPr>
                                    <w:t>of</w:t>
                                  </w:r>
                                  <w:r>
                                    <w:rPr>
                                      <w:rFonts w:ascii="Times New Roman"/>
                                      <w:sz w:val="16"/>
                                    </w:rPr>
                                    <w:tab/>
                                  </w:r>
                                  <w:r>
                                    <w:rPr>
                                      <w:b/>
                                      <w:spacing w:val="-4"/>
                                      <w:position w:val="-7"/>
                                      <w:sz w:val="16"/>
                                    </w:rPr>
                                    <w:t>2024</w:t>
                                  </w:r>
                                </w:p>
                                <w:p>
                                  <w:pPr>
                                    <w:pStyle w:val="TableParagraph"/>
                                    <w:tabs>
                                      <w:tab w:pos="5489" w:val="left" w:leader="none"/>
                                      <w:tab w:pos="14659" w:val="left" w:leader="none"/>
                                    </w:tabs>
                                    <w:spacing w:line="136" w:lineRule="exact"/>
                                    <w:ind w:left="1657" w:right="-8511"/>
                                    <w:rPr>
                                      <w:rFonts w:ascii="Times New Roman"/>
                                      <w:sz w:val="16"/>
                                    </w:rPr>
                                  </w:pPr>
                                  <w:r>
                                    <w:rPr>
                                      <w:sz w:val="16"/>
                                    </w:rPr>
                                    <w:t>estimations</w:t>
                                  </w:r>
                                  <w:r>
                                    <w:rPr>
                                      <w:spacing w:val="11"/>
                                      <w:sz w:val="16"/>
                                    </w:rPr>
                                    <w:t> </w:t>
                                  </w:r>
                                  <w:r>
                                    <w:rPr>
                                      <w:sz w:val="16"/>
                                    </w:rPr>
                                    <w:t>involved</w:t>
                                  </w:r>
                                  <w:r>
                                    <w:rPr>
                                      <w:spacing w:val="11"/>
                                      <w:sz w:val="16"/>
                                    </w:rPr>
                                    <w:t> </w:t>
                                  </w:r>
                                  <w:r>
                                    <w:rPr>
                                      <w:sz w:val="16"/>
                                    </w:rPr>
                                    <w:t>in</w:t>
                                  </w:r>
                                  <w:r>
                                    <w:rPr>
                                      <w:spacing w:val="11"/>
                                      <w:sz w:val="16"/>
                                    </w:rPr>
                                    <w:t> </w:t>
                                  </w:r>
                                  <w:r>
                                    <w:rPr>
                                      <w:sz w:val="16"/>
                                    </w:rPr>
                                    <w:t>emissions.</w:t>
                                  </w:r>
                                  <w:r>
                                    <w:rPr>
                                      <w:spacing w:val="11"/>
                                      <w:sz w:val="16"/>
                                    </w:rPr>
                                    <w:t> </w:t>
                                  </w:r>
                                  <w:r>
                                    <w:rPr>
                                      <w:sz w:val="16"/>
                                    </w:rPr>
                                    <w:t>1</w:t>
                                  </w:r>
                                  <w:r>
                                    <w:rPr>
                                      <w:spacing w:val="12"/>
                                      <w:sz w:val="16"/>
                                    </w:rPr>
                                    <w:t> </w:t>
                                  </w:r>
                                  <w:r>
                                    <w:rPr>
                                      <w:spacing w:val="-2"/>
                                      <w:sz w:val="16"/>
                                    </w:rPr>
                                    <w:t>represents</w:t>
                                  </w:r>
                                  <w:r>
                                    <w:rPr>
                                      <w:sz w:val="16"/>
                                    </w:rPr>
                                    <w:tab/>
                                  </w:r>
                                  <w:r>
                                    <w:rPr>
                                      <w:rFonts w:ascii="Times New Roman"/>
                                      <w:sz w:val="16"/>
                                      <w:u w:val="single"/>
                                    </w:rPr>
                                    <w:tab/>
                                  </w:r>
                                </w:p>
                              </w:tc>
                              <w:tc>
                                <w:tcPr>
                                  <w:tcW w:w="1124" w:type="dxa"/>
                                  <w:tcBorders>
                                    <w:top w:val="single" w:sz="4" w:space="0" w:color="000000"/>
                                  </w:tcBorders>
                                </w:tcPr>
                                <w:p>
                                  <w:pPr>
                                    <w:pStyle w:val="TableParagraph"/>
                                    <w:spacing w:before="131"/>
                                    <w:ind w:right="93"/>
                                    <w:jc w:val="right"/>
                                    <w:rPr>
                                      <w:b/>
                                      <w:sz w:val="16"/>
                                    </w:rPr>
                                  </w:pPr>
                                  <w:r>
                                    <w:rPr>
                                      <w:b/>
                                      <w:spacing w:val="-5"/>
                                      <w:w w:val="105"/>
                                      <w:sz w:val="16"/>
                                    </w:rPr>
                                    <w:t>2.2</w:t>
                                  </w:r>
                                </w:p>
                              </w:tc>
                              <w:tc>
                                <w:tcPr>
                                  <w:tcW w:w="1323" w:type="dxa"/>
                                  <w:tcBorders>
                                    <w:top w:val="single" w:sz="4" w:space="0" w:color="000000"/>
                                  </w:tcBorders>
                                </w:tcPr>
                                <w:p>
                                  <w:pPr>
                                    <w:pStyle w:val="TableParagraph"/>
                                    <w:spacing w:before="131"/>
                                    <w:ind w:right="186"/>
                                    <w:jc w:val="right"/>
                                    <w:rPr>
                                      <w:b/>
                                      <w:sz w:val="16"/>
                                    </w:rPr>
                                  </w:pPr>
                                  <w:r>
                                    <w:rPr>
                                      <w:b/>
                                      <w:spacing w:val="-5"/>
                                      <w:w w:val="105"/>
                                      <w:sz w:val="16"/>
                                    </w:rPr>
                                    <w:t>2.2</w:t>
                                  </w:r>
                                </w:p>
                              </w:tc>
                              <w:tc>
                                <w:tcPr>
                                  <w:tcW w:w="1098" w:type="dxa"/>
                                  <w:tcBorders>
                                    <w:top w:val="single" w:sz="4" w:space="0" w:color="000000"/>
                                  </w:tcBorders>
                                </w:tcPr>
                                <w:p>
                                  <w:pPr>
                                    <w:pStyle w:val="TableParagraph"/>
                                    <w:spacing w:before="131"/>
                                    <w:ind w:right="54"/>
                                    <w:jc w:val="right"/>
                                    <w:rPr>
                                      <w:b/>
                                      <w:sz w:val="16"/>
                                    </w:rPr>
                                  </w:pPr>
                                  <w:r>
                                    <w:rPr>
                                      <w:b/>
                                      <w:spacing w:val="-5"/>
                                      <w:w w:val="110"/>
                                      <w:sz w:val="16"/>
                                    </w:rPr>
                                    <w:t>3.8</w:t>
                                  </w:r>
                                </w:p>
                              </w:tc>
                              <w:tc>
                                <w:tcPr>
                                  <w:tcW w:w="1361" w:type="dxa"/>
                                  <w:tcBorders>
                                    <w:top w:val="single" w:sz="4" w:space="0" w:color="000000"/>
                                  </w:tcBorders>
                                </w:tcPr>
                                <w:p>
                                  <w:pPr>
                                    <w:pStyle w:val="TableParagraph"/>
                                    <w:spacing w:before="131"/>
                                    <w:ind w:right="185"/>
                                    <w:jc w:val="right"/>
                                    <w:rPr>
                                      <w:b/>
                                      <w:sz w:val="16"/>
                                    </w:rPr>
                                  </w:pPr>
                                  <w:r>
                                    <w:rPr>
                                      <w:b/>
                                      <w:spacing w:val="-5"/>
                                      <w:w w:val="110"/>
                                      <w:sz w:val="16"/>
                                    </w:rPr>
                                    <w:t>3.6</w:t>
                                  </w:r>
                                </w:p>
                              </w:tc>
                              <w:tc>
                                <w:tcPr>
                                  <w:tcW w:w="1169" w:type="dxa"/>
                                  <w:tcBorders>
                                    <w:top w:val="single" w:sz="4" w:space="0" w:color="000000"/>
                                  </w:tcBorders>
                                </w:tcPr>
                                <w:p>
                                  <w:pPr>
                                    <w:pStyle w:val="TableParagraph"/>
                                    <w:spacing w:before="131"/>
                                    <w:ind w:right="124"/>
                                    <w:jc w:val="right"/>
                                    <w:rPr>
                                      <w:b/>
                                      <w:sz w:val="16"/>
                                    </w:rPr>
                                  </w:pPr>
                                  <w:r>
                                    <w:rPr>
                                      <w:b/>
                                      <w:spacing w:val="-5"/>
                                      <w:w w:val="110"/>
                                      <w:sz w:val="16"/>
                                    </w:rPr>
                                    <w:t>4.3</w:t>
                                  </w:r>
                                </w:p>
                              </w:tc>
                              <w:tc>
                                <w:tcPr>
                                  <w:tcW w:w="1203" w:type="dxa"/>
                                  <w:tcBorders>
                                    <w:top w:val="single" w:sz="4" w:space="0" w:color="000000"/>
                                  </w:tcBorders>
                                </w:tcPr>
                                <w:p>
                                  <w:pPr>
                                    <w:pStyle w:val="TableParagraph"/>
                                    <w:spacing w:before="131"/>
                                    <w:ind w:right="97"/>
                                    <w:jc w:val="right"/>
                                    <w:rPr>
                                      <w:b/>
                                      <w:sz w:val="16"/>
                                    </w:rPr>
                                  </w:pPr>
                                  <w:r>
                                    <w:rPr>
                                      <w:b/>
                                      <w:spacing w:val="-5"/>
                                      <w:w w:val="110"/>
                                      <w:sz w:val="16"/>
                                    </w:rPr>
                                    <w:t>3.2</w:t>
                                  </w:r>
                                </w:p>
                              </w:tc>
                              <w:tc>
                                <w:tcPr>
                                  <w:tcW w:w="1183" w:type="dxa"/>
                                  <w:tcBorders>
                                    <w:top w:val="single" w:sz="4" w:space="0" w:color="000000"/>
                                  </w:tcBorders>
                                </w:tcPr>
                                <w:p>
                                  <w:pPr>
                                    <w:pStyle w:val="TableParagraph"/>
                                    <w:spacing w:before="131"/>
                                    <w:ind w:right="50"/>
                                    <w:jc w:val="right"/>
                                    <w:rPr>
                                      <w:b/>
                                      <w:sz w:val="16"/>
                                    </w:rPr>
                                  </w:pPr>
                                  <w:r>
                                    <w:rPr>
                                      <w:b/>
                                      <w:spacing w:val="-5"/>
                                      <w:w w:val="110"/>
                                      <w:sz w:val="16"/>
                                    </w:rPr>
                                    <w:t>2.3</w:t>
                                  </w:r>
                                </w:p>
                              </w:tc>
                            </w:tr>
                            <w:tr>
                              <w:trPr>
                                <w:trHeight w:val="409" w:hRule="atLeast"/>
                              </w:trPr>
                              <w:tc>
                                <w:tcPr>
                                  <w:tcW w:w="6164" w:type="dxa"/>
                                  <w:tcBorders>
                                    <w:bottom w:val="single" w:sz="2" w:space="0" w:color="000000"/>
                                  </w:tcBorders>
                                </w:tcPr>
                                <w:p>
                                  <w:pPr>
                                    <w:pStyle w:val="TableParagraph"/>
                                    <w:tabs>
                                      <w:tab w:pos="5589" w:val="left" w:leader="none"/>
                                    </w:tabs>
                                    <w:ind w:left="1657"/>
                                    <w:rPr>
                                      <w:position w:val="-11"/>
                                      <w:sz w:val="16"/>
                                    </w:rPr>
                                  </w:pPr>
                                  <w:r>
                                    <w:rPr>
                                      <w:w w:val="105"/>
                                      <w:sz w:val="16"/>
                                    </w:rPr>
                                    <w:t>verified</w:t>
                                  </w:r>
                                  <w:r>
                                    <w:rPr>
                                      <w:spacing w:val="-1"/>
                                      <w:w w:val="105"/>
                                      <w:sz w:val="16"/>
                                    </w:rPr>
                                    <w:t> </w:t>
                                  </w:r>
                                  <w:r>
                                    <w:rPr>
                                      <w:w w:val="105"/>
                                      <w:sz w:val="16"/>
                                    </w:rPr>
                                    <w:t>reported emissions,</w:t>
                                  </w:r>
                                  <w:r>
                                    <w:rPr>
                                      <w:spacing w:val="-1"/>
                                      <w:w w:val="105"/>
                                      <w:sz w:val="16"/>
                                    </w:rPr>
                                    <w:t> </w:t>
                                  </w:r>
                                  <w:r>
                                    <w:rPr>
                                      <w:w w:val="105"/>
                                      <w:sz w:val="16"/>
                                    </w:rPr>
                                    <w:t>while 5</w:t>
                                  </w:r>
                                  <w:r>
                                    <w:rPr>
                                      <w:spacing w:val="-1"/>
                                      <w:w w:val="105"/>
                                      <w:sz w:val="16"/>
                                    </w:rPr>
                                    <w:t> </w:t>
                                  </w:r>
                                  <w:r>
                                    <w:rPr>
                                      <w:w w:val="105"/>
                                      <w:sz w:val="16"/>
                                    </w:rPr>
                                    <w:t>represent </w:t>
                                  </w:r>
                                  <w:r>
                                    <w:rPr>
                                      <w:spacing w:val="-5"/>
                                      <w:w w:val="105"/>
                                      <w:sz w:val="16"/>
                                    </w:rPr>
                                    <w:t>the</w:t>
                                  </w:r>
                                  <w:r>
                                    <w:rPr>
                                      <w:sz w:val="16"/>
                                    </w:rPr>
                                    <w:tab/>
                                  </w:r>
                                  <w:r>
                                    <w:rPr>
                                      <w:spacing w:val="-4"/>
                                      <w:w w:val="105"/>
                                      <w:position w:val="-11"/>
                                      <w:sz w:val="16"/>
                                    </w:rPr>
                                    <w:t>2023</w:t>
                                  </w:r>
                                </w:p>
                              </w:tc>
                              <w:tc>
                                <w:tcPr>
                                  <w:tcW w:w="1124" w:type="dxa"/>
                                  <w:tcBorders>
                                    <w:bottom w:val="single" w:sz="2" w:space="0" w:color="000000"/>
                                  </w:tcBorders>
                                </w:tcPr>
                                <w:p>
                                  <w:pPr>
                                    <w:pStyle w:val="TableParagraph"/>
                                    <w:spacing w:before="121"/>
                                    <w:ind w:right="93"/>
                                    <w:jc w:val="right"/>
                                    <w:rPr>
                                      <w:sz w:val="16"/>
                                    </w:rPr>
                                  </w:pPr>
                                  <w:r>
                                    <w:rPr>
                                      <w:spacing w:val="-5"/>
                                      <w:w w:val="95"/>
                                      <w:sz w:val="16"/>
                                    </w:rPr>
                                    <w:t>2.1</w:t>
                                  </w:r>
                                </w:p>
                              </w:tc>
                              <w:tc>
                                <w:tcPr>
                                  <w:tcW w:w="1323" w:type="dxa"/>
                                  <w:tcBorders>
                                    <w:bottom w:val="single" w:sz="2" w:space="0" w:color="000000"/>
                                  </w:tcBorders>
                                </w:tcPr>
                                <w:p>
                                  <w:pPr>
                                    <w:pStyle w:val="TableParagraph"/>
                                    <w:spacing w:before="121"/>
                                    <w:ind w:right="186"/>
                                    <w:jc w:val="right"/>
                                    <w:rPr>
                                      <w:sz w:val="16"/>
                                    </w:rPr>
                                  </w:pPr>
                                  <w:r>
                                    <w:rPr>
                                      <w:spacing w:val="-5"/>
                                      <w:w w:val="95"/>
                                      <w:sz w:val="16"/>
                                    </w:rPr>
                                    <w:t>2.1</w:t>
                                  </w:r>
                                </w:p>
                              </w:tc>
                              <w:tc>
                                <w:tcPr>
                                  <w:tcW w:w="1098" w:type="dxa"/>
                                  <w:tcBorders>
                                    <w:bottom w:val="single" w:sz="2" w:space="0" w:color="000000"/>
                                  </w:tcBorders>
                                </w:tcPr>
                                <w:p>
                                  <w:pPr>
                                    <w:pStyle w:val="TableParagraph"/>
                                    <w:spacing w:before="121"/>
                                    <w:ind w:right="54"/>
                                    <w:jc w:val="right"/>
                                    <w:rPr>
                                      <w:sz w:val="16"/>
                                    </w:rPr>
                                  </w:pPr>
                                  <w:r>
                                    <w:rPr>
                                      <w:spacing w:val="-5"/>
                                      <w:w w:val="105"/>
                                      <w:sz w:val="16"/>
                                    </w:rPr>
                                    <w:t>3.5</w:t>
                                  </w:r>
                                </w:p>
                              </w:tc>
                              <w:tc>
                                <w:tcPr>
                                  <w:tcW w:w="1361" w:type="dxa"/>
                                  <w:tcBorders>
                                    <w:bottom w:val="single" w:sz="2" w:space="0" w:color="000000"/>
                                  </w:tcBorders>
                                </w:tcPr>
                                <w:p>
                                  <w:pPr>
                                    <w:pStyle w:val="TableParagraph"/>
                                    <w:spacing w:before="121"/>
                                    <w:ind w:right="185"/>
                                    <w:jc w:val="right"/>
                                    <w:rPr>
                                      <w:sz w:val="16"/>
                                    </w:rPr>
                                  </w:pPr>
                                  <w:r>
                                    <w:rPr>
                                      <w:spacing w:val="-5"/>
                                      <w:w w:val="105"/>
                                      <w:sz w:val="16"/>
                                    </w:rPr>
                                    <w:t>3.6</w:t>
                                  </w:r>
                                </w:p>
                              </w:tc>
                              <w:tc>
                                <w:tcPr>
                                  <w:tcW w:w="1169" w:type="dxa"/>
                                  <w:tcBorders>
                                    <w:bottom w:val="single" w:sz="2" w:space="0" w:color="000000"/>
                                  </w:tcBorders>
                                </w:tcPr>
                                <w:p>
                                  <w:pPr>
                                    <w:pStyle w:val="TableParagraph"/>
                                    <w:spacing w:before="121"/>
                                    <w:ind w:right="124"/>
                                    <w:jc w:val="right"/>
                                    <w:rPr>
                                      <w:sz w:val="16"/>
                                    </w:rPr>
                                  </w:pPr>
                                  <w:r>
                                    <w:rPr>
                                      <w:spacing w:val="-5"/>
                                      <w:w w:val="105"/>
                                      <w:sz w:val="16"/>
                                    </w:rPr>
                                    <w:t>4.4</w:t>
                                  </w:r>
                                </w:p>
                              </w:tc>
                              <w:tc>
                                <w:tcPr>
                                  <w:tcW w:w="1203" w:type="dxa"/>
                                  <w:tcBorders>
                                    <w:bottom w:val="single" w:sz="2" w:space="0" w:color="000000"/>
                                  </w:tcBorders>
                                </w:tcPr>
                                <w:p>
                                  <w:pPr>
                                    <w:pStyle w:val="TableParagraph"/>
                                    <w:spacing w:before="121"/>
                                    <w:ind w:right="97"/>
                                    <w:jc w:val="right"/>
                                    <w:rPr>
                                      <w:sz w:val="16"/>
                                    </w:rPr>
                                  </w:pPr>
                                  <w:r>
                                    <w:rPr>
                                      <w:spacing w:val="-5"/>
                                      <w:w w:val="105"/>
                                      <w:sz w:val="16"/>
                                    </w:rPr>
                                    <w:t>4.0</w:t>
                                  </w:r>
                                </w:p>
                              </w:tc>
                              <w:tc>
                                <w:tcPr>
                                  <w:tcW w:w="1183" w:type="dxa"/>
                                  <w:tcBorders>
                                    <w:bottom w:val="single" w:sz="2" w:space="0" w:color="000000"/>
                                  </w:tcBorders>
                                </w:tcPr>
                                <w:p>
                                  <w:pPr>
                                    <w:pStyle w:val="TableParagraph"/>
                                    <w:spacing w:before="121"/>
                                    <w:ind w:right="50"/>
                                    <w:jc w:val="right"/>
                                    <w:rPr>
                                      <w:sz w:val="16"/>
                                    </w:rPr>
                                  </w:pPr>
                                  <w:r>
                                    <w:rPr>
                                      <w:spacing w:val="-5"/>
                                      <w:sz w:val="16"/>
                                    </w:rPr>
                                    <w:t>2.3</w:t>
                                  </w:r>
                                </w:p>
                              </w:tc>
                            </w:tr>
                            <w:tr>
                              <w:trPr>
                                <w:trHeight w:val="282" w:hRule="atLeast"/>
                              </w:trPr>
                              <w:tc>
                                <w:tcPr>
                                  <w:tcW w:w="6164" w:type="dxa"/>
                                  <w:tcBorders>
                                    <w:top w:val="single" w:sz="2" w:space="0" w:color="000000"/>
                                  </w:tcBorders>
                                </w:tcPr>
                                <w:p>
                                  <w:pPr>
                                    <w:pStyle w:val="TableParagraph"/>
                                    <w:spacing w:before="56"/>
                                    <w:ind w:left="52"/>
                                    <w:rPr>
                                      <w:b/>
                                      <w:sz w:val="16"/>
                                    </w:rPr>
                                  </w:pPr>
                                  <w:r>
                                    <w:rPr>
                                      <w:b/>
                                      <w:sz w:val="16"/>
                                    </w:rPr>
                                    <w:t>Indication</w:t>
                                  </w:r>
                                  <w:r>
                                    <w:rPr>
                                      <w:b/>
                                      <w:spacing w:val="-3"/>
                                      <w:sz w:val="16"/>
                                    </w:rPr>
                                    <w:t> </w:t>
                                  </w:r>
                                  <w:r>
                                    <w:rPr>
                                      <w:b/>
                                      <w:sz w:val="16"/>
                                    </w:rPr>
                                    <w:t>of</w:t>
                                  </w:r>
                                  <w:r>
                                    <w:rPr>
                                      <w:b/>
                                      <w:spacing w:val="-2"/>
                                      <w:sz w:val="16"/>
                                    </w:rPr>
                                    <w:t> </w:t>
                                  </w:r>
                                  <w:r>
                                    <w:rPr>
                                      <w:b/>
                                      <w:sz w:val="16"/>
                                    </w:rPr>
                                    <w:t>asset</w:t>
                                  </w:r>
                                  <w:r>
                                    <w:rPr>
                                      <w:b/>
                                      <w:spacing w:val="53"/>
                                      <w:sz w:val="16"/>
                                    </w:rPr>
                                    <w:t>  </w:t>
                                  </w:r>
                                  <w:hyperlink w:history="true" w:anchor="_bookmark32">
                                    <w:r>
                                      <w:rPr>
                                        <w:b/>
                                        <w:sz w:val="16"/>
                                      </w:rPr>
                                      <w:t>Note</w:t>
                                    </w:r>
                                  </w:hyperlink>
                                  <w:r>
                                    <w:rPr>
                                      <w:b/>
                                      <w:spacing w:val="-1"/>
                                      <w:sz w:val="16"/>
                                    </w:rPr>
                                    <w:t> </w:t>
                                  </w:r>
                                  <w:r>
                                    <w:rPr>
                                      <w:b/>
                                      <w:sz w:val="16"/>
                                    </w:rPr>
                                    <w:t>7</w:t>
                                  </w:r>
                                  <w:r>
                                    <w:rPr>
                                      <w:b/>
                                      <w:spacing w:val="-2"/>
                                      <w:sz w:val="16"/>
                                    </w:rPr>
                                    <w:t> </w:t>
                                  </w:r>
                                  <w:r>
                                    <w:rPr>
                                      <w:b/>
                                      <w:sz w:val="16"/>
                                    </w:rPr>
                                    <w:t>-</w:t>
                                  </w:r>
                                  <w:r>
                                    <w:rPr>
                                      <w:b/>
                                      <w:spacing w:val="-2"/>
                                      <w:sz w:val="16"/>
                                    </w:rPr>
                                    <w:t> </w:t>
                                  </w:r>
                                  <w:r>
                                    <w:rPr>
                                      <w:b/>
                                      <w:sz w:val="16"/>
                                    </w:rPr>
                                    <w:t>Financed</w:t>
                                  </w:r>
                                  <w:r>
                                    <w:rPr>
                                      <w:b/>
                                      <w:spacing w:val="-2"/>
                                      <w:sz w:val="16"/>
                                    </w:rPr>
                                    <w:t> emissions</w:t>
                                  </w:r>
                                </w:p>
                              </w:tc>
                              <w:tc>
                                <w:tcPr>
                                  <w:tcW w:w="1124" w:type="dxa"/>
                                  <w:tcBorders>
                                    <w:top w:val="single" w:sz="2" w:space="0" w:color="000000"/>
                                  </w:tcBorders>
                                </w:tcPr>
                                <w:p>
                                  <w:pPr>
                                    <w:pStyle w:val="TableParagraph"/>
                                    <w:spacing w:before="18"/>
                                    <w:ind w:right="93"/>
                                    <w:jc w:val="right"/>
                                    <w:rPr>
                                      <w:rFonts w:ascii="Lucida Grande" w:hAnsi="Lucida Grande"/>
                                      <w:sz w:val="16"/>
                                    </w:rPr>
                                  </w:pPr>
                                  <w:r>
                                    <w:rPr>
                                      <w:rFonts w:ascii="Lucida Grande" w:hAnsi="Lucida Grande"/>
                                      <w:spacing w:val="-10"/>
                                      <w:sz w:val="16"/>
                                    </w:rPr>
                                    <w:t>✓</w:t>
                                  </w:r>
                                </w:p>
                              </w:tc>
                              <w:tc>
                                <w:tcPr>
                                  <w:tcW w:w="1323" w:type="dxa"/>
                                  <w:tcBorders>
                                    <w:top w:val="single" w:sz="2" w:space="0" w:color="000000"/>
                                  </w:tcBorders>
                                </w:tcPr>
                                <w:p>
                                  <w:pPr>
                                    <w:pStyle w:val="TableParagraph"/>
                                    <w:spacing w:before="18"/>
                                    <w:ind w:right="186"/>
                                    <w:jc w:val="right"/>
                                    <w:rPr>
                                      <w:rFonts w:ascii="Lucida Grande" w:hAnsi="Lucida Grande"/>
                                      <w:sz w:val="16"/>
                                    </w:rPr>
                                  </w:pPr>
                                  <w:r>
                                    <w:rPr>
                                      <w:rFonts w:ascii="Lucida Grande" w:hAnsi="Lucida Grande"/>
                                      <w:spacing w:val="-10"/>
                                      <w:sz w:val="16"/>
                                    </w:rPr>
                                    <w:t>✓</w:t>
                                  </w:r>
                                </w:p>
                              </w:tc>
                              <w:tc>
                                <w:tcPr>
                                  <w:tcW w:w="1098" w:type="dxa"/>
                                  <w:tcBorders>
                                    <w:top w:val="single" w:sz="2" w:space="0" w:color="000000"/>
                                  </w:tcBorders>
                                </w:tcPr>
                                <w:p>
                                  <w:pPr>
                                    <w:pStyle w:val="TableParagraph"/>
                                    <w:spacing w:before="18"/>
                                    <w:ind w:right="54"/>
                                    <w:jc w:val="right"/>
                                    <w:rPr>
                                      <w:rFonts w:ascii="Lucida Grande" w:hAnsi="Lucida Grande"/>
                                      <w:sz w:val="16"/>
                                    </w:rPr>
                                  </w:pPr>
                                  <w:r>
                                    <w:rPr>
                                      <w:rFonts w:ascii="Lucida Grande" w:hAnsi="Lucida Grande"/>
                                      <w:spacing w:val="-10"/>
                                      <w:sz w:val="16"/>
                                    </w:rPr>
                                    <w:t>✓</w:t>
                                  </w:r>
                                </w:p>
                              </w:tc>
                              <w:tc>
                                <w:tcPr>
                                  <w:tcW w:w="1361" w:type="dxa"/>
                                  <w:tcBorders>
                                    <w:top w:val="single" w:sz="2" w:space="0" w:color="000000"/>
                                  </w:tcBorders>
                                </w:tcPr>
                                <w:p>
                                  <w:pPr>
                                    <w:pStyle w:val="TableParagraph"/>
                                    <w:spacing w:before="18"/>
                                    <w:ind w:right="185"/>
                                    <w:jc w:val="right"/>
                                    <w:rPr>
                                      <w:rFonts w:ascii="Lucida Grande" w:hAnsi="Lucida Grande"/>
                                      <w:sz w:val="16"/>
                                    </w:rPr>
                                  </w:pPr>
                                  <w:r>
                                    <w:rPr>
                                      <w:rFonts w:ascii="Lucida Grande" w:hAnsi="Lucida Grande"/>
                                      <w:spacing w:val="-10"/>
                                      <w:sz w:val="16"/>
                                    </w:rPr>
                                    <w:t>✓</w:t>
                                  </w:r>
                                </w:p>
                              </w:tc>
                              <w:tc>
                                <w:tcPr>
                                  <w:tcW w:w="1169" w:type="dxa"/>
                                  <w:tcBorders>
                                    <w:top w:val="single" w:sz="2" w:space="0" w:color="000000"/>
                                  </w:tcBorders>
                                </w:tcPr>
                                <w:p>
                                  <w:pPr>
                                    <w:pStyle w:val="TableParagraph"/>
                                    <w:spacing w:before="18"/>
                                    <w:ind w:right="124"/>
                                    <w:jc w:val="right"/>
                                    <w:rPr>
                                      <w:rFonts w:ascii="Lucida Grande" w:hAnsi="Lucida Grande"/>
                                      <w:sz w:val="16"/>
                                    </w:rPr>
                                  </w:pPr>
                                  <w:r>
                                    <w:rPr>
                                      <w:rFonts w:ascii="Lucida Grande" w:hAnsi="Lucida Grande"/>
                                      <w:spacing w:val="-10"/>
                                      <w:sz w:val="16"/>
                                    </w:rPr>
                                    <w:t>✓</w:t>
                                  </w:r>
                                </w:p>
                              </w:tc>
                              <w:tc>
                                <w:tcPr>
                                  <w:tcW w:w="1203" w:type="dxa"/>
                                  <w:tcBorders>
                                    <w:top w:val="single" w:sz="2" w:space="0" w:color="000000"/>
                                  </w:tcBorders>
                                </w:tcPr>
                                <w:p>
                                  <w:pPr>
                                    <w:pStyle w:val="TableParagraph"/>
                                    <w:spacing w:before="18"/>
                                    <w:ind w:right="97"/>
                                    <w:jc w:val="right"/>
                                    <w:rPr>
                                      <w:rFonts w:ascii="Lucida Grande" w:hAnsi="Lucida Grande"/>
                                      <w:sz w:val="16"/>
                                    </w:rPr>
                                  </w:pPr>
                                  <w:r>
                                    <w:rPr>
                                      <w:rFonts w:ascii="Lucida Grande" w:hAnsi="Lucida Grande"/>
                                      <w:spacing w:val="-10"/>
                                      <w:sz w:val="16"/>
                                    </w:rPr>
                                    <w:t>✓</w:t>
                                  </w:r>
                                </w:p>
                              </w:tc>
                              <w:tc>
                                <w:tcPr>
                                  <w:tcW w:w="1183" w:type="dxa"/>
                                  <w:tcBorders>
                                    <w:top w:val="single" w:sz="2" w:space="0" w:color="000000"/>
                                  </w:tcBorders>
                                </w:tcPr>
                                <w:p>
                                  <w:pPr>
                                    <w:pStyle w:val="TableParagraph"/>
                                    <w:spacing w:before="58"/>
                                    <w:ind w:right="50"/>
                                    <w:jc w:val="right"/>
                                    <w:rPr>
                                      <w:b/>
                                      <w:sz w:val="16"/>
                                    </w:rPr>
                                  </w:pPr>
                                  <w:r>
                                    <w:rPr>
                                      <w:b/>
                                      <w:spacing w:val="-5"/>
                                      <w:w w:val="115"/>
                                      <w:sz w:val="16"/>
                                    </w:rPr>
                                    <w:t>N/A</w:t>
                                  </w:r>
                                </w:p>
                              </w:tc>
                            </w:tr>
                            <w:tr>
                              <w:trPr>
                                <w:trHeight w:val="285" w:hRule="atLeast"/>
                              </w:trPr>
                              <w:tc>
                                <w:tcPr>
                                  <w:tcW w:w="6164" w:type="dxa"/>
                                </w:tcPr>
                                <w:p>
                                  <w:pPr>
                                    <w:pStyle w:val="TableParagraph"/>
                                    <w:tabs>
                                      <w:tab w:pos="1657" w:val="left" w:leader="none"/>
                                    </w:tabs>
                                    <w:spacing w:line="201" w:lineRule="exact"/>
                                    <w:ind w:left="52"/>
                                    <w:rPr>
                                      <w:b/>
                                      <w:sz w:val="16"/>
                                    </w:rPr>
                                  </w:pPr>
                                  <w:r>
                                    <w:rPr>
                                      <w:b/>
                                      <w:position w:val="9"/>
                                      <w:sz w:val="16"/>
                                    </w:rPr>
                                    <w:t>class</w:t>
                                  </w:r>
                                  <w:r>
                                    <w:rPr>
                                      <w:b/>
                                      <w:spacing w:val="-4"/>
                                      <w:position w:val="9"/>
                                      <w:sz w:val="16"/>
                                    </w:rPr>
                                    <w:t> </w:t>
                                  </w:r>
                                  <w:r>
                                    <w:rPr>
                                      <w:b/>
                                      <w:position w:val="9"/>
                                      <w:sz w:val="16"/>
                                    </w:rPr>
                                    <w:t>included</w:t>
                                  </w:r>
                                  <w:r>
                                    <w:rPr>
                                      <w:b/>
                                      <w:spacing w:val="-4"/>
                                      <w:position w:val="9"/>
                                      <w:sz w:val="16"/>
                                    </w:rPr>
                                    <w:t> </w:t>
                                  </w:r>
                                  <w:r>
                                    <w:rPr>
                                      <w:b/>
                                      <w:spacing w:val="-5"/>
                                      <w:position w:val="9"/>
                                      <w:sz w:val="16"/>
                                    </w:rPr>
                                    <w:t>in</w:t>
                                  </w:r>
                                  <w:r>
                                    <w:rPr>
                                      <w:b/>
                                      <w:position w:val="9"/>
                                      <w:sz w:val="16"/>
                                    </w:rPr>
                                    <w:tab/>
                                  </w:r>
                                  <w:hyperlink w:history="true" w:anchor="_bookmark33">
                                    <w:r>
                                      <w:rPr>
                                        <w:b/>
                                        <w:sz w:val="16"/>
                                      </w:rPr>
                                      <w:t>Note</w:t>
                                    </w:r>
                                  </w:hyperlink>
                                  <w:r>
                                    <w:rPr>
                                      <w:b/>
                                      <w:spacing w:val="4"/>
                                      <w:sz w:val="16"/>
                                    </w:rPr>
                                    <w:t> </w:t>
                                  </w:r>
                                  <w:r>
                                    <w:rPr>
                                      <w:b/>
                                      <w:sz w:val="16"/>
                                    </w:rPr>
                                    <w:t>8</w:t>
                                  </w:r>
                                  <w:r>
                                    <w:rPr>
                                      <w:b/>
                                      <w:spacing w:val="4"/>
                                      <w:sz w:val="16"/>
                                    </w:rPr>
                                    <w:t> </w:t>
                                  </w:r>
                                  <w:r>
                                    <w:rPr>
                                      <w:b/>
                                      <w:sz w:val="16"/>
                                    </w:rPr>
                                    <w:t>-</w:t>
                                  </w:r>
                                  <w:r>
                                    <w:rPr>
                                      <w:b/>
                                      <w:spacing w:val="4"/>
                                      <w:sz w:val="16"/>
                                    </w:rPr>
                                    <w:t> </w:t>
                                  </w:r>
                                  <w:r>
                                    <w:rPr>
                                      <w:b/>
                                      <w:sz w:val="16"/>
                                    </w:rPr>
                                    <w:t>Monitoring</w:t>
                                  </w:r>
                                  <w:r>
                                    <w:rPr>
                                      <w:b/>
                                      <w:spacing w:val="5"/>
                                      <w:sz w:val="16"/>
                                    </w:rPr>
                                    <w:t> </w:t>
                                  </w:r>
                                  <w:r>
                                    <w:rPr>
                                      <w:b/>
                                      <w:sz w:val="16"/>
                                    </w:rPr>
                                    <w:t>of</w:t>
                                  </w:r>
                                  <w:r>
                                    <w:rPr>
                                      <w:b/>
                                      <w:spacing w:val="4"/>
                                      <w:sz w:val="16"/>
                                    </w:rPr>
                                    <w:t> </w:t>
                                  </w:r>
                                  <w:r>
                                    <w:rPr>
                                      <w:b/>
                                      <w:sz w:val="16"/>
                                    </w:rPr>
                                    <w:t>sovereign</w:t>
                                  </w:r>
                                  <w:r>
                                    <w:rPr>
                                      <w:b/>
                                      <w:spacing w:val="4"/>
                                      <w:sz w:val="16"/>
                                    </w:rPr>
                                    <w:t> </w:t>
                                  </w:r>
                                  <w:r>
                                    <w:rPr>
                                      <w:b/>
                                      <w:spacing w:val="-2"/>
                                      <w:sz w:val="16"/>
                                    </w:rPr>
                                    <w:t>holdings</w:t>
                                  </w:r>
                                </w:p>
                                <w:p>
                                  <w:pPr>
                                    <w:pStyle w:val="TableParagraph"/>
                                    <w:spacing w:line="64" w:lineRule="exact"/>
                                    <w:ind w:left="52"/>
                                    <w:rPr>
                                      <w:b/>
                                      <w:sz w:val="16"/>
                                    </w:rPr>
                                  </w:pPr>
                                  <w:r>
                                    <w:rPr>
                                      <w:b/>
                                      <w:spacing w:val="-2"/>
                                      <w:w w:val="105"/>
                                      <w:sz w:val="16"/>
                                    </w:rPr>
                                    <w:t>the</w:t>
                                  </w:r>
                                  <w:r>
                                    <w:rPr>
                                      <w:b/>
                                      <w:spacing w:val="-7"/>
                                      <w:w w:val="105"/>
                                      <w:sz w:val="16"/>
                                    </w:rPr>
                                    <w:t> </w:t>
                                  </w:r>
                                  <w:r>
                                    <w:rPr>
                                      <w:b/>
                                      <w:spacing w:val="-2"/>
                                      <w:w w:val="105"/>
                                      <w:sz w:val="16"/>
                                    </w:rPr>
                                    <w:t>climate</w:t>
                                  </w:r>
                                  <w:r>
                                    <w:rPr>
                                      <w:b/>
                                      <w:spacing w:val="-6"/>
                                      <w:w w:val="105"/>
                                      <w:sz w:val="16"/>
                                    </w:rPr>
                                    <w:t> </w:t>
                                  </w:r>
                                  <w:r>
                                    <w:rPr>
                                      <w:b/>
                                      <w:spacing w:val="-2"/>
                                      <w:w w:val="105"/>
                                      <w:sz w:val="16"/>
                                    </w:rPr>
                                    <w:t>metric</w:t>
                                  </w:r>
                                </w:p>
                              </w:tc>
                              <w:tc>
                                <w:tcPr>
                                  <w:tcW w:w="1124" w:type="dxa"/>
                                </w:tcPr>
                                <w:p>
                                  <w:pPr>
                                    <w:pStyle w:val="TableParagraph"/>
                                    <w:spacing w:before="61"/>
                                    <w:ind w:right="93"/>
                                    <w:jc w:val="right"/>
                                    <w:rPr>
                                      <w:b/>
                                      <w:sz w:val="16"/>
                                    </w:rPr>
                                  </w:pPr>
                                  <w:r>
                                    <w:rPr>
                                      <w:b/>
                                      <w:spacing w:val="-5"/>
                                      <w:w w:val="115"/>
                                      <w:sz w:val="16"/>
                                    </w:rPr>
                                    <w:t>N/A</w:t>
                                  </w:r>
                                </w:p>
                              </w:tc>
                              <w:tc>
                                <w:tcPr>
                                  <w:tcW w:w="1323" w:type="dxa"/>
                                </w:tcPr>
                                <w:p>
                                  <w:pPr>
                                    <w:pStyle w:val="TableParagraph"/>
                                    <w:spacing w:before="61"/>
                                    <w:ind w:right="186"/>
                                    <w:jc w:val="right"/>
                                    <w:rPr>
                                      <w:b/>
                                      <w:sz w:val="16"/>
                                    </w:rPr>
                                  </w:pPr>
                                  <w:r>
                                    <w:rPr>
                                      <w:b/>
                                      <w:spacing w:val="-5"/>
                                      <w:w w:val="115"/>
                                      <w:sz w:val="16"/>
                                    </w:rPr>
                                    <w:t>N/A</w:t>
                                  </w:r>
                                </w:p>
                              </w:tc>
                              <w:tc>
                                <w:tcPr>
                                  <w:tcW w:w="1098" w:type="dxa"/>
                                </w:tcPr>
                                <w:p>
                                  <w:pPr>
                                    <w:pStyle w:val="TableParagraph"/>
                                    <w:spacing w:before="61"/>
                                    <w:ind w:right="54"/>
                                    <w:jc w:val="right"/>
                                    <w:rPr>
                                      <w:b/>
                                      <w:sz w:val="16"/>
                                    </w:rPr>
                                  </w:pPr>
                                  <w:r>
                                    <w:rPr>
                                      <w:b/>
                                      <w:spacing w:val="-5"/>
                                      <w:w w:val="115"/>
                                      <w:sz w:val="16"/>
                                    </w:rPr>
                                    <w:t>N/A</w:t>
                                  </w:r>
                                </w:p>
                              </w:tc>
                              <w:tc>
                                <w:tcPr>
                                  <w:tcW w:w="1361" w:type="dxa"/>
                                </w:tcPr>
                                <w:p>
                                  <w:pPr>
                                    <w:pStyle w:val="TableParagraph"/>
                                    <w:spacing w:before="61"/>
                                    <w:ind w:right="185"/>
                                    <w:jc w:val="right"/>
                                    <w:rPr>
                                      <w:b/>
                                      <w:sz w:val="16"/>
                                    </w:rPr>
                                  </w:pPr>
                                  <w:r>
                                    <w:rPr>
                                      <w:b/>
                                      <w:spacing w:val="-5"/>
                                      <w:w w:val="115"/>
                                      <w:sz w:val="16"/>
                                    </w:rPr>
                                    <w:t>N/A</w:t>
                                  </w:r>
                                </w:p>
                              </w:tc>
                              <w:tc>
                                <w:tcPr>
                                  <w:tcW w:w="1169" w:type="dxa"/>
                                </w:tcPr>
                                <w:p>
                                  <w:pPr>
                                    <w:pStyle w:val="TableParagraph"/>
                                    <w:spacing w:before="61"/>
                                    <w:ind w:right="124"/>
                                    <w:jc w:val="right"/>
                                    <w:rPr>
                                      <w:b/>
                                      <w:sz w:val="16"/>
                                    </w:rPr>
                                  </w:pPr>
                                  <w:r>
                                    <w:rPr>
                                      <w:b/>
                                      <w:spacing w:val="-5"/>
                                      <w:w w:val="115"/>
                                      <w:sz w:val="16"/>
                                    </w:rPr>
                                    <w:t>N/A</w:t>
                                  </w:r>
                                </w:p>
                              </w:tc>
                              <w:tc>
                                <w:tcPr>
                                  <w:tcW w:w="1203" w:type="dxa"/>
                                </w:tcPr>
                                <w:p>
                                  <w:pPr>
                                    <w:pStyle w:val="TableParagraph"/>
                                    <w:spacing w:before="61"/>
                                    <w:ind w:right="97"/>
                                    <w:jc w:val="right"/>
                                    <w:rPr>
                                      <w:b/>
                                      <w:sz w:val="16"/>
                                    </w:rPr>
                                  </w:pPr>
                                  <w:r>
                                    <w:rPr>
                                      <w:b/>
                                      <w:spacing w:val="-5"/>
                                      <w:w w:val="115"/>
                                      <w:sz w:val="16"/>
                                    </w:rPr>
                                    <w:t>N/A</w:t>
                                  </w:r>
                                </w:p>
                              </w:tc>
                              <w:tc>
                                <w:tcPr>
                                  <w:tcW w:w="1183" w:type="dxa"/>
                                </w:tcPr>
                                <w:p>
                                  <w:pPr>
                                    <w:pStyle w:val="TableParagraph"/>
                                    <w:spacing w:before="21"/>
                                    <w:ind w:right="50"/>
                                    <w:jc w:val="right"/>
                                    <w:rPr>
                                      <w:rFonts w:ascii="Lucida Grande" w:hAnsi="Lucida Grande"/>
                                      <w:sz w:val="16"/>
                                    </w:rPr>
                                  </w:pPr>
                                  <w:r>
                                    <w:rPr>
                                      <w:rFonts w:ascii="Lucida Grande" w:hAnsi="Lucida Grande"/>
                                      <w:spacing w:val="-10"/>
                                      <w:sz w:val="16"/>
                                    </w:rPr>
                                    <w:t>✓</w:t>
                                  </w:r>
                                </w:p>
                              </w:tc>
                            </w:tr>
                            <w:tr>
                              <w:trPr>
                                <w:trHeight w:val="275" w:hRule="atLeast"/>
                              </w:trPr>
                              <w:tc>
                                <w:tcPr>
                                  <w:tcW w:w="6164" w:type="dxa"/>
                                  <w:tcBorders>
                                    <w:bottom w:val="single" w:sz="8" w:space="0" w:color="000000"/>
                                  </w:tcBorders>
                                </w:tcPr>
                                <w:p>
                                  <w:pPr>
                                    <w:pStyle w:val="TableParagraph"/>
                                    <w:spacing w:before="59"/>
                                    <w:ind w:left="1657"/>
                                    <w:rPr>
                                      <w:b/>
                                      <w:sz w:val="16"/>
                                    </w:rPr>
                                  </w:pPr>
                                  <w:hyperlink w:history="true" w:anchor="_bookmark35">
                                    <w:r>
                                      <w:rPr>
                                        <w:b/>
                                        <w:sz w:val="16"/>
                                      </w:rPr>
                                      <w:t>Note</w:t>
                                    </w:r>
                                  </w:hyperlink>
                                  <w:r>
                                    <w:rPr>
                                      <w:b/>
                                      <w:spacing w:val="10"/>
                                      <w:sz w:val="16"/>
                                    </w:rPr>
                                    <w:t> </w:t>
                                  </w:r>
                                  <w:r>
                                    <w:rPr>
                                      <w:b/>
                                      <w:sz w:val="16"/>
                                    </w:rPr>
                                    <w:t>10</w:t>
                                  </w:r>
                                  <w:r>
                                    <w:rPr>
                                      <w:b/>
                                      <w:spacing w:val="10"/>
                                      <w:sz w:val="16"/>
                                    </w:rPr>
                                    <w:t> </w:t>
                                  </w:r>
                                  <w:r>
                                    <w:rPr>
                                      <w:b/>
                                      <w:sz w:val="16"/>
                                    </w:rPr>
                                    <w:t>-</w:t>
                                  </w:r>
                                  <w:r>
                                    <w:rPr>
                                      <w:b/>
                                      <w:spacing w:val="10"/>
                                      <w:sz w:val="16"/>
                                    </w:rPr>
                                    <w:t> </w:t>
                                  </w:r>
                                  <w:r>
                                    <w:rPr>
                                      <w:b/>
                                      <w:sz w:val="16"/>
                                    </w:rPr>
                                    <w:t>Temperature</w:t>
                                  </w:r>
                                  <w:r>
                                    <w:rPr>
                                      <w:b/>
                                      <w:spacing w:val="12"/>
                                      <w:sz w:val="16"/>
                                    </w:rPr>
                                    <w:t> </w:t>
                                  </w:r>
                                  <w:r>
                                    <w:rPr>
                                      <w:b/>
                                      <w:spacing w:val="-2"/>
                                      <w:sz w:val="16"/>
                                    </w:rPr>
                                    <w:t>alignment</w:t>
                                  </w:r>
                                  <w:r>
                                    <w:rPr>
                                      <w:b/>
                                      <w:spacing w:val="-2"/>
                                      <w:sz w:val="16"/>
                                      <w:vertAlign w:val="superscript"/>
                                    </w:rPr>
                                    <w:t>1</w:t>
                                  </w:r>
                                </w:p>
                              </w:tc>
                              <w:tc>
                                <w:tcPr>
                                  <w:tcW w:w="1124" w:type="dxa"/>
                                  <w:tcBorders>
                                    <w:bottom w:val="single" w:sz="8" w:space="0" w:color="000000"/>
                                  </w:tcBorders>
                                </w:tcPr>
                                <w:p>
                                  <w:pPr>
                                    <w:pStyle w:val="TableParagraph"/>
                                    <w:spacing w:before="21"/>
                                    <w:ind w:right="93"/>
                                    <w:jc w:val="right"/>
                                    <w:rPr>
                                      <w:rFonts w:ascii="Lucida Grande" w:hAnsi="Lucida Grande"/>
                                      <w:sz w:val="16"/>
                                    </w:rPr>
                                  </w:pPr>
                                  <w:r>
                                    <w:rPr>
                                      <w:rFonts w:ascii="Lucida Grande" w:hAnsi="Lucida Grande"/>
                                      <w:spacing w:val="-10"/>
                                      <w:sz w:val="16"/>
                                    </w:rPr>
                                    <w:t>✓</w:t>
                                  </w:r>
                                </w:p>
                              </w:tc>
                              <w:tc>
                                <w:tcPr>
                                  <w:tcW w:w="1323" w:type="dxa"/>
                                  <w:tcBorders>
                                    <w:bottom w:val="single" w:sz="8" w:space="0" w:color="000000"/>
                                  </w:tcBorders>
                                </w:tcPr>
                                <w:p>
                                  <w:pPr>
                                    <w:pStyle w:val="TableParagraph"/>
                                    <w:spacing w:before="21"/>
                                    <w:ind w:right="186"/>
                                    <w:jc w:val="right"/>
                                    <w:rPr>
                                      <w:rFonts w:ascii="Lucida Grande" w:hAnsi="Lucida Grande"/>
                                      <w:sz w:val="16"/>
                                    </w:rPr>
                                  </w:pPr>
                                  <w:r>
                                    <w:rPr>
                                      <w:rFonts w:ascii="Lucida Grande" w:hAnsi="Lucida Grande"/>
                                      <w:spacing w:val="-10"/>
                                      <w:sz w:val="16"/>
                                    </w:rPr>
                                    <w:t>✓</w:t>
                                  </w:r>
                                </w:p>
                              </w:tc>
                              <w:tc>
                                <w:tcPr>
                                  <w:tcW w:w="1098" w:type="dxa"/>
                                  <w:tcBorders>
                                    <w:bottom w:val="single" w:sz="8" w:space="0" w:color="000000"/>
                                  </w:tcBorders>
                                </w:tcPr>
                                <w:p>
                                  <w:pPr>
                                    <w:pStyle w:val="TableParagraph"/>
                                    <w:spacing w:before="61"/>
                                    <w:ind w:right="54"/>
                                    <w:jc w:val="right"/>
                                    <w:rPr>
                                      <w:b/>
                                      <w:sz w:val="16"/>
                                    </w:rPr>
                                  </w:pPr>
                                  <w:r>
                                    <w:rPr>
                                      <w:b/>
                                      <w:spacing w:val="-5"/>
                                      <w:w w:val="115"/>
                                      <w:sz w:val="16"/>
                                    </w:rPr>
                                    <w:t>N/A</w:t>
                                  </w:r>
                                </w:p>
                              </w:tc>
                              <w:tc>
                                <w:tcPr>
                                  <w:tcW w:w="1361" w:type="dxa"/>
                                  <w:tcBorders>
                                    <w:bottom w:val="single" w:sz="8" w:space="0" w:color="000000"/>
                                  </w:tcBorders>
                                </w:tcPr>
                                <w:p>
                                  <w:pPr>
                                    <w:pStyle w:val="TableParagraph"/>
                                    <w:spacing w:before="61"/>
                                    <w:ind w:right="185"/>
                                    <w:jc w:val="right"/>
                                    <w:rPr>
                                      <w:b/>
                                      <w:sz w:val="16"/>
                                    </w:rPr>
                                  </w:pPr>
                                  <w:r>
                                    <w:rPr>
                                      <w:b/>
                                      <w:spacing w:val="-5"/>
                                      <w:w w:val="115"/>
                                      <w:sz w:val="16"/>
                                    </w:rPr>
                                    <w:t>N/A</w:t>
                                  </w:r>
                                </w:p>
                              </w:tc>
                              <w:tc>
                                <w:tcPr>
                                  <w:tcW w:w="1169" w:type="dxa"/>
                                  <w:tcBorders>
                                    <w:bottom w:val="single" w:sz="8" w:space="0" w:color="000000"/>
                                  </w:tcBorders>
                                </w:tcPr>
                                <w:p>
                                  <w:pPr>
                                    <w:pStyle w:val="TableParagraph"/>
                                    <w:spacing w:before="61"/>
                                    <w:ind w:right="124"/>
                                    <w:jc w:val="right"/>
                                    <w:rPr>
                                      <w:b/>
                                      <w:sz w:val="16"/>
                                    </w:rPr>
                                  </w:pPr>
                                  <w:r>
                                    <w:rPr>
                                      <w:b/>
                                      <w:spacing w:val="-5"/>
                                      <w:w w:val="115"/>
                                      <w:sz w:val="16"/>
                                    </w:rPr>
                                    <w:t>N/A</w:t>
                                  </w:r>
                                </w:p>
                              </w:tc>
                              <w:tc>
                                <w:tcPr>
                                  <w:tcW w:w="1203" w:type="dxa"/>
                                  <w:tcBorders>
                                    <w:bottom w:val="single" w:sz="8" w:space="0" w:color="000000"/>
                                  </w:tcBorders>
                                </w:tcPr>
                                <w:p>
                                  <w:pPr>
                                    <w:pStyle w:val="TableParagraph"/>
                                    <w:spacing w:before="61"/>
                                    <w:ind w:right="97"/>
                                    <w:jc w:val="right"/>
                                    <w:rPr>
                                      <w:b/>
                                      <w:sz w:val="16"/>
                                    </w:rPr>
                                  </w:pPr>
                                  <w:r>
                                    <w:rPr>
                                      <w:b/>
                                      <w:spacing w:val="-5"/>
                                      <w:w w:val="115"/>
                                      <w:sz w:val="16"/>
                                    </w:rPr>
                                    <w:t>N/A</w:t>
                                  </w:r>
                                </w:p>
                              </w:tc>
                              <w:tc>
                                <w:tcPr>
                                  <w:tcW w:w="1183" w:type="dxa"/>
                                  <w:tcBorders>
                                    <w:bottom w:val="single" w:sz="8" w:space="0" w:color="000000"/>
                                  </w:tcBorders>
                                </w:tcPr>
                                <w:p>
                                  <w:pPr>
                                    <w:pStyle w:val="TableParagraph"/>
                                    <w:spacing w:before="21"/>
                                    <w:ind w:right="50"/>
                                    <w:jc w:val="right"/>
                                    <w:rPr>
                                      <w:rFonts w:ascii="Lucida Grande" w:hAnsi="Lucida Grande"/>
                                      <w:sz w:val="16"/>
                                    </w:rPr>
                                  </w:pPr>
                                  <w:r>
                                    <w:rPr>
                                      <w:rFonts w:ascii="Lucida Grande" w:hAnsi="Lucida Grande"/>
                                      <w:spacing w:val="-10"/>
                                      <w:sz w:val="16"/>
                                    </w:rPr>
                                    <w:t>✓</w:t>
                                  </w:r>
                                </w:p>
                              </w:tc>
                            </w:tr>
                          </w:tbl>
                          <w:p>
                            <w:pPr>
                              <w:pStyle w:val="BodyText"/>
                            </w:pPr>
                          </w:p>
                        </w:txbxContent>
                      </wps:txbx>
                      <wps:bodyPr wrap="square" lIns="0" tIns="0" rIns="0" bIns="0" rtlCol="0">
                        <a:noAutofit/>
                      </wps:bodyPr>
                    </wps:wsp>
                  </a:graphicData>
                </a:graphic>
              </wp:anchor>
            </w:drawing>
          </mc:Choice>
          <mc:Fallback>
            <w:pict>
              <v:shape style="position:absolute;margin-left:39.520pt;margin-top:41.605236pt;width:737.25pt;height:159.9pt;mso-position-horizontal-relative:page;mso-position-vertical-relative:paragraph;z-index:16086016" type="#_x0000_t202" id="docshape75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64"/>
                        <w:gridCol w:w="1124"/>
                        <w:gridCol w:w="1323"/>
                        <w:gridCol w:w="1098"/>
                        <w:gridCol w:w="1361"/>
                        <w:gridCol w:w="1169"/>
                        <w:gridCol w:w="1203"/>
                        <w:gridCol w:w="1183"/>
                      </w:tblGrid>
                      <w:tr>
                        <w:trPr>
                          <w:trHeight w:val="655" w:hRule="atLeast"/>
                        </w:trPr>
                        <w:tc>
                          <w:tcPr>
                            <w:tcW w:w="6164" w:type="dxa"/>
                            <w:tcBorders>
                              <w:top w:val="single" w:sz="8" w:space="0" w:color="000000"/>
                              <w:bottom w:val="single" w:sz="8" w:space="0" w:color="000000"/>
                            </w:tcBorders>
                          </w:tcPr>
                          <w:p>
                            <w:pPr>
                              <w:pStyle w:val="TableParagraph"/>
                              <w:rPr>
                                <w:rFonts w:ascii="Times New Roman"/>
                                <w:sz w:val="16"/>
                              </w:rPr>
                            </w:pPr>
                          </w:p>
                        </w:tc>
                        <w:tc>
                          <w:tcPr>
                            <w:tcW w:w="1124" w:type="dxa"/>
                            <w:tcBorders>
                              <w:top w:val="single" w:sz="8" w:space="0" w:color="000000"/>
                              <w:bottom w:val="single" w:sz="8" w:space="0" w:color="000000"/>
                            </w:tcBorders>
                          </w:tcPr>
                          <w:p>
                            <w:pPr>
                              <w:pStyle w:val="TableParagraph"/>
                              <w:spacing w:before="59"/>
                              <w:ind w:right="93"/>
                              <w:jc w:val="right"/>
                              <w:rPr>
                                <w:b/>
                                <w:sz w:val="16"/>
                              </w:rPr>
                            </w:pPr>
                            <w:r>
                              <w:rPr>
                                <w:b/>
                                <w:spacing w:val="-2"/>
                                <w:w w:val="110"/>
                                <w:sz w:val="16"/>
                              </w:rPr>
                              <w:t>Corporate</w:t>
                            </w:r>
                          </w:p>
                          <w:p>
                            <w:pPr>
                              <w:pStyle w:val="TableParagraph"/>
                              <w:spacing w:line="249" w:lineRule="auto" w:before="8"/>
                              <w:ind w:left="311" w:right="92" w:firstLine="222"/>
                              <w:jc w:val="right"/>
                              <w:rPr>
                                <w:b/>
                                <w:sz w:val="16"/>
                              </w:rPr>
                            </w:pPr>
                            <w:r>
                              <w:rPr>
                                <w:b/>
                                <w:spacing w:val="-4"/>
                                <w:w w:val="105"/>
                                <w:sz w:val="16"/>
                              </w:rPr>
                              <w:t>bonds </w:t>
                            </w:r>
                            <w:r>
                              <w:rPr>
                                <w:b/>
                                <w:spacing w:val="-2"/>
                                <w:w w:val="105"/>
                                <w:sz w:val="16"/>
                              </w:rPr>
                              <w:t>(‘Credit’)</w:t>
                            </w:r>
                          </w:p>
                        </w:tc>
                        <w:tc>
                          <w:tcPr>
                            <w:tcW w:w="1323" w:type="dxa"/>
                            <w:tcBorders>
                              <w:top w:val="single" w:sz="8" w:space="0" w:color="000000"/>
                              <w:bottom w:val="single" w:sz="8" w:space="0" w:color="000000"/>
                            </w:tcBorders>
                          </w:tcPr>
                          <w:p>
                            <w:pPr>
                              <w:pStyle w:val="TableParagraph"/>
                              <w:spacing w:before="67"/>
                              <w:rPr>
                                <w:sz w:val="16"/>
                              </w:rPr>
                            </w:pPr>
                          </w:p>
                          <w:p>
                            <w:pPr>
                              <w:pStyle w:val="TableParagraph"/>
                              <w:spacing w:line="249" w:lineRule="auto"/>
                              <w:ind w:left="273" w:hanging="179"/>
                              <w:rPr>
                                <w:b/>
                                <w:sz w:val="16"/>
                              </w:rPr>
                            </w:pPr>
                            <w:r>
                              <w:rPr>
                                <w:b/>
                                <w:w w:val="105"/>
                                <w:sz w:val="16"/>
                              </w:rPr>
                              <w:t>Listed</w:t>
                            </w:r>
                            <w:r>
                              <w:rPr>
                                <w:b/>
                                <w:spacing w:val="-17"/>
                                <w:w w:val="105"/>
                                <w:sz w:val="16"/>
                              </w:rPr>
                              <w:t> </w:t>
                            </w:r>
                            <w:r>
                              <w:rPr>
                                <w:b/>
                                <w:w w:val="105"/>
                                <w:sz w:val="16"/>
                              </w:rPr>
                              <w:t>equity </w:t>
                            </w:r>
                            <w:r>
                              <w:rPr>
                                <w:b/>
                                <w:spacing w:val="-2"/>
                                <w:w w:val="105"/>
                                <w:sz w:val="16"/>
                              </w:rPr>
                              <w:t>(‘Equities’)</w:t>
                            </w:r>
                          </w:p>
                        </w:tc>
                        <w:tc>
                          <w:tcPr>
                            <w:tcW w:w="1098" w:type="dxa"/>
                            <w:tcBorders>
                              <w:top w:val="single" w:sz="8" w:space="0" w:color="000000"/>
                              <w:bottom w:val="single" w:sz="8" w:space="0" w:color="000000"/>
                            </w:tcBorders>
                          </w:tcPr>
                          <w:p>
                            <w:pPr>
                              <w:pStyle w:val="TableParagraph"/>
                              <w:spacing w:before="67"/>
                              <w:rPr>
                                <w:sz w:val="16"/>
                              </w:rPr>
                            </w:pPr>
                          </w:p>
                          <w:p>
                            <w:pPr>
                              <w:pStyle w:val="TableParagraph"/>
                              <w:ind w:right="54"/>
                              <w:jc w:val="right"/>
                              <w:rPr>
                                <w:b/>
                                <w:sz w:val="16"/>
                              </w:rPr>
                            </w:pPr>
                            <w:r>
                              <w:rPr>
                                <w:b/>
                                <w:w w:val="105"/>
                                <w:sz w:val="16"/>
                              </w:rPr>
                              <w:t>Direct</w:t>
                            </w:r>
                            <w:r>
                              <w:rPr>
                                <w:b/>
                                <w:w w:val="110"/>
                                <w:sz w:val="16"/>
                              </w:rPr>
                              <w:t> </w:t>
                            </w:r>
                            <w:r>
                              <w:rPr>
                                <w:b/>
                                <w:spacing w:val="-4"/>
                                <w:w w:val="110"/>
                                <w:sz w:val="16"/>
                              </w:rPr>
                              <w:t>real</w:t>
                            </w:r>
                          </w:p>
                          <w:p>
                            <w:pPr>
                              <w:pStyle w:val="TableParagraph"/>
                              <w:spacing w:before="8"/>
                              <w:ind w:right="54"/>
                              <w:jc w:val="right"/>
                              <w:rPr>
                                <w:b/>
                                <w:sz w:val="16"/>
                              </w:rPr>
                            </w:pPr>
                            <w:r>
                              <w:rPr>
                                <w:b/>
                                <w:spacing w:val="-2"/>
                                <w:w w:val="110"/>
                                <w:sz w:val="16"/>
                              </w:rPr>
                              <w:t>estate</w:t>
                            </w:r>
                          </w:p>
                        </w:tc>
                        <w:tc>
                          <w:tcPr>
                            <w:tcW w:w="1361" w:type="dxa"/>
                            <w:tcBorders>
                              <w:top w:val="single" w:sz="8" w:space="0" w:color="000000"/>
                              <w:bottom w:val="single" w:sz="8" w:space="0" w:color="000000"/>
                            </w:tcBorders>
                          </w:tcPr>
                          <w:p>
                            <w:pPr>
                              <w:pStyle w:val="TableParagraph"/>
                              <w:spacing w:before="67"/>
                              <w:rPr>
                                <w:sz w:val="16"/>
                              </w:rPr>
                            </w:pPr>
                          </w:p>
                          <w:p>
                            <w:pPr>
                              <w:pStyle w:val="TableParagraph"/>
                              <w:ind w:right="180"/>
                              <w:jc w:val="right"/>
                              <w:rPr>
                                <w:b/>
                                <w:sz w:val="16"/>
                              </w:rPr>
                            </w:pPr>
                            <w:r>
                              <w:rPr>
                                <w:b/>
                                <w:spacing w:val="-2"/>
                                <w:w w:val="115"/>
                                <w:sz w:val="16"/>
                              </w:rPr>
                              <w:t>Infrastructure</w:t>
                            </w:r>
                          </w:p>
                          <w:p>
                            <w:pPr>
                              <w:pStyle w:val="TableParagraph"/>
                              <w:spacing w:before="8"/>
                              <w:ind w:right="181"/>
                              <w:jc w:val="right"/>
                              <w:rPr>
                                <w:b/>
                                <w:sz w:val="16"/>
                              </w:rPr>
                            </w:pPr>
                            <w:r>
                              <w:rPr>
                                <w:b/>
                                <w:spacing w:val="-4"/>
                                <w:w w:val="110"/>
                                <w:sz w:val="16"/>
                              </w:rPr>
                              <w:t>debt</w:t>
                            </w:r>
                          </w:p>
                        </w:tc>
                        <w:tc>
                          <w:tcPr>
                            <w:tcW w:w="1169" w:type="dxa"/>
                            <w:tcBorders>
                              <w:top w:val="single" w:sz="8" w:space="0" w:color="000000"/>
                              <w:bottom w:val="single" w:sz="8" w:space="0" w:color="000000"/>
                            </w:tcBorders>
                          </w:tcPr>
                          <w:p>
                            <w:pPr>
                              <w:pStyle w:val="TableParagraph"/>
                              <w:spacing w:line="249" w:lineRule="auto" w:before="59"/>
                              <w:ind w:left="183" w:right="124" w:firstLine="344"/>
                              <w:jc w:val="right"/>
                              <w:rPr>
                                <w:b/>
                                <w:sz w:val="16"/>
                              </w:rPr>
                            </w:pPr>
                            <w:r>
                              <w:rPr>
                                <w:b/>
                                <w:spacing w:val="-2"/>
                                <w:w w:val="105"/>
                                <w:sz w:val="16"/>
                              </w:rPr>
                              <w:t>Equity release mortgages</w:t>
                            </w:r>
                          </w:p>
                        </w:tc>
                        <w:tc>
                          <w:tcPr>
                            <w:tcW w:w="1203" w:type="dxa"/>
                            <w:tcBorders>
                              <w:top w:val="single" w:sz="8" w:space="0" w:color="000000"/>
                              <w:bottom w:val="single" w:sz="8" w:space="0" w:color="000000"/>
                            </w:tcBorders>
                          </w:tcPr>
                          <w:p>
                            <w:pPr>
                              <w:pStyle w:val="TableParagraph"/>
                              <w:spacing w:line="249" w:lineRule="auto" w:before="59"/>
                              <w:ind w:left="243" w:right="96" w:hanging="117"/>
                              <w:jc w:val="both"/>
                              <w:rPr>
                                <w:b/>
                                <w:sz w:val="16"/>
                              </w:rPr>
                            </w:pPr>
                            <w:r>
                              <w:rPr>
                                <w:b/>
                                <w:spacing w:val="-2"/>
                                <w:sz w:val="16"/>
                              </w:rPr>
                              <w:t>Commercial </w:t>
                            </w:r>
                            <w:r>
                              <w:rPr>
                                <w:b/>
                                <w:spacing w:val="-2"/>
                                <w:w w:val="110"/>
                                <w:sz w:val="16"/>
                              </w:rPr>
                              <w:t>real</w:t>
                            </w:r>
                            <w:r>
                              <w:rPr>
                                <w:b/>
                                <w:spacing w:val="-11"/>
                                <w:w w:val="110"/>
                                <w:sz w:val="16"/>
                              </w:rPr>
                              <w:t> </w:t>
                            </w:r>
                            <w:r>
                              <w:rPr>
                                <w:b/>
                                <w:spacing w:val="-2"/>
                                <w:w w:val="110"/>
                                <w:sz w:val="16"/>
                              </w:rPr>
                              <w:t>estate </w:t>
                            </w:r>
                            <w:r>
                              <w:rPr>
                                <w:b/>
                                <w:spacing w:val="-2"/>
                                <w:sz w:val="16"/>
                              </w:rPr>
                              <w:t>mortgages</w:t>
                            </w:r>
                          </w:p>
                        </w:tc>
                        <w:tc>
                          <w:tcPr>
                            <w:tcW w:w="1183" w:type="dxa"/>
                            <w:tcBorders>
                              <w:top w:val="single" w:sz="8" w:space="0" w:color="000000"/>
                              <w:bottom w:val="single" w:sz="8" w:space="0" w:color="000000"/>
                            </w:tcBorders>
                          </w:tcPr>
                          <w:p>
                            <w:pPr>
                              <w:pStyle w:val="TableParagraph"/>
                              <w:spacing w:before="59"/>
                              <w:ind w:right="50"/>
                              <w:jc w:val="right"/>
                              <w:rPr>
                                <w:b/>
                                <w:sz w:val="16"/>
                              </w:rPr>
                            </w:pPr>
                            <w:r>
                              <w:rPr>
                                <w:b/>
                                <w:spacing w:val="-2"/>
                                <w:w w:val="105"/>
                                <w:sz w:val="16"/>
                              </w:rPr>
                              <w:t>Government</w:t>
                            </w:r>
                          </w:p>
                          <w:p>
                            <w:pPr>
                              <w:pStyle w:val="TableParagraph"/>
                              <w:spacing w:line="249" w:lineRule="auto" w:before="8"/>
                              <w:ind w:left="99" w:right="49" w:firstLine="537"/>
                              <w:jc w:val="right"/>
                              <w:rPr>
                                <w:b/>
                                <w:sz w:val="16"/>
                              </w:rPr>
                            </w:pPr>
                            <w:r>
                              <w:rPr>
                                <w:b/>
                                <w:spacing w:val="-2"/>
                                <w:sz w:val="16"/>
                              </w:rPr>
                              <w:t>bonds </w:t>
                            </w:r>
                            <w:r>
                              <w:rPr>
                                <w:b/>
                                <w:spacing w:val="-2"/>
                                <w:w w:val="105"/>
                                <w:sz w:val="16"/>
                              </w:rPr>
                              <w:t>(‘Sovereign’)</w:t>
                            </w:r>
                          </w:p>
                        </w:tc>
                      </w:tr>
                      <w:tr>
                        <w:trPr>
                          <w:trHeight w:val="270" w:hRule="atLeast"/>
                        </w:trPr>
                        <w:tc>
                          <w:tcPr>
                            <w:tcW w:w="6164" w:type="dxa"/>
                            <w:tcBorders>
                              <w:top w:val="single" w:sz="8" w:space="0" w:color="000000"/>
                              <w:bottom w:val="single" w:sz="4" w:space="0" w:color="000000"/>
                            </w:tcBorders>
                          </w:tcPr>
                          <w:p>
                            <w:pPr>
                              <w:pStyle w:val="TableParagraph"/>
                              <w:spacing w:before="53"/>
                              <w:ind w:left="52"/>
                              <w:rPr>
                                <w:sz w:val="16"/>
                              </w:rPr>
                            </w:pPr>
                            <w:r>
                              <w:rPr>
                                <w:sz w:val="16"/>
                              </w:rPr>
                              <w:t>AUM</w:t>
                            </w:r>
                            <w:r>
                              <w:rPr>
                                <w:spacing w:val="10"/>
                                <w:sz w:val="16"/>
                              </w:rPr>
                              <w:t> </w:t>
                            </w:r>
                            <w:r>
                              <w:rPr>
                                <w:sz w:val="16"/>
                              </w:rPr>
                              <w:t>included</w:t>
                            </w:r>
                            <w:r>
                              <w:rPr>
                                <w:spacing w:val="10"/>
                                <w:sz w:val="16"/>
                              </w:rPr>
                              <w:t> </w:t>
                            </w:r>
                            <w:r>
                              <w:rPr>
                                <w:sz w:val="16"/>
                              </w:rPr>
                              <w:t>in</w:t>
                            </w:r>
                            <w:r>
                              <w:rPr>
                                <w:spacing w:val="10"/>
                                <w:sz w:val="16"/>
                              </w:rPr>
                              <w:t> </w:t>
                            </w:r>
                            <w:r>
                              <w:rPr>
                                <w:sz w:val="16"/>
                              </w:rPr>
                              <w:t>climate</w:t>
                            </w:r>
                            <w:r>
                              <w:rPr>
                                <w:spacing w:val="10"/>
                                <w:sz w:val="16"/>
                              </w:rPr>
                              <w:t> </w:t>
                            </w:r>
                            <w:r>
                              <w:rPr>
                                <w:sz w:val="16"/>
                              </w:rPr>
                              <w:t>metrics</w:t>
                            </w:r>
                            <w:r>
                              <w:rPr>
                                <w:spacing w:val="10"/>
                                <w:sz w:val="16"/>
                              </w:rPr>
                              <w:t> </w:t>
                            </w:r>
                            <w:r>
                              <w:rPr>
                                <w:sz w:val="16"/>
                              </w:rPr>
                              <w:t>31</w:t>
                            </w:r>
                            <w:r>
                              <w:rPr>
                                <w:spacing w:val="11"/>
                                <w:sz w:val="16"/>
                              </w:rPr>
                              <w:t> </w:t>
                            </w:r>
                            <w:r>
                              <w:rPr>
                                <w:sz w:val="16"/>
                              </w:rPr>
                              <w:t>December</w:t>
                            </w:r>
                            <w:r>
                              <w:rPr>
                                <w:spacing w:val="10"/>
                                <w:sz w:val="16"/>
                              </w:rPr>
                              <w:t> </w:t>
                            </w:r>
                            <w:r>
                              <w:rPr>
                                <w:sz w:val="16"/>
                              </w:rPr>
                              <w:t>2024</w:t>
                            </w:r>
                            <w:r>
                              <w:rPr>
                                <w:spacing w:val="10"/>
                                <w:sz w:val="16"/>
                              </w:rPr>
                              <w:t> </w:t>
                            </w:r>
                            <w:r>
                              <w:rPr>
                                <w:spacing w:val="-4"/>
                                <w:sz w:val="16"/>
                              </w:rPr>
                              <w:t>(£bn)</w:t>
                            </w:r>
                          </w:p>
                        </w:tc>
                        <w:tc>
                          <w:tcPr>
                            <w:tcW w:w="1124" w:type="dxa"/>
                            <w:tcBorders>
                              <w:top w:val="single" w:sz="8" w:space="0" w:color="000000"/>
                              <w:bottom w:val="single" w:sz="4" w:space="0" w:color="000000"/>
                            </w:tcBorders>
                          </w:tcPr>
                          <w:p>
                            <w:pPr>
                              <w:pStyle w:val="TableParagraph"/>
                              <w:spacing w:before="53"/>
                              <w:ind w:right="93"/>
                              <w:jc w:val="right"/>
                              <w:rPr>
                                <w:sz w:val="16"/>
                              </w:rPr>
                            </w:pPr>
                            <w:r>
                              <w:rPr>
                                <w:spacing w:val="-4"/>
                                <w:w w:val="105"/>
                                <w:sz w:val="16"/>
                              </w:rPr>
                              <w:t>54.4</w:t>
                            </w:r>
                          </w:p>
                        </w:tc>
                        <w:tc>
                          <w:tcPr>
                            <w:tcW w:w="1323" w:type="dxa"/>
                            <w:tcBorders>
                              <w:top w:val="single" w:sz="8" w:space="0" w:color="000000"/>
                              <w:bottom w:val="single" w:sz="4" w:space="0" w:color="000000"/>
                            </w:tcBorders>
                          </w:tcPr>
                          <w:p>
                            <w:pPr>
                              <w:pStyle w:val="TableParagraph"/>
                              <w:spacing w:before="53"/>
                              <w:ind w:right="186"/>
                              <w:jc w:val="right"/>
                              <w:rPr>
                                <w:sz w:val="16"/>
                              </w:rPr>
                            </w:pPr>
                            <w:r>
                              <w:rPr>
                                <w:spacing w:val="-4"/>
                                <w:w w:val="105"/>
                                <w:sz w:val="16"/>
                              </w:rPr>
                              <w:t>93.4</w:t>
                            </w:r>
                          </w:p>
                        </w:tc>
                        <w:tc>
                          <w:tcPr>
                            <w:tcW w:w="1098" w:type="dxa"/>
                            <w:tcBorders>
                              <w:top w:val="single" w:sz="8" w:space="0" w:color="000000"/>
                              <w:bottom w:val="single" w:sz="4" w:space="0" w:color="000000"/>
                            </w:tcBorders>
                          </w:tcPr>
                          <w:p>
                            <w:pPr>
                              <w:pStyle w:val="TableParagraph"/>
                              <w:spacing w:before="53"/>
                              <w:ind w:right="54"/>
                              <w:jc w:val="right"/>
                              <w:rPr>
                                <w:sz w:val="16"/>
                              </w:rPr>
                            </w:pPr>
                            <w:r>
                              <w:rPr>
                                <w:spacing w:val="-5"/>
                                <w:w w:val="105"/>
                                <w:sz w:val="16"/>
                              </w:rPr>
                              <w:t>6.2</w:t>
                            </w:r>
                          </w:p>
                        </w:tc>
                        <w:tc>
                          <w:tcPr>
                            <w:tcW w:w="1361" w:type="dxa"/>
                            <w:tcBorders>
                              <w:top w:val="single" w:sz="8" w:space="0" w:color="000000"/>
                              <w:bottom w:val="single" w:sz="4" w:space="0" w:color="000000"/>
                            </w:tcBorders>
                          </w:tcPr>
                          <w:p>
                            <w:pPr>
                              <w:pStyle w:val="TableParagraph"/>
                              <w:spacing w:before="53"/>
                              <w:ind w:right="185"/>
                              <w:jc w:val="right"/>
                              <w:rPr>
                                <w:sz w:val="16"/>
                              </w:rPr>
                            </w:pPr>
                            <w:r>
                              <w:rPr>
                                <w:spacing w:val="-5"/>
                                <w:w w:val="105"/>
                                <w:sz w:val="16"/>
                              </w:rPr>
                              <w:t>9.0</w:t>
                            </w:r>
                          </w:p>
                        </w:tc>
                        <w:tc>
                          <w:tcPr>
                            <w:tcW w:w="1169" w:type="dxa"/>
                            <w:tcBorders>
                              <w:top w:val="single" w:sz="8" w:space="0" w:color="000000"/>
                              <w:bottom w:val="single" w:sz="4" w:space="0" w:color="000000"/>
                            </w:tcBorders>
                          </w:tcPr>
                          <w:p>
                            <w:pPr>
                              <w:pStyle w:val="TableParagraph"/>
                              <w:spacing w:before="53"/>
                              <w:ind w:right="124"/>
                              <w:jc w:val="right"/>
                              <w:rPr>
                                <w:sz w:val="16"/>
                              </w:rPr>
                            </w:pPr>
                            <w:r>
                              <w:rPr>
                                <w:spacing w:val="-4"/>
                                <w:sz w:val="16"/>
                              </w:rPr>
                              <w:t>10.4</w:t>
                            </w:r>
                          </w:p>
                        </w:tc>
                        <w:tc>
                          <w:tcPr>
                            <w:tcW w:w="1203" w:type="dxa"/>
                            <w:tcBorders>
                              <w:top w:val="single" w:sz="8" w:space="0" w:color="000000"/>
                              <w:bottom w:val="single" w:sz="4" w:space="0" w:color="000000"/>
                            </w:tcBorders>
                          </w:tcPr>
                          <w:p>
                            <w:pPr>
                              <w:pStyle w:val="TableParagraph"/>
                              <w:spacing w:before="53"/>
                              <w:ind w:right="97"/>
                              <w:jc w:val="right"/>
                              <w:rPr>
                                <w:sz w:val="16"/>
                              </w:rPr>
                            </w:pPr>
                            <w:r>
                              <w:rPr>
                                <w:spacing w:val="-5"/>
                                <w:w w:val="105"/>
                                <w:sz w:val="16"/>
                              </w:rPr>
                              <w:t>6.3</w:t>
                            </w:r>
                          </w:p>
                        </w:tc>
                        <w:tc>
                          <w:tcPr>
                            <w:tcW w:w="1183" w:type="dxa"/>
                            <w:tcBorders>
                              <w:top w:val="single" w:sz="8" w:space="0" w:color="000000"/>
                              <w:bottom w:val="single" w:sz="4" w:space="0" w:color="000000"/>
                            </w:tcBorders>
                          </w:tcPr>
                          <w:p>
                            <w:pPr>
                              <w:pStyle w:val="TableParagraph"/>
                              <w:spacing w:before="53"/>
                              <w:ind w:right="50"/>
                              <w:jc w:val="right"/>
                              <w:rPr>
                                <w:sz w:val="16"/>
                              </w:rPr>
                            </w:pPr>
                            <w:r>
                              <w:rPr>
                                <w:spacing w:val="-4"/>
                                <w:sz w:val="16"/>
                              </w:rPr>
                              <w:t>45.7</w:t>
                            </w:r>
                          </w:p>
                        </w:tc>
                      </w:tr>
                      <w:tr>
                        <w:trPr>
                          <w:trHeight w:val="500" w:hRule="atLeast"/>
                        </w:trPr>
                        <w:tc>
                          <w:tcPr>
                            <w:tcW w:w="6164" w:type="dxa"/>
                            <w:tcBorders>
                              <w:top w:val="single" w:sz="4" w:space="0" w:color="000000"/>
                              <w:bottom w:val="single" w:sz="4" w:space="0" w:color="000000"/>
                            </w:tcBorders>
                          </w:tcPr>
                          <w:p>
                            <w:pPr>
                              <w:pStyle w:val="TableParagraph"/>
                              <w:tabs>
                                <w:tab w:pos="1657" w:val="left" w:leader="none"/>
                              </w:tabs>
                              <w:spacing w:before="56"/>
                              <w:ind w:left="52"/>
                              <w:rPr>
                                <w:sz w:val="16"/>
                              </w:rPr>
                            </w:pPr>
                            <w:r>
                              <w:rPr>
                                <w:w w:val="105"/>
                                <w:sz w:val="16"/>
                              </w:rPr>
                              <w:t>Ability</w:t>
                            </w:r>
                            <w:r>
                              <w:rPr>
                                <w:spacing w:val="5"/>
                                <w:w w:val="105"/>
                                <w:sz w:val="16"/>
                              </w:rPr>
                              <w:t> </w:t>
                            </w:r>
                            <w:r>
                              <w:rPr>
                                <w:w w:val="105"/>
                                <w:sz w:val="16"/>
                              </w:rPr>
                              <w:t>to</w:t>
                            </w:r>
                            <w:r>
                              <w:rPr>
                                <w:spacing w:val="6"/>
                                <w:w w:val="105"/>
                                <w:sz w:val="16"/>
                              </w:rPr>
                              <w:t> </w:t>
                            </w:r>
                            <w:r>
                              <w:rPr>
                                <w:spacing w:val="-2"/>
                                <w:w w:val="105"/>
                                <w:sz w:val="16"/>
                              </w:rPr>
                              <w:t>measure</w:t>
                            </w:r>
                            <w:r>
                              <w:rPr>
                                <w:sz w:val="16"/>
                              </w:rPr>
                              <w:tab/>
                            </w:r>
                            <w:r>
                              <w:rPr>
                                <w:w w:val="105"/>
                                <w:sz w:val="16"/>
                              </w:rPr>
                              <w:t>Investee-level</w:t>
                            </w:r>
                            <w:r>
                              <w:rPr>
                                <w:spacing w:val="-4"/>
                                <w:w w:val="105"/>
                                <w:sz w:val="16"/>
                              </w:rPr>
                              <w:t> </w:t>
                            </w:r>
                            <w:r>
                              <w:rPr>
                                <w:w w:val="105"/>
                                <w:sz w:val="16"/>
                              </w:rPr>
                              <w:t>asset</w:t>
                            </w:r>
                            <w:r>
                              <w:rPr>
                                <w:spacing w:val="-4"/>
                                <w:w w:val="105"/>
                                <w:sz w:val="16"/>
                              </w:rPr>
                              <w:t> </w:t>
                            </w:r>
                            <w:r>
                              <w:rPr>
                                <w:w w:val="105"/>
                                <w:sz w:val="16"/>
                              </w:rPr>
                              <w:t>class</w:t>
                            </w:r>
                            <w:r>
                              <w:rPr>
                                <w:spacing w:val="-3"/>
                                <w:w w:val="105"/>
                                <w:sz w:val="16"/>
                              </w:rPr>
                              <w:t> </w:t>
                            </w:r>
                            <w:r>
                              <w:rPr>
                                <w:w w:val="105"/>
                                <w:sz w:val="16"/>
                              </w:rPr>
                              <w:t>emissions</w:t>
                            </w:r>
                            <w:r>
                              <w:rPr>
                                <w:spacing w:val="-4"/>
                                <w:w w:val="105"/>
                                <w:sz w:val="16"/>
                              </w:rPr>
                              <w:t> </w:t>
                            </w:r>
                            <w:r>
                              <w:rPr>
                                <w:w w:val="105"/>
                                <w:sz w:val="16"/>
                              </w:rPr>
                              <w:t>data</w:t>
                            </w:r>
                            <w:r>
                              <w:rPr>
                                <w:spacing w:val="-4"/>
                                <w:w w:val="105"/>
                                <w:sz w:val="16"/>
                              </w:rPr>
                              <w:t> </w:t>
                            </w:r>
                            <w:r>
                              <w:rPr>
                                <w:spacing w:val="-2"/>
                                <w:w w:val="105"/>
                                <w:sz w:val="16"/>
                              </w:rPr>
                              <w:t>available</w:t>
                            </w:r>
                          </w:p>
                          <w:p>
                            <w:pPr>
                              <w:pStyle w:val="TableParagraph"/>
                              <w:spacing w:line="169" w:lineRule="exact" w:before="71"/>
                              <w:ind w:left="52"/>
                              <w:rPr>
                                <w:b/>
                                <w:sz w:val="16"/>
                              </w:rPr>
                            </w:pPr>
                            <w:r>
                              <w:rPr>
                                <w:b/>
                                <w:sz w:val="16"/>
                              </w:rPr>
                              <w:t>(see</w:t>
                            </w:r>
                            <w:r>
                              <w:rPr>
                                <w:b/>
                                <w:spacing w:val="-3"/>
                                <w:sz w:val="16"/>
                              </w:rPr>
                              <w:t> </w:t>
                            </w:r>
                            <w:r>
                              <w:rPr>
                                <w:b/>
                                <w:sz w:val="16"/>
                              </w:rPr>
                              <w:t>our</w:t>
                            </w:r>
                            <w:r>
                              <w:rPr>
                                <w:b/>
                                <w:spacing w:val="-3"/>
                                <w:sz w:val="16"/>
                              </w:rPr>
                              <w:t> </w:t>
                            </w:r>
                            <w:r>
                              <w:rPr>
                                <w:b/>
                                <w:sz w:val="16"/>
                              </w:rPr>
                              <w:t>climate</w:t>
                            </w:r>
                            <w:r>
                              <w:rPr>
                                <w:b/>
                                <w:spacing w:val="-3"/>
                                <w:sz w:val="16"/>
                              </w:rPr>
                              <w:t> </w:t>
                            </w:r>
                            <w:r>
                              <w:rPr>
                                <w:b/>
                                <w:sz w:val="16"/>
                              </w:rPr>
                              <w:t>reporting</w:t>
                            </w:r>
                            <w:r>
                              <w:rPr>
                                <w:b/>
                                <w:spacing w:val="-3"/>
                                <w:sz w:val="16"/>
                              </w:rPr>
                              <w:t> </w:t>
                            </w:r>
                            <w:r>
                              <w:rPr>
                                <w:b/>
                                <w:spacing w:val="-2"/>
                                <w:sz w:val="16"/>
                              </w:rPr>
                              <w:t>policies)</w:t>
                            </w:r>
                          </w:p>
                        </w:tc>
                        <w:tc>
                          <w:tcPr>
                            <w:tcW w:w="1124" w:type="dxa"/>
                            <w:tcBorders>
                              <w:top w:val="single" w:sz="4" w:space="0" w:color="000000"/>
                              <w:bottom w:val="single" w:sz="4" w:space="0" w:color="000000"/>
                            </w:tcBorders>
                          </w:tcPr>
                          <w:p>
                            <w:pPr>
                              <w:pStyle w:val="TableParagraph"/>
                              <w:spacing w:before="55"/>
                              <w:ind w:right="93"/>
                              <w:jc w:val="right"/>
                              <w:rPr>
                                <w:rFonts w:ascii="Lucida Grande" w:hAnsi="Lucida Grande"/>
                                <w:sz w:val="16"/>
                              </w:rPr>
                            </w:pPr>
                            <w:r>
                              <w:rPr>
                                <w:rFonts w:ascii="Lucida Grande" w:hAnsi="Lucida Grande"/>
                                <w:spacing w:val="-10"/>
                                <w:sz w:val="16"/>
                              </w:rPr>
                              <w:t>✓</w:t>
                            </w:r>
                          </w:p>
                        </w:tc>
                        <w:tc>
                          <w:tcPr>
                            <w:tcW w:w="1323" w:type="dxa"/>
                            <w:tcBorders>
                              <w:top w:val="single" w:sz="4" w:space="0" w:color="000000"/>
                              <w:bottom w:val="single" w:sz="4" w:space="0" w:color="000000"/>
                            </w:tcBorders>
                          </w:tcPr>
                          <w:p>
                            <w:pPr>
                              <w:pStyle w:val="TableParagraph"/>
                              <w:spacing w:before="55"/>
                              <w:ind w:right="186"/>
                              <w:jc w:val="right"/>
                              <w:rPr>
                                <w:rFonts w:ascii="Lucida Grande" w:hAnsi="Lucida Grande"/>
                                <w:sz w:val="16"/>
                              </w:rPr>
                            </w:pPr>
                            <w:r>
                              <w:rPr>
                                <w:rFonts w:ascii="Lucida Grande" w:hAnsi="Lucida Grande"/>
                                <w:spacing w:val="-10"/>
                                <w:sz w:val="16"/>
                              </w:rPr>
                              <w:t>✓</w:t>
                            </w:r>
                          </w:p>
                        </w:tc>
                        <w:tc>
                          <w:tcPr>
                            <w:tcW w:w="1098" w:type="dxa"/>
                            <w:tcBorders>
                              <w:top w:val="single" w:sz="4" w:space="0" w:color="000000"/>
                              <w:bottom w:val="single" w:sz="4" w:space="0" w:color="000000"/>
                            </w:tcBorders>
                          </w:tcPr>
                          <w:p>
                            <w:pPr>
                              <w:pStyle w:val="TableParagraph"/>
                              <w:spacing w:before="55"/>
                              <w:ind w:right="54"/>
                              <w:jc w:val="right"/>
                              <w:rPr>
                                <w:rFonts w:ascii="Lucida Grande" w:hAnsi="Lucida Grande"/>
                                <w:sz w:val="16"/>
                              </w:rPr>
                            </w:pPr>
                            <w:r>
                              <w:rPr>
                                <w:rFonts w:ascii="Lucida Grande" w:hAnsi="Lucida Grande"/>
                                <w:spacing w:val="-10"/>
                                <w:sz w:val="16"/>
                              </w:rPr>
                              <w:t>✓</w:t>
                            </w:r>
                          </w:p>
                        </w:tc>
                        <w:tc>
                          <w:tcPr>
                            <w:tcW w:w="1361" w:type="dxa"/>
                            <w:tcBorders>
                              <w:top w:val="single" w:sz="4" w:space="0" w:color="000000"/>
                              <w:bottom w:val="single" w:sz="4" w:space="0" w:color="000000"/>
                            </w:tcBorders>
                          </w:tcPr>
                          <w:p>
                            <w:pPr>
                              <w:pStyle w:val="TableParagraph"/>
                              <w:spacing w:before="55"/>
                              <w:ind w:right="185"/>
                              <w:jc w:val="right"/>
                              <w:rPr>
                                <w:rFonts w:ascii="Lucida Grande" w:hAnsi="Lucida Grande"/>
                                <w:sz w:val="16"/>
                              </w:rPr>
                            </w:pPr>
                            <w:r>
                              <w:rPr>
                                <w:rFonts w:ascii="Lucida Grande" w:hAnsi="Lucida Grande"/>
                                <w:spacing w:val="-10"/>
                                <w:sz w:val="16"/>
                              </w:rPr>
                              <w:t>✓</w:t>
                            </w:r>
                          </w:p>
                        </w:tc>
                        <w:tc>
                          <w:tcPr>
                            <w:tcW w:w="1169" w:type="dxa"/>
                            <w:tcBorders>
                              <w:top w:val="single" w:sz="4" w:space="0" w:color="000000"/>
                              <w:bottom w:val="single" w:sz="4" w:space="0" w:color="000000"/>
                            </w:tcBorders>
                          </w:tcPr>
                          <w:p>
                            <w:pPr>
                              <w:pStyle w:val="TableParagraph"/>
                              <w:spacing w:before="55"/>
                              <w:ind w:right="124"/>
                              <w:jc w:val="right"/>
                              <w:rPr>
                                <w:rFonts w:ascii="Lucida Grande" w:hAnsi="Lucida Grande"/>
                                <w:sz w:val="16"/>
                              </w:rPr>
                            </w:pPr>
                            <w:r>
                              <w:rPr>
                                <w:rFonts w:ascii="Lucida Grande" w:hAnsi="Lucida Grande"/>
                                <w:spacing w:val="-10"/>
                                <w:sz w:val="16"/>
                              </w:rPr>
                              <w:t>✓</w:t>
                            </w:r>
                          </w:p>
                        </w:tc>
                        <w:tc>
                          <w:tcPr>
                            <w:tcW w:w="1203" w:type="dxa"/>
                            <w:tcBorders>
                              <w:top w:val="single" w:sz="4" w:space="0" w:color="000000"/>
                              <w:bottom w:val="single" w:sz="4" w:space="0" w:color="000000"/>
                            </w:tcBorders>
                          </w:tcPr>
                          <w:p>
                            <w:pPr>
                              <w:pStyle w:val="TableParagraph"/>
                              <w:spacing w:before="55"/>
                              <w:ind w:right="97"/>
                              <w:jc w:val="right"/>
                              <w:rPr>
                                <w:rFonts w:ascii="Lucida Grande" w:hAnsi="Lucida Grande"/>
                                <w:sz w:val="16"/>
                              </w:rPr>
                            </w:pPr>
                            <w:r>
                              <w:rPr>
                                <w:rFonts w:ascii="Lucida Grande" w:hAnsi="Lucida Grande"/>
                                <w:spacing w:val="-10"/>
                                <w:sz w:val="16"/>
                              </w:rPr>
                              <w:t>✓</w:t>
                            </w:r>
                          </w:p>
                        </w:tc>
                        <w:tc>
                          <w:tcPr>
                            <w:tcW w:w="1183" w:type="dxa"/>
                            <w:tcBorders>
                              <w:top w:val="single" w:sz="4" w:space="0" w:color="000000"/>
                              <w:bottom w:val="single" w:sz="4" w:space="0" w:color="000000"/>
                            </w:tcBorders>
                          </w:tcPr>
                          <w:p>
                            <w:pPr>
                              <w:pStyle w:val="TableParagraph"/>
                              <w:spacing w:before="55"/>
                              <w:ind w:right="50"/>
                              <w:jc w:val="right"/>
                              <w:rPr>
                                <w:rFonts w:ascii="Lucida Grande" w:hAnsi="Lucida Grande"/>
                                <w:sz w:val="16"/>
                              </w:rPr>
                            </w:pPr>
                            <w:r>
                              <w:rPr>
                                <w:rFonts w:ascii="Lucida Grande" w:hAnsi="Lucida Grande"/>
                                <w:spacing w:val="-10"/>
                                <w:sz w:val="16"/>
                              </w:rPr>
                              <w:t>✓</w:t>
                            </w:r>
                          </w:p>
                        </w:tc>
                      </w:tr>
                      <w:tr>
                        <w:trPr>
                          <w:trHeight w:val="437" w:hRule="atLeast"/>
                        </w:trPr>
                        <w:tc>
                          <w:tcPr>
                            <w:tcW w:w="6164" w:type="dxa"/>
                            <w:tcBorders>
                              <w:top w:val="single" w:sz="4" w:space="0" w:color="000000"/>
                            </w:tcBorders>
                          </w:tcPr>
                          <w:p>
                            <w:pPr>
                              <w:pStyle w:val="TableParagraph"/>
                              <w:tabs>
                                <w:tab w:pos="5962" w:val="right" w:leader="none"/>
                              </w:tabs>
                              <w:spacing w:line="163" w:lineRule="auto" w:before="76"/>
                              <w:ind w:left="52"/>
                              <w:rPr>
                                <w:b/>
                                <w:position w:val="-7"/>
                                <w:sz w:val="16"/>
                              </w:rPr>
                            </w:pPr>
                            <w:r>
                              <w:rPr>
                                <w:b/>
                                <w:sz w:val="16"/>
                              </w:rPr>
                              <w:t>Data</w:t>
                            </w:r>
                            <w:r>
                              <w:rPr>
                                <w:b/>
                                <w:spacing w:val="1"/>
                                <w:sz w:val="16"/>
                              </w:rPr>
                              <w:t> </w:t>
                            </w:r>
                            <w:r>
                              <w:rPr>
                                <w:b/>
                                <w:sz w:val="16"/>
                              </w:rPr>
                              <w:t>quality</w:t>
                            </w:r>
                            <w:r>
                              <w:rPr>
                                <w:b/>
                                <w:spacing w:val="2"/>
                                <w:sz w:val="16"/>
                              </w:rPr>
                              <w:t> </w:t>
                            </w:r>
                            <w:r>
                              <w:rPr>
                                <w:b/>
                                <w:sz w:val="16"/>
                              </w:rPr>
                              <w:t>score</w:t>
                            </w:r>
                            <w:r>
                              <w:rPr>
                                <w:b/>
                                <w:spacing w:val="57"/>
                                <w:w w:val="150"/>
                                <w:sz w:val="16"/>
                              </w:rPr>
                              <w:t>  </w:t>
                            </w:r>
                            <w:r>
                              <w:rPr>
                                <w:sz w:val="16"/>
                              </w:rPr>
                              <w:t>The</w:t>
                            </w:r>
                            <w:r>
                              <w:rPr>
                                <w:spacing w:val="14"/>
                                <w:sz w:val="16"/>
                              </w:rPr>
                              <w:t> </w:t>
                            </w:r>
                            <w:r>
                              <w:rPr>
                                <w:sz w:val="16"/>
                              </w:rPr>
                              <w:t>data</w:t>
                            </w:r>
                            <w:r>
                              <w:rPr>
                                <w:spacing w:val="12"/>
                                <w:sz w:val="16"/>
                              </w:rPr>
                              <w:t> </w:t>
                            </w:r>
                            <w:r>
                              <w:rPr>
                                <w:sz w:val="16"/>
                              </w:rPr>
                              <w:t>quality</w:t>
                            </w:r>
                            <w:r>
                              <w:rPr>
                                <w:spacing w:val="12"/>
                                <w:sz w:val="16"/>
                              </w:rPr>
                              <w:t> </w:t>
                            </w:r>
                            <w:r>
                              <w:rPr>
                                <w:sz w:val="16"/>
                              </w:rPr>
                              <w:t>score</w:t>
                            </w:r>
                            <w:r>
                              <w:rPr>
                                <w:spacing w:val="13"/>
                                <w:sz w:val="16"/>
                              </w:rPr>
                              <w:t> </w:t>
                            </w:r>
                            <w:r>
                              <w:rPr>
                                <w:sz w:val="16"/>
                              </w:rPr>
                              <w:t>reflects</w:t>
                            </w:r>
                            <w:r>
                              <w:rPr>
                                <w:spacing w:val="12"/>
                                <w:sz w:val="16"/>
                              </w:rPr>
                              <w:t> </w:t>
                            </w:r>
                            <w:r>
                              <w:rPr>
                                <w:sz w:val="16"/>
                              </w:rPr>
                              <w:t>the</w:t>
                            </w:r>
                            <w:r>
                              <w:rPr>
                                <w:spacing w:val="13"/>
                                <w:sz w:val="16"/>
                              </w:rPr>
                              <w:t> </w:t>
                            </w:r>
                            <w:r>
                              <w:rPr>
                                <w:sz w:val="16"/>
                              </w:rPr>
                              <w:t>level</w:t>
                            </w:r>
                            <w:r>
                              <w:rPr>
                                <w:spacing w:val="12"/>
                                <w:sz w:val="16"/>
                              </w:rPr>
                              <w:t> </w:t>
                            </w:r>
                            <w:r>
                              <w:rPr>
                                <w:spacing w:val="-5"/>
                                <w:sz w:val="16"/>
                              </w:rPr>
                              <w:t>of</w:t>
                            </w:r>
                            <w:r>
                              <w:rPr>
                                <w:rFonts w:ascii="Times New Roman"/>
                                <w:sz w:val="16"/>
                              </w:rPr>
                              <w:tab/>
                            </w:r>
                            <w:r>
                              <w:rPr>
                                <w:b/>
                                <w:spacing w:val="-4"/>
                                <w:position w:val="-7"/>
                                <w:sz w:val="16"/>
                              </w:rPr>
                              <w:t>2024</w:t>
                            </w:r>
                          </w:p>
                          <w:p>
                            <w:pPr>
                              <w:pStyle w:val="TableParagraph"/>
                              <w:tabs>
                                <w:tab w:pos="5489" w:val="left" w:leader="none"/>
                                <w:tab w:pos="14659" w:val="left" w:leader="none"/>
                              </w:tabs>
                              <w:spacing w:line="136" w:lineRule="exact"/>
                              <w:ind w:left="1657" w:right="-8511"/>
                              <w:rPr>
                                <w:rFonts w:ascii="Times New Roman"/>
                                <w:sz w:val="16"/>
                              </w:rPr>
                            </w:pPr>
                            <w:r>
                              <w:rPr>
                                <w:sz w:val="16"/>
                              </w:rPr>
                              <w:t>estimations</w:t>
                            </w:r>
                            <w:r>
                              <w:rPr>
                                <w:spacing w:val="11"/>
                                <w:sz w:val="16"/>
                              </w:rPr>
                              <w:t> </w:t>
                            </w:r>
                            <w:r>
                              <w:rPr>
                                <w:sz w:val="16"/>
                              </w:rPr>
                              <w:t>involved</w:t>
                            </w:r>
                            <w:r>
                              <w:rPr>
                                <w:spacing w:val="11"/>
                                <w:sz w:val="16"/>
                              </w:rPr>
                              <w:t> </w:t>
                            </w:r>
                            <w:r>
                              <w:rPr>
                                <w:sz w:val="16"/>
                              </w:rPr>
                              <w:t>in</w:t>
                            </w:r>
                            <w:r>
                              <w:rPr>
                                <w:spacing w:val="11"/>
                                <w:sz w:val="16"/>
                              </w:rPr>
                              <w:t> </w:t>
                            </w:r>
                            <w:r>
                              <w:rPr>
                                <w:sz w:val="16"/>
                              </w:rPr>
                              <w:t>emissions.</w:t>
                            </w:r>
                            <w:r>
                              <w:rPr>
                                <w:spacing w:val="11"/>
                                <w:sz w:val="16"/>
                              </w:rPr>
                              <w:t> </w:t>
                            </w:r>
                            <w:r>
                              <w:rPr>
                                <w:sz w:val="16"/>
                              </w:rPr>
                              <w:t>1</w:t>
                            </w:r>
                            <w:r>
                              <w:rPr>
                                <w:spacing w:val="12"/>
                                <w:sz w:val="16"/>
                              </w:rPr>
                              <w:t> </w:t>
                            </w:r>
                            <w:r>
                              <w:rPr>
                                <w:spacing w:val="-2"/>
                                <w:sz w:val="16"/>
                              </w:rPr>
                              <w:t>represents</w:t>
                            </w:r>
                            <w:r>
                              <w:rPr>
                                <w:sz w:val="16"/>
                              </w:rPr>
                              <w:tab/>
                            </w:r>
                            <w:r>
                              <w:rPr>
                                <w:rFonts w:ascii="Times New Roman"/>
                                <w:sz w:val="16"/>
                                <w:u w:val="single"/>
                              </w:rPr>
                              <w:tab/>
                            </w:r>
                          </w:p>
                        </w:tc>
                        <w:tc>
                          <w:tcPr>
                            <w:tcW w:w="1124" w:type="dxa"/>
                            <w:tcBorders>
                              <w:top w:val="single" w:sz="4" w:space="0" w:color="000000"/>
                            </w:tcBorders>
                          </w:tcPr>
                          <w:p>
                            <w:pPr>
                              <w:pStyle w:val="TableParagraph"/>
                              <w:spacing w:before="131"/>
                              <w:ind w:right="93"/>
                              <w:jc w:val="right"/>
                              <w:rPr>
                                <w:b/>
                                <w:sz w:val="16"/>
                              </w:rPr>
                            </w:pPr>
                            <w:r>
                              <w:rPr>
                                <w:b/>
                                <w:spacing w:val="-5"/>
                                <w:w w:val="105"/>
                                <w:sz w:val="16"/>
                              </w:rPr>
                              <w:t>2.2</w:t>
                            </w:r>
                          </w:p>
                        </w:tc>
                        <w:tc>
                          <w:tcPr>
                            <w:tcW w:w="1323" w:type="dxa"/>
                            <w:tcBorders>
                              <w:top w:val="single" w:sz="4" w:space="0" w:color="000000"/>
                            </w:tcBorders>
                          </w:tcPr>
                          <w:p>
                            <w:pPr>
                              <w:pStyle w:val="TableParagraph"/>
                              <w:spacing w:before="131"/>
                              <w:ind w:right="186"/>
                              <w:jc w:val="right"/>
                              <w:rPr>
                                <w:b/>
                                <w:sz w:val="16"/>
                              </w:rPr>
                            </w:pPr>
                            <w:r>
                              <w:rPr>
                                <w:b/>
                                <w:spacing w:val="-5"/>
                                <w:w w:val="105"/>
                                <w:sz w:val="16"/>
                              </w:rPr>
                              <w:t>2.2</w:t>
                            </w:r>
                          </w:p>
                        </w:tc>
                        <w:tc>
                          <w:tcPr>
                            <w:tcW w:w="1098" w:type="dxa"/>
                            <w:tcBorders>
                              <w:top w:val="single" w:sz="4" w:space="0" w:color="000000"/>
                            </w:tcBorders>
                          </w:tcPr>
                          <w:p>
                            <w:pPr>
                              <w:pStyle w:val="TableParagraph"/>
                              <w:spacing w:before="131"/>
                              <w:ind w:right="54"/>
                              <w:jc w:val="right"/>
                              <w:rPr>
                                <w:b/>
                                <w:sz w:val="16"/>
                              </w:rPr>
                            </w:pPr>
                            <w:r>
                              <w:rPr>
                                <w:b/>
                                <w:spacing w:val="-5"/>
                                <w:w w:val="110"/>
                                <w:sz w:val="16"/>
                              </w:rPr>
                              <w:t>3.8</w:t>
                            </w:r>
                          </w:p>
                        </w:tc>
                        <w:tc>
                          <w:tcPr>
                            <w:tcW w:w="1361" w:type="dxa"/>
                            <w:tcBorders>
                              <w:top w:val="single" w:sz="4" w:space="0" w:color="000000"/>
                            </w:tcBorders>
                          </w:tcPr>
                          <w:p>
                            <w:pPr>
                              <w:pStyle w:val="TableParagraph"/>
                              <w:spacing w:before="131"/>
                              <w:ind w:right="185"/>
                              <w:jc w:val="right"/>
                              <w:rPr>
                                <w:b/>
                                <w:sz w:val="16"/>
                              </w:rPr>
                            </w:pPr>
                            <w:r>
                              <w:rPr>
                                <w:b/>
                                <w:spacing w:val="-5"/>
                                <w:w w:val="110"/>
                                <w:sz w:val="16"/>
                              </w:rPr>
                              <w:t>3.6</w:t>
                            </w:r>
                          </w:p>
                        </w:tc>
                        <w:tc>
                          <w:tcPr>
                            <w:tcW w:w="1169" w:type="dxa"/>
                            <w:tcBorders>
                              <w:top w:val="single" w:sz="4" w:space="0" w:color="000000"/>
                            </w:tcBorders>
                          </w:tcPr>
                          <w:p>
                            <w:pPr>
                              <w:pStyle w:val="TableParagraph"/>
                              <w:spacing w:before="131"/>
                              <w:ind w:right="124"/>
                              <w:jc w:val="right"/>
                              <w:rPr>
                                <w:b/>
                                <w:sz w:val="16"/>
                              </w:rPr>
                            </w:pPr>
                            <w:r>
                              <w:rPr>
                                <w:b/>
                                <w:spacing w:val="-5"/>
                                <w:w w:val="110"/>
                                <w:sz w:val="16"/>
                              </w:rPr>
                              <w:t>4.3</w:t>
                            </w:r>
                          </w:p>
                        </w:tc>
                        <w:tc>
                          <w:tcPr>
                            <w:tcW w:w="1203" w:type="dxa"/>
                            <w:tcBorders>
                              <w:top w:val="single" w:sz="4" w:space="0" w:color="000000"/>
                            </w:tcBorders>
                          </w:tcPr>
                          <w:p>
                            <w:pPr>
                              <w:pStyle w:val="TableParagraph"/>
                              <w:spacing w:before="131"/>
                              <w:ind w:right="97"/>
                              <w:jc w:val="right"/>
                              <w:rPr>
                                <w:b/>
                                <w:sz w:val="16"/>
                              </w:rPr>
                            </w:pPr>
                            <w:r>
                              <w:rPr>
                                <w:b/>
                                <w:spacing w:val="-5"/>
                                <w:w w:val="110"/>
                                <w:sz w:val="16"/>
                              </w:rPr>
                              <w:t>3.2</w:t>
                            </w:r>
                          </w:p>
                        </w:tc>
                        <w:tc>
                          <w:tcPr>
                            <w:tcW w:w="1183" w:type="dxa"/>
                            <w:tcBorders>
                              <w:top w:val="single" w:sz="4" w:space="0" w:color="000000"/>
                            </w:tcBorders>
                          </w:tcPr>
                          <w:p>
                            <w:pPr>
                              <w:pStyle w:val="TableParagraph"/>
                              <w:spacing w:before="131"/>
                              <w:ind w:right="50"/>
                              <w:jc w:val="right"/>
                              <w:rPr>
                                <w:b/>
                                <w:sz w:val="16"/>
                              </w:rPr>
                            </w:pPr>
                            <w:r>
                              <w:rPr>
                                <w:b/>
                                <w:spacing w:val="-5"/>
                                <w:w w:val="110"/>
                                <w:sz w:val="16"/>
                              </w:rPr>
                              <w:t>2.3</w:t>
                            </w:r>
                          </w:p>
                        </w:tc>
                      </w:tr>
                      <w:tr>
                        <w:trPr>
                          <w:trHeight w:val="409" w:hRule="atLeast"/>
                        </w:trPr>
                        <w:tc>
                          <w:tcPr>
                            <w:tcW w:w="6164" w:type="dxa"/>
                            <w:tcBorders>
                              <w:bottom w:val="single" w:sz="2" w:space="0" w:color="000000"/>
                            </w:tcBorders>
                          </w:tcPr>
                          <w:p>
                            <w:pPr>
                              <w:pStyle w:val="TableParagraph"/>
                              <w:tabs>
                                <w:tab w:pos="5589" w:val="left" w:leader="none"/>
                              </w:tabs>
                              <w:ind w:left="1657"/>
                              <w:rPr>
                                <w:position w:val="-11"/>
                                <w:sz w:val="16"/>
                              </w:rPr>
                            </w:pPr>
                            <w:r>
                              <w:rPr>
                                <w:w w:val="105"/>
                                <w:sz w:val="16"/>
                              </w:rPr>
                              <w:t>verified</w:t>
                            </w:r>
                            <w:r>
                              <w:rPr>
                                <w:spacing w:val="-1"/>
                                <w:w w:val="105"/>
                                <w:sz w:val="16"/>
                              </w:rPr>
                              <w:t> </w:t>
                            </w:r>
                            <w:r>
                              <w:rPr>
                                <w:w w:val="105"/>
                                <w:sz w:val="16"/>
                              </w:rPr>
                              <w:t>reported emissions,</w:t>
                            </w:r>
                            <w:r>
                              <w:rPr>
                                <w:spacing w:val="-1"/>
                                <w:w w:val="105"/>
                                <w:sz w:val="16"/>
                              </w:rPr>
                              <w:t> </w:t>
                            </w:r>
                            <w:r>
                              <w:rPr>
                                <w:w w:val="105"/>
                                <w:sz w:val="16"/>
                              </w:rPr>
                              <w:t>while 5</w:t>
                            </w:r>
                            <w:r>
                              <w:rPr>
                                <w:spacing w:val="-1"/>
                                <w:w w:val="105"/>
                                <w:sz w:val="16"/>
                              </w:rPr>
                              <w:t> </w:t>
                            </w:r>
                            <w:r>
                              <w:rPr>
                                <w:w w:val="105"/>
                                <w:sz w:val="16"/>
                              </w:rPr>
                              <w:t>represent </w:t>
                            </w:r>
                            <w:r>
                              <w:rPr>
                                <w:spacing w:val="-5"/>
                                <w:w w:val="105"/>
                                <w:sz w:val="16"/>
                              </w:rPr>
                              <w:t>the</w:t>
                            </w:r>
                            <w:r>
                              <w:rPr>
                                <w:sz w:val="16"/>
                              </w:rPr>
                              <w:tab/>
                            </w:r>
                            <w:r>
                              <w:rPr>
                                <w:spacing w:val="-4"/>
                                <w:w w:val="105"/>
                                <w:position w:val="-11"/>
                                <w:sz w:val="16"/>
                              </w:rPr>
                              <w:t>2023</w:t>
                            </w:r>
                          </w:p>
                        </w:tc>
                        <w:tc>
                          <w:tcPr>
                            <w:tcW w:w="1124" w:type="dxa"/>
                            <w:tcBorders>
                              <w:bottom w:val="single" w:sz="2" w:space="0" w:color="000000"/>
                            </w:tcBorders>
                          </w:tcPr>
                          <w:p>
                            <w:pPr>
                              <w:pStyle w:val="TableParagraph"/>
                              <w:spacing w:before="121"/>
                              <w:ind w:right="93"/>
                              <w:jc w:val="right"/>
                              <w:rPr>
                                <w:sz w:val="16"/>
                              </w:rPr>
                            </w:pPr>
                            <w:r>
                              <w:rPr>
                                <w:spacing w:val="-5"/>
                                <w:w w:val="95"/>
                                <w:sz w:val="16"/>
                              </w:rPr>
                              <w:t>2.1</w:t>
                            </w:r>
                          </w:p>
                        </w:tc>
                        <w:tc>
                          <w:tcPr>
                            <w:tcW w:w="1323" w:type="dxa"/>
                            <w:tcBorders>
                              <w:bottom w:val="single" w:sz="2" w:space="0" w:color="000000"/>
                            </w:tcBorders>
                          </w:tcPr>
                          <w:p>
                            <w:pPr>
                              <w:pStyle w:val="TableParagraph"/>
                              <w:spacing w:before="121"/>
                              <w:ind w:right="186"/>
                              <w:jc w:val="right"/>
                              <w:rPr>
                                <w:sz w:val="16"/>
                              </w:rPr>
                            </w:pPr>
                            <w:r>
                              <w:rPr>
                                <w:spacing w:val="-5"/>
                                <w:w w:val="95"/>
                                <w:sz w:val="16"/>
                              </w:rPr>
                              <w:t>2.1</w:t>
                            </w:r>
                          </w:p>
                        </w:tc>
                        <w:tc>
                          <w:tcPr>
                            <w:tcW w:w="1098" w:type="dxa"/>
                            <w:tcBorders>
                              <w:bottom w:val="single" w:sz="2" w:space="0" w:color="000000"/>
                            </w:tcBorders>
                          </w:tcPr>
                          <w:p>
                            <w:pPr>
                              <w:pStyle w:val="TableParagraph"/>
                              <w:spacing w:before="121"/>
                              <w:ind w:right="54"/>
                              <w:jc w:val="right"/>
                              <w:rPr>
                                <w:sz w:val="16"/>
                              </w:rPr>
                            </w:pPr>
                            <w:r>
                              <w:rPr>
                                <w:spacing w:val="-5"/>
                                <w:w w:val="105"/>
                                <w:sz w:val="16"/>
                              </w:rPr>
                              <w:t>3.5</w:t>
                            </w:r>
                          </w:p>
                        </w:tc>
                        <w:tc>
                          <w:tcPr>
                            <w:tcW w:w="1361" w:type="dxa"/>
                            <w:tcBorders>
                              <w:bottom w:val="single" w:sz="2" w:space="0" w:color="000000"/>
                            </w:tcBorders>
                          </w:tcPr>
                          <w:p>
                            <w:pPr>
                              <w:pStyle w:val="TableParagraph"/>
                              <w:spacing w:before="121"/>
                              <w:ind w:right="185"/>
                              <w:jc w:val="right"/>
                              <w:rPr>
                                <w:sz w:val="16"/>
                              </w:rPr>
                            </w:pPr>
                            <w:r>
                              <w:rPr>
                                <w:spacing w:val="-5"/>
                                <w:w w:val="105"/>
                                <w:sz w:val="16"/>
                              </w:rPr>
                              <w:t>3.6</w:t>
                            </w:r>
                          </w:p>
                        </w:tc>
                        <w:tc>
                          <w:tcPr>
                            <w:tcW w:w="1169" w:type="dxa"/>
                            <w:tcBorders>
                              <w:bottom w:val="single" w:sz="2" w:space="0" w:color="000000"/>
                            </w:tcBorders>
                          </w:tcPr>
                          <w:p>
                            <w:pPr>
                              <w:pStyle w:val="TableParagraph"/>
                              <w:spacing w:before="121"/>
                              <w:ind w:right="124"/>
                              <w:jc w:val="right"/>
                              <w:rPr>
                                <w:sz w:val="16"/>
                              </w:rPr>
                            </w:pPr>
                            <w:r>
                              <w:rPr>
                                <w:spacing w:val="-5"/>
                                <w:w w:val="105"/>
                                <w:sz w:val="16"/>
                              </w:rPr>
                              <w:t>4.4</w:t>
                            </w:r>
                          </w:p>
                        </w:tc>
                        <w:tc>
                          <w:tcPr>
                            <w:tcW w:w="1203" w:type="dxa"/>
                            <w:tcBorders>
                              <w:bottom w:val="single" w:sz="2" w:space="0" w:color="000000"/>
                            </w:tcBorders>
                          </w:tcPr>
                          <w:p>
                            <w:pPr>
                              <w:pStyle w:val="TableParagraph"/>
                              <w:spacing w:before="121"/>
                              <w:ind w:right="97"/>
                              <w:jc w:val="right"/>
                              <w:rPr>
                                <w:sz w:val="16"/>
                              </w:rPr>
                            </w:pPr>
                            <w:r>
                              <w:rPr>
                                <w:spacing w:val="-5"/>
                                <w:w w:val="105"/>
                                <w:sz w:val="16"/>
                              </w:rPr>
                              <w:t>4.0</w:t>
                            </w:r>
                          </w:p>
                        </w:tc>
                        <w:tc>
                          <w:tcPr>
                            <w:tcW w:w="1183" w:type="dxa"/>
                            <w:tcBorders>
                              <w:bottom w:val="single" w:sz="2" w:space="0" w:color="000000"/>
                            </w:tcBorders>
                          </w:tcPr>
                          <w:p>
                            <w:pPr>
                              <w:pStyle w:val="TableParagraph"/>
                              <w:spacing w:before="121"/>
                              <w:ind w:right="50"/>
                              <w:jc w:val="right"/>
                              <w:rPr>
                                <w:sz w:val="16"/>
                              </w:rPr>
                            </w:pPr>
                            <w:r>
                              <w:rPr>
                                <w:spacing w:val="-5"/>
                                <w:sz w:val="16"/>
                              </w:rPr>
                              <w:t>2.3</w:t>
                            </w:r>
                          </w:p>
                        </w:tc>
                      </w:tr>
                      <w:tr>
                        <w:trPr>
                          <w:trHeight w:val="282" w:hRule="atLeast"/>
                        </w:trPr>
                        <w:tc>
                          <w:tcPr>
                            <w:tcW w:w="6164" w:type="dxa"/>
                            <w:tcBorders>
                              <w:top w:val="single" w:sz="2" w:space="0" w:color="000000"/>
                            </w:tcBorders>
                          </w:tcPr>
                          <w:p>
                            <w:pPr>
                              <w:pStyle w:val="TableParagraph"/>
                              <w:spacing w:before="56"/>
                              <w:ind w:left="52"/>
                              <w:rPr>
                                <w:b/>
                                <w:sz w:val="16"/>
                              </w:rPr>
                            </w:pPr>
                            <w:r>
                              <w:rPr>
                                <w:b/>
                                <w:sz w:val="16"/>
                              </w:rPr>
                              <w:t>Indication</w:t>
                            </w:r>
                            <w:r>
                              <w:rPr>
                                <w:b/>
                                <w:spacing w:val="-3"/>
                                <w:sz w:val="16"/>
                              </w:rPr>
                              <w:t> </w:t>
                            </w:r>
                            <w:r>
                              <w:rPr>
                                <w:b/>
                                <w:sz w:val="16"/>
                              </w:rPr>
                              <w:t>of</w:t>
                            </w:r>
                            <w:r>
                              <w:rPr>
                                <w:b/>
                                <w:spacing w:val="-2"/>
                                <w:sz w:val="16"/>
                              </w:rPr>
                              <w:t> </w:t>
                            </w:r>
                            <w:r>
                              <w:rPr>
                                <w:b/>
                                <w:sz w:val="16"/>
                              </w:rPr>
                              <w:t>asset</w:t>
                            </w:r>
                            <w:r>
                              <w:rPr>
                                <w:b/>
                                <w:spacing w:val="53"/>
                                <w:sz w:val="16"/>
                              </w:rPr>
                              <w:t>  </w:t>
                            </w:r>
                            <w:hyperlink w:history="true" w:anchor="_bookmark32">
                              <w:r>
                                <w:rPr>
                                  <w:b/>
                                  <w:sz w:val="16"/>
                                </w:rPr>
                                <w:t>Note</w:t>
                              </w:r>
                            </w:hyperlink>
                            <w:r>
                              <w:rPr>
                                <w:b/>
                                <w:spacing w:val="-1"/>
                                <w:sz w:val="16"/>
                              </w:rPr>
                              <w:t> </w:t>
                            </w:r>
                            <w:r>
                              <w:rPr>
                                <w:b/>
                                <w:sz w:val="16"/>
                              </w:rPr>
                              <w:t>7</w:t>
                            </w:r>
                            <w:r>
                              <w:rPr>
                                <w:b/>
                                <w:spacing w:val="-2"/>
                                <w:sz w:val="16"/>
                              </w:rPr>
                              <w:t> </w:t>
                            </w:r>
                            <w:r>
                              <w:rPr>
                                <w:b/>
                                <w:sz w:val="16"/>
                              </w:rPr>
                              <w:t>-</w:t>
                            </w:r>
                            <w:r>
                              <w:rPr>
                                <w:b/>
                                <w:spacing w:val="-2"/>
                                <w:sz w:val="16"/>
                              </w:rPr>
                              <w:t> </w:t>
                            </w:r>
                            <w:r>
                              <w:rPr>
                                <w:b/>
                                <w:sz w:val="16"/>
                              </w:rPr>
                              <w:t>Financed</w:t>
                            </w:r>
                            <w:r>
                              <w:rPr>
                                <w:b/>
                                <w:spacing w:val="-2"/>
                                <w:sz w:val="16"/>
                              </w:rPr>
                              <w:t> emissions</w:t>
                            </w:r>
                          </w:p>
                        </w:tc>
                        <w:tc>
                          <w:tcPr>
                            <w:tcW w:w="1124" w:type="dxa"/>
                            <w:tcBorders>
                              <w:top w:val="single" w:sz="2" w:space="0" w:color="000000"/>
                            </w:tcBorders>
                          </w:tcPr>
                          <w:p>
                            <w:pPr>
                              <w:pStyle w:val="TableParagraph"/>
                              <w:spacing w:before="18"/>
                              <w:ind w:right="93"/>
                              <w:jc w:val="right"/>
                              <w:rPr>
                                <w:rFonts w:ascii="Lucida Grande" w:hAnsi="Lucida Grande"/>
                                <w:sz w:val="16"/>
                              </w:rPr>
                            </w:pPr>
                            <w:r>
                              <w:rPr>
                                <w:rFonts w:ascii="Lucida Grande" w:hAnsi="Lucida Grande"/>
                                <w:spacing w:val="-10"/>
                                <w:sz w:val="16"/>
                              </w:rPr>
                              <w:t>✓</w:t>
                            </w:r>
                          </w:p>
                        </w:tc>
                        <w:tc>
                          <w:tcPr>
                            <w:tcW w:w="1323" w:type="dxa"/>
                            <w:tcBorders>
                              <w:top w:val="single" w:sz="2" w:space="0" w:color="000000"/>
                            </w:tcBorders>
                          </w:tcPr>
                          <w:p>
                            <w:pPr>
                              <w:pStyle w:val="TableParagraph"/>
                              <w:spacing w:before="18"/>
                              <w:ind w:right="186"/>
                              <w:jc w:val="right"/>
                              <w:rPr>
                                <w:rFonts w:ascii="Lucida Grande" w:hAnsi="Lucida Grande"/>
                                <w:sz w:val="16"/>
                              </w:rPr>
                            </w:pPr>
                            <w:r>
                              <w:rPr>
                                <w:rFonts w:ascii="Lucida Grande" w:hAnsi="Lucida Grande"/>
                                <w:spacing w:val="-10"/>
                                <w:sz w:val="16"/>
                              </w:rPr>
                              <w:t>✓</w:t>
                            </w:r>
                          </w:p>
                        </w:tc>
                        <w:tc>
                          <w:tcPr>
                            <w:tcW w:w="1098" w:type="dxa"/>
                            <w:tcBorders>
                              <w:top w:val="single" w:sz="2" w:space="0" w:color="000000"/>
                            </w:tcBorders>
                          </w:tcPr>
                          <w:p>
                            <w:pPr>
                              <w:pStyle w:val="TableParagraph"/>
                              <w:spacing w:before="18"/>
                              <w:ind w:right="54"/>
                              <w:jc w:val="right"/>
                              <w:rPr>
                                <w:rFonts w:ascii="Lucida Grande" w:hAnsi="Lucida Grande"/>
                                <w:sz w:val="16"/>
                              </w:rPr>
                            </w:pPr>
                            <w:r>
                              <w:rPr>
                                <w:rFonts w:ascii="Lucida Grande" w:hAnsi="Lucida Grande"/>
                                <w:spacing w:val="-10"/>
                                <w:sz w:val="16"/>
                              </w:rPr>
                              <w:t>✓</w:t>
                            </w:r>
                          </w:p>
                        </w:tc>
                        <w:tc>
                          <w:tcPr>
                            <w:tcW w:w="1361" w:type="dxa"/>
                            <w:tcBorders>
                              <w:top w:val="single" w:sz="2" w:space="0" w:color="000000"/>
                            </w:tcBorders>
                          </w:tcPr>
                          <w:p>
                            <w:pPr>
                              <w:pStyle w:val="TableParagraph"/>
                              <w:spacing w:before="18"/>
                              <w:ind w:right="185"/>
                              <w:jc w:val="right"/>
                              <w:rPr>
                                <w:rFonts w:ascii="Lucida Grande" w:hAnsi="Lucida Grande"/>
                                <w:sz w:val="16"/>
                              </w:rPr>
                            </w:pPr>
                            <w:r>
                              <w:rPr>
                                <w:rFonts w:ascii="Lucida Grande" w:hAnsi="Lucida Grande"/>
                                <w:spacing w:val="-10"/>
                                <w:sz w:val="16"/>
                              </w:rPr>
                              <w:t>✓</w:t>
                            </w:r>
                          </w:p>
                        </w:tc>
                        <w:tc>
                          <w:tcPr>
                            <w:tcW w:w="1169" w:type="dxa"/>
                            <w:tcBorders>
                              <w:top w:val="single" w:sz="2" w:space="0" w:color="000000"/>
                            </w:tcBorders>
                          </w:tcPr>
                          <w:p>
                            <w:pPr>
                              <w:pStyle w:val="TableParagraph"/>
                              <w:spacing w:before="18"/>
                              <w:ind w:right="124"/>
                              <w:jc w:val="right"/>
                              <w:rPr>
                                <w:rFonts w:ascii="Lucida Grande" w:hAnsi="Lucida Grande"/>
                                <w:sz w:val="16"/>
                              </w:rPr>
                            </w:pPr>
                            <w:r>
                              <w:rPr>
                                <w:rFonts w:ascii="Lucida Grande" w:hAnsi="Lucida Grande"/>
                                <w:spacing w:val="-10"/>
                                <w:sz w:val="16"/>
                              </w:rPr>
                              <w:t>✓</w:t>
                            </w:r>
                          </w:p>
                        </w:tc>
                        <w:tc>
                          <w:tcPr>
                            <w:tcW w:w="1203" w:type="dxa"/>
                            <w:tcBorders>
                              <w:top w:val="single" w:sz="2" w:space="0" w:color="000000"/>
                            </w:tcBorders>
                          </w:tcPr>
                          <w:p>
                            <w:pPr>
                              <w:pStyle w:val="TableParagraph"/>
                              <w:spacing w:before="18"/>
                              <w:ind w:right="97"/>
                              <w:jc w:val="right"/>
                              <w:rPr>
                                <w:rFonts w:ascii="Lucida Grande" w:hAnsi="Lucida Grande"/>
                                <w:sz w:val="16"/>
                              </w:rPr>
                            </w:pPr>
                            <w:r>
                              <w:rPr>
                                <w:rFonts w:ascii="Lucida Grande" w:hAnsi="Lucida Grande"/>
                                <w:spacing w:val="-10"/>
                                <w:sz w:val="16"/>
                              </w:rPr>
                              <w:t>✓</w:t>
                            </w:r>
                          </w:p>
                        </w:tc>
                        <w:tc>
                          <w:tcPr>
                            <w:tcW w:w="1183" w:type="dxa"/>
                            <w:tcBorders>
                              <w:top w:val="single" w:sz="2" w:space="0" w:color="000000"/>
                            </w:tcBorders>
                          </w:tcPr>
                          <w:p>
                            <w:pPr>
                              <w:pStyle w:val="TableParagraph"/>
                              <w:spacing w:before="58"/>
                              <w:ind w:right="50"/>
                              <w:jc w:val="right"/>
                              <w:rPr>
                                <w:b/>
                                <w:sz w:val="16"/>
                              </w:rPr>
                            </w:pPr>
                            <w:r>
                              <w:rPr>
                                <w:b/>
                                <w:spacing w:val="-5"/>
                                <w:w w:val="115"/>
                                <w:sz w:val="16"/>
                              </w:rPr>
                              <w:t>N/A</w:t>
                            </w:r>
                          </w:p>
                        </w:tc>
                      </w:tr>
                      <w:tr>
                        <w:trPr>
                          <w:trHeight w:val="285" w:hRule="atLeast"/>
                        </w:trPr>
                        <w:tc>
                          <w:tcPr>
                            <w:tcW w:w="6164" w:type="dxa"/>
                          </w:tcPr>
                          <w:p>
                            <w:pPr>
                              <w:pStyle w:val="TableParagraph"/>
                              <w:tabs>
                                <w:tab w:pos="1657" w:val="left" w:leader="none"/>
                              </w:tabs>
                              <w:spacing w:line="201" w:lineRule="exact"/>
                              <w:ind w:left="52"/>
                              <w:rPr>
                                <w:b/>
                                <w:sz w:val="16"/>
                              </w:rPr>
                            </w:pPr>
                            <w:r>
                              <w:rPr>
                                <w:b/>
                                <w:position w:val="9"/>
                                <w:sz w:val="16"/>
                              </w:rPr>
                              <w:t>class</w:t>
                            </w:r>
                            <w:r>
                              <w:rPr>
                                <w:b/>
                                <w:spacing w:val="-4"/>
                                <w:position w:val="9"/>
                                <w:sz w:val="16"/>
                              </w:rPr>
                              <w:t> </w:t>
                            </w:r>
                            <w:r>
                              <w:rPr>
                                <w:b/>
                                <w:position w:val="9"/>
                                <w:sz w:val="16"/>
                              </w:rPr>
                              <w:t>included</w:t>
                            </w:r>
                            <w:r>
                              <w:rPr>
                                <w:b/>
                                <w:spacing w:val="-4"/>
                                <w:position w:val="9"/>
                                <w:sz w:val="16"/>
                              </w:rPr>
                              <w:t> </w:t>
                            </w:r>
                            <w:r>
                              <w:rPr>
                                <w:b/>
                                <w:spacing w:val="-5"/>
                                <w:position w:val="9"/>
                                <w:sz w:val="16"/>
                              </w:rPr>
                              <w:t>in</w:t>
                            </w:r>
                            <w:r>
                              <w:rPr>
                                <w:b/>
                                <w:position w:val="9"/>
                                <w:sz w:val="16"/>
                              </w:rPr>
                              <w:tab/>
                            </w:r>
                            <w:hyperlink w:history="true" w:anchor="_bookmark33">
                              <w:r>
                                <w:rPr>
                                  <w:b/>
                                  <w:sz w:val="16"/>
                                </w:rPr>
                                <w:t>Note</w:t>
                              </w:r>
                            </w:hyperlink>
                            <w:r>
                              <w:rPr>
                                <w:b/>
                                <w:spacing w:val="4"/>
                                <w:sz w:val="16"/>
                              </w:rPr>
                              <w:t> </w:t>
                            </w:r>
                            <w:r>
                              <w:rPr>
                                <w:b/>
                                <w:sz w:val="16"/>
                              </w:rPr>
                              <w:t>8</w:t>
                            </w:r>
                            <w:r>
                              <w:rPr>
                                <w:b/>
                                <w:spacing w:val="4"/>
                                <w:sz w:val="16"/>
                              </w:rPr>
                              <w:t> </w:t>
                            </w:r>
                            <w:r>
                              <w:rPr>
                                <w:b/>
                                <w:sz w:val="16"/>
                              </w:rPr>
                              <w:t>-</w:t>
                            </w:r>
                            <w:r>
                              <w:rPr>
                                <w:b/>
                                <w:spacing w:val="4"/>
                                <w:sz w:val="16"/>
                              </w:rPr>
                              <w:t> </w:t>
                            </w:r>
                            <w:r>
                              <w:rPr>
                                <w:b/>
                                <w:sz w:val="16"/>
                              </w:rPr>
                              <w:t>Monitoring</w:t>
                            </w:r>
                            <w:r>
                              <w:rPr>
                                <w:b/>
                                <w:spacing w:val="5"/>
                                <w:sz w:val="16"/>
                              </w:rPr>
                              <w:t> </w:t>
                            </w:r>
                            <w:r>
                              <w:rPr>
                                <w:b/>
                                <w:sz w:val="16"/>
                              </w:rPr>
                              <w:t>of</w:t>
                            </w:r>
                            <w:r>
                              <w:rPr>
                                <w:b/>
                                <w:spacing w:val="4"/>
                                <w:sz w:val="16"/>
                              </w:rPr>
                              <w:t> </w:t>
                            </w:r>
                            <w:r>
                              <w:rPr>
                                <w:b/>
                                <w:sz w:val="16"/>
                              </w:rPr>
                              <w:t>sovereign</w:t>
                            </w:r>
                            <w:r>
                              <w:rPr>
                                <w:b/>
                                <w:spacing w:val="4"/>
                                <w:sz w:val="16"/>
                              </w:rPr>
                              <w:t> </w:t>
                            </w:r>
                            <w:r>
                              <w:rPr>
                                <w:b/>
                                <w:spacing w:val="-2"/>
                                <w:sz w:val="16"/>
                              </w:rPr>
                              <w:t>holdings</w:t>
                            </w:r>
                          </w:p>
                          <w:p>
                            <w:pPr>
                              <w:pStyle w:val="TableParagraph"/>
                              <w:spacing w:line="64" w:lineRule="exact"/>
                              <w:ind w:left="52"/>
                              <w:rPr>
                                <w:b/>
                                <w:sz w:val="16"/>
                              </w:rPr>
                            </w:pPr>
                            <w:r>
                              <w:rPr>
                                <w:b/>
                                <w:spacing w:val="-2"/>
                                <w:w w:val="105"/>
                                <w:sz w:val="16"/>
                              </w:rPr>
                              <w:t>the</w:t>
                            </w:r>
                            <w:r>
                              <w:rPr>
                                <w:b/>
                                <w:spacing w:val="-7"/>
                                <w:w w:val="105"/>
                                <w:sz w:val="16"/>
                              </w:rPr>
                              <w:t> </w:t>
                            </w:r>
                            <w:r>
                              <w:rPr>
                                <w:b/>
                                <w:spacing w:val="-2"/>
                                <w:w w:val="105"/>
                                <w:sz w:val="16"/>
                              </w:rPr>
                              <w:t>climate</w:t>
                            </w:r>
                            <w:r>
                              <w:rPr>
                                <w:b/>
                                <w:spacing w:val="-6"/>
                                <w:w w:val="105"/>
                                <w:sz w:val="16"/>
                              </w:rPr>
                              <w:t> </w:t>
                            </w:r>
                            <w:r>
                              <w:rPr>
                                <w:b/>
                                <w:spacing w:val="-2"/>
                                <w:w w:val="105"/>
                                <w:sz w:val="16"/>
                              </w:rPr>
                              <w:t>metric</w:t>
                            </w:r>
                          </w:p>
                        </w:tc>
                        <w:tc>
                          <w:tcPr>
                            <w:tcW w:w="1124" w:type="dxa"/>
                          </w:tcPr>
                          <w:p>
                            <w:pPr>
                              <w:pStyle w:val="TableParagraph"/>
                              <w:spacing w:before="61"/>
                              <w:ind w:right="93"/>
                              <w:jc w:val="right"/>
                              <w:rPr>
                                <w:b/>
                                <w:sz w:val="16"/>
                              </w:rPr>
                            </w:pPr>
                            <w:r>
                              <w:rPr>
                                <w:b/>
                                <w:spacing w:val="-5"/>
                                <w:w w:val="115"/>
                                <w:sz w:val="16"/>
                              </w:rPr>
                              <w:t>N/A</w:t>
                            </w:r>
                          </w:p>
                        </w:tc>
                        <w:tc>
                          <w:tcPr>
                            <w:tcW w:w="1323" w:type="dxa"/>
                          </w:tcPr>
                          <w:p>
                            <w:pPr>
                              <w:pStyle w:val="TableParagraph"/>
                              <w:spacing w:before="61"/>
                              <w:ind w:right="186"/>
                              <w:jc w:val="right"/>
                              <w:rPr>
                                <w:b/>
                                <w:sz w:val="16"/>
                              </w:rPr>
                            </w:pPr>
                            <w:r>
                              <w:rPr>
                                <w:b/>
                                <w:spacing w:val="-5"/>
                                <w:w w:val="115"/>
                                <w:sz w:val="16"/>
                              </w:rPr>
                              <w:t>N/A</w:t>
                            </w:r>
                          </w:p>
                        </w:tc>
                        <w:tc>
                          <w:tcPr>
                            <w:tcW w:w="1098" w:type="dxa"/>
                          </w:tcPr>
                          <w:p>
                            <w:pPr>
                              <w:pStyle w:val="TableParagraph"/>
                              <w:spacing w:before="61"/>
                              <w:ind w:right="54"/>
                              <w:jc w:val="right"/>
                              <w:rPr>
                                <w:b/>
                                <w:sz w:val="16"/>
                              </w:rPr>
                            </w:pPr>
                            <w:r>
                              <w:rPr>
                                <w:b/>
                                <w:spacing w:val="-5"/>
                                <w:w w:val="115"/>
                                <w:sz w:val="16"/>
                              </w:rPr>
                              <w:t>N/A</w:t>
                            </w:r>
                          </w:p>
                        </w:tc>
                        <w:tc>
                          <w:tcPr>
                            <w:tcW w:w="1361" w:type="dxa"/>
                          </w:tcPr>
                          <w:p>
                            <w:pPr>
                              <w:pStyle w:val="TableParagraph"/>
                              <w:spacing w:before="61"/>
                              <w:ind w:right="185"/>
                              <w:jc w:val="right"/>
                              <w:rPr>
                                <w:b/>
                                <w:sz w:val="16"/>
                              </w:rPr>
                            </w:pPr>
                            <w:r>
                              <w:rPr>
                                <w:b/>
                                <w:spacing w:val="-5"/>
                                <w:w w:val="115"/>
                                <w:sz w:val="16"/>
                              </w:rPr>
                              <w:t>N/A</w:t>
                            </w:r>
                          </w:p>
                        </w:tc>
                        <w:tc>
                          <w:tcPr>
                            <w:tcW w:w="1169" w:type="dxa"/>
                          </w:tcPr>
                          <w:p>
                            <w:pPr>
                              <w:pStyle w:val="TableParagraph"/>
                              <w:spacing w:before="61"/>
                              <w:ind w:right="124"/>
                              <w:jc w:val="right"/>
                              <w:rPr>
                                <w:b/>
                                <w:sz w:val="16"/>
                              </w:rPr>
                            </w:pPr>
                            <w:r>
                              <w:rPr>
                                <w:b/>
                                <w:spacing w:val="-5"/>
                                <w:w w:val="115"/>
                                <w:sz w:val="16"/>
                              </w:rPr>
                              <w:t>N/A</w:t>
                            </w:r>
                          </w:p>
                        </w:tc>
                        <w:tc>
                          <w:tcPr>
                            <w:tcW w:w="1203" w:type="dxa"/>
                          </w:tcPr>
                          <w:p>
                            <w:pPr>
                              <w:pStyle w:val="TableParagraph"/>
                              <w:spacing w:before="61"/>
                              <w:ind w:right="97"/>
                              <w:jc w:val="right"/>
                              <w:rPr>
                                <w:b/>
                                <w:sz w:val="16"/>
                              </w:rPr>
                            </w:pPr>
                            <w:r>
                              <w:rPr>
                                <w:b/>
                                <w:spacing w:val="-5"/>
                                <w:w w:val="115"/>
                                <w:sz w:val="16"/>
                              </w:rPr>
                              <w:t>N/A</w:t>
                            </w:r>
                          </w:p>
                        </w:tc>
                        <w:tc>
                          <w:tcPr>
                            <w:tcW w:w="1183" w:type="dxa"/>
                          </w:tcPr>
                          <w:p>
                            <w:pPr>
                              <w:pStyle w:val="TableParagraph"/>
                              <w:spacing w:before="21"/>
                              <w:ind w:right="50"/>
                              <w:jc w:val="right"/>
                              <w:rPr>
                                <w:rFonts w:ascii="Lucida Grande" w:hAnsi="Lucida Grande"/>
                                <w:sz w:val="16"/>
                              </w:rPr>
                            </w:pPr>
                            <w:r>
                              <w:rPr>
                                <w:rFonts w:ascii="Lucida Grande" w:hAnsi="Lucida Grande"/>
                                <w:spacing w:val="-10"/>
                                <w:sz w:val="16"/>
                              </w:rPr>
                              <w:t>✓</w:t>
                            </w:r>
                          </w:p>
                        </w:tc>
                      </w:tr>
                      <w:tr>
                        <w:trPr>
                          <w:trHeight w:val="275" w:hRule="atLeast"/>
                        </w:trPr>
                        <w:tc>
                          <w:tcPr>
                            <w:tcW w:w="6164" w:type="dxa"/>
                            <w:tcBorders>
                              <w:bottom w:val="single" w:sz="8" w:space="0" w:color="000000"/>
                            </w:tcBorders>
                          </w:tcPr>
                          <w:p>
                            <w:pPr>
                              <w:pStyle w:val="TableParagraph"/>
                              <w:spacing w:before="59"/>
                              <w:ind w:left="1657"/>
                              <w:rPr>
                                <w:b/>
                                <w:sz w:val="16"/>
                              </w:rPr>
                            </w:pPr>
                            <w:hyperlink w:history="true" w:anchor="_bookmark35">
                              <w:r>
                                <w:rPr>
                                  <w:b/>
                                  <w:sz w:val="16"/>
                                </w:rPr>
                                <w:t>Note</w:t>
                              </w:r>
                            </w:hyperlink>
                            <w:r>
                              <w:rPr>
                                <w:b/>
                                <w:spacing w:val="10"/>
                                <w:sz w:val="16"/>
                              </w:rPr>
                              <w:t> </w:t>
                            </w:r>
                            <w:r>
                              <w:rPr>
                                <w:b/>
                                <w:sz w:val="16"/>
                              </w:rPr>
                              <w:t>10</w:t>
                            </w:r>
                            <w:r>
                              <w:rPr>
                                <w:b/>
                                <w:spacing w:val="10"/>
                                <w:sz w:val="16"/>
                              </w:rPr>
                              <w:t> </w:t>
                            </w:r>
                            <w:r>
                              <w:rPr>
                                <w:b/>
                                <w:sz w:val="16"/>
                              </w:rPr>
                              <w:t>-</w:t>
                            </w:r>
                            <w:r>
                              <w:rPr>
                                <w:b/>
                                <w:spacing w:val="10"/>
                                <w:sz w:val="16"/>
                              </w:rPr>
                              <w:t> </w:t>
                            </w:r>
                            <w:r>
                              <w:rPr>
                                <w:b/>
                                <w:sz w:val="16"/>
                              </w:rPr>
                              <w:t>Temperature</w:t>
                            </w:r>
                            <w:r>
                              <w:rPr>
                                <w:b/>
                                <w:spacing w:val="12"/>
                                <w:sz w:val="16"/>
                              </w:rPr>
                              <w:t> </w:t>
                            </w:r>
                            <w:r>
                              <w:rPr>
                                <w:b/>
                                <w:spacing w:val="-2"/>
                                <w:sz w:val="16"/>
                              </w:rPr>
                              <w:t>alignment</w:t>
                            </w:r>
                            <w:r>
                              <w:rPr>
                                <w:b/>
                                <w:spacing w:val="-2"/>
                                <w:sz w:val="16"/>
                                <w:vertAlign w:val="superscript"/>
                              </w:rPr>
                              <w:t>1</w:t>
                            </w:r>
                          </w:p>
                        </w:tc>
                        <w:tc>
                          <w:tcPr>
                            <w:tcW w:w="1124" w:type="dxa"/>
                            <w:tcBorders>
                              <w:bottom w:val="single" w:sz="8" w:space="0" w:color="000000"/>
                            </w:tcBorders>
                          </w:tcPr>
                          <w:p>
                            <w:pPr>
                              <w:pStyle w:val="TableParagraph"/>
                              <w:spacing w:before="21"/>
                              <w:ind w:right="93"/>
                              <w:jc w:val="right"/>
                              <w:rPr>
                                <w:rFonts w:ascii="Lucida Grande" w:hAnsi="Lucida Grande"/>
                                <w:sz w:val="16"/>
                              </w:rPr>
                            </w:pPr>
                            <w:r>
                              <w:rPr>
                                <w:rFonts w:ascii="Lucida Grande" w:hAnsi="Lucida Grande"/>
                                <w:spacing w:val="-10"/>
                                <w:sz w:val="16"/>
                              </w:rPr>
                              <w:t>✓</w:t>
                            </w:r>
                          </w:p>
                        </w:tc>
                        <w:tc>
                          <w:tcPr>
                            <w:tcW w:w="1323" w:type="dxa"/>
                            <w:tcBorders>
                              <w:bottom w:val="single" w:sz="8" w:space="0" w:color="000000"/>
                            </w:tcBorders>
                          </w:tcPr>
                          <w:p>
                            <w:pPr>
                              <w:pStyle w:val="TableParagraph"/>
                              <w:spacing w:before="21"/>
                              <w:ind w:right="186"/>
                              <w:jc w:val="right"/>
                              <w:rPr>
                                <w:rFonts w:ascii="Lucida Grande" w:hAnsi="Lucida Grande"/>
                                <w:sz w:val="16"/>
                              </w:rPr>
                            </w:pPr>
                            <w:r>
                              <w:rPr>
                                <w:rFonts w:ascii="Lucida Grande" w:hAnsi="Lucida Grande"/>
                                <w:spacing w:val="-10"/>
                                <w:sz w:val="16"/>
                              </w:rPr>
                              <w:t>✓</w:t>
                            </w:r>
                          </w:p>
                        </w:tc>
                        <w:tc>
                          <w:tcPr>
                            <w:tcW w:w="1098" w:type="dxa"/>
                            <w:tcBorders>
                              <w:bottom w:val="single" w:sz="8" w:space="0" w:color="000000"/>
                            </w:tcBorders>
                          </w:tcPr>
                          <w:p>
                            <w:pPr>
                              <w:pStyle w:val="TableParagraph"/>
                              <w:spacing w:before="61"/>
                              <w:ind w:right="54"/>
                              <w:jc w:val="right"/>
                              <w:rPr>
                                <w:b/>
                                <w:sz w:val="16"/>
                              </w:rPr>
                            </w:pPr>
                            <w:r>
                              <w:rPr>
                                <w:b/>
                                <w:spacing w:val="-5"/>
                                <w:w w:val="115"/>
                                <w:sz w:val="16"/>
                              </w:rPr>
                              <w:t>N/A</w:t>
                            </w:r>
                          </w:p>
                        </w:tc>
                        <w:tc>
                          <w:tcPr>
                            <w:tcW w:w="1361" w:type="dxa"/>
                            <w:tcBorders>
                              <w:bottom w:val="single" w:sz="8" w:space="0" w:color="000000"/>
                            </w:tcBorders>
                          </w:tcPr>
                          <w:p>
                            <w:pPr>
                              <w:pStyle w:val="TableParagraph"/>
                              <w:spacing w:before="61"/>
                              <w:ind w:right="185"/>
                              <w:jc w:val="right"/>
                              <w:rPr>
                                <w:b/>
                                <w:sz w:val="16"/>
                              </w:rPr>
                            </w:pPr>
                            <w:r>
                              <w:rPr>
                                <w:b/>
                                <w:spacing w:val="-5"/>
                                <w:w w:val="115"/>
                                <w:sz w:val="16"/>
                              </w:rPr>
                              <w:t>N/A</w:t>
                            </w:r>
                          </w:p>
                        </w:tc>
                        <w:tc>
                          <w:tcPr>
                            <w:tcW w:w="1169" w:type="dxa"/>
                            <w:tcBorders>
                              <w:bottom w:val="single" w:sz="8" w:space="0" w:color="000000"/>
                            </w:tcBorders>
                          </w:tcPr>
                          <w:p>
                            <w:pPr>
                              <w:pStyle w:val="TableParagraph"/>
                              <w:spacing w:before="61"/>
                              <w:ind w:right="124"/>
                              <w:jc w:val="right"/>
                              <w:rPr>
                                <w:b/>
                                <w:sz w:val="16"/>
                              </w:rPr>
                            </w:pPr>
                            <w:r>
                              <w:rPr>
                                <w:b/>
                                <w:spacing w:val="-5"/>
                                <w:w w:val="115"/>
                                <w:sz w:val="16"/>
                              </w:rPr>
                              <w:t>N/A</w:t>
                            </w:r>
                          </w:p>
                        </w:tc>
                        <w:tc>
                          <w:tcPr>
                            <w:tcW w:w="1203" w:type="dxa"/>
                            <w:tcBorders>
                              <w:bottom w:val="single" w:sz="8" w:space="0" w:color="000000"/>
                            </w:tcBorders>
                          </w:tcPr>
                          <w:p>
                            <w:pPr>
                              <w:pStyle w:val="TableParagraph"/>
                              <w:spacing w:before="61"/>
                              <w:ind w:right="97"/>
                              <w:jc w:val="right"/>
                              <w:rPr>
                                <w:b/>
                                <w:sz w:val="16"/>
                              </w:rPr>
                            </w:pPr>
                            <w:r>
                              <w:rPr>
                                <w:b/>
                                <w:spacing w:val="-5"/>
                                <w:w w:val="115"/>
                                <w:sz w:val="16"/>
                              </w:rPr>
                              <w:t>N/A</w:t>
                            </w:r>
                          </w:p>
                        </w:tc>
                        <w:tc>
                          <w:tcPr>
                            <w:tcW w:w="1183" w:type="dxa"/>
                            <w:tcBorders>
                              <w:bottom w:val="single" w:sz="8" w:space="0" w:color="000000"/>
                            </w:tcBorders>
                          </w:tcPr>
                          <w:p>
                            <w:pPr>
                              <w:pStyle w:val="TableParagraph"/>
                              <w:spacing w:before="21"/>
                              <w:ind w:right="50"/>
                              <w:jc w:val="right"/>
                              <w:rPr>
                                <w:rFonts w:ascii="Lucida Grande" w:hAnsi="Lucida Grande"/>
                                <w:sz w:val="16"/>
                              </w:rPr>
                            </w:pPr>
                            <w:r>
                              <w:rPr>
                                <w:rFonts w:ascii="Lucida Grande" w:hAnsi="Lucida Grande"/>
                                <w:spacing w:val="-10"/>
                                <w:sz w:val="16"/>
                              </w:rPr>
                              <w:t>✓</w:t>
                            </w:r>
                          </w:p>
                        </w:tc>
                      </w:tr>
                    </w:tbl>
                    <w:p>
                      <w:pPr>
                        <w:pStyle w:val="BodyText"/>
                      </w:pPr>
                    </w:p>
                  </w:txbxContent>
                </v:textbox>
                <w10:wrap type="none"/>
              </v:shape>
            </w:pict>
          </mc:Fallback>
        </mc:AlternateContent>
      </w:r>
      <w:r>
        <w:rPr>
          <w:w w:val="105"/>
        </w:rPr>
        <w:t>We</w:t>
      </w:r>
      <w:r>
        <w:rPr>
          <w:spacing w:val="-3"/>
          <w:w w:val="105"/>
        </w:rPr>
        <w:t> </w:t>
      </w:r>
      <w:r>
        <w:rPr>
          <w:w w:val="105"/>
        </w:rPr>
        <w:t>are</w:t>
      </w:r>
      <w:r>
        <w:rPr>
          <w:spacing w:val="-3"/>
          <w:w w:val="105"/>
        </w:rPr>
        <w:t> </w:t>
      </w:r>
      <w:r>
        <w:rPr>
          <w:w w:val="105"/>
        </w:rPr>
        <w:t>not</w:t>
      </w:r>
      <w:r>
        <w:rPr>
          <w:spacing w:val="-3"/>
          <w:w w:val="105"/>
        </w:rPr>
        <w:t> </w:t>
      </w:r>
      <w:r>
        <w:rPr>
          <w:w w:val="105"/>
        </w:rPr>
        <w:t>able</w:t>
      </w:r>
      <w:r>
        <w:rPr>
          <w:spacing w:val="-3"/>
          <w:w w:val="105"/>
        </w:rPr>
        <w:t> </w:t>
      </w:r>
      <w:r>
        <w:rPr>
          <w:w w:val="105"/>
        </w:rPr>
        <w:t>to</w:t>
      </w:r>
      <w:r>
        <w:rPr>
          <w:spacing w:val="-3"/>
          <w:w w:val="105"/>
        </w:rPr>
        <w:t> </w:t>
      </w:r>
      <w:r>
        <w:rPr>
          <w:w w:val="105"/>
        </w:rPr>
        <w:t>calculate</w:t>
      </w:r>
      <w:r>
        <w:rPr>
          <w:spacing w:val="-3"/>
          <w:w w:val="105"/>
        </w:rPr>
        <w:t> </w:t>
      </w:r>
      <w:r>
        <w:rPr>
          <w:w w:val="105"/>
        </w:rPr>
        <w:t>reported</w:t>
      </w:r>
      <w:r>
        <w:rPr>
          <w:spacing w:val="-3"/>
          <w:w w:val="105"/>
        </w:rPr>
        <w:t> </w:t>
      </w:r>
      <w:r>
        <w:rPr>
          <w:w w:val="105"/>
        </w:rPr>
        <w:t>or</w:t>
      </w:r>
      <w:r>
        <w:rPr>
          <w:spacing w:val="-3"/>
          <w:w w:val="105"/>
        </w:rPr>
        <w:t> </w:t>
      </w:r>
      <w:r>
        <w:rPr>
          <w:w w:val="105"/>
        </w:rPr>
        <w:t>estimated</w:t>
      </w:r>
      <w:r>
        <w:rPr>
          <w:spacing w:val="-3"/>
          <w:w w:val="105"/>
        </w:rPr>
        <w:t> </w:t>
      </w:r>
      <w:r>
        <w:rPr>
          <w:w w:val="105"/>
        </w:rPr>
        <w:t>emissions</w:t>
      </w:r>
      <w:r>
        <w:rPr>
          <w:spacing w:val="-3"/>
          <w:w w:val="105"/>
        </w:rPr>
        <w:t> </w:t>
      </w:r>
      <w:r>
        <w:rPr>
          <w:w w:val="105"/>
        </w:rPr>
        <w:t>for</w:t>
      </w:r>
      <w:r>
        <w:rPr>
          <w:spacing w:val="-6"/>
          <w:w w:val="105"/>
        </w:rPr>
        <w:t> </w:t>
      </w:r>
      <w:r>
        <w:rPr>
          <w:w w:val="105"/>
        </w:rPr>
        <w:t>all</w:t>
      </w:r>
      <w:r>
        <w:rPr>
          <w:spacing w:val="-3"/>
          <w:w w:val="105"/>
        </w:rPr>
        <w:t> </w:t>
      </w:r>
      <w:r>
        <w:rPr>
          <w:w w:val="105"/>
        </w:rPr>
        <w:t>of</w:t>
      </w:r>
      <w:r>
        <w:rPr>
          <w:spacing w:val="-3"/>
          <w:w w:val="105"/>
        </w:rPr>
        <w:t> </w:t>
      </w:r>
      <w:r>
        <w:rPr>
          <w:w w:val="105"/>
        </w:rPr>
        <w:t>our</w:t>
      </w:r>
      <w:r>
        <w:rPr>
          <w:spacing w:val="-3"/>
          <w:w w:val="105"/>
        </w:rPr>
        <w:t> </w:t>
      </w:r>
      <w:r>
        <w:rPr>
          <w:w w:val="105"/>
        </w:rPr>
        <w:t>assets</w:t>
      </w:r>
      <w:r>
        <w:rPr>
          <w:spacing w:val="-3"/>
          <w:w w:val="105"/>
        </w:rPr>
        <w:t> </w:t>
      </w:r>
      <w:r>
        <w:rPr>
          <w:w w:val="105"/>
        </w:rPr>
        <w:t>and</w:t>
      </w:r>
      <w:r>
        <w:rPr>
          <w:spacing w:val="-3"/>
          <w:w w:val="105"/>
        </w:rPr>
        <w:t> </w:t>
      </w:r>
      <w:r>
        <w:rPr>
          <w:w w:val="105"/>
        </w:rPr>
        <w:t>so</w:t>
      </w:r>
      <w:r>
        <w:rPr>
          <w:spacing w:val="-3"/>
          <w:w w:val="105"/>
        </w:rPr>
        <w:t> </w:t>
      </w:r>
      <w:r>
        <w:rPr>
          <w:w w:val="105"/>
        </w:rPr>
        <w:t>we</w:t>
      </w:r>
      <w:r>
        <w:rPr>
          <w:spacing w:val="-3"/>
          <w:w w:val="105"/>
        </w:rPr>
        <w:t> </w:t>
      </w:r>
      <w:r>
        <w:rPr>
          <w:w w:val="105"/>
        </w:rPr>
        <w:t>disclose</w:t>
      </w:r>
      <w:r>
        <w:rPr>
          <w:spacing w:val="-3"/>
          <w:w w:val="105"/>
        </w:rPr>
        <w:t> </w:t>
      </w:r>
      <w:r>
        <w:rPr>
          <w:w w:val="105"/>
        </w:rPr>
        <w:t>an</w:t>
      </w:r>
      <w:r>
        <w:rPr>
          <w:spacing w:val="-3"/>
          <w:w w:val="105"/>
        </w:rPr>
        <w:t> </w:t>
      </w:r>
      <w:r>
        <w:rPr>
          <w:w w:val="105"/>
        </w:rPr>
        <w:t>asset</w:t>
      </w:r>
      <w:r>
        <w:rPr>
          <w:spacing w:val="-3"/>
          <w:w w:val="105"/>
        </w:rPr>
        <w:t> </w:t>
      </w:r>
      <w:r>
        <w:rPr>
          <w:w w:val="105"/>
        </w:rPr>
        <w:t>coverage</w:t>
      </w:r>
      <w:r>
        <w:rPr>
          <w:spacing w:val="-3"/>
          <w:w w:val="105"/>
        </w:rPr>
        <w:t> </w:t>
      </w:r>
      <w:r>
        <w:rPr>
          <w:w w:val="105"/>
        </w:rPr>
        <w:t>percentage</w:t>
      </w:r>
      <w:r>
        <w:rPr>
          <w:spacing w:val="-3"/>
          <w:w w:val="105"/>
        </w:rPr>
        <w:t> </w:t>
      </w:r>
      <w:r>
        <w:rPr>
          <w:w w:val="105"/>
        </w:rPr>
        <w:t>to</w:t>
      </w:r>
      <w:r>
        <w:rPr>
          <w:spacing w:val="-3"/>
          <w:w w:val="105"/>
        </w:rPr>
        <w:t> </w:t>
      </w:r>
      <w:r>
        <w:rPr>
          <w:w w:val="105"/>
        </w:rPr>
        <w:t>reflect</w:t>
      </w:r>
      <w:r>
        <w:rPr>
          <w:spacing w:val="-3"/>
          <w:w w:val="105"/>
        </w:rPr>
        <w:t> </w:t>
      </w:r>
      <w:r>
        <w:rPr>
          <w:w w:val="105"/>
        </w:rPr>
        <w:t>this.</w:t>
      </w:r>
      <w:r>
        <w:rPr>
          <w:spacing w:val="-6"/>
          <w:w w:val="105"/>
        </w:rPr>
        <w:t> </w:t>
      </w:r>
      <w:r>
        <w:rPr>
          <w:w w:val="105"/>
        </w:rPr>
        <w:t>Where</w:t>
      </w:r>
      <w:r>
        <w:rPr>
          <w:spacing w:val="-3"/>
          <w:w w:val="105"/>
        </w:rPr>
        <w:t> </w:t>
      </w:r>
      <w:r>
        <w:rPr>
          <w:w w:val="105"/>
        </w:rPr>
        <w:t>we</w:t>
      </w:r>
      <w:r>
        <w:rPr>
          <w:spacing w:val="-3"/>
          <w:w w:val="105"/>
        </w:rPr>
        <w:t> </w:t>
      </w:r>
      <w:r>
        <w:rPr>
          <w:w w:val="105"/>
        </w:rPr>
        <w:t>have</w:t>
      </w:r>
      <w:r>
        <w:rPr>
          <w:spacing w:val="-3"/>
          <w:w w:val="105"/>
        </w:rPr>
        <w:t> </w:t>
      </w:r>
      <w:r>
        <w:rPr>
          <w:w w:val="105"/>
        </w:rPr>
        <w:t>the</w:t>
      </w:r>
      <w:r>
        <w:rPr>
          <w:spacing w:val="-3"/>
          <w:w w:val="105"/>
        </w:rPr>
        <w:t> </w:t>
      </w:r>
      <w:r>
        <w:rPr>
          <w:w w:val="105"/>
        </w:rPr>
        <w:t>ability</w:t>
      </w:r>
      <w:r>
        <w:rPr>
          <w:spacing w:val="-3"/>
          <w:w w:val="105"/>
        </w:rPr>
        <w:t> </w:t>
      </w:r>
      <w:r>
        <w:rPr>
          <w:w w:val="105"/>
        </w:rPr>
        <w:t>to</w:t>
      </w:r>
      <w:r>
        <w:rPr>
          <w:spacing w:val="-3"/>
          <w:w w:val="105"/>
        </w:rPr>
        <w:t> </w:t>
      </w:r>
      <w:r>
        <w:rPr>
          <w:w w:val="105"/>
        </w:rPr>
        <w:t>measure the emissions, in our current metrics these are included as set out below. In addition, this table should be considered</w:t>
      </w:r>
      <w:r>
        <w:rPr>
          <w:spacing w:val="-3"/>
          <w:w w:val="105"/>
        </w:rPr>
        <w:t> </w:t>
      </w:r>
      <w:r>
        <w:rPr>
          <w:w w:val="105"/>
        </w:rPr>
        <w:t>alongside our climate ambition set out in Scope of our ambition section, our current Engagement strategy view and our climate reporting policies set out earlier in this metrics and targets section.</w:t>
      </w:r>
    </w:p>
    <w:p>
      <w:pPr>
        <w:pStyle w:val="BodyText"/>
        <w:spacing w:before="162"/>
        <w:rPr>
          <w:sz w:val="20"/>
        </w:rPr>
      </w:pPr>
      <w:r>
        <w:rPr>
          <w:sz w:val="20"/>
        </w:rPr>
        <w:drawing>
          <wp:anchor distT="0" distB="0" distL="0" distR="0" allowOverlap="1" layoutInCell="1" locked="0" behindDoc="1" simplePos="0" relativeHeight="487931392">
            <wp:simplePos x="0" y="0"/>
            <wp:positionH relativeFrom="page">
              <wp:posOffset>10216642</wp:posOffset>
            </wp:positionH>
            <wp:positionV relativeFrom="paragraph">
              <wp:posOffset>264666</wp:posOffset>
            </wp:positionV>
            <wp:extent cx="173051" cy="189452"/>
            <wp:effectExtent l="0" t="0" r="0" b="0"/>
            <wp:wrapTopAndBottom/>
            <wp:docPr id="1201" name="Image 1201"/>
            <wp:cNvGraphicFramePr>
              <a:graphicFrameLocks/>
            </wp:cNvGraphicFramePr>
            <a:graphic>
              <a:graphicData uri="http://schemas.openxmlformats.org/drawingml/2006/picture">
                <pic:pic>
                  <pic:nvPicPr>
                    <pic:cNvPr id="1201" name="Image 1201"/>
                    <pic:cNvPicPr/>
                  </pic:nvPicPr>
                  <pic:blipFill>
                    <a:blip r:embed="rId18" cstate="print"/>
                    <a:stretch>
                      <a:fillRect/>
                    </a:stretch>
                  </pic:blipFill>
                  <pic:spPr>
                    <a:xfrm>
                      <a:off x="0" y="0"/>
                      <a:ext cx="173051" cy="1894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931904">
                <wp:simplePos x="0" y="0"/>
                <wp:positionH relativeFrom="page">
                  <wp:posOffset>10183241</wp:posOffset>
                </wp:positionH>
                <wp:positionV relativeFrom="paragraph">
                  <wp:posOffset>545589</wp:posOffset>
                </wp:positionV>
                <wp:extent cx="495300" cy="1270"/>
                <wp:effectExtent l="0" t="0" r="0" b="0"/>
                <wp:wrapTopAndBottom/>
                <wp:docPr id="1202" name="Graphic 1202"/>
                <wp:cNvGraphicFramePr>
                  <a:graphicFrameLocks/>
                </wp:cNvGraphicFramePr>
                <a:graphic>
                  <a:graphicData uri="http://schemas.microsoft.com/office/word/2010/wordprocessingShape">
                    <wps:wsp>
                      <wps:cNvPr id="1202" name="Graphic 120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2.959824pt;width:39pt;height:.1pt;mso-position-horizontal-relative:page;mso-position-vertical-relative:paragraph;z-index:-15384576;mso-wrap-distance-left:0;mso-wrap-distance-right:0" id="docshape756" coordorigin="16037,859" coordsize="780,0" path="m16037,859l16817,859e" filled="false" stroked="true" strokeweight=".25pt" strokecolor="#000000">
                <v:path arrowok="t"/>
                <v:stroke dashstyle="solid"/>
                <w10:wrap type="topAndBottom"/>
              </v:shape>
            </w:pict>
          </mc:Fallback>
        </mc:AlternateContent>
      </w:r>
    </w:p>
    <w:p>
      <w:pPr>
        <w:pStyle w:val="BodyText"/>
        <w:spacing w:before="5"/>
        <w:rPr>
          <w:sz w:val="10"/>
        </w:rPr>
      </w:pP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932416">
                <wp:simplePos x="0" y="0"/>
                <wp:positionH relativeFrom="page">
                  <wp:posOffset>10183241</wp:posOffset>
                </wp:positionH>
                <wp:positionV relativeFrom="paragraph">
                  <wp:posOffset>277837</wp:posOffset>
                </wp:positionV>
                <wp:extent cx="495300" cy="1270"/>
                <wp:effectExtent l="0" t="0" r="0" b="0"/>
                <wp:wrapTopAndBottom/>
                <wp:docPr id="1203" name="Graphic 1203"/>
                <wp:cNvGraphicFramePr>
                  <a:graphicFrameLocks/>
                </wp:cNvGraphicFramePr>
                <a:graphic>
                  <a:graphicData uri="http://schemas.microsoft.com/office/word/2010/wordprocessingShape">
                    <wps:wsp>
                      <wps:cNvPr id="1203" name="Graphic 120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1.876953pt;width:39pt;height:.1pt;mso-position-horizontal-relative:page;mso-position-vertical-relative:paragraph;z-index:-15384064;mso-wrap-distance-left:0;mso-wrap-distance-right:0" id="docshape757" coordorigin="16037,438" coordsize="780,0" path="m16037,438l16817,438e" filled="false" stroked="true" strokeweight=".25pt" strokecolor="#000000">
                <v:path arrowok="t"/>
                <v:stroke dashstyle="solid"/>
                <w10:wrap type="topAndBottom"/>
              </v:shape>
            </w:pict>
          </mc:Fallback>
        </mc:AlternateContent>
      </w:r>
    </w:p>
    <w:p>
      <w:pPr>
        <w:pStyle w:val="BodyText"/>
      </w:pPr>
    </w:p>
    <w:p>
      <w:pPr>
        <w:pStyle w:val="BodyText"/>
        <w:spacing w:before="60"/>
      </w:pPr>
    </w:p>
    <w:p>
      <w:pPr>
        <w:spacing w:before="0"/>
        <w:ind w:left="1799" w:right="0" w:firstLine="0"/>
        <w:jc w:val="left"/>
        <w:rPr>
          <w:sz w:val="16"/>
        </w:rPr>
      </w:pPr>
      <w:r>
        <w:rPr>
          <w:sz w:val="16"/>
        </w:rPr>
        <mc:AlternateContent>
          <mc:Choice Requires="wps">
            <w:drawing>
              <wp:anchor distT="0" distB="0" distL="0" distR="0" allowOverlap="1" layoutInCell="1" locked="0" behindDoc="1" simplePos="0" relativeHeight="480005120">
                <wp:simplePos x="0" y="0"/>
                <wp:positionH relativeFrom="page">
                  <wp:posOffset>10189517</wp:posOffset>
                </wp:positionH>
                <wp:positionV relativeFrom="paragraph">
                  <wp:posOffset>-231263</wp:posOffset>
                </wp:positionV>
                <wp:extent cx="210185" cy="1010919"/>
                <wp:effectExtent l="0" t="0" r="0" b="0"/>
                <wp:wrapNone/>
                <wp:docPr id="1204" name="Textbox 1204"/>
                <wp:cNvGraphicFramePr>
                  <a:graphicFrameLocks/>
                </wp:cNvGraphicFramePr>
                <a:graphic>
                  <a:graphicData uri="http://schemas.microsoft.com/office/word/2010/wordprocessingShape">
                    <wps:wsp>
                      <wps:cNvPr id="1204" name="Textbox 120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8.209738pt;width:16.55pt;height:79.6pt;mso-position-horizontal-relative:page;mso-position-vertical-relative:paragraph;z-index:-23311360" type="#_x0000_t202" id="docshape758"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w:t>lowest</w:t>
      </w:r>
      <w:r>
        <w:rPr>
          <w:spacing w:val="27"/>
          <w:sz w:val="16"/>
        </w:rPr>
        <w:t> </w:t>
      </w:r>
      <w:r>
        <w:rPr>
          <w:sz w:val="16"/>
        </w:rPr>
        <w:t>quality</w:t>
      </w:r>
      <w:r>
        <w:rPr>
          <w:spacing w:val="27"/>
          <w:sz w:val="16"/>
        </w:rPr>
        <w:t> </w:t>
      </w:r>
      <w:r>
        <w:rPr>
          <w:sz w:val="16"/>
        </w:rPr>
        <w:t>score</w:t>
      </w:r>
      <w:r>
        <w:rPr>
          <w:spacing w:val="27"/>
          <w:sz w:val="16"/>
        </w:rPr>
        <w:t> </w:t>
      </w:r>
      <w:r>
        <w:rPr>
          <w:sz w:val="16"/>
        </w:rPr>
        <w:t>for</w:t>
      </w:r>
      <w:r>
        <w:rPr>
          <w:spacing w:val="27"/>
          <w:sz w:val="16"/>
        </w:rPr>
        <w:t> </w:t>
      </w:r>
      <w:r>
        <w:rPr>
          <w:sz w:val="16"/>
        </w:rPr>
        <w:t>estimated</w:t>
      </w:r>
      <w:r>
        <w:rPr>
          <w:spacing w:val="27"/>
          <w:sz w:val="16"/>
        </w:rPr>
        <w:t> </w:t>
      </w:r>
      <w:r>
        <w:rPr>
          <w:spacing w:val="-2"/>
          <w:sz w:val="16"/>
        </w:rPr>
        <w:t>emissions.</w:t>
      </w:r>
    </w:p>
    <w:p>
      <w:pPr>
        <w:pStyle w:val="BodyText"/>
        <w:rPr>
          <w:sz w:val="9"/>
        </w:rPr>
      </w:pPr>
      <w:r>
        <w:rPr>
          <w:sz w:val="9"/>
        </w:rPr>
        <mc:AlternateContent>
          <mc:Choice Requires="wps">
            <w:drawing>
              <wp:anchor distT="0" distB="0" distL="0" distR="0" allowOverlap="1" layoutInCell="1" locked="0" behindDoc="1" simplePos="0" relativeHeight="487932928">
                <wp:simplePos x="0" y="0"/>
                <wp:positionH relativeFrom="page">
                  <wp:posOffset>10183241</wp:posOffset>
                </wp:positionH>
                <wp:positionV relativeFrom="paragraph">
                  <wp:posOffset>80993</wp:posOffset>
                </wp:positionV>
                <wp:extent cx="495300" cy="1270"/>
                <wp:effectExtent l="0" t="0" r="0" b="0"/>
                <wp:wrapTopAndBottom/>
                <wp:docPr id="1205" name="Graphic 1205"/>
                <wp:cNvGraphicFramePr>
                  <a:graphicFrameLocks/>
                </wp:cNvGraphicFramePr>
                <a:graphic>
                  <a:graphicData uri="http://schemas.microsoft.com/office/word/2010/wordprocessingShape">
                    <wps:wsp>
                      <wps:cNvPr id="1205" name="Graphic 120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6.377441pt;width:39pt;height:.1pt;mso-position-horizontal-relative:page;mso-position-vertical-relative:paragraph;z-index:-15383552;mso-wrap-distance-left:0;mso-wrap-distance-right:0" id="docshape759" coordorigin="16037,128" coordsize="780,0" path="m16037,128l16817,128e" filled="false" stroked="true" strokeweight=".25pt" strokecolor="#000000">
                <v:path arrowok="t"/>
                <v:stroke dashstyle="solid"/>
                <w10:wrap type="topAndBottom"/>
              </v:shape>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8"/>
        <w:rPr>
          <w:sz w:val="16"/>
        </w:rPr>
      </w:pPr>
    </w:p>
    <w:p>
      <w:pPr>
        <w:pStyle w:val="BodyText"/>
        <w:spacing w:line="249" w:lineRule="auto"/>
        <w:ind w:left="142" w:right="2108"/>
      </w:pPr>
      <w:r>
        <w:rPr/>
        <mc:AlternateContent>
          <mc:Choice Requires="wps">
            <w:drawing>
              <wp:anchor distT="0" distB="0" distL="0" distR="0" allowOverlap="1" layoutInCell="1" locked="0" behindDoc="0" simplePos="0" relativeHeight="16082432">
                <wp:simplePos x="0" y="0"/>
                <wp:positionH relativeFrom="page">
                  <wp:posOffset>10183241</wp:posOffset>
                </wp:positionH>
                <wp:positionV relativeFrom="paragraph">
                  <wp:posOffset>91807</wp:posOffset>
                </wp:positionV>
                <wp:extent cx="495300" cy="1270"/>
                <wp:effectExtent l="0" t="0" r="0" b="0"/>
                <wp:wrapNone/>
                <wp:docPr id="1206" name="Graphic 1206"/>
                <wp:cNvGraphicFramePr>
                  <a:graphicFrameLocks/>
                </wp:cNvGraphicFramePr>
                <a:graphic>
                  <a:graphicData uri="http://schemas.microsoft.com/office/word/2010/wordprocessingShape">
                    <wps:wsp>
                      <wps:cNvPr id="1206" name="Graphic 120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2432" from="801.830017pt,7.228906pt" to="840.830017pt,7.228906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84992">
                <wp:simplePos x="0" y="0"/>
                <wp:positionH relativeFrom="page">
                  <wp:posOffset>10189517</wp:posOffset>
                </wp:positionH>
                <wp:positionV relativeFrom="paragraph">
                  <wp:posOffset>148462</wp:posOffset>
                </wp:positionV>
                <wp:extent cx="210185" cy="1145540"/>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1.689926pt;width:16.55pt;height:90.2pt;mso-position-horizontal-relative:page;mso-position-vertical-relative:paragraph;z-index:16084992" type="#_x0000_t202" id="docshape760"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t>Whilst</w:t>
      </w:r>
      <w:r>
        <w:rPr>
          <w:spacing w:val="25"/>
        </w:rPr>
        <w:t> </w:t>
      </w:r>
      <w:r>
        <w:rPr/>
        <w:t>we</w:t>
      </w:r>
      <w:r>
        <w:rPr>
          <w:spacing w:val="25"/>
        </w:rPr>
        <w:t> </w:t>
      </w:r>
      <w:r>
        <w:rPr/>
        <w:t>can</w:t>
      </w:r>
      <w:r>
        <w:rPr>
          <w:spacing w:val="25"/>
        </w:rPr>
        <w:t> </w:t>
      </w:r>
      <w:r>
        <w:rPr/>
        <w:t>measure</w:t>
      </w:r>
      <w:r>
        <w:rPr>
          <w:spacing w:val="25"/>
        </w:rPr>
        <w:t> </w:t>
      </w:r>
      <w:r>
        <w:rPr/>
        <w:t>emissions</w:t>
      </w:r>
      <w:r>
        <w:rPr>
          <w:spacing w:val="25"/>
        </w:rPr>
        <w:t> </w:t>
      </w:r>
      <w:r>
        <w:rPr/>
        <w:t>from</w:t>
      </w:r>
      <w:r>
        <w:rPr>
          <w:spacing w:val="25"/>
        </w:rPr>
        <w:t> </w:t>
      </w:r>
      <w:r>
        <w:rPr/>
        <w:t>direct</w:t>
      </w:r>
      <w:r>
        <w:rPr>
          <w:spacing w:val="25"/>
        </w:rPr>
        <w:t> </w:t>
      </w:r>
      <w:r>
        <w:rPr/>
        <w:t>real</w:t>
      </w:r>
      <w:r>
        <w:rPr>
          <w:spacing w:val="25"/>
        </w:rPr>
        <w:t> </w:t>
      </w:r>
      <w:r>
        <w:rPr/>
        <w:t>estate,</w:t>
      </w:r>
      <w:r>
        <w:rPr>
          <w:spacing w:val="25"/>
        </w:rPr>
        <w:t> </w:t>
      </w:r>
      <w:r>
        <w:rPr/>
        <w:t>infrastructure</w:t>
      </w:r>
      <w:r>
        <w:rPr>
          <w:spacing w:val="25"/>
        </w:rPr>
        <w:t> </w:t>
      </w:r>
      <w:r>
        <w:rPr/>
        <w:t>debt,</w:t>
      </w:r>
      <w:r>
        <w:rPr>
          <w:spacing w:val="25"/>
        </w:rPr>
        <w:t> </w:t>
      </w:r>
      <w:r>
        <w:rPr/>
        <w:t>commercial</w:t>
      </w:r>
      <w:r>
        <w:rPr>
          <w:spacing w:val="25"/>
        </w:rPr>
        <w:t> </w:t>
      </w:r>
      <w:r>
        <w:rPr/>
        <w:t>real</w:t>
      </w:r>
      <w:r>
        <w:rPr>
          <w:spacing w:val="25"/>
        </w:rPr>
        <w:t> </w:t>
      </w:r>
      <w:r>
        <w:rPr/>
        <w:t>estate</w:t>
      </w:r>
      <w:r>
        <w:rPr>
          <w:spacing w:val="25"/>
        </w:rPr>
        <w:t> </w:t>
      </w:r>
      <w:r>
        <w:rPr/>
        <w:t>mortgages</w:t>
      </w:r>
      <w:r>
        <w:rPr>
          <w:spacing w:val="25"/>
        </w:rPr>
        <w:t> </w:t>
      </w:r>
      <w:r>
        <w:rPr/>
        <w:t>and</w:t>
      </w:r>
      <w:r>
        <w:rPr>
          <w:spacing w:val="25"/>
        </w:rPr>
        <w:t> </w:t>
      </w:r>
      <w:r>
        <w:rPr/>
        <w:t>equity</w:t>
      </w:r>
      <w:r>
        <w:rPr>
          <w:spacing w:val="25"/>
        </w:rPr>
        <w:t> </w:t>
      </w:r>
      <w:r>
        <w:rPr/>
        <w:t>release</w:t>
      </w:r>
      <w:r>
        <w:rPr>
          <w:spacing w:val="25"/>
        </w:rPr>
        <w:t> </w:t>
      </w:r>
      <w:r>
        <w:rPr/>
        <w:t>mortgages,</w:t>
      </w:r>
      <w:r>
        <w:rPr>
          <w:spacing w:val="25"/>
        </w:rPr>
        <w:t> </w:t>
      </w:r>
      <w:r>
        <w:rPr/>
        <w:t>the</w:t>
      </w:r>
      <w:r>
        <w:rPr>
          <w:spacing w:val="25"/>
        </w:rPr>
        <w:t> </w:t>
      </w:r>
      <w:r>
        <w:rPr/>
        <w:t>level</w:t>
      </w:r>
      <w:r>
        <w:rPr>
          <w:spacing w:val="25"/>
        </w:rPr>
        <w:t> </w:t>
      </w:r>
      <w:r>
        <w:rPr/>
        <w:t>of</w:t>
      </w:r>
      <w:r>
        <w:rPr>
          <w:spacing w:val="25"/>
        </w:rPr>
        <w:t> </w:t>
      </w:r>
      <w:r>
        <w:rPr/>
        <w:t>estimation</w:t>
      </w:r>
      <w:r>
        <w:rPr>
          <w:spacing w:val="25"/>
        </w:rPr>
        <w:t> </w:t>
      </w:r>
      <w:r>
        <w:rPr/>
        <w:t>is</w:t>
      </w:r>
      <w:r>
        <w:rPr>
          <w:spacing w:val="25"/>
        </w:rPr>
        <w:t> </w:t>
      </w:r>
      <w:r>
        <w:rPr/>
        <w:t>higher </w:t>
      </w:r>
      <w:r>
        <w:rPr>
          <w:w w:val="110"/>
        </w:rPr>
        <w:t>and</w:t>
      </w:r>
      <w:r>
        <w:rPr>
          <w:spacing w:val="-9"/>
          <w:w w:val="110"/>
        </w:rPr>
        <w:t> </w:t>
      </w:r>
      <w:r>
        <w:rPr>
          <w:w w:val="110"/>
        </w:rPr>
        <w:t>this</w:t>
      </w:r>
      <w:r>
        <w:rPr>
          <w:spacing w:val="-9"/>
          <w:w w:val="110"/>
        </w:rPr>
        <w:t> </w:t>
      </w:r>
      <w:r>
        <w:rPr>
          <w:w w:val="110"/>
        </w:rPr>
        <w:t>is</w:t>
      </w:r>
      <w:r>
        <w:rPr>
          <w:spacing w:val="-9"/>
          <w:w w:val="110"/>
        </w:rPr>
        <w:t> </w:t>
      </w:r>
      <w:r>
        <w:rPr>
          <w:w w:val="110"/>
        </w:rPr>
        <w:t>reflected</w:t>
      </w:r>
      <w:r>
        <w:rPr>
          <w:spacing w:val="-9"/>
          <w:w w:val="110"/>
        </w:rPr>
        <w:t> </w:t>
      </w:r>
      <w:r>
        <w:rPr>
          <w:w w:val="110"/>
        </w:rPr>
        <w:t>in</w:t>
      </w:r>
      <w:r>
        <w:rPr>
          <w:spacing w:val="-9"/>
          <w:w w:val="110"/>
        </w:rPr>
        <w:t> </w:t>
      </w:r>
      <w:r>
        <w:rPr>
          <w:w w:val="110"/>
        </w:rPr>
        <w:t>the</w:t>
      </w:r>
      <w:r>
        <w:rPr>
          <w:spacing w:val="-9"/>
          <w:w w:val="110"/>
        </w:rPr>
        <w:t> </w:t>
      </w:r>
      <w:r>
        <w:rPr>
          <w:w w:val="110"/>
        </w:rPr>
        <w:t>higher</w:t>
      </w:r>
      <w:r>
        <w:rPr>
          <w:spacing w:val="-9"/>
          <w:w w:val="110"/>
        </w:rPr>
        <w:t> </w:t>
      </w:r>
      <w:r>
        <w:rPr>
          <w:w w:val="110"/>
        </w:rPr>
        <w:t>data</w:t>
      </w:r>
      <w:r>
        <w:rPr>
          <w:spacing w:val="-9"/>
          <w:w w:val="110"/>
        </w:rPr>
        <w:t> </w:t>
      </w:r>
      <w:r>
        <w:rPr>
          <w:w w:val="110"/>
        </w:rPr>
        <w:t>quality</w:t>
      </w:r>
      <w:r>
        <w:rPr>
          <w:spacing w:val="-9"/>
          <w:w w:val="110"/>
        </w:rPr>
        <w:t> </w:t>
      </w:r>
      <w:r>
        <w:rPr>
          <w:w w:val="110"/>
        </w:rPr>
        <w:t>scores.</w:t>
      </w:r>
    </w:p>
    <w:p>
      <w:pPr>
        <w:pStyle w:val="BodyText"/>
        <w:spacing w:before="6"/>
        <w:rPr>
          <w:sz w:val="16"/>
        </w:rPr>
      </w:pPr>
      <w:r>
        <w:rPr>
          <w:sz w:val="16"/>
        </w:rPr>
        <mc:AlternateContent>
          <mc:Choice Requires="wps">
            <w:drawing>
              <wp:anchor distT="0" distB="0" distL="0" distR="0" allowOverlap="1" layoutInCell="1" locked="0" behindDoc="1" simplePos="0" relativeHeight="487933440">
                <wp:simplePos x="0" y="0"/>
                <wp:positionH relativeFrom="page">
                  <wp:posOffset>540004</wp:posOffset>
                </wp:positionH>
                <wp:positionV relativeFrom="paragraph">
                  <wp:posOffset>136507</wp:posOffset>
                </wp:positionV>
                <wp:extent cx="885825" cy="1270"/>
                <wp:effectExtent l="0" t="0" r="0" b="0"/>
                <wp:wrapTopAndBottom/>
                <wp:docPr id="1208" name="Graphic 1208"/>
                <wp:cNvGraphicFramePr>
                  <a:graphicFrameLocks/>
                </wp:cNvGraphicFramePr>
                <a:graphic>
                  <a:graphicData uri="http://schemas.microsoft.com/office/word/2010/wordprocessingShape">
                    <wps:wsp>
                      <wps:cNvPr id="1208" name="Graphic 1208"/>
                      <wps:cNvSpPr/>
                      <wps:spPr>
                        <a:xfrm>
                          <a:off x="0" y="0"/>
                          <a:ext cx="885825" cy="1270"/>
                        </a:xfrm>
                        <a:custGeom>
                          <a:avLst/>
                          <a:gdLst/>
                          <a:ahLst/>
                          <a:cxnLst/>
                          <a:rect l="l" t="t" r="r" b="b"/>
                          <a:pathLst>
                            <a:path w="885825" h="0">
                              <a:moveTo>
                                <a:pt x="0" y="0"/>
                              </a:moveTo>
                              <a:lnTo>
                                <a:pt x="8858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0.748632pt;width:69.75pt;height:.1pt;mso-position-horizontal-relative:page;mso-position-vertical-relative:paragraph;z-index:-15383040;mso-wrap-distance-left:0;mso-wrap-distance-right:0" id="docshape761" coordorigin="850,215" coordsize="1395,0" path="m850,215l2245,215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933952">
                <wp:simplePos x="0" y="0"/>
                <wp:positionH relativeFrom="page">
                  <wp:posOffset>1511553</wp:posOffset>
                </wp:positionH>
                <wp:positionV relativeFrom="paragraph">
                  <wp:posOffset>136507</wp:posOffset>
                </wp:positionV>
                <wp:extent cx="8343900" cy="1270"/>
                <wp:effectExtent l="0" t="0" r="0" b="0"/>
                <wp:wrapTopAndBottom/>
                <wp:docPr id="1209" name="Graphic 1209"/>
                <wp:cNvGraphicFramePr>
                  <a:graphicFrameLocks/>
                </wp:cNvGraphicFramePr>
                <a:graphic>
                  <a:graphicData uri="http://schemas.microsoft.com/office/word/2010/wordprocessingShape">
                    <wps:wsp>
                      <wps:cNvPr id="1209" name="Graphic 1209"/>
                      <wps:cNvSpPr/>
                      <wps:spPr>
                        <a:xfrm>
                          <a:off x="0" y="0"/>
                          <a:ext cx="8343900" cy="1270"/>
                        </a:xfrm>
                        <a:custGeom>
                          <a:avLst/>
                          <a:gdLst/>
                          <a:ahLst/>
                          <a:cxnLst/>
                          <a:rect l="l" t="t" r="r" b="b"/>
                          <a:pathLst>
                            <a:path w="8343900" h="0">
                              <a:moveTo>
                                <a:pt x="0" y="0"/>
                              </a:moveTo>
                              <a:lnTo>
                                <a:pt x="8343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9.019997pt;margin-top:10.748632pt;width:657pt;height:.1pt;mso-position-horizontal-relative:page;mso-position-vertical-relative:paragraph;z-index:-15382528;mso-wrap-distance-left:0;mso-wrap-distance-right:0" id="docshape762" coordorigin="2380,215" coordsize="13140,0" path="m2380,215l15520,215e" filled="false" stroked="true" strokeweight="1pt" strokecolor="#000000">
                <v:path arrowok="t"/>
                <v:stroke dashstyle="solid"/>
                <w10:wrap type="topAndBottom"/>
              </v:shape>
            </w:pict>
          </mc:Fallback>
        </mc:AlternateContent>
      </w:r>
    </w:p>
    <w:p>
      <w:pPr>
        <w:pStyle w:val="Heading5"/>
        <w:tabs>
          <w:tab w:pos="1725" w:val="left" w:leader="none"/>
        </w:tabs>
        <w:spacing w:before="99"/>
        <w:ind w:left="195"/>
      </w:pPr>
      <w:r>
        <w:rPr/>
        <w:t>PCAF</w:t>
      </w:r>
      <w:r>
        <w:rPr>
          <w:spacing w:val="-12"/>
        </w:rPr>
        <w:t> </w:t>
      </w:r>
      <w:r>
        <w:rPr>
          <w:spacing w:val="-2"/>
        </w:rPr>
        <w:t>score</w:t>
      </w:r>
      <w:r>
        <w:rPr/>
        <w:tab/>
      </w:r>
      <w:r>
        <w:rPr>
          <w:spacing w:val="-5"/>
        </w:rPr>
        <w:t>Key</w:t>
      </w:r>
    </w:p>
    <w:p>
      <w:pPr>
        <w:pStyle w:val="BodyText"/>
        <w:spacing w:before="7"/>
        <w:rPr>
          <w:b/>
          <w:sz w:val="5"/>
        </w:rPr>
      </w:pPr>
      <w:r>
        <w:rPr>
          <w:b/>
          <w:sz w:val="5"/>
        </w:rPr>
        <mc:AlternateContent>
          <mc:Choice Requires="wps">
            <w:drawing>
              <wp:anchor distT="0" distB="0" distL="0" distR="0" allowOverlap="1" layoutInCell="1" locked="0" behindDoc="1" simplePos="0" relativeHeight="487934464">
                <wp:simplePos x="0" y="0"/>
                <wp:positionH relativeFrom="page">
                  <wp:posOffset>540004</wp:posOffset>
                </wp:positionH>
                <wp:positionV relativeFrom="paragraph">
                  <wp:posOffset>56526</wp:posOffset>
                </wp:positionV>
                <wp:extent cx="885825" cy="1270"/>
                <wp:effectExtent l="0" t="0" r="0" b="0"/>
                <wp:wrapTopAndBottom/>
                <wp:docPr id="1210" name="Graphic 1210"/>
                <wp:cNvGraphicFramePr>
                  <a:graphicFrameLocks/>
                </wp:cNvGraphicFramePr>
                <a:graphic>
                  <a:graphicData uri="http://schemas.microsoft.com/office/word/2010/wordprocessingShape">
                    <wps:wsp>
                      <wps:cNvPr id="1210" name="Graphic 1210"/>
                      <wps:cNvSpPr/>
                      <wps:spPr>
                        <a:xfrm>
                          <a:off x="0" y="0"/>
                          <a:ext cx="885825" cy="1270"/>
                        </a:xfrm>
                        <a:custGeom>
                          <a:avLst/>
                          <a:gdLst/>
                          <a:ahLst/>
                          <a:cxnLst/>
                          <a:rect l="l" t="t" r="r" b="b"/>
                          <a:pathLst>
                            <a:path w="885825" h="0">
                              <a:moveTo>
                                <a:pt x="0" y="0"/>
                              </a:moveTo>
                              <a:lnTo>
                                <a:pt x="8858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69.75pt;height:.1pt;mso-position-horizontal-relative:page;mso-position-vertical-relative:paragraph;z-index:-15382016;mso-wrap-distance-left:0;mso-wrap-distance-right:0" id="docshape763" coordorigin="850,89" coordsize="1395,0" path="m850,89l2245,89e" filled="false" stroked="true" strokeweight="1pt" strokecolor="#000000">
                <v:path arrowok="t"/>
                <v:stroke dashstyle="solid"/>
                <w10:wrap type="topAndBottom"/>
              </v:shape>
            </w:pict>
          </mc:Fallback>
        </mc:AlternateContent>
      </w:r>
      <w:r>
        <w:rPr>
          <w:b/>
          <w:sz w:val="5"/>
        </w:rPr>
        <mc:AlternateContent>
          <mc:Choice Requires="wps">
            <w:drawing>
              <wp:anchor distT="0" distB="0" distL="0" distR="0" allowOverlap="1" layoutInCell="1" locked="0" behindDoc="1" simplePos="0" relativeHeight="487934976">
                <wp:simplePos x="0" y="0"/>
                <wp:positionH relativeFrom="page">
                  <wp:posOffset>1511553</wp:posOffset>
                </wp:positionH>
                <wp:positionV relativeFrom="paragraph">
                  <wp:posOffset>56526</wp:posOffset>
                </wp:positionV>
                <wp:extent cx="8343900" cy="1270"/>
                <wp:effectExtent l="0" t="0" r="0" b="0"/>
                <wp:wrapTopAndBottom/>
                <wp:docPr id="1211" name="Graphic 1211"/>
                <wp:cNvGraphicFramePr>
                  <a:graphicFrameLocks/>
                </wp:cNvGraphicFramePr>
                <a:graphic>
                  <a:graphicData uri="http://schemas.microsoft.com/office/word/2010/wordprocessingShape">
                    <wps:wsp>
                      <wps:cNvPr id="1211" name="Graphic 1211"/>
                      <wps:cNvSpPr/>
                      <wps:spPr>
                        <a:xfrm>
                          <a:off x="0" y="0"/>
                          <a:ext cx="8343900" cy="1270"/>
                        </a:xfrm>
                        <a:custGeom>
                          <a:avLst/>
                          <a:gdLst/>
                          <a:ahLst/>
                          <a:cxnLst/>
                          <a:rect l="l" t="t" r="r" b="b"/>
                          <a:pathLst>
                            <a:path w="8343900" h="0">
                              <a:moveTo>
                                <a:pt x="0" y="0"/>
                              </a:moveTo>
                              <a:lnTo>
                                <a:pt x="8343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9.019997pt;margin-top:4.450879pt;width:657pt;height:.1pt;mso-position-horizontal-relative:page;mso-position-vertical-relative:paragraph;z-index:-15381504;mso-wrap-distance-left:0;mso-wrap-distance-right:0" id="docshape764" coordorigin="2380,89" coordsize="13140,0" path="m2380,89l15520,89e" filled="false" stroked="true" strokeweight="1pt" strokecolor="#000000">
                <v:path arrowok="t"/>
                <v:stroke dashstyle="solid"/>
                <w10:wrap type="topAndBottom"/>
              </v:shape>
            </w:pict>
          </mc:Fallback>
        </mc:AlternateContent>
      </w:r>
    </w:p>
    <w:p>
      <w:pPr>
        <w:pStyle w:val="ListParagraph"/>
        <w:numPr>
          <w:ilvl w:val="0"/>
          <w:numId w:val="33"/>
        </w:numPr>
        <w:tabs>
          <w:tab w:pos="1724" w:val="left" w:leader="none"/>
        </w:tabs>
        <w:spacing w:line="240" w:lineRule="auto" w:before="48" w:after="43"/>
        <w:ind w:left="1724" w:right="0" w:hanging="1529"/>
        <w:jc w:val="left"/>
        <w:rPr>
          <w:sz w:val="16"/>
        </w:rPr>
      </w:pPr>
      <w:r>
        <w:rPr>
          <w:w w:val="105"/>
          <w:sz w:val="16"/>
        </w:rPr>
        <w:t>Highest</w:t>
      </w:r>
      <w:r>
        <w:rPr>
          <w:spacing w:val="-3"/>
          <w:w w:val="105"/>
          <w:sz w:val="16"/>
        </w:rPr>
        <w:t> </w:t>
      </w:r>
      <w:r>
        <w:rPr>
          <w:w w:val="105"/>
          <w:sz w:val="16"/>
        </w:rPr>
        <w:t>quality</w:t>
      </w:r>
      <w:r>
        <w:rPr>
          <w:spacing w:val="-2"/>
          <w:w w:val="105"/>
          <w:sz w:val="16"/>
        </w:rPr>
        <w:t> </w:t>
      </w:r>
      <w:r>
        <w:rPr>
          <w:w w:val="105"/>
          <w:sz w:val="16"/>
        </w:rPr>
        <w:t>score</w:t>
      </w:r>
      <w:r>
        <w:rPr>
          <w:spacing w:val="-2"/>
          <w:w w:val="105"/>
          <w:sz w:val="16"/>
        </w:rPr>
        <w:t> </w:t>
      </w:r>
      <w:r>
        <w:rPr>
          <w:w w:val="105"/>
          <w:sz w:val="16"/>
        </w:rPr>
        <w:t>using</w:t>
      </w:r>
      <w:r>
        <w:rPr>
          <w:spacing w:val="-2"/>
          <w:w w:val="105"/>
          <w:sz w:val="16"/>
        </w:rPr>
        <w:t> </w:t>
      </w:r>
      <w:r>
        <w:rPr>
          <w:w w:val="105"/>
          <w:sz w:val="16"/>
        </w:rPr>
        <w:t>verified</w:t>
      </w:r>
      <w:r>
        <w:rPr>
          <w:spacing w:val="-2"/>
          <w:w w:val="105"/>
          <w:sz w:val="16"/>
        </w:rPr>
        <w:t> </w:t>
      </w:r>
      <w:r>
        <w:rPr>
          <w:w w:val="105"/>
          <w:sz w:val="16"/>
        </w:rPr>
        <w:t>reported</w:t>
      </w:r>
      <w:r>
        <w:rPr>
          <w:spacing w:val="-3"/>
          <w:w w:val="105"/>
          <w:sz w:val="16"/>
        </w:rPr>
        <w:t> </w:t>
      </w:r>
      <w:r>
        <w:rPr>
          <w:spacing w:val="-2"/>
          <w:w w:val="105"/>
          <w:sz w:val="16"/>
        </w:rPr>
        <w:t>emissions</w:t>
      </w:r>
    </w:p>
    <w:p>
      <w:pPr>
        <w:spacing w:line="20" w:lineRule="exact"/>
        <w:ind w:left="142" w:right="0" w:firstLine="0"/>
        <w:jc w:val="left"/>
        <w:rPr>
          <w:sz w:val="2"/>
        </w:rPr>
      </w:pPr>
      <w:r>
        <w:rPr>
          <w:sz w:val="2"/>
        </w:rPr>
        <mc:AlternateContent>
          <mc:Choice Requires="wps">
            <w:drawing>
              <wp:inline distT="0" distB="0" distL="0" distR="0">
                <wp:extent cx="885825" cy="3175"/>
                <wp:effectExtent l="9525" t="0" r="0" b="6350"/>
                <wp:docPr id="1212" name="Group 1212"/>
                <wp:cNvGraphicFramePr>
                  <a:graphicFrameLocks/>
                </wp:cNvGraphicFramePr>
                <a:graphic>
                  <a:graphicData uri="http://schemas.microsoft.com/office/word/2010/wordprocessingGroup">
                    <wpg:wgp>
                      <wpg:cNvPr id="1212" name="Group 1212"/>
                      <wpg:cNvGrpSpPr/>
                      <wpg:grpSpPr>
                        <a:xfrm>
                          <a:off x="0" y="0"/>
                          <a:ext cx="885825" cy="3175"/>
                          <a:chExt cx="885825" cy="3175"/>
                        </a:xfrm>
                      </wpg:grpSpPr>
                      <wps:wsp>
                        <wps:cNvPr id="1213" name="Graphic 1213"/>
                        <wps:cNvSpPr/>
                        <wps:spPr>
                          <a:xfrm>
                            <a:off x="0" y="1587"/>
                            <a:ext cx="885825" cy="1270"/>
                          </a:xfrm>
                          <a:custGeom>
                            <a:avLst/>
                            <a:gdLst/>
                            <a:ahLst/>
                            <a:cxnLst/>
                            <a:rect l="l" t="t" r="r" b="b"/>
                            <a:pathLst>
                              <a:path w="885825" h="0">
                                <a:moveTo>
                                  <a:pt x="0" y="0"/>
                                </a:moveTo>
                                <a:lnTo>
                                  <a:pt x="88582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9.75pt;height:.25pt;mso-position-horizontal-relative:char;mso-position-vertical-relative:line" id="docshapegroup765" coordorigin="0,0" coordsize="1395,5">
                <v:line style="position:absolute" from="0,2" to="1395,2" stroked="true" strokeweight=".25pt" strokecolor="#000000">
                  <v:stroke dashstyle="solid"/>
                </v:line>
              </v:group>
            </w:pict>
          </mc:Fallback>
        </mc:AlternateContent>
      </w:r>
      <w:r>
        <w:rPr>
          <w:sz w:val="2"/>
        </w:rPr>
      </w:r>
      <w:r>
        <w:rPr>
          <w:rFonts w:ascii="Times New Roman"/>
          <w:spacing w:val="105"/>
          <w:sz w:val="2"/>
        </w:rPr>
        <w:t> </w:t>
      </w:r>
      <w:r>
        <w:rPr>
          <w:spacing w:val="105"/>
          <w:sz w:val="2"/>
        </w:rPr>
        <mc:AlternateContent>
          <mc:Choice Requires="wps">
            <w:drawing>
              <wp:inline distT="0" distB="0" distL="0" distR="0">
                <wp:extent cx="8343900" cy="3175"/>
                <wp:effectExtent l="9525" t="0" r="0" b="6350"/>
                <wp:docPr id="1214" name="Group 1214"/>
                <wp:cNvGraphicFramePr>
                  <a:graphicFrameLocks/>
                </wp:cNvGraphicFramePr>
                <a:graphic>
                  <a:graphicData uri="http://schemas.microsoft.com/office/word/2010/wordprocessingGroup">
                    <wpg:wgp>
                      <wpg:cNvPr id="1214" name="Group 1214"/>
                      <wpg:cNvGrpSpPr/>
                      <wpg:grpSpPr>
                        <a:xfrm>
                          <a:off x="0" y="0"/>
                          <a:ext cx="8343900" cy="3175"/>
                          <a:chExt cx="8343900" cy="3175"/>
                        </a:xfrm>
                      </wpg:grpSpPr>
                      <wps:wsp>
                        <wps:cNvPr id="1215" name="Graphic 1215"/>
                        <wps:cNvSpPr/>
                        <wps:spPr>
                          <a:xfrm>
                            <a:off x="0" y="1587"/>
                            <a:ext cx="8343900" cy="1270"/>
                          </a:xfrm>
                          <a:custGeom>
                            <a:avLst/>
                            <a:gdLst/>
                            <a:ahLst/>
                            <a:cxnLst/>
                            <a:rect l="l" t="t" r="r" b="b"/>
                            <a:pathLst>
                              <a:path w="8343900" h="0">
                                <a:moveTo>
                                  <a:pt x="0" y="0"/>
                                </a:moveTo>
                                <a:lnTo>
                                  <a:pt x="83439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57pt;height:.25pt;mso-position-horizontal-relative:char;mso-position-vertical-relative:line" id="docshapegroup766" coordorigin="0,0" coordsize="13140,5">
                <v:line style="position:absolute" from="0,2" to="13140,2" stroked="true" strokeweight=".25pt" strokecolor="#000000">
                  <v:stroke dashstyle="solid"/>
                </v:line>
              </v:group>
            </w:pict>
          </mc:Fallback>
        </mc:AlternateContent>
      </w:r>
      <w:r>
        <w:rPr>
          <w:spacing w:val="105"/>
          <w:sz w:val="2"/>
        </w:rPr>
      </w:r>
    </w:p>
    <w:p>
      <w:pPr>
        <w:pStyle w:val="ListParagraph"/>
        <w:numPr>
          <w:ilvl w:val="0"/>
          <w:numId w:val="33"/>
        </w:numPr>
        <w:tabs>
          <w:tab w:pos="1724" w:val="left" w:leader="none"/>
        </w:tabs>
        <w:spacing w:line="240" w:lineRule="auto" w:before="38" w:after="0"/>
        <w:ind w:left="1724" w:right="0" w:hanging="1529"/>
        <w:jc w:val="left"/>
        <w:rPr>
          <w:sz w:val="16"/>
        </w:rPr>
      </w:pPr>
      <w:r>
        <w:rPr>
          <w:sz w:val="16"/>
        </w:rPr>
        <mc:AlternateContent>
          <mc:Choice Requires="wps">
            <w:drawing>
              <wp:anchor distT="0" distB="0" distL="0" distR="0" allowOverlap="1" layoutInCell="1" locked="0" behindDoc="1" simplePos="0" relativeHeight="487936512">
                <wp:simplePos x="0" y="0"/>
                <wp:positionH relativeFrom="page">
                  <wp:posOffset>540004</wp:posOffset>
                </wp:positionH>
                <wp:positionV relativeFrom="paragraph">
                  <wp:posOffset>168275</wp:posOffset>
                </wp:positionV>
                <wp:extent cx="885825" cy="1270"/>
                <wp:effectExtent l="0" t="0" r="0" b="0"/>
                <wp:wrapTopAndBottom/>
                <wp:docPr id="1216" name="Graphic 1216"/>
                <wp:cNvGraphicFramePr>
                  <a:graphicFrameLocks/>
                </wp:cNvGraphicFramePr>
                <a:graphic>
                  <a:graphicData uri="http://schemas.microsoft.com/office/word/2010/wordprocessingShape">
                    <wps:wsp>
                      <wps:cNvPr id="1216" name="Graphic 1216"/>
                      <wps:cNvSpPr/>
                      <wps:spPr>
                        <a:xfrm>
                          <a:off x="0" y="0"/>
                          <a:ext cx="885825" cy="1270"/>
                        </a:xfrm>
                        <a:custGeom>
                          <a:avLst/>
                          <a:gdLst/>
                          <a:ahLst/>
                          <a:cxnLst/>
                          <a:rect l="l" t="t" r="r" b="b"/>
                          <a:pathLst>
                            <a:path w="885825" h="0">
                              <a:moveTo>
                                <a:pt x="0" y="0"/>
                              </a:moveTo>
                              <a:lnTo>
                                <a:pt x="88582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3.25pt;width:69.75pt;height:.1pt;mso-position-horizontal-relative:page;mso-position-vertical-relative:paragraph;z-index:-15379968;mso-wrap-distance-left:0;mso-wrap-distance-right:0" id="docshape767" coordorigin="850,265" coordsize="1395,0" path="m850,265l2245,265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937024">
                <wp:simplePos x="0" y="0"/>
                <wp:positionH relativeFrom="page">
                  <wp:posOffset>1511553</wp:posOffset>
                </wp:positionH>
                <wp:positionV relativeFrom="paragraph">
                  <wp:posOffset>168275</wp:posOffset>
                </wp:positionV>
                <wp:extent cx="8343900" cy="1270"/>
                <wp:effectExtent l="0" t="0" r="0" b="0"/>
                <wp:wrapTopAndBottom/>
                <wp:docPr id="1217" name="Graphic 1217"/>
                <wp:cNvGraphicFramePr>
                  <a:graphicFrameLocks/>
                </wp:cNvGraphicFramePr>
                <a:graphic>
                  <a:graphicData uri="http://schemas.microsoft.com/office/word/2010/wordprocessingShape">
                    <wps:wsp>
                      <wps:cNvPr id="1217" name="Graphic 1217"/>
                      <wps:cNvSpPr/>
                      <wps:spPr>
                        <a:xfrm>
                          <a:off x="0" y="0"/>
                          <a:ext cx="8343900" cy="1270"/>
                        </a:xfrm>
                        <a:custGeom>
                          <a:avLst/>
                          <a:gdLst/>
                          <a:ahLst/>
                          <a:cxnLst/>
                          <a:rect l="l" t="t" r="r" b="b"/>
                          <a:pathLst>
                            <a:path w="8343900" h="0">
                              <a:moveTo>
                                <a:pt x="0" y="0"/>
                              </a:moveTo>
                              <a:lnTo>
                                <a:pt x="83439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9.019997pt;margin-top:13.25pt;width:657pt;height:.1pt;mso-position-horizontal-relative:page;mso-position-vertical-relative:paragraph;z-index:-15379456;mso-wrap-distance-left:0;mso-wrap-distance-right:0" id="docshape768" coordorigin="2380,265" coordsize="13140,0" path="m2380,265l15520,265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082944">
                <wp:simplePos x="0" y="0"/>
                <wp:positionH relativeFrom="page">
                  <wp:posOffset>10183241</wp:posOffset>
                </wp:positionH>
                <wp:positionV relativeFrom="paragraph">
                  <wp:posOffset>-106045</wp:posOffset>
                </wp:positionV>
                <wp:extent cx="495300" cy="1270"/>
                <wp:effectExtent l="0" t="0" r="0" b="0"/>
                <wp:wrapNone/>
                <wp:docPr id="1218" name="Graphic 1218"/>
                <wp:cNvGraphicFramePr>
                  <a:graphicFrameLocks/>
                </wp:cNvGraphicFramePr>
                <a:graphic>
                  <a:graphicData uri="http://schemas.microsoft.com/office/word/2010/wordprocessingShape">
                    <wps:wsp>
                      <wps:cNvPr id="1218" name="Graphic 1218"/>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2944" from="801.830017pt,-8.35pt" to="840.830017pt,-8.35pt" stroked="true" strokeweight="3pt" strokecolor="#ffd900">
                <v:stroke dashstyle="solid"/>
                <w10:wrap type="none"/>
              </v:line>
            </w:pict>
          </mc:Fallback>
        </mc:AlternateContent>
      </w:r>
      <w:r>
        <w:rPr>
          <w:w w:val="105"/>
          <w:sz w:val="16"/>
        </w:rPr>
        <w:t>Unverified</w:t>
      </w:r>
      <w:r>
        <w:rPr>
          <w:spacing w:val="3"/>
          <w:w w:val="105"/>
          <w:sz w:val="16"/>
        </w:rPr>
        <w:t> </w:t>
      </w:r>
      <w:r>
        <w:rPr>
          <w:w w:val="105"/>
          <w:sz w:val="16"/>
        </w:rPr>
        <w:t>reported</w:t>
      </w:r>
      <w:r>
        <w:rPr>
          <w:spacing w:val="3"/>
          <w:w w:val="105"/>
          <w:sz w:val="16"/>
        </w:rPr>
        <w:t> </w:t>
      </w:r>
      <w:r>
        <w:rPr>
          <w:spacing w:val="-2"/>
          <w:w w:val="105"/>
          <w:sz w:val="16"/>
        </w:rPr>
        <w:t>emissions</w:t>
      </w:r>
    </w:p>
    <w:p>
      <w:pPr>
        <w:pStyle w:val="ListParagraph"/>
        <w:numPr>
          <w:ilvl w:val="0"/>
          <w:numId w:val="33"/>
        </w:numPr>
        <w:tabs>
          <w:tab w:pos="1724" w:val="left" w:leader="none"/>
        </w:tabs>
        <w:spacing w:line="240" w:lineRule="auto" w:before="56" w:after="43"/>
        <w:ind w:left="1724" w:right="0" w:hanging="1529"/>
        <w:jc w:val="left"/>
        <w:rPr>
          <w:sz w:val="16"/>
        </w:rPr>
      </w:pPr>
      <w:r>
        <w:rPr>
          <w:w w:val="105"/>
          <w:sz w:val="16"/>
        </w:rPr>
        <w:t>Estimated</w:t>
      </w:r>
      <w:r>
        <w:rPr>
          <w:spacing w:val="-2"/>
          <w:w w:val="105"/>
          <w:sz w:val="16"/>
        </w:rPr>
        <w:t> </w:t>
      </w:r>
      <w:r>
        <w:rPr>
          <w:w w:val="105"/>
          <w:sz w:val="16"/>
        </w:rPr>
        <w:t>using</w:t>
      </w:r>
      <w:r>
        <w:rPr>
          <w:spacing w:val="-1"/>
          <w:w w:val="105"/>
          <w:sz w:val="16"/>
        </w:rPr>
        <w:t> </w:t>
      </w:r>
      <w:r>
        <w:rPr>
          <w:w w:val="105"/>
          <w:sz w:val="16"/>
        </w:rPr>
        <w:t>primary</w:t>
      </w:r>
      <w:r>
        <w:rPr>
          <w:spacing w:val="-1"/>
          <w:w w:val="105"/>
          <w:sz w:val="16"/>
        </w:rPr>
        <w:t> </w:t>
      </w:r>
      <w:r>
        <w:rPr>
          <w:w w:val="105"/>
          <w:sz w:val="16"/>
        </w:rPr>
        <w:t>physical</w:t>
      </w:r>
      <w:r>
        <w:rPr>
          <w:spacing w:val="-2"/>
          <w:w w:val="105"/>
          <w:sz w:val="16"/>
        </w:rPr>
        <w:t> </w:t>
      </w:r>
      <w:r>
        <w:rPr>
          <w:w w:val="105"/>
          <w:sz w:val="16"/>
        </w:rPr>
        <w:t>activity</w:t>
      </w:r>
      <w:r>
        <w:rPr>
          <w:spacing w:val="-1"/>
          <w:w w:val="105"/>
          <w:sz w:val="16"/>
        </w:rPr>
        <w:t> </w:t>
      </w:r>
      <w:r>
        <w:rPr>
          <w:w w:val="105"/>
          <w:sz w:val="16"/>
        </w:rPr>
        <w:t>factors</w:t>
      </w:r>
      <w:r>
        <w:rPr>
          <w:spacing w:val="-1"/>
          <w:w w:val="105"/>
          <w:sz w:val="16"/>
        </w:rPr>
        <w:t> </w:t>
      </w:r>
      <w:r>
        <w:rPr>
          <w:w w:val="105"/>
          <w:sz w:val="16"/>
        </w:rPr>
        <w:t>of</w:t>
      </w:r>
      <w:r>
        <w:rPr>
          <w:spacing w:val="-1"/>
          <w:w w:val="105"/>
          <w:sz w:val="16"/>
        </w:rPr>
        <w:t> </w:t>
      </w:r>
      <w:r>
        <w:rPr>
          <w:w w:val="105"/>
          <w:sz w:val="16"/>
        </w:rPr>
        <w:t>production,</w:t>
      </w:r>
      <w:r>
        <w:rPr>
          <w:spacing w:val="-2"/>
          <w:w w:val="105"/>
          <w:sz w:val="16"/>
        </w:rPr>
        <w:t> </w:t>
      </w:r>
      <w:r>
        <w:rPr>
          <w:w w:val="105"/>
          <w:sz w:val="16"/>
        </w:rPr>
        <w:t>e.g.</w:t>
      </w:r>
      <w:r>
        <w:rPr>
          <w:spacing w:val="-1"/>
          <w:w w:val="105"/>
          <w:sz w:val="16"/>
        </w:rPr>
        <w:t> </w:t>
      </w:r>
      <w:r>
        <w:rPr>
          <w:w w:val="105"/>
          <w:sz w:val="16"/>
        </w:rPr>
        <w:t>MWh</w:t>
      </w:r>
      <w:r>
        <w:rPr>
          <w:spacing w:val="-1"/>
          <w:w w:val="105"/>
          <w:sz w:val="16"/>
        </w:rPr>
        <w:t> </w:t>
      </w:r>
      <w:r>
        <w:rPr>
          <w:w w:val="105"/>
          <w:sz w:val="16"/>
        </w:rPr>
        <w:t>for</w:t>
      </w:r>
      <w:r>
        <w:rPr>
          <w:spacing w:val="-2"/>
          <w:w w:val="105"/>
          <w:sz w:val="16"/>
        </w:rPr>
        <w:t> </w:t>
      </w:r>
      <w:r>
        <w:rPr>
          <w:w w:val="105"/>
          <w:sz w:val="16"/>
        </w:rPr>
        <w:t>electricity</w:t>
      </w:r>
      <w:r>
        <w:rPr>
          <w:spacing w:val="-1"/>
          <w:w w:val="105"/>
          <w:sz w:val="16"/>
        </w:rPr>
        <w:t> </w:t>
      </w:r>
      <w:r>
        <w:rPr>
          <w:w w:val="105"/>
          <w:sz w:val="16"/>
        </w:rPr>
        <w:t>generation,</w:t>
      </w:r>
      <w:r>
        <w:rPr>
          <w:spacing w:val="-1"/>
          <w:w w:val="105"/>
          <w:sz w:val="16"/>
        </w:rPr>
        <w:t> </w:t>
      </w:r>
      <w:r>
        <w:rPr>
          <w:w w:val="105"/>
          <w:sz w:val="16"/>
        </w:rPr>
        <w:t>tonnes</w:t>
      </w:r>
      <w:r>
        <w:rPr>
          <w:spacing w:val="-1"/>
          <w:w w:val="105"/>
          <w:sz w:val="16"/>
        </w:rPr>
        <w:t> </w:t>
      </w:r>
      <w:r>
        <w:rPr>
          <w:w w:val="105"/>
          <w:sz w:val="16"/>
        </w:rPr>
        <w:t>of</w:t>
      </w:r>
      <w:r>
        <w:rPr>
          <w:spacing w:val="-2"/>
          <w:w w:val="105"/>
          <w:sz w:val="16"/>
        </w:rPr>
        <w:t> </w:t>
      </w:r>
      <w:r>
        <w:rPr>
          <w:w w:val="105"/>
          <w:sz w:val="16"/>
        </w:rPr>
        <w:t>steel</w:t>
      </w:r>
      <w:r>
        <w:rPr>
          <w:spacing w:val="-1"/>
          <w:w w:val="105"/>
          <w:sz w:val="16"/>
        </w:rPr>
        <w:t> </w:t>
      </w:r>
      <w:r>
        <w:rPr>
          <w:spacing w:val="-2"/>
          <w:w w:val="105"/>
          <w:sz w:val="16"/>
        </w:rPr>
        <w:t>produced</w:t>
      </w:r>
    </w:p>
    <w:p>
      <w:pPr>
        <w:spacing w:line="20" w:lineRule="exact"/>
        <w:ind w:left="142" w:right="0" w:firstLine="0"/>
        <w:jc w:val="left"/>
        <w:rPr>
          <w:sz w:val="2"/>
        </w:rPr>
      </w:pPr>
      <w:r>
        <w:rPr>
          <w:sz w:val="2"/>
        </w:rPr>
        <mc:AlternateContent>
          <mc:Choice Requires="wps">
            <w:drawing>
              <wp:inline distT="0" distB="0" distL="0" distR="0">
                <wp:extent cx="885825" cy="3175"/>
                <wp:effectExtent l="9525" t="0" r="0" b="6350"/>
                <wp:docPr id="1219" name="Group 1219"/>
                <wp:cNvGraphicFramePr>
                  <a:graphicFrameLocks/>
                </wp:cNvGraphicFramePr>
                <a:graphic>
                  <a:graphicData uri="http://schemas.microsoft.com/office/word/2010/wordprocessingGroup">
                    <wpg:wgp>
                      <wpg:cNvPr id="1219" name="Group 1219"/>
                      <wpg:cNvGrpSpPr/>
                      <wpg:grpSpPr>
                        <a:xfrm>
                          <a:off x="0" y="0"/>
                          <a:ext cx="885825" cy="3175"/>
                          <a:chExt cx="885825" cy="3175"/>
                        </a:xfrm>
                      </wpg:grpSpPr>
                      <wps:wsp>
                        <wps:cNvPr id="1220" name="Graphic 1220"/>
                        <wps:cNvSpPr/>
                        <wps:spPr>
                          <a:xfrm>
                            <a:off x="0" y="1587"/>
                            <a:ext cx="885825" cy="1270"/>
                          </a:xfrm>
                          <a:custGeom>
                            <a:avLst/>
                            <a:gdLst/>
                            <a:ahLst/>
                            <a:cxnLst/>
                            <a:rect l="l" t="t" r="r" b="b"/>
                            <a:pathLst>
                              <a:path w="885825" h="0">
                                <a:moveTo>
                                  <a:pt x="0" y="0"/>
                                </a:moveTo>
                                <a:lnTo>
                                  <a:pt x="88582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9.75pt;height:.25pt;mso-position-horizontal-relative:char;mso-position-vertical-relative:line" id="docshapegroup769" coordorigin="0,0" coordsize="1395,5">
                <v:line style="position:absolute" from="0,2" to="1395,2" stroked="true" strokeweight=".25pt" strokecolor="#000000">
                  <v:stroke dashstyle="solid"/>
                </v:line>
              </v:group>
            </w:pict>
          </mc:Fallback>
        </mc:AlternateContent>
      </w:r>
      <w:r>
        <w:rPr>
          <w:sz w:val="2"/>
        </w:rPr>
      </w:r>
      <w:r>
        <w:rPr>
          <w:rFonts w:ascii="Times New Roman"/>
          <w:spacing w:val="105"/>
          <w:sz w:val="2"/>
        </w:rPr>
        <w:t> </w:t>
      </w:r>
      <w:r>
        <w:rPr>
          <w:spacing w:val="105"/>
          <w:sz w:val="2"/>
        </w:rPr>
        <mc:AlternateContent>
          <mc:Choice Requires="wps">
            <w:drawing>
              <wp:inline distT="0" distB="0" distL="0" distR="0">
                <wp:extent cx="8343900" cy="3175"/>
                <wp:effectExtent l="9525" t="0" r="0" b="6350"/>
                <wp:docPr id="1221" name="Group 1221"/>
                <wp:cNvGraphicFramePr>
                  <a:graphicFrameLocks/>
                </wp:cNvGraphicFramePr>
                <a:graphic>
                  <a:graphicData uri="http://schemas.microsoft.com/office/word/2010/wordprocessingGroup">
                    <wpg:wgp>
                      <wpg:cNvPr id="1221" name="Group 1221"/>
                      <wpg:cNvGrpSpPr/>
                      <wpg:grpSpPr>
                        <a:xfrm>
                          <a:off x="0" y="0"/>
                          <a:ext cx="8343900" cy="3175"/>
                          <a:chExt cx="8343900" cy="3175"/>
                        </a:xfrm>
                      </wpg:grpSpPr>
                      <wps:wsp>
                        <wps:cNvPr id="1222" name="Graphic 1222"/>
                        <wps:cNvSpPr/>
                        <wps:spPr>
                          <a:xfrm>
                            <a:off x="0" y="1587"/>
                            <a:ext cx="8343900" cy="1270"/>
                          </a:xfrm>
                          <a:custGeom>
                            <a:avLst/>
                            <a:gdLst/>
                            <a:ahLst/>
                            <a:cxnLst/>
                            <a:rect l="l" t="t" r="r" b="b"/>
                            <a:pathLst>
                              <a:path w="8343900" h="0">
                                <a:moveTo>
                                  <a:pt x="0" y="0"/>
                                </a:moveTo>
                                <a:lnTo>
                                  <a:pt x="83439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57pt;height:.25pt;mso-position-horizontal-relative:char;mso-position-vertical-relative:line" id="docshapegroup770" coordorigin="0,0" coordsize="13140,5">
                <v:line style="position:absolute" from="0,2" to="13140,2" stroked="true" strokeweight=".25pt" strokecolor="#000000">
                  <v:stroke dashstyle="solid"/>
                </v:line>
              </v:group>
            </w:pict>
          </mc:Fallback>
        </mc:AlternateContent>
      </w:r>
      <w:r>
        <w:rPr>
          <w:spacing w:val="105"/>
          <w:sz w:val="2"/>
        </w:rPr>
      </w:r>
    </w:p>
    <w:p>
      <w:pPr>
        <w:pStyle w:val="ListParagraph"/>
        <w:numPr>
          <w:ilvl w:val="0"/>
          <w:numId w:val="33"/>
        </w:numPr>
        <w:tabs>
          <w:tab w:pos="1724" w:val="left" w:leader="none"/>
        </w:tabs>
        <w:spacing w:line="240" w:lineRule="auto" w:before="38" w:after="0"/>
        <w:ind w:left="1724" w:right="0" w:hanging="1529"/>
        <w:jc w:val="left"/>
        <w:rPr>
          <w:sz w:val="16"/>
        </w:rPr>
      </w:pPr>
      <w:r>
        <w:rPr>
          <w:sz w:val="16"/>
        </w:rPr>
        <mc:AlternateContent>
          <mc:Choice Requires="wps">
            <w:drawing>
              <wp:anchor distT="0" distB="0" distL="0" distR="0" allowOverlap="1" layoutInCell="1" locked="0" behindDoc="1" simplePos="0" relativeHeight="487938560">
                <wp:simplePos x="0" y="0"/>
                <wp:positionH relativeFrom="page">
                  <wp:posOffset>540004</wp:posOffset>
                </wp:positionH>
                <wp:positionV relativeFrom="paragraph">
                  <wp:posOffset>168275</wp:posOffset>
                </wp:positionV>
                <wp:extent cx="885825" cy="1270"/>
                <wp:effectExtent l="0" t="0" r="0" b="0"/>
                <wp:wrapTopAndBottom/>
                <wp:docPr id="1223" name="Graphic 1223"/>
                <wp:cNvGraphicFramePr>
                  <a:graphicFrameLocks/>
                </wp:cNvGraphicFramePr>
                <a:graphic>
                  <a:graphicData uri="http://schemas.microsoft.com/office/word/2010/wordprocessingShape">
                    <wps:wsp>
                      <wps:cNvPr id="1223" name="Graphic 1223"/>
                      <wps:cNvSpPr/>
                      <wps:spPr>
                        <a:xfrm>
                          <a:off x="0" y="0"/>
                          <a:ext cx="885825" cy="1270"/>
                        </a:xfrm>
                        <a:custGeom>
                          <a:avLst/>
                          <a:gdLst/>
                          <a:ahLst/>
                          <a:cxnLst/>
                          <a:rect l="l" t="t" r="r" b="b"/>
                          <a:pathLst>
                            <a:path w="885825" h="0">
                              <a:moveTo>
                                <a:pt x="0" y="0"/>
                              </a:moveTo>
                              <a:lnTo>
                                <a:pt x="88582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3.25pt;width:69.75pt;height:.1pt;mso-position-horizontal-relative:page;mso-position-vertical-relative:paragraph;z-index:-15377920;mso-wrap-distance-left:0;mso-wrap-distance-right:0" id="docshape771" coordorigin="850,265" coordsize="1395,0" path="m850,265l2245,265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939072">
                <wp:simplePos x="0" y="0"/>
                <wp:positionH relativeFrom="page">
                  <wp:posOffset>1511553</wp:posOffset>
                </wp:positionH>
                <wp:positionV relativeFrom="paragraph">
                  <wp:posOffset>168275</wp:posOffset>
                </wp:positionV>
                <wp:extent cx="8343900" cy="1270"/>
                <wp:effectExtent l="0" t="0" r="0" b="0"/>
                <wp:wrapTopAndBottom/>
                <wp:docPr id="1224" name="Graphic 1224"/>
                <wp:cNvGraphicFramePr>
                  <a:graphicFrameLocks/>
                </wp:cNvGraphicFramePr>
                <a:graphic>
                  <a:graphicData uri="http://schemas.microsoft.com/office/word/2010/wordprocessingShape">
                    <wps:wsp>
                      <wps:cNvPr id="1224" name="Graphic 1224"/>
                      <wps:cNvSpPr/>
                      <wps:spPr>
                        <a:xfrm>
                          <a:off x="0" y="0"/>
                          <a:ext cx="8343900" cy="1270"/>
                        </a:xfrm>
                        <a:custGeom>
                          <a:avLst/>
                          <a:gdLst/>
                          <a:ahLst/>
                          <a:cxnLst/>
                          <a:rect l="l" t="t" r="r" b="b"/>
                          <a:pathLst>
                            <a:path w="8343900" h="0">
                              <a:moveTo>
                                <a:pt x="0" y="0"/>
                              </a:moveTo>
                              <a:lnTo>
                                <a:pt x="83439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9.019997pt;margin-top:13.25pt;width:657pt;height:.1pt;mso-position-horizontal-relative:page;mso-position-vertical-relative:paragraph;z-index:-15377408;mso-wrap-distance-left:0;mso-wrap-distance-right:0" id="docshape772" coordorigin="2380,265" coordsize="13140,0" path="m2380,265l15520,265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939584">
                <wp:simplePos x="0" y="0"/>
                <wp:positionH relativeFrom="page">
                  <wp:posOffset>10183241</wp:posOffset>
                </wp:positionH>
                <wp:positionV relativeFrom="paragraph">
                  <wp:posOffset>170179</wp:posOffset>
                </wp:positionV>
                <wp:extent cx="495300" cy="1270"/>
                <wp:effectExtent l="0" t="0" r="0" b="0"/>
                <wp:wrapTopAndBottom/>
                <wp:docPr id="1225" name="Graphic 1225"/>
                <wp:cNvGraphicFramePr>
                  <a:graphicFrameLocks/>
                </wp:cNvGraphicFramePr>
                <a:graphic>
                  <a:graphicData uri="http://schemas.microsoft.com/office/word/2010/wordprocessingShape">
                    <wps:wsp>
                      <wps:cNvPr id="1225" name="Graphic 122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3.4pt;width:39pt;height:.1pt;mso-position-horizontal-relative:page;mso-position-vertical-relative:paragraph;z-index:-15376896;mso-wrap-distance-left:0;mso-wrap-distance-right:0" id="docshape773" coordorigin="16037,268" coordsize="780,0" path="m16037,268l16817,268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0004096">
                <wp:simplePos x="0" y="0"/>
                <wp:positionH relativeFrom="page">
                  <wp:posOffset>10189517</wp:posOffset>
                </wp:positionH>
                <wp:positionV relativeFrom="paragraph">
                  <wp:posOffset>226809</wp:posOffset>
                </wp:positionV>
                <wp:extent cx="292735" cy="978535"/>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7.858999pt;width:23.05pt;height:77.05pt;mso-position-horizontal-relative:page;mso-position-vertical-relative:paragraph;z-index:-23312384" type="#_x0000_t202" id="docshape774"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6"/>
        </w:rPr>
        <w:t>Estimated</w:t>
      </w:r>
      <w:r>
        <w:rPr>
          <w:spacing w:val="-7"/>
          <w:w w:val="105"/>
          <w:sz w:val="16"/>
        </w:rPr>
        <w:t> </w:t>
      </w:r>
      <w:r>
        <w:rPr>
          <w:w w:val="105"/>
          <w:sz w:val="16"/>
        </w:rPr>
        <w:t>using</w:t>
      </w:r>
      <w:r>
        <w:rPr>
          <w:spacing w:val="-6"/>
          <w:w w:val="105"/>
          <w:sz w:val="16"/>
        </w:rPr>
        <w:t> </w:t>
      </w:r>
      <w:r>
        <w:rPr>
          <w:w w:val="105"/>
          <w:sz w:val="16"/>
        </w:rPr>
        <w:t>economic</w:t>
      </w:r>
      <w:r>
        <w:rPr>
          <w:spacing w:val="-6"/>
          <w:w w:val="105"/>
          <w:sz w:val="16"/>
        </w:rPr>
        <w:t> </w:t>
      </w:r>
      <w:r>
        <w:rPr>
          <w:w w:val="105"/>
          <w:sz w:val="16"/>
        </w:rPr>
        <w:t>activity</w:t>
      </w:r>
      <w:r>
        <w:rPr>
          <w:spacing w:val="-6"/>
          <w:w w:val="105"/>
          <w:sz w:val="16"/>
        </w:rPr>
        <w:t> </w:t>
      </w:r>
      <w:r>
        <w:rPr>
          <w:w w:val="105"/>
          <w:sz w:val="16"/>
        </w:rPr>
        <w:t>data</w:t>
      </w:r>
      <w:r>
        <w:rPr>
          <w:spacing w:val="-7"/>
          <w:w w:val="105"/>
          <w:sz w:val="16"/>
        </w:rPr>
        <w:t> </w:t>
      </w:r>
      <w:r>
        <w:rPr>
          <w:w w:val="105"/>
          <w:sz w:val="16"/>
        </w:rPr>
        <w:t>e.g.</w:t>
      </w:r>
      <w:r>
        <w:rPr>
          <w:spacing w:val="-6"/>
          <w:w w:val="105"/>
          <w:sz w:val="16"/>
        </w:rPr>
        <w:t> </w:t>
      </w:r>
      <w:r>
        <w:rPr>
          <w:w w:val="105"/>
          <w:sz w:val="16"/>
        </w:rPr>
        <w:t>revenue.</w:t>
      </w:r>
      <w:r>
        <w:rPr>
          <w:spacing w:val="-6"/>
          <w:w w:val="105"/>
          <w:sz w:val="16"/>
        </w:rPr>
        <w:t> </w:t>
      </w:r>
      <w:r>
        <w:rPr>
          <w:w w:val="105"/>
          <w:sz w:val="16"/>
        </w:rPr>
        <w:t>Greater</w:t>
      </w:r>
      <w:r>
        <w:rPr>
          <w:spacing w:val="-6"/>
          <w:w w:val="105"/>
          <w:sz w:val="16"/>
        </w:rPr>
        <w:t> </w:t>
      </w:r>
      <w:r>
        <w:rPr>
          <w:w w:val="105"/>
          <w:sz w:val="16"/>
        </w:rPr>
        <w:t>level</w:t>
      </w:r>
      <w:r>
        <w:rPr>
          <w:spacing w:val="-6"/>
          <w:w w:val="105"/>
          <w:sz w:val="16"/>
        </w:rPr>
        <w:t> </w:t>
      </w:r>
      <w:r>
        <w:rPr>
          <w:w w:val="105"/>
          <w:sz w:val="16"/>
        </w:rPr>
        <w:t>of</w:t>
      </w:r>
      <w:r>
        <w:rPr>
          <w:spacing w:val="-7"/>
          <w:w w:val="105"/>
          <w:sz w:val="16"/>
        </w:rPr>
        <w:t> </w:t>
      </w:r>
      <w:r>
        <w:rPr>
          <w:w w:val="105"/>
          <w:sz w:val="16"/>
        </w:rPr>
        <w:t>estimation</w:t>
      </w:r>
      <w:r>
        <w:rPr>
          <w:spacing w:val="-6"/>
          <w:w w:val="105"/>
          <w:sz w:val="16"/>
        </w:rPr>
        <w:t> </w:t>
      </w:r>
      <w:r>
        <w:rPr>
          <w:w w:val="105"/>
          <w:sz w:val="16"/>
        </w:rPr>
        <w:t>than</w:t>
      </w:r>
      <w:r>
        <w:rPr>
          <w:spacing w:val="-6"/>
          <w:w w:val="105"/>
          <w:sz w:val="16"/>
        </w:rPr>
        <w:t> </w:t>
      </w:r>
      <w:r>
        <w:rPr>
          <w:w w:val="105"/>
          <w:sz w:val="16"/>
        </w:rPr>
        <w:t>score</w:t>
      </w:r>
      <w:r>
        <w:rPr>
          <w:spacing w:val="-6"/>
          <w:w w:val="105"/>
          <w:sz w:val="16"/>
        </w:rPr>
        <w:t> </w:t>
      </w:r>
      <w:r>
        <w:rPr>
          <w:spacing w:val="-10"/>
          <w:w w:val="105"/>
          <w:sz w:val="16"/>
        </w:rPr>
        <w:t>3</w:t>
      </w:r>
    </w:p>
    <w:p>
      <w:pPr>
        <w:pStyle w:val="ListParagraph"/>
        <w:numPr>
          <w:ilvl w:val="0"/>
          <w:numId w:val="33"/>
        </w:numPr>
        <w:tabs>
          <w:tab w:pos="1724" w:val="left" w:leader="none"/>
        </w:tabs>
        <w:spacing w:line="240" w:lineRule="auto" w:before="53" w:after="43"/>
        <w:ind w:left="1724" w:right="0" w:hanging="1529"/>
        <w:jc w:val="left"/>
        <w:rPr>
          <w:sz w:val="16"/>
        </w:rPr>
      </w:pPr>
      <w:r>
        <w:rPr>
          <w:w w:val="105"/>
          <w:sz w:val="16"/>
        </w:rPr>
        <w:t>Lowest</w:t>
      </w:r>
      <w:r>
        <w:rPr>
          <w:spacing w:val="-6"/>
          <w:w w:val="105"/>
          <w:sz w:val="16"/>
        </w:rPr>
        <w:t> </w:t>
      </w:r>
      <w:r>
        <w:rPr>
          <w:w w:val="105"/>
          <w:sz w:val="16"/>
        </w:rPr>
        <w:t>quality</w:t>
      </w:r>
      <w:r>
        <w:rPr>
          <w:spacing w:val="-6"/>
          <w:w w:val="105"/>
          <w:sz w:val="16"/>
        </w:rPr>
        <w:t> </w:t>
      </w:r>
      <w:r>
        <w:rPr>
          <w:w w:val="105"/>
          <w:sz w:val="16"/>
        </w:rPr>
        <w:t>score,</w:t>
      </w:r>
      <w:r>
        <w:rPr>
          <w:spacing w:val="-5"/>
          <w:w w:val="105"/>
          <w:sz w:val="16"/>
        </w:rPr>
        <w:t> </w:t>
      </w:r>
      <w:r>
        <w:rPr>
          <w:w w:val="105"/>
          <w:sz w:val="16"/>
        </w:rPr>
        <w:t>with</w:t>
      </w:r>
      <w:r>
        <w:rPr>
          <w:spacing w:val="-6"/>
          <w:w w:val="105"/>
          <w:sz w:val="16"/>
        </w:rPr>
        <w:t> </w:t>
      </w:r>
      <w:r>
        <w:rPr>
          <w:w w:val="105"/>
          <w:sz w:val="16"/>
        </w:rPr>
        <w:t>a</w:t>
      </w:r>
      <w:r>
        <w:rPr>
          <w:spacing w:val="-5"/>
          <w:w w:val="105"/>
          <w:sz w:val="16"/>
        </w:rPr>
        <w:t> </w:t>
      </w:r>
      <w:r>
        <w:rPr>
          <w:w w:val="105"/>
          <w:sz w:val="16"/>
        </w:rPr>
        <w:t>higher</w:t>
      </w:r>
      <w:r>
        <w:rPr>
          <w:spacing w:val="-6"/>
          <w:w w:val="105"/>
          <w:sz w:val="16"/>
        </w:rPr>
        <w:t> </w:t>
      </w:r>
      <w:r>
        <w:rPr>
          <w:w w:val="105"/>
          <w:sz w:val="16"/>
        </w:rPr>
        <w:t>level</w:t>
      </w:r>
      <w:r>
        <w:rPr>
          <w:spacing w:val="-6"/>
          <w:w w:val="105"/>
          <w:sz w:val="16"/>
        </w:rPr>
        <w:t> </w:t>
      </w:r>
      <w:r>
        <w:rPr>
          <w:w w:val="105"/>
          <w:sz w:val="16"/>
        </w:rPr>
        <w:t>of</w:t>
      </w:r>
      <w:r>
        <w:rPr>
          <w:spacing w:val="-5"/>
          <w:w w:val="105"/>
          <w:sz w:val="16"/>
        </w:rPr>
        <w:t> </w:t>
      </w:r>
      <w:r>
        <w:rPr>
          <w:w w:val="105"/>
          <w:sz w:val="16"/>
        </w:rPr>
        <w:t>estimation</w:t>
      </w:r>
      <w:r>
        <w:rPr>
          <w:spacing w:val="-6"/>
          <w:w w:val="105"/>
          <w:sz w:val="16"/>
        </w:rPr>
        <w:t> </w:t>
      </w:r>
      <w:r>
        <w:rPr>
          <w:w w:val="105"/>
          <w:sz w:val="16"/>
        </w:rPr>
        <w:t>than</w:t>
      </w:r>
      <w:r>
        <w:rPr>
          <w:spacing w:val="-5"/>
          <w:w w:val="105"/>
          <w:sz w:val="16"/>
        </w:rPr>
        <w:t> </w:t>
      </w:r>
      <w:r>
        <w:rPr>
          <w:w w:val="105"/>
          <w:sz w:val="16"/>
        </w:rPr>
        <w:t>scores</w:t>
      </w:r>
      <w:r>
        <w:rPr>
          <w:spacing w:val="-6"/>
          <w:w w:val="105"/>
          <w:sz w:val="16"/>
        </w:rPr>
        <w:t> </w:t>
      </w:r>
      <w:r>
        <w:rPr>
          <w:sz w:val="16"/>
        </w:rPr>
        <w:t>1</w:t>
      </w:r>
      <w:r>
        <w:rPr>
          <w:spacing w:val="-3"/>
          <w:sz w:val="16"/>
        </w:rPr>
        <w:t> </w:t>
      </w:r>
      <w:r>
        <w:rPr>
          <w:w w:val="105"/>
          <w:sz w:val="16"/>
        </w:rPr>
        <w:t>to</w:t>
      </w:r>
      <w:r>
        <w:rPr>
          <w:spacing w:val="-6"/>
          <w:w w:val="105"/>
          <w:sz w:val="16"/>
        </w:rPr>
        <w:t> </w:t>
      </w:r>
      <w:r>
        <w:rPr>
          <w:spacing w:val="-10"/>
          <w:w w:val="105"/>
          <w:sz w:val="16"/>
        </w:rPr>
        <w:t>4</w:t>
      </w:r>
    </w:p>
    <w:p>
      <w:pPr>
        <w:spacing w:line="20" w:lineRule="exact"/>
        <w:ind w:left="142" w:right="0" w:firstLine="0"/>
        <w:jc w:val="left"/>
        <w:rPr>
          <w:sz w:val="2"/>
        </w:rPr>
      </w:pPr>
      <w:r>
        <w:rPr>
          <w:sz w:val="2"/>
        </w:rPr>
        <mc:AlternateContent>
          <mc:Choice Requires="wps">
            <w:drawing>
              <wp:inline distT="0" distB="0" distL="0" distR="0">
                <wp:extent cx="885825" cy="12700"/>
                <wp:effectExtent l="9525" t="0" r="0" b="6350"/>
                <wp:docPr id="1227" name="Group 1227"/>
                <wp:cNvGraphicFramePr>
                  <a:graphicFrameLocks/>
                </wp:cNvGraphicFramePr>
                <a:graphic>
                  <a:graphicData uri="http://schemas.microsoft.com/office/word/2010/wordprocessingGroup">
                    <wpg:wgp>
                      <wpg:cNvPr id="1227" name="Group 1227"/>
                      <wpg:cNvGrpSpPr/>
                      <wpg:grpSpPr>
                        <a:xfrm>
                          <a:off x="0" y="0"/>
                          <a:ext cx="885825" cy="12700"/>
                          <a:chExt cx="885825" cy="12700"/>
                        </a:xfrm>
                      </wpg:grpSpPr>
                      <wps:wsp>
                        <wps:cNvPr id="1228" name="Graphic 1228"/>
                        <wps:cNvSpPr/>
                        <wps:spPr>
                          <a:xfrm>
                            <a:off x="0" y="6350"/>
                            <a:ext cx="885825" cy="1270"/>
                          </a:xfrm>
                          <a:custGeom>
                            <a:avLst/>
                            <a:gdLst/>
                            <a:ahLst/>
                            <a:cxnLst/>
                            <a:rect l="l" t="t" r="r" b="b"/>
                            <a:pathLst>
                              <a:path w="885825" h="0">
                                <a:moveTo>
                                  <a:pt x="0" y="0"/>
                                </a:moveTo>
                                <a:lnTo>
                                  <a:pt x="8858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9.75pt;height:1pt;mso-position-horizontal-relative:char;mso-position-vertical-relative:line" id="docshapegroup775" coordorigin="0,0" coordsize="1395,20">
                <v:line style="position:absolute" from="0,10" to="1395,10" stroked="true" strokeweight="1pt" strokecolor="#000000">
                  <v:stroke dashstyle="solid"/>
                </v:line>
              </v:group>
            </w:pict>
          </mc:Fallback>
        </mc:AlternateContent>
      </w:r>
      <w:r>
        <w:rPr>
          <w:sz w:val="2"/>
        </w:rPr>
      </w:r>
      <w:r>
        <w:rPr>
          <w:rFonts w:ascii="Times New Roman"/>
          <w:spacing w:val="120"/>
          <w:sz w:val="2"/>
        </w:rPr>
        <w:t> </w:t>
      </w:r>
      <w:r>
        <w:rPr>
          <w:spacing w:val="120"/>
          <w:sz w:val="2"/>
        </w:rPr>
        <mc:AlternateContent>
          <mc:Choice Requires="wps">
            <w:drawing>
              <wp:inline distT="0" distB="0" distL="0" distR="0">
                <wp:extent cx="8343900" cy="12700"/>
                <wp:effectExtent l="9525" t="0" r="0" b="6350"/>
                <wp:docPr id="1229" name="Group 1229"/>
                <wp:cNvGraphicFramePr>
                  <a:graphicFrameLocks/>
                </wp:cNvGraphicFramePr>
                <a:graphic>
                  <a:graphicData uri="http://schemas.microsoft.com/office/word/2010/wordprocessingGroup">
                    <wpg:wgp>
                      <wpg:cNvPr id="1229" name="Group 1229"/>
                      <wpg:cNvGrpSpPr/>
                      <wpg:grpSpPr>
                        <a:xfrm>
                          <a:off x="0" y="0"/>
                          <a:ext cx="8343900" cy="12700"/>
                          <a:chExt cx="8343900" cy="12700"/>
                        </a:xfrm>
                      </wpg:grpSpPr>
                      <wps:wsp>
                        <wps:cNvPr id="1230" name="Graphic 1230"/>
                        <wps:cNvSpPr/>
                        <wps:spPr>
                          <a:xfrm>
                            <a:off x="0" y="6350"/>
                            <a:ext cx="8343900" cy="1270"/>
                          </a:xfrm>
                          <a:custGeom>
                            <a:avLst/>
                            <a:gdLst/>
                            <a:ahLst/>
                            <a:cxnLst/>
                            <a:rect l="l" t="t" r="r" b="b"/>
                            <a:pathLst>
                              <a:path w="8343900" h="0">
                                <a:moveTo>
                                  <a:pt x="0" y="0"/>
                                </a:moveTo>
                                <a:lnTo>
                                  <a:pt x="83439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57pt;height:1pt;mso-position-horizontal-relative:char;mso-position-vertical-relative:line" id="docshapegroup776" coordorigin="0,0" coordsize="13140,20">
                <v:line style="position:absolute" from="0,10" to="13140,10" stroked="true" strokeweight="1pt" strokecolor="#000000">
                  <v:stroke dashstyle="solid"/>
                </v:line>
              </v:group>
            </w:pict>
          </mc:Fallback>
        </mc:AlternateContent>
      </w:r>
      <w:r>
        <w:rPr>
          <w:spacing w:val="120"/>
          <w:sz w:val="2"/>
        </w:rPr>
      </w: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941120">
                <wp:simplePos x="0" y="0"/>
                <wp:positionH relativeFrom="page">
                  <wp:posOffset>10183241</wp:posOffset>
                </wp:positionH>
                <wp:positionV relativeFrom="paragraph">
                  <wp:posOffset>186067</wp:posOffset>
                </wp:positionV>
                <wp:extent cx="495300" cy="1270"/>
                <wp:effectExtent l="0" t="0" r="0" b="0"/>
                <wp:wrapTopAndBottom/>
                <wp:docPr id="1231" name="Graphic 1231"/>
                <wp:cNvGraphicFramePr>
                  <a:graphicFrameLocks/>
                </wp:cNvGraphicFramePr>
                <a:graphic>
                  <a:graphicData uri="http://schemas.microsoft.com/office/word/2010/wordprocessingShape">
                    <wps:wsp>
                      <wps:cNvPr id="1231" name="Graphic 123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650976pt;width:39pt;height:.1pt;mso-position-horizontal-relative:page;mso-position-vertical-relative:paragraph;z-index:-15375360;mso-wrap-distance-left:0;mso-wrap-distance-right:0" id="docshape777" coordorigin="16037,293" coordsize="780,0" path="m16037,293l16817,293e" filled="false" stroked="true" strokeweight=".25pt" strokecolor="#000000">
                <v:path arrowok="t"/>
                <v:stroke dashstyle="solid"/>
                <w10:wrap type="topAndBottom"/>
              </v:shape>
            </w:pict>
          </mc:Fallback>
        </mc:AlternateContent>
      </w:r>
    </w:p>
    <w:p>
      <w:pPr>
        <w:pStyle w:val="BodyText"/>
        <w:spacing w:after="0"/>
        <w:rPr>
          <w:sz w:val="20"/>
        </w:rPr>
        <w:sectPr>
          <w:pgSz w:w="16840" w:h="11900" w:orient="landscape"/>
          <w:pgMar w:header="865" w:footer="435" w:top="1100" w:bottom="62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4"/>
        <w:spacing w:before="108"/>
      </w:pPr>
      <w:bookmarkStart w:name="Note 7 -  Financed emissions" w:id="74"/>
      <w:bookmarkEnd w:id="74"/>
      <w:r>
        <w:rPr>
          <w:b w:val="0"/>
        </w:rPr>
      </w:r>
      <w:bookmarkStart w:name="_bookmark32" w:id="75"/>
      <w:bookmarkEnd w:id="75"/>
      <w:r>
        <w:rPr>
          <w:b w:val="0"/>
        </w:rPr>
      </w:r>
      <w:r>
        <w:rPr/>
        <w:t>Note</w:t>
      </w:r>
      <w:r>
        <w:rPr>
          <w:spacing w:val="6"/>
        </w:rPr>
        <w:t> </w:t>
      </w:r>
      <w:r>
        <w:rPr/>
        <w:t>7</w:t>
      </w:r>
      <w:r>
        <w:rPr>
          <w:spacing w:val="7"/>
        </w:rPr>
        <w:t> </w:t>
      </w:r>
      <w:r>
        <w:rPr/>
        <w:t>-</w:t>
      </w:r>
      <w:r>
        <w:rPr>
          <w:spacing w:val="7"/>
        </w:rPr>
        <w:t> </w:t>
      </w:r>
      <w:r>
        <w:rPr/>
        <w:t>Financed</w:t>
      </w:r>
      <w:r>
        <w:rPr>
          <w:spacing w:val="7"/>
        </w:rPr>
        <w:t> </w:t>
      </w:r>
      <w:r>
        <w:rPr>
          <w:spacing w:val="-2"/>
        </w:rPr>
        <w:t>emissions</w:t>
      </w:r>
    </w:p>
    <w:p>
      <w:pPr>
        <w:pStyle w:val="BodyText"/>
        <w:spacing w:line="200" w:lineRule="atLeast" w:before="76"/>
        <w:ind w:left="142"/>
      </w:pPr>
      <w:r>
        <w:rPr>
          <w:w w:val="105"/>
        </w:rPr>
        <w:t>Financed emissions represent the estimated carbon emissions of our investment</w:t>
      </w:r>
      <w:r>
        <w:rPr>
          <w:spacing w:val="-5"/>
          <w:w w:val="105"/>
        </w:rPr>
        <w:t> </w:t>
      </w:r>
      <w:r>
        <w:rPr>
          <w:w w:val="105"/>
        </w:rPr>
        <w:t>portfolio</w:t>
      </w:r>
      <w:r>
        <w:rPr>
          <w:spacing w:val="-5"/>
          <w:w w:val="105"/>
        </w:rPr>
        <w:t> </w:t>
      </w:r>
      <w:r>
        <w:rPr>
          <w:w w:val="105"/>
        </w:rPr>
        <w:t>(i.e.</w:t>
      </w:r>
      <w:r>
        <w:rPr>
          <w:spacing w:val="-5"/>
          <w:w w:val="105"/>
        </w:rPr>
        <w:t> </w:t>
      </w:r>
      <w:r>
        <w:rPr>
          <w:w w:val="105"/>
        </w:rPr>
        <w:t>Aviva’s</w:t>
      </w:r>
      <w:r>
        <w:rPr>
          <w:spacing w:val="-5"/>
          <w:w w:val="105"/>
        </w:rPr>
        <w:t> </w:t>
      </w:r>
      <w:r>
        <w:rPr>
          <w:w w:val="105"/>
        </w:rPr>
        <w:t>emissions for Scope 3 category 15 from the GHG Protocol).</w:t>
      </w:r>
      <w:r>
        <w:rPr>
          <w:spacing w:val="-7"/>
          <w:w w:val="105"/>
        </w:rPr>
        <w:t> </w:t>
      </w:r>
      <w:r>
        <w:rPr>
          <w:w w:val="105"/>
        </w:rPr>
        <w:t>We</w:t>
      </w:r>
      <w:r>
        <w:rPr>
          <w:spacing w:val="-7"/>
          <w:w w:val="105"/>
        </w:rPr>
        <w:t> </w:t>
      </w:r>
      <w:r>
        <w:rPr>
          <w:w w:val="105"/>
        </w:rPr>
        <w:t>monitor</w:t>
      </w:r>
      <w:r>
        <w:rPr>
          <w:spacing w:val="-7"/>
          <w:w w:val="105"/>
        </w:rPr>
        <w:t> </w:t>
      </w:r>
      <w:r>
        <w:rPr>
          <w:w w:val="105"/>
        </w:rPr>
        <w:t>the</w:t>
      </w:r>
      <w:r>
        <w:rPr>
          <w:spacing w:val="-7"/>
          <w:w w:val="105"/>
        </w:rPr>
        <w:t> </w:t>
      </w:r>
      <w:r>
        <w:rPr>
          <w:w w:val="105"/>
        </w:rPr>
        <w:t>emissions</w:t>
      </w:r>
      <w:r>
        <w:rPr>
          <w:spacing w:val="-7"/>
          <w:w w:val="105"/>
        </w:rPr>
        <w:t> </w:t>
      </w:r>
      <w:r>
        <w:rPr>
          <w:w w:val="105"/>
        </w:rPr>
        <w:t>of</w:t>
      </w:r>
      <w:r>
        <w:rPr>
          <w:spacing w:val="-7"/>
          <w:w w:val="105"/>
        </w:rPr>
        <w:t> </w:t>
      </w:r>
      <w:r>
        <w:rPr>
          <w:w w:val="105"/>
        </w:rPr>
        <w:t>our</w:t>
      </w:r>
    </w:p>
    <w:p>
      <w:pPr>
        <w:pStyle w:val="Heading5"/>
      </w:pPr>
      <w:r>
        <w:rPr>
          <w:b w:val="0"/>
        </w:rPr>
        <w:br w:type="column"/>
      </w:r>
      <w:r>
        <w:rPr/>
        <w:t>Absolute</w:t>
      </w:r>
      <w:r>
        <w:rPr>
          <w:spacing w:val="6"/>
        </w:rPr>
        <w:t> </w:t>
      </w:r>
      <w:r>
        <w:rPr>
          <w:spacing w:val="-2"/>
        </w:rPr>
        <w:t>emissions</w:t>
      </w:r>
    </w:p>
    <w:p>
      <w:pPr>
        <w:pStyle w:val="BodyText"/>
        <w:spacing w:line="249" w:lineRule="auto"/>
        <w:ind w:left="142"/>
      </w:pPr>
      <w:r>
        <w:rPr>
          <w:w w:val="105"/>
        </w:rPr>
        <w:t>Our Scope 3 category 15 absolute emissions</w:t>
      </w:r>
      <w:r>
        <w:rPr>
          <w:spacing w:val="-13"/>
          <w:w w:val="105"/>
        </w:rPr>
        <w:t> </w:t>
      </w:r>
      <w:r>
        <w:rPr>
          <w:w w:val="105"/>
        </w:rPr>
        <w:t>are</w:t>
      </w:r>
      <w:r>
        <w:rPr>
          <w:spacing w:val="-12"/>
          <w:w w:val="105"/>
        </w:rPr>
        <w:t> </w:t>
      </w:r>
      <w:r>
        <w:rPr>
          <w:w w:val="105"/>
        </w:rPr>
        <w:t>presented</w:t>
      </w:r>
      <w:r>
        <w:rPr>
          <w:spacing w:val="-13"/>
          <w:w w:val="105"/>
        </w:rPr>
        <w:t> </w:t>
      </w:r>
      <w:r>
        <w:rPr>
          <w:w w:val="105"/>
        </w:rPr>
        <w:t>in</w:t>
      </w:r>
      <w:r>
        <w:rPr>
          <w:spacing w:val="-12"/>
          <w:w w:val="105"/>
        </w:rPr>
        <w:t> </w:t>
      </w:r>
      <w:r>
        <w:rPr>
          <w:w w:val="105"/>
        </w:rPr>
        <w:t>tonnes</w:t>
      </w:r>
      <w:r>
        <w:rPr>
          <w:spacing w:val="-12"/>
          <w:w w:val="105"/>
        </w:rPr>
        <w:t> </w:t>
      </w:r>
      <w:r>
        <w:rPr>
          <w:w w:val="105"/>
        </w:rPr>
        <w:t>of</w:t>
      </w:r>
      <w:r>
        <w:rPr>
          <w:spacing w:val="-13"/>
          <w:w w:val="105"/>
        </w:rPr>
        <w:t> </w:t>
      </w:r>
      <w:r>
        <w:rPr>
          <w:w w:val="105"/>
        </w:rPr>
        <w:t>CO</w:t>
      </w:r>
      <w:r>
        <w:rPr>
          <w:w w:val="105"/>
          <w:vertAlign w:val="subscript"/>
        </w:rPr>
        <w:t>2</w:t>
      </w:r>
      <w:r>
        <w:rPr>
          <w:w w:val="105"/>
          <w:vertAlign w:val="baseline"/>
        </w:rPr>
        <w:t> equivalents (tCO</w:t>
      </w:r>
      <w:r>
        <w:rPr>
          <w:w w:val="105"/>
          <w:vertAlign w:val="subscript"/>
        </w:rPr>
        <w:t>2</w:t>
      </w:r>
      <w:r>
        <w:rPr>
          <w:w w:val="105"/>
          <w:vertAlign w:val="baseline"/>
        </w:rPr>
        <w:t>e) and represent attributed emissions calculated using the below attribution factors.</w:t>
      </w:r>
    </w:p>
    <w:p>
      <w:pPr>
        <w:pStyle w:val="Heading5"/>
        <w:spacing w:line="249" w:lineRule="auto"/>
        <w:ind w:right="389"/>
      </w:pPr>
      <w:r>
        <w:rPr>
          <w:b w:val="0"/>
        </w:rPr>
        <w:br w:type="column"/>
      </w:r>
      <w:r>
        <w:rPr/>
        <w:t>Intensity measures - Asset class </w:t>
      </w:r>
      <w:r>
        <w:rPr>
          <w:w w:val="110"/>
        </w:rPr>
        <w:t>specific</w:t>
      </w:r>
      <w:r>
        <w:rPr>
          <w:spacing w:val="-20"/>
          <w:w w:val="110"/>
        </w:rPr>
        <w:t> </w:t>
      </w:r>
      <w:r>
        <w:rPr>
          <w:w w:val="110"/>
        </w:rPr>
        <w:t>intensity</w:t>
      </w:r>
    </w:p>
    <w:p>
      <w:pPr>
        <w:pStyle w:val="BodyText"/>
        <w:spacing w:line="249" w:lineRule="auto"/>
        <w:ind w:left="142" w:right="38"/>
      </w:pPr>
      <w:r>
        <w:rPr>
          <w:w w:val="105"/>
        </w:rPr>
        <w:t>To calculate asset class intensity, GHG emissions</w:t>
      </w:r>
      <w:r>
        <w:rPr>
          <w:spacing w:val="-13"/>
          <w:w w:val="105"/>
        </w:rPr>
        <w:t> </w:t>
      </w:r>
      <w:r>
        <w:rPr>
          <w:w w:val="105"/>
        </w:rPr>
        <w:t>(numerator)</w:t>
      </w:r>
      <w:r>
        <w:rPr>
          <w:spacing w:val="-12"/>
          <w:w w:val="105"/>
        </w:rPr>
        <w:t> </w:t>
      </w:r>
      <w:r>
        <w:rPr>
          <w:w w:val="105"/>
        </w:rPr>
        <w:t>are</w:t>
      </w:r>
      <w:r>
        <w:rPr>
          <w:spacing w:val="-13"/>
          <w:w w:val="105"/>
        </w:rPr>
        <w:t> </w:t>
      </w:r>
      <w:r>
        <w:rPr>
          <w:w w:val="105"/>
        </w:rPr>
        <w:t>assessed</w:t>
      </w:r>
      <w:r>
        <w:rPr>
          <w:spacing w:val="-12"/>
          <w:w w:val="105"/>
        </w:rPr>
        <w:t> </w:t>
      </w:r>
      <w:r>
        <w:rPr>
          <w:w w:val="105"/>
        </w:rPr>
        <w:t>with reference to the nature of the underlying asset (denominator) to determine an</w:t>
      </w:r>
    </w:p>
    <w:p>
      <w:pPr>
        <w:pStyle w:val="BodyText"/>
        <w:spacing w:line="249" w:lineRule="auto" w:before="104"/>
        <w:ind w:left="142" w:right="1401"/>
      </w:pPr>
      <w:r>
        <w:rPr/>
        <w:br w:type="column"/>
      </w:r>
      <w:r>
        <w:rPr>
          <w:w w:val="105"/>
        </w:rPr>
        <w:t>This is due to the nature of financed emissions requiring other companies to report on their own emissions for use within</w:t>
      </w:r>
      <w:r>
        <w:rPr>
          <w:spacing w:val="-3"/>
          <w:w w:val="105"/>
        </w:rPr>
        <w:t> </w:t>
      </w:r>
      <w:r>
        <w:rPr>
          <w:w w:val="105"/>
        </w:rPr>
        <w:t>this</w:t>
      </w:r>
      <w:r>
        <w:rPr>
          <w:spacing w:val="-3"/>
          <w:w w:val="105"/>
        </w:rPr>
        <w:t> </w:t>
      </w:r>
      <w:r>
        <w:rPr>
          <w:w w:val="105"/>
        </w:rPr>
        <w:t>metric.</w:t>
      </w:r>
      <w:r>
        <w:rPr>
          <w:spacing w:val="-3"/>
          <w:w w:val="105"/>
        </w:rPr>
        <w:t> </w:t>
      </w:r>
      <w:r>
        <w:rPr>
          <w:w w:val="105"/>
        </w:rPr>
        <w:t>Comparative</w:t>
      </w:r>
      <w:r>
        <w:rPr>
          <w:spacing w:val="-3"/>
          <w:w w:val="105"/>
        </w:rPr>
        <w:t> </w:t>
      </w:r>
      <w:r>
        <w:rPr>
          <w:w w:val="105"/>
        </w:rPr>
        <w:t>figures</w:t>
      </w:r>
      <w:r>
        <w:rPr>
          <w:spacing w:val="-3"/>
          <w:w w:val="105"/>
        </w:rPr>
        <w:t> </w:t>
      </w:r>
      <w:r>
        <w:rPr>
          <w:w w:val="105"/>
        </w:rPr>
        <w:t>are not updated for emissions data from periods after the time of initial publication</w:t>
      </w:r>
    </w:p>
    <w:p>
      <w:pPr>
        <w:pStyle w:val="BodyText"/>
        <w:spacing w:after="0" w:line="249" w:lineRule="auto"/>
        <w:sectPr>
          <w:type w:val="continuous"/>
          <w:pgSz w:w="16840" w:h="11900" w:orient="landscape"/>
          <w:pgMar w:header="865" w:footer="435" w:top="1320" w:bottom="280" w:left="708" w:right="0"/>
          <w:cols w:num="4" w:equalWidth="0">
            <w:col w:w="3557" w:space="185"/>
            <w:col w:w="3445" w:space="296"/>
            <w:col w:w="3411" w:space="331"/>
            <w:col w:w="4907"/>
          </w:cols>
        </w:sectPr>
      </w:pPr>
    </w:p>
    <w:p>
      <w:pPr>
        <w:pStyle w:val="BodyText"/>
        <w:spacing w:line="49" w:lineRule="exact" w:before="65"/>
        <w:ind w:left="142"/>
      </w:pPr>
      <w:r>
        <w:rPr>
          <w:spacing w:val="2"/>
        </w:rPr>
        <w:t>investment</w:t>
      </w:r>
      <w:r>
        <w:rPr>
          <w:spacing w:val="20"/>
        </w:rPr>
        <w:t> </w:t>
      </w:r>
      <w:r>
        <w:rPr>
          <w:spacing w:val="2"/>
        </w:rPr>
        <w:t>portfolio</w:t>
      </w:r>
      <w:r>
        <w:rPr>
          <w:spacing w:val="20"/>
        </w:rPr>
        <w:t> </w:t>
      </w:r>
      <w:r>
        <w:rPr>
          <w:spacing w:val="2"/>
        </w:rPr>
        <w:t>for</w:t>
      </w:r>
      <w:r>
        <w:rPr>
          <w:spacing w:val="21"/>
        </w:rPr>
        <w:t> </w:t>
      </w:r>
      <w:r>
        <w:rPr>
          <w:spacing w:val="2"/>
        </w:rPr>
        <w:t>shareholder,</w:t>
      </w:r>
      <w:r>
        <w:rPr>
          <w:spacing w:val="20"/>
        </w:rPr>
        <w:t> </w:t>
      </w:r>
      <w:r>
        <w:rPr>
          <w:spacing w:val="-4"/>
        </w:rPr>
        <w:t>with-</w:t>
      </w:r>
    </w:p>
    <w:p>
      <w:pPr>
        <w:pStyle w:val="BodyText"/>
        <w:tabs>
          <w:tab w:pos="3659" w:val="left" w:leader="none"/>
          <w:tab w:pos="3883" w:val="left" w:leader="none"/>
        </w:tabs>
        <w:spacing w:line="114" w:lineRule="exact"/>
        <w:ind w:left="142"/>
      </w:pPr>
      <w:r>
        <w:rPr/>
        <w:br w:type="column"/>
      </w:r>
      <w:r>
        <w:rPr>
          <w:rFonts w:ascii="Times New Roman"/>
          <w:u w:val="single"/>
        </w:rPr>
        <w:tab/>
      </w:r>
      <w:r>
        <w:rPr>
          <w:rFonts w:ascii="Times New Roman"/>
        </w:rPr>
        <w:tab/>
      </w:r>
      <w:r>
        <w:rPr>
          <w:w w:val="105"/>
        </w:rPr>
        <w:t>appropriate</w:t>
      </w:r>
      <w:r>
        <w:rPr>
          <w:spacing w:val="3"/>
          <w:w w:val="105"/>
        </w:rPr>
        <w:t> </w:t>
      </w:r>
      <w:r>
        <w:rPr>
          <w:w w:val="105"/>
        </w:rPr>
        <w:t>intensity</w:t>
      </w:r>
      <w:r>
        <w:rPr>
          <w:spacing w:val="4"/>
          <w:w w:val="105"/>
        </w:rPr>
        <w:t> </w:t>
      </w:r>
      <w:r>
        <w:rPr>
          <w:spacing w:val="-2"/>
          <w:w w:val="105"/>
        </w:rPr>
        <w:t>measure.</w:t>
      </w:r>
    </w:p>
    <w:p>
      <w:pPr>
        <w:pStyle w:val="BodyText"/>
        <w:spacing w:line="112" w:lineRule="exact"/>
        <w:ind w:left="142"/>
      </w:pPr>
      <w:r>
        <w:rPr/>
        <w:br w:type="column"/>
      </w:r>
      <w:r>
        <w:rPr>
          <w:w w:val="105"/>
        </w:rPr>
        <w:t>to</w:t>
      </w:r>
      <w:r>
        <w:rPr>
          <w:spacing w:val="-7"/>
          <w:w w:val="105"/>
        </w:rPr>
        <w:t> </w:t>
      </w:r>
      <w:r>
        <w:rPr>
          <w:w w:val="105"/>
        </w:rPr>
        <w:t>demonstrate</w:t>
      </w:r>
      <w:r>
        <w:rPr>
          <w:spacing w:val="-6"/>
          <w:w w:val="105"/>
        </w:rPr>
        <w:t> </w:t>
      </w:r>
      <w:r>
        <w:rPr>
          <w:w w:val="105"/>
        </w:rPr>
        <w:t>a</w:t>
      </w:r>
      <w:r>
        <w:rPr>
          <w:spacing w:val="-6"/>
          <w:w w:val="105"/>
        </w:rPr>
        <w:t> </w:t>
      </w:r>
      <w:r>
        <w:rPr>
          <w:w w:val="105"/>
        </w:rPr>
        <w:t>one</w:t>
      </w:r>
      <w:r>
        <w:rPr>
          <w:spacing w:val="-6"/>
          <w:w w:val="105"/>
        </w:rPr>
        <w:t> </w:t>
      </w:r>
      <w:r>
        <w:rPr>
          <w:w w:val="105"/>
        </w:rPr>
        <w:t>year</w:t>
      </w:r>
      <w:r>
        <w:rPr>
          <w:spacing w:val="-6"/>
          <w:w w:val="105"/>
        </w:rPr>
        <w:t> </w:t>
      </w:r>
      <w:r>
        <w:rPr>
          <w:w w:val="105"/>
        </w:rPr>
        <w:t>movement</w:t>
      </w:r>
      <w:r>
        <w:rPr>
          <w:spacing w:val="-6"/>
          <w:w w:val="105"/>
        </w:rPr>
        <w:t> </w:t>
      </w:r>
      <w:r>
        <w:rPr>
          <w:spacing w:val="-5"/>
          <w:w w:val="105"/>
        </w:rPr>
        <w:t>in</w:t>
      </w:r>
    </w:p>
    <w:p>
      <w:pPr>
        <w:pStyle w:val="BodyText"/>
        <w:spacing w:after="0" w:line="112" w:lineRule="exact"/>
        <w:sectPr>
          <w:type w:val="continuous"/>
          <w:pgSz w:w="16840" w:h="11900" w:orient="landscape"/>
          <w:pgMar w:header="865" w:footer="435" w:top="1320" w:bottom="280" w:left="708" w:right="0"/>
          <w:cols w:num="3" w:equalWidth="0">
            <w:col w:w="3546" w:space="195"/>
            <w:col w:w="6344" w:space="1140"/>
            <w:col w:w="4907"/>
          </w:cols>
        </w:sectPr>
      </w:pPr>
    </w:p>
    <w:p>
      <w:pPr>
        <w:pStyle w:val="BodyText"/>
        <w:spacing w:line="200" w:lineRule="atLeast" w:before="110"/>
        <w:ind w:left="142" w:right="38"/>
      </w:pPr>
      <w:r>
        <w:rPr/>
        <mc:AlternateContent>
          <mc:Choice Requires="wps">
            <w:drawing>
              <wp:anchor distT="0" distB="0" distL="0" distR="0" allowOverlap="1" layoutInCell="1" locked="0" behindDoc="0" simplePos="0" relativeHeight="16087040">
                <wp:simplePos x="0" y="0"/>
                <wp:positionH relativeFrom="page">
                  <wp:posOffset>2915920</wp:posOffset>
                </wp:positionH>
                <wp:positionV relativeFrom="paragraph">
                  <wp:posOffset>274862</wp:posOffset>
                </wp:positionV>
                <wp:extent cx="2209800" cy="1270"/>
                <wp:effectExtent l="0" t="0" r="0" b="0"/>
                <wp:wrapNone/>
                <wp:docPr id="1232" name="Graphic 1232"/>
                <wp:cNvGraphicFramePr>
                  <a:graphicFrameLocks/>
                </wp:cNvGraphicFramePr>
                <a:graphic>
                  <a:graphicData uri="http://schemas.microsoft.com/office/word/2010/wordprocessingShape">
                    <wps:wsp>
                      <wps:cNvPr id="1232" name="Graphic 1232"/>
                      <wps:cNvSpPr/>
                      <wps:spPr>
                        <a:xfrm>
                          <a:off x="0" y="0"/>
                          <a:ext cx="2209800" cy="1270"/>
                        </a:xfrm>
                        <a:custGeom>
                          <a:avLst/>
                          <a:gdLst/>
                          <a:ahLst/>
                          <a:cxnLst/>
                          <a:rect l="l" t="t" r="r" b="b"/>
                          <a:pathLst>
                            <a:path w="2209800" h="0">
                              <a:moveTo>
                                <a:pt x="0" y="0"/>
                              </a:moveTo>
                              <a:lnTo>
                                <a:pt x="2209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7040" from="229.600006pt,21.642698pt" to="403.600006pt,21.642698pt" stroked="true" strokeweight="1pt" strokecolor="#000000">
                <v:stroke dashstyle="solid"/>
                <w10:wrap type="none"/>
              </v:line>
            </w:pict>
          </mc:Fallback>
        </mc:AlternateContent>
      </w:r>
      <w:r>
        <w:rPr>
          <w:w w:val="105"/>
        </w:rPr>
        <w:t>profits and policyholder funds and our progress</w:t>
      </w:r>
      <w:r>
        <w:rPr>
          <w:spacing w:val="-2"/>
          <w:w w:val="105"/>
        </w:rPr>
        <w:t> </w:t>
      </w:r>
      <w:r>
        <w:rPr>
          <w:w w:val="105"/>
        </w:rPr>
        <w:t>towards</w:t>
      </w:r>
      <w:r>
        <w:rPr>
          <w:spacing w:val="-2"/>
          <w:w w:val="105"/>
        </w:rPr>
        <w:t> </w:t>
      </w:r>
      <w:r>
        <w:rPr>
          <w:w w:val="105"/>
        </w:rPr>
        <w:t>our</w:t>
      </w:r>
      <w:r>
        <w:rPr>
          <w:spacing w:val="-2"/>
          <w:w w:val="105"/>
        </w:rPr>
        <w:t> </w:t>
      </w:r>
      <w:r>
        <w:rPr>
          <w:w w:val="105"/>
        </w:rPr>
        <w:t>climate</w:t>
      </w:r>
      <w:r>
        <w:rPr>
          <w:spacing w:val="-2"/>
          <w:w w:val="105"/>
        </w:rPr>
        <w:t> </w:t>
      </w:r>
      <w:r>
        <w:rPr>
          <w:w w:val="105"/>
        </w:rPr>
        <w:t>ambitions.</w:t>
      </w:r>
    </w:p>
    <w:p>
      <w:pPr>
        <w:pStyle w:val="Heading5"/>
        <w:tabs>
          <w:tab w:pos="1386" w:val="left" w:leader="none"/>
        </w:tabs>
        <w:spacing w:before="137"/>
      </w:pPr>
      <w:r>
        <w:rPr>
          <w:b w:val="0"/>
        </w:rPr>
        <w:br w:type="column"/>
      </w:r>
      <w:r>
        <w:rPr>
          <w:spacing w:val="-2"/>
          <w:w w:val="105"/>
        </w:rPr>
        <w:t>Asset</w:t>
      </w:r>
      <w:r>
        <w:rPr>
          <w:spacing w:val="-13"/>
          <w:w w:val="105"/>
        </w:rPr>
        <w:t> </w:t>
      </w:r>
      <w:r>
        <w:rPr>
          <w:spacing w:val="-2"/>
          <w:w w:val="105"/>
        </w:rPr>
        <w:t>class</w:t>
      </w:r>
      <w:r>
        <w:rPr/>
        <w:tab/>
      </w:r>
      <w:r>
        <w:rPr>
          <w:w w:val="105"/>
        </w:rPr>
        <w:t>Attribution</w:t>
      </w:r>
      <w:r>
        <w:rPr>
          <w:spacing w:val="9"/>
          <w:w w:val="105"/>
        </w:rPr>
        <w:t> </w:t>
      </w:r>
      <w:r>
        <w:rPr>
          <w:spacing w:val="-2"/>
          <w:w w:val="105"/>
        </w:rPr>
        <w:t>factor</w:t>
      </w:r>
    </w:p>
    <w:p>
      <w:pPr>
        <w:pStyle w:val="ListParagraph"/>
        <w:numPr>
          <w:ilvl w:val="0"/>
          <w:numId w:val="34"/>
        </w:numPr>
        <w:tabs>
          <w:tab w:pos="312" w:val="left" w:leader="none"/>
        </w:tabs>
        <w:spacing w:line="200" w:lineRule="atLeast" w:before="98" w:after="0"/>
        <w:ind w:left="312" w:right="38" w:hanging="170"/>
        <w:jc w:val="left"/>
        <w:rPr>
          <w:sz w:val="17"/>
        </w:rPr>
      </w:pPr>
      <w:r>
        <w:rPr/>
        <w:br w:type="column"/>
      </w:r>
      <w:r>
        <w:rPr>
          <w:w w:val="105"/>
          <w:sz w:val="17"/>
        </w:rPr>
        <w:t>Credit, equities and infrastructure debt use</w:t>
      </w:r>
      <w:r>
        <w:rPr>
          <w:spacing w:val="-9"/>
          <w:w w:val="105"/>
          <w:sz w:val="17"/>
        </w:rPr>
        <w:t> </w:t>
      </w:r>
      <w:r>
        <w:rPr>
          <w:w w:val="105"/>
          <w:sz w:val="17"/>
        </w:rPr>
        <w:t>weighted</w:t>
      </w:r>
      <w:r>
        <w:rPr>
          <w:spacing w:val="-9"/>
          <w:w w:val="105"/>
          <w:sz w:val="17"/>
        </w:rPr>
        <w:t> </w:t>
      </w:r>
      <w:r>
        <w:rPr>
          <w:w w:val="105"/>
          <w:sz w:val="17"/>
        </w:rPr>
        <w:t>average</w:t>
      </w:r>
      <w:r>
        <w:rPr>
          <w:spacing w:val="-9"/>
          <w:w w:val="105"/>
          <w:sz w:val="17"/>
        </w:rPr>
        <w:t> </w:t>
      </w:r>
      <w:r>
        <w:rPr>
          <w:w w:val="105"/>
          <w:sz w:val="17"/>
        </w:rPr>
        <w:t>carbon</w:t>
      </w:r>
      <w:r>
        <w:rPr>
          <w:spacing w:val="-9"/>
          <w:w w:val="105"/>
          <w:sz w:val="17"/>
        </w:rPr>
        <w:t> </w:t>
      </w:r>
      <w:r>
        <w:rPr>
          <w:w w:val="105"/>
          <w:sz w:val="17"/>
        </w:rPr>
        <w:t>intensity</w:t>
      </w:r>
      <w:r>
        <w:rPr>
          <w:spacing w:val="-9"/>
          <w:w w:val="105"/>
          <w:sz w:val="17"/>
        </w:rPr>
        <w:t> </w:t>
      </w:r>
      <w:r>
        <w:rPr>
          <w:w w:val="105"/>
          <w:sz w:val="17"/>
        </w:rPr>
        <w:t>by</w:t>
      </w:r>
    </w:p>
    <w:p>
      <w:pPr>
        <w:pStyle w:val="BodyText"/>
        <w:spacing w:before="6"/>
        <w:ind w:left="142"/>
      </w:pPr>
      <w:r>
        <w:rPr/>
        <w:br w:type="column"/>
      </w:r>
      <w:r>
        <w:rPr>
          <w:w w:val="105"/>
        </w:rPr>
        <w:t>underlying</w:t>
      </w:r>
      <w:r>
        <w:rPr>
          <w:spacing w:val="-3"/>
          <w:w w:val="105"/>
        </w:rPr>
        <w:t> </w:t>
      </w:r>
      <w:r>
        <w:rPr>
          <w:spacing w:val="-2"/>
          <w:w w:val="105"/>
        </w:rPr>
        <w:t>data.</w:t>
      </w:r>
    </w:p>
    <w:p>
      <w:pPr>
        <w:pStyle w:val="BodyText"/>
        <w:spacing w:line="163" w:lineRule="exact" w:before="121"/>
        <w:ind w:left="142"/>
      </w:pPr>
      <w:r>
        <w:rPr>
          <w:w w:val="105"/>
        </w:rPr>
        <w:t>Further</w:t>
      </w:r>
      <w:r>
        <w:rPr>
          <w:spacing w:val="-5"/>
          <w:w w:val="105"/>
        </w:rPr>
        <w:t> </w:t>
      </w:r>
      <w:r>
        <w:rPr>
          <w:w w:val="105"/>
        </w:rPr>
        <w:t>detail</w:t>
      </w:r>
      <w:r>
        <w:rPr>
          <w:spacing w:val="-5"/>
          <w:w w:val="105"/>
        </w:rPr>
        <w:t> </w:t>
      </w:r>
      <w:r>
        <w:rPr>
          <w:w w:val="105"/>
        </w:rPr>
        <w:t>of</w:t>
      </w:r>
      <w:r>
        <w:rPr>
          <w:spacing w:val="-5"/>
          <w:w w:val="105"/>
        </w:rPr>
        <w:t> </w:t>
      </w:r>
      <w:r>
        <w:rPr>
          <w:w w:val="105"/>
        </w:rPr>
        <w:t>the</w:t>
      </w:r>
      <w:r>
        <w:rPr>
          <w:spacing w:val="-5"/>
          <w:w w:val="105"/>
        </w:rPr>
        <w:t> </w:t>
      </w:r>
      <w:r>
        <w:rPr>
          <w:w w:val="105"/>
        </w:rPr>
        <w:t>key</w:t>
      </w:r>
      <w:r>
        <w:rPr>
          <w:spacing w:val="-5"/>
          <w:w w:val="105"/>
        </w:rPr>
        <w:t> </w:t>
      </w:r>
      <w:r>
        <w:rPr>
          <w:w w:val="105"/>
        </w:rPr>
        <w:t>estimates</w:t>
      </w:r>
      <w:r>
        <w:rPr>
          <w:spacing w:val="-5"/>
          <w:w w:val="105"/>
        </w:rPr>
        <w:t> and</w:t>
      </w:r>
    </w:p>
    <w:p>
      <w:pPr>
        <w:pStyle w:val="BodyText"/>
        <w:spacing w:after="0" w:line="163" w:lineRule="exact"/>
        <w:sectPr>
          <w:type w:val="continuous"/>
          <w:pgSz w:w="16840" w:h="11900" w:orient="landscape"/>
          <w:pgMar w:header="865" w:footer="435" w:top="1320" w:bottom="280" w:left="708" w:right="0"/>
          <w:cols w:num="4" w:equalWidth="0">
            <w:col w:w="3367" w:space="427"/>
            <w:col w:w="3017" w:space="672"/>
            <w:col w:w="3634" w:space="108"/>
            <w:col w:w="4907"/>
          </w:cols>
        </w:sectPr>
      </w:pPr>
    </w:p>
    <w:p>
      <w:pPr>
        <w:pStyle w:val="BodyText"/>
        <w:spacing w:line="249" w:lineRule="auto" w:before="141"/>
        <w:ind w:left="142" w:right="38"/>
      </w:pPr>
      <w:r>
        <w:rPr>
          <w:w w:val="105"/>
        </w:rPr>
        <w:t>We</w:t>
      </w:r>
      <w:r>
        <w:rPr>
          <w:spacing w:val="-1"/>
          <w:w w:val="105"/>
        </w:rPr>
        <w:t> </w:t>
      </w:r>
      <w:r>
        <w:rPr>
          <w:w w:val="105"/>
        </w:rPr>
        <w:t>use</w:t>
      </w:r>
      <w:r>
        <w:rPr>
          <w:spacing w:val="-1"/>
          <w:w w:val="105"/>
        </w:rPr>
        <w:t> </w:t>
      </w:r>
      <w:r>
        <w:rPr>
          <w:w w:val="105"/>
        </w:rPr>
        <w:t>four</w:t>
      </w:r>
      <w:r>
        <w:rPr>
          <w:spacing w:val="-1"/>
          <w:w w:val="105"/>
        </w:rPr>
        <w:t> </w:t>
      </w:r>
      <w:r>
        <w:rPr>
          <w:w w:val="105"/>
        </w:rPr>
        <w:t>metrics</w:t>
      </w:r>
      <w:r>
        <w:rPr>
          <w:spacing w:val="-1"/>
          <w:w w:val="105"/>
        </w:rPr>
        <w:t> </w:t>
      </w:r>
      <w:r>
        <w:rPr>
          <w:w w:val="105"/>
        </w:rPr>
        <w:t>to</w:t>
      </w:r>
      <w:r>
        <w:rPr>
          <w:spacing w:val="-1"/>
          <w:w w:val="105"/>
        </w:rPr>
        <w:t> </w:t>
      </w:r>
      <w:r>
        <w:rPr>
          <w:w w:val="105"/>
        </w:rPr>
        <w:t>assess</w:t>
      </w:r>
      <w:r>
        <w:rPr>
          <w:spacing w:val="-1"/>
          <w:w w:val="105"/>
        </w:rPr>
        <w:t> </w:t>
      </w:r>
      <w:r>
        <w:rPr>
          <w:w w:val="105"/>
        </w:rPr>
        <w:t>our</w:t>
      </w:r>
      <w:r>
        <w:rPr>
          <w:spacing w:val="-1"/>
          <w:w w:val="105"/>
        </w:rPr>
        <w:t> </w:t>
      </w:r>
      <w:r>
        <w:rPr>
          <w:w w:val="105"/>
        </w:rPr>
        <w:t>financed emissions: absolute emissions which represents attributed estimated emissions, an asset class specific intensity metric and economic carbon intensity. Whilst we measure ECI by both market and nominal value,</w:t>
      </w:r>
      <w:r>
        <w:rPr>
          <w:spacing w:val="-7"/>
          <w:w w:val="105"/>
        </w:rPr>
        <w:t> </w:t>
      </w:r>
      <w:r>
        <w:rPr>
          <w:w w:val="105"/>
        </w:rPr>
        <w:t>we</w:t>
      </w:r>
      <w:r>
        <w:rPr>
          <w:spacing w:val="-7"/>
          <w:w w:val="105"/>
        </w:rPr>
        <w:t> </w:t>
      </w:r>
      <w:r>
        <w:rPr>
          <w:w w:val="105"/>
        </w:rPr>
        <w:t>primarily</w:t>
      </w:r>
      <w:r>
        <w:rPr>
          <w:spacing w:val="-7"/>
          <w:w w:val="105"/>
        </w:rPr>
        <w:t> </w:t>
      </w:r>
      <w:r>
        <w:rPr>
          <w:w w:val="105"/>
        </w:rPr>
        <w:t>use</w:t>
      </w:r>
      <w:r>
        <w:rPr>
          <w:spacing w:val="-7"/>
          <w:w w:val="105"/>
        </w:rPr>
        <w:t> </w:t>
      </w:r>
      <w:r>
        <w:rPr>
          <w:w w:val="105"/>
        </w:rPr>
        <w:t>nominal</w:t>
      </w:r>
      <w:r>
        <w:rPr>
          <w:spacing w:val="-7"/>
          <w:w w:val="105"/>
        </w:rPr>
        <w:t> </w:t>
      </w:r>
      <w:r>
        <w:rPr>
          <w:w w:val="105"/>
        </w:rPr>
        <w:t>value</w:t>
      </w:r>
      <w:r>
        <w:rPr>
          <w:spacing w:val="-7"/>
          <w:w w:val="105"/>
        </w:rPr>
        <w:t> </w:t>
      </w:r>
      <w:r>
        <w:rPr>
          <w:w w:val="105"/>
        </w:rPr>
        <w:t>in</w:t>
      </w:r>
      <w:r>
        <w:rPr>
          <w:spacing w:val="-7"/>
          <w:w w:val="105"/>
        </w:rPr>
        <w:t> </w:t>
      </w:r>
      <w:r>
        <w:rPr>
          <w:w w:val="105"/>
        </w:rPr>
        <w:t>our reporting as this enables analysis of the emissions intensity of investments relative to the amount financed in a manner which</w:t>
      </w:r>
    </w:p>
    <w:p>
      <w:pPr>
        <w:spacing w:line="166" w:lineRule="exact" w:before="0"/>
        <w:ind w:left="142" w:right="0" w:firstLine="0"/>
        <w:jc w:val="left"/>
        <w:rPr>
          <w:b/>
          <w:sz w:val="16"/>
        </w:rPr>
      </w:pPr>
      <w:r>
        <w:rPr/>
        <w:br w:type="column"/>
      </w:r>
      <w:r>
        <w:rPr>
          <w:b/>
          <w:w w:val="105"/>
          <w:sz w:val="16"/>
        </w:rPr>
        <w:t>Credit</w:t>
      </w:r>
      <w:r>
        <w:rPr>
          <w:b/>
          <w:spacing w:val="-10"/>
          <w:w w:val="105"/>
          <w:sz w:val="16"/>
        </w:rPr>
        <w:t> </w:t>
      </w:r>
      <w:r>
        <w:rPr>
          <w:b/>
          <w:spacing w:val="-5"/>
          <w:w w:val="105"/>
          <w:sz w:val="16"/>
        </w:rPr>
        <w:t>and</w:t>
      </w:r>
    </w:p>
    <w:p>
      <w:pPr>
        <w:spacing w:before="8"/>
        <w:ind w:left="142" w:right="0" w:firstLine="0"/>
        <w:jc w:val="left"/>
        <w:rPr>
          <w:b/>
          <w:sz w:val="16"/>
        </w:rPr>
      </w:pPr>
      <w:r>
        <w:rPr>
          <w:b/>
          <w:spacing w:val="-2"/>
          <w:w w:val="105"/>
          <w:sz w:val="16"/>
        </w:rPr>
        <w:t>equities</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156"/>
        <w:rPr>
          <w:b/>
          <w:sz w:val="16"/>
        </w:rPr>
      </w:pPr>
    </w:p>
    <w:p>
      <w:pPr>
        <w:spacing w:line="249" w:lineRule="auto" w:before="0"/>
        <w:ind w:left="142" w:right="0" w:firstLine="0"/>
        <w:jc w:val="left"/>
        <w:rPr>
          <w:b/>
          <w:sz w:val="16"/>
        </w:rPr>
      </w:pPr>
      <w:r>
        <w:rPr>
          <w:b/>
          <w:sz w:val="16"/>
        </w:rPr>
        <mc:AlternateContent>
          <mc:Choice Requires="wps">
            <w:drawing>
              <wp:anchor distT="0" distB="0" distL="0" distR="0" allowOverlap="1" layoutInCell="1" locked="0" behindDoc="0" simplePos="0" relativeHeight="16087552">
                <wp:simplePos x="0" y="0"/>
                <wp:positionH relativeFrom="page">
                  <wp:posOffset>2915920</wp:posOffset>
                </wp:positionH>
                <wp:positionV relativeFrom="paragraph">
                  <wp:posOffset>-11799</wp:posOffset>
                </wp:positionV>
                <wp:extent cx="2209800" cy="1270"/>
                <wp:effectExtent l="0" t="0" r="0" b="0"/>
                <wp:wrapNone/>
                <wp:docPr id="1233" name="Graphic 1233"/>
                <wp:cNvGraphicFramePr>
                  <a:graphicFrameLocks/>
                </wp:cNvGraphicFramePr>
                <a:graphic>
                  <a:graphicData uri="http://schemas.microsoft.com/office/word/2010/wordprocessingShape">
                    <wps:wsp>
                      <wps:cNvPr id="1233" name="Graphic 1233"/>
                      <wps:cNvSpPr/>
                      <wps:spPr>
                        <a:xfrm>
                          <a:off x="0" y="0"/>
                          <a:ext cx="2209800" cy="1270"/>
                        </a:xfrm>
                        <a:custGeom>
                          <a:avLst/>
                          <a:gdLst/>
                          <a:ahLst/>
                          <a:cxnLst/>
                          <a:rect l="l" t="t" r="r" b="b"/>
                          <a:pathLst>
                            <a:path w="2209800" h="0">
                              <a:moveTo>
                                <a:pt x="0" y="0"/>
                              </a:moveTo>
                              <a:lnTo>
                                <a:pt x="22098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7552" from="229.600006pt,-.929071pt" to="403.600006pt,-.929071pt" stroked="true" strokeweight=".25pt" strokecolor="#000000">
                <v:stroke dashstyle="solid"/>
                <w10:wrap type="none"/>
              </v:line>
            </w:pict>
          </mc:Fallback>
        </mc:AlternateContent>
      </w:r>
      <w:r>
        <w:rPr>
          <w:b/>
          <w:spacing w:val="-2"/>
          <w:w w:val="105"/>
          <w:sz w:val="16"/>
        </w:rPr>
        <w:t>Equity</w:t>
      </w:r>
      <w:r>
        <w:rPr>
          <w:b/>
          <w:spacing w:val="-14"/>
          <w:w w:val="105"/>
          <w:sz w:val="16"/>
        </w:rPr>
        <w:t> </w:t>
      </w:r>
      <w:r>
        <w:rPr>
          <w:b/>
          <w:spacing w:val="-2"/>
          <w:w w:val="105"/>
          <w:sz w:val="16"/>
        </w:rPr>
        <w:t>release mortgages</w:t>
      </w:r>
    </w:p>
    <w:p>
      <w:pPr>
        <w:spacing w:line="166" w:lineRule="exact" w:before="0"/>
        <w:ind w:left="82" w:right="0" w:firstLine="0"/>
        <w:jc w:val="left"/>
        <w:rPr>
          <w:sz w:val="16"/>
        </w:rPr>
      </w:pPr>
      <w:r>
        <w:rPr/>
        <w:br w:type="column"/>
      </w:r>
      <w:r>
        <w:rPr>
          <w:w w:val="105"/>
          <w:sz w:val="16"/>
        </w:rPr>
        <w:t>£m</w:t>
      </w:r>
      <w:r>
        <w:rPr>
          <w:spacing w:val="-5"/>
          <w:w w:val="105"/>
          <w:sz w:val="16"/>
        </w:rPr>
        <w:t> </w:t>
      </w:r>
      <w:r>
        <w:rPr>
          <w:w w:val="105"/>
          <w:sz w:val="16"/>
        </w:rPr>
        <w:t>Aviva’s</w:t>
      </w:r>
      <w:r>
        <w:rPr>
          <w:spacing w:val="-5"/>
          <w:w w:val="105"/>
          <w:sz w:val="16"/>
        </w:rPr>
        <w:t> </w:t>
      </w:r>
      <w:r>
        <w:rPr>
          <w:spacing w:val="-2"/>
          <w:w w:val="105"/>
          <w:sz w:val="16"/>
        </w:rPr>
        <w:t>proportional</w:t>
      </w:r>
    </w:p>
    <w:p>
      <w:pPr>
        <w:spacing w:line="249" w:lineRule="auto" w:before="8"/>
        <w:ind w:left="82" w:right="37" w:firstLine="0"/>
        <w:jc w:val="left"/>
        <w:rPr>
          <w:sz w:val="16"/>
        </w:rPr>
      </w:pPr>
      <w:r>
        <w:rPr>
          <w:w w:val="110"/>
          <w:sz w:val="16"/>
        </w:rPr>
        <w:t>share (credit at nominal value</w:t>
      </w:r>
      <w:r>
        <w:rPr>
          <w:spacing w:val="-9"/>
          <w:w w:val="110"/>
          <w:sz w:val="16"/>
        </w:rPr>
        <w:t> </w:t>
      </w:r>
      <w:r>
        <w:rPr>
          <w:w w:val="110"/>
          <w:sz w:val="16"/>
        </w:rPr>
        <w:t>and</w:t>
      </w:r>
      <w:r>
        <w:rPr>
          <w:spacing w:val="-9"/>
          <w:w w:val="110"/>
          <w:sz w:val="16"/>
        </w:rPr>
        <w:t> </w:t>
      </w:r>
      <w:r>
        <w:rPr>
          <w:w w:val="110"/>
          <w:sz w:val="16"/>
        </w:rPr>
        <w:t>listed</w:t>
      </w:r>
      <w:r>
        <w:rPr>
          <w:spacing w:val="-9"/>
          <w:w w:val="110"/>
          <w:sz w:val="16"/>
        </w:rPr>
        <w:t> </w:t>
      </w:r>
      <w:r>
        <w:rPr>
          <w:w w:val="110"/>
          <w:sz w:val="16"/>
        </w:rPr>
        <w:t>equities</w:t>
      </w:r>
      <w:r>
        <w:rPr>
          <w:spacing w:val="-9"/>
          <w:w w:val="110"/>
          <w:sz w:val="16"/>
        </w:rPr>
        <w:t> </w:t>
      </w:r>
      <w:r>
        <w:rPr>
          <w:w w:val="110"/>
          <w:sz w:val="16"/>
        </w:rPr>
        <w:t>at market value) </w:t>
      </w:r>
      <w:r>
        <w:rPr>
          <w:w w:val="130"/>
          <w:sz w:val="16"/>
        </w:rPr>
        <w:t>/ </w:t>
      </w:r>
      <w:r>
        <w:rPr>
          <w:w w:val="110"/>
          <w:sz w:val="16"/>
        </w:rPr>
        <w:t>£m Enterprise</w:t>
      </w:r>
      <w:r>
        <w:rPr>
          <w:spacing w:val="-8"/>
          <w:w w:val="110"/>
          <w:sz w:val="16"/>
        </w:rPr>
        <w:t> </w:t>
      </w:r>
      <w:r>
        <w:rPr>
          <w:w w:val="110"/>
          <w:sz w:val="16"/>
        </w:rPr>
        <w:t>Value</w:t>
      </w:r>
      <w:r>
        <w:rPr>
          <w:spacing w:val="-8"/>
          <w:w w:val="110"/>
          <w:sz w:val="16"/>
        </w:rPr>
        <w:t> </w:t>
      </w:r>
      <w:r>
        <w:rPr>
          <w:w w:val="110"/>
          <w:sz w:val="16"/>
        </w:rPr>
        <w:t>Including </w:t>
      </w:r>
      <w:r>
        <w:rPr>
          <w:sz w:val="16"/>
        </w:rPr>
        <w:t>Cash (EVIC) of the investee company or total equity and </w:t>
      </w:r>
      <w:r>
        <w:rPr>
          <w:w w:val="110"/>
          <w:sz w:val="16"/>
        </w:rPr>
        <w:t>debt for unlisted debt </w:t>
      </w:r>
      <w:r>
        <w:rPr>
          <w:spacing w:val="-2"/>
          <w:w w:val="110"/>
          <w:sz w:val="16"/>
        </w:rPr>
        <w:t>instruments</w:t>
      </w:r>
    </w:p>
    <w:p>
      <w:pPr>
        <w:spacing w:line="249" w:lineRule="auto" w:before="97"/>
        <w:ind w:left="82" w:right="37" w:firstLine="0"/>
        <w:jc w:val="left"/>
        <w:rPr>
          <w:sz w:val="16"/>
        </w:rPr>
      </w:pPr>
      <w:r>
        <w:rPr>
          <w:w w:val="110"/>
          <w:sz w:val="16"/>
        </w:rPr>
        <w:t>£m loan outstanding (cost </w:t>
      </w:r>
      <w:r>
        <w:rPr>
          <w:spacing w:val="-2"/>
          <w:w w:val="110"/>
          <w:sz w:val="16"/>
        </w:rPr>
        <w:t>basis)</w:t>
      </w:r>
      <w:r>
        <w:rPr>
          <w:spacing w:val="-11"/>
          <w:w w:val="110"/>
          <w:sz w:val="16"/>
        </w:rPr>
        <w:t> </w:t>
      </w:r>
      <w:r>
        <w:rPr>
          <w:spacing w:val="-2"/>
          <w:w w:val="120"/>
          <w:sz w:val="16"/>
        </w:rPr>
        <w:t>/</w:t>
      </w:r>
      <w:r>
        <w:rPr>
          <w:spacing w:val="-13"/>
          <w:w w:val="120"/>
          <w:sz w:val="16"/>
        </w:rPr>
        <w:t> </w:t>
      </w:r>
      <w:r>
        <w:rPr>
          <w:spacing w:val="-2"/>
          <w:w w:val="110"/>
          <w:sz w:val="16"/>
        </w:rPr>
        <w:t>£m</w:t>
      </w:r>
      <w:r>
        <w:rPr>
          <w:spacing w:val="-10"/>
          <w:w w:val="110"/>
          <w:sz w:val="16"/>
        </w:rPr>
        <w:t> </w:t>
      </w:r>
      <w:r>
        <w:rPr>
          <w:spacing w:val="-2"/>
          <w:w w:val="110"/>
          <w:sz w:val="16"/>
        </w:rPr>
        <w:t>property</w:t>
      </w:r>
      <w:r>
        <w:rPr>
          <w:spacing w:val="-10"/>
          <w:w w:val="110"/>
          <w:sz w:val="16"/>
        </w:rPr>
        <w:t> </w:t>
      </w:r>
      <w:r>
        <w:rPr>
          <w:spacing w:val="-2"/>
          <w:w w:val="110"/>
          <w:sz w:val="16"/>
        </w:rPr>
        <w:t>market</w:t>
      </w:r>
    </w:p>
    <w:p>
      <w:pPr>
        <w:pStyle w:val="BodyText"/>
        <w:spacing w:before="40"/>
        <w:ind w:left="312"/>
      </w:pPr>
      <w:r>
        <w:rPr/>
        <w:br w:type="column"/>
      </w:r>
      <w:r>
        <w:rPr>
          <w:spacing w:val="-2"/>
          <w:w w:val="105"/>
        </w:rPr>
        <w:t>revenue.</w:t>
      </w:r>
    </w:p>
    <w:p>
      <w:pPr>
        <w:pStyle w:val="ListParagraph"/>
        <w:numPr>
          <w:ilvl w:val="0"/>
          <w:numId w:val="34"/>
        </w:numPr>
        <w:tabs>
          <w:tab w:pos="312" w:val="left" w:leader="none"/>
        </w:tabs>
        <w:spacing w:line="249" w:lineRule="auto" w:before="37" w:after="0"/>
        <w:ind w:left="312" w:right="38" w:hanging="170"/>
        <w:jc w:val="left"/>
        <w:rPr>
          <w:sz w:val="17"/>
        </w:rPr>
      </w:pPr>
      <w:r>
        <w:rPr>
          <w:w w:val="105"/>
          <w:sz w:val="17"/>
        </w:rPr>
        <w:t>Direct real estate and commercial real estate</w:t>
      </w:r>
      <w:r>
        <w:rPr>
          <w:spacing w:val="-8"/>
          <w:w w:val="105"/>
          <w:sz w:val="17"/>
        </w:rPr>
        <w:t> </w:t>
      </w:r>
      <w:r>
        <w:rPr>
          <w:w w:val="105"/>
          <w:sz w:val="17"/>
        </w:rPr>
        <w:t>mortgages</w:t>
      </w:r>
      <w:r>
        <w:rPr>
          <w:spacing w:val="-8"/>
          <w:w w:val="105"/>
          <w:sz w:val="17"/>
        </w:rPr>
        <w:t> </w:t>
      </w:r>
      <w:r>
        <w:rPr>
          <w:w w:val="105"/>
          <w:sz w:val="17"/>
        </w:rPr>
        <w:t>use</w:t>
      </w:r>
      <w:r>
        <w:rPr>
          <w:spacing w:val="-8"/>
          <w:w w:val="105"/>
          <w:sz w:val="17"/>
        </w:rPr>
        <w:t> </w:t>
      </w:r>
      <w:r>
        <w:rPr>
          <w:w w:val="105"/>
          <w:sz w:val="17"/>
        </w:rPr>
        <w:t>carbon</w:t>
      </w:r>
      <w:r>
        <w:rPr>
          <w:spacing w:val="-8"/>
          <w:w w:val="105"/>
          <w:sz w:val="17"/>
        </w:rPr>
        <w:t> </w:t>
      </w:r>
      <w:r>
        <w:rPr>
          <w:w w:val="105"/>
          <w:sz w:val="17"/>
        </w:rPr>
        <w:t>intensity</w:t>
      </w:r>
      <w:r>
        <w:rPr>
          <w:spacing w:val="-8"/>
          <w:w w:val="105"/>
          <w:sz w:val="17"/>
        </w:rPr>
        <w:t> </w:t>
      </w:r>
      <w:r>
        <w:rPr>
          <w:w w:val="105"/>
          <w:sz w:val="17"/>
        </w:rPr>
        <w:t>by square</w:t>
      </w:r>
      <w:r>
        <w:rPr>
          <w:spacing w:val="-6"/>
          <w:w w:val="105"/>
          <w:sz w:val="17"/>
        </w:rPr>
        <w:t> </w:t>
      </w:r>
      <w:r>
        <w:rPr>
          <w:w w:val="105"/>
          <w:sz w:val="17"/>
        </w:rPr>
        <w:t>metre.</w:t>
      </w:r>
    </w:p>
    <w:p>
      <w:pPr>
        <w:pStyle w:val="BodyText"/>
        <w:spacing w:line="249" w:lineRule="auto" w:before="114"/>
        <w:ind w:left="142"/>
      </w:pPr>
      <w:r>
        <w:rPr>
          <w:w w:val="105"/>
        </w:rPr>
        <w:t>The weighted average carbon intensity metric</w:t>
      </w:r>
      <w:r>
        <w:rPr>
          <w:spacing w:val="-5"/>
          <w:w w:val="105"/>
        </w:rPr>
        <w:t> </w:t>
      </w:r>
      <w:r>
        <w:rPr>
          <w:w w:val="105"/>
        </w:rPr>
        <w:t>uses</w:t>
      </w:r>
      <w:r>
        <w:rPr>
          <w:spacing w:val="-5"/>
          <w:w w:val="105"/>
        </w:rPr>
        <w:t> </w:t>
      </w:r>
      <w:r>
        <w:rPr>
          <w:w w:val="105"/>
        </w:rPr>
        <w:t>the</w:t>
      </w:r>
      <w:r>
        <w:rPr>
          <w:spacing w:val="-5"/>
          <w:w w:val="105"/>
        </w:rPr>
        <w:t> </w:t>
      </w:r>
      <w:r>
        <w:rPr>
          <w:w w:val="105"/>
        </w:rPr>
        <w:t>revenue</w:t>
      </w:r>
      <w:r>
        <w:rPr>
          <w:spacing w:val="-5"/>
          <w:w w:val="105"/>
        </w:rPr>
        <w:t> </w:t>
      </w:r>
      <w:r>
        <w:rPr>
          <w:w w:val="105"/>
        </w:rPr>
        <w:t>of</w:t>
      </w:r>
      <w:r>
        <w:rPr>
          <w:spacing w:val="-5"/>
          <w:w w:val="105"/>
        </w:rPr>
        <w:t> </w:t>
      </w:r>
      <w:r>
        <w:rPr>
          <w:w w:val="105"/>
        </w:rPr>
        <w:t>the</w:t>
      </w:r>
      <w:r>
        <w:rPr>
          <w:spacing w:val="-5"/>
          <w:w w:val="105"/>
        </w:rPr>
        <w:t> </w:t>
      </w:r>
      <w:r>
        <w:rPr>
          <w:w w:val="105"/>
        </w:rPr>
        <w:t>underlying companies and therefore is impacted by revenue volatility in the period.</w:t>
      </w:r>
    </w:p>
    <w:p>
      <w:pPr>
        <w:pStyle w:val="Heading5"/>
        <w:spacing w:line="210" w:lineRule="atLeast" w:before="72"/>
        <w:ind w:right="173"/>
      </w:pPr>
      <w:r>
        <w:rPr/>
        <w:t>Intensity measures - Economic </w:t>
      </w:r>
      <w:r>
        <w:rPr>
          <w:w w:val="110"/>
        </w:rPr>
        <w:t>carbon</w:t>
      </w:r>
      <w:r>
        <w:rPr>
          <w:spacing w:val="-20"/>
          <w:w w:val="110"/>
        </w:rPr>
        <w:t> </w:t>
      </w:r>
      <w:r>
        <w:rPr>
          <w:w w:val="110"/>
        </w:rPr>
        <w:t>intensity</w:t>
      </w:r>
    </w:p>
    <w:p>
      <w:pPr>
        <w:pStyle w:val="BodyText"/>
        <w:spacing w:line="249" w:lineRule="auto" w:before="16"/>
        <w:ind w:left="142" w:right="1267"/>
      </w:pPr>
      <w:r>
        <w:rPr/>
        <w:br w:type="column"/>
      </w:r>
      <w:r>
        <w:rPr>
          <w:w w:val="105"/>
        </w:rPr>
        <w:t>assumptions by asset class are included below.</w:t>
      </w:r>
      <w:r>
        <w:rPr>
          <w:spacing w:val="-4"/>
          <w:w w:val="105"/>
        </w:rPr>
        <w:t> </w:t>
      </w:r>
      <w:r>
        <w:rPr>
          <w:w w:val="105"/>
        </w:rPr>
        <w:t>For</w:t>
      </w:r>
      <w:r>
        <w:rPr>
          <w:spacing w:val="-4"/>
          <w:w w:val="105"/>
        </w:rPr>
        <w:t> </w:t>
      </w:r>
      <w:r>
        <w:rPr>
          <w:w w:val="105"/>
        </w:rPr>
        <w:t>detail</w:t>
      </w:r>
      <w:r>
        <w:rPr>
          <w:spacing w:val="-4"/>
          <w:w w:val="105"/>
        </w:rPr>
        <w:t> </w:t>
      </w:r>
      <w:r>
        <w:rPr>
          <w:w w:val="105"/>
        </w:rPr>
        <w:t>on</w:t>
      </w:r>
      <w:r>
        <w:rPr>
          <w:spacing w:val="-4"/>
          <w:w w:val="105"/>
        </w:rPr>
        <w:t> </w:t>
      </w:r>
      <w:r>
        <w:rPr>
          <w:w w:val="105"/>
        </w:rPr>
        <w:t>limitations</w:t>
      </w:r>
      <w:r>
        <w:rPr>
          <w:spacing w:val="-4"/>
          <w:w w:val="105"/>
        </w:rPr>
        <w:t> </w:t>
      </w:r>
      <w:r>
        <w:rPr>
          <w:w w:val="105"/>
        </w:rPr>
        <w:t>please</w:t>
      </w:r>
      <w:r>
        <w:rPr>
          <w:spacing w:val="-4"/>
          <w:w w:val="105"/>
        </w:rPr>
        <w:t> </w:t>
      </w:r>
      <w:r>
        <w:rPr>
          <w:w w:val="105"/>
        </w:rPr>
        <w:t>refer to the Cautionary statements (page </w:t>
      </w:r>
      <w:hyperlink w:history="true" w:anchor="_bookmark62">
        <w:r>
          <w:rPr>
            <w:w w:val="105"/>
          </w:rPr>
          <w:t>93</w:t>
        </w:r>
      </w:hyperlink>
      <w:r>
        <w:rPr>
          <w:w w:val="105"/>
        </w:rPr>
        <w:t>).</w:t>
      </w:r>
    </w:p>
    <w:p>
      <w:pPr>
        <w:pStyle w:val="BodyText"/>
        <w:spacing w:before="7"/>
        <w:rPr>
          <w:sz w:val="9"/>
        </w:rPr>
      </w:pPr>
      <w:r>
        <w:rPr>
          <w:sz w:val="9"/>
        </w:rPr>
        <mc:AlternateContent>
          <mc:Choice Requires="wps">
            <w:drawing>
              <wp:anchor distT="0" distB="0" distL="0" distR="0" allowOverlap="1" layoutInCell="1" locked="0" behindDoc="1" simplePos="0" relativeHeight="487945728">
                <wp:simplePos x="0" y="0"/>
                <wp:positionH relativeFrom="page">
                  <wp:posOffset>10183241</wp:posOffset>
                </wp:positionH>
                <wp:positionV relativeFrom="paragraph">
                  <wp:posOffset>85690</wp:posOffset>
                </wp:positionV>
                <wp:extent cx="495300" cy="1270"/>
                <wp:effectExtent l="0" t="0" r="0" b="0"/>
                <wp:wrapTopAndBottom/>
                <wp:docPr id="1234" name="Graphic 1234"/>
                <wp:cNvGraphicFramePr>
                  <a:graphicFrameLocks/>
                </wp:cNvGraphicFramePr>
                <a:graphic>
                  <a:graphicData uri="http://schemas.microsoft.com/office/word/2010/wordprocessingShape">
                    <wps:wsp>
                      <wps:cNvPr id="1234" name="Graphic 123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6.747288pt;width:39pt;height:.1pt;mso-position-horizontal-relative:page;mso-position-vertical-relative:paragraph;z-index:-15370752;mso-wrap-distance-left:0;mso-wrap-distance-right:0" id="docshape778" coordorigin="16037,135" coordsize="780,0" path="m16037,135l16817,135e" filled="false" stroked="true" strokeweight=".25pt" strokecolor="#000000">
                <v:path arrowok="t"/>
                <v:stroke dashstyle="solid"/>
                <w10:wrap type="topAndBottom"/>
              </v:shape>
            </w:pict>
          </mc:Fallback>
        </mc:AlternateContent>
      </w:r>
    </w:p>
    <w:p>
      <w:pPr>
        <w:pStyle w:val="Heading5"/>
        <w:spacing w:before="0"/>
      </w:pPr>
      <w:r>
        <w:rPr/>
        <w:t>Credit</w:t>
      </w:r>
      <w:r>
        <w:rPr>
          <w:spacing w:val="6"/>
        </w:rPr>
        <w:t> </w:t>
      </w:r>
      <w:r>
        <w:rPr/>
        <w:t>and</w:t>
      </w:r>
      <w:r>
        <w:rPr>
          <w:spacing w:val="6"/>
        </w:rPr>
        <w:t> </w:t>
      </w:r>
      <w:r>
        <w:rPr>
          <w:spacing w:val="-2"/>
        </w:rPr>
        <w:t>equities</w:t>
      </w:r>
    </w:p>
    <w:p>
      <w:pPr>
        <w:pStyle w:val="BodyText"/>
        <w:spacing w:line="249" w:lineRule="auto"/>
        <w:ind w:left="142" w:right="1441"/>
      </w:pPr>
      <w:r>
        <w:rPr/>
        <w:drawing>
          <wp:anchor distT="0" distB="0" distL="0" distR="0" allowOverlap="1" layoutInCell="1" locked="0" behindDoc="0" simplePos="0" relativeHeight="16089088">
            <wp:simplePos x="0" y="0"/>
            <wp:positionH relativeFrom="page">
              <wp:posOffset>10216642</wp:posOffset>
            </wp:positionH>
            <wp:positionV relativeFrom="paragraph">
              <wp:posOffset>-413944</wp:posOffset>
            </wp:positionV>
            <wp:extent cx="172847" cy="189229"/>
            <wp:effectExtent l="0" t="0" r="0" b="0"/>
            <wp:wrapNone/>
            <wp:docPr id="1235" name="Image 1235"/>
            <wp:cNvGraphicFramePr>
              <a:graphicFrameLocks/>
            </wp:cNvGraphicFramePr>
            <a:graphic>
              <a:graphicData uri="http://schemas.openxmlformats.org/drawingml/2006/picture">
                <pic:pic>
                  <pic:nvPicPr>
                    <pic:cNvPr id="1235" name="Image 1235"/>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089600">
                <wp:simplePos x="0" y="0"/>
                <wp:positionH relativeFrom="page">
                  <wp:posOffset>10183241</wp:posOffset>
                </wp:positionH>
                <wp:positionV relativeFrom="paragraph">
                  <wp:posOffset>438478</wp:posOffset>
                </wp:positionV>
                <wp:extent cx="495300" cy="1270"/>
                <wp:effectExtent l="0" t="0" r="0" b="0"/>
                <wp:wrapNone/>
                <wp:docPr id="1236" name="Graphic 1236"/>
                <wp:cNvGraphicFramePr>
                  <a:graphicFrameLocks/>
                </wp:cNvGraphicFramePr>
                <a:graphic>
                  <a:graphicData uri="http://schemas.microsoft.com/office/word/2010/wordprocessingShape">
                    <wps:wsp>
                      <wps:cNvPr id="1236" name="Graphic 123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9600" from="801.830017pt,34.525879pt" to="840.830017pt,34.52587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92672">
                <wp:simplePos x="0" y="0"/>
                <wp:positionH relativeFrom="page">
                  <wp:posOffset>10189545</wp:posOffset>
                </wp:positionH>
                <wp:positionV relativeFrom="paragraph">
                  <wp:posOffset>-2360221</wp:posOffset>
                </wp:positionV>
                <wp:extent cx="238760" cy="1879600"/>
                <wp:effectExtent l="0" t="0" r="0" b="0"/>
                <wp:wrapNone/>
                <wp:docPr id="1237" name="Textbox 1237"/>
                <wp:cNvGraphicFramePr>
                  <a:graphicFrameLocks/>
                </wp:cNvGraphicFramePr>
                <a:graphic>
                  <a:graphicData uri="http://schemas.microsoft.com/office/word/2010/wordprocessingShape">
                    <wps:wsp>
                      <wps:cNvPr id="1237" name="Textbox 123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85.844223pt;width:18.8pt;height:148pt;mso-position-horizontal-relative:page;mso-position-vertical-relative:paragraph;z-index:16092672" type="#_x0000_t202" id="docshape779"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mc:AlternateContent>
          <mc:Choice Requires="wps">
            <w:drawing>
              <wp:anchor distT="0" distB="0" distL="0" distR="0" allowOverlap="1" layoutInCell="1" locked="0" behindDoc="0" simplePos="0" relativeHeight="16093184">
                <wp:simplePos x="0" y="0"/>
                <wp:positionH relativeFrom="page">
                  <wp:posOffset>10189517</wp:posOffset>
                </wp:positionH>
                <wp:positionV relativeFrom="paragraph">
                  <wp:posOffset>495166</wp:posOffset>
                </wp:positionV>
                <wp:extent cx="210185" cy="1010919"/>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8.989479pt;width:16.55pt;height:79.6pt;mso-position-horizontal-relative:page;mso-position-vertical-relative:paragraph;z-index:16093184" type="#_x0000_t202" id="docshape780"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094208">
                <wp:simplePos x="0" y="0"/>
                <wp:positionH relativeFrom="page">
                  <wp:posOffset>10189517</wp:posOffset>
                </wp:positionH>
                <wp:positionV relativeFrom="paragraph">
                  <wp:posOffset>-76380</wp:posOffset>
                </wp:positionV>
                <wp:extent cx="127635" cy="392430"/>
                <wp:effectExtent l="0" t="0" r="0" b="0"/>
                <wp:wrapNone/>
                <wp:docPr id="1239" name="Textbox 1239"/>
                <wp:cNvGraphicFramePr>
                  <a:graphicFrameLocks/>
                </wp:cNvGraphicFramePr>
                <a:graphic>
                  <a:graphicData uri="http://schemas.microsoft.com/office/word/2010/wordprocessingShape">
                    <wps:wsp>
                      <wps:cNvPr id="1239" name="Textbox 123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6.014221pt;width:10.050pt;height:30.9pt;mso-position-horizontal-relative:page;mso-position-vertical-relative:paragraph;z-index:16094208" type="#_x0000_t202" id="docshape78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The emissions for listed companies are based on firstly taking into account reported data by the company if available or otherwise estimated based on a company-specific model using data previously reported by the company or on</w:t>
      </w:r>
    </w:p>
    <w:p>
      <w:pPr>
        <w:pStyle w:val="BodyText"/>
        <w:spacing w:after="0" w:line="249" w:lineRule="auto"/>
        <w:sectPr>
          <w:type w:val="continuous"/>
          <w:pgSz w:w="16840" w:h="11900" w:orient="landscape"/>
          <w:pgMar w:header="865" w:footer="435" w:top="1320" w:bottom="280" w:left="708" w:right="0"/>
          <w:cols w:num="5" w:equalWidth="0">
            <w:col w:w="3637" w:space="157"/>
            <w:col w:w="1266" w:space="40"/>
            <w:col w:w="2200" w:space="183"/>
            <w:col w:w="3606" w:space="135"/>
            <w:col w:w="4908"/>
          </w:cols>
        </w:sectPr>
      </w:pPr>
    </w:p>
    <w:p>
      <w:pPr>
        <w:pStyle w:val="BodyText"/>
        <w:spacing w:line="48" w:lineRule="exact"/>
        <w:ind w:left="142"/>
      </w:pPr>
      <w:r>
        <w:rPr/>
        <mc:AlternateContent>
          <mc:Choice Requires="wps">
            <w:drawing>
              <wp:anchor distT="0" distB="0" distL="0" distR="0" allowOverlap="1" layoutInCell="1" locked="0" behindDoc="0" simplePos="0" relativeHeight="16090112">
                <wp:simplePos x="0" y="0"/>
                <wp:positionH relativeFrom="page">
                  <wp:posOffset>10183241</wp:posOffset>
                </wp:positionH>
                <wp:positionV relativeFrom="paragraph">
                  <wp:posOffset>78899</wp:posOffset>
                </wp:positionV>
                <wp:extent cx="495300" cy="1270"/>
                <wp:effectExtent l="0" t="0" r="0" b="0"/>
                <wp:wrapNone/>
                <wp:docPr id="1240" name="Graphic 1240"/>
                <wp:cNvGraphicFramePr>
                  <a:graphicFrameLocks/>
                </wp:cNvGraphicFramePr>
                <a:graphic>
                  <a:graphicData uri="http://schemas.microsoft.com/office/word/2010/wordprocessingShape">
                    <wps:wsp>
                      <wps:cNvPr id="1240" name="Graphic 124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0112" from="801.830017pt,6.212571pt" to="840.830017pt,6.212571pt" stroked="true" strokeweight=".25pt" strokecolor="#000000">
                <v:stroke dashstyle="solid"/>
                <w10:wrap type="none"/>
              </v:line>
            </w:pict>
          </mc:Fallback>
        </mc:AlternateContent>
      </w:r>
      <w:r>
        <w:rPr/>
        <w:t>reduces</w:t>
      </w:r>
      <w:r>
        <w:rPr>
          <w:spacing w:val="18"/>
        </w:rPr>
        <w:t> </w:t>
      </w:r>
      <w:r>
        <w:rPr/>
        <w:t>the</w:t>
      </w:r>
      <w:r>
        <w:rPr>
          <w:spacing w:val="19"/>
        </w:rPr>
        <w:t> </w:t>
      </w:r>
      <w:r>
        <w:rPr/>
        <w:t>impact</w:t>
      </w:r>
      <w:r>
        <w:rPr>
          <w:spacing w:val="19"/>
        </w:rPr>
        <w:t> </w:t>
      </w:r>
      <w:r>
        <w:rPr/>
        <w:t>of</w:t>
      </w:r>
      <w:r>
        <w:rPr>
          <w:spacing w:val="19"/>
        </w:rPr>
        <w:t> </w:t>
      </w:r>
      <w:r>
        <w:rPr>
          <w:spacing w:val="-2"/>
        </w:rPr>
        <w:t>economic</w:t>
      </w:r>
    </w:p>
    <w:p>
      <w:pPr>
        <w:tabs>
          <w:tab w:pos="1439" w:val="left" w:leader="none"/>
          <w:tab w:pos="3622" w:val="left" w:leader="none"/>
        </w:tabs>
        <w:spacing w:line="48" w:lineRule="exact" w:before="0"/>
        <w:ind w:left="142" w:right="0" w:firstLine="0"/>
        <w:jc w:val="left"/>
        <w:rPr>
          <w:sz w:val="16"/>
        </w:rPr>
      </w:pPr>
      <w:r>
        <w:rPr/>
        <w:br w:type="column"/>
      </w:r>
      <w:r>
        <w:rPr>
          <w:rFonts w:ascii="Times New Roman"/>
          <w:sz w:val="16"/>
          <w:u w:val="single"/>
        </w:rPr>
        <w:tab/>
      </w:r>
      <w:r>
        <w:rPr>
          <w:w w:val="105"/>
          <w:sz w:val="16"/>
          <w:u w:val="single"/>
        </w:rPr>
        <w:t>value</w:t>
      </w:r>
      <w:r>
        <w:rPr>
          <w:spacing w:val="-9"/>
          <w:w w:val="105"/>
          <w:sz w:val="16"/>
          <w:u w:val="single"/>
        </w:rPr>
        <w:t> </w:t>
      </w:r>
      <w:r>
        <w:rPr>
          <w:spacing w:val="-2"/>
          <w:w w:val="105"/>
          <w:sz w:val="16"/>
          <w:u w:val="single"/>
        </w:rPr>
        <w:t>(current)</w:t>
      </w:r>
      <w:r>
        <w:rPr>
          <w:sz w:val="16"/>
          <w:u w:val="single"/>
        </w:rPr>
        <w:tab/>
      </w:r>
    </w:p>
    <w:p>
      <w:pPr>
        <w:pStyle w:val="BodyText"/>
        <w:spacing w:line="48" w:lineRule="exact"/>
        <w:ind w:left="142"/>
      </w:pPr>
      <w:r>
        <w:rPr/>
        <w:br w:type="column"/>
      </w:r>
      <w:r>
        <w:rPr/>
        <w:t>an</w:t>
      </w:r>
      <w:r>
        <w:rPr>
          <w:spacing w:val="33"/>
        </w:rPr>
        <w:t> </w:t>
      </w:r>
      <w:r>
        <w:rPr/>
        <w:t>industry</w:t>
      </w:r>
      <w:r>
        <w:rPr>
          <w:spacing w:val="33"/>
        </w:rPr>
        <w:t> </w:t>
      </w:r>
      <w:r>
        <w:rPr/>
        <w:t>segment-specific</w:t>
      </w:r>
      <w:r>
        <w:rPr>
          <w:spacing w:val="34"/>
        </w:rPr>
        <w:t> </w:t>
      </w:r>
      <w:r>
        <w:rPr/>
        <w:t>model</w:t>
      </w:r>
      <w:r>
        <w:rPr>
          <w:spacing w:val="33"/>
        </w:rPr>
        <w:t> </w:t>
      </w:r>
      <w:r>
        <w:rPr>
          <w:spacing w:val="-5"/>
        </w:rPr>
        <w:t>for</w:t>
      </w:r>
    </w:p>
    <w:p>
      <w:pPr>
        <w:pStyle w:val="BodyText"/>
        <w:spacing w:after="0" w:line="48" w:lineRule="exact"/>
        <w:sectPr>
          <w:type w:val="continuous"/>
          <w:pgSz w:w="16840" w:h="11900" w:orient="landscape"/>
          <w:pgMar w:header="865" w:footer="435" w:top="1320" w:bottom="280" w:left="708" w:right="0"/>
          <w:cols w:num="3" w:equalWidth="0">
            <w:col w:w="2719" w:space="1023"/>
            <w:col w:w="3663" w:space="3820"/>
            <w:col w:w="4907"/>
          </w:cols>
        </w:sectPr>
      </w:pPr>
    </w:p>
    <w:p>
      <w:pPr>
        <w:pStyle w:val="BodyText"/>
        <w:spacing w:line="145" w:lineRule="exact" w:before="58"/>
        <w:ind w:left="142"/>
      </w:pPr>
      <w:r>
        <w:rPr>
          <w:spacing w:val="-2"/>
          <w:w w:val="110"/>
        </w:rPr>
        <w:t>fluctuations.</w:t>
      </w:r>
    </w:p>
    <w:p>
      <w:pPr>
        <w:spacing w:line="67" w:lineRule="exact" w:before="136"/>
        <w:ind w:left="142" w:right="0" w:firstLine="0"/>
        <w:jc w:val="left"/>
        <w:rPr>
          <w:b/>
          <w:sz w:val="16"/>
        </w:rPr>
      </w:pPr>
      <w:r>
        <w:rPr/>
        <w:br w:type="column"/>
      </w:r>
      <w:r>
        <w:rPr>
          <w:b/>
          <w:w w:val="105"/>
          <w:sz w:val="16"/>
        </w:rPr>
        <w:t>Direct</w:t>
      </w:r>
      <w:r>
        <w:rPr>
          <w:b/>
          <w:spacing w:val="-6"/>
          <w:w w:val="105"/>
          <w:sz w:val="16"/>
        </w:rPr>
        <w:t> </w:t>
      </w:r>
      <w:r>
        <w:rPr>
          <w:b/>
          <w:spacing w:val="-4"/>
          <w:w w:val="110"/>
          <w:sz w:val="16"/>
        </w:rPr>
        <w:t>real</w:t>
      </w:r>
    </w:p>
    <w:p>
      <w:pPr>
        <w:spacing w:line="67" w:lineRule="exact" w:before="136"/>
        <w:ind w:left="142" w:right="0" w:firstLine="0"/>
        <w:jc w:val="left"/>
        <w:rPr>
          <w:sz w:val="16"/>
        </w:rPr>
      </w:pPr>
      <w:r>
        <w:rPr/>
        <w:br w:type="column"/>
      </w:r>
      <w:r>
        <w:rPr>
          <w:w w:val="105"/>
          <w:sz w:val="16"/>
        </w:rPr>
        <w:t>Ownership</w:t>
      </w:r>
      <w:r>
        <w:rPr>
          <w:spacing w:val="-10"/>
          <w:w w:val="105"/>
          <w:sz w:val="16"/>
        </w:rPr>
        <w:t> </w:t>
      </w:r>
      <w:r>
        <w:rPr>
          <w:w w:val="105"/>
          <w:sz w:val="16"/>
        </w:rPr>
        <w:t>%</w:t>
      </w:r>
      <w:r>
        <w:rPr>
          <w:spacing w:val="-9"/>
          <w:w w:val="105"/>
          <w:sz w:val="16"/>
        </w:rPr>
        <w:t> </w:t>
      </w:r>
      <w:r>
        <w:rPr>
          <w:w w:val="105"/>
          <w:sz w:val="16"/>
        </w:rPr>
        <w:t>of</w:t>
      </w:r>
      <w:r>
        <w:rPr>
          <w:spacing w:val="-10"/>
          <w:w w:val="105"/>
          <w:sz w:val="16"/>
        </w:rPr>
        <w:t> </w:t>
      </w:r>
      <w:r>
        <w:rPr>
          <w:spacing w:val="-2"/>
          <w:w w:val="105"/>
          <w:sz w:val="16"/>
        </w:rPr>
        <w:t>property</w:t>
      </w:r>
    </w:p>
    <w:p>
      <w:pPr>
        <w:pStyle w:val="BodyText"/>
        <w:spacing w:before="6"/>
        <w:ind w:left="142"/>
      </w:pPr>
      <w:r>
        <w:rPr/>
        <w:br w:type="column"/>
      </w:r>
      <w:r>
        <w:rPr>
          <w:w w:val="105"/>
        </w:rPr>
        <w:t>We</w:t>
      </w:r>
      <w:r>
        <w:rPr>
          <w:spacing w:val="-5"/>
          <w:w w:val="105"/>
        </w:rPr>
        <w:t> </w:t>
      </w:r>
      <w:r>
        <w:rPr>
          <w:w w:val="105"/>
        </w:rPr>
        <w:t>calculate</w:t>
      </w:r>
      <w:r>
        <w:rPr>
          <w:spacing w:val="-5"/>
          <w:w w:val="105"/>
        </w:rPr>
        <w:t> </w:t>
      </w:r>
      <w:r>
        <w:rPr>
          <w:w w:val="105"/>
        </w:rPr>
        <w:t>economic</w:t>
      </w:r>
      <w:r>
        <w:rPr>
          <w:spacing w:val="-4"/>
          <w:w w:val="105"/>
        </w:rPr>
        <w:t> </w:t>
      </w:r>
      <w:r>
        <w:rPr>
          <w:w w:val="105"/>
        </w:rPr>
        <w:t>carbon</w:t>
      </w:r>
      <w:r>
        <w:rPr>
          <w:spacing w:val="-5"/>
          <w:w w:val="105"/>
        </w:rPr>
        <w:t> </w:t>
      </w:r>
      <w:r>
        <w:rPr>
          <w:w w:val="105"/>
        </w:rPr>
        <w:t>intensity</w:t>
      </w:r>
      <w:r>
        <w:rPr>
          <w:spacing w:val="-5"/>
          <w:w w:val="105"/>
        </w:rPr>
        <w:t> by</w:t>
      </w:r>
    </w:p>
    <w:p>
      <w:pPr>
        <w:pStyle w:val="BodyText"/>
        <w:spacing w:line="169" w:lineRule="exact" w:before="34"/>
        <w:ind w:left="142"/>
      </w:pPr>
      <w:r>
        <w:rPr/>
        <w:br w:type="column"/>
      </w:r>
      <w:r>
        <w:rPr/>
        <w:t>over</w:t>
      </w:r>
      <w:r>
        <w:rPr>
          <w:spacing w:val="9"/>
        </w:rPr>
        <w:t> </w:t>
      </w:r>
      <w:r>
        <w:rPr/>
        <w:t>1,000</w:t>
      </w:r>
      <w:r>
        <w:rPr>
          <w:spacing w:val="10"/>
        </w:rPr>
        <w:t> </w:t>
      </w:r>
      <w:r>
        <w:rPr/>
        <w:t>industry</w:t>
      </w:r>
      <w:r>
        <w:rPr>
          <w:spacing w:val="10"/>
        </w:rPr>
        <w:t> </w:t>
      </w:r>
      <w:r>
        <w:rPr/>
        <w:t>segments</w:t>
      </w:r>
      <w:r>
        <w:rPr>
          <w:spacing w:val="10"/>
        </w:rPr>
        <w:t> </w:t>
      </w:r>
      <w:r>
        <w:rPr/>
        <w:t>as</w:t>
      </w:r>
      <w:r>
        <w:rPr>
          <w:spacing w:val="9"/>
        </w:rPr>
        <w:t> </w:t>
      </w:r>
      <w:r>
        <w:rPr>
          <w:spacing w:val="-2"/>
        </w:rPr>
        <w:t>provided</w:t>
      </w:r>
    </w:p>
    <w:p>
      <w:pPr>
        <w:pStyle w:val="BodyText"/>
        <w:spacing w:after="0" w:line="169" w:lineRule="exact"/>
        <w:sectPr>
          <w:type w:val="continuous"/>
          <w:pgSz w:w="16840" w:h="11900" w:orient="landscape"/>
          <w:pgMar w:header="865" w:footer="435" w:top="1320" w:bottom="280" w:left="708" w:right="0"/>
          <w:cols w:num="5" w:equalWidth="0">
            <w:col w:w="1161" w:space="2633"/>
            <w:col w:w="1014" w:space="231"/>
            <w:col w:w="2044" w:space="400"/>
            <w:col w:w="3569" w:space="173"/>
            <w:col w:w="4907"/>
          </w:cols>
        </w:sectPr>
      </w:pPr>
    </w:p>
    <w:p>
      <w:pPr>
        <w:pStyle w:val="BodyText"/>
        <w:spacing w:line="173" w:lineRule="exact" w:before="171"/>
        <w:ind w:left="142"/>
      </w:pPr>
      <w:r>
        <w:rPr>
          <w:w w:val="105"/>
        </w:rPr>
        <w:t>This</w:t>
      </w:r>
      <w:r>
        <w:rPr>
          <w:spacing w:val="-7"/>
          <w:w w:val="105"/>
        </w:rPr>
        <w:t> </w:t>
      </w:r>
      <w:r>
        <w:rPr>
          <w:w w:val="105"/>
        </w:rPr>
        <w:t>note</w:t>
      </w:r>
      <w:r>
        <w:rPr>
          <w:spacing w:val="-6"/>
          <w:w w:val="105"/>
        </w:rPr>
        <w:t> </w:t>
      </w:r>
      <w:r>
        <w:rPr>
          <w:w w:val="105"/>
        </w:rPr>
        <w:t>covers</w:t>
      </w:r>
      <w:r>
        <w:rPr>
          <w:spacing w:val="-6"/>
          <w:w w:val="105"/>
        </w:rPr>
        <w:t> </w:t>
      </w:r>
      <w:r>
        <w:rPr>
          <w:w w:val="105"/>
        </w:rPr>
        <w:t>the</w:t>
      </w:r>
      <w:r>
        <w:rPr>
          <w:spacing w:val="-6"/>
          <w:w w:val="105"/>
        </w:rPr>
        <w:t> </w:t>
      </w:r>
      <w:r>
        <w:rPr>
          <w:w w:val="105"/>
        </w:rPr>
        <w:t>emissions</w:t>
      </w:r>
      <w:r>
        <w:rPr>
          <w:spacing w:val="-6"/>
          <w:w w:val="105"/>
        </w:rPr>
        <w:t> </w:t>
      </w:r>
      <w:r>
        <w:rPr>
          <w:spacing w:val="-2"/>
          <w:w w:val="105"/>
        </w:rPr>
        <w:t>associated</w:t>
      </w:r>
    </w:p>
    <w:p>
      <w:pPr>
        <w:tabs>
          <w:tab w:pos="3622" w:val="left" w:leader="none"/>
        </w:tabs>
        <w:spacing w:before="125"/>
        <w:ind w:left="142" w:right="0" w:firstLine="0"/>
        <w:jc w:val="left"/>
        <w:rPr>
          <w:b/>
          <w:sz w:val="16"/>
        </w:rPr>
      </w:pPr>
      <w:r>
        <w:rPr/>
        <w:br w:type="column"/>
      </w:r>
      <w:r>
        <w:rPr>
          <w:b/>
          <w:spacing w:val="12"/>
          <w:w w:val="105"/>
          <w:sz w:val="16"/>
          <w:u w:val="single"/>
        </w:rPr>
        <w:t> </w:t>
      </w:r>
      <w:r>
        <w:rPr>
          <w:b/>
          <w:spacing w:val="-2"/>
          <w:w w:val="105"/>
          <w:sz w:val="16"/>
          <w:u w:val="single"/>
        </w:rPr>
        <w:t>estate</w:t>
      </w:r>
      <w:r>
        <w:rPr>
          <w:b/>
          <w:sz w:val="16"/>
          <w:u w:val="single"/>
        </w:rPr>
        <w:tab/>
      </w:r>
    </w:p>
    <w:p>
      <w:pPr>
        <w:pStyle w:val="BodyText"/>
        <w:spacing w:line="204" w:lineRule="exact"/>
        <w:ind w:left="142" w:right="38"/>
      </w:pPr>
      <w:r>
        <w:rPr/>
        <w:br w:type="column"/>
      </w:r>
      <w:r>
        <w:rPr>
          <w:w w:val="105"/>
        </w:rPr>
        <w:t>dividing</w:t>
      </w:r>
      <w:r>
        <w:rPr>
          <w:spacing w:val="-6"/>
          <w:w w:val="105"/>
        </w:rPr>
        <w:t> </w:t>
      </w:r>
      <w:r>
        <w:rPr>
          <w:w w:val="105"/>
        </w:rPr>
        <w:t>the</w:t>
      </w:r>
      <w:r>
        <w:rPr>
          <w:spacing w:val="-6"/>
          <w:w w:val="105"/>
        </w:rPr>
        <w:t> </w:t>
      </w:r>
      <w:r>
        <w:rPr>
          <w:w w:val="105"/>
        </w:rPr>
        <w:t>attributed</w:t>
      </w:r>
      <w:r>
        <w:rPr>
          <w:spacing w:val="-6"/>
          <w:w w:val="105"/>
        </w:rPr>
        <w:t> </w:t>
      </w:r>
      <w:r>
        <w:rPr>
          <w:w w:val="105"/>
        </w:rPr>
        <w:t>absolute</w:t>
      </w:r>
      <w:r>
        <w:rPr>
          <w:spacing w:val="-6"/>
          <w:w w:val="105"/>
        </w:rPr>
        <w:t> </w:t>
      </w:r>
      <w:r>
        <w:rPr>
          <w:w w:val="105"/>
        </w:rPr>
        <w:t>emissions by</w:t>
      </w:r>
      <w:r>
        <w:rPr>
          <w:spacing w:val="-10"/>
          <w:w w:val="105"/>
        </w:rPr>
        <w:t> </w:t>
      </w:r>
      <w:r>
        <w:rPr>
          <w:w w:val="105"/>
        </w:rPr>
        <w:t>the</w:t>
      </w:r>
      <w:r>
        <w:rPr>
          <w:spacing w:val="-9"/>
          <w:w w:val="105"/>
        </w:rPr>
        <w:t> </w:t>
      </w:r>
      <w:r>
        <w:rPr>
          <w:w w:val="105"/>
        </w:rPr>
        <w:t>amount</w:t>
      </w:r>
      <w:r>
        <w:rPr>
          <w:spacing w:val="-9"/>
          <w:w w:val="105"/>
        </w:rPr>
        <w:t> </w:t>
      </w:r>
      <w:r>
        <w:rPr>
          <w:w w:val="105"/>
        </w:rPr>
        <w:t>invested</w:t>
      </w:r>
      <w:r>
        <w:rPr>
          <w:spacing w:val="-9"/>
          <w:w w:val="105"/>
        </w:rPr>
        <w:t> </w:t>
      </w:r>
      <w:r>
        <w:rPr>
          <w:w w:val="105"/>
        </w:rPr>
        <w:t>based</w:t>
      </w:r>
      <w:r>
        <w:rPr>
          <w:spacing w:val="-10"/>
          <w:w w:val="105"/>
        </w:rPr>
        <w:t> </w:t>
      </w:r>
      <w:r>
        <w:rPr>
          <w:w w:val="105"/>
        </w:rPr>
        <w:t>on</w:t>
      </w:r>
      <w:r>
        <w:rPr>
          <w:spacing w:val="-9"/>
          <w:w w:val="105"/>
        </w:rPr>
        <w:t> </w:t>
      </w:r>
      <w:r>
        <w:rPr>
          <w:spacing w:val="-2"/>
          <w:w w:val="105"/>
        </w:rPr>
        <w:t>nominal</w:t>
      </w:r>
    </w:p>
    <w:p>
      <w:pPr>
        <w:pStyle w:val="BodyText"/>
        <w:spacing w:before="35"/>
        <w:ind w:left="142"/>
      </w:pPr>
      <w:r>
        <w:rPr/>
        <w:br w:type="column"/>
      </w:r>
      <w:r>
        <w:rPr/>
        <w:t>by</w:t>
      </w:r>
      <w:r>
        <w:rPr>
          <w:spacing w:val="7"/>
        </w:rPr>
        <w:t> </w:t>
      </w:r>
      <w:r>
        <w:rPr>
          <w:spacing w:val="-2"/>
        </w:rPr>
        <w:t>MSCI</w:t>
      </w:r>
      <w:r>
        <w:rPr>
          <w:spacing w:val="-2"/>
          <w:vertAlign w:val="superscript"/>
        </w:rPr>
        <w:t>1</w:t>
      </w:r>
      <w:r>
        <w:rPr>
          <w:spacing w:val="-2"/>
          <w:vertAlign w:val="baseline"/>
        </w:rPr>
        <w:t>.</w:t>
      </w:r>
    </w:p>
    <w:p>
      <w:pPr>
        <w:pStyle w:val="BodyText"/>
        <w:spacing w:after="0"/>
        <w:sectPr>
          <w:type w:val="continuous"/>
          <w:pgSz w:w="16840" w:h="11900" w:orient="landscape"/>
          <w:pgMar w:header="865" w:footer="435" w:top="1320" w:bottom="280" w:left="708" w:right="0"/>
          <w:cols w:num="4" w:equalWidth="0">
            <w:col w:w="3523" w:space="218"/>
            <w:col w:w="3663" w:space="79"/>
            <w:col w:w="3463" w:space="279"/>
            <w:col w:w="4907"/>
          </w:cols>
        </w:sectPr>
      </w:pPr>
    </w:p>
    <w:p>
      <w:pPr>
        <w:pStyle w:val="BodyText"/>
        <w:spacing w:line="163" w:lineRule="exact"/>
        <w:ind w:left="142"/>
      </w:pPr>
      <w:r>
        <w:rPr/>
        <w:t>with</w:t>
      </w:r>
      <w:r>
        <w:rPr>
          <w:spacing w:val="21"/>
        </w:rPr>
        <w:t> </w:t>
      </w:r>
      <w:r>
        <w:rPr/>
        <w:t>our</w:t>
      </w:r>
      <w:r>
        <w:rPr>
          <w:spacing w:val="21"/>
        </w:rPr>
        <w:t> </w:t>
      </w:r>
      <w:r>
        <w:rPr/>
        <w:t>corporate</w:t>
      </w:r>
      <w:r>
        <w:rPr>
          <w:spacing w:val="21"/>
        </w:rPr>
        <w:t> </w:t>
      </w:r>
      <w:r>
        <w:rPr/>
        <w:t>and</w:t>
      </w:r>
      <w:r>
        <w:rPr>
          <w:spacing w:val="22"/>
        </w:rPr>
        <w:t> </w:t>
      </w:r>
      <w:r>
        <w:rPr/>
        <w:t>real</w:t>
      </w:r>
      <w:r>
        <w:rPr>
          <w:spacing w:val="21"/>
        </w:rPr>
        <w:t> </w:t>
      </w:r>
      <w:r>
        <w:rPr>
          <w:spacing w:val="-2"/>
        </w:rPr>
        <w:t>estate</w:t>
      </w:r>
    </w:p>
    <w:p>
      <w:pPr>
        <w:pStyle w:val="BodyText"/>
        <w:spacing w:line="249" w:lineRule="auto" w:before="8"/>
        <w:ind w:left="142"/>
      </w:pPr>
      <w:r>
        <w:rPr>
          <w:w w:val="105"/>
        </w:rPr>
        <w:t>investments. The emissions associated with</w:t>
      </w:r>
      <w:r>
        <w:rPr>
          <w:spacing w:val="-5"/>
          <w:w w:val="105"/>
        </w:rPr>
        <w:t> </w:t>
      </w:r>
      <w:r>
        <w:rPr>
          <w:w w:val="105"/>
        </w:rPr>
        <w:t>sovereign</w:t>
      </w:r>
      <w:r>
        <w:rPr>
          <w:spacing w:val="-5"/>
          <w:w w:val="105"/>
        </w:rPr>
        <w:t> </w:t>
      </w:r>
      <w:r>
        <w:rPr>
          <w:w w:val="105"/>
        </w:rPr>
        <w:t>investments</w:t>
      </w:r>
      <w:r>
        <w:rPr>
          <w:spacing w:val="-5"/>
          <w:w w:val="105"/>
        </w:rPr>
        <w:t> </w:t>
      </w:r>
      <w:r>
        <w:rPr>
          <w:w w:val="105"/>
        </w:rPr>
        <w:t>are</w:t>
      </w:r>
      <w:r>
        <w:rPr>
          <w:spacing w:val="-5"/>
          <w:w w:val="105"/>
        </w:rPr>
        <w:t> </w:t>
      </w:r>
      <w:r>
        <w:rPr>
          <w:w w:val="105"/>
        </w:rPr>
        <w:t>included within </w:t>
      </w:r>
      <w:hyperlink w:history="true" w:anchor="_bookmark33">
        <w:r>
          <w:rPr>
            <w:w w:val="105"/>
          </w:rPr>
          <w:t>note</w:t>
        </w:r>
      </w:hyperlink>
      <w:r>
        <w:rPr>
          <w:w w:val="105"/>
        </w:rPr>
        <w:t> 8.</w:t>
      </w:r>
    </w:p>
    <w:p>
      <w:pPr>
        <w:pStyle w:val="Heading5"/>
        <w:spacing w:before="115"/>
      </w:pPr>
      <w:r>
        <w:rPr>
          <w:w w:val="105"/>
        </w:rPr>
        <w:t>Reporting</w:t>
      </w:r>
      <w:r>
        <w:rPr>
          <w:spacing w:val="-19"/>
          <w:w w:val="105"/>
        </w:rPr>
        <w:t> </w:t>
      </w:r>
      <w:r>
        <w:rPr>
          <w:spacing w:val="-2"/>
          <w:w w:val="110"/>
        </w:rPr>
        <w:t>criteria</w:t>
      </w:r>
    </w:p>
    <w:p>
      <w:pPr>
        <w:pStyle w:val="BodyText"/>
        <w:spacing w:before="64"/>
        <w:ind w:left="142"/>
      </w:pPr>
      <w:r>
        <w:rPr>
          <w:w w:val="105"/>
        </w:rPr>
        <w:t>This</w:t>
      </w:r>
      <w:r>
        <w:rPr>
          <w:spacing w:val="-9"/>
          <w:w w:val="105"/>
        </w:rPr>
        <w:t> </w:t>
      </w:r>
      <w:r>
        <w:rPr>
          <w:w w:val="105"/>
        </w:rPr>
        <w:t>note</w:t>
      </w:r>
      <w:r>
        <w:rPr>
          <w:spacing w:val="-9"/>
          <w:w w:val="105"/>
        </w:rPr>
        <w:t> </w:t>
      </w:r>
      <w:r>
        <w:rPr>
          <w:w w:val="105"/>
        </w:rPr>
        <w:t>should</w:t>
      </w:r>
      <w:r>
        <w:rPr>
          <w:spacing w:val="-8"/>
          <w:w w:val="105"/>
        </w:rPr>
        <w:t> </w:t>
      </w:r>
      <w:r>
        <w:rPr>
          <w:w w:val="105"/>
        </w:rPr>
        <w:t>be</w:t>
      </w:r>
      <w:r>
        <w:rPr>
          <w:spacing w:val="-9"/>
          <w:w w:val="105"/>
        </w:rPr>
        <w:t> </w:t>
      </w:r>
      <w:r>
        <w:rPr>
          <w:w w:val="105"/>
        </w:rPr>
        <w:t>read</w:t>
      </w:r>
      <w:r>
        <w:rPr>
          <w:spacing w:val="-8"/>
          <w:w w:val="105"/>
        </w:rPr>
        <w:t> </w:t>
      </w:r>
      <w:r>
        <w:rPr>
          <w:w w:val="105"/>
        </w:rPr>
        <w:t>in</w:t>
      </w:r>
      <w:r>
        <w:rPr>
          <w:spacing w:val="-9"/>
          <w:w w:val="105"/>
        </w:rPr>
        <w:t> </w:t>
      </w:r>
      <w:r>
        <w:rPr>
          <w:spacing w:val="-2"/>
          <w:w w:val="105"/>
        </w:rPr>
        <w:t>conjunction</w:t>
      </w:r>
    </w:p>
    <w:p>
      <w:pPr>
        <w:spacing w:line="249" w:lineRule="auto" w:before="0"/>
        <w:ind w:left="142" w:right="175" w:firstLine="0"/>
        <w:jc w:val="left"/>
        <w:rPr>
          <w:b/>
          <w:sz w:val="16"/>
        </w:rPr>
      </w:pPr>
      <w:r>
        <w:rPr/>
        <w:br w:type="column"/>
      </w:r>
      <w:r>
        <w:rPr>
          <w:b/>
          <w:spacing w:val="-2"/>
          <w:w w:val="105"/>
          <w:sz w:val="16"/>
        </w:rPr>
        <w:t>Commercial </w:t>
      </w:r>
      <w:r>
        <w:rPr>
          <w:b/>
          <w:w w:val="105"/>
          <w:sz w:val="16"/>
        </w:rPr>
        <w:t>real</w:t>
      </w:r>
      <w:r>
        <w:rPr>
          <w:b/>
          <w:spacing w:val="-14"/>
          <w:w w:val="105"/>
          <w:sz w:val="16"/>
        </w:rPr>
        <w:t> </w:t>
      </w:r>
      <w:r>
        <w:rPr>
          <w:b/>
          <w:w w:val="105"/>
          <w:sz w:val="16"/>
        </w:rPr>
        <w:t>estate </w:t>
      </w:r>
      <w:r>
        <w:rPr>
          <w:b/>
          <w:spacing w:val="-2"/>
          <w:w w:val="105"/>
          <w:sz w:val="16"/>
        </w:rPr>
        <w:t>mortgages</w:t>
      </w:r>
    </w:p>
    <w:p>
      <w:pPr>
        <w:spacing w:line="249" w:lineRule="auto" w:before="91"/>
        <w:ind w:left="142" w:right="0" w:firstLine="0"/>
        <w:jc w:val="left"/>
        <w:rPr>
          <w:b/>
          <w:sz w:val="16"/>
        </w:rPr>
      </w:pPr>
      <w:r>
        <w:rPr>
          <w:b/>
          <w:sz w:val="16"/>
        </w:rPr>
        <mc:AlternateContent>
          <mc:Choice Requires="wps">
            <w:drawing>
              <wp:anchor distT="0" distB="0" distL="0" distR="0" allowOverlap="1" layoutInCell="1" locked="0" behindDoc="0" simplePos="0" relativeHeight="16088064">
                <wp:simplePos x="0" y="0"/>
                <wp:positionH relativeFrom="page">
                  <wp:posOffset>2915920</wp:posOffset>
                </wp:positionH>
                <wp:positionV relativeFrom="paragraph">
                  <wp:posOffset>20664</wp:posOffset>
                </wp:positionV>
                <wp:extent cx="2209800" cy="1270"/>
                <wp:effectExtent l="0" t="0" r="0" b="0"/>
                <wp:wrapNone/>
                <wp:docPr id="1241" name="Graphic 1241"/>
                <wp:cNvGraphicFramePr>
                  <a:graphicFrameLocks/>
                </wp:cNvGraphicFramePr>
                <a:graphic>
                  <a:graphicData uri="http://schemas.microsoft.com/office/word/2010/wordprocessingShape">
                    <wps:wsp>
                      <wps:cNvPr id="1241" name="Graphic 1241"/>
                      <wps:cNvSpPr/>
                      <wps:spPr>
                        <a:xfrm>
                          <a:off x="0" y="0"/>
                          <a:ext cx="2209800" cy="1270"/>
                        </a:xfrm>
                        <a:custGeom>
                          <a:avLst/>
                          <a:gdLst/>
                          <a:ahLst/>
                          <a:cxnLst/>
                          <a:rect l="l" t="t" r="r" b="b"/>
                          <a:pathLst>
                            <a:path w="2209800" h="0">
                              <a:moveTo>
                                <a:pt x="0" y="0"/>
                              </a:moveTo>
                              <a:lnTo>
                                <a:pt x="22098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8064" from="229.600006pt,1.627094pt" to="403.600006pt,1.627094pt" stroked="true" strokeweight=".25pt" strokecolor="#000000">
                <v:stroke dashstyle="solid"/>
                <w10:wrap type="none"/>
              </v:line>
            </w:pict>
          </mc:Fallback>
        </mc:AlternateContent>
      </w:r>
      <w:r>
        <w:rPr>
          <w:b/>
          <w:spacing w:val="-2"/>
          <w:w w:val="105"/>
          <w:sz w:val="16"/>
        </w:rPr>
        <w:t>Infrastructure </w:t>
      </w:r>
      <w:r>
        <w:rPr>
          <w:b/>
          <w:spacing w:val="-4"/>
          <w:w w:val="105"/>
          <w:sz w:val="16"/>
        </w:rPr>
        <w:t>debt</w:t>
      </w:r>
    </w:p>
    <w:p>
      <w:pPr>
        <w:spacing w:line="249" w:lineRule="auto" w:before="0"/>
        <w:ind w:left="69" w:right="0" w:firstLine="0"/>
        <w:jc w:val="left"/>
        <w:rPr>
          <w:sz w:val="16"/>
        </w:rPr>
      </w:pPr>
      <w:r>
        <w:rPr/>
        <w:br w:type="column"/>
      </w:r>
      <w:r>
        <w:rPr>
          <w:w w:val="110"/>
          <w:sz w:val="16"/>
        </w:rPr>
        <w:t>£m debt outstanding (cost </w:t>
      </w:r>
      <w:r>
        <w:rPr>
          <w:spacing w:val="-2"/>
          <w:w w:val="110"/>
          <w:sz w:val="16"/>
        </w:rPr>
        <w:t>basis)</w:t>
      </w:r>
      <w:r>
        <w:rPr>
          <w:spacing w:val="-11"/>
          <w:w w:val="110"/>
          <w:sz w:val="16"/>
        </w:rPr>
        <w:t> </w:t>
      </w:r>
      <w:r>
        <w:rPr>
          <w:spacing w:val="-2"/>
          <w:w w:val="115"/>
          <w:sz w:val="16"/>
        </w:rPr>
        <w:t>/</w:t>
      </w:r>
      <w:r>
        <w:rPr>
          <w:spacing w:val="-10"/>
          <w:w w:val="115"/>
          <w:sz w:val="16"/>
        </w:rPr>
        <w:t> </w:t>
      </w:r>
      <w:r>
        <w:rPr>
          <w:spacing w:val="-2"/>
          <w:w w:val="110"/>
          <w:sz w:val="16"/>
        </w:rPr>
        <w:t>£m</w:t>
      </w:r>
      <w:r>
        <w:rPr>
          <w:spacing w:val="-11"/>
          <w:w w:val="110"/>
          <w:sz w:val="16"/>
        </w:rPr>
        <w:t> </w:t>
      </w:r>
      <w:r>
        <w:rPr>
          <w:spacing w:val="-2"/>
          <w:w w:val="110"/>
          <w:sz w:val="16"/>
        </w:rPr>
        <w:t>property</w:t>
      </w:r>
      <w:r>
        <w:rPr>
          <w:spacing w:val="-10"/>
          <w:w w:val="110"/>
          <w:sz w:val="16"/>
        </w:rPr>
        <w:t> </w:t>
      </w:r>
      <w:r>
        <w:rPr>
          <w:spacing w:val="-2"/>
          <w:w w:val="110"/>
          <w:sz w:val="16"/>
        </w:rPr>
        <w:t>market </w:t>
      </w:r>
      <w:r>
        <w:rPr>
          <w:w w:val="110"/>
          <w:sz w:val="16"/>
        </w:rPr>
        <w:t>value (earliest available)</w:t>
      </w:r>
    </w:p>
    <w:p>
      <w:pPr>
        <w:spacing w:line="249" w:lineRule="auto" w:before="91"/>
        <w:ind w:left="69" w:right="0" w:firstLine="0"/>
        <w:jc w:val="left"/>
        <w:rPr>
          <w:sz w:val="16"/>
        </w:rPr>
      </w:pPr>
      <w:r>
        <w:rPr>
          <w:sz w:val="16"/>
        </w:rPr>
        <mc:AlternateContent>
          <mc:Choice Requires="wps">
            <w:drawing>
              <wp:anchor distT="0" distB="0" distL="0" distR="0" allowOverlap="1" layoutInCell="1" locked="0" behindDoc="0" simplePos="0" relativeHeight="16088576">
                <wp:simplePos x="0" y="0"/>
                <wp:positionH relativeFrom="page">
                  <wp:posOffset>2915920</wp:posOffset>
                </wp:positionH>
                <wp:positionV relativeFrom="paragraph">
                  <wp:posOffset>449289</wp:posOffset>
                </wp:positionV>
                <wp:extent cx="2209800" cy="1270"/>
                <wp:effectExtent l="0" t="0" r="0" b="0"/>
                <wp:wrapNone/>
                <wp:docPr id="1242" name="Graphic 1242"/>
                <wp:cNvGraphicFramePr>
                  <a:graphicFrameLocks/>
                </wp:cNvGraphicFramePr>
                <a:graphic>
                  <a:graphicData uri="http://schemas.microsoft.com/office/word/2010/wordprocessingShape">
                    <wps:wsp>
                      <wps:cNvPr id="1242" name="Graphic 1242"/>
                      <wps:cNvSpPr/>
                      <wps:spPr>
                        <a:xfrm>
                          <a:off x="0" y="0"/>
                          <a:ext cx="2209800" cy="1270"/>
                        </a:xfrm>
                        <a:custGeom>
                          <a:avLst/>
                          <a:gdLst/>
                          <a:ahLst/>
                          <a:cxnLst/>
                          <a:rect l="l" t="t" r="r" b="b"/>
                          <a:pathLst>
                            <a:path w="2209800" h="0">
                              <a:moveTo>
                                <a:pt x="0" y="0"/>
                              </a:moveTo>
                              <a:lnTo>
                                <a:pt x="2209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8576" from="229.600006pt,35.377094pt" to="403.600006pt,35.377094pt" stroked="true" strokeweight="1pt" strokecolor="#000000">
                <v:stroke dashstyle="solid"/>
                <w10:wrap type="none"/>
              </v:line>
            </w:pict>
          </mc:Fallback>
        </mc:AlternateContent>
      </w:r>
      <w:r>
        <w:rPr>
          <w:w w:val="110"/>
          <w:sz w:val="16"/>
        </w:rPr>
        <w:t>£m</w:t>
      </w:r>
      <w:r>
        <w:rPr>
          <w:spacing w:val="-13"/>
          <w:w w:val="110"/>
          <w:sz w:val="16"/>
        </w:rPr>
        <w:t> </w:t>
      </w:r>
      <w:r>
        <w:rPr>
          <w:w w:val="110"/>
          <w:sz w:val="16"/>
        </w:rPr>
        <w:t>debt</w:t>
      </w:r>
      <w:r>
        <w:rPr>
          <w:spacing w:val="-12"/>
          <w:w w:val="110"/>
          <w:sz w:val="16"/>
        </w:rPr>
        <w:t> </w:t>
      </w:r>
      <w:r>
        <w:rPr>
          <w:w w:val="110"/>
          <w:sz w:val="16"/>
        </w:rPr>
        <w:t>outstanding</w:t>
      </w:r>
      <w:r>
        <w:rPr>
          <w:spacing w:val="-12"/>
          <w:w w:val="110"/>
          <w:sz w:val="16"/>
        </w:rPr>
        <w:t> </w:t>
      </w:r>
      <w:r>
        <w:rPr>
          <w:w w:val="110"/>
          <w:sz w:val="16"/>
        </w:rPr>
        <w:t>(cost </w:t>
      </w:r>
      <w:r>
        <w:rPr>
          <w:sz w:val="16"/>
        </w:rPr>
        <w:t>basis) / £m total equity </w:t>
      </w:r>
      <w:r>
        <w:rPr>
          <w:sz w:val="16"/>
        </w:rPr>
        <w:t>and </w:t>
      </w:r>
      <w:r>
        <w:rPr>
          <w:w w:val="110"/>
          <w:sz w:val="16"/>
        </w:rPr>
        <w:t>debt (book value)</w:t>
      </w:r>
    </w:p>
    <w:p>
      <w:pPr>
        <w:pStyle w:val="BodyText"/>
        <w:spacing w:line="204" w:lineRule="exact"/>
        <w:ind w:left="142" w:right="38"/>
      </w:pPr>
      <w:r>
        <w:rPr/>
        <w:br w:type="column"/>
      </w:r>
      <w:r>
        <w:rPr>
          <w:w w:val="105"/>
        </w:rPr>
        <w:t>value for all asset classes except equity, which is on a market value basis, to track against the 2019 baseline and our 2030 ambitions. Using nominal value to track against ambitions reduces volatility and gives</w:t>
      </w:r>
      <w:r>
        <w:rPr>
          <w:spacing w:val="-7"/>
          <w:w w:val="105"/>
        </w:rPr>
        <w:t> </w:t>
      </w:r>
      <w:r>
        <w:rPr>
          <w:w w:val="105"/>
        </w:rPr>
        <w:t>a</w:t>
      </w:r>
      <w:r>
        <w:rPr>
          <w:spacing w:val="-7"/>
          <w:w w:val="105"/>
        </w:rPr>
        <w:t> </w:t>
      </w:r>
      <w:r>
        <w:rPr>
          <w:w w:val="105"/>
        </w:rPr>
        <w:t>more</w:t>
      </w:r>
      <w:r>
        <w:rPr>
          <w:spacing w:val="-7"/>
          <w:w w:val="105"/>
        </w:rPr>
        <w:t> </w:t>
      </w:r>
      <w:r>
        <w:rPr>
          <w:w w:val="105"/>
        </w:rPr>
        <w:t>meaningful</w:t>
      </w:r>
      <w:r>
        <w:rPr>
          <w:spacing w:val="-7"/>
          <w:w w:val="105"/>
        </w:rPr>
        <w:t> </w:t>
      </w:r>
      <w:r>
        <w:rPr>
          <w:w w:val="105"/>
        </w:rPr>
        <w:t>trend</w:t>
      </w:r>
      <w:r>
        <w:rPr>
          <w:spacing w:val="-7"/>
          <w:w w:val="105"/>
        </w:rPr>
        <w:t> </w:t>
      </w:r>
      <w:r>
        <w:rPr>
          <w:w w:val="105"/>
        </w:rPr>
        <w:t>over</w:t>
      </w:r>
      <w:r>
        <w:rPr>
          <w:spacing w:val="-7"/>
          <w:w w:val="105"/>
        </w:rPr>
        <w:t> </w:t>
      </w:r>
      <w:r>
        <w:rPr>
          <w:w w:val="105"/>
        </w:rPr>
        <w:t>longer time periods. The economic carbon</w:t>
      </w:r>
    </w:p>
    <w:p>
      <w:pPr>
        <w:pStyle w:val="Heading5"/>
        <w:spacing w:line="150" w:lineRule="exact" w:before="0"/>
      </w:pPr>
      <w:r>
        <w:rPr>
          <w:b w:val="0"/>
        </w:rPr>
        <w:br w:type="column"/>
      </w:r>
      <w:r>
        <w:rPr/>
        <w:t>Equity</w:t>
      </w:r>
      <w:r>
        <w:rPr>
          <w:spacing w:val="9"/>
        </w:rPr>
        <w:t> </w:t>
      </w:r>
      <w:r>
        <w:rPr/>
        <w:t>release</w:t>
      </w:r>
      <w:r>
        <w:rPr>
          <w:spacing w:val="10"/>
        </w:rPr>
        <w:t> </w:t>
      </w:r>
      <w:r>
        <w:rPr>
          <w:spacing w:val="-2"/>
        </w:rPr>
        <w:t>mortgages</w:t>
      </w:r>
    </w:p>
    <w:p>
      <w:pPr>
        <w:pStyle w:val="BodyText"/>
        <w:spacing w:before="8"/>
        <w:ind w:left="142"/>
      </w:pPr>
      <w:r>
        <w:rPr>
          <w:w w:val="105"/>
        </w:rPr>
        <w:t>For</w:t>
      </w:r>
      <w:r>
        <w:rPr>
          <w:spacing w:val="-12"/>
          <w:w w:val="105"/>
        </w:rPr>
        <w:t> </w:t>
      </w:r>
      <w:r>
        <w:rPr>
          <w:w w:val="105"/>
        </w:rPr>
        <w:t>equity</w:t>
      </w:r>
      <w:r>
        <w:rPr>
          <w:spacing w:val="-11"/>
          <w:w w:val="105"/>
        </w:rPr>
        <w:t> </w:t>
      </w:r>
      <w:r>
        <w:rPr>
          <w:w w:val="105"/>
        </w:rPr>
        <w:t>release</w:t>
      </w:r>
      <w:r>
        <w:rPr>
          <w:spacing w:val="-11"/>
          <w:w w:val="105"/>
        </w:rPr>
        <w:t> </w:t>
      </w:r>
      <w:r>
        <w:rPr>
          <w:w w:val="105"/>
        </w:rPr>
        <w:t>mortgages,</w:t>
      </w:r>
      <w:r>
        <w:rPr>
          <w:spacing w:val="-11"/>
          <w:w w:val="105"/>
        </w:rPr>
        <w:t> </w:t>
      </w:r>
      <w:r>
        <w:rPr>
          <w:spacing w:val="-5"/>
          <w:w w:val="105"/>
        </w:rPr>
        <w:t>the</w:t>
      </w:r>
    </w:p>
    <w:p>
      <w:pPr>
        <w:pStyle w:val="BodyText"/>
        <w:tabs>
          <w:tab w:pos="4103" w:val="left" w:leader="none"/>
          <w:tab w:pos="4921" w:val="left" w:leader="none"/>
        </w:tabs>
        <w:spacing w:before="9"/>
        <w:ind w:left="142" w:right="-29"/>
        <w:rPr>
          <w:rFonts w:ascii="Times New Roman"/>
        </w:rPr>
      </w:pPr>
      <w:r>
        <w:rPr>
          <w:w w:val="105"/>
        </w:rPr>
        <w:t>underlying property</w:t>
      </w:r>
      <w:r>
        <w:rPr>
          <w:spacing w:val="1"/>
          <w:w w:val="105"/>
        </w:rPr>
        <w:t> </w:t>
      </w:r>
      <w:r>
        <w:rPr>
          <w:w w:val="105"/>
        </w:rPr>
        <w:t>is</w:t>
      </w:r>
      <w:r>
        <w:rPr>
          <w:spacing w:val="1"/>
          <w:w w:val="105"/>
        </w:rPr>
        <w:t> </w:t>
      </w:r>
      <w:r>
        <w:rPr>
          <w:w w:val="105"/>
        </w:rPr>
        <w:t>matched</w:t>
      </w:r>
      <w:r>
        <w:rPr>
          <w:spacing w:val="1"/>
          <w:w w:val="105"/>
        </w:rPr>
        <w:t> </w:t>
      </w:r>
      <w:r>
        <w:rPr>
          <w:w w:val="105"/>
        </w:rPr>
        <w:t>with </w:t>
      </w:r>
      <w:r>
        <w:rPr>
          <w:spacing w:val="-5"/>
          <w:w w:val="105"/>
        </w:rPr>
        <w:t>the</w:t>
      </w:r>
      <w:r>
        <w:rPr/>
        <w:tab/>
      </w:r>
      <w:r>
        <w:rPr>
          <w:rFonts w:ascii="Times New Roman"/>
          <w:u w:val="single"/>
        </w:rPr>
        <w:tab/>
      </w:r>
    </w:p>
    <w:p>
      <w:pPr>
        <w:pStyle w:val="BodyText"/>
        <w:spacing w:line="249" w:lineRule="auto"/>
        <w:ind w:left="142" w:right="1332"/>
      </w:pPr>
      <w:r>
        <w:rPr/>
        <mc:AlternateContent>
          <mc:Choice Requires="wps">
            <w:drawing>
              <wp:anchor distT="0" distB="0" distL="0" distR="0" allowOverlap="1" layoutInCell="1" locked="0" behindDoc="0" simplePos="0" relativeHeight="16093696">
                <wp:simplePos x="0" y="0"/>
                <wp:positionH relativeFrom="page">
                  <wp:posOffset>10189517</wp:posOffset>
                </wp:positionH>
                <wp:positionV relativeFrom="paragraph">
                  <wp:posOffset>57473</wp:posOffset>
                </wp:positionV>
                <wp:extent cx="210185" cy="1145540"/>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525448pt;width:16.55pt;height:90.2pt;mso-position-horizontal-relative:page;mso-position-vertical-relative:paragraph;z-index:16093696" type="#_x0000_t202" id="docshape782"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emission</w:t>
      </w:r>
      <w:r>
        <w:rPr>
          <w:spacing w:val="-11"/>
          <w:w w:val="105"/>
        </w:rPr>
        <w:t> </w:t>
      </w:r>
      <w:r>
        <w:rPr>
          <w:w w:val="105"/>
        </w:rPr>
        <w:t>amount</w:t>
      </w:r>
      <w:r>
        <w:rPr>
          <w:spacing w:val="-11"/>
          <w:w w:val="105"/>
        </w:rPr>
        <w:t> </w:t>
      </w:r>
      <w:r>
        <w:rPr>
          <w:w w:val="105"/>
        </w:rPr>
        <w:t>as</w:t>
      </w:r>
      <w:r>
        <w:rPr>
          <w:spacing w:val="-11"/>
          <w:w w:val="105"/>
        </w:rPr>
        <w:t> </w:t>
      </w:r>
      <w:r>
        <w:rPr>
          <w:w w:val="105"/>
        </w:rPr>
        <w:t>reported</w:t>
      </w:r>
      <w:r>
        <w:rPr>
          <w:spacing w:val="-11"/>
          <w:w w:val="105"/>
        </w:rPr>
        <w:t> </w:t>
      </w:r>
      <w:r>
        <w:rPr>
          <w:w w:val="105"/>
        </w:rPr>
        <w:t>in</w:t>
      </w:r>
      <w:r>
        <w:rPr>
          <w:spacing w:val="-11"/>
          <w:w w:val="105"/>
        </w:rPr>
        <w:t> </w:t>
      </w:r>
      <w:r>
        <w:rPr>
          <w:w w:val="105"/>
        </w:rPr>
        <w:t>the</w:t>
      </w:r>
      <w:r>
        <w:rPr>
          <w:spacing w:val="-11"/>
          <w:w w:val="105"/>
        </w:rPr>
        <w:t> </w:t>
      </w:r>
      <w:r>
        <w:rPr>
          <w:w w:val="105"/>
        </w:rPr>
        <w:t>Energy Performance Certificate (EPC) where possible. c.32% of properties are matched in this way, while for the remaining 68% of</w:t>
      </w:r>
    </w:p>
    <w:p>
      <w:pPr>
        <w:pStyle w:val="BodyText"/>
        <w:spacing w:after="0" w:line="249" w:lineRule="auto"/>
        <w:sectPr>
          <w:type w:val="continuous"/>
          <w:pgSz w:w="16840" w:h="11900" w:orient="landscape"/>
          <w:pgMar w:header="865" w:footer="435" w:top="1320" w:bottom="280" w:left="708" w:right="0"/>
          <w:cols w:num="5" w:equalWidth="0">
            <w:col w:w="3366" w:space="428"/>
            <w:col w:w="1279" w:space="40"/>
            <w:col w:w="2186" w:space="184"/>
            <w:col w:w="3525" w:space="217"/>
            <w:col w:w="4907"/>
          </w:cols>
        </w:sectPr>
      </w:pPr>
    </w:p>
    <w:p>
      <w:pPr>
        <w:pStyle w:val="BodyText"/>
        <w:spacing w:line="139" w:lineRule="exact"/>
        <w:ind w:left="142"/>
      </w:pPr>
      <w:r>
        <w:rPr/>
        <w:t>with</w:t>
      </w:r>
      <w:r>
        <w:rPr>
          <w:spacing w:val="22"/>
        </w:rPr>
        <w:t> </w:t>
      </w:r>
      <w:r>
        <w:rPr/>
        <w:t>the</w:t>
      </w:r>
      <w:r>
        <w:rPr>
          <w:spacing w:val="22"/>
        </w:rPr>
        <w:t> </w:t>
      </w:r>
      <w:r>
        <w:rPr/>
        <w:t>Climate</w:t>
      </w:r>
      <w:r>
        <w:rPr>
          <w:spacing w:val="22"/>
        </w:rPr>
        <w:t> </w:t>
      </w:r>
      <w:r>
        <w:rPr/>
        <w:t>reporting</w:t>
      </w:r>
      <w:r>
        <w:rPr>
          <w:spacing w:val="22"/>
        </w:rPr>
        <w:t> </w:t>
      </w:r>
      <w:r>
        <w:rPr/>
        <w:t>policies</w:t>
      </w:r>
      <w:r>
        <w:rPr>
          <w:spacing w:val="22"/>
        </w:rPr>
        <w:t> </w:t>
      </w:r>
      <w:r>
        <w:rPr/>
        <w:t>and</w:t>
      </w:r>
      <w:r>
        <w:rPr>
          <w:spacing w:val="19"/>
        </w:rPr>
        <w:t> </w:t>
      </w:r>
      <w:hyperlink w:history="true" w:anchor="_bookmark41">
        <w:r>
          <w:rPr>
            <w:spacing w:val="-4"/>
          </w:rPr>
          <w:t>note</w:t>
        </w:r>
      </w:hyperlink>
    </w:p>
    <w:p>
      <w:pPr>
        <w:pStyle w:val="BodyText"/>
        <w:spacing w:before="8"/>
        <w:ind w:left="142"/>
      </w:pPr>
      <w:r>
        <w:rPr>
          <w:spacing w:val="-5"/>
        </w:rPr>
        <w:t>16.</w:t>
      </w:r>
    </w:p>
    <w:p>
      <w:pPr>
        <w:pStyle w:val="Heading5"/>
        <w:spacing w:before="121"/>
      </w:pPr>
      <w:r>
        <w:rPr>
          <w:w w:val="105"/>
        </w:rPr>
        <w:t>Approach</w:t>
      </w:r>
      <w:r>
        <w:rPr>
          <w:spacing w:val="-18"/>
          <w:w w:val="105"/>
        </w:rPr>
        <w:t> </w:t>
      </w:r>
      <w:r>
        <w:rPr>
          <w:w w:val="105"/>
        </w:rPr>
        <w:t>and</w:t>
      </w:r>
      <w:r>
        <w:rPr>
          <w:spacing w:val="-17"/>
          <w:w w:val="105"/>
        </w:rPr>
        <w:t> </w:t>
      </w:r>
      <w:r>
        <w:rPr>
          <w:spacing w:val="-2"/>
          <w:w w:val="105"/>
        </w:rPr>
        <w:t>methodology</w:t>
      </w:r>
    </w:p>
    <w:p>
      <w:pPr>
        <w:pStyle w:val="BodyText"/>
        <w:spacing w:line="249" w:lineRule="auto" w:before="65"/>
        <w:ind w:left="142"/>
      </w:pPr>
      <w:r>
        <w:rPr>
          <w:w w:val="105"/>
        </w:rPr>
        <w:t>Absolute</w:t>
      </w:r>
      <w:r>
        <w:rPr>
          <w:spacing w:val="-12"/>
          <w:w w:val="105"/>
        </w:rPr>
        <w:t> </w:t>
      </w:r>
      <w:r>
        <w:rPr>
          <w:w w:val="105"/>
        </w:rPr>
        <w:t>emissions</w:t>
      </w:r>
      <w:r>
        <w:rPr>
          <w:spacing w:val="-12"/>
          <w:w w:val="105"/>
        </w:rPr>
        <w:t> </w:t>
      </w:r>
      <w:r>
        <w:rPr>
          <w:w w:val="105"/>
        </w:rPr>
        <w:t>and</w:t>
      </w:r>
      <w:r>
        <w:rPr>
          <w:spacing w:val="-12"/>
          <w:w w:val="105"/>
        </w:rPr>
        <w:t> </w:t>
      </w:r>
      <w:r>
        <w:rPr>
          <w:w w:val="105"/>
        </w:rPr>
        <w:t>emissions</w:t>
      </w:r>
      <w:r>
        <w:rPr>
          <w:spacing w:val="-13"/>
          <w:w w:val="105"/>
        </w:rPr>
        <w:t> </w:t>
      </w:r>
      <w:r>
        <w:rPr>
          <w:w w:val="105"/>
        </w:rPr>
        <w:t>intensity metrics are produced for the Group’s investment portfolio where calculation methodologies are established and data is sufficiently robust. Scope </w:t>
      </w:r>
      <w:r>
        <w:rPr/>
        <w:t>1 </w:t>
      </w:r>
      <w:r>
        <w:rPr>
          <w:w w:val="105"/>
        </w:rPr>
        <w:t>and Scope 2 GHG emissions are used for the investee entity and are sourced from third-party </w:t>
      </w:r>
      <w:r>
        <w:rPr>
          <w:spacing w:val="-2"/>
          <w:w w:val="105"/>
        </w:rPr>
        <w:t>vendors.</w:t>
      </w:r>
    </w:p>
    <w:p>
      <w:pPr>
        <w:pStyle w:val="BodyText"/>
        <w:spacing w:line="249" w:lineRule="auto" w:before="72"/>
        <w:ind w:left="142" w:right="38"/>
      </w:pPr>
      <w:r>
        <w:rPr/>
        <w:br w:type="column"/>
      </w:r>
      <w:r>
        <w:rPr>
          <w:w w:val="105"/>
        </w:rPr>
        <w:t>The absolute emissions attribution factor</w:t>
      </w:r>
      <w:r>
        <w:rPr>
          <w:spacing w:val="40"/>
          <w:w w:val="105"/>
        </w:rPr>
        <w:t> </w:t>
      </w:r>
      <w:r>
        <w:rPr>
          <w:w w:val="105"/>
        </w:rPr>
        <w:t>for equities uses the market value of our holding</w:t>
      </w:r>
      <w:r>
        <w:rPr>
          <w:spacing w:val="-7"/>
          <w:w w:val="105"/>
        </w:rPr>
        <w:t> </w:t>
      </w:r>
      <w:r>
        <w:rPr>
          <w:w w:val="105"/>
        </w:rPr>
        <w:t>as</w:t>
      </w:r>
      <w:r>
        <w:rPr>
          <w:spacing w:val="-7"/>
          <w:w w:val="105"/>
        </w:rPr>
        <w:t> </w:t>
      </w:r>
      <w:r>
        <w:rPr>
          <w:w w:val="105"/>
        </w:rPr>
        <w:t>well</w:t>
      </w:r>
      <w:r>
        <w:rPr>
          <w:spacing w:val="-7"/>
          <w:w w:val="105"/>
        </w:rPr>
        <w:t> </w:t>
      </w:r>
      <w:r>
        <w:rPr>
          <w:w w:val="105"/>
        </w:rPr>
        <w:t>as</w:t>
      </w:r>
      <w:r>
        <w:rPr>
          <w:spacing w:val="-7"/>
          <w:w w:val="105"/>
        </w:rPr>
        <w:t> </w:t>
      </w:r>
      <w:r>
        <w:rPr>
          <w:w w:val="105"/>
        </w:rPr>
        <w:t>the</w:t>
      </w:r>
      <w:r>
        <w:rPr>
          <w:spacing w:val="-8"/>
          <w:w w:val="105"/>
        </w:rPr>
        <w:t> </w:t>
      </w:r>
      <w:r>
        <w:rPr>
          <w:w w:val="105"/>
        </w:rPr>
        <w:t>EVIC</w:t>
      </w:r>
      <w:r>
        <w:rPr>
          <w:spacing w:val="-7"/>
          <w:w w:val="105"/>
        </w:rPr>
        <w:t> </w:t>
      </w:r>
      <w:r>
        <w:rPr>
          <w:w w:val="105"/>
        </w:rPr>
        <w:t>(which</w:t>
      </w:r>
      <w:r>
        <w:rPr>
          <w:spacing w:val="-7"/>
          <w:w w:val="105"/>
        </w:rPr>
        <w:t> </w:t>
      </w:r>
      <w:r>
        <w:rPr>
          <w:w w:val="105"/>
        </w:rPr>
        <w:t>includes the nominal value of debt). Thus the attribution factor for listed equities and corporate debt is subject to volatility due to the link to market value of the equities and the associated movements in debt/equity ratios.</w:t>
      </w:r>
      <w:r>
        <w:rPr>
          <w:spacing w:val="-2"/>
          <w:w w:val="105"/>
        </w:rPr>
        <w:t> </w:t>
      </w:r>
      <w:r>
        <w:rPr>
          <w:w w:val="105"/>
        </w:rPr>
        <w:t>In</w:t>
      </w:r>
      <w:r>
        <w:rPr>
          <w:spacing w:val="-2"/>
          <w:w w:val="105"/>
        </w:rPr>
        <w:t> </w:t>
      </w:r>
      <w:r>
        <w:rPr>
          <w:w w:val="105"/>
        </w:rPr>
        <w:t>addition,</w:t>
      </w:r>
      <w:r>
        <w:rPr>
          <w:spacing w:val="-2"/>
          <w:w w:val="105"/>
        </w:rPr>
        <w:t> </w:t>
      </w:r>
      <w:r>
        <w:rPr>
          <w:w w:val="105"/>
        </w:rPr>
        <w:t>increasing</w:t>
      </w:r>
      <w:r>
        <w:rPr>
          <w:spacing w:val="-2"/>
          <w:w w:val="105"/>
        </w:rPr>
        <w:t> </w:t>
      </w:r>
      <w:r>
        <w:rPr>
          <w:w w:val="105"/>
        </w:rPr>
        <w:t>coverage</w:t>
      </w:r>
      <w:r>
        <w:rPr>
          <w:spacing w:val="-2"/>
          <w:w w:val="105"/>
        </w:rPr>
        <w:t> </w:t>
      </w:r>
      <w:r>
        <w:rPr>
          <w:w w:val="105"/>
        </w:rPr>
        <w:t>and positive new AUM flows could increase attributed emissions in the short term.</w:t>
      </w:r>
    </w:p>
    <w:p>
      <w:pPr>
        <w:pStyle w:val="BodyText"/>
        <w:spacing w:line="249" w:lineRule="auto" w:before="7"/>
        <w:ind w:left="142" w:right="37"/>
      </w:pPr>
      <w:r>
        <w:rPr/>
        <w:br w:type="column"/>
      </w:r>
      <w:r>
        <w:rPr>
          <w:w w:val="105"/>
        </w:rPr>
        <w:t>intensity metric allows for aggregation across different asset classes. Movements in economic intensity will be impacted by market</w:t>
      </w:r>
      <w:r>
        <w:rPr>
          <w:spacing w:val="-5"/>
          <w:w w:val="105"/>
        </w:rPr>
        <w:t> </w:t>
      </w:r>
      <w:r>
        <w:rPr>
          <w:w w:val="105"/>
        </w:rPr>
        <w:t>value</w:t>
      </w:r>
      <w:r>
        <w:rPr>
          <w:spacing w:val="-5"/>
          <w:w w:val="105"/>
        </w:rPr>
        <w:t> </w:t>
      </w:r>
      <w:r>
        <w:rPr>
          <w:w w:val="105"/>
        </w:rPr>
        <w:t>movements</w:t>
      </w:r>
      <w:r>
        <w:rPr>
          <w:spacing w:val="-5"/>
          <w:w w:val="105"/>
        </w:rPr>
        <w:t> </w:t>
      </w:r>
      <w:r>
        <w:rPr>
          <w:w w:val="105"/>
        </w:rPr>
        <w:t>for</w:t>
      </w:r>
      <w:r>
        <w:rPr>
          <w:spacing w:val="-5"/>
          <w:w w:val="105"/>
        </w:rPr>
        <w:t> </w:t>
      </w:r>
      <w:r>
        <w:rPr>
          <w:w w:val="105"/>
        </w:rPr>
        <w:t>equities</w:t>
      </w:r>
      <w:r>
        <w:rPr>
          <w:spacing w:val="-5"/>
          <w:w w:val="105"/>
        </w:rPr>
        <w:t> </w:t>
      </w:r>
      <w:r>
        <w:rPr>
          <w:w w:val="105"/>
        </w:rPr>
        <w:t>in</w:t>
      </w:r>
      <w:r>
        <w:rPr>
          <w:spacing w:val="-5"/>
          <w:w w:val="105"/>
        </w:rPr>
        <w:t> </w:t>
      </w:r>
      <w:r>
        <w:rPr>
          <w:w w:val="105"/>
        </w:rPr>
        <w:t>the </w:t>
      </w:r>
      <w:r>
        <w:rPr>
          <w:spacing w:val="-2"/>
          <w:w w:val="105"/>
        </w:rPr>
        <w:t>period.</w:t>
      </w:r>
    </w:p>
    <w:p>
      <w:pPr>
        <w:pStyle w:val="Heading5"/>
        <w:spacing w:before="116"/>
      </w:pPr>
      <w:r>
        <w:rPr>
          <w:w w:val="105"/>
        </w:rPr>
        <w:t>Key</w:t>
      </w:r>
      <w:r>
        <w:rPr>
          <w:spacing w:val="-12"/>
          <w:w w:val="105"/>
        </w:rPr>
        <w:t> </w:t>
      </w:r>
      <w:r>
        <w:rPr>
          <w:w w:val="105"/>
        </w:rPr>
        <w:t>estimates</w:t>
      </w:r>
      <w:r>
        <w:rPr>
          <w:spacing w:val="-12"/>
          <w:w w:val="105"/>
        </w:rPr>
        <w:t> </w:t>
      </w:r>
      <w:r>
        <w:rPr>
          <w:w w:val="105"/>
        </w:rPr>
        <w:t>and</w:t>
      </w:r>
      <w:r>
        <w:rPr>
          <w:spacing w:val="-12"/>
          <w:w w:val="105"/>
        </w:rPr>
        <w:t> </w:t>
      </w:r>
      <w:r>
        <w:rPr>
          <w:spacing w:val="-2"/>
          <w:w w:val="105"/>
        </w:rPr>
        <w:t>assumptions</w:t>
      </w:r>
    </w:p>
    <w:p>
      <w:pPr>
        <w:pStyle w:val="BodyText"/>
        <w:spacing w:line="249" w:lineRule="auto" w:before="64"/>
        <w:ind w:left="142" w:right="37"/>
      </w:pPr>
      <w:r>
        <w:rPr>
          <w:w w:val="105"/>
        </w:rPr>
        <w:t>We</w:t>
      </w:r>
      <w:r>
        <w:rPr>
          <w:spacing w:val="-7"/>
          <w:w w:val="105"/>
        </w:rPr>
        <w:t> </w:t>
      </w:r>
      <w:r>
        <w:rPr>
          <w:w w:val="105"/>
        </w:rPr>
        <w:t>use</w:t>
      </w:r>
      <w:r>
        <w:rPr>
          <w:spacing w:val="-7"/>
          <w:w w:val="105"/>
        </w:rPr>
        <w:t> </w:t>
      </w:r>
      <w:r>
        <w:rPr>
          <w:w w:val="105"/>
        </w:rPr>
        <w:t>reported</w:t>
      </w:r>
      <w:r>
        <w:rPr>
          <w:spacing w:val="-7"/>
          <w:w w:val="105"/>
        </w:rPr>
        <w:t> </w:t>
      </w:r>
      <w:r>
        <w:rPr>
          <w:w w:val="105"/>
        </w:rPr>
        <w:t>emissions</w:t>
      </w:r>
      <w:r>
        <w:rPr>
          <w:spacing w:val="-7"/>
          <w:w w:val="105"/>
        </w:rPr>
        <w:t> </w:t>
      </w:r>
      <w:r>
        <w:rPr>
          <w:w w:val="105"/>
        </w:rPr>
        <w:t>when</w:t>
      </w:r>
      <w:r>
        <w:rPr>
          <w:spacing w:val="-7"/>
          <w:w w:val="105"/>
        </w:rPr>
        <w:t> </w:t>
      </w:r>
      <w:r>
        <w:rPr>
          <w:w w:val="105"/>
        </w:rPr>
        <w:t>those</w:t>
      </w:r>
      <w:r>
        <w:rPr>
          <w:spacing w:val="-7"/>
          <w:w w:val="105"/>
        </w:rPr>
        <w:t> </w:t>
      </w:r>
      <w:r>
        <w:rPr>
          <w:w w:val="105"/>
        </w:rPr>
        <w:t>are available and if not, estimated emissions are</w:t>
      </w:r>
      <w:r>
        <w:rPr>
          <w:spacing w:val="-13"/>
          <w:w w:val="105"/>
        </w:rPr>
        <w:t> </w:t>
      </w:r>
      <w:r>
        <w:rPr>
          <w:w w:val="105"/>
        </w:rPr>
        <w:t>included.</w:t>
      </w:r>
      <w:r>
        <w:rPr>
          <w:spacing w:val="-12"/>
          <w:w w:val="105"/>
        </w:rPr>
        <w:t> </w:t>
      </w:r>
      <w:r>
        <w:rPr>
          <w:w w:val="105"/>
        </w:rPr>
        <w:t>The</w:t>
      </w:r>
      <w:r>
        <w:rPr>
          <w:spacing w:val="-12"/>
          <w:w w:val="105"/>
        </w:rPr>
        <w:t> </w:t>
      </w:r>
      <w:r>
        <w:rPr>
          <w:w w:val="105"/>
        </w:rPr>
        <w:t>latest</w:t>
      </w:r>
      <w:r>
        <w:rPr>
          <w:spacing w:val="-13"/>
          <w:w w:val="105"/>
        </w:rPr>
        <w:t> </w:t>
      </w:r>
      <w:r>
        <w:rPr>
          <w:w w:val="105"/>
        </w:rPr>
        <w:t>available</w:t>
      </w:r>
      <w:r>
        <w:rPr>
          <w:spacing w:val="-12"/>
          <w:w w:val="105"/>
        </w:rPr>
        <w:t> </w:t>
      </w:r>
      <w:r>
        <w:rPr>
          <w:w w:val="105"/>
        </w:rPr>
        <w:t>emissions data has been used to prepare the 2024 metrics, noting that the latest emissions data available generally relates to emissions from around one year prior.</w:t>
      </w:r>
    </w:p>
    <w:p>
      <w:pPr>
        <w:pStyle w:val="BodyText"/>
        <w:spacing w:line="151" w:lineRule="exact"/>
        <w:ind w:left="142"/>
      </w:pPr>
      <w:r>
        <w:rPr/>
        <w:br w:type="column"/>
      </w:r>
      <w:r>
        <w:rPr/>
        <w:t>properties</w:t>
      </w:r>
      <w:r>
        <w:rPr>
          <w:spacing w:val="7"/>
        </w:rPr>
        <w:t> </w:t>
      </w:r>
      <w:r>
        <w:rPr/>
        <w:t>an</w:t>
      </w:r>
      <w:r>
        <w:rPr>
          <w:spacing w:val="8"/>
        </w:rPr>
        <w:t> </w:t>
      </w:r>
      <w:r>
        <w:rPr/>
        <w:t>average</w:t>
      </w:r>
      <w:r>
        <w:rPr>
          <w:spacing w:val="7"/>
        </w:rPr>
        <w:t> </w:t>
      </w:r>
      <w:r>
        <w:rPr/>
        <w:t>of</w:t>
      </w:r>
      <w:r>
        <w:rPr>
          <w:spacing w:val="8"/>
        </w:rPr>
        <w:t> </w:t>
      </w:r>
      <w:r>
        <w:rPr/>
        <w:t>the</w:t>
      </w:r>
      <w:r>
        <w:rPr>
          <w:spacing w:val="8"/>
        </w:rPr>
        <w:t> </w:t>
      </w:r>
      <w:r>
        <w:rPr/>
        <w:t>EPC</w:t>
      </w:r>
      <w:r>
        <w:rPr>
          <w:spacing w:val="7"/>
        </w:rPr>
        <w:t> </w:t>
      </w:r>
      <w:r>
        <w:rPr>
          <w:spacing w:val="-2"/>
        </w:rPr>
        <w:t>emissions</w:t>
      </w:r>
    </w:p>
    <w:p>
      <w:pPr>
        <w:pStyle w:val="BodyText"/>
        <w:spacing w:line="249" w:lineRule="auto" w:before="8"/>
        <w:ind w:left="142" w:right="1312"/>
      </w:pPr>
      <w:r>
        <w:rPr/>
        <mc:AlternateContent>
          <mc:Choice Requires="wps">
            <w:drawing>
              <wp:anchor distT="0" distB="0" distL="0" distR="0" allowOverlap="1" layoutInCell="1" locked="0" behindDoc="0" simplePos="0" relativeHeight="16090624">
                <wp:simplePos x="0" y="0"/>
                <wp:positionH relativeFrom="page">
                  <wp:posOffset>10183241</wp:posOffset>
                </wp:positionH>
                <wp:positionV relativeFrom="paragraph">
                  <wp:posOffset>618</wp:posOffset>
                </wp:positionV>
                <wp:extent cx="495300" cy="1270"/>
                <wp:effectExtent l="0" t="0" r="0" b="0"/>
                <wp:wrapNone/>
                <wp:docPr id="1244" name="Graphic 1244"/>
                <wp:cNvGraphicFramePr>
                  <a:graphicFrameLocks/>
                </wp:cNvGraphicFramePr>
                <a:graphic>
                  <a:graphicData uri="http://schemas.microsoft.com/office/word/2010/wordprocessingShape">
                    <wps:wsp>
                      <wps:cNvPr id="1244" name="Graphic 124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0624" from="801.830017pt,.048737pt" to="840.830017pt,.048737pt" stroked="true" strokeweight="3pt" strokecolor="#ffd900">
                <v:stroke dashstyle="solid"/>
                <w10:wrap type="none"/>
              </v:line>
            </w:pict>
          </mc:Fallback>
        </mc:AlternateContent>
      </w:r>
      <w:r>
        <w:rPr>
          <w:w w:val="105"/>
        </w:rPr>
        <w:t>based</w:t>
      </w:r>
      <w:r>
        <w:rPr>
          <w:spacing w:val="-3"/>
          <w:w w:val="105"/>
        </w:rPr>
        <w:t> </w:t>
      </w:r>
      <w:r>
        <w:rPr>
          <w:w w:val="105"/>
        </w:rPr>
        <w:t>on</w:t>
      </w:r>
      <w:r>
        <w:rPr>
          <w:spacing w:val="-3"/>
          <w:w w:val="105"/>
        </w:rPr>
        <w:t> </w:t>
      </w:r>
      <w:r>
        <w:rPr>
          <w:w w:val="105"/>
        </w:rPr>
        <w:t>the</w:t>
      </w:r>
      <w:r>
        <w:rPr>
          <w:spacing w:val="-3"/>
          <w:w w:val="105"/>
        </w:rPr>
        <w:t> </w:t>
      </w:r>
      <w:r>
        <w:rPr>
          <w:w w:val="105"/>
        </w:rPr>
        <w:t>post</w:t>
      </w:r>
      <w:r>
        <w:rPr>
          <w:spacing w:val="-3"/>
          <w:w w:val="105"/>
        </w:rPr>
        <w:t> </w:t>
      </w:r>
      <w:r>
        <w:rPr>
          <w:w w:val="105"/>
        </w:rPr>
        <w:t>code</w:t>
      </w:r>
      <w:r>
        <w:rPr>
          <w:spacing w:val="-3"/>
          <w:w w:val="105"/>
        </w:rPr>
        <w:t> </w:t>
      </w:r>
      <w:r>
        <w:rPr>
          <w:w w:val="105"/>
        </w:rPr>
        <w:t>for</w:t>
      </w:r>
      <w:r>
        <w:rPr>
          <w:spacing w:val="-3"/>
          <w:w w:val="105"/>
        </w:rPr>
        <w:t> </w:t>
      </w:r>
      <w:r>
        <w:rPr>
          <w:w w:val="105"/>
        </w:rPr>
        <w:t>the</w:t>
      </w:r>
      <w:r>
        <w:rPr>
          <w:spacing w:val="-3"/>
          <w:w w:val="105"/>
        </w:rPr>
        <w:t> </w:t>
      </w:r>
      <w:r>
        <w:rPr>
          <w:w w:val="105"/>
        </w:rPr>
        <w:t>property</w:t>
      </w:r>
      <w:r>
        <w:rPr>
          <w:spacing w:val="-3"/>
          <w:w w:val="105"/>
        </w:rPr>
        <w:t> </w:t>
      </w:r>
      <w:r>
        <w:rPr>
          <w:w w:val="105"/>
        </w:rPr>
        <w:t>is used.</w:t>
      </w:r>
      <w:r>
        <w:rPr>
          <w:spacing w:val="-1"/>
          <w:w w:val="105"/>
        </w:rPr>
        <w:t> </w:t>
      </w:r>
      <w:r>
        <w:rPr>
          <w:w w:val="105"/>
        </w:rPr>
        <w:t>The</w:t>
      </w:r>
      <w:r>
        <w:rPr>
          <w:spacing w:val="-1"/>
          <w:w w:val="105"/>
        </w:rPr>
        <w:t> </w:t>
      </w:r>
      <w:r>
        <w:rPr>
          <w:w w:val="105"/>
        </w:rPr>
        <w:t>level</w:t>
      </w:r>
      <w:r>
        <w:rPr>
          <w:spacing w:val="-1"/>
          <w:w w:val="105"/>
        </w:rPr>
        <w:t> </w:t>
      </w:r>
      <w:r>
        <w:rPr>
          <w:w w:val="105"/>
        </w:rPr>
        <w:t>of</w:t>
      </w:r>
      <w:r>
        <w:rPr>
          <w:spacing w:val="-1"/>
          <w:w w:val="105"/>
        </w:rPr>
        <w:t> </w:t>
      </w:r>
      <w:r>
        <w:rPr>
          <w:w w:val="105"/>
        </w:rPr>
        <w:t>estimation</w:t>
      </w:r>
      <w:r>
        <w:rPr>
          <w:spacing w:val="-1"/>
          <w:w w:val="105"/>
        </w:rPr>
        <w:t> </w:t>
      </w:r>
      <w:r>
        <w:rPr>
          <w:w w:val="105"/>
        </w:rPr>
        <w:t>is</w:t>
      </w:r>
      <w:r>
        <w:rPr>
          <w:spacing w:val="-1"/>
          <w:w w:val="105"/>
        </w:rPr>
        <w:t> </w:t>
      </w:r>
      <w:r>
        <w:rPr>
          <w:w w:val="105"/>
        </w:rPr>
        <w:t>taken</w:t>
      </w:r>
      <w:r>
        <w:rPr>
          <w:spacing w:val="-1"/>
          <w:w w:val="105"/>
        </w:rPr>
        <w:t> </w:t>
      </w:r>
      <w:r>
        <w:rPr>
          <w:w w:val="105"/>
        </w:rPr>
        <w:t>into account in the PCAF data quality score outlined further in this note.</w:t>
      </w:r>
    </w:p>
    <w:p>
      <w:pPr>
        <w:pStyle w:val="Heading5"/>
        <w:spacing w:before="115"/>
      </w:pPr>
      <w:r>
        <w:rPr/>
        <mc:AlternateContent>
          <mc:Choice Requires="wps">
            <w:drawing>
              <wp:anchor distT="0" distB="0" distL="0" distR="0" allowOverlap="1" layoutInCell="1" locked="0" behindDoc="0" simplePos="0" relativeHeight="16091136">
                <wp:simplePos x="0" y="0"/>
                <wp:positionH relativeFrom="page">
                  <wp:posOffset>10183241</wp:posOffset>
                </wp:positionH>
                <wp:positionV relativeFrom="paragraph">
                  <wp:posOffset>117325</wp:posOffset>
                </wp:positionV>
                <wp:extent cx="495300" cy="1270"/>
                <wp:effectExtent l="0" t="0" r="0" b="0"/>
                <wp:wrapNone/>
                <wp:docPr id="1245" name="Graphic 1245"/>
                <wp:cNvGraphicFramePr>
                  <a:graphicFrameLocks/>
                </wp:cNvGraphicFramePr>
                <a:graphic>
                  <a:graphicData uri="http://schemas.microsoft.com/office/word/2010/wordprocessingShape">
                    <wps:wsp>
                      <wps:cNvPr id="1245" name="Graphic 124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1136" from="801.830017pt,9.23819pt" to="840.830017pt,9.2381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92160">
                <wp:simplePos x="0" y="0"/>
                <wp:positionH relativeFrom="page">
                  <wp:posOffset>10189517</wp:posOffset>
                </wp:positionH>
                <wp:positionV relativeFrom="paragraph">
                  <wp:posOffset>173954</wp:posOffset>
                </wp:positionV>
                <wp:extent cx="292735" cy="978535"/>
                <wp:effectExtent l="0" t="0" r="0" b="0"/>
                <wp:wrapNone/>
                <wp:docPr id="1246" name="Textbox 1246"/>
                <wp:cNvGraphicFramePr>
                  <a:graphicFrameLocks/>
                </wp:cNvGraphicFramePr>
                <a:graphic>
                  <a:graphicData uri="http://schemas.microsoft.com/office/word/2010/wordprocessingShape">
                    <wps:wsp>
                      <wps:cNvPr id="1246" name="Textbox 124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3.697189pt;width:23.05pt;height:77.05pt;mso-position-horizontal-relative:page;mso-position-vertical-relative:paragraph;z-index:16092160" type="#_x0000_t202" id="docshape783"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Commercial</w:t>
      </w:r>
      <w:r>
        <w:rPr>
          <w:spacing w:val="-13"/>
          <w:w w:val="105"/>
        </w:rPr>
        <w:t> </w:t>
      </w:r>
      <w:r>
        <w:rPr>
          <w:w w:val="105"/>
        </w:rPr>
        <w:t>real</w:t>
      </w:r>
      <w:r>
        <w:rPr>
          <w:spacing w:val="-13"/>
          <w:w w:val="105"/>
        </w:rPr>
        <w:t> </w:t>
      </w:r>
      <w:r>
        <w:rPr>
          <w:w w:val="105"/>
        </w:rPr>
        <w:t>estate</w:t>
      </w:r>
      <w:r>
        <w:rPr>
          <w:spacing w:val="-12"/>
          <w:w w:val="105"/>
        </w:rPr>
        <w:t> </w:t>
      </w:r>
      <w:r>
        <w:rPr>
          <w:spacing w:val="-2"/>
          <w:w w:val="105"/>
        </w:rPr>
        <w:t>mortgages</w:t>
      </w:r>
    </w:p>
    <w:p>
      <w:pPr>
        <w:pStyle w:val="BodyText"/>
        <w:spacing w:line="249" w:lineRule="auto" w:before="9"/>
        <w:ind w:left="142" w:right="1312"/>
      </w:pPr>
      <w:r>
        <w:rPr/>
        <mc:AlternateContent>
          <mc:Choice Requires="wps">
            <w:drawing>
              <wp:anchor distT="0" distB="0" distL="0" distR="0" allowOverlap="1" layoutInCell="1" locked="0" behindDoc="0" simplePos="0" relativeHeight="16091648">
                <wp:simplePos x="0" y="0"/>
                <wp:positionH relativeFrom="page">
                  <wp:posOffset>10183241</wp:posOffset>
                </wp:positionH>
                <wp:positionV relativeFrom="paragraph">
                  <wp:posOffset>436741</wp:posOffset>
                </wp:positionV>
                <wp:extent cx="495300" cy="1270"/>
                <wp:effectExtent l="0" t="0" r="0" b="0"/>
                <wp:wrapNone/>
                <wp:docPr id="1247" name="Graphic 1247"/>
                <wp:cNvGraphicFramePr>
                  <a:graphicFrameLocks/>
                </wp:cNvGraphicFramePr>
                <a:graphic>
                  <a:graphicData uri="http://schemas.microsoft.com/office/word/2010/wordprocessingShape">
                    <wps:wsp>
                      <wps:cNvPr id="1247" name="Graphic 124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1648" from="801.830017pt,34.389069pt" to="840.830017pt,34.389069pt" stroked="true" strokeweight=".25pt" strokecolor="#000000">
                <v:stroke dashstyle="solid"/>
                <w10:wrap type="none"/>
              </v:line>
            </w:pict>
          </mc:Fallback>
        </mc:AlternateContent>
      </w:r>
      <w:r>
        <w:rPr>
          <w:w w:val="105"/>
        </w:rPr>
        <w:t>For commercial real estate mortgages, all emissions</w:t>
      </w:r>
      <w:r>
        <w:rPr>
          <w:spacing w:val="-7"/>
          <w:w w:val="105"/>
        </w:rPr>
        <w:t> </w:t>
      </w:r>
      <w:r>
        <w:rPr>
          <w:w w:val="105"/>
        </w:rPr>
        <w:t>are</w:t>
      </w:r>
      <w:r>
        <w:rPr>
          <w:spacing w:val="-7"/>
          <w:w w:val="105"/>
        </w:rPr>
        <w:t> </w:t>
      </w:r>
      <w:r>
        <w:rPr>
          <w:w w:val="105"/>
        </w:rPr>
        <w:t>currently</w:t>
      </w:r>
      <w:r>
        <w:rPr>
          <w:spacing w:val="-7"/>
          <w:w w:val="105"/>
        </w:rPr>
        <w:t> </w:t>
      </w:r>
      <w:r>
        <w:rPr>
          <w:w w:val="105"/>
        </w:rPr>
        <w:t>estimated</w:t>
      </w:r>
      <w:r>
        <w:rPr>
          <w:spacing w:val="-7"/>
          <w:w w:val="105"/>
        </w:rPr>
        <w:t> </w:t>
      </w:r>
      <w:r>
        <w:rPr>
          <w:w w:val="105"/>
        </w:rPr>
        <w:t>based</w:t>
      </w:r>
      <w:r>
        <w:rPr>
          <w:spacing w:val="-7"/>
          <w:w w:val="105"/>
        </w:rPr>
        <w:t> </w:t>
      </w:r>
      <w:r>
        <w:rPr>
          <w:w w:val="105"/>
        </w:rPr>
        <w:t>on the whole building using benchmark data set out on following page.</w:t>
      </w:r>
    </w:p>
    <w:p>
      <w:pPr>
        <w:pStyle w:val="BodyText"/>
        <w:spacing w:line="249" w:lineRule="auto" w:before="115"/>
        <w:ind w:left="142" w:right="1312"/>
      </w:pPr>
      <w:r>
        <w:rPr>
          <w:spacing w:val="-2"/>
          <w:w w:val="105"/>
        </w:rPr>
        <w:t>The</w:t>
      </w:r>
      <w:r>
        <w:rPr>
          <w:spacing w:val="-6"/>
          <w:w w:val="105"/>
        </w:rPr>
        <w:t> </w:t>
      </w:r>
      <w:r>
        <w:rPr>
          <w:spacing w:val="-2"/>
          <w:w w:val="105"/>
        </w:rPr>
        <w:t>estimates</w:t>
      </w:r>
      <w:r>
        <w:rPr>
          <w:spacing w:val="-6"/>
          <w:w w:val="105"/>
        </w:rPr>
        <w:t> </w:t>
      </w:r>
      <w:r>
        <w:rPr>
          <w:spacing w:val="-2"/>
          <w:w w:val="105"/>
        </w:rPr>
        <w:t>are</w:t>
      </w:r>
      <w:r>
        <w:rPr>
          <w:spacing w:val="-6"/>
          <w:w w:val="105"/>
        </w:rPr>
        <w:t> </w:t>
      </w:r>
      <w:r>
        <w:rPr>
          <w:spacing w:val="-2"/>
          <w:w w:val="105"/>
        </w:rPr>
        <w:t>calculated</w:t>
      </w:r>
      <w:r>
        <w:rPr>
          <w:spacing w:val="-6"/>
          <w:w w:val="105"/>
        </w:rPr>
        <w:t> </w:t>
      </w:r>
      <w:r>
        <w:rPr>
          <w:spacing w:val="-2"/>
          <w:w w:val="105"/>
        </w:rPr>
        <w:t>using</w:t>
      </w:r>
      <w:r>
        <w:rPr>
          <w:spacing w:val="-6"/>
          <w:w w:val="105"/>
        </w:rPr>
        <w:t> </w:t>
      </w:r>
      <w:r>
        <w:rPr>
          <w:spacing w:val="-2"/>
          <w:w w:val="105"/>
        </w:rPr>
        <w:t>the</w:t>
      </w:r>
      <w:r>
        <w:rPr>
          <w:spacing w:val="-7"/>
          <w:w w:val="105"/>
        </w:rPr>
        <w:t> </w:t>
      </w:r>
      <w:r>
        <w:rPr>
          <w:spacing w:val="-2"/>
          <w:w w:val="105"/>
        </w:rPr>
        <w:t>EPC </w:t>
      </w:r>
      <w:r>
        <w:rPr>
          <w:w w:val="105"/>
        </w:rPr>
        <w:t>ratings by building type based on PCAF’s EPC emissions factor database.</w:t>
      </w:r>
    </w:p>
    <w:p>
      <w:pPr>
        <w:pStyle w:val="BodyText"/>
        <w:spacing w:after="0" w:line="249" w:lineRule="auto"/>
        <w:sectPr>
          <w:type w:val="continuous"/>
          <w:pgSz w:w="16840" w:h="11900" w:orient="landscape"/>
          <w:pgMar w:header="865" w:footer="435" w:top="1320" w:bottom="280" w:left="708" w:right="0"/>
          <w:cols w:num="4" w:equalWidth="0">
            <w:col w:w="3608" w:space="134"/>
            <w:col w:w="3614" w:space="127"/>
            <w:col w:w="3612" w:space="129"/>
            <w:col w:w="4908"/>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BodyText"/>
        <w:spacing w:line="249" w:lineRule="auto" w:before="107"/>
        <w:ind w:left="142"/>
      </w:pPr>
      <w:r>
        <w:rPr>
          <w:w w:val="105"/>
        </w:rPr>
        <w:t>For properties where EPC data is not available</w:t>
      </w:r>
      <w:r>
        <w:rPr>
          <w:spacing w:val="-13"/>
          <w:w w:val="105"/>
        </w:rPr>
        <w:t> </w:t>
      </w:r>
      <w:r>
        <w:rPr>
          <w:w w:val="105"/>
        </w:rPr>
        <w:t>emissions</w:t>
      </w:r>
      <w:r>
        <w:rPr>
          <w:spacing w:val="-12"/>
          <w:w w:val="105"/>
        </w:rPr>
        <w:t> </w:t>
      </w:r>
      <w:r>
        <w:rPr>
          <w:w w:val="105"/>
        </w:rPr>
        <w:t>are</w:t>
      </w:r>
      <w:r>
        <w:rPr>
          <w:spacing w:val="-13"/>
          <w:w w:val="105"/>
        </w:rPr>
        <w:t> </w:t>
      </w:r>
      <w:r>
        <w:rPr>
          <w:w w:val="105"/>
        </w:rPr>
        <w:t>estimated</w:t>
      </w:r>
      <w:r>
        <w:rPr>
          <w:spacing w:val="-12"/>
          <w:w w:val="105"/>
        </w:rPr>
        <w:t> </w:t>
      </w:r>
      <w:r>
        <w:rPr>
          <w:w w:val="105"/>
        </w:rPr>
        <w:t>using</w:t>
      </w:r>
      <w:r>
        <w:rPr>
          <w:spacing w:val="-12"/>
          <w:w w:val="105"/>
        </w:rPr>
        <w:t> </w:t>
      </w:r>
      <w:r>
        <w:rPr>
          <w:w w:val="105"/>
        </w:rPr>
        <w:t>the floor area of the property and applying Chartered Institution of Building Services Engineers (CIBSE) Guide F energy efficiency</w:t>
      </w:r>
      <w:r>
        <w:rPr>
          <w:spacing w:val="-6"/>
          <w:w w:val="105"/>
        </w:rPr>
        <w:t> </w:t>
      </w:r>
      <w:r>
        <w:rPr>
          <w:w w:val="105"/>
        </w:rPr>
        <w:t>in</w:t>
      </w:r>
      <w:r>
        <w:rPr>
          <w:spacing w:val="-6"/>
          <w:w w:val="105"/>
        </w:rPr>
        <w:t> </w:t>
      </w:r>
      <w:r>
        <w:rPr>
          <w:w w:val="105"/>
        </w:rPr>
        <w:t>building</w:t>
      </w:r>
      <w:r>
        <w:rPr>
          <w:spacing w:val="-6"/>
          <w:w w:val="105"/>
        </w:rPr>
        <w:t> </w:t>
      </w:r>
      <w:r>
        <w:rPr>
          <w:w w:val="105"/>
        </w:rPr>
        <w:t>as</w:t>
      </w:r>
      <w:r>
        <w:rPr>
          <w:spacing w:val="-6"/>
          <w:w w:val="105"/>
        </w:rPr>
        <w:t> </w:t>
      </w:r>
      <w:r>
        <w:rPr>
          <w:w w:val="105"/>
        </w:rPr>
        <w:t>well</w:t>
      </w:r>
      <w:r>
        <w:rPr>
          <w:spacing w:val="-6"/>
          <w:w w:val="105"/>
        </w:rPr>
        <w:t> </w:t>
      </w:r>
      <w:r>
        <w:rPr>
          <w:w w:val="105"/>
        </w:rPr>
        <w:t>as</w:t>
      </w:r>
      <w:r>
        <w:rPr>
          <w:spacing w:val="-6"/>
          <w:w w:val="105"/>
        </w:rPr>
        <w:t> </w:t>
      </w:r>
      <w:r>
        <w:rPr>
          <w:w w:val="105"/>
        </w:rPr>
        <w:t>Department for</w:t>
      </w:r>
      <w:r>
        <w:rPr>
          <w:spacing w:val="-1"/>
          <w:w w:val="105"/>
        </w:rPr>
        <w:t> </w:t>
      </w:r>
      <w:r>
        <w:rPr>
          <w:w w:val="105"/>
        </w:rPr>
        <w:t>Energy</w:t>
      </w:r>
      <w:r>
        <w:rPr>
          <w:spacing w:val="-1"/>
          <w:w w:val="105"/>
        </w:rPr>
        <w:t> </w:t>
      </w:r>
      <w:r>
        <w:rPr>
          <w:w w:val="105"/>
        </w:rPr>
        <w:t>Security</w:t>
      </w:r>
      <w:r>
        <w:rPr>
          <w:spacing w:val="-1"/>
          <w:w w:val="105"/>
        </w:rPr>
        <w:t> </w:t>
      </w:r>
      <w:r>
        <w:rPr>
          <w:w w:val="105"/>
        </w:rPr>
        <w:t>and</w:t>
      </w:r>
      <w:r>
        <w:rPr>
          <w:spacing w:val="-1"/>
          <w:w w:val="105"/>
        </w:rPr>
        <w:t> </w:t>
      </w:r>
      <w:r>
        <w:rPr>
          <w:w w:val="105"/>
        </w:rPr>
        <w:t>Net</w:t>
      </w:r>
      <w:r>
        <w:rPr>
          <w:spacing w:val="-1"/>
          <w:w w:val="105"/>
        </w:rPr>
        <w:t> </w:t>
      </w:r>
      <w:r>
        <w:rPr>
          <w:w w:val="105"/>
        </w:rPr>
        <w:t>Zero</w:t>
      </w:r>
      <w:r>
        <w:rPr>
          <w:spacing w:val="-1"/>
          <w:w w:val="105"/>
        </w:rPr>
        <w:t> </w:t>
      </w:r>
      <w:r>
        <w:rPr>
          <w:w w:val="105"/>
        </w:rPr>
        <w:t>(DESNZ) emission</w:t>
      </w:r>
      <w:r>
        <w:rPr>
          <w:spacing w:val="-6"/>
          <w:w w:val="105"/>
        </w:rPr>
        <w:t> </w:t>
      </w:r>
      <w:r>
        <w:rPr>
          <w:w w:val="105"/>
        </w:rPr>
        <w:t>factors.</w:t>
      </w:r>
    </w:p>
    <w:p>
      <w:pPr>
        <w:pStyle w:val="Heading5"/>
        <w:spacing w:before="117"/>
      </w:pPr>
      <w:r>
        <w:rPr/>
        <w:t>Direct</w:t>
      </w:r>
      <w:r>
        <w:rPr>
          <w:spacing w:val="19"/>
        </w:rPr>
        <w:t> </w:t>
      </w:r>
      <w:r>
        <w:rPr/>
        <w:t>real</w:t>
      </w:r>
      <w:r>
        <w:rPr>
          <w:spacing w:val="19"/>
        </w:rPr>
        <w:t> </w:t>
      </w:r>
      <w:r>
        <w:rPr>
          <w:spacing w:val="-2"/>
        </w:rPr>
        <w:t>estate</w:t>
      </w:r>
    </w:p>
    <w:p>
      <w:pPr>
        <w:pStyle w:val="BodyText"/>
        <w:spacing w:line="249" w:lineRule="auto" w:before="9"/>
        <w:ind w:left="142" w:right="55"/>
      </w:pPr>
      <w:r>
        <w:rPr>
          <w:w w:val="105"/>
        </w:rPr>
        <w:t>For direct real estate, landlord and tenant (i.e.</w:t>
      </w:r>
      <w:r>
        <w:rPr>
          <w:spacing w:val="-6"/>
          <w:w w:val="105"/>
        </w:rPr>
        <w:t> </w:t>
      </w:r>
      <w:r>
        <w:rPr>
          <w:w w:val="105"/>
        </w:rPr>
        <w:t>whole</w:t>
      </w:r>
      <w:r>
        <w:rPr>
          <w:spacing w:val="-6"/>
          <w:w w:val="105"/>
        </w:rPr>
        <w:t> </w:t>
      </w:r>
      <w:r>
        <w:rPr>
          <w:w w:val="105"/>
        </w:rPr>
        <w:t>building)</w:t>
      </w:r>
      <w:r>
        <w:rPr>
          <w:spacing w:val="-6"/>
          <w:w w:val="105"/>
        </w:rPr>
        <w:t> </w:t>
      </w:r>
      <w:r>
        <w:rPr>
          <w:w w:val="105"/>
        </w:rPr>
        <w:t>reported</w:t>
      </w:r>
      <w:r>
        <w:rPr>
          <w:spacing w:val="-6"/>
          <w:w w:val="105"/>
        </w:rPr>
        <w:t> </w:t>
      </w:r>
      <w:r>
        <w:rPr>
          <w:w w:val="105"/>
        </w:rPr>
        <w:t>emissions</w:t>
      </w:r>
      <w:r>
        <w:rPr>
          <w:spacing w:val="-6"/>
          <w:w w:val="105"/>
        </w:rPr>
        <w:t> </w:t>
      </w:r>
      <w:r>
        <w:rPr>
          <w:w w:val="105"/>
        </w:rPr>
        <w:t>are used where available. Where reported emissions are not available, emissions are estimated by either extrapolating</w:t>
      </w:r>
      <w:r>
        <w:rPr>
          <w:spacing w:val="40"/>
          <w:w w:val="105"/>
        </w:rPr>
        <w:t> </w:t>
      </w:r>
      <w:r>
        <w:rPr>
          <w:w w:val="105"/>
        </w:rPr>
        <w:t>previously reported emissions or data from other tenants from within the same</w:t>
      </w:r>
      <w:r>
        <w:rPr>
          <w:spacing w:val="40"/>
          <w:w w:val="105"/>
        </w:rPr>
        <w:t> </w:t>
      </w:r>
      <w:r>
        <w:rPr>
          <w:w w:val="105"/>
        </w:rPr>
        <w:t>property to fill data gaps, or otherwise</w:t>
      </w:r>
      <w:r>
        <w:rPr>
          <w:spacing w:val="40"/>
          <w:w w:val="105"/>
        </w:rPr>
        <w:t> </w:t>
      </w:r>
      <w:r>
        <w:rPr>
          <w:w w:val="105"/>
        </w:rPr>
        <w:t>using benchmark data based on actual consumption data from properties across Deepki's</w:t>
      </w:r>
      <w:r>
        <w:rPr>
          <w:spacing w:val="-6"/>
          <w:w w:val="105"/>
        </w:rPr>
        <w:t> </w:t>
      </w:r>
      <w:r>
        <w:rPr>
          <w:w w:val="105"/>
        </w:rPr>
        <w:t>portfolio</w:t>
      </w:r>
      <w:r>
        <w:rPr>
          <w:w w:val="105"/>
          <w:vertAlign w:val="superscript"/>
        </w:rPr>
        <w:t>2</w:t>
      </w:r>
      <w:r>
        <w:rPr>
          <w:w w:val="105"/>
          <w:vertAlign w:val="baseline"/>
        </w:rPr>
        <w:t>.</w:t>
      </w:r>
    </w:p>
    <w:p>
      <w:pPr>
        <w:pStyle w:val="Heading5"/>
        <w:spacing w:before="120"/>
      </w:pPr>
      <w:r>
        <w:rPr>
          <w:spacing w:val="2"/>
          <w:w w:val="105"/>
        </w:rPr>
        <w:t>Infrastructure</w:t>
      </w:r>
      <w:r>
        <w:rPr>
          <w:spacing w:val="-6"/>
          <w:w w:val="105"/>
        </w:rPr>
        <w:t> </w:t>
      </w:r>
      <w:r>
        <w:rPr>
          <w:spacing w:val="-4"/>
          <w:w w:val="105"/>
        </w:rPr>
        <w:t>debt</w:t>
      </w:r>
    </w:p>
    <w:p>
      <w:pPr>
        <w:pStyle w:val="BodyText"/>
        <w:spacing w:line="249" w:lineRule="auto" w:before="5"/>
        <w:ind w:left="142"/>
      </w:pPr>
      <w:r>
        <w:rPr>
          <w:w w:val="110"/>
        </w:rPr>
        <w:t>For infrastructure debt, emissions are reported where available in company reporting if the project is held in a </w:t>
      </w:r>
      <w:r>
        <w:rPr/>
        <w:t>dedicated project finance company or from</w:t>
      </w:r>
    </w:p>
    <w:p>
      <w:pPr>
        <w:pStyle w:val="Heading5"/>
      </w:pPr>
      <w:r>
        <w:rPr>
          <w:b w:val="0"/>
        </w:rPr>
        <w:br w:type="column"/>
      </w:r>
      <w:r>
        <w:rPr>
          <w:spacing w:val="-2"/>
          <w:w w:val="105"/>
        </w:rPr>
        <w:t>Coverage</w:t>
      </w:r>
    </w:p>
    <w:p>
      <w:pPr>
        <w:pStyle w:val="BodyText"/>
        <w:spacing w:line="249" w:lineRule="auto" w:before="65"/>
        <w:ind w:left="142" w:right="61"/>
      </w:pPr>
      <w:r>
        <w:rPr>
          <w:w w:val="105"/>
        </w:rPr>
        <w:t>Not</w:t>
      </w:r>
      <w:r>
        <w:rPr>
          <w:spacing w:val="-13"/>
          <w:w w:val="105"/>
        </w:rPr>
        <w:t> </w:t>
      </w:r>
      <w:r>
        <w:rPr>
          <w:w w:val="105"/>
        </w:rPr>
        <w:t>all</w:t>
      </w:r>
      <w:r>
        <w:rPr>
          <w:spacing w:val="-12"/>
          <w:w w:val="105"/>
        </w:rPr>
        <w:t> </w:t>
      </w:r>
      <w:r>
        <w:rPr>
          <w:w w:val="105"/>
        </w:rPr>
        <w:t>organisations</w:t>
      </w:r>
      <w:r>
        <w:rPr>
          <w:spacing w:val="-13"/>
          <w:w w:val="105"/>
        </w:rPr>
        <w:t> </w:t>
      </w:r>
      <w:r>
        <w:rPr>
          <w:w w:val="105"/>
        </w:rPr>
        <w:t>publish</w:t>
      </w:r>
      <w:r>
        <w:rPr>
          <w:spacing w:val="-12"/>
          <w:w w:val="105"/>
        </w:rPr>
        <w:t> </w:t>
      </w:r>
      <w:r>
        <w:rPr>
          <w:w w:val="105"/>
        </w:rPr>
        <w:t>emissions</w:t>
      </w:r>
      <w:r>
        <w:rPr>
          <w:spacing w:val="-12"/>
          <w:w w:val="105"/>
        </w:rPr>
        <w:t> </w:t>
      </w:r>
      <w:r>
        <w:rPr>
          <w:w w:val="105"/>
        </w:rPr>
        <w:t>data or have their emissions data estimated by emissions data providers. When reported</w:t>
      </w:r>
      <w:r>
        <w:rPr>
          <w:spacing w:val="40"/>
          <w:w w:val="105"/>
        </w:rPr>
        <w:t> </w:t>
      </w:r>
      <w:r>
        <w:rPr>
          <w:w w:val="105"/>
        </w:rPr>
        <w:t>or estimated emissions are not available, this reduces the coverage of the metrics.</w:t>
      </w:r>
    </w:p>
    <w:p>
      <w:pPr>
        <w:pStyle w:val="BodyText"/>
        <w:spacing w:line="249" w:lineRule="auto" w:before="115"/>
        <w:ind w:left="142" w:right="71"/>
      </w:pPr>
      <w:r>
        <w:rPr>
          <w:w w:val="105"/>
        </w:rPr>
        <w:t>In addition, coverage is reduced for AUM for</w:t>
      </w:r>
      <w:r>
        <w:rPr>
          <w:spacing w:val="-1"/>
          <w:w w:val="105"/>
        </w:rPr>
        <w:t> </w:t>
      </w:r>
      <w:r>
        <w:rPr>
          <w:w w:val="105"/>
        </w:rPr>
        <w:t>which</w:t>
      </w:r>
      <w:r>
        <w:rPr>
          <w:spacing w:val="-1"/>
          <w:w w:val="105"/>
        </w:rPr>
        <w:t> </w:t>
      </w:r>
      <w:r>
        <w:rPr>
          <w:w w:val="105"/>
        </w:rPr>
        <w:t>methodology</w:t>
      </w:r>
      <w:r>
        <w:rPr>
          <w:spacing w:val="-1"/>
          <w:w w:val="105"/>
        </w:rPr>
        <w:t> </w:t>
      </w:r>
      <w:r>
        <w:rPr>
          <w:w w:val="105"/>
        </w:rPr>
        <w:t>is</w:t>
      </w:r>
      <w:r>
        <w:rPr>
          <w:spacing w:val="-1"/>
          <w:w w:val="105"/>
        </w:rPr>
        <w:t> </w:t>
      </w:r>
      <w:r>
        <w:rPr>
          <w:w w:val="105"/>
        </w:rPr>
        <w:t>not</w:t>
      </w:r>
      <w:r>
        <w:rPr>
          <w:spacing w:val="-1"/>
          <w:w w:val="105"/>
        </w:rPr>
        <w:t> </w:t>
      </w:r>
      <w:r>
        <w:rPr>
          <w:w w:val="105"/>
        </w:rPr>
        <w:t>developed</w:t>
      </w:r>
      <w:r>
        <w:rPr>
          <w:spacing w:val="-1"/>
          <w:w w:val="105"/>
        </w:rPr>
        <w:t> </w:t>
      </w:r>
      <w:r>
        <w:rPr>
          <w:w w:val="105"/>
        </w:rPr>
        <w:t>or data limitations exist.</w:t>
      </w:r>
    </w:p>
    <w:p>
      <w:pPr>
        <w:pStyle w:val="BodyText"/>
        <w:spacing w:line="249" w:lineRule="auto" w:before="114"/>
        <w:ind w:left="142" w:right="71"/>
      </w:pPr>
      <w:r>
        <w:rPr>
          <w:w w:val="105"/>
        </w:rPr>
        <w:t>Therefore we present two coverage </w:t>
      </w:r>
      <w:r>
        <w:rPr>
          <w:spacing w:val="-2"/>
          <w:w w:val="105"/>
        </w:rPr>
        <w:t>percentages:</w:t>
      </w:r>
    </w:p>
    <w:p>
      <w:pPr>
        <w:pStyle w:val="ListParagraph"/>
        <w:numPr>
          <w:ilvl w:val="0"/>
          <w:numId w:val="34"/>
        </w:numPr>
        <w:tabs>
          <w:tab w:pos="312" w:val="left" w:leader="none"/>
        </w:tabs>
        <w:spacing w:line="249" w:lineRule="auto" w:before="114" w:after="0"/>
        <w:ind w:left="312" w:right="38" w:hanging="170"/>
        <w:jc w:val="left"/>
        <w:rPr>
          <w:sz w:val="17"/>
        </w:rPr>
      </w:pPr>
      <w:r>
        <w:rPr>
          <w:b/>
          <w:sz w:val="17"/>
        </w:rPr>
        <w:t>Emissions</w:t>
      </w:r>
      <w:r>
        <w:rPr>
          <w:b/>
          <w:spacing w:val="-2"/>
          <w:sz w:val="17"/>
        </w:rPr>
        <w:t> </w:t>
      </w:r>
      <w:r>
        <w:rPr>
          <w:b/>
          <w:sz w:val="17"/>
        </w:rPr>
        <w:t>data</w:t>
      </w:r>
      <w:r>
        <w:rPr>
          <w:b/>
          <w:spacing w:val="-2"/>
          <w:sz w:val="17"/>
        </w:rPr>
        <w:t> </w:t>
      </w:r>
      <w:r>
        <w:rPr>
          <w:b/>
          <w:sz w:val="17"/>
        </w:rPr>
        <w:t>coverage </w:t>
      </w:r>
      <w:r>
        <w:rPr>
          <w:sz w:val="17"/>
        </w:rPr>
        <w:t>% - percentage </w:t>
      </w:r>
      <w:r>
        <w:rPr>
          <w:w w:val="105"/>
          <w:sz w:val="17"/>
        </w:rPr>
        <w:t>of assets included in financed emissions which have emissions data; and</w:t>
      </w:r>
    </w:p>
    <w:p>
      <w:pPr>
        <w:pStyle w:val="ListParagraph"/>
        <w:numPr>
          <w:ilvl w:val="0"/>
          <w:numId w:val="34"/>
        </w:numPr>
        <w:tabs>
          <w:tab w:pos="312" w:val="left" w:leader="none"/>
        </w:tabs>
        <w:spacing w:line="249" w:lineRule="auto" w:before="30" w:after="0"/>
        <w:ind w:left="312" w:right="73" w:hanging="170"/>
        <w:jc w:val="left"/>
        <w:rPr>
          <w:sz w:val="17"/>
        </w:rPr>
      </w:pPr>
      <w:r>
        <w:rPr>
          <w:b/>
          <w:w w:val="105"/>
          <w:sz w:val="17"/>
        </w:rPr>
        <w:t>AUM coverage % </w:t>
      </w:r>
      <w:r>
        <w:rPr>
          <w:w w:val="115"/>
          <w:sz w:val="17"/>
        </w:rPr>
        <w:t>- </w:t>
      </w:r>
      <w:r>
        <w:rPr>
          <w:w w:val="105"/>
          <w:sz w:val="17"/>
        </w:rPr>
        <w:t>percentage of the financial investments on the Group's statement of financial position, excluding external assets, that are included within our</w:t>
      </w:r>
      <w:r>
        <w:rPr>
          <w:spacing w:val="-11"/>
          <w:w w:val="105"/>
          <w:sz w:val="17"/>
        </w:rPr>
        <w:t> </w:t>
      </w:r>
      <w:r>
        <w:rPr>
          <w:w w:val="105"/>
          <w:sz w:val="17"/>
        </w:rPr>
        <w:t>financed</w:t>
      </w:r>
      <w:r>
        <w:rPr>
          <w:spacing w:val="-11"/>
          <w:w w:val="105"/>
          <w:sz w:val="17"/>
        </w:rPr>
        <w:t> </w:t>
      </w:r>
      <w:r>
        <w:rPr>
          <w:w w:val="105"/>
          <w:sz w:val="17"/>
        </w:rPr>
        <w:t>emissions</w:t>
      </w:r>
      <w:r>
        <w:rPr>
          <w:spacing w:val="-11"/>
          <w:w w:val="105"/>
          <w:sz w:val="17"/>
        </w:rPr>
        <w:t> </w:t>
      </w:r>
      <w:r>
        <w:rPr>
          <w:w w:val="105"/>
          <w:sz w:val="17"/>
        </w:rPr>
        <w:t>metrics.</w:t>
      </w:r>
      <w:r>
        <w:rPr>
          <w:spacing w:val="-11"/>
          <w:w w:val="105"/>
          <w:sz w:val="17"/>
        </w:rPr>
        <w:t> </w:t>
      </w:r>
      <w:r>
        <w:rPr>
          <w:w w:val="105"/>
          <w:sz w:val="17"/>
        </w:rPr>
        <w:t>See</w:t>
      </w:r>
      <w:r>
        <w:rPr>
          <w:spacing w:val="-12"/>
          <w:w w:val="105"/>
          <w:sz w:val="17"/>
        </w:rPr>
        <w:t> </w:t>
      </w:r>
      <w:hyperlink w:history="true" w:anchor="_bookmark30">
        <w:r>
          <w:rPr>
            <w:w w:val="105"/>
            <w:sz w:val="17"/>
          </w:rPr>
          <w:t>note</w:t>
        </w:r>
      </w:hyperlink>
      <w:r>
        <w:rPr>
          <w:w w:val="105"/>
          <w:sz w:val="17"/>
        </w:rPr>
        <w:t> 5 for AUM split by asset class.</w:t>
      </w:r>
    </w:p>
    <w:p>
      <w:pPr>
        <w:pStyle w:val="BodyText"/>
        <w:spacing w:line="200" w:lineRule="atLeast" w:before="71"/>
        <w:ind w:left="142" w:right="71"/>
      </w:pPr>
      <w:r>
        <w:rPr>
          <w:w w:val="105"/>
        </w:rPr>
        <w:t>The table below provides the AUM coverage % for financed emissions (excluding</w:t>
      </w:r>
      <w:r>
        <w:rPr>
          <w:spacing w:val="-7"/>
          <w:w w:val="105"/>
        </w:rPr>
        <w:t> </w:t>
      </w:r>
      <w:r>
        <w:rPr>
          <w:w w:val="105"/>
        </w:rPr>
        <w:t>sovereigns</w:t>
      </w:r>
      <w:r>
        <w:rPr>
          <w:spacing w:val="-7"/>
          <w:w w:val="105"/>
        </w:rPr>
        <w:t> </w:t>
      </w:r>
      <w:r>
        <w:rPr>
          <w:w w:val="105"/>
        </w:rPr>
        <w:t>which</w:t>
      </w:r>
      <w:r>
        <w:rPr>
          <w:spacing w:val="-7"/>
          <w:w w:val="105"/>
        </w:rPr>
        <w:t> </w:t>
      </w:r>
      <w:r>
        <w:rPr>
          <w:w w:val="105"/>
        </w:rPr>
        <w:t>is</w:t>
      </w:r>
      <w:r>
        <w:rPr>
          <w:spacing w:val="-7"/>
          <w:w w:val="105"/>
        </w:rPr>
        <w:t> </w:t>
      </w:r>
      <w:r>
        <w:rPr>
          <w:w w:val="105"/>
        </w:rPr>
        <w:t>covered</w:t>
      </w:r>
      <w:r>
        <w:rPr>
          <w:spacing w:val="-7"/>
          <w:w w:val="105"/>
        </w:rPr>
        <w:t> </w:t>
      </w:r>
      <w:r>
        <w:rPr>
          <w:w w:val="105"/>
        </w:rPr>
        <w:t>by </w:t>
      </w:r>
      <w:hyperlink w:history="true" w:anchor="_bookmark33">
        <w:r>
          <w:rPr>
            <w:w w:val="105"/>
          </w:rPr>
          <w:t>note</w:t>
        </w:r>
      </w:hyperlink>
      <w:r>
        <w:rPr>
          <w:spacing w:val="-6"/>
          <w:w w:val="105"/>
        </w:rPr>
        <w:t> </w:t>
      </w:r>
      <w:r>
        <w:rPr>
          <w:w w:val="105"/>
        </w:rPr>
        <w:t>8).</w:t>
      </w:r>
    </w:p>
    <w:p>
      <w:pPr>
        <w:pStyle w:val="BodyText"/>
        <w:spacing w:line="249" w:lineRule="auto" w:before="107"/>
        <w:ind w:left="142"/>
      </w:pPr>
      <w:r>
        <w:rPr/>
        <w:br w:type="column"/>
      </w:r>
      <w:r>
        <w:rPr>
          <w:w w:val="105"/>
        </w:rPr>
        <w:t>Overall emissions data coverage has increased to 95% (2023: 87%) which is driven by a 9% improvement in credit and equities.</w:t>
      </w:r>
      <w:r>
        <w:rPr>
          <w:spacing w:val="-6"/>
          <w:w w:val="105"/>
        </w:rPr>
        <w:t> </w:t>
      </w:r>
      <w:r>
        <w:rPr>
          <w:w w:val="105"/>
        </w:rPr>
        <w:t>This</w:t>
      </w:r>
      <w:r>
        <w:rPr>
          <w:spacing w:val="-6"/>
          <w:w w:val="105"/>
        </w:rPr>
        <w:t> </w:t>
      </w:r>
      <w:r>
        <w:rPr>
          <w:w w:val="105"/>
        </w:rPr>
        <w:t>was</w:t>
      </w:r>
      <w:r>
        <w:rPr>
          <w:spacing w:val="-6"/>
          <w:w w:val="105"/>
        </w:rPr>
        <w:t> </w:t>
      </w:r>
      <w:r>
        <w:rPr>
          <w:w w:val="105"/>
        </w:rPr>
        <w:t>a</w:t>
      </w:r>
      <w:r>
        <w:rPr>
          <w:spacing w:val="-6"/>
          <w:w w:val="105"/>
        </w:rPr>
        <w:t> </w:t>
      </w:r>
      <w:r>
        <w:rPr>
          <w:w w:val="105"/>
        </w:rPr>
        <w:t>result</w:t>
      </w:r>
      <w:r>
        <w:rPr>
          <w:spacing w:val="-6"/>
          <w:w w:val="105"/>
        </w:rPr>
        <w:t> </w:t>
      </w:r>
      <w:r>
        <w:rPr>
          <w:w w:val="105"/>
        </w:rPr>
        <w:t>of</w:t>
      </w:r>
      <w:r>
        <w:rPr>
          <w:spacing w:val="-6"/>
          <w:w w:val="105"/>
        </w:rPr>
        <w:t> </w:t>
      </w:r>
      <w:r>
        <w:rPr>
          <w:w w:val="105"/>
        </w:rPr>
        <w:t>improvements in the coverage due to inclusion of the investee total debt plus equity for unlisted debt instruments in the data provided by MSCI</w:t>
      </w:r>
      <w:r>
        <w:rPr>
          <w:w w:val="105"/>
          <w:vertAlign w:val="superscript"/>
        </w:rPr>
        <w:t>1</w:t>
      </w:r>
      <w:r>
        <w:rPr>
          <w:w w:val="105"/>
          <w:vertAlign w:val="baseline"/>
        </w:rPr>
        <w:t>.</w:t>
      </w:r>
      <w:r>
        <w:rPr>
          <w:spacing w:val="-1"/>
          <w:w w:val="105"/>
          <w:vertAlign w:val="baseline"/>
        </w:rPr>
        <w:t> </w:t>
      </w:r>
      <w:r>
        <w:rPr>
          <w:w w:val="105"/>
          <w:vertAlign w:val="baseline"/>
        </w:rPr>
        <w:t>Refer</w:t>
      </w:r>
      <w:r>
        <w:rPr>
          <w:spacing w:val="-2"/>
          <w:w w:val="105"/>
          <w:vertAlign w:val="baseline"/>
        </w:rPr>
        <w:t> </w:t>
      </w:r>
      <w:r>
        <w:rPr>
          <w:w w:val="105"/>
          <w:vertAlign w:val="baseline"/>
        </w:rPr>
        <w:t>to</w:t>
      </w:r>
      <w:r>
        <w:rPr>
          <w:spacing w:val="-1"/>
          <w:w w:val="105"/>
          <w:vertAlign w:val="baseline"/>
        </w:rPr>
        <w:t> </w:t>
      </w:r>
      <w:r>
        <w:rPr>
          <w:w w:val="105"/>
          <w:vertAlign w:val="baseline"/>
        </w:rPr>
        <w:t>table</w:t>
      </w:r>
      <w:r>
        <w:rPr>
          <w:spacing w:val="-2"/>
          <w:w w:val="105"/>
          <w:vertAlign w:val="baseline"/>
        </w:rPr>
        <w:t> </w:t>
      </w:r>
      <w:r>
        <w:rPr>
          <w:w w:val="105"/>
          <w:vertAlign w:val="baseline"/>
        </w:rPr>
        <w:t>3</w:t>
      </w:r>
      <w:r>
        <w:rPr>
          <w:spacing w:val="-1"/>
          <w:w w:val="105"/>
          <w:vertAlign w:val="baseline"/>
        </w:rPr>
        <w:t> </w:t>
      </w:r>
      <w:r>
        <w:rPr>
          <w:w w:val="105"/>
          <w:vertAlign w:val="baseline"/>
        </w:rPr>
        <w:t>for</w:t>
      </w:r>
      <w:r>
        <w:rPr>
          <w:spacing w:val="-2"/>
          <w:w w:val="105"/>
          <w:vertAlign w:val="baseline"/>
        </w:rPr>
        <w:t> </w:t>
      </w:r>
      <w:r>
        <w:rPr>
          <w:w w:val="105"/>
          <w:vertAlign w:val="baseline"/>
        </w:rPr>
        <w:t>a</w:t>
      </w:r>
      <w:r>
        <w:rPr>
          <w:spacing w:val="-1"/>
          <w:w w:val="105"/>
          <w:vertAlign w:val="baseline"/>
        </w:rPr>
        <w:t> </w:t>
      </w:r>
      <w:r>
        <w:rPr>
          <w:w w:val="105"/>
          <w:vertAlign w:val="baseline"/>
        </w:rPr>
        <w:t>breakdown</w:t>
      </w:r>
      <w:r>
        <w:rPr>
          <w:spacing w:val="-2"/>
          <w:w w:val="105"/>
          <w:vertAlign w:val="baseline"/>
        </w:rPr>
        <w:t> </w:t>
      </w:r>
      <w:r>
        <w:rPr>
          <w:w w:val="105"/>
          <w:vertAlign w:val="baseline"/>
        </w:rPr>
        <w:t>by asset</w:t>
      </w:r>
      <w:r>
        <w:rPr>
          <w:spacing w:val="-6"/>
          <w:w w:val="105"/>
          <w:vertAlign w:val="baseline"/>
        </w:rPr>
        <w:t> </w:t>
      </w:r>
      <w:r>
        <w:rPr>
          <w:w w:val="105"/>
          <w:vertAlign w:val="baseline"/>
        </w:rPr>
        <w:t>class.</w:t>
      </w:r>
    </w:p>
    <w:p>
      <w:pPr>
        <w:pStyle w:val="Heading5"/>
        <w:spacing w:before="118"/>
      </w:pPr>
      <w:r>
        <w:rPr>
          <w:spacing w:val="-2"/>
          <w:w w:val="110"/>
        </w:rPr>
        <w:t>Metric</w:t>
      </w:r>
      <w:r>
        <w:rPr>
          <w:spacing w:val="-15"/>
          <w:w w:val="110"/>
        </w:rPr>
        <w:t> </w:t>
      </w:r>
      <w:r>
        <w:rPr>
          <w:spacing w:val="-2"/>
          <w:w w:val="110"/>
        </w:rPr>
        <w:t>and</w:t>
      </w:r>
      <w:r>
        <w:rPr>
          <w:spacing w:val="-15"/>
          <w:w w:val="110"/>
        </w:rPr>
        <w:t> </w:t>
      </w:r>
      <w:r>
        <w:rPr>
          <w:spacing w:val="-2"/>
          <w:w w:val="110"/>
        </w:rPr>
        <w:t>data</w:t>
      </w:r>
      <w:r>
        <w:rPr>
          <w:spacing w:val="-14"/>
          <w:w w:val="110"/>
        </w:rPr>
        <w:t> </w:t>
      </w:r>
      <w:r>
        <w:rPr>
          <w:spacing w:val="-2"/>
          <w:w w:val="110"/>
        </w:rPr>
        <w:t>quality</w:t>
      </w:r>
    </w:p>
    <w:p>
      <w:pPr>
        <w:pStyle w:val="BodyText"/>
        <w:spacing w:line="252" w:lineRule="auto" w:before="18"/>
        <w:ind w:left="142"/>
      </w:pPr>
      <w:r>
        <w:rPr>
          <w:w w:val="105"/>
        </w:rPr>
        <w:t>A PCAF data quality score, based on the PCAF guidelines, has been calculated to indicate</w:t>
      </w:r>
      <w:r>
        <w:rPr>
          <w:spacing w:val="-6"/>
          <w:w w:val="105"/>
        </w:rPr>
        <w:t> </w:t>
      </w:r>
      <w:r>
        <w:rPr>
          <w:w w:val="105"/>
        </w:rPr>
        <w:t>the</w:t>
      </w:r>
      <w:r>
        <w:rPr>
          <w:spacing w:val="-6"/>
          <w:w w:val="105"/>
        </w:rPr>
        <w:t> </w:t>
      </w:r>
      <w:r>
        <w:rPr>
          <w:w w:val="105"/>
        </w:rPr>
        <w:t>level</w:t>
      </w:r>
      <w:r>
        <w:rPr>
          <w:spacing w:val="-6"/>
          <w:w w:val="105"/>
        </w:rPr>
        <w:t> </w:t>
      </w:r>
      <w:r>
        <w:rPr>
          <w:w w:val="105"/>
        </w:rPr>
        <w:t>of</w:t>
      </w:r>
      <w:r>
        <w:rPr>
          <w:spacing w:val="-6"/>
          <w:w w:val="105"/>
        </w:rPr>
        <w:t> </w:t>
      </w:r>
      <w:r>
        <w:rPr>
          <w:w w:val="105"/>
        </w:rPr>
        <w:t>estimation</w:t>
      </w:r>
      <w:r>
        <w:rPr>
          <w:spacing w:val="-6"/>
          <w:w w:val="105"/>
        </w:rPr>
        <w:t> </w:t>
      </w:r>
      <w:r>
        <w:rPr>
          <w:w w:val="105"/>
        </w:rPr>
        <w:t>in</w:t>
      </w:r>
      <w:r>
        <w:rPr>
          <w:spacing w:val="-6"/>
          <w:w w:val="105"/>
        </w:rPr>
        <w:t> </w:t>
      </w:r>
      <w:r>
        <w:rPr>
          <w:w w:val="105"/>
        </w:rPr>
        <w:t>the</w:t>
      </w:r>
      <w:r>
        <w:rPr>
          <w:spacing w:val="-6"/>
          <w:w w:val="105"/>
        </w:rPr>
        <w:t> </w:t>
      </w:r>
      <w:r>
        <w:rPr>
          <w:w w:val="105"/>
        </w:rPr>
        <w:t>data inputs of our financed emissions.</w:t>
      </w:r>
    </w:p>
    <w:p>
      <w:pPr>
        <w:pStyle w:val="BodyText"/>
        <w:spacing w:line="249" w:lineRule="auto" w:before="110"/>
        <w:ind w:left="142" w:right="47"/>
      </w:pPr>
      <w:r>
        <w:rPr>
          <w:w w:val="105"/>
        </w:rPr>
        <w:t>The</w:t>
      </w:r>
      <w:r>
        <w:rPr>
          <w:spacing w:val="-3"/>
          <w:w w:val="105"/>
        </w:rPr>
        <w:t> </w:t>
      </w:r>
      <w:r>
        <w:rPr>
          <w:w w:val="105"/>
        </w:rPr>
        <w:t>asset</w:t>
      </w:r>
      <w:r>
        <w:rPr>
          <w:spacing w:val="-3"/>
          <w:w w:val="105"/>
        </w:rPr>
        <w:t> </w:t>
      </w:r>
      <w:r>
        <w:rPr>
          <w:w w:val="105"/>
        </w:rPr>
        <w:t>class</w:t>
      </w:r>
      <w:r>
        <w:rPr>
          <w:spacing w:val="-3"/>
          <w:w w:val="105"/>
        </w:rPr>
        <w:t> </w:t>
      </w:r>
      <w:r>
        <w:rPr>
          <w:w w:val="105"/>
        </w:rPr>
        <w:t>level</w:t>
      </w:r>
      <w:r>
        <w:rPr>
          <w:spacing w:val="-3"/>
          <w:w w:val="105"/>
        </w:rPr>
        <w:t> </w:t>
      </w:r>
      <w:r>
        <w:rPr>
          <w:w w:val="105"/>
        </w:rPr>
        <w:t>data</w:t>
      </w:r>
      <w:r>
        <w:rPr>
          <w:spacing w:val="-3"/>
          <w:w w:val="105"/>
        </w:rPr>
        <w:t> </w:t>
      </w:r>
      <w:r>
        <w:rPr>
          <w:w w:val="105"/>
        </w:rPr>
        <w:t>quality</w:t>
      </w:r>
      <w:r>
        <w:rPr>
          <w:spacing w:val="-3"/>
          <w:w w:val="105"/>
        </w:rPr>
        <w:t> </w:t>
      </w:r>
      <w:r>
        <w:rPr>
          <w:w w:val="105"/>
        </w:rPr>
        <w:t>score</w:t>
      </w:r>
      <w:r>
        <w:rPr>
          <w:spacing w:val="-3"/>
          <w:w w:val="105"/>
        </w:rPr>
        <w:t> </w:t>
      </w:r>
      <w:r>
        <w:rPr>
          <w:w w:val="105"/>
        </w:rPr>
        <w:t>is</w:t>
      </w:r>
      <w:r>
        <w:rPr>
          <w:spacing w:val="-3"/>
          <w:w w:val="105"/>
        </w:rPr>
        <w:t> </w:t>
      </w:r>
      <w:r>
        <w:rPr>
          <w:w w:val="105"/>
        </w:rPr>
        <w:t>a weighted average which is based on the proportional amount of our holdings. A</w:t>
      </w:r>
      <w:r>
        <w:rPr>
          <w:spacing w:val="40"/>
          <w:w w:val="105"/>
        </w:rPr>
        <w:t> </w:t>
      </w:r>
      <w:r>
        <w:rPr>
          <w:w w:val="105"/>
        </w:rPr>
        <w:t>scale</w:t>
      </w:r>
      <w:r>
        <w:rPr>
          <w:spacing w:val="-6"/>
          <w:w w:val="105"/>
        </w:rPr>
        <w:t> </w:t>
      </w:r>
      <w:r>
        <w:rPr>
          <w:w w:val="105"/>
        </w:rPr>
        <w:t>of</w:t>
      </w:r>
      <w:r>
        <w:rPr>
          <w:spacing w:val="-6"/>
          <w:w w:val="105"/>
        </w:rPr>
        <w:t> </w:t>
      </w:r>
      <w:r>
        <w:rPr/>
        <w:t>1</w:t>
      </w:r>
      <w:r>
        <w:rPr>
          <w:spacing w:val="-4"/>
        </w:rPr>
        <w:t> </w:t>
      </w:r>
      <w:r>
        <w:rPr>
          <w:w w:val="105"/>
        </w:rPr>
        <w:t>to</w:t>
      </w:r>
      <w:r>
        <w:rPr>
          <w:spacing w:val="-6"/>
          <w:w w:val="105"/>
        </w:rPr>
        <w:t> </w:t>
      </w:r>
      <w:r>
        <w:rPr>
          <w:w w:val="105"/>
        </w:rPr>
        <w:t>5</w:t>
      </w:r>
      <w:r>
        <w:rPr>
          <w:spacing w:val="-6"/>
          <w:w w:val="105"/>
        </w:rPr>
        <w:t> </w:t>
      </w:r>
      <w:r>
        <w:rPr>
          <w:w w:val="105"/>
        </w:rPr>
        <w:t>is</w:t>
      </w:r>
      <w:r>
        <w:rPr>
          <w:spacing w:val="-6"/>
          <w:w w:val="105"/>
        </w:rPr>
        <w:t> </w:t>
      </w:r>
      <w:r>
        <w:rPr>
          <w:w w:val="105"/>
        </w:rPr>
        <w:t>used,</w:t>
      </w:r>
      <w:r>
        <w:rPr>
          <w:spacing w:val="-6"/>
          <w:w w:val="105"/>
        </w:rPr>
        <w:t> </w:t>
      </w:r>
      <w:r>
        <w:rPr>
          <w:w w:val="105"/>
        </w:rPr>
        <w:t>with</w:t>
      </w:r>
      <w:r>
        <w:rPr>
          <w:spacing w:val="-6"/>
          <w:w w:val="105"/>
        </w:rPr>
        <w:t> </w:t>
      </w:r>
      <w:r>
        <w:rPr/>
        <w:t>1</w:t>
      </w:r>
      <w:r>
        <w:rPr>
          <w:spacing w:val="-4"/>
        </w:rPr>
        <w:t> </w:t>
      </w:r>
      <w:r>
        <w:rPr>
          <w:w w:val="105"/>
        </w:rPr>
        <w:t>corresponding to verified reported emissions and 5 using estimated emissions. The higher the level</w:t>
      </w:r>
      <w:r>
        <w:rPr>
          <w:spacing w:val="40"/>
          <w:w w:val="105"/>
        </w:rPr>
        <w:t> </w:t>
      </w:r>
      <w:r>
        <w:rPr>
          <w:w w:val="105"/>
        </w:rPr>
        <w:t>of</w:t>
      </w:r>
      <w:r>
        <w:rPr>
          <w:spacing w:val="-3"/>
          <w:w w:val="105"/>
        </w:rPr>
        <w:t> </w:t>
      </w:r>
      <w:r>
        <w:rPr>
          <w:w w:val="105"/>
        </w:rPr>
        <w:t>estimation,</w:t>
      </w:r>
      <w:r>
        <w:rPr>
          <w:spacing w:val="-3"/>
          <w:w w:val="105"/>
        </w:rPr>
        <w:t> </w:t>
      </w:r>
      <w:r>
        <w:rPr>
          <w:w w:val="105"/>
        </w:rPr>
        <w:t>the</w:t>
      </w:r>
      <w:r>
        <w:rPr>
          <w:spacing w:val="-3"/>
          <w:w w:val="105"/>
        </w:rPr>
        <w:t> </w:t>
      </w:r>
      <w:r>
        <w:rPr>
          <w:w w:val="105"/>
        </w:rPr>
        <w:t>more</w:t>
      </w:r>
      <w:r>
        <w:rPr>
          <w:spacing w:val="-3"/>
          <w:w w:val="105"/>
        </w:rPr>
        <w:t> </w:t>
      </w:r>
      <w:r>
        <w:rPr>
          <w:w w:val="105"/>
        </w:rPr>
        <w:t>likely</w:t>
      </w:r>
      <w:r>
        <w:rPr>
          <w:spacing w:val="-3"/>
          <w:w w:val="105"/>
        </w:rPr>
        <w:t> </w:t>
      </w:r>
      <w:r>
        <w:rPr>
          <w:w w:val="105"/>
        </w:rPr>
        <w:t>that</w:t>
      </w:r>
      <w:r>
        <w:rPr>
          <w:spacing w:val="-3"/>
          <w:w w:val="105"/>
        </w:rPr>
        <w:t> </w:t>
      </w:r>
      <w:r>
        <w:rPr>
          <w:w w:val="105"/>
        </w:rPr>
        <w:t>the</w:t>
      </w:r>
      <w:r>
        <w:rPr>
          <w:spacing w:val="-3"/>
          <w:w w:val="105"/>
        </w:rPr>
        <w:t> </w:t>
      </w:r>
      <w:r>
        <w:rPr>
          <w:w w:val="105"/>
        </w:rPr>
        <w:t>actual emissions data, when known, would</w:t>
      </w:r>
      <w:r>
        <w:rPr>
          <w:spacing w:val="40"/>
          <w:w w:val="105"/>
        </w:rPr>
        <w:t> </w:t>
      </w:r>
      <w:r>
        <w:rPr>
          <w:w w:val="105"/>
        </w:rPr>
        <w:t>deviate from the estimate provided.</w:t>
      </w:r>
    </w:p>
    <w:p>
      <w:pPr>
        <w:pStyle w:val="BodyText"/>
        <w:spacing w:line="200" w:lineRule="atLeast" w:before="74"/>
        <w:ind w:left="142" w:right="549"/>
      </w:pPr>
      <w:r>
        <w:rPr>
          <w:w w:val="105"/>
        </w:rPr>
        <w:t>The total score has increased to 2.5 (2023:</w:t>
      </w:r>
      <w:r>
        <w:rPr>
          <w:spacing w:val="-11"/>
          <w:w w:val="105"/>
        </w:rPr>
        <w:t> </w:t>
      </w:r>
      <w:r>
        <w:rPr>
          <w:w w:val="105"/>
        </w:rPr>
        <w:t>2.4),</w:t>
      </w:r>
      <w:r>
        <w:rPr>
          <w:spacing w:val="-11"/>
          <w:w w:val="105"/>
        </w:rPr>
        <w:t> </w:t>
      </w:r>
      <w:r>
        <w:rPr>
          <w:w w:val="105"/>
        </w:rPr>
        <w:t>which</w:t>
      </w:r>
      <w:r>
        <w:rPr>
          <w:spacing w:val="-11"/>
          <w:w w:val="105"/>
        </w:rPr>
        <w:t> </w:t>
      </w:r>
      <w:r>
        <w:rPr>
          <w:w w:val="105"/>
        </w:rPr>
        <w:t>reflects</w:t>
      </w:r>
      <w:r>
        <w:rPr>
          <w:spacing w:val="-11"/>
          <w:w w:val="105"/>
        </w:rPr>
        <w:t> </w:t>
      </w:r>
      <w:r>
        <w:rPr>
          <w:w w:val="105"/>
        </w:rPr>
        <w:t>a</w:t>
      </w:r>
      <w:r>
        <w:rPr>
          <w:spacing w:val="-11"/>
          <w:w w:val="105"/>
        </w:rPr>
        <w:t> </w:t>
      </w:r>
      <w:r>
        <w:rPr>
          <w:w w:val="105"/>
        </w:rPr>
        <w:t>weighted</w:t>
      </w:r>
    </w:p>
    <w:p>
      <w:pPr>
        <w:pStyle w:val="Heading5"/>
      </w:pPr>
      <w:r>
        <w:rPr>
          <w:b w:val="0"/>
        </w:rPr>
        <w:br w:type="column"/>
      </w:r>
      <w:r>
        <w:rPr>
          <w:spacing w:val="-2"/>
          <w:w w:val="105"/>
        </w:rPr>
        <w:t>Ambitions</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203"/>
        <w:rPr>
          <w:b/>
          <w:sz w:val="18"/>
        </w:rPr>
      </w:pPr>
    </w:p>
    <w:p>
      <w:pPr>
        <w:pStyle w:val="BodyText"/>
        <w:spacing w:line="249" w:lineRule="auto"/>
        <w:ind w:left="142" w:right="1325"/>
      </w:pPr>
      <w:r>
        <w:rPr/>
        <mc:AlternateContent>
          <mc:Choice Requires="wps">
            <w:drawing>
              <wp:anchor distT="0" distB="0" distL="0" distR="0" allowOverlap="1" layoutInCell="1" locked="0" behindDoc="0" simplePos="0" relativeHeight="16094720">
                <wp:simplePos x="0" y="0"/>
                <wp:positionH relativeFrom="page">
                  <wp:posOffset>7657592</wp:posOffset>
                </wp:positionH>
                <wp:positionV relativeFrom="paragraph">
                  <wp:posOffset>-1936660</wp:posOffset>
                </wp:positionV>
                <wp:extent cx="2205990" cy="1881505"/>
                <wp:effectExtent l="0" t="0" r="0" b="0"/>
                <wp:wrapNone/>
                <wp:docPr id="1248" name="Group 1248"/>
                <wp:cNvGraphicFramePr>
                  <a:graphicFrameLocks/>
                </wp:cNvGraphicFramePr>
                <a:graphic>
                  <a:graphicData uri="http://schemas.microsoft.com/office/word/2010/wordprocessingGroup">
                    <wpg:wgp>
                      <wpg:cNvPr id="1248" name="Group 1248"/>
                      <wpg:cNvGrpSpPr/>
                      <wpg:grpSpPr>
                        <a:xfrm>
                          <a:off x="0" y="0"/>
                          <a:ext cx="2205990" cy="1881505"/>
                          <a:chExt cx="2205990" cy="1881505"/>
                        </a:xfrm>
                      </wpg:grpSpPr>
                      <wps:wsp>
                        <wps:cNvPr id="1249" name="Graphic 1249"/>
                        <wps:cNvSpPr/>
                        <wps:spPr>
                          <a:xfrm>
                            <a:off x="0" y="0"/>
                            <a:ext cx="2205990" cy="1881505"/>
                          </a:xfrm>
                          <a:custGeom>
                            <a:avLst/>
                            <a:gdLst/>
                            <a:ahLst/>
                            <a:cxnLst/>
                            <a:rect l="l" t="t" r="r" b="b"/>
                            <a:pathLst>
                              <a:path w="2205990" h="1881505">
                                <a:moveTo>
                                  <a:pt x="2064766" y="0"/>
                                </a:moveTo>
                                <a:lnTo>
                                  <a:pt x="141224" y="0"/>
                                </a:lnTo>
                                <a:lnTo>
                                  <a:pt x="96593" y="7201"/>
                                </a:lnTo>
                                <a:lnTo>
                                  <a:pt x="57826" y="27253"/>
                                </a:lnTo>
                                <a:lnTo>
                                  <a:pt x="27253" y="57826"/>
                                </a:lnTo>
                                <a:lnTo>
                                  <a:pt x="7201" y="96593"/>
                                </a:lnTo>
                                <a:lnTo>
                                  <a:pt x="0" y="141224"/>
                                </a:lnTo>
                                <a:lnTo>
                                  <a:pt x="0" y="1740154"/>
                                </a:lnTo>
                                <a:lnTo>
                                  <a:pt x="7201" y="1784784"/>
                                </a:lnTo>
                                <a:lnTo>
                                  <a:pt x="27253" y="1823551"/>
                                </a:lnTo>
                                <a:lnTo>
                                  <a:pt x="57826" y="1854124"/>
                                </a:lnTo>
                                <a:lnTo>
                                  <a:pt x="96593" y="1874176"/>
                                </a:lnTo>
                                <a:lnTo>
                                  <a:pt x="141224" y="1881378"/>
                                </a:lnTo>
                                <a:lnTo>
                                  <a:pt x="2064766" y="1881378"/>
                                </a:lnTo>
                                <a:lnTo>
                                  <a:pt x="2109396" y="1874176"/>
                                </a:lnTo>
                                <a:lnTo>
                                  <a:pt x="2148163" y="1854124"/>
                                </a:lnTo>
                                <a:lnTo>
                                  <a:pt x="2178736" y="1823551"/>
                                </a:lnTo>
                                <a:lnTo>
                                  <a:pt x="2198788" y="1784784"/>
                                </a:lnTo>
                                <a:lnTo>
                                  <a:pt x="2205990" y="1740154"/>
                                </a:lnTo>
                                <a:lnTo>
                                  <a:pt x="2205990" y="141224"/>
                                </a:lnTo>
                                <a:lnTo>
                                  <a:pt x="2198788" y="96593"/>
                                </a:lnTo>
                                <a:lnTo>
                                  <a:pt x="2178736" y="57826"/>
                                </a:lnTo>
                                <a:lnTo>
                                  <a:pt x="2148163" y="27253"/>
                                </a:lnTo>
                                <a:lnTo>
                                  <a:pt x="2109396" y="7201"/>
                                </a:lnTo>
                                <a:lnTo>
                                  <a:pt x="2064766" y="0"/>
                                </a:lnTo>
                                <a:close/>
                              </a:path>
                            </a:pathLst>
                          </a:custGeom>
                          <a:solidFill>
                            <a:srgbClr val="9CD5DB"/>
                          </a:solidFill>
                        </wps:spPr>
                        <wps:bodyPr wrap="square" lIns="0" tIns="0" rIns="0" bIns="0" rtlCol="0">
                          <a:prstTxWarp prst="textNoShape">
                            <a:avLst/>
                          </a:prstTxWarp>
                          <a:noAutofit/>
                        </wps:bodyPr>
                      </wps:wsp>
                      <pic:pic>
                        <pic:nvPicPr>
                          <pic:cNvPr id="1250" name="Image 1250"/>
                          <pic:cNvPicPr/>
                        </pic:nvPicPr>
                        <pic:blipFill>
                          <a:blip r:embed="rId65" cstate="print"/>
                          <a:stretch>
                            <a:fillRect/>
                          </a:stretch>
                        </pic:blipFill>
                        <pic:spPr>
                          <a:xfrm>
                            <a:off x="1850007" y="161587"/>
                            <a:ext cx="216028" cy="216028"/>
                          </a:xfrm>
                          <a:prstGeom prst="rect">
                            <a:avLst/>
                          </a:prstGeom>
                        </pic:spPr>
                      </pic:pic>
                      <pic:pic>
                        <pic:nvPicPr>
                          <pic:cNvPr id="1251" name="Image 1251"/>
                          <pic:cNvPicPr/>
                        </pic:nvPicPr>
                        <pic:blipFill>
                          <a:blip r:embed="rId22" cstate="print"/>
                          <a:stretch>
                            <a:fillRect/>
                          </a:stretch>
                        </pic:blipFill>
                        <pic:spPr>
                          <a:xfrm>
                            <a:off x="143066" y="1563176"/>
                            <a:ext cx="105792" cy="105792"/>
                          </a:xfrm>
                          <a:prstGeom prst="rect">
                            <a:avLst/>
                          </a:prstGeom>
                        </pic:spPr>
                      </pic:pic>
                      <wps:wsp>
                        <wps:cNvPr id="1252" name="Textbox 1252"/>
                        <wps:cNvSpPr txBox="1"/>
                        <wps:spPr>
                          <a:xfrm>
                            <a:off x="0" y="0"/>
                            <a:ext cx="2205990" cy="1881505"/>
                          </a:xfrm>
                          <a:prstGeom prst="rect">
                            <a:avLst/>
                          </a:prstGeom>
                        </wps:spPr>
                        <wps:txbx>
                          <w:txbxContent>
                            <w:p>
                              <w:pPr>
                                <w:spacing w:line="240" w:lineRule="auto" w:before="66"/>
                                <w:rPr>
                                  <w:sz w:val="17"/>
                                </w:rPr>
                              </w:pPr>
                            </w:p>
                            <w:p>
                              <w:pPr>
                                <w:spacing w:line="249" w:lineRule="auto" w:before="0"/>
                                <w:ind w:left="263" w:right="546" w:firstLine="0"/>
                                <w:jc w:val="left"/>
                                <w:rPr>
                                  <w:sz w:val="17"/>
                                </w:rPr>
                              </w:pPr>
                              <w:r>
                                <w:rPr>
                                  <w:w w:val="110"/>
                                  <w:sz w:val="17"/>
                                </w:rPr>
                                <w:t>The</w:t>
                              </w:r>
                              <w:r>
                                <w:rPr>
                                  <w:spacing w:val="-18"/>
                                  <w:w w:val="110"/>
                                  <w:sz w:val="17"/>
                                </w:rPr>
                                <w:t> </w:t>
                              </w:r>
                              <w:r>
                                <w:rPr>
                                  <w:w w:val="110"/>
                                  <w:sz w:val="17"/>
                                </w:rPr>
                                <w:t>investment</w:t>
                              </w:r>
                              <w:r>
                                <w:rPr>
                                  <w:spacing w:val="-18"/>
                                  <w:w w:val="110"/>
                                  <w:sz w:val="17"/>
                                </w:rPr>
                                <w:t> </w:t>
                              </w:r>
                              <w:r>
                                <w:rPr>
                                  <w:w w:val="110"/>
                                  <w:sz w:val="17"/>
                                </w:rPr>
                                <w:t>ambitions covered</w:t>
                              </w:r>
                              <w:r>
                                <w:rPr>
                                  <w:spacing w:val="-15"/>
                                  <w:w w:val="110"/>
                                  <w:sz w:val="17"/>
                                </w:rPr>
                                <w:t> </w:t>
                              </w:r>
                              <w:r>
                                <w:rPr>
                                  <w:w w:val="110"/>
                                  <w:sz w:val="17"/>
                                </w:rPr>
                                <w:t>in</w:t>
                              </w:r>
                              <w:r>
                                <w:rPr>
                                  <w:spacing w:val="-15"/>
                                  <w:w w:val="110"/>
                                  <w:sz w:val="17"/>
                                </w:rPr>
                                <w:t> </w:t>
                              </w:r>
                              <w:r>
                                <w:rPr>
                                  <w:w w:val="110"/>
                                  <w:sz w:val="17"/>
                                </w:rPr>
                                <w:t>this</w:t>
                              </w:r>
                              <w:r>
                                <w:rPr>
                                  <w:spacing w:val="-15"/>
                                  <w:w w:val="110"/>
                                  <w:sz w:val="17"/>
                                </w:rPr>
                                <w:t> </w:t>
                              </w:r>
                              <w:r>
                                <w:rPr>
                                  <w:w w:val="110"/>
                                  <w:sz w:val="17"/>
                                </w:rPr>
                                <w:t>section</w:t>
                              </w:r>
                              <w:r>
                                <w:rPr>
                                  <w:spacing w:val="-15"/>
                                  <w:w w:val="110"/>
                                  <w:sz w:val="17"/>
                                </w:rPr>
                                <w:t> </w:t>
                              </w:r>
                              <w:r>
                                <w:rPr>
                                  <w:w w:val="110"/>
                                  <w:sz w:val="17"/>
                                </w:rPr>
                                <w:t>were </w:t>
                              </w:r>
                              <w:r>
                                <w:rPr>
                                  <w:sz w:val="17"/>
                                </w:rPr>
                                <w:t>published</w:t>
                              </w:r>
                              <w:r>
                                <w:rPr>
                                  <w:spacing w:val="-8"/>
                                  <w:sz w:val="17"/>
                                </w:rPr>
                                <w:t> </w:t>
                              </w:r>
                              <w:r>
                                <w:rPr>
                                  <w:sz w:val="17"/>
                                </w:rPr>
                                <w:t>as</w:t>
                              </w:r>
                              <w:r>
                                <w:rPr>
                                  <w:spacing w:val="-8"/>
                                  <w:sz w:val="17"/>
                                </w:rPr>
                                <w:t> </w:t>
                              </w:r>
                              <w:r>
                                <w:rPr>
                                  <w:sz w:val="17"/>
                                </w:rPr>
                                <w:t>part</w:t>
                              </w:r>
                              <w:r>
                                <w:rPr>
                                  <w:spacing w:val="-8"/>
                                  <w:sz w:val="17"/>
                                </w:rPr>
                                <w:t> </w:t>
                              </w:r>
                              <w:r>
                                <w:rPr>
                                  <w:sz w:val="17"/>
                                </w:rPr>
                                <w:t>of</w:t>
                              </w:r>
                              <w:r>
                                <w:rPr>
                                  <w:spacing w:val="-8"/>
                                  <w:sz w:val="17"/>
                                </w:rPr>
                                <w:t> </w:t>
                              </w:r>
                              <w:r>
                                <w:rPr>
                                  <w:sz w:val="17"/>
                                </w:rPr>
                                <w:t>the</w:t>
                              </w:r>
                              <w:r>
                                <w:rPr>
                                  <w:spacing w:val="-8"/>
                                  <w:sz w:val="17"/>
                                </w:rPr>
                                <w:t> </w:t>
                              </w:r>
                              <w:r>
                                <w:rPr>
                                  <w:sz w:val="17"/>
                                </w:rPr>
                                <w:t>Transition Plan</w:t>
                              </w:r>
                              <w:r>
                                <w:rPr>
                                  <w:spacing w:val="-13"/>
                                  <w:sz w:val="17"/>
                                </w:rPr>
                                <w:t> </w:t>
                              </w:r>
                              <w:r>
                                <w:rPr>
                                  <w:sz w:val="17"/>
                                </w:rPr>
                                <w:t>in</w:t>
                              </w:r>
                              <w:r>
                                <w:rPr>
                                  <w:spacing w:val="-13"/>
                                  <w:sz w:val="17"/>
                                </w:rPr>
                                <w:t> </w:t>
                              </w:r>
                              <w:r>
                                <w:rPr>
                                  <w:sz w:val="17"/>
                                </w:rPr>
                                <w:t>February</w:t>
                              </w:r>
                              <w:r>
                                <w:rPr>
                                  <w:spacing w:val="-13"/>
                                  <w:sz w:val="17"/>
                                </w:rPr>
                                <w:t> </w:t>
                              </w:r>
                              <w:r>
                                <w:rPr>
                                  <w:sz w:val="17"/>
                                </w:rPr>
                                <w:t>2025,</w:t>
                              </w:r>
                              <w:r>
                                <w:rPr>
                                  <w:spacing w:val="-13"/>
                                  <w:sz w:val="17"/>
                                </w:rPr>
                                <w:t> </w:t>
                              </w:r>
                              <w:r>
                                <w:rPr>
                                  <w:sz w:val="17"/>
                                </w:rPr>
                                <w:t>a</w:t>
                              </w:r>
                              <w:r>
                                <w:rPr>
                                  <w:spacing w:val="-13"/>
                                  <w:sz w:val="17"/>
                                </w:rPr>
                                <w:t> </w:t>
                              </w:r>
                              <w:r>
                                <w:rPr>
                                  <w:sz w:val="17"/>
                                </w:rPr>
                                <w:t>summary of</w:t>
                              </w:r>
                              <w:r>
                                <w:rPr>
                                  <w:spacing w:val="-2"/>
                                  <w:sz w:val="17"/>
                                </w:rPr>
                                <w:t> </w:t>
                              </w:r>
                              <w:r>
                                <w:rPr>
                                  <w:sz w:val="17"/>
                                </w:rPr>
                                <w:t>which</w:t>
                              </w:r>
                              <w:r>
                                <w:rPr>
                                  <w:spacing w:val="-2"/>
                                  <w:sz w:val="17"/>
                                </w:rPr>
                                <w:t> </w:t>
                              </w:r>
                              <w:r>
                                <w:rPr>
                                  <w:sz w:val="17"/>
                                </w:rPr>
                                <w:t>can</w:t>
                              </w:r>
                              <w:r>
                                <w:rPr>
                                  <w:spacing w:val="-2"/>
                                  <w:sz w:val="17"/>
                                </w:rPr>
                                <w:t> </w:t>
                              </w:r>
                              <w:r>
                                <w:rPr>
                                  <w:sz w:val="17"/>
                                </w:rPr>
                                <w:t>be</w:t>
                              </w:r>
                              <w:r>
                                <w:rPr>
                                  <w:spacing w:val="-2"/>
                                  <w:sz w:val="17"/>
                                </w:rPr>
                                <w:t> </w:t>
                              </w:r>
                              <w:r>
                                <w:rPr>
                                  <w:sz w:val="17"/>
                                </w:rPr>
                                <w:t>found</w:t>
                              </w:r>
                              <w:r>
                                <w:rPr>
                                  <w:spacing w:val="-2"/>
                                  <w:sz w:val="17"/>
                                </w:rPr>
                                <w:t> </w:t>
                              </w:r>
                              <w:r>
                                <w:rPr>
                                  <w:sz w:val="17"/>
                                </w:rPr>
                                <w:t>on</w:t>
                              </w:r>
                              <w:r>
                                <w:rPr>
                                  <w:spacing w:val="-5"/>
                                  <w:sz w:val="17"/>
                                </w:rPr>
                                <w:t> </w:t>
                              </w:r>
                              <w:hyperlink w:history="true" w:anchor="_bookmark2">
                                <w:r>
                                  <w:rPr>
                                    <w:sz w:val="17"/>
                                  </w:rPr>
                                  <w:t>pages</w:t>
                                </w:r>
                                <w:r>
                                  <w:rPr>
                                    <w:spacing w:val="-2"/>
                                    <w:sz w:val="17"/>
                                  </w:rPr>
                                  <w:t> </w:t>
                                </w:r>
                                <w:r>
                                  <w:rPr>
                                    <w:sz w:val="17"/>
                                  </w:rPr>
                                  <w:t>3</w:t>
                                </w:r>
                              </w:hyperlink>
                              <w:r>
                                <w:rPr>
                                  <w:sz w:val="17"/>
                                </w:rPr>
                                <w:t> and</w:t>
                              </w:r>
                              <w:r>
                                <w:rPr>
                                  <w:spacing w:val="-9"/>
                                  <w:sz w:val="17"/>
                                </w:rPr>
                                <w:t> </w:t>
                              </w:r>
                              <w:hyperlink w:history="true" w:anchor="_bookmark3">
                                <w:r>
                                  <w:rPr>
                                    <w:sz w:val="17"/>
                                  </w:rPr>
                                  <w:t>4</w:t>
                                </w:r>
                              </w:hyperlink>
                              <w:r>
                                <w:rPr>
                                  <w:spacing w:val="-9"/>
                                  <w:sz w:val="17"/>
                                </w:rPr>
                                <w:t> </w:t>
                              </w:r>
                              <w:r>
                                <w:rPr>
                                  <w:sz w:val="17"/>
                                </w:rPr>
                                <w:t>of</w:t>
                              </w:r>
                              <w:r>
                                <w:rPr>
                                  <w:spacing w:val="-9"/>
                                  <w:sz w:val="17"/>
                                </w:rPr>
                                <w:t> </w:t>
                              </w:r>
                              <w:r>
                                <w:rPr>
                                  <w:sz w:val="17"/>
                                </w:rPr>
                                <w:t>this</w:t>
                              </w:r>
                              <w:r>
                                <w:rPr>
                                  <w:spacing w:val="-9"/>
                                  <w:sz w:val="17"/>
                                </w:rPr>
                                <w:t> </w:t>
                              </w:r>
                              <w:r>
                                <w:rPr>
                                  <w:sz w:val="17"/>
                                </w:rPr>
                                <w:t>report.</w:t>
                              </w:r>
                              <w:r>
                                <w:rPr>
                                  <w:spacing w:val="-9"/>
                                  <w:sz w:val="17"/>
                                </w:rPr>
                                <w:t> </w:t>
                              </w:r>
                              <w:r>
                                <w:rPr>
                                  <w:sz w:val="17"/>
                                </w:rPr>
                                <w:t>The</w:t>
                              </w:r>
                              <w:r>
                                <w:rPr>
                                  <w:spacing w:val="-9"/>
                                  <w:sz w:val="17"/>
                                </w:rPr>
                                <w:t> </w:t>
                              </w:r>
                              <w:r>
                                <w:rPr>
                                  <w:sz w:val="17"/>
                                </w:rPr>
                                <w:t>ambitions </w:t>
                              </w:r>
                              <w:r>
                                <w:rPr>
                                  <w:w w:val="110"/>
                                  <w:sz w:val="17"/>
                                </w:rPr>
                                <w:t>relate</w:t>
                              </w:r>
                              <w:r>
                                <w:rPr>
                                  <w:spacing w:val="-18"/>
                                  <w:w w:val="110"/>
                                  <w:sz w:val="17"/>
                                </w:rPr>
                                <w:t> </w:t>
                              </w:r>
                              <w:r>
                                <w:rPr>
                                  <w:w w:val="110"/>
                                  <w:sz w:val="17"/>
                                </w:rPr>
                                <w:t>to</w:t>
                              </w:r>
                              <w:r>
                                <w:rPr>
                                  <w:spacing w:val="-18"/>
                                  <w:w w:val="110"/>
                                  <w:sz w:val="17"/>
                                </w:rPr>
                                <w:t> </w:t>
                              </w:r>
                              <w:r>
                                <w:rPr>
                                  <w:w w:val="110"/>
                                  <w:sz w:val="17"/>
                                </w:rPr>
                                <w:t>the</w:t>
                              </w:r>
                              <w:r>
                                <w:rPr>
                                  <w:spacing w:val="-17"/>
                                  <w:w w:val="110"/>
                                  <w:sz w:val="17"/>
                                </w:rPr>
                                <w:t> </w:t>
                              </w:r>
                              <w:r>
                                <w:rPr>
                                  <w:w w:val="110"/>
                                  <w:sz w:val="17"/>
                                </w:rPr>
                                <w:t>investment</w:t>
                              </w:r>
                              <w:r>
                                <w:rPr>
                                  <w:spacing w:val="-18"/>
                                  <w:w w:val="110"/>
                                  <w:sz w:val="17"/>
                                </w:rPr>
                                <w:t> </w:t>
                              </w:r>
                              <w:r>
                                <w:rPr>
                                  <w:w w:val="110"/>
                                  <w:sz w:val="17"/>
                                </w:rPr>
                                <w:t>pillar</w:t>
                              </w:r>
                              <w:r>
                                <w:rPr>
                                  <w:spacing w:val="-18"/>
                                  <w:w w:val="110"/>
                                  <w:sz w:val="17"/>
                                </w:rPr>
                                <w:t> </w:t>
                              </w:r>
                              <w:r>
                                <w:rPr>
                                  <w:w w:val="110"/>
                                  <w:sz w:val="17"/>
                                </w:rPr>
                                <w:t>of our</w:t>
                              </w:r>
                              <w:r>
                                <w:rPr>
                                  <w:spacing w:val="-18"/>
                                  <w:w w:val="110"/>
                                  <w:sz w:val="17"/>
                                </w:rPr>
                                <w:t> </w:t>
                              </w:r>
                              <w:r>
                                <w:rPr>
                                  <w:w w:val="110"/>
                                  <w:sz w:val="17"/>
                                </w:rPr>
                                <w:t>implementation</w:t>
                              </w:r>
                              <w:r>
                                <w:rPr>
                                  <w:spacing w:val="-18"/>
                                  <w:w w:val="110"/>
                                  <w:sz w:val="17"/>
                                </w:rPr>
                                <w:t> </w:t>
                              </w:r>
                              <w:r>
                                <w:rPr>
                                  <w:w w:val="110"/>
                                  <w:sz w:val="17"/>
                                </w:rPr>
                                <w:t>strategy, </w:t>
                              </w:r>
                              <w:r>
                                <w:rPr>
                                  <w:spacing w:val="-4"/>
                                  <w:w w:val="110"/>
                                  <w:sz w:val="17"/>
                                </w:rPr>
                                <w:t>underpinned</w:t>
                              </w:r>
                              <w:r>
                                <w:rPr>
                                  <w:spacing w:val="-18"/>
                                  <w:w w:val="110"/>
                                  <w:sz w:val="17"/>
                                </w:rPr>
                                <w:t> </w:t>
                              </w:r>
                              <w:r>
                                <w:rPr>
                                  <w:spacing w:val="-4"/>
                                  <w:w w:val="110"/>
                                  <w:sz w:val="17"/>
                                </w:rPr>
                                <w:t>by</w:t>
                              </w:r>
                              <w:r>
                                <w:rPr>
                                  <w:spacing w:val="-18"/>
                                  <w:w w:val="110"/>
                                  <w:sz w:val="17"/>
                                </w:rPr>
                                <w:t> </w:t>
                              </w:r>
                              <w:r>
                                <w:rPr>
                                  <w:spacing w:val="-4"/>
                                  <w:w w:val="110"/>
                                  <w:sz w:val="17"/>
                                </w:rPr>
                                <w:t>our</w:t>
                              </w:r>
                              <w:r>
                                <w:rPr>
                                  <w:spacing w:val="-18"/>
                                  <w:w w:val="110"/>
                                  <w:sz w:val="17"/>
                                </w:rPr>
                                <w:t> </w:t>
                              </w:r>
                              <w:r>
                                <w:rPr>
                                  <w:spacing w:val="-4"/>
                                  <w:w w:val="110"/>
                                  <w:sz w:val="17"/>
                                </w:rPr>
                                <w:t>engagement </w:t>
                              </w:r>
                              <w:r>
                                <w:rPr>
                                  <w:spacing w:val="-2"/>
                                  <w:w w:val="110"/>
                                  <w:sz w:val="17"/>
                                </w:rPr>
                                <w:t>strategy.</w:t>
                              </w:r>
                            </w:p>
                            <w:p>
                              <w:pPr>
                                <w:spacing w:before="171"/>
                                <w:ind w:left="458" w:right="0" w:firstLine="0"/>
                                <w:jc w:val="left"/>
                                <w:rPr>
                                  <w:sz w:val="16"/>
                                </w:rPr>
                              </w:pPr>
                              <w:r>
                                <w:rPr>
                                  <w:b/>
                                  <w:sz w:val="16"/>
                                </w:rPr>
                                <w:t>Read</w:t>
                              </w:r>
                              <w:r>
                                <w:rPr>
                                  <w:b/>
                                  <w:spacing w:val="3"/>
                                  <w:sz w:val="16"/>
                                </w:rPr>
                                <w:t> </w:t>
                              </w:r>
                              <w:r>
                                <w:rPr>
                                  <w:b/>
                                  <w:sz w:val="16"/>
                                </w:rPr>
                                <w:t>more:</w:t>
                              </w:r>
                              <w:r>
                                <w:rPr>
                                  <w:b/>
                                  <w:spacing w:val="2"/>
                                  <w:sz w:val="16"/>
                                </w:rPr>
                                <w:t> </w:t>
                              </w:r>
                              <w:hyperlink r:id="rId10">
                                <w:r>
                                  <w:rPr>
                                    <w:sz w:val="16"/>
                                    <w:u w:val="single"/>
                                  </w:rPr>
                                  <w:t>Our</w:t>
                                </w:r>
                                <w:r>
                                  <w:rPr>
                                    <w:spacing w:val="9"/>
                                    <w:sz w:val="16"/>
                                    <w:u w:val="single"/>
                                  </w:rPr>
                                  <w:t> </w:t>
                                </w:r>
                                <w:r>
                                  <w:rPr>
                                    <w:sz w:val="16"/>
                                    <w:u w:val="single"/>
                                  </w:rPr>
                                  <w:t>Transition</w:t>
                                </w:r>
                                <w:r>
                                  <w:rPr>
                                    <w:spacing w:val="10"/>
                                    <w:sz w:val="16"/>
                                    <w:u w:val="single"/>
                                  </w:rPr>
                                  <w:t> </w:t>
                                </w:r>
                                <w:r>
                                  <w:rPr>
                                    <w:spacing w:val="-4"/>
                                    <w:sz w:val="16"/>
                                    <w:u w:val="single"/>
                                  </w:rPr>
                                  <w:t>Plan</w:t>
                                </w:r>
                              </w:hyperlink>
                            </w:p>
                          </w:txbxContent>
                        </wps:txbx>
                        <wps:bodyPr wrap="square" lIns="0" tIns="0" rIns="0" bIns="0" rtlCol="0">
                          <a:noAutofit/>
                        </wps:bodyPr>
                      </wps:wsp>
                    </wpg:wgp>
                  </a:graphicData>
                </a:graphic>
              </wp:anchor>
            </w:drawing>
          </mc:Choice>
          <mc:Fallback>
            <w:pict>
              <v:group style="position:absolute;margin-left:602.960022pt;margin-top:-152.492981pt;width:173.7pt;height:148.15pt;mso-position-horizontal-relative:page;mso-position-vertical-relative:paragraph;z-index:16094720" id="docshapegroup784" coordorigin="12059,-3050" coordsize="3474,2963">
                <v:shape style="position:absolute;left:12059;top:-3050;width:3474;height:2963" id="docshape785" coordorigin="12059,-3050" coordsize="3474,2963" path="m15311,-3050l12282,-3050,12211,-3039,12150,-3007,12102,-2959,12071,-2898,12059,-2827,12059,-309,12071,-239,12102,-178,12150,-130,12211,-98,12282,-87,15311,-87,15381,-98,15442,-130,15490,-178,15522,-239,15533,-309,15533,-2827,15522,-2898,15490,-2959,15442,-3007,15381,-3039,15311,-3050xe" filled="true" fillcolor="#9cd5db" stroked="false">
                  <v:path arrowok="t"/>
                  <v:fill type="solid"/>
                </v:shape>
                <v:shape style="position:absolute;left:14972;top:-2796;width:341;height:341" type="#_x0000_t75" id="docshape786" stroked="false">
                  <v:imagedata r:id="rId65" o:title=""/>
                </v:shape>
                <v:shape style="position:absolute;left:12284;top:-589;width:167;height:167" type="#_x0000_t75" id="docshape787" stroked="false">
                  <v:imagedata r:id="rId22" o:title=""/>
                </v:shape>
                <v:shape style="position:absolute;left:12059;top:-3050;width:3474;height:2963" type="#_x0000_t202" id="docshape788" filled="false" stroked="false">
                  <v:textbox inset="0,0,0,0">
                    <w:txbxContent>
                      <w:p>
                        <w:pPr>
                          <w:spacing w:line="240" w:lineRule="auto" w:before="66"/>
                          <w:rPr>
                            <w:sz w:val="17"/>
                          </w:rPr>
                        </w:pPr>
                      </w:p>
                      <w:p>
                        <w:pPr>
                          <w:spacing w:line="249" w:lineRule="auto" w:before="0"/>
                          <w:ind w:left="263" w:right="546" w:firstLine="0"/>
                          <w:jc w:val="left"/>
                          <w:rPr>
                            <w:sz w:val="17"/>
                          </w:rPr>
                        </w:pPr>
                        <w:r>
                          <w:rPr>
                            <w:w w:val="110"/>
                            <w:sz w:val="17"/>
                          </w:rPr>
                          <w:t>The</w:t>
                        </w:r>
                        <w:r>
                          <w:rPr>
                            <w:spacing w:val="-18"/>
                            <w:w w:val="110"/>
                            <w:sz w:val="17"/>
                          </w:rPr>
                          <w:t> </w:t>
                        </w:r>
                        <w:r>
                          <w:rPr>
                            <w:w w:val="110"/>
                            <w:sz w:val="17"/>
                          </w:rPr>
                          <w:t>investment</w:t>
                        </w:r>
                        <w:r>
                          <w:rPr>
                            <w:spacing w:val="-18"/>
                            <w:w w:val="110"/>
                            <w:sz w:val="17"/>
                          </w:rPr>
                          <w:t> </w:t>
                        </w:r>
                        <w:r>
                          <w:rPr>
                            <w:w w:val="110"/>
                            <w:sz w:val="17"/>
                          </w:rPr>
                          <w:t>ambitions covered</w:t>
                        </w:r>
                        <w:r>
                          <w:rPr>
                            <w:spacing w:val="-15"/>
                            <w:w w:val="110"/>
                            <w:sz w:val="17"/>
                          </w:rPr>
                          <w:t> </w:t>
                        </w:r>
                        <w:r>
                          <w:rPr>
                            <w:w w:val="110"/>
                            <w:sz w:val="17"/>
                          </w:rPr>
                          <w:t>in</w:t>
                        </w:r>
                        <w:r>
                          <w:rPr>
                            <w:spacing w:val="-15"/>
                            <w:w w:val="110"/>
                            <w:sz w:val="17"/>
                          </w:rPr>
                          <w:t> </w:t>
                        </w:r>
                        <w:r>
                          <w:rPr>
                            <w:w w:val="110"/>
                            <w:sz w:val="17"/>
                          </w:rPr>
                          <w:t>this</w:t>
                        </w:r>
                        <w:r>
                          <w:rPr>
                            <w:spacing w:val="-15"/>
                            <w:w w:val="110"/>
                            <w:sz w:val="17"/>
                          </w:rPr>
                          <w:t> </w:t>
                        </w:r>
                        <w:r>
                          <w:rPr>
                            <w:w w:val="110"/>
                            <w:sz w:val="17"/>
                          </w:rPr>
                          <w:t>section</w:t>
                        </w:r>
                        <w:r>
                          <w:rPr>
                            <w:spacing w:val="-15"/>
                            <w:w w:val="110"/>
                            <w:sz w:val="17"/>
                          </w:rPr>
                          <w:t> </w:t>
                        </w:r>
                        <w:r>
                          <w:rPr>
                            <w:w w:val="110"/>
                            <w:sz w:val="17"/>
                          </w:rPr>
                          <w:t>were </w:t>
                        </w:r>
                        <w:r>
                          <w:rPr>
                            <w:sz w:val="17"/>
                          </w:rPr>
                          <w:t>published</w:t>
                        </w:r>
                        <w:r>
                          <w:rPr>
                            <w:spacing w:val="-8"/>
                            <w:sz w:val="17"/>
                          </w:rPr>
                          <w:t> </w:t>
                        </w:r>
                        <w:r>
                          <w:rPr>
                            <w:sz w:val="17"/>
                          </w:rPr>
                          <w:t>as</w:t>
                        </w:r>
                        <w:r>
                          <w:rPr>
                            <w:spacing w:val="-8"/>
                            <w:sz w:val="17"/>
                          </w:rPr>
                          <w:t> </w:t>
                        </w:r>
                        <w:r>
                          <w:rPr>
                            <w:sz w:val="17"/>
                          </w:rPr>
                          <w:t>part</w:t>
                        </w:r>
                        <w:r>
                          <w:rPr>
                            <w:spacing w:val="-8"/>
                            <w:sz w:val="17"/>
                          </w:rPr>
                          <w:t> </w:t>
                        </w:r>
                        <w:r>
                          <w:rPr>
                            <w:sz w:val="17"/>
                          </w:rPr>
                          <w:t>of</w:t>
                        </w:r>
                        <w:r>
                          <w:rPr>
                            <w:spacing w:val="-8"/>
                            <w:sz w:val="17"/>
                          </w:rPr>
                          <w:t> </w:t>
                        </w:r>
                        <w:r>
                          <w:rPr>
                            <w:sz w:val="17"/>
                          </w:rPr>
                          <w:t>the</w:t>
                        </w:r>
                        <w:r>
                          <w:rPr>
                            <w:spacing w:val="-8"/>
                            <w:sz w:val="17"/>
                          </w:rPr>
                          <w:t> </w:t>
                        </w:r>
                        <w:r>
                          <w:rPr>
                            <w:sz w:val="17"/>
                          </w:rPr>
                          <w:t>Transition Plan</w:t>
                        </w:r>
                        <w:r>
                          <w:rPr>
                            <w:spacing w:val="-13"/>
                            <w:sz w:val="17"/>
                          </w:rPr>
                          <w:t> </w:t>
                        </w:r>
                        <w:r>
                          <w:rPr>
                            <w:sz w:val="17"/>
                          </w:rPr>
                          <w:t>in</w:t>
                        </w:r>
                        <w:r>
                          <w:rPr>
                            <w:spacing w:val="-13"/>
                            <w:sz w:val="17"/>
                          </w:rPr>
                          <w:t> </w:t>
                        </w:r>
                        <w:r>
                          <w:rPr>
                            <w:sz w:val="17"/>
                          </w:rPr>
                          <w:t>February</w:t>
                        </w:r>
                        <w:r>
                          <w:rPr>
                            <w:spacing w:val="-13"/>
                            <w:sz w:val="17"/>
                          </w:rPr>
                          <w:t> </w:t>
                        </w:r>
                        <w:r>
                          <w:rPr>
                            <w:sz w:val="17"/>
                          </w:rPr>
                          <w:t>2025,</w:t>
                        </w:r>
                        <w:r>
                          <w:rPr>
                            <w:spacing w:val="-13"/>
                            <w:sz w:val="17"/>
                          </w:rPr>
                          <w:t> </w:t>
                        </w:r>
                        <w:r>
                          <w:rPr>
                            <w:sz w:val="17"/>
                          </w:rPr>
                          <w:t>a</w:t>
                        </w:r>
                        <w:r>
                          <w:rPr>
                            <w:spacing w:val="-13"/>
                            <w:sz w:val="17"/>
                          </w:rPr>
                          <w:t> </w:t>
                        </w:r>
                        <w:r>
                          <w:rPr>
                            <w:sz w:val="17"/>
                          </w:rPr>
                          <w:t>summary of</w:t>
                        </w:r>
                        <w:r>
                          <w:rPr>
                            <w:spacing w:val="-2"/>
                            <w:sz w:val="17"/>
                          </w:rPr>
                          <w:t> </w:t>
                        </w:r>
                        <w:r>
                          <w:rPr>
                            <w:sz w:val="17"/>
                          </w:rPr>
                          <w:t>which</w:t>
                        </w:r>
                        <w:r>
                          <w:rPr>
                            <w:spacing w:val="-2"/>
                            <w:sz w:val="17"/>
                          </w:rPr>
                          <w:t> </w:t>
                        </w:r>
                        <w:r>
                          <w:rPr>
                            <w:sz w:val="17"/>
                          </w:rPr>
                          <w:t>can</w:t>
                        </w:r>
                        <w:r>
                          <w:rPr>
                            <w:spacing w:val="-2"/>
                            <w:sz w:val="17"/>
                          </w:rPr>
                          <w:t> </w:t>
                        </w:r>
                        <w:r>
                          <w:rPr>
                            <w:sz w:val="17"/>
                          </w:rPr>
                          <w:t>be</w:t>
                        </w:r>
                        <w:r>
                          <w:rPr>
                            <w:spacing w:val="-2"/>
                            <w:sz w:val="17"/>
                          </w:rPr>
                          <w:t> </w:t>
                        </w:r>
                        <w:r>
                          <w:rPr>
                            <w:sz w:val="17"/>
                          </w:rPr>
                          <w:t>found</w:t>
                        </w:r>
                        <w:r>
                          <w:rPr>
                            <w:spacing w:val="-2"/>
                            <w:sz w:val="17"/>
                          </w:rPr>
                          <w:t> </w:t>
                        </w:r>
                        <w:r>
                          <w:rPr>
                            <w:sz w:val="17"/>
                          </w:rPr>
                          <w:t>on</w:t>
                        </w:r>
                        <w:r>
                          <w:rPr>
                            <w:spacing w:val="-5"/>
                            <w:sz w:val="17"/>
                          </w:rPr>
                          <w:t> </w:t>
                        </w:r>
                        <w:hyperlink w:history="true" w:anchor="_bookmark2">
                          <w:r>
                            <w:rPr>
                              <w:sz w:val="17"/>
                            </w:rPr>
                            <w:t>pages</w:t>
                          </w:r>
                          <w:r>
                            <w:rPr>
                              <w:spacing w:val="-2"/>
                              <w:sz w:val="17"/>
                            </w:rPr>
                            <w:t> </w:t>
                          </w:r>
                          <w:r>
                            <w:rPr>
                              <w:sz w:val="17"/>
                            </w:rPr>
                            <w:t>3</w:t>
                          </w:r>
                        </w:hyperlink>
                        <w:r>
                          <w:rPr>
                            <w:sz w:val="17"/>
                          </w:rPr>
                          <w:t> and</w:t>
                        </w:r>
                        <w:r>
                          <w:rPr>
                            <w:spacing w:val="-9"/>
                            <w:sz w:val="17"/>
                          </w:rPr>
                          <w:t> </w:t>
                        </w:r>
                        <w:hyperlink w:history="true" w:anchor="_bookmark3">
                          <w:r>
                            <w:rPr>
                              <w:sz w:val="17"/>
                            </w:rPr>
                            <w:t>4</w:t>
                          </w:r>
                        </w:hyperlink>
                        <w:r>
                          <w:rPr>
                            <w:spacing w:val="-9"/>
                            <w:sz w:val="17"/>
                          </w:rPr>
                          <w:t> </w:t>
                        </w:r>
                        <w:r>
                          <w:rPr>
                            <w:sz w:val="17"/>
                          </w:rPr>
                          <w:t>of</w:t>
                        </w:r>
                        <w:r>
                          <w:rPr>
                            <w:spacing w:val="-9"/>
                            <w:sz w:val="17"/>
                          </w:rPr>
                          <w:t> </w:t>
                        </w:r>
                        <w:r>
                          <w:rPr>
                            <w:sz w:val="17"/>
                          </w:rPr>
                          <w:t>this</w:t>
                        </w:r>
                        <w:r>
                          <w:rPr>
                            <w:spacing w:val="-9"/>
                            <w:sz w:val="17"/>
                          </w:rPr>
                          <w:t> </w:t>
                        </w:r>
                        <w:r>
                          <w:rPr>
                            <w:sz w:val="17"/>
                          </w:rPr>
                          <w:t>report.</w:t>
                        </w:r>
                        <w:r>
                          <w:rPr>
                            <w:spacing w:val="-9"/>
                            <w:sz w:val="17"/>
                          </w:rPr>
                          <w:t> </w:t>
                        </w:r>
                        <w:r>
                          <w:rPr>
                            <w:sz w:val="17"/>
                          </w:rPr>
                          <w:t>The</w:t>
                        </w:r>
                        <w:r>
                          <w:rPr>
                            <w:spacing w:val="-9"/>
                            <w:sz w:val="17"/>
                          </w:rPr>
                          <w:t> </w:t>
                        </w:r>
                        <w:r>
                          <w:rPr>
                            <w:sz w:val="17"/>
                          </w:rPr>
                          <w:t>ambitions </w:t>
                        </w:r>
                        <w:r>
                          <w:rPr>
                            <w:w w:val="110"/>
                            <w:sz w:val="17"/>
                          </w:rPr>
                          <w:t>relate</w:t>
                        </w:r>
                        <w:r>
                          <w:rPr>
                            <w:spacing w:val="-18"/>
                            <w:w w:val="110"/>
                            <w:sz w:val="17"/>
                          </w:rPr>
                          <w:t> </w:t>
                        </w:r>
                        <w:r>
                          <w:rPr>
                            <w:w w:val="110"/>
                            <w:sz w:val="17"/>
                          </w:rPr>
                          <w:t>to</w:t>
                        </w:r>
                        <w:r>
                          <w:rPr>
                            <w:spacing w:val="-18"/>
                            <w:w w:val="110"/>
                            <w:sz w:val="17"/>
                          </w:rPr>
                          <w:t> </w:t>
                        </w:r>
                        <w:r>
                          <w:rPr>
                            <w:w w:val="110"/>
                            <w:sz w:val="17"/>
                          </w:rPr>
                          <w:t>the</w:t>
                        </w:r>
                        <w:r>
                          <w:rPr>
                            <w:spacing w:val="-17"/>
                            <w:w w:val="110"/>
                            <w:sz w:val="17"/>
                          </w:rPr>
                          <w:t> </w:t>
                        </w:r>
                        <w:r>
                          <w:rPr>
                            <w:w w:val="110"/>
                            <w:sz w:val="17"/>
                          </w:rPr>
                          <w:t>investment</w:t>
                        </w:r>
                        <w:r>
                          <w:rPr>
                            <w:spacing w:val="-18"/>
                            <w:w w:val="110"/>
                            <w:sz w:val="17"/>
                          </w:rPr>
                          <w:t> </w:t>
                        </w:r>
                        <w:r>
                          <w:rPr>
                            <w:w w:val="110"/>
                            <w:sz w:val="17"/>
                          </w:rPr>
                          <w:t>pillar</w:t>
                        </w:r>
                        <w:r>
                          <w:rPr>
                            <w:spacing w:val="-18"/>
                            <w:w w:val="110"/>
                            <w:sz w:val="17"/>
                          </w:rPr>
                          <w:t> </w:t>
                        </w:r>
                        <w:r>
                          <w:rPr>
                            <w:w w:val="110"/>
                            <w:sz w:val="17"/>
                          </w:rPr>
                          <w:t>of our</w:t>
                        </w:r>
                        <w:r>
                          <w:rPr>
                            <w:spacing w:val="-18"/>
                            <w:w w:val="110"/>
                            <w:sz w:val="17"/>
                          </w:rPr>
                          <w:t> </w:t>
                        </w:r>
                        <w:r>
                          <w:rPr>
                            <w:w w:val="110"/>
                            <w:sz w:val="17"/>
                          </w:rPr>
                          <w:t>implementation</w:t>
                        </w:r>
                        <w:r>
                          <w:rPr>
                            <w:spacing w:val="-18"/>
                            <w:w w:val="110"/>
                            <w:sz w:val="17"/>
                          </w:rPr>
                          <w:t> </w:t>
                        </w:r>
                        <w:r>
                          <w:rPr>
                            <w:w w:val="110"/>
                            <w:sz w:val="17"/>
                          </w:rPr>
                          <w:t>strategy, </w:t>
                        </w:r>
                        <w:r>
                          <w:rPr>
                            <w:spacing w:val="-4"/>
                            <w:w w:val="110"/>
                            <w:sz w:val="17"/>
                          </w:rPr>
                          <w:t>underpinned</w:t>
                        </w:r>
                        <w:r>
                          <w:rPr>
                            <w:spacing w:val="-18"/>
                            <w:w w:val="110"/>
                            <w:sz w:val="17"/>
                          </w:rPr>
                          <w:t> </w:t>
                        </w:r>
                        <w:r>
                          <w:rPr>
                            <w:spacing w:val="-4"/>
                            <w:w w:val="110"/>
                            <w:sz w:val="17"/>
                          </w:rPr>
                          <w:t>by</w:t>
                        </w:r>
                        <w:r>
                          <w:rPr>
                            <w:spacing w:val="-18"/>
                            <w:w w:val="110"/>
                            <w:sz w:val="17"/>
                          </w:rPr>
                          <w:t> </w:t>
                        </w:r>
                        <w:r>
                          <w:rPr>
                            <w:spacing w:val="-4"/>
                            <w:w w:val="110"/>
                            <w:sz w:val="17"/>
                          </w:rPr>
                          <w:t>our</w:t>
                        </w:r>
                        <w:r>
                          <w:rPr>
                            <w:spacing w:val="-18"/>
                            <w:w w:val="110"/>
                            <w:sz w:val="17"/>
                          </w:rPr>
                          <w:t> </w:t>
                        </w:r>
                        <w:r>
                          <w:rPr>
                            <w:spacing w:val="-4"/>
                            <w:w w:val="110"/>
                            <w:sz w:val="17"/>
                          </w:rPr>
                          <w:t>engagement </w:t>
                        </w:r>
                        <w:r>
                          <w:rPr>
                            <w:spacing w:val="-2"/>
                            <w:w w:val="110"/>
                            <w:sz w:val="17"/>
                          </w:rPr>
                          <w:t>strategy.</w:t>
                        </w:r>
                      </w:p>
                      <w:p>
                        <w:pPr>
                          <w:spacing w:before="171"/>
                          <w:ind w:left="458" w:right="0" w:firstLine="0"/>
                          <w:jc w:val="left"/>
                          <w:rPr>
                            <w:sz w:val="16"/>
                          </w:rPr>
                        </w:pPr>
                        <w:r>
                          <w:rPr>
                            <w:b/>
                            <w:sz w:val="16"/>
                          </w:rPr>
                          <w:t>Read</w:t>
                        </w:r>
                        <w:r>
                          <w:rPr>
                            <w:b/>
                            <w:spacing w:val="3"/>
                            <w:sz w:val="16"/>
                          </w:rPr>
                          <w:t> </w:t>
                        </w:r>
                        <w:r>
                          <w:rPr>
                            <w:b/>
                            <w:sz w:val="16"/>
                          </w:rPr>
                          <w:t>more:</w:t>
                        </w:r>
                        <w:r>
                          <w:rPr>
                            <w:b/>
                            <w:spacing w:val="2"/>
                            <w:sz w:val="16"/>
                          </w:rPr>
                          <w:t> </w:t>
                        </w:r>
                        <w:hyperlink r:id="rId10">
                          <w:r>
                            <w:rPr>
                              <w:sz w:val="16"/>
                              <w:u w:val="single"/>
                            </w:rPr>
                            <w:t>Our</w:t>
                          </w:r>
                          <w:r>
                            <w:rPr>
                              <w:spacing w:val="9"/>
                              <w:sz w:val="16"/>
                              <w:u w:val="single"/>
                            </w:rPr>
                            <w:t> </w:t>
                          </w:r>
                          <w:r>
                            <w:rPr>
                              <w:sz w:val="16"/>
                              <w:u w:val="single"/>
                            </w:rPr>
                            <w:t>Transition</w:t>
                          </w:r>
                          <w:r>
                            <w:rPr>
                              <w:spacing w:val="10"/>
                              <w:sz w:val="16"/>
                              <w:u w:val="single"/>
                            </w:rPr>
                            <w:t> </w:t>
                          </w:r>
                          <w:r>
                            <w:rPr>
                              <w:spacing w:val="-4"/>
                              <w:sz w:val="16"/>
                              <w:u w:val="single"/>
                            </w:rPr>
                            <w:t>Plan</w:t>
                          </w:r>
                        </w:hyperlink>
                      </w:p>
                    </w:txbxContent>
                  </v:textbox>
                  <w10:wrap type="none"/>
                </v:shape>
                <w10:wrap type="none"/>
              </v:group>
            </w:pict>
          </mc:Fallback>
        </mc:AlternateContent>
      </w:r>
      <w:r>
        <w:rPr/>
        <w:drawing>
          <wp:anchor distT="0" distB="0" distL="0" distR="0" allowOverlap="1" layoutInCell="1" locked="0" behindDoc="0" simplePos="0" relativeHeight="16095744">
            <wp:simplePos x="0" y="0"/>
            <wp:positionH relativeFrom="page">
              <wp:posOffset>10216642</wp:posOffset>
            </wp:positionH>
            <wp:positionV relativeFrom="paragraph">
              <wp:posOffset>-671740</wp:posOffset>
            </wp:positionV>
            <wp:extent cx="173051" cy="189452"/>
            <wp:effectExtent l="0" t="0" r="0" b="0"/>
            <wp:wrapNone/>
            <wp:docPr id="1253" name="Image 1253"/>
            <wp:cNvGraphicFramePr>
              <a:graphicFrameLocks/>
            </wp:cNvGraphicFramePr>
            <a:graphic>
              <a:graphicData uri="http://schemas.openxmlformats.org/drawingml/2006/picture">
                <pic:pic>
                  <pic:nvPicPr>
                    <pic:cNvPr id="1253" name="Image 1253"/>
                    <pic:cNvPicPr/>
                  </pic:nvPicPr>
                  <pic:blipFill>
                    <a:blip r:embed="rId18" cstate="print"/>
                    <a:stretch>
                      <a:fillRect/>
                    </a:stretch>
                  </pic:blipFill>
                  <pic:spPr>
                    <a:xfrm>
                      <a:off x="0" y="0"/>
                      <a:ext cx="173051" cy="189452"/>
                    </a:xfrm>
                    <a:prstGeom prst="rect">
                      <a:avLst/>
                    </a:prstGeom>
                  </pic:spPr>
                </pic:pic>
              </a:graphicData>
            </a:graphic>
          </wp:anchor>
        </w:drawing>
      </w:r>
      <w:r>
        <w:rPr/>
        <mc:AlternateContent>
          <mc:Choice Requires="wps">
            <w:drawing>
              <wp:anchor distT="0" distB="0" distL="0" distR="0" allowOverlap="1" layoutInCell="1" locked="0" behindDoc="0" simplePos="0" relativeHeight="16096256">
                <wp:simplePos x="0" y="0"/>
                <wp:positionH relativeFrom="page">
                  <wp:posOffset>10183241</wp:posOffset>
                </wp:positionH>
                <wp:positionV relativeFrom="paragraph">
                  <wp:posOffset>-390816</wp:posOffset>
                </wp:positionV>
                <wp:extent cx="495300" cy="1270"/>
                <wp:effectExtent l="0" t="0" r="0" b="0"/>
                <wp:wrapNone/>
                <wp:docPr id="1254" name="Graphic 1254"/>
                <wp:cNvGraphicFramePr>
                  <a:graphicFrameLocks/>
                </wp:cNvGraphicFramePr>
                <a:graphic>
                  <a:graphicData uri="http://schemas.microsoft.com/office/word/2010/wordprocessingShape">
                    <wps:wsp>
                      <wps:cNvPr id="1254" name="Graphic 125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6256" from="801.830017pt,-30.772987pt" to="840.830017pt,-30.772987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96768">
                <wp:simplePos x="0" y="0"/>
                <wp:positionH relativeFrom="page">
                  <wp:posOffset>10183241</wp:posOffset>
                </wp:positionH>
                <wp:positionV relativeFrom="paragraph">
                  <wp:posOffset>180683</wp:posOffset>
                </wp:positionV>
                <wp:extent cx="495300" cy="1270"/>
                <wp:effectExtent l="0" t="0" r="0" b="0"/>
                <wp:wrapNone/>
                <wp:docPr id="1255" name="Graphic 1255"/>
                <wp:cNvGraphicFramePr>
                  <a:graphicFrameLocks/>
                </wp:cNvGraphicFramePr>
                <a:graphic>
                  <a:graphicData uri="http://schemas.microsoft.com/office/word/2010/wordprocessingShape">
                    <wps:wsp>
                      <wps:cNvPr id="1255" name="Graphic 125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6768" from="801.830017pt,14.227012pt" to="840.830017pt,14.227012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97280">
                <wp:simplePos x="0" y="0"/>
                <wp:positionH relativeFrom="page">
                  <wp:posOffset>10183241</wp:posOffset>
                </wp:positionH>
                <wp:positionV relativeFrom="paragraph">
                  <wp:posOffset>666458</wp:posOffset>
                </wp:positionV>
                <wp:extent cx="495300" cy="1270"/>
                <wp:effectExtent l="0" t="0" r="0" b="0"/>
                <wp:wrapNone/>
                <wp:docPr id="1256" name="Graphic 1256"/>
                <wp:cNvGraphicFramePr>
                  <a:graphicFrameLocks/>
                </wp:cNvGraphicFramePr>
                <a:graphic>
                  <a:graphicData uri="http://schemas.microsoft.com/office/word/2010/wordprocessingShape">
                    <wps:wsp>
                      <wps:cNvPr id="1256" name="Graphic 125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7280" from="801.830017pt,52.477013pt" to="840.830017pt,52.477013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097792">
                <wp:simplePos x="0" y="0"/>
                <wp:positionH relativeFrom="page">
                  <wp:posOffset>10183241</wp:posOffset>
                </wp:positionH>
                <wp:positionV relativeFrom="paragraph">
                  <wp:posOffset>1361783</wp:posOffset>
                </wp:positionV>
                <wp:extent cx="495300" cy="1270"/>
                <wp:effectExtent l="0" t="0" r="0" b="0"/>
                <wp:wrapNone/>
                <wp:docPr id="1257" name="Graphic 1257"/>
                <wp:cNvGraphicFramePr>
                  <a:graphicFrameLocks/>
                </wp:cNvGraphicFramePr>
                <a:graphic>
                  <a:graphicData uri="http://schemas.microsoft.com/office/word/2010/wordprocessingShape">
                    <wps:wsp>
                      <wps:cNvPr id="1257" name="Graphic 125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7792" from="801.830017pt,107.227013pt" to="840.830017pt,107.227013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00352">
                <wp:simplePos x="0" y="0"/>
                <wp:positionH relativeFrom="page">
                  <wp:posOffset>10189545</wp:posOffset>
                </wp:positionH>
                <wp:positionV relativeFrom="paragraph">
                  <wp:posOffset>-2618017</wp:posOffset>
                </wp:positionV>
                <wp:extent cx="238760" cy="1879600"/>
                <wp:effectExtent l="0" t="0" r="0" b="0"/>
                <wp:wrapNone/>
                <wp:docPr id="1258" name="Textbox 1258"/>
                <wp:cNvGraphicFramePr>
                  <a:graphicFrameLocks/>
                </wp:cNvGraphicFramePr>
                <a:graphic>
                  <a:graphicData uri="http://schemas.microsoft.com/office/word/2010/wordprocessingShape">
                    <wps:wsp>
                      <wps:cNvPr id="1258" name="Textbox 125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06.143082pt;width:18.8pt;height:148pt;mso-position-horizontal-relative:page;mso-position-vertical-relative:paragraph;z-index:16100352" type="#_x0000_t202" id="docshape789"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mc:AlternateContent>
          <mc:Choice Requires="wps">
            <w:drawing>
              <wp:anchor distT="0" distB="0" distL="0" distR="0" allowOverlap="1" layoutInCell="1" locked="0" behindDoc="0" simplePos="0" relativeHeight="16100864">
                <wp:simplePos x="0" y="0"/>
                <wp:positionH relativeFrom="page">
                  <wp:posOffset>10189517</wp:posOffset>
                </wp:positionH>
                <wp:positionV relativeFrom="paragraph">
                  <wp:posOffset>237370</wp:posOffset>
                </wp:positionV>
                <wp:extent cx="210185" cy="1010919"/>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8.690613pt;width:16.55pt;height:79.6pt;mso-position-horizontal-relative:page;mso-position-vertical-relative:paragraph;z-index:16100864" type="#_x0000_t202" id="docshape790"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101888">
                <wp:simplePos x="0" y="0"/>
                <wp:positionH relativeFrom="page">
                  <wp:posOffset>10189517</wp:posOffset>
                </wp:positionH>
                <wp:positionV relativeFrom="paragraph">
                  <wp:posOffset>-334176</wp:posOffset>
                </wp:positionV>
                <wp:extent cx="127635" cy="392430"/>
                <wp:effectExtent l="0" t="0" r="0" b="0"/>
                <wp:wrapNone/>
                <wp:docPr id="1260" name="Textbox 1260"/>
                <wp:cNvGraphicFramePr>
                  <a:graphicFrameLocks/>
                </wp:cNvGraphicFramePr>
                <a:graphic>
                  <a:graphicData uri="http://schemas.microsoft.com/office/word/2010/wordprocessingShape">
                    <wps:wsp>
                      <wps:cNvPr id="1260" name="Textbox 1260"/>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6.313087pt;width:10.050pt;height:30.9pt;mso-position-horizontal-relative:page;mso-position-vertical-relative:paragraph;z-index:16101888" type="#_x0000_t202" id="docshape79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Aviva plc’s 2030 investments ambition is to reduce the economic carbon intensity by 60%</w:t>
      </w:r>
      <w:r>
        <w:rPr>
          <w:spacing w:val="-12"/>
          <w:w w:val="105"/>
        </w:rPr>
        <w:t> </w:t>
      </w:r>
      <w:r>
        <w:rPr>
          <w:w w:val="105"/>
        </w:rPr>
        <w:t>by</w:t>
      </w:r>
      <w:r>
        <w:rPr>
          <w:spacing w:val="-12"/>
          <w:w w:val="105"/>
        </w:rPr>
        <w:t> </w:t>
      </w:r>
      <w:r>
        <w:rPr>
          <w:w w:val="105"/>
        </w:rPr>
        <w:t>year-end</w:t>
      </w:r>
      <w:r>
        <w:rPr>
          <w:spacing w:val="-12"/>
          <w:w w:val="105"/>
        </w:rPr>
        <w:t> </w:t>
      </w:r>
      <w:r>
        <w:rPr>
          <w:w w:val="105"/>
        </w:rPr>
        <w:t>2029,</w:t>
      </w:r>
      <w:r>
        <w:rPr>
          <w:spacing w:val="-12"/>
          <w:w w:val="105"/>
        </w:rPr>
        <w:t> </w:t>
      </w:r>
      <w:r>
        <w:rPr>
          <w:w w:val="105"/>
        </w:rPr>
        <w:t>compared</w:t>
      </w:r>
      <w:r>
        <w:rPr>
          <w:spacing w:val="-12"/>
          <w:w w:val="105"/>
        </w:rPr>
        <w:t> </w:t>
      </w:r>
      <w:r>
        <w:rPr>
          <w:w w:val="105"/>
        </w:rPr>
        <w:t>to</w:t>
      </w:r>
      <w:r>
        <w:rPr>
          <w:spacing w:val="-12"/>
          <w:w w:val="105"/>
        </w:rPr>
        <w:t> </w:t>
      </w:r>
      <w:r>
        <w:rPr>
          <w:w w:val="105"/>
        </w:rPr>
        <w:t>a</w:t>
      </w:r>
      <w:r>
        <w:rPr>
          <w:spacing w:val="-12"/>
          <w:w w:val="105"/>
        </w:rPr>
        <w:t> </w:t>
      </w:r>
      <w:r>
        <w:rPr>
          <w:w w:val="105"/>
        </w:rPr>
        <w:t>2019 baseline, of assets in shareholder, with-profit and policyholder funds, where Aviva has investment decision-making control</w:t>
      </w:r>
      <w:r>
        <w:rPr>
          <w:spacing w:val="40"/>
          <w:w w:val="105"/>
        </w:rPr>
        <w:t> </w:t>
      </w:r>
      <w:r>
        <w:rPr>
          <w:w w:val="105"/>
        </w:rPr>
        <w:t>and data. The baseline for the 2030 investments ambition may be updated and re-presented as the scope of reporting,</w:t>
      </w:r>
      <w:r>
        <w:rPr>
          <w:spacing w:val="40"/>
          <w:w w:val="105"/>
        </w:rPr>
        <w:t> </w:t>
      </w:r>
      <w:r>
        <w:rPr>
          <w:w w:val="105"/>
        </w:rPr>
        <w:t>data and methodologies continue to evolve</w:t>
      </w:r>
    </w:p>
    <w:p>
      <w:pPr>
        <w:pStyle w:val="BodyText"/>
        <w:spacing w:after="0" w:line="249" w:lineRule="auto"/>
        <w:sectPr>
          <w:type w:val="continuous"/>
          <w:pgSz w:w="16840" w:h="11900" w:orient="landscape"/>
          <w:pgMar w:header="865" w:footer="435" w:top="1320" w:bottom="280" w:left="708" w:right="0"/>
          <w:cols w:num="4" w:equalWidth="0">
            <w:col w:w="3601" w:space="141"/>
            <w:col w:w="3636" w:space="105"/>
            <w:col w:w="3633" w:space="109"/>
            <w:col w:w="4907"/>
          </w:cols>
        </w:sectPr>
      </w:pPr>
    </w:p>
    <w:p>
      <w:pPr>
        <w:pStyle w:val="BodyText"/>
        <w:spacing w:line="136" w:lineRule="exact"/>
        <w:ind w:left="142"/>
      </w:pPr>
      <w:r>
        <w:rPr/>
        <w:t>project</w:t>
      </w:r>
      <w:r>
        <w:rPr>
          <w:spacing w:val="32"/>
        </w:rPr>
        <w:t> </w:t>
      </w:r>
      <w:r>
        <w:rPr/>
        <w:t>information.</w:t>
      </w:r>
      <w:r>
        <w:rPr>
          <w:spacing w:val="33"/>
        </w:rPr>
        <w:t> </w:t>
      </w:r>
      <w:r>
        <w:rPr/>
        <w:t>If</w:t>
      </w:r>
      <w:r>
        <w:rPr>
          <w:spacing w:val="32"/>
        </w:rPr>
        <w:t> </w:t>
      </w:r>
      <w:r>
        <w:rPr/>
        <w:t>not</w:t>
      </w:r>
      <w:r>
        <w:rPr>
          <w:spacing w:val="33"/>
        </w:rPr>
        <w:t> </w:t>
      </w:r>
      <w:r>
        <w:rPr>
          <w:spacing w:val="-2"/>
        </w:rPr>
        <w:t>reported,</w:t>
      </w:r>
    </w:p>
    <w:p>
      <w:pPr>
        <w:pStyle w:val="BodyText"/>
        <w:tabs>
          <w:tab w:pos="3629" w:val="left" w:leader="none"/>
          <w:tab w:pos="3883" w:val="left" w:leader="none"/>
        </w:tabs>
        <w:spacing w:line="85" w:lineRule="exact" w:before="52"/>
        <w:ind w:left="142"/>
      </w:pPr>
      <w:r>
        <w:rPr/>
        <w:br w:type="column"/>
      </w:r>
      <w:r>
        <w:rPr>
          <w:rFonts w:ascii="Times New Roman"/>
          <w:u w:val="single"/>
        </w:rPr>
        <w:tab/>
      </w:r>
      <w:r>
        <w:rPr>
          <w:rFonts w:ascii="Times New Roman"/>
        </w:rPr>
        <w:tab/>
      </w:r>
      <w:r>
        <w:rPr>
          <w:w w:val="105"/>
        </w:rPr>
        <w:t>average</w:t>
      </w:r>
      <w:r>
        <w:rPr>
          <w:spacing w:val="-11"/>
          <w:w w:val="105"/>
        </w:rPr>
        <w:t> </w:t>
      </w:r>
      <w:r>
        <w:rPr>
          <w:w w:val="105"/>
        </w:rPr>
        <w:t>for</w:t>
      </w:r>
      <w:r>
        <w:rPr>
          <w:spacing w:val="-11"/>
          <w:w w:val="105"/>
        </w:rPr>
        <w:t> </w:t>
      </w:r>
      <w:r>
        <w:rPr>
          <w:w w:val="105"/>
        </w:rPr>
        <w:t>each</w:t>
      </w:r>
      <w:r>
        <w:rPr>
          <w:spacing w:val="-11"/>
          <w:w w:val="105"/>
        </w:rPr>
        <w:t> </w:t>
      </w:r>
      <w:r>
        <w:rPr>
          <w:w w:val="105"/>
        </w:rPr>
        <w:t>asset</w:t>
      </w:r>
      <w:r>
        <w:rPr>
          <w:spacing w:val="-11"/>
          <w:w w:val="105"/>
        </w:rPr>
        <w:t> </w:t>
      </w:r>
      <w:r>
        <w:rPr>
          <w:w w:val="105"/>
        </w:rPr>
        <w:t>class.</w:t>
      </w:r>
      <w:r>
        <w:rPr>
          <w:spacing w:val="-10"/>
          <w:w w:val="105"/>
        </w:rPr>
        <w:t> </w:t>
      </w:r>
      <w:r>
        <w:rPr>
          <w:w w:val="105"/>
        </w:rPr>
        <w:t>Credit</w:t>
      </w:r>
      <w:r>
        <w:rPr>
          <w:spacing w:val="-11"/>
          <w:w w:val="105"/>
        </w:rPr>
        <w:t> </w:t>
      </w:r>
      <w:r>
        <w:rPr>
          <w:spacing w:val="-5"/>
          <w:w w:val="105"/>
        </w:rPr>
        <w:t>and</w:t>
      </w:r>
    </w:p>
    <w:p>
      <w:pPr>
        <w:pStyle w:val="BodyText"/>
        <w:spacing w:line="138" w:lineRule="exact"/>
        <w:ind w:left="142"/>
      </w:pPr>
      <w:r>
        <w:rPr/>
        <w:br w:type="column"/>
      </w:r>
      <w:r>
        <w:rPr>
          <w:w w:val="105"/>
        </w:rPr>
        <w:t>as</w:t>
      </w:r>
      <w:r>
        <w:rPr>
          <w:spacing w:val="-5"/>
          <w:w w:val="105"/>
        </w:rPr>
        <w:t> </w:t>
      </w:r>
      <w:r>
        <w:rPr>
          <w:w w:val="105"/>
        </w:rPr>
        <w:t>we</w:t>
      </w:r>
      <w:r>
        <w:rPr>
          <w:spacing w:val="-5"/>
          <w:w w:val="105"/>
        </w:rPr>
        <w:t> </w:t>
      </w:r>
      <w:r>
        <w:rPr>
          <w:w w:val="105"/>
        </w:rPr>
        <w:t>move</w:t>
      </w:r>
      <w:r>
        <w:rPr>
          <w:spacing w:val="-4"/>
          <w:w w:val="105"/>
        </w:rPr>
        <w:t> </w:t>
      </w:r>
      <w:r>
        <w:rPr>
          <w:w w:val="105"/>
        </w:rPr>
        <w:t>towards</w:t>
      </w:r>
      <w:r>
        <w:rPr>
          <w:spacing w:val="-5"/>
          <w:w w:val="105"/>
        </w:rPr>
        <w:t> </w:t>
      </w:r>
      <w:r>
        <w:rPr>
          <w:w w:val="105"/>
        </w:rPr>
        <w:t>the</w:t>
      </w:r>
      <w:r>
        <w:rPr>
          <w:spacing w:val="-5"/>
          <w:w w:val="105"/>
        </w:rPr>
        <w:t> </w:t>
      </w:r>
      <w:r>
        <w:rPr>
          <w:w w:val="105"/>
        </w:rPr>
        <w:t>ambition</w:t>
      </w:r>
      <w:r>
        <w:rPr>
          <w:spacing w:val="-4"/>
          <w:w w:val="105"/>
        </w:rPr>
        <w:t> </w:t>
      </w:r>
      <w:r>
        <w:rPr>
          <w:spacing w:val="-2"/>
          <w:w w:val="105"/>
        </w:rPr>
        <w:t>date.</w:t>
      </w:r>
    </w:p>
    <w:p>
      <w:pPr>
        <w:pStyle w:val="BodyText"/>
        <w:spacing w:after="0" w:line="138" w:lineRule="exact"/>
        <w:sectPr>
          <w:type w:val="continuous"/>
          <w:pgSz w:w="16840" w:h="11900" w:orient="landscape"/>
          <w:pgMar w:header="865" w:footer="435" w:top="1320" w:bottom="280" w:left="708" w:right="0"/>
          <w:cols w:num="3" w:equalWidth="0">
            <w:col w:w="2987" w:space="754"/>
            <w:col w:w="7082" w:space="402"/>
            <w:col w:w="4907"/>
          </w:cols>
        </w:sectPr>
      </w:pPr>
    </w:p>
    <w:p>
      <w:pPr>
        <w:pStyle w:val="BodyText"/>
        <w:spacing w:line="249" w:lineRule="auto" w:before="2"/>
        <w:ind w:left="142"/>
      </w:pPr>
      <w:r>
        <w:rPr>
          <w:w w:val="105"/>
        </w:rPr>
        <w:t>emissions for renewable electricity generation project finance are estimated using</w:t>
      </w:r>
      <w:r>
        <w:rPr>
          <w:spacing w:val="-11"/>
          <w:w w:val="105"/>
        </w:rPr>
        <w:t> </w:t>
      </w:r>
      <w:r>
        <w:rPr>
          <w:w w:val="105"/>
        </w:rPr>
        <w:t>actual</w:t>
      </w:r>
      <w:r>
        <w:rPr>
          <w:spacing w:val="-11"/>
          <w:w w:val="105"/>
        </w:rPr>
        <w:t> </w:t>
      </w:r>
      <w:r>
        <w:rPr>
          <w:w w:val="105"/>
        </w:rPr>
        <w:t>electricity</w:t>
      </w:r>
      <w:r>
        <w:rPr>
          <w:spacing w:val="-11"/>
          <w:w w:val="105"/>
        </w:rPr>
        <w:t> </w:t>
      </w:r>
      <w:r>
        <w:rPr>
          <w:w w:val="105"/>
        </w:rPr>
        <w:t>generation</w:t>
      </w:r>
      <w:r>
        <w:rPr>
          <w:spacing w:val="-11"/>
          <w:w w:val="105"/>
        </w:rPr>
        <w:t> </w:t>
      </w:r>
      <w:r>
        <w:rPr>
          <w:w w:val="105"/>
        </w:rPr>
        <w:t>and</w:t>
      </w:r>
      <w:r>
        <w:rPr>
          <w:spacing w:val="-11"/>
          <w:w w:val="105"/>
        </w:rPr>
        <w:t> </w:t>
      </w:r>
      <w:r>
        <w:rPr>
          <w:w w:val="105"/>
        </w:rPr>
        <w:t>IPCC</w:t>
      </w:r>
    </w:p>
    <w:p>
      <w:pPr>
        <w:tabs>
          <w:tab w:pos="2135" w:val="left" w:leader="none"/>
          <w:tab w:pos="2181" w:val="left" w:leader="none"/>
          <w:tab w:pos="3167" w:val="left" w:leader="none"/>
          <w:tab w:pos="3204" w:val="left" w:leader="none"/>
        </w:tabs>
        <w:spacing w:line="280" w:lineRule="atLeast" w:before="65"/>
        <w:ind w:left="195" w:right="38" w:hanging="53"/>
        <w:jc w:val="left"/>
        <w:rPr>
          <w:sz w:val="16"/>
        </w:rPr>
      </w:pPr>
      <w:r>
        <w:rPr/>
        <w:br w:type="column"/>
      </w:r>
      <w:r>
        <w:rPr>
          <w:b/>
          <w:position w:val="1"/>
          <w:sz w:val="18"/>
          <w:u w:val="single"/>
        </w:rPr>
        <w:t> </w:t>
      </w:r>
      <w:r>
        <w:rPr>
          <w:b/>
          <w:w w:val="105"/>
          <w:position w:val="1"/>
          <w:sz w:val="18"/>
          <w:u w:val="single"/>
        </w:rPr>
        <w:t>Coverage</w:t>
      </w:r>
      <w:r>
        <w:rPr>
          <w:b/>
          <w:position w:val="1"/>
          <w:sz w:val="18"/>
          <w:u w:val="single"/>
        </w:rPr>
        <w:tab/>
      </w:r>
      <w:r>
        <w:rPr>
          <w:b/>
          <w:spacing w:val="-4"/>
          <w:w w:val="105"/>
          <w:sz w:val="16"/>
          <w:u w:val="single"/>
        </w:rPr>
        <w:t>2024</w:t>
      </w:r>
      <w:r>
        <w:rPr>
          <w:b/>
          <w:sz w:val="16"/>
          <w:u w:val="single"/>
        </w:rPr>
        <w:tab/>
      </w:r>
      <w:r>
        <w:rPr>
          <w:spacing w:val="-4"/>
          <w:w w:val="105"/>
          <w:sz w:val="16"/>
          <w:u w:val="single"/>
        </w:rPr>
        <w:t>2023</w:t>
      </w:r>
      <w:r>
        <w:rPr>
          <w:spacing w:val="-4"/>
          <w:w w:val="105"/>
          <w:sz w:val="16"/>
        </w:rPr>
        <w:t> </w:t>
      </w:r>
      <w:r>
        <w:rPr>
          <w:sz w:val="16"/>
        </w:rPr>
        <w:t>AUM</w:t>
      </w:r>
      <w:r>
        <w:rPr>
          <w:spacing w:val="9"/>
          <w:sz w:val="16"/>
        </w:rPr>
        <w:t> </w:t>
      </w:r>
      <w:r>
        <w:rPr>
          <w:sz w:val="16"/>
        </w:rPr>
        <w:t>coverage</w:t>
      </w:r>
      <w:r>
        <w:rPr>
          <w:spacing w:val="10"/>
          <w:sz w:val="16"/>
        </w:rPr>
        <w:t> </w:t>
      </w:r>
      <w:r>
        <w:rPr>
          <w:spacing w:val="-12"/>
          <w:sz w:val="16"/>
        </w:rPr>
        <w:t>%</w:t>
      </w:r>
      <w:r>
        <w:rPr>
          <w:sz w:val="16"/>
        </w:rPr>
        <w:tab/>
        <w:tab/>
      </w:r>
      <w:r>
        <w:rPr>
          <w:b/>
          <w:sz w:val="16"/>
        </w:rPr>
        <w:t>57</w:t>
      </w:r>
      <w:r>
        <w:rPr>
          <w:b/>
          <w:spacing w:val="20"/>
          <w:sz w:val="16"/>
        </w:rPr>
        <w:t> </w:t>
      </w:r>
      <w:r>
        <w:rPr>
          <w:b/>
          <w:spacing w:val="-10"/>
          <w:sz w:val="16"/>
        </w:rPr>
        <w:t>%</w:t>
      </w:r>
      <w:r>
        <w:rPr>
          <w:b/>
          <w:sz w:val="16"/>
        </w:rPr>
        <w:tab/>
        <w:tab/>
      </w:r>
      <w:r>
        <w:rPr>
          <w:sz w:val="16"/>
        </w:rPr>
        <w:t>59</w:t>
      </w:r>
      <w:r>
        <w:rPr>
          <w:spacing w:val="12"/>
          <w:sz w:val="16"/>
        </w:rPr>
        <w:t> </w:t>
      </w:r>
      <w:r>
        <w:rPr>
          <w:spacing w:val="-13"/>
          <w:sz w:val="16"/>
        </w:rPr>
        <w:t>%</w:t>
      </w:r>
    </w:p>
    <w:p>
      <w:pPr>
        <w:pStyle w:val="BodyText"/>
        <w:spacing w:line="200" w:lineRule="atLeast" w:before="74"/>
        <w:ind w:left="142" w:right="38"/>
      </w:pPr>
      <w:r>
        <w:rPr/>
        <w:br w:type="column"/>
      </w:r>
      <w:r>
        <w:rPr>
          <w:w w:val="105"/>
        </w:rPr>
        <w:t>equities</w:t>
      </w:r>
      <w:r>
        <w:rPr>
          <w:spacing w:val="-10"/>
          <w:w w:val="105"/>
        </w:rPr>
        <w:t> </w:t>
      </w:r>
      <w:r>
        <w:rPr>
          <w:w w:val="105"/>
        </w:rPr>
        <w:t>has</w:t>
      </w:r>
      <w:r>
        <w:rPr>
          <w:spacing w:val="-10"/>
          <w:w w:val="105"/>
        </w:rPr>
        <w:t> </w:t>
      </w:r>
      <w:r>
        <w:rPr>
          <w:w w:val="105"/>
        </w:rPr>
        <w:t>a</w:t>
      </w:r>
      <w:r>
        <w:rPr>
          <w:spacing w:val="-10"/>
          <w:w w:val="105"/>
        </w:rPr>
        <w:t> </w:t>
      </w:r>
      <w:r>
        <w:rPr>
          <w:w w:val="105"/>
        </w:rPr>
        <w:t>score</w:t>
      </w:r>
      <w:r>
        <w:rPr>
          <w:spacing w:val="-10"/>
          <w:w w:val="105"/>
        </w:rPr>
        <w:t> </w:t>
      </w:r>
      <w:r>
        <w:rPr>
          <w:w w:val="105"/>
        </w:rPr>
        <w:t>of</w:t>
      </w:r>
      <w:r>
        <w:rPr>
          <w:spacing w:val="-10"/>
          <w:w w:val="105"/>
        </w:rPr>
        <w:t> </w:t>
      </w:r>
      <w:r>
        <w:rPr>
          <w:w w:val="105"/>
        </w:rPr>
        <w:t>2.2</w:t>
      </w:r>
      <w:r>
        <w:rPr>
          <w:spacing w:val="-10"/>
          <w:w w:val="105"/>
        </w:rPr>
        <w:t> </w:t>
      </w:r>
      <w:r>
        <w:rPr>
          <w:w w:val="105"/>
        </w:rPr>
        <w:t>which</w:t>
      </w:r>
      <w:r>
        <w:rPr>
          <w:spacing w:val="-10"/>
          <w:w w:val="105"/>
        </w:rPr>
        <w:t> </w:t>
      </w:r>
      <w:r>
        <w:rPr>
          <w:w w:val="105"/>
        </w:rPr>
        <w:t>indicates</w:t>
      </w:r>
      <w:r>
        <w:rPr>
          <w:spacing w:val="-10"/>
          <w:w w:val="105"/>
        </w:rPr>
        <w:t> </w:t>
      </w:r>
      <w:r>
        <w:rPr>
          <w:w w:val="105"/>
        </w:rPr>
        <w:t>a high level of reported data, albeit not verified. The lowest score is for equity</w:t>
      </w:r>
    </w:p>
    <w:p>
      <w:pPr>
        <w:pStyle w:val="BodyText"/>
        <w:spacing w:line="200" w:lineRule="atLeast" w:before="93"/>
        <w:ind w:left="142" w:right="1597"/>
        <w:jc w:val="both"/>
      </w:pPr>
      <w:r>
        <w:rPr/>
        <w:br w:type="column"/>
      </w:r>
      <w:r>
        <w:rPr>
          <w:w w:val="105"/>
        </w:rPr>
        <w:t>Calculated</w:t>
      </w:r>
      <w:r>
        <w:rPr>
          <w:spacing w:val="-5"/>
          <w:w w:val="105"/>
        </w:rPr>
        <w:t> </w:t>
      </w:r>
      <w:r>
        <w:rPr>
          <w:w w:val="105"/>
        </w:rPr>
        <w:t>at</w:t>
      </w:r>
      <w:r>
        <w:rPr>
          <w:spacing w:val="-5"/>
          <w:w w:val="105"/>
        </w:rPr>
        <w:t> </w:t>
      </w:r>
      <w:r>
        <w:rPr>
          <w:w w:val="105"/>
        </w:rPr>
        <w:t>Aviva</w:t>
      </w:r>
      <w:r>
        <w:rPr>
          <w:spacing w:val="-5"/>
          <w:w w:val="105"/>
        </w:rPr>
        <w:t> </w:t>
      </w:r>
      <w:r>
        <w:rPr>
          <w:w w:val="105"/>
        </w:rPr>
        <w:t>plc</w:t>
      </w:r>
      <w:r>
        <w:rPr>
          <w:spacing w:val="-5"/>
          <w:w w:val="105"/>
        </w:rPr>
        <w:t> </w:t>
      </w:r>
      <w:r>
        <w:rPr>
          <w:w w:val="105"/>
        </w:rPr>
        <w:t>level,</w:t>
      </w:r>
      <w:r>
        <w:rPr>
          <w:spacing w:val="-5"/>
          <w:w w:val="105"/>
        </w:rPr>
        <w:t> </w:t>
      </w:r>
      <w:r>
        <w:rPr>
          <w:w w:val="105"/>
        </w:rPr>
        <w:t>the</w:t>
      </w:r>
      <w:r>
        <w:rPr>
          <w:spacing w:val="-5"/>
          <w:w w:val="105"/>
        </w:rPr>
        <w:t> </w:t>
      </w:r>
      <w:r>
        <w:rPr>
          <w:w w:val="105"/>
        </w:rPr>
        <w:t>interim 2030</w:t>
      </w:r>
      <w:r>
        <w:rPr>
          <w:spacing w:val="-10"/>
          <w:w w:val="105"/>
        </w:rPr>
        <w:t> </w:t>
      </w:r>
      <w:r>
        <w:rPr>
          <w:w w:val="105"/>
        </w:rPr>
        <w:t>ambition</w:t>
      </w:r>
      <w:r>
        <w:rPr>
          <w:spacing w:val="-10"/>
          <w:w w:val="105"/>
        </w:rPr>
        <w:t> </w:t>
      </w:r>
      <w:r>
        <w:rPr>
          <w:w w:val="105"/>
        </w:rPr>
        <w:t>covers</w:t>
      </w:r>
      <w:r>
        <w:rPr>
          <w:spacing w:val="-10"/>
          <w:w w:val="105"/>
        </w:rPr>
        <w:t> </w:t>
      </w:r>
      <w:r>
        <w:rPr>
          <w:w w:val="105"/>
        </w:rPr>
        <w:t>Aviva</w:t>
      </w:r>
      <w:r>
        <w:rPr>
          <w:spacing w:val="-10"/>
          <w:w w:val="105"/>
        </w:rPr>
        <w:t> </w:t>
      </w:r>
      <w:r>
        <w:rPr>
          <w:w w:val="105"/>
        </w:rPr>
        <w:t>UK,</w:t>
      </w:r>
      <w:r>
        <w:rPr>
          <w:spacing w:val="-10"/>
          <w:w w:val="105"/>
        </w:rPr>
        <w:t> </w:t>
      </w:r>
      <w:r>
        <w:rPr>
          <w:w w:val="105"/>
        </w:rPr>
        <w:t>Ireland, Canada and India investment assets,</w:t>
      </w:r>
    </w:p>
    <w:p>
      <w:pPr>
        <w:pStyle w:val="BodyText"/>
        <w:spacing w:after="0" w:line="200" w:lineRule="atLeast"/>
        <w:jc w:val="both"/>
        <w:sectPr>
          <w:type w:val="continuous"/>
          <w:pgSz w:w="16840" w:h="11900" w:orient="landscape"/>
          <w:pgMar w:header="865" w:footer="435" w:top="1320" w:bottom="280" w:left="708" w:right="0"/>
          <w:cols w:num="4" w:equalWidth="0">
            <w:col w:w="3630" w:space="111"/>
            <w:col w:w="3618" w:space="124"/>
            <w:col w:w="3637" w:space="105"/>
            <w:col w:w="4907"/>
          </w:cols>
        </w:sectPr>
      </w:pPr>
    </w:p>
    <w:p>
      <w:pPr>
        <w:pStyle w:val="BodyText"/>
        <w:spacing w:line="121" w:lineRule="exact"/>
        <w:ind w:left="142"/>
      </w:pPr>
      <w:r>
        <w:rPr>
          <w:spacing w:val="-2"/>
          <w:w w:val="105"/>
        </w:rPr>
        <w:t>electricity</w:t>
      </w:r>
      <w:r>
        <w:rPr>
          <w:spacing w:val="1"/>
          <w:w w:val="105"/>
        </w:rPr>
        <w:t> </w:t>
      </w:r>
      <w:r>
        <w:rPr>
          <w:spacing w:val="-2"/>
          <w:w w:val="105"/>
        </w:rPr>
        <w:t>GHG</w:t>
      </w:r>
      <w:r>
        <w:rPr>
          <w:spacing w:val="2"/>
          <w:w w:val="105"/>
        </w:rPr>
        <w:t> </w:t>
      </w:r>
      <w:r>
        <w:rPr>
          <w:spacing w:val="-2"/>
          <w:w w:val="105"/>
        </w:rPr>
        <w:t>emissions</w:t>
      </w:r>
      <w:r>
        <w:rPr>
          <w:spacing w:val="2"/>
          <w:w w:val="105"/>
        </w:rPr>
        <w:t> </w:t>
      </w:r>
      <w:r>
        <w:rPr>
          <w:spacing w:val="-2"/>
          <w:w w:val="105"/>
        </w:rPr>
        <w:t>factors.</w:t>
      </w:r>
    </w:p>
    <w:p>
      <w:pPr>
        <w:pStyle w:val="BodyText"/>
        <w:spacing w:line="249" w:lineRule="auto" w:before="117"/>
        <w:ind w:left="142" w:right="33"/>
      </w:pPr>
      <w:r>
        <w:rPr/>
        <mc:AlternateContent>
          <mc:Choice Requires="wps">
            <w:drawing>
              <wp:anchor distT="0" distB="0" distL="0" distR="0" allowOverlap="1" layoutInCell="1" locked="0" behindDoc="0" simplePos="0" relativeHeight="16101376">
                <wp:simplePos x="0" y="0"/>
                <wp:positionH relativeFrom="page">
                  <wp:posOffset>10189517</wp:posOffset>
                </wp:positionH>
                <wp:positionV relativeFrom="paragraph">
                  <wp:posOffset>-519306</wp:posOffset>
                </wp:positionV>
                <wp:extent cx="210185" cy="1145540"/>
                <wp:effectExtent l="0" t="0" r="0" b="0"/>
                <wp:wrapNone/>
                <wp:docPr id="1261" name="Textbox 1261"/>
                <wp:cNvGraphicFramePr>
                  <a:graphicFrameLocks/>
                </wp:cNvGraphicFramePr>
                <a:graphic>
                  <a:graphicData uri="http://schemas.microsoft.com/office/word/2010/wordprocessingShape">
                    <wps:wsp>
                      <wps:cNvPr id="1261" name="Textbox 1261"/>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0.890251pt;width:16.55pt;height:90.2pt;mso-position-horizontal-relative:page;mso-position-vertical-relative:paragraph;z-index:16101376" type="#_x0000_t202" id="docshape792"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In all other cases emissions are estimated using</w:t>
      </w:r>
      <w:r>
        <w:rPr>
          <w:spacing w:val="-13"/>
          <w:w w:val="105"/>
        </w:rPr>
        <w:t> </w:t>
      </w:r>
      <w:r>
        <w:rPr>
          <w:w w:val="105"/>
        </w:rPr>
        <w:t>GHG</w:t>
      </w:r>
      <w:r>
        <w:rPr>
          <w:spacing w:val="-12"/>
          <w:w w:val="105"/>
        </w:rPr>
        <w:t> </w:t>
      </w:r>
      <w:r>
        <w:rPr>
          <w:w w:val="105"/>
        </w:rPr>
        <w:t>emissions</w:t>
      </w:r>
      <w:r>
        <w:rPr>
          <w:spacing w:val="-13"/>
          <w:w w:val="105"/>
        </w:rPr>
        <w:t> </w:t>
      </w:r>
      <w:r>
        <w:rPr>
          <w:w w:val="105"/>
        </w:rPr>
        <w:t>factors,</w:t>
      </w:r>
      <w:r>
        <w:rPr>
          <w:spacing w:val="-12"/>
          <w:w w:val="105"/>
        </w:rPr>
        <w:t> </w:t>
      </w:r>
      <w:r>
        <w:rPr>
          <w:w w:val="105"/>
        </w:rPr>
        <w:t>sensitised</w:t>
      </w:r>
      <w:r>
        <w:rPr>
          <w:spacing w:val="-12"/>
          <w:w w:val="105"/>
        </w:rPr>
        <w:t> </w:t>
      </w:r>
      <w:r>
        <w:rPr>
          <w:w w:val="105"/>
        </w:rPr>
        <w:t>by asset</w:t>
      </w:r>
      <w:r>
        <w:rPr>
          <w:spacing w:val="-13"/>
          <w:w w:val="105"/>
        </w:rPr>
        <w:t> </w:t>
      </w:r>
      <w:r>
        <w:rPr>
          <w:w w:val="105"/>
        </w:rPr>
        <w:t>type</w:t>
      </w:r>
      <w:r>
        <w:rPr>
          <w:spacing w:val="-12"/>
          <w:w w:val="105"/>
        </w:rPr>
        <w:t> </w:t>
      </w:r>
      <w:r>
        <w:rPr>
          <w:w w:val="105"/>
        </w:rPr>
        <w:t>and</w:t>
      </w:r>
      <w:r>
        <w:rPr>
          <w:spacing w:val="-13"/>
          <w:w w:val="105"/>
        </w:rPr>
        <w:t> </w:t>
      </w:r>
      <w:r>
        <w:rPr>
          <w:w w:val="105"/>
        </w:rPr>
        <w:t>country</w:t>
      </w:r>
      <w:r>
        <w:rPr>
          <w:spacing w:val="-12"/>
          <w:w w:val="105"/>
        </w:rPr>
        <w:t> </w:t>
      </w:r>
      <w:r>
        <w:rPr>
          <w:w w:val="105"/>
        </w:rPr>
        <w:t>from</w:t>
      </w:r>
      <w:r>
        <w:rPr>
          <w:spacing w:val="-12"/>
          <w:w w:val="105"/>
        </w:rPr>
        <w:t> </w:t>
      </w:r>
      <w:r>
        <w:rPr>
          <w:w w:val="105"/>
        </w:rPr>
        <w:t>the</w:t>
      </w:r>
      <w:r>
        <w:rPr>
          <w:spacing w:val="-13"/>
          <w:w w:val="105"/>
        </w:rPr>
        <w:t> </w:t>
      </w:r>
      <w:r>
        <w:rPr>
          <w:w w:val="105"/>
        </w:rPr>
        <w:t>PCAF</w:t>
      </w:r>
      <w:r>
        <w:rPr>
          <w:spacing w:val="-12"/>
          <w:w w:val="105"/>
        </w:rPr>
        <w:t> </w:t>
      </w:r>
      <w:r>
        <w:rPr>
          <w:w w:val="105"/>
        </w:rPr>
        <w:t>GHG emissions factor database. In most cases, revenue</w:t>
      </w:r>
      <w:r>
        <w:rPr>
          <w:spacing w:val="-11"/>
          <w:w w:val="105"/>
        </w:rPr>
        <w:t> </w:t>
      </w:r>
      <w:r>
        <w:rPr>
          <w:w w:val="105"/>
        </w:rPr>
        <w:t>figures</w:t>
      </w:r>
      <w:r>
        <w:rPr>
          <w:spacing w:val="-11"/>
          <w:w w:val="105"/>
        </w:rPr>
        <w:t> </w:t>
      </w:r>
      <w:r>
        <w:rPr>
          <w:w w:val="105"/>
        </w:rPr>
        <w:t>are</w:t>
      </w:r>
      <w:r>
        <w:rPr>
          <w:spacing w:val="-11"/>
          <w:w w:val="105"/>
        </w:rPr>
        <w:t> </w:t>
      </w:r>
      <w:r>
        <w:rPr>
          <w:w w:val="105"/>
        </w:rPr>
        <w:t>available,</w:t>
      </w:r>
      <w:r>
        <w:rPr>
          <w:spacing w:val="-11"/>
          <w:w w:val="105"/>
        </w:rPr>
        <w:t> </w:t>
      </w:r>
      <w:r>
        <w:rPr>
          <w:w w:val="105"/>
        </w:rPr>
        <w:t>so</w:t>
      </w:r>
      <w:r>
        <w:rPr>
          <w:spacing w:val="-11"/>
          <w:w w:val="105"/>
        </w:rPr>
        <w:t> </w:t>
      </w:r>
      <w:r>
        <w:rPr>
          <w:w w:val="105"/>
        </w:rPr>
        <w:t>emissions</w:t>
      </w:r>
    </w:p>
    <w:p>
      <w:pPr>
        <w:spacing w:line="249" w:lineRule="auto" w:before="73"/>
        <w:ind w:left="142" w:right="28" w:firstLine="0"/>
        <w:jc w:val="left"/>
        <w:rPr>
          <w:sz w:val="16"/>
        </w:rPr>
      </w:pPr>
      <w:r>
        <w:rPr/>
        <w:br w:type="column"/>
      </w:r>
      <w:r>
        <w:rPr>
          <w:sz w:val="16"/>
        </w:rPr>
        <w:t>Emissions</w:t>
      </w:r>
      <w:r>
        <w:rPr>
          <w:spacing w:val="-12"/>
          <w:sz w:val="16"/>
        </w:rPr>
        <w:t> </w:t>
      </w:r>
      <w:r>
        <w:rPr>
          <w:sz w:val="16"/>
        </w:rPr>
        <w:t>data coverage</w:t>
      </w:r>
      <w:r>
        <w:rPr>
          <w:spacing w:val="-4"/>
          <w:sz w:val="16"/>
        </w:rPr>
        <w:t> </w:t>
      </w:r>
      <w:r>
        <w:rPr>
          <w:sz w:val="16"/>
        </w:rPr>
        <w:t>%</w:t>
      </w:r>
    </w:p>
    <w:p>
      <w:pPr>
        <w:spacing w:line="249" w:lineRule="auto" w:before="98"/>
        <w:ind w:left="142" w:right="28" w:firstLine="0"/>
        <w:jc w:val="left"/>
        <w:rPr>
          <w:sz w:val="16"/>
        </w:rPr>
      </w:pPr>
      <w:r>
        <w:rPr>
          <w:w w:val="105"/>
          <w:sz w:val="16"/>
        </w:rPr>
        <w:t>AUM</w:t>
      </w:r>
      <w:r>
        <w:rPr>
          <w:spacing w:val="-12"/>
          <w:w w:val="105"/>
          <w:sz w:val="16"/>
        </w:rPr>
        <w:t> </w:t>
      </w:r>
      <w:r>
        <w:rPr>
          <w:w w:val="105"/>
          <w:sz w:val="16"/>
        </w:rPr>
        <w:t>with</w:t>
      </w:r>
      <w:r>
        <w:rPr>
          <w:spacing w:val="-12"/>
          <w:w w:val="105"/>
          <w:sz w:val="16"/>
        </w:rPr>
        <w:t> </w:t>
      </w:r>
      <w:r>
        <w:rPr>
          <w:w w:val="105"/>
          <w:sz w:val="16"/>
        </w:rPr>
        <w:t>emissions </w:t>
      </w:r>
      <w:r>
        <w:rPr>
          <w:spacing w:val="-4"/>
          <w:w w:val="105"/>
          <w:sz w:val="16"/>
        </w:rPr>
        <w:t>data</w:t>
      </w:r>
    </w:p>
    <w:p>
      <w:pPr>
        <w:spacing w:before="1"/>
        <w:ind w:left="142" w:right="0" w:firstLine="0"/>
        <w:jc w:val="left"/>
        <w:rPr>
          <w:sz w:val="16"/>
        </w:rPr>
      </w:pPr>
      <w:r>
        <w:rPr>
          <w:sz w:val="16"/>
        </w:rPr>
        <mc:AlternateContent>
          <mc:Choice Requires="wps">
            <w:drawing>
              <wp:anchor distT="0" distB="0" distL="0" distR="0" allowOverlap="1" layoutInCell="1" locked="0" behindDoc="0" simplePos="0" relativeHeight="16095232">
                <wp:simplePos x="0" y="0"/>
                <wp:positionH relativeFrom="page">
                  <wp:posOffset>2915920</wp:posOffset>
                </wp:positionH>
                <wp:positionV relativeFrom="paragraph">
                  <wp:posOffset>148361</wp:posOffset>
                </wp:positionV>
                <wp:extent cx="2190750" cy="1270"/>
                <wp:effectExtent l="0" t="0" r="0" b="0"/>
                <wp:wrapNone/>
                <wp:docPr id="1262" name="Graphic 1262"/>
                <wp:cNvGraphicFramePr>
                  <a:graphicFrameLocks/>
                </wp:cNvGraphicFramePr>
                <a:graphic>
                  <a:graphicData uri="http://schemas.microsoft.com/office/word/2010/wordprocessingShape">
                    <wps:wsp>
                      <wps:cNvPr id="1262" name="Graphic 1262"/>
                      <wps:cNvSpPr/>
                      <wps:spPr>
                        <a:xfrm>
                          <a:off x="0" y="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5232" from="229.600006pt,11.682032pt" to="402.100006pt,11.682032pt" stroked="true" strokeweight="1pt" strokecolor="#000000">
                <v:stroke dashstyle="solid"/>
                <w10:wrap type="none"/>
              </v:line>
            </w:pict>
          </mc:Fallback>
        </mc:AlternateContent>
      </w:r>
      <w:r>
        <w:rPr>
          <w:sz w:val="16"/>
        </w:rPr>
        <w:t>coverage</w:t>
      </w:r>
      <w:r>
        <w:rPr>
          <w:spacing w:val="25"/>
          <w:sz w:val="16"/>
        </w:rPr>
        <w:t> </w:t>
      </w:r>
      <w:r>
        <w:rPr>
          <w:spacing w:val="-10"/>
          <w:sz w:val="16"/>
        </w:rPr>
        <w:t>%</w:t>
      </w:r>
    </w:p>
    <w:p>
      <w:pPr>
        <w:tabs>
          <w:tab w:pos="1184" w:val="left" w:leader="none"/>
        </w:tabs>
        <w:spacing w:before="73"/>
        <w:ind w:left="144" w:right="0" w:firstLine="0"/>
        <w:jc w:val="left"/>
        <w:rPr>
          <w:sz w:val="16"/>
        </w:rPr>
      </w:pPr>
      <w:r>
        <w:rPr/>
        <w:br w:type="column"/>
      </w:r>
      <w:r>
        <w:rPr>
          <w:b/>
          <w:sz w:val="16"/>
        </w:rPr>
        <w:t>95</w:t>
      </w:r>
      <w:r>
        <w:rPr>
          <w:b/>
          <w:spacing w:val="26"/>
          <w:sz w:val="16"/>
        </w:rPr>
        <w:t> </w:t>
      </w:r>
      <w:r>
        <w:rPr>
          <w:b/>
          <w:spacing w:val="-10"/>
          <w:sz w:val="16"/>
        </w:rPr>
        <w:t>%</w:t>
      </w:r>
      <w:r>
        <w:rPr>
          <w:b/>
          <w:sz w:val="16"/>
        </w:rPr>
        <w:tab/>
      </w:r>
      <w:r>
        <w:rPr>
          <w:sz w:val="16"/>
        </w:rPr>
        <w:t>87</w:t>
      </w:r>
      <w:r>
        <w:rPr>
          <w:spacing w:val="2"/>
          <w:sz w:val="16"/>
        </w:rPr>
        <w:t> </w:t>
      </w:r>
      <w:r>
        <w:rPr>
          <w:spacing w:val="-10"/>
          <w:sz w:val="16"/>
        </w:rPr>
        <w:t>%</w:t>
      </w:r>
    </w:p>
    <w:p>
      <w:pPr>
        <w:pStyle w:val="BodyText"/>
        <w:spacing w:before="112"/>
        <w:rPr>
          <w:sz w:val="16"/>
        </w:rPr>
      </w:pPr>
    </w:p>
    <w:p>
      <w:pPr>
        <w:tabs>
          <w:tab w:pos="1214" w:val="left" w:leader="none"/>
        </w:tabs>
        <w:spacing w:before="0"/>
        <w:ind w:left="142" w:right="0" w:firstLine="0"/>
        <w:jc w:val="left"/>
        <w:rPr>
          <w:sz w:val="16"/>
        </w:rPr>
      </w:pPr>
      <w:r>
        <w:rPr>
          <w:b/>
          <w:sz w:val="16"/>
        </w:rPr>
        <w:t>54</w:t>
      </w:r>
      <w:r>
        <w:rPr>
          <w:b/>
          <w:spacing w:val="29"/>
          <w:sz w:val="16"/>
        </w:rPr>
        <w:t> </w:t>
      </w:r>
      <w:r>
        <w:rPr>
          <w:b/>
          <w:spacing w:val="-10"/>
          <w:sz w:val="16"/>
        </w:rPr>
        <w:t>%</w:t>
      </w:r>
      <w:r>
        <w:rPr>
          <w:b/>
          <w:sz w:val="16"/>
        </w:rPr>
        <w:tab/>
      </w:r>
      <w:r>
        <w:rPr>
          <w:w w:val="90"/>
          <w:sz w:val="16"/>
        </w:rPr>
        <w:t>51</w:t>
      </w:r>
      <w:r>
        <w:rPr>
          <w:spacing w:val="-6"/>
          <w:w w:val="90"/>
          <w:sz w:val="16"/>
        </w:rPr>
        <w:t> </w:t>
      </w:r>
      <w:r>
        <w:rPr>
          <w:spacing w:val="-10"/>
          <w:w w:val="95"/>
          <w:sz w:val="16"/>
        </w:rPr>
        <w:t>%</w:t>
      </w:r>
    </w:p>
    <w:p>
      <w:pPr>
        <w:pStyle w:val="BodyText"/>
        <w:spacing w:before="37"/>
        <w:ind w:left="142"/>
      </w:pPr>
      <w:r>
        <w:rPr/>
        <w:br w:type="column"/>
      </w:r>
      <w:r>
        <w:rPr>
          <w:w w:val="105"/>
        </w:rPr>
        <w:t>release</w:t>
      </w:r>
      <w:r>
        <w:rPr>
          <w:spacing w:val="-12"/>
          <w:w w:val="105"/>
        </w:rPr>
        <w:t> </w:t>
      </w:r>
      <w:r>
        <w:rPr>
          <w:w w:val="105"/>
        </w:rPr>
        <w:t>mortgages,</w:t>
      </w:r>
      <w:r>
        <w:rPr>
          <w:spacing w:val="-11"/>
          <w:w w:val="105"/>
        </w:rPr>
        <w:t> </w:t>
      </w:r>
      <w:r>
        <w:rPr>
          <w:w w:val="105"/>
        </w:rPr>
        <w:t>which</w:t>
      </w:r>
      <w:r>
        <w:rPr>
          <w:spacing w:val="-11"/>
          <w:w w:val="105"/>
        </w:rPr>
        <w:t> </w:t>
      </w:r>
      <w:r>
        <w:rPr>
          <w:w w:val="105"/>
        </w:rPr>
        <w:t>has</w:t>
      </w:r>
      <w:r>
        <w:rPr>
          <w:spacing w:val="-11"/>
          <w:w w:val="105"/>
        </w:rPr>
        <w:t> </w:t>
      </w:r>
      <w:r>
        <w:rPr>
          <w:w w:val="105"/>
        </w:rPr>
        <w:t>a</w:t>
      </w:r>
      <w:r>
        <w:rPr>
          <w:spacing w:val="-11"/>
          <w:w w:val="105"/>
        </w:rPr>
        <w:t> </w:t>
      </w:r>
      <w:r>
        <w:rPr>
          <w:w w:val="105"/>
        </w:rPr>
        <w:t>score</w:t>
      </w:r>
      <w:r>
        <w:rPr>
          <w:spacing w:val="-11"/>
          <w:w w:val="105"/>
        </w:rPr>
        <w:t> </w:t>
      </w:r>
      <w:r>
        <w:rPr>
          <w:spacing w:val="-5"/>
          <w:w w:val="105"/>
        </w:rPr>
        <w:t>of</w:t>
      </w:r>
    </w:p>
    <w:p>
      <w:pPr>
        <w:pStyle w:val="BodyText"/>
        <w:spacing w:line="249" w:lineRule="auto" w:before="9"/>
        <w:ind w:left="142" w:right="34"/>
      </w:pPr>
      <w:r>
        <w:rPr>
          <w:w w:val="105"/>
        </w:rPr>
        <w:t>4.3 which reflects that all the data is estimated</w:t>
      </w:r>
      <w:r>
        <w:rPr>
          <w:spacing w:val="-13"/>
          <w:w w:val="105"/>
        </w:rPr>
        <w:t> </w:t>
      </w:r>
      <w:r>
        <w:rPr>
          <w:w w:val="105"/>
        </w:rPr>
        <w:t>and</w:t>
      </w:r>
      <w:r>
        <w:rPr>
          <w:spacing w:val="-12"/>
          <w:w w:val="105"/>
        </w:rPr>
        <w:t> </w:t>
      </w:r>
      <w:r>
        <w:rPr>
          <w:w w:val="105"/>
        </w:rPr>
        <w:t>based</w:t>
      </w:r>
      <w:r>
        <w:rPr>
          <w:spacing w:val="-13"/>
          <w:w w:val="105"/>
        </w:rPr>
        <w:t> </w:t>
      </w:r>
      <w:r>
        <w:rPr>
          <w:w w:val="105"/>
        </w:rPr>
        <w:t>on</w:t>
      </w:r>
      <w:r>
        <w:rPr>
          <w:spacing w:val="-12"/>
          <w:w w:val="105"/>
        </w:rPr>
        <w:t> </w:t>
      </w:r>
      <w:r>
        <w:rPr>
          <w:w w:val="105"/>
        </w:rPr>
        <w:t>average</w:t>
      </w:r>
      <w:r>
        <w:rPr>
          <w:spacing w:val="-12"/>
          <w:w w:val="105"/>
        </w:rPr>
        <w:t> </w:t>
      </w:r>
      <w:r>
        <w:rPr>
          <w:w w:val="105"/>
        </w:rPr>
        <w:t>emissions from EPCs. Refer to table 3 for further </w:t>
      </w:r>
      <w:r>
        <w:rPr>
          <w:spacing w:val="-2"/>
          <w:w w:val="105"/>
        </w:rPr>
        <w:t>details.</w:t>
      </w:r>
    </w:p>
    <w:p>
      <w:pPr>
        <w:pStyle w:val="BodyText"/>
        <w:spacing w:line="249" w:lineRule="auto" w:before="56"/>
        <w:ind w:left="142" w:right="1360"/>
      </w:pPr>
      <w:r>
        <w:rPr/>
        <w:br w:type="column"/>
      </w:r>
      <w:r>
        <w:rPr>
          <w:w w:val="105"/>
        </w:rPr>
        <w:t>whether managed directly, by Aviva Investors</w:t>
      </w:r>
      <w:r>
        <w:rPr>
          <w:spacing w:val="-4"/>
          <w:w w:val="105"/>
        </w:rPr>
        <w:t> </w:t>
      </w:r>
      <w:r>
        <w:rPr>
          <w:w w:val="105"/>
        </w:rPr>
        <w:t>and/or</w:t>
      </w:r>
      <w:r>
        <w:rPr>
          <w:spacing w:val="-4"/>
          <w:w w:val="105"/>
        </w:rPr>
        <w:t> </w:t>
      </w:r>
      <w:r>
        <w:rPr>
          <w:w w:val="105"/>
        </w:rPr>
        <w:t>another</w:t>
      </w:r>
      <w:r>
        <w:rPr>
          <w:spacing w:val="-4"/>
          <w:w w:val="105"/>
        </w:rPr>
        <w:t> </w:t>
      </w:r>
      <w:r>
        <w:rPr>
          <w:w w:val="105"/>
        </w:rPr>
        <w:t>asset</w:t>
      </w:r>
      <w:r>
        <w:rPr>
          <w:spacing w:val="-4"/>
          <w:w w:val="105"/>
        </w:rPr>
        <w:t> </w:t>
      </w:r>
      <w:r>
        <w:rPr>
          <w:w w:val="105"/>
        </w:rPr>
        <w:t>manager, and</w:t>
      </w:r>
      <w:r>
        <w:rPr>
          <w:spacing w:val="-6"/>
          <w:w w:val="105"/>
        </w:rPr>
        <w:t> </w:t>
      </w:r>
      <w:r>
        <w:rPr>
          <w:w w:val="105"/>
        </w:rPr>
        <w:t>specifically:</w:t>
      </w:r>
    </w:p>
    <w:p>
      <w:pPr>
        <w:pStyle w:val="ListParagraph"/>
        <w:numPr>
          <w:ilvl w:val="0"/>
          <w:numId w:val="35"/>
        </w:numPr>
        <w:tabs>
          <w:tab w:pos="312" w:val="left" w:leader="none"/>
        </w:tabs>
        <w:spacing w:line="200" w:lineRule="atLeast" w:before="70" w:after="0"/>
        <w:ind w:left="312" w:right="1726" w:hanging="170"/>
        <w:jc w:val="left"/>
        <w:rPr>
          <w:sz w:val="17"/>
        </w:rPr>
      </w:pPr>
      <w:r>
        <w:rPr>
          <w:sz w:val="17"/>
        </w:rPr>
        <mc:AlternateContent>
          <mc:Choice Requires="wps">
            <w:drawing>
              <wp:anchor distT="0" distB="0" distL="0" distR="0" allowOverlap="1" layoutInCell="1" locked="0" behindDoc="0" simplePos="0" relativeHeight="16098304">
                <wp:simplePos x="0" y="0"/>
                <wp:positionH relativeFrom="page">
                  <wp:posOffset>10183241</wp:posOffset>
                </wp:positionH>
                <wp:positionV relativeFrom="paragraph">
                  <wp:posOffset>-274251</wp:posOffset>
                </wp:positionV>
                <wp:extent cx="495300" cy="1270"/>
                <wp:effectExtent l="0" t="0" r="0" b="0"/>
                <wp:wrapNone/>
                <wp:docPr id="1263" name="Graphic 1263"/>
                <wp:cNvGraphicFramePr>
                  <a:graphicFrameLocks/>
                </wp:cNvGraphicFramePr>
                <a:graphic>
                  <a:graphicData uri="http://schemas.microsoft.com/office/word/2010/wordprocessingShape">
                    <wps:wsp>
                      <wps:cNvPr id="1263" name="Graphic 126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8304" from="801.830017pt,-21.594629pt" to="840.830017pt,-21.594629pt" stroked="true" strokeweight="3pt" strokecolor="#ffd900">
                <v:stroke dashstyle="solid"/>
                <w10:wrap type="none"/>
              </v:line>
            </w:pict>
          </mc:Fallback>
        </mc:AlternateContent>
      </w:r>
      <w:r>
        <w:rPr>
          <w:sz w:val="17"/>
        </w:rPr>
        <mc:AlternateContent>
          <mc:Choice Requires="wps">
            <w:drawing>
              <wp:anchor distT="0" distB="0" distL="0" distR="0" allowOverlap="1" layoutInCell="1" locked="0" behindDoc="0" simplePos="0" relativeHeight="16098816">
                <wp:simplePos x="0" y="0"/>
                <wp:positionH relativeFrom="page">
                  <wp:posOffset>10183241</wp:posOffset>
                </wp:positionH>
                <wp:positionV relativeFrom="paragraph">
                  <wp:posOffset>363923</wp:posOffset>
                </wp:positionV>
                <wp:extent cx="495300" cy="1270"/>
                <wp:effectExtent l="0" t="0" r="0" b="0"/>
                <wp:wrapNone/>
                <wp:docPr id="1264" name="Graphic 1264"/>
                <wp:cNvGraphicFramePr>
                  <a:graphicFrameLocks/>
                </wp:cNvGraphicFramePr>
                <a:graphic>
                  <a:graphicData uri="http://schemas.microsoft.com/office/word/2010/wordprocessingShape">
                    <wps:wsp>
                      <wps:cNvPr id="1264" name="Graphic 126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8816" from="801.830017pt,28.655371pt" to="840.830017pt,28.655371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6099328">
                <wp:simplePos x="0" y="0"/>
                <wp:positionH relativeFrom="page">
                  <wp:posOffset>10183241</wp:posOffset>
                </wp:positionH>
                <wp:positionV relativeFrom="paragraph">
                  <wp:posOffset>887798</wp:posOffset>
                </wp:positionV>
                <wp:extent cx="495300" cy="1270"/>
                <wp:effectExtent l="0" t="0" r="0" b="0"/>
                <wp:wrapNone/>
                <wp:docPr id="1265" name="Graphic 1265"/>
                <wp:cNvGraphicFramePr>
                  <a:graphicFrameLocks/>
                </wp:cNvGraphicFramePr>
                <a:graphic>
                  <a:graphicData uri="http://schemas.microsoft.com/office/word/2010/wordprocessingShape">
                    <wps:wsp>
                      <wps:cNvPr id="1265" name="Graphic 126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9328" from="801.830017pt,69.905373pt" to="840.830017pt,69.905373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6099840">
                <wp:simplePos x="0" y="0"/>
                <wp:positionH relativeFrom="page">
                  <wp:posOffset>10189517</wp:posOffset>
                </wp:positionH>
                <wp:positionV relativeFrom="paragraph">
                  <wp:posOffset>420552</wp:posOffset>
                </wp:positionV>
                <wp:extent cx="292735" cy="978535"/>
                <wp:effectExtent l="0" t="0" r="0" b="0"/>
                <wp:wrapNone/>
                <wp:docPr id="1266" name="Textbox 1266"/>
                <wp:cNvGraphicFramePr>
                  <a:graphicFrameLocks/>
                </wp:cNvGraphicFramePr>
                <a:graphic>
                  <a:graphicData uri="http://schemas.microsoft.com/office/word/2010/wordprocessingShape">
                    <wps:wsp>
                      <wps:cNvPr id="1266" name="Textbox 126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33.114372pt;width:23.05pt;height:77.05pt;mso-position-horizontal-relative:page;mso-position-vertical-relative:paragraph;z-index:16099840" type="#_x0000_t202" id="docshape793"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pacing w:val="-2"/>
          <w:w w:val="105"/>
          <w:sz w:val="17"/>
        </w:rPr>
        <w:t>Financed</w:t>
      </w:r>
      <w:r>
        <w:rPr>
          <w:spacing w:val="-11"/>
          <w:w w:val="105"/>
          <w:sz w:val="17"/>
        </w:rPr>
        <w:t> </w:t>
      </w:r>
      <w:r>
        <w:rPr>
          <w:spacing w:val="-2"/>
          <w:w w:val="105"/>
          <w:sz w:val="17"/>
        </w:rPr>
        <w:t>Scope</w:t>
      </w:r>
      <w:r>
        <w:rPr>
          <w:spacing w:val="-10"/>
          <w:w w:val="105"/>
          <w:sz w:val="17"/>
        </w:rPr>
        <w:t> </w:t>
      </w:r>
      <w:r>
        <w:rPr>
          <w:spacing w:val="-2"/>
          <w:sz w:val="17"/>
        </w:rPr>
        <w:t>1</w:t>
      </w:r>
      <w:r>
        <w:rPr>
          <w:spacing w:val="-8"/>
          <w:sz w:val="17"/>
        </w:rPr>
        <w:t> </w:t>
      </w:r>
      <w:r>
        <w:rPr>
          <w:spacing w:val="-2"/>
          <w:w w:val="105"/>
          <w:sz w:val="17"/>
        </w:rPr>
        <w:t>and</w:t>
      </w:r>
      <w:r>
        <w:rPr>
          <w:spacing w:val="-11"/>
          <w:w w:val="105"/>
          <w:sz w:val="17"/>
        </w:rPr>
        <w:t> </w:t>
      </w:r>
      <w:r>
        <w:rPr>
          <w:spacing w:val="-2"/>
          <w:w w:val="105"/>
          <w:sz w:val="17"/>
        </w:rPr>
        <w:t>Scope</w:t>
      </w:r>
      <w:r>
        <w:rPr>
          <w:spacing w:val="-10"/>
          <w:w w:val="105"/>
          <w:sz w:val="17"/>
        </w:rPr>
        <w:t> </w:t>
      </w:r>
      <w:r>
        <w:rPr>
          <w:spacing w:val="-2"/>
          <w:w w:val="105"/>
          <w:sz w:val="17"/>
        </w:rPr>
        <w:t>2</w:t>
      </w:r>
      <w:r>
        <w:rPr>
          <w:spacing w:val="-11"/>
          <w:w w:val="105"/>
          <w:sz w:val="17"/>
        </w:rPr>
        <w:t> </w:t>
      </w:r>
      <w:r>
        <w:rPr>
          <w:spacing w:val="-2"/>
          <w:w w:val="105"/>
          <w:sz w:val="17"/>
        </w:rPr>
        <w:t>GHG </w:t>
      </w:r>
      <w:r>
        <w:rPr>
          <w:w w:val="105"/>
          <w:sz w:val="17"/>
        </w:rPr>
        <w:t>emissions</w:t>
      </w:r>
      <w:r>
        <w:rPr>
          <w:spacing w:val="-3"/>
          <w:w w:val="105"/>
          <w:sz w:val="17"/>
        </w:rPr>
        <w:t> </w:t>
      </w:r>
      <w:r>
        <w:rPr>
          <w:w w:val="105"/>
          <w:sz w:val="17"/>
        </w:rPr>
        <w:t>of</w:t>
      </w:r>
      <w:r>
        <w:rPr>
          <w:spacing w:val="-3"/>
          <w:w w:val="105"/>
          <w:sz w:val="17"/>
        </w:rPr>
        <w:t> </w:t>
      </w:r>
      <w:r>
        <w:rPr>
          <w:w w:val="105"/>
          <w:sz w:val="17"/>
        </w:rPr>
        <w:t>listed</w:t>
      </w:r>
      <w:r>
        <w:rPr>
          <w:spacing w:val="-3"/>
          <w:w w:val="105"/>
          <w:sz w:val="17"/>
        </w:rPr>
        <w:t> </w:t>
      </w:r>
      <w:r>
        <w:rPr>
          <w:w w:val="105"/>
          <w:sz w:val="17"/>
        </w:rPr>
        <w:t>equity,</w:t>
      </w:r>
      <w:r>
        <w:rPr>
          <w:spacing w:val="-3"/>
          <w:w w:val="105"/>
          <w:sz w:val="17"/>
        </w:rPr>
        <w:t> </w:t>
      </w:r>
      <w:r>
        <w:rPr>
          <w:w w:val="105"/>
          <w:sz w:val="17"/>
        </w:rPr>
        <w:t>corporate bonds, private debt to companies</w:t>
      </w:r>
    </w:p>
    <w:p>
      <w:pPr>
        <w:pStyle w:val="ListParagraph"/>
        <w:spacing w:after="0" w:line="200" w:lineRule="atLeast"/>
        <w:jc w:val="left"/>
        <w:rPr>
          <w:sz w:val="17"/>
        </w:rPr>
        <w:sectPr>
          <w:type w:val="continuous"/>
          <w:pgSz w:w="16840" w:h="11900" w:orient="landscape"/>
          <w:pgMar w:header="865" w:footer="435" w:top="1320" w:bottom="280" w:left="708" w:right="0"/>
          <w:cols w:num="5" w:equalWidth="0">
            <w:col w:w="3591" w:space="203"/>
            <w:col w:w="1679" w:space="298"/>
            <w:col w:w="1588" w:space="124"/>
            <w:col w:w="3578" w:space="164"/>
            <w:col w:w="4907"/>
          </w:cols>
        </w:sectPr>
      </w:pPr>
    </w:p>
    <w:p>
      <w:pPr>
        <w:pStyle w:val="BodyText"/>
        <w:spacing w:line="121" w:lineRule="exact"/>
        <w:ind w:left="142"/>
      </w:pPr>
      <w:r>
        <w:rPr>
          <w:w w:val="105"/>
        </w:rPr>
        <w:t>are</w:t>
      </w:r>
      <w:r>
        <w:rPr>
          <w:spacing w:val="-11"/>
          <w:w w:val="105"/>
        </w:rPr>
        <w:t> </w:t>
      </w:r>
      <w:r>
        <w:rPr>
          <w:w w:val="105"/>
        </w:rPr>
        <w:t>estimated</w:t>
      </w:r>
      <w:r>
        <w:rPr>
          <w:spacing w:val="-10"/>
          <w:w w:val="105"/>
        </w:rPr>
        <w:t> </w:t>
      </w:r>
      <w:r>
        <w:rPr>
          <w:w w:val="105"/>
        </w:rPr>
        <w:t>based</w:t>
      </w:r>
      <w:r>
        <w:rPr>
          <w:spacing w:val="-10"/>
          <w:w w:val="105"/>
        </w:rPr>
        <w:t> </w:t>
      </w:r>
      <w:r>
        <w:rPr>
          <w:w w:val="105"/>
        </w:rPr>
        <w:t>on</w:t>
      </w:r>
      <w:r>
        <w:rPr>
          <w:spacing w:val="-11"/>
          <w:w w:val="105"/>
        </w:rPr>
        <w:t> </w:t>
      </w:r>
      <w:r>
        <w:rPr>
          <w:w w:val="105"/>
        </w:rPr>
        <w:t>revenue</w:t>
      </w:r>
      <w:r>
        <w:rPr>
          <w:spacing w:val="-10"/>
          <w:w w:val="105"/>
        </w:rPr>
        <w:t> </w:t>
      </w:r>
      <w:r>
        <w:rPr>
          <w:spacing w:val="-5"/>
          <w:w w:val="105"/>
        </w:rPr>
        <w:t>and</w:t>
      </w:r>
    </w:p>
    <w:p>
      <w:pPr>
        <w:pStyle w:val="BodyText"/>
        <w:spacing w:line="249" w:lineRule="auto" w:before="8"/>
        <w:ind w:left="142"/>
      </w:pPr>
      <w:r>
        <w:rPr>
          <w:w w:val="105"/>
        </w:rPr>
        <w:t>revenue emissions factors. In a limited number of cases where revenues are not available</w:t>
      </w:r>
      <w:r>
        <w:rPr>
          <w:spacing w:val="-13"/>
          <w:w w:val="105"/>
        </w:rPr>
        <w:t> </w:t>
      </w:r>
      <w:r>
        <w:rPr>
          <w:w w:val="105"/>
        </w:rPr>
        <w:t>emissions</w:t>
      </w:r>
      <w:r>
        <w:rPr>
          <w:spacing w:val="-12"/>
          <w:w w:val="105"/>
        </w:rPr>
        <w:t> </w:t>
      </w:r>
      <w:r>
        <w:rPr>
          <w:w w:val="105"/>
        </w:rPr>
        <w:t>are</w:t>
      </w:r>
      <w:r>
        <w:rPr>
          <w:spacing w:val="-13"/>
          <w:w w:val="105"/>
        </w:rPr>
        <w:t> </w:t>
      </w:r>
      <w:r>
        <w:rPr>
          <w:w w:val="105"/>
        </w:rPr>
        <w:t>estimated</w:t>
      </w:r>
      <w:r>
        <w:rPr>
          <w:spacing w:val="-12"/>
          <w:w w:val="105"/>
        </w:rPr>
        <w:t> </w:t>
      </w:r>
      <w:r>
        <w:rPr>
          <w:w w:val="105"/>
        </w:rPr>
        <w:t>based</w:t>
      </w:r>
      <w:r>
        <w:rPr>
          <w:spacing w:val="-12"/>
          <w:w w:val="105"/>
        </w:rPr>
        <w:t> </w:t>
      </w:r>
      <w:r>
        <w:rPr>
          <w:w w:val="105"/>
        </w:rPr>
        <w:t>on total assets and asset emissions factors.</w:t>
      </w:r>
    </w:p>
    <w:p>
      <w:pPr>
        <w:pStyle w:val="BodyText"/>
        <w:spacing w:line="249" w:lineRule="auto" w:before="52"/>
        <w:ind w:left="142" w:right="40"/>
      </w:pPr>
      <w:r>
        <w:rPr/>
        <w:br w:type="column"/>
      </w:r>
      <w:r>
        <w:rPr>
          <w:w w:val="105"/>
        </w:rPr>
        <w:t>The coverage reflects that there are asset classes for which climate metrics are not yet calculated due to lack of methodology and</w:t>
      </w:r>
      <w:r>
        <w:rPr>
          <w:spacing w:val="-13"/>
          <w:w w:val="105"/>
        </w:rPr>
        <w:t> </w:t>
      </w:r>
      <w:r>
        <w:rPr>
          <w:w w:val="105"/>
        </w:rPr>
        <w:t>available,</w:t>
      </w:r>
      <w:r>
        <w:rPr>
          <w:spacing w:val="-12"/>
          <w:w w:val="105"/>
        </w:rPr>
        <w:t> </w:t>
      </w:r>
      <w:r>
        <w:rPr>
          <w:w w:val="105"/>
        </w:rPr>
        <w:t>robust</w:t>
      </w:r>
      <w:r>
        <w:rPr>
          <w:spacing w:val="-12"/>
          <w:w w:val="105"/>
        </w:rPr>
        <w:t> </w:t>
      </w:r>
      <w:r>
        <w:rPr>
          <w:w w:val="105"/>
        </w:rPr>
        <w:t>data</w:t>
      </w:r>
      <w:r>
        <w:rPr>
          <w:spacing w:val="-13"/>
          <w:w w:val="105"/>
        </w:rPr>
        <w:t> </w:t>
      </w:r>
      <w:r>
        <w:rPr>
          <w:w w:val="105"/>
        </w:rPr>
        <w:t>as</w:t>
      </w:r>
      <w:r>
        <w:rPr>
          <w:spacing w:val="-12"/>
          <w:w w:val="105"/>
        </w:rPr>
        <w:t> </w:t>
      </w:r>
      <w:r>
        <w:rPr>
          <w:w w:val="105"/>
        </w:rPr>
        <w:t>well</w:t>
      </w:r>
      <w:r>
        <w:rPr>
          <w:spacing w:val="-12"/>
          <w:w w:val="105"/>
        </w:rPr>
        <w:t> </w:t>
      </w:r>
      <w:r>
        <w:rPr>
          <w:w w:val="105"/>
        </w:rPr>
        <w:t>as</w:t>
      </w:r>
      <w:r>
        <w:rPr>
          <w:spacing w:val="-12"/>
          <w:w w:val="105"/>
        </w:rPr>
        <w:t> </w:t>
      </w:r>
      <w:r>
        <w:rPr>
          <w:w w:val="105"/>
        </w:rPr>
        <w:t>gaps</w:t>
      </w:r>
      <w:r>
        <w:rPr>
          <w:spacing w:val="-13"/>
          <w:w w:val="105"/>
        </w:rPr>
        <w:t> </w:t>
      </w:r>
      <w:r>
        <w:rPr>
          <w:w w:val="105"/>
        </w:rPr>
        <w:t>in emissions data for asset classes for which metrics are calculated.</w:t>
      </w:r>
    </w:p>
    <w:p>
      <w:pPr>
        <w:pStyle w:val="BodyText"/>
        <w:spacing w:line="249" w:lineRule="auto" w:before="56"/>
        <w:ind w:left="142" w:right="1407"/>
      </w:pPr>
      <w:r>
        <w:rPr/>
        <w:br w:type="column"/>
      </w:r>
      <w:r>
        <w:rPr>
          <w:w w:val="105"/>
        </w:rPr>
        <w:t>(including private placements), and infrastructure (direct and debt, including project finance, public sector infrastructure finance and financing with guarantees);</w:t>
      </w:r>
      <w:r>
        <w:rPr>
          <w:spacing w:val="-6"/>
          <w:w w:val="105"/>
        </w:rPr>
        <w:t> </w:t>
      </w:r>
      <w:r>
        <w:rPr>
          <w:w w:val="105"/>
        </w:rPr>
        <w:t>and</w:t>
      </w:r>
    </w:p>
    <w:p>
      <w:pPr>
        <w:pStyle w:val="BodyText"/>
        <w:spacing w:after="0" w:line="249" w:lineRule="auto"/>
        <w:sectPr>
          <w:type w:val="continuous"/>
          <w:pgSz w:w="16840" w:h="11900" w:orient="landscape"/>
          <w:pgMar w:header="865" w:footer="435" w:top="1320" w:bottom="280" w:left="708" w:right="0"/>
          <w:cols w:num="3" w:equalWidth="0">
            <w:col w:w="3609" w:space="133"/>
            <w:col w:w="3626" w:space="4027"/>
            <w:col w:w="4737"/>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ListParagraph"/>
        <w:numPr>
          <w:ilvl w:val="0"/>
          <w:numId w:val="35"/>
        </w:numPr>
        <w:tabs>
          <w:tab w:pos="312" w:val="left" w:leader="none"/>
        </w:tabs>
        <w:spacing w:line="249" w:lineRule="auto" w:before="107" w:after="0"/>
        <w:ind w:left="312" w:right="186" w:hanging="170"/>
        <w:jc w:val="left"/>
        <w:rPr>
          <w:sz w:val="17"/>
        </w:rPr>
      </w:pPr>
      <w:r>
        <w:rPr>
          <w:w w:val="105"/>
          <w:sz w:val="17"/>
        </w:rPr>
        <w:t>Financed Scope </w:t>
      </w:r>
      <w:r>
        <w:rPr>
          <w:sz w:val="17"/>
        </w:rPr>
        <w:t>1 </w:t>
      </w:r>
      <w:r>
        <w:rPr>
          <w:w w:val="105"/>
          <w:sz w:val="17"/>
        </w:rPr>
        <w:t>and Scope 2 whole-</w:t>
      </w:r>
      <w:r>
        <w:rPr>
          <w:spacing w:val="-2"/>
          <w:w w:val="105"/>
          <w:sz w:val="17"/>
        </w:rPr>
        <w:t>building</w:t>
      </w:r>
      <w:r>
        <w:rPr>
          <w:spacing w:val="-6"/>
          <w:w w:val="105"/>
          <w:sz w:val="17"/>
        </w:rPr>
        <w:t> </w:t>
      </w:r>
      <w:r>
        <w:rPr>
          <w:spacing w:val="-2"/>
          <w:w w:val="105"/>
          <w:sz w:val="17"/>
        </w:rPr>
        <w:t>(operational)</w:t>
      </w:r>
      <w:r>
        <w:rPr>
          <w:spacing w:val="-6"/>
          <w:w w:val="105"/>
          <w:sz w:val="17"/>
        </w:rPr>
        <w:t> </w:t>
      </w:r>
      <w:r>
        <w:rPr>
          <w:spacing w:val="-2"/>
          <w:w w:val="105"/>
          <w:sz w:val="17"/>
        </w:rPr>
        <w:t>GHG</w:t>
      </w:r>
      <w:r>
        <w:rPr>
          <w:spacing w:val="-6"/>
          <w:w w:val="105"/>
          <w:sz w:val="17"/>
        </w:rPr>
        <w:t> </w:t>
      </w:r>
      <w:r>
        <w:rPr>
          <w:spacing w:val="-2"/>
          <w:w w:val="105"/>
          <w:sz w:val="17"/>
        </w:rPr>
        <w:t>emissions</w:t>
      </w:r>
      <w:r>
        <w:rPr>
          <w:spacing w:val="-6"/>
          <w:w w:val="105"/>
          <w:sz w:val="17"/>
        </w:rPr>
        <w:t> </w:t>
      </w:r>
      <w:r>
        <w:rPr>
          <w:spacing w:val="-2"/>
          <w:w w:val="105"/>
          <w:sz w:val="17"/>
        </w:rPr>
        <w:t>of </w:t>
      </w:r>
      <w:r>
        <w:rPr>
          <w:w w:val="105"/>
          <w:sz w:val="17"/>
        </w:rPr>
        <w:t>real estate investments (direct real estate, Real Estate Long Income, commercial real estate mortgages and Equity Release Mortgages)</w:t>
      </w:r>
    </w:p>
    <w:p>
      <w:pPr>
        <w:pStyle w:val="BodyText"/>
        <w:spacing w:line="249" w:lineRule="auto" w:before="116"/>
        <w:ind w:left="142" w:right="38"/>
      </w:pPr>
      <w:r>
        <w:rPr>
          <w:w w:val="105"/>
        </w:rPr>
        <w:t>Aviva is deemed to have investment decision-making control when they are responsible for defining the investment mandate</w:t>
      </w:r>
      <w:r>
        <w:rPr>
          <w:spacing w:val="-9"/>
          <w:w w:val="105"/>
        </w:rPr>
        <w:t> </w:t>
      </w:r>
      <w:r>
        <w:rPr>
          <w:w w:val="105"/>
        </w:rPr>
        <w:t>–</w:t>
      </w:r>
      <w:r>
        <w:rPr>
          <w:spacing w:val="-9"/>
          <w:w w:val="105"/>
        </w:rPr>
        <w:t> </w:t>
      </w:r>
      <w:r>
        <w:rPr>
          <w:w w:val="105"/>
        </w:rPr>
        <w:t>setting</w:t>
      </w:r>
      <w:r>
        <w:rPr>
          <w:spacing w:val="-9"/>
          <w:w w:val="105"/>
        </w:rPr>
        <w:t> </w:t>
      </w:r>
      <w:r>
        <w:rPr>
          <w:w w:val="105"/>
        </w:rPr>
        <w:t>the</w:t>
      </w:r>
      <w:r>
        <w:rPr>
          <w:spacing w:val="-9"/>
          <w:w w:val="105"/>
        </w:rPr>
        <w:t> </w:t>
      </w:r>
      <w:r>
        <w:rPr>
          <w:w w:val="105"/>
        </w:rPr>
        <w:t>investment</w:t>
      </w:r>
      <w:r>
        <w:rPr>
          <w:spacing w:val="-9"/>
          <w:w w:val="105"/>
        </w:rPr>
        <w:t> </w:t>
      </w:r>
      <w:r>
        <w:rPr>
          <w:w w:val="105"/>
        </w:rPr>
        <w:t>objective, guidelines and risk appetites; choice of benchmark to meet customer and shareholder outcomes; and manager selection. This does not include external fund links made available on platforms, consultant instructed scheme blends or external client mandates.</w:t>
      </w:r>
    </w:p>
    <w:p>
      <w:pPr>
        <w:pStyle w:val="BodyText"/>
        <w:spacing w:line="249" w:lineRule="auto" w:before="119"/>
        <w:ind w:left="142" w:right="38"/>
      </w:pPr>
      <w:r>
        <w:rPr>
          <w:w w:val="105"/>
        </w:rPr>
        <w:t>The</w:t>
      </w:r>
      <w:r>
        <w:rPr>
          <w:spacing w:val="-13"/>
          <w:w w:val="105"/>
        </w:rPr>
        <w:t> </w:t>
      </w:r>
      <w:r>
        <w:rPr>
          <w:w w:val="105"/>
        </w:rPr>
        <w:t>calculation</w:t>
      </w:r>
      <w:r>
        <w:rPr>
          <w:spacing w:val="-12"/>
          <w:w w:val="105"/>
        </w:rPr>
        <w:t> </w:t>
      </w:r>
      <w:r>
        <w:rPr>
          <w:w w:val="105"/>
        </w:rPr>
        <w:t>basis</w:t>
      </w:r>
      <w:r>
        <w:rPr>
          <w:spacing w:val="-13"/>
          <w:w w:val="105"/>
        </w:rPr>
        <w:t> </w:t>
      </w:r>
      <w:r>
        <w:rPr>
          <w:w w:val="105"/>
        </w:rPr>
        <w:t>is</w:t>
      </w:r>
      <w:r>
        <w:rPr>
          <w:spacing w:val="-12"/>
          <w:w w:val="105"/>
        </w:rPr>
        <w:t> </w:t>
      </w:r>
      <w:r>
        <w:rPr>
          <w:w w:val="105"/>
        </w:rPr>
        <w:t>Economic</w:t>
      </w:r>
      <w:r>
        <w:rPr>
          <w:spacing w:val="-12"/>
          <w:w w:val="105"/>
        </w:rPr>
        <w:t> </w:t>
      </w:r>
      <w:r>
        <w:rPr>
          <w:w w:val="105"/>
        </w:rPr>
        <w:t>Carbon Intensity (ECI) by loaned or invested amount at nominal value for all asset classes except equity, in GBP.</w:t>
      </w:r>
    </w:p>
    <w:p>
      <w:pPr>
        <w:pStyle w:val="BodyText"/>
        <w:spacing w:line="249" w:lineRule="auto" w:before="107"/>
        <w:ind w:left="142" w:right="53"/>
      </w:pPr>
      <w:r>
        <w:rPr/>
        <w:br w:type="column"/>
      </w:r>
      <w:r>
        <w:rPr>
          <w:w w:val="105"/>
        </w:rPr>
        <w:t>We</w:t>
      </w:r>
      <w:r>
        <w:rPr>
          <w:spacing w:val="-8"/>
          <w:w w:val="105"/>
        </w:rPr>
        <w:t> </w:t>
      </w:r>
      <w:r>
        <w:rPr>
          <w:w w:val="105"/>
        </w:rPr>
        <w:t>are</w:t>
      </w:r>
      <w:r>
        <w:rPr>
          <w:spacing w:val="-8"/>
          <w:w w:val="105"/>
        </w:rPr>
        <w:t> </w:t>
      </w:r>
      <w:r>
        <w:rPr>
          <w:w w:val="105"/>
        </w:rPr>
        <w:t>acting</w:t>
      </w:r>
      <w:r>
        <w:rPr>
          <w:spacing w:val="-8"/>
          <w:w w:val="105"/>
        </w:rPr>
        <w:t> </w:t>
      </w:r>
      <w:r>
        <w:rPr>
          <w:w w:val="105"/>
        </w:rPr>
        <w:t>to</w:t>
      </w:r>
      <w:r>
        <w:rPr>
          <w:spacing w:val="-8"/>
          <w:w w:val="105"/>
        </w:rPr>
        <w:t> </w:t>
      </w:r>
      <w:r>
        <w:rPr>
          <w:w w:val="105"/>
        </w:rPr>
        <w:t>reduce</w:t>
      </w:r>
      <w:r>
        <w:rPr>
          <w:spacing w:val="-8"/>
          <w:w w:val="105"/>
        </w:rPr>
        <w:t> </w:t>
      </w:r>
      <w:r>
        <w:rPr>
          <w:w w:val="105"/>
        </w:rPr>
        <w:t>the</w:t>
      </w:r>
      <w:r>
        <w:rPr>
          <w:spacing w:val="-8"/>
          <w:w w:val="105"/>
        </w:rPr>
        <w:t> </w:t>
      </w:r>
      <w:r>
        <w:rPr>
          <w:w w:val="105"/>
        </w:rPr>
        <w:t>emissions</w:t>
      </w:r>
      <w:r>
        <w:rPr>
          <w:spacing w:val="-8"/>
          <w:w w:val="105"/>
        </w:rPr>
        <w:t> </w:t>
      </w:r>
      <w:r>
        <w:rPr>
          <w:w w:val="105"/>
        </w:rPr>
        <w:t>from our investments, which are captured as</w:t>
      </w:r>
      <w:r>
        <w:rPr>
          <w:spacing w:val="40"/>
          <w:w w:val="105"/>
        </w:rPr>
        <w:t> </w:t>
      </w:r>
      <w:r>
        <w:rPr>
          <w:w w:val="105"/>
        </w:rPr>
        <w:t>part</w:t>
      </w:r>
      <w:r>
        <w:rPr>
          <w:spacing w:val="-9"/>
          <w:w w:val="105"/>
        </w:rPr>
        <w:t> </w:t>
      </w:r>
      <w:r>
        <w:rPr>
          <w:w w:val="105"/>
        </w:rPr>
        <w:t>of</w:t>
      </w:r>
      <w:r>
        <w:rPr>
          <w:spacing w:val="-9"/>
          <w:w w:val="105"/>
        </w:rPr>
        <w:t> </w:t>
      </w:r>
      <w:r>
        <w:rPr>
          <w:w w:val="105"/>
        </w:rPr>
        <w:t>Scope</w:t>
      </w:r>
      <w:r>
        <w:rPr>
          <w:spacing w:val="-9"/>
          <w:w w:val="105"/>
        </w:rPr>
        <w:t> </w:t>
      </w:r>
      <w:r>
        <w:rPr>
          <w:w w:val="105"/>
        </w:rPr>
        <w:t>3</w:t>
      </w:r>
      <w:r>
        <w:rPr>
          <w:spacing w:val="-9"/>
          <w:w w:val="105"/>
        </w:rPr>
        <w:t> </w:t>
      </w:r>
      <w:r>
        <w:rPr>
          <w:w w:val="105"/>
        </w:rPr>
        <w:t>category</w:t>
      </w:r>
      <w:r>
        <w:rPr>
          <w:spacing w:val="-9"/>
          <w:w w:val="105"/>
        </w:rPr>
        <w:t> </w:t>
      </w:r>
      <w:r>
        <w:rPr>
          <w:w w:val="105"/>
        </w:rPr>
        <w:t>15</w:t>
      </w:r>
      <w:r>
        <w:rPr>
          <w:spacing w:val="-9"/>
          <w:w w:val="105"/>
        </w:rPr>
        <w:t> </w:t>
      </w:r>
      <w:r>
        <w:rPr>
          <w:w w:val="105"/>
        </w:rPr>
        <w:t>reporting</w:t>
      </w:r>
      <w:r>
        <w:rPr>
          <w:spacing w:val="-9"/>
          <w:w w:val="105"/>
        </w:rPr>
        <w:t> </w:t>
      </w:r>
      <w:r>
        <w:rPr>
          <w:w w:val="105"/>
        </w:rPr>
        <w:t>under the Greenhouse Gas (GHG) Protocol, and represent the largest proportion of our overall carbon footprint. We continue to develop our reporting capability to support </w:t>
      </w:r>
      <w:r>
        <w:rPr>
          <w:spacing w:val="-2"/>
          <w:w w:val="105"/>
        </w:rPr>
        <w:t>disclosure.</w:t>
      </w:r>
    </w:p>
    <w:p>
      <w:pPr>
        <w:pStyle w:val="BodyText"/>
        <w:spacing w:line="249" w:lineRule="auto" w:before="117"/>
        <w:ind w:left="142"/>
      </w:pPr>
      <w:r>
        <w:rPr>
          <w:w w:val="105"/>
        </w:rPr>
        <w:t>While we have a GHG accounting methodology</w:t>
      </w:r>
      <w:r>
        <w:rPr>
          <w:spacing w:val="-3"/>
          <w:w w:val="105"/>
        </w:rPr>
        <w:t> </w:t>
      </w:r>
      <w:r>
        <w:rPr>
          <w:w w:val="105"/>
        </w:rPr>
        <w:t>for</w:t>
      </w:r>
      <w:r>
        <w:rPr>
          <w:spacing w:val="-3"/>
          <w:w w:val="105"/>
        </w:rPr>
        <w:t> </w:t>
      </w:r>
      <w:r>
        <w:rPr>
          <w:w w:val="105"/>
        </w:rPr>
        <w:t>sovereign</w:t>
      </w:r>
      <w:r>
        <w:rPr>
          <w:spacing w:val="-3"/>
          <w:w w:val="105"/>
        </w:rPr>
        <w:t> </w:t>
      </w:r>
      <w:r>
        <w:rPr>
          <w:w w:val="105"/>
        </w:rPr>
        <w:t>emissions</w:t>
      </w:r>
      <w:r>
        <w:rPr>
          <w:spacing w:val="-3"/>
          <w:w w:val="105"/>
        </w:rPr>
        <w:t> </w:t>
      </w:r>
      <w:r>
        <w:rPr>
          <w:w w:val="105"/>
        </w:rPr>
        <w:t>from the Partnership for Carbon Accounting Financials</w:t>
      </w:r>
      <w:r>
        <w:rPr>
          <w:spacing w:val="-4"/>
          <w:w w:val="105"/>
        </w:rPr>
        <w:t> </w:t>
      </w:r>
      <w:r>
        <w:rPr>
          <w:w w:val="105"/>
        </w:rPr>
        <w:t>(PCAF),</w:t>
      </w:r>
      <w:r>
        <w:rPr>
          <w:spacing w:val="-4"/>
          <w:w w:val="105"/>
        </w:rPr>
        <w:t> </w:t>
      </w:r>
      <w:r>
        <w:rPr>
          <w:w w:val="105"/>
        </w:rPr>
        <w:t>there</w:t>
      </w:r>
      <w:r>
        <w:rPr>
          <w:spacing w:val="-4"/>
          <w:w w:val="105"/>
        </w:rPr>
        <w:t> </w:t>
      </w:r>
      <w:r>
        <w:rPr>
          <w:w w:val="105"/>
        </w:rPr>
        <w:t>is</w:t>
      </w:r>
      <w:r>
        <w:rPr>
          <w:spacing w:val="-4"/>
          <w:w w:val="105"/>
        </w:rPr>
        <w:t> </w:t>
      </w:r>
      <w:r>
        <w:rPr>
          <w:w w:val="105"/>
        </w:rPr>
        <w:t>still</w:t>
      </w:r>
      <w:r>
        <w:rPr>
          <w:spacing w:val="-4"/>
          <w:w w:val="105"/>
        </w:rPr>
        <w:t> </w:t>
      </w:r>
      <w:r>
        <w:rPr>
          <w:w w:val="105"/>
        </w:rPr>
        <w:t>no</w:t>
      </w:r>
      <w:r>
        <w:rPr>
          <w:spacing w:val="-4"/>
          <w:w w:val="105"/>
        </w:rPr>
        <w:t> </w:t>
      </w:r>
      <w:r>
        <w:rPr>
          <w:w w:val="105"/>
        </w:rPr>
        <w:t>industry consensus on how to set targets on sovereigns from the NZAOA or the SBTi.</w:t>
      </w:r>
    </w:p>
    <w:p>
      <w:pPr>
        <w:pStyle w:val="BodyText"/>
        <w:spacing w:line="249" w:lineRule="auto" w:before="4"/>
        <w:ind w:left="142" w:right="38"/>
      </w:pPr>
      <w:r>
        <w:rPr>
          <w:w w:val="105"/>
        </w:rPr>
        <w:t>Hence they are not currently included in</w:t>
      </w:r>
      <w:r>
        <w:rPr>
          <w:spacing w:val="40"/>
          <w:w w:val="105"/>
        </w:rPr>
        <w:t> </w:t>
      </w:r>
      <w:r>
        <w:rPr>
          <w:w w:val="105"/>
        </w:rPr>
        <w:t>our</w:t>
      </w:r>
      <w:r>
        <w:rPr>
          <w:spacing w:val="-7"/>
          <w:w w:val="105"/>
        </w:rPr>
        <w:t> </w:t>
      </w:r>
      <w:r>
        <w:rPr>
          <w:w w:val="105"/>
        </w:rPr>
        <w:t>emissions</w:t>
      </w:r>
      <w:r>
        <w:rPr>
          <w:spacing w:val="-7"/>
          <w:w w:val="105"/>
        </w:rPr>
        <w:t> </w:t>
      </w:r>
      <w:r>
        <w:rPr>
          <w:w w:val="105"/>
        </w:rPr>
        <w:t>reduction</w:t>
      </w:r>
      <w:r>
        <w:rPr>
          <w:spacing w:val="-7"/>
          <w:w w:val="105"/>
        </w:rPr>
        <w:t> </w:t>
      </w:r>
      <w:r>
        <w:rPr>
          <w:w w:val="105"/>
        </w:rPr>
        <w:t>ambitions.</w:t>
      </w:r>
      <w:r>
        <w:rPr>
          <w:spacing w:val="-7"/>
          <w:w w:val="105"/>
        </w:rPr>
        <w:t> </w:t>
      </w:r>
      <w:r>
        <w:rPr>
          <w:w w:val="105"/>
        </w:rPr>
        <w:t>Instead, we focus on policy engagement and advocacy activity with governments to enable climate and nature action. We will also continue collaborating with standard setters and peers to define best practice in tracking progress, and, if relevant, target-</w:t>
      </w:r>
      <w:r>
        <w:rPr>
          <w:spacing w:val="-2"/>
          <w:w w:val="105"/>
        </w:rPr>
        <w:t>setting.</w:t>
      </w:r>
    </w:p>
    <w:p>
      <w:pPr>
        <w:pStyle w:val="BodyText"/>
        <w:spacing w:line="249" w:lineRule="auto" w:before="107"/>
        <w:ind w:left="142" w:right="24"/>
      </w:pPr>
      <w:r>
        <w:rPr/>
        <w:br w:type="column"/>
      </w:r>
      <w:r>
        <w:rPr>
          <w:w w:val="105"/>
        </w:rPr>
        <w:t>We do not include investments’ Scope 3 emissions (‘Scope 3 of 3’) in our Group investment ambition. This is due to double counting</w:t>
      </w:r>
      <w:r>
        <w:rPr>
          <w:spacing w:val="-13"/>
          <w:w w:val="105"/>
        </w:rPr>
        <w:t> </w:t>
      </w:r>
      <w:r>
        <w:rPr>
          <w:w w:val="105"/>
        </w:rPr>
        <w:t>in</w:t>
      </w:r>
      <w:r>
        <w:rPr>
          <w:spacing w:val="-12"/>
          <w:w w:val="105"/>
        </w:rPr>
        <w:t> </w:t>
      </w:r>
      <w:r>
        <w:rPr>
          <w:w w:val="105"/>
        </w:rPr>
        <w:t>emissions</w:t>
      </w:r>
      <w:r>
        <w:rPr>
          <w:spacing w:val="-13"/>
          <w:w w:val="105"/>
        </w:rPr>
        <w:t> </w:t>
      </w:r>
      <w:r>
        <w:rPr>
          <w:w w:val="105"/>
        </w:rPr>
        <w:t>aggregation</w:t>
      </w:r>
      <w:r>
        <w:rPr>
          <w:spacing w:val="-12"/>
          <w:w w:val="105"/>
        </w:rPr>
        <w:t> </w:t>
      </w:r>
      <w:r>
        <w:rPr>
          <w:w w:val="105"/>
        </w:rPr>
        <w:t>and</w:t>
      </w:r>
      <w:r>
        <w:rPr>
          <w:spacing w:val="-12"/>
          <w:w w:val="105"/>
        </w:rPr>
        <w:t> </w:t>
      </w:r>
      <w:r>
        <w:rPr>
          <w:w w:val="105"/>
        </w:rPr>
        <w:t>lack of good data quality.</w:t>
      </w:r>
    </w:p>
    <w:p>
      <w:pPr>
        <w:pStyle w:val="BodyText"/>
        <w:spacing w:line="249" w:lineRule="auto" w:before="115"/>
        <w:ind w:left="142" w:right="39"/>
      </w:pPr>
      <w:r>
        <w:rPr>
          <w:w w:val="105"/>
        </w:rPr>
        <w:t>However,</w:t>
      </w:r>
      <w:r>
        <w:rPr>
          <w:spacing w:val="-1"/>
          <w:w w:val="105"/>
        </w:rPr>
        <w:t> </w:t>
      </w:r>
      <w:r>
        <w:rPr>
          <w:w w:val="105"/>
        </w:rPr>
        <w:t>we</w:t>
      </w:r>
      <w:r>
        <w:rPr>
          <w:spacing w:val="-1"/>
          <w:w w:val="105"/>
        </w:rPr>
        <w:t> </w:t>
      </w:r>
      <w:r>
        <w:rPr>
          <w:w w:val="105"/>
        </w:rPr>
        <w:t>will</w:t>
      </w:r>
      <w:r>
        <w:rPr>
          <w:spacing w:val="-1"/>
          <w:w w:val="105"/>
        </w:rPr>
        <w:t> </w:t>
      </w:r>
      <w:r>
        <w:rPr>
          <w:w w:val="105"/>
        </w:rPr>
        <w:t>continue</w:t>
      </w:r>
      <w:r>
        <w:rPr>
          <w:spacing w:val="-1"/>
          <w:w w:val="105"/>
        </w:rPr>
        <w:t> </w:t>
      </w:r>
      <w:r>
        <w:rPr>
          <w:w w:val="105"/>
        </w:rPr>
        <w:t>to</w:t>
      </w:r>
      <w:r>
        <w:rPr>
          <w:spacing w:val="-1"/>
          <w:w w:val="105"/>
        </w:rPr>
        <w:t> </w:t>
      </w:r>
      <w:r>
        <w:rPr>
          <w:w w:val="105"/>
        </w:rPr>
        <w:t>address</w:t>
      </w:r>
      <w:r>
        <w:rPr>
          <w:spacing w:val="-1"/>
          <w:w w:val="105"/>
        </w:rPr>
        <w:t> </w:t>
      </w:r>
      <w:r>
        <w:rPr>
          <w:w w:val="105"/>
        </w:rPr>
        <w:t>value chain emissions through holistic stewardship and consider them in investment decision-making, as appropriate.</w:t>
      </w:r>
      <w:r>
        <w:rPr>
          <w:spacing w:val="-7"/>
          <w:w w:val="105"/>
        </w:rPr>
        <w:t> </w:t>
      </w:r>
      <w:r>
        <w:rPr>
          <w:w w:val="105"/>
        </w:rPr>
        <w:t>We</w:t>
      </w:r>
      <w:r>
        <w:rPr>
          <w:spacing w:val="-7"/>
          <w:w w:val="105"/>
        </w:rPr>
        <w:t> </w:t>
      </w:r>
      <w:r>
        <w:rPr>
          <w:w w:val="105"/>
        </w:rPr>
        <w:t>seek</w:t>
      </w:r>
      <w:r>
        <w:rPr>
          <w:spacing w:val="-7"/>
          <w:w w:val="105"/>
        </w:rPr>
        <w:t> </w:t>
      </w:r>
      <w:r>
        <w:rPr>
          <w:w w:val="105"/>
        </w:rPr>
        <w:t>to</w:t>
      </w:r>
      <w:r>
        <w:rPr>
          <w:spacing w:val="-7"/>
          <w:w w:val="105"/>
        </w:rPr>
        <w:t> </w:t>
      </w:r>
      <w:r>
        <w:rPr>
          <w:w w:val="105"/>
        </w:rPr>
        <w:t>increase</w:t>
      </w:r>
      <w:r>
        <w:rPr>
          <w:spacing w:val="-7"/>
          <w:w w:val="105"/>
        </w:rPr>
        <w:t> </w:t>
      </w:r>
      <w:r>
        <w:rPr>
          <w:w w:val="105"/>
        </w:rPr>
        <w:t>alignment of our investment portfolio with the goals of the Paris agreement. However, with the increasing probability of surpassing the</w:t>
      </w:r>
    </w:p>
    <w:p>
      <w:pPr>
        <w:pStyle w:val="BodyText"/>
        <w:spacing w:line="249" w:lineRule="auto" w:before="6"/>
        <w:ind w:left="142" w:right="24"/>
      </w:pPr>
      <w:r>
        <w:rPr/>
        <w:t>1.5°C threshold by 2030, the challenges we face will be greater. We recognise the need </w:t>
      </w:r>
      <w:r>
        <w:rPr>
          <w:w w:val="110"/>
        </w:rPr>
        <w:t>for</w:t>
      </w:r>
      <w:r>
        <w:rPr>
          <w:spacing w:val="-2"/>
          <w:w w:val="110"/>
        </w:rPr>
        <w:t> </w:t>
      </w:r>
      <w:r>
        <w:rPr>
          <w:w w:val="110"/>
        </w:rPr>
        <w:t>the</w:t>
      </w:r>
      <w:r>
        <w:rPr>
          <w:spacing w:val="-2"/>
          <w:w w:val="110"/>
        </w:rPr>
        <w:t> </w:t>
      </w:r>
      <w:r>
        <w:rPr>
          <w:w w:val="110"/>
        </w:rPr>
        <w:t>global</w:t>
      </w:r>
      <w:r>
        <w:rPr>
          <w:spacing w:val="-2"/>
          <w:w w:val="110"/>
        </w:rPr>
        <w:t> </w:t>
      </w:r>
      <w:r>
        <w:rPr>
          <w:w w:val="110"/>
        </w:rPr>
        <w:t>economy</w:t>
      </w:r>
      <w:r>
        <w:rPr>
          <w:spacing w:val="-2"/>
          <w:w w:val="110"/>
        </w:rPr>
        <w:t> </w:t>
      </w:r>
      <w:r>
        <w:rPr>
          <w:w w:val="110"/>
        </w:rPr>
        <w:t>to</w:t>
      </w:r>
      <w:r>
        <w:rPr>
          <w:spacing w:val="-2"/>
          <w:w w:val="110"/>
        </w:rPr>
        <w:t> </w:t>
      </w:r>
      <w:r>
        <w:rPr>
          <w:w w:val="110"/>
        </w:rPr>
        <w:t>speed</w:t>
      </w:r>
      <w:r>
        <w:rPr>
          <w:spacing w:val="-2"/>
          <w:w w:val="110"/>
        </w:rPr>
        <w:t> </w:t>
      </w:r>
      <w:r>
        <w:rPr>
          <w:w w:val="110"/>
        </w:rPr>
        <w:t>up</w:t>
      </w:r>
      <w:r>
        <w:rPr>
          <w:spacing w:val="-2"/>
          <w:w w:val="110"/>
        </w:rPr>
        <w:t> </w:t>
      </w:r>
      <w:r>
        <w:rPr>
          <w:w w:val="110"/>
        </w:rPr>
        <w:t>the pace of transition.</w:t>
      </w:r>
    </w:p>
    <w:p>
      <w:pPr>
        <w:pStyle w:val="BodyText"/>
        <w:spacing w:line="249" w:lineRule="auto" w:before="114"/>
        <w:ind w:left="142" w:right="99"/>
      </w:pPr>
      <w:r>
        <w:rPr>
          <w:w w:val="105"/>
        </w:rPr>
        <w:t>Our</w:t>
      </w:r>
      <w:r>
        <w:rPr>
          <w:spacing w:val="-13"/>
          <w:w w:val="105"/>
        </w:rPr>
        <w:t> </w:t>
      </w:r>
      <w:r>
        <w:rPr>
          <w:w w:val="105"/>
        </w:rPr>
        <w:t>ambition</w:t>
      </w:r>
      <w:r>
        <w:rPr>
          <w:spacing w:val="-12"/>
          <w:w w:val="105"/>
        </w:rPr>
        <w:t> </w:t>
      </w:r>
      <w:r>
        <w:rPr>
          <w:w w:val="105"/>
        </w:rPr>
        <w:t>of</w:t>
      </w:r>
      <w:r>
        <w:rPr>
          <w:spacing w:val="-13"/>
          <w:w w:val="105"/>
        </w:rPr>
        <w:t> </w:t>
      </w:r>
      <w:r>
        <w:rPr>
          <w:w w:val="105"/>
        </w:rPr>
        <w:t>a</w:t>
      </w:r>
      <w:r>
        <w:rPr>
          <w:spacing w:val="-12"/>
          <w:w w:val="105"/>
        </w:rPr>
        <w:t> </w:t>
      </w:r>
      <w:r>
        <w:rPr>
          <w:w w:val="105"/>
        </w:rPr>
        <w:t>25%</w:t>
      </w:r>
      <w:r>
        <w:rPr>
          <w:spacing w:val="-12"/>
          <w:w w:val="105"/>
        </w:rPr>
        <w:t> </w:t>
      </w:r>
      <w:r>
        <w:rPr>
          <w:w w:val="105"/>
        </w:rPr>
        <w:t>reduction</w:t>
      </w:r>
      <w:r>
        <w:rPr>
          <w:spacing w:val="-13"/>
          <w:w w:val="105"/>
        </w:rPr>
        <w:t> </w:t>
      </w:r>
      <w:r>
        <w:rPr>
          <w:w w:val="105"/>
        </w:rPr>
        <w:t>in</w:t>
      </w:r>
      <w:r>
        <w:rPr>
          <w:spacing w:val="-12"/>
          <w:w w:val="105"/>
        </w:rPr>
        <w:t> </w:t>
      </w:r>
      <w:r>
        <w:rPr>
          <w:w w:val="105"/>
        </w:rPr>
        <w:t>Scope</w:t>
      </w:r>
      <w:r>
        <w:rPr>
          <w:spacing w:val="-13"/>
          <w:w w:val="105"/>
        </w:rPr>
        <w:t> </w:t>
      </w:r>
      <w:r>
        <w:rPr/>
        <w:t>1 </w:t>
      </w:r>
      <w:r>
        <w:rPr>
          <w:w w:val="105"/>
        </w:rPr>
        <w:t>and Scope 2 weighted average carbon intensity by revenue for listed equity and corporate bonds held in shareholder and with-profit</w:t>
      </w:r>
      <w:r>
        <w:rPr>
          <w:spacing w:val="-3"/>
          <w:w w:val="105"/>
        </w:rPr>
        <w:t> </w:t>
      </w:r>
      <w:r>
        <w:rPr>
          <w:w w:val="105"/>
        </w:rPr>
        <w:t>funds</w:t>
      </w:r>
      <w:r>
        <w:rPr>
          <w:spacing w:val="-3"/>
          <w:w w:val="105"/>
        </w:rPr>
        <w:t> </w:t>
      </w:r>
      <w:r>
        <w:rPr>
          <w:w w:val="105"/>
        </w:rPr>
        <w:t>by</w:t>
      </w:r>
      <w:r>
        <w:rPr>
          <w:spacing w:val="-3"/>
          <w:w w:val="105"/>
        </w:rPr>
        <w:t> </w:t>
      </w:r>
      <w:r>
        <w:rPr>
          <w:w w:val="105"/>
        </w:rPr>
        <w:t>2025</w:t>
      </w:r>
      <w:r>
        <w:rPr>
          <w:spacing w:val="-3"/>
          <w:w w:val="105"/>
        </w:rPr>
        <w:t> </w:t>
      </w:r>
      <w:r>
        <w:rPr>
          <w:w w:val="105"/>
        </w:rPr>
        <w:t>relative</w:t>
      </w:r>
      <w:r>
        <w:rPr>
          <w:spacing w:val="-3"/>
          <w:w w:val="105"/>
        </w:rPr>
        <w:t> </w:t>
      </w:r>
      <w:r>
        <w:rPr>
          <w:w w:val="105"/>
        </w:rPr>
        <w:t>to</w:t>
      </w:r>
      <w:r>
        <w:rPr>
          <w:spacing w:val="-3"/>
          <w:w w:val="105"/>
        </w:rPr>
        <w:t> </w:t>
      </w:r>
      <w:r>
        <w:rPr>
          <w:w w:val="105"/>
        </w:rPr>
        <w:t>a</w:t>
      </w:r>
      <w:r>
        <w:rPr>
          <w:spacing w:val="-3"/>
          <w:w w:val="105"/>
        </w:rPr>
        <w:t> </w:t>
      </w:r>
      <w:r>
        <w:rPr>
          <w:w w:val="105"/>
        </w:rPr>
        <w:t>2019 baseline has been met.</w:t>
      </w:r>
    </w:p>
    <w:p>
      <w:pPr>
        <w:pStyle w:val="BodyText"/>
        <w:spacing w:line="249" w:lineRule="auto" w:before="107"/>
        <w:ind w:left="142" w:right="1332"/>
      </w:pPr>
      <w:r>
        <w:rPr/>
        <w:br w:type="column"/>
      </w:r>
      <w:r>
        <w:rPr/>
        <w:t>We</w:t>
      </w:r>
      <w:r>
        <w:rPr>
          <w:spacing w:val="-2"/>
        </w:rPr>
        <w:t> </w:t>
      </w:r>
      <w:r>
        <w:rPr/>
        <w:t>also</w:t>
      </w:r>
      <w:r>
        <w:rPr>
          <w:spacing w:val="-2"/>
        </w:rPr>
        <w:t> </w:t>
      </w:r>
      <w:r>
        <w:rPr/>
        <w:t>have</w:t>
      </w:r>
      <w:r>
        <w:rPr>
          <w:spacing w:val="-2"/>
        </w:rPr>
        <w:t> </w:t>
      </w:r>
      <w:r>
        <w:rPr/>
        <w:t>SBTi</w:t>
      </w:r>
      <w:r>
        <w:rPr>
          <w:spacing w:val="-2"/>
        </w:rPr>
        <w:t> </w:t>
      </w:r>
      <w:r>
        <w:rPr/>
        <w:t>targets</w:t>
      </w:r>
      <w:r>
        <w:rPr>
          <w:spacing w:val="-2"/>
        </w:rPr>
        <w:t> </w:t>
      </w:r>
      <w:r>
        <w:rPr/>
        <w:t>(see</w:t>
      </w:r>
      <w:r>
        <w:rPr>
          <w:spacing w:val="-3"/>
        </w:rPr>
        <w:t> </w:t>
      </w:r>
      <w:hyperlink w:history="true" w:anchor="_bookmark38">
        <w:r>
          <w:rPr/>
          <w:t>note</w:t>
        </w:r>
      </w:hyperlink>
      <w:r>
        <w:rPr>
          <w:spacing w:val="-2"/>
        </w:rPr>
        <w:t> </w:t>
      </w:r>
      <w:r>
        <w:rPr/>
        <w:t>13)</w:t>
      </w:r>
      <w:r>
        <w:rPr>
          <w:spacing w:val="-2"/>
        </w:rPr>
        <w:t> </w:t>
      </w:r>
      <w:r>
        <w:rPr/>
        <w:t>and </w:t>
      </w:r>
      <w:r>
        <w:rPr>
          <w:w w:val="105"/>
        </w:rPr>
        <w:t>NZAOA targets (included in this note).</w:t>
      </w:r>
    </w:p>
    <w:p>
      <w:pPr>
        <w:pStyle w:val="Heading5"/>
        <w:spacing w:before="113"/>
      </w:pPr>
      <w:r>
        <w:rPr/>
        <mc:AlternateContent>
          <mc:Choice Requires="wps">
            <w:drawing>
              <wp:anchor distT="0" distB="0" distL="0" distR="0" allowOverlap="1" layoutInCell="1" locked="0" behindDoc="0" simplePos="0" relativeHeight="16108032">
                <wp:simplePos x="0" y="0"/>
                <wp:positionH relativeFrom="page">
                  <wp:posOffset>10189545</wp:posOffset>
                </wp:positionH>
                <wp:positionV relativeFrom="paragraph">
                  <wp:posOffset>-775799</wp:posOffset>
                </wp:positionV>
                <wp:extent cx="238760" cy="1879600"/>
                <wp:effectExtent l="0" t="0" r="0" b="0"/>
                <wp:wrapNone/>
                <wp:docPr id="1267" name="Textbox 1267"/>
                <wp:cNvGraphicFramePr>
                  <a:graphicFrameLocks/>
                </wp:cNvGraphicFramePr>
                <a:graphic>
                  <a:graphicData uri="http://schemas.microsoft.com/office/word/2010/wordprocessingShape">
                    <wps:wsp>
                      <wps:cNvPr id="1267" name="Textbox 126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61.086544pt;width:18.8pt;height:148pt;mso-position-horizontal-relative:page;mso-position-vertical-relative:paragraph;z-index:16108032" type="#_x0000_t202" id="docshape794"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05"/>
        </w:rPr>
        <w:t>Results</w:t>
      </w:r>
    </w:p>
    <w:p>
      <w:pPr>
        <w:pStyle w:val="BodyText"/>
        <w:spacing w:line="249" w:lineRule="auto" w:before="65"/>
        <w:ind w:left="142" w:right="1360"/>
      </w:pPr>
      <w:r>
        <w:rPr/>
        <w:drawing>
          <wp:anchor distT="0" distB="0" distL="0" distR="0" allowOverlap="1" layoutInCell="1" locked="0" behindDoc="0" simplePos="0" relativeHeight="16107008">
            <wp:simplePos x="0" y="0"/>
            <wp:positionH relativeFrom="page">
              <wp:posOffset>10216642</wp:posOffset>
            </wp:positionH>
            <wp:positionV relativeFrom="paragraph">
              <wp:posOffset>967288</wp:posOffset>
            </wp:positionV>
            <wp:extent cx="172847" cy="189229"/>
            <wp:effectExtent l="0" t="0" r="0" b="0"/>
            <wp:wrapNone/>
            <wp:docPr id="1268" name="Image 1268"/>
            <wp:cNvGraphicFramePr>
              <a:graphicFrameLocks/>
            </wp:cNvGraphicFramePr>
            <a:graphic>
              <a:graphicData uri="http://schemas.openxmlformats.org/drawingml/2006/picture">
                <pic:pic>
                  <pic:nvPicPr>
                    <pic:cNvPr id="1268" name="Image 1268"/>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109568">
                <wp:simplePos x="0" y="0"/>
                <wp:positionH relativeFrom="page">
                  <wp:posOffset>10189517</wp:posOffset>
                </wp:positionH>
                <wp:positionV relativeFrom="paragraph">
                  <wp:posOffset>1304853</wp:posOffset>
                </wp:positionV>
                <wp:extent cx="127635" cy="392430"/>
                <wp:effectExtent l="0" t="0" r="0" b="0"/>
                <wp:wrapNone/>
                <wp:docPr id="1269" name="Textbox 1269"/>
                <wp:cNvGraphicFramePr>
                  <a:graphicFrameLocks/>
                </wp:cNvGraphicFramePr>
                <a:graphic>
                  <a:graphicData uri="http://schemas.microsoft.com/office/word/2010/wordprocessingShape">
                    <wps:wsp>
                      <wps:cNvPr id="1269" name="Textbox 126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02.744331pt;width:10.050pt;height:30.9pt;mso-position-horizontal-relative:page;mso-position-vertical-relative:paragraph;z-index:16109568" type="#_x0000_t202" id="docshape795"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The</w:t>
      </w:r>
      <w:r>
        <w:rPr>
          <w:spacing w:val="-5"/>
          <w:w w:val="105"/>
        </w:rPr>
        <w:t> </w:t>
      </w:r>
      <w:r>
        <w:rPr>
          <w:w w:val="105"/>
        </w:rPr>
        <w:t>following</w:t>
      </w:r>
      <w:r>
        <w:rPr>
          <w:spacing w:val="-5"/>
          <w:w w:val="105"/>
        </w:rPr>
        <w:t> </w:t>
      </w:r>
      <w:r>
        <w:rPr>
          <w:w w:val="105"/>
        </w:rPr>
        <w:t>tables</w:t>
      </w:r>
      <w:r>
        <w:rPr>
          <w:spacing w:val="-5"/>
          <w:w w:val="105"/>
        </w:rPr>
        <w:t> </w:t>
      </w:r>
      <w:r>
        <w:rPr>
          <w:w w:val="105"/>
        </w:rPr>
        <w:t>and</w:t>
      </w:r>
      <w:r>
        <w:rPr>
          <w:spacing w:val="-5"/>
          <w:w w:val="105"/>
        </w:rPr>
        <w:t> </w:t>
      </w:r>
      <w:r>
        <w:rPr>
          <w:w w:val="105"/>
        </w:rPr>
        <w:t>figures</w:t>
      </w:r>
      <w:r>
        <w:rPr>
          <w:spacing w:val="-5"/>
          <w:w w:val="105"/>
        </w:rPr>
        <w:t> </w:t>
      </w:r>
      <w:r>
        <w:rPr>
          <w:w w:val="105"/>
        </w:rPr>
        <w:t>set</w:t>
      </w:r>
      <w:r>
        <w:rPr>
          <w:spacing w:val="-5"/>
          <w:w w:val="105"/>
        </w:rPr>
        <w:t> </w:t>
      </w:r>
      <w:r>
        <w:rPr>
          <w:w w:val="105"/>
        </w:rPr>
        <w:t>out</w:t>
      </w:r>
      <w:r>
        <w:rPr>
          <w:spacing w:val="-5"/>
          <w:w w:val="105"/>
        </w:rPr>
        <w:t> </w:t>
      </w:r>
      <w:r>
        <w:rPr>
          <w:w w:val="105"/>
        </w:rPr>
        <w:t>the financed emission metrics. These results are followed by analysis of the results on the next page. Metrics are impacted by changes in Aviva’s investments as well as other factors. For example, for credit and equities,</w:t>
      </w:r>
      <w:r>
        <w:rPr>
          <w:spacing w:val="-5"/>
          <w:w w:val="105"/>
        </w:rPr>
        <w:t> </w:t>
      </w:r>
      <w:r>
        <w:rPr>
          <w:w w:val="105"/>
        </w:rPr>
        <w:t>emissions</w:t>
      </w:r>
      <w:r>
        <w:rPr>
          <w:spacing w:val="-5"/>
          <w:w w:val="105"/>
        </w:rPr>
        <w:t> </w:t>
      </w:r>
      <w:r>
        <w:rPr>
          <w:w w:val="105"/>
        </w:rPr>
        <w:t>data</w:t>
      </w:r>
      <w:r>
        <w:rPr>
          <w:spacing w:val="-5"/>
          <w:w w:val="105"/>
        </w:rPr>
        <w:t> </w:t>
      </w:r>
      <w:r>
        <w:rPr>
          <w:w w:val="105"/>
        </w:rPr>
        <w:t>attributed</w:t>
      </w:r>
      <w:r>
        <w:rPr>
          <w:spacing w:val="-5"/>
          <w:w w:val="105"/>
        </w:rPr>
        <w:t> </w:t>
      </w:r>
      <w:r>
        <w:rPr>
          <w:w w:val="105"/>
        </w:rPr>
        <w:t>to</w:t>
      </w:r>
      <w:r>
        <w:rPr>
          <w:spacing w:val="-5"/>
          <w:w w:val="105"/>
        </w:rPr>
        <w:t> </w:t>
      </w:r>
      <w:r>
        <w:rPr>
          <w:w w:val="105"/>
        </w:rPr>
        <w:t>Aviva depends on investee emissions and investee revenue or investee EVIC.</w:t>
      </w:r>
    </w:p>
    <w:p>
      <w:pPr>
        <w:pStyle w:val="BodyText"/>
        <w:rPr>
          <w:sz w:val="4"/>
        </w:rPr>
      </w:pPr>
      <w:r>
        <w:rPr>
          <w:sz w:val="4"/>
        </w:rPr>
        <mc:AlternateContent>
          <mc:Choice Requires="wps">
            <w:drawing>
              <wp:anchor distT="0" distB="0" distL="0" distR="0" allowOverlap="1" layoutInCell="1" locked="0" behindDoc="1" simplePos="0" relativeHeight="487961600">
                <wp:simplePos x="0" y="0"/>
                <wp:positionH relativeFrom="page">
                  <wp:posOffset>10183241</wp:posOffset>
                </wp:positionH>
                <wp:positionV relativeFrom="paragraph">
                  <wp:posOffset>45062</wp:posOffset>
                </wp:positionV>
                <wp:extent cx="495300" cy="1270"/>
                <wp:effectExtent l="0" t="0" r="0" b="0"/>
                <wp:wrapTopAndBottom/>
                <wp:docPr id="1270" name="Graphic 1270"/>
                <wp:cNvGraphicFramePr>
                  <a:graphicFrameLocks/>
                </wp:cNvGraphicFramePr>
                <a:graphic>
                  <a:graphicData uri="http://schemas.microsoft.com/office/word/2010/wordprocessingShape">
                    <wps:wsp>
                      <wps:cNvPr id="1270" name="Graphic 127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548203pt;width:39pt;height:.1pt;mso-position-horizontal-relative:page;mso-position-vertical-relative:paragraph;z-index:-15354880;mso-wrap-distance-left:0;mso-wrap-distance-right:0" id="docshape796" coordorigin="16037,71" coordsize="780,0" path="m16037,71l16817,71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962112">
                <wp:simplePos x="0" y="0"/>
                <wp:positionH relativeFrom="page">
                  <wp:posOffset>10183241</wp:posOffset>
                </wp:positionH>
                <wp:positionV relativeFrom="paragraph">
                  <wp:posOffset>277837</wp:posOffset>
                </wp:positionV>
                <wp:extent cx="495300" cy="1270"/>
                <wp:effectExtent l="0" t="0" r="0" b="0"/>
                <wp:wrapTopAndBottom/>
                <wp:docPr id="1271" name="Graphic 1271"/>
                <wp:cNvGraphicFramePr>
                  <a:graphicFrameLocks/>
                </wp:cNvGraphicFramePr>
                <a:graphic>
                  <a:graphicData uri="http://schemas.microsoft.com/office/word/2010/wordprocessingShape">
                    <wps:wsp>
                      <wps:cNvPr id="1271" name="Graphic 127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1.876953pt;width:39pt;height:.1pt;mso-position-horizontal-relative:page;mso-position-vertical-relative:paragraph;z-index:-15354368;mso-wrap-distance-left:0;mso-wrap-distance-right:0" id="docshape797" coordorigin="16037,438" coordsize="780,0" path="m16037,438l16817,438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962624">
                <wp:simplePos x="0" y="0"/>
                <wp:positionH relativeFrom="page">
                  <wp:posOffset>10183241</wp:posOffset>
                </wp:positionH>
                <wp:positionV relativeFrom="paragraph">
                  <wp:posOffset>192112</wp:posOffset>
                </wp:positionV>
                <wp:extent cx="495300" cy="1270"/>
                <wp:effectExtent l="0" t="0" r="0" b="0"/>
                <wp:wrapTopAndBottom/>
                <wp:docPr id="1272" name="Graphic 1272"/>
                <wp:cNvGraphicFramePr>
                  <a:graphicFrameLocks/>
                </wp:cNvGraphicFramePr>
                <a:graphic>
                  <a:graphicData uri="http://schemas.microsoft.com/office/word/2010/wordprocessingShape">
                    <wps:wsp>
                      <wps:cNvPr id="1272" name="Graphic 127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126953pt;width:39pt;height:.1pt;mso-position-horizontal-relative:page;mso-position-vertical-relative:paragraph;z-index:-15353856;mso-wrap-distance-left:0;mso-wrap-distance-right:0" id="docshape798" coordorigin="16037,303" coordsize="780,0" path="m16037,303l16817,303e" filled="false" stroked="true" strokeweight=".25pt" strokecolor="#000000">
                <v:path arrowok="t"/>
                <v:stroke dashstyle="solid"/>
                <w10:wrap type="topAndBottom"/>
              </v:shape>
            </w:pict>
          </mc:Fallback>
        </mc:AlternateContent>
      </w:r>
    </w:p>
    <w:p>
      <w:pPr>
        <w:pStyle w:val="BodyText"/>
        <w:spacing w:before="19"/>
        <w:rPr>
          <w:sz w:val="7"/>
        </w:rPr>
      </w:pPr>
    </w:p>
    <w:p>
      <w:pPr>
        <w:pStyle w:val="BodyText"/>
        <w:spacing w:after="0"/>
        <w:rPr>
          <w:sz w:val="7"/>
        </w:rPr>
        <w:sectPr>
          <w:type w:val="continuous"/>
          <w:pgSz w:w="16840" w:h="11900" w:orient="landscape"/>
          <w:pgMar w:header="865" w:footer="435" w:top="1320" w:bottom="280" w:left="708" w:right="0"/>
          <w:cols w:num="4" w:equalWidth="0">
            <w:col w:w="3610" w:space="131"/>
            <w:col w:w="3626" w:space="116"/>
            <w:col w:w="3629" w:space="113"/>
            <w:col w:w="4907"/>
          </w:cols>
        </w:sectPr>
      </w:pPr>
    </w:p>
    <w:p>
      <w:pPr>
        <w:pStyle w:val="BodyText"/>
        <w:spacing w:before="3"/>
        <w:rPr>
          <w:sz w:val="18"/>
        </w:rPr>
      </w:pPr>
    </w:p>
    <w:p>
      <w:pPr>
        <w:pStyle w:val="BodyText"/>
        <w:spacing w:after="0"/>
        <w:rPr>
          <w:sz w:val="18"/>
        </w:rPr>
        <w:sectPr>
          <w:type w:val="continuous"/>
          <w:pgSz w:w="16840" w:h="11900" w:orient="landscape"/>
          <w:pgMar w:header="865" w:footer="435" w:top="1320" w:bottom="280" w:left="708" w:right="0"/>
        </w:sectPr>
      </w:pPr>
    </w:p>
    <w:p>
      <w:pPr>
        <w:spacing w:before="106"/>
        <w:ind w:left="142" w:right="0" w:firstLine="0"/>
        <w:jc w:val="left"/>
        <w:rPr>
          <w:b/>
          <w:sz w:val="16"/>
        </w:rPr>
      </w:pPr>
      <w:r>
        <w:rPr>
          <w:b/>
          <w:sz w:val="16"/>
        </w:rPr>
        <w:t>Table</w:t>
      </w:r>
      <w:r>
        <w:rPr>
          <w:b/>
          <w:spacing w:val="-6"/>
          <w:sz w:val="16"/>
        </w:rPr>
        <w:t> </w:t>
      </w:r>
      <w:r>
        <w:rPr>
          <w:b/>
          <w:sz w:val="16"/>
        </w:rPr>
        <w:t>3:</w:t>
      </w:r>
      <w:r>
        <w:rPr>
          <w:b/>
          <w:spacing w:val="-5"/>
          <w:sz w:val="16"/>
        </w:rPr>
        <w:t> </w:t>
      </w:r>
      <w:r>
        <w:rPr>
          <w:b/>
          <w:sz w:val="16"/>
        </w:rPr>
        <w:t>Breakdown</w:t>
      </w:r>
      <w:r>
        <w:rPr>
          <w:b/>
          <w:spacing w:val="-6"/>
          <w:sz w:val="16"/>
        </w:rPr>
        <w:t> </w:t>
      </w:r>
      <w:r>
        <w:rPr>
          <w:b/>
          <w:sz w:val="16"/>
        </w:rPr>
        <w:t>of</w:t>
      </w:r>
      <w:r>
        <w:rPr>
          <w:b/>
          <w:spacing w:val="-5"/>
          <w:sz w:val="16"/>
        </w:rPr>
        <w:t> </w:t>
      </w:r>
      <w:r>
        <w:rPr>
          <w:b/>
          <w:sz w:val="16"/>
        </w:rPr>
        <w:t>Aviva</w:t>
      </w:r>
      <w:r>
        <w:rPr>
          <w:b/>
          <w:spacing w:val="-6"/>
          <w:sz w:val="16"/>
        </w:rPr>
        <w:t> </w:t>
      </w:r>
      <w:r>
        <w:rPr>
          <w:b/>
          <w:sz w:val="16"/>
        </w:rPr>
        <w:t>plc’s</w:t>
      </w:r>
      <w:r>
        <w:rPr>
          <w:b/>
          <w:spacing w:val="-5"/>
          <w:sz w:val="16"/>
        </w:rPr>
        <w:t> </w:t>
      </w:r>
      <w:r>
        <w:rPr>
          <w:b/>
          <w:sz w:val="16"/>
        </w:rPr>
        <w:t>financed</w:t>
      </w:r>
      <w:r>
        <w:rPr>
          <w:b/>
          <w:spacing w:val="-6"/>
          <w:sz w:val="16"/>
        </w:rPr>
        <w:t> </w:t>
      </w:r>
      <w:r>
        <w:rPr>
          <w:b/>
          <w:sz w:val="16"/>
        </w:rPr>
        <w:t>emissions</w:t>
      </w:r>
      <w:r>
        <w:rPr>
          <w:b/>
          <w:spacing w:val="-5"/>
          <w:sz w:val="16"/>
        </w:rPr>
        <w:t> </w:t>
      </w:r>
      <w:r>
        <w:rPr>
          <w:b/>
          <w:sz w:val="16"/>
        </w:rPr>
        <w:t>by</w:t>
      </w:r>
      <w:r>
        <w:rPr>
          <w:b/>
          <w:spacing w:val="-6"/>
          <w:sz w:val="16"/>
        </w:rPr>
        <w:t> </w:t>
      </w:r>
      <w:r>
        <w:rPr>
          <w:b/>
          <w:sz w:val="16"/>
        </w:rPr>
        <w:t>asset</w:t>
      </w:r>
      <w:r>
        <w:rPr>
          <w:b/>
          <w:spacing w:val="-5"/>
          <w:sz w:val="16"/>
        </w:rPr>
        <w:t> </w:t>
      </w:r>
      <w:r>
        <w:rPr>
          <w:b/>
          <w:sz w:val="16"/>
        </w:rPr>
        <w:t>class</w:t>
      </w:r>
      <w:r>
        <w:rPr>
          <w:b/>
          <w:spacing w:val="-6"/>
          <w:sz w:val="16"/>
        </w:rPr>
        <w:t> </w:t>
      </w:r>
      <w:r>
        <w:rPr>
          <w:b/>
          <w:sz w:val="16"/>
        </w:rPr>
        <w:t>for</w:t>
      </w:r>
      <w:r>
        <w:rPr>
          <w:b/>
          <w:spacing w:val="-11"/>
          <w:sz w:val="16"/>
        </w:rPr>
        <w:t> </w:t>
      </w:r>
      <w:r>
        <w:rPr>
          <w:b/>
          <w:sz w:val="16"/>
        </w:rPr>
        <w:t>2024</w:t>
      </w:r>
      <w:r>
        <w:rPr>
          <w:b/>
          <w:spacing w:val="-5"/>
          <w:sz w:val="16"/>
        </w:rPr>
        <w:t> </w:t>
      </w:r>
      <w:r>
        <w:rPr>
          <w:b/>
          <w:sz w:val="16"/>
        </w:rPr>
        <w:t>(Investee</w:t>
      </w:r>
      <w:r>
        <w:rPr>
          <w:b/>
          <w:spacing w:val="-6"/>
          <w:sz w:val="16"/>
        </w:rPr>
        <w:t> </w:t>
      </w:r>
      <w:r>
        <w:rPr>
          <w:b/>
          <w:sz w:val="16"/>
        </w:rPr>
        <w:t>Scope</w:t>
      </w:r>
      <w:r>
        <w:rPr>
          <w:b/>
          <w:spacing w:val="-5"/>
          <w:sz w:val="16"/>
        </w:rPr>
        <w:t> </w:t>
      </w:r>
      <w:r>
        <w:rPr>
          <w:b/>
          <w:sz w:val="16"/>
        </w:rPr>
        <w:t>1</w:t>
      </w:r>
      <w:r>
        <w:rPr>
          <w:b/>
          <w:spacing w:val="-6"/>
          <w:sz w:val="16"/>
        </w:rPr>
        <w:t> </w:t>
      </w:r>
      <w:r>
        <w:rPr>
          <w:b/>
          <w:sz w:val="16"/>
        </w:rPr>
        <w:t>and</w:t>
      </w:r>
      <w:r>
        <w:rPr>
          <w:b/>
          <w:spacing w:val="-5"/>
          <w:sz w:val="16"/>
        </w:rPr>
        <w:t> </w:t>
      </w:r>
      <w:r>
        <w:rPr>
          <w:b/>
          <w:sz w:val="16"/>
        </w:rPr>
        <w:t>Scope</w:t>
      </w:r>
      <w:r>
        <w:rPr>
          <w:b/>
          <w:spacing w:val="-6"/>
          <w:sz w:val="16"/>
        </w:rPr>
        <w:t> </w:t>
      </w:r>
      <w:r>
        <w:rPr>
          <w:b/>
          <w:sz w:val="16"/>
        </w:rPr>
        <w:t>2</w:t>
      </w:r>
      <w:r>
        <w:rPr>
          <w:b/>
          <w:spacing w:val="-5"/>
          <w:sz w:val="16"/>
        </w:rPr>
        <w:t> </w:t>
      </w:r>
      <w:r>
        <w:rPr>
          <w:b/>
          <w:sz w:val="16"/>
        </w:rPr>
        <w:t>included,</w:t>
      </w:r>
      <w:r>
        <w:rPr>
          <w:b/>
          <w:spacing w:val="-6"/>
          <w:sz w:val="16"/>
        </w:rPr>
        <w:t> </w:t>
      </w:r>
      <w:r>
        <w:rPr>
          <w:b/>
          <w:sz w:val="16"/>
        </w:rPr>
        <w:t>Investee</w:t>
      </w:r>
      <w:r>
        <w:rPr>
          <w:b/>
          <w:spacing w:val="-5"/>
          <w:sz w:val="16"/>
        </w:rPr>
        <w:t> </w:t>
      </w:r>
      <w:r>
        <w:rPr>
          <w:b/>
          <w:sz w:val="16"/>
        </w:rPr>
        <w:t>Scope</w:t>
      </w:r>
      <w:r>
        <w:rPr>
          <w:b/>
          <w:spacing w:val="-6"/>
          <w:sz w:val="16"/>
        </w:rPr>
        <w:t> </w:t>
      </w:r>
      <w:r>
        <w:rPr>
          <w:b/>
          <w:sz w:val="16"/>
        </w:rPr>
        <w:t>3</w:t>
      </w:r>
      <w:r>
        <w:rPr>
          <w:b/>
          <w:spacing w:val="-5"/>
          <w:sz w:val="16"/>
        </w:rPr>
        <w:t> </w:t>
      </w:r>
      <w:r>
        <w:rPr>
          <w:b/>
          <w:spacing w:val="-2"/>
          <w:sz w:val="16"/>
        </w:rPr>
        <w:t>excluded)</w:t>
      </w:r>
    </w:p>
    <w:p>
      <w:pPr>
        <w:pStyle w:val="BodyText"/>
        <w:rPr>
          <w:b/>
          <w:sz w:val="16"/>
        </w:rPr>
      </w:pPr>
    </w:p>
    <w:p>
      <w:pPr>
        <w:spacing w:before="0"/>
        <w:ind w:left="6300" w:right="0" w:firstLine="0"/>
        <w:jc w:val="left"/>
        <w:rPr>
          <w:sz w:val="16"/>
        </w:rPr>
      </w:pPr>
      <w:r>
        <w:rPr>
          <w:sz w:val="16"/>
        </w:rPr>
        <mc:AlternateContent>
          <mc:Choice Requires="wps">
            <w:drawing>
              <wp:anchor distT="0" distB="0" distL="0" distR="0" allowOverlap="1" layoutInCell="1" locked="0" behindDoc="0" simplePos="0" relativeHeight="16105984">
                <wp:simplePos x="0" y="0"/>
                <wp:positionH relativeFrom="page">
                  <wp:posOffset>540004</wp:posOffset>
                </wp:positionH>
                <wp:positionV relativeFrom="paragraph">
                  <wp:posOffset>-44219</wp:posOffset>
                </wp:positionV>
                <wp:extent cx="9277350" cy="1270"/>
                <wp:effectExtent l="0" t="0" r="0" b="0"/>
                <wp:wrapNone/>
                <wp:docPr id="1273" name="Graphic 1273"/>
                <wp:cNvGraphicFramePr>
                  <a:graphicFrameLocks/>
                </wp:cNvGraphicFramePr>
                <a:graphic>
                  <a:graphicData uri="http://schemas.microsoft.com/office/word/2010/wordprocessingShape">
                    <wps:wsp>
                      <wps:cNvPr id="1273" name="Graphic 1273"/>
                      <wps:cNvSpPr/>
                      <wps:spPr>
                        <a:xfrm>
                          <a:off x="0" y="0"/>
                          <a:ext cx="9277350" cy="1270"/>
                        </a:xfrm>
                        <a:custGeom>
                          <a:avLst/>
                          <a:gdLst/>
                          <a:ahLst/>
                          <a:cxnLst/>
                          <a:rect l="l" t="t" r="r" b="b"/>
                          <a:pathLst>
                            <a:path w="9277350" h="0">
                              <a:moveTo>
                                <a:pt x="0" y="0"/>
                              </a:moveTo>
                              <a:lnTo>
                                <a:pt x="9277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5984" from="42.52pt,-3.481875pt" to="773.02pt,-3.481875pt" stroked="true" strokeweight="1pt" strokecolor="#000000">
                <v:stroke dashstyle="solid"/>
                <w10:wrap type="none"/>
              </v:line>
            </w:pict>
          </mc:Fallback>
        </mc:AlternateContent>
      </w:r>
      <w:r>
        <w:rPr>
          <w:w w:val="105"/>
          <w:sz w:val="16"/>
        </w:rPr>
        <w:t>Attributed</w:t>
      </w:r>
      <w:r>
        <w:rPr>
          <w:spacing w:val="15"/>
          <w:w w:val="110"/>
          <w:sz w:val="16"/>
        </w:rPr>
        <w:t> </w:t>
      </w:r>
      <w:r>
        <w:rPr>
          <w:spacing w:val="-2"/>
          <w:w w:val="110"/>
          <w:sz w:val="16"/>
        </w:rPr>
        <w:t>absolute</w:t>
      </w:r>
    </w:p>
    <w:p>
      <w:pPr>
        <w:pStyle w:val="BodyText"/>
        <w:spacing w:before="77" w:after="24"/>
        <w:rPr>
          <w:sz w:val="20"/>
        </w:rPr>
      </w:pPr>
      <w:r>
        <w:rPr/>
        <w:br w:type="column"/>
      </w:r>
      <w:r>
        <w:rPr>
          <w:sz w:val="20"/>
        </w:rPr>
      </w:r>
    </w:p>
    <w:p>
      <w:pPr>
        <w:spacing w:line="20" w:lineRule="exact"/>
        <w:ind w:left="2586" w:right="-58" w:firstLine="0"/>
        <w:rPr>
          <w:sz w:val="2"/>
        </w:rPr>
      </w:pPr>
      <w:r>
        <w:rPr>
          <w:sz w:val="2"/>
        </w:rPr>
        <mc:AlternateContent>
          <mc:Choice Requires="wps">
            <w:drawing>
              <wp:inline distT="0" distB="0" distL="0" distR="0">
                <wp:extent cx="495300" cy="3175"/>
                <wp:effectExtent l="9525" t="0" r="0" b="6350"/>
                <wp:docPr id="1274" name="Group 1274"/>
                <wp:cNvGraphicFramePr>
                  <a:graphicFrameLocks/>
                </wp:cNvGraphicFramePr>
                <a:graphic>
                  <a:graphicData uri="http://schemas.microsoft.com/office/word/2010/wordprocessingGroup">
                    <wpg:wgp>
                      <wpg:cNvPr id="1274" name="Group 1274"/>
                      <wpg:cNvGrpSpPr/>
                      <wpg:grpSpPr>
                        <a:xfrm>
                          <a:off x="0" y="0"/>
                          <a:ext cx="495300" cy="3175"/>
                          <a:chExt cx="495300" cy="3175"/>
                        </a:xfrm>
                      </wpg:grpSpPr>
                      <wps:wsp>
                        <wps:cNvPr id="1275" name="Graphic 1275"/>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799" coordorigin="0,0" coordsize="780,5">
                <v:line style="position:absolute" from="0,3" to="780,3" stroked="true" strokeweight=".25pt" strokecolor="#000000">
                  <v:stroke dashstyle="solid"/>
                </v:line>
              </v:group>
            </w:pict>
          </mc:Fallback>
        </mc:AlternateContent>
      </w:r>
      <w:r>
        <w:rPr>
          <w:sz w:val="2"/>
        </w:rPr>
      </w:r>
    </w:p>
    <w:p>
      <w:pPr>
        <w:spacing w:before="122"/>
        <w:ind w:left="142" w:right="0" w:firstLine="0"/>
        <w:jc w:val="left"/>
        <w:rPr>
          <w:sz w:val="16"/>
        </w:rPr>
      </w:pPr>
      <w:r>
        <w:rPr>
          <w:sz w:val="16"/>
        </w:rPr>
        <mc:AlternateContent>
          <mc:Choice Requires="wps">
            <w:drawing>
              <wp:anchor distT="0" distB="0" distL="0" distR="0" allowOverlap="1" layoutInCell="1" locked="0" behindDoc="1" simplePos="0" relativeHeight="480029184">
                <wp:simplePos x="0" y="0"/>
                <wp:positionH relativeFrom="page">
                  <wp:posOffset>10189517</wp:posOffset>
                </wp:positionH>
                <wp:positionV relativeFrom="paragraph">
                  <wp:posOffset>-1137112</wp:posOffset>
                </wp:positionV>
                <wp:extent cx="210185" cy="1010919"/>
                <wp:effectExtent l="0" t="0" r="0" b="0"/>
                <wp:wrapNone/>
                <wp:docPr id="1276" name="Textbox 1276"/>
                <wp:cNvGraphicFramePr>
                  <a:graphicFrameLocks/>
                </wp:cNvGraphicFramePr>
                <a:graphic>
                  <a:graphicData uri="http://schemas.microsoft.com/office/word/2010/wordprocessingShape">
                    <wps:wsp>
                      <wps:cNvPr id="1276" name="Textbox 1276"/>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89.5364pt;width:16.55pt;height:79.6pt;mso-position-horizontal-relative:page;mso-position-vertical-relative:paragraph;z-index:-23287296" type="#_x0000_t202" id="docshape800"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mc:AlternateContent>
          <mc:Choice Requires="wps">
            <w:drawing>
              <wp:anchor distT="0" distB="0" distL="0" distR="0" allowOverlap="1" layoutInCell="1" locked="0" behindDoc="1" simplePos="0" relativeHeight="480029696">
                <wp:simplePos x="0" y="0"/>
                <wp:positionH relativeFrom="page">
                  <wp:posOffset>10189517</wp:posOffset>
                </wp:positionH>
                <wp:positionV relativeFrom="paragraph">
                  <wp:posOffset>43954</wp:posOffset>
                </wp:positionV>
                <wp:extent cx="210185" cy="1145540"/>
                <wp:effectExtent l="0" t="0" r="0" b="0"/>
                <wp:wrapNone/>
                <wp:docPr id="1277" name="Textbox 1277"/>
                <wp:cNvGraphicFramePr>
                  <a:graphicFrameLocks/>
                </wp:cNvGraphicFramePr>
                <a:graphic>
                  <a:graphicData uri="http://schemas.microsoft.com/office/word/2010/wordprocessingShape">
                    <wps:wsp>
                      <wps:cNvPr id="1277" name="Textbox 1277"/>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46102pt;width:16.55pt;height:90.2pt;mso-position-horizontal-relative:page;mso-position-vertical-relative:paragraph;z-index:-23286784" type="#_x0000_t202" id="docshape801"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sz w:val="16"/>
        </w:rPr>
        <w:t>Economic</w:t>
      </w:r>
      <w:r>
        <w:rPr>
          <w:spacing w:val="19"/>
          <w:sz w:val="16"/>
        </w:rPr>
        <w:t> </w:t>
      </w:r>
      <w:r>
        <w:rPr>
          <w:spacing w:val="-2"/>
          <w:sz w:val="16"/>
        </w:rPr>
        <w:t>carbon</w:t>
      </w:r>
    </w:p>
    <w:p>
      <w:pPr>
        <w:spacing w:after="0"/>
        <w:jc w:val="left"/>
        <w:rPr>
          <w:sz w:val="16"/>
        </w:rPr>
        <w:sectPr>
          <w:type w:val="continuous"/>
          <w:pgSz w:w="16840" w:h="11900" w:orient="landscape"/>
          <w:pgMar w:header="865" w:footer="435" w:top="1320" w:bottom="280" w:left="708" w:right="0"/>
          <w:cols w:num="2" w:equalWidth="0">
            <w:col w:w="11353" w:space="1389"/>
            <w:col w:w="3390"/>
          </w:cols>
        </w:sectPr>
      </w:pPr>
    </w:p>
    <w:p>
      <w:pPr>
        <w:pStyle w:val="BodyText"/>
        <w:rPr>
          <w:sz w:val="16"/>
        </w:rPr>
      </w:pPr>
    </w:p>
    <w:p>
      <w:pPr>
        <w:pStyle w:val="BodyText"/>
        <w:spacing w:before="123"/>
        <w:rPr>
          <w:sz w:val="16"/>
        </w:rPr>
      </w:pPr>
    </w:p>
    <w:p>
      <w:pPr>
        <w:spacing w:line="249" w:lineRule="auto" w:before="0"/>
        <w:ind w:left="2509" w:right="0" w:hanging="112"/>
        <w:jc w:val="right"/>
        <w:rPr>
          <w:b/>
          <w:sz w:val="16"/>
        </w:rPr>
      </w:pPr>
      <w:r>
        <w:rPr>
          <w:b/>
          <w:sz w:val="16"/>
        </w:rPr>
        <mc:AlternateContent>
          <mc:Choice Requires="wps">
            <w:drawing>
              <wp:anchor distT="0" distB="0" distL="0" distR="0" allowOverlap="1" layoutInCell="1" locked="0" behindDoc="1" simplePos="0" relativeHeight="480028160">
                <wp:simplePos x="0" y="0"/>
                <wp:positionH relativeFrom="page">
                  <wp:posOffset>10189517</wp:posOffset>
                </wp:positionH>
                <wp:positionV relativeFrom="paragraph">
                  <wp:posOffset>823334</wp:posOffset>
                </wp:positionV>
                <wp:extent cx="292735" cy="978535"/>
                <wp:effectExtent l="0" t="0" r="0" b="0"/>
                <wp:wrapNone/>
                <wp:docPr id="1278" name="Textbox 1278"/>
                <wp:cNvGraphicFramePr>
                  <a:graphicFrameLocks/>
                </wp:cNvGraphicFramePr>
                <a:graphic>
                  <a:graphicData uri="http://schemas.microsoft.com/office/word/2010/wordprocessingShape">
                    <wps:wsp>
                      <wps:cNvPr id="1278" name="Textbox 1278"/>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64.829468pt;width:23.05pt;height:77.05pt;mso-position-horizontal-relative:page;mso-position-vertical-relative:paragraph;z-index:-23288320" type="#_x0000_t202" id="docshape80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b/>
          <w:spacing w:val="-2"/>
          <w:w w:val="110"/>
          <w:sz w:val="16"/>
        </w:rPr>
        <w:t>Invested </w:t>
      </w:r>
      <w:r>
        <w:rPr>
          <w:b/>
          <w:spacing w:val="-2"/>
          <w:sz w:val="16"/>
        </w:rPr>
        <w:t>amount</w:t>
      </w:r>
    </w:p>
    <w:p>
      <w:pPr>
        <w:pStyle w:val="BodyText"/>
        <w:rPr>
          <w:b/>
          <w:sz w:val="16"/>
        </w:rPr>
      </w:pPr>
      <w:r>
        <w:rPr/>
        <w:br w:type="column"/>
      </w:r>
      <w:r>
        <w:rPr>
          <w:b/>
          <w:sz w:val="16"/>
        </w:rPr>
      </w:r>
    </w:p>
    <w:p>
      <w:pPr>
        <w:pStyle w:val="BodyText"/>
        <w:spacing w:before="123"/>
        <w:rPr>
          <w:b/>
          <w:sz w:val="16"/>
        </w:rPr>
      </w:pPr>
    </w:p>
    <w:p>
      <w:pPr>
        <w:spacing w:before="0"/>
        <w:ind w:left="0" w:right="0" w:firstLine="0"/>
        <w:jc w:val="right"/>
        <w:rPr>
          <w:b/>
          <w:sz w:val="16"/>
        </w:rPr>
      </w:pPr>
      <w:r>
        <w:rPr>
          <w:b/>
          <w:spacing w:val="-2"/>
          <w:sz w:val="16"/>
        </w:rPr>
        <w:t>Emissions</w:t>
      </w:r>
    </w:p>
    <w:p>
      <w:pPr>
        <w:spacing w:before="8"/>
        <w:ind w:left="0" w:right="0" w:firstLine="0"/>
        <w:jc w:val="right"/>
        <w:rPr>
          <w:b/>
          <w:sz w:val="16"/>
        </w:rPr>
      </w:pPr>
      <w:r>
        <w:rPr>
          <w:b/>
          <w:spacing w:val="-4"/>
          <w:w w:val="110"/>
          <w:sz w:val="16"/>
        </w:rPr>
        <w:t>data</w:t>
      </w:r>
    </w:p>
    <w:p>
      <w:pPr>
        <w:spacing w:line="249" w:lineRule="auto" w:before="8"/>
        <w:ind w:left="124" w:right="0" w:firstLine="0"/>
        <w:jc w:val="left"/>
        <w:rPr>
          <w:sz w:val="16"/>
        </w:rPr>
      </w:pPr>
      <w:r>
        <w:rPr/>
        <w:br w:type="column"/>
      </w:r>
      <w:r>
        <w:rPr>
          <w:spacing w:val="-2"/>
          <w:w w:val="105"/>
          <w:sz w:val="16"/>
        </w:rPr>
        <w:t>PCAF</w:t>
      </w:r>
      <w:r>
        <w:rPr>
          <w:spacing w:val="-10"/>
          <w:w w:val="105"/>
          <w:sz w:val="16"/>
        </w:rPr>
        <w:t> </w:t>
      </w:r>
      <w:r>
        <w:rPr>
          <w:spacing w:val="-2"/>
          <w:w w:val="105"/>
          <w:sz w:val="16"/>
        </w:rPr>
        <w:t>data</w:t>
      </w:r>
      <w:r>
        <w:rPr>
          <w:spacing w:val="-10"/>
          <w:w w:val="105"/>
          <w:sz w:val="16"/>
        </w:rPr>
        <w:t> </w:t>
      </w:r>
      <w:r>
        <w:rPr>
          <w:spacing w:val="-2"/>
          <w:w w:val="105"/>
          <w:sz w:val="16"/>
        </w:rPr>
        <w:t>quality score</w:t>
      </w:r>
    </w:p>
    <w:p>
      <w:pPr>
        <w:spacing w:line="249" w:lineRule="auto" w:before="8"/>
        <w:ind w:left="473" w:right="38" w:firstLine="0"/>
        <w:jc w:val="left"/>
        <w:rPr>
          <w:sz w:val="16"/>
        </w:rPr>
      </w:pPr>
      <w:r>
        <w:rPr/>
        <w:br w:type="column"/>
      </w:r>
      <w:r>
        <w:rPr>
          <w:w w:val="105"/>
          <w:sz w:val="16"/>
        </w:rPr>
        <w:t>financed</w:t>
      </w:r>
      <w:r>
        <w:rPr>
          <w:spacing w:val="-12"/>
          <w:w w:val="105"/>
          <w:sz w:val="16"/>
        </w:rPr>
        <w:t> </w:t>
      </w:r>
      <w:r>
        <w:rPr>
          <w:w w:val="105"/>
          <w:sz w:val="16"/>
        </w:rPr>
        <w:t>emissions (million</w:t>
      </w:r>
      <w:r>
        <w:rPr>
          <w:spacing w:val="-6"/>
          <w:w w:val="105"/>
          <w:sz w:val="16"/>
        </w:rPr>
        <w:t> </w:t>
      </w:r>
      <w:r>
        <w:rPr>
          <w:w w:val="105"/>
          <w:sz w:val="16"/>
        </w:rPr>
        <w:t>tCO</w:t>
      </w:r>
      <w:r>
        <w:rPr>
          <w:w w:val="105"/>
          <w:sz w:val="16"/>
          <w:vertAlign w:val="subscript"/>
        </w:rPr>
        <w:t>2</w:t>
      </w:r>
      <w:r>
        <w:rPr>
          <w:w w:val="105"/>
          <w:sz w:val="16"/>
          <w:vertAlign w:val="baseline"/>
        </w:rPr>
        <w:t>e)</w:t>
      </w:r>
    </w:p>
    <w:p>
      <w:pPr>
        <w:spacing w:line="249" w:lineRule="auto" w:before="8"/>
        <w:ind w:left="2397" w:right="0" w:firstLine="0"/>
        <w:jc w:val="left"/>
        <w:rPr>
          <w:sz w:val="16"/>
        </w:rPr>
      </w:pPr>
      <w:r>
        <w:rPr/>
        <w:br w:type="column"/>
      </w:r>
      <w:r>
        <w:rPr>
          <w:w w:val="105"/>
          <w:sz w:val="16"/>
        </w:rPr>
        <w:t>Carbon</w:t>
      </w:r>
      <w:r>
        <w:rPr>
          <w:spacing w:val="-12"/>
          <w:w w:val="105"/>
          <w:sz w:val="16"/>
        </w:rPr>
        <w:t> </w:t>
      </w:r>
      <w:r>
        <w:rPr>
          <w:w w:val="105"/>
          <w:sz w:val="16"/>
        </w:rPr>
        <w:t>intensity</w:t>
      </w:r>
      <w:r>
        <w:rPr>
          <w:spacing w:val="-12"/>
          <w:w w:val="105"/>
          <w:sz w:val="16"/>
        </w:rPr>
        <w:t> </w:t>
      </w:r>
      <w:r>
        <w:rPr>
          <w:w w:val="105"/>
          <w:sz w:val="16"/>
        </w:rPr>
        <w:t>by asset</w:t>
      </w:r>
      <w:r>
        <w:rPr>
          <w:spacing w:val="-6"/>
          <w:w w:val="105"/>
          <w:sz w:val="16"/>
        </w:rPr>
        <w:t> </w:t>
      </w:r>
      <w:r>
        <w:rPr>
          <w:w w:val="105"/>
          <w:sz w:val="16"/>
        </w:rPr>
        <w:t>class</w:t>
      </w:r>
    </w:p>
    <w:p>
      <w:pPr>
        <w:pStyle w:val="BodyText"/>
        <w:spacing w:before="108"/>
        <w:rPr>
          <w:sz w:val="16"/>
        </w:rPr>
      </w:pPr>
    </w:p>
    <w:p>
      <w:pPr>
        <w:spacing w:before="0"/>
        <w:ind w:left="0" w:right="0" w:firstLine="0"/>
        <w:jc w:val="right"/>
        <w:rPr>
          <w:sz w:val="16"/>
        </w:rPr>
      </w:pPr>
      <w:r>
        <w:rPr>
          <w:sz w:val="16"/>
        </w:rPr>
        <mc:AlternateContent>
          <mc:Choice Requires="wps">
            <w:drawing>
              <wp:anchor distT="0" distB="0" distL="0" distR="0" allowOverlap="1" layoutInCell="1" locked="0" behindDoc="0" simplePos="0" relativeHeight="16106496">
                <wp:simplePos x="0" y="0"/>
                <wp:positionH relativeFrom="page">
                  <wp:posOffset>3254628</wp:posOffset>
                </wp:positionH>
                <wp:positionV relativeFrom="paragraph">
                  <wp:posOffset>-172271</wp:posOffset>
                </wp:positionV>
                <wp:extent cx="6562725" cy="12700"/>
                <wp:effectExtent l="0" t="0" r="0" b="0"/>
                <wp:wrapNone/>
                <wp:docPr id="1279" name="Group 1279"/>
                <wp:cNvGraphicFramePr>
                  <a:graphicFrameLocks/>
                </wp:cNvGraphicFramePr>
                <a:graphic>
                  <a:graphicData uri="http://schemas.microsoft.com/office/word/2010/wordprocessingGroup">
                    <wpg:wgp>
                      <wpg:cNvPr id="1279" name="Group 1279"/>
                      <wpg:cNvGrpSpPr/>
                      <wpg:grpSpPr>
                        <a:xfrm>
                          <a:off x="0" y="0"/>
                          <a:ext cx="6562725" cy="12700"/>
                          <a:chExt cx="6562725" cy="12700"/>
                        </a:xfrm>
                      </wpg:grpSpPr>
                      <wps:wsp>
                        <wps:cNvPr id="1280" name="Graphic 1280"/>
                        <wps:cNvSpPr/>
                        <wps:spPr>
                          <a:xfrm>
                            <a:off x="0" y="6350"/>
                            <a:ext cx="1123950" cy="1270"/>
                          </a:xfrm>
                          <a:custGeom>
                            <a:avLst/>
                            <a:gdLst/>
                            <a:ahLst/>
                            <a:cxnLst/>
                            <a:rect l="l" t="t" r="r" b="b"/>
                            <a:pathLst>
                              <a:path w="1123950" h="0">
                                <a:moveTo>
                                  <a:pt x="0" y="0"/>
                                </a:moveTo>
                                <a:lnTo>
                                  <a:pt x="1123950" y="0"/>
                                </a:lnTo>
                              </a:path>
                            </a:pathLst>
                          </a:custGeom>
                          <a:ln w="12700">
                            <a:solidFill>
                              <a:srgbClr val="000000"/>
                            </a:solidFill>
                            <a:prstDash val="solid"/>
                          </a:ln>
                        </wps:spPr>
                        <wps:bodyPr wrap="square" lIns="0" tIns="0" rIns="0" bIns="0" rtlCol="0">
                          <a:prstTxWarp prst="textNoShape">
                            <a:avLst/>
                          </a:prstTxWarp>
                          <a:noAutofit/>
                        </wps:bodyPr>
                      </wps:wsp>
                      <wps:wsp>
                        <wps:cNvPr id="1281" name="Graphic 1281"/>
                        <wps:cNvSpPr/>
                        <wps:spPr>
                          <a:xfrm>
                            <a:off x="1162050" y="6350"/>
                            <a:ext cx="1181100" cy="1270"/>
                          </a:xfrm>
                          <a:custGeom>
                            <a:avLst/>
                            <a:gdLst/>
                            <a:ahLst/>
                            <a:cxnLst/>
                            <a:rect l="l" t="t" r="r" b="b"/>
                            <a:pathLst>
                              <a:path w="1181100" h="0">
                                <a:moveTo>
                                  <a:pt x="0" y="0"/>
                                </a:moveTo>
                                <a:lnTo>
                                  <a:pt x="1181100" y="0"/>
                                </a:lnTo>
                              </a:path>
                            </a:pathLst>
                          </a:custGeom>
                          <a:ln w="12700">
                            <a:solidFill>
                              <a:srgbClr val="000000"/>
                            </a:solidFill>
                            <a:prstDash val="solid"/>
                          </a:ln>
                        </wps:spPr>
                        <wps:bodyPr wrap="square" lIns="0" tIns="0" rIns="0" bIns="0" rtlCol="0">
                          <a:prstTxWarp prst="textNoShape">
                            <a:avLst/>
                          </a:prstTxWarp>
                          <a:noAutofit/>
                        </wps:bodyPr>
                      </wps:wsp>
                      <wps:wsp>
                        <wps:cNvPr id="1282" name="Graphic 1282"/>
                        <wps:cNvSpPr/>
                        <wps:spPr>
                          <a:xfrm>
                            <a:off x="2381250" y="6350"/>
                            <a:ext cx="2924175" cy="1270"/>
                          </a:xfrm>
                          <a:custGeom>
                            <a:avLst/>
                            <a:gdLst/>
                            <a:ahLst/>
                            <a:cxnLst/>
                            <a:rect l="l" t="t" r="r" b="b"/>
                            <a:pathLst>
                              <a:path w="2924175" h="0">
                                <a:moveTo>
                                  <a:pt x="0" y="0"/>
                                </a:moveTo>
                                <a:lnTo>
                                  <a:pt x="2924175" y="0"/>
                                </a:lnTo>
                              </a:path>
                            </a:pathLst>
                          </a:custGeom>
                          <a:ln w="12700">
                            <a:solidFill>
                              <a:srgbClr val="000000"/>
                            </a:solidFill>
                            <a:prstDash val="solid"/>
                          </a:ln>
                        </wps:spPr>
                        <wps:bodyPr wrap="square" lIns="0" tIns="0" rIns="0" bIns="0" rtlCol="0">
                          <a:prstTxWarp prst="textNoShape">
                            <a:avLst/>
                          </a:prstTxWarp>
                          <a:noAutofit/>
                        </wps:bodyPr>
                      </wps:wsp>
                      <wps:wsp>
                        <wps:cNvPr id="1283" name="Graphic 1283"/>
                        <wps:cNvSpPr/>
                        <wps:spPr>
                          <a:xfrm>
                            <a:off x="5343525" y="6350"/>
                            <a:ext cx="1219200" cy="1270"/>
                          </a:xfrm>
                          <a:custGeom>
                            <a:avLst/>
                            <a:gdLst/>
                            <a:ahLst/>
                            <a:cxnLst/>
                            <a:rect l="l" t="t" r="r" b="b"/>
                            <a:pathLst>
                              <a:path w="1219200" h="0">
                                <a:moveTo>
                                  <a:pt x="0" y="0"/>
                                </a:moveTo>
                                <a:lnTo>
                                  <a:pt x="12192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6.269989pt;margin-top:-13.564688pt;width:516.75pt;height:1pt;mso-position-horizontal-relative:page;mso-position-vertical-relative:paragraph;z-index:16106496" id="docshapegroup803" coordorigin="5125,-271" coordsize="10335,20">
                <v:line style="position:absolute" from="5125,-261" to="6895,-261" stroked="true" strokeweight="1pt" strokecolor="#000000">
                  <v:stroke dashstyle="solid"/>
                </v:line>
                <v:line style="position:absolute" from="6955,-261" to="8815,-261" stroked="true" strokeweight="1pt" strokecolor="#000000">
                  <v:stroke dashstyle="solid"/>
                </v:line>
                <v:line style="position:absolute" from="8875,-261" to="13480,-261" stroked="true" strokeweight="1pt" strokecolor="#000000">
                  <v:stroke dashstyle="solid"/>
                </v:line>
                <v:line style="position:absolute" from="13540,-261" to="15460,-261" stroked="true" strokeweight="1pt" strokecolor="#000000">
                  <v:stroke dashstyle="solid"/>
                </v:line>
                <w10:wrap type="none"/>
              </v:group>
            </w:pict>
          </mc:Fallback>
        </mc:AlternateContent>
      </w:r>
      <w:r>
        <w:rPr>
          <w:sz w:val="16"/>
        </w:rPr>
        <mc:AlternateContent>
          <mc:Choice Requires="wps">
            <w:drawing>
              <wp:anchor distT="0" distB="0" distL="0" distR="0" allowOverlap="1" layoutInCell="1" locked="0" behindDoc="0" simplePos="0" relativeHeight="16110080">
                <wp:simplePos x="0" y="0"/>
                <wp:positionH relativeFrom="page">
                  <wp:posOffset>501904</wp:posOffset>
                </wp:positionH>
                <wp:positionV relativeFrom="paragraph">
                  <wp:posOffset>70818</wp:posOffset>
                </wp:positionV>
                <wp:extent cx="9353550" cy="1548130"/>
                <wp:effectExtent l="0" t="0" r="0" b="0"/>
                <wp:wrapNone/>
                <wp:docPr id="1284" name="Textbox 1284"/>
                <wp:cNvGraphicFramePr>
                  <a:graphicFrameLocks/>
                </wp:cNvGraphicFramePr>
                <a:graphic>
                  <a:graphicData uri="http://schemas.microsoft.com/office/word/2010/wordprocessingShape">
                    <wps:wsp>
                      <wps:cNvPr id="1284" name="Textbox 1284"/>
                      <wps:cNvSpPr txBox="1"/>
                      <wps:spPr>
                        <a:xfrm>
                          <a:off x="0" y="0"/>
                          <a:ext cx="9353550" cy="15481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8"/>
                              <w:gridCol w:w="792"/>
                              <w:gridCol w:w="1384"/>
                              <w:gridCol w:w="909"/>
                              <w:gridCol w:w="901"/>
                              <w:gridCol w:w="989"/>
                              <w:gridCol w:w="888"/>
                              <w:gridCol w:w="2833"/>
                              <w:gridCol w:w="724"/>
                              <w:gridCol w:w="1154"/>
                              <w:gridCol w:w="759"/>
                              <w:gridCol w:w="1000"/>
                            </w:tblGrid>
                            <w:tr>
                              <w:trPr>
                                <w:trHeight w:val="292" w:hRule="atLeast"/>
                              </w:trPr>
                              <w:tc>
                                <w:tcPr>
                                  <w:tcW w:w="2278" w:type="dxa"/>
                                  <w:tcBorders>
                                    <w:bottom w:val="single" w:sz="8" w:space="0" w:color="000000"/>
                                  </w:tcBorders>
                                </w:tcPr>
                                <w:p>
                                  <w:pPr>
                                    <w:pStyle w:val="TableParagraph"/>
                                    <w:spacing w:before="57"/>
                                    <w:ind w:left="52"/>
                                    <w:rPr>
                                      <w:b/>
                                      <w:sz w:val="18"/>
                                    </w:rPr>
                                  </w:pPr>
                                  <w:r>
                                    <w:rPr>
                                      <w:b/>
                                      <w:spacing w:val="-2"/>
                                      <w:w w:val="105"/>
                                      <w:sz w:val="18"/>
                                    </w:rPr>
                                    <w:t>Asset</w:t>
                                  </w:r>
                                  <w:r>
                                    <w:rPr>
                                      <w:b/>
                                      <w:spacing w:val="-13"/>
                                      <w:w w:val="105"/>
                                      <w:sz w:val="18"/>
                                    </w:rPr>
                                    <w:t> </w:t>
                                  </w:r>
                                  <w:r>
                                    <w:rPr>
                                      <w:b/>
                                      <w:spacing w:val="-2"/>
                                      <w:w w:val="105"/>
                                      <w:sz w:val="18"/>
                                    </w:rPr>
                                    <w:t>class</w:t>
                                  </w:r>
                                </w:p>
                              </w:tc>
                              <w:tc>
                                <w:tcPr>
                                  <w:tcW w:w="792" w:type="dxa"/>
                                  <w:tcBorders>
                                    <w:bottom w:val="single" w:sz="8" w:space="0" w:color="000000"/>
                                  </w:tcBorders>
                                </w:tcPr>
                                <w:p>
                                  <w:pPr>
                                    <w:pStyle w:val="TableParagraph"/>
                                    <w:spacing w:before="81"/>
                                    <w:ind w:right="90"/>
                                    <w:jc w:val="right"/>
                                    <w:rPr>
                                      <w:b/>
                                      <w:sz w:val="16"/>
                                    </w:rPr>
                                  </w:pPr>
                                  <w:r>
                                    <w:rPr>
                                      <w:b/>
                                      <w:spacing w:val="-2"/>
                                      <w:w w:val="105"/>
                                      <w:sz w:val="16"/>
                                    </w:rPr>
                                    <w:t>(£bn)</w:t>
                                  </w:r>
                                </w:p>
                              </w:tc>
                              <w:tc>
                                <w:tcPr>
                                  <w:tcW w:w="1384" w:type="dxa"/>
                                  <w:tcBorders>
                                    <w:bottom w:val="single" w:sz="8" w:space="0" w:color="000000"/>
                                  </w:tcBorders>
                                </w:tcPr>
                                <w:p>
                                  <w:pPr>
                                    <w:pStyle w:val="TableParagraph"/>
                                    <w:spacing w:before="81"/>
                                    <w:ind w:right="289"/>
                                    <w:jc w:val="right"/>
                                    <w:rPr>
                                      <w:b/>
                                      <w:sz w:val="16"/>
                                    </w:rPr>
                                  </w:pPr>
                                  <w:r>
                                    <w:rPr>
                                      <w:b/>
                                      <w:w w:val="105"/>
                                      <w:sz w:val="16"/>
                                    </w:rPr>
                                    <w:t>coverage</w:t>
                                  </w:r>
                                  <w:r>
                                    <w:rPr>
                                      <w:b/>
                                      <w:spacing w:val="-6"/>
                                      <w:w w:val="105"/>
                                      <w:sz w:val="16"/>
                                    </w:rPr>
                                    <w:t> </w:t>
                                  </w:r>
                                  <w:r>
                                    <w:rPr>
                                      <w:b/>
                                      <w:spacing w:val="-5"/>
                                      <w:w w:val="110"/>
                                      <w:sz w:val="16"/>
                                    </w:rPr>
                                    <w:t>%</w:t>
                                  </w:r>
                                  <w:r>
                                    <w:rPr>
                                      <w:b/>
                                      <w:spacing w:val="-5"/>
                                      <w:w w:val="110"/>
                                      <w:sz w:val="16"/>
                                      <w:vertAlign w:val="superscript"/>
                                    </w:rPr>
                                    <w:t>3</w:t>
                                  </w:r>
                                </w:p>
                              </w:tc>
                              <w:tc>
                                <w:tcPr>
                                  <w:tcW w:w="909" w:type="dxa"/>
                                  <w:tcBorders>
                                    <w:bottom w:val="single" w:sz="8" w:space="0" w:color="000000"/>
                                  </w:tcBorders>
                                </w:tcPr>
                                <w:p>
                                  <w:pPr>
                                    <w:pStyle w:val="TableParagraph"/>
                                    <w:spacing w:before="81"/>
                                    <w:ind w:right="253"/>
                                    <w:jc w:val="right"/>
                                    <w:rPr>
                                      <w:b/>
                                      <w:sz w:val="16"/>
                                    </w:rPr>
                                  </w:pPr>
                                  <w:r>
                                    <w:rPr>
                                      <w:b/>
                                      <w:spacing w:val="-4"/>
                                      <w:w w:val="110"/>
                                      <w:sz w:val="16"/>
                                    </w:rPr>
                                    <w:t>2024</w:t>
                                  </w:r>
                                </w:p>
                              </w:tc>
                              <w:tc>
                                <w:tcPr>
                                  <w:tcW w:w="901" w:type="dxa"/>
                                  <w:tcBorders>
                                    <w:bottom w:val="single" w:sz="8" w:space="0" w:color="000000"/>
                                  </w:tcBorders>
                                </w:tcPr>
                                <w:p>
                                  <w:pPr>
                                    <w:pStyle w:val="TableParagraph"/>
                                    <w:spacing w:before="81"/>
                                    <w:ind w:right="268"/>
                                    <w:jc w:val="right"/>
                                    <w:rPr>
                                      <w:sz w:val="16"/>
                                    </w:rPr>
                                  </w:pPr>
                                  <w:r>
                                    <w:rPr>
                                      <w:spacing w:val="-4"/>
                                      <w:w w:val="105"/>
                                      <w:sz w:val="16"/>
                                    </w:rPr>
                                    <w:t>2023</w:t>
                                  </w:r>
                                </w:p>
                              </w:tc>
                              <w:tc>
                                <w:tcPr>
                                  <w:tcW w:w="989" w:type="dxa"/>
                                  <w:tcBorders>
                                    <w:bottom w:val="single" w:sz="8" w:space="0" w:color="000000"/>
                                  </w:tcBorders>
                                </w:tcPr>
                                <w:p>
                                  <w:pPr>
                                    <w:pStyle w:val="TableParagraph"/>
                                    <w:spacing w:before="81"/>
                                    <w:ind w:right="313"/>
                                    <w:jc w:val="right"/>
                                    <w:rPr>
                                      <w:b/>
                                      <w:sz w:val="16"/>
                                    </w:rPr>
                                  </w:pPr>
                                  <w:r>
                                    <w:rPr>
                                      <w:b/>
                                      <w:spacing w:val="-4"/>
                                      <w:w w:val="110"/>
                                      <w:sz w:val="16"/>
                                    </w:rPr>
                                    <w:t>2024</w:t>
                                  </w:r>
                                </w:p>
                              </w:tc>
                              <w:tc>
                                <w:tcPr>
                                  <w:tcW w:w="888" w:type="dxa"/>
                                  <w:tcBorders>
                                    <w:bottom w:val="single" w:sz="8" w:space="0" w:color="000000"/>
                                  </w:tcBorders>
                                </w:tcPr>
                                <w:p>
                                  <w:pPr>
                                    <w:pStyle w:val="TableParagraph"/>
                                    <w:spacing w:before="81"/>
                                    <w:ind w:right="218"/>
                                    <w:jc w:val="right"/>
                                    <w:rPr>
                                      <w:sz w:val="16"/>
                                    </w:rPr>
                                  </w:pPr>
                                  <w:r>
                                    <w:rPr>
                                      <w:spacing w:val="-4"/>
                                      <w:w w:val="105"/>
                                      <w:sz w:val="16"/>
                                    </w:rPr>
                                    <w:t>2023</w:t>
                                  </w:r>
                                </w:p>
                              </w:tc>
                              <w:tc>
                                <w:tcPr>
                                  <w:tcW w:w="2833" w:type="dxa"/>
                                  <w:tcBorders>
                                    <w:bottom w:val="single" w:sz="8" w:space="0" w:color="000000"/>
                                  </w:tcBorders>
                                </w:tcPr>
                                <w:p>
                                  <w:pPr>
                                    <w:pStyle w:val="TableParagraph"/>
                                    <w:spacing w:before="81"/>
                                    <w:ind w:right="223"/>
                                    <w:jc w:val="right"/>
                                    <w:rPr>
                                      <w:b/>
                                      <w:sz w:val="16"/>
                                    </w:rPr>
                                  </w:pPr>
                                  <w:r>
                                    <w:rPr>
                                      <w:b/>
                                      <w:spacing w:val="-2"/>
                                      <w:w w:val="105"/>
                                      <w:sz w:val="16"/>
                                    </w:rPr>
                                    <w:t>Unit</w:t>
                                  </w:r>
                                  <w:r>
                                    <w:rPr>
                                      <w:b/>
                                      <w:spacing w:val="-11"/>
                                      <w:w w:val="105"/>
                                      <w:sz w:val="16"/>
                                    </w:rPr>
                                    <w:t> </w:t>
                                  </w:r>
                                  <w:r>
                                    <w:rPr>
                                      <w:b/>
                                      <w:spacing w:val="-2"/>
                                      <w:w w:val="105"/>
                                      <w:sz w:val="16"/>
                                    </w:rPr>
                                    <w:t>of</w:t>
                                  </w:r>
                                  <w:r>
                                    <w:rPr>
                                      <w:b/>
                                      <w:spacing w:val="-11"/>
                                      <w:w w:val="105"/>
                                      <w:sz w:val="16"/>
                                    </w:rPr>
                                    <w:t> </w:t>
                                  </w:r>
                                  <w:r>
                                    <w:rPr>
                                      <w:b/>
                                      <w:spacing w:val="-2"/>
                                      <w:w w:val="105"/>
                                      <w:sz w:val="16"/>
                                    </w:rPr>
                                    <w:t>measurement</w:t>
                                  </w:r>
                                </w:p>
                              </w:tc>
                              <w:tc>
                                <w:tcPr>
                                  <w:tcW w:w="724" w:type="dxa"/>
                                  <w:tcBorders>
                                    <w:bottom w:val="single" w:sz="8" w:space="0" w:color="000000"/>
                                  </w:tcBorders>
                                </w:tcPr>
                                <w:p>
                                  <w:pPr>
                                    <w:pStyle w:val="TableParagraph"/>
                                    <w:spacing w:before="81"/>
                                    <w:ind w:right="93"/>
                                    <w:jc w:val="right"/>
                                    <w:rPr>
                                      <w:b/>
                                      <w:sz w:val="16"/>
                                    </w:rPr>
                                  </w:pPr>
                                  <w:r>
                                    <w:rPr>
                                      <w:b/>
                                      <w:spacing w:val="-4"/>
                                      <w:w w:val="110"/>
                                      <w:sz w:val="16"/>
                                    </w:rPr>
                                    <w:t>2024</w:t>
                                  </w:r>
                                </w:p>
                              </w:tc>
                              <w:tc>
                                <w:tcPr>
                                  <w:tcW w:w="1154" w:type="dxa"/>
                                  <w:tcBorders>
                                    <w:bottom w:val="single" w:sz="8" w:space="0" w:color="000000"/>
                                  </w:tcBorders>
                                </w:tcPr>
                                <w:p>
                                  <w:pPr>
                                    <w:pStyle w:val="TableParagraph"/>
                                    <w:spacing w:before="81"/>
                                    <w:ind w:right="267"/>
                                    <w:jc w:val="right"/>
                                    <w:rPr>
                                      <w:sz w:val="16"/>
                                    </w:rPr>
                                  </w:pPr>
                                  <w:r>
                                    <w:rPr>
                                      <w:spacing w:val="-2"/>
                                      <w:w w:val="105"/>
                                      <w:sz w:val="16"/>
                                    </w:rPr>
                                    <w:t>presented)</w:t>
                                  </w:r>
                                  <w:r>
                                    <w:rPr>
                                      <w:spacing w:val="-2"/>
                                      <w:w w:val="105"/>
                                      <w:sz w:val="16"/>
                                      <w:vertAlign w:val="superscript"/>
                                    </w:rPr>
                                    <w:t>4</w:t>
                                  </w:r>
                                </w:p>
                              </w:tc>
                              <w:tc>
                                <w:tcPr>
                                  <w:tcW w:w="759" w:type="dxa"/>
                                  <w:tcBorders>
                                    <w:bottom w:val="single" w:sz="8" w:space="0" w:color="000000"/>
                                  </w:tcBorders>
                                </w:tcPr>
                                <w:p>
                                  <w:pPr>
                                    <w:pStyle w:val="TableParagraph"/>
                                    <w:spacing w:before="81"/>
                                    <w:ind w:right="86"/>
                                    <w:jc w:val="right"/>
                                    <w:rPr>
                                      <w:b/>
                                      <w:sz w:val="16"/>
                                    </w:rPr>
                                  </w:pPr>
                                  <w:r>
                                    <w:rPr>
                                      <w:b/>
                                      <w:spacing w:val="-4"/>
                                      <w:w w:val="110"/>
                                      <w:sz w:val="16"/>
                                    </w:rPr>
                                    <w:t>2024</w:t>
                                  </w:r>
                                </w:p>
                              </w:tc>
                              <w:tc>
                                <w:tcPr>
                                  <w:tcW w:w="1000" w:type="dxa"/>
                                  <w:tcBorders>
                                    <w:bottom w:val="single" w:sz="8" w:space="0" w:color="000000"/>
                                  </w:tcBorders>
                                </w:tcPr>
                                <w:p>
                                  <w:pPr>
                                    <w:pStyle w:val="TableParagraph"/>
                                    <w:spacing w:before="81"/>
                                    <w:ind w:right="42"/>
                                    <w:jc w:val="right"/>
                                    <w:rPr>
                                      <w:sz w:val="16"/>
                                    </w:rPr>
                                  </w:pPr>
                                  <w:r>
                                    <w:rPr>
                                      <w:spacing w:val="-2"/>
                                      <w:w w:val="105"/>
                                      <w:sz w:val="16"/>
                                    </w:rPr>
                                    <w:t>presented)</w:t>
                                  </w:r>
                                  <w:r>
                                    <w:rPr>
                                      <w:spacing w:val="-2"/>
                                      <w:w w:val="105"/>
                                      <w:sz w:val="16"/>
                                      <w:vertAlign w:val="superscript"/>
                                    </w:rPr>
                                    <w:t>4,5</w:t>
                                  </w:r>
                                </w:p>
                              </w:tc>
                            </w:tr>
                            <w:tr>
                              <w:trPr>
                                <w:trHeight w:val="292" w:hRule="atLeast"/>
                              </w:trPr>
                              <w:tc>
                                <w:tcPr>
                                  <w:tcW w:w="2278" w:type="dxa"/>
                                  <w:tcBorders>
                                    <w:top w:val="single" w:sz="8" w:space="0" w:color="000000"/>
                                  </w:tcBorders>
                                </w:tcPr>
                                <w:p>
                                  <w:pPr>
                                    <w:pStyle w:val="TableParagraph"/>
                                    <w:spacing w:before="48"/>
                                    <w:ind w:left="52"/>
                                    <w:rPr>
                                      <w:sz w:val="16"/>
                                    </w:rPr>
                                  </w:pPr>
                                  <w:r>
                                    <w:rPr>
                                      <w:w w:val="105"/>
                                      <w:sz w:val="16"/>
                                    </w:rPr>
                                    <w:t>Credit</w:t>
                                  </w:r>
                                  <w:r>
                                    <w:rPr>
                                      <w:spacing w:val="-9"/>
                                      <w:w w:val="105"/>
                                      <w:sz w:val="16"/>
                                    </w:rPr>
                                    <w:t> </w:t>
                                  </w:r>
                                  <w:r>
                                    <w:rPr>
                                      <w:w w:val="105"/>
                                      <w:sz w:val="16"/>
                                    </w:rPr>
                                    <w:t>and</w:t>
                                  </w:r>
                                  <w:r>
                                    <w:rPr>
                                      <w:spacing w:val="-8"/>
                                      <w:w w:val="105"/>
                                      <w:sz w:val="16"/>
                                    </w:rPr>
                                    <w:t> </w:t>
                                  </w:r>
                                  <w:r>
                                    <w:rPr>
                                      <w:spacing w:val="-2"/>
                                      <w:w w:val="105"/>
                                      <w:sz w:val="16"/>
                                    </w:rPr>
                                    <w:t>equities</w:t>
                                  </w:r>
                                </w:p>
                              </w:tc>
                              <w:tc>
                                <w:tcPr>
                                  <w:tcW w:w="792" w:type="dxa"/>
                                  <w:tcBorders>
                                    <w:top w:val="single" w:sz="8" w:space="0" w:color="000000"/>
                                  </w:tcBorders>
                                </w:tcPr>
                                <w:p>
                                  <w:pPr>
                                    <w:pStyle w:val="TableParagraph"/>
                                    <w:spacing w:before="48"/>
                                    <w:ind w:right="108"/>
                                    <w:jc w:val="right"/>
                                    <w:rPr>
                                      <w:b/>
                                      <w:sz w:val="16"/>
                                    </w:rPr>
                                  </w:pPr>
                                  <w:r>
                                    <w:rPr>
                                      <w:b/>
                                      <w:spacing w:val="-2"/>
                                      <w:sz w:val="16"/>
                                    </w:rPr>
                                    <w:t>147.8</w:t>
                                  </w:r>
                                </w:p>
                              </w:tc>
                              <w:tc>
                                <w:tcPr>
                                  <w:tcW w:w="1384" w:type="dxa"/>
                                  <w:tcBorders>
                                    <w:top w:val="single" w:sz="8" w:space="0" w:color="000000"/>
                                  </w:tcBorders>
                                </w:tcPr>
                                <w:p>
                                  <w:pPr>
                                    <w:pStyle w:val="TableParagraph"/>
                                    <w:spacing w:before="48"/>
                                    <w:ind w:right="251"/>
                                    <w:jc w:val="right"/>
                                    <w:rPr>
                                      <w:b/>
                                      <w:sz w:val="16"/>
                                    </w:rPr>
                                  </w:pPr>
                                  <w:r>
                                    <w:rPr>
                                      <w:b/>
                                      <w:w w:val="105"/>
                                      <w:sz w:val="16"/>
                                    </w:rPr>
                                    <w:t>95</w:t>
                                  </w:r>
                                  <w:r>
                                    <w:rPr>
                                      <w:b/>
                                      <w:spacing w:val="15"/>
                                      <w:w w:val="105"/>
                                      <w:sz w:val="16"/>
                                    </w:rPr>
                                    <w:t> </w:t>
                                  </w:r>
                                  <w:r>
                                    <w:rPr>
                                      <w:b/>
                                      <w:spacing w:val="-10"/>
                                      <w:w w:val="105"/>
                                      <w:sz w:val="16"/>
                                    </w:rPr>
                                    <w:t>%</w:t>
                                  </w:r>
                                </w:p>
                              </w:tc>
                              <w:tc>
                                <w:tcPr>
                                  <w:tcW w:w="909" w:type="dxa"/>
                                  <w:tcBorders>
                                    <w:top w:val="single" w:sz="8" w:space="0" w:color="000000"/>
                                  </w:tcBorders>
                                </w:tcPr>
                                <w:p>
                                  <w:pPr>
                                    <w:pStyle w:val="TableParagraph"/>
                                    <w:spacing w:before="48"/>
                                    <w:ind w:right="271"/>
                                    <w:jc w:val="right"/>
                                    <w:rPr>
                                      <w:b/>
                                      <w:sz w:val="16"/>
                                    </w:rPr>
                                  </w:pPr>
                                  <w:r>
                                    <w:rPr>
                                      <w:b/>
                                      <w:spacing w:val="-5"/>
                                      <w:w w:val="105"/>
                                      <w:sz w:val="16"/>
                                    </w:rPr>
                                    <w:t>2.2</w:t>
                                  </w:r>
                                </w:p>
                              </w:tc>
                              <w:tc>
                                <w:tcPr>
                                  <w:tcW w:w="901" w:type="dxa"/>
                                  <w:tcBorders>
                                    <w:top w:val="single" w:sz="8" w:space="0" w:color="000000"/>
                                  </w:tcBorders>
                                </w:tcPr>
                                <w:p>
                                  <w:pPr>
                                    <w:pStyle w:val="TableParagraph"/>
                                    <w:spacing w:before="48"/>
                                    <w:ind w:right="281"/>
                                    <w:jc w:val="right"/>
                                    <w:rPr>
                                      <w:sz w:val="16"/>
                                    </w:rPr>
                                  </w:pPr>
                                  <w:r>
                                    <w:rPr>
                                      <w:spacing w:val="-5"/>
                                      <w:w w:val="95"/>
                                      <w:sz w:val="16"/>
                                    </w:rPr>
                                    <w:t>2.1</w:t>
                                  </w:r>
                                </w:p>
                              </w:tc>
                              <w:tc>
                                <w:tcPr>
                                  <w:tcW w:w="989" w:type="dxa"/>
                                  <w:tcBorders>
                                    <w:top w:val="single" w:sz="8" w:space="0" w:color="000000"/>
                                  </w:tcBorders>
                                </w:tcPr>
                                <w:p>
                                  <w:pPr>
                                    <w:pStyle w:val="TableParagraph"/>
                                    <w:spacing w:before="48"/>
                                    <w:ind w:right="313"/>
                                    <w:jc w:val="right"/>
                                    <w:rPr>
                                      <w:b/>
                                      <w:sz w:val="16"/>
                                    </w:rPr>
                                  </w:pPr>
                                  <w:r>
                                    <w:rPr>
                                      <w:b/>
                                      <w:spacing w:val="-5"/>
                                      <w:w w:val="105"/>
                                      <w:sz w:val="16"/>
                                    </w:rPr>
                                    <w:t>6.7</w:t>
                                  </w:r>
                                </w:p>
                              </w:tc>
                              <w:tc>
                                <w:tcPr>
                                  <w:tcW w:w="888" w:type="dxa"/>
                                  <w:tcBorders>
                                    <w:top w:val="single" w:sz="8" w:space="0" w:color="000000"/>
                                  </w:tcBorders>
                                </w:tcPr>
                                <w:p>
                                  <w:pPr>
                                    <w:pStyle w:val="TableParagraph"/>
                                    <w:spacing w:before="48"/>
                                    <w:ind w:right="226"/>
                                    <w:jc w:val="right"/>
                                    <w:rPr>
                                      <w:sz w:val="16"/>
                                    </w:rPr>
                                  </w:pPr>
                                  <w:r>
                                    <w:rPr>
                                      <w:spacing w:val="-5"/>
                                      <w:sz w:val="16"/>
                                    </w:rPr>
                                    <w:t>7.9</w:t>
                                  </w:r>
                                </w:p>
                              </w:tc>
                              <w:tc>
                                <w:tcPr>
                                  <w:tcW w:w="2833" w:type="dxa"/>
                                  <w:tcBorders>
                                    <w:top w:val="single" w:sz="8" w:space="0" w:color="000000"/>
                                  </w:tcBorders>
                                </w:tcPr>
                                <w:p>
                                  <w:pPr>
                                    <w:pStyle w:val="TableParagraph"/>
                                    <w:spacing w:before="48"/>
                                    <w:ind w:right="222"/>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724" w:type="dxa"/>
                                  <w:tcBorders>
                                    <w:top w:val="single" w:sz="8" w:space="0" w:color="000000"/>
                                  </w:tcBorders>
                                </w:tcPr>
                                <w:p>
                                  <w:pPr>
                                    <w:pStyle w:val="TableParagraph"/>
                                    <w:spacing w:before="48"/>
                                    <w:ind w:right="93"/>
                                    <w:jc w:val="right"/>
                                    <w:rPr>
                                      <w:b/>
                                      <w:sz w:val="16"/>
                                    </w:rPr>
                                  </w:pPr>
                                  <w:r>
                                    <w:rPr>
                                      <w:b/>
                                      <w:spacing w:val="-5"/>
                                      <w:w w:val="110"/>
                                      <w:sz w:val="16"/>
                                    </w:rPr>
                                    <w:t>80</w:t>
                                  </w:r>
                                </w:p>
                              </w:tc>
                              <w:tc>
                                <w:tcPr>
                                  <w:tcW w:w="1154" w:type="dxa"/>
                                  <w:tcBorders>
                                    <w:top w:val="single" w:sz="8" w:space="0" w:color="000000"/>
                                  </w:tcBorders>
                                </w:tcPr>
                                <w:p>
                                  <w:pPr>
                                    <w:pStyle w:val="TableParagraph"/>
                                    <w:spacing w:before="48"/>
                                    <w:ind w:right="272"/>
                                    <w:jc w:val="right"/>
                                    <w:rPr>
                                      <w:sz w:val="16"/>
                                    </w:rPr>
                                  </w:pPr>
                                  <w:r>
                                    <w:rPr>
                                      <w:spacing w:val="-5"/>
                                      <w:w w:val="105"/>
                                      <w:sz w:val="16"/>
                                    </w:rPr>
                                    <w:t>93</w:t>
                                  </w:r>
                                </w:p>
                              </w:tc>
                              <w:tc>
                                <w:tcPr>
                                  <w:tcW w:w="759" w:type="dxa"/>
                                  <w:tcBorders>
                                    <w:top w:val="single" w:sz="8" w:space="0" w:color="000000"/>
                                  </w:tcBorders>
                                </w:tcPr>
                                <w:p>
                                  <w:pPr>
                                    <w:pStyle w:val="TableParagraph"/>
                                    <w:spacing w:before="48"/>
                                    <w:ind w:right="104"/>
                                    <w:jc w:val="right"/>
                                    <w:rPr>
                                      <w:b/>
                                      <w:sz w:val="16"/>
                                    </w:rPr>
                                  </w:pPr>
                                  <w:r>
                                    <w:rPr>
                                      <w:b/>
                                      <w:spacing w:val="-5"/>
                                      <w:w w:val="105"/>
                                      <w:sz w:val="16"/>
                                    </w:rPr>
                                    <w:t>47</w:t>
                                  </w:r>
                                </w:p>
                              </w:tc>
                              <w:tc>
                                <w:tcPr>
                                  <w:tcW w:w="1000" w:type="dxa"/>
                                  <w:tcBorders>
                                    <w:top w:val="single" w:sz="8" w:space="0" w:color="000000"/>
                                  </w:tcBorders>
                                </w:tcPr>
                                <w:p>
                                  <w:pPr>
                                    <w:pStyle w:val="TableParagraph"/>
                                    <w:spacing w:before="48"/>
                                    <w:ind w:right="63"/>
                                    <w:jc w:val="right"/>
                                    <w:rPr>
                                      <w:sz w:val="16"/>
                                    </w:rPr>
                                  </w:pPr>
                                  <w:r>
                                    <w:rPr>
                                      <w:spacing w:val="-5"/>
                                      <w:w w:val="105"/>
                                      <w:sz w:val="16"/>
                                    </w:rPr>
                                    <w:t>66</w:t>
                                  </w:r>
                                </w:p>
                              </w:tc>
                            </w:tr>
                            <w:tr>
                              <w:trPr>
                                <w:trHeight w:val="249" w:hRule="atLeast"/>
                              </w:trPr>
                              <w:tc>
                                <w:tcPr>
                                  <w:tcW w:w="2278" w:type="dxa"/>
                                </w:tcPr>
                                <w:p>
                                  <w:pPr>
                                    <w:pStyle w:val="TableParagraph"/>
                                    <w:spacing w:before="41"/>
                                    <w:ind w:left="52"/>
                                    <w:rPr>
                                      <w:sz w:val="16"/>
                                    </w:rPr>
                                  </w:pPr>
                                  <w:r>
                                    <w:rPr>
                                      <w:spacing w:val="-2"/>
                                      <w:w w:val="110"/>
                                      <w:sz w:val="16"/>
                                    </w:rPr>
                                    <w:t>Infrastructure</w:t>
                                  </w:r>
                                  <w:r>
                                    <w:rPr>
                                      <w:spacing w:val="11"/>
                                      <w:w w:val="110"/>
                                      <w:sz w:val="16"/>
                                    </w:rPr>
                                    <w:t> </w:t>
                                  </w:r>
                                  <w:r>
                                    <w:rPr>
                                      <w:spacing w:val="-4"/>
                                      <w:w w:val="110"/>
                                      <w:sz w:val="16"/>
                                    </w:rPr>
                                    <w:t>debt</w:t>
                                  </w:r>
                                </w:p>
                              </w:tc>
                              <w:tc>
                                <w:tcPr>
                                  <w:tcW w:w="792" w:type="dxa"/>
                                </w:tcPr>
                                <w:p>
                                  <w:pPr>
                                    <w:pStyle w:val="TableParagraph"/>
                                    <w:spacing w:before="41"/>
                                    <w:ind w:right="108"/>
                                    <w:jc w:val="right"/>
                                    <w:rPr>
                                      <w:b/>
                                      <w:sz w:val="16"/>
                                    </w:rPr>
                                  </w:pPr>
                                  <w:r>
                                    <w:rPr>
                                      <w:b/>
                                      <w:spacing w:val="-5"/>
                                      <w:w w:val="110"/>
                                      <w:sz w:val="16"/>
                                    </w:rPr>
                                    <w:t>9.0</w:t>
                                  </w:r>
                                </w:p>
                              </w:tc>
                              <w:tc>
                                <w:tcPr>
                                  <w:tcW w:w="1384" w:type="dxa"/>
                                </w:tcPr>
                                <w:p>
                                  <w:pPr>
                                    <w:pStyle w:val="TableParagraph"/>
                                    <w:spacing w:before="41"/>
                                    <w:ind w:right="251"/>
                                    <w:jc w:val="right"/>
                                    <w:rPr>
                                      <w:b/>
                                      <w:sz w:val="16"/>
                                    </w:rPr>
                                  </w:pPr>
                                  <w:r>
                                    <w:rPr>
                                      <w:b/>
                                      <w:sz w:val="16"/>
                                    </w:rPr>
                                    <w:t>100</w:t>
                                  </w:r>
                                  <w:r>
                                    <w:rPr>
                                      <w:b/>
                                      <w:spacing w:val="8"/>
                                      <w:sz w:val="16"/>
                                    </w:rPr>
                                    <w:t> </w:t>
                                  </w:r>
                                  <w:r>
                                    <w:rPr>
                                      <w:b/>
                                      <w:spacing w:val="-10"/>
                                      <w:sz w:val="16"/>
                                    </w:rPr>
                                    <w:t>%</w:t>
                                  </w:r>
                                </w:p>
                              </w:tc>
                              <w:tc>
                                <w:tcPr>
                                  <w:tcW w:w="909" w:type="dxa"/>
                                </w:tcPr>
                                <w:p>
                                  <w:pPr>
                                    <w:pStyle w:val="TableParagraph"/>
                                    <w:spacing w:before="41"/>
                                    <w:ind w:right="271"/>
                                    <w:jc w:val="right"/>
                                    <w:rPr>
                                      <w:b/>
                                      <w:sz w:val="16"/>
                                    </w:rPr>
                                  </w:pPr>
                                  <w:r>
                                    <w:rPr>
                                      <w:b/>
                                      <w:spacing w:val="-5"/>
                                      <w:w w:val="110"/>
                                      <w:sz w:val="16"/>
                                    </w:rPr>
                                    <w:t>3.6</w:t>
                                  </w:r>
                                </w:p>
                              </w:tc>
                              <w:tc>
                                <w:tcPr>
                                  <w:tcW w:w="901" w:type="dxa"/>
                                </w:tcPr>
                                <w:p>
                                  <w:pPr>
                                    <w:pStyle w:val="TableParagraph"/>
                                    <w:spacing w:before="41"/>
                                    <w:ind w:right="282"/>
                                    <w:jc w:val="right"/>
                                    <w:rPr>
                                      <w:sz w:val="16"/>
                                    </w:rPr>
                                  </w:pPr>
                                  <w:r>
                                    <w:rPr>
                                      <w:spacing w:val="-5"/>
                                      <w:w w:val="105"/>
                                      <w:sz w:val="16"/>
                                    </w:rPr>
                                    <w:t>3.6</w:t>
                                  </w:r>
                                </w:p>
                              </w:tc>
                              <w:tc>
                                <w:tcPr>
                                  <w:tcW w:w="989" w:type="dxa"/>
                                </w:tcPr>
                                <w:p>
                                  <w:pPr>
                                    <w:pStyle w:val="TableParagraph"/>
                                    <w:spacing w:before="41"/>
                                    <w:ind w:right="313"/>
                                    <w:jc w:val="right"/>
                                    <w:rPr>
                                      <w:b/>
                                      <w:sz w:val="16"/>
                                    </w:rPr>
                                  </w:pPr>
                                  <w:r>
                                    <w:rPr>
                                      <w:b/>
                                      <w:spacing w:val="-5"/>
                                      <w:w w:val="110"/>
                                      <w:sz w:val="16"/>
                                    </w:rPr>
                                    <w:t>0.3</w:t>
                                  </w:r>
                                </w:p>
                              </w:tc>
                              <w:tc>
                                <w:tcPr>
                                  <w:tcW w:w="888" w:type="dxa"/>
                                </w:tcPr>
                                <w:p>
                                  <w:pPr>
                                    <w:pStyle w:val="TableParagraph"/>
                                    <w:spacing w:before="41"/>
                                    <w:ind w:right="226"/>
                                    <w:jc w:val="right"/>
                                    <w:rPr>
                                      <w:sz w:val="16"/>
                                    </w:rPr>
                                  </w:pPr>
                                  <w:r>
                                    <w:rPr>
                                      <w:spacing w:val="-5"/>
                                      <w:w w:val="105"/>
                                      <w:sz w:val="16"/>
                                    </w:rPr>
                                    <w:t>0.3</w:t>
                                  </w:r>
                                </w:p>
                              </w:tc>
                              <w:tc>
                                <w:tcPr>
                                  <w:tcW w:w="2833" w:type="dxa"/>
                                </w:tcPr>
                                <w:p>
                                  <w:pPr>
                                    <w:pStyle w:val="TableParagraph"/>
                                    <w:spacing w:before="41"/>
                                    <w:ind w:right="222"/>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724" w:type="dxa"/>
                                </w:tcPr>
                                <w:p>
                                  <w:pPr>
                                    <w:pStyle w:val="TableParagraph"/>
                                    <w:spacing w:before="41"/>
                                    <w:ind w:right="93"/>
                                    <w:jc w:val="right"/>
                                    <w:rPr>
                                      <w:b/>
                                      <w:sz w:val="16"/>
                                    </w:rPr>
                                  </w:pPr>
                                  <w:r>
                                    <w:rPr>
                                      <w:b/>
                                      <w:spacing w:val="-5"/>
                                      <w:sz w:val="16"/>
                                    </w:rPr>
                                    <w:t>132</w:t>
                                  </w:r>
                                </w:p>
                              </w:tc>
                              <w:tc>
                                <w:tcPr>
                                  <w:tcW w:w="1154" w:type="dxa"/>
                                </w:tcPr>
                                <w:p>
                                  <w:pPr>
                                    <w:pStyle w:val="TableParagraph"/>
                                    <w:spacing w:before="41"/>
                                    <w:ind w:right="272"/>
                                    <w:jc w:val="right"/>
                                    <w:rPr>
                                      <w:sz w:val="16"/>
                                    </w:rPr>
                                  </w:pPr>
                                  <w:r>
                                    <w:rPr>
                                      <w:spacing w:val="-5"/>
                                      <w:sz w:val="16"/>
                                    </w:rPr>
                                    <w:t>162</w:t>
                                  </w:r>
                                </w:p>
                              </w:tc>
                              <w:tc>
                                <w:tcPr>
                                  <w:tcW w:w="759" w:type="dxa"/>
                                </w:tcPr>
                                <w:p>
                                  <w:pPr>
                                    <w:pStyle w:val="TableParagraph"/>
                                    <w:spacing w:before="41"/>
                                    <w:ind w:right="104"/>
                                    <w:jc w:val="right"/>
                                    <w:rPr>
                                      <w:b/>
                                      <w:sz w:val="16"/>
                                    </w:rPr>
                                  </w:pPr>
                                  <w:r>
                                    <w:rPr>
                                      <w:b/>
                                      <w:spacing w:val="-5"/>
                                      <w:w w:val="110"/>
                                      <w:sz w:val="16"/>
                                    </w:rPr>
                                    <w:t>30</w:t>
                                  </w:r>
                                </w:p>
                              </w:tc>
                              <w:tc>
                                <w:tcPr>
                                  <w:tcW w:w="1000" w:type="dxa"/>
                                </w:tcPr>
                                <w:p>
                                  <w:pPr>
                                    <w:pStyle w:val="TableParagraph"/>
                                    <w:spacing w:before="41"/>
                                    <w:ind w:right="63"/>
                                    <w:jc w:val="right"/>
                                    <w:rPr>
                                      <w:sz w:val="16"/>
                                    </w:rPr>
                                  </w:pPr>
                                  <w:r>
                                    <w:rPr>
                                      <w:spacing w:val="-5"/>
                                      <w:w w:val="105"/>
                                      <w:sz w:val="16"/>
                                    </w:rPr>
                                    <w:t>35</w:t>
                                  </w:r>
                                </w:p>
                              </w:tc>
                            </w:tr>
                            <w:tr>
                              <w:trPr>
                                <w:trHeight w:val="493" w:hRule="atLeast"/>
                              </w:trPr>
                              <w:tc>
                                <w:tcPr>
                                  <w:tcW w:w="2278" w:type="dxa"/>
                                </w:tcPr>
                                <w:p>
                                  <w:pPr>
                                    <w:pStyle w:val="TableParagraph"/>
                                    <w:spacing w:before="5"/>
                                    <w:ind w:left="52"/>
                                    <w:rPr>
                                      <w:position w:val="10"/>
                                      <w:sz w:val="13"/>
                                    </w:rPr>
                                  </w:pPr>
                                  <w:r>
                                    <w:rPr>
                                      <w:w w:val="105"/>
                                      <w:sz w:val="16"/>
                                    </w:rPr>
                                    <w:t>Direct real</w:t>
                                  </w:r>
                                  <w:r>
                                    <w:rPr>
                                      <w:spacing w:val="1"/>
                                      <w:w w:val="105"/>
                                      <w:sz w:val="16"/>
                                    </w:rPr>
                                    <w:t> </w:t>
                                  </w:r>
                                  <w:r>
                                    <w:rPr>
                                      <w:spacing w:val="-2"/>
                                      <w:w w:val="105"/>
                                      <w:sz w:val="16"/>
                                    </w:rPr>
                                    <w:t>estate</w:t>
                                  </w:r>
                                  <w:r>
                                    <w:rPr>
                                      <w:spacing w:val="-2"/>
                                      <w:w w:val="105"/>
                                      <w:position w:val="10"/>
                                      <w:sz w:val="13"/>
                                    </w:rPr>
                                    <w:t>5</w:t>
                                  </w:r>
                                </w:p>
                              </w:tc>
                              <w:tc>
                                <w:tcPr>
                                  <w:tcW w:w="792" w:type="dxa"/>
                                </w:tcPr>
                                <w:p>
                                  <w:pPr>
                                    <w:pStyle w:val="TableParagraph"/>
                                    <w:spacing w:before="76"/>
                                    <w:ind w:right="108"/>
                                    <w:jc w:val="right"/>
                                    <w:rPr>
                                      <w:b/>
                                      <w:sz w:val="16"/>
                                    </w:rPr>
                                  </w:pPr>
                                  <w:r>
                                    <w:rPr>
                                      <w:b/>
                                      <w:spacing w:val="-5"/>
                                      <w:w w:val="110"/>
                                      <w:sz w:val="16"/>
                                    </w:rPr>
                                    <w:t>6.2</w:t>
                                  </w:r>
                                </w:p>
                              </w:tc>
                              <w:tc>
                                <w:tcPr>
                                  <w:tcW w:w="1384" w:type="dxa"/>
                                </w:tcPr>
                                <w:p>
                                  <w:pPr>
                                    <w:pStyle w:val="TableParagraph"/>
                                    <w:spacing w:before="76"/>
                                    <w:ind w:right="251"/>
                                    <w:jc w:val="right"/>
                                    <w:rPr>
                                      <w:b/>
                                      <w:sz w:val="16"/>
                                    </w:rPr>
                                  </w:pPr>
                                  <w:r>
                                    <w:rPr>
                                      <w:b/>
                                      <w:w w:val="105"/>
                                      <w:sz w:val="16"/>
                                    </w:rPr>
                                    <w:t>76</w:t>
                                  </w:r>
                                  <w:r>
                                    <w:rPr>
                                      <w:b/>
                                      <w:spacing w:val="9"/>
                                      <w:w w:val="105"/>
                                      <w:sz w:val="16"/>
                                    </w:rPr>
                                    <w:t> </w:t>
                                  </w:r>
                                  <w:r>
                                    <w:rPr>
                                      <w:b/>
                                      <w:spacing w:val="-10"/>
                                      <w:w w:val="105"/>
                                      <w:sz w:val="16"/>
                                    </w:rPr>
                                    <w:t>%</w:t>
                                  </w:r>
                                </w:p>
                              </w:tc>
                              <w:tc>
                                <w:tcPr>
                                  <w:tcW w:w="909" w:type="dxa"/>
                                </w:tcPr>
                                <w:p>
                                  <w:pPr>
                                    <w:pStyle w:val="TableParagraph"/>
                                    <w:spacing w:before="76"/>
                                    <w:ind w:right="271"/>
                                    <w:jc w:val="right"/>
                                    <w:rPr>
                                      <w:b/>
                                      <w:sz w:val="16"/>
                                    </w:rPr>
                                  </w:pPr>
                                  <w:r>
                                    <w:rPr>
                                      <w:b/>
                                      <w:spacing w:val="-5"/>
                                      <w:w w:val="110"/>
                                      <w:sz w:val="16"/>
                                    </w:rPr>
                                    <w:t>3.8</w:t>
                                  </w:r>
                                </w:p>
                              </w:tc>
                              <w:tc>
                                <w:tcPr>
                                  <w:tcW w:w="901" w:type="dxa"/>
                                </w:tcPr>
                                <w:p>
                                  <w:pPr>
                                    <w:pStyle w:val="TableParagraph"/>
                                    <w:spacing w:before="76"/>
                                    <w:ind w:right="281"/>
                                    <w:jc w:val="right"/>
                                    <w:rPr>
                                      <w:sz w:val="16"/>
                                    </w:rPr>
                                  </w:pPr>
                                  <w:r>
                                    <w:rPr>
                                      <w:spacing w:val="-5"/>
                                      <w:w w:val="105"/>
                                      <w:sz w:val="16"/>
                                    </w:rPr>
                                    <w:t>3.5</w:t>
                                  </w:r>
                                </w:p>
                              </w:tc>
                              <w:tc>
                                <w:tcPr>
                                  <w:tcW w:w="989" w:type="dxa"/>
                                </w:tcPr>
                                <w:p>
                                  <w:pPr>
                                    <w:pStyle w:val="TableParagraph"/>
                                    <w:spacing w:before="76"/>
                                    <w:ind w:right="313"/>
                                    <w:jc w:val="right"/>
                                    <w:rPr>
                                      <w:b/>
                                      <w:sz w:val="16"/>
                                    </w:rPr>
                                  </w:pPr>
                                  <w:r>
                                    <w:rPr>
                                      <w:b/>
                                      <w:spacing w:val="-5"/>
                                      <w:sz w:val="16"/>
                                    </w:rPr>
                                    <w:t>0.1</w:t>
                                  </w:r>
                                </w:p>
                              </w:tc>
                              <w:tc>
                                <w:tcPr>
                                  <w:tcW w:w="888" w:type="dxa"/>
                                </w:tcPr>
                                <w:p>
                                  <w:pPr>
                                    <w:pStyle w:val="TableParagraph"/>
                                    <w:spacing w:before="76"/>
                                    <w:ind w:right="226"/>
                                    <w:jc w:val="right"/>
                                    <w:rPr>
                                      <w:sz w:val="16"/>
                                    </w:rPr>
                                  </w:pPr>
                                  <w:r>
                                    <w:rPr>
                                      <w:spacing w:val="-5"/>
                                      <w:sz w:val="16"/>
                                    </w:rPr>
                                    <w:t>0.1</w:t>
                                  </w:r>
                                </w:p>
                              </w:tc>
                              <w:tc>
                                <w:tcPr>
                                  <w:tcW w:w="2833" w:type="dxa"/>
                                </w:tcPr>
                                <w:p>
                                  <w:pPr>
                                    <w:pStyle w:val="TableParagraph"/>
                                    <w:spacing w:before="76"/>
                                    <w:ind w:left="224"/>
                                    <w:rPr>
                                      <w:sz w:val="16"/>
                                    </w:rPr>
                                  </w:pP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9"/>
                                      <w:w w:val="105"/>
                                      <w:sz w:val="16"/>
                                      <w:vertAlign w:val="baseline"/>
                                    </w:rPr>
                                    <w:t> </w:t>
                                  </w:r>
                                  <w:r>
                                    <w:rPr>
                                      <w:w w:val="105"/>
                                      <w:sz w:val="16"/>
                                      <w:vertAlign w:val="baseline"/>
                                    </w:rPr>
                                    <w:t>(carbon</w:t>
                                  </w:r>
                                  <w:r>
                                    <w:rPr>
                                      <w:spacing w:val="-4"/>
                                      <w:w w:val="105"/>
                                      <w:sz w:val="16"/>
                                      <w:vertAlign w:val="baseline"/>
                                    </w:rPr>
                                    <w:t> </w:t>
                                  </w:r>
                                  <w:r>
                                    <w:rPr>
                                      <w:w w:val="105"/>
                                      <w:sz w:val="16"/>
                                      <w:vertAlign w:val="baseline"/>
                                    </w:rPr>
                                    <w:t>intensity</w:t>
                                  </w:r>
                                  <w:r>
                                    <w:rPr>
                                      <w:spacing w:val="-3"/>
                                      <w:w w:val="105"/>
                                      <w:sz w:val="16"/>
                                      <w:vertAlign w:val="baseline"/>
                                    </w:rPr>
                                    <w:t> </w:t>
                                  </w:r>
                                  <w:r>
                                    <w:rPr>
                                      <w:spacing w:val="-5"/>
                                      <w:w w:val="105"/>
                                      <w:sz w:val="16"/>
                                      <w:vertAlign w:val="baseline"/>
                                    </w:rPr>
                                    <w:t>by</w:t>
                                  </w:r>
                                </w:p>
                                <w:p>
                                  <w:pPr>
                                    <w:pStyle w:val="TableParagraph"/>
                                    <w:spacing w:before="8"/>
                                    <w:ind w:left="1480"/>
                                    <w:rPr>
                                      <w:sz w:val="16"/>
                                    </w:rPr>
                                  </w:pPr>
                                  <w:r>
                                    <w:rPr>
                                      <w:spacing w:val="-2"/>
                                      <w:w w:val="105"/>
                                      <w:sz w:val="16"/>
                                    </w:rPr>
                                    <w:t>square</w:t>
                                  </w:r>
                                  <w:r>
                                    <w:rPr>
                                      <w:spacing w:val="-1"/>
                                      <w:w w:val="105"/>
                                      <w:sz w:val="16"/>
                                    </w:rPr>
                                    <w:t> </w:t>
                                  </w:r>
                                  <w:r>
                                    <w:rPr>
                                      <w:spacing w:val="-2"/>
                                      <w:w w:val="105"/>
                                      <w:sz w:val="16"/>
                                    </w:rPr>
                                    <w:t>metres)</w:t>
                                  </w:r>
                                </w:p>
                              </w:tc>
                              <w:tc>
                                <w:tcPr>
                                  <w:tcW w:w="724" w:type="dxa"/>
                                </w:tcPr>
                                <w:p>
                                  <w:pPr>
                                    <w:pStyle w:val="TableParagraph"/>
                                    <w:spacing w:before="76"/>
                                    <w:ind w:right="93"/>
                                    <w:jc w:val="right"/>
                                    <w:rPr>
                                      <w:b/>
                                      <w:sz w:val="16"/>
                                    </w:rPr>
                                  </w:pPr>
                                  <w:r>
                                    <w:rPr>
                                      <w:b/>
                                      <w:spacing w:val="-5"/>
                                      <w:w w:val="110"/>
                                      <w:sz w:val="16"/>
                                    </w:rPr>
                                    <w:t>44</w:t>
                                  </w:r>
                                </w:p>
                              </w:tc>
                              <w:tc>
                                <w:tcPr>
                                  <w:tcW w:w="1154" w:type="dxa"/>
                                </w:tcPr>
                                <w:p>
                                  <w:pPr>
                                    <w:pStyle w:val="TableParagraph"/>
                                    <w:spacing w:before="76"/>
                                    <w:ind w:right="272"/>
                                    <w:jc w:val="right"/>
                                    <w:rPr>
                                      <w:sz w:val="16"/>
                                    </w:rPr>
                                  </w:pPr>
                                  <w:r>
                                    <w:rPr>
                                      <w:spacing w:val="-5"/>
                                      <w:w w:val="105"/>
                                      <w:sz w:val="16"/>
                                    </w:rPr>
                                    <w:t>43</w:t>
                                  </w:r>
                                </w:p>
                              </w:tc>
                              <w:tc>
                                <w:tcPr>
                                  <w:tcW w:w="759" w:type="dxa"/>
                                </w:tcPr>
                                <w:p>
                                  <w:pPr>
                                    <w:pStyle w:val="TableParagraph"/>
                                    <w:spacing w:before="76"/>
                                    <w:ind w:right="104"/>
                                    <w:jc w:val="right"/>
                                    <w:rPr>
                                      <w:b/>
                                      <w:sz w:val="16"/>
                                    </w:rPr>
                                  </w:pPr>
                                  <w:r>
                                    <w:rPr>
                                      <w:b/>
                                      <w:spacing w:val="-5"/>
                                      <w:sz w:val="16"/>
                                    </w:rPr>
                                    <w:t>18</w:t>
                                  </w:r>
                                </w:p>
                              </w:tc>
                              <w:tc>
                                <w:tcPr>
                                  <w:tcW w:w="1000" w:type="dxa"/>
                                </w:tcPr>
                                <w:p>
                                  <w:pPr>
                                    <w:pStyle w:val="TableParagraph"/>
                                    <w:spacing w:before="76"/>
                                    <w:ind w:right="63"/>
                                    <w:jc w:val="right"/>
                                    <w:rPr>
                                      <w:sz w:val="16"/>
                                    </w:rPr>
                                  </w:pPr>
                                  <w:r>
                                    <w:rPr>
                                      <w:spacing w:val="-7"/>
                                      <w:w w:val="90"/>
                                      <w:sz w:val="16"/>
                                    </w:rPr>
                                    <w:t>18</w:t>
                                  </w:r>
                                </w:p>
                              </w:tc>
                            </w:tr>
                            <w:tr>
                              <w:trPr>
                                <w:trHeight w:val="456" w:hRule="atLeast"/>
                              </w:trPr>
                              <w:tc>
                                <w:tcPr>
                                  <w:tcW w:w="2278" w:type="dxa"/>
                                </w:tcPr>
                                <w:p>
                                  <w:pPr>
                                    <w:pStyle w:val="TableParagraph"/>
                                    <w:spacing w:line="190" w:lineRule="atLeast" w:before="56"/>
                                    <w:ind w:left="52"/>
                                    <w:rPr>
                                      <w:sz w:val="16"/>
                                    </w:rPr>
                                  </w:pPr>
                                  <w:r>
                                    <w:rPr>
                                      <w:w w:val="105"/>
                                      <w:sz w:val="16"/>
                                    </w:rPr>
                                    <w:t>Commercial</w:t>
                                  </w:r>
                                  <w:r>
                                    <w:rPr>
                                      <w:spacing w:val="-12"/>
                                      <w:w w:val="105"/>
                                      <w:sz w:val="16"/>
                                    </w:rPr>
                                    <w:t> </w:t>
                                  </w:r>
                                  <w:r>
                                    <w:rPr>
                                      <w:w w:val="105"/>
                                      <w:sz w:val="16"/>
                                    </w:rPr>
                                    <w:t>real</w:t>
                                  </w:r>
                                  <w:r>
                                    <w:rPr>
                                      <w:spacing w:val="-12"/>
                                      <w:w w:val="105"/>
                                      <w:sz w:val="16"/>
                                    </w:rPr>
                                    <w:t> </w:t>
                                  </w:r>
                                  <w:r>
                                    <w:rPr>
                                      <w:w w:val="105"/>
                                      <w:sz w:val="16"/>
                                    </w:rPr>
                                    <w:t>estate </w:t>
                                  </w:r>
                                  <w:r>
                                    <w:rPr>
                                      <w:spacing w:val="-2"/>
                                      <w:w w:val="105"/>
                                      <w:sz w:val="16"/>
                                    </w:rPr>
                                    <w:t>mortgages</w:t>
                                  </w:r>
                                </w:p>
                              </w:tc>
                              <w:tc>
                                <w:tcPr>
                                  <w:tcW w:w="792" w:type="dxa"/>
                                </w:tcPr>
                                <w:p>
                                  <w:pPr>
                                    <w:pStyle w:val="TableParagraph"/>
                                    <w:spacing w:before="63"/>
                                    <w:ind w:right="108"/>
                                    <w:jc w:val="right"/>
                                    <w:rPr>
                                      <w:b/>
                                      <w:sz w:val="16"/>
                                    </w:rPr>
                                  </w:pPr>
                                  <w:r>
                                    <w:rPr>
                                      <w:b/>
                                      <w:spacing w:val="-5"/>
                                      <w:w w:val="110"/>
                                      <w:sz w:val="16"/>
                                    </w:rPr>
                                    <w:t>6.3</w:t>
                                  </w:r>
                                </w:p>
                              </w:tc>
                              <w:tc>
                                <w:tcPr>
                                  <w:tcW w:w="1384" w:type="dxa"/>
                                </w:tcPr>
                                <w:p>
                                  <w:pPr>
                                    <w:pStyle w:val="TableParagraph"/>
                                    <w:spacing w:before="63"/>
                                    <w:ind w:right="251"/>
                                    <w:jc w:val="right"/>
                                    <w:rPr>
                                      <w:b/>
                                      <w:sz w:val="16"/>
                                    </w:rPr>
                                  </w:pPr>
                                  <w:r>
                                    <w:rPr>
                                      <w:b/>
                                      <w:sz w:val="16"/>
                                    </w:rPr>
                                    <w:t>100</w:t>
                                  </w:r>
                                  <w:r>
                                    <w:rPr>
                                      <w:b/>
                                      <w:spacing w:val="8"/>
                                      <w:sz w:val="16"/>
                                    </w:rPr>
                                    <w:t> </w:t>
                                  </w:r>
                                  <w:r>
                                    <w:rPr>
                                      <w:b/>
                                      <w:spacing w:val="-10"/>
                                      <w:sz w:val="16"/>
                                    </w:rPr>
                                    <w:t>%</w:t>
                                  </w:r>
                                </w:p>
                              </w:tc>
                              <w:tc>
                                <w:tcPr>
                                  <w:tcW w:w="909" w:type="dxa"/>
                                </w:tcPr>
                                <w:p>
                                  <w:pPr>
                                    <w:pStyle w:val="TableParagraph"/>
                                    <w:spacing w:before="63"/>
                                    <w:ind w:right="271"/>
                                    <w:jc w:val="right"/>
                                    <w:rPr>
                                      <w:b/>
                                      <w:sz w:val="16"/>
                                    </w:rPr>
                                  </w:pPr>
                                  <w:r>
                                    <w:rPr>
                                      <w:b/>
                                      <w:spacing w:val="-5"/>
                                      <w:w w:val="110"/>
                                      <w:sz w:val="16"/>
                                    </w:rPr>
                                    <w:t>3.2</w:t>
                                  </w:r>
                                </w:p>
                              </w:tc>
                              <w:tc>
                                <w:tcPr>
                                  <w:tcW w:w="901" w:type="dxa"/>
                                </w:tcPr>
                                <w:p>
                                  <w:pPr>
                                    <w:pStyle w:val="TableParagraph"/>
                                    <w:spacing w:before="63"/>
                                    <w:ind w:right="281"/>
                                    <w:jc w:val="right"/>
                                    <w:rPr>
                                      <w:sz w:val="16"/>
                                    </w:rPr>
                                  </w:pPr>
                                  <w:r>
                                    <w:rPr>
                                      <w:spacing w:val="-5"/>
                                      <w:w w:val="105"/>
                                      <w:sz w:val="16"/>
                                    </w:rPr>
                                    <w:t>4.0</w:t>
                                  </w:r>
                                </w:p>
                              </w:tc>
                              <w:tc>
                                <w:tcPr>
                                  <w:tcW w:w="989" w:type="dxa"/>
                                </w:tcPr>
                                <w:p>
                                  <w:pPr>
                                    <w:pStyle w:val="TableParagraph"/>
                                    <w:spacing w:before="63"/>
                                    <w:ind w:right="313"/>
                                    <w:jc w:val="right"/>
                                    <w:rPr>
                                      <w:b/>
                                      <w:sz w:val="16"/>
                                    </w:rPr>
                                  </w:pPr>
                                  <w:r>
                                    <w:rPr>
                                      <w:b/>
                                      <w:spacing w:val="-5"/>
                                      <w:sz w:val="16"/>
                                    </w:rPr>
                                    <w:t>0.1</w:t>
                                  </w:r>
                                </w:p>
                              </w:tc>
                              <w:tc>
                                <w:tcPr>
                                  <w:tcW w:w="888" w:type="dxa"/>
                                </w:tcPr>
                                <w:p>
                                  <w:pPr>
                                    <w:pStyle w:val="TableParagraph"/>
                                    <w:spacing w:before="63"/>
                                    <w:ind w:right="226"/>
                                    <w:jc w:val="right"/>
                                    <w:rPr>
                                      <w:sz w:val="16"/>
                                    </w:rPr>
                                  </w:pPr>
                                  <w:r>
                                    <w:rPr>
                                      <w:spacing w:val="-5"/>
                                      <w:w w:val="105"/>
                                      <w:sz w:val="16"/>
                                    </w:rPr>
                                    <w:t>0.3</w:t>
                                  </w:r>
                                </w:p>
                              </w:tc>
                              <w:tc>
                                <w:tcPr>
                                  <w:tcW w:w="2833" w:type="dxa"/>
                                </w:tcPr>
                                <w:p>
                                  <w:pPr>
                                    <w:pStyle w:val="TableParagraph"/>
                                    <w:spacing w:before="63"/>
                                    <w:ind w:left="224"/>
                                    <w:rPr>
                                      <w:sz w:val="16"/>
                                    </w:rPr>
                                  </w:pP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9"/>
                                      <w:w w:val="105"/>
                                      <w:sz w:val="16"/>
                                      <w:vertAlign w:val="baseline"/>
                                    </w:rPr>
                                    <w:t> </w:t>
                                  </w:r>
                                  <w:r>
                                    <w:rPr>
                                      <w:w w:val="105"/>
                                      <w:sz w:val="16"/>
                                      <w:vertAlign w:val="baseline"/>
                                    </w:rPr>
                                    <w:t>(carbon</w:t>
                                  </w:r>
                                  <w:r>
                                    <w:rPr>
                                      <w:spacing w:val="-4"/>
                                      <w:w w:val="105"/>
                                      <w:sz w:val="16"/>
                                      <w:vertAlign w:val="baseline"/>
                                    </w:rPr>
                                    <w:t> </w:t>
                                  </w:r>
                                  <w:r>
                                    <w:rPr>
                                      <w:w w:val="105"/>
                                      <w:sz w:val="16"/>
                                      <w:vertAlign w:val="baseline"/>
                                    </w:rPr>
                                    <w:t>intensity</w:t>
                                  </w:r>
                                  <w:r>
                                    <w:rPr>
                                      <w:spacing w:val="-3"/>
                                      <w:w w:val="105"/>
                                      <w:sz w:val="16"/>
                                      <w:vertAlign w:val="baseline"/>
                                    </w:rPr>
                                    <w:t> </w:t>
                                  </w:r>
                                  <w:r>
                                    <w:rPr>
                                      <w:spacing w:val="-5"/>
                                      <w:w w:val="105"/>
                                      <w:sz w:val="16"/>
                                      <w:vertAlign w:val="baseline"/>
                                    </w:rPr>
                                    <w:t>by</w:t>
                                  </w:r>
                                </w:p>
                                <w:p>
                                  <w:pPr>
                                    <w:pStyle w:val="TableParagraph"/>
                                    <w:spacing w:line="182" w:lineRule="exact" w:before="8"/>
                                    <w:ind w:left="1480"/>
                                    <w:rPr>
                                      <w:sz w:val="16"/>
                                    </w:rPr>
                                  </w:pPr>
                                  <w:r>
                                    <w:rPr>
                                      <w:spacing w:val="-2"/>
                                      <w:w w:val="105"/>
                                      <w:sz w:val="16"/>
                                    </w:rPr>
                                    <w:t>square</w:t>
                                  </w:r>
                                  <w:r>
                                    <w:rPr>
                                      <w:spacing w:val="-1"/>
                                      <w:w w:val="105"/>
                                      <w:sz w:val="16"/>
                                    </w:rPr>
                                    <w:t> </w:t>
                                  </w:r>
                                  <w:r>
                                    <w:rPr>
                                      <w:spacing w:val="-2"/>
                                      <w:w w:val="105"/>
                                      <w:sz w:val="16"/>
                                    </w:rPr>
                                    <w:t>metres)</w:t>
                                  </w:r>
                                </w:p>
                              </w:tc>
                              <w:tc>
                                <w:tcPr>
                                  <w:tcW w:w="724" w:type="dxa"/>
                                </w:tcPr>
                                <w:p>
                                  <w:pPr>
                                    <w:pStyle w:val="TableParagraph"/>
                                    <w:spacing w:before="63"/>
                                    <w:ind w:right="93"/>
                                    <w:jc w:val="right"/>
                                    <w:rPr>
                                      <w:b/>
                                      <w:sz w:val="16"/>
                                    </w:rPr>
                                  </w:pPr>
                                  <w:r>
                                    <w:rPr>
                                      <w:b/>
                                      <w:spacing w:val="-5"/>
                                      <w:w w:val="110"/>
                                      <w:sz w:val="16"/>
                                    </w:rPr>
                                    <w:t>48</w:t>
                                  </w:r>
                                </w:p>
                              </w:tc>
                              <w:tc>
                                <w:tcPr>
                                  <w:tcW w:w="1154" w:type="dxa"/>
                                </w:tcPr>
                                <w:p>
                                  <w:pPr>
                                    <w:pStyle w:val="TableParagraph"/>
                                    <w:spacing w:before="63"/>
                                    <w:ind w:right="272"/>
                                    <w:jc w:val="right"/>
                                    <w:rPr>
                                      <w:sz w:val="16"/>
                                    </w:rPr>
                                  </w:pPr>
                                  <w:r>
                                    <w:rPr>
                                      <w:spacing w:val="-5"/>
                                      <w:sz w:val="16"/>
                                    </w:rPr>
                                    <w:t>97</w:t>
                                  </w:r>
                                </w:p>
                              </w:tc>
                              <w:tc>
                                <w:tcPr>
                                  <w:tcW w:w="759" w:type="dxa"/>
                                </w:tcPr>
                                <w:p>
                                  <w:pPr>
                                    <w:pStyle w:val="TableParagraph"/>
                                    <w:spacing w:before="63"/>
                                    <w:ind w:right="104"/>
                                    <w:jc w:val="right"/>
                                    <w:rPr>
                                      <w:b/>
                                      <w:sz w:val="16"/>
                                    </w:rPr>
                                  </w:pPr>
                                  <w:r>
                                    <w:rPr>
                                      <w:b/>
                                      <w:spacing w:val="-5"/>
                                      <w:sz w:val="16"/>
                                    </w:rPr>
                                    <w:t>19</w:t>
                                  </w:r>
                                </w:p>
                              </w:tc>
                              <w:tc>
                                <w:tcPr>
                                  <w:tcW w:w="1000" w:type="dxa"/>
                                </w:tcPr>
                                <w:p>
                                  <w:pPr>
                                    <w:pStyle w:val="TableParagraph"/>
                                    <w:spacing w:before="63"/>
                                    <w:ind w:right="63"/>
                                    <w:jc w:val="right"/>
                                    <w:rPr>
                                      <w:sz w:val="16"/>
                                    </w:rPr>
                                  </w:pPr>
                                  <w:r>
                                    <w:rPr>
                                      <w:spacing w:val="-5"/>
                                      <w:w w:val="105"/>
                                      <w:sz w:val="16"/>
                                    </w:rPr>
                                    <w:t>40</w:t>
                                  </w:r>
                                </w:p>
                              </w:tc>
                            </w:tr>
                            <w:tr>
                              <w:trPr>
                                <w:trHeight w:val="317" w:hRule="atLeast"/>
                              </w:trPr>
                              <w:tc>
                                <w:tcPr>
                                  <w:tcW w:w="2278" w:type="dxa"/>
                                  <w:tcBorders>
                                    <w:bottom w:val="single" w:sz="8" w:space="0" w:color="000000"/>
                                  </w:tcBorders>
                                </w:tcPr>
                                <w:p>
                                  <w:pPr>
                                    <w:pStyle w:val="TableParagraph"/>
                                    <w:spacing w:before="14"/>
                                    <w:ind w:left="52"/>
                                    <w:rPr>
                                      <w:position w:val="10"/>
                                      <w:sz w:val="13"/>
                                    </w:rPr>
                                  </w:pPr>
                                  <w:r>
                                    <w:rPr>
                                      <w:spacing w:val="-2"/>
                                      <w:w w:val="105"/>
                                      <w:sz w:val="16"/>
                                    </w:rPr>
                                    <w:t>Equity</w:t>
                                  </w:r>
                                  <w:r>
                                    <w:rPr>
                                      <w:spacing w:val="-1"/>
                                      <w:w w:val="105"/>
                                      <w:sz w:val="16"/>
                                    </w:rPr>
                                    <w:t> </w:t>
                                  </w:r>
                                  <w:r>
                                    <w:rPr>
                                      <w:spacing w:val="-2"/>
                                      <w:w w:val="105"/>
                                      <w:sz w:val="16"/>
                                    </w:rPr>
                                    <w:t>release</w:t>
                                  </w:r>
                                  <w:r>
                                    <w:rPr>
                                      <w:spacing w:val="-1"/>
                                      <w:w w:val="105"/>
                                      <w:sz w:val="16"/>
                                    </w:rPr>
                                    <w:t> </w:t>
                                  </w:r>
                                  <w:r>
                                    <w:rPr>
                                      <w:spacing w:val="-2"/>
                                      <w:w w:val="105"/>
                                      <w:sz w:val="16"/>
                                    </w:rPr>
                                    <w:t>mortgages</w:t>
                                  </w:r>
                                  <w:r>
                                    <w:rPr>
                                      <w:spacing w:val="-2"/>
                                      <w:w w:val="105"/>
                                      <w:position w:val="10"/>
                                      <w:sz w:val="13"/>
                                    </w:rPr>
                                    <w:t>6</w:t>
                                  </w:r>
                                </w:p>
                              </w:tc>
                              <w:tc>
                                <w:tcPr>
                                  <w:tcW w:w="792" w:type="dxa"/>
                                  <w:tcBorders>
                                    <w:bottom w:val="single" w:sz="8" w:space="0" w:color="000000"/>
                                  </w:tcBorders>
                                </w:tcPr>
                                <w:p>
                                  <w:pPr>
                                    <w:pStyle w:val="TableParagraph"/>
                                    <w:spacing w:before="86"/>
                                    <w:ind w:right="108"/>
                                    <w:jc w:val="right"/>
                                    <w:rPr>
                                      <w:b/>
                                      <w:sz w:val="16"/>
                                    </w:rPr>
                                  </w:pPr>
                                  <w:r>
                                    <w:rPr>
                                      <w:b/>
                                      <w:spacing w:val="-4"/>
                                      <w:sz w:val="16"/>
                                    </w:rPr>
                                    <w:t>10.4</w:t>
                                  </w:r>
                                </w:p>
                              </w:tc>
                              <w:tc>
                                <w:tcPr>
                                  <w:tcW w:w="1384" w:type="dxa"/>
                                  <w:tcBorders>
                                    <w:bottom w:val="single" w:sz="8" w:space="0" w:color="000000"/>
                                  </w:tcBorders>
                                </w:tcPr>
                                <w:p>
                                  <w:pPr>
                                    <w:pStyle w:val="TableParagraph"/>
                                    <w:spacing w:before="86"/>
                                    <w:ind w:right="251"/>
                                    <w:jc w:val="right"/>
                                    <w:rPr>
                                      <w:b/>
                                      <w:sz w:val="16"/>
                                    </w:rPr>
                                  </w:pPr>
                                  <w:r>
                                    <w:rPr>
                                      <w:b/>
                                      <w:w w:val="105"/>
                                      <w:sz w:val="16"/>
                                    </w:rPr>
                                    <w:t>99</w:t>
                                  </w:r>
                                  <w:r>
                                    <w:rPr>
                                      <w:b/>
                                      <w:spacing w:val="17"/>
                                      <w:w w:val="105"/>
                                      <w:sz w:val="16"/>
                                    </w:rPr>
                                    <w:t> </w:t>
                                  </w:r>
                                  <w:r>
                                    <w:rPr>
                                      <w:b/>
                                      <w:spacing w:val="-10"/>
                                      <w:w w:val="105"/>
                                      <w:sz w:val="16"/>
                                    </w:rPr>
                                    <w:t>%</w:t>
                                  </w:r>
                                </w:p>
                              </w:tc>
                              <w:tc>
                                <w:tcPr>
                                  <w:tcW w:w="909" w:type="dxa"/>
                                  <w:tcBorders>
                                    <w:bottom w:val="single" w:sz="8" w:space="0" w:color="000000"/>
                                  </w:tcBorders>
                                </w:tcPr>
                                <w:p>
                                  <w:pPr>
                                    <w:pStyle w:val="TableParagraph"/>
                                    <w:spacing w:before="86"/>
                                    <w:ind w:right="271"/>
                                    <w:jc w:val="right"/>
                                    <w:rPr>
                                      <w:b/>
                                      <w:sz w:val="16"/>
                                    </w:rPr>
                                  </w:pPr>
                                  <w:r>
                                    <w:rPr>
                                      <w:b/>
                                      <w:spacing w:val="-5"/>
                                      <w:w w:val="110"/>
                                      <w:sz w:val="16"/>
                                    </w:rPr>
                                    <w:t>4.3</w:t>
                                  </w:r>
                                </w:p>
                              </w:tc>
                              <w:tc>
                                <w:tcPr>
                                  <w:tcW w:w="901" w:type="dxa"/>
                                  <w:tcBorders>
                                    <w:bottom w:val="single" w:sz="8" w:space="0" w:color="000000"/>
                                  </w:tcBorders>
                                </w:tcPr>
                                <w:p>
                                  <w:pPr>
                                    <w:pStyle w:val="TableParagraph"/>
                                    <w:spacing w:before="86"/>
                                    <w:ind w:right="281"/>
                                    <w:jc w:val="right"/>
                                    <w:rPr>
                                      <w:sz w:val="16"/>
                                    </w:rPr>
                                  </w:pPr>
                                  <w:r>
                                    <w:rPr>
                                      <w:spacing w:val="-5"/>
                                      <w:w w:val="105"/>
                                      <w:sz w:val="16"/>
                                    </w:rPr>
                                    <w:t>4.4</w:t>
                                  </w:r>
                                </w:p>
                              </w:tc>
                              <w:tc>
                                <w:tcPr>
                                  <w:tcW w:w="989" w:type="dxa"/>
                                  <w:tcBorders>
                                    <w:bottom w:val="single" w:sz="8" w:space="0" w:color="000000"/>
                                  </w:tcBorders>
                                </w:tcPr>
                                <w:p>
                                  <w:pPr>
                                    <w:pStyle w:val="TableParagraph"/>
                                    <w:spacing w:before="86"/>
                                    <w:ind w:right="313"/>
                                    <w:jc w:val="right"/>
                                    <w:rPr>
                                      <w:b/>
                                      <w:sz w:val="16"/>
                                    </w:rPr>
                                  </w:pPr>
                                  <w:r>
                                    <w:rPr>
                                      <w:b/>
                                      <w:spacing w:val="-5"/>
                                      <w:sz w:val="16"/>
                                    </w:rPr>
                                    <w:t>0.1</w:t>
                                  </w:r>
                                </w:p>
                              </w:tc>
                              <w:tc>
                                <w:tcPr>
                                  <w:tcW w:w="888" w:type="dxa"/>
                                  <w:tcBorders>
                                    <w:bottom w:val="single" w:sz="8" w:space="0" w:color="000000"/>
                                  </w:tcBorders>
                                </w:tcPr>
                                <w:p>
                                  <w:pPr>
                                    <w:pStyle w:val="TableParagraph"/>
                                    <w:spacing w:before="86"/>
                                    <w:ind w:right="226"/>
                                    <w:jc w:val="right"/>
                                    <w:rPr>
                                      <w:sz w:val="16"/>
                                    </w:rPr>
                                  </w:pPr>
                                  <w:r>
                                    <w:rPr>
                                      <w:spacing w:val="-5"/>
                                      <w:sz w:val="16"/>
                                    </w:rPr>
                                    <w:t>0.1</w:t>
                                  </w:r>
                                </w:p>
                              </w:tc>
                              <w:tc>
                                <w:tcPr>
                                  <w:tcW w:w="2833" w:type="dxa"/>
                                  <w:tcBorders>
                                    <w:bottom w:val="single" w:sz="8" w:space="0" w:color="000000"/>
                                  </w:tcBorders>
                                </w:tcPr>
                                <w:p>
                                  <w:pPr>
                                    <w:pStyle w:val="TableParagraph"/>
                                    <w:rPr>
                                      <w:rFonts w:ascii="Times New Roman"/>
                                      <w:sz w:val="16"/>
                                    </w:rPr>
                                  </w:pPr>
                                </w:p>
                              </w:tc>
                              <w:tc>
                                <w:tcPr>
                                  <w:tcW w:w="724" w:type="dxa"/>
                                  <w:tcBorders>
                                    <w:bottom w:val="single" w:sz="8" w:space="0" w:color="000000"/>
                                  </w:tcBorders>
                                </w:tcPr>
                                <w:p>
                                  <w:pPr>
                                    <w:pStyle w:val="TableParagraph"/>
                                    <w:rPr>
                                      <w:rFonts w:ascii="Times New Roman"/>
                                      <w:sz w:val="16"/>
                                    </w:rPr>
                                  </w:pPr>
                                </w:p>
                              </w:tc>
                              <w:tc>
                                <w:tcPr>
                                  <w:tcW w:w="1154" w:type="dxa"/>
                                  <w:tcBorders>
                                    <w:bottom w:val="single" w:sz="8" w:space="0" w:color="000000"/>
                                  </w:tcBorders>
                                </w:tcPr>
                                <w:p>
                                  <w:pPr>
                                    <w:pStyle w:val="TableParagraph"/>
                                    <w:rPr>
                                      <w:rFonts w:ascii="Times New Roman"/>
                                      <w:sz w:val="16"/>
                                    </w:rPr>
                                  </w:pPr>
                                </w:p>
                              </w:tc>
                              <w:tc>
                                <w:tcPr>
                                  <w:tcW w:w="759" w:type="dxa"/>
                                  <w:tcBorders>
                                    <w:bottom w:val="single" w:sz="8" w:space="0" w:color="000000"/>
                                  </w:tcBorders>
                                </w:tcPr>
                                <w:p>
                                  <w:pPr>
                                    <w:pStyle w:val="TableParagraph"/>
                                    <w:spacing w:before="86"/>
                                    <w:ind w:right="104"/>
                                    <w:jc w:val="right"/>
                                    <w:rPr>
                                      <w:b/>
                                      <w:sz w:val="16"/>
                                    </w:rPr>
                                  </w:pPr>
                                  <w:r>
                                    <w:rPr>
                                      <w:b/>
                                      <w:spacing w:val="-5"/>
                                      <w:sz w:val="16"/>
                                    </w:rPr>
                                    <w:t>13</w:t>
                                  </w:r>
                                </w:p>
                              </w:tc>
                              <w:tc>
                                <w:tcPr>
                                  <w:tcW w:w="1000" w:type="dxa"/>
                                  <w:tcBorders>
                                    <w:bottom w:val="single" w:sz="8" w:space="0" w:color="000000"/>
                                  </w:tcBorders>
                                </w:tcPr>
                                <w:p>
                                  <w:pPr>
                                    <w:pStyle w:val="TableParagraph"/>
                                    <w:spacing w:before="86"/>
                                    <w:ind w:right="62"/>
                                    <w:jc w:val="right"/>
                                    <w:rPr>
                                      <w:sz w:val="16"/>
                                    </w:rPr>
                                  </w:pPr>
                                  <w:r>
                                    <w:rPr>
                                      <w:spacing w:val="-7"/>
                                      <w:w w:val="90"/>
                                      <w:sz w:val="16"/>
                                    </w:rPr>
                                    <w:t>13</w:t>
                                  </w:r>
                                </w:p>
                              </w:tc>
                            </w:tr>
                            <w:tr>
                              <w:trPr>
                                <w:trHeight w:val="279" w:hRule="atLeast"/>
                              </w:trPr>
                              <w:tc>
                                <w:tcPr>
                                  <w:tcW w:w="2278" w:type="dxa"/>
                                  <w:tcBorders>
                                    <w:top w:val="single" w:sz="8" w:space="0" w:color="000000"/>
                                    <w:bottom w:val="single" w:sz="8" w:space="0" w:color="000000"/>
                                  </w:tcBorders>
                                  <w:shd w:val="clear" w:color="auto" w:fill="DDDFDD"/>
                                </w:tcPr>
                                <w:p>
                                  <w:pPr>
                                    <w:pStyle w:val="TableParagraph"/>
                                    <w:spacing w:before="48"/>
                                    <w:ind w:left="52"/>
                                    <w:rPr>
                                      <w:b/>
                                      <w:sz w:val="16"/>
                                    </w:rPr>
                                  </w:pPr>
                                  <w:r>
                                    <w:rPr>
                                      <w:b/>
                                      <w:spacing w:val="-2"/>
                                      <w:w w:val="110"/>
                                      <w:sz w:val="16"/>
                                    </w:rPr>
                                    <w:t>Total</w:t>
                                  </w:r>
                                </w:p>
                              </w:tc>
                              <w:tc>
                                <w:tcPr>
                                  <w:tcW w:w="792" w:type="dxa"/>
                                  <w:tcBorders>
                                    <w:top w:val="single" w:sz="8" w:space="0" w:color="000000"/>
                                    <w:bottom w:val="single" w:sz="8" w:space="0" w:color="000000"/>
                                  </w:tcBorders>
                                  <w:shd w:val="clear" w:color="auto" w:fill="DDDFDD"/>
                                </w:tcPr>
                                <w:p>
                                  <w:pPr>
                                    <w:pStyle w:val="TableParagraph"/>
                                    <w:spacing w:before="48"/>
                                    <w:ind w:right="90"/>
                                    <w:jc w:val="right"/>
                                    <w:rPr>
                                      <w:b/>
                                      <w:sz w:val="16"/>
                                    </w:rPr>
                                  </w:pPr>
                                  <w:r>
                                    <w:rPr>
                                      <w:b/>
                                      <w:spacing w:val="-2"/>
                                      <w:sz w:val="16"/>
                                    </w:rPr>
                                    <w:t>179.7</w:t>
                                  </w:r>
                                </w:p>
                              </w:tc>
                              <w:tc>
                                <w:tcPr>
                                  <w:tcW w:w="1384" w:type="dxa"/>
                                  <w:tcBorders>
                                    <w:top w:val="single" w:sz="8" w:space="0" w:color="000000"/>
                                    <w:bottom w:val="single" w:sz="8" w:space="0" w:color="000000"/>
                                  </w:tcBorders>
                                  <w:shd w:val="clear" w:color="auto" w:fill="DDDFDD"/>
                                </w:tcPr>
                                <w:p>
                                  <w:pPr>
                                    <w:pStyle w:val="TableParagraph"/>
                                    <w:spacing w:before="48"/>
                                    <w:ind w:right="251"/>
                                    <w:jc w:val="right"/>
                                    <w:rPr>
                                      <w:b/>
                                      <w:sz w:val="16"/>
                                    </w:rPr>
                                  </w:pPr>
                                  <w:r>
                                    <w:rPr>
                                      <w:b/>
                                      <w:w w:val="105"/>
                                      <w:sz w:val="16"/>
                                    </w:rPr>
                                    <w:t>95</w:t>
                                  </w:r>
                                  <w:r>
                                    <w:rPr>
                                      <w:b/>
                                      <w:spacing w:val="15"/>
                                      <w:w w:val="105"/>
                                      <w:sz w:val="16"/>
                                    </w:rPr>
                                    <w:t> </w:t>
                                  </w:r>
                                  <w:r>
                                    <w:rPr>
                                      <w:b/>
                                      <w:spacing w:val="-10"/>
                                      <w:w w:val="105"/>
                                      <w:sz w:val="16"/>
                                    </w:rPr>
                                    <w:t>%</w:t>
                                  </w:r>
                                </w:p>
                              </w:tc>
                              <w:tc>
                                <w:tcPr>
                                  <w:tcW w:w="909" w:type="dxa"/>
                                  <w:tcBorders>
                                    <w:top w:val="single" w:sz="8" w:space="0" w:color="000000"/>
                                    <w:bottom w:val="single" w:sz="8" w:space="0" w:color="000000"/>
                                  </w:tcBorders>
                                  <w:shd w:val="clear" w:color="auto" w:fill="DDDFDD"/>
                                </w:tcPr>
                                <w:p>
                                  <w:pPr>
                                    <w:pStyle w:val="TableParagraph"/>
                                    <w:spacing w:before="43"/>
                                    <w:ind w:right="253"/>
                                    <w:jc w:val="right"/>
                                    <w:rPr>
                                      <w:b/>
                                      <w:sz w:val="16"/>
                                    </w:rPr>
                                  </w:pPr>
                                  <w:r>
                                    <w:rPr/>
                                    <w:drawing>
                                      <wp:inline distT="0" distB="0" distL="0" distR="0">
                                        <wp:extent cx="107002" cy="107002"/>
                                        <wp:effectExtent l="0" t="0" r="0" b="0"/>
                                        <wp:docPr id="1285" name="Image 1285"/>
                                        <wp:cNvGraphicFramePr>
                                          <a:graphicFrameLocks/>
                                        </wp:cNvGraphicFramePr>
                                        <a:graphic>
                                          <a:graphicData uri="http://schemas.openxmlformats.org/drawingml/2006/picture">
                                            <pic:pic>
                                              <pic:nvPicPr>
                                                <pic:cNvPr id="1285" name="Image 1285"/>
                                                <pic:cNvPicPr/>
                                              </pic:nvPicPr>
                                              <pic:blipFill>
                                                <a:blip r:embed="rId164" cstate="print"/>
                                                <a:stretch>
                                                  <a:fillRect/>
                                                </a:stretch>
                                              </pic:blipFill>
                                              <pic:spPr>
                                                <a:xfrm>
                                                  <a:off x="0" y="0"/>
                                                  <a:ext cx="107002" cy="107002"/>
                                                </a:xfrm>
                                                <a:prstGeom prst="rect">
                                                  <a:avLst/>
                                                </a:prstGeom>
                                              </pic:spPr>
                                            </pic:pic>
                                          </a:graphicData>
                                        </a:graphic>
                                      </wp:inline>
                                    </w:drawing>
                                  </w:r>
                                  <w:r>
                                    <w:rPr/>
                                  </w:r>
                                  <w:r>
                                    <w:rPr>
                                      <w:rFonts w:ascii="Times New Roman"/>
                                      <w:spacing w:val="-16"/>
                                      <w:sz w:val="20"/>
                                    </w:rPr>
                                    <w:t> </w:t>
                                  </w:r>
                                  <w:r>
                                    <w:rPr>
                                      <w:b/>
                                      <w:w w:val="110"/>
                                      <w:sz w:val="16"/>
                                    </w:rPr>
                                    <w:t>2.5</w:t>
                                  </w:r>
                                </w:p>
                              </w:tc>
                              <w:tc>
                                <w:tcPr>
                                  <w:tcW w:w="901" w:type="dxa"/>
                                  <w:tcBorders>
                                    <w:top w:val="single" w:sz="8" w:space="0" w:color="000000"/>
                                    <w:bottom w:val="single" w:sz="8" w:space="0" w:color="000000"/>
                                  </w:tcBorders>
                                  <w:shd w:val="clear" w:color="auto" w:fill="DDDFDD"/>
                                </w:tcPr>
                                <w:p>
                                  <w:pPr>
                                    <w:pStyle w:val="TableParagraph"/>
                                    <w:spacing w:before="43"/>
                                    <w:ind w:right="269"/>
                                    <w:jc w:val="right"/>
                                    <w:rPr>
                                      <w:sz w:val="16"/>
                                    </w:rPr>
                                  </w:pPr>
                                  <w:r>
                                    <w:rPr/>
                                    <w:drawing>
                                      <wp:inline distT="0" distB="0" distL="0" distR="0">
                                        <wp:extent cx="107002" cy="107002"/>
                                        <wp:effectExtent l="0" t="0" r="0" b="0"/>
                                        <wp:docPr id="1286" name="Image 1286"/>
                                        <wp:cNvGraphicFramePr>
                                          <a:graphicFrameLocks/>
                                        </wp:cNvGraphicFramePr>
                                        <a:graphic>
                                          <a:graphicData uri="http://schemas.openxmlformats.org/drawingml/2006/picture">
                                            <pic:pic>
                                              <pic:nvPicPr>
                                                <pic:cNvPr id="1286" name="Image 1286"/>
                                                <pic:cNvPicPr/>
                                              </pic:nvPicPr>
                                              <pic:blipFill>
                                                <a:blip r:embed="rId165" cstate="print"/>
                                                <a:stretch>
                                                  <a:fillRect/>
                                                </a:stretch>
                                              </pic:blipFill>
                                              <pic:spPr>
                                                <a:xfrm>
                                                  <a:off x="0" y="0"/>
                                                  <a:ext cx="107002" cy="107002"/>
                                                </a:xfrm>
                                                <a:prstGeom prst="rect">
                                                  <a:avLst/>
                                                </a:prstGeom>
                                              </pic:spPr>
                                            </pic:pic>
                                          </a:graphicData>
                                        </a:graphic>
                                      </wp:inline>
                                    </w:drawing>
                                  </w:r>
                                  <w:r>
                                    <w:rPr/>
                                  </w:r>
                                  <w:r>
                                    <w:rPr>
                                      <w:rFonts w:ascii="Times New Roman"/>
                                      <w:spacing w:val="-9"/>
                                      <w:sz w:val="20"/>
                                    </w:rPr>
                                    <w:t> </w:t>
                                  </w:r>
                                  <w:r>
                                    <w:rPr>
                                      <w:w w:val="105"/>
                                      <w:sz w:val="16"/>
                                    </w:rPr>
                                    <w:t>2.4</w:t>
                                  </w:r>
                                </w:p>
                              </w:tc>
                              <w:tc>
                                <w:tcPr>
                                  <w:tcW w:w="989" w:type="dxa"/>
                                  <w:tcBorders>
                                    <w:top w:val="single" w:sz="8" w:space="0" w:color="000000"/>
                                    <w:bottom w:val="single" w:sz="8" w:space="0" w:color="000000"/>
                                  </w:tcBorders>
                                  <w:shd w:val="clear" w:color="auto" w:fill="DDDFDD"/>
                                </w:tcPr>
                                <w:p>
                                  <w:pPr>
                                    <w:pStyle w:val="TableParagraph"/>
                                    <w:spacing w:before="43"/>
                                    <w:ind w:right="313"/>
                                    <w:jc w:val="right"/>
                                    <w:rPr>
                                      <w:b/>
                                      <w:sz w:val="16"/>
                                    </w:rPr>
                                  </w:pPr>
                                  <w:r>
                                    <w:rPr/>
                                    <w:drawing>
                                      <wp:inline distT="0" distB="0" distL="0" distR="0">
                                        <wp:extent cx="107002" cy="107002"/>
                                        <wp:effectExtent l="0" t="0" r="0" b="0"/>
                                        <wp:docPr id="1287" name="Image 1287"/>
                                        <wp:cNvGraphicFramePr>
                                          <a:graphicFrameLocks/>
                                        </wp:cNvGraphicFramePr>
                                        <a:graphic>
                                          <a:graphicData uri="http://schemas.openxmlformats.org/drawingml/2006/picture">
                                            <pic:pic>
                                              <pic:nvPicPr>
                                                <pic:cNvPr id="1287" name="Image 1287"/>
                                                <pic:cNvPicPr/>
                                              </pic:nvPicPr>
                                              <pic:blipFill>
                                                <a:blip r:embed="rId164" cstate="print"/>
                                                <a:stretch>
                                                  <a:fillRect/>
                                                </a:stretch>
                                              </pic:blipFill>
                                              <pic:spPr>
                                                <a:xfrm>
                                                  <a:off x="0" y="0"/>
                                                  <a:ext cx="107002" cy="107002"/>
                                                </a:xfrm>
                                                <a:prstGeom prst="rect">
                                                  <a:avLst/>
                                                </a:prstGeom>
                                              </pic:spPr>
                                            </pic:pic>
                                          </a:graphicData>
                                        </a:graphic>
                                      </wp:inline>
                                    </w:drawing>
                                  </w:r>
                                  <w:r>
                                    <w:rPr/>
                                  </w:r>
                                  <w:r>
                                    <w:rPr>
                                      <w:rFonts w:ascii="Times New Roman"/>
                                      <w:spacing w:val="-16"/>
                                      <w:sz w:val="20"/>
                                    </w:rPr>
                                    <w:t> </w:t>
                                  </w:r>
                                  <w:r>
                                    <w:rPr>
                                      <w:b/>
                                      <w:w w:val="105"/>
                                      <w:sz w:val="16"/>
                                    </w:rPr>
                                    <w:t>7.4</w:t>
                                  </w:r>
                                </w:p>
                              </w:tc>
                              <w:tc>
                                <w:tcPr>
                                  <w:tcW w:w="888" w:type="dxa"/>
                                  <w:tcBorders>
                                    <w:top w:val="single" w:sz="8" w:space="0" w:color="000000"/>
                                    <w:bottom w:val="single" w:sz="8" w:space="0" w:color="000000"/>
                                  </w:tcBorders>
                                  <w:shd w:val="clear" w:color="auto" w:fill="DDDFDD"/>
                                </w:tcPr>
                                <w:p>
                                  <w:pPr>
                                    <w:pStyle w:val="TableParagraph"/>
                                    <w:spacing w:before="43"/>
                                    <w:ind w:right="226"/>
                                    <w:jc w:val="right"/>
                                    <w:rPr>
                                      <w:sz w:val="16"/>
                                    </w:rPr>
                                  </w:pPr>
                                  <w:r>
                                    <w:rPr/>
                                    <w:drawing>
                                      <wp:inline distT="0" distB="0" distL="0" distR="0">
                                        <wp:extent cx="107002" cy="107002"/>
                                        <wp:effectExtent l="0" t="0" r="0" b="0"/>
                                        <wp:docPr id="1288" name="Image 1288"/>
                                        <wp:cNvGraphicFramePr>
                                          <a:graphicFrameLocks/>
                                        </wp:cNvGraphicFramePr>
                                        <a:graphic>
                                          <a:graphicData uri="http://schemas.openxmlformats.org/drawingml/2006/picture">
                                            <pic:pic>
                                              <pic:nvPicPr>
                                                <pic:cNvPr id="1288" name="Image 1288"/>
                                                <pic:cNvPicPr/>
                                              </pic:nvPicPr>
                                              <pic:blipFill>
                                                <a:blip r:embed="rId166" cstate="print"/>
                                                <a:stretch>
                                                  <a:fillRect/>
                                                </a:stretch>
                                              </pic:blipFill>
                                              <pic:spPr>
                                                <a:xfrm>
                                                  <a:off x="0" y="0"/>
                                                  <a:ext cx="107002" cy="107002"/>
                                                </a:xfrm>
                                                <a:prstGeom prst="rect">
                                                  <a:avLst/>
                                                </a:prstGeom>
                                              </pic:spPr>
                                            </pic:pic>
                                          </a:graphicData>
                                        </a:graphic>
                                      </wp:inline>
                                    </w:drawing>
                                  </w:r>
                                  <w:r>
                                    <w:rPr/>
                                  </w:r>
                                  <w:r>
                                    <w:rPr>
                                      <w:rFonts w:ascii="Times New Roman"/>
                                      <w:spacing w:val="-9"/>
                                      <w:sz w:val="20"/>
                                    </w:rPr>
                                    <w:t> </w:t>
                                  </w:r>
                                  <w:r>
                                    <w:rPr>
                                      <w:w w:val="105"/>
                                      <w:sz w:val="16"/>
                                    </w:rPr>
                                    <w:t>8.8</w:t>
                                  </w:r>
                                </w:p>
                              </w:tc>
                              <w:tc>
                                <w:tcPr>
                                  <w:tcW w:w="2833" w:type="dxa"/>
                                  <w:tcBorders>
                                    <w:top w:val="single" w:sz="8" w:space="0" w:color="000000"/>
                                    <w:bottom w:val="single" w:sz="8" w:space="0" w:color="000000"/>
                                  </w:tcBorders>
                                  <w:shd w:val="clear" w:color="auto" w:fill="DDDFDD"/>
                                </w:tcPr>
                                <w:p>
                                  <w:pPr>
                                    <w:pStyle w:val="TableParagraph"/>
                                    <w:rPr>
                                      <w:rFonts w:ascii="Times New Roman"/>
                                      <w:sz w:val="16"/>
                                    </w:rPr>
                                  </w:pPr>
                                </w:p>
                              </w:tc>
                              <w:tc>
                                <w:tcPr>
                                  <w:tcW w:w="724" w:type="dxa"/>
                                  <w:tcBorders>
                                    <w:top w:val="single" w:sz="8" w:space="0" w:color="000000"/>
                                    <w:bottom w:val="single" w:sz="8" w:space="0" w:color="000000"/>
                                  </w:tcBorders>
                                  <w:shd w:val="clear" w:color="auto" w:fill="DDDFDD"/>
                                </w:tcPr>
                                <w:p>
                                  <w:pPr>
                                    <w:pStyle w:val="TableParagraph"/>
                                    <w:rPr>
                                      <w:rFonts w:ascii="Times New Roman"/>
                                      <w:sz w:val="16"/>
                                    </w:rPr>
                                  </w:pPr>
                                </w:p>
                              </w:tc>
                              <w:tc>
                                <w:tcPr>
                                  <w:tcW w:w="1154" w:type="dxa"/>
                                  <w:tcBorders>
                                    <w:top w:val="single" w:sz="8" w:space="0" w:color="000000"/>
                                    <w:bottom w:val="single" w:sz="8" w:space="0" w:color="000000"/>
                                  </w:tcBorders>
                                  <w:shd w:val="clear" w:color="auto" w:fill="DDDFDD"/>
                                </w:tcPr>
                                <w:p>
                                  <w:pPr>
                                    <w:pStyle w:val="TableParagraph"/>
                                    <w:rPr>
                                      <w:rFonts w:ascii="Times New Roman"/>
                                      <w:sz w:val="16"/>
                                    </w:rPr>
                                  </w:pPr>
                                </w:p>
                              </w:tc>
                              <w:tc>
                                <w:tcPr>
                                  <w:tcW w:w="759" w:type="dxa"/>
                                  <w:tcBorders>
                                    <w:top w:val="single" w:sz="8" w:space="0" w:color="000000"/>
                                    <w:bottom w:val="single" w:sz="8" w:space="0" w:color="000000"/>
                                  </w:tcBorders>
                                  <w:shd w:val="clear" w:color="auto" w:fill="DDDFDD"/>
                                </w:tcPr>
                                <w:p>
                                  <w:pPr>
                                    <w:pStyle w:val="TableParagraph"/>
                                    <w:spacing w:before="43"/>
                                    <w:ind w:right="86"/>
                                    <w:jc w:val="right"/>
                                    <w:rPr>
                                      <w:b/>
                                      <w:sz w:val="16"/>
                                    </w:rPr>
                                  </w:pPr>
                                  <w:r>
                                    <w:rPr/>
                                    <w:drawing>
                                      <wp:inline distT="0" distB="0" distL="0" distR="0">
                                        <wp:extent cx="107002" cy="107002"/>
                                        <wp:effectExtent l="0" t="0" r="0" b="0"/>
                                        <wp:docPr id="1289" name="Image 1289"/>
                                        <wp:cNvGraphicFramePr>
                                          <a:graphicFrameLocks/>
                                        </wp:cNvGraphicFramePr>
                                        <a:graphic>
                                          <a:graphicData uri="http://schemas.openxmlformats.org/drawingml/2006/picture">
                                            <pic:pic>
                                              <pic:nvPicPr>
                                                <pic:cNvPr id="1289" name="Image 1289"/>
                                                <pic:cNvPicPr/>
                                              </pic:nvPicPr>
                                              <pic:blipFill>
                                                <a:blip r:embed="rId164" cstate="print"/>
                                                <a:stretch>
                                                  <a:fillRect/>
                                                </a:stretch>
                                              </pic:blipFill>
                                              <pic:spPr>
                                                <a:xfrm>
                                                  <a:off x="0" y="0"/>
                                                  <a:ext cx="107002" cy="107002"/>
                                                </a:xfrm>
                                                <a:prstGeom prst="rect">
                                                  <a:avLst/>
                                                </a:prstGeom>
                                              </pic:spPr>
                                            </pic:pic>
                                          </a:graphicData>
                                        </a:graphic>
                                      </wp:inline>
                                    </w:drawing>
                                  </w:r>
                                  <w:r>
                                    <w:rPr/>
                                  </w:r>
                                  <w:r>
                                    <w:rPr>
                                      <w:rFonts w:ascii="Times New Roman"/>
                                      <w:spacing w:val="-16"/>
                                      <w:sz w:val="20"/>
                                    </w:rPr>
                                    <w:t> </w:t>
                                  </w:r>
                                  <w:r>
                                    <w:rPr>
                                      <w:b/>
                                      <w:w w:val="110"/>
                                      <w:sz w:val="16"/>
                                    </w:rPr>
                                    <w:t>42</w:t>
                                  </w:r>
                                </w:p>
                              </w:tc>
                              <w:tc>
                                <w:tcPr>
                                  <w:tcW w:w="1000" w:type="dxa"/>
                                  <w:tcBorders>
                                    <w:top w:val="single" w:sz="8" w:space="0" w:color="000000"/>
                                    <w:bottom w:val="single" w:sz="8" w:space="0" w:color="000000"/>
                                  </w:tcBorders>
                                  <w:shd w:val="clear" w:color="auto" w:fill="DDDFDD"/>
                                </w:tcPr>
                                <w:p>
                                  <w:pPr>
                                    <w:pStyle w:val="TableParagraph"/>
                                    <w:spacing w:before="48"/>
                                    <w:ind w:right="51"/>
                                    <w:jc w:val="right"/>
                                    <w:rPr>
                                      <w:sz w:val="16"/>
                                    </w:rPr>
                                  </w:pPr>
                                  <w:r>
                                    <w:rPr>
                                      <w:spacing w:val="-5"/>
                                      <w:sz w:val="16"/>
                                    </w:rPr>
                                    <w:t>57</w:t>
                                  </w:r>
                                </w:p>
                              </w:tc>
                            </w:tr>
                          </w:tbl>
                          <w:p>
                            <w:pPr>
                              <w:pStyle w:val="BodyText"/>
                            </w:pPr>
                          </w:p>
                        </w:txbxContent>
                      </wps:txbx>
                      <wps:bodyPr wrap="square" lIns="0" tIns="0" rIns="0" bIns="0" rtlCol="0">
                        <a:noAutofit/>
                      </wps:bodyPr>
                    </wps:wsp>
                  </a:graphicData>
                </a:graphic>
              </wp:anchor>
            </w:drawing>
          </mc:Choice>
          <mc:Fallback>
            <w:pict>
              <v:shape style="position:absolute;margin-left:39.520pt;margin-top:5.57625pt;width:736.5pt;height:121.9pt;mso-position-horizontal-relative:page;mso-position-vertical-relative:paragraph;z-index:16110080" type="#_x0000_t202" id="docshape80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8"/>
                        <w:gridCol w:w="792"/>
                        <w:gridCol w:w="1384"/>
                        <w:gridCol w:w="909"/>
                        <w:gridCol w:w="901"/>
                        <w:gridCol w:w="989"/>
                        <w:gridCol w:w="888"/>
                        <w:gridCol w:w="2833"/>
                        <w:gridCol w:w="724"/>
                        <w:gridCol w:w="1154"/>
                        <w:gridCol w:w="759"/>
                        <w:gridCol w:w="1000"/>
                      </w:tblGrid>
                      <w:tr>
                        <w:trPr>
                          <w:trHeight w:val="292" w:hRule="atLeast"/>
                        </w:trPr>
                        <w:tc>
                          <w:tcPr>
                            <w:tcW w:w="2278" w:type="dxa"/>
                            <w:tcBorders>
                              <w:bottom w:val="single" w:sz="8" w:space="0" w:color="000000"/>
                            </w:tcBorders>
                          </w:tcPr>
                          <w:p>
                            <w:pPr>
                              <w:pStyle w:val="TableParagraph"/>
                              <w:spacing w:before="57"/>
                              <w:ind w:left="52"/>
                              <w:rPr>
                                <w:b/>
                                <w:sz w:val="18"/>
                              </w:rPr>
                            </w:pPr>
                            <w:r>
                              <w:rPr>
                                <w:b/>
                                <w:spacing w:val="-2"/>
                                <w:w w:val="105"/>
                                <w:sz w:val="18"/>
                              </w:rPr>
                              <w:t>Asset</w:t>
                            </w:r>
                            <w:r>
                              <w:rPr>
                                <w:b/>
                                <w:spacing w:val="-13"/>
                                <w:w w:val="105"/>
                                <w:sz w:val="18"/>
                              </w:rPr>
                              <w:t> </w:t>
                            </w:r>
                            <w:r>
                              <w:rPr>
                                <w:b/>
                                <w:spacing w:val="-2"/>
                                <w:w w:val="105"/>
                                <w:sz w:val="18"/>
                              </w:rPr>
                              <w:t>class</w:t>
                            </w:r>
                          </w:p>
                        </w:tc>
                        <w:tc>
                          <w:tcPr>
                            <w:tcW w:w="792" w:type="dxa"/>
                            <w:tcBorders>
                              <w:bottom w:val="single" w:sz="8" w:space="0" w:color="000000"/>
                            </w:tcBorders>
                          </w:tcPr>
                          <w:p>
                            <w:pPr>
                              <w:pStyle w:val="TableParagraph"/>
                              <w:spacing w:before="81"/>
                              <w:ind w:right="90"/>
                              <w:jc w:val="right"/>
                              <w:rPr>
                                <w:b/>
                                <w:sz w:val="16"/>
                              </w:rPr>
                            </w:pPr>
                            <w:r>
                              <w:rPr>
                                <w:b/>
                                <w:spacing w:val="-2"/>
                                <w:w w:val="105"/>
                                <w:sz w:val="16"/>
                              </w:rPr>
                              <w:t>(£bn)</w:t>
                            </w:r>
                          </w:p>
                        </w:tc>
                        <w:tc>
                          <w:tcPr>
                            <w:tcW w:w="1384" w:type="dxa"/>
                            <w:tcBorders>
                              <w:bottom w:val="single" w:sz="8" w:space="0" w:color="000000"/>
                            </w:tcBorders>
                          </w:tcPr>
                          <w:p>
                            <w:pPr>
                              <w:pStyle w:val="TableParagraph"/>
                              <w:spacing w:before="81"/>
                              <w:ind w:right="289"/>
                              <w:jc w:val="right"/>
                              <w:rPr>
                                <w:b/>
                                <w:sz w:val="16"/>
                              </w:rPr>
                            </w:pPr>
                            <w:r>
                              <w:rPr>
                                <w:b/>
                                <w:w w:val="105"/>
                                <w:sz w:val="16"/>
                              </w:rPr>
                              <w:t>coverage</w:t>
                            </w:r>
                            <w:r>
                              <w:rPr>
                                <w:b/>
                                <w:spacing w:val="-6"/>
                                <w:w w:val="105"/>
                                <w:sz w:val="16"/>
                              </w:rPr>
                              <w:t> </w:t>
                            </w:r>
                            <w:r>
                              <w:rPr>
                                <w:b/>
                                <w:spacing w:val="-5"/>
                                <w:w w:val="110"/>
                                <w:sz w:val="16"/>
                              </w:rPr>
                              <w:t>%</w:t>
                            </w:r>
                            <w:r>
                              <w:rPr>
                                <w:b/>
                                <w:spacing w:val="-5"/>
                                <w:w w:val="110"/>
                                <w:sz w:val="16"/>
                                <w:vertAlign w:val="superscript"/>
                              </w:rPr>
                              <w:t>3</w:t>
                            </w:r>
                          </w:p>
                        </w:tc>
                        <w:tc>
                          <w:tcPr>
                            <w:tcW w:w="909" w:type="dxa"/>
                            <w:tcBorders>
                              <w:bottom w:val="single" w:sz="8" w:space="0" w:color="000000"/>
                            </w:tcBorders>
                          </w:tcPr>
                          <w:p>
                            <w:pPr>
                              <w:pStyle w:val="TableParagraph"/>
                              <w:spacing w:before="81"/>
                              <w:ind w:right="253"/>
                              <w:jc w:val="right"/>
                              <w:rPr>
                                <w:b/>
                                <w:sz w:val="16"/>
                              </w:rPr>
                            </w:pPr>
                            <w:r>
                              <w:rPr>
                                <w:b/>
                                <w:spacing w:val="-4"/>
                                <w:w w:val="110"/>
                                <w:sz w:val="16"/>
                              </w:rPr>
                              <w:t>2024</w:t>
                            </w:r>
                          </w:p>
                        </w:tc>
                        <w:tc>
                          <w:tcPr>
                            <w:tcW w:w="901" w:type="dxa"/>
                            <w:tcBorders>
                              <w:bottom w:val="single" w:sz="8" w:space="0" w:color="000000"/>
                            </w:tcBorders>
                          </w:tcPr>
                          <w:p>
                            <w:pPr>
                              <w:pStyle w:val="TableParagraph"/>
                              <w:spacing w:before="81"/>
                              <w:ind w:right="268"/>
                              <w:jc w:val="right"/>
                              <w:rPr>
                                <w:sz w:val="16"/>
                              </w:rPr>
                            </w:pPr>
                            <w:r>
                              <w:rPr>
                                <w:spacing w:val="-4"/>
                                <w:w w:val="105"/>
                                <w:sz w:val="16"/>
                              </w:rPr>
                              <w:t>2023</w:t>
                            </w:r>
                          </w:p>
                        </w:tc>
                        <w:tc>
                          <w:tcPr>
                            <w:tcW w:w="989" w:type="dxa"/>
                            <w:tcBorders>
                              <w:bottom w:val="single" w:sz="8" w:space="0" w:color="000000"/>
                            </w:tcBorders>
                          </w:tcPr>
                          <w:p>
                            <w:pPr>
                              <w:pStyle w:val="TableParagraph"/>
                              <w:spacing w:before="81"/>
                              <w:ind w:right="313"/>
                              <w:jc w:val="right"/>
                              <w:rPr>
                                <w:b/>
                                <w:sz w:val="16"/>
                              </w:rPr>
                            </w:pPr>
                            <w:r>
                              <w:rPr>
                                <w:b/>
                                <w:spacing w:val="-4"/>
                                <w:w w:val="110"/>
                                <w:sz w:val="16"/>
                              </w:rPr>
                              <w:t>2024</w:t>
                            </w:r>
                          </w:p>
                        </w:tc>
                        <w:tc>
                          <w:tcPr>
                            <w:tcW w:w="888" w:type="dxa"/>
                            <w:tcBorders>
                              <w:bottom w:val="single" w:sz="8" w:space="0" w:color="000000"/>
                            </w:tcBorders>
                          </w:tcPr>
                          <w:p>
                            <w:pPr>
                              <w:pStyle w:val="TableParagraph"/>
                              <w:spacing w:before="81"/>
                              <w:ind w:right="218"/>
                              <w:jc w:val="right"/>
                              <w:rPr>
                                <w:sz w:val="16"/>
                              </w:rPr>
                            </w:pPr>
                            <w:r>
                              <w:rPr>
                                <w:spacing w:val="-4"/>
                                <w:w w:val="105"/>
                                <w:sz w:val="16"/>
                              </w:rPr>
                              <w:t>2023</w:t>
                            </w:r>
                          </w:p>
                        </w:tc>
                        <w:tc>
                          <w:tcPr>
                            <w:tcW w:w="2833" w:type="dxa"/>
                            <w:tcBorders>
                              <w:bottom w:val="single" w:sz="8" w:space="0" w:color="000000"/>
                            </w:tcBorders>
                          </w:tcPr>
                          <w:p>
                            <w:pPr>
                              <w:pStyle w:val="TableParagraph"/>
                              <w:spacing w:before="81"/>
                              <w:ind w:right="223"/>
                              <w:jc w:val="right"/>
                              <w:rPr>
                                <w:b/>
                                <w:sz w:val="16"/>
                              </w:rPr>
                            </w:pPr>
                            <w:r>
                              <w:rPr>
                                <w:b/>
                                <w:spacing w:val="-2"/>
                                <w:w w:val="105"/>
                                <w:sz w:val="16"/>
                              </w:rPr>
                              <w:t>Unit</w:t>
                            </w:r>
                            <w:r>
                              <w:rPr>
                                <w:b/>
                                <w:spacing w:val="-11"/>
                                <w:w w:val="105"/>
                                <w:sz w:val="16"/>
                              </w:rPr>
                              <w:t> </w:t>
                            </w:r>
                            <w:r>
                              <w:rPr>
                                <w:b/>
                                <w:spacing w:val="-2"/>
                                <w:w w:val="105"/>
                                <w:sz w:val="16"/>
                              </w:rPr>
                              <w:t>of</w:t>
                            </w:r>
                            <w:r>
                              <w:rPr>
                                <w:b/>
                                <w:spacing w:val="-11"/>
                                <w:w w:val="105"/>
                                <w:sz w:val="16"/>
                              </w:rPr>
                              <w:t> </w:t>
                            </w:r>
                            <w:r>
                              <w:rPr>
                                <w:b/>
                                <w:spacing w:val="-2"/>
                                <w:w w:val="105"/>
                                <w:sz w:val="16"/>
                              </w:rPr>
                              <w:t>measurement</w:t>
                            </w:r>
                          </w:p>
                        </w:tc>
                        <w:tc>
                          <w:tcPr>
                            <w:tcW w:w="724" w:type="dxa"/>
                            <w:tcBorders>
                              <w:bottom w:val="single" w:sz="8" w:space="0" w:color="000000"/>
                            </w:tcBorders>
                          </w:tcPr>
                          <w:p>
                            <w:pPr>
                              <w:pStyle w:val="TableParagraph"/>
                              <w:spacing w:before="81"/>
                              <w:ind w:right="93"/>
                              <w:jc w:val="right"/>
                              <w:rPr>
                                <w:b/>
                                <w:sz w:val="16"/>
                              </w:rPr>
                            </w:pPr>
                            <w:r>
                              <w:rPr>
                                <w:b/>
                                <w:spacing w:val="-4"/>
                                <w:w w:val="110"/>
                                <w:sz w:val="16"/>
                              </w:rPr>
                              <w:t>2024</w:t>
                            </w:r>
                          </w:p>
                        </w:tc>
                        <w:tc>
                          <w:tcPr>
                            <w:tcW w:w="1154" w:type="dxa"/>
                            <w:tcBorders>
                              <w:bottom w:val="single" w:sz="8" w:space="0" w:color="000000"/>
                            </w:tcBorders>
                          </w:tcPr>
                          <w:p>
                            <w:pPr>
                              <w:pStyle w:val="TableParagraph"/>
                              <w:spacing w:before="81"/>
                              <w:ind w:right="267"/>
                              <w:jc w:val="right"/>
                              <w:rPr>
                                <w:sz w:val="16"/>
                              </w:rPr>
                            </w:pPr>
                            <w:r>
                              <w:rPr>
                                <w:spacing w:val="-2"/>
                                <w:w w:val="105"/>
                                <w:sz w:val="16"/>
                              </w:rPr>
                              <w:t>presented)</w:t>
                            </w:r>
                            <w:r>
                              <w:rPr>
                                <w:spacing w:val="-2"/>
                                <w:w w:val="105"/>
                                <w:sz w:val="16"/>
                                <w:vertAlign w:val="superscript"/>
                              </w:rPr>
                              <w:t>4</w:t>
                            </w:r>
                          </w:p>
                        </w:tc>
                        <w:tc>
                          <w:tcPr>
                            <w:tcW w:w="759" w:type="dxa"/>
                            <w:tcBorders>
                              <w:bottom w:val="single" w:sz="8" w:space="0" w:color="000000"/>
                            </w:tcBorders>
                          </w:tcPr>
                          <w:p>
                            <w:pPr>
                              <w:pStyle w:val="TableParagraph"/>
                              <w:spacing w:before="81"/>
                              <w:ind w:right="86"/>
                              <w:jc w:val="right"/>
                              <w:rPr>
                                <w:b/>
                                <w:sz w:val="16"/>
                              </w:rPr>
                            </w:pPr>
                            <w:r>
                              <w:rPr>
                                <w:b/>
                                <w:spacing w:val="-4"/>
                                <w:w w:val="110"/>
                                <w:sz w:val="16"/>
                              </w:rPr>
                              <w:t>2024</w:t>
                            </w:r>
                          </w:p>
                        </w:tc>
                        <w:tc>
                          <w:tcPr>
                            <w:tcW w:w="1000" w:type="dxa"/>
                            <w:tcBorders>
                              <w:bottom w:val="single" w:sz="8" w:space="0" w:color="000000"/>
                            </w:tcBorders>
                          </w:tcPr>
                          <w:p>
                            <w:pPr>
                              <w:pStyle w:val="TableParagraph"/>
                              <w:spacing w:before="81"/>
                              <w:ind w:right="42"/>
                              <w:jc w:val="right"/>
                              <w:rPr>
                                <w:sz w:val="16"/>
                              </w:rPr>
                            </w:pPr>
                            <w:r>
                              <w:rPr>
                                <w:spacing w:val="-2"/>
                                <w:w w:val="105"/>
                                <w:sz w:val="16"/>
                              </w:rPr>
                              <w:t>presented)</w:t>
                            </w:r>
                            <w:r>
                              <w:rPr>
                                <w:spacing w:val="-2"/>
                                <w:w w:val="105"/>
                                <w:sz w:val="16"/>
                                <w:vertAlign w:val="superscript"/>
                              </w:rPr>
                              <w:t>4,5</w:t>
                            </w:r>
                          </w:p>
                        </w:tc>
                      </w:tr>
                      <w:tr>
                        <w:trPr>
                          <w:trHeight w:val="292" w:hRule="atLeast"/>
                        </w:trPr>
                        <w:tc>
                          <w:tcPr>
                            <w:tcW w:w="2278" w:type="dxa"/>
                            <w:tcBorders>
                              <w:top w:val="single" w:sz="8" w:space="0" w:color="000000"/>
                            </w:tcBorders>
                          </w:tcPr>
                          <w:p>
                            <w:pPr>
                              <w:pStyle w:val="TableParagraph"/>
                              <w:spacing w:before="48"/>
                              <w:ind w:left="52"/>
                              <w:rPr>
                                <w:sz w:val="16"/>
                              </w:rPr>
                            </w:pPr>
                            <w:r>
                              <w:rPr>
                                <w:w w:val="105"/>
                                <w:sz w:val="16"/>
                              </w:rPr>
                              <w:t>Credit</w:t>
                            </w:r>
                            <w:r>
                              <w:rPr>
                                <w:spacing w:val="-9"/>
                                <w:w w:val="105"/>
                                <w:sz w:val="16"/>
                              </w:rPr>
                              <w:t> </w:t>
                            </w:r>
                            <w:r>
                              <w:rPr>
                                <w:w w:val="105"/>
                                <w:sz w:val="16"/>
                              </w:rPr>
                              <w:t>and</w:t>
                            </w:r>
                            <w:r>
                              <w:rPr>
                                <w:spacing w:val="-8"/>
                                <w:w w:val="105"/>
                                <w:sz w:val="16"/>
                              </w:rPr>
                              <w:t> </w:t>
                            </w:r>
                            <w:r>
                              <w:rPr>
                                <w:spacing w:val="-2"/>
                                <w:w w:val="105"/>
                                <w:sz w:val="16"/>
                              </w:rPr>
                              <w:t>equities</w:t>
                            </w:r>
                          </w:p>
                        </w:tc>
                        <w:tc>
                          <w:tcPr>
                            <w:tcW w:w="792" w:type="dxa"/>
                            <w:tcBorders>
                              <w:top w:val="single" w:sz="8" w:space="0" w:color="000000"/>
                            </w:tcBorders>
                          </w:tcPr>
                          <w:p>
                            <w:pPr>
                              <w:pStyle w:val="TableParagraph"/>
                              <w:spacing w:before="48"/>
                              <w:ind w:right="108"/>
                              <w:jc w:val="right"/>
                              <w:rPr>
                                <w:b/>
                                <w:sz w:val="16"/>
                              </w:rPr>
                            </w:pPr>
                            <w:r>
                              <w:rPr>
                                <w:b/>
                                <w:spacing w:val="-2"/>
                                <w:sz w:val="16"/>
                              </w:rPr>
                              <w:t>147.8</w:t>
                            </w:r>
                          </w:p>
                        </w:tc>
                        <w:tc>
                          <w:tcPr>
                            <w:tcW w:w="1384" w:type="dxa"/>
                            <w:tcBorders>
                              <w:top w:val="single" w:sz="8" w:space="0" w:color="000000"/>
                            </w:tcBorders>
                          </w:tcPr>
                          <w:p>
                            <w:pPr>
                              <w:pStyle w:val="TableParagraph"/>
                              <w:spacing w:before="48"/>
                              <w:ind w:right="251"/>
                              <w:jc w:val="right"/>
                              <w:rPr>
                                <w:b/>
                                <w:sz w:val="16"/>
                              </w:rPr>
                            </w:pPr>
                            <w:r>
                              <w:rPr>
                                <w:b/>
                                <w:w w:val="105"/>
                                <w:sz w:val="16"/>
                              </w:rPr>
                              <w:t>95</w:t>
                            </w:r>
                            <w:r>
                              <w:rPr>
                                <w:b/>
                                <w:spacing w:val="15"/>
                                <w:w w:val="105"/>
                                <w:sz w:val="16"/>
                              </w:rPr>
                              <w:t> </w:t>
                            </w:r>
                            <w:r>
                              <w:rPr>
                                <w:b/>
                                <w:spacing w:val="-10"/>
                                <w:w w:val="105"/>
                                <w:sz w:val="16"/>
                              </w:rPr>
                              <w:t>%</w:t>
                            </w:r>
                          </w:p>
                        </w:tc>
                        <w:tc>
                          <w:tcPr>
                            <w:tcW w:w="909" w:type="dxa"/>
                            <w:tcBorders>
                              <w:top w:val="single" w:sz="8" w:space="0" w:color="000000"/>
                            </w:tcBorders>
                          </w:tcPr>
                          <w:p>
                            <w:pPr>
                              <w:pStyle w:val="TableParagraph"/>
                              <w:spacing w:before="48"/>
                              <w:ind w:right="271"/>
                              <w:jc w:val="right"/>
                              <w:rPr>
                                <w:b/>
                                <w:sz w:val="16"/>
                              </w:rPr>
                            </w:pPr>
                            <w:r>
                              <w:rPr>
                                <w:b/>
                                <w:spacing w:val="-5"/>
                                <w:w w:val="105"/>
                                <w:sz w:val="16"/>
                              </w:rPr>
                              <w:t>2.2</w:t>
                            </w:r>
                          </w:p>
                        </w:tc>
                        <w:tc>
                          <w:tcPr>
                            <w:tcW w:w="901" w:type="dxa"/>
                            <w:tcBorders>
                              <w:top w:val="single" w:sz="8" w:space="0" w:color="000000"/>
                            </w:tcBorders>
                          </w:tcPr>
                          <w:p>
                            <w:pPr>
                              <w:pStyle w:val="TableParagraph"/>
                              <w:spacing w:before="48"/>
                              <w:ind w:right="281"/>
                              <w:jc w:val="right"/>
                              <w:rPr>
                                <w:sz w:val="16"/>
                              </w:rPr>
                            </w:pPr>
                            <w:r>
                              <w:rPr>
                                <w:spacing w:val="-5"/>
                                <w:w w:val="95"/>
                                <w:sz w:val="16"/>
                              </w:rPr>
                              <w:t>2.1</w:t>
                            </w:r>
                          </w:p>
                        </w:tc>
                        <w:tc>
                          <w:tcPr>
                            <w:tcW w:w="989" w:type="dxa"/>
                            <w:tcBorders>
                              <w:top w:val="single" w:sz="8" w:space="0" w:color="000000"/>
                            </w:tcBorders>
                          </w:tcPr>
                          <w:p>
                            <w:pPr>
                              <w:pStyle w:val="TableParagraph"/>
                              <w:spacing w:before="48"/>
                              <w:ind w:right="313"/>
                              <w:jc w:val="right"/>
                              <w:rPr>
                                <w:b/>
                                <w:sz w:val="16"/>
                              </w:rPr>
                            </w:pPr>
                            <w:r>
                              <w:rPr>
                                <w:b/>
                                <w:spacing w:val="-5"/>
                                <w:w w:val="105"/>
                                <w:sz w:val="16"/>
                              </w:rPr>
                              <w:t>6.7</w:t>
                            </w:r>
                          </w:p>
                        </w:tc>
                        <w:tc>
                          <w:tcPr>
                            <w:tcW w:w="888" w:type="dxa"/>
                            <w:tcBorders>
                              <w:top w:val="single" w:sz="8" w:space="0" w:color="000000"/>
                            </w:tcBorders>
                          </w:tcPr>
                          <w:p>
                            <w:pPr>
                              <w:pStyle w:val="TableParagraph"/>
                              <w:spacing w:before="48"/>
                              <w:ind w:right="226"/>
                              <w:jc w:val="right"/>
                              <w:rPr>
                                <w:sz w:val="16"/>
                              </w:rPr>
                            </w:pPr>
                            <w:r>
                              <w:rPr>
                                <w:spacing w:val="-5"/>
                                <w:sz w:val="16"/>
                              </w:rPr>
                              <w:t>7.9</w:t>
                            </w:r>
                          </w:p>
                        </w:tc>
                        <w:tc>
                          <w:tcPr>
                            <w:tcW w:w="2833" w:type="dxa"/>
                            <w:tcBorders>
                              <w:top w:val="single" w:sz="8" w:space="0" w:color="000000"/>
                            </w:tcBorders>
                          </w:tcPr>
                          <w:p>
                            <w:pPr>
                              <w:pStyle w:val="TableParagraph"/>
                              <w:spacing w:before="48"/>
                              <w:ind w:right="222"/>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724" w:type="dxa"/>
                            <w:tcBorders>
                              <w:top w:val="single" w:sz="8" w:space="0" w:color="000000"/>
                            </w:tcBorders>
                          </w:tcPr>
                          <w:p>
                            <w:pPr>
                              <w:pStyle w:val="TableParagraph"/>
                              <w:spacing w:before="48"/>
                              <w:ind w:right="93"/>
                              <w:jc w:val="right"/>
                              <w:rPr>
                                <w:b/>
                                <w:sz w:val="16"/>
                              </w:rPr>
                            </w:pPr>
                            <w:r>
                              <w:rPr>
                                <w:b/>
                                <w:spacing w:val="-5"/>
                                <w:w w:val="110"/>
                                <w:sz w:val="16"/>
                              </w:rPr>
                              <w:t>80</w:t>
                            </w:r>
                          </w:p>
                        </w:tc>
                        <w:tc>
                          <w:tcPr>
                            <w:tcW w:w="1154" w:type="dxa"/>
                            <w:tcBorders>
                              <w:top w:val="single" w:sz="8" w:space="0" w:color="000000"/>
                            </w:tcBorders>
                          </w:tcPr>
                          <w:p>
                            <w:pPr>
                              <w:pStyle w:val="TableParagraph"/>
                              <w:spacing w:before="48"/>
                              <w:ind w:right="272"/>
                              <w:jc w:val="right"/>
                              <w:rPr>
                                <w:sz w:val="16"/>
                              </w:rPr>
                            </w:pPr>
                            <w:r>
                              <w:rPr>
                                <w:spacing w:val="-5"/>
                                <w:w w:val="105"/>
                                <w:sz w:val="16"/>
                              </w:rPr>
                              <w:t>93</w:t>
                            </w:r>
                          </w:p>
                        </w:tc>
                        <w:tc>
                          <w:tcPr>
                            <w:tcW w:w="759" w:type="dxa"/>
                            <w:tcBorders>
                              <w:top w:val="single" w:sz="8" w:space="0" w:color="000000"/>
                            </w:tcBorders>
                          </w:tcPr>
                          <w:p>
                            <w:pPr>
                              <w:pStyle w:val="TableParagraph"/>
                              <w:spacing w:before="48"/>
                              <w:ind w:right="104"/>
                              <w:jc w:val="right"/>
                              <w:rPr>
                                <w:b/>
                                <w:sz w:val="16"/>
                              </w:rPr>
                            </w:pPr>
                            <w:r>
                              <w:rPr>
                                <w:b/>
                                <w:spacing w:val="-5"/>
                                <w:w w:val="105"/>
                                <w:sz w:val="16"/>
                              </w:rPr>
                              <w:t>47</w:t>
                            </w:r>
                          </w:p>
                        </w:tc>
                        <w:tc>
                          <w:tcPr>
                            <w:tcW w:w="1000" w:type="dxa"/>
                            <w:tcBorders>
                              <w:top w:val="single" w:sz="8" w:space="0" w:color="000000"/>
                            </w:tcBorders>
                          </w:tcPr>
                          <w:p>
                            <w:pPr>
                              <w:pStyle w:val="TableParagraph"/>
                              <w:spacing w:before="48"/>
                              <w:ind w:right="63"/>
                              <w:jc w:val="right"/>
                              <w:rPr>
                                <w:sz w:val="16"/>
                              </w:rPr>
                            </w:pPr>
                            <w:r>
                              <w:rPr>
                                <w:spacing w:val="-5"/>
                                <w:w w:val="105"/>
                                <w:sz w:val="16"/>
                              </w:rPr>
                              <w:t>66</w:t>
                            </w:r>
                          </w:p>
                        </w:tc>
                      </w:tr>
                      <w:tr>
                        <w:trPr>
                          <w:trHeight w:val="249" w:hRule="atLeast"/>
                        </w:trPr>
                        <w:tc>
                          <w:tcPr>
                            <w:tcW w:w="2278" w:type="dxa"/>
                          </w:tcPr>
                          <w:p>
                            <w:pPr>
                              <w:pStyle w:val="TableParagraph"/>
                              <w:spacing w:before="41"/>
                              <w:ind w:left="52"/>
                              <w:rPr>
                                <w:sz w:val="16"/>
                              </w:rPr>
                            </w:pPr>
                            <w:r>
                              <w:rPr>
                                <w:spacing w:val="-2"/>
                                <w:w w:val="110"/>
                                <w:sz w:val="16"/>
                              </w:rPr>
                              <w:t>Infrastructure</w:t>
                            </w:r>
                            <w:r>
                              <w:rPr>
                                <w:spacing w:val="11"/>
                                <w:w w:val="110"/>
                                <w:sz w:val="16"/>
                              </w:rPr>
                              <w:t> </w:t>
                            </w:r>
                            <w:r>
                              <w:rPr>
                                <w:spacing w:val="-4"/>
                                <w:w w:val="110"/>
                                <w:sz w:val="16"/>
                              </w:rPr>
                              <w:t>debt</w:t>
                            </w:r>
                          </w:p>
                        </w:tc>
                        <w:tc>
                          <w:tcPr>
                            <w:tcW w:w="792" w:type="dxa"/>
                          </w:tcPr>
                          <w:p>
                            <w:pPr>
                              <w:pStyle w:val="TableParagraph"/>
                              <w:spacing w:before="41"/>
                              <w:ind w:right="108"/>
                              <w:jc w:val="right"/>
                              <w:rPr>
                                <w:b/>
                                <w:sz w:val="16"/>
                              </w:rPr>
                            </w:pPr>
                            <w:r>
                              <w:rPr>
                                <w:b/>
                                <w:spacing w:val="-5"/>
                                <w:w w:val="110"/>
                                <w:sz w:val="16"/>
                              </w:rPr>
                              <w:t>9.0</w:t>
                            </w:r>
                          </w:p>
                        </w:tc>
                        <w:tc>
                          <w:tcPr>
                            <w:tcW w:w="1384" w:type="dxa"/>
                          </w:tcPr>
                          <w:p>
                            <w:pPr>
                              <w:pStyle w:val="TableParagraph"/>
                              <w:spacing w:before="41"/>
                              <w:ind w:right="251"/>
                              <w:jc w:val="right"/>
                              <w:rPr>
                                <w:b/>
                                <w:sz w:val="16"/>
                              </w:rPr>
                            </w:pPr>
                            <w:r>
                              <w:rPr>
                                <w:b/>
                                <w:sz w:val="16"/>
                              </w:rPr>
                              <w:t>100</w:t>
                            </w:r>
                            <w:r>
                              <w:rPr>
                                <w:b/>
                                <w:spacing w:val="8"/>
                                <w:sz w:val="16"/>
                              </w:rPr>
                              <w:t> </w:t>
                            </w:r>
                            <w:r>
                              <w:rPr>
                                <w:b/>
                                <w:spacing w:val="-10"/>
                                <w:sz w:val="16"/>
                              </w:rPr>
                              <w:t>%</w:t>
                            </w:r>
                          </w:p>
                        </w:tc>
                        <w:tc>
                          <w:tcPr>
                            <w:tcW w:w="909" w:type="dxa"/>
                          </w:tcPr>
                          <w:p>
                            <w:pPr>
                              <w:pStyle w:val="TableParagraph"/>
                              <w:spacing w:before="41"/>
                              <w:ind w:right="271"/>
                              <w:jc w:val="right"/>
                              <w:rPr>
                                <w:b/>
                                <w:sz w:val="16"/>
                              </w:rPr>
                            </w:pPr>
                            <w:r>
                              <w:rPr>
                                <w:b/>
                                <w:spacing w:val="-5"/>
                                <w:w w:val="110"/>
                                <w:sz w:val="16"/>
                              </w:rPr>
                              <w:t>3.6</w:t>
                            </w:r>
                          </w:p>
                        </w:tc>
                        <w:tc>
                          <w:tcPr>
                            <w:tcW w:w="901" w:type="dxa"/>
                          </w:tcPr>
                          <w:p>
                            <w:pPr>
                              <w:pStyle w:val="TableParagraph"/>
                              <w:spacing w:before="41"/>
                              <w:ind w:right="282"/>
                              <w:jc w:val="right"/>
                              <w:rPr>
                                <w:sz w:val="16"/>
                              </w:rPr>
                            </w:pPr>
                            <w:r>
                              <w:rPr>
                                <w:spacing w:val="-5"/>
                                <w:w w:val="105"/>
                                <w:sz w:val="16"/>
                              </w:rPr>
                              <w:t>3.6</w:t>
                            </w:r>
                          </w:p>
                        </w:tc>
                        <w:tc>
                          <w:tcPr>
                            <w:tcW w:w="989" w:type="dxa"/>
                          </w:tcPr>
                          <w:p>
                            <w:pPr>
                              <w:pStyle w:val="TableParagraph"/>
                              <w:spacing w:before="41"/>
                              <w:ind w:right="313"/>
                              <w:jc w:val="right"/>
                              <w:rPr>
                                <w:b/>
                                <w:sz w:val="16"/>
                              </w:rPr>
                            </w:pPr>
                            <w:r>
                              <w:rPr>
                                <w:b/>
                                <w:spacing w:val="-5"/>
                                <w:w w:val="110"/>
                                <w:sz w:val="16"/>
                              </w:rPr>
                              <w:t>0.3</w:t>
                            </w:r>
                          </w:p>
                        </w:tc>
                        <w:tc>
                          <w:tcPr>
                            <w:tcW w:w="888" w:type="dxa"/>
                          </w:tcPr>
                          <w:p>
                            <w:pPr>
                              <w:pStyle w:val="TableParagraph"/>
                              <w:spacing w:before="41"/>
                              <w:ind w:right="226"/>
                              <w:jc w:val="right"/>
                              <w:rPr>
                                <w:sz w:val="16"/>
                              </w:rPr>
                            </w:pPr>
                            <w:r>
                              <w:rPr>
                                <w:spacing w:val="-5"/>
                                <w:w w:val="105"/>
                                <w:sz w:val="16"/>
                              </w:rPr>
                              <w:t>0.3</w:t>
                            </w:r>
                          </w:p>
                        </w:tc>
                        <w:tc>
                          <w:tcPr>
                            <w:tcW w:w="2833" w:type="dxa"/>
                          </w:tcPr>
                          <w:p>
                            <w:pPr>
                              <w:pStyle w:val="TableParagraph"/>
                              <w:spacing w:before="41"/>
                              <w:ind w:right="222"/>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724" w:type="dxa"/>
                          </w:tcPr>
                          <w:p>
                            <w:pPr>
                              <w:pStyle w:val="TableParagraph"/>
                              <w:spacing w:before="41"/>
                              <w:ind w:right="93"/>
                              <w:jc w:val="right"/>
                              <w:rPr>
                                <w:b/>
                                <w:sz w:val="16"/>
                              </w:rPr>
                            </w:pPr>
                            <w:r>
                              <w:rPr>
                                <w:b/>
                                <w:spacing w:val="-5"/>
                                <w:sz w:val="16"/>
                              </w:rPr>
                              <w:t>132</w:t>
                            </w:r>
                          </w:p>
                        </w:tc>
                        <w:tc>
                          <w:tcPr>
                            <w:tcW w:w="1154" w:type="dxa"/>
                          </w:tcPr>
                          <w:p>
                            <w:pPr>
                              <w:pStyle w:val="TableParagraph"/>
                              <w:spacing w:before="41"/>
                              <w:ind w:right="272"/>
                              <w:jc w:val="right"/>
                              <w:rPr>
                                <w:sz w:val="16"/>
                              </w:rPr>
                            </w:pPr>
                            <w:r>
                              <w:rPr>
                                <w:spacing w:val="-5"/>
                                <w:sz w:val="16"/>
                              </w:rPr>
                              <w:t>162</w:t>
                            </w:r>
                          </w:p>
                        </w:tc>
                        <w:tc>
                          <w:tcPr>
                            <w:tcW w:w="759" w:type="dxa"/>
                          </w:tcPr>
                          <w:p>
                            <w:pPr>
                              <w:pStyle w:val="TableParagraph"/>
                              <w:spacing w:before="41"/>
                              <w:ind w:right="104"/>
                              <w:jc w:val="right"/>
                              <w:rPr>
                                <w:b/>
                                <w:sz w:val="16"/>
                              </w:rPr>
                            </w:pPr>
                            <w:r>
                              <w:rPr>
                                <w:b/>
                                <w:spacing w:val="-5"/>
                                <w:w w:val="110"/>
                                <w:sz w:val="16"/>
                              </w:rPr>
                              <w:t>30</w:t>
                            </w:r>
                          </w:p>
                        </w:tc>
                        <w:tc>
                          <w:tcPr>
                            <w:tcW w:w="1000" w:type="dxa"/>
                          </w:tcPr>
                          <w:p>
                            <w:pPr>
                              <w:pStyle w:val="TableParagraph"/>
                              <w:spacing w:before="41"/>
                              <w:ind w:right="63"/>
                              <w:jc w:val="right"/>
                              <w:rPr>
                                <w:sz w:val="16"/>
                              </w:rPr>
                            </w:pPr>
                            <w:r>
                              <w:rPr>
                                <w:spacing w:val="-5"/>
                                <w:w w:val="105"/>
                                <w:sz w:val="16"/>
                              </w:rPr>
                              <w:t>35</w:t>
                            </w:r>
                          </w:p>
                        </w:tc>
                      </w:tr>
                      <w:tr>
                        <w:trPr>
                          <w:trHeight w:val="493" w:hRule="atLeast"/>
                        </w:trPr>
                        <w:tc>
                          <w:tcPr>
                            <w:tcW w:w="2278" w:type="dxa"/>
                          </w:tcPr>
                          <w:p>
                            <w:pPr>
                              <w:pStyle w:val="TableParagraph"/>
                              <w:spacing w:before="5"/>
                              <w:ind w:left="52"/>
                              <w:rPr>
                                <w:position w:val="10"/>
                                <w:sz w:val="13"/>
                              </w:rPr>
                            </w:pPr>
                            <w:r>
                              <w:rPr>
                                <w:w w:val="105"/>
                                <w:sz w:val="16"/>
                              </w:rPr>
                              <w:t>Direct real</w:t>
                            </w:r>
                            <w:r>
                              <w:rPr>
                                <w:spacing w:val="1"/>
                                <w:w w:val="105"/>
                                <w:sz w:val="16"/>
                              </w:rPr>
                              <w:t> </w:t>
                            </w:r>
                            <w:r>
                              <w:rPr>
                                <w:spacing w:val="-2"/>
                                <w:w w:val="105"/>
                                <w:sz w:val="16"/>
                              </w:rPr>
                              <w:t>estate</w:t>
                            </w:r>
                            <w:r>
                              <w:rPr>
                                <w:spacing w:val="-2"/>
                                <w:w w:val="105"/>
                                <w:position w:val="10"/>
                                <w:sz w:val="13"/>
                              </w:rPr>
                              <w:t>5</w:t>
                            </w:r>
                          </w:p>
                        </w:tc>
                        <w:tc>
                          <w:tcPr>
                            <w:tcW w:w="792" w:type="dxa"/>
                          </w:tcPr>
                          <w:p>
                            <w:pPr>
                              <w:pStyle w:val="TableParagraph"/>
                              <w:spacing w:before="76"/>
                              <w:ind w:right="108"/>
                              <w:jc w:val="right"/>
                              <w:rPr>
                                <w:b/>
                                <w:sz w:val="16"/>
                              </w:rPr>
                            </w:pPr>
                            <w:r>
                              <w:rPr>
                                <w:b/>
                                <w:spacing w:val="-5"/>
                                <w:w w:val="110"/>
                                <w:sz w:val="16"/>
                              </w:rPr>
                              <w:t>6.2</w:t>
                            </w:r>
                          </w:p>
                        </w:tc>
                        <w:tc>
                          <w:tcPr>
                            <w:tcW w:w="1384" w:type="dxa"/>
                          </w:tcPr>
                          <w:p>
                            <w:pPr>
                              <w:pStyle w:val="TableParagraph"/>
                              <w:spacing w:before="76"/>
                              <w:ind w:right="251"/>
                              <w:jc w:val="right"/>
                              <w:rPr>
                                <w:b/>
                                <w:sz w:val="16"/>
                              </w:rPr>
                            </w:pPr>
                            <w:r>
                              <w:rPr>
                                <w:b/>
                                <w:w w:val="105"/>
                                <w:sz w:val="16"/>
                              </w:rPr>
                              <w:t>76</w:t>
                            </w:r>
                            <w:r>
                              <w:rPr>
                                <w:b/>
                                <w:spacing w:val="9"/>
                                <w:w w:val="105"/>
                                <w:sz w:val="16"/>
                              </w:rPr>
                              <w:t> </w:t>
                            </w:r>
                            <w:r>
                              <w:rPr>
                                <w:b/>
                                <w:spacing w:val="-10"/>
                                <w:w w:val="105"/>
                                <w:sz w:val="16"/>
                              </w:rPr>
                              <w:t>%</w:t>
                            </w:r>
                          </w:p>
                        </w:tc>
                        <w:tc>
                          <w:tcPr>
                            <w:tcW w:w="909" w:type="dxa"/>
                          </w:tcPr>
                          <w:p>
                            <w:pPr>
                              <w:pStyle w:val="TableParagraph"/>
                              <w:spacing w:before="76"/>
                              <w:ind w:right="271"/>
                              <w:jc w:val="right"/>
                              <w:rPr>
                                <w:b/>
                                <w:sz w:val="16"/>
                              </w:rPr>
                            </w:pPr>
                            <w:r>
                              <w:rPr>
                                <w:b/>
                                <w:spacing w:val="-5"/>
                                <w:w w:val="110"/>
                                <w:sz w:val="16"/>
                              </w:rPr>
                              <w:t>3.8</w:t>
                            </w:r>
                          </w:p>
                        </w:tc>
                        <w:tc>
                          <w:tcPr>
                            <w:tcW w:w="901" w:type="dxa"/>
                          </w:tcPr>
                          <w:p>
                            <w:pPr>
                              <w:pStyle w:val="TableParagraph"/>
                              <w:spacing w:before="76"/>
                              <w:ind w:right="281"/>
                              <w:jc w:val="right"/>
                              <w:rPr>
                                <w:sz w:val="16"/>
                              </w:rPr>
                            </w:pPr>
                            <w:r>
                              <w:rPr>
                                <w:spacing w:val="-5"/>
                                <w:w w:val="105"/>
                                <w:sz w:val="16"/>
                              </w:rPr>
                              <w:t>3.5</w:t>
                            </w:r>
                          </w:p>
                        </w:tc>
                        <w:tc>
                          <w:tcPr>
                            <w:tcW w:w="989" w:type="dxa"/>
                          </w:tcPr>
                          <w:p>
                            <w:pPr>
                              <w:pStyle w:val="TableParagraph"/>
                              <w:spacing w:before="76"/>
                              <w:ind w:right="313"/>
                              <w:jc w:val="right"/>
                              <w:rPr>
                                <w:b/>
                                <w:sz w:val="16"/>
                              </w:rPr>
                            </w:pPr>
                            <w:r>
                              <w:rPr>
                                <w:b/>
                                <w:spacing w:val="-5"/>
                                <w:sz w:val="16"/>
                              </w:rPr>
                              <w:t>0.1</w:t>
                            </w:r>
                          </w:p>
                        </w:tc>
                        <w:tc>
                          <w:tcPr>
                            <w:tcW w:w="888" w:type="dxa"/>
                          </w:tcPr>
                          <w:p>
                            <w:pPr>
                              <w:pStyle w:val="TableParagraph"/>
                              <w:spacing w:before="76"/>
                              <w:ind w:right="226"/>
                              <w:jc w:val="right"/>
                              <w:rPr>
                                <w:sz w:val="16"/>
                              </w:rPr>
                            </w:pPr>
                            <w:r>
                              <w:rPr>
                                <w:spacing w:val="-5"/>
                                <w:sz w:val="16"/>
                              </w:rPr>
                              <w:t>0.1</w:t>
                            </w:r>
                          </w:p>
                        </w:tc>
                        <w:tc>
                          <w:tcPr>
                            <w:tcW w:w="2833" w:type="dxa"/>
                          </w:tcPr>
                          <w:p>
                            <w:pPr>
                              <w:pStyle w:val="TableParagraph"/>
                              <w:spacing w:before="76"/>
                              <w:ind w:left="224"/>
                              <w:rPr>
                                <w:sz w:val="16"/>
                              </w:rPr>
                            </w:pP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9"/>
                                <w:w w:val="105"/>
                                <w:sz w:val="16"/>
                                <w:vertAlign w:val="baseline"/>
                              </w:rPr>
                              <w:t> </w:t>
                            </w:r>
                            <w:r>
                              <w:rPr>
                                <w:w w:val="105"/>
                                <w:sz w:val="16"/>
                                <w:vertAlign w:val="baseline"/>
                              </w:rPr>
                              <w:t>(carbon</w:t>
                            </w:r>
                            <w:r>
                              <w:rPr>
                                <w:spacing w:val="-4"/>
                                <w:w w:val="105"/>
                                <w:sz w:val="16"/>
                                <w:vertAlign w:val="baseline"/>
                              </w:rPr>
                              <w:t> </w:t>
                            </w:r>
                            <w:r>
                              <w:rPr>
                                <w:w w:val="105"/>
                                <w:sz w:val="16"/>
                                <w:vertAlign w:val="baseline"/>
                              </w:rPr>
                              <w:t>intensity</w:t>
                            </w:r>
                            <w:r>
                              <w:rPr>
                                <w:spacing w:val="-3"/>
                                <w:w w:val="105"/>
                                <w:sz w:val="16"/>
                                <w:vertAlign w:val="baseline"/>
                              </w:rPr>
                              <w:t> </w:t>
                            </w:r>
                            <w:r>
                              <w:rPr>
                                <w:spacing w:val="-5"/>
                                <w:w w:val="105"/>
                                <w:sz w:val="16"/>
                                <w:vertAlign w:val="baseline"/>
                              </w:rPr>
                              <w:t>by</w:t>
                            </w:r>
                          </w:p>
                          <w:p>
                            <w:pPr>
                              <w:pStyle w:val="TableParagraph"/>
                              <w:spacing w:before="8"/>
                              <w:ind w:left="1480"/>
                              <w:rPr>
                                <w:sz w:val="16"/>
                              </w:rPr>
                            </w:pPr>
                            <w:r>
                              <w:rPr>
                                <w:spacing w:val="-2"/>
                                <w:w w:val="105"/>
                                <w:sz w:val="16"/>
                              </w:rPr>
                              <w:t>square</w:t>
                            </w:r>
                            <w:r>
                              <w:rPr>
                                <w:spacing w:val="-1"/>
                                <w:w w:val="105"/>
                                <w:sz w:val="16"/>
                              </w:rPr>
                              <w:t> </w:t>
                            </w:r>
                            <w:r>
                              <w:rPr>
                                <w:spacing w:val="-2"/>
                                <w:w w:val="105"/>
                                <w:sz w:val="16"/>
                              </w:rPr>
                              <w:t>metres)</w:t>
                            </w:r>
                          </w:p>
                        </w:tc>
                        <w:tc>
                          <w:tcPr>
                            <w:tcW w:w="724" w:type="dxa"/>
                          </w:tcPr>
                          <w:p>
                            <w:pPr>
                              <w:pStyle w:val="TableParagraph"/>
                              <w:spacing w:before="76"/>
                              <w:ind w:right="93"/>
                              <w:jc w:val="right"/>
                              <w:rPr>
                                <w:b/>
                                <w:sz w:val="16"/>
                              </w:rPr>
                            </w:pPr>
                            <w:r>
                              <w:rPr>
                                <w:b/>
                                <w:spacing w:val="-5"/>
                                <w:w w:val="110"/>
                                <w:sz w:val="16"/>
                              </w:rPr>
                              <w:t>44</w:t>
                            </w:r>
                          </w:p>
                        </w:tc>
                        <w:tc>
                          <w:tcPr>
                            <w:tcW w:w="1154" w:type="dxa"/>
                          </w:tcPr>
                          <w:p>
                            <w:pPr>
                              <w:pStyle w:val="TableParagraph"/>
                              <w:spacing w:before="76"/>
                              <w:ind w:right="272"/>
                              <w:jc w:val="right"/>
                              <w:rPr>
                                <w:sz w:val="16"/>
                              </w:rPr>
                            </w:pPr>
                            <w:r>
                              <w:rPr>
                                <w:spacing w:val="-5"/>
                                <w:w w:val="105"/>
                                <w:sz w:val="16"/>
                              </w:rPr>
                              <w:t>43</w:t>
                            </w:r>
                          </w:p>
                        </w:tc>
                        <w:tc>
                          <w:tcPr>
                            <w:tcW w:w="759" w:type="dxa"/>
                          </w:tcPr>
                          <w:p>
                            <w:pPr>
                              <w:pStyle w:val="TableParagraph"/>
                              <w:spacing w:before="76"/>
                              <w:ind w:right="104"/>
                              <w:jc w:val="right"/>
                              <w:rPr>
                                <w:b/>
                                <w:sz w:val="16"/>
                              </w:rPr>
                            </w:pPr>
                            <w:r>
                              <w:rPr>
                                <w:b/>
                                <w:spacing w:val="-5"/>
                                <w:sz w:val="16"/>
                              </w:rPr>
                              <w:t>18</w:t>
                            </w:r>
                          </w:p>
                        </w:tc>
                        <w:tc>
                          <w:tcPr>
                            <w:tcW w:w="1000" w:type="dxa"/>
                          </w:tcPr>
                          <w:p>
                            <w:pPr>
                              <w:pStyle w:val="TableParagraph"/>
                              <w:spacing w:before="76"/>
                              <w:ind w:right="63"/>
                              <w:jc w:val="right"/>
                              <w:rPr>
                                <w:sz w:val="16"/>
                              </w:rPr>
                            </w:pPr>
                            <w:r>
                              <w:rPr>
                                <w:spacing w:val="-7"/>
                                <w:w w:val="90"/>
                                <w:sz w:val="16"/>
                              </w:rPr>
                              <w:t>18</w:t>
                            </w:r>
                          </w:p>
                        </w:tc>
                      </w:tr>
                      <w:tr>
                        <w:trPr>
                          <w:trHeight w:val="456" w:hRule="atLeast"/>
                        </w:trPr>
                        <w:tc>
                          <w:tcPr>
                            <w:tcW w:w="2278" w:type="dxa"/>
                          </w:tcPr>
                          <w:p>
                            <w:pPr>
                              <w:pStyle w:val="TableParagraph"/>
                              <w:spacing w:line="190" w:lineRule="atLeast" w:before="56"/>
                              <w:ind w:left="52"/>
                              <w:rPr>
                                <w:sz w:val="16"/>
                              </w:rPr>
                            </w:pPr>
                            <w:r>
                              <w:rPr>
                                <w:w w:val="105"/>
                                <w:sz w:val="16"/>
                              </w:rPr>
                              <w:t>Commercial</w:t>
                            </w:r>
                            <w:r>
                              <w:rPr>
                                <w:spacing w:val="-12"/>
                                <w:w w:val="105"/>
                                <w:sz w:val="16"/>
                              </w:rPr>
                              <w:t> </w:t>
                            </w:r>
                            <w:r>
                              <w:rPr>
                                <w:w w:val="105"/>
                                <w:sz w:val="16"/>
                              </w:rPr>
                              <w:t>real</w:t>
                            </w:r>
                            <w:r>
                              <w:rPr>
                                <w:spacing w:val="-12"/>
                                <w:w w:val="105"/>
                                <w:sz w:val="16"/>
                              </w:rPr>
                              <w:t> </w:t>
                            </w:r>
                            <w:r>
                              <w:rPr>
                                <w:w w:val="105"/>
                                <w:sz w:val="16"/>
                              </w:rPr>
                              <w:t>estate </w:t>
                            </w:r>
                            <w:r>
                              <w:rPr>
                                <w:spacing w:val="-2"/>
                                <w:w w:val="105"/>
                                <w:sz w:val="16"/>
                              </w:rPr>
                              <w:t>mortgages</w:t>
                            </w:r>
                          </w:p>
                        </w:tc>
                        <w:tc>
                          <w:tcPr>
                            <w:tcW w:w="792" w:type="dxa"/>
                          </w:tcPr>
                          <w:p>
                            <w:pPr>
                              <w:pStyle w:val="TableParagraph"/>
                              <w:spacing w:before="63"/>
                              <w:ind w:right="108"/>
                              <w:jc w:val="right"/>
                              <w:rPr>
                                <w:b/>
                                <w:sz w:val="16"/>
                              </w:rPr>
                            </w:pPr>
                            <w:r>
                              <w:rPr>
                                <w:b/>
                                <w:spacing w:val="-5"/>
                                <w:w w:val="110"/>
                                <w:sz w:val="16"/>
                              </w:rPr>
                              <w:t>6.3</w:t>
                            </w:r>
                          </w:p>
                        </w:tc>
                        <w:tc>
                          <w:tcPr>
                            <w:tcW w:w="1384" w:type="dxa"/>
                          </w:tcPr>
                          <w:p>
                            <w:pPr>
                              <w:pStyle w:val="TableParagraph"/>
                              <w:spacing w:before="63"/>
                              <w:ind w:right="251"/>
                              <w:jc w:val="right"/>
                              <w:rPr>
                                <w:b/>
                                <w:sz w:val="16"/>
                              </w:rPr>
                            </w:pPr>
                            <w:r>
                              <w:rPr>
                                <w:b/>
                                <w:sz w:val="16"/>
                              </w:rPr>
                              <w:t>100</w:t>
                            </w:r>
                            <w:r>
                              <w:rPr>
                                <w:b/>
                                <w:spacing w:val="8"/>
                                <w:sz w:val="16"/>
                              </w:rPr>
                              <w:t> </w:t>
                            </w:r>
                            <w:r>
                              <w:rPr>
                                <w:b/>
                                <w:spacing w:val="-10"/>
                                <w:sz w:val="16"/>
                              </w:rPr>
                              <w:t>%</w:t>
                            </w:r>
                          </w:p>
                        </w:tc>
                        <w:tc>
                          <w:tcPr>
                            <w:tcW w:w="909" w:type="dxa"/>
                          </w:tcPr>
                          <w:p>
                            <w:pPr>
                              <w:pStyle w:val="TableParagraph"/>
                              <w:spacing w:before="63"/>
                              <w:ind w:right="271"/>
                              <w:jc w:val="right"/>
                              <w:rPr>
                                <w:b/>
                                <w:sz w:val="16"/>
                              </w:rPr>
                            </w:pPr>
                            <w:r>
                              <w:rPr>
                                <w:b/>
                                <w:spacing w:val="-5"/>
                                <w:w w:val="110"/>
                                <w:sz w:val="16"/>
                              </w:rPr>
                              <w:t>3.2</w:t>
                            </w:r>
                          </w:p>
                        </w:tc>
                        <w:tc>
                          <w:tcPr>
                            <w:tcW w:w="901" w:type="dxa"/>
                          </w:tcPr>
                          <w:p>
                            <w:pPr>
                              <w:pStyle w:val="TableParagraph"/>
                              <w:spacing w:before="63"/>
                              <w:ind w:right="281"/>
                              <w:jc w:val="right"/>
                              <w:rPr>
                                <w:sz w:val="16"/>
                              </w:rPr>
                            </w:pPr>
                            <w:r>
                              <w:rPr>
                                <w:spacing w:val="-5"/>
                                <w:w w:val="105"/>
                                <w:sz w:val="16"/>
                              </w:rPr>
                              <w:t>4.0</w:t>
                            </w:r>
                          </w:p>
                        </w:tc>
                        <w:tc>
                          <w:tcPr>
                            <w:tcW w:w="989" w:type="dxa"/>
                          </w:tcPr>
                          <w:p>
                            <w:pPr>
                              <w:pStyle w:val="TableParagraph"/>
                              <w:spacing w:before="63"/>
                              <w:ind w:right="313"/>
                              <w:jc w:val="right"/>
                              <w:rPr>
                                <w:b/>
                                <w:sz w:val="16"/>
                              </w:rPr>
                            </w:pPr>
                            <w:r>
                              <w:rPr>
                                <w:b/>
                                <w:spacing w:val="-5"/>
                                <w:sz w:val="16"/>
                              </w:rPr>
                              <w:t>0.1</w:t>
                            </w:r>
                          </w:p>
                        </w:tc>
                        <w:tc>
                          <w:tcPr>
                            <w:tcW w:w="888" w:type="dxa"/>
                          </w:tcPr>
                          <w:p>
                            <w:pPr>
                              <w:pStyle w:val="TableParagraph"/>
                              <w:spacing w:before="63"/>
                              <w:ind w:right="226"/>
                              <w:jc w:val="right"/>
                              <w:rPr>
                                <w:sz w:val="16"/>
                              </w:rPr>
                            </w:pPr>
                            <w:r>
                              <w:rPr>
                                <w:spacing w:val="-5"/>
                                <w:w w:val="105"/>
                                <w:sz w:val="16"/>
                              </w:rPr>
                              <w:t>0.3</w:t>
                            </w:r>
                          </w:p>
                        </w:tc>
                        <w:tc>
                          <w:tcPr>
                            <w:tcW w:w="2833" w:type="dxa"/>
                          </w:tcPr>
                          <w:p>
                            <w:pPr>
                              <w:pStyle w:val="TableParagraph"/>
                              <w:spacing w:before="63"/>
                              <w:ind w:left="224"/>
                              <w:rPr>
                                <w:sz w:val="16"/>
                              </w:rPr>
                            </w:pP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9"/>
                                <w:w w:val="105"/>
                                <w:sz w:val="16"/>
                                <w:vertAlign w:val="baseline"/>
                              </w:rPr>
                              <w:t> </w:t>
                            </w:r>
                            <w:r>
                              <w:rPr>
                                <w:w w:val="105"/>
                                <w:sz w:val="16"/>
                                <w:vertAlign w:val="baseline"/>
                              </w:rPr>
                              <w:t>(carbon</w:t>
                            </w:r>
                            <w:r>
                              <w:rPr>
                                <w:spacing w:val="-4"/>
                                <w:w w:val="105"/>
                                <w:sz w:val="16"/>
                                <w:vertAlign w:val="baseline"/>
                              </w:rPr>
                              <w:t> </w:t>
                            </w:r>
                            <w:r>
                              <w:rPr>
                                <w:w w:val="105"/>
                                <w:sz w:val="16"/>
                                <w:vertAlign w:val="baseline"/>
                              </w:rPr>
                              <w:t>intensity</w:t>
                            </w:r>
                            <w:r>
                              <w:rPr>
                                <w:spacing w:val="-3"/>
                                <w:w w:val="105"/>
                                <w:sz w:val="16"/>
                                <w:vertAlign w:val="baseline"/>
                              </w:rPr>
                              <w:t> </w:t>
                            </w:r>
                            <w:r>
                              <w:rPr>
                                <w:spacing w:val="-5"/>
                                <w:w w:val="105"/>
                                <w:sz w:val="16"/>
                                <w:vertAlign w:val="baseline"/>
                              </w:rPr>
                              <w:t>by</w:t>
                            </w:r>
                          </w:p>
                          <w:p>
                            <w:pPr>
                              <w:pStyle w:val="TableParagraph"/>
                              <w:spacing w:line="182" w:lineRule="exact" w:before="8"/>
                              <w:ind w:left="1480"/>
                              <w:rPr>
                                <w:sz w:val="16"/>
                              </w:rPr>
                            </w:pPr>
                            <w:r>
                              <w:rPr>
                                <w:spacing w:val="-2"/>
                                <w:w w:val="105"/>
                                <w:sz w:val="16"/>
                              </w:rPr>
                              <w:t>square</w:t>
                            </w:r>
                            <w:r>
                              <w:rPr>
                                <w:spacing w:val="-1"/>
                                <w:w w:val="105"/>
                                <w:sz w:val="16"/>
                              </w:rPr>
                              <w:t> </w:t>
                            </w:r>
                            <w:r>
                              <w:rPr>
                                <w:spacing w:val="-2"/>
                                <w:w w:val="105"/>
                                <w:sz w:val="16"/>
                              </w:rPr>
                              <w:t>metres)</w:t>
                            </w:r>
                          </w:p>
                        </w:tc>
                        <w:tc>
                          <w:tcPr>
                            <w:tcW w:w="724" w:type="dxa"/>
                          </w:tcPr>
                          <w:p>
                            <w:pPr>
                              <w:pStyle w:val="TableParagraph"/>
                              <w:spacing w:before="63"/>
                              <w:ind w:right="93"/>
                              <w:jc w:val="right"/>
                              <w:rPr>
                                <w:b/>
                                <w:sz w:val="16"/>
                              </w:rPr>
                            </w:pPr>
                            <w:r>
                              <w:rPr>
                                <w:b/>
                                <w:spacing w:val="-5"/>
                                <w:w w:val="110"/>
                                <w:sz w:val="16"/>
                              </w:rPr>
                              <w:t>48</w:t>
                            </w:r>
                          </w:p>
                        </w:tc>
                        <w:tc>
                          <w:tcPr>
                            <w:tcW w:w="1154" w:type="dxa"/>
                          </w:tcPr>
                          <w:p>
                            <w:pPr>
                              <w:pStyle w:val="TableParagraph"/>
                              <w:spacing w:before="63"/>
                              <w:ind w:right="272"/>
                              <w:jc w:val="right"/>
                              <w:rPr>
                                <w:sz w:val="16"/>
                              </w:rPr>
                            </w:pPr>
                            <w:r>
                              <w:rPr>
                                <w:spacing w:val="-5"/>
                                <w:sz w:val="16"/>
                              </w:rPr>
                              <w:t>97</w:t>
                            </w:r>
                          </w:p>
                        </w:tc>
                        <w:tc>
                          <w:tcPr>
                            <w:tcW w:w="759" w:type="dxa"/>
                          </w:tcPr>
                          <w:p>
                            <w:pPr>
                              <w:pStyle w:val="TableParagraph"/>
                              <w:spacing w:before="63"/>
                              <w:ind w:right="104"/>
                              <w:jc w:val="right"/>
                              <w:rPr>
                                <w:b/>
                                <w:sz w:val="16"/>
                              </w:rPr>
                            </w:pPr>
                            <w:r>
                              <w:rPr>
                                <w:b/>
                                <w:spacing w:val="-5"/>
                                <w:sz w:val="16"/>
                              </w:rPr>
                              <w:t>19</w:t>
                            </w:r>
                          </w:p>
                        </w:tc>
                        <w:tc>
                          <w:tcPr>
                            <w:tcW w:w="1000" w:type="dxa"/>
                          </w:tcPr>
                          <w:p>
                            <w:pPr>
                              <w:pStyle w:val="TableParagraph"/>
                              <w:spacing w:before="63"/>
                              <w:ind w:right="63"/>
                              <w:jc w:val="right"/>
                              <w:rPr>
                                <w:sz w:val="16"/>
                              </w:rPr>
                            </w:pPr>
                            <w:r>
                              <w:rPr>
                                <w:spacing w:val="-5"/>
                                <w:w w:val="105"/>
                                <w:sz w:val="16"/>
                              </w:rPr>
                              <w:t>40</w:t>
                            </w:r>
                          </w:p>
                        </w:tc>
                      </w:tr>
                      <w:tr>
                        <w:trPr>
                          <w:trHeight w:val="317" w:hRule="atLeast"/>
                        </w:trPr>
                        <w:tc>
                          <w:tcPr>
                            <w:tcW w:w="2278" w:type="dxa"/>
                            <w:tcBorders>
                              <w:bottom w:val="single" w:sz="8" w:space="0" w:color="000000"/>
                            </w:tcBorders>
                          </w:tcPr>
                          <w:p>
                            <w:pPr>
                              <w:pStyle w:val="TableParagraph"/>
                              <w:spacing w:before="14"/>
                              <w:ind w:left="52"/>
                              <w:rPr>
                                <w:position w:val="10"/>
                                <w:sz w:val="13"/>
                              </w:rPr>
                            </w:pPr>
                            <w:r>
                              <w:rPr>
                                <w:spacing w:val="-2"/>
                                <w:w w:val="105"/>
                                <w:sz w:val="16"/>
                              </w:rPr>
                              <w:t>Equity</w:t>
                            </w:r>
                            <w:r>
                              <w:rPr>
                                <w:spacing w:val="-1"/>
                                <w:w w:val="105"/>
                                <w:sz w:val="16"/>
                              </w:rPr>
                              <w:t> </w:t>
                            </w:r>
                            <w:r>
                              <w:rPr>
                                <w:spacing w:val="-2"/>
                                <w:w w:val="105"/>
                                <w:sz w:val="16"/>
                              </w:rPr>
                              <w:t>release</w:t>
                            </w:r>
                            <w:r>
                              <w:rPr>
                                <w:spacing w:val="-1"/>
                                <w:w w:val="105"/>
                                <w:sz w:val="16"/>
                              </w:rPr>
                              <w:t> </w:t>
                            </w:r>
                            <w:r>
                              <w:rPr>
                                <w:spacing w:val="-2"/>
                                <w:w w:val="105"/>
                                <w:sz w:val="16"/>
                              </w:rPr>
                              <w:t>mortgages</w:t>
                            </w:r>
                            <w:r>
                              <w:rPr>
                                <w:spacing w:val="-2"/>
                                <w:w w:val="105"/>
                                <w:position w:val="10"/>
                                <w:sz w:val="13"/>
                              </w:rPr>
                              <w:t>6</w:t>
                            </w:r>
                          </w:p>
                        </w:tc>
                        <w:tc>
                          <w:tcPr>
                            <w:tcW w:w="792" w:type="dxa"/>
                            <w:tcBorders>
                              <w:bottom w:val="single" w:sz="8" w:space="0" w:color="000000"/>
                            </w:tcBorders>
                          </w:tcPr>
                          <w:p>
                            <w:pPr>
                              <w:pStyle w:val="TableParagraph"/>
                              <w:spacing w:before="86"/>
                              <w:ind w:right="108"/>
                              <w:jc w:val="right"/>
                              <w:rPr>
                                <w:b/>
                                <w:sz w:val="16"/>
                              </w:rPr>
                            </w:pPr>
                            <w:r>
                              <w:rPr>
                                <w:b/>
                                <w:spacing w:val="-4"/>
                                <w:sz w:val="16"/>
                              </w:rPr>
                              <w:t>10.4</w:t>
                            </w:r>
                          </w:p>
                        </w:tc>
                        <w:tc>
                          <w:tcPr>
                            <w:tcW w:w="1384" w:type="dxa"/>
                            <w:tcBorders>
                              <w:bottom w:val="single" w:sz="8" w:space="0" w:color="000000"/>
                            </w:tcBorders>
                          </w:tcPr>
                          <w:p>
                            <w:pPr>
                              <w:pStyle w:val="TableParagraph"/>
                              <w:spacing w:before="86"/>
                              <w:ind w:right="251"/>
                              <w:jc w:val="right"/>
                              <w:rPr>
                                <w:b/>
                                <w:sz w:val="16"/>
                              </w:rPr>
                            </w:pPr>
                            <w:r>
                              <w:rPr>
                                <w:b/>
                                <w:w w:val="105"/>
                                <w:sz w:val="16"/>
                              </w:rPr>
                              <w:t>99</w:t>
                            </w:r>
                            <w:r>
                              <w:rPr>
                                <w:b/>
                                <w:spacing w:val="17"/>
                                <w:w w:val="105"/>
                                <w:sz w:val="16"/>
                              </w:rPr>
                              <w:t> </w:t>
                            </w:r>
                            <w:r>
                              <w:rPr>
                                <w:b/>
                                <w:spacing w:val="-10"/>
                                <w:w w:val="105"/>
                                <w:sz w:val="16"/>
                              </w:rPr>
                              <w:t>%</w:t>
                            </w:r>
                          </w:p>
                        </w:tc>
                        <w:tc>
                          <w:tcPr>
                            <w:tcW w:w="909" w:type="dxa"/>
                            <w:tcBorders>
                              <w:bottom w:val="single" w:sz="8" w:space="0" w:color="000000"/>
                            </w:tcBorders>
                          </w:tcPr>
                          <w:p>
                            <w:pPr>
                              <w:pStyle w:val="TableParagraph"/>
                              <w:spacing w:before="86"/>
                              <w:ind w:right="271"/>
                              <w:jc w:val="right"/>
                              <w:rPr>
                                <w:b/>
                                <w:sz w:val="16"/>
                              </w:rPr>
                            </w:pPr>
                            <w:r>
                              <w:rPr>
                                <w:b/>
                                <w:spacing w:val="-5"/>
                                <w:w w:val="110"/>
                                <w:sz w:val="16"/>
                              </w:rPr>
                              <w:t>4.3</w:t>
                            </w:r>
                          </w:p>
                        </w:tc>
                        <w:tc>
                          <w:tcPr>
                            <w:tcW w:w="901" w:type="dxa"/>
                            <w:tcBorders>
                              <w:bottom w:val="single" w:sz="8" w:space="0" w:color="000000"/>
                            </w:tcBorders>
                          </w:tcPr>
                          <w:p>
                            <w:pPr>
                              <w:pStyle w:val="TableParagraph"/>
                              <w:spacing w:before="86"/>
                              <w:ind w:right="281"/>
                              <w:jc w:val="right"/>
                              <w:rPr>
                                <w:sz w:val="16"/>
                              </w:rPr>
                            </w:pPr>
                            <w:r>
                              <w:rPr>
                                <w:spacing w:val="-5"/>
                                <w:w w:val="105"/>
                                <w:sz w:val="16"/>
                              </w:rPr>
                              <w:t>4.4</w:t>
                            </w:r>
                          </w:p>
                        </w:tc>
                        <w:tc>
                          <w:tcPr>
                            <w:tcW w:w="989" w:type="dxa"/>
                            <w:tcBorders>
                              <w:bottom w:val="single" w:sz="8" w:space="0" w:color="000000"/>
                            </w:tcBorders>
                          </w:tcPr>
                          <w:p>
                            <w:pPr>
                              <w:pStyle w:val="TableParagraph"/>
                              <w:spacing w:before="86"/>
                              <w:ind w:right="313"/>
                              <w:jc w:val="right"/>
                              <w:rPr>
                                <w:b/>
                                <w:sz w:val="16"/>
                              </w:rPr>
                            </w:pPr>
                            <w:r>
                              <w:rPr>
                                <w:b/>
                                <w:spacing w:val="-5"/>
                                <w:sz w:val="16"/>
                              </w:rPr>
                              <w:t>0.1</w:t>
                            </w:r>
                          </w:p>
                        </w:tc>
                        <w:tc>
                          <w:tcPr>
                            <w:tcW w:w="888" w:type="dxa"/>
                            <w:tcBorders>
                              <w:bottom w:val="single" w:sz="8" w:space="0" w:color="000000"/>
                            </w:tcBorders>
                          </w:tcPr>
                          <w:p>
                            <w:pPr>
                              <w:pStyle w:val="TableParagraph"/>
                              <w:spacing w:before="86"/>
                              <w:ind w:right="226"/>
                              <w:jc w:val="right"/>
                              <w:rPr>
                                <w:sz w:val="16"/>
                              </w:rPr>
                            </w:pPr>
                            <w:r>
                              <w:rPr>
                                <w:spacing w:val="-5"/>
                                <w:sz w:val="16"/>
                              </w:rPr>
                              <w:t>0.1</w:t>
                            </w:r>
                          </w:p>
                        </w:tc>
                        <w:tc>
                          <w:tcPr>
                            <w:tcW w:w="2833" w:type="dxa"/>
                            <w:tcBorders>
                              <w:bottom w:val="single" w:sz="8" w:space="0" w:color="000000"/>
                            </w:tcBorders>
                          </w:tcPr>
                          <w:p>
                            <w:pPr>
                              <w:pStyle w:val="TableParagraph"/>
                              <w:rPr>
                                <w:rFonts w:ascii="Times New Roman"/>
                                <w:sz w:val="16"/>
                              </w:rPr>
                            </w:pPr>
                          </w:p>
                        </w:tc>
                        <w:tc>
                          <w:tcPr>
                            <w:tcW w:w="724" w:type="dxa"/>
                            <w:tcBorders>
                              <w:bottom w:val="single" w:sz="8" w:space="0" w:color="000000"/>
                            </w:tcBorders>
                          </w:tcPr>
                          <w:p>
                            <w:pPr>
                              <w:pStyle w:val="TableParagraph"/>
                              <w:rPr>
                                <w:rFonts w:ascii="Times New Roman"/>
                                <w:sz w:val="16"/>
                              </w:rPr>
                            </w:pPr>
                          </w:p>
                        </w:tc>
                        <w:tc>
                          <w:tcPr>
                            <w:tcW w:w="1154" w:type="dxa"/>
                            <w:tcBorders>
                              <w:bottom w:val="single" w:sz="8" w:space="0" w:color="000000"/>
                            </w:tcBorders>
                          </w:tcPr>
                          <w:p>
                            <w:pPr>
                              <w:pStyle w:val="TableParagraph"/>
                              <w:rPr>
                                <w:rFonts w:ascii="Times New Roman"/>
                                <w:sz w:val="16"/>
                              </w:rPr>
                            </w:pPr>
                          </w:p>
                        </w:tc>
                        <w:tc>
                          <w:tcPr>
                            <w:tcW w:w="759" w:type="dxa"/>
                            <w:tcBorders>
                              <w:bottom w:val="single" w:sz="8" w:space="0" w:color="000000"/>
                            </w:tcBorders>
                          </w:tcPr>
                          <w:p>
                            <w:pPr>
                              <w:pStyle w:val="TableParagraph"/>
                              <w:spacing w:before="86"/>
                              <w:ind w:right="104"/>
                              <w:jc w:val="right"/>
                              <w:rPr>
                                <w:b/>
                                <w:sz w:val="16"/>
                              </w:rPr>
                            </w:pPr>
                            <w:r>
                              <w:rPr>
                                <w:b/>
                                <w:spacing w:val="-5"/>
                                <w:sz w:val="16"/>
                              </w:rPr>
                              <w:t>13</w:t>
                            </w:r>
                          </w:p>
                        </w:tc>
                        <w:tc>
                          <w:tcPr>
                            <w:tcW w:w="1000" w:type="dxa"/>
                            <w:tcBorders>
                              <w:bottom w:val="single" w:sz="8" w:space="0" w:color="000000"/>
                            </w:tcBorders>
                          </w:tcPr>
                          <w:p>
                            <w:pPr>
                              <w:pStyle w:val="TableParagraph"/>
                              <w:spacing w:before="86"/>
                              <w:ind w:right="62"/>
                              <w:jc w:val="right"/>
                              <w:rPr>
                                <w:sz w:val="16"/>
                              </w:rPr>
                            </w:pPr>
                            <w:r>
                              <w:rPr>
                                <w:spacing w:val="-7"/>
                                <w:w w:val="90"/>
                                <w:sz w:val="16"/>
                              </w:rPr>
                              <w:t>13</w:t>
                            </w:r>
                          </w:p>
                        </w:tc>
                      </w:tr>
                      <w:tr>
                        <w:trPr>
                          <w:trHeight w:val="279" w:hRule="atLeast"/>
                        </w:trPr>
                        <w:tc>
                          <w:tcPr>
                            <w:tcW w:w="2278" w:type="dxa"/>
                            <w:tcBorders>
                              <w:top w:val="single" w:sz="8" w:space="0" w:color="000000"/>
                              <w:bottom w:val="single" w:sz="8" w:space="0" w:color="000000"/>
                            </w:tcBorders>
                            <w:shd w:val="clear" w:color="auto" w:fill="DDDFDD"/>
                          </w:tcPr>
                          <w:p>
                            <w:pPr>
                              <w:pStyle w:val="TableParagraph"/>
                              <w:spacing w:before="48"/>
                              <w:ind w:left="52"/>
                              <w:rPr>
                                <w:b/>
                                <w:sz w:val="16"/>
                              </w:rPr>
                            </w:pPr>
                            <w:r>
                              <w:rPr>
                                <w:b/>
                                <w:spacing w:val="-2"/>
                                <w:w w:val="110"/>
                                <w:sz w:val="16"/>
                              </w:rPr>
                              <w:t>Total</w:t>
                            </w:r>
                          </w:p>
                        </w:tc>
                        <w:tc>
                          <w:tcPr>
                            <w:tcW w:w="792" w:type="dxa"/>
                            <w:tcBorders>
                              <w:top w:val="single" w:sz="8" w:space="0" w:color="000000"/>
                              <w:bottom w:val="single" w:sz="8" w:space="0" w:color="000000"/>
                            </w:tcBorders>
                            <w:shd w:val="clear" w:color="auto" w:fill="DDDFDD"/>
                          </w:tcPr>
                          <w:p>
                            <w:pPr>
                              <w:pStyle w:val="TableParagraph"/>
                              <w:spacing w:before="48"/>
                              <w:ind w:right="90"/>
                              <w:jc w:val="right"/>
                              <w:rPr>
                                <w:b/>
                                <w:sz w:val="16"/>
                              </w:rPr>
                            </w:pPr>
                            <w:r>
                              <w:rPr>
                                <w:b/>
                                <w:spacing w:val="-2"/>
                                <w:sz w:val="16"/>
                              </w:rPr>
                              <w:t>179.7</w:t>
                            </w:r>
                          </w:p>
                        </w:tc>
                        <w:tc>
                          <w:tcPr>
                            <w:tcW w:w="1384" w:type="dxa"/>
                            <w:tcBorders>
                              <w:top w:val="single" w:sz="8" w:space="0" w:color="000000"/>
                              <w:bottom w:val="single" w:sz="8" w:space="0" w:color="000000"/>
                            </w:tcBorders>
                            <w:shd w:val="clear" w:color="auto" w:fill="DDDFDD"/>
                          </w:tcPr>
                          <w:p>
                            <w:pPr>
                              <w:pStyle w:val="TableParagraph"/>
                              <w:spacing w:before="48"/>
                              <w:ind w:right="251"/>
                              <w:jc w:val="right"/>
                              <w:rPr>
                                <w:b/>
                                <w:sz w:val="16"/>
                              </w:rPr>
                            </w:pPr>
                            <w:r>
                              <w:rPr>
                                <w:b/>
                                <w:w w:val="105"/>
                                <w:sz w:val="16"/>
                              </w:rPr>
                              <w:t>95</w:t>
                            </w:r>
                            <w:r>
                              <w:rPr>
                                <w:b/>
                                <w:spacing w:val="15"/>
                                <w:w w:val="105"/>
                                <w:sz w:val="16"/>
                              </w:rPr>
                              <w:t> </w:t>
                            </w:r>
                            <w:r>
                              <w:rPr>
                                <w:b/>
                                <w:spacing w:val="-10"/>
                                <w:w w:val="105"/>
                                <w:sz w:val="16"/>
                              </w:rPr>
                              <w:t>%</w:t>
                            </w:r>
                          </w:p>
                        </w:tc>
                        <w:tc>
                          <w:tcPr>
                            <w:tcW w:w="909" w:type="dxa"/>
                            <w:tcBorders>
                              <w:top w:val="single" w:sz="8" w:space="0" w:color="000000"/>
                              <w:bottom w:val="single" w:sz="8" w:space="0" w:color="000000"/>
                            </w:tcBorders>
                            <w:shd w:val="clear" w:color="auto" w:fill="DDDFDD"/>
                          </w:tcPr>
                          <w:p>
                            <w:pPr>
                              <w:pStyle w:val="TableParagraph"/>
                              <w:spacing w:before="43"/>
                              <w:ind w:right="253"/>
                              <w:jc w:val="right"/>
                              <w:rPr>
                                <w:b/>
                                <w:sz w:val="16"/>
                              </w:rPr>
                            </w:pPr>
                            <w:r>
                              <w:rPr/>
                              <w:drawing>
                                <wp:inline distT="0" distB="0" distL="0" distR="0">
                                  <wp:extent cx="107002" cy="107002"/>
                                  <wp:effectExtent l="0" t="0" r="0" b="0"/>
                                  <wp:docPr id="1290" name="Image 1290"/>
                                  <wp:cNvGraphicFramePr>
                                    <a:graphicFrameLocks/>
                                  </wp:cNvGraphicFramePr>
                                  <a:graphic>
                                    <a:graphicData uri="http://schemas.openxmlformats.org/drawingml/2006/picture">
                                      <pic:pic>
                                        <pic:nvPicPr>
                                          <pic:cNvPr id="1290" name="Image 1290"/>
                                          <pic:cNvPicPr/>
                                        </pic:nvPicPr>
                                        <pic:blipFill>
                                          <a:blip r:embed="rId164" cstate="print"/>
                                          <a:stretch>
                                            <a:fillRect/>
                                          </a:stretch>
                                        </pic:blipFill>
                                        <pic:spPr>
                                          <a:xfrm>
                                            <a:off x="0" y="0"/>
                                            <a:ext cx="107002" cy="107002"/>
                                          </a:xfrm>
                                          <a:prstGeom prst="rect">
                                            <a:avLst/>
                                          </a:prstGeom>
                                        </pic:spPr>
                                      </pic:pic>
                                    </a:graphicData>
                                  </a:graphic>
                                </wp:inline>
                              </w:drawing>
                            </w:r>
                            <w:r>
                              <w:rPr/>
                            </w:r>
                            <w:r>
                              <w:rPr>
                                <w:rFonts w:ascii="Times New Roman"/>
                                <w:spacing w:val="-16"/>
                                <w:sz w:val="20"/>
                              </w:rPr>
                              <w:t> </w:t>
                            </w:r>
                            <w:r>
                              <w:rPr>
                                <w:b/>
                                <w:w w:val="110"/>
                                <w:sz w:val="16"/>
                              </w:rPr>
                              <w:t>2.5</w:t>
                            </w:r>
                          </w:p>
                        </w:tc>
                        <w:tc>
                          <w:tcPr>
                            <w:tcW w:w="901" w:type="dxa"/>
                            <w:tcBorders>
                              <w:top w:val="single" w:sz="8" w:space="0" w:color="000000"/>
                              <w:bottom w:val="single" w:sz="8" w:space="0" w:color="000000"/>
                            </w:tcBorders>
                            <w:shd w:val="clear" w:color="auto" w:fill="DDDFDD"/>
                          </w:tcPr>
                          <w:p>
                            <w:pPr>
                              <w:pStyle w:val="TableParagraph"/>
                              <w:spacing w:before="43"/>
                              <w:ind w:right="269"/>
                              <w:jc w:val="right"/>
                              <w:rPr>
                                <w:sz w:val="16"/>
                              </w:rPr>
                            </w:pPr>
                            <w:r>
                              <w:rPr/>
                              <w:drawing>
                                <wp:inline distT="0" distB="0" distL="0" distR="0">
                                  <wp:extent cx="107002" cy="107002"/>
                                  <wp:effectExtent l="0" t="0" r="0" b="0"/>
                                  <wp:docPr id="1291" name="Image 1291"/>
                                  <wp:cNvGraphicFramePr>
                                    <a:graphicFrameLocks/>
                                  </wp:cNvGraphicFramePr>
                                  <a:graphic>
                                    <a:graphicData uri="http://schemas.openxmlformats.org/drawingml/2006/picture">
                                      <pic:pic>
                                        <pic:nvPicPr>
                                          <pic:cNvPr id="1291" name="Image 1291"/>
                                          <pic:cNvPicPr/>
                                        </pic:nvPicPr>
                                        <pic:blipFill>
                                          <a:blip r:embed="rId165" cstate="print"/>
                                          <a:stretch>
                                            <a:fillRect/>
                                          </a:stretch>
                                        </pic:blipFill>
                                        <pic:spPr>
                                          <a:xfrm>
                                            <a:off x="0" y="0"/>
                                            <a:ext cx="107002" cy="107002"/>
                                          </a:xfrm>
                                          <a:prstGeom prst="rect">
                                            <a:avLst/>
                                          </a:prstGeom>
                                        </pic:spPr>
                                      </pic:pic>
                                    </a:graphicData>
                                  </a:graphic>
                                </wp:inline>
                              </w:drawing>
                            </w:r>
                            <w:r>
                              <w:rPr/>
                            </w:r>
                            <w:r>
                              <w:rPr>
                                <w:rFonts w:ascii="Times New Roman"/>
                                <w:spacing w:val="-9"/>
                                <w:sz w:val="20"/>
                              </w:rPr>
                              <w:t> </w:t>
                            </w:r>
                            <w:r>
                              <w:rPr>
                                <w:w w:val="105"/>
                                <w:sz w:val="16"/>
                              </w:rPr>
                              <w:t>2.4</w:t>
                            </w:r>
                          </w:p>
                        </w:tc>
                        <w:tc>
                          <w:tcPr>
                            <w:tcW w:w="989" w:type="dxa"/>
                            <w:tcBorders>
                              <w:top w:val="single" w:sz="8" w:space="0" w:color="000000"/>
                              <w:bottom w:val="single" w:sz="8" w:space="0" w:color="000000"/>
                            </w:tcBorders>
                            <w:shd w:val="clear" w:color="auto" w:fill="DDDFDD"/>
                          </w:tcPr>
                          <w:p>
                            <w:pPr>
                              <w:pStyle w:val="TableParagraph"/>
                              <w:spacing w:before="43"/>
                              <w:ind w:right="313"/>
                              <w:jc w:val="right"/>
                              <w:rPr>
                                <w:b/>
                                <w:sz w:val="16"/>
                              </w:rPr>
                            </w:pPr>
                            <w:r>
                              <w:rPr/>
                              <w:drawing>
                                <wp:inline distT="0" distB="0" distL="0" distR="0">
                                  <wp:extent cx="107002" cy="107002"/>
                                  <wp:effectExtent l="0" t="0" r="0" b="0"/>
                                  <wp:docPr id="1292" name="Image 1292"/>
                                  <wp:cNvGraphicFramePr>
                                    <a:graphicFrameLocks/>
                                  </wp:cNvGraphicFramePr>
                                  <a:graphic>
                                    <a:graphicData uri="http://schemas.openxmlformats.org/drawingml/2006/picture">
                                      <pic:pic>
                                        <pic:nvPicPr>
                                          <pic:cNvPr id="1292" name="Image 1292"/>
                                          <pic:cNvPicPr/>
                                        </pic:nvPicPr>
                                        <pic:blipFill>
                                          <a:blip r:embed="rId164" cstate="print"/>
                                          <a:stretch>
                                            <a:fillRect/>
                                          </a:stretch>
                                        </pic:blipFill>
                                        <pic:spPr>
                                          <a:xfrm>
                                            <a:off x="0" y="0"/>
                                            <a:ext cx="107002" cy="107002"/>
                                          </a:xfrm>
                                          <a:prstGeom prst="rect">
                                            <a:avLst/>
                                          </a:prstGeom>
                                        </pic:spPr>
                                      </pic:pic>
                                    </a:graphicData>
                                  </a:graphic>
                                </wp:inline>
                              </w:drawing>
                            </w:r>
                            <w:r>
                              <w:rPr/>
                            </w:r>
                            <w:r>
                              <w:rPr>
                                <w:rFonts w:ascii="Times New Roman"/>
                                <w:spacing w:val="-16"/>
                                <w:sz w:val="20"/>
                              </w:rPr>
                              <w:t> </w:t>
                            </w:r>
                            <w:r>
                              <w:rPr>
                                <w:b/>
                                <w:w w:val="105"/>
                                <w:sz w:val="16"/>
                              </w:rPr>
                              <w:t>7.4</w:t>
                            </w:r>
                          </w:p>
                        </w:tc>
                        <w:tc>
                          <w:tcPr>
                            <w:tcW w:w="888" w:type="dxa"/>
                            <w:tcBorders>
                              <w:top w:val="single" w:sz="8" w:space="0" w:color="000000"/>
                              <w:bottom w:val="single" w:sz="8" w:space="0" w:color="000000"/>
                            </w:tcBorders>
                            <w:shd w:val="clear" w:color="auto" w:fill="DDDFDD"/>
                          </w:tcPr>
                          <w:p>
                            <w:pPr>
                              <w:pStyle w:val="TableParagraph"/>
                              <w:spacing w:before="43"/>
                              <w:ind w:right="226"/>
                              <w:jc w:val="right"/>
                              <w:rPr>
                                <w:sz w:val="16"/>
                              </w:rPr>
                            </w:pPr>
                            <w:r>
                              <w:rPr/>
                              <w:drawing>
                                <wp:inline distT="0" distB="0" distL="0" distR="0">
                                  <wp:extent cx="107002" cy="107002"/>
                                  <wp:effectExtent l="0" t="0" r="0" b="0"/>
                                  <wp:docPr id="1293" name="Image 1293"/>
                                  <wp:cNvGraphicFramePr>
                                    <a:graphicFrameLocks/>
                                  </wp:cNvGraphicFramePr>
                                  <a:graphic>
                                    <a:graphicData uri="http://schemas.openxmlformats.org/drawingml/2006/picture">
                                      <pic:pic>
                                        <pic:nvPicPr>
                                          <pic:cNvPr id="1293" name="Image 1293"/>
                                          <pic:cNvPicPr/>
                                        </pic:nvPicPr>
                                        <pic:blipFill>
                                          <a:blip r:embed="rId166" cstate="print"/>
                                          <a:stretch>
                                            <a:fillRect/>
                                          </a:stretch>
                                        </pic:blipFill>
                                        <pic:spPr>
                                          <a:xfrm>
                                            <a:off x="0" y="0"/>
                                            <a:ext cx="107002" cy="107002"/>
                                          </a:xfrm>
                                          <a:prstGeom prst="rect">
                                            <a:avLst/>
                                          </a:prstGeom>
                                        </pic:spPr>
                                      </pic:pic>
                                    </a:graphicData>
                                  </a:graphic>
                                </wp:inline>
                              </w:drawing>
                            </w:r>
                            <w:r>
                              <w:rPr/>
                            </w:r>
                            <w:r>
                              <w:rPr>
                                <w:rFonts w:ascii="Times New Roman"/>
                                <w:spacing w:val="-9"/>
                                <w:sz w:val="20"/>
                              </w:rPr>
                              <w:t> </w:t>
                            </w:r>
                            <w:r>
                              <w:rPr>
                                <w:w w:val="105"/>
                                <w:sz w:val="16"/>
                              </w:rPr>
                              <w:t>8.8</w:t>
                            </w:r>
                          </w:p>
                        </w:tc>
                        <w:tc>
                          <w:tcPr>
                            <w:tcW w:w="2833" w:type="dxa"/>
                            <w:tcBorders>
                              <w:top w:val="single" w:sz="8" w:space="0" w:color="000000"/>
                              <w:bottom w:val="single" w:sz="8" w:space="0" w:color="000000"/>
                            </w:tcBorders>
                            <w:shd w:val="clear" w:color="auto" w:fill="DDDFDD"/>
                          </w:tcPr>
                          <w:p>
                            <w:pPr>
                              <w:pStyle w:val="TableParagraph"/>
                              <w:rPr>
                                <w:rFonts w:ascii="Times New Roman"/>
                                <w:sz w:val="16"/>
                              </w:rPr>
                            </w:pPr>
                          </w:p>
                        </w:tc>
                        <w:tc>
                          <w:tcPr>
                            <w:tcW w:w="724" w:type="dxa"/>
                            <w:tcBorders>
                              <w:top w:val="single" w:sz="8" w:space="0" w:color="000000"/>
                              <w:bottom w:val="single" w:sz="8" w:space="0" w:color="000000"/>
                            </w:tcBorders>
                            <w:shd w:val="clear" w:color="auto" w:fill="DDDFDD"/>
                          </w:tcPr>
                          <w:p>
                            <w:pPr>
                              <w:pStyle w:val="TableParagraph"/>
                              <w:rPr>
                                <w:rFonts w:ascii="Times New Roman"/>
                                <w:sz w:val="16"/>
                              </w:rPr>
                            </w:pPr>
                          </w:p>
                        </w:tc>
                        <w:tc>
                          <w:tcPr>
                            <w:tcW w:w="1154" w:type="dxa"/>
                            <w:tcBorders>
                              <w:top w:val="single" w:sz="8" w:space="0" w:color="000000"/>
                              <w:bottom w:val="single" w:sz="8" w:space="0" w:color="000000"/>
                            </w:tcBorders>
                            <w:shd w:val="clear" w:color="auto" w:fill="DDDFDD"/>
                          </w:tcPr>
                          <w:p>
                            <w:pPr>
                              <w:pStyle w:val="TableParagraph"/>
                              <w:rPr>
                                <w:rFonts w:ascii="Times New Roman"/>
                                <w:sz w:val="16"/>
                              </w:rPr>
                            </w:pPr>
                          </w:p>
                        </w:tc>
                        <w:tc>
                          <w:tcPr>
                            <w:tcW w:w="759" w:type="dxa"/>
                            <w:tcBorders>
                              <w:top w:val="single" w:sz="8" w:space="0" w:color="000000"/>
                              <w:bottom w:val="single" w:sz="8" w:space="0" w:color="000000"/>
                            </w:tcBorders>
                            <w:shd w:val="clear" w:color="auto" w:fill="DDDFDD"/>
                          </w:tcPr>
                          <w:p>
                            <w:pPr>
                              <w:pStyle w:val="TableParagraph"/>
                              <w:spacing w:before="43"/>
                              <w:ind w:right="86"/>
                              <w:jc w:val="right"/>
                              <w:rPr>
                                <w:b/>
                                <w:sz w:val="16"/>
                              </w:rPr>
                            </w:pPr>
                            <w:r>
                              <w:rPr/>
                              <w:drawing>
                                <wp:inline distT="0" distB="0" distL="0" distR="0">
                                  <wp:extent cx="107002" cy="107002"/>
                                  <wp:effectExtent l="0" t="0" r="0" b="0"/>
                                  <wp:docPr id="1294" name="Image 1294"/>
                                  <wp:cNvGraphicFramePr>
                                    <a:graphicFrameLocks/>
                                  </wp:cNvGraphicFramePr>
                                  <a:graphic>
                                    <a:graphicData uri="http://schemas.openxmlformats.org/drawingml/2006/picture">
                                      <pic:pic>
                                        <pic:nvPicPr>
                                          <pic:cNvPr id="1294" name="Image 1294"/>
                                          <pic:cNvPicPr/>
                                        </pic:nvPicPr>
                                        <pic:blipFill>
                                          <a:blip r:embed="rId164" cstate="print"/>
                                          <a:stretch>
                                            <a:fillRect/>
                                          </a:stretch>
                                        </pic:blipFill>
                                        <pic:spPr>
                                          <a:xfrm>
                                            <a:off x="0" y="0"/>
                                            <a:ext cx="107002" cy="107002"/>
                                          </a:xfrm>
                                          <a:prstGeom prst="rect">
                                            <a:avLst/>
                                          </a:prstGeom>
                                        </pic:spPr>
                                      </pic:pic>
                                    </a:graphicData>
                                  </a:graphic>
                                </wp:inline>
                              </w:drawing>
                            </w:r>
                            <w:r>
                              <w:rPr/>
                            </w:r>
                            <w:r>
                              <w:rPr>
                                <w:rFonts w:ascii="Times New Roman"/>
                                <w:spacing w:val="-16"/>
                                <w:sz w:val="20"/>
                              </w:rPr>
                              <w:t> </w:t>
                            </w:r>
                            <w:r>
                              <w:rPr>
                                <w:b/>
                                <w:w w:val="110"/>
                                <w:sz w:val="16"/>
                              </w:rPr>
                              <w:t>42</w:t>
                            </w:r>
                          </w:p>
                        </w:tc>
                        <w:tc>
                          <w:tcPr>
                            <w:tcW w:w="1000" w:type="dxa"/>
                            <w:tcBorders>
                              <w:top w:val="single" w:sz="8" w:space="0" w:color="000000"/>
                              <w:bottom w:val="single" w:sz="8" w:space="0" w:color="000000"/>
                            </w:tcBorders>
                            <w:shd w:val="clear" w:color="auto" w:fill="DDDFDD"/>
                          </w:tcPr>
                          <w:p>
                            <w:pPr>
                              <w:pStyle w:val="TableParagraph"/>
                              <w:spacing w:before="48"/>
                              <w:ind w:right="51"/>
                              <w:jc w:val="right"/>
                              <w:rPr>
                                <w:sz w:val="16"/>
                              </w:rPr>
                            </w:pPr>
                            <w:r>
                              <w:rPr>
                                <w:spacing w:val="-5"/>
                                <w:sz w:val="16"/>
                              </w:rPr>
                              <w:t>57</w:t>
                            </w:r>
                          </w:p>
                        </w:tc>
                      </w:tr>
                    </w:tbl>
                    <w:p>
                      <w:pPr>
                        <w:pStyle w:val="BodyText"/>
                      </w:pPr>
                    </w:p>
                  </w:txbxContent>
                </v:textbox>
                <w10:wrap type="none"/>
              </v:shape>
            </w:pict>
          </mc:Fallback>
        </mc:AlternateContent>
      </w:r>
      <w:r>
        <w:rPr>
          <w:spacing w:val="-4"/>
          <w:sz w:val="16"/>
        </w:rPr>
        <w:t>2023</w:t>
      </w:r>
      <w:r>
        <w:rPr>
          <w:spacing w:val="-17"/>
          <w:sz w:val="16"/>
        </w:rPr>
        <w:t> </w:t>
      </w:r>
      <w:r>
        <w:rPr>
          <w:spacing w:val="-4"/>
          <w:w w:val="110"/>
          <w:sz w:val="16"/>
        </w:rPr>
        <w:t>(re-</w:t>
      </w:r>
    </w:p>
    <w:p>
      <w:pPr>
        <w:spacing w:before="8"/>
        <w:ind w:left="116" w:right="0" w:firstLine="0"/>
        <w:jc w:val="left"/>
        <w:rPr>
          <w:sz w:val="16"/>
        </w:rPr>
      </w:pPr>
      <w:r>
        <w:rPr/>
        <w:br w:type="column"/>
      </w:r>
      <w:r>
        <w:rPr>
          <w:spacing w:val="-2"/>
          <w:w w:val="110"/>
          <w:sz w:val="16"/>
        </w:rPr>
        <w:t>intensity</w:t>
      </w:r>
    </w:p>
    <w:p>
      <w:pPr>
        <w:spacing w:before="8"/>
        <w:ind w:left="116" w:right="0" w:firstLine="0"/>
        <w:jc w:val="left"/>
        <w:rPr>
          <w:sz w:val="16"/>
        </w:rPr>
      </w:pPr>
      <w:r>
        <w:rPr>
          <w:w w:val="105"/>
          <w:sz w:val="16"/>
        </w:rPr>
        <w:t>(tCO</w:t>
      </w:r>
      <w:r>
        <w:rPr>
          <w:w w:val="105"/>
          <w:sz w:val="16"/>
          <w:vertAlign w:val="subscript"/>
        </w:rPr>
        <w:t>2</w:t>
      </w:r>
      <w:r>
        <w:rPr>
          <w:w w:val="105"/>
          <w:sz w:val="16"/>
          <w:vertAlign w:val="baseline"/>
        </w:rPr>
        <w:t>e/£m</w:t>
      </w:r>
      <w:r>
        <w:rPr>
          <w:spacing w:val="-1"/>
          <w:w w:val="105"/>
          <w:sz w:val="16"/>
          <w:vertAlign w:val="baseline"/>
        </w:rPr>
        <w:t> </w:t>
      </w:r>
      <w:r>
        <w:rPr>
          <w:spacing w:val="-2"/>
          <w:w w:val="105"/>
          <w:sz w:val="16"/>
          <w:vertAlign w:val="baseline"/>
        </w:rPr>
        <w:t>invested)</w:t>
      </w:r>
    </w:p>
    <w:p>
      <w:pPr>
        <w:pStyle w:val="BodyText"/>
        <w:spacing w:before="55"/>
        <w:rPr>
          <w:sz w:val="20"/>
        </w:rPr>
      </w:pPr>
      <w:r>
        <w:rPr>
          <w:sz w:val="20"/>
        </w:rPr>
        <mc:AlternateContent>
          <mc:Choice Requires="wps">
            <w:drawing>
              <wp:anchor distT="0" distB="0" distL="0" distR="0" allowOverlap="1" layoutInCell="1" locked="0" behindDoc="1" simplePos="0" relativeHeight="487963648">
                <wp:simplePos x="0" y="0"/>
                <wp:positionH relativeFrom="page">
                  <wp:posOffset>10183241</wp:posOffset>
                </wp:positionH>
                <wp:positionV relativeFrom="paragraph">
                  <wp:posOffset>196474</wp:posOffset>
                </wp:positionV>
                <wp:extent cx="495300" cy="1270"/>
                <wp:effectExtent l="0" t="0" r="0" b="0"/>
                <wp:wrapTopAndBottom/>
                <wp:docPr id="1295" name="Graphic 1295"/>
                <wp:cNvGraphicFramePr>
                  <a:graphicFrameLocks/>
                </wp:cNvGraphicFramePr>
                <a:graphic>
                  <a:graphicData uri="http://schemas.microsoft.com/office/word/2010/wordprocessingShape">
                    <wps:wsp>
                      <wps:cNvPr id="1295" name="Graphic 1295"/>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470469pt;width:39pt;height:.1pt;mso-position-horizontal-relative:page;mso-position-vertical-relative:paragraph;z-index:-15352832;mso-wrap-distance-left:0;mso-wrap-distance-right:0" id="docshape805" coordorigin="16037,309" coordsize="780,0" path="m16037,309l16817,309e" filled="false" stroked="true" strokeweight="3pt" strokecolor="#ffd900">
                <v:path arrowok="t"/>
                <v:stroke dashstyle="solid"/>
                <w10:wrap type="topAndBottom"/>
              </v:shape>
            </w:pict>
          </mc:Fallback>
        </mc:AlternateContent>
      </w:r>
    </w:p>
    <w:p>
      <w:pPr>
        <w:spacing w:before="0"/>
        <w:ind w:left="0" w:right="112" w:firstLine="0"/>
        <w:jc w:val="center"/>
        <w:rPr>
          <w:sz w:val="16"/>
        </w:rPr>
      </w:pPr>
      <w:r>
        <w:rPr>
          <w:spacing w:val="-4"/>
          <w:sz w:val="16"/>
        </w:rPr>
        <w:t>2023</w:t>
      </w:r>
      <w:r>
        <w:rPr>
          <w:spacing w:val="-17"/>
          <w:sz w:val="16"/>
        </w:rPr>
        <w:t> </w:t>
      </w:r>
      <w:r>
        <w:rPr>
          <w:spacing w:val="-4"/>
          <w:w w:val="110"/>
          <w:sz w:val="16"/>
        </w:rPr>
        <w:t>(re-</w:t>
      </w:r>
    </w:p>
    <w:p>
      <w:pPr>
        <w:spacing w:after="0"/>
        <w:jc w:val="center"/>
        <w:rPr>
          <w:sz w:val="16"/>
        </w:rPr>
        <w:sectPr>
          <w:type w:val="continuous"/>
          <w:pgSz w:w="16840" w:h="11900" w:orient="landscape"/>
          <w:pgMar w:header="865" w:footer="435" w:top="1320" w:bottom="280" w:left="708" w:right="0"/>
          <w:cols w:num="6" w:equalWidth="0">
            <w:col w:w="3121" w:space="40"/>
            <w:col w:w="1145" w:space="39"/>
            <w:col w:w="1442" w:space="40"/>
            <w:col w:w="1939" w:space="832"/>
            <w:col w:w="4131" w:space="39"/>
            <w:col w:w="3364"/>
          </w:cols>
        </w:sectPr>
      </w:pPr>
    </w:p>
    <w:p>
      <w:pPr>
        <w:pStyle w:val="BodyText"/>
        <w:rPr>
          <w:sz w:val="20"/>
        </w:rPr>
      </w:pPr>
    </w:p>
    <w:p>
      <w:pPr>
        <w:pStyle w:val="BodyText"/>
        <w:rPr>
          <w:sz w:val="20"/>
        </w:rPr>
      </w:pPr>
    </w:p>
    <w:p>
      <w:pPr>
        <w:pStyle w:val="BodyText"/>
        <w:spacing w:before="101"/>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296" name="Group 1296"/>
                <wp:cNvGraphicFramePr>
                  <a:graphicFrameLocks/>
                </wp:cNvGraphicFramePr>
                <a:graphic>
                  <a:graphicData uri="http://schemas.microsoft.com/office/word/2010/wordprocessingGroup">
                    <wpg:wgp>
                      <wpg:cNvPr id="1296" name="Group 1296"/>
                      <wpg:cNvGrpSpPr/>
                      <wpg:grpSpPr>
                        <a:xfrm>
                          <a:off x="0" y="0"/>
                          <a:ext cx="495300" cy="3175"/>
                          <a:chExt cx="495300" cy="3175"/>
                        </a:xfrm>
                      </wpg:grpSpPr>
                      <wps:wsp>
                        <wps:cNvPr id="1297" name="Graphic 1297"/>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806" coordorigin="0,0" coordsize="780,5">
                <v:line style="position:absolute" from="0,3" to="780,3" stroked="true" strokeweight=".25pt" strokecolor="#000000">
                  <v:stroke dashstyle="solid"/>
                </v:line>
              </v:group>
            </w:pict>
          </mc:Fallback>
        </mc:AlternateContent>
      </w:r>
      <w:r>
        <w:rPr>
          <w:sz w:val="2"/>
        </w:rPr>
      </w: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964672">
                <wp:simplePos x="0" y="0"/>
                <wp:positionH relativeFrom="page">
                  <wp:posOffset>10183241</wp:posOffset>
                </wp:positionH>
                <wp:positionV relativeFrom="paragraph">
                  <wp:posOffset>219099</wp:posOffset>
                </wp:positionV>
                <wp:extent cx="495300" cy="1270"/>
                <wp:effectExtent l="0" t="0" r="0" b="0"/>
                <wp:wrapTopAndBottom/>
                <wp:docPr id="1298" name="Graphic 1298"/>
                <wp:cNvGraphicFramePr>
                  <a:graphicFrameLocks/>
                </wp:cNvGraphicFramePr>
                <a:graphic>
                  <a:graphicData uri="http://schemas.microsoft.com/office/word/2010/wordprocessingShape">
                    <wps:wsp>
                      <wps:cNvPr id="1298" name="Graphic 129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7.251953pt;width:39pt;height:.1pt;mso-position-horizontal-relative:page;mso-position-vertical-relative:paragraph;z-index:-15351808;mso-wrap-distance-left:0;mso-wrap-distance-right:0" id="docshape807" coordorigin="16037,345" coordsize="780,0" path="m16037,345l16817,34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BodyText"/>
        <w:spacing w:line="249" w:lineRule="auto" w:before="107"/>
        <w:ind w:left="142" w:right="38"/>
      </w:pPr>
      <w:r>
        <w:rPr>
          <w:w w:val="105"/>
        </w:rPr>
        <w:t>Figure </w:t>
      </w:r>
      <w:r>
        <w:rPr/>
        <w:t>1 </w:t>
      </w:r>
      <w:r>
        <w:rPr>
          <w:w w:val="105"/>
        </w:rPr>
        <w:t>sets out the attributed absolute emissions</w:t>
      </w:r>
      <w:r>
        <w:rPr>
          <w:spacing w:val="-12"/>
          <w:w w:val="105"/>
        </w:rPr>
        <w:t> </w:t>
      </w:r>
      <w:r>
        <w:rPr>
          <w:w w:val="105"/>
        </w:rPr>
        <w:t>for</w:t>
      </w:r>
      <w:r>
        <w:rPr>
          <w:spacing w:val="-12"/>
          <w:w w:val="105"/>
        </w:rPr>
        <w:t> </w:t>
      </w:r>
      <w:r>
        <w:rPr>
          <w:w w:val="105"/>
        </w:rPr>
        <w:t>the</w:t>
      </w:r>
      <w:r>
        <w:rPr>
          <w:spacing w:val="-12"/>
          <w:w w:val="105"/>
        </w:rPr>
        <w:t> </w:t>
      </w:r>
      <w:r>
        <w:rPr>
          <w:w w:val="105"/>
        </w:rPr>
        <w:t>asset</w:t>
      </w:r>
      <w:r>
        <w:rPr>
          <w:spacing w:val="-12"/>
          <w:w w:val="105"/>
        </w:rPr>
        <w:t> </w:t>
      </w:r>
      <w:r>
        <w:rPr>
          <w:w w:val="105"/>
        </w:rPr>
        <w:t>classes</w:t>
      </w:r>
      <w:r>
        <w:rPr>
          <w:spacing w:val="-12"/>
          <w:w w:val="105"/>
        </w:rPr>
        <w:t> </w:t>
      </w:r>
      <w:r>
        <w:rPr>
          <w:w w:val="105"/>
        </w:rPr>
        <w:t>using</w:t>
      </w:r>
      <w:r>
        <w:rPr>
          <w:spacing w:val="-12"/>
          <w:w w:val="105"/>
        </w:rPr>
        <w:t> </w:t>
      </w:r>
      <w:r>
        <w:rPr>
          <w:w w:val="105"/>
        </w:rPr>
        <w:t>the attribution factors set out earlier in the </w:t>
      </w:r>
      <w:r>
        <w:rPr>
          <w:spacing w:val="-2"/>
          <w:w w:val="105"/>
        </w:rPr>
        <w:t>note.</w:t>
      </w:r>
    </w:p>
    <w:p>
      <w:pPr>
        <w:pStyle w:val="Heading4"/>
        <w:spacing w:before="108"/>
      </w:pPr>
      <w:r>
        <w:rPr>
          <w:b w:val="0"/>
        </w:rPr>
        <w:br w:type="column"/>
      </w:r>
      <w:r>
        <w:rPr>
          <w:spacing w:val="-2"/>
          <w:w w:val="105"/>
        </w:rPr>
        <w:t>Analysis</w:t>
      </w:r>
    </w:p>
    <w:p>
      <w:pPr>
        <w:spacing w:line="249" w:lineRule="auto" w:before="121"/>
        <w:ind w:left="142" w:right="0" w:firstLine="0"/>
        <w:jc w:val="left"/>
        <w:rPr>
          <w:sz w:val="17"/>
        </w:rPr>
      </w:pPr>
      <w:r>
        <w:rPr>
          <w:b/>
          <w:sz w:val="18"/>
        </w:rPr>
        <w:t>Attributed absolute financed emissions </w:t>
      </w:r>
      <w:r>
        <w:rPr>
          <w:w w:val="105"/>
          <w:sz w:val="17"/>
        </w:rPr>
        <w:t>Scope </w:t>
      </w:r>
      <w:r>
        <w:rPr>
          <w:sz w:val="17"/>
        </w:rPr>
        <w:t>1 </w:t>
      </w:r>
      <w:r>
        <w:rPr>
          <w:w w:val="105"/>
          <w:sz w:val="17"/>
        </w:rPr>
        <w:t>and Scope 2 attributed absolute emissions, have decreased by 16% to</w:t>
      </w:r>
    </w:p>
    <w:p>
      <w:pPr>
        <w:pStyle w:val="BodyText"/>
        <w:spacing w:line="249" w:lineRule="auto" w:before="1"/>
        <w:ind w:left="142" w:right="115"/>
      </w:pPr>
      <w:r>
        <w:rPr/>
        <mc:AlternateContent>
          <mc:Choice Requires="wps">
            <w:drawing>
              <wp:anchor distT="0" distB="0" distL="0" distR="0" allowOverlap="1" layoutInCell="1" locked="0" behindDoc="0" simplePos="0" relativeHeight="16113152">
                <wp:simplePos x="0" y="0"/>
                <wp:positionH relativeFrom="page">
                  <wp:posOffset>544576</wp:posOffset>
                </wp:positionH>
                <wp:positionV relativeFrom="paragraph">
                  <wp:posOffset>-51797</wp:posOffset>
                </wp:positionV>
                <wp:extent cx="2189480" cy="3746500"/>
                <wp:effectExtent l="0" t="0" r="0" b="0"/>
                <wp:wrapNone/>
                <wp:docPr id="1299" name="Group 1299"/>
                <wp:cNvGraphicFramePr>
                  <a:graphicFrameLocks/>
                </wp:cNvGraphicFramePr>
                <a:graphic>
                  <a:graphicData uri="http://schemas.microsoft.com/office/word/2010/wordprocessingGroup">
                    <wpg:wgp>
                      <wpg:cNvPr id="1299" name="Group 1299"/>
                      <wpg:cNvGrpSpPr/>
                      <wpg:grpSpPr>
                        <a:xfrm>
                          <a:off x="0" y="0"/>
                          <a:ext cx="2189480" cy="3746500"/>
                          <a:chExt cx="2189480" cy="3746500"/>
                        </a:xfrm>
                      </wpg:grpSpPr>
                      <wps:wsp>
                        <wps:cNvPr id="1300" name="Graphic 1300"/>
                        <wps:cNvSpPr/>
                        <wps:spPr>
                          <a:xfrm>
                            <a:off x="0" y="0"/>
                            <a:ext cx="2189480" cy="3746500"/>
                          </a:xfrm>
                          <a:custGeom>
                            <a:avLst/>
                            <a:gdLst/>
                            <a:ahLst/>
                            <a:cxnLst/>
                            <a:rect l="l" t="t" r="r" b="b"/>
                            <a:pathLst>
                              <a:path w="2189480" h="3746500">
                                <a:moveTo>
                                  <a:pt x="2076450" y="0"/>
                                </a:moveTo>
                                <a:lnTo>
                                  <a:pt x="112648" y="0"/>
                                </a:lnTo>
                                <a:lnTo>
                                  <a:pt x="68794" y="8850"/>
                                </a:lnTo>
                                <a:lnTo>
                                  <a:pt x="32988" y="32988"/>
                                </a:lnTo>
                                <a:lnTo>
                                  <a:pt x="8850" y="68794"/>
                                </a:lnTo>
                                <a:lnTo>
                                  <a:pt x="0" y="112649"/>
                                </a:lnTo>
                                <a:lnTo>
                                  <a:pt x="0" y="3633343"/>
                                </a:lnTo>
                                <a:lnTo>
                                  <a:pt x="8850" y="3677197"/>
                                </a:lnTo>
                                <a:lnTo>
                                  <a:pt x="32988" y="3713003"/>
                                </a:lnTo>
                                <a:lnTo>
                                  <a:pt x="68794" y="3737141"/>
                                </a:lnTo>
                                <a:lnTo>
                                  <a:pt x="112648" y="3745991"/>
                                </a:lnTo>
                                <a:lnTo>
                                  <a:pt x="2076450" y="3745991"/>
                                </a:lnTo>
                                <a:lnTo>
                                  <a:pt x="2120304" y="3737141"/>
                                </a:lnTo>
                                <a:lnTo>
                                  <a:pt x="2156110" y="3713003"/>
                                </a:lnTo>
                                <a:lnTo>
                                  <a:pt x="2180248" y="3677197"/>
                                </a:lnTo>
                                <a:lnTo>
                                  <a:pt x="2189099" y="3633343"/>
                                </a:lnTo>
                                <a:lnTo>
                                  <a:pt x="2189099" y="112649"/>
                                </a:lnTo>
                                <a:lnTo>
                                  <a:pt x="2180248" y="68794"/>
                                </a:lnTo>
                                <a:lnTo>
                                  <a:pt x="2156110" y="32988"/>
                                </a:lnTo>
                                <a:lnTo>
                                  <a:pt x="2120304" y="8850"/>
                                </a:lnTo>
                                <a:lnTo>
                                  <a:pt x="2076450" y="0"/>
                                </a:lnTo>
                                <a:close/>
                              </a:path>
                            </a:pathLst>
                          </a:custGeom>
                          <a:solidFill>
                            <a:srgbClr val="F0F1F1"/>
                          </a:solidFill>
                        </wps:spPr>
                        <wps:bodyPr wrap="square" lIns="0" tIns="0" rIns="0" bIns="0" rtlCol="0">
                          <a:prstTxWarp prst="textNoShape">
                            <a:avLst/>
                          </a:prstTxWarp>
                          <a:noAutofit/>
                        </wps:bodyPr>
                      </wps:wsp>
                      <wps:wsp>
                        <wps:cNvPr id="1301" name="Graphic 1301"/>
                        <wps:cNvSpPr/>
                        <wps:spPr>
                          <a:xfrm>
                            <a:off x="478368" y="2372523"/>
                            <a:ext cx="1597025" cy="1270"/>
                          </a:xfrm>
                          <a:custGeom>
                            <a:avLst/>
                            <a:gdLst/>
                            <a:ahLst/>
                            <a:cxnLst/>
                            <a:rect l="l" t="t" r="r" b="b"/>
                            <a:pathLst>
                              <a:path w="1597025" h="0">
                                <a:moveTo>
                                  <a:pt x="0" y="0"/>
                                </a:moveTo>
                                <a:lnTo>
                                  <a:pt x="1596427" y="0"/>
                                </a:lnTo>
                              </a:path>
                            </a:pathLst>
                          </a:custGeom>
                          <a:ln w="9544">
                            <a:solidFill>
                              <a:srgbClr val="898989"/>
                            </a:solidFill>
                            <a:prstDash val="solid"/>
                          </a:ln>
                        </wps:spPr>
                        <wps:bodyPr wrap="square" lIns="0" tIns="0" rIns="0" bIns="0" rtlCol="0">
                          <a:prstTxWarp prst="textNoShape">
                            <a:avLst/>
                          </a:prstTxWarp>
                          <a:noAutofit/>
                        </wps:bodyPr>
                      </wps:wsp>
                      <wps:wsp>
                        <wps:cNvPr id="1302" name="Graphic 1302"/>
                        <wps:cNvSpPr/>
                        <wps:spPr>
                          <a:xfrm>
                            <a:off x="473588" y="659210"/>
                            <a:ext cx="1270" cy="1708785"/>
                          </a:xfrm>
                          <a:custGeom>
                            <a:avLst/>
                            <a:gdLst/>
                            <a:ahLst/>
                            <a:cxnLst/>
                            <a:rect l="l" t="t" r="r" b="b"/>
                            <a:pathLst>
                              <a:path w="0" h="1708785">
                                <a:moveTo>
                                  <a:pt x="0" y="0"/>
                                </a:moveTo>
                                <a:lnTo>
                                  <a:pt x="0" y="1708540"/>
                                </a:lnTo>
                              </a:path>
                            </a:pathLst>
                          </a:custGeom>
                          <a:ln w="9559">
                            <a:solidFill>
                              <a:srgbClr val="898989"/>
                            </a:solidFill>
                            <a:prstDash val="solid"/>
                          </a:ln>
                        </wps:spPr>
                        <wps:bodyPr wrap="square" lIns="0" tIns="0" rIns="0" bIns="0" rtlCol="0">
                          <a:prstTxWarp prst="textNoShape">
                            <a:avLst/>
                          </a:prstTxWarp>
                          <a:noAutofit/>
                        </wps:bodyPr>
                      </wps:wsp>
                      <wps:wsp>
                        <wps:cNvPr id="1303" name="Graphic 1303"/>
                        <wps:cNvSpPr/>
                        <wps:spPr>
                          <a:xfrm>
                            <a:off x="619328" y="1069644"/>
                            <a:ext cx="1324610" cy="1298575"/>
                          </a:xfrm>
                          <a:custGeom>
                            <a:avLst/>
                            <a:gdLst/>
                            <a:ahLst/>
                            <a:cxnLst/>
                            <a:rect l="l" t="t" r="r" b="b"/>
                            <a:pathLst>
                              <a:path w="1324610" h="1298575">
                                <a:moveTo>
                                  <a:pt x="525767" y="219532"/>
                                </a:moveTo>
                                <a:lnTo>
                                  <a:pt x="0" y="219532"/>
                                </a:lnTo>
                                <a:lnTo>
                                  <a:pt x="0" y="1298117"/>
                                </a:lnTo>
                                <a:lnTo>
                                  <a:pt x="525767" y="1298117"/>
                                </a:lnTo>
                                <a:lnTo>
                                  <a:pt x="525767" y="219532"/>
                                </a:lnTo>
                                <a:close/>
                              </a:path>
                              <a:path w="1324610" h="1298575">
                                <a:moveTo>
                                  <a:pt x="1323987" y="0"/>
                                </a:moveTo>
                                <a:lnTo>
                                  <a:pt x="798207" y="0"/>
                                </a:lnTo>
                                <a:lnTo>
                                  <a:pt x="798207" y="1298117"/>
                                </a:lnTo>
                                <a:lnTo>
                                  <a:pt x="1323987" y="1298117"/>
                                </a:lnTo>
                                <a:lnTo>
                                  <a:pt x="1323987" y="0"/>
                                </a:lnTo>
                                <a:close/>
                              </a:path>
                            </a:pathLst>
                          </a:custGeom>
                          <a:solidFill>
                            <a:srgbClr val="938DFC"/>
                          </a:solidFill>
                        </wps:spPr>
                        <wps:bodyPr wrap="square" lIns="0" tIns="0" rIns="0" bIns="0" rtlCol="0">
                          <a:prstTxWarp prst="textNoShape">
                            <a:avLst/>
                          </a:prstTxWarp>
                          <a:noAutofit/>
                        </wps:bodyPr>
                      </wps:wsp>
                      <wps:wsp>
                        <wps:cNvPr id="1304" name="Graphic 1304"/>
                        <wps:cNvSpPr/>
                        <wps:spPr>
                          <a:xfrm>
                            <a:off x="619328" y="1041018"/>
                            <a:ext cx="1324610" cy="248285"/>
                          </a:xfrm>
                          <a:custGeom>
                            <a:avLst/>
                            <a:gdLst/>
                            <a:ahLst/>
                            <a:cxnLst/>
                            <a:rect l="l" t="t" r="r" b="b"/>
                            <a:pathLst>
                              <a:path w="1324610" h="248285">
                                <a:moveTo>
                                  <a:pt x="525767" y="238620"/>
                                </a:moveTo>
                                <a:lnTo>
                                  <a:pt x="0" y="238620"/>
                                </a:lnTo>
                                <a:lnTo>
                                  <a:pt x="0" y="248158"/>
                                </a:lnTo>
                                <a:lnTo>
                                  <a:pt x="525767" y="248158"/>
                                </a:lnTo>
                                <a:lnTo>
                                  <a:pt x="525767" y="238620"/>
                                </a:lnTo>
                                <a:close/>
                              </a:path>
                              <a:path w="1324610" h="248285">
                                <a:moveTo>
                                  <a:pt x="1323987" y="0"/>
                                </a:moveTo>
                                <a:lnTo>
                                  <a:pt x="798207" y="0"/>
                                </a:lnTo>
                                <a:lnTo>
                                  <a:pt x="798207" y="28625"/>
                                </a:lnTo>
                                <a:lnTo>
                                  <a:pt x="1323987" y="28625"/>
                                </a:lnTo>
                                <a:lnTo>
                                  <a:pt x="1323987" y="0"/>
                                </a:lnTo>
                                <a:close/>
                              </a:path>
                            </a:pathLst>
                          </a:custGeom>
                          <a:solidFill>
                            <a:srgbClr val="9CCDFA"/>
                          </a:solidFill>
                        </wps:spPr>
                        <wps:bodyPr wrap="square" lIns="0" tIns="0" rIns="0" bIns="0" rtlCol="0">
                          <a:prstTxWarp prst="textNoShape">
                            <a:avLst/>
                          </a:prstTxWarp>
                          <a:noAutofit/>
                        </wps:bodyPr>
                      </wps:wsp>
                      <wps:wsp>
                        <wps:cNvPr id="1305" name="Graphic 1305"/>
                        <wps:cNvSpPr/>
                        <wps:spPr>
                          <a:xfrm>
                            <a:off x="619328" y="974204"/>
                            <a:ext cx="1324610" cy="305435"/>
                          </a:xfrm>
                          <a:custGeom>
                            <a:avLst/>
                            <a:gdLst/>
                            <a:ahLst/>
                            <a:cxnLst/>
                            <a:rect l="l" t="t" r="r" b="b"/>
                            <a:pathLst>
                              <a:path w="1324610" h="305435">
                                <a:moveTo>
                                  <a:pt x="525767" y="248158"/>
                                </a:moveTo>
                                <a:lnTo>
                                  <a:pt x="0" y="248158"/>
                                </a:lnTo>
                                <a:lnTo>
                                  <a:pt x="0" y="305435"/>
                                </a:lnTo>
                                <a:lnTo>
                                  <a:pt x="525767" y="305435"/>
                                </a:lnTo>
                                <a:lnTo>
                                  <a:pt x="525767" y="248158"/>
                                </a:lnTo>
                                <a:close/>
                              </a:path>
                              <a:path w="1324610" h="305435">
                                <a:moveTo>
                                  <a:pt x="1323987" y="0"/>
                                </a:moveTo>
                                <a:lnTo>
                                  <a:pt x="798207" y="0"/>
                                </a:lnTo>
                                <a:lnTo>
                                  <a:pt x="798207" y="66814"/>
                                </a:lnTo>
                                <a:lnTo>
                                  <a:pt x="1323987" y="66814"/>
                                </a:lnTo>
                                <a:lnTo>
                                  <a:pt x="1323987" y="0"/>
                                </a:lnTo>
                                <a:close/>
                              </a:path>
                            </a:pathLst>
                          </a:custGeom>
                          <a:solidFill>
                            <a:srgbClr val="25183D"/>
                          </a:solidFill>
                        </wps:spPr>
                        <wps:bodyPr wrap="square" lIns="0" tIns="0" rIns="0" bIns="0" rtlCol="0">
                          <a:prstTxWarp prst="textNoShape">
                            <a:avLst/>
                          </a:prstTxWarp>
                          <a:noAutofit/>
                        </wps:bodyPr>
                      </wps:wsp>
                      <wps:wsp>
                        <wps:cNvPr id="1306" name="Graphic 1306"/>
                        <wps:cNvSpPr/>
                        <wps:spPr>
                          <a:xfrm>
                            <a:off x="619328" y="926477"/>
                            <a:ext cx="1324610" cy="295910"/>
                          </a:xfrm>
                          <a:custGeom>
                            <a:avLst/>
                            <a:gdLst/>
                            <a:ahLst/>
                            <a:cxnLst/>
                            <a:rect l="l" t="t" r="r" b="b"/>
                            <a:pathLst>
                              <a:path w="1324610" h="295910">
                                <a:moveTo>
                                  <a:pt x="525767" y="267258"/>
                                </a:moveTo>
                                <a:lnTo>
                                  <a:pt x="0" y="267258"/>
                                </a:lnTo>
                                <a:lnTo>
                                  <a:pt x="0" y="295884"/>
                                </a:lnTo>
                                <a:lnTo>
                                  <a:pt x="525767" y="295884"/>
                                </a:lnTo>
                                <a:lnTo>
                                  <a:pt x="525767" y="267258"/>
                                </a:lnTo>
                                <a:close/>
                              </a:path>
                              <a:path w="1324610" h="295910">
                                <a:moveTo>
                                  <a:pt x="1323987" y="0"/>
                                </a:moveTo>
                                <a:lnTo>
                                  <a:pt x="798207" y="0"/>
                                </a:lnTo>
                                <a:lnTo>
                                  <a:pt x="798207" y="47726"/>
                                </a:lnTo>
                                <a:lnTo>
                                  <a:pt x="1323987" y="47726"/>
                                </a:lnTo>
                                <a:lnTo>
                                  <a:pt x="1323987" y="0"/>
                                </a:lnTo>
                                <a:close/>
                              </a:path>
                            </a:pathLst>
                          </a:custGeom>
                          <a:solidFill>
                            <a:srgbClr val="E09CE3"/>
                          </a:solidFill>
                        </wps:spPr>
                        <wps:bodyPr wrap="square" lIns="0" tIns="0" rIns="0" bIns="0" rtlCol="0">
                          <a:prstTxWarp prst="textNoShape">
                            <a:avLst/>
                          </a:prstTxWarp>
                          <a:noAutofit/>
                        </wps:bodyPr>
                      </wps:wsp>
                      <wps:wsp>
                        <wps:cNvPr id="1307" name="Graphic 1307"/>
                        <wps:cNvSpPr/>
                        <wps:spPr>
                          <a:xfrm>
                            <a:off x="619328" y="897838"/>
                            <a:ext cx="1324610" cy="295910"/>
                          </a:xfrm>
                          <a:custGeom>
                            <a:avLst/>
                            <a:gdLst/>
                            <a:ahLst/>
                            <a:cxnLst/>
                            <a:rect l="l" t="t" r="r" b="b"/>
                            <a:pathLst>
                              <a:path w="1324610" h="295910">
                                <a:moveTo>
                                  <a:pt x="525767" y="267258"/>
                                </a:moveTo>
                                <a:lnTo>
                                  <a:pt x="0" y="267258"/>
                                </a:lnTo>
                                <a:lnTo>
                                  <a:pt x="0" y="295897"/>
                                </a:lnTo>
                                <a:lnTo>
                                  <a:pt x="525767" y="295897"/>
                                </a:lnTo>
                                <a:lnTo>
                                  <a:pt x="525767" y="267258"/>
                                </a:lnTo>
                                <a:close/>
                              </a:path>
                              <a:path w="1324610" h="295910">
                                <a:moveTo>
                                  <a:pt x="1323987" y="0"/>
                                </a:moveTo>
                                <a:lnTo>
                                  <a:pt x="798207" y="0"/>
                                </a:lnTo>
                                <a:lnTo>
                                  <a:pt x="798207" y="28638"/>
                                </a:lnTo>
                                <a:lnTo>
                                  <a:pt x="1323987" y="28638"/>
                                </a:lnTo>
                                <a:lnTo>
                                  <a:pt x="1323987" y="0"/>
                                </a:lnTo>
                                <a:close/>
                              </a:path>
                            </a:pathLst>
                          </a:custGeom>
                          <a:solidFill>
                            <a:srgbClr val="F59B1B"/>
                          </a:solidFill>
                        </wps:spPr>
                        <wps:bodyPr wrap="square" lIns="0" tIns="0" rIns="0" bIns="0" rtlCol="0">
                          <a:prstTxWarp prst="textNoShape">
                            <a:avLst/>
                          </a:prstTxWarp>
                          <a:noAutofit/>
                        </wps:bodyPr>
                      </wps:wsp>
                      <pic:pic>
                        <pic:nvPicPr>
                          <pic:cNvPr id="1308" name="Image 1308"/>
                          <pic:cNvPicPr/>
                        </pic:nvPicPr>
                        <pic:blipFill>
                          <a:blip r:embed="rId43" cstate="print"/>
                          <a:stretch>
                            <a:fillRect/>
                          </a:stretch>
                        </pic:blipFill>
                        <pic:spPr>
                          <a:xfrm>
                            <a:off x="1692096" y="182193"/>
                            <a:ext cx="160630" cy="160630"/>
                          </a:xfrm>
                          <a:prstGeom prst="rect">
                            <a:avLst/>
                          </a:prstGeom>
                        </pic:spPr>
                      </pic:pic>
                      <wps:wsp>
                        <wps:cNvPr id="1309" name="Textbox 1309"/>
                        <wps:cNvSpPr txBox="1"/>
                        <wps:spPr>
                          <a:xfrm>
                            <a:off x="152654" y="180689"/>
                            <a:ext cx="1396365" cy="541020"/>
                          </a:xfrm>
                          <a:prstGeom prst="rect">
                            <a:avLst/>
                          </a:prstGeom>
                        </wps:spPr>
                        <wps:txbx>
                          <w:txbxContent>
                            <w:p>
                              <w:pPr>
                                <w:spacing w:line="249" w:lineRule="auto" w:before="6"/>
                                <w:ind w:left="0" w:right="0" w:firstLine="0"/>
                                <w:jc w:val="left"/>
                                <w:rPr>
                                  <w:b/>
                                  <w:sz w:val="16"/>
                                </w:rPr>
                              </w:pPr>
                              <w:r>
                                <w:rPr>
                                  <w:b/>
                                  <w:sz w:val="16"/>
                                </w:rPr>
                                <w:t>Figure</w:t>
                              </w:r>
                              <w:r>
                                <w:rPr>
                                  <w:b/>
                                  <w:spacing w:val="-12"/>
                                  <w:sz w:val="16"/>
                                </w:rPr>
                                <w:t> </w:t>
                              </w:r>
                              <w:r>
                                <w:rPr>
                                  <w:b/>
                                  <w:sz w:val="16"/>
                                </w:rPr>
                                <w:t>1:</w:t>
                              </w:r>
                              <w:r>
                                <w:rPr>
                                  <w:b/>
                                  <w:spacing w:val="-11"/>
                                  <w:sz w:val="16"/>
                                </w:rPr>
                                <w:t> </w:t>
                              </w:r>
                              <w:r>
                                <w:rPr>
                                  <w:b/>
                                  <w:sz w:val="16"/>
                                </w:rPr>
                                <w:t>Aviva</w:t>
                              </w:r>
                              <w:r>
                                <w:rPr>
                                  <w:b/>
                                  <w:spacing w:val="-11"/>
                                  <w:sz w:val="16"/>
                                </w:rPr>
                                <w:t> </w:t>
                              </w:r>
                              <w:r>
                                <w:rPr>
                                  <w:b/>
                                  <w:sz w:val="16"/>
                                </w:rPr>
                                <w:t>plc</w:t>
                              </w:r>
                              <w:r>
                                <w:rPr>
                                  <w:b/>
                                  <w:spacing w:val="-11"/>
                                  <w:sz w:val="16"/>
                                </w:rPr>
                                <w:t> </w:t>
                              </w:r>
                              <w:r>
                                <w:rPr>
                                  <w:b/>
                                  <w:sz w:val="16"/>
                                </w:rPr>
                                <w:t>attributed absolute</w:t>
                              </w:r>
                              <w:r>
                                <w:rPr>
                                  <w:b/>
                                  <w:spacing w:val="-12"/>
                                  <w:sz w:val="16"/>
                                </w:rPr>
                                <w:t> </w:t>
                              </w:r>
                              <w:r>
                                <w:rPr>
                                  <w:b/>
                                  <w:sz w:val="16"/>
                                </w:rPr>
                                <w:t>emissions</w:t>
                              </w:r>
                            </w:p>
                            <w:p>
                              <w:pPr>
                                <w:spacing w:before="97"/>
                                <w:ind w:left="0" w:right="0" w:firstLine="0"/>
                                <w:jc w:val="left"/>
                                <w:rPr>
                                  <w:sz w:val="17"/>
                                </w:rPr>
                              </w:pPr>
                              <w:r>
                                <w:rPr>
                                  <w:sz w:val="17"/>
                                </w:rPr>
                                <w:t>tCO</w:t>
                              </w:r>
                              <w:r>
                                <w:rPr>
                                  <w:sz w:val="17"/>
                                  <w:vertAlign w:val="subscript"/>
                                </w:rPr>
                                <w:t>2</w:t>
                              </w:r>
                              <w:r>
                                <w:rPr>
                                  <w:sz w:val="17"/>
                                  <w:vertAlign w:val="baseline"/>
                                </w:rPr>
                                <w:t>e</w:t>
                              </w:r>
                              <w:r>
                                <w:rPr>
                                  <w:spacing w:val="6"/>
                                  <w:sz w:val="17"/>
                                  <w:vertAlign w:val="baseline"/>
                                </w:rPr>
                                <w:t> </w:t>
                              </w:r>
                              <w:r>
                                <w:rPr>
                                  <w:sz w:val="17"/>
                                  <w:vertAlign w:val="baseline"/>
                                </w:rPr>
                                <w:t>(shown</w:t>
                              </w:r>
                              <w:r>
                                <w:rPr>
                                  <w:spacing w:val="6"/>
                                  <w:sz w:val="17"/>
                                  <w:vertAlign w:val="baseline"/>
                                </w:rPr>
                                <w:t> </w:t>
                              </w:r>
                              <w:r>
                                <w:rPr>
                                  <w:sz w:val="17"/>
                                  <w:vertAlign w:val="baseline"/>
                                </w:rPr>
                                <w:t>in</w:t>
                              </w:r>
                              <w:r>
                                <w:rPr>
                                  <w:spacing w:val="7"/>
                                  <w:sz w:val="17"/>
                                  <w:vertAlign w:val="baseline"/>
                                </w:rPr>
                                <w:t> </w:t>
                              </w:r>
                              <w:r>
                                <w:rPr>
                                  <w:spacing w:val="-2"/>
                                  <w:sz w:val="17"/>
                                  <w:vertAlign w:val="baseline"/>
                                </w:rPr>
                                <w:t>millions)</w:t>
                              </w:r>
                            </w:p>
                            <w:p>
                              <w:pPr>
                                <w:spacing w:before="3"/>
                                <w:ind w:left="13" w:right="0" w:firstLine="0"/>
                                <w:jc w:val="left"/>
                                <w:rPr>
                                  <w:sz w:val="14"/>
                                </w:rPr>
                              </w:pPr>
                              <w:r>
                                <w:rPr>
                                  <w:spacing w:val="-4"/>
                                  <w:sz w:val="14"/>
                                </w:rPr>
                                <w:t>10.0</w:t>
                              </w:r>
                            </w:p>
                          </w:txbxContent>
                        </wps:txbx>
                        <wps:bodyPr wrap="square" lIns="0" tIns="0" rIns="0" bIns="0" rtlCol="0">
                          <a:noAutofit/>
                        </wps:bodyPr>
                      </wps:wsp>
                      <wps:wsp>
                        <wps:cNvPr id="1310" name="Textbox 1310"/>
                        <wps:cNvSpPr txBox="1"/>
                        <wps:spPr>
                          <a:xfrm>
                            <a:off x="1606383" y="735494"/>
                            <a:ext cx="141605" cy="110489"/>
                          </a:xfrm>
                          <a:prstGeom prst="rect">
                            <a:avLst/>
                          </a:prstGeom>
                        </wps:spPr>
                        <wps:txbx>
                          <w:txbxContent>
                            <w:p>
                              <w:pPr>
                                <w:spacing w:before="5"/>
                                <w:ind w:left="0" w:right="0" w:firstLine="0"/>
                                <w:jc w:val="left"/>
                                <w:rPr>
                                  <w:sz w:val="14"/>
                                </w:rPr>
                              </w:pPr>
                              <w:r>
                                <w:rPr>
                                  <w:spacing w:val="-5"/>
                                  <w:w w:val="105"/>
                                  <w:sz w:val="14"/>
                                </w:rPr>
                                <w:t>8.8</w:t>
                              </w:r>
                            </w:p>
                          </w:txbxContent>
                        </wps:txbx>
                        <wps:bodyPr wrap="square" lIns="0" tIns="0" rIns="0" bIns="0" rtlCol="0">
                          <a:noAutofit/>
                        </wps:bodyPr>
                      </wps:wsp>
                      <wps:wsp>
                        <wps:cNvPr id="1311" name="Textbox 1311"/>
                        <wps:cNvSpPr txBox="1"/>
                        <wps:spPr>
                          <a:xfrm>
                            <a:off x="201399" y="1079113"/>
                            <a:ext cx="137160" cy="110489"/>
                          </a:xfrm>
                          <a:prstGeom prst="rect">
                            <a:avLst/>
                          </a:prstGeom>
                        </wps:spPr>
                        <wps:txbx>
                          <w:txbxContent>
                            <w:p>
                              <w:pPr>
                                <w:spacing w:before="5"/>
                                <w:ind w:left="0" w:right="0" w:firstLine="0"/>
                                <w:jc w:val="left"/>
                                <w:rPr>
                                  <w:sz w:val="14"/>
                                </w:rPr>
                              </w:pPr>
                              <w:r>
                                <w:rPr>
                                  <w:spacing w:val="-5"/>
                                  <w:sz w:val="14"/>
                                </w:rPr>
                                <w:t>7.5</w:t>
                              </w:r>
                            </w:p>
                          </w:txbxContent>
                        </wps:txbx>
                        <wps:bodyPr wrap="square" lIns="0" tIns="0" rIns="0" bIns="0" rtlCol="0">
                          <a:noAutofit/>
                        </wps:bodyPr>
                      </wps:wsp>
                      <wps:wsp>
                        <wps:cNvPr id="1312" name="Textbox 1312"/>
                        <wps:cNvSpPr txBox="1"/>
                        <wps:spPr>
                          <a:xfrm>
                            <a:off x="803389" y="1002753"/>
                            <a:ext cx="137160" cy="110489"/>
                          </a:xfrm>
                          <a:prstGeom prst="rect">
                            <a:avLst/>
                          </a:prstGeom>
                        </wps:spPr>
                        <wps:txbx>
                          <w:txbxContent>
                            <w:p>
                              <w:pPr>
                                <w:spacing w:before="5"/>
                                <w:ind w:left="0" w:right="0" w:firstLine="0"/>
                                <w:jc w:val="left"/>
                                <w:rPr>
                                  <w:sz w:val="14"/>
                                </w:rPr>
                              </w:pPr>
                              <w:r>
                                <w:rPr>
                                  <w:spacing w:val="-5"/>
                                  <w:sz w:val="14"/>
                                </w:rPr>
                                <w:t>7.4</w:t>
                              </w:r>
                            </w:p>
                          </w:txbxContent>
                        </wps:txbx>
                        <wps:bodyPr wrap="square" lIns="0" tIns="0" rIns="0" bIns="0" rtlCol="0">
                          <a:noAutofit/>
                        </wps:bodyPr>
                      </wps:wsp>
                      <wps:wsp>
                        <wps:cNvPr id="1313" name="Textbox 1313"/>
                        <wps:cNvSpPr txBox="1"/>
                        <wps:spPr>
                          <a:xfrm>
                            <a:off x="194261" y="1556358"/>
                            <a:ext cx="144145" cy="110489"/>
                          </a:xfrm>
                          <a:prstGeom prst="rect">
                            <a:avLst/>
                          </a:prstGeom>
                        </wps:spPr>
                        <wps:txbx>
                          <w:txbxContent>
                            <w:p>
                              <w:pPr>
                                <w:spacing w:before="5"/>
                                <w:ind w:left="0" w:right="0" w:firstLine="0"/>
                                <w:jc w:val="left"/>
                                <w:rPr>
                                  <w:sz w:val="14"/>
                                </w:rPr>
                              </w:pPr>
                              <w:r>
                                <w:rPr>
                                  <w:spacing w:val="-5"/>
                                  <w:w w:val="105"/>
                                  <w:sz w:val="14"/>
                                </w:rPr>
                                <w:t>5.0</w:t>
                              </w:r>
                            </w:p>
                          </w:txbxContent>
                        </wps:txbx>
                        <wps:bodyPr wrap="square" lIns="0" tIns="0" rIns="0" bIns="0" rtlCol="0">
                          <a:noAutofit/>
                        </wps:bodyPr>
                      </wps:wsp>
                      <wps:wsp>
                        <wps:cNvPr id="1314" name="Textbox 1314"/>
                        <wps:cNvSpPr txBox="1"/>
                        <wps:spPr>
                          <a:xfrm>
                            <a:off x="197703" y="2033604"/>
                            <a:ext cx="140970" cy="110489"/>
                          </a:xfrm>
                          <a:prstGeom prst="rect">
                            <a:avLst/>
                          </a:prstGeom>
                        </wps:spPr>
                        <wps:txbx>
                          <w:txbxContent>
                            <w:p>
                              <w:pPr>
                                <w:spacing w:before="5"/>
                                <w:ind w:left="0" w:right="0" w:firstLine="0"/>
                                <w:jc w:val="left"/>
                                <w:rPr>
                                  <w:sz w:val="14"/>
                                </w:rPr>
                              </w:pPr>
                              <w:r>
                                <w:rPr>
                                  <w:spacing w:val="-5"/>
                                  <w:w w:val="105"/>
                                  <w:sz w:val="14"/>
                                </w:rPr>
                                <w:t>2.5</w:t>
                              </w:r>
                            </w:p>
                          </w:txbxContent>
                        </wps:txbx>
                        <wps:bodyPr wrap="square" lIns="0" tIns="0" rIns="0" bIns="0" rtlCol="0">
                          <a:noAutofit/>
                        </wps:bodyPr>
                      </wps:wsp>
                      <wps:wsp>
                        <wps:cNvPr id="1315" name="Textbox 1315"/>
                        <wps:cNvSpPr txBox="1"/>
                        <wps:spPr>
                          <a:xfrm>
                            <a:off x="171195" y="2444035"/>
                            <a:ext cx="1609725" cy="680085"/>
                          </a:xfrm>
                          <a:prstGeom prst="rect">
                            <a:avLst/>
                          </a:prstGeom>
                        </wps:spPr>
                        <wps:txbx>
                          <w:txbxContent>
                            <w:p>
                              <w:pPr>
                                <w:tabs>
                                  <w:tab w:pos="2186" w:val="left" w:leader="none"/>
                                </w:tabs>
                                <w:spacing w:before="5"/>
                                <w:ind w:left="921" w:right="0" w:firstLine="0"/>
                                <w:jc w:val="left"/>
                                <w:rPr>
                                  <w:sz w:val="14"/>
                                </w:rPr>
                              </w:pPr>
                              <w:r>
                                <w:rPr>
                                  <w:spacing w:val="-4"/>
                                  <w:w w:val="105"/>
                                  <w:sz w:val="14"/>
                                </w:rPr>
                                <w:t>2024</w:t>
                              </w:r>
                              <w:r>
                                <w:rPr>
                                  <w:sz w:val="14"/>
                                </w:rPr>
                                <w:tab/>
                              </w:r>
                              <w:r>
                                <w:rPr>
                                  <w:spacing w:val="-4"/>
                                  <w:w w:val="105"/>
                                  <w:sz w:val="14"/>
                                </w:rPr>
                                <w:t>2023</w:t>
                              </w:r>
                            </w:p>
                            <w:p>
                              <w:pPr>
                                <w:numPr>
                                  <w:ilvl w:val="0"/>
                                  <w:numId w:val="36"/>
                                </w:numPr>
                                <w:tabs>
                                  <w:tab w:pos="285" w:val="left" w:leader="none"/>
                                </w:tabs>
                                <w:spacing w:before="101"/>
                                <w:ind w:left="285" w:right="0" w:hanging="285"/>
                                <w:jc w:val="left"/>
                                <w:rPr>
                                  <w:color w:val="928DFC"/>
                                  <w:sz w:val="17"/>
                                </w:rPr>
                              </w:pPr>
                              <w:r>
                                <w:rPr>
                                  <w:w w:val="105"/>
                                  <w:sz w:val="17"/>
                                </w:rPr>
                                <w:t>Credit</w:t>
                              </w:r>
                              <w:r>
                                <w:rPr>
                                  <w:spacing w:val="-10"/>
                                  <w:w w:val="105"/>
                                  <w:sz w:val="17"/>
                                </w:rPr>
                                <w:t> </w:t>
                              </w:r>
                              <w:r>
                                <w:rPr>
                                  <w:w w:val="105"/>
                                  <w:sz w:val="17"/>
                                </w:rPr>
                                <w:t>and</w:t>
                              </w:r>
                              <w:r>
                                <w:rPr>
                                  <w:spacing w:val="-9"/>
                                  <w:w w:val="105"/>
                                  <w:sz w:val="17"/>
                                </w:rPr>
                                <w:t> </w:t>
                              </w:r>
                              <w:r>
                                <w:rPr>
                                  <w:spacing w:val="-2"/>
                                  <w:w w:val="105"/>
                                  <w:sz w:val="17"/>
                                </w:rPr>
                                <w:t>equities</w:t>
                              </w:r>
                            </w:p>
                            <w:p>
                              <w:pPr>
                                <w:numPr>
                                  <w:ilvl w:val="0"/>
                                  <w:numId w:val="36"/>
                                </w:numPr>
                                <w:tabs>
                                  <w:tab w:pos="285" w:val="left" w:leader="none"/>
                                </w:tabs>
                                <w:spacing w:before="105"/>
                                <w:ind w:left="285" w:right="0" w:hanging="285"/>
                                <w:jc w:val="left"/>
                                <w:rPr>
                                  <w:color w:val="9CCDFA"/>
                                  <w:sz w:val="17"/>
                                </w:rPr>
                              </w:pPr>
                              <w:r>
                                <w:rPr>
                                  <w:w w:val="105"/>
                                  <w:sz w:val="17"/>
                                </w:rPr>
                                <w:t>Direct</w:t>
                              </w:r>
                              <w:r>
                                <w:rPr>
                                  <w:spacing w:val="-1"/>
                                  <w:w w:val="105"/>
                                  <w:sz w:val="17"/>
                                </w:rPr>
                                <w:t> </w:t>
                              </w:r>
                              <w:r>
                                <w:rPr>
                                  <w:w w:val="105"/>
                                  <w:sz w:val="17"/>
                                </w:rPr>
                                <w:t>real </w:t>
                              </w:r>
                              <w:r>
                                <w:rPr>
                                  <w:spacing w:val="-2"/>
                                  <w:w w:val="105"/>
                                  <w:sz w:val="17"/>
                                </w:rPr>
                                <w:t>estate</w:t>
                              </w:r>
                            </w:p>
                            <w:p>
                              <w:pPr>
                                <w:numPr>
                                  <w:ilvl w:val="0"/>
                                  <w:numId w:val="36"/>
                                </w:numPr>
                                <w:tabs>
                                  <w:tab w:pos="285" w:val="left" w:leader="none"/>
                                </w:tabs>
                                <w:spacing w:before="104"/>
                                <w:ind w:left="285" w:right="0" w:hanging="285"/>
                                <w:jc w:val="left"/>
                                <w:rPr>
                                  <w:color w:val="25183D"/>
                                  <w:sz w:val="17"/>
                                </w:rPr>
                              </w:pPr>
                              <w:r>
                                <w:rPr>
                                  <w:spacing w:val="-2"/>
                                  <w:w w:val="110"/>
                                  <w:sz w:val="17"/>
                                </w:rPr>
                                <w:t>Infrastructure</w:t>
                              </w:r>
                              <w:r>
                                <w:rPr>
                                  <w:spacing w:val="9"/>
                                  <w:w w:val="110"/>
                                  <w:sz w:val="17"/>
                                </w:rPr>
                                <w:t> </w:t>
                              </w:r>
                              <w:r>
                                <w:rPr>
                                  <w:spacing w:val="-4"/>
                                  <w:w w:val="110"/>
                                  <w:sz w:val="17"/>
                                </w:rPr>
                                <w:t>debt</w:t>
                              </w:r>
                            </w:p>
                          </w:txbxContent>
                        </wps:txbx>
                        <wps:bodyPr wrap="square" lIns="0" tIns="0" rIns="0" bIns="0" rtlCol="0">
                          <a:noAutofit/>
                        </wps:bodyPr>
                      </wps:wsp>
                      <wps:wsp>
                        <wps:cNvPr id="1316" name="Textbox 1316"/>
                        <wps:cNvSpPr txBox="1"/>
                        <wps:spPr>
                          <a:xfrm>
                            <a:off x="171195" y="3176006"/>
                            <a:ext cx="1361440" cy="195580"/>
                          </a:xfrm>
                          <a:prstGeom prst="rect">
                            <a:avLst/>
                          </a:prstGeom>
                        </wps:spPr>
                        <wps:txbx>
                          <w:txbxContent>
                            <w:p>
                              <w:pPr>
                                <w:numPr>
                                  <w:ilvl w:val="0"/>
                                  <w:numId w:val="37"/>
                                </w:numPr>
                                <w:tabs>
                                  <w:tab w:pos="285" w:val="left" w:leader="none"/>
                                </w:tabs>
                                <w:spacing w:line="230" w:lineRule="auto" w:before="8"/>
                                <w:ind w:left="285" w:right="0" w:hanging="285"/>
                                <w:jc w:val="left"/>
                                <w:rPr>
                                  <w:sz w:val="17"/>
                                </w:rPr>
                              </w:pPr>
                              <w:r>
                                <w:rPr>
                                  <w:w w:val="105"/>
                                  <w:sz w:val="17"/>
                                </w:rPr>
                                <w:t>Commercial</w:t>
                              </w:r>
                              <w:r>
                                <w:rPr>
                                  <w:spacing w:val="-6"/>
                                  <w:w w:val="105"/>
                                  <w:sz w:val="17"/>
                                </w:rPr>
                                <w:t> </w:t>
                              </w:r>
                              <w:r>
                                <w:rPr>
                                  <w:w w:val="105"/>
                                  <w:sz w:val="17"/>
                                </w:rPr>
                                <w:t>real</w:t>
                              </w:r>
                              <w:r>
                                <w:rPr>
                                  <w:spacing w:val="-6"/>
                                  <w:w w:val="105"/>
                                  <w:sz w:val="17"/>
                                </w:rPr>
                                <w:t> </w:t>
                              </w:r>
                              <w:r>
                                <w:rPr>
                                  <w:spacing w:val="-2"/>
                                  <w:w w:val="105"/>
                                  <w:sz w:val="17"/>
                                </w:rPr>
                                <w:t>estate</w:t>
                              </w:r>
                            </w:p>
                          </w:txbxContent>
                        </wps:txbx>
                        <wps:bodyPr wrap="square" lIns="0" tIns="0" rIns="0" bIns="0" rtlCol="0">
                          <a:noAutofit/>
                        </wps:bodyPr>
                      </wps:wsp>
                      <wps:wsp>
                        <wps:cNvPr id="1317" name="Textbox 1317"/>
                        <wps:cNvSpPr txBox="1"/>
                        <wps:spPr>
                          <a:xfrm>
                            <a:off x="171195" y="3305545"/>
                            <a:ext cx="1468120" cy="323215"/>
                          </a:xfrm>
                          <a:prstGeom prst="rect">
                            <a:avLst/>
                          </a:prstGeom>
                        </wps:spPr>
                        <wps:txbx>
                          <w:txbxContent>
                            <w:p>
                              <w:pPr>
                                <w:spacing w:before="6"/>
                                <w:ind w:left="285" w:right="0" w:firstLine="0"/>
                                <w:jc w:val="left"/>
                                <w:rPr>
                                  <w:sz w:val="17"/>
                                </w:rPr>
                              </w:pPr>
                              <w:r>
                                <w:rPr>
                                  <w:spacing w:val="-2"/>
                                  <w:w w:val="105"/>
                                  <w:sz w:val="17"/>
                                </w:rPr>
                                <w:t>mortgages</w:t>
                              </w:r>
                            </w:p>
                            <w:p>
                              <w:pPr>
                                <w:numPr>
                                  <w:ilvl w:val="0"/>
                                  <w:numId w:val="38"/>
                                </w:numPr>
                                <w:tabs>
                                  <w:tab w:pos="285" w:val="left" w:leader="none"/>
                                </w:tabs>
                                <w:spacing w:before="104"/>
                                <w:ind w:left="285" w:right="0" w:hanging="285"/>
                                <w:jc w:val="left"/>
                                <w:rPr>
                                  <w:sz w:val="17"/>
                                </w:rPr>
                              </w:pPr>
                              <w:r>
                                <w:rPr>
                                  <w:sz w:val="17"/>
                                </w:rPr>
                                <w:t>Equity</w:t>
                              </w:r>
                              <w:r>
                                <w:rPr>
                                  <w:spacing w:val="14"/>
                                  <w:sz w:val="17"/>
                                </w:rPr>
                                <w:t> </w:t>
                              </w:r>
                              <w:r>
                                <w:rPr>
                                  <w:sz w:val="17"/>
                                </w:rPr>
                                <w:t>release</w:t>
                              </w:r>
                              <w:r>
                                <w:rPr>
                                  <w:spacing w:val="14"/>
                                  <w:sz w:val="17"/>
                                </w:rPr>
                                <w:t> </w:t>
                              </w:r>
                              <w:r>
                                <w:rPr>
                                  <w:spacing w:val="-2"/>
                                  <w:sz w:val="17"/>
                                </w:rPr>
                                <w:t>mortgages</w:t>
                              </w:r>
                            </w:p>
                          </w:txbxContent>
                        </wps:txbx>
                        <wps:bodyPr wrap="square" lIns="0" tIns="0" rIns="0" bIns="0" rtlCol="0">
                          <a:noAutofit/>
                        </wps:bodyPr>
                      </wps:wsp>
                    </wpg:wgp>
                  </a:graphicData>
                </a:graphic>
              </wp:anchor>
            </w:drawing>
          </mc:Choice>
          <mc:Fallback>
            <w:pict>
              <v:group style="position:absolute;margin-left:42.880001pt;margin-top:-4.078555pt;width:172.4pt;height:295pt;mso-position-horizontal-relative:page;mso-position-vertical-relative:paragraph;z-index:16113152" id="docshapegroup808" coordorigin="858,-82" coordsize="3448,5900">
                <v:shape style="position:absolute;left:857;top:-82;width:3448;height:5900" id="docshape809" coordorigin="858,-82" coordsize="3448,5900" path="m4128,-82l1035,-82,966,-68,910,-30,872,27,858,96,858,5640,872,5709,910,5766,966,5804,1035,5818,4128,5818,4197,5804,4253,5766,4291,5709,4305,5640,4305,96,4291,27,4253,-30,4197,-68,4128,-82xe" filled="true" fillcolor="#f0f1f1" stroked="false">
                  <v:path arrowok="t"/>
                  <v:fill type="solid"/>
                </v:shape>
                <v:line style="position:absolute" from="1611,3655" to="4125,3655" stroked="true" strokeweight=".751568pt" strokecolor="#898989">
                  <v:stroke dashstyle="solid"/>
                </v:line>
                <v:line style="position:absolute" from="1603,957" to="1603,3647" stroked="true" strokeweight=".752712pt" strokecolor="#898989">
                  <v:stroke dashstyle="solid"/>
                </v:line>
                <v:shape style="position:absolute;left:1832;top:1602;width:2086;height:2045" id="docshape810" coordorigin="1833,1603" coordsize="2086,2045" path="m2661,1949l1833,1949,1833,3647,2661,3647,2661,1949xm3918,1603l3090,1603,3090,3647,3918,3647,3918,1603xe" filled="true" fillcolor="#938dfc" stroked="false">
                  <v:path arrowok="t"/>
                  <v:fill type="solid"/>
                </v:shape>
                <v:shape style="position:absolute;left:1832;top:1557;width:2086;height:391" id="docshape811" coordorigin="1833,1558" coordsize="2086,391" path="m2661,1934l1833,1934,1833,1949,2661,1949,2661,1934xm3918,1558l3090,1558,3090,1603,3918,1603,3918,1558xe" filled="true" fillcolor="#9ccdfa" stroked="false">
                  <v:path arrowok="t"/>
                  <v:fill type="solid"/>
                </v:shape>
                <v:shape style="position:absolute;left:1832;top:1452;width:2086;height:481" id="docshape812" coordorigin="1833,1453" coordsize="2086,481" path="m2661,1843l1833,1843,1833,1934,2661,1934,2661,1843xm3918,1453l3090,1453,3090,1558,3918,1558,3918,1453xe" filled="true" fillcolor="#25183d" stroked="false">
                  <v:path arrowok="t"/>
                  <v:fill type="solid"/>
                </v:shape>
                <v:shape style="position:absolute;left:1832;top:1377;width:2086;height:466" id="docshape813" coordorigin="1833,1377" coordsize="2086,466" path="m2661,1798l1833,1798,1833,1843,2661,1843,2661,1798xm3918,1377l3090,1377,3090,1453,3918,1453,3918,1377xe" filled="true" fillcolor="#e09ce3" stroked="false">
                  <v:path arrowok="t"/>
                  <v:fill type="solid"/>
                </v:shape>
                <v:shape style="position:absolute;left:1832;top:1332;width:2086;height:466" id="docshape814" coordorigin="1833,1332" coordsize="2086,466" path="m2661,1753l1833,1753,1833,1798,2661,1798,2661,1753xm3918,1332l3090,1332,3090,1377,3918,1377,3918,1332xe" filled="true" fillcolor="#f59b1b" stroked="false">
                  <v:path arrowok="t"/>
                  <v:fill type="solid"/>
                </v:shape>
                <v:shape style="position:absolute;left:3522;top:205;width:253;height:253" type="#_x0000_t75" id="docshape815" stroked="false">
                  <v:imagedata r:id="rId43" o:title=""/>
                </v:shape>
                <v:shape style="position:absolute;left:1098;top:202;width:2199;height:852" type="#_x0000_t202" id="docshape816" filled="false" stroked="false">
                  <v:textbox inset="0,0,0,0">
                    <w:txbxContent>
                      <w:p>
                        <w:pPr>
                          <w:spacing w:line="249" w:lineRule="auto" w:before="6"/>
                          <w:ind w:left="0" w:right="0" w:firstLine="0"/>
                          <w:jc w:val="left"/>
                          <w:rPr>
                            <w:b/>
                            <w:sz w:val="16"/>
                          </w:rPr>
                        </w:pPr>
                        <w:r>
                          <w:rPr>
                            <w:b/>
                            <w:sz w:val="16"/>
                          </w:rPr>
                          <w:t>Figure</w:t>
                        </w:r>
                        <w:r>
                          <w:rPr>
                            <w:b/>
                            <w:spacing w:val="-12"/>
                            <w:sz w:val="16"/>
                          </w:rPr>
                          <w:t> </w:t>
                        </w:r>
                        <w:r>
                          <w:rPr>
                            <w:b/>
                            <w:sz w:val="16"/>
                          </w:rPr>
                          <w:t>1:</w:t>
                        </w:r>
                        <w:r>
                          <w:rPr>
                            <w:b/>
                            <w:spacing w:val="-11"/>
                            <w:sz w:val="16"/>
                          </w:rPr>
                          <w:t> </w:t>
                        </w:r>
                        <w:r>
                          <w:rPr>
                            <w:b/>
                            <w:sz w:val="16"/>
                          </w:rPr>
                          <w:t>Aviva</w:t>
                        </w:r>
                        <w:r>
                          <w:rPr>
                            <w:b/>
                            <w:spacing w:val="-11"/>
                            <w:sz w:val="16"/>
                          </w:rPr>
                          <w:t> </w:t>
                        </w:r>
                        <w:r>
                          <w:rPr>
                            <w:b/>
                            <w:sz w:val="16"/>
                          </w:rPr>
                          <w:t>plc</w:t>
                        </w:r>
                        <w:r>
                          <w:rPr>
                            <w:b/>
                            <w:spacing w:val="-11"/>
                            <w:sz w:val="16"/>
                          </w:rPr>
                          <w:t> </w:t>
                        </w:r>
                        <w:r>
                          <w:rPr>
                            <w:b/>
                            <w:sz w:val="16"/>
                          </w:rPr>
                          <w:t>attributed absolute</w:t>
                        </w:r>
                        <w:r>
                          <w:rPr>
                            <w:b/>
                            <w:spacing w:val="-12"/>
                            <w:sz w:val="16"/>
                          </w:rPr>
                          <w:t> </w:t>
                        </w:r>
                        <w:r>
                          <w:rPr>
                            <w:b/>
                            <w:sz w:val="16"/>
                          </w:rPr>
                          <w:t>emissions</w:t>
                        </w:r>
                      </w:p>
                      <w:p>
                        <w:pPr>
                          <w:spacing w:before="97"/>
                          <w:ind w:left="0" w:right="0" w:firstLine="0"/>
                          <w:jc w:val="left"/>
                          <w:rPr>
                            <w:sz w:val="17"/>
                          </w:rPr>
                        </w:pPr>
                        <w:r>
                          <w:rPr>
                            <w:sz w:val="17"/>
                          </w:rPr>
                          <w:t>tCO</w:t>
                        </w:r>
                        <w:r>
                          <w:rPr>
                            <w:sz w:val="17"/>
                            <w:vertAlign w:val="subscript"/>
                          </w:rPr>
                          <w:t>2</w:t>
                        </w:r>
                        <w:r>
                          <w:rPr>
                            <w:sz w:val="17"/>
                            <w:vertAlign w:val="baseline"/>
                          </w:rPr>
                          <w:t>e</w:t>
                        </w:r>
                        <w:r>
                          <w:rPr>
                            <w:spacing w:val="6"/>
                            <w:sz w:val="17"/>
                            <w:vertAlign w:val="baseline"/>
                          </w:rPr>
                          <w:t> </w:t>
                        </w:r>
                        <w:r>
                          <w:rPr>
                            <w:sz w:val="17"/>
                            <w:vertAlign w:val="baseline"/>
                          </w:rPr>
                          <w:t>(shown</w:t>
                        </w:r>
                        <w:r>
                          <w:rPr>
                            <w:spacing w:val="6"/>
                            <w:sz w:val="17"/>
                            <w:vertAlign w:val="baseline"/>
                          </w:rPr>
                          <w:t> </w:t>
                        </w:r>
                        <w:r>
                          <w:rPr>
                            <w:sz w:val="17"/>
                            <w:vertAlign w:val="baseline"/>
                          </w:rPr>
                          <w:t>in</w:t>
                        </w:r>
                        <w:r>
                          <w:rPr>
                            <w:spacing w:val="7"/>
                            <w:sz w:val="17"/>
                            <w:vertAlign w:val="baseline"/>
                          </w:rPr>
                          <w:t> </w:t>
                        </w:r>
                        <w:r>
                          <w:rPr>
                            <w:spacing w:val="-2"/>
                            <w:sz w:val="17"/>
                            <w:vertAlign w:val="baseline"/>
                          </w:rPr>
                          <w:t>millions)</w:t>
                        </w:r>
                      </w:p>
                      <w:p>
                        <w:pPr>
                          <w:spacing w:before="3"/>
                          <w:ind w:left="13" w:right="0" w:firstLine="0"/>
                          <w:jc w:val="left"/>
                          <w:rPr>
                            <w:sz w:val="14"/>
                          </w:rPr>
                        </w:pPr>
                        <w:r>
                          <w:rPr>
                            <w:spacing w:val="-4"/>
                            <w:sz w:val="14"/>
                          </w:rPr>
                          <w:t>10.0</w:t>
                        </w:r>
                      </w:p>
                    </w:txbxContent>
                  </v:textbox>
                  <w10:wrap type="none"/>
                </v:shape>
                <v:shape style="position:absolute;left:3387;top:1076;width:223;height:174" type="#_x0000_t202" id="docshape817" filled="false" stroked="false">
                  <v:textbox inset="0,0,0,0">
                    <w:txbxContent>
                      <w:p>
                        <w:pPr>
                          <w:spacing w:before="5"/>
                          <w:ind w:left="0" w:right="0" w:firstLine="0"/>
                          <w:jc w:val="left"/>
                          <w:rPr>
                            <w:sz w:val="14"/>
                          </w:rPr>
                        </w:pPr>
                        <w:r>
                          <w:rPr>
                            <w:spacing w:val="-5"/>
                            <w:w w:val="105"/>
                            <w:sz w:val="14"/>
                          </w:rPr>
                          <w:t>8.8</w:t>
                        </w:r>
                      </w:p>
                    </w:txbxContent>
                  </v:textbox>
                  <w10:wrap type="none"/>
                </v:shape>
                <v:shape style="position:absolute;left:1174;top:1617;width:216;height:174" type="#_x0000_t202" id="docshape818" filled="false" stroked="false">
                  <v:textbox inset="0,0,0,0">
                    <w:txbxContent>
                      <w:p>
                        <w:pPr>
                          <w:spacing w:before="5"/>
                          <w:ind w:left="0" w:right="0" w:firstLine="0"/>
                          <w:jc w:val="left"/>
                          <w:rPr>
                            <w:sz w:val="14"/>
                          </w:rPr>
                        </w:pPr>
                        <w:r>
                          <w:rPr>
                            <w:spacing w:val="-5"/>
                            <w:sz w:val="14"/>
                          </w:rPr>
                          <w:t>7.5</w:t>
                        </w:r>
                      </w:p>
                    </w:txbxContent>
                  </v:textbox>
                  <w10:wrap type="none"/>
                </v:shape>
                <v:shape style="position:absolute;left:2122;top:1497;width:216;height:174" type="#_x0000_t202" id="docshape819" filled="false" stroked="false">
                  <v:textbox inset="0,0,0,0">
                    <w:txbxContent>
                      <w:p>
                        <w:pPr>
                          <w:spacing w:before="5"/>
                          <w:ind w:left="0" w:right="0" w:firstLine="0"/>
                          <w:jc w:val="left"/>
                          <w:rPr>
                            <w:sz w:val="14"/>
                          </w:rPr>
                        </w:pPr>
                        <w:r>
                          <w:rPr>
                            <w:spacing w:val="-5"/>
                            <w:sz w:val="14"/>
                          </w:rPr>
                          <w:t>7.4</w:t>
                        </w:r>
                      </w:p>
                    </w:txbxContent>
                  </v:textbox>
                  <w10:wrap type="none"/>
                </v:shape>
                <v:shape style="position:absolute;left:1163;top:2369;width:227;height:174" type="#_x0000_t202" id="docshape820" filled="false" stroked="false">
                  <v:textbox inset="0,0,0,0">
                    <w:txbxContent>
                      <w:p>
                        <w:pPr>
                          <w:spacing w:before="5"/>
                          <w:ind w:left="0" w:right="0" w:firstLine="0"/>
                          <w:jc w:val="left"/>
                          <w:rPr>
                            <w:sz w:val="14"/>
                          </w:rPr>
                        </w:pPr>
                        <w:r>
                          <w:rPr>
                            <w:spacing w:val="-5"/>
                            <w:w w:val="105"/>
                            <w:sz w:val="14"/>
                          </w:rPr>
                          <w:t>5.0</w:t>
                        </w:r>
                      </w:p>
                    </w:txbxContent>
                  </v:textbox>
                  <w10:wrap type="none"/>
                </v:shape>
                <v:shape style="position:absolute;left:1168;top:3120;width:222;height:174" type="#_x0000_t202" id="docshape821" filled="false" stroked="false">
                  <v:textbox inset="0,0,0,0">
                    <w:txbxContent>
                      <w:p>
                        <w:pPr>
                          <w:spacing w:before="5"/>
                          <w:ind w:left="0" w:right="0" w:firstLine="0"/>
                          <w:jc w:val="left"/>
                          <w:rPr>
                            <w:sz w:val="14"/>
                          </w:rPr>
                        </w:pPr>
                        <w:r>
                          <w:rPr>
                            <w:spacing w:val="-5"/>
                            <w:w w:val="105"/>
                            <w:sz w:val="14"/>
                          </w:rPr>
                          <w:t>2.5</w:t>
                        </w:r>
                      </w:p>
                    </w:txbxContent>
                  </v:textbox>
                  <w10:wrap type="none"/>
                </v:shape>
                <v:shape style="position:absolute;left:1127;top:3767;width:2535;height:1071" type="#_x0000_t202" id="docshape822" filled="false" stroked="false">
                  <v:textbox inset="0,0,0,0">
                    <w:txbxContent>
                      <w:p>
                        <w:pPr>
                          <w:tabs>
                            <w:tab w:pos="2186" w:val="left" w:leader="none"/>
                          </w:tabs>
                          <w:spacing w:before="5"/>
                          <w:ind w:left="921" w:right="0" w:firstLine="0"/>
                          <w:jc w:val="left"/>
                          <w:rPr>
                            <w:sz w:val="14"/>
                          </w:rPr>
                        </w:pPr>
                        <w:r>
                          <w:rPr>
                            <w:spacing w:val="-4"/>
                            <w:w w:val="105"/>
                            <w:sz w:val="14"/>
                          </w:rPr>
                          <w:t>2024</w:t>
                        </w:r>
                        <w:r>
                          <w:rPr>
                            <w:sz w:val="14"/>
                          </w:rPr>
                          <w:tab/>
                        </w:r>
                        <w:r>
                          <w:rPr>
                            <w:spacing w:val="-4"/>
                            <w:w w:val="105"/>
                            <w:sz w:val="14"/>
                          </w:rPr>
                          <w:t>2023</w:t>
                        </w:r>
                      </w:p>
                      <w:p>
                        <w:pPr>
                          <w:numPr>
                            <w:ilvl w:val="0"/>
                            <w:numId w:val="36"/>
                          </w:numPr>
                          <w:tabs>
                            <w:tab w:pos="285" w:val="left" w:leader="none"/>
                          </w:tabs>
                          <w:spacing w:before="101"/>
                          <w:ind w:left="285" w:right="0" w:hanging="285"/>
                          <w:jc w:val="left"/>
                          <w:rPr>
                            <w:color w:val="928DFC"/>
                            <w:sz w:val="17"/>
                          </w:rPr>
                        </w:pPr>
                        <w:r>
                          <w:rPr>
                            <w:w w:val="105"/>
                            <w:sz w:val="17"/>
                          </w:rPr>
                          <w:t>Credit</w:t>
                        </w:r>
                        <w:r>
                          <w:rPr>
                            <w:spacing w:val="-10"/>
                            <w:w w:val="105"/>
                            <w:sz w:val="17"/>
                          </w:rPr>
                          <w:t> </w:t>
                        </w:r>
                        <w:r>
                          <w:rPr>
                            <w:w w:val="105"/>
                            <w:sz w:val="17"/>
                          </w:rPr>
                          <w:t>and</w:t>
                        </w:r>
                        <w:r>
                          <w:rPr>
                            <w:spacing w:val="-9"/>
                            <w:w w:val="105"/>
                            <w:sz w:val="17"/>
                          </w:rPr>
                          <w:t> </w:t>
                        </w:r>
                        <w:r>
                          <w:rPr>
                            <w:spacing w:val="-2"/>
                            <w:w w:val="105"/>
                            <w:sz w:val="17"/>
                          </w:rPr>
                          <w:t>equities</w:t>
                        </w:r>
                      </w:p>
                      <w:p>
                        <w:pPr>
                          <w:numPr>
                            <w:ilvl w:val="0"/>
                            <w:numId w:val="36"/>
                          </w:numPr>
                          <w:tabs>
                            <w:tab w:pos="285" w:val="left" w:leader="none"/>
                          </w:tabs>
                          <w:spacing w:before="105"/>
                          <w:ind w:left="285" w:right="0" w:hanging="285"/>
                          <w:jc w:val="left"/>
                          <w:rPr>
                            <w:color w:val="9CCDFA"/>
                            <w:sz w:val="17"/>
                          </w:rPr>
                        </w:pPr>
                        <w:r>
                          <w:rPr>
                            <w:w w:val="105"/>
                            <w:sz w:val="17"/>
                          </w:rPr>
                          <w:t>Direct</w:t>
                        </w:r>
                        <w:r>
                          <w:rPr>
                            <w:spacing w:val="-1"/>
                            <w:w w:val="105"/>
                            <w:sz w:val="17"/>
                          </w:rPr>
                          <w:t> </w:t>
                        </w:r>
                        <w:r>
                          <w:rPr>
                            <w:w w:val="105"/>
                            <w:sz w:val="17"/>
                          </w:rPr>
                          <w:t>real </w:t>
                        </w:r>
                        <w:r>
                          <w:rPr>
                            <w:spacing w:val="-2"/>
                            <w:w w:val="105"/>
                            <w:sz w:val="17"/>
                          </w:rPr>
                          <w:t>estate</w:t>
                        </w:r>
                      </w:p>
                      <w:p>
                        <w:pPr>
                          <w:numPr>
                            <w:ilvl w:val="0"/>
                            <w:numId w:val="36"/>
                          </w:numPr>
                          <w:tabs>
                            <w:tab w:pos="285" w:val="left" w:leader="none"/>
                          </w:tabs>
                          <w:spacing w:before="104"/>
                          <w:ind w:left="285" w:right="0" w:hanging="285"/>
                          <w:jc w:val="left"/>
                          <w:rPr>
                            <w:color w:val="25183D"/>
                            <w:sz w:val="17"/>
                          </w:rPr>
                        </w:pPr>
                        <w:r>
                          <w:rPr>
                            <w:spacing w:val="-2"/>
                            <w:w w:val="110"/>
                            <w:sz w:val="17"/>
                          </w:rPr>
                          <w:t>Infrastructure</w:t>
                        </w:r>
                        <w:r>
                          <w:rPr>
                            <w:spacing w:val="9"/>
                            <w:w w:val="110"/>
                            <w:sz w:val="17"/>
                          </w:rPr>
                          <w:t> </w:t>
                        </w:r>
                        <w:r>
                          <w:rPr>
                            <w:spacing w:val="-4"/>
                            <w:w w:val="110"/>
                            <w:sz w:val="17"/>
                          </w:rPr>
                          <w:t>debt</w:t>
                        </w:r>
                      </w:p>
                    </w:txbxContent>
                  </v:textbox>
                  <w10:wrap type="none"/>
                </v:shape>
                <v:shape style="position:absolute;left:1127;top:4920;width:2144;height:308" type="#_x0000_t202" id="docshape823" filled="false" stroked="false">
                  <v:textbox inset="0,0,0,0">
                    <w:txbxContent>
                      <w:p>
                        <w:pPr>
                          <w:numPr>
                            <w:ilvl w:val="0"/>
                            <w:numId w:val="37"/>
                          </w:numPr>
                          <w:tabs>
                            <w:tab w:pos="285" w:val="left" w:leader="none"/>
                          </w:tabs>
                          <w:spacing w:line="230" w:lineRule="auto" w:before="8"/>
                          <w:ind w:left="285" w:right="0" w:hanging="285"/>
                          <w:jc w:val="left"/>
                          <w:rPr>
                            <w:sz w:val="17"/>
                          </w:rPr>
                        </w:pPr>
                        <w:r>
                          <w:rPr>
                            <w:w w:val="105"/>
                            <w:sz w:val="17"/>
                          </w:rPr>
                          <w:t>Commercial</w:t>
                        </w:r>
                        <w:r>
                          <w:rPr>
                            <w:spacing w:val="-6"/>
                            <w:w w:val="105"/>
                            <w:sz w:val="17"/>
                          </w:rPr>
                          <w:t> </w:t>
                        </w:r>
                        <w:r>
                          <w:rPr>
                            <w:w w:val="105"/>
                            <w:sz w:val="17"/>
                          </w:rPr>
                          <w:t>real</w:t>
                        </w:r>
                        <w:r>
                          <w:rPr>
                            <w:spacing w:val="-6"/>
                            <w:w w:val="105"/>
                            <w:sz w:val="17"/>
                          </w:rPr>
                          <w:t> </w:t>
                        </w:r>
                        <w:r>
                          <w:rPr>
                            <w:spacing w:val="-2"/>
                            <w:w w:val="105"/>
                            <w:sz w:val="17"/>
                          </w:rPr>
                          <w:t>estate</w:t>
                        </w:r>
                      </w:p>
                    </w:txbxContent>
                  </v:textbox>
                  <w10:wrap type="none"/>
                </v:shape>
                <v:shape style="position:absolute;left:1127;top:5124;width:2312;height:509" type="#_x0000_t202" id="docshape824" filled="false" stroked="false">
                  <v:textbox inset="0,0,0,0">
                    <w:txbxContent>
                      <w:p>
                        <w:pPr>
                          <w:spacing w:before="6"/>
                          <w:ind w:left="285" w:right="0" w:firstLine="0"/>
                          <w:jc w:val="left"/>
                          <w:rPr>
                            <w:sz w:val="17"/>
                          </w:rPr>
                        </w:pPr>
                        <w:r>
                          <w:rPr>
                            <w:spacing w:val="-2"/>
                            <w:w w:val="105"/>
                            <w:sz w:val="17"/>
                          </w:rPr>
                          <w:t>mortgages</w:t>
                        </w:r>
                      </w:p>
                      <w:p>
                        <w:pPr>
                          <w:numPr>
                            <w:ilvl w:val="0"/>
                            <w:numId w:val="38"/>
                          </w:numPr>
                          <w:tabs>
                            <w:tab w:pos="285" w:val="left" w:leader="none"/>
                          </w:tabs>
                          <w:spacing w:before="104"/>
                          <w:ind w:left="285" w:right="0" w:hanging="285"/>
                          <w:jc w:val="left"/>
                          <w:rPr>
                            <w:sz w:val="17"/>
                          </w:rPr>
                        </w:pPr>
                        <w:r>
                          <w:rPr>
                            <w:sz w:val="17"/>
                          </w:rPr>
                          <w:t>Equity</w:t>
                        </w:r>
                        <w:r>
                          <w:rPr>
                            <w:spacing w:val="14"/>
                            <w:sz w:val="17"/>
                          </w:rPr>
                          <w:t> </w:t>
                        </w:r>
                        <w:r>
                          <w:rPr>
                            <w:sz w:val="17"/>
                          </w:rPr>
                          <w:t>release</w:t>
                        </w:r>
                        <w:r>
                          <w:rPr>
                            <w:spacing w:val="14"/>
                            <w:sz w:val="17"/>
                          </w:rPr>
                          <w:t> </w:t>
                        </w:r>
                        <w:r>
                          <w:rPr>
                            <w:spacing w:val="-2"/>
                            <w:sz w:val="17"/>
                          </w:rPr>
                          <w:t>mortgages</w:t>
                        </w:r>
                      </w:p>
                    </w:txbxContent>
                  </v:textbox>
                  <w10:wrap type="none"/>
                </v:shape>
                <w10:wrap type="none"/>
              </v:group>
            </w:pict>
          </mc:Fallback>
        </mc:AlternateContent>
      </w:r>
      <w:r>
        <w:rPr>
          <w:w w:val="105"/>
        </w:rPr>
        <w:t>7.4</w:t>
      </w:r>
      <w:r>
        <w:rPr>
          <w:spacing w:val="-9"/>
          <w:w w:val="105"/>
        </w:rPr>
        <w:t> </w:t>
      </w:r>
      <w:r>
        <w:rPr>
          <w:w w:val="105"/>
        </w:rPr>
        <w:t>million</w:t>
      </w:r>
      <w:r>
        <w:rPr>
          <w:spacing w:val="-9"/>
          <w:w w:val="105"/>
        </w:rPr>
        <w:t> </w:t>
      </w:r>
      <w:r>
        <w:rPr>
          <w:w w:val="105"/>
        </w:rPr>
        <w:t>tCO</w:t>
      </w:r>
      <w:r>
        <w:rPr>
          <w:w w:val="105"/>
          <w:vertAlign w:val="subscript"/>
        </w:rPr>
        <w:t>2</w:t>
      </w:r>
      <w:r>
        <w:rPr>
          <w:w w:val="105"/>
          <w:vertAlign w:val="baseline"/>
        </w:rPr>
        <w:t>e</w:t>
      </w:r>
      <w:r>
        <w:rPr>
          <w:spacing w:val="-9"/>
          <w:w w:val="105"/>
          <w:vertAlign w:val="baseline"/>
        </w:rPr>
        <w:t> </w:t>
      </w:r>
      <w:r>
        <w:rPr>
          <w:w w:val="105"/>
          <w:vertAlign w:val="baseline"/>
        </w:rPr>
        <w:t>(2023:</w:t>
      </w:r>
      <w:r>
        <w:rPr>
          <w:spacing w:val="-9"/>
          <w:w w:val="105"/>
          <w:vertAlign w:val="baseline"/>
        </w:rPr>
        <w:t> </w:t>
      </w:r>
      <w:r>
        <w:rPr>
          <w:w w:val="105"/>
          <w:vertAlign w:val="baseline"/>
        </w:rPr>
        <w:t>8.8</w:t>
      </w:r>
      <w:r>
        <w:rPr>
          <w:spacing w:val="-9"/>
          <w:w w:val="105"/>
          <w:vertAlign w:val="baseline"/>
        </w:rPr>
        <w:t> </w:t>
      </w:r>
      <w:r>
        <w:rPr>
          <w:w w:val="105"/>
          <w:vertAlign w:val="baseline"/>
        </w:rPr>
        <w:t>million</w:t>
      </w:r>
      <w:r>
        <w:rPr>
          <w:spacing w:val="-9"/>
          <w:w w:val="105"/>
          <w:vertAlign w:val="baseline"/>
        </w:rPr>
        <w:t> </w:t>
      </w:r>
      <w:r>
        <w:rPr>
          <w:w w:val="105"/>
          <w:vertAlign w:val="baseline"/>
        </w:rPr>
        <w:t>tCO</w:t>
      </w:r>
      <w:r>
        <w:rPr>
          <w:w w:val="105"/>
          <w:vertAlign w:val="subscript"/>
        </w:rPr>
        <w:t>2</w:t>
      </w:r>
      <w:r>
        <w:rPr>
          <w:w w:val="105"/>
          <w:vertAlign w:val="baseline"/>
        </w:rPr>
        <w:t>e). Credit</w:t>
      </w:r>
      <w:r>
        <w:rPr>
          <w:spacing w:val="-8"/>
          <w:w w:val="105"/>
          <w:vertAlign w:val="baseline"/>
        </w:rPr>
        <w:t> </w:t>
      </w:r>
      <w:r>
        <w:rPr>
          <w:w w:val="105"/>
          <w:vertAlign w:val="baseline"/>
        </w:rPr>
        <w:t>and</w:t>
      </w:r>
      <w:r>
        <w:rPr>
          <w:spacing w:val="-8"/>
          <w:w w:val="105"/>
          <w:vertAlign w:val="baseline"/>
        </w:rPr>
        <w:t> </w:t>
      </w:r>
      <w:r>
        <w:rPr>
          <w:w w:val="105"/>
          <w:vertAlign w:val="baseline"/>
        </w:rPr>
        <w:t>equities</w:t>
      </w:r>
      <w:r>
        <w:rPr>
          <w:spacing w:val="-8"/>
          <w:w w:val="105"/>
          <w:vertAlign w:val="baseline"/>
        </w:rPr>
        <w:t> </w:t>
      </w:r>
      <w:r>
        <w:rPr>
          <w:w w:val="105"/>
          <w:vertAlign w:val="baseline"/>
        </w:rPr>
        <w:t>are</w:t>
      </w:r>
      <w:r>
        <w:rPr>
          <w:spacing w:val="-8"/>
          <w:w w:val="105"/>
          <w:vertAlign w:val="baseline"/>
        </w:rPr>
        <w:t> </w:t>
      </w:r>
      <w:r>
        <w:rPr>
          <w:w w:val="105"/>
          <w:vertAlign w:val="baseline"/>
        </w:rPr>
        <w:t>the</w:t>
      </w:r>
      <w:r>
        <w:rPr>
          <w:spacing w:val="-8"/>
          <w:w w:val="105"/>
          <w:vertAlign w:val="baseline"/>
        </w:rPr>
        <w:t> </w:t>
      </w:r>
      <w:r>
        <w:rPr>
          <w:w w:val="105"/>
          <w:vertAlign w:val="baseline"/>
        </w:rPr>
        <w:t>most</w:t>
      </w:r>
      <w:r>
        <w:rPr>
          <w:spacing w:val="-8"/>
          <w:w w:val="105"/>
          <w:vertAlign w:val="baseline"/>
        </w:rPr>
        <w:t> </w:t>
      </w:r>
      <w:r>
        <w:rPr>
          <w:w w:val="105"/>
          <w:vertAlign w:val="baseline"/>
        </w:rPr>
        <w:t>significant asset</w:t>
      </w:r>
      <w:r>
        <w:rPr>
          <w:spacing w:val="-10"/>
          <w:w w:val="105"/>
          <w:vertAlign w:val="baseline"/>
        </w:rPr>
        <w:t> </w:t>
      </w:r>
      <w:r>
        <w:rPr>
          <w:w w:val="105"/>
          <w:vertAlign w:val="baseline"/>
        </w:rPr>
        <w:t>class</w:t>
      </w:r>
      <w:r>
        <w:rPr>
          <w:spacing w:val="-10"/>
          <w:w w:val="105"/>
          <w:vertAlign w:val="baseline"/>
        </w:rPr>
        <w:t> </w:t>
      </w:r>
      <w:r>
        <w:rPr>
          <w:w w:val="105"/>
          <w:vertAlign w:val="baseline"/>
        </w:rPr>
        <w:t>and</w:t>
      </w:r>
      <w:r>
        <w:rPr>
          <w:spacing w:val="-10"/>
          <w:w w:val="105"/>
          <w:vertAlign w:val="baseline"/>
        </w:rPr>
        <w:t> </w:t>
      </w:r>
      <w:r>
        <w:rPr>
          <w:w w:val="105"/>
          <w:vertAlign w:val="baseline"/>
        </w:rPr>
        <w:t>make</w:t>
      </w:r>
      <w:r>
        <w:rPr>
          <w:spacing w:val="-10"/>
          <w:w w:val="105"/>
          <w:vertAlign w:val="baseline"/>
        </w:rPr>
        <w:t> </w:t>
      </w:r>
      <w:r>
        <w:rPr>
          <w:w w:val="105"/>
          <w:vertAlign w:val="baseline"/>
        </w:rPr>
        <w:t>up</w:t>
      </w:r>
      <w:r>
        <w:rPr>
          <w:spacing w:val="-11"/>
          <w:w w:val="105"/>
          <w:vertAlign w:val="baseline"/>
        </w:rPr>
        <w:t> </w:t>
      </w:r>
      <w:r>
        <w:rPr>
          <w:w w:val="105"/>
          <w:vertAlign w:val="baseline"/>
        </w:rPr>
        <w:t>82%</w:t>
      </w:r>
      <w:r>
        <w:rPr>
          <w:spacing w:val="-10"/>
          <w:w w:val="105"/>
          <w:vertAlign w:val="baseline"/>
        </w:rPr>
        <w:t> </w:t>
      </w:r>
      <w:r>
        <w:rPr>
          <w:w w:val="105"/>
          <w:vertAlign w:val="baseline"/>
        </w:rPr>
        <w:t>(2023:</w:t>
      </w:r>
      <w:r>
        <w:rPr>
          <w:spacing w:val="-10"/>
          <w:w w:val="105"/>
          <w:vertAlign w:val="baseline"/>
        </w:rPr>
        <w:t> </w:t>
      </w:r>
      <w:r>
        <w:rPr>
          <w:w w:val="105"/>
          <w:vertAlign w:val="baseline"/>
        </w:rPr>
        <w:t>82%) of the total invested amount (excluding sovereigns). The decrease in attributed emissions for credit and equities is mainly driven by reduced exposure in the materials sector and increased investee</w:t>
      </w:r>
    </w:p>
    <w:p>
      <w:pPr>
        <w:pStyle w:val="BodyText"/>
        <w:spacing w:line="249" w:lineRule="auto" w:before="107"/>
        <w:ind w:left="142" w:right="31"/>
      </w:pPr>
      <w:r>
        <w:rPr/>
        <w:br w:type="column"/>
      </w:r>
      <w:r>
        <w:rPr>
          <w:w w:val="105"/>
        </w:rPr>
        <w:t>The carbon intensity per square metre for commercial mortgages has decreased by 50% from 2023 to 2024.This is driven by the reduction in emissions due to improvements</w:t>
      </w:r>
      <w:r>
        <w:rPr>
          <w:spacing w:val="-7"/>
          <w:w w:val="105"/>
        </w:rPr>
        <w:t> </w:t>
      </w:r>
      <w:r>
        <w:rPr>
          <w:w w:val="105"/>
        </w:rPr>
        <w:t>in</w:t>
      </w:r>
      <w:r>
        <w:rPr>
          <w:spacing w:val="-7"/>
          <w:w w:val="105"/>
        </w:rPr>
        <w:t> </w:t>
      </w:r>
      <w:r>
        <w:rPr>
          <w:w w:val="105"/>
        </w:rPr>
        <w:t>the</w:t>
      </w:r>
      <w:r>
        <w:rPr>
          <w:spacing w:val="-7"/>
          <w:w w:val="105"/>
        </w:rPr>
        <w:t> </w:t>
      </w:r>
      <w:r>
        <w:rPr>
          <w:w w:val="105"/>
        </w:rPr>
        <w:t>emissions</w:t>
      </w:r>
      <w:r>
        <w:rPr>
          <w:spacing w:val="-7"/>
          <w:w w:val="105"/>
        </w:rPr>
        <w:t> </w:t>
      </w:r>
      <w:r>
        <w:rPr>
          <w:w w:val="105"/>
        </w:rPr>
        <w:t>estimations methodology now based on the property EPC,</w:t>
      </w:r>
      <w:r>
        <w:rPr>
          <w:spacing w:val="-12"/>
          <w:w w:val="105"/>
        </w:rPr>
        <w:t> </w:t>
      </w:r>
      <w:r>
        <w:rPr>
          <w:w w:val="105"/>
        </w:rPr>
        <w:t>with</w:t>
      </w:r>
      <w:r>
        <w:rPr>
          <w:spacing w:val="-12"/>
          <w:w w:val="105"/>
        </w:rPr>
        <w:t> </w:t>
      </w:r>
      <w:r>
        <w:rPr>
          <w:w w:val="105"/>
        </w:rPr>
        <w:t>43%</w:t>
      </w:r>
      <w:r>
        <w:rPr>
          <w:spacing w:val="-12"/>
          <w:w w:val="105"/>
        </w:rPr>
        <w:t> </w:t>
      </w:r>
      <w:r>
        <w:rPr>
          <w:w w:val="105"/>
        </w:rPr>
        <w:t>of</w:t>
      </w:r>
      <w:r>
        <w:rPr>
          <w:spacing w:val="-12"/>
          <w:w w:val="105"/>
        </w:rPr>
        <w:t> </w:t>
      </w:r>
      <w:r>
        <w:rPr>
          <w:w w:val="105"/>
        </w:rPr>
        <w:t>the</w:t>
      </w:r>
      <w:r>
        <w:rPr>
          <w:spacing w:val="-12"/>
          <w:w w:val="105"/>
        </w:rPr>
        <w:t> </w:t>
      </w:r>
      <w:r>
        <w:rPr>
          <w:w w:val="105"/>
        </w:rPr>
        <w:t>portfolio</w:t>
      </w:r>
      <w:r>
        <w:rPr>
          <w:spacing w:val="-12"/>
          <w:w w:val="105"/>
        </w:rPr>
        <w:t> </w:t>
      </w:r>
      <w:r>
        <w:rPr>
          <w:w w:val="105"/>
        </w:rPr>
        <w:t>rated</w:t>
      </w:r>
      <w:r>
        <w:rPr>
          <w:spacing w:val="-12"/>
          <w:w w:val="105"/>
        </w:rPr>
        <w:t> </w:t>
      </w:r>
      <w:r>
        <w:rPr>
          <w:w w:val="105"/>
        </w:rPr>
        <w:t>EPC</w:t>
      </w:r>
      <w:r>
        <w:rPr>
          <w:spacing w:val="-12"/>
          <w:w w:val="105"/>
        </w:rPr>
        <w:t> </w:t>
      </w:r>
      <w:r>
        <w:rPr>
          <w:w w:val="105"/>
        </w:rPr>
        <w:t>A-</w:t>
      </w:r>
    </w:p>
    <w:p>
      <w:pPr>
        <w:pStyle w:val="BodyText"/>
        <w:spacing w:line="249" w:lineRule="auto"/>
        <w:ind w:left="142" w:right="42"/>
      </w:pPr>
      <w:r>
        <w:rPr>
          <w:w w:val="105"/>
        </w:rPr>
        <w:t>B. Data is not available to apply this methodology update to comparatives therefore</w:t>
      </w:r>
      <w:r>
        <w:rPr>
          <w:spacing w:val="-1"/>
          <w:w w:val="105"/>
        </w:rPr>
        <w:t> </w:t>
      </w:r>
      <w:r>
        <w:rPr>
          <w:w w:val="105"/>
        </w:rPr>
        <w:t>the</w:t>
      </w:r>
      <w:r>
        <w:rPr>
          <w:spacing w:val="-1"/>
          <w:w w:val="105"/>
        </w:rPr>
        <w:t> </w:t>
      </w:r>
      <w:r>
        <w:rPr>
          <w:w w:val="105"/>
        </w:rPr>
        <w:t>comparatives</w:t>
      </w:r>
      <w:r>
        <w:rPr>
          <w:spacing w:val="-1"/>
          <w:w w:val="105"/>
        </w:rPr>
        <w:t> </w:t>
      </w:r>
      <w:r>
        <w:rPr>
          <w:w w:val="105"/>
        </w:rPr>
        <w:t>are</w:t>
      </w:r>
      <w:r>
        <w:rPr>
          <w:spacing w:val="-1"/>
          <w:w w:val="105"/>
        </w:rPr>
        <w:t> </w:t>
      </w:r>
      <w:r>
        <w:rPr>
          <w:w w:val="105"/>
        </w:rPr>
        <w:t>calculated using data with higher level of estimation. This is reflected in the improved data quality score of 3.2 (2023: 4.0).</w:t>
      </w:r>
    </w:p>
    <w:p>
      <w:pPr>
        <w:pStyle w:val="BodyText"/>
        <w:spacing w:line="249" w:lineRule="auto" w:before="107"/>
        <w:ind w:left="142" w:right="1360"/>
      </w:pPr>
      <w:r>
        <w:rPr/>
        <w:br w:type="column"/>
      </w:r>
      <w:r>
        <w:rPr>
          <w:w w:val="105"/>
        </w:rPr>
        <w:t>The sectors are based on the Global Industry Classification Standard (GICS</w:t>
      </w:r>
      <w:r>
        <w:rPr>
          <w:w w:val="105"/>
          <w:vertAlign w:val="superscript"/>
        </w:rPr>
        <w:t>®</w:t>
      </w:r>
      <w:r>
        <w:rPr>
          <w:w w:val="105"/>
          <w:vertAlign w:val="baseline"/>
        </w:rPr>
        <w:t>) using</w:t>
      </w:r>
      <w:r>
        <w:rPr>
          <w:spacing w:val="-13"/>
          <w:w w:val="105"/>
          <w:vertAlign w:val="baseline"/>
        </w:rPr>
        <w:t> </w:t>
      </w:r>
      <w:r>
        <w:rPr>
          <w:w w:val="105"/>
          <w:vertAlign w:val="baseline"/>
        </w:rPr>
        <w:t>sector</w:t>
      </w:r>
      <w:r>
        <w:rPr>
          <w:spacing w:val="-12"/>
          <w:w w:val="105"/>
          <w:vertAlign w:val="baseline"/>
        </w:rPr>
        <w:t> </w:t>
      </w:r>
      <w:r>
        <w:rPr>
          <w:w w:val="105"/>
          <w:vertAlign w:val="baseline"/>
        </w:rPr>
        <w:t>data</w:t>
      </w:r>
      <w:r>
        <w:rPr>
          <w:spacing w:val="-13"/>
          <w:w w:val="105"/>
          <w:vertAlign w:val="baseline"/>
        </w:rPr>
        <w:t> </w:t>
      </w:r>
      <w:r>
        <w:rPr>
          <w:w w:val="105"/>
          <w:vertAlign w:val="baseline"/>
        </w:rPr>
        <w:t>provided</w:t>
      </w:r>
      <w:r>
        <w:rPr>
          <w:spacing w:val="-12"/>
          <w:w w:val="105"/>
          <w:vertAlign w:val="baseline"/>
        </w:rPr>
        <w:t> </w:t>
      </w:r>
      <w:r>
        <w:rPr>
          <w:w w:val="105"/>
          <w:vertAlign w:val="baseline"/>
        </w:rPr>
        <w:t>by</w:t>
      </w:r>
      <w:r>
        <w:rPr>
          <w:spacing w:val="-12"/>
          <w:w w:val="105"/>
          <w:vertAlign w:val="baseline"/>
        </w:rPr>
        <w:t> </w:t>
      </w:r>
      <w:r>
        <w:rPr>
          <w:w w:val="105"/>
          <w:vertAlign w:val="baseline"/>
        </w:rPr>
        <w:t>MSCI</w:t>
      </w:r>
      <w:r>
        <w:rPr>
          <w:w w:val="105"/>
          <w:vertAlign w:val="superscript"/>
        </w:rPr>
        <w:t>1</w:t>
      </w:r>
      <w:r>
        <w:rPr>
          <w:w w:val="105"/>
          <w:vertAlign w:val="baseline"/>
        </w:rPr>
        <w:t>.</w:t>
      </w:r>
      <w:r>
        <w:rPr>
          <w:spacing w:val="-13"/>
          <w:w w:val="105"/>
          <w:vertAlign w:val="baseline"/>
        </w:rPr>
        <w:t> </w:t>
      </w:r>
      <w:r>
        <w:rPr>
          <w:w w:val="105"/>
          <w:vertAlign w:val="baseline"/>
        </w:rPr>
        <w:t>The GICS</w:t>
      </w:r>
      <w:r>
        <w:rPr>
          <w:w w:val="105"/>
          <w:vertAlign w:val="superscript"/>
        </w:rPr>
        <w:t>®</w:t>
      </w:r>
      <w:r>
        <w:rPr>
          <w:w w:val="105"/>
          <w:vertAlign w:val="baseline"/>
        </w:rPr>
        <w:t> structure consists of </w:t>
      </w:r>
      <w:r>
        <w:rPr>
          <w:vertAlign w:val="baseline"/>
        </w:rPr>
        <w:t>11 </w:t>
      </w:r>
      <w:r>
        <w:rPr>
          <w:w w:val="105"/>
          <w:vertAlign w:val="baseline"/>
        </w:rPr>
        <w:t>sectors.</w:t>
      </w:r>
    </w:p>
    <w:p>
      <w:pPr>
        <w:pStyle w:val="BodyText"/>
        <w:spacing w:line="249" w:lineRule="auto" w:before="114"/>
        <w:ind w:left="142" w:right="1610"/>
      </w:pPr>
      <w:r>
        <w:rPr/>
        <mc:AlternateContent>
          <mc:Choice Requires="wps">
            <w:drawing>
              <wp:anchor distT="0" distB="0" distL="0" distR="0" allowOverlap="1" layoutInCell="1" locked="0" behindDoc="0" simplePos="0" relativeHeight="16115200">
                <wp:simplePos x="0" y="0"/>
                <wp:positionH relativeFrom="page">
                  <wp:posOffset>10189545</wp:posOffset>
                </wp:positionH>
                <wp:positionV relativeFrom="paragraph">
                  <wp:posOffset>-1033993</wp:posOffset>
                </wp:positionV>
                <wp:extent cx="238760" cy="1879600"/>
                <wp:effectExtent l="0" t="0" r="0" b="0"/>
                <wp:wrapNone/>
                <wp:docPr id="1318" name="Textbox 1318"/>
                <wp:cNvGraphicFramePr>
                  <a:graphicFrameLocks/>
                </wp:cNvGraphicFramePr>
                <a:graphic>
                  <a:graphicData uri="http://schemas.microsoft.com/office/word/2010/wordprocessingShape">
                    <wps:wsp>
                      <wps:cNvPr id="1318" name="Textbox 131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81.416817pt;width:18.8pt;height:148pt;mso-position-horizontal-relative:page;mso-position-vertical-relative:paragraph;z-index:16115200" type="#_x0000_t202" id="docshape825"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The energy sector is the largest contributor, representing 4% of the portfolio but contributing to 29% of the absolute</w:t>
      </w:r>
      <w:r>
        <w:rPr>
          <w:spacing w:val="-6"/>
          <w:w w:val="105"/>
        </w:rPr>
        <w:t> </w:t>
      </w:r>
      <w:r>
        <w:rPr>
          <w:w w:val="105"/>
        </w:rPr>
        <w:t>emissions.</w:t>
      </w:r>
    </w:p>
    <w:p>
      <w:pPr>
        <w:spacing w:before="115"/>
        <w:ind w:left="142" w:right="0" w:firstLine="0"/>
        <w:jc w:val="left"/>
        <w:rPr>
          <w:b/>
          <w:sz w:val="16"/>
        </w:rPr>
      </w:pPr>
      <w:r>
        <w:rPr>
          <w:b/>
          <w:sz w:val="16"/>
        </w:rPr>
        <w:t>Table</w:t>
      </w:r>
      <w:r>
        <w:rPr>
          <w:b/>
          <w:spacing w:val="-1"/>
          <w:sz w:val="16"/>
        </w:rPr>
        <w:t> </w:t>
      </w:r>
      <w:r>
        <w:rPr>
          <w:b/>
          <w:sz w:val="16"/>
        </w:rPr>
        <w:t>4: Sector </w:t>
      </w:r>
      <w:r>
        <w:rPr>
          <w:b/>
          <w:spacing w:val="-2"/>
          <w:sz w:val="16"/>
        </w:rPr>
        <w:t>breakdown</w:t>
      </w:r>
    </w:p>
    <w:p>
      <w:pPr>
        <w:pStyle w:val="BodyText"/>
        <w:spacing w:before="7"/>
        <w:rPr>
          <w:b/>
          <w:sz w:val="3"/>
        </w:rPr>
      </w:pPr>
    </w:p>
    <w:p>
      <w:pPr>
        <w:spacing w:line="20" w:lineRule="exact"/>
        <w:ind w:left="142" w:right="0" w:firstLine="0"/>
        <w:rPr>
          <w:sz w:val="2"/>
        </w:rPr>
      </w:pPr>
      <w:r>
        <w:rPr>
          <w:sz w:val="2"/>
        </w:rPr>
        <mc:AlternateContent>
          <mc:Choice Requires="wps">
            <w:drawing>
              <wp:inline distT="0" distB="0" distL="0" distR="0">
                <wp:extent cx="2190750" cy="12700"/>
                <wp:effectExtent l="9525" t="0" r="0" b="6350"/>
                <wp:docPr id="1319" name="Group 1319"/>
                <wp:cNvGraphicFramePr>
                  <a:graphicFrameLocks/>
                </wp:cNvGraphicFramePr>
                <a:graphic>
                  <a:graphicData uri="http://schemas.microsoft.com/office/word/2010/wordprocessingGroup">
                    <wpg:wgp>
                      <wpg:cNvPr id="1319" name="Group 1319"/>
                      <wpg:cNvGrpSpPr/>
                      <wpg:grpSpPr>
                        <a:xfrm>
                          <a:off x="0" y="0"/>
                          <a:ext cx="2190750" cy="12700"/>
                          <a:chExt cx="2190750" cy="12700"/>
                        </a:xfrm>
                      </wpg:grpSpPr>
                      <wps:wsp>
                        <wps:cNvPr id="1320" name="Graphic 1320"/>
                        <wps:cNvSpPr/>
                        <wps:spPr>
                          <a:xfrm>
                            <a:off x="0" y="635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5pt;height:1pt;mso-position-horizontal-relative:char;mso-position-vertical-relative:line" id="docshapegroup826" coordorigin="0,0" coordsize="3450,20">
                <v:line style="position:absolute" from="0,10" to="3450,10" stroked="true" strokeweight="1pt" strokecolor="#000000">
                  <v:stroke dashstyle="solid"/>
                </v:line>
              </v:group>
            </w:pict>
          </mc:Fallback>
        </mc:AlternateContent>
      </w:r>
      <w:r>
        <w:rPr>
          <w:sz w:val="2"/>
        </w:rPr>
      </w:r>
    </w:p>
    <w:p>
      <w:pPr>
        <w:spacing w:line="249" w:lineRule="auto" w:before="44"/>
        <w:ind w:left="2840" w:right="1360" w:hanging="298"/>
        <w:jc w:val="left"/>
        <w:rPr>
          <w:b/>
          <w:sz w:val="16"/>
        </w:rPr>
      </w:pPr>
      <w:r>
        <w:rPr>
          <w:b/>
          <w:sz w:val="16"/>
        </w:rPr>
        <w:drawing>
          <wp:anchor distT="0" distB="0" distL="0" distR="0" allowOverlap="1" layoutInCell="1" locked="0" behindDoc="0" simplePos="0" relativeHeight="16114176">
            <wp:simplePos x="0" y="0"/>
            <wp:positionH relativeFrom="page">
              <wp:posOffset>10216642</wp:posOffset>
            </wp:positionH>
            <wp:positionV relativeFrom="paragraph">
              <wp:posOffset>94598</wp:posOffset>
            </wp:positionV>
            <wp:extent cx="172847" cy="189229"/>
            <wp:effectExtent l="0" t="0" r="0" b="0"/>
            <wp:wrapNone/>
            <wp:docPr id="1321" name="Image 1321"/>
            <wp:cNvGraphicFramePr>
              <a:graphicFrameLocks/>
            </wp:cNvGraphicFramePr>
            <a:graphic>
              <a:graphicData uri="http://schemas.openxmlformats.org/drawingml/2006/picture">
                <pic:pic>
                  <pic:nvPicPr>
                    <pic:cNvPr id="1321" name="Image 1321"/>
                    <pic:cNvPicPr/>
                  </pic:nvPicPr>
                  <pic:blipFill>
                    <a:blip r:embed="rId18" cstate="print"/>
                    <a:stretch>
                      <a:fillRect/>
                    </a:stretch>
                  </pic:blipFill>
                  <pic:spPr>
                    <a:xfrm>
                      <a:off x="0" y="0"/>
                      <a:ext cx="172847" cy="189229"/>
                    </a:xfrm>
                    <a:prstGeom prst="rect">
                      <a:avLst/>
                    </a:prstGeom>
                  </pic:spPr>
                </pic:pic>
              </a:graphicData>
            </a:graphic>
          </wp:anchor>
        </w:drawing>
      </w:r>
      <w:r>
        <w:rPr>
          <w:b/>
          <w:spacing w:val="-2"/>
          <w:w w:val="110"/>
          <w:sz w:val="16"/>
        </w:rPr>
        <w:t>%</w:t>
      </w:r>
      <w:r>
        <w:rPr>
          <w:b/>
          <w:spacing w:val="-19"/>
          <w:w w:val="110"/>
          <w:sz w:val="16"/>
        </w:rPr>
        <w:t> </w:t>
      </w:r>
      <w:r>
        <w:rPr>
          <w:b/>
          <w:spacing w:val="-2"/>
          <w:w w:val="110"/>
          <w:sz w:val="16"/>
        </w:rPr>
        <w:t>attributed </w:t>
      </w:r>
      <w:r>
        <w:rPr>
          <w:b/>
          <w:spacing w:val="-2"/>
          <w:sz w:val="16"/>
        </w:rPr>
        <w:t>absolute</w:t>
      </w:r>
    </w:p>
    <w:p>
      <w:pPr>
        <w:tabs>
          <w:tab w:pos="4103" w:val="left" w:leader="none"/>
          <w:tab w:pos="4918" w:val="left" w:leader="none"/>
        </w:tabs>
        <w:spacing w:line="72" w:lineRule="exact" w:before="1"/>
        <w:ind w:left="2835" w:right="-15" w:firstLine="0"/>
        <w:jc w:val="left"/>
        <w:rPr>
          <w:rFonts w:ascii="Times New Roman"/>
          <w:sz w:val="16"/>
        </w:rPr>
      </w:pPr>
      <w:r>
        <w:rPr>
          <w:b/>
          <w:spacing w:val="-2"/>
          <w:w w:val="105"/>
          <w:sz w:val="16"/>
        </w:rPr>
        <w:t>financed</w:t>
      </w:r>
      <w:r>
        <w:rPr>
          <w:b/>
          <w:sz w:val="16"/>
        </w:rPr>
        <w:tab/>
      </w:r>
      <w:r>
        <w:rPr>
          <w:rFonts w:ascii="Times New Roman"/>
          <w:sz w:val="16"/>
          <w:u w:val="single"/>
        </w:rPr>
        <w:tab/>
      </w:r>
    </w:p>
    <w:p>
      <w:pPr>
        <w:spacing w:after="0" w:line="72" w:lineRule="exact"/>
        <w:jc w:val="left"/>
        <w:rPr>
          <w:rFonts w:ascii="Times New Roman"/>
          <w:sz w:val="16"/>
        </w:rPr>
        <w:sectPr>
          <w:type w:val="continuous"/>
          <w:pgSz w:w="16840" w:h="11900" w:orient="landscape"/>
          <w:pgMar w:header="865" w:footer="435" w:top="1320" w:bottom="280" w:left="708" w:right="0"/>
          <w:cols w:num="4" w:equalWidth="0">
            <w:col w:w="3394" w:space="348"/>
            <w:col w:w="3640" w:space="101"/>
            <w:col w:w="3597" w:space="145"/>
            <w:col w:w="4907"/>
          </w:cols>
        </w:sectPr>
      </w:pPr>
    </w:p>
    <w:p>
      <w:pPr>
        <w:pStyle w:val="BodyText"/>
        <w:spacing w:line="160" w:lineRule="exact"/>
        <w:ind w:left="3884"/>
      </w:pPr>
      <w:r>
        <w:rPr>
          <w:w w:val="105"/>
        </w:rPr>
        <w:t>EVIC</w:t>
      </w:r>
      <w:r>
        <w:rPr>
          <w:spacing w:val="-9"/>
          <w:w w:val="105"/>
        </w:rPr>
        <w:t> </w:t>
      </w:r>
      <w:r>
        <w:rPr>
          <w:w w:val="105"/>
        </w:rPr>
        <w:t>used</w:t>
      </w:r>
      <w:r>
        <w:rPr>
          <w:spacing w:val="-8"/>
          <w:w w:val="105"/>
        </w:rPr>
        <w:t> </w:t>
      </w:r>
      <w:r>
        <w:rPr>
          <w:w w:val="105"/>
        </w:rPr>
        <w:t>to</w:t>
      </w:r>
      <w:r>
        <w:rPr>
          <w:spacing w:val="-8"/>
          <w:w w:val="105"/>
        </w:rPr>
        <w:t> </w:t>
      </w:r>
      <w:r>
        <w:rPr>
          <w:w w:val="105"/>
        </w:rPr>
        <w:t>attribute</w:t>
      </w:r>
      <w:r>
        <w:rPr>
          <w:spacing w:val="-8"/>
          <w:w w:val="105"/>
        </w:rPr>
        <w:t> </w:t>
      </w:r>
      <w:r>
        <w:rPr>
          <w:w w:val="105"/>
        </w:rPr>
        <w:t>the</w:t>
      </w:r>
      <w:r>
        <w:rPr>
          <w:spacing w:val="-8"/>
          <w:w w:val="105"/>
        </w:rPr>
        <w:t> </w:t>
      </w:r>
      <w:r>
        <w:rPr>
          <w:spacing w:val="-2"/>
          <w:w w:val="105"/>
        </w:rPr>
        <w:t>emissions.</w:t>
      </w:r>
    </w:p>
    <w:p>
      <w:pPr>
        <w:pStyle w:val="Heading5"/>
        <w:spacing w:before="120"/>
        <w:ind w:left="3884"/>
      </w:pPr>
      <w:r>
        <w:rPr/>
        <w:t>Asset class specific </w:t>
      </w:r>
      <w:r>
        <w:rPr>
          <w:spacing w:val="-2"/>
        </w:rPr>
        <w:t>measures</w:t>
      </w:r>
    </w:p>
    <w:p>
      <w:pPr>
        <w:pStyle w:val="BodyText"/>
        <w:spacing w:before="9"/>
        <w:ind w:left="3884"/>
      </w:pPr>
      <w:r>
        <w:rPr/>
        <w:t>Carbon</w:t>
      </w:r>
      <w:r>
        <w:rPr>
          <w:spacing w:val="24"/>
        </w:rPr>
        <w:t> </w:t>
      </w:r>
      <w:r>
        <w:rPr/>
        <w:t>intensity</w:t>
      </w:r>
      <w:r>
        <w:rPr>
          <w:spacing w:val="24"/>
        </w:rPr>
        <w:t> </w:t>
      </w:r>
      <w:r>
        <w:rPr/>
        <w:t>by</w:t>
      </w:r>
      <w:r>
        <w:rPr>
          <w:spacing w:val="25"/>
        </w:rPr>
        <w:t> </w:t>
      </w:r>
      <w:r>
        <w:rPr/>
        <w:t>revenue</w:t>
      </w:r>
      <w:r>
        <w:rPr>
          <w:spacing w:val="24"/>
        </w:rPr>
        <w:t> </w:t>
      </w:r>
      <w:r>
        <w:rPr/>
        <w:t>for</w:t>
      </w:r>
      <w:r>
        <w:rPr>
          <w:spacing w:val="25"/>
        </w:rPr>
        <w:t> </w:t>
      </w:r>
      <w:r>
        <w:rPr/>
        <w:t>credit</w:t>
      </w:r>
      <w:r>
        <w:rPr>
          <w:spacing w:val="24"/>
        </w:rPr>
        <w:t> </w:t>
      </w:r>
      <w:r>
        <w:rPr>
          <w:spacing w:val="-5"/>
        </w:rPr>
        <w:t>and</w:t>
      </w:r>
    </w:p>
    <w:p>
      <w:pPr>
        <w:spacing w:line="249" w:lineRule="auto" w:before="81"/>
        <w:ind w:left="365" w:right="0" w:firstLine="0"/>
        <w:jc w:val="left"/>
        <w:rPr>
          <w:sz w:val="17"/>
        </w:rPr>
      </w:pPr>
      <w:r>
        <w:rPr/>
        <w:br w:type="column"/>
      </w:r>
      <w:r>
        <w:rPr>
          <w:b/>
          <w:w w:val="105"/>
          <w:sz w:val="18"/>
        </w:rPr>
        <w:t>Economic carbon intensity (ECI) </w:t>
      </w:r>
      <w:r>
        <w:rPr>
          <w:w w:val="105"/>
          <w:sz w:val="17"/>
        </w:rPr>
        <w:t>Economic carbon intensity shows the attributed</w:t>
      </w:r>
      <w:r>
        <w:rPr>
          <w:spacing w:val="-2"/>
          <w:w w:val="105"/>
          <w:sz w:val="17"/>
        </w:rPr>
        <w:t> </w:t>
      </w:r>
      <w:r>
        <w:rPr>
          <w:w w:val="105"/>
          <w:sz w:val="17"/>
        </w:rPr>
        <w:t>absolute</w:t>
      </w:r>
      <w:r>
        <w:rPr>
          <w:spacing w:val="-2"/>
          <w:w w:val="105"/>
          <w:sz w:val="17"/>
        </w:rPr>
        <w:t> </w:t>
      </w:r>
      <w:r>
        <w:rPr>
          <w:w w:val="105"/>
          <w:sz w:val="17"/>
        </w:rPr>
        <w:t>emissions</w:t>
      </w:r>
      <w:r>
        <w:rPr>
          <w:spacing w:val="-2"/>
          <w:w w:val="105"/>
          <w:sz w:val="17"/>
        </w:rPr>
        <w:t> </w:t>
      </w:r>
      <w:r>
        <w:rPr>
          <w:w w:val="105"/>
          <w:sz w:val="17"/>
        </w:rPr>
        <w:t>relative</w:t>
      </w:r>
      <w:r>
        <w:rPr>
          <w:spacing w:val="-2"/>
          <w:w w:val="105"/>
          <w:sz w:val="17"/>
        </w:rPr>
        <w:t> </w:t>
      </w:r>
      <w:r>
        <w:rPr>
          <w:w w:val="105"/>
          <w:sz w:val="17"/>
        </w:rPr>
        <w:t>to</w:t>
      </w:r>
    </w:p>
    <w:p>
      <w:pPr>
        <w:pStyle w:val="BodyText"/>
        <w:rPr>
          <w:sz w:val="16"/>
        </w:rPr>
      </w:pPr>
      <w:r>
        <w:rPr/>
        <w:br w:type="column"/>
      </w:r>
      <w:r>
        <w:rPr>
          <w:sz w:val="16"/>
        </w:rPr>
      </w:r>
    </w:p>
    <w:p>
      <w:pPr>
        <w:pStyle w:val="BodyText"/>
        <w:spacing w:before="94"/>
        <w:rPr>
          <w:sz w:val="16"/>
        </w:rPr>
      </w:pPr>
    </w:p>
    <w:p>
      <w:pPr>
        <w:spacing w:before="0"/>
        <w:ind w:left="586" w:right="0" w:firstLine="0"/>
        <w:jc w:val="left"/>
        <w:rPr>
          <w:b/>
          <w:sz w:val="16"/>
        </w:rPr>
      </w:pPr>
      <w:r>
        <w:rPr>
          <w:b/>
          <w:sz w:val="16"/>
        </w:rPr>
        <mc:AlternateContent>
          <mc:Choice Requires="wps">
            <w:drawing>
              <wp:anchor distT="0" distB="0" distL="0" distR="0" allowOverlap="1" layoutInCell="1" locked="0" behindDoc="0" simplePos="0" relativeHeight="16113664">
                <wp:simplePos x="0" y="0"/>
                <wp:positionH relativeFrom="page">
                  <wp:posOffset>7667752</wp:posOffset>
                </wp:positionH>
                <wp:positionV relativeFrom="paragraph">
                  <wp:posOffset>140571</wp:posOffset>
                </wp:positionV>
                <wp:extent cx="2190750" cy="1270"/>
                <wp:effectExtent l="0" t="0" r="0" b="0"/>
                <wp:wrapNone/>
                <wp:docPr id="1322" name="Graphic 1322"/>
                <wp:cNvGraphicFramePr>
                  <a:graphicFrameLocks/>
                </wp:cNvGraphicFramePr>
                <a:graphic>
                  <a:graphicData uri="http://schemas.microsoft.com/office/word/2010/wordprocessingShape">
                    <wps:wsp>
                      <wps:cNvPr id="1322" name="Graphic 1322"/>
                      <wps:cNvSpPr/>
                      <wps:spPr>
                        <a:xfrm>
                          <a:off x="0" y="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3664" from="603.76001pt,11.068613pt" to="776.26001pt,11.068613pt" stroked="true" strokeweight="1pt" strokecolor="#000000">
                <v:stroke dashstyle="solid"/>
                <w10:wrap type="none"/>
              </v:line>
            </w:pict>
          </mc:Fallback>
        </mc:AlternateContent>
      </w:r>
      <w:r>
        <w:rPr>
          <w:b/>
          <w:w w:val="105"/>
          <w:sz w:val="16"/>
        </w:rPr>
        <w:t>GICS</w:t>
      </w:r>
      <w:r>
        <w:rPr>
          <w:b/>
          <w:w w:val="105"/>
          <w:sz w:val="16"/>
          <w:vertAlign w:val="superscript"/>
        </w:rPr>
        <w:t>®</w:t>
      </w:r>
      <w:r>
        <w:rPr>
          <w:b/>
          <w:spacing w:val="-10"/>
          <w:w w:val="105"/>
          <w:sz w:val="16"/>
          <w:vertAlign w:val="baseline"/>
        </w:rPr>
        <w:t> </w:t>
      </w:r>
      <w:r>
        <w:rPr>
          <w:b/>
          <w:spacing w:val="-2"/>
          <w:w w:val="105"/>
          <w:sz w:val="16"/>
          <w:vertAlign w:val="baseline"/>
        </w:rPr>
        <w:t>Sector</w:t>
      </w:r>
      <w:r>
        <w:rPr>
          <w:b/>
          <w:spacing w:val="-2"/>
          <w:w w:val="105"/>
          <w:sz w:val="16"/>
          <w:vertAlign w:val="superscript"/>
        </w:rPr>
        <w:t>1</w:t>
      </w:r>
    </w:p>
    <w:p>
      <w:pPr>
        <w:spacing w:line="249" w:lineRule="auto" w:before="78"/>
        <w:ind w:left="268" w:right="0" w:hanging="133"/>
        <w:jc w:val="both"/>
        <w:rPr>
          <w:b/>
          <w:sz w:val="16"/>
        </w:rPr>
      </w:pPr>
      <w:r>
        <w:rPr/>
        <w:br w:type="column"/>
      </w:r>
      <w:r>
        <w:rPr>
          <w:b/>
          <w:spacing w:val="-2"/>
          <w:w w:val="105"/>
          <w:sz w:val="16"/>
        </w:rPr>
        <w:t>%</w:t>
      </w:r>
      <w:r>
        <w:rPr>
          <w:b/>
          <w:spacing w:val="-10"/>
          <w:w w:val="105"/>
          <w:sz w:val="16"/>
        </w:rPr>
        <w:t> </w:t>
      </w:r>
      <w:r>
        <w:rPr>
          <w:b/>
          <w:spacing w:val="-2"/>
          <w:w w:val="105"/>
          <w:sz w:val="16"/>
        </w:rPr>
        <w:t>share</w:t>
      </w:r>
      <w:r>
        <w:rPr>
          <w:b/>
          <w:spacing w:val="-10"/>
          <w:w w:val="105"/>
          <w:sz w:val="16"/>
        </w:rPr>
        <w:t> </w:t>
      </w:r>
      <w:r>
        <w:rPr>
          <w:b/>
          <w:spacing w:val="-2"/>
          <w:w w:val="105"/>
          <w:sz w:val="16"/>
        </w:rPr>
        <w:t>of invested amount</w:t>
      </w:r>
    </w:p>
    <w:p>
      <w:pPr>
        <w:spacing w:line="249" w:lineRule="auto" w:before="78"/>
        <w:ind w:left="199" w:right="1362" w:firstLine="181"/>
        <w:jc w:val="right"/>
        <w:rPr>
          <w:b/>
          <w:sz w:val="16"/>
        </w:rPr>
      </w:pPr>
      <w:r>
        <w:rPr/>
        <w:br w:type="column"/>
      </w:r>
      <w:r>
        <w:rPr>
          <w:b/>
          <w:spacing w:val="-2"/>
          <w:sz w:val="16"/>
        </w:rPr>
        <w:t>emissions </w:t>
      </w:r>
      <w:r>
        <w:rPr>
          <w:b/>
          <w:sz w:val="16"/>
        </w:rPr>
        <w:t>(Scope</w:t>
      </w:r>
      <w:r>
        <w:rPr>
          <w:b/>
          <w:spacing w:val="-14"/>
          <w:sz w:val="16"/>
        </w:rPr>
        <w:t> </w:t>
      </w:r>
      <w:r>
        <w:rPr>
          <w:b/>
          <w:sz w:val="16"/>
        </w:rPr>
        <w:t>1</w:t>
      </w:r>
      <w:r>
        <w:rPr>
          <w:b/>
          <w:spacing w:val="-14"/>
          <w:sz w:val="16"/>
        </w:rPr>
        <w:t> </w:t>
      </w:r>
      <w:r>
        <w:rPr>
          <w:b/>
          <w:spacing w:val="-5"/>
          <w:sz w:val="16"/>
        </w:rPr>
        <w:t>and</w:t>
      </w:r>
    </w:p>
    <w:p>
      <w:pPr>
        <w:spacing w:before="1"/>
        <w:ind w:left="0" w:right="1362" w:firstLine="0"/>
        <w:jc w:val="right"/>
        <w:rPr>
          <w:b/>
          <w:sz w:val="16"/>
        </w:rPr>
      </w:pPr>
      <w:r>
        <w:rPr>
          <w:b/>
          <w:sz w:val="16"/>
        </w:rPr>
        <mc:AlternateContent>
          <mc:Choice Requires="wps">
            <w:drawing>
              <wp:anchor distT="0" distB="0" distL="0" distR="0" allowOverlap="1" layoutInCell="1" locked="0" behindDoc="0" simplePos="0" relativeHeight="16116224">
                <wp:simplePos x="0" y="0"/>
                <wp:positionH relativeFrom="page">
                  <wp:posOffset>10189517</wp:posOffset>
                </wp:positionH>
                <wp:positionV relativeFrom="paragraph">
                  <wp:posOffset>-204564</wp:posOffset>
                </wp:positionV>
                <wp:extent cx="127635" cy="392430"/>
                <wp:effectExtent l="0" t="0" r="0" b="0"/>
                <wp:wrapNone/>
                <wp:docPr id="1323" name="Textbox 1323"/>
                <wp:cNvGraphicFramePr>
                  <a:graphicFrameLocks/>
                </wp:cNvGraphicFramePr>
                <a:graphic>
                  <a:graphicData uri="http://schemas.microsoft.com/office/word/2010/wordprocessingShape">
                    <wps:wsp>
                      <wps:cNvPr id="1323" name="Textbox 1323"/>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6.107424pt;width:10.050pt;height:30.9pt;mso-position-horizontal-relative:page;mso-position-vertical-relative:paragraph;z-index:16116224" type="#_x0000_t202" id="docshape827"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b/>
          <w:sz w:val="16"/>
        </w:rPr>
        <w:t>Scope</w:t>
      </w:r>
      <w:r>
        <w:rPr>
          <w:b/>
          <w:spacing w:val="5"/>
          <w:sz w:val="16"/>
        </w:rPr>
        <w:t> </w:t>
      </w:r>
      <w:r>
        <w:rPr>
          <w:b/>
          <w:spacing w:val="-5"/>
          <w:sz w:val="16"/>
        </w:rPr>
        <w:t>2)</w:t>
      </w:r>
    </w:p>
    <w:p>
      <w:pPr>
        <w:spacing w:after="0"/>
        <w:jc w:val="right"/>
        <w:rPr>
          <w:b/>
          <w:sz w:val="16"/>
        </w:rPr>
        <w:sectPr>
          <w:type w:val="continuous"/>
          <w:pgSz w:w="16840" w:h="11900" w:orient="landscape"/>
          <w:pgMar w:header="865" w:footer="435" w:top="1320" w:bottom="280" w:left="708" w:right="0"/>
          <w:cols w:num="5" w:equalWidth="0">
            <w:col w:w="7220" w:space="40"/>
            <w:col w:w="3534" w:space="39"/>
            <w:col w:w="1696" w:space="40"/>
            <w:col w:w="967" w:space="39"/>
            <w:col w:w="2557"/>
          </w:cols>
        </w:sectPr>
      </w:pPr>
    </w:p>
    <w:p>
      <w:pPr>
        <w:pStyle w:val="BodyText"/>
        <w:spacing w:line="193" w:lineRule="exact"/>
        <w:ind w:left="3884"/>
      </w:pPr>
      <w:r>
        <w:rPr/>
        <w:t>equities</w:t>
      </w:r>
      <w:r>
        <w:rPr>
          <w:spacing w:val="2"/>
        </w:rPr>
        <w:t> </w:t>
      </w:r>
      <w:r>
        <w:rPr/>
        <w:t>has</w:t>
      </w:r>
      <w:r>
        <w:rPr>
          <w:spacing w:val="4"/>
        </w:rPr>
        <w:t> </w:t>
      </w:r>
      <w:r>
        <w:rPr/>
        <w:t>decreased</w:t>
      </w:r>
      <w:r>
        <w:rPr>
          <w:spacing w:val="5"/>
        </w:rPr>
        <w:t> </w:t>
      </w:r>
      <w:r>
        <w:rPr/>
        <w:t>by</w:t>
      </w:r>
      <w:r>
        <w:rPr>
          <w:spacing w:val="3"/>
        </w:rPr>
        <w:t> </w:t>
      </w:r>
      <w:r>
        <w:rPr/>
        <w:t>14%</w:t>
      </w:r>
      <w:r>
        <w:rPr>
          <w:spacing w:val="5"/>
        </w:rPr>
        <w:t> </w:t>
      </w:r>
      <w:r>
        <w:rPr/>
        <w:t>to</w:t>
      </w:r>
      <w:r>
        <w:rPr>
          <w:spacing w:val="4"/>
        </w:rPr>
        <w:t> </w:t>
      </w:r>
      <w:r>
        <w:rPr/>
        <w:t>80</w:t>
      </w:r>
      <w:r>
        <w:rPr>
          <w:spacing w:val="5"/>
        </w:rPr>
        <w:t> </w:t>
      </w:r>
      <w:r>
        <w:rPr>
          <w:spacing w:val="-2"/>
        </w:rPr>
        <w:t>tCO</w:t>
      </w:r>
      <w:r>
        <w:rPr>
          <w:spacing w:val="-2"/>
          <w:vertAlign w:val="subscript"/>
        </w:rPr>
        <w:t>2</w:t>
      </w:r>
      <w:r>
        <w:rPr>
          <w:spacing w:val="-2"/>
          <w:vertAlign w:val="baseline"/>
        </w:rPr>
        <w:t>e/</w:t>
      </w:r>
    </w:p>
    <w:p>
      <w:pPr>
        <w:pStyle w:val="BodyText"/>
        <w:spacing w:line="249" w:lineRule="auto" w:before="8"/>
        <w:ind w:left="3884" w:right="266"/>
      </w:pPr>
      <w:r>
        <w:rPr>
          <w:w w:val="105"/>
        </w:rPr>
        <w:t>$m</w:t>
      </w:r>
      <w:r>
        <w:rPr>
          <w:spacing w:val="-13"/>
          <w:w w:val="105"/>
        </w:rPr>
        <w:t> </w:t>
      </w:r>
      <w:r>
        <w:rPr>
          <w:w w:val="105"/>
        </w:rPr>
        <w:t>revenue</w:t>
      </w:r>
      <w:r>
        <w:rPr>
          <w:spacing w:val="-12"/>
          <w:w w:val="105"/>
        </w:rPr>
        <w:t> </w:t>
      </w:r>
      <w:r>
        <w:rPr>
          <w:w w:val="105"/>
        </w:rPr>
        <w:t>in</w:t>
      </w:r>
      <w:r>
        <w:rPr>
          <w:spacing w:val="-12"/>
          <w:w w:val="105"/>
        </w:rPr>
        <w:t> </w:t>
      </w:r>
      <w:r>
        <w:rPr>
          <w:w w:val="105"/>
        </w:rPr>
        <w:t>2024</w:t>
      </w:r>
      <w:r>
        <w:rPr>
          <w:spacing w:val="-13"/>
          <w:w w:val="105"/>
        </w:rPr>
        <w:t> </w:t>
      </w:r>
      <w:r>
        <w:rPr>
          <w:w w:val="105"/>
        </w:rPr>
        <w:t>(2023:</w:t>
      </w:r>
      <w:r>
        <w:rPr>
          <w:spacing w:val="-12"/>
          <w:w w:val="105"/>
        </w:rPr>
        <w:t> </w:t>
      </w:r>
      <w:r>
        <w:rPr>
          <w:w w:val="105"/>
        </w:rPr>
        <w:t>93</w:t>
      </w:r>
      <w:r>
        <w:rPr>
          <w:spacing w:val="-12"/>
          <w:w w:val="105"/>
        </w:rPr>
        <w:t> </w:t>
      </w:r>
      <w:r>
        <w:rPr>
          <w:w w:val="105"/>
        </w:rPr>
        <w:t>tCO</w:t>
      </w:r>
      <w:r>
        <w:rPr>
          <w:w w:val="105"/>
          <w:vertAlign w:val="subscript"/>
        </w:rPr>
        <w:t>2</w:t>
      </w:r>
      <w:r>
        <w:rPr>
          <w:w w:val="105"/>
          <w:vertAlign w:val="baseline"/>
        </w:rPr>
        <w:t>e/$m </w:t>
      </w:r>
      <w:r>
        <w:rPr>
          <w:spacing w:val="-2"/>
          <w:w w:val="105"/>
          <w:vertAlign w:val="baseline"/>
        </w:rPr>
        <w:t>revenue).</w:t>
      </w:r>
    </w:p>
    <w:p>
      <w:pPr>
        <w:pStyle w:val="BodyText"/>
        <w:spacing w:line="249" w:lineRule="auto" w:before="114"/>
        <w:ind w:left="3884"/>
      </w:pPr>
      <w:r>
        <w:rPr>
          <w:w w:val="105"/>
        </w:rPr>
        <w:t>The 2024 carbon intensity by revenue for credit and equities, for shareholder and with-profit funds, for UK, Ireland and Canada</w:t>
      </w:r>
      <w:r>
        <w:rPr>
          <w:spacing w:val="-13"/>
          <w:w w:val="105"/>
        </w:rPr>
        <w:t> </w:t>
      </w:r>
      <w:r>
        <w:rPr>
          <w:w w:val="105"/>
        </w:rPr>
        <w:t>was</w:t>
      </w:r>
      <w:r>
        <w:rPr>
          <w:spacing w:val="-12"/>
          <w:w w:val="105"/>
        </w:rPr>
        <w:t> </w:t>
      </w:r>
      <w:r>
        <w:rPr>
          <w:w w:val="105"/>
        </w:rPr>
        <w:t>57</w:t>
      </w:r>
      <w:r>
        <w:rPr>
          <w:spacing w:val="-13"/>
          <w:w w:val="105"/>
        </w:rPr>
        <w:t> </w:t>
      </w:r>
      <w:r>
        <w:rPr>
          <w:w w:val="105"/>
        </w:rPr>
        <w:t>tCO</w:t>
      </w:r>
      <w:r>
        <w:rPr>
          <w:w w:val="105"/>
          <w:vertAlign w:val="subscript"/>
        </w:rPr>
        <w:t>2</w:t>
      </w:r>
      <w:r>
        <w:rPr>
          <w:w w:val="105"/>
          <w:vertAlign w:val="baseline"/>
        </w:rPr>
        <w:t>e/$m</w:t>
      </w:r>
      <w:r>
        <w:rPr>
          <w:spacing w:val="-12"/>
          <w:w w:val="105"/>
          <w:vertAlign w:val="baseline"/>
        </w:rPr>
        <w:t> </w:t>
      </w:r>
      <w:r>
        <w:rPr>
          <w:w w:val="105"/>
          <w:vertAlign w:val="baseline"/>
        </w:rPr>
        <w:t>revenue,</w:t>
      </w:r>
      <w:r>
        <w:rPr>
          <w:spacing w:val="-12"/>
          <w:w w:val="105"/>
          <w:vertAlign w:val="baseline"/>
        </w:rPr>
        <w:t> </w:t>
      </w:r>
      <w:r>
        <w:rPr>
          <w:w w:val="105"/>
          <w:vertAlign w:val="baseline"/>
        </w:rPr>
        <w:t>which</w:t>
      </w:r>
      <w:r>
        <w:rPr>
          <w:spacing w:val="-13"/>
          <w:w w:val="105"/>
          <w:vertAlign w:val="baseline"/>
        </w:rPr>
        <w:t> </w:t>
      </w:r>
      <w:r>
        <w:rPr>
          <w:w w:val="105"/>
          <w:vertAlign w:val="baseline"/>
        </w:rPr>
        <w:t>is a 64% reduction compared to the 2019 </w:t>
      </w:r>
      <w:r>
        <w:rPr>
          <w:spacing w:val="-2"/>
          <w:w w:val="105"/>
          <w:vertAlign w:val="baseline"/>
        </w:rPr>
        <w:t>baseline.</w:t>
      </w:r>
    </w:p>
    <w:p>
      <w:pPr>
        <w:pStyle w:val="BodyText"/>
        <w:spacing w:line="249" w:lineRule="auto" w:before="116"/>
        <w:ind w:left="3884"/>
      </w:pPr>
      <w:r>
        <w:rPr>
          <w:w w:val="105"/>
        </w:rPr>
        <w:t>The reduction in carbon intensity by revenue from 2023 to 2024 is driven by reduced</w:t>
      </w:r>
      <w:r>
        <w:rPr>
          <w:spacing w:val="-3"/>
          <w:w w:val="105"/>
        </w:rPr>
        <w:t> </w:t>
      </w:r>
      <w:r>
        <w:rPr>
          <w:w w:val="105"/>
        </w:rPr>
        <w:t>exposure</w:t>
      </w:r>
      <w:r>
        <w:rPr>
          <w:spacing w:val="-3"/>
          <w:w w:val="105"/>
        </w:rPr>
        <w:t> </w:t>
      </w:r>
      <w:r>
        <w:rPr>
          <w:w w:val="105"/>
        </w:rPr>
        <w:t>to</w:t>
      </w:r>
      <w:r>
        <w:rPr>
          <w:spacing w:val="-3"/>
          <w:w w:val="105"/>
        </w:rPr>
        <w:t> </w:t>
      </w:r>
      <w:r>
        <w:rPr>
          <w:w w:val="105"/>
        </w:rPr>
        <w:t>high</w:t>
      </w:r>
      <w:r>
        <w:rPr>
          <w:spacing w:val="-3"/>
          <w:w w:val="105"/>
        </w:rPr>
        <w:t> </w:t>
      </w:r>
      <w:r>
        <w:rPr>
          <w:w w:val="105"/>
        </w:rPr>
        <w:t>intensity</w:t>
      </w:r>
      <w:r>
        <w:rPr>
          <w:spacing w:val="-3"/>
          <w:w w:val="105"/>
        </w:rPr>
        <w:t> </w:t>
      </w:r>
      <w:r>
        <w:rPr>
          <w:w w:val="105"/>
        </w:rPr>
        <w:t>sectors and increases in investee revenue.</w:t>
      </w:r>
    </w:p>
    <w:p>
      <w:pPr>
        <w:pStyle w:val="BodyText"/>
        <w:spacing w:line="249" w:lineRule="auto" w:before="115"/>
        <w:ind w:left="3884" w:right="136"/>
      </w:pPr>
      <w:r>
        <w:rPr>
          <w:w w:val="110"/>
        </w:rPr>
        <w:t>The carbon intensity by revenue for </w:t>
      </w:r>
      <w:r>
        <w:rPr/>
        <w:t>infrastructure debt decreased by 18% to </w:t>
      </w:r>
      <w:r>
        <w:rPr>
          <w:w w:val="110"/>
        </w:rPr>
        <w:t>132</w:t>
      </w:r>
      <w:r>
        <w:rPr>
          <w:spacing w:val="-7"/>
          <w:w w:val="110"/>
        </w:rPr>
        <w:t> </w:t>
      </w:r>
      <w:r>
        <w:rPr>
          <w:w w:val="110"/>
        </w:rPr>
        <w:t>tCO</w:t>
      </w:r>
      <w:r>
        <w:rPr>
          <w:w w:val="110"/>
          <w:vertAlign w:val="subscript"/>
        </w:rPr>
        <w:t>2</w:t>
      </w:r>
      <w:r>
        <w:rPr>
          <w:w w:val="110"/>
          <w:vertAlign w:val="baseline"/>
        </w:rPr>
        <w:t>e/$m</w:t>
      </w:r>
      <w:r>
        <w:rPr>
          <w:spacing w:val="-7"/>
          <w:w w:val="110"/>
          <w:vertAlign w:val="baseline"/>
        </w:rPr>
        <w:t> </w:t>
      </w:r>
      <w:r>
        <w:rPr>
          <w:w w:val="110"/>
          <w:vertAlign w:val="baseline"/>
        </w:rPr>
        <w:t>revenue</w:t>
      </w:r>
      <w:r>
        <w:rPr>
          <w:spacing w:val="-7"/>
          <w:w w:val="110"/>
          <w:vertAlign w:val="baseline"/>
        </w:rPr>
        <w:t> </w:t>
      </w:r>
      <w:r>
        <w:rPr>
          <w:w w:val="110"/>
          <w:vertAlign w:val="baseline"/>
        </w:rPr>
        <w:t>in</w:t>
      </w:r>
      <w:r>
        <w:rPr>
          <w:spacing w:val="-7"/>
          <w:w w:val="110"/>
          <w:vertAlign w:val="baseline"/>
        </w:rPr>
        <w:t> </w:t>
      </w:r>
      <w:r>
        <w:rPr>
          <w:w w:val="110"/>
          <w:vertAlign w:val="baseline"/>
        </w:rPr>
        <w:t>2024</w:t>
      </w:r>
    </w:p>
    <w:p>
      <w:pPr>
        <w:pStyle w:val="BodyText"/>
        <w:spacing w:line="249" w:lineRule="auto" w:before="2"/>
        <w:ind w:left="3884"/>
      </w:pPr>
      <w:r>
        <w:rPr>
          <w:w w:val="110"/>
        </w:rPr>
        <w:t>(2023:</w:t>
      </w:r>
      <w:r>
        <w:rPr>
          <w:spacing w:val="-13"/>
          <w:w w:val="110"/>
        </w:rPr>
        <w:t> </w:t>
      </w:r>
      <w:r>
        <w:rPr>
          <w:w w:val="110"/>
        </w:rPr>
        <w:t>162</w:t>
      </w:r>
      <w:r>
        <w:rPr>
          <w:spacing w:val="-13"/>
          <w:w w:val="110"/>
        </w:rPr>
        <w:t> </w:t>
      </w:r>
      <w:r>
        <w:rPr>
          <w:w w:val="110"/>
        </w:rPr>
        <w:t>tCO</w:t>
      </w:r>
      <w:r>
        <w:rPr>
          <w:w w:val="110"/>
          <w:vertAlign w:val="subscript"/>
        </w:rPr>
        <w:t>2</w:t>
      </w:r>
      <w:r>
        <w:rPr>
          <w:w w:val="110"/>
          <w:vertAlign w:val="baseline"/>
        </w:rPr>
        <w:t>e/$m</w:t>
      </w:r>
      <w:r>
        <w:rPr>
          <w:spacing w:val="-13"/>
          <w:w w:val="110"/>
          <w:vertAlign w:val="baseline"/>
        </w:rPr>
        <w:t> </w:t>
      </w:r>
      <w:r>
        <w:rPr>
          <w:w w:val="110"/>
          <w:vertAlign w:val="baseline"/>
        </w:rPr>
        <w:t>revenue).</w:t>
      </w:r>
      <w:r>
        <w:rPr>
          <w:spacing w:val="-13"/>
          <w:w w:val="110"/>
          <w:vertAlign w:val="baseline"/>
        </w:rPr>
        <w:t> </w:t>
      </w:r>
      <w:r>
        <w:rPr>
          <w:w w:val="110"/>
          <w:vertAlign w:val="baseline"/>
        </w:rPr>
        <w:t>This</w:t>
      </w:r>
      <w:r>
        <w:rPr>
          <w:spacing w:val="-13"/>
          <w:w w:val="110"/>
          <w:vertAlign w:val="baseline"/>
        </w:rPr>
        <w:t> </w:t>
      </w:r>
      <w:r>
        <w:rPr>
          <w:w w:val="110"/>
          <w:vertAlign w:val="baseline"/>
        </w:rPr>
        <w:t>was mainly due to the origination of lower </w:t>
      </w:r>
      <w:r>
        <w:rPr>
          <w:spacing w:val="-2"/>
          <w:w w:val="110"/>
          <w:vertAlign w:val="baseline"/>
        </w:rPr>
        <w:t>intensity</w:t>
      </w:r>
      <w:r>
        <w:rPr>
          <w:spacing w:val="-9"/>
          <w:w w:val="110"/>
          <w:vertAlign w:val="baseline"/>
        </w:rPr>
        <w:t> </w:t>
      </w:r>
      <w:r>
        <w:rPr>
          <w:spacing w:val="-2"/>
          <w:w w:val="110"/>
          <w:vertAlign w:val="baseline"/>
        </w:rPr>
        <w:t>infrastructure</w:t>
      </w:r>
      <w:r>
        <w:rPr>
          <w:spacing w:val="-9"/>
          <w:w w:val="110"/>
          <w:vertAlign w:val="baseline"/>
        </w:rPr>
        <w:t> </w:t>
      </w:r>
      <w:r>
        <w:rPr>
          <w:spacing w:val="-2"/>
          <w:w w:val="110"/>
          <w:vertAlign w:val="baseline"/>
        </w:rPr>
        <w:t>debt</w:t>
      </w:r>
      <w:r>
        <w:rPr>
          <w:spacing w:val="-9"/>
          <w:w w:val="110"/>
          <w:vertAlign w:val="baseline"/>
        </w:rPr>
        <w:t> </w:t>
      </w:r>
      <w:r>
        <w:rPr>
          <w:spacing w:val="-2"/>
          <w:w w:val="110"/>
          <w:vertAlign w:val="baseline"/>
        </w:rPr>
        <w:t>in</w:t>
      </w:r>
      <w:r>
        <w:rPr>
          <w:spacing w:val="-10"/>
          <w:w w:val="110"/>
          <w:vertAlign w:val="baseline"/>
        </w:rPr>
        <w:t> </w:t>
      </w:r>
      <w:r>
        <w:rPr>
          <w:spacing w:val="-2"/>
          <w:w w:val="110"/>
          <w:vertAlign w:val="baseline"/>
        </w:rPr>
        <w:t>2024</w:t>
      </w:r>
      <w:r>
        <w:rPr>
          <w:spacing w:val="-9"/>
          <w:w w:val="110"/>
          <w:vertAlign w:val="baseline"/>
        </w:rPr>
        <w:t> </w:t>
      </w:r>
      <w:r>
        <w:rPr>
          <w:spacing w:val="-2"/>
          <w:w w:val="110"/>
          <w:vertAlign w:val="baseline"/>
        </w:rPr>
        <w:t>as</w:t>
      </w:r>
      <w:r>
        <w:rPr>
          <w:spacing w:val="-9"/>
          <w:w w:val="110"/>
          <w:vertAlign w:val="baseline"/>
        </w:rPr>
        <w:t> </w:t>
      </w:r>
      <w:r>
        <w:rPr>
          <w:spacing w:val="-2"/>
          <w:w w:val="110"/>
          <w:vertAlign w:val="baseline"/>
        </w:rPr>
        <w:t>well </w:t>
      </w:r>
      <w:r>
        <w:rPr>
          <w:vertAlign w:val="baseline"/>
        </w:rPr>
        <w:t>as</w:t>
      </w:r>
      <w:r>
        <w:rPr>
          <w:spacing w:val="15"/>
          <w:vertAlign w:val="baseline"/>
        </w:rPr>
        <w:t> </w:t>
      </w:r>
      <w:r>
        <w:rPr>
          <w:vertAlign w:val="baseline"/>
        </w:rPr>
        <w:t>the</w:t>
      </w:r>
      <w:r>
        <w:rPr>
          <w:spacing w:val="16"/>
          <w:vertAlign w:val="baseline"/>
        </w:rPr>
        <w:t> </w:t>
      </w:r>
      <w:r>
        <w:rPr>
          <w:vertAlign w:val="baseline"/>
        </w:rPr>
        <w:t>growth</w:t>
      </w:r>
      <w:r>
        <w:rPr>
          <w:spacing w:val="16"/>
          <w:vertAlign w:val="baseline"/>
        </w:rPr>
        <w:t> </w:t>
      </w:r>
      <w:r>
        <w:rPr>
          <w:vertAlign w:val="baseline"/>
        </w:rPr>
        <w:t>in</w:t>
      </w:r>
      <w:r>
        <w:rPr>
          <w:spacing w:val="16"/>
          <w:vertAlign w:val="baseline"/>
        </w:rPr>
        <w:t> </w:t>
      </w:r>
      <w:r>
        <w:rPr>
          <w:vertAlign w:val="baseline"/>
        </w:rPr>
        <w:t>investee</w:t>
      </w:r>
      <w:r>
        <w:rPr>
          <w:spacing w:val="16"/>
          <w:vertAlign w:val="baseline"/>
        </w:rPr>
        <w:t> </w:t>
      </w:r>
      <w:r>
        <w:rPr>
          <w:vertAlign w:val="baseline"/>
        </w:rPr>
        <w:t>revenue</w:t>
      </w:r>
      <w:r>
        <w:rPr>
          <w:spacing w:val="15"/>
          <w:vertAlign w:val="baseline"/>
        </w:rPr>
        <w:t> </w:t>
      </w:r>
      <w:r>
        <w:rPr>
          <w:spacing w:val="-2"/>
          <w:vertAlign w:val="baseline"/>
        </w:rPr>
        <w:t>amounts.</w:t>
      </w:r>
    </w:p>
    <w:p>
      <w:pPr>
        <w:pStyle w:val="BodyText"/>
        <w:spacing w:before="42"/>
        <w:ind w:left="258"/>
      </w:pPr>
      <w:r>
        <w:rPr/>
        <w:br w:type="column"/>
      </w:r>
      <w:r>
        <w:rPr>
          <w:w w:val="105"/>
        </w:rPr>
        <w:t>the</w:t>
      </w:r>
      <w:r>
        <w:rPr>
          <w:spacing w:val="-7"/>
          <w:w w:val="105"/>
        </w:rPr>
        <w:t> </w:t>
      </w:r>
      <w:r>
        <w:rPr>
          <w:w w:val="105"/>
        </w:rPr>
        <w:t>investment</w:t>
      </w:r>
      <w:r>
        <w:rPr>
          <w:spacing w:val="-7"/>
          <w:w w:val="105"/>
        </w:rPr>
        <w:t> </w:t>
      </w:r>
      <w:r>
        <w:rPr>
          <w:w w:val="105"/>
        </w:rPr>
        <w:t>amount</w:t>
      </w:r>
      <w:r>
        <w:rPr>
          <w:spacing w:val="-7"/>
          <w:w w:val="105"/>
        </w:rPr>
        <w:t> </w:t>
      </w:r>
      <w:r>
        <w:rPr>
          <w:w w:val="105"/>
        </w:rPr>
        <w:t>in</w:t>
      </w:r>
      <w:r>
        <w:rPr>
          <w:spacing w:val="-7"/>
          <w:w w:val="105"/>
        </w:rPr>
        <w:t> </w:t>
      </w:r>
      <w:r>
        <w:rPr>
          <w:w w:val="105"/>
        </w:rPr>
        <w:t>£</w:t>
      </w:r>
      <w:r>
        <w:rPr>
          <w:spacing w:val="-6"/>
          <w:w w:val="105"/>
        </w:rPr>
        <w:t> </w:t>
      </w:r>
      <w:r>
        <w:rPr>
          <w:spacing w:val="-2"/>
          <w:w w:val="105"/>
        </w:rPr>
        <w:t>million.</w:t>
      </w:r>
    </w:p>
    <w:p>
      <w:pPr>
        <w:pStyle w:val="BodyText"/>
        <w:spacing w:line="249" w:lineRule="auto" w:before="120"/>
        <w:ind w:left="258" w:right="14"/>
      </w:pPr>
      <w:r>
        <w:rPr>
          <w:w w:val="105"/>
        </w:rPr>
        <w:t>Total</w:t>
      </w:r>
      <w:r>
        <w:rPr>
          <w:spacing w:val="-13"/>
          <w:w w:val="105"/>
        </w:rPr>
        <w:t> </w:t>
      </w:r>
      <w:r>
        <w:rPr>
          <w:w w:val="105"/>
        </w:rPr>
        <w:t>ECI</w:t>
      </w:r>
      <w:r>
        <w:rPr>
          <w:spacing w:val="-12"/>
          <w:w w:val="105"/>
        </w:rPr>
        <w:t> </w:t>
      </w:r>
      <w:r>
        <w:rPr>
          <w:w w:val="105"/>
        </w:rPr>
        <w:t>on</w:t>
      </w:r>
      <w:r>
        <w:rPr>
          <w:spacing w:val="-13"/>
          <w:w w:val="105"/>
        </w:rPr>
        <w:t> </w:t>
      </w:r>
      <w:r>
        <w:rPr>
          <w:w w:val="105"/>
        </w:rPr>
        <w:t>a</w:t>
      </w:r>
      <w:r>
        <w:rPr>
          <w:spacing w:val="-12"/>
          <w:w w:val="105"/>
        </w:rPr>
        <w:t> </w:t>
      </w:r>
      <w:r>
        <w:rPr>
          <w:w w:val="105"/>
        </w:rPr>
        <w:t>nominal</w:t>
      </w:r>
      <w:r>
        <w:rPr>
          <w:spacing w:val="-12"/>
          <w:w w:val="105"/>
        </w:rPr>
        <w:t> </w:t>
      </w:r>
      <w:r>
        <w:rPr>
          <w:w w:val="105"/>
        </w:rPr>
        <w:t>basis</w:t>
      </w:r>
      <w:r>
        <w:rPr>
          <w:spacing w:val="-13"/>
          <w:w w:val="105"/>
        </w:rPr>
        <w:t> </w:t>
      </w:r>
      <w:r>
        <w:rPr>
          <w:w w:val="105"/>
        </w:rPr>
        <w:t>has</w:t>
      </w:r>
      <w:r>
        <w:rPr>
          <w:spacing w:val="-12"/>
          <w:w w:val="105"/>
        </w:rPr>
        <w:t> </w:t>
      </w:r>
      <w:r>
        <w:rPr>
          <w:w w:val="105"/>
        </w:rPr>
        <w:t>decreased by 26% to 42 tCO</w:t>
      </w:r>
      <w:r>
        <w:rPr>
          <w:w w:val="105"/>
          <w:vertAlign w:val="subscript"/>
        </w:rPr>
        <w:t>2</w:t>
      </w:r>
      <w:r>
        <w:rPr>
          <w:w w:val="105"/>
          <w:vertAlign w:val="baseline"/>
        </w:rPr>
        <w:t>e/£m invested</w:t>
      </w:r>
    </w:p>
    <w:p>
      <w:pPr>
        <w:pStyle w:val="BodyText"/>
        <w:spacing w:line="249" w:lineRule="auto" w:before="2"/>
        <w:ind w:left="258" w:right="14"/>
      </w:pPr>
      <w:r>
        <w:rPr>
          <w:w w:val="105"/>
        </w:rPr>
        <w:t>(2023: 57 tCO</w:t>
      </w:r>
      <w:r>
        <w:rPr>
          <w:w w:val="105"/>
          <w:vertAlign w:val="subscript"/>
        </w:rPr>
        <w:t>2</w:t>
      </w:r>
      <w:r>
        <w:rPr>
          <w:w w:val="105"/>
          <w:vertAlign w:val="baseline"/>
        </w:rPr>
        <w:t>e/£m invested). This was driven primarily by credit and equities and the</w:t>
      </w:r>
      <w:r>
        <w:rPr>
          <w:spacing w:val="-2"/>
          <w:w w:val="105"/>
          <w:vertAlign w:val="baseline"/>
        </w:rPr>
        <w:t> </w:t>
      </w:r>
      <w:r>
        <w:rPr>
          <w:w w:val="105"/>
          <w:vertAlign w:val="baseline"/>
        </w:rPr>
        <w:t>reduction</w:t>
      </w:r>
      <w:r>
        <w:rPr>
          <w:spacing w:val="-2"/>
          <w:w w:val="105"/>
          <w:vertAlign w:val="baseline"/>
        </w:rPr>
        <w:t> </w:t>
      </w:r>
      <w:r>
        <w:rPr>
          <w:w w:val="105"/>
          <w:vertAlign w:val="baseline"/>
        </w:rPr>
        <w:t>in</w:t>
      </w:r>
      <w:r>
        <w:rPr>
          <w:spacing w:val="-2"/>
          <w:w w:val="105"/>
          <w:vertAlign w:val="baseline"/>
        </w:rPr>
        <w:t> </w:t>
      </w:r>
      <w:r>
        <w:rPr>
          <w:w w:val="105"/>
          <w:vertAlign w:val="baseline"/>
        </w:rPr>
        <w:t>relative</w:t>
      </w:r>
      <w:r>
        <w:rPr>
          <w:spacing w:val="-2"/>
          <w:w w:val="105"/>
          <w:vertAlign w:val="baseline"/>
        </w:rPr>
        <w:t> </w:t>
      </w:r>
      <w:r>
        <w:rPr>
          <w:w w:val="105"/>
          <w:vertAlign w:val="baseline"/>
        </w:rPr>
        <w:t>exposure</w:t>
      </w:r>
      <w:r>
        <w:rPr>
          <w:spacing w:val="-2"/>
          <w:w w:val="105"/>
          <w:vertAlign w:val="baseline"/>
        </w:rPr>
        <w:t> </w:t>
      </w:r>
      <w:r>
        <w:rPr>
          <w:w w:val="105"/>
          <w:vertAlign w:val="baseline"/>
        </w:rPr>
        <w:t>to</w:t>
      </w:r>
      <w:r>
        <w:rPr>
          <w:spacing w:val="-2"/>
          <w:w w:val="105"/>
          <w:vertAlign w:val="baseline"/>
        </w:rPr>
        <w:t> </w:t>
      </w:r>
      <w:r>
        <w:rPr>
          <w:w w:val="105"/>
          <w:vertAlign w:val="baseline"/>
        </w:rPr>
        <w:t>higher intensity</w:t>
      </w:r>
      <w:r>
        <w:rPr>
          <w:spacing w:val="-6"/>
          <w:w w:val="105"/>
          <w:vertAlign w:val="baseline"/>
        </w:rPr>
        <w:t> </w:t>
      </w:r>
      <w:r>
        <w:rPr>
          <w:w w:val="105"/>
          <w:vertAlign w:val="baseline"/>
        </w:rPr>
        <w:t>companies.</w:t>
      </w:r>
    </w:p>
    <w:p>
      <w:pPr>
        <w:pStyle w:val="BodyText"/>
        <w:spacing w:line="244" w:lineRule="auto" w:before="79"/>
        <w:ind w:left="258" w:right="31"/>
      </w:pPr>
      <w:r>
        <w:rPr>
          <w:w w:val="105"/>
        </w:rPr>
        <w:t>At</w:t>
      </w:r>
      <w:r>
        <w:rPr>
          <w:spacing w:val="-8"/>
          <w:w w:val="105"/>
        </w:rPr>
        <w:t> </w:t>
      </w:r>
      <w:r>
        <w:rPr>
          <w:w w:val="105"/>
        </w:rPr>
        <w:t>year-end</w:t>
      </w:r>
      <w:r>
        <w:rPr>
          <w:spacing w:val="-8"/>
          <w:w w:val="105"/>
        </w:rPr>
        <w:t> </w:t>
      </w:r>
      <w:r>
        <w:rPr>
          <w:w w:val="105"/>
        </w:rPr>
        <w:t>2024,</w:t>
      </w:r>
      <w:r>
        <w:rPr>
          <w:spacing w:val="-8"/>
          <w:w w:val="105"/>
        </w:rPr>
        <w:t> </w:t>
      </w:r>
      <w:r>
        <w:rPr>
          <w:w w:val="105"/>
        </w:rPr>
        <w:t>we</w:t>
      </w:r>
      <w:r>
        <w:rPr>
          <w:spacing w:val="-8"/>
          <w:w w:val="105"/>
        </w:rPr>
        <w:t> </w:t>
      </w:r>
      <w:r>
        <w:rPr>
          <w:w w:val="105"/>
        </w:rPr>
        <w:t>achieved</w:t>
      </w:r>
      <w:r>
        <w:rPr>
          <w:spacing w:val="-9"/>
          <w:w w:val="105"/>
        </w:rPr>
        <w:t> </w:t>
      </w:r>
      <w:r>
        <w:rPr>
          <w:w w:val="105"/>
        </w:rPr>
        <w:t>a</w:t>
      </w:r>
      <w:r>
        <w:rPr>
          <w:spacing w:val="-8"/>
          <w:w w:val="105"/>
        </w:rPr>
        <w:t> </w:t>
      </w:r>
      <w:r>
        <w:rPr>
          <w:w w:val="105"/>
        </w:rPr>
        <w:t>58%</w:t>
      </w:r>
      <w:r>
        <w:rPr>
          <w:spacing w:val="20"/>
          <w:w w:val="105"/>
        </w:rPr>
        <w:t> </w:t>
      </w:r>
      <w:r>
        <w:rPr>
          <w:spacing w:val="-24"/>
          <w:position w:val="-5"/>
        </w:rPr>
        <w:drawing>
          <wp:inline distT="0" distB="0" distL="0" distR="0">
            <wp:extent cx="160630" cy="160630"/>
            <wp:effectExtent l="0" t="0" r="0" b="0"/>
            <wp:docPr id="1324" name="Image 1324"/>
            <wp:cNvGraphicFramePr>
              <a:graphicFrameLocks/>
            </wp:cNvGraphicFramePr>
            <a:graphic>
              <a:graphicData uri="http://schemas.openxmlformats.org/drawingml/2006/picture">
                <pic:pic>
                  <pic:nvPicPr>
                    <pic:cNvPr id="1324" name="Image 1324"/>
                    <pic:cNvPicPr/>
                  </pic:nvPicPr>
                  <pic:blipFill>
                    <a:blip r:embed="rId43" cstate="print"/>
                    <a:stretch>
                      <a:fillRect/>
                    </a:stretch>
                  </pic:blipFill>
                  <pic:spPr>
                    <a:xfrm>
                      <a:off x="0" y="0"/>
                      <a:ext cx="160630" cy="160630"/>
                    </a:xfrm>
                    <a:prstGeom prst="rect">
                      <a:avLst/>
                    </a:prstGeom>
                  </pic:spPr>
                </pic:pic>
              </a:graphicData>
            </a:graphic>
          </wp:inline>
        </w:drawing>
      </w:r>
      <w:r>
        <w:rPr>
          <w:spacing w:val="-24"/>
          <w:position w:val="-5"/>
        </w:rPr>
      </w:r>
      <w:r>
        <w:rPr>
          <w:rFonts w:ascii="Times New Roman"/>
          <w:position w:val="-5"/>
        </w:rPr>
        <w:t> </w:t>
      </w:r>
      <w:r>
        <w:rPr>
          <w:w w:val="105"/>
        </w:rPr>
        <w:t>reduction in the Scope </w:t>
      </w:r>
      <w:r>
        <w:rPr/>
        <w:t>1 </w:t>
      </w:r>
      <w:r>
        <w:rPr>
          <w:w w:val="105"/>
        </w:rPr>
        <w:t>and 2 economic carbon</w:t>
      </w:r>
      <w:r>
        <w:rPr>
          <w:spacing w:val="-1"/>
          <w:w w:val="105"/>
        </w:rPr>
        <w:t> </w:t>
      </w:r>
      <w:r>
        <w:rPr>
          <w:w w:val="105"/>
        </w:rPr>
        <w:t>intensity</w:t>
      </w:r>
      <w:r>
        <w:rPr>
          <w:spacing w:val="-1"/>
          <w:w w:val="105"/>
        </w:rPr>
        <w:t> </w:t>
      </w:r>
      <w:r>
        <w:rPr>
          <w:w w:val="105"/>
        </w:rPr>
        <w:t>of</w:t>
      </w:r>
      <w:r>
        <w:rPr>
          <w:spacing w:val="-1"/>
          <w:w w:val="105"/>
        </w:rPr>
        <w:t> </w:t>
      </w:r>
      <w:r>
        <w:rPr>
          <w:w w:val="105"/>
        </w:rPr>
        <w:t>investments</w:t>
      </w:r>
      <w:r>
        <w:rPr>
          <w:spacing w:val="-1"/>
          <w:w w:val="105"/>
        </w:rPr>
        <w:t> </w:t>
      </w:r>
      <w:r>
        <w:rPr>
          <w:w w:val="105"/>
        </w:rPr>
        <w:t>compared to a 2019 baseline, for asset classes in scope of the 2030 ambition</w:t>
      </w:r>
      <w:r>
        <w:rPr>
          <w:w w:val="105"/>
          <w:vertAlign w:val="superscript"/>
        </w:rPr>
        <w:t>7</w:t>
      </w:r>
      <w:r>
        <w:rPr>
          <w:w w:val="105"/>
          <w:vertAlign w:val="baseline"/>
        </w:rPr>
        <w:t>.</w:t>
      </w:r>
    </w:p>
    <w:p>
      <w:pPr>
        <w:pStyle w:val="BodyText"/>
        <w:spacing w:line="249" w:lineRule="auto" w:before="112"/>
        <w:ind w:left="258" w:right="14"/>
      </w:pPr>
      <w:r>
        <w:rPr>
          <w:w w:val="105"/>
        </w:rPr>
        <w:t>ECI is also monitored on a market value basis to allow for comparisons of intensity across portfolios at a static point in time. ECI on a market value basis is currently materially</w:t>
      </w:r>
      <w:r>
        <w:rPr>
          <w:spacing w:val="-8"/>
          <w:w w:val="105"/>
        </w:rPr>
        <w:t> </w:t>
      </w:r>
      <w:r>
        <w:rPr>
          <w:w w:val="105"/>
        </w:rPr>
        <w:t>consistent</w:t>
      </w:r>
      <w:r>
        <w:rPr>
          <w:spacing w:val="-8"/>
          <w:w w:val="105"/>
        </w:rPr>
        <w:t> </w:t>
      </w:r>
      <w:r>
        <w:rPr>
          <w:w w:val="105"/>
        </w:rPr>
        <w:t>with</w:t>
      </w:r>
      <w:r>
        <w:rPr>
          <w:spacing w:val="-8"/>
          <w:w w:val="105"/>
        </w:rPr>
        <w:t> </w:t>
      </w:r>
      <w:r>
        <w:rPr>
          <w:w w:val="105"/>
        </w:rPr>
        <w:t>ECI</w:t>
      </w:r>
      <w:r>
        <w:rPr>
          <w:spacing w:val="-8"/>
          <w:w w:val="105"/>
        </w:rPr>
        <w:t> </w:t>
      </w:r>
      <w:r>
        <w:rPr>
          <w:w w:val="105"/>
        </w:rPr>
        <w:t>on</w:t>
      </w:r>
      <w:r>
        <w:rPr>
          <w:spacing w:val="-8"/>
          <w:w w:val="105"/>
        </w:rPr>
        <w:t> </w:t>
      </w:r>
      <w:r>
        <w:rPr>
          <w:w w:val="105"/>
        </w:rPr>
        <w:t>a</w:t>
      </w:r>
      <w:r>
        <w:rPr>
          <w:spacing w:val="-8"/>
          <w:w w:val="105"/>
        </w:rPr>
        <w:t> </w:t>
      </w:r>
      <w:r>
        <w:rPr>
          <w:w w:val="105"/>
        </w:rPr>
        <w:t>nominal value basis at a Group total level.</w:t>
      </w:r>
    </w:p>
    <w:p>
      <w:pPr>
        <w:pStyle w:val="Heading5"/>
        <w:spacing w:before="116"/>
        <w:ind w:left="258"/>
      </w:pPr>
      <w:r>
        <w:rPr/>
        <w:t>Sector</w:t>
      </w:r>
      <w:r>
        <w:rPr>
          <w:spacing w:val="12"/>
        </w:rPr>
        <w:t> </w:t>
      </w:r>
      <w:r>
        <w:rPr>
          <w:spacing w:val="-2"/>
        </w:rPr>
        <w:t>analysis</w:t>
      </w:r>
    </w:p>
    <w:p>
      <w:pPr>
        <w:pStyle w:val="BodyText"/>
        <w:spacing w:line="249" w:lineRule="auto" w:before="9"/>
        <w:ind w:left="258"/>
      </w:pPr>
      <w:r>
        <w:rPr>
          <w:w w:val="105"/>
        </w:rPr>
        <w:t>Sector analysis is provided for credit and </w:t>
      </w:r>
      <w:r>
        <w:rPr>
          <w:spacing w:val="-2"/>
          <w:w w:val="105"/>
        </w:rPr>
        <w:t>equities</w:t>
      </w:r>
      <w:r>
        <w:rPr>
          <w:spacing w:val="-8"/>
          <w:w w:val="105"/>
        </w:rPr>
        <w:t> </w:t>
      </w:r>
      <w:r>
        <w:rPr>
          <w:spacing w:val="-2"/>
          <w:w w:val="105"/>
        </w:rPr>
        <w:t>(91%</w:t>
      </w:r>
      <w:r>
        <w:rPr>
          <w:spacing w:val="-8"/>
          <w:w w:val="105"/>
        </w:rPr>
        <w:t> </w:t>
      </w:r>
      <w:r>
        <w:rPr>
          <w:spacing w:val="-2"/>
          <w:w w:val="105"/>
        </w:rPr>
        <w:t>of</w:t>
      </w:r>
      <w:r>
        <w:rPr>
          <w:spacing w:val="-8"/>
          <w:w w:val="105"/>
        </w:rPr>
        <w:t> </w:t>
      </w:r>
      <w:r>
        <w:rPr>
          <w:spacing w:val="-2"/>
          <w:w w:val="105"/>
        </w:rPr>
        <w:t>financed</w:t>
      </w:r>
      <w:r>
        <w:rPr>
          <w:spacing w:val="-8"/>
          <w:w w:val="105"/>
        </w:rPr>
        <w:t> </w:t>
      </w:r>
      <w:r>
        <w:rPr>
          <w:spacing w:val="-2"/>
          <w:w w:val="105"/>
        </w:rPr>
        <w:t>emissions)</w:t>
      </w:r>
      <w:r>
        <w:rPr>
          <w:spacing w:val="-9"/>
          <w:w w:val="105"/>
        </w:rPr>
        <w:t> </w:t>
      </w:r>
      <w:r>
        <w:rPr>
          <w:spacing w:val="-2"/>
          <w:w w:val="105"/>
        </w:rPr>
        <w:t>in</w:t>
      </w:r>
      <w:r>
        <w:rPr>
          <w:spacing w:val="-8"/>
          <w:w w:val="105"/>
        </w:rPr>
        <w:t> </w:t>
      </w:r>
      <w:r>
        <w:rPr>
          <w:spacing w:val="-2"/>
          <w:w w:val="105"/>
        </w:rPr>
        <w:t>table</w:t>
      </w:r>
    </w:p>
    <w:p>
      <w:pPr>
        <w:pStyle w:val="BodyText"/>
        <w:spacing w:line="249" w:lineRule="auto" w:before="1"/>
        <w:ind w:left="258" w:right="14"/>
      </w:pPr>
      <w:r>
        <w:rPr>
          <w:w w:val="110"/>
        </w:rPr>
        <w:t>4.</w:t>
      </w:r>
      <w:r>
        <w:rPr>
          <w:spacing w:val="-4"/>
          <w:w w:val="110"/>
        </w:rPr>
        <w:t> </w:t>
      </w:r>
      <w:r>
        <w:rPr>
          <w:w w:val="110"/>
        </w:rPr>
        <w:t>This</w:t>
      </w:r>
      <w:r>
        <w:rPr>
          <w:spacing w:val="-4"/>
          <w:w w:val="110"/>
        </w:rPr>
        <w:t> </w:t>
      </w:r>
      <w:r>
        <w:rPr>
          <w:w w:val="110"/>
        </w:rPr>
        <w:t>table</w:t>
      </w:r>
      <w:r>
        <w:rPr>
          <w:spacing w:val="-4"/>
          <w:w w:val="110"/>
        </w:rPr>
        <w:t> </w:t>
      </w:r>
      <w:r>
        <w:rPr>
          <w:w w:val="110"/>
        </w:rPr>
        <w:t>shows</w:t>
      </w:r>
      <w:r>
        <w:rPr>
          <w:spacing w:val="-4"/>
          <w:w w:val="110"/>
        </w:rPr>
        <w:t> </w:t>
      </w:r>
      <w:r>
        <w:rPr>
          <w:w w:val="110"/>
        </w:rPr>
        <w:t>a</w:t>
      </w:r>
      <w:r>
        <w:rPr>
          <w:spacing w:val="-4"/>
          <w:w w:val="110"/>
        </w:rPr>
        <w:t> </w:t>
      </w:r>
      <w:r>
        <w:rPr>
          <w:w w:val="110"/>
        </w:rPr>
        <w:t>breakdown</w:t>
      </w:r>
      <w:r>
        <w:rPr>
          <w:spacing w:val="-4"/>
          <w:w w:val="110"/>
        </w:rPr>
        <w:t> </w:t>
      </w:r>
      <w:r>
        <w:rPr>
          <w:w w:val="110"/>
        </w:rPr>
        <w:t>of</w:t>
      </w:r>
      <w:r>
        <w:rPr>
          <w:spacing w:val="-4"/>
          <w:w w:val="110"/>
        </w:rPr>
        <w:t> </w:t>
      </w:r>
      <w:r>
        <w:rPr>
          <w:w w:val="110"/>
        </w:rPr>
        <w:t>the share</w:t>
      </w:r>
      <w:r>
        <w:rPr>
          <w:spacing w:val="-1"/>
          <w:w w:val="110"/>
        </w:rPr>
        <w:t> </w:t>
      </w:r>
      <w:r>
        <w:rPr>
          <w:w w:val="110"/>
        </w:rPr>
        <w:t>of</w:t>
      </w:r>
      <w:r>
        <w:rPr>
          <w:spacing w:val="-1"/>
          <w:w w:val="110"/>
        </w:rPr>
        <w:t> </w:t>
      </w:r>
      <w:r>
        <w:rPr>
          <w:w w:val="110"/>
        </w:rPr>
        <w:t>the</w:t>
      </w:r>
      <w:r>
        <w:rPr>
          <w:spacing w:val="-1"/>
          <w:w w:val="110"/>
        </w:rPr>
        <w:t> </w:t>
      </w:r>
      <w:r>
        <w:rPr>
          <w:w w:val="110"/>
        </w:rPr>
        <w:t>invested</w:t>
      </w:r>
      <w:r>
        <w:rPr>
          <w:spacing w:val="-1"/>
          <w:w w:val="110"/>
        </w:rPr>
        <w:t> </w:t>
      </w:r>
      <w:r>
        <w:rPr>
          <w:w w:val="110"/>
        </w:rPr>
        <w:t>amount</w:t>
      </w:r>
      <w:r>
        <w:rPr>
          <w:spacing w:val="-1"/>
          <w:w w:val="110"/>
        </w:rPr>
        <w:t> </w:t>
      </w:r>
      <w:r>
        <w:rPr>
          <w:w w:val="110"/>
        </w:rPr>
        <w:t>and </w:t>
      </w:r>
      <w:r>
        <w:rPr/>
        <w:t>contribution to attributed absolute financed </w:t>
      </w:r>
      <w:r>
        <w:rPr>
          <w:w w:val="110"/>
        </w:rPr>
        <w:t>emissions by sector.</w:t>
      </w:r>
    </w:p>
    <w:p>
      <w:pPr>
        <w:tabs>
          <w:tab w:pos="2179" w:val="left" w:leader="none"/>
          <w:tab w:pos="3316" w:val="left" w:leader="none"/>
          <w:tab w:pos="4214" w:val="left" w:leader="none"/>
          <w:tab w:pos="5029" w:val="left" w:leader="none"/>
        </w:tabs>
        <w:spacing w:before="41"/>
        <w:ind w:left="305" w:right="-15" w:firstLine="0"/>
        <w:jc w:val="left"/>
        <w:rPr>
          <w:rFonts w:ascii="Times New Roman"/>
          <w:sz w:val="16"/>
        </w:rPr>
      </w:pPr>
      <w:r>
        <w:rPr/>
        <w:br w:type="column"/>
      </w:r>
      <w:r>
        <w:rPr>
          <w:spacing w:val="-2"/>
          <w:sz w:val="16"/>
        </w:rPr>
        <w:t>Energy</w:t>
      </w:r>
      <w:r>
        <w:rPr>
          <w:sz w:val="16"/>
        </w:rPr>
        <w:tab/>
      </w:r>
      <w:r>
        <w:rPr>
          <w:spacing w:val="-5"/>
          <w:sz w:val="16"/>
        </w:rPr>
        <w:t>4%</w:t>
      </w:r>
      <w:r>
        <w:rPr>
          <w:sz w:val="16"/>
        </w:rPr>
        <w:tab/>
      </w:r>
      <w:r>
        <w:rPr>
          <w:spacing w:val="-5"/>
          <w:sz w:val="16"/>
        </w:rPr>
        <w:t>29%</w:t>
      </w:r>
      <w:r>
        <w:rPr>
          <w:sz w:val="16"/>
        </w:rPr>
        <w:tab/>
      </w:r>
      <w:r>
        <w:rPr>
          <w:rFonts w:ascii="Times New Roman"/>
          <w:sz w:val="16"/>
          <w:u w:val="single"/>
        </w:rPr>
        <w:tab/>
      </w:r>
    </w:p>
    <w:p>
      <w:pPr>
        <w:tabs>
          <w:tab w:pos="2180" w:val="left" w:leader="none"/>
          <w:tab w:pos="3326" w:val="left" w:leader="none"/>
        </w:tabs>
        <w:spacing w:before="101"/>
        <w:ind w:left="305" w:right="0" w:firstLine="0"/>
        <w:jc w:val="left"/>
        <w:rPr>
          <w:sz w:val="16"/>
        </w:rPr>
      </w:pPr>
      <w:r>
        <w:rPr>
          <w:sz w:val="16"/>
        </w:rPr>
        <mc:AlternateContent>
          <mc:Choice Requires="wps">
            <w:drawing>
              <wp:anchor distT="0" distB="0" distL="0" distR="0" allowOverlap="1" layoutInCell="1" locked="0" behindDoc="0" simplePos="0" relativeHeight="16116736">
                <wp:simplePos x="0" y="0"/>
                <wp:positionH relativeFrom="page">
                  <wp:posOffset>10189517</wp:posOffset>
                </wp:positionH>
                <wp:positionV relativeFrom="paragraph">
                  <wp:posOffset>70333</wp:posOffset>
                </wp:positionV>
                <wp:extent cx="127635" cy="349250"/>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a:off x="0" y="0"/>
                          <a:ext cx="127635" cy="349250"/>
                        </a:xfrm>
                        <a:prstGeom prst="rect">
                          <a:avLst/>
                        </a:prstGeom>
                      </wps:spPr>
                      <wps:txbx>
                        <w:txbxContent>
                          <w:p>
                            <w:pPr>
                              <w:spacing w:before="25"/>
                              <w:ind w:left="20" w:right="0" w:firstLine="0"/>
                              <w:jc w:val="left"/>
                              <w:rPr>
                                <w:sz w:val="13"/>
                              </w:rPr>
                            </w:pPr>
                            <w:r>
                              <w:rPr>
                                <w:spacing w:val="-2"/>
                                <w:w w:val="105"/>
                                <w:sz w:val="13"/>
                              </w:rPr>
                              <w:t>Strategy</w:t>
                            </w:r>
                          </w:p>
                        </w:txbxContent>
                      </wps:txbx>
                      <wps:bodyPr wrap="square" lIns="0" tIns="0" rIns="0" bIns="0" rtlCol="0" vert="vert">
                        <a:noAutofit/>
                      </wps:bodyPr>
                    </wps:wsp>
                  </a:graphicData>
                </a:graphic>
              </wp:anchor>
            </w:drawing>
          </mc:Choice>
          <mc:Fallback>
            <w:pict>
              <v:shape style="position:absolute;margin-left:802.324219pt;margin-top:5.538074pt;width:10.050pt;height:27.5pt;mso-position-horizontal-relative:page;mso-position-vertical-relative:paragraph;z-index:16116736" type="#_x0000_t202" id="docshape828" filled="false" stroked="false">
                <v:textbox inset="0,0,0,0" style="layout-flow:vertical">
                  <w:txbxContent>
                    <w:p>
                      <w:pPr>
                        <w:spacing w:before="25"/>
                        <w:ind w:left="20" w:right="0" w:firstLine="0"/>
                        <w:jc w:val="left"/>
                        <w:rPr>
                          <w:sz w:val="13"/>
                        </w:rPr>
                      </w:pPr>
                      <w:r>
                        <w:rPr>
                          <w:spacing w:val="-2"/>
                          <w:w w:val="105"/>
                          <w:sz w:val="13"/>
                        </w:rPr>
                        <w:t>Strategy</w:t>
                      </w:r>
                    </w:p>
                  </w:txbxContent>
                </v:textbox>
                <w10:wrap type="none"/>
              </v:shape>
            </w:pict>
          </mc:Fallback>
        </mc:AlternateContent>
      </w:r>
      <w:r>
        <w:rPr>
          <w:spacing w:val="-2"/>
          <w:sz w:val="16"/>
        </w:rPr>
        <w:t>Materials</w:t>
      </w:r>
      <w:r>
        <w:rPr>
          <w:sz w:val="16"/>
        </w:rPr>
        <w:tab/>
      </w:r>
      <w:r>
        <w:rPr>
          <w:spacing w:val="-5"/>
          <w:sz w:val="16"/>
        </w:rPr>
        <w:t>3%</w:t>
      </w:r>
      <w:r>
        <w:rPr>
          <w:sz w:val="16"/>
        </w:rPr>
        <w:tab/>
      </w:r>
      <w:r>
        <w:rPr>
          <w:spacing w:val="-5"/>
          <w:sz w:val="16"/>
        </w:rPr>
        <w:t>27%</w:t>
      </w:r>
    </w:p>
    <w:p>
      <w:pPr>
        <w:tabs>
          <w:tab w:pos="2180" w:val="left" w:leader="none"/>
          <w:tab w:pos="3356" w:val="left" w:leader="none"/>
        </w:tabs>
        <w:spacing w:before="101"/>
        <w:ind w:left="305" w:right="0" w:firstLine="0"/>
        <w:jc w:val="left"/>
        <w:rPr>
          <w:sz w:val="16"/>
        </w:rPr>
      </w:pPr>
      <w:r>
        <w:rPr>
          <w:sz w:val="16"/>
        </w:rPr>
        <mc:AlternateContent>
          <mc:Choice Requires="wps">
            <w:drawing>
              <wp:anchor distT="0" distB="0" distL="0" distR="0" allowOverlap="1" layoutInCell="1" locked="0" behindDoc="0" simplePos="0" relativeHeight="16117248">
                <wp:simplePos x="0" y="0"/>
                <wp:positionH relativeFrom="page">
                  <wp:posOffset>7629652</wp:posOffset>
                </wp:positionH>
                <wp:positionV relativeFrom="paragraph">
                  <wp:posOffset>209838</wp:posOffset>
                </wp:positionV>
                <wp:extent cx="3137535" cy="679450"/>
                <wp:effectExtent l="0" t="0" r="0" b="0"/>
                <wp:wrapNone/>
                <wp:docPr id="1326" name="Textbox 1326"/>
                <wp:cNvGraphicFramePr>
                  <a:graphicFrameLocks/>
                </wp:cNvGraphicFramePr>
                <a:graphic>
                  <a:graphicData uri="http://schemas.microsoft.com/office/word/2010/wordprocessingShape">
                    <wps:wsp>
                      <wps:cNvPr id="1326" name="Textbox 1326"/>
                      <wps:cNvSpPr txBox="1"/>
                      <wps:spPr>
                        <a:xfrm>
                          <a:off x="0" y="0"/>
                          <a:ext cx="3137535" cy="6794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4"/>
                              <w:gridCol w:w="885"/>
                              <w:gridCol w:w="1370"/>
                            </w:tblGrid>
                            <w:tr>
                              <w:trPr>
                                <w:trHeight w:val="340" w:hRule="atLeast"/>
                              </w:trPr>
                              <w:tc>
                                <w:tcPr>
                                  <w:tcW w:w="2564" w:type="dxa"/>
                                </w:tcPr>
                                <w:p>
                                  <w:pPr>
                                    <w:pStyle w:val="TableParagraph"/>
                                    <w:tabs>
                                      <w:tab w:pos="1910" w:val="left" w:leader="none"/>
                                    </w:tabs>
                                    <w:spacing w:before="56"/>
                                    <w:ind w:left="52"/>
                                    <w:rPr>
                                      <w:sz w:val="16"/>
                                    </w:rPr>
                                  </w:pPr>
                                  <w:r>
                                    <w:rPr>
                                      <w:spacing w:val="-2"/>
                                      <w:sz w:val="16"/>
                                    </w:rPr>
                                    <w:t>Industrials</w:t>
                                  </w:r>
                                  <w:r>
                                    <w:rPr>
                                      <w:sz w:val="16"/>
                                    </w:rPr>
                                    <w:tab/>
                                  </w:r>
                                  <w:r>
                                    <w:rPr>
                                      <w:spacing w:val="-5"/>
                                      <w:sz w:val="16"/>
                                    </w:rPr>
                                    <w:t>11%</w:t>
                                  </w:r>
                                </w:p>
                              </w:tc>
                              <w:tc>
                                <w:tcPr>
                                  <w:tcW w:w="885" w:type="dxa"/>
                                </w:tcPr>
                                <w:p>
                                  <w:pPr>
                                    <w:pStyle w:val="TableParagraph"/>
                                    <w:spacing w:before="56"/>
                                    <w:ind w:right="61"/>
                                    <w:jc w:val="right"/>
                                    <w:rPr>
                                      <w:sz w:val="16"/>
                                    </w:rPr>
                                  </w:pPr>
                                  <w:r>
                                    <w:rPr>
                                      <w:spacing w:val="-5"/>
                                      <w:sz w:val="16"/>
                                    </w:rPr>
                                    <w:t>9%</w:t>
                                  </w:r>
                                </w:p>
                              </w:tc>
                              <w:tc>
                                <w:tcPr>
                                  <w:tcW w:w="1370" w:type="dxa"/>
                                  <w:textDirection w:val="tbRl"/>
                                </w:tcPr>
                                <w:p>
                                  <w:pPr>
                                    <w:pStyle w:val="TableParagraph"/>
                                    <w:rPr>
                                      <w:sz w:val="13"/>
                                    </w:rPr>
                                  </w:pPr>
                                </w:p>
                                <w:p>
                                  <w:pPr>
                                    <w:pStyle w:val="TableParagraph"/>
                                    <w:rPr>
                                      <w:sz w:val="13"/>
                                    </w:rPr>
                                  </w:pPr>
                                </w:p>
                                <w:p>
                                  <w:pPr>
                                    <w:pStyle w:val="TableParagraph"/>
                                    <w:spacing w:before="109"/>
                                    <w:rPr>
                                      <w:sz w:val="13"/>
                                    </w:rPr>
                                  </w:pPr>
                                </w:p>
                                <w:p>
                                  <w:pPr>
                                    <w:pStyle w:val="TableParagraph"/>
                                    <w:spacing w:line="208" w:lineRule="auto"/>
                                    <w:ind w:left="280" w:right="-130"/>
                                    <w:rPr>
                                      <w:sz w:val="13"/>
                                    </w:rPr>
                                  </w:pPr>
                                  <w:r>
                                    <w:rPr>
                                      <w:spacing w:val="-6"/>
                                      <w:sz w:val="13"/>
                                    </w:rPr>
                                    <w:t>Ri</w:t>
                                  </w:r>
                                  <w:r>
                                    <w:rPr>
                                      <w:spacing w:val="40"/>
                                      <w:sz w:val="13"/>
                                    </w:rPr>
                                    <w:t> </w:t>
                                  </w:r>
                                  <w:r>
                                    <w:rPr>
                                      <w:spacing w:val="-6"/>
                                      <w:sz w:val="13"/>
                                    </w:rPr>
                                    <w:t>ma</w:t>
                                  </w:r>
                                </w:p>
                              </w:tc>
                            </w:tr>
                            <w:tr>
                              <w:trPr>
                                <w:trHeight w:val="410" w:hRule="atLeast"/>
                              </w:trPr>
                              <w:tc>
                                <w:tcPr>
                                  <w:tcW w:w="2564" w:type="dxa"/>
                                  <w:tcBorders>
                                    <w:bottom w:val="single" w:sz="8" w:space="0" w:color="000000"/>
                                  </w:tcBorders>
                                </w:tcPr>
                                <w:p>
                                  <w:pPr>
                                    <w:pStyle w:val="TableParagraph"/>
                                    <w:tabs>
                                      <w:tab w:pos="1850" w:val="left" w:leader="none"/>
                                    </w:tabs>
                                    <w:ind w:left="52"/>
                                    <w:rPr>
                                      <w:position w:val="-9"/>
                                      <w:sz w:val="16"/>
                                    </w:rPr>
                                  </w:pPr>
                                  <w:r>
                                    <w:rPr>
                                      <w:w w:val="105"/>
                                      <w:sz w:val="16"/>
                                    </w:rPr>
                                    <w:t>All</w:t>
                                  </w:r>
                                  <w:r>
                                    <w:rPr>
                                      <w:spacing w:val="2"/>
                                      <w:w w:val="105"/>
                                      <w:sz w:val="16"/>
                                    </w:rPr>
                                    <w:t> </w:t>
                                  </w:r>
                                  <w:r>
                                    <w:rPr>
                                      <w:spacing w:val="-2"/>
                                      <w:w w:val="105"/>
                                      <w:sz w:val="16"/>
                                    </w:rPr>
                                    <w:t>other</w:t>
                                  </w:r>
                                  <w:r>
                                    <w:rPr>
                                      <w:sz w:val="16"/>
                                    </w:rPr>
                                    <w:tab/>
                                  </w:r>
                                  <w:r>
                                    <w:rPr>
                                      <w:spacing w:val="-5"/>
                                      <w:w w:val="105"/>
                                      <w:position w:val="-9"/>
                                      <w:sz w:val="16"/>
                                    </w:rPr>
                                    <w:t>77%</w:t>
                                  </w:r>
                                </w:p>
                              </w:tc>
                              <w:tc>
                                <w:tcPr>
                                  <w:tcW w:w="885" w:type="dxa"/>
                                  <w:tcBorders>
                                    <w:bottom w:val="single" w:sz="8" w:space="0" w:color="000000"/>
                                  </w:tcBorders>
                                </w:tcPr>
                                <w:p>
                                  <w:pPr>
                                    <w:pStyle w:val="TableParagraph"/>
                                    <w:spacing w:before="98"/>
                                    <w:ind w:right="61"/>
                                    <w:jc w:val="right"/>
                                    <w:rPr>
                                      <w:sz w:val="16"/>
                                    </w:rPr>
                                  </w:pPr>
                                  <w:r>
                                    <w:rPr>
                                      <w:spacing w:val="-5"/>
                                      <w:w w:val="95"/>
                                      <w:sz w:val="16"/>
                                    </w:rPr>
                                    <w:t>13%</w:t>
                                  </w:r>
                                </w:p>
                              </w:tc>
                              <w:tc>
                                <w:tcPr>
                                  <w:tcW w:w="1370" w:type="dxa"/>
                                  <w:textDirection w:val="tbRl"/>
                                </w:tcPr>
                                <w:p>
                                  <w:pPr>
                                    <w:pStyle w:val="TableParagraph"/>
                                    <w:rPr>
                                      <w:sz w:val="13"/>
                                    </w:rPr>
                                  </w:pPr>
                                </w:p>
                                <w:p>
                                  <w:pPr>
                                    <w:pStyle w:val="TableParagraph"/>
                                    <w:rPr>
                                      <w:sz w:val="13"/>
                                    </w:rPr>
                                  </w:pPr>
                                </w:p>
                                <w:p>
                                  <w:pPr>
                                    <w:pStyle w:val="TableParagraph"/>
                                    <w:spacing w:before="93"/>
                                    <w:rPr>
                                      <w:sz w:val="13"/>
                                    </w:rPr>
                                  </w:pPr>
                                </w:p>
                                <w:p>
                                  <w:pPr>
                                    <w:pStyle w:val="TableParagraph"/>
                                    <w:spacing w:line="140" w:lineRule="exact"/>
                                    <w:ind w:left="54"/>
                                    <w:rPr>
                                      <w:sz w:val="13"/>
                                    </w:rPr>
                                  </w:pPr>
                                  <w:r>
                                    <w:rPr>
                                      <w:spacing w:val="-5"/>
                                      <w:w w:val="105"/>
                                      <w:sz w:val="13"/>
                                    </w:rPr>
                                    <w:t>sk</w:t>
                                  </w:r>
                                </w:p>
                                <w:p>
                                  <w:pPr>
                                    <w:pStyle w:val="TableParagraph"/>
                                    <w:spacing w:line="140" w:lineRule="exact"/>
                                    <w:ind w:left="125" w:right="-130"/>
                                    <w:rPr>
                                      <w:sz w:val="13"/>
                                    </w:rPr>
                                  </w:pPr>
                                  <w:r>
                                    <w:rPr>
                                      <w:spacing w:val="-2"/>
                                      <w:sz w:val="13"/>
                                    </w:rPr>
                                    <w:t>nagem</w:t>
                                  </w:r>
                                </w:p>
                              </w:tc>
                            </w:tr>
                            <w:tr>
                              <w:trPr>
                                <w:trHeight w:val="280" w:hRule="atLeast"/>
                              </w:trPr>
                              <w:tc>
                                <w:tcPr>
                                  <w:tcW w:w="2564" w:type="dxa"/>
                                  <w:tcBorders>
                                    <w:top w:val="single" w:sz="8" w:space="0" w:color="000000"/>
                                    <w:bottom w:val="single" w:sz="8" w:space="0" w:color="181D63"/>
                                  </w:tcBorders>
                                </w:tcPr>
                                <w:p>
                                  <w:pPr>
                                    <w:pStyle w:val="TableParagraph"/>
                                    <w:tabs>
                                      <w:tab w:pos="1742" w:val="left" w:leader="none"/>
                                    </w:tabs>
                                    <w:spacing w:before="49"/>
                                    <w:ind w:left="52"/>
                                    <w:rPr>
                                      <w:sz w:val="17"/>
                                    </w:rPr>
                                  </w:pPr>
                                  <w:r>
                                    <w:rPr>
                                      <w:spacing w:val="-2"/>
                                      <w:w w:val="105"/>
                                      <w:sz w:val="17"/>
                                    </w:rPr>
                                    <w:t>Total</w:t>
                                  </w:r>
                                  <w:r>
                                    <w:rPr>
                                      <w:sz w:val="17"/>
                                    </w:rPr>
                                    <w:tab/>
                                  </w:r>
                                  <w:r>
                                    <w:rPr>
                                      <w:spacing w:val="-4"/>
                                      <w:w w:val="105"/>
                                      <w:sz w:val="17"/>
                                    </w:rPr>
                                    <w:t>100%</w:t>
                                  </w:r>
                                </w:p>
                              </w:tc>
                              <w:tc>
                                <w:tcPr>
                                  <w:tcW w:w="885" w:type="dxa"/>
                                  <w:tcBorders>
                                    <w:top w:val="single" w:sz="8" w:space="0" w:color="000000"/>
                                    <w:bottom w:val="single" w:sz="8" w:space="0" w:color="181D63"/>
                                  </w:tcBorders>
                                </w:tcPr>
                                <w:p>
                                  <w:pPr>
                                    <w:pStyle w:val="TableParagraph"/>
                                    <w:spacing w:before="49"/>
                                    <w:ind w:right="63"/>
                                    <w:jc w:val="right"/>
                                    <w:rPr>
                                      <w:sz w:val="17"/>
                                    </w:rPr>
                                  </w:pPr>
                                  <w:r>
                                    <w:rPr>
                                      <w:spacing w:val="-4"/>
                                      <w:sz w:val="17"/>
                                    </w:rPr>
                                    <w:t>100%</w:t>
                                  </w:r>
                                </w:p>
                              </w:tc>
                              <w:tc>
                                <w:tcPr>
                                  <w:tcW w:w="1370" w:type="dxa"/>
                                  <w:textDirection w:val="tbRl"/>
                                </w:tcPr>
                                <w:p>
                                  <w:pPr>
                                    <w:pStyle w:val="TableParagraph"/>
                                    <w:rPr>
                                      <w:sz w:val="13"/>
                                    </w:rPr>
                                  </w:pPr>
                                </w:p>
                                <w:p>
                                  <w:pPr>
                                    <w:pStyle w:val="TableParagraph"/>
                                    <w:rPr>
                                      <w:sz w:val="13"/>
                                    </w:rPr>
                                  </w:pPr>
                                </w:p>
                                <w:p>
                                  <w:pPr>
                                    <w:pStyle w:val="TableParagraph"/>
                                    <w:rPr>
                                      <w:sz w:val="13"/>
                                    </w:rPr>
                                  </w:pPr>
                                </w:p>
                                <w:p>
                                  <w:pPr>
                                    <w:pStyle w:val="TableParagraph"/>
                                    <w:spacing w:before="74"/>
                                    <w:rPr>
                                      <w:sz w:val="13"/>
                                    </w:rPr>
                                  </w:pPr>
                                </w:p>
                                <w:p>
                                  <w:pPr>
                                    <w:pStyle w:val="TableParagraph"/>
                                    <w:ind w:left="102" w:right="-29"/>
                                    <w:rPr>
                                      <w:sz w:val="13"/>
                                    </w:rPr>
                                  </w:pPr>
                                  <w:r>
                                    <w:rPr>
                                      <w:spacing w:val="-5"/>
                                      <w:w w:val="105"/>
                                      <w:sz w:val="13"/>
                                    </w:rPr>
                                    <w:t>ent</w:t>
                                  </w:r>
                                </w:p>
                              </w:tc>
                            </w:tr>
                          </w:tbl>
                          <w:p>
                            <w:pPr>
                              <w:pStyle w:val="BodyText"/>
                            </w:pPr>
                          </w:p>
                        </w:txbxContent>
                      </wps:txbx>
                      <wps:bodyPr wrap="square" lIns="0" tIns="0" rIns="0" bIns="0" rtlCol="0">
                        <a:noAutofit/>
                      </wps:bodyPr>
                    </wps:wsp>
                  </a:graphicData>
                </a:graphic>
              </wp:anchor>
            </w:drawing>
          </mc:Choice>
          <mc:Fallback>
            <w:pict>
              <v:shape style="position:absolute;margin-left:600.76001pt;margin-top:16.522755pt;width:247.05pt;height:53.5pt;mso-position-horizontal-relative:page;mso-position-vertical-relative:paragraph;z-index:16117248" type="#_x0000_t202" id="docshape82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4"/>
                        <w:gridCol w:w="885"/>
                        <w:gridCol w:w="1370"/>
                      </w:tblGrid>
                      <w:tr>
                        <w:trPr>
                          <w:trHeight w:val="340" w:hRule="atLeast"/>
                        </w:trPr>
                        <w:tc>
                          <w:tcPr>
                            <w:tcW w:w="2564" w:type="dxa"/>
                          </w:tcPr>
                          <w:p>
                            <w:pPr>
                              <w:pStyle w:val="TableParagraph"/>
                              <w:tabs>
                                <w:tab w:pos="1910" w:val="left" w:leader="none"/>
                              </w:tabs>
                              <w:spacing w:before="56"/>
                              <w:ind w:left="52"/>
                              <w:rPr>
                                <w:sz w:val="16"/>
                              </w:rPr>
                            </w:pPr>
                            <w:r>
                              <w:rPr>
                                <w:spacing w:val="-2"/>
                                <w:sz w:val="16"/>
                              </w:rPr>
                              <w:t>Industrials</w:t>
                            </w:r>
                            <w:r>
                              <w:rPr>
                                <w:sz w:val="16"/>
                              </w:rPr>
                              <w:tab/>
                            </w:r>
                            <w:r>
                              <w:rPr>
                                <w:spacing w:val="-5"/>
                                <w:sz w:val="16"/>
                              </w:rPr>
                              <w:t>11%</w:t>
                            </w:r>
                          </w:p>
                        </w:tc>
                        <w:tc>
                          <w:tcPr>
                            <w:tcW w:w="885" w:type="dxa"/>
                          </w:tcPr>
                          <w:p>
                            <w:pPr>
                              <w:pStyle w:val="TableParagraph"/>
                              <w:spacing w:before="56"/>
                              <w:ind w:right="61"/>
                              <w:jc w:val="right"/>
                              <w:rPr>
                                <w:sz w:val="16"/>
                              </w:rPr>
                            </w:pPr>
                            <w:r>
                              <w:rPr>
                                <w:spacing w:val="-5"/>
                                <w:sz w:val="16"/>
                              </w:rPr>
                              <w:t>9%</w:t>
                            </w:r>
                          </w:p>
                        </w:tc>
                        <w:tc>
                          <w:tcPr>
                            <w:tcW w:w="1370" w:type="dxa"/>
                            <w:textDirection w:val="tbRl"/>
                          </w:tcPr>
                          <w:p>
                            <w:pPr>
                              <w:pStyle w:val="TableParagraph"/>
                              <w:rPr>
                                <w:sz w:val="13"/>
                              </w:rPr>
                            </w:pPr>
                          </w:p>
                          <w:p>
                            <w:pPr>
                              <w:pStyle w:val="TableParagraph"/>
                              <w:rPr>
                                <w:sz w:val="13"/>
                              </w:rPr>
                            </w:pPr>
                          </w:p>
                          <w:p>
                            <w:pPr>
                              <w:pStyle w:val="TableParagraph"/>
                              <w:spacing w:before="109"/>
                              <w:rPr>
                                <w:sz w:val="13"/>
                              </w:rPr>
                            </w:pPr>
                          </w:p>
                          <w:p>
                            <w:pPr>
                              <w:pStyle w:val="TableParagraph"/>
                              <w:spacing w:line="208" w:lineRule="auto"/>
                              <w:ind w:left="280" w:right="-130"/>
                              <w:rPr>
                                <w:sz w:val="13"/>
                              </w:rPr>
                            </w:pPr>
                            <w:r>
                              <w:rPr>
                                <w:spacing w:val="-6"/>
                                <w:sz w:val="13"/>
                              </w:rPr>
                              <w:t>Ri</w:t>
                            </w:r>
                            <w:r>
                              <w:rPr>
                                <w:spacing w:val="40"/>
                                <w:sz w:val="13"/>
                              </w:rPr>
                              <w:t> </w:t>
                            </w:r>
                            <w:r>
                              <w:rPr>
                                <w:spacing w:val="-6"/>
                                <w:sz w:val="13"/>
                              </w:rPr>
                              <w:t>ma</w:t>
                            </w:r>
                          </w:p>
                        </w:tc>
                      </w:tr>
                      <w:tr>
                        <w:trPr>
                          <w:trHeight w:val="410" w:hRule="atLeast"/>
                        </w:trPr>
                        <w:tc>
                          <w:tcPr>
                            <w:tcW w:w="2564" w:type="dxa"/>
                            <w:tcBorders>
                              <w:bottom w:val="single" w:sz="8" w:space="0" w:color="000000"/>
                            </w:tcBorders>
                          </w:tcPr>
                          <w:p>
                            <w:pPr>
                              <w:pStyle w:val="TableParagraph"/>
                              <w:tabs>
                                <w:tab w:pos="1850" w:val="left" w:leader="none"/>
                              </w:tabs>
                              <w:ind w:left="52"/>
                              <w:rPr>
                                <w:position w:val="-9"/>
                                <w:sz w:val="16"/>
                              </w:rPr>
                            </w:pPr>
                            <w:r>
                              <w:rPr>
                                <w:w w:val="105"/>
                                <w:sz w:val="16"/>
                              </w:rPr>
                              <w:t>All</w:t>
                            </w:r>
                            <w:r>
                              <w:rPr>
                                <w:spacing w:val="2"/>
                                <w:w w:val="105"/>
                                <w:sz w:val="16"/>
                              </w:rPr>
                              <w:t> </w:t>
                            </w:r>
                            <w:r>
                              <w:rPr>
                                <w:spacing w:val="-2"/>
                                <w:w w:val="105"/>
                                <w:sz w:val="16"/>
                              </w:rPr>
                              <w:t>other</w:t>
                            </w:r>
                            <w:r>
                              <w:rPr>
                                <w:sz w:val="16"/>
                              </w:rPr>
                              <w:tab/>
                            </w:r>
                            <w:r>
                              <w:rPr>
                                <w:spacing w:val="-5"/>
                                <w:w w:val="105"/>
                                <w:position w:val="-9"/>
                                <w:sz w:val="16"/>
                              </w:rPr>
                              <w:t>77%</w:t>
                            </w:r>
                          </w:p>
                        </w:tc>
                        <w:tc>
                          <w:tcPr>
                            <w:tcW w:w="885" w:type="dxa"/>
                            <w:tcBorders>
                              <w:bottom w:val="single" w:sz="8" w:space="0" w:color="000000"/>
                            </w:tcBorders>
                          </w:tcPr>
                          <w:p>
                            <w:pPr>
                              <w:pStyle w:val="TableParagraph"/>
                              <w:spacing w:before="98"/>
                              <w:ind w:right="61"/>
                              <w:jc w:val="right"/>
                              <w:rPr>
                                <w:sz w:val="16"/>
                              </w:rPr>
                            </w:pPr>
                            <w:r>
                              <w:rPr>
                                <w:spacing w:val="-5"/>
                                <w:w w:val="95"/>
                                <w:sz w:val="16"/>
                              </w:rPr>
                              <w:t>13%</w:t>
                            </w:r>
                          </w:p>
                        </w:tc>
                        <w:tc>
                          <w:tcPr>
                            <w:tcW w:w="1370" w:type="dxa"/>
                            <w:textDirection w:val="tbRl"/>
                          </w:tcPr>
                          <w:p>
                            <w:pPr>
                              <w:pStyle w:val="TableParagraph"/>
                              <w:rPr>
                                <w:sz w:val="13"/>
                              </w:rPr>
                            </w:pPr>
                          </w:p>
                          <w:p>
                            <w:pPr>
                              <w:pStyle w:val="TableParagraph"/>
                              <w:rPr>
                                <w:sz w:val="13"/>
                              </w:rPr>
                            </w:pPr>
                          </w:p>
                          <w:p>
                            <w:pPr>
                              <w:pStyle w:val="TableParagraph"/>
                              <w:spacing w:before="93"/>
                              <w:rPr>
                                <w:sz w:val="13"/>
                              </w:rPr>
                            </w:pPr>
                          </w:p>
                          <w:p>
                            <w:pPr>
                              <w:pStyle w:val="TableParagraph"/>
                              <w:spacing w:line="140" w:lineRule="exact"/>
                              <w:ind w:left="54"/>
                              <w:rPr>
                                <w:sz w:val="13"/>
                              </w:rPr>
                            </w:pPr>
                            <w:r>
                              <w:rPr>
                                <w:spacing w:val="-5"/>
                                <w:w w:val="105"/>
                                <w:sz w:val="13"/>
                              </w:rPr>
                              <w:t>sk</w:t>
                            </w:r>
                          </w:p>
                          <w:p>
                            <w:pPr>
                              <w:pStyle w:val="TableParagraph"/>
                              <w:spacing w:line="140" w:lineRule="exact"/>
                              <w:ind w:left="125" w:right="-130"/>
                              <w:rPr>
                                <w:sz w:val="13"/>
                              </w:rPr>
                            </w:pPr>
                            <w:r>
                              <w:rPr>
                                <w:spacing w:val="-2"/>
                                <w:sz w:val="13"/>
                              </w:rPr>
                              <w:t>nagem</w:t>
                            </w:r>
                          </w:p>
                        </w:tc>
                      </w:tr>
                      <w:tr>
                        <w:trPr>
                          <w:trHeight w:val="280" w:hRule="atLeast"/>
                        </w:trPr>
                        <w:tc>
                          <w:tcPr>
                            <w:tcW w:w="2564" w:type="dxa"/>
                            <w:tcBorders>
                              <w:top w:val="single" w:sz="8" w:space="0" w:color="000000"/>
                              <w:bottom w:val="single" w:sz="8" w:space="0" w:color="181D63"/>
                            </w:tcBorders>
                          </w:tcPr>
                          <w:p>
                            <w:pPr>
                              <w:pStyle w:val="TableParagraph"/>
                              <w:tabs>
                                <w:tab w:pos="1742" w:val="left" w:leader="none"/>
                              </w:tabs>
                              <w:spacing w:before="49"/>
                              <w:ind w:left="52"/>
                              <w:rPr>
                                <w:sz w:val="17"/>
                              </w:rPr>
                            </w:pPr>
                            <w:r>
                              <w:rPr>
                                <w:spacing w:val="-2"/>
                                <w:w w:val="105"/>
                                <w:sz w:val="17"/>
                              </w:rPr>
                              <w:t>Total</w:t>
                            </w:r>
                            <w:r>
                              <w:rPr>
                                <w:sz w:val="17"/>
                              </w:rPr>
                              <w:tab/>
                            </w:r>
                            <w:r>
                              <w:rPr>
                                <w:spacing w:val="-4"/>
                                <w:w w:val="105"/>
                                <w:sz w:val="17"/>
                              </w:rPr>
                              <w:t>100%</w:t>
                            </w:r>
                          </w:p>
                        </w:tc>
                        <w:tc>
                          <w:tcPr>
                            <w:tcW w:w="885" w:type="dxa"/>
                            <w:tcBorders>
                              <w:top w:val="single" w:sz="8" w:space="0" w:color="000000"/>
                              <w:bottom w:val="single" w:sz="8" w:space="0" w:color="181D63"/>
                            </w:tcBorders>
                          </w:tcPr>
                          <w:p>
                            <w:pPr>
                              <w:pStyle w:val="TableParagraph"/>
                              <w:spacing w:before="49"/>
                              <w:ind w:right="63"/>
                              <w:jc w:val="right"/>
                              <w:rPr>
                                <w:sz w:val="17"/>
                              </w:rPr>
                            </w:pPr>
                            <w:r>
                              <w:rPr>
                                <w:spacing w:val="-4"/>
                                <w:sz w:val="17"/>
                              </w:rPr>
                              <w:t>100%</w:t>
                            </w:r>
                          </w:p>
                        </w:tc>
                        <w:tc>
                          <w:tcPr>
                            <w:tcW w:w="1370" w:type="dxa"/>
                            <w:textDirection w:val="tbRl"/>
                          </w:tcPr>
                          <w:p>
                            <w:pPr>
                              <w:pStyle w:val="TableParagraph"/>
                              <w:rPr>
                                <w:sz w:val="13"/>
                              </w:rPr>
                            </w:pPr>
                          </w:p>
                          <w:p>
                            <w:pPr>
                              <w:pStyle w:val="TableParagraph"/>
                              <w:rPr>
                                <w:sz w:val="13"/>
                              </w:rPr>
                            </w:pPr>
                          </w:p>
                          <w:p>
                            <w:pPr>
                              <w:pStyle w:val="TableParagraph"/>
                              <w:rPr>
                                <w:sz w:val="13"/>
                              </w:rPr>
                            </w:pPr>
                          </w:p>
                          <w:p>
                            <w:pPr>
                              <w:pStyle w:val="TableParagraph"/>
                              <w:spacing w:before="74"/>
                              <w:rPr>
                                <w:sz w:val="13"/>
                              </w:rPr>
                            </w:pPr>
                          </w:p>
                          <w:p>
                            <w:pPr>
                              <w:pStyle w:val="TableParagraph"/>
                              <w:ind w:left="102" w:right="-29"/>
                              <w:rPr>
                                <w:sz w:val="13"/>
                              </w:rPr>
                            </w:pPr>
                            <w:r>
                              <w:rPr>
                                <w:spacing w:val="-5"/>
                                <w:w w:val="105"/>
                                <w:sz w:val="13"/>
                              </w:rPr>
                              <w:t>ent</w:t>
                            </w:r>
                          </w:p>
                        </w:tc>
                      </w:tr>
                    </w:tbl>
                    <w:p>
                      <w:pPr>
                        <w:pStyle w:val="BodyText"/>
                      </w:pPr>
                    </w:p>
                  </w:txbxContent>
                </v:textbox>
                <w10:wrap type="none"/>
              </v:shape>
            </w:pict>
          </mc:Fallback>
        </mc:AlternateContent>
      </w:r>
      <w:r>
        <w:rPr>
          <w:spacing w:val="-2"/>
          <w:sz w:val="16"/>
        </w:rPr>
        <w:t>Utilities</w:t>
      </w:r>
      <w:r>
        <w:rPr>
          <w:sz w:val="16"/>
        </w:rPr>
        <w:tab/>
      </w:r>
      <w:r>
        <w:rPr>
          <w:spacing w:val="-5"/>
          <w:sz w:val="16"/>
        </w:rPr>
        <w:t>5%</w:t>
      </w:r>
      <w:r>
        <w:rPr>
          <w:sz w:val="16"/>
        </w:rPr>
        <w:tab/>
      </w:r>
      <w:r>
        <w:rPr>
          <w:spacing w:val="-5"/>
          <w:sz w:val="16"/>
        </w:rPr>
        <w:t>21%</w:t>
      </w:r>
    </w:p>
    <w:p>
      <w:pPr>
        <w:pStyle w:val="BodyText"/>
        <w:spacing w:before="8"/>
        <w:rPr>
          <w:sz w:val="16"/>
        </w:rPr>
      </w:pPr>
      <w:r>
        <w:rPr>
          <w:sz w:val="16"/>
        </w:rPr>
        <mc:AlternateContent>
          <mc:Choice Requires="wps">
            <w:drawing>
              <wp:anchor distT="0" distB="0" distL="0" distR="0" allowOverlap="1" layoutInCell="1" locked="0" behindDoc="1" simplePos="0" relativeHeight="487970304">
                <wp:simplePos x="0" y="0"/>
                <wp:positionH relativeFrom="page">
                  <wp:posOffset>10183241</wp:posOffset>
                </wp:positionH>
                <wp:positionV relativeFrom="paragraph">
                  <wp:posOffset>137490</wp:posOffset>
                </wp:positionV>
                <wp:extent cx="495300" cy="1270"/>
                <wp:effectExtent l="0" t="0" r="0" b="0"/>
                <wp:wrapTopAndBottom/>
                <wp:docPr id="1327" name="Graphic 1327"/>
                <wp:cNvGraphicFramePr>
                  <a:graphicFrameLocks/>
                </wp:cNvGraphicFramePr>
                <a:graphic>
                  <a:graphicData uri="http://schemas.microsoft.com/office/word/2010/wordprocessingShape">
                    <wps:wsp>
                      <wps:cNvPr id="1327" name="Graphic 132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0.826035pt;width:39pt;height:.1pt;mso-position-horizontal-relative:page;mso-position-vertical-relative:paragraph;z-index:-15346176;mso-wrap-distance-left:0;mso-wrap-distance-right:0" id="docshape830" coordorigin="16037,217" coordsize="780,0" path="m16037,217l16817,217e" filled="false" stroked="true" strokeweight=".25pt" strokecolor="#000000">
                <v:path arrowok="t"/>
                <v:stroke dashstyle="solid"/>
                <w10:wrap type="topAndBottom"/>
              </v:shape>
            </w:pict>
          </mc:Fallback>
        </mc:AlternateContent>
      </w:r>
    </w:p>
    <w:p>
      <w:pPr>
        <w:pStyle w:val="BodyText"/>
        <w:spacing w:before="173"/>
        <w:rPr>
          <w:sz w:val="16"/>
        </w:rPr>
      </w:pPr>
    </w:p>
    <w:p>
      <w:pPr>
        <w:spacing w:before="0"/>
        <w:ind w:left="305" w:right="0" w:firstLine="0"/>
        <w:jc w:val="left"/>
        <w:rPr>
          <w:sz w:val="16"/>
        </w:rPr>
      </w:pPr>
      <w:r>
        <w:rPr>
          <w:spacing w:val="-2"/>
          <w:w w:val="105"/>
          <w:sz w:val="16"/>
        </w:rPr>
        <w:t>sectors</w:t>
      </w:r>
    </w:p>
    <w:p>
      <w:pPr>
        <w:pStyle w:val="BodyText"/>
        <w:spacing w:before="159"/>
        <w:rPr>
          <w:sz w:val="16"/>
        </w:rPr>
      </w:pPr>
    </w:p>
    <w:p>
      <w:pPr>
        <w:tabs>
          <w:tab w:pos="817" w:val="left" w:leader="none"/>
        </w:tabs>
        <w:spacing w:before="1"/>
        <w:ind w:left="0" w:right="-29" w:firstLine="0"/>
        <w:jc w:val="right"/>
        <w:rPr>
          <w:rFonts w:ascii="Times New Roman"/>
          <w:sz w:val="17"/>
        </w:rPr>
      </w:pPr>
      <w:r>
        <w:rPr>
          <w:rFonts w:ascii="Times New Roman"/>
          <w:sz w:val="17"/>
          <w:u w:val="single"/>
        </w:rPr>
        <w:t> </w:t>
        <w:tab/>
      </w:r>
    </w:p>
    <w:p>
      <w:pPr>
        <w:pStyle w:val="BodyText"/>
        <w:spacing w:line="249" w:lineRule="auto" w:before="24"/>
        <w:ind w:left="253" w:right="1439"/>
      </w:pPr>
      <w:r>
        <w:rPr/>
        <mc:AlternateContent>
          <mc:Choice Requires="wps">
            <w:drawing>
              <wp:anchor distT="0" distB="0" distL="0" distR="0" allowOverlap="1" layoutInCell="1" locked="0" behindDoc="1" simplePos="0" relativeHeight="480035328">
                <wp:simplePos x="0" y="0"/>
                <wp:positionH relativeFrom="page">
                  <wp:posOffset>10189517</wp:posOffset>
                </wp:positionH>
                <wp:positionV relativeFrom="paragraph">
                  <wp:posOffset>1350164</wp:posOffset>
                </wp:positionV>
                <wp:extent cx="292735" cy="978535"/>
                <wp:effectExtent l="0" t="0" r="0" b="0"/>
                <wp:wrapNone/>
                <wp:docPr id="1328" name="Textbox 1328"/>
                <wp:cNvGraphicFramePr>
                  <a:graphicFrameLocks/>
                </wp:cNvGraphicFramePr>
                <a:graphic>
                  <a:graphicData uri="http://schemas.microsoft.com/office/word/2010/wordprocessingShape">
                    <wps:wsp>
                      <wps:cNvPr id="1328" name="Textbox 1328"/>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06.312172pt;width:23.05pt;height:77.05pt;mso-position-horizontal-relative:page;mso-position-vertical-relative:paragraph;z-index:-23281152" type="#_x0000_t202" id="docshape831"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mc:AlternateContent>
          <mc:Choice Requires="wps">
            <w:drawing>
              <wp:anchor distT="0" distB="0" distL="0" distR="0" allowOverlap="1" layoutInCell="1" locked="0" behindDoc="1" simplePos="0" relativeHeight="480036352">
                <wp:simplePos x="0" y="0"/>
                <wp:positionH relativeFrom="page">
                  <wp:posOffset>10189517</wp:posOffset>
                </wp:positionH>
                <wp:positionV relativeFrom="paragraph">
                  <wp:posOffset>64315</wp:posOffset>
                </wp:positionV>
                <wp:extent cx="210185" cy="1145540"/>
                <wp:effectExtent l="0" t="0" r="0" b="0"/>
                <wp:wrapNone/>
                <wp:docPr id="1329" name="Textbox 1329"/>
                <wp:cNvGraphicFramePr>
                  <a:graphicFrameLocks/>
                </wp:cNvGraphicFramePr>
                <a:graphic>
                  <a:graphicData uri="http://schemas.microsoft.com/office/word/2010/wordprocessingShape">
                    <wps:wsp>
                      <wps:cNvPr id="1329" name="Textbox 1329"/>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5.064193pt;width:16.55pt;height:90.2pt;mso-position-horizontal-relative:page;mso-position-vertical-relative:paragraph;z-index:-23280128" type="#_x0000_t202" id="docshape832"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10"/>
        </w:rPr>
        <w:t>Table 4 shows the top 4 sectors by </w:t>
      </w:r>
      <w:r>
        <w:rPr/>
        <w:t>emissions represent 23% of the portfolio </w:t>
      </w:r>
      <w:r>
        <w:rPr>
          <w:w w:val="110"/>
        </w:rPr>
        <w:t>and</w:t>
      </w:r>
      <w:r>
        <w:rPr>
          <w:spacing w:val="-1"/>
          <w:w w:val="110"/>
        </w:rPr>
        <w:t> </w:t>
      </w:r>
      <w:r>
        <w:rPr>
          <w:w w:val="110"/>
        </w:rPr>
        <w:t>contribute</w:t>
      </w:r>
      <w:r>
        <w:rPr>
          <w:spacing w:val="-1"/>
          <w:w w:val="110"/>
        </w:rPr>
        <w:t> </w:t>
      </w:r>
      <w:r>
        <w:rPr>
          <w:w w:val="110"/>
        </w:rPr>
        <w:t>87%</w:t>
      </w:r>
      <w:r>
        <w:rPr>
          <w:spacing w:val="-1"/>
          <w:w w:val="110"/>
        </w:rPr>
        <w:t> </w:t>
      </w:r>
      <w:r>
        <w:rPr>
          <w:w w:val="110"/>
        </w:rPr>
        <w:t>to</w:t>
      </w:r>
      <w:r>
        <w:rPr>
          <w:spacing w:val="-1"/>
          <w:w w:val="110"/>
        </w:rPr>
        <w:t> </w:t>
      </w:r>
      <w:r>
        <w:rPr>
          <w:w w:val="110"/>
        </w:rPr>
        <w:t>the</w:t>
      </w:r>
      <w:r>
        <w:rPr>
          <w:spacing w:val="-1"/>
          <w:w w:val="110"/>
        </w:rPr>
        <w:t> </w:t>
      </w:r>
      <w:r>
        <w:rPr>
          <w:w w:val="110"/>
        </w:rPr>
        <w:t>absolute attributed financed emissions.</w:t>
      </w:r>
    </w:p>
    <w:p>
      <w:pPr>
        <w:pStyle w:val="BodyText"/>
        <w:spacing w:before="9"/>
        <w:rPr>
          <w:sz w:val="14"/>
        </w:rPr>
      </w:pPr>
      <w:r>
        <w:rPr>
          <w:sz w:val="14"/>
        </w:rPr>
        <mc:AlternateContent>
          <mc:Choice Requires="wps">
            <w:drawing>
              <wp:anchor distT="0" distB="0" distL="0" distR="0" allowOverlap="1" layoutInCell="1" locked="0" behindDoc="1" simplePos="0" relativeHeight="487970816">
                <wp:simplePos x="0" y="0"/>
                <wp:positionH relativeFrom="page">
                  <wp:posOffset>10183241</wp:posOffset>
                </wp:positionH>
                <wp:positionV relativeFrom="paragraph">
                  <wp:posOffset>123731</wp:posOffset>
                </wp:positionV>
                <wp:extent cx="495300" cy="1270"/>
                <wp:effectExtent l="0" t="0" r="0" b="0"/>
                <wp:wrapTopAndBottom/>
                <wp:docPr id="1330" name="Graphic 1330"/>
                <wp:cNvGraphicFramePr>
                  <a:graphicFrameLocks/>
                </wp:cNvGraphicFramePr>
                <a:graphic>
                  <a:graphicData uri="http://schemas.microsoft.com/office/word/2010/wordprocessingShape">
                    <wps:wsp>
                      <wps:cNvPr id="1330" name="Graphic 1330"/>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9.742627pt;width:39pt;height:.1pt;mso-position-horizontal-relative:page;mso-position-vertical-relative:paragraph;z-index:-15345664;mso-wrap-distance-left:0;mso-wrap-distance-right:0" id="docshape833" coordorigin="16037,195" coordsize="780,0" path="m16037,195l16817,195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971328">
                <wp:simplePos x="0" y="0"/>
                <wp:positionH relativeFrom="page">
                  <wp:posOffset>10183241</wp:posOffset>
                </wp:positionH>
                <wp:positionV relativeFrom="paragraph">
                  <wp:posOffset>181012</wp:posOffset>
                </wp:positionV>
                <wp:extent cx="495300" cy="1270"/>
                <wp:effectExtent l="0" t="0" r="0" b="0"/>
                <wp:wrapTopAndBottom/>
                <wp:docPr id="1331" name="Graphic 1331"/>
                <wp:cNvGraphicFramePr>
                  <a:graphicFrameLocks/>
                </wp:cNvGraphicFramePr>
                <a:graphic>
                  <a:graphicData uri="http://schemas.microsoft.com/office/word/2010/wordprocessingShape">
                    <wps:wsp>
                      <wps:cNvPr id="1331" name="Graphic 133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25293pt;width:39pt;height:.1pt;mso-position-horizontal-relative:page;mso-position-vertical-relative:paragraph;z-index:-15345152;mso-wrap-distance-left:0;mso-wrap-distance-right:0" id="docshape834" coordorigin="16037,285" coordsize="780,0" path="m16037,285l16817,28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971840">
                <wp:simplePos x="0" y="0"/>
                <wp:positionH relativeFrom="page">
                  <wp:posOffset>10183241</wp:posOffset>
                </wp:positionH>
                <wp:positionV relativeFrom="paragraph">
                  <wp:posOffset>230212</wp:posOffset>
                </wp:positionV>
                <wp:extent cx="495300" cy="1270"/>
                <wp:effectExtent l="0" t="0" r="0" b="0"/>
                <wp:wrapTopAndBottom/>
                <wp:docPr id="1332" name="Graphic 1332"/>
                <wp:cNvGraphicFramePr>
                  <a:graphicFrameLocks/>
                </wp:cNvGraphicFramePr>
                <a:graphic>
                  <a:graphicData uri="http://schemas.microsoft.com/office/word/2010/wordprocessingShape">
                    <wps:wsp>
                      <wps:cNvPr id="1332" name="Graphic 133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126953pt;width:39pt;height:.1pt;mso-position-horizontal-relative:page;mso-position-vertical-relative:paragraph;z-index:-15344640;mso-wrap-distance-left:0;mso-wrap-distance-right:0" id="docshape835" coordorigin="16037,363" coordsize="780,0" path="m16037,363l16817,36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3" w:equalWidth="0">
            <w:col w:w="7327" w:space="40"/>
            <w:col w:w="3708" w:space="39"/>
            <w:col w:w="5018"/>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4"/>
        <w:spacing w:line="249" w:lineRule="auto" w:before="108"/>
      </w:pPr>
      <w:r>
        <w:rPr>
          <w:spacing w:val="-2"/>
          <w:w w:val="105"/>
        </w:rPr>
        <w:t>Scope</w:t>
      </w:r>
      <w:r>
        <w:rPr>
          <w:spacing w:val="-21"/>
          <w:w w:val="105"/>
        </w:rPr>
        <w:t> </w:t>
      </w:r>
      <w:r>
        <w:rPr>
          <w:spacing w:val="-2"/>
          <w:w w:val="105"/>
        </w:rPr>
        <w:t>3</w:t>
      </w:r>
      <w:r>
        <w:rPr>
          <w:spacing w:val="-21"/>
          <w:w w:val="105"/>
        </w:rPr>
        <w:t> </w:t>
      </w:r>
      <w:r>
        <w:rPr>
          <w:spacing w:val="-2"/>
          <w:w w:val="105"/>
        </w:rPr>
        <w:t>emissions</w:t>
      </w:r>
      <w:r>
        <w:rPr>
          <w:spacing w:val="-21"/>
          <w:w w:val="105"/>
        </w:rPr>
        <w:t> </w:t>
      </w:r>
      <w:r>
        <w:rPr>
          <w:spacing w:val="-2"/>
          <w:w w:val="105"/>
        </w:rPr>
        <w:t>of</w:t>
      </w:r>
      <w:r>
        <w:rPr>
          <w:spacing w:val="-21"/>
          <w:w w:val="105"/>
        </w:rPr>
        <w:t> </w:t>
      </w:r>
      <w:r>
        <w:rPr>
          <w:spacing w:val="-2"/>
          <w:w w:val="105"/>
        </w:rPr>
        <w:t>our investments</w:t>
      </w:r>
    </w:p>
    <w:p>
      <w:pPr>
        <w:pStyle w:val="BodyText"/>
        <w:spacing w:line="69" w:lineRule="exact" w:before="56"/>
        <w:ind w:left="142"/>
      </w:pPr>
      <w:r>
        <w:rPr>
          <w:w w:val="105"/>
        </w:rPr>
        <w:t>The</w:t>
      </w:r>
      <w:r>
        <w:rPr>
          <w:spacing w:val="-11"/>
          <w:w w:val="105"/>
        </w:rPr>
        <w:t> </w:t>
      </w:r>
      <w:r>
        <w:rPr>
          <w:w w:val="105"/>
        </w:rPr>
        <w:t>measurement</w:t>
      </w:r>
      <w:r>
        <w:rPr>
          <w:spacing w:val="-10"/>
          <w:w w:val="105"/>
        </w:rPr>
        <w:t> </w:t>
      </w:r>
      <w:r>
        <w:rPr>
          <w:w w:val="105"/>
        </w:rPr>
        <w:t>of</w:t>
      </w:r>
      <w:r>
        <w:rPr>
          <w:spacing w:val="-10"/>
          <w:w w:val="105"/>
        </w:rPr>
        <w:t> </w:t>
      </w:r>
      <w:r>
        <w:rPr>
          <w:w w:val="105"/>
        </w:rPr>
        <w:t>our</w:t>
      </w:r>
      <w:r>
        <w:rPr>
          <w:spacing w:val="-11"/>
          <w:w w:val="105"/>
        </w:rPr>
        <w:t> </w:t>
      </w:r>
      <w:r>
        <w:rPr>
          <w:w w:val="105"/>
        </w:rPr>
        <w:t>Scope</w:t>
      </w:r>
      <w:r>
        <w:rPr>
          <w:spacing w:val="-10"/>
          <w:w w:val="105"/>
        </w:rPr>
        <w:t> 3</w:t>
      </w:r>
    </w:p>
    <w:p>
      <w:pPr>
        <w:pStyle w:val="BodyText"/>
        <w:spacing w:line="249" w:lineRule="auto" w:before="102"/>
        <w:ind w:left="142" w:right="38"/>
      </w:pPr>
      <w:r>
        <w:rPr/>
        <w:br w:type="column"/>
      </w:r>
      <w:r>
        <w:rPr>
          <w:w w:val="110"/>
        </w:rPr>
        <w:t>As a result of the significant estimation </w:t>
      </w:r>
      <w:r>
        <w:rPr/>
        <w:t>uncertainty and inherent double-counting</w:t>
      </w:r>
      <w:r>
        <w:rPr>
          <w:spacing w:val="40"/>
          <w:w w:val="110"/>
        </w:rPr>
        <w:t> </w:t>
      </w:r>
      <w:r>
        <w:rPr>
          <w:w w:val="110"/>
        </w:rPr>
        <w:t>at portfolio level, we do not believe</w:t>
      </w:r>
    </w:p>
    <w:p>
      <w:pPr>
        <w:spacing w:before="106"/>
        <w:ind w:left="142" w:right="0" w:firstLine="0"/>
        <w:jc w:val="left"/>
        <w:rPr>
          <w:b/>
          <w:sz w:val="16"/>
        </w:rPr>
      </w:pPr>
      <w:r>
        <w:rPr/>
        <w:br w:type="column"/>
      </w:r>
      <w:r>
        <w:rPr>
          <w:b/>
          <w:sz w:val="16"/>
        </w:rPr>
        <w:t>Table</w:t>
      </w:r>
      <w:r>
        <w:rPr>
          <w:b/>
          <w:spacing w:val="-5"/>
          <w:sz w:val="16"/>
        </w:rPr>
        <w:t> </w:t>
      </w:r>
      <w:r>
        <w:rPr>
          <w:b/>
          <w:sz w:val="16"/>
        </w:rPr>
        <w:t>5:</w:t>
      </w:r>
      <w:r>
        <w:rPr>
          <w:b/>
          <w:spacing w:val="-4"/>
          <w:sz w:val="16"/>
        </w:rPr>
        <w:t> </w:t>
      </w:r>
      <w:r>
        <w:rPr>
          <w:b/>
          <w:sz w:val="16"/>
        </w:rPr>
        <w:t>NZAOA</w:t>
      </w:r>
      <w:r>
        <w:rPr>
          <w:b/>
          <w:spacing w:val="-4"/>
          <w:sz w:val="16"/>
        </w:rPr>
        <w:t> </w:t>
      </w:r>
      <w:r>
        <w:rPr>
          <w:b/>
          <w:spacing w:val="-2"/>
          <w:sz w:val="16"/>
        </w:rPr>
        <w:t>targets</w:t>
      </w:r>
    </w:p>
    <w:p>
      <w:pPr>
        <w:spacing w:before="109"/>
        <w:ind w:left="194" w:right="0" w:firstLine="0"/>
        <w:jc w:val="left"/>
        <w:rPr>
          <w:b/>
          <w:sz w:val="16"/>
        </w:rPr>
      </w:pPr>
      <w:r>
        <w:rPr>
          <w:b/>
          <w:sz w:val="16"/>
        </w:rPr>
        <mc:AlternateContent>
          <mc:Choice Requires="wps">
            <w:drawing>
              <wp:anchor distT="0" distB="0" distL="0" distR="0" allowOverlap="1" layoutInCell="1" locked="0" behindDoc="0" simplePos="0" relativeHeight="16118784">
                <wp:simplePos x="0" y="0"/>
                <wp:positionH relativeFrom="page">
                  <wp:posOffset>5291835</wp:posOffset>
                </wp:positionH>
                <wp:positionV relativeFrom="paragraph">
                  <wp:posOffset>26855</wp:posOffset>
                </wp:positionV>
                <wp:extent cx="2190750" cy="1270"/>
                <wp:effectExtent l="0" t="0" r="0" b="0"/>
                <wp:wrapNone/>
                <wp:docPr id="1333" name="Graphic 1333"/>
                <wp:cNvGraphicFramePr>
                  <a:graphicFrameLocks/>
                </wp:cNvGraphicFramePr>
                <a:graphic>
                  <a:graphicData uri="http://schemas.microsoft.com/office/word/2010/wordprocessingShape">
                    <wps:wsp>
                      <wps:cNvPr id="1333" name="Graphic 1333"/>
                      <wps:cNvSpPr/>
                      <wps:spPr>
                        <a:xfrm>
                          <a:off x="0" y="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8784" from="416.679993pt,2.114609pt" to="589.179993pt,2.114609pt" stroked="true" strokeweight="1pt" strokecolor="#000000">
                <v:stroke dashstyle="solid"/>
                <w10:wrap type="none"/>
              </v:line>
            </w:pict>
          </mc:Fallback>
        </mc:AlternateContent>
      </w:r>
      <w:r>
        <w:rPr>
          <w:b/>
          <w:w w:val="105"/>
          <w:sz w:val="16"/>
        </w:rPr>
        <w:t>NZAOA-</w:t>
      </w:r>
      <w:r>
        <w:rPr>
          <w:b/>
          <w:spacing w:val="-4"/>
          <w:w w:val="105"/>
          <w:sz w:val="16"/>
        </w:rPr>
        <w:t>based</w:t>
      </w:r>
    </w:p>
    <w:p>
      <w:pPr>
        <w:tabs>
          <w:tab w:pos="1919" w:val="left" w:leader="none"/>
        </w:tabs>
        <w:spacing w:line="121" w:lineRule="exact" w:before="8"/>
        <w:ind w:left="194" w:right="0" w:firstLine="0"/>
        <w:jc w:val="left"/>
        <w:rPr>
          <w:b/>
          <w:sz w:val="16"/>
        </w:rPr>
      </w:pPr>
      <w:r>
        <w:rPr>
          <w:b/>
          <w:sz w:val="16"/>
        </w:rPr>
        <mc:AlternateContent>
          <mc:Choice Requires="wps">
            <w:drawing>
              <wp:anchor distT="0" distB="0" distL="0" distR="0" allowOverlap="1" layoutInCell="1" locked="0" behindDoc="0" simplePos="0" relativeHeight="16119296">
                <wp:simplePos x="0" y="0"/>
                <wp:positionH relativeFrom="page">
                  <wp:posOffset>5291835</wp:posOffset>
                </wp:positionH>
                <wp:positionV relativeFrom="paragraph">
                  <wp:posOffset>145610</wp:posOffset>
                </wp:positionV>
                <wp:extent cx="2190750" cy="1270"/>
                <wp:effectExtent l="0" t="0" r="0" b="0"/>
                <wp:wrapNone/>
                <wp:docPr id="1334" name="Graphic 1334"/>
                <wp:cNvGraphicFramePr>
                  <a:graphicFrameLocks/>
                </wp:cNvGraphicFramePr>
                <a:graphic>
                  <a:graphicData uri="http://schemas.microsoft.com/office/word/2010/wordprocessingShape">
                    <wps:wsp>
                      <wps:cNvPr id="1334" name="Graphic 1334"/>
                      <wps:cNvSpPr/>
                      <wps:spPr>
                        <a:xfrm>
                          <a:off x="0" y="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9296" from="416.679993pt,11.46539pt" to="589.179993pt,11.46539pt" stroked="true" strokeweight="1pt" strokecolor="#000000">
                <v:stroke dashstyle="solid"/>
                <w10:wrap type="none"/>
              </v:line>
            </w:pict>
          </mc:Fallback>
        </mc:AlternateContent>
      </w:r>
      <w:r>
        <w:rPr>
          <w:b/>
          <w:spacing w:val="-2"/>
          <w:w w:val="110"/>
          <w:sz w:val="16"/>
        </w:rPr>
        <w:t>target</w:t>
      </w:r>
      <w:r>
        <w:rPr>
          <w:b/>
          <w:sz w:val="16"/>
        </w:rPr>
        <w:tab/>
      </w:r>
      <w:r>
        <w:rPr>
          <w:b/>
          <w:w w:val="110"/>
          <w:sz w:val="16"/>
        </w:rPr>
        <w:t>2024</w:t>
      </w:r>
      <w:r>
        <w:rPr>
          <w:b/>
          <w:spacing w:val="-12"/>
          <w:w w:val="110"/>
          <w:sz w:val="16"/>
        </w:rPr>
        <w:t> </w:t>
      </w:r>
      <w:r>
        <w:rPr>
          <w:b/>
          <w:spacing w:val="-2"/>
          <w:w w:val="110"/>
          <w:sz w:val="16"/>
        </w:rPr>
        <w:t>progress</w:t>
      </w:r>
    </w:p>
    <w:p>
      <w:pPr>
        <w:pStyle w:val="Heading4"/>
        <w:spacing w:before="108"/>
      </w:pPr>
      <w:r>
        <w:rPr>
          <w:b w:val="0"/>
        </w:rPr>
        <w:br w:type="column"/>
      </w:r>
      <w:r>
        <w:rPr/>
        <w:t>Looking</w:t>
      </w:r>
      <w:r>
        <w:rPr>
          <w:spacing w:val="-9"/>
        </w:rPr>
        <w:t> </w:t>
      </w:r>
      <w:r>
        <w:rPr>
          <w:spacing w:val="-4"/>
        </w:rPr>
        <w:t>ahead</w:t>
      </w:r>
    </w:p>
    <w:p>
      <w:pPr>
        <w:pStyle w:val="BodyText"/>
        <w:spacing w:before="65"/>
        <w:ind w:left="142"/>
      </w:pPr>
      <w:r>
        <w:rPr/>
        <mc:AlternateContent>
          <mc:Choice Requires="wps">
            <w:drawing>
              <wp:anchor distT="0" distB="0" distL="0" distR="0" allowOverlap="1" layoutInCell="1" locked="0" behindDoc="0" simplePos="0" relativeHeight="16123392">
                <wp:simplePos x="0" y="0"/>
                <wp:positionH relativeFrom="page">
                  <wp:posOffset>10189545</wp:posOffset>
                </wp:positionH>
                <wp:positionV relativeFrom="paragraph">
                  <wp:posOffset>-664277</wp:posOffset>
                </wp:positionV>
                <wp:extent cx="238760" cy="1879600"/>
                <wp:effectExtent l="0" t="0" r="0" b="0"/>
                <wp:wrapNone/>
                <wp:docPr id="1335" name="Textbox 1335"/>
                <wp:cNvGraphicFramePr>
                  <a:graphicFrameLocks/>
                </wp:cNvGraphicFramePr>
                <a:graphic>
                  <a:graphicData uri="http://schemas.microsoft.com/office/word/2010/wordprocessingShape">
                    <wps:wsp>
                      <wps:cNvPr id="1335" name="Textbox 133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2.305294pt;width:18.8pt;height:148pt;mso-position-horizontal-relative:page;mso-position-vertical-relative:paragraph;z-index:16123392" type="#_x0000_t202" id="docshape836"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The</w:t>
      </w:r>
      <w:r>
        <w:rPr>
          <w:spacing w:val="-5"/>
          <w:w w:val="105"/>
        </w:rPr>
        <w:t> </w:t>
      </w:r>
      <w:r>
        <w:rPr>
          <w:w w:val="105"/>
        </w:rPr>
        <w:t>key</w:t>
      </w:r>
      <w:r>
        <w:rPr>
          <w:spacing w:val="-5"/>
          <w:w w:val="105"/>
        </w:rPr>
        <w:t> </w:t>
      </w:r>
      <w:r>
        <w:rPr>
          <w:w w:val="105"/>
        </w:rPr>
        <w:t>areas</w:t>
      </w:r>
      <w:r>
        <w:rPr>
          <w:spacing w:val="-4"/>
          <w:w w:val="105"/>
        </w:rPr>
        <w:t> </w:t>
      </w:r>
      <w:r>
        <w:rPr>
          <w:w w:val="105"/>
        </w:rPr>
        <w:t>for</w:t>
      </w:r>
      <w:r>
        <w:rPr>
          <w:spacing w:val="-5"/>
          <w:w w:val="105"/>
        </w:rPr>
        <w:t> </w:t>
      </w:r>
      <w:r>
        <w:rPr>
          <w:w w:val="105"/>
        </w:rPr>
        <w:t>development</w:t>
      </w:r>
      <w:r>
        <w:rPr>
          <w:spacing w:val="-4"/>
          <w:w w:val="105"/>
        </w:rPr>
        <w:t> are:</w:t>
      </w:r>
    </w:p>
    <w:p>
      <w:pPr>
        <w:pStyle w:val="BodyText"/>
        <w:spacing w:after="0"/>
        <w:sectPr>
          <w:type w:val="continuous"/>
          <w:pgSz w:w="16840" w:h="11900" w:orient="landscape"/>
          <w:pgMar w:header="865" w:footer="435" w:top="1320" w:bottom="280" w:left="708" w:right="0"/>
          <w:cols w:num="4" w:equalWidth="0">
            <w:col w:w="2816" w:space="925"/>
            <w:col w:w="3468" w:space="274"/>
            <w:col w:w="3115" w:space="626"/>
            <w:col w:w="4908"/>
          </w:cols>
        </w:sectPr>
      </w:pPr>
    </w:p>
    <w:p>
      <w:pPr>
        <w:pStyle w:val="BodyText"/>
        <w:spacing w:line="249" w:lineRule="auto" w:before="134"/>
        <w:ind w:left="142" w:right="38"/>
      </w:pPr>
      <w:r>
        <w:rPr>
          <w:w w:val="105"/>
        </w:rPr>
        <w:t>emissions of our investments in credit and equities presents significant challenges in relation to complete and accurate measurement across all 15 categories of Scope 3 under the GHG Protocol. The availability of reported Scope 3 investee data is improving over time, however, reported information is not always complete and is typically subject to significant levels of estimation uncertainty.</w:t>
      </w:r>
    </w:p>
    <w:p>
      <w:pPr>
        <w:pStyle w:val="BodyText"/>
        <w:spacing w:line="200" w:lineRule="atLeast" w:before="75"/>
        <w:ind w:left="142" w:right="38"/>
      </w:pPr>
      <w:r>
        <w:rPr>
          <w:w w:val="105"/>
        </w:rPr>
        <w:t>This is acknowledged by third-party data providers, who often override reported Scope 3 information within their data sets when it is not deemed to be credible, replacing</w:t>
      </w:r>
      <w:r>
        <w:rPr>
          <w:spacing w:val="-6"/>
          <w:w w:val="105"/>
        </w:rPr>
        <w:t> </w:t>
      </w:r>
      <w:r>
        <w:rPr>
          <w:w w:val="105"/>
        </w:rPr>
        <w:t>it</w:t>
      </w:r>
      <w:r>
        <w:rPr>
          <w:spacing w:val="-6"/>
          <w:w w:val="105"/>
        </w:rPr>
        <w:t> </w:t>
      </w:r>
      <w:r>
        <w:rPr>
          <w:w w:val="105"/>
        </w:rPr>
        <w:t>with</w:t>
      </w:r>
      <w:r>
        <w:rPr>
          <w:spacing w:val="-6"/>
          <w:w w:val="105"/>
        </w:rPr>
        <w:t> </w:t>
      </w:r>
      <w:r>
        <w:rPr>
          <w:w w:val="105"/>
        </w:rPr>
        <w:t>their</w:t>
      </w:r>
      <w:r>
        <w:rPr>
          <w:spacing w:val="-6"/>
          <w:w w:val="105"/>
        </w:rPr>
        <w:t> </w:t>
      </w:r>
      <w:r>
        <w:rPr>
          <w:w w:val="105"/>
        </w:rPr>
        <w:t>own</w:t>
      </w:r>
      <w:r>
        <w:rPr>
          <w:spacing w:val="-6"/>
          <w:w w:val="105"/>
        </w:rPr>
        <w:t> </w:t>
      </w:r>
      <w:r>
        <w:rPr>
          <w:w w:val="105"/>
        </w:rPr>
        <w:t>estimates.</w:t>
      </w:r>
      <w:r>
        <w:rPr>
          <w:spacing w:val="-6"/>
          <w:w w:val="105"/>
        </w:rPr>
        <w:t> </w:t>
      </w:r>
      <w:r>
        <w:rPr>
          <w:w w:val="105"/>
        </w:rPr>
        <w:t>Such measurement is similarly subject to</w:t>
      </w:r>
    </w:p>
    <w:p>
      <w:pPr>
        <w:pStyle w:val="BodyText"/>
        <w:spacing w:line="249" w:lineRule="auto" w:before="6"/>
        <w:ind w:left="142" w:right="70"/>
      </w:pPr>
      <w:r>
        <w:rPr/>
        <w:br w:type="column"/>
      </w:r>
      <w:r>
        <w:rPr>
          <w:w w:val="105"/>
        </w:rPr>
        <w:t>disclosure</w:t>
      </w:r>
      <w:r>
        <w:rPr>
          <w:spacing w:val="-3"/>
          <w:w w:val="105"/>
        </w:rPr>
        <w:t> </w:t>
      </w:r>
      <w:r>
        <w:rPr>
          <w:w w:val="105"/>
        </w:rPr>
        <w:t>of</w:t>
      </w:r>
      <w:r>
        <w:rPr>
          <w:spacing w:val="-3"/>
          <w:w w:val="105"/>
        </w:rPr>
        <w:t> </w:t>
      </w:r>
      <w:r>
        <w:rPr>
          <w:w w:val="105"/>
        </w:rPr>
        <w:t>aggregated</w:t>
      </w:r>
      <w:r>
        <w:rPr>
          <w:spacing w:val="-3"/>
          <w:w w:val="105"/>
        </w:rPr>
        <w:t> </w:t>
      </w:r>
      <w:r>
        <w:rPr>
          <w:w w:val="105"/>
        </w:rPr>
        <w:t>investee</w:t>
      </w:r>
      <w:r>
        <w:rPr>
          <w:spacing w:val="-3"/>
          <w:w w:val="105"/>
        </w:rPr>
        <w:t> </w:t>
      </w:r>
      <w:r>
        <w:rPr>
          <w:w w:val="105"/>
        </w:rPr>
        <w:t>Scope</w:t>
      </w:r>
      <w:r>
        <w:rPr>
          <w:spacing w:val="-3"/>
          <w:w w:val="105"/>
        </w:rPr>
        <w:t> </w:t>
      </w:r>
      <w:r>
        <w:rPr>
          <w:w w:val="105"/>
        </w:rPr>
        <w:t>3 emissions at the Group level represents decision-useful information for the primary users of our Climate-related Financial Disclosure</w:t>
      </w:r>
      <w:r>
        <w:rPr>
          <w:spacing w:val="-9"/>
          <w:w w:val="105"/>
        </w:rPr>
        <w:t> </w:t>
      </w:r>
      <w:r>
        <w:rPr>
          <w:w w:val="105"/>
        </w:rPr>
        <w:t>at</w:t>
      </w:r>
      <w:r>
        <w:rPr>
          <w:spacing w:val="-9"/>
          <w:w w:val="105"/>
        </w:rPr>
        <w:t> </w:t>
      </w:r>
      <w:r>
        <w:rPr>
          <w:w w:val="105"/>
        </w:rPr>
        <w:t>this</w:t>
      </w:r>
      <w:r>
        <w:rPr>
          <w:spacing w:val="-9"/>
          <w:w w:val="105"/>
        </w:rPr>
        <w:t> </w:t>
      </w:r>
      <w:r>
        <w:rPr>
          <w:w w:val="105"/>
        </w:rPr>
        <w:t>stage.</w:t>
      </w:r>
      <w:r>
        <w:rPr>
          <w:spacing w:val="-9"/>
          <w:w w:val="105"/>
        </w:rPr>
        <w:t> </w:t>
      </w:r>
      <w:r>
        <w:rPr>
          <w:w w:val="105"/>
        </w:rPr>
        <w:t>We</w:t>
      </w:r>
      <w:r>
        <w:rPr>
          <w:spacing w:val="-9"/>
          <w:w w:val="105"/>
        </w:rPr>
        <w:t> </w:t>
      </w:r>
      <w:r>
        <w:rPr>
          <w:w w:val="105"/>
        </w:rPr>
        <w:t>have</w:t>
      </w:r>
      <w:r>
        <w:rPr>
          <w:spacing w:val="-9"/>
          <w:w w:val="105"/>
        </w:rPr>
        <w:t> </w:t>
      </w:r>
      <w:r>
        <w:rPr>
          <w:w w:val="105"/>
        </w:rPr>
        <w:t>therefore not disclosed either absolute or intensity-based Scope 3 emissions metrics.</w:t>
      </w:r>
    </w:p>
    <w:p>
      <w:pPr>
        <w:pStyle w:val="BodyText"/>
        <w:spacing w:line="249" w:lineRule="auto" w:before="117"/>
        <w:ind w:left="142" w:right="38"/>
      </w:pPr>
      <w:r>
        <w:rPr>
          <w:w w:val="105"/>
        </w:rPr>
        <w:t>The currently available estimated Scope 3 data for our listed equity and debt portfolio, which is subject to all of the limitations outlined,</w:t>
      </w:r>
      <w:r>
        <w:rPr>
          <w:spacing w:val="-4"/>
          <w:w w:val="105"/>
        </w:rPr>
        <w:t> </w:t>
      </w:r>
      <w:r>
        <w:rPr>
          <w:w w:val="105"/>
        </w:rPr>
        <w:t>implies</w:t>
      </w:r>
      <w:r>
        <w:rPr>
          <w:spacing w:val="-4"/>
          <w:w w:val="105"/>
        </w:rPr>
        <w:t> </w:t>
      </w:r>
      <w:r>
        <w:rPr>
          <w:w w:val="105"/>
        </w:rPr>
        <w:t>that</w:t>
      </w:r>
      <w:r>
        <w:rPr>
          <w:spacing w:val="-4"/>
          <w:w w:val="105"/>
        </w:rPr>
        <w:t> </w:t>
      </w:r>
      <w:r>
        <w:rPr>
          <w:w w:val="105"/>
        </w:rPr>
        <w:t>our</w:t>
      </w:r>
      <w:r>
        <w:rPr>
          <w:spacing w:val="-4"/>
          <w:w w:val="105"/>
        </w:rPr>
        <w:t> </w:t>
      </w:r>
      <w:r>
        <w:rPr>
          <w:w w:val="105"/>
        </w:rPr>
        <w:t>greatest</w:t>
      </w:r>
      <w:r>
        <w:rPr>
          <w:spacing w:val="-4"/>
          <w:w w:val="105"/>
        </w:rPr>
        <w:t> </w:t>
      </w:r>
      <w:r>
        <w:rPr>
          <w:w w:val="105"/>
        </w:rPr>
        <w:t>exposure to</w:t>
      </w:r>
      <w:r>
        <w:rPr>
          <w:spacing w:val="-5"/>
          <w:w w:val="105"/>
        </w:rPr>
        <w:t> </w:t>
      </w:r>
      <w:r>
        <w:rPr>
          <w:w w:val="105"/>
        </w:rPr>
        <w:t>Scope</w:t>
      </w:r>
      <w:r>
        <w:rPr>
          <w:spacing w:val="-5"/>
          <w:w w:val="105"/>
        </w:rPr>
        <w:t> </w:t>
      </w:r>
      <w:r>
        <w:rPr>
          <w:w w:val="105"/>
        </w:rPr>
        <w:t>3</w:t>
      </w:r>
      <w:r>
        <w:rPr>
          <w:spacing w:val="-5"/>
          <w:w w:val="105"/>
        </w:rPr>
        <w:t> </w:t>
      </w:r>
      <w:r>
        <w:rPr>
          <w:w w:val="105"/>
        </w:rPr>
        <w:t>emissions</w:t>
      </w:r>
      <w:r>
        <w:rPr>
          <w:spacing w:val="-5"/>
          <w:w w:val="105"/>
        </w:rPr>
        <w:t> </w:t>
      </w:r>
      <w:r>
        <w:rPr>
          <w:w w:val="105"/>
        </w:rPr>
        <w:t>within</w:t>
      </w:r>
      <w:r>
        <w:rPr>
          <w:spacing w:val="-5"/>
          <w:w w:val="105"/>
        </w:rPr>
        <w:t> </w:t>
      </w:r>
      <w:r>
        <w:rPr>
          <w:w w:val="105"/>
        </w:rPr>
        <w:t>our</w:t>
      </w:r>
      <w:r>
        <w:rPr>
          <w:spacing w:val="-5"/>
          <w:w w:val="105"/>
        </w:rPr>
        <w:t> </w:t>
      </w:r>
      <w:r>
        <w:rPr>
          <w:w w:val="105"/>
        </w:rPr>
        <w:t>investment portfolio relates to the Energy sector, despite this sector not representing a significant proportion of the portfolio on a market-value</w:t>
      </w:r>
      <w:r>
        <w:rPr>
          <w:spacing w:val="-6"/>
          <w:w w:val="105"/>
        </w:rPr>
        <w:t> </w:t>
      </w:r>
      <w:r>
        <w:rPr>
          <w:w w:val="105"/>
        </w:rPr>
        <w:t>basis.</w:t>
      </w:r>
    </w:p>
    <w:p>
      <w:pPr>
        <w:spacing w:line="249" w:lineRule="auto" w:before="158"/>
        <w:ind w:left="142" w:right="0" w:firstLine="0"/>
        <w:jc w:val="left"/>
        <w:rPr>
          <w:sz w:val="16"/>
        </w:rPr>
      </w:pPr>
      <w:r>
        <w:rPr/>
        <w:br w:type="column"/>
      </w:r>
      <w:r>
        <w:rPr>
          <w:w w:val="110"/>
          <w:sz w:val="16"/>
        </w:rPr>
        <w:t>25% reduction in weighted</w:t>
      </w:r>
      <w:r>
        <w:rPr>
          <w:spacing w:val="-9"/>
          <w:w w:val="110"/>
          <w:sz w:val="16"/>
        </w:rPr>
        <w:t> </w:t>
      </w:r>
      <w:r>
        <w:rPr>
          <w:w w:val="110"/>
          <w:sz w:val="16"/>
        </w:rPr>
        <w:t>average carbon intensity for the</w:t>
      </w:r>
      <w:r>
        <w:rPr>
          <w:spacing w:val="-7"/>
          <w:w w:val="110"/>
          <w:sz w:val="16"/>
        </w:rPr>
        <w:t> </w:t>
      </w:r>
      <w:r>
        <w:rPr>
          <w:w w:val="110"/>
          <w:sz w:val="16"/>
        </w:rPr>
        <w:t>listed</w:t>
      </w:r>
      <w:r>
        <w:rPr>
          <w:spacing w:val="-7"/>
          <w:w w:val="110"/>
          <w:sz w:val="16"/>
        </w:rPr>
        <w:t> </w:t>
      </w:r>
      <w:r>
        <w:rPr>
          <w:w w:val="110"/>
          <w:sz w:val="16"/>
        </w:rPr>
        <w:t>equity</w:t>
      </w:r>
      <w:r>
        <w:rPr>
          <w:spacing w:val="-7"/>
          <w:w w:val="110"/>
          <w:sz w:val="16"/>
        </w:rPr>
        <w:t> </w:t>
      </w:r>
      <w:r>
        <w:rPr>
          <w:w w:val="110"/>
          <w:sz w:val="16"/>
        </w:rPr>
        <w:t>and corporate</w:t>
      </w:r>
      <w:r>
        <w:rPr>
          <w:spacing w:val="-9"/>
          <w:w w:val="110"/>
          <w:sz w:val="16"/>
        </w:rPr>
        <w:t> </w:t>
      </w:r>
      <w:r>
        <w:rPr>
          <w:w w:val="110"/>
          <w:sz w:val="16"/>
        </w:rPr>
        <w:t>bonds portfolio by 2025 </w:t>
      </w:r>
      <w:r>
        <w:rPr>
          <w:sz w:val="16"/>
        </w:rPr>
        <w:t>from</w:t>
      </w:r>
      <w:r>
        <w:rPr>
          <w:spacing w:val="-2"/>
          <w:sz w:val="16"/>
        </w:rPr>
        <w:t> </w:t>
      </w:r>
      <w:r>
        <w:rPr>
          <w:sz w:val="16"/>
        </w:rPr>
        <w:t>a</w:t>
      </w:r>
      <w:r>
        <w:rPr>
          <w:spacing w:val="-2"/>
          <w:sz w:val="16"/>
        </w:rPr>
        <w:t> </w:t>
      </w:r>
      <w:r>
        <w:rPr>
          <w:sz w:val="16"/>
        </w:rPr>
        <w:t>2019</w:t>
      </w:r>
      <w:r>
        <w:rPr>
          <w:spacing w:val="-2"/>
          <w:sz w:val="16"/>
        </w:rPr>
        <w:t> </w:t>
      </w:r>
      <w:r>
        <w:rPr>
          <w:sz w:val="16"/>
        </w:rPr>
        <w:t>baseline</w:t>
      </w:r>
      <w:r>
        <w:rPr>
          <w:sz w:val="16"/>
          <w:vertAlign w:val="superscript"/>
        </w:rPr>
        <w:t>8</w:t>
      </w:r>
    </w:p>
    <w:p>
      <w:pPr>
        <w:pStyle w:val="BodyText"/>
        <w:rPr>
          <w:sz w:val="16"/>
        </w:rPr>
      </w:pPr>
    </w:p>
    <w:p>
      <w:pPr>
        <w:pStyle w:val="BodyText"/>
        <w:spacing w:before="138"/>
        <w:rPr>
          <w:sz w:val="16"/>
        </w:rPr>
      </w:pPr>
    </w:p>
    <w:p>
      <w:pPr>
        <w:spacing w:line="249" w:lineRule="auto" w:before="0"/>
        <w:ind w:left="142" w:right="162" w:firstLine="0"/>
        <w:jc w:val="left"/>
        <w:rPr>
          <w:sz w:val="16"/>
        </w:rPr>
      </w:pPr>
      <w:r>
        <w:rPr>
          <w:w w:val="105"/>
          <w:sz w:val="16"/>
        </w:rPr>
        <w:t>25% reduction in direct real estate carbon</w:t>
      </w:r>
      <w:r>
        <w:rPr>
          <w:spacing w:val="-9"/>
          <w:w w:val="105"/>
          <w:sz w:val="16"/>
        </w:rPr>
        <w:t> </w:t>
      </w:r>
      <w:r>
        <w:rPr>
          <w:w w:val="105"/>
          <w:sz w:val="16"/>
        </w:rPr>
        <w:t>intensity</w:t>
      </w:r>
      <w:r>
        <w:rPr>
          <w:spacing w:val="-9"/>
          <w:w w:val="105"/>
          <w:sz w:val="16"/>
        </w:rPr>
        <w:t> </w:t>
      </w:r>
      <w:r>
        <w:rPr>
          <w:w w:val="105"/>
          <w:sz w:val="16"/>
        </w:rPr>
        <w:t>by 2025 from a 2019 </w:t>
      </w:r>
      <w:r>
        <w:rPr>
          <w:spacing w:val="-2"/>
          <w:w w:val="105"/>
          <w:sz w:val="16"/>
        </w:rPr>
        <w:t>baseline</w:t>
      </w:r>
      <w:r>
        <w:rPr>
          <w:spacing w:val="-2"/>
          <w:w w:val="105"/>
          <w:sz w:val="16"/>
          <w:vertAlign w:val="superscript"/>
        </w:rPr>
        <w:t>9</w:t>
      </w:r>
    </w:p>
    <w:p>
      <w:pPr>
        <w:spacing w:line="249" w:lineRule="auto" w:before="158"/>
        <w:ind w:left="101" w:right="28" w:firstLine="0"/>
        <w:jc w:val="left"/>
        <w:rPr>
          <w:sz w:val="16"/>
        </w:rPr>
      </w:pPr>
      <w:r>
        <w:rPr/>
        <w:br w:type="column"/>
      </w:r>
      <w:r>
        <w:rPr>
          <w:sz w:val="16"/>
        </w:rPr>
        <w:t>At</w:t>
      </w:r>
      <w:r>
        <w:rPr>
          <w:spacing w:val="-4"/>
          <w:sz w:val="16"/>
        </w:rPr>
        <w:t> </w:t>
      </w:r>
      <w:r>
        <w:rPr>
          <w:sz w:val="16"/>
        </w:rPr>
        <w:t>31</w:t>
      </w:r>
      <w:r>
        <w:rPr>
          <w:spacing w:val="-4"/>
          <w:sz w:val="16"/>
        </w:rPr>
        <w:t> </w:t>
      </w:r>
      <w:r>
        <w:rPr>
          <w:sz w:val="16"/>
        </w:rPr>
        <w:t>December</w:t>
      </w:r>
      <w:r>
        <w:rPr>
          <w:spacing w:val="-5"/>
          <w:sz w:val="16"/>
        </w:rPr>
        <w:t> </w:t>
      </w:r>
      <w:r>
        <w:rPr>
          <w:sz w:val="16"/>
        </w:rPr>
        <w:t>2024 </w:t>
      </w:r>
      <w:r>
        <w:rPr>
          <w:w w:val="105"/>
          <w:sz w:val="16"/>
        </w:rPr>
        <w:t>there was a 64% reduction in UK, Ireland</w:t>
      </w:r>
      <w:r>
        <w:rPr>
          <w:spacing w:val="-12"/>
          <w:w w:val="105"/>
          <w:sz w:val="16"/>
        </w:rPr>
        <w:t> </w:t>
      </w:r>
      <w:r>
        <w:rPr>
          <w:w w:val="105"/>
          <w:sz w:val="16"/>
        </w:rPr>
        <w:t>and</w:t>
      </w:r>
      <w:r>
        <w:rPr>
          <w:spacing w:val="-12"/>
          <w:w w:val="105"/>
          <w:sz w:val="16"/>
        </w:rPr>
        <w:t> </w:t>
      </w:r>
      <w:r>
        <w:rPr>
          <w:w w:val="105"/>
          <w:sz w:val="16"/>
        </w:rPr>
        <w:t>Canada’s listed equity and corporate</w:t>
      </w:r>
      <w:r>
        <w:rPr>
          <w:spacing w:val="-6"/>
          <w:w w:val="105"/>
          <w:sz w:val="16"/>
        </w:rPr>
        <w:t> </w:t>
      </w:r>
      <w:r>
        <w:rPr>
          <w:w w:val="105"/>
          <w:sz w:val="16"/>
        </w:rPr>
        <w:t>bonds weighted</w:t>
      </w:r>
      <w:r>
        <w:rPr>
          <w:spacing w:val="-6"/>
          <w:w w:val="105"/>
          <w:sz w:val="16"/>
        </w:rPr>
        <w:t> </w:t>
      </w:r>
      <w:r>
        <w:rPr>
          <w:w w:val="105"/>
          <w:sz w:val="16"/>
        </w:rPr>
        <w:t>average carbon intensity by </w:t>
      </w:r>
      <w:r>
        <w:rPr>
          <w:spacing w:val="-2"/>
          <w:w w:val="105"/>
          <w:sz w:val="16"/>
        </w:rPr>
        <w:t>revenue</w:t>
      </w:r>
    </w:p>
    <w:p>
      <w:pPr>
        <w:spacing w:line="249" w:lineRule="auto" w:before="123"/>
        <w:ind w:left="101" w:right="35" w:firstLine="0"/>
        <w:jc w:val="left"/>
        <w:rPr>
          <w:sz w:val="16"/>
        </w:rPr>
      </w:pPr>
      <w:r>
        <w:rPr>
          <w:sz w:val="16"/>
        </w:rPr>
        <mc:AlternateContent>
          <mc:Choice Requires="wps">
            <w:drawing>
              <wp:anchor distT="0" distB="0" distL="0" distR="0" allowOverlap="1" layoutInCell="1" locked="0" behindDoc="0" simplePos="0" relativeHeight="16119808">
                <wp:simplePos x="0" y="0"/>
                <wp:positionH relativeFrom="page">
                  <wp:posOffset>5291835</wp:posOffset>
                </wp:positionH>
                <wp:positionV relativeFrom="paragraph">
                  <wp:posOffset>831819</wp:posOffset>
                </wp:positionV>
                <wp:extent cx="2190750" cy="1270"/>
                <wp:effectExtent l="0" t="0" r="0" b="0"/>
                <wp:wrapNone/>
                <wp:docPr id="1336" name="Graphic 1336"/>
                <wp:cNvGraphicFramePr>
                  <a:graphicFrameLocks/>
                </wp:cNvGraphicFramePr>
                <a:graphic>
                  <a:graphicData uri="http://schemas.microsoft.com/office/word/2010/wordprocessingShape">
                    <wps:wsp>
                      <wps:cNvPr id="1336" name="Graphic 1336"/>
                      <wps:cNvSpPr/>
                      <wps:spPr>
                        <a:xfrm>
                          <a:off x="0" y="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19808" from="416.679993pt,65.497574pt" to="589.179993pt,65.497574pt" stroked="true" strokeweight="1pt" strokecolor="#000000">
                <v:stroke dashstyle="solid"/>
                <w10:wrap type="none"/>
              </v:line>
            </w:pict>
          </mc:Fallback>
        </mc:AlternateContent>
      </w:r>
      <w:r>
        <w:rPr>
          <w:sz w:val="16"/>
        </w:rPr>
        <w:t>At</w:t>
      </w:r>
      <w:r>
        <w:rPr>
          <w:spacing w:val="-4"/>
          <w:sz w:val="16"/>
        </w:rPr>
        <w:t> </w:t>
      </w:r>
      <w:r>
        <w:rPr>
          <w:sz w:val="16"/>
        </w:rPr>
        <w:t>31</w:t>
      </w:r>
      <w:r>
        <w:rPr>
          <w:spacing w:val="-4"/>
          <w:sz w:val="16"/>
        </w:rPr>
        <w:t> </w:t>
      </w:r>
      <w:r>
        <w:rPr>
          <w:sz w:val="16"/>
        </w:rPr>
        <w:t>December</w:t>
      </w:r>
      <w:r>
        <w:rPr>
          <w:spacing w:val="-5"/>
          <w:sz w:val="16"/>
        </w:rPr>
        <w:t> </w:t>
      </w:r>
      <w:r>
        <w:rPr>
          <w:sz w:val="16"/>
        </w:rPr>
        <w:t>2024 </w:t>
      </w:r>
      <w:r>
        <w:rPr>
          <w:w w:val="105"/>
          <w:sz w:val="16"/>
        </w:rPr>
        <w:t>there was a 12% reduction in direct real</w:t>
      </w:r>
      <w:r>
        <w:rPr>
          <w:spacing w:val="-12"/>
          <w:w w:val="105"/>
          <w:sz w:val="16"/>
        </w:rPr>
        <w:t> </w:t>
      </w:r>
      <w:r>
        <w:rPr>
          <w:w w:val="105"/>
          <w:sz w:val="16"/>
        </w:rPr>
        <w:t>estate</w:t>
      </w:r>
      <w:r>
        <w:rPr>
          <w:spacing w:val="-12"/>
          <w:w w:val="105"/>
          <w:sz w:val="16"/>
        </w:rPr>
        <w:t> </w:t>
      </w:r>
      <w:r>
        <w:rPr>
          <w:w w:val="105"/>
          <w:sz w:val="16"/>
        </w:rPr>
        <w:t>emissions (kgCO</w:t>
      </w:r>
      <w:r>
        <w:rPr>
          <w:w w:val="105"/>
          <w:sz w:val="16"/>
          <w:vertAlign w:val="subscript"/>
        </w:rPr>
        <w:t>2</w:t>
      </w:r>
      <w:r>
        <w:rPr>
          <w:w w:val="105"/>
          <w:sz w:val="16"/>
          <w:vertAlign w:val="baseline"/>
        </w:rPr>
        <w:t>e) per square </w:t>
      </w:r>
      <w:r>
        <w:rPr>
          <w:spacing w:val="-2"/>
          <w:w w:val="105"/>
          <w:sz w:val="16"/>
          <w:vertAlign w:val="baseline"/>
        </w:rPr>
        <w:t>metre</w:t>
      </w:r>
    </w:p>
    <w:p>
      <w:pPr>
        <w:pStyle w:val="ListParagraph"/>
        <w:numPr>
          <w:ilvl w:val="0"/>
          <w:numId w:val="39"/>
        </w:numPr>
        <w:tabs>
          <w:tab w:pos="312" w:val="left" w:leader="none"/>
        </w:tabs>
        <w:spacing w:line="249" w:lineRule="auto" w:before="6" w:after="0"/>
        <w:ind w:left="312" w:right="1679" w:hanging="170"/>
        <w:jc w:val="left"/>
        <w:rPr>
          <w:sz w:val="17"/>
        </w:rPr>
      </w:pPr>
      <w:r>
        <w:rPr/>
        <w:br w:type="column"/>
      </w:r>
      <w:r>
        <w:rPr>
          <w:w w:val="105"/>
          <w:sz w:val="17"/>
        </w:rPr>
        <w:t>Expand</w:t>
      </w:r>
      <w:r>
        <w:rPr>
          <w:spacing w:val="-6"/>
          <w:w w:val="105"/>
          <w:sz w:val="17"/>
        </w:rPr>
        <w:t> </w:t>
      </w:r>
      <w:r>
        <w:rPr>
          <w:w w:val="105"/>
          <w:sz w:val="17"/>
        </w:rPr>
        <w:t>the</w:t>
      </w:r>
      <w:r>
        <w:rPr>
          <w:spacing w:val="-6"/>
          <w:w w:val="105"/>
          <w:sz w:val="17"/>
        </w:rPr>
        <w:t> </w:t>
      </w:r>
      <w:r>
        <w:rPr>
          <w:w w:val="105"/>
          <w:sz w:val="17"/>
        </w:rPr>
        <w:t>disclosure</w:t>
      </w:r>
      <w:r>
        <w:rPr>
          <w:spacing w:val="-6"/>
          <w:w w:val="105"/>
          <w:sz w:val="17"/>
        </w:rPr>
        <w:t> </w:t>
      </w:r>
      <w:r>
        <w:rPr>
          <w:w w:val="105"/>
          <w:sz w:val="17"/>
        </w:rPr>
        <w:t>to</w:t>
      </w:r>
      <w:r>
        <w:rPr>
          <w:spacing w:val="-6"/>
          <w:w w:val="105"/>
          <w:sz w:val="17"/>
        </w:rPr>
        <w:t> </w:t>
      </w:r>
      <w:r>
        <w:rPr>
          <w:w w:val="105"/>
          <w:sz w:val="17"/>
        </w:rPr>
        <w:t>incorporate additional asset classes, where data availability and robustness permits, taking into account the latest methodology available from PCAF.</w:t>
      </w:r>
    </w:p>
    <w:p>
      <w:pPr>
        <w:pStyle w:val="ListParagraph"/>
        <w:numPr>
          <w:ilvl w:val="0"/>
          <w:numId w:val="39"/>
        </w:numPr>
        <w:tabs>
          <w:tab w:pos="312" w:val="left" w:leader="none"/>
        </w:tabs>
        <w:spacing w:line="249" w:lineRule="auto" w:before="32" w:after="0"/>
        <w:ind w:left="312" w:right="1380" w:hanging="170"/>
        <w:jc w:val="left"/>
        <w:rPr>
          <w:sz w:val="17"/>
        </w:rPr>
      </w:pPr>
      <w:r>
        <w:rPr>
          <w:sz w:val="17"/>
        </w:rPr>
        <w:drawing>
          <wp:anchor distT="0" distB="0" distL="0" distR="0" allowOverlap="1" layoutInCell="1" locked="0" behindDoc="1" simplePos="0" relativeHeight="480040960">
            <wp:simplePos x="0" y="0"/>
            <wp:positionH relativeFrom="page">
              <wp:posOffset>10216642</wp:posOffset>
            </wp:positionH>
            <wp:positionV relativeFrom="paragraph">
              <wp:posOffset>395054</wp:posOffset>
            </wp:positionV>
            <wp:extent cx="172847" cy="189229"/>
            <wp:effectExtent l="0" t="0" r="0" b="0"/>
            <wp:wrapNone/>
            <wp:docPr id="1337" name="Image 1337"/>
            <wp:cNvGraphicFramePr>
              <a:graphicFrameLocks/>
            </wp:cNvGraphicFramePr>
            <a:graphic>
              <a:graphicData uri="http://schemas.openxmlformats.org/drawingml/2006/picture">
                <pic:pic>
                  <pic:nvPicPr>
                    <pic:cNvPr id="1337" name="Image 1337"/>
                    <pic:cNvPicPr/>
                  </pic:nvPicPr>
                  <pic:blipFill>
                    <a:blip r:embed="rId18" cstate="print"/>
                    <a:stretch>
                      <a:fillRect/>
                    </a:stretch>
                  </pic:blipFill>
                  <pic:spPr>
                    <a:xfrm>
                      <a:off x="0" y="0"/>
                      <a:ext cx="172847" cy="189229"/>
                    </a:xfrm>
                    <a:prstGeom prst="rect">
                      <a:avLst/>
                    </a:prstGeom>
                  </pic:spPr>
                </pic:pic>
              </a:graphicData>
            </a:graphic>
          </wp:anchor>
        </w:drawing>
      </w:r>
      <w:r>
        <w:rPr>
          <w:w w:val="105"/>
          <w:sz w:val="17"/>
        </w:rPr>
        <w:t>Acknowledging the data and methodological challenges associated with the Scope 3 emissions of investments,</w:t>
      </w:r>
      <w:r>
        <w:rPr>
          <w:spacing w:val="-1"/>
          <w:w w:val="105"/>
          <w:sz w:val="17"/>
        </w:rPr>
        <w:t> </w:t>
      </w:r>
      <w:r>
        <w:rPr>
          <w:w w:val="105"/>
          <w:sz w:val="17"/>
        </w:rPr>
        <w:t>we</w:t>
      </w:r>
      <w:r>
        <w:rPr>
          <w:spacing w:val="-1"/>
          <w:w w:val="105"/>
          <w:sz w:val="17"/>
        </w:rPr>
        <w:t> </w:t>
      </w:r>
      <w:r>
        <w:rPr>
          <w:w w:val="105"/>
          <w:sz w:val="17"/>
        </w:rPr>
        <w:t>will</w:t>
      </w:r>
      <w:r>
        <w:rPr>
          <w:spacing w:val="-1"/>
          <w:w w:val="105"/>
          <w:sz w:val="17"/>
        </w:rPr>
        <w:t> </w:t>
      </w:r>
      <w:r>
        <w:rPr>
          <w:w w:val="105"/>
          <w:sz w:val="17"/>
        </w:rPr>
        <w:t>continue</w:t>
      </w:r>
      <w:r>
        <w:rPr>
          <w:spacing w:val="-1"/>
          <w:w w:val="105"/>
          <w:sz w:val="17"/>
        </w:rPr>
        <w:t> </w:t>
      </w:r>
      <w:r>
        <w:rPr>
          <w:w w:val="105"/>
          <w:sz w:val="17"/>
        </w:rPr>
        <w:t>to</w:t>
      </w:r>
      <w:r>
        <w:rPr>
          <w:spacing w:val="-1"/>
          <w:w w:val="105"/>
          <w:sz w:val="17"/>
        </w:rPr>
        <w:t> </w:t>
      </w:r>
      <w:r>
        <w:rPr>
          <w:w w:val="105"/>
          <w:sz w:val="17"/>
        </w:rPr>
        <w:t>develop</w:t>
      </w:r>
    </w:p>
    <w:p>
      <w:pPr>
        <w:pStyle w:val="BodyText"/>
        <w:tabs>
          <w:tab w:pos="4103" w:val="left" w:leader="none"/>
          <w:tab w:pos="4921" w:val="left" w:leader="none"/>
        </w:tabs>
        <w:spacing w:before="3"/>
        <w:ind w:left="312" w:right="-29"/>
        <w:rPr>
          <w:rFonts w:ascii="Times New Roman"/>
        </w:rPr>
      </w:pPr>
      <w:r>
        <w:rPr/>
        <w:t>disclosure</w:t>
      </w:r>
      <w:r>
        <w:rPr>
          <w:spacing w:val="32"/>
        </w:rPr>
        <w:t> </w:t>
      </w:r>
      <w:r>
        <w:rPr/>
        <w:t>approaches</w:t>
      </w:r>
      <w:r>
        <w:rPr>
          <w:spacing w:val="30"/>
        </w:rPr>
        <w:t> </w:t>
      </w:r>
      <w:r>
        <w:rPr/>
        <w:t>for</w:t>
      </w:r>
      <w:r>
        <w:rPr>
          <w:spacing w:val="32"/>
        </w:rPr>
        <w:t> </w:t>
      </w:r>
      <w:r>
        <w:rPr>
          <w:spacing w:val="-2"/>
        </w:rPr>
        <w:t>forward</w:t>
      </w:r>
      <w:r>
        <w:rPr/>
        <w:tab/>
      </w:r>
      <w:r>
        <w:rPr>
          <w:rFonts w:ascii="Times New Roman"/>
          <w:u w:val="single"/>
        </w:rPr>
        <w:tab/>
      </w:r>
    </w:p>
    <w:p>
      <w:pPr>
        <w:pStyle w:val="BodyText"/>
        <w:spacing w:line="249" w:lineRule="auto" w:before="8"/>
        <w:ind w:left="312" w:right="1332"/>
      </w:pPr>
      <w:r>
        <w:rPr/>
        <mc:AlternateContent>
          <mc:Choice Requires="wps">
            <w:drawing>
              <wp:anchor distT="0" distB="0" distL="0" distR="0" allowOverlap="1" layoutInCell="1" locked="0" behindDoc="0" simplePos="0" relativeHeight="16123904">
                <wp:simplePos x="0" y="0"/>
                <wp:positionH relativeFrom="page">
                  <wp:posOffset>10189517</wp:posOffset>
                </wp:positionH>
                <wp:positionV relativeFrom="paragraph">
                  <wp:posOffset>641419</wp:posOffset>
                </wp:positionV>
                <wp:extent cx="210185" cy="1010919"/>
                <wp:effectExtent l="0" t="0" r="0" b="0"/>
                <wp:wrapNone/>
                <wp:docPr id="1338" name="Textbox 1338"/>
                <wp:cNvGraphicFramePr>
                  <a:graphicFrameLocks/>
                </wp:cNvGraphicFramePr>
                <a:graphic>
                  <a:graphicData uri="http://schemas.microsoft.com/office/word/2010/wordprocessingShape">
                    <wps:wsp>
                      <wps:cNvPr id="1338" name="Textbox 1338"/>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50.505463pt;width:16.55pt;height:79.6pt;mso-position-horizontal-relative:page;mso-position-vertical-relative:paragraph;z-index:16123904" type="#_x0000_t202" id="docshape837"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124928">
                <wp:simplePos x="0" y="0"/>
                <wp:positionH relativeFrom="page">
                  <wp:posOffset>10189517</wp:posOffset>
                </wp:positionH>
                <wp:positionV relativeFrom="paragraph">
                  <wp:posOffset>69872</wp:posOffset>
                </wp:positionV>
                <wp:extent cx="127635" cy="392430"/>
                <wp:effectExtent l="0" t="0" r="0" b="0"/>
                <wp:wrapNone/>
                <wp:docPr id="1339" name="Textbox 1339"/>
                <wp:cNvGraphicFramePr>
                  <a:graphicFrameLocks/>
                </wp:cNvGraphicFramePr>
                <a:graphic>
                  <a:graphicData uri="http://schemas.microsoft.com/office/word/2010/wordprocessingShape">
                    <wps:wsp>
                      <wps:cNvPr id="1339" name="Textbox 133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501761pt;width:10.050pt;height:30.9pt;mso-position-horizontal-relative:page;mso-position-vertical-relative:paragraph;z-index:16124928" type="#_x0000_t202" id="docshape838"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looking metrics which incorporate these emissions</w:t>
      </w:r>
      <w:r>
        <w:rPr>
          <w:spacing w:val="-6"/>
          <w:w w:val="105"/>
        </w:rPr>
        <w:t> </w:t>
      </w:r>
      <w:r>
        <w:rPr>
          <w:w w:val="105"/>
        </w:rPr>
        <w:t>estimates,</w:t>
      </w:r>
      <w:r>
        <w:rPr>
          <w:spacing w:val="-7"/>
          <w:w w:val="105"/>
        </w:rPr>
        <w:t> </w:t>
      </w:r>
      <w:r>
        <w:rPr>
          <w:w w:val="105"/>
        </w:rPr>
        <w:t>both</w:t>
      </w:r>
      <w:r>
        <w:rPr>
          <w:spacing w:val="-6"/>
          <w:w w:val="105"/>
        </w:rPr>
        <w:t> </w:t>
      </w:r>
      <w:r>
        <w:rPr>
          <w:w w:val="105"/>
        </w:rPr>
        <w:t>with</w:t>
      </w:r>
      <w:r>
        <w:rPr>
          <w:spacing w:val="-6"/>
          <w:w w:val="105"/>
        </w:rPr>
        <w:t> </w:t>
      </w:r>
      <w:r>
        <w:rPr>
          <w:w w:val="105"/>
        </w:rPr>
        <w:t>reference to external reporting standards and internal</w:t>
      </w:r>
      <w:r>
        <w:rPr>
          <w:spacing w:val="-6"/>
          <w:w w:val="105"/>
        </w:rPr>
        <w:t> </w:t>
      </w:r>
      <w:r>
        <w:rPr>
          <w:w w:val="105"/>
        </w:rPr>
        <w:t>methodologies.</w:t>
      </w:r>
    </w:p>
    <w:p>
      <w:pPr>
        <w:pStyle w:val="BodyText"/>
        <w:spacing w:before="6"/>
        <w:rPr>
          <w:sz w:val="6"/>
        </w:rPr>
      </w:pPr>
      <w:r>
        <w:rPr>
          <w:sz w:val="6"/>
        </w:rPr>
        <mc:AlternateContent>
          <mc:Choice Requires="wps">
            <w:drawing>
              <wp:anchor distT="0" distB="0" distL="0" distR="0" allowOverlap="1" layoutInCell="1" locked="0" behindDoc="1" simplePos="0" relativeHeight="487976960">
                <wp:simplePos x="0" y="0"/>
                <wp:positionH relativeFrom="page">
                  <wp:posOffset>10183241</wp:posOffset>
                </wp:positionH>
                <wp:positionV relativeFrom="paragraph">
                  <wp:posOffset>63262</wp:posOffset>
                </wp:positionV>
                <wp:extent cx="495300" cy="1270"/>
                <wp:effectExtent l="0" t="0" r="0" b="0"/>
                <wp:wrapTopAndBottom/>
                <wp:docPr id="1340" name="Graphic 1340"/>
                <wp:cNvGraphicFramePr>
                  <a:graphicFrameLocks/>
                </wp:cNvGraphicFramePr>
                <a:graphic>
                  <a:graphicData uri="http://schemas.microsoft.com/office/word/2010/wordprocessingShape">
                    <wps:wsp>
                      <wps:cNvPr id="1340" name="Graphic 134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981315pt;width:39pt;height:.1pt;mso-position-horizontal-relative:page;mso-position-vertical-relative:paragraph;z-index:-15339520;mso-wrap-distance-left:0;mso-wrap-distance-right:0" id="docshape839" coordorigin="16037,100" coordsize="780,0" path="m16037,100l16817,100e" filled="false" stroked="true" strokeweight=".25pt" strokecolor="#000000">
                <v:path arrowok="t"/>
                <v:stroke dashstyle="solid"/>
                <w10:wrap type="topAndBottom"/>
              </v:shape>
            </w:pict>
          </mc:Fallback>
        </mc:AlternateContent>
      </w:r>
    </w:p>
    <w:p>
      <w:pPr>
        <w:spacing w:before="119"/>
        <w:ind w:left="142" w:right="0" w:firstLine="0"/>
        <w:jc w:val="left"/>
        <w:rPr>
          <w:sz w:val="12"/>
        </w:rPr>
      </w:pPr>
      <w:r>
        <w:rPr>
          <w:w w:val="105"/>
          <w:sz w:val="12"/>
        </w:rPr>
        <w:t>Footnotes</w:t>
      </w:r>
      <w:r>
        <w:rPr>
          <w:spacing w:val="-2"/>
          <w:w w:val="105"/>
          <w:sz w:val="12"/>
        </w:rPr>
        <w:t> </w:t>
      </w:r>
      <w:r>
        <w:rPr>
          <w:w w:val="105"/>
          <w:sz w:val="12"/>
        </w:rPr>
        <w:t>for</w:t>
      </w:r>
      <w:r>
        <w:rPr>
          <w:spacing w:val="-2"/>
          <w:w w:val="105"/>
          <w:sz w:val="12"/>
        </w:rPr>
        <w:t> </w:t>
      </w:r>
      <w:r>
        <w:rPr>
          <w:w w:val="105"/>
          <w:sz w:val="12"/>
        </w:rPr>
        <w:t>note</w:t>
      </w:r>
      <w:r>
        <w:rPr>
          <w:spacing w:val="-2"/>
          <w:w w:val="105"/>
          <w:sz w:val="12"/>
        </w:rPr>
        <w:t> </w:t>
      </w:r>
      <w:r>
        <w:rPr>
          <w:spacing w:val="-5"/>
          <w:w w:val="105"/>
          <w:sz w:val="12"/>
        </w:rPr>
        <w:t>7:</w:t>
      </w:r>
    </w:p>
    <w:p>
      <w:pPr>
        <w:pStyle w:val="ListParagraph"/>
        <w:numPr>
          <w:ilvl w:val="0"/>
          <w:numId w:val="40"/>
        </w:numPr>
        <w:tabs>
          <w:tab w:pos="310" w:val="left" w:leader="none"/>
        </w:tabs>
        <w:spacing w:line="122" w:lineRule="exact" w:before="34" w:after="0"/>
        <w:ind w:left="310" w:right="0" w:hanging="168"/>
        <w:jc w:val="left"/>
        <w:rPr>
          <w:sz w:val="12"/>
        </w:rPr>
      </w:pPr>
      <w:r>
        <w:rPr>
          <w:sz w:val="12"/>
        </w:rPr>
        <w:t>Certain</w:t>
      </w:r>
      <w:r>
        <w:rPr>
          <w:spacing w:val="4"/>
          <w:sz w:val="12"/>
        </w:rPr>
        <w:t> </w:t>
      </w:r>
      <w:r>
        <w:rPr>
          <w:sz w:val="12"/>
        </w:rPr>
        <w:t>information</w:t>
      </w:r>
      <w:r>
        <w:rPr>
          <w:spacing w:val="4"/>
          <w:sz w:val="12"/>
        </w:rPr>
        <w:t> </w:t>
      </w:r>
      <w:r>
        <w:rPr>
          <w:sz w:val="12"/>
        </w:rPr>
        <w:t>©2025.</w:t>
      </w:r>
      <w:r>
        <w:rPr>
          <w:spacing w:val="5"/>
          <w:sz w:val="12"/>
        </w:rPr>
        <w:t> </w:t>
      </w:r>
      <w:r>
        <w:rPr>
          <w:sz w:val="12"/>
        </w:rPr>
        <w:t>MSCI</w:t>
      </w:r>
      <w:r>
        <w:rPr>
          <w:spacing w:val="5"/>
          <w:sz w:val="12"/>
        </w:rPr>
        <w:t> </w:t>
      </w:r>
      <w:r>
        <w:rPr>
          <w:sz w:val="12"/>
        </w:rPr>
        <w:t>ESG</w:t>
      </w:r>
      <w:r>
        <w:rPr>
          <w:spacing w:val="3"/>
          <w:sz w:val="12"/>
        </w:rPr>
        <w:t> </w:t>
      </w:r>
      <w:r>
        <w:rPr>
          <w:sz w:val="12"/>
        </w:rPr>
        <w:t>Research</w:t>
      </w:r>
      <w:r>
        <w:rPr>
          <w:spacing w:val="5"/>
          <w:sz w:val="12"/>
        </w:rPr>
        <w:t> </w:t>
      </w:r>
      <w:r>
        <w:rPr>
          <w:spacing w:val="-4"/>
          <w:sz w:val="12"/>
        </w:rPr>
        <w:t>LLC.</w:t>
      </w:r>
    </w:p>
    <w:p>
      <w:pPr>
        <w:pStyle w:val="ListParagraph"/>
        <w:spacing w:after="0" w:line="122" w:lineRule="exact"/>
        <w:jc w:val="left"/>
        <w:rPr>
          <w:sz w:val="12"/>
        </w:rPr>
        <w:sectPr>
          <w:type w:val="continuous"/>
          <w:pgSz w:w="16840" w:h="11900" w:orient="landscape"/>
          <w:pgMar w:header="865" w:footer="435" w:top="1320" w:bottom="280" w:left="708" w:right="0"/>
          <w:cols w:num="5" w:equalWidth="0">
            <w:col w:w="3555" w:space="187"/>
            <w:col w:w="3615" w:space="178"/>
            <w:col w:w="1727" w:space="40"/>
            <w:col w:w="1723" w:space="200"/>
            <w:col w:w="4907"/>
          </w:cols>
        </w:sectPr>
      </w:pPr>
    </w:p>
    <w:p>
      <w:pPr>
        <w:pStyle w:val="BodyText"/>
        <w:spacing w:line="249" w:lineRule="auto" w:before="68"/>
        <w:ind w:left="142" w:right="28"/>
      </w:pPr>
      <w:r>
        <w:rPr>
          <w:w w:val="105"/>
        </w:rPr>
        <w:t>significant levels of estimation uncertainty (resulting in a reduction in comparability between data sets provided by different providers)</w:t>
      </w:r>
      <w:r>
        <w:rPr>
          <w:spacing w:val="-5"/>
          <w:w w:val="105"/>
        </w:rPr>
        <w:t> </w:t>
      </w:r>
      <w:r>
        <w:rPr>
          <w:w w:val="105"/>
        </w:rPr>
        <w:t>and</w:t>
      </w:r>
      <w:r>
        <w:rPr>
          <w:spacing w:val="-5"/>
          <w:w w:val="105"/>
        </w:rPr>
        <w:t> </w:t>
      </w:r>
      <w:r>
        <w:rPr>
          <w:w w:val="105"/>
        </w:rPr>
        <w:t>a</w:t>
      </w:r>
      <w:r>
        <w:rPr>
          <w:spacing w:val="-5"/>
          <w:w w:val="105"/>
        </w:rPr>
        <w:t> </w:t>
      </w:r>
      <w:r>
        <w:rPr>
          <w:w w:val="105"/>
        </w:rPr>
        <w:t>correspondingly</w:t>
      </w:r>
      <w:r>
        <w:rPr>
          <w:spacing w:val="-5"/>
          <w:w w:val="105"/>
        </w:rPr>
        <w:t> </w:t>
      </w:r>
      <w:r>
        <w:rPr>
          <w:w w:val="105"/>
        </w:rPr>
        <w:t>low</w:t>
      </w:r>
      <w:r>
        <w:rPr>
          <w:spacing w:val="-5"/>
          <w:w w:val="105"/>
        </w:rPr>
        <w:t> </w:t>
      </w:r>
      <w:r>
        <w:rPr>
          <w:w w:val="105"/>
        </w:rPr>
        <w:t>data quality</w:t>
      </w:r>
      <w:r>
        <w:rPr>
          <w:spacing w:val="-6"/>
          <w:w w:val="105"/>
        </w:rPr>
        <w:t> </w:t>
      </w:r>
      <w:r>
        <w:rPr>
          <w:w w:val="105"/>
        </w:rPr>
        <w:t>score.</w:t>
      </w:r>
    </w:p>
    <w:p>
      <w:pPr>
        <w:pStyle w:val="BodyText"/>
        <w:spacing w:line="249" w:lineRule="auto" w:before="116"/>
        <w:ind w:left="142" w:right="28"/>
      </w:pPr>
      <w:r>
        <w:rPr>
          <w:w w:val="105"/>
        </w:rPr>
        <w:t>In</w:t>
      </w:r>
      <w:r>
        <w:rPr>
          <w:spacing w:val="-3"/>
          <w:w w:val="105"/>
        </w:rPr>
        <w:t> </w:t>
      </w:r>
      <w:r>
        <w:rPr>
          <w:w w:val="105"/>
        </w:rPr>
        <w:t>addition</w:t>
      </w:r>
      <w:r>
        <w:rPr>
          <w:spacing w:val="-3"/>
          <w:w w:val="105"/>
        </w:rPr>
        <w:t> </w:t>
      </w:r>
      <w:r>
        <w:rPr>
          <w:w w:val="105"/>
        </w:rPr>
        <w:t>to</w:t>
      </w:r>
      <w:r>
        <w:rPr>
          <w:spacing w:val="-3"/>
          <w:w w:val="105"/>
        </w:rPr>
        <w:t> </w:t>
      </w:r>
      <w:r>
        <w:rPr>
          <w:w w:val="105"/>
        </w:rPr>
        <w:t>the</w:t>
      </w:r>
      <w:r>
        <w:rPr>
          <w:spacing w:val="-3"/>
          <w:w w:val="105"/>
        </w:rPr>
        <w:t> </w:t>
      </w:r>
      <w:r>
        <w:rPr>
          <w:w w:val="105"/>
        </w:rPr>
        <w:t>measurement</w:t>
      </w:r>
      <w:r>
        <w:rPr>
          <w:spacing w:val="-3"/>
          <w:w w:val="105"/>
        </w:rPr>
        <w:t> </w:t>
      </w:r>
      <w:r>
        <w:rPr>
          <w:w w:val="105"/>
        </w:rPr>
        <w:t>uncertainty noted, reporting on the Scope 3 emissions of investments at an aggregated portfolio level</w:t>
      </w:r>
      <w:r>
        <w:rPr>
          <w:spacing w:val="21"/>
          <w:w w:val="105"/>
        </w:rPr>
        <w:t> </w:t>
      </w:r>
      <w:r>
        <w:rPr>
          <w:w w:val="105"/>
        </w:rPr>
        <w:t>introduces</w:t>
      </w:r>
      <w:r>
        <w:rPr>
          <w:spacing w:val="21"/>
          <w:w w:val="105"/>
        </w:rPr>
        <w:t> </w:t>
      </w:r>
      <w:r>
        <w:rPr>
          <w:w w:val="105"/>
        </w:rPr>
        <w:t>significant</w:t>
      </w:r>
      <w:r>
        <w:rPr>
          <w:spacing w:val="21"/>
          <w:w w:val="105"/>
        </w:rPr>
        <w:t> </w:t>
      </w:r>
      <w:r>
        <w:rPr>
          <w:w w:val="105"/>
        </w:rPr>
        <w:t>double-counting challenges. Aviva’s portfolio is broad and diversified, and it is therefore natural for investee companies to interact with each other and form part of each others’ value chains. This leads to instances where the Scope </w:t>
      </w:r>
      <w:r>
        <w:rPr/>
        <w:t>1 </w:t>
      </w:r>
      <w:r>
        <w:rPr>
          <w:w w:val="105"/>
        </w:rPr>
        <w:t>and Scope 2 emissions of one investee might be the Scope 3 emissions of another investee, or instances where multiple investees have the same underlying emissions in their Scope</w:t>
      </w:r>
      <w:r>
        <w:rPr>
          <w:spacing w:val="-6"/>
          <w:w w:val="105"/>
        </w:rPr>
        <w:t> </w:t>
      </w:r>
      <w:r>
        <w:rPr>
          <w:w w:val="105"/>
        </w:rPr>
        <w:t>3.</w:t>
      </w:r>
    </w:p>
    <w:p>
      <w:pPr>
        <w:pStyle w:val="BodyText"/>
        <w:spacing w:line="249" w:lineRule="auto" w:before="52"/>
        <w:ind w:left="142"/>
      </w:pPr>
      <w:r>
        <w:rPr/>
        <w:br w:type="column"/>
      </w:r>
      <w:r>
        <w:rPr>
          <w:w w:val="105"/>
        </w:rPr>
        <w:t>Estimated</w:t>
      </w:r>
      <w:r>
        <w:rPr>
          <w:spacing w:val="-11"/>
          <w:w w:val="105"/>
        </w:rPr>
        <w:t> </w:t>
      </w:r>
      <w:r>
        <w:rPr>
          <w:w w:val="105"/>
        </w:rPr>
        <w:t>company-level</w:t>
      </w:r>
      <w:r>
        <w:rPr>
          <w:spacing w:val="-11"/>
          <w:w w:val="105"/>
        </w:rPr>
        <w:t> </w:t>
      </w:r>
      <w:r>
        <w:rPr>
          <w:w w:val="105"/>
        </w:rPr>
        <w:t>investee</w:t>
      </w:r>
      <w:r>
        <w:rPr>
          <w:spacing w:val="-11"/>
          <w:w w:val="105"/>
        </w:rPr>
        <w:t> </w:t>
      </w:r>
      <w:r>
        <w:rPr>
          <w:w w:val="105"/>
        </w:rPr>
        <w:t>Scope</w:t>
      </w:r>
      <w:r>
        <w:rPr>
          <w:spacing w:val="-11"/>
          <w:w w:val="105"/>
        </w:rPr>
        <w:t> </w:t>
      </w:r>
      <w:r>
        <w:rPr>
          <w:w w:val="105"/>
        </w:rPr>
        <w:t>3 emissions are used as an input into our forward looking metrics, where total future footprint is of interest.</w:t>
      </w:r>
    </w:p>
    <w:p>
      <w:pPr>
        <w:pStyle w:val="BodyText"/>
        <w:spacing w:before="28"/>
      </w:pPr>
    </w:p>
    <w:p>
      <w:pPr>
        <w:pStyle w:val="Heading4"/>
        <w:spacing w:before="1"/>
      </w:pPr>
      <w:r>
        <w:rPr/>
        <w:t>NZAOA</w:t>
      </w:r>
      <w:r>
        <w:rPr>
          <w:spacing w:val="7"/>
        </w:rPr>
        <w:t> </w:t>
      </w:r>
      <w:r>
        <w:rPr>
          <w:spacing w:val="-2"/>
        </w:rPr>
        <w:t>reporting</w:t>
      </w:r>
    </w:p>
    <w:p>
      <w:pPr>
        <w:pStyle w:val="BodyText"/>
        <w:spacing w:line="249" w:lineRule="auto" w:before="65"/>
        <w:ind w:left="142" w:right="38"/>
      </w:pPr>
      <w:r>
        <w:rPr>
          <w:w w:val="105"/>
        </w:rPr>
        <w:t>Aviva previously set two sub-portfolio targets</w:t>
      </w:r>
      <w:r>
        <w:rPr>
          <w:spacing w:val="-2"/>
          <w:w w:val="105"/>
        </w:rPr>
        <w:t> </w:t>
      </w:r>
      <w:r>
        <w:rPr>
          <w:w w:val="105"/>
        </w:rPr>
        <w:t>through</w:t>
      </w:r>
      <w:r>
        <w:rPr>
          <w:spacing w:val="-2"/>
          <w:w w:val="105"/>
        </w:rPr>
        <w:t> </w:t>
      </w:r>
      <w:r>
        <w:rPr>
          <w:w w:val="105"/>
        </w:rPr>
        <w:t>the</w:t>
      </w:r>
      <w:r>
        <w:rPr>
          <w:spacing w:val="-2"/>
          <w:w w:val="105"/>
        </w:rPr>
        <w:t> </w:t>
      </w:r>
      <w:r>
        <w:rPr>
          <w:w w:val="105"/>
        </w:rPr>
        <w:t>UN-convened</w:t>
      </w:r>
      <w:r>
        <w:rPr>
          <w:spacing w:val="-2"/>
          <w:w w:val="105"/>
        </w:rPr>
        <w:t> </w:t>
      </w:r>
      <w:r>
        <w:rPr>
          <w:w w:val="105"/>
        </w:rPr>
        <w:t>Net-Zero Asset</w:t>
      </w:r>
      <w:r>
        <w:rPr>
          <w:spacing w:val="-3"/>
          <w:w w:val="105"/>
        </w:rPr>
        <w:t> </w:t>
      </w:r>
      <w:r>
        <w:rPr>
          <w:w w:val="105"/>
        </w:rPr>
        <w:t>Owner</w:t>
      </w:r>
      <w:r>
        <w:rPr>
          <w:spacing w:val="-1"/>
          <w:w w:val="105"/>
        </w:rPr>
        <w:t> </w:t>
      </w:r>
      <w:r>
        <w:rPr>
          <w:w w:val="105"/>
        </w:rPr>
        <w:t>Alliance</w:t>
      </w:r>
      <w:r>
        <w:rPr>
          <w:spacing w:val="-1"/>
          <w:w w:val="105"/>
        </w:rPr>
        <w:t> </w:t>
      </w:r>
      <w:r>
        <w:rPr>
          <w:w w:val="105"/>
        </w:rPr>
        <w:t>(NZAOA)</w:t>
      </w:r>
      <w:r>
        <w:rPr>
          <w:spacing w:val="-1"/>
          <w:w w:val="105"/>
        </w:rPr>
        <w:t> </w:t>
      </w:r>
      <w:r>
        <w:rPr>
          <w:w w:val="105"/>
        </w:rPr>
        <w:t>as</w:t>
      </w:r>
      <w:r>
        <w:rPr>
          <w:spacing w:val="-1"/>
          <w:w w:val="105"/>
        </w:rPr>
        <w:t> </w:t>
      </w:r>
      <w:r>
        <w:rPr>
          <w:w w:val="105"/>
        </w:rPr>
        <w:t>outlined in table 5. The scope of these targets differ to the science-based targets initiative (SBTi) and do not include external client assets managed under discretionary </w:t>
      </w:r>
      <w:r>
        <w:rPr>
          <w:spacing w:val="-2"/>
          <w:w w:val="105"/>
        </w:rPr>
        <w:t>mandates.</w:t>
      </w:r>
    </w:p>
    <w:p>
      <w:pPr>
        <w:pStyle w:val="BodyText"/>
        <w:spacing w:line="162" w:lineRule="exact"/>
        <w:ind w:left="142"/>
      </w:pPr>
      <w:r>
        <w:rPr/>
        <w:br w:type="column"/>
      </w:r>
      <w:r>
        <w:rPr>
          <w:spacing w:val="-2"/>
          <w:w w:val="105"/>
        </w:rPr>
        <w:t>Progress</w:t>
      </w:r>
      <w:r>
        <w:rPr>
          <w:spacing w:val="-4"/>
          <w:w w:val="105"/>
        </w:rPr>
        <w:t> </w:t>
      </w:r>
      <w:r>
        <w:rPr>
          <w:spacing w:val="-2"/>
          <w:w w:val="105"/>
        </w:rPr>
        <w:t>has</w:t>
      </w:r>
      <w:r>
        <w:rPr>
          <w:spacing w:val="-4"/>
          <w:w w:val="105"/>
        </w:rPr>
        <w:t> </w:t>
      </w:r>
      <w:r>
        <w:rPr>
          <w:spacing w:val="-2"/>
          <w:w w:val="105"/>
        </w:rPr>
        <w:t>been</w:t>
      </w:r>
      <w:r>
        <w:rPr>
          <w:spacing w:val="-3"/>
          <w:w w:val="105"/>
        </w:rPr>
        <w:t> </w:t>
      </w:r>
      <w:r>
        <w:rPr>
          <w:spacing w:val="-2"/>
          <w:w w:val="105"/>
        </w:rPr>
        <w:t>made</w:t>
      </w:r>
      <w:r>
        <w:rPr>
          <w:spacing w:val="-4"/>
          <w:w w:val="105"/>
        </w:rPr>
        <w:t> </w:t>
      </w:r>
      <w:r>
        <w:rPr>
          <w:spacing w:val="-2"/>
          <w:w w:val="105"/>
        </w:rPr>
        <w:t>in</w:t>
      </w:r>
      <w:r>
        <w:rPr>
          <w:spacing w:val="-4"/>
          <w:w w:val="105"/>
        </w:rPr>
        <w:t> </w:t>
      </w:r>
      <w:r>
        <w:rPr>
          <w:spacing w:val="-2"/>
          <w:w w:val="105"/>
        </w:rPr>
        <w:t>Aviva’s</w:t>
      </w:r>
      <w:r>
        <w:rPr>
          <w:spacing w:val="-3"/>
          <w:w w:val="105"/>
        </w:rPr>
        <w:t> </w:t>
      </w:r>
      <w:r>
        <w:rPr>
          <w:spacing w:val="-2"/>
          <w:w w:val="105"/>
        </w:rPr>
        <w:t>landlord</w:t>
      </w:r>
    </w:p>
    <w:p>
      <w:pPr>
        <w:pStyle w:val="BodyText"/>
        <w:spacing w:line="249" w:lineRule="auto" w:before="8"/>
        <w:ind w:left="142" w:right="38"/>
      </w:pPr>
      <w:r>
        <w:rPr>
          <w:w w:val="105"/>
        </w:rPr>
        <w:t>carbon intensity with a 27% reduction compared to a 2019 baseline. The NZAOA target was not met for direct real estate by end of 2024, which also included tenant emissions. We recognise there is more work</w:t>
      </w:r>
      <w:r>
        <w:rPr>
          <w:spacing w:val="-4"/>
          <w:w w:val="105"/>
        </w:rPr>
        <w:t> </w:t>
      </w:r>
      <w:r>
        <w:rPr>
          <w:w w:val="105"/>
        </w:rPr>
        <w:t>to</w:t>
      </w:r>
      <w:r>
        <w:rPr>
          <w:spacing w:val="-4"/>
          <w:w w:val="105"/>
        </w:rPr>
        <w:t> </w:t>
      </w:r>
      <w:r>
        <w:rPr>
          <w:w w:val="105"/>
        </w:rPr>
        <w:t>do</w:t>
      </w:r>
      <w:r>
        <w:rPr>
          <w:spacing w:val="-4"/>
          <w:w w:val="105"/>
        </w:rPr>
        <w:t> </w:t>
      </w:r>
      <w:r>
        <w:rPr>
          <w:w w:val="105"/>
        </w:rPr>
        <w:t>on</w:t>
      </w:r>
      <w:r>
        <w:rPr>
          <w:spacing w:val="-4"/>
          <w:w w:val="105"/>
        </w:rPr>
        <w:t> </w:t>
      </w:r>
      <w:r>
        <w:rPr>
          <w:w w:val="105"/>
        </w:rPr>
        <w:t>tenant</w:t>
      </w:r>
      <w:r>
        <w:rPr>
          <w:spacing w:val="-4"/>
          <w:w w:val="105"/>
        </w:rPr>
        <w:t> </w:t>
      </w:r>
      <w:r>
        <w:rPr>
          <w:w w:val="105"/>
        </w:rPr>
        <w:t>emissions</w:t>
      </w:r>
      <w:r>
        <w:rPr>
          <w:spacing w:val="-4"/>
          <w:w w:val="105"/>
        </w:rPr>
        <w:t> </w:t>
      </w:r>
      <w:r>
        <w:rPr>
          <w:w w:val="105"/>
        </w:rPr>
        <w:t>to</w:t>
      </w:r>
      <w:r>
        <w:rPr>
          <w:spacing w:val="-4"/>
          <w:w w:val="105"/>
        </w:rPr>
        <w:t> </w:t>
      </w:r>
      <w:r>
        <w:rPr>
          <w:w w:val="105"/>
        </w:rPr>
        <w:t>meet</w:t>
      </w:r>
      <w:r>
        <w:rPr>
          <w:spacing w:val="-4"/>
          <w:w w:val="105"/>
        </w:rPr>
        <w:t> </w:t>
      </w:r>
      <w:r>
        <w:rPr>
          <w:w w:val="105"/>
        </w:rPr>
        <w:t>this target, which will be rolled forward in to our 2030</w:t>
      </w:r>
      <w:r>
        <w:rPr>
          <w:spacing w:val="-6"/>
          <w:w w:val="105"/>
        </w:rPr>
        <w:t> </w:t>
      </w:r>
      <w:r>
        <w:rPr>
          <w:w w:val="105"/>
        </w:rPr>
        <w:t>ambitions.</w:t>
      </w:r>
    </w:p>
    <w:p>
      <w:pPr>
        <w:pStyle w:val="BodyText"/>
        <w:spacing w:line="249" w:lineRule="auto" w:before="118"/>
        <w:ind w:left="142" w:right="117"/>
        <w:jc w:val="both"/>
      </w:pPr>
      <w:r>
        <w:rPr>
          <w:w w:val="105"/>
        </w:rPr>
        <w:t>Our</w:t>
      </w:r>
      <w:r>
        <w:rPr>
          <w:spacing w:val="-13"/>
          <w:w w:val="105"/>
        </w:rPr>
        <w:t> </w:t>
      </w:r>
      <w:r>
        <w:rPr>
          <w:w w:val="105"/>
        </w:rPr>
        <w:t>2030</w:t>
      </w:r>
      <w:r>
        <w:rPr>
          <w:spacing w:val="-12"/>
          <w:w w:val="105"/>
        </w:rPr>
        <w:t> </w:t>
      </w:r>
      <w:r>
        <w:rPr>
          <w:w w:val="105"/>
        </w:rPr>
        <w:t>NZAOA</w:t>
      </w:r>
      <w:r>
        <w:rPr>
          <w:spacing w:val="-12"/>
          <w:w w:val="105"/>
        </w:rPr>
        <w:t> </w:t>
      </w:r>
      <w:r>
        <w:rPr>
          <w:w w:val="105"/>
        </w:rPr>
        <w:t>target</w:t>
      </w:r>
      <w:r>
        <w:rPr>
          <w:spacing w:val="-13"/>
          <w:w w:val="105"/>
        </w:rPr>
        <w:t> </w:t>
      </w:r>
      <w:r>
        <w:rPr>
          <w:w w:val="105"/>
        </w:rPr>
        <w:t>is</w:t>
      </w:r>
      <w:r>
        <w:rPr>
          <w:spacing w:val="-12"/>
          <w:w w:val="105"/>
        </w:rPr>
        <w:t> </w:t>
      </w:r>
      <w:r>
        <w:rPr>
          <w:w w:val="105"/>
        </w:rPr>
        <w:t>the</w:t>
      </w:r>
      <w:r>
        <w:rPr>
          <w:spacing w:val="-12"/>
          <w:w w:val="105"/>
        </w:rPr>
        <w:t> </w:t>
      </w:r>
      <w:r>
        <w:rPr>
          <w:w w:val="105"/>
        </w:rPr>
        <w:t>same</w:t>
      </w:r>
      <w:r>
        <w:rPr>
          <w:spacing w:val="-13"/>
          <w:w w:val="105"/>
        </w:rPr>
        <w:t> </w:t>
      </w:r>
      <w:r>
        <w:rPr>
          <w:w w:val="105"/>
        </w:rPr>
        <w:t>as</w:t>
      </w:r>
      <w:r>
        <w:rPr>
          <w:spacing w:val="-12"/>
          <w:w w:val="105"/>
        </w:rPr>
        <w:t> </w:t>
      </w:r>
      <w:r>
        <w:rPr>
          <w:w w:val="105"/>
        </w:rPr>
        <w:t>our Group</w:t>
      </w:r>
      <w:r>
        <w:rPr>
          <w:spacing w:val="-2"/>
          <w:w w:val="105"/>
        </w:rPr>
        <w:t> </w:t>
      </w:r>
      <w:r>
        <w:rPr>
          <w:w w:val="105"/>
        </w:rPr>
        <w:t>ambition</w:t>
      </w:r>
      <w:r>
        <w:rPr>
          <w:spacing w:val="-2"/>
          <w:w w:val="105"/>
        </w:rPr>
        <w:t> </w:t>
      </w:r>
      <w:r>
        <w:rPr>
          <w:w w:val="105"/>
        </w:rPr>
        <w:t>for</w:t>
      </w:r>
      <w:r>
        <w:rPr>
          <w:spacing w:val="-2"/>
          <w:w w:val="105"/>
        </w:rPr>
        <w:t> </w:t>
      </w:r>
      <w:r>
        <w:rPr>
          <w:w w:val="105"/>
        </w:rPr>
        <w:t>2030</w:t>
      </w:r>
      <w:r>
        <w:rPr>
          <w:spacing w:val="-2"/>
          <w:w w:val="105"/>
        </w:rPr>
        <w:t> </w:t>
      </w:r>
      <w:r>
        <w:rPr>
          <w:w w:val="105"/>
        </w:rPr>
        <w:t>outlined</w:t>
      </w:r>
      <w:r>
        <w:rPr>
          <w:spacing w:val="-2"/>
          <w:w w:val="105"/>
        </w:rPr>
        <w:t> </w:t>
      </w:r>
      <w:r>
        <w:rPr>
          <w:w w:val="105"/>
        </w:rPr>
        <w:t>earlier</w:t>
      </w:r>
      <w:r>
        <w:rPr>
          <w:spacing w:val="-2"/>
          <w:w w:val="105"/>
        </w:rPr>
        <w:t> </w:t>
      </w:r>
      <w:r>
        <w:rPr>
          <w:w w:val="105"/>
        </w:rPr>
        <w:t>in this</w:t>
      </w:r>
      <w:r>
        <w:rPr>
          <w:spacing w:val="-6"/>
          <w:w w:val="105"/>
        </w:rPr>
        <w:t> </w:t>
      </w:r>
      <w:r>
        <w:rPr>
          <w:w w:val="105"/>
        </w:rPr>
        <w:t>note.</w:t>
      </w:r>
    </w:p>
    <w:p>
      <w:pPr>
        <w:spacing w:line="120" w:lineRule="exact" w:before="0"/>
        <w:ind w:left="341" w:right="0" w:firstLine="0"/>
        <w:jc w:val="left"/>
        <w:rPr>
          <w:sz w:val="12"/>
        </w:rPr>
      </w:pPr>
      <w:r>
        <w:rPr/>
        <w:br w:type="column"/>
      </w:r>
      <w:r>
        <w:rPr>
          <w:w w:val="105"/>
          <w:sz w:val="12"/>
        </w:rPr>
        <w:t>Reproduced</w:t>
      </w:r>
      <w:r>
        <w:rPr>
          <w:spacing w:val="-9"/>
          <w:w w:val="105"/>
          <w:sz w:val="12"/>
        </w:rPr>
        <w:t> </w:t>
      </w:r>
      <w:r>
        <w:rPr>
          <w:w w:val="105"/>
          <w:sz w:val="12"/>
        </w:rPr>
        <w:t>by</w:t>
      </w:r>
      <w:r>
        <w:rPr>
          <w:spacing w:val="-8"/>
          <w:w w:val="105"/>
          <w:sz w:val="12"/>
        </w:rPr>
        <w:t> </w:t>
      </w:r>
      <w:r>
        <w:rPr>
          <w:w w:val="105"/>
          <w:sz w:val="12"/>
        </w:rPr>
        <w:t>permission.</w:t>
      </w:r>
      <w:r>
        <w:rPr>
          <w:spacing w:val="-8"/>
          <w:w w:val="105"/>
          <w:sz w:val="12"/>
        </w:rPr>
        <w:t> </w:t>
      </w:r>
      <w:r>
        <w:rPr>
          <w:w w:val="105"/>
          <w:sz w:val="12"/>
        </w:rPr>
        <w:t>Global</w:t>
      </w:r>
      <w:r>
        <w:rPr>
          <w:spacing w:val="-9"/>
          <w:w w:val="105"/>
          <w:sz w:val="12"/>
        </w:rPr>
        <w:t> </w:t>
      </w:r>
      <w:r>
        <w:rPr>
          <w:w w:val="105"/>
          <w:sz w:val="12"/>
        </w:rPr>
        <w:t>Industry</w:t>
      </w:r>
      <w:r>
        <w:rPr>
          <w:spacing w:val="-8"/>
          <w:w w:val="105"/>
          <w:sz w:val="12"/>
        </w:rPr>
        <w:t> </w:t>
      </w:r>
      <w:r>
        <w:rPr>
          <w:spacing w:val="-2"/>
          <w:w w:val="105"/>
          <w:sz w:val="12"/>
        </w:rPr>
        <w:t>Classification</w:t>
      </w:r>
    </w:p>
    <w:p>
      <w:pPr>
        <w:spacing w:line="249" w:lineRule="auto" w:before="6"/>
        <w:ind w:left="341" w:right="1324" w:firstLine="0"/>
        <w:jc w:val="left"/>
        <w:rPr>
          <w:sz w:val="12"/>
        </w:rPr>
      </w:pPr>
      <w:r>
        <w:rPr>
          <w:sz w:val="12"/>
        </w:rPr>
        <mc:AlternateContent>
          <mc:Choice Requires="wps">
            <w:drawing>
              <wp:anchor distT="0" distB="0" distL="0" distR="0" allowOverlap="1" layoutInCell="1" locked="0" behindDoc="0" simplePos="0" relativeHeight="16120832">
                <wp:simplePos x="0" y="0"/>
                <wp:positionH relativeFrom="page">
                  <wp:posOffset>10183241</wp:posOffset>
                </wp:positionH>
                <wp:positionV relativeFrom="paragraph">
                  <wp:posOffset>120377</wp:posOffset>
                </wp:positionV>
                <wp:extent cx="495300" cy="1270"/>
                <wp:effectExtent l="0" t="0" r="0" b="0"/>
                <wp:wrapNone/>
                <wp:docPr id="1341" name="Graphic 1341"/>
                <wp:cNvGraphicFramePr>
                  <a:graphicFrameLocks/>
                </wp:cNvGraphicFramePr>
                <a:graphic>
                  <a:graphicData uri="http://schemas.microsoft.com/office/word/2010/wordprocessingShape">
                    <wps:wsp>
                      <wps:cNvPr id="1341" name="Graphic 134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0832" from="801.830017pt,9.478516pt" to="840.830017pt,9.478516pt" stroked="true" strokeweight=".25pt" strokecolor="#000000">
                <v:stroke dashstyle="solid"/>
                <w10:wrap type="none"/>
              </v:line>
            </w:pict>
          </mc:Fallback>
        </mc:AlternateContent>
      </w:r>
      <w:r>
        <w:rPr>
          <w:spacing w:val="-2"/>
          <w:w w:val="105"/>
          <w:sz w:val="12"/>
        </w:rPr>
        <w:t>Standard</w:t>
      </w:r>
      <w:r>
        <w:rPr>
          <w:spacing w:val="-3"/>
          <w:w w:val="105"/>
          <w:sz w:val="12"/>
        </w:rPr>
        <w:t> </w:t>
      </w:r>
      <w:r>
        <w:rPr>
          <w:spacing w:val="-2"/>
          <w:w w:val="105"/>
          <w:sz w:val="12"/>
        </w:rPr>
        <w:t>(GICS®),</w:t>
      </w:r>
      <w:r>
        <w:rPr>
          <w:spacing w:val="-3"/>
          <w:w w:val="105"/>
          <w:sz w:val="12"/>
        </w:rPr>
        <w:t> </w:t>
      </w:r>
      <w:r>
        <w:rPr>
          <w:spacing w:val="-2"/>
          <w:w w:val="105"/>
          <w:sz w:val="12"/>
        </w:rPr>
        <w:t>GICS®</w:t>
      </w:r>
      <w:r>
        <w:rPr>
          <w:spacing w:val="-4"/>
          <w:w w:val="105"/>
          <w:sz w:val="12"/>
        </w:rPr>
        <w:t> </w:t>
      </w:r>
      <w:r>
        <w:rPr>
          <w:spacing w:val="-2"/>
          <w:w w:val="105"/>
          <w:sz w:val="12"/>
        </w:rPr>
        <w:t>and</w:t>
      </w:r>
      <w:r>
        <w:rPr>
          <w:spacing w:val="-3"/>
          <w:w w:val="105"/>
          <w:sz w:val="12"/>
        </w:rPr>
        <w:t> </w:t>
      </w:r>
      <w:r>
        <w:rPr>
          <w:spacing w:val="-2"/>
          <w:w w:val="105"/>
          <w:sz w:val="12"/>
        </w:rPr>
        <w:t>GICS®</w:t>
      </w:r>
      <w:r>
        <w:rPr>
          <w:spacing w:val="-4"/>
          <w:w w:val="105"/>
          <w:sz w:val="12"/>
        </w:rPr>
        <w:t> </w:t>
      </w:r>
      <w:r>
        <w:rPr>
          <w:spacing w:val="-2"/>
          <w:w w:val="105"/>
          <w:sz w:val="12"/>
        </w:rPr>
        <w:t>Direct</w:t>
      </w:r>
      <w:r>
        <w:rPr>
          <w:spacing w:val="-3"/>
          <w:w w:val="105"/>
          <w:sz w:val="12"/>
        </w:rPr>
        <w:t> </w:t>
      </w:r>
      <w:r>
        <w:rPr>
          <w:spacing w:val="-2"/>
          <w:w w:val="105"/>
          <w:sz w:val="12"/>
        </w:rPr>
        <w:t>are</w:t>
      </w:r>
      <w:r>
        <w:rPr>
          <w:spacing w:val="-3"/>
          <w:w w:val="105"/>
          <w:sz w:val="12"/>
        </w:rPr>
        <w:t> </w:t>
      </w:r>
      <w:r>
        <w:rPr>
          <w:spacing w:val="-2"/>
          <w:w w:val="105"/>
          <w:sz w:val="12"/>
        </w:rPr>
        <w:t>service</w:t>
      </w:r>
      <w:r>
        <w:rPr>
          <w:spacing w:val="-3"/>
          <w:w w:val="105"/>
          <w:sz w:val="12"/>
        </w:rPr>
        <w:t> </w:t>
      </w:r>
      <w:r>
        <w:rPr>
          <w:spacing w:val="-2"/>
          <w:w w:val="105"/>
          <w:sz w:val="12"/>
        </w:rPr>
        <w:t>or</w:t>
      </w:r>
      <w:r>
        <w:rPr>
          <w:spacing w:val="40"/>
          <w:w w:val="105"/>
          <w:sz w:val="12"/>
        </w:rPr>
        <w:t> </w:t>
      </w:r>
      <w:r>
        <w:rPr>
          <w:w w:val="105"/>
          <w:sz w:val="12"/>
        </w:rPr>
        <w:t>trademarks of MSCI and S&amp;P Global Market Intelligence.</w:t>
      </w:r>
    </w:p>
    <w:p>
      <w:pPr>
        <w:pStyle w:val="ListParagraph"/>
        <w:numPr>
          <w:ilvl w:val="0"/>
          <w:numId w:val="40"/>
        </w:numPr>
        <w:tabs>
          <w:tab w:pos="339" w:val="left" w:leader="none"/>
        </w:tabs>
        <w:spacing w:line="240" w:lineRule="auto" w:before="29" w:after="0"/>
        <w:ind w:left="339" w:right="0" w:hanging="168"/>
        <w:jc w:val="left"/>
        <w:rPr>
          <w:sz w:val="12"/>
        </w:rPr>
      </w:pPr>
      <w:r>
        <w:rPr>
          <w:sz w:val="12"/>
        </w:rPr>
        <w:t>©Deepki</w:t>
      </w:r>
      <w:r>
        <w:rPr>
          <w:spacing w:val="8"/>
          <w:sz w:val="12"/>
        </w:rPr>
        <w:t> </w:t>
      </w:r>
      <w:r>
        <w:rPr>
          <w:sz w:val="12"/>
        </w:rPr>
        <w:t>I</w:t>
      </w:r>
      <w:r>
        <w:rPr>
          <w:spacing w:val="9"/>
          <w:sz w:val="12"/>
        </w:rPr>
        <w:t> </w:t>
      </w:r>
      <w:r>
        <w:rPr>
          <w:sz w:val="12"/>
        </w:rPr>
        <w:t>2024,</w:t>
      </w:r>
      <w:r>
        <w:rPr>
          <w:spacing w:val="9"/>
          <w:sz w:val="12"/>
        </w:rPr>
        <w:t> </w:t>
      </w:r>
      <w:r>
        <w:rPr>
          <w:sz w:val="12"/>
        </w:rPr>
        <w:t>all</w:t>
      </w:r>
      <w:r>
        <w:rPr>
          <w:spacing w:val="8"/>
          <w:sz w:val="12"/>
        </w:rPr>
        <w:t> </w:t>
      </w:r>
      <w:r>
        <w:rPr>
          <w:sz w:val="12"/>
        </w:rPr>
        <w:t>rights</w:t>
      </w:r>
      <w:r>
        <w:rPr>
          <w:spacing w:val="9"/>
          <w:sz w:val="12"/>
        </w:rPr>
        <w:t> </w:t>
      </w:r>
      <w:r>
        <w:rPr>
          <w:spacing w:val="-2"/>
          <w:sz w:val="12"/>
        </w:rPr>
        <w:t>reserved</w:t>
      </w:r>
    </w:p>
    <w:p>
      <w:pPr>
        <w:pStyle w:val="ListParagraph"/>
        <w:numPr>
          <w:ilvl w:val="0"/>
          <w:numId w:val="40"/>
        </w:numPr>
        <w:tabs>
          <w:tab w:pos="339" w:val="left" w:leader="none"/>
          <w:tab w:pos="341" w:val="left" w:leader="none"/>
        </w:tabs>
        <w:spacing w:line="249" w:lineRule="auto" w:before="34" w:after="0"/>
        <w:ind w:left="341" w:right="1350" w:hanging="170"/>
        <w:jc w:val="left"/>
        <w:rPr>
          <w:sz w:val="12"/>
        </w:rPr>
      </w:pPr>
      <w:r>
        <w:rPr>
          <w:w w:val="105"/>
          <w:sz w:val="12"/>
        </w:rPr>
        <w:t>The</w:t>
      </w:r>
      <w:r>
        <w:rPr>
          <w:spacing w:val="-8"/>
          <w:w w:val="105"/>
          <w:sz w:val="12"/>
        </w:rPr>
        <w:t> </w:t>
      </w:r>
      <w:r>
        <w:rPr>
          <w:w w:val="105"/>
          <w:sz w:val="12"/>
        </w:rPr>
        <w:t>emissions</w:t>
      </w:r>
      <w:r>
        <w:rPr>
          <w:spacing w:val="-8"/>
          <w:w w:val="105"/>
          <w:sz w:val="12"/>
        </w:rPr>
        <w:t> </w:t>
      </w:r>
      <w:r>
        <w:rPr>
          <w:w w:val="105"/>
          <w:sz w:val="12"/>
        </w:rPr>
        <w:t>data</w:t>
      </w:r>
      <w:r>
        <w:rPr>
          <w:spacing w:val="-8"/>
          <w:w w:val="105"/>
          <w:sz w:val="12"/>
        </w:rPr>
        <w:t> </w:t>
      </w:r>
      <w:r>
        <w:rPr>
          <w:w w:val="105"/>
          <w:sz w:val="12"/>
        </w:rPr>
        <w:t>coverage</w:t>
      </w:r>
      <w:r>
        <w:rPr>
          <w:spacing w:val="-8"/>
          <w:w w:val="105"/>
          <w:sz w:val="12"/>
        </w:rPr>
        <w:t> </w:t>
      </w:r>
      <w:r>
        <w:rPr>
          <w:w w:val="105"/>
          <w:sz w:val="12"/>
        </w:rPr>
        <w:t>shows</w:t>
      </w:r>
      <w:r>
        <w:rPr>
          <w:spacing w:val="-8"/>
          <w:w w:val="105"/>
          <w:sz w:val="12"/>
        </w:rPr>
        <w:t> </w:t>
      </w:r>
      <w:r>
        <w:rPr>
          <w:w w:val="105"/>
          <w:sz w:val="12"/>
        </w:rPr>
        <w:t>the</w:t>
      </w:r>
      <w:r>
        <w:rPr>
          <w:spacing w:val="-8"/>
          <w:w w:val="105"/>
          <w:sz w:val="12"/>
        </w:rPr>
        <w:t> </w:t>
      </w:r>
      <w:r>
        <w:rPr>
          <w:w w:val="105"/>
          <w:sz w:val="12"/>
        </w:rPr>
        <w:t>percentage</w:t>
      </w:r>
      <w:r>
        <w:rPr>
          <w:spacing w:val="-8"/>
          <w:w w:val="105"/>
          <w:sz w:val="12"/>
        </w:rPr>
        <w:t> </w:t>
      </w:r>
      <w:r>
        <w:rPr>
          <w:w w:val="105"/>
          <w:sz w:val="12"/>
        </w:rPr>
        <w:t>of</w:t>
      </w:r>
      <w:r>
        <w:rPr>
          <w:spacing w:val="-8"/>
          <w:w w:val="105"/>
          <w:sz w:val="12"/>
        </w:rPr>
        <w:t> </w:t>
      </w:r>
      <w:r>
        <w:rPr>
          <w:w w:val="105"/>
          <w:sz w:val="12"/>
        </w:rPr>
        <w:t>the</w:t>
      </w:r>
      <w:r>
        <w:rPr>
          <w:spacing w:val="40"/>
          <w:w w:val="105"/>
          <w:sz w:val="12"/>
        </w:rPr>
        <w:t> </w:t>
      </w:r>
      <w:r>
        <w:rPr>
          <w:w w:val="105"/>
          <w:sz w:val="12"/>
        </w:rPr>
        <w:t>invested amount for which absolute emissions have been</w:t>
      </w:r>
      <w:r>
        <w:rPr>
          <w:spacing w:val="40"/>
          <w:w w:val="105"/>
          <w:sz w:val="12"/>
        </w:rPr>
        <w:t> </w:t>
      </w:r>
      <w:r>
        <w:rPr>
          <w:spacing w:val="-2"/>
          <w:w w:val="105"/>
          <w:sz w:val="12"/>
        </w:rPr>
        <w:t>calculated</w:t>
      </w:r>
    </w:p>
    <w:p>
      <w:pPr>
        <w:pStyle w:val="ListParagraph"/>
        <w:numPr>
          <w:ilvl w:val="0"/>
          <w:numId w:val="40"/>
        </w:numPr>
        <w:tabs>
          <w:tab w:pos="339" w:val="left" w:leader="none"/>
          <w:tab w:pos="341" w:val="left" w:leader="none"/>
        </w:tabs>
        <w:spacing w:line="249" w:lineRule="auto" w:before="29" w:after="0"/>
        <w:ind w:left="341" w:right="1620" w:hanging="170"/>
        <w:jc w:val="left"/>
        <w:rPr>
          <w:sz w:val="12"/>
        </w:rPr>
      </w:pPr>
      <w:r>
        <w:rPr>
          <w:sz w:val="12"/>
        </w:rPr>
        <mc:AlternateContent>
          <mc:Choice Requires="wps">
            <w:drawing>
              <wp:anchor distT="0" distB="0" distL="0" distR="0" allowOverlap="1" layoutInCell="1" locked="0" behindDoc="0" simplePos="0" relativeHeight="16121344">
                <wp:simplePos x="0" y="0"/>
                <wp:positionH relativeFrom="page">
                  <wp:posOffset>10183241</wp:posOffset>
                </wp:positionH>
                <wp:positionV relativeFrom="paragraph">
                  <wp:posOffset>228627</wp:posOffset>
                </wp:positionV>
                <wp:extent cx="495300" cy="1270"/>
                <wp:effectExtent l="0" t="0" r="0" b="0"/>
                <wp:wrapNone/>
                <wp:docPr id="1342" name="Graphic 1342"/>
                <wp:cNvGraphicFramePr>
                  <a:graphicFrameLocks/>
                </wp:cNvGraphicFramePr>
                <a:graphic>
                  <a:graphicData uri="http://schemas.microsoft.com/office/word/2010/wordprocessingShape">
                    <wps:wsp>
                      <wps:cNvPr id="1342" name="Graphic 134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1344" from="801.830017pt,18.002148pt" to="840.830017pt,18.002148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6124416">
                <wp:simplePos x="0" y="0"/>
                <wp:positionH relativeFrom="page">
                  <wp:posOffset>10189517</wp:posOffset>
                </wp:positionH>
                <wp:positionV relativeFrom="paragraph">
                  <wp:posOffset>285282</wp:posOffset>
                </wp:positionV>
                <wp:extent cx="210185" cy="1145540"/>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22.463167pt;width:16.55pt;height:90.2pt;mso-position-horizontal-relative:page;mso-position-vertical-relative:paragraph;z-index:16124416" type="#_x0000_t202" id="docshape840"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sz w:val="12"/>
        </w:rPr>
        <w:t>Carbon intensity comparative amounts have been re-</w:t>
      </w:r>
      <w:r>
        <w:rPr>
          <w:w w:val="110"/>
          <w:sz w:val="12"/>
        </w:rPr>
        <w:t>presented</w:t>
      </w:r>
      <w:r>
        <w:rPr>
          <w:spacing w:val="-10"/>
          <w:w w:val="110"/>
          <w:sz w:val="12"/>
        </w:rPr>
        <w:t> </w:t>
      </w:r>
      <w:r>
        <w:rPr>
          <w:w w:val="110"/>
          <w:sz w:val="12"/>
        </w:rPr>
        <w:t>to</w:t>
      </w:r>
      <w:r>
        <w:rPr>
          <w:spacing w:val="-9"/>
          <w:w w:val="110"/>
          <w:sz w:val="12"/>
        </w:rPr>
        <w:t> </w:t>
      </w:r>
      <w:r>
        <w:rPr>
          <w:w w:val="110"/>
          <w:sz w:val="12"/>
        </w:rPr>
        <w:t>include</w:t>
      </w:r>
      <w:r>
        <w:rPr>
          <w:spacing w:val="-9"/>
          <w:w w:val="110"/>
          <w:sz w:val="12"/>
        </w:rPr>
        <w:t> </w:t>
      </w:r>
      <w:r>
        <w:rPr>
          <w:w w:val="110"/>
          <w:sz w:val="12"/>
        </w:rPr>
        <w:t>impact</w:t>
      </w:r>
      <w:r>
        <w:rPr>
          <w:spacing w:val="-9"/>
          <w:w w:val="110"/>
          <w:sz w:val="12"/>
        </w:rPr>
        <w:t> </w:t>
      </w:r>
      <w:r>
        <w:rPr>
          <w:w w:val="110"/>
          <w:sz w:val="12"/>
        </w:rPr>
        <w:t>from</w:t>
      </w:r>
      <w:r>
        <w:rPr>
          <w:spacing w:val="-9"/>
          <w:w w:val="110"/>
          <w:sz w:val="12"/>
        </w:rPr>
        <w:t> </w:t>
      </w:r>
      <w:r>
        <w:rPr>
          <w:w w:val="110"/>
          <w:sz w:val="12"/>
        </w:rPr>
        <w:t>the</w:t>
      </w:r>
      <w:r>
        <w:rPr>
          <w:spacing w:val="-10"/>
          <w:w w:val="110"/>
          <w:sz w:val="12"/>
        </w:rPr>
        <w:t> </w:t>
      </w:r>
      <w:r>
        <w:rPr>
          <w:w w:val="110"/>
          <w:sz w:val="12"/>
        </w:rPr>
        <w:t>change</w:t>
      </w:r>
      <w:r>
        <w:rPr>
          <w:spacing w:val="-9"/>
          <w:w w:val="110"/>
          <w:sz w:val="12"/>
        </w:rPr>
        <w:t> </w:t>
      </w:r>
      <w:r>
        <w:rPr>
          <w:w w:val="110"/>
          <w:sz w:val="12"/>
        </w:rPr>
        <w:t>in</w:t>
      </w:r>
      <w:r>
        <w:rPr>
          <w:spacing w:val="-9"/>
          <w:w w:val="110"/>
          <w:sz w:val="12"/>
        </w:rPr>
        <w:t> </w:t>
      </w:r>
      <w:r>
        <w:rPr>
          <w:w w:val="110"/>
          <w:sz w:val="12"/>
        </w:rPr>
        <w:t>data</w:t>
      </w:r>
      <w:r>
        <w:rPr>
          <w:spacing w:val="40"/>
          <w:w w:val="110"/>
          <w:sz w:val="12"/>
        </w:rPr>
        <w:t> </w:t>
      </w:r>
      <w:r>
        <w:rPr>
          <w:w w:val="110"/>
          <w:sz w:val="12"/>
        </w:rPr>
        <w:t>provider for direct real estate</w:t>
      </w:r>
    </w:p>
    <w:p>
      <w:pPr>
        <w:pStyle w:val="ListParagraph"/>
        <w:numPr>
          <w:ilvl w:val="0"/>
          <w:numId w:val="40"/>
        </w:numPr>
        <w:tabs>
          <w:tab w:pos="339" w:val="left" w:leader="none"/>
          <w:tab w:pos="341" w:val="left" w:leader="none"/>
        </w:tabs>
        <w:spacing w:line="249" w:lineRule="auto" w:before="30" w:after="0"/>
        <w:ind w:left="341" w:right="1417" w:hanging="170"/>
        <w:jc w:val="left"/>
        <w:rPr>
          <w:sz w:val="12"/>
        </w:rPr>
      </w:pPr>
      <w:r>
        <w:rPr>
          <w:w w:val="105"/>
          <w:sz w:val="12"/>
        </w:rPr>
        <w:t>ECI</w:t>
      </w:r>
      <w:r>
        <w:rPr>
          <w:spacing w:val="-6"/>
          <w:w w:val="105"/>
          <w:sz w:val="12"/>
        </w:rPr>
        <w:t> </w:t>
      </w:r>
      <w:r>
        <w:rPr>
          <w:w w:val="105"/>
          <w:sz w:val="12"/>
        </w:rPr>
        <w:t>by</w:t>
      </w:r>
      <w:r>
        <w:rPr>
          <w:spacing w:val="-6"/>
          <w:w w:val="105"/>
          <w:sz w:val="12"/>
        </w:rPr>
        <w:t> </w:t>
      </w:r>
      <w:r>
        <w:rPr>
          <w:w w:val="105"/>
          <w:sz w:val="12"/>
        </w:rPr>
        <w:t>loaned</w:t>
      </w:r>
      <w:r>
        <w:rPr>
          <w:spacing w:val="-6"/>
          <w:w w:val="105"/>
          <w:sz w:val="12"/>
        </w:rPr>
        <w:t> </w:t>
      </w:r>
      <w:r>
        <w:rPr>
          <w:w w:val="105"/>
          <w:sz w:val="12"/>
        </w:rPr>
        <w:t>or</w:t>
      </w:r>
      <w:r>
        <w:rPr>
          <w:spacing w:val="-7"/>
          <w:w w:val="105"/>
          <w:sz w:val="12"/>
        </w:rPr>
        <w:t> </w:t>
      </w:r>
      <w:r>
        <w:rPr>
          <w:w w:val="105"/>
          <w:sz w:val="12"/>
        </w:rPr>
        <w:t>invested</w:t>
      </w:r>
      <w:r>
        <w:rPr>
          <w:spacing w:val="-6"/>
          <w:w w:val="105"/>
          <w:sz w:val="12"/>
        </w:rPr>
        <w:t> </w:t>
      </w:r>
      <w:r>
        <w:rPr>
          <w:w w:val="105"/>
          <w:sz w:val="12"/>
        </w:rPr>
        <w:t>amount</w:t>
      </w:r>
      <w:r>
        <w:rPr>
          <w:spacing w:val="-6"/>
          <w:w w:val="105"/>
          <w:sz w:val="12"/>
        </w:rPr>
        <w:t> </w:t>
      </w:r>
      <w:r>
        <w:rPr>
          <w:w w:val="105"/>
          <w:sz w:val="12"/>
        </w:rPr>
        <w:t>at</w:t>
      </w:r>
      <w:r>
        <w:rPr>
          <w:spacing w:val="-6"/>
          <w:w w:val="105"/>
          <w:sz w:val="12"/>
        </w:rPr>
        <w:t> </w:t>
      </w:r>
      <w:r>
        <w:rPr>
          <w:w w:val="105"/>
          <w:sz w:val="12"/>
        </w:rPr>
        <w:t>nominal</w:t>
      </w:r>
      <w:r>
        <w:rPr>
          <w:spacing w:val="-6"/>
          <w:w w:val="105"/>
          <w:sz w:val="12"/>
        </w:rPr>
        <w:t> </w:t>
      </w:r>
      <w:r>
        <w:rPr>
          <w:w w:val="105"/>
          <w:sz w:val="12"/>
        </w:rPr>
        <w:t>value</w:t>
      </w:r>
      <w:r>
        <w:rPr>
          <w:spacing w:val="-6"/>
          <w:w w:val="105"/>
          <w:sz w:val="12"/>
        </w:rPr>
        <w:t> </w:t>
      </w:r>
      <w:r>
        <w:rPr>
          <w:w w:val="105"/>
          <w:sz w:val="12"/>
        </w:rPr>
        <w:t>for</w:t>
      </w:r>
      <w:r>
        <w:rPr>
          <w:spacing w:val="-7"/>
          <w:w w:val="105"/>
          <w:sz w:val="12"/>
        </w:rPr>
        <w:t> </w:t>
      </w:r>
      <w:r>
        <w:rPr>
          <w:w w:val="105"/>
          <w:sz w:val="12"/>
        </w:rPr>
        <w:t>all</w:t>
      </w:r>
      <w:r>
        <w:rPr>
          <w:spacing w:val="40"/>
          <w:w w:val="105"/>
          <w:sz w:val="12"/>
        </w:rPr>
        <w:t> </w:t>
      </w:r>
      <w:r>
        <w:rPr>
          <w:w w:val="105"/>
          <w:sz w:val="12"/>
        </w:rPr>
        <w:t>asset classes except equity</w:t>
      </w:r>
    </w:p>
    <w:p>
      <w:pPr>
        <w:pStyle w:val="ListParagraph"/>
        <w:numPr>
          <w:ilvl w:val="0"/>
          <w:numId w:val="40"/>
        </w:numPr>
        <w:tabs>
          <w:tab w:pos="339" w:val="left" w:leader="none"/>
          <w:tab w:pos="341" w:val="left" w:leader="none"/>
        </w:tabs>
        <w:spacing w:line="249" w:lineRule="auto" w:before="29" w:after="0"/>
        <w:ind w:left="341" w:right="1411" w:hanging="170"/>
        <w:jc w:val="left"/>
        <w:rPr>
          <w:sz w:val="12"/>
        </w:rPr>
      </w:pPr>
      <w:r>
        <w:rPr>
          <w:w w:val="105"/>
          <w:sz w:val="12"/>
        </w:rPr>
        <w:t>Equity release mortgages does not have an asset class</w:t>
      </w:r>
      <w:r>
        <w:rPr>
          <w:spacing w:val="40"/>
          <w:w w:val="105"/>
          <w:sz w:val="12"/>
        </w:rPr>
        <w:t> </w:t>
      </w:r>
      <w:r>
        <w:rPr>
          <w:w w:val="105"/>
          <w:sz w:val="12"/>
        </w:rPr>
        <w:t>intensity metric due to the lack of data and instead only</w:t>
      </w:r>
      <w:r>
        <w:rPr>
          <w:spacing w:val="40"/>
          <w:w w:val="105"/>
          <w:sz w:val="12"/>
        </w:rPr>
        <w:t> </w:t>
      </w:r>
      <w:r>
        <w:rPr>
          <w:w w:val="105"/>
          <w:sz w:val="12"/>
        </w:rPr>
        <w:t>economic</w:t>
      </w:r>
      <w:r>
        <w:rPr>
          <w:spacing w:val="-3"/>
          <w:w w:val="105"/>
          <w:sz w:val="12"/>
        </w:rPr>
        <w:t> </w:t>
      </w:r>
      <w:r>
        <w:rPr>
          <w:w w:val="105"/>
          <w:sz w:val="12"/>
        </w:rPr>
        <w:t>carbon</w:t>
      </w:r>
      <w:r>
        <w:rPr>
          <w:spacing w:val="-2"/>
          <w:w w:val="105"/>
          <w:sz w:val="12"/>
        </w:rPr>
        <w:t> </w:t>
      </w:r>
      <w:r>
        <w:rPr>
          <w:w w:val="105"/>
          <w:sz w:val="12"/>
        </w:rPr>
        <w:t>intensity</w:t>
      </w:r>
      <w:r>
        <w:rPr>
          <w:spacing w:val="-2"/>
          <w:w w:val="105"/>
          <w:sz w:val="12"/>
        </w:rPr>
        <w:t> </w:t>
      </w:r>
      <w:r>
        <w:rPr>
          <w:w w:val="105"/>
          <w:sz w:val="12"/>
        </w:rPr>
        <w:t>is</w:t>
      </w:r>
      <w:r>
        <w:rPr>
          <w:spacing w:val="-2"/>
          <w:w w:val="105"/>
          <w:sz w:val="12"/>
        </w:rPr>
        <w:t> </w:t>
      </w:r>
      <w:r>
        <w:rPr>
          <w:w w:val="105"/>
          <w:sz w:val="12"/>
        </w:rPr>
        <w:t>reported</w:t>
      </w:r>
      <w:r>
        <w:rPr>
          <w:spacing w:val="-2"/>
          <w:w w:val="105"/>
          <w:sz w:val="12"/>
        </w:rPr>
        <w:t> </w:t>
      </w:r>
      <w:r>
        <w:rPr>
          <w:w w:val="105"/>
          <w:sz w:val="12"/>
        </w:rPr>
        <w:t>for</w:t>
      </w:r>
      <w:r>
        <w:rPr>
          <w:spacing w:val="-3"/>
          <w:w w:val="105"/>
          <w:sz w:val="12"/>
        </w:rPr>
        <w:t> </w:t>
      </w:r>
      <w:r>
        <w:rPr>
          <w:w w:val="105"/>
          <w:sz w:val="12"/>
        </w:rPr>
        <w:t>this</w:t>
      </w:r>
      <w:r>
        <w:rPr>
          <w:spacing w:val="-2"/>
          <w:w w:val="105"/>
          <w:sz w:val="12"/>
        </w:rPr>
        <w:t> </w:t>
      </w:r>
      <w:r>
        <w:rPr>
          <w:w w:val="105"/>
          <w:sz w:val="12"/>
        </w:rPr>
        <w:t>asset</w:t>
      </w:r>
      <w:r>
        <w:rPr>
          <w:spacing w:val="-2"/>
          <w:w w:val="105"/>
          <w:sz w:val="12"/>
        </w:rPr>
        <w:t> </w:t>
      </w:r>
      <w:r>
        <w:rPr>
          <w:w w:val="105"/>
          <w:sz w:val="12"/>
        </w:rPr>
        <w:t>class</w:t>
      </w:r>
    </w:p>
    <w:p>
      <w:pPr>
        <w:pStyle w:val="ListParagraph"/>
        <w:numPr>
          <w:ilvl w:val="0"/>
          <w:numId w:val="40"/>
        </w:numPr>
        <w:tabs>
          <w:tab w:pos="341" w:val="left" w:leader="none"/>
        </w:tabs>
        <w:spacing w:line="249" w:lineRule="auto" w:before="29" w:after="0"/>
        <w:ind w:left="341" w:right="1374" w:hanging="170"/>
        <w:jc w:val="left"/>
        <w:rPr>
          <w:sz w:val="12"/>
        </w:rPr>
      </w:pPr>
      <w:r>
        <w:rPr>
          <w:sz w:val="12"/>
        </w:rPr>
        <mc:AlternateContent>
          <mc:Choice Requires="wps">
            <w:drawing>
              <wp:anchor distT="0" distB="0" distL="0" distR="0" allowOverlap="1" layoutInCell="1" locked="0" behindDoc="0" simplePos="0" relativeHeight="16121856">
                <wp:simplePos x="0" y="0"/>
                <wp:positionH relativeFrom="page">
                  <wp:posOffset>10183241</wp:posOffset>
                </wp:positionH>
                <wp:positionV relativeFrom="paragraph">
                  <wp:posOffset>91427</wp:posOffset>
                </wp:positionV>
                <wp:extent cx="495300" cy="1270"/>
                <wp:effectExtent l="0" t="0" r="0" b="0"/>
                <wp:wrapNone/>
                <wp:docPr id="1344" name="Graphic 1344"/>
                <wp:cNvGraphicFramePr>
                  <a:graphicFrameLocks/>
                </wp:cNvGraphicFramePr>
                <a:graphic>
                  <a:graphicData uri="http://schemas.microsoft.com/office/word/2010/wordprocessingShape">
                    <wps:wsp>
                      <wps:cNvPr id="1344" name="Graphic 134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1856" from="801.830017pt,7.199023pt" to="840.830017pt,7.199023pt" stroked="true" strokeweight="3pt" strokecolor="#ffd900">
                <v:stroke dashstyle="solid"/>
                <w10:wrap type="none"/>
              </v:line>
            </w:pict>
          </mc:Fallback>
        </mc:AlternateContent>
      </w:r>
      <w:r>
        <w:rPr>
          <w:w w:val="105"/>
          <w:sz w:val="12"/>
        </w:rPr>
        <w:t>The</w:t>
      </w:r>
      <w:r>
        <w:rPr>
          <w:spacing w:val="-7"/>
          <w:w w:val="105"/>
          <w:sz w:val="12"/>
        </w:rPr>
        <w:t> </w:t>
      </w:r>
      <w:r>
        <w:rPr>
          <w:w w:val="105"/>
          <w:sz w:val="12"/>
        </w:rPr>
        <w:t>scope</w:t>
      </w:r>
      <w:r>
        <w:rPr>
          <w:spacing w:val="-7"/>
          <w:w w:val="105"/>
          <w:sz w:val="12"/>
        </w:rPr>
        <w:t> </w:t>
      </w:r>
      <w:r>
        <w:rPr>
          <w:w w:val="105"/>
          <w:sz w:val="12"/>
        </w:rPr>
        <w:t>of</w:t>
      </w:r>
      <w:r>
        <w:rPr>
          <w:spacing w:val="-7"/>
          <w:w w:val="105"/>
          <w:sz w:val="12"/>
        </w:rPr>
        <w:t> </w:t>
      </w:r>
      <w:r>
        <w:rPr>
          <w:w w:val="105"/>
          <w:sz w:val="12"/>
        </w:rPr>
        <w:t>the</w:t>
      </w:r>
      <w:r>
        <w:rPr>
          <w:spacing w:val="-7"/>
          <w:w w:val="105"/>
          <w:sz w:val="12"/>
        </w:rPr>
        <w:t> </w:t>
      </w:r>
      <w:r>
        <w:rPr>
          <w:w w:val="105"/>
          <w:sz w:val="12"/>
        </w:rPr>
        <w:t>2030</w:t>
      </w:r>
      <w:r>
        <w:rPr>
          <w:spacing w:val="-8"/>
          <w:w w:val="105"/>
          <w:sz w:val="12"/>
        </w:rPr>
        <w:t> </w:t>
      </w:r>
      <w:r>
        <w:rPr>
          <w:w w:val="105"/>
          <w:sz w:val="12"/>
        </w:rPr>
        <w:t>ambition</w:t>
      </w:r>
      <w:r>
        <w:rPr>
          <w:spacing w:val="-7"/>
          <w:w w:val="105"/>
          <w:sz w:val="12"/>
        </w:rPr>
        <w:t> </w:t>
      </w:r>
      <w:r>
        <w:rPr>
          <w:w w:val="105"/>
          <w:sz w:val="12"/>
        </w:rPr>
        <w:t>excludes</w:t>
      </w:r>
      <w:r>
        <w:rPr>
          <w:spacing w:val="-7"/>
          <w:w w:val="105"/>
          <w:sz w:val="12"/>
        </w:rPr>
        <w:t> </w:t>
      </w:r>
      <w:r>
        <w:rPr>
          <w:w w:val="105"/>
          <w:sz w:val="12"/>
        </w:rPr>
        <w:t>China</w:t>
      </w:r>
      <w:r>
        <w:rPr>
          <w:spacing w:val="-8"/>
          <w:w w:val="105"/>
          <w:sz w:val="12"/>
        </w:rPr>
        <w:t> </w:t>
      </w:r>
      <w:r>
        <w:rPr>
          <w:w w:val="105"/>
          <w:sz w:val="12"/>
        </w:rPr>
        <w:t>which</w:t>
      </w:r>
      <w:r>
        <w:rPr>
          <w:spacing w:val="-7"/>
          <w:w w:val="105"/>
          <w:sz w:val="12"/>
        </w:rPr>
        <w:t> </w:t>
      </w:r>
      <w:r>
        <w:rPr>
          <w:w w:val="105"/>
          <w:sz w:val="12"/>
        </w:rPr>
        <w:t>is</w:t>
      </w:r>
      <w:r>
        <w:rPr>
          <w:spacing w:val="-7"/>
          <w:w w:val="105"/>
          <w:sz w:val="12"/>
        </w:rPr>
        <w:t> </w:t>
      </w:r>
      <w:r>
        <w:rPr>
          <w:w w:val="105"/>
          <w:sz w:val="12"/>
        </w:rPr>
        <w:t>a</w:t>
      </w:r>
      <w:r>
        <w:rPr>
          <w:spacing w:val="40"/>
          <w:w w:val="105"/>
          <w:sz w:val="12"/>
        </w:rPr>
        <w:t> </w:t>
      </w:r>
      <w:r>
        <w:rPr>
          <w:w w:val="105"/>
          <w:sz w:val="12"/>
        </w:rPr>
        <w:t>Joint venture where we do not have decision making</w:t>
      </w:r>
      <w:r>
        <w:rPr>
          <w:spacing w:val="40"/>
          <w:w w:val="105"/>
          <w:sz w:val="12"/>
        </w:rPr>
        <w:t> </w:t>
      </w:r>
      <w:r>
        <w:rPr>
          <w:spacing w:val="-2"/>
          <w:w w:val="105"/>
          <w:sz w:val="12"/>
        </w:rPr>
        <w:t>control</w:t>
      </w:r>
    </w:p>
    <w:p>
      <w:pPr>
        <w:pStyle w:val="ListParagraph"/>
        <w:numPr>
          <w:ilvl w:val="0"/>
          <w:numId w:val="40"/>
        </w:numPr>
        <w:tabs>
          <w:tab w:pos="339" w:val="left" w:leader="none"/>
          <w:tab w:pos="341" w:val="left" w:leader="none"/>
        </w:tabs>
        <w:spacing w:line="249" w:lineRule="auto" w:before="30" w:after="0"/>
        <w:ind w:left="341" w:right="1428" w:hanging="170"/>
        <w:jc w:val="left"/>
        <w:rPr>
          <w:sz w:val="12"/>
        </w:rPr>
      </w:pPr>
      <w:r>
        <w:rPr>
          <w:w w:val="105"/>
          <w:sz w:val="12"/>
        </w:rPr>
        <w:t>Covers</w:t>
      </w:r>
      <w:r>
        <w:rPr>
          <w:spacing w:val="-1"/>
          <w:w w:val="105"/>
          <w:sz w:val="12"/>
        </w:rPr>
        <w:t> </w:t>
      </w:r>
      <w:r>
        <w:rPr>
          <w:w w:val="105"/>
          <w:sz w:val="12"/>
        </w:rPr>
        <w:t>shareholder</w:t>
      </w:r>
      <w:r>
        <w:rPr>
          <w:spacing w:val="-2"/>
          <w:w w:val="105"/>
          <w:sz w:val="12"/>
        </w:rPr>
        <w:t> </w:t>
      </w:r>
      <w:r>
        <w:rPr>
          <w:w w:val="105"/>
          <w:sz w:val="12"/>
        </w:rPr>
        <w:t>and</w:t>
      </w:r>
      <w:r>
        <w:rPr>
          <w:spacing w:val="-1"/>
          <w:w w:val="105"/>
          <w:sz w:val="12"/>
        </w:rPr>
        <w:t> </w:t>
      </w:r>
      <w:r>
        <w:rPr>
          <w:w w:val="105"/>
          <w:sz w:val="12"/>
        </w:rPr>
        <w:t>with-profit</w:t>
      </w:r>
      <w:r>
        <w:rPr>
          <w:spacing w:val="-1"/>
          <w:w w:val="105"/>
          <w:sz w:val="12"/>
        </w:rPr>
        <w:t> </w:t>
      </w:r>
      <w:r>
        <w:rPr>
          <w:w w:val="105"/>
          <w:sz w:val="12"/>
        </w:rPr>
        <w:t>funds</w:t>
      </w:r>
      <w:r>
        <w:rPr>
          <w:spacing w:val="-1"/>
          <w:w w:val="105"/>
          <w:sz w:val="12"/>
        </w:rPr>
        <w:t> </w:t>
      </w:r>
      <w:r>
        <w:rPr>
          <w:w w:val="105"/>
          <w:sz w:val="12"/>
        </w:rPr>
        <w:t>and</w:t>
      </w:r>
      <w:r>
        <w:rPr>
          <w:spacing w:val="-1"/>
          <w:w w:val="105"/>
          <w:sz w:val="12"/>
        </w:rPr>
        <w:t> </w:t>
      </w:r>
      <w:r>
        <w:rPr>
          <w:w w:val="105"/>
          <w:sz w:val="12"/>
        </w:rPr>
        <w:t>extends</w:t>
      </w:r>
      <w:r>
        <w:rPr>
          <w:spacing w:val="-1"/>
          <w:w w:val="105"/>
          <w:sz w:val="12"/>
        </w:rPr>
        <w:t> </w:t>
      </w:r>
      <w:r>
        <w:rPr>
          <w:w w:val="105"/>
          <w:sz w:val="12"/>
        </w:rPr>
        <w:t>to</w:t>
      </w:r>
      <w:r>
        <w:rPr>
          <w:spacing w:val="40"/>
          <w:w w:val="105"/>
          <w:sz w:val="12"/>
        </w:rPr>
        <w:t> </w:t>
      </w:r>
      <w:r>
        <w:rPr>
          <w:w w:val="105"/>
          <w:sz w:val="12"/>
        </w:rPr>
        <w:t>Scope</w:t>
      </w:r>
      <w:r>
        <w:rPr>
          <w:spacing w:val="-5"/>
          <w:w w:val="105"/>
          <w:sz w:val="12"/>
        </w:rPr>
        <w:t> </w:t>
      </w:r>
      <w:r>
        <w:rPr>
          <w:sz w:val="12"/>
        </w:rPr>
        <w:t>1</w:t>
      </w:r>
      <w:r>
        <w:rPr>
          <w:spacing w:val="-4"/>
          <w:sz w:val="12"/>
        </w:rPr>
        <w:t> </w:t>
      </w:r>
      <w:r>
        <w:rPr>
          <w:w w:val="105"/>
          <w:sz w:val="12"/>
        </w:rPr>
        <w:t>&amp;</w:t>
      </w:r>
      <w:r>
        <w:rPr>
          <w:spacing w:val="-5"/>
          <w:w w:val="105"/>
          <w:sz w:val="12"/>
        </w:rPr>
        <w:t> </w:t>
      </w:r>
      <w:r>
        <w:rPr>
          <w:w w:val="105"/>
          <w:sz w:val="12"/>
        </w:rPr>
        <w:t>Scope</w:t>
      </w:r>
      <w:r>
        <w:rPr>
          <w:spacing w:val="-5"/>
          <w:w w:val="105"/>
          <w:sz w:val="12"/>
        </w:rPr>
        <w:t> </w:t>
      </w:r>
      <w:r>
        <w:rPr>
          <w:w w:val="105"/>
          <w:sz w:val="12"/>
        </w:rPr>
        <w:t>2</w:t>
      </w:r>
      <w:r>
        <w:rPr>
          <w:spacing w:val="-5"/>
          <w:w w:val="105"/>
          <w:sz w:val="12"/>
        </w:rPr>
        <w:t> </w:t>
      </w:r>
      <w:r>
        <w:rPr>
          <w:w w:val="105"/>
          <w:sz w:val="12"/>
        </w:rPr>
        <w:t>emissions</w:t>
      </w:r>
      <w:r>
        <w:rPr>
          <w:spacing w:val="-5"/>
          <w:w w:val="105"/>
          <w:sz w:val="12"/>
        </w:rPr>
        <w:t> </w:t>
      </w:r>
      <w:r>
        <w:rPr>
          <w:w w:val="105"/>
          <w:sz w:val="12"/>
        </w:rPr>
        <w:t>of</w:t>
      </w:r>
      <w:r>
        <w:rPr>
          <w:spacing w:val="-5"/>
          <w:w w:val="105"/>
          <w:sz w:val="12"/>
        </w:rPr>
        <w:t> </w:t>
      </w:r>
      <w:r>
        <w:rPr>
          <w:w w:val="105"/>
          <w:sz w:val="12"/>
        </w:rPr>
        <w:t>the</w:t>
      </w:r>
      <w:r>
        <w:rPr>
          <w:spacing w:val="-5"/>
          <w:w w:val="105"/>
          <w:sz w:val="12"/>
        </w:rPr>
        <w:t> </w:t>
      </w:r>
      <w:r>
        <w:rPr>
          <w:w w:val="105"/>
          <w:sz w:val="12"/>
        </w:rPr>
        <w:t>investee</w:t>
      </w:r>
      <w:r>
        <w:rPr>
          <w:spacing w:val="-5"/>
          <w:w w:val="105"/>
          <w:sz w:val="12"/>
        </w:rPr>
        <w:t> </w:t>
      </w:r>
      <w:r>
        <w:rPr>
          <w:w w:val="105"/>
          <w:sz w:val="12"/>
        </w:rPr>
        <w:t>companies</w:t>
      </w:r>
    </w:p>
    <w:p>
      <w:pPr>
        <w:pStyle w:val="ListParagraph"/>
        <w:numPr>
          <w:ilvl w:val="0"/>
          <w:numId w:val="40"/>
        </w:numPr>
        <w:tabs>
          <w:tab w:pos="339" w:val="left" w:leader="none"/>
          <w:tab w:pos="341" w:val="left" w:leader="none"/>
        </w:tabs>
        <w:spacing w:line="249" w:lineRule="auto" w:before="29" w:after="0"/>
        <w:ind w:left="341" w:right="1414" w:hanging="170"/>
        <w:jc w:val="left"/>
        <w:rPr>
          <w:sz w:val="12"/>
        </w:rPr>
      </w:pPr>
      <w:r>
        <w:rPr>
          <w:sz w:val="12"/>
        </w:rPr>
        <mc:AlternateContent>
          <mc:Choice Requires="wps">
            <w:drawing>
              <wp:anchor distT="0" distB="0" distL="0" distR="0" allowOverlap="1" layoutInCell="1" locked="0" behindDoc="0" simplePos="0" relativeHeight="16122368">
                <wp:simplePos x="0" y="0"/>
                <wp:positionH relativeFrom="page">
                  <wp:posOffset>10183241</wp:posOffset>
                </wp:positionH>
                <wp:positionV relativeFrom="paragraph">
                  <wp:posOffset>236500</wp:posOffset>
                </wp:positionV>
                <wp:extent cx="495300" cy="1270"/>
                <wp:effectExtent l="0" t="0" r="0" b="0"/>
                <wp:wrapNone/>
                <wp:docPr id="1345" name="Graphic 1345"/>
                <wp:cNvGraphicFramePr>
                  <a:graphicFrameLocks/>
                </wp:cNvGraphicFramePr>
                <a:graphic>
                  <a:graphicData uri="http://schemas.microsoft.com/office/word/2010/wordprocessingShape">
                    <wps:wsp>
                      <wps:cNvPr id="1345" name="Graphic 134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2368" from="801.830017pt,18.62207pt" to="840.830017pt,18.62207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80043520">
                <wp:simplePos x="0" y="0"/>
                <wp:positionH relativeFrom="page">
                  <wp:posOffset>10189517</wp:posOffset>
                </wp:positionH>
                <wp:positionV relativeFrom="paragraph">
                  <wp:posOffset>293129</wp:posOffset>
                </wp:positionV>
                <wp:extent cx="292735" cy="978535"/>
                <wp:effectExtent l="0" t="0" r="0" b="0"/>
                <wp:wrapNone/>
                <wp:docPr id="1346" name="Textbox 1346"/>
                <wp:cNvGraphicFramePr>
                  <a:graphicFrameLocks/>
                </wp:cNvGraphicFramePr>
                <a:graphic>
                  <a:graphicData uri="http://schemas.microsoft.com/office/word/2010/wordprocessingShape">
                    <wps:wsp>
                      <wps:cNvPr id="1346" name="Textbox 134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23.08107pt;width:23.05pt;height:77.05pt;mso-position-horizontal-relative:page;mso-position-vertical-relative:paragraph;z-index:-23272960" type="#_x0000_t202" id="docshape841"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12"/>
        </w:rPr>
        <w:t>Direct real estate includes whole building emissions. This</w:t>
      </w:r>
      <w:r>
        <w:rPr>
          <w:spacing w:val="40"/>
          <w:w w:val="110"/>
          <w:sz w:val="12"/>
        </w:rPr>
        <w:t> </w:t>
      </w:r>
      <w:r>
        <w:rPr>
          <w:w w:val="110"/>
          <w:sz w:val="12"/>
        </w:rPr>
        <w:t>currently</w:t>
      </w:r>
      <w:r>
        <w:rPr>
          <w:spacing w:val="-9"/>
          <w:w w:val="110"/>
          <w:sz w:val="12"/>
        </w:rPr>
        <w:t> </w:t>
      </w:r>
      <w:r>
        <w:rPr>
          <w:w w:val="110"/>
          <w:sz w:val="12"/>
        </w:rPr>
        <w:t>extends</w:t>
      </w:r>
      <w:r>
        <w:rPr>
          <w:spacing w:val="-9"/>
          <w:w w:val="110"/>
          <w:sz w:val="12"/>
        </w:rPr>
        <w:t> </w:t>
      </w:r>
      <w:r>
        <w:rPr>
          <w:w w:val="110"/>
          <w:sz w:val="12"/>
        </w:rPr>
        <w:t>only</w:t>
      </w:r>
      <w:r>
        <w:rPr>
          <w:spacing w:val="-9"/>
          <w:w w:val="110"/>
          <w:sz w:val="12"/>
        </w:rPr>
        <w:t> </w:t>
      </w:r>
      <w:r>
        <w:rPr>
          <w:w w:val="110"/>
          <w:sz w:val="12"/>
        </w:rPr>
        <w:t>to</w:t>
      </w:r>
      <w:r>
        <w:rPr>
          <w:spacing w:val="-9"/>
          <w:w w:val="110"/>
          <w:sz w:val="12"/>
        </w:rPr>
        <w:t> </w:t>
      </w:r>
      <w:r>
        <w:rPr>
          <w:w w:val="110"/>
          <w:sz w:val="12"/>
        </w:rPr>
        <w:t>assets</w:t>
      </w:r>
      <w:r>
        <w:rPr>
          <w:spacing w:val="-9"/>
          <w:w w:val="110"/>
          <w:sz w:val="12"/>
        </w:rPr>
        <w:t> </w:t>
      </w:r>
      <w:r>
        <w:rPr>
          <w:w w:val="110"/>
          <w:sz w:val="12"/>
        </w:rPr>
        <w:t>managed</w:t>
      </w:r>
      <w:r>
        <w:rPr>
          <w:spacing w:val="-9"/>
          <w:w w:val="110"/>
          <w:sz w:val="12"/>
        </w:rPr>
        <w:t> </w:t>
      </w:r>
      <w:r>
        <w:rPr>
          <w:w w:val="110"/>
          <w:sz w:val="12"/>
        </w:rPr>
        <w:t>by</w:t>
      </w:r>
      <w:r>
        <w:rPr>
          <w:spacing w:val="-9"/>
          <w:w w:val="110"/>
          <w:sz w:val="12"/>
        </w:rPr>
        <w:t> </w:t>
      </w:r>
      <w:r>
        <w:rPr>
          <w:w w:val="110"/>
          <w:sz w:val="12"/>
        </w:rPr>
        <w:t>Aviva</w:t>
      </w:r>
      <w:r>
        <w:rPr>
          <w:spacing w:val="40"/>
          <w:w w:val="110"/>
          <w:sz w:val="12"/>
        </w:rPr>
        <w:t> </w:t>
      </w:r>
      <w:r>
        <w:rPr>
          <w:spacing w:val="-2"/>
          <w:w w:val="110"/>
          <w:sz w:val="12"/>
        </w:rPr>
        <w:t>Investors.</w:t>
      </w:r>
    </w:p>
    <w:p>
      <w:pPr>
        <w:spacing w:line="192" w:lineRule="auto" w:before="55"/>
        <w:ind w:left="341" w:right="1331" w:hanging="200"/>
        <w:jc w:val="left"/>
        <w:rPr>
          <w:sz w:val="12"/>
        </w:rPr>
      </w:pPr>
      <w:r>
        <w:rPr>
          <w:position w:val="-6"/>
        </w:rPr>
        <w:drawing>
          <wp:inline distT="0" distB="0" distL="0" distR="0">
            <wp:extent cx="107002" cy="107002"/>
            <wp:effectExtent l="0" t="0" r="0" b="0"/>
            <wp:docPr id="1347" name="Image 1347"/>
            <wp:cNvGraphicFramePr>
              <a:graphicFrameLocks/>
            </wp:cNvGraphicFramePr>
            <a:graphic>
              <a:graphicData uri="http://schemas.openxmlformats.org/drawingml/2006/picture">
                <pic:pic>
                  <pic:nvPicPr>
                    <pic:cNvPr id="1347" name="Image 1347"/>
                    <pic:cNvPicPr/>
                  </pic:nvPicPr>
                  <pic:blipFill>
                    <a:blip r:embed="rId164" cstate="print"/>
                    <a:stretch>
                      <a:fillRect/>
                    </a:stretch>
                  </pic:blipFill>
                  <pic:spPr>
                    <a:xfrm>
                      <a:off x="0" y="0"/>
                      <a:ext cx="107002" cy="107002"/>
                    </a:xfrm>
                    <a:prstGeom prst="rect">
                      <a:avLst/>
                    </a:prstGeom>
                  </pic:spPr>
                </pic:pic>
              </a:graphicData>
            </a:graphic>
          </wp:inline>
        </w:drawing>
      </w:r>
      <w:r>
        <w:rPr>
          <w:position w:val="-6"/>
        </w:rPr>
      </w:r>
      <w:r>
        <w:rPr>
          <w:rFonts w:ascii="Times New Roman"/>
          <w:sz w:val="20"/>
        </w:rPr>
        <w:t> </w:t>
      </w:r>
      <w:r>
        <w:rPr>
          <w:w w:val="105"/>
          <w:sz w:val="12"/>
        </w:rPr>
        <w:t>This metric was subject to external independent</w:t>
      </w:r>
      <w:r>
        <w:rPr>
          <w:spacing w:val="40"/>
          <w:w w:val="105"/>
          <w:sz w:val="12"/>
        </w:rPr>
        <w:t> </w:t>
      </w:r>
      <w:r>
        <w:rPr>
          <w:spacing w:val="-2"/>
          <w:w w:val="105"/>
          <w:sz w:val="12"/>
        </w:rPr>
        <w:t>reasonable</w:t>
      </w:r>
      <w:r>
        <w:rPr>
          <w:spacing w:val="-4"/>
          <w:w w:val="105"/>
          <w:sz w:val="12"/>
        </w:rPr>
        <w:t> </w:t>
      </w:r>
      <w:r>
        <w:rPr>
          <w:spacing w:val="-2"/>
          <w:w w:val="105"/>
          <w:sz w:val="12"/>
        </w:rPr>
        <w:t>assurance</w:t>
      </w:r>
      <w:r>
        <w:rPr>
          <w:spacing w:val="-4"/>
          <w:w w:val="105"/>
          <w:sz w:val="12"/>
        </w:rPr>
        <w:t> </w:t>
      </w:r>
      <w:r>
        <w:rPr>
          <w:spacing w:val="-2"/>
          <w:w w:val="105"/>
          <w:sz w:val="12"/>
        </w:rPr>
        <w:t>by</w:t>
      </w:r>
      <w:r>
        <w:rPr>
          <w:spacing w:val="-4"/>
          <w:w w:val="105"/>
          <w:sz w:val="12"/>
        </w:rPr>
        <w:t> </w:t>
      </w:r>
      <w:r>
        <w:rPr>
          <w:spacing w:val="-2"/>
          <w:w w:val="105"/>
          <w:sz w:val="12"/>
        </w:rPr>
        <w:t>EY</w:t>
      </w:r>
      <w:r>
        <w:rPr>
          <w:spacing w:val="-4"/>
          <w:w w:val="105"/>
          <w:sz w:val="12"/>
        </w:rPr>
        <w:t> </w:t>
      </w:r>
      <w:r>
        <w:rPr>
          <w:spacing w:val="-2"/>
          <w:w w:val="105"/>
          <w:sz w:val="12"/>
        </w:rPr>
        <w:t>in</w:t>
      </w:r>
      <w:r>
        <w:rPr>
          <w:spacing w:val="-4"/>
          <w:w w:val="105"/>
          <w:sz w:val="12"/>
        </w:rPr>
        <w:t> </w:t>
      </w:r>
      <w:r>
        <w:rPr>
          <w:spacing w:val="-2"/>
          <w:w w:val="105"/>
          <w:sz w:val="12"/>
        </w:rPr>
        <w:t>2024</w:t>
      </w:r>
      <w:r>
        <w:rPr>
          <w:spacing w:val="-4"/>
          <w:w w:val="105"/>
          <w:sz w:val="12"/>
        </w:rPr>
        <w:t> </w:t>
      </w:r>
      <w:r>
        <w:rPr>
          <w:spacing w:val="-2"/>
          <w:w w:val="105"/>
          <w:sz w:val="12"/>
        </w:rPr>
        <w:t>and</w:t>
      </w:r>
      <w:r>
        <w:rPr>
          <w:spacing w:val="-4"/>
          <w:w w:val="105"/>
          <w:sz w:val="12"/>
        </w:rPr>
        <w:t> </w:t>
      </w:r>
      <w:r>
        <w:rPr>
          <w:spacing w:val="-2"/>
          <w:w w:val="105"/>
          <w:sz w:val="12"/>
        </w:rPr>
        <w:t>PwC</w:t>
      </w:r>
      <w:r>
        <w:rPr>
          <w:spacing w:val="-4"/>
          <w:w w:val="105"/>
          <w:sz w:val="12"/>
        </w:rPr>
        <w:t> </w:t>
      </w:r>
      <w:r>
        <w:rPr>
          <w:spacing w:val="-2"/>
          <w:w w:val="105"/>
          <w:sz w:val="12"/>
        </w:rPr>
        <w:t>in</w:t>
      </w:r>
      <w:r>
        <w:rPr>
          <w:spacing w:val="-4"/>
          <w:w w:val="105"/>
          <w:sz w:val="12"/>
        </w:rPr>
        <w:t> </w:t>
      </w:r>
      <w:r>
        <w:rPr>
          <w:spacing w:val="-2"/>
          <w:w w:val="105"/>
          <w:sz w:val="12"/>
        </w:rPr>
        <w:t>2023,</w:t>
      </w:r>
    </w:p>
    <w:p>
      <w:pPr>
        <w:spacing w:line="249" w:lineRule="auto" w:before="11"/>
        <w:ind w:left="341" w:right="1331" w:firstLine="0"/>
        <w:jc w:val="left"/>
        <w:rPr>
          <w:sz w:val="12"/>
        </w:rPr>
      </w:pPr>
      <w:r>
        <w:rPr>
          <w:w w:val="105"/>
          <w:sz w:val="12"/>
        </w:rPr>
        <w:t>where</w:t>
      </w:r>
      <w:r>
        <w:rPr>
          <w:spacing w:val="-6"/>
          <w:w w:val="105"/>
          <w:sz w:val="12"/>
        </w:rPr>
        <w:t> </w:t>
      </w:r>
      <w:r>
        <w:rPr>
          <w:w w:val="105"/>
          <w:sz w:val="12"/>
        </w:rPr>
        <w:t>indicated.</w:t>
      </w:r>
      <w:r>
        <w:rPr>
          <w:spacing w:val="-6"/>
          <w:w w:val="105"/>
          <w:sz w:val="12"/>
        </w:rPr>
        <w:t> </w:t>
      </w:r>
      <w:r>
        <w:rPr>
          <w:w w:val="105"/>
          <w:sz w:val="12"/>
        </w:rPr>
        <w:t>For</w:t>
      </w:r>
      <w:r>
        <w:rPr>
          <w:spacing w:val="-7"/>
          <w:w w:val="105"/>
          <w:sz w:val="12"/>
        </w:rPr>
        <w:t> </w:t>
      </w:r>
      <w:r>
        <w:rPr>
          <w:w w:val="105"/>
          <w:sz w:val="12"/>
        </w:rPr>
        <w:t>the</w:t>
      </w:r>
      <w:r>
        <w:rPr>
          <w:spacing w:val="-6"/>
          <w:w w:val="105"/>
          <w:sz w:val="12"/>
        </w:rPr>
        <w:t> </w:t>
      </w:r>
      <w:r>
        <w:rPr>
          <w:w w:val="105"/>
          <w:sz w:val="12"/>
        </w:rPr>
        <w:t>results</w:t>
      </w:r>
      <w:r>
        <w:rPr>
          <w:spacing w:val="-6"/>
          <w:w w:val="105"/>
          <w:sz w:val="12"/>
        </w:rPr>
        <w:t> </w:t>
      </w:r>
      <w:r>
        <w:rPr>
          <w:w w:val="105"/>
          <w:sz w:val="12"/>
        </w:rPr>
        <w:t>of</w:t>
      </w:r>
      <w:r>
        <w:rPr>
          <w:spacing w:val="-6"/>
          <w:w w:val="105"/>
          <w:sz w:val="12"/>
        </w:rPr>
        <w:t> </w:t>
      </w:r>
      <w:r>
        <w:rPr>
          <w:w w:val="105"/>
          <w:sz w:val="12"/>
        </w:rPr>
        <w:t>that</w:t>
      </w:r>
      <w:r>
        <w:rPr>
          <w:spacing w:val="-6"/>
          <w:w w:val="105"/>
          <w:sz w:val="12"/>
        </w:rPr>
        <w:t> </w:t>
      </w:r>
      <w:r>
        <w:rPr>
          <w:w w:val="105"/>
          <w:sz w:val="12"/>
        </w:rPr>
        <w:t>assurance</w:t>
      </w:r>
      <w:r>
        <w:rPr>
          <w:spacing w:val="-6"/>
          <w:w w:val="105"/>
          <w:sz w:val="12"/>
        </w:rPr>
        <w:t> </w:t>
      </w:r>
      <w:r>
        <w:rPr>
          <w:w w:val="105"/>
          <w:sz w:val="12"/>
        </w:rPr>
        <w:t>in</w:t>
      </w:r>
      <w:r>
        <w:rPr>
          <w:spacing w:val="-6"/>
          <w:w w:val="105"/>
          <w:sz w:val="12"/>
        </w:rPr>
        <w:t> </w:t>
      </w:r>
      <w:r>
        <w:rPr>
          <w:w w:val="105"/>
          <w:sz w:val="12"/>
        </w:rPr>
        <w:t>2024,</w:t>
      </w:r>
      <w:r>
        <w:rPr>
          <w:spacing w:val="40"/>
          <w:w w:val="105"/>
          <w:sz w:val="12"/>
        </w:rPr>
        <w:t> </w:t>
      </w:r>
      <w:r>
        <w:rPr>
          <w:w w:val="105"/>
          <w:sz w:val="12"/>
        </w:rPr>
        <w:t>see the assurance report on page 73 and Aviva plc</w:t>
      </w:r>
      <w:r>
        <w:rPr>
          <w:spacing w:val="40"/>
          <w:w w:val="105"/>
          <w:sz w:val="12"/>
        </w:rPr>
        <w:t> </w:t>
      </w:r>
      <w:r>
        <w:rPr>
          <w:w w:val="105"/>
          <w:sz w:val="12"/>
        </w:rPr>
        <w:t>Reporting Criteria 2024 Independent Assurance section.</w:t>
      </w:r>
    </w:p>
    <w:p>
      <w:pPr>
        <w:spacing w:line="20" w:lineRule="exact"/>
        <w:ind w:left="4133" w:right="-58" w:firstLine="0"/>
        <w:rPr>
          <w:sz w:val="2"/>
        </w:rPr>
      </w:pPr>
      <w:r>
        <w:rPr>
          <w:sz w:val="2"/>
        </w:rPr>
        <mc:AlternateContent>
          <mc:Choice Requires="wps">
            <w:drawing>
              <wp:inline distT="0" distB="0" distL="0" distR="0">
                <wp:extent cx="495300" cy="3175"/>
                <wp:effectExtent l="9525" t="0" r="0" b="6350"/>
                <wp:docPr id="1348" name="Group 1348"/>
                <wp:cNvGraphicFramePr>
                  <a:graphicFrameLocks/>
                </wp:cNvGraphicFramePr>
                <a:graphic>
                  <a:graphicData uri="http://schemas.microsoft.com/office/word/2010/wordprocessingGroup">
                    <wpg:wgp>
                      <wpg:cNvPr id="1348" name="Group 1348"/>
                      <wpg:cNvGrpSpPr/>
                      <wpg:grpSpPr>
                        <a:xfrm>
                          <a:off x="0" y="0"/>
                          <a:ext cx="495300" cy="3175"/>
                          <a:chExt cx="495300" cy="3175"/>
                        </a:xfrm>
                      </wpg:grpSpPr>
                      <wps:wsp>
                        <wps:cNvPr id="1349" name="Graphic 1349"/>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842"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cols w:num="4" w:equalWidth="0">
            <w:col w:w="3593" w:space="149"/>
            <w:col w:w="3608" w:space="133"/>
            <w:col w:w="3625" w:space="88"/>
            <w:col w:w="4936"/>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4"/>
        <w:spacing w:line="249" w:lineRule="auto" w:before="108"/>
        <w:ind w:right="1544"/>
      </w:pPr>
      <w:bookmarkStart w:name="Note 8 - Monitoring sovereign holdings" w:id="76"/>
      <w:bookmarkEnd w:id="76"/>
      <w:r>
        <w:rPr>
          <w:b w:val="0"/>
        </w:rPr>
      </w:r>
      <w:bookmarkStart w:name="_bookmark33" w:id="77"/>
      <w:bookmarkEnd w:id="77"/>
      <w:r>
        <w:rPr>
          <w:b w:val="0"/>
        </w:rPr>
      </w:r>
      <w:r>
        <w:rPr>
          <w:spacing w:val="-2"/>
          <w:w w:val="110"/>
        </w:rPr>
        <w:t>Note</w:t>
      </w:r>
      <w:r>
        <w:rPr>
          <w:spacing w:val="-24"/>
          <w:w w:val="110"/>
        </w:rPr>
        <w:t> </w:t>
      </w:r>
      <w:r>
        <w:rPr>
          <w:spacing w:val="-2"/>
          <w:w w:val="110"/>
        </w:rPr>
        <w:t>8</w:t>
      </w:r>
      <w:r>
        <w:rPr>
          <w:spacing w:val="-24"/>
          <w:w w:val="110"/>
        </w:rPr>
        <w:t> </w:t>
      </w:r>
      <w:r>
        <w:rPr>
          <w:spacing w:val="-2"/>
          <w:w w:val="110"/>
        </w:rPr>
        <w:t>-</w:t>
      </w:r>
      <w:r>
        <w:rPr>
          <w:spacing w:val="-23"/>
          <w:w w:val="110"/>
        </w:rPr>
        <w:t> </w:t>
      </w:r>
      <w:r>
        <w:rPr>
          <w:spacing w:val="-2"/>
          <w:w w:val="110"/>
        </w:rPr>
        <w:t>Monitoring </w:t>
      </w:r>
      <w:r>
        <w:rPr>
          <w:spacing w:val="2"/>
        </w:rPr>
        <w:t>sovereign</w:t>
      </w:r>
      <w:r>
        <w:rPr>
          <w:spacing w:val="10"/>
        </w:rPr>
        <w:t> </w:t>
      </w:r>
      <w:r>
        <w:rPr>
          <w:spacing w:val="-2"/>
        </w:rPr>
        <w:t>holdings</w:t>
      </w:r>
    </w:p>
    <w:p>
      <w:pPr>
        <w:pStyle w:val="BodyText"/>
        <w:spacing w:line="249" w:lineRule="auto" w:before="56"/>
        <w:ind w:left="142" w:right="85"/>
      </w:pPr>
      <w:r>
        <w:rPr>
          <w:w w:val="105"/>
        </w:rPr>
        <w:t>Aviva</w:t>
      </w:r>
      <w:r>
        <w:rPr>
          <w:spacing w:val="-13"/>
          <w:w w:val="105"/>
        </w:rPr>
        <w:t> </w:t>
      </w:r>
      <w:r>
        <w:rPr>
          <w:w w:val="105"/>
        </w:rPr>
        <w:t>has</w:t>
      </w:r>
      <w:r>
        <w:rPr>
          <w:spacing w:val="-12"/>
          <w:w w:val="105"/>
        </w:rPr>
        <w:t> </w:t>
      </w:r>
      <w:r>
        <w:rPr>
          <w:w w:val="105"/>
        </w:rPr>
        <w:t>calculated</w:t>
      </w:r>
      <w:r>
        <w:rPr>
          <w:spacing w:val="-13"/>
          <w:w w:val="105"/>
        </w:rPr>
        <w:t> </w:t>
      </w:r>
      <w:r>
        <w:rPr>
          <w:w w:val="105"/>
        </w:rPr>
        <w:t>emissions</w:t>
      </w:r>
      <w:r>
        <w:rPr>
          <w:spacing w:val="-12"/>
          <w:w w:val="105"/>
        </w:rPr>
        <w:t> </w:t>
      </w:r>
      <w:r>
        <w:rPr>
          <w:w w:val="105"/>
        </w:rPr>
        <w:t>and intensity for sovereigns.</w:t>
      </w:r>
    </w:p>
    <w:p>
      <w:pPr>
        <w:pStyle w:val="Heading5"/>
        <w:spacing w:before="114"/>
      </w:pPr>
      <w:r>
        <w:rPr>
          <w:w w:val="105"/>
        </w:rPr>
        <w:t>Reporting</w:t>
      </w:r>
      <w:r>
        <w:rPr>
          <w:spacing w:val="-19"/>
          <w:w w:val="105"/>
        </w:rPr>
        <w:t> </w:t>
      </w:r>
      <w:r>
        <w:rPr>
          <w:spacing w:val="-2"/>
          <w:w w:val="110"/>
        </w:rPr>
        <w:t>criteria</w:t>
      </w:r>
    </w:p>
    <w:p>
      <w:pPr>
        <w:pStyle w:val="BodyText"/>
        <w:spacing w:line="249" w:lineRule="auto" w:before="65"/>
        <w:ind w:left="142" w:right="39"/>
      </w:pPr>
      <w:r>
        <w:rPr>
          <w:w w:val="105"/>
        </w:rPr>
        <w:t>This note should be read in conjunction with</w:t>
      </w:r>
      <w:r>
        <w:rPr>
          <w:spacing w:val="-4"/>
          <w:w w:val="105"/>
        </w:rPr>
        <w:t> </w:t>
      </w:r>
      <w:r>
        <w:rPr>
          <w:w w:val="105"/>
        </w:rPr>
        <w:t>the</w:t>
      </w:r>
      <w:r>
        <w:rPr>
          <w:spacing w:val="-4"/>
          <w:w w:val="105"/>
        </w:rPr>
        <w:t> </w:t>
      </w:r>
      <w:r>
        <w:rPr>
          <w:w w:val="105"/>
        </w:rPr>
        <w:t>Climate</w:t>
      </w:r>
      <w:r>
        <w:rPr>
          <w:spacing w:val="-4"/>
          <w:w w:val="105"/>
        </w:rPr>
        <w:t> </w:t>
      </w:r>
      <w:r>
        <w:rPr>
          <w:w w:val="105"/>
        </w:rPr>
        <w:t>reporting</w:t>
      </w:r>
      <w:r>
        <w:rPr>
          <w:spacing w:val="-4"/>
          <w:w w:val="105"/>
        </w:rPr>
        <w:t> </w:t>
      </w:r>
      <w:r>
        <w:rPr>
          <w:w w:val="105"/>
        </w:rPr>
        <w:t>policies</w:t>
      </w:r>
      <w:r>
        <w:rPr>
          <w:spacing w:val="-4"/>
          <w:w w:val="105"/>
        </w:rPr>
        <w:t> </w:t>
      </w:r>
      <w:r>
        <w:rPr>
          <w:w w:val="105"/>
        </w:rPr>
        <w:t>and</w:t>
      </w:r>
      <w:r>
        <w:rPr>
          <w:spacing w:val="-7"/>
          <w:w w:val="105"/>
        </w:rPr>
        <w:t> </w:t>
      </w:r>
      <w:hyperlink w:history="true" w:anchor="_bookmark41">
        <w:r>
          <w:rPr>
            <w:w w:val="105"/>
          </w:rPr>
          <w:t>note</w:t>
        </w:r>
      </w:hyperlink>
      <w:r>
        <w:rPr>
          <w:w w:val="105"/>
        </w:rPr>
        <w:t> </w:t>
      </w:r>
      <w:r>
        <w:rPr>
          <w:spacing w:val="-4"/>
          <w:w w:val="105"/>
        </w:rPr>
        <w:t>16.</w:t>
      </w:r>
    </w:p>
    <w:p>
      <w:pPr>
        <w:pStyle w:val="Heading5"/>
        <w:spacing w:before="114"/>
      </w:pPr>
      <w:r>
        <w:rPr>
          <w:w w:val="105"/>
        </w:rPr>
        <w:t>Approach</w:t>
      </w:r>
      <w:r>
        <w:rPr>
          <w:spacing w:val="-18"/>
          <w:w w:val="105"/>
        </w:rPr>
        <w:t> </w:t>
      </w:r>
      <w:r>
        <w:rPr>
          <w:w w:val="105"/>
        </w:rPr>
        <w:t>and</w:t>
      </w:r>
      <w:r>
        <w:rPr>
          <w:spacing w:val="-17"/>
          <w:w w:val="105"/>
        </w:rPr>
        <w:t> </w:t>
      </w:r>
      <w:r>
        <w:rPr>
          <w:spacing w:val="-2"/>
          <w:w w:val="105"/>
        </w:rPr>
        <w:t>methodology</w:t>
      </w:r>
    </w:p>
    <w:p>
      <w:pPr>
        <w:pStyle w:val="BodyText"/>
        <w:spacing w:line="249" w:lineRule="auto" w:before="65"/>
        <w:ind w:left="142" w:right="85"/>
      </w:pPr>
      <w:r>
        <w:rPr>
          <w:w w:val="105"/>
        </w:rPr>
        <w:t>Aviva has included sovereign absolute emissions and sovereign emissions intensity metric which measures the attributed</w:t>
      </w:r>
      <w:r>
        <w:rPr>
          <w:spacing w:val="-2"/>
          <w:w w:val="105"/>
        </w:rPr>
        <w:t> </w:t>
      </w:r>
      <w:r>
        <w:rPr>
          <w:w w:val="105"/>
        </w:rPr>
        <w:t>sovereign</w:t>
      </w:r>
      <w:r>
        <w:rPr>
          <w:spacing w:val="-2"/>
          <w:w w:val="105"/>
        </w:rPr>
        <w:t> </w:t>
      </w:r>
      <w:r>
        <w:rPr>
          <w:w w:val="105"/>
        </w:rPr>
        <w:t>emissions</w:t>
      </w:r>
      <w:r>
        <w:rPr>
          <w:spacing w:val="-2"/>
          <w:w w:val="105"/>
        </w:rPr>
        <w:t> </w:t>
      </w:r>
      <w:r>
        <w:rPr>
          <w:w w:val="105"/>
        </w:rPr>
        <w:t>relative</w:t>
      </w:r>
      <w:r>
        <w:rPr>
          <w:spacing w:val="-2"/>
          <w:w w:val="105"/>
        </w:rPr>
        <w:t> </w:t>
      </w:r>
      <w:r>
        <w:rPr>
          <w:w w:val="105"/>
        </w:rPr>
        <w:t>to the amount invested.</w:t>
      </w:r>
    </w:p>
    <w:p>
      <w:pPr>
        <w:pStyle w:val="BodyText"/>
        <w:spacing w:line="249" w:lineRule="auto" w:before="115"/>
        <w:ind w:left="142"/>
      </w:pPr>
      <w:r>
        <w:rPr>
          <w:w w:val="105"/>
        </w:rPr>
        <w:t>GHG</w:t>
      </w:r>
      <w:r>
        <w:rPr>
          <w:spacing w:val="-13"/>
          <w:w w:val="105"/>
        </w:rPr>
        <w:t> </w:t>
      </w:r>
      <w:r>
        <w:rPr>
          <w:w w:val="105"/>
        </w:rPr>
        <w:t>production</w:t>
      </w:r>
      <w:r>
        <w:rPr>
          <w:spacing w:val="-12"/>
          <w:w w:val="105"/>
        </w:rPr>
        <w:t> </w:t>
      </w:r>
      <w:r>
        <w:rPr>
          <w:w w:val="105"/>
        </w:rPr>
        <w:t>emissions</w:t>
      </w:r>
      <w:r>
        <w:rPr>
          <w:spacing w:val="-13"/>
          <w:w w:val="105"/>
        </w:rPr>
        <w:t> </w:t>
      </w:r>
      <w:r>
        <w:rPr>
          <w:w w:val="105"/>
        </w:rPr>
        <w:t>are</w:t>
      </w:r>
      <w:r>
        <w:rPr>
          <w:spacing w:val="-12"/>
          <w:w w:val="105"/>
        </w:rPr>
        <w:t> </w:t>
      </w:r>
      <w:r>
        <w:rPr>
          <w:w w:val="105"/>
        </w:rPr>
        <w:t>based</w:t>
      </w:r>
      <w:r>
        <w:rPr>
          <w:spacing w:val="-12"/>
          <w:w w:val="105"/>
        </w:rPr>
        <w:t> </w:t>
      </w:r>
      <w:r>
        <w:rPr>
          <w:w w:val="105"/>
        </w:rPr>
        <w:t>on data extracted from PRIMAP-hist. PPP-adjusted</w:t>
      </w:r>
      <w:r>
        <w:rPr>
          <w:spacing w:val="-13"/>
          <w:w w:val="105"/>
        </w:rPr>
        <w:t> </w:t>
      </w:r>
      <w:r>
        <w:rPr>
          <w:w w:val="105"/>
        </w:rPr>
        <w:t>GDP</w:t>
      </w:r>
      <w:r>
        <w:rPr>
          <w:spacing w:val="-12"/>
          <w:w w:val="105"/>
        </w:rPr>
        <w:t> </w:t>
      </w:r>
      <w:r>
        <w:rPr>
          <w:w w:val="105"/>
        </w:rPr>
        <w:t>is</w:t>
      </w:r>
      <w:r>
        <w:rPr>
          <w:spacing w:val="-13"/>
          <w:w w:val="105"/>
        </w:rPr>
        <w:t> </w:t>
      </w:r>
      <w:r>
        <w:rPr>
          <w:w w:val="105"/>
        </w:rPr>
        <w:t>based</w:t>
      </w:r>
      <w:r>
        <w:rPr>
          <w:spacing w:val="-12"/>
          <w:w w:val="105"/>
        </w:rPr>
        <w:t> </w:t>
      </w:r>
      <w:r>
        <w:rPr>
          <w:w w:val="105"/>
        </w:rPr>
        <w:t>on</w:t>
      </w:r>
      <w:r>
        <w:rPr>
          <w:spacing w:val="-12"/>
          <w:w w:val="105"/>
        </w:rPr>
        <w:t> </w:t>
      </w:r>
      <w:r>
        <w:rPr>
          <w:w w:val="105"/>
        </w:rPr>
        <w:t>data</w:t>
      </w:r>
      <w:r>
        <w:rPr>
          <w:spacing w:val="-13"/>
          <w:w w:val="105"/>
        </w:rPr>
        <w:t> </w:t>
      </w:r>
      <w:r>
        <w:rPr>
          <w:w w:val="105"/>
        </w:rPr>
        <w:t>extracted from World Bank.</w:t>
      </w:r>
    </w:p>
    <w:p>
      <w:pPr>
        <w:pStyle w:val="BodyText"/>
        <w:spacing w:line="249" w:lineRule="auto" w:before="110"/>
        <w:ind w:left="142"/>
      </w:pPr>
      <w:r>
        <w:rPr>
          <w:w w:val="105"/>
        </w:rPr>
        <w:t>The</w:t>
      </w:r>
      <w:r>
        <w:rPr>
          <w:spacing w:val="-10"/>
          <w:w w:val="105"/>
        </w:rPr>
        <w:t> </w:t>
      </w:r>
      <w:r>
        <w:rPr>
          <w:w w:val="105"/>
        </w:rPr>
        <w:t>approach</w:t>
      </w:r>
      <w:r>
        <w:rPr>
          <w:spacing w:val="-10"/>
          <w:w w:val="105"/>
        </w:rPr>
        <w:t> </w:t>
      </w:r>
      <w:r>
        <w:rPr>
          <w:w w:val="105"/>
        </w:rPr>
        <w:t>and</w:t>
      </w:r>
      <w:r>
        <w:rPr>
          <w:spacing w:val="-10"/>
          <w:w w:val="105"/>
        </w:rPr>
        <w:t> </w:t>
      </w:r>
      <w:r>
        <w:rPr>
          <w:w w:val="105"/>
        </w:rPr>
        <w:t>methodology</w:t>
      </w:r>
      <w:r>
        <w:rPr>
          <w:spacing w:val="-10"/>
          <w:w w:val="105"/>
        </w:rPr>
        <w:t> </w:t>
      </w:r>
      <w:r>
        <w:rPr>
          <w:w w:val="105"/>
        </w:rPr>
        <w:t>for sovereign</w:t>
      </w:r>
      <w:r>
        <w:rPr>
          <w:spacing w:val="-5"/>
          <w:w w:val="105"/>
        </w:rPr>
        <w:t> </w:t>
      </w:r>
      <w:r>
        <w:rPr>
          <w:w w:val="105"/>
        </w:rPr>
        <w:t>attributed</w:t>
      </w:r>
      <w:r>
        <w:rPr>
          <w:spacing w:val="-4"/>
          <w:w w:val="105"/>
        </w:rPr>
        <w:t> </w:t>
      </w:r>
      <w:r>
        <w:rPr>
          <w:w w:val="105"/>
        </w:rPr>
        <w:t>emissions</w:t>
      </w:r>
      <w:r>
        <w:rPr>
          <w:spacing w:val="-4"/>
          <w:w w:val="105"/>
        </w:rPr>
        <w:t> </w:t>
      </w:r>
      <w:r>
        <w:rPr>
          <w:spacing w:val="-5"/>
          <w:w w:val="105"/>
        </w:rPr>
        <w:t>and</w:t>
      </w:r>
    </w:p>
    <w:p>
      <w:pPr>
        <w:pStyle w:val="BodyText"/>
        <w:spacing w:line="249" w:lineRule="auto" w:before="107"/>
        <w:ind w:left="142" w:right="274"/>
        <w:jc w:val="both"/>
      </w:pPr>
      <w:r>
        <w:rPr/>
        <w:br w:type="column"/>
      </w:r>
      <w:r>
        <w:rPr>
          <w:w w:val="105"/>
        </w:rPr>
        <w:t>The</w:t>
      </w:r>
      <w:r>
        <w:rPr>
          <w:spacing w:val="-6"/>
          <w:w w:val="105"/>
        </w:rPr>
        <w:t> </w:t>
      </w:r>
      <w:r>
        <w:rPr>
          <w:w w:val="105"/>
        </w:rPr>
        <w:t>sovereign</w:t>
      </w:r>
      <w:r>
        <w:rPr>
          <w:spacing w:val="-6"/>
          <w:w w:val="105"/>
        </w:rPr>
        <w:t> </w:t>
      </w:r>
      <w:r>
        <w:rPr>
          <w:w w:val="105"/>
        </w:rPr>
        <w:t>intensity</w:t>
      </w:r>
      <w:r>
        <w:rPr>
          <w:spacing w:val="-6"/>
          <w:w w:val="105"/>
        </w:rPr>
        <w:t> </w:t>
      </w:r>
      <w:r>
        <w:rPr>
          <w:w w:val="105"/>
        </w:rPr>
        <w:t>calculation</w:t>
      </w:r>
      <w:r>
        <w:rPr>
          <w:spacing w:val="-6"/>
          <w:w w:val="105"/>
        </w:rPr>
        <w:t> </w:t>
      </w:r>
      <w:r>
        <w:rPr>
          <w:w w:val="105"/>
        </w:rPr>
        <w:t>is</w:t>
      </w:r>
      <w:r>
        <w:rPr>
          <w:spacing w:val="-6"/>
          <w:w w:val="105"/>
        </w:rPr>
        <w:t> </w:t>
      </w:r>
      <w:r>
        <w:rPr>
          <w:w w:val="105"/>
        </w:rPr>
        <w:t>set out</w:t>
      </w:r>
      <w:r>
        <w:rPr>
          <w:spacing w:val="-6"/>
          <w:w w:val="105"/>
        </w:rPr>
        <w:t> </w:t>
      </w:r>
      <w:r>
        <w:rPr>
          <w:w w:val="105"/>
        </w:rPr>
        <w:t>below:</w:t>
      </w:r>
    </w:p>
    <w:p>
      <w:pPr>
        <w:pStyle w:val="BodyText"/>
        <w:spacing w:before="3"/>
        <w:rPr>
          <w:sz w:val="9"/>
        </w:rPr>
      </w:pPr>
    </w:p>
    <w:p>
      <w:pPr>
        <w:spacing w:line="20" w:lineRule="exact"/>
        <w:ind w:left="142" w:right="-58" w:firstLine="0"/>
        <w:rPr>
          <w:sz w:val="2"/>
        </w:rPr>
      </w:pPr>
      <w:r>
        <w:rPr>
          <w:sz w:val="2"/>
        </w:rPr>
        <mc:AlternateContent>
          <mc:Choice Requires="wps">
            <w:drawing>
              <wp:inline distT="0" distB="0" distL="0" distR="0">
                <wp:extent cx="2209800" cy="12700"/>
                <wp:effectExtent l="9525" t="0" r="0" b="6350"/>
                <wp:docPr id="1350" name="Group 1350"/>
                <wp:cNvGraphicFramePr>
                  <a:graphicFrameLocks/>
                </wp:cNvGraphicFramePr>
                <a:graphic>
                  <a:graphicData uri="http://schemas.microsoft.com/office/word/2010/wordprocessingGroup">
                    <wpg:wgp>
                      <wpg:cNvPr id="1350" name="Group 1350"/>
                      <wpg:cNvGrpSpPr/>
                      <wpg:grpSpPr>
                        <a:xfrm>
                          <a:off x="0" y="0"/>
                          <a:ext cx="2209800" cy="12700"/>
                          <a:chExt cx="2209800" cy="12700"/>
                        </a:xfrm>
                      </wpg:grpSpPr>
                      <wps:wsp>
                        <wps:cNvPr id="1351" name="Graphic 1351"/>
                        <wps:cNvSpPr/>
                        <wps:spPr>
                          <a:xfrm>
                            <a:off x="0" y="6350"/>
                            <a:ext cx="2209800" cy="1270"/>
                          </a:xfrm>
                          <a:custGeom>
                            <a:avLst/>
                            <a:gdLst/>
                            <a:ahLst/>
                            <a:cxnLst/>
                            <a:rect l="l" t="t" r="r" b="b"/>
                            <a:pathLst>
                              <a:path w="2209800" h="0">
                                <a:moveTo>
                                  <a:pt x="0" y="0"/>
                                </a:moveTo>
                                <a:lnTo>
                                  <a:pt x="22098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4pt;height:1pt;mso-position-horizontal-relative:char;mso-position-vertical-relative:line" id="docshapegroup843" coordorigin="0,0" coordsize="3480,20">
                <v:line style="position:absolute" from="0,10" to="3480,10" stroked="true" strokeweight="1pt" strokecolor="#000000">
                  <v:stroke dashstyle="solid"/>
                </v:line>
              </v:group>
            </w:pict>
          </mc:Fallback>
        </mc:AlternateContent>
      </w:r>
      <w:r>
        <w:rPr>
          <w:sz w:val="2"/>
        </w:rPr>
      </w:r>
    </w:p>
    <w:p>
      <w:pPr>
        <w:tabs>
          <w:tab w:pos="1754" w:val="left" w:leader="none"/>
        </w:tabs>
        <w:spacing w:before="41"/>
        <w:ind w:left="195" w:right="0" w:firstLine="0"/>
        <w:jc w:val="both"/>
        <w:rPr>
          <w:b/>
          <w:sz w:val="16"/>
        </w:rPr>
      </w:pPr>
      <w:r>
        <w:rPr>
          <w:b/>
          <w:sz w:val="16"/>
        </w:rPr>
        <w:t>Asset</w:t>
      </w:r>
      <w:r>
        <w:rPr>
          <w:b/>
          <w:spacing w:val="4"/>
          <w:w w:val="105"/>
          <w:sz w:val="16"/>
        </w:rPr>
        <w:t> </w:t>
      </w:r>
      <w:r>
        <w:rPr>
          <w:b/>
          <w:spacing w:val="-2"/>
          <w:w w:val="105"/>
          <w:sz w:val="16"/>
        </w:rPr>
        <w:t>class</w:t>
      </w:r>
      <w:r>
        <w:rPr>
          <w:b/>
          <w:sz w:val="16"/>
        </w:rPr>
        <w:tab/>
      </w:r>
      <w:r>
        <w:rPr>
          <w:b/>
          <w:w w:val="110"/>
          <w:sz w:val="16"/>
        </w:rPr>
        <w:t>Intensity</w:t>
      </w:r>
      <w:r>
        <w:rPr>
          <w:b/>
          <w:spacing w:val="-13"/>
          <w:w w:val="110"/>
          <w:sz w:val="16"/>
        </w:rPr>
        <w:t> </w:t>
      </w:r>
      <w:r>
        <w:rPr>
          <w:b/>
          <w:spacing w:val="-2"/>
          <w:w w:val="110"/>
          <w:sz w:val="16"/>
        </w:rPr>
        <w:t>metric</w:t>
      </w:r>
    </w:p>
    <w:p>
      <w:pPr>
        <w:pStyle w:val="BodyText"/>
        <w:spacing w:before="5"/>
        <w:rPr>
          <w:b/>
          <w:sz w:val="3"/>
        </w:rPr>
      </w:pPr>
    </w:p>
    <w:p>
      <w:pPr>
        <w:spacing w:line="20" w:lineRule="exact"/>
        <w:ind w:left="142" w:right="-58" w:firstLine="0"/>
        <w:rPr>
          <w:sz w:val="2"/>
        </w:rPr>
      </w:pPr>
      <w:r>
        <w:rPr>
          <w:sz w:val="2"/>
        </w:rPr>
        <mc:AlternateContent>
          <mc:Choice Requires="wps">
            <w:drawing>
              <wp:inline distT="0" distB="0" distL="0" distR="0">
                <wp:extent cx="2209800" cy="12700"/>
                <wp:effectExtent l="9525" t="0" r="0" b="6350"/>
                <wp:docPr id="1352" name="Group 1352"/>
                <wp:cNvGraphicFramePr>
                  <a:graphicFrameLocks/>
                </wp:cNvGraphicFramePr>
                <a:graphic>
                  <a:graphicData uri="http://schemas.microsoft.com/office/word/2010/wordprocessingGroup">
                    <wpg:wgp>
                      <wpg:cNvPr id="1352" name="Group 1352"/>
                      <wpg:cNvGrpSpPr/>
                      <wpg:grpSpPr>
                        <a:xfrm>
                          <a:off x="0" y="0"/>
                          <a:ext cx="2209800" cy="12700"/>
                          <a:chExt cx="2209800" cy="12700"/>
                        </a:xfrm>
                      </wpg:grpSpPr>
                      <wps:wsp>
                        <wps:cNvPr id="1353" name="Graphic 1353"/>
                        <wps:cNvSpPr/>
                        <wps:spPr>
                          <a:xfrm>
                            <a:off x="0" y="6350"/>
                            <a:ext cx="2209800" cy="1270"/>
                          </a:xfrm>
                          <a:custGeom>
                            <a:avLst/>
                            <a:gdLst/>
                            <a:ahLst/>
                            <a:cxnLst/>
                            <a:rect l="l" t="t" r="r" b="b"/>
                            <a:pathLst>
                              <a:path w="2209800" h="0">
                                <a:moveTo>
                                  <a:pt x="0" y="0"/>
                                </a:moveTo>
                                <a:lnTo>
                                  <a:pt x="22098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4pt;height:1pt;mso-position-horizontal-relative:char;mso-position-vertical-relative:line" id="docshapegroup844" coordorigin="0,0" coordsize="3480,20">
                <v:line style="position:absolute" from="0,10" to="3480,10" stroked="true" strokeweight="1pt" strokecolor="#000000">
                  <v:stroke dashstyle="solid"/>
                </v:line>
              </v:group>
            </w:pict>
          </mc:Fallback>
        </mc:AlternateContent>
      </w:r>
      <w:r>
        <w:rPr>
          <w:sz w:val="2"/>
        </w:rPr>
      </w:r>
    </w:p>
    <w:p>
      <w:pPr>
        <w:tabs>
          <w:tab w:pos="1755" w:val="left" w:leader="none"/>
        </w:tabs>
        <w:spacing w:line="249" w:lineRule="auto" w:before="39"/>
        <w:ind w:left="1755" w:right="350" w:hanging="1560"/>
        <w:jc w:val="left"/>
        <w:rPr>
          <w:sz w:val="16"/>
        </w:rPr>
      </w:pPr>
      <w:r>
        <w:rPr>
          <w:spacing w:val="-2"/>
          <w:w w:val="105"/>
          <w:sz w:val="16"/>
        </w:rPr>
        <w:t>Sovereigns</w:t>
      </w:r>
      <w:r>
        <w:rPr>
          <w:sz w:val="16"/>
        </w:rPr>
        <w:tab/>
      </w:r>
      <w:r>
        <w:rPr>
          <w:w w:val="105"/>
          <w:sz w:val="16"/>
        </w:rPr>
        <w:t>Sovereign</w:t>
      </w:r>
      <w:r>
        <w:rPr>
          <w:spacing w:val="-6"/>
          <w:w w:val="105"/>
          <w:sz w:val="16"/>
        </w:rPr>
        <w:t> </w:t>
      </w:r>
      <w:r>
        <w:rPr>
          <w:w w:val="105"/>
          <w:sz w:val="16"/>
        </w:rPr>
        <w:t>carbon intensity</w:t>
      </w:r>
      <w:r>
        <w:rPr>
          <w:spacing w:val="-6"/>
          <w:w w:val="105"/>
          <w:sz w:val="16"/>
        </w:rPr>
        <w:t> </w:t>
      </w:r>
      <w:r>
        <w:rPr>
          <w:w w:val="105"/>
          <w:sz w:val="16"/>
        </w:rPr>
        <w:t>(SCI): attributed</w:t>
      </w:r>
      <w:r>
        <w:rPr>
          <w:spacing w:val="-6"/>
          <w:w w:val="105"/>
          <w:sz w:val="16"/>
        </w:rPr>
        <w:t> </w:t>
      </w:r>
      <w:r>
        <w:rPr>
          <w:w w:val="105"/>
          <w:sz w:val="16"/>
        </w:rPr>
        <w:t>tCO</w:t>
      </w:r>
      <w:r>
        <w:rPr>
          <w:w w:val="105"/>
          <w:sz w:val="16"/>
          <w:vertAlign w:val="subscript"/>
        </w:rPr>
        <w:t>2</w:t>
      </w:r>
      <w:r>
        <w:rPr>
          <w:w w:val="105"/>
          <w:sz w:val="16"/>
          <w:vertAlign w:val="baseline"/>
        </w:rPr>
        <w:t>e/£m invested</w:t>
      </w:r>
      <w:r>
        <w:rPr>
          <w:spacing w:val="-6"/>
          <w:w w:val="105"/>
          <w:sz w:val="16"/>
          <w:vertAlign w:val="baseline"/>
        </w:rPr>
        <w:t> </w:t>
      </w:r>
      <w:r>
        <w:rPr>
          <w:w w:val="105"/>
          <w:sz w:val="16"/>
          <w:vertAlign w:val="baseline"/>
        </w:rPr>
        <w:t>amount</w:t>
      </w:r>
      <w:r>
        <w:rPr>
          <w:w w:val="105"/>
          <w:sz w:val="16"/>
          <w:vertAlign w:val="superscript"/>
        </w:rPr>
        <w:t>1</w:t>
      </w:r>
    </w:p>
    <w:p>
      <w:pPr>
        <w:pStyle w:val="BodyText"/>
        <w:spacing w:before="3"/>
        <w:rPr>
          <w:sz w:val="5"/>
        </w:rPr>
      </w:pPr>
    </w:p>
    <w:p>
      <w:pPr>
        <w:spacing w:line="20" w:lineRule="exact"/>
        <w:ind w:left="142" w:right="-58" w:firstLine="0"/>
        <w:rPr>
          <w:sz w:val="2"/>
        </w:rPr>
      </w:pPr>
      <w:r>
        <w:rPr>
          <w:sz w:val="2"/>
        </w:rPr>
        <mc:AlternateContent>
          <mc:Choice Requires="wps">
            <w:drawing>
              <wp:inline distT="0" distB="0" distL="0" distR="0">
                <wp:extent cx="2209800" cy="12700"/>
                <wp:effectExtent l="9525" t="0" r="0" b="6350"/>
                <wp:docPr id="1354" name="Group 1354"/>
                <wp:cNvGraphicFramePr>
                  <a:graphicFrameLocks/>
                </wp:cNvGraphicFramePr>
                <a:graphic>
                  <a:graphicData uri="http://schemas.microsoft.com/office/word/2010/wordprocessingGroup">
                    <wpg:wgp>
                      <wpg:cNvPr id="1354" name="Group 1354"/>
                      <wpg:cNvGrpSpPr/>
                      <wpg:grpSpPr>
                        <a:xfrm>
                          <a:off x="0" y="0"/>
                          <a:ext cx="2209800" cy="12700"/>
                          <a:chExt cx="2209800" cy="12700"/>
                        </a:xfrm>
                      </wpg:grpSpPr>
                      <wps:wsp>
                        <wps:cNvPr id="1355" name="Graphic 1355"/>
                        <wps:cNvSpPr/>
                        <wps:spPr>
                          <a:xfrm>
                            <a:off x="0" y="6350"/>
                            <a:ext cx="2209800" cy="1270"/>
                          </a:xfrm>
                          <a:custGeom>
                            <a:avLst/>
                            <a:gdLst/>
                            <a:ahLst/>
                            <a:cxnLst/>
                            <a:rect l="l" t="t" r="r" b="b"/>
                            <a:pathLst>
                              <a:path w="2209800" h="0">
                                <a:moveTo>
                                  <a:pt x="0" y="0"/>
                                </a:moveTo>
                                <a:lnTo>
                                  <a:pt x="22098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4pt;height:1pt;mso-position-horizontal-relative:char;mso-position-vertical-relative:line" id="docshapegroup845" coordorigin="0,0" coordsize="3480,20">
                <v:line style="position:absolute" from="0,10" to="3480,10" stroked="true" strokeweight="1pt" strokecolor="#000000">
                  <v:stroke dashstyle="solid"/>
                </v:line>
              </v:group>
            </w:pict>
          </mc:Fallback>
        </mc:AlternateContent>
      </w:r>
      <w:r>
        <w:rPr>
          <w:sz w:val="2"/>
        </w:rPr>
      </w:r>
    </w:p>
    <w:p>
      <w:pPr>
        <w:pStyle w:val="BodyText"/>
        <w:spacing w:before="15"/>
        <w:rPr>
          <w:sz w:val="16"/>
        </w:rPr>
      </w:pPr>
    </w:p>
    <w:p>
      <w:pPr>
        <w:pStyle w:val="BodyText"/>
        <w:spacing w:line="249" w:lineRule="auto"/>
        <w:ind w:left="142" w:right="266"/>
        <w:jc w:val="both"/>
      </w:pPr>
      <w:r>
        <w:rPr>
          <w:w w:val="105"/>
        </w:rPr>
        <w:t>Private</w:t>
      </w:r>
      <w:r>
        <w:rPr>
          <w:spacing w:val="-1"/>
          <w:w w:val="105"/>
        </w:rPr>
        <w:t> </w:t>
      </w:r>
      <w:r>
        <w:rPr>
          <w:w w:val="105"/>
        </w:rPr>
        <w:t>sovereign</w:t>
      </w:r>
      <w:r>
        <w:rPr>
          <w:spacing w:val="-1"/>
          <w:w w:val="105"/>
        </w:rPr>
        <w:t> </w:t>
      </w:r>
      <w:r>
        <w:rPr>
          <w:w w:val="105"/>
        </w:rPr>
        <w:t>loans</w:t>
      </w:r>
      <w:r>
        <w:rPr>
          <w:spacing w:val="-1"/>
          <w:w w:val="105"/>
        </w:rPr>
        <w:t> </w:t>
      </w:r>
      <w:r>
        <w:rPr>
          <w:w w:val="105"/>
        </w:rPr>
        <w:t>are</w:t>
      </w:r>
      <w:r>
        <w:rPr>
          <w:spacing w:val="-1"/>
          <w:w w:val="105"/>
        </w:rPr>
        <w:t> </w:t>
      </w:r>
      <w:r>
        <w:rPr>
          <w:w w:val="105"/>
        </w:rPr>
        <w:t>not</w:t>
      </w:r>
      <w:r>
        <w:rPr>
          <w:spacing w:val="-1"/>
          <w:w w:val="105"/>
        </w:rPr>
        <w:t> </w:t>
      </w:r>
      <w:r>
        <w:rPr>
          <w:w w:val="105"/>
        </w:rPr>
        <w:t>included within</w:t>
      </w:r>
      <w:r>
        <w:rPr>
          <w:spacing w:val="-2"/>
          <w:w w:val="105"/>
        </w:rPr>
        <w:t> </w:t>
      </w:r>
      <w:r>
        <w:rPr>
          <w:w w:val="105"/>
        </w:rPr>
        <w:t>the</w:t>
      </w:r>
      <w:r>
        <w:rPr>
          <w:spacing w:val="-2"/>
          <w:w w:val="105"/>
        </w:rPr>
        <w:t> </w:t>
      </w:r>
      <w:r>
        <w:rPr>
          <w:w w:val="105"/>
        </w:rPr>
        <w:t>scope</w:t>
      </w:r>
      <w:r>
        <w:rPr>
          <w:spacing w:val="-2"/>
          <w:w w:val="105"/>
        </w:rPr>
        <w:t> </w:t>
      </w:r>
      <w:r>
        <w:rPr>
          <w:w w:val="105"/>
        </w:rPr>
        <w:t>of</w:t>
      </w:r>
      <w:r>
        <w:rPr>
          <w:spacing w:val="-2"/>
          <w:w w:val="105"/>
        </w:rPr>
        <w:t> </w:t>
      </w:r>
      <w:r>
        <w:rPr>
          <w:w w:val="105"/>
        </w:rPr>
        <w:t>reporting,</w:t>
      </w:r>
      <w:r>
        <w:rPr>
          <w:spacing w:val="-2"/>
          <w:w w:val="105"/>
        </w:rPr>
        <w:t> </w:t>
      </w:r>
      <w:r>
        <w:rPr>
          <w:w w:val="105"/>
        </w:rPr>
        <w:t>but</w:t>
      </w:r>
      <w:r>
        <w:rPr>
          <w:spacing w:val="-2"/>
          <w:w w:val="105"/>
        </w:rPr>
        <w:t> </w:t>
      </w:r>
      <w:r>
        <w:rPr>
          <w:w w:val="105"/>
        </w:rPr>
        <w:t>are</w:t>
      </w:r>
      <w:r>
        <w:rPr>
          <w:spacing w:val="-2"/>
          <w:w w:val="105"/>
        </w:rPr>
        <w:t> </w:t>
      </w:r>
      <w:r>
        <w:rPr>
          <w:w w:val="105"/>
        </w:rPr>
        <w:t>not deemed to be material.</w:t>
      </w:r>
    </w:p>
    <w:p>
      <w:pPr>
        <w:pStyle w:val="BodyText"/>
        <w:spacing w:line="249" w:lineRule="auto" w:before="114"/>
        <w:ind w:left="142" w:right="38"/>
      </w:pPr>
      <w:r>
        <w:rPr>
          <w:w w:val="110"/>
        </w:rPr>
        <w:t>Aviva</w:t>
      </w:r>
      <w:r>
        <w:rPr>
          <w:spacing w:val="-3"/>
          <w:w w:val="110"/>
        </w:rPr>
        <w:t> </w:t>
      </w:r>
      <w:r>
        <w:rPr>
          <w:w w:val="110"/>
        </w:rPr>
        <w:t>also</w:t>
      </w:r>
      <w:r>
        <w:rPr>
          <w:spacing w:val="-3"/>
          <w:w w:val="110"/>
        </w:rPr>
        <w:t> </w:t>
      </w:r>
      <w:r>
        <w:rPr>
          <w:w w:val="110"/>
        </w:rPr>
        <w:t>uses</w:t>
      </w:r>
      <w:r>
        <w:rPr>
          <w:spacing w:val="-3"/>
          <w:w w:val="110"/>
        </w:rPr>
        <w:t> </w:t>
      </w:r>
      <w:r>
        <w:rPr>
          <w:w w:val="110"/>
        </w:rPr>
        <w:t>the</w:t>
      </w:r>
      <w:r>
        <w:rPr>
          <w:spacing w:val="-3"/>
          <w:w w:val="110"/>
        </w:rPr>
        <w:t> </w:t>
      </w:r>
      <w:r>
        <w:rPr>
          <w:w w:val="110"/>
        </w:rPr>
        <w:t>University</w:t>
      </w:r>
      <w:r>
        <w:rPr>
          <w:spacing w:val="-3"/>
          <w:w w:val="110"/>
        </w:rPr>
        <w:t> </w:t>
      </w:r>
      <w:r>
        <w:rPr>
          <w:w w:val="110"/>
        </w:rPr>
        <w:t>of</w:t>
      </w:r>
      <w:r>
        <w:rPr>
          <w:spacing w:val="-3"/>
          <w:w w:val="110"/>
        </w:rPr>
        <w:t> </w:t>
      </w:r>
      <w:r>
        <w:rPr>
          <w:w w:val="110"/>
        </w:rPr>
        <w:t>Notre Dame’s ND-GAIN country index</w:t>
      </w:r>
      <w:r>
        <w:rPr>
          <w:w w:val="110"/>
          <w:vertAlign w:val="superscript"/>
        </w:rPr>
        <w:t>2</w:t>
      </w:r>
      <w:r>
        <w:rPr>
          <w:w w:val="110"/>
          <w:vertAlign w:val="baseline"/>
        </w:rPr>
        <w:t> to </w:t>
      </w:r>
      <w:r>
        <w:rPr>
          <w:vertAlign w:val="baseline"/>
        </w:rPr>
        <w:t>calculate our sovereign holdings’ exposure</w:t>
      </w:r>
      <w:r>
        <w:rPr>
          <w:spacing w:val="80"/>
          <w:w w:val="110"/>
          <w:vertAlign w:val="baseline"/>
        </w:rPr>
        <w:t> </w:t>
      </w:r>
      <w:r>
        <w:rPr>
          <w:w w:val="110"/>
          <w:vertAlign w:val="baseline"/>
        </w:rPr>
        <w:t>to</w:t>
      </w:r>
      <w:r>
        <w:rPr>
          <w:spacing w:val="-1"/>
          <w:w w:val="110"/>
          <w:vertAlign w:val="baseline"/>
        </w:rPr>
        <w:t> </w:t>
      </w:r>
      <w:r>
        <w:rPr>
          <w:w w:val="110"/>
          <w:vertAlign w:val="baseline"/>
        </w:rPr>
        <w:t>physical</w:t>
      </w:r>
      <w:r>
        <w:rPr>
          <w:spacing w:val="-3"/>
          <w:w w:val="110"/>
          <w:vertAlign w:val="baseline"/>
        </w:rPr>
        <w:t> </w:t>
      </w:r>
      <w:r>
        <w:rPr>
          <w:w w:val="110"/>
          <w:vertAlign w:val="baseline"/>
        </w:rPr>
        <w:t>climate-related</w:t>
      </w:r>
      <w:r>
        <w:rPr>
          <w:spacing w:val="-3"/>
          <w:w w:val="110"/>
          <w:vertAlign w:val="baseline"/>
        </w:rPr>
        <w:t> </w:t>
      </w:r>
      <w:r>
        <w:rPr>
          <w:w w:val="110"/>
          <w:vertAlign w:val="baseline"/>
        </w:rPr>
        <w:t>risks.</w:t>
      </w:r>
      <w:r>
        <w:rPr>
          <w:spacing w:val="-1"/>
          <w:w w:val="110"/>
          <w:vertAlign w:val="baseline"/>
        </w:rPr>
        <w:t> </w:t>
      </w:r>
      <w:r>
        <w:rPr>
          <w:w w:val="110"/>
          <w:vertAlign w:val="baseline"/>
        </w:rPr>
        <w:t>The</w:t>
      </w:r>
      <w:r>
        <w:rPr>
          <w:spacing w:val="-1"/>
          <w:w w:val="110"/>
          <w:vertAlign w:val="baseline"/>
        </w:rPr>
        <w:t> </w:t>
      </w:r>
      <w:r>
        <w:rPr>
          <w:w w:val="110"/>
          <w:vertAlign w:val="baseline"/>
        </w:rPr>
        <w:t>ND-GAIN</w:t>
      </w:r>
      <w:r>
        <w:rPr>
          <w:spacing w:val="-9"/>
          <w:w w:val="110"/>
          <w:vertAlign w:val="baseline"/>
        </w:rPr>
        <w:t> </w:t>
      </w:r>
      <w:r>
        <w:rPr>
          <w:w w:val="110"/>
          <w:vertAlign w:val="baseline"/>
        </w:rPr>
        <w:t>country</w:t>
      </w:r>
      <w:r>
        <w:rPr>
          <w:spacing w:val="-9"/>
          <w:w w:val="110"/>
          <w:vertAlign w:val="baseline"/>
        </w:rPr>
        <w:t> </w:t>
      </w:r>
      <w:r>
        <w:rPr>
          <w:w w:val="110"/>
          <w:vertAlign w:val="baseline"/>
        </w:rPr>
        <w:t>index</w:t>
      </w:r>
      <w:r>
        <w:rPr>
          <w:spacing w:val="-9"/>
          <w:w w:val="110"/>
          <w:vertAlign w:val="baseline"/>
        </w:rPr>
        <w:t> </w:t>
      </w:r>
      <w:r>
        <w:rPr>
          <w:w w:val="110"/>
          <w:vertAlign w:val="baseline"/>
        </w:rPr>
        <w:t>measures</w:t>
      </w:r>
      <w:r>
        <w:rPr>
          <w:spacing w:val="-9"/>
          <w:w w:val="110"/>
          <w:vertAlign w:val="baseline"/>
        </w:rPr>
        <w:t> </w:t>
      </w:r>
      <w:r>
        <w:rPr>
          <w:w w:val="110"/>
          <w:vertAlign w:val="baseline"/>
        </w:rPr>
        <w:t>a</w:t>
      </w:r>
      <w:r>
        <w:rPr>
          <w:spacing w:val="-9"/>
          <w:w w:val="110"/>
          <w:vertAlign w:val="baseline"/>
        </w:rPr>
        <w:t> </w:t>
      </w:r>
      <w:r>
        <w:rPr>
          <w:w w:val="110"/>
          <w:vertAlign w:val="baseline"/>
        </w:rPr>
        <w:t>country's vulnerability to the physical effects of climate</w:t>
      </w:r>
      <w:r>
        <w:rPr>
          <w:spacing w:val="-9"/>
          <w:w w:val="110"/>
          <w:vertAlign w:val="baseline"/>
        </w:rPr>
        <w:t> </w:t>
      </w:r>
      <w:r>
        <w:rPr>
          <w:w w:val="110"/>
          <w:vertAlign w:val="baseline"/>
        </w:rPr>
        <w:t>change</w:t>
      </w:r>
      <w:r>
        <w:rPr>
          <w:spacing w:val="-9"/>
          <w:w w:val="110"/>
          <w:vertAlign w:val="baseline"/>
        </w:rPr>
        <w:t> </w:t>
      </w:r>
      <w:r>
        <w:rPr>
          <w:w w:val="110"/>
          <w:vertAlign w:val="baseline"/>
        </w:rPr>
        <w:t>and</w:t>
      </w:r>
      <w:r>
        <w:rPr>
          <w:spacing w:val="-9"/>
          <w:w w:val="110"/>
          <w:vertAlign w:val="baseline"/>
        </w:rPr>
        <w:t> </w:t>
      </w:r>
      <w:r>
        <w:rPr>
          <w:w w:val="110"/>
          <w:vertAlign w:val="baseline"/>
        </w:rPr>
        <w:t>its</w:t>
      </w:r>
      <w:r>
        <w:rPr>
          <w:spacing w:val="-9"/>
          <w:w w:val="110"/>
          <w:vertAlign w:val="baseline"/>
        </w:rPr>
        <w:t> </w:t>
      </w:r>
      <w:r>
        <w:rPr>
          <w:w w:val="110"/>
          <w:vertAlign w:val="baseline"/>
        </w:rPr>
        <w:t>readiness</w:t>
      </w:r>
      <w:r>
        <w:rPr>
          <w:spacing w:val="-9"/>
          <w:w w:val="110"/>
          <w:vertAlign w:val="baseline"/>
        </w:rPr>
        <w:t> </w:t>
      </w:r>
      <w:r>
        <w:rPr>
          <w:w w:val="110"/>
          <w:vertAlign w:val="baseline"/>
        </w:rPr>
        <w:t>to</w:t>
      </w:r>
      <w:r>
        <w:rPr>
          <w:spacing w:val="-9"/>
          <w:w w:val="110"/>
          <w:vertAlign w:val="baseline"/>
        </w:rPr>
        <w:t> </w:t>
      </w:r>
      <w:r>
        <w:rPr>
          <w:w w:val="110"/>
          <w:vertAlign w:val="baseline"/>
        </w:rPr>
        <w:t>adapt by</w:t>
      </w:r>
      <w:r>
        <w:rPr>
          <w:spacing w:val="-13"/>
          <w:w w:val="110"/>
          <w:vertAlign w:val="baseline"/>
        </w:rPr>
        <w:t> </w:t>
      </w:r>
      <w:r>
        <w:rPr>
          <w:w w:val="110"/>
          <w:vertAlign w:val="baseline"/>
        </w:rPr>
        <w:t>considering</w:t>
      </w:r>
      <w:r>
        <w:rPr>
          <w:spacing w:val="-13"/>
          <w:w w:val="110"/>
          <w:vertAlign w:val="baseline"/>
        </w:rPr>
        <w:t> </w:t>
      </w:r>
      <w:r>
        <w:rPr>
          <w:w w:val="110"/>
          <w:vertAlign w:val="baseline"/>
        </w:rPr>
        <w:t>economic</w:t>
      </w:r>
      <w:r>
        <w:rPr>
          <w:spacing w:val="-13"/>
          <w:w w:val="110"/>
          <w:vertAlign w:val="baseline"/>
        </w:rPr>
        <w:t> </w:t>
      </w:r>
      <w:r>
        <w:rPr>
          <w:w w:val="110"/>
          <w:vertAlign w:val="baseline"/>
        </w:rPr>
        <w:t>governance</w:t>
      </w:r>
      <w:r>
        <w:rPr>
          <w:spacing w:val="-13"/>
          <w:w w:val="110"/>
          <w:vertAlign w:val="baseline"/>
        </w:rPr>
        <w:t> </w:t>
      </w:r>
      <w:r>
        <w:rPr>
          <w:w w:val="110"/>
          <w:vertAlign w:val="baseline"/>
        </w:rPr>
        <w:t>and </w:t>
      </w:r>
      <w:r>
        <w:rPr>
          <w:vertAlign w:val="baseline"/>
        </w:rPr>
        <w:t>social readiness. A country is scored on the index between 0 and 100 (higher is better).</w:t>
      </w:r>
    </w:p>
    <w:p>
      <w:pPr>
        <w:pStyle w:val="Heading5"/>
      </w:pPr>
      <w:r>
        <w:rPr>
          <w:b w:val="0"/>
        </w:rPr>
        <w:br w:type="column"/>
      </w:r>
      <w:r>
        <w:rPr>
          <w:w w:val="105"/>
        </w:rPr>
        <w:t>Key</w:t>
      </w:r>
      <w:r>
        <w:rPr>
          <w:spacing w:val="-12"/>
          <w:w w:val="105"/>
        </w:rPr>
        <w:t> </w:t>
      </w:r>
      <w:r>
        <w:rPr>
          <w:w w:val="105"/>
        </w:rPr>
        <w:t>estimates</w:t>
      </w:r>
      <w:r>
        <w:rPr>
          <w:spacing w:val="-12"/>
          <w:w w:val="105"/>
        </w:rPr>
        <w:t> </w:t>
      </w:r>
      <w:r>
        <w:rPr>
          <w:w w:val="105"/>
        </w:rPr>
        <w:t>and</w:t>
      </w:r>
      <w:r>
        <w:rPr>
          <w:spacing w:val="-12"/>
          <w:w w:val="105"/>
        </w:rPr>
        <w:t> </w:t>
      </w:r>
      <w:r>
        <w:rPr>
          <w:spacing w:val="-2"/>
          <w:w w:val="105"/>
        </w:rPr>
        <w:t>assumptions</w:t>
      </w:r>
    </w:p>
    <w:p>
      <w:pPr>
        <w:pStyle w:val="BodyText"/>
        <w:spacing w:line="249" w:lineRule="auto" w:before="65"/>
        <w:ind w:left="142"/>
      </w:pPr>
      <w:r>
        <w:rPr>
          <w:w w:val="105"/>
        </w:rPr>
        <w:t>PRIMAP-hist. GHG emissions and PPP-adjusted GDP are provided on a one-year time</w:t>
      </w:r>
      <w:r>
        <w:rPr>
          <w:spacing w:val="-13"/>
          <w:w w:val="105"/>
        </w:rPr>
        <w:t> </w:t>
      </w:r>
      <w:r>
        <w:rPr>
          <w:w w:val="105"/>
        </w:rPr>
        <w:t>lag</w:t>
      </w:r>
      <w:r>
        <w:rPr>
          <w:spacing w:val="-12"/>
          <w:w w:val="105"/>
        </w:rPr>
        <w:t> </w:t>
      </w:r>
      <w:r>
        <w:rPr>
          <w:w w:val="105"/>
        </w:rPr>
        <w:t>(i.e.</w:t>
      </w:r>
      <w:r>
        <w:rPr>
          <w:spacing w:val="-13"/>
          <w:w w:val="105"/>
        </w:rPr>
        <w:t> </w:t>
      </w:r>
      <w:r>
        <w:rPr>
          <w:w w:val="105"/>
        </w:rPr>
        <w:t>2023</w:t>
      </w:r>
      <w:r>
        <w:rPr>
          <w:spacing w:val="-12"/>
          <w:w w:val="105"/>
        </w:rPr>
        <w:t> </w:t>
      </w:r>
      <w:r>
        <w:rPr>
          <w:w w:val="105"/>
        </w:rPr>
        <w:t>data</w:t>
      </w:r>
      <w:r>
        <w:rPr>
          <w:spacing w:val="-12"/>
          <w:w w:val="105"/>
        </w:rPr>
        <w:t> </w:t>
      </w:r>
      <w:r>
        <w:rPr>
          <w:w w:val="105"/>
        </w:rPr>
        <w:t>has</w:t>
      </w:r>
      <w:r>
        <w:rPr>
          <w:spacing w:val="-13"/>
          <w:w w:val="105"/>
        </w:rPr>
        <w:t> </w:t>
      </w:r>
      <w:r>
        <w:rPr>
          <w:w w:val="105"/>
        </w:rPr>
        <w:t>been</w:t>
      </w:r>
      <w:r>
        <w:rPr>
          <w:spacing w:val="-12"/>
          <w:w w:val="105"/>
        </w:rPr>
        <w:t> </w:t>
      </w:r>
      <w:r>
        <w:rPr>
          <w:w w:val="105"/>
        </w:rPr>
        <w:t>used</w:t>
      </w:r>
      <w:r>
        <w:rPr>
          <w:spacing w:val="-13"/>
          <w:w w:val="105"/>
        </w:rPr>
        <w:t> </w:t>
      </w:r>
      <w:r>
        <w:rPr>
          <w:w w:val="105"/>
        </w:rPr>
        <w:t>in</w:t>
      </w:r>
      <w:r>
        <w:rPr>
          <w:spacing w:val="-12"/>
          <w:w w:val="105"/>
        </w:rPr>
        <w:t> </w:t>
      </w:r>
      <w:r>
        <w:rPr>
          <w:w w:val="105"/>
        </w:rPr>
        <w:t>the 2024 calculations). Comparatives for 2023 were prepared based on 2022 data.</w:t>
      </w:r>
    </w:p>
    <w:p>
      <w:pPr>
        <w:pStyle w:val="BodyText"/>
        <w:spacing w:line="249" w:lineRule="auto" w:before="115"/>
        <w:ind w:left="142" w:right="219"/>
      </w:pPr>
      <w:r>
        <w:rPr>
          <w:w w:val="105"/>
        </w:rPr>
        <w:t>The ND-GAIN scores are provided on a two-year time lag (i.e. 2022 index scores have</w:t>
      </w:r>
      <w:r>
        <w:rPr>
          <w:spacing w:val="-13"/>
          <w:w w:val="105"/>
        </w:rPr>
        <w:t> </w:t>
      </w:r>
      <w:r>
        <w:rPr>
          <w:w w:val="105"/>
        </w:rPr>
        <w:t>been</w:t>
      </w:r>
      <w:r>
        <w:rPr>
          <w:spacing w:val="-12"/>
          <w:w w:val="105"/>
        </w:rPr>
        <w:t> </w:t>
      </w:r>
      <w:r>
        <w:rPr>
          <w:w w:val="105"/>
        </w:rPr>
        <w:t>used</w:t>
      </w:r>
      <w:r>
        <w:rPr>
          <w:spacing w:val="-13"/>
          <w:w w:val="105"/>
        </w:rPr>
        <w:t> </w:t>
      </w:r>
      <w:r>
        <w:rPr>
          <w:w w:val="105"/>
        </w:rPr>
        <w:t>in</w:t>
      </w:r>
      <w:r>
        <w:rPr>
          <w:spacing w:val="-12"/>
          <w:w w:val="105"/>
        </w:rPr>
        <w:t> </w:t>
      </w:r>
      <w:r>
        <w:rPr>
          <w:w w:val="105"/>
        </w:rPr>
        <w:t>the</w:t>
      </w:r>
      <w:r>
        <w:rPr>
          <w:spacing w:val="-12"/>
          <w:w w:val="105"/>
        </w:rPr>
        <w:t> </w:t>
      </w:r>
      <w:r>
        <w:rPr>
          <w:w w:val="105"/>
        </w:rPr>
        <w:t>2024</w:t>
      </w:r>
      <w:r>
        <w:rPr>
          <w:spacing w:val="-13"/>
          <w:w w:val="105"/>
        </w:rPr>
        <w:t> </w:t>
      </w:r>
      <w:r>
        <w:rPr>
          <w:w w:val="105"/>
        </w:rPr>
        <w:t>calculations). Comparatives for 2023 were prepared based on 2021 index scores.</w:t>
      </w:r>
    </w:p>
    <w:p>
      <w:pPr>
        <w:pStyle w:val="BodyText"/>
        <w:spacing w:line="249" w:lineRule="auto" w:before="116"/>
        <w:ind w:left="142" w:right="82"/>
      </w:pPr>
      <w:r>
        <w:rPr>
          <w:w w:val="105"/>
        </w:rPr>
        <w:t>External</w:t>
      </w:r>
      <w:r>
        <w:rPr>
          <w:spacing w:val="-11"/>
          <w:w w:val="105"/>
        </w:rPr>
        <w:t> </w:t>
      </w:r>
      <w:r>
        <w:rPr>
          <w:w w:val="105"/>
        </w:rPr>
        <w:t>data</w:t>
      </w:r>
      <w:r>
        <w:rPr>
          <w:spacing w:val="-11"/>
          <w:w w:val="105"/>
        </w:rPr>
        <w:t> </w:t>
      </w:r>
      <w:r>
        <w:rPr>
          <w:w w:val="105"/>
        </w:rPr>
        <w:t>inputs</w:t>
      </w:r>
      <w:r>
        <w:rPr>
          <w:spacing w:val="-11"/>
          <w:w w:val="105"/>
        </w:rPr>
        <w:t> </w:t>
      </w:r>
      <w:r>
        <w:rPr>
          <w:w w:val="105"/>
        </w:rPr>
        <w:t>for</w:t>
      </w:r>
      <w:r>
        <w:rPr>
          <w:spacing w:val="-11"/>
          <w:w w:val="105"/>
        </w:rPr>
        <w:t> </w:t>
      </w:r>
      <w:r>
        <w:rPr>
          <w:w w:val="105"/>
        </w:rPr>
        <w:t>2023</w:t>
      </w:r>
      <w:r>
        <w:rPr>
          <w:spacing w:val="-11"/>
          <w:w w:val="105"/>
        </w:rPr>
        <w:t> </w:t>
      </w:r>
      <w:r>
        <w:rPr>
          <w:w w:val="105"/>
        </w:rPr>
        <w:t>emissions were obtained in January 2025.</w:t>
      </w:r>
    </w:p>
    <w:p>
      <w:pPr>
        <w:pStyle w:val="Heading5"/>
        <w:spacing w:before="113"/>
      </w:pPr>
      <w:r>
        <w:rPr>
          <w:spacing w:val="-2"/>
          <w:w w:val="105"/>
        </w:rPr>
        <w:t>Coverage</w:t>
      </w:r>
    </w:p>
    <w:p>
      <w:pPr>
        <w:pStyle w:val="BodyText"/>
        <w:spacing w:line="249" w:lineRule="auto" w:before="65"/>
        <w:ind w:left="142" w:right="219"/>
      </w:pPr>
      <w:r>
        <w:rPr>
          <w:spacing w:val="-2"/>
          <w:w w:val="110"/>
        </w:rPr>
        <w:t>The</w:t>
      </w:r>
      <w:r>
        <w:rPr>
          <w:spacing w:val="-8"/>
          <w:w w:val="110"/>
        </w:rPr>
        <w:t> </w:t>
      </w:r>
      <w:r>
        <w:rPr>
          <w:spacing w:val="-2"/>
          <w:w w:val="110"/>
        </w:rPr>
        <w:t>monitoring</w:t>
      </w:r>
      <w:r>
        <w:rPr>
          <w:spacing w:val="-8"/>
          <w:w w:val="110"/>
        </w:rPr>
        <w:t> </w:t>
      </w:r>
      <w:r>
        <w:rPr>
          <w:spacing w:val="-2"/>
          <w:w w:val="110"/>
        </w:rPr>
        <w:t>of</w:t>
      </w:r>
      <w:r>
        <w:rPr>
          <w:spacing w:val="-8"/>
          <w:w w:val="110"/>
        </w:rPr>
        <w:t> </w:t>
      </w:r>
      <w:r>
        <w:rPr>
          <w:spacing w:val="-2"/>
          <w:w w:val="110"/>
        </w:rPr>
        <w:t>sovereign</w:t>
      </w:r>
      <w:r>
        <w:rPr>
          <w:spacing w:val="-8"/>
          <w:w w:val="110"/>
        </w:rPr>
        <w:t> </w:t>
      </w:r>
      <w:r>
        <w:rPr>
          <w:spacing w:val="-2"/>
          <w:w w:val="110"/>
        </w:rPr>
        <w:t>holdings </w:t>
      </w:r>
      <w:r>
        <w:rPr/>
        <w:t>includes shareholder, with-profits and </w:t>
      </w:r>
      <w:r>
        <w:rPr>
          <w:w w:val="110"/>
        </w:rPr>
        <w:t>policyholder</w:t>
      </w:r>
      <w:r>
        <w:rPr>
          <w:spacing w:val="-10"/>
          <w:w w:val="110"/>
        </w:rPr>
        <w:t> </w:t>
      </w:r>
      <w:r>
        <w:rPr>
          <w:w w:val="110"/>
        </w:rPr>
        <w:t>funds.</w:t>
      </w:r>
    </w:p>
    <w:p>
      <w:pPr>
        <w:pStyle w:val="BodyText"/>
        <w:spacing w:line="200" w:lineRule="atLeast" w:before="69"/>
        <w:ind w:left="142" w:right="82"/>
      </w:pPr>
      <w:r>
        <w:rPr>
          <w:w w:val="105"/>
        </w:rPr>
        <w:t>The</w:t>
      </w:r>
      <w:r>
        <w:rPr>
          <w:spacing w:val="-9"/>
          <w:w w:val="105"/>
        </w:rPr>
        <w:t> </w:t>
      </w:r>
      <w:r>
        <w:rPr>
          <w:w w:val="105"/>
        </w:rPr>
        <w:t>following</w:t>
      </w:r>
      <w:r>
        <w:rPr>
          <w:spacing w:val="-9"/>
          <w:w w:val="105"/>
        </w:rPr>
        <w:t> </w:t>
      </w:r>
      <w:r>
        <w:rPr>
          <w:w w:val="105"/>
        </w:rPr>
        <w:t>table</w:t>
      </w:r>
      <w:r>
        <w:rPr>
          <w:spacing w:val="-9"/>
          <w:w w:val="105"/>
        </w:rPr>
        <w:t> </w:t>
      </w:r>
      <w:r>
        <w:rPr>
          <w:w w:val="105"/>
        </w:rPr>
        <w:t>provides</w:t>
      </w:r>
      <w:r>
        <w:rPr>
          <w:spacing w:val="-9"/>
          <w:w w:val="105"/>
        </w:rPr>
        <w:t> </w:t>
      </w:r>
      <w:r>
        <w:rPr>
          <w:w w:val="105"/>
        </w:rPr>
        <w:t>the</w:t>
      </w:r>
      <w:r>
        <w:rPr>
          <w:spacing w:val="-9"/>
          <w:w w:val="105"/>
        </w:rPr>
        <w:t> </w:t>
      </w:r>
      <w:r>
        <w:rPr>
          <w:w w:val="105"/>
        </w:rPr>
        <w:t>AUM</w:t>
      </w:r>
      <w:r>
        <w:rPr>
          <w:spacing w:val="-9"/>
          <w:w w:val="105"/>
        </w:rPr>
        <w:t> </w:t>
      </w:r>
      <w:r>
        <w:rPr>
          <w:w w:val="105"/>
        </w:rPr>
        <w:t>and emissions</w:t>
      </w:r>
      <w:r>
        <w:rPr>
          <w:spacing w:val="-3"/>
          <w:w w:val="105"/>
        </w:rPr>
        <w:t> </w:t>
      </w:r>
      <w:r>
        <w:rPr>
          <w:w w:val="105"/>
        </w:rPr>
        <w:t>data</w:t>
      </w:r>
      <w:r>
        <w:rPr>
          <w:spacing w:val="-3"/>
          <w:w w:val="105"/>
        </w:rPr>
        <w:t> </w:t>
      </w:r>
      <w:r>
        <w:rPr>
          <w:w w:val="105"/>
        </w:rPr>
        <w:t>coverage</w:t>
      </w:r>
      <w:r>
        <w:rPr>
          <w:spacing w:val="-3"/>
          <w:w w:val="105"/>
        </w:rPr>
        <w:t> </w:t>
      </w:r>
      <w:r>
        <w:rPr>
          <w:w w:val="105"/>
        </w:rPr>
        <w:t>percentages</w:t>
      </w:r>
      <w:r>
        <w:rPr>
          <w:spacing w:val="-3"/>
          <w:w w:val="105"/>
        </w:rPr>
        <w:t> </w:t>
      </w:r>
      <w:r>
        <w:rPr>
          <w:w w:val="105"/>
        </w:rPr>
        <w:t>for sovereigns. Refer to </w:t>
      </w:r>
      <w:hyperlink w:history="true" w:anchor="_bookmark32">
        <w:r>
          <w:rPr>
            <w:w w:val="105"/>
          </w:rPr>
          <w:t>note</w:t>
        </w:r>
      </w:hyperlink>
      <w:r>
        <w:rPr>
          <w:w w:val="105"/>
        </w:rPr>
        <w:t> 7 for further details on how these are calculated.</w:t>
      </w:r>
    </w:p>
    <w:p>
      <w:pPr>
        <w:pStyle w:val="BodyText"/>
        <w:spacing w:line="249" w:lineRule="auto" w:before="107"/>
        <w:ind w:left="142" w:right="1392"/>
      </w:pPr>
      <w:r>
        <w:rPr/>
        <w:br w:type="column"/>
      </w:r>
      <w:r>
        <w:rPr>
          <w:w w:val="105"/>
        </w:rPr>
        <w:t>Financed emissions includes sovereign debt only. Sub-sovereign debt (e.g. provincial or state debt) currently does not have an emissions methodology and this reduces the data coverage %.</w:t>
      </w:r>
    </w:p>
    <w:p>
      <w:pPr>
        <w:pStyle w:val="BodyText"/>
        <w:spacing w:line="249" w:lineRule="auto" w:before="115"/>
        <w:ind w:left="142" w:right="1312"/>
      </w:pPr>
      <w:r>
        <w:rPr/>
        <mc:AlternateContent>
          <mc:Choice Requires="wps">
            <w:drawing>
              <wp:anchor distT="0" distB="0" distL="0" distR="0" allowOverlap="1" layoutInCell="1" locked="0" behindDoc="0" simplePos="0" relativeHeight="16134144">
                <wp:simplePos x="0" y="0"/>
                <wp:positionH relativeFrom="page">
                  <wp:posOffset>10189545</wp:posOffset>
                </wp:positionH>
                <wp:positionV relativeFrom="paragraph">
                  <wp:posOffset>-1163090</wp:posOffset>
                </wp:positionV>
                <wp:extent cx="238760" cy="1879600"/>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91.581955pt;width:18.8pt;height:148pt;mso-position-horizontal-relative:page;mso-position-vertical-relative:paragraph;z-index:16134144" type="#_x0000_t202" id="docshape846"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Supranational debt is excluded from this metric,</w:t>
      </w:r>
      <w:r>
        <w:rPr>
          <w:spacing w:val="-5"/>
          <w:w w:val="105"/>
        </w:rPr>
        <w:t> </w:t>
      </w:r>
      <w:r>
        <w:rPr>
          <w:w w:val="105"/>
        </w:rPr>
        <w:t>refer</w:t>
      </w:r>
      <w:r>
        <w:rPr>
          <w:spacing w:val="-5"/>
          <w:w w:val="105"/>
        </w:rPr>
        <w:t> </w:t>
      </w:r>
      <w:r>
        <w:rPr>
          <w:w w:val="105"/>
        </w:rPr>
        <w:t>to</w:t>
      </w:r>
      <w:r>
        <w:rPr>
          <w:spacing w:val="-5"/>
          <w:w w:val="105"/>
        </w:rPr>
        <w:t> </w:t>
      </w:r>
      <w:r>
        <w:rPr>
          <w:w w:val="105"/>
        </w:rPr>
        <w:t>the</w:t>
      </w:r>
      <w:r>
        <w:rPr>
          <w:spacing w:val="-5"/>
          <w:w w:val="105"/>
        </w:rPr>
        <w:t> </w:t>
      </w:r>
      <w:r>
        <w:rPr>
          <w:w w:val="105"/>
        </w:rPr>
        <w:t>Looking</w:t>
      </w:r>
      <w:r>
        <w:rPr>
          <w:spacing w:val="-5"/>
          <w:w w:val="105"/>
        </w:rPr>
        <w:t> </w:t>
      </w:r>
      <w:r>
        <w:rPr>
          <w:w w:val="105"/>
        </w:rPr>
        <w:t>ahead</w:t>
      </w:r>
      <w:r>
        <w:rPr>
          <w:spacing w:val="-5"/>
          <w:w w:val="105"/>
        </w:rPr>
        <w:t> </w:t>
      </w:r>
      <w:r>
        <w:rPr>
          <w:w w:val="105"/>
        </w:rPr>
        <w:t>section below for further details.</w:t>
      </w:r>
    </w:p>
    <w:p>
      <w:pPr>
        <w:pStyle w:val="BodyText"/>
        <w:spacing w:line="249" w:lineRule="auto" w:before="114"/>
        <w:ind w:left="142" w:right="1392"/>
      </w:pPr>
      <w:r>
        <w:rPr/>
        <w:drawing>
          <wp:anchor distT="0" distB="0" distL="0" distR="0" allowOverlap="1" layoutInCell="1" locked="0" behindDoc="1" simplePos="0" relativeHeight="480052224">
            <wp:simplePos x="0" y="0"/>
            <wp:positionH relativeFrom="page">
              <wp:posOffset>10216642</wp:posOffset>
            </wp:positionH>
            <wp:positionV relativeFrom="paragraph">
              <wp:posOffset>322869</wp:posOffset>
            </wp:positionV>
            <wp:extent cx="172847" cy="189229"/>
            <wp:effectExtent l="0" t="0" r="0" b="0"/>
            <wp:wrapNone/>
            <wp:docPr id="1357" name="Image 1357"/>
            <wp:cNvGraphicFramePr>
              <a:graphicFrameLocks/>
            </wp:cNvGraphicFramePr>
            <a:graphic>
              <a:graphicData uri="http://schemas.openxmlformats.org/drawingml/2006/picture">
                <pic:pic>
                  <pic:nvPicPr>
                    <pic:cNvPr id="1357" name="Image 1357"/>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See </w:t>
      </w:r>
      <w:hyperlink w:history="true" w:anchor="_bookmark30">
        <w:r>
          <w:rPr>
            <w:w w:val="105"/>
          </w:rPr>
          <w:t>note</w:t>
        </w:r>
      </w:hyperlink>
      <w:r>
        <w:rPr>
          <w:w w:val="105"/>
        </w:rPr>
        <w:t> 5 for the AUM included in the Aviva</w:t>
      </w:r>
      <w:r>
        <w:rPr>
          <w:spacing w:val="-12"/>
          <w:w w:val="105"/>
        </w:rPr>
        <w:t> </w:t>
      </w:r>
      <w:r>
        <w:rPr>
          <w:w w:val="105"/>
        </w:rPr>
        <w:t>plc</w:t>
      </w:r>
      <w:r>
        <w:rPr>
          <w:spacing w:val="-12"/>
          <w:w w:val="105"/>
        </w:rPr>
        <w:t> </w:t>
      </w:r>
      <w:r>
        <w:rPr>
          <w:w w:val="105"/>
        </w:rPr>
        <w:t>Statement</w:t>
      </w:r>
      <w:r>
        <w:rPr>
          <w:spacing w:val="-12"/>
          <w:w w:val="105"/>
        </w:rPr>
        <w:t> </w:t>
      </w:r>
      <w:r>
        <w:rPr>
          <w:w w:val="105"/>
        </w:rPr>
        <w:t>of</w:t>
      </w:r>
      <w:r>
        <w:rPr>
          <w:spacing w:val="-12"/>
          <w:w w:val="105"/>
        </w:rPr>
        <w:t> </w:t>
      </w:r>
      <w:r>
        <w:rPr>
          <w:w w:val="105"/>
        </w:rPr>
        <w:t>Financial</w:t>
      </w:r>
      <w:r>
        <w:rPr>
          <w:spacing w:val="-12"/>
          <w:w w:val="105"/>
        </w:rPr>
        <w:t> </w:t>
      </w:r>
      <w:r>
        <w:rPr>
          <w:w w:val="105"/>
        </w:rPr>
        <w:t>Position and AUM covered by the monitoring</w:t>
      </w:r>
    </w:p>
    <w:p>
      <w:pPr>
        <w:pStyle w:val="BodyText"/>
        <w:tabs>
          <w:tab w:pos="4103" w:val="left" w:leader="none"/>
          <w:tab w:pos="4921" w:val="left" w:leader="none"/>
        </w:tabs>
        <w:spacing w:before="2"/>
        <w:ind w:left="142" w:right="-29"/>
        <w:rPr>
          <w:rFonts w:ascii="Times New Roman"/>
        </w:rPr>
      </w:pPr>
      <w:r>
        <w:rPr>
          <w:w w:val="105"/>
        </w:rPr>
        <w:t>sovereign</w:t>
      </w:r>
      <w:r>
        <w:rPr>
          <w:spacing w:val="-9"/>
          <w:w w:val="105"/>
        </w:rPr>
        <w:t> </w:t>
      </w:r>
      <w:r>
        <w:rPr>
          <w:w w:val="105"/>
        </w:rPr>
        <w:t>holdings</w:t>
      </w:r>
      <w:r>
        <w:rPr>
          <w:spacing w:val="-9"/>
          <w:w w:val="105"/>
        </w:rPr>
        <w:t> </w:t>
      </w:r>
      <w:r>
        <w:rPr>
          <w:spacing w:val="-2"/>
          <w:w w:val="105"/>
        </w:rPr>
        <w:t>metric.</w:t>
      </w:r>
      <w:r>
        <w:rPr/>
        <w:tab/>
      </w:r>
      <w:r>
        <w:rPr>
          <w:rFonts w:ascii="Times New Roman"/>
          <w:u w:val="single"/>
        </w:rPr>
        <w:tab/>
      </w:r>
    </w:p>
    <w:p>
      <w:pPr>
        <w:pStyle w:val="Heading5"/>
        <w:spacing w:before="121"/>
      </w:pPr>
      <w:r>
        <w:rPr/>
        <mc:AlternateContent>
          <mc:Choice Requires="wps">
            <w:drawing>
              <wp:anchor distT="0" distB="0" distL="0" distR="0" allowOverlap="1" layoutInCell="1" locked="0" behindDoc="0" simplePos="0" relativeHeight="16135680">
                <wp:simplePos x="0" y="0"/>
                <wp:positionH relativeFrom="page">
                  <wp:posOffset>10189517</wp:posOffset>
                </wp:positionH>
                <wp:positionV relativeFrom="paragraph">
                  <wp:posOffset>75349</wp:posOffset>
                </wp:positionV>
                <wp:extent cx="127635" cy="392430"/>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933054pt;width:10.050pt;height:30.9pt;mso-position-horizontal-relative:page;mso-position-vertical-relative:paragraph;z-index:16135680" type="#_x0000_t202" id="docshape847"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spacing w:val="-2"/>
          <w:w w:val="110"/>
        </w:rPr>
        <w:t>Metric</w:t>
      </w:r>
      <w:r>
        <w:rPr>
          <w:spacing w:val="-15"/>
          <w:w w:val="110"/>
        </w:rPr>
        <w:t> </w:t>
      </w:r>
      <w:r>
        <w:rPr>
          <w:spacing w:val="-2"/>
          <w:w w:val="110"/>
        </w:rPr>
        <w:t>and</w:t>
      </w:r>
      <w:r>
        <w:rPr>
          <w:spacing w:val="-15"/>
          <w:w w:val="110"/>
        </w:rPr>
        <w:t> </w:t>
      </w:r>
      <w:r>
        <w:rPr>
          <w:spacing w:val="-2"/>
          <w:w w:val="110"/>
        </w:rPr>
        <w:t>data</w:t>
      </w:r>
      <w:r>
        <w:rPr>
          <w:spacing w:val="-14"/>
          <w:w w:val="110"/>
        </w:rPr>
        <w:t> </w:t>
      </w:r>
      <w:r>
        <w:rPr>
          <w:spacing w:val="-2"/>
          <w:w w:val="110"/>
        </w:rPr>
        <w:t>quality</w:t>
      </w:r>
    </w:p>
    <w:p>
      <w:pPr>
        <w:pStyle w:val="BodyText"/>
        <w:spacing w:line="249" w:lineRule="auto" w:before="65"/>
        <w:ind w:left="142" w:right="1392"/>
      </w:pPr>
      <w:r>
        <w:rPr/>
        <mc:AlternateContent>
          <mc:Choice Requires="wps">
            <w:drawing>
              <wp:anchor distT="0" distB="0" distL="0" distR="0" allowOverlap="1" layoutInCell="1" locked="0" behindDoc="0" simplePos="0" relativeHeight="16132096">
                <wp:simplePos x="0" y="0"/>
                <wp:positionH relativeFrom="page">
                  <wp:posOffset>10183241</wp:posOffset>
                </wp:positionH>
                <wp:positionV relativeFrom="paragraph">
                  <wp:posOffset>381940</wp:posOffset>
                </wp:positionV>
                <wp:extent cx="495300" cy="1270"/>
                <wp:effectExtent l="0" t="0" r="0" b="0"/>
                <wp:wrapNone/>
                <wp:docPr id="1359" name="Graphic 1359"/>
                <wp:cNvGraphicFramePr>
                  <a:graphicFrameLocks/>
                </wp:cNvGraphicFramePr>
                <a:graphic>
                  <a:graphicData uri="http://schemas.microsoft.com/office/word/2010/wordprocessingShape">
                    <wps:wsp>
                      <wps:cNvPr id="1359" name="Graphic 135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2096" from="801.830017pt,30.074034pt" to="840.830017pt,30.074034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34656">
                <wp:simplePos x="0" y="0"/>
                <wp:positionH relativeFrom="page">
                  <wp:posOffset>10189517</wp:posOffset>
                </wp:positionH>
                <wp:positionV relativeFrom="paragraph">
                  <wp:posOffset>438627</wp:posOffset>
                </wp:positionV>
                <wp:extent cx="210185" cy="1010919"/>
                <wp:effectExtent l="0" t="0" r="0" b="0"/>
                <wp:wrapNone/>
                <wp:docPr id="1360" name="Textbox 1360"/>
                <wp:cNvGraphicFramePr>
                  <a:graphicFrameLocks/>
                </wp:cNvGraphicFramePr>
                <a:graphic>
                  <a:graphicData uri="http://schemas.microsoft.com/office/word/2010/wordprocessingShape">
                    <wps:wsp>
                      <wps:cNvPr id="1360" name="Textbox 1360"/>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4.537636pt;width:16.55pt;height:79.6pt;mso-position-horizontal-relative:page;mso-position-vertical-relative:paragraph;z-index:16134656" type="#_x0000_t202" id="docshape848"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A</w:t>
      </w:r>
      <w:r>
        <w:rPr>
          <w:spacing w:val="-13"/>
          <w:w w:val="105"/>
        </w:rPr>
        <w:t> </w:t>
      </w:r>
      <w:r>
        <w:rPr>
          <w:w w:val="105"/>
        </w:rPr>
        <w:t>data</w:t>
      </w:r>
      <w:r>
        <w:rPr>
          <w:spacing w:val="-12"/>
          <w:w w:val="105"/>
        </w:rPr>
        <w:t> </w:t>
      </w:r>
      <w:r>
        <w:rPr>
          <w:w w:val="105"/>
        </w:rPr>
        <w:t>quality</w:t>
      </w:r>
      <w:r>
        <w:rPr>
          <w:spacing w:val="-13"/>
          <w:w w:val="105"/>
        </w:rPr>
        <w:t> </w:t>
      </w:r>
      <w:r>
        <w:rPr>
          <w:w w:val="105"/>
        </w:rPr>
        <w:t>score,</w:t>
      </w:r>
      <w:r>
        <w:rPr>
          <w:spacing w:val="-12"/>
          <w:w w:val="105"/>
        </w:rPr>
        <w:t> </w:t>
      </w:r>
      <w:r>
        <w:rPr>
          <w:w w:val="105"/>
        </w:rPr>
        <w:t>based</w:t>
      </w:r>
      <w:r>
        <w:rPr>
          <w:spacing w:val="-12"/>
          <w:w w:val="105"/>
        </w:rPr>
        <w:t> </w:t>
      </w:r>
      <w:r>
        <w:rPr>
          <w:w w:val="105"/>
        </w:rPr>
        <w:t>on</w:t>
      </w:r>
      <w:r>
        <w:rPr>
          <w:spacing w:val="-13"/>
          <w:w w:val="105"/>
        </w:rPr>
        <w:t> </w:t>
      </w:r>
      <w:r>
        <w:rPr>
          <w:w w:val="105"/>
        </w:rPr>
        <w:t>the</w:t>
      </w:r>
      <w:r>
        <w:rPr>
          <w:spacing w:val="-12"/>
          <w:w w:val="105"/>
        </w:rPr>
        <w:t> </w:t>
      </w:r>
      <w:r>
        <w:rPr>
          <w:w w:val="105"/>
        </w:rPr>
        <w:t>PCAF data quality score guidelines, has been calculated to indicate the level of estimation involved in the data inputs.</w:t>
      </w:r>
    </w:p>
    <w:p>
      <w:pPr>
        <w:pStyle w:val="BodyText"/>
        <w:spacing w:line="249" w:lineRule="auto" w:before="103"/>
        <w:ind w:left="142" w:right="1312"/>
      </w:pPr>
      <w:r>
        <w:rPr/>
        <mc:AlternateContent>
          <mc:Choice Requires="wps">
            <w:drawing>
              <wp:anchor distT="0" distB="0" distL="0" distR="0" allowOverlap="1" layoutInCell="1" locked="0" behindDoc="0" simplePos="0" relativeHeight="16132608">
                <wp:simplePos x="0" y="0"/>
                <wp:positionH relativeFrom="page">
                  <wp:posOffset>10183241</wp:posOffset>
                </wp:positionH>
                <wp:positionV relativeFrom="paragraph">
                  <wp:posOffset>310051</wp:posOffset>
                </wp:positionV>
                <wp:extent cx="495300" cy="1270"/>
                <wp:effectExtent l="0" t="0" r="0" b="0"/>
                <wp:wrapNone/>
                <wp:docPr id="1361" name="Graphic 1361"/>
                <wp:cNvGraphicFramePr>
                  <a:graphicFrameLocks/>
                </wp:cNvGraphicFramePr>
                <a:graphic>
                  <a:graphicData uri="http://schemas.microsoft.com/office/word/2010/wordprocessingShape">
                    <wps:wsp>
                      <wps:cNvPr id="1361" name="Graphic 136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2608" from="801.830017pt,24.413486pt" to="840.830017pt,24.413486pt" stroked="true" strokeweight=".25pt" strokecolor="#000000">
                <v:stroke dashstyle="solid"/>
                <w10:wrap type="none"/>
              </v:line>
            </w:pict>
          </mc:Fallback>
        </mc:AlternateContent>
      </w:r>
      <w:r>
        <w:rPr>
          <w:spacing w:val="-2"/>
          <w:w w:val="105"/>
        </w:rPr>
        <w:t>Emissions</w:t>
      </w:r>
      <w:r>
        <w:rPr>
          <w:spacing w:val="-9"/>
          <w:w w:val="105"/>
        </w:rPr>
        <w:t> </w:t>
      </w:r>
      <w:r>
        <w:rPr>
          <w:spacing w:val="-2"/>
          <w:w w:val="105"/>
        </w:rPr>
        <w:t>data</w:t>
      </w:r>
      <w:r>
        <w:rPr>
          <w:spacing w:val="-9"/>
          <w:w w:val="105"/>
        </w:rPr>
        <w:t> </w:t>
      </w:r>
      <w:r>
        <w:rPr>
          <w:spacing w:val="-2"/>
          <w:w w:val="105"/>
        </w:rPr>
        <w:t>inputs</w:t>
      </w:r>
      <w:r>
        <w:rPr>
          <w:spacing w:val="-9"/>
          <w:w w:val="105"/>
        </w:rPr>
        <w:t> </w:t>
      </w:r>
      <w:r>
        <w:rPr>
          <w:spacing w:val="-2"/>
          <w:w w:val="105"/>
        </w:rPr>
        <w:t>have</w:t>
      </w:r>
      <w:r>
        <w:rPr>
          <w:spacing w:val="-9"/>
          <w:w w:val="105"/>
        </w:rPr>
        <w:t> </w:t>
      </w:r>
      <w:r>
        <w:rPr>
          <w:spacing w:val="-2"/>
          <w:w w:val="105"/>
        </w:rPr>
        <w:t>been</w:t>
      </w:r>
      <w:r>
        <w:rPr>
          <w:spacing w:val="-9"/>
          <w:w w:val="105"/>
        </w:rPr>
        <w:t> </w:t>
      </w:r>
      <w:r>
        <w:rPr>
          <w:spacing w:val="-2"/>
          <w:w w:val="105"/>
        </w:rPr>
        <w:t>assigned</w:t>
      </w:r>
      <w:r>
        <w:rPr>
          <w:spacing w:val="-9"/>
          <w:w w:val="105"/>
        </w:rPr>
        <w:t> </w:t>
      </w:r>
      <w:r>
        <w:rPr>
          <w:spacing w:val="-2"/>
          <w:w w:val="105"/>
        </w:rPr>
        <w:t>a </w:t>
      </w:r>
      <w:r>
        <w:rPr>
          <w:w w:val="105"/>
        </w:rPr>
        <w:t>data quality score of 2.3. When calculating the sovereign data quality score, for countries where a significant majority of</w:t>
      </w:r>
    </w:p>
    <w:p>
      <w:pPr>
        <w:pStyle w:val="BodyText"/>
        <w:spacing w:after="0" w:line="249" w:lineRule="auto"/>
        <w:sectPr>
          <w:type w:val="continuous"/>
          <w:pgSz w:w="16840" w:h="11900" w:orient="landscape"/>
          <w:pgMar w:header="865" w:footer="435" w:top="1320" w:bottom="280" w:left="708" w:right="0"/>
          <w:cols w:num="4" w:equalWidth="0">
            <w:col w:w="3608" w:space="134"/>
            <w:col w:w="3622" w:space="119"/>
            <w:col w:w="3618" w:space="123"/>
            <w:col w:w="4908"/>
          </w:cols>
        </w:sectPr>
      </w:pPr>
    </w:p>
    <w:p>
      <w:pPr>
        <w:pStyle w:val="BodyText"/>
        <w:tabs>
          <w:tab w:pos="7625" w:val="left" w:leader="none"/>
          <w:tab w:pos="11113" w:val="left" w:leader="none"/>
          <w:tab w:pos="11367" w:val="left" w:leader="none"/>
        </w:tabs>
        <w:spacing w:line="189" w:lineRule="exact"/>
        <w:ind w:left="142"/>
      </w:pPr>
      <w:r>
        <w:rPr>
          <w:w w:val="105"/>
          <w:position w:val="1"/>
        </w:rPr>
        <w:t>intensity</w:t>
      </w:r>
      <w:r>
        <w:rPr>
          <w:spacing w:val="-7"/>
          <w:w w:val="105"/>
          <w:position w:val="1"/>
        </w:rPr>
        <w:t> </w:t>
      </w:r>
      <w:r>
        <w:rPr>
          <w:w w:val="105"/>
          <w:position w:val="1"/>
        </w:rPr>
        <w:t>measure</w:t>
      </w:r>
      <w:r>
        <w:rPr>
          <w:spacing w:val="-6"/>
          <w:w w:val="105"/>
          <w:position w:val="1"/>
        </w:rPr>
        <w:t> </w:t>
      </w:r>
      <w:r>
        <w:rPr>
          <w:w w:val="105"/>
          <w:position w:val="1"/>
        </w:rPr>
        <w:t>is</w:t>
      </w:r>
      <w:r>
        <w:rPr>
          <w:spacing w:val="-6"/>
          <w:w w:val="105"/>
          <w:position w:val="1"/>
        </w:rPr>
        <w:t> </w:t>
      </w:r>
      <w:r>
        <w:rPr>
          <w:w w:val="105"/>
          <w:position w:val="1"/>
        </w:rPr>
        <w:t>set</w:t>
      </w:r>
      <w:r>
        <w:rPr>
          <w:spacing w:val="-6"/>
          <w:w w:val="105"/>
          <w:position w:val="1"/>
        </w:rPr>
        <w:t> </w:t>
      </w:r>
      <w:r>
        <w:rPr>
          <w:w w:val="105"/>
          <w:position w:val="1"/>
        </w:rPr>
        <w:t>out</w:t>
      </w:r>
      <w:r>
        <w:rPr>
          <w:spacing w:val="-6"/>
          <w:w w:val="105"/>
          <w:position w:val="1"/>
        </w:rPr>
        <w:t> </w:t>
      </w:r>
      <w:r>
        <w:rPr>
          <w:spacing w:val="-2"/>
          <w:w w:val="105"/>
          <w:position w:val="1"/>
        </w:rPr>
        <w:t>below:</w:t>
      </w:r>
      <w:r>
        <w:rPr>
          <w:position w:val="1"/>
        </w:rPr>
        <w:tab/>
      </w:r>
      <w:r>
        <w:rPr>
          <w:rFonts w:ascii="Times New Roman"/>
          <w:u w:val="single"/>
        </w:rPr>
        <w:tab/>
      </w:r>
      <w:r>
        <w:rPr>
          <w:rFonts w:ascii="Times New Roman"/>
        </w:rPr>
        <w:tab/>
      </w:r>
      <w:r>
        <w:rPr>
          <w:w w:val="105"/>
        </w:rPr>
        <w:t>emissions</w:t>
      </w:r>
      <w:r>
        <w:rPr>
          <w:spacing w:val="-8"/>
          <w:w w:val="105"/>
        </w:rPr>
        <w:t> </w:t>
      </w:r>
      <w:r>
        <w:rPr>
          <w:w w:val="105"/>
        </w:rPr>
        <w:t>is</w:t>
      </w:r>
      <w:r>
        <w:rPr>
          <w:spacing w:val="-7"/>
          <w:w w:val="105"/>
        </w:rPr>
        <w:t> </w:t>
      </w:r>
      <w:r>
        <w:rPr>
          <w:w w:val="105"/>
        </w:rPr>
        <w:t>driven</w:t>
      </w:r>
      <w:r>
        <w:rPr>
          <w:spacing w:val="-8"/>
          <w:w w:val="105"/>
        </w:rPr>
        <w:t> </w:t>
      </w:r>
      <w:r>
        <w:rPr>
          <w:w w:val="105"/>
        </w:rPr>
        <w:t>by</w:t>
      </w:r>
      <w:r>
        <w:rPr>
          <w:spacing w:val="-7"/>
          <w:w w:val="105"/>
        </w:rPr>
        <w:t> </w:t>
      </w:r>
      <w:r>
        <w:rPr>
          <w:w w:val="105"/>
        </w:rPr>
        <w:t>the</w:t>
      </w:r>
      <w:r>
        <w:rPr>
          <w:spacing w:val="-8"/>
          <w:w w:val="105"/>
        </w:rPr>
        <w:t> </w:t>
      </w:r>
      <w:r>
        <w:rPr>
          <w:w w:val="105"/>
        </w:rPr>
        <w:t>energy</w:t>
      </w:r>
      <w:r>
        <w:rPr>
          <w:spacing w:val="-7"/>
          <w:w w:val="105"/>
        </w:rPr>
        <w:t> </w:t>
      </w:r>
      <w:r>
        <w:rPr>
          <w:spacing w:val="-2"/>
          <w:w w:val="105"/>
        </w:rPr>
        <w:t>sector</w:t>
      </w:r>
    </w:p>
    <w:p>
      <w:pPr>
        <w:pStyle w:val="BodyText"/>
        <w:spacing w:after="0" w:line="189" w:lineRule="exact"/>
        <w:sectPr>
          <w:type w:val="continuous"/>
          <w:pgSz w:w="16840" w:h="11900" w:orient="landscape"/>
          <w:pgMar w:header="865" w:footer="435" w:top="1320" w:bottom="280" w:left="708" w:right="0"/>
        </w:sectPr>
      </w:pPr>
    </w:p>
    <w:p>
      <w:pPr>
        <w:pStyle w:val="BodyText"/>
        <w:spacing w:before="2"/>
        <w:rPr>
          <w:sz w:val="9"/>
        </w:rPr>
      </w:pPr>
    </w:p>
    <w:p>
      <w:pPr>
        <w:spacing w:line="20" w:lineRule="exact"/>
        <w:ind w:left="142" w:right="-447" w:firstLine="0"/>
        <w:rPr>
          <w:sz w:val="2"/>
        </w:rPr>
      </w:pPr>
      <w:r>
        <w:rPr>
          <w:sz w:val="2"/>
        </w:rPr>
        <mc:AlternateContent>
          <mc:Choice Requires="wps">
            <w:drawing>
              <wp:inline distT="0" distB="0" distL="0" distR="0">
                <wp:extent cx="2190750" cy="12700"/>
                <wp:effectExtent l="9525" t="0" r="0" b="6350"/>
                <wp:docPr id="1362" name="Group 1362"/>
                <wp:cNvGraphicFramePr>
                  <a:graphicFrameLocks/>
                </wp:cNvGraphicFramePr>
                <a:graphic>
                  <a:graphicData uri="http://schemas.microsoft.com/office/word/2010/wordprocessingGroup">
                    <wpg:wgp>
                      <wpg:cNvPr id="1362" name="Group 1362"/>
                      <wpg:cNvGrpSpPr/>
                      <wpg:grpSpPr>
                        <a:xfrm>
                          <a:off x="0" y="0"/>
                          <a:ext cx="2190750" cy="12700"/>
                          <a:chExt cx="2190750" cy="12700"/>
                        </a:xfrm>
                      </wpg:grpSpPr>
                      <wps:wsp>
                        <wps:cNvPr id="1363" name="Graphic 1363"/>
                        <wps:cNvSpPr/>
                        <wps:spPr>
                          <a:xfrm>
                            <a:off x="0" y="635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5pt;height:1pt;mso-position-horizontal-relative:char;mso-position-vertical-relative:line" id="docshapegroup849" coordorigin="0,0" coordsize="3450,20">
                <v:line style="position:absolute" from="0,10" to="3450,10" stroked="true" strokeweight="1pt" strokecolor="#000000">
                  <v:stroke dashstyle="solid"/>
                </v:line>
              </v:group>
            </w:pict>
          </mc:Fallback>
        </mc:AlternateContent>
      </w:r>
      <w:r>
        <w:rPr>
          <w:sz w:val="2"/>
        </w:rPr>
      </w:r>
    </w:p>
    <w:p>
      <w:pPr>
        <w:tabs>
          <w:tab w:pos="1754" w:val="left" w:leader="none"/>
        </w:tabs>
        <w:spacing w:before="41"/>
        <w:ind w:left="195" w:right="0" w:firstLine="0"/>
        <w:jc w:val="left"/>
        <w:rPr>
          <w:b/>
          <w:sz w:val="16"/>
        </w:rPr>
      </w:pPr>
      <w:r>
        <w:rPr>
          <w:b/>
          <w:sz w:val="16"/>
        </w:rPr>
        <w:t>Asset</w:t>
      </w:r>
      <w:r>
        <w:rPr>
          <w:b/>
          <w:spacing w:val="6"/>
          <w:sz w:val="16"/>
        </w:rPr>
        <w:t> </w:t>
      </w:r>
      <w:r>
        <w:rPr>
          <w:b/>
          <w:spacing w:val="-4"/>
          <w:sz w:val="16"/>
        </w:rPr>
        <w:t>class</w:t>
      </w:r>
      <w:r>
        <w:rPr>
          <w:b/>
          <w:sz w:val="16"/>
        </w:rPr>
        <w:tab/>
      </w:r>
      <w:r>
        <w:rPr>
          <w:b/>
          <w:spacing w:val="4"/>
          <w:sz w:val="16"/>
        </w:rPr>
        <w:t>Attribution</w:t>
      </w:r>
      <w:r>
        <w:rPr>
          <w:b/>
          <w:spacing w:val="7"/>
          <w:sz w:val="16"/>
        </w:rPr>
        <w:t> </w:t>
      </w:r>
      <w:r>
        <w:rPr>
          <w:b/>
          <w:spacing w:val="-2"/>
          <w:sz w:val="16"/>
        </w:rPr>
        <w:t>factor</w:t>
      </w:r>
    </w:p>
    <w:p>
      <w:pPr>
        <w:pStyle w:val="BodyText"/>
        <w:spacing w:before="5"/>
        <w:rPr>
          <w:b/>
          <w:sz w:val="3"/>
        </w:rPr>
      </w:pPr>
    </w:p>
    <w:p>
      <w:pPr>
        <w:spacing w:line="20" w:lineRule="exact"/>
        <w:ind w:left="142" w:right="-447" w:firstLine="0"/>
        <w:rPr>
          <w:sz w:val="2"/>
        </w:rPr>
      </w:pPr>
      <w:r>
        <w:rPr>
          <w:sz w:val="2"/>
        </w:rPr>
        <mc:AlternateContent>
          <mc:Choice Requires="wps">
            <w:drawing>
              <wp:inline distT="0" distB="0" distL="0" distR="0">
                <wp:extent cx="2190750" cy="12700"/>
                <wp:effectExtent l="9525" t="0" r="0" b="6350"/>
                <wp:docPr id="1364" name="Group 1364"/>
                <wp:cNvGraphicFramePr>
                  <a:graphicFrameLocks/>
                </wp:cNvGraphicFramePr>
                <a:graphic>
                  <a:graphicData uri="http://schemas.microsoft.com/office/word/2010/wordprocessingGroup">
                    <wpg:wgp>
                      <wpg:cNvPr id="1364" name="Group 1364"/>
                      <wpg:cNvGrpSpPr/>
                      <wpg:grpSpPr>
                        <a:xfrm>
                          <a:off x="0" y="0"/>
                          <a:ext cx="2190750" cy="12700"/>
                          <a:chExt cx="2190750" cy="12700"/>
                        </a:xfrm>
                      </wpg:grpSpPr>
                      <wps:wsp>
                        <wps:cNvPr id="1365" name="Graphic 1365"/>
                        <wps:cNvSpPr/>
                        <wps:spPr>
                          <a:xfrm>
                            <a:off x="0" y="635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5pt;height:1pt;mso-position-horizontal-relative:char;mso-position-vertical-relative:line" id="docshapegroup850" coordorigin="0,0" coordsize="3450,20">
                <v:line style="position:absolute" from="0,10" to="3450,10" stroked="true" strokeweight="1pt" strokecolor="#000000">
                  <v:stroke dashstyle="solid"/>
                </v:line>
              </v:group>
            </w:pict>
          </mc:Fallback>
        </mc:AlternateContent>
      </w:r>
      <w:r>
        <w:rPr>
          <w:sz w:val="2"/>
        </w:rPr>
      </w:r>
    </w:p>
    <w:p>
      <w:pPr>
        <w:tabs>
          <w:tab w:pos="2045" w:val="left" w:leader="none"/>
          <w:tab w:pos="3540" w:val="right" w:leader="none"/>
        </w:tabs>
        <w:spacing w:before="41"/>
        <w:ind w:left="195" w:right="0" w:firstLine="0"/>
        <w:jc w:val="left"/>
        <w:rPr>
          <w:sz w:val="16"/>
        </w:rPr>
      </w:pPr>
      <w:r>
        <w:rPr/>
        <w:br w:type="column"/>
      </w:r>
      <w:r>
        <w:rPr>
          <w:b/>
          <w:spacing w:val="-2"/>
          <w:sz w:val="16"/>
        </w:rPr>
        <w:t>Coverage</w:t>
      </w:r>
      <w:r>
        <w:rPr>
          <w:b/>
          <w:sz w:val="16"/>
        </w:rPr>
        <w:tab/>
      </w:r>
      <w:r>
        <w:rPr>
          <w:b/>
          <w:spacing w:val="-4"/>
          <w:sz w:val="16"/>
        </w:rPr>
        <w:t>2024</w:t>
      </w:r>
      <w:r>
        <w:rPr>
          <w:rFonts w:ascii="Times New Roman"/>
          <w:sz w:val="16"/>
        </w:rPr>
        <w:tab/>
      </w:r>
      <w:r>
        <w:rPr>
          <w:spacing w:val="-4"/>
          <w:sz w:val="16"/>
        </w:rPr>
        <w:t>2023</w:t>
      </w:r>
    </w:p>
    <w:p>
      <w:pPr>
        <w:tabs>
          <w:tab w:pos="2118" w:val="left" w:leader="none"/>
          <w:tab w:pos="3243" w:val="left" w:leader="none"/>
        </w:tabs>
        <w:spacing w:line="88" w:lineRule="exact" w:before="96"/>
        <w:ind w:left="195" w:right="0" w:firstLine="0"/>
        <w:jc w:val="left"/>
        <w:rPr>
          <w:sz w:val="16"/>
        </w:rPr>
      </w:pPr>
      <w:r>
        <w:rPr>
          <w:sz w:val="16"/>
        </w:rPr>
        <mc:AlternateContent>
          <mc:Choice Requires="wps">
            <w:drawing>
              <wp:anchor distT="0" distB="0" distL="0" distR="0" allowOverlap="1" layoutInCell="1" locked="0" behindDoc="0" simplePos="0" relativeHeight="16130560">
                <wp:simplePos x="0" y="0"/>
                <wp:positionH relativeFrom="page">
                  <wp:posOffset>5291835</wp:posOffset>
                </wp:positionH>
                <wp:positionV relativeFrom="paragraph">
                  <wp:posOffset>24123</wp:posOffset>
                </wp:positionV>
                <wp:extent cx="2190750" cy="1270"/>
                <wp:effectExtent l="0" t="0" r="0" b="0"/>
                <wp:wrapNone/>
                <wp:docPr id="1366" name="Graphic 1366"/>
                <wp:cNvGraphicFramePr>
                  <a:graphicFrameLocks/>
                </wp:cNvGraphicFramePr>
                <a:graphic>
                  <a:graphicData uri="http://schemas.microsoft.com/office/word/2010/wordprocessingShape">
                    <wps:wsp>
                      <wps:cNvPr id="1366" name="Graphic 1366"/>
                      <wps:cNvSpPr/>
                      <wps:spPr>
                        <a:xfrm>
                          <a:off x="0" y="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0560" from="416.679993pt,1.899506pt" to="589.179993pt,1.899506pt" stroked="true" strokeweight="1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133120">
                <wp:simplePos x="0" y="0"/>
                <wp:positionH relativeFrom="page">
                  <wp:posOffset>10183241</wp:posOffset>
                </wp:positionH>
                <wp:positionV relativeFrom="paragraph">
                  <wp:posOffset>147313</wp:posOffset>
                </wp:positionV>
                <wp:extent cx="495300" cy="1270"/>
                <wp:effectExtent l="0" t="0" r="0" b="0"/>
                <wp:wrapNone/>
                <wp:docPr id="1367" name="Graphic 1367"/>
                <wp:cNvGraphicFramePr>
                  <a:graphicFrameLocks/>
                </wp:cNvGraphicFramePr>
                <a:graphic>
                  <a:graphicData uri="http://schemas.microsoft.com/office/word/2010/wordprocessingShape">
                    <wps:wsp>
                      <wps:cNvPr id="1367" name="Graphic 136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3120" from="801.830017pt,11.599505pt" to="840.830017pt,11.599505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055808">
                <wp:simplePos x="0" y="0"/>
                <wp:positionH relativeFrom="page">
                  <wp:posOffset>10189517</wp:posOffset>
                </wp:positionH>
                <wp:positionV relativeFrom="paragraph">
                  <wp:posOffset>203968</wp:posOffset>
                </wp:positionV>
                <wp:extent cx="210185" cy="1145540"/>
                <wp:effectExtent l="0" t="0" r="0" b="0"/>
                <wp:wrapNone/>
                <wp:docPr id="1368" name="Textbox 1368"/>
                <wp:cNvGraphicFramePr>
                  <a:graphicFrameLocks/>
                </wp:cNvGraphicFramePr>
                <a:graphic>
                  <a:graphicData uri="http://schemas.microsoft.com/office/word/2010/wordprocessingShape">
                    <wps:wsp>
                      <wps:cNvPr id="1368" name="Textbox 1368"/>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6.060526pt;width:16.55pt;height:90.2pt;mso-position-horizontal-relative:page;mso-position-vertical-relative:paragraph;z-index:-23260672" type="#_x0000_t202" id="docshape851"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sz w:val="16"/>
        </w:rPr>
        <w:t>AUM</w:t>
      </w:r>
      <w:r>
        <w:rPr>
          <w:spacing w:val="9"/>
          <w:sz w:val="16"/>
        </w:rPr>
        <w:t> </w:t>
      </w:r>
      <w:r>
        <w:rPr>
          <w:sz w:val="16"/>
        </w:rPr>
        <w:t>coverage</w:t>
      </w:r>
      <w:r>
        <w:rPr>
          <w:spacing w:val="10"/>
          <w:sz w:val="16"/>
        </w:rPr>
        <w:t> </w:t>
      </w:r>
      <w:r>
        <w:rPr>
          <w:spacing w:val="-10"/>
          <w:w w:val="95"/>
          <w:sz w:val="16"/>
        </w:rPr>
        <w:t>%</w:t>
      </w:r>
      <w:r>
        <w:rPr>
          <w:sz w:val="16"/>
        </w:rPr>
        <w:tab/>
      </w:r>
      <w:r>
        <w:rPr>
          <w:b/>
          <w:sz w:val="16"/>
        </w:rPr>
        <w:t>15</w:t>
      </w:r>
      <w:r>
        <w:rPr>
          <w:b/>
          <w:spacing w:val="-8"/>
          <w:sz w:val="16"/>
        </w:rPr>
        <w:t> </w:t>
      </w:r>
      <w:r>
        <w:rPr>
          <w:b/>
          <w:spacing w:val="-10"/>
          <w:sz w:val="16"/>
        </w:rPr>
        <w:t>%</w:t>
      </w:r>
      <w:r>
        <w:rPr>
          <w:b/>
          <w:sz w:val="16"/>
        </w:rPr>
        <w:tab/>
      </w:r>
      <w:r>
        <w:rPr>
          <w:w w:val="90"/>
          <w:sz w:val="16"/>
        </w:rPr>
        <w:t>14</w:t>
      </w:r>
      <w:r>
        <w:rPr>
          <w:spacing w:val="-6"/>
          <w:w w:val="90"/>
          <w:sz w:val="16"/>
        </w:rPr>
        <w:t> </w:t>
      </w:r>
      <w:r>
        <w:rPr>
          <w:spacing w:val="-10"/>
          <w:sz w:val="16"/>
        </w:rPr>
        <w:t>%</w:t>
      </w:r>
    </w:p>
    <w:p>
      <w:pPr>
        <w:pStyle w:val="BodyText"/>
        <w:spacing w:line="249" w:lineRule="auto" w:before="3"/>
        <w:ind w:left="195" w:right="1714"/>
      </w:pPr>
      <w:r>
        <w:rPr/>
        <w:br w:type="column"/>
      </w:r>
      <w:r>
        <w:rPr>
          <w:w w:val="105"/>
        </w:rPr>
        <w:t>and reported data is available, a data quality</w:t>
      </w:r>
      <w:r>
        <w:rPr>
          <w:spacing w:val="-6"/>
          <w:w w:val="105"/>
        </w:rPr>
        <w:t> </w:t>
      </w:r>
      <w:r>
        <w:rPr>
          <w:w w:val="105"/>
        </w:rPr>
        <w:t>score</w:t>
      </w:r>
      <w:r>
        <w:rPr>
          <w:spacing w:val="-6"/>
          <w:w w:val="105"/>
        </w:rPr>
        <w:t> </w:t>
      </w:r>
      <w:r>
        <w:rPr>
          <w:w w:val="105"/>
        </w:rPr>
        <w:t>of</w:t>
      </w:r>
      <w:r>
        <w:rPr>
          <w:spacing w:val="-6"/>
          <w:w w:val="105"/>
        </w:rPr>
        <w:t> </w:t>
      </w:r>
      <w:r>
        <w:rPr>
          <w:w w:val="105"/>
        </w:rPr>
        <w:t>2</w:t>
      </w:r>
      <w:r>
        <w:rPr>
          <w:spacing w:val="-6"/>
          <w:w w:val="105"/>
        </w:rPr>
        <w:t> </w:t>
      </w:r>
      <w:r>
        <w:rPr>
          <w:w w:val="105"/>
        </w:rPr>
        <w:t>is</w:t>
      </w:r>
      <w:r>
        <w:rPr>
          <w:spacing w:val="-6"/>
          <w:w w:val="105"/>
        </w:rPr>
        <w:t> </w:t>
      </w:r>
      <w:r>
        <w:rPr>
          <w:w w:val="105"/>
        </w:rPr>
        <w:t>given.</w:t>
      </w:r>
      <w:r>
        <w:rPr>
          <w:spacing w:val="-6"/>
          <w:w w:val="105"/>
        </w:rPr>
        <w:t> </w:t>
      </w:r>
      <w:r>
        <w:rPr>
          <w:w w:val="105"/>
        </w:rPr>
        <w:t>For</w:t>
      </w:r>
      <w:r>
        <w:rPr>
          <w:spacing w:val="-6"/>
          <w:w w:val="105"/>
        </w:rPr>
        <w:t> </w:t>
      </w:r>
      <w:r>
        <w:rPr>
          <w:w w:val="105"/>
        </w:rPr>
        <w:t>all</w:t>
      </w:r>
      <w:r>
        <w:rPr>
          <w:spacing w:val="-6"/>
          <w:w w:val="105"/>
        </w:rPr>
        <w:t> </w:t>
      </w:r>
      <w:r>
        <w:rPr>
          <w:w w:val="105"/>
        </w:rPr>
        <w:t>other</w:t>
      </w:r>
    </w:p>
    <w:p>
      <w:pPr>
        <w:pStyle w:val="BodyText"/>
        <w:spacing w:after="0" w:line="249" w:lineRule="auto"/>
        <w:sectPr>
          <w:type w:val="continuous"/>
          <w:pgSz w:w="16840" w:h="11900" w:orient="landscape"/>
          <w:pgMar w:header="865" w:footer="435" w:top="1320" w:bottom="280" w:left="708" w:right="0"/>
          <w:cols w:num="3" w:equalWidth="0">
            <w:col w:w="3208" w:space="4275"/>
            <w:col w:w="3618" w:space="71"/>
            <w:col w:w="4960"/>
          </w:cols>
        </w:sectPr>
      </w:pPr>
    </w:p>
    <w:p>
      <w:pPr>
        <w:tabs>
          <w:tab w:pos="1755" w:val="left" w:leader="none"/>
        </w:tabs>
        <w:spacing w:line="151" w:lineRule="exact" w:before="39"/>
        <w:ind w:left="195" w:right="0" w:firstLine="0"/>
        <w:jc w:val="left"/>
        <w:rPr>
          <w:sz w:val="16"/>
        </w:rPr>
      </w:pPr>
      <w:r>
        <w:rPr>
          <w:spacing w:val="-2"/>
          <w:w w:val="105"/>
          <w:sz w:val="16"/>
        </w:rPr>
        <w:t>Sovereigns</w:t>
      </w:r>
      <w:r>
        <w:rPr>
          <w:sz w:val="16"/>
        </w:rPr>
        <w:tab/>
      </w:r>
      <w:r>
        <w:rPr>
          <w:w w:val="105"/>
          <w:sz w:val="16"/>
        </w:rPr>
        <w:t>$m</w:t>
      </w:r>
      <w:r>
        <w:rPr>
          <w:spacing w:val="3"/>
          <w:w w:val="105"/>
          <w:sz w:val="16"/>
        </w:rPr>
        <w:t> </w:t>
      </w:r>
      <w:r>
        <w:rPr>
          <w:w w:val="105"/>
          <w:sz w:val="16"/>
        </w:rPr>
        <w:t>proportional</w:t>
      </w:r>
      <w:r>
        <w:rPr>
          <w:spacing w:val="3"/>
          <w:w w:val="105"/>
          <w:sz w:val="16"/>
        </w:rPr>
        <w:t> </w:t>
      </w:r>
      <w:r>
        <w:rPr>
          <w:spacing w:val="-2"/>
          <w:w w:val="105"/>
          <w:sz w:val="16"/>
        </w:rPr>
        <w:t>share</w:t>
      </w:r>
    </w:p>
    <w:p>
      <w:pPr>
        <w:pStyle w:val="BodyText"/>
        <w:tabs>
          <w:tab w:pos="3682" w:val="left" w:leader="none"/>
          <w:tab w:pos="3936" w:val="left" w:leader="none"/>
        </w:tabs>
        <w:spacing w:line="184" w:lineRule="exact" w:before="6"/>
        <w:ind w:left="195"/>
      </w:pPr>
      <w:r>
        <w:rPr/>
        <w:br w:type="column"/>
      </w:r>
      <w:r>
        <w:rPr>
          <w:rFonts w:ascii="Times New Roman"/>
          <w:u w:val="single"/>
        </w:rPr>
        <w:tab/>
      </w:r>
      <w:r>
        <w:rPr>
          <w:rFonts w:ascii="Times New Roman"/>
        </w:rPr>
        <w:tab/>
      </w:r>
      <w:r>
        <w:rPr>
          <w:w w:val="105"/>
        </w:rPr>
        <w:t>countries,</w:t>
      </w:r>
      <w:r>
        <w:rPr>
          <w:spacing w:val="-6"/>
          <w:w w:val="105"/>
        </w:rPr>
        <w:t> </w:t>
      </w:r>
      <w:r>
        <w:rPr>
          <w:w w:val="105"/>
        </w:rPr>
        <w:t>a</w:t>
      </w:r>
      <w:r>
        <w:rPr>
          <w:spacing w:val="-5"/>
          <w:w w:val="105"/>
        </w:rPr>
        <w:t> </w:t>
      </w:r>
      <w:r>
        <w:rPr>
          <w:w w:val="105"/>
        </w:rPr>
        <w:t>score</w:t>
      </w:r>
      <w:r>
        <w:rPr>
          <w:spacing w:val="-5"/>
          <w:w w:val="105"/>
        </w:rPr>
        <w:t> </w:t>
      </w:r>
      <w:r>
        <w:rPr>
          <w:w w:val="105"/>
        </w:rPr>
        <w:t>of</w:t>
      </w:r>
      <w:r>
        <w:rPr>
          <w:spacing w:val="-5"/>
          <w:w w:val="105"/>
        </w:rPr>
        <w:t> </w:t>
      </w:r>
      <w:r>
        <w:rPr>
          <w:w w:val="105"/>
        </w:rPr>
        <w:t>5</w:t>
      </w:r>
      <w:r>
        <w:rPr>
          <w:spacing w:val="-6"/>
          <w:w w:val="105"/>
        </w:rPr>
        <w:t> </w:t>
      </w:r>
      <w:r>
        <w:rPr>
          <w:w w:val="105"/>
        </w:rPr>
        <w:t>is</w:t>
      </w:r>
      <w:r>
        <w:rPr>
          <w:spacing w:val="-5"/>
          <w:w w:val="105"/>
        </w:rPr>
        <w:t> </w:t>
      </w:r>
      <w:r>
        <w:rPr>
          <w:w w:val="105"/>
        </w:rPr>
        <w:t>given</w:t>
      </w:r>
      <w:r>
        <w:rPr>
          <w:spacing w:val="-5"/>
          <w:w w:val="105"/>
        </w:rPr>
        <w:t> </w:t>
      </w:r>
      <w:r>
        <w:rPr>
          <w:w w:val="105"/>
        </w:rPr>
        <w:t>due</w:t>
      </w:r>
      <w:r>
        <w:rPr>
          <w:spacing w:val="-5"/>
          <w:w w:val="105"/>
        </w:rPr>
        <w:t> </w:t>
      </w:r>
      <w:r>
        <w:rPr>
          <w:w w:val="105"/>
        </w:rPr>
        <w:t>to</w:t>
      </w:r>
      <w:r>
        <w:rPr>
          <w:spacing w:val="-5"/>
          <w:w w:val="105"/>
        </w:rPr>
        <w:t> the</w:t>
      </w:r>
    </w:p>
    <w:p>
      <w:pPr>
        <w:pStyle w:val="BodyText"/>
        <w:spacing w:after="0" w:line="184" w:lineRule="exact"/>
        <w:sectPr>
          <w:type w:val="continuous"/>
          <w:pgSz w:w="16840" w:h="11900" w:orient="landscape"/>
          <w:pgMar w:header="865" w:footer="435" w:top="1320" w:bottom="280" w:left="708" w:right="0"/>
          <w:cols w:num="2" w:equalWidth="0">
            <w:col w:w="3443" w:space="3988"/>
            <w:col w:w="8701"/>
          </w:cols>
        </w:sectPr>
      </w:pPr>
    </w:p>
    <w:p>
      <w:pPr>
        <w:spacing w:line="249" w:lineRule="auto" w:before="41"/>
        <w:ind w:left="1755" w:right="38" w:firstLine="0"/>
        <w:jc w:val="left"/>
        <w:rPr>
          <w:sz w:val="16"/>
        </w:rPr>
      </w:pPr>
      <w:r>
        <w:rPr>
          <w:w w:val="105"/>
          <w:sz w:val="16"/>
        </w:rPr>
        <w:t>(market value) </w:t>
      </w:r>
      <w:r>
        <w:rPr>
          <w:w w:val="130"/>
          <w:sz w:val="16"/>
        </w:rPr>
        <w:t>/ </w:t>
      </w:r>
      <w:r>
        <w:rPr>
          <w:w w:val="105"/>
          <w:sz w:val="16"/>
        </w:rPr>
        <w:t>$m Purchasing</w:t>
      </w:r>
      <w:r>
        <w:rPr>
          <w:spacing w:val="-6"/>
          <w:w w:val="105"/>
          <w:sz w:val="16"/>
        </w:rPr>
        <w:t> </w:t>
      </w:r>
      <w:r>
        <w:rPr>
          <w:w w:val="105"/>
          <w:sz w:val="16"/>
        </w:rPr>
        <w:t>Power </w:t>
      </w:r>
      <w:r>
        <w:rPr>
          <w:sz w:val="16"/>
        </w:rPr>
        <w:t>Parity</w:t>
      </w:r>
      <w:r>
        <w:rPr>
          <w:spacing w:val="-4"/>
          <w:sz w:val="16"/>
        </w:rPr>
        <w:t> </w:t>
      </w:r>
      <w:r>
        <w:rPr>
          <w:sz w:val="16"/>
        </w:rPr>
        <w:t>(PPP)-adjusted </w:t>
      </w:r>
      <w:r>
        <w:rPr>
          <w:w w:val="105"/>
          <w:sz w:val="16"/>
        </w:rPr>
        <w:t>Gross</w:t>
      </w:r>
      <w:r>
        <w:rPr>
          <w:spacing w:val="-6"/>
          <w:w w:val="105"/>
          <w:sz w:val="16"/>
        </w:rPr>
        <w:t> </w:t>
      </w:r>
      <w:r>
        <w:rPr>
          <w:w w:val="105"/>
          <w:sz w:val="16"/>
        </w:rPr>
        <w:t>Domestic Product</w:t>
      </w:r>
      <w:r>
        <w:rPr>
          <w:spacing w:val="-6"/>
          <w:w w:val="105"/>
          <w:sz w:val="16"/>
        </w:rPr>
        <w:t> </w:t>
      </w:r>
      <w:r>
        <w:rPr>
          <w:w w:val="105"/>
          <w:sz w:val="16"/>
        </w:rPr>
        <w:t>(GDP)</w:t>
      </w:r>
    </w:p>
    <w:p>
      <w:pPr>
        <w:pStyle w:val="BodyText"/>
        <w:spacing w:before="3"/>
        <w:rPr>
          <w:sz w:val="3"/>
        </w:rPr>
      </w:pPr>
    </w:p>
    <w:p>
      <w:pPr>
        <w:spacing w:line="20" w:lineRule="exact"/>
        <w:ind w:left="142" w:right="-274" w:firstLine="0"/>
        <w:rPr>
          <w:sz w:val="2"/>
        </w:rPr>
      </w:pPr>
      <w:r>
        <w:rPr>
          <w:sz w:val="2"/>
        </w:rPr>
        <mc:AlternateContent>
          <mc:Choice Requires="wps">
            <w:drawing>
              <wp:inline distT="0" distB="0" distL="0" distR="0">
                <wp:extent cx="2190750" cy="12700"/>
                <wp:effectExtent l="9525" t="0" r="0" b="6350"/>
                <wp:docPr id="1369" name="Group 1369"/>
                <wp:cNvGraphicFramePr>
                  <a:graphicFrameLocks/>
                </wp:cNvGraphicFramePr>
                <a:graphic>
                  <a:graphicData uri="http://schemas.microsoft.com/office/word/2010/wordprocessingGroup">
                    <wpg:wgp>
                      <wpg:cNvPr id="1369" name="Group 1369"/>
                      <wpg:cNvGrpSpPr/>
                      <wpg:grpSpPr>
                        <a:xfrm>
                          <a:off x="0" y="0"/>
                          <a:ext cx="2190750" cy="12700"/>
                          <a:chExt cx="2190750" cy="12700"/>
                        </a:xfrm>
                      </wpg:grpSpPr>
                      <wps:wsp>
                        <wps:cNvPr id="1370" name="Graphic 1370"/>
                        <wps:cNvSpPr/>
                        <wps:spPr>
                          <a:xfrm>
                            <a:off x="0" y="635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5pt;height:1pt;mso-position-horizontal-relative:char;mso-position-vertical-relative:line" id="docshapegroup852" coordorigin="0,0" coordsize="3450,20">
                <v:line style="position:absolute" from="0,10" to="3450,10" stroked="true" strokeweight="1pt" strokecolor="#000000">
                  <v:stroke dashstyle="solid"/>
                </v:line>
              </v:group>
            </w:pict>
          </mc:Fallback>
        </mc:AlternateContent>
      </w:r>
      <w:r>
        <w:rPr>
          <w:sz w:val="2"/>
        </w:rPr>
      </w:r>
    </w:p>
    <w:p>
      <w:pPr>
        <w:spacing w:line="249" w:lineRule="auto" w:before="6"/>
        <w:ind w:left="1755" w:right="0" w:firstLine="0"/>
        <w:jc w:val="left"/>
        <w:rPr>
          <w:sz w:val="16"/>
        </w:rPr>
      </w:pPr>
      <w:r>
        <w:rPr/>
        <w:br w:type="column"/>
      </w:r>
      <w:r>
        <w:rPr>
          <w:sz w:val="16"/>
        </w:rPr>
        <w:t>Emissions</w:t>
      </w:r>
      <w:r>
        <w:rPr>
          <w:spacing w:val="-12"/>
          <w:sz w:val="16"/>
        </w:rPr>
        <w:t> </w:t>
      </w:r>
      <w:r>
        <w:rPr>
          <w:sz w:val="16"/>
        </w:rPr>
        <w:t>data coverage</w:t>
      </w:r>
      <w:r>
        <w:rPr>
          <w:spacing w:val="-4"/>
          <w:sz w:val="16"/>
        </w:rPr>
        <w:t> </w:t>
      </w:r>
      <w:r>
        <w:rPr>
          <w:sz w:val="16"/>
        </w:rPr>
        <w:t>%</w:t>
      </w:r>
    </w:p>
    <w:p>
      <w:pPr>
        <w:spacing w:line="249" w:lineRule="auto" w:before="97"/>
        <w:ind w:left="1755" w:right="0" w:firstLine="0"/>
        <w:jc w:val="left"/>
        <w:rPr>
          <w:sz w:val="16"/>
        </w:rPr>
      </w:pPr>
      <w:r>
        <w:rPr>
          <w:sz w:val="16"/>
        </w:rPr>
        <mc:AlternateContent>
          <mc:Choice Requires="wps">
            <w:drawing>
              <wp:anchor distT="0" distB="0" distL="0" distR="0" allowOverlap="1" layoutInCell="1" locked="0" behindDoc="0" simplePos="0" relativeHeight="16131072">
                <wp:simplePos x="0" y="0"/>
                <wp:positionH relativeFrom="page">
                  <wp:posOffset>5291835</wp:posOffset>
                </wp:positionH>
                <wp:positionV relativeFrom="paragraph">
                  <wp:posOffset>24652</wp:posOffset>
                </wp:positionV>
                <wp:extent cx="2190750" cy="1270"/>
                <wp:effectExtent l="0" t="0" r="0" b="0"/>
                <wp:wrapNone/>
                <wp:docPr id="1371" name="Graphic 1371"/>
                <wp:cNvGraphicFramePr>
                  <a:graphicFrameLocks/>
                </wp:cNvGraphicFramePr>
                <a:graphic>
                  <a:graphicData uri="http://schemas.microsoft.com/office/word/2010/wordprocessingShape">
                    <wps:wsp>
                      <wps:cNvPr id="1371" name="Graphic 1371"/>
                      <wps:cNvSpPr/>
                      <wps:spPr>
                        <a:xfrm>
                          <a:off x="0" y="0"/>
                          <a:ext cx="2190750" cy="1270"/>
                        </a:xfrm>
                        <a:custGeom>
                          <a:avLst/>
                          <a:gdLst/>
                          <a:ahLst/>
                          <a:cxnLst/>
                          <a:rect l="l" t="t" r="r" b="b"/>
                          <a:pathLst>
                            <a:path w="2190750" h="0">
                              <a:moveTo>
                                <a:pt x="0" y="0"/>
                              </a:moveTo>
                              <a:lnTo>
                                <a:pt x="21907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1072" from="416.679993pt,1.941149pt" to="589.179993pt,1.941149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054272">
                <wp:simplePos x="0" y="0"/>
                <wp:positionH relativeFrom="page">
                  <wp:posOffset>10189517</wp:posOffset>
                </wp:positionH>
                <wp:positionV relativeFrom="paragraph">
                  <wp:posOffset>1004571</wp:posOffset>
                </wp:positionV>
                <wp:extent cx="292735" cy="978535"/>
                <wp:effectExtent l="0" t="0" r="0" b="0"/>
                <wp:wrapNone/>
                <wp:docPr id="1372" name="Textbox 1372"/>
                <wp:cNvGraphicFramePr>
                  <a:graphicFrameLocks/>
                </wp:cNvGraphicFramePr>
                <a:graphic>
                  <a:graphicData uri="http://schemas.microsoft.com/office/word/2010/wordprocessingShape">
                    <wps:wsp>
                      <wps:cNvPr id="1372" name="Textbox 1372"/>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79.100151pt;width:23.05pt;height:77.05pt;mso-position-horizontal-relative:page;mso-position-vertical-relative:paragraph;z-index:-23262208" type="#_x0000_t202" id="docshape853"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6"/>
        </w:rPr>
        <w:t>AUM</w:t>
      </w:r>
      <w:r>
        <w:rPr>
          <w:spacing w:val="-6"/>
          <w:w w:val="105"/>
          <w:sz w:val="16"/>
        </w:rPr>
        <w:t> </w:t>
      </w:r>
      <w:r>
        <w:rPr>
          <w:w w:val="105"/>
          <w:sz w:val="16"/>
        </w:rPr>
        <w:t>with </w:t>
      </w:r>
      <w:r>
        <w:rPr>
          <w:spacing w:val="-2"/>
          <w:w w:val="105"/>
          <w:sz w:val="16"/>
        </w:rPr>
        <w:t>emissions</w:t>
      </w:r>
      <w:r>
        <w:rPr>
          <w:spacing w:val="-10"/>
          <w:w w:val="105"/>
          <w:sz w:val="16"/>
        </w:rPr>
        <w:t> </w:t>
      </w:r>
      <w:r>
        <w:rPr>
          <w:spacing w:val="-2"/>
          <w:w w:val="105"/>
          <w:sz w:val="16"/>
        </w:rPr>
        <w:t>data </w:t>
      </w:r>
      <w:r>
        <w:rPr>
          <w:w w:val="105"/>
          <w:sz w:val="16"/>
        </w:rPr>
        <w:t>coverage</w:t>
      </w:r>
      <w:r>
        <w:rPr>
          <w:spacing w:val="-6"/>
          <w:w w:val="105"/>
          <w:sz w:val="16"/>
        </w:rPr>
        <w:t> </w:t>
      </w:r>
      <w:r>
        <w:rPr>
          <w:w w:val="105"/>
          <w:sz w:val="16"/>
        </w:rPr>
        <w:t>%</w:t>
      </w:r>
    </w:p>
    <w:p>
      <w:pPr>
        <w:tabs>
          <w:tab w:pos="1857" w:val="left" w:leader="none"/>
        </w:tabs>
        <w:spacing w:before="6"/>
        <w:ind w:left="741" w:right="0" w:firstLine="0"/>
        <w:jc w:val="left"/>
        <w:rPr>
          <w:sz w:val="16"/>
        </w:rPr>
      </w:pPr>
      <w:r>
        <w:rPr/>
        <w:br w:type="column"/>
      </w:r>
      <w:r>
        <w:rPr>
          <w:b/>
          <w:w w:val="105"/>
          <w:sz w:val="16"/>
        </w:rPr>
        <w:t>92</w:t>
      </w:r>
      <w:r>
        <w:rPr>
          <w:b/>
          <w:spacing w:val="15"/>
          <w:w w:val="105"/>
          <w:sz w:val="16"/>
        </w:rPr>
        <w:t> </w:t>
      </w:r>
      <w:r>
        <w:rPr>
          <w:b/>
          <w:spacing w:val="-10"/>
          <w:w w:val="105"/>
          <w:sz w:val="16"/>
        </w:rPr>
        <w:t>%</w:t>
      </w:r>
      <w:r>
        <w:rPr>
          <w:b/>
          <w:sz w:val="16"/>
        </w:rPr>
        <w:tab/>
      </w:r>
      <w:r>
        <w:rPr>
          <w:w w:val="105"/>
          <w:sz w:val="16"/>
        </w:rPr>
        <w:t>94 </w:t>
      </w:r>
      <w:r>
        <w:rPr>
          <w:spacing w:val="-20"/>
          <w:w w:val="105"/>
          <w:sz w:val="16"/>
        </w:rPr>
        <w:t>%</w:t>
      </w:r>
    </w:p>
    <w:p>
      <w:pPr>
        <w:pStyle w:val="BodyText"/>
        <w:spacing w:before="112"/>
        <w:rPr>
          <w:sz w:val="16"/>
        </w:rPr>
      </w:pPr>
    </w:p>
    <w:p>
      <w:pPr>
        <w:tabs>
          <w:tab w:pos="1869" w:val="left" w:leader="none"/>
        </w:tabs>
        <w:spacing w:before="0"/>
        <w:ind w:left="770" w:right="0" w:firstLine="0"/>
        <w:jc w:val="left"/>
        <w:rPr>
          <w:b/>
          <w:sz w:val="16"/>
        </w:rPr>
      </w:pPr>
      <w:r>
        <w:rPr>
          <w:b/>
          <w:sz w:val="16"/>
        </w:rPr>
        <w:t>14</w:t>
      </w:r>
      <w:r>
        <w:rPr>
          <w:b/>
          <w:spacing w:val="-5"/>
          <w:sz w:val="16"/>
        </w:rPr>
        <w:t> </w:t>
      </w:r>
      <w:r>
        <w:rPr>
          <w:b/>
          <w:spacing w:val="-10"/>
          <w:sz w:val="16"/>
        </w:rPr>
        <w:t>%</w:t>
      </w:r>
      <w:r>
        <w:rPr>
          <w:b/>
          <w:sz w:val="16"/>
        </w:rPr>
        <w:tab/>
        <w:t>13</w:t>
      </w:r>
      <w:r>
        <w:rPr>
          <w:b/>
          <w:spacing w:val="-7"/>
          <w:sz w:val="16"/>
        </w:rPr>
        <w:t> </w:t>
      </w:r>
      <w:r>
        <w:rPr>
          <w:b/>
          <w:spacing w:val="-10"/>
          <w:sz w:val="16"/>
        </w:rPr>
        <w:t>%</w:t>
      </w:r>
    </w:p>
    <w:p>
      <w:pPr>
        <w:pStyle w:val="BodyText"/>
        <w:spacing w:before="20"/>
        <w:ind w:left="266"/>
      </w:pPr>
      <w:r>
        <w:rPr/>
        <w:br w:type="column"/>
      </w:r>
      <w:r>
        <w:rPr/>
        <w:t>use</w:t>
      </w:r>
      <w:r>
        <w:rPr>
          <w:spacing w:val="16"/>
        </w:rPr>
        <w:t> </w:t>
      </w:r>
      <w:r>
        <w:rPr/>
        <w:t>of</w:t>
      </w:r>
      <w:r>
        <w:rPr>
          <w:spacing w:val="16"/>
        </w:rPr>
        <w:t> </w:t>
      </w:r>
      <w:r>
        <w:rPr/>
        <w:t>proxy</w:t>
      </w:r>
      <w:r>
        <w:rPr>
          <w:spacing w:val="16"/>
        </w:rPr>
        <w:t> </w:t>
      </w:r>
      <w:r>
        <w:rPr>
          <w:spacing w:val="-2"/>
        </w:rPr>
        <w:t>data.</w:t>
      </w:r>
    </w:p>
    <w:p>
      <w:pPr>
        <w:pStyle w:val="BodyText"/>
        <w:rPr>
          <w:sz w:val="20"/>
        </w:rPr>
      </w:pPr>
    </w:p>
    <w:p>
      <w:pPr>
        <w:pStyle w:val="BodyText"/>
        <w:spacing w:before="177"/>
        <w:rPr>
          <w:sz w:val="20"/>
        </w:rPr>
      </w:pPr>
      <w:r>
        <w:rPr>
          <w:sz w:val="20"/>
        </w:rPr>
        <mc:AlternateContent>
          <mc:Choice Requires="wps">
            <w:drawing>
              <wp:anchor distT="0" distB="0" distL="0" distR="0" allowOverlap="1" layoutInCell="1" locked="0" behindDoc="1" simplePos="0" relativeHeight="487987712">
                <wp:simplePos x="0" y="0"/>
                <wp:positionH relativeFrom="page">
                  <wp:posOffset>10183241</wp:posOffset>
                </wp:positionH>
                <wp:positionV relativeFrom="paragraph">
                  <wp:posOffset>273714</wp:posOffset>
                </wp:positionV>
                <wp:extent cx="495300" cy="1270"/>
                <wp:effectExtent l="0" t="0" r="0" b="0"/>
                <wp:wrapTopAndBottom/>
                <wp:docPr id="1373" name="Graphic 1373"/>
                <wp:cNvGraphicFramePr>
                  <a:graphicFrameLocks/>
                </wp:cNvGraphicFramePr>
                <a:graphic>
                  <a:graphicData uri="http://schemas.microsoft.com/office/word/2010/wordprocessingShape">
                    <wps:wsp>
                      <wps:cNvPr id="1373" name="Graphic 137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1.55233pt;width:39pt;height:.1pt;mso-position-horizontal-relative:page;mso-position-vertical-relative:paragraph;z-index:-15328768;mso-wrap-distance-left:0;mso-wrap-distance-right:0" id="docshape854" coordorigin="16037,431" coordsize="780,0" path="m16037,431l16817,431e" filled="false" stroked="true" strokeweight="3pt" strokecolor="#ffd9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380" w:space="2543"/>
            <w:col w:w="2866" w:space="40"/>
            <w:col w:w="2232" w:space="39"/>
            <w:col w:w="5032"/>
          </w:cols>
        </w:sectPr>
      </w:pPr>
    </w:p>
    <w:p>
      <w:pPr>
        <w:pStyle w:val="BodyText"/>
        <w:spacing w:before="8"/>
        <w:rPr>
          <w:sz w:val="3"/>
        </w:rPr>
      </w:pPr>
    </w:p>
    <w:p>
      <w:pPr>
        <w:spacing w:line="20" w:lineRule="exact"/>
        <w:ind w:left="7625" w:right="0" w:firstLine="0"/>
        <w:rPr>
          <w:sz w:val="2"/>
        </w:rPr>
      </w:pPr>
      <w:r>
        <w:rPr>
          <w:sz w:val="2"/>
        </w:rPr>
        <mc:AlternateContent>
          <mc:Choice Requires="wps">
            <w:drawing>
              <wp:inline distT="0" distB="0" distL="0" distR="0">
                <wp:extent cx="2190750" cy="12700"/>
                <wp:effectExtent l="9525" t="0" r="0" b="6350"/>
                <wp:docPr id="1374" name="Group 1374"/>
                <wp:cNvGraphicFramePr>
                  <a:graphicFrameLocks/>
                </wp:cNvGraphicFramePr>
                <a:graphic>
                  <a:graphicData uri="http://schemas.microsoft.com/office/word/2010/wordprocessingGroup">
                    <wpg:wgp>
                      <wpg:cNvPr id="1374" name="Group 1374"/>
                      <wpg:cNvGrpSpPr/>
                      <wpg:grpSpPr>
                        <a:xfrm>
                          <a:off x="0" y="0"/>
                          <a:ext cx="2190750" cy="12700"/>
                          <a:chExt cx="2190750" cy="12700"/>
                        </a:xfrm>
                      </wpg:grpSpPr>
                      <wps:wsp>
                        <wps:cNvPr id="1375" name="Graphic 1375"/>
                        <wps:cNvSpPr/>
                        <wps:spPr>
                          <a:xfrm>
                            <a:off x="0" y="635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5pt;height:1pt;mso-position-horizontal-relative:char;mso-position-vertical-relative:line" id="docshapegroup855" coordorigin="0,0" coordsize="3450,20">
                <v:line style="position:absolute" from="0,10" to="3450,10" stroked="true" strokeweight="1pt" strokecolor="#000000">
                  <v:stroke dashstyle="solid"/>
                </v:line>
              </v:group>
            </w:pict>
          </mc:Fallback>
        </mc:AlternateContent>
      </w:r>
      <w:r>
        <w:rPr>
          <w:sz w:val="2"/>
        </w:rPr>
      </w: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988736">
                <wp:simplePos x="0" y="0"/>
                <wp:positionH relativeFrom="page">
                  <wp:posOffset>10183241</wp:posOffset>
                </wp:positionH>
                <wp:positionV relativeFrom="paragraph">
                  <wp:posOffset>190076</wp:posOffset>
                </wp:positionV>
                <wp:extent cx="495300" cy="1270"/>
                <wp:effectExtent l="0" t="0" r="0" b="0"/>
                <wp:wrapTopAndBottom/>
                <wp:docPr id="1376" name="Graphic 1376"/>
                <wp:cNvGraphicFramePr>
                  <a:graphicFrameLocks/>
                </wp:cNvGraphicFramePr>
                <a:graphic>
                  <a:graphicData uri="http://schemas.microsoft.com/office/word/2010/wordprocessingShape">
                    <wps:wsp>
                      <wps:cNvPr id="1376" name="Graphic 137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966686pt;width:39pt;height:.1pt;mso-position-horizontal-relative:page;mso-position-vertical-relative:paragraph;z-index:-15327744;mso-wrap-distance-left:0;mso-wrap-distance-right:0" id="docshape856" coordorigin="16037,299" coordsize="780,0" path="m16037,299l16817,299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989248">
                <wp:simplePos x="0" y="0"/>
                <wp:positionH relativeFrom="page">
                  <wp:posOffset>10183241</wp:posOffset>
                </wp:positionH>
                <wp:positionV relativeFrom="paragraph">
                  <wp:posOffset>229857</wp:posOffset>
                </wp:positionV>
                <wp:extent cx="495300" cy="1270"/>
                <wp:effectExtent l="0" t="0" r="0" b="0"/>
                <wp:wrapTopAndBottom/>
                <wp:docPr id="1377" name="Graphic 1377"/>
                <wp:cNvGraphicFramePr>
                  <a:graphicFrameLocks/>
                </wp:cNvGraphicFramePr>
                <a:graphic>
                  <a:graphicData uri="http://schemas.microsoft.com/office/word/2010/wordprocessingShape">
                    <wps:wsp>
                      <wps:cNvPr id="1377" name="Graphic 137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327232;mso-wrap-distance-left:0;mso-wrap-distance-right:0" id="docshape857"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6"/>
        <w:rPr>
          <w:sz w:val="20"/>
        </w:rPr>
      </w:pPr>
    </w:p>
    <w:p>
      <w:pPr>
        <w:pStyle w:val="Heading4"/>
        <w:spacing w:before="1"/>
      </w:pPr>
      <w:r>
        <w:rPr/>
        <mc:AlternateContent>
          <mc:Choice Requires="wps">
            <w:drawing>
              <wp:anchor distT="0" distB="0" distL="0" distR="0" allowOverlap="1" layoutInCell="1" locked="0" behindDoc="0" simplePos="0" relativeHeight="16142848">
                <wp:simplePos x="0" y="0"/>
                <wp:positionH relativeFrom="page">
                  <wp:posOffset>10189545</wp:posOffset>
                </wp:positionH>
                <wp:positionV relativeFrom="paragraph">
                  <wp:posOffset>-517592</wp:posOffset>
                </wp:positionV>
                <wp:extent cx="238760" cy="1879600"/>
                <wp:effectExtent l="0" t="0" r="0" b="0"/>
                <wp:wrapNone/>
                <wp:docPr id="1378" name="Textbox 1378"/>
                <wp:cNvGraphicFramePr>
                  <a:graphicFrameLocks/>
                </wp:cNvGraphicFramePr>
                <a:graphic>
                  <a:graphicData uri="http://schemas.microsoft.com/office/word/2010/wordprocessingShape">
                    <wps:wsp>
                      <wps:cNvPr id="1378" name="Textbox 137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0.755295pt;width:18.8pt;height:148pt;mso-position-horizontal-relative:page;mso-position-vertical-relative:paragraph;z-index:16142848" type="#_x0000_t202" id="docshape858"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05"/>
        </w:rPr>
        <w:t>Results</w:t>
      </w:r>
    </w:p>
    <w:p>
      <w:pPr>
        <w:spacing w:before="120"/>
        <w:ind w:left="142" w:right="0" w:firstLine="0"/>
        <w:jc w:val="left"/>
        <w:rPr>
          <w:b/>
          <w:sz w:val="16"/>
        </w:rPr>
      </w:pPr>
      <w:r>
        <w:rPr>
          <w:b/>
          <w:sz w:val="16"/>
        </w:rPr>
        <mc:AlternateContent>
          <mc:Choice Requires="wps">
            <w:drawing>
              <wp:anchor distT="0" distB="0" distL="0" distR="0" allowOverlap="1" layoutInCell="1" locked="0" behindDoc="1" simplePos="0" relativeHeight="487995392">
                <wp:simplePos x="0" y="0"/>
                <wp:positionH relativeFrom="page">
                  <wp:posOffset>540004</wp:posOffset>
                </wp:positionH>
                <wp:positionV relativeFrom="paragraph">
                  <wp:posOffset>232610</wp:posOffset>
                </wp:positionV>
                <wp:extent cx="4572000" cy="1270"/>
                <wp:effectExtent l="0" t="0" r="0" b="0"/>
                <wp:wrapTopAndBottom/>
                <wp:docPr id="1379" name="Graphic 1379"/>
                <wp:cNvGraphicFramePr>
                  <a:graphicFrameLocks/>
                </wp:cNvGraphicFramePr>
                <a:graphic>
                  <a:graphicData uri="http://schemas.microsoft.com/office/word/2010/wordprocessingShape">
                    <wps:wsp>
                      <wps:cNvPr id="1379" name="Graphic 1379"/>
                      <wps:cNvSpPr/>
                      <wps:spPr>
                        <a:xfrm>
                          <a:off x="0" y="0"/>
                          <a:ext cx="4572000" cy="1270"/>
                        </a:xfrm>
                        <a:custGeom>
                          <a:avLst/>
                          <a:gdLst/>
                          <a:ahLst/>
                          <a:cxnLst/>
                          <a:rect l="l" t="t" r="r" b="b"/>
                          <a:pathLst>
                            <a:path w="4572000" h="0">
                              <a:moveTo>
                                <a:pt x="0" y="0"/>
                              </a:moveTo>
                              <a:lnTo>
                                <a:pt x="4572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8.315781pt;width:360pt;height:.1pt;mso-position-horizontal-relative:page;mso-position-vertical-relative:paragraph;z-index:-15321088;mso-wrap-distance-left:0;mso-wrap-distance-right:0" id="docshape859" coordorigin="850,366" coordsize="7200,0" path="m850,366l8050,366e" filled="false" stroked="true" strokeweight="1pt" strokecolor="#000000">
                <v:path arrowok="t"/>
                <v:stroke dashstyle="solid"/>
                <w10:wrap type="topAndBottom"/>
              </v:shape>
            </w:pict>
          </mc:Fallback>
        </mc:AlternateContent>
      </w:r>
      <w:r>
        <w:rPr>
          <w:b/>
          <w:sz w:val="16"/>
        </w:rPr>
        <mc:AlternateContent>
          <mc:Choice Requires="wps">
            <w:drawing>
              <wp:anchor distT="0" distB="0" distL="0" distR="0" allowOverlap="1" layoutInCell="1" locked="0" behindDoc="0" simplePos="0" relativeHeight="16139264">
                <wp:simplePos x="0" y="0"/>
                <wp:positionH relativeFrom="page">
                  <wp:posOffset>5289550</wp:posOffset>
                </wp:positionH>
                <wp:positionV relativeFrom="paragraph">
                  <wp:posOffset>50492</wp:posOffset>
                </wp:positionV>
                <wp:extent cx="4584700" cy="4006850"/>
                <wp:effectExtent l="0" t="0" r="0" b="0"/>
                <wp:wrapNone/>
                <wp:docPr id="1380" name="Group 1380"/>
                <wp:cNvGraphicFramePr>
                  <a:graphicFrameLocks/>
                </wp:cNvGraphicFramePr>
                <a:graphic>
                  <a:graphicData uri="http://schemas.microsoft.com/office/word/2010/wordprocessingGroup">
                    <wpg:wgp>
                      <wpg:cNvPr id="1380" name="Group 1380"/>
                      <wpg:cNvGrpSpPr/>
                      <wpg:grpSpPr>
                        <a:xfrm>
                          <a:off x="0" y="0"/>
                          <a:ext cx="4584700" cy="4006850"/>
                          <a:chExt cx="4584700" cy="4006850"/>
                        </a:xfrm>
                      </wpg:grpSpPr>
                      <wps:wsp>
                        <wps:cNvPr id="1381" name="Graphic 1381"/>
                        <wps:cNvSpPr/>
                        <wps:spPr>
                          <a:xfrm>
                            <a:off x="0" y="0"/>
                            <a:ext cx="4584700" cy="4006850"/>
                          </a:xfrm>
                          <a:custGeom>
                            <a:avLst/>
                            <a:gdLst/>
                            <a:ahLst/>
                            <a:cxnLst/>
                            <a:rect l="l" t="t" r="r" b="b"/>
                            <a:pathLst>
                              <a:path w="4584700" h="4006850">
                                <a:moveTo>
                                  <a:pt x="4442968" y="0"/>
                                </a:moveTo>
                                <a:lnTo>
                                  <a:pt x="141732" y="0"/>
                                </a:lnTo>
                                <a:lnTo>
                                  <a:pt x="96950" y="7229"/>
                                </a:lnTo>
                                <a:lnTo>
                                  <a:pt x="58046" y="27358"/>
                                </a:lnTo>
                                <a:lnTo>
                                  <a:pt x="27358" y="58046"/>
                                </a:lnTo>
                                <a:lnTo>
                                  <a:pt x="7229" y="96950"/>
                                </a:lnTo>
                                <a:lnTo>
                                  <a:pt x="0" y="141732"/>
                                </a:lnTo>
                                <a:lnTo>
                                  <a:pt x="0" y="3865118"/>
                                </a:lnTo>
                                <a:lnTo>
                                  <a:pt x="7229" y="3909899"/>
                                </a:lnTo>
                                <a:lnTo>
                                  <a:pt x="27358" y="3948803"/>
                                </a:lnTo>
                                <a:lnTo>
                                  <a:pt x="58046" y="3979491"/>
                                </a:lnTo>
                                <a:lnTo>
                                  <a:pt x="96950" y="3999620"/>
                                </a:lnTo>
                                <a:lnTo>
                                  <a:pt x="141732" y="4006850"/>
                                </a:lnTo>
                                <a:lnTo>
                                  <a:pt x="4442968" y="4006850"/>
                                </a:lnTo>
                                <a:lnTo>
                                  <a:pt x="4487749" y="3999620"/>
                                </a:lnTo>
                                <a:lnTo>
                                  <a:pt x="4526653" y="3979491"/>
                                </a:lnTo>
                                <a:lnTo>
                                  <a:pt x="4557341" y="3948803"/>
                                </a:lnTo>
                                <a:lnTo>
                                  <a:pt x="4577470" y="3909899"/>
                                </a:lnTo>
                                <a:lnTo>
                                  <a:pt x="4584700" y="3865118"/>
                                </a:lnTo>
                                <a:lnTo>
                                  <a:pt x="4584700" y="141732"/>
                                </a:lnTo>
                                <a:lnTo>
                                  <a:pt x="4577470" y="96950"/>
                                </a:lnTo>
                                <a:lnTo>
                                  <a:pt x="4557341" y="58046"/>
                                </a:lnTo>
                                <a:lnTo>
                                  <a:pt x="4526653" y="27358"/>
                                </a:lnTo>
                                <a:lnTo>
                                  <a:pt x="4487749" y="7229"/>
                                </a:lnTo>
                                <a:lnTo>
                                  <a:pt x="4442968" y="0"/>
                                </a:lnTo>
                                <a:close/>
                              </a:path>
                            </a:pathLst>
                          </a:custGeom>
                          <a:solidFill>
                            <a:srgbClr val="F0F1F1"/>
                          </a:solidFill>
                        </wps:spPr>
                        <wps:bodyPr wrap="square" lIns="0" tIns="0" rIns="0" bIns="0" rtlCol="0">
                          <a:prstTxWarp prst="textNoShape">
                            <a:avLst/>
                          </a:prstTxWarp>
                          <a:noAutofit/>
                        </wps:bodyPr>
                      </wps:wsp>
                      <wps:wsp>
                        <wps:cNvPr id="1382" name="Graphic 1382"/>
                        <wps:cNvSpPr/>
                        <wps:spPr>
                          <a:xfrm>
                            <a:off x="816733" y="2489265"/>
                            <a:ext cx="3597275" cy="1270"/>
                          </a:xfrm>
                          <a:custGeom>
                            <a:avLst/>
                            <a:gdLst/>
                            <a:ahLst/>
                            <a:cxnLst/>
                            <a:rect l="l" t="t" r="r" b="b"/>
                            <a:pathLst>
                              <a:path w="3597275" h="0">
                                <a:moveTo>
                                  <a:pt x="0" y="0"/>
                                </a:moveTo>
                                <a:lnTo>
                                  <a:pt x="3596689" y="0"/>
                                </a:lnTo>
                              </a:path>
                            </a:pathLst>
                          </a:custGeom>
                          <a:ln w="9557">
                            <a:solidFill>
                              <a:srgbClr val="898989"/>
                            </a:solidFill>
                            <a:prstDash val="solid"/>
                          </a:ln>
                        </wps:spPr>
                        <wps:bodyPr wrap="square" lIns="0" tIns="0" rIns="0" bIns="0" rtlCol="0">
                          <a:prstTxWarp prst="textNoShape">
                            <a:avLst/>
                          </a:prstTxWarp>
                          <a:noAutofit/>
                        </wps:bodyPr>
                      </wps:wsp>
                      <wps:wsp>
                        <wps:cNvPr id="1383" name="Graphic 1383"/>
                        <wps:cNvSpPr/>
                        <wps:spPr>
                          <a:xfrm>
                            <a:off x="811963" y="630406"/>
                            <a:ext cx="1270" cy="1854200"/>
                          </a:xfrm>
                          <a:custGeom>
                            <a:avLst/>
                            <a:gdLst/>
                            <a:ahLst/>
                            <a:cxnLst/>
                            <a:rect l="l" t="t" r="r" b="b"/>
                            <a:pathLst>
                              <a:path w="0" h="1854200">
                                <a:moveTo>
                                  <a:pt x="0" y="0"/>
                                </a:moveTo>
                                <a:lnTo>
                                  <a:pt x="0" y="1854079"/>
                                </a:lnTo>
                              </a:path>
                            </a:pathLst>
                          </a:custGeom>
                          <a:ln w="9540">
                            <a:solidFill>
                              <a:srgbClr val="898989"/>
                            </a:solidFill>
                            <a:prstDash val="solid"/>
                          </a:ln>
                        </wps:spPr>
                        <wps:bodyPr wrap="square" lIns="0" tIns="0" rIns="0" bIns="0" rtlCol="0">
                          <a:prstTxWarp prst="textNoShape">
                            <a:avLst/>
                          </a:prstTxWarp>
                          <a:noAutofit/>
                        </wps:bodyPr>
                      </wps:wsp>
                      <wps:wsp>
                        <wps:cNvPr id="1384" name="Graphic 1384"/>
                        <wps:cNvSpPr/>
                        <wps:spPr>
                          <a:xfrm>
                            <a:off x="3077715" y="1997073"/>
                            <a:ext cx="334010" cy="334645"/>
                          </a:xfrm>
                          <a:custGeom>
                            <a:avLst/>
                            <a:gdLst/>
                            <a:ahLst/>
                            <a:cxnLst/>
                            <a:rect l="l" t="t" r="r" b="b"/>
                            <a:pathLst>
                              <a:path w="334010" h="334645">
                                <a:moveTo>
                                  <a:pt x="167021" y="334498"/>
                                </a:moveTo>
                                <a:lnTo>
                                  <a:pt x="122644" y="328544"/>
                                </a:lnTo>
                                <a:lnTo>
                                  <a:pt x="82762" y="311704"/>
                                </a:lnTo>
                                <a:lnTo>
                                  <a:pt x="48965" y="285572"/>
                                </a:lnTo>
                                <a:lnTo>
                                  <a:pt x="22845" y="251741"/>
                                </a:lnTo>
                                <a:lnTo>
                                  <a:pt x="5993" y="211804"/>
                                </a:lnTo>
                                <a:lnTo>
                                  <a:pt x="0" y="167354"/>
                                </a:lnTo>
                                <a:lnTo>
                                  <a:pt x="5934" y="122897"/>
                                </a:lnTo>
                                <a:lnTo>
                                  <a:pt x="22735" y="82938"/>
                                </a:lnTo>
                                <a:lnTo>
                                  <a:pt x="48814" y="49074"/>
                                </a:lnTo>
                                <a:lnTo>
                                  <a:pt x="82579" y="22899"/>
                                </a:lnTo>
                                <a:lnTo>
                                  <a:pt x="122441" y="6009"/>
                                </a:lnTo>
                                <a:lnTo>
                                  <a:pt x="166812" y="0"/>
                                </a:lnTo>
                                <a:lnTo>
                                  <a:pt x="211195" y="5934"/>
                                </a:lnTo>
                                <a:lnTo>
                                  <a:pt x="251089" y="22755"/>
                                </a:lnTo>
                                <a:lnTo>
                                  <a:pt x="284899" y="48869"/>
                                </a:lnTo>
                                <a:lnTo>
                                  <a:pt x="311034" y="82685"/>
                                </a:lnTo>
                                <a:lnTo>
                                  <a:pt x="327902" y="122612"/>
                                </a:lnTo>
                                <a:lnTo>
                                  <a:pt x="333910" y="167058"/>
                                </a:lnTo>
                                <a:lnTo>
                                  <a:pt x="327999" y="211522"/>
                                </a:lnTo>
                                <a:lnTo>
                                  <a:pt x="311220" y="251490"/>
                                </a:lnTo>
                                <a:lnTo>
                                  <a:pt x="285161" y="285367"/>
                                </a:lnTo>
                                <a:lnTo>
                                  <a:pt x="251412" y="311557"/>
                                </a:lnTo>
                                <a:lnTo>
                                  <a:pt x="211559" y="328466"/>
                                </a:lnTo>
                                <a:lnTo>
                                  <a:pt x="167021" y="334498"/>
                                </a:lnTo>
                                <a:close/>
                              </a:path>
                            </a:pathLst>
                          </a:custGeom>
                          <a:solidFill>
                            <a:srgbClr val="181D63"/>
                          </a:solidFill>
                        </wps:spPr>
                        <wps:bodyPr wrap="square" lIns="0" tIns="0" rIns="0" bIns="0" rtlCol="0">
                          <a:prstTxWarp prst="textNoShape">
                            <a:avLst/>
                          </a:prstTxWarp>
                          <a:noAutofit/>
                        </wps:bodyPr>
                      </wps:wsp>
                      <pic:pic>
                        <pic:nvPicPr>
                          <pic:cNvPr id="1385" name="Image 1385"/>
                          <pic:cNvPicPr/>
                        </pic:nvPicPr>
                        <pic:blipFill>
                          <a:blip r:embed="rId167" cstate="print"/>
                          <a:stretch>
                            <a:fillRect/>
                          </a:stretch>
                        </pic:blipFill>
                        <pic:spPr>
                          <a:xfrm>
                            <a:off x="2953797" y="1471432"/>
                            <a:ext cx="143104" cy="143356"/>
                          </a:xfrm>
                          <a:prstGeom prst="rect">
                            <a:avLst/>
                          </a:prstGeom>
                        </pic:spPr>
                      </pic:pic>
                      <pic:pic>
                        <pic:nvPicPr>
                          <pic:cNvPr id="1386" name="Image 1386"/>
                          <pic:cNvPicPr/>
                        </pic:nvPicPr>
                        <pic:blipFill>
                          <a:blip r:embed="rId168" cstate="print"/>
                          <a:stretch>
                            <a:fillRect/>
                          </a:stretch>
                        </pic:blipFill>
                        <pic:spPr>
                          <a:xfrm>
                            <a:off x="2724829" y="1643460"/>
                            <a:ext cx="295682" cy="334498"/>
                          </a:xfrm>
                          <a:prstGeom prst="rect">
                            <a:avLst/>
                          </a:prstGeom>
                        </pic:spPr>
                      </pic:pic>
                      <pic:pic>
                        <pic:nvPicPr>
                          <pic:cNvPr id="1387" name="Image 1387"/>
                          <pic:cNvPicPr/>
                        </pic:nvPicPr>
                        <pic:blipFill>
                          <a:blip r:embed="rId169" cstate="print"/>
                          <a:stretch>
                            <a:fillRect/>
                          </a:stretch>
                        </pic:blipFill>
                        <pic:spPr>
                          <a:xfrm>
                            <a:off x="1952028" y="888448"/>
                            <a:ext cx="162184" cy="162470"/>
                          </a:xfrm>
                          <a:prstGeom prst="rect">
                            <a:avLst/>
                          </a:prstGeom>
                        </pic:spPr>
                      </pic:pic>
                      <wps:wsp>
                        <wps:cNvPr id="1388" name="Textbox 1388"/>
                        <wps:cNvSpPr txBox="1"/>
                        <wps:spPr>
                          <a:xfrm>
                            <a:off x="188213" y="207867"/>
                            <a:ext cx="4099560" cy="488950"/>
                          </a:xfrm>
                          <a:prstGeom prst="rect">
                            <a:avLst/>
                          </a:prstGeom>
                        </wps:spPr>
                        <wps:txbx>
                          <w:txbxContent>
                            <w:p>
                              <w:pPr>
                                <w:spacing w:line="249" w:lineRule="auto" w:before="6"/>
                                <w:ind w:left="0" w:right="0" w:firstLine="0"/>
                                <w:jc w:val="left"/>
                                <w:rPr>
                                  <w:b/>
                                  <w:sz w:val="16"/>
                                </w:rPr>
                              </w:pPr>
                              <w:r>
                                <w:rPr>
                                  <w:b/>
                                  <w:sz w:val="16"/>
                                </w:rPr>
                                <w:t>Figure 2: Sovereign holdings’ exposure to climate-related risks (ND-GAIN country index</w:t>
                              </w:r>
                              <w:r>
                                <w:rPr>
                                  <w:b/>
                                  <w:spacing w:val="-7"/>
                                  <w:sz w:val="16"/>
                                </w:rPr>
                                <w:t> </w:t>
                              </w:r>
                              <w:r>
                                <w:rPr>
                                  <w:b/>
                                  <w:sz w:val="16"/>
                                </w:rPr>
                                <w:t>scores</w:t>
                              </w:r>
                              <w:r>
                                <w:rPr>
                                  <w:b/>
                                  <w:spacing w:val="-7"/>
                                  <w:sz w:val="16"/>
                                </w:rPr>
                                <w:t> </w:t>
                              </w:r>
                              <w:r>
                                <w:rPr>
                                  <w:b/>
                                  <w:sz w:val="16"/>
                                </w:rPr>
                                <w:t>and</w:t>
                              </w:r>
                              <w:r>
                                <w:rPr>
                                  <w:b/>
                                  <w:spacing w:val="-7"/>
                                  <w:sz w:val="16"/>
                                </w:rPr>
                                <w:t> </w:t>
                              </w:r>
                              <w:r>
                                <w:rPr>
                                  <w:b/>
                                  <w:sz w:val="16"/>
                                </w:rPr>
                                <w:t>sovereign</w:t>
                              </w:r>
                              <w:r>
                                <w:rPr>
                                  <w:b/>
                                  <w:spacing w:val="-7"/>
                                  <w:sz w:val="16"/>
                                </w:rPr>
                                <w:t> </w:t>
                              </w:r>
                              <w:r>
                                <w:rPr>
                                  <w:b/>
                                  <w:sz w:val="16"/>
                                </w:rPr>
                                <w:t>emission</w:t>
                              </w:r>
                              <w:r>
                                <w:rPr>
                                  <w:b/>
                                  <w:spacing w:val="-7"/>
                                  <w:sz w:val="16"/>
                                </w:rPr>
                                <w:t> </w:t>
                              </w:r>
                              <w:r>
                                <w:rPr>
                                  <w:b/>
                                  <w:sz w:val="16"/>
                                </w:rPr>
                                <w:t>intensity</w:t>
                              </w:r>
                              <w:r>
                                <w:rPr>
                                  <w:b/>
                                  <w:spacing w:val="-7"/>
                                  <w:sz w:val="16"/>
                                </w:rPr>
                                <w:t> </w:t>
                              </w:r>
                              <w:r>
                                <w:rPr>
                                  <w:b/>
                                  <w:sz w:val="16"/>
                                </w:rPr>
                                <w:t>for</w:t>
                              </w:r>
                              <w:r>
                                <w:rPr>
                                  <w:b/>
                                  <w:spacing w:val="-7"/>
                                  <w:sz w:val="16"/>
                                </w:rPr>
                                <w:t> </w:t>
                              </w:r>
                              <w:r>
                                <w:rPr>
                                  <w:b/>
                                  <w:sz w:val="16"/>
                                </w:rPr>
                                <w:t>Aviva’s</w:t>
                              </w:r>
                              <w:r>
                                <w:rPr>
                                  <w:b/>
                                  <w:spacing w:val="-7"/>
                                  <w:sz w:val="16"/>
                                </w:rPr>
                                <w:t> </w:t>
                              </w:r>
                              <w:r>
                                <w:rPr>
                                  <w:b/>
                                  <w:sz w:val="16"/>
                                </w:rPr>
                                <w:t>top</w:t>
                              </w:r>
                              <w:r>
                                <w:rPr>
                                  <w:b/>
                                  <w:spacing w:val="-7"/>
                                  <w:sz w:val="16"/>
                                </w:rPr>
                                <w:t> </w:t>
                              </w:r>
                              <w:r>
                                <w:rPr>
                                  <w:b/>
                                  <w:sz w:val="16"/>
                                </w:rPr>
                                <w:t>sovereign</w:t>
                              </w:r>
                              <w:r>
                                <w:rPr>
                                  <w:b/>
                                  <w:spacing w:val="-7"/>
                                  <w:sz w:val="16"/>
                                </w:rPr>
                                <w:t> </w:t>
                              </w:r>
                              <w:r>
                                <w:rPr>
                                  <w:b/>
                                  <w:sz w:val="16"/>
                                </w:rPr>
                                <w:t>holdings</w:t>
                              </w:r>
                              <w:r>
                                <w:rPr>
                                  <w:b/>
                                  <w:spacing w:val="-7"/>
                                  <w:sz w:val="16"/>
                                </w:rPr>
                                <w:t> </w:t>
                              </w:r>
                              <w:r>
                                <w:rPr>
                                  <w:b/>
                                  <w:sz w:val="16"/>
                                </w:rPr>
                                <w:t>for </w:t>
                              </w:r>
                              <w:r>
                                <w:rPr>
                                  <w:b/>
                                  <w:spacing w:val="-2"/>
                                  <w:sz w:val="16"/>
                                </w:rPr>
                                <w:t>2024)</w:t>
                              </w:r>
                              <w:r>
                                <w:rPr>
                                  <w:b/>
                                  <w:spacing w:val="-2"/>
                                  <w:sz w:val="16"/>
                                  <w:vertAlign w:val="superscript"/>
                                </w:rPr>
                                <w:t>3</w:t>
                              </w:r>
                            </w:p>
                            <w:p>
                              <w:pPr>
                                <w:spacing w:line="179" w:lineRule="exact" w:before="0"/>
                                <w:ind w:left="510" w:right="0" w:firstLine="0"/>
                                <w:jc w:val="left"/>
                                <w:rPr>
                                  <w:sz w:val="16"/>
                                </w:rPr>
                              </w:pPr>
                              <w:r>
                                <w:rPr>
                                  <w:spacing w:val="-5"/>
                                  <w:sz w:val="16"/>
                                </w:rPr>
                                <w:t>700</w:t>
                              </w:r>
                            </w:p>
                          </w:txbxContent>
                        </wps:txbx>
                        <wps:bodyPr wrap="square" lIns="0" tIns="0" rIns="0" bIns="0" rtlCol="0">
                          <a:noAutofit/>
                        </wps:bodyPr>
                      </wps:wsp>
                      <wps:wsp>
                        <wps:cNvPr id="1389" name="Textbox 1389"/>
                        <wps:cNvSpPr txBox="1"/>
                        <wps:spPr>
                          <a:xfrm>
                            <a:off x="512588" y="835929"/>
                            <a:ext cx="164465" cy="128270"/>
                          </a:xfrm>
                          <a:prstGeom prst="rect">
                            <a:avLst/>
                          </a:prstGeom>
                        </wps:spPr>
                        <wps:txbx>
                          <w:txbxContent>
                            <w:p>
                              <w:pPr>
                                <w:spacing w:before="8"/>
                                <w:ind w:left="0" w:right="0" w:firstLine="0"/>
                                <w:jc w:val="left"/>
                                <w:rPr>
                                  <w:sz w:val="16"/>
                                </w:rPr>
                              </w:pPr>
                              <w:r>
                                <w:rPr>
                                  <w:spacing w:val="-7"/>
                                  <w:sz w:val="16"/>
                                </w:rPr>
                                <w:t>600</w:t>
                              </w:r>
                            </w:p>
                          </w:txbxContent>
                        </wps:txbx>
                        <wps:bodyPr wrap="square" lIns="0" tIns="0" rIns="0" bIns="0" rtlCol="0">
                          <a:noAutofit/>
                        </wps:bodyPr>
                      </wps:wsp>
                      <wps:wsp>
                        <wps:cNvPr id="1390" name="Textbox 1390"/>
                        <wps:cNvSpPr txBox="1"/>
                        <wps:spPr>
                          <a:xfrm>
                            <a:off x="2152374" y="917047"/>
                            <a:ext cx="248285" cy="110489"/>
                          </a:xfrm>
                          <a:prstGeom prst="rect">
                            <a:avLst/>
                          </a:prstGeom>
                        </wps:spPr>
                        <wps:txbx>
                          <w:txbxContent>
                            <w:p>
                              <w:pPr>
                                <w:spacing w:before="6"/>
                                <w:ind w:left="0" w:right="0" w:firstLine="0"/>
                                <w:jc w:val="left"/>
                                <w:rPr>
                                  <w:sz w:val="14"/>
                                </w:rPr>
                              </w:pPr>
                              <w:r>
                                <w:rPr>
                                  <w:color w:val="585858"/>
                                  <w:spacing w:val="-2"/>
                                  <w:sz w:val="14"/>
                                </w:rPr>
                                <w:t>China</w:t>
                              </w:r>
                            </w:p>
                          </w:txbxContent>
                        </wps:txbx>
                        <wps:bodyPr wrap="square" lIns="0" tIns="0" rIns="0" bIns="0" rtlCol="0">
                          <a:noAutofit/>
                        </wps:bodyPr>
                      </wps:wsp>
                      <wps:wsp>
                        <wps:cNvPr id="1391" name="Textbox 1391"/>
                        <wps:cNvSpPr txBox="1"/>
                        <wps:spPr>
                          <a:xfrm>
                            <a:off x="512588" y="1093971"/>
                            <a:ext cx="164465" cy="931544"/>
                          </a:xfrm>
                          <a:prstGeom prst="rect">
                            <a:avLst/>
                          </a:prstGeom>
                        </wps:spPr>
                        <wps:txbx>
                          <w:txbxContent>
                            <w:p>
                              <w:pPr>
                                <w:spacing w:before="8"/>
                                <w:ind w:left="0" w:right="0" w:firstLine="0"/>
                                <w:jc w:val="left"/>
                                <w:rPr>
                                  <w:sz w:val="16"/>
                                </w:rPr>
                              </w:pPr>
                              <w:r>
                                <w:rPr>
                                  <w:spacing w:val="-7"/>
                                  <w:sz w:val="16"/>
                                </w:rPr>
                                <w:t>500</w:t>
                              </w:r>
                            </w:p>
                            <w:p>
                              <w:pPr>
                                <w:spacing w:line="240" w:lineRule="auto" w:before="53"/>
                                <w:rPr>
                                  <w:sz w:val="16"/>
                                </w:rPr>
                              </w:pPr>
                            </w:p>
                            <w:p>
                              <w:pPr>
                                <w:spacing w:before="0"/>
                                <w:ind w:left="0" w:right="0" w:firstLine="0"/>
                                <w:jc w:val="left"/>
                                <w:rPr>
                                  <w:sz w:val="16"/>
                                </w:rPr>
                              </w:pPr>
                              <w:r>
                                <w:rPr>
                                  <w:spacing w:val="-7"/>
                                  <w:sz w:val="16"/>
                                </w:rPr>
                                <w:t>400</w:t>
                              </w:r>
                            </w:p>
                            <w:p>
                              <w:pPr>
                                <w:spacing w:line="240" w:lineRule="auto" w:before="53"/>
                                <w:rPr>
                                  <w:sz w:val="16"/>
                                </w:rPr>
                              </w:pPr>
                            </w:p>
                            <w:p>
                              <w:pPr>
                                <w:spacing w:before="0"/>
                                <w:ind w:left="0" w:right="0" w:firstLine="0"/>
                                <w:jc w:val="left"/>
                                <w:rPr>
                                  <w:sz w:val="16"/>
                                </w:rPr>
                              </w:pPr>
                              <w:r>
                                <w:rPr>
                                  <w:spacing w:val="-7"/>
                                  <w:sz w:val="16"/>
                                </w:rPr>
                                <w:t>300</w:t>
                              </w:r>
                            </w:p>
                            <w:p>
                              <w:pPr>
                                <w:spacing w:line="240" w:lineRule="auto" w:before="54"/>
                                <w:rPr>
                                  <w:sz w:val="16"/>
                                </w:rPr>
                              </w:pPr>
                            </w:p>
                            <w:p>
                              <w:pPr>
                                <w:spacing w:before="0"/>
                                <w:ind w:left="0" w:right="0" w:firstLine="0"/>
                                <w:jc w:val="left"/>
                                <w:rPr>
                                  <w:sz w:val="16"/>
                                </w:rPr>
                              </w:pPr>
                              <w:r>
                                <w:rPr>
                                  <w:spacing w:val="-7"/>
                                  <w:sz w:val="16"/>
                                </w:rPr>
                                <w:t>200</w:t>
                              </w:r>
                            </w:p>
                          </w:txbxContent>
                        </wps:txbx>
                        <wps:bodyPr wrap="square" lIns="0" tIns="0" rIns="0" bIns="0" rtlCol="0">
                          <a:noAutofit/>
                        </wps:bodyPr>
                      </wps:wsp>
                      <wps:wsp>
                        <wps:cNvPr id="1392" name="Textbox 1392"/>
                        <wps:cNvSpPr txBox="1"/>
                        <wps:spPr>
                          <a:xfrm>
                            <a:off x="2906057" y="1490475"/>
                            <a:ext cx="725170" cy="473709"/>
                          </a:xfrm>
                          <a:prstGeom prst="rect">
                            <a:avLst/>
                          </a:prstGeom>
                        </wps:spPr>
                        <wps:txbx>
                          <w:txbxContent>
                            <w:p>
                              <w:pPr>
                                <w:spacing w:line="448" w:lineRule="auto" w:before="6"/>
                                <w:ind w:left="255" w:right="17" w:firstLine="105"/>
                                <w:jc w:val="left"/>
                                <w:rPr>
                                  <w:sz w:val="14"/>
                                </w:rPr>
                              </w:pPr>
                              <w:r>
                                <w:rPr>
                                  <w:color w:val="585858"/>
                                  <w:spacing w:val="-2"/>
                                  <w:w w:val="105"/>
                                  <w:sz w:val="14"/>
                                </w:rPr>
                                <w:t>Canada</w:t>
                              </w:r>
                              <w:r>
                                <w:rPr>
                                  <w:color w:val="585858"/>
                                  <w:spacing w:val="40"/>
                                  <w:w w:val="105"/>
                                  <w:sz w:val="14"/>
                                </w:rPr>
                                <w:t> </w:t>
                              </w:r>
                              <w:r>
                                <w:rPr>
                                  <w:color w:val="585858"/>
                                  <w:spacing w:val="-2"/>
                                  <w:w w:val="105"/>
                                  <w:sz w:val="14"/>
                                </w:rPr>
                                <w:t>United</w:t>
                              </w:r>
                              <w:r>
                                <w:rPr>
                                  <w:color w:val="585858"/>
                                  <w:spacing w:val="-9"/>
                                  <w:w w:val="105"/>
                                  <w:sz w:val="14"/>
                                </w:rPr>
                                <w:t> </w:t>
                              </w:r>
                              <w:r>
                                <w:rPr>
                                  <w:color w:val="585858"/>
                                  <w:spacing w:val="-2"/>
                                  <w:w w:val="105"/>
                                  <w:sz w:val="14"/>
                                </w:rPr>
                                <w:t>States</w:t>
                              </w:r>
                            </w:p>
                            <w:p>
                              <w:pPr>
                                <w:spacing w:line="131" w:lineRule="exact" w:before="0"/>
                                <w:ind w:left="0" w:right="0" w:firstLine="0"/>
                                <w:jc w:val="left"/>
                                <w:rPr>
                                  <w:sz w:val="14"/>
                                </w:rPr>
                              </w:pPr>
                              <w:r>
                                <w:rPr>
                                  <w:color w:val="585858"/>
                                  <w:spacing w:val="-2"/>
                                  <w:w w:val="105"/>
                                  <w:sz w:val="14"/>
                                </w:rPr>
                                <w:t>Japan</w:t>
                              </w:r>
                            </w:p>
                          </w:txbxContent>
                        </wps:txbx>
                        <wps:bodyPr wrap="square" lIns="0" tIns="0" rIns="0" bIns="0" rtlCol="0">
                          <a:noAutofit/>
                        </wps:bodyPr>
                      </wps:wsp>
                      <wps:wsp>
                        <wps:cNvPr id="1393" name="Textbox 1393"/>
                        <wps:cNvSpPr txBox="1"/>
                        <wps:spPr>
                          <a:xfrm>
                            <a:off x="512588" y="2154810"/>
                            <a:ext cx="164465" cy="128270"/>
                          </a:xfrm>
                          <a:prstGeom prst="rect">
                            <a:avLst/>
                          </a:prstGeom>
                        </wps:spPr>
                        <wps:txbx>
                          <w:txbxContent>
                            <w:p>
                              <w:pPr>
                                <w:spacing w:before="8"/>
                                <w:ind w:left="0" w:right="0" w:firstLine="0"/>
                                <w:jc w:val="left"/>
                                <w:rPr>
                                  <w:sz w:val="16"/>
                                </w:rPr>
                              </w:pPr>
                              <w:r>
                                <w:rPr>
                                  <w:spacing w:val="-7"/>
                                  <w:sz w:val="16"/>
                                </w:rPr>
                                <w:t>100</w:t>
                              </w:r>
                            </w:p>
                          </w:txbxContent>
                        </wps:txbx>
                        <wps:bodyPr wrap="square" lIns="0" tIns="0" rIns="0" bIns="0" rtlCol="0">
                          <a:noAutofit/>
                        </wps:bodyPr>
                      </wps:wsp>
                      <wps:wsp>
                        <wps:cNvPr id="1394" name="Textbox 1394"/>
                        <wps:cNvSpPr txBox="1"/>
                        <wps:spPr>
                          <a:xfrm>
                            <a:off x="3459394" y="2111686"/>
                            <a:ext cx="666750" cy="110489"/>
                          </a:xfrm>
                          <a:prstGeom prst="rect">
                            <a:avLst/>
                          </a:prstGeom>
                        </wps:spPr>
                        <wps:txbx>
                          <w:txbxContent>
                            <w:p>
                              <w:pPr>
                                <w:spacing w:before="6"/>
                                <w:ind w:left="0" w:right="0" w:firstLine="0"/>
                                <w:jc w:val="left"/>
                                <w:rPr>
                                  <w:sz w:val="14"/>
                                </w:rPr>
                              </w:pPr>
                              <w:r>
                                <w:rPr>
                                  <w:color w:val="585858"/>
                                  <w:sz w:val="14"/>
                                </w:rPr>
                                <w:t>United</w:t>
                              </w:r>
                              <w:r>
                                <w:rPr>
                                  <w:color w:val="585858"/>
                                  <w:spacing w:val="6"/>
                                  <w:sz w:val="14"/>
                                </w:rPr>
                                <w:t> </w:t>
                              </w:r>
                              <w:r>
                                <w:rPr>
                                  <w:color w:val="585858"/>
                                  <w:spacing w:val="-2"/>
                                  <w:sz w:val="14"/>
                                </w:rPr>
                                <w:t>Kingdom</w:t>
                              </w:r>
                            </w:p>
                          </w:txbxContent>
                        </wps:txbx>
                        <wps:bodyPr wrap="square" lIns="0" tIns="0" rIns="0" bIns="0" rtlCol="0">
                          <a:noAutofit/>
                        </wps:bodyPr>
                      </wps:wsp>
                      <wps:wsp>
                        <wps:cNvPr id="1395" name="Textbox 1395"/>
                        <wps:cNvSpPr txBox="1"/>
                        <wps:spPr>
                          <a:xfrm>
                            <a:off x="613589" y="2422411"/>
                            <a:ext cx="63500" cy="128270"/>
                          </a:xfrm>
                          <a:prstGeom prst="rect">
                            <a:avLst/>
                          </a:prstGeom>
                        </wps:spPr>
                        <wps:txbx>
                          <w:txbxContent>
                            <w:p>
                              <w:pPr>
                                <w:spacing w:before="8"/>
                                <w:ind w:left="0" w:right="0" w:firstLine="0"/>
                                <w:jc w:val="left"/>
                                <w:rPr>
                                  <w:sz w:val="16"/>
                                </w:rPr>
                              </w:pPr>
                              <w:r>
                                <w:rPr>
                                  <w:spacing w:val="-10"/>
                                  <w:sz w:val="16"/>
                                </w:rPr>
                                <w:t>0</w:t>
                              </w:r>
                            </w:p>
                          </w:txbxContent>
                        </wps:txbx>
                        <wps:bodyPr wrap="square" lIns="0" tIns="0" rIns="0" bIns="0" rtlCol="0">
                          <a:noAutofit/>
                        </wps:bodyPr>
                      </wps:wsp>
                      <wps:wsp>
                        <wps:cNvPr id="1396" name="Textbox 1396"/>
                        <wps:cNvSpPr txBox="1"/>
                        <wps:spPr>
                          <a:xfrm>
                            <a:off x="754149" y="2560871"/>
                            <a:ext cx="118745" cy="110489"/>
                          </a:xfrm>
                          <a:prstGeom prst="rect">
                            <a:avLst/>
                          </a:prstGeom>
                        </wps:spPr>
                        <wps:txbx>
                          <w:txbxContent>
                            <w:p>
                              <w:pPr>
                                <w:spacing w:before="6"/>
                                <w:ind w:left="0" w:right="0" w:firstLine="0"/>
                                <w:jc w:val="left"/>
                                <w:rPr>
                                  <w:sz w:val="14"/>
                                </w:rPr>
                              </w:pPr>
                              <w:r>
                                <w:rPr>
                                  <w:spacing w:val="-7"/>
                                  <w:w w:val="105"/>
                                  <w:sz w:val="14"/>
                                </w:rPr>
                                <w:t>50</w:t>
                              </w:r>
                            </w:p>
                          </w:txbxContent>
                        </wps:txbx>
                        <wps:bodyPr wrap="square" lIns="0" tIns="0" rIns="0" bIns="0" rtlCol="0">
                          <a:noAutofit/>
                        </wps:bodyPr>
                      </wps:wsp>
                      <wps:wsp>
                        <wps:cNvPr id="1397" name="Textbox 1397"/>
                        <wps:cNvSpPr txBox="1"/>
                        <wps:spPr>
                          <a:xfrm>
                            <a:off x="1351753" y="2560871"/>
                            <a:ext cx="116205" cy="110489"/>
                          </a:xfrm>
                          <a:prstGeom prst="rect">
                            <a:avLst/>
                          </a:prstGeom>
                        </wps:spPr>
                        <wps:txbx>
                          <w:txbxContent>
                            <w:p>
                              <w:pPr>
                                <w:spacing w:before="6"/>
                                <w:ind w:left="0" w:right="0" w:firstLine="0"/>
                                <w:jc w:val="left"/>
                                <w:rPr>
                                  <w:sz w:val="14"/>
                                </w:rPr>
                              </w:pPr>
                              <w:r>
                                <w:rPr>
                                  <w:spacing w:val="-7"/>
                                  <w:w w:val="105"/>
                                  <w:sz w:val="14"/>
                                </w:rPr>
                                <w:t>55</w:t>
                              </w:r>
                            </w:p>
                          </w:txbxContent>
                        </wps:txbx>
                        <wps:bodyPr wrap="square" lIns="0" tIns="0" rIns="0" bIns="0" rtlCol="0">
                          <a:noAutofit/>
                        </wps:bodyPr>
                      </wps:wsp>
                      <wps:wsp>
                        <wps:cNvPr id="1398" name="Textbox 1398"/>
                        <wps:cNvSpPr txBox="1"/>
                        <wps:spPr>
                          <a:xfrm>
                            <a:off x="1946049" y="2560871"/>
                            <a:ext cx="120650" cy="110489"/>
                          </a:xfrm>
                          <a:prstGeom prst="rect">
                            <a:avLst/>
                          </a:prstGeom>
                        </wps:spPr>
                        <wps:txbx>
                          <w:txbxContent>
                            <w:p>
                              <w:pPr>
                                <w:spacing w:before="6"/>
                                <w:ind w:left="0" w:right="0" w:firstLine="0"/>
                                <w:jc w:val="left"/>
                                <w:rPr>
                                  <w:sz w:val="14"/>
                                </w:rPr>
                              </w:pPr>
                              <w:r>
                                <w:rPr>
                                  <w:spacing w:val="-5"/>
                                  <w:w w:val="110"/>
                                  <w:sz w:val="14"/>
                                </w:rPr>
                                <w:t>60</w:t>
                              </w:r>
                            </w:p>
                          </w:txbxContent>
                        </wps:txbx>
                        <wps:bodyPr wrap="square" lIns="0" tIns="0" rIns="0" bIns="0" rtlCol="0">
                          <a:noAutofit/>
                        </wps:bodyPr>
                      </wps:wsp>
                      <wps:wsp>
                        <wps:cNvPr id="1399" name="Textbox 1399"/>
                        <wps:cNvSpPr txBox="1"/>
                        <wps:spPr>
                          <a:xfrm>
                            <a:off x="2553194" y="2560871"/>
                            <a:ext cx="117475" cy="110489"/>
                          </a:xfrm>
                          <a:prstGeom prst="rect">
                            <a:avLst/>
                          </a:prstGeom>
                        </wps:spPr>
                        <wps:txbx>
                          <w:txbxContent>
                            <w:p>
                              <w:pPr>
                                <w:spacing w:before="6"/>
                                <w:ind w:left="0" w:right="0" w:firstLine="0"/>
                                <w:jc w:val="left"/>
                                <w:rPr>
                                  <w:sz w:val="14"/>
                                </w:rPr>
                              </w:pPr>
                              <w:r>
                                <w:rPr>
                                  <w:spacing w:val="-7"/>
                                  <w:w w:val="105"/>
                                  <w:sz w:val="14"/>
                                </w:rPr>
                                <w:t>65</w:t>
                              </w:r>
                            </w:p>
                          </w:txbxContent>
                        </wps:txbx>
                        <wps:bodyPr wrap="square" lIns="0" tIns="0" rIns="0" bIns="0" rtlCol="0">
                          <a:noAutofit/>
                        </wps:bodyPr>
                      </wps:wsp>
                      <wps:wsp>
                        <wps:cNvPr id="1400" name="Textbox 1400"/>
                        <wps:cNvSpPr txBox="1"/>
                        <wps:spPr>
                          <a:xfrm>
                            <a:off x="3155757" y="2560871"/>
                            <a:ext cx="114935" cy="110489"/>
                          </a:xfrm>
                          <a:prstGeom prst="rect">
                            <a:avLst/>
                          </a:prstGeom>
                        </wps:spPr>
                        <wps:txbx>
                          <w:txbxContent>
                            <w:p>
                              <w:pPr>
                                <w:spacing w:before="6"/>
                                <w:ind w:left="0" w:right="0" w:firstLine="0"/>
                                <w:jc w:val="left"/>
                                <w:rPr>
                                  <w:sz w:val="14"/>
                                </w:rPr>
                              </w:pPr>
                              <w:r>
                                <w:rPr>
                                  <w:spacing w:val="-5"/>
                                  <w:sz w:val="14"/>
                                </w:rPr>
                                <w:t>70</w:t>
                              </w:r>
                            </w:p>
                          </w:txbxContent>
                        </wps:txbx>
                        <wps:bodyPr wrap="square" lIns="0" tIns="0" rIns="0" bIns="0" rtlCol="0">
                          <a:noAutofit/>
                        </wps:bodyPr>
                      </wps:wsp>
                      <wps:wsp>
                        <wps:cNvPr id="1401" name="Textbox 1401"/>
                        <wps:cNvSpPr txBox="1"/>
                        <wps:spPr>
                          <a:xfrm>
                            <a:off x="3758195" y="2560871"/>
                            <a:ext cx="111760" cy="110489"/>
                          </a:xfrm>
                          <a:prstGeom prst="rect">
                            <a:avLst/>
                          </a:prstGeom>
                        </wps:spPr>
                        <wps:txbx>
                          <w:txbxContent>
                            <w:p>
                              <w:pPr>
                                <w:spacing w:before="6"/>
                                <w:ind w:left="0" w:right="0" w:firstLine="0"/>
                                <w:jc w:val="left"/>
                                <w:rPr>
                                  <w:sz w:val="14"/>
                                </w:rPr>
                              </w:pPr>
                              <w:r>
                                <w:rPr>
                                  <w:spacing w:val="-5"/>
                                  <w:sz w:val="14"/>
                                </w:rPr>
                                <w:t>75</w:t>
                              </w:r>
                            </w:p>
                          </w:txbxContent>
                        </wps:txbx>
                        <wps:bodyPr wrap="square" lIns="0" tIns="0" rIns="0" bIns="0" rtlCol="0">
                          <a:noAutofit/>
                        </wps:bodyPr>
                      </wps:wsp>
                      <wps:wsp>
                        <wps:cNvPr id="1402" name="Textbox 1402"/>
                        <wps:cNvSpPr txBox="1"/>
                        <wps:spPr>
                          <a:xfrm>
                            <a:off x="4350965" y="2560871"/>
                            <a:ext cx="118745" cy="110489"/>
                          </a:xfrm>
                          <a:prstGeom prst="rect">
                            <a:avLst/>
                          </a:prstGeom>
                        </wps:spPr>
                        <wps:txbx>
                          <w:txbxContent>
                            <w:p>
                              <w:pPr>
                                <w:spacing w:before="6"/>
                                <w:ind w:left="0" w:right="0" w:firstLine="0"/>
                                <w:jc w:val="left"/>
                                <w:rPr>
                                  <w:sz w:val="14"/>
                                </w:rPr>
                              </w:pPr>
                              <w:r>
                                <w:rPr>
                                  <w:spacing w:val="-7"/>
                                  <w:w w:val="105"/>
                                  <w:sz w:val="14"/>
                                </w:rPr>
                                <w:t>80</w:t>
                              </w:r>
                            </w:p>
                          </w:txbxContent>
                        </wps:txbx>
                        <wps:bodyPr wrap="square" lIns="0" tIns="0" rIns="0" bIns="0" rtlCol="0">
                          <a:noAutofit/>
                        </wps:bodyPr>
                      </wps:wsp>
                      <wps:wsp>
                        <wps:cNvPr id="1403" name="Textbox 1403"/>
                        <wps:cNvSpPr txBox="1"/>
                        <wps:spPr>
                          <a:xfrm>
                            <a:off x="1944523" y="2704228"/>
                            <a:ext cx="1325880" cy="110489"/>
                          </a:xfrm>
                          <a:prstGeom prst="rect">
                            <a:avLst/>
                          </a:prstGeom>
                        </wps:spPr>
                        <wps:txbx>
                          <w:txbxContent>
                            <w:p>
                              <w:pPr>
                                <w:spacing w:before="6"/>
                                <w:ind w:left="0" w:right="0" w:firstLine="0"/>
                                <w:jc w:val="left"/>
                                <w:rPr>
                                  <w:b/>
                                  <w:sz w:val="14"/>
                                </w:rPr>
                              </w:pPr>
                              <w:r>
                                <w:rPr>
                                  <w:b/>
                                  <w:sz w:val="14"/>
                                </w:rPr>
                                <w:t>ND-GAIN</w:t>
                              </w:r>
                              <w:r>
                                <w:rPr>
                                  <w:b/>
                                  <w:spacing w:val="10"/>
                                  <w:sz w:val="14"/>
                                </w:rPr>
                                <w:t> </w:t>
                              </w:r>
                              <w:r>
                                <w:rPr>
                                  <w:b/>
                                  <w:sz w:val="14"/>
                                </w:rPr>
                                <w:t>Country</w:t>
                              </w:r>
                              <w:r>
                                <w:rPr>
                                  <w:b/>
                                  <w:spacing w:val="11"/>
                                  <w:sz w:val="14"/>
                                </w:rPr>
                                <w:t> </w:t>
                              </w:r>
                              <w:r>
                                <w:rPr>
                                  <w:b/>
                                  <w:sz w:val="14"/>
                                </w:rPr>
                                <w:t>Index</w:t>
                              </w:r>
                              <w:r>
                                <w:rPr>
                                  <w:b/>
                                  <w:spacing w:val="10"/>
                                  <w:sz w:val="14"/>
                                </w:rPr>
                                <w:t> </w:t>
                              </w:r>
                              <w:r>
                                <w:rPr>
                                  <w:b/>
                                  <w:spacing w:val="-2"/>
                                  <w:sz w:val="14"/>
                                </w:rPr>
                                <w:t>Score</w:t>
                              </w:r>
                            </w:p>
                          </w:txbxContent>
                        </wps:txbx>
                        <wps:bodyPr wrap="square" lIns="0" tIns="0" rIns="0" bIns="0" rtlCol="0">
                          <a:noAutofit/>
                        </wps:bodyPr>
                      </wps:wsp>
                      <wps:wsp>
                        <wps:cNvPr id="1404" name="Textbox 1404"/>
                        <wps:cNvSpPr txBox="1"/>
                        <wps:spPr>
                          <a:xfrm>
                            <a:off x="178180" y="3093075"/>
                            <a:ext cx="4177665" cy="737235"/>
                          </a:xfrm>
                          <a:prstGeom prst="rect">
                            <a:avLst/>
                          </a:prstGeom>
                        </wps:spPr>
                        <wps:txbx>
                          <w:txbxContent>
                            <w:p>
                              <w:pPr>
                                <w:spacing w:line="249" w:lineRule="auto" w:before="6"/>
                                <w:ind w:left="15" w:right="0" w:firstLine="0"/>
                                <w:jc w:val="left"/>
                                <w:rPr>
                                  <w:sz w:val="17"/>
                                </w:rPr>
                              </w:pPr>
                              <w:r>
                                <w:rPr>
                                  <w:sz w:val="17"/>
                                </w:rPr>
                                <w:t>Legend (ND-GAIN score, intensity tCO</w:t>
                              </w:r>
                              <w:r>
                                <w:rPr>
                                  <w:sz w:val="17"/>
                                  <w:vertAlign w:val="subscript"/>
                                </w:rPr>
                                <w:t>2</w:t>
                              </w:r>
                              <w:r>
                                <w:rPr>
                                  <w:sz w:val="17"/>
                                  <w:vertAlign w:val="baseline"/>
                                </w:rPr>
                                <w:t>e / £m PPP-adjusted GDP, % contribution to </w:t>
                              </w:r>
                              <w:r>
                                <w:rPr>
                                  <w:w w:val="110"/>
                                  <w:sz w:val="17"/>
                                  <w:vertAlign w:val="baseline"/>
                                </w:rPr>
                                <w:t>sovereign</w:t>
                              </w:r>
                              <w:r>
                                <w:rPr>
                                  <w:spacing w:val="-8"/>
                                  <w:w w:val="110"/>
                                  <w:sz w:val="17"/>
                                  <w:vertAlign w:val="baseline"/>
                                </w:rPr>
                                <w:t> </w:t>
                              </w:r>
                              <w:r>
                                <w:rPr>
                                  <w:w w:val="110"/>
                                  <w:sz w:val="17"/>
                                  <w:vertAlign w:val="baseline"/>
                                </w:rPr>
                                <w:t>value)</w:t>
                              </w:r>
                            </w:p>
                            <w:p>
                              <w:pPr>
                                <w:tabs>
                                  <w:tab w:pos="3434" w:val="left" w:leader="none"/>
                                </w:tabs>
                                <w:spacing w:before="58"/>
                                <w:ind w:left="0" w:right="0" w:firstLine="0"/>
                                <w:jc w:val="left"/>
                                <w:rPr>
                                  <w:sz w:val="17"/>
                                </w:rPr>
                              </w:pPr>
                              <w:r>
                                <w:rPr>
                                  <w:color w:val="25183D"/>
                                  <w:w w:val="225"/>
                                  <w:position w:val="1"/>
                                  <w:sz w:val="17"/>
                                </w:rPr>
                                <w:t>•</w:t>
                              </w:r>
                              <w:r>
                                <w:rPr>
                                  <w:color w:val="25183D"/>
                                  <w:spacing w:val="-27"/>
                                  <w:w w:val="225"/>
                                  <w:position w:val="1"/>
                                  <w:sz w:val="17"/>
                                </w:rPr>
                                <w:t> </w:t>
                              </w:r>
                              <w:r>
                                <w:rPr>
                                  <w:sz w:val="17"/>
                                </w:rPr>
                                <w:t>United</w:t>
                              </w:r>
                              <w:r>
                                <w:rPr>
                                  <w:spacing w:val="-12"/>
                                  <w:sz w:val="17"/>
                                </w:rPr>
                                <w:t> </w:t>
                              </w:r>
                              <w:r>
                                <w:rPr>
                                  <w:sz w:val="17"/>
                                </w:rPr>
                                <w:t>Kingdom</w:t>
                              </w:r>
                              <w:r>
                                <w:rPr>
                                  <w:spacing w:val="-12"/>
                                  <w:sz w:val="17"/>
                                </w:rPr>
                                <w:t> </w:t>
                              </w:r>
                              <w:r>
                                <w:rPr>
                                  <w:sz w:val="17"/>
                                </w:rPr>
                                <w:t>(70;</w:t>
                              </w:r>
                              <w:r>
                                <w:rPr>
                                  <w:spacing w:val="-10"/>
                                  <w:sz w:val="17"/>
                                </w:rPr>
                                <w:t> </w:t>
                              </w:r>
                              <w:r>
                                <w:rPr>
                                  <w:sz w:val="17"/>
                                </w:rPr>
                                <w:t>121;</w:t>
                              </w:r>
                              <w:r>
                                <w:rPr>
                                  <w:spacing w:val="-11"/>
                                  <w:sz w:val="17"/>
                                </w:rPr>
                                <w:t> </w:t>
                              </w:r>
                              <w:r>
                                <w:rPr>
                                  <w:spacing w:val="-4"/>
                                  <w:sz w:val="17"/>
                                </w:rPr>
                                <w:t>49%)</w:t>
                              </w:r>
                              <w:r>
                                <w:rPr>
                                  <w:sz w:val="17"/>
                                </w:rPr>
                                <w:tab/>
                              </w:r>
                              <w:r>
                                <w:rPr>
                                  <w:color w:val="E09CE3"/>
                                  <w:w w:val="225"/>
                                  <w:sz w:val="17"/>
                                </w:rPr>
                                <w:t>•</w:t>
                              </w:r>
                              <w:r>
                                <w:rPr>
                                  <w:color w:val="E09CE3"/>
                                  <w:spacing w:val="-23"/>
                                  <w:w w:val="225"/>
                                  <w:sz w:val="17"/>
                                </w:rPr>
                                <w:t> </w:t>
                              </w:r>
                              <w:r>
                                <w:rPr>
                                  <w:sz w:val="17"/>
                                </w:rPr>
                                <w:t>Japan</w:t>
                              </w:r>
                              <w:r>
                                <w:rPr>
                                  <w:spacing w:val="-7"/>
                                  <w:sz w:val="17"/>
                                </w:rPr>
                                <w:t> </w:t>
                              </w:r>
                              <w:r>
                                <w:rPr>
                                  <w:sz w:val="17"/>
                                </w:rPr>
                                <w:t>(67;</w:t>
                              </w:r>
                              <w:r>
                                <w:rPr>
                                  <w:spacing w:val="-8"/>
                                  <w:sz w:val="17"/>
                                </w:rPr>
                                <w:t> </w:t>
                              </w:r>
                              <w:r>
                                <w:rPr>
                                  <w:sz w:val="17"/>
                                </w:rPr>
                                <w:t>218;</w:t>
                              </w:r>
                              <w:r>
                                <w:rPr>
                                  <w:spacing w:val="-7"/>
                                  <w:sz w:val="17"/>
                                </w:rPr>
                                <w:t> </w:t>
                              </w:r>
                              <w:r>
                                <w:rPr>
                                  <w:spacing w:val="-5"/>
                                  <w:sz w:val="17"/>
                                </w:rPr>
                                <w:t>5%)</w:t>
                              </w:r>
                            </w:p>
                            <w:p>
                              <w:pPr>
                                <w:tabs>
                                  <w:tab w:pos="3434" w:val="left" w:leader="none"/>
                                </w:tabs>
                                <w:spacing w:before="35"/>
                                <w:ind w:left="0" w:right="0" w:firstLine="0"/>
                                <w:jc w:val="left"/>
                                <w:rPr>
                                  <w:sz w:val="17"/>
                                </w:rPr>
                              </w:pPr>
                              <w:r>
                                <w:rPr>
                                  <w:color w:val="9CCDFA"/>
                                  <w:spacing w:val="-2"/>
                                  <w:w w:val="115"/>
                                  <w:position w:val="1"/>
                                  <w:sz w:val="17"/>
                                </w:rPr>
                                <w:t>•</w:t>
                              </w:r>
                              <w:r>
                                <w:rPr>
                                  <w:color w:val="9CCDFA"/>
                                  <w:spacing w:val="29"/>
                                  <w:w w:val="115"/>
                                  <w:position w:val="1"/>
                                  <w:sz w:val="17"/>
                                </w:rPr>
                                <w:t> </w:t>
                              </w:r>
                              <w:r>
                                <w:rPr>
                                  <w:spacing w:val="-2"/>
                                  <w:w w:val="110"/>
                                  <w:sz w:val="17"/>
                                </w:rPr>
                                <w:t>United</w:t>
                              </w:r>
                              <w:r>
                                <w:rPr>
                                  <w:spacing w:val="-11"/>
                                  <w:w w:val="110"/>
                                  <w:sz w:val="17"/>
                                </w:rPr>
                                <w:t> </w:t>
                              </w:r>
                              <w:r>
                                <w:rPr>
                                  <w:spacing w:val="-2"/>
                                  <w:w w:val="110"/>
                                  <w:sz w:val="17"/>
                                </w:rPr>
                                <w:t>States</w:t>
                              </w:r>
                              <w:r>
                                <w:rPr>
                                  <w:spacing w:val="-11"/>
                                  <w:w w:val="110"/>
                                  <w:sz w:val="17"/>
                                </w:rPr>
                                <w:t> </w:t>
                              </w:r>
                              <w:r>
                                <w:rPr>
                                  <w:spacing w:val="-2"/>
                                  <w:w w:val="110"/>
                                  <w:sz w:val="17"/>
                                </w:rPr>
                                <w:t>(68;</w:t>
                              </w:r>
                              <w:r>
                                <w:rPr>
                                  <w:spacing w:val="-11"/>
                                  <w:w w:val="110"/>
                                  <w:sz w:val="17"/>
                                </w:rPr>
                                <w:t> </w:t>
                              </w:r>
                              <w:r>
                                <w:rPr>
                                  <w:spacing w:val="-2"/>
                                  <w:w w:val="110"/>
                                  <w:sz w:val="17"/>
                                </w:rPr>
                                <w:t>282;</w:t>
                              </w:r>
                              <w:r>
                                <w:rPr>
                                  <w:spacing w:val="-11"/>
                                  <w:w w:val="110"/>
                                  <w:sz w:val="17"/>
                                </w:rPr>
                                <w:t> </w:t>
                              </w:r>
                              <w:r>
                                <w:rPr>
                                  <w:spacing w:val="-4"/>
                                  <w:w w:val="110"/>
                                  <w:sz w:val="17"/>
                                </w:rPr>
                                <w:t>12%)</w:t>
                              </w:r>
                              <w:r>
                                <w:rPr>
                                  <w:sz w:val="17"/>
                                </w:rPr>
                                <w:tab/>
                              </w:r>
                              <w:r>
                                <w:rPr>
                                  <w:color w:val="37AEB9"/>
                                  <w:spacing w:val="-2"/>
                                  <w:w w:val="125"/>
                                  <w:sz w:val="17"/>
                                </w:rPr>
                                <w:t>•</w:t>
                              </w:r>
                              <w:r>
                                <w:rPr>
                                  <w:color w:val="37AEB9"/>
                                  <w:spacing w:val="17"/>
                                  <w:w w:val="125"/>
                                  <w:sz w:val="17"/>
                                </w:rPr>
                                <w:t> </w:t>
                              </w:r>
                              <w:r>
                                <w:rPr>
                                  <w:spacing w:val="-2"/>
                                  <w:w w:val="110"/>
                                  <w:sz w:val="17"/>
                                </w:rPr>
                                <w:t>Canada</w:t>
                              </w:r>
                              <w:r>
                                <w:rPr>
                                  <w:spacing w:val="-11"/>
                                  <w:w w:val="110"/>
                                  <w:sz w:val="17"/>
                                </w:rPr>
                                <w:t> </w:t>
                              </w:r>
                              <w:r>
                                <w:rPr>
                                  <w:spacing w:val="-2"/>
                                  <w:w w:val="110"/>
                                  <w:sz w:val="17"/>
                                </w:rPr>
                                <w:t>(68;</w:t>
                              </w:r>
                              <w:r>
                                <w:rPr>
                                  <w:spacing w:val="-11"/>
                                  <w:w w:val="110"/>
                                  <w:sz w:val="17"/>
                                </w:rPr>
                                <w:t> </w:t>
                              </w:r>
                              <w:r>
                                <w:rPr>
                                  <w:spacing w:val="-2"/>
                                  <w:w w:val="110"/>
                                  <w:sz w:val="17"/>
                                </w:rPr>
                                <w:t>357;</w:t>
                              </w:r>
                              <w:r>
                                <w:rPr>
                                  <w:spacing w:val="-11"/>
                                  <w:w w:val="110"/>
                                  <w:sz w:val="17"/>
                                </w:rPr>
                                <w:t> </w:t>
                              </w:r>
                              <w:r>
                                <w:rPr>
                                  <w:spacing w:val="-5"/>
                                  <w:w w:val="105"/>
                                  <w:sz w:val="17"/>
                                </w:rPr>
                                <w:t>5%)</w:t>
                              </w:r>
                            </w:p>
                            <w:p>
                              <w:pPr>
                                <w:numPr>
                                  <w:ilvl w:val="0"/>
                                  <w:numId w:val="41"/>
                                </w:numPr>
                                <w:tabs>
                                  <w:tab w:pos="239" w:val="left" w:leader="none"/>
                                </w:tabs>
                                <w:spacing w:before="30"/>
                                <w:ind w:left="239" w:right="0" w:hanging="239"/>
                                <w:jc w:val="left"/>
                                <w:rPr>
                                  <w:sz w:val="17"/>
                                </w:rPr>
                              </w:pPr>
                              <w:r>
                                <w:rPr>
                                  <w:sz w:val="17"/>
                                </w:rPr>
                                <w:t>China</w:t>
                              </w:r>
                              <w:r>
                                <w:rPr>
                                  <w:spacing w:val="-3"/>
                                  <w:sz w:val="17"/>
                                </w:rPr>
                                <w:t> </w:t>
                              </w:r>
                              <w:r>
                                <w:rPr>
                                  <w:sz w:val="17"/>
                                </w:rPr>
                                <w:t>(60;</w:t>
                              </w:r>
                              <w:r>
                                <w:rPr>
                                  <w:spacing w:val="-3"/>
                                  <w:sz w:val="17"/>
                                </w:rPr>
                                <w:t> </w:t>
                              </w:r>
                              <w:r>
                                <w:rPr>
                                  <w:sz w:val="17"/>
                                </w:rPr>
                                <w:t>573;</w:t>
                              </w:r>
                              <w:r>
                                <w:rPr>
                                  <w:spacing w:val="-2"/>
                                  <w:sz w:val="17"/>
                                </w:rPr>
                                <w:t> </w:t>
                              </w:r>
                              <w:r>
                                <w:rPr>
                                  <w:spacing w:val="-5"/>
                                  <w:sz w:val="17"/>
                                </w:rPr>
                                <w:t>7%)</w:t>
                              </w:r>
                            </w:p>
                          </w:txbxContent>
                        </wps:txbx>
                        <wps:bodyPr wrap="square" lIns="0" tIns="0" rIns="0" bIns="0" rtlCol="0">
                          <a:noAutofit/>
                        </wps:bodyPr>
                      </wps:wsp>
                    </wpg:wgp>
                  </a:graphicData>
                </a:graphic>
              </wp:anchor>
            </w:drawing>
          </mc:Choice>
          <mc:Fallback>
            <w:pict>
              <v:group style="position:absolute;margin-left:416.5pt;margin-top:3.975781pt;width:361pt;height:315.5pt;mso-position-horizontal-relative:page;mso-position-vertical-relative:paragraph;z-index:16139264" id="docshapegroup860" coordorigin="8330,80" coordsize="7220,6310">
                <v:shape style="position:absolute;left:8330;top:79;width:7220;height:6310" id="docshape861" coordorigin="8330,80" coordsize="7220,6310" path="m15327,80l8553,80,8483,91,8421,123,8373,171,8341,232,8330,303,8330,6166,8341,6237,8373,6298,8421,6346,8483,6378,8553,6390,15327,6390,15397,6378,15459,6346,15507,6298,15539,6237,15550,6166,15550,303,15539,232,15507,171,15459,123,15397,91,15327,80xe" filled="true" fillcolor="#f0f1f1" stroked="false">
                  <v:path arrowok="t"/>
                  <v:fill type="solid"/>
                </v:shape>
                <v:line style="position:absolute" from="9616,4000" to="15280,4000" stroked="true" strokeweight=".752529pt" strokecolor="#898989">
                  <v:stroke dashstyle="solid"/>
                </v:line>
                <v:line style="position:absolute" from="9609,1072" to="9609,3992" stroked="true" strokeweight=".751204pt" strokecolor="#898989">
                  <v:stroke dashstyle="solid"/>
                </v:line>
                <v:shape style="position:absolute;left:13176;top:3224;width:526;height:527" id="docshape862" coordorigin="13177,3225" coordsize="526,527" path="m13440,3751l13370,3742,13307,3715,13254,3674,13213,3621,13186,3558,13177,3488,13186,3418,13213,3355,13254,3302,13307,3261,13370,3234,13439,3225,13509,3234,13572,3260,13625,3301,13667,3355,13693,3418,13703,3488,13693,3558,13667,3621,13626,3674,13573,3715,13510,3742,13440,3751xe" filled="true" fillcolor="#181d63" stroked="false">
                  <v:path arrowok="t"/>
                  <v:fill type="solid"/>
                </v:shape>
                <v:shape style="position:absolute;left:12981;top:2396;width:226;height:226" type="#_x0000_t75" id="docshape863" stroked="false">
                  <v:imagedata r:id="rId167" o:title=""/>
                </v:shape>
                <v:shape style="position:absolute;left:12621;top:2667;width:466;height:527" type="#_x0000_t75" id="docshape864" stroked="false">
                  <v:imagedata r:id="rId168" o:title=""/>
                </v:shape>
                <v:shape style="position:absolute;left:11404;top:1478;width:256;height:256" type="#_x0000_t75" id="docshape865" stroked="false">
                  <v:imagedata r:id="rId169" o:title=""/>
                </v:shape>
                <v:shape style="position:absolute;left:8626;top:406;width:6456;height:770" type="#_x0000_t202" id="docshape866" filled="false" stroked="false">
                  <v:textbox inset="0,0,0,0">
                    <w:txbxContent>
                      <w:p>
                        <w:pPr>
                          <w:spacing w:line="249" w:lineRule="auto" w:before="6"/>
                          <w:ind w:left="0" w:right="0" w:firstLine="0"/>
                          <w:jc w:val="left"/>
                          <w:rPr>
                            <w:b/>
                            <w:sz w:val="16"/>
                          </w:rPr>
                        </w:pPr>
                        <w:r>
                          <w:rPr>
                            <w:b/>
                            <w:sz w:val="16"/>
                          </w:rPr>
                          <w:t>Figure 2: Sovereign holdings’ exposure to climate-related risks (ND-GAIN country index</w:t>
                        </w:r>
                        <w:r>
                          <w:rPr>
                            <w:b/>
                            <w:spacing w:val="-7"/>
                            <w:sz w:val="16"/>
                          </w:rPr>
                          <w:t> </w:t>
                        </w:r>
                        <w:r>
                          <w:rPr>
                            <w:b/>
                            <w:sz w:val="16"/>
                          </w:rPr>
                          <w:t>scores</w:t>
                        </w:r>
                        <w:r>
                          <w:rPr>
                            <w:b/>
                            <w:spacing w:val="-7"/>
                            <w:sz w:val="16"/>
                          </w:rPr>
                          <w:t> </w:t>
                        </w:r>
                        <w:r>
                          <w:rPr>
                            <w:b/>
                            <w:sz w:val="16"/>
                          </w:rPr>
                          <w:t>and</w:t>
                        </w:r>
                        <w:r>
                          <w:rPr>
                            <w:b/>
                            <w:spacing w:val="-7"/>
                            <w:sz w:val="16"/>
                          </w:rPr>
                          <w:t> </w:t>
                        </w:r>
                        <w:r>
                          <w:rPr>
                            <w:b/>
                            <w:sz w:val="16"/>
                          </w:rPr>
                          <w:t>sovereign</w:t>
                        </w:r>
                        <w:r>
                          <w:rPr>
                            <w:b/>
                            <w:spacing w:val="-7"/>
                            <w:sz w:val="16"/>
                          </w:rPr>
                          <w:t> </w:t>
                        </w:r>
                        <w:r>
                          <w:rPr>
                            <w:b/>
                            <w:sz w:val="16"/>
                          </w:rPr>
                          <w:t>emission</w:t>
                        </w:r>
                        <w:r>
                          <w:rPr>
                            <w:b/>
                            <w:spacing w:val="-7"/>
                            <w:sz w:val="16"/>
                          </w:rPr>
                          <w:t> </w:t>
                        </w:r>
                        <w:r>
                          <w:rPr>
                            <w:b/>
                            <w:sz w:val="16"/>
                          </w:rPr>
                          <w:t>intensity</w:t>
                        </w:r>
                        <w:r>
                          <w:rPr>
                            <w:b/>
                            <w:spacing w:val="-7"/>
                            <w:sz w:val="16"/>
                          </w:rPr>
                          <w:t> </w:t>
                        </w:r>
                        <w:r>
                          <w:rPr>
                            <w:b/>
                            <w:sz w:val="16"/>
                          </w:rPr>
                          <w:t>for</w:t>
                        </w:r>
                        <w:r>
                          <w:rPr>
                            <w:b/>
                            <w:spacing w:val="-7"/>
                            <w:sz w:val="16"/>
                          </w:rPr>
                          <w:t> </w:t>
                        </w:r>
                        <w:r>
                          <w:rPr>
                            <w:b/>
                            <w:sz w:val="16"/>
                          </w:rPr>
                          <w:t>Aviva’s</w:t>
                        </w:r>
                        <w:r>
                          <w:rPr>
                            <w:b/>
                            <w:spacing w:val="-7"/>
                            <w:sz w:val="16"/>
                          </w:rPr>
                          <w:t> </w:t>
                        </w:r>
                        <w:r>
                          <w:rPr>
                            <w:b/>
                            <w:sz w:val="16"/>
                          </w:rPr>
                          <w:t>top</w:t>
                        </w:r>
                        <w:r>
                          <w:rPr>
                            <w:b/>
                            <w:spacing w:val="-7"/>
                            <w:sz w:val="16"/>
                          </w:rPr>
                          <w:t> </w:t>
                        </w:r>
                        <w:r>
                          <w:rPr>
                            <w:b/>
                            <w:sz w:val="16"/>
                          </w:rPr>
                          <w:t>sovereign</w:t>
                        </w:r>
                        <w:r>
                          <w:rPr>
                            <w:b/>
                            <w:spacing w:val="-7"/>
                            <w:sz w:val="16"/>
                          </w:rPr>
                          <w:t> </w:t>
                        </w:r>
                        <w:r>
                          <w:rPr>
                            <w:b/>
                            <w:sz w:val="16"/>
                          </w:rPr>
                          <w:t>holdings</w:t>
                        </w:r>
                        <w:r>
                          <w:rPr>
                            <w:b/>
                            <w:spacing w:val="-7"/>
                            <w:sz w:val="16"/>
                          </w:rPr>
                          <w:t> </w:t>
                        </w:r>
                        <w:r>
                          <w:rPr>
                            <w:b/>
                            <w:sz w:val="16"/>
                          </w:rPr>
                          <w:t>for </w:t>
                        </w:r>
                        <w:r>
                          <w:rPr>
                            <w:b/>
                            <w:spacing w:val="-2"/>
                            <w:sz w:val="16"/>
                          </w:rPr>
                          <w:t>2024)</w:t>
                        </w:r>
                        <w:r>
                          <w:rPr>
                            <w:b/>
                            <w:spacing w:val="-2"/>
                            <w:sz w:val="16"/>
                            <w:vertAlign w:val="superscript"/>
                          </w:rPr>
                          <w:t>3</w:t>
                        </w:r>
                      </w:p>
                      <w:p>
                        <w:pPr>
                          <w:spacing w:line="179" w:lineRule="exact" w:before="0"/>
                          <w:ind w:left="510" w:right="0" w:firstLine="0"/>
                          <w:jc w:val="left"/>
                          <w:rPr>
                            <w:sz w:val="16"/>
                          </w:rPr>
                        </w:pPr>
                        <w:r>
                          <w:rPr>
                            <w:spacing w:val="-5"/>
                            <w:sz w:val="16"/>
                          </w:rPr>
                          <w:t>700</w:t>
                        </w:r>
                      </w:p>
                    </w:txbxContent>
                  </v:textbox>
                  <w10:wrap type="none"/>
                </v:shape>
                <v:shape style="position:absolute;left:9137;top:1395;width:259;height:202" type="#_x0000_t202" id="docshape867" filled="false" stroked="false">
                  <v:textbox inset="0,0,0,0">
                    <w:txbxContent>
                      <w:p>
                        <w:pPr>
                          <w:spacing w:before="8"/>
                          <w:ind w:left="0" w:right="0" w:firstLine="0"/>
                          <w:jc w:val="left"/>
                          <w:rPr>
                            <w:sz w:val="16"/>
                          </w:rPr>
                        </w:pPr>
                        <w:r>
                          <w:rPr>
                            <w:spacing w:val="-7"/>
                            <w:sz w:val="16"/>
                          </w:rPr>
                          <w:t>600</w:t>
                        </w:r>
                      </w:p>
                    </w:txbxContent>
                  </v:textbox>
                  <w10:wrap type="none"/>
                </v:shape>
                <v:shape style="position:absolute;left:11719;top:1523;width:391;height:174" type="#_x0000_t202" id="docshape868" filled="false" stroked="false">
                  <v:textbox inset="0,0,0,0">
                    <w:txbxContent>
                      <w:p>
                        <w:pPr>
                          <w:spacing w:before="6"/>
                          <w:ind w:left="0" w:right="0" w:firstLine="0"/>
                          <w:jc w:val="left"/>
                          <w:rPr>
                            <w:sz w:val="14"/>
                          </w:rPr>
                        </w:pPr>
                        <w:r>
                          <w:rPr>
                            <w:color w:val="585858"/>
                            <w:spacing w:val="-2"/>
                            <w:sz w:val="14"/>
                          </w:rPr>
                          <w:t>China</w:t>
                        </w:r>
                      </w:p>
                    </w:txbxContent>
                  </v:textbox>
                  <w10:wrap type="none"/>
                </v:shape>
                <v:shape style="position:absolute;left:9137;top:1802;width:259;height:1467" type="#_x0000_t202" id="docshape869" filled="false" stroked="false">
                  <v:textbox inset="0,0,0,0">
                    <w:txbxContent>
                      <w:p>
                        <w:pPr>
                          <w:spacing w:before="8"/>
                          <w:ind w:left="0" w:right="0" w:firstLine="0"/>
                          <w:jc w:val="left"/>
                          <w:rPr>
                            <w:sz w:val="16"/>
                          </w:rPr>
                        </w:pPr>
                        <w:r>
                          <w:rPr>
                            <w:spacing w:val="-7"/>
                            <w:sz w:val="16"/>
                          </w:rPr>
                          <w:t>500</w:t>
                        </w:r>
                      </w:p>
                      <w:p>
                        <w:pPr>
                          <w:spacing w:line="240" w:lineRule="auto" w:before="53"/>
                          <w:rPr>
                            <w:sz w:val="16"/>
                          </w:rPr>
                        </w:pPr>
                      </w:p>
                      <w:p>
                        <w:pPr>
                          <w:spacing w:before="0"/>
                          <w:ind w:left="0" w:right="0" w:firstLine="0"/>
                          <w:jc w:val="left"/>
                          <w:rPr>
                            <w:sz w:val="16"/>
                          </w:rPr>
                        </w:pPr>
                        <w:r>
                          <w:rPr>
                            <w:spacing w:val="-7"/>
                            <w:sz w:val="16"/>
                          </w:rPr>
                          <w:t>400</w:t>
                        </w:r>
                      </w:p>
                      <w:p>
                        <w:pPr>
                          <w:spacing w:line="240" w:lineRule="auto" w:before="53"/>
                          <w:rPr>
                            <w:sz w:val="16"/>
                          </w:rPr>
                        </w:pPr>
                      </w:p>
                      <w:p>
                        <w:pPr>
                          <w:spacing w:before="0"/>
                          <w:ind w:left="0" w:right="0" w:firstLine="0"/>
                          <w:jc w:val="left"/>
                          <w:rPr>
                            <w:sz w:val="16"/>
                          </w:rPr>
                        </w:pPr>
                        <w:r>
                          <w:rPr>
                            <w:spacing w:val="-7"/>
                            <w:sz w:val="16"/>
                          </w:rPr>
                          <w:t>300</w:t>
                        </w:r>
                      </w:p>
                      <w:p>
                        <w:pPr>
                          <w:spacing w:line="240" w:lineRule="auto" w:before="54"/>
                          <w:rPr>
                            <w:sz w:val="16"/>
                          </w:rPr>
                        </w:pPr>
                      </w:p>
                      <w:p>
                        <w:pPr>
                          <w:spacing w:before="0"/>
                          <w:ind w:left="0" w:right="0" w:firstLine="0"/>
                          <w:jc w:val="left"/>
                          <w:rPr>
                            <w:sz w:val="16"/>
                          </w:rPr>
                        </w:pPr>
                        <w:r>
                          <w:rPr>
                            <w:spacing w:val="-7"/>
                            <w:sz w:val="16"/>
                          </w:rPr>
                          <w:t>200</w:t>
                        </w:r>
                      </w:p>
                    </w:txbxContent>
                  </v:textbox>
                  <w10:wrap type="none"/>
                </v:shape>
                <v:shape style="position:absolute;left:12906;top:2426;width:1142;height:746" type="#_x0000_t202" id="docshape870" filled="false" stroked="false">
                  <v:textbox inset="0,0,0,0">
                    <w:txbxContent>
                      <w:p>
                        <w:pPr>
                          <w:spacing w:line="448" w:lineRule="auto" w:before="6"/>
                          <w:ind w:left="255" w:right="17" w:firstLine="105"/>
                          <w:jc w:val="left"/>
                          <w:rPr>
                            <w:sz w:val="14"/>
                          </w:rPr>
                        </w:pPr>
                        <w:r>
                          <w:rPr>
                            <w:color w:val="585858"/>
                            <w:spacing w:val="-2"/>
                            <w:w w:val="105"/>
                            <w:sz w:val="14"/>
                          </w:rPr>
                          <w:t>Canada</w:t>
                        </w:r>
                        <w:r>
                          <w:rPr>
                            <w:color w:val="585858"/>
                            <w:spacing w:val="40"/>
                            <w:w w:val="105"/>
                            <w:sz w:val="14"/>
                          </w:rPr>
                          <w:t> </w:t>
                        </w:r>
                        <w:r>
                          <w:rPr>
                            <w:color w:val="585858"/>
                            <w:spacing w:val="-2"/>
                            <w:w w:val="105"/>
                            <w:sz w:val="14"/>
                          </w:rPr>
                          <w:t>United</w:t>
                        </w:r>
                        <w:r>
                          <w:rPr>
                            <w:color w:val="585858"/>
                            <w:spacing w:val="-9"/>
                            <w:w w:val="105"/>
                            <w:sz w:val="14"/>
                          </w:rPr>
                          <w:t> </w:t>
                        </w:r>
                        <w:r>
                          <w:rPr>
                            <w:color w:val="585858"/>
                            <w:spacing w:val="-2"/>
                            <w:w w:val="105"/>
                            <w:sz w:val="14"/>
                          </w:rPr>
                          <w:t>States</w:t>
                        </w:r>
                      </w:p>
                      <w:p>
                        <w:pPr>
                          <w:spacing w:line="131" w:lineRule="exact" w:before="0"/>
                          <w:ind w:left="0" w:right="0" w:firstLine="0"/>
                          <w:jc w:val="left"/>
                          <w:rPr>
                            <w:sz w:val="14"/>
                          </w:rPr>
                        </w:pPr>
                        <w:r>
                          <w:rPr>
                            <w:color w:val="585858"/>
                            <w:spacing w:val="-2"/>
                            <w:w w:val="105"/>
                            <w:sz w:val="14"/>
                          </w:rPr>
                          <w:t>Japan</w:t>
                        </w:r>
                      </w:p>
                    </w:txbxContent>
                  </v:textbox>
                  <w10:wrap type="none"/>
                </v:shape>
                <v:shape style="position:absolute;left:9137;top:3472;width:259;height:202" type="#_x0000_t202" id="docshape871" filled="false" stroked="false">
                  <v:textbox inset="0,0,0,0">
                    <w:txbxContent>
                      <w:p>
                        <w:pPr>
                          <w:spacing w:before="8"/>
                          <w:ind w:left="0" w:right="0" w:firstLine="0"/>
                          <w:jc w:val="left"/>
                          <w:rPr>
                            <w:sz w:val="16"/>
                          </w:rPr>
                        </w:pPr>
                        <w:r>
                          <w:rPr>
                            <w:spacing w:val="-7"/>
                            <w:sz w:val="16"/>
                          </w:rPr>
                          <w:t>100</w:t>
                        </w:r>
                      </w:p>
                    </w:txbxContent>
                  </v:textbox>
                  <w10:wrap type="none"/>
                </v:shape>
                <v:shape style="position:absolute;left:13777;top:3405;width:1050;height:174" type="#_x0000_t202" id="docshape872" filled="false" stroked="false">
                  <v:textbox inset="0,0,0,0">
                    <w:txbxContent>
                      <w:p>
                        <w:pPr>
                          <w:spacing w:before="6"/>
                          <w:ind w:left="0" w:right="0" w:firstLine="0"/>
                          <w:jc w:val="left"/>
                          <w:rPr>
                            <w:sz w:val="14"/>
                          </w:rPr>
                        </w:pPr>
                        <w:r>
                          <w:rPr>
                            <w:color w:val="585858"/>
                            <w:sz w:val="14"/>
                          </w:rPr>
                          <w:t>United</w:t>
                        </w:r>
                        <w:r>
                          <w:rPr>
                            <w:color w:val="585858"/>
                            <w:spacing w:val="6"/>
                            <w:sz w:val="14"/>
                          </w:rPr>
                          <w:t> </w:t>
                        </w:r>
                        <w:r>
                          <w:rPr>
                            <w:color w:val="585858"/>
                            <w:spacing w:val="-2"/>
                            <w:sz w:val="14"/>
                          </w:rPr>
                          <w:t>Kingdom</w:t>
                        </w:r>
                      </w:p>
                    </w:txbxContent>
                  </v:textbox>
                  <w10:wrap type="none"/>
                </v:shape>
                <v:shape style="position:absolute;left:9296;top:3894;width:100;height:202" type="#_x0000_t202" id="docshape873" filled="false" stroked="false">
                  <v:textbox inset="0,0,0,0">
                    <w:txbxContent>
                      <w:p>
                        <w:pPr>
                          <w:spacing w:before="8"/>
                          <w:ind w:left="0" w:right="0" w:firstLine="0"/>
                          <w:jc w:val="left"/>
                          <w:rPr>
                            <w:sz w:val="16"/>
                          </w:rPr>
                        </w:pPr>
                        <w:r>
                          <w:rPr>
                            <w:spacing w:val="-10"/>
                            <w:sz w:val="16"/>
                          </w:rPr>
                          <w:t>0</w:t>
                        </w:r>
                      </w:p>
                    </w:txbxContent>
                  </v:textbox>
                  <w10:wrap type="none"/>
                </v:shape>
                <v:shape style="position:absolute;left:9517;top:4112;width:187;height:174" type="#_x0000_t202" id="docshape874" filled="false" stroked="false">
                  <v:textbox inset="0,0,0,0">
                    <w:txbxContent>
                      <w:p>
                        <w:pPr>
                          <w:spacing w:before="6"/>
                          <w:ind w:left="0" w:right="0" w:firstLine="0"/>
                          <w:jc w:val="left"/>
                          <w:rPr>
                            <w:sz w:val="14"/>
                          </w:rPr>
                        </w:pPr>
                        <w:r>
                          <w:rPr>
                            <w:spacing w:val="-7"/>
                            <w:w w:val="105"/>
                            <w:sz w:val="14"/>
                          </w:rPr>
                          <w:t>50</w:t>
                        </w:r>
                      </w:p>
                    </w:txbxContent>
                  </v:textbox>
                  <w10:wrap type="none"/>
                </v:shape>
                <v:shape style="position:absolute;left:10458;top:4112;width:183;height:174" type="#_x0000_t202" id="docshape875" filled="false" stroked="false">
                  <v:textbox inset="0,0,0,0">
                    <w:txbxContent>
                      <w:p>
                        <w:pPr>
                          <w:spacing w:before="6"/>
                          <w:ind w:left="0" w:right="0" w:firstLine="0"/>
                          <w:jc w:val="left"/>
                          <w:rPr>
                            <w:sz w:val="14"/>
                          </w:rPr>
                        </w:pPr>
                        <w:r>
                          <w:rPr>
                            <w:spacing w:val="-7"/>
                            <w:w w:val="105"/>
                            <w:sz w:val="14"/>
                          </w:rPr>
                          <w:t>55</w:t>
                        </w:r>
                      </w:p>
                    </w:txbxContent>
                  </v:textbox>
                  <w10:wrap type="none"/>
                </v:shape>
                <v:shape style="position:absolute;left:11394;top:4112;width:190;height:174" type="#_x0000_t202" id="docshape876" filled="false" stroked="false">
                  <v:textbox inset="0,0,0,0">
                    <w:txbxContent>
                      <w:p>
                        <w:pPr>
                          <w:spacing w:before="6"/>
                          <w:ind w:left="0" w:right="0" w:firstLine="0"/>
                          <w:jc w:val="left"/>
                          <w:rPr>
                            <w:sz w:val="14"/>
                          </w:rPr>
                        </w:pPr>
                        <w:r>
                          <w:rPr>
                            <w:spacing w:val="-5"/>
                            <w:w w:val="110"/>
                            <w:sz w:val="14"/>
                          </w:rPr>
                          <w:t>60</w:t>
                        </w:r>
                      </w:p>
                    </w:txbxContent>
                  </v:textbox>
                  <w10:wrap type="none"/>
                </v:shape>
                <v:shape style="position:absolute;left:12350;top:4112;width:185;height:174" type="#_x0000_t202" id="docshape877" filled="false" stroked="false">
                  <v:textbox inset="0,0,0,0">
                    <w:txbxContent>
                      <w:p>
                        <w:pPr>
                          <w:spacing w:before="6"/>
                          <w:ind w:left="0" w:right="0" w:firstLine="0"/>
                          <w:jc w:val="left"/>
                          <w:rPr>
                            <w:sz w:val="14"/>
                          </w:rPr>
                        </w:pPr>
                        <w:r>
                          <w:rPr>
                            <w:spacing w:val="-7"/>
                            <w:w w:val="105"/>
                            <w:sz w:val="14"/>
                          </w:rPr>
                          <w:t>65</w:t>
                        </w:r>
                      </w:p>
                    </w:txbxContent>
                  </v:textbox>
                  <w10:wrap type="none"/>
                </v:shape>
                <v:shape style="position:absolute;left:13299;top:4112;width:181;height:174" type="#_x0000_t202" id="docshape878" filled="false" stroked="false">
                  <v:textbox inset="0,0,0,0">
                    <w:txbxContent>
                      <w:p>
                        <w:pPr>
                          <w:spacing w:before="6"/>
                          <w:ind w:left="0" w:right="0" w:firstLine="0"/>
                          <w:jc w:val="left"/>
                          <w:rPr>
                            <w:sz w:val="14"/>
                          </w:rPr>
                        </w:pPr>
                        <w:r>
                          <w:rPr>
                            <w:spacing w:val="-5"/>
                            <w:sz w:val="14"/>
                          </w:rPr>
                          <w:t>70</w:t>
                        </w:r>
                      </w:p>
                    </w:txbxContent>
                  </v:textbox>
                  <w10:wrap type="none"/>
                </v:shape>
                <v:shape style="position:absolute;left:14248;top:4112;width:176;height:174" type="#_x0000_t202" id="docshape879" filled="false" stroked="false">
                  <v:textbox inset="0,0,0,0">
                    <w:txbxContent>
                      <w:p>
                        <w:pPr>
                          <w:spacing w:before="6"/>
                          <w:ind w:left="0" w:right="0" w:firstLine="0"/>
                          <w:jc w:val="left"/>
                          <w:rPr>
                            <w:sz w:val="14"/>
                          </w:rPr>
                        </w:pPr>
                        <w:r>
                          <w:rPr>
                            <w:spacing w:val="-5"/>
                            <w:sz w:val="14"/>
                          </w:rPr>
                          <w:t>75</w:t>
                        </w:r>
                      </w:p>
                    </w:txbxContent>
                  </v:textbox>
                  <w10:wrap type="none"/>
                </v:shape>
                <v:shape style="position:absolute;left:15181;top:4112;width:187;height:174" type="#_x0000_t202" id="docshape880" filled="false" stroked="false">
                  <v:textbox inset="0,0,0,0">
                    <w:txbxContent>
                      <w:p>
                        <w:pPr>
                          <w:spacing w:before="6"/>
                          <w:ind w:left="0" w:right="0" w:firstLine="0"/>
                          <w:jc w:val="left"/>
                          <w:rPr>
                            <w:sz w:val="14"/>
                          </w:rPr>
                        </w:pPr>
                        <w:r>
                          <w:rPr>
                            <w:spacing w:val="-7"/>
                            <w:w w:val="105"/>
                            <w:sz w:val="14"/>
                          </w:rPr>
                          <w:t>80</w:t>
                        </w:r>
                      </w:p>
                    </w:txbxContent>
                  </v:textbox>
                  <w10:wrap type="none"/>
                </v:shape>
                <v:shape style="position:absolute;left:11392;top:4338;width:2088;height:174" type="#_x0000_t202" id="docshape881" filled="false" stroked="false">
                  <v:textbox inset="0,0,0,0">
                    <w:txbxContent>
                      <w:p>
                        <w:pPr>
                          <w:spacing w:before="6"/>
                          <w:ind w:left="0" w:right="0" w:firstLine="0"/>
                          <w:jc w:val="left"/>
                          <w:rPr>
                            <w:b/>
                            <w:sz w:val="14"/>
                          </w:rPr>
                        </w:pPr>
                        <w:r>
                          <w:rPr>
                            <w:b/>
                            <w:sz w:val="14"/>
                          </w:rPr>
                          <w:t>ND-GAIN</w:t>
                        </w:r>
                        <w:r>
                          <w:rPr>
                            <w:b/>
                            <w:spacing w:val="10"/>
                            <w:sz w:val="14"/>
                          </w:rPr>
                          <w:t> </w:t>
                        </w:r>
                        <w:r>
                          <w:rPr>
                            <w:b/>
                            <w:sz w:val="14"/>
                          </w:rPr>
                          <w:t>Country</w:t>
                        </w:r>
                        <w:r>
                          <w:rPr>
                            <w:b/>
                            <w:spacing w:val="11"/>
                            <w:sz w:val="14"/>
                          </w:rPr>
                          <w:t> </w:t>
                        </w:r>
                        <w:r>
                          <w:rPr>
                            <w:b/>
                            <w:sz w:val="14"/>
                          </w:rPr>
                          <w:t>Index</w:t>
                        </w:r>
                        <w:r>
                          <w:rPr>
                            <w:b/>
                            <w:spacing w:val="10"/>
                            <w:sz w:val="14"/>
                          </w:rPr>
                          <w:t> </w:t>
                        </w:r>
                        <w:r>
                          <w:rPr>
                            <w:b/>
                            <w:spacing w:val="-2"/>
                            <w:sz w:val="14"/>
                          </w:rPr>
                          <w:t>Score</w:t>
                        </w:r>
                      </w:p>
                    </w:txbxContent>
                  </v:textbox>
                  <w10:wrap type="none"/>
                </v:shape>
                <v:shape style="position:absolute;left:8610;top:4950;width:6579;height:1161" type="#_x0000_t202" id="docshape882" filled="false" stroked="false">
                  <v:textbox inset="0,0,0,0">
                    <w:txbxContent>
                      <w:p>
                        <w:pPr>
                          <w:spacing w:line="249" w:lineRule="auto" w:before="6"/>
                          <w:ind w:left="15" w:right="0" w:firstLine="0"/>
                          <w:jc w:val="left"/>
                          <w:rPr>
                            <w:sz w:val="17"/>
                          </w:rPr>
                        </w:pPr>
                        <w:r>
                          <w:rPr>
                            <w:sz w:val="17"/>
                          </w:rPr>
                          <w:t>Legend (ND-GAIN score, intensity tCO</w:t>
                        </w:r>
                        <w:r>
                          <w:rPr>
                            <w:sz w:val="17"/>
                            <w:vertAlign w:val="subscript"/>
                          </w:rPr>
                          <w:t>2</w:t>
                        </w:r>
                        <w:r>
                          <w:rPr>
                            <w:sz w:val="17"/>
                            <w:vertAlign w:val="baseline"/>
                          </w:rPr>
                          <w:t>e / £m PPP-adjusted GDP, % contribution to </w:t>
                        </w:r>
                        <w:r>
                          <w:rPr>
                            <w:w w:val="110"/>
                            <w:sz w:val="17"/>
                            <w:vertAlign w:val="baseline"/>
                          </w:rPr>
                          <w:t>sovereign</w:t>
                        </w:r>
                        <w:r>
                          <w:rPr>
                            <w:spacing w:val="-8"/>
                            <w:w w:val="110"/>
                            <w:sz w:val="17"/>
                            <w:vertAlign w:val="baseline"/>
                          </w:rPr>
                          <w:t> </w:t>
                        </w:r>
                        <w:r>
                          <w:rPr>
                            <w:w w:val="110"/>
                            <w:sz w:val="17"/>
                            <w:vertAlign w:val="baseline"/>
                          </w:rPr>
                          <w:t>value)</w:t>
                        </w:r>
                      </w:p>
                      <w:p>
                        <w:pPr>
                          <w:tabs>
                            <w:tab w:pos="3434" w:val="left" w:leader="none"/>
                          </w:tabs>
                          <w:spacing w:before="58"/>
                          <w:ind w:left="0" w:right="0" w:firstLine="0"/>
                          <w:jc w:val="left"/>
                          <w:rPr>
                            <w:sz w:val="17"/>
                          </w:rPr>
                        </w:pPr>
                        <w:r>
                          <w:rPr>
                            <w:color w:val="25183D"/>
                            <w:w w:val="225"/>
                            <w:position w:val="1"/>
                            <w:sz w:val="17"/>
                          </w:rPr>
                          <w:t>•</w:t>
                        </w:r>
                        <w:r>
                          <w:rPr>
                            <w:color w:val="25183D"/>
                            <w:spacing w:val="-27"/>
                            <w:w w:val="225"/>
                            <w:position w:val="1"/>
                            <w:sz w:val="17"/>
                          </w:rPr>
                          <w:t> </w:t>
                        </w:r>
                        <w:r>
                          <w:rPr>
                            <w:sz w:val="17"/>
                          </w:rPr>
                          <w:t>United</w:t>
                        </w:r>
                        <w:r>
                          <w:rPr>
                            <w:spacing w:val="-12"/>
                            <w:sz w:val="17"/>
                          </w:rPr>
                          <w:t> </w:t>
                        </w:r>
                        <w:r>
                          <w:rPr>
                            <w:sz w:val="17"/>
                          </w:rPr>
                          <w:t>Kingdom</w:t>
                        </w:r>
                        <w:r>
                          <w:rPr>
                            <w:spacing w:val="-12"/>
                            <w:sz w:val="17"/>
                          </w:rPr>
                          <w:t> </w:t>
                        </w:r>
                        <w:r>
                          <w:rPr>
                            <w:sz w:val="17"/>
                          </w:rPr>
                          <w:t>(70;</w:t>
                        </w:r>
                        <w:r>
                          <w:rPr>
                            <w:spacing w:val="-10"/>
                            <w:sz w:val="17"/>
                          </w:rPr>
                          <w:t> </w:t>
                        </w:r>
                        <w:r>
                          <w:rPr>
                            <w:sz w:val="17"/>
                          </w:rPr>
                          <w:t>121;</w:t>
                        </w:r>
                        <w:r>
                          <w:rPr>
                            <w:spacing w:val="-11"/>
                            <w:sz w:val="17"/>
                          </w:rPr>
                          <w:t> </w:t>
                        </w:r>
                        <w:r>
                          <w:rPr>
                            <w:spacing w:val="-4"/>
                            <w:sz w:val="17"/>
                          </w:rPr>
                          <w:t>49%)</w:t>
                        </w:r>
                        <w:r>
                          <w:rPr>
                            <w:sz w:val="17"/>
                          </w:rPr>
                          <w:tab/>
                        </w:r>
                        <w:r>
                          <w:rPr>
                            <w:color w:val="E09CE3"/>
                            <w:w w:val="225"/>
                            <w:sz w:val="17"/>
                          </w:rPr>
                          <w:t>•</w:t>
                        </w:r>
                        <w:r>
                          <w:rPr>
                            <w:color w:val="E09CE3"/>
                            <w:spacing w:val="-23"/>
                            <w:w w:val="225"/>
                            <w:sz w:val="17"/>
                          </w:rPr>
                          <w:t> </w:t>
                        </w:r>
                        <w:r>
                          <w:rPr>
                            <w:sz w:val="17"/>
                          </w:rPr>
                          <w:t>Japan</w:t>
                        </w:r>
                        <w:r>
                          <w:rPr>
                            <w:spacing w:val="-7"/>
                            <w:sz w:val="17"/>
                          </w:rPr>
                          <w:t> </w:t>
                        </w:r>
                        <w:r>
                          <w:rPr>
                            <w:sz w:val="17"/>
                          </w:rPr>
                          <w:t>(67;</w:t>
                        </w:r>
                        <w:r>
                          <w:rPr>
                            <w:spacing w:val="-8"/>
                            <w:sz w:val="17"/>
                          </w:rPr>
                          <w:t> </w:t>
                        </w:r>
                        <w:r>
                          <w:rPr>
                            <w:sz w:val="17"/>
                          </w:rPr>
                          <w:t>218;</w:t>
                        </w:r>
                        <w:r>
                          <w:rPr>
                            <w:spacing w:val="-7"/>
                            <w:sz w:val="17"/>
                          </w:rPr>
                          <w:t> </w:t>
                        </w:r>
                        <w:r>
                          <w:rPr>
                            <w:spacing w:val="-5"/>
                            <w:sz w:val="17"/>
                          </w:rPr>
                          <w:t>5%)</w:t>
                        </w:r>
                      </w:p>
                      <w:p>
                        <w:pPr>
                          <w:tabs>
                            <w:tab w:pos="3434" w:val="left" w:leader="none"/>
                          </w:tabs>
                          <w:spacing w:before="35"/>
                          <w:ind w:left="0" w:right="0" w:firstLine="0"/>
                          <w:jc w:val="left"/>
                          <w:rPr>
                            <w:sz w:val="17"/>
                          </w:rPr>
                        </w:pPr>
                        <w:r>
                          <w:rPr>
                            <w:color w:val="9CCDFA"/>
                            <w:spacing w:val="-2"/>
                            <w:w w:val="115"/>
                            <w:position w:val="1"/>
                            <w:sz w:val="17"/>
                          </w:rPr>
                          <w:t>•</w:t>
                        </w:r>
                        <w:r>
                          <w:rPr>
                            <w:color w:val="9CCDFA"/>
                            <w:spacing w:val="29"/>
                            <w:w w:val="115"/>
                            <w:position w:val="1"/>
                            <w:sz w:val="17"/>
                          </w:rPr>
                          <w:t> </w:t>
                        </w:r>
                        <w:r>
                          <w:rPr>
                            <w:spacing w:val="-2"/>
                            <w:w w:val="110"/>
                            <w:sz w:val="17"/>
                          </w:rPr>
                          <w:t>United</w:t>
                        </w:r>
                        <w:r>
                          <w:rPr>
                            <w:spacing w:val="-11"/>
                            <w:w w:val="110"/>
                            <w:sz w:val="17"/>
                          </w:rPr>
                          <w:t> </w:t>
                        </w:r>
                        <w:r>
                          <w:rPr>
                            <w:spacing w:val="-2"/>
                            <w:w w:val="110"/>
                            <w:sz w:val="17"/>
                          </w:rPr>
                          <w:t>States</w:t>
                        </w:r>
                        <w:r>
                          <w:rPr>
                            <w:spacing w:val="-11"/>
                            <w:w w:val="110"/>
                            <w:sz w:val="17"/>
                          </w:rPr>
                          <w:t> </w:t>
                        </w:r>
                        <w:r>
                          <w:rPr>
                            <w:spacing w:val="-2"/>
                            <w:w w:val="110"/>
                            <w:sz w:val="17"/>
                          </w:rPr>
                          <w:t>(68;</w:t>
                        </w:r>
                        <w:r>
                          <w:rPr>
                            <w:spacing w:val="-11"/>
                            <w:w w:val="110"/>
                            <w:sz w:val="17"/>
                          </w:rPr>
                          <w:t> </w:t>
                        </w:r>
                        <w:r>
                          <w:rPr>
                            <w:spacing w:val="-2"/>
                            <w:w w:val="110"/>
                            <w:sz w:val="17"/>
                          </w:rPr>
                          <w:t>282;</w:t>
                        </w:r>
                        <w:r>
                          <w:rPr>
                            <w:spacing w:val="-11"/>
                            <w:w w:val="110"/>
                            <w:sz w:val="17"/>
                          </w:rPr>
                          <w:t> </w:t>
                        </w:r>
                        <w:r>
                          <w:rPr>
                            <w:spacing w:val="-4"/>
                            <w:w w:val="110"/>
                            <w:sz w:val="17"/>
                          </w:rPr>
                          <w:t>12%)</w:t>
                        </w:r>
                        <w:r>
                          <w:rPr>
                            <w:sz w:val="17"/>
                          </w:rPr>
                          <w:tab/>
                        </w:r>
                        <w:r>
                          <w:rPr>
                            <w:color w:val="37AEB9"/>
                            <w:spacing w:val="-2"/>
                            <w:w w:val="125"/>
                            <w:sz w:val="17"/>
                          </w:rPr>
                          <w:t>•</w:t>
                        </w:r>
                        <w:r>
                          <w:rPr>
                            <w:color w:val="37AEB9"/>
                            <w:spacing w:val="17"/>
                            <w:w w:val="125"/>
                            <w:sz w:val="17"/>
                          </w:rPr>
                          <w:t> </w:t>
                        </w:r>
                        <w:r>
                          <w:rPr>
                            <w:spacing w:val="-2"/>
                            <w:w w:val="110"/>
                            <w:sz w:val="17"/>
                          </w:rPr>
                          <w:t>Canada</w:t>
                        </w:r>
                        <w:r>
                          <w:rPr>
                            <w:spacing w:val="-11"/>
                            <w:w w:val="110"/>
                            <w:sz w:val="17"/>
                          </w:rPr>
                          <w:t> </w:t>
                        </w:r>
                        <w:r>
                          <w:rPr>
                            <w:spacing w:val="-2"/>
                            <w:w w:val="110"/>
                            <w:sz w:val="17"/>
                          </w:rPr>
                          <w:t>(68;</w:t>
                        </w:r>
                        <w:r>
                          <w:rPr>
                            <w:spacing w:val="-11"/>
                            <w:w w:val="110"/>
                            <w:sz w:val="17"/>
                          </w:rPr>
                          <w:t> </w:t>
                        </w:r>
                        <w:r>
                          <w:rPr>
                            <w:spacing w:val="-2"/>
                            <w:w w:val="110"/>
                            <w:sz w:val="17"/>
                          </w:rPr>
                          <w:t>357;</w:t>
                        </w:r>
                        <w:r>
                          <w:rPr>
                            <w:spacing w:val="-11"/>
                            <w:w w:val="110"/>
                            <w:sz w:val="17"/>
                          </w:rPr>
                          <w:t> </w:t>
                        </w:r>
                        <w:r>
                          <w:rPr>
                            <w:spacing w:val="-5"/>
                            <w:w w:val="105"/>
                            <w:sz w:val="17"/>
                          </w:rPr>
                          <w:t>5%)</w:t>
                        </w:r>
                      </w:p>
                      <w:p>
                        <w:pPr>
                          <w:numPr>
                            <w:ilvl w:val="0"/>
                            <w:numId w:val="41"/>
                          </w:numPr>
                          <w:tabs>
                            <w:tab w:pos="239" w:val="left" w:leader="none"/>
                          </w:tabs>
                          <w:spacing w:before="30"/>
                          <w:ind w:left="239" w:right="0" w:hanging="239"/>
                          <w:jc w:val="left"/>
                          <w:rPr>
                            <w:sz w:val="17"/>
                          </w:rPr>
                        </w:pPr>
                        <w:r>
                          <w:rPr>
                            <w:sz w:val="17"/>
                          </w:rPr>
                          <w:t>China</w:t>
                        </w:r>
                        <w:r>
                          <w:rPr>
                            <w:spacing w:val="-3"/>
                            <w:sz w:val="17"/>
                          </w:rPr>
                          <w:t> </w:t>
                        </w:r>
                        <w:r>
                          <w:rPr>
                            <w:sz w:val="17"/>
                          </w:rPr>
                          <w:t>(60;</w:t>
                        </w:r>
                        <w:r>
                          <w:rPr>
                            <w:spacing w:val="-3"/>
                            <w:sz w:val="17"/>
                          </w:rPr>
                          <w:t> </w:t>
                        </w:r>
                        <w:r>
                          <w:rPr>
                            <w:sz w:val="17"/>
                          </w:rPr>
                          <w:t>573;</w:t>
                        </w:r>
                        <w:r>
                          <w:rPr>
                            <w:spacing w:val="-2"/>
                            <w:sz w:val="17"/>
                          </w:rPr>
                          <w:t> </w:t>
                        </w:r>
                        <w:r>
                          <w:rPr>
                            <w:spacing w:val="-5"/>
                            <w:sz w:val="17"/>
                          </w:rPr>
                          <w:t>7%)</w:t>
                        </w:r>
                      </w:p>
                    </w:txbxContent>
                  </v:textbox>
                  <w10:wrap type="none"/>
                </v:shape>
                <w10:wrap type="none"/>
              </v:group>
            </w:pict>
          </mc:Fallback>
        </mc:AlternateContent>
      </w:r>
      <w:r>
        <w:rPr>
          <w:b/>
          <w:sz w:val="16"/>
        </w:rPr>
        <w:t>Table</w:t>
      </w:r>
      <w:r>
        <w:rPr>
          <w:b/>
          <w:spacing w:val="-3"/>
          <w:sz w:val="16"/>
        </w:rPr>
        <w:t> </w:t>
      </w:r>
      <w:r>
        <w:rPr>
          <w:b/>
          <w:sz w:val="16"/>
        </w:rPr>
        <w:t>6:</w:t>
      </w:r>
      <w:r>
        <w:rPr>
          <w:b/>
          <w:spacing w:val="-3"/>
          <w:sz w:val="16"/>
        </w:rPr>
        <w:t> </w:t>
      </w:r>
      <w:r>
        <w:rPr>
          <w:b/>
          <w:sz w:val="16"/>
        </w:rPr>
        <w:t>Breakdown</w:t>
      </w:r>
      <w:r>
        <w:rPr>
          <w:b/>
          <w:spacing w:val="-2"/>
          <w:sz w:val="16"/>
        </w:rPr>
        <w:t> </w:t>
      </w:r>
      <w:r>
        <w:rPr>
          <w:b/>
          <w:sz w:val="16"/>
        </w:rPr>
        <w:t>of</w:t>
      </w:r>
      <w:r>
        <w:rPr>
          <w:b/>
          <w:spacing w:val="-3"/>
          <w:sz w:val="16"/>
        </w:rPr>
        <w:t> </w:t>
      </w:r>
      <w:r>
        <w:rPr>
          <w:b/>
          <w:sz w:val="16"/>
        </w:rPr>
        <w:t>Aviva</w:t>
      </w:r>
      <w:r>
        <w:rPr>
          <w:b/>
          <w:spacing w:val="-2"/>
          <w:sz w:val="16"/>
        </w:rPr>
        <w:t> </w:t>
      </w:r>
      <w:r>
        <w:rPr>
          <w:b/>
          <w:sz w:val="16"/>
        </w:rPr>
        <w:t>plc</w:t>
      </w:r>
      <w:r>
        <w:rPr>
          <w:b/>
          <w:spacing w:val="-3"/>
          <w:sz w:val="16"/>
        </w:rPr>
        <w:t> </w:t>
      </w:r>
      <w:r>
        <w:rPr>
          <w:b/>
          <w:sz w:val="16"/>
        </w:rPr>
        <w:t>sovereign</w:t>
      </w:r>
      <w:r>
        <w:rPr>
          <w:b/>
          <w:spacing w:val="-2"/>
          <w:sz w:val="16"/>
        </w:rPr>
        <w:t> </w:t>
      </w:r>
      <w:r>
        <w:rPr>
          <w:b/>
          <w:sz w:val="16"/>
        </w:rPr>
        <w:t>climate</w:t>
      </w:r>
      <w:r>
        <w:rPr>
          <w:b/>
          <w:spacing w:val="-3"/>
          <w:sz w:val="16"/>
        </w:rPr>
        <w:t> </w:t>
      </w:r>
      <w:r>
        <w:rPr>
          <w:b/>
          <w:spacing w:val="-2"/>
          <w:sz w:val="16"/>
        </w:rPr>
        <w:t>metrics</w:t>
      </w:r>
    </w:p>
    <w:p>
      <w:pPr>
        <w:tabs>
          <w:tab w:pos="1046" w:val="left" w:leader="none"/>
        </w:tabs>
        <w:spacing w:before="53" w:after="28"/>
        <w:ind w:left="-1" w:right="2982" w:firstLine="0"/>
        <w:jc w:val="center"/>
        <w:rPr>
          <w:b/>
          <w:sz w:val="16"/>
        </w:rPr>
      </w:pPr>
      <w:r>
        <w:rPr>
          <w:b/>
          <w:spacing w:val="-4"/>
          <w:w w:val="110"/>
          <w:sz w:val="16"/>
        </w:rPr>
        <w:t>2024</w:t>
      </w:r>
      <w:r>
        <w:rPr>
          <w:b/>
          <w:sz w:val="16"/>
        </w:rPr>
        <w:tab/>
      </w:r>
      <w:r>
        <w:rPr>
          <w:b/>
          <w:spacing w:val="-4"/>
          <w:w w:val="110"/>
          <w:sz w:val="16"/>
        </w:rPr>
        <w:t>2023</w:t>
      </w:r>
    </w:p>
    <w:p>
      <w:pPr>
        <w:spacing w:line="240" w:lineRule="auto"/>
        <w:ind w:left="132" w:right="0" w:firstLine="0"/>
        <w:rPr>
          <w:sz w:val="20"/>
        </w:rPr>
      </w:pPr>
      <w:r>
        <w:rPr>
          <w:sz w:val="20"/>
        </w:rPr>
        <mc:AlternateContent>
          <mc:Choice Requires="wps">
            <w:drawing>
              <wp:inline distT="0" distB="0" distL="0" distR="0">
                <wp:extent cx="4572000" cy="175895"/>
                <wp:effectExtent l="9525" t="0" r="0" b="5080"/>
                <wp:docPr id="1405" name="Group 1405"/>
                <wp:cNvGraphicFramePr>
                  <a:graphicFrameLocks/>
                </wp:cNvGraphicFramePr>
                <a:graphic>
                  <a:graphicData uri="http://schemas.microsoft.com/office/word/2010/wordprocessingGroup">
                    <wpg:wgp>
                      <wpg:cNvPr id="1405" name="Group 1405"/>
                      <wpg:cNvGrpSpPr/>
                      <wpg:grpSpPr>
                        <a:xfrm>
                          <a:off x="0" y="0"/>
                          <a:ext cx="4572000" cy="175895"/>
                          <a:chExt cx="4572000" cy="175895"/>
                        </a:xfrm>
                      </wpg:grpSpPr>
                      <wps:wsp>
                        <wps:cNvPr id="1406" name="Textbox 1406"/>
                        <wps:cNvSpPr txBox="1"/>
                        <wps:spPr>
                          <a:xfrm>
                            <a:off x="3717163" y="50387"/>
                            <a:ext cx="177165" cy="125730"/>
                          </a:xfrm>
                          <a:prstGeom prst="rect">
                            <a:avLst/>
                          </a:prstGeom>
                        </wps:spPr>
                        <wps:txbx>
                          <w:txbxContent>
                            <w:p>
                              <w:pPr>
                                <w:spacing w:before="6"/>
                                <w:ind w:left="0" w:right="0" w:firstLine="0"/>
                                <w:jc w:val="left"/>
                                <w:rPr>
                                  <w:b/>
                                  <w:sz w:val="16"/>
                                </w:rPr>
                              </w:pPr>
                              <w:r>
                                <w:rPr>
                                  <w:b/>
                                  <w:spacing w:val="-5"/>
                                  <w:sz w:val="16"/>
                                </w:rPr>
                                <w:t>192</w:t>
                              </w:r>
                            </w:p>
                          </w:txbxContent>
                        </wps:txbx>
                        <wps:bodyPr wrap="square" lIns="0" tIns="0" rIns="0" bIns="0" rtlCol="0">
                          <a:noAutofit/>
                        </wps:bodyPr>
                      </wps:wsp>
                      <wps:wsp>
                        <wps:cNvPr id="1407" name="Textbox 1407"/>
                        <wps:cNvSpPr txBox="1"/>
                        <wps:spPr>
                          <a:xfrm>
                            <a:off x="33401" y="39719"/>
                            <a:ext cx="2254250" cy="135890"/>
                          </a:xfrm>
                          <a:prstGeom prst="rect">
                            <a:avLst/>
                          </a:prstGeom>
                        </wps:spPr>
                        <wps:txbx>
                          <w:txbxContent>
                            <w:p>
                              <w:pPr>
                                <w:spacing w:before="6"/>
                                <w:ind w:left="0" w:right="0" w:firstLine="0"/>
                                <w:jc w:val="left"/>
                                <w:rPr>
                                  <w:sz w:val="16"/>
                                </w:rPr>
                              </w:pPr>
                              <w:r>
                                <w:rPr>
                                  <w:sz w:val="16"/>
                                </w:rPr>
                                <w:t>Sovereign</w:t>
                              </w:r>
                              <w:r>
                                <w:rPr>
                                  <w:spacing w:val="19"/>
                                  <w:sz w:val="16"/>
                                </w:rPr>
                                <w:t> </w:t>
                              </w:r>
                              <w:r>
                                <w:rPr>
                                  <w:sz w:val="16"/>
                                </w:rPr>
                                <w:t>carbon</w:t>
                              </w:r>
                              <w:r>
                                <w:rPr>
                                  <w:spacing w:val="20"/>
                                  <w:sz w:val="16"/>
                                </w:rPr>
                                <w:t> </w:t>
                              </w:r>
                              <w:r>
                                <w:rPr>
                                  <w:sz w:val="16"/>
                                </w:rPr>
                                <w:t>intensity</w:t>
                              </w:r>
                              <w:r>
                                <w:rPr>
                                  <w:spacing w:val="19"/>
                                  <w:sz w:val="16"/>
                                </w:rPr>
                                <w:t> </w:t>
                              </w:r>
                              <w:r>
                                <w:rPr>
                                  <w:sz w:val="16"/>
                                </w:rPr>
                                <w:t>tCO</w:t>
                              </w:r>
                              <w:r>
                                <w:rPr>
                                  <w:sz w:val="16"/>
                                  <w:vertAlign w:val="subscript"/>
                                </w:rPr>
                                <w:t>2</w:t>
                              </w:r>
                              <w:r>
                                <w:rPr>
                                  <w:sz w:val="16"/>
                                  <w:vertAlign w:val="baseline"/>
                                </w:rPr>
                                <w:t>e</w:t>
                              </w:r>
                              <w:r>
                                <w:rPr>
                                  <w:spacing w:val="20"/>
                                  <w:sz w:val="16"/>
                                  <w:vertAlign w:val="baseline"/>
                                </w:rPr>
                                <w:t> </w:t>
                              </w:r>
                              <w:r>
                                <w:rPr>
                                  <w:sz w:val="16"/>
                                  <w:vertAlign w:val="baseline"/>
                                </w:rPr>
                                <w:t>/</w:t>
                              </w:r>
                              <w:r>
                                <w:rPr>
                                  <w:spacing w:val="20"/>
                                  <w:sz w:val="16"/>
                                  <w:vertAlign w:val="baseline"/>
                                </w:rPr>
                                <w:t> </w:t>
                              </w:r>
                              <w:r>
                                <w:rPr>
                                  <w:sz w:val="16"/>
                                  <w:vertAlign w:val="baseline"/>
                                </w:rPr>
                                <w:t>£m</w:t>
                              </w:r>
                              <w:r>
                                <w:rPr>
                                  <w:spacing w:val="19"/>
                                  <w:sz w:val="16"/>
                                  <w:vertAlign w:val="baseline"/>
                                </w:rPr>
                                <w:t> </w:t>
                              </w:r>
                              <w:r>
                                <w:rPr>
                                  <w:spacing w:val="-2"/>
                                  <w:sz w:val="16"/>
                                  <w:vertAlign w:val="baseline"/>
                                </w:rPr>
                                <w:t>invested</w:t>
                              </w:r>
                            </w:p>
                          </w:txbxContent>
                        </wps:txbx>
                        <wps:bodyPr wrap="square" lIns="0" tIns="0" rIns="0" bIns="0" rtlCol="0">
                          <a:noAutofit/>
                        </wps:bodyPr>
                      </wps:wsp>
                      <pic:pic>
                        <pic:nvPicPr>
                          <pic:cNvPr id="1408" name="Image 1408"/>
                          <pic:cNvPicPr/>
                        </pic:nvPicPr>
                        <pic:blipFill>
                          <a:blip r:embed="rId164" cstate="print"/>
                          <a:stretch>
                            <a:fillRect/>
                          </a:stretch>
                        </pic:blipFill>
                        <pic:spPr>
                          <a:xfrm>
                            <a:off x="3567268" y="42130"/>
                            <a:ext cx="107002" cy="107002"/>
                          </a:xfrm>
                          <a:prstGeom prst="rect">
                            <a:avLst/>
                          </a:prstGeom>
                        </pic:spPr>
                      </pic:pic>
                      <pic:pic>
                        <pic:nvPicPr>
                          <pic:cNvPr id="1409" name="Image 1409"/>
                          <pic:cNvPicPr/>
                        </pic:nvPicPr>
                        <pic:blipFill>
                          <a:blip r:embed="rId164" cstate="print"/>
                          <a:stretch>
                            <a:fillRect/>
                          </a:stretch>
                        </pic:blipFill>
                        <pic:spPr>
                          <a:xfrm>
                            <a:off x="4204681" y="42130"/>
                            <a:ext cx="107002" cy="107002"/>
                          </a:xfrm>
                          <a:prstGeom prst="rect">
                            <a:avLst/>
                          </a:prstGeom>
                        </pic:spPr>
                      </pic:pic>
                      <wps:wsp>
                        <wps:cNvPr id="1410" name="Graphic 1410"/>
                        <wps:cNvSpPr/>
                        <wps:spPr>
                          <a:xfrm>
                            <a:off x="0" y="6350"/>
                            <a:ext cx="4572000" cy="1270"/>
                          </a:xfrm>
                          <a:custGeom>
                            <a:avLst/>
                            <a:gdLst/>
                            <a:ahLst/>
                            <a:cxnLst/>
                            <a:rect l="l" t="t" r="r" b="b"/>
                            <a:pathLst>
                              <a:path w="4572000" h="0">
                                <a:moveTo>
                                  <a:pt x="0" y="0"/>
                                </a:moveTo>
                                <a:lnTo>
                                  <a:pt x="4572000" y="0"/>
                                </a:lnTo>
                              </a:path>
                            </a:pathLst>
                          </a:custGeom>
                          <a:ln w="12700">
                            <a:solidFill>
                              <a:srgbClr val="000000"/>
                            </a:solidFill>
                            <a:prstDash val="solid"/>
                          </a:ln>
                        </wps:spPr>
                        <wps:bodyPr wrap="square" lIns="0" tIns="0" rIns="0" bIns="0" rtlCol="0">
                          <a:prstTxWarp prst="textNoShape">
                            <a:avLst/>
                          </a:prstTxWarp>
                          <a:noAutofit/>
                        </wps:bodyPr>
                      </wps:wsp>
                      <wps:wsp>
                        <wps:cNvPr id="1411" name="Textbox 1411"/>
                        <wps:cNvSpPr txBox="1"/>
                        <wps:spPr>
                          <a:xfrm>
                            <a:off x="4363720" y="50387"/>
                            <a:ext cx="187960" cy="125730"/>
                          </a:xfrm>
                          <a:prstGeom prst="rect">
                            <a:avLst/>
                          </a:prstGeom>
                        </wps:spPr>
                        <wps:txbx>
                          <w:txbxContent>
                            <w:p>
                              <w:pPr>
                                <w:spacing w:before="6"/>
                                <w:ind w:left="0" w:right="0" w:firstLine="0"/>
                                <w:jc w:val="left"/>
                                <w:rPr>
                                  <w:sz w:val="16"/>
                                </w:rPr>
                              </w:pPr>
                              <w:r>
                                <w:rPr>
                                  <w:spacing w:val="-5"/>
                                  <w:w w:val="105"/>
                                  <w:sz w:val="16"/>
                                </w:rPr>
                                <w:t>228</w:t>
                              </w:r>
                            </w:p>
                          </w:txbxContent>
                        </wps:txbx>
                        <wps:bodyPr wrap="square" lIns="0" tIns="0" rIns="0" bIns="0" rtlCol="0">
                          <a:noAutofit/>
                        </wps:bodyPr>
                      </wps:wsp>
                    </wpg:wgp>
                  </a:graphicData>
                </a:graphic>
              </wp:inline>
            </w:drawing>
          </mc:Choice>
          <mc:Fallback>
            <w:pict>
              <v:group style="width:360pt;height:13.85pt;mso-position-horizontal-relative:char;mso-position-vertical-relative:line" id="docshapegroup883" coordorigin="0,0" coordsize="7200,277">
                <v:shape style="position:absolute;left:5853;top:79;width:279;height:198" type="#_x0000_t202" id="docshape884" filled="false" stroked="false">
                  <v:textbox inset="0,0,0,0">
                    <w:txbxContent>
                      <w:p>
                        <w:pPr>
                          <w:spacing w:before="6"/>
                          <w:ind w:left="0" w:right="0" w:firstLine="0"/>
                          <w:jc w:val="left"/>
                          <w:rPr>
                            <w:b/>
                            <w:sz w:val="16"/>
                          </w:rPr>
                        </w:pPr>
                        <w:r>
                          <w:rPr>
                            <w:b/>
                            <w:spacing w:val="-5"/>
                            <w:sz w:val="16"/>
                          </w:rPr>
                          <w:t>192</w:t>
                        </w:r>
                      </w:p>
                    </w:txbxContent>
                  </v:textbox>
                  <w10:wrap type="none"/>
                </v:shape>
                <v:shape style="position:absolute;left:52;top:62;width:3550;height:214" type="#_x0000_t202" id="docshape885" filled="false" stroked="false">
                  <v:textbox inset="0,0,0,0">
                    <w:txbxContent>
                      <w:p>
                        <w:pPr>
                          <w:spacing w:before="6"/>
                          <w:ind w:left="0" w:right="0" w:firstLine="0"/>
                          <w:jc w:val="left"/>
                          <w:rPr>
                            <w:sz w:val="16"/>
                          </w:rPr>
                        </w:pPr>
                        <w:r>
                          <w:rPr>
                            <w:sz w:val="16"/>
                          </w:rPr>
                          <w:t>Sovereign</w:t>
                        </w:r>
                        <w:r>
                          <w:rPr>
                            <w:spacing w:val="19"/>
                            <w:sz w:val="16"/>
                          </w:rPr>
                          <w:t> </w:t>
                        </w:r>
                        <w:r>
                          <w:rPr>
                            <w:sz w:val="16"/>
                          </w:rPr>
                          <w:t>carbon</w:t>
                        </w:r>
                        <w:r>
                          <w:rPr>
                            <w:spacing w:val="20"/>
                            <w:sz w:val="16"/>
                          </w:rPr>
                          <w:t> </w:t>
                        </w:r>
                        <w:r>
                          <w:rPr>
                            <w:sz w:val="16"/>
                          </w:rPr>
                          <w:t>intensity</w:t>
                        </w:r>
                        <w:r>
                          <w:rPr>
                            <w:spacing w:val="19"/>
                            <w:sz w:val="16"/>
                          </w:rPr>
                          <w:t> </w:t>
                        </w:r>
                        <w:r>
                          <w:rPr>
                            <w:sz w:val="16"/>
                          </w:rPr>
                          <w:t>tCO</w:t>
                        </w:r>
                        <w:r>
                          <w:rPr>
                            <w:sz w:val="16"/>
                            <w:vertAlign w:val="subscript"/>
                          </w:rPr>
                          <w:t>2</w:t>
                        </w:r>
                        <w:r>
                          <w:rPr>
                            <w:sz w:val="16"/>
                            <w:vertAlign w:val="baseline"/>
                          </w:rPr>
                          <w:t>e</w:t>
                        </w:r>
                        <w:r>
                          <w:rPr>
                            <w:spacing w:val="20"/>
                            <w:sz w:val="16"/>
                            <w:vertAlign w:val="baseline"/>
                          </w:rPr>
                          <w:t> </w:t>
                        </w:r>
                        <w:r>
                          <w:rPr>
                            <w:sz w:val="16"/>
                            <w:vertAlign w:val="baseline"/>
                          </w:rPr>
                          <w:t>/</w:t>
                        </w:r>
                        <w:r>
                          <w:rPr>
                            <w:spacing w:val="20"/>
                            <w:sz w:val="16"/>
                            <w:vertAlign w:val="baseline"/>
                          </w:rPr>
                          <w:t> </w:t>
                        </w:r>
                        <w:r>
                          <w:rPr>
                            <w:sz w:val="16"/>
                            <w:vertAlign w:val="baseline"/>
                          </w:rPr>
                          <w:t>£m</w:t>
                        </w:r>
                        <w:r>
                          <w:rPr>
                            <w:spacing w:val="19"/>
                            <w:sz w:val="16"/>
                            <w:vertAlign w:val="baseline"/>
                          </w:rPr>
                          <w:t> </w:t>
                        </w:r>
                        <w:r>
                          <w:rPr>
                            <w:spacing w:val="-2"/>
                            <w:sz w:val="16"/>
                            <w:vertAlign w:val="baseline"/>
                          </w:rPr>
                          <w:t>invested</w:t>
                        </w:r>
                      </w:p>
                    </w:txbxContent>
                  </v:textbox>
                  <w10:wrap type="none"/>
                </v:shape>
                <v:shape style="position:absolute;left:5617;top:66;width:169;height:169" type="#_x0000_t75" id="docshape886" stroked="false">
                  <v:imagedata r:id="rId164" o:title=""/>
                </v:shape>
                <v:shape style="position:absolute;left:6621;top:66;width:169;height:169" type="#_x0000_t75" id="docshape887" stroked="false">
                  <v:imagedata r:id="rId164" o:title=""/>
                </v:shape>
                <v:line style="position:absolute" from="0,10" to="7200,10" stroked="true" strokeweight="1pt" strokecolor="#000000">
                  <v:stroke dashstyle="solid"/>
                </v:line>
                <v:shape style="position:absolute;left:6872;top:79;width:296;height:198" type="#_x0000_t202" id="docshape888" filled="false" stroked="false">
                  <v:textbox inset="0,0,0,0">
                    <w:txbxContent>
                      <w:p>
                        <w:pPr>
                          <w:spacing w:before="6"/>
                          <w:ind w:left="0" w:right="0" w:firstLine="0"/>
                          <w:jc w:val="left"/>
                          <w:rPr>
                            <w:sz w:val="16"/>
                          </w:rPr>
                        </w:pPr>
                        <w:r>
                          <w:rPr>
                            <w:spacing w:val="-5"/>
                            <w:w w:val="105"/>
                            <w:sz w:val="16"/>
                          </w:rPr>
                          <w:t>228</w:t>
                        </w:r>
                      </w:p>
                    </w:txbxContent>
                  </v:textbox>
                  <w10:wrap type="none"/>
                </v:shape>
              </v:group>
            </w:pict>
          </mc:Fallback>
        </mc:AlternateContent>
      </w:r>
      <w:r>
        <w:rPr>
          <w:sz w:val="20"/>
        </w:rPr>
      </w:r>
    </w:p>
    <w:p>
      <w:pPr>
        <w:tabs>
          <w:tab w:pos="5774" w:val="left" w:leader="none"/>
          <w:tab w:pos="6766" w:val="left" w:leader="none"/>
        </w:tabs>
        <w:spacing w:before="66"/>
        <w:ind w:left="195" w:right="0" w:firstLine="0"/>
        <w:jc w:val="left"/>
        <w:rPr>
          <w:position w:val="-1"/>
          <w:sz w:val="16"/>
        </w:rPr>
      </w:pPr>
      <w:r>
        <w:rPr>
          <w:w w:val="105"/>
          <w:sz w:val="16"/>
        </w:rPr>
        <w:t>Sovereign</w:t>
      </w:r>
      <w:r>
        <w:rPr>
          <w:spacing w:val="-7"/>
          <w:w w:val="105"/>
          <w:sz w:val="16"/>
        </w:rPr>
        <w:t> </w:t>
      </w:r>
      <w:r>
        <w:rPr>
          <w:w w:val="105"/>
          <w:sz w:val="16"/>
        </w:rPr>
        <w:t>absolute</w:t>
      </w:r>
      <w:r>
        <w:rPr>
          <w:spacing w:val="-6"/>
          <w:w w:val="105"/>
          <w:sz w:val="16"/>
        </w:rPr>
        <w:t> </w:t>
      </w:r>
      <w:r>
        <w:rPr>
          <w:w w:val="105"/>
          <w:sz w:val="16"/>
        </w:rPr>
        <w:t>emissions</w:t>
      </w:r>
      <w:r>
        <w:rPr>
          <w:spacing w:val="-7"/>
          <w:w w:val="105"/>
          <w:sz w:val="16"/>
        </w:rPr>
        <w:t> </w:t>
      </w:r>
      <w:r>
        <w:rPr>
          <w:w w:val="105"/>
          <w:sz w:val="16"/>
        </w:rPr>
        <w:t>(attributed</w:t>
      </w:r>
      <w:r>
        <w:rPr>
          <w:spacing w:val="-6"/>
          <w:w w:val="105"/>
          <w:sz w:val="16"/>
        </w:rPr>
        <w:t> </w:t>
      </w:r>
      <w:r>
        <w:rPr>
          <w:w w:val="105"/>
          <w:sz w:val="16"/>
        </w:rPr>
        <w:t>million</w:t>
      </w:r>
      <w:r>
        <w:rPr>
          <w:spacing w:val="-7"/>
          <w:w w:val="105"/>
          <w:sz w:val="16"/>
        </w:rPr>
        <w:t> </w:t>
      </w:r>
      <w:r>
        <w:rPr>
          <w:spacing w:val="-2"/>
          <w:w w:val="105"/>
          <w:sz w:val="16"/>
        </w:rPr>
        <w:t>tCO</w:t>
      </w:r>
      <w:r>
        <w:rPr>
          <w:spacing w:val="-2"/>
          <w:w w:val="105"/>
          <w:sz w:val="16"/>
          <w:vertAlign w:val="subscript"/>
        </w:rPr>
        <w:t>2</w:t>
      </w:r>
      <w:r>
        <w:rPr>
          <w:spacing w:val="-2"/>
          <w:w w:val="105"/>
          <w:sz w:val="16"/>
          <w:vertAlign w:val="baseline"/>
        </w:rPr>
        <w:t>e)</w:t>
      </w:r>
      <w:r>
        <w:rPr>
          <w:sz w:val="16"/>
          <w:vertAlign w:val="baseline"/>
        </w:rPr>
        <w:tab/>
      </w:r>
      <w:r>
        <w:rPr>
          <w:position w:val="-1"/>
          <w:sz w:val="16"/>
          <w:vertAlign w:val="baseline"/>
        </w:rPr>
        <w:drawing>
          <wp:inline distT="0" distB="0" distL="0" distR="0">
            <wp:extent cx="107002" cy="107002"/>
            <wp:effectExtent l="0" t="0" r="0" b="0"/>
            <wp:docPr id="1412" name="Image 1412"/>
            <wp:cNvGraphicFramePr>
              <a:graphicFrameLocks/>
            </wp:cNvGraphicFramePr>
            <a:graphic>
              <a:graphicData uri="http://schemas.openxmlformats.org/drawingml/2006/picture">
                <pic:pic>
                  <pic:nvPicPr>
                    <pic:cNvPr id="1412" name="Image 1412"/>
                    <pic:cNvPicPr/>
                  </pic:nvPicPr>
                  <pic:blipFill>
                    <a:blip r:embed="rId164" cstate="print"/>
                    <a:stretch>
                      <a:fillRect/>
                    </a:stretch>
                  </pic:blipFill>
                  <pic:spPr>
                    <a:xfrm>
                      <a:off x="0" y="0"/>
                      <a:ext cx="107002" cy="107002"/>
                    </a:xfrm>
                    <a:prstGeom prst="rect">
                      <a:avLst/>
                    </a:prstGeom>
                  </pic:spPr>
                </pic:pic>
              </a:graphicData>
            </a:graphic>
          </wp:inline>
        </w:drawing>
      </w:r>
      <w:r>
        <w:rPr>
          <w:position w:val="-1"/>
          <w:sz w:val="16"/>
          <w:vertAlign w:val="baseline"/>
        </w:rPr>
      </w:r>
      <w:r>
        <w:rPr>
          <w:rFonts w:ascii="Times New Roman"/>
          <w:spacing w:val="40"/>
          <w:w w:val="105"/>
          <w:position w:val="-1"/>
          <w:sz w:val="16"/>
          <w:vertAlign w:val="baseline"/>
        </w:rPr>
        <w:t> </w:t>
      </w:r>
      <w:r>
        <w:rPr>
          <w:b/>
          <w:w w:val="105"/>
          <w:position w:val="-1"/>
          <w:sz w:val="16"/>
          <w:vertAlign w:val="baseline"/>
        </w:rPr>
        <w:t>8.1</w:t>
      </w:r>
      <w:r>
        <w:rPr>
          <w:b/>
          <w:position w:val="-1"/>
          <w:sz w:val="16"/>
          <w:vertAlign w:val="baseline"/>
        </w:rPr>
        <w:tab/>
      </w:r>
      <w:r>
        <w:rPr>
          <w:b/>
          <w:position w:val="-1"/>
          <w:sz w:val="16"/>
          <w:vertAlign w:val="baseline"/>
        </w:rPr>
        <w:drawing>
          <wp:inline distT="0" distB="0" distL="0" distR="0">
            <wp:extent cx="107002" cy="107002"/>
            <wp:effectExtent l="0" t="0" r="0" b="0"/>
            <wp:docPr id="1413" name="Image 1413"/>
            <wp:cNvGraphicFramePr>
              <a:graphicFrameLocks/>
            </wp:cNvGraphicFramePr>
            <a:graphic>
              <a:graphicData uri="http://schemas.openxmlformats.org/drawingml/2006/picture">
                <pic:pic>
                  <pic:nvPicPr>
                    <pic:cNvPr id="1413" name="Image 1413"/>
                    <pic:cNvPicPr/>
                  </pic:nvPicPr>
                  <pic:blipFill>
                    <a:blip r:embed="rId165" cstate="print"/>
                    <a:stretch>
                      <a:fillRect/>
                    </a:stretch>
                  </pic:blipFill>
                  <pic:spPr>
                    <a:xfrm>
                      <a:off x="0" y="0"/>
                      <a:ext cx="107002" cy="107002"/>
                    </a:xfrm>
                    <a:prstGeom prst="rect">
                      <a:avLst/>
                    </a:prstGeom>
                  </pic:spPr>
                </pic:pic>
              </a:graphicData>
            </a:graphic>
          </wp:inline>
        </w:drawing>
      </w:r>
      <w:r>
        <w:rPr>
          <w:b/>
          <w:position w:val="-1"/>
          <w:sz w:val="16"/>
          <w:vertAlign w:val="baseline"/>
        </w:rPr>
      </w:r>
      <w:r>
        <w:rPr>
          <w:rFonts w:ascii="Times New Roman"/>
          <w:spacing w:val="40"/>
          <w:w w:val="105"/>
          <w:position w:val="-1"/>
          <w:sz w:val="16"/>
          <w:vertAlign w:val="baseline"/>
        </w:rPr>
        <w:t> </w:t>
      </w:r>
      <w:r>
        <w:rPr>
          <w:w w:val="105"/>
          <w:position w:val="-1"/>
          <w:sz w:val="16"/>
          <w:vertAlign w:val="baseline"/>
        </w:rPr>
        <w:t>8.9</w:t>
      </w:r>
    </w:p>
    <w:p>
      <w:pPr>
        <w:pStyle w:val="BodyText"/>
        <w:spacing w:before="8"/>
        <w:rPr>
          <w:sz w:val="5"/>
        </w:rPr>
      </w:pPr>
      <w:r>
        <w:rPr>
          <w:sz w:val="5"/>
        </w:rPr>
        <mc:AlternateContent>
          <mc:Choice Requires="wps">
            <w:drawing>
              <wp:anchor distT="0" distB="0" distL="0" distR="0" allowOverlap="1" layoutInCell="1" locked="0" behindDoc="1" simplePos="0" relativeHeight="487996416">
                <wp:simplePos x="0" y="0"/>
                <wp:positionH relativeFrom="page">
                  <wp:posOffset>540004</wp:posOffset>
                </wp:positionH>
                <wp:positionV relativeFrom="paragraph">
                  <wp:posOffset>57271</wp:posOffset>
                </wp:positionV>
                <wp:extent cx="4572000" cy="173355"/>
                <wp:effectExtent l="0" t="0" r="0" b="0"/>
                <wp:wrapTopAndBottom/>
                <wp:docPr id="1414" name="Group 1414"/>
                <wp:cNvGraphicFramePr>
                  <a:graphicFrameLocks/>
                </wp:cNvGraphicFramePr>
                <a:graphic>
                  <a:graphicData uri="http://schemas.microsoft.com/office/word/2010/wordprocessingGroup">
                    <wpg:wgp>
                      <wpg:cNvPr id="1414" name="Group 1414"/>
                      <wpg:cNvGrpSpPr/>
                      <wpg:grpSpPr>
                        <a:xfrm>
                          <a:off x="0" y="0"/>
                          <a:ext cx="4572000" cy="173355"/>
                          <a:chExt cx="4572000" cy="173355"/>
                        </a:xfrm>
                      </wpg:grpSpPr>
                      <wps:wsp>
                        <wps:cNvPr id="1415" name="Textbox 1415"/>
                        <wps:cNvSpPr txBox="1"/>
                        <wps:spPr>
                          <a:xfrm>
                            <a:off x="3728720" y="19050"/>
                            <a:ext cx="165735" cy="125730"/>
                          </a:xfrm>
                          <a:prstGeom prst="rect">
                            <a:avLst/>
                          </a:prstGeom>
                        </wps:spPr>
                        <wps:txbx>
                          <w:txbxContent>
                            <w:p>
                              <w:pPr>
                                <w:spacing w:before="6"/>
                                <w:ind w:left="0" w:right="0" w:firstLine="0"/>
                                <w:jc w:val="left"/>
                                <w:rPr>
                                  <w:b/>
                                  <w:sz w:val="16"/>
                                </w:rPr>
                              </w:pPr>
                              <w:r>
                                <w:rPr>
                                  <w:b/>
                                  <w:spacing w:val="-5"/>
                                  <w:w w:val="110"/>
                                  <w:sz w:val="16"/>
                                </w:rPr>
                                <w:t>2.3</w:t>
                              </w:r>
                            </w:p>
                          </w:txbxContent>
                        </wps:txbx>
                        <wps:bodyPr wrap="square" lIns="0" tIns="0" rIns="0" bIns="0" rtlCol="0">
                          <a:noAutofit/>
                        </wps:bodyPr>
                      </wps:wsp>
                      <wps:wsp>
                        <wps:cNvPr id="1416" name="Textbox 1416"/>
                        <wps:cNvSpPr txBox="1"/>
                        <wps:spPr>
                          <a:xfrm>
                            <a:off x="33401" y="0"/>
                            <a:ext cx="1374775" cy="125730"/>
                          </a:xfrm>
                          <a:prstGeom prst="rect">
                            <a:avLst/>
                          </a:prstGeom>
                        </wps:spPr>
                        <wps:txbx>
                          <w:txbxContent>
                            <w:p>
                              <w:pPr>
                                <w:spacing w:before="6"/>
                                <w:ind w:left="0" w:right="0" w:firstLine="0"/>
                                <w:jc w:val="left"/>
                                <w:rPr>
                                  <w:sz w:val="16"/>
                                </w:rPr>
                              </w:pPr>
                              <w:r>
                                <w:rPr>
                                  <w:sz w:val="16"/>
                                </w:rPr>
                                <w:t>PCAF</w:t>
                              </w:r>
                              <w:r>
                                <w:rPr>
                                  <w:spacing w:val="5"/>
                                  <w:sz w:val="16"/>
                                </w:rPr>
                                <w:t> </w:t>
                              </w:r>
                              <w:r>
                                <w:rPr>
                                  <w:sz w:val="16"/>
                                </w:rPr>
                                <w:t>data</w:t>
                              </w:r>
                              <w:r>
                                <w:rPr>
                                  <w:spacing w:val="6"/>
                                  <w:sz w:val="16"/>
                                </w:rPr>
                                <w:t> </w:t>
                              </w:r>
                              <w:r>
                                <w:rPr>
                                  <w:sz w:val="16"/>
                                </w:rPr>
                                <w:t>quality</w:t>
                              </w:r>
                              <w:r>
                                <w:rPr>
                                  <w:spacing w:val="6"/>
                                  <w:sz w:val="16"/>
                                </w:rPr>
                                <w:t> </w:t>
                              </w:r>
                              <w:r>
                                <w:rPr>
                                  <w:sz w:val="16"/>
                                </w:rPr>
                                <w:t>score</w:t>
                              </w:r>
                              <w:r>
                                <w:rPr>
                                  <w:spacing w:val="6"/>
                                  <w:sz w:val="16"/>
                                </w:rPr>
                                <w:t> </w:t>
                              </w:r>
                              <w:r>
                                <w:rPr>
                                  <w:sz w:val="16"/>
                                </w:rPr>
                                <w:t>(1-</w:t>
                              </w:r>
                              <w:r>
                                <w:rPr>
                                  <w:spacing w:val="-5"/>
                                  <w:sz w:val="16"/>
                                </w:rPr>
                                <w:t>5)</w:t>
                              </w:r>
                            </w:p>
                          </w:txbxContent>
                        </wps:txbx>
                        <wps:bodyPr wrap="square" lIns="0" tIns="0" rIns="0" bIns="0" rtlCol="0">
                          <a:noAutofit/>
                        </wps:bodyPr>
                      </wps:wsp>
                      <pic:pic>
                        <pic:nvPicPr>
                          <pic:cNvPr id="1417" name="Image 1417"/>
                          <pic:cNvPicPr/>
                        </pic:nvPicPr>
                        <pic:blipFill>
                          <a:blip r:embed="rId170" cstate="print"/>
                          <a:stretch>
                            <a:fillRect/>
                          </a:stretch>
                        </pic:blipFill>
                        <pic:spPr>
                          <a:xfrm>
                            <a:off x="3571618" y="3584"/>
                            <a:ext cx="114178" cy="114178"/>
                          </a:xfrm>
                          <a:prstGeom prst="rect">
                            <a:avLst/>
                          </a:prstGeom>
                        </pic:spPr>
                      </pic:pic>
                      <pic:pic>
                        <pic:nvPicPr>
                          <pic:cNvPr id="1418" name="Image 1418"/>
                          <pic:cNvPicPr/>
                        </pic:nvPicPr>
                        <pic:blipFill>
                          <a:blip r:embed="rId170" cstate="print"/>
                          <a:stretch>
                            <a:fillRect/>
                          </a:stretch>
                        </pic:blipFill>
                        <pic:spPr>
                          <a:xfrm>
                            <a:off x="4201665" y="3584"/>
                            <a:ext cx="114178" cy="114178"/>
                          </a:xfrm>
                          <a:prstGeom prst="rect">
                            <a:avLst/>
                          </a:prstGeom>
                        </pic:spPr>
                      </pic:pic>
                      <wps:wsp>
                        <wps:cNvPr id="1419" name="Graphic 1419"/>
                        <wps:cNvSpPr/>
                        <wps:spPr>
                          <a:xfrm>
                            <a:off x="0" y="166655"/>
                            <a:ext cx="4572000" cy="1270"/>
                          </a:xfrm>
                          <a:custGeom>
                            <a:avLst/>
                            <a:gdLst/>
                            <a:ahLst/>
                            <a:cxnLst/>
                            <a:rect l="l" t="t" r="r" b="b"/>
                            <a:pathLst>
                              <a:path w="4572000" h="0">
                                <a:moveTo>
                                  <a:pt x="0" y="0"/>
                                </a:moveTo>
                                <a:lnTo>
                                  <a:pt x="4572000" y="0"/>
                                </a:lnTo>
                              </a:path>
                            </a:pathLst>
                          </a:custGeom>
                          <a:ln w="12700">
                            <a:solidFill>
                              <a:srgbClr val="000000"/>
                            </a:solidFill>
                            <a:prstDash val="solid"/>
                          </a:ln>
                        </wps:spPr>
                        <wps:bodyPr wrap="square" lIns="0" tIns="0" rIns="0" bIns="0" rtlCol="0">
                          <a:prstTxWarp prst="textNoShape">
                            <a:avLst/>
                          </a:prstTxWarp>
                          <a:noAutofit/>
                        </wps:bodyPr>
                      </wps:wsp>
                      <wps:wsp>
                        <wps:cNvPr id="1420" name="Textbox 1420"/>
                        <wps:cNvSpPr txBox="1"/>
                        <wps:spPr>
                          <a:xfrm>
                            <a:off x="4393691" y="19050"/>
                            <a:ext cx="158115" cy="125730"/>
                          </a:xfrm>
                          <a:prstGeom prst="rect">
                            <a:avLst/>
                          </a:prstGeom>
                        </wps:spPr>
                        <wps:txbx>
                          <w:txbxContent>
                            <w:p>
                              <w:pPr>
                                <w:spacing w:before="6"/>
                                <w:ind w:left="0" w:right="0" w:firstLine="0"/>
                                <w:jc w:val="left"/>
                                <w:rPr>
                                  <w:sz w:val="16"/>
                                </w:rPr>
                              </w:pPr>
                              <w:r>
                                <w:rPr>
                                  <w:spacing w:val="-5"/>
                                  <w:sz w:val="16"/>
                                </w:rPr>
                                <w:t>2.3</w:t>
                              </w:r>
                            </w:p>
                          </w:txbxContent>
                        </wps:txbx>
                        <wps:bodyPr wrap="square" lIns="0" tIns="0" rIns="0" bIns="0" rtlCol="0">
                          <a:noAutofit/>
                        </wps:bodyPr>
                      </wps:wsp>
                    </wpg:wgp>
                  </a:graphicData>
                </a:graphic>
              </wp:anchor>
            </w:drawing>
          </mc:Choice>
          <mc:Fallback>
            <w:pict>
              <v:group style="position:absolute;margin-left:42.52pt;margin-top:4.509536pt;width:360pt;height:13.65pt;mso-position-horizontal-relative:page;mso-position-vertical-relative:paragraph;z-index:-15320064;mso-wrap-distance-left:0;mso-wrap-distance-right:0" id="docshapegroup889" coordorigin="850,90" coordsize="7200,273">
                <v:shape style="position:absolute;left:6722;top:120;width:261;height:198" type="#_x0000_t202" id="docshape890" filled="false" stroked="false">
                  <v:textbox inset="0,0,0,0">
                    <w:txbxContent>
                      <w:p>
                        <w:pPr>
                          <w:spacing w:before="6"/>
                          <w:ind w:left="0" w:right="0" w:firstLine="0"/>
                          <w:jc w:val="left"/>
                          <w:rPr>
                            <w:b/>
                            <w:sz w:val="16"/>
                          </w:rPr>
                        </w:pPr>
                        <w:r>
                          <w:rPr>
                            <w:b/>
                            <w:spacing w:val="-5"/>
                            <w:w w:val="110"/>
                            <w:sz w:val="16"/>
                          </w:rPr>
                          <w:t>2.3</w:t>
                        </w:r>
                      </w:p>
                    </w:txbxContent>
                  </v:textbox>
                  <w10:wrap type="none"/>
                </v:shape>
                <v:shape style="position:absolute;left:903;top:90;width:2165;height:198" type="#_x0000_t202" id="docshape891" filled="false" stroked="false">
                  <v:textbox inset="0,0,0,0">
                    <w:txbxContent>
                      <w:p>
                        <w:pPr>
                          <w:spacing w:before="6"/>
                          <w:ind w:left="0" w:right="0" w:firstLine="0"/>
                          <w:jc w:val="left"/>
                          <w:rPr>
                            <w:sz w:val="16"/>
                          </w:rPr>
                        </w:pPr>
                        <w:r>
                          <w:rPr>
                            <w:sz w:val="16"/>
                          </w:rPr>
                          <w:t>PCAF</w:t>
                        </w:r>
                        <w:r>
                          <w:rPr>
                            <w:spacing w:val="5"/>
                            <w:sz w:val="16"/>
                          </w:rPr>
                          <w:t> </w:t>
                        </w:r>
                        <w:r>
                          <w:rPr>
                            <w:sz w:val="16"/>
                          </w:rPr>
                          <w:t>data</w:t>
                        </w:r>
                        <w:r>
                          <w:rPr>
                            <w:spacing w:val="6"/>
                            <w:sz w:val="16"/>
                          </w:rPr>
                          <w:t> </w:t>
                        </w:r>
                        <w:r>
                          <w:rPr>
                            <w:sz w:val="16"/>
                          </w:rPr>
                          <w:t>quality</w:t>
                        </w:r>
                        <w:r>
                          <w:rPr>
                            <w:spacing w:val="6"/>
                            <w:sz w:val="16"/>
                          </w:rPr>
                          <w:t> </w:t>
                        </w:r>
                        <w:r>
                          <w:rPr>
                            <w:sz w:val="16"/>
                          </w:rPr>
                          <w:t>score</w:t>
                        </w:r>
                        <w:r>
                          <w:rPr>
                            <w:spacing w:val="6"/>
                            <w:sz w:val="16"/>
                          </w:rPr>
                          <w:t> </w:t>
                        </w:r>
                        <w:r>
                          <w:rPr>
                            <w:sz w:val="16"/>
                          </w:rPr>
                          <w:t>(1-</w:t>
                        </w:r>
                        <w:r>
                          <w:rPr>
                            <w:spacing w:val="-5"/>
                            <w:sz w:val="16"/>
                          </w:rPr>
                          <w:t>5)</w:t>
                        </w:r>
                      </w:p>
                    </w:txbxContent>
                  </v:textbox>
                  <w10:wrap type="none"/>
                </v:shape>
                <v:shape style="position:absolute;left:6475;top:95;width:180;height:180" type="#_x0000_t75" id="docshape892" stroked="false">
                  <v:imagedata r:id="rId170" o:title=""/>
                </v:shape>
                <v:shape style="position:absolute;left:7467;top:95;width:180;height:180" type="#_x0000_t75" id="docshape893" stroked="false">
                  <v:imagedata r:id="rId170" o:title=""/>
                </v:shape>
                <v:line style="position:absolute" from="850,353" to="8050,353" stroked="true" strokeweight="1pt" strokecolor="#000000">
                  <v:stroke dashstyle="solid"/>
                </v:line>
                <v:shape style="position:absolute;left:7769;top:120;width:249;height:198" type="#_x0000_t202" id="docshape894" filled="false" stroked="false">
                  <v:textbox inset="0,0,0,0">
                    <w:txbxContent>
                      <w:p>
                        <w:pPr>
                          <w:spacing w:before="6"/>
                          <w:ind w:left="0" w:right="0" w:firstLine="0"/>
                          <w:jc w:val="left"/>
                          <w:rPr>
                            <w:sz w:val="16"/>
                          </w:rPr>
                        </w:pPr>
                        <w:r>
                          <w:rPr>
                            <w:spacing w:val="-5"/>
                            <w:sz w:val="16"/>
                          </w:rPr>
                          <w:t>2.3</w:t>
                        </w:r>
                      </w:p>
                    </w:txbxContent>
                  </v:textbox>
                  <w10:wrap type="none"/>
                </v:shape>
                <w10:wrap type="topAndBottom"/>
              </v:group>
            </w:pict>
          </mc:Fallback>
        </mc:AlternateContent>
      </w:r>
    </w:p>
    <w:p>
      <w:pPr>
        <w:pStyle w:val="BodyText"/>
        <w:spacing w:before="13"/>
      </w:pPr>
    </w:p>
    <w:p>
      <w:pPr>
        <w:pStyle w:val="BodyText"/>
        <w:spacing w:line="249" w:lineRule="auto"/>
        <w:ind w:left="142" w:right="8786"/>
      </w:pPr>
      <w:r>
        <w:rPr/>
        <w:drawing>
          <wp:anchor distT="0" distB="0" distL="0" distR="0" allowOverlap="1" layoutInCell="1" locked="0" behindDoc="0" simplePos="0" relativeHeight="16139776">
            <wp:simplePos x="0" y="0"/>
            <wp:positionH relativeFrom="page">
              <wp:posOffset>10216642</wp:posOffset>
            </wp:positionH>
            <wp:positionV relativeFrom="paragraph">
              <wp:posOffset>148664</wp:posOffset>
            </wp:positionV>
            <wp:extent cx="172847" cy="189229"/>
            <wp:effectExtent l="0" t="0" r="0" b="0"/>
            <wp:wrapNone/>
            <wp:docPr id="1421" name="Image 1421"/>
            <wp:cNvGraphicFramePr>
              <a:graphicFrameLocks/>
            </wp:cNvGraphicFramePr>
            <a:graphic>
              <a:graphicData uri="http://schemas.openxmlformats.org/drawingml/2006/picture">
                <pic:pic>
                  <pic:nvPicPr>
                    <pic:cNvPr id="1421" name="Image 1421"/>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140288">
                <wp:simplePos x="0" y="0"/>
                <wp:positionH relativeFrom="page">
                  <wp:posOffset>10183241</wp:posOffset>
                </wp:positionH>
                <wp:positionV relativeFrom="paragraph">
                  <wp:posOffset>429588</wp:posOffset>
                </wp:positionV>
                <wp:extent cx="495300" cy="1270"/>
                <wp:effectExtent l="0" t="0" r="0" b="0"/>
                <wp:wrapNone/>
                <wp:docPr id="1422" name="Graphic 1422"/>
                <wp:cNvGraphicFramePr>
                  <a:graphicFrameLocks/>
                </wp:cNvGraphicFramePr>
                <a:graphic>
                  <a:graphicData uri="http://schemas.microsoft.com/office/word/2010/wordprocessingShape">
                    <wps:wsp>
                      <wps:cNvPr id="1422" name="Graphic 142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0288" from="801.830017pt,33.825829pt" to="840.830017pt,33.82582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44384">
                <wp:simplePos x="0" y="0"/>
                <wp:positionH relativeFrom="page">
                  <wp:posOffset>10189517</wp:posOffset>
                </wp:positionH>
                <wp:positionV relativeFrom="paragraph">
                  <wp:posOffset>486228</wp:posOffset>
                </wp:positionV>
                <wp:extent cx="127635" cy="392430"/>
                <wp:effectExtent l="0" t="0" r="0" b="0"/>
                <wp:wrapNone/>
                <wp:docPr id="1423" name="Textbox 1423"/>
                <wp:cNvGraphicFramePr>
                  <a:graphicFrameLocks/>
                </wp:cNvGraphicFramePr>
                <a:graphic>
                  <a:graphicData uri="http://schemas.microsoft.com/office/word/2010/wordprocessingShape">
                    <wps:wsp>
                      <wps:cNvPr id="1423" name="Textbox 1423"/>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8.285728pt;width:10.050pt;height:30.9pt;mso-position-horizontal-relative:page;mso-position-vertical-relative:paragraph;z-index:16144384" type="#_x0000_t202" id="docshape895"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mc:AlternateContent>
          <mc:Choice Requires="wps">
            <w:drawing>
              <wp:anchor distT="0" distB="0" distL="0" distR="0" allowOverlap="1" layoutInCell="1" locked="0" behindDoc="0" simplePos="0" relativeHeight="16144896">
                <wp:simplePos x="0" y="0"/>
                <wp:positionH relativeFrom="page">
                  <wp:posOffset>5452034</wp:posOffset>
                </wp:positionH>
                <wp:positionV relativeFrom="paragraph">
                  <wp:posOffset>-179992</wp:posOffset>
                </wp:positionV>
                <wp:extent cx="313055" cy="1694814"/>
                <wp:effectExtent l="0" t="0" r="0" b="0"/>
                <wp:wrapNone/>
                <wp:docPr id="1424" name="Textbox 1424"/>
                <wp:cNvGraphicFramePr>
                  <a:graphicFrameLocks/>
                </wp:cNvGraphicFramePr>
                <a:graphic>
                  <a:graphicData uri="http://schemas.microsoft.com/office/word/2010/wordprocessingShape">
                    <wps:wsp>
                      <wps:cNvPr id="1424" name="Textbox 1424"/>
                      <wps:cNvSpPr txBox="1"/>
                      <wps:spPr>
                        <a:xfrm>
                          <a:off x="0" y="0"/>
                          <a:ext cx="313055" cy="1694814"/>
                        </a:xfrm>
                        <a:prstGeom prst="rect">
                          <a:avLst/>
                        </a:prstGeom>
                      </wps:spPr>
                      <wps:txbx>
                        <w:txbxContent>
                          <w:p>
                            <w:pPr>
                              <w:spacing w:line="208" w:lineRule="auto" w:before="42"/>
                              <w:ind w:left="2" w:right="0" w:firstLine="0"/>
                              <w:jc w:val="center"/>
                              <w:rPr>
                                <w:b/>
                                <w:sz w:val="14"/>
                              </w:rPr>
                            </w:pPr>
                            <w:r>
                              <w:rPr>
                                <w:b/>
                                <w:sz w:val="14"/>
                              </w:rPr>
                              <w:t>GHG</w:t>
                            </w:r>
                            <w:r>
                              <w:rPr>
                                <w:b/>
                                <w:spacing w:val="-10"/>
                                <w:sz w:val="14"/>
                              </w:rPr>
                              <w:t> </w:t>
                            </w:r>
                            <w:r>
                              <w:rPr>
                                <w:b/>
                                <w:sz w:val="14"/>
                              </w:rPr>
                              <w:t>emissions</w:t>
                            </w:r>
                            <w:r>
                              <w:rPr>
                                <w:b/>
                                <w:spacing w:val="-10"/>
                                <w:sz w:val="14"/>
                              </w:rPr>
                              <w:t> </w:t>
                            </w:r>
                            <w:r>
                              <w:rPr>
                                <w:b/>
                                <w:sz w:val="14"/>
                              </w:rPr>
                              <w:t>(tCO</w:t>
                            </w:r>
                            <w:r>
                              <w:rPr>
                                <w:b/>
                                <w:sz w:val="14"/>
                                <w:vertAlign w:val="subscript"/>
                              </w:rPr>
                              <w:t>2</w:t>
                            </w:r>
                            <w:r>
                              <w:rPr>
                                <w:b/>
                                <w:sz w:val="14"/>
                                <w:vertAlign w:val="baseline"/>
                              </w:rPr>
                              <w:t>e)</w:t>
                            </w:r>
                            <w:r>
                              <w:rPr>
                                <w:b/>
                                <w:spacing w:val="-10"/>
                                <w:sz w:val="14"/>
                                <w:vertAlign w:val="baseline"/>
                              </w:rPr>
                              <w:t> </w:t>
                            </w:r>
                            <w:r>
                              <w:rPr>
                                <w:b/>
                                <w:sz w:val="14"/>
                                <w:vertAlign w:val="baseline"/>
                              </w:rPr>
                              <w:t>divided</w:t>
                            </w:r>
                            <w:r>
                              <w:rPr>
                                <w:b/>
                                <w:spacing w:val="-9"/>
                                <w:sz w:val="14"/>
                                <w:vertAlign w:val="baseline"/>
                              </w:rPr>
                              <w:t> </w:t>
                            </w:r>
                            <w:r>
                              <w:rPr>
                                <w:b/>
                                <w:sz w:val="14"/>
                                <w:vertAlign w:val="baseline"/>
                              </w:rPr>
                              <w:t>by</w:t>
                            </w:r>
                            <w:r>
                              <w:rPr>
                                <w:b/>
                                <w:spacing w:val="-10"/>
                                <w:sz w:val="14"/>
                                <w:vertAlign w:val="baseline"/>
                              </w:rPr>
                              <w:t> </w:t>
                            </w:r>
                            <w:r>
                              <w:rPr>
                                <w:b/>
                                <w:sz w:val="14"/>
                                <w:vertAlign w:val="baseline"/>
                              </w:rPr>
                              <w:t>PPP-adjusted</w:t>
                            </w:r>
                            <w:r>
                              <w:rPr>
                                <w:b/>
                                <w:spacing w:val="-10"/>
                                <w:sz w:val="14"/>
                                <w:vertAlign w:val="baseline"/>
                              </w:rPr>
                              <w:t> </w:t>
                            </w:r>
                            <w:r>
                              <w:rPr>
                                <w:b/>
                                <w:sz w:val="14"/>
                                <w:vertAlign w:val="baseline"/>
                              </w:rPr>
                              <w:t>GDP</w:t>
                            </w:r>
                          </w:p>
                          <w:p>
                            <w:pPr>
                              <w:spacing w:line="144" w:lineRule="exact" w:before="0"/>
                              <w:ind w:left="2" w:right="2" w:firstLine="0"/>
                              <w:jc w:val="center"/>
                              <w:rPr>
                                <w:b/>
                                <w:sz w:val="14"/>
                              </w:rPr>
                            </w:pPr>
                            <w:r>
                              <w:rPr>
                                <w:b/>
                                <w:sz w:val="14"/>
                              </w:rPr>
                              <w:t>(£</w:t>
                            </w:r>
                            <w:r>
                              <w:rPr>
                                <w:b/>
                                <w:spacing w:val="-1"/>
                                <w:sz w:val="14"/>
                              </w:rPr>
                              <w:t> </w:t>
                            </w:r>
                            <w:r>
                              <w:rPr>
                                <w:b/>
                                <w:spacing w:val="-2"/>
                                <w:sz w:val="14"/>
                              </w:rPr>
                              <w:t>millions)</w:t>
                            </w:r>
                          </w:p>
                        </w:txbxContent>
                      </wps:txbx>
                      <wps:bodyPr wrap="square" lIns="0" tIns="0" rIns="0" bIns="0" rtlCol="0" vert="vert270">
                        <a:noAutofit/>
                      </wps:bodyPr>
                    </wps:wsp>
                  </a:graphicData>
                </a:graphic>
              </wp:anchor>
            </w:drawing>
          </mc:Choice>
          <mc:Fallback>
            <w:pict>
              <v:shape style="position:absolute;margin-left:429.294067pt;margin-top:-14.172622pt;width:24.65pt;height:133.450pt;mso-position-horizontal-relative:page;mso-position-vertical-relative:paragraph;z-index:16144896" type="#_x0000_t202" id="docshape896" filled="false" stroked="false">
                <v:textbox inset="0,0,0,0" style="layout-flow:vertical;mso-layout-flow-alt:bottom-to-top">
                  <w:txbxContent>
                    <w:p>
                      <w:pPr>
                        <w:spacing w:line="208" w:lineRule="auto" w:before="42"/>
                        <w:ind w:left="2" w:right="0" w:firstLine="0"/>
                        <w:jc w:val="center"/>
                        <w:rPr>
                          <w:b/>
                          <w:sz w:val="14"/>
                        </w:rPr>
                      </w:pPr>
                      <w:r>
                        <w:rPr>
                          <w:b/>
                          <w:sz w:val="14"/>
                        </w:rPr>
                        <w:t>GHG</w:t>
                      </w:r>
                      <w:r>
                        <w:rPr>
                          <w:b/>
                          <w:spacing w:val="-10"/>
                          <w:sz w:val="14"/>
                        </w:rPr>
                        <w:t> </w:t>
                      </w:r>
                      <w:r>
                        <w:rPr>
                          <w:b/>
                          <w:sz w:val="14"/>
                        </w:rPr>
                        <w:t>emissions</w:t>
                      </w:r>
                      <w:r>
                        <w:rPr>
                          <w:b/>
                          <w:spacing w:val="-10"/>
                          <w:sz w:val="14"/>
                        </w:rPr>
                        <w:t> </w:t>
                      </w:r>
                      <w:r>
                        <w:rPr>
                          <w:b/>
                          <w:sz w:val="14"/>
                        </w:rPr>
                        <w:t>(tCO</w:t>
                      </w:r>
                      <w:r>
                        <w:rPr>
                          <w:b/>
                          <w:sz w:val="14"/>
                          <w:vertAlign w:val="subscript"/>
                        </w:rPr>
                        <w:t>2</w:t>
                      </w:r>
                      <w:r>
                        <w:rPr>
                          <w:b/>
                          <w:sz w:val="14"/>
                          <w:vertAlign w:val="baseline"/>
                        </w:rPr>
                        <w:t>e)</w:t>
                      </w:r>
                      <w:r>
                        <w:rPr>
                          <w:b/>
                          <w:spacing w:val="-10"/>
                          <w:sz w:val="14"/>
                          <w:vertAlign w:val="baseline"/>
                        </w:rPr>
                        <w:t> </w:t>
                      </w:r>
                      <w:r>
                        <w:rPr>
                          <w:b/>
                          <w:sz w:val="14"/>
                          <w:vertAlign w:val="baseline"/>
                        </w:rPr>
                        <w:t>divided</w:t>
                      </w:r>
                      <w:r>
                        <w:rPr>
                          <w:b/>
                          <w:spacing w:val="-9"/>
                          <w:sz w:val="14"/>
                          <w:vertAlign w:val="baseline"/>
                        </w:rPr>
                        <w:t> </w:t>
                      </w:r>
                      <w:r>
                        <w:rPr>
                          <w:b/>
                          <w:sz w:val="14"/>
                          <w:vertAlign w:val="baseline"/>
                        </w:rPr>
                        <w:t>by</w:t>
                      </w:r>
                      <w:r>
                        <w:rPr>
                          <w:b/>
                          <w:spacing w:val="-10"/>
                          <w:sz w:val="14"/>
                          <w:vertAlign w:val="baseline"/>
                        </w:rPr>
                        <w:t> </w:t>
                      </w:r>
                      <w:r>
                        <w:rPr>
                          <w:b/>
                          <w:sz w:val="14"/>
                          <w:vertAlign w:val="baseline"/>
                        </w:rPr>
                        <w:t>PPP-adjusted</w:t>
                      </w:r>
                      <w:r>
                        <w:rPr>
                          <w:b/>
                          <w:spacing w:val="-10"/>
                          <w:sz w:val="14"/>
                          <w:vertAlign w:val="baseline"/>
                        </w:rPr>
                        <w:t> </w:t>
                      </w:r>
                      <w:r>
                        <w:rPr>
                          <w:b/>
                          <w:sz w:val="14"/>
                          <w:vertAlign w:val="baseline"/>
                        </w:rPr>
                        <w:t>GDP</w:t>
                      </w:r>
                    </w:p>
                    <w:p>
                      <w:pPr>
                        <w:spacing w:line="144" w:lineRule="exact" w:before="0"/>
                        <w:ind w:left="2" w:right="2" w:firstLine="0"/>
                        <w:jc w:val="center"/>
                        <w:rPr>
                          <w:b/>
                          <w:sz w:val="14"/>
                        </w:rPr>
                      </w:pPr>
                      <w:r>
                        <w:rPr>
                          <w:b/>
                          <w:sz w:val="14"/>
                        </w:rPr>
                        <w:t>(£</w:t>
                      </w:r>
                      <w:r>
                        <w:rPr>
                          <w:b/>
                          <w:spacing w:val="-1"/>
                          <w:sz w:val="14"/>
                        </w:rPr>
                        <w:t> </w:t>
                      </w:r>
                      <w:r>
                        <w:rPr>
                          <w:b/>
                          <w:spacing w:val="-2"/>
                          <w:sz w:val="14"/>
                        </w:rPr>
                        <w:t>millions)</w:t>
                      </w:r>
                    </w:p>
                  </w:txbxContent>
                </v:textbox>
                <w10:wrap type="none"/>
              </v:shape>
            </w:pict>
          </mc:Fallback>
        </mc:AlternateContent>
      </w:r>
      <w:r>
        <w:rPr>
          <w:w w:val="105"/>
        </w:rPr>
        <w:t>Sovereign</w:t>
      </w:r>
      <w:r>
        <w:rPr>
          <w:spacing w:val="-9"/>
          <w:w w:val="105"/>
        </w:rPr>
        <w:t> </w:t>
      </w:r>
      <w:r>
        <w:rPr>
          <w:w w:val="105"/>
        </w:rPr>
        <w:t>absolute</w:t>
      </w:r>
      <w:r>
        <w:rPr>
          <w:spacing w:val="-9"/>
          <w:w w:val="105"/>
        </w:rPr>
        <w:t> </w:t>
      </w:r>
      <w:r>
        <w:rPr>
          <w:w w:val="105"/>
        </w:rPr>
        <w:t>emissions</w:t>
      </w:r>
      <w:r>
        <w:rPr>
          <w:spacing w:val="-9"/>
          <w:w w:val="105"/>
        </w:rPr>
        <w:t> </w:t>
      </w:r>
      <w:r>
        <w:rPr>
          <w:w w:val="105"/>
        </w:rPr>
        <w:t>attributed</w:t>
      </w:r>
      <w:r>
        <w:rPr>
          <w:spacing w:val="-9"/>
          <w:w w:val="105"/>
        </w:rPr>
        <w:t> </w:t>
      </w:r>
      <w:r>
        <w:rPr>
          <w:w w:val="105"/>
        </w:rPr>
        <w:t>has</w:t>
      </w:r>
      <w:r>
        <w:rPr>
          <w:spacing w:val="-9"/>
          <w:w w:val="105"/>
        </w:rPr>
        <w:t> </w:t>
      </w:r>
      <w:r>
        <w:rPr>
          <w:w w:val="105"/>
        </w:rPr>
        <w:t>decreased</w:t>
      </w:r>
      <w:r>
        <w:rPr>
          <w:spacing w:val="-11"/>
          <w:w w:val="105"/>
        </w:rPr>
        <w:t> </w:t>
      </w:r>
      <w:r>
        <w:rPr>
          <w:w w:val="105"/>
        </w:rPr>
        <w:t>from</w:t>
      </w:r>
      <w:r>
        <w:rPr>
          <w:spacing w:val="-9"/>
          <w:w w:val="105"/>
        </w:rPr>
        <w:t> </w:t>
      </w:r>
      <w:r>
        <w:rPr>
          <w:w w:val="105"/>
        </w:rPr>
        <w:t>8.9</w:t>
      </w:r>
      <w:r>
        <w:rPr>
          <w:spacing w:val="-9"/>
          <w:w w:val="105"/>
        </w:rPr>
        <w:t> </w:t>
      </w:r>
      <w:r>
        <w:rPr>
          <w:w w:val="105"/>
        </w:rPr>
        <w:t>million</w:t>
      </w:r>
      <w:r>
        <w:rPr>
          <w:spacing w:val="-10"/>
          <w:w w:val="105"/>
        </w:rPr>
        <w:t> </w:t>
      </w:r>
      <w:r>
        <w:rPr>
          <w:w w:val="105"/>
        </w:rPr>
        <w:t>tCO</w:t>
      </w:r>
      <w:r>
        <w:rPr>
          <w:w w:val="105"/>
          <w:vertAlign w:val="subscript"/>
        </w:rPr>
        <w:t>2</w:t>
      </w:r>
      <w:r>
        <w:rPr>
          <w:w w:val="105"/>
          <w:vertAlign w:val="baseline"/>
        </w:rPr>
        <w:t>e</w:t>
      </w:r>
      <w:r>
        <w:rPr>
          <w:spacing w:val="-9"/>
          <w:w w:val="105"/>
          <w:vertAlign w:val="baseline"/>
        </w:rPr>
        <w:t> </w:t>
      </w:r>
      <w:r>
        <w:rPr>
          <w:w w:val="105"/>
          <w:vertAlign w:val="baseline"/>
        </w:rPr>
        <w:t>to</w:t>
      </w:r>
      <w:r>
        <w:rPr>
          <w:spacing w:val="-9"/>
          <w:w w:val="105"/>
          <w:vertAlign w:val="baseline"/>
        </w:rPr>
        <w:t> </w:t>
      </w:r>
      <w:r>
        <w:rPr>
          <w:w w:val="105"/>
          <w:vertAlign w:val="baseline"/>
        </w:rPr>
        <w:t>8.1</w:t>
      </w:r>
      <w:r>
        <w:rPr>
          <w:spacing w:val="-9"/>
          <w:w w:val="105"/>
          <w:vertAlign w:val="baseline"/>
        </w:rPr>
        <w:t> </w:t>
      </w:r>
      <w:r>
        <w:rPr>
          <w:w w:val="105"/>
          <w:vertAlign w:val="baseline"/>
        </w:rPr>
        <w:t>million tCO</w:t>
      </w:r>
      <w:r>
        <w:rPr>
          <w:w w:val="105"/>
          <w:vertAlign w:val="subscript"/>
        </w:rPr>
        <w:t>2</w:t>
      </w:r>
      <w:r>
        <w:rPr>
          <w:w w:val="105"/>
          <w:vertAlign w:val="baseline"/>
        </w:rPr>
        <w:t>e. This reflects increases to PPP-adjusted GDP, the attribution factor for sovereign absolute emissions. Sovereign carbon intensity has decreased to 192 tCO</w:t>
      </w:r>
      <w:r>
        <w:rPr>
          <w:w w:val="105"/>
          <w:vertAlign w:val="subscript"/>
        </w:rPr>
        <w:t>2</w:t>
      </w:r>
      <w:r>
        <w:rPr>
          <w:w w:val="105"/>
          <w:vertAlign w:val="baseline"/>
        </w:rPr>
        <w:t>e/£m invested amount (2023: 228 tCO</w:t>
      </w:r>
      <w:r>
        <w:rPr>
          <w:w w:val="105"/>
          <w:vertAlign w:val="subscript"/>
        </w:rPr>
        <w:t>2</w:t>
      </w:r>
      <w:r>
        <w:rPr>
          <w:w w:val="105"/>
          <w:vertAlign w:val="baseline"/>
        </w:rPr>
        <w:t>e/£m invested amount).</w:t>
      </w:r>
    </w:p>
    <w:p>
      <w:pPr>
        <w:pStyle w:val="BodyText"/>
        <w:spacing w:line="249" w:lineRule="auto" w:before="115"/>
        <w:ind w:left="142" w:right="9274"/>
        <w:jc w:val="both"/>
      </w:pPr>
      <w:r>
        <w:rPr/>
        <mc:AlternateContent>
          <mc:Choice Requires="wps">
            <w:drawing>
              <wp:anchor distT="0" distB="0" distL="0" distR="0" allowOverlap="1" layoutInCell="1" locked="0" behindDoc="1" simplePos="0" relativeHeight="487996928">
                <wp:simplePos x="0" y="0"/>
                <wp:positionH relativeFrom="page">
                  <wp:posOffset>10183241</wp:posOffset>
                </wp:positionH>
                <wp:positionV relativeFrom="paragraph">
                  <wp:posOffset>484699</wp:posOffset>
                </wp:positionV>
                <wp:extent cx="495300" cy="1270"/>
                <wp:effectExtent l="0" t="0" r="0" b="0"/>
                <wp:wrapTopAndBottom/>
                <wp:docPr id="1425" name="Graphic 1425"/>
                <wp:cNvGraphicFramePr>
                  <a:graphicFrameLocks/>
                </wp:cNvGraphicFramePr>
                <a:graphic>
                  <a:graphicData uri="http://schemas.microsoft.com/office/word/2010/wordprocessingShape">
                    <wps:wsp>
                      <wps:cNvPr id="1425" name="Graphic 142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8.165283pt;width:39pt;height:.1pt;mso-position-horizontal-relative:page;mso-position-vertical-relative:paragraph;z-index:-15319552;mso-wrap-distance-left:0;mso-wrap-distance-right:0" id="docshape897" coordorigin="16037,763" coordsize="780,0" path="m16037,763l16817,763e" filled="false" stroked="true" strokeweight=".25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6143360">
                <wp:simplePos x="0" y="0"/>
                <wp:positionH relativeFrom="page">
                  <wp:posOffset>10189517</wp:posOffset>
                </wp:positionH>
                <wp:positionV relativeFrom="paragraph">
                  <wp:posOffset>541386</wp:posOffset>
                </wp:positionV>
                <wp:extent cx="210185" cy="1010919"/>
                <wp:effectExtent l="0" t="0" r="0" b="0"/>
                <wp:wrapNone/>
                <wp:docPr id="1426" name="Textbox 1426"/>
                <wp:cNvGraphicFramePr>
                  <a:graphicFrameLocks/>
                </wp:cNvGraphicFramePr>
                <a:graphic>
                  <a:graphicData uri="http://schemas.microsoft.com/office/word/2010/wordprocessingShape">
                    <wps:wsp>
                      <wps:cNvPr id="1426" name="Textbox 1426"/>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2.628883pt;width:16.55pt;height:79.6pt;mso-position-horizontal-relative:page;mso-position-vertical-relative:paragraph;z-index:16143360" type="#_x0000_t202" id="docshape898"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Aviva</w:t>
      </w:r>
      <w:r>
        <w:rPr>
          <w:spacing w:val="-2"/>
          <w:w w:val="105"/>
        </w:rPr>
        <w:t> </w:t>
      </w:r>
      <w:r>
        <w:rPr>
          <w:w w:val="105"/>
        </w:rPr>
        <w:t>is</w:t>
      </w:r>
      <w:r>
        <w:rPr>
          <w:spacing w:val="-2"/>
          <w:w w:val="105"/>
        </w:rPr>
        <w:t> </w:t>
      </w:r>
      <w:r>
        <w:rPr>
          <w:w w:val="105"/>
        </w:rPr>
        <w:t>predominantly</w:t>
      </w:r>
      <w:r>
        <w:rPr>
          <w:spacing w:val="-2"/>
          <w:w w:val="105"/>
        </w:rPr>
        <w:t> </w:t>
      </w:r>
      <w:r>
        <w:rPr>
          <w:w w:val="105"/>
        </w:rPr>
        <w:t>exposed</w:t>
      </w:r>
      <w:r>
        <w:rPr>
          <w:spacing w:val="-2"/>
          <w:w w:val="105"/>
        </w:rPr>
        <w:t> </w:t>
      </w:r>
      <w:r>
        <w:rPr>
          <w:w w:val="105"/>
        </w:rPr>
        <w:t>to</w:t>
      </w:r>
      <w:r>
        <w:rPr>
          <w:spacing w:val="-2"/>
          <w:w w:val="105"/>
        </w:rPr>
        <w:t> </w:t>
      </w:r>
      <w:r>
        <w:rPr>
          <w:w w:val="105"/>
        </w:rPr>
        <w:t>sovereigns</w:t>
      </w:r>
      <w:r>
        <w:rPr>
          <w:spacing w:val="-2"/>
          <w:w w:val="105"/>
        </w:rPr>
        <w:t> </w:t>
      </w:r>
      <w:r>
        <w:rPr>
          <w:w w:val="105"/>
        </w:rPr>
        <w:t>from</w:t>
      </w:r>
      <w:r>
        <w:rPr>
          <w:spacing w:val="-2"/>
          <w:w w:val="105"/>
        </w:rPr>
        <w:t> </w:t>
      </w:r>
      <w:r>
        <w:rPr>
          <w:w w:val="105"/>
        </w:rPr>
        <w:t>developed</w:t>
      </w:r>
      <w:r>
        <w:rPr>
          <w:spacing w:val="-2"/>
          <w:w w:val="105"/>
        </w:rPr>
        <w:t> </w:t>
      </w:r>
      <w:r>
        <w:rPr>
          <w:w w:val="105"/>
        </w:rPr>
        <w:t>countries,</w:t>
      </w:r>
      <w:r>
        <w:rPr>
          <w:spacing w:val="-2"/>
          <w:w w:val="105"/>
        </w:rPr>
        <w:t> </w:t>
      </w:r>
      <w:r>
        <w:rPr>
          <w:w w:val="105"/>
        </w:rPr>
        <w:t>with</w:t>
      </w:r>
      <w:r>
        <w:rPr>
          <w:spacing w:val="-2"/>
          <w:w w:val="105"/>
        </w:rPr>
        <w:t> </w:t>
      </w:r>
      <w:r>
        <w:rPr>
          <w:w w:val="105"/>
        </w:rPr>
        <w:t>78%</w:t>
      </w:r>
      <w:r>
        <w:rPr>
          <w:spacing w:val="-2"/>
          <w:w w:val="105"/>
        </w:rPr>
        <w:t> </w:t>
      </w:r>
      <w:r>
        <w:rPr>
          <w:w w:val="105"/>
        </w:rPr>
        <w:t>of Aviva’s</w:t>
      </w:r>
      <w:r>
        <w:rPr>
          <w:spacing w:val="-6"/>
          <w:w w:val="105"/>
        </w:rPr>
        <w:t> </w:t>
      </w:r>
      <w:r>
        <w:rPr>
          <w:w w:val="105"/>
        </w:rPr>
        <w:t>sovereign</w:t>
      </w:r>
      <w:r>
        <w:rPr>
          <w:spacing w:val="-6"/>
          <w:w w:val="105"/>
        </w:rPr>
        <w:t> </w:t>
      </w:r>
      <w:r>
        <w:rPr>
          <w:w w:val="105"/>
        </w:rPr>
        <w:t>debt</w:t>
      </w:r>
      <w:r>
        <w:rPr>
          <w:spacing w:val="-6"/>
          <w:w w:val="105"/>
        </w:rPr>
        <w:t> </w:t>
      </w:r>
      <w:r>
        <w:rPr>
          <w:w w:val="105"/>
        </w:rPr>
        <w:t>holding</w:t>
      </w:r>
      <w:r>
        <w:rPr>
          <w:spacing w:val="-6"/>
          <w:w w:val="105"/>
        </w:rPr>
        <w:t> </w:t>
      </w:r>
      <w:r>
        <w:rPr>
          <w:w w:val="105"/>
        </w:rPr>
        <w:t>relating</w:t>
      </w:r>
      <w:r>
        <w:rPr>
          <w:spacing w:val="-6"/>
          <w:w w:val="105"/>
        </w:rPr>
        <w:t> </w:t>
      </w:r>
      <w:r>
        <w:rPr>
          <w:w w:val="105"/>
        </w:rPr>
        <w:t>to</w:t>
      </w:r>
      <w:r>
        <w:rPr>
          <w:spacing w:val="-6"/>
          <w:w w:val="105"/>
        </w:rPr>
        <w:t> </w:t>
      </w:r>
      <w:r>
        <w:rPr>
          <w:w w:val="105"/>
        </w:rPr>
        <w:t>five</w:t>
      </w:r>
      <w:r>
        <w:rPr>
          <w:spacing w:val="-6"/>
          <w:w w:val="105"/>
        </w:rPr>
        <w:t> </w:t>
      </w:r>
      <w:r>
        <w:rPr>
          <w:w w:val="105"/>
        </w:rPr>
        <w:t>countries:</w:t>
      </w:r>
      <w:r>
        <w:rPr>
          <w:spacing w:val="-6"/>
          <w:w w:val="105"/>
        </w:rPr>
        <w:t> </w:t>
      </w:r>
      <w:r>
        <w:rPr>
          <w:w w:val="105"/>
        </w:rPr>
        <w:t>United</w:t>
      </w:r>
      <w:r>
        <w:rPr>
          <w:spacing w:val="-6"/>
          <w:w w:val="105"/>
        </w:rPr>
        <w:t> </w:t>
      </w:r>
      <w:r>
        <w:rPr>
          <w:w w:val="105"/>
        </w:rPr>
        <w:t>Kingdom</w:t>
      </w:r>
      <w:r>
        <w:rPr>
          <w:spacing w:val="-10"/>
          <w:w w:val="105"/>
        </w:rPr>
        <w:t> </w:t>
      </w:r>
      <w:r>
        <w:rPr>
          <w:w w:val="105"/>
        </w:rPr>
        <w:t>49%,</w:t>
      </w:r>
      <w:r>
        <w:rPr>
          <w:spacing w:val="-6"/>
          <w:w w:val="105"/>
        </w:rPr>
        <w:t> </w:t>
      </w:r>
      <w:r>
        <w:rPr>
          <w:w w:val="105"/>
        </w:rPr>
        <w:t>United States</w:t>
      </w:r>
      <w:r>
        <w:rPr>
          <w:spacing w:val="-13"/>
          <w:w w:val="105"/>
        </w:rPr>
        <w:t> </w:t>
      </w:r>
      <w:r>
        <w:rPr>
          <w:w w:val="105"/>
        </w:rPr>
        <w:t>12%,</w:t>
      </w:r>
      <w:r>
        <w:rPr>
          <w:spacing w:val="-12"/>
          <w:w w:val="105"/>
        </w:rPr>
        <w:t> </w:t>
      </w:r>
      <w:r>
        <w:rPr>
          <w:w w:val="105"/>
        </w:rPr>
        <w:t>China</w:t>
      </w:r>
      <w:r>
        <w:rPr>
          <w:spacing w:val="-13"/>
          <w:w w:val="105"/>
        </w:rPr>
        <w:t> </w:t>
      </w:r>
      <w:r>
        <w:rPr>
          <w:w w:val="105"/>
        </w:rPr>
        <w:t>7%,</w:t>
      </w:r>
      <w:r>
        <w:rPr>
          <w:spacing w:val="-12"/>
          <w:w w:val="105"/>
        </w:rPr>
        <w:t> </w:t>
      </w:r>
      <w:r>
        <w:rPr>
          <w:w w:val="105"/>
        </w:rPr>
        <w:t>Canada</w:t>
      </w:r>
      <w:r>
        <w:rPr>
          <w:spacing w:val="-12"/>
          <w:w w:val="105"/>
        </w:rPr>
        <w:t> </w:t>
      </w:r>
      <w:r>
        <w:rPr>
          <w:w w:val="105"/>
        </w:rPr>
        <w:t>5%</w:t>
      </w:r>
      <w:r>
        <w:rPr>
          <w:spacing w:val="-13"/>
          <w:w w:val="105"/>
        </w:rPr>
        <w:t> </w:t>
      </w:r>
      <w:r>
        <w:rPr>
          <w:w w:val="105"/>
        </w:rPr>
        <w:t>and</w:t>
      </w:r>
      <w:r>
        <w:rPr>
          <w:spacing w:val="-12"/>
          <w:w w:val="105"/>
        </w:rPr>
        <w:t> </w:t>
      </w:r>
      <w:r>
        <w:rPr>
          <w:w w:val="105"/>
        </w:rPr>
        <w:t>Japan</w:t>
      </w:r>
      <w:r>
        <w:rPr>
          <w:spacing w:val="-13"/>
          <w:w w:val="105"/>
        </w:rPr>
        <w:t> </w:t>
      </w:r>
      <w:r>
        <w:rPr>
          <w:w w:val="105"/>
        </w:rPr>
        <w:t>5%.</w:t>
      </w:r>
    </w:p>
    <w:p>
      <w:pPr>
        <w:pStyle w:val="BodyText"/>
        <w:spacing w:line="249" w:lineRule="auto" w:before="73"/>
        <w:ind w:left="142" w:right="8905"/>
      </w:pPr>
      <w:r>
        <w:rPr/>
        <w:t>The</w:t>
      </w:r>
      <w:r>
        <w:rPr>
          <w:spacing w:val="24"/>
        </w:rPr>
        <w:t> </w:t>
      </w:r>
      <w:r>
        <w:rPr/>
        <w:t>relative</w:t>
      </w:r>
      <w:r>
        <w:rPr>
          <w:spacing w:val="24"/>
        </w:rPr>
        <w:t> </w:t>
      </w:r>
      <w:r>
        <w:rPr/>
        <w:t>contribution</w:t>
      </w:r>
      <w:r>
        <w:rPr>
          <w:spacing w:val="24"/>
        </w:rPr>
        <w:t> </w:t>
      </w:r>
      <w:r>
        <w:rPr/>
        <w:t>is</w:t>
      </w:r>
      <w:r>
        <w:rPr>
          <w:spacing w:val="24"/>
        </w:rPr>
        <w:t> </w:t>
      </w:r>
      <w:r>
        <w:rPr/>
        <w:t>shown</w:t>
      </w:r>
      <w:r>
        <w:rPr>
          <w:spacing w:val="24"/>
        </w:rPr>
        <w:t> </w:t>
      </w:r>
      <w:r>
        <w:rPr/>
        <w:t>on</w:t>
      </w:r>
      <w:r>
        <w:rPr>
          <w:spacing w:val="24"/>
        </w:rPr>
        <w:t> </w:t>
      </w:r>
      <w:r>
        <w:rPr/>
        <w:t>the</w:t>
      </w:r>
      <w:r>
        <w:rPr>
          <w:spacing w:val="24"/>
        </w:rPr>
        <w:t> </w:t>
      </w:r>
      <w:r>
        <w:rPr/>
        <w:t>following</w:t>
      </w:r>
      <w:r>
        <w:rPr>
          <w:spacing w:val="24"/>
        </w:rPr>
        <w:t> </w:t>
      </w:r>
      <w:r>
        <w:rPr/>
        <w:t>graph</w:t>
      </w:r>
      <w:r>
        <w:rPr>
          <w:spacing w:val="24"/>
        </w:rPr>
        <w:t> </w:t>
      </w:r>
      <w:r>
        <w:rPr/>
        <w:t>based</w:t>
      </w:r>
      <w:r>
        <w:rPr>
          <w:spacing w:val="24"/>
        </w:rPr>
        <w:t> </w:t>
      </w:r>
      <w:r>
        <w:rPr/>
        <w:t>on</w:t>
      </w:r>
      <w:r>
        <w:rPr>
          <w:spacing w:val="24"/>
        </w:rPr>
        <w:t> </w:t>
      </w:r>
      <w:r>
        <w:rPr/>
        <w:t>the</w:t>
      </w:r>
      <w:r>
        <w:rPr>
          <w:spacing w:val="24"/>
        </w:rPr>
        <w:t> </w:t>
      </w:r>
      <w:r>
        <w:rPr/>
        <w:t>size</w:t>
      </w:r>
      <w:r>
        <w:rPr>
          <w:spacing w:val="24"/>
        </w:rPr>
        <w:t> </w:t>
      </w:r>
      <w:r>
        <w:rPr/>
        <w:t>of</w:t>
      </w:r>
      <w:r>
        <w:rPr>
          <w:spacing w:val="24"/>
        </w:rPr>
        <w:t> </w:t>
      </w:r>
      <w:r>
        <w:rPr/>
        <w:t>the</w:t>
      </w:r>
      <w:r>
        <w:rPr>
          <w:spacing w:val="24"/>
        </w:rPr>
        <w:t> </w:t>
      </w:r>
      <w:r>
        <w:rPr/>
        <w:t>circles for</w:t>
      </w:r>
      <w:r>
        <w:rPr>
          <w:spacing w:val="20"/>
        </w:rPr>
        <w:t> </w:t>
      </w:r>
      <w:r>
        <w:rPr/>
        <w:t>each</w:t>
      </w:r>
      <w:r>
        <w:rPr>
          <w:spacing w:val="20"/>
        </w:rPr>
        <w:t> </w:t>
      </w:r>
      <w:r>
        <w:rPr/>
        <w:t>country.</w:t>
      </w:r>
      <w:r>
        <w:rPr>
          <w:spacing w:val="20"/>
        </w:rPr>
        <w:t> </w:t>
      </w:r>
      <w:r>
        <w:rPr/>
        <w:t>With</w:t>
      </w:r>
      <w:r>
        <w:rPr>
          <w:spacing w:val="20"/>
        </w:rPr>
        <w:t> </w:t>
      </w:r>
      <w:r>
        <w:rPr/>
        <w:t>both</w:t>
      </w:r>
      <w:r>
        <w:rPr>
          <w:spacing w:val="20"/>
        </w:rPr>
        <w:t> </w:t>
      </w:r>
      <w:r>
        <w:rPr/>
        <w:t>a</w:t>
      </w:r>
      <w:r>
        <w:rPr>
          <w:spacing w:val="20"/>
        </w:rPr>
        <w:t> </w:t>
      </w:r>
      <w:r>
        <w:rPr/>
        <w:t>higher</w:t>
      </w:r>
      <w:r>
        <w:rPr>
          <w:spacing w:val="20"/>
        </w:rPr>
        <w:t> </w:t>
      </w:r>
      <w:r>
        <w:rPr/>
        <w:t>sovereign</w:t>
      </w:r>
      <w:r>
        <w:rPr>
          <w:spacing w:val="20"/>
        </w:rPr>
        <w:t> </w:t>
      </w:r>
      <w:r>
        <w:rPr/>
        <w:t>emissions</w:t>
      </w:r>
      <w:r>
        <w:rPr>
          <w:spacing w:val="20"/>
        </w:rPr>
        <w:t> </w:t>
      </w:r>
      <w:r>
        <w:rPr/>
        <w:t>intensity</w:t>
      </w:r>
      <w:r>
        <w:rPr>
          <w:spacing w:val="20"/>
        </w:rPr>
        <w:t> </w:t>
      </w:r>
      <w:r>
        <w:rPr/>
        <w:t>score</w:t>
      </w:r>
      <w:r>
        <w:rPr>
          <w:spacing w:val="20"/>
        </w:rPr>
        <w:t> </w:t>
      </w:r>
      <w:r>
        <w:rPr/>
        <w:t>and</w:t>
      </w:r>
      <w:r>
        <w:rPr>
          <w:spacing w:val="20"/>
        </w:rPr>
        <w:t> </w:t>
      </w:r>
      <w:r>
        <w:rPr/>
        <w:t>a</w:t>
      </w:r>
      <w:r>
        <w:rPr>
          <w:spacing w:val="20"/>
        </w:rPr>
        <w:t> </w:t>
      </w:r>
      <w:r>
        <w:rPr/>
        <w:t>lower</w:t>
      </w:r>
      <w:r>
        <w:rPr>
          <w:spacing w:val="20"/>
        </w:rPr>
        <w:t> </w:t>
      </w:r>
      <w:r>
        <w:rPr/>
        <w:t>ND-GAIN</w:t>
      </w:r>
      <w:r>
        <w:rPr>
          <w:spacing w:val="25"/>
        </w:rPr>
        <w:t> </w:t>
      </w:r>
      <w:r>
        <w:rPr/>
        <w:t>score,</w:t>
      </w:r>
      <w:r>
        <w:rPr>
          <w:spacing w:val="25"/>
        </w:rPr>
        <w:t> </w:t>
      </w:r>
      <w:r>
        <w:rPr/>
        <w:t>China</w:t>
      </w:r>
      <w:r>
        <w:rPr>
          <w:spacing w:val="25"/>
        </w:rPr>
        <w:t> </w:t>
      </w:r>
      <w:r>
        <w:rPr/>
        <w:t>has</w:t>
      </w:r>
      <w:r>
        <w:rPr>
          <w:spacing w:val="25"/>
        </w:rPr>
        <w:t> </w:t>
      </w:r>
      <w:r>
        <w:rPr/>
        <w:t>a</w:t>
      </w:r>
      <w:r>
        <w:rPr>
          <w:spacing w:val="25"/>
        </w:rPr>
        <w:t> </w:t>
      </w:r>
      <w:r>
        <w:rPr/>
        <w:t>greater</w:t>
      </w:r>
      <w:r>
        <w:rPr>
          <w:spacing w:val="25"/>
        </w:rPr>
        <w:t> </w:t>
      </w:r>
      <w:r>
        <w:rPr/>
        <w:t>level</w:t>
      </w:r>
      <w:r>
        <w:rPr>
          <w:spacing w:val="25"/>
        </w:rPr>
        <w:t> </w:t>
      </w:r>
      <w:r>
        <w:rPr/>
        <w:t>of</w:t>
      </w:r>
      <w:r>
        <w:rPr>
          <w:spacing w:val="25"/>
        </w:rPr>
        <w:t> </w:t>
      </w:r>
      <w:r>
        <w:rPr/>
        <w:t>physical</w:t>
      </w:r>
      <w:r>
        <w:rPr>
          <w:spacing w:val="25"/>
        </w:rPr>
        <w:t> </w:t>
      </w:r>
      <w:r>
        <w:rPr/>
        <w:t>and</w:t>
      </w:r>
      <w:r>
        <w:rPr>
          <w:spacing w:val="25"/>
        </w:rPr>
        <w:t> </w:t>
      </w:r>
      <w:r>
        <w:rPr/>
        <w:t>transition</w:t>
      </w:r>
      <w:r>
        <w:rPr>
          <w:spacing w:val="25"/>
        </w:rPr>
        <w:t> </w:t>
      </w:r>
      <w:r>
        <w:rPr/>
        <w:t>risk</w:t>
      </w:r>
      <w:r>
        <w:rPr>
          <w:spacing w:val="25"/>
        </w:rPr>
        <w:t> </w:t>
      </w:r>
      <w:r>
        <w:rPr/>
        <w:t>relative</w:t>
      </w:r>
      <w:r>
        <w:rPr>
          <w:spacing w:val="25"/>
        </w:rPr>
        <w:t> </w:t>
      </w:r>
      <w:r>
        <w:rPr/>
        <w:t>to</w:t>
      </w:r>
      <w:r>
        <w:rPr>
          <w:spacing w:val="25"/>
        </w:rPr>
        <w:t> </w:t>
      </w:r>
      <w:r>
        <w:rPr/>
        <w:t>our</w:t>
      </w:r>
      <w:r>
        <w:rPr>
          <w:spacing w:val="18"/>
        </w:rPr>
        <w:t> </w:t>
      </w:r>
      <w:r>
        <w:rPr/>
        <w:t>other </w:t>
      </w:r>
      <w:r>
        <w:rPr>
          <w:w w:val="110"/>
        </w:rPr>
        <w:t>top four holdings.</w:t>
      </w:r>
    </w:p>
    <w:p>
      <w:pPr>
        <w:pStyle w:val="BodyText"/>
        <w:spacing w:line="249" w:lineRule="auto" w:before="115"/>
        <w:ind w:left="142" w:right="8786"/>
      </w:pPr>
      <w:r>
        <w:rPr/>
        <mc:AlternateContent>
          <mc:Choice Requires="wps">
            <w:drawing>
              <wp:anchor distT="0" distB="0" distL="0" distR="0" allowOverlap="1" layoutInCell="1" locked="0" behindDoc="0" simplePos="0" relativeHeight="16140800">
                <wp:simplePos x="0" y="0"/>
                <wp:positionH relativeFrom="page">
                  <wp:posOffset>10183241</wp:posOffset>
                </wp:positionH>
                <wp:positionV relativeFrom="paragraph">
                  <wp:posOffset>-78556</wp:posOffset>
                </wp:positionV>
                <wp:extent cx="495300" cy="1270"/>
                <wp:effectExtent l="0" t="0" r="0" b="0"/>
                <wp:wrapNone/>
                <wp:docPr id="1427" name="Graphic 1427"/>
                <wp:cNvGraphicFramePr>
                  <a:graphicFrameLocks/>
                </wp:cNvGraphicFramePr>
                <a:graphic>
                  <a:graphicData uri="http://schemas.microsoft.com/office/word/2010/wordprocessingShape">
                    <wps:wsp>
                      <wps:cNvPr id="1427" name="Graphic 142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0800" from="801.830017pt,-6.185547pt" to="840.830017pt,-6.185547pt" stroked="true" strokeweight=".25pt" strokecolor="#000000">
                <v:stroke dashstyle="solid"/>
                <w10:wrap type="none"/>
              </v:line>
            </w:pict>
          </mc:Fallback>
        </mc:AlternateContent>
      </w:r>
      <w:r>
        <w:rPr>
          <w:w w:val="105"/>
        </w:rPr>
        <w:t>At 2024 our sovereign holdings with an ND-GAIN country index score of under 50 amounted</w:t>
      </w:r>
      <w:r>
        <w:rPr>
          <w:spacing w:val="-7"/>
          <w:w w:val="105"/>
        </w:rPr>
        <w:t> </w:t>
      </w:r>
      <w:r>
        <w:rPr>
          <w:w w:val="105"/>
        </w:rPr>
        <w:t>to</w:t>
      </w:r>
      <w:r>
        <w:rPr>
          <w:spacing w:val="-7"/>
          <w:w w:val="105"/>
        </w:rPr>
        <w:t> </w:t>
      </w:r>
      <w:r>
        <w:rPr>
          <w:w w:val="105"/>
        </w:rPr>
        <w:t>6%</w:t>
      </w:r>
      <w:r>
        <w:rPr>
          <w:spacing w:val="-7"/>
          <w:w w:val="105"/>
        </w:rPr>
        <w:t> </w:t>
      </w:r>
      <w:r>
        <w:rPr>
          <w:w w:val="105"/>
        </w:rPr>
        <w:t>(2023:</w:t>
      </w:r>
      <w:r>
        <w:rPr>
          <w:spacing w:val="-7"/>
          <w:w w:val="105"/>
        </w:rPr>
        <w:t> </w:t>
      </w:r>
      <w:r>
        <w:rPr>
          <w:w w:val="105"/>
        </w:rPr>
        <w:t>7%)</w:t>
      </w:r>
      <w:r>
        <w:rPr>
          <w:spacing w:val="-7"/>
          <w:w w:val="105"/>
        </w:rPr>
        <w:t> </w:t>
      </w:r>
      <w:r>
        <w:rPr>
          <w:w w:val="105"/>
        </w:rPr>
        <w:t>of</w:t>
      </w:r>
      <w:r>
        <w:rPr>
          <w:spacing w:val="-7"/>
          <w:w w:val="105"/>
        </w:rPr>
        <w:t> </w:t>
      </w:r>
      <w:r>
        <w:rPr>
          <w:w w:val="105"/>
        </w:rPr>
        <w:t>our</w:t>
      </w:r>
      <w:r>
        <w:rPr>
          <w:spacing w:val="-7"/>
          <w:w w:val="105"/>
        </w:rPr>
        <w:t> </w:t>
      </w:r>
      <w:r>
        <w:rPr>
          <w:w w:val="105"/>
        </w:rPr>
        <w:t>overall</w:t>
      </w:r>
      <w:r>
        <w:rPr>
          <w:spacing w:val="-7"/>
          <w:w w:val="105"/>
        </w:rPr>
        <w:t> </w:t>
      </w:r>
      <w:r>
        <w:rPr>
          <w:w w:val="105"/>
        </w:rPr>
        <w:t>sovereign</w:t>
      </w:r>
      <w:r>
        <w:rPr>
          <w:spacing w:val="-7"/>
          <w:w w:val="105"/>
        </w:rPr>
        <w:t> </w:t>
      </w:r>
      <w:r>
        <w:rPr>
          <w:w w:val="105"/>
        </w:rPr>
        <w:t>exposure</w:t>
      </w:r>
      <w:r>
        <w:rPr>
          <w:spacing w:val="-8"/>
          <w:w w:val="105"/>
        </w:rPr>
        <w:t> </w:t>
      </w:r>
      <w:r>
        <w:rPr>
          <w:w w:val="105"/>
        </w:rPr>
        <w:t>(including</w:t>
      </w:r>
      <w:r>
        <w:rPr>
          <w:spacing w:val="-7"/>
          <w:w w:val="105"/>
        </w:rPr>
        <w:t> </w:t>
      </w:r>
      <w:r>
        <w:rPr>
          <w:w w:val="105"/>
        </w:rPr>
        <w:t>local</w:t>
      </w:r>
      <w:r>
        <w:rPr>
          <w:spacing w:val="-7"/>
          <w:w w:val="105"/>
        </w:rPr>
        <w:t> </w:t>
      </w:r>
      <w:r>
        <w:rPr>
          <w:w w:val="105"/>
        </w:rPr>
        <w:t>government </w:t>
      </w:r>
      <w:r>
        <w:rPr>
          <w:spacing w:val="-2"/>
          <w:w w:val="105"/>
        </w:rPr>
        <w:t>debt).</w:t>
      </w:r>
    </w:p>
    <w:p>
      <w:pPr>
        <w:pStyle w:val="Heading5"/>
        <w:spacing w:before="114"/>
      </w:pPr>
      <w:r>
        <w:rPr/>
        <mc:AlternateContent>
          <mc:Choice Requires="wps">
            <w:drawing>
              <wp:anchor distT="0" distB="0" distL="0" distR="0" allowOverlap="1" layoutInCell="1" locked="0" behindDoc="0" simplePos="0" relativeHeight="16141312">
                <wp:simplePos x="0" y="0"/>
                <wp:positionH relativeFrom="page">
                  <wp:posOffset>10183241</wp:posOffset>
                </wp:positionH>
                <wp:positionV relativeFrom="paragraph">
                  <wp:posOffset>156451</wp:posOffset>
                </wp:positionV>
                <wp:extent cx="495300" cy="1270"/>
                <wp:effectExtent l="0" t="0" r="0" b="0"/>
                <wp:wrapNone/>
                <wp:docPr id="1428" name="Graphic 1428"/>
                <wp:cNvGraphicFramePr>
                  <a:graphicFrameLocks/>
                </wp:cNvGraphicFramePr>
                <a:graphic>
                  <a:graphicData uri="http://schemas.microsoft.com/office/word/2010/wordprocessingShape">
                    <wps:wsp>
                      <wps:cNvPr id="1428" name="Graphic 142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1312" from="801.830017pt,12.319043pt" to="840.830017pt,12.319043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064512">
                <wp:simplePos x="0" y="0"/>
                <wp:positionH relativeFrom="page">
                  <wp:posOffset>10189517</wp:posOffset>
                </wp:positionH>
                <wp:positionV relativeFrom="paragraph">
                  <wp:posOffset>213106</wp:posOffset>
                </wp:positionV>
                <wp:extent cx="210185" cy="1145540"/>
                <wp:effectExtent l="0" t="0" r="0" b="0"/>
                <wp:wrapNone/>
                <wp:docPr id="1429" name="Textbox 1429"/>
                <wp:cNvGraphicFramePr>
                  <a:graphicFrameLocks/>
                </wp:cNvGraphicFramePr>
                <a:graphic>
                  <a:graphicData uri="http://schemas.microsoft.com/office/word/2010/wordprocessingShape">
                    <wps:wsp>
                      <wps:cNvPr id="1429" name="Textbox 1429"/>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6.780062pt;width:16.55pt;height:90.2pt;mso-position-horizontal-relative:page;mso-position-vertical-relative:paragraph;z-index:-23251968" type="#_x0000_t202" id="docshape899"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t>Looking</w:t>
      </w:r>
      <w:r>
        <w:rPr>
          <w:spacing w:val="-6"/>
        </w:rPr>
        <w:t> </w:t>
      </w:r>
      <w:r>
        <w:rPr>
          <w:spacing w:val="-2"/>
        </w:rPr>
        <w:t>ahead</w:t>
      </w:r>
    </w:p>
    <w:p>
      <w:pPr>
        <w:pStyle w:val="BodyText"/>
        <w:spacing w:line="249" w:lineRule="auto" w:before="65"/>
        <w:ind w:left="142" w:right="8786"/>
      </w:pPr>
      <w:r>
        <w:rPr>
          <w:w w:val="105"/>
        </w:rPr>
        <w:t>An area of future development is to consider expanding the disclosure to incorporate supranational</w:t>
      </w:r>
      <w:r>
        <w:rPr>
          <w:spacing w:val="-3"/>
          <w:w w:val="105"/>
        </w:rPr>
        <w:t> </w:t>
      </w:r>
      <w:r>
        <w:rPr>
          <w:w w:val="105"/>
        </w:rPr>
        <w:t>and</w:t>
      </w:r>
      <w:r>
        <w:rPr>
          <w:spacing w:val="-3"/>
          <w:w w:val="105"/>
        </w:rPr>
        <w:t> </w:t>
      </w:r>
      <w:r>
        <w:rPr>
          <w:w w:val="105"/>
        </w:rPr>
        <w:t>sub-sovereign</w:t>
      </w:r>
      <w:r>
        <w:rPr>
          <w:spacing w:val="-3"/>
          <w:w w:val="105"/>
        </w:rPr>
        <w:t> </w:t>
      </w:r>
      <w:r>
        <w:rPr>
          <w:w w:val="105"/>
        </w:rPr>
        <w:t>debt,</w:t>
      </w:r>
      <w:r>
        <w:rPr>
          <w:spacing w:val="-3"/>
          <w:w w:val="105"/>
        </w:rPr>
        <w:t> </w:t>
      </w:r>
      <w:r>
        <w:rPr>
          <w:w w:val="105"/>
        </w:rPr>
        <w:t>where</w:t>
      </w:r>
      <w:r>
        <w:rPr>
          <w:spacing w:val="-3"/>
          <w:w w:val="105"/>
        </w:rPr>
        <w:t> </w:t>
      </w:r>
      <w:r>
        <w:rPr>
          <w:w w:val="105"/>
        </w:rPr>
        <w:t>data</w:t>
      </w:r>
      <w:r>
        <w:rPr>
          <w:spacing w:val="-3"/>
          <w:w w:val="105"/>
        </w:rPr>
        <w:t> </w:t>
      </w:r>
      <w:r>
        <w:rPr>
          <w:w w:val="105"/>
        </w:rPr>
        <w:t>availability</w:t>
      </w:r>
      <w:r>
        <w:rPr>
          <w:spacing w:val="-3"/>
          <w:w w:val="105"/>
        </w:rPr>
        <w:t> </w:t>
      </w:r>
      <w:r>
        <w:rPr>
          <w:w w:val="105"/>
        </w:rPr>
        <w:t>and</w:t>
      </w:r>
      <w:r>
        <w:rPr>
          <w:spacing w:val="-3"/>
          <w:w w:val="105"/>
        </w:rPr>
        <w:t> </w:t>
      </w:r>
      <w:r>
        <w:rPr>
          <w:w w:val="105"/>
        </w:rPr>
        <w:t>robustness</w:t>
      </w:r>
      <w:r>
        <w:rPr>
          <w:spacing w:val="-3"/>
          <w:w w:val="105"/>
        </w:rPr>
        <w:t> </w:t>
      </w:r>
      <w:r>
        <w:rPr>
          <w:w w:val="105"/>
        </w:rPr>
        <w:t>permits, following assessment of the PCAF carbon accounting methodology for supranational (published) and sub-sovereign debt (currently under consultation).</w:t>
      </w:r>
    </w:p>
    <w:p>
      <w:pPr>
        <w:pStyle w:val="BodyText"/>
        <w:spacing w:before="8"/>
        <w:rPr>
          <w:sz w:val="3"/>
        </w:rPr>
      </w:pPr>
      <w:r>
        <w:rPr>
          <w:sz w:val="3"/>
        </w:rPr>
        <mc:AlternateContent>
          <mc:Choice Requires="wps">
            <w:drawing>
              <wp:anchor distT="0" distB="0" distL="0" distR="0" allowOverlap="1" layoutInCell="1" locked="0" behindDoc="1" simplePos="0" relativeHeight="487997440">
                <wp:simplePos x="0" y="0"/>
                <wp:positionH relativeFrom="page">
                  <wp:posOffset>10183241</wp:posOffset>
                </wp:positionH>
                <wp:positionV relativeFrom="paragraph">
                  <wp:posOffset>42664</wp:posOffset>
                </wp:positionV>
                <wp:extent cx="495300" cy="1270"/>
                <wp:effectExtent l="0" t="0" r="0" b="0"/>
                <wp:wrapTopAndBottom/>
                <wp:docPr id="1430" name="Graphic 1430"/>
                <wp:cNvGraphicFramePr>
                  <a:graphicFrameLocks/>
                </wp:cNvGraphicFramePr>
                <a:graphic>
                  <a:graphicData uri="http://schemas.microsoft.com/office/word/2010/wordprocessingShape">
                    <wps:wsp>
                      <wps:cNvPr id="1430" name="Graphic 1430"/>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359375pt;width:39pt;height:.1pt;mso-position-horizontal-relative:page;mso-position-vertical-relative:paragraph;z-index:-15319040;mso-wrap-distance-left:0;mso-wrap-distance-right:0" id="docshape900" coordorigin="16037,67" coordsize="780,0" path="m16037,67l16817,67e" filled="false" stroked="true" strokeweight="3pt" strokecolor="#ffd900">
                <v:path arrowok="t"/>
                <v:stroke dashstyle="solid"/>
                <w10:wrap type="topAndBottom"/>
              </v:shape>
            </w:pict>
          </mc:Fallback>
        </mc:AlternateContent>
      </w:r>
    </w:p>
    <w:p>
      <w:pPr>
        <w:pStyle w:val="BodyText"/>
        <w:rPr>
          <w:sz w:val="12"/>
        </w:rPr>
      </w:pPr>
    </w:p>
    <w:p>
      <w:pPr>
        <w:pStyle w:val="BodyText"/>
        <w:spacing w:before="131"/>
        <w:rPr>
          <w:sz w:val="12"/>
        </w:rPr>
      </w:pPr>
    </w:p>
    <w:p>
      <w:pPr>
        <w:spacing w:before="0"/>
        <w:ind w:left="7625" w:right="0" w:firstLine="0"/>
        <w:jc w:val="left"/>
        <w:rPr>
          <w:sz w:val="12"/>
        </w:rPr>
      </w:pPr>
      <w:r>
        <w:rPr>
          <w:w w:val="105"/>
          <w:sz w:val="12"/>
        </w:rPr>
        <w:t>Footnotes</w:t>
      </w:r>
      <w:r>
        <w:rPr>
          <w:spacing w:val="-2"/>
          <w:w w:val="105"/>
          <w:sz w:val="12"/>
        </w:rPr>
        <w:t> </w:t>
      </w:r>
      <w:r>
        <w:rPr>
          <w:w w:val="105"/>
          <w:sz w:val="12"/>
        </w:rPr>
        <w:t>for</w:t>
      </w:r>
      <w:r>
        <w:rPr>
          <w:spacing w:val="-2"/>
          <w:w w:val="105"/>
          <w:sz w:val="12"/>
        </w:rPr>
        <w:t> </w:t>
      </w:r>
      <w:r>
        <w:rPr>
          <w:w w:val="105"/>
          <w:sz w:val="12"/>
        </w:rPr>
        <w:t>note</w:t>
      </w:r>
      <w:r>
        <w:rPr>
          <w:spacing w:val="-2"/>
          <w:w w:val="105"/>
          <w:sz w:val="12"/>
        </w:rPr>
        <w:t> </w:t>
      </w:r>
      <w:r>
        <w:rPr>
          <w:spacing w:val="-5"/>
          <w:w w:val="105"/>
          <w:sz w:val="12"/>
        </w:rPr>
        <w:t>8:</w:t>
      </w:r>
    </w:p>
    <w:p>
      <w:pPr>
        <w:pStyle w:val="ListParagraph"/>
        <w:numPr>
          <w:ilvl w:val="0"/>
          <w:numId w:val="42"/>
        </w:numPr>
        <w:tabs>
          <w:tab w:pos="7793" w:val="left" w:leader="none"/>
          <w:tab w:pos="7795" w:val="left" w:leader="none"/>
        </w:tabs>
        <w:spacing w:line="249" w:lineRule="auto" w:before="34" w:after="0"/>
        <w:ind w:left="7795" w:right="1491" w:hanging="170"/>
        <w:jc w:val="left"/>
        <w:rPr>
          <w:sz w:val="12"/>
        </w:rPr>
      </w:pPr>
      <w:r>
        <w:rPr>
          <w:sz w:val="12"/>
        </w:rPr>
        <w:t>This</w:t>
      </w:r>
      <w:r>
        <w:rPr>
          <w:spacing w:val="18"/>
          <w:sz w:val="12"/>
        </w:rPr>
        <w:t> </w:t>
      </w:r>
      <w:r>
        <w:rPr>
          <w:sz w:val="12"/>
        </w:rPr>
        <w:t>metric</w:t>
      </w:r>
      <w:r>
        <w:rPr>
          <w:spacing w:val="16"/>
          <w:sz w:val="12"/>
        </w:rPr>
        <w:t> </w:t>
      </w:r>
      <w:r>
        <w:rPr>
          <w:sz w:val="12"/>
        </w:rPr>
        <w:t>is</w:t>
      </w:r>
      <w:r>
        <w:rPr>
          <w:spacing w:val="18"/>
          <w:sz w:val="12"/>
        </w:rPr>
        <w:t> </w:t>
      </w:r>
      <w:r>
        <w:rPr>
          <w:sz w:val="12"/>
        </w:rPr>
        <w:t>equivalent</w:t>
      </w:r>
      <w:r>
        <w:rPr>
          <w:spacing w:val="18"/>
          <w:sz w:val="12"/>
        </w:rPr>
        <w:t> </w:t>
      </w:r>
      <w:r>
        <w:rPr>
          <w:sz w:val="12"/>
        </w:rPr>
        <w:t>to</w:t>
      </w:r>
      <w:r>
        <w:rPr>
          <w:spacing w:val="17"/>
          <w:sz w:val="12"/>
        </w:rPr>
        <w:t> </w:t>
      </w:r>
      <w:r>
        <w:rPr>
          <w:sz w:val="12"/>
        </w:rPr>
        <w:t>the</w:t>
      </w:r>
      <w:r>
        <w:rPr>
          <w:spacing w:val="18"/>
          <w:sz w:val="12"/>
        </w:rPr>
        <w:t> </w:t>
      </w:r>
      <w:r>
        <w:rPr>
          <w:sz w:val="12"/>
        </w:rPr>
        <w:t>portfolio</w:t>
      </w:r>
      <w:r>
        <w:rPr>
          <w:spacing w:val="18"/>
          <w:sz w:val="12"/>
        </w:rPr>
        <w:t> </w:t>
      </w:r>
      <w:r>
        <w:rPr>
          <w:sz w:val="12"/>
        </w:rPr>
        <w:t>weighted</w:t>
      </w:r>
      <w:r>
        <w:rPr>
          <w:spacing w:val="17"/>
          <w:sz w:val="12"/>
        </w:rPr>
        <w:t> </w:t>
      </w:r>
      <w:r>
        <w:rPr>
          <w:sz w:val="12"/>
        </w:rPr>
        <w:t>average</w:t>
      </w:r>
      <w:r>
        <w:rPr>
          <w:spacing w:val="18"/>
          <w:sz w:val="12"/>
        </w:rPr>
        <w:t> </w:t>
      </w:r>
      <w:r>
        <w:rPr>
          <w:sz w:val="12"/>
        </w:rPr>
        <w:t>carbon</w:t>
      </w:r>
      <w:r>
        <w:rPr>
          <w:spacing w:val="18"/>
          <w:sz w:val="12"/>
        </w:rPr>
        <w:t> </w:t>
      </w:r>
      <w:r>
        <w:rPr>
          <w:sz w:val="12"/>
        </w:rPr>
        <w:t>intensity</w:t>
      </w:r>
      <w:r>
        <w:rPr>
          <w:spacing w:val="17"/>
          <w:sz w:val="12"/>
        </w:rPr>
        <w:t> </w:t>
      </w:r>
      <w:r>
        <w:rPr>
          <w:sz w:val="12"/>
        </w:rPr>
        <w:t>of</w:t>
      </w:r>
      <w:r>
        <w:rPr>
          <w:spacing w:val="18"/>
          <w:sz w:val="12"/>
        </w:rPr>
        <w:t> </w:t>
      </w:r>
      <w:r>
        <w:rPr>
          <w:sz w:val="12"/>
        </w:rPr>
        <w:t>Sovereigns,</w:t>
      </w:r>
      <w:r>
        <w:rPr>
          <w:spacing w:val="18"/>
          <w:sz w:val="12"/>
        </w:rPr>
        <w:t> </w:t>
      </w:r>
      <w:r>
        <w:rPr>
          <w:sz w:val="12"/>
        </w:rPr>
        <w:t>based</w:t>
      </w:r>
      <w:r>
        <w:rPr>
          <w:spacing w:val="17"/>
          <w:sz w:val="12"/>
        </w:rPr>
        <w:t> </w:t>
      </w:r>
      <w:r>
        <w:rPr>
          <w:sz w:val="12"/>
        </w:rPr>
        <w:t>on</w:t>
      </w:r>
      <w:r>
        <w:rPr>
          <w:spacing w:val="18"/>
          <w:sz w:val="12"/>
        </w:rPr>
        <w:t> </w:t>
      </w:r>
      <w:r>
        <w:rPr>
          <w:sz w:val="12"/>
        </w:rPr>
        <w:t>Production</w:t>
      </w:r>
      <w:r>
        <w:rPr>
          <w:spacing w:val="18"/>
          <w:sz w:val="12"/>
        </w:rPr>
        <w:t> </w:t>
      </w:r>
      <w:r>
        <w:rPr>
          <w:sz w:val="12"/>
        </w:rPr>
        <w:t>emissions</w:t>
      </w:r>
      <w:r>
        <w:rPr>
          <w:spacing w:val="17"/>
          <w:sz w:val="12"/>
        </w:rPr>
        <w:t> </w:t>
      </w:r>
      <w:r>
        <w:rPr>
          <w:sz w:val="12"/>
        </w:rPr>
        <w:t>/</w:t>
      </w:r>
      <w:r>
        <w:rPr>
          <w:spacing w:val="40"/>
          <w:sz w:val="12"/>
        </w:rPr>
        <w:t> </w:t>
      </w:r>
      <w:r>
        <w:rPr>
          <w:sz w:val="12"/>
        </w:rPr>
        <w:t>PPP-adjusted</w:t>
      </w:r>
      <w:r>
        <w:rPr>
          <w:spacing w:val="17"/>
          <w:sz w:val="12"/>
        </w:rPr>
        <w:t> </w:t>
      </w:r>
      <w:r>
        <w:rPr>
          <w:sz w:val="12"/>
        </w:rPr>
        <w:t>GDP,</w:t>
      </w:r>
      <w:r>
        <w:rPr>
          <w:spacing w:val="17"/>
          <w:sz w:val="12"/>
        </w:rPr>
        <w:t> </w:t>
      </w:r>
      <w:r>
        <w:rPr>
          <w:sz w:val="12"/>
        </w:rPr>
        <w:t>with</w:t>
      </w:r>
      <w:r>
        <w:rPr>
          <w:spacing w:val="17"/>
          <w:sz w:val="12"/>
        </w:rPr>
        <w:t> </w:t>
      </w:r>
      <w:r>
        <w:rPr>
          <w:sz w:val="12"/>
        </w:rPr>
        <w:t>the</w:t>
      </w:r>
      <w:r>
        <w:rPr>
          <w:spacing w:val="17"/>
          <w:sz w:val="12"/>
        </w:rPr>
        <w:t> </w:t>
      </w:r>
      <w:r>
        <w:rPr>
          <w:sz w:val="12"/>
        </w:rPr>
        <w:t>portfolio</w:t>
      </w:r>
      <w:r>
        <w:rPr>
          <w:spacing w:val="17"/>
          <w:sz w:val="12"/>
        </w:rPr>
        <w:t> </w:t>
      </w:r>
      <w:r>
        <w:rPr>
          <w:sz w:val="12"/>
        </w:rPr>
        <w:t>weighting</w:t>
      </w:r>
      <w:r>
        <w:rPr>
          <w:spacing w:val="17"/>
          <w:sz w:val="12"/>
        </w:rPr>
        <w:t> </w:t>
      </w:r>
      <w:r>
        <w:rPr>
          <w:sz w:val="12"/>
        </w:rPr>
        <w:t>based</w:t>
      </w:r>
      <w:r>
        <w:rPr>
          <w:spacing w:val="17"/>
          <w:sz w:val="12"/>
        </w:rPr>
        <w:t> </w:t>
      </w:r>
      <w:r>
        <w:rPr>
          <w:sz w:val="12"/>
        </w:rPr>
        <w:t>on</w:t>
      </w:r>
      <w:r>
        <w:rPr>
          <w:spacing w:val="17"/>
          <w:sz w:val="12"/>
        </w:rPr>
        <w:t> </w:t>
      </w:r>
      <w:r>
        <w:rPr>
          <w:sz w:val="12"/>
        </w:rPr>
        <w:t>the</w:t>
      </w:r>
      <w:r>
        <w:rPr>
          <w:spacing w:val="17"/>
          <w:sz w:val="12"/>
        </w:rPr>
        <w:t> </w:t>
      </w:r>
      <w:r>
        <w:rPr>
          <w:sz w:val="12"/>
        </w:rPr>
        <w:t>invested</w:t>
      </w:r>
      <w:r>
        <w:rPr>
          <w:spacing w:val="17"/>
          <w:sz w:val="12"/>
        </w:rPr>
        <w:t> </w:t>
      </w:r>
      <w:r>
        <w:rPr>
          <w:sz w:val="12"/>
        </w:rPr>
        <w:t>amount</w:t>
      </w:r>
      <w:r>
        <w:rPr>
          <w:spacing w:val="17"/>
          <w:sz w:val="12"/>
        </w:rPr>
        <w:t> </w:t>
      </w:r>
      <w:r>
        <w:rPr>
          <w:sz w:val="12"/>
        </w:rPr>
        <w:t>on</w:t>
      </w:r>
      <w:r>
        <w:rPr>
          <w:spacing w:val="17"/>
          <w:sz w:val="12"/>
        </w:rPr>
        <w:t> </w:t>
      </w:r>
      <w:r>
        <w:rPr>
          <w:sz w:val="12"/>
        </w:rPr>
        <w:t>a</w:t>
      </w:r>
      <w:r>
        <w:rPr>
          <w:spacing w:val="15"/>
          <w:sz w:val="12"/>
        </w:rPr>
        <w:t> </w:t>
      </w:r>
      <w:r>
        <w:rPr>
          <w:sz w:val="12"/>
        </w:rPr>
        <w:t>market</w:t>
      </w:r>
      <w:r>
        <w:rPr>
          <w:spacing w:val="17"/>
          <w:sz w:val="12"/>
        </w:rPr>
        <w:t> </w:t>
      </w:r>
      <w:r>
        <w:rPr>
          <w:sz w:val="12"/>
        </w:rPr>
        <w:t>value</w:t>
      </w:r>
      <w:r>
        <w:rPr>
          <w:spacing w:val="17"/>
          <w:sz w:val="12"/>
        </w:rPr>
        <w:t> </w:t>
      </w:r>
      <w:r>
        <w:rPr>
          <w:sz w:val="12"/>
        </w:rPr>
        <w:t>basis</w:t>
      </w:r>
    </w:p>
    <w:p>
      <w:pPr>
        <w:pStyle w:val="ListParagraph"/>
        <w:numPr>
          <w:ilvl w:val="0"/>
          <w:numId w:val="42"/>
        </w:numPr>
        <w:tabs>
          <w:tab w:pos="7793" w:val="left" w:leader="none"/>
        </w:tabs>
        <w:spacing w:line="240" w:lineRule="auto" w:before="29" w:after="0"/>
        <w:ind w:left="7793" w:right="0" w:hanging="168"/>
        <w:jc w:val="left"/>
        <w:rPr>
          <w:sz w:val="12"/>
        </w:rPr>
      </w:pPr>
      <w:r>
        <w:rPr>
          <w:sz w:val="12"/>
        </w:rPr>
        <mc:AlternateContent>
          <mc:Choice Requires="wps">
            <w:drawing>
              <wp:anchor distT="0" distB="0" distL="0" distR="0" allowOverlap="1" layoutInCell="1" locked="0" behindDoc="0" simplePos="0" relativeHeight="16141824">
                <wp:simplePos x="0" y="0"/>
                <wp:positionH relativeFrom="page">
                  <wp:posOffset>10183241</wp:posOffset>
                </wp:positionH>
                <wp:positionV relativeFrom="paragraph">
                  <wp:posOffset>69227</wp:posOffset>
                </wp:positionV>
                <wp:extent cx="495300" cy="1270"/>
                <wp:effectExtent l="0" t="0" r="0" b="0"/>
                <wp:wrapNone/>
                <wp:docPr id="1431" name="Graphic 1431"/>
                <wp:cNvGraphicFramePr>
                  <a:graphicFrameLocks/>
                </wp:cNvGraphicFramePr>
                <a:graphic>
                  <a:graphicData uri="http://schemas.microsoft.com/office/word/2010/wordprocessingShape">
                    <wps:wsp>
                      <wps:cNvPr id="1431" name="Graphic 143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1824" from="801.830017pt,5.450976pt" to="840.830017pt,5.450976pt" stroked="true" strokeweight=".25pt" strokecolor="#000000">
                <v:stroke dashstyle="solid"/>
                <w10:wrap type="none"/>
              </v:line>
            </w:pict>
          </mc:Fallback>
        </mc:AlternateContent>
      </w:r>
      <w:r>
        <w:rPr>
          <w:sz w:val="12"/>
        </w:rPr>
        <w:t>Refer</w:t>
      </w:r>
      <w:r>
        <w:rPr>
          <w:spacing w:val="25"/>
          <w:sz w:val="12"/>
        </w:rPr>
        <w:t> </w:t>
      </w:r>
      <w:r>
        <w:rPr>
          <w:sz w:val="12"/>
        </w:rPr>
        <w:t>to</w:t>
      </w:r>
      <w:r>
        <w:rPr>
          <w:spacing w:val="27"/>
          <w:sz w:val="12"/>
        </w:rPr>
        <w:t> </w:t>
      </w:r>
      <w:r>
        <w:rPr>
          <w:sz w:val="12"/>
        </w:rPr>
        <w:t>the</w:t>
      </w:r>
      <w:r>
        <w:rPr>
          <w:spacing w:val="27"/>
          <w:sz w:val="12"/>
        </w:rPr>
        <w:t> </w:t>
      </w:r>
      <w:r>
        <w:rPr>
          <w:sz w:val="12"/>
        </w:rPr>
        <w:t>University</w:t>
      </w:r>
      <w:r>
        <w:rPr>
          <w:spacing w:val="27"/>
          <w:sz w:val="12"/>
        </w:rPr>
        <w:t> </w:t>
      </w:r>
      <w:r>
        <w:rPr>
          <w:sz w:val="12"/>
        </w:rPr>
        <w:t>of</w:t>
      </w:r>
      <w:r>
        <w:rPr>
          <w:spacing w:val="28"/>
          <w:sz w:val="12"/>
        </w:rPr>
        <w:t> </w:t>
      </w:r>
      <w:r>
        <w:rPr>
          <w:sz w:val="12"/>
        </w:rPr>
        <w:t>Notre</w:t>
      </w:r>
      <w:r>
        <w:rPr>
          <w:spacing w:val="27"/>
          <w:sz w:val="12"/>
        </w:rPr>
        <w:t> </w:t>
      </w:r>
      <w:r>
        <w:rPr>
          <w:sz w:val="12"/>
        </w:rPr>
        <w:t>Dame’s</w:t>
      </w:r>
      <w:r>
        <w:rPr>
          <w:spacing w:val="27"/>
          <w:sz w:val="12"/>
        </w:rPr>
        <w:t> </w:t>
      </w:r>
      <w:r>
        <w:rPr>
          <w:sz w:val="12"/>
        </w:rPr>
        <w:t>website</w:t>
      </w:r>
      <w:r>
        <w:rPr>
          <w:spacing w:val="21"/>
          <w:sz w:val="12"/>
        </w:rPr>
        <w:t> </w:t>
      </w:r>
      <w:hyperlink r:id="rId171">
        <w:r>
          <w:rPr>
            <w:sz w:val="12"/>
          </w:rPr>
          <w:t>here:</w:t>
        </w:r>
      </w:hyperlink>
      <w:r>
        <w:rPr>
          <w:spacing w:val="25"/>
          <w:sz w:val="12"/>
        </w:rPr>
        <w:t> </w:t>
      </w:r>
      <w:hyperlink r:id="rId171">
        <w:r>
          <w:rPr>
            <w:sz w:val="12"/>
          </w:rPr>
          <w:t>gain.n</w:t>
        </w:r>
      </w:hyperlink>
      <w:hyperlink r:id="rId171">
        <w:r>
          <w:rPr>
            <w:sz w:val="12"/>
          </w:rPr>
          <w:t>d.edu/our-work/country-</w:t>
        </w:r>
        <w:r>
          <w:rPr>
            <w:spacing w:val="-2"/>
            <w:sz w:val="12"/>
          </w:rPr>
          <w:t>index/</w:t>
        </w:r>
      </w:hyperlink>
    </w:p>
    <w:p>
      <w:pPr>
        <w:pStyle w:val="ListParagraph"/>
        <w:numPr>
          <w:ilvl w:val="0"/>
          <w:numId w:val="42"/>
        </w:numPr>
        <w:tabs>
          <w:tab w:pos="7793" w:val="left" w:leader="none"/>
          <w:tab w:pos="7795" w:val="left" w:leader="none"/>
        </w:tabs>
        <w:spacing w:line="249" w:lineRule="auto" w:before="34" w:after="0"/>
        <w:ind w:left="7795" w:right="1354" w:hanging="170"/>
        <w:jc w:val="left"/>
        <w:rPr>
          <w:sz w:val="12"/>
        </w:rPr>
      </w:pPr>
      <w:r>
        <w:rPr>
          <w:sz w:val="12"/>
        </w:rPr>
        <mc:AlternateContent>
          <mc:Choice Requires="wps">
            <w:drawing>
              <wp:anchor distT="0" distB="0" distL="0" distR="0" allowOverlap="1" layoutInCell="1" locked="0" behindDoc="1" simplePos="0" relativeHeight="480062976">
                <wp:simplePos x="0" y="0"/>
                <wp:positionH relativeFrom="page">
                  <wp:posOffset>10189517</wp:posOffset>
                </wp:positionH>
                <wp:positionV relativeFrom="paragraph">
                  <wp:posOffset>19819</wp:posOffset>
                </wp:positionV>
                <wp:extent cx="292735" cy="978535"/>
                <wp:effectExtent l="0" t="0" r="0" b="0"/>
                <wp:wrapNone/>
                <wp:docPr id="1432" name="Textbox 1432"/>
                <wp:cNvGraphicFramePr>
                  <a:graphicFrameLocks/>
                </wp:cNvGraphicFramePr>
                <a:graphic>
                  <a:graphicData uri="http://schemas.microsoft.com/office/word/2010/wordprocessingShape">
                    <wps:wsp>
                      <wps:cNvPr id="1432" name="Textbox 1432"/>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560562pt;width:23.05pt;height:77.05pt;mso-position-horizontal-relative:page;mso-position-vertical-relative:paragraph;z-index:-23253504" type="#_x0000_t202" id="docshape901"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12"/>
        </w:rPr>
        <w:t>The GHG emissions (tCO</w:t>
      </w:r>
      <w:r>
        <w:rPr>
          <w:sz w:val="12"/>
          <w:vertAlign w:val="subscript"/>
        </w:rPr>
        <w:t>2</w:t>
      </w:r>
      <w:r>
        <w:rPr>
          <w:sz w:val="12"/>
          <w:vertAlign w:val="baseline"/>
        </w:rPr>
        <w:t>e) divided by the PPP-adjusted GDP (£ millions) represents the aggregate economy-level production</w:t>
      </w:r>
      <w:r>
        <w:rPr>
          <w:spacing w:val="40"/>
          <w:w w:val="110"/>
          <w:sz w:val="12"/>
          <w:vertAlign w:val="baseline"/>
        </w:rPr>
        <w:t> </w:t>
      </w:r>
      <w:r>
        <w:rPr>
          <w:spacing w:val="-2"/>
          <w:w w:val="110"/>
          <w:sz w:val="12"/>
          <w:vertAlign w:val="baseline"/>
        </w:rPr>
        <w:t>emissions intensity using data</w:t>
      </w:r>
      <w:r>
        <w:rPr>
          <w:spacing w:val="-3"/>
          <w:w w:val="110"/>
          <w:sz w:val="12"/>
          <w:vertAlign w:val="baseline"/>
        </w:rPr>
        <w:t> </w:t>
      </w:r>
      <w:r>
        <w:rPr>
          <w:spacing w:val="-2"/>
          <w:w w:val="110"/>
          <w:sz w:val="12"/>
          <w:vertAlign w:val="baseline"/>
        </w:rPr>
        <w:t>that is consistent with our</w:t>
      </w:r>
      <w:r>
        <w:rPr>
          <w:spacing w:val="-3"/>
          <w:w w:val="110"/>
          <w:sz w:val="12"/>
          <w:vertAlign w:val="baseline"/>
        </w:rPr>
        <w:t> </w:t>
      </w:r>
      <w:r>
        <w:rPr>
          <w:spacing w:val="-2"/>
          <w:w w:val="110"/>
          <w:sz w:val="12"/>
          <w:vertAlign w:val="baseline"/>
        </w:rPr>
        <w:t>portfolio level emissions outlined in table</w:t>
      </w:r>
      <w:r>
        <w:rPr>
          <w:spacing w:val="-8"/>
          <w:w w:val="110"/>
          <w:sz w:val="12"/>
          <w:vertAlign w:val="baseline"/>
        </w:rPr>
        <w:t> </w:t>
      </w:r>
      <w:r>
        <w:rPr>
          <w:spacing w:val="-2"/>
          <w:w w:val="110"/>
          <w:sz w:val="12"/>
          <w:vertAlign w:val="baseline"/>
        </w:rPr>
        <w:t>6</w:t>
      </w:r>
    </w:p>
    <w:p>
      <w:pPr>
        <w:spacing w:line="237" w:lineRule="auto" w:before="16"/>
        <w:ind w:left="7795" w:right="1295" w:hanging="215"/>
        <w:jc w:val="left"/>
        <w:rPr>
          <w:sz w:val="12"/>
        </w:rPr>
      </w:pPr>
      <w:r>
        <w:rPr>
          <w:position w:val="-3"/>
        </w:rPr>
        <w:drawing>
          <wp:inline distT="0" distB="0" distL="0" distR="0">
            <wp:extent cx="107002" cy="107002"/>
            <wp:effectExtent l="0" t="0" r="0" b="0"/>
            <wp:docPr id="1433" name="Image 1433"/>
            <wp:cNvGraphicFramePr>
              <a:graphicFrameLocks/>
            </wp:cNvGraphicFramePr>
            <a:graphic>
              <a:graphicData uri="http://schemas.openxmlformats.org/drawingml/2006/picture">
                <pic:pic>
                  <pic:nvPicPr>
                    <pic:cNvPr id="1433" name="Image 1433"/>
                    <pic:cNvPicPr/>
                  </pic:nvPicPr>
                  <pic:blipFill>
                    <a:blip r:embed="rId172" cstate="print"/>
                    <a:stretch>
                      <a:fillRect/>
                    </a:stretch>
                  </pic:blipFill>
                  <pic:spPr>
                    <a:xfrm>
                      <a:off x="0" y="0"/>
                      <a:ext cx="107002" cy="107002"/>
                    </a:xfrm>
                    <a:prstGeom prst="rect">
                      <a:avLst/>
                    </a:prstGeom>
                  </pic:spPr>
                </pic:pic>
              </a:graphicData>
            </a:graphic>
          </wp:inline>
        </w:drawing>
      </w:r>
      <w:r>
        <w:rPr>
          <w:position w:val="-3"/>
        </w:rPr>
      </w:r>
      <w:r>
        <w:rPr>
          <w:rFonts w:ascii="Times New Roman"/>
          <w:spacing w:val="-2"/>
          <w:sz w:val="20"/>
        </w:rPr>
        <w:t> </w:t>
      </w:r>
      <w:r>
        <w:rPr>
          <w:w w:val="105"/>
          <w:sz w:val="12"/>
        </w:rPr>
        <w:t>This</w:t>
      </w:r>
      <w:r>
        <w:rPr>
          <w:spacing w:val="-2"/>
          <w:w w:val="105"/>
          <w:sz w:val="12"/>
        </w:rPr>
        <w:t> </w:t>
      </w:r>
      <w:r>
        <w:rPr>
          <w:w w:val="105"/>
          <w:sz w:val="12"/>
        </w:rPr>
        <w:t>metric</w:t>
      </w:r>
      <w:r>
        <w:rPr>
          <w:spacing w:val="-4"/>
          <w:w w:val="105"/>
          <w:sz w:val="12"/>
        </w:rPr>
        <w:t> </w:t>
      </w:r>
      <w:r>
        <w:rPr>
          <w:w w:val="105"/>
          <w:sz w:val="12"/>
        </w:rPr>
        <w:t>was</w:t>
      </w:r>
      <w:r>
        <w:rPr>
          <w:spacing w:val="-2"/>
          <w:w w:val="105"/>
          <w:sz w:val="12"/>
        </w:rPr>
        <w:t> </w:t>
      </w:r>
      <w:r>
        <w:rPr>
          <w:w w:val="105"/>
          <w:sz w:val="12"/>
        </w:rPr>
        <w:t>subject</w:t>
      </w:r>
      <w:r>
        <w:rPr>
          <w:spacing w:val="-2"/>
          <w:w w:val="105"/>
          <w:sz w:val="12"/>
        </w:rPr>
        <w:t> </w:t>
      </w:r>
      <w:r>
        <w:rPr>
          <w:w w:val="105"/>
          <w:sz w:val="12"/>
        </w:rPr>
        <w:t>to</w:t>
      </w:r>
      <w:r>
        <w:rPr>
          <w:spacing w:val="-2"/>
          <w:w w:val="105"/>
          <w:sz w:val="12"/>
        </w:rPr>
        <w:t> </w:t>
      </w:r>
      <w:r>
        <w:rPr>
          <w:w w:val="105"/>
          <w:sz w:val="12"/>
        </w:rPr>
        <w:t>external</w:t>
      </w:r>
      <w:r>
        <w:rPr>
          <w:spacing w:val="-2"/>
          <w:w w:val="105"/>
          <w:sz w:val="12"/>
        </w:rPr>
        <w:t> </w:t>
      </w:r>
      <w:r>
        <w:rPr>
          <w:w w:val="105"/>
          <w:sz w:val="12"/>
        </w:rPr>
        <w:t>independent</w:t>
      </w:r>
      <w:r>
        <w:rPr>
          <w:spacing w:val="-2"/>
          <w:w w:val="105"/>
          <w:sz w:val="12"/>
        </w:rPr>
        <w:t> </w:t>
      </w:r>
      <w:r>
        <w:rPr>
          <w:w w:val="105"/>
          <w:sz w:val="12"/>
        </w:rPr>
        <w:t>reasonable</w:t>
      </w:r>
      <w:r>
        <w:rPr>
          <w:spacing w:val="-2"/>
          <w:w w:val="105"/>
          <w:sz w:val="12"/>
        </w:rPr>
        <w:t> </w:t>
      </w:r>
      <w:r>
        <w:rPr>
          <w:w w:val="105"/>
          <w:sz w:val="12"/>
        </w:rPr>
        <w:t>assurance</w:t>
      </w:r>
      <w:r>
        <w:rPr>
          <w:spacing w:val="-2"/>
          <w:w w:val="105"/>
          <w:sz w:val="12"/>
        </w:rPr>
        <w:t> </w:t>
      </w:r>
      <w:r>
        <w:rPr>
          <w:w w:val="105"/>
          <w:sz w:val="12"/>
        </w:rPr>
        <w:t>by</w:t>
      </w:r>
      <w:r>
        <w:rPr>
          <w:spacing w:val="-2"/>
          <w:w w:val="105"/>
          <w:sz w:val="12"/>
        </w:rPr>
        <w:t> </w:t>
      </w:r>
      <w:r>
        <w:rPr>
          <w:w w:val="105"/>
          <w:sz w:val="12"/>
        </w:rPr>
        <w:t>EY</w:t>
      </w:r>
      <w:r>
        <w:rPr>
          <w:spacing w:val="-2"/>
          <w:w w:val="105"/>
          <w:sz w:val="12"/>
        </w:rPr>
        <w:t> </w:t>
      </w:r>
      <w:r>
        <w:rPr>
          <w:w w:val="105"/>
          <w:sz w:val="12"/>
        </w:rPr>
        <w:t>in</w:t>
      </w:r>
      <w:r>
        <w:rPr>
          <w:spacing w:val="-2"/>
          <w:w w:val="105"/>
          <w:sz w:val="12"/>
        </w:rPr>
        <w:t> </w:t>
      </w:r>
      <w:r>
        <w:rPr>
          <w:w w:val="105"/>
          <w:sz w:val="12"/>
        </w:rPr>
        <w:t>2024</w:t>
      </w:r>
      <w:r>
        <w:rPr>
          <w:spacing w:val="-2"/>
          <w:w w:val="105"/>
          <w:sz w:val="12"/>
        </w:rPr>
        <w:t> </w:t>
      </w:r>
      <w:r>
        <w:rPr>
          <w:w w:val="105"/>
          <w:sz w:val="12"/>
        </w:rPr>
        <w:t>and</w:t>
      </w:r>
      <w:r>
        <w:rPr>
          <w:spacing w:val="-2"/>
          <w:w w:val="105"/>
          <w:sz w:val="12"/>
        </w:rPr>
        <w:t> </w:t>
      </w:r>
      <w:r>
        <w:rPr>
          <w:w w:val="105"/>
          <w:sz w:val="12"/>
        </w:rPr>
        <w:t>PwC</w:t>
      </w:r>
      <w:r>
        <w:rPr>
          <w:spacing w:val="-2"/>
          <w:w w:val="105"/>
          <w:sz w:val="12"/>
        </w:rPr>
        <w:t> </w:t>
      </w:r>
      <w:r>
        <w:rPr>
          <w:w w:val="105"/>
          <w:sz w:val="12"/>
        </w:rPr>
        <w:t>in</w:t>
      </w:r>
      <w:r>
        <w:rPr>
          <w:spacing w:val="-2"/>
          <w:w w:val="105"/>
          <w:sz w:val="12"/>
        </w:rPr>
        <w:t> </w:t>
      </w:r>
      <w:r>
        <w:rPr>
          <w:w w:val="105"/>
          <w:sz w:val="12"/>
        </w:rPr>
        <w:t>2023,</w:t>
      </w:r>
      <w:r>
        <w:rPr>
          <w:spacing w:val="-2"/>
          <w:w w:val="105"/>
          <w:sz w:val="12"/>
        </w:rPr>
        <w:t> </w:t>
      </w:r>
      <w:r>
        <w:rPr>
          <w:w w:val="105"/>
          <w:sz w:val="12"/>
        </w:rPr>
        <w:t>where</w:t>
      </w:r>
      <w:r>
        <w:rPr>
          <w:spacing w:val="-2"/>
          <w:w w:val="105"/>
          <w:sz w:val="12"/>
        </w:rPr>
        <w:t> </w:t>
      </w:r>
      <w:r>
        <w:rPr>
          <w:w w:val="105"/>
          <w:sz w:val="12"/>
        </w:rPr>
        <w:t>indicated.</w:t>
      </w:r>
      <w:r>
        <w:rPr>
          <w:spacing w:val="-2"/>
          <w:w w:val="105"/>
          <w:sz w:val="12"/>
        </w:rPr>
        <w:t> </w:t>
      </w:r>
      <w:r>
        <w:rPr>
          <w:w w:val="105"/>
          <w:sz w:val="12"/>
        </w:rPr>
        <w:t>For</w:t>
      </w:r>
      <w:r>
        <w:rPr>
          <w:spacing w:val="40"/>
          <w:w w:val="105"/>
          <w:sz w:val="12"/>
        </w:rPr>
        <w:t> </w:t>
      </w:r>
      <w:r>
        <w:rPr>
          <w:w w:val="105"/>
          <w:sz w:val="12"/>
        </w:rPr>
        <w:t>the</w:t>
      </w:r>
      <w:r>
        <w:rPr>
          <w:spacing w:val="-5"/>
          <w:w w:val="105"/>
          <w:sz w:val="12"/>
        </w:rPr>
        <w:t> </w:t>
      </w:r>
      <w:r>
        <w:rPr>
          <w:w w:val="105"/>
          <w:sz w:val="12"/>
        </w:rPr>
        <w:t>results</w:t>
      </w:r>
      <w:r>
        <w:rPr>
          <w:spacing w:val="-5"/>
          <w:w w:val="105"/>
          <w:sz w:val="12"/>
        </w:rPr>
        <w:t> </w:t>
      </w:r>
      <w:r>
        <w:rPr>
          <w:w w:val="105"/>
          <w:sz w:val="12"/>
        </w:rPr>
        <w:t>of</w:t>
      </w:r>
      <w:r>
        <w:rPr>
          <w:spacing w:val="-5"/>
          <w:w w:val="105"/>
          <w:sz w:val="12"/>
        </w:rPr>
        <w:t> </w:t>
      </w:r>
      <w:r>
        <w:rPr>
          <w:w w:val="105"/>
          <w:sz w:val="12"/>
        </w:rPr>
        <w:t>that</w:t>
      </w:r>
      <w:r>
        <w:rPr>
          <w:spacing w:val="-5"/>
          <w:w w:val="105"/>
          <w:sz w:val="12"/>
        </w:rPr>
        <w:t> </w:t>
      </w:r>
      <w:r>
        <w:rPr>
          <w:w w:val="105"/>
          <w:sz w:val="12"/>
        </w:rPr>
        <w:t>assurance</w:t>
      </w:r>
      <w:r>
        <w:rPr>
          <w:spacing w:val="-5"/>
          <w:w w:val="105"/>
          <w:sz w:val="12"/>
        </w:rPr>
        <w:t> </w:t>
      </w:r>
      <w:r>
        <w:rPr>
          <w:w w:val="105"/>
          <w:sz w:val="12"/>
        </w:rPr>
        <w:t>in</w:t>
      </w:r>
      <w:r>
        <w:rPr>
          <w:spacing w:val="-5"/>
          <w:w w:val="105"/>
          <w:sz w:val="12"/>
        </w:rPr>
        <w:t> </w:t>
      </w:r>
      <w:r>
        <w:rPr>
          <w:w w:val="105"/>
          <w:sz w:val="12"/>
        </w:rPr>
        <w:t>2024,</w:t>
      </w:r>
      <w:r>
        <w:rPr>
          <w:spacing w:val="-5"/>
          <w:w w:val="105"/>
          <w:sz w:val="12"/>
        </w:rPr>
        <w:t> </w:t>
      </w:r>
      <w:r>
        <w:rPr>
          <w:w w:val="105"/>
          <w:sz w:val="12"/>
        </w:rPr>
        <w:t>see</w:t>
      </w:r>
      <w:r>
        <w:rPr>
          <w:spacing w:val="-5"/>
          <w:w w:val="105"/>
          <w:sz w:val="12"/>
        </w:rPr>
        <w:t> </w:t>
      </w:r>
      <w:r>
        <w:rPr>
          <w:w w:val="105"/>
          <w:sz w:val="12"/>
        </w:rPr>
        <w:t>the</w:t>
      </w:r>
      <w:r>
        <w:rPr>
          <w:spacing w:val="-5"/>
          <w:w w:val="105"/>
          <w:sz w:val="12"/>
        </w:rPr>
        <w:t> </w:t>
      </w:r>
      <w:r>
        <w:rPr>
          <w:w w:val="105"/>
          <w:sz w:val="12"/>
        </w:rPr>
        <w:t>assurance</w:t>
      </w:r>
      <w:r>
        <w:rPr>
          <w:spacing w:val="-5"/>
          <w:w w:val="105"/>
          <w:sz w:val="12"/>
        </w:rPr>
        <w:t> </w:t>
      </w:r>
      <w:r>
        <w:rPr>
          <w:w w:val="105"/>
          <w:sz w:val="12"/>
        </w:rPr>
        <w:t>report</w:t>
      </w:r>
      <w:r>
        <w:rPr>
          <w:spacing w:val="-5"/>
          <w:w w:val="105"/>
          <w:sz w:val="12"/>
        </w:rPr>
        <w:t> </w:t>
      </w:r>
      <w:r>
        <w:rPr>
          <w:w w:val="105"/>
          <w:sz w:val="12"/>
        </w:rPr>
        <w:t>on</w:t>
      </w:r>
      <w:r>
        <w:rPr>
          <w:spacing w:val="-5"/>
          <w:w w:val="105"/>
          <w:sz w:val="12"/>
        </w:rPr>
        <w:t> </w:t>
      </w:r>
      <w:r>
        <w:rPr>
          <w:w w:val="105"/>
          <w:sz w:val="12"/>
        </w:rPr>
        <w:t>page</w:t>
      </w:r>
      <w:r>
        <w:rPr>
          <w:spacing w:val="-5"/>
          <w:w w:val="105"/>
          <w:sz w:val="12"/>
        </w:rPr>
        <w:t> </w:t>
      </w:r>
      <w:r>
        <w:rPr>
          <w:w w:val="105"/>
          <w:sz w:val="12"/>
        </w:rPr>
        <w:t>73</w:t>
      </w:r>
      <w:r>
        <w:rPr>
          <w:spacing w:val="-5"/>
          <w:w w:val="105"/>
          <w:sz w:val="12"/>
        </w:rPr>
        <w:t> </w:t>
      </w:r>
      <w:r>
        <w:rPr>
          <w:w w:val="105"/>
          <w:sz w:val="12"/>
        </w:rPr>
        <w:t>and</w:t>
      </w:r>
      <w:r>
        <w:rPr>
          <w:spacing w:val="-5"/>
          <w:w w:val="105"/>
          <w:sz w:val="12"/>
        </w:rPr>
        <w:t> </w:t>
      </w:r>
      <w:r>
        <w:rPr>
          <w:w w:val="105"/>
          <w:sz w:val="12"/>
        </w:rPr>
        <w:t>Aviva</w:t>
      </w:r>
      <w:r>
        <w:rPr>
          <w:spacing w:val="-6"/>
          <w:w w:val="105"/>
          <w:sz w:val="12"/>
        </w:rPr>
        <w:t> </w:t>
      </w:r>
      <w:r>
        <w:rPr>
          <w:w w:val="105"/>
          <w:sz w:val="12"/>
        </w:rPr>
        <w:t>plc</w:t>
      </w:r>
      <w:r>
        <w:rPr>
          <w:spacing w:val="-6"/>
          <w:w w:val="105"/>
          <w:sz w:val="12"/>
        </w:rPr>
        <w:t> </w:t>
      </w:r>
      <w:r>
        <w:rPr>
          <w:w w:val="105"/>
          <w:sz w:val="12"/>
        </w:rPr>
        <w:t>Reporting</w:t>
      </w:r>
      <w:r>
        <w:rPr>
          <w:spacing w:val="-5"/>
          <w:w w:val="105"/>
          <w:sz w:val="12"/>
        </w:rPr>
        <w:t> </w:t>
      </w:r>
      <w:r>
        <w:rPr>
          <w:w w:val="105"/>
          <w:sz w:val="12"/>
        </w:rPr>
        <w:t>Criteria</w:t>
      </w:r>
      <w:r>
        <w:rPr>
          <w:spacing w:val="-6"/>
          <w:w w:val="105"/>
          <w:sz w:val="12"/>
        </w:rPr>
        <w:t> </w:t>
      </w:r>
      <w:r>
        <w:rPr>
          <w:w w:val="105"/>
          <w:sz w:val="12"/>
        </w:rPr>
        <w:t>2024</w:t>
      </w:r>
      <w:r>
        <w:rPr>
          <w:spacing w:val="-5"/>
          <w:w w:val="105"/>
          <w:sz w:val="12"/>
        </w:rPr>
        <w:t> </w:t>
      </w:r>
      <w:r>
        <w:rPr>
          <w:w w:val="105"/>
          <w:sz w:val="12"/>
        </w:rPr>
        <w:t>Independent</w:t>
      </w:r>
      <w:r>
        <w:rPr>
          <w:spacing w:val="40"/>
          <w:w w:val="105"/>
          <w:sz w:val="12"/>
        </w:rPr>
        <w:t> </w:t>
      </w:r>
      <w:r>
        <w:rPr>
          <w:w w:val="105"/>
          <w:sz w:val="12"/>
        </w:rPr>
        <w:t>Assurance</w:t>
      </w:r>
      <w:r>
        <w:rPr>
          <w:spacing w:val="-9"/>
          <w:w w:val="105"/>
          <w:sz w:val="12"/>
        </w:rPr>
        <w:t> </w:t>
      </w:r>
      <w:r>
        <w:rPr>
          <w:w w:val="105"/>
          <w:sz w:val="12"/>
        </w:rPr>
        <w:t>section.</w:t>
      </w: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434" name="Group 1434"/>
                <wp:cNvGraphicFramePr>
                  <a:graphicFrameLocks/>
                </wp:cNvGraphicFramePr>
                <a:graphic>
                  <a:graphicData uri="http://schemas.microsoft.com/office/word/2010/wordprocessingGroup">
                    <wpg:wgp>
                      <wpg:cNvPr id="1434" name="Group 1434"/>
                      <wpg:cNvGrpSpPr/>
                      <wpg:grpSpPr>
                        <a:xfrm>
                          <a:off x="0" y="0"/>
                          <a:ext cx="495300" cy="3175"/>
                          <a:chExt cx="495300" cy="3175"/>
                        </a:xfrm>
                      </wpg:grpSpPr>
                      <wps:wsp>
                        <wps:cNvPr id="1435" name="Graphic 1435"/>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902"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pgSz w:w="16840" w:h="11900" w:orient="landscape"/>
          <w:pgMar w:header="865" w:footer="435" w:top="1100" w:bottom="62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4"/>
        <w:spacing w:line="249" w:lineRule="auto" w:before="108"/>
        <w:ind w:right="1260"/>
      </w:pPr>
      <w:bookmarkStart w:name="Note 9 - Investment in sustainable asset" w:id="78"/>
      <w:bookmarkEnd w:id="78"/>
      <w:r>
        <w:rPr>
          <w:b w:val="0"/>
        </w:rPr>
      </w:r>
      <w:bookmarkStart w:name="_bookmark34" w:id="79"/>
      <w:bookmarkEnd w:id="79"/>
      <w:r>
        <w:rPr>
          <w:b w:val="0"/>
        </w:rPr>
      </w:r>
      <w:r>
        <w:rPr>
          <w:w w:val="110"/>
        </w:rPr>
        <w:t>Note</w:t>
      </w:r>
      <w:r>
        <w:rPr>
          <w:spacing w:val="-24"/>
          <w:w w:val="110"/>
        </w:rPr>
        <w:t> </w:t>
      </w:r>
      <w:r>
        <w:rPr>
          <w:w w:val="110"/>
        </w:rPr>
        <w:t>9</w:t>
      </w:r>
      <w:r>
        <w:rPr>
          <w:spacing w:val="-24"/>
          <w:w w:val="110"/>
        </w:rPr>
        <w:t> </w:t>
      </w:r>
      <w:r>
        <w:rPr>
          <w:w w:val="110"/>
        </w:rPr>
        <w:t>-</w:t>
      </w:r>
      <w:r>
        <w:rPr>
          <w:spacing w:val="-23"/>
          <w:w w:val="110"/>
        </w:rPr>
        <w:t> </w:t>
      </w:r>
      <w:r>
        <w:rPr>
          <w:w w:val="110"/>
        </w:rPr>
        <w:t>Investment</w:t>
      </w:r>
      <w:r>
        <w:rPr>
          <w:spacing w:val="-24"/>
          <w:w w:val="110"/>
        </w:rPr>
        <w:t> </w:t>
      </w:r>
      <w:r>
        <w:rPr>
          <w:w w:val="110"/>
        </w:rPr>
        <w:t>in sustainable</w:t>
      </w:r>
      <w:r>
        <w:rPr>
          <w:spacing w:val="-24"/>
          <w:w w:val="110"/>
        </w:rPr>
        <w:t> </w:t>
      </w:r>
      <w:r>
        <w:rPr>
          <w:w w:val="110"/>
        </w:rPr>
        <w:t>assets</w:t>
      </w:r>
    </w:p>
    <w:p>
      <w:pPr>
        <w:pStyle w:val="BodyText"/>
        <w:spacing w:line="200" w:lineRule="atLeast" w:before="68"/>
        <w:ind w:left="142"/>
      </w:pPr>
      <w:r>
        <w:rPr>
          <w:w w:val="105"/>
        </w:rPr>
        <w:t>Aviva measures its investments that meet the</w:t>
      </w:r>
      <w:r>
        <w:rPr>
          <w:spacing w:val="-11"/>
          <w:w w:val="105"/>
        </w:rPr>
        <w:t> </w:t>
      </w:r>
      <w:r>
        <w:rPr>
          <w:w w:val="105"/>
        </w:rPr>
        <w:t>sustainable</w:t>
      </w:r>
      <w:r>
        <w:rPr>
          <w:spacing w:val="-11"/>
          <w:w w:val="105"/>
        </w:rPr>
        <w:t> </w:t>
      </w:r>
      <w:r>
        <w:rPr>
          <w:w w:val="105"/>
        </w:rPr>
        <w:t>assets</w:t>
      </w:r>
      <w:r>
        <w:rPr>
          <w:spacing w:val="-11"/>
          <w:w w:val="105"/>
        </w:rPr>
        <w:t> </w:t>
      </w:r>
      <w:r>
        <w:rPr>
          <w:w w:val="105"/>
        </w:rPr>
        <w:t>definition</w:t>
      </w:r>
      <w:r>
        <w:rPr>
          <w:spacing w:val="-11"/>
          <w:w w:val="105"/>
        </w:rPr>
        <w:t> </w:t>
      </w:r>
      <w:r>
        <w:rPr>
          <w:w w:val="105"/>
        </w:rPr>
        <w:t>as</w:t>
      </w:r>
      <w:r>
        <w:rPr>
          <w:spacing w:val="-11"/>
          <w:w w:val="105"/>
        </w:rPr>
        <w:t> </w:t>
      </w:r>
      <w:r>
        <w:rPr>
          <w:w w:val="105"/>
        </w:rPr>
        <w:t>outlined in the reporting criteria.</w:t>
      </w:r>
    </w:p>
    <w:p>
      <w:pPr>
        <w:pStyle w:val="Heading5"/>
      </w:pPr>
      <w:r>
        <w:rPr>
          <w:b w:val="0"/>
        </w:rPr>
        <w:br w:type="column"/>
      </w:r>
      <w:r>
        <w:rPr>
          <w:w w:val="105"/>
        </w:rPr>
        <w:t>Key</w:t>
      </w:r>
      <w:r>
        <w:rPr>
          <w:spacing w:val="-12"/>
          <w:w w:val="105"/>
        </w:rPr>
        <w:t> </w:t>
      </w:r>
      <w:r>
        <w:rPr>
          <w:w w:val="105"/>
        </w:rPr>
        <w:t>estimates</w:t>
      </w:r>
      <w:r>
        <w:rPr>
          <w:spacing w:val="-12"/>
          <w:w w:val="105"/>
        </w:rPr>
        <w:t> </w:t>
      </w:r>
      <w:r>
        <w:rPr>
          <w:w w:val="105"/>
        </w:rPr>
        <w:t>and</w:t>
      </w:r>
      <w:r>
        <w:rPr>
          <w:spacing w:val="-12"/>
          <w:w w:val="105"/>
        </w:rPr>
        <w:t> </w:t>
      </w:r>
      <w:r>
        <w:rPr>
          <w:spacing w:val="-2"/>
          <w:w w:val="105"/>
        </w:rPr>
        <w:t>assumptions</w:t>
      </w:r>
    </w:p>
    <w:p>
      <w:pPr>
        <w:pStyle w:val="BodyText"/>
        <w:spacing w:line="249" w:lineRule="auto" w:before="65"/>
        <w:ind w:left="142" w:right="38"/>
      </w:pPr>
      <w:r>
        <w:rPr>
          <w:w w:val="105"/>
        </w:rPr>
        <w:t>In forming our definition, green and sustainable have been assessed with reference to current external indicators of green and sustainable credentials.</w:t>
      </w:r>
    </w:p>
    <w:p>
      <w:pPr>
        <w:spacing w:before="106"/>
        <w:ind w:left="142" w:right="0" w:firstLine="0"/>
        <w:jc w:val="left"/>
        <w:rPr>
          <w:b/>
          <w:sz w:val="16"/>
        </w:rPr>
      </w:pPr>
      <w:r>
        <w:rPr/>
        <w:br w:type="column"/>
      </w:r>
      <w:r>
        <w:rPr>
          <w:b/>
          <w:spacing w:val="-2"/>
          <w:sz w:val="16"/>
        </w:rPr>
        <w:t>Table</w:t>
      </w:r>
      <w:r>
        <w:rPr>
          <w:b/>
          <w:spacing w:val="-1"/>
          <w:sz w:val="16"/>
        </w:rPr>
        <w:t> </w:t>
      </w:r>
      <w:r>
        <w:rPr>
          <w:b/>
          <w:spacing w:val="-2"/>
          <w:sz w:val="16"/>
        </w:rPr>
        <w:t>7:</w:t>
      </w:r>
      <w:r>
        <w:rPr>
          <w:b/>
          <w:sz w:val="16"/>
        </w:rPr>
        <w:t> </w:t>
      </w:r>
      <w:r>
        <w:rPr>
          <w:b/>
          <w:spacing w:val="-2"/>
          <w:sz w:val="16"/>
        </w:rPr>
        <w:t>Sustainable</w:t>
      </w:r>
      <w:r>
        <w:rPr>
          <w:b/>
          <w:spacing w:val="-1"/>
          <w:sz w:val="16"/>
        </w:rPr>
        <w:t> </w:t>
      </w:r>
      <w:r>
        <w:rPr>
          <w:b/>
          <w:spacing w:val="-2"/>
          <w:sz w:val="16"/>
        </w:rPr>
        <w:t>assets</w:t>
      </w:r>
      <w:r>
        <w:rPr>
          <w:b/>
          <w:sz w:val="16"/>
        </w:rPr>
        <w:t> </w:t>
      </w:r>
      <w:r>
        <w:rPr>
          <w:b/>
          <w:spacing w:val="-2"/>
          <w:sz w:val="16"/>
        </w:rPr>
        <w:t>by</w:t>
      </w:r>
      <w:r>
        <w:rPr>
          <w:b/>
          <w:sz w:val="16"/>
        </w:rPr>
        <w:t> </w:t>
      </w:r>
      <w:r>
        <w:rPr>
          <w:b/>
          <w:spacing w:val="-2"/>
          <w:sz w:val="16"/>
        </w:rPr>
        <w:t>business</w:t>
      </w:r>
      <w:r>
        <w:rPr>
          <w:b/>
          <w:spacing w:val="-1"/>
          <w:sz w:val="16"/>
        </w:rPr>
        <w:t> </w:t>
      </w:r>
      <w:r>
        <w:rPr>
          <w:b/>
          <w:spacing w:val="-4"/>
          <w:sz w:val="16"/>
        </w:rPr>
        <w:t>unit</w:t>
      </w:r>
    </w:p>
    <w:p>
      <w:pPr>
        <w:tabs>
          <w:tab w:pos="2330" w:val="left" w:leader="none"/>
          <w:tab w:pos="3570" w:val="right" w:leader="none"/>
        </w:tabs>
        <w:spacing w:before="178"/>
        <w:ind w:left="195" w:right="0" w:firstLine="0"/>
        <w:jc w:val="left"/>
        <w:rPr>
          <w:sz w:val="16"/>
        </w:rPr>
      </w:pPr>
      <w:r>
        <w:rPr>
          <w:sz w:val="16"/>
        </w:rPr>
        <mc:AlternateContent>
          <mc:Choice Requires="wps">
            <w:drawing>
              <wp:anchor distT="0" distB="0" distL="0" distR="0" allowOverlap="1" layoutInCell="1" locked="0" behindDoc="0" simplePos="0" relativeHeight="16146944">
                <wp:simplePos x="0" y="0"/>
                <wp:positionH relativeFrom="page">
                  <wp:posOffset>7667752</wp:posOffset>
                </wp:positionH>
                <wp:positionV relativeFrom="paragraph">
                  <wp:posOffset>72575</wp:posOffset>
                </wp:positionV>
                <wp:extent cx="2209800" cy="1270"/>
                <wp:effectExtent l="0" t="0" r="0" b="0"/>
                <wp:wrapNone/>
                <wp:docPr id="1436" name="Graphic 1436"/>
                <wp:cNvGraphicFramePr>
                  <a:graphicFrameLocks/>
                </wp:cNvGraphicFramePr>
                <a:graphic>
                  <a:graphicData uri="http://schemas.microsoft.com/office/word/2010/wordprocessingShape">
                    <wps:wsp>
                      <wps:cNvPr id="1436" name="Graphic 1436"/>
                      <wps:cNvSpPr/>
                      <wps:spPr>
                        <a:xfrm>
                          <a:off x="0" y="0"/>
                          <a:ext cx="2209800" cy="1270"/>
                        </a:xfrm>
                        <a:custGeom>
                          <a:avLst/>
                          <a:gdLst/>
                          <a:ahLst/>
                          <a:cxnLst/>
                          <a:rect l="l" t="t" r="r" b="b"/>
                          <a:pathLst>
                            <a:path w="2209800" h="0">
                              <a:moveTo>
                                <a:pt x="0" y="0"/>
                              </a:moveTo>
                              <a:lnTo>
                                <a:pt x="2209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6944" from="603.76001pt,5.714609pt" to="777.76001pt,5.714609pt" stroked="true" strokeweight="1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147456">
                <wp:simplePos x="0" y="0"/>
                <wp:positionH relativeFrom="page">
                  <wp:posOffset>7667752</wp:posOffset>
                </wp:positionH>
                <wp:positionV relativeFrom="paragraph">
                  <wp:posOffset>253550</wp:posOffset>
                </wp:positionV>
                <wp:extent cx="2209800" cy="1270"/>
                <wp:effectExtent l="0" t="0" r="0" b="0"/>
                <wp:wrapNone/>
                <wp:docPr id="1437" name="Graphic 1437"/>
                <wp:cNvGraphicFramePr>
                  <a:graphicFrameLocks/>
                </wp:cNvGraphicFramePr>
                <a:graphic>
                  <a:graphicData uri="http://schemas.microsoft.com/office/word/2010/wordprocessingShape">
                    <wps:wsp>
                      <wps:cNvPr id="1437" name="Graphic 1437"/>
                      <wps:cNvSpPr/>
                      <wps:spPr>
                        <a:xfrm>
                          <a:off x="0" y="0"/>
                          <a:ext cx="2209800" cy="1270"/>
                        </a:xfrm>
                        <a:custGeom>
                          <a:avLst/>
                          <a:gdLst/>
                          <a:ahLst/>
                          <a:cxnLst/>
                          <a:rect l="l" t="t" r="r" b="b"/>
                          <a:pathLst>
                            <a:path w="2209800" h="0">
                              <a:moveTo>
                                <a:pt x="0" y="0"/>
                              </a:moveTo>
                              <a:lnTo>
                                <a:pt x="2209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7456" from="603.76001pt,19.964609pt" to="777.76001pt,19.964609pt" stroked="true" strokeweight="1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151040">
                <wp:simplePos x="0" y="0"/>
                <wp:positionH relativeFrom="page">
                  <wp:posOffset>10189545</wp:posOffset>
                </wp:positionH>
                <wp:positionV relativeFrom="paragraph">
                  <wp:posOffset>-633799</wp:posOffset>
                </wp:positionV>
                <wp:extent cx="238760" cy="1879600"/>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9.905491pt;width:18.8pt;height:148pt;mso-position-horizontal-relative:page;mso-position-vertical-relative:paragraph;z-index:16151040" type="#_x0000_t202" id="docshape90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b/>
          <w:sz w:val="16"/>
        </w:rPr>
        <w:t>Amounts in </w:t>
      </w:r>
      <w:r>
        <w:rPr>
          <w:b/>
          <w:spacing w:val="-5"/>
          <w:sz w:val="16"/>
        </w:rPr>
        <w:t>£bn</w:t>
      </w:r>
      <w:r>
        <w:rPr>
          <w:b/>
          <w:sz w:val="16"/>
        </w:rPr>
        <w:tab/>
      </w:r>
      <w:r>
        <w:rPr>
          <w:b/>
          <w:spacing w:val="-4"/>
          <w:sz w:val="16"/>
        </w:rPr>
        <w:t>2024</w:t>
      </w:r>
      <w:r>
        <w:rPr>
          <w:rFonts w:ascii="Times New Roman" w:hAnsi="Times New Roman"/>
          <w:sz w:val="16"/>
        </w:rPr>
        <w:tab/>
      </w:r>
      <w:r>
        <w:rPr>
          <w:spacing w:val="-4"/>
          <w:sz w:val="16"/>
        </w:rPr>
        <w:t>2023</w:t>
      </w:r>
    </w:p>
    <w:p>
      <w:pPr>
        <w:spacing w:line="249" w:lineRule="auto" w:before="100"/>
        <w:ind w:left="195" w:right="3203" w:firstLine="0"/>
        <w:jc w:val="left"/>
        <w:rPr>
          <w:sz w:val="16"/>
        </w:rPr>
      </w:pPr>
      <w:r>
        <w:rPr>
          <w:sz w:val="16"/>
        </w:rPr>
        <mc:AlternateContent>
          <mc:Choice Requires="wps">
            <w:drawing>
              <wp:anchor distT="0" distB="0" distL="0" distR="0" allowOverlap="1" layoutInCell="1" locked="0" behindDoc="0" simplePos="0" relativeHeight="16153088">
                <wp:simplePos x="0" y="0"/>
                <wp:positionH relativeFrom="page">
                  <wp:posOffset>9112631</wp:posOffset>
                </wp:positionH>
                <wp:positionV relativeFrom="paragraph">
                  <wp:posOffset>120559</wp:posOffset>
                </wp:positionV>
                <wp:extent cx="732155" cy="125730"/>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732155" cy="125730"/>
                        </a:xfrm>
                        <a:prstGeom prst="rect">
                          <a:avLst/>
                        </a:prstGeom>
                      </wps:spPr>
                      <wps:txbx>
                        <w:txbxContent>
                          <w:p>
                            <w:pPr>
                              <w:tabs>
                                <w:tab w:pos="927" w:val="left" w:leader="none"/>
                              </w:tabs>
                              <w:spacing w:before="6"/>
                              <w:ind w:left="0" w:right="0" w:firstLine="0"/>
                              <w:jc w:val="left"/>
                              <w:rPr>
                                <w:sz w:val="16"/>
                              </w:rPr>
                            </w:pPr>
                            <w:r>
                              <w:rPr>
                                <w:b/>
                                <w:spacing w:val="-4"/>
                                <w:sz w:val="16"/>
                              </w:rPr>
                              <w:t>10.8</w:t>
                            </w:r>
                            <w:r>
                              <w:rPr>
                                <w:b/>
                                <w:sz w:val="16"/>
                              </w:rPr>
                              <w:tab/>
                            </w:r>
                            <w:r>
                              <w:rPr>
                                <w:spacing w:val="-5"/>
                                <w:sz w:val="16"/>
                              </w:rPr>
                              <w:t>9.7</w:t>
                            </w:r>
                          </w:p>
                        </w:txbxContent>
                      </wps:txbx>
                      <wps:bodyPr wrap="square" lIns="0" tIns="0" rIns="0" bIns="0" rtlCol="0">
                        <a:noAutofit/>
                      </wps:bodyPr>
                    </wps:wsp>
                  </a:graphicData>
                </a:graphic>
              </wp:anchor>
            </w:drawing>
          </mc:Choice>
          <mc:Fallback>
            <w:pict>
              <v:shape style="position:absolute;margin-left:717.530029pt;margin-top:9.492890pt;width:57.65pt;height:9.9pt;mso-position-horizontal-relative:page;mso-position-vertical-relative:paragraph;z-index:16153088" type="#_x0000_t202" id="docshape904" filled="false" stroked="false">
                <v:textbox inset="0,0,0,0">
                  <w:txbxContent>
                    <w:p>
                      <w:pPr>
                        <w:tabs>
                          <w:tab w:pos="927" w:val="left" w:leader="none"/>
                        </w:tabs>
                        <w:spacing w:before="6"/>
                        <w:ind w:left="0" w:right="0" w:firstLine="0"/>
                        <w:jc w:val="left"/>
                        <w:rPr>
                          <w:sz w:val="16"/>
                        </w:rPr>
                      </w:pPr>
                      <w:r>
                        <w:rPr>
                          <w:b/>
                          <w:spacing w:val="-4"/>
                          <w:sz w:val="16"/>
                        </w:rPr>
                        <w:t>10.8</w:t>
                      </w:r>
                      <w:r>
                        <w:rPr>
                          <w:b/>
                          <w:sz w:val="16"/>
                        </w:rPr>
                        <w:tab/>
                      </w:r>
                      <w:r>
                        <w:rPr>
                          <w:spacing w:val="-5"/>
                          <w:sz w:val="16"/>
                        </w:rPr>
                        <w:t>9.7</w:t>
                      </w:r>
                    </w:p>
                  </w:txbxContent>
                </v:textbox>
                <w10:wrap type="none"/>
              </v:shape>
            </w:pict>
          </mc:Fallback>
        </mc:AlternateContent>
      </w:r>
      <w:r>
        <w:rPr>
          <w:w w:val="105"/>
          <w:sz w:val="16"/>
        </w:rPr>
        <w:t>Insurance,</w:t>
      </w:r>
      <w:r>
        <w:rPr>
          <w:spacing w:val="-12"/>
          <w:w w:val="105"/>
          <w:sz w:val="16"/>
        </w:rPr>
        <w:t> </w:t>
      </w:r>
      <w:r>
        <w:rPr>
          <w:w w:val="105"/>
          <w:sz w:val="16"/>
        </w:rPr>
        <w:t>Wealth</w:t>
      </w:r>
      <w:r>
        <w:rPr>
          <w:spacing w:val="-12"/>
          <w:w w:val="105"/>
          <w:sz w:val="16"/>
        </w:rPr>
        <w:t> </w:t>
      </w:r>
      <w:r>
        <w:rPr>
          <w:w w:val="105"/>
          <w:sz w:val="16"/>
        </w:rPr>
        <w:t>&amp; Retirement</w:t>
      </w:r>
      <w:r>
        <w:rPr>
          <w:spacing w:val="-6"/>
          <w:w w:val="105"/>
          <w:sz w:val="16"/>
        </w:rPr>
        <w:t> </w:t>
      </w:r>
      <w:r>
        <w:rPr>
          <w:w w:val="105"/>
          <w:sz w:val="16"/>
        </w:rPr>
        <w:t>(IWR)</w:t>
      </w:r>
    </w:p>
    <w:p>
      <w:pPr>
        <w:spacing w:after="0" w:line="249" w:lineRule="auto"/>
        <w:jc w:val="left"/>
        <w:rPr>
          <w:sz w:val="16"/>
        </w:rPr>
        <w:sectPr>
          <w:type w:val="continuous"/>
          <w:pgSz w:w="16840" w:h="11900" w:orient="landscape"/>
          <w:pgMar w:header="865" w:footer="435" w:top="1320" w:bottom="280" w:left="708" w:right="0"/>
          <w:cols w:num="3" w:equalWidth="0">
            <w:col w:w="3613" w:space="128"/>
            <w:col w:w="3511" w:space="3973"/>
            <w:col w:w="4907"/>
          </w:cols>
        </w:sectPr>
      </w:pPr>
    </w:p>
    <w:p>
      <w:pPr>
        <w:pStyle w:val="Heading5"/>
        <w:spacing w:before="168"/>
      </w:pPr>
      <w:r>
        <w:rPr>
          <w:w w:val="105"/>
        </w:rPr>
        <w:t>Reporting</w:t>
      </w:r>
      <w:r>
        <w:rPr>
          <w:spacing w:val="-19"/>
          <w:w w:val="105"/>
        </w:rPr>
        <w:t> </w:t>
      </w:r>
      <w:r>
        <w:rPr>
          <w:spacing w:val="-2"/>
          <w:w w:val="110"/>
        </w:rPr>
        <w:t>criteria</w:t>
      </w:r>
    </w:p>
    <w:p>
      <w:pPr>
        <w:pStyle w:val="BodyText"/>
        <w:spacing w:line="249" w:lineRule="auto" w:before="65"/>
        <w:ind w:left="142" w:right="42"/>
      </w:pPr>
      <w:r>
        <w:rPr>
          <w:w w:val="105"/>
        </w:rPr>
        <w:t>This note should be read in conjunction with</w:t>
      </w:r>
      <w:r>
        <w:rPr>
          <w:spacing w:val="-5"/>
          <w:w w:val="105"/>
        </w:rPr>
        <w:t> </w:t>
      </w:r>
      <w:r>
        <w:rPr>
          <w:w w:val="105"/>
        </w:rPr>
        <w:t>the</w:t>
      </w:r>
      <w:r>
        <w:rPr>
          <w:spacing w:val="-5"/>
          <w:w w:val="105"/>
        </w:rPr>
        <w:t> </w:t>
      </w:r>
      <w:r>
        <w:rPr>
          <w:w w:val="105"/>
        </w:rPr>
        <w:t>Climate</w:t>
      </w:r>
      <w:r>
        <w:rPr>
          <w:spacing w:val="-5"/>
          <w:w w:val="105"/>
        </w:rPr>
        <w:t> </w:t>
      </w:r>
      <w:r>
        <w:rPr>
          <w:w w:val="105"/>
        </w:rPr>
        <w:t>reporting</w:t>
      </w:r>
      <w:r>
        <w:rPr>
          <w:spacing w:val="-5"/>
          <w:w w:val="105"/>
        </w:rPr>
        <w:t> </w:t>
      </w:r>
      <w:r>
        <w:rPr>
          <w:w w:val="105"/>
        </w:rPr>
        <w:t>policies</w:t>
      </w:r>
      <w:r>
        <w:rPr>
          <w:spacing w:val="-6"/>
          <w:w w:val="105"/>
        </w:rPr>
        <w:t> </w:t>
      </w:r>
      <w:r>
        <w:rPr>
          <w:w w:val="105"/>
        </w:rPr>
        <w:t>and</w:t>
      </w:r>
      <w:r>
        <w:rPr>
          <w:spacing w:val="-5"/>
          <w:w w:val="105"/>
        </w:rPr>
        <w:t> </w:t>
      </w:r>
      <w:hyperlink w:history="true" w:anchor="_bookmark41">
        <w:r>
          <w:rPr>
            <w:w w:val="105"/>
          </w:rPr>
          <w:t>note</w:t>
        </w:r>
      </w:hyperlink>
      <w:r>
        <w:rPr>
          <w:w w:val="105"/>
        </w:rPr>
        <w:t> </w:t>
      </w:r>
      <w:r>
        <w:rPr>
          <w:spacing w:val="-4"/>
          <w:w w:val="105"/>
        </w:rPr>
        <w:t>16.</w:t>
      </w:r>
    </w:p>
    <w:p>
      <w:pPr>
        <w:pStyle w:val="Heading5"/>
        <w:spacing w:line="110" w:lineRule="exact" w:before="114"/>
      </w:pPr>
      <w:r>
        <w:rPr>
          <w:w w:val="105"/>
        </w:rPr>
        <w:t>Approach</w:t>
      </w:r>
      <w:r>
        <w:rPr>
          <w:spacing w:val="-18"/>
          <w:w w:val="105"/>
        </w:rPr>
        <w:t> </w:t>
      </w:r>
      <w:r>
        <w:rPr>
          <w:w w:val="105"/>
        </w:rPr>
        <w:t>and</w:t>
      </w:r>
      <w:r>
        <w:rPr>
          <w:spacing w:val="-17"/>
          <w:w w:val="105"/>
        </w:rPr>
        <w:t> </w:t>
      </w:r>
      <w:r>
        <w:rPr>
          <w:spacing w:val="-2"/>
          <w:w w:val="105"/>
        </w:rPr>
        <w:t>methodology</w:t>
      </w:r>
    </w:p>
    <w:p>
      <w:pPr>
        <w:pStyle w:val="BodyText"/>
        <w:spacing w:line="249" w:lineRule="auto" w:before="52"/>
        <w:ind w:left="142" w:right="38"/>
      </w:pPr>
      <w:r>
        <w:rPr/>
        <w:br w:type="column"/>
      </w:r>
      <w:r>
        <w:rPr>
          <w:w w:val="105"/>
        </w:rPr>
        <w:t>Investment in sustainable assets is presented</w:t>
      </w:r>
      <w:r>
        <w:rPr>
          <w:spacing w:val="-8"/>
          <w:w w:val="105"/>
        </w:rPr>
        <w:t> </w:t>
      </w:r>
      <w:r>
        <w:rPr>
          <w:w w:val="105"/>
        </w:rPr>
        <w:t>primarily</w:t>
      </w:r>
      <w:r>
        <w:rPr>
          <w:spacing w:val="-8"/>
          <w:w w:val="105"/>
        </w:rPr>
        <w:t> </w:t>
      </w:r>
      <w:r>
        <w:rPr>
          <w:w w:val="105"/>
        </w:rPr>
        <w:t>on</w:t>
      </w:r>
      <w:r>
        <w:rPr>
          <w:spacing w:val="-8"/>
          <w:w w:val="105"/>
        </w:rPr>
        <w:t> </w:t>
      </w:r>
      <w:r>
        <w:rPr>
          <w:w w:val="105"/>
        </w:rPr>
        <w:t>an</w:t>
      </w:r>
      <w:r>
        <w:rPr>
          <w:spacing w:val="-8"/>
          <w:w w:val="105"/>
        </w:rPr>
        <w:t> </w:t>
      </w:r>
      <w:r>
        <w:rPr>
          <w:w w:val="105"/>
        </w:rPr>
        <w:t>origination</w:t>
      </w:r>
      <w:r>
        <w:rPr>
          <w:spacing w:val="-8"/>
          <w:w w:val="105"/>
        </w:rPr>
        <w:t> </w:t>
      </w:r>
      <w:r>
        <w:rPr>
          <w:w w:val="105"/>
        </w:rPr>
        <w:t>basis (of the total). Bonds are presented on a market value basis.</w:t>
      </w:r>
    </w:p>
    <w:p>
      <w:pPr>
        <w:pStyle w:val="BodyText"/>
        <w:spacing w:line="200" w:lineRule="atLeast" w:before="70"/>
        <w:ind w:left="142" w:right="38"/>
      </w:pPr>
      <w:r>
        <w:rPr>
          <w:w w:val="105"/>
        </w:rPr>
        <w:t>For direct real estate investments where there</w:t>
      </w:r>
      <w:r>
        <w:rPr>
          <w:spacing w:val="-3"/>
          <w:w w:val="105"/>
        </w:rPr>
        <w:t> </w:t>
      </w:r>
      <w:r>
        <w:rPr>
          <w:w w:val="105"/>
        </w:rPr>
        <w:t>are</w:t>
      </w:r>
      <w:r>
        <w:rPr>
          <w:spacing w:val="-3"/>
          <w:w w:val="105"/>
        </w:rPr>
        <w:t> </w:t>
      </w:r>
      <w:r>
        <w:rPr>
          <w:w w:val="105"/>
        </w:rPr>
        <w:t>multiple</w:t>
      </w:r>
      <w:r>
        <w:rPr>
          <w:spacing w:val="-3"/>
          <w:w w:val="105"/>
        </w:rPr>
        <w:t> </w:t>
      </w:r>
      <w:r>
        <w:rPr>
          <w:w w:val="105"/>
        </w:rPr>
        <w:t>units</w:t>
      </w:r>
      <w:r>
        <w:rPr>
          <w:spacing w:val="-3"/>
          <w:w w:val="105"/>
        </w:rPr>
        <w:t> </w:t>
      </w:r>
      <w:r>
        <w:rPr>
          <w:w w:val="105"/>
        </w:rPr>
        <w:t>we</w:t>
      </w:r>
      <w:r>
        <w:rPr>
          <w:spacing w:val="-3"/>
          <w:w w:val="105"/>
        </w:rPr>
        <w:t> </w:t>
      </w:r>
      <w:r>
        <w:rPr>
          <w:w w:val="105"/>
        </w:rPr>
        <w:t>only</w:t>
      </w:r>
      <w:r>
        <w:rPr>
          <w:spacing w:val="-3"/>
          <w:w w:val="105"/>
        </w:rPr>
        <w:t> </w:t>
      </w:r>
      <w:r>
        <w:rPr>
          <w:w w:val="105"/>
        </w:rPr>
        <w:t>include</w:t>
      </w:r>
      <w:r>
        <w:rPr>
          <w:spacing w:val="-3"/>
          <w:w w:val="105"/>
        </w:rPr>
        <w:t> </w:t>
      </w:r>
      <w:r>
        <w:rPr>
          <w:w w:val="105"/>
        </w:rPr>
        <w:t>the</w:t>
      </w:r>
    </w:p>
    <w:p>
      <w:pPr>
        <w:pStyle w:val="BodyText"/>
      </w:pPr>
      <w:r>
        <w:rPr/>
        <w:br w:type="column"/>
      </w:r>
      <w:r>
        <w:rPr/>
      </w:r>
    </w:p>
    <w:p>
      <w:pPr>
        <w:pStyle w:val="BodyText"/>
      </w:pPr>
    </w:p>
    <w:p>
      <w:pPr>
        <w:pStyle w:val="BodyText"/>
        <w:spacing w:before="83"/>
      </w:pPr>
    </w:p>
    <w:p>
      <w:pPr>
        <w:pStyle w:val="BodyText"/>
        <w:ind w:left="142"/>
      </w:pPr>
      <w:r>
        <w:rPr/>
        <mc:AlternateContent>
          <mc:Choice Requires="wps">
            <w:drawing>
              <wp:anchor distT="0" distB="0" distL="0" distR="0" allowOverlap="1" layoutInCell="1" locked="0" behindDoc="0" simplePos="0" relativeHeight="16146432">
                <wp:simplePos x="0" y="0"/>
                <wp:positionH relativeFrom="page">
                  <wp:posOffset>5280025</wp:posOffset>
                </wp:positionH>
                <wp:positionV relativeFrom="paragraph">
                  <wp:posOffset>-1157562</wp:posOffset>
                </wp:positionV>
                <wp:extent cx="2221230" cy="1022350"/>
                <wp:effectExtent l="0" t="0" r="0" b="0"/>
                <wp:wrapNone/>
                <wp:docPr id="1440" name="Group 1440"/>
                <wp:cNvGraphicFramePr>
                  <a:graphicFrameLocks/>
                </wp:cNvGraphicFramePr>
                <a:graphic>
                  <a:graphicData uri="http://schemas.microsoft.com/office/word/2010/wordprocessingGroup">
                    <wpg:wgp>
                      <wpg:cNvPr id="1440" name="Group 1440"/>
                      <wpg:cNvGrpSpPr/>
                      <wpg:grpSpPr>
                        <a:xfrm>
                          <a:off x="0" y="0"/>
                          <a:ext cx="2221230" cy="1022350"/>
                          <a:chExt cx="2221230" cy="1022350"/>
                        </a:xfrm>
                      </wpg:grpSpPr>
                      <wps:wsp>
                        <wps:cNvPr id="1441" name="Graphic 1441"/>
                        <wps:cNvSpPr/>
                        <wps:spPr>
                          <a:xfrm>
                            <a:off x="0" y="0"/>
                            <a:ext cx="2221230" cy="1022350"/>
                          </a:xfrm>
                          <a:custGeom>
                            <a:avLst/>
                            <a:gdLst/>
                            <a:ahLst/>
                            <a:cxnLst/>
                            <a:rect l="l" t="t" r="r" b="b"/>
                            <a:pathLst>
                              <a:path w="2221230" h="1022350">
                                <a:moveTo>
                                  <a:pt x="2083689" y="0"/>
                                </a:moveTo>
                                <a:lnTo>
                                  <a:pt x="137287" y="0"/>
                                </a:lnTo>
                                <a:lnTo>
                                  <a:pt x="93894" y="6999"/>
                                </a:lnTo>
                                <a:lnTo>
                                  <a:pt x="56208" y="26489"/>
                                </a:lnTo>
                                <a:lnTo>
                                  <a:pt x="26489" y="56208"/>
                                </a:lnTo>
                                <a:lnTo>
                                  <a:pt x="6999" y="93894"/>
                                </a:lnTo>
                                <a:lnTo>
                                  <a:pt x="0" y="137287"/>
                                </a:lnTo>
                                <a:lnTo>
                                  <a:pt x="0" y="885063"/>
                                </a:lnTo>
                                <a:lnTo>
                                  <a:pt x="6999" y="928455"/>
                                </a:lnTo>
                                <a:lnTo>
                                  <a:pt x="26489" y="966141"/>
                                </a:lnTo>
                                <a:lnTo>
                                  <a:pt x="56208" y="995860"/>
                                </a:lnTo>
                                <a:lnTo>
                                  <a:pt x="93894" y="1015350"/>
                                </a:lnTo>
                                <a:lnTo>
                                  <a:pt x="137287" y="1022350"/>
                                </a:lnTo>
                                <a:lnTo>
                                  <a:pt x="2083689" y="1022350"/>
                                </a:lnTo>
                                <a:lnTo>
                                  <a:pt x="2127081" y="1015350"/>
                                </a:lnTo>
                                <a:lnTo>
                                  <a:pt x="2164767" y="995860"/>
                                </a:lnTo>
                                <a:lnTo>
                                  <a:pt x="2194486" y="966141"/>
                                </a:lnTo>
                                <a:lnTo>
                                  <a:pt x="2213976" y="928455"/>
                                </a:lnTo>
                                <a:lnTo>
                                  <a:pt x="2220976" y="885063"/>
                                </a:lnTo>
                                <a:lnTo>
                                  <a:pt x="2220976" y="137287"/>
                                </a:lnTo>
                                <a:lnTo>
                                  <a:pt x="2213976" y="93894"/>
                                </a:lnTo>
                                <a:lnTo>
                                  <a:pt x="2194486" y="56208"/>
                                </a:lnTo>
                                <a:lnTo>
                                  <a:pt x="2164767" y="26489"/>
                                </a:lnTo>
                                <a:lnTo>
                                  <a:pt x="2127081" y="6999"/>
                                </a:lnTo>
                                <a:lnTo>
                                  <a:pt x="2083689" y="0"/>
                                </a:lnTo>
                                <a:close/>
                              </a:path>
                            </a:pathLst>
                          </a:custGeom>
                          <a:solidFill>
                            <a:srgbClr val="9CD5DB"/>
                          </a:solidFill>
                        </wps:spPr>
                        <wps:bodyPr wrap="square" lIns="0" tIns="0" rIns="0" bIns="0" rtlCol="0">
                          <a:prstTxWarp prst="textNoShape">
                            <a:avLst/>
                          </a:prstTxWarp>
                          <a:noAutofit/>
                        </wps:bodyPr>
                      </wps:wsp>
                      <pic:pic>
                        <pic:nvPicPr>
                          <pic:cNvPr id="1442" name="Image 1442"/>
                          <pic:cNvPicPr/>
                        </pic:nvPicPr>
                        <pic:blipFill>
                          <a:blip r:embed="rId65" cstate="print"/>
                          <a:stretch>
                            <a:fillRect/>
                          </a:stretch>
                        </pic:blipFill>
                        <pic:spPr>
                          <a:xfrm>
                            <a:off x="1851658" y="185082"/>
                            <a:ext cx="216028" cy="216028"/>
                          </a:xfrm>
                          <a:prstGeom prst="rect">
                            <a:avLst/>
                          </a:prstGeom>
                        </pic:spPr>
                      </pic:pic>
                      <wps:wsp>
                        <wps:cNvPr id="1443" name="Textbox 1443"/>
                        <wps:cNvSpPr txBox="1"/>
                        <wps:spPr>
                          <a:xfrm>
                            <a:off x="0" y="0"/>
                            <a:ext cx="2221230" cy="1022350"/>
                          </a:xfrm>
                          <a:prstGeom prst="rect">
                            <a:avLst/>
                          </a:prstGeom>
                        </wps:spPr>
                        <wps:txbx>
                          <w:txbxContent>
                            <w:p>
                              <w:pPr>
                                <w:spacing w:line="240" w:lineRule="auto" w:before="119"/>
                                <w:rPr>
                                  <w:sz w:val="17"/>
                                </w:rPr>
                              </w:pPr>
                            </w:p>
                            <w:p>
                              <w:pPr>
                                <w:spacing w:line="249" w:lineRule="auto" w:before="0"/>
                                <w:ind w:left="266" w:right="670" w:firstLine="0"/>
                                <w:jc w:val="left"/>
                                <w:rPr>
                                  <w:sz w:val="17"/>
                                </w:rPr>
                              </w:pPr>
                              <w:r>
                                <w:rPr>
                                  <w:w w:val="105"/>
                                  <w:sz w:val="17"/>
                                </w:rPr>
                                <w:t>Our sustainable assets target forms part of our investment pillar of our implementation strategy,</w:t>
                              </w:r>
                              <w:r>
                                <w:rPr>
                                  <w:spacing w:val="-13"/>
                                  <w:w w:val="105"/>
                                  <w:sz w:val="17"/>
                                </w:rPr>
                                <w:t> </w:t>
                              </w:r>
                              <w:r>
                                <w:rPr>
                                  <w:w w:val="105"/>
                                  <w:sz w:val="17"/>
                                </w:rPr>
                                <w:t>as</w:t>
                              </w:r>
                              <w:r>
                                <w:rPr>
                                  <w:spacing w:val="-12"/>
                                  <w:w w:val="105"/>
                                  <w:sz w:val="17"/>
                                </w:rPr>
                                <w:t> </w:t>
                              </w:r>
                              <w:r>
                                <w:rPr>
                                  <w:w w:val="105"/>
                                  <w:sz w:val="17"/>
                                </w:rPr>
                                <w:t>described</w:t>
                              </w:r>
                              <w:r>
                                <w:rPr>
                                  <w:spacing w:val="-13"/>
                                  <w:w w:val="105"/>
                                  <w:sz w:val="17"/>
                                </w:rPr>
                                <w:t> </w:t>
                              </w:r>
                              <w:r>
                                <w:rPr>
                                  <w:w w:val="105"/>
                                  <w:sz w:val="17"/>
                                </w:rPr>
                                <w:t>on</w:t>
                              </w:r>
                              <w:r>
                                <w:rPr>
                                  <w:spacing w:val="-12"/>
                                  <w:w w:val="105"/>
                                  <w:sz w:val="17"/>
                                </w:rPr>
                                <w:t> </w:t>
                              </w:r>
                              <w:hyperlink w:history="true" w:anchor="_bookmark3">
                                <w:r>
                                  <w:rPr>
                                    <w:w w:val="105"/>
                                    <w:sz w:val="17"/>
                                  </w:rPr>
                                  <w:t>page</w:t>
                                </w:r>
                                <w:r>
                                  <w:rPr>
                                    <w:spacing w:val="-12"/>
                                    <w:w w:val="105"/>
                                    <w:sz w:val="17"/>
                                  </w:rPr>
                                  <w:t> </w:t>
                                </w:r>
                                <w:r>
                                  <w:rPr>
                                    <w:w w:val="105"/>
                                    <w:sz w:val="17"/>
                                  </w:rPr>
                                  <w:t>4</w:t>
                                </w:r>
                              </w:hyperlink>
                              <w:r>
                                <w:rPr>
                                  <w:w w:val="105"/>
                                  <w:sz w:val="17"/>
                                </w:rPr>
                                <w:t> of this report.</w:t>
                              </w:r>
                            </w:p>
                          </w:txbxContent>
                        </wps:txbx>
                        <wps:bodyPr wrap="square" lIns="0" tIns="0" rIns="0" bIns="0" rtlCol="0">
                          <a:noAutofit/>
                        </wps:bodyPr>
                      </wps:wsp>
                    </wpg:wgp>
                  </a:graphicData>
                </a:graphic>
              </wp:anchor>
            </w:drawing>
          </mc:Choice>
          <mc:Fallback>
            <w:pict>
              <v:group style="position:absolute;margin-left:415.75pt;margin-top:-91.146652pt;width:174.9pt;height:80.5pt;mso-position-horizontal-relative:page;mso-position-vertical-relative:paragraph;z-index:16146432" id="docshapegroup905" coordorigin="8315,-1823" coordsize="3498,1610">
                <v:shape style="position:absolute;left:8315;top:-1823;width:3498;height:1610" id="docshape906" coordorigin="8315,-1823" coordsize="3498,1610" path="m11596,-1823l8531,-1823,8463,-1812,8404,-1781,8357,-1734,8326,-1675,8315,-1607,8315,-429,8326,-361,8357,-301,8404,-255,8463,-224,8531,-213,11596,-213,11665,-224,11724,-255,11771,-301,11802,-361,11813,-429,11813,-1607,11802,-1675,11771,-1734,11724,-1781,11665,-1812,11596,-1823xe" filled="true" fillcolor="#9cd5db" stroked="false">
                  <v:path arrowok="t"/>
                  <v:fill type="solid"/>
                </v:shape>
                <v:shape style="position:absolute;left:11231;top:-1532;width:341;height:341" type="#_x0000_t75" id="docshape907" stroked="false">
                  <v:imagedata r:id="rId65" o:title=""/>
                </v:shape>
                <v:shape style="position:absolute;left:8315;top:-1823;width:3498;height:1610" type="#_x0000_t202" id="docshape908" filled="false" stroked="false">
                  <v:textbox inset="0,0,0,0">
                    <w:txbxContent>
                      <w:p>
                        <w:pPr>
                          <w:spacing w:line="240" w:lineRule="auto" w:before="119"/>
                          <w:rPr>
                            <w:sz w:val="17"/>
                          </w:rPr>
                        </w:pPr>
                      </w:p>
                      <w:p>
                        <w:pPr>
                          <w:spacing w:line="249" w:lineRule="auto" w:before="0"/>
                          <w:ind w:left="266" w:right="670" w:firstLine="0"/>
                          <w:jc w:val="left"/>
                          <w:rPr>
                            <w:sz w:val="17"/>
                          </w:rPr>
                        </w:pPr>
                        <w:r>
                          <w:rPr>
                            <w:w w:val="105"/>
                            <w:sz w:val="17"/>
                          </w:rPr>
                          <w:t>Our sustainable assets target forms part of our investment pillar of our implementation strategy,</w:t>
                        </w:r>
                        <w:r>
                          <w:rPr>
                            <w:spacing w:val="-13"/>
                            <w:w w:val="105"/>
                            <w:sz w:val="17"/>
                          </w:rPr>
                          <w:t> </w:t>
                        </w:r>
                        <w:r>
                          <w:rPr>
                            <w:w w:val="105"/>
                            <w:sz w:val="17"/>
                          </w:rPr>
                          <w:t>as</w:t>
                        </w:r>
                        <w:r>
                          <w:rPr>
                            <w:spacing w:val="-12"/>
                            <w:w w:val="105"/>
                            <w:sz w:val="17"/>
                          </w:rPr>
                          <w:t> </w:t>
                        </w:r>
                        <w:r>
                          <w:rPr>
                            <w:w w:val="105"/>
                            <w:sz w:val="17"/>
                          </w:rPr>
                          <w:t>described</w:t>
                        </w:r>
                        <w:r>
                          <w:rPr>
                            <w:spacing w:val="-13"/>
                            <w:w w:val="105"/>
                            <w:sz w:val="17"/>
                          </w:rPr>
                          <w:t> </w:t>
                        </w:r>
                        <w:r>
                          <w:rPr>
                            <w:w w:val="105"/>
                            <w:sz w:val="17"/>
                          </w:rPr>
                          <w:t>on</w:t>
                        </w:r>
                        <w:r>
                          <w:rPr>
                            <w:spacing w:val="-12"/>
                            <w:w w:val="105"/>
                            <w:sz w:val="17"/>
                          </w:rPr>
                          <w:t> </w:t>
                        </w:r>
                        <w:hyperlink w:history="true" w:anchor="_bookmark3">
                          <w:r>
                            <w:rPr>
                              <w:w w:val="105"/>
                              <w:sz w:val="17"/>
                            </w:rPr>
                            <w:t>page</w:t>
                          </w:r>
                          <w:r>
                            <w:rPr>
                              <w:spacing w:val="-12"/>
                              <w:w w:val="105"/>
                              <w:sz w:val="17"/>
                            </w:rPr>
                            <w:t> </w:t>
                          </w:r>
                          <w:r>
                            <w:rPr>
                              <w:w w:val="105"/>
                              <w:sz w:val="17"/>
                            </w:rPr>
                            <w:t>4</w:t>
                          </w:r>
                        </w:hyperlink>
                        <w:r>
                          <w:rPr>
                            <w:w w:val="105"/>
                            <w:sz w:val="17"/>
                          </w:rPr>
                          <w:t> of this report.</w:t>
                        </w:r>
                      </w:p>
                    </w:txbxContent>
                  </v:textbox>
                  <w10:wrap type="none"/>
                </v:shape>
                <w10:wrap type="none"/>
              </v:group>
            </w:pict>
          </mc:Fallback>
        </mc:AlternateContent>
      </w:r>
      <w:r>
        <w:rPr/>
        <w:t>Since</w:t>
      </w:r>
      <w:r>
        <w:rPr>
          <w:spacing w:val="2"/>
        </w:rPr>
        <w:t> </w:t>
      </w:r>
      <w:r>
        <w:rPr/>
        <w:t>the</w:t>
      </w:r>
      <w:r>
        <w:rPr>
          <w:spacing w:val="2"/>
        </w:rPr>
        <w:t> </w:t>
      </w:r>
      <w:r>
        <w:rPr/>
        <w:t>end</w:t>
      </w:r>
      <w:r>
        <w:rPr>
          <w:spacing w:val="2"/>
        </w:rPr>
        <w:t> </w:t>
      </w:r>
      <w:r>
        <w:rPr/>
        <w:t>of</w:t>
      </w:r>
      <w:r>
        <w:rPr>
          <w:spacing w:val="2"/>
        </w:rPr>
        <w:t> </w:t>
      </w:r>
      <w:r>
        <w:rPr/>
        <w:t>2019</w:t>
      </w:r>
      <w:r>
        <w:rPr>
          <w:spacing w:val="3"/>
        </w:rPr>
        <w:t> </w:t>
      </w:r>
      <w:r>
        <w:rPr/>
        <w:t>we</w:t>
      </w:r>
      <w:r>
        <w:rPr>
          <w:spacing w:val="2"/>
        </w:rPr>
        <w:t> </w:t>
      </w:r>
      <w:r>
        <w:rPr/>
        <w:t>have</w:t>
      </w:r>
      <w:r>
        <w:rPr>
          <w:spacing w:val="2"/>
        </w:rPr>
        <w:t> </w:t>
      </w:r>
      <w:r>
        <w:rPr>
          <w:spacing w:val="-2"/>
        </w:rPr>
        <w:t>invested</w:t>
      </w:r>
    </w:p>
    <w:p>
      <w:pPr>
        <w:pStyle w:val="BodyText"/>
        <w:spacing w:line="249" w:lineRule="auto" w:before="3"/>
        <w:ind w:left="142"/>
      </w:pPr>
      <w:r>
        <w:rPr>
          <w:w w:val="105"/>
        </w:rPr>
        <w:t>£8.7</w:t>
      </w:r>
      <w:r>
        <w:rPr>
          <w:spacing w:val="-8"/>
          <w:w w:val="105"/>
        </w:rPr>
        <w:t> </w:t>
      </w:r>
      <w:r>
        <w:rPr>
          <w:w w:val="105"/>
        </w:rPr>
        <w:t>billion</w:t>
      </w:r>
      <w:r>
        <w:rPr>
          <w:spacing w:val="-9"/>
          <w:w w:val="105"/>
        </w:rPr>
        <w:t> </w:t>
      </w:r>
      <w:r>
        <w:rPr>
          <w:w w:val="105"/>
        </w:rPr>
        <w:t>in</w:t>
      </w:r>
      <w:r>
        <w:rPr>
          <w:spacing w:val="-8"/>
          <w:w w:val="105"/>
        </w:rPr>
        <w:t> </w:t>
      </w:r>
      <w:r>
        <w:rPr>
          <w:w w:val="105"/>
        </w:rPr>
        <w:t>sustainable</w:t>
      </w:r>
      <w:r>
        <w:rPr>
          <w:spacing w:val="-8"/>
          <w:w w:val="105"/>
        </w:rPr>
        <w:t> </w:t>
      </w:r>
      <w:r>
        <w:rPr>
          <w:w w:val="105"/>
        </w:rPr>
        <w:t>assets</w:t>
      </w:r>
      <w:r>
        <w:rPr>
          <w:spacing w:val="-9"/>
          <w:w w:val="105"/>
        </w:rPr>
        <w:t> </w:t>
      </w:r>
      <w:r>
        <w:rPr>
          <w:w w:val="105"/>
        </w:rPr>
        <w:t>as</w:t>
      </w:r>
      <w:r>
        <w:rPr>
          <w:spacing w:val="-8"/>
          <w:w w:val="105"/>
        </w:rPr>
        <w:t> </w:t>
      </w:r>
      <w:r>
        <w:rPr>
          <w:w w:val="105"/>
        </w:rPr>
        <w:t>defined under</w:t>
      </w:r>
      <w:r>
        <w:rPr>
          <w:spacing w:val="-10"/>
          <w:w w:val="105"/>
        </w:rPr>
        <w:t> </w:t>
      </w:r>
      <w:r>
        <w:rPr>
          <w:w w:val="105"/>
        </w:rPr>
        <w:t>approach</w:t>
      </w:r>
      <w:r>
        <w:rPr>
          <w:spacing w:val="-9"/>
          <w:w w:val="105"/>
        </w:rPr>
        <w:t> </w:t>
      </w:r>
      <w:r>
        <w:rPr>
          <w:w w:val="105"/>
        </w:rPr>
        <w:t>and</w:t>
      </w:r>
      <w:r>
        <w:rPr>
          <w:spacing w:val="-10"/>
          <w:w w:val="105"/>
        </w:rPr>
        <w:t> </w:t>
      </w:r>
      <w:r>
        <w:rPr>
          <w:w w:val="105"/>
        </w:rPr>
        <w:t>methodology,</w:t>
      </w:r>
      <w:r>
        <w:rPr>
          <w:spacing w:val="-9"/>
          <w:w w:val="105"/>
        </w:rPr>
        <w:t> </w:t>
      </w:r>
      <w:r>
        <w:rPr>
          <w:w w:val="105"/>
        </w:rPr>
        <w:t>of</w:t>
      </w:r>
      <w:r>
        <w:rPr>
          <w:spacing w:val="-11"/>
          <w:w w:val="105"/>
        </w:rPr>
        <w:t> </w:t>
      </w:r>
      <w:r>
        <w:rPr>
          <w:spacing w:val="-4"/>
          <w:w w:val="105"/>
        </w:rPr>
        <w:t>which</w:t>
      </w:r>
    </w:p>
    <w:p>
      <w:pPr>
        <w:spacing w:line="162" w:lineRule="exact" w:before="0"/>
        <w:ind w:left="195" w:right="0" w:firstLine="0"/>
        <w:jc w:val="left"/>
        <w:rPr>
          <w:sz w:val="16"/>
        </w:rPr>
      </w:pPr>
      <w:r>
        <w:rPr/>
        <w:br w:type="column"/>
      </w:r>
      <w:r>
        <w:rPr>
          <w:w w:val="105"/>
          <w:sz w:val="16"/>
        </w:rPr>
        <w:t>UK</w:t>
      </w:r>
      <w:r>
        <w:rPr>
          <w:spacing w:val="-11"/>
          <w:w w:val="105"/>
          <w:sz w:val="16"/>
        </w:rPr>
        <w:t> </w:t>
      </w:r>
      <w:r>
        <w:rPr>
          <w:w w:val="105"/>
          <w:sz w:val="16"/>
        </w:rPr>
        <w:t>&amp;</w:t>
      </w:r>
      <w:r>
        <w:rPr>
          <w:spacing w:val="-11"/>
          <w:w w:val="105"/>
          <w:sz w:val="16"/>
        </w:rPr>
        <w:t> </w:t>
      </w:r>
      <w:r>
        <w:rPr>
          <w:w w:val="105"/>
          <w:sz w:val="16"/>
        </w:rPr>
        <w:t>Ireland</w:t>
      </w:r>
      <w:r>
        <w:rPr>
          <w:spacing w:val="-11"/>
          <w:w w:val="105"/>
          <w:sz w:val="16"/>
        </w:rPr>
        <w:t> </w:t>
      </w:r>
      <w:r>
        <w:rPr>
          <w:spacing w:val="-2"/>
          <w:w w:val="105"/>
          <w:sz w:val="16"/>
        </w:rPr>
        <w:t>General</w:t>
      </w:r>
    </w:p>
    <w:p>
      <w:pPr>
        <w:spacing w:before="8"/>
        <w:ind w:left="195" w:right="0" w:firstLine="0"/>
        <w:jc w:val="left"/>
        <w:rPr>
          <w:sz w:val="16"/>
        </w:rPr>
      </w:pPr>
      <w:r>
        <w:rPr>
          <w:spacing w:val="-2"/>
          <w:w w:val="105"/>
          <w:sz w:val="16"/>
        </w:rPr>
        <w:t>Insurance</w:t>
      </w:r>
    </w:p>
    <w:p>
      <w:pPr>
        <w:spacing w:line="249" w:lineRule="auto" w:before="104"/>
        <w:ind w:left="195" w:right="0" w:firstLine="0"/>
        <w:jc w:val="left"/>
        <w:rPr>
          <w:sz w:val="16"/>
        </w:rPr>
      </w:pPr>
      <w:r>
        <w:rPr>
          <w:sz w:val="16"/>
        </w:rPr>
        <mc:AlternateContent>
          <mc:Choice Requires="wps">
            <w:drawing>
              <wp:anchor distT="0" distB="0" distL="0" distR="0" allowOverlap="1" layoutInCell="1" locked="0" behindDoc="0" simplePos="0" relativeHeight="16147968">
                <wp:simplePos x="0" y="0"/>
                <wp:positionH relativeFrom="page">
                  <wp:posOffset>7667752</wp:posOffset>
                </wp:positionH>
                <wp:positionV relativeFrom="paragraph">
                  <wp:posOffset>331031</wp:posOffset>
                </wp:positionV>
                <wp:extent cx="2209800" cy="1270"/>
                <wp:effectExtent l="0" t="0" r="0" b="0"/>
                <wp:wrapNone/>
                <wp:docPr id="1444" name="Graphic 1444"/>
                <wp:cNvGraphicFramePr>
                  <a:graphicFrameLocks/>
                </wp:cNvGraphicFramePr>
                <a:graphic>
                  <a:graphicData uri="http://schemas.microsoft.com/office/word/2010/wordprocessingShape">
                    <wps:wsp>
                      <wps:cNvPr id="1444" name="Graphic 1444"/>
                      <wps:cNvSpPr/>
                      <wps:spPr>
                        <a:xfrm>
                          <a:off x="0" y="0"/>
                          <a:ext cx="2209800" cy="1270"/>
                        </a:xfrm>
                        <a:custGeom>
                          <a:avLst/>
                          <a:gdLst/>
                          <a:ahLst/>
                          <a:cxnLst/>
                          <a:rect l="l" t="t" r="r" b="b"/>
                          <a:pathLst>
                            <a:path w="2209800" h="0">
                              <a:moveTo>
                                <a:pt x="0" y="0"/>
                              </a:moveTo>
                              <a:lnTo>
                                <a:pt x="2209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7968" from="603.76001pt,26.065454pt" to="777.76001pt,26.065454pt" stroked="true" strokeweight="1pt" strokecolor="#000000">
                <v:stroke dashstyle="solid"/>
                <w10:wrap type="none"/>
              </v:line>
            </w:pict>
          </mc:Fallback>
        </mc:AlternateContent>
      </w:r>
      <w:r>
        <w:rPr>
          <w:sz w:val="16"/>
        </w:rPr>
        <w:t>Canada</w:t>
      </w:r>
      <w:r>
        <w:rPr>
          <w:spacing w:val="-12"/>
          <w:sz w:val="16"/>
        </w:rPr>
        <w:t> </w:t>
      </w:r>
      <w:r>
        <w:rPr>
          <w:sz w:val="16"/>
        </w:rPr>
        <w:t>General </w:t>
      </w:r>
      <w:r>
        <w:rPr>
          <w:spacing w:val="-2"/>
          <w:w w:val="105"/>
          <w:sz w:val="16"/>
        </w:rPr>
        <w:t>Insurance</w:t>
      </w:r>
    </w:p>
    <w:p>
      <w:pPr>
        <w:pStyle w:val="BodyText"/>
        <w:spacing w:before="69"/>
        <w:rPr>
          <w:sz w:val="16"/>
        </w:rPr>
      </w:pPr>
    </w:p>
    <w:p>
      <w:pPr>
        <w:pStyle w:val="Heading5"/>
        <w:spacing w:line="181" w:lineRule="exact" w:before="0"/>
      </w:pPr>
      <w:r>
        <w:rPr>
          <w:spacing w:val="-2"/>
          <w:w w:val="105"/>
        </w:rPr>
        <w:t>Analysis</w:t>
      </w:r>
    </w:p>
    <w:p>
      <w:pPr>
        <w:tabs>
          <w:tab w:pos="993" w:val="left" w:leader="none"/>
        </w:tabs>
        <w:spacing w:before="73"/>
        <w:ind w:left="142" w:right="0" w:firstLine="0"/>
        <w:jc w:val="left"/>
        <w:rPr>
          <w:sz w:val="16"/>
        </w:rPr>
      </w:pPr>
      <w:r>
        <w:rPr/>
        <w:br w:type="column"/>
      </w:r>
      <w:r>
        <w:rPr>
          <w:b/>
          <w:spacing w:val="-5"/>
          <w:w w:val="110"/>
          <w:sz w:val="16"/>
        </w:rPr>
        <w:t>0.3</w:t>
      </w:r>
      <w:r>
        <w:rPr>
          <w:b/>
          <w:sz w:val="16"/>
        </w:rPr>
        <w:tab/>
      </w:r>
      <w:r>
        <w:rPr>
          <w:spacing w:val="-5"/>
          <w:w w:val="110"/>
          <w:sz w:val="16"/>
        </w:rPr>
        <w:t>0.3</w:t>
      </w:r>
    </w:p>
    <w:p>
      <w:pPr>
        <w:pStyle w:val="BodyText"/>
        <w:spacing w:before="112"/>
        <w:rPr>
          <w:sz w:val="16"/>
        </w:rPr>
      </w:pPr>
    </w:p>
    <w:p>
      <w:pPr>
        <w:tabs>
          <w:tab w:pos="990" w:val="left" w:leader="none"/>
        </w:tabs>
        <w:spacing w:before="0"/>
        <w:ind w:left="148" w:right="0" w:firstLine="0"/>
        <w:jc w:val="left"/>
        <w:rPr>
          <w:sz w:val="16"/>
        </w:rPr>
      </w:pPr>
      <w:r>
        <w:rPr>
          <w:b/>
          <w:spacing w:val="-5"/>
          <w:w w:val="105"/>
          <w:sz w:val="16"/>
        </w:rPr>
        <w:t>0.7</w:t>
      </w:r>
      <w:r>
        <w:rPr>
          <w:b/>
          <w:sz w:val="16"/>
        </w:rPr>
        <w:tab/>
      </w:r>
      <w:r>
        <w:rPr>
          <w:spacing w:val="-5"/>
          <w:w w:val="105"/>
          <w:sz w:val="16"/>
        </w:rPr>
        <w:t>0.6</w:t>
      </w:r>
    </w:p>
    <w:p>
      <w:pPr>
        <w:spacing w:after="0"/>
        <w:jc w:val="left"/>
        <w:rPr>
          <w:sz w:val="16"/>
        </w:rPr>
        <w:sectPr>
          <w:type w:val="continuous"/>
          <w:pgSz w:w="16840" w:h="11900" w:orient="landscape"/>
          <w:pgMar w:header="865" w:footer="435" w:top="1320" w:bottom="280" w:left="708" w:right="0"/>
          <w:cols w:num="5" w:equalWidth="0">
            <w:col w:w="3608" w:space="134"/>
            <w:col w:w="3574" w:space="167"/>
            <w:col w:w="3605" w:space="137"/>
            <w:col w:w="1795" w:space="546"/>
            <w:col w:w="2566"/>
          </w:cols>
        </w:sectPr>
      </w:pPr>
    </w:p>
    <w:p>
      <w:pPr>
        <w:pStyle w:val="BodyText"/>
        <w:spacing w:line="249" w:lineRule="auto" w:before="101"/>
        <w:ind w:left="142" w:right="18"/>
      </w:pPr>
      <w:r>
        <w:rPr>
          <w:w w:val="105"/>
        </w:rPr>
        <w:t>Our</w:t>
      </w:r>
      <w:r>
        <w:rPr>
          <w:spacing w:val="-12"/>
          <w:w w:val="105"/>
        </w:rPr>
        <w:t> </w:t>
      </w:r>
      <w:r>
        <w:rPr>
          <w:w w:val="105"/>
        </w:rPr>
        <w:t>sustainable</w:t>
      </w:r>
      <w:r>
        <w:rPr>
          <w:spacing w:val="-12"/>
          <w:w w:val="105"/>
        </w:rPr>
        <w:t> </w:t>
      </w:r>
      <w:r>
        <w:rPr>
          <w:w w:val="105"/>
        </w:rPr>
        <w:t>asset</w:t>
      </w:r>
      <w:r>
        <w:rPr>
          <w:spacing w:val="-12"/>
          <w:w w:val="105"/>
        </w:rPr>
        <w:t> </w:t>
      </w:r>
      <w:r>
        <w:rPr>
          <w:w w:val="105"/>
        </w:rPr>
        <w:t>definition</w:t>
      </w:r>
      <w:r>
        <w:rPr>
          <w:spacing w:val="-12"/>
          <w:w w:val="105"/>
        </w:rPr>
        <w:t> </w:t>
      </w:r>
      <w:r>
        <w:rPr>
          <w:w w:val="105"/>
        </w:rPr>
        <w:t>is</w:t>
      </w:r>
      <w:r>
        <w:rPr>
          <w:spacing w:val="-12"/>
          <w:w w:val="105"/>
        </w:rPr>
        <w:t> </w:t>
      </w:r>
      <w:r>
        <w:rPr>
          <w:w w:val="105"/>
        </w:rPr>
        <w:t>based</w:t>
      </w:r>
      <w:r>
        <w:rPr>
          <w:spacing w:val="-12"/>
          <w:w w:val="105"/>
        </w:rPr>
        <w:t> </w:t>
      </w:r>
      <w:r>
        <w:rPr>
          <w:w w:val="105"/>
        </w:rPr>
        <w:t>on the Climate Bonds Initiative (CBI) Taxonomy and Sector Criteria.</w:t>
      </w:r>
    </w:p>
    <w:p>
      <w:pPr>
        <w:pStyle w:val="BodyText"/>
        <w:spacing w:line="249" w:lineRule="auto" w:before="114"/>
        <w:ind w:left="142" w:right="18"/>
      </w:pPr>
      <w:r>
        <w:rPr>
          <w:w w:val="105"/>
        </w:rPr>
        <w:t>Assets</w:t>
      </w:r>
      <w:r>
        <w:rPr>
          <w:spacing w:val="-4"/>
          <w:w w:val="105"/>
        </w:rPr>
        <w:t> </w:t>
      </w:r>
      <w:r>
        <w:rPr>
          <w:w w:val="105"/>
        </w:rPr>
        <w:t>are</w:t>
      </w:r>
      <w:r>
        <w:rPr>
          <w:spacing w:val="-4"/>
          <w:w w:val="105"/>
        </w:rPr>
        <w:t> </w:t>
      </w:r>
      <w:r>
        <w:rPr>
          <w:w w:val="105"/>
        </w:rPr>
        <w:t>grouped</w:t>
      </w:r>
      <w:r>
        <w:rPr>
          <w:spacing w:val="-4"/>
          <w:w w:val="105"/>
        </w:rPr>
        <w:t> </w:t>
      </w:r>
      <w:r>
        <w:rPr>
          <w:w w:val="105"/>
        </w:rPr>
        <w:t>in</w:t>
      </w:r>
      <w:r>
        <w:rPr>
          <w:spacing w:val="-4"/>
          <w:w w:val="105"/>
        </w:rPr>
        <w:t> </w:t>
      </w:r>
      <w:r>
        <w:rPr>
          <w:w w:val="105"/>
        </w:rPr>
        <w:t>the</w:t>
      </w:r>
      <w:r>
        <w:rPr>
          <w:spacing w:val="-4"/>
          <w:w w:val="105"/>
        </w:rPr>
        <w:t> </w:t>
      </w:r>
      <w:r>
        <w:rPr>
          <w:w w:val="105"/>
        </w:rPr>
        <w:t>following</w:t>
      </w:r>
      <w:r>
        <w:rPr>
          <w:spacing w:val="-5"/>
          <w:w w:val="105"/>
        </w:rPr>
        <w:t> </w:t>
      </w:r>
      <w:r>
        <w:rPr>
          <w:w w:val="105"/>
        </w:rPr>
        <w:t>sub-</w:t>
      </w:r>
      <w:r>
        <w:rPr>
          <w:spacing w:val="-2"/>
          <w:w w:val="105"/>
        </w:rPr>
        <w:t>categories:</w:t>
      </w:r>
    </w:p>
    <w:p>
      <w:pPr>
        <w:pStyle w:val="ListParagraph"/>
        <w:numPr>
          <w:ilvl w:val="0"/>
          <w:numId w:val="43"/>
        </w:numPr>
        <w:tabs>
          <w:tab w:pos="312" w:val="left" w:leader="none"/>
        </w:tabs>
        <w:spacing w:line="249" w:lineRule="auto" w:before="113" w:after="0"/>
        <w:ind w:left="312" w:right="54" w:hanging="170"/>
        <w:jc w:val="left"/>
        <w:rPr>
          <w:sz w:val="17"/>
        </w:rPr>
      </w:pPr>
      <w:r>
        <w:rPr>
          <w:w w:val="105"/>
          <w:sz w:val="17"/>
        </w:rPr>
        <w:t>Green </w:t>
      </w:r>
      <w:r>
        <w:rPr>
          <w:w w:val="115"/>
          <w:sz w:val="17"/>
        </w:rPr>
        <w:t>- </w:t>
      </w:r>
      <w:r>
        <w:rPr>
          <w:w w:val="105"/>
          <w:sz w:val="17"/>
        </w:rPr>
        <w:t>assets referencing an external science-based</w:t>
      </w:r>
      <w:r>
        <w:rPr>
          <w:spacing w:val="-13"/>
          <w:w w:val="105"/>
          <w:sz w:val="17"/>
        </w:rPr>
        <w:t> </w:t>
      </w:r>
      <w:r>
        <w:rPr>
          <w:w w:val="105"/>
          <w:sz w:val="17"/>
        </w:rPr>
        <w:t>assessment</w:t>
      </w:r>
      <w:r>
        <w:rPr>
          <w:spacing w:val="-12"/>
          <w:w w:val="105"/>
          <w:sz w:val="17"/>
        </w:rPr>
        <w:t> </w:t>
      </w:r>
      <w:r>
        <w:rPr>
          <w:w w:val="105"/>
          <w:sz w:val="17"/>
        </w:rPr>
        <w:t>methodology for green credentials or tagged as green in the CBI green bond database;</w:t>
      </w:r>
    </w:p>
    <w:p>
      <w:pPr>
        <w:pStyle w:val="ListParagraph"/>
        <w:numPr>
          <w:ilvl w:val="0"/>
          <w:numId w:val="43"/>
        </w:numPr>
        <w:tabs>
          <w:tab w:pos="312" w:val="left" w:leader="none"/>
        </w:tabs>
        <w:spacing w:line="249" w:lineRule="auto" w:before="31" w:after="0"/>
        <w:ind w:left="312" w:right="128" w:hanging="170"/>
        <w:jc w:val="left"/>
        <w:rPr>
          <w:sz w:val="17"/>
        </w:rPr>
      </w:pPr>
      <w:r>
        <w:rPr>
          <w:w w:val="110"/>
          <w:sz w:val="17"/>
        </w:rPr>
        <w:t>Sustainability - assets referencing an external science-based assessment </w:t>
      </w:r>
      <w:r>
        <w:rPr>
          <w:sz w:val="17"/>
        </w:rPr>
        <w:t>methodology or tagged as sustainability</w:t>
      </w:r>
      <w:r>
        <w:rPr>
          <w:spacing w:val="40"/>
          <w:sz w:val="17"/>
        </w:rPr>
        <w:t> </w:t>
      </w:r>
      <w:r>
        <w:rPr>
          <w:sz w:val="17"/>
        </w:rPr>
        <w:t>in the CBI social and sustainability bond database, including sustainability-linked </w:t>
      </w:r>
      <w:r>
        <w:rPr>
          <w:spacing w:val="-4"/>
          <w:w w:val="115"/>
          <w:sz w:val="17"/>
        </w:rPr>
        <w:t>debt;</w:t>
      </w:r>
    </w:p>
    <w:p>
      <w:pPr>
        <w:pStyle w:val="ListParagraph"/>
        <w:numPr>
          <w:ilvl w:val="0"/>
          <w:numId w:val="43"/>
        </w:numPr>
        <w:tabs>
          <w:tab w:pos="312" w:val="left" w:leader="none"/>
        </w:tabs>
        <w:spacing w:line="249" w:lineRule="auto" w:before="32" w:after="0"/>
        <w:ind w:left="312" w:right="108" w:hanging="170"/>
        <w:jc w:val="left"/>
        <w:rPr>
          <w:sz w:val="17"/>
        </w:rPr>
      </w:pPr>
      <w:r>
        <w:rPr>
          <w:w w:val="105"/>
          <w:sz w:val="17"/>
        </w:rPr>
        <w:t>Social</w:t>
      </w:r>
      <w:r>
        <w:rPr>
          <w:spacing w:val="-13"/>
          <w:w w:val="105"/>
          <w:sz w:val="17"/>
        </w:rPr>
        <w:t> </w:t>
      </w:r>
      <w:r>
        <w:rPr>
          <w:w w:val="105"/>
          <w:sz w:val="17"/>
        </w:rPr>
        <w:t>bonds</w:t>
      </w:r>
      <w:r>
        <w:rPr>
          <w:spacing w:val="-12"/>
          <w:w w:val="105"/>
          <w:sz w:val="17"/>
        </w:rPr>
        <w:t> </w:t>
      </w:r>
      <w:r>
        <w:rPr>
          <w:w w:val="115"/>
          <w:sz w:val="17"/>
        </w:rPr>
        <w:t>-</w:t>
      </w:r>
      <w:r>
        <w:rPr>
          <w:spacing w:val="-14"/>
          <w:w w:val="115"/>
          <w:sz w:val="17"/>
        </w:rPr>
        <w:t> </w:t>
      </w:r>
      <w:r>
        <w:rPr>
          <w:w w:val="105"/>
          <w:sz w:val="17"/>
        </w:rPr>
        <w:t>assets</w:t>
      </w:r>
      <w:r>
        <w:rPr>
          <w:spacing w:val="-12"/>
          <w:w w:val="105"/>
          <w:sz w:val="17"/>
        </w:rPr>
        <w:t> </w:t>
      </w:r>
      <w:r>
        <w:rPr>
          <w:w w:val="105"/>
          <w:sz w:val="17"/>
        </w:rPr>
        <w:t>tagged</w:t>
      </w:r>
      <w:r>
        <w:rPr>
          <w:spacing w:val="-13"/>
          <w:w w:val="105"/>
          <w:sz w:val="17"/>
        </w:rPr>
        <w:t> </w:t>
      </w:r>
      <w:r>
        <w:rPr>
          <w:w w:val="105"/>
          <w:sz w:val="17"/>
        </w:rPr>
        <w:t>as</w:t>
      </w:r>
      <w:r>
        <w:rPr>
          <w:spacing w:val="-12"/>
          <w:w w:val="105"/>
          <w:sz w:val="17"/>
        </w:rPr>
        <w:t> </w:t>
      </w:r>
      <w:r>
        <w:rPr>
          <w:w w:val="105"/>
          <w:sz w:val="17"/>
        </w:rPr>
        <w:t>social</w:t>
      </w:r>
      <w:r>
        <w:rPr>
          <w:spacing w:val="-12"/>
          <w:w w:val="105"/>
          <w:sz w:val="17"/>
        </w:rPr>
        <w:t> </w:t>
      </w:r>
      <w:r>
        <w:rPr>
          <w:w w:val="105"/>
          <w:sz w:val="17"/>
        </w:rPr>
        <w:t>in the CBI social and sustainability bond database;</w:t>
      </w:r>
      <w:r>
        <w:rPr>
          <w:spacing w:val="-6"/>
          <w:w w:val="105"/>
          <w:sz w:val="17"/>
        </w:rPr>
        <w:t> </w:t>
      </w:r>
      <w:r>
        <w:rPr>
          <w:w w:val="105"/>
          <w:sz w:val="17"/>
        </w:rPr>
        <w:t>and</w:t>
      </w:r>
    </w:p>
    <w:p>
      <w:pPr>
        <w:pStyle w:val="ListParagraph"/>
        <w:numPr>
          <w:ilvl w:val="0"/>
          <w:numId w:val="43"/>
        </w:numPr>
        <w:tabs>
          <w:tab w:pos="312" w:val="left" w:leader="none"/>
        </w:tabs>
        <w:spacing w:line="249" w:lineRule="auto" w:before="30" w:after="0"/>
        <w:ind w:left="312" w:right="68" w:hanging="170"/>
        <w:jc w:val="left"/>
        <w:rPr>
          <w:sz w:val="17"/>
        </w:rPr>
      </w:pPr>
      <w:r>
        <w:rPr>
          <w:w w:val="110"/>
          <w:sz w:val="17"/>
        </w:rPr>
        <w:t>Transition and climate-related funds </w:t>
      </w:r>
      <w:r>
        <w:rPr>
          <w:w w:val="115"/>
          <w:sz w:val="17"/>
        </w:rPr>
        <w:t>- </w:t>
      </w:r>
      <w:r>
        <w:rPr>
          <w:w w:val="110"/>
          <w:sz w:val="17"/>
        </w:rPr>
        <w:t>Aviva Investors transition funds and certain</w:t>
      </w:r>
      <w:r>
        <w:rPr>
          <w:spacing w:val="-3"/>
          <w:w w:val="110"/>
          <w:sz w:val="17"/>
        </w:rPr>
        <w:t> </w:t>
      </w:r>
      <w:r>
        <w:rPr>
          <w:w w:val="110"/>
          <w:sz w:val="17"/>
        </w:rPr>
        <w:t>climate-focused</w:t>
      </w:r>
      <w:r>
        <w:rPr>
          <w:spacing w:val="-3"/>
          <w:w w:val="110"/>
          <w:sz w:val="17"/>
        </w:rPr>
        <w:t> </w:t>
      </w:r>
      <w:r>
        <w:rPr>
          <w:w w:val="110"/>
          <w:sz w:val="17"/>
        </w:rPr>
        <w:t>venture</w:t>
      </w:r>
      <w:r>
        <w:rPr>
          <w:spacing w:val="-3"/>
          <w:w w:val="110"/>
          <w:sz w:val="17"/>
        </w:rPr>
        <w:t> </w:t>
      </w:r>
      <w:r>
        <w:rPr>
          <w:w w:val="110"/>
          <w:sz w:val="17"/>
        </w:rPr>
        <w:t>capital </w:t>
      </w:r>
      <w:r>
        <w:rPr>
          <w:sz w:val="17"/>
        </w:rPr>
        <w:t>funds. The objectives and strategy of the </w:t>
      </w:r>
      <w:r>
        <w:rPr>
          <w:w w:val="110"/>
          <w:sz w:val="17"/>
        </w:rPr>
        <w:t>fund are considered to determine inclusion</w:t>
      </w:r>
      <w:r>
        <w:rPr>
          <w:spacing w:val="-2"/>
          <w:w w:val="110"/>
          <w:sz w:val="17"/>
        </w:rPr>
        <w:t> </w:t>
      </w:r>
      <w:r>
        <w:rPr>
          <w:w w:val="110"/>
          <w:sz w:val="17"/>
        </w:rPr>
        <w:t>in</w:t>
      </w:r>
      <w:r>
        <w:rPr>
          <w:spacing w:val="-2"/>
          <w:w w:val="110"/>
          <w:sz w:val="17"/>
        </w:rPr>
        <w:t> </w:t>
      </w:r>
      <w:r>
        <w:rPr>
          <w:w w:val="110"/>
          <w:sz w:val="17"/>
        </w:rPr>
        <w:t>investment</w:t>
      </w:r>
      <w:r>
        <w:rPr>
          <w:spacing w:val="-2"/>
          <w:w w:val="110"/>
          <w:sz w:val="17"/>
        </w:rPr>
        <w:t> </w:t>
      </w:r>
      <w:r>
        <w:rPr>
          <w:w w:val="110"/>
          <w:sz w:val="17"/>
        </w:rPr>
        <w:t>in</w:t>
      </w:r>
      <w:r>
        <w:rPr>
          <w:spacing w:val="-2"/>
          <w:w w:val="110"/>
          <w:sz w:val="17"/>
        </w:rPr>
        <w:t> </w:t>
      </w:r>
      <w:r>
        <w:rPr>
          <w:w w:val="110"/>
          <w:sz w:val="17"/>
        </w:rPr>
        <w:t>sustainable </w:t>
      </w:r>
      <w:r>
        <w:rPr>
          <w:spacing w:val="-2"/>
          <w:w w:val="110"/>
          <w:sz w:val="17"/>
        </w:rPr>
        <w:t>assets.</w:t>
      </w:r>
    </w:p>
    <w:p>
      <w:pPr>
        <w:pStyle w:val="BodyText"/>
        <w:spacing w:line="249" w:lineRule="auto" w:before="53"/>
        <w:ind w:left="142" w:right="53"/>
      </w:pPr>
      <w:r>
        <w:rPr/>
        <w:br w:type="column"/>
      </w:r>
      <w:r>
        <w:rPr>
          <w:w w:val="105"/>
        </w:rPr>
        <w:t>properties in the green assets total if there are A rated EPCs or excellent or outstanding</w:t>
      </w:r>
      <w:r>
        <w:rPr>
          <w:spacing w:val="-13"/>
          <w:w w:val="105"/>
        </w:rPr>
        <w:t> </w:t>
      </w:r>
      <w:r>
        <w:rPr>
          <w:w w:val="105"/>
        </w:rPr>
        <w:t>BREEAM</w:t>
      </w:r>
      <w:r>
        <w:rPr>
          <w:spacing w:val="-12"/>
          <w:w w:val="105"/>
        </w:rPr>
        <w:t> </w:t>
      </w:r>
      <w:r>
        <w:rPr>
          <w:w w:val="105"/>
        </w:rPr>
        <w:t>certificates</w:t>
      </w:r>
      <w:r>
        <w:rPr>
          <w:spacing w:val="-13"/>
          <w:w w:val="105"/>
        </w:rPr>
        <w:t> </w:t>
      </w:r>
      <w:r>
        <w:rPr>
          <w:w w:val="105"/>
        </w:rPr>
        <w:t>that</w:t>
      </w:r>
      <w:r>
        <w:rPr>
          <w:spacing w:val="-12"/>
          <w:w w:val="105"/>
        </w:rPr>
        <w:t> </w:t>
      </w:r>
      <w:r>
        <w:rPr>
          <w:w w:val="105"/>
        </w:rPr>
        <w:t>cover most of the property area.</w:t>
      </w:r>
    </w:p>
    <w:p>
      <w:pPr>
        <w:pStyle w:val="Heading5"/>
        <w:spacing w:before="115"/>
      </w:pPr>
      <w:r>
        <w:rPr>
          <w:w w:val="105"/>
        </w:rPr>
        <w:t>Coverage</w:t>
      </w:r>
      <w:r>
        <w:rPr>
          <w:spacing w:val="-14"/>
          <w:w w:val="105"/>
        </w:rPr>
        <w:t> </w:t>
      </w:r>
      <w:r>
        <w:rPr>
          <w:w w:val="105"/>
        </w:rPr>
        <w:t>and</w:t>
      </w:r>
      <w:r>
        <w:rPr>
          <w:spacing w:val="-14"/>
          <w:w w:val="105"/>
        </w:rPr>
        <w:t> </w:t>
      </w:r>
      <w:r>
        <w:rPr>
          <w:spacing w:val="-2"/>
          <w:w w:val="105"/>
        </w:rPr>
        <w:t>context</w:t>
      </w:r>
    </w:p>
    <w:p>
      <w:pPr>
        <w:pStyle w:val="BodyText"/>
        <w:spacing w:line="249" w:lineRule="auto" w:before="65"/>
        <w:ind w:left="142" w:right="139"/>
      </w:pPr>
      <w:r>
        <w:rPr/>
        <w:t>Shareholder, with-profits and policyholder </w:t>
      </w:r>
      <w:r>
        <w:rPr>
          <w:w w:val="110"/>
        </w:rPr>
        <w:t>assets are considered for inclusion in Aviva’s</w:t>
      </w:r>
      <w:r>
        <w:rPr>
          <w:spacing w:val="-13"/>
          <w:w w:val="110"/>
        </w:rPr>
        <w:t> </w:t>
      </w:r>
      <w:r>
        <w:rPr>
          <w:w w:val="110"/>
        </w:rPr>
        <w:t>investment</w:t>
      </w:r>
      <w:r>
        <w:rPr>
          <w:spacing w:val="-13"/>
          <w:w w:val="110"/>
        </w:rPr>
        <w:t> </w:t>
      </w:r>
      <w:r>
        <w:rPr>
          <w:w w:val="110"/>
        </w:rPr>
        <w:t>in</w:t>
      </w:r>
      <w:r>
        <w:rPr>
          <w:spacing w:val="-13"/>
          <w:w w:val="110"/>
        </w:rPr>
        <w:t> </w:t>
      </w:r>
      <w:r>
        <w:rPr>
          <w:w w:val="110"/>
        </w:rPr>
        <w:t>sustainable</w:t>
      </w:r>
      <w:r>
        <w:rPr>
          <w:spacing w:val="-13"/>
          <w:w w:val="110"/>
        </w:rPr>
        <w:t> </w:t>
      </w:r>
      <w:r>
        <w:rPr>
          <w:w w:val="110"/>
        </w:rPr>
        <w:t>assets, where the definition is met. Third-party client</w:t>
      </w:r>
      <w:r>
        <w:rPr>
          <w:spacing w:val="-13"/>
          <w:w w:val="110"/>
        </w:rPr>
        <w:t> </w:t>
      </w:r>
      <w:r>
        <w:rPr>
          <w:w w:val="110"/>
        </w:rPr>
        <w:t>investments</w:t>
      </w:r>
      <w:r>
        <w:rPr>
          <w:spacing w:val="-13"/>
          <w:w w:val="110"/>
        </w:rPr>
        <w:t> </w:t>
      </w:r>
      <w:r>
        <w:rPr>
          <w:w w:val="110"/>
        </w:rPr>
        <w:t>by</w:t>
      </w:r>
      <w:r>
        <w:rPr>
          <w:spacing w:val="-13"/>
          <w:w w:val="110"/>
        </w:rPr>
        <w:t> </w:t>
      </w:r>
      <w:r>
        <w:rPr>
          <w:w w:val="110"/>
        </w:rPr>
        <w:t>Aviva</w:t>
      </w:r>
      <w:r>
        <w:rPr>
          <w:spacing w:val="-13"/>
          <w:w w:val="110"/>
        </w:rPr>
        <w:t> </w:t>
      </w:r>
      <w:r>
        <w:rPr>
          <w:w w:val="110"/>
        </w:rPr>
        <w:t>Investors</w:t>
      </w:r>
      <w:r>
        <w:rPr>
          <w:spacing w:val="-13"/>
          <w:w w:val="110"/>
        </w:rPr>
        <w:t> </w:t>
      </w:r>
      <w:r>
        <w:rPr>
          <w:w w:val="110"/>
        </w:rPr>
        <w:t>are out of scope.</w:t>
      </w:r>
    </w:p>
    <w:p>
      <w:pPr>
        <w:pStyle w:val="BodyText"/>
        <w:spacing w:line="249" w:lineRule="auto" w:before="116"/>
        <w:ind w:left="142"/>
      </w:pPr>
      <w:r>
        <w:rPr>
          <w:w w:val="105"/>
        </w:rPr>
        <w:t>Aviva</w:t>
      </w:r>
      <w:r>
        <w:rPr>
          <w:spacing w:val="-10"/>
          <w:w w:val="105"/>
        </w:rPr>
        <w:t> </w:t>
      </w:r>
      <w:r>
        <w:rPr>
          <w:w w:val="105"/>
        </w:rPr>
        <w:t>has</w:t>
      </w:r>
      <w:r>
        <w:rPr>
          <w:spacing w:val="-10"/>
          <w:w w:val="105"/>
        </w:rPr>
        <w:t> </w:t>
      </w:r>
      <w:r>
        <w:rPr>
          <w:w w:val="105"/>
        </w:rPr>
        <w:t>AUM</w:t>
      </w:r>
      <w:r>
        <w:rPr>
          <w:spacing w:val="-10"/>
          <w:w w:val="105"/>
        </w:rPr>
        <w:t> </w:t>
      </w:r>
      <w:r>
        <w:rPr>
          <w:w w:val="105"/>
        </w:rPr>
        <w:t>of</w:t>
      </w:r>
      <w:r>
        <w:rPr>
          <w:spacing w:val="-11"/>
          <w:w w:val="105"/>
        </w:rPr>
        <w:t> </w:t>
      </w:r>
      <w:r>
        <w:rPr>
          <w:w w:val="105"/>
        </w:rPr>
        <w:t>£406.9</w:t>
      </w:r>
      <w:r>
        <w:rPr>
          <w:spacing w:val="-10"/>
          <w:w w:val="105"/>
        </w:rPr>
        <w:t> </w:t>
      </w:r>
      <w:r>
        <w:rPr>
          <w:w w:val="105"/>
        </w:rPr>
        <w:t>billion</w:t>
      </w:r>
      <w:r>
        <w:rPr>
          <w:spacing w:val="-11"/>
          <w:w w:val="105"/>
        </w:rPr>
        <w:t> </w:t>
      </w:r>
      <w:r>
        <w:rPr>
          <w:w w:val="105"/>
        </w:rPr>
        <w:t>at</w:t>
      </w:r>
      <w:r>
        <w:rPr>
          <w:spacing w:val="-10"/>
          <w:w w:val="105"/>
        </w:rPr>
        <w:t> </w:t>
      </w:r>
      <w:r>
        <w:rPr>
          <w:w w:val="105"/>
        </w:rPr>
        <w:t>2024 (2023: £376.5 billion), of which</w:t>
      </w:r>
    </w:p>
    <w:p>
      <w:pPr>
        <w:pStyle w:val="BodyText"/>
        <w:spacing w:line="249" w:lineRule="auto" w:before="1"/>
        <w:ind w:left="142"/>
      </w:pPr>
      <w:r>
        <w:rPr>
          <w:spacing w:val="-2"/>
          <w:w w:val="105"/>
        </w:rPr>
        <w:t>£313.0</w:t>
      </w:r>
      <w:r>
        <w:rPr>
          <w:spacing w:val="-8"/>
          <w:w w:val="105"/>
        </w:rPr>
        <w:t> </w:t>
      </w:r>
      <w:r>
        <w:rPr>
          <w:spacing w:val="-2"/>
          <w:w w:val="105"/>
        </w:rPr>
        <w:t>billion</w:t>
      </w:r>
      <w:r>
        <w:rPr>
          <w:spacing w:val="-9"/>
          <w:w w:val="105"/>
        </w:rPr>
        <w:t> </w:t>
      </w:r>
      <w:r>
        <w:rPr>
          <w:spacing w:val="-2"/>
          <w:w w:val="105"/>
        </w:rPr>
        <w:t>(2023:</w:t>
      </w:r>
      <w:r>
        <w:rPr>
          <w:spacing w:val="-8"/>
          <w:w w:val="105"/>
        </w:rPr>
        <w:t> </w:t>
      </w:r>
      <w:r>
        <w:rPr>
          <w:spacing w:val="-2"/>
          <w:w w:val="105"/>
        </w:rPr>
        <w:t>292.5)</w:t>
      </w:r>
      <w:r>
        <w:rPr>
          <w:spacing w:val="-8"/>
          <w:w w:val="105"/>
        </w:rPr>
        <w:t> </w:t>
      </w:r>
      <w:r>
        <w:rPr>
          <w:spacing w:val="-2"/>
          <w:w w:val="105"/>
        </w:rPr>
        <w:t>relates</w:t>
      </w:r>
      <w:r>
        <w:rPr>
          <w:spacing w:val="-8"/>
          <w:w w:val="105"/>
        </w:rPr>
        <w:t> </w:t>
      </w:r>
      <w:r>
        <w:rPr>
          <w:spacing w:val="-2"/>
          <w:w w:val="105"/>
        </w:rPr>
        <w:t>to</w:t>
      </w:r>
      <w:r>
        <w:rPr>
          <w:spacing w:val="-8"/>
          <w:w w:val="105"/>
        </w:rPr>
        <w:t> </w:t>
      </w:r>
      <w:r>
        <w:rPr>
          <w:spacing w:val="-2"/>
          <w:w w:val="105"/>
        </w:rPr>
        <w:t>AUM </w:t>
      </w:r>
      <w:r>
        <w:rPr>
          <w:w w:val="105"/>
        </w:rPr>
        <w:t>included in the statement of financial position, excluding external assets.</w:t>
      </w:r>
    </w:p>
    <w:p>
      <w:pPr>
        <w:pStyle w:val="BodyText"/>
        <w:spacing w:line="249" w:lineRule="auto" w:before="2"/>
        <w:ind w:left="142" w:right="38"/>
      </w:pPr>
      <w:r>
        <w:rPr>
          <w:w w:val="105"/>
        </w:rPr>
        <w:t>Investment</w:t>
      </w:r>
      <w:r>
        <w:rPr>
          <w:spacing w:val="-4"/>
          <w:w w:val="105"/>
        </w:rPr>
        <w:t> </w:t>
      </w:r>
      <w:r>
        <w:rPr>
          <w:w w:val="105"/>
        </w:rPr>
        <w:t>in</w:t>
      </w:r>
      <w:r>
        <w:rPr>
          <w:spacing w:val="-4"/>
          <w:w w:val="105"/>
        </w:rPr>
        <w:t> </w:t>
      </w:r>
      <w:r>
        <w:rPr>
          <w:w w:val="105"/>
        </w:rPr>
        <w:t>sustainable</w:t>
      </w:r>
      <w:r>
        <w:rPr>
          <w:spacing w:val="-4"/>
          <w:w w:val="105"/>
        </w:rPr>
        <w:t> </w:t>
      </w:r>
      <w:r>
        <w:rPr>
          <w:w w:val="105"/>
        </w:rPr>
        <w:t>assets</w:t>
      </w:r>
      <w:r>
        <w:rPr>
          <w:spacing w:val="-4"/>
          <w:w w:val="105"/>
        </w:rPr>
        <w:t> </w:t>
      </w:r>
      <w:r>
        <w:rPr>
          <w:w w:val="105"/>
        </w:rPr>
        <w:t>calculated on a market value basis represents c.3% (2023: c.3%) of AUM included in the statement of financial position. This comparison provides an indication of relative size of Aviva’s investment in sustainable</w:t>
      </w:r>
      <w:r>
        <w:rPr>
          <w:spacing w:val="-11"/>
          <w:w w:val="105"/>
        </w:rPr>
        <w:t> </w:t>
      </w:r>
      <w:r>
        <w:rPr>
          <w:w w:val="105"/>
        </w:rPr>
        <w:t>assets</w:t>
      </w:r>
      <w:r>
        <w:rPr>
          <w:spacing w:val="-11"/>
          <w:w w:val="105"/>
        </w:rPr>
        <w:t> </w:t>
      </w:r>
      <w:r>
        <w:rPr>
          <w:w w:val="105"/>
        </w:rPr>
        <w:t>under</w:t>
      </w:r>
      <w:r>
        <w:rPr>
          <w:spacing w:val="-11"/>
          <w:w w:val="105"/>
        </w:rPr>
        <w:t> </w:t>
      </w:r>
      <w:r>
        <w:rPr>
          <w:w w:val="105"/>
        </w:rPr>
        <w:t>the</w:t>
      </w:r>
      <w:r>
        <w:rPr>
          <w:spacing w:val="-11"/>
          <w:w w:val="105"/>
        </w:rPr>
        <w:t> </w:t>
      </w:r>
      <w:r>
        <w:rPr>
          <w:w w:val="105"/>
        </w:rPr>
        <w:t>definition</w:t>
      </w:r>
      <w:r>
        <w:rPr>
          <w:spacing w:val="-12"/>
          <w:w w:val="105"/>
        </w:rPr>
        <w:t> </w:t>
      </w:r>
      <w:r>
        <w:rPr>
          <w:w w:val="105"/>
        </w:rPr>
        <w:t>used for the 2025 £6 billion target.</w:t>
      </w:r>
    </w:p>
    <w:p>
      <w:pPr>
        <w:pStyle w:val="Heading5"/>
        <w:spacing w:before="118"/>
      </w:pPr>
      <w:r>
        <w:rPr>
          <w:spacing w:val="-2"/>
          <w:w w:val="110"/>
        </w:rPr>
        <w:t>Target</w:t>
      </w:r>
    </w:p>
    <w:p>
      <w:pPr>
        <w:pStyle w:val="BodyText"/>
        <w:spacing w:line="249" w:lineRule="auto" w:before="65"/>
        <w:ind w:left="142"/>
      </w:pPr>
      <w:r>
        <w:rPr>
          <w:w w:val="105"/>
        </w:rPr>
        <w:t>We</w:t>
      </w:r>
      <w:r>
        <w:rPr>
          <w:spacing w:val="-8"/>
          <w:w w:val="105"/>
        </w:rPr>
        <w:t> </w:t>
      </w:r>
      <w:r>
        <w:rPr>
          <w:w w:val="105"/>
        </w:rPr>
        <w:t>had</w:t>
      </w:r>
      <w:r>
        <w:rPr>
          <w:spacing w:val="-8"/>
          <w:w w:val="105"/>
        </w:rPr>
        <w:t> </w:t>
      </w:r>
      <w:r>
        <w:rPr>
          <w:w w:val="105"/>
        </w:rPr>
        <w:t>an</w:t>
      </w:r>
      <w:r>
        <w:rPr>
          <w:spacing w:val="-8"/>
          <w:w w:val="105"/>
        </w:rPr>
        <w:t> </w:t>
      </w:r>
      <w:r>
        <w:rPr>
          <w:w w:val="105"/>
        </w:rPr>
        <w:t>target</w:t>
      </w:r>
      <w:r>
        <w:rPr>
          <w:spacing w:val="-8"/>
          <w:w w:val="105"/>
        </w:rPr>
        <w:t> </w:t>
      </w:r>
      <w:r>
        <w:rPr>
          <w:w w:val="105"/>
        </w:rPr>
        <w:t>to</w:t>
      </w:r>
      <w:r>
        <w:rPr>
          <w:spacing w:val="-8"/>
          <w:w w:val="105"/>
        </w:rPr>
        <w:t> </w:t>
      </w:r>
      <w:r>
        <w:rPr>
          <w:w w:val="105"/>
        </w:rPr>
        <w:t>originate</w:t>
      </w:r>
      <w:r>
        <w:rPr>
          <w:spacing w:val="-8"/>
          <w:w w:val="105"/>
        </w:rPr>
        <w:t> </w:t>
      </w:r>
      <w:r>
        <w:rPr>
          <w:w w:val="105"/>
        </w:rPr>
        <w:t>£6</w:t>
      </w:r>
      <w:r>
        <w:rPr>
          <w:spacing w:val="-8"/>
          <w:w w:val="105"/>
        </w:rPr>
        <w:t> </w:t>
      </w:r>
      <w:r>
        <w:rPr>
          <w:w w:val="105"/>
        </w:rPr>
        <w:t>billion</w:t>
      </w:r>
      <w:r>
        <w:rPr>
          <w:spacing w:val="-8"/>
          <w:w w:val="105"/>
        </w:rPr>
        <w:t> </w:t>
      </w:r>
      <w:r>
        <w:rPr>
          <w:w w:val="105"/>
        </w:rPr>
        <w:t>in sustainable assets by 2025 from a</w:t>
      </w:r>
    </w:p>
    <w:p>
      <w:pPr>
        <w:pStyle w:val="BodyText"/>
        <w:spacing w:before="1"/>
        <w:ind w:left="142"/>
      </w:pPr>
      <w:r>
        <w:rPr/>
        <w:t>31</w:t>
      </w:r>
      <w:r>
        <w:rPr>
          <w:spacing w:val="-6"/>
        </w:rPr>
        <w:t> </w:t>
      </w:r>
      <w:r>
        <w:rPr/>
        <w:t>December</w:t>
      </w:r>
      <w:r>
        <w:rPr>
          <w:spacing w:val="-6"/>
        </w:rPr>
        <w:t> </w:t>
      </w:r>
      <w:r>
        <w:rPr/>
        <w:t>2019</w:t>
      </w:r>
      <w:r>
        <w:rPr>
          <w:spacing w:val="-6"/>
        </w:rPr>
        <w:t> </w:t>
      </w:r>
      <w:r>
        <w:rPr/>
        <w:t>baseline,</w:t>
      </w:r>
      <w:r>
        <w:rPr>
          <w:spacing w:val="-5"/>
        </w:rPr>
        <w:t> </w:t>
      </w:r>
      <w:r>
        <w:rPr>
          <w:spacing w:val="-2"/>
        </w:rPr>
        <w:t>including</w:t>
      </w:r>
    </w:p>
    <w:p>
      <w:pPr>
        <w:pStyle w:val="BodyText"/>
        <w:spacing w:line="249" w:lineRule="auto" w:before="9"/>
        <w:ind w:left="142"/>
      </w:pPr>
      <w:r>
        <w:rPr/>
        <w:t>£1.5 billion of policyholder money into </w:t>
      </w:r>
      <w:r>
        <w:rPr>
          <w:w w:val="110"/>
        </w:rPr>
        <w:t>transition</w:t>
      </w:r>
      <w:r>
        <w:rPr>
          <w:spacing w:val="-10"/>
          <w:w w:val="110"/>
        </w:rPr>
        <w:t> </w:t>
      </w:r>
      <w:r>
        <w:rPr>
          <w:w w:val="110"/>
        </w:rPr>
        <w:t>and</w:t>
      </w:r>
      <w:r>
        <w:rPr>
          <w:spacing w:val="-10"/>
          <w:w w:val="110"/>
        </w:rPr>
        <w:t> </w:t>
      </w:r>
      <w:r>
        <w:rPr>
          <w:w w:val="110"/>
        </w:rPr>
        <w:t>climate-related</w:t>
      </w:r>
      <w:r>
        <w:rPr>
          <w:spacing w:val="-10"/>
          <w:w w:val="110"/>
        </w:rPr>
        <w:t> </w:t>
      </w:r>
      <w:r>
        <w:rPr>
          <w:w w:val="110"/>
        </w:rPr>
        <w:t>funds.</w:t>
      </w:r>
    </w:p>
    <w:p>
      <w:pPr>
        <w:pStyle w:val="BodyText"/>
        <w:spacing w:line="142" w:lineRule="exact"/>
        <w:ind w:left="142"/>
      </w:pPr>
      <w:r>
        <w:rPr/>
        <w:br w:type="column"/>
      </w:r>
      <w:r>
        <w:rPr/>
        <w:t>£2.0</w:t>
      </w:r>
      <w:r>
        <w:rPr>
          <w:spacing w:val="25"/>
        </w:rPr>
        <w:t> </w:t>
      </w:r>
      <w:r>
        <w:rPr/>
        <w:t>billion</w:t>
      </w:r>
      <w:r>
        <w:rPr>
          <w:spacing w:val="24"/>
        </w:rPr>
        <w:t> </w:t>
      </w:r>
      <w:r>
        <w:rPr/>
        <w:t>relates</w:t>
      </w:r>
      <w:r>
        <w:rPr>
          <w:spacing w:val="25"/>
        </w:rPr>
        <w:t> </w:t>
      </w:r>
      <w:r>
        <w:rPr/>
        <w:t>to</w:t>
      </w:r>
      <w:r>
        <w:rPr>
          <w:spacing w:val="25"/>
        </w:rPr>
        <w:t> </w:t>
      </w:r>
      <w:r>
        <w:rPr/>
        <w:t>policyholder</w:t>
      </w:r>
      <w:r>
        <w:rPr>
          <w:spacing w:val="26"/>
        </w:rPr>
        <w:t> </w:t>
      </w:r>
      <w:r>
        <w:rPr/>
        <w:t>money</w:t>
      </w:r>
      <w:r>
        <w:rPr>
          <w:spacing w:val="25"/>
        </w:rPr>
        <w:t> </w:t>
      </w:r>
      <w:r>
        <w:rPr>
          <w:spacing w:val="-5"/>
        </w:rPr>
        <w:t>in</w:t>
      </w:r>
    </w:p>
    <w:p>
      <w:pPr>
        <w:pStyle w:val="BodyText"/>
        <w:spacing w:line="249" w:lineRule="auto" w:before="8"/>
        <w:ind w:left="142"/>
      </w:pPr>
      <w:r>
        <w:rPr>
          <w:w w:val="105"/>
        </w:rPr>
        <w:t>transition and climate-related funds. We exceeded</w:t>
      </w:r>
      <w:r>
        <w:rPr>
          <w:spacing w:val="-5"/>
          <w:w w:val="105"/>
        </w:rPr>
        <w:t> </w:t>
      </w:r>
      <w:r>
        <w:rPr>
          <w:w w:val="105"/>
        </w:rPr>
        <w:t>our</w:t>
      </w:r>
      <w:r>
        <w:rPr>
          <w:spacing w:val="-5"/>
          <w:w w:val="105"/>
        </w:rPr>
        <w:t> </w:t>
      </w:r>
      <w:r>
        <w:rPr>
          <w:w w:val="105"/>
        </w:rPr>
        <w:t>£6</w:t>
      </w:r>
      <w:r>
        <w:rPr>
          <w:spacing w:val="-5"/>
          <w:w w:val="105"/>
        </w:rPr>
        <w:t> </w:t>
      </w:r>
      <w:r>
        <w:rPr>
          <w:w w:val="105"/>
        </w:rPr>
        <w:t>billion</w:t>
      </w:r>
      <w:r>
        <w:rPr>
          <w:spacing w:val="-5"/>
          <w:w w:val="105"/>
        </w:rPr>
        <w:t> </w:t>
      </w:r>
      <w:r>
        <w:rPr>
          <w:w w:val="105"/>
        </w:rPr>
        <w:t>target</w:t>
      </w:r>
      <w:r>
        <w:rPr>
          <w:spacing w:val="-5"/>
          <w:w w:val="105"/>
        </w:rPr>
        <w:t> </w:t>
      </w:r>
      <w:r>
        <w:rPr>
          <w:w w:val="105"/>
        </w:rPr>
        <w:t>during</w:t>
      </w:r>
      <w:r>
        <w:rPr>
          <w:spacing w:val="-5"/>
          <w:w w:val="105"/>
        </w:rPr>
        <w:t> </w:t>
      </w:r>
      <w:r>
        <w:rPr>
          <w:w w:val="105"/>
        </w:rPr>
        <w:t>2023 and continued to make further progress during</w:t>
      </w:r>
      <w:r>
        <w:rPr>
          <w:spacing w:val="-6"/>
          <w:w w:val="105"/>
        </w:rPr>
        <w:t> </w:t>
      </w:r>
      <w:r>
        <w:rPr>
          <w:w w:val="105"/>
        </w:rPr>
        <w:t>2024.</w:t>
      </w:r>
    </w:p>
    <w:p>
      <w:pPr>
        <w:pStyle w:val="Heading5"/>
        <w:spacing w:before="115"/>
      </w:pPr>
      <w:r>
        <w:rPr/>
        <mc:AlternateContent>
          <mc:Choice Requires="wps">
            <w:drawing>
              <wp:anchor distT="0" distB="0" distL="0" distR="0" allowOverlap="1" layoutInCell="1" locked="0" behindDoc="1" simplePos="0" relativeHeight="480066560">
                <wp:simplePos x="0" y="0"/>
                <wp:positionH relativeFrom="page">
                  <wp:posOffset>5289550</wp:posOffset>
                </wp:positionH>
                <wp:positionV relativeFrom="paragraph">
                  <wp:posOffset>275059</wp:posOffset>
                </wp:positionV>
                <wp:extent cx="2203450" cy="3230880"/>
                <wp:effectExtent l="0" t="0" r="0" b="0"/>
                <wp:wrapNone/>
                <wp:docPr id="1445" name="Group 1445"/>
                <wp:cNvGraphicFramePr>
                  <a:graphicFrameLocks/>
                </wp:cNvGraphicFramePr>
                <a:graphic>
                  <a:graphicData uri="http://schemas.microsoft.com/office/word/2010/wordprocessingGroup">
                    <wpg:wgp>
                      <wpg:cNvPr id="1445" name="Group 1445"/>
                      <wpg:cNvGrpSpPr/>
                      <wpg:grpSpPr>
                        <a:xfrm>
                          <a:off x="0" y="0"/>
                          <a:ext cx="2203450" cy="3230880"/>
                          <a:chExt cx="2203450" cy="3230880"/>
                        </a:xfrm>
                      </wpg:grpSpPr>
                      <wps:wsp>
                        <wps:cNvPr id="1446" name="Graphic 1446"/>
                        <wps:cNvSpPr/>
                        <wps:spPr>
                          <a:xfrm>
                            <a:off x="0" y="0"/>
                            <a:ext cx="2203450" cy="3230880"/>
                          </a:xfrm>
                          <a:custGeom>
                            <a:avLst/>
                            <a:gdLst/>
                            <a:ahLst/>
                            <a:cxnLst/>
                            <a:rect l="l" t="t" r="r" b="b"/>
                            <a:pathLst>
                              <a:path w="2203450" h="3230880">
                                <a:moveTo>
                                  <a:pt x="2073275" y="0"/>
                                </a:moveTo>
                                <a:lnTo>
                                  <a:pt x="130175" y="0"/>
                                </a:lnTo>
                                <a:lnTo>
                                  <a:pt x="79509" y="10231"/>
                                </a:lnTo>
                                <a:lnTo>
                                  <a:pt x="38131" y="38131"/>
                                </a:lnTo>
                                <a:lnTo>
                                  <a:pt x="10231" y="79509"/>
                                </a:lnTo>
                                <a:lnTo>
                                  <a:pt x="0" y="130175"/>
                                </a:lnTo>
                                <a:lnTo>
                                  <a:pt x="0" y="3100197"/>
                                </a:lnTo>
                                <a:lnTo>
                                  <a:pt x="10231" y="3150862"/>
                                </a:lnTo>
                                <a:lnTo>
                                  <a:pt x="38131" y="3192240"/>
                                </a:lnTo>
                                <a:lnTo>
                                  <a:pt x="79509" y="3220140"/>
                                </a:lnTo>
                                <a:lnTo>
                                  <a:pt x="130175" y="3230372"/>
                                </a:lnTo>
                                <a:lnTo>
                                  <a:pt x="2073275" y="3230372"/>
                                </a:lnTo>
                                <a:lnTo>
                                  <a:pt x="2123940" y="3220140"/>
                                </a:lnTo>
                                <a:lnTo>
                                  <a:pt x="2165318" y="3192240"/>
                                </a:lnTo>
                                <a:lnTo>
                                  <a:pt x="2193218" y="3150862"/>
                                </a:lnTo>
                                <a:lnTo>
                                  <a:pt x="2203450" y="3100197"/>
                                </a:lnTo>
                                <a:lnTo>
                                  <a:pt x="2203450" y="130175"/>
                                </a:lnTo>
                                <a:lnTo>
                                  <a:pt x="2193218" y="79509"/>
                                </a:lnTo>
                                <a:lnTo>
                                  <a:pt x="2165318" y="38131"/>
                                </a:lnTo>
                                <a:lnTo>
                                  <a:pt x="2123940" y="10231"/>
                                </a:lnTo>
                                <a:lnTo>
                                  <a:pt x="2073275" y="0"/>
                                </a:lnTo>
                                <a:close/>
                              </a:path>
                            </a:pathLst>
                          </a:custGeom>
                          <a:solidFill>
                            <a:srgbClr val="F0F1F1"/>
                          </a:solidFill>
                        </wps:spPr>
                        <wps:bodyPr wrap="square" lIns="0" tIns="0" rIns="0" bIns="0" rtlCol="0">
                          <a:prstTxWarp prst="textNoShape">
                            <a:avLst/>
                          </a:prstTxWarp>
                          <a:noAutofit/>
                        </wps:bodyPr>
                      </wps:wsp>
                      <pic:pic>
                        <pic:nvPicPr>
                          <pic:cNvPr id="1447" name="Image 1447"/>
                          <pic:cNvPicPr/>
                        </pic:nvPicPr>
                        <pic:blipFill>
                          <a:blip r:embed="rId173" cstate="print"/>
                          <a:stretch>
                            <a:fillRect/>
                          </a:stretch>
                        </pic:blipFill>
                        <pic:spPr>
                          <a:xfrm>
                            <a:off x="805272" y="310481"/>
                            <a:ext cx="107002" cy="107002"/>
                          </a:xfrm>
                          <a:prstGeom prst="rect">
                            <a:avLst/>
                          </a:prstGeom>
                        </pic:spPr>
                      </pic:pic>
                      <wps:wsp>
                        <wps:cNvPr id="1448" name="Graphic 1448"/>
                        <wps:cNvSpPr/>
                        <wps:spPr>
                          <a:xfrm>
                            <a:off x="481717" y="1996387"/>
                            <a:ext cx="1568450" cy="1270"/>
                          </a:xfrm>
                          <a:custGeom>
                            <a:avLst/>
                            <a:gdLst/>
                            <a:ahLst/>
                            <a:cxnLst/>
                            <a:rect l="l" t="t" r="r" b="b"/>
                            <a:pathLst>
                              <a:path w="1568450" h="0">
                                <a:moveTo>
                                  <a:pt x="0" y="0"/>
                                </a:moveTo>
                                <a:lnTo>
                                  <a:pt x="1568321" y="0"/>
                                </a:lnTo>
                              </a:path>
                            </a:pathLst>
                          </a:custGeom>
                          <a:ln w="9529">
                            <a:solidFill>
                              <a:srgbClr val="898989"/>
                            </a:solidFill>
                            <a:prstDash val="solid"/>
                          </a:ln>
                        </wps:spPr>
                        <wps:bodyPr wrap="square" lIns="0" tIns="0" rIns="0" bIns="0" rtlCol="0">
                          <a:prstTxWarp prst="textNoShape">
                            <a:avLst/>
                          </a:prstTxWarp>
                          <a:noAutofit/>
                        </wps:bodyPr>
                      </wps:wsp>
                      <wps:wsp>
                        <wps:cNvPr id="1449" name="Textbox 1449"/>
                        <wps:cNvSpPr txBox="1"/>
                        <wps:spPr>
                          <a:xfrm>
                            <a:off x="164227" y="647826"/>
                            <a:ext cx="177800" cy="320040"/>
                          </a:xfrm>
                          <a:prstGeom prst="rect">
                            <a:avLst/>
                          </a:prstGeom>
                        </wps:spPr>
                        <wps:txbx>
                          <w:txbxContent>
                            <w:p>
                              <w:pPr>
                                <w:spacing w:before="5"/>
                                <w:ind w:left="5" w:right="0" w:firstLine="0"/>
                                <w:jc w:val="left"/>
                                <w:rPr>
                                  <w:sz w:val="14"/>
                                </w:rPr>
                              </w:pPr>
                              <w:r>
                                <w:rPr>
                                  <w:spacing w:val="-4"/>
                                  <w:sz w:val="14"/>
                                </w:rPr>
                                <w:t>12.0</w:t>
                              </w:r>
                            </w:p>
                            <w:p>
                              <w:pPr>
                                <w:spacing w:line="240" w:lineRule="auto" w:before="8"/>
                                <w:rPr>
                                  <w:sz w:val="14"/>
                                </w:rPr>
                              </w:pPr>
                            </w:p>
                            <w:p>
                              <w:pPr>
                                <w:spacing w:before="0"/>
                                <w:ind w:left="0" w:right="0" w:firstLine="0"/>
                                <w:jc w:val="left"/>
                                <w:rPr>
                                  <w:sz w:val="14"/>
                                </w:rPr>
                              </w:pPr>
                              <w:r>
                                <w:rPr>
                                  <w:spacing w:val="-4"/>
                                  <w:sz w:val="14"/>
                                </w:rPr>
                                <w:t>10.0</w:t>
                              </w:r>
                            </w:p>
                          </w:txbxContent>
                        </wps:txbx>
                        <wps:bodyPr wrap="square" lIns="0" tIns="0" rIns="0" bIns="0" rtlCol="0">
                          <a:noAutofit/>
                        </wps:bodyPr>
                      </wps:wsp>
                      <wps:wsp>
                        <wps:cNvPr id="1450" name="Textbox 1450"/>
                        <wps:cNvSpPr txBox="1"/>
                        <wps:spPr>
                          <a:xfrm>
                            <a:off x="188087" y="188055"/>
                            <a:ext cx="1717039" cy="490220"/>
                          </a:xfrm>
                          <a:prstGeom prst="rect">
                            <a:avLst/>
                          </a:prstGeom>
                        </wps:spPr>
                        <wps:txbx>
                          <w:txbxContent>
                            <w:p>
                              <w:pPr>
                                <w:spacing w:line="268" w:lineRule="auto" w:before="6"/>
                                <w:ind w:left="0" w:right="0" w:firstLine="0"/>
                                <w:jc w:val="left"/>
                                <w:rPr>
                                  <w:b/>
                                  <w:sz w:val="16"/>
                                </w:rPr>
                              </w:pPr>
                              <w:r>
                                <w:rPr>
                                  <w:b/>
                                  <w:sz w:val="16"/>
                                </w:rPr>
                                <w:t>Figure</w:t>
                              </w:r>
                              <w:r>
                                <w:rPr>
                                  <w:b/>
                                  <w:spacing w:val="-8"/>
                                  <w:sz w:val="16"/>
                                </w:rPr>
                                <w:t> </w:t>
                              </w:r>
                              <w:r>
                                <w:rPr>
                                  <w:b/>
                                  <w:sz w:val="16"/>
                                </w:rPr>
                                <w:t>3:</w:t>
                              </w:r>
                              <w:r>
                                <w:rPr>
                                  <w:b/>
                                  <w:spacing w:val="-8"/>
                                  <w:sz w:val="16"/>
                                </w:rPr>
                                <w:t> </w:t>
                              </w:r>
                              <w:r>
                                <w:rPr>
                                  <w:b/>
                                  <w:sz w:val="16"/>
                                </w:rPr>
                                <w:t>Investment</w:t>
                              </w:r>
                              <w:r>
                                <w:rPr>
                                  <w:b/>
                                  <w:spacing w:val="-8"/>
                                  <w:sz w:val="16"/>
                                </w:rPr>
                                <w:t> </w:t>
                              </w:r>
                              <w:r>
                                <w:rPr>
                                  <w:b/>
                                  <w:sz w:val="16"/>
                                </w:rPr>
                                <w:t>in</w:t>
                              </w:r>
                              <w:r>
                                <w:rPr>
                                  <w:b/>
                                  <w:spacing w:val="-8"/>
                                  <w:sz w:val="16"/>
                                </w:rPr>
                                <w:t> </w:t>
                              </w:r>
                              <w:r>
                                <w:rPr>
                                  <w:b/>
                                  <w:sz w:val="16"/>
                                </w:rPr>
                                <w:t>sustainable assets</w:t>
                              </w:r>
                              <w:r>
                                <w:rPr>
                                  <w:b/>
                                  <w:spacing w:val="-12"/>
                                  <w:sz w:val="16"/>
                                </w:rPr>
                                <w:t> </w:t>
                              </w:r>
                              <w:r>
                                <w:rPr>
                                  <w:b/>
                                  <w:sz w:val="16"/>
                                </w:rPr>
                                <w:t>(£bn)</w:t>
                              </w:r>
                            </w:p>
                            <w:p>
                              <w:pPr>
                                <w:spacing w:before="162"/>
                                <w:ind w:left="0" w:right="556" w:firstLine="0"/>
                                <w:jc w:val="center"/>
                                <w:rPr>
                                  <w:sz w:val="16"/>
                                </w:rPr>
                              </w:pPr>
                              <w:r>
                                <w:rPr>
                                  <w:color w:val="585858"/>
                                  <w:spacing w:val="-4"/>
                                  <w:w w:val="90"/>
                                  <w:sz w:val="16"/>
                                </w:rPr>
                                <w:t>11.8</w:t>
                              </w:r>
                            </w:p>
                          </w:txbxContent>
                        </wps:txbx>
                        <wps:bodyPr wrap="square" lIns="0" tIns="0" rIns="0" bIns="0" rtlCol="0">
                          <a:noAutofit/>
                        </wps:bodyPr>
                      </wps:wsp>
                      <wps:wsp>
                        <wps:cNvPr id="1451" name="Textbox 1451"/>
                        <wps:cNvSpPr txBox="1"/>
                        <wps:spPr>
                          <a:xfrm>
                            <a:off x="1562329" y="676463"/>
                            <a:ext cx="203200" cy="125730"/>
                          </a:xfrm>
                          <a:prstGeom prst="rect">
                            <a:avLst/>
                          </a:prstGeom>
                        </wps:spPr>
                        <wps:txbx>
                          <w:txbxContent>
                            <w:p>
                              <w:pPr>
                                <w:spacing w:before="6"/>
                                <w:ind w:left="0" w:right="0" w:firstLine="0"/>
                                <w:jc w:val="left"/>
                                <w:rPr>
                                  <w:sz w:val="16"/>
                                </w:rPr>
                              </w:pPr>
                              <w:r>
                                <w:rPr>
                                  <w:color w:val="585858"/>
                                  <w:spacing w:val="-4"/>
                                  <w:sz w:val="16"/>
                                </w:rPr>
                                <w:t>10.6</w:t>
                              </w:r>
                            </w:p>
                          </w:txbxContent>
                        </wps:txbx>
                        <wps:bodyPr wrap="square" lIns="0" tIns="0" rIns="0" bIns="0" rtlCol="0">
                          <a:noAutofit/>
                        </wps:bodyPr>
                      </wps:wsp>
                      <wps:wsp>
                        <wps:cNvPr id="1452" name="Textbox 1452"/>
                        <wps:cNvSpPr txBox="1"/>
                        <wps:spPr>
                          <a:xfrm>
                            <a:off x="194829" y="1076674"/>
                            <a:ext cx="146685" cy="977265"/>
                          </a:xfrm>
                          <a:prstGeom prst="rect">
                            <a:avLst/>
                          </a:prstGeom>
                        </wps:spPr>
                        <wps:txbx>
                          <w:txbxContent>
                            <w:p>
                              <w:pPr>
                                <w:spacing w:before="5"/>
                                <w:ind w:left="4" w:right="0" w:firstLine="0"/>
                                <w:jc w:val="left"/>
                                <w:rPr>
                                  <w:sz w:val="14"/>
                                </w:rPr>
                              </w:pPr>
                              <w:r>
                                <w:rPr>
                                  <w:spacing w:val="-5"/>
                                  <w:w w:val="105"/>
                                  <w:sz w:val="14"/>
                                </w:rPr>
                                <w:t>8.0</w:t>
                              </w:r>
                            </w:p>
                            <w:p>
                              <w:pPr>
                                <w:spacing w:line="240" w:lineRule="auto" w:before="23"/>
                                <w:rPr>
                                  <w:sz w:val="14"/>
                                </w:rPr>
                              </w:pPr>
                            </w:p>
                            <w:p>
                              <w:pPr>
                                <w:spacing w:before="0"/>
                                <w:ind w:left="2" w:right="0" w:firstLine="0"/>
                                <w:jc w:val="left"/>
                                <w:rPr>
                                  <w:sz w:val="14"/>
                                </w:rPr>
                              </w:pPr>
                              <w:r>
                                <w:rPr>
                                  <w:spacing w:val="-5"/>
                                  <w:w w:val="105"/>
                                  <w:sz w:val="14"/>
                                </w:rPr>
                                <w:t>6.0</w:t>
                              </w:r>
                            </w:p>
                            <w:p>
                              <w:pPr>
                                <w:spacing w:line="240" w:lineRule="auto" w:before="8"/>
                                <w:rPr>
                                  <w:sz w:val="14"/>
                                </w:rPr>
                              </w:pPr>
                            </w:p>
                            <w:p>
                              <w:pPr>
                                <w:spacing w:before="1"/>
                                <w:ind w:left="3" w:right="0" w:firstLine="0"/>
                                <w:jc w:val="left"/>
                                <w:rPr>
                                  <w:sz w:val="14"/>
                                </w:rPr>
                              </w:pPr>
                              <w:r>
                                <w:rPr>
                                  <w:spacing w:val="-5"/>
                                  <w:w w:val="105"/>
                                  <w:sz w:val="14"/>
                                </w:rPr>
                                <w:t>4.0</w:t>
                              </w:r>
                            </w:p>
                            <w:p>
                              <w:pPr>
                                <w:spacing w:line="240" w:lineRule="auto" w:before="23"/>
                                <w:rPr>
                                  <w:sz w:val="14"/>
                                </w:rPr>
                              </w:pPr>
                            </w:p>
                            <w:p>
                              <w:pPr>
                                <w:spacing w:before="0"/>
                                <w:ind w:left="5" w:right="0" w:firstLine="0"/>
                                <w:jc w:val="left"/>
                                <w:rPr>
                                  <w:sz w:val="14"/>
                                </w:rPr>
                              </w:pPr>
                              <w:r>
                                <w:rPr>
                                  <w:spacing w:val="-5"/>
                                  <w:w w:val="105"/>
                                  <w:sz w:val="14"/>
                                </w:rPr>
                                <w:t>2.0</w:t>
                              </w:r>
                            </w:p>
                            <w:p>
                              <w:pPr>
                                <w:spacing w:line="240" w:lineRule="auto" w:before="23"/>
                                <w:rPr>
                                  <w:sz w:val="14"/>
                                </w:rPr>
                              </w:pPr>
                            </w:p>
                            <w:p>
                              <w:pPr>
                                <w:spacing w:before="0"/>
                                <w:ind w:left="0" w:right="0" w:firstLine="0"/>
                                <w:jc w:val="left"/>
                                <w:rPr>
                                  <w:sz w:val="14"/>
                                </w:rPr>
                              </w:pPr>
                              <w:r>
                                <w:rPr>
                                  <w:spacing w:val="-5"/>
                                  <w:w w:val="110"/>
                                  <w:sz w:val="14"/>
                                </w:rPr>
                                <w:t>0.0</w:t>
                              </w:r>
                            </w:p>
                          </w:txbxContent>
                        </wps:txbx>
                        <wps:bodyPr wrap="square" lIns="0" tIns="0" rIns="0" bIns="0" rtlCol="0">
                          <a:noAutofit/>
                        </wps:bodyPr>
                      </wps:wsp>
                      <wps:wsp>
                        <wps:cNvPr id="1453" name="Textbox 1453"/>
                        <wps:cNvSpPr txBox="1"/>
                        <wps:spPr>
                          <a:xfrm>
                            <a:off x="763251" y="2067789"/>
                            <a:ext cx="224790" cy="109855"/>
                          </a:xfrm>
                          <a:prstGeom prst="rect">
                            <a:avLst/>
                          </a:prstGeom>
                        </wps:spPr>
                        <wps:txbx>
                          <w:txbxContent>
                            <w:p>
                              <w:pPr>
                                <w:spacing w:before="5"/>
                                <w:ind w:left="0" w:right="0" w:firstLine="0"/>
                                <w:jc w:val="left"/>
                                <w:rPr>
                                  <w:sz w:val="14"/>
                                </w:rPr>
                              </w:pPr>
                              <w:r>
                                <w:rPr>
                                  <w:spacing w:val="-4"/>
                                  <w:w w:val="105"/>
                                  <w:sz w:val="14"/>
                                </w:rPr>
                                <w:t>2024</w:t>
                              </w:r>
                            </w:p>
                          </w:txbxContent>
                        </wps:txbx>
                        <wps:bodyPr wrap="square" lIns="0" tIns="0" rIns="0" bIns="0" rtlCol="0">
                          <a:noAutofit/>
                        </wps:bodyPr>
                      </wps:wsp>
                      <wps:wsp>
                        <wps:cNvPr id="1454" name="Textbox 1454"/>
                        <wps:cNvSpPr txBox="1"/>
                        <wps:spPr>
                          <a:xfrm>
                            <a:off x="1543203" y="2067789"/>
                            <a:ext cx="223520" cy="109855"/>
                          </a:xfrm>
                          <a:prstGeom prst="rect">
                            <a:avLst/>
                          </a:prstGeom>
                        </wps:spPr>
                        <wps:txbx>
                          <w:txbxContent>
                            <w:p>
                              <w:pPr>
                                <w:spacing w:before="5"/>
                                <w:ind w:left="0" w:right="0" w:firstLine="0"/>
                                <w:jc w:val="left"/>
                                <w:rPr>
                                  <w:sz w:val="14"/>
                                </w:rPr>
                              </w:pPr>
                              <w:r>
                                <w:rPr>
                                  <w:spacing w:val="-4"/>
                                  <w:w w:val="105"/>
                                  <w:sz w:val="14"/>
                                </w:rPr>
                                <w:t>2023</w:t>
                              </w:r>
                            </w:p>
                          </w:txbxContent>
                        </wps:txbx>
                        <wps:bodyPr wrap="square" lIns="0" tIns="0" rIns="0" bIns="0" rtlCol="0">
                          <a:noAutofit/>
                        </wps:bodyPr>
                      </wps:wsp>
                      <wps:wsp>
                        <wps:cNvPr id="1455" name="Textbox 1455"/>
                        <wps:cNvSpPr txBox="1"/>
                        <wps:spPr>
                          <a:xfrm>
                            <a:off x="182879" y="2340727"/>
                            <a:ext cx="1691005" cy="720090"/>
                          </a:xfrm>
                          <a:prstGeom prst="rect">
                            <a:avLst/>
                          </a:prstGeom>
                        </wps:spPr>
                        <wps:txbx>
                          <w:txbxContent>
                            <w:p>
                              <w:pPr>
                                <w:numPr>
                                  <w:ilvl w:val="0"/>
                                  <w:numId w:val="44"/>
                                </w:numPr>
                                <w:tabs>
                                  <w:tab w:pos="247" w:val="left" w:leader="none"/>
                                </w:tabs>
                                <w:spacing w:line="202" w:lineRule="exact" w:before="0"/>
                                <w:ind w:left="247" w:right="0" w:hanging="247"/>
                                <w:jc w:val="left"/>
                                <w:rPr>
                                  <w:color w:val="928DFC"/>
                                  <w:position w:val="2"/>
                                  <w:sz w:val="17"/>
                                </w:rPr>
                              </w:pPr>
                              <w:r>
                                <w:rPr>
                                  <w:sz w:val="17"/>
                                </w:rPr>
                                <w:t>Green</w:t>
                              </w:r>
                              <w:r>
                                <w:rPr>
                                  <w:spacing w:val="4"/>
                                  <w:sz w:val="17"/>
                                </w:rPr>
                                <w:t> </w:t>
                              </w:r>
                              <w:r>
                                <w:rPr>
                                  <w:spacing w:val="-2"/>
                                  <w:sz w:val="17"/>
                                </w:rPr>
                                <w:t>assets</w:t>
                              </w:r>
                            </w:p>
                            <w:p>
                              <w:pPr>
                                <w:numPr>
                                  <w:ilvl w:val="0"/>
                                  <w:numId w:val="44"/>
                                </w:numPr>
                                <w:tabs>
                                  <w:tab w:pos="247" w:val="left" w:leader="none"/>
                                </w:tabs>
                                <w:spacing w:before="24"/>
                                <w:ind w:left="247" w:right="0" w:hanging="247"/>
                                <w:jc w:val="left"/>
                                <w:rPr>
                                  <w:color w:val="9CCDFA"/>
                                  <w:position w:val="2"/>
                                  <w:sz w:val="17"/>
                                </w:rPr>
                              </w:pPr>
                              <w:r>
                                <w:rPr>
                                  <w:sz w:val="17"/>
                                </w:rPr>
                                <w:t>Social</w:t>
                              </w:r>
                              <w:r>
                                <w:rPr>
                                  <w:spacing w:val="8"/>
                                  <w:sz w:val="17"/>
                                </w:rPr>
                                <w:t> </w:t>
                              </w:r>
                              <w:r>
                                <w:rPr>
                                  <w:spacing w:val="-2"/>
                                  <w:sz w:val="17"/>
                                </w:rPr>
                                <w:t>bonds</w:t>
                              </w:r>
                            </w:p>
                            <w:p>
                              <w:pPr>
                                <w:numPr>
                                  <w:ilvl w:val="0"/>
                                  <w:numId w:val="44"/>
                                </w:numPr>
                                <w:tabs>
                                  <w:tab w:pos="247" w:val="left" w:leader="none"/>
                                </w:tabs>
                                <w:spacing w:before="25"/>
                                <w:ind w:left="247" w:right="0" w:hanging="247"/>
                                <w:jc w:val="left"/>
                                <w:rPr>
                                  <w:color w:val="25183D"/>
                                  <w:position w:val="2"/>
                                  <w:sz w:val="17"/>
                                </w:rPr>
                              </w:pPr>
                              <w:r>
                                <w:rPr>
                                  <w:spacing w:val="-2"/>
                                  <w:w w:val="105"/>
                                  <w:sz w:val="17"/>
                                </w:rPr>
                                <w:t>Sustainability</w:t>
                              </w:r>
                              <w:r>
                                <w:rPr>
                                  <w:spacing w:val="12"/>
                                  <w:w w:val="105"/>
                                  <w:sz w:val="17"/>
                                </w:rPr>
                                <w:t> </w:t>
                              </w:r>
                              <w:r>
                                <w:rPr>
                                  <w:spacing w:val="-2"/>
                                  <w:w w:val="105"/>
                                  <w:sz w:val="17"/>
                                </w:rPr>
                                <w:t>assets</w:t>
                              </w:r>
                            </w:p>
                            <w:p>
                              <w:pPr>
                                <w:numPr>
                                  <w:ilvl w:val="0"/>
                                  <w:numId w:val="44"/>
                                </w:numPr>
                                <w:tabs>
                                  <w:tab w:pos="246" w:val="left" w:leader="none"/>
                                  <w:tab w:pos="248" w:val="left" w:leader="none"/>
                                </w:tabs>
                                <w:spacing w:line="249" w:lineRule="auto" w:before="14"/>
                                <w:ind w:left="248" w:right="18" w:hanging="249"/>
                                <w:jc w:val="left"/>
                                <w:rPr>
                                  <w:color w:val="E09CE3"/>
                                  <w:position w:val="3"/>
                                  <w:sz w:val="17"/>
                                </w:rPr>
                              </w:pPr>
                              <w:r>
                                <w:rPr>
                                  <w:w w:val="105"/>
                                  <w:sz w:val="17"/>
                                </w:rPr>
                                <w:t>Transition and climate-related </w:t>
                              </w:r>
                              <w:r>
                                <w:rPr>
                                  <w:spacing w:val="-2"/>
                                  <w:w w:val="105"/>
                                  <w:sz w:val="17"/>
                                </w:rPr>
                                <w:t>funds</w:t>
                              </w:r>
                            </w:p>
                          </w:txbxContent>
                        </wps:txbx>
                        <wps:bodyPr wrap="square" lIns="0" tIns="0" rIns="0" bIns="0" rtlCol="0">
                          <a:noAutofit/>
                        </wps:bodyPr>
                      </wps:wsp>
                    </wpg:wgp>
                  </a:graphicData>
                </a:graphic>
              </wp:anchor>
            </w:drawing>
          </mc:Choice>
          <mc:Fallback>
            <w:pict>
              <v:group style="position:absolute;margin-left:416.5pt;margin-top:21.658195pt;width:173.5pt;height:254.4pt;mso-position-horizontal-relative:page;mso-position-vertical-relative:paragraph;z-index:-23249920" id="docshapegroup909" coordorigin="8330,433" coordsize="3470,5088">
                <v:shape style="position:absolute;left:8330;top:433;width:3470;height:5088" id="docshape910" coordorigin="8330,433" coordsize="3470,5088" path="m11595,433l8535,433,8455,449,8390,493,8346,558,8330,638,8330,5315,8346,5395,8390,5460,8455,5504,8535,5520,11595,5520,11675,5504,11740,5460,11784,5395,11800,5315,11800,638,11784,558,11740,493,11675,449,11595,433xe" filled="true" fillcolor="#f0f1f1" stroked="false">
                  <v:path arrowok="t"/>
                  <v:fill type="solid"/>
                </v:shape>
                <v:shape style="position:absolute;left:9598;top:922;width:169;height:169" type="#_x0000_t75" id="docshape911" stroked="false">
                  <v:imagedata r:id="rId173" o:title=""/>
                </v:shape>
                <v:line style="position:absolute" from="9089,3577" to="11558,3577" stroked="true" strokeweight=".75039pt" strokecolor="#898989">
                  <v:stroke dashstyle="solid"/>
                </v:line>
                <v:shape style="position:absolute;left:8588;top:1453;width:280;height:504" type="#_x0000_t202" id="docshape912" filled="false" stroked="false">
                  <v:textbox inset="0,0,0,0">
                    <w:txbxContent>
                      <w:p>
                        <w:pPr>
                          <w:spacing w:before="5"/>
                          <w:ind w:left="5" w:right="0" w:firstLine="0"/>
                          <w:jc w:val="left"/>
                          <w:rPr>
                            <w:sz w:val="14"/>
                          </w:rPr>
                        </w:pPr>
                        <w:r>
                          <w:rPr>
                            <w:spacing w:val="-4"/>
                            <w:sz w:val="14"/>
                          </w:rPr>
                          <w:t>12.0</w:t>
                        </w:r>
                      </w:p>
                      <w:p>
                        <w:pPr>
                          <w:spacing w:line="240" w:lineRule="auto" w:before="8"/>
                          <w:rPr>
                            <w:sz w:val="14"/>
                          </w:rPr>
                        </w:pPr>
                      </w:p>
                      <w:p>
                        <w:pPr>
                          <w:spacing w:before="0"/>
                          <w:ind w:left="0" w:right="0" w:firstLine="0"/>
                          <w:jc w:val="left"/>
                          <w:rPr>
                            <w:sz w:val="14"/>
                          </w:rPr>
                        </w:pPr>
                        <w:r>
                          <w:rPr>
                            <w:spacing w:val="-4"/>
                            <w:sz w:val="14"/>
                          </w:rPr>
                          <w:t>10.0</w:t>
                        </w:r>
                      </w:p>
                    </w:txbxContent>
                  </v:textbox>
                  <w10:wrap type="none"/>
                </v:shape>
                <v:shape style="position:absolute;left:8626;top:729;width:2704;height:772" type="#_x0000_t202" id="docshape913" filled="false" stroked="false">
                  <v:textbox inset="0,0,0,0">
                    <w:txbxContent>
                      <w:p>
                        <w:pPr>
                          <w:spacing w:line="268" w:lineRule="auto" w:before="6"/>
                          <w:ind w:left="0" w:right="0" w:firstLine="0"/>
                          <w:jc w:val="left"/>
                          <w:rPr>
                            <w:b/>
                            <w:sz w:val="16"/>
                          </w:rPr>
                        </w:pPr>
                        <w:r>
                          <w:rPr>
                            <w:b/>
                            <w:sz w:val="16"/>
                          </w:rPr>
                          <w:t>Figure</w:t>
                        </w:r>
                        <w:r>
                          <w:rPr>
                            <w:b/>
                            <w:spacing w:val="-8"/>
                            <w:sz w:val="16"/>
                          </w:rPr>
                          <w:t> </w:t>
                        </w:r>
                        <w:r>
                          <w:rPr>
                            <w:b/>
                            <w:sz w:val="16"/>
                          </w:rPr>
                          <w:t>3:</w:t>
                        </w:r>
                        <w:r>
                          <w:rPr>
                            <w:b/>
                            <w:spacing w:val="-8"/>
                            <w:sz w:val="16"/>
                          </w:rPr>
                          <w:t> </w:t>
                        </w:r>
                        <w:r>
                          <w:rPr>
                            <w:b/>
                            <w:sz w:val="16"/>
                          </w:rPr>
                          <w:t>Investment</w:t>
                        </w:r>
                        <w:r>
                          <w:rPr>
                            <w:b/>
                            <w:spacing w:val="-8"/>
                            <w:sz w:val="16"/>
                          </w:rPr>
                          <w:t> </w:t>
                        </w:r>
                        <w:r>
                          <w:rPr>
                            <w:b/>
                            <w:sz w:val="16"/>
                          </w:rPr>
                          <w:t>in</w:t>
                        </w:r>
                        <w:r>
                          <w:rPr>
                            <w:b/>
                            <w:spacing w:val="-8"/>
                            <w:sz w:val="16"/>
                          </w:rPr>
                          <w:t> </w:t>
                        </w:r>
                        <w:r>
                          <w:rPr>
                            <w:b/>
                            <w:sz w:val="16"/>
                          </w:rPr>
                          <w:t>sustainable assets</w:t>
                        </w:r>
                        <w:r>
                          <w:rPr>
                            <w:b/>
                            <w:spacing w:val="-12"/>
                            <w:sz w:val="16"/>
                          </w:rPr>
                          <w:t> </w:t>
                        </w:r>
                        <w:r>
                          <w:rPr>
                            <w:b/>
                            <w:sz w:val="16"/>
                          </w:rPr>
                          <w:t>(£bn)</w:t>
                        </w:r>
                      </w:p>
                      <w:p>
                        <w:pPr>
                          <w:spacing w:before="162"/>
                          <w:ind w:left="0" w:right="556" w:firstLine="0"/>
                          <w:jc w:val="center"/>
                          <w:rPr>
                            <w:sz w:val="16"/>
                          </w:rPr>
                        </w:pPr>
                        <w:r>
                          <w:rPr>
                            <w:color w:val="585858"/>
                            <w:spacing w:val="-4"/>
                            <w:w w:val="90"/>
                            <w:sz w:val="16"/>
                          </w:rPr>
                          <w:t>11.8</w:t>
                        </w:r>
                      </w:p>
                    </w:txbxContent>
                  </v:textbox>
                  <w10:wrap type="none"/>
                </v:shape>
                <v:shape style="position:absolute;left:10790;top:1498;width:320;height:198" type="#_x0000_t202" id="docshape914" filled="false" stroked="false">
                  <v:textbox inset="0,0,0,0">
                    <w:txbxContent>
                      <w:p>
                        <w:pPr>
                          <w:spacing w:before="6"/>
                          <w:ind w:left="0" w:right="0" w:firstLine="0"/>
                          <w:jc w:val="left"/>
                          <w:rPr>
                            <w:sz w:val="16"/>
                          </w:rPr>
                        </w:pPr>
                        <w:r>
                          <w:rPr>
                            <w:color w:val="585858"/>
                            <w:spacing w:val="-4"/>
                            <w:sz w:val="16"/>
                          </w:rPr>
                          <w:t>10.6</w:t>
                        </w:r>
                      </w:p>
                    </w:txbxContent>
                  </v:textbox>
                  <w10:wrap type="none"/>
                </v:shape>
                <v:shape style="position:absolute;left:8636;top:2128;width:231;height:1539" type="#_x0000_t202" id="docshape915" filled="false" stroked="false">
                  <v:textbox inset="0,0,0,0">
                    <w:txbxContent>
                      <w:p>
                        <w:pPr>
                          <w:spacing w:before="5"/>
                          <w:ind w:left="4" w:right="0" w:firstLine="0"/>
                          <w:jc w:val="left"/>
                          <w:rPr>
                            <w:sz w:val="14"/>
                          </w:rPr>
                        </w:pPr>
                        <w:r>
                          <w:rPr>
                            <w:spacing w:val="-5"/>
                            <w:w w:val="105"/>
                            <w:sz w:val="14"/>
                          </w:rPr>
                          <w:t>8.0</w:t>
                        </w:r>
                      </w:p>
                      <w:p>
                        <w:pPr>
                          <w:spacing w:line="240" w:lineRule="auto" w:before="23"/>
                          <w:rPr>
                            <w:sz w:val="14"/>
                          </w:rPr>
                        </w:pPr>
                      </w:p>
                      <w:p>
                        <w:pPr>
                          <w:spacing w:before="0"/>
                          <w:ind w:left="2" w:right="0" w:firstLine="0"/>
                          <w:jc w:val="left"/>
                          <w:rPr>
                            <w:sz w:val="14"/>
                          </w:rPr>
                        </w:pPr>
                        <w:r>
                          <w:rPr>
                            <w:spacing w:val="-5"/>
                            <w:w w:val="105"/>
                            <w:sz w:val="14"/>
                          </w:rPr>
                          <w:t>6.0</w:t>
                        </w:r>
                      </w:p>
                      <w:p>
                        <w:pPr>
                          <w:spacing w:line="240" w:lineRule="auto" w:before="8"/>
                          <w:rPr>
                            <w:sz w:val="14"/>
                          </w:rPr>
                        </w:pPr>
                      </w:p>
                      <w:p>
                        <w:pPr>
                          <w:spacing w:before="1"/>
                          <w:ind w:left="3" w:right="0" w:firstLine="0"/>
                          <w:jc w:val="left"/>
                          <w:rPr>
                            <w:sz w:val="14"/>
                          </w:rPr>
                        </w:pPr>
                        <w:r>
                          <w:rPr>
                            <w:spacing w:val="-5"/>
                            <w:w w:val="105"/>
                            <w:sz w:val="14"/>
                          </w:rPr>
                          <w:t>4.0</w:t>
                        </w:r>
                      </w:p>
                      <w:p>
                        <w:pPr>
                          <w:spacing w:line="240" w:lineRule="auto" w:before="23"/>
                          <w:rPr>
                            <w:sz w:val="14"/>
                          </w:rPr>
                        </w:pPr>
                      </w:p>
                      <w:p>
                        <w:pPr>
                          <w:spacing w:before="0"/>
                          <w:ind w:left="5" w:right="0" w:firstLine="0"/>
                          <w:jc w:val="left"/>
                          <w:rPr>
                            <w:sz w:val="14"/>
                          </w:rPr>
                        </w:pPr>
                        <w:r>
                          <w:rPr>
                            <w:spacing w:val="-5"/>
                            <w:w w:val="105"/>
                            <w:sz w:val="14"/>
                          </w:rPr>
                          <w:t>2.0</w:t>
                        </w:r>
                      </w:p>
                      <w:p>
                        <w:pPr>
                          <w:spacing w:line="240" w:lineRule="auto" w:before="23"/>
                          <w:rPr>
                            <w:sz w:val="14"/>
                          </w:rPr>
                        </w:pPr>
                      </w:p>
                      <w:p>
                        <w:pPr>
                          <w:spacing w:before="0"/>
                          <w:ind w:left="0" w:right="0" w:firstLine="0"/>
                          <w:jc w:val="left"/>
                          <w:rPr>
                            <w:sz w:val="14"/>
                          </w:rPr>
                        </w:pPr>
                        <w:r>
                          <w:rPr>
                            <w:spacing w:val="-5"/>
                            <w:w w:val="110"/>
                            <w:sz w:val="14"/>
                          </w:rPr>
                          <w:t>0.0</w:t>
                        </w:r>
                      </w:p>
                    </w:txbxContent>
                  </v:textbox>
                  <w10:wrap type="none"/>
                </v:shape>
                <v:shape style="position:absolute;left:9531;top:3689;width:354;height:173" type="#_x0000_t202" id="docshape916" filled="false" stroked="false">
                  <v:textbox inset="0,0,0,0">
                    <w:txbxContent>
                      <w:p>
                        <w:pPr>
                          <w:spacing w:before="5"/>
                          <w:ind w:left="0" w:right="0" w:firstLine="0"/>
                          <w:jc w:val="left"/>
                          <w:rPr>
                            <w:sz w:val="14"/>
                          </w:rPr>
                        </w:pPr>
                        <w:r>
                          <w:rPr>
                            <w:spacing w:val="-4"/>
                            <w:w w:val="105"/>
                            <w:sz w:val="14"/>
                          </w:rPr>
                          <w:t>2024</w:t>
                        </w:r>
                      </w:p>
                    </w:txbxContent>
                  </v:textbox>
                  <w10:wrap type="none"/>
                </v:shape>
                <v:shape style="position:absolute;left:10760;top:3689;width:352;height:173" type="#_x0000_t202" id="docshape917" filled="false" stroked="false">
                  <v:textbox inset="0,0,0,0">
                    <w:txbxContent>
                      <w:p>
                        <w:pPr>
                          <w:spacing w:before="5"/>
                          <w:ind w:left="0" w:right="0" w:firstLine="0"/>
                          <w:jc w:val="left"/>
                          <w:rPr>
                            <w:sz w:val="14"/>
                          </w:rPr>
                        </w:pPr>
                        <w:r>
                          <w:rPr>
                            <w:spacing w:val="-4"/>
                            <w:w w:val="105"/>
                            <w:sz w:val="14"/>
                          </w:rPr>
                          <w:t>2023</w:t>
                        </w:r>
                      </w:p>
                    </w:txbxContent>
                  </v:textbox>
                  <w10:wrap type="none"/>
                </v:shape>
                <v:shape style="position:absolute;left:8618;top:4119;width:2663;height:1134" type="#_x0000_t202" id="docshape918" filled="false" stroked="false">
                  <v:textbox inset="0,0,0,0">
                    <w:txbxContent>
                      <w:p>
                        <w:pPr>
                          <w:numPr>
                            <w:ilvl w:val="0"/>
                            <w:numId w:val="44"/>
                          </w:numPr>
                          <w:tabs>
                            <w:tab w:pos="247" w:val="left" w:leader="none"/>
                          </w:tabs>
                          <w:spacing w:line="202" w:lineRule="exact" w:before="0"/>
                          <w:ind w:left="247" w:right="0" w:hanging="247"/>
                          <w:jc w:val="left"/>
                          <w:rPr>
                            <w:color w:val="928DFC"/>
                            <w:position w:val="2"/>
                            <w:sz w:val="17"/>
                          </w:rPr>
                        </w:pPr>
                        <w:r>
                          <w:rPr>
                            <w:sz w:val="17"/>
                          </w:rPr>
                          <w:t>Green</w:t>
                        </w:r>
                        <w:r>
                          <w:rPr>
                            <w:spacing w:val="4"/>
                            <w:sz w:val="17"/>
                          </w:rPr>
                          <w:t> </w:t>
                        </w:r>
                        <w:r>
                          <w:rPr>
                            <w:spacing w:val="-2"/>
                            <w:sz w:val="17"/>
                          </w:rPr>
                          <w:t>assets</w:t>
                        </w:r>
                      </w:p>
                      <w:p>
                        <w:pPr>
                          <w:numPr>
                            <w:ilvl w:val="0"/>
                            <w:numId w:val="44"/>
                          </w:numPr>
                          <w:tabs>
                            <w:tab w:pos="247" w:val="left" w:leader="none"/>
                          </w:tabs>
                          <w:spacing w:before="24"/>
                          <w:ind w:left="247" w:right="0" w:hanging="247"/>
                          <w:jc w:val="left"/>
                          <w:rPr>
                            <w:color w:val="9CCDFA"/>
                            <w:position w:val="2"/>
                            <w:sz w:val="17"/>
                          </w:rPr>
                        </w:pPr>
                        <w:r>
                          <w:rPr>
                            <w:sz w:val="17"/>
                          </w:rPr>
                          <w:t>Social</w:t>
                        </w:r>
                        <w:r>
                          <w:rPr>
                            <w:spacing w:val="8"/>
                            <w:sz w:val="17"/>
                          </w:rPr>
                          <w:t> </w:t>
                        </w:r>
                        <w:r>
                          <w:rPr>
                            <w:spacing w:val="-2"/>
                            <w:sz w:val="17"/>
                          </w:rPr>
                          <w:t>bonds</w:t>
                        </w:r>
                      </w:p>
                      <w:p>
                        <w:pPr>
                          <w:numPr>
                            <w:ilvl w:val="0"/>
                            <w:numId w:val="44"/>
                          </w:numPr>
                          <w:tabs>
                            <w:tab w:pos="247" w:val="left" w:leader="none"/>
                          </w:tabs>
                          <w:spacing w:before="25"/>
                          <w:ind w:left="247" w:right="0" w:hanging="247"/>
                          <w:jc w:val="left"/>
                          <w:rPr>
                            <w:color w:val="25183D"/>
                            <w:position w:val="2"/>
                            <w:sz w:val="17"/>
                          </w:rPr>
                        </w:pPr>
                        <w:r>
                          <w:rPr>
                            <w:spacing w:val="-2"/>
                            <w:w w:val="105"/>
                            <w:sz w:val="17"/>
                          </w:rPr>
                          <w:t>Sustainability</w:t>
                        </w:r>
                        <w:r>
                          <w:rPr>
                            <w:spacing w:val="12"/>
                            <w:w w:val="105"/>
                            <w:sz w:val="17"/>
                          </w:rPr>
                          <w:t> </w:t>
                        </w:r>
                        <w:r>
                          <w:rPr>
                            <w:spacing w:val="-2"/>
                            <w:w w:val="105"/>
                            <w:sz w:val="17"/>
                          </w:rPr>
                          <w:t>assets</w:t>
                        </w:r>
                      </w:p>
                      <w:p>
                        <w:pPr>
                          <w:numPr>
                            <w:ilvl w:val="0"/>
                            <w:numId w:val="44"/>
                          </w:numPr>
                          <w:tabs>
                            <w:tab w:pos="246" w:val="left" w:leader="none"/>
                            <w:tab w:pos="248" w:val="left" w:leader="none"/>
                          </w:tabs>
                          <w:spacing w:line="249" w:lineRule="auto" w:before="14"/>
                          <w:ind w:left="248" w:right="18" w:hanging="249"/>
                          <w:jc w:val="left"/>
                          <w:rPr>
                            <w:color w:val="E09CE3"/>
                            <w:position w:val="3"/>
                            <w:sz w:val="17"/>
                          </w:rPr>
                        </w:pPr>
                        <w:r>
                          <w:rPr>
                            <w:w w:val="105"/>
                            <w:sz w:val="17"/>
                          </w:rPr>
                          <w:t>Transition and climate-related </w:t>
                        </w:r>
                        <w:r>
                          <w:rPr>
                            <w:spacing w:val="-2"/>
                            <w:w w:val="105"/>
                            <w:sz w:val="17"/>
                          </w:rPr>
                          <w:t>funds</w:t>
                        </w:r>
                      </w:p>
                    </w:txbxContent>
                  </v:textbox>
                  <w10:wrap type="none"/>
                </v:shape>
                <w10:wrap type="none"/>
              </v:group>
            </w:pict>
          </mc:Fallback>
        </mc:AlternateContent>
      </w:r>
      <w:r>
        <w:rPr>
          <w:spacing w:val="-2"/>
          <w:w w:val="105"/>
        </w:rPr>
        <w:t>Results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4"/>
        <w:rPr>
          <w:b/>
          <w:sz w:val="20"/>
        </w:rPr>
      </w:pPr>
    </w:p>
    <w:tbl>
      <w:tblPr>
        <w:tblW w:w="0" w:type="auto"/>
        <w:jc w:val="left"/>
        <w:tblInd w:w="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
        <w:gridCol w:w="1039"/>
        <w:gridCol w:w="196"/>
        <w:gridCol w:w="1039"/>
      </w:tblGrid>
      <w:tr>
        <w:trPr>
          <w:trHeight w:val="195" w:hRule="exact"/>
        </w:trPr>
        <w:tc>
          <w:tcPr>
            <w:tcW w:w="106" w:type="dxa"/>
            <w:vMerge w:val="restart"/>
            <w:tcBorders>
              <w:left w:val="single" w:sz="6" w:space="0" w:color="898989"/>
            </w:tcBorders>
          </w:tcPr>
          <w:p>
            <w:pPr>
              <w:pStyle w:val="TableParagraph"/>
              <w:rPr>
                <w:rFonts w:ascii="Times New Roman"/>
                <w:sz w:val="16"/>
              </w:rPr>
            </w:pPr>
          </w:p>
        </w:tc>
        <w:tc>
          <w:tcPr>
            <w:tcW w:w="1039" w:type="dxa"/>
            <w:vMerge w:val="restart"/>
            <w:shd w:val="clear" w:color="auto" w:fill="E09CE3"/>
          </w:tcPr>
          <w:p>
            <w:pPr>
              <w:pStyle w:val="TableParagraph"/>
              <w:spacing w:before="95"/>
              <w:ind w:left="7" w:right="12"/>
              <w:jc w:val="center"/>
              <w:rPr>
                <w:sz w:val="14"/>
              </w:rPr>
            </w:pPr>
            <w:r>
              <w:rPr>
                <w:spacing w:val="-5"/>
                <w:w w:val="105"/>
                <w:sz w:val="14"/>
              </w:rPr>
              <w:t>2.0</w:t>
            </w:r>
          </w:p>
        </w:tc>
        <w:tc>
          <w:tcPr>
            <w:tcW w:w="1235" w:type="dxa"/>
            <w:gridSpan w:val="2"/>
          </w:tcPr>
          <w:p>
            <w:pPr>
              <w:pStyle w:val="TableParagraph"/>
              <w:rPr>
                <w:rFonts w:ascii="Times New Roman"/>
                <w:sz w:val="12"/>
              </w:rPr>
            </w:pPr>
          </w:p>
        </w:tc>
      </w:tr>
      <w:tr>
        <w:trPr>
          <w:trHeight w:val="150" w:hRule="exact"/>
        </w:trPr>
        <w:tc>
          <w:tcPr>
            <w:tcW w:w="106" w:type="dxa"/>
            <w:vMerge/>
            <w:tcBorders>
              <w:top w:val="nil"/>
              <w:left w:val="single" w:sz="6" w:space="0" w:color="898989"/>
            </w:tcBorders>
          </w:tcPr>
          <w:p>
            <w:pPr>
              <w:rPr>
                <w:sz w:val="2"/>
                <w:szCs w:val="2"/>
              </w:rPr>
            </w:pPr>
          </w:p>
        </w:tc>
        <w:tc>
          <w:tcPr>
            <w:tcW w:w="1039" w:type="dxa"/>
            <w:vMerge/>
            <w:tcBorders>
              <w:top w:val="nil"/>
            </w:tcBorders>
            <w:shd w:val="clear" w:color="auto" w:fill="E09CE3"/>
          </w:tcPr>
          <w:p>
            <w:pPr>
              <w:rPr>
                <w:sz w:val="2"/>
                <w:szCs w:val="2"/>
              </w:rPr>
            </w:pPr>
          </w:p>
        </w:tc>
        <w:tc>
          <w:tcPr>
            <w:tcW w:w="196" w:type="dxa"/>
            <w:vMerge w:val="restart"/>
            <w:tcBorders>
              <w:bottom w:val="single" w:sz="6" w:space="0" w:color="898989"/>
            </w:tcBorders>
          </w:tcPr>
          <w:p>
            <w:pPr>
              <w:pStyle w:val="TableParagraph"/>
              <w:rPr>
                <w:rFonts w:ascii="Times New Roman"/>
                <w:sz w:val="16"/>
              </w:rPr>
            </w:pPr>
          </w:p>
        </w:tc>
        <w:tc>
          <w:tcPr>
            <w:tcW w:w="1039" w:type="dxa"/>
            <w:vMerge w:val="restart"/>
            <w:shd w:val="clear" w:color="auto" w:fill="E09CE3"/>
          </w:tcPr>
          <w:p>
            <w:pPr>
              <w:pStyle w:val="TableParagraph"/>
              <w:spacing w:before="95"/>
              <w:ind w:left="3" w:right="12"/>
              <w:jc w:val="center"/>
              <w:rPr>
                <w:sz w:val="14"/>
              </w:rPr>
            </w:pPr>
            <w:r>
              <w:rPr>
                <w:spacing w:val="-5"/>
                <w:w w:val="95"/>
                <w:sz w:val="14"/>
              </w:rPr>
              <w:t>1.9</w:t>
            </w:r>
          </w:p>
        </w:tc>
      </w:tr>
      <w:tr>
        <w:trPr>
          <w:trHeight w:val="180" w:hRule="exact"/>
        </w:trPr>
        <w:tc>
          <w:tcPr>
            <w:tcW w:w="106" w:type="dxa"/>
            <w:vMerge w:val="restart"/>
            <w:tcBorders>
              <w:left w:val="single" w:sz="6" w:space="0" w:color="898989"/>
            </w:tcBorders>
          </w:tcPr>
          <w:p>
            <w:pPr>
              <w:pStyle w:val="TableParagraph"/>
              <w:rPr>
                <w:rFonts w:ascii="Times New Roman"/>
                <w:sz w:val="16"/>
              </w:rPr>
            </w:pPr>
          </w:p>
        </w:tc>
        <w:tc>
          <w:tcPr>
            <w:tcW w:w="1039" w:type="dxa"/>
            <w:vMerge w:val="restart"/>
            <w:shd w:val="clear" w:color="auto" w:fill="25183D"/>
          </w:tcPr>
          <w:p>
            <w:pPr>
              <w:pStyle w:val="TableParagraph"/>
              <w:spacing w:before="155"/>
              <w:ind w:right="12"/>
              <w:jc w:val="center"/>
              <w:rPr>
                <w:sz w:val="14"/>
              </w:rPr>
            </w:pPr>
            <w:r>
              <w:rPr>
                <w:color w:val="FFFFFF"/>
                <w:spacing w:val="-5"/>
                <w:sz w:val="14"/>
              </w:rPr>
              <w:t>2.7</w:t>
            </w:r>
          </w:p>
        </w:tc>
        <w:tc>
          <w:tcPr>
            <w:tcW w:w="196" w:type="dxa"/>
            <w:vMerge/>
            <w:tcBorders>
              <w:top w:val="nil"/>
              <w:bottom w:val="single" w:sz="6" w:space="0" w:color="898989"/>
            </w:tcBorders>
          </w:tcPr>
          <w:p>
            <w:pPr>
              <w:rPr>
                <w:sz w:val="2"/>
                <w:szCs w:val="2"/>
              </w:rPr>
            </w:pPr>
          </w:p>
        </w:tc>
        <w:tc>
          <w:tcPr>
            <w:tcW w:w="1039" w:type="dxa"/>
            <w:vMerge/>
            <w:tcBorders>
              <w:top w:val="nil"/>
            </w:tcBorders>
            <w:shd w:val="clear" w:color="auto" w:fill="E09CE3"/>
          </w:tcPr>
          <w:p>
            <w:pPr>
              <w:rPr>
                <w:sz w:val="2"/>
                <w:szCs w:val="2"/>
              </w:rPr>
            </w:pPr>
          </w:p>
        </w:tc>
      </w:tr>
      <w:tr>
        <w:trPr>
          <w:trHeight w:val="270" w:hRule="exact"/>
        </w:trPr>
        <w:tc>
          <w:tcPr>
            <w:tcW w:w="106" w:type="dxa"/>
            <w:vMerge/>
            <w:tcBorders>
              <w:top w:val="nil"/>
              <w:left w:val="single" w:sz="6" w:space="0" w:color="898989"/>
            </w:tcBorders>
          </w:tcPr>
          <w:p>
            <w:pPr>
              <w:rPr>
                <w:sz w:val="2"/>
                <w:szCs w:val="2"/>
              </w:rPr>
            </w:pPr>
          </w:p>
        </w:tc>
        <w:tc>
          <w:tcPr>
            <w:tcW w:w="1039" w:type="dxa"/>
            <w:vMerge/>
            <w:tcBorders>
              <w:top w:val="nil"/>
            </w:tcBorders>
            <w:shd w:val="clear" w:color="auto" w:fill="25183D"/>
          </w:tcPr>
          <w:p>
            <w:pPr>
              <w:rPr>
                <w:sz w:val="2"/>
                <w:szCs w:val="2"/>
              </w:rPr>
            </w:pPr>
          </w:p>
        </w:tc>
        <w:tc>
          <w:tcPr>
            <w:tcW w:w="196" w:type="dxa"/>
            <w:vMerge/>
            <w:tcBorders>
              <w:top w:val="nil"/>
              <w:bottom w:val="single" w:sz="6" w:space="0" w:color="898989"/>
            </w:tcBorders>
          </w:tcPr>
          <w:p>
            <w:pPr>
              <w:rPr>
                <w:sz w:val="2"/>
                <w:szCs w:val="2"/>
              </w:rPr>
            </w:pPr>
          </w:p>
        </w:tc>
        <w:tc>
          <w:tcPr>
            <w:tcW w:w="1039" w:type="dxa"/>
            <w:vMerge w:val="restart"/>
            <w:shd w:val="clear" w:color="auto" w:fill="25183D"/>
          </w:tcPr>
          <w:p>
            <w:pPr>
              <w:pStyle w:val="TableParagraph"/>
              <w:spacing w:before="140"/>
              <w:ind w:left="6" w:right="12"/>
              <w:jc w:val="center"/>
              <w:rPr>
                <w:sz w:val="14"/>
              </w:rPr>
            </w:pPr>
            <w:r>
              <w:rPr>
                <w:color w:val="FFFFFF"/>
                <w:spacing w:val="-5"/>
                <w:w w:val="105"/>
                <w:sz w:val="14"/>
              </w:rPr>
              <w:t>2.5</w:t>
            </w:r>
          </w:p>
        </w:tc>
      </w:tr>
      <w:tr>
        <w:trPr>
          <w:trHeight w:val="135" w:hRule="exact"/>
        </w:trPr>
        <w:tc>
          <w:tcPr>
            <w:tcW w:w="106" w:type="dxa"/>
            <w:tcBorders>
              <w:left w:val="single" w:sz="6" w:space="0" w:color="898989"/>
            </w:tcBorders>
          </w:tcPr>
          <w:p>
            <w:pPr>
              <w:pStyle w:val="TableParagraph"/>
              <w:rPr>
                <w:rFonts w:ascii="Times New Roman"/>
                <w:sz w:val="8"/>
              </w:rPr>
            </w:pPr>
          </w:p>
        </w:tc>
        <w:tc>
          <w:tcPr>
            <w:tcW w:w="1039" w:type="dxa"/>
            <w:shd w:val="clear" w:color="auto" w:fill="9CCDFA"/>
          </w:tcPr>
          <w:p>
            <w:pPr>
              <w:pStyle w:val="TableParagraph"/>
              <w:spacing w:line="115" w:lineRule="exact"/>
              <w:ind w:left="5" w:right="12"/>
              <w:jc w:val="center"/>
              <w:rPr>
                <w:sz w:val="14"/>
              </w:rPr>
            </w:pPr>
            <w:r>
              <w:rPr>
                <w:spacing w:val="-5"/>
                <w:w w:val="105"/>
                <w:sz w:val="14"/>
              </w:rPr>
              <w:t>0.7</w:t>
            </w:r>
          </w:p>
        </w:tc>
        <w:tc>
          <w:tcPr>
            <w:tcW w:w="196" w:type="dxa"/>
            <w:vMerge/>
            <w:tcBorders>
              <w:top w:val="nil"/>
              <w:bottom w:val="single" w:sz="6" w:space="0" w:color="898989"/>
            </w:tcBorders>
          </w:tcPr>
          <w:p>
            <w:pPr>
              <w:rPr>
                <w:sz w:val="2"/>
                <w:szCs w:val="2"/>
              </w:rPr>
            </w:pPr>
          </w:p>
        </w:tc>
        <w:tc>
          <w:tcPr>
            <w:tcW w:w="1039" w:type="dxa"/>
            <w:vMerge/>
            <w:tcBorders>
              <w:top w:val="nil"/>
            </w:tcBorders>
            <w:shd w:val="clear" w:color="auto" w:fill="25183D"/>
          </w:tcPr>
          <w:p>
            <w:pPr>
              <w:rPr>
                <w:sz w:val="2"/>
                <w:szCs w:val="2"/>
              </w:rPr>
            </w:pPr>
          </w:p>
        </w:tc>
      </w:tr>
      <w:tr>
        <w:trPr>
          <w:trHeight w:val="165" w:hRule="exact"/>
        </w:trPr>
        <w:tc>
          <w:tcPr>
            <w:tcW w:w="106" w:type="dxa"/>
            <w:vMerge w:val="restart"/>
            <w:tcBorders>
              <w:left w:val="single" w:sz="6" w:space="0" w:color="898989"/>
              <w:bottom w:val="single" w:sz="6" w:space="0" w:color="898989"/>
            </w:tcBorders>
          </w:tcPr>
          <w:p>
            <w:pPr>
              <w:pStyle w:val="TableParagraph"/>
              <w:rPr>
                <w:rFonts w:ascii="Times New Roman"/>
                <w:sz w:val="16"/>
              </w:rPr>
            </w:pPr>
          </w:p>
        </w:tc>
        <w:tc>
          <w:tcPr>
            <w:tcW w:w="1039" w:type="dxa"/>
            <w:vMerge w:val="restart"/>
            <w:tcBorders>
              <w:bottom w:val="single" w:sz="6" w:space="0" w:color="898989"/>
            </w:tcBorders>
            <w:shd w:val="clear" w:color="auto" w:fill="938DFC"/>
          </w:tcPr>
          <w:p>
            <w:pPr>
              <w:pStyle w:val="TableParagraph"/>
              <w:rPr>
                <w:b/>
                <w:sz w:val="14"/>
              </w:rPr>
            </w:pPr>
          </w:p>
          <w:p>
            <w:pPr>
              <w:pStyle w:val="TableParagraph"/>
              <w:spacing w:before="133"/>
              <w:rPr>
                <w:b/>
                <w:sz w:val="14"/>
              </w:rPr>
            </w:pPr>
          </w:p>
          <w:p>
            <w:pPr>
              <w:pStyle w:val="TableParagraph"/>
              <w:ind w:left="10" w:right="12"/>
              <w:jc w:val="center"/>
              <w:rPr>
                <w:sz w:val="14"/>
              </w:rPr>
            </w:pPr>
            <w:r>
              <w:rPr>
                <w:color w:val="FFFFFF"/>
                <w:spacing w:val="-5"/>
                <w:w w:val="105"/>
                <w:sz w:val="14"/>
              </w:rPr>
              <w:t>6.5</w:t>
            </w:r>
          </w:p>
        </w:tc>
        <w:tc>
          <w:tcPr>
            <w:tcW w:w="196" w:type="dxa"/>
            <w:vMerge/>
            <w:tcBorders>
              <w:top w:val="nil"/>
              <w:bottom w:val="single" w:sz="6" w:space="0" w:color="898989"/>
            </w:tcBorders>
          </w:tcPr>
          <w:p>
            <w:pPr>
              <w:rPr>
                <w:sz w:val="2"/>
                <w:szCs w:val="2"/>
              </w:rPr>
            </w:pPr>
          </w:p>
        </w:tc>
        <w:tc>
          <w:tcPr>
            <w:tcW w:w="1039" w:type="dxa"/>
            <w:shd w:val="clear" w:color="auto" w:fill="9CCDFA"/>
          </w:tcPr>
          <w:p>
            <w:pPr>
              <w:pStyle w:val="TableParagraph"/>
              <w:spacing w:line="125" w:lineRule="exact" w:before="20"/>
              <w:ind w:left="11" w:right="12"/>
              <w:jc w:val="center"/>
              <w:rPr>
                <w:sz w:val="14"/>
              </w:rPr>
            </w:pPr>
            <w:r>
              <w:rPr>
                <w:spacing w:val="-5"/>
                <w:w w:val="105"/>
                <w:sz w:val="14"/>
              </w:rPr>
              <w:t>0.8</w:t>
            </w:r>
          </w:p>
        </w:tc>
      </w:tr>
      <w:tr>
        <w:trPr>
          <w:trHeight w:val="907" w:hRule="exact"/>
        </w:trPr>
        <w:tc>
          <w:tcPr>
            <w:tcW w:w="106" w:type="dxa"/>
            <w:vMerge/>
            <w:tcBorders>
              <w:top w:val="nil"/>
              <w:left w:val="single" w:sz="6" w:space="0" w:color="898989"/>
              <w:bottom w:val="single" w:sz="6" w:space="0" w:color="898989"/>
            </w:tcBorders>
          </w:tcPr>
          <w:p>
            <w:pPr>
              <w:rPr>
                <w:sz w:val="2"/>
                <w:szCs w:val="2"/>
              </w:rPr>
            </w:pPr>
          </w:p>
        </w:tc>
        <w:tc>
          <w:tcPr>
            <w:tcW w:w="1039" w:type="dxa"/>
            <w:vMerge/>
            <w:tcBorders>
              <w:top w:val="nil"/>
              <w:bottom w:val="single" w:sz="6" w:space="0" w:color="898989"/>
            </w:tcBorders>
            <w:shd w:val="clear" w:color="auto" w:fill="938DFC"/>
          </w:tcPr>
          <w:p>
            <w:pPr>
              <w:rPr>
                <w:sz w:val="2"/>
                <w:szCs w:val="2"/>
              </w:rPr>
            </w:pPr>
          </w:p>
        </w:tc>
        <w:tc>
          <w:tcPr>
            <w:tcW w:w="196" w:type="dxa"/>
            <w:vMerge/>
            <w:tcBorders>
              <w:top w:val="nil"/>
              <w:bottom w:val="single" w:sz="6" w:space="0" w:color="898989"/>
            </w:tcBorders>
          </w:tcPr>
          <w:p>
            <w:pPr>
              <w:rPr>
                <w:sz w:val="2"/>
                <w:szCs w:val="2"/>
              </w:rPr>
            </w:pPr>
          </w:p>
        </w:tc>
        <w:tc>
          <w:tcPr>
            <w:tcW w:w="1039" w:type="dxa"/>
            <w:tcBorders>
              <w:bottom w:val="single" w:sz="6" w:space="0" w:color="898989"/>
            </w:tcBorders>
            <w:shd w:val="clear" w:color="auto" w:fill="938DFC"/>
          </w:tcPr>
          <w:p>
            <w:pPr>
              <w:pStyle w:val="TableParagraph"/>
              <w:rPr>
                <w:b/>
                <w:sz w:val="14"/>
              </w:rPr>
            </w:pPr>
          </w:p>
          <w:p>
            <w:pPr>
              <w:pStyle w:val="TableParagraph"/>
              <w:spacing w:before="58"/>
              <w:rPr>
                <w:b/>
                <w:sz w:val="14"/>
              </w:rPr>
            </w:pPr>
          </w:p>
          <w:p>
            <w:pPr>
              <w:pStyle w:val="TableParagraph"/>
              <w:ind w:left="9" w:right="12"/>
              <w:jc w:val="center"/>
              <w:rPr>
                <w:sz w:val="14"/>
              </w:rPr>
            </w:pPr>
            <w:r>
              <w:rPr>
                <w:color w:val="FFFFFF"/>
                <w:spacing w:val="-5"/>
                <w:w w:val="105"/>
                <w:sz w:val="14"/>
              </w:rPr>
              <w:t>5.4</w:t>
            </w:r>
          </w:p>
        </w:tc>
      </w:tr>
    </w:tbl>
    <w:p>
      <w:pPr>
        <w:pStyle w:val="BodyText"/>
        <w:tabs>
          <w:tab w:pos="4103" w:val="left" w:leader="none"/>
          <w:tab w:pos="4921" w:val="left" w:leader="none"/>
        </w:tabs>
        <w:spacing w:before="30"/>
        <w:ind w:left="142" w:right="-29"/>
        <w:rPr>
          <w:rFonts w:ascii="Times New Roman"/>
        </w:rPr>
      </w:pPr>
      <w:r>
        <w:rPr/>
        <w:br w:type="column"/>
      </w:r>
      <w:r>
        <w:rPr>
          <w:w w:val="105"/>
        </w:rPr>
        <w:t>Our</w:t>
      </w:r>
      <w:r>
        <w:rPr>
          <w:spacing w:val="-12"/>
          <w:w w:val="105"/>
        </w:rPr>
        <w:t> </w:t>
      </w:r>
      <w:r>
        <w:rPr>
          <w:w w:val="105"/>
        </w:rPr>
        <w:t>investments</w:t>
      </w:r>
      <w:r>
        <w:rPr>
          <w:spacing w:val="-11"/>
          <w:w w:val="105"/>
        </w:rPr>
        <w:t> </w:t>
      </w:r>
      <w:r>
        <w:rPr>
          <w:w w:val="105"/>
        </w:rPr>
        <w:t>in</w:t>
      </w:r>
      <w:r>
        <w:rPr>
          <w:spacing w:val="-11"/>
          <w:w w:val="105"/>
        </w:rPr>
        <w:t> </w:t>
      </w:r>
      <w:r>
        <w:rPr>
          <w:w w:val="105"/>
        </w:rPr>
        <w:t>sustainable</w:t>
      </w:r>
      <w:r>
        <w:rPr>
          <w:spacing w:val="-11"/>
          <w:w w:val="105"/>
        </w:rPr>
        <w:t> </w:t>
      </w:r>
      <w:r>
        <w:rPr>
          <w:spacing w:val="-2"/>
          <w:w w:val="105"/>
        </w:rPr>
        <w:t>assets</w:t>
      </w:r>
      <w:r>
        <w:rPr/>
        <w:tab/>
      </w:r>
      <w:r>
        <w:rPr>
          <w:rFonts w:ascii="Times New Roman"/>
          <w:u w:val="single"/>
        </w:rPr>
        <w:tab/>
      </w:r>
    </w:p>
    <w:p>
      <w:pPr>
        <w:pStyle w:val="BodyText"/>
        <w:spacing w:line="249" w:lineRule="auto" w:before="8"/>
        <w:ind w:left="142" w:right="1312"/>
      </w:pPr>
      <w:r>
        <w:rPr/>
        <w:drawing>
          <wp:anchor distT="0" distB="0" distL="0" distR="0" allowOverlap="1" layoutInCell="1" locked="0" behindDoc="0" simplePos="0" relativeHeight="16148480">
            <wp:simplePos x="0" y="0"/>
            <wp:positionH relativeFrom="page">
              <wp:posOffset>10216642</wp:posOffset>
            </wp:positionH>
            <wp:positionV relativeFrom="paragraph">
              <wp:posOffset>-290941</wp:posOffset>
            </wp:positionV>
            <wp:extent cx="172847" cy="189229"/>
            <wp:effectExtent l="0" t="0" r="0" b="0"/>
            <wp:wrapNone/>
            <wp:docPr id="1456" name="Image 1456"/>
            <wp:cNvGraphicFramePr>
              <a:graphicFrameLocks/>
            </wp:cNvGraphicFramePr>
            <a:graphic>
              <a:graphicData uri="http://schemas.openxmlformats.org/drawingml/2006/picture">
                <pic:pic>
                  <pic:nvPicPr>
                    <pic:cNvPr id="1456" name="Image 1456"/>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152576">
                <wp:simplePos x="0" y="0"/>
                <wp:positionH relativeFrom="page">
                  <wp:posOffset>10189517</wp:posOffset>
                </wp:positionH>
                <wp:positionV relativeFrom="paragraph">
                  <wp:posOffset>46622</wp:posOffset>
                </wp:positionV>
                <wp:extent cx="127635" cy="392430"/>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671043pt;width:10.050pt;height:30.9pt;mso-position-horizontal-relative:page;mso-position-vertical-relative:paragraph;z-index:16152576" type="#_x0000_t202" id="docshape919"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t>increased to £11.8 billion from £10.6 billion </w:t>
      </w:r>
      <w:r>
        <w:rPr>
          <w:w w:val="105"/>
        </w:rPr>
        <w:t>primarily</w:t>
      </w:r>
      <w:r>
        <w:rPr>
          <w:spacing w:val="-6"/>
          <w:w w:val="105"/>
        </w:rPr>
        <w:t> </w:t>
      </w:r>
      <w:r>
        <w:rPr>
          <w:w w:val="105"/>
        </w:rPr>
        <w:t>reflecting:</w:t>
      </w:r>
    </w:p>
    <w:p>
      <w:pPr>
        <w:pStyle w:val="ListParagraph"/>
        <w:numPr>
          <w:ilvl w:val="0"/>
          <w:numId w:val="43"/>
        </w:numPr>
        <w:tabs>
          <w:tab w:pos="311" w:val="left" w:leader="none"/>
        </w:tabs>
        <w:spacing w:line="240" w:lineRule="auto" w:before="114" w:after="0"/>
        <w:ind w:left="311" w:right="0" w:hanging="169"/>
        <w:jc w:val="left"/>
        <w:rPr>
          <w:sz w:val="17"/>
        </w:rPr>
      </w:pPr>
      <w:r>
        <w:rPr>
          <w:w w:val="105"/>
          <w:sz w:val="17"/>
        </w:rPr>
        <w:t>Green</w:t>
      </w:r>
      <w:r>
        <w:rPr>
          <w:spacing w:val="-13"/>
          <w:w w:val="105"/>
          <w:sz w:val="17"/>
        </w:rPr>
        <w:t> </w:t>
      </w:r>
      <w:r>
        <w:rPr>
          <w:w w:val="105"/>
          <w:sz w:val="17"/>
        </w:rPr>
        <w:t>assets:</w:t>
      </w:r>
      <w:r>
        <w:rPr>
          <w:spacing w:val="-12"/>
          <w:w w:val="105"/>
          <w:sz w:val="17"/>
        </w:rPr>
        <w:t> </w:t>
      </w:r>
      <w:r>
        <w:rPr>
          <w:w w:val="105"/>
          <w:sz w:val="17"/>
        </w:rPr>
        <w:t>Additional</w:t>
      </w:r>
      <w:r>
        <w:rPr>
          <w:spacing w:val="-12"/>
          <w:w w:val="105"/>
          <w:sz w:val="17"/>
        </w:rPr>
        <w:t> </w:t>
      </w:r>
      <w:r>
        <w:rPr>
          <w:w w:val="105"/>
          <w:sz w:val="17"/>
        </w:rPr>
        <w:t>investment</w:t>
      </w:r>
      <w:r>
        <w:rPr>
          <w:spacing w:val="-12"/>
          <w:w w:val="105"/>
          <w:sz w:val="17"/>
        </w:rPr>
        <w:t> </w:t>
      </w:r>
      <w:r>
        <w:rPr>
          <w:spacing w:val="-4"/>
          <w:w w:val="105"/>
          <w:sz w:val="17"/>
        </w:rPr>
        <w:t>(net</w:t>
      </w:r>
    </w:p>
    <w:p>
      <w:pPr>
        <w:pStyle w:val="BodyText"/>
        <w:tabs>
          <w:tab w:pos="4103" w:val="left" w:leader="none"/>
          <w:tab w:pos="4921" w:val="left" w:leader="none"/>
        </w:tabs>
        <w:spacing w:before="8"/>
        <w:ind w:left="312" w:right="-29"/>
        <w:rPr>
          <w:rFonts w:ascii="Times New Roman"/>
        </w:rPr>
      </w:pPr>
      <w:r>
        <w:rPr/>
        <w:t>of</w:t>
      </w:r>
      <w:r>
        <w:rPr>
          <w:spacing w:val="23"/>
        </w:rPr>
        <w:t> </w:t>
      </w:r>
      <w:r>
        <w:rPr/>
        <w:t>market</w:t>
      </w:r>
      <w:r>
        <w:rPr>
          <w:spacing w:val="23"/>
        </w:rPr>
        <w:t> </w:t>
      </w:r>
      <w:r>
        <w:rPr/>
        <w:t>value</w:t>
      </w:r>
      <w:r>
        <w:rPr>
          <w:spacing w:val="23"/>
        </w:rPr>
        <w:t> </w:t>
      </w:r>
      <w:r>
        <w:rPr/>
        <w:t>movements</w:t>
      </w:r>
      <w:r>
        <w:rPr>
          <w:spacing w:val="23"/>
        </w:rPr>
        <w:t> </w:t>
      </w:r>
      <w:r>
        <w:rPr>
          <w:spacing w:val="-5"/>
        </w:rPr>
        <w:t>or</w:t>
      </w:r>
      <w:r>
        <w:rPr/>
        <w:tab/>
      </w:r>
      <w:r>
        <w:rPr>
          <w:rFonts w:ascii="Times New Roman"/>
          <w:u w:val="single"/>
        </w:rPr>
        <w:tab/>
      </w:r>
    </w:p>
    <w:p>
      <w:pPr>
        <w:pStyle w:val="BodyText"/>
        <w:spacing w:before="9"/>
        <w:ind w:left="312"/>
      </w:pPr>
      <w:r>
        <w:rPr/>
        <mc:AlternateContent>
          <mc:Choice Requires="wps">
            <w:drawing>
              <wp:anchor distT="0" distB="0" distL="0" distR="0" allowOverlap="1" layoutInCell="1" locked="0" behindDoc="0" simplePos="0" relativeHeight="16151552">
                <wp:simplePos x="0" y="0"/>
                <wp:positionH relativeFrom="page">
                  <wp:posOffset>10189517</wp:posOffset>
                </wp:positionH>
                <wp:positionV relativeFrom="paragraph">
                  <wp:posOffset>29160</wp:posOffset>
                </wp:positionV>
                <wp:extent cx="210185" cy="1010919"/>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296131pt;width:16.55pt;height:79.6pt;mso-position-horizontal-relative:page;mso-position-vertical-relative:paragraph;z-index:16151552" type="#_x0000_t202" id="docshape920"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divestment)</w:t>
      </w:r>
      <w:r>
        <w:rPr>
          <w:spacing w:val="-10"/>
          <w:w w:val="105"/>
        </w:rPr>
        <w:t> </w:t>
      </w:r>
      <w:r>
        <w:rPr>
          <w:w w:val="105"/>
        </w:rPr>
        <w:t>in</w:t>
      </w:r>
      <w:r>
        <w:rPr>
          <w:spacing w:val="-10"/>
          <w:w w:val="105"/>
        </w:rPr>
        <w:t> </w:t>
      </w:r>
      <w:r>
        <w:rPr>
          <w:w w:val="105"/>
        </w:rPr>
        <w:t>green</w:t>
      </w:r>
      <w:r>
        <w:rPr>
          <w:spacing w:val="-9"/>
          <w:w w:val="105"/>
        </w:rPr>
        <w:t> </w:t>
      </w:r>
      <w:r>
        <w:rPr>
          <w:w w:val="105"/>
        </w:rPr>
        <w:t>bonds</w:t>
      </w:r>
      <w:r>
        <w:rPr>
          <w:spacing w:val="-10"/>
          <w:w w:val="105"/>
        </w:rPr>
        <w:t> </w:t>
      </w:r>
      <w:r>
        <w:rPr>
          <w:spacing w:val="-2"/>
          <w:w w:val="105"/>
        </w:rPr>
        <w:t>contributed</w:t>
      </w:r>
    </w:p>
    <w:p>
      <w:pPr>
        <w:pStyle w:val="BodyText"/>
        <w:spacing w:line="249" w:lineRule="auto" w:before="8"/>
        <w:ind w:left="312" w:right="1688"/>
      </w:pPr>
      <w:r>
        <w:rPr/>
        <mc:AlternateContent>
          <mc:Choice Requires="wps">
            <w:drawing>
              <wp:anchor distT="0" distB="0" distL="0" distR="0" allowOverlap="1" layoutInCell="1" locked="0" behindDoc="0" simplePos="0" relativeHeight="16148992">
                <wp:simplePos x="0" y="0"/>
                <wp:positionH relativeFrom="page">
                  <wp:posOffset>10183241</wp:posOffset>
                </wp:positionH>
                <wp:positionV relativeFrom="paragraph">
                  <wp:posOffset>328401</wp:posOffset>
                </wp:positionV>
                <wp:extent cx="495300" cy="1270"/>
                <wp:effectExtent l="0" t="0" r="0" b="0"/>
                <wp:wrapNone/>
                <wp:docPr id="1459" name="Graphic 1459"/>
                <wp:cNvGraphicFramePr>
                  <a:graphicFrameLocks/>
                </wp:cNvGraphicFramePr>
                <a:graphic>
                  <a:graphicData uri="http://schemas.microsoft.com/office/word/2010/wordprocessingShape">
                    <wps:wsp>
                      <wps:cNvPr id="1459" name="Graphic 145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8992" from="801.830017pt,25.85836pt" to="840.830017pt,25.85836pt" stroked="true" strokeweight=".25pt" strokecolor="#000000">
                <v:stroke dashstyle="solid"/>
                <w10:wrap type="none"/>
              </v:line>
            </w:pict>
          </mc:Fallback>
        </mc:AlternateContent>
      </w:r>
      <w:r>
        <w:rPr>
          <w:w w:val="110"/>
        </w:rPr>
        <w:t>£0.5 billion. Origination of green infrastructure, including renewable </w:t>
      </w:r>
      <w:r>
        <w:rPr/>
        <w:t>electricity and transport, contributed</w:t>
      </w:r>
    </w:p>
    <w:p>
      <w:pPr>
        <w:pStyle w:val="BodyText"/>
        <w:spacing w:before="3"/>
        <w:ind w:left="312"/>
      </w:pPr>
      <w:r>
        <w:rPr>
          <w:w w:val="105"/>
        </w:rPr>
        <w:t>£0.2</w:t>
      </w:r>
      <w:r>
        <w:rPr>
          <w:spacing w:val="-9"/>
          <w:w w:val="105"/>
        </w:rPr>
        <w:t> </w:t>
      </w:r>
      <w:r>
        <w:rPr>
          <w:spacing w:val="-2"/>
          <w:w w:val="105"/>
        </w:rPr>
        <w:t>billion;</w:t>
      </w:r>
    </w:p>
    <w:p>
      <w:pPr>
        <w:pStyle w:val="ListParagraph"/>
        <w:numPr>
          <w:ilvl w:val="0"/>
          <w:numId w:val="43"/>
        </w:numPr>
        <w:tabs>
          <w:tab w:pos="312" w:val="left" w:leader="none"/>
        </w:tabs>
        <w:spacing w:line="249" w:lineRule="auto" w:before="36" w:after="0"/>
        <w:ind w:left="312" w:right="2001" w:hanging="170"/>
        <w:jc w:val="left"/>
        <w:rPr>
          <w:sz w:val="17"/>
        </w:rPr>
      </w:pPr>
      <w:r>
        <w:rPr>
          <w:w w:val="105"/>
          <w:sz w:val="17"/>
        </w:rPr>
        <w:t>Sustainability assets: Additional investments</w:t>
      </w:r>
      <w:r>
        <w:rPr>
          <w:spacing w:val="-7"/>
          <w:w w:val="105"/>
          <w:sz w:val="17"/>
        </w:rPr>
        <w:t> </w:t>
      </w:r>
      <w:r>
        <w:rPr>
          <w:w w:val="105"/>
          <w:sz w:val="17"/>
        </w:rPr>
        <w:t>(net</w:t>
      </w:r>
      <w:r>
        <w:rPr>
          <w:spacing w:val="-7"/>
          <w:w w:val="105"/>
          <w:sz w:val="17"/>
        </w:rPr>
        <w:t> </w:t>
      </w:r>
      <w:r>
        <w:rPr>
          <w:w w:val="105"/>
          <w:sz w:val="17"/>
        </w:rPr>
        <w:t>of</w:t>
      </w:r>
      <w:r>
        <w:rPr>
          <w:spacing w:val="-7"/>
          <w:w w:val="105"/>
          <w:sz w:val="17"/>
        </w:rPr>
        <w:t> </w:t>
      </w:r>
      <w:r>
        <w:rPr>
          <w:w w:val="105"/>
          <w:sz w:val="17"/>
        </w:rPr>
        <w:t>market</w:t>
      </w:r>
      <w:r>
        <w:rPr>
          <w:spacing w:val="-7"/>
          <w:w w:val="105"/>
          <w:sz w:val="17"/>
        </w:rPr>
        <w:t> </w:t>
      </w:r>
      <w:r>
        <w:rPr>
          <w:w w:val="105"/>
          <w:sz w:val="17"/>
        </w:rPr>
        <w:t>value movements or divestment) in</w:t>
      </w:r>
    </w:p>
    <w:p>
      <w:pPr>
        <w:pStyle w:val="BodyText"/>
        <w:tabs>
          <w:tab w:pos="4103" w:val="left" w:leader="none"/>
          <w:tab w:pos="4921" w:val="left" w:leader="none"/>
        </w:tabs>
        <w:spacing w:before="2"/>
        <w:ind w:left="312" w:right="-29"/>
        <w:rPr>
          <w:rFonts w:ascii="Times New Roman" w:hAnsi="Times New Roman"/>
        </w:rPr>
      </w:pPr>
      <w:r>
        <w:rPr>
          <w:w w:val="105"/>
        </w:rPr>
        <w:t>sustainability</w:t>
      </w:r>
      <w:r>
        <w:rPr>
          <w:spacing w:val="1"/>
          <w:w w:val="105"/>
        </w:rPr>
        <w:t> </w:t>
      </w:r>
      <w:r>
        <w:rPr>
          <w:w w:val="105"/>
        </w:rPr>
        <w:t>bonds</w:t>
      </w:r>
      <w:r>
        <w:rPr>
          <w:spacing w:val="1"/>
          <w:w w:val="105"/>
        </w:rPr>
        <w:t> </w:t>
      </w:r>
      <w:r>
        <w:rPr>
          <w:w w:val="105"/>
        </w:rPr>
        <w:t>contributed</w:t>
      </w:r>
      <w:r>
        <w:rPr>
          <w:spacing w:val="1"/>
          <w:w w:val="105"/>
        </w:rPr>
        <w:t> </w:t>
      </w:r>
      <w:r>
        <w:rPr>
          <w:spacing w:val="-4"/>
          <w:w w:val="105"/>
        </w:rPr>
        <w:t>£0.1</w:t>
      </w:r>
      <w:r>
        <w:rPr/>
        <w:tab/>
      </w:r>
      <w:r>
        <w:rPr>
          <w:rFonts w:ascii="Times New Roman" w:hAnsi="Times New Roman"/>
          <w:u w:val="single"/>
        </w:rPr>
        <w:tab/>
      </w:r>
    </w:p>
    <w:p>
      <w:pPr>
        <w:pStyle w:val="BodyText"/>
        <w:spacing w:before="9"/>
        <w:ind w:left="312"/>
      </w:pPr>
      <w:r>
        <w:rPr/>
        <mc:AlternateContent>
          <mc:Choice Requires="wps">
            <w:drawing>
              <wp:anchor distT="0" distB="0" distL="0" distR="0" allowOverlap="1" layoutInCell="1" locked="0" behindDoc="0" simplePos="0" relativeHeight="16152064">
                <wp:simplePos x="0" y="0"/>
                <wp:positionH relativeFrom="page">
                  <wp:posOffset>10189517</wp:posOffset>
                </wp:positionH>
                <wp:positionV relativeFrom="paragraph">
                  <wp:posOffset>26418</wp:posOffset>
                </wp:positionV>
                <wp:extent cx="210185" cy="1145540"/>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2.080219pt;width:16.55pt;height:90.2pt;mso-position-horizontal-relative:page;mso-position-vertical-relative:paragraph;z-index:16152064" type="#_x0000_t202" id="docshape921"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billion; </w:t>
      </w:r>
      <w:r>
        <w:rPr>
          <w:spacing w:val="-5"/>
          <w:w w:val="105"/>
        </w:rPr>
        <w:t>and</w:t>
      </w:r>
    </w:p>
    <w:p>
      <w:pPr>
        <w:pStyle w:val="ListParagraph"/>
        <w:numPr>
          <w:ilvl w:val="0"/>
          <w:numId w:val="43"/>
        </w:numPr>
        <w:tabs>
          <w:tab w:pos="312" w:val="left" w:leader="none"/>
        </w:tabs>
        <w:spacing w:line="249" w:lineRule="auto" w:before="36" w:after="0"/>
        <w:ind w:left="312" w:right="1316" w:hanging="170"/>
        <w:jc w:val="left"/>
        <w:rPr>
          <w:sz w:val="17"/>
        </w:rPr>
      </w:pPr>
      <w:r>
        <w:rPr>
          <w:sz w:val="17"/>
        </w:rPr>
        <mc:AlternateContent>
          <mc:Choice Requires="wps">
            <w:drawing>
              <wp:anchor distT="0" distB="0" distL="0" distR="0" allowOverlap="1" layoutInCell="1" locked="0" behindDoc="0" simplePos="0" relativeHeight="16149504">
                <wp:simplePos x="0" y="0"/>
                <wp:positionH relativeFrom="page">
                  <wp:posOffset>10183241</wp:posOffset>
                </wp:positionH>
                <wp:positionV relativeFrom="paragraph">
                  <wp:posOffset>487616</wp:posOffset>
                </wp:positionV>
                <wp:extent cx="495300" cy="1270"/>
                <wp:effectExtent l="0" t="0" r="0" b="0"/>
                <wp:wrapNone/>
                <wp:docPr id="1461" name="Graphic 1461"/>
                <wp:cNvGraphicFramePr>
                  <a:graphicFrameLocks/>
                </wp:cNvGraphicFramePr>
                <a:graphic>
                  <a:graphicData uri="http://schemas.microsoft.com/office/word/2010/wordprocessingShape">
                    <wps:wsp>
                      <wps:cNvPr id="1461" name="Graphic 1461"/>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9504" from="801.830017pt,38.395031pt" to="840.830017pt,38.395031pt" stroked="true" strokeweight="3pt" strokecolor="#ffd900">
                <v:stroke dashstyle="solid"/>
                <w10:wrap type="none"/>
              </v:line>
            </w:pict>
          </mc:Fallback>
        </mc:AlternateContent>
      </w:r>
      <w:r>
        <w:rPr>
          <w:w w:val="105"/>
          <w:sz w:val="17"/>
        </w:rPr>
        <w:t>Transition and climate-related funds: Additional subscriptions (net of redemptions)</w:t>
      </w:r>
      <w:r>
        <w:rPr>
          <w:spacing w:val="-8"/>
          <w:w w:val="105"/>
          <w:sz w:val="17"/>
        </w:rPr>
        <w:t> </w:t>
      </w:r>
      <w:r>
        <w:rPr>
          <w:w w:val="105"/>
          <w:sz w:val="17"/>
        </w:rPr>
        <w:t>in</w:t>
      </w:r>
      <w:r>
        <w:rPr>
          <w:spacing w:val="-8"/>
          <w:w w:val="105"/>
          <w:sz w:val="17"/>
        </w:rPr>
        <w:t> </w:t>
      </w:r>
      <w:r>
        <w:rPr>
          <w:w w:val="105"/>
          <w:sz w:val="17"/>
        </w:rPr>
        <w:t>2024</w:t>
      </w:r>
      <w:r>
        <w:rPr>
          <w:spacing w:val="-8"/>
          <w:w w:val="105"/>
          <w:sz w:val="17"/>
        </w:rPr>
        <w:t> </w:t>
      </w:r>
      <w:r>
        <w:rPr>
          <w:w w:val="105"/>
          <w:sz w:val="17"/>
        </w:rPr>
        <w:t>in</w:t>
      </w:r>
      <w:r>
        <w:rPr>
          <w:spacing w:val="-8"/>
          <w:w w:val="105"/>
          <w:sz w:val="17"/>
        </w:rPr>
        <w:t> </w:t>
      </w:r>
      <w:r>
        <w:rPr>
          <w:w w:val="105"/>
          <w:sz w:val="17"/>
        </w:rPr>
        <w:t>the</w:t>
      </w:r>
      <w:r>
        <w:rPr>
          <w:spacing w:val="-8"/>
          <w:w w:val="105"/>
          <w:sz w:val="17"/>
        </w:rPr>
        <w:t> </w:t>
      </w:r>
      <w:r>
        <w:rPr>
          <w:w w:val="105"/>
          <w:sz w:val="17"/>
        </w:rPr>
        <w:t>transition</w:t>
      </w:r>
      <w:r>
        <w:rPr>
          <w:spacing w:val="-8"/>
          <w:w w:val="105"/>
          <w:sz w:val="17"/>
        </w:rPr>
        <w:t> </w:t>
      </w:r>
      <w:r>
        <w:rPr>
          <w:w w:val="105"/>
          <w:sz w:val="17"/>
        </w:rPr>
        <w:t>and climate-related funds amounted to £0.1 </w:t>
      </w:r>
      <w:r>
        <w:rPr>
          <w:spacing w:val="-2"/>
          <w:w w:val="105"/>
          <w:sz w:val="17"/>
        </w:rPr>
        <w:t>billion.</w:t>
      </w:r>
    </w:p>
    <w:p>
      <w:pPr>
        <w:pStyle w:val="BodyText"/>
        <w:spacing w:before="26"/>
      </w:pPr>
    </w:p>
    <w:p>
      <w:pPr>
        <w:spacing w:before="0"/>
        <w:ind w:left="142" w:right="0" w:firstLine="0"/>
        <w:jc w:val="left"/>
        <w:rPr>
          <w:sz w:val="12"/>
        </w:rPr>
      </w:pPr>
      <w:r>
        <w:rPr>
          <w:w w:val="105"/>
          <w:sz w:val="12"/>
        </w:rPr>
        <w:t>Footnotes</w:t>
      </w:r>
      <w:r>
        <w:rPr>
          <w:spacing w:val="-2"/>
          <w:w w:val="105"/>
          <w:sz w:val="12"/>
        </w:rPr>
        <w:t> </w:t>
      </w:r>
      <w:r>
        <w:rPr>
          <w:w w:val="105"/>
          <w:sz w:val="12"/>
        </w:rPr>
        <w:t>for</w:t>
      </w:r>
      <w:r>
        <w:rPr>
          <w:spacing w:val="-2"/>
          <w:w w:val="105"/>
          <w:sz w:val="12"/>
        </w:rPr>
        <w:t> </w:t>
      </w:r>
      <w:r>
        <w:rPr>
          <w:w w:val="105"/>
          <w:sz w:val="12"/>
        </w:rPr>
        <w:t>note</w:t>
      </w:r>
      <w:r>
        <w:rPr>
          <w:spacing w:val="-2"/>
          <w:w w:val="105"/>
          <w:sz w:val="12"/>
        </w:rPr>
        <w:t> </w:t>
      </w:r>
      <w:r>
        <w:rPr>
          <w:spacing w:val="-5"/>
          <w:w w:val="105"/>
          <w:sz w:val="12"/>
        </w:rPr>
        <w:t>9:</w:t>
      </w:r>
    </w:p>
    <w:p>
      <w:pPr>
        <w:spacing w:line="144" w:lineRule="exact" w:before="31"/>
        <w:ind w:left="312" w:right="1332" w:hanging="170"/>
        <w:jc w:val="left"/>
        <w:rPr>
          <w:sz w:val="12"/>
        </w:rPr>
      </w:pPr>
      <w:r>
        <w:rPr>
          <w:sz w:val="12"/>
        </w:rPr>
        <mc:AlternateContent>
          <mc:Choice Requires="wps">
            <w:drawing>
              <wp:anchor distT="0" distB="0" distL="0" distR="0" allowOverlap="1" layoutInCell="1" locked="0" behindDoc="0" simplePos="0" relativeHeight="16150016">
                <wp:simplePos x="0" y="0"/>
                <wp:positionH relativeFrom="page">
                  <wp:posOffset>10183241</wp:posOffset>
                </wp:positionH>
                <wp:positionV relativeFrom="paragraph">
                  <wp:posOffset>229181</wp:posOffset>
                </wp:positionV>
                <wp:extent cx="495300" cy="1270"/>
                <wp:effectExtent l="0" t="0" r="0" b="0"/>
                <wp:wrapNone/>
                <wp:docPr id="1462" name="Graphic 1462"/>
                <wp:cNvGraphicFramePr>
                  <a:graphicFrameLocks/>
                </wp:cNvGraphicFramePr>
                <a:graphic>
                  <a:graphicData uri="http://schemas.microsoft.com/office/word/2010/wordprocessingShape">
                    <wps:wsp>
                      <wps:cNvPr id="1462" name="Graphic 146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0016" from="801.830017pt,18.045761pt" to="840.830017pt,18.045761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80071168">
                <wp:simplePos x="0" y="0"/>
                <wp:positionH relativeFrom="page">
                  <wp:posOffset>10189517</wp:posOffset>
                </wp:positionH>
                <wp:positionV relativeFrom="paragraph">
                  <wp:posOffset>285810</wp:posOffset>
                </wp:positionV>
                <wp:extent cx="292735" cy="978535"/>
                <wp:effectExtent l="0" t="0" r="0" b="0"/>
                <wp:wrapNone/>
                <wp:docPr id="1463" name="Textbox 1463"/>
                <wp:cNvGraphicFramePr>
                  <a:graphicFrameLocks/>
                </wp:cNvGraphicFramePr>
                <a:graphic>
                  <a:graphicData uri="http://schemas.microsoft.com/office/word/2010/wordprocessingShape">
                    <wps:wsp>
                      <wps:cNvPr id="1463" name="Textbox 1463"/>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22.504763pt;width:23.05pt;height:77.05pt;mso-position-horizontal-relative:page;mso-position-vertical-relative:paragraph;z-index:-23245312" type="#_x0000_t202" id="docshape92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position w:val="-4"/>
        </w:rPr>
        <w:drawing>
          <wp:inline distT="0" distB="0" distL="0" distR="0">
            <wp:extent cx="107002" cy="107002"/>
            <wp:effectExtent l="0" t="0" r="0" b="0"/>
            <wp:docPr id="1464" name="Image 1464"/>
            <wp:cNvGraphicFramePr>
              <a:graphicFrameLocks/>
            </wp:cNvGraphicFramePr>
            <a:graphic>
              <a:graphicData uri="http://schemas.openxmlformats.org/drawingml/2006/picture">
                <pic:pic>
                  <pic:nvPicPr>
                    <pic:cNvPr id="1464" name="Image 1464"/>
                    <pic:cNvPicPr/>
                  </pic:nvPicPr>
                  <pic:blipFill>
                    <a:blip r:embed="rId164" cstate="print"/>
                    <a:stretch>
                      <a:fillRect/>
                    </a:stretch>
                  </pic:blipFill>
                  <pic:spPr>
                    <a:xfrm>
                      <a:off x="0" y="0"/>
                      <a:ext cx="107002" cy="107002"/>
                    </a:xfrm>
                    <a:prstGeom prst="rect">
                      <a:avLst/>
                    </a:prstGeom>
                  </pic:spPr>
                </pic:pic>
              </a:graphicData>
            </a:graphic>
          </wp:inline>
        </w:drawing>
      </w:r>
      <w:r>
        <w:rPr>
          <w:position w:val="-4"/>
        </w:rPr>
      </w:r>
      <w:r>
        <w:rPr>
          <w:w w:val="105"/>
          <w:sz w:val="12"/>
        </w:rPr>
        <w:t>This metric was subject to external independent</w:t>
      </w:r>
      <w:r>
        <w:rPr>
          <w:spacing w:val="40"/>
          <w:w w:val="105"/>
          <w:sz w:val="12"/>
        </w:rPr>
        <w:t> </w:t>
      </w:r>
      <w:r>
        <w:rPr>
          <w:w w:val="105"/>
          <w:sz w:val="12"/>
        </w:rPr>
        <w:t>reasonable</w:t>
      </w:r>
      <w:r>
        <w:rPr>
          <w:spacing w:val="-2"/>
          <w:w w:val="105"/>
          <w:sz w:val="12"/>
        </w:rPr>
        <w:t> </w:t>
      </w:r>
      <w:r>
        <w:rPr>
          <w:w w:val="105"/>
          <w:sz w:val="12"/>
        </w:rPr>
        <w:t>assurance</w:t>
      </w:r>
      <w:r>
        <w:rPr>
          <w:spacing w:val="-2"/>
          <w:w w:val="105"/>
          <w:sz w:val="12"/>
        </w:rPr>
        <w:t> </w:t>
      </w:r>
      <w:r>
        <w:rPr>
          <w:w w:val="105"/>
          <w:sz w:val="12"/>
        </w:rPr>
        <w:t>by</w:t>
      </w:r>
      <w:r>
        <w:rPr>
          <w:spacing w:val="-2"/>
          <w:w w:val="105"/>
          <w:sz w:val="12"/>
        </w:rPr>
        <w:t> </w:t>
      </w:r>
      <w:r>
        <w:rPr>
          <w:w w:val="105"/>
          <w:sz w:val="12"/>
        </w:rPr>
        <w:t>EY</w:t>
      </w:r>
      <w:r>
        <w:rPr>
          <w:spacing w:val="-2"/>
          <w:w w:val="105"/>
          <w:sz w:val="12"/>
        </w:rPr>
        <w:t> </w:t>
      </w:r>
      <w:r>
        <w:rPr>
          <w:w w:val="105"/>
          <w:sz w:val="12"/>
        </w:rPr>
        <w:t>in</w:t>
      </w:r>
      <w:r>
        <w:rPr>
          <w:spacing w:val="-2"/>
          <w:w w:val="105"/>
          <w:sz w:val="12"/>
        </w:rPr>
        <w:t> </w:t>
      </w:r>
      <w:r>
        <w:rPr>
          <w:w w:val="105"/>
          <w:sz w:val="12"/>
        </w:rPr>
        <w:t>2024</w:t>
      </w:r>
      <w:r>
        <w:rPr>
          <w:spacing w:val="-2"/>
          <w:w w:val="105"/>
          <w:sz w:val="12"/>
        </w:rPr>
        <w:t> </w:t>
      </w:r>
      <w:r>
        <w:rPr>
          <w:w w:val="105"/>
          <w:sz w:val="12"/>
        </w:rPr>
        <w:t>and</w:t>
      </w:r>
      <w:r>
        <w:rPr>
          <w:spacing w:val="-2"/>
          <w:w w:val="105"/>
          <w:sz w:val="12"/>
        </w:rPr>
        <w:t> </w:t>
      </w:r>
      <w:r>
        <w:rPr>
          <w:w w:val="105"/>
          <w:sz w:val="12"/>
        </w:rPr>
        <w:t>PwC</w:t>
      </w:r>
      <w:r>
        <w:rPr>
          <w:spacing w:val="-2"/>
          <w:w w:val="105"/>
          <w:sz w:val="12"/>
        </w:rPr>
        <w:t> </w:t>
      </w:r>
      <w:r>
        <w:rPr>
          <w:w w:val="105"/>
          <w:sz w:val="12"/>
        </w:rPr>
        <w:t>in</w:t>
      </w:r>
      <w:r>
        <w:rPr>
          <w:spacing w:val="-2"/>
          <w:w w:val="105"/>
          <w:sz w:val="12"/>
        </w:rPr>
        <w:t> </w:t>
      </w:r>
      <w:r>
        <w:rPr>
          <w:w w:val="105"/>
          <w:sz w:val="12"/>
        </w:rPr>
        <w:t>2023,</w:t>
      </w:r>
      <w:r>
        <w:rPr>
          <w:spacing w:val="40"/>
          <w:w w:val="105"/>
          <w:sz w:val="12"/>
        </w:rPr>
        <w:t> </w:t>
      </w:r>
      <w:r>
        <w:rPr>
          <w:w w:val="105"/>
          <w:sz w:val="12"/>
        </w:rPr>
        <w:t>where</w:t>
      </w:r>
      <w:r>
        <w:rPr>
          <w:spacing w:val="-6"/>
          <w:w w:val="105"/>
          <w:sz w:val="12"/>
        </w:rPr>
        <w:t> </w:t>
      </w:r>
      <w:r>
        <w:rPr>
          <w:w w:val="105"/>
          <w:sz w:val="12"/>
        </w:rPr>
        <w:t>indicated.</w:t>
      </w:r>
      <w:r>
        <w:rPr>
          <w:spacing w:val="-6"/>
          <w:w w:val="105"/>
          <w:sz w:val="12"/>
        </w:rPr>
        <w:t> </w:t>
      </w:r>
      <w:r>
        <w:rPr>
          <w:w w:val="105"/>
          <w:sz w:val="12"/>
        </w:rPr>
        <w:t>For</w:t>
      </w:r>
      <w:r>
        <w:rPr>
          <w:spacing w:val="-7"/>
          <w:w w:val="105"/>
          <w:sz w:val="12"/>
        </w:rPr>
        <w:t> </w:t>
      </w:r>
      <w:r>
        <w:rPr>
          <w:w w:val="105"/>
          <w:sz w:val="12"/>
        </w:rPr>
        <w:t>the</w:t>
      </w:r>
      <w:r>
        <w:rPr>
          <w:spacing w:val="-6"/>
          <w:w w:val="105"/>
          <w:sz w:val="12"/>
        </w:rPr>
        <w:t> </w:t>
      </w:r>
      <w:r>
        <w:rPr>
          <w:w w:val="105"/>
          <w:sz w:val="12"/>
        </w:rPr>
        <w:t>results</w:t>
      </w:r>
      <w:r>
        <w:rPr>
          <w:spacing w:val="-6"/>
          <w:w w:val="105"/>
          <w:sz w:val="12"/>
        </w:rPr>
        <w:t> </w:t>
      </w:r>
      <w:r>
        <w:rPr>
          <w:w w:val="105"/>
          <w:sz w:val="12"/>
        </w:rPr>
        <w:t>of</w:t>
      </w:r>
      <w:r>
        <w:rPr>
          <w:spacing w:val="-6"/>
          <w:w w:val="105"/>
          <w:sz w:val="12"/>
        </w:rPr>
        <w:t> </w:t>
      </w:r>
      <w:r>
        <w:rPr>
          <w:w w:val="105"/>
          <w:sz w:val="12"/>
        </w:rPr>
        <w:t>that</w:t>
      </w:r>
      <w:r>
        <w:rPr>
          <w:spacing w:val="-6"/>
          <w:w w:val="105"/>
          <w:sz w:val="12"/>
        </w:rPr>
        <w:t> </w:t>
      </w:r>
      <w:r>
        <w:rPr>
          <w:w w:val="105"/>
          <w:sz w:val="12"/>
        </w:rPr>
        <w:t>assurance</w:t>
      </w:r>
      <w:r>
        <w:rPr>
          <w:spacing w:val="-6"/>
          <w:w w:val="105"/>
          <w:sz w:val="12"/>
        </w:rPr>
        <w:t> </w:t>
      </w:r>
      <w:r>
        <w:rPr>
          <w:w w:val="105"/>
          <w:sz w:val="12"/>
        </w:rPr>
        <w:t>in</w:t>
      </w:r>
      <w:r>
        <w:rPr>
          <w:spacing w:val="-6"/>
          <w:w w:val="105"/>
          <w:sz w:val="12"/>
        </w:rPr>
        <w:t> </w:t>
      </w:r>
      <w:r>
        <w:rPr>
          <w:w w:val="105"/>
          <w:sz w:val="12"/>
        </w:rPr>
        <w:t>2024,</w:t>
      </w:r>
      <w:r>
        <w:rPr>
          <w:spacing w:val="40"/>
          <w:w w:val="105"/>
          <w:sz w:val="12"/>
        </w:rPr>
        <w:t> </w:t>
      </w:r>
      <w:r>
        <w:rPr>
          <w:w w:val="105"/>
          <w:sz w:val="12"/>
        </w:rPr>
        <w:t>see the assurance report on page 73 and Aviva plc</w:t>
      </w:r>
      <w:r>
        <w:rPr>
          <w:spacing w:val="40"/>
          <w:w w:val="105"/>
          <w:sz w:val="12"/>
        </w:rPr>
        <w:t> </w:t>
      </w:r>
      <w:r>
        <w:rPr>
          <w:w w:val="105"/>
          <w:sz w:val="12"/>
        </w:rPr>
        <w:t>Reporting Criteria 2024 Independent Assurance section.</w:t>
      </w:r>
    </w:p>
    <w:p>
      <w:pPr>
        <w:pStyle w:val="BodyText"/>
        <w:spacing w:before="180"/>
        <w:rPr>
          <w:sz w:val="20"/>
        </w:rPr>
      </w:pPr>
      <w:r>
        <w:rPr>
          <w:sz w:val="20"/>
        </w:rPr>
        <mc:AlternateContent>
          <mc:Choice Requires="wps">
            <w:drawing>
              <wp:anchor distT="0" distB="0" distL="0" distR="0" allowOverlap="1" layoutInCell="1" locked="0" behindDoc="1" simplePos="0" relativeHeight="488004608">
                <wp:simplePos x="0" y="0"/>
                <wp:positionH relativeFrom="page">
                  <wp:posOffset>10183241</wp:posOffset>
                </wp:positionH>
                <wp:positionV relativeFrom="paragraph">
                  <wp:posOffset>276171</wp:posOffset>
                </wp:positionV>
                <wp:extent cx="495300" cy="1270"/>
                <wp:effectExtent l="0" t="0" r="0" b="0"/>
                <wp:wrapTopAndBottom/>
                <wp:docPr id="1465" name="Graphic 1465"/>
                <wp:cNvGraphicFramePr>
                  <a:graphicFrameLocks/>
                </wp:cNvGraphicFramePr>
                <a:graphic>
                  <a:graphicData uri="http://schemas.microsoft.com/office/word/2010/wordprocessingShape">
                    <wps:wsp>
                      <wps:cNvPr id="1465" name="Graphic 146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1.745762pt;width:39pt;height:.1pt;mso-position-horizontal-relative:page;mso-position-vertical-relative:paragraph;z-index:-15311872;mso-wrap-distance-left:0;mso-wrap-distance-right:0" id="docshape923" coordorigin="16037,435" coordsize="780,0" path="m16037,435l16817,43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03" w:space="138"/>
            <w:col w:w="3638" w:space="104"/>
            <w:col w:w="3626" w:space="115"/>
            <w:col w:w="4908"/>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4"/>
        <w:spacing w:before="108"/>
      </w:pPr>
      <w:bookmarkStart w:name="Note 10 - Temperature alignment" w:id="80"/>
      <w:bookmarkEnd w:id="80"/>
      <w:r>
        <w:rPr>
          <w:b w:val="0"/>
        </w:rPr>
      </w:r>
      <w:bookmarkStart w:name="_bookmark35" w:id="81"/>
      <w:bookmarkEnd w:id="81"/>
      <w:r>
        <w:rPr>
          <w:b w:val="0"/>
        </w:rPr>
      </w:r>
      <w:r>
        <w:rPr>
          <w:spacing w:val="2"/>
        </w:rPr>
        <w:t>Note</w:t>
      </w:r>
      <w:r>
        <w:rPr>
          <w:spacing w:val="13"/>
        </w:rPr>
        <w:t> </w:t>
      </w:r>
      <w:r>
        <w:rPr>
          <w:spacing w:val="2"/>
        </w:rPr>
        <w:t>10</w:t>
      </w:r>
      <w:r>
        <w:rPr>
          <w:spacing w:val="14"/>
        </w:rPr>
        <w:t> </w:t>
      </w:r>
      <w:r>
        <w:rPr>
          <w:spacing w:val="2"/>
        </w:rPr>
        <w:t>-</w:t>
      </w:r>
      <w:r>
        <w:rPr>
          <w:spacing w:val="14"/>
        </w:rPr>
        <w:t> </w:t>
      </w:r>
      <w:r>
        <w:rPr>
          <w:spacing w:val="2"/>
        </w:rPr>
        <w:t>Temperature</w:t>
      </w:r>
      <w:r>
        <w:rPr>
          <w:spacing w:val="14"/>
        </w:rPr>
        <w:t> </w:t>
      </w:r>
      <w:r>
        <w:rPr>
          <w:spacing w:val="-2"/>
        </w:rPr>
        <w:t>alignment</w:t>
      </w:r>
    </w:p>
    <w:p>
      <w:pPr>
        <w:pStyle w:val="BodyText"/>
        <w:spacing w:line="249" w:lineRule="auto" w:before="65"/>
        <w:ind w:left="142" w:right="115"/>
      </w:pPr>
      <w:r>
        <w:rPr>
          <w:spacing w:val="-2"/>
          <w:w w:val="110"/>
        </w:rPr>
        <w:t>Temperature</w:t>
      </w:r>
      <w:r>
        <w:rPr>
          <w:spacing w:val="-8"/>
          <w:w w:val="110"/>
        </w:rPr>
        <w:t> </w:t>
      </w:r>
      <w:r>
        <w:rPr>
          <w:spacing w:val="-2"/>
          <w:w w:val="110"/>
        </w:rPr>
        <w:t>alignment</w:t>
      </w:r>
      <w:r>
        <w:rPr>
          <w:spacing w:val="-8"/>
          <w:w w:val="110"/>
        </w:rPr>
        <w:t> </w:t>
      </w:r>
      <w:r>
        <w:rPr>
          <w:spacing w:val="-2"/>
          <w:w w:val="110"/>
        </w:rPr>
        <w:t>is</w:t>
      </w:r>
      <w:r>
        <w:rPr>
          <w:spacing w:val="-8"/>
          <w:w w:val="110"/>
        </w:rPr>
        <w:t> </w:t>
      </w:r>
      <w:r>
        <w:rPr>
          <w:spacing w:val="-2"/>
          <w:w w:val="110"/>
        </w:rPr>
        <w:t>used</w:t>
      </w:r>
      <w:r>
        <w:rPr>
          <w:spacing w:val="-8"/>
          <w:w w:val="110"/>
        </w:rPr>
        <w:t> </w:t>
      </w:r>
      <w:r>
        <w:rPr>
          <w:spacing w:val="-2"/>
          <w:w w:val="110"/>
        </w:rPr>
        <w:t>to</w:t>
      </w:r>
      <w:r>
        <w:rPr>
          <w:spacing w:val="-8"/>
          <w:w w:val="110"/>
        </w:rPr>
        <w:t> </w:t>
      </w:r>
      <w:r>
        <w:rPr>
          <w:spacing w:val="-2"/>
          <w:w w:val="110"/>
        </w:rPr>
        <w:t>assess </w:t>
      </w:r>
      <w:r>
        <w:rPr>
          <w:w w:val="110"/>
        </w:rPr>
        <w:t>our</w:t>
      </w:r>
      <w:r>
        <w:rPr>
          <w:spacing w:val="-4"/>
          <w:w w:val="110"/>
        </w:rPr>
        <w:t> </w:t>
      </w:r>
      <w:r>
        <w:rPr>
          <w:w w:val="110"/>
        </w:rPr>
        <w:t>alignment</w:t>
      </w:r>
      <w:r>
        <w:rPr>
          <w:spacing w:val="-4"/>
          <w:w w:val="110"/>
        </w:rPr>
        <w:t> </w:t>
      </w:r>
      <w:r>
        <w:rPr>
          <w:w w:val="110"/>
        </w:rPr>
        <w:t>with</w:t>
      </w:r>
      <w:r>
        <w:rPr>
          <w:spacing w:val="-4"/>
          <w:w w:val="110"/>
        </w:rPr>
        <w:t> </w:t>
      </w:r>
      <w:r>
        <w:rPr>
          <w:w w:val="110"/>
        </w:rPr>
        <w:t>the</w:t>
      </w:r>
      <w:r>
        <w:rPr>
          <w:spacing w:val="-4"/>
          <w:w w:val="110"/>
        </w:rPr>
        <w:t> </w:t>
      </w:r>
      <w:r>
        <w:rPr>
          <w:w w:val="110"/>
        </w:rPr>
        <w:t>Paris</w:t>
      </w:r>
      <w:r>
        <w:rPr>
          <w:spacing w:val="-4"/>
          <w:w w:val="110"/>
        </w:rPr>
        <w:t> </w:t>
      </w:r>
      <w:r>
        <w:rPr>
          <w:w w:val="110"/>
        </w:rPr>
        <w:t>Agreement </w:t>
      </w:r>
      <w:r>
        <w:rPr/>
        <w:t>target of holding the increase in the global </w:t>
      </w:r>
      <w:r>
        <w:rPr>
          <w:w w:val="110"/>
        </w:rPr>
        <w:t>average temperature to well below 2°C above pre-industrial levels, pursuing </w:t>
      </w:r>
      <w:r>
        <w:rPr/>
        <w:t>efforts</w:t>
      </w:r>
      <w:r>
        <w:rPr>
          <w:spacing w:val="29"/>
        </w:rPr>
        <w:t> </w:t>
      </w:r>
      <w:r>
        <w:rPr/>
        <w:t>to</w:t>
      </w:r>
      <w:r>
        <w:rPr>
          <w:spacing w:val="29"/>
        </w:rPr>
        <w:t> </w:t>
      </w:r>
      <w:r>
        <w:rPr/>
        <w:t>limit</w:t>
      </w:r>
      <w:r>
        <w:rPr>
          <w:spacing w:val="29"/>
        </w:rPr>
        <w:t> </w:t>
      </w:r>
      <w:r>
        <w:rPr/>
        <w:t>the</w:t>
      </w:r>
      <w:r>
        <w:rPr>
          <w:spacing w:val="29"/>
        </w:rPr>
        <w:t> </w:t>
      </w:r>
      <w:r>
        <w:rPr/>
        <w:t>temperature</w:t>
      </w:r>
      <w:r>
        <w:rPr>
          <w:spacing w:val="29"/>
        </w:rPr>
        <w:t> </w:t>
      </w:r>
      <w:r>
        <w:rPr/>
        <w:t>increase to</w:t>
      </w:r>
    </w:p>
    <w:p>
      <w:pPr>
        <w:pStyle w:val="BodyText"/>
        <w:spacing w:before="4"/>
        <w:ind w:left="142"/>
      </w:pPr>
      <w:r>
        <w:rPr>
          <w:spacing w:val="-2"/>
          <w:w w:val="105"/>
        </w:rPr>
        <w:t>1.5°C</w:t>
      </w:r>
      <w:r>
        <w:rPr>
          <w:spacing w:val="3"/>
          <w:w w:val="105"/>
        </w:rPr>
        <w:t> </w:t>
      </w:r>
      <w:r>
        <w:rPr>
          <w:spacing w:val="-2"/>
          <w:w w:val="105"/>
        </w:rPr>
        <w:t>above</w:t>
      </w:r>
      <w:r>
        <w:rPr>
          <w:spacing w:val="3"/>
          <w:w w:val="105"/>
        </w:rPr>
        <w:t> </w:t>
      </w:r>
      <w:r>
        <w:rPr>
          <w:spacing w:val="-2"/>
          <w:w w:val="105"/>
        </w:rPr>
        <w:t>pre-industrial</w:t>
      </w:r>
      <w:r>
        <w:rPr>
          <w:spacing w:val="4"/>
          <w:w w:val="105"/>
        </w:rPr>
        <w:t> </w:t>
      </w:r>
      <w:r>
        <w:rPr>
          <w:spacing w:val="-2"/>
          <w:w w:val="105"/>
        </w:rPr>
        <w:t>levels.</w:t>
      </w:r>
    </w:p>
    <w:p>
      <w:pPr>
        <w:pStyle w:val="BodyText"/>
        <w:spacing w:line="249" w:lineRule="auto" w:before="120"/>
        <w:ind w:left="142"/>
      </w:pPr>
      <w:r>
        <w:rPr>
          <w:w w:val="105"/>
        </w:rPr>
        <w:t>The temperature alignment for Aviva is expressed</w:t>
      </w:r>
      <w:r>
        <w:rPr>
          <w:spacing w:val="-13"/>
          <w:w w:val="105"/>
        </w:rPr>
        <w:t> </w:t>
      </w:r>
      <w:r>
        <w:rPr>
          <w:w w:val="105"/>
        </w:rPr>
        <w:t>in</w:t>
      </w:r>
      <w:r>
        <w:rPr>
          <w:spacing w:val="-12"/>
          <w:w w:val="105"/>
        </w:rPr>
        <w:t> </w:t>
      </w:r>
      <w:r>
        <w:rPr>
          <w:w w:val="105"/>
        </w:rPr>
        <w:t>degrees</w:t>
      </w:r>
      <w:r>
        <w:rPr>
          <w:spacing w:val="-13"/>
          <w:w w:val="105"/>
        </w:rPr>
        <w:t> </w:t>
      </w:r>
      <w:r>
        <w:rPr>
          <w:w w:val="105"/>
        </w:rPr>
        <w:t>Celsius</w:t>
      </w:r>
      <w:r>
        <w:rPr>
          <w:spacing w:val="-12"/>
          <w:w w:val="105"/>
        </w:rPr>
        <w:t> </w:t>
      </w:r>
      <w:r>
        <w:rPr>
          <w:w w:val="105"/>
        </w:rPr>
        <w:t>(°C)</w:t>
      </w:r>
      <w:r>
        <w:rPr>
          <w:spacing w:val="-12"/>
          <w:w w:val="105"/>
        </w:rPr>
        <w:t> </w:t>
      </w:r>
      <w:r>
        <w:rPr>
          <w:w w:val="105"/>
        </w:rPr>
        <w:t>for</w:t>
      </w:r>
      <w:r>
        <w:rPr>
          <w:spacing w:val="-13"/>
          <w:w w:val="105"/>
        </w:rPr>
        <w:t> </w:t>
      </w:r>
      <w:r>
        <w:rPr>
          <w:w w:val="105"/>
        </w:rPr>
        <w:t>each group of assets under consideration.</w:t>
      </w:r>
    </w:p>
    <w:p>
      <w:pPr>
        <w:pStyle w:val="Heading5"/>
        <w:spacing w:before="115"/>
      </w:pPr>
      <w:r>
        <w:rPr>
          <w:w w:val="105"/>
        </w:rPr>
        <w:t>Reporting</w:t>
      </w:r>
      <w:r>
        <w:rPr>
          <w:spacing w:val="-19"/>
          <w:w w:val="105"/>
        </w:rPr>
        <w:t> </w:t>
      </w:r>
      <w:r>
        <w:rPr>
          <w:spacing w:val="-2"/>
          <w:w w:val="110"/>
        </w:rPr>
        <w:t>criteria</w:t>
      </w:r>
    </w:p>
    <w:p>
      <w:pPr>
        <w:pStyle w:val="BodyText"/>
        <w:spacing w:line="249" w:lineRule="auto" w:before="64"/>
        <w:ind w:left="142" w:right="115"/>
      </w:pPr>
      <w:r>
        <w:rPr>
          <w:w w:val="110"/>
        </w:rPr>
        <w:t>This</w:t>
      </w:r>
      <w:r>
        <w:rPr>
          <w:spacing w:val="-3"/>
          <w:w w:val="110"/>
        </w:rPr>
        <w:t> </w:t>
      </w:r>
      <w:r>
        <w:rPr>
          <w:w w:val="110"/>
        </w:rPr>
        <w:t>note</w:t>
      </w:r>
      <w:r>
        <w:rPr>
          <w:spacing w:val="-3"/>
          <w:w w:val="110"/>
        </w:rPr>
        <w:t> </w:t>
      </w:r>
      <w:r>
        <w:rPr>
          <w:w w:val="110"/>
        </w:rPr>
        <w:t>should</w:t>
      </w:r>
      <w:r>
        <w:rPr>
          <w:spacing w:val="-3"/>
          <w:w w:val="110"/>
        </w:rPr>
        <w:t> </w:t>
      </w:r>
      <w:r>
        <w:rPr>
          <w:w w:val="110"/>
        </w:rPr>
        <w:t>be</w:t>
      </w:r>
      <w:r>
        <w:rPr>
          <w:spacing w:val="-3"/>
          <w:w w:val="110"/>
        </w:rPr>
        <w:t> </w:t>
      </w:r>
      <w:r>
        <w:rPr>
          <w:w w:val="110"/>
        </w:rPr>
        <w:t>read</w:t>
      </w:r>
      <w:r>
        <w:rPr>
          <w:spacing w:val="-3"/>
          <w:w w:val="110"/>
        </w:rPr>
        <w:t> </w:t>
      </w:r>
      <w:r>
        <w:rPr>
          <w:w w:val="110"/>
        </w:rPr>
        <w:t>in</w:t>
      </w:r>
      <w:r>
        <w:rPr>
          <w:spacing w:val="-3"/>
          <w:w w:val="110"/>
        </w:rPr>
        <w:t> </w:t>
      </w:r>
      <w:r>
        <w:rPr>
          <w:w w:val="110"/>
        </w:rPr>
        <w:t>conjunction </w:t>
      </w:r>
      <w:r>
        <w:rPr/>
        <w:t>with the Climate reporting policies and </w:t>
      </w:r>
      <w:hyperlink w:history="true" w:anchor="_bookmark41">
        <w:r>
          <w:rPr/>
          <w:t>note</w:t>
        </w:r>
      </w:hyperlink>
      <w:r>
        <w:rPr/>
        <w:t> </w:t>
      </w:r>
      <w:r>
        <w:rPr>
          <w:w w:val="110"/>
        </w:rPr>
        <w:t>16 </w:t>
      </w:r>
      <w:hyperlink w:history="true" w:anchor="_bookmark41">
        <w:r>
          <w:rPr>
            <w:w w:val="110"/>
          </w:rPr>
          <w:t>Reporting criteria</w:t>
        </w:r>
      </w:hyperlink>
      <w:r>
        <w:rPr>
          <w:w w:val="110"/>
        </w:rPr>
        <w:t>.</w:t>
      </w:r>
    </w:p>
    <w:p>
      <w:pPr>
        <w:pStyle w:val="Heading5"/>
        <w:spacing w:before="115"/>
      </w:pPr>
      <w:r>
        <w:rPr>
          <w:w w:val="105"/>
        </w:rPr>
        <w:t>Approach</w:t>
      </w:r>
      <w:r>
        <w:rPr>
          <w:spacing w:val="-18"/>
          <w:w w:val="105"/>
        </w:rPr>
        <w:t> </w:t>
      </w:r>
      <w:r>
        <w:rPr>
          <w:w w:val="105"/>
        </w:rPr>
        <w:t>and</w:t>
      </w:r>
      <w:r>
        <w:rPr>
          <w:spacing w:val="-17"/>
          <w:w w:val="105"/>
        </w:rPr>
        <w:t> </w:t>
      </w:r>
      <w:r>
        <w:rPr>
          <w:spacing w:val="-2"/>
          <w:w w:val="105"/>
        </w:rPr>
        <w:t>methodology</w:t>
      </w:r>
    </w:p>
    <w:p>
      <w:pPr>
        <w:pStyle w:val="BodyText"/>
        <w:spacing w:line="249" w:lineRule="auto" w:before="64"/>
        <w:ind w:left="142"/>
      </w:pPr>
      <w:r>
        <w:rPr>
          <w:w w:val="105"/>
        </w:rPr>
        <w:t>This</w:t>
      </w:r>
      <w:r>
        <w:rPr>
          <w:spacing w:val="-9"/>
          <w:w w:val="105"/>
        </w:rPr>
        <w:t> </w:t>
      </w:r>
      <w:r>
        <w:rPr>
          <w:w w:val="105"/>
        </w:rPr>
        <w:t>metric</w:t>
      </w:r>
      <w:r>
        <w:rPr>
          <w:spacing w:val="-9"/>
          <w:w w:val="105"/>
        </w:rPr>
        <w:t> </w:t>
      </w:r>
      <w:r>
        <w:rPr>
          <w:w w:val="105"/>
        </w:rPr>
        <w:t>is</w:t>
      </w:r>
      <w:r>
        <w:rPr>
          <w:spacing w:val="-9"/>
          <w:w w:val="105"/>
        </w:rPr>
        <w:t> </w:t>
      </w:r>
      <w:r>
        <w:rPr>
          <w:w w:val="105"/>
        </w:rPr>
        <w:t>calculated</w:t>
      </w:r>
      <w:r>
        <w:rPr>
          <w:spacing w:val="-9"/>
          <w:w w:val="105"/>
        </w:rPr>
        <w:t> </w:t>
      </w:r>
      <w:r>
        <w:rPr>
          <w:w w:val="105"/>
        </w:rPr>
        <w:t>based</w:t>
      </w:r>
      <w:r>
        <w:rPr>
          <w:spacing w:val="-9"/>
          <w:w w:val="105"/>
        </w:rPr>
        <w:t> </w:t>
      </w:r>
      <w:r>
        <w:rPr>
          <w:w w:val="105"/>
        </w:rPr>
        <w:t>on</w:t>
      </w:r>
      <w:r>
        <w:rPr>
          <w:spacing w:val="-9"/>
          <w:w w:val="105"/>
        </w:rPr>
        <w:t> </w:t>
      </w:r>
      <w:r>
        <w:rPr>
          <w:w w:val="105"/>
        </w:rPr>
        <w:t>the following</w:t>
      </w:r>
      <w:r>
        <w:rPr>
          <w:spacing w:val="-6"/>
          <w:w w:val="105"/>
        </w:rPr>
        <w:t> </w:t>
      </w:r>
      <w:r>
        <w:rPr>
          <w:w w:val="105"/>
        </w:rPr>
        <w:t>inputs:</w:t>
      </w:r>
    </w:p>
    <w:p>
      <w:pPr>
        <w:pStyle w:val="ListParagraph"/>
        <w:numPr>
          <w:ilvl w:val="0"/>
          <w:numId w:val="45"/>
        </w:numPr>
        <w:tabs>
          <w:tab w:pos="312" w:val="left" w:leader="none"/>
        </w:tabs>
        <w:spacing w:line="249" w:lineRule="auto" w:before="114" w:after="0"/>
        <w:ind w:left="312" w:right="88" w:hanging="170"/>
        <w:jc w:val="both"/>
        <w:rPr>
          <w:sz w:val="17"/>
        </w:rPr>
      </w:pPr>
      <w:r>
        <w:rPr>
          <w:spacing w:val="-2"/>
          <w:w w:val="105"/>
          <w:sz w:val="17"/>
        </w:rPr>
        <w:t>Implied</w:t>
      </w:r>
      <w:r>
        <w:rPr>
          <w:spacing w:val="-5"/>
          <w:w w:val="105"/>
          <w:sz w:val="17"/>
        </w:rPr>
        <w:t> </w:t>
      </w:r>
      <w:r>
        <w:rPr>
          <w:spacing w:val="-2"/>
          <w:w w:val="105"/>
          <w:sz w:val="17"/>
        </w:rPr>
        <w:t>Temperature</w:t>
      </w:r>
      <w:r>
        <w:rPr>
          <w:spacing w:val="-5"/>
          <w:w w:val="105"/>
          <w:sz w:val="17"/>
        </w:rPr>
        <w:t> </w:t>
      </w:r>
      <w:r>
        <w:rPr>
          <w:spacing w:val="-2"/>
          <w:w w:val="105"/>
          <w:sz w:val="17"/>
        </w:rPr>
        <w:t>Rise</w:t>
      </w:r>
      <w:r>
        <w:rPr>
          <w:spacing w:val="-5"/>
          <w:w w:val="105"/>
          <w:sz w:val="17"/>
        </w:rPr>
        <w:t> </w:t>
      </w:r>
      <w:r>
        <w:rPr>
          <w:spacing w:val="-2"/>
          <w:w w:val="105"/>
          <w:sz w:val="17"/>
        </w:rPr>
        <w:t>(ITR)</w:t>
      </w:r>
      <w:r>
        <w:rPr>
          <w:spacing w:val="-6"/>
          <w:w w:val="105"/>
          <w:sz w:val="17"/>
        </w:rPr>
        <w:t> </w:t>
      </w:r>
      <w:r>
        <w:rPr>
          <w:spacing w:val="-2"/>
          <w:w w:val="105"/>
          <w:sz w:val="17"/>
        </w:rPr>
        <w:t>based</w:t>
      </w:r>
      <w:r>
        <w:rPr>
          <w:spacing w:val="-5"/>
          <w:w w:val="105"/>
          <w:sz w:val="17"/>
        </w:rPr>
        <w:t> </w:t>
      </w:r>
      <w:r>
        <w:rPr>
          <w:spacing w:val="-2"/>
          <w:w w:val="105"/>
          <w:sz w:val="17"/>
        </w:rPr>
        <w:t>on </w:t>
      </w:r>
      <w:r>
        <w:rPr>
          <w:w w:val="105"/>
          <w:sz w:val="17"/>
        </w:rPr>
        <w:t>data</w:t>
      </w:r>
      <w:r>
        <w:rPr>
          <w:spacing w:val="-13"/>
          <w:w w:val="105"/>
          <w:sz w:val="17"/>
        </w:rPr>
        <w:t> </w:t>
      </w:r>
      <w:r>
        <w:rPr>
          <w:w w:val="105"/>
          <w:sz w:val="17"/>
        </w:rPr>
        <w:t>and</w:t>
      </w:r>
      <w:r>
        <w:rPr>
          <w:spacing w:val="-12"/>
          <w:w w:val="105"/>
          <w:sz w:val="17"/>
        </w:rPr>
        <w:t> </w:t>
      </w:r>
      <w:r>
        <w:rPr>
          <w:w w:val="105"/>
          <w:sz w:val="17"/>
        </w:rPr>
        <w:t>assumptions</w:t>
      </w:r>
      <w:r>
        <w:rPr>
          <w:spacing w:val="-13"/>
          <w:w w:val="105"/>
          <w:sz w:val="17"/>
        </w:rPr>
        <w:t> </w:t>
      </w:r>
      <w:r>
        <w:rPr>
          <w:w w:val="105"/>
          <w:sz w:val="17"/>
        </w:rPr>
        <w:t>provided</w:t>
      </w:r>
      <w:r>
        <w:rPr>
          <w:spacing w:val="-12"/>
          <w:w w:val="105"/>
          <w:sz w:val="17"/>
        </w:rPr>
        <w:t> </w:t>
      </w:r>
      <w:r>
        <w:rPr>
          <w:w w:val="105"/>
          <w:sz w:val="17"/>
        </w:rPr>
        <w:t>by</w:t>
      </w:r>
      <w:r>
        <w:rPr>
          <w:spacing w:val="-12"/>
          <w:w w:val="105"/>
          <w:sz w:val="17"/>
        </w:rPr>
        <w:t> </w:t>
      </w:r>
      <w:r>
        <w:rPr>
          <w:w w:val="105"/>
          <w:sz w:val="17"/>
        </w:rPr>
        <w:t>MSCI</w:t>
      </w:r>
      <w:r>
        <w:rPr>
          <w:w w:val="105"/>
          <w:sz w:val="17"/>
          <w:vertAlign w:val="superscript"/>
        </w:rPr>
        <w:t>1</w:t>
      </w:r>
      <w:r>
        <w:rPr>
          <w:w w:val="105"/>
          <w:sz w:val="17"/>
          <w:vertAlign w:val="baseline"/>
        </w:rPr>
        <w:t> for our credit and equities.</w:t>
      </w:r>
    </w:p>
    <w:p>
      <w:pPr>
        <w:pStyle w:val="ListParagraph"/>
        <w:numPr>
          <w:ilvl w:val="0"/>
          <w:numId w:val="45"/>
        </w:numPr>
        <w:tabs>
          <w:tab w:pos="312" w:val="left" w:leader="none"/>
        </w:tabs>
        <w:spacing w:line="249" w:lineRule="auto" w:before="30" w:after="0"/>
        <w:ind w:left="312" w:right="118" w:hanging="170"/>
        <w:jc w:val="left"/>
        <w:rPr>
          <w:sz w:val="17"/>
        </w:rPr>
      </w:pPr>
      <w:r>
        <w:rPr>
          <w:w w:val="105"/>
          <w:sz w:val="17"/>
        </w:rPr>
        <w:t>Temperature</w:t>
      </w:r>
      <w:r>
        <w:rPr>
          <w:spacing w:val="-7"/>
          <w:w w:val="105"/>
          <w:sz w:val="17"/>
        </w:rPr>
        <w:t> </w:t>
      </w:r>
      <w:r>
        <w:rPr>
          <w:w w:val="105"/>
          <w:sz w:val="17"/>
        </w:rPr>
        <w:t>alignment</w:t>
      </w:r>
      <w:r>
        <w:rPr>
          <w:spacing w:val="-7"/>
          <w:w w:val="105"/>
          <w:sz w:val="17"/>
        </w:rPr>
        <w:t> </w:t>
      </w:r>
      <w:r>
        <w:rPr>
          <w:w w:val="105"/>
          <w:sz w:val="17"/>
        </w:rPr>
        <w:t>for</w:t>
      </w:r>
      <w:r>
        <w:rPr>
          <w:spacing w:val="-7"/>
          <w:w w:val="105"/>
          <w:sz w:val="17"/>
        </w:rPr>
        <w:t> </w:t>
      </w:r>
      <w:r>
        <w:rPr>
          <w:w w:val="105"/>
          <w:sz w:val="17"/>
        </w:rPr>
        <w:t>sovereigns</w:t>
      </w:r>
      <w:r>
        <w:rPr>
          <w:spacing w:val="-7"/>
          <w:w w:val="105"/>
          <w:sz w:val="17"/>
        </w:rPr>
        <w:t> </w:t>
      </w:r>
      <w:r>
        <w:rPr>
          <w:w w:val="105"/>
          <w:sz w:val="17"/>
        </w:rPr>
        <w:t>is based on an analysis of individual governments’ climate actions and how they compare against the Paris Agreement target, taking into account independent analysis conducted by organisations such as Climate Action </w:t>
      </w:r>
      <w:r>
        <w:rPr>
          <w:spacing w:val="-2"/>
          <w:w w:val="105"/>
          <w:sz w:val="17"/>
        </w:rPr>
        <w:t>Tracker</w:t>
      </w:r>
      <w:r>
        <w:rPr>
          <w:spacing w:val="-2"/>
          <w:w w:val="105"/>
          <w:sz w:val="17"/>
          <w:vertAlign w:val="superscript"/>
        </w:rPr>
        <w:t>2</w:t>
      </w:r>
      <w:r>
        <w:rPr>
          <w:spacing w:val="-2"/>
          <w:w w:val="105"/>
          <w:sz w:val="17"/>
          <w:vertAlign w:val="baseline"/>
        </w:rPr>
        <w:t>.</w:t>
      </w:r>
    </w:p>
    <w:p>
      <w:pPr>
        <w:pStyle w:val="Heading5"/>
        <w:spacing w:before="118"/>
      </w:pPr>
      <w:r>
        <w:rPr>
          <w:w w:val="115"/>
        </w:rPr>
        <w:t>ITR</w:t>
      </w:r>
      <w:r>
        <w:rPr>
          <w:spacing w:val="-21"/>
          <w:w w:val="115"/>
        </w:rPr>
        <w:t> </w:t>
      </w:r>
      <w:r>
        <w:rPr>
          <w:spacing w:val="-4"/>
          <w:w w:val="115"/>
        </w:rPr>
        <w:t>data</w:t>
      </w:r>
    </w:p>
    <w:p>
      <w:pPr>
        <w:pStyle w:val="BodyText"/>
        <w:spacing w:line="249" w:lineRule="auto" w:before="65"/>
        <w:ind w:left="142" w:right="171"/>
      </w:pPr>
      <w:r>
        <w:rPr>
          <w:w w:val="110"/>
        </w:rPr>
        <w:t>ITR</w:t>
      </w:r>
      <w:r>
        <w:rPr>
          <w:spacing w:val="-1"/>
          <w:w w:val="110"/>
        </w:rPr>
        <w:t> </w:t>
      </w:r>
      <w:r>
        <w:rPr>
          <w:w w:val="110"/>
        </w:rPr>
        <w:t>estimates</w:t>
      </w:r>
      <w:r>
        <w:rPr>
          <w:spacing w:val="-1"/>
          <w:w w:val="110"/>
        </w:rPr>
        <w:t> </w:t>
      </w:r>
      <w:r>
        <w:rPr>
          <w:w w:val="110"/>
        </w:rPr>
        <w:t>the</w:t>
      </w:r>
      <w:r>
        <w:rPr>
          <w:spacing w:val="-1"/>
          <w:w w:val="110"/>
        </w:rPr>
        <w:t> </w:t>
      </w:r>
      <w:r>
        <w:rPr>
          <w:w w:val="110"/>
        </w:rPr>
        <w:t>global</w:t>
      </w:r>
      <w:r>
        <w:rPr>
          <w:spacing w:val="-1"/>
          <w:w w:val="110"/>
        </w:rPr>
        <w:t> </w:t>
      </w:r>
      <w:r>
        <w:rPr>
          <w:w w:val="110"/>
        </w:rPr>
        <w:t>implied </w:t>
      </w:r>
      <w:r>
        <w:rPr/>
        <w:t>temperature rise (in the year 2100 or later)</w:t>
      </w:r>
      <w:r>
        <w:rPr>
          <w:spacing w:val="80"/>
        </w:rPr>
        <w:t> </w:t>
      </w:r>
      <w:r>
        <w:rPr/>
        <w:t>if the whole global economy had the same </w:t>
      </w:r>
      <w:r>
        <w:rPr>
          <w:w w:val="110"/>
        </w:rPr>
        <w:t>carbon budget over/undershoot level as Aviva</w:t>
      </w:r>
      <w:r>
        <w:rPr>
          <w:spacing w:val="-4"/>
          <w:w w:val="110"/>
        </w:rPr>
        <w:t> </w:t>
      </w:r>
      <w:r>
        <w:rPr>
          <w:w w:val="110"/>
        </w:rPr>
        <w:t>based</w:t>
      </w:r>
      <w:r>
        <w:rPr>
          <w:spacing w:val="-4"/>
          <w:w w:val="110"/>
        </w:rPr>
        <w:t> </w:t>
      </w:r>
      <w:r>
        <w:rPr>
          <w:w w:val="110"/>
        </w:rPr>
        <w:t>on</w:t>
      </w:r>
      <w:r>
        <w:rPr>
          <w:spacing w:val="-4"/>
          <w:w w:val="110"/>
        </w:rPr>
        <w:t> </w:t>
      </w:r>
      <w:r>
        <w:rPr>
          <w:w w:val="110"/>
        </w:rPr>
        <w:t>our</w:t>
      </w:r>
      <w:r>
        <w:rPr>
          <w:spacing w:val="-4"/>
          <w:w w:val="110"/>
        </w:rPr>
        <w:t> </w:t>
      </w:r>
      <w:r>
        <w:rPr>
          <w:w w:val="110"/>
        </w:rPr>
        <w:t>investments</w:t>
      </w:r>
      <w:r>
        <w:rPr>
          <w:spacing w:val="-4"/>
          <w:w w:val="110"/>
        </w:rPr>
        <w:t> </w:t>
      </w:r>
      <w:r>
        <w:rPr>
          <w:w w:val="110"/>
        </w:rPr>
        <w:t>held.</w:t>
      </w:r>
    </w:p>
    <w:p>
      <w:pPr>
        <w:pStyle w:val="BodyText"/>
        <w:spacing w:line="249" w:lineRule="auto" w:before="115"/>
        <w:ind w:left="142"/>
      </w:pPr>
      <w:r>
        <w:rPr>
          <w:w w:val="110"/>
        </w:rPr>
        <w:t>ITR</w:t>
      </w:r>
      <w:r>
        <w:rPr>
          <w:spacing w:val="-9"/>
          <w:w w:val="110"/>
        </w:rPr>
        <w:t> </w:t>
      </w:r>
      <w:r>
        <w:rPr>
          <w:w w:val="110"/>
        </w:rPr>
        <w:t>is</w:t>
      </w:r>
      <w:r>
        <w:rPr>
          <w:spacing w:val="-9"/>
          <w:w w:val="110"/>
        </w:rPr>
        <w:t> </w:t>
      </w:r>
      <w:r>
        <w:rPr>
          <w:w w:val="110"/>
        </w:rPr>
        <w:t>based</w:t>
      </w:r>
      <w:r>
        <w:rPr>
          <w:spacing w:val="-9"/>
          <w:w w:val="110"/>
        </w:rPr>
        <w:t> </w:t>
      </w:r>
      <w:r>
        <w:rPr>
          <w:w w:val="110"/>
        </w:rPr>
        <w:t>on</w:t>
      </w:r>
      <w:r>
        <w:rPr>
          <w:spacing w:val="-9"/>
          <w:w w:val="110"/>
        </w:rPr>
        <w:t> </w:t>
      </w:r>
      <w:r>
        <w:rPr>
          <w:w w:val="110"/>
        </w:rPr>
        <w:t>the</w:t>
      </w:r>
      <w:r>
        <w:rPr>
          <w:spacing w:val="-9"/>
          <w:w w:val="110"/>
        </w:rPr>
        <w:t> </w:t>
      </w:r>
      <w:r>
        <w:rPr>
          <w:w w:val="110"/>
        </w:rPr>
        <w:t>alignment</w:t>
      </w:r>
      <w:r>
        <w:rPr>
          <w:spacing w:val="-9"/>
          <w:w w:val="110"/>
        </w:rPr>
        <w:t> </w:t>
      </w:r>
      <w:r>
        <w:rPr>
          <w:w w:val="110"/>
        </w:rPr>
        <w:t>of</w:t>
      </w:r>
      <w:r>
        <w:rPr>
          <w:spacing w:val="-9"/>
          <w:w w:val="110"/>
        </w:rPr>
        <w:t> </w:t>
      </w:r>
      <w:r>
        <w:rPr>
          <w:w w:val="110"/>
        </w:rPr>
        <w:t>each company</w:t>
      </w:r>
      <w:r>
        <w:rPr>
          <w:spacing w:val="-4"/>
          <w:w w:val="110"/>
        </w:rPr>
        <w:t> </w:t>
      </w:r>
      <w:r>
        <w:rPr>
          <w:w w:val="110"/>
        </w:rPr>
        <w:t>or</w:t>
      </w:r>
      <w:r>
        <w:rPr>
          <w:spacing w:val="-4"/>
          <w:w w:val="110"/>
        </w:rPr>
        <w:t> </w:t>
      </w:r>
      <w:r>
        <w:rPr>
          <w:w w:val="110"/>
        </w:rPr>
        <w:t>building</w:t>
      </w:r>
      <w:r>
        <w:rPr>
          <w:spacing w:val="-4"/>
          <w:w w:val="110"/>
        </w:rPr>
        <w:t> </w:t>
      </w:r>
      <w:r>
        <w:rPr>
          <w:w w:val="110"/>
        </w:rPr>
        <w:t>within</w:t>
      </w:r>
      <w:r>
        <w:rPr>
          <w:spacing w:val="-4"/>
          <w:w w:val="110"/>
        </w:rPr>
        <w:t> </w:t>
      </w:r>
      <w:r>
        <w:rPr>
          <w:w w:val="110"/>
        </w:rPr>
        <w:t>the</w:t>
      </w:r>
      <w:r>
        <w:rPr>
          <w:spacing w:val="-4"/>
          <w:w w:val="110"/>
        </w:rPr>
        <w:t> </w:t>
      </w:r>
      <w:r>
        <w:rPr>
          <w:w w:val="110"/>
        </w:rPr>
        <w:t>portfolio</w:t>
      </w:r>
      <w:r>
        <w:rPr>
          <w:spacing w:val="-4"/>
          <w:w w:val="110"/>
        </w:rPr>
        <w:t> </w:t>
      </w:r>
      <w:r>
        <w:rPr>
          <w:w w:val="110"/>
        </w:rPr>
        <w:t>to the</w:t>
      </w:r>
      <w:r>
        <w:rPr>
          <w:spacing w:val="-8"/>
          <w:w w:val="110"/>
        </w:rPr>
        <w:t> </w:t>
      </w:r>
      <w:r>
        <w:rPr>
          <w:w w:val="110"/>
        </w:rPr>
        <w:t>sectoral</w:t>
      </w:r>
      <w:r>
        <w:rPr>
          <w:w w:val="110"/>
          <w:vertAlign w:val="superscript"/>
        </w:rPr>
        <w:t>3</w:t>
      </w:r>
      <w:r>
        <w:rPr>
          <w:spacing w:val="-8"/>
          <w:w w:val="110"/>
          <w:vertAlign w:val="baseline"/>
        </w:rPr>
        <w:t> </w:t>
      </w:r>
      <w:r>
        <w:rPr>
          <w:w w:val="110"/>
          <w:vertAlign w:val="baseline"/>
        </w:rPr>
        <w:t>greenhouse</w:t>
      </w:r>
      <w:r>
        <w:rPr>
          <w:spacing w:val="-8"/>
          <w:w w:val="110"/>
          <w:vertAlign w:val="baseline"/>
        </w:rPr>
        <w:t> </w:t>
      </w:r>
      <w:r>
        <w:rPr>
          <w:w w:val="110"/>
          <w:vertAlign w:val="baseline"/>
        </w:rPr>
        <w:t>gas</w:t>
      </w:r>
      <w:r>
        <w:rPr>
          <w:spacing w:val="-8"/>
          <w:w w:val="110"/>
          <w:vertAlign w:val="baseline"/>
        </w:rPr>
        <w:t> </w:t>
      </w:r>
      <w:r>
        <w:rPr>
          <w:w w:val="110"/>
          <w:vertAlign w:val="baseline"/>
        </w:rPr>
        <w:t>emission </w:t>
      </w:r>
      <w:r>
        <w:rPr>
          <w:vertAlign w:val="baseline"/>
        </w:rPr>
        <w:t>intensity needed for each sector to make its </w:t>
      </w:r>
      <w:r>
        <w:rPr>
          <w:w w:val="110"/>
          <w:vertAlign w:val="baseline"/>
        </w:rPr>
        <w:t>contribution</w:t>
      </w:r>
      <w:r>
        <w:rPr>
          <w:spacing w:val="-7"/>
          <w:w w:val="110"/>
          <w:vertAlign w:val="baseline"/>
        </w:rPr>
        <w:t> </w:t>
      </w:r>
      <w:r>
        <w:rPr>
          <w:w w:val="110"/>
          <w:vertAlign w:val="baseline"/>
        </w:rPr>
        <w:t>to</w:t>
      </w:r>
      <w:r>
        <w:rPr>
          <w:spacing w:val="-7"/>
          <w:w w:val="110"/>
          <w:vertAlign w:val="baseline"/>
        </w:rPr>
        <w:t> </w:t>
      </w:r>
      <w:r>
        <w:rPr>
          <w:w w:val="110"/>
          <w:vertAlign w:val="baseline"/>
        </w:rPr>
        <w:t>reach</w:t>
      </w:r>
      <w:r>
        <w:rPr>
          <w:spacing w:val="-7"/>
          <w:w w:val="110"/>
          <w:vertAlign w:val="baseline"/>
        </w:rPr>
        <w:t> </w:t>
      </w:r>
      <w:r>
        <w:rPr>
          <w:w w:val="110"/>
          <w:vertAlign w:val="baseline"/>
        </w:rPr>
        <w:t>the</w:t>
      </w:r>
      <w:r>
        <w:rPr>
          <w:spacing w:val="-7"/>
          <w:w w:val="110"/>
          <w:vertAlign w:val="baseline"/>
        </w:rPr>
        <w:t> </w:t>
      </w:r>
      <w:r>
        <w:rPr>
          <w:w w:val="110"/>
          <w:vertAlign w:val="baseline"/>
        </w:rPr>
        <w:t>Paris</w:t>
      </w:r>
      <w:r>
        <w:rPr>
          <w:spacing w:val="-7"/>
          <w:w w:val="110"/>
          <w:vertAlign w:val="baseline"/>
        </w:rPr>
        <w:t> </w:t>
      </w:r>
      <w:r>
        <w:rPr>
          <w:w w:val="110"/>
          <w:vertAlign w:val="baseline"/>
        </w:rPr>
        <w:t>Agreement</w:t>
      </w:r>
    </w:p>
    <w:p>
      <w:pPr>
        <w:pStyle w:val="BodyText"/>
        <w:spacing w:line="249" w:lineRule="auto" w:before="107"/>
        <w:ind w:left="142" w:right="91"/>
      </w:pPr>
      <w:r>
        <w:rPr/>
        <w:br w:type="column"/>
      </w:r>
      <w:r>
        <w:rPr>
          <w:w w:val="105"/>
        </w:rPr>
        <w:t>target. The measure takes into account both</w:t>
      </w:r>
      <w:r>
        <w:rPr>
          <w:spacing w:val="-4"/>
          <w:w w:val="105"/>
        </w:rPr>
        <w:t> </w:t>
      </w:r>
      <w:r>
        <w:rPr>
          <w:w w:val="105"/>
        </w:rPr>
        <w:t>the</w:t>
      </w:r>
      <w:r>
        <w:rPr>
          <w:spacing w:val="-4"/>
          <w:w w:val="105"/>
        </w:rPr>
        <w:t> </w:t>
      </w:r>
      <w:r>
        <w:rPr>
          <w:w w:val="105"/>
        </w:rPr>
        <w:t>historical</w:t>
      </w:r>
      <w:r>
        <w:rPr>
          <w:spacing w:val="-4"/>
          <w:w w:val="105"/>
        </w:rPr>
        <w:t> </w:t>
      </w:r>
      <w:r>
        <w:rPr>
          <w:w w:val="105"/>
        </w:rPr>
        <w:t>and</w:t>
      </w:r>
      <w:r>
        <w:rPr>
          <w:spacing w:val="-4"/>
          <w:w w:val="105"/>
        </w:rPr>
        <w:t> </w:t>
      </w:r>
      <w:r>
        <w:rPr>
          <w:w w:val="105"/>
        </w:rPr>
        <w:t>projected</w:t>
      </w:r>
      <w:r>
        <w:rPr>
          <w:spacing w:val="-4"/>
          <w:w w:val="105"/>
        </w:rPr>
        <w:t> </w:t>
      </w:r>
      <w:r>
        <w:rPr>
          <w:w w:val="105"/>
        </w:rPr>
        <w:t>emissions of our investments up until 2050 based on their emission track record, stated reduction targets and other data. A company or building whose projected emissions</w:t>
      </w:r>
      <w:r>
        <w:rPr>
          <w:spacing w:val="-3"/>
          <w:w w:val="105"/>
        </w:rPr>
        <w:t> </w:t>
      </w:r>
      <w:r>
        <w:rPr>
          <w:w w:val="105"/>
        </w:rPr>
        <w:t>are</w:t>
      </w:r>
      <w:r>
        <w:rPr>
          <w:spacing w:val="-3"/>
          <w:w w:val="105"/>
        </w:rPr>
        <w:t> </w:t>
      </w:r>
      <w:r>
        <w:rPr>
          <w:w w:val="105"/>
        </w:rPr>
        <w:t>below</w:t>
      </w:r>
      <w:r>
        <w:rPr>
          <w:spacing w:val="-3"/>
          <w:w w:val="105"/>
        </w:rPr>
        <w:t> </w:t>
      </w:r>
      <w:r>
        <w:rPr>
          <w:w w:val="105"/>
        </w:rPr>
        <w:t>budget</w:t>
      </w:r>
      <w:r>
        <w:rPr>
          <w:spacing w:val="-3"/>
          <w:w w:val="105"/>
        </w:rPr>
        <w:t> </w:t>
      </w:r>
      <w:r>
        <w:rPr>
          <w:w w:val="105"/>
        </w:rPr>
        <w:t>can</w:t>
      </w:r>
      <w:r>
        <w:rPr>
          <w:spacing w:val="-3"/>
          <w:w w:val="105"/>
        </w:rPr>
        <w:t> </w:t>
      </w:r>
      <w:r>
        <w:rPr>
          <w:w w:val="105"/>
        </w:rPr>
        <w:t>be</w:t>
      </w:r>
      <w:r>
        <w:rPr>
          <w:spacing w:val="-3"/>
          <w:w w:val="105"/>
        </w:rPr>
        <w:t> </w:t>
      </w:r>
      <w:r>
        <w:rPr>
          <w:w w:val="105"/>
        </w:rPr>
        <w:t>said</w:t>
      </w:r>
      <w:r>
        <w:rPr>
          <w:spacing w:val="-3"/>
          <w:w w:val="105"/>
        </w:rPr>
        <w:t> </w:t>
      </w:r>
      <w:r>
        <w:rPr>
          <w:w w:val="105"/>
        </w:rPr>
        <w:t>to ‘undershoot’, while those whose projected emissions exceed the budget ‘overshoot’.</w:t>
      </w:r>
    </w:p>
    <w:p>
      <w:pPr>
        <w:pStyle w:val="BodyText"/>
        <w:spacing w:line="249" w:lineRule="auto" w:before="118"/>
        <w:ind w:left="142"/>
      </w:pPr>
      <w:r>
        <w:rPr>
          <w:w w:val="105"/>
        </w:rPr>
        <w:t>The</w:t>
      </w:r>
      <w:r>
        <w:rPr>
          <w:spacing w:val="-4"/>
          <w:w w:val="105"/>
        </w:rPr>
        <w:t> </w:t>
      </w:r>
      <w:r>
        <w:rPr>
          <w:w w:val="105"/>
        </w:rPr>
        <w:t>MSCI</w:t>
      </w:r>
      <w:r>
        <w:rPr>
          <w:spacing w:val="-4"/>
          <w:w w:val="105"/>
        </w:rPr>
        <w:t> </w:t>
      </w:r>
      <w:r>
        <w:rPr>
          <w:w w:val="105"/>
        </w:rPr>
        <w:t>methodology</w:t>
      </w:r>
      <w:r>
        <w:rPr>
          <w:spacing w:val="-4"/>
          <w:w w:val="105"/>
        </w:rPr>
        <w:t> </w:t>
      </w:r>
      <w:r>
        <w:rPr>
          <w:w w:val="105"/>
        </w:rPr>
        <w:t>has</w:t>
      </w:r>
      <w:r>
        <w:rPr>
          <w:spacing w:val="-4"/>
          <w:w w:val="105"/>
        </w:rPr>
        <w:t> </w:t>
      </w:r>
      <w:r>
        <w:rPr>
          <w:w w:val="105"/>
        </w:rPr>
        <w:t>been</w:t>
      </w:r>
      <w:r>
        <w:rPr>
          <w:spacing w:val="-4"/>
          <w:w w:val="105"/>
        </w:rPr>
        <w:t> </w:t>
      </w:r>
      <w:r>
        <w:rPr>
          <w:w w:val="105"/>
        </w:rPr>
        <w:t>updated during</w:t>
      </w:r>
      <w:r>
        <w:rPr>
          <w:spacing w:val="-9"/>
          <w:w w:val="105"/>
        </w:rPr>
        <w:t> </w:t>
      </w:r>
      <w:r>
        <w:rPr>
          <w:w w:val="105"/>
        </w:rPr>
        <w:t>2024</w:t>
      </w:r>
      <w:r>
        <w:rPr>
          <w:spacing w:val="-9"/>
          <w:w w:val="105"/>
        </w:rPr>
        <w:t> </w:t>
      </w:r>
      <w:r>
        <w:rPr>
          <w:w w:val="105"/>
        </w:rPr>
        <w:t>and</w:t>
      </w:r>
      <w:r>
        <w:rPr>
          <w:spacing w:val="-9"/>
          <w:w w:val="105"/>
        </w:rPr>
        <w:t> </w:t>
      </w:r>
      <w:r>
        <w:rPr>
          <w:w w:val="105"/>
        </w:rPr>
        <w:t>as</w:t>
      </w:r>
      <w:r>
        <w:rPr>
          <w:spacing w:val="-9"/>
          <w:w w:val="105"/>
        </w:rPr>
        <w:t> </w:t>
      </w:r>
      <w:r>
        <w:rPr>
          <w:w w:val="105"/>
        </w:rPr>
        <w:t>a</w:t>
      </w:r>
      <w:r>
        <w:rPr>
          <w:spacing w:val="-9"/>
          <w:w w:val="105"/>
        </w:rPr>
        <w:t> </w:t>
      </w:r>
      <w:r>
        <w:rPr>
          <w:w w:val="105"/>
        </w:rPr>
        <w:t>result</w:t>
      </w:r>
      <w:r>
        <w:rPr>
          <w:spacing w:val="-9"/>
          <w:w w:val="105"/>
        </w:rPr>
        <w:t> </w:t>
      </w:r>
      <w:r>
        <w:rPr>
          <w:w w:val="105"/>
        </w:rPr>
        <w:t>the</w:t>
      </w:r>
      <w:r>
        <w:rPr>
          <w:spacing w:val="-9"/>
          <w:w w:val="105"/>
        </w:rPr>
        <w:t> </w:t>
      </w:r>
      <w:r>
        <w:rPr>
          <w:w w:val="105"/>
        </w:rPr>
        <w:t>outputs</w:t>
      </w:r>
      <w:r>
        <w:rPr>
          <w:spacing w:val="-9"/>
          <w:w w:val="105"/>
        </w:rPr>
        <w:t> </w:t>
      </w:r>
      <w:r>
        <w:rPr>
          <w:w w:val="105"/>
        </w:rPr>
        <w:t>are not comparable to previous years.</w:t>
      </w:r>
    </w:p>
    <w:p>
      <w:pPr>
        <w:pStyle w:val="Heading5"/>
        <w:spacing w:before="114"/>
      </w:pPr>
      <w:r>
        <w:rPr>
          <w:w w:val="105"/>
        </w:rPr>
        <w:t>Key</w:t>
      </w:r>
      <w:r>
        <w:rPr>
          <w:spacing w:val="-12"/>
          <w:w w:val="105"/>
        </w:rPr>
        <w:t> </w:t>
      </w:r>
      <w:r>
        <w:rPr>
          <w:w w:val="105"/>
        </w:rPr>
        <w:t>estimates</w:t>
      </w:r>
      <w:r>
        <w:rPr>
          <w:spacing w:val="-12"/>
          <w:w w:val="105"/>
        </w:rPr>
        <w:t> </w:t>
      </w:r>
      <w:r>
        <w:rPr>
          <w:w w:val="105"/>
        </w:rPr>
        <w:t>and</w:t>
      </w:r>
      <w:r>
        <w:rPr>
          <w:spacing w:val="-12"/>
          <w:w w:val="105"/>
        </w:rPr>
        <w:t> </w:t>
      </w:r>
      <w:r>
        <w:rPr>
          <w:spacing w:val="-2"/>
          <w:w w:val="105"/>
        </w:rPr>
        <w:t>assumptions</w:t>
      </w:r>
    </w:p>
    <w:p>
      <w:pPr>
        <w:pStyle w:val="BodyText"/>
        <w:spacing w:line="249" w:lineRule="auto" w:before="65"/>
        <w:ind w:left="142"/>
      </w:pPr>
      <w:r>
        <w:rPr>
          <w:w w:val="105"/>
        </w:rPr>
        <w:t>The</w:t>
      </w:r>
      <w:r>
        <w:rPr>
          <w:spacing w:val="-10"/>
          <w:w w:val="105"/>
        </w:rPr>
        <w:t> </w:t>
      </w:r>
      <w:r>
        <w:rPr>
          <w:w w:val="105"/>
        </w:rPr>
        <w:t>key</w:t>
      </w:r>
      <w:r>
        <w:rPr>
          <w:spacing w:val="-10"/>
          <w:w w:val="105"/>
        </w:rPr>
        <w:t> </w:t>
      </w:r>
      <w:r>
        <w:rPr>
          <w:w w:val="105"/>
        </w:rPr>
        <w:t>estimates</w:t>
      </w:r>
      <w:r>
        <w:rPr>
          <w:spacing w:val="-10"/>
          <w:w w:val="105"/>
        </w:rPr>
        <w:t> </w:t>
      </w:r>
      <w:r>
        <w:rPr>
          <w:w w:val="105"/>
        </w:rPr>
        <w:t>relating</w:t>
      </w:r>
      <w:r>
        <w:rPr>
          <w:spacing w:val="-10"/>
          <w:w w:val="105"/>
        </w:rPr>
        <w:t> </w:t>
      </w:r>
      <w:r>
        <w:rPr>
          <w:w w:val="105"/>
        </w:rPr>
        <w:t>to</w:t>
      </w:r>
      <w:r>
        <w:rPr>
          <w:spacing w:val="-10"/>
          <w:w w:val="105"/>
        </w:rPr>
        <w:t> </w:t>
      </w:r>
      <w:r>
        <w:rPr>
          <w:w w:val="105"/>
        </w:rPr>
        <w:t>ITR</w:t>
      </w:r>
      <w:r>
        <w:rPr>
          <w:spacing w:val="-10"/>
          <w:w w:val="105"/>
        </w:rPr>
        <w:t> </w:t>
      </w:r>
      <w:r>
        <w:rPr>
          <w:w w:val="105"/>
        </w:rPr>
        <w:t>as</w:t>
      </w:r>
      <w:r>
        <w:rPr>
          <w:spacing w:val="-10"/>
          <w:w w:val="105"/>
        </w:rPr>
        <w:t> </w:t>
      </w:r>
      <w:r>
        <w:rPr>
          <w:w w:val="105"/>
        </w:rPr>
        <w:t>at</w:t>
      </w:r>
      <w:r>
        <w:rPr>
          <w:spacing w:val="-10"/>
          <w:w w:val="105"/>
        </w:rPr>
        <w:t> </w:t>
      </w:r>
      <w:r>
        <w:rPr>
          <w:w w:val="105"/>
        </w:rPr>
        <w:t>the reporting date reflected the following </w:t>
      </w:r>
      <w:r>
        <w:rPr>
          <w:spacing w:val="-2"/>
          <w:w w:val="105"/>
        </w:rPr>
        <w:t>assumptions:</w:t>
      </w:r>
    </w:p>
    <w:p>
      <w:pPr>
        <w:pStyle w:val="ListParagraph"/>
        <w:numPr>
          <w:ilvl w:val="0"/>
          <w:numId w:val="45"/>
        </w:numPr>
        <w:tabs>
          <w:tab w:pos="312" w:val="left" w:leader="none"/>
        </w:tabs>
        <w:spacing w:line="249" w:lineRule="auto" w:before="114" w:after="0"/>
        <w:ind w:left="312" w:right="42" w:hanging="170"/>
        <w:jc w:val="left"/>
        <w:rPr>
          <w:sz w:val="17"/>
        </w:rPr>
      </w:pPr>
      <w:r>
        <w:rPr>
          <w:sz w:val="17"/>
        </w:rPr>
        <w:t>Projections of investee company Scope 1, 2, and 3 emissions to 2050 based on</w:t>
      </w:r>
      <w:r>
        <w:rPr>
          <w:spacing w:val="80"/>
          <w:sz w:val="17"/>
        </w:rPr>
        <w:t> </w:t>
      </w:r>
      <w:r>
        <w:rPr>
          <w:sz w:val="17"/>
        </w:rPr>
        <w:t>MSCI</w:t>
      </w:r>
      <w:r>
        <w:rPr>
          <w:spacing w:val="-3"/>
          <w:sz w:val="17"/>
        </w:rPr>
        <w:t> </w:t>
      </w:r>
      <w:r>
        <w:rPr>
          <w:sz w:val="17"/>
        </w:rPr>
        <w:t>estimates</w:t>
      </w:r>
    </w:p>
    <w:p>
      <w:pPr>
        <w:pStyle w:val="ListParagraph"/>
        <w:numPr>
          <w:ilvl w:val="0"/>
          <w:numId w:val="45"/>
        </w:numPr>
        <w:tabs>
          <w:tab w:pos="312" w:val="left" w:leader="none"/>
        </w:tabs>
        <w:spacing w:line="249" w:lineRule="auto" w:before="30" w:after="0"/>
        <w:ind w:left="312" w:right="71" w:hanging="170"/>
        <w:jc w:val="left"/>
        <w:rPr>
          <w:sz w:val="17"/>
        </w:rPr>
      </w:pPr>
      <w:r>
        <w:rPr>
          <w:w w:val="105"/>
          <w:sz w:val="17"/>
        </w:rPr>
        <w:t>The remaining global carbon budget, </w:t>
      </w:r>
      <w:r>
        <w:rPr>
          <w:sz w:val="17"/>
        </w:rPr>
        <w:t>which is based on the REMIND NGFS Net </w:t>
      </w:r>
      <w:r>
        <w:rPr>
          <w:w w:val="105"/>
          <w:sz w:val="17"/>
        </w:rPr>
        <w:t>Zero 2050 scenario, less emissions subsequent</w:t>
      </w:r>
      <w:r>
        <w:rPr>
          <w:spacing w:val="-10"/>
          <w:w w:val="105"/>
          <w:sz w:val="17"/>
        </w:rPr>
        <w:t> </w:t>
      </w:r>
      <w:r>
        <w:rPr>
          <w:w w:val="105"/>
          <w:sz w:val="17"/>
        </w:rPr>
        <w:t>to</w:t>
      </w:r>
      <w:r>
        <w:rPr>
          <w:spacing w:val="-10"/>
          <w:w w:val="105"/>
          <w:sz w:val="17"/>
        </w:rPr>
        <w:t> </w:t>
      </w:r>
      <w:r>
        <w:rPr>
          <w:w w:val="105"/>
          <w:sz w:val="17"/>
        </w:rPr>
        <w:t>the</w:t>
      </w:r>
      <w:r>
        <w:rPr>
          <w:spacing w:val="-10"/>
          <w:w w:val="105"/>
          <w:sz w:val="17"/>
        </w:rPr>
        <w:t> </w:t>
      </w:r>
      <w:r>
        <w:rPr>
          <w:w w:val="105"/>
          <w:sz w:val="17"/>
        </w:rPr>
        <w:t>scenario</w:t>
      </w:r>
      <w:r>
        <w:rPr>
          <w:spacing w:val="-10"/>
          <w:w w:val="105"/>
          <w:sz w:val="17"/>
        </w:rPr>
        <w:t> </w:t>
      </w:r>
      <w:r>
        <w:rPr>
          <w:w w:val="105"/>
          <w:sz w:val="17"/>
        </w:rPr>
        <w:t>baseline</w:t>
      </w:r>
      <w:r>
        <w:rPr>
          <w:spacing w:val="-10"/>
          <w:w w:val="105"/>
          <w:sz w:val="17"/>
        </w:rPr>
        <w:t> </w:t>
      </w:r>
      <w:r>
        <w:rPr>
          <w:w w:val="105"/>
          <w:sz w:val="17"/>
        </w:rPr>
        <w:t>year of</w:t>
      </w:r>
      <w:r>
        <w:rPr>
          <w:spacing w:val="-6"/>
          <w:w w:val="105"/>
          <w:sz w:val="17"/>
        </w:rPr>
        <w:t> </w:t>
      </w:r>
      <w:r>
        <w:rPr>
          <w:w w:val="105"/>
          <w:sz w:val="17"/>
        </w:rPr>
        <w:t>2020.</w:t>
      </w:r>
    </w:p>
    <w:p>
      <w:pPr>
        <w:pStyle w:val="ListParagraph"/>
        <w:numPr>
          <w:ilvl w:val="0"/>
          <w:numId w:val="45"/>
        </w:numPr>
        <w:tabs>
          <w:tab w:pos="312" w:val="left" w:leader="none"/>
        </w:tabs>
        <w:spacing w:line="249" w:lineRule="auto" w:before="32" w:after="0"/>
        <w:ind w:left="312" w:right="92" w:hanging="170"/>
        <w:jc w:val="left"/>
        <w:rPr>
          <w:sz w:val="17"/>
        </w:rPr>
      </w:pPr>
      <w:r>
        <w:rPr>
          <w:w w:val="105"/>
          <w:sz w:val="17"/>
        </w:rPr>
        <w:t>Transient Climate Response to Cumulative Emissions (TCRE) factor which was based on the IPCC Climate </w:t>
      </w:r>
      <w:r>
        <w:rPr>
          <w:sz w:val="17"/>
        </w:rPr>
        <w:t>Change</w:t>
      </w:r>
      <w:r>
        <w:rPr>
          <w:spacing w:val="-4"/>
          <w:sz w:val="17"/>
        </w:rPr>
        <w:t> </w:t>
      </w:r>
      <w:r>
        <w:rPr>
          <w:sz w:val="17"/>
        </w:rPr>
        <w:t>2021:</w:t>
      </w:r>
      <w:r>
        <w:rPr>
          <w:spacing w:val="-4"/>
          <w:sz w:val="17"/>
        </w:rPr>
        <w:t> </w:t>
      </w:r>
      <w:r>
        <w:rPr>
          <w:sz w:val="17"/>
        </w:rPr>
        <w:t>The</w:t>
      </w:r>
      <w:r>
        <w:rPr>
          <w:spacing w:val="-4"/>
          <w:sz w:val="17"/>
        </w:rPr>
        <w:t> </w:t>
      </w:r>
      <w:r>
        <w:rPr>
          <w:sz w:val="17"/>
        </w:rPr>
        <w:t>Physical</w:t>
      </w:r>
      <w:r>
        <w:rPr>
          <w:spacing w:val="-4"/>
          <w:sz w:val="17"/>
        </w:rPr>
        <w:t> </w:t>
      </w:r>
      <w:r>
        <w:rPr>
          <w:sz w:val="17"/>
        </w:rPr>
        <w:t>Science</w:t>
      </w:r>
      <w:r>
        <w:rPr>
          <w:spacing w:val="-4"/>
          <w:sz w:val="17"/>
        </w:rPr>
        <w:t> </w:t>
      </w:r>
      <w:r>
        <w:rPr>
          <w:sz w:val="17"/>
        </w:rPr>
        <w:t>Basis </w:t>
      </w:r>
      <w:r>
        <w:rPr>
          <w:w w:val="105"/>
          <w:sz w:val="17"/>
        </w:rPr>
        <w:t>report. This represents the global temperature change driven by carbon </w:t>
      </w:r>
      <w:r>
        <w:rPr>
          <w:spacing w:val="-2"/>
          <w:w w:val="105"/>
          <w:sz w:val="17"/>
        </w:rPr>
        <w:t>emissions.</w:t>
      </w:r>
    </w:p>
    <w:p>
      <w:pPr>
        <w:pStyle w:val="Heading5"/>
        <w:spacing w:before="117"/>
      </w:pPr>
      <w:r>
        <w:rPr>
          <w:spacing w:val="-2"/>
          <w:w w:val="105"/>
        </w:rPr>
        <w:t>Coverage</w:t>
      </w:r>
    </w:p>
    <w:p>
      <w:pPr>
        <w:pStyle w:val="BodyText"/>
        <w:spacing w:line="249" w:lineRule="auto" w:before="64"/>
        <w:ind w:left="142" w:right="38"/>
      </w:pPr>
      <w:r>
        <w:rPr>
          <w:w w:val="105"/>
        </w:rPr>
        <w:t>Temperature</w:t>
      </w:r>
      <w:r>
        <w:rPr>
          <w:spacing w:val="-5"/>
          <w:w w:val="105"/>
        </w:rPr>
        <w:t> </w:t>
      </w:r>
      <w:r>
        <w:rPr>
          <w:w w:val="105"/>
        </w:rPr>
        <w:t>alignment</w:t>
      </w:r>
      <w:r>
        <w:rPr>
          <w:spacing w:val="-5"/>
          <w:w w:val="105"/>
        </w:rPr>
        <w:t> </w:t>
      </w:r>
      <w:r>
        <w:rPr>
          <w:w w:val="105"/>
        </w:rPr>
        <w:t>covers</w:t>
      </w:r>
      <w:r>
        <w:rPr>
          <w:spacing w:val="-6"/>
          <w:w w:val="105"/>
        </w:rPr>
        <w:t> </w:t>
      </w:r>
      <w:r>
        <w:rPr>
          <w:w w:val="105"/>
        </w:rPr>
        <w:t>investments in shareholder, with-profits and</w:t>
      </w:r>
      <w:r>
        <w:rPr>
          <w:spacing w:val="80"/>
          <w:w w:val="105"/>
        </w:rPr>
        <w:t> </w:t>
      </w:r>
      <w:r>
        <w:rPr>
          <w:w w:val="105"/>
        </w:rPr>
        <w:t>policyholder credit, equities, sovereigns. It covers Scope </w:t>
      </w:r>
      <w:r>
        <w:rPr/>
        <w:t>1, </w:t>
      </w:r>
      <w:r>
        <w:rPr>
          <w:w w:val="105"/>
        </w:rPr>
        <w:t>Scope 2 and Scope 3</w:t>
      </w:r>
      <w:r>
        <w:rPr>
          <w:w w:val="105"/>
          <w:vertAlign w:val="superscript"/>
        </w:rPr>
        <w:t>4</w:t>
      </w:r>
      <w:r>
        <w:rPr>
          <w:w w:val="105"/>
          <w:vertAlign w:val="baseline"/>
        </w:rPr>
        <w:t> emissions for credit and equity. It does not factor in embodied emissions</w:t>
      </w:r>
      <w:r>
        <w:rPr>
          <w:w w:val="105"/>
          <w:vertAlign w:val="superscript"/>
        </w:rPr>
        <w:t>5</w:t>
      </w:r>
      <w:r>
        <w:rPr>
          <w:w w:val="105"/>
          <w:vertAlign w:val="baseline"/>
        </w:rPr>
        <w:t> nor avoided emissions</w:t>
      </w:r>
      <w:r>
        <w:rPr>
          <w:w w:val="105"/>
          <w:vertAlign w:val="superscript"/>
        </w:rPr>
        <w:t>6</w:t>
      </w:r>
      <w:r>
        <w:rPr>
          <w:w w:val="105"/>
          <w:vertAlign w:val="baseline"/>
        </w:rPr>
        <w:t>.</w:t>
      </w:r>
      <w:r>
        <w:rPr>
          <w:spacing w:val="-13"/>
          <w:w w:val="105"/>
          <w:vertAlign w:val="baseline"/>
        </w:rPr>
        <w:t> </w:t>
      </w:r>
      <w:r>
        <w:rPr>
          <w:w w:val="105"/>
          <w:vertAlign w:val="baseline"/>
        </w:rPr>
        <w:t>The</w:t>
      </w:r>
      <w:r>
        <w:rPr>
          <w:spacing w:val="-12"/>
          <w:w w:val="105"/>
          <w:vertAlign w:val="baseline"/>
        </w:rPr>
        <w:t> </w:t>
      </w:r>
      <w:r>
        <w:rPr>
          <w:w w:val="105"/>
          <w:vertAlign w:val="baseline"/>
        </w:rPr>
        <w:t>2024</w:t>
      </w:r>
      <w:r>
        <w:rPr>
          <w:spacing w:val="-13"/>
          <w:w w:val="105"/>
          <w:vertAlign w:val="baseline"/>
        </w:rPr>
        <w:t> </w:t>
      </w:r>
      <w:r>
        <w:rPr>
          <w:w w:val="105"/>
          <w:vertAlign w:val="baseline"/>
        </w:rPr>
        <w:t>AUM</w:t>
      </w:r>
      <w:r>
        <w:rPr>
          <w:spacing w:val="-12"/>
          <w:w w:val="105"/>
          <w:vertAlign w:val="baseline"/>
        </w:rPr>
        <w:t> </w:t>
      </w:r>
      <w:r>
        <w:rPr>
          <w:w w:val="105"/>
          <w:vertAlign w:val="baseline"/>
        </w:rPr>
        <w:t>coverage</w:t>
      </w:r>
      <w:r>
        <w:rPr>
          <w:spacing w:val="-12"/>
          <w:w w:val="105"/>
          <w:vertAlign w:val="baseline"/>
        </w:rPr>
        <w:t> </w:t>
      </w:r>
      <w:r>
        <w:rPr>
          <w:w w:val="105"/>
          <w:vertAlign w:val="baseline"/>
        </w:rPr>
        <w:t>based on the AUM included in the statement of</w:t>
      </w:r>
    </w:p>
    <w:p>
      <w:pPr>
        <w:pStyle w:val="BodyText"/>
        <w:spacing w:line="249" w:lineRule="auto" w:before="107"/>
        <w:ind w:left="142" w:right="7"/>
      </w:pPr>
      <w:r>
        <w:rPr/>
        <w:br w:type="column"/>
      </w:r>
      <w:r>
        <w:rPr>
          <w:w w:val="105"/>
        </w:rPr>
        <w:t>financial</w:t>
      </w:r>
      <w:r>
        <w:rPr>
          <w:spacing w:val="-6"/>
          <w:w w:val="105"/>
        </w:rPr>
        <w:t> </w:t>
      </w:r>
      <w:r>
        <w:rPr>
          <w:w w:val="105"/>
        </w:rPr>
        <w:t>position</w:t>
      </w:r>
      <w:r>
        <w:rPr>
          <w:spacing w:val="-6"/>
          <w:w w:val="105"/>
        </w:rPr>
        <w:t> </w:t>
      </w:r>
      <w:r>
        <w:rPr>
          <w:w w:val="105"/>
        </w:rPr>
        <w:t>excluding</w:t>
      </w:r>
      <w:r>
        <w:rPr>
          <w:spacing w:val="-6"/>
          <w:w w:val="105"/>
        </w:rPr>
        <w:t> </w:t>
      </w:r>
      <w:r>
        <w:rPr>
          <w:w w:val="105"/>
        </w:rPr>
        <w:t>external</w:t>
      </w:r>
      <w:r>
        <w:rPr>
          <w:spacing w:val="-6"/>
          <w:w w:val="105"/>
        </w:rPr>
        <w:t> </w:t>
      </w:r>
      <w:r>
        <w:rPr>
          <w:w w:val="105"/>
        </w:rPr>
        <w:t>assets is</w:t>
      </w:r>
      <w:r>
        <w:rPr>
          <w:spacing w:val="-6"/>
          <w:w w:val="105"/>
        </w:rPr>
        <w:t> </w:t>
      </w:r>
      <w:r>
        <w:rPr>
          <w:w w:val="105"/>
        </w:rPr>
        <w:t>63%.</w:t>
      </w:r>
    </w:p>
    <w:p>
      <w:pPr>
        <w:pStyle w:val="BodyText"/>
        <w:spacing w:line="249" w:lineRule="auto" w:before="113"/>
        <w:ind w:left="142" w:right="47"/>
      </w:pPr>
      <w:r>
        <w:rPr>
          <w:w w:val="105"/>
        </w:rPr>
        <w:t>See </w:t>
      </w:r>
      <w:hyperlink w:history="true" w:anchor="_bookmark30">
        <w:r>
          <w:rPr>
            <w:w w:val="105"/>
          </w:rPr>
          <w:t>note</w:t>
        </w:r>
      </w:hyperlink>
      <w:r>
        <w:rPr>
          <w:w w:val="105"/>
        </w:rPr>
        <w:t> 5 for the AUM included in the Aviva</w:t>
      </w:r>
      <w:r>
        <w:rPr>
          <w:spacing w:val="-4"/>
          <w:w w:val="105"/>
        </w:rPr>
        <w:t> </w:t>
      </w:r>
      <w:r>
        <w:rPr>
          <w:w w:val="105"/>
        </w:rPr>
        <w:t>plc</w:t>
      </w:r>
      <w:r>
        <w:rPr>
          <w:spacing w:val="-4"/>
          <w:w w:val="105"/>
        </w:rPr>
        <w:t> </w:t>
      </w:r>
      <w:r>
        <w:rPr>
          <w:w w:val="105"/>
        </w:rPr>
        <w:t>Statement</w:t>
      </w:r>
      <w:r>
        <w:rPr>
          <w:spacing w:val="-4"/>
          <w:w w:val="105"/>
        </w:rPr>
        <w:t> </w:t>
      </w:r>
      <w:r>
        <w:rPr>
          <w:w w:val="105"/>
        </w:rPr>
        <w:t>of</w:t>
      </w:r>
      <w:r>
        <w:rPr>
          <w:spacing w:val="-4"/>
          <w:w w:val="105"/>
        </w:rPr>
        <w:t> </w:t>
      </w:r>
      <w:r>
        <w:rPr>
          <w:w w:val="105"/>
        </w:rPr>
        <w:t>Financial</w:t>
      </w:r>
      <w:r>
        <w:rPr>
          <w:spacing w:val="-4"/>
          <w:w w:val="105"/>
        </w:rPr>
        <w:t> </w:t>
      </w:r>
      <w:r>
        <w:rPr>
          <w:w w:val="105"/>
        </w:rPr>
        <w:t>Position and</w:t>
      </w:r>
      <w:r>
        <w:rPr>
          <w:spacing w:val="-8"/>
          <w:w w:val="105"/>
        </w:rPr>
        <w:t> </w:t>
      </w:r>
      <w:r>
        <w:rPr>
          <w:w w:val="105"/>
        </w:rPr>
        <w:t>AUM</w:t>
      </w:r>
      <w:r>
        <w:rPr>
          <w:spacing w:val="-8"/>
          <w:w w:val="105"/>
        </w:rPr>
        <w:t> </w:t>
      </w:r>
      <w:r>
        <w:rPr>
          <w:w w:val="105"/>
        </w:rPr>
        <w:t>covered</w:t>
      </w:r>
      <w:r>
        <w:rPr>
          <w:spacing w:val="-8"/>
          <w:w w:val="105"/>
        </w:rPr>
        <w:t> </w:t>
      </w:r>
      <w:r>
        <w:rPr>
          <w:w w:val="105"/>
        </w:rPr>
        <w:t>by</w:t>
      </w:r>
      <w:r>
        <w:rPr>
          <w:spacing w:val="-8"/>
          <w:w w:val="105"/>
        </w:rPr>
        <w:t> </w:t>
      </w:r>
      <w:r>
        <w:rPr>
          <w:w w:val="105"/>
        </w:rPr>
        <w:t>the</w:t>
      </w:r>
      <w:r>
        <w:rPr>
          <w:spacing w:val="-8"/>
          <w:w w:val="105"/>
        </w:rPr>
        <w:t> </w:t>
      </w:r>
      <w:r>
        <w:rPr>
          <w:w w:val="105"/>
        </w:rPr>
        <w:t>climate</w:t>
      </w:r>
      <w:r>
        <w:rPr>
          <w:spacing w:val="-8"/>
          <w:w w:val="105"/>
        </w:rPr>
        <w:t> </w:t>
      </w:r>
      <w:r>
        <w:rPr>
          <w:w w:val="105"/>
        </w:rPr>
        <w:t>metrics.</w:t>
      </w:r>
    </w:p>
    <w:p>
      <w:pPr>
        <w:pStyle w:val="Heading5"/>
        <w:spacing w:before="114"/>
      </w:pPr>
      <w:r>
        <w:rPr>
          <w:spacing w:val="-2"/>
          <w:w w:val="105"/>
        </w:rPr>
        <w:t>Results</w:t>
      </w:r>
    </w:p>
    <w:p>
      <w:pPr>
        <w:pStyle w:val="BodyText"/>
        <w:spacing w:before="8"/>
        <w:rPr>
          <w:b/>
          <w:sz w:val="7"/>
        </w:rPr>
      </w:pPr>
    </w:p>
    <w:p>
      <w:pPr>
        <w:spacing w:line="240" w:lineRule="auto"/>
        <w:ind w:left="118" w:right="-130" w:firstLine="0"/>
        <w:rPr>
          <w:sz w:val="20"/>
        </w:rPr>
      </w:pPr>
      <w:r>
        <w:rPr>
          <w:sz w:val="20"/>
        </w:rPr>
        <mc:AlternateContent>
          <mc:Choice Requires="wps">
            <w:drawing>
              <wp:inline distT="0" distB="0" distL="0" distR="0">
                <wp:extent cx="2237105" cy="2571750"/>
                <wp:effectExtent l="0" t="0" r="0" b="0"/>
                <wp:docPr id="1466" name="Group 1466"/>
                <wp:cNvGraphicFramePr>
                  <a:graphicFrameLocks/>
                </wp:cNvGraphicFramePr>
                <a:graphic>
                  <a:graphicData uri="http://schemas.microsoft.com/office/word/2010/wordprocessingGroup">
                    <wpg:wgp>
                      <wpg:cNvPr id="1466" name="Group 1466"/>
                      <wpg:cNvGrpSpPr/>
                      <wpg:grpSpPr>
                        <a:xfrm>
                          <a:off x="0" y="0"/>
                          <a:ext cx="2237105" cy="2571750"/>
                          <a:chExt cx="2237105" cy="2571750"/>
                        </a:xfrm>
                      </wpg:grpSpPr>
                      <wps:wsp>
                        <wps:cNvPr id="1467" name="Graphic 1467"/>
                        <wps:cNvSpPr/>
                        <wps:spPr>
                          <a:xfrm>
                            <a:off x="0" y="0"/>
                            <a:ext cx="2237105" cy="2571750"/>
                          </a:xfrm>
                          <a:custGeom>
                            <a:avLst/>
                            <a:gdLst/>
                            <a:ahLst/>
                            <a:cxnLst/>
                            <a:rect l="l" t="t" r="r" b="b"/>
                            <a:pathLst>
                              <a:path w="2237105" h="2571750">
                                <a:moveTo>
                                  <a:pt x="2115820" y="0"/>
                                </a:moveTo>
                                <a:lnTo>
                                  <a:pt x="121157" y="0"/>
                                </a:lnTo>
                                <a:lnTo>
                                  <a:pt x="73991" y="9519"/>
                                </a:lnTo>
                                <a:lnTo>
                                  <a:pt x="35480" y="35480"/>
                                </a:lnTo>
                                <a:lnTo>
                                  <a:pt x="9519" y="73991"/>
                                </a:lnTo>
                                <a:lnTo>
                                  <a:pt x="0" y="121158"/>
                                </a:lnTo>
                                <a:lnTo>
                                  <a:pt x="0" y="2450592"/>
                                </a:lnTo>
                                <a:lnTo>
                                  <a:pt x="9519" y="2497758"/>
                                </a:lnTo>
                                <a:lnTo>
                                  <a:pt x="35480" y="2536269"/>
                                </a:lnTo>
                                <a:lnTo>
                                  <a:pt x="73991" y="2562230"/>
                                </a:lnTo>
                                <a:lnTo>
                                  <a:pt x="121157" y="2571750"/>
                                </a:lnTo>
                                <a:lnTo>
                                  <a:pt x="2115820" y="2571750"/>
                                </a:lnTo>
                                <a:lnTo>
                                  <a:pt x="2162986" y="2562230"/>
                                </a:lnTo>
                                <a:lnTo>
                                  <a:pt x="2201497" y="2536269"/>
                                </a:lnTo>
                                <a:lnTo>
                                  <a:pt x="2227458" y="2497758"/>
                                </a:lnTo>
                                <a:lnTo>
                                  <a:pt x="2236978" y="2450592"/>
                                </a:lnTo>
                                <a:lnTo>
                                  <a:pt x="2236978" y="121158"/>
                                </a:lnTo>
                                <a:lnTo>
                                  <a:pt x="2227458" y="73991"/>
                                </a:lnTo>
                                <a:lnTo>
                                  <a:pt x="2201497" y="35480"/>
                                </a:lnTo>
                                <a:lnTo>
                                  <a:pt x="2162986" y="9519"/>
                                </a:lnTo>
                                <a:lnTo>
                                  <a:pt x="2115820" y="0"/>
                                </a:lnTo>
                                <a:close/>
                              </a:path>
                            </a:pathLst>
                          </a:custGeom>
                          <a:solidFill>
                            <a:srgbClr val="F0F1F1"/>
                          </a:solidFill>
                        </wps:spPr>
                        <wps:bodyPr wrap="square" lIns="0" tIns="0" rIns="0" bIns="0" rtlCol="0">
                          <a:prstTxWarp prst="textNoShape">
                            <a:avLst/>
                          </a:prstTxWarp>
                          <a:noAutofit/>
                        </wps:bodyPr>
                      </wps:wsp>
                      <wps:wsp>
                        <wps:cNvPr id="1468" name="Graphic 1468"/>
                        <wps:cNvSpPr/>
                        <wps:spPr>
                          <a:xfrm>
                            <a:off x="119761" y="1377188"/>
                            <a:ext cx="1362075" cy="200025"/>
                          </a:xfrm>
                          <a:custGeom>
                            <a:avLst/>
                            <a:gdLst/>
                            <a:ahLst/>
                            <a:cxnLst/>
                            <a:rect l="l" t="t" r="r" b="b"/>
                            <a:pathLst>
                              <a:path w="1362075" h="200025">
                                <a:moveTo>
                                  <a:pt x="1362075" y="0"/>
                                </a:moveTo>
                                <a:lnTo>
                                  <a:pt x="0" y="0"/>
                                </a:lnTo>
                                <a:lnTo>
                                  <a:pt x="0" y="200025"/>
                                </a:lnTo>
                                <a:lnTo>
                                  <a:pt x="1362075" y="200025"/>
                                </a:lnTo>
                                <a:lnTo>
                                  <a:pt x="1362075" y="0"/>
                                </a:lnTo>
                                <a:close/>
                              </a:path>
                            </a:pathLst>
                          </a:custGeom>
                          <a:solidFill>
                            <a:srgbClr val="FFFFFF"/>
                          </a:solidFill>
                        </wps:spPr>
                        <wps:bodyPr wrap="square" lIns="0" tIns="0" rIns="0" bIns="0" rtlCol="0">
                          <a:prstTxWarp prst="textNoShape">
                            <a:avLst/>
                          </a:prstTxWarp>
                          <a:noAutofit/>
                        </wps:bodyPr>
                      </wps:wsp>
                      <wps:wsp>
                        <wps:cNvPr id="1469" name="Graphic 1469"/>
                        <wps:cNvSpPr/>
                        <wps:spPr>
                          <a:xfrm>
                            <a:off x="1515237" y="641070"/>
                            <a:ext cx="104139" cy="855980"/>
                          </a:xfrm>
                          <a:custGeom>
                            <a:avLst/>
                            <a:gdLst/>
                            <a:ahLst/>
                            <a:cxnLst/>
                            <a:rect l="l" t="t" r="r" b="b"/>
                            <a:pathLst>
                              <a:path w="104139" h="855980">
                                <a:moveTo>
                                  <a:pt x="103949" y="811923"/>
                                </a:moveTo>
                                <a:lnTo>
                                  <a:pt x="103149" y="810729"/>
                                </a:lnTo>
                                <a:lnTo>
                                  <a:pt x="42773" y="772325"/>
                                </a:lnTo>
                                <a:lnTo>
                                  <a:pt x="41173" y="771525"/>
                                </a:lnTo>
                                <a:lnTo>
                                  <a:pt x="39179" y="771525"/>
                                </a:lnTo>
                                <a:lnTo>
                                  <a:pt x="37579" y="772325"/>
                                </a:lnTo>
                                <a:lnTo>
                                  <a:pt x="36779" y="773518"/>
                                </a:lnTo>
                                <a:lnTo>
                                  <a:pt x="35572" y="775525"/>
                                </a:lnTo>
                                <a:lnTo>
                                  <a:pt x="36372" y="777925"/>
                                </a:lnTo>
                                <a:lnTo>
                                  <a:pt x="38379" y="779119"/>
                                </a:lnTo>
                                <a:lnTo>
                                  <a:pt x="85712" y="809523"/>
                                </a:lnTo>
                                <a:lnTo>
                                  <a:pt x="0" y="809523"/>
                                </a:lnTo>
                                <a:lnTo>
                                  <a:pt x="0" y="817930"/>
                                </a:lnTo>
                                <a:lnTo>
                                  <a:pt x="85077" y="817930"/>
                                </a:lnTo>
                                <a:lnTo>
                                  <a:pt x="38379" y="847940"/>
                                </a:lnTo>
                                <a:lnTo>
                                  <a:pt x="36372" y="849134"/>
                                </a:lnTo>
                                <a:lnTo>
                                  <a:pt x="35979" y="851941"/>
                                </a:lnTo>
                                <a:lnTo>
                                  <a:pt x="37172" y="853541"/>
                                </a:lnTo>
                                <a:lnTo>
                                  <a:pt x="38379" y="855535"/>
                                </a:lnTo>
                                <a:lnTo>
                                  <a:pt x="41173" y="855941"/>
                                </a:lnTo>
                                <a:lnTo>
                                  <a:pt x="42773" y="854735"/>
                                </a:lnTo>
                                <a:lnTo>
                                  <a:pt x="103149" y="816330"/>
                                </a:lnTo>
                                <a:lnTo>
                                  <a:pt x="103949" y="815124"/>
                                </a:lnTo>
                                <a:lnTo>
                                  <a:pt x="103949" y="811923"/>
                                </a:lnTo>
                                <a:close/>
                              </a:path>
                              <a:path w="104139" h="855980">
                                <a:moveTo>
                                  <a:pt x="103949" y="554748"/>
                                </a:moveTo>
                                <a:lnTo>
                                  <a:pt x="103149" y="553554"/>
                                </a:lnTo>
                                <a:lnTo>
                                  <a:pt x="42773" y="515150"/>
                                </a:lnTo>
                                <a:lnTo>
                                  <a:pt x="41173" y="514350"/>
                                </a:lnTo>
                                <a:lnTo>
                                  <a:pt x="39179" y="514350"/>
                                </a:lnTo>
                                <a:lnTo>
                                  <a:pt x="37579" y="515150"/>
                                </a:lnTo>
                                <a:lnTo>
                                  <a:pt x="36779" y="516343"/>
                                </a:lnTo>
                                <a:lnTo>
                                  <a:pt x="35572" y="518350"/>
                                </a:lnTo>
                                <a:lnTo>
                                  <a:pt x="36372" y="520750"/>
                                </a:lnTo>
                                <a:lnTo>
                                  <a:pt x="38379" y="521944"/>
                                </a:lnTo>
                                <a:lnTo>
                                  <a:pt x="85712" y="552348"/>
                                </a:lnTo>
                                <a:lnTo>
                                  <a:pt x="0" y="552348"/>
                                </a:lnTo>
                                <a:lnTo>
                                  <a:pt x="0" y="560755"/>
                                </a:lnTo>
                                <a:lnTo>
                                  <a:pt x="85077" y="560755"/>
                                </a:lnTo>
                                <a:lnTo>
                                  <a:pt x="38379" y="590765"/>
                                </a:lnTo>
                                <a:lnTo>
                                  <a:pt x="36372" y="591959"/>
                                </a:lnTo>
                                <a:lnTo>
                                  <a:pt x="35979" y="594766"/>
                                </a:lnTo>
                                <a:lnTo>
                                  <a:pt x="37172" y="596366"/>
                                </a:lnTo>
                                <a:lnTo>
                                  <a:pt x="38379" y="598360"/>
                                </a:lnTo>
                                <a:lnTo>
                                  <a:pt x="41173" y="598766"/>
                                </a:lnTo>
                                <a:lnTo>
                                  <a:pt x="42773" y="597560"/>
                                </a:lnTo>
                                <a:lnTo>
                                  <a:pt x="103149" y="559155"/>
                                </a:lnTo>
                                <a:lnTo>
                                  <a:pt x="103949" y="557949"/>
                                </a:lnTo>
                                <a:lnTo>
                                  <a:pt x="103949" y="554748"/>
                                </a:lnTo>
                                <a:close/>
                              </a:path>
                              <a:path w="104139" h="855980">
                                <a:moveTo>
                                  <a:pt x="103949" y="297573"/>
                                </a:moveTo>
                                <a:lnTo>
                                  <a:pt x="103149" y="296379"/>
                                </a:lnTo>
                                <a:lnTo>
                                  <a:pt x="42773" y="257975"/>
                                </a:lnTo>
                                <a:lnTo>
                                  <a:pt x="41173" y="257175"/>
                                </a:lnTo>
                                <a:lnTo>
                                  <a:pt x="39179" y="257175"/>
                                </a:lnTo>
                                <a:lnTo>
                                  <a:pt x="37579" y="257975"/>
                                </a:lnTo>
                                <a:lnTo>
                                  <a:pt x="36779" y="259168"/>
                                </a:lnTo>
                                <a:lnTo>
                                  <a:pt x="35572" y="261175"/>
                                </a:lnTo>
                                <a:lnTo>
                                  <a:pt x="36372" y="263575"/>
                                </a:lnTo>
                                <a:lnTo>
                                  <a:pt x="38379" y="264769"/>
                                </a:lnTo>
                                <a:lnTo>
                                  <a:pt x="85712" y="295173"/>
                                </a:lnTo>
                                <a:lnTo>
                                  <a:pt x="0" y="295173"/>
                                </a:lnTo>
                                <a:lnTo>
                                  <a:pt x="0" y="303580"/>
                                </a:lnTo>
                                <a:lnTo>
                                  <a:pt x="85077" y="303580"/>
                                </a:lnTo>
                                <a:lnTo>
                                  <a:pt x="38379" y="333578"/>
                                </a:lnTo>
                                <a:lnTo>
                                  <a:pt x="36372" y="334784"/>
                                </a:lnTo>
                                <a:lnTo>
                                  <a:pt x="35979" y="337578"/>
                                </a:lnTo>
                                <a:lnTo>
                                  <a:pt x="37172" y="339178"/>
                                </a:lnTo>
                                <a:lnTo>
                                  <a:pt x="38379" y="341185"/>
                                </a:lnTo>
                                <a:lnTo>
                                  <a:pt x="41173" y="341579"/>
                                </a:lnTo>
                                <a:lnTo>
                                  <a:pt x="42773" y="340385"/>
                                </a:lnTo>
                                <a:lnTo>
                                  <a:pt x="103149" y="301980"/>
                                </a:lnTo>
                                <a:lnTo>
                                  <a:pt x="103949" y="300774"/>
                                </a:lnTo>
                                <a:lnTo>
                                  <a:pt x="103949" y="297573"/>
                                </a:lnTo>
                                <a:close/>
                              </a:path>
                              <a:path w="104139" h="855980">
                                <a:moveTo>
                                  <a:pt x="103949" y="40398"/>
                                </a:moveTo>
                                <a:lnTo>
                                  <a:pt x="103149" y="39204"/>
                                </a:lnTo>
                                <a:lnTo>
                                  <a:pt x="42773" y="800"/>
                                </a:lnTo>
                                <a:lnTo>
                                  <a:pt x="41173" y="0"/>
                                </a:lnTo>
                                <a:lnTo>
                                  <a:pt x="39179" y="0"/>
                                </a:lnTo>
                                <a:lnTo>
                                  <a:pt x="37579" y="800"/>
                                </a:lnTo>
                                <a:lnTo>
                                  <a:pt x="36779" y="1993"/>
                                </a:lnTo>
                                <a:lnTo>
                                  <a:pt x="35572" y="4000"/>
                                </a:lnTo>
                                <a:lnTo>
                                  <a:pt x="36372" y="6400"/>
                                </a:lnTo>
                                <a:lnTo>
                                  <a:pt x="38379" y="7594"/>
                                </a:lnTo>
                                <a:lnTo>
                                  <a:pt x="85712" y="37998"/>
                                </a:lnTo>
                                <a:lnTo>
                                  <a:pt x="0" y="37998"/>
                                </a:lnTo>
                                <a:lnTo>
                                  <a:pt x="0" y="46405"/>
                                </a:lnTo>
                                <a:lnTo>
                                  <a:pt x="85077" y="46405"/>
                                </a:lnTo>
                                <a:lnTo>
                                  <a:pt x="38379" y="76403"/>
                                </a:lnTo>
                                <a:lnTo>
                                  <a:pt x="36372" y="77609"/>
                                </a:lnTo>
                                <a:lnTo>
                                  <a:pt x="35979" y="80403"/>
                                </a:lnTo>
                                <a:lnTo>
                                  <a:pt x="37172" y="82003"/>
                                </a:lnTo>
                                <a:lnTo>
                                  <a:pt x="38379" y="84010"/>
                                </a:lnTo>
                                <a:lnTo>
                                  <a:pt x="41173" y="84404"/>
                                </a:lnTo>
                                <a:lnTo>
                                  <a:pt x="42773" y="83210"/>
                                </a:lnTo>
                                <a:lnTo>
                                  <a:pt x="103149" y="44805"/>
                                </a:lnTo>
                                <a:lnTo>
                                  <a:pt x="103949" y="43599"/>
                                </a:lnTo>
                                <a:lnTo>
                                  <a:pt x="103949" y="40398"/>
                                </a:lnTo>
                                <a:close/>
                              </a:path>
                            </a:pathLst>
                          </a:custGeom>
                          <a:solidFill>
                            <a:srgbClr val="000000"/>
                          </a:solidFill>
                        </wps:spPr>
                        <wps:bodyPr wrap="square" lIns="0" tIns="0" rIns="0" bIns="0" rtlCol="0">
                          <a:prstTxWarp prst="textNoShape">
                            <a:avLst/>
                          </a:prstTxWarp>
                          <a:noAutofit/>
                        </wps:bodyPr>
                      </wps:wsp>
                      <wps:wsp>
                        <wps:cNvPr id="1470" name="Graphic 1470"/>
                        <wps:cNvSpPr/>
                        <wps:spPr>
                          <a:xfrm>
                            <a:off x="119761" y="1377188"/>
                            <a:ext cx="1362075" cy="1270"/>
                          </a:xfrm>
                          <a:custGeom>
                            <a:avLst/>
                            <a:gdLst/>
                            <a:ahLst/>
                            <a:cxnLst/>
                            <a:rect l="l" t="t" r="r" b="b"/>
                            <a:pathLst>
                              <a:path w="1362075" h="0">
                                <a:moveTo>
                                  <a:pt x="0" y="0"/>
                                </a:moveTo>
                                <a:lnTo>
                                  <a:pt x="1362075" y="0"/>
                                </a:lnTo>
                              </a:path>
                            </a:pathLst>
                          </a:custGeom>
                          <a:ln w="3175">
                            <a:solidFill>
                              <a:srgbClr val="000000"/>
                            </a:solidFill>
                            <a:prstDash val="solid"/>
                          </a:ln>
                        </wps:spPr>
                        <wps:bodyPr wrap="square" lIns="0" tIns="0" rIns="0" bIns="0" rtlCol="0">
                          <a:prstTxWarp prst="textNoShape">
                            <a:avLst/>
                          </a:prstTxWarp>
                          <a:noAutofit/>
                        </wps:bodyPr>
                      </wps:wsp>
                      <pic:pic>
                        <pic:nvPicPr>
                          <pic:cNvPr id="1471" name="Image 1471"/>
                          <pic:cNvPicPr/>
                        </pic:nvPicPr>
                        <pic:blipFill>
                          <a:blip r:embed="rId174" cstate="print"/>
                          <a:stretch>
                            <a:fillRect/>
                          </a:stretch>
                        </pic:blipFill>
                        <pic:spPr>
                          <a:xfrm>
                            <a:off x="1530095" y="104139"/>
                            <a:ext cx="611631" cy="2390775"/>
                          </a:xfrm>
                          <a:prstGeom prst="rect">
                            <a:avLst/>
                          </a:prstGeom>
                        </pic:spPr>
                      </pic:pic>
                      <wps:wsp>
                        <wps:cNvPr id="1472" name="Textbox 1472"/>
                        <wps:cNvSpPr txBox="1"/>
                        <wps:spPr>
                          <a:xfrm>
                            <a:off x="0" y="0"/>
                            <a:ext cx="2237105" cy="2571750"/>
                          </a:xfrm>
                          <a:prstGeom prst="rect">
                            <a:avLst/>
                          </a:prstGeom>
                        </wps:spPr>
                        <wps:txbx>
                          <w:txbxContent>
                            <w:p>
                              <w:pPr>
                                <w:spacing w:line="240" w:lineRule="auto" w:before="153"/>
                                <w:rPr>
                                  <w:b/>
                                  <w:sz w:val="16"/>
                                </w:rPr>
                              </w:pPr>
                            </w:p>
                            <w:p>
                              <w:pPr>
                                <w:spacing w:line="249" w:lineRule="auto" w:before="0"/>
                                <w:ind w:left="241" w:right="587" w:firstLine="0"/>
                                <w:jc w:val="left"/>
                                <w:rPr>
                                  <w:b/>
                                  <w:sz w:val="16"/>
                                </w:rPr>
                              </w:pPr>
                              <w:r>
                                <w:rPr>
                                  <w:b/>
                                  <w:sz w:val="16"/>
                                </w:rPr>
                                <w:t>Figure</w:t>
                              </w:r>
                              <w:r>
                                <w:rPr>
                                  <w:b/>
                                  <w:spacing w:val="-8"/>
                                  <w:sz w:val="16"/>
                                </w:rPr>
                                <w:t> </w:t>
                              </w:r>
                              <w:r>
                                <w:rPr>
                                  <w:b/>
                                  <w:sz w:val="16"/>
                                </w:rPr>
                                <w:t>4:</w:t>
                              </w:r>
                              <w:r>
                                <w:rPr>
                                  <w:b/>
                                  <w:spacing w:val="-8"/>
                                  <w:sz w:val="16"/>
                                </w:rPr>
                                <w:t> </w:t>
                              </w:r>
                              <w:r>
                                <w:rPr>
                                  <w:b/>
                                  <w:sz w:val="16"/>
                                </w:rPr>
                                <w:t>Aviva</w:t>
                              </w:r>
                              <w:r>
                                <w:rPr>
                                  <w:b/>
                                  <w:spacing w:val="-8"/>
                                  <w:sz w:val="16"/>
                                </w:rPr>
                                <w:t> </w:t>
                              </w:r>
                              <w:r>
                                <w:rPr>
                                  <w:b/>
                                  <w:sz w:val="16"/>
                                </w:rPr>
                                <w:t>plc’s</w:t>
                              </w:r>
                              <w:r>
                                <w:rPr>
                                  <w:b/>
                                  <w:spacing w:val="-8"/>
                                  <w:sz w:val="16"/>
                                </w:rPr>
                                <w:t> </w:t>
                              </w:r>
                              <w:r>
                                <w:rPr>
                                  <w:b/>
                                  <w:sz w:val="16"/>
                                </w:rPr>
                                <w:t>2024 temperature</w:t>
                              </w:r>
                              <w:r>
                                <w:rPr>
                                  <w:b/>
                                  <w:spacing w:val="-12"/>
                                  <w:sz w:val="16"/>
                                </w:rPr>
                                <w:t> </w:t>
                              </w:r>
                              <w:r>
                                <w:rPr>
                                  <w:b/>
                                  <w:sz w:val="16"/>
                                </w:rPr>
                                <w:t>alignment</w:t>
                              </w:r>
                            </w:p>
                            <w:p>
                              <w:pPr>
                                <w:spacing w:line="240" w:lineRule="auto" w:before="111"/>
                                <w:rPr>
                                  <w:b/>
                                  <w:sz w:val="16"/>
                                </w:rPr>
                              </w:pPr>
                            </w:p>
                            <w:p>
                              <w:pPr>
                                <w:spacing w:line="705" w:lineRule="auto" w:before="1"/>
                                <w:ind w:left="1205" w:right="587" w:firstLine="80"/>
                                <w:jc w:val="left"/>
                                <w:rPr>
                                  <w:b/>
                                  <w:sz w:val="12"/>
                                </w:rPr>
                              </w:pPr>
                              <w:r>
                                <w:rPr>
                                  <w:b/>
                                  <w:sz w:val="12"/>
                                </w:rPr>
                                <w:t>Sovereigns</w:t>
                              </w:r>
                              <w:r>
                                <w:rPr>
                                  <w:b/>
                                  <w:spacing w:val="-9"/>
                                  <w:sz w:val="12"/>
                                </w:rPr>
                                <w:t> </w:t>
                              </w:r>
                              <w:r>
                                <w:rPr>
                                  <w:b/>
                                  <w:sz w:val="12"/>
                                </w:rPr>
                                <w:t>3.0°C</w:t>
                              </w:r>
                              <w:r>
                                <w:rPr>
                                  <w:b/>
                                  <w:spacing w:val="40"/>
                                  <w:sz w:val="12"/>
                                </w:rPr>
                                <w:t> </w:t>
                              </w:r>
                              <w:r>
                                <w:rPr>
                                  <w:b/>
                                  <w:sz w:val="12"/>
                                </w:rPr>
                                <w:t>Benchmark</w:t>
                              </w:r>
                              <w:r>
                                <w:rPr>
                                  <w:b/>
                                  <w:sz w:val="12"/>
                                  <w:vertAlign w:val="superscript"/>
                                </w:rPr>
                                <w:t>7</w:t>
                              </w:r>
                              <w:r>
                                <w:rPr>
                                  <w:b/>
                                  <w:spacing w:val="18"/>
                                  <w:sz w:val="12"/>
                                  <w:vertAlign w:val="baseline"/>
                                </w:rPr>
                                <w:t> </w:t>
                              </w:r>
                              <w:r>
                                <w:rPr>
                                  <w:b/>
                                  <w:spacing w:val="-2"/>
                                  <w:sz w:val="12"/>
                                  <w:vertAlign w:val="baseline"/>
                                </w:rPr>
                                <w:t>2.6°C</w:t>
                              </w:r>
                            </w:p>
                            <w:p>
                              <w:pPr>
                                <w:spacing w:line="137" w:lineRule="exact" w:before="0"/>
                                <w:ind w:left="515" w:right="0" w:firstLine="0"/>
                                <w:jc w:val="left"/>
                                <w:rPr>
                                  <w:b/>
                                  <w:sz w:val="12"/>
                                </w:rPr>
                              </w:pPr>
                              <w:r>
                                <w:rPr>
                                  <w:b/>
                                  <w:sz w:val="12"/>
                                </w:rPr>
                                <w:t>Aviva</w:t>
                              </w:r>
                              <w:r>
                                <w:rPr>
                                  <w:b/>
                                  <w:spacing w:val="-5"/>
                                  <w:sz w:val="12"/>
                                </w:rPr>
                                <w:t> </w:t>
                              </w:r>
                              <w:r>
                                <w:rPr>
                                  <w:b/>
                                  <w:sz w:val="12"/>
                                </w:rPr>
                                <w:t>credit</w:t>
                              </w:r>
                              <w:r>
                                <w:rPr>
                                  <w:b/>
                                  <w:spacing w:val="-5"/>
                                  <w:sz w:val="12"/>
                                </w:rPr>
                                <w:t> </w:t>
                              </w:r>
                              <w:r>
                                <w:rPr>
                                  <w:b/>
                                  <w:sz w:val="12"/>
                                </w:rPr>
                                <w:t>and</w:t>
                              </w:r>
                              <w:r>
                                <w:rPr>
                                  <w:b/>
                                  <w:spacing w:val="-5"/>
                                  <w:sz w:val="12"/>
                                </w:rPr>
                                <w:t> </w:t>
                              </w:r>
                              <w:r>
                                <w:rPr>
                                  <w:b/>
                                  <w:sz w:val="12"/>
                                </w:rPr>
                                <w:t>equities</w:t>
                              </w:r>
                              <w:r>
                                <w:rPr>
                                  <w:b/>
                                  <w:spacing w:val="-6"/>
                                  <w:sz w:val="12"/>
                                </w:rPr>
                                <w:t> </w:t>
                              </w:r>
                              <w:r>
                                <w:rPr>
                                  <w:b/>
                                  <w:spacing w:val="-2"/>
                                  <w:sz w:val="12"/>
                                </w:rPr>
                                <w:t>2.2°C</w:t>
                              </w:r>
                            </w:p>
                          </w:txbxContent>
                        </wps:txbx>
                        <wps:bodyPr wrap="square" lIns="0" tIns="0" rIns="0" bIns="0" rtlCol="0">
                          <a:noAutofit/>
                        </wps:bodyPr>
                      </wps:wsp>
                      <wps:wsp>
                        <wps:cNvPr id="1473" name="Textbox 1473"/>
                        <wps:cNvSpPr txBox="1"/>
                        <wps:spPr>
                          <a:xfrm>
                            <a:off x="119761" y="1378775"/>
                            <a:ext cx="1362075" cy="198755"/>
                          </a:xfrm>
                          <a:prstGeom prst="rect">
                            <a:avLst/>
                          </a:prstGeom>
                        </wps:spPr>
                        <wps:txbx>
                          <w:txbxContent>
                            <w:p>
                              <w:pPr>
                                <w:spacing w:before="25"/>
                                <w:ind w:left="0" w:right="49" w:firstLine="0"/>
                                <w:jc w:val="right"/>
                                <w:rPr>
                                  <w:b/>
                                  <w:sz w:val="12"/>
                                </w:rPr>
                              </w:pPr>
                              <w:r>
                                <w:rPr>
                                  <w:b/>
                                  <w:spacing w:val="-2"/>
                                  <w:sz w:val="12"/>
                                </w:rPr>
                                <w:t>Paris</w:t>
                              </w:r>
                              <w:r>
                                <w:rPr>
                                  <w:b/>
                                  <w:sz w:val="12"/>
                                </w:rPr>
                                <w:t> </w:t>
                              </w:r>
                              <w:r>
                                <w:rPr>
                                  <w:b/>
                                  <w:spacing w:val="-2"/>
                                  <w:sz w:val="12"/>
                                </w:rPr>
                                <w:t>Agreement</w:t>
                              </w:r>
                            </w:p>
                            <w:p>
                              <w:pPr>
                                <w:tabs>
                                  <w:tab w:pos="1203" w:val="left" w:leader="none"/>
                                </w:tabs>
                                <w:spacing w:before="6"/>
                                <w:ind w:left="0" w:right="49" w:firstLine="0"/>
                                <w:jc w:val="right"/>
                                <w:rPr>
                                  <w:b/>
                                  <w:sz w:val="12"/>
                                </w:rPr>
                              </w:pPr>
                              <w:r>
                                <w:rPr>
                                  <w:rFonts w:ascii="Times New Roman" w:hAnsi="Times New Roman"/>
                                  <w:sz w:val="12"/>
                                  <w:u w:val="single"/>
                                </w:rPr>
                                <w:tab/>
                              </w:r>
                              <w:r>
                                <w:rPr>
                                  <w:b/>
                                  <w:spacing w:val="-2"/>
                                  <w:sz w:val="12"/>
                                  <w:u w:val="single"/>
                                </w:rPr>
                                <w:t>Target</w:t>
                              </w:r>
                              <w:r>
                                <w:rPr>
                                  <w:b/>
                                  <w:spacing w:val="-6"/>
                                  <w:sz w:val="12"/>
                                  <w:u w:val="single"/>
                                </w:rPr>
                                <w:t> </w:t>
                              </w:r>
                              <w:r>
                                <w:rPr>
                                  <w:b/>
                                  <w:spacing w:val="-2"/>
                                  <w:sz w:val="12"/>
                                  <w:u w:val="single"/>
                                </w:rPr>
                                <w:t>1.5</w:t>
                              </w:r>
                              <w:r>
                                <w:rPr>
                                  <w:b/>
                                  <w:spacing w:val="-3"/>
                                  <w:sz w:val="12"/>
                                  <w:u w:val="single"/>
                                </w:rPr>
                                <w:t> </w:t>
                              </w:r>
                              <w:r>
                                <w:rPr>
                                  <w:b/>
                                  <w:spacing w:val="-2"/>
                                  <w:sz w:val="12"/>
                                  <w:u w:val="single"/>
                                </w:rPr>
                                <w:t>–</w:t>
                              </w:r>
                              <w:r>
                                <w:rPr>
                                  <w:b/>
                                  <w:spacing w:val="-3"/>
                                  <w:sz w:val="12"/>
                                  <w:u w:val="single"/>
                                </w:rPr>
                                <w:t> </w:t>
                              </w:r>
                              <w:r>
                                <w:rPr>
                                  <w:b/>
                                  <w:spacing w:val="-5"/>
                                  <w:sz w:val="12"/>
                                  <w:u w:val="single"/>
                                </w:rPr>
                                <w:t>2°C</w:t>
                              </w:r>
                            </w:p>
                          </w:txbxContent>
                        </wps:txbx>
                        <wps:bodyPr wrap="square" lIns="0" tIns="0" rIns="0" bIns="0" rtlCol="0">
                          <a:noAutofit/>
                        </wps:bodyPr>
                      </wps:wsp>
                    </wpg:wgp>
                  </a:graphicData>
                </a:graphic>
              </wp:inline>
            </w:drawing>
          </mc:Choice>
          <mc:Fallback>
            <w:pict>
              <v:group style="width:176.15pt;height:202.5pt;mso-position-horizontal-relative:char;mso-position-vertical-relative:line" id="docshapegroup924" coordorigin="0,0" coordsize="3523,4050">
                <v:shape style="position:absolute;left:0;top:0;width:3523;height:4050" id="docshape925" coordorigin="0,0" coordsize="3523,4050" path="m3332,0l191,0,117,15,56,56,15,117,0,191,0,3859,15,3933,56,3994,117,4035,191,4050,3332,4050,3406,4035,3467,3994,3508,3933,3523,3859,3523,191,3508,117,3467,56,3406,15,3332,0xe" filled="true" fillcolor="#f0f1f1" stroked="false">
                  <v:path arrowok="t"/>
                  <v:fill type="solid"/>
                </v:shape>
                <v:rect style="position:absolute;left:188;top:2168;width:2145;height:315" id="docshape926" filled="true" fillcolor="#ffffff" stroked="false">
                  <v:fill type="solid"/>
                </v:rect>
                <v:shape style="position:absolute;left:2386;top:1009;width:164;height:1348" id="docshape927" coordorigin="2386,1010" coordsize="164,1348" path="m2550,2288l2549,2286,2454,2226,2451,2225,2448,2225,2445,2226,2444,2228,2442,2231,2443,2235,2447,2237,2521,2284,2386,2284,2386,2298,2520,2298,2447,2345,2443,2347,2443,2351,2445,2354,2447,2357,2451,2357,2454,2356,2549,2295,2550,2293,2550,2288xm2550,1883l2549,1881,2454,1821,2451,1820,2448,1820,2445,1821,2444,1823,2442,1826,2443,1830,2447,1832,2521,1879,2386,1879,2386,1893,2520,1893,2447,1940,2443,1942,2443,1946,2445,1949,2447,1952,2451,1952,2454,1951,2549,1890,2550,1888,2550,1883xm2550,1478l2549,1476,2454,1416,2451,1415,2448,1415,2445,1416,2444,1418,2442,1421,2443,1425,2447,1427,2521,1474,2386,1474,2386,1488,2520,1488,2447,1535,2443,1537,2443,1541,2445,1544,2447,1547,2451,1547,2454,1546,2549,1485,2550,1483,2550,1478xm2550,1073l2549,1071,2454,1011,2451,1010,2448,1010,2445,1011,2444,1013,2442,1016,2443,1020,2447,1022,2521,1069,2386,1069,2386,1083,2520,1083,2447,1130,2443,1132,2443,1136,2445,1139,2447,1142,2451,1142,2454,1141,2549,1080,2550,1078,2550,1073xe" filled="true" fillcolor="#000000" stroked="false">
                  <v:path arrowok="t"/>
                  <v:fill type="solid"/>
                </v:shape>
                <v:line style="position:absolute" from="189,2169" to="2334,2169" stroked="true" strokeweight=".25pt" strokecolor="#000000">
                  <v:stroke dashstyle="solid"/>
                </v:line>
                <v:shape style="position:absolute;left:2409;top:164;width:964;height:3765" type="#_x0000_t75" id="docshape928" stroked="false">
                  <v:imagedata r:id="rId174" o:title=""/>
                </v:shape>
                <v:shape style="position:absolute;left:0;top:0;width:3523;height:4050" type="#_x0000_t202" id="docshape929" filled="false" stroked="false">
                  <v:textbox inset="0,0,0,0">
                    <w:txbxContent>
                      <w:p>
                        <w:pPr>
                          <w:spacing w:line="240" w:lineRule="auto" w:before="153"/>
                          <w:rPr>
                            <w:b/>
                            <w:sz w:val="16"/>
                          </w:rPr>
                        </w:pPr>
                      </w:p>
                      <w:p>
                        <w:pPr>
                          <w:spacing w:line="249" w:lineRule="auto" w:before="0"/>
                          <w:ind w:left="241" w:right="587" w:firstLine="0"/>
                          <w:jc w:val="left"/>
                          <w:rPr>
                            <w:b/>
                            <w:sz w:val="16"/>
                          </w:rPr>
                        </w:pPr>
                        <w:r>
                          <w:rPr>
                            <w:b/>
                            <w:sz w:val="16"/>
                          </w:rPr>
                          <w:t>Figure</w:t>
                        </w:r>
                        <w:r>
                          <w:rPr>
                            <w:b/>
                            <w:spacing w:val="-8"/>
                            <w:sz w:val="16"/>
                          </w:rPr>
                          <w:t> </w:t>
                        </w:r>
                        <w:r>
                          <w:rPr>
                            <w:b/>
                            <w:sz w:val="16"/>
                          </w:rPr>
                          <w:t>4:</w:t>
                        </w:r>
                        <w:r>
                          <w:rPr>
                            <w:b/>
                            <w:spacing w:val="-8"/>
                            <w:sz w:val="16"/>
                          </w:rPr>
                          <w:t> </w:t>
                        </w:r>
                        <w:r>
                          <w:rPr>
                            <w:b/>
                            <w:sz w:val="16"/>
                          </w:rPr>
                          <w:t>Aviva</w:t>
                        </w:r>
                        <w:r>
                          <w:rPr>
                            <w:b/>
                            <w:spacing w:val="-8"/>
                            <w:sz w:val="16"/>
                          </w:rPr>
                          <w:t> </w:t>
                        </w:r>
                        <w:r>
                          <w:rPr>
                            <w:b/>
                            <w:sz w:val="16"/>
                          </w:rPr>
                          <w:t>plc’s</w:t>
                        </w:r>
                        <w:r>
                          <w:rPr>
                            <w:b/>
                            <w:spacing w:val="-8"/>
                            <w:sz w:val="16"/>
                          </w:rPr>
                          <w:t> </w:t>
                        </w:r>
                        <w:r>
                          <w:rPr>
                            <w:b/>
                            <w:sz w:val="16"/>
                          </w:rPr>
                          <w:t>2024 temperature</w:t>
                        </w:r>
                        <w:r>
                          <w:rPr>
                            <w:b/>
                            <w:spacing w:val="-12"/>
                            <w:sz w:val="16"/>
                          </w:rPr>
                          <w:t> </w:t>
                        </w:r>
                        <w:r>
                          <w:rPr>
                            <w:b/>
                            <w:sz w:val="16"/>
                          </w:rPr>
                          <w:t>alignment</w:t>
                        </w:r>
                      </w:p>
                      <w:p>
                        <w:pPr>
                          <w:spacing w:line="240" w:lineRule="auto" w:before="111"/>
                          <w:rPr>
                            <w:b/>
                            <w:sz w:val="16"/>
                          </w:rPr>
                        </w:pPr>
                      </w:p>
                      <w:p>
                        <w:pPr>
                          <w:spacing w:line="705" w:lineRule="auto" w:before="1"/>
                          <w:ind w:left="1205" w:right="587" w:firstLine="80"/>
                          <w:jc w:val="left"/>
                          <w:rPr>
                            <w:b/>
                            <w:sz w:val="12"/>
                          </w:rPr>
                        </w:pPr>
                        <w:r>
                          <w:rPr>
                            <w:b/>
                            <w:sz w:val="12"/>
                          </w:rPr>
                          <w:t>Sovereigns</w:t>
                        </w:r>
                        <w:r>
                          <w:rPr>
                            <w:b/>
                            <w:spacing w:val="-9"/>
                            <w:sz w:val="12"/>
                          </w:rPr>
                          <w:t> </w:t>
                        </w:r>
                        <w:r>
                          <w:rPr>
                            <w:b/>
                            <w:sz w:val="12"/>
                          </w:rPr>
                          <w:t>3.0°C</w:t>
                        </w:r>
                        <w:r>
                          <w:rPr>
                            <w:b/>
                            <w:spacing w:val="40"/>
                            <w:sz w:val="12"/>
                          </w:rPr>
                          <w:t> </w:t>
                        </w:r>
                        <w:r>
                          <w:rPr>
                            <w:b/>
                            <w:sz w:val="12"/>
                          </w:rPr>
                          <w:t>Benchmark</w:t>
                        </w:r>
                        <w:r>
                          <w:rPr>
                            <w:b/>
                            <w:sz w:val="12"/>
                            <w:vertAlign w:val="superscript"/>
                          </w:rPr>
                          <w:t>7</w:t>
                        </w:r>
                        <w:r>
                          <w:rPr>
                            <w:b/>
                            <w:spacing w:val="18"/>
                            <w:sz w:val="12"/>
                            <w:vertAlign w:val="baseline"/>
                          </w:rPr>
                          <w:t> </w:t>
                        </w:r>
                        <w:r>
                          <w:rPr>
                            <w:b/>
                            <w:spacing w:val="-2"/>
                            <w:sz w:val="12"/>
                            <w:vertAlign w:val="baseline"/>
                          </w:rPr>
                          <w:t>2.6°C</w:t>
                        </w:r>
                      </w:p>
                      <w:p>
                        <w:pPr>
                          <w:spacing w:line="137" w:lineRule="exact" w:before="0"/>
                          <w:ind w:left="515" w:right="0" w:firstLine="0"/>
                          <w:jc w:val="left"/>
                          <w:rPr>
                            <w:b/>
                            <w:sz w:val="12"/>
                          </w:rPr>
                        </w:pPr>
                        <w:r>
                          <w:rPr>
                            <w:b/>
                            <w:sz w:val="12"/>
                          </w:rPr>
                          <w:t>Aviva</w:t>
                        </w:r>
                        <w:r>
                          <w:rPr>
                            <w:b/>
                            <w:spacing w:val="-5"/>
                            <w:sz w:val="12"/>
                          </w:rPr>
                          <w:t> </w:t>
                        </w:r>
                        <w:r>
                          <w:rPr>
                            <w:b/>
                            <w:sz w:val="12"/>
                          </w:rPr>
                          <w:t>credit</w:t>
                        </w:r>
                        <w:r>
                          <w:rPr>
                            <w:b/>
                            <w:spacing w:val="-5"/>
                            <w:sz w:val="12"/>
                          </w:rPr>
                          <w:t> </w:t>
                        </w:r>
                        <w:r>
                          <w:rPr>
                            <w:b/>
                            <w:sz w:val="12"/>
                          </w:rPr>
                          <w:t>and</w:t>
                        </w:r>
                        <w:r>
                          <w:rPr>
                            <w:b/>
                            <w:spacing w:val="-5"/>
                            <w:sz w:val="12"/>
                          </w:rPr>
                          <w:t> </w:t>
                        </w:r>
                        <w:r>
                          <w:rPr>
                            <w:b/>
                            <w:sz w:val="12"/>
                          </w:rPr>
                          <w:t>equities</w:t>
                        </w:r>
                        <w:r>
                          <w:rPr>
                            <w:b/>
                            <w:spacing w:val="-6"/>
                            <w:sz w:val="12"/>
                          </w:rPr>
                          <w:t> </w:t>
                        </w:r>
                        <w:r>
                          <w:rPr>
                            <w:b/>
                            <w:spacing w:val="-2"/>
                            <w:sz w:val="12"/>
                          </w:rPr>
                          <w:t>2.2°C</w:t>
                        </w:r>
                      </w:p>
                    </w:txbxContent>
                  </v:textbox>
                  <w10:wrap type="none"/>
                </v:shape>
                <v:shape style="position:absolute;left:188;top:2171;width:2145;height:313" type="#_x0000_t202" id="docshape930" filled="false" stroked="false">
                  <v:textbox inset="0,0,0,0">
                    <w:txbxContent>
                      <w:p>
                        <w:pPr>
                          <w:spacing w:before="25"/>
                          <w:ind w:left="0" w:right="49" w:firstLine="0"/>
                          <w:jc w:val="right"/>
                          <w:rPr>
                            <w:b/>
                            <w:sz w:val="12"/>
                          </w:rPr>
                        </w:pPr>
                        <w:r>
                          <w:rPr>
                            <w:b/>
                            <w:spacing w:val="-2"/>
                            <w:sz w:val="12"/>
                          </w:rPr>
                          <w:t>Paris</w:t>
                        </w:r>
                        <w:r>
                          <w:rPr>
                            <w:b/>
                            <w:sz w:val="12"/>
                          </w:rPr>
                          <w:t> </w:t>
                        </w:r>
                        <w:r>
                          <w:rPr>
                            <w:b/>
                            <w:spacing w:val="-2"/>
                            <w:sz w:val="12"/>
                          </w:rPr>
                          <w:t>Agreement</w:t>
                        </w:r>
                      </w:p>
                      <w:p>
                        <w:pPr>
                          <w:tabs>
                            <w:tab w:pos="1203" w:val="left" w:leader="none"/>
                          </w:tabs>
                          <w:spacing w:before="6"/>
                          <w:ind w:left="0" w:right="49" w:firstLine="0"/>
                          <w:jc w:val="right"/>
                          <w:rPr>
                            <w:b/>
                            <w:sz w:val="12"/>
                          </w:rPr>
                        </w:pPr>
                        <w:r>
                          <w:rPr>
                            <w:rFonts w:ascii="Times New Roman" w:hAnsi="Times New Roman"/>
                            <w:sz w:val="12"/>
                            <w:u w:val="single"/>
                          </w:rPr>
                          <w:tab/>
                        </w:r>
                        <w:r>
                          <w:rPr>
                            <w:b/>
                            <w:spacing w:val="-2"/>
                            <w:sz w:val="12"/>
                            <w:u w:val="single"/>
                          </w:rPr>
                          <w:t>Target</w:t>
                        </w:r>
                        <w:r>
                          <w:rPr>
                            <w:b/>
                            <w:spacing w:val="-6"/>
                            <w:sz w:val="12"/>
                            <w:u w:val="single"/>
                          </w:rPr>
                          <w:t> </w:t>
                        </w:r>
                        <w:r>
                          <w:rPr>
                            <w:b/>
                            <w:spacing w:val="-2"/>
                            <w:sz w:val="12"/>
                            <w:u w:val="single"/>
                          </w:rPr>
                          <w:t>1.5</w:t>
                        </w:r>
                        <w:r>
                          <w:rPr>
                            <w:b/>
                            <w:spacing w:val="-3"/>
                            <w:sz w:val="12"/>
                            <w:u w:val="single"/>
                          </w:rPr>
                          <w:t> </w:t>
                        </w:r>
                        <w:r>
                          <w:rPr>
                            <w:b/>
                            <w:spacing w:val="-2"/>
                            <w:sz w:val="12"/>
                            <w:u w:val="single"/>
                          </w:rPr>
                          <w:t>–</w:t>
                        </w:r>
                        <w:r>
                          <w:rPr>
                            <w:b/>
                            <w:spacing w:val="-3"/>
                            <w:sz w:val="12"/>
                            <w:u w:val="single"/>
                          </w:rPr>
                          <w:t> </w:t>
                        </w:r>
                        <w:r>
                          <w:rPr>
                            <w:b/>
                            <w:spacing w:val="-5"/>
                            <w:sz w:val="12"/>
                            <w:u w:val="single"/>
                          </w:rPr>
                          <w:t>2°C</w:t>
                        </w:r>
                      </w:p>
                    </w:txbxContent>
                  </v:textbox>
                  <w10:wrap type="none"/>
                </v:shape>
              </v:group>
            </w:pict>
          </mc:Fallback>
        </mc:AlternateContent>
      </w:r>
      <w:r>
        <w:rPr>
          <w:sz w:val="20"/>
        </w:rPr>
      </w:r>
    </w:p>
    <w:p>
      <w:pPr>
        <w:pStyle w:val="Heading5"/>
        <w:spacing w:before="201"/>
      </w:pPr>
      <w:r>
        <w:rPr>
          <w:spacing w:val="-2"/>
          <w:w w:val="105"/>
        </w:rPr>
        <w:t>Analysis</w:t>
      </w:r>
    </w:p>
    <w:p>
      <w:pPr>
        <w:pStyle w:val="BodyText"/>
        <w:spacing w:line="249" w:lineRule="auto" w:before="65"/>
        <w:ind w:left="142" w:right="47"/>
      </w:pPr>
      <w:r>
        <w:rPr>
          <w:w w:val="105"/>
        </w:rPr>
        <w:t>Figure</w:t>
      </w:r>
      <w:r>
        <w:rPr>
          <w:spacing w:val="-10"/>
          <w:w w:val="105"/>
        </w:rPr>
        <w:t> </w:t>
      </w:r>
      <w:r>
        <w:rPr>
          <w:w w:val="105"/>
        </w:rPr>
        <w:t>4</w:t>
      </w:r>
      <w:r>
        <w:rPr>
          <w:spacing w:val="-10"/>
          <w:w w:val="105"/>
        </w:rPr>
        <w:t> </w:t>
      </w:r>
      <w:r>
        <w:rPr>
          <w:w w:val="105"/>
        </w:rPr>
        <w:t>shows</w:t>
      </w:r>
      <w:r>
        <w:rPr>
          <w:spacing w:val="-10"/>
          <w:w w:val="105"/>
        </w:rPr>
        <w:t> </w:t>
      </w:r>
      <w:r>
        <w:rPr>
          <w:w w:val="105"/>
        </w:rPr>
        <w:t>Aviva’s</w:t>
      </w:r>
      <w:r>
        <w:rPr>
          <w:spacing w:val="-10"/>
          <w:w w:val="105"/>
        </w:rPr>
        <w:t> </w:t>
      </w:r>
      <w:r>
        <w:rPr>
          <w:w w:val="105"/>
        </w:rPr>
        <w:t>temperature alignment score of</w:t>
      </w:r>
    </w:p>
    <w:p>
      <w:pPr>
        <w:pStyle w:val="ListParagraph"/>
        <w:numPr>
          <w:ilvl w:val="0"/>
          <w:numId w:val="45"/>
        </w:numPr>
        <w:tabs>
          <w:tab w:pos="311" w:val="left" w:leader="none"/>
        </w:tabs>
        <w:spacing w:line="240" w:lineRule="auto" w:before="113" w:after="0"/>
        <w:ind w:left="311" w:right="0" w:hanging="169"/>
        <w:jc w:val="left"/>
        <w:rPr>
          <w:sz w:val="17"/>
        </w:rPr>
      </w:pPr>
      <w:r>
        <w:rPr>
          <w:w w:val="105"/>
          <w:sz w:val="17"/>
        </w:rPr>
        <w:t>2.2°C</w:t>
      </w:r>
      <w:r>
        <w:rPr>
          <w:spacing w:val="-5"/>
          <w:w w:val="105"/>
          <w:sz w:val="17"/>
        </w:rPr>
        <w:t> </w:t>
      </w:r>
      <w:r>
        <w:rPr>
          <w:w w:val="105"/>
          <w:sz w:val="17"/>
        </w:rPr>
        <w:t>for</w:t>
      </w:r>
      <w:r>
        <w:rPr>
          <w:spacing w:val="-4"/>
          <w:w w:val="105"/>
          <w:sz w:val="17"/>
        </w:rPr>
        <w:t> </w:t>
      </w:r>
      <w:r>
        <w:rPr>
          <w:w w:val="105"/>
          <w:sz w:val="17"/>
        </w:rPr>
        <w:t>credit</w:t>
      </w:r>
      <w:r>
        <w:rPr>
          <w:spacing w:val="-5"/>
          <w:w w:val="105"/>
          <w:sz w:val="17"/>
        </w:rPr>
        <w:t> </w:t>
      </w:r>
      <w:r>
        <w:rPr>
          <w:w w:val="105"/>
          <w:sz w:val="17"/>
        </w:rPr>
        <w:t>and</w:t>
      </w:r>
      <w:r>
        <w:rPr>
          <w:spacing w:val="-4"/>
          <w:w w:val="105"/>
          <w:sz w:val="17"/>
        </w:rPr>
        <w:t> </w:t>
      </w:r>
      <w:r>
        <w:rPr>
          <w:spacing w:val="-2"/>
          <w:w w:val="105"/>
          <w:sz w:val="17"/>
        </w:rPr>
        <w:t>equities</w:t>
      </w:r>
    </w:p>
    <w:p>
      <w:pPr>
        <w:pStyle w:val="ListParagraph"/>
        <w:numPr>
          <w:ilvl w:val="0"/>
          <w:numId w:val="45"/>
        </w:numPr>
        <w:tabs>
          <w:tab w:pos="311" w:val="left" w:leader="none"/>
        </w:tabs>
        <w:spacing w:line="240" w:lineRule="auto" w:before="37" w:after="0"/>
        <w:ind w:left="311" w:right="0" w:hanging="169"/>
        <w:jc w:val="left"/>
        <w:rPr>
          <w:sz w:val="17"/>
        </w:rPr>
      </w:pPr>
      <w:r>
        <w:rPr>
          <w:w w:val="105"/>
          <w:sz w:val="17"/>
        </w:rPr>
        <w:t>3.0°C</w:t>
      </w:r>
      <w:r>
        <w:rPr>
          <w:spacing w:val="-5"/>
          <w:w w:val="105"/>
          <w:sz w:val="17"/>
        </w:rPr>
        <w:t> </w:t>
      </w:r>
      <w:r>
        <w:rPr>
          <w:w w:val="105"/>
          <w:sz w:val="17"/>
        </w:rPr>
        <w:t>for</w:t>
      </w:r>
      <w:r>
        <w:rPr>
          <w:spacing w:val="-5"/>
          <w:w w:val="105"/>
          <w:sz w:val="17"/>
        </w:rPr>
        <w:t> </w:t>
      </w:r>
      <w:r>
        <w:rPr>
          <w:spacing w:val="-2"/>
          <w:w w:val="105"/>
          <w:sz w:val="17"/>
        </w:rPr>
        <w:t>sovereigns</w:t>
      </w:r>
    </w:p>
    <w:p>
      <w:pPr>
        <w:pStyle w:val="BodyText"/>
        <w:spacing w:line="249" w:lineRule="auto" w:before="120"/>
        <w:ind w:left="142" w:right="11"/>
      </w:pPr>
      <w:r>
        <w:rPr>
          <w:w w:val="105"/>
        </w:rPr>
        <w:t>In</w:t>
      </w:r>
      <w:r>
        <w:rPr>
          <w:spacing w:val="-3"/>
          <w:w w:val="105"/>
        </w:rPr>
        <w:t> </w:t>
      </w:r>
      <w:r>
        <w:rPr>
          <w:w w:val="105"/>
        </w:rPr>
        <w:t>contrast</w:t>
      </w:r>
      <w:r>
        <w:rPr>
          <w:spacing w:val="-3"/>
          <w:w w:val="105"/>
        </w:rPr>
        <w:t> </w:t>
      </w:r>
      <w:r>
        <w:rPr>
          <w:w w:val="105"/>
        </w:rPr>
        <w:t>to</w:t>
      </w:r>
      <w:r>
        <w:rPr>
          <w:spacing w:val="-3"/>
          <w:w w:val="105"/>
        </w:rPr>
        <w:t> </w:t>
      </w:r>
      <w:r>
        <w:rPr>
          <w:w w:val="105"/>
        </w:rPr>
        <w:t>2023</w:t>
      </w:r>
      <w:r>
        <w:rPr>
          <w:spacing w:val="-3"/>
          <w:w w:val="105"/>
        </w:rPr>
        <w:t> </w:t>
      </w:r>
      <w:r>
        <w:rPr>
          <w:w w:val="105"/>
        </w:rPr>
        <w:t>where</w:t>
      </w:r>
      <w:r>
        <w:rPr>
          <w:spacing w:val="-3"/>
          <w:w w:val="105"/>
        </w:rPr>
        <w:t> </w:t>
      </w:r>
      <w:r>
        <w:rPr>
          <w:w w:val="105"/>
        </w:rPr>
        <w:t>all</w:t>
      </w:r>
      <w:r>
        <w:rPr>
          <w:spacing w:val="-3"/>
          <w:w w:val="105"/>
        </w:rPr>
        <w:t> </w:t>
      </w:r>
      <w:r>
        <w:rPr>
          <w:w w:val="105"/>
        </w:rPr>
        <w:t>asset</w:t>
      </w:r>
      <w:r>
        <w:rPr>
          <w:spacing w:val="-3"/>
          <w:w w:val="105"/>
        </w:rPr>
        <w:t> </w:t>
      </w:r>
      <w:r>
        <w:rPr>
          <w:w w:val="105"/>
        </w:rPr>
        <w:t>classes in</w:t>
      </w:r>
      <w:r>
        <w:rPr>
          <w:spacing w:val="-10"/>
          <w:w w:val="105"/>
        </w:rPr>
        <w:t> </w:t>
      </w:r>
      <w:r>
        <w:rPr>
          <w:w w:val="105"/>
        </w:rPr>
        <w:t>scope</w:t>
      </w:r>
      <w:r>
        <w:rPr>
          <w:spacing w:val="-10"/>
          <w:w w:val="105"/>
        </w:rPr>
        <w:t> </w:t>
      </w:r>
      <w:r>
        <w:rPr>
          <w:w w:val="105"/>
        </w:rPr>
        <w:t>were</w:t>
      </w:r>
      <w:r>
        <w:rPr>
          <w:spacing w:val="-10"/>
          <w:w w:val="105"/>
        </w:rPr>
        <w:t> </w:t>
      </w:r>
      <w:r>
        <w:rPr>
          <w:w w:val="105"/>
        </w:rPr>
        <w:t>aggregated</w:t>
      </w:r>
      <w:r>
        <w:rPr>
          <w:spacing w:val="-10"/>
          <w:w w:val="105"/>
        </w:rPr>
        <w:t> </w:t>
      </w:r>
      <w:r>
        <w:rPr>
          <w:w w:val="105"/>
        </w:rPr>
        <w:t>to</w:t>
      </w:r>
      <w:r>
        <w:rPr>
          <w:spacing w:val="-10"/>
          <w:w w:val="105"/>
        </w:rPr>
        <w:t> </w:t>
      </w:r>
      <w:r>
        <w:rPr>
          <w:w w:val="105"/>
        </w:rPr>
        <w:t>an</w:t>
      </w:r>
      <w:r>
        <w:rPr>
          <w:spacing w:val="-10"/>
          <w:w w:val="105"/>
        </w:rPr>
        <w:t> </w:t>
      </w:r>
      <w:r>
        <w:rPr>
          <w:w w:val="105"/>
        </w:rPr>
        <w:t>overall</w:t>
      </w:r>
      <w:r>
        <w:rPr>
          <w:spacing w:val="-10"/>
          <w:w w:val="105"/>
        </w:rPr>
        <w:t> </w:t>
      </w:r>
      <w:r>
        <w:rPr>
          <w:w w:val="105"/>
        </w:rPr>
        <w:t>ITR score, for 2024, asset classes were aggregated only when their score was based on the same underlying </w:t>
      </w:r>
      <w:r>
        <w:rPr>
          <w:spacing w:val="-2"/>
          <w:w w:val="105"/>
        </w:rPr>
        <w:t>methodology.</w:t>
      </w:r>
    </w:p>
    <w:p>
      <w:pPr>
        <w:pStyle w:val="BodyText"/>
        <w:spacing w:line="249" w:lineRule="auto" w:before="107"/>
        <w:ind w:left="142" w:right="1314"/>
      </w:pPr>
      <w:r>
        <w:rPr/>
        <w:br w:type="column"/>
      </w:r>
      <w:r>
        <w:rPr>
          <w:w w:val="105"/>
        </w:rPr>
        <w:t>Sovereign investment score is therefore disclosed separately. Credit and equity ITR scores are aggregated as their calculation is</w:t>
      </w:r>
      <w:r>
        <w:rPr>
          <w:spacing w:val="-12"/>
          <w:w w:val="105"/>
        </w:rPr>
        <w:t> </w:t>
      </w:r>
      <w:r>
        <w:rPr>
          <w:w w:val="105"/>
        </w:rPr>
        <w:t>based</w:t>
      </w:r>
      <w:r>
        <w:rPr>
          <w:spacing w:val="-12"/>
          <w:w w:val="105"/>
        </w:rPr>
        <w:t> </w:t>
      </w:r>
      <w:r>
        <w:rPr>
          <w:w w:val="105"/>
        </w:rPr>
        <w:t>on</w:t>
      </w:r>
      <w:r>
        <w:rPr>
          <w:spacing w:val="-12"/>
          <w:w w:val="105"/>
        </w:rPr>
        <w:t> </w:t>
      </w:r>
      <w:r>
        <w:rPr>
          <w:w w:val="105"/>
        </w:rPr>
        <w:t>a</w:t>
      </w:r>
      <w:r>
        <w:rPr>
          <w:spacing w:val="-12"/>
          <w:w w:val="105"/>
        </w:rPr>
        <w:t> </w:t>
      </w:r>
      <w:r>
        <w:rPr>
          <w:w w:val="105"/>
        </w:rPr>
        <w:t>consistent</w:t>
      </w:r>
      <w:r>
        <w:rPr>
          <w:spacing w:val="-12"/>
          <w:w w:val="105"/>
        </w:rPr>
        <w:t> </w:t>
      </w:r>
      <w:r>
        <w:rPr>
          <w:w w:val="105"/>
        </w:rPr>
        <w:t>MSCI</w:t>
      </w:r>
      <w:r>
        <w:rPr>
          <w:spacing w:val="-12"/>
          <w:w w:val="105"/>
        </w:rPr>
        <w:t> </w:t>
      </w:r>
      <w:r>
        <w:rPr>
          <w:w w:val="105"/>
        </w:rPr>
        <w:t>methodology underpinning the disclosure. This score is below the market benchmark</w:t>
      </w:r>
      <w:r>
        <w:rPr>
          <w:w w:val="105"/>
          <w:vertAlign w:val="superscript"/>
        </w:rPr>
        <w:t>7</w:t>
      </w:r>
      <w:r>
        <w:rPr>
          <w:w w:val="105"/>
          <w:vertAlign w:val="baseline"/>
        </w:rPr>
        <w:t> based on a global diversified portfolio of equities of </w:t>
      </w:r>
      <w:r>
        <w:rPr>
          <w:spacing w:val="-2"/>
          <w:w w:val="105"/>
          <w:vertAlign w:val="baseline"/>
        </w:rPr>
        <w:t>2.6°C.</w:t>
      </w:r>
    </w:p>
    <w:p>
      <w:pPr>
        <w:pStyle w:val="Heading5"/>
        <w:spacing w:before="117"/>
      </w:pPr>
      <w:r>
        <w:rPr/>
        <mc:AlternateContent>
          <mc:Choice Requires="wps">
            <w:drawing>
              <wp:anchor distT="0" distB="0" distL="0" distR="0" allowOverlap="1" layoutInCell="1" locked="0" behindDoc="0" simplePos="0" relativeHeight="16158720">
                <wp:simplePos x="0" y="0"/>
                <wp:positionH relativeFrom="page">
                  <wp:posOffset>10189545</wp:posOffset>
                </wp:positionH>
                <wp:positionV relativeFrom="paragraph">
                  <wp:posOffset>-1550382</wp:posOffset>
                </wp:positionV>
                <wp:extent cx="238760" cy="1879600"/>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22.077362pt;width:18.8pt;height:148pt;mso-position-horizontal-relative:page;mso-position-vertical-relative:paragraph;z-index:16158720" type="#_x0000_t202" id="docshape93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t>Looking</w:t>
      </w:r>
      <w:r>
        <w:rPr>
          <w:spacing w:val="-6"/>
        </w:rPr>
        <w:t> </w:t>
      </w:r>
      <w:r>
        <w:rPr>
          <w:spacing w:val="-2"/>
        </w:rPr>
        <w:t>ahead</w:t>
      </w:r>
    </w:p>
    <w:p>
      <w:pPr>
        <w:pStyle w:val="BodyText"/>
        <w:spacing w:line="249" w:lineRule="auto" w:before="65"/>
        <w:ind w:left="142" w:right="1320"/>
      </w:pPr>
      <w:r>
        <w:rPr/>
        <w:drawing>
          <wp:anchor distT="0" distB="0" distL="0" distR="0" allowOverlap="1" layoutInCell="1" locked="0" behindDoc="0" simplePos="0" relativeHeight="16155136">
            <wp:simplePos x="0" y="0"/>
            <wp:positionH relativeFrom="page">
              <wp:posOffset>10216642</wp:posOffset>
            </wp:positionH>
            <wp:positionV relativeFrom="paragraph">
              <wp:posOffset>190165</wp:posOffset>
            </wp:positionV>
            <wp:extent cx="172847" cy="189229"/>
            <wp:effectExtent l="0" t="0" r="0" b="0"/>
            <wp:wrapNone/>
            <wp:docPr id="1475" name="Image 1475"/>
            <wp:cNvGraphicFramePr>
              <a:graphicFrameLocks/>
            </wp:cNvGraphicFramePr>
            <a:graphic>
              <a:graphicData uri="http://schemas.openxmlformats.org/drawingml/2006/picture">
                <pic:pic>
                  <pic:nvPicPr>
                    <pic:cNvPr id="1475" name="Image 1475"/>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155648">
                <wp:simplePos x="0" y="0"/>
                <wp:positionH relativeFrom="page">
                  <wp:posOffset>10183241</wp:posOffset>
                </wp:positionH>
                <wp:positionV relativeFrom="paragraph">
                  <wp:posOffset>471088</wp:posOffset>
                </wp:positionV>
                <wp:extent cx="495300" cy="1270"/>
                <wp:effectExtent l="0" t="0" r="0" b="0"/>
                <wp:wrapNone/>
                <wp:docPr id="1476" name="Graphic 1476"/>
                <wp:cNvGraphicFramePr>
                  <a:graphicFrameLocks/>
                </wp:cNvGraphicFramePr>
                <a:graphic>
                  <a:graphicData uri="http://schemas.microsoft.com/office/word/2010/wordprocessingShape">
                    <wps:wsp>
                      <wps:cNvPr id="1476" name="Graphic 147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5648" from="801.830017pt,37.093613pt" to="840.830017pt,37.093613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60256">
                <wp:simplePos x="0" y="0"/>
                <wp:positionH relativeFrom="page">
                  <wp:posOffset>10189517</wp:posOffset>
                </wp:positionH>
                <wp:positionV relativeFrom="paragraph">
                  <wp:posOffset>527729</wp:posOffset>
                </wp:positionV>
                <wp:extent cx="127635" cy="392430"/>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41.553513pt;width:10.050pt;height:30.9pt;mso-position-horizontal-relative:page;mso-position-vertical-relative:paragraph;z-index:16160256" type="#_x0000_t202" id="docshape93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External developments in temperature alignment metrics and methodologies will continue to be monitored, including considering the expansion of reporting into additional</w:t>
      </w:r>
      <w:r>
        <w:rPr>
          <w:spacing w:val="-9"/>
          <w:w w:val="105"/>
        </w:rPr>
        <w:t> </w:t>
      </w:r>
      <w:r>
        <w:rPr>
          <w:w w:val="105"/>
        </w:rPr>
        <w:t>asset</w:t>
      </w:r>
      <w:r>
        <w:rPr>
          <w:spacing w:val="-9"/>
          <w:w w:val="105"/>
        </w:rPr>
        <w:t> </w:t>
      </w:r>
      <w:r>
        <w:rPr>
          <w:w w:val="105"/>
        </w:rPr>
        <w:t>classes</w:t>
      </w:r>
      <w:r>
        <w:rPr>
          <w:spacing w:val="-9"/>
          <w:w w:val="105"/>
        </w:rPr>
        <w:t> </w:t>
      </w:r>
      <w:r>
        <w:rPr>
          <w:w w:val="105"/>
        </w:rPr>
        <w:t>and</w:t>
      </w:r>
      <w:r>
        <w:rPr>
          <w:spacing w:val="-9"/>
          <w:w w:val="105"/>
        </w:rPr>
        <w:t> </w:t>
      </w:r>
      <w:r>
        <w:rPr>
          <w:w w:val="105"/>
        </w:rPr>
        <w:t>activities</w:t>
      </w:r>
      <w:r>
        <w:rPr>
          <w:spacing w:val="-9"/>
          <w:w w:val="105"/>
        </w:rPr>
        <w:t> </w:t>
      </w:r>
      <w:r>
        <w:rPr>
          <w:w w:val="105"/>
        </w:rPr>
        <w:t>when data</w:t>
      </w:r>
      <w:r>
        <w:rPr>
          <w:spacing w:val="-7"/>
          <w:w w:val="105"/>
        </w:rPr>
        <w:t> </w:t>
      </w:r>
      <w:r>
        <w:rPr>
          <w:w w:val="105"/>
        </w:rPr>
        <w:t>is</w:t>
      </w:r>
      <w:r>
        <w:rPr>
          <w:spacing w:val="-7"/>
          <w:w w:val="105"/>
        </w:rPr>
        <w:t> </w:t>
      </w:r>
      <w:r>
        <w:rPr>
          <w:w w:val="105"/>
        </w:rPr>
        <w:t>available</w:t>
      </w:r>
      <w:r>
        <w:rPr>
          <w:spacing w:val="-7"/>
          <w:w w:val="105"/>
        </w:rPr>
        <w:t> </w:t>
      </w:r>
      <w:r>
        <w:rPr>
          <w:w w:val="105"/>
        </w:rPr>
        <w:t>and</w:t>
      </w:r>
      <w:r>
        <w:rPr>
          <w:spacing w:val="-7"/>
          <w:w w:val="105"/>
        </w:rPr>
        <w:t> </w:t>
      </w:r>
      <w:r>
        <w:rPr>
          <w:w w:val="105"/>
        </w:rPr>
        <w:t>considered</w:t>
      </w:r>
      <w:r>
        <w:rPr>
          <w:spacing w:val="-7"/>
          <w:w w:val="105"/>
        </w:rPr>
        <w:t> </w:t>
      </w:r>
      <w:r>
        <w:rPr>
          <w:w w:val="105"/>
        </w:rPr>
        <w:t>sufficiently </w:t>
      </w:r>
      <w:r>
        <w:rPr>
          <w:spacing w:val="-2"/>
          <w:w w:val="105"/>
        </w:rPr>
        <w:t>robust.</w:t>
      </w:r>
    </w:p>
    <w:p>
      <w:pPr>
        <w:pStyle w:val="BodyText"/>
        <w:spacing w:before="3"/>
        <w:rPr>
          <w:sz w:val="11"/>
        </w:rPr>
      </w:pPr>
      <w:r>
        <w:rPr>
          <w:sz w:val="11"/>
        </w:rPr>
        <mc:AlternateContent>
          <mc:Choice Requires="wps">
            <w:drawing>
              <wp:anchor distT="0" distB="0" distL="0" distR="0" allowOverlap="1" layoutInCell="1" locked="0" behindDoc="1" simplePos="0" relativeHeight="488013312">
                <wp:simplePos x="0" y="0"/>
                <wp:positionH relativeFrom="page">
                  <wp:posOffset>10183241</wp:posOffset>
                </wp:positionH>
                <wp:positionV relativeFrom="paragraph">
                  <wp:posOffset>97633</wp:posOffset>
                </wp:positionV>
                <wp:extent cx="495300" cy="1270"/>
                <wp:effectExtent l="0" t="0" r="0" b="0"/>
                <wp:wrapTopAndBottom/>
                <wp:docPr id="1478" name="Graphic 1478"/>
                <wp:cNvGraphicFramePr>
                  <a:graphicFrameLocks/>
                </wp:cNvGraphicFramePr>
                <a:graphic>
                  <a:graphicData uri="http://schemas.microsoft.com/office/word/2010/wordprocessingShape">
                    <wps:wsp>
                      <wps:cNvPr id="1478" name="Graphic 147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7.687656pt;width:39pt;height:.1pt;mso-position-horizontal-relative:page;mso-position-vertical-relative:paragraph;z-index:-15303168;mso-wrap-distance-left:0;mso-wrap-distance-right:0" id="docshape933" coordorigin="16037,154" coordsize="780,0" path="m16037,154l16817,154e" filled="false" stroked="true" strokeweight=".25pt" strokecolor="#000000">
                <v:path arrowok="t"/>
                <v:stroke dashstyle="solid"/>
                <w10:wrap type="topAndBottom"/>
              </v:shape>
            </w:pict>
          </mc:Fallback>
        </mc:AlternateContent>
      </w:r>
    </w:p>
    <w:p>
      <w:pPr>
        <w:spacing w:before="67"/>
        <w:ind w:left="142" w:right="0" w:firstLine="0"/>
        <w:jc w:val="left"/>
        <w:rPr>
          <w:sz w:val="12"/>
        </w:rPr>
      </w:pPr>
      <w:r>
        <w:rPr>
          <w:w w:val="105"/>
          <w:sz w:val="12"/>
        </w:rPr>
        <w:t>Footnotes</w:t>
      </w:r>
      <w:r>
        <w:rPr>
          <w:spacing w:val="-2"/>
          <w:w w:val="105"/>
          <w:sz w:val="12"/>
        </w:rPr>
        <w:t> </w:t>
      </w:r>
      <w:r>
        <w:rPr>
          <w:w w:val="105"/>
          <w:sz w:val="12"/>
        </w:rPr>
        <w:t>for</w:t>
      </w:r>
      <w:r>
        <w:rPr>
          <w:spacing w:val="-2"/>
          <w:w w:val="105"/>
          <w:sz w:val="12"/>
        </w:rPr>
        <w:t> </w:t>
      </w:r>
      <w:r>
        <w:rPr>
          <w:w w:val="105"/>
          <w:sz w:val="12"/>
        </w:rPr>
        <w:t>note</w:t>
      </w:r>
      <w:r>
        <w:rPr>
          <w:spacing w:val="-2"/>
          <w:w w:val="105"/>
          <w:sz w:val="12"/>
        </w:rPr>
        <w:t> </w:t>
      </w:r>
      <w:r>
        <w:rPr>
          <w:spacing w:val="-5"/>
          <w:w w:val="105"/>
          <w:sz w:val="12"/>
        </w:rPr>
        <w:t>10:</w:t>
      </w:r>
    </w:p>
    <w:p>
      <w:pPr>
        <w:pStyle w:val="ListParagraph"/>
        <w:numPr>
          <w:ilvl w:val="0"/>
          <w:numId w:val="46"/>
        </w:numPr>
        <w:tabs>
          <w:tab w:pos="310" w:val="left" w:leader="none"/>
          <w:tab w:pos="312" w:val="left" w:leader="none"/>
        </w:tabs>
        <w:spacing w:line="249" w:lineRule="auto" w:before="34" w:after="0"/>
        <w:ind w:left="312" w:right="1675" w:hanging="170"/>
        <w:jc w:val="left"/>
        <w:rPr>
          <w:sz w:val="12"/>
        </w:rPr>
      </w:pPr>
      <w:r>
        <w:rPr>
          <w:sz w:val="12"/>
        </w:rPr>
        <mc:AlternateContent>
          <mc:Choice Requires="wps">
            <w:drawing>
              <wp:anchor distT="0" distB="0" distL="0" distR="0" allowOverlap="1" layoutInCell="1" locked="0" behindDoc="0" simplePos="0" relativeHeight="16159232">
                <wp:simplePos x="0" y="0"/>
                <wp:positionH relativeFrom="page">
                  <wp:posOffset>10189517</wp:posOffset>
                </wp:positionH>
                <wp:positionV relativeFrom="paragraph">
                  <wp:posOffset>-75067</wp:posOffset>
                </wp:positionV>
                <wp:extent cx="210185" cy="1010919"/>
                <wp:effectExtent l="0" t="0" r="0" b="0"/>
                <wp:wrapNone/>
                <wp:docPr id="1479" name="Textbox 1479"/>
                <wp:cNvGraphicFramePr>
                  <a:graphicFrameLocks/>
                </wp:cNvGraphicFramePr>
                <a:graphic>
                  <a:graphicData uri="http://schemas.microsoft.com/office/word/2010/wordprocessingShape">
                    <wps:wsp>
                      <wps:cNvPr id="1479" name="Textbox 1479"/>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5.910812pt;width:16.55pt;height:79.6pt;mso-position-horizontal-relative:page;mso-position-vertical-relative:paragraph;z-index:16159232" type="#_x0000_t202" id="docshape934"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pacing w:val="-2"/>
          <w:w w:val="105"/>
          <w:sz w:val="12"/>
        </w:rPr>
        <w:t>Certain</w:t>
      </w:r>
      <w:r>
        <w:rPr>
          <w:spacing w:val="-6"/>
          <w:w w:val="105"/>
          <w:sz w:val="12"/>
        </w:rPr>
        <w:t> </w:t>
      </w:r>
      <w:r>
        <w:rPr>
          <w:spacing w:val="-2"/>
          <w:w w:val="105"/>
          <w:sz w:val="12"/>
        </w:rPr>
        <w:t>information</w:t>
      </w:r>
      <w:r>
        <w:rPr>
          <w:spacing w:val="-6"/>
          <w:w w:val="105"/>
          <w:sz w:val="12"/>
        </w:rPr>
        <w:t> </w:t>
      </w:r>
      <w:r>
        <w:rPr>
          <w:spacing w:val="-2"/>
          <w:w w:val="105"/>
          <w:sz w:val="12"/>
        </w:rPr>
        <w:t>©2025</w:t>
      </w:r>
      <w:r>
        <w:rPr>
          <w:spacing w:val="-6"/>
          <w:w w:val="105"/>
          <w:sz w:val="12"/>
        </w:rPr>
        <w:t> </w:t>
      </w:r>
      <w:r>
        <w:rPr>
          <w:spacing w:val="-2"/>
          <w:w w:val="105"/>
          <w:sz w:val="12"/>
        </w:rPr>
        <w:t>MSCI</w:t>
      </w:r>
      <w:r>
        <w:rPr>
          <w:spacing w:val="-6"/>
          <w:w w:val="105"/>
          <w:sz w:val="12"/>
        </w:rPr>
        <w:t> </w:t>
      </w:r>
      <w:r>
        <w:rPr>
          <w:spacing w:val="-2"/>
          <w:w w:val="105"/>
          <w:sz w:val="12"/>
        </w:rPr>
        <w:t>ESG</w:t>
      </w:r>
      <w:r>
        <w:rPr>
          <w:spacing w:val="-6"/>
          <w:w w:val="105"/>
          <w:sz w:val="12"/>
        </w:rPr>
        <w:t> </w:t>
      </w:r>
      <w:r>
        <w:rPr>
          <w:spacing w:val="-2"/>
          <w:w w:val="105"/>
          <w:sz w:val="12"/>
        </w:rPr>
        <w:t>Research</w:t>
      </w:r>
      <w:r>
        <w:rPr>
          <w:spacing w:val="-6"/>
          <w:w w:val="105"/>
          <w:sz w:val="12"/>
        </w:rPr>
        <w:t> </w:t>
      </w:r>
      <w:r>
        <w:rPr>
          <w:spacing w:val="-2"/>
          <w:w w:val="105"/>
          <w:sz w:val="12"/>
        </w:rPr>
        <w:t>LLC.</w:t>
      </w:r>
      <w:r>
        <w:rPr>
          <w:spacing w:val="40"/>
          <w:w w:val="105"/>
          <w:sz w:val="12"/>
        </w:rPr>
        <w:t> </w:t>
      </w:r>
      <w:r>
        <w:rPr>
          <w:w w:val="105"/>
          <w:sz w:val="12"/>
        </w:rPr>
        <w:t>Reproduced by permission.</w:t>
      </w:r>
    </w:p>
    <w:p>
      <w:pPr>
        <w:pStyle w:val="ListParagraph"/>
        <w:numPr>
          <w:ilvl w:val="0"/>
          <w:numId w:val="46"/>
        </w:numPr>
        <w:tabs>
          <w:tab w:pos="310" w:val="left" w:leader="none"/>
          <w:tab w:pos="312" w:val="left" w:leader="none"/>
        </w:tabs>
        <w:spacing w:line="249" w:lineRule="auto" w:before="29" w:after="0"/>
        <w:ind w:left="312" w:right="1468" w:hanging="170"/>
        <w:jc w:val="left"/>
        <w:rPr>
          <w:sz w:val="12"/>
        </w:rPr>
      </w:pPr>
      <w:r>
        <w:rPr>
          <w:sz w:val="12"/>
        </w:rPr>
        <mc:AlternateContent>
          <mc:Choice Requires="wps">
            <w:drawing>
              <wp:anchor distT="0" distB="0" distL="0" distR="0" allowOverlap="1" layoutInCell="1" locked="0" behindDoc="0" simplePos="0" relativeHeight="16156160">
                <wp:simplePos x="0" y="0"/>
                <wp:positionH relativeFrom="page">
                  <wp:posOffset>10183241</wp:posOffset>
                </wp:positionH>
                <wp:positionV relativeFrom="paragraph">
                  <wp:posOffset>150175</wp:posOffset>
                </wp:positionV>
                <wp:extent cx="495300" cy="1270"/>
                <wp:effectExtent l="0" t="0" r="0" b="0"/>
                <wp:wrapNone/>
                <wp:docPr id="1480" name="Graphic 1480"/>
                <wp:cNvGraphicFramePr>
                  <a:graphicFrameLocks/>
                </wp:cNvGraphicFramePr>
                <a:graphic>
                  <a:graphicData uri="http://schemas.microsoft.com/office/word/2010/wordprocessingShape">
                    <wps:wsp>
                      <wps:cNvPr id="1480" name="Graphic 148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6160" from="801.830017pt,11.824804pt" to="840.830017pt,11.824804pt" stroked="true" strokeweight=".25pt" strokecolor="#000000">
                <v:stroke dashstyle="solid"/>
                <w10:wrap type="none"/>
              </v:line>
            </w:pict>
          </mc:Fallback>
        </mc:AlternateContent>
      </w:r>
      <w:r>
        <w:rPr>
          <w:spacing w:val="-2"/>
          <w:w w:val="110"/>
          <w:sz w:val="12"/>
        </w:rPr>
        <w:t>The</w:t>
      </w:r>
      <w:r>
        <w:rPr>
          <w:spacing w:val="-5"/>
          <w:w w:val="110"/>
          <w:sz w:val="12"/>
        </w:rPr>
        <w:t> </w:t>
      </w:r>
      <w:r>
        <w:rPr>
          <w:spacing w:val="-2"/>
          <w:w w:val="110"/>
          <w:sz w:val="12"/>
        </w:rPr>
        <w:t>Climate</w:t>
      </w:r>
      <w:r>
        <w:rPr>
          <w:spacing w:val="-5"/>
          <w:w w:val="110"/>
          <w:sz w:val="12"/>
        </w:rPr>
        <w:t> </w:t>
      </w:r>
      <w:r>
        <w:rPr>
          <w:spacing w:val="-2"/>
          <w:w w:val="110"/>
          <w:sz w:val="12"/>
        </w:rPr>
        <w:t>Action</w:t>
      </w:r>
      <w:r>
        <w:rPr>
          <w:spacing w:val="-5"/>
          <w:w w:val="110"/>
          <w:sz w:val="12"/>
        </w:rPr>
        <w:t> </w:t>
      </w:r>
      <w:r>
        <w:rPr>
          <w:spacing w:val="-2"/>
          <w:w w:val="110"/>
          <w:sz w:val="12"/>
        </w:rPr>
        <w:t>Tracker</w:t>
      </w:r>
      <w:r>
        <w:rPr>
          <w:spacing w:val="-7"/>
          <w:w w:val="110"/>
          <w:sz w:val="12"/>
        </w:rPr>
        <w:t> </w:t>
      </w:r>
      <w:r>
        <w:rPr>
          <w:spacing w:val="-2"/>
          <w:w w:val="110"/>
          <w:sz w:val="12"/>
        </w:rPr>
        <w:t>is</w:t>
      </w:r>
      <w:r>
        <w:rPr>
          <w:spacing w:val="-5"/>
          <w:w w:val="110"/>
          <w:sz w:val="12"/>
        </w:rPr>
        <w:t> </w:t>
      </w:r>
      <w:r>
        <w:rPr>
          <w:spacing w:val="-2"/>
          <w:w w:val="110"/>
          <w:sz w:val="12"/>
        </w:rPr>
        <w:t>an</w:t>
      </w:r>
      <w:r>
        <w:rPr>
          <w:spacing w:val="-5"/>
          <w:w w:val="110"/>
          <w:sz w:val="12"/>
        </w:rPr>
        <w:t> </w:t>
      </w:r>
      <w:r>
        <w:rPr>
          <w:spacing w:val="-2"/>
          <w:w w:val="110"/>
          <w:sz w:val="12"/>
        </w:rPr>
        <w:t>independent</w:t>
      </w:r>
      <w:r>
        <w:rPr>
          <w:spacing w:val="-5"/>
          <w:w w:val="110"/>
          <w:sz w:val="12"/>
        </w:rPr>
        <w:t> </w:t>
      </w:r>
      <w:r>
        <w:rPr>
          <w:spacing w:val="-2"/>
          <w:w w:val="110"/>
          <w:sz w:val="12"/>
        </w:rPr>
        <w:t>scientific</w:t>
      </w:r>
      <w:r>
        <w:rPr>
          <w:spacing w:val="40"/>
          <w:w w:val="110"/>
          <w:sz w:val="12"/>
        </w:rPr>
        <w:t> </w:t>
      </w:r>
      <w:r>
        <w:rPr>
          <w:sz w:val="12"/>
        </w:rPr>
        <w:t>analysis tracking government climate action since 2009,</w:t>
      </w:r>
      <w:r>
        <w:rPr>
          <w:spacing w:val="40"/>
          <w:w w:val="110"/>
          <w:sz w:val="12"/>
        </w:rPr>
        <w:t> </w:t>
      </w:r>
      <w:r>
        <w:rPr>
          <w:w w:val="110"/>
          <w:sz w:val="12"/>
        </w:rPr>
        <w:t>refer to </w:t>
      </w:r>
      <w:hyperlink r:id="rId175">
        <w:r>
          <w:rPr>
            <w:w w:val="110"/>
            <w:sz w:val="12"/>
          </w:rPr>
          <w:t>cli</w:t>
        </w:r>
      </w:hyperlink>
      <w:hyperlink r:id="rId175">
        <w:r>
          <w:rPr>
            <w:w w:val="110"/>
            <w:sz w:val="12"/>
          </w:rPr>
          <w:t>mateactiontracker.org/</w:t>
        </w:r>
      </w:hyperlink>
    </w:p>
    <w:p>
      <w:pPr>
        <w:pStyle w:val="ListParagraph"/>
        <w:numPr>
          <w:ilvl w:val="0"/>
          <w:numId w:val="46"/>
        </w:numPr>
        <w:tabs>
          <w:tab w:pos="310" w:val="left" w:leader="none"/>
          <w:tab w:pos="312" w:val="left" w:leader="none"/>
        </w:tabs>
        <w:spacing w:line="249" w:lineRule="auto" w:before="29" w:after="0"/>
        <w:ind w:left="312" w:right="1501" w:hanging="170"/>
        <w:jc w:val="left"/>
        <w:rPr>
          <w:sz w:val="12"/>
        </w:rPr>
      </w:pPr>
      <w:r>
        <w:rPr>
          <w:w w:val="105"/>
          <w:sz w:val="12"/>
        </w:rPr>
        <w:t>For credit and equity investments under the MSCI ITR</w:t>
      </w:r>
      <w:r>
        <w:rPr>
          <w:spacing w:val="40"/>
          <w:w w:val="105"/>
          <w:sz w:val="12"/>
        </w:rPr>
        <w:t> </w:t>
      </w:r>
      <w:r>
        <w:rPr>
          <w:w w:val="105"/>
          <w:sz w:val="12"/>
        </w:rPr>
        <w:t>methodology</w:t>
      </w:r>
      <w:r>
        <w:rPr>
          <w:spacing w:val="-4"/>
          <w:w w:val="105"/>
          <w:sz w:val="12"/>
        </w:rPr>
        <w:t> </w:t>
      </w:r>
      <w:r>
        <w:rPr>
          <w:w w:val="105"/>
          <w:sz w:val="12"/>
        </w:rPr>
        <w:t>these</w:t>
      </w:r>
      <w:r>
        <w:rPr>
          <w:spacing w:val="-4"/>
          <w:w w:val="105"/>
          <w:sz w:val="12"/>
        </w:rPr>
        <w:t> </w:t>
      </w:r>
      <w:r>
        <w:rPr>
          <w:w w:val="105"/>
          <w:sz w:val="12"/>
        </w:rPr>
        <w:t>pathways</w:t>
      </w:r>
      <w:r>
        <w:rPr>
          <w:spacing w:val="-4"/>
          <w:w w:val="105"/>
          <w:sz w:val="12"/>
        </w:rPr>
        <w:t> </w:t>
      </w:r>
      <w:r>
        <w:rPr>
          <w:w w:val="105"/>
          <w:sz w:val="12"/>
        </w:rPr>
        <w:t>are</w:t>
      </w:r>
      <w:r>
        <w:rPr>
          <w:spacing w:val="-4"/>
          <w:w w:val="105"/>
          <w:sz w:val="12"/>
        </w:rPr>
        <w:t> </w:t>
      </w:r>
      <w:r>
        <w:rPr>
          <w:w w:val="105"/>
          <w:sz w:val="12"/>
        </w:rPr>
        <w:t>based</w:t>
      </w:r>
      <w:r>
        <w:rPr>
          <w:spacing w:val="-4"/>
          <w:w w:val="105"/>
          <w:sz w:val="12"/>
        </w:rPr>
        <w:t> </w:t>
      </w:r>
      <w:r>
        <w:rPr>
          <w:w w:val="105"/>
          <w:sz w:val="12"/>
        </w:rPr>
        <w:t>on</w:t>
      </w:r>
      <w:r>
        <w:rPr>
          <w:spacing w:val="-4"/>
          <w:w w:val="105"/>
          <w:sz w:val="12"/>
        </w:rPr>
        <w:t> </w:t>
      </w:r>
      <w:r>
        <w:rPr>
          <w:w w:val="105"/>
          <w:sz w:val="12"/>
        </w:rPr>
        <w:t>Network</w:t>
      </w:r>
      <w:r>
        <w:rPr>
          <w:spacing w:val="-4"/>
          <w:w w:val="105"/>
          <w:sz w:val="12"/>
        </w:rPr>
        <w:t> </w:t>
      </w:r>
      <w:r>
        <w:rPr>
          <w:w w:val="105"/>
          <w:sz w:val="12"/>
        </w:rPr>
        <w:t>for</w:t>
      </w:r>
      <w:r>
        <w:rPr>
          <w:spacing w:val="40"/>
          <w:w w:val="105"/>
          <w:sz w:val="12"/>
        </w:rPr>
        <w:t> </w:t>
      </w:r>
      <w:r>
        <w:rPr>
          <w:w w:val="105"/>
          <w:sz w:val="12"/>
        </w:rPr>
        <w:t>Greening</w:t>
      </w:r>
      <w:r>
        <w:rPr>
          <w:spacing w:val="-5"/>
          <w:w w:val="105"/>
          <w:sz w:val="12"/>
        </w:rPr>
        <w:t> </w:t>
      </w:r>
      <w:r>
        <w:rPr>
          <w:w w:val="105"/>
          <w:sz w:val="12"/>
        </w:rPr>
        <w:t>the</w:t>
      </w:r>
      <w:r>
        <w:rPr>
          <w:spacing w:val="-5"/>
          <w:w w:val="105"/>
          <w:sz w:val="12"/>
        </w:rPr>
        <w:t> </w:t>
      </w:r>
      <w:r>
        <w:rPr>
          <w:w w:val="105"/>
          <w:sz w:val="12"/>
        </w:rPr>
        <w:t>Financial</w:t>
      </w:r>
      <w:r>
        <w:rPr>
          <w:spacing w:val="-5"/>
          <w:w w:val="105"/>
          <w:sz w:val="12"/>
        </w:rPr>
        <w:t> </w:t>
      </w:r>
      <w:r>
        <w:rPr>
          <w:w w:val="105"/>
          <w:sz w:val="12"/>
        </w:rPr>
        <w:t>System</w:t>
      </w:r>
      <w:r>
        <w:rPr>
          <w:spacing w:val="-5"/>
          <w:w w:val="105"/>
          <w:sz w:val="12"/>
        </w:rPr>
        <w:t> </w:t>
      </w:r>
      <w:r>
        <w:rPr>
          <w:w w:val="105"/>
          <w:sz w:val="12"/>
        </w:rPr>
        <w:t>(NGFS)</w:t>
      </w:r>
      <w:r>
        <w:rPr>
          <w:spacing w:val="-5"/>
          <w:w w:val="105"/>
          <w:sz w:val="12"/>
        </w:rPr>
        <w:t> </w:t>
      </w:r>
      <w:r>
        <w:rPr>
          <w:w w:val="105"/>
          <w:sz w:val="12"/>
        </w:rPr>
        <w:t>Net</w:t>
      </w:r>
      <w:r>
        <w:rPr>
          <w:spacing w:val="-5"/>
          <w:w w:val="105"/>
          <w:sz w:val="12"/>
        </w:rPr>
        <w:t> </w:t>
      </w:r>
      <w:r>
        <w:rPr>
          <w:w w:val="105"/>
          <w:sz w:val="12"/>
        </w:rPr>
        <w:t>Zero</w:t>
      </w:r>
      <w:r>
        <w:rPr>
          <w:spacing w:val="-5"/>
          <w:w w:val="105"/>
          <w:sz w:val="12"/>
        </w:rPr>
        <w:t> </w:t>
      </w:r>
      <w:r>
        <w:rPr>
          <w:w w:val="105"/>
          <w:sz w:val="12"/>
        </w:rPr>
        <w:t>2050</w:t>
      </w:r>
      <w:r>
        <w:rPr>
          <w:spacing w:val="40"/>
          <w:w w:val="105"/>
          <w:sz w:val="12"/>
        </w:rPr>
        <w:t> </w:t>
      </w:r>
      <w:r>
        <w:rPr>
          <w:spacing w:val="-2"/>
          <w:w w:val="105"/>
          <w:sz w:val="12"/>
        </w:rPr>
        <w:t>scenario</w:t>
      </w:r>
    </w:p>
    <w:p>
      <w:pPr>
        <w:pStyle w:val="ListParagraph"/>
        <w:numPr>
          <w:ilvl w:val="0"/>
          <w:numId w:val="46"/>
        </w:numPr>
        <w:tabs>
          <w:tab w:pos="310" w:val="left" w:leader="none"/>
          <w:tab w:pos="312" w:val="left" w:leader="none"/>
        </w:tabs>
        <w:spacing w:line="249" w:lineRule="auto" w:before="30" w:after="0"/>
        <w:ind w:left="312" w:right="1380" w:hanging="170"/>
        <w:jc w:val="left"/>
        <w:rPr>
          <w:sz w:val="12"/>
        </w:rPr>
      </w:pPr>
      <w:r>
        <w:rPr>
          <w:sz w:val="12"/>
        </w:rPr>
        <mc:AlternateContent>
          <mc:Choice Requires="wps">
            <w:drawing>
              <wp:anchor distT="0" distB="0" distL="0" distR="0" allowOverlap="1" layoutInCell="1" locked="0" behindDoc="0" simplePos="0" relativeHeight="16156672">
                <wp:simplePos x="0" y="0"/>
                <wp:positionH relativeFrom="page">
                  <wp:posOffset>10183241</wp:posOffset>
                </wp:positionH>
                <wp:positionV relativeFrom="paragraph">
                  <wp:posOffset>170777</wp:posOffset>
                </wp:positionV>
                <wp:extent cx="495300" cy="1270"/>
                <wp:effectExtent l="0" t="0" r="0" b="0"/>
                <wp:wrapNone/>
                <wp:docPr id="1481" name="Graphic 1481"/>
                <wp:cNvGraphicFramePr>
                  <a:graphicFrameLocks/>
                </wp:cNvGraphicFramePr>
                <a:graphic>
                  <a:graphicData uri="http://schemas.microsoft.com/office/word/2010/wordprocessingShape">
                    <wps:wsp>
                      <wps:cNvPr id="1481" name="Graphic 148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6672" from="801.830017pt,13.44707pt" to="840.830017pt,13.44707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6159744">
                <wp:simplePos x="0" y="0"/>
                <wp:positionH relativeFrom="page">
                  <wp:posOffset>10189517</wp:posOffset>
                </wp:positionH>
                <wp:positionV relativeFrom="paragraph">
                  <wp:posOffset>227432</wp:posOffset>
                </wp:positionV>
                <wp:extent cx="210185" cy="1145540"/>
                <wp:effectExtent l="0" t="0" r="0" b="0"/>
                <wp:wrapNone/>
                <wp:docPr id="1482" name="Textbox 1482"/>
                <wp:cNvGraphicFramePr>
                  <a:graphicFrameLocks/>
                </wp:cNvGraphicFramePr>
                <a:graphic>
                  <a:graphicData uri="http://schemas.microsoft.com/office/word/2010/wordprocessingShape">
                    <wps:wsp>
                      <wps:cNvPr id="1482" name="Textbox 1482"/>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7.908091pt;width:16.55pt;height:90.2pt;mso-position-horizontal-relative:page;mso-position-vertical-relative:paragraph;z-index:16159744" type="#_x0000_t202" id="docshape935"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sz w:val="12"/>
        </w:rPr>
        <w:t>ITR makes use of the estimated company-level Scope 3</w:t>
      </w:r>
      <w:r>
        <w:rPr>
          <w:spacing w:val="40"/>
          <w:w w:val="105"/>
          <w:sz w:val="12"/>
        </w:rPr>
        <w:t> </w:t>
      </w:r>
      <w:r>
        <w:rPr>
          <w:w w:val="105"/>
          <w:sz w:val="12"/>
        </w:rPr>
        <w:t>emissions of investees where data is available to ensure</w:t>
      </w:r>
      <w:r>
        <w:rPr>
          <w:spacing w:val="40"/>
          <w:w w:val="105"/>
          <w:sz w:val="12"/>
        </w:rPr>
        <w:t> </w:t>
      </w:r>
      <w:r>
        <w:rPr>
          <w:w w:val="105"/>
          <w:sz w:val="12"/>
        </w:rPr>
        <w:t>that, when deriving a temperature score, it captures an</w:t>
      </w:r>
      <w:r>
        <w:rPr>
          <w:spacing w:val="40"/>
          <w:w w:val="105"/>
          <w:sz w:val="12"/>
        </w:rPr>
        <w:t> </w:t>
      </w:r>
      <w:r>
        <w:rPr>
          <w:w w:val="105"/>
          <w:sz w:val="12"/>
        </w:rPr>
        <w:t>estimate</w:t>
      </w:r>
      <w:r>
        <w:rPr>
          <w:spacing w:val="-4"/>
          <w:w w:val="105"/>
          <w:sz w:val="12"/>
        </w:rPr>
        <w:t> </w:t>
      </w:r>
      <w:r>
        <w:rPr>
          <w:w w:val="105"/>
          <w:sz w:val="12"/>
        </w:rPr>
        <w:t>of</w:t>
      </w:r>
      <w:r>
        <w:rPr>
          <w:spacing w:val="-4"/>
          <w:w w:val="105"/>
          <w:sz w:val="12"/>
        </w:rPr>
        <w:t> </w:t>
      </w:r>
      <w:r>
        <w:rPr>
          <w:w w:val="105"/>
          <w:sz w:val="12"/>
        </w:rPr>
        <w:t>a</w:t>
      </w:r>
      <w:r>
        <w:rPr>
          <w:spacing w:val="-5"/>
          <w:w w:val="105"/>
          <w:sz w:val="12"/>
        </w:rPr>
        <w:t> </w:t>
      </w:r>
      <w:r>
        <w:rPr>
          <w:w w:val="105"/>
          <w:sz w:val="12"/>
        </w:rPr>
        <w:t>company's</w:t>
      </w:r>
      <w:r>
        <w:rPr>
          <w:spacing w:val="-4"/>
          <w:w w:val="105"/>
          <w:sz w:val="12"/>
        </w:rPr>
        <w:t> </w:t>
      </w:r>
      <w:r>
        <w:rPr>
          <w:w w:val="105"/>
          <w:sz w:val="12"/>
        </w:rPr>
        <w:t>total</w:t>
      </w:r>
      <w:r>
        <w:rPr>
          <w:spacing w:val="-4"/>
          <w:w w:val="105"/>
          <w:sz w:val="12"/>
        </w:rPr>
        <w:t> </w:t>
      </w:r>
      <w:r>
        <w:rPr>
          <w:w w:val="105"/>
          <w:sz w:val="12"/>
        </w:rPr>
        <w:t>footprint.</w:t>
      </w:r>
      <w:r>
        <w:rPr>
          <w:spacing w:val="-4"/>
          <w:w w:val="105"/>
          <w:sz w:val="12"/>
        </w:rPr>
        <w:t> </w:t>
      </w:r>
      <w:r>
        <w:rPr>
          <w:w w:val="105"/>
          <w:sz w:val="12"/>
        </w:rPr>
        <w:t>This</w:t>
      </w:r>
      <w:r>
        <w:rPr>
          <w:spacing w:val="-4"/>
          <w:w w:val="105"/>
          <w:sz w:val="12"/>
        </w:rPr>
        <w:t> </w:t>
      </w:r>
      <w:r>
        <w:rPr>
          <w:w w:val="105"/>
          <w:sz w:val="12"/>
        </w:rPr>
        <w:t>Scope</w:t>
      </w:r>
      <w:r>
        <w:rPr>
          <w:spacing w:val="-4"/>
          <w:w w:val="105"/>
          <w:sz w:val="12"/>
        </w:rPr>
        <w:t> </w:t>
      </w:r>
      <w:r>
        <w:rPr>
          <w:w w:val="105"/>
          <w:sz w:val="12"/>
        </w:rPr>
        <w:t>3</w:t>
      </w:r>
      <w:r>
        <w:rPr>
          <w:spacing w:val="-4"/>
          <w:w w:val="105"/>
          <w:sz w:val="12"/>
        </w:rPr>
        <w:t> </w:t>
      </w:r>
      <w:r>
        <w:rPr>
          <w:w w:val="105"/>
          <w:sz w:val="12"/>
        </w:rPr>
        <w:t>data</w:t>
      </w:r>
      <w:r>
        <w:rPr>
          <w:spacing w:val="40"/>
          <w:w w:val="105"/>
          <w:sz w:val="12"/>
        </w:rPr>
        <w:t> </w:t>
      </w:r>
      <w:r>
        <w:rPr>
          <w:w w:val="105"/>
          <w:sz w:val="12"/>
        </w:rPr>
        <w:t>is</w:t>
      </w:r>
      <w:r>
        <w:rPr>
          <w:spacing w:val="-4"/>
          <w:w w:val="105"/>
          <w:sz w:val="12"/>
        </w:rPr>
        <w:t> </w:t>
      </w:r>
      <w:r>
        <w:rPr>
          <w:w w:val="105"/>
          <w:sz w:val="12"/>
        </w:rPr>
        <w:t>subject</w:t>
      </w:r>
      <w:r>
        <w:rPr>
          <w:spacing w:val="-4"/>
          <w:w w:val="105"/>
          <w:sz w:val="12"/>
        </w:rPr>
        <w:t> </w:t>
      </w:r>
      <w:r>
        <w:rPr>
          <w:w w:val="105"/>
          <w:sz w:val="12"/>
        </w:rPr>
        <w:t>to</w:t>
      </w:r>
      <w:r>
        <w:rPr>
          <w:spacing w:val="-4"/>
          <w:w w:val="105"/>
          <w:sz w:val="12"/>
        </w:rPr>
        <w:t> </w:t>
      </w:r>
      <w:r>
        <w:rPr>
          <w:w w:val="105"/>
          <w:sz w:val="12"/>
        </w:rPr>
        <w:t>the</w:t>
      </w:r>
      <w:r>
        <w:rPr>
          <w:spacing w:val="-4"/>
          <w:w w:val="105"/>
          <w:sz w:val="12"/>
        </w:rPr>
        <w:t> </w:t>
      </w:r>
      <w:r>
        <w:rPr>
          <w:w w:val="105"/>
          <w:sz w:val="12"/>
        </w:rPr>
        <w:t>limitations</w:t>
      </w:r>
      <w:r>
        <w:rPr>
          <w:spacing w:val="-4"/>
          <w:w w:val="105"/>
          <w:sz w:val="12"/>
        </w:rPr>
        <w:t> </w:t>
      </w:r>
      <w:r>
        <w:rPr>
          <w:w w:val="105"/>
          <w:sz w:val="12"/>
        </w:rPr>
        <w:t>outlined</w:t>
      </w:r>
      <w:r>
        <w:rPr>
          <w:spacing w:val="-4"/>
          <w:w w:val="105"/>
          <w:sz w:val="12"/>
        </w:rPr>
        <w:t> </w:t>
      </w:r>
      <w:r>
        <w:rPr>
          <w:w w:val="105"/>
          <w:sz w:val="12"/>
        </w:rPr>
        <w:t>in</w:t>
      </w:r>
      <w:r>
        <w:rPr>
          <w:spacing w:val="-6"/>
          <w:w w:val="105"/>
          <w:sz w:val="12"/>
        </w:rPr>
        <w:t> </w:t>
      </w:r>
      <w:hyperlink w:history="true" w:anchor="_bookmark32">
        <w:r>
          <w:rPr>
            <w:w w:val="105"/>
            <w:sz w:val="12"/>
          </w:rPr>
          <w:t>note</w:t>
        </w:r>
      </w:hyperlink>
      <w:r>
        <w:rPr>
          <w:spacing w:val="-5"/>
          <w:w w:val="105"/>
          <w:sz w:val="12"/>
        </w:rPr>
        <w:t> </w:t>
      </w:r>
      <w:r>
        <w:rPr>
          <w:w w:val="105"/>
          <w:sz w:val="12"/>
        </w:rPr>
        <w:t>7,</w:t>
      </w:r>
      <w:r>
        <w:rPr>
          <w:spacing w:val="-4"/>
          <w:w w:val="105"/>
          <w:sz w:val="12"/>
        </w:rPr>
        <w:t> </w:t>
      </w:r>
      <w:r>
        <w:rPr>
          <w:w w:val="105"/>
          <w:sz w:val="12"/>
        </w:rPr>
        <w:t>however,</w:t>
      </w:r>
      <w:r>
        <w:rPr>
          <w:spacing w:val="-4"/>
          <w:w w:val="105"/>
          <w:sz w:val="12"/>
        </w:rPr>
        <w:t> </w:t>
      </w:r>
      <w:r>
        <w:rPr>
          <w:w w:val="105"/>
          <w:sz w:val="12"/>
        </w:rPr>
        <w:t>as</w:t>
      </w:r>
      <w:r>
        <w:rPr>
          <w:spacing w:val="40"/>
          <w:w w:val="105"/>
          <w:sz w:val="12"/>
        </w:rPr>
        <w:t> </w:t>
      </w:r>
      <w:r>
        <w:rPr>
          <w:w w:val="105"/>
          <w:sz w:val="12"/>
        </w:rPr>
        <w:t>the temperature score is calculated at a company-level,</w:t>
      </w:r>
      <w:r>
        <w:rPr>
          <w:spacing w:val="40"/>
          <w:w w:val="105"/>
          <w:sz w:val="12"/>
        </w:rPr>
        <w:t> </w:t>
      </w:r>
      <w:r>
        <w:rPr>
          <w:w w:val="105"/>
          <w:sz w:val="12"/>
        </w:rPr>
        <w:t>double-counting is less of a methodological concern.</w:t>
      </w:r>
    </w:p>
    <w:p>
      <w:pPr>
        <w:pStyle w:val="ListParagraph"/>
        <w:numPr>
          <w:ilvl w:val="0"/>
          <w:numId w:val="46"/>
        </w:numPr>
        <w:tabs>
          <w:tab w:pos="310" w:val="left" w:leader="none"/>
          <w:tab w:pos="312" w:val="left" w:leader="none"/>
        </w:tabs>
        <w:spacing w:line="249" w:lineRule="auto" w:before="32" w:after="0"/>
        <w:ind w:left="312" w:right="1546" w:hanging="170"/>
        <w:jc w:val="left"/>
        <w:rPr>
          <w:sz w:val="12"/>
        </w:rPr>
      </w:pPr>
      <w:r>
        <w:rPr>
          <w:sz w:val="12"/>
        </w:rPr>
        <mc:AlternateContent>
          <mc:Choice Requires="wps">
            <w:drawing>
              <wp:anchor distT="0" distB="0" distL="0" distR="0" allowOverlap="1" layoutInCell="1" locked="0" behindDoc="0" simplePos="0" relativeHeight="16157184">
                <wp:simplePos x="0" y="0"/>
                <wp:positionH relativeFrom="page">
                  <wp:posOffset>10183241</wp:posOffset>
                </wp:positionH>
                <wp:positionV relativeFrom="paragraph">
                  <wp:posOffset>161535</wp:posOffset>
                </wp:positionV>
                <wp:extent cx="495300" cy="1270"/>
                <wp:effectExtent l="0" t="0" r="0" b="0"/>
                <wp:wrapNone/>
                <wp:docPr id="1483" name="Graphic 1483"/>
                <wp:cNvGraphicFramePr>
                  <a:graphicFrameLocks/>
                </wp:cNvGraphicFramePr>
                <a:graphic>
                  <a:graphicData uri="http://schemas.microsoft.com/office/word/2010/wordprocessingShape">
                    <wps:wsp>
                      <wps:cNvPr id="1483" name="Graphic 148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7184" from="801.830017pt,12.719336pt" to="840.830017pt,12.719336pt" stroked="true" strokeweight="3pt" strokecolor="#ffd900">
                <v:stroke dashstyle="solid"/>
                <w10:wrap type="none"/>
              </v:line>
            </w:pict>
          </mc:Fallback>
        </mc:AlternateContent>
      </w:r>
      <w:r>
        <w:rPr>
          <w:w w:val="110"/>
          <w:sz w:val="12"/>
        </w:rPr>
        <w:t>Embodied</w:t>
      </w:r>
      <w:r>
        <w:rPr>
          <w:spacing w:val="-10"/>
          <w:w w:val="110"/>
          <w:sz w:val="12"/>
        </w:rPr>
        <w:t> </w:t>
      </w:r>
      <w:r>
        <w:rPr>
          <w:w w:val="110"/>
          <w:sz w:val="12"/>
        </w:rPr>
        <w:t>emissions</w:t>
      </w:r>
      <w:r>
        <w:rPr>
          <w:spacing w:val="-9"/>
          <w:w w:val="110"/>
          <w:sz w:val="12"/>
        </w:rPr>
        <w:t> </w:t>
      </w:r>
      <w:r>
        <w:rPr>
          <w:w w:val="110"/>
          <w:sz w:val="12"/>
        </w:rPr>
        <w:t>are</w:t>
      </w:r>
      <w:r>
        <w:rPr>
          <w:spacing w:val="-9"/>
          <w:w w:val="110"/>
          <w:sz w:val="12"/>
        </w:rPr>
        <w:t> </w:t>
      </w:r>
      <w:r>
        <w:rPr>
          <w:w w:val="110"/>
          <w:sz w:val="12"/>
        </w:rPr>
        <w:t>associated</w:t>
      </w:r>
      <w:r>
        <w:rPr>
          <w:spacing w:val="-9"/>
          <w:w w:val="110"/>
          <w:sz w:val="12"/>
        </w:rPr>
        <w:t> </w:t>
      </w:r>
      <w:r>
        <w:rPr>
          <w:w w:val="110"/>
          <w:sz w:val="12"/>
        </w:rPr>
        <w:t>with</w:t>
      </w:r>
      <w:r>
        <w:rPr>
          <w:spacing w:val="-9"/>
          <w:w w:val="110"/>
          <w:sz w:val="12"/>
        </w:rPr>
        <w:t> </w:t>
      </w:r>
      <w:r>
        <w:rPr>
          <w:w w:val="110"/>
          <w:sz w:val="12"/>
        </w:rPr>
        <w:t>the</w:t>
      </w:r>
      <w:r>
        <w:rPr>
          <w:spacing w:val="-10"/>
          <w:w w:val="110"/>
          <w:sz w:val="12"/>
        </w:rPr>
        <w:t> </w:t>
      </w:r>
      <w:r>
        <w:rPr>
          <w:w w:val="110"/>
          <w:sz w:val="12"/>
        </w:rPr>
        <w:t>non-</w:t>
      </w:r>
      <w:r>
        <w:rPr>
          <w:sz w:val="12"/>
        </w:rPr>
        <w:t>operational</w:t>
      </w:r>
      <w:r>
        <w:rPr>
          <w:spacing w:val="15"/>
          <w:sz w:val="12"/>
        </w:rPr>
        <w:t> </w:t>
      </w:r>
      <w:r>
        <w:rPr>
          <w:sz w:val="12"/>
        </w:rPr>
        <w:t>phase</w:t>
      </w:r>
      <w:r>
        <w:rPr>
          <w:spacing w:val="15"/>
          <w:sz w:val="12"/>
        </w:rPr>
        <w:t> </w:t>
      </w:r>
      <w:r>
        <w:rPr>
          <w:sz w:val="12"/>
        </w:rPr>
        <w:t>of</w:t>
      </w:r>
      <w:r>
        <w:rPr>
          <w:spacing w:val="15"/>
          <w:sz w:val="12"/>
        </w:rPr>
        <w:t> </w:t>
      </w:r>
      <w:r>
        <w:rPr>
          <w:sz w:val="12"/>
        </w:rPr>
        <w:t>the</w:t>
      </w:r>
      <w:r>
        <w:rPr>
          <w:spacing w:val="15"/>
          <w:sz w:val="12"/>
        </w:rPr>
        <w:t> </w:t>
      </w:r>
      <w:r>
        <w:rPr>
          <w:sz w:val="12"/>
        </w:rPr>
        <w:t>project</w:t>
      </w:r>
      <w:r>
        <w:rPr>
          <w:spacing w:val="14"/>
          <w:sz w:val="12"/>
        </w:rPr>
        <w:t> </w:t>
      </w:r>
      <w:r>
        <w:rPr>
          <w:sz w:val="12"/>
        </w:rPr>
        <w:t>including</w:t>
      </w:r>
      <w:r>
        <w:rPr>
          <w:spacing w:val="15"/>
          <w:sz w:val="12"/>
        </w:rPr>
        <w:t> </w:t>
      </w:r>
      <w:r>
        <w:rPr>
          <w:spacing w:val="-2"/>
          <w:sz w:val="12"/>
        </w:rPr>
        <w:t>construction</w:t>
      </w:r>
    </w:p>
    <w:p>
      <w:pPr>
        <w:pStyle w:val="ListParagraph"/>
        <w:numPr>
          <w:ilvl w:val="0"/>
          <w:numId w:val="46"/>
        </w:numPr>
        <w:tabs>
          <w:tab w:pos="312" w:val="left" w:leader="none"/>
        </w:tabs>
        <w:spacing w:line="249" w:lineRule="auto" w:before="29" w:after="0"/>
        <w:ind w:left="312" w:right="1316" w:hanging="170"/>
        <w:jc w:val="left"/>
        <w:rPr>
          <w:sz w:val="12"/>
        </w:rPr>
      </w:pPr>
      <w:r>
        <w:rPr>
          <w:sz w:val="12"/>
        </w:rPr>
        <w:t>Avoided emissions are emission reductions that the financed</w:t>
      </w:r>
      <w:r>
        <w:rPr>
          <w:spacing w:val="40"/>
          <w:w w:val="110"/>
          <w:sz w:val="12"/>
        </w:rPr>
        <w:t> </w:t>
      </w:r>
      <w:r>
        <w:rPr>
          <w:spacing w:val="-2"/>
          <w:w w:val="110"/>
          <w:sz w:val="12"/>
        </w:rPr>
        <w:t>project</w:t>
      </w:r>
      <w:r>
        <w:rPr>
          <w:spacing w:val="-7"/>
          <w:w w:val="110"/>
          <w:sz w:val="12"/>
        </w:rPr>
        <w:t> </w:t>
      </w:r>
      <w:r>
        <w:rPr>
          <w:spacing w:val="-2"/>
          <w:w w:val="110"/>
          <w:sz w:val="12"/>
        </w:rPr>
        <w:t>produces</w:t>
      </w:r>
      <w:r>
        <w:rPr>
          <w:spacing w:val="-7"/>
          <w:w w:val="110"/>
          <w:sz w:val="12"/>
        </w:rPr>
        <w:t> </w:t>
      </w:r>
      <w:r>
        <w:rPr>
          <w:spacing w:val="-2"/>
          <w:w w:val="110"/>
          <w:sz w:val="12"/>
        </w:rPr>
        <w:t>versus</w:t>
      </w:r>
      <w:r>
        <w:rPr>
          <w:spacing w:val="-7"/>
          <w:w w:val="110"/>
          <w:sz w:val="12"/>
        </w:rPr>
        <w:t> </w:t>
      </w:r>
      <w:r>
        <w:rPr>
          <w:spacing w:val="-2"/>
          <w:w w:val="110"/>
          <w:sz w:val="12"/>
        </w:rPr>
        <w:t>what</w:t>
      </w:r>
      <w:r>
        <w:rPr>
          <w:spacing w:val="-7"/>
          <w:w w:val="110"/>
          <w:sz w:val="12"/>
        </w:rPr>
        <w:t> </w:t>
      </w:r>
      <w:r>
        <w:rPr>
          <w:spacing w:val="-2"/>
          <w:w w:val="110"/>
          <w:sz w:val="12"/>
        </w:rPr>
        <w:t>would</w:t>
      </w:r>
      <w:r>
        <w:rPr>
          <w:spacing w:val="-7"/>
          <w:w w:val="110"/>
          <w:sz w:val="12"/>
        </w:rPr>
        <w:t> </w:t>
      </w:r>
      <w:r>
        <w:rPr>
          <w:spacing w:val="-2"/>
          <w:w w:val="110"/>
          <w:sz w:val="12"/>
        </w:rPr>
        <w:t>have</w:t>
      </w:r>
      <w:r>
        <w:rPr>
          <w:spacing w:val="-7"/>
          <w:w w:val="110"/>
          <w:sz w:val="12"/>
        </w:rPr>
        <w:t> </w:t>
      </w:r>
      <w:r>
        <w:rPr>
          <w:spacing w:val="-2"/>
          <w:w w:val="110"/>
          <w:sz w:val="12"/>
        </w:rPr>
        <w:t>been</w:t>
      </w:r>
      <w:r>
        <w:rPr>
          <w:spacing w:val="-7"/>
          <w:w w:val="110"/>
          <w:sz w:val="12"/>
        </w:rPr>
        <w:t> </w:t>
      </w:r>
      <w:r>
        <w:rPr>
          <w:spacing w:val="-2"/>
          <w:w w:val="110"/>
          <w:sz w:val="12"/>
        </w:rPr>
        <w:t>emitted</w:t>
      </w:r>
      <w:r>
        <w:rPr>
          <w:spacing w:val="-7"/>
          <w:w w:val="110"/>
          <w:sz w:val="12"/>
        </w:rPr>
        <w:t> </w:t>
      </w:r>
      <w:r>
        <w:rPr>
          <w:spacing w:val="-2"/>
          <w:w w:val="110"/>
          <w:sz w:val="12"/>
        </w:rPr>
        <w:t>in</w:t>
      </w:r>
      <w:r>
        <w:rPr>
          <w:spacing w:val="40"/>
          <w:w w:val="110"/>
          <w:sz w:val="12"/>
        </w:rPr>
        <w:t> </w:t>
      </w:r>
      <w:r>
        <w:rPr>
          <w:spacing w:val="-2"/>
          <w:w w:val="110"/>
          <w:sz w:val="12"/>
        </w:rPr>
        <w:t>the</w:t>
      </w:r>
      <w:r>
        <w:rPr>
          <w:spacing w:val="-10"/>
          <w:w w:val="110"/>
          <w:sz w:val="12"/>
        </w:rPr>
        <w:t> </w:t>
      </w:r>
      <w:r>
        <w:rPr>
          <w:spacing w:val="-2"/>
          <w:w w:val="110"/>
          <w:sz w:val="12"/>
        </w:rPr>
        <w:t>absence</w:t>
      </w:r>
      <w:r>
        <w:rPr>
          <w:spacing w:val="-10"/>
          <w:w w:val="110"/>
          <w:sz w:val="12"/>
        </w:rPr>
        <w:t> </w:t>
      </w:r>
      <w:r>
        <w:rPr>
          <w:spacing w:val="-2"/>
          <w:w w:val="110"/>
          <w:sz w:val="12"/>
        </w:rPr>
        <w:t>of</w:t>
      </w:r>
      <w:r>
        <w:rPr>
          <w:spacing w:val="-10"/>
          <w:w w:val="110"/>
          <w:sz w:val="12"/>
        </w:rPr>
        <w:t> </w:t>
      </w:r>
      <w:r>
        <w:rPr>
          <w:spacing w:val="-2"/>
          <w:w w:val="110"/>
          <w:sz w:val="12"/>
        </w:rPr>
        <w:t>the</w:t>
      </w:r>
      <w:r>
        <w:rPr>
          <w:spacing w:val="-10"/>
          <w:w w:val="110"/>
          <w:sz w:val="12"/>
        </w:rPr>
        <w:t> </w:t>
      </w:r>
      <w:r>
        <w:rPr>
          <w:spacing w:val="-2"/>
          <w:w w:val="110"/>
          <w:sz w:val="12"/>
        </w:rPr>
        <w:t>project</w:t>
      </w:r>
      <w:r>
        <w:rPr>
          <w:spacing w:val="-10"/>
          <w:w w:val="110"/>
          <w:sz w:val="12"/>
        </w:rPr>
        <w:t> </w:t>
      </w:r>
      <w:r>
        <w:rPr>
          <w:spacing w:val="-2"/>
          <w:w w:val="110"/>
          <w:sz w:val="12"/>
        </w:rPr>
        <w:t>(the</w:t>
      </w:r>
      <w:r>
        <w:rPr>
          <w:spacing w:val="-10"/>
          <w:w w:val="110"/>
          <w:sz w:val="12"/>
        </w:rPr>
        <w:t> </w:t>
      </w:r>
      <w:r>
        <w:rPr>
          <w:spacing w:val="-2"/>
          <w:w w:val="110"/>
          <w:sz w:val="12"/>
        </w:rPr>
        <w:t>baseline</w:t>
      </w:r>
      <w:r>
        <w:rPr>
          <w:spacing w:val="-10"/>
          <w:w w:val="110"/>
          <w:sz w:val="12"/>
        </w:rPr>
        <w:t> </w:t>
      </w:r>
      <w:r>
        <w:rPr>
          <w:spacing w:val="-2"/>
          <w:w w:val="110"/>
          <w:sz w:val="12"/>
        </w:rPr>
        <w:t>emissions)</w:t>
      </w:r>
    </w:p>
    <w:p>
      <w:pPr>
        <w:pStyle w:val="ListParagraph"/>
        <w:numPr>
          <w:ilvl w:val="0"/>
          <w:numId w:val="46"/>
        </w:numPr>
        <w:tabs>
          <w:tab w:pos="312" w:val="left" w:leader="none"/>
        </w:tabs>
        <w:spacing w:line="249" w:lineRule="auto" w:before="29" w:after="0"/>
        <w:ind w:left="312" w:right="1448" w:hanging="170"/>
        <w:jc w:val="left"/>
        <w:rPr>
          <w:sz w:val="12"/>
        </w:rPr>
      </w:pPr>
      <w:r>
        <w:rPr>
          <w:sz w:val="12"/>
        </w:rPr>
        <mc:AlternateContent>
          <mc:Choice Requires="wps">
            <w:drawing>
              <wp:anchor distT="0" distB="0" distL="0" distR="0" allowOverlap="1" layoutInCell="1" locked="0" behindDoc="0" simplePos="0" relativeHeight="16157696">
                <wp:simplePos x="0" y="0"/>
                <wp:positionH relativeFrom="page">
                  <wp:posOffset>10183241</wp:posOffset>
                </wp:positionH>
                <wp:positionV relativeFrom="paragraph">
                  <wp:posOffset>305338</wp:posOffset>
                </wp:positionV>
                <wp:extent cx="495300" cy="1270"/>
                <wp:effectExtent l="0" t="0" r="0" b="0"/>
                <wp:wrapNone/>
                <wp:docPr id="1484" name="Graphic 1484"/>
                <wp:cNvGraphicFramePr>
                  <a:graphicFrameLocks/>
                </wp:cNvGraphicFramePr>
                <a:graphic>
                  <a:graphicData uri="http://schemas.microsoft.com/office/word/2010/wordprocessingShape">
                    <wps:wsp>
                      <wps:cNvPr id="1484" name="Graphic 148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7696" from="801.830017pt,24.042383pt" to="840.830017pt,24.042383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80078848">
                <wp:simplePos x="0" y="0"/>
                <wp:positionH relativeFrom="page">
                  <wp:posOffset>10189517</wp:posOffset>
                </wp:positionH>
                <wp:positionV relativeFrom="paragraph">
                  <wp:posOffset>361967</wp:posOffset>
                </wp:positionV>
                <wp:extent cx="292735" cy="978535"/>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28.501383pt;width:23.05pt;height:77.05pt;mso-position-horizontal-relative:page;mso-position-vertical-relative:paragraph;z-index:-23237632" type="#_x0000_t202" id="docshape936"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12"/>
        </w:rPr>
        <w:t>MSCI All Country World Index (ACWI) Investable Market</w:t>
      </w:r>
      <w:r>
        <w:rPr>
          <w:spacing w:val="40"/>
          <w:sz w:val="12"/>
        </w:rPr>
        <w:t> </w:t>
      </w:r>
      <w:r>
        <w:rPr>
          <w:sz w:val="12"/>
        </w:rPr>
        <w:t>Index (IMI) as at 31 December 2024. ©2025 MSCI ESG</w:t>
      </w:r>
      <w:r>
        <w:rPr>
          <w:spacing w:val="40"/>
          <w:w w:val="110"/>
          <w:sz w:val="12"/>
        </w:rPr>
        <w:t> </w:t>
      </w:r>
      <w:r>
        <w:rPr>
          <w:spacing w:val="-2"/>
          <w:w w:val="110"/>
          <w:sz w:val="12"/>
        </w:rPr>
        <w:t>Research</w:t>
      </w:r>
      <w:r>
        <w:rPr>
          <w:spacing w:val="-5"/>
          <w:w w:val="110"/>
          <w:sz w:val="12"/>
        </w:rPr>
        <w:t> </w:t>
      </w:r>
      <w:r>
        <w:rPr>
          <w:spacing w:val="-2"/>
          <w:w w:val="110"/>
          <w:sz w:val="12"/>
        </w:rPr>
        <w:t>LLC.</w:t>
      </w:r>
      <w:r>
        <w:rPr>
          <w:spacing w:val="-5"/>
          <w:w w:val="110"/>
          <w:sz w:val="12"/>
        </w:rPr>
        <w:t> </w:t>
      </w:r>
      <w:r>
        <w:rPr>
          <w:spacing w:val="-2"/>
          <w:w w:val="110"/>
          <w:sz w:val="12"/>
        </w:rPr>
        <w:t>This</w:t>
      </w:r>
      <w:r>
        <w:rPr>
          <w:spacing w:val="-5"/>
          <w:w w:val="110"/>
          <w:sz w:val="12"/>
        </w:rPr>
        <w:t> </w:t>
      </w:r>
      <w:r>
        <w:rPr>
          <w:spacing w:val="-2"/>
          <w:w w:val="110"/>
          <w:sz w:val="12"/>
        </w:rPr>
        <w:t>index</w:t>
      </w:r>
      <w:r>
        <w:rPr>
          <w:spacing w:val="-5"/>
          <w:w w:val="110"/>
          <w:sz w:val="12"/>
        </w:rPr>
        <w:t> </w:t>
      </w:r>
      <w:r>
        <w:rPr>
          <w:spacing w:val="-2"/>
          <w:w w:val="110"/>
          <w:sz w:val="12"/>
        </w:rPr>
        <w:t>captures</w:t>
      </w:r>
      <w:r>
        <w:rPr>
          <w:spacing w:val="-5"/>
          <w:w w:val="110"/>
          <w:sz w:val="12"/>
        </w:rPr>
        <w:t> </w:t>
      </w:r>
      <w:r>
        <w:rPr>
          <w:spacing w:val="-2"/>
          <w:w w:val="110"/>
          <w:sz w:val="12"/>
        </w:rPr>
        <w:t>entities</w:t>
      </w:r>
      <w:r>
        <w:rPr>
          <w:spacing w:val="-5"/>
          <w:w w:val="110"/>
          <w:sz w:val="12"/>
        </w:rPr>
        <w:t> </w:t>
      </w:r>
      <w:r>
        <w:rPr>
          <w:spacing w:val="-2"/>
          <w:w w:val="110"/>
          <w:sz w:val="12"/>
        </w:rPr>
        <w:t>across</w:t>
      </w:r>
      <w:r>
        <w:rPr>
          <w:spacing w:val="-5"/>
          <w:w w:val="110"/>
          <w:sz w:val="12"/>
        </w:rPr>
        <w:t> </w:t>
      </w:r>
      <w:r>
        <w:rPr>
          <w:spacing w:val="-2"/>
          <w:w w:val="110"/>
          <w:sz w:val="12"/>
        </w:rPr>
        <w:t>23</w:t>
      </w:r>
      <w:r>
        <w:rPr>
          <w:spacing w:val="40"/>
          <w:w w:val="110"/>
          <w:sz w:val="12"/>
        </w:rPr>
        <w:t> </w:t>
      </w:r>
      <w:r>
        <w:rPr>
          <w:sz w:val="12"/>
        </w:rPr>
        <w:t>developed markets and 24 emerging markets countries,</w:t>
      </w:r>
      <w:r>
        <w:rPr>
          <w:spacing w:val="40"/>
          <w:w w:val="110"/>
          <w:sz w:val="12"/>
        </w:rPr>
        <w:t> </w:t>
      </w:r>
      <w:r>
        <w:rPr>
          <w:w w:val="110"/>
          <w:sz w:val="12"/>
        </w:rPr>
        <w:t>with over 8,000 constituents.</w:t>
      </w:r>
    </w:p>
    <w:p>
      <w:pPr>
        <w:pStyle w:val="BodyText"/>
        <w:rPr>
          <w:sz w:val="20"/>
        </w:rPr>
      </w:pPr>
    </w:p>
    <w:p>
      <w:pPr>
        <w:pStyle w:val="BodyText"/>
        <w:spacing w:before="75"/>
        <w:rPr>
          <w:sz w:val="20"/>
        </w:rPr>
      </w:pPr>
      <w:r>
        <w:rPr>
          <w:sz w:val="20"/>
        </w:rPr>
        <mc:AlternateContent>
          <mc:Choice Requires="wps">
            <w:drawing>
              <wp:anchor distT="0" distB="0" distL="0" distR="0" allowOverlap="1" layoutInCell="1" locked="0" behindDoc="1" simplePos="0" relativeHeight="488013824">
                <wp:simplePos x="0" y="0"/>
                <wp:positionH relativeFrom="page">
                  <wp:posOffset>10183241</wp:posOffset>
                </wp:positionH>
                <wp:positionV relativeFrom="paragraph">
                  <wp:posOffset>209123</wp:posOffset>
                </wp:positionV>
                <wp:extent cx="495300" cy="1270"/>
                <wp:effectExtent l="0" t="0" r="0" b="0"/>
                <wp:wrapTopAndBottom/>
                <wp:docPr id="1486" name="Graphic 1486"/>
                <wp:cNvGraphicFramePr>
                  <a:graphicFrameLocks/>
                </wp:cNvGraphicFramePr>
                <a:graphic>
                  <a:graphicData uri="http://schemas.microsoft.com/office/word/2010/wordprocessingShape">
                    <wps:wsp>
                      <wps:cNvPr id="1486" name="Graphic 148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466406pt;width:39pt;height:.1pt;mso-position-horizontal-relative:page;mso-position-vertical-relative:paragraph;z-index:-15302656;mso-wrap-distance-left:0;mso-wrap-distance-right:0" id="docshape937" coordorigin="16037,329" coordsize="780,0" path="m16037,329l16817,329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40" w:space="102"/>
            <w:col w:w="3629" w:space="112"/>
            <w:col w:w="3573" w:space="169"/>
            <w:col w:w="4907"/>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4"/>
        <w:spacing w:before="108"/>
      </w:pPr>
      <w:bookmarkStart w:name="Note 11 - Weather-related losses" w:id="82"/>
      <w:bookmarkEnd w:id="82"/>
      <w:r>
        <w:rPr>
          <w:b w:val="0"/>
        </w:rPr>
      </w:r>
      <w:bookmarkStart w:name="_bookmark36" w:id="83"/>
      <w:bookmarkEnd w:id="83"/>
      <w:r>
        <w:rPr>
          <w:b w:val="0"/>
        </w:rPr>
      </w:r>
      <w:r>
        <w:rPr>
          <w:spacing w:val="2"/>
        </w:rPr>
        <w:t>Note</w:t>
      </w:r>
      <w:r>
        <w:rPr>
          <w:spacing w:val="13"/>
        </w:rPr>
        <w:t> </w:t>
      </w:r>
      <w:r>
        <w:rPr>
          <w:spacing w:val="2"/>
        </w:rPr>
        <w:t>11</w:t>
      </w:r>
      <w:r>
        <w:rPr>
          <w:spacing w:val="14"/>
        </w:rPr>
        <w:t> </w:t>
      </w:r>
      <w:r>
        <w:rPr>
          <w:spacing w:val="2"/>
        </w:rPr>
        <w:t>-</w:t>
      </w:r>
      <w:r>
        <w:rPr>
          <w:spacing w:val="13"/>
        </w:rPr>
        <w:t> </w:t>
      </w:r>
      <w:r>
        <w:rPr>
          <w:spacing w:val="2"/>
        </w:rPr>
        <w:t>Weather-related</w:t>
      </w:r>
      <w:r>
        <w:rPr>
          <w:spacing w:val="14"/>
        </w:rPr>
        <w:t> </w:t>
      </w:r>
      <w:r>
        <w:rPr>
          <w:spacing w:val="-2"/>
        </w:rPr>
        <w:t>losses</w:t>
      </w:r>
    </w:p>
    <w:p>
      <w:pPr>
        <w:pStyle w:val="BodyText"/>
        <w:spacing w:line="249" w:lineRule="auto" w:before="65"/>
        <w:ind w:left="142" w:right="38"/>
      </w:pPr>
      <w:r>
        <w:rPr>
          <w:w w:val="105"/>
        </w:rPr>
        <w:t>Aviva</w:t>
      </w:r>
      <w:r>
        <w:rPr>
          <w:spacing w:val="-5"/>
          <w:w w:val="105"/>
        </w:rPr>
        <w:t> </w:t>
      </w:r>
      <w:r>
        <w:rPr>
          <w:w w:val="105"/>
        </w:rPr>
        <w:t>is</w:t>
      </w:r>
      <w:r>
        <w:rPr>
          <w:spacing w:val="-5"/>
          <w:w w:val="105"/>
        </w:rPr>
        <w:t> </w:t>
      </w:r>
      <w:r>
        <w:rPr>
          <w:w w:val="105"/>
        </w:rPr>
        <w:t>dedicated</w:t>
      </w:r>
      <w:r>
        <w:rPr>
          <w:spacing w:val="-5"/>
          <w:w w:val="105"/>
        </w:rPr>
        <w:t> </w:t>
      </w:r>
      <w:r>
        <w:rPr>
          <w:w w:val="105"/>
        </w:rPr>
        <w:t>to</w:t>
      </w:r>
      <w:r>
        <w:rPr>
          <w:spacing w:val="-5"/>
          <w:w w:val="105"/>
        </w:rPr>
        <w:t> </w:t>
      </w:r>
      <w:r>
        <w:rPr>
          <w:w w:val="105"/>
        </w:rPr>
        <w:t>helping</w:t>
      </w:r>
      <w:r>
        <w:rPr>
          <w:spacing w:val="-5"/>
          <w:w w:val="105"/>
        </w:rPr>
        <w:t> </w:t>
      </w:r>
      <w:r>
        <w:rPr>
          <w:w w:val="105"/>
        </w:rPr>
        <w:t>our</w:t>
      </w:r>
      <w:r>
        <w:rPr>
          <w:spacing w:val="-5"/>
          <w:w w:val="105"/>
        </w:rPr>
        <w:t> </w:t>
      </w:r>
      <w:r>
        <w:rPr>
          <w:w w:val="105"/>
        </w:rPr>
        <w:t>customers protect their properties against devastating floods. When settling property flood claims, we have embedded ‘Build Back Better’ to make it easier for customers in the UK and Canada</w:t>
      </w:r>
      <w:r>
        <w:rPr>
          <w:spacing w:val="-2"/>
          <w:w w:val="105"/>
        </w:rPr>
        <w:t> </w:t>
      </w:r>
      <w:r>
        <w:rPr>
          <w:w w:val="105"/>
        </w:rPr>
        <w:t>to</w:t>
      </w:r>
      <w:r>
        <w:rPr>
          <w:spacing w:val="-2"/>
          <w:w w:val="105"/>
        </w:rPr>
        <w:t> </w:t>
      </w:r>
      <w:r>
        <w:rPr>
          <w:w w:val="105"/>
        </w:rPr>
        <w:t>install</w:t>
      </w:r>
      <w:r>
        <w:rPr>
          <w:spacing w:val="-2"/>
          <w:w w:val="105"/>
        </w:rPr>
        <w:t> </w:t>
      </w:r>
      <w:r>
        <w:rPr>
          <w:w w:val="105"/>
        </w:rPr>
        <w:t>materials</w:t>
      </w:r>
      <w:r>
        <w:rPr>
          <w:spacing w:val="-2"/>
          <w:w w:val="105"/>
        </w:rPr>
        <w:t> </w:t>
      </w:r>
      <w:r>
        <w:rPr>
          <w:w w:val="105"/>
        </w:rPr>
        <w:t>that</w:t>
      </w:r>
      <w:r>
        <w:rPr>
          <w:spacing w:val="-2"/>
          <w:w w:val="105"/>
        </w:rPr>
        <w:t> </w:t>
      </w:r>
      <w:r>
        <w:rPr>
          <w:w w:val="105"/>
        </w:rPr>
        <w:t>are</w:t>
      </w:r>
      <w:r>
        <w:rPr>
          <w:spacing w:val="-2"/>
          <w:w w:val="105"/>
        </w:rPr>
        <w:t> </w:t>
      </w:r>
      <w:r>
        <w:rPr>
          <w:w w:val="105"/>
        </w:rPr>
        <w:t>resilient to</w:t>
      </w:r>
      <w:r>
        <w:rPr>
          <w:spacing w:val="-6"/>
          <w:w w:val="105"/>
        </w:rPr>
        <w:t> </w:t>
      </w:r>
      <w:r>
        <w:rPr>
          <w:w w:val="105"/>
        </w:rPr>
        <w:t>further</w:t>
      </w:r>
      <w:r>
        <w:rPr>
          <w:spacing w:val="-6"/>
          <w:w w:val="105"/>
        </w:rPr>
        <w:t> </w:t>
      </w:r>
      <w:r>
        <w:rPr>
          <w:w w:val="105"/>
        </w:rPr>
        <w:t>events.</w:t>
      </w:r>
      <w:r>
        <w:rPr>
          <w:spacing w:val="-6"/>
          <w:w w:val="105"/>
        </w:rPr>
        <w:t> </w:t>
      </w:r>
      <w:r>
        <w:rPr>
          <w:w w:val="105"/>
        </w:rPr>
        <w:t>We</w:t>
      </w:r>
      <w:r>
        <w:rPr>
          <w:spacing w:val="-6"/>
          <w:w w:val="105"/>
        </w:rPr>
        <w:t> </w:t>
      </w:r>
      <w:r>
        <w:rPr>
          <w:w w:val="105"/>
        </w:rPr>
        <w:t>also</w:t>
      </w:r>
      <w:r>
        <w:rPr>
          <w:spacing w:val="-6"/>
          <w:w w:val="105"/>
        </w:rPr>
        <w:t> </w:t>
      </w:r>
      <w:r>
        <w:rPr>
          <w:w w:val="105"/>
        </w:rPr>
        <w:t>support</w:t>
      </w:r>
      <w:r>
        <w:rPr>
          <w:spacing w:val="-6"/>
          <w:w w:val="105"/>
        </w:rPr>
        <w:t> </w:t>
      </w:r>
      <w:r>
        <w:rPr>
          <w:w w:val="105"/>
        </w:rPr>
        <w:t>the</w:t>
      </w:r>
      <w:r>
        <w:rPr>
          <w:spacing w:val="-6"/>
          <w:w w:val="105"/>
        </w:rPr>
        <w:t> </w:t>
      </w:r>
      <w:r>
        <w:rPr>
          <w:w w:val="105"/>
        </w:rPr>
        <w:t>Code of Practice for property flood resilience to (where appropriate) provide property owners with independent professional advice and reliable installation to increase confidence with their resilient flood repairs to</w:t>
      </w:r>
      <w:r>
        <w:rPr>
          <w:spacing w:val="-5"/>
          <w:w w:val="105"/>
        </w:rPr>
        <w:t> </w:t>
      </w:r>
      <w:r>
        <w:rPr>
          <w:w w:val="105"/>
        </w:rPr>
        <w:t>reduce</w:t>
      </w:r>
      <w:r>
        <w:rPr>
          <w:spacing w:val="-5"/>
          <w:w w:val="105"/>
        </w:rPr>
        <w:t> </w:t>
      </w:r>
      <w:r>
        <w:rPr>
          <w:w w:val="105"/>
        </w:rPr>
        <w:t>flood</w:t>
      </w:r>
      <w:r>
        <w:rPr>
          <w:spacing w:val="-5"/>
          <w:w w:val="105"/>
        </w:rPr>
        <w:t> </w:t>
      </w:r>
      <w:r>
        <w:rPr>
          <w:w w:val="105"/>
        </w:rPr>
        <w:t>damage,</w:t>
      </w:r>
      <w:r>
        <w:rPr>
          <w:spacing w:val="-5"/>
          <w:w w:val="105"/>
        </w:rPr>
        <w:t> </w:t>
      </w:r>
      <w:r>
        <w:rPr>
          <w:w w:val="105"/>
        </w:rPr>
        <w:t>speed</w:t>
      </w:r>
      <w:r>
        <w:rPr>
          <w:spacing w:val="-5"/>
          <w:w w:val="105"/>
        </w:rPr>
        <w:t> </w:t>
      </w:r>
      <w:r>
        <w:rPr>
          <w:w w:val="105"/>
        </w:rPr>
        <w:t>up</w:t>
      </w:r>
      <w:r>
        <w:rPr>
          <w:spacing w:val="-5"/>
          <w:w w:val="105"/>
        </w:rPr>
        <w:t> </w:t>
      </w:r>
      <w:r>
        <w:rPr>
          <w:w w:val="105"/>
        </w:rPr>
        <w:t>recovery and reoccupation. In addition, we have expertise within our in-house field claims teams to advise on property flood resilient measures</w:t>
      </w:r>
      <w:r>
        <w:rPr>
          <w:spacing w:val="-6"/>
          <w:w w:val="105"/>
        </w:rPr>
        <w:t> </w:t>
      </w:r>
      <w:r>
        <w:rPr>
          <w:w w:val="105"/>
        </w:rPr>
        <w:t>as</w:t>
      </w:r>
      <w:r>
        <w:rPr>
          <w:spacing w:val="-6"/>
          <w:w w:val="105"/>
        </w:rPr>
        <w:t> </w:t>
      </w:r>
      <w:r>
        <w:rPr>
          <w:w w:val="105"/>
        </w:rPr>
        <w:t>part</w:t>
      </w:r>
      <w:r>
        <w:rPr>
          <w:spacing w:val="-6"/>
          <w:w w:val="105"/>
        </w:rPr>
        <w:t> </w:t>
      </w:r>
      <w:r>
        <w:rPr>
          <w:w w:val="105"/>
        </w:rPr>
        <w:t>of</w:t>
      </w:r>
      <w:r>
        <w:rPr>
          <w:spacing w:val="-6"/>
          <w:w w:val="105"/>
        </w:rPr>
        <w:t> </w:t>
      </w:r>
      <w:r>
        <w:rPr>
          <w:w w:val="105"/>
        </w:rPr>
        <w:t>the</w:t>
      </w:r>
      <w:r>
        <w:rPr>
          <w:spacing w:val="-6"/>
          <w:w w:val="105"/>
        </w:rPr>
        <w:t> </w:t>
      </w:r>
      <w:r>
        <w:rPr>
          <w:w w:val="105"/>
        </w:rPr>
        <w:t>repair</w:t>
      </w:r>
      <w:r>
        <w:rPr>
          <w:spacing w:val="-6"/>
          <w:w w:val="105"/>
        </w:rPr>
        <w:t> </w:t>
      </w:r>
      <w:r>
        <w:rPr>
          <w:w w:val="105"/>
        </w:rPr>
        <w:t>process.</w:t>
      </w:r>
      <w:r>
        <w:rPr>
          <w:spacing w:val="-6"/>
          <w:w w:val="105"/>
        </w:rPr>
        <w:t> </w:t>
      </w:r>
      <w:r>
        <w:rPr>
          <w:w w:val="105"/>
        </w:rPr>
        <w:t>Our risk management team provide advice and guidance to customers on the steps they can take to protect their premises to mitigate the impacts of flooding on their property and ensure our business customers have plans in place to enable them to continue to trade.</w:t>
      </w:r>
    </w:p>
    <w:p>
      <w:pPr>
        <w:pStyle w:val="BodyText"/>
        <w:spacing w:line="249" w:lineRule="auto" w:before="128"/>
        <w:ind w:left="142" w:right="39"/>
      </w:pPr>
      <w:r>
        <w:rPr>
          <w:w w:val="105"/>
        </w:rPr>
        <w:t>Aviva measures actual weather-related losses for our General Insurance business against the expected losses (net of reinsurance) and the weather impacts on our</w:t>
      </w:r>
      <w:r>
        <w:rPr>
          <w:spacing w:val="-6"/>
          <w:w w:val="105"/>
        </w:rPr>
        <w:t> </w:t>
      </w:r>
      <w:r>
        <w:rPr>
          <w:w w:val="105"/>
        </w:rPr>
        <w:t>financial</w:t>
      </w:r>
      <w:r>
        <w:rPr>
          <w:spacing w:val="-6"/>
          <w:w w:val="105"/>
        </w:rPr>
        <w:t> </w:t>
      </w:r>
      <w:r>
        <w:rPr>
          <w:w w:val="105"/>
        </w:rPr>
        <w:t>key</w:t>
      </w:r>
      <w:r>
        <w:rPr>
          <w:spacing w:val="-6"/>
          <w:w w:val="105"/>
        </w:rPr>
        <w:t> </w:t>
      </w:r>
      <w:r>
        <w:rPr>
          <w:w w:val="105"/>
        </w:rPr>
        <w:t>performance</w:t>
      </w:r>
      <w:r>
        <w:rPr>
          <w:spacing w:val="-6"/>
          <w:w w:val="105"/>
        </w:rPr>
        <w:t> </w:t>
      </w:r>
      <w:r>
        <w:rPr>
          <w:w w:val="105"/>
        </w:rPr>
        <w:t>measure,</w:t>
      </w:r>
      <w:r>
        <w:rPr>
          <w:spacing w:val="-6"/>
          <w:w w:val="105"/>
        </w:rPr>
        <w:t> </w:t>
      </w:r>
      <w:r>
        <w:rPr>
          <w:w w:val="105"/>
        </w:rPr>
        <w:t>the </w:t>
      </w:r>
      <w:r>
        <w:rPr/>
        <w:t>Combined</w:t>
      </w:r>
      <w:r>
        <w:rPr>
          <w:spacing w:val="-4"/>
        </w:rPr>
        <w:t> </w:t>
      </w:r>
      <w:r>
        <w:rPr/>
        <w:t>Operating</w:t>
      </w:r>
      <w:r>
        <w:rPr>
          <w:spacing w:val="-4"/>
        </w:rPr>
        <w:t> </w:t>
      </w:r>
      <w:r>
        <w:rPr/>
        <w:t>Ratio</w:t>
      </w:r>
      <w:r>
        <w:rPr>
          <w:spacing w:val="-4"/>
        </w:rPr>
        <w:t> </w:t>
      </w:r>
      <w:r>
        <w:rPr/>
        <w:t>(COR)</w:t>
      </w:r>
      <w:r>
        <w:rPr>
          <w:vertAlign w:val="superscript"/>
        </w:rPr>
        <w:t>1</w:t>
      </w:r>
      <w:r>
        <w:rPr>
          <w:vertAlign w:val="baseline"/>
        </w:rPr>
        <w:t>.</w:t>
      </w:r>
      <w:r>
        <w:rPr>
          <w:spacing w:val="-4"/>
          <w:vertAlign w:val="baseline"/>
        </w:rPr>
        <w:t> </w:t>
      </w:r>
      <w:r>
        <w:rPr>
          <w:vertAlign w:val="baseline"/>
        </w:rPr>
        <w:t>The</w:t>
      </w:r>
      <w:r>
        <w:rPr>
          <w:spacing w:val="-4"/>
          <w:vertAlign w:val="baseline"/>
        </w:rPr>
        <w:t> </w:t>
      </w:r>
      <w:r>
        <w:rPr>
          <w:vertAlign w:val="baseline"/>
        </w:rPr>
        <w:t>COR </w:t>
      </w:r>
      <w:r>
        <w:rPr>
          <w:w w:val="105"/>
          <w:vertAlign w:val="baseline"/>
        </w:rPr>
        <w:t>includes the impact of discounting (discounted COR). Aviva considers COR with claims measured on an undiscounted basis (undiscounted COR) to align more closely to the way in which the business is managed. This metric is presented on an undiscounted basis, consistent with previous</w:t>
      </w:r>
      <w:r>
        <w:rPr>
          <w:spacing w:val="-6"/>
          <w:w w:val="105"/>
          <w:vertAlign w:val="baseline"/>
        </w:rPr>
        <w:t> </w:t>
      </w:r>
      <w:r>
        <w:rPr>
          <w:w w:val="105"/>
          <w:vertAlign w:val="baseline"/>
        </w:rPr>
        <w:t>reporting.</w:t>
      </w:r>
    </w:p>
    <w:p>
      <w:pPr>
        <w:pStyle w:val="Heading5"/>
      </w:pPr>
      <w:r>
        <w:rPr>
          <w:b w:val="0"/>
        </w:rPr>
        <w:br w:type="column"/>
      </w:r>
      <w:r>
        <w:rPr>
          <w:w w:val="105"/>
        </w:rPr>
        <w:t>Reporting</w:t>
      </w:r>
      <w:r>
        <w:rPr>
          <w:spacing w:val="-19"/>
          <w:w w:val="105"/>
        </w:rPr>
        <w:t> </w:t>
      </w:r>
      <w:r>
        <w:rPr>
          <w:spacing w:val="-2"/>
          <w:w w:val="110"/>
        </w:rPr>
        <w:t>criteria</w:t>
      </w:r>
    </w:p>
    <w:p>
      <w:pPr>
        <w:pStyle w:val="BodyText"/>
        <w:spacing w:line="249" w:lineRule="auto" w:before="65"/>
        <w:ind w:left="142" w:right="149"/>
      </w:pPr>
      <w:r>
        <w:rPr>
          <w:w w:val="105"/>
        </w:rPr>
        <w:t>This</w:t>
      </w:r>
      <w:r>
        <w:rPr>
          <w:spacing w:val="-7"/>
          <w:w w:val="105"/>
        </w:rPr>
        <w:t> </w:t>
      </w:r>
      <w:r>
        <w:rPr>
          <w:w w:val="105"/>
        </w:rPr>
        <w:t>note</w:t>
      </w:r>
      <w:r>
        <w:rPr>
          <w:spacing w:val="-7"/>
          <w:w w:val="105"/>
        </w:rPr>
        <w:t> </w:t>
      </w:r>
      <w:r>
        <w:rPr>
          <w:w w:val="105"/>
        </w:rPr>
        <w:t>should</w:t>
      </w:r>
      <w:r>
        <w:rPr>
          <w:spacing w:val="-7"/>
          <w:w w:val="105"/>
        </w:rPr>
        <w:t> </w:t>
      </w:r>
      <w:r>
        <w:rPr>
          <w:w w:val="105"/>
        </w:rPr>
        <w:t>be</w:t>
      </w:r>
      <w:r>
        <w:rPr>
          <w:spacing w:val="-7"/>
          <w:w w:val="105"/>
        </w:rPr>
        <w:t> </w:t>
      </w:r>
      <w:r>
        <w:rPr>
          <w:w w:val="105"/>
        </w:rPr>
        <w:t>read</w:t>
      </w:r>
      <w:r>
        <w:rPr>
          <w:spacing w:val="-7"/>
          <w:w w:val="105"/>
        </w:rPr>
        <w:t> </w:t>
      </w:r>
      <w:r>
        <w:rPr>
          <w:w w:val="105"/>
        </w:rPr>
        <w:t>in</w:t>
      </w:r>
      <w:r>
        <w:rPr>
          <w:spacing w:val="-7"/>
          <w:w w:val="105"/>
        </w:rPr>
        <w:t> </w:t>
      </w:r>
      <w:r>
        <w:rPr>
          <w:w w:val="105"/>
        </w:rPr>
        <w:t>conjunction with the Climate reporting policies and </w:t>
      </w:r>
      <w:hyperlink w:history="true" w:anchor="_bookmark41">
        <w:r>
          <w:rPr>
            <w:w w:val="105"/>
          </w:rPr>
          <w:t>note</w:t>
        </w:r>
      </w:hyperlink>
      <w:r>
        <w:rPr>
          <w:spacing w:val="-6"/>
          <w:w w:val="105"/>
        </w:rPr>
        <w:t> </w:t>
      </w:r>
      <w:r>
        <w:rPr>
          <w:w w:val="105"/>
        </w:rPr>
        <w:t>16.</w:t>
      </w:r>
    </w:p>
    <w:p>
      <w:pPr>
        <w:pStyle w:val="Heading5"/>
        <w:spacing w:before="114"/>
      </w:pPr>
      <w:r>
        <w:rPr>
          <w:w w:val="105"/>
        </w:rPr>
        <w:t>Approach</w:t>
      </w:r>
      <w:r>
        <w:rPr>
          <w:spacing w:val="-18"/>
          <w:w w:val="105"/>
        </w:rPr>
        <w:t> </w:t>
      </w:r>
      <w:r>
        <w:rPr>
          <w:w w:val="105"/>
        </w:rPr>
        <w:t>and</w:t>
      </w:r>
      <w:r>
        <w:rPr>
          <w:spacing w:val="-17"/>
          <w:w w:val="105"/>
        </w:rPr>
        <w:t> </w:t>
      </w:r>
      <w:r>
        <w:rPr>
          <w:spacing w:val="-2"/>
          <w:w w:val="105"/>
        </w:rPr>
        <w:t>methodology</w:t>
      </w:r>
    </w:p>
    <w:p>
      <w:pPr>
        <w:pStyle w:val="BodyText"/>
        <w:spacing w:line="249" w:lineRule="auto" w:before="65"/>
        <w:ind w:left="142" w:right="40"/>
      </w:pPr>
      <w:r>
        <w:rPr>
          <w:w w:val="105"/>
        </w:rPr>
        <w:t>This metric is applicable to Aviva General Insurance</w:t>
      </w:r>
      <w:r>
        <w:rPr>
          <w:spacing w:val="-13"/>
          <w:w w:val="105"/>
        </w:rPr>
        <w:t> </w:t>
      </w:r>
      <w:r>
        <w:rPr>
          <w:w w:val="105"/>
        </w:rPr>
        <w:t>businesses</w:t>
      </w:r>
      <w:r>
        <w:rPr>
          <w:spacing w:val="-12"/>
          <w:w w:val="105"/>
        </w:rPr>
        <w:t> </w:t>
      </w:r>
      <w:r>
        <w:rPr>
          <w:w w:val="105"/>
        </w:rPr>
        <w:t>in</w:t>
      </w:r>
      <w:r>
        <w:rPr>
          <w:spacing w:val="-13"/>
          <w:w w:val="105"/>
        </w:rPr>
        <w:t> </w:t>
      </w:r>
      <w:r>
        <w:rPr>
          <w:w w:val="105"/>
        </w:rPr>
        <w:t>the</w:t>
      </w:r>
      <w:r>
        <w:rPr>
          <w:spacing w:val="-12"/>
          <w:w w:val="105"/>
        </w:rPr>
        <w:t> </w:t>
      </w:r>
      <w:r>
        <w:rPr>
          <w:w w:val="105"/>
        </w:rPr>
        <w:t>UK,</w:t>
      </w:r>
      <w:r>
        <w:rPr>
          <w:spacing w:val="-12"/>
          <w:w w:val="105"/>
        </w:rPr>
        <w:t> </w:t>
      </w:r>
      <w:r>
        <w:rPr>
          <w:w w:val="105"/>
        </w:rPr>
        <w:t>Ireland</w:t>
      </w:r>
      <w:r>
        <w:rPr>
          <w:spacing w:val="-13"/>
          <w:w w:val="105"/>
        </w:rPr>
        <w:t> </w:t>
      </w:r>
      <w:r>
        <w:rPr>
          <w:w w:val="105"/>
        </w:rPr>
        <w:t>and Canada.</w:t>
      </w:r>
      <w:r>
        <w:rPr>
          <w:spacing w:val="-5"/>
          <w:w w:val="105"/>
        </w:rPr>
        <w:t> </w:t>
      </w:r>
      <w:r>
        <w:rPr>
          <w:w w:val="105"/>
        </w:rPr>
        <w:t>It</w:t>
      </w:r>
      <w:r>
        <w:rPr>
          <w:spacing w:val="-5"/>
          <w:w w:val="105"/>
        </w:rPr>
        <w:t> </w:t>
      </w:r>
      <w:r>
        <w:rPr>
          <w:w w:val="105"/>
        </w:rPr>
        <w:t>has</w:t>
      </w:r>
      <w:r>
        <w:rPr>
          <w:spacing w:val="-5"/>
          <w:w w:val="105"/>
        </w:rPr>
        <w:t> </w:t>
      </w:r>
      <w:r>
        <w:rPr>
          <w:w w:val="105"/>
        </w:rPr>
        <w:t>been</w:t>
      </w:r>
      <w:r>
        <w:rPr>
          <w:spacing w:val="-5"/>
          <w:w w:val="105"/>
        </w:rPr>
        <w:t> </w:t>
      </w:r>
      <w:r>
        <w:rPr>
          <w:w w:val="105"/>
        </w:rPr>
        <w:t>reported</w:t>
      </w:r>
      <w:r>
        <w:rPr>
          <w:spacing w:val="-5"/>
          <w:w w:val="105"/>
        </w:rPr>
        <w:t> </w:t>
      </w:r>
      <w:r>
        <w:rPr>
          <w:w w:val="105"/>
        </w:rPr>
        <w:t>by</w:t>
      </w:r>
      <w:r>
        <w:rPr>
          <w:spacing w:val="-5"/>
          <w:w w:val="105"/>
        </w:rPr>
        <w:t> </w:t>
      </w:r>
      <w:r>
        <w:rPr>
          <w:w w:val="105"/>
        </w:rPr>
        <w:t>Aviva</w:t>
      </w:r>
      <w:r>
        <w:rPr>
          <w:spacing w:val="-5"/>
          <w:w w:val="105"/>
        </w:rPr>
        <w:t> </w:t>
      </w:r>
      <w:r>
        <w:rPr>
          <w:w w:val="105"/>
        </w:rPr>
        <w:t>for</w:t>
      </w:r>
      <w:r>
        <w:rPr>
          <w:spacing w:val="-5"/>
          <w:w w:val="105"/>
        </w:rPr>
        <w:t> </w:t>
      </w:r>
      <w:r>
        <w:rPr>
          <w:w w:val="105"/>
        </w:rPr>
        <w:t>a number of years through our COR</w:t>
      </w:r>
      <w:r>
        <w:rPr>
          <w:spacing w:val="40"/>
          <w:w w:val="105"/>
        </w:rPr>
        <w:t> </w:t>
      </w:r>
      <w:r>
        <w:rPr>
          <w:spacing w:val="-2"/>
          <w:w w:val="105"/>
        </w:rPr>
        <w:t>reporting.</w:t>
      </w:r>
    </w:p>
    <w:p>
      <w:pPr>
        <w:pStyle w:val="BodyText"/>
        <w:spacing w:line="249" w:lineRule="auto" w:before="115"/>
        <w:ind w:left="142" w:right="107"/>
      </w:pPr>
      <w:r>
        <w:rPr>
          <w:w w:val="105"/>
        </w:rPr>
        <w:t>We recognise that weather-related events may become more frequent, severe, clustered</w:t>
      </w:r>
      <w:r>
        <w:rPr>
          <w:spacing w:val="-3"/>
          <w:w w:val="105"/>
        </w:rPr>
        <w:t> </w:t>
      </w:r>
      <w:r>
        <w:rPr>
          <w:w w:val="105"/>
        </w:rPr>
        <w:t>and</w:t>
      </w:r>
      <w:r>
        <w:rPr>
          <w:spacing w:val="-3"/>
          <w:w w:val="105"/>
        </w:rPr>
        <w:t> </w:t>
      </w:r>
      <w:r>
        <w:rPr>
          <w:w w:val="105"/>
        </w:rPr>
        <w:t>persistent.</w:t>
      </w:r>
      <w:r>
        <w:rPr>
          <w:spacing w:val="-3"/>
          <w:w w:val="105"/>
        </w:rPr>
        <w:t> </w:t>
      </w:r>
      <w:r>
        <w:rPr>
          <w:w w:val="105"/>
        </w:rPr>
        <w:t>The</w:t>
      </w:r>
      <w:r>
        <w:rPr>
          <w:spacing w:val="-3"/>
          <w:w w:val="105"/>
        </w:rPr>
        <w:t> </w:t>
      </w:r>
      <w:r>
        <w:rPr>
          <w:w w:val="105"/>
        </w:rPr>
        <w:t>speed</w:t>
      </w:r>
      <w:r>
        <w:rPr>
          <w:spacing w:val="-3"/>
          <w:w w:val="105"/>
        </w:rPr>
        <w:t> </w:t>
      </w:r>
      <w:r>
        <w:rPr>
          <w:w w:val="105"/>
        </w:rPr>
        <w:t>of</w:t>
      </w:r>
      <w:r>
        <w:rPr>
          <w:spacing w:val="-3"/>
          <w:w w:val="105"/>
        </w:rPr>
        <w:t> </w:t>
      </w:r>
      <w:r>
        <w:rPr>
          <w:w w:val="105"/>
        </w:rPr>
        <w:t>this change and the ability of society to adopt mitigation</w:t>
      </w:r>
      <w:r>
        <w:rPr>
          <w:spacing w:val="-4"/>
          <w:w w:val="105"/>
        </w:rPr>
        <w:t> </w:t>
      </w:r>
      <w:r>
        <w:rPr>
          <w:w w:val="105"/>
        </w:rPr>
        <w:t>strategies</w:t>
      </w:r>
      <w:r>
        <w:rPr>
          <w:spacing w:val="-4"/>
          <w:w w:val="105"/>
        </w:rPr>
        <w:t> </w:t>
      </w:r>
      <w:r>
        <w:rPr>
          <w:w w:val="105"/>
        </w:rPr>
        <w:t>may</w:t>
      </w:r>
      <w:r>
        <w:rPr>
          <w:spacing w:val="-4"/>
          <w:w w:val="105"/>
        </w:rPr>
        <w:t> </w:t>
      </w:r>
      <w:r>
        <w:rPr>
          <w:w w:val="105"/>
        </w:rPr>
        <w:t>impact</w:t>
      </w:r>
      <w:r>
        <w:rPr>
          <w:spacing w:val="-4"/>
          <w:w w:val="105"/>
        </w:rPr>
        <w:t> </w:t>
      </w:r>
      <w:r>
        <w:rPr>
          <w:w w:val="105"/>
        </w:rPr>
        <w:t>our</w:t>
      </w:r>
      <w:r>
        <w:rPr>
          <w:spacing w:val="-4"/>
          <w:w w:val="105"/>
        </w:rPr>
        <w:t> </w:t>
      </w:r>
      <w:r>
        <w:rPr>
          <w:w w:val="105"/>
        </w:rPr>
        <w:t>ability to profitably provide products for our customers at affordable levels over the longer-term. We build the possibility of extreme weather events into our pricing to ensure it is adequate and monitor actual weather-related losses versus expected weather losses by business. Catastrophic event model results are supplemented by in-house disaster scenarios.</w:t>
      </w:r>
    </w:p>
    <w:p>
      <w:pPr>
        <w:pStyle w:val="BodyText"/>
        <w:spacing w:line="249" w:lineRule="auto" w:before="122"/>
        <w:ind w:left="142" w:right="44"/>
      </w:pPr>
      <w:r>
        <w:rPr>
          <w:w w:val="110"/>
        </w:rPr>
        <w:t>Looking across all of our property insurance portfolios, naturally there are areas</w:t>
      </w:r>
      <w:r>
        <w:rPr>
          <w:spacing w:val="-4"/>
          <w:w w:val="110"/>
        </w:rPr>
        <w:t> </w:t>
      </w:r>
      <w:r>
        <w:rPr>
          <w:w w:val="110"/>
        </w:rPr>
        <w:t>at</w:t>
      </w:r>
      <w:r>
        <w:rPr>
          <w:spacing w:val="-4"/>
          <w:w w:val="110"/>
        </w:rPr>
        <w:t> </w:t>
      </w:r>
      <w:r>
        <w:rPr>
          <w:w w:val="110"/>
        </w:rPr>
        <w:t>higher</w:t>
      </w:r>
      <w:r>
        <w:rPr>
          <w:spacing w:val="-4"/>
          <w:w w:val="110"/>
        </w:rPr>
        <w:t> </w:t>
      </w:r>
      <w:r>
        <w:rPr>
          <w:w w:val="110"/>
        </w:rPr>
        <w:t>risk,</w:t>
      </w:r>
      <w:r>
        <w:rPr>
          <w:spacing w:val="-4"/>
          <w:w w:val="110"/>
        </w:rPr>
        <w:t> </w:t>
      </w:r>
      <w:r>
        <w:rPr>
          <w:w w:val="110"/>
        </w:rPr>
        <w:t>which</w:t>
      </w:r>
      <w:r>
        <w:rPr>
          <w:spacing w:val="-4"/>
          <w:w w:val="110"/>
        </w:rPr>
        <w:t> </w:t>
      </w:r>
      <w:r>
        <w:rPr>
          <w:w w:val="110"/>
        </w:rPr>
        <w:t>would</w:t>
      </w:r>
      <w:r>
        <w:rPr>
          <w:spacing w:val="-4"/>
          <w:w w:val="110"/>
        </w:rPr>
        <w:t> </w:t>
      </w:r>
      <w:r>
        <w:rPr>
          <w:w w:val="110"/>
        </w:rPr>
        <w:t>see </w:t>
      </w:r>
      <w:r>
        <w:rPr/>
        <w:t>proportionate increases in premiums based </w:t>
      </w:r>
      <w:r>
        <w:rPr>
          <w:w w:val="110"/>
        </w:rPr>
        <w:t>on</w:t>
      </w:r>
      <w:r>
        <w:rPr>
          <w:spacing w:val="-4"/>
          <w:w w:val="110"/>
        </w:rPr>
        <w:t> </w:t>
      </w:r>
      <w:r>
        <w:rPr>
          <w:w w:val="110"/>
        </w:rPr>
        <w:t>the</w:t>
      </w:r>
      <w:r>
        <w:rPr>
          <w:spacing w:val="-4"/>
          <w:w w:val="110"/>
        </w:rPr>
        <w:t> </w:t>
      </w:r>
      <w:r>
        <w:rPr>
          <w:w w:val="110"/>
        </w:rPr>
        <w:t>risk.</w:t>
      </w:r>
      <w:r>
        <w:rPr>
          <w:spacing w:val="-4"/>
          <w:w w:val="110"/>
        </w:rPr>
        <w:t> </w:t>
      </w:r>
      <w:r>
        <w:rPr>
          <w:w w:val="110"/>
        </w:rPr>
        <w:t>In</w:t>
      </w:r>
      <w:r>
        <w:rPr>
          <w:spacing w:val="-4"/>
          <w:w w:val="110"/>
        </w:rPr>
        <w:t> </w:t>
      </w:r>
      <w:r>
        <w:rPr>
          <w:w w:val="110"/>
        </w:rPr>
        <w:t>those</w:t>
      </w:r>
      <w:r>
        <w:rPr>
          <w:spacing w:val="-4"/>
          <w:w w:val="110"/>
        </w:rPr>
        <w:t> </w:t>
      </w:r>
      <w:r>
        <w:rPr>
          <w:w w:val="110"/>
        </w:rPr>
        <w:t>cases,</w:t>
      </w:r>
      <w:r>
        <w:rPr>
          <w:spacing w:val="-4"/>
          <w:w w:val="110"/>
        </w:rPr>
        <w:t> </w:t>
      </w:r>
      <w:r>
        <w:rPr>
          <w:w w:val="110"/>
        </w:rPr>
        <w:t>we</w:t>
      </w:r>
      <w:r>
        <w:rPr>
          <w:spacing w:val="-4"/>
          <w:w w:val="110"/>
        </w:rPr>
        <w:t> </w:t>
      </w:r>
      <w:r>
        <w:rPr>
          <w:w w:val="110"/>
        </w:rPr>
        <w:t>consider that the continued presence of industry-wide</w:t>
      </w:r>
      <w:r>
        <w:rPr>
          <w:spacing w:val="-13"/>
          <w:w w:val="110"/>
        </w:rPr>
        <w:t> </w:t>
      </w:r>
      <w:r>
        <w:rPr>
          <w:w w:val="110"/>
        </w:rPr>
        <w:t>initiatives</w:t>
      </w:r>
      <w:r>
        <w:rPr>
          <w:spacing w:val="-13"/>
          <w:w w:val="110"/>
        </w:rPr>
        <w:t> </w:t>
      </w:r>
      <w:r>
        <w:rPr>
          <w:w w:val="110"/>
        </w:rPr>
        <w:t>like</w:t>
      </w:r>
      <w:r>
        <w:rPr>
          <w:spacing w:val="-13"/>
          <w:w w:val="110"/>
        </w:rPr>
        <w:t> </w:t>
      </w:r>
      <w:r>
        <w:rPr>
          <w:w w:val="110"/>
        </w:rPr>
        <w:t>FloodRe</w:t>
      </w:r>
      <w:r>
        <w:rPr>
          <w:spacing w:val="-13"/>
          <w:w w:val="110"/>
        </w:rPr>
        <w:t> </w:t>
      </w:r>
      <w:r>
        <w:rPr>
          <w:w w:val="110"/>
        </w:rPr>
        <w:t>in</w:t>
      </w:r>
      <w:r>
        <w:rPr>
          <w:spacing w:val="-13"/>
          <w:w w:val="110"/>
        </w:rPr>
        <w:t> </w:t>
      </w:r>
      <w:r>
        <w:rPr>
          <w:w w:val="110"/>
        </w:rPr>
        <w:t>the</w:t>
      </w:r>
      <w:r>
        <w:rPr>
          <w:spacing w:val="-13"/>
          <w:w w:val="110"/>
        </w:rPr>
        <w:t> </w:t>
      </w:r>
      <w:r>
        <w:rPr>
          <w:w w:val="110"/>
        </w:rPr>
        <w:t>UK</w:t>
      </w:r>
      <w:r>
        <w:rPr>
          <w:spacing w:val="-13"/>
          <w:w w:val="110"/>
        </w:rPr>
        <w:t> </w:t>
      </w:r>
      <w:r>
        <w:rPr>
          <w:w w:val="110"/>
        </w:rPr>
        <w:t>and development</w:t>
      </w:r>
      <w:r>
        <w:rPr>
          <w:spacing w:val="-9"/>
          <w:w w:val="110"/>
        </w:rPr>
        <w:t> </w:t>
      </w:r>
      <w:r>
        <w:rPr>
          <w:w w:val="110"/>
        </w:rPr>
        <w:t>of</w:t>
      </w:r>
      <w:r>
        <w:rPr>
          <w:spacing w:val="-9"/>
          <w:w w:val="110"/>
        </w:rPr>
        <w:t> </w:t>
      </w:r>
      <w:r>
        <w:rPr>
          <w:w w:val="110"/>
        </w:rPr>
        <w:t>risk</w:t>
      </w:r>
      <w:r>
        <w:rPr>
          <w:spacing w:val="-9"/>
          <w:w w:val="110"/>
        </w:rPr>
        <w:t> </w:t>
      </w:r>
      <w:r>
        <w:rPr>
          <w:w w:val="110"/>
        </w:rPr>
        <w:t>mitigation</w:t>
      </w:r>
      <w:r>
        <w:rPr>
          <w:spacing w:val="-9"/>
          <w:w w:val="110"/>
        </w:rPr>
        <w:t> </w:t>
      </w:r>
      <w:r>
        <w:rPr>
          <w:w w:val="110"/>
        </w:rPr>
        <w:t>techniques as well as public investment in flood defences would be vital in ensuring widespread</w:t>
      </w:r>
      <w:r>
        <w:rPr>
          <w:spacing w:val="-1"/>
          <w:w w:val="110"/>
        </w:rPr>
        <w:t> </w:t>
      </w:r>
      <w:r>
        <w:rPr>
          <w:w w:val="110"/>
        </w:rPr>
        <w:t>access</w:t>
      </w:r>
      <w:r>
        <w:rPr>
          <w:spacing w:val="-1"/>
          <w:w w:val="110"/>
        </w:rPr>
        <w:t> </w:t>
      </w:r>
      <w:r>
        <w:rPr>
          <w:w w:val="110"/>
        </w:rPr>
        <w:t>to</w:t>
      </w:r>
      <w:r>
        <w:rPr>
          <w:spacing w:val="-1"/>
          <w:w w:val="110"/>
        </w:rPr>
        <w:t> </w:t>
      </w:r>
      <w:r>
        <w:rPr>
          <w:w w:val="110"/>
        </w:rPr>
        <w:t>insurance</w:t>
      </w:r>
      <w:r>
        <w:rPr>
          <w:spacing w:val="-1"/>
          <w:w w:val="110"/>
        </w:rPr>
        <w:t> </w:t>
      </w:r>
      <w:r>
        <w:rPr>
          <w:w w:val="110"/>
        </w:rPr>
        <w:t>for</w:t>
      </w:r>
      <w:r>
        <w:rPr>
          <w:spacing w:val="-1"/>
          <w:w w:val="110"/>
        </w:rPr>
        <w:t> </w:t>
      </w:r>
      <w:r>
        <w:rPr>
          <w:w w:val="110"/>
        </w:rPr>
        <w:t>all.</w:t>
      </w:r>
    </w:p>
    <w:p>
      <w:pPr>
        <w:pStyle w:val="BodyText"/>
        <w:spacing w:line="249" w:lineRule="auto" w:before="107"/>
        <w:ind w:left="142" w:right="38"/>
      </w:pPr>
      <w:r>
        <w:rPr/>
        <w:br w:type="column"/>
      </w:r>
      <w:r>
        <w:rPr>
          <w:w w:val="105"/>
        </w:rPr>
        <w:t>Our General Insurance business exposure is limited by being predominantly in Northern Europe and Canada along with some world-wide exposure from our corporate underwriting (which is covered within our existing reinsurance programmes). We require our General Insurance businesses to protect against all large, single catastrophe events by purchasing reinsurance in line with local regulatory requirements or, where none exist, to at least a 1-in-250-year event. The catastrophe reinsurance programmes limit Aviva’s losses, depending on territory, from a relatively low retention level</w:t>
      </w:r>
      <w:r>
        <w:rPr>
          <w:w w:val="105"/>
          <w:vertAlign w:val="superscript"/>
        </w:rPr>
        <w:t>2</w:t>
      </w:r>
      <w:r>
        <w:rPr>
          <w:w w:val="105"/>
          <w:vertAlign w:val="baseline"/>
        </w:rPr>
        <w:t> up to at</w:t>
      </w:r>
      <w:r>
        <w:rPr>
          <w:spacing w:val="40"/>
          <w:w w:val="105"/>
          <w:vertAlign w:val="baseline"/>
        </w:rPr>
        <w:t> </w:t>
      </w:r>
      <w:r>
        <w:rPr>
          <w:w w:val="105"/>
          <w:vertAlign w:val="baseline"/>
        </w:rPr>
        <w:t>least a 1-in-250-year event. Factors determining these decisions include capital efficiency, appetite for general insurance earnings volatility and reinsurance market competitiveness. Aviva Canada has Catastrophe reinsurance cover, protecting against climate-related perils as well as up to a 1-in-500 year event for Earthquake exposure, in line with regulatory requirements. In the medium to longer-term,</w:t>
      </w:r>
      <w:r>
        <w:rPr>
          <w:spacing w:val="-2"/>
          <w:w w:val="105"/>
          <w:vertAlign w:val="baseline"/>
        </w:rPr>
        <w:t> </w:t>
      </w:r>
      <w:r>
        <w:rPr>
          <w:w w:val="105"/>
          <w:vertAlign w:val="baseline"/>
        </w:rPr>
        <w:t>there</w:t>
      </w:r>
      <w:r>
        <w:rPr>
          <w:spacing w:val="-2"/>
          <w:w w:val="105"/>
          <w:vertAlign w:val="baseline"/>
        </w:rPr>
        <w:t> </w:t>
      </w:r>
      <w:r>
        <w:rPr>
          <w:w w:val="105"/>
          <w:vertAlign w:val="baseline"/>
        </w:rPr>
        <w:t>is</w:t>
      </w:r>
      <w:r>
        <w:rPr>
          <w:spacing w:val="-2"/>
          <w:w w:val="105"/>
          <w:vertAlign w:val="baseline"/>
        </w:rPr>
        <w:t> </w:t>
      </w:r>
      <w:r>
        <w:rPr>
          <w:w w:val="105"/>
          <w:vertAlign w:val="baseline"/>
        </w:rPr>
        <w:t>potential</w:t>
      </w:r>
      <w:r>
        <w:rPr>
          <w:spacing w:val="-2"/>
          <w:w w:val="105"/>
          <w:vertAlign w:val="baseline"/>
        </w:rPr>
        <w:t> </w:t>
      </w:r>
      <w:r>
        <w:rPr>
          <w:w w:val="105"/>
          <w:vertAlign w:val="baseline"/>
        </w:rPr>
        <w:t>for</w:t>
      </w:r>
      <w:r>
        <w:rPr>
          <w:spacing w:val="-2"/>
          <w:w w:val="105"/>
          <w:vertAlign w:val="baseline"/>
        </w:rPr>
        <w:t> </w:t>
      </w:r>
      <w:r>
        <w:rPr>
          <w:w w:val="105"/>
          <w:vertAlign w:val="baseline"/>
        </w:rPr>
        <w:t>the</w:t>
      </w:r>
      <w:r>
        <w:rPr>
          <w:spacing w:val="-2"/>
          <w:w w:val="105"/>
          <w:vertAlign w:val="baseline"/>
        </w:rPr>
        <w:t> </w:t>
      </w:r>
      <w:r>
        <w:rPr>
          <w:w w:val="105"/>
          <w:vertAlign w:val="baseline"/>
        </w:rPr>
        <w:t>premiums</w:t>
      </w:r>
      <w:r>
        <w:rPr>
          <w:spacing w:val="-2"/>
          <w:w w:val="105"/>
          <w:vertAlign w:val="baseline"/>
        </w:rPr>
        <w:t> </w:t>
      </w:r>
      <w:r>
        <w:rPr>
          <w:w w:val="105"/>
          <w:vertAlign w:val="baseline"/>
        </w:rPr>
        <w:t>we need to charge to cover our risk exposure</w:t>
      </w:r>
      <w:r>
        <w:rPr>
          <w:spacing w:val="40"/>
          <w:w w:val="105"/>
          <w:vertAlign w:val="baseline"/>
        </w:rPr>
        <w:t> </w:t>
      </w:r>
      <w:r>
        <w:rPr>
          <w:w w:val="105"/>
          <w:vertAlign w:val="baseline"/>
        </w:rPr>
        <w:t>to increase in line with the intensity and frequency of extreme weather.</w:t>
      </w:r>
    </w:p>
    <w:p>
      <w:pPr>
        <w:pStyle w:val="Heading5"/>
      </w:pPr>
      <w:r>
        <w:rPr>
          <w:b w:val="0"/>
        </w:rPr>
        <w:br w:type="column"/>
      </w:r>
      <w:r>
        <w:rPr/>
        <w:t>Results</w:t>
      </w:r>
      <w:r>
        <w:rPr>
          <w:spacing w:val="2"/>
        </w:rPr>
        <w:t> </w:t>
      </w:r>
      <w:r>
        <w:rPr/>
        <w:t>and</w:t>
      </w:r>
      <w:r>
        <w:rPr>
          <w:spacing w:val="3"/>
        </w:rPr>
        <w:t> </w:t>
      </w:r>
      <w:r>
        <w:rPr>
          <w:spacing w:val="-2"/>
        </w:rPr>
        <w:t>analysis</w:t>
      </w:r>
    </w:p>
    <w:p>
      <w:pPr>
        <w:pStyle w:val="BodyText"/>
        <w:spacing w:line="249" w:lineRule="auto" w:before="65"/>
        <w:ind w:left="142" w:right="1352"/>
      </w:pPr>
      <w:r>
        <w:rPr/>
        <mc:AlternateContent>
          <mc:Choice Requires="wps">
            <w:drawing>
              <wp:anchor distT="0" distB="0" distL="0" distR="0" allowOverlap="1" layoutInCell="1" locked="0" behindDoc="0" simplePos="0" relativeHeight="16165376">
                <wp:simplePos x="0" y="0"/>
                <wp:positionH relativeFrom="page">
                  <wp:posOffset>10189545</wp:posOffset>
                </wp:positionH>
                <wp:positionV relativeFrom="paragraph">
                  <wp:posOffset>-649038</wp:posOffset>
                </wp:positionV>
                <wp:extent cx="238760" cy="1879600"/>
                <wp:effectExtent l="0" t="0" r="0" b="0"/>
                <wp:wrapNone/>
                <wp:docPr id="1487" name="Textbox 1487"/>
                <wp:cNvGraphicFramePr>
                  <a:graphicFrameLocks/>
                </wp:cNvGraphicFramePr>
                <a:graphic>
                  <a:graphicData uri="http://schemas.microsoft.com/office/word/2010/wordprocessingShape">
                    <wps:wsp>
                      <wps:cNvPr id="1487" name="Textbox 148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1.105392pt;width:18.8pt;height:148pt;mso-position-horizontal-relative:page;mso-position-vertical-relative:paragraph;z-index:16165376" type="#_x0000_t202" id="docshape938"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As</w:t>
      </w:r>
      <w:r>
        <w:rPr>
          <w:spacing w:val="-2"/>
          <w:w w:val="105"/>
        </w:rPr>
        <w:t> </w:t>
      </w:r>
      <w:r>
        <w:rPr>
          <w:w w:val="105"/>
        </w:rPr>
        <w:t>can</w:t>
      </w:r>
      <w:r>
        <w:rPr>
          <w:spacing w:val="-2"/>
          <w:w w:val="105"/>
        </w:rPr>
        <w:t> </w:t>
      </w:r>
      <w:r>
        <w:rPr>
          <w:w w:val="105"/>
        </w:rPr>
        <w:t>be</w:t>
      </w:r>
      <w:r>
        <w:rPr>
          <w:spacing w:val="-2"/>
          <w:w w:val="105"/>
        </w:rPr>
        <w:t> </w:t>
      </w:r>
      <w:r>
        <w:rPr>
          <w:w w:val="105"/>
        </w:rPr>
        <w:t>seen</w:t>
      </w:r>
      <w:r>
        <w:rPr>
          <w:spacing w:val="-2"/>
          <w:w w:val="105"/>
        </w:rPr>
        <w:t> </w:t>
      </w:r>
      <w:r>
        <w:rPr>
          <w:w w:val="105"/>
        </w:rPr>
        <w:t>in</w:t>
      </w:r>
      <w:r>
        <w:rPr>
          <w:spacing w:val="-2"/>
          <w:w w:val="105"/>
        </w:rPr>
        <w:t> </w:t>
      </w:r>
      <w:r>
        <w:rPr>
          <w:w w:val="105"/>
        </w:rPr>
        <w:t>both</w:t>
      </w:r>
      <w:r>
        <w:rPr>
          <w:spacing w:val="-2"/>
          <w:w w:val="105"/>
        </w:rPr>
        <w:t> </w:t>
      </w:r>
      <w:r>
        <w:rPr>
          <w:w w:val="105"/>
        </w:rPr>
        <w:t>figures</w:t>
      </w:r>
      <w:r>
        <w:rPr>
          <w:spacing w:val="-4"/>
          <w:w w:val="105"/>
        </w:rPr>
        <w:t> </w:t>
      </w:r>
      <w:r>
        <w:rPr>
          <w:w w:val="105"/>
        </w:rPr>
        <w:t>5</w:t>
      </w:r>
      <w:r>
        <w:rPr>
          <w:spacing w:val="-2"/>
          <w:w w:val="105"/>
        </w:rPr>
        <w:t> </w:t>
      </w:r>
      <w:r>
        <w:rPr>
          <w:w w:val="105"/>
        </w:rPr>
        <w:t>and</w:t>
      </w:r>
      <w:r>
        <w:rPr>
          <w:spacing w:val="-2"/>
          <w:w w:val="105"/>
        </w:rPr>
        <w:t> </w:t>
      </w:r>
      <w:r>
        <w:rPr>
          <w:w w:val="105"/>
        </w:rPr>
        <w:t>6,</w:t>
      </w:r>
      <w:r>
        <w:rPr>
          <w:spacing w:val="-2"/>
          <w:w w:val="105"/>
        </w:rPr>
        <w:t> </w:t>
      </w:r>
      <w:r>
        <w:rPr>
          <w:w w:val="105"/>
        </w:rPr>
        <w:t>the actual weather-related losses in 2024 at</w:t>
      </w:r>
      <w:r>
        <w:rPr>
          <w:spacing w:val="40"/>
          <w:w w:val="105"/>
        </w:rPr>
        <w:t> </w:t>
      </w:r>
      <w:r>
        <w:rPr>
          <w:w w:val="105"/>
        </w:rPr>
        <w:t>the Group level are above the expected weather-related</w:t>
      </w:r>
      <w:r>
        <w:rPr>
          <w:spacing w:val="-1"/>
          <w:w w:val="105"/>
        </w:rPr>
        <w:t> </w:t>
      </w:r>
      <w:r>
        <w:rPr>
          <w:w w:val="105"/>
        </w:rPr>
        <w:t>losses,</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long-term average (LTA).</w:t>
      </w:r>
    </w:p>
    <w:p>
      <w:pPr>
        <w:pStyle w:val="BodyText"/>
        <w:spacing w:line="249" w:lineRule="auto" w:before="115"/>
        <w:ind w:left="142" w:right="1332"/>
      </w:pPr>
      <w:r>
        <w:rPr/>
        <w:drawing>
          <wp:anchor distT="0" distB="0" distL="0" distR="0" allowOverlap="1" layoutInCell="1" locked="0" behindDoc="0" simplePos="0" relativeHeight="16162304">
            <wp:simplePos x="0" y="0"/>
            <wp:positionH relativeFrom="page">
              <wp:posOffset>10216642</wp:posOffset>
            </wp:positionH>
            <wp:positionV relativeFrom="paragraph">
              <wp:posOffset>610477</wp:posOffset>
            </wp:positionV>
            <wp:extent cx="172847" cy="189229"/>
            <wp:effectExtent l="0" t="0" r="0" b="0"/>
            <wp:wrapNone/>
            <wp:docPr id="1488" name="Image 1488"/>
            <wp:cNvGraphicFramePr>
              <a:graphicFrameLocks/>
            </wp:cNvGraphicFramePr>
            <a:graphic>
              <a:graphicData uri="http://schemas.openxmlformats.org/drawingml/2006/picture">
                <pic:pic>
                  <pic:nvPicPr>
                    <pic:cNvPr id="1488" name="Image 1488"/>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162816">
                <wp:simplePos x="0" y="0"/>
                <wp:positionH relativeFrom="page">
                  <wp:posOffset>10183241</wp:posOffset>
                </wp:positionH>
                <wp:positionV relativeFrom="paragraph">
                  <wp:posOffset>891400</wp:posOffset>
                </wp:positionV>
                <wp:extent cx="495300" cy="1270"/>
                <wp:effectExtent l="0" t="0" r="0" b="0"/>
                <wp:wrapNone/>
                <wp:docPr id="1489" name="Graphic 1489"/>
                <wp:cNvGraphicFramePr>
                  <a:graphicFrameLocks/>
                </wp:cNvGraphicFramePr>
                <a:graphic>
                  <a:graphicData uri="http://schemas.microsoft.com/office/word/2010/wordprocessingShape">
                    <wps:wsp>
                      <wps:cNvPr id="1489" name="Graphic 148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2816" from="801.830017pt,70.189026pt" to="840.830017pt,70.189026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65888">
                <wp:simplePos x="0" y="0"/>
                <wp:positionH relativeFrom="page">
                  <wp:posOffset>10189517</wp:posOffset>
                </wp:positionH>
                <wp:positionV relativeFrom="paragraph">
                  <wp:posOffset>1519588</wp:posOffset>
                </wp:positionV>
                <wp:extent cx="210185" cy="1010919"/>
                <wp:effectExtent l="0" t="0" r="0" b="0"/>
                <wp:wrapNone/>
                <wp:docPr id="1490" name="Textbox 1490"/>
                <wp:cNvGraphicFramePr>
                  <a:graphicFrameLocks/>
                </wp:cNvGraphicFramePr>
                <a:graphic>
                  <a:graphicData uri="http://schemas.microsoft.com/office/word/2010/wordprocessingShape">
                    <wps:wsp>
                      <wps:cNvPr id="1490" name="Textbox 1490"/>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19.652626pt;width:16.55pt;height:79.6pt;mso-position-horizontal-relative:page;mso-position-vertical-relative:paragraph;z-index:16165888" type="#_x0000_t202" id="docshape939"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166912">
                <wp:simplePos x="0" y="0"/>
                <wp:positionH relativeFrom="page">
                  <wp:posOffset>10189517</wp:posOffset>
                </wp:positionH>
                <wp:positionV relativeFrom="paragraph">
                  <wp:posOffset>948041</wp:posOffset>
                </wp:positionV>
                <wp:extent cx="127635" cy="392430"/>
                <wp:effectExtent l="0" t="0" r="0" b="0"/>
                <wp:wrapNone/>
                <wp:docPr id="1491" name="Textbox 1491"/>
                <wp:cNvGraphicFramePr>
                  <a:graphicFrameLocks/>
                </wp:cNvGraphicFramePr>
                <a:graphic>
                  <a:graphicData uri="http://schemas.microsoft.com/office/word/2010/wordprocessingShape">
                    <wps:wsp>
                      <wps:cNvPr id="1491" name="Textbox 149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74.648926pt;width:10.050pt;height:30.9pt;mso-position-horizontal-relative:page;mso-position-vertical-relative:paragraph;z-index:16166912" type="#_x0000_t202" id="docshape940"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The weather-related losses in Canada General Insurance were more than the expected amount due to elevated natural catastrophe events throughout the year, including a number of storm, hail, wildfire and</w:t>
      </w:r>
      <w:r>
        <w:rPr>
          <w:spacing w:val="-7"/>
          <w:w w:val="105"/>
        </w:rPr>
        <w:t> </w:t>
      </w:r>
      <w:r>
        <w:rPr>
          <w:w w:val="105"/>
        </w:rPr>
        <w:t>flooding</w:t>
      </w:r>
      <w:r>
        <w:rPr>
          <w:spacing w:val="-7"/>
          <w:w w:val="105"/>
        </w:rPr>
        <w:t> </w:t>
      </w:r>
      <w:r>
        <w:rPr>
          <w:w w:val="105"/>
        </w:rPr>
        <w:t>events</w:t>
      </w:r>
      <w:r>
        <w:rPr>
          <w:spacing w:val="-7"/>
          <w:w w:val="105"/>
        </w:rPr>
        <w:t> </w:t>
      </w:r>
      <w:r>
        <w:rPr>
          <w:w w:val="105"/>
        </w:rPr>
        <w:t>across</w:t>
      </w:r>
      <w:r>
        <w:rPr>
          <w:spacing w:val="-7"/>
          <w:w w:val="105"/>
        </w:rPr>
        <w:t> </w:t>
      </w:r>
      <w:r>
        <w:rPr>
          <w:w w:val="105"/>
        </w:rPr>
        <w:t>Ontario,</w:t>
      </w:r>
      <w:r>
        <w:rPr>
          <w:spacing w:val="-7"/>
          <w:w w:val="105"/>
        </w:rPr>
        <w:t> </w:t>
      </w:r>
      <w:r>
        <w:rPr>
          <w:w w:val="105"/>
        </w:rPr>
        <w:t>Alberta and</w:t>
      </w:r>
      <w:r>
        <w:rPr>
          <w:spacing w:val="-2"/>
          <w:w w:val="105"/>
        </w:rPr>
        <w:t> </w:t>
      </w:r>
      <w:r>
        <w:rPr>
          <w:w w:val="105"/>
        </w:rPr>
        <w:t>Quebec,</w:t>
      </w:r>
      <w:r>
        <w:rPr>
          <w:spacing w:val="-2"/>
          <w:w w:val="105"/>
        </w:rPr>
        <w:t> </w:t>
      </w:r>
      <w:r>
        <w:rPr>
          <w:w w:val="105"/>
        </w:rPr>
        <w:t>this</w:t>
      </w:r>
      <w:r>
        <w:rPr>
          <w:spacing w:val="-2"/>
          <w:w w:val="105"/>
        </w:rPr>
        <w:t> </w:t>
      </w:r>
      <w:r>
        <w:rPr>
          <w:w w:val="105"/>
        </w:rPr>
        <w:t>was</w:t>
      </w:r>
      <w:r>
        <w:rPr>
          <w:spacing w:val="-2"/>
          <w:w w:val="105"/>
        </w:rPr>
        <w:t> </w:t>
      </w:r>
      <w:r>
        <w:rPr>
          <w:w w:val="105"/>
        </w:rPr>
        <w:t>partially</w:t>
      </w:r>
      <w:r>
        <w:rPr>
          <w:spacing w:val="-2"/>
          <w:w w:val="105"/>
        </w:rPr>
        <w:t> </w:t>
      </w:r>
      <w:r>
        <w:rPr>
          <w:w w:val="105"/>
        </w:rPr>
        <w:t>offset</w:t>
      </w:r>
      <w:r>
        <w:rPr>
          <w:spacing w:val="-2"/>
          <w:w w:val="105"/>
        </w:rPr>
        <w:t> </w:t>
      </w:r>
      <w:r>
        <w:rPr>
          <w:w w:val="105"/>
        </w:rPr>
        <w:t>by</w:t>
      </w:r>
      <w:r>
        <w:rPr>
          <w:spacing w:val="-2"/>
          <w:w w:val="105"/>
        </w:rPr>
        <w:t> </w:t>
      </w:r>
      <w:r>
        <w:rPr>
          <w:w w:val="105"/>
        </w:rPr>
        <w:t>the weather-related losses in UK &amp; Ireland General Insurance being less than the expected</w:t>
      </w:r>
      <w:r>
        <w:rPr>
          <w:spacing w:val="-6"/>
          <w:w w:val="105"/>
        </w:rPr>
        <w:t> </w:t>
      </w:r>
      <w:r>
        <w:rPr>
          <w:w w:val="105"/>
        </w:rPr>
        <w:t>amount.</w:t>
      </w:r>
    </w:p>
    <w:p>
      <w:pPr>
        <w:pStyle w:val="BodyText"/>
        <w:spacing w:before="5"/>
        <w:rPr>
          <w:sz w:val="11"/>
        </w:rPr>
      </w:pPr>
      <w:r>
        <w:rPr>
          <w:sz w:val="11"/>
        </w:rPr>
        <mc:AlternateContent>
          <mc:Choice Requires="wps">
            <w:drawing>
              <wp:anchor distT="0" distB="0" distL="0" distR="0" allowOverlap="1" layoutInCell="1" locked="0" behindDoc="1" simplePos="0" relativeHeight="488019968">
                <wp:simplePos x="0" y="0"/>
                <wp:positionH relativeFrom="page">
                  <wp:posOffset>10183241</wp:posOffset>
                </wp:positionH>
                <wp:positionV relativeFrom="paragraph">
                  <wp:posOffset>98735</wp:posOffset>
                </wp:positionV>
                <wp:extent cx="495300" cy="1270"/>
                <wp:effectExtent l="0" t="0" r="0" b="0"/>
                <wp:wrapTopAndBottom/>
                <wp:docPr id="1492" name="Graphic 1492"/>
                <wp:cNvGraphicFramePr>
                  <a:graphicFrameLocks/>
                </wp:cNvGraphicFramePr>
                <a:graphic>
                  <a:graphicData uri="http://schemas.microsoft.com/office/word/2010/wordprocessingShape">
                    <wps:wsp>
                      <wps:cNvPr id="1492" name="Graphic 149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7.774463pt;width:39pt;height:.1pt;mso-position-horizontal-relative:page;mso-position-vertical-relative:paragraph;z-index:-15296512;mso-wrap-distance-left:0;mso-wrap-distance-right:0" id="docshape941" coordorigin="16037,155" coordsize="780,0" path="m16037,155l16817,155e" filled="false" stroked="true" strokeweight=".25pt" strokecolor="#000000">
                <v:path arrowok="t"/>
                <v:stroke dashstyle="solid"/>
                <w10:wrap type="topAndBottom"/>
              </v:shape>
            </w:pict>
          </mc:Fallback>
        </mc:AlternateContent>
      </w:r>
    </w:p>
    <w:p>
      <w:pPr>
        <w:pStyle w:val="BodyText"/>
        <w:spacing w:line="249" w:lineRule="auto"/>
        <w:ind w:left="142" w:right="1360"/>
      </w:pPr>
      <w:r>
        <w:rPr>
          <w:w w:val="105"/>
        </w:rPr>
        <w:t>In Figure 5, when the actual weather-related losses are equal to the LTA, the percentage is equal to 0%. Better than expected performance will result in a negative percentage and worse than expected</w:t>
      </w:r>
      <w:r>
        <w:rPr>
          <w:spacing w:val="-1"/>
          <w:w w:val="105"/>
        </w:rPr>
        <w:t> </w:t>
      </w:r>
      <w:r>
        <w:rPr>
          <w:w w:val="105"/>
        </w:rPr>
        <w:t>performance</w:t>
      </w:r>
      <w:r>
        <w:rPr>
          <w:spacing w:val="-1"/>
          <w:w w:val="105"/>
        </w:rPr>
        <w:t> </w:t>
      </w:r>
      <w:r>
        <w:rPr>
          <w:w w:val="105"/>
        </w:rPr>
        <w:t>will</w:t>
      </w:r>
      <w:r>
        <w:rPr>
          <w:spacing w:val="-1"/>
          <w:w w:val="105"/>
        </w:rPr>
        <w:t> </w:t>
      </w:r>
      <w:r>
        <w:rPr>
          <w:w w:val="105"/>
        </w:rPr>
        <w:t>be</w:t>
      </w:r>
      <w:r>
        <w:rPr>
          <w:spacing w:val="-1"/>
          <w:w w:val="105"/>
        </w:rPr>
        <w:t> </w:t>
      </w:r>
      <w:r>
        <w:rPr>
          <w:w w:val="105"/>
        </w:rPr>
        <w:t>a</w:t>
      </w:r>
      <w:r>
        <w:rPr>
          <w:spacing w:val="-1"/>
          <w:w w:val="105"/>
        </w:rPr>
        <w:t> </w:t>
      </w:r>
      <w:r>
        <w:rPr>
          <w:w w:val="105"/>
        </w:rPr>
        <w:t>positive </w:t>
      </w:r>
      <w:r>
        <w:rPr>
          <w:spacing w:val="-2"/>
          <w:w w:val="105"/>
        </w:rPr>
        <w:t>percentage.</w:t>
      </w:r>
    </w:p>
    <w:p>
      <w:pPr>
        <w:pStyle w:val="BodyText"/>
        <w:spacing w:line="249" w:lineRule="auto" w:before="78"/>
        <w:ind w:left="142" w:right="1332"/>
      </w:pPr>
      <w:r>
        <w:rPr/>
        <mc:AlternateContent>
          <mc:Choice Requires="wps">
            <w:drawing>
              <wp:anchor distT="0" distB="0" distL="0" distR="0" allowOverlap="1" layoutInCell="1" locked="0" behindDoc="0" simplePos="0" relativeHeight="16163328">
                <wp:simplePos x="0" y="0"/>
                <wp:positionH relativeFrom="page">
                  <wp:posOffset>10183241</wp:posOffset>
                </wp:positionH>
                <wp:positionV relativeFrom="paragraph">
                  <wp:posOffset>-419325</wp:posOffset>
                </wp:positionV>
                <wp:extent cx="495300" cy="1270"/>
                <wp:effectExtent l="0" t="0" r="0" b="0"/>
                <wp:wrapNone/>
                <wp:docPr id="1493" name="Graphic 1493"/>
                <wp:cNvGraphicFramePr>
                  <a:graphicFrameLocks/>
                </wp:cNvGraphicFramePr>
                <a:graphic>
                  <a:graphicData uri="http://schemas.microsoft.com/office/word/2010/wordprocessingShape">
                    <wps:wsp>
                      <wps:cNvPr id="1493" name="Graphic 149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3328" from="801.830017pt,-33.017765pt" to="840.830017pt,-33.017765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63840">
                <wp:simplePos x="0" y="0"/>
                <wp:positionH relativeFrom="page">
                  <wp:posOffset>10183241</wp:posOffset>
                </wp:positionH>
                <wp:positionV relativeFrom="paragraph">
                  <wp:posOffset>275999</wp:posOffset>
                </wp:positionV>
                <wp:extent cx="495300" cy="1270"/>
                <wp:effectExtent l="0" t="0" r="0" b="0"/>
                <wp:wrapNone/>
                <wp:docPr id="1494" name="Graphic 1494"/>
                <wp:cNvGraphicFramePr>
                  <a:graphicFrameLocks/>
                </wp:cNvGraphicFramePr>
                <a:graphic>
                  <a:graphicData uri="http://schemas.microsoft.com/office/word/2010/wordprocessingShape">
                    <wps:wsp>
                      <wps:cNvPr id="1494" name="Graphic 149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3840" from="801.830017pt,21.732237pt" to="840.830017pt,21.732237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64352">
                <wp:simplePos x="0" y="0"/>
                <wp:positionH relativeFrom="page">
                  <wp:posOffset>10183241</wp:posOffset>
                </wp:positionH>
                <wp:positionV relativeFrom="paragraph">
                  <wp:posOffset>923699</wp:posOffset>
                </wp:positionV>
                <wp:extent cx="495300" cy="1270"/>
                <wp:effectExtent l="0" t="0" r="0" b="0"/>
                <wp:wrapNone/>
                <wp:docPr id="1495" name="Graphic 1495"/>
                <wp:cNvGraphicFramePr>
                  <a:graphicFrameLocks/>
                </wp:cNvGraphicFramePr>
                <a:graphic>
                  <a:graphicData uri="http://schemas.microsoft.com/office/word/2010/wordprocessingShape">
                    <wps:wsp>
                      <wps:cNvPr id="1495" name="Graphic 1495"/>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4352" from="801.830017pt,72.732239pt" to="840.830017pt,72.732239pt" stroked="true" strokeweight="3pt" strokecolor="#ffd900">
                <v:stroke dashstyle="solid"/>
                <w10:wrap type="none"/>
              </v:line>
            </w:pict>
          </mc:Fallback>
        </mc:AlternateContent>
      </w:r>
      <w:r>
        <w:rPr/>
        <mc:AlternateContent>
          <mc:Choice Requires="wps">
            <w:drawing>
              <wp:anchor distT="0" distB="0" distL="0" distR="0" allowOverlap="1" layoutInCell="1" locked="0" behindDoc="1" simplePos="0" relativeHeight="480085504">
                <wp:simplePos x="0" y="0"/>
                <wp:positionH relativeFrom="page">
                  <wp:posOffset>10189517</wp:posOffset>
                </wp:positionH>
                <wp:positionV relativeFrom="paragraph">
                  <wp:posOffset>1618503</wp:posOffset>
                </wp:positionV>
                <wp:extent cx="292735" cy="978535"/>
                <wp:effectExtent l="0" t="0" r="0" b="0"/>
                <wp:wrapNone/>
                <wp:docPr id="1496" name="Textbox 1496"/>
                <wp:cNvGraphicFramePr>
                  <a:graphicFrameLocks/>
                </wp:cNvGraphicFramePr>
                <a:graphic>
                  <a:graphicData uri="http://schemas.microsoft.com/office/word/2010/wordprocessingShape">
                    <wps:wsp>
                      <wps:cNvPr id="1496" name="Textbox 149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27.441238pt;width:23.05pt;height:77.05pt;mso-position-horizontal-relative:page;mso-position-vertical-relative:paragraph;z-index:-23230976" type="#_x0000_t202" id="docshape94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mc:AlternateContent>
          <mc:Choice Requires="wps">
            <w:drawing>
              <wp:anchor distT="0" distB="0" distL="0" distR="0" allowOverlap="1" layoutInCell="1" locked="0" behindDoc="0" simplePos="0" relativeHeight="16166400">
                <wp:simplePos x="0" y="0"/>
                <wp:positionH relativeFrom="page">
                  <wp:posOffset>10189517</wp:posOffset>
                </wp:positionH>
                <wp:positionV relativeFrom="paragraph">
                  <wp:posOffset>332654</wp:posOffset>
                </wp:positionV>
                <wp:extent cx="210185" cy="1145540"/>
                <wp:effectExtent l="0" t="0" r="0" b="0"/>
                <wp:wrapNone/>
                <wp:docPr id="1497" name="Textbox 1497"/>
                <wp:cNvGraphicFramePr>
                  <a:graphicFrameLocks/>
                </wp:cNvGraphicFramePr>
                <a:graphic>
                  <a:graphicData uri="http://schemas.microsoft.com/office/word/2010/wordprocessingShape">
                    <wps:wsp>
                      <wps:cNvPr id="1497" name="Textbox 1497"/>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26.193256pt;width:16.55pt;height:90.2pt;mso-position-horizontal-relative:page;mso-position-vertical-relative:paragraph;z-index:16166400" type="#_x0000_t202" id="docshape943"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In Figure 6, when the impact on undiscounted COR is as expected, the percentage is equal to 0%. Better than expected</w:t>
      </w:r>
      <w:r>
        <w:rPr>
          <w:spacing w:val="-4"/>
          <w:w w:val="105"/>
        </w:rPr>
        <w:t> </w:t>
      </w:r>
      <w:r>
        <w:rPr>
          <w:w w:val="105"/>
        </w:rPr>
        <w:t>performance</w:t>
      </w:r>
      <w:r>
        <w:rPr>
          <w:spacing w:val="-4"/>
          <w:w w:val="105"/>
        </w:rPr>
        <w:t> </w:t>
      </w:r>
      <w:r>
        <w:rPr>
          <w:w w:val="105"/>
        </w:rPr>
        <w:t>will</w:t>
      </w:r>
      <w:r>
        <w:rPr>
          <w:spacing w:val="-4"/>
          <w:w w:val="105"/>
        </w:rPr>
        <w:t> </w:t>
      </w:r>
      <w:r>
        <w:rPr>
          <w:w w:val="105"/>
        </w:rPr>
        <w:t>be</w:t>
      </w:r>
      <w:r>
        <w:rPr>
          <w:spacing w:val="-4"/>
          <w:w w:val="105"/>
        </w:rPr>
        <w:t> </w:t>
      </w:r>
      <w:r>
        <w:rPr>
          <w:w w:val="105"/>
        </w:rPr>
        <w:t>a</w:t>
      </w:r>
      <w:r>
        <w:rPr>
          <w:spacing w:val="-4"/>
          <w:w w:val="105"/>
        </w:rPr>
        <w:t> </w:t>
      </w:r>
      <w:r>
        <w:rPr>
          <w:w w:val="105"/>
        </w:rPr>
        <w:t>negative percentage (hence a reduction in undiscounted COR) and worse than expected performance will be a positive percentage (hence an increase in undiscounted</w:t>
      </w:r>
      <w:r>
        <w:rPr>
          <w:spacing w:val="-6"/>
          <w:w w:val="105"/>
        </w:rPr>
        <w:t> </w:t>
      </w:r>
      <w:r>
        <w:rPr>
          <w:w w:val="105"/>
        </w:rPr>
        <w:t>COR).</w:t>
      </w: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8020480">
                <wp:simplePos x="0" y="0"/>
                <wp:positionH relativeFrom="page">
                  <wp:posOffset>10183241</wp:posOffset>
                </wp:positionH>
                <wp:positionV relativeFrom="paragraph">
                  <wp:posOffset>204431</wp:posOffset>
                </wp:positionV>
                <wp:extent cx="495300" cy="1270"/>
                <wp:effectExtent l="0" t="0" r="0" b="0"/>
                <wp:wrapTopAndBottom/>
                <wp:docPr id="1498" name="Graphic 1498"/>
                <wp:cNvGraphicFramePr>
                  <a:graphicFrameLocks/>
                </wp:cNvGraphicFramePr>
                <a:graphic>
                  <a:graphicData uri="http://schemas.microsoft.com/office/word/2010/wordprocessingShape">
                    <wps:wsp>
                      <wps:cNvPr id="1498" name="Graphic 149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096983pt;width:39pt;height:.1pt;mso-position-horizontal-relative:page;mso-position-vertical-relative:paragraph;z-index:-15296000;mso-wrap-distance-left:0;mso-wrap-distance-right:0" id="docshape944" coordorigin="16037,322" coordsize="780,0" path="m16037,322l16817,32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34" w:space="108"/>
            <w:col w:w="3635" w:space="106"/>
            <w:col w:w="3642" w:space="100"/>
            <w:col w:w="4907"/>
          </w:cols>
        </w:sectPr>
      </w:pPr>
    </w:p>
    <w:p>
      <w:pPr>
        <w:pStyle w:val="BodyText"/>
        <w:spacing w:before="3"/>
        <w:rPr>
          <w:sz w:val="13"/>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499" name="Group 1499"/>
                <wp:cNvGraphicFramePr>
                  <a:graphicFrameLocks/>
                </wp:cNvGraphicFramePr>
                <a:graphic>
                  <a:graphicData uri="http://schemas.microsoft.com/office/word/2010/wordprocessingGroup">
                    <wpg:wgp>
                      <wpg:cNvPr id="1499" name="Group 1499"/>
                      <wpg:cNvGrpSpPr/>
                      <wpg:grpSpPr>
                        <a:xfrm>
                          <a:off x="0" y="0"/>
                          <a:ext cx="495300" cy="3175"/>
                          <a:chExt cx="495300" cy="3175"/>
                        </a:xfrm>
                      </wpg:grpSpPr>
                      <wps:wsp>
                        <wps:cNvPr id="1500" name="Graphic 1500"/>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945"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BodyText"/>
        <w:rPr>
          <w:sz w:val="20"/>
        </w:rPr>
      </w:pPr>
      <w:r>
        <w:rPr>
          <w:sz w:val="20"/>
        </w:rPr>
        <mc:AlternateContent>
          <mc:Choice Requires="wps">
            <w:drawing>
              <wp:anchor distT="0" distB="0" distL="0" distR="0" allowOverlap="1" layoutInCell="1" locked="0" behindDoc="0" simplePos="0" relativeHeight="16175616">
                <wp:simplePos x="0" y="0"/>
                <wp:positionH relativeFrom="page">
                  <wp:posOffset>708993</wp:posOffset>
                </wp:positionH>
                <wp:positionV relativeFrom="page">
                  <wp:posOffset>4648869</wp:posOffset>
                </wp:positionV>
                <wp:extent cx="135890" cy="163830"/>
                <wp:effectExtent l="0" t="0" r="0" b="0"/>
                <wp:wrapNone/>
                <wp:docPr id="1501" name="Textbox 1501"/>
                <wp:cNvGraphicFramePr>
                  <a:graphicFrameLocks/>
                </wp:cNvGraphicFramePr>
                <a:graphic>
                  <a:graphicData uri="http://schemas.microsoft.com/office/word/2010/wordprocessingShape">
                    <wps:wsp>
                      <wps:cNvPr id="1501" name="Textbox 1501"/>
                      <wps:cNvSpPr txBox="1"/>
                      <wps:spPr>
                        <a:xfrm>
                          <a:off x="0" y="0"/>
                          <a:ext cx="135890" cy="163830"/>
                        </a:xfrm>
                        <a:prstGeom prst="rect">
                          <a:avLst/>
                        </a:prstGeom>
                      </wps:spPr>
                      <wps:txbx>
                        <w:txbxContent>
                          <w:p>
                            <w:pPr>
                              <w:spacing w:before="25"/>
                              <w:ind w:left="20" w:right="0" w:firstLine="0"/>
                              <w:jc w:val="left"/>
                              <w:rPr>
                                <w:b/>
                                <w:sz w:val="14"/>
                              </w:rPr>
                            </w:pPr>
                            <w:r>
                              <w:rPr>
                                <w:b/>
                                <w:spacing w:val="-5"/>
                                <w:sz w:val="14"/>
                              </w:rPr>
                              <w:t>(%)</w:t>
                            </w:r>
                          </w:p>
                        </w:txbxContent>
                      </wps:txbx>
                      <wps:bodyPr wrap="square" lIns="0" tIns="0" rIns="0" bIns="0" rtlCol="0" vert="vert270">
                        <a:noAutofit/>
                      </wps:bodyPr>
                    </wps:wsp>
                  </a:graphicData>
                </a:graphic>
              </wp:anchor>
            </w:drawing>
          </mc:Choice>
          <mc:Fallback>
            <w:pict>
              <v:shape style="position:absolute;margin-left:55.826225pt;margin-top:366.052734pt;width:10.7pt;height:12.9pt;mso-position-horizontal-relative:page;mso-position-vertical-relative:page;z-index:16175616" type="#_x0000_t202" id="docshape946" filled="false" stroked="false">
                <v:textbox inset="0,0,0,0" style="layout-flow:vertical;mso-layout-flow-alt:bottom-to-top">
                  <w:txbxContent>
                    <w:p>
                      <w:pPr>
                        <w:spacing w:before="25"/>
                        <w:ind w:left="20" w:right="0" w:firstLine="0"/>
                        <w:jc w:val="left"/>
                        <w:rPr>
                          <w:b/>
                          <w:sz w:val="14"/>
                        </w:rPr>
                      </w:pPr>
                      <w:r>
                        <w:rPr>
                          <w:b/>
                          <w:spacing w:val="-5"/>
                          <w:sz w:val="14"/>
                        </w:rPr>
                        <w:t>(%)</w:t>
                      </w:r>
                    </w:p>
                  </w:txbxContent>
                </v:textbox>
                <w10:wrap type="none"/>
              </v:shape>
            </w:pict>
          </mc:Fallback>
        </mc:AlternateContent>
      </w:r>
      <w:r>
        <w:rPr>
          <w:sz w:val="20"/>
        </w:rPr>
        <mc:AlternateContent>
          <mc:Choice Requires="wps">
            <w:drawing>
              <wp:anchor distT="0" distB="0" distL="0" distR="0" allowOverlap="1" layoutInCell="1" locked="0" behindDoc="0" simplePos="0" relativeHeight="16176128">
                <wp:simplePos x="0" y="0"/>
                <wp:positionH relativeFrom="page">
                  <wp:posOffset>713691</wp:posOffset>
                </wp:positionH>
                <wp:positionV relativeFrom="page">
                  <wp:posOffset>2302848</wp:posOffset>
                </wp:positionV>
                <wp:extent cx="135255" cy="164465"/>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a:off x="0" y="0"/>
                          <a:ext cx="135255" cy="164465"/>
                        </a:xfrm>
                        <a:prstGeom prst="rect">
                          <a:avLst/>
                        </a:prstGeom>
                      </wps:spPr>
                      <wps:txbx>
                        <w:txbxContent>
                          <w:p>
                            <w:pPr>
                              <w:spacing w:before="25"/>
                              <w:ind w:left="20" w:right="0" w:firstLine="0"/>
                              <w:jc w:val="left"/>
                              <w:rPr>
                                <w:b/>
                                <w:sz w:val="14"/>
                              </w:rPr>
                            </w:pPr>
                            <w:r>
                              <w:rPr>
                                <w:b/>
                                <w:spacing w:val="-5"/>
                                <w:sz w:val="14"/>
                              </w:rPr>
                              <w:t>(%)</w:t>
                            </w:r>
                          </w:p>
                        </w:txbxContent>
                      </wps:txbx>
                      <wps:bodyPr wrap="square" lIns="0" tIns="0" rIns="0" bIns="0" rtlCol="0" vert="vert270">
                        <a:noAutofit/>
                      </wps:bodyPr>
                    </wps:wsp>
                  </a:graphicData>
                </a:graphic>
              </wp:anchor>
            </w:drawing>
          </mc:Choice>
          <mc:Fallback>
            <w:pict>
              <v:shape style="position:absolute;margin-left:56.196148pt;margin-top:181.32666pt;width:10.65pt;height:12.95pt;mso-position-horizontal-relative:page;mso-position-vertical-relative:page;z-index:16176128" type="#_x0000_t202" id="docshape947" filled="false" stroked="false">
                <v:textbox inset="0,0,0,0" style="layout-flow:vertical;mso-layout-flow-alt:bottom-to-top">
                  <w:txbxContent>
                    <w:p>
                      <w:pPr>
                        <w:spacing w:before="25"/>
                        <w:ind w:left="20" w:right="0" w:firstLine="0"/>
                        <w:jc w:val="left"/>
                        <w:rPr>
                          <w:b/>
                          <w:sz w:val="14"/>
                        </w:rPr>
                      </w:pPr>
                      <w:r>
                        <w:rPr>
                          <w:b/>
                          <w:spacing w:val="-5"/>
                          <w:sz w:val="14"/>
                        </w:rPr>
                        <w:t>(%)</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4" w:after="1"/>
        <w:rPr>
          <w:sz w:val="20"/>
        </w:rPr>
      </w:pPr>
    </w:p>
    <w:p>
      <w:pPr>
        <w:spacing w:line="240" w:lineRule="auto"/>
        <w:ind w:left="3960" w:right="0" w:firstLine="0"/>
        <w:rPr>
          <w:sz w:val="20"/>
        </w:rPr>
      </w:pPr>
      <w:r>
        <w:rPr>
          <w:sz w:val="20"/>
        </w:rPr>
        <mc:AlternateContent>
          <mc:Choice Requires="wps">
            <w:drawing>
              <wp:inline distT="0" distB="0" distL="0" distR="0">
                <wp:extent cx="295910" cy="267970"/>
                <wp:effectExtent l="0" t="0" r="0" b="0"/>
                <wp:docPr id="1503" name="Group 1503"/>
                <wp:cNvGraphicFramePr>
                  <a:graphicFrameLocks/>
                </wp:cNvGraphicFramePr>
                <a:graphic>
                  <a:graphicData uri="http://schemas.microsoft.com/office/word/2010/wordprocessingGroup">
                    <wpg:wgp>
                      <wpg:cNvPr id="1503" name="Group 1503"/>
                      <wpg:cNvGrpSpPr/>
                      <wpg:grpSpPr>
                        <a:xfrm>
                          <a:off x="0" y="0"/>
                          <a:ext cx="295910" cy="267970"/>
                          <a:chExt cx="295910" cy="267970"/>
                        </a:xfrm>
                      </wpg:grpSpPr>
                      <wps:wsp>
                        <wps:cNvPr id="1504" name="Graphic 1504"/>
                        <wps:cNvSpPr/>
                        <wps:spPr>
                          <a:xfrm>
                            <a:off x="0" y="0"/>
                            <a:ext cx="295910" cy="267970"/>
                          </a:xfrm>
                          <a:custGeom>
                            <a:avLst/>
                            <a:gdLst/>
                            <a:ahLst/>
                            <a:cxnLst/>
                            <a:rect l="l" t="t" r="r" b="b"/>
                            <a:pathLst>
                              <a:path w="295910" h="267970">
                                <a:moveTo>
                                  <a:pt x="0" y="0"/>
                                </a:moveTo>
                                <a:lnTo>
                                  <a:pt x="295366" y="0"/>
                                </a:lnTo>
                                <a:lnTo>
                                  <a:pt x="295366" y="267835"/>
                                </a:lnTo>
                                <a:lnTo>
                                  <a:pt x="0" y="267835"/>
                                </a:lnTo>
                                <a:lnTo>
                                  <a:pt x="0" y="0"/>
                                </a:lnTo>
                                <a:close/>
                              </a:path>
                            </a:pathLst>
                          </a:custGeom>
                          <a:solidFill>
                            <a:srgbClr val="9CCDFA"/>
                          </a:solidFill>
                        </wps:spPr>
                        <wps:bodyPr wrap="square" lIns="0" tIns="0" rIns="0" bIns="0" rtlCol="0">
                          <a:prstTxWarp prst="textNoShape">
                            <a:avLst/>
                          </a:prstTxWarp>
                          <a:noAutofit/>
                        </wps:bodyPr>
                      </wps:wsp>
                    </wpg:wgp>
                  </a:graphicData>
                </a:graphic>
              </wp:inline>
            </w:drawing>
          </mc:Choice>
          <mc:Fallback>
            <w:pict>
              <v:group style="width:23.3pt;height:21.1pt;mso-position-horizontal-relative:char;mso-position-vertical-relative:line" id="docshapegroup948" coordorigin="0,0" coordsize="466,422">
                <v:rect style="position:absolute;left:0;top:0;width:466;height:422" id="docshape949" filled="true" fillcolor="#9ccdfa" stroked="false">
                  <v:fill type="solid"/>
                </v:rect>
              </v:group>
            </w:pict>
          </mc:Fallback>
        </mc:AlternateContent>
      </w:r>
      <w:r>
        <w:rPr>
          <w:sz w:val="20"/>
        </w:rPr>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28"/>
        <w:rPr>
          <w:sz w:val="12"/>
        </w:rPr>
      </w:pPr>
    </w:p>
    <w:p>
      <w:pPr>
        <w:spacing w:before="0"/>
        <w:ind w:left="194" w:right="0" w:firstLine="0"/>
        <w:jc w:val="left"/>
        <w:rPr>
          <w:sz w:val="12"/>
        </w:rPr>
      </w:pPr>
      <w:r>
        <w:rPr>
          <w:sz w:val="12"/>
        </w:rPr>
        <mc:AlternateContent>
          <mc:Choice Requires="wps">
            <w:drawing>
              <wp:anchor distT="0" distB="0" distL="0" distR="0" allowOverlap="1" layoutInCell="1" locked="0" behindDoc="1" simplePos="0" relativeHeight="480089088">
                <wp:simplePos x="0" y="0"/>
                <wp:positionH relativeFrom="page">
                  <wp:posOffset>546100</wp:posOffset>
                </wp:positionH>
                <wp:positionV relativeFrom="paragraph">
                  <wp:posOffset>-5292007</wp:posOffset>
                </wp:positionV>
                <wp:extent cx="4565650" cy="5181600"/>
                <wp:effectExtent l="0" t="0" r="0" b="0"/>
                <wp:wrapNone/>
                <wp:docPr id="1505" name="Group 1505"/>
                <wp:cNvGraphicFramePr>
                  <a:graphicFrameLocks/>
                </wp:cNvGraphicFramePr>
                <a:graphic>
                  <a:graphicData uri="http://schemas.microsoft.com/office/word/2010/wordprocessingGroup">
                    <wpg:wgp>
                      <wpg:cNvPr id="1505" name="Group 1505"/>
                      <wpg:cNvGrpSpPr/>
                      <wpg:grpSpPr>
                        <a:xfrm>
                          <a:off x="0" y="0"/>
                          <a:ext cx="4565650" cy="5181600"/>
                          <a:chExt cx="4565650" cy="5181600"/>
                        </a:xfrm>
                      </wpg:grpSpPr>
                      <wps:wsp>
                        <wps:cNvPr id="1506" name="Graphic 1506"/>
                        <wps:cNvSpPr/>
                        <wps:spPr>
                          <a:xfrm>
                            <a:off x="0" y="0"/>
                            <a:ext cx="4565650" cy="5181600"/>
                          </a:xfrm>
                          <a:custGeom>
                            <a:avLst/>
                            <a:gdLst/>
                            <a:ahLst/>
                            <a:cxnLst/>
                            <a:rect l="l" t="t" r="r" b="b"/>
                            <a:pathLst>
                              <a:path w="4565650" h="5181600">
                                <a:moveTo>
                                  <a:pt x="4436999" y="0"/>
                                </a:moveTo>
                                <a:lnTo>
                                  <a:pt x="128651" y="0"/>
                                </a:lnTo>
                                <a:lnTo>
                                  <a:pt x="78599" y="10118"/>
                                </a:lnTo>
                                <a:lnTo>
                                  <a:pt x="37703" y="37703"/>
                                </a:lnTo>
                                <a:lnTo>
                                  <a:pt x="10118" y="78599"/>
                                </a:lnTo>
                                <a:lnTo>
                                  <a:pt x="0" y="128650"/>
                                </a:lnTo>
                                <a:lnTo>
                                  <a:pt x="0" y="5052949"/>
                                </a:lnTo>
                                <a:lnTo>
                                  <a:pt x="10118" y="5103000"/>
                                </a:lnTo>
                                <a:lnTo>
                                  <a:pt x="37703" y="5143896"/>
                                </a:lnTo>
                                <a:lnTo>
                                  <a:pt x="78599" y="5171481"/>
                                </a:lnTo>
                                <a:lnTo>
                                  <a:pt x="128651" y="5181600"/>
                                </a:lnTo>
                                <a:lnTo>
                                  <a:pt x="4436999" y="5181600"/>
                                </a:lnTo>
                                <a:lnTo>
                                  <a:pt x="4487050" y="5171481"/>
                                </a:lnTo>
                                <a:lnTo>
                                  <a:pt x="4527946" y="5143896"/>
                                </a:lnTo>
                                <a:lnTo>
                                  <a:pt x="4555531" y="5103000"/>
                                </a:lnTo>
                                <a:lnTo>
                                  <a:pt x="4565650" y="5052949"/>
                                </a:lnTo>
                                <a:lnTo>
                                  <a:pt x="4565650" y="128650"/>
                                </a:lnTo>
                                <a:lnTo>
                                  <a:pt x="4555531" y="78599"/>
                                </a:lnTo>
                                <a:lnTo>
                                  <a:pt x="4527946" y="37703"/>
                                </a:lnTo>
                                <a:lnTo>
                                  <a:pt x="4487050" y="10118"/>
                                </a:lnTo>
                                <a:lnTo>
                                  <a:pt x="4436999" y="0"/>
                                </a:lnTo>
                                <a:close/>
                              </a:path>
                            </a:pathLst>
                          </a:custGeom>
                          <a:solidFill>
                            <a:srgbClr val="F0F1F1"/>
                          </a:solidFill>
                        </wps:spPr>
                        <wps:bodyPr wrap="square" lIns="0" tIns="0" rIns="0" bIns="0" rtlCol="0">
                          <a:prstTxWarp prst="textNoShape">
                            <a:avLst/>
                          </a:prstTxWarp>
                          <a:noAutofit/>
                        </wps:bodyPr>
                      </wps:wsp>
                      <wps:wsp>
                        <wps:cNvPr id="1507" name="Graphic 1507"/>
                        <wps:cNvSpPr/>
                        <wps:spPr>
                          <a:xfrm>
                            <a:off x="752896" y="4221906"/>
                            <a:ext cx="3482975" cy="1270"/>
                          </a:xfrm>
                          <a:custGeom>
                            <a:avLst/>
                            <a:gdLst/>
                            <a:ahLst/>
                            <a:cxnLst/>
                            <a:rect l="l" t="t" r="r" b="b"/>
                            <a:pathLst>
                              <a:path w="3482975" h="0">
                                <a:moveTo>
                                  <a:pt x="0" y="0"/>
                                </a:moveTo>
                                <a:lnTo>
                                  <a:pt x="3482465" y="0"/>
                                </a:lnTo>
                              </a:path>
                            </a:pathLst>
                          </a:custGeom>
                          <a:ln w="9525">
                            <a:solidFill>
                              <a:srgbClr val="898989"/>
                            </a:solidFill>
                            <a:prstDash val="solid"/>
                          </a:ln>
                        </wps:spPr>
                        <wps:bodyPr wrap="square" lIns="0" tIns="0" rIns="0" bIns="0" rtlCol="0">
                          <a:prstTxWarp prst="textNoShape">
                            <a:avLst/>
                          </a:prstTxWarp>
                          <a:noAutofit/>
                        </wps:bodyPr>
                      </wps:wsp>
                      <wps:wsp>
                        <wps:cNvPr id="1508" name="Graphic 1508"/>
                        <wps:cNvSpPr/>
                        <wps:spPr>
                          <a:xfrm>
                            <a:off x="748125" y="2874007"/>
                            <a:ext cx="1270" cy="1343660"/>
                          </a:xfrm>
                          <a:custGeom>
                            <a:avLst/>
                            <a:gdLst/>
                            <a:ahLst/>
                            <a:cxnLst/>
                            <a:rect l="l" t="t" r="r" b="b"/>
                            <a:pathLst>
                              <a:path w="0" h="1343660">
                                <a:moveTo>
                                  <a:pt x="0" y="0"/>
                                </a:moveTo>
                                <a:lnTo>
                                  <a:pt x="0" y="1343136"/>
                                </a:lnTo>
                              </a:path>
                            </a:pathLst>
                          </a:custGeom>
                          <a:ln w="9541">
                            <a:solidFill>
                              <a:srgbClr val="898989"/>
                            </a:solidFill>
                            <a:prstDash val="solid"/>
                          </a:ln>
                        </wps:spPr>
                        <wps:bodyPr wrap="square" lIns="0" tIns="0" rIns="0" bIns="0" rtlCol="0">
                          <a:prstTxWarp prst="textNoShape">
                            <a:avLst/>
                          </a:prstTxWarp>
                          <a:noAutofit/>
                        </wps:bodyPr>
                      </wps:wsp>
                      <wps:wsp>
                        <wps:cNvPr id="1509" name="Graphic 1509"/>
                        <wps:cNvSpPr/>
                        <wps:spPr>
                          <a:xfrm>
                            <a:off x="1101142" y="3841065"/>
                            <a:ext cx="2786380" cy="349250"/>
                          </a:xfrm>
                          <a:custGeom>
                            <a:avLst/>
                            <a:gdLst/>
                            <a:ahLst/>
                            <a:cxnLst/>
                            <a:rect l="l" t="t" r="r" b="b"/>
                            <a:pathLst>
                              <a:path w="2786380" h="349250">
                                <a:moveTo>
                                  <a:pt x="0" y="349215"/>
                                </a:moveTo>
                                <a:lnTo>
                                  <a:pt x="696493" y="53725"/>
                                </a:lnTo>
                                <a:lnTo>
                                  <a:pt x="1392986" y="0"/>
                                </a:lnTo>
                                <a:lnTo>
                                  <a:pt x="2089479" y="87808"/>
                                </a:lnTo>
                                <a:lnTo>
                                  <a:pt x="2785972" y="192859"/>
                                </a:lnTo>
                              </a:path>
                            </a:pathLst>
                          </a:custGeom>
                          <a:ln w="19052">
                            <a:solidFill>
                              <a:srgbClr val="938DFC"/>
                            </a:solidFill>
                            <a:prstDash val="solid"/>
                          </a:ln>
                        </wps:spPr>
                        <wps:bodyPr wrap="square" lIns="0" tIns="0" rIns="0" bIns="0" rtlCol="0">
                          <a:prstTxWarp prst="textNoShape">
                            <a:avLst/>
                          </a:prstTxWarp>
                          <a:noAutofit/>
                        </wps:bodyPr>
                      </wps:wsp>
                      <wps:wsp>
                        <wps:cNvPr id="1510" name="Graphic 1510"/>
                        <wps:cNvSpPr/>
                        <wps:spPr>
                          <a:xfrm>
                            <a:off x="1101142" y="2874007"/>
                            <a:ext cx="2786380" cy="1289685"/>
                          </a:xfrm>
                          <a:custGeom>
                            <a:avLst/>
                            <a:gdLst/>
                            <a:ahLst/>
                            <a:cxnLst/>
                            <a:rect l="l" t="t" r="r" b="b"/>
                            <a:pathLst>
                              <a:path w="2786380" h="1289685">
                                <a:moveTo>
                                  <a:pt x="0" y="1128234"/>
                                </a:moveTo>
                                <a:lnTo>
                                  <a:pt x="696493" y="1181959"/>
                                </a:lnTo>
                                <a:lnTo>
                                  <a:pt x="1392986" y="1289410"/>
                                </a:lnTo>
                                <a:lnTo>
                                  <a:pt x="2089479" y="899710"/>
                                </a:lnTo>
                                <a:lnTo>
                                  <a:pt x="2785972" y="0"/>
                                </a:lnTo>
                              </a:path>
                            </a:pathLst>
                          </a:custGeom>
                          <a:ln w="19056">
                            <a:solidFill>
                              <a:srgbClr val="9CCDFA"/>
                            </a:solidFill>
                            <a:prstDash val="solid"/>
                          </a:ln>
                        </wps:spPr>
                        <wps:bodyPr wrap="square" lIns="0" tIns="0" rIns="0" bIns="0" rtlCol="0">
                          <a:prstTxWarp prst="textNoShape">
                            <a:avLst/>
                          </a:prstTxWarp>
                          <a:noAutofit/>
                        </wps:bodyPr>
                      </wps:wsp>
                      <wps:wsp>
                        <wps:cNvPr id="1511" name="Graphic 1511"/>
                        <wps:cNvSpPr/>
                        <wps:spPr>
                          <a:xfrm>
                            <a:off x="1101142" y="3593937"/>
                            <a:ext cx="2786380" cy="516255"/>
                          </a:xfrm>
                          <a:custGeom>
                            <a:avLst/>
                            <a:gdLst/>
                            <a:ahLst/>
                            <a:cxnLst/>
                            <a:rect l="l" t="t" r="r" b="b"/>
                            <a:pathLst>
                              <a:path w="2786380" h="516255">
                                <a:moveTo>
                                  <a:pt x="0" y="515754"/>
                                </a:moveTo>
                                <a:lnTo>
                                  <a:pt x="696493" y="381441"/>
                                </a:lnTo>
                                <a:lnTo>
                                  <a:pt x="1392986" y="381441"/>
                                </a:lnTo>
                                <a:lnTo>
                                  <a:pt x="2089479" y="269465"/>
                                </a:lnTo>
                                <a:lnTo>
                                  <a:pt x="2785972" y="0"/>
                                </a:lnTo>
                              </a:path>
                            </a:pathLst>
                          </a:custGeom>
                          <a:ln w="19052">
                            <a:solidFill>
                              <a:srgbClr val="25183D"/>
                            </a:solidFill>
                            <a:prstDash val="solid"/>
                          </a:ln>
                        </wps:spPr>
                        <wps:bodyPr wrap="square" lIns="0" tIns="0" rIns="0" bIns="0" rtlCol="0">
                          <a:prstTxWarp prst="textNoShape">
                            <a:avLst/>
                          </a:prstTxWarp>
                          <a:noAutofit/>
                        </wps:bodyPr>
                      </wps:wsp>
                      <wps:wsp>
                        <wps:cNvPr id="1512" name="Graphic 1512"/>
                        <wps:cNvSpPr/>
                        <wps:spPr>
                          <a:xfrm>
                            <a:off x="666283" y="1855063"/>
                            <a:ext cx="3449320" cy="1270"/>
                          </a:xfrm>
                          <a:custGeom>
                            <a:avLst/>
                            <a:gdLst/>
                            <a:ahLst/>
                            <a:cxnLst/>
                            <a:rect l="l" t="t" r="r" b="b"/>
                            <a:pathLst>
                              <a:path w="3449320" h="0">
                                <a:moveTo>
                                  <a:pt x="0" y="0"/>
                                </a:moveTo>
                                <a:lnTo>
                                  <a:pt x="3449122" y="0"/>
                                </a:lnTo>
                              </a:path>
                            </a:pathLst>
                          </a:custGeom>
                          <a:ln w="9565">
                            <a:solidFill>
                              <a:srgbClr val="898989"/>
                            </a:solidFill>
                            <a:prstDash val="solid"/>
                          </a:ln>
                        </wps:spPr>
                        <wps:bodyPr wrap="square" lIns="0" tIns="0" rIns="0" bIns="0" rtlCol="0">
                          <a:prstTxWarp prst="textNoShape">
                            <a:avLst/>
                          </a:prstTxWarp>
                          <a:noAutofit/>
                        </wps:bodyPr>
                      </wps:wsp>
                      <wps:wsp>
                        <wps:cNvPr id="1513" name="Graphic 1513"/>
                        <wps:cNvSpPr/>
                        <wps:spPr>
                          <a:xfrm>
                            <a:off x="661519" y="549368"/>
                            <a:ext cx="1270" cy="1301115"/>
                          </a:xfrm>
                          <a:custGeom>
                            <a:avLst/>
                            <a:gdLst/>
                            <a:ahLst/>
                            <a:cxnLst/>
                            <a:rect l="l" t="t" r="r" b="b"/>
                            <a:pathLst>
                              <a:path w="0" h="1301115">
                                <a:moveTo>
                                  <a:pt x="0" y="0"/>
                                </a:moveTo>
                                <a:lnTo>
                                  <a:pt x="0" y="1300912"/>
                                </a:lnTo>
                              </a:path>
                            </a:pathLst>
                          </a:custGeom>
                          <a:ln w="9527">
                            <a:solidFill>
                              <a:srgbClr val="898989"/>
                            </a:solidFill>
                            <a:prstDash val="solid"/>
                          </a:ln>
                        </wps:spPr>
                        <wps:bodyPr wrap="square" lIns="0" tIns="0" rIns="0" bIns="0" rtlCol="0">
                          <a:prstTxWarp prst="textNoShape">
                            <a:avLst/>
                          </a:prstTxWarp>
                          <a:noAutofit/>
                        </wps:bodyPr>
                      </wps:wsp>
                      <wps:wsp>
                        <wps:cNvPr id="1514" name="Graphic 1514"/>
                        <wps:cNvSpPr/>
                        <wps:spPr>
                          <a:xfrm>
                            <a:off x="693864" y="1381581"/>
                            <a:ext cx="3054985" cy="277495"/>
                          </a:xfrm>
                          <a:custGeom>
                            <a:avLst/>
                            <a:gdLst/>
                            <a:ahLst/>
                            <a:cxnLst/>
                            <a:rect l="l" t="t" r="r" b="b"/>
                            <a:pathLst>
                              <a:path w="3054985" h="277495">
                                <a:moveTo>
                                  <a:pt x="295376" y="95643"/>
                                </a:moveTo>
                                <a:lnTo>
                                  <a:pt x="0" y="95643"/>
                                </a:lnTo>
                                <a:lnTo>
                                  <a:pt x="0" y="277393"/>
                                </a:lnTo>
                                <a:lnTo>
                                  <a:pt x="295376" y="277393"/>
                                </a:lnTo>
                                <a:lnTo>
                                  <a:pt x="295376" y="95643"/>
                                </a:lnTo>
                                <a:close/>
                              </a:path>
                              <a:path w="3054985" h="277495">
                                <a:moveTo>
                                  <a:pt x="985202" y="57391"/>
                                </a:moveTo>
                                <a:lnTo>
                                  <a:pt x="689825" y="57391"/>
                                </a:lnTo>
                                <a:lnTo>
                                  <a:pt x="689825" y="95643"/>
                                </a:lnTo>
                                <a:lnTo>
                                  <a:pt x="985202" y="95643"/>
                                </a:lnTo>
                                <a:lnTo>
                                  <a:pt x="985202" y="57391"/>
                                </a:lnTo>
                                <a:close/>
                              </a:path>
                              <a:path w="3054985" h="277495">
                                <a:moveTo>
                                  <a:pt x="1675028" y="0"/>
                                </a:moveTo>
                                <a:lnTo>
                                  <a:pt x="1379651" y="0"/>
                                </a:lnTo>
                                <a:lnTo>
                                  <a:pt x="1379651" y="95643"/>
                                </a:lnTo>
                                <a:lnTo>
                                  <a:pt x="1675028" y="95643"/>
                                </a:lnTo>
                                <a:lnTo>
                                  <a:pt x="1675028" y="0"/>
                                </a:lnTo>
                                <a:close/>
                              </a:path>
                              <a:path w="3054985" h="277495">
                                <a:moveTo>
                                  <a:pt x="2364841" y="86080"/>
                                </a:moveTo>
                                <a:lnTo>
                                  <a:pt x="2069477" y="86080"/>
                                </a:lnTo>
                                <a:lnTo>
                                  <a:pt x="2069477" y="95643"/>
                                </a:lnTo>
                                <a:lnTo>
                                  <a:pt x="2364841" y="95643"/>
                                </a:lnTo>
                                <a:lnTo>
                                  <a:pt x="2364841" y="86080"/>
                                </a:lnTo>
                                <a:close/>
                              </a:path>
                              <a:path w="3054985" h="277495">
                                <a:moveTo>
                                  <a:pt x="3054667" y="95643"/>
                                </a:moveTo>
                                <a:lnTo>
                                  <a:pt x="2759303" y="95643"/>
                                </a:lnTo>
                                <a:lnTo>
                                  <a:pt x="2759303" y="153047"/>
                                </a:lnTo>
                                <a:lnTo>
                                  <a:pt x="3054667" y="153047"/>
                                </a:lnTo>
                                <a:lnTo>
                                  <a:pt x="3054667" y="95643"/>
                                </a:lnTo>
                                <a:close/>
                              </a:path>
                            </a:pathLst>
                          </a:custGeom>
                          <a:solidFill>
                            <a:srgbClr val="938DFC"/>
                          </a:solidFill>
                        </wps:spPr>
                        <wps:bodyPr wrap="square" lIns="0" tIns="0" rIns="0" bIns="0" rtlCol="0">
                          <a:prstTxWarp prst="textNoShape">
                            <a:avLst/>
                          </a:prstTxWarp>
                          <a:noAutofit/>
                        </wps:bodyPr>
                      </wps:wsp>
                      <wps:wsp>
                        <wps:cNvPr id="1515" name="Graphic 1515"/>
                        <wps:cNvSpPr/>
                        <wps:spPr>
                          <a:xfrm>
                            <a:off x="1038783" y="683297"/>
                            <a:ext cx="3054985" cy="918844"/>
                          </a:xfrm>
                          <a:custGeom>
                            <a:avLst/>
                            <a:gdLst/>
                            <a:ahLst/>
                            <a:cxnLst/>
                            <a:rect l="l" t="t" r="r" b="b"/>
                            <a:pathLst>
                              <a:path w="3054985" h="918844">
                                <a:moveTo>
                                  <a:pt x="295363" y="793927"/>
                                </a:moveTo>
                                <a:lnTo>
                                  <a:pt x="0" y="793927"/>
                                </a:lnTo>
                                <a:lnTo>
                                  <a:pt x="0" y="870458"/>
                                </a:lnTo>
                                <a:lnTo>
                                  <a:pt x="295363" y="870458"/>
                                </a:lnTo>
                                <a:lnTo>
                                  <a:pt x="295363" y="793927"/>
                                </a:lnTo>
                                <a:close/>
                              </a:path>
                              <a:path w="3054985" h="918844">
                                <a:moveTo>
                                  <a:pt x="985189" y="793927"/>
                                </a:moveTo>
                                <a:lnTo>
                                  <a:pt x="689825" y="793927"/>
                                </a:lnTo>
                                <a:lnTo>
                                  <a:pt x="689825" y="918286"/>
                                </a:lnTo>
                                <a:lnTo>
                                  <a:pt x="985189" y="918286"/>
                                </a:lnTo>
                                <a:lnTo>
                                  <a:pt x="985189" y="793927"/>
                                </a:lnTo>
                                <a:close/>
                              </a:path>
                              <a:path w="3054985" h="918844">
                                <a:moveTo>
                                  <a:pt x="2364841" y="660019"/>
                                </a:moveTo>
                                <a:lnTo>
                                  <a:pt x="2069477" y="660019"/>
                                </a:lnTo>
                                <a:lnTo>
                                  <a:pt x="2069477" y="793927"/>
                                </a:lnTo>
                                <a:lnTo>
                                  <a:pt x="2364841" y="793927"/>
                                </a:lnTo>
                                <a:lnTo>
                                  <a:pt x="2364841" y="660019"/>
                                </a:lnTo>
                                <a:close/>
                              </a:path>
                              <a:path w="3054985" h="918844">
                                <a:moveTo>
                                  <a:pt x="3054667" y="0"/>
                                </a:moveTo>
                                <a:lnTo>
                                  <a:pt x="2759303" y="0"/>
                                </a:lnTo>
                                <a:lnTo>
                                  <a:pt x="2759303" y="793927"/>
                                </a:lnTo>
                                <a:lnTo>
                                  <a:pt x="3054667" y="793927"/>
                                </a:lnTo>
                                <a:lnTo>
                                  <a:pt x="3054667" y="0"/>
                                </a:lnTo>
                                <a:close/>
                              </a:path>
                            </a:pathLst>
                          </a:custGeom>
                          <a:solidFill>
                            <a:srgbClr val="9CCDFA"/>
                          </a:solidFill>
                        </wps:spPr>
                        <wps:bodyPr wrap="square" lIns="0" tIns="0" rIns="0" bIns="0" rtlCol="0">
                          <a:prstTxWarp prst="textNoShape">
                            <a:avLst/>
                          </a:prstTxWarp>
                          <a:noAutofit/>
                        </wps:bodyPr>
                      </wps:wsp>
                      <wps:wsp>
                        <wps:cNvPr id="1516" name="Textbox 1516"/>
                        <wps:cNvSpPr txBox="1"/>
                        <wps:spPr>
                          <a:xfrm>
                            <a:off x="141604" y="164814"/>
                            <a:ext cx="3110230" cy="906144"/>
                          </a:xfrm>
                          <a:prstGeom prst="rect">
                            <a:avLst/>
                          </a:prstGeom>
                        </wps:spPr>
                        <wps:txbx>
                          <w:txbxContent>
                            <w:p>
                              <w:pPr>
                                <w:spacing w:line="249" w:lineRule="auto" w:before="6"/>
                                <w:ind w:left="0" w:right="0" w:firstLine="0"/>
                                <w:jc w:val="left"/>
                                <w:rPr>
                                  <w:b/>
                                  <w:sz w:val="16"/>
                                </w:rPr>
                              </w:pPr>
                              <w:r>
                                <w:rPr>
                                  <w:b/>
                                  <w:sz w:val="16"/>
                                </w:rPr>
                                <w:t>Figure 5: Actual weather-related losses versus expected losses (by year and business unit, net of reinsurance).</w:t>
                              </w:r>
                            </w:p>
                            <w:p>
                              <w:pPr>
                                <w:spacing w:before="147"/>
                                <w:ind w:left="372" w:right="0" w:firstLine="0"/>
                                <w:jc w:val="left"/>
                                <w:rPr>
                                  <w:sz w:val="14"/>
                                </w:rPr>
                              </w:pPr>
                              <w:r>
                                <w:rPr>
                                  <w:spacing w:val="-5"/>
                                  <w:sz w:val="14"/>
                                </w:rPr>
                                <w:t>120</w:t>
                              </w:r>
                            </w:p>
                            <w:p>
                              <w:pPr>
                                <w:spacing w:before="80"/>
                                <w:ind w:left="367" w:right="0" w:firstLine="0"/>
                                <w:jc w:val="left"/>
                                <w:rPr>
                                  <w:sz w:val="14"/>
                                </w:rPr>
                              </w:pPr>
                              <w:r>
                                <w:rPr>
                                  <w:spacing w:val="-5"/>
                                  <w:sz w:val="14"/>
                                </w:rPr>
                                <w:t>100</w:t>
                              </w:r>
                            </w:p>
                            <w:p>
                              <w:pPr>
                                <w:spacing w:before="80"/>
                                <w:ind w:left="419" w:right="0" w:firstLine="0"/>
                                <w:jc w:val="left"/>
                                <w:rPr>
                                  <w:sz w:val="14"/>
                                </w:rPr>
                              </w:pPr>
                              <w:r>
                                <w:rPr>
                                  <w:spacing w:val="-7"/>
                                  <w:w w:val="105"/>
                                  <w:sz w:val="14"/>
                                </w:rPr>
                                <w:t>80</w:t>
                              </w:r>
                            </w:p>
                            <w:p>
                              <w:pPr>
                                <w:spacing w:before="80"/>
                                <w:ind w:left="417" w:right="0" w:firstLine="0"/>
                                <w:jc w:val="left"/>
                                <w:rPr>
                                  <w:sz w:val="14"/>
                                </w:rPr>
                              </w:pPr>
                              <w:r>
                                <w:rPr>
                                  <w:spacing w:val="-5"/>
                                  <w:w w:val="110"/>
                                  <w:sz w:val="14"/>
                                </w:rPr>
                                <w:t>60</w:t>
                              </w:r>
                            </w:p>
                          </w:txbxContent>
                        </wps:txbx>
                        <wps:bodyPr wrap="square" lIns="0" tIns="0" rIns="0" bIns="0" rtlCol="0">
                          <a:noAutofit/>
                        </wps:bodyPr>
                      </wps:wsp>
                      <wps:wsp>
                        <wps:cNvPr id="1517" name="Textbox 1517"/>
                        <wps:cNvSpPr txBox="1"/>
                        <wps:spPr>
                          <a:xfrm>
                            <a:off x="3829568" y="530159"/>
                            <a:ext cx="225425" cy="110489"/>
                          </a:xfrm>
                          <a:prstGeom prst="rect">
                            <a:avLst/>
                          </a:prstGeom>
                        </wps:spPr>
                        <wps:txbx>
                          <w:txbxContent>
                            <w:p>
                              <w:pPr>
                                <w:spacing w:before="6"/>
                                <w:ind w:left="0" w:right="0" w:firstLine="0"/>
                                <w:jc w:val="left"/>
                                <w:rPr>
                                  <w:sz w:val="14"/>
                                </w:rPr>
                              </w:pPr>
                              <w:r>
                                <w:rPr>
                                  <w:spacing w:val="-5"/>
                                  <w:sz w:val="14"/>
                                </w:rPr>
                                <w:t>104%</w:t>
                              </w:r>
                            </w:p>
                          </w:txbxContent>
                        </wps:txbx>
                        <wps:bodyPr wrap="square" lIns="0" tIns="0" rIns="0" bIns="0" rtlCol="0">
                          <a:noAutofit/>
                        </wps:bodyPr>
                      </wps:wsp>
                      <wps:wsp>
                        <wps:cNvPr id="1518" name="Textbox 1518"/>
                        <wps:cNvSpPr txBox="1"/>
                        <wps:spPr>
                          <a:xfrm>
                            <a:off x="352749" y="1113656"/>
                            <a:ext cx="173990" cy="722630"/>
                          </a:xfrm>
                          <a:prstGeom prst="rect">
                            <a:avLst/>
                          </a:prstGeom>
                        </wps:spPr>
                        <wps:txbx>
                          <w:txbxContent>
                            <w:p>
                              <w:pPr>
                                <w:spacing w:before="6"/>
                                <w:ind w:left="86" w:right="0" w:firstLine="0"/>
                                <w:jc w:val="left"/>
                                <w:rPr>
                                  <w:sz w:val="14"/>
                                </w:rPr>
                              </w:pPr>
                              <w:r>
                                <w:rPr>
                                  <w:spacing w:val="-7"/>
                                  <w:w w:val="105"/>
                                  <w:sz w:val="14"/>
                                </w:rPr>
                                <w:t>40</w:t>
                              </w:r>
                            </w:p>
                            <w:p>
                              <w:pPr>
                                <w:spacing w:before="80"/>
                                <w:ind w:left="88" w:right="0" w:firstLine="0"/>
                                <w:jc w:val="left"/>
                                <w:rPr>
                                  <w:sz w:val="14"/>
                                </w:rPr>
                              </w:pPr>
                              <w:r>
                                <w:rPr>
                                  <w:spacing w:val="-7"/>
                                  <w:w w:val="105"/>
                                  <w:sz w:val="14"/>
                                </w:rPr>
                                <w:t>20</w:t>
                              </w:r>
                            </w:p>
                            <w:p>
                              <w:pPr>
                                <w:spacing w:before="80"/>
                                <w:ind w:left="168" w:right="0" w:firstLine="0"/>
                                <w:jc w:val="left"/>
                                <w:rPr>
                                  <w:sz w:val="14"/>
                                </w:rPr>
                              </w:pPr>
                              <w:r>
                                <w:rPr>
                                  <w:spacing w:val="-10"/>
                                  <w:w w:val="110"/>
                                  <w:sz w:val="14"/>
                                </w:rPr>
                                <w:t>0</w:t>
                              </w:r>
                            </w:p>
                            <w:p>
                              <w:pPr>
                                <w:spacing w:before="80"/>
                                <w:ind w:left="1" w:right="0" w:firstLine="0"/>
                                <w:jc w:val="left"/>
                                <w:rPr>
                                  <w:sz w:val="14"/>
                                </w:rPr>
                              </w:pPr>
                              <w:r>
                                <w:rPr>
                                  <w:spacing w:val="-4"/>
                                  <w:sz w:val="14"/>
                                </w:rPr>
                                <w:t>(20)</w:t>
                              </w:r>
                            </w:p>
                            <w:p>
                              <w:pPr>
                                <w:spacing w:before="80"/>
                                <w:ind w:left="0" w:right="0" w:firstLine="0"/>
                                <w:jc w:val="left"/>
                                <w:rPr>
                                  <w:sz w:val="14"/>
                                </w:rPr>
                              </w:pPr>
                              <w:r>
                                <w:rPr>
                                  <w:spacing w:val="-4"/>
                                  <w:sz w:val="14"/>
                                </w:rPr>
                                <w:t>(40)</w:t>
                              </w:r>
                            </w:p>
                          </w:txbxContent>
                        </wps:txbx>
                        <wps:bodyPr wrap="square" lIns="0" tIns="0" rIns="0" bIns="0" rtlCol="0">
                          <a:noAutofit/>
                        </wps:bodyPr>
                      </wps:wsp>
                      <wps:wsp>
                        <wps:cNvPr id="1519" name="Textbox 1519"/>
                        <wps:cNvSpPr txBox="1"/>
                        <wps:spPr>
                          <a:xfrm>
                            <a:off x="3172138" y="1190180"/>
                            <a:ext cx="166370" cy="110489"/>
                          </a:xfrm>
                          <a:prstGeom prst="rect">
                            <a:avLst/>
                          </a:prstGeom>
                        </wps:spPr>
                        <wps:txbx>
                          <w:txbxContent>
                            <w:p>
                              <w:pPr>
                                <w:spacing w:before="6"/>
                                <w:ind w:left="0" w:right="0" w:firstLine="0"/>
                                <w:jc w:val="left"/>
                                <w:rPr>
                                  <w:sz w:val="14"/>
                                </w:rPr>
                              </w:pPr>
                              <w:r>
                                <w:rPr>
                                  <w:spacing w:val="-5"/>
                                  <w:w w:val="90"/>
                                  <w:sz w:val="14"/>
                                </w:rPr>
                                <w:t>17%</w:t>
                              </w:r>
                            </w:p>
                          </w:txbxContent>
                        </wps:txbx>
                        <wps:bodyPr wrap="square" lIns="0" tIns="0" rIns="0" bIns="0" rtlCol="0">
                          <a:noAutofit/>
                        </wps:bodyPr>
                      </wps:wsp>
                      <wps:wsp>
                        <wps:cNvPr id="1520" name="Textbox 1520"/>
                        <wps:cNvSpPr txBox="1"/>
                        <wps:spPr>
                          <a:xfrm>
                            <a:off x="2838659" y="1314531"/>
                            <a:ext cx="139700" cy="110489"/>
                          </a:xfrm>
                          <a:prstGeom prst="rect">
                            <a:avLst/>
                          </a:prstGeom>
                        </wps:spPr>
                        <wps:txbx>
                          <w:txbxContent>
                            <w:p>
                              <w:pPr>
                                <w:spacing w:before="6"/>
                                <w:ind w:left="0" w:right="0" w:firstLine="0"/>
                                <w:jc w:val="left"/>
                                <w:rPr>
                                  <w:sz w:val="14"/>
                                </w:rPr>
                              </w:pPr>
                              <w:r>
                                <w:rPr>
                                  <w:spacing w:val="-5"/>
                                  <w:sz w:val="14"/>
                                </w:rPr>
                                <w:t>2%</w:t>
                              </w:r>
                            </w:p>
                          </w:txbxContent>
                        </wps:txbx>
                        <wps:bodyPr wrap="square" lIns="0" tIns="0" rIns="0" bIns="0" rtlCol="0">
                          <a:noAutofit/>
                        </wps:bodyPr>
                      </wps:wsp>
                      <wps:wsp>
                        <wps:cNvPr id="1521" name="Textbox 1521"/>
                        <wps:cNvSpPr txBox="1"/>
                        <wps:spPr>
                          <a:xfrm>
                            <a:off x="3505616" y="1582367"/>
                            <a:ext cx="191135" cy="110489"/>
                          </a:xfrm>
                          <a:prstGeom prst="rect">
                            <a:avLst/>
                          </a:prstGeom>
                        </wps:spPr>
                        <wps:txbx>
                          <w:txbxContent>
                            <w:p>
                              <w:pPr>
                                <w:spacing w:before="6"/>
                                <w:ind w:left="0" w:right="0" w:firstLine="0"/>
                                <w:jc w:val="left"/>
                                <w:rPr>
                                  <w:sz w:val="14"/>
                                </w:rPr>
                              </w:pPr>
                              <w:r>
                                <w:rPr>
                                  <w:spacing w:val="-4"/>
                                  <w:sz w:val="14"/>
                                </w:rPr>
                                <w:t>(7)%</w:t>
                              </w:r>
                            </w:p>
                          </w:txbxContent>
                        </wps:txbx>
                        <wps:bodyPr wrap="square" lIns="0" tIns="0" rIns="0" bIns="0" rtlCol="0">
                          <a:noAutofit/>
                        </wps:bodyPr>
                      </wps:wsp>
                      <wps:wsp>
                        <wps:cNvPr id="1522" name="Textbox 1522"/>
                        <wps:cNvSpPr txBox="1"/>
                        <wps:spPr>
                          <a:xfrm>
                            <a:off x="117347" y="1926726"/>
                            <a:ext cx="3880485" cy="3110230"/>
                          </a:xfrm>
                          <a:prstGeom prst="rect">
                            <a:avLst/>
                          </a:prstGeom>
                        </wps:spPr>
                        <wps:txbx>
                          <w:txbxContent>
                            <w:p>
                              <w:pPr>
                                <w:tabs>
                                  <w:tab w:pos="1097" w:val="left" w:leader="none"/>
                                  <w:tab w:pos="2178" w:val="left" w:leader="none"/>
                                  <w:tab w:pos="3258" w:val="left" w:leader="none"/>
                                  <w:tab w:pos="4337" w:val="left" w:leader="none"/>
                                </w:tabs>
                                <w:spacing w:before="6"/>
                                <w:ind w:left="0" w:right="206" w:firstLine="0"/>
                                <w:jc w:val="right"/>
                                <w:rPr>
                                  <w:b/>
                                  <w:sz w:val="14"/>
                                </w:rPr>
                              </w:pPr>
                              <w:r>
                                <w:rPr>
                                  <w:b/>
                                  <w:spacing w:val="-4"/>
                                  <w:w w:val="105"/>
                                  <w:sz w:val="14"/>
                                </w:rPr>
                                <w:t>2020</w:t>
                              </w:r>
                              <w:r>
                                <w:rPr>
                                  <w:b/>
                                  <w:sz w:val="14"/>
                                </w:rPr>
                                <w:tab/>
                              </w:r>
                              <w:r>
                                <w:rPr>
                                  <w:b/>
                                  <w:spacing w:val="-4"/>
                                  <w:w w:val="105"/>
                                  <w:sz w:val="14"/>
                                </w:rPr>
                                <w:t>2021</w:t>
                              </w:r>
                              <w:r>
                                <w:rPr>
                                  <w:b/>
                                  <w:sz w:val="14"/>
                                </w:rPr>
                                <w:tab/>
                              </w:r>
                              <w:r>
                                <w:rPr>
                                  <w:b/>
                                  <w:spacing w:val="-4"/>
                                  <w:w w:val="105"/>
                                  <w:sz w:val="14"/>
                                </w:rPr>
                                <w:t>2022</w:t>
                              </w:r>
                              <w:r>
                                <w:rPr>
                                  <w:b/>
                                  <w:sz w:val="14"/>
                                </w:rPr>
                                <w:tab/>
                              </w:r>
                              <w:r>
                                <w:rPr>
                                  <w:b/>
                                  <w:spacing w:val="-4"/>
                                  <w:w w:val="105"/>
                                  <w:sz w:val="14"/>
                                </w:rPr>
                                <w:t>2023</w:t>
                              </w:r>
                              <w:r>
                                <w:rPr>
                                  <w:b/>
                                  <w:sz w:val="14"/>
                                </w:rPr>
                                <w:tab/>
                              </w:r>
                              <w:r>
                                <w:rPr>
                                  <w:b/>
                                  <w:spacing w:val="-4"/>
                                  <w:w w:val="105"/>
                                  <w:sz w:val="14"/>
                                </w:rPr>
                                <w:t>2024</w:t>
                              </w:r>
                            </w:p>
                            <w:p>
                              <w:pPr>
                                <w:numPr>
                                  <w:ilvl w:val="0"/>
                                  <w:numId w:val="47"/>
                                </w:numPr>
                                <w:tabs>
                                  <w:tab w:pos="217" w:val="left" w:leader="none"/>
                                </w:tabs>
                                <w:spacing w:before="58"/>
                                <w:ind w:left="217" w:right="0" w:hanging="217"/>
                                <w:jc w:val="left"/>
                                <w:rPr>
                                  <w:color w:val="928DFC"/>
                                  <w:sz w:val="17"/>
                                </w:rPr>
                              </w:pPr>
                              <w:r>
                                <w:rPr>
                                  <w:sz w:val="17"/>
                                </w:rPr>
                                <w:t>UK</w:t>
                              </w:r>
                              <w:r>
                                <w:rPr>
                                  <w:spacing w:val="6"/>
                                  <w:sz w:val="17"/>
                                </w:rPr>
                                <w:t> </w:t>
                              </w:r>
                              <w:r>
                                <w:rPr>
                                  <w:sz w:val="17"/>
                                </w:rPr>
                                <w:t>&amp;</w:t>
                              </w:r>
                              <w:r>
                                <w:rPr>
                                  <w:spacing w:val="6"/>
                                  <w:sz w:val="17"/>
                                </w:rPr>
                                <w:t> </w:t>
                              </w:r>
                              <w:r>
                                <w:rPr>
                                  <w:sz w:val="17"/>
                                </w:rPr>
                                <w:t>Ireland</w:t>
                              </w:r>
                              <w:r>
                                <w:rPr>
                                  <w:spacing w:val="6"/>
                                  <w:sz w:val="17"/>
                                </w:rPr>
                                <w:t> </w:t>
                              </w:r>
                              <w:r>
                                <w:rPr>
                                  <w:sz w:val="17"/>
                                </w:rPr>
                                <w:t>General</w:t>
                              </w:r>
                              <w:r>
                                <w:rPr>
                                  <w:spacing w:val="6"/>
                                  <w:sz w:val="17"/>
                                </w:rPr>
                                <w:t> </w:t>
                              </w:r>
                              <w:r>
                                <w:rPr>
                                  <w:spacing w:val="-2"/>
                                  <w:sz w:val="17"/>
                                </w:rPr>
                                <w:t>Insurance</w:t>
                              </w:r>
                            </w:p>
                            <w:p>
                              <w:pPr>
                                <w:numPr>
                                  <w:ilvl w:val="0"/>
                                  <w:numId w:val="47"/>
                                </w:numPr>
                                <w:tabs>
                                  <w:tab w:pos="217" w:val="left" w:leader="none"/>
                                </w:tabs>
                                <w:spacing w:before="104"/>
                                <w:ind w:left="217" w:right="0" w:hanging="217"/>
                                <w:jc w:val="left"/>
                                <w:rPr>
                                  <w:color w:val="9CCDFA"/>
                                  <w:sz w:val="17"/>
                                </w:rPr>
                              </w:pPr>
                              <w:r>
                                <w:rPr>
                                  <w:sz w:val="17"/>
                                </w:rPr>
                                <w:t>Canada</w:t>
                              </w:r>
                              <w:r>
                                <w:rPr>
                                  <w:spacing w:val="2"/>
                                  <w:sz w:val="17"/>
                                </w:rPr>
                                <w:t> </w:t>
                              </w:r>
                              <w:r>
                                <w:rPr>
                                  <w:sz w:val="17"/>
                                </w:rPr>
                                <w:t>General</w:t>
                              </w:r>
                              <w:r>
                                <w:rPr>
                                  <w:spacing w:val="3"/>
                                  <w:sz w:val="17"/>
                                </w:rPr>
                                <w:t> </w:t>
                              </w:r>
                              <w:r>
                                <w:rPr>
                                  <w:spacing w:val="-2"/>
                                  <w:sz w:val="17"/>
                                </w:rPr>
                                <w:t>Insurance</w:t>
                              </w:r>
                            </w:p>
                            <w:p>
                              <w:pPr>
                                <w:spacing w:line="240" w:lineRule="auto" w:before="146"/>
                                <w:rPr>
                                  <w:sz w:val="17"/>
                                </w:rPr>
                              </w:pPr>
                            </w:p>
                            <w:p>
                              <w:pPr>
                                <w:spacing w:before="0"/>
                                <w:ind w:left="0" w:right="250" w:firstLine="0"/>
                                <w:jc w:val="right"/>
                                <w:rPr>
                                  <w:b/>
                                  <w:sz w:val="16"/>
                                </w:rPr>
                              </w:pPr>
                              <w:r>
                                <w:rPr>
                                  <w:b/>
                                  <w:sz w:val="16"/>
                                </w:rPr>
                                <w:t>Figure</w:t>
                              </w:r>
                              <w:r>
                                <w:rPr>
                                  <w:b/>
                                  <w:spacing w:val="-8"/>
                                  <w:sz w:val="16"/>
                                </w:rPr>
                                <w:t> </w:t>
                              </w:r>
                              <w:r>
                                <w:rPr>
                                  <w:b/>
                                  <w:sz w:val="16"/>
                                </w:rPr>
                                <w:t>6:</w:t>
                              </w:r>
                              <w:r>
                                <w:rPr>
                                  <w:b/>
                                  <w:spacing w:val="-8"/>
                                  <w:sz w:val="16"/>
                                </w:rPr>
                                <w:t> </w:t>
                              </w:r>
                              <w:r>
                                <w:rPr>
                                  <w:b/>
                                  <w:sz w:val="16"/>
                                </w:rPr>
                                <w:t>Weather</w:t>
                              </w:r>
                              <w:r>
                                <w:rPr>
                                  <w:b/>
                                  <w:spacing w:val="-8"/>
                                  <w:sz w:val="16"/>
                                </w:rPr>
                                <w:t> </w:t>
                              </w:r>
                              <w:r>
                                <w:rPr>
                                  <w:b/>
                                  <w:sz w:val="16"/>
                                </w:rPr>
                                <w:t>impact</w:t>
                              </w:r>
                              <w:r>
                                <w:rPr>
                                  <w:b/>
                                  <w:spacing w:val="-8"/>
                                  <w:sz w:val="16"/>
                                </w:rPr>
                                <w:t> </w:t>
                              </w:r>
                              <w:r>
                                <w:rPr>
                                  <w:b/>
                                  <w:sz w:val="16"/>
                                </w:rPr>
                                <w:t>on</w:t>
                              </w:r>
                              <w:r>
                                <w:rPr>
                                  <w:b/>
                                  <w:spacing w:val="-8"/>
                                  <w:sz w:val="16"/>
                                </w:rPr>
                                <w:t> </w:t>
                              </w:r>
                              <w:r>
                                <w:rPr>
                                  <w:b/>
                                  <w:sz w:val="16"/>
                                </w:rPr>
                                <w:t>Aviva’s</w:t>
                              </w:r>
                              <w:r>
                                <w:rPr>
                                  <w:b/>
                                  <w:spacing w:val="-8"/>
                                  <w:sz w:val="16"/>
                                </w:rPr>
                                <w:t> </w:t>
                              </w:r>
                              <w:r>
                                <w:rPr>
                                  <w:b/>
                                  <w:sz w:val="16"/>
                                </w:rPr>
                                <w:t>undiscounted</w:t>
                              </w:r>
                              <w:r>
                                <w:rPr>
                                  <w:b/>
                                  <w:spacing w:val="-8"/>
                                  <w:sz w:val="16"/>
                                </w:rPr>
                                <w:t> </w:t>
                              </w:r>
                              <w:r>
                                <w:rPr>
                                  <w:b/>
                                  <w:sz w:val="16"/>
                                </w:rPr>
                                <w:t>COR</w:t>
                              </w:r>
                              <w:r>
                                <w:rPr>
                                  <w:b/>
                                  <w:spacing w:val="-8"/>
                                  <w:sz w:val="16"/>
                                </w:rPr>
                                <w:t> </w:t>
                              </w:r>
                              <w:r>
                                <w:rPr>
                                  <w:b/>
                                  <w:sz w:val="16"/>
                                </w:rPr>
                                <w:t>(net</w:t>
                              </w:r>
                              <w:r>
                                <w:rPr>
                                  <w:b/>
                                  <w:spacing w:val="-8"/>
                                  <w:sz w:val="16"/>
                                </w:rPr>
                                <w:t> </w:t>
                              </w:r>
                              <w:r>
                                <w:rPr>
                                  <w:b/>
                                  <w:sz w:val="16"/>
                                </w:rPr>
                                <w:t>of</w:t>
                              </w:r>
                              <w:r>
                                <w:rPr>
                                  <w:b/>
                                  <w:spacing w:val="-7"/>
                                  <w:sz w:val="16"/>
                                </w:rPr>
                                <w:t> </w:t>
                              </w:r>
                              <w:r>
                                <w:rPr>
                                  <w:b/>
                                  <w:spacing w:val="-2"/>
                                  <w:sz w:val="16"/>
                                </w:rPr>
                                <w:t>reinsurance).</w:t>
                              </w:r>
                            </w:p>
                            <w:p>
                              <w:pPr>
                                <w:spacing w:before="176"/>
                                <w:ind w:left="434" w:right="0" w:firstLine="0"/>
                                <w:jc w:val="left"/>
                                <w:rPr>
                                  <w:sz w:val="14"/>
                                </w:rPr>
                              </w:pPr>
                              <w:r>
                                <w:rPr>
                                  <w:spacing w:val="-4"/>
                                  <w:w w:val="105"/>
                                  <w:sz w:val="14"/>
                                </w:rPr>
                                <w:t>4.0%</w:t>
                              </w:r>
                            </w:p>
                            <w:p>
                              <w:pPr>
                                <w:spacing w:line="240" w:lineRule="auto" w:before="98"/>
                                <w:rPr>
                                  <w:sz w:val="14"/>
                                </w:rPr>
                              </w:pPr>
                            </w:p>
                            <w:p>
                              <w:pPr>
                                <w:spacing w:before="0"/>
                                <w:ind w:left="435" w:right="0" w:firstLine="0"/>
                                <w:jc w:val="left"/>
                                <w:rPr>
                                  <w:sz w:val="14"/>
                                </w:rPr>
                              </w:pPr>
                              <w:r>
                                <w:rPr>
                                  <w:spacing w:val="-4"/>
                                  <w:w w:val="105"/>
                                  <w:sz w:val="14"/>
                                </w:rPr>
                                <w:t>3.0%</w:t>
                              </w:r>
                            </w:p>
                            <w:p>
                              <w:pPr>
                                <w:spacing w:line="240" w:lineRule="auto" w:before="98"/>
                                <w:rPr>
                                  <w:sz w:val="14"/>
                                </w:rPr>
                              </w:pPr>
                            </w:p>
                            <w:p>
                              <w:pPr>
                                <w:spacing w:before="0"/>
                                <w:ind w:left="436" w:right="0" w:firstLine="0"/>
                                <w:jc w:val="left"/>
                                <w:rPr>
                                  <w:sz w:val="14"/>
                                </w:rPr>
                              </w:pPr>
                              <w:r>
                                <w:rPr>
                                  <w:spacing w:val="-4"/>
                                  <w:w w:val="105"/>
                                  <w:sz w:val="14"/>
                                </w:rPr>
                                <w:t>2.0%</w:t>
                              </w:r>
                            </w:p>
                            <w:p>
                              <w:pPr>
                                <w:spacing w:line="240" w:lineRule="auto" w:before="98"/>
                                <w:rPr>
                                  <w:sz w:val="14"/>
                                </w:rPr>
                              </w:pPr>
                            </w:p>
                            <w:p>
                              <w:pPr>
                                <w:spacing w:before="1"/>
                                <w:ind w:left="468" w:right="0" w:firstLine="0"/>
                                <w:jc w:val="left"/>
                                <w:rPr>
                                  <w:sz w:val="14"/>
                                </w:rPr>
                              </w:pPr>
                              <w:r>
                                <w:rPr>
                                  <w:spacing w:val="-4"/>
                                  <w:sz w:val="14"/>
                                </w:rPr>
                                <w:t>1.0%</w:t>
                              </w:r>
                            </w:p>
                            <w:p>
                              <w:pPr>
                                <w:spacing w:line="436" w:lineRule="exact" w:before="41"/>
                                <w:ind w:left="381" w:right="5338" w:firstLine="119"/>
                                <w:jc w:val="left"/>
                                <w:rPr>
                                  <w:sz w:val="14"/>
                                </w:rPr>
                              </w:pPr>
                              <w:r>
                                <w:rPr>
                                  <w:spacing w:val="-6"/>
                                  <w:sz w:val="14"/>
                                </w:rPr>
                                <w:t>—</w:t>
                              </w:r>
                              <w:r>
                                <w:rPr>
                                  <w:spacing w:val="-6"/>
                                  <w:sz w:val="14"/>
                                </w:rPr>
                                <w:t>%</w:t>
                              </w:r>
                              <w:r>
                                <w:rPr>
                                  <w:spacing w:val="40"/>
                                  <w:sz w:val="14"/>
                                </w:rPr>
                                <w:t> </w:t>
                              </w:r>
                              <w:r>
                                <w:rPr>
                                  <w:spacing w:val="-2"/>
                                  <w:w w:val="90"/>
                                  <w:sz w:val="14"/>
                                </w:rPr>
                                <w:t>(1.0)%</w:t>
                              </w:r>
                            </w:p>
                            <w:p>
                              <w:pPr>
                                <w:tabs>
                                  <w:tab w:pos="2478" w:val="left" w:leader="none"/>
                                  <w:tab w:pos="3560" w:val="left" w:leader="none"/>
                                  <w:tab w:pos="4657" w:val="left" w:leader="none"/>
                                  <w:tab w:pos="5752" w:val="left" w:leader="none"/>
                                </w:tabs>
                                <w:spacing w:line="137" w:lineRule="exact" w:before="0"/>
                                <w:ind w:left="1364" w:right="0" w:firstLine="0"/>
                                <w:jc w:val="left"/>
                                <w:rPr>
                                  <w:b/>
                                  <w:sz w:val="14"/>
                                </w:rPr>
                              </w:pPr>
                              <w:r>
                                <w:rPr>
                                  <w:b/>
                                  <w:spacing w:val="-4"/>
                                  <w:w w:val="105"/>
                                  <w:sz w:val="14"/>
                                </w:rPr>
                                <w:t>2020</w:t>
                              </w:r>
                              <w:r>
                                <w:rPr>
                                  <w:b/>
                                  <w:sz w:val="14"/>
                                </w:rPr>
                                <w:tab/>
                              </w:r>
                              <w:r>
                                <w:rPr>
                                  <w:b/>
                                  <w:spacing w:val="-4"/>
                                  <w:w w:val="105"/>
                                  <w:sz w:val="14"/>
                                </w:rPr>
                                <w:t>2021</w:t>
                              </w:r>
                              <w:r>
                                <w:rPr>
                                  <w:b/>
                                  <w:sz w:val="14"/>
                                </w:rPr>
                                <w:tab/>
                              </w:r>
                              <w:r>
                                <w:rPr>
                                  <w:b/>
                                  <w:spacing w:val="-4"/>
                                  <w:w w:val="105"/>
                                  <w:sz w:val="14"/>
                                </w:rPr>
                                <w:t>2022</w:t>
                              </w:r>
                              <w:r>
                                <w:rPr>
                                  <w:b/>
                                  <w:sz w:val="14"/>
                                </w:rPr>
                                <w:tab/>
                              </w:r>
                              <w:r>
                                <w:rPr>
                                  <w:b/>
                                  <w:spacing w:val="-4"/>
                                  <w:w w:val="105"/>
                                  <w:sz w:val="14"/>
                                </w:rPr>
                                <w:t>2023</w:t>
                              </w:r>
                              <w:r>
                                <w:rPr>
                                  <w:b/>
                                  <w:sz w:val="14"/>
                                </w:rPr>
                                <w:tab/>
                              </w:r>
                              <w:r>
                                <w:rPr>
                                  <w:b/>
                                  <w:spacing w:val="-4"/>
                                  <w:w w:val="105"/>
                                  <w:sz w:val="14"/>
                                </w:rPr>
                                <w:t>2024</w:t>
                              </w:r>
                            </w:p>
                            <w:p>
                              <w:pPr>
                                <w:spacing w:line="240" w:lineRule="auto" w:before="41"/>
                                <w:rPr>
                                  <w:b/>
                                  <w:sz w:val="14"/>
                                </w:rPr>
                              </w:pPr>
                            </w:p>
                            <w:p>
                              <w:pPr>
                                <w:numPr>
                                  <w:ilvl w:val="0"/>
                                  <w:numId w:val="47"/>
                                </w:numPr>
                                <w:tabs>
                                  <w:tab w:pos="217" w:val="left" w:leader="none"/>
                                </w:tabs>
                                <w:spacing w:before="0"/>
                                <w:ind w:left="217" w:right="0" w:hanging="217"/>
                                <w:jc w:val="left"/>
                                <w:rPr>
                                  <w:color w:val="928DFC"/>
                                  <w:sz w:val="17"/>
                                </w:rPr>
                              </w:pPr>
                              <w:r>
                                <w:rPr>
                                  <w:sz w:val="17"/>
                                </w:rPr>
                                <w:t>UK</w:t>
                              </w:r>
                              <w:r>
                                <w:rPr>
                                  <w:spacing w:val="6"/>
                                  <w:sz w:val="17"/>
                                </w:rPr>
                                <w:t> </w:t>
                              </w:r>
                              <w:r>
                                <w:rPr>
                                  <w:sz w:val="17"/>
                                </w:rPr>
                                <w:t>&amp;</w:t>
                              </w:r>
                              <w:r>
                                <w:rPr>
                                  <w:spacing w:val="6"/>
                                  <w:sz w:val="17"/>
                                </w:rPr>
                                <w:t> </w:t>
                              </w:r>
                              <w:r>
                                <w:rPr>
                                  <w:sz w:val="17"/>
                                </w:rPr>
                                <w:t>Ireland</w:t>
                              </w:r>
                              <w:r>
                                <w:rPr>
                                  <w:spacing w:val="6"/>
                                  <w:sz w:val="17"/>
                                </w:rPr>
                                <w:t> </w:t>
                              </w:r>
                              <w:r>
                                <w:rPr>
                                  <w:sz w:val="17"/>
                                </w:rPr>
                                <w:t>General</w:t>
                              </w:r>
                              <w:r>
                                <w:rPr>
                                  <w:spacing w:val="6"/>
                                  <w:sz w:val="17"/>
                                </w:rPr>
                                <w:t> </w:t>
                              </w:r>
                              <w:r>
                                <w:rPr>
                                  <w:spacing w:val="-2"/>
                                  <w:sz w:val="17"/>
                                </w:rPr>
                                <w:t>Insurance</w:t>
                              </w:r>
                            </w:p>
                            <w:p>
                              <w:pPr>
                                <w:numPr>
                                  <w:ilvl w:val="0"/>
                                  <w:numId w:val="47"/>
                                </w:numPr>
                                <w:tabs>
                                  <w:tab w:pos="217" w:val="left" w:leader="none"/>
                                </w:tabs>
                                <w:spacing w:before="105"/>
                                <w:ind w:left="217" w:right="0" w:hanging="217"/>
                                <w:jc w:val="left"/>
                                <w:rPr>
                                  <w:color w:val="9CCDFA"/>
                                  <w:sz w:val="17"/>
                                </w:rPr>
                              </w:pPr>
                              <w:r>
                                <w:rPr>
                                  <w:sz w:val="17"/>
                                </w:rPr>
                                <w:t>Canada</w:t>
                              </w:r>
                              <w:r>
                                <w:rPr>
                                  <w:spacing w:val="2"/>
                                  <w:sz w:val="17"/>
                                </w:rPr>
                                <w:t> </w:t>
                              </w:r>
                              <w:r>
                                <w:rPr>
                                  <w:sz w:val="17"/>
                                </w:rPr>
                                <w:t>General</w:t>
                              </w:r>
                              <w:r>
                                <w:rPr>
                                  <w:spacing w:val="3"/>
                                  <w:sz w:val="17"/>
                                </w:rPr>
                                <w:t> </w:t>
                              </w:r>
                              <w:r>
                                <w:rPr>
                                  <w:spacing w:val="-2"/>
                                  <w:sz w:val="17"/>
                                </w:rPr>
                                <w:t>Insurance</w:t>
                              </w:r>
                            </w:p>
                            <w:p>
                              <w:pPr>
                                <w:numPr>
                                  <w:ilvl w:val="0"/>
                                  <w:numId w:val="47"/>
                                </w:numPr>
                                <w:tabs>
                                  <w:tab w:pos="217" w:val="left" w:leader="none"/>
                                </w:tabs>
                                <w:spacing w:before="104"/>
                                <w:ind w:left="217" w:right="0" w:hanging="217"/>
                                <w:jc w:val="left"/>
                                <w:rPr>
                                  <w:color w:val="25183D"/>
                                  <w:sz w:val="17"/>
                                </w:rPr>
                              </w:pPr>
                              <w:r>
                                <w:rPr>
                                  <w:spacing w:val="-2"/>
                                  <w:w w:val="105"/>
                                  <w:sz w:val="17"/>
                                </w:rPr>
                                <w:t>Total</w:t>
                              </w:r>
                            </w:p>
                          </w:txbxContent>
                        </wps:txbx>
                        <wps:bodyPr wrap="square" lIns="0" tIns="0" rIns="0" bIns="0" rtlCol="0">
                          <a:noAutofit/>
                        </wps:bodyPr>
                      </wps:wsp>
                    </wpg:wgp>
                  </a:graphicData>
                </a:graphic>
              </wp:anchor>
            </w:drawing>
          </mc:Choice>
          <mc:Fallback>
            <w:pict>
              <v:group style="position:absolute;margin-left:43pt;margin-top:-416.693481pt;width:359.5pt;height:408pt;mso-position-horizontal-relative:page;mso-position-vertical-relative:paragraph;z-index:-23227392" id="docshapegroup950" coordorigin="860,-8334" coordsize="7190,8160">
                <v:shape style="position:absolute;left:860;top:-8334;width:7190;height:8160" id="docshape951" coordorigin="860,-8334" coordsize="7190,8160" path="m7847,-8334l1063,-8334,984,-8318,919,-8274,876,-8210,860,-8131,860,-376,876,-298,919,-233,984,-190,1063,-174,7847,-174,7926,-190,7991,-233,8034,-298,8050,-376,8050,-8131,8034,-8210,7991,-8274,7926,-8318,7847,-8334xe" filled="true" fillcolor="#f0f1f1" stroked="false">
                  <v:path arrowok="t"/>
                  <v:fill type="solid"/>
                </v:shape>
                <v:line style="position:absolute" from="2046,-1685" to="7530,-1685" stroked="true" strokeweight=".750062pt" strokecolor="#898989">
                  <v:stroke dashstyle="solid"/>
                </v:line>
                <v:line style="position:absolute" from="2038,-3808" to="2038,-1693" stroked="true" strokeweight=".75126pt" strokecolor="#898989">
                  <v:stroke dashstyle="solid"/>
                </v:line>
                <v:shape style="position:absolute;left:2594;top:-2285;width:4388;height:550" id="docshape952" coordorigin="2594,-2285" coordsize="4388,550" path="m2594,-1735l3691,-2200,4788,-2285,5885,-2147,6981,-1981e" filled="false" stroked="true" strokeweight="1.500161pt" strokecolor="#938dfc">
                  <v:path arrowok="t"/>
                  <v:stroke dashstyle="solid"/>
                </v:shape>
                <v:shape style="position:absolute;left:2594;top:-3808;width:4388;height:2031" id="docshape953" coordorigin="2594,-3808" coordsize="4388,2031" path="m2594,-2031l3691,-1947,4788,-1777,5885,-2391,6981,-3808e" filled="false" stroked="true" strokeweight="1.500547pt" strokecolor="#9ccdfa">
                  <v:path arrowok="t"/>
                  <v:stroke dashstyle="solid"/>
                </v:shape>
                <v:shape style="position:absolute;left:2594;top:-2675;width:4388;height:813" id="docshape954" coordorigin="2594,-2674" coordsize="4388,813" path="m2594,-1862l3691,-2073,4788,-2073,5885,-2250,6981,-2674e" filled="false" stroked="true" strokeweight="1.500204pt" strokecolor="#25183d">
                  <v:path arrowok="t"/>
                  <v:stroke dashstyle="solid"/>
                </v:shape>
                <v:line style="position:absolute" from="1909,-5413" to="7341,-5413" stroked="true" strokeweight=".753192pt" strokecolor="#898989">
                  <v:stroke dashstyle="solid"/>
                </v:line>
                <v:line style="position:absolute" from="1902,-7469" to="1902,-5420" stroked="true" strokeweight=".750233pt" strokecolor="#898989">
                  <v:stroke dashstyle="solid"/>
                </v:line>
                <v:shape style="position:absolute;left:1952;top:-6159;width:4811;height:437" id="docshape955" coordorigin="1953,-6158" coordsize="4811,437" path="m2418,-6008l1953,-6008,1953,-5721,2418,-5721,2418,-6008xm3504,-6068l3039,-6068,3039,-6008,3504,-6008,3504,-6068xm4591,-6158l4125,-6158,4125,-6008,4591,-6008,4591,-6158xm5677,-6023l5212,-6023,5212,-6008,5677,-6008,5677,-6023xm6763,-6008l6298,-6008,6298,-5917,6763,-5917,6763,-6008xe" filled="true" fillcolor="#938dfc" stroked="false">
                  <v:path arrowok="t"/>
                  <v:fill type="solid"/>
                </v:shape>
                <v:shape style="position:absolute;left:2495;top:-7258;width:4811;height:1447" id="docshape956" coordorigin="2496,-7258" coordsize="4811,1447" path="m2961,-6008l2496,-6008,2496,-5887,2961,-5887,2961,-6008xm4047,-6008l3582,-6008,3582,-5812,4047,-5812,4047,-6008xm6220,-6218l5755,-6218,5755,-6008,6220,-6008,6220,-6218xm7306,-7258l6841,-7258,6841,-6008,7306,-6008,7306,-7258xe" filled="true" fillcolor="#9ccdfa" stroked="false">
                  <v:path arrowok="t"/>
                  <v:fill type="solid"/>
                </v:shape>
                <v:shape style="position:absolute;left:1083;top:-8075;width:4898;height:1427" type="#_x0000_t202" id="docshape957" filled="false" stroked="false">
                  <v:textbox inset="0,0,0,0">
                    <w:txbxContent>
                      <w:p>
                        <w:pPr>
                          <w:spacing w:line="249" w:lineRule="auto" w:before="6"/>
                          <w:ind w:left="0" w:right="0" w:firstLine="0"/>
                          <w:jc w:val="left"/>
                          <w:rPr>
                            <w:b/>
                            <w:sz w:val="16"/>
                          </w:rPr>
                        </w:pPr>
                        <w:r>
                          <w:rPr>
                            <w:b/>
                            <w:sz w:val="16"/>
                          </w:rPr>
                          <w:t>Figure 5: Actual weather-related losses versus expected losses (by year and business unit, net of reinsurance).</w:t>
                        </w:r>
                      </w:p>
                      <w:p>
                        <w:pPr>
                          <w:spacing w:before="147"/>
                          <w:ind w:left="372" w:right="0" w:firstLine="0"/>
                          <w:jc w:val="left"/>
                          <w:rPr>
                            <w:sz w:val="14"/>
                          </w:rPr>
                        </w:pPr>
                        <w:r>
                          <w:rPr>
                            <w:spacing w:val="-5"/>
                            <w:sz w:val="14"/>
                          </w:rPr>
                          <w:t>120</w:t>
                        </w:r>
                      </w:p>
                      <w:p>
                        <w:pPr>
                          <w:spacing w:before="80"/>
                          <w:ind w:left="367" w:right="0" w:firstLine="0"/>
                          <w:jc w:val="left"/>
                          <w:rPr>
                            <w:sz w:val="14"/>
                          </w:rPr>
                        </w:pPr>
                        <w:r>
                          <w:rPr>
                            <w:spacing w:val="-5"/>
                            <w:sz w:val="14"/>
                          </w:rPr>
                          <w:t>100</w:t>
                        </w:r>
                      </w:p>
                      <w:p>
                        <w:pPr>
                          <w:spacing w:before="80"/>
                          <w:ind w:left="419" w:right="0" w:firstLine="0"/>
                          <w:jc w:val="left"/>
                          <w:rPr>
                            <w:sz w:val="14"/>
                          </w:rPr>
                        </w:pPr>
                        <w:r>
                          <w:rPr>
                            <w:spacing w:val="-7"/>
                            <w:w w:val="105"/>
                            <w:sz w:val="14"/>
                          </w:rPr>
                          <w:t>80</w:t>
                        </w:r>
                      </w:p>
                      <w:p>
                        <w:pPr>
                          <w:spacing w:before="80"/>
                          <w:ind w:left="417" w:right="0" w:firstLine="0"/>
                          <w:jc w:val="left"/>
                          <w:rPr>
                            <w:sz w:val="14"/>
                          </w:rPr>
                        </w:pPr>
                        <w:r>
                          <w:rPr>
                            <w:spacing w:val="-5"/>
                            <w:w w:val="110"/>
                            <w:sz w:val="14"/>
                          </w:rPr>
                          <w:t>60</w:t>
                        </w:r>
                      </w:p>
                    </w:txbxContent>
                  </v:textbox>
                  <w10:wrap type="none"/>
                </v:shape>
                <v:shape style="position:absolute;left:6890;top:-7499;width:355;height:174" type="#_x0000_t202" id="docshape958" filled="false" stroked="false">
                  <v:textbox inset="0,0,0,0">
                    <w:txbxContent>
                      <w:p>
                        <w:pPr>
                          <w:spacing w:before="6"/>
                          <w:ind w:left="0" w:right="0" w:firstLine="0"/>
                          <w:jc w:val="left"/>
                          <w:rPr>
                            <w:sz w:val="14"/>
                          </w:rPr>
                        </w:pPr>
                        <w:r>
                          <w:rPr>
                            <w:spacing w:val="-5"/>
                            <w:sz w:val="14"/>
                          </w:rPr>
                          <w:t>104%</w:t>
                        </w:r>
                      </w:p>
                    </w:txbxContent>
                  </v:textbox>
                  <w10:wrap type="none"/>
                </v:shape>
                <v:shape style="position:absolute;left:1415;top:-6581;width:274;height:1138" type="#_x0000_t202" id="docshape959" filled="false" stroked="false">
                  <v:textbox inset="0,0,0,0">
                    <w:txbxContent>
                      <w:p>
                        <w:pPr>
                          <w:spacing w:before="6"/>
                          <w:ind w:left="86" w:right="0" w:firstLine="0"/>
                          <w:jc w:val="left"/>
                          <w:rPr>
                            <w:sz w:val="14"/>
                          </w:rPr>
                        </w:pPr>
                        <w:r>
                          <w:rPr>
                            <w:spacing w:val="-7"/>
                            <w:w w:val="105"/>
                            <w:sz w:val="14"/>
                          </w:rPr>
                          <w:t>40</w:t>
                        </w:r>
                      </w:p>
                      <w:p>
                        <w:pPr>
                          <w:spacing w:before="80"/>
                          <w:ind w:left="88" w:right="0" w:firstLine="0"/>
                          <w:jc w:val="left"/>
                          <w:rPr>
                            <w:sz w:val="14"/>
                          </w:rPr>
                        </w:pPr>
                        <w:r>
                          <w:rPr>
                            <w:spacing w:val="-7"/>
                            <w:w w:val="105"/>
                            <w:sz w:val="14"/>
                          </w:rPr>
                          <w:t>20</w:t>
                        </w:r>
                      </w:p>
                      <w:p>
                        <w:pPr>
                          <w:spacing w:before="80"/>
                          <w:ind w:left="168" w:right="0" w:firstLine="0"/>
                          <w:jc w:val="left"/>
                          <w:rPr>
                            <w:sz w:val="14"/>
                          </w:rPr>
                        </w:pPr>
                        <w:r>
                          <w:rPr>
                            <w:spacing w:val="-10"/>
                            <w:w w:val="110"/>
                            <w:sz w:val="14"/>
                          </w:rPr>
                          <w:t>0</w:t>
                        </w:r>
                      </w:p>
                      <w:p>
                        <w:pPr>
                          <w:spacing w:before="80"/>
                          <w:ind w:left="1" w:right="0" w:firstLine="0"/>
                          <w:jc w:val="left"/>
                          <w:rPr>
                            <w:sz w:val="14"/>
                          </w:rPr>
                        </w:pPr>
                        <w:r>
                          <w:rPr>
                            <w:spacing w:val="-4"/>
                            <w:sz w:val="14"/>
                          </w:rPr>
                          <w:t>(20)</w:t>
                        </w:r>
                      </w:p>
                      <w:p>
                        <w:pPr>
                          <w:spacing w:before="80"/>
                          <w:ind w:left="0" w:right="0" w:firstLine="0"/>
                          <w:jc w:val="left"/>
                          <w:rPr>
                            <w:sz w:val="14"/>
                          </w:rPr>
                        </w:pPr>
                        <w:r>
                          <w:rPr>
                            <w:spacing w:val="-4"/>
                            <w:sz w:val="14"/>
                          </w:rPr>
                          <w:t>(40)</w:t>
                        </w:r>
                      </w:p>
                    </w:txbxContent>
                  </v:textbox>
                  <w10:wrap type="none"/>
                </v:shape>
                <v:shape style="position:absolute;left:5855;top:-6460;width:262;height:174" type="#_x0000_t202" id="docshape960" filled="false" stroked="false">
                  <v:textbox inset="0,0,0,0">
                    <w:txbxContent>
                      <w:p>
                        <w:pPr>
                          <w:spacing w:before="6"/>
                          <w:ind w:left="0" w:right="0" w:firstLine="0"/>
                          <w:jc w:val="left"/>
                          <w:rPr>
                            <w:sz w:val="14"/>
                          </w:rPr>
                        </w:pPr>
                        <w:r>
                          <w:rPr>
                            <w:spacing w:val="-5"/>
                            <w:w w:val="90"/>
                            <w:sz w:val="14"/>
                          </w:rPr>
                          <w:t>17%</w:t>
                        </w:r>
                      </w:p>
                    </w:txbxContent>
                  </v:textbox>
                  <w10:wrap type="none"/>
                </v:shape>
                <v:shape style="position:absolute;left:5330;top:-6264;width:220;height:174" type="#_x0000_t202" id="docshape961" filled="false" stroked="false">
                  <v:textbox inset="0,0,0,0">
                    <w:txbxContent>
                      <w:p>
                        <w:pPr>
                          <w:spacing w:before="6"/>
                          <w:ind w:left="0" w:right="0" w:firstLine="0"/>
                          <w:jc w:val="left"/>
                          <w:rPr>
                            <w:sz w:val="14"/>
                          </w:rPr>
                        </w:pPr>
                        <w:r>
                          <w:rPr>
                            <w:spacing w:val="-5"/>
                            <w:sz w:val="14"/>
                          </w:rPr>
                          <w:t>2%</w:t>
                        </w:r>
                      </w:p>
                    </w:txbxContent>
                  </v:textbox>
                  <w10:wrap type="none"/>
                </v:shape>
                <v:shape style="position:absolute;left:6380;top:-5842;width:301;height:174" type="#_x0000_t202" id="docshape962" filled="false" stroked="false">
                  <v:textbox inset="0,0,0,0">
                    <w:txbxContent>
                      <w:p>
                        <w:pPr>
                          <w:spacing w:before="6"/>
                          <w:ind w:left="0" w:right="0" w:firstLine="0"/>
                          <w:jc w:val="left"/>
                          <w:rPr>
                            <w:sz w:val="14"/>
                          </w:rPr>
                        </w:pPr>
                        <w:r>
                          <w:rPr>
                            <w:spacing w:val="-4"/>
                            <w:sz w:val="14"/>
                          </w:rPr>
                          <w:t>(7)%</w:t>
                        </w:r>
                      </w:p>
                    </w:txbxContent>
                  </v:textbox>
                  <w10:wrap type="none"/>
                </v:shape>
                <v:shape style="position:absolute;left:1044;top:-5300;width:6111;height:4898" type="#_x0000_t202" id="docshape963" filled="false" stroked="false">
                  <v:textbox inset="0,0,0,0">
                    <w:txbxContent>
                      <w:p>
                        <w:pPr>
                          <w:tabs>
                            <w:tab w:pos="1097" w:val="left" w:leader="none"/>
                            <w:tab w:pos="2178" w:val="left" w:leader="none"/>
                            <w:tab w:pos="3258" w:val="left" w:leader="none"/>
                            <w:tab w:pos="4337" w:val="left" w:leader="none"/>
                          </w:tabs>
                          <w:spacing w:before="6"/>
                          <w:ind w:left="0" w:right="206" w:firstLine="0"/>
                          <w:jc w:val="right"/>
                          <w:rPr>
                            <w:b/>
                            <w:sz w:val="14"/>
                          </w:rPr>
                        </w:pPr>
                        <w:r>
                          <w:rPr>
                            <w:b/>
                            <w:spacing w:val="-4"/>
                            <w:w w:val="105"/>
                            <w:sz w:val="14"/>
                          </w:rPr>
                          <w:t>2020</w:t>
                        </w:r>
                        <w:r>
                          <w:rPr>
                            <w:b/>
                            <w:sz w:val="14"/>
                          </w:rPr>
                          <w:tab/>
                        </w:r>
                        <w:r>
                          <w:rPr>
                            <w:b/>
                            <w:spacing w:val="-4"/>
                            <w:w w:val="105"/>
                            <w:sz w:val="14"/>
                          </w:rPr>
                          <w:t>2021</w:t>
                        </w:r>
                        <w:r>
                          <w:rPr>
                            <w:b/>
                            <w:sz w:val="14"/>
                          </w:rPr>
                          <w:tab/>
                        </w:r>
                        <w:r>
                          <w:rPr>
                            <w:b/>
                            <w:spacing w:val="-4"/>
                            <w:w w:val="105"/>
                            <w:sz w:val="14"/>
                          </w:rPr>
                          <w:t>2022</w:t>
                        </w:r>
                        <w:r>
                          <w:rPr>
                            <w:b/>
                            <w:sz w:val="14"/>
                          </w:rPr>
                          <w:tab/>
                        </w:r>
                        <w:r>
                          <w:rPr>
                            <w:b/>
                            <w:spacing w:val="-4"/>
                            <w:w w:val="105"/>
                            <w:sz w:val="14"/>
                          </w:rPr>
                          <w:t>2023</w:t>
                        </w:r>
                        <w:r>
                          <w:rPr>
                            <w:b/>
                            <w:sz w:val="14"/>
                          </w:rPr>
                          <w:tab/>
                        </w:r>
                        <w:r>
                          <w:rPr>
                            <w:b/>
                            <w:spacing w:val="-4"/>
                            <w:w w:val="105"/>
                            <w:sz w:val="14"/>
                          </w:rPr>
                          <w:t>2024</w:t>
                        </w:r>
                      </w:p>
                      <w:p>
                        <w:pPr>
                          <w:numPr>
                            <w:ilvl w:val="0"/>
                            <w:numId w:val="47"/>
                          </w:numPr>
                          <w:tabs>
                            <w:tab w:pos="217" w:val="left" w:leader="none"/>
                          </w:tabs>
                          <w:spacing w:before="58"/>
                          <w:ind w:left="217" w:right="0" w:hanging="217"/>
                          <w:jc w:val="left"/>
                          <w:rPr>
                            <w:color w:val="928DFC"/>
                            <w:sz w:val="17"/>
                          </w:rPr>
                        </w:pPr>
                        <w:r>
                          <w:rPr>
                            <w:sz w:val="17"/>
                          </w:rPr>
                          <w:t>UK</w:t>
                        </w:r>
                        <w:r>
                          <w:rPr>
                            <w:spacing w:val="6"/>
                            <w:sz w:val="17"/>
                          </w:rPr>
                          <w:t> </w:t>
                        </w:r>
                        <w:r>
                          <w:rPr>
                            <w:sz w:val="17"/>
                          </w:rPr>
                          <w:t>&amp;</w:t>
                        </w:r>
                        <w:r>
                          <w:rPr>
                            <w:spacing w:val="6"/>
                            <w:sz w:val="17"/>
                          </w:rPr>
                          <w:t> </w:t>
                        </w:r>
                        <w:r>
                          <w:rPr>
                            <w:sz w:val="17"/>
                          </w:rPr>
                          <w:t>Ireland</w:t>
                        </w:r>
                        <w:r>
                          <w:rPr>
                            <w:spacing w:val="6"/>
                            <w:sz w:val="17"/>
                          </w:rPr>
                          <w:t> </w:t>
                        </w:r>
                        <w:r>
                          <w:rPr>
                            <w:sz w:val="17"/>
                          </w:rPr>
                          <w:t>General</w:t>
                        </w:r>
                        <w:r>
                          <w:rPr>
                            <w:spacing w:val="6"/>
                            <w:sz w:val="17"/>
                          </w:rPr>
                          <w:t> </w:t>
                        </w:r>
                        <w:r>
                          <w:rPr>
                            <w:spacing w:val="-2"/>
                            <w:sz w:val="17"/>
                          </w:rPr>
                          <w:t>Insurance</w:t>
                        </w:r>
                      </w:p>
                      <w:p>
                        <w:pPr>
                          <w:numPr>
                            <w:ilvl w:val="0"/>
                            <w:numId w:val="47"/>
                          </w:numPr>
                          <w:tabs>
                            <w:tab w:pos="217" w:val="left" w:leader="none"/>
                          </w:tabs>
                          <w:spacing w:before="104"/>
                          <w:ind w:left="217" w:right="0" w:hanging="217"/>
                          <w:jc w:val="left"/>
                          <w:rPr>
                            <w:color w:val="9CCDFA"/>
                            <w:sz w:val="17"/>
                          </w:rPr>
                        </w:pPr>
                        <w:r>
                          <w:rPr>
                            <w:sz w:val="17"/>
                          </w:rPr>
                          <w:t>Canada</w:t>
                        </w:r>
                        <w:r>
                          <w:rPr>
                            <w:spacing w:val="2"/>
                            <w:sz w:val="17"/>
                          </w:rPr>
                          <w:t> </w:t>
                        </w:r>
                        <w:r>
                          <w:rPr>
                            <w:sz w:val="17"/>
                          </w:rPr>
                          <w:t>General</w:t>
                        </w:r>
                        <w:r>
                          <w:rPr>
                            <w:spacing w:val="3"/>
                            <w:sz w:val="17"/>
                          </w:rPr>
                          <w:t> </w:t>
                        </w:r>
                        <w:r>
                          <w:rPr>
                            <w:spacing w:val="-2"/>
                            <w:sz w:val="17"/>
                          </w:rPr>
                          <w:t>Insurance</w:t>
                        </w:r>
                      </w:p>
                      <w:p>
                        <w:pPr>
                          <w:spacing w:line="240" w:lineRule="auto" w:before="146"/>
                          <w:rPr>
                            <w:sz w:val="17"/>
                          </w:rPr>
                        </w:pPr>
                      </w:p>
                      <w:p>
                        <w:pPr>
                          <w:spacing w:before="0"/>
                          <w:ind w:left="0" w:right="250" w:firstLine="0"/>
                          <w:jc w:val="right"/>
                          <w:rPr>
                            <w:b/>
                            <w:sz w:val="16"/>
                          </w:rPr>
                        </w:pPr>
                        <w:r>
                          <w:rPr>
                            <w:b/>
                            <w:sz w:val="16"/>
                          </w:rPr>
                          <w:t>Figure</w:t>
                        </w:r>
                        <w:r>
                          <w:rPr>
                            <w:b/>
                            <w:spacing w:val="-8"/>
                            <w:sz w:val="16"/>
                          </w:rPr>
                          <w:t> </w:t>
                        </w:r>
                        <w:r>
                          <w:rPr>
                            <w:b/>
                            <w:sz w:val="16"/>
                          </w:rPr>
                          <w:t>6:</w:t>
                        </w:r>
                        <w:r>
                          <w:rPr>
                            <w:b/>
                            <w:spacing w:val="-8"/>
                            <w:sz w:val="16"/>
                          </w:rPr>
                          <w:t> </w:t>
                        </w:r>
                        <w:r>
                          <w:rPr>
                            <w:b/>
                            <w:sz w:val="16"/>
                          </w:rPr>
                          <w:t>Weather</w:t>
                        </w:r>
                        <w:r>
                          <w:rPr>
                            <w:b/>
                            <w:spacing w:val="-8"/>
                            <w:sz w:val="16"/>
                          </w:rPr>
                          <w:t> </w:t>
                        </w:r>
                        <w:r>
                          <w:rPr>
                            <w:b/>
                            <w:sz w:val="16"/>
                          </w:rPr>
                          <w:t>impact</w:t>
                        </w:r>
                        <w:r>
                          <w:rPr>
                            <w:b/>
                            <w:spacing w:val="-8"/>
                            <w:sz w:val="16"/>
                          </w:rPr>
                          <w:t> </w:t>
                        </w:r>
                        <w:r>
                          <w:rPr>
                            <w:b/>
                            <w:sz w:val="16"/>
                          </w:rPr>
                          <w:t>on</w:t>
                        </w:r>
                        <w:r>
                          <w:rPr>
                            <w:b/>
                            <w:spacing w:val="-8"/>
                            <w:sz w:val="16"/>
                          </w:rPr>
                          <w:t> </w:t>
                        </w:r>
                        <w:r>
                          <w:rPr>
                            <w:b/>
                            <w:sz w:val="16"/>
                          </w:rPr>
                          <w:t>Aviva’s</w:t>
                        </w:r>
                        <w:r>
                          <w:rPr>
                            <w:b/>
                            <w:spacing w:val="-8"/>
                            <w:sz w:val="16"/>
                          </w:rPr>
                          <w:t> </w:t>
                        </w:r>
                        <w:r>
                          <w:rPr>
                            <w:b/>
                            <w:sz w:val="16"/>
                          </w:rPr>
                          <w:t>undiscounted</w:t>
                        </w:r>
                        <w:r>
                          <w:rPr>
                            <w:b/>
                            <w:spacing w:val="-8"/>
                            <w:sz w:val="16"/>
                          </w:rPr>
                          <w:t> </w:t>
                        </w:r>
                        <w:r>
                          <w:rPr>
                            <w:b/>
                            <w:sz w:val="16"/>
                          </w:rPr>
                          <w:t>COR</w:t>
                        </w:r>
                        <w:r>
                          <w:rPr>
                            <w:b/>
                            <w:spacing w:val="-8"/>
                            <w:sz w:val="16"/>
                          </w:rPr>
                          <w:t> </w:t>
                        </w:r>
                        <w:r>
                          <w:rPr>
                            <w:b/>
                            <w:sz w:val="16"/>
                          </w:rPr>
                          <w:t>(net</w:t>
                        </w:r>
                        <w:r>
                          <w:rPr>
                            <w:b/>
                            <w:spacing w:val="-8"/>
                            <w:sz w:val="16"/>
                          </w:rPr>
                          <w:t> </w:t>
                        </w:r>
                        <w:r>
                          <w:rPr>
                            <w:b/>
                            <w:sz w:val="16"/>
                          </w:rPr>
                          <w:t>of</w:t>
                        </w:r>
                        <w:r>
                          <w:rPr>
                            <w:b/>
                            <w:spacing w:val="-7"/>
                            <w:sz w:val="16"/>
                          </w:rPr>
                          <w:t> </w:t>
                        </w:r>
                        <w:r>
                          <w:rPr>
                            <w:b/>
                            <w:spacing w:val="-2"/>
                            <w:sz w:val="16"/>
                          </w:rPr>
                          <w:t>reinsurance).</w:t>
                        </w:r>
                      </w:p>
                      <w:p>
                        <w:pPr>
                          <w:spacing w:before="176"/>
                          <w:ind w:left="434" w:right="0" w:firstLine="0"/>
                          <w:jc w:val="left"/>
                          <w:rPr>
                            <w:sz w:val="14"/>
                          </w:rPr>
                        </w:pPr>
                        <w:r>
                          <w:rPr>
                            <w:spacing w:val="-4"/>
                            <w:w w:val="105"/>
                            <w:sz w:val="14"/>
                          </w:rPr>
                          <w:t>4.0%</w:t>
                        </w:r>
                      </w:p>
                      <w:p>
                        <w:pPr>
                          <w:spacing w:line="240" w:lineRule="auto" w:before="98"/>
                          <w:rPr>
                            <w:sz w:val="14"/>
                          </w:rPr>
                        </w:pPr>
                      </w:p>
                      <w:p>
                        <w:pPr>
                          <w:spacing w:before="0"/>
                          <w:ind w:left="435" w:right="0" w:firstLine="0"/>
                          <w:jc w:val="left"/>
                          <w:rPr>
                            <w:sz w:val="14"/>
                          </w:rPr>
                        </w:pPr>
                        <w:r>
                          <w:rPr>
                            <w:spacing w:val="-4"/>
                            <w:w w:val="105"/>
                            <w:sz w:val="14"/>
                          </w:rPr>
                          <w:t>3.0%</w:t>
                        </w:r>
                      </w:p>
                      <w:p>
                        <w:pPr>
                          <w:spacing w:line="240" w:lineRule="auto" w:before="98"/>
                          <w:rPr>
                            <w:sz w:val="14"/>
                          </w:rPr>
                        </w:pPr>
                      </w:p>
                      <w:p>
                        <w:pPr>
                          <w:spacing w:before="0"/>
                          <w:ind w:left="436" w:right="0" w:firstLine="0"/>
                          <w:jc w:val="left"/>
                          <w:rPr>
                            <w:sz w:val="14"/>
                          </w:rPr>
                        </w:pPr>
                        <w:r>
                          <w:rPr>
                            <w:spacing w:val="-4"/>
                            <w:w w:val="105"/>
                            <w:sz w:val="14"/>
                          </w:rPr>
                          <w:t>2.0%</w:t>
                        </w:r>
                      </w:p>
                      <w:p>
                        <w:pPr>
                          <w:spacing w:line="240" w:lineRule="auto" w:before="98"/>
                          <w:rPr>
                            <w:sz w:val="14"/>
                          </w:rPr>
                        </w:pPr>
                      </w:p>
                      <w:p>
                        <w:pPr>
                          <w:spacing w:before="1"/>
                          <w:ind w:left="468" w:right="0" w:firstLine="0"/>
                          <w:jc w:val="left"/>
                          <w:rPr>
                            <w:sz w:val="14"/>
                          </w:rPr>
                        </w:pPr>
                        <w:r>
                          <w:rPr>
                            <w:spacing w:val="-4"/>
                            <w:sz w:val="14"/>
                          </w:rPr>
                          <w:t>1.0%</w:t>
                        </w:r>
                      </w:p>
                      <w:p>
                        <w:pPr>
                          <w:spacing w:line="436" w:lineRule="exact" w:before="41"/>
                          <w:ind w:left="381" w:right="5338" w:firstLine="119"/>
                          <w:jc w:val="left"/>
                          <w:rPr>
                            <w:sz w:val="14"/>
                          </w:rPr>
                        </w:pPr>
                        <w:r>
                          <w:rPr>
                            <w:spacing w:val="-6"/>
                            <w:sz w:val="14"/>
                          </w:rPr>
                          <w:t>—</w:t>
                        </w:r>
                        <w:r>
                          <w:rPr>
                            <w:spacing w:val="-6"/>
                            <w:sz w:val="14"/>
                          </w:rPr>
                          <w:t>%</w:t>
                        </w:r>
                        <w:r>
                          <w:rPr>
                            <w:spacing w:val="40"/>
                            <w:sz w:val="14"/>
                          </w:rPr>
                          <w:t> </w:t>
                        </w:r>
                        <w:r>
                          <w:rPr>
                            <w:spacing w:val="-2"/>
                            <w:w w:val="90"/>
                            <w:sz w:val="14"/>
                          </w:rPr>
                          <w:t>(1.0)%</w:t>
                        </w:r>
                      </w:p>
                      <w:p>
                        <w:pPr>
                          <w:tabs>
                            <w:tab w:pos="2478" w:val="left" w:leader="none"/>
                            <w:tab w:pos="3560" w:val="left" w:leader="none"/>
                            <w:tab w:pos="4657" w:val="left" w:leader="none"/>
                            <w:tab w:pos="5752" w:val="left" w:leader="none"/>
                          </w:tabs>
                          <w:spacing w:line="137" w:lineRule="exact" w:before="0"/>
                          <w:ind w:left="1364" w:right="0" w:firstLine="0"/>
                          <w:jc w:val="left"/>
                          <w:rPr>
                            <w:b/>
                            <w:sz w:val="14"/>
                          </w:rPr>
                        </w:pPr>
                        <w:r>
                          <w:rPr>
                            <w:b/>
                            <w:spacing w:val="-4"/>
                            <w:w w:val="105"/>
                            <w:sz w:val="14"/>
                          </w:rPr>
                          <w:t>2020</w:t>
                        </w:r>
                        <w:r>
                          <w:rPr>
                            <w:b/>
                            <w:sz w:val="14"/>
                          </w:rPr>
                          <w:tab/>
                        </w:r>
                        <w:r>
                          <w:rPr>
                            <w:b/>
                            <w:spacing w:val="-4"/>
                            <w:w w:val="105"/>
                            <w:sz w:val="14"/>
                          </w:rPr>
                          <w:t>2021</w:t>
                        </w:r>
                        <w:r>
                          <w:rPr>
                            <w:b/>
                            <w:sz w:val="14"/>
                          </w:rPr>
                          <w:tab/>
                        </w:r>
                        <w:r>
                          <w:rPr>
                            <w:b/>
                            <w:spacing w:val="-4"/>
                            <w:w w:val="105"/>
                            <w:sz w:val="14"/>
                          </w:rPr>
                          <w:t>2022</w:t>
                        </w:r>
                        <w:r>
                          <w:rPr>
                            <w:b/>
                            <w:sz w:val="14"/>
                          </w:rPr>
                          <w:tab/>
                        </w:r>
                        <w:r>
                          <w:rPr>
                            <w:b/>
                            <w:spacing w:val="-4"/>
                            <w:w w:val="105"/>
                            <w:sz w:val="14"/>
                          </w:rPr>
                          <w:t>2023</w:t>
                        </w:r>
                        <w:r>
                          <w:rPr>
                            <w:b/>
                            <w:sz w:val="14"/>
                          </w:rPr>
                          <w:tab/>
                        </w:r>
                        <w:r>
                          <w:rPr>
                            <w:b/>
                            <w:spacing w:val="-4"/>
                            <w:w w:val="105"/>
                            <w:sz w:val="14"/>
                          </w:rPr>
                          <w:t>2024</w:t>
                        </w:r>
                      </w:p>
                      <w:p>
                        <w:pPr>
                          <w:spacing w:line="240" w:lineRule="auto" w:before="41"/>
                          <w:rPr>
                            <w:b/>
                            <w:sz w:val="14"/>
                          </w:rPr>
                        </w:pPr>
                      </w:p>
                      <w:p>
                        <w:pPr>
                          <w:numPr>
                            <w:ilvl w:val="0"/>
                            <w:numId w:val="47"/>
                          </w:numPr>
                          <w:tabs>
                            <w:tab w:pos="217" w:val="left" w:leader="none"/>
                          </w:tabs>
                          <w:spacing w:before="0"/>
                          <w:ind w:left="217" w:right="0" w:hanging="217"/>
                          <w:jc w:val="left"/>
                          <w:rPr>
                            <w:color w:val="928DFC"/>
                            <w:sz w:val="17"/>
                          </w:rPr>
                        </w:pPr>
                        <w:r>
                          <w:rPr>
                            <w:sz w:val="17"/>
                          </w:rPr>
                          <w:t>UK</w:t>
                        </w:r>
                        <w:r>
                          <w:rPr>
                            <w:spacing w:val="6"/>
                            <w:sz w:val="17"/>
                          </w:rPr>
                          <w:t> </w:t>
                        </w:r>
                        <w:r>
                          <w:rPr>
                            <w:sz w:val="17"/>
                          </w:rPr>
                          <w:t>&amp;</w:t>
                        </w:r>
                        <w:r>
                          <w:rPr>
                            <w:spacing w:val="6"/>
                            <w:sz w:val="17"/>
                          </w:rPr>
                          <w:t> </w:t>
                        </w:r>
                        <w:r>
                          <w:rPr>
                            <w:sz w:val="17"/>
                          </w:rPr>
                          <w:t>Ireland</w:t>
                        </w:r>
                        <w:r>
                          <w:rPr>
                            <w:spacing w:val="6"/>
                            <w:sz w:val="17"/>
                          </w:rPr>
                          <w:t> </w:t>
                        </w:r>
                        <w:r>
                          <w:rPr>
                            <w:sz w:val="17"/>
                          </w:rPr>
                          <w:t>General</w:t>
                        </w:r>
                        <w:r>
                          <w:rPr>
                            <w:spacing w:val="6"/>
                            <w:sz w:val="17"/>
                          </w:rPr>
                          <w:t> </w:t>
                        </w:r>
                        <w:r>
                          <w:rPr>
                            <w:spacing w:val="-2"/>
                            <w:sz w:val="17"/>
                          </w:rPr>
                          <w:t>Insurance</w:t>
                        </w:r>
                      </w:p>
                      <w:p>
                        <w:pPr>
                          <w:numPr>
                            <w:ilvl w:val="0"/>
                            <w:numId w:val="47"/>
                          </w:numPr>
                          <w:tabs>
                            <w:tab w:pos="217" w:val="left" w:leader="none"/>
                          </w:tabs>
                          <w:spacing w:before="105"/>
                          <w:ind w:left="217" w:right="0" w:hanging="217"/>
                          <w:jc w:val="left"/>
                          <w:rPr>
                            <w:color w:val="9CCDFA"/>
                            <w:sz w:val="17"/>
                          </w:rPr>
                        </w:pPr>
                        <w:r>
                          <w:rPr>
                            <w:sz w:val="17"/>
                          </w:rPr>
                          <w:t>Canada</w:t>
                        </w:r>
                        <w:r>
                          <w:rPr>
                            <w:spacing w:val="2"/>
                            <w:sz w:val="17"/>
                          </w:rPr>
                          <w:t> </w:t>
                        </w:r>
                        <w:r>
                          <w:rPr>
                            <w:sz w:val="17"/>
                          </w:rPr>
                          <w:t>General</w:t>
                        </w:r>
                        <w:r>
                          <w:rPr>
                            <w:spacing w:val="3"/>
                            <w:sz w:val="17"/>
                          </w:rPr>
                          <w:t> </w:t>
                        </w:r>
                        <w:r>
                          <w:rPr>
                            <w:spacing w:val="-2"/>
                            <w:sz w:val="17"/>
                          </w:rPr>
                          <w:t>Insurance</w:t>
                        </w:r>
                      </w:p>
                      <w:p>
                        <w:pPr>
                          <w:numPr>
                            <w:ilvl w:val="0"/>
                            <w:numId w:val="47"/>
                          </w:numPr>
                          <w:tabs>
                            <w:tab w:pos="217" w:val="left" w:leader="none"/>
                          </w:tabs>
                          <w:spacing w:before="104"/>
                          <w:ind w:left="217" w:right="0" w:hanging="217"/>
                          <w:jc w:val="left"/>
                          <w:rPr>
                            <w:color w:val="25183D"/>
                            <w:sz w:val="17"/>
                          </w:rPr>
                        </w:pPr>
                        <w:r>
                          <w:rPr>
                            <w:spacing w:val="-2"/>
                            <w:w w:val="105"/>
                            <w:sz w:val="17"/>
                          </w:rPr>
                          <w:t>Total</w:t>
                        </w:r>
                      </w:p>
                    </w:txbxContent>
                  </v:textbox>
                  <w10:wrap type="none"/>
                </v:shape>
                <w10:wrap type="none"/>
              </v:group>
            </w:pict>
          </mc:Fallback>
        </mc:AlternateContent>
      </w:r>
      <w:bookmarkStart w:name="Note 12 - Scenario Analysis" w:id="84"/>
      <w:bookmarkEnd w:id="84"/>
      <w:r>
        <w:rPr/>
      </w:r>
      <w:bookmarkStart w:name="_bookmark37" w:id="85"/>
      <w:bookmarkEnd w:id="85"/>
      <w:r>
        <w:rPr/>
      </w:r>
      <w:r>
        <w:rPr>
          <w:sz w:val="12"/>
        </w:rPr>
        <w:t>Footnotes</w:t>
      </w:r>
      <w:r>
        <w:rPr>
          <w:spacing w:val="16"/>
          <w:sz w:val="12"/>
        </w:rPr>
        <w:t> </w:t>
      </w:r>
      <w:r>
        <w:rPr>
          <w:sz w:val="12"/>
        </w:rPr>
        <w:t>for</w:t>
      </w:r>
      <w:r>
        <w:rPr>
          <w:spacing w:val="14"/>
          <w:sz w:val="12"/>
        </w:rPr>
        <w:t> </w:t>
      </w:r>
      <w:r>
        <w:rPr>
          <w:sz w:val="12"/>
        </w:rPr>
        <w:t>note</w:t>
      </w:r>
      <w:r>
        <w:rPr>
          <w:spacing w:val="14"/>
          <w:sz w:val="12"/>
        </w:rPr>
        <w:t> </w:t>
      </w:r>
      <w:r>
        <w:rPr>
          <w:spacing w:val="-5"/>
          <w:sz w:val="12"/>
        </w:rPr>
        <w:t>11:</w:t>
      </w:r>
    </w:p>
    <w:p>
      <w:pPr>
        <w:pStyle w:val="ListParagraph"/>
        <w:numPr>
          <w:ilvl w:val="0"/>
          <w:numId w:val="48"/>
        </w:numPr>
        <w:tabs>
          <w:tab w:pos="362" w:val="left" w:leader="none"/>
          <w:tab w:pos="364" w:val="left" w:leader="none"/>
        </w:tabs>
        <w:spacing w:line="249" w:lineRule="auto" w:before="34" w:after="0"/>
        <w:ind w:left="364" w:right="38" w:hanging="170"/>
        <w:jc w:val="left"/>
        <w:rPr>
          <w:sz w:val="12"/>
        </w:rPr>
      </w:pPr>
      <w:r>
        <w:rPr>
          <w:sz w:val="12"/>
        </w:rPr>
        <w:t>A</w:t>
      </w:r>
      <w:r>
        <w:rPr>
          <w:spacing w:val="16"/>
          <w:sz w:val="12"/>
        </w:rPr>
        <w:t> </w:t>
      </w:r>
      <w:r>
        <w:rPr>
          <w:sz w:val="12"/>
        </w:rPr>
        <w:t>full</w:t>
      </w:r>
      <w:r>
        <w:rPr>
          <w:spacing w:val="16"/>
          <w:sz w:val="12"/>
        </w:rPr>
        <w:t> </w:t>
      </w:r>
      <w:r>
        <w:rPr>
          <w:sz w:val="12"/>
        </w:rPr>
        <w:t>definition</w:t>
      </w:r>
      <w:r>
        <w:rPr>
          <w:spacing w:val="16"/>
          <w:sz w:val="12"/>
        </w:rPr>
        <w:t> </w:t>
      </w:r>
      <w:r>
        <w:rPr>
          <w:sz w:val="12"/>
        </w:rPr>
        <w:t>and</w:t>
      </w:r>
      <w:r>
        <w:rPr>
          <w:spacing w:val="16"/>
          <w:sz w:val="12"/>
        </w:rPr>
        <w:t> </w:t>
      </w:r>
      <w:r>
        <w:rPr>
          <w:sz w:val="12"/>
        </w:rPr>
        <w:t>further</w:t>
      </w:r>
      <w:r>
        <w:rPr>
          <w:spacing w:val="14"/>
          <w:sz w:val="12"/>
        </w:rPr>
        <w:t> </w:t>
      </w:r>
      <w:r>
        <w:rPr>
          <w:sz w:val="12"/>
        </w:rPr>
        <w:t>information</w:t>
      </w:r>
      <w:r>
        <w:rPr>
          <w:spacing w:val="16"/>
          <w:sz w:val="12"/>
        </w:rPr>
        <w:t> </w:t>
      </w:r>
      <w:r>
        <w:rPr>
          <w:sz w:val="12"/>
        </w:rPr>
        <w:t>of</w:t>
      </w:r>
      <w:r>
        <w:rPr>
          <w:spacing w:val="16"/>
          <w:sz w:val="12"/>
        </w:rPr>
        <w:t> </w:t>
      </w:r>
      <w:r>
        <w:rPr>
          <w:sz w:val="12"/>
        </w:rPr>
        <w:t>the</w:t>
      </w:r>
      <w:r>
        <w:rPr>
          <w:spacing w:val="16"/>
          <w:sz w:val="12"/>
        </w:rPr>
        <w:t> </w:t>
      </w:r>
      <w:r>
        <w:rPr>
          <w:sz w:val="12"/>
        </w:rPr>
        <w:t>Combined</w:t>
      </w:r>
      <w:r>
        <w:rPr>
          <w:spacing w:val="16"/>
          <w:sz w:val="12"/>
        </w:rPr>
        <w:t> </w:t>
      </w:r>
      <w:r>
        <w:rPr>
          <w:sz w:val="12"/>
        </w:rPr>
        <w:t>Operating</w:t>
      </w:r>
      <w:r>
        <w:rPr>
          <w:spacing w:val="16"/>
          <w:sz w:val="12"/>
        </w:rPr>
        <w:t> </w:t>
      </w:r>
      <w:r>
        <w:rPr>
          <w:sz w:val="12"/>
        </w:rPr>
        <w:t>Ratio</w:t>
      </w:r>
      <w:r>
        <w:rPr>
          <w:spacing w:val="16"/>
          <w:sz w:val="12"/>
        </w:rPr>
        <w:t> </w:t>
      </w:r>
      <w:r>
        <w:rPr>
          <w:sz w:val="12"/>
        </w:rPr>
        <w:t>can</w:t>
      </w:r>
      <w:r>
        <w:rPr>
          <w:spacing w:val="16"/>
          <w:sz w:val="12"/>
        </w:rPr>
        <w:t> </w:t>
      </w:r>
      <w:r>
        <w:rPr>
          <w:sz w:val="12"/>
        </w:rPr>
        <w:t>be</w:t>
      </w:r>
      <w:r>
        <w:rPr>
          <w:spacing w:val="16"/>
          <w:sz w:val="12"/>
        </w:rPr>
        <w:t> </w:t>
      </w:r>
      <w:r>
        <w:rPr>
          <w:sz w:val="12"/>
        </w:rPr>
        <w:t>found</w:t>
      </w:r>
      <w:r>
        <w:rPr>
          <w:spacing w:val="16"/>
          <w:sz w:val="12"/>
        </w:rPr>
        <w:t> </w:t>
      </w:r>
      <w:r>
        <w:rPr>
          <w:sz w:val="12"/>
        </w:rPr>
        <w:t>in</w:t>
      </w:r>
      <w:r>
        <w:rPr>
          <w:spacing w:val="16"/>
          <w:sz w:val="12"/>
        </w:rPr>
        <w:t> </w:t>
      </w:r>
      <w:r>
        <w:rPr>
          <w:sz w:val="12"/>
        </w:rPr>
        <w:t>the</w:t>
      </w:r>
      <w:r>
        <w:rPr>
          <w:spacing w:val="16"/>
          <w:sz w:val="12"/>
        </w:rPr>
        <w:t> </w:t>
      </w:r>
      <w:r>
        <w:rPr>
          <w:sz w:val="12"/>
        </w:rPr>
        <w:t>‘Other</w:t>
      </w:r>
      <w:r>
        <w:rPr>
          <w:spacing w:val="14"/>
          <w:sz w:val="12"/>
        </w:rPr>
        <w:t> </w:t>
      </w:r>
      <w:r>
        <w:rPr>
          <w:sz w:val="12"/>
        </w:rPr>
        <w:t>information’</w:t>
      </w:r>
      <w:r>
        <w:rPr>
          <w:spacing w:val="16"/>
          <w:sz w:val="12"/>
        </w:rPr>
        <w:t> </w:t>
      </w:r>
      <w:r>
        <w:rPr>
          <w:sz w:val="12"/>
        </w:rPr>
        <w:t>section</w:t>
      </w:r>
      <w:r>
        <w:rPr>
          <w:spacing w:val="40"/>
          <w:w w:val="110"/>
          <w:sz w:val="12"/>
        </w:rPr>
        <w:t> </w:t>
      </w:r>
      <w:r>
        <w:rPr>
          <w:w w:val="110"/>
          <w:sz w:val="12"/>
        </w:rPr>
        <w:t>of</w:t>
      </w:r>
      <w:r>
        <w:rPr>
          <w:spacing w:val="-10"/>
          <w:w w:val="110"/>
          <w:sz w:val="12"/>
        </w:rPr>
        <w:t> </w:t>
      </w:r>
      <w:r>
        <w:rPr>
          <w:w w:val="110"/>
          <w:sz w:val="12"/>
        </w:rPr>
        <w:t>the</w:t>
      </w:r>
      <w:r>
        <w:rPr>
          <w:spacing w:val="-9"/>
          <w:w w:val="110"/>
          <w:sz w:val="12"/>
        </w:rPr>
        <w:t> </w:t>
      </w:r>
      <w:r>
        <w:rPr>
          <w:w w:val="110"/>
          <w:sz w:val="12"/>
        </w:rPr>
        <w:t>Aviva</w:t>
      </w:r>
      <w:r>
        <w:rPr>
          <w:spacing w:val="-9"/>
          <w:w w:val="110"/>
          <w:sz w:val="12"/>
        </w:rPr>
        <w:t> </w:t>
      </w:r>
      <w:r>
        <w:rPr>
          <w:w w:val="110"/>
          <w:sz w:val="12"/>
        </w:rPr>
        <w:t>plc</w:t>
      </w:r>
      <w:r>
        <w:rPr>
          <w:spacing w:val="-9"/>
          <w:w w:val="110"/>
          <w:sz w:val="12"/>
        </w:rPr>
        <w:t> </w:t>
      </w:r>
      <w:r>
        <w:rPr>
          <w:w w:val="110"/>
          <w:sz w:val="12"/>
        </w:rPr>
        <w:t>Annual</w:t>
      </w:r>
      <w:r>
        <w:rPr>
          <w:spacing w:val="-9"/>
          <w:w w:val="110"/>
          <w:sz w:val="12"/>
        </w:rPr>
        <w:t> </w:t>
      </w:r>
      <w:r>
        <w:rPr>
          <w:w w:val="110"/>
          <w:sz w:val="12"/>
        </w:rPr>
        <w:t>Report</w:t>
      </w:r>
      <w:r>
        <w:rPr>
          <w:spacing w:val="-10"/>
          <w:w w:val="110"/>
          <w:sz w:val="12"/>
        </w:rPr>
        <w:t> </w:t>
      </w:r>
      <w:r>
        <w:rPr>
          <w:w w:val="110"/>
          <w:sz w:val="12"/>
        </w:rPr>
        <w:t>and</w:t>
      </w:r>
      <w:r>
        <w:rPr>
          <w:spacing w:val="-9"/>
          <w:w w:val="110"/>
          <w:sz w:val="12"/>
        </w:rPr>
        <w:t> </w:t>
      </w:r>
      <w:r>
        <w:rPr>
          <w:w w:val="110"/>
          <w:sz w:val="12"/>
        </w:rPr>
        <w:t>Accounts</w:t>
      </w:r>
      <w:r>
        <w:rPr>
          <w:spacing w:val="-9"/>
          <w:w w:val="110"/>
          <w:sz w:val="12"/>
        </w:rPr>
        <w:t> </w:t>
      </w:r>
      <w:r>
        <w:rPr>
          <w:w w:val="110"/>
          <w:sz w:val="12"/>
        </w:rPr>
        <w:t>2024</w:t>
      </w:r>
    </w:p>
    <w:p>
      <w:pPr>
        <w:pStyle w:val="ListParagraph"/>
        <w:numPr>
          <w:ilvl w:val="0"/>
          <w:numId w:val="48"/>
        </w:numPr>
        <w:tabs>
          <w:tab w:pos="362" w:val="left" w:leader="none"/>
          <w:tab w:pos="364" w:val="left" w:leader="none"/>
        </w:tabs>
        <w:spacing w:line="249" w:lineRule="auto" w:before="29" w:after="0"/>
        <w:ind w:left="364" w:right="233" w:hanging="170"/>
        <w:jc w:val="left"/>
        <w:rPr>
          <w:sz w:val="12"/>
        </w:rPr>
      </w:pPr>
      <w:r>
        <w:rPr>
          <w:sz w:val="12"/>
        </w:rPr>
        <w:t>The</w:t>
      </w:r>
      <w:r>
        <w:rPr>
          <w:spacing w:val="15"/>
          <w:sz w:val="12"/>
        </w:rPr>
        <w:t> </w:t>
      </w:r>
      <w:r>
        <w:rPr>
          <w:sz w:val="12"/>
        </w:rPr>
        <w:t>retention</w:t>
      </w:r>
      <w:r>
        <w:rPr>
          <w:spacing w:val="15"/>
          <w:sz w:val="12"/>
        </w:rPr>
        <w:t> </w:t>
      </w:r>
      <w:r>
        <w:rPr>
          <w:sz w:val="12"/>
        </w:rPr>
        <w:t>levels</w:t>
      </w:r>
      <w:r>
        <w:rPr>
          <w:spacing w:val="15"/>
          <w:sz w:val="12"/>
        </w:rPr>
        <w:t> </w:t>
      </w:r>
      <w:r>
        <w:rPr>
          <w:sz w:val="12"/>
        </w:rPr>
        <w:t>for</w:t>
      </w:r>
      <w:r>
        <w:rPr>
          <w:spacing w:val="13"/>
          <w:sz w:val="12"/>
        </w:rPr>
        <w:t> </w:t>
      </w:r>
      <w:r>
        <w:rPr>
          <w:sz w:val="12"/>
        </w:rPr>
        <w:t>UK</w:t>
      </w:r>
      <w:r>
        <w:rPr>
          <w:spacing w:val="15"/>
          <w:sz w:val="12"/>
        </w:rPr>
        <w:t> </w:t>
      </w:r>
      <w:r>
        <w:rPr>
          <w:sz w:val="12"/>
        </w:rPr>
        <w:t>and</w:t>
      </w:r>
      <w:r>
        <w:rPr>
          <w:spacing w:val="15"/>
          <w:sz w:val="12"/>
        </w:rPr>
        <w:t> </w:t>
      </w:r>
      <w:r>
        <w:rPr>
          <w:sz w:val="12"/>
        </w:rPr>
        <w:t>Group</w:t>
      </w:r>
      <w:r>
        <w:rPr>
          <w:spacing w:val="15"/>
          <w:sz w:val="12"/>
        </w:rPr>
        <w:t> </w:t>
      </w:r>
      <w:r>
        <w:rPr>
          <w:sz w:val="12"/>
        </w:rPr>
        <w:t>are</w:t>
      </w:r>
      <w:r>
        <w:rPr>
          <w:spacing w:val="15"/>
          <w:sz w:val="12"/>
        </w:rPr>
        <w:t> </w:t>
      </w:r>
      <w:r>
        <w:rPr>
          <w:sz w:val="12"/>
        </w:rPr>
        <w:t>£200</w:t>
      </w:r>
      <w:r>
        <w:rPr>
          <w:spacing w:val="13"/>
          <w:sz w:val="12"/>
        </w:rPr>
        <w:t> </w:t>
      </w:r>
      <w:r>
        <w:rPr>
          <w:sz w:val="12"/>
        </w:rPr>
        <w:t>million</w:t>
      </w:r>
      <w:r>
        <w:rPr>
          <w:spacing w:val="15"/>
          <w:sz w:val="12"/>
        </w:rPr>
        <w:t> </w:t>
      </w:r>
      <w:r>
        <w:rPr>
          <w:sz w:val="12"/>
        </w:rPr>
        <w:t>on</w:t>
      </w:r>
      <w:r>
        <w:rPr>
          <w:spacing w:val="15"/>
          <w:sz w:val="12"/>
        </w:rPr>
        <w:t> </w:t>
      </w:r>
      <w:r>
        <w:rPr>
          <w:sz w:val="12"/>
        </w:rPr>
        <w:t>a</w:t>
      </w:r>
      <w:r>
        <w:rPr>
          <w:spacing w:val="13"/>
          <w:sz w:val="12"/>
        </w:rPr>
        <w:t> </w:t>
      </w:r>
      <w:r>
        <w:rPr>
          <w:sz w:val="12"/>
        </w:rPr>
        <w:t>per-occurrence</w:t>
      </w:r>
      <w:r>
        <w:rPr>
          <w:spacing w:val="15"/>
          <w:sz w:val="12"/>
        </w:rPr>
        <w:t> </w:t>
      </w:r>
      <w:r>
        <w:rPr>
          <w:sz w:val="12"/>
        </w:rPr>
        <w:t>basis.</w:t>
      </w:r>
      <w:r>
        <w:rPr>
          <w:spacing w:val="15"/>
          <w:sz w:val="12"/>
        </w:rPr>
        <w:t> </w:t>
      </w:r>
      <w:r>
        <w:rPr>
          <w:sz w:val="12"/>
        </w:rPr>
        <w:t>Retention</w:t>
      </w:r>
      <w:r>
        <w:rPr>
          <w:spacing w:val="15"/>
          <w:sz w:val="12"/>
        </w:rPr>
        <w:t> </w:t>
      </w:r>
      <w:r>
        <w:rPr>
          <w:sz w:val="12"/>
        </w:rPr>
        <w:t>levels</w:t>
      </w:r>
      <w:r>
        <w:rPr>
          <w:spacing w:val="15"/>
          <w:sz w:val="12"/>
        </w:rPr>
        <w:t> </w:t>
      </w:r>
      <w:r>
        <w:rPr>
          <w:sz w:val="12"/>
        </w:rPr>
        <w:t>will</w:t>
      </w:r>
      <w:r>
        <w:rPr>
          <w:spacing w:val="15"/>
          <w:sz w:val="12"/>
        </w:rPr>
        <w:t> </w:t>
      </w:r>
      <w:r>
        <w:rPr>
          <w:sz w:val="12"/>
        </w:rPr>
        <w:t>be</w:t>
      </w:r>
      <w:r>
        <w:rPr>
          <w:spacing w:val="15"/>
          <w:sz w:val="12"/>
        </w:rPr>
        <w:t> </w:t>
      </w:r>
      <w:r>
        <w:rPr>
          <w:sz w:val="12"/>
        </w:rPr>
        <w:t>lower</w:t>
      </w:r>
      <w:r>
        <w:rPr>
          <w:spacing w:val="13"/>
          <w:sz w:val="12"/>
        </w:rPr>
        <w:t> </w:t>
      </w:r>
      <w:r>
        <w:rPr>
          <w:sz w:val="12"/>
        </w:rPr>
        <w:t>for</w:t>
      </w:r>
      <w:r>
        <w:rPr>
          <w:spacing w:val="40"/>
          <w:w w:val="110"/>
          <w:sz w:val="12"/>
        </w:rPr>
        <w:t> </w:t>
      </w:r>
      <w:r>
        <w:rPr>
          <w:w w:val="110"/>
          <w:sz w:val="12"/>
        </w:rPr>
        <w:t>localised</w:t>
      </w:r>
      <w:r>
        <w:rPr>
          <w:spacing w:val="-8"/>
          <w:w w:val="110"/>
          <w:sz w:val="12"/>
        </w:rPr>
        <w:t> </w:t>
      </w:r>
      <w:r>
        <w:rPr>
          <w:w w:val="110"/>
          <w:sz w:val="12"/>
        </w:rPr>
        <w:t>events</w:t>
      </w:r>
      <w:r>
        <w:rPr>
          <w:spacing w:val="-8"/>
          <w:w w:val="110"/>
          <w:sz w:val="12"/>
        </w:rPr>
        <w:t> </w:t>
      </w:r>
      <w:r>
        <w:rPr>
          <w:w w:val="110"/>
          <w:sz w:val="12"/>
        </w:rPr>
        <w:t>occurring</w:t>
      </w:r>
      <w:r>
        <w:rPr>
          <w:spacing w:val="-8"/>
          <w:w w:val="110"/>
          <w:sz w:val="12"/>
        </w:rPr>
        <w:t> </w:t>
      </w:r>
      <w:r>
        <w:rPr>
          <w:w w:val="110"/>
          <w:sz w:val="12"/>
        </w:rPr>
        <w:t>outside</w:t>
      </w:r>
      <w:r>
        <w:rPr>
          <w:spacing w:val="-8"/>
          <w:w w:val="110"/>
          <w:sz w:val="12"/>
        </w:rPr>
        <w:t> </w:t>
      </w:r>
      <w:r>
        <w:rPr>
          <w:w w:val="110"/>
          <w:sz w:val="12"/>
        </w:rPr>
        <w:t>of</w:t>
      </w:r>
      <w:r>
        <w:rPr>
          <w:spacing w:val="-8"/>
          <w:w w:val="110"/>
          <w:sz w:val="12"/>
        </w:rPr>
        <w:t> </w:t>
      </w:r>
      <w:r>
        <w:rPr>
          <w:w w:val="110"/>
          <w:sz w:val="12"/>
        </w:rPr>
        <w:t>the</w:t>
      </w:r>
      <w:r>
        <w:rPr>
          <w:spacing w:val="-8"/>
          <w:w w:val="110"/>
          <w:sz w:val="12"/>
        </w:rPr>
        <w:t> </w:t>
      </w:r>
      <w:r>
        <w:rPr>
          <w:w w:val="110"/>
          <w:sz w:val="12"/>
        </w:rPr>
        <w:t>UK.</w:t>
      </w:r>
    </w:p>
    <w:p>
      <w:pPr>
        <w:pStyle w:val="Heading4"/>
        <w:spacing w:before="108"/>
        <w:ind w:left="195"/>
      </w:pPr>
      <w:r>
        <w:rPr>
          <w:b w:val="0"/>
        </w:rPr>
        <w:br w:type="column"/>
      </w:r>
      <w:r>
        <w:rPr/>
        <w:t>Note</w:t>
      </w:r>
      <w:r>
        <w:rPr>
          <w:spacing w:val="4"/>
        </w:rPr>
        <w:t> </w:t>
      </w:r>
      <w:r>
        <w:rPr/>
        <w:t>12</w:t>
      </w:r>
      <w:r>
        <w:rPr>
          <w:spacing w:val="4"/>
        </w:rPr>
        <w:t> </w:t>
      </w:r>
      <w:r>
        <w:rPr/>
        <w:t>-</w:t>
      </w:r>
      <w:r>
        <w:rPr>
          <w:spacing w:val="4"/>
        </w:rPr>
        <w:t> </w:t>
      </w:r>
      <w:r>
        <w:rPr/>
        <w:t>Scenario</w:t>
      </w:r>
      <w:r>
        <w:rPr>
          <w:spacing w:val="4"/>
        </w:rPr>
        <w:t> </w:t>
      </w:r>
      <w:r>
        <w:rPr>
          <w:spacing w:val="-2"/>
        </w:rPr>
        <w:t>analysis</w:t>
      </w:r>
    </w:p>
    <w:p>
      <w:pPr>
        <w:pStyle w:val="BodyText"/>
        <w:spacing w:line="249" w:lineRule="auto" w:before="65"/>
        <w:ind w:left="195" w:right="159"/>
      </w:pPr>
      <w:r>
        <w:rPr>
          <w:w w:val="105"/>
        </w:rPr>
        <w:t>We use our climate scenario analysis to provide</w:t>
      </w:r>
      <w:r>
        <w:rPr>
          <w:spacing w:val="-2"/>
          <w:w w:val="105"/>
        </w:rPr>
        <w:t> </w:t>
      </w:r>
      <w:r>
        <w:rPr>
          <w:w w:val="105"/>
        </w:rPr>
        <w:t>insight</w:t>
      </w:r>
      <w:r>
        <w:rPr>
          <w:spacing w:val="-2"/>
          <w:w w:val="105"/>
        </w:rPr>
        <w:t> </w:t>
      </w:r>
      <w:r>
        <w:rPr>
          <w:w w:val="105"/>
        </w:rPr>
        <w:t>into</w:t>
      </w:r>
      <w:r>
        <w:rPr>
          <w:spacing w:val="-2"/>
          <w:w w:val="105"/>
        </w:rPr>
        <w:t> </w:t>
      </w:r>
      <w:r>
        <w:rPr>
          <w:w w:val="105"/>
        </w:rPr>
        <w:t>the</w:t>
      </w:r>
      <w:r>
        <w:rPr>
          <w:spacing w:val="-2"/>
          <w:w w:val="105"/>
        </w:rPr>
        <w:t> </w:t>
      </w:r>
      <w:r>
        <w:rPr>
          <w:w w:val="105"/>
        </w:rPr>
        <w:t>potential</w:t>
      </w:r>
      <w:r>
        <w:rPr>
          <w:spacing w:val="-2"/>
          <w:w w:val="105"/>
        </w:rPr>
        <w:t> </w:t>
      </w:r>
      <w:r>
        <w:rPr>
          <w:w w:val="105"/>
        </w:rPr>
        <w:t>impact</w:t>
      </w:r>
      <w:r>
        <w:rPr>
          <w:spacing w:val="-2"/>
          <w:w w:val="105"/>
        </w:rPr>
        <w:t> </w:t>
      </w:r>
      <w:r>
        <w:rPr>
          <w:w w:val="105"/>
        </w:rPr>
        <w:t>of climate change on our business under different climate scenarios, as well as to support different use cases, with some examples detailed below.</w:t>
      </w:r>
    </w:p>
    <w:p>
      <w:pPr>
        <w:pStyle w:val="Heading5"/>
        <w:spacing w:line="249" w:lineRule="auto" w:before="116"/>
        <w:ind w:left="195" w:right="809"/>
      </w:pPr>
      <w:r>
        <w:rPr>
          <w:w w:val="105"/>
        </w:rPr>
        <w:t>Short</w:t>
      </w:r>
      <w:r>
        <w:rPr>
          <w:spacing w:val="-18"/>
          <w:w w:val="105"/>
        </w:rPr>
        <w:t> </w:t>
      </w:r>
      <w:r>
        <w:rPr>
          <w:w w:val="105"/>
        </w:rPr>
        <w:t>to</w:t>
      </w:r>
      <w:r>
        <w:rPr>
          <w:spacing w:val="-18"/>
          <w:w w:val="105"/>
        </w:rPr>
        <w:t> </w:t>
      </w:r>
      <w:r>
        <w:rPr>
          <w:w w:val="105"/>
        </w:rPr>
        <w:t>medium</w:t>
      </w:r>
      <w:r>
        <w:rPr>
          <w:spacing w:val="-18"/>
          <w:w w:val="105"/>
        </w:rPr>
        <w:t> </w:t>
      </w:r>
      <w:r>
        <w:rPr>
          <w:w w:val="105"/>
        </w:rPr>
        <w:t>term scenario</w:t>
      </w:r>
      <w:r>
        <w:rPr>
          <w:spacing w:val="-19"/>
          <w:w w:val="105"/>
        </w:rPr>
        <w:t> </w:t>
      </w:r>
      <w:r>
        <w:rPr>
          <w:w w:val="105"/>
        </w:rPr>
        <w:t>analysis</w:t>
      </w:r>
    </w:p>
    <w:p>
      <w:pPr>
        <w:pStyle w:val="BodyText"/>
        <w:spacing w:line="249" w:lineRule="auto" w:before="57"/>
        <w:ind w:left="195" w:right="137"/>
      </w:pPr>
      <w:r>
        <w:rPr>
          <w:w w:val="110"/>
        </w:rPr>
        <w:t>Various forms of short to medium term </w:t>
      </w:r>
      <w:r>
        <w:rPr/>
        <w:t>scenario analysis are used to ensure that </w:t>
      </w:r>
      <w:r>
        <w:rPr>
          <w:w w:val="110"/>
        </w:rPr>
        <w:t>the</w:t>
      </w:r>
      <w:r>
        <w:rPr>
          <w:spacing w:val="-13"/>
          <w:w w:val="110"/>
        </w:rPr>
        <w:t> </w:t>
      </w:r>
      <w:r>
        <w:rPr>
          <w:w w:val="110"/>
        </w:rPr>
        <w:t>Group’s</w:t>
      </w:r>
      <w:r>
        <w:rPr>
          <w:spacing w:val="-13"/>
          <w:w w:val="110"/>
        </w:rPr>
        <w:t> </w:t>
      </w:r>
      <w:r>
        <w:rPr>
          <w:w w:val="110"/>
        </w:rPr>
        <w:t>near-term</w:t>
      </w:r>
      <w:r>
        <w:rPr>
          <w:spacing w:val="-13"/>
          <w:w w:val="110"/>
        </w:rPr>
        <w:t> </w:t>
      </w:r>
      <w:r>
        <w:rPr>
          <w:w w:val="110"/>
        </w:rPr>
        <w:t>strategy</w:t>
      </w:r>
      <w:r>
        <w:rPr>
          <w:spacing w:val="-13"/>
          <w:w w:val="110"/>
        </w:rPr>
        <w:t> </w:t>
      </w:r>
      <w:r>
        <w:rPr>
          <w:w w:val="110"/>
        </w:rPr>
        <w:t>remains resilient to climate-related risks:</w:t>
      </w:r>
    </w:p>
    <w:p>
      <w:pPr>
        <w:pStyle w:val="ListParagraph"/>
        <w:numPr>
          <w:ilvl w:val="1"/>
          <w:numId w:val="48"/>
        </w:numPr>
        <w:tabs>
          <w:tab w:pos="365" w:val="left" w:leader="none"/>
        </w:tabs>
        <w:spacing w:line="249" w:lineRule="auto" w:before="115" w:after="0"/>
        <w:ind w:left="365" w:right="202" w:hanging="170"/>
        <w:jc w:val="left"/>
        <w:rPr>
          <w:sz w:val="17"/>
        </w:rPr>
      </w:pPr>
      <w:r>
        <w:rPr>
          <w:w w:val="105"/>
          <w:sz w:val="17"/>
        </w:rPr>
        <w:t>We reflect the potential short-term impact of climate change, where appropriate, in our internal model Solvency</w:t>
      </w:r>
      <w:r>
        <w:rPr>
          <w:spacing w:val="-13"/>
          <w:w w:val="105"/>
          <w:sz w:val="17"/>
        </w:rPr>
        <w:t> </w:t>
      </w:r>
      <w:r>
        <w:rPr>
          <w:w w:val="105"/>
          <w:sz w:val="17"/>
        </w:rPr>
        <w:t>Capital</w:t>
      </w:r>
      <w:r>
        <w:rPr>
          <w:spacing w:val="-12"/>
          <w:w w:val="105"/>
          <w:sz w:val="17"/>
        </w:rPr>
        <w:t> </w:t>
      </w:r>
      <w:r>
        <w:rPr>
          <w:w w:val="105"/>
          <w:sz w:val="17"/>
        </w:rPr>
        <w:t>Requirement</w:t>
      </w:r>
      <w:r>
        <w:rPr>
          <w:spacing w:val="-13"/>
          <w:w w:val="105"/>
          <w:sz w:val="17"/>
        </w:rPr>
        <w:t> </w:t>
      </w:r>
      <w:r>
        <w:rPr>
          <w:w w:val="105"/>
          <w:sz w:val="17"/>
        </w:rPr>
        <w:t>over</w:t>
      </w:r>
      <w:r>
        <w:rPr>
          <w:spacing w:val="-12"/>
          <w:w w:val="105"/>
          <w:sz w:val="17"/>
        </w:rPr>
        <w:t> </w:t>
      </w:r>
      <w:r>
        <w:rPr>
          <w:w w:val="105"/>
          <w:sz w:val="17"/>
        </w:rPr>
        <w:t>a</w:t>
      </w:r>
      <w:r>
        <w:rPr>
          <w:spacing w:val="-12"/>
          <w:w w:val="105"/>
          <w:sz w:val="17"/>
        </w:rPr>
        <w:t> </w:t>
      </w:r>
      <w:r>
        <w:rPr>
          <w:w w:val="105"/>
          <w:sz w:val="17"/>
        </w:rPr>
        <w:t>1-year time horizon. The most affected risks are credit risk, market risk and general insurance risk;</w:t>
      </w:r>
    </w:p>
    <w:p>
      <w:pPr>
        <w:pStyle w:val="ListParagraph"/>
        <w:numPr>
          <w:ilvl w:val="1"/>
          <w:numId w:val="48"/>
        </w:numPr>
        <w:tabs>
          <w:tab w:pos="365" w:val="left" w:leader="none"/>
        </w:tabs>
        <w:spacing w:line="249" w:lineRule="auto" w:before="33" w:after="0"/>
        <w:ind w:left="365" w:right="58" w:hanging="170"/>
        <w:jc w:val="left"/>
        <w:rPr>
          <w:sz w:val="17"/>
        </w:rPr>
      </w:pPr>
      <w:r>
        <w:rPr>
          <w:w w:val="110"/>
          <w:sz w:val="17"/>
        </w:rPr>
        <w:t>Whilst not specific to climate-related risks, as part of the Group’s internal capital</w:t>
      </w:r>
      <w:r>
        <w:rPr>
          <w:spacing w:val="-2"/>
          <w:w w:val="110"/>
          <w:sz w:val="17"/>
        </w:rPr>
        <w:t> </w:t>
      </w:r>
      <w:r>
        <w:rPr>
          <w:w w:val="110"/>
          <w:sz w:val="17"/>
        </w:rPr>
        <w:t>management</w:t>
      </w:r>
      <w:r>
        <w:rPr>
          <w:spacing w:val="-2"/>
          <w:w w:val="110"/>
          <w:sz w:val="17"/>
        </w:rPr>
        <w:t> </w:t>
      </w:r>
      <w:r>
        <w:rPr>
          <w:w w:val="110"/>
          <w:sz w:val="17"/>
        </w:rPr>
        <w:t>processes,</w:t>
      </w:r>
      <w:r>
        <w:rPr>
          <w:spacing w:val="-2"/>
          <w:w w:val="110"/>
          <w:sz w:val="17"/>
        </w:rPr>
        <w:t> </w:t>
      </w:r>
      <w:r>
        <w:rPr>
          <w:w w:val="110"/>
          <w:sz w:val="17"/>
        </w:rPr>
        <w:t>we regularly</w:t>
      </w:r>
      <w:r>
        <w:rPr>
          <w:spacing w:val="-13"/>
          <w:w w:val="110"/>
          <w:sz w:val="17"/>
        </w:rPr>
        <w:t> </w:t>
      </w:r>
      <w:r>
        <w:rPr>
          <w:w w:val="110"/>
          <w:sz w:val="17"/>
        </w:rPr>
        <w:t>monitor</w:t>
      </w:r>
      <w:r>
        <w:rPr>
          <w:spacing w:val="-13"/>
          <w:w w:val="110"/>
          <w:sz w:val="17"/>
        </w:rPr>
        <w:t> </w:t>
      </w:r>
      <w:r>
        <w:rPr>
          <w:w w:val="110"/>
          <w:sz w:val="17"/>
        </w:rPr>
        <w:t>the</w:t>
      </w:r>
      <w:r>
        <w:rPr>
          <w:spacing w:val="-13"/>
          <w:w w:val="110"/>
          <w:sz w:val="17"/>
        </w:rPr>
        <w:t> </w:t>
      </w:r>
      <w:r>
        <w:rPr>
          <w:w w:val="110"/>
          <w:sz w:val="17"/>
        </w:rPr>
        <w:t>Group’s</w:t>
      </w:r>
      <w:r>
        <w:rPr>
          <w:spacing w:val="-13"/>
          <w:w w:val="110"/>
          <w:sz w:val="17"/>
        </w:rPr>
        <w:t> </w:t>
      </w:r>
      <w:r>
        <w:rPr>
          <w:w w:val="110"/>
          <w:sz w:val="17"/>
        </w:rPr>
        <w:t>sensitivity to economic and non-economic scenarios, and conduct stress and </w:t>
      </w:r>
      <w:r>
        <w:rPr>
          <w:sz w:val="17"/>
        </w:rPr>
        <w:t>scenario testing (including reverse stress </w:t>
      </w:r>
      <w:r>
        <w:rPr>
          <w:spacing w:val="-2"/>
          <w:w w:val="110"/>
          <w:sz w:val="17"/>
        </w:rPr>
        <w:t>testing)</w:t>
      </w:r>
      <w:r>
        <w:rPr>
          <w:spacing w:val="-8"/>
          <w:w w:val="110"/>
          <w:sz w:val="17"/>
        </w:rPr>
        <w:t> </w:t>
      </w:r>
      <w:r>
        <w:rPr>
          <w:spacing w:val="-2"/>
          <w:w w:val="110"/>
          <w:sz w:val="17"/>
        </w:rPr>
        <w:t>to</w:t>
      </w:r>
      <w:r>
        <w:rPr>
          <w:spacing w:val="-8"/>
          <w:w w:val="110"/>
          <w:sz w:val="17"/>
        </w:rPr>
        <w:t> </w:t>
      </w:r>
      <w:r>
        <w:rPr>
          <w:spacing w:val="-2"/>
          <w:w w:val="110"/>
          <w:sz w:val="17"/>
        </w:rPr>
        <w:t>test</w:t>
      </w:r>
      <w:r>
        <w:rPr>
          <w:spacing w:val="-8"/>
          <w:w w:val="110"/>
          <w:sz w:val="17"/>
        </w:rPr>
        <w:t> </w:t>
      </w:r>
      <w:r>
        <w:rPr>
          <w:spacing w:val="-2"/>
          <w:w w:val="110"/>
          <w:sz w:val="17"/>
        </w:rPr>
        <w:t>the</w:t>
      </w:r>
      <w:r>
        <w:rPr>
          <w:spacing w:val="-8"/>
          <w:w w:val="110"/>
          <w:sz w:val="17"/>
        </w:rPr>
        <w:t> </w:t>
      </w:r>
      <w:r>
        <w:rPr>
          <w:spacing w:val="-2"/>
          <w:w w:val="110"/>
          <w:sz w:val="17"/>
        </w:rPr>
        <w:t>resilience</w:t>
      </w:r>
      <w:r>
        <w:rPr>
          <w:spacing w:val="-8"/>
          <w:w w:val="110"/>
          <w:sz w:val="17"/>
        </w:rPr>
        <w:t> </w:t>
      </w:r>
      <w:r>
        <w:rPr>
          <w:spacing w:val="-2"/>
          <w:w w:val="110"/>
          <w:sz w:val="17"/>
        </w:rPr>
        <w:t>of</w:t>
      </w:r>
      <w:r>
        <w:rPr>
          <w:spacing w:val="-8"/>
          <w:w w:val="110"/>
          <w:sz w:val="17"/>
        </w:rPr>
        <w:t> </w:t>
      </w:r>
      <w:r>
        <w:rPr>
          <w:spacing w:val="-2"/>
          <w:w w:val="110"/>
          <w:sz w:val="17"/>
        </w:rPr>
        <w:t>business </w:t>
      </w:r>
      <w:r>
        <w:rPr>
          <w:w w:val="110"/>
          <w:sz w:val="17"/>
        </w:rPr>
        <w:t>plans and to inform decision-making;</w:t>
      </w:r>
    </w:p>
    <w:p>
      <w:pPr>
        <w:pStyle w:val="ListParagraph"/>
        <w:numPr>
          <w:ilvl w:val="1"/>
          <w:numId w:val="48"/>
        </w:numPr>
        <w:tabs>
          <w:tab w:pos="365" w:val="left" w:leader="none"/>
        </w:tabs>
        <w:spacing w:line="249" w:lineRule="auto" w:before="34" w:after="0"/>
        <w:ind w:left="365" w:right="38" w:hanging="170"/>
        <w:jc w:val="left"/>
        <w:rPr>
          <w:sz w:val="17"/>
        </w:rPr>
      </w:pPr>
      <w:r>
        <w:rPr>
          <w:w w:val="105"/>
          <w:sz w:val="17"/>
        </w:rPr>
        <w:t>Our three-year Business Plan includes consideration of qualitative climate scenario analysis. Business Units used three</w:t>
      </w:r>
      <w:r>
        <w:rPr>
          <w:spacing w:val="-2"/>
          <w:w w:val="105"/>
          <w:sz w:val="17"/>
        </w:rPr>
        <w:t> </w:t>
      </w:r>
      <w:r>
        <w:rPr>
          <w:w w:val="105"/>
          <w:sz w:val="17"/>
        </w:rPr>
        <w:t>climate</w:t>
      </w:r>
      <w:r>
        <w:rPr>
          <w:spacing w:val="-2"/>
          <w:w w:val="105"/>
          <w:sz w:val="17"/>
        </w:rPr>
        <w:t> </w:t>
      </w:r>
      <w:r>
        <w:rPr>
          <w:w w:val="105"/>
          <w:sz w:val="17"/>
        </w:rPr>
        <w:t>scenarios:</w:t>
      </w:r>
      <w:r>
        <w:rPr>
          <w:spacing w:val="-2"/>
          <w:w w:val="105"/>
          <w:sz w:val="17"/>
        </w:rPr>
        <w:t> </w:t>
      </w:r>
      <w:r>
        <w:rPr>
          <w:w w:val="105"/>
          <w:sz w:val="17"/>
        </w:rPr>
        <w:t>‘Sudden</w:t>
      </w:r>
      <w:r>
        <w:rPr>
          <w:spacing w:val="-2"/>
          <w:w w:val="105"/>
          <w:sz w:val="17"/>
        </w:rPr>
        <w:t> </w:t>
      </w:r>
      <w:r>
        <w:rPr>
          <w:w w:val="105"/>
          <w:sz w:val="17"/>
        </w:rPr>
        <w:t>Stress’, ‘Fragmented</w:t>
      </w:r>
      <w:r>
        <w:rPr>
          <w:spacing w:val="-9"/>
          <w:w w:val="105"/>
          <w:sz w:val="17"/>
        </w:rPr>
        <w:t> </w:t>
      </w:r>
      <w:r>
        <w:rPr>
          <w:w w:val="105"/>
          <w:sz w:val="17"/>
        </w:rPr>
        <w:t>World’</w:t>
      </w:r>
      <w:r>
        <w:rPr>
          <w:spacing w:val="-9"/>
          <w:w w:val="105"/>
          <w:sz w:val="17"/>
        </w:rPr>
        <w:t> </w:t>
      </w:r>
      <w:r>
        <w:rPr>
          <w:w w:val="105"/>
          <w:sz w:val="17"/>
        </w:rPr>
        <w:t>and</w:t>
      </w:r>
      <w:r>
        <w:rPr>
          <w:spacing w:val="-9"/>
          <w:w w:val="105"/>
          <w:sz w:val="17"/>
        </w:rPr>
        <w:t> </w:t>
      </w:r>
      <w:r>
        <w:rPr>
          <w:w w:val="105"/>
          <w:sz w:val="17"/>
        </w:rPr>
        <w:t>‘Aviva</w:t>
      </w:r>
      <w:r>
        <w:rPr>
          <w:spacing w:val="-9"/>
          <w:w w:val="105"/>
          <w:sz w:val="17"/>
        </w:rPr>
        <w:t> </w:t>
      </w:r>
      <w:r>
        <w:rPr>
          <w:w w:val="105"/>
          <w:sz w:val="17"/>
        </w:rPr>
        <w:t>Ambition’. Each risk or opportunity was mapped to mitigating management actions being taken to ensure our climate strategy remains robust and still achievable;</w:t>
      </w:r>
    </w:p>
    <w:p>
      <w:pPr>
        <w:pStyle w:val="ListParagraph"/>
        <w:numPr>
          <w:ilvl w:val="1"/>
          <w:numId w:val="48"/>
        </w:numPr>
        <w:tabs>
          <w:tab w:pos="365" w:val="left" w:leader="none"/>
        </w:tabs>
        <w:spacing w:line="249" w:lineRule="auto" w:before="34" w:after="0"/>
        <w:ind w:left="365" w:right="54" w:hanging="170"/>
        <w:jc w:val="left"/>
        <w:rPr>
          <w:sz w:val="17"/>
        </w:rPr>
      </w:pPr>
      <w:r>
        <w:rPr>
          <w:w w:val="105"/>
          <w:sz w:val="17"/>
        </w:rPr>
        <w:t>The</w:t>
      </w:r>
      <w:r>
        <w:rPr>
          <w:spacing w:val="-11"/>
          <w:w w:val="105"/>
          <w:sz w:val="17"/>
        </w:rPr>
        <w:t> </w:t>
      </w:r>
      <w:r>
        <w:rPr>
          <w:w w:val="105"/>
          <w:sz w:val="17"/>
        </w:rPr>
        <w:t>Group</w:t>
      </w:r>
      <w:r>
        <w:rPr>
          <w:spacing w:val="-11"/>
          <w:w w:val="105"/>
          <w:sz w:val="17"/>
        </w:rPr>
        <w:t> </w:t>
      </w:r>
      <w:r>
        <w:rPr>
          <w:w w:val="105"/>
          <w:sz w:val="17"/>
        </w:rPr>
        <w:t>Risk</w:t>
      </w:r>
      <w:r>
        <w:rPr>
          <w:spacing w:val="-11"/>
          <w:w w:val="105"/>
          <w:sz w:val="17"/>
        </w:rPr>
        <w:t> </w:t>
      </w:r>
      <w:r>
        <w:rPr>
          <w:w w:val="105"/>
          <w:sz w:val="17"/>
        </w:rPr>
        <w:t>function</w:t>
      </w:r>
      <w:r>
        <w:rPr>
          <w:spacing w:val="-11"/>
          <w:w w:val="105"/>
          <w:sz w:val="17"/>
        </w:rPr>
        <w:t> </w:t>
      </w:r>
      <w:r>
        <w:rPr>
          <w:w w:val="105"/>
          <w:sz w:val="17"/>
        </w:rPr>
        <w:t>consider</w:t>
      </w:r>
      <w:r>
        <w:rPr>
          <w:spacing w:val="-11"/>
          <w:w w:val="105"/>
          <w:sz w:val="17"/>
        </w:rPr>
        <w:t> </w:t>
      </w:r>
      <w:r>
        <w:rPr>
          <w:w w:val="105"/>
          <w:sz w:val="17"/>
        </w:rPr>
        <w:t>climate scenarios, assumptions, risks, opportunities and mitigating actions within</w:t>
      </w:r>
      <w:r>
        <w:rPr>
          <w:spacing w:val="-7"/>
          <w:w w:val="105"/>
          <w:sz w:val="17"/>
        </w:rPr>
        <w:t> </w:t>
      </w:r>
      <w:r>
        <w:rPr>
          <w:w w:val="105"/>
          <w:sz w:val="17"/>
        </w:rPr>
        <w:t>the</w:t>
      </w:r>
      <w:r>
        <w:rPr>
          <w:spacing w:val="-7"/>
          <w:w w:val="105"/>
          <w:sz w:val="17"/>
        </w:rPr>
        <w:t> </w:t>
      </w:r>
      <w:r>
        <w:rPr>
          <w:w w:val="105"/>
          <w:sz w:val="17"/>
        </w:rPr>
        <w:t>wider</w:t>
      </w:r>
      <w:r>
        <w:rPr>
          <w:spacing w:val="-7"/>
          <w:w w:val="105"/>
          <w:sz w:val="17"/>
        </w:rPr>
        <w:t> </w:t>
      </w:r>
      <w:r>
        <w:rPr>
          <w:w w:val="105"/>
          <w:sz w:val="17"/>
        </w:rPr>
        <w:t>Emerging</w:t>
      </w:r>
      <w:r>
        <w:rPr>
          <w:spacing w:val="-7"/>
          <w:w w:val="105"/>
          <w:sz w:val="17"/>
        </w:rPr>
        <w:t> </w:t>
      </w:r>
      <w:r>
        <w:rPr>
          <w:w w:val="105"/>
          <w:sz w:val="17"/>
        </w:rPr>
        <w:t>Risks</w:t>
      </w:r>
      <w:r>
        <w:rPr>
          <w:spacing w:val="-7"/>
          <w:w w:val="105"/>
          <w:sz w:val="17"/>
        </w:rPr>
        <w:t> </w:t>
      </w:r>
      <w:r>
        <w:rPr>
          <w:w w:val="105"/>
          <w:sz w:val="17"/>
        </w:rPr>
        <w:t>exercise</w:t>
      </w:r>
    </w:p>
    <w:p>
      <w:pPr>
        <w:pStyle w:val="BodyText"/>
        <w:spacing w:line="249" w:lineRule="auto" w:before="107"/>
        <w:ind w:left="365" w:right="1579"/>
      </w:pPr>
      <w:r>
        <w:rPr/>
        <w:br w:type="column"/>
      </w:r>
      <w:r>
        <w:rPr>
          <w:spacing w:val="-2"/>
          <w:w w:val="105"/>
        </w:rPr>
        <w:t>as</w:t>
      </w:r>
      <w:r>
        <w:rPr>
          <w:spacing w:val="-8"/>
          <w:w w:val="105"/>
        </w:rPr>
        <w:t> </w:t>
      </w:r>
      <w:r>
        <w:rPr>
          <w:spacing w:val="-2"/>
          <w:w w:val="105"/>
        </w:rPr>
        <w:t>mentioned</w:t>
      </w:r>
      <w:r>
        <w:rPr>
          <w:spacing w:val="-8"/>
          <w:w w:val="105"/>
        </w:rPr>
        <w:t> </w:t>
      </w:r>
      <w:r>
        <w:rPr>
          <w:spacing w:val="-2"/>
          <w:w w:val="105"/>
        </w:rPr>
        <w:t>under</w:t>
      </w:r>
      <w:r>
        <w:rPr>
          <w:spacing w:val="-8"/>
          <w:w w:val="105"/>
        </w:rPr>
        <w:t> </w:t>
      </w:r>
      <w:r>
        <w:rPr>
          <w:spacing w:val="-2"/>
          <w:w w:val="105"/>
        </w:rPr>
        <w:t>Risk</w:t>
      </w:r>
      <w:r>
        <w:rPr>
          <w:spacing w:val="-8"/>
          <w:w w:val="105"/>
        </w:rPr>
        <w:t> </w:t>
      </w:r>
      <w:r>
        <w:rPr>
          <w:spacing w:val="-2"/>
          <w:w w:val="105"/>
        </w:rPr>
        <w:t>Management </w:t>
      </w:r>
      <w:r>
        <w:rPr>
          <w:w w:val="105"/>
        </w:rPr>
        <w:t>section;</w:t>
      </w:r>
      <w:r>
        <w:rPr>
          <w:spacing w:val="-6"/>
          <w:w w:val="105"/>
        </w:rPr>
        <w:t> </w:t>
      </w:r>
      <w:r>
        <w:rPr>
          <w:w w:val="105"/>
        </w:rPr>
        <w:t>and</w:t>
      </w:r>
    </w:p>
    <w:p>
      <w:pPr>
        <w:pStyle w:val="ListParagraph"/>
        <w:numPr>
          <w:ilvl w:val="1"/>
          <w:numId w:val="48"/>
        </w:numPr>
        <w:tabs>
          <w:tab w:pos="365" w:val="left" w:leader="none"/>
        </w:tabs>
        <w:spacing w:line="249" w:lineRule="auto" w:before="29" w:after="0"/>
        <w:ind w:left="365" w:right="1319" w:hanging="170"/>
        <w:jc w:val="left"/>
        <w:rPr>
          <w:sz w:val="17"/>
        </w:rPr>
      </w:pPr>
      <w:r>
        <w:rPr>
          <w:sz w:val="17"/>
        </w:rPr>
        <mc:AlternateContent>
          <mc:Choice Requires="wps">
            <w:drawing>
              <wp:anchor distT="0" distB="0" distL="0" distR="0" allowOverlap="1" layoutInCell="1" locked="0" behindDoc="0" simplePos="0" relativeHeight="16168960">
                <wp:simplePos x="0" y="0"/>
                <wp:positionH relativeFrom="page">
                  <wp:posOffset>7684007</wp:posOffset>
                </wp:positionH>
                <wp:positionV relativeFrom="paragraph">
                  <wp:posOffset>1256583</wp:posOffset>
                </wp:positionV>
                <wp:extent cx="2159635" cy="781050"/>
                <wp:effectExtent l="0" t="0" r="0" b="0"/>
                <wp:wrapNone/>
                <wp:docPr id="1523" name="Group 1523"/>
                <wp:cNvGraphicFramePr>
                  <a:graphicFrameLocks/>
                </wp:cNvGraphicFramePr>
                <a:graphic>
                  <a:graphicData uri="http://schemas.microsoft.com/office/word/2010/wordprocessingGroup">
                    <wpg:wgp>
                      <wpg:cNvPr id="1523" name="Group 1523"/>
                      <wpg:cNvGrpSpPr/>
                      <wpg:grpSpPr>
                        <a:xfrm>
                          <a:off x="0" y="0"/>
                          <a:ext cx="2159635" cy="781050"/>
                          <a:chExt cx="2159635" cy="781050"/>
                        </a:xfrm>
                      </wpg:grpSpPr>
                      <wps:wsp>
                        <wps:cNvPr id="1524" name="Graphic 1524"/>
                        <wps:cNvSpPr/>
                        <wps:spPr>
                          <a:xfrm>
                            <a:off x="0" y="0"/>
                            <a:ext cx="2159635" cy="781050"/>
                          </a:xfrm>
                          <a:custGeom>
                            <a:avLst/>
                            <a:gdLst/>
                            <a:ahLst/>
                            <a:cxnLst/>
                            <a:rect l="l" t="t" r="r" b="b"/>
                            <a:pathLst>
                              <a:path w="2159635" h="781050">
                                <a:moveTo>
                                  <a:pt x="2065401" y="0"/>
                                </a:moveTo>
                                <a:lnTo>
                                  <a:pt x="93726" y="0"/>
                                </a:lnTo>
                                <a:lnTo>
                                  <a:pt x="57275" y="7375"/>
                                </a:lnTo>
                                <a:lnTo>
                                  <a:pt x="27479" y="27479"/>
                                </a:lnTo>
                                <a:lnTo>
                                  <a:pt x="7375" y="57275"/>
                                </a:lnTo>
                                <a:lnTo>
                                  <a:pt x="0" y="93725"/>
                                </a:lnTo>
                                <a:lnTo>
                                  <a:pt x="0" y="687324"/>
                                </a:lnTo>
                                <a:lnTo>
                                  <a:pt x="7375" y="723774"/>
                                </a:lnTo>
                                <a:lnTo>
                                  <a:pt x="27479" y="753570"/>
                                </a:lnTo>
                                <a:lnTo>
                                  <a:pt x="57275" y="773674"/>
                                </a:lnTo>
                                <a:lnTo>
                                  <a:pt x="93726" y="781049"/>
                                </a:lnTo>
                                <a:lnTo>
                                  <a:pt x="2065401" y="781049"/>
                                </a:lnTo>
                                <a:lnTo>
                                  <a:pt x="2101851" y="773674"/>
                                </a:lnTo>
                                <a:lnTo>
                                  <a:pt x="2131647" y="753570"/>
                                </a:lnTo>
                                <a:lnTo>
                                  <a:pt x="2151751" y="723774"/>
                                </a:lnTo>
                                <a:lnTo>
                                  <a:pt x="2159127" y="687324"/>
                                </a:lnTo>
                                <a:lnTo>
                                  <a:pt x="2159127" y="93725"/>
                                </a:lnTo>
                                <a:lnTo>
                                  <a:pt x="2151751" y="57275"/>
                                </a:lnTo>
                                <a:lnTo>
                                  <a:pt x="2131647" y="27479"/>
                                </a:lnTo>
                                <a:lnTo>
                                  <a:pt x="2101851" y="7375"/>
                                </a:lnTo>
                                <a:lnTo>
                                  <a:pt x="2065401" y="0"/>
                                </a:lnTo>
                                <a:close/>
                              </a:path>
                            </a:pathLst>
                          </a:custGeom>
                          <a:solidFill>
                            <a:srgbClr val="FFF8E1"/>
                          </a:solidFill>
                        </wps:spPr>
                        <wps:bodyPr wrap="square" lIns="0" tIns="0" rIns="0" bIns="0" rtlCol="0">
                          <a:prstTxWarp prst="textNoShape">
                            <a:avLst/>
                          </a:prstTxWarp>
                          <a:noAutofit/>
                        </wps:bodyPr>
                      </wps:wsp>
                      <pic:pic>
                        <pic:nvPicPr>
                          <pic:cNvPr id="1525" name="Image 1525"/>
                          <pic:cNvPicPr/>
                        </pic:nvPicPr>
                        <pic:blipFill>
                          <a:blip r:embed="rId60" cstate="print"/>
                          <a:stretch>
                            <a:fillRect/>
                          </a:stretch>
                        </pic:blipFill>
                        <pic:spPr>
                          <a:xfrm>
                            <a:off x="104330" y="153095"/>
                            <a:ext cx="105792" cy="105792"/>
                          </a:xfrm>
                          <a:prstGeom prst="rect">
                            <a:avLst/>
                          </a:prstGeom>
                        </pic:spPr>
                      </pic:pic>
                      <wps:wsp>
                        <wps:cNvPr id="1526" name="Textbox 1526"/>
                        <wps:cNvSpPr txBox="1"/>
                        <wps:spPr>
                          <a:xfrm>
                            <a:off x="0" y="0"/>
                            <a:ext cx="2159635" cy="781050"/>
                          </a:xfrm>
                          <a:prstGeom prst="rect">
                            <a:avLst/>
                          </a:prstGeom>
                        </wps:spPr>
                        <wps:txbx>
                          <w:txbxContent>
                            <w:p>
                              <w:pPr>
                                <w:spacing w:line="240" w:lineRule="auto" w:before="61"/>
                                <w:rPr>
                                  <w:sz w:val="16"/>
                                </w:rPr>
                              </w:pPr>
                            </w:p>
                            <w:p>
                              <w:pPr>
                                <w:spacing w:line="249" w:lineRule="auto" w:before="0"/>
                                <w:ind w:left="414" w:right="467" w:firstLine="0"/>
                                <w:jc w:val="left"/>
                                <w:rPr>
                                  <w:sz w:val="16"/>
                                </w:rPr>
                              </w:pPr>
                              <w:r>
                                <w:rPr>
                                  <w:b/>
                                  <w:spacing w:val="-2"/>
                                  <w:w w:val="105"/>
                                  <w:sz w:val="16"/>
                                </w:rPr>
                                <w:t>Read</w:t>
                              </w:r>
                              <w:r>
                                <w:rPr>
                                  <w:b/>
                                  <w:spacing w:val="-12"/>
                                  <w:w w:val="105"/>
                                  <w:sz w:val="16"/>
                                </w:rPr>
                                <w:t> </w:t>
                              </w:r>
                              <w:r>
                                <w:rPr>
                                  <w:b/>
                                  <w:spacing w:val="-2"/>
                                  <w:w w:val="105"/>
                                  <w:sz w:val="16"/>
                                </w:rPr>
                                <w:t>more:</w:t>
                              </w:r>
                              <w:r>
                                <w:rPr>
                                  <w:b/>
                                  <w:spacing w:val="-12"/>
                                  <w:w w:val="105"/>
                                  <w:sz w:val="16"/>
                                </w:rPr>
                                <w:t> </w:t>
                              </w:r>
                              <w:r>
                                <w:rPr>
                                  <w:spacing w:val="-2"/>
                                  <w:w w:val="105"/>
                                  <w:sz w:val="16"/>
                                  <w:u w:val="single"/>
                                </w:rPr>
                                <w:t>Our</w:t>
                              </w:r>
                              <w:r>
                                <w:rPr>
                                  <w:spacing w:val="-10"/>
                                  <w:w w:val="105"/>
                                  <w:sz w:val="16"/>
                                  <w:u w:val="single"/>
                                </w:rPr>
                                <w:t> </w:t>
                              </w:r>
                              <w:hyperlink w:history="true" w:anchor="_bookmark17">
                                <w:r>
                                  <w:rPr>
                                    <w:spacing w:val="-2"/>
                                    <w:w w:val="105"/>
                                    <w:sz w:val="16"/>
                                    <w:u w:val="single"/>
                                  </w:rPr>
                                  <w:t>risk</w:t>
                                </w:r>
                                <w:r>
                                  <w:rPr>
                                    <w:spacing w:val="-9"/>
                                    <w:w w:val="105"/>
                                    <w:sz w:val="16"/>
                                    <w:u w:val="single"/>
                                  </w:rPr>
                                  <w:t> </w:t>
                                </w:r>
                                <w:r>
                                  <w:rPr>
                                    <w:spacing w:val="-2"/>
                                    <w:w w:val="105"/>
                                    <w:sz w:val="16"/>
                                    <w:u w:val="single"/>
                                  </w:rPr>
                                  <w:t>management</w:t>
                                </w:r>
                              </w:hyperlink>
                              <w:r>
                                <w:rPr>
                                  <w:spacing w:val="-2"/>
                                  <w:w w:val="105"/>
                                  <w:sz w:val="16"/>
                                </w:rPr>
                                <w:t> </w:t>
                              </w:r>
                              <w:hyperlink w:history="true" w:anchor="_bookmark17">
                                <w:r>
                                  <w:rPr>
                                    <w:w w:val="105"/>
                                    <w:sz w:val="16"/>
                                    <w:u w:val="single"/>
                                  </w:rPr>
                                  <w:t>approach to climate-related risks</w:t>
                                </w:r>
                              </w:hyperlink>
                              <w:r>
                                <w:rPr>
                                  <w:w w:val="105"/>
                                  <w:sz w:val="16"/>
                                </w:rPr>
                                <w:t> </w:t>
                              </w:r>
                              <w:hyperlink w:history="true" w:anchor="_bookmark17">
                                <w:r>
                                  <w:rPr>
                                    <w:w w:val="105"/>
                                    <w:sz w:val="16"/>
                                    <w:u w:val="single"/>
                                  </w:rPr>
                                  <w:t>and our climate risk appetite</w:t>
                                </w:r>
                              </w:hyperlink>
                              <w:r>
                                <w:rPr>
                                  <w:w w:val="105"/>
                                  <w:sz w:val="16"/>
                                </w:rPr>
                                <w:t> </w:t>
                              </w:r>
                              <w:hyperlink w:history="true" w:anchor="_bookmark17">
                                <w:r>
                                  <w:rPr>
                                    <w:spacing w:val="-2"/>
                                    <w:w w:val="105"/>
                                    <w:sz w:val="16"/>
                                    <w:u w:val="single"/>
                                  </w:rPr>
                                  <w:t>framework</w:t>
                                </w:r>
                              </w:hyperlink>
                            </w:p>
                          </w:txbxContent>
                        </wps:txbx>
                        <wps:bodyPr wrap="square" lIns="0" tIns="0" rIns="0" bIns="0" rtlCol="0">
                          <a:noAutofit/>
                        </wps:bodyPr>
                      </wps:wsp>
                    </wpg:wgp>
                  </a:graphicData>
                </a:graphic>
              </wp:anchor>
            </w:drawing>
          </mc:Choice>
          <mc:Fallback>
            <w:pict>
              <v:group style="position:absolute;margin-left:605.039978pt;margin-top:98.943558pt;width:170.05pt;height:61.5pt;mso-position-horizontal-relative:page;mso-position-vertical-relative:paragraph;z-index:16168960" id="docshapegroup964" coordorigin="12101,1979" coordsize="3401,1230">
                <v:shape style="position:absolute;left:12100;top:1978;width:3401;height:1230" id="docshape965" coordorigin="12101,1979" coordsize="3401,1230" path="m15353,1979l12248,1979,12191,1990,12144,2022,12112,2069,12101,2126,12101,3061,12112,3119,12144,3166,12191,3197,12248,3209,15353,3209,15411,3197,15458,3166,15489,3119,15501,3061,15501,2126,15489,2069,15458,2022,15411,1990,15353,1979xe" filled="true" fillcolor="#fff8e1" stroked="false">
                  <v:path arrowok="t"/>
                  <v:fill type="solid"/>
                </v:shape>
                <v:shape style="position:absolute;left:12265;top:2219;width:167;height:167" type="#_x0000_t75" id="docshape966" stroked="false">
                  <v:imagedata r:id="rId60" o:title=""/>
                </v:shape>
                <v:shape style="position:absolute;left:12100;top:1978;width:3401;height:1230" type="#_x0000_t202" id="docshape967" filled="false" stroked="false">
                  <v:textbox inset="0,0,0,0">
                    <w:txbxContent>
                      <w:p>
                        <w:pPr>
                          <w:spacing w:line="240" w:lineRule="auto" w:before="61"/>
                          <w:rPr>
                            <w:sz w:val="16"/>
                          </w:rPr>
                        </w:pPr>
                      </w:p>
                      <w:p>
                        <w:pPr>
                          <w:spacing w:line="249" w:lineRule="auto" w:before="0"/>
                          <w:ind w:left="414" w:right="467" w:firstLine="0"/>
                          <w:jc w:val="left"/>
                          <w:rPr>
                            <w:sz w:val="16"/>
                          </w:rPr>
                        </w:pPr>
                        <w:r>
                          <w:rPr>
                            <w:b/>
                            <w:spacing w:val="-2"/>
                            <w:w w:val="105"/>
                            <w:sz w:val="16"/>
                          </w:rPr>
                          <w:t>Read</w:t>
                        </w:r>
                        <w:r>
                          <w:rPr>
                            <w:b/>
                            <w:spacing w:val="-12"/>
                            <w:w w:val="105"/>
                            <w:sz w:val="16"/>
                          </w:rPr>
                          <w:t> </w:t>
                        </w:r>
                        <w:r>
                          <w:rPr>
                            <w:b/>
                            <w:spacing w:val="-2"/>
                            <w:w w:val="105"/>
                            <w:sz w:val="16"/>
                          </w:rPr>
                          <w:t>more:</w:t>
                        </w:r>
                        <w:r>
                          <w:rPr>
                            <w:b/>
                            <w:spacing w:val="-12"/>
                            <w:w w:val="105"/>
                            <w:sz w:val="16"/>
                          </w:rPr>
                          <w:t> </w:t>
                        </w:r>
                        <w:r>
                          <w:rPr>
                            <w:spacing w:val="-2"/>
                            <w:w w:val="105"/>
                            <w:sz w:val="16"/>
                            <w:u w:val="single"/>
                          </w:rPr>
                          <w:t>Our</w:t>
                        </w:r>
                        <w:r>
                          <w:rPr>
                            <w:spacing w:val="-10"/>
                            <w:w w:val="105"/>
                            <w:sz w:val="16"/>
                            <w:u w:val="single"/>
                          </w:rPr>
                          <w:t> </w:t>
                        </w:r>
                        <w:hyperlink w:history="true" w:anchor="_bookmark17">
                          <w:r>
                            <w:rPr>
                              <w:spacing w:val="-2"/>
                              <w:w w:val="105"/>
                              <w:sz w:val="16"/>
                              <w:u w:val="single"/>
                            </w:rPr>
                            <w:t>risk</w:t>
                          </w:r>
                          <w:r>
                            <w:rPr>
                              <w:spacing w:val="-9"/>
                              <w:w w:val="105"/>
                              <w:sz w:val="16"/>
                              <w:u w:val="single"/>
                            </w:rPr>
                            <w:t> </w:t>
                          </w:r>
                          <w:r>
                            <w:rPr>
                              <w:spacing w:val="-2"/>
                              <w:w w:val="105"/>
                              <w:sz w:val="16"/>
                              <w:u w:val="single"/>
                            </w:rPr>
                            <w:t>management</w:t>
                          </w:r>
                        </w:hyperlink>
                        <w:r>
                          <w:rPr>
                            <w:spacing w:val="-2"/>
                            <w:w w:val="105"/>
                            <w:sz w:val="16"/>
                          </w:rPr>
                          <w:t> </w:t>
                        </w:r>
                        <w:hyperlink w:history="true" w:anchor="_bookmark17">
                          <w:r>
                            <w:rPr>
                              <w:w w:val="105"/>
                              <w:sz w:val="16"/>
                              <w:u w:val="single"/>
                            </w:rPr>
                            <w:t>approach to climate-related risks</w:t>
                          </w:r>
                        </w:hyperlink>
                        <w:r>
                          <w:rPr>
                            <w:w w:val="105"/>
                            <w:sz w:val="16"/>
                          </w:rPr>
                          <w:t> </w:t>
                        </w:r>
                        <w:hyperlink w:history="true" w:anchor="_bookmark17">
                          <w:r>
                            <w:rPr>
                              <w:w w:val="105"/>
                              <w:sz w:val="16"/>
                              <w:u w:val="single"/>
                            </w:rPr>
                            <w:t>and our climate risk appetite</w:t>
                          </w:r>
                        </w:hyperlink>
                        <w:r>
                          <w:rPr>
                            <w:w w:val="105"/>
                            <w:sz w:val="16"/>
                          </w:rPr>
                          <w:t> </w:t>
                        </w:r>
                        <w:hyperlink w:history="true" w:anchor="_bookmark17">
                          <w:r>
                            <w:rPr>
                              <w:spacing w:val="-2"/>
                              <w:w w:val="105"/>
                              <w:sz w:val="16"/>
                              <w:u w:val="single"/>
                            </w:rPr>
                            <w:t>framework</w:t>
                          </w:r>
                        </w:hyperlink>
                      </w:p>
                    </w:txbxContent>
                  </v:textbox>
                  <w10:wrap type="none"/>
                </v:shape>
                <w10:wrap type="none"/>
              </v:group>
            </w:pict>
          </mc:Fallback>
        </mc:AlternateContent>
      </w:r>
      <w:r>
        <w:rPr>
          <w:sz w:val="17"/>
        </w:rPr>
        <w:drawing>
          <wp:anchor distT="0" distB="0" distL="0" distR="0" allowOverlap="1" layoutInCell="1" locked="0" behindDoc="0" simplePos="0" relativeHeight="16169472">
            <wp:simplePos x="0" y="0"/>
            <wp:positionH relativeFrom="page">
              <wp:posOffset>10216642</wp:posOffset>
            </wp:positionH>
            <wp:positionV relativeFrom="paragraph">
              <wp:posOffset>1180290</wp:posOffset>
            </wp:positionV>
            <wp:extent cx="171779" cy="178308"/>
            <wp:effectExtent l="0" t="0" r="0" b="0"/>
            <wp:wrapNone/>
            <wp:docPr id="1527" name="Image 1527"/>
            <wp:cNvGraphicFramePr>
              <a:graphicFrameLocks/>
            </wp:cNvGraphicFramePr>
            <a:graphic>
              <a:graphicData uri="http://schemas.openxmlformats.org/drawingml/2006/picture">
                <pic:pic>
                  <pic:nvPicPr>
                    <pic:cNvPr id="1527" name="Image 1527"/>
                    <pic:cNvPicPr/>
                  </pic:nvPicPr>
                  <pic:blipFill>
                    <a:blip r:embed="rId18" cstate="print"/>
                    <a:stretch>
                      <a:fillRect/>
                    </a:stretch>
                  </pic:blipFill>
                  <pic:spPr>
                    <a:xfrm>
                      <a:off x="0" y="0"/>
                      <a:ext cx="171779" cy="178308"/>
                    </a:xfrm>
                    <a:prstGeom prst="rect">
                      <a:avLst/>
                    </a:prstGeom>
                  </pic:spPr>
                </pic:pic>
              </a:graphicData>
            </a:graphic>
          </wp:anchor>
        </w:drawing>
      </w:r>
      <w:r>
        <w:rPr>
          <w:sz w:val="17"/>
        </w:rPr>
        <mc:AlternateContent>
          <mc:Choice Requires="wps">
            <w:drawing>
              <wp:anchor distT="0" distB="0" distL="0" distR="0" allowOverlap="1" layoutInCell="1" locked="0" behindDoc="0" simplePos="0" relativeHeight="16169984">
                <wp:simplePos x="0" y="0"/>
                <wp:positionH relativeFrom="page">
                  <wp:posOffset>10183241</wp:posOffset>
                </wp:positionH>
                <wp:positionV relativeFrom="paragraph">
                  <wp:posOffset>1451401</wp:posOffset>
                </wp:positionV>
                <wp:extent cx="495300" cy="1270"/>
                <wp:effectExtent l="0" t="0" r="0" b="0"/>
                <wp:wrapNone/>
                <wp:docPr id="1528" name="Graphic 1528"/>
                <wp:cNvGraphicFramePr>
                  <a:graphicFrameLocks/>
                </wp:cNvGraphicFramePr>
                <a:graphic>
                  <a:graphicData uri="http://schemas.microsoft.com/office/word/2010/wordprocessingShape">
                    <wps:wsp>
                      <wps:cNvPr id="1528" name="Graphic 152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9984" from="801.830017pt,114.283554pt" to="840.830017pt,114.283554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6173568">
                <wp:simplePos x="0" y="0"/>
                <wp:positionH relativeFrom="page">
                  <wp:posOffset>10189545</wp:posOffset>
                </wp:positionH>
                <wp:positionV relativeFrom="paragraph">
                  <wp:posOffset>-775799</wp:posOffset>
                </wp:positionV>
                <wp:extent cx="238760" cy="1879600"/>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61.086544pt;width:18.8pt;height:148pt;mso-position-horizontal-relative:page;mso-position-vertical-relative:paragraph;z-index:16173568" type="#_x0000_t202" id="docshape968"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z w:val="17"/>
        </w:rPr>
        <mc:AlternateContent>
          <mc:Choice Requires="wps">
            <w:drawing>
              <wp:anchor distT="0" distB="0" distL="0" distR="0" allowOverlap="1" layoutInCell="1" locked="0" behindDoc="0" simplePos="0" relativeHeight="16175104">
                <wp:simplePos x="0" y="0"/>
                <wp:positionH relativeFrom="page">
                  <wp:posOffset>10189517</wp:posOffset>
                </wp:positionH>
                <wp:positionV relativeFrom="paragraph">
                  <wp:posOffset>1508041</wp:posOffset>
                </wp:positionV>
                <wp:extent cx="127635" cy="392430"/>
                <wp:effectExtent l="0" t="0" r="0" b="0"/>
                <wp:wrapNone/>
                <wp:docPr id="1530" name="Textbox 1530"/>
                <wp:cNvGraphicFramePr>
                  <a:graphicFrameLocks/>
                </wp:cNvGraphicFramePr>
                <a:graphic>
                  <a:graphicData uri="http://schemas.microsoft.com/office/word/2010/wordprocessingShape">
                    <wps:wsp>
                      <wps:cNvPr id="1530" name="Textbox 1530"/>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18.743454pt;width:10.050pt;height:30.9pt;mso-position-horizontal-relative:page;mso-position-vertical-relative:paragraph;z-index:16175104" type="#_x0000_t202" id="docshape969"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7"/>
        </w:rPr>
        <w:t>We are also adapting to a world of increasing physical risk. The possibilities of extreme weather events occurring in the short-term are built into general insurance pricing and reinsurance programme designs, and are used to monitor actual versus expected weather-related</w:t>
      </w:r>
      <w:r>
        <w:rPr>
          <w:spacing w:val="-6"/>
          <w:w w:val="105"/>
          <w:sz w:val="17"/>
        </w:rPr>
        <w:t> </w:t>
      </w:r>
      <w:r>
        <w:rPr>
          <w:w w:val="105"/>
          <w:sz w:val="17"/>
        </w:rPr>
        <w:t>losses</w:t>
      </w:r>
      <w:r>
        <w:rPr>
          <w:spacing w:val="-6"/>
          <w:w w:val="105"/>
          <w:sz w:val="17"/>
        </w:rPr>
        <w:t> </w:t>
      </w:r>
      <w:r>
        <w:rPr>
          <w:w w:val="105"/>
          <w:sz w:val="17"/>
        </w:rPr>
        <w:t>by</w:t>
      </w:r>
      <w:r>
        <w:rPr>
          <w:spacing w:val="-6"/>
          <w:w w:val="105"/>
          <w:sz w:val="17"/>
        </w:rPr>
        <w:t> </w:t>
      </w:r>
      <w:r>
        <w:rPr>
          <w:w w:val="105"/>
          <w:sz w:val="17"/>
        </w:rPr>
        <w:t>business,</w:t>
      </w:r>
      <w:r>
        <w:rPr>
          <w:spacing w:val="-6"/>
          <w:w w:val="105"/>
          <w:sz w:val="17"/>
        </w:rPr>
        <w:t> </w:t>
      </w:r>
      <w:r>
        <w:rPr>
          <w:w w:val="105"/>
          <w:sz w:val="17"/>
        </w:rPr>
        <w:t>as</w:t>
      </w:r>
      <w:r>
        <w:rPr>
          <w:spacing w:val="-6"/>
          <w:w w:val="105"/>
          <w:sz w:val="17"/>
        </w:rPr>
        <w:t> </w:t>
      </w:r>
      <w:r>
        <w:rPr>
          <w:w w:val="105"/>
          <w:sz w:val="17"/>
        </w:rPr>
        <w:t>mentioned in </w:t>
      </w:r>
      <w:hyperlink w:history="true" w:anchor="_bookmark36">
        <w:r>
          <w:rPr>
            <w:w w:val="105"/>
            <w:sz w:val="17"/>
          </w:rPr>
          <w:t>note 11</w:t>
        </w:r>
      </w:hyperlink>
      <w:r>
        <w:rPr>
          <w:w w:val="105"/>
          <w:sz w:val="17"/>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1"/>
      </w:pPr>
    </w:p>
    <w:p>
      <w:pPr>
        <w:pStyle w:val="Heading5"/>
        <w:spacing w:line="249" w:lineRule="auto" w:before="1"/>
        <w:ind w:left="195" w:right="2207"/>
      </w:pPr>
      <w:r>
        <w:rPr/>
        <mc:AlternateContent>
          <mc:Choice Requires="wps">
            <w:drawing>
              <wp:anchor distT="0" distB="0" distL="0" distR="0" allowOverlap="1" layoutInCell="1" locked="0" behindDoc="0" simplePos="0" relativeHeight="16170496">
                <wp:simplePos x="0" y="0"/>
                <wp:positionH relativeFrom="page">
                  <wp:posOffset>10183241</wp:posOffset>
                </wp:positionH>
                <wp:positionV relativeFrom="paragraph">
                  <wp:posOffset>-176479</wp:posOffset>
                </wp:positionV>
                <wp:extent cx="495300" cy="1270"/>
                <wp:effectExtent l="0" t="0" r="0" b="0"/>
                <wp:wrapNone/>
                <wp:docPr id="1531" name="Graphic 1531"/>
                <wp:cNvGraphicFramePr>
                  <a:graphicFrameLocks/>
                </wp:cNvGraphicFramePr>
                <a:graphic>
                  <a:graphicData uri="http://schemas.microsoft.com/office/word/2010/wordprocessingShape">
                    <wps:wsp>
                      <wps:cNvPr id="1531" name="Graphic 153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0496" from="801.830017pt,-13.896035pt" to="840.830017pt,-13.896035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094720">
                <wp:simplePos x="0" y="0"/>
                <wp:positionH relativeFrom="page">
                  <wp:posOffset>10189517</wp:posOffset>
                </wp:positionH>
                <wp:positionV relativeFrom="paragraph">
                  <wp:posOffset>-119791</wp:posOffset>
                </wp:positionV>
                <wp:extent cx="210185" cy="1010919"/>
                <wp:effectExtent l="0" t="0" r="0" b="0"/>
                <wp:wrapNone/>
                <wp:docPr id="1532" name="Textbox 1532"/>
                <wp:cNvGraphicFramePr>
                  <a:graphicFrameLocks/>
                </wp:cNvGraphicFramePr>
                <a:graphic>
                  <a:graphicData uri="http://schemas.microsoft.com/office/word/2010/wordprocessingShape">
                    <wps:wsp>
                      <wps:cNvPr id="1532" name="Textbox 1532"/>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9.432433pt;width:16.55pt;height:79.6pt;mso-position-horizontal-relative:page;mso-position-vertical-relative:paragraph;z-index:-23221760" type="#_x0000_t202" id="docshape970"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Medium</w:t>
      </w:r>
      <w:r>
        <w:rPr>
          <w:spacing w:val="-19"/>
          <w:w w:val="105"/>
        </w:rPr>
        <w:t> </w:t>
      </w:r>
      <w:r>
        <w:rPr>
          <w:w w:val="105"/>
        </w:rPr>
        <w:t>to</w:t>
      </w:r>
      <w:r>
        <w:rPr>
          <w:spacing w:val="-18"/>
          <w:w w:val="105"/>
        </w:rPr>
        <w:t> </w:t>
      </w:r>
      <w:r>
        <w:rPr>
          <w:w w:val="105"/>
        </w:rPr>
        <w:t>long</w:t>
      </w:r>
      <w:r>
        <w:rPr>
          <w:spacing w:val="-19"/>
          <w:w w:val="105"/>
        </w:rPr>
        <w:t> </w:t>
      </w:r>
      <w:r>
        <w:rPr>
          <w:w w:val="105"/>
        </w:rPr>
        <w:t>term scenario</w:t>
      </w:r>
      <w:r>
        <w:rPr>
          <w:spacing w:val="-19"/>
          <w:w w:val="105"/>
        </w:rPr>
        <w:t> </w:t>
      </w:r>
      <w:r>
        <w:rPr>
          <w:w w:val="105"/>
        </w:rPr>
        <w:t>analysis</w:t>
      </w:r>
    </w:p>
    <w:p>
      <w:pPr>
        <w:pStyle w:val="BodyText"/>
        <w:spacing w:before="9"/>
        <w:rPr>
          <w:b/>
          <w:sz w:val="4"/>
        </w:rPr>
      </w:pPr>
    </w:p>
    <w:p>
      <w:pPr>
        <w:spacing w:line="20" w:lineRule="exact"/>
        <w:ind w:left="4159" w:right="-58" w:firstLine="0"/>
        <w:rPr>
          <w:sz w:val="2"/>
        </w:rPr>
      </w:pPr>
      <w:r>
        <w:rPr>
          <w:sz w:val="2"/>
        </w:rPr>
        <mc:AlternateContent>
          <mc:Choice Requires="wps">
            <w:drawing>
              <wp:inline distT="0" distB="0" distL="0" distR="0">
                <wp:extent cx="495300" cy="3175"/>
                <wp:effectExtent l="9525" t="0" r="0" b="6350"/>
                <wp:docPr id="1533" name="Group 1533"/>
                <wp:cNvGraphicFramePr>
                  <a:graphicFrameLocks/>
                </wp:cNvGraphicFramePr>
                <a:graphic>
                  <a:graphicData uri="http://schemas.microsoft.com/office/word/2010/wordprocessingGroup">
                    <wpg:wgp>
                      <wpg:cNvPr id="1533" name="Group 1533"/>
                      <wpg:cNvGrpSpPr/>
                      <wpg:grpSpPr>
                        <a:xfrm>
                          <a:off x="0" y="0"/>
                          <a:ext cx="495300" cy="3175"/>
                          <a:chExt cx="495300" cy="3175"/>
                        </a:xfrm>
                      </wpg:grpSpPr>
                      <wps:wsp>
                        <wps:cNvPr id="1534" name="Graphic 1534"/>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971" coordorigin="0,0" coordsize="780,5">
                <v:line style="position:absolute" from="0,3" to="780,3" stroked="true" strokeweight=".25pt" strokecolor="#000000">
                  <v:stroke dashstyle="solid"/>
                </v:line>
              </v:group>
            </w:pict>
          </mc:Fallback>
        </mc:AlternateContent>
      </w:r>
      <w:r>
        <w:rPr>
          <w:sz w:val="2"/>
        </w:rPr>
      </w:r>
    </w:p>
    <w:p>
      <w:pPr>
        <w:pStyle w:val="BodyText"/>
        <w:spacing w:line="249" w:lineRule="auto"/>
        <w:ind w:left="195" w:right="1333"/>
      </w:pPr>
      <w:r>
        <w:rPr/>
        <mc:AlternateContent>
          <mc:Choice Requires="wps">
            <w:drawing>
              <wp:anchor distT="0" distB="0" distL="0" distR="0" allowOverlap="1" layoutInCell="1" locked="0" behindDoc="0" simplePos="0" relativeHeight="16171008">
                <wp:simplePos x="0" y="0"/>
                <wp:positionH relativeFrom="page">
                  <wp:posOffset>10183241</wp:posOffset>
                </wp:positionH>
                <wp:positionV relativeFrom="paragraph">
                  <wp:posOffset>682980</wp:posOffset>
                </wp:positionV>
                <wp:extent cx="495300" cy="1270"/>
                <wp:effectExtent l="0" t="0" r="0" b="0"/>
                <wp:wrapNone/>
                <wp:docPr id="1535" name="Graphic 1535"/>
                <wp:cNvGraphicFramePr>
                  <a:graphicFrameLocks/>
                </wp:cNvGraphicFramePr>
                <a:graphic>
                  <a:graphicData uri="http://schemas.microsoft.com/office/word/2010/wordprocessingShape">
                    <wps:wsp>
                      <wps:cNvPr id="1535" name="Graphic 153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1008" from="801.830017pt,53.777988pt" to="840.830017pt,53.777988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74592">
                <wp:simplePos x="0" y="0"/>
                <wp:positionH relativeFrom="page">
                  <wp:posOffset>10189517</wp:posOffset>
                </wp:positionH>
                <wp:positionV relativeFrom="paragraph">
                  <wp:posOffset>739635</wp:posOffset>
                </wp:positionV>
                <wp:extent cx="210185" cy="1145540"/>
                <wp:effectExtent l="0" t="0" r="0" b="0"/>
                <wp:wrapNone/>
                <wp:docPr id="1536" name="Textbox 1536"/>
                <wp:cNvGraphicFramePr>
                  <a:graphicFrameLocks/>
                </wp:cNvGraphicFramePr>
                <a:graphic>
                  <a:graphicData uri="http://schemas.microsoft.com/office/word/2010/wordprocessingShape">
                    <wps:wsp>
                      <wps:cNvPr id="1536" name="Textbox 1536"/>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58.239006pt;width:16.55pt;height:90.2pt;mso-position-horizontal-relative:page;mso-position-vertical-relative:paragraph;z-index:16174592" type="#_x0000_t202" id="docshape972"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t>Climate-related risks have also the potential </w:t>
      </w:r>
      <w:r>
        <w:rPr>
          <w:spacing w:val="-2"/>
          <w:w w:val="110"/>
        </w:rPr>
        <w:t>to</w:t>
      </w:r>
      <w:r>
        <w:rPr>
          <w:spacing w:val="-12"/>
          <w:w w:val="110"/>
        </w:rPr>
        <w:t> </w:t>
      </w:r>
      <w:r>
        <w:rPr>
          <w:spacing w:val="-2"/>
          <w:w w:val="110"/>
        </w:rPr>
        <w:t>affect</w:t>
      </w:r>
      <w:r>
        <w:rPr>
          <w:spacing w:val="-12"/>
          <w:w w:val="110"/>
        </w:rPr>
        <w:t> </w:t>
      </w:r>
      <w:r>
        <w:rPr>
          <w:spacing w:val="-2"/>
          <w:w w:val="110"/>
        </w:rPr>
        <w:t>both</w:t>
      </w:r>
      <w:r>
        <w:rPr>
          <w:spacing w:val="-12"/>
          <w:w w:val="110"/>
        </w:rPr>
        <w:t> </w:t>
      </w:r>
      <w:r>
        <w:rPr>
          <w:spacing w:val="-2"/>
          <w:w w:val="110"/>
        </w:rPr>
        <w:t>the</w:t>
      </w:r>
      <w:r>
        <w:rPr>
          <w:spacing w:val="-12"/>
          <w:w w:val="110"/>
        </w:rPr>
        <w:t> </w:t>
      </w:r>
      <w:r>
        <w:rPr>
          <w:spacing w:val="-2"/>
          <w:w w:val="110"/>
        </w:rPr>
        <w:t>asset</w:t>
      </w:r>
      <w:r>
        <w:rPr>
          <w:spacing w:val="-12"/>
          <w:w w:val="110"/>
        </w:rPr>
        <w:t> </w:t>
      </w:r>
      <w:r>
        <w:rPr>
          <w:spacing w:val="-2"/>
          <w:w w:val="110"/>
        </w:rPr>
        <w:t>and</w:t>
      </w:r>
      <w:r>
        <w:rPr>
          <w:spacing w:val="-12"/>
          <w:w w:val="110"/>
        </w:rPr>
        <w:t> </w:t>
      </w:r>
      <w:r>
        <w:rPr>
          <w:spacing w:val="-2"/>
          <w:w w:val="110"/>
        </w:rPr>
        <w:t>liability</w:t>
      </w:r>
      <w:r>
        <w:rPr>
          <w:spacing w:val="-12"/>
          <w:w w:val="110"/>
        </w:rPr>
        <w:t> </w:t>
      </w:r>
      <w:r>
        <w:rPr>
          <w:spacing w:val="-2"/>
          <w:w w:val="110"/>
        </w:rPr>
        <w:t>sides</w:t>
      </w:r>
      <w:r>
        <w:rPr>
          <w:spacing w:val="-12"/>
          <w:w w:val="110"/>
        </w:rPr>
        <w:t> </w:t>
      </w:r>
      <w:r>
        <w:rPr>
          <w:spacing w:val="-2"/>
          <w:w w:val="110"/>
        </w:rPr>
        <w:t>of </w:t>
      </w:r>
      <w:r>
        <w:rPr/>
        <w:t>insurers’ balance sheets and their long-term business models. To address this challenge, </w:t>
      </w:r>
      <w:r>
        <w:rPr>
          <w:w w:val="110"/>
        </w:rPr>
        <w:t>Aviva</w:t>
      </w:r>
      <w:r>
        <w:rPr>
          <w:spacing w:val="-10"/>
          <w:w w:val="110"/>
        </w:rPr>
        <w:t> </w:t>
      </w:r>
      <w:r>
        <w:rPr>
          <w:w w:val="110"/>
        </w:rPr>
        <w:t>has</w:t>
      </w:r>
      <w:r>
        <w:rPr>
          <w:spacing w:val="-10"/>
          <w:w w:val="110"/>
        </w:rPr>
        <w:t> </w:t>
      </w:r>
      <w:r>
        <w:rPr>
          <w:w w:val="110"/>
        </w:rPr>
        <w:t>performed</w:t>
      </w:r>
      <w:r>
        <w:rPr>
          <w:spacing w:val="-10"/>
          <w:w w:val="110"/>
        </w:rPr>
        <w:t> </w:t>
      </w:r>
      <w:r>
        <w:rPr>
          <w:w w:val="110"/>
        </w:rPr>
        <w:t>a</w:t>
      </w:r>
      <w:r>
        <w:rPr>
          <w:spacing w:val="-10"/>
          <w:w w:val="110"/>
        </w:rPr>
        <w:t> </w:t>
      </w:r>
      <w:r>
        <w:rPr>
          <w:w w:val="110"/>
        </w:rPr>
        <w:t>combination</w:t>
      </w:r>
      <w:r>
        <w:rPr>
          <w:spacing w:val="-10"/>
          <w:w w:val="110"/>
        </w:rPr>
        <w:t> </w:t>
      </w:r>
      <w:r>
        <w:rPr>
          <w:w w:val="110"/>
        </w:rPr>
        <w:t>of </w:t>
      </w:r>
      <w:r>
        <w:rPr>
          <w:spacing w:val="-2"/>
          <w:w w:val="110"/>
        </w:rPr>
        <w:t>quantitative and qualitative assessments.</w:t>
      </w:r>
    </w:p>
    <w:p>
      <w:pPr>
        <w:pStyle w:val="BodyText"/>
        <w:spacing w:line="249" w:lineRule="auto"/>
        <w:ind w:left="195" w:right="1345"/>
      </w:pPr>
      <w:r>
        <w:rPr/>
        <mc:AlternateContent>
          <mc:Choice Requires="wps">
            <w:drawing>
              <wp:anchor distT="0" distB="0" distL="0" distR="0" allowOverlap="1" layoutInCell="1" locked="0" behindDoc="0" simplePos="0" relativeHeight="16171520">
                <wp:simplePos x="0" y="0"/>
                <wp:positionH relativeFrom="page">
                  <wp:posOffset>10183241</wp:posOffset>
                </wp:positionH>
                <wp:positionV relativeFrom="paragraph">
                  <wp:posOffset>556097</wp:posOffset>
                </wp:positionV>
                <wp:extent cx="495300" cy="1270"/>
                <wp:effectExtent l="0" t="0" r="0" b="0"/>
                <wp:wrapNone/>
                <wp:docPr id="1537" name="Graphic 1537"/>
                <wp:cNvGraphicFramePr>
                  <a:graphicFrameLocks/>
                </wp:cNvGraphicFramePr>
                <a:graphic>
                  <a:graphicData uri="http://schemas.microsoft.com/office/word/2010/wordprocessingShape">
                    <wps:wsp>
                      <wps:cNvPr id="1537" name="Graphic 1537"/>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1520" from="801.830017pt,43.787167pt" to="840.830017pt,43.787167pt" stroked="true" strokeweight="3pt" strokecolor="#ffd900">
                <v:stroke dashstyle="solid"/>
                <w10:wrap type="none"/>
              </v:line>
            </w:pict>
          </mc:Fallback>
        </mc:AlternateContent>
      </w:r>
      <w:r>
        <w:rPr>
          <w:w w:val="110"/>
        </w:rPr>
        <w:t>For</w:t>
      </w:r>
      <w:r>
        <w:rPr>
          <w:spacing w:val="-13"/>
          <w:w w:val="110"/>
        </w:rPr>
        <w:t> </w:t>
      </w:r>
      <w:r>
        <w:rPr>
          <w:w w:val="110"/>
        </w:rPr>
        <w:t>the</w:t>
      </w:r>
      <w:r>
        <w:rPr>
          <w:spacing w:val="-13"/>
          <w:w w:val="110"/>
        </w:rPr>
        <w:t> </w:t>
      </w:r>
      <w:r>
        <w:rPr>
          <w:w w:val="110"/>
        </w:rPr>
        <w:t>quantitative</w:t>
      </w:r>
      <w:r>
        <w:rPr>
          <w:spacing w:val="-13"/>
          <w:w w:val="110"/>
        </w:rPr>
        <w:t> </w:t>
      </w:r>
      <w:r>
        <w:rPr>
          <w:w w:val="110"/>
        </w:rPr>
        <w:t>approach,</w:t>
      </w:r>
      <w:r>
        <w:rPr>
          <w:spacing w:val="-15"/>
          <w:w w:val="110"/>
        </w:rPr>
        <w:t> </w:t>
      </w:r>
      <w:r>
        <w:rPr>
          <w:w w:val="110"/>
        </w:rPr>
        <w:t>Aviva</w:t>
      </w:r>
      <w:r>
        <w:rPr>
          <w:spacing w:val="-13"/>
          <w:w w:val="110"/>
        </w:rPr>
        <w:t> </w:t>
      </w:r>
      <w:r>
        <w:rPr>
          <w:w w:val="110"/>
        </w:rPr>
        <w:t>has </w:t>
      </w:r>
      <w:r>
        <w:rPr/>
        <w:t>developed a Climate Value at Risk (Climate VaR) metric, as a forward-looking estimate,</w:t>
      </w:r>
      <w:r>
        <w:rPr>
          <w:spacing w:val="40"/>
        </w:rPr>
        <w:t> </w:t>
      </w:r>
      <w:r>
        <w:rPr/>
        <w:t>to assess and help manage the financial risk, </w:t>
      </w:r>
      <w:r>
        <w:rPr>
          <w:w w:val="110"/>
        </w:rPr>
        <w:t>exposure</w:t>
      </w:r>
      <w:r>
        <w:rPr>
          <w:spacing w:val="-13"/>
          <w:w w:val="110"/>
        </w:rPr>
        <w:t> </w:t>
      </w:r>
      <w:r>
        <w:rPr>
          <w:w w:val="110"/>
        </w:rPr>
        <w:t>and</w:t>
      </w:r>
      <w:r>
        <w:rPr>
          <w:spacing w:val="-13"/>
          <w:w w:val="110"/>
        </w:rPr>
        <w:t> </w:t>
      </w:r>
      <w:r>
        <w:rPr>
          <w:w w:val="110"/>
        </w:rPr>
        <w:t>resilience</w:t>
      </w:r>
      <w:r>
        <w:rPr>
          <w:spacing w:val="-13"/>
          <w:w w:val="110"/>
        </w:rPr>
        <w:t> </w:t>
      </w:r>
      <w:r>
        <w:rPr>
          <w:w w:val="110"/>
        </w:rPr>
        <w:t>of</w:t>
      </w:r>
      <w:r>
        <w:rPr>
          <w:spacing w:val="-13"/>
          <w:w w:val="110"/>
        </w:rPr>
        <w:t> </w:t>
      </w:r>
      <w:r>
        <w:rPr>
          <w:w w:val="110"/>
        </w:rPr>
        <w:t>our</w:t>
      </w:r>
      <w:r>
        <w:rPr>
          <w:spacing w:val="-13"/>
          <w:w w:val="110"/>
        </w:rPr>
        <w:t> </w:t>
      </w:r>
      <w:r>
        <w:rPr>
          <w:w w:val="110"/>
        </w:rPr>
        <w:t>business model</w:t>
      </w:r>
      <w:r>
        <w:rPr>
          <w:spacing w:val="-6"/>
          <w:w w:val="110"/>
        </w:rPr>
        <w:t> </w:t>
      </w:r>
      <w:r>
        <w:rPr>
          <w:w w:val="110"/>
        </w:rPr>
        <w:t>and</w:t>
      </w:r>
      <w:r>
        <w:rPr>
          <w:spacing w:val="-6"/>
          <w:w w:val="110"/>
        </w:rPr>
        <w:t> </w:t>
      </w:r>
      <w:r>
        <w:rPr>
          <w:w w:val="110"/>
        </w:rPr>
        <w:t>strategy</w:t>
      </w:r>
      <w:r>
        <w:rPr>
          <w:spacing w:val="-6"/>
          <w:w w:val="110"/>
        </w:rPr>
        <w:t> </w:t>
      </w:r>
      <w:r>
        <w:rPr>
          <w:w w:val="110"/>
        </w:rPr>
        <w:t>to</w:t>
      </w:r>
      <w:r>
        <w:rPr>
          <w:spacing w:val="-6"/>
          <w:w w:val="110"/>
        </w:rPr>
        <w:t> </w:t>
      </w:r>
      <w:r>
        <w:rPr>
          <w:w w:val="110"/>
        </w:rPr>
        <w:t>different</w:t>
      </w:r>
      <w:r>
        <w:rPr>
          <w:spacing w:val="-6"/>
          <w:w w:val="110"/>
        </w:rPr>
        <w:t> </w:t>
      </w:r>
      <w:r>
        <w:rPr>
          <w:w w:val="110"/>
        </w:rPr>
        <w:t>climate scenarios,</w:t>
      </w:r>
      <w:r>
        <w:rPr>
          <w:spacing w:val="-13"/>
          <w:w w:val="110"/>
        </w:rPr>
        <w:t> </w:t>
      </w:r>
      <w:r>
        <w:rPr>
          <w:w w:val="110"/>
        </w:rPr>
        <w:t>within</w:t>
      </w:r>
      <w:r>
        <w:rPr>
          <w:spacing w:val="-13"/>
          <w:w w:val="110"/>
        </w:rPr>
        <w:t> </w:t>
      </w:r>
      <w:r>
        <w:rPr>
          <w:w w:val="110"/>
        </w:rPr>
        <w:t>a</w:t>
      </w:r>
      <w:r>
        <w:rPr>
          <w:spacing w:val="-13"/>
          <w:w w:val="110"/>
        </w:rPr>
        <w:t> </w:t>
      </w:r>
      <w:r>
        <w:rPr>
          <w:w w:val="110"/>
        </w:rPr>
        <w:t>given</w:t>
      </w:r>
      <w:r>
        <w:rPr>
          <w:spacing w:val="-13"/>
          <w:w w:val="110"/>
        </w:rPr>
        <w:t> </w:t>
      </w:r>
      <w:r>
        <w:rPr>
          <w:w w:val="110"/>
        </w:rPr>
        <w:t>time</w:t>
      </w:r>
      <w:r>
        <w:rPr>
          <w:spacing w:val="-13"/>
          <w:w w:val="110"/>
        </w:rPr>
        <w:t> </w:t>
      </w:r>
      <w:r>
        <w:rPr>
          <w:w w:val="110"/>
        </w:rPr>
        <w:t>horizon.</w:t>
      </w:r>
    </w:p>
    <w:p>
      <w:pPr>
        <w:pStyle w:val="BodyText"/>
        <w:spacing w:line="249" w:lineRule="auto" w:before="103"/>
        <w:ind w:left="195" w:right="1333"/>
      </w:pPr>
      <w:r>
        <w:rPr/>
        <mc:AlternateContent>
          <mc:Choice Requires="wps">
            <w:drawing>
              <wp:anchor distT="0" distB="0" distL="0" distR="0" allowOverlap="1" layoutInCell="1" locked="0" behindDoc="0" simplePos="0" relativeHeight="16172032">
                <wp:simplePos x="0" y="0"/>
                <wp:positionH relativeFrom="page">
                  <wp:posOffset>10183241</wp:posOffset>
                </wp:positionH>
                <wp:positionV relativeFrom="paragraph">
                  <wp:posOffset>290591</wp:posOffset>
                </wp:positionV>
                <wp:extent cx="495300" cy="1270"/>
                <wp:effectExtent l="0" t="0" r="0" b="0"/>
                <wp:wrapNone/>
                <wp:docPr id="1538" name="Graphic 1538"/>
                <wp:cNvGraphicFramePr>
                  <a:graphicFrameLocks/>
                </wp:cNvGraphicFramePr>
                <a:graphic>
                  <a:graphicData uri="http://schemas.microsoft.com/office/word/2010/wordprocessingShape">
                    <wps:wsp>
                      <wps:cNvPr id="1538" name="Graphic 153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2032" from="801.830017pt,22.88121pt" to="840.830017pt,22.8812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72544">
                <wp:simplePos x="0" y="0"/>
                <wp:positionH relativeFrom="page">
                  <wp:posOffset>10183241</wp:posOffset>
                </wp:positionH>
                <wp:positionV relativeFrom="paragraph">
                  <wp:posOffset>814466</wp:posOffset>
                </wp:positionV>
                <wp:extent cx="495300" cy="1270"/>
                <wp:effectExtent l="0" t="0" r="0" b="0"/>
                <wp:wrapNone/>
                <wp:docPr id="1539" name="Graphic 1539"/>
                <wp:cNvGraphicFramePr>
                  <a:graphicFrameLocks/>
                </wp:cNvGraphicFramePr>
                <a:graphic>
                  <a:graphicData uri="http://schemas.microsoft.com/office/word/2010/wordprocessingShape">
                    <wps:wsp>
                      <wps:cNvPr id="1539" name="Graphic 153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2544" from="801.830017pt,64.13121pt" to="840.830017pt,64.1312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73056">
                <wp:simplePos x="0" y="0"/>
                <wp:positionH relativeFrom="page">
                  <wp:posOffset>10189517</wp:posOffset>
                </wp:positionH>
                <wp:positionV relativeFrom="paragraph">
                  <wp:posOffset>347220</wp:posOffset>
                </wp:positionV>
                <wp:extent cx="292735" cy="978535"/>
                <wp:effectExtent l="0" t="0" r="0" b="0"/>
                <wp:wrapNone/>
                <wp:docPr id="1540" name="Textbox 1540"/>
                <wp:cNvGraphicFramePr>
                  <a:graphicFrameLocks/>
                </wp:cNvGraphicFramePr>
                <a:graphic>
                  <a:graphicData uri="http://schemas.microsoft.com/office/word/2010/wordprocessingShape">
                    <wps:wsp>
                      <wps:cNvPr id="1540" name="Textbox 1540"/>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27.340212pt;width:23.05pt;height:77.05pt;mso-position-horizontal-relative:page;mso-position-vertical-relative:paragraph;z-index:16173056" type="#_x0000_t202" id="docshape973"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Climate</w:t>
      </w:r>
      <w:r>
        <w:rPr>
          <w:spacing w:val="-13"/>
          <w:w w:val="105"/>
        </w:rPr>
        <w:t> </w:t>
      </w:r>
      <w:r>
        <w:rPr>
          <w:w w:val="105"/>
        </w:rPr>
        <w:t>VaR</w:t>
      </w:r>
      <w:r>
        <w:rPr>
          <w:spacing w:val="-12"/>
          <w:w w:val="105"/>
        </w:rPr>
        <w:t> </w:t>
      </w:r>
      <w:r>
        <w:rPr>
          <w:w w:val="105"/>
        </w:rPr>
        <w:t>is</w:t>
      </w:r>
      <w:r>
        <w:rPr>
          <w:spacing w:val="-12"/>
          <w:w w:val="105"/>
        </w:rPr>
        <w:t> </w:t>
      </w:r>
      <w:r>
        <w:rPr>
          <w:w w:val="105"/>
        </w:rPr>
        <w:t>supplemented</w:t>
      </w:r>
      <w:r>
        <w:rPr>
          <w:spacing w:val="-13"/>
          <w:w w:val="105"/>
        </w:rPr>
        <w:t> </w:t>
      </w:r>
      <w:r>
        <w:rPr>
          <w:w w:val="105"/>
        </w:rPr>
        <w:t>by</w:t>
      </w:r>
      <w:r>
        <w:rPr>
          <w:spacing w:val="-12"/>
          <w:w w:val="105"/>
        </w:rPr>
        <w:t> </w:t>
      </w:r>
      <w:r>
        <w:rPr>
          <w:w w:val="105"/>
        </w:rPr>
        <w:t>stress</w:t>
      </w:r>
      <w:r>
        <w:rPr>
          <w:spacing w:val="-12"/>
          <w:w w:val="105"/>
        </w:rPr>
        <w:t> </w:t>
      </w:r>
      <w:r>
        <w:rPr>
          <w:w w:val="105"/>
        </w:rPr>
        <w:t>and scenario</w:t>
      </w:r>
      <w:r>
        <w:rPr>
          <w:spacing w:val="-7"/>
          <w:w w:val="105"/>
        </w:rPr>
        <w:t> </w:t>
      </w:r>
      <w:r>
        <w:rPr>
          <w:w w:val="105"/>
        </w:rPr>
        <w:t>testing</w:t>
      </w:r>
      <w:r>
        <w:rPr>
          <w:spacing w:val="-7"/>
          <w:w w:val="105"/>
        </w:rPr>
        <w:t> </w:t>
      </w:r>
      <w:r>
        <w:rPr>
          <w:w w:val="105"/>
        </w:rPr>
        <w:t>(investigating</w:t>
      </w:r>
      <w:r>
        <w:rPr>
          <w:spacing w:val="-7"/>
          <w:w w:val="105"/>
        </w:rPr>
        <w:t> </w:t>
      </w:r>
      <w:r>
        <w:rPr>
          <w:w w:val="105"/>
        </w:rPr>
        <w:t>the</w:t>
      </w:r>
      <w:r>
        <w:rPr>
          <w:spacing w:val="-7"/>
          <w:w w:val="105"/>
        </w:rPr>
        <w:t> </w:t>
      </w:r>
      <w:r>
        <w:rPr>
          <w:w w:val="105"/>
        </w:rPr>
        <w:t>impact</w:t>
      </w:r>
      <w:r>
        <w:rPr>
          <w:spacing w:val="-7"/>
          <w:w w:val="105"/>
        </w:rPr>
        <w:t> </w:t>
      </w:r>
      <w:r>
        <w:rPr>
          <w:w w:val="105"/>
        </w:rPr>
        <w:t>of economic and non-economic stresses, which can include climate related stresses, occurring over the Business Plan period), and qualitative analysis of climate-related </w:t>
      </w:r>
      <w:r>
        <w:rPr>
          <w:spacing w:val="-2"/>
          <w:w w:val="105"/>
        </w:rPr>
        <w:t>risks.</w:t>
      </w:r>
    </w:p>
    <w:p>
      <w:pPr>
        <w:pStyle w:val="BodyText"/>
        <w:spacing w:after="0" w:line="249" w:lineRule="auto"/>
        <w:sectPr>
          <w:type w:val="continuous"/>
          <w:pgSz w:w="16840" w:h="11900" w:orient="landscape"/>
          <w:pgMar w:header="865" w:footer="435" w:top="1320" w:bottom="280" w:left="708" w:right="0"/>
          <w:cols w:num="3" w:equalWidth="0">
            <w:col w:w="7023" w:space="402"/>
            <w:col w:w="3672" w:space="73"/>
            <w:col w:w="4962"/>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5"/>
      </w:pPr>
      <w:r>
        <w:rPr>
          <w:w w:val="105"/>
        </w:rPr>
        <w:t>Approach</w:t>
      </w:r>
      <w:r>
        <w:rPr>
          <w:spacing w:val="-18"/>
          <w:w w:val="105"/>
        </w:rPr>
        <w:t> </w:t>
      </w:r>
      <w:r>
        <w:rPr>
          <w:w w:val="105"/>
        </w:rPr>
        <w:t>and</w:t>
      </w:r>
      <w:r>
        <w:rPr>
          <w:spacing w:val="-17"/>
          <w:w w:val="105"/>
        </w:rPr>
        <w:t> </w:t>
      </w:r>
      <w:r>
        <w:rPr>
          <w:spacing w:val="-2"/>
          <w:w w:val="105"/>
        </w:rPr>
        <w:t>methodology</w:t>
      </w:r>
    </w:p>
    <w:p>
      <w:pPr>
        <w:pStyle w:val="BodyText"/>
        <w:spacing w:line="249" w:lineRule="auto" w:before="65"/>
        <w:ind w:left="142"/>
      </w:pPr>
      <w:r>
        <w:rPr/>
        <mc:AlternateContent>
          <mc:Choice Requires="wps">
            <w:drawing>
              <wp:anchor distT="0" distB="0" distL="0" distR="0" allowOverlap="1" layoutInCell="1" locked="0" behindDoc="0" simplePos="0" relativeHeight="16184832">
                <wp:simplePos x="0" y="0"/>
                <wp:positionH relativeFrom="page">
                  <wp:posOffset>3117478</wp:posOffset>
                </wp:positionH>
                <wp:positionV relativeFrom="paragraph">
                  <wp:posOffset>389751</wp:posOffset>
                </wp:positionV>
                <wp:extent cx="120014" cy="184150"/>
                <wp:effectExtent l="0" t="0" r="0" b="0"/>
                <wp:wrapNone/>
                <wp:docPr id="1541" name="Textbox 1541"/>
                <wp:cNvGraphicFramePr>
                  <a:graphicFrameLocks/>
                </wp:cNvGraphicFramePr>
                <a:graphic>
                  <a:graphicData uri="http://schemas.microsoft.com/office/word/2010/wordprocessingShape">
                    <wps:wsp>
                      <wps:cNvPr id="1541" name="Textbox 1541"/>
                      <wps:cNvSpPr txBox="1"/>
                      <wps:spPr>
                        <a:xfrm>
                          <a:off x="0" y="0"/>
                          <a:ext cx="120014" cy="184150"/>
                        </a:xfrm>
                        <a:prstGeom prst="rect">
                          <a:avLst/>
                        </a:prstGeom>
                      </wps:spPr>
                      <wps:txbx>
                        <w:txbxContent>
                          <w:p>
                            <w:pPr>
                              <w:spacing w:before="24"/>
                              <w:ind w:left="20" w:right="0" w:firstLine="0"/>
                              <w:jc w:val="left"/>
                              <w:rPr>
                                <w:sz w:val="12"/>
                              </w:rPr>
                            </w:pPr>
                            <w:r>
                              <w:rPr>
                                <w:spacing w:val="-4"/>
                                <w:sz w:val="12"/>
                              </w:rPr>
                              <w:t>High</w:t>
                            </w:r>
                          </w:p>
                        </w:txbxContent>
                      </wps:txbx>
                      <wps:bodyPr wrap="square" lIns="0" tIns="0" rIns="0" bIns="0" rtlCol="0" vert="vert270">
                        <a:noAutofit/>
                      </wps:bodyPr>
                    </wps:wsp>
                  </a:graphicData>
                </a:graphic>
              </wp:anchor>
            </w:drawing>
          </mc:Choice>
          <mc:Fallback>
            <w:pict>
              <v:shape style="position:absolute;margin-left:245.470718pt;margin-top:30.689121pt;width:9.450pt;height:14.5pt;mso-position-horizontal-relative:page;mso-position-vertical-relative:paragraph;z-index:16184832" type="#_x0000_t202" id="docshape974" filled="false" stroked="false">
                <v:textbox inset="0,0,0,0" style="layout-flow:vertical;mso-layout-flow-alt:bottom-to-top">
                  <w:txbxContent>
                    <w:p>
                      <w:pPr>
                        <w:spacing w:before="24"/>
                        <w:ind w:left="20" w:right="0" w:firstLine="0"/>
                        <w:jc w:val="left"/>
                        <w:rPr>
                          <w:sz w:val="12"/>
                        </w:rPr>
                      </w:pPr>
                      <w:r>
                        <w:rPr>
                          <w:spacing w:val="-4"/>
                          <w:sz w:val="12"/>
                        </w:rPr>
                        <w:t>High</w:t>
                      </w:r>
                    </w:p>
                  </w:txbxContent>
                </v:textbox>
                <w10:wrap type="none"/>
              </v:shape>
            </w:pict>
          </mc:Fallback>
        </mc:AlternateContent>
      </w:r>
      <w:r>
        <w:rPr>
          <w:w w:val="105"/>
        </w:rPr>
        <w:t>Our</w:t>
      </w:r>
      <w:r>
        <w:rPr>
          <w:spacing w:val="-2"/>
          <w:w w:val="105"/>
        </w:rPr>
        <w:t> </w:t>
      </w:r>
      <w:r>
        <w:rPr>
          <w:w w:val="105"/>
        </w:rPr>
        <w:t>approach</w:t>
      </w:r>
      <w:r>
        <w:rPr>
          <w:spacing w:val="-2"/>
          <w:w w:val="105"/>
        </w:rPr>
        <w:t> </w:t>
      </w:r>
      <w:r>
        <w:rPr>
          <w:w w:val="105"/>
        </w:rPr>
        <w:t>takes</w:t>
      </w:r>
      <w:r>
        <w:rPr>
          <w:spacing w:val="-2"/>
          <w:w w:val="105"/>
        </w:rPr>
        <w:t> </w:t>
      </w:r>
      <w:r>
        <w:rPr>
          <w:w w:val="105"/>
        </w:rPr>
        <w:t>into</w:t>
      </w:r>
      <w:r>
        <w:rPr>
          <w:spacing w:val="-2"/>
          <w:w w:val="105"/>
        </w:rPr>
        <w:t> </w:t>
      </w:r>
      <w:r>
        <w:rPr>
          <w:w w:val="105"/>
        </w:rPr>
        <w:t>account</w:t>
      </w:r>
      <w:r>
        <w:rPr>
          <w:spacing w:val="-2"/>
          <w:w w:val="105"/>
        </w:rPr>
        <w:t> </w:t>
      </w:r>
      <w:r>
        <w:rPr>
          <w:w w:val="105"/>
        </w:rPr>
        <w:t>available methodology and science, and is specific for</w:t>
      </w:r>
      <w:r>
        <w:rPr>
          <w:spacing w:val="-10"/>
          <w:w w:val="105"/>
        </w:rPr>
        <w:t> </w:t>
      </w:r>
      <w:r>
        <w:rPr>
          <w:w w:val="105"/>
        </w:rPr>
        <w:t>our</w:t>
      </w:r>
      <w:r>
        <w:rPr>
          <w:spacing w:val="-10"/>
          <w:w w:val="105"/>
        </w:rPr>
        <w:t> </w:t>
      </w:r>
      <w:r>
        <w:rPr>
          <w:w w:val="105"/>
        </w:rPr>
        <w:t>business.</w:t>
      </w:r>
      <w:r>
        <w:rPr>
          <w:spacing w:val="-10"/>
          <w:w w:val="105"/>
        </w:rPr>
        <w:t> </w:t>
      </w:r>
      <w:r>
        <w:rPr>
          <w:w w:val="105"/>
        </w:rPr>
        <w:t>This</w:t>
      </w:r>
      <w:r>
        <w:rPr>
          <w:spacing w:val="-10"/>
          <w:w w:val="105"/>
        </w:rPr>
        <w:t> </w:t>
      </w:r>
      <w:r>
        <w:rPr>
          <w:w w:val="105"/>
        </w:rPr>
        <w:t>is</w:t>
      </w:r>
      <w:r>
        <w:rPr>
          <w:spacing w:val="-10"/>
          <w:w w:val="105"/>
        </w:rPr>
        <w:t> </w:t>
      </w:r>
      <w:r>
        <w:rPr>
          <w:w w:val="105"/>
        </w:rPr>
        <w:t>summarised</w:t>
      </w:r>
      <w:r>
        <w:rPr>
          <w:spacing w:val="-10"/>
          <w:w w:val="105"/>
        </w:rPr>
        <w:t> </w:t>
      </w:r>
      <w:r>
        <w:rPr>
          <w:w w:val="105"/>
        </w:rPr>
        <w:t>in</w:t>
      </w:r>
      <w:r>
        <w:rPr>
          <w:spacing w:val="-10"/>
          <w:w w:val="105"/>
        </w:rPr>
        <w:t> </w:t>
      </w:r>
      <w:r>
        <w:rPr>
          <w:w w:val="105"/>
        </w:rPr>
        <w:t>the following sections. Reporting criteria for Climate VaR are included in </w:t>
      </w:r>
      <w:hyperlink w:history="true" w:anchor="_bookmark41">
        <w:r>
          <w:rPr>
            <w:w w:val="105"/>
          </w:rPr>
          <w:t>note</w:t>
        </w:r>
      </w:hyperlink>
      <w:r>
        <w:rPr>
          <w:w w:val="105"/>
        </w:rPr>
        <w:t> 16.</w:t>
      </w:r>
    </w:p>
    <w:p>
      <w:pPr>
        <w:pStyle w:val="BodyText"/>
        <w:spacing w:line="249" w:lineRule="auto" w:before="115"/>
        <w:ind w:left="142" w:right="42"/>
      </w:pPr>
      <w:r>
        <w:rPr/>
        <mc:AlternateContent>
          <mc:Choice Requires="wps">
            <w:drawing>
              <wp:anchor distT="0" distB="0" distL="0" distR="0" allowOverlap="1" layoutInCell="1" locked="0" behindDoc="0" simplePos="0" relativeHeight="16184320">
                <wp:simplePos x="0" y="0"/>
                <wp:positionH relativeFrom="page">
                  <wp:posOffset>3117478</wp:posOffset>
                </wp:positionH>
                <wp:positionV relativeFrom="paragraph">
                  <wp:posOffset>159373</wp:posOffset>
                </wp:positionV>
                <wp:extent cx="120014" cy="588645"/>
                <wp:effectExtent l="0" t="0" r="0" b="0"/>
                <wp:wrapNone/>
                <wp:docPr id="1542" name="Textbox 1542"/>
                <wp:cNvGraphicFramePr>
                  <a:graphicFrameLocks/>
                </wp:cNvGraphicFramePr>
                <a:graphic>
                  <a:graphicData uri="http://schemas.microsoft.com/office/word/2010/wordprocessingShape">
                    <wps:wsp>
                      <wps:cNvPr id="1542" name="Textbox 1542"/>
                      <wps:cNvSpPr txBox="1"/>
                      <wps:spPr>
                        <a:xfrm>
                          <a:off x="0" y="0"/>
                          <a:ext cx="120014" cy="588645"/>
                        </a:xfrm>
                        <a:prstGeom prst="rect">
                          <a:avLst/>
                        </a:prstGeom>
                      </wps:spPr>
                      <wps:txbx>
                        <w:txbxContent>
                          <w:p>
                            <w:pPr>
                              <w:spacing w:before="24"/>
                              <w:ind w:left="20" w:right="0" w:firstLine="0"/>
                              <w:jc w:val="left"/>
                              <w:rPr>
                                <w:sz w:val="12"/>
                              </w:rPr>
                            </w:pPr>
                            <w:r>
                              <w:rPr>
                                <w:w w:val="105"/>
                                <w:sz w:val="12"/>
                              </w:rPr>
                              <w:t>Transition</w:t>
                            </w:r>
                            <w:r>
                              <w:rPr>
                                <w:spacing w:val="-4"/>
                                <w:w w:val="105"/>
                                <w:sz w:val="12"/>
                              </w:rPr>
                              <w:t> </w:t>
                            </w:r>
                            <w:r>
                              <w:rPr>
                                <w:spacing w:val="-2"/>
                                <w:w w:val="105"/>
                                <w:sz w:val="12"/>
                              </w:rPr>
                              <w:t>Risks</w:t>
                            </w:r>
                          </w:p>
                        </w:txbxContent>
                      </wps:txbx>
                      <wps:bodyPr wrap="square" lIns="0" tIns="0" rIns="0" bIns="0" rtlCol="0" vert="vert270">
                        <a:noAutofit/>
                      </wps:bodyPr>
                    </wps:wsp>
                  </a:graphicData>
                </a:graphic>
              </wp:anchor>
            </w:drawing>
          </mc:Choice>
          <mc:Fallback>
            <w:pict>
              <v:shape style="position:absolute;margin-left:245.470718pt;margin-top:12.549084pt;width:9.450pt;height:46.35pt;mso-position-horizontal-relative:page;mso-position-vertical-relative:paragraph;z-index:16184320" type="#_x0000_t202" id="docshape975" filled="false" stroked="false">
                <v:textbox inset="0,0,0,0" style="layout-flow:vertical;mso-layout-flow-alt:bottom-to-top">
                  <w:txbxContent>
                    <w:p>
                      <w:pPr>
                        <w:spacing w:before="24"/>
                        <w:ind w:left="20" w:right="0" w:firstLine="0"/>
                        <w:jc w:val="left"/>
                        <w:rPr>
                          <w:sz w:val="12"/>
                        </w:rPr>
                      </w:pPr>
                      <w:r>
                        <w:rPr>
                          <w:w w:val="105"/>
                          <w:sz w:val="12"/>
                        </w:rPr>
                        <w:t>Transition</w:t>
                      </w:r>
                      <w:r>
                        <w:rPr>
                          <w:spacing w:val="-4"/>
                          <w:w w:val="105"/>
                          <w:sz w:val="12"/>
                        </w:rPr>
                        <w:t> </w:t>
                      </w:r>
                      <w:r>
                        <w:rPr>
                          <w:spacing w:val="-2"/>
                          <w:w w:val="105"/>
                          <w:sz w:val="12"/>
                        </w:rPr>
                        <w:t>Risks</w:t>
                      </w:r>
                    </w:p>
                  </w:txbxContent>
                </v:textbox>
                <w10:wrap type="none"/>
              </v:shape>
            </w:pict>
          </mc:Fallback>
        </mc:AlternateContent>
      </w:r>
      <w:r>
        <w:rPr>
          <w:w w:val="105"/>
        </w:rPr>
        <w:t>To</w:t>
      </w:r>
      <w:r>
        <w:rPr>
          <w:spacing w:val="-5"/>
          <w:w w:val="105"/>
        </w:rPr>
        <w:t> </w:t>
      </w:r>
      <w:r>
        <w:rPr>
          <w:w w:val="105"/>
        </w:rPr>
        <w:t>support</w:t>
      </w:r>
      <w:r>
        <w:rPr>
          <w:spacing w:val="-5"/>
          <w:w w:val="105"/>
        </w:rPr>
        <w:t> </w:t>
      </w:r>
      <w:r>
        <w:rPr>
          <w:w w:val="105"/>
        </w:rPr>
        <w:t>the</w:t>
      </w:r>
      <w:r>
        <w:rPr>
          <w:spacing w:val="-5"/>
          <w:w w:val="105"/>
        </w:rPr>
        <w:t> </w:t>
      </w:r>
      <w:r>
        <w:rPr>
          <w:w w:val="105"/>
        </w:rPr>
        <w:t>development</w:t>
      </w:r>
      <w:r>
        <w:rPr>
          <w:spacing w:val="-5"/>
          <w:w w:val="105"/>
        </w:rPr>
        <w:t> </w:t>
      </w:r>
      <w:r>
        <w:rPr>
          <w:w w:val="105"/>
        </w:rPr>
        <w:t>of</w:t>
      </w:r>
      <w:r>
        <w:rPr>
          <w:spacing w:val="-5"/>
          <w:w w:val="105"/>
        </w:rPr>
        <w:t> </w:t>
      </w:r>
      <w:r>
        <w:rPr>
          <w:w w:val="105"/>
        </w:rPr>
        <w:t>the</w:t>
      </w:r>
      <w:r>
        <w:rPr>
          <w:spacing w:val="-5"/>
          <w:w w:val="105"/>
        </w:rPr>
        <w:t> </w:t>
      </w:r>
      <w:r>
        <w:rPr>
          <w:w w:val="105"/>
        </w:rPr>
        <w:t>Climate VaR, an interdisciplinary team has been created with representation from across the</w:t>
      </w:r>
      <w:r>
        <w:rPr>
          <w:spacing w:val="-6"/>
          <w:w w:val="105"/>
        </w:rPr>
        <w:t> </w:t>
      </w:r>
      <w:r>
        <w:rPr>
          <w:w w:val="105"/>
        </w:rPr>
        <w:t>business.</w:t>
      </w:r>
    </w:p>
    <w:p>
      <w:pPr>
        <w:pStyle w:val="Heading5"/>
        <w:spacing w:before="115"/>
      </w:pPr>
      <w:r>
        <w:rPr>
          <w:spacing w:val="-2"/>
          <w:w w:val="105"/>
        </w:rPr>
        <w:t>Scenarios</w:t>
      </w:r>
    </w:p>
    <w:p>
      <w:pPr>
        <w:pStyle w:val="BodyText"/>
        <w:spacing w:line="249" w:lineRule="auto" w:before="65"/>
        <w:ind w:left="142" w:right="2"/>
      </w:pPr>
      <w:r>
        <w:rPr/>
        <mc:AlternateContent>
          <mc:Choice Requires="wps">
            <w:drawing>
              <wp:anchor distT="0" distB="0" distL="0" distR="0" allowOverlap="1" layoutInCell="1" locked="0" behindDoc="0" simplePos="0" relativeHeight="16183808">
                <wp:simplePos x="0" y="0"/>
                <wp:positionH relativeFrom="page">
                  <wp:posOffset>3117478</wp:posOffset>
                </wp:positionH>
                <wp:positionV relativeFrom="paragraph">
                  <wp:posOffset>213856</wp:posOffset>
                </wp:positionV>
                <wp:extent cx="120014" cy="174625"/>
                <wp:effectExtent l="0" t="0" r="0" b="0"/>
                <wp:wrapNone/>
                <wp:docPr id="1543" name="Textbox 1543"/>
                <wp:cNvGraphicFramePr>
                  <a:graphicFrameLocks/>
                </wp:cNvGraphicFramePr>
                <a:graphic>
                  <a:graphicData uri="http://schemas.microsoft.com/office/word/2010/wordprocessingShape">
                    <wps:wsp>
                      <wps:cNvPr id="1543" name="Textbox 1543"/>
                      <wps:cNvSpPr txBox="1"/>
                      <wps:spPr>
                        <a:xfrm>
                          <a:off x="0" y="0"/>
                          <a:ext cx="120014" cy="174625"/>
                        </a:xfrm>
                        <a:prstGeom prst="rect">
                          <a:avLst/>
                        </a:prstGeom>
                      </wps:spPr>
                      <wps:txbx>
                        <w:txbxContent>
                          <w:p>
                            <w:pPr>
                              <w:spacing w:before="24"/>
                              <w:ind w:left="20" w:right="0" w:firstLine="0"/>
                              <w:jc w:val="left"/>
                              <w:rPr>
                                <w:sz w:val="12"/>
                              </w:rPr>
                            </w:pPr>
                            <w:r>
                              <w:rPr>
                                <w:spacing w:val="-5"/>
                                <w:w w:val="105"/>
                                <w:sz w:val="12"/>
                              </w:rPr>
                              <w:t>Low</w:t>
                            </w:r>
                          </w:p>
                        </w:txbxContent>
                      </wps:txbx>
                      <wps:bodyPr wrap="square" lIns="0" tIns="0" rIns="0" bIns="0" rtlCol="0" vert="vert270">
                        <a:noAutofit/>
                      </wps:bodyPr>
                    </wps:wsp>
                  </a:graphicData>
                </a:graphic>
              </wp:anchor>
            </w:drawing>
          </mc:Choice>
          <mc:Fallback>
            <w:pict>
              <v:shape style="position:absolute;margin-left:245.470718pt;margin-top:16.839098pt;width:9.450pt;height:13.75pt;mso-position-horizontal-relative:page;mso-position-vertical-relative:paragraph;z-index:16183808" type="#_x0000_t202" id="docshape976" filled="false" stroked="false">
                <v:textbox inset="0,0,0,0" style="layout-flow:vertical;mso-layout-flow-alt:bottom-to-top">
                  <w:txbxContent>
                    <w:p>
                      <w:pPr>
                        <w:spacing w:before="24"/>
                        <w:ind w:left="20" w:right="0" w:firstLine="0"/>
                        <w:jc w:val="left"/>
                        <w:rPr>
                          <w:sz w:val="12"/>
                        </w:rPr>
                      </w:pPr>
                      <w:r>
                        <w:rPr>
                          <w:spacing w:val="-5"/>
                          <w:w w:val="105"/>
                          <w:sz w:val="12"/>
                        </w:rPr>
                        <w:t>Low</w:t>
                      </w:r>
                    </w:p>
                  </w:txbxContent>
                </v:textbox>
                <w10:wrap type="none"/>
              </v:shape>
            </w:pict>
          </mc:Fallback>
        </mc:AlternateContent>
      </w:r>
      <w:r>
        <w:rPr>
          <w:w w:val="110"/>
        </w:rPr>
        <w:t>The</w:t>
      </w:r>
      <w:r>
        <w:rPr>
          <w:spacing w:val="-9"/>
          <w:w w:val="110"/>
        </w:rPr>
        <w:t> </w:t>
      </w:r>
      <w:r>
        <w:rPr>
          <w:w w:val="110"/>
        </w:rPr>
        <w:t>Network</w:t>
      </w:r>
      <w:r>
        <w:rPr>
          <w:spacing w:val="-9"/>
          <w:w w:val="110"/>
        </w:rPr>
        <w:t> </w:t>
      </w:r>
      <w:r>
        <w:rPr>
          <w:w w:val="110"/>
        </w:rPr>
        <w:t>for</w:t>
      </w:r>
      <w:r>
        <w:rPr>
          <w:spacing w:val="-9"/>
          <w:w w:val="110"/>
        </w:rPr>
        <w:t> </w:t>
      </w:r>
      <w:r>
        <w:rPr>
          <w:w w:val="110"/>
        </w:rPr>
        <w:t>Greening</w:t>
      </w:r>
      <w:r>
        <w:rPr>
          <w:spacing w:val="-9"/>
          <w:w w:val="110"/>
        </w:rPr>
        <w:t> </w:t>
      </w:r>
      <w:r>
        <w:rPr>
          <w:w w:val="110"/>
        </w:rPr>
        <w:t>the</w:t>
      </w:r>
      <w:r>
        <w:rPr>
          <w:spacing w:val="-9"/>
          <w:w w:val="110"/>
        </w:rPr>
        <w:t> </w:t>
      </w:r>
      <w:r>
        <w:rPr>
          <w:w w:val="110"/>
        </w:rPr>
        <w:t>Financial </w:t>
      </w:r>
      <w:r>
        <w:rPr/>
        <w:t>System (NGFS</w:t>
      </w:r>
      <w:r>
        <w:rPr>
          <w:vertAlign w:val="superscript"/>
        </w:rPr>
        <w:t>1</w:t>
      </w:r>
      <w:r>
        <w:rPr>
          <w:vertAlign w:val="baseline"/>
        </w:rPr>
        <w:t>) and Intergovernmental Panel on Climate Change (IPCC</w:t>
      </w:r>
      <w:r>
        <w:rPr>
          <w:vertAlign w:val="superscript"/>
        </w:rPr>
        <w:t>2</w:t>
      </w:r>
      <w:r>
        <w:rPr>
          <w:vertAlign w:val="baseline"/>
        </w:rPr>
        <w:t>) have </w:t>
      </w:r>
      <w:r>
        <w:rPr>
          <w:w w:val="110"/>
          <w:vertAlign w:val="baseline"/>
        </w:rPr>
        <w:t>identified</w:t>
      </w:r>
      <w:r>
        <w:rPr>
          <w:spacing w:val="-13"/>
          <w:w w:val="110"/>
          <w:vertAlign w:val="baseline"/>
        </w:rPr>
        <w:t> </w:t>
      </w:r>
      <w:r>
        <w:rPr>
          <w:w w:val="110"/>
          <w:vertAlign w:val="baseline"/>
        </w:rPr>
        <w:t>potential</w:t>
      </w:r>
      <w:r>
        <w:rPr>
          <w:spacing w:val="-13"/>
          <w:w w:val="110"/>
          <w:vertAlign w:val="baseline"/>
        </w:rPr>
        <w:t> </w:t>
      </w:r>
      <w:r>
        <w:rPr>
          <w:w w:val="110"/>
          <w:vertAlign w:val="baseline"/>
        </w:rPr>
        <w:t>future</w:t>
      </w:r>
      <w:r>
        <w:rPr>
          <w:spacing w:val="-13"/>
          <w:w w:val="110"/>
          <w:vertAlign w:val="baseline"/>
        </w:rPr>
        <w:t> </w:t>
      </w:r>
      <w:r>
        <w:rPr>
          <w:w w:val="110"/>
          <w:vertAlign w:val="baseline"/>
        </w:rPr>
        <w:t>scenarios</w:t>
      </w:r>
      <w:r>
        <w:rPr>
          <w:spacing w:val="-13"/>
          <w:w w:val="110"/>
          <w:vertAlign w:val="baseline"/>
        </w:rPr>
        <w:t> </w:t>
      </w:r>
      <w:r>
        <w:rPr>
          <w:w w:val="110"/>
          <w:vertAlign w:val="baseline"/>
        </w:rPr>
        <w:t>with </w:t>
      </w:r>
      <w:r>
        <w:rPr>
          <w:vertAlign w:val="baseline"/>
        </w:rPr>
        <w:t>respect to climate change. Each scenario </w:t>
      </w:r>
      <w:r>
        <w:rPr>
          <w:spacing w:val="-2"/>
          <w:w w:val="110"/>
          <w:vertAlign w:val="baseline"/>
        </w:rPr>
        <w:t>describes</w:t>
      </w:r>
      <w:r>
        <w:rPr>
          <w:spacing w:val="-8"/>
          <w:w w:val="110"/>
          <w:vertAlign w:val="baseline"/>
        </w:rPr>
        <w:t> </w:t>
      </w:r>
      <w:r>
        <w:rPr>
          <w:spacing w:val="-2"/>
          <w:w w:val="110"/>
          <w:vertAlign w:val="baseline"/>
        </w:rPr>
        <w:t>a</w:t>
      </w:r>
      <w:r>
        <w:rPr>
          <w:spacing w:val="-8"/>
          <w:w w:val="110"/>
          <w:vertAlign w:val="baseline"/>
        </w:rPr>
        <w:t> </w:t>
      </w:r>
      <w:r>
        <w:rPr>
          <w:spacing w:val="-2"/>
          <w:w w:val="110"/>
          <w:vertAlign w:val="baseline"/>
        </w:rPr>
        <w:t>potential</w:t>
      </w:r>
      <w:r>
        <w:rPr>
          <w:spacing w:val="-8"/>
          <w:w w:val="110"/>
          <w:vertAlign w:val="baseline"/>
        </w:rPr>
        <w:t> </w:t>
      </w:r>
      <w:r>
        <w:rPr>
          <w:spacing w:val="-2"/>
          <w:w w:val="110"/>
          <w:vertAlign w:val="baseline"/>
        </w:rPr>
        <w:t>trajectory</w:t>
      </w:r>
      <w:r>
        <w:rPr>
          <w:spacing w:val="-8"/>
          <w:w w:val="110"/>
          <w:vertAlign w:val="baseline"/>
        </w:rPr>
        <w:t> </w:t>
      </w:r>
      <w:r>
        <w:rPr>
          <w:spacing w:val="-2"/>
          <w:w w:val="110"/>
          <w:vertAlign w:val="baseline"/>
        </w:rPr>
        <w:t>for</w:t>
      </w:r>
      <w:r>
        <w:rPr>
          <w:spacing w:val="-8"/>
          <w:w w:val="110"/>
          <w:vertAlign w:val="baseline"/>
        </w:rPr>
        <w:t> </w:t>
      </w:r>
      <w:r>
        <w:rPr>
          <w:spacing w:val="-2"/>
          <w:w w:val="110"/>
          <w:vertAlign w:val="baseline"/>
        </w:rPr>
        <w:t>future </w:t>
      </w:r>
      <w:r>
        <w:rPr>
          <w:vertAlign w:val="baseline"/>
        </w:rPr>
        <w:t>levels of greenhouse gases and other air </w:t>
      </w:r>
      <w:r>
        <w:rPr>
          <w:spacing w:val="-2"/>
          <w:w w:val="110"/>
          <w:vertAlign w:val="baseline"/>
        </w:rPr>
        <w:t>pollutants.</w:t>
      </w:r>
    </w:p>
    <w:p>
      <w:pPr>
        <w:pStyle w:val="BodyText"/>
        <w:spacing w:line="249" w:lineRule="auto" w:before="117"/>
        <w:ind w:left="142"/>
      </w:pPr>
      <w:r>
        <w:rPr>
          <w:w w:val="105"/>
        </w:rPr>
        <w:t>For equities, corporate bonds, and real estate</w:t>
      </w:r>
      <w:r>
        <w:rPr>
          <w:spacing w:val="-5"/>
          <w:w w:val="105"/>
        </w:rPr>
        <w:t> </w:t>
      </w:r>
      <w:r>
        <w:rPr>
          <w:w w:val="105"/>
        </w:rPr>
        <w:t>we</w:t>
      </w:r>
      <w:r>
        <w:rPr>
          <w:spacing w:val="-5"/>
          <w:w w:val="105"/>
        </w:rPr>
        <w:t> </w:t>
      </w:r>
      <w:r>
        <w:rPr>
          <w:w w:val="105"/>
        </w:rPr>
        <w:t>have</w:t>
      </w:r>
      <w:r>
        <w:rPr>
          <w:spacing w:val="-5"/>
          <w:w w:val="105"/>
        </w:rPr>
        <w:t> </w:t>
      </w:r>
      <w:r>
        <w:rPr>
          <w:w w:val="105"/>
        </w:rPr>
        <w:t>considered</w:t>
      </w:r>
      <w:r>
        <w:rPr>
          <w:spacing w:val="-5"/>
          <w:w w:val="105"/>
        </w:rPr>
        <w:t> </w:t>
      </w:r>
      <w:r>
        <w:rPr>
          <w:w w:val="105"/>
        </w:rPr>
        <w:t>the</w:t>
      </w:r>
      <w:r>
        <w:rPr>
          <w:spacing w:val="-5"/>
          <w:w w:val="105"/>
        </w:rPr>
        <w:t> </w:t>
      </w:r>
      <w:r>
        <w:rPr>
          <w:w w:val="105"/>
        </w:rPr>
        <w:t>following NGFS Phase III scenarios:</w:t>
      </w:r>
    </w:p>
    <w:p>
      <w:pPr>
        <w:pStyle w:val="ListParagraph"/>
        <w:numPr>
          <w:ilvl w:val="1"/>
          <w:numId w:val="48"/>
        </w:numPr>
        <w:tabs>
          <w:tab w:pos="311" w:val="left" w:leader="none"/>
        </w:tabs>
        <w:spacing w:line="240" w:lineRule="auto" w:before="114" w:after="0"/>
        <w:ind w:left="311" w:right="0" w:hanging="169"/>
        <w:jc w:val="left"/>
        <w:rPr>
          <w:sz w:val="17"/>
        </w:rPr>
      </w:pPr>
      <w:r>
        <w:rPr>
          <w:w w:val="105"/>
          <w:sz w:val="17"/>
        </w:rPr>
        <w:t>Net</w:t>
      </w:r>
      <w:r>
        <w:rPr>
          <w:spacing w:val="-8"/>
          <w:w w:val="105"/>
          <w:sz w:val="17"/>
        </w:rPr>
        <w:t> </w:t>
      </w:r>
      <w:r>
        <w:rPr>
          <w:w w:val="105"/>
          <w:sz w:val="17"/>
        </w:rPr>
        <w:t>Zero</w:t>
      </w:r>
      <w:r>
        <w:rPr>
          <w:spacing w:val="-7"/>
          <w:w w:val="105"/>
          <w:sz w:val="17"/>
        </w:rPr>
        <w:t> </w:t>
      </w:r>
      <w:r>
        <w:rPr>
          <w:spacing w:val="-2"/>
          <w:w w:val="105"/>
          <w:sz w:val="17"/>
        </w:rPr>
        <w:t>2050;</w:t>
      </w:r>
    </w:p>
    <w:p>
      <w:pPr>
        <w:pStyle w:val="ListParagraph"/>
        <w:numPr>
          <w:ilvl w:val="1"/>
          <w:numId w:val="48"/>
        </w:numPr>
        <w:tabs>
          <w:tab w:pos="311" w:val="left" w:leader="none"/>
        </w:tabs>
        <w:spacing w:line="240" w:lineRule="auto" w:before="37" w:after="0"/>
        <w:ind w:left="311" w:right="0" w:hanging="169"/>
        <w:jc w:val="left"/>
        <w:rPr>
          <w:sz w:val="17"/>
        </w:rPr>
      </w:pPr>
      <w:r>
        <w:rPr>
          <w:w w:val="105"/>
          <w:sz w:val="17"/>
        </w:rPr>
        <w:t>Below</w:t>
      </w:r>
      <w:r>
        <w:rPr>
          <w:spacing w:val="-5"/>
          <w:w w:val="105"/>
          <w:sz w:val="17"/>
        </w:rPr>
        <w:t> </w:t>
      </w:r>
      <w:r>
        <w:rPr>
          <w:spacing w:val="-4"/>
          <w:w w:val="105"/>
          <w:sz w:val="17"/>
        </w:rPr>
        <w:t>2°C;</w:t>
      </w:r>
    </w:p>
    <w:p>
      <w:pPr>
        <w:pStyle w:val="ListParagraph"/>
        <w:numPr>
          <w:ilvl w:val="1"/>
          <w:numId w:val="48"/>
        </w:numPr>
        <w:tabs>
          <w:tab w:pos="311" w:val="left" w:leader="none"/>
        </w:tabs>
        <w:spacing w:line="240" w:lineRule="auto" w:before="37" w:after="0"/>
        <w:ind w:left="311" w:right="0" w:hanging="169"/>
        <w:jc w:val="left"/>
        <w:rPr>
          <w:sz w:val="17"/>
        </w:rPr>
      </w:pPr>
      <w:r>
        <w:rPr>
          <w:sz w:val="17"/>
        </w:rPr>
        <w:t>Delayed</w:t>
      </w:r>
      <w:r>
        <w:rPr>
          <w:spacing w:val="7"/>
          <w:sz w:val="17"/>
        </w:rPr>
        <w:t> </w:t>
      </w:r>
      <w:r>
        <w:rPr>
          <w:spacing w:val="-2"/>
          <w:sz w:val="17"/>
        </w:rPr>
        <w:t>Transition;</w:t>
      </w:r>
    </w:p>
    <w:p>
      <w:pPr>
        <w:pStyle w:val="ListParagraph"/>
        <w:numPr>
          <w:ilvl w:val="1"/>
          <w:numId w:val="48"/>
        </w:numPr>
        <w:tabs>
          <w:tab w:pos="312" w:val="left" w:leader="none"/>
        </w:tabs>
        <w:spacing w:line="249" w:lineRule="auto" w:before="36" w:after="0"/>
        <w:ind w:left="312" w:right="378" w:hanging="170"/>
        <w:jc w:val="left"/>
        <w:rPr>
          <w:sz w:val="17"/>
        </w:rPr>
      </w:pPr>
      <w:r>
        <w:rPr>
          <w:w w:val="105"/>
          <w:sz w:val="17"/>
        </w:rPr>
        <w:t>Nationally</w:t>
      </w:r>
      <w:r>
        <w:rPr>
          <w:spacing w:val="-10"/>
          <w:w w:val="105"/>
          <w:sz w:val="17"/>
        </w:rPr>
        <w:t> </w:t>
      </w:r>
      <w:r>
        <w:rPr>
          <w:w w:val="105"/>
          <w:sz w:val="17"/>
        </w:rPr>
        <w:t>Determined</w:t>
      </w:r>
      <w:r>
        <w:rPr>
          <w:spacing w:val="-10"/>
          <w:w w:val="105"/>
          <w:sz w:val="17"/>
        </w:rPr>
        <w:t> </w:t>
      </w:r>
      <w:r>
        <w:rPr>
          <w:w w:val="105"/>
          <w:sz w:val="17"/>
        </w:rPr>
        <w:t>Contributions </w:t>
      </w:r>
      <w:r>
        <w:rPr>
          <w:spacing w:val="-2"/>
          <w:w w:val="105"/>
          <w:sz w:val="17"/>
        </w:rPr>
        <w:t>(NDCs);</w:t>
      </w:r>
    </w:p>
    <w:p>
      <w:pPr>
        <w:pStyle w:val="ListParagraph"/>
        <w:numPr>
          <w:ilvl w:val="1"/>
          <w:numId w:val="48"/>
        </w:numPr>
        <w:tabs>
          <w:tab w:pos="311" w:val="left" w:leader="none"/>
        </w:tabs>
        <w:spacing w:line="240" w:lineRule="auto" w:before="29" w:after="0"/>
        <w:ind w:left="311" w:right="0" w:hanging="169"/>
        <w:jc w:val="left"/>
        <w:rPr>
          <w:sz w:val="17"/>
        </w:rPr>
      </w:pPr>
      <w:r>
        <w:rPr>
          <w:w w:val="105"/>
          <w:sz w:val="17"/>
        </w:rPr>
        <w:t>Current</w:t>
      </w:r>
      <w:r>
        <w:rPr>
          <w:spacing w:val="2"/>
          <w:w w:val="105"/>
          <w:sz w:val="17"/>
        </w:rPr>
        <w:t> </w:t>
      </w:r>
      <w:r>
        <w:rPr>
          <w:spacing w:val="-2"/>
          <w:w w:val="105"/>
          <w:sz w:val="17"/>
        </w:rPr>
        <w:t>Policies.</w:t>
      </w:r>
    </w:p>
    <w:p>
      <w:pPr>
        <w:pStyle w:val="BodyText"/>
        <w:spacing w:line="249" w:lineRule="auto" w:before="121"/>
        <w:ind w:left="142"/>
      </w:pPr>
      <w:r>
        <w:rPr/>
        <mc:AlternateContent>
          <mc:Choice Requires="wps">
            <w:drawing>
              <wp:anchor distT="0" distB="0" distL="0" distR="0" allowOverlap="1" layoutInCell="1" locked="0" behindDoc="1" simplePos="0" relativeHeight="480101888">
                <wp:simplePos x="0" y="0"/>
                <wp:positionH relativeFrom="page">
                  <wp:posOffset>10189517</wp:posOffset>
                </wp:positionH>
                <wp:positionV relativeFrom="paragraph">
                  <wp:posOffset>741615</wp:posOffset>
                </wp:positionV>
                <wp:extent cx="292735" cy="978535"/>
                <wp:effectExtent l="0" t="0" r="0" b="0"/>
                <wp:wrapNone/>
                <wp:docPr id="1544" name="Textbox 1544"/>
                <wp:cNvGraphicFramePr>
                  <a:graphicFrameLocks/>
                </wp:cNvGraphicFramePr>
                <a:graphic>
                  <a:graphicData uri="http://schemas.microsoft.com/office/word/2010/wordprocessingShape">
                    <wps:wsp>
                      <wps:cNvPr id="1544" name="Textbox 1544"/>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58.394897pt;width:23.05pt;height:77.05pt;mso-position-horizontal-relative:page;mso-position-vertical-relative:paragraph;z-index:-23214592" type="#_x0000_t202" id="docshape977"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rPr>
        <w:t>Figure 7. provides an illustration of the physical</w:t>
      </w:r>
      <w:r>
        <w:rPr>
          <w:spacing w:val="-2"/>
          <w:w w:val="105"/>
        </w:rPr>
        <w:t> </w:t>
      </w:r>
      <w:r>
        <w:rPr>
          <w:w w:val="105"/>
        </w:rPr>
        <w:t>risk</w:t>
      </w:r>
      <w:r>
        <w:rPr>
          <w:spacing w:val="-2"/>
          <w:w w:val="105"/>
        </w:rPr>
        <w:t> </w:t>
      </w:r>
      <w:r>
        <w:rPr>
          <w:w w:val="105"/>
        </w:rPr>
        <w:t>and</w:t>
      </w:r>
      <w:r>
        <w:rPr>
          <w:spacing w:val="-2"/>
          <w:w w:val="105"/>
        </w:rPr>
        <w:t> </w:t>
      </w:r>
      <w:r>
        <w:rPr>
          <w:w w:val="105"/>
        </w:rPr>
        <w:t>transition</w:t>
      </w:r>
      <w:r>
        <w:rPr>
          <w:spacing w:val="-2"/>
          <w:w w:val="105"/>
        </w:rPr>
        <w:t> </w:t>
      </w:r>
      <w:r>
        <w:rPr>
          <w:w w:val="105"/>
        </w:rPr>
        <w:t>risk</w:t>
      </w:r>
      <w:r>
        <w:rPr>
          <w:spacing w:val="-2"/>
          <w:w w:val="105"/>
        </w:rPr>
        <w:t> </w:t>
      </w:r>
      <w:r>
        <w:rPr>
          <w:w w:val="105"/>
        </w:rPr>
        <w:t>level</w:t>
      </w:r>
      <w:r>
        <w:rPr>
          <w:spacing w:val="-2"/>
          <w:w w:val="105"/>
        </w:rPr>
        <w:t> </w:t>
      </w:r>
      <w:r>
        <w:rPr>
          <w:w w:val="105"/>
        </w:rPr>
        <w:t>that each of these scenarios represent.</w:t>
      </w:r>
    </w:p>
    <w:p>
      <w:pPr>
        <w:pStyle w:val="BodyText"/>
        <w:rPr>
          <w:sz w:val="20"/>
        </w:rPr>
      </w:pPr>
      <w:r>
        <w:rPr/>
        <w:br w:type="column"/>
      </w:r>
      <w:r>
        <w:rPr>
          <w:sz w:val="20"/>
        </w:rPr>
      </w:r>
    </w:p>
    <w:p>
      <w:pPr>
        <w:pStyle w:val="BodyText"/>
        <w:rPr>
          <w:sz w:val="20"/>
        </w:rPr>
      </w:pPr>
    </w:p>
    <w:p>
      <w:pPr>
        <w:pStyle w:val="BodyText"/>
        <w:spacing w:before="170" w:after="1"/>
        <w:rPr>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6"/>
        <w:gridCol w:w="1226"/>
      </w:tblGrid>
      <w:tr>
        <w:trPr>
          <w:trHeight w:val="1087" w:hRule="atLeast"/>
        </w:trPr>
        <w:tc>
          <w:tcPr>
            <w:tcW w:w="1226" w:type="dxa"/>
            <w:tcBorders>
              <w:bottom w:val="single" w:sz="48" w:space="0" w:color="FFFFFF"/>
              <w:right w:val="single" w:sz="50" w:space="0" w:color="FFFFFF"/>
            </w:tcBorders>
            <w:shd w:val="clear" w:color="auto" w:fill="015A6B"/>
          </w:tcPr>
          <w:p>
            <w:pPr>
              <w:pStyle w:val="TableParagraph"/>
              <w:spacing w:before="63"/>
              <w:ind w:left="51"/>
              <w:rPr>
                <w:sz w:val="12"/>
              </w:rPr>
            </w:pPr>
            <w:r>
              <w:rPr>
                <w:color w:val="FFFFFF"/>
                <w:spacing w:val="-2"/>
                <w:w w:val="110"/>
                <w:sz w:val="12"/>
              </w:rPr>
              <w:t>Disorderly</w:t>
            </w:r>
          </w:p>
          <w:p>
            <w:pPr>
              <w:pStyle w:val="TableParagraph"/>
              <w:rPr>
                <w:sz w:val="20"/>
              </w:rPr>
            </w:pPr>
          </w:p>
          <w:p>
            <w:pPr>
              <w:pStyle w:val="TableParagraph"/>
              <w:spacing w:before="47"/>
              <w:rPr>
                <w:sz w:val="20"/>
              </w:rPr>
            </w:pPr>
          </w:p>
          <w:p>
            <w:pPr>
              <w:pStyle w:val="TableParagraph"/>
              <w:ind w:left="787"/>
              <w:rPr>
                <w:sz w:val="20"/>
              </w:rPr>
            </w:pPr>
            <w:r>
              <w:rPr>
                <w:sz w:val="20"/>
              </w:rPr>
              <w:drawing>
                <wp:inline distT="0" distB="0" distL="0" distR="0">
                  <wp:extent cx="170937" cy="171450"/>
                  <wp:effectExtent l="0" t="0" r="0" b="0"/>
                  <wp:docPr id="1545" name="Image 1545"/>
                  <wp:cNvGraphicFramePr>
                    <a:graphicFrameLocks/>
                  </wp:cNvGraphicFramePr>
                  <a:graphic>
                    <a:graphicData uri="http://schemas.openxmlformats.org/drawingml/2006/picture">
                      <pic:pic>
                        <pic:nvPicPr>
                          <pic:cNvPr id="1545" name="Image 1545"/>
                          <pic:cNvPicPr/>
                        </pic:nvPicPr>
                        <pic:blipFill>
                          <a:blip r:embed="rId176" cstate="print"/>
                          <a:stretch>
                            <a:fillRect/>
                          </a:stretch>
                        </pic:blipFill>
                        <pic:spPr>
                          <a:xfrm>
                            <a:off x="0" y="0"/>
                            <a:ext cx="170937" cy="171450"/>
                          </a:xfrm>
                          <a:prstGeom prst="rect">
                            <a:avLst/>
                          </a:prstGeom>
                        </pic:spPr>
                      </pic:pic>
                    </a:graphicData>
                  </a:graphic>
                </wp:inline>
              </w:drawing>
            </w:r>
            <w:r>
              <w:rPr>
                <w:sz w:val="20"/>
              </w:rPr>
            </w:r>
          </w:p>
        </w:tc>
        <w:tc>
          <w:tcPr>
            <w:tcW w:w="1226" w:type="dxa"/>
            <w:tcBorders>
              <w:left w:val="single" w:sz="50" w:space="0" w:color="FFFFFF"/>
              <w:bottom w:val="single" w:sz="48" w:space="0" w:color="FFFFFF"/>
            </w:tcBorders>
            <w:shd w:val="clear" w:color="auto" w:fill="00586B"/>
          </w:tcPr>
          <w:p>
            <w:pPr>
              <w:pStyle w:val="TableParagraph"/>
              <w:spacing w:before="63"/>
              <w:ind w:right="42"/>
              <w:jc w:val="right"/>
              <w:rPr>
                <w:sz w:val="12"/>
              </w:rPr>
            </w:pPr>
            <w:r>
              <w:rPr>
                <w:color w:val="FFFFFF"/>
                <w:spacing w:val="-2"/>
                <w:w w:val="110"/>
                <w:sz w:val="12"/>
              </w:rPr>
              <w:t>Too little, too</w:t>
            </w:r>
            <w:r>
              <w:rPr>
                <w:color w:val="FFFFFF"/>
                <w:spacing w:val="-1"/>
                <w:w w:val="110"/>
                <w:sz w:val="12"/>
              </w:rPr>
              <w:t> </w:t>
            </w:r>
            <w:r>
              <w:rPr>
                <w:color w:val="FFFFFF"/>
                <w:spacing w:val="-4"/>
                <w:w w:val="110"/>
                <w:sz w:val="12"/>
              </w:rPr>
              <w:t>late</w:t>
            </w:r>
          </w:p>
        </w:tc>
      </w:tr>
      <w:tr>
        <w:trPr>
          <w:trHeight w:val="1087" w:hRule="atLeast"/>
        </w:trPr>
        <w:tc>
          <w:tcPr>
            <w:tcW w:w="1226" w:type="dxa"/>
            <w:tcBorders>
              <w:top w:val="single" w:sz="48" w:space="0" w:color="FFFFFF"/>
              <w:right w:val="single" w:sz="50" w:space="0" w:color="FFFFFF"/>
            </w:tcBorders>
            <w:shd w:val="clear" w:color="auto" w:fill="015A6B"/>
          </w:tcPr>
          <w:p>
            <w:pPr>
              <w:pStyle w:val="TableParagraph"/>
              <w:spacing w:before="8"/>
              <w:rPr>
                <w:sz w:val="3"/>
              </w:rPr>
            </w:pPr>
          </w:p>
          <w:p>
            <w:pPr>
              <w:pStyle w:val="TableParagraph"/>
              <w:tabs>
                <w:tab w:pos="707" w:val="left" w:leader="none"/>
              </w:tabs>
              <w:ind w:left="133"/>
              <w:rPr>
                <w:sz w:val="20"/>
              </w:rPr>
            </w:pPr>
            <w:r>
              <w:rPr>
                <w:position w:val="23"/>
                <w:sz w:val="20"/>
              </w:rPr>
              <w:drawing>
                <wp:inline distT="0" distB="0" distL="0" distR="0">
                  <wp:extent cx="170937" cy="171450"/>
                  <wp:effectExtent l="0" t="0" r="0" b="0"/>
                  <wp:docPr id="1546" name="Image 1546"/>
                  <wp:cNvGraphicFramePr>
                    <a:graphicFrameLocks/>
                  </wp:cNvGraphicFramePr>
                  <a:graphic>
                    <a:graphicData uri="http://schemas.openxmlformats.org/drawingml/2006/picture">
                      <pic:pic>
                        <pic:nvPicPr>
                          <pic:cNvPr id="1546" name="Image 1546"/>
                          <pic:cNvPicPr/>
                        </pic:nvPicPr>
                        <pic:blipFill>
                          <a:blip r:embed="rId177" cstate="print"/>
                          <a:stretch>
                            <a:fillRect/>
                          </a:stretch>
                        </pic:blipFill>
                        <pic:spPr>
                          <a:xfrm>
                            <a:off x="0" y="0"/>
                            <a:ext cx="170937" cy="171450"/>
                          </a:xfrm>
                          <a:prstGeom prst="rect">
                            <a:avLst/>
                          </a:prstGeom>
                        </pic:spPr>
                      </pic:pic>
                    </a:graphicData>
                  </a:graphic>
                </wp:inline>
              </w:drawing>
            </w:r>
            <w:r>
              <w:rPr>
                <w:position w:val="23"/>
                <w:sz w:val="20"/>
              </w:rPr>
            </w:r>
            <w:r>
              <w:rPr>
                <w:position w:val="23"/>
                <w:sz w:val="20"/>
              </w:rPr>
              <w:tab/>
            </w:r>
            <w:r>
              <w:rPr>
                <w:sz w:val="20"/>
              </w:rPr>
              <w:drawing>
                <wp:inline distT="0" distB="0" distL="0" distR="0">
                  <wp:extent cx="170937" cy="171450"/>
                  <wp:effectExtent l="0" t="0" r="0" b="0"/>
                  <wp:docPr id="1547" name="Image 1547"/>
                  <wp:cNvGraphicFramePr>
                    <a:graphicFrameLocks/>
                  </wp:cNvGraphicFramePr>
                  <a:graphic>
                    <a:graphicData uri="http://schemas.openxmlformats.org/drawingml/2006/picture">
                      <pic:pic>
                        <pic:nvPicPr>
                          <pic:cNvPr id="1547" name="Image 1547"/>
                          <pic:cNvPicPr/>
                        </pic:nvPicPr>
                        <pic:blipFill>
                          <a:blip r:embed="rId178" cstate="print"/>
                          <a:stretch>
                            <a:fillRect/>
                          </a:stretch>
                        </pic:blipFill>
                        <pic:spPr>
                          <a:xfrm>
                            <a:off x="0" y="0"/>
                            <a:ext cx="170937" cy="171450"/>
                          </a:xfrm>
                          <a:prstGeom prst="rect">
                            <a:avLst/>
                          </a:prstGeom>
                        </pic:spPr>
                      </pic:pic>
                    </a:graphicData>
                  </a:graphic>
                </wp:inline>
              </w:drawing>
            </w:r>
            <w:r>
              <w:rPr>
                <w:sz w:val="20"/>
              </w:rPr>
            </w:r>
          </w:p>
          <w:p>
            <w:pPr>
              <w:pStyle w:val="TableParagraph"/>
              <w:rPr>
                <w:sz w:val="12"/>
              </w:rPr>
            </w:pPr>
          </w:p>
          <w:p>
            <w:pPr>
              <w:pStyle w:val="TableParagraph"/>
              <w:spacing w:before="90"/>
              <w:rPr>
                <w:sz w:val="12"/>
              </w:rPr>
            </w:pPr>
          </w:p>
          <w:p>
            <w:pPr>
              <w:pStyle w:val="TableParagraph"/>
              <w:ind w:left="51"/>
              <w:rPr>
                <w:sz w:val="12"/>
              </w:rPr>
            </w:pPr>
            <w:r>
              <w:rPr>
                <w:color w:val="FFFFFF"/>
                <w:spacing w:val="-2"/>
                <w:w w:val="110"/>
                <w:sz w:val="12"/>
              </w:rPr>
              <w:t>Orderly</w:t>
            </w:r>
          </w:p>
        </w:tc>
        <w:tc>
          <w:tcPr>
            <w:tcW w:w="1226" w:type="dxa"/>
            <w:tcBorders>
              <w:top w:val="single" w:sz="48" w:space="0" w:color="FFFFFF"/>
              <w:left w:val="single" w:sz="50" w:space="0" w:color="FFFFFF"/>
            </w:tcBorders>
            <w:shd w:val="clear" w:color="auto" w:fill="015A6B"/>
          </w:tcPr>
          <w:p>
            <w:pPr>
              <w:pStyle w:val="TableParagraph"/>
              <w:rPr>
                <w:sz w:val="20"/>
              </w:rPr>
            </w:pPr>
          </w:p>
          <w:p>
            <w:pPr>
              <w:pStyle w:val="TableParagraph"/>
              <w:spacing w:before="22"/>
              <w:rPr>
                <w:sz w:val="20"/>
              </w:rPr>
            </w:pPr>
          </w:p>
          <w:p>
            <w:pPr>
              <w:pStyle w:val="TableParagraph"/>
              <w:tabs>
                <w:tab w:pos="698" w:val="left" w:leader="none"/>
              </w:tabs>
              <w:ind w:left="127"/>
              <w:rPr>
                <w:sz w:val="20"/>
              </w:rPr>
            </w:pPr>
            <w:r>
              <w:rPr>
                <w:position w:val="13"/>
                <w:sz w:val="20"/>
              </w:rPr>
              <w:drawing>
                <wp:inline distT="0" distB="0" distL="0" distR="0">
                  <wp:extent cx="170937" cy="171450"/>
                  <wp:effectExtent l="0" t="0" r="0" b="0"/>
                  <wp:docPr id="1548" name="Image 1548"/>
                  <wp:cNvGraphicFramePr>
                    <a:graphicFrameLocks/>
                  </wp:cNvGraphicFramePr>
                  <a:graphic>
                    <a:graphicData uri="http://schemas.openxmlformats.org/drawingml/2006/picture">
                      <pic:pic>
                        <pic:nvPicPr>
                          <pic:cNvPr id="1548" name="Image 1548"/>
                          <pic:cNvPicPr/>
                        </pic:nvPicPr>
                        <pic:blipFill>
                          <a:blip r:embed="rId179" cstate="print"/>
                          <a:stretch>
                            <a:fillRect/>
                          </a:stretch>
                        </pic:blipFill>
                        <pic:spPr>
                          <a:xfrm>
                            <a:off x="0" y="0"/>
                            <a:ext cx="170937" cy="171450"/>
                          </a:xfrm>
                          <a:prstGeom prst="rect">
                            <a:avLst/>
                          </a:prstGeom>
                        </pic:spPr>
                      </pic:pic>
                    </a:graphicData>
                  </a:graphic>
                </wp:inline>
              </w:drawing>
            </w:r>
            <w:r>
              <w:rPr>
                <w:position w:val="13"/>
                <w:sz w:val="20"/>
              </w:rPr>
            </w:r>
            <w:r>
              <w:rPr>
                <w:position w:val="13"/>
                <w:sz w:val="20"/>
              </w:rPr>
              <w:tab/>
            </w:r>
            <w:r>
              <w:rPr>
                <w:sz w:val="20"/>
              </w:rPr>
              <w:drawing>
                <wp:inline distT="0" distB="0" distL="0" distR="0">
                  <wp:extent cx="170937" cy="171450"/>
                  <wp:effectExtent l="0" t="0" r="0" b="0"/>
                  <wp:docPr id="1549" name="Image 1549"/>
                  <wp:cNvGraphicFramePr>
                    <a:graphicFrameLocks/>
                  </wp:cNvGraphicFramePr>
                  <a:graphic>
                    <a:graphicData uri="http://schemas.openxmlformats.org/drawingml/2006/picture">
                      <pic:pic>
                        <pic:nvPicPr>
                          <pic:cNvPr id="1549" name="Image 1549"/>
                          <pic:cNvPicPr/>
                        </pic:nvPicPr>
                        <pic:blipFill>
                          <a:blip r:embed="rId180" cstate="print"/>
                          <a:stretch>
                            <a:fillRect/>
                          </a:stretch>
                        </pic:blipFill>
                        <pic:spPr>
                          <a:xfrm>
                            <a:off x="0" y="0"/>
                            <a:ext cx="170937" cy="171450"/>
                          </a:xfrm>
                          <a:prstGeom prst="rect">
                            <a:avLst/>
                          </a:prstGeom>
                        </pic:spPr>
                      </pic:pic>
                    </a:graphicData>
                  </a:graphic>
                </wp:inline>
              </w:drawing>
            </w:r>
            <w:r>
              <w:rPr>
                <w:sz w:val="20"/>
              </w:rPr>
            </w:r>
          </w:p>
          <w:p>
            <w:pPr>
              <w:pStyle w:val="TableParagraph"/>
              <w:spacing w:before="18"/>
              <w:ind w:right="43"/>
              <w:jc w:val="right"/>
              <w:rPr>
                <w:sz w:val="12"/>
              </w:rPr>
            </w:pPr>
            <w:r>
              <w:rPr>
                <w:color w:val="FFFFFF"/>
                <w:sz w:val="12"/>
              </w:rPr>
              <w:t>Hot</w:t>
            </w:r>
            <w:r>
              <w:rPr>
                <w:color w:val="FFFFFF"/>
                <w:spacing w:val="6"/>
                <w:sz w:val="12"/>
              </w:rPr>
              <w:t> </w:t>
            </w:r>
            <w:r>
              <w:rPr>
                <w:color w:val="FFFFFF"/>
                <w:sz w:val="12"/>
              </w:rPr>
              <w:t>house</w:t>
            </w:r>
            <w:r>
              <w:rPr>
                <w:color w:val="FFFFFF"/>
                <w:spacing w:val="7"/>
                <w:sz w:val="12"/>
              </w:rPr>
              <w:t> </w:t>
            </w:r>
            <w:r>
              <w:rPr>
                <w:color w:val="FFFFFF"/>
                <w:spacing w:val="-2"/>
                <w:sz w:val="12"/>
              </w:rPr>
              <w:t>world</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3"/>
      </w:pPr>
    </w:p>
    <w:p>
      <w:pPr>
        <w:pStyle w:val="BodyText"/>
        <w:spacing w:line="249" w:lineRule="auto"/>
        <w:ind w:left="142"/>
      </w:pPr>
      <w:r>
        <w:rPr/>
        <mc:AlternateContent>
          <mc:Choice Requires="wps">
            <w:drawing>
              <wp:anchor distT="0" distB="0" distL="0" distR="0" allowOverlap="1" layoutInCell="1" locked="0" behindDoc="1" simplePos="0" relativeHeight="480098816">
                <wp:simplePos x="0" y="0"/>
                <wp:positionH relativeFrom="page">
                  <wp:posOffset>2925952</wp:posOffset>
                </wp:positionH>
                <wp:positionV relativeFrom="paragraph">
                  <wp:posOffset>-3372557</wp:posOffset>
                </wp:positionV>
                <wp:extent cx="2203450" cy="3268979"/>
                <wp:effectExtent l="0" t="0" r="0" b="0"/>
                <wp:wrapNone/>
                <wp:docPr id="1550" name="Group 1550"/>
                <wp:cNvGraphicFramePr>
                  <a:graphicFrameLocks/>
                </wp:cNvGraphicFramePr>
                <a:graphic>
                  <a:graphicData uri="http://schemas.microsoft.com/office/word/2010/wordprocessingGroup">
                    <wpg:wgp>
                      <wpg:cNvPr id="1550" name="Group 1550"/>
                      <wpg:cNvGrpSpPr/>
                      <wpg:grpSpPr>
                        <a:xfrm>
                          <a:off x="0" y="0"/>
                          <a:ext cx="2203450" cy="3268979"/>
                          <a:chExt cx="2203450" cy="3268979"/>
                        </a:xfrm>
                      </wpg:grpSpPr>
                      <wps:wsp>
                        <wps:cNvPr id="1551" name="Graphic 1551"/>
                        <wps:cNvSpPr/>
                        <wps:spPr>
                          <a:xfrm>
                            <a:off x="0" y="0"/>
                            <a:ext cx="2203450" cy="3268979"/>
                          </a:xfrm>
                          <a:custGeom>
                            <a:avLst/>
                            <a:gdLst/>
                            <a:ahLst/>
                            <a:cxnLst/>
                            <a:rect l="l" t="t" r="r" b="b"/>
                            <a:pathLst>
                              <a:path w="2203450" h="3268979">
                                <a:moveTo>
                                  <a:pt x="2030730" y="0"/>
                                </a:moveTo>
                                <a:lnTo>
                                  <a:pt x="172720" y="0"/>
                                </a:lnTo>
                                <a:lnTo>
                                  <a:pt x="126808" y="6170"/>
                                </a:lnTo>
                                <a:lnTo>
                                  <a:pt x="85550" y="23584"/>
                                </a:lnTo>
                                <a:lnTo>
                                  <a:pt x="50593" y="50593"/>
                                </a:lnTo>
                                <a:lnTo>
                                  <a:pt x="23584" y="85550"/>
                                </a:lnTo>
                                <a:lnTo>
                                  <a:pt x="6170" y="126808"/>
                                </a:lnTo>
                                <a:lnTo>
                                  <a:pt x="0" y="172720"/>
                                </a:lnTo>
                                <a:lnTo>
                                  <a:pt x="0" y="3096260"/>
                                </a:lnTo>
                                <a:lnTo>
                                  <a:pt x="6170" y="3142171"/>
                                </a:lnTo>
                                <a:lnTo>
                                  <a:pt x="23584" y="3183429"/>
                                </a:lnTo>
                                <a:lnTo>
                                  <a:pt x="50593" y="3218386"/>
                                </a:lnTo>
                                <a:lnTo>
                                  <a:pt x="85550" y="3245395"/>
                                </a:lnTo>
                                <a:lnTo>
                                  <a:pt x="126808" y="3262809"/>
                                </a:lnTo>
                                <a:lnTo>
                                  <a:pt x="172720" y="3268980"/>
                                </a:lnTo>
                                <a:lnTo>
                                  <a:pt x="2030730" y="3268980"/>
                                </a:lnTo>
                                <a:lnTo>
                                  <a:pt x="2076641" y="3262809"/>
                                </a:lnTo>
                                <a:lnTo>
                                  <a:pt x="2117899" y="3245395"/>
                                </a:lnTo>
                                <a:lnTo>
                                  <a:pt x="2152856" y="3218386"/>
                                </a:lnTo>
                                <a:lnTo>
                                  <a:pt x="2179865" y="3183429"/>
                                </a:lnTo>
                                <a:lnTo>
                                  <a:pt x="2197279" y="3142171"/>
                                </a:lnTo>
                                <a:lnTo>
                                  <a:pt x="2203450" y="3096260"/>
                                </a:lnTo>
                                <a:lnTo>
                                  <a:pt x="2203450" y="172720"/>
                                </a:lnTo>
                                <a:lnTo>
                                  <a:pt x="2197279" y="126808"/>
                                </a:lnTo>
                                <a:lnTo>
                                  <a:pt x="2179865" y="85550"/>
                                </a:lnTo>
                                <a:lnTo>
                                  <a:pt x="2152856" y="50593"/>
                                </a:lnTo>
                                <a:lnTo>
                                  <a:pt x="2117899" y="23584"/>
                                </a:lnTo>
                                <a:lnTo>
                                  <a:pt x="2076641" y="6170"/>
                                </a:lnTo>
                                <a:lnTo>
                                  <a:pt x="2030730" y="0"/>
                                </a:lnTo>
                                <a:close/>
                              </a:path>
                            </a:pathLst>
                          </a:custGeom>
                          <a:solidFill>
                            <a:srgbClr val="F0F1F1"/>
                          </a:solidFill>
                        </wps:spPr>
                        <wps:bodyPr wrap="square" lIns="0" tIns="0" rIns="0" bIns="0" rtlCol="0">
                          <a:prstTxWarp prst="textNoShape">
                            <a:avLst/>
                          </a:prstTxWarp>
                          <a:noAutofit/>
                        </wps:bodyPr>
                      </wps:wsp>
                      <pic:pic>
                        <pic:nvPicPr>
                          <pic:cNvPr id="1552" name="Image 1552"/>
                          <pic:cNvPicPr/>
                        </pic:nvPicPr>
                        <pic:blipFill>
                          <a:blip r:embed="rId70" cstate="print"/>
                          <a:stretch>
                            <a:fillRect/>
                          </a:stretch>
                        </pic:blipFill>
                        <pic:spPr>
                          <a:xfrm>
                            <a:off x="189483" y="2296031"/>
                            <a:ext cx="144019" cy="144019"/>
                          </a:xfrm>
                          <a:prstGeom prst="rect">
                            <a:avLst/>
                          </a:prstGeom>
                        </pic:spPr>
                      </pic:pic>
                      <pic:pic>
                        <pic:nvPicPr>
                          <pic:cNvPr id="1553" name="Image 1553"/>
                          <pic:cNvPicPr/>
                        </pic:nvPicPr>
                        <pic:blipFill>
                          <a:blip r:embed="rId73" cstate="print"/>
                          <a:stretch>
                            <a:fillRect/>
                          </a:stretch>
                        </pic:blipFill>
                        <pic:spPr>
                          <a:xfrm>
                            <a:off x="1180083" y="2296031"/>
                            <a:ext cx="144019" cy="144019"/>
                          </a:xfrm>
                          <a:prstGeom prst="rect">
                            <a:avLst/>
                          </a:prstGeom>
                        </pic:spPr>
                      </pic:pic>
                      <pic:pic>
                        <pic:nvPicPr>
                          <pic:cNvPr id="1554" name="Image 1554"/>
                          <pic:cNvPicPr/>
                        </pic:nvPicPr>
                        <pic:blipFill>
                          <a:blip r:embed="rId71" cstate="print"/>
                          <a:stretch>
                            <a:fillRect/>
                          </a:stretch>
                        </pic:blipFill>
                        <pic:spPr>
                          <a:xfrm>
                            <a:off x="189483" y="2486531"/>
                            <a:ext cx="144019" cy="144019"/>
                          </a:xfrm>
                          <a:prstGeom prst="rect">
                            <a:avLst/>
                          </a:prstGeom>
                        </pic:spPr>
                      </pic:pic>
                      <pic:pic>
                        <pic:nvPicPr>
                          <pic:cNvPr id="1555" name="Image 1555"/>
                          <pic:cNvPicPr/>
                        </pic:nvPicPr>
                        <pic:blipFill>
                          <a:blip r:embed="rId181" cstate="print"/>
                          <a:stretch>
                            <a:fillRect/>
                          </a:stretch>
                        </pic:blipFill>
                        <pic:spPr>
                          <a:xfrm>
                            <a:off x="1180083" y="2486531"/>
                            <a:ext cx="144019" cy="144019"/>
                          </a:xfrm>
                          <a:prstGeom prst="rect">
                            <a:avLst/>
                          </a:prstGeom>
                        </pic:spPr>
                      </pic:pic>
                      <pic:pic>
                        <pic:nvPicPr>
                          <pic:cNvPr id="1556" name="Image 1556"/>
                          <pic:cNvPicPr/>
                        </pic:nvPicPr>
                        <pic:blipFill>
                          <a:blip r:embed="rId72" cstate="print"/>
                          <a:stretch>
                            <a:fillRect/>
                          </a:stretch>
                        </pic:blipFill>
                        <pic:spPr>
                          <a:xfrm>
                            <a:off x="189483" y="2677031"/>
                            <a:ext cx="144019" cy="144019"/>
                          </a:xfrm>
                          <a:prstGeom prst="rect">
                            <a:avLst/>
                          </a:prstGeom>
                        </pic:spPr>
                      </pic:pic>
                      <wps:wsp>
                        <wps:cNvPr id="1557" name="Graphic 1557"/>
                        <wps:cNvSpPr/>
                        <wps:spPr>
                          <a:xfrm>
                            <a:off x="351269" y="478659"/>
                            <a:ext cx="1636395" cy="1529080"/>
                          </a:xfrm>
                          <a:custGeom>
                            <a:avLst/>
                            <a:gdLst/>
                            <a:ahLst/>
                            <a:cxnLst/>
                            <a:rect l="l" t="t" r="r" b="b"/>
                            <a:pathLst>
                              <a:path w="1636395" h="1529080">
                                <a:moveTo>
                                  <a:pt x="0" y="0"/>
                                </a:moveTo>
                                <a:lnTo>
                                  <a:pt x="0" y="1528503"/>
                                </a:lnTo>
                                <a:lnTo>
                                  <a:pt x="1636032" y="1528503"/>
                                </a:lnTo>
                              </a:path>
                            </a:pathLst>
                          </a:custGeom>
                          <a:ln w="2877">
                            <a:solidFill>
                              <a:srgbClr val="000000"/>
                            </a:solidFill>
                            <a:prstDash val="solid"/>
                          </a:ln>
                        </wps:spPr>
                        <wps:bodyPr wrap="square" lIns="0" tIns="0" rIns="0" bIns="0" rtlCol="0">
                          <a:prstTxWarp prst="textNoShape">
                            <a:avLst/>
                          </a:prstTxWarp>
                          <a:noAutofit/>
                        </wps:bodyPr>
                      </wps:wsp>
                      <wps:wsp>
                        <wps:cNvPr id="1558" name="Textbox 1558"/>
                        <wps:cNvSpPr txBox="1"/>
                        <wps:spPr>
                          <a:xfrm>
                            <a:off x="204343" y="152876"/>
                            <a:ext cx="1228725" cy="247650"/>
                          </a:xfrm>
                          <a:prstGeom prst="rect">
                            <a:avLst/>
                          </a:prstGeom>
                        </wps:spPr>
                        <wps:txbx>
                          <w:txbxContent>
                            <w:p>
                              <w:pPr>
                                <w:spacing w:line="249" w:lineRule="auto" w:before="6"/>
                                <w:ind w:left="0" w:right="18" w:firstLine="0"/>
                                <w:jc w:val="left"/>
                                <w:rPr>
                                  <w:b/>
                                  <w:sz w:val="16"/>
                                </w:rPr>
                              </w:pPr>
                              <w:r>
                                <w:rPr>
                                  <w:b/>
                                  <w:spacing w:val="-2"/>
                                  <w:sz w:val="16"/>
                                </w:rPr>
                                <w:t>Figure</w:t>
                              </w:r>
                              <w:r>
                                <w:rPr>
                                  <w:b/>
                                  <w:spacing w:val="-10"/>
                                  <w:sz w:val="16"/>
                                </w:rPr>
                                <w:t> </w:t>
                              </w:r>
                              <w:r>
                                <w:rPr>
                                  <w:b/>
                                  <w:spacing w:val="-2"/>
                                  <w:sz w:val="16"/>
                                </w:rPr>
                                <w:t>7:</w:t>
                              </w:r>
                              <w:r>
                                <w:rPr>
                                  <w:b/>
                                  <w:spacing w:val="-9"/>
                                  <w:sz w:val="16"/>
                                </w:rPr>
                                <w:t> </w:t>
                              </w:r>
                              <w:r>
                                <w:rPr>
                                  <w:b/>
                                  <w:spacing w:val="-2"/>
                                  <w:sz w:val="16"/>
                                </w:rPr>
                                <w:t>NGFS</w:t>
                              </w:r>
                              <w:r>
                                <w:rPr>
                                  <w:b/>
                                  <w:spacing w:val="-9"/>
                                  <w:sz w:val="16"/>
                                </w:rPr>
                                <w:t> </w:t>
                              </w:r>
                              <w:r>
                                <w:rPr>
                                  <w:b/>
                                  <w:spacing w:val="-2"/>
                                  <w:sz w:val="16"/>
                                </w:rPr>
                                <w:t>scenarios framework</w:t>
                              </w:r>
                            </w:p>
                          </w:txbxContent>
                        </wps:txbx>
                        <wps:bodyPr wrap="square" lIns="0" tIns="0" rIns="0" bIns="0" rtlCol="0">
                          <a:noAutofit/>
                        </wps:bodyPr>
                      </wps:wsp>
                      <wps:wsp>
                        <wps:cNvPr id="1559" name="Textbox 1559"/>
                        <wps:cNvSpPr txBox="1"/>
                        <wps:spPr>
                          <a:xfrm>
                            <a:off x="385318" y="2044834"/>
                            <a:ext cx="161925" cy="94615"/>
                          </a:xfrm>
                          <a:prstGeom prst="rect">
                            <a:avLst/>
                          </a:prstGeom>
                        </wps:spPr>
                        <wps:txbx>
                          <w:txbxContent>
                            <w:p>
                              <w:pPr>
                                <w:spacing w:before="4"/>
                                <w:ind w:left="0" w:right="0" w:firstLine="0"/>
                                <w:jc w:val="left"/>
                                <w:rPr>
                                  <w:sz w:val="12"/>
                                </w:rPr>
                              </w:pPr>
                              <w:r>
                                <w:rPr>
                                  <w:spacing w:val="-5"/>
                                  <w:w w:val="105"/>
                                  <w:sz w:val="12"/>
                                </w:rPr>
                                <w:t>Low</w:t>
                              </w:r>
                            </w:p>
                          </w:txbxContent>
                        </wps:txbx>
                        <wps:bodyPr wrap="square" lIns="0" tIns="0" rIns="0" bIns="0" rtlCol="0">
                          <a:noAutofit/>
                        </wps:bodyPr>
                      </wps:wsp>
                      <wps:wsp>
                        <wps:cNvPr id="1560" name="Textbox 1560"/>
                        <wps:cNvSpPr txBox="1"/>
                        <wps:spPr>
                          <a:xfrm>
                            <a:off x="964564" y="2044834"/>
                            <a:ext cx="511809" cy="94615"/>
                          </a:xfrm>
                          <a:prstGeom prst="rect">
                            <a:avLst/>
                          </a:prstGeom>
                        </wps:spPr>
                        <wps:txbx>
                          <w:txbxContent>
                            <w:p>
                              <w:pPr>
                                <w:spacing w:before="4"/>
                                <w:ind w:left="0" w:right="0" w:firstLine="0"/>
                                <w:jc w:val="left"/>
                                <w:rPr>
                                  <w:sz w:val="12"/>
                                </w:rPr>
                              </w:pPr>
                              <w:r>
                                <w:rPr>
                                  <w:sz w:val="12"/>
                                </w:rPr>
                                <w:t>Physical</w:t>
                              </w:r>
                              <w:r>
                                <w:rPr>
                                  <w:spacing w:val="3"/>
                                  <w:sz w:val="12"/>
                                </w:rPr>
                                <w:t> </w:t>
                              </w:r>
                              <w:r>
                                <w:rPr>
                                  <w:spacing w:val="-2"/>
                                  <w:sz w:val="12"/>
                                </w:rPr>
                                <w:t>Risks</w:t>
                              </w:r>
                            </w:p>
                          </w:txbxContent>
                        </wps:txbx>
                        <wps:bodyPr wrap="square" lIns="0" tIns="0" rIns="0" bIns="0" rtlCol="0">
                          <a:noAutofit/>
                        </wps:bodyPr>
                      </wps:wsp>
                      <wps:wsp>
                        <wps:cNvPr id="1561" name="Textbox 1561"/>
                        <wps:cNvSpPr txBox="1"/>
                        <wps:spPr>
                          <a:xfrm>
                            <a:off x="1807794" y="2044834"/>
                            <a:ext cx="171450" cy="94615"/>
                          </a:xfrm>
                          <a:prstGeom prst="rect">
                            <a:avLst/>
                          </a:prstGeom>
                        </wps:spPr>
                        <wps:txbx>
                          <w:txbxContent>
                            <w:p>
                              <w:pPr>
                                <w:spacing w:before="4"/>
                                <w:ind w:left="0" w:right="0" w:firstLine="0"/>
                                <w:jc w:val="left"/>
                                <w:rPr>
                                  <w:sz w:val="12"/>
                                </w:rPr>
                              </w:pPr>
                              <w:r>
                                <w:rPr>
                                  <w:spacing w:val="-4"/>
                                  <w:sz w:val="12"/>
                                </w:rPr>
                                <w:t>High</w:t>
                              </w:r>
                            </w:p>
                          </w:txbxContent>
                        </wps:txbx>
                        <wps:bodyPr wrap="square" lIns="0" tIns="0" rIns="0" bIns="0" rtlCol="0">
                          <a:noAutofit/>
                        </wps:bodyPr>
                      </wps:wsp>
                      <wps:wsp>
                        <wps:cNvPr id="1562" name="Textbox 1562"/>
                        <wps:cNvSpPr txBox="1"/>
                        <wps:spPr>
                          <a:xfrm>
                            <a:off x="385318" y="2318011"/>
                            <a:ext cx="622300" cy="94615"/>
                          </a:xfrm>
                          <a:prstGeom prst="rect">
                            <a:avLst/>
                          </a:prstGeom>
                        </wps:spPr>
                        <wps:txbx>
                          <w:txbxContent>
                            <w:p>
                              <w:pPr>
                                <w:spacing w:before="4"/>
                                <w:ind w:left="0" w:right="0" w:firstLine="0"/>
                                <w:jc w:val="left"/>
                                <w:rPr>
                                  <w:sz w:val="12"/>
                                </w:rPr>
                              </w:pPr>
                              <w:r>
                                <w:rPr>
                                  <w:spacing w:val="-2"/>
                                  <w:sz w:val="12"/>
                                </w:rPr>
                                <w:t>Delayed</w:t>
                              </w:r>
                              <w:r>
                                <w:rPr>
                                  <w:spacing w:val="-4"/>
                                  <w:sz w:val="12"/>
                                </w:rPr>
                                <w:t> </w:t>
                              </w:r>
                              <w:r>
                                <w:rPr>
                                  <w:spacing w:val="-2"/>
                                  <w:sz w:val="12"/>
                                </w:rPr>
                                <w:t>transition</w:t>
                              </w:r>
                            </w:p>
                          </w:txbxContent>
                        </wps:txbx>
                        <wps:bodyPr wrap="square" lIns="0" tIns="0" rIns="0" bIns="0" rtlCol="0">
                          <a:noAutofit/>
                        </wps:bodyPr>
                      </wps:wsp>
                      <wps:wsp>
                        <wps:cNvPr id="1563" name="Textbox 1563"/>
                        <wps:cNvSpPr txBox="1"/>
                        <wps:spPr>
                          <a:xfrm>
                            <a:off x="1375917" y="2318011"/>
                            <a:ext cx="208279" cy="94615"/>
                          </a:xfrm>
                          <a:prstGeom prst="rect">
                            <a:avLst/>
                          </a:prstGeom>
                        </wps:spPr>
                        <wps:txbx>
                          <w:txbxContent>
                            <w:p>
                              <w:pPr>
                                <w:spacing w:before="4"/>
                                <w:ind w:left="0" w:right="0" w:firstLine="0"/>
                                <w:jc w:val="left"/>
                                <w:rPr>
                                  <w:sz w:val="12"/>
                                </w:rPr>
                              </w:pPr>
                              <w:r>
                                <w:rPr>
                                  <w:spacing w:val="-4"/>
                                  <w:sz w:val="12"/>
                                </w:rPr>
                                <w:t>NDCs</w:t>
                              </w:r>
                            </w:p>
                          </w:txbxContent>
                        </wps:txbx>
                        <wps:bodyPr wrap="square" lIns="0" tIns="0" rIns="0" bIns="0" rtlCol="0">
                          <a:noAutofit/>
                        </wps:bodyPr>
                      </wps:wsp>
                      <wps:wsp>
                        <wps:cNvPr id="1564" name="Textbox 1564"/>
                        <wps:cNvSpPr txBox="1"/>
                        <wps:spPr>
                          <a:xfrm>
                            <a:off x="204343" y="2508511"/>
                            <a:ext cx="1719580" cy="582930"/>
                          </a:xfrm>
                          <a:prstGeom prst="rect">
                            <a:avLst/>
                          </a:prstGeom>
                        </wps:spPr>
                        <wps:txbx>
                          <w:txbxContent>
                            <w:p>
                              <w:pPr>
                                <w:tabs>
                                  <w:tab w:pos="1844" w:val="left" w:leader="none"/>
                                </w:tabs>
                                <w:spacing w:line="520" w:lineRule="auto" w:before="4"/>
                                <w:ind w:left="285" w:right="18" w:firstLine="0"/>
                                <w:jc w:val="left"/>
                                <w:rPr>
                                  <w:sz w:val="12"/>
                                </w:rPr>
                              </w:pPr>
                              <w:r>
                                <w:rPr>
                                  <w:w w:val="110"/>
                                  <w:sz w:val="12"/>
                                </w:rPr>
                                <w:t>Net</w:t>
                              </w:r>
                              <w:r>
                                <w:rPr>
                                  <w:spacing w:val="-2"/>
                                  <w:w w:val="110"/>
                                  <w:sz w:val="12"/>
                                </w:rPr>
                                <w:t> </w:t>
                              </w:r>
                              <w:r>
                                <w:rPr>
                                  <w:w w:val="110"/>
                                  <w:sz w:val="12"/>
                                </w:rPr>
                                <w:t>Zero</w:t>
                              </w:r>
                              <w:r>
                                <w:rPr>
                                  <w:spacing w:val="-2"/>
                                  <w:w w:val="110"/>
                                  <w:sz w:val="12"/>
                                </w:rPr>
                                <w:t> </w:t>
                              </w:r>
                              <w:r>
                                <w:rPr>
                                  <w:w w:val="110"/>
                                  <w:sz w:val="12"/>
                                </w:rPr>
                                <w:t>2050</w:t>
                              </w:r>
                              <w:r>
                                <w:rPr>
                                  <w:spacing w:val="-4"/>
                                  <w:w w:val="110"/>
                                  <w:sz w:val="12"/>
                                </w:rPr>
                                <w:t> </w:t>
                              </w:r>
                              <w:r>
                                <w:rPr>
                                  <w:w w:val="110"/>
                                  <w:sz w:val="12"/>
                                </w:rPr>
                                <w:t>(1.5°C)</w:t>
                              </w:r>
                              <w:r>
                                <w:rPr>
                                  <w:sz w:val="12"/>
                                </w:rPr>
                                <w:tab/>
                              </w:r>
                              <w:r>
                                <w:rPr>
                                  <w:spacing w:val="-2"/>
                                  <w:w w:val="105"/>
                                  <w:sz w:val="12"/>
                                </w:rPr>
                                <w:t>Current</w:t>
                              </w:r>
                              <w:r>
                                <w:rPr>
                                  <w:spacing w:val="-11"/>
                                  <w:w w:val="105"/>
                                  <w:sz w:val="12"/>
                                </w:rPr>
                                <w:t> </w:t>
                              </w:r>
                              <w:r>
                                <w:rPr>
                                  <w:spacing w:val="-2"/>
                                  <w:w w:val="105"/>
                                  <w:sz w:val="12"/>
                                </w:rPr>
                                <w:t>policies</w:t>
                              </w:r>
                              <w:r>
                                <w:rPr>
                                  <w:spacing w:val="40"/>
                                  <w:w w:val="110"/>
                                  <w:sz w:val="12"/>
                                </w:rPr>
                                <w:t> </w:t>
                              </w:r>
                              <w:r>
                                <w:rPr>
                                  <w:w w:val="110"/>
                                  <w:sz w:val="12"/>
                                </w:rPr>
                                <w:t>Below</w:t>
                              </w:r>
                              <w:r>
                                <w:rPr>
                                  <w:spacing w:val="-14"/>
                                  <w:w w:val="110"/>
                                  <w:sz w:val="12"/>
                                </w:rPr>
                                <w:t> </w:t>
                              </w:r>
                              <w:r>
                                <w:rPr>
                                  <w:w w:val="110"/>
                                  <w:sz w:val="12"/>
                                </w:rPr>
                                <w:t>2°C</w:t>
                              </w:r>
                            </w:p>
                            <w:p>
                              <w:pPr>
                                <w:spacing w:line="249" w:lineRule="auto" w:before="27"/>
                                <w:ind w:left="0" w:right="323" w:firstLine="0"/>
                                <w:jc w:val="left"/>
                                <w:rPr>
                                  <w:sz w:val="12"/>
                                </w:rPr>
                              </w:pPr>
                              <w:r>
                                <w:rPr>
                                  <w:b/>
                                  <w:spacing w:val="-2"/>
                                  <w:sz w:val="12"/>
                                </w:rPr>
                                <w:t>Source:</w:t>
                              </w:r>
                              <w:r>
                                <w:rPr>
                                  <w:b/>
                                  <w:spacing w:val="-8"/>
                                  <w:sz w:val="12"/>
                                </w:rPr>
                                <w:t> </w:t>
                              </w:r>
                              <w:r>
                                <w:rPr>
                                  <w:spacing w:val="-2"/>
                                  <w:sz w:val="12"/>
                                </w:rPr>
                                <w:t>NGFS</w:t>
                              </w:r>
                              <w:r>
                                <w:rPr>
                                  <w:spacing w:val="-7"/>
                                  <w:sz w:val="12"/>
                                </w:rPr>
                                <w:t> </w:t>
                              </w:r>
                              <w:r>
                                <w:rPr>
                                  <w:spacing w:val="-2"/>
                                  <w:sz w:val="12"/>
                                </w:rPr>
                                <w:t>Scenarios</w:t>
                              </w:r>
                              <w:r>
                                <w:rPr>
                                  <w:spacing w:val="-7"/>
                                  <w:sz w:val="12"/>
                                </w:rPr>
                                <w:t> </w:t>
                              </w:r>
                              <w:r>
                                <w:rPr>
                                  <w:spacing w:val="-2"/>
                                  <w:sz w:val="12"/>
                                </w:rPr>
                                <w:t>for</w:t>
                              </w:r>
                              <w:r>
                                <w:rPr>
                                  <w:spacing w:val="-8"/>
                                  <w:sz w:val="12"/>
                                </w:rPr>
                                <w:t> </w:t>
                              </w:r>
                              <w:r>
                                <w:rPr>
                                  <w:spacing w:val="-2"/>
                                  <w:sz w:val="12"/>
                                </w:rPr>
                                <w:t>central</w:t>
                              </w:r>
                              <w:r>
                                <w:rPr>
                                  <w:spacing w:val="-7"/>
                                  <w:sz w:val="12"/>
                                </w:rPr>
                                <w:t> </w:t>
                              </w:r>
                              <w:r>
                                <w:rPr>
                                  <w:spacing w:val="-2"/>
                                  <w:sz w:val="12"/>
                                </w:rPr>
                                <w:t>banks</w:t>
                              </w:r>
                              <w:r>
                                <w:rPr>
                                  <w:spacing w:val="40"/>
                                  <w:w w:val="105"/>
                                  <w:sz w:val="12"/>
                                </w:rPr>
                                <w:t> </w:t>
                              </w:r>
                              <w:r>
                                <w:rPr>
                                  <w:w w:val="105"/>
                                  <w:sz w:val="12"/>
                                </w:rPr>
                                <w:t>and</w:t>
                              </w:r>
                              <w:r>
                                <w:rPr>
                                  <w:spacing w:val="-10"/>
                                  <w:w w:val="105"/>
                                  <w:sz w:val="12"/>
                                </w:rPr>
                                <w:t> </w:t>
                              </w:r>
                              <w:r>
                                <w:rPr>
                                  <w:w w:val="105"/>
                                  <w:sz w:val="12"/>
                                </w:rPr>
                                <w:t>supervisors,</w:t>
                              </w:r>
                              <w:r>
                                <w:rPr>
                                  <w:spacing w:val="-10"/>
                                  <w:w w:val="105"/>
                                  <w:sz w:val="12"/>
                                </w:rPr>
                                <w:t> </w:t>
                              </w:r>
                              <w:r>
                                <w:rPr>
                                  <w:w w:val="105"/>
                                  <w:sz w:val="12"/>
                                </w:rPr>
                                <w:t>September</w:t>
                              </w:r>
                              <w:r>
                                <w:rPr>
                                  <w:spacing w:val="-11"/>
                                  <w:w w:val="105"/>
                                  <w:sz w:val="12"/>
                                </w:rPr>
                                <w:t> </w:t>
                              </w:r>
                              <w:r>
                                <w:rPr>
                                  <w:w w:val="105"/>
                                  <w:sz w:val="12"/>
                                </w:rPr>
                                <w:t>2022</w:t>
                              </w:r>
                              <w:r>
                                <w:rPr>
                                  <w:w w:val="105"/>
                                  <w:sz w:val="12"/>
                                  <w:vertAlign w:val="superscript"/>
                                </w:rPr>
                                <w:t>3</w:t>
                              </w:r>
                            </w:p>
                          </w:txbxContent>
                        </wps:txbx>
                        <wps:bodyPr wrap="square" lIns="0" tIns="0" rIns="0" bIns="0" rtlCol="0">
                          <a:noAutofit/>
                        </wps:bodyPr>
                      </wps:wsp>
                    </wpg:wgp>
                  </a:graphicData>
                </a:graphic>
              </wp:anchor>
            </w:drawing>
          </mc:Choice>
          <mc:Fallback>
            <w:pict>
              <v:group style="position:absolute;margin-left:230.389999pt;margin-top:-265.555695pt;width:173.5pt;height:257.4pt;mso-position-horizontal-relative:page;mso-position-vertical-relative:paragraph;z-index:-23217664" id="docshapegroup978" coordorigin="4608,-5311" coordsize="3470,5148">
                <v:shape style="position:absolute;left:4607;top:-5312;width:3470;height:5148" id="docshape979" coordorigin="4608,-5311" coordsize="3470,5148" path="m7806,-5311l4880,-5311,4807,-5301,4743,-5274,4687,-5231,4645,-5176,4618,-5111,4608,-5039,4608,-435,4618,-363,4645,-298,4687,-243,4743,-200,4807,-173,4880,-163,7806,-163,7878,-173,7943,-200,7998,-243,8041,-298,8068,-363,8078,-435,8078,-5039,8068,-5111,8041,-5176,7998,-5231,7943,-5274,7878,-5301,7806,-5311xe" filled="true" fillcolor="#f0f1f1" stroked="false">
                  <v:path arrowok="t"/>
                  <v:fill type="solid"/>
                </v:shape>
                <v:shape style="position:absolute;left:4906;top:-1696;width:227;height:227" type="#_x0000_t75" id="docshape980" stroked="false">
                  <v:imagedata r:id="rId70" o:title=""/>
                </v:shape>
                <v:shape style="position:absolute;left:6466;top:-1696;width:227;height:227" type="#_x0000_t75" id="docshape981" stroked="false">
                  <v:imagedata r:id="rId73" o:title=""/>
                </v:shape>
                <v:shape style="position:absolute;left:4906;top:-1396;width:227;height:227" type="#_x0000_t75" id="docshape982" stroked="false">
                  <v:imagedata r:id="rId71" o:title=""/>
                </v:shape>
                <v:shape style="position:absolute;left:6466;top:-1396;width:227;height:227" type="#_x0000_t75" id="docshape983" stroked="false">
                  <v:imagedata r:id="rId181" o:title=""/>
                </v:shape>
                <v:shape style="position:absolute;left:4906;top:-1096;width:227;height:227" type="#_x0000_t75" id="docshape984" stroked="false">
                  <v:imagedata r:id="rId72" o:title=""/>
                </v:shape>
                <v:shape style="position:absolute;left:5160;top:-4558;width:2577;height:2408" id="docshape985" coordorigin="5161,-4557" coordsize="2577,2408" path="m5161,-4557l5161,-2150,7737,-2150e" filled="false" stroked="true" strokeweight=".226555pt" strokecolor="#000000">
                  <v:path arrowok="t"/>
                  <v:stroke dashstyle="solid"/>
                </v:shape>
                <v:shape style="position:absolute;left:4929;top:-5071;width:1935;height:390" type="#_x0000_t202" id="docshape986" filled="false" stroked="false">
                  <v:textbox inset="0,0,0,0">
                    <w:txbxContent>
                      <w:p>
                        <w:pPr>
                          <w:spacing w:line="249" w:lineRule="auto" w:before="6"/>
                          <w:ind w:left="0" w:right="18" w:firstLine="0"/>
                          <w:jc w:val="left"/>
                          <w:rPr>
                            <w:b/>
                            <w:sz w:val="16"/>
                          </w:rPr>
                        </w:pPr>
                        <w:r>
                          <w:rPr>
                            <w:b/>
                            <w:spacing w:val="-2"/>
                            <w:sz w:val="16"/>
                          </w:rPr>
                          <w:t>Figure</w:t>
                        </w:r>
                        <w:r>
                          <w:rPr>
                            <w:b/>
                            <w:spacing w:val="-10"/>
                            <w:sz w:val="16"/>
                          </w:rPr>
                          <w:t> </w:t>
                        </w:r>
                        <w:r>
                          <w:rPr>
                            <w:b/>
                            <w:spacing w:val="-2"/>
                            <w:sz w:val="16"/>
                          </w:rPr>
                          <w:t>7:</w:t>
                        </w:r>
                        <w:r>
                          <w:rPr>
                            <w:b/>
                            <w:spacing w:val="-9"/>
                            <w:sz w:val="16"/>
                          </w:rPr>
                          <w:t> </w:t>
                        </w:r>
                        <w:r>
                          <w:rPr>
                            <w:b/>
                            <w:spacing w:val="-2"/>
                            <w:sz w:val="16"/>
                          </w:rPr>
                          <w:t>NGFS</w:t>
                        </w:r>
                        <w:r>
                          <w:rPr>
                            <w:b/>
                            <w:spacing w:val="-9"/>
                            <w:sz w:val="16"/>
                          </w:rPr>
                          <w:t> </w:t>
                        </w:r>
                        <w:r>
                          <w:rPr>
                            <w:b/>
                            <w:spacing w:val="-2"/>
                            <w:sz w:val="16"/>
                          </w:rPr>
                          <w:t>scenarios framework</w:t>
                        </w:r>
                      </w:p>
                    </w:txbxContent>
                  </v:textbox>
                  <w10:wrap type="none"/>
                </v:shape>
                <v:shape style="position:absolute;left:5214;top:-2091;width:255;height:149" type="#_x0000_t202" id="docshape987" filled="false" stroked="false">
                  <v:textbox inset="0,0,0,0">
                    <w:txbxContent>
                      <w:p>
                        <w:pPr>
                          <w:spacing w:before="4"/>
                          <w:ind w:left="0" w:right="0" w:firstLine="0"/>
                          <w:jc w:val="left"/>
                          <w:rPr>
                            <w:sz w:val="12"/>
                          </w:rPr>
                        </w:pPr>
                        <w:r>
                          <w:rPr>
                            <w:spacing w:val="-5"/>
                            <w:w w:val="105"/>
                            <w:sz w:val="12"/>
                          </w:rPr>
                          <w:t>Low</w:t>
                        </w:r>
                      </w:p>
                    </w:txbxContent>
                  </v:textbox>
                  <w10:wrap type="none"/>
                </v:shape>
                <v:shape style="position:absolute;left:6126;top:-2091;width:806;height:149" type="#_x0000_t202" id="docshape988" filled="false" stroked="false">
                  <v:textbox inset="0,0,0,0">
                    <w:txbxContent>
                      <w:p>
                        <w:pPr>
                          <w:spacing w:before="4"/>
                          <w:ind w:left="0" w:right="0" w:firstLine="0"/>
                          <w:jc w:val="left"/>
                          <w:rPr>
                            <w:sz w:val="12"/>
                          </w:rPr>
                        </w:pPr>
                        <w:r>
                          <w:rPr>
                            <w:sz w:val="12"/>
                          </w:rPr>
                          <w:t>Physical</w:t>
                        </w:r>
                        <w:r>
                          <w:rPr>
                            <w:spacing w:val="3"/>
                            <w:sz w:val="12"/>
                          </w:rPr>
                          <w:t> </w:t>
                        </w:r>
                        <w:r>
                          <w:rPr>
                            <w:spacing w:val="-2"/>
                            <w:sz w:val="12"/>
                          </w:rPr>
                          <w:t>Risks</w:t>
                        </w:r>
                      </w:p>
                    </w:txbxContent>
                  </v:textbox>
                  <w10:wrap type="none"/>
                </v:shape>
                <v:shape style="position:absolute;left:7454;top:-2091;width:270;height:149" type="#_x0000_t202" id="docshape989" filled="false" stroked="false">
                  <v:textbox inset="0,0,0,0">
                    <w:txbxContent>
                      <w:p>
                        <w:pPr>
                          <w:spacing w:before="4"/>
                          <w:ind w:left="0" w:right="0" w:firstLine="0"/>
                          <w:jc w:val="left"/>
                          <w:rPr>
                            <w:sz w:val="12"/>
                          </w:rPr>
                        </w:pPr>
                        <w:r>
                          <w:rPr>
                            <w:spacing w:val="-4"/>
                            <w:sz w:val="12"/>
                          </w:rPr>
                          <w:t>High</w:t>
                        </w:r>
                      </w:p>
                    </w:txbxContent>
                  </v:textbox>
                  <w10:wrap type="none"/>
                </v:shape>
                <v:shape style="position:absolute;left:5214;top:-1661;width:980;height:149" type="#_x0000_t202" id="docshape990" filled="false" stroked="false">
                  <v:textbox inset="0,0,0,0">
                    <w:txbxContent>
                      <w:p>
                        <w:pPr>
                          <w:spacing w:before="4"/>
                          <w:ind w:left="0" w:right="0" w:firstLine="0"/>
                          <w:jc w:val="left"/>
                          <w:rPr>
                            <w:sz w:val="12"/>
                          </w:rPr>
                        </w:pPr>
                        <w:r>
                          <w:rPr>
                            <w:spacing w:val="-2"/>
                            <w:sz w:val="12"/>
                          </w:rPr>
                          <w:t>Delayed</w:t>
                        </w:r>
                        <w:r>
                          <w:rPr>
                            <w:spacing w:val="-4"/>
                            <w:sz w:val="12"/>
                          </w:rPr>
                          <w:t> </w:t>
                        </w:r>
                        <w:r>
                          <w:rPr>
                            <w:spacing w:val="-2"/>
                            <w:sz w:val="12"/>
                          </w:rPr>
                          <w:t>transition</w:t>
                        </w:r>
                      </w:p>
                    </w:txbxContent>
                  </v:textbox>
                  <w10:wrap type="none"/>
                </v:shape>
                <v:shape style="position:absolute;left:6774;top:-1661;width:328;height:149" type="#_x0000_t202" id="docshape991" filled="false" stroked="false">
                  <v:textbox inset="0,0,0,0">
                    <w:txbxContent>
                      <w:p>
                        <w:pPr>
                          <w:spacing w:before="4"/>
                          <w:ind w:left="0" w:right="0" w:firstLine="0"/>
                          <w:jc w:val="left"/>
                          <w:rPr>
                            <w:sz w:val="12"/>
                          </w:rPr>
                        </w:pPr>
                        <w:r>
                          <w:rPr>
                            <w:spacing w:val="-4"/>
                            <w:sz w:val="12"/>
                          </w:rPr>
                          <w:t>NDCs</w:t>
                        </w:r>
                      </w:p>
                    </w:txbxContent>
                  </v:textbox>
                  <w10:wrap type="none"/>
                </v:shape>
                <v:shape style="position:absolute;left:4929;top:-1361;width:2708;height:918" type="#_x0000_t202" id="docshape992" filled="false" stroked="false">
                  <v:textbox inset="0,0,0,0">
                    <w:txbxContent>
                      <w:p>
                        <w:pPr>
                          <w:tabs>
                            <w:tab w:pos="1844" w:val="left" w:leader="none"/>
                          </w:tabs>
                          <w:spacing w:line="520" w:lineRule="auto" w:before="4"/>
                          <w:ind w:left="285" w:right="18" w:firstLine="0"/>
                          <w:jc w:val="left"/>
                          <w:rPr>
                            <w:sz w:val="12"/>
                          </w:rPr>
                        </w:pPr>
                        <w:r>
                          <w:rPr>
                            <w:w w:val="110"/>
                            <w:sz w:val="12"/>
                          </w:rPr>
                          <w:t>Net</w:t>
                        </w:r>
                        <w:r>
                          <w:rPr>
                            <w:spacing w:val="-2"/>
                            <w:w w:val="110"/>
                            <w:sz w:val="12"/>
                          </w:rPr>
                          <w:t> </w:t>
                        </w:r>
                        <w:r>
                          <w:rPr>
                            <w:w w:val="110"/>
                            <w:sz w:val="12"/>
                          </w:rPr>
                          <w:t>Zero</w:t>
                        </w:r>
                        <w:r>
                          <w:rPr>
                            <w:spacing w:val="-2"/>
                            <w:w w:val="110"/>
                            <w:sz w:val="12"/>
                          </w:rPr>
                          <w:t> </w:t>
                        </w:r>
                        <w:r>
                          <w:rPr>
                            <w:w w:val="110"/>
                            <w:sz w:val="12"/>
                          </w:rPr>
                          <w:t>2050</w:t>
                        </w:r>
                        <w:r>
                          <w:rPr>
                            <w:spacing w:val="-4"/>
                            <w:w w:val="110"/>
                            <w:sz w:val="12"/>
                          </w:rPr>
                          <w:t> </w:t>
                        </w:r>
                        <w:r>
                          <w:rPr>
                            <w:w w:val="110"/>
                            <w:sz w:val="12"/>
                          </w:rPr>
                          <w:t>(1.5°C)</w:t>
                        </w:r>
                        <w:r>
                          <w:rPr>
                            <w:sz w:val="12"/>
                          </w:rPr>
                          <w:tab/>
                        </w:r>
                        <w:r>
                          <w:rPr>
                            <w:spacing w:val="-2"/>
                            <w:w w:val="105"/>
                            <w:sz w:val="12"/>
                          </w:rPr>
                          <w:t>Current</w:t>
                        </w:r>
                        <w:r>
                          <w:rPr>
                            <w:spacing w:val="-11"/>
                            <w:w w:val="105"/>
                            <w:sz w:val="12"/>
                          </w:rPr>
                          <w:t> </w:t>
                        </w:r>
                        <w:r>
                          <w:rPr>
                            <w:spacing w:val="-2"/>
                            <w:w w:val="105"/>
                            <w:sz w:val="12"/>
                          </w:rPr>
                          <w:t>policies</w:t>
                        </w:r>
                        <w:r>
                          <w:rPr>
                            <w:spacing w:val="40"/>
                            <w:w w:val="110"/>
                            <w:sz w:val="12"/>
                          </w:rPr>
                          <w:t> </w:t>
                        </w:r>
                        <w:r>
                          <w:rPr>
                            <w:w w:val="110"/>
                            <w:sz w:val="12"/>
                          </w:rPr>
                          <w:t>Below</w:t>
                        </w:r>
                        <w:r>
                          <w:rPr>
                            <w:spacing w:val="-14"/>
                            <w:w w:val="110"/>
                            <w:sz w:val="12"/>
                          </w:rPr>
                          <w:t> </w:t>
                        </w:r>
                        <w:r>
                          <w:rPr>
                            <w:w w:val="110"/>
                            <w:sz w:val="12"/>
                          </w:rPr>
                          <w:t>2°C</w:t>
                        </w:r>
                      </w:p>
                      <w:p>
                        <w:pPr>
                          <w:spacing w:line="249" w:lineRule="auto" w:before="27"/>
                          <w:ind w:left="0" w:right="323" w:firstLine="0"/>
                          <w:jc w:val="left"/>
                          <w:rPr>
                            <w:sz w:val="12"/>
                          </w:rPr>
                        </w:pPr>
                        <w:r>
                          <w:rPr>
                            <w:b/>
                            <w:spacing w:val="-2"/>
                            <w:sz w:val="12"/>
                          </w:rPr>
                          <w:t>Source:</w:t>
                        </w:r>
                        <w:r>
                          <w:rPr>
                            <w:b/>
                            <w:spacing w:val="-8"/>
                            <w:sz w:val="12"/>
                          </w:rPr>
                          <w:t> </w:t>
                        </w:r>
                        <w:r>
                          <w:rPr>
                            <w:spacing w:val="-2"/>
                            <w:sz w:val="12"/>
                          </w:rPr>
                          <w:t>NGFS</w:t>
                        </w:r>
                        <w:r>
                          <w:rPr>
                            <w:spacing w:val="-7"/>
                            <w:sz w:val="12"/>
                          </w:rPr>
                          <w:t> </w:t>
                        </w:r>
                        <w:r>
                          <w:rPr>
                            <w:spacing w:val="-2"/>
                            <w:sz w:val="12"/>
                          </w:rPr>
                          <w:t>Scenarios</w:t>
                        </w:r>
                        <w:r>
                          <w:rPr>
                            <w:spacing w:val="-7"/>
                            <w:sz w:val="12"/>
                          </w:rPr>
                          <w:t> </w:t>
                        </w:r>
                        <w:r>
                          <w:rPr>
                            <w:spacing w:val="-2"/>
                            <w:sz w:val="12"/>
                          </w:rPr>
                          <w:t>for</w:t>
                        </w:r>
                        <w:r>
                          <w:rPr>
                            <w:spacing w:val="-8"/>
                            <w:sz w:val="12"/>
                          </w:rPr>
                          <w:t> </w:t>
                        </w:r>
                        <w:r>
                          <w:rPr>
                            <w:spacing w:val="-2"/>
                            <w:sz w:val="12"/>
                          </w:rPr>
                          <w:t>central</w:t>
                        </w:r>
                        <w:r>
                          <w:rPr>
                            <w:spacing w:val="-7"/>
                            <w:sz w:val="12"/>
                          </w:rPr>
                          <w:t> </w:t>
                        </w:r>
                        <w:r>
                          <w:rPr>
                            <w:spacing w:val="-2"/>
                            <w:sz w:val="12"/>
                          </w:rPr>
                          <w:t>banks</w:t>
                        </w:r>
                        <w:r>
                          <w:rPr>
                            <w:spacing w:val="40"/>
                            <w:w w:val="105"/>
                            <w:sz w:val="12"/>
                          </w:rPr>
                          <w:t> </w:t>
                        </w:r>
                        <w:r>
                          <w:rPr>
                            <w:w w:val="105"/>
                            <w:sz w:val="12"/>
                          </w:rPr>
                          <w:t>and</w:t>
                        </w:r>
                        <w:r>
                          <w:rPr>
                            <w:spacing w:val="-10"/>
                            <w:w w:val="105"/>
                            <w:sz w:val="12"/>
                          </w:rPr>
                          <w:t> </w:t>
                        </w:r>
                        <w:r>
                          <w:rPr>
                            <w:w w:val="105"/>
                            <w:sz w:val="12"/>
                          </w:rPr>
                          <w:t>supervisors,</w:t>
                        </w:r>
                        <w:r>
                          <w:rPr>
                            <w:spacing w:val="-10"/>
                            <w:w w:val="105"/>
                            <w:sz w:val="12"/>
                          </w:rPr>
                          <w:t> </w:t>
                        </w:r>
                        <w:r>
                          <w:rPr>
                            <w:w w:val="105"/>
                            <w:sz w:val="12"/>
                          </w:rPr>
                          <w:t>September</w:t>
                        </w:r>
                        <w:r>
                          <w:rPr>
                            <w:spacing w:val="-11"/>
                            <w:w w:val="105"/>
                            <w:sz w:val="12"/>
                          </w:rPr>
                          <w:t> </w:t>
                        </w:r>
                        <w:r>
                          <w:rPr>
                            <w:w w:val="105"/>
                            <w:sz w:val="12"/>
                          </w:rPr>
                          <w:t>2022</w:t>
                        </w:r>
                        <w:r>
                          <w:rPr>
                            <w:w w:val="105"/>
                            <w:sz w:val="12"/>
                            <w:vertAlign w:val="superscript"/>
                          </w:rPr>
                          <w:t>3</w:t>
                        </w:r>
                      </w:p>
                    </w:txbxContent>
                  </v:textbox>
                  <w10:wrap type="none"/>
                </v:shape>
                <w10:wrap type="none"/>
              </v:group>
            </w:pict>
          </mc:Fallback>
        </mc:AlternateContent>
      </w:r>
      <w:r>
        <w:rPr>
          <w:w w:val="105"/>
        </w:rPr>
        <w:t>For</w:t>
      </w:r>
      <w:r>
        <w:rPr>
          <w:spacing w:val="-9"/>
          <w:w w:val="105"/>
        </w:rPr>
        <w:t> </w:t>
      </w:r>
      <w:r>
        <w:rPr>
          <w:w w:val="105"/>
        </w:rPr>
        <w:t>sovereign</w:t>
      </w:r>
      <w:r>
        <w:rPr>
          <w:spacing w:val="-9"/>
          <w:w w:val="105"/>
        </w:rPr>
        <w:t> </w:t>
      </w:r>
      <w:r>
        <w:rPr>
          <w:w w:val="105"/>
        </w:rPr>
        <w:t>debt</w:t>
      </w:r>
      <w:r>
        <w:rPr>
          <w:spacing w:val="-9"/>
          <w:w w:val="105"/>
        </w:rPr>
        <w:t> </w:t>
      </w:r>
      <w:r>
        <w:rPr>
          <w:w w:val="105"/>
        </w:rPr>
        <w:t>we</w:t>
      </w:r>
      <w:r>
        <w:rPr>
          <w:spacing w:val="-9"/>
          <w:w w:val="105"/>
        </w:rPr>
        <w:t> </w:t>
      </w:r>
      <w:r>
        <w:rPr>
          <w:w w:val="105"/>
        </w:rPr>
        <w:t>have</w:t>
      </w:r>
      <w:r>
        <w:rPr>
          <w:spacing w:val="-9"/>
          <w:w w:val="105"/>
        </w:rPr>
        <w:t> </w:t>
      </w:r>
      <w:r>
        <w:rPr>
          <w:w w:val="105"/>
        </w:rPr>
        <w:t>considered</w:t>
      </w:r>
      <w:r>
        <w:rPr>
          <w:spacing w:val="-9"/>
          <w:w w:val="105"/>
        </w:rPr>
        <w:t> </w:t>
      </w:r>
      <w:r>
        <w:rPr>
          <w:w w:val="105"/>
        </w:rPr>
        <w:t>the following IPCC Representative Concentration Pathways (RCP) scenarios:</w:t>
      </w:r>
    </w:p>
    <w:p>
      <w:pPr>
        <w:pStyle w:val="ListParagraph"/>
        <w:numPr>
          <w:ilvl w:val="1"/>
          <w:numId w:val="48"/>
        </w:numPr>
        <w:tabs>
          <w:tab w:pos="312" w:val="left" w:leader="none"/>
        </w:tabs>
        <w:spacing w:line="249" w:lineRule="auto" w:before="114" w:after="0"/>
        <w:ind w:left="312" w:right="124" w:hanging="170"/>
        <w:jc w:val="left"/>
        <w:rPr>
          <w:sz w:val="17"/>
        </w:rPr>
      </w:pPr>
      <w:r>
        <w:rPr>
          <w:spacing w:val="-2"/>
          <w:w w:val="105"/>
          <w:sz w:val="17"/>
        </w:rPr>
        <w:t>RCP</w:t>
      </w:r>
      <w:r>
        <w:rPr>
          <w:spacing w:val="-5"/>
          <w:w w:val="105"/>
          <w:sz w:val="17"/>
        </w:rPr>
        <w:t> </w:t>
      </w:r>
      <w:r>
        <w:rPr>
          <w:spacing w:val="-2"/>
          <w:w w:val="105"/>
          <w:sz w:val="17"/>
        </w:rPr>
        <w:t>2.6</w:t>
      </w:r>
      <w:r>
        <w:rPr>
          <w:spacing w:val="-5"/>
          <w:w w:val="105"/>
          <w:sz w:val="17"/>
        </w:rPr>
        <w:t> </w:t>
      </w:r>
      <w:r>
        <w:rPr>
          <w:spacing w:val="-2"/>
          <w:w w:val="105"/>
          <w:sz w:val="17"/>
        </w:rPr>
        <w:t>(considered</w:t>
      </w:r>
      <w:r>
        <w:rPr>
          <w:spacing w:val="-5"/>
          <w:w w:val="105"/>
          <w:sz w:val="17"/>
        </w:rPr>
        <w:t> </w:t>
      </w:r>
      <w:r>
        <w:rPr>
          <w:spacing w:val="-2"/>
          <w:w w:val="105"/>
          <w:sz w:val="17"/>
        </w:rPr>
        <w:t>broadly</w:t>
      </w:r>
      <w:r>
        <w:rPr>
          <w:spacing w:val="-5"/>
          <w:w w:val="105"/>
          <w:sz w:val="17"/>
        </w:rPr>
        <w:t> </w:t>
      </w:r>
      <w:r>
        <w:rPr>
          <w:spacing w:val="-2"/>
          <w:w w:val="105"/>
          <w:sz w:val="17"/>
        </w:rPr>
        <w:t>equivalent; </w:t>
      </w:r>
      <w:r>
        <w:rPr>
          <w:w w:val="105"/>
          <w:sz w:val="17"/>
        </w:rPr>
        <w:t>to NGFS Below 2°C);</w:t>
      </w:r>
    </w:p>
    <w:p>
      <w:pPr>
        <w:pStyle w:val="ListParagraph"/>
        <w:numPr>
          <w:ilvl w:val="1"/>
          <w:numId w:val="48"/>
        </w:numPr>
        <w:tabs>
          <w:tab w:pos="312" w:val="left" w:leader="none"/>
        </w:tabs>
        <w:spacing w:line="249" w:lineRule="auto" w:before="30" w:after="0"/>
        <w:ind w:left="312" w:right="168" w:hanging="170"/>
        <w:jc w:val="left"/>
        <w:rPr>
          <w:sz w:val="17"/>
        </w:rPr>
      </w:pPr>
      <w:r>
        <w:rPr>
          <w:spacing w:val="-2"/>
          <w:w w:val="105"/>
          <w:sz w:val="17"/>
        </w:rPr>
        <w:t>RCP</w:t>
      </w:r>
      <w:r>
        <w:rPr>
          <w:spacing w:val="-4"/>
          <w:w w:val="105"/>
          <w:sz w:val="17"/>
        </w:rPr>
        <w:t> </w:t>
      </w:r>
      <w:r>
        <w:rPr>
          <w:spacing w:val="-2"/>
          <w:w w:val="105"/>
          <w:sz w:val="17"/>
        </w:rPr>
        <w:t>8.5</w:t>
      </w:r>
      <w:r>
        <w:rPr>
          <w:spacing w:val="-4"/>
          <w:w w:val="105"/>
          <w:sz w:val="17"/>
        </w:rPr>
        <w:t> </w:t>
      </w:r>
      <w:r>
        <w:rPr>
          <w:spacing w:val="-2"/>
          <w:w w:val="105"/>
          <w:sz w:val="17"/>
        </w:rPr>
        <w:t>(considered</w:t>
      </w:r>
      <w:r>
        <w:rPr>
          <w:spacing w:val="-4"/>
          <w:w w:val="105"/>
          <w:sz w:val="17"/>
        </w:rPr>
        <w:t> </w:t>
      </w:r>
      <w:r>
        <w:rPr>
          <w:spacing w:val="-2"/>
          <w:w w:val="105"/>
          <w:sz w:val="17"/>
        </w:rPr>
        <w:t>broadly</w:t>
      </w:r>
      <w:r>
        <w:rPr>
          <w:spacing w:val="-4"/>
          <w:w w:val="105"/>
          <w:sz w:val="17"/>
        </w:rPr>
        <w:t> </w:t>
      </w:r>
      <w:r>
        <w:rPr>
          <w:spacing w:val="-2"/>
          <w:w w:val="105"/>
          <w:sz w:val="17"/>
        </w:rPr>
        <w:t>equivalent </w:t>
      </w:r>
      <w:r>
        <w:rPr>
          <w:w w:val="105"/>
          <w:sz w:val="17"/>
        </w:rPr>
        <w:t>to NGFS Current Policies).</w:t>
      </w:r>
    </w:p>
    <w:p>
      <w:pPr>
        <w:pStyle w:val="BodyText"/>
        <w:spacing w:line="261" w:lineRule="auto" w:before="113"/>
        <w:ind w:left="142" w:right="129"/>
      </w:pPr>
      <w:r>
        <w:rPr>
          <w:w w:val="105"/>
        </w:rPr>
        <w:t>For infrastructure debt we have considered</w:t>
      </w:r>
      <w:r>
        <w:rPr>
          <w:spacing w:val="-3"/>
          <w:w w:val="105"/>
        </w:rPr>
        <w:t> </w:t>
      </w:r>
      <w:r>
        <w:rPr>
          <w:w w:val="105"/>
        </w:rPr>
        <w:t>the</w:t>
      </w:r>
      <w:r>
        <w:rPr>
          <w:spacing w:val="-3"/>
          <w:w w:val="105"/>
        </w:rPr>
        <w:t> </w:t>
      </w:r>
      <w:r>
        <w:rPr>
          <w:w w:val="105"/>
        </w:rPr>
        <w:t>transition</w:t>
      </w:r>
      <w:r>
        <w:rPr>
          <w:spacing w:val="-3"/>
          <w:w w:val="105"/>
        </w:rPr>
        <w:t> </w:t>
      </w:r>
      <w:r>
        <w:rPr>
          <w:w w:val="105"/>
        </w:rPr>
        <w:t>risk</w:t>
      </w:r>
      <w:r>
        <w:rPr>
          <w:spacing w:val="-3"/>
          <w:w w:val="105"/>
        </w:rPr>
        <w:t> </w:t>
      </w:r>
      <w:r>
        <w:rPr>
          <w:w w:val="105"/>
        </w:rPr>
        <w:t>scenarios from the ClimateWise Transition Risk </w:t>
      </w:r>
      <w:r>
        <w:rPr>
          <w:spacing w:val="-2"/>
          <w:w w:val="105"/>
        </w:rPr>
        <w:t>Framework</w:t>
      </w:r>
      <w:r>
        <w:rPr>
          <w:spacing w:val="-2"/>
          <w:w w:val="105"/>
          <w:vertAlign w:val="superscript"/>
        </w:rPr>
        <w:t>3</w:t>
      </w:r>
      <w:r>
        <w:rPr>
          <w:spacing w:val="-2"/>
          <w:w w:val="105"/>
          <w:vertAlign w:val="baseline"/>
        </w:rPr>
        <w:t>:</w:t>
      </w:r>
    </w:p>
    <w:p>
      <w:pPr>
        <w:pStyle w:val="ListParagraph"/>
        <w:numPr>
          <w:ilvl w:val="1"/>
          <w:numId w:val="48"/>
        </w:numPr>
        <w:tabs>
          <w:tab w:pos="312" w:val="left" w:leader="none"/>
        </w:tabs>
        <w:spacing w:line="249" w:lineRule="auto" w:before="104" w:after="0"/>
        <w:ind w:left="312" w:right="295" w:hanging="170"/>
        <w:jc w:val="left"/>
        <w:rPr>
          <w:sz w:val="17"/>
        </w:rPr>
      </w:pPr>
      <w:r>
        <w:rPr>
          <w:w w:val="105"/>
          <w:sz w:val="17"/>
        </w:rPr>
        <w:t>2°C</w:t>
      </w:r>
      <w:r>
        <w:rPr>
          <w:spacing w:val="-8"/>
          <w:w w:val="105"/>
          <w:sz w:val="17"/>
        </w:rPr>
        <w:t> </w:t>
      </w:r>
      <w:r>
        <w:rPr>
          <w:w w:val="105"/>
          <w:sz w:val="17"/>
        </w:rPr>
        <w:t>(considered</w:t>
      </w:r>
      <w:r>
        <w:rPr>
          <w:spacing w:val="-8"/>
          <w:w w:val="105"/>
          <w:sz w:val="17"/>
        </w:rPr>
        <w:t> </w:t>
      </w:r>
      <w:r>
        <w:rPr>
          <w:w w:val="105"/>
          <w:sz w:val="17"/>
        </w:rPr>
        <w:t>broadly</w:t>
      </w:r>
      <w:r>
        <w:rPr>
          <w:spacing w:val="-8"/>
          <w:w w:val="105"/>
          <w:sz w:val="17"/>
        </w:rPr>
        <w:t> </w:t>
      </w:r>
      <w:r>
        <w:rPr>
          <w:w w:val="105"/>
          <w:sz w:val="17"/>
        </w:rPr>
        <w:t>equivalent</w:t>
      </w:r>
      <w:r>
        <w:rPr>
          <w:spacing w:val="-8"/>
          <w:w w:val="105"/>
          <w:sz w:val="17"/>
        </w:rPr>
        <w:t> </w:t>
      </w:r>
      <w:r>
        <w:rPr>
          <w:w w:val="105"/>
          <w:sz w:val="17"/>
        </w:rPr>
        <w:t>to NGFS Delayed Transition);</w:t>
      </w:r>
    </w:p>
    <w:p>
      <w:pPr>
        <w:pStyle w:val="ListParagraph"/>
        <w:numPr>
          <w:ilvl w:val="1"/>
          <w:numId w:val="48"/>
        </w:numPr>
        <w:tabs>
          <w:tab w:pos="312" w:val="left" w:leader="none"/>
        </w:tabs>
        <w:spacing w:line="249" w:lineRule="auto" w:before="29" w:after="0"/>
        <w:ind w:left="312" w:right="151" w:hanging="170"/>
        <w:jc w:val="left"/>
        <w:rPr>
          <w:sz w:val="17"/>
        </w:rPr>
      </w:pPr>
      <w:r>
        <w:rPr>
          <w:w w:val="105"/>
          <w:sz w:val="17"/>
        </w:rPr>
        <w:t>2.7°C consistent with the Paris Agreement’s</w:t>
      </w:r>
      <w:r>
        <w:rPr>
          <w:spacing w:val="-13"/>
          <w:w w:val="105"/>
          <w:sz w:val="17"/>
        </w:rPr>
        <w:t> </w:t>
      </w:r>
      <w:r>
        <w:rPr>
          <w:w w:val="105"/>
          <w:sz w:val="17"/>
        </w:rPr>
        <w:t>NDCs</w:t>
      </w:r>
      <w:r>
        <w:rPr>
          <w:spacing w:val="-12"/>
          <w:w w:val="105"/>
          <w:sz w:val="17"/>
        </w:rPr>
        <w:t> </w:t>
      </w:r>
      <w:r>
        <w:rPr>
          <w:w w:val="105"/>
          <w:sz w:val="17"/>
        </w:rPr>
        <w:t>(considered</w:t>
      </w:r>
      <w:r>
        <w:rPr>
          <w:spacing w:val="-13"/>
          <w:w w:val="105"/>
          <w:sz w:val="17"/>
        </w:rPr>
        <w:t> </w:t>
      </w:r>
      <w:r>
        <w:rPr>
          <w:w w:val="105"/>
          <w:sz w:val="17"/>
        </w:rPr>
        <w:t>broadly equivalent to NGFS NDCs).</w:t>
      </w:r>
    </w:p>
    <w:p>
      <w:pPr>
        <w:pStyle w:val="Heading5"/>
      </w:pPr>
      <w:r>
        <w:rPr>
          <w:b w:val="0"/>
        </w:rPr>
        <w:br w:type="column"/>
      </w:r>
      <w:r>
        <w:rPr/>
        <w:t>Our</w:t>
      </w:r>
      <w:r>
        <w:rPr>
          <w:spacing w:val="9"/>
        </w:rPr>
        <w:t> </w:t>
      </w:r>
      <w:r>
        <w:rPr/>
        <w:t>modelling</w:t>
      </w:r>
      <w:r>
        <w:rPr>
          <w:spacing w:val="9"/>
        </w:rPr>
        <w:t> </w:t>
      </w:r>
      <w:r>
        <w:rPr>
          <w:spacing w:val="-2"/>
        </w:rPr>
        <w:t>approach</w:t>
      </w:r>
    </w:p>
    <w:p>
      <w:pPr>
        <w:pStyle w:val="BodyText"/>
        <w:spacing w:line="249" w:lineRule="auto" w:before="65"/>
        <w:ind w:left="142" w:right="38"/>
      </w:pPr>
      <w:r>
        <w:rPr/>
        <w:t>Our scenario analysis approach consists of a </w:t>
      </w:r>
      <w:r>
        <w:rPr>
          <w:spacing w:val="-2"/>
          <w:w w:val="110"/>
        </w:rPr>
        <w:t>combination</w:t>
      </w:r>
      <w:r>
        <w:rPr>
          <w:spacing w:val="-13"/>
          <w:w w:val="110"/>
        </w:rPr>
        <w:t> </w:t>
      </w:r>
      <w:r>
        <w:rPr>
          <w:spacing w:val="-2"/>
          <w:w w:val="110"/>
        </w:rPr>
        <w:t>of</w:t>
      </w:r>
      <w:r>
        <w:rPr>
          <w:spacing w:val="-13"/>
          <w:w w:val="110"/>
        </w:rPr>
        <w:t> </w:t>
      </w:r>
      <w:r>
        <w:rPr>
          <w:spacing w:val="-2"/>
          <w:w w:val="110"/>
        </w:rPr>
        <w:t>quantitative</w:t>
      </w:r>
      <w:r>
        <w:rPr>
          <w:spacing w:val="-13"/>
          <w:w w:val="110"/>
        </w:rPr>
        <w:t> </w:t>
      </w:r>
      <w:r>
        <w:rPr>
          <w:spacing w:val="-2"/>
          <w:w w:val="110"/>
        </w:rPr>
        <w:t>(using</w:t>
      </w:r>
      <w:r>
        <w:rPr>
          <w:spacing w:val="-13"/>
          <w:w w:val="110"/>
        </w:rPr>
        <w:t> </w:t>
      </w:r>
      <w:r>
        <w:rPr>
          <w:spacing w:val="-2"/>
          <w:w w:val="110"/>
        </w:rPr>
        <w:t>our </w:t>
      </w:r>
      <w:r>
        <w:rPr>
          <w:spacing w:val="-4"/>
          <w:w w:val="110"/>
        </w:rPr>
        <w:t>Climate</w:t>
      </w:r>
      <w:r>
        <w:rPr>
          <w:spacing w:val="-11"/>
          <w:w w:val="110"/>
        </w:rPr>
        <w:t> </w:t>
      </w:r>
      <w:r>
        <w:rPr>
          <w:spacing w:val="-4"/>
          <w:w w:val="110"/>
        </w:rPr>
        <w:t>VaR</w:t>
      </w:r>
      <w:r>
        <w:rPr>
          <w:spacing w:val="-11"/>
          <w:w w:val="110"/>
        </w:rPr>
        <w:t> </w:t>
      </w:r>
      <w:r>
        <w:rPr>
          <w:spacing w:val="-4"/>
          <w:w w:val="110"/>
        </w:rPr>
        <w:t>metric)</w:t>
      </w:r>
      <w:r>
        <w:rPr>
          <w:spacing w:val="-10"/>
          <w:w w:val="110"/>
        </w:rPr>
        <w:t> </w:t>
      </w:r>
      <w:r>
        <w:rPr>
          <w:spacing w:val="-4"/>
          <w:w w:val="110"/>
        </w:rPr>
        <w:t>and</w:t>
      </w:r>
      <w:r>
        <w:rPr>
          <w:spacing w:val="-11"/>
          <w:w w:val="110"/>
        </w:rPr>
        <w:t> </w:t>
      </w:r>
      <w:r>
        <w:rPr>
          <w:spacing w:val="-4"/>
          <w:w w:val="110"/>
        </w:rPr>
        <w:t>qualitative</w:t>
      </w:r>
      <w:r>
        <w:rPr>
          <w:spacing w:val="-11"/>
          <w:w w:val="110"/>
        </w:rPr>
        <w:t> </w:t>
      </w:r>
      <w:r>
        <w:rPr>
          <w:spacing w:val="-4"/>
          <w:w w:val="110"/>
        </w:rPr>
        <w:t>views, </w:t>
      </w:r>
      <w:r>
        <w:rPr/>
        <w:t>considering transition risks and opportunities, </w:t>
      </w:r>
      <w:r>
        <w:rPr>
          <w:w w:val="110"/>
        </w:rPr>
        <w:t>physical</w:t>
      </w:r>
      <w:r>
        <w:rPr>
          <w:spacing w:val="-16"/>
          <w:w w:val="110"/>
        </w:rPr>
        <w:t> </w:t>
      </w:r>
      <w:r>
        <w:rPr>
          <w:w w:val="110"/>
        </w:rPr>
        <w:t>risks</w:t>
      </w:r>
      <w:r>
        <w:rPr>
          <w:spacing w:val="-17"/>
          <w:w w:val="110"/>
        </w:rPr>
        <w:t> </w:t>
      </w:r>
      <w:r>
        <w:rPr>
          <w:w w:val="110"/>
        </w:rPr>
        <w:t>and</w:t>
      </w:r>
      <w:r>
        <w:rPr>
          <w:spacing w:val="-17"/>
          <w:w w:val="110"/>
        </w:rPr>
        <w:t> </w:t>
      </w:r>
      <w:r>
        <w:rPr>
          <w:w w:val="110"/>
        </w:rPr>
        <w:t>litigation</w:t>
      </w:r>
      <w:r>
        <w:rPr>
          <w:spacing w:val="-16"/>
          <w:w w:val="110"/>
        </w:rPr>
        <w:t> </w:t>
      </w:r>
      <w:r>
        <w:rPr>
          <w:w w:val="110"/>
        </w:rPr>
        <w:t>risks.</w:t>
      </w:r>
    </w:p>
    <w:p>
      <w:pPr>
        <w:pStyle w:val="BodyText"/>
        <w:spacing w:line="249" w:lineRule="auto" w:before="115"/>
        <w:ind w:left="142" w:right="87"/>
      </w:pPr>
      <w:r>
        <w:rPr>
          <w:b/>
          <w:w w:val="105"/>
        </w:rPr>
        <w:t>Transition: </w:t>
      </w:r>
      <w:r>
        <w:rPr>
          <w:w w:val="105"/>
        </w:rPr>
        <w:t>covers the projected costs of policy</w:t>
      </w:r>
      <w:r>
        <w:rPr>
          <w:spacing w:val="-3"/>
          <w:w w:val="105"/>
        </w:rPr>
        <w:t> </w:t>
      </w:r>
      <w:r>
        <w:rPr>
          <w:w w:val="105"/>
        </w:rPr>
        <w:t>action</w:t>
      </w:r>
      <w:r>
        <w:rPr>
          <w:spacing w:val="-3"/>
          <w:w w:val="105"/>
        </w:rPr>
        <w:t> </w:t>
      </w:r>
      <w:r>
        <w:rPr>
          <w:w w:val="105"/>
        </w:rPr>
        <w:t>related</w:t>
      </w:r>
      <w:r>
        <w:rPr>
          <w:spacing w:val="-3"/>
          <w:w w:val="105"/>
        </w:rPr>
        <w:t> </w:t>
      </w:r>
      <w:r>
        <w:rPr>
          <w:w w:val="105"/>
        </w:rPr>
        <w:t>to</w:t>
      </w:r>
      <w:r>
        <w:rPr>
          <w:spacing w:val="-3"/>
          <w:w w:val="105"/>
        </w:rPr>
        <w:t> </w:t>
      </w:r>
      <w:r>
        <w:rPr>
          <w:w w:val="105"/>
        </w:rPr>
        <w:t>limiting</w:t>
      </w:r>
      <w:r>
        <w:rPr>
          <w:spacing w:val="-3"/>
          <w:w w:val="105"/>
        </w:rPr>
        <w:t> </w:t>
      </w:r>
      <w:r>
        <w:rPr>
          <w:w w:val="105"/>
        </w:rPr>
        <w:t>greenhouse gas emissions and projected profits from green revenues arising from the development of new technologies and patents across the market.</w:t>
      </w:r>
    </w:p>
    <w:p>
      <w:pPr>
        <w:pStyle w:val="BodyText"/>
        <w:spacing w:line="249" w:lineRule="auto" w:before="116"/>
        <w:ind w:left="142" w:right="53"/>
      </w:pPr>
      <w:r>
        <w:rPr>
          <w:b/>
          <w:spacing w:val="-2"/>
          <w:w w:val="110"/>
        </w:rPr>
        <w:t>Physical:</w:t>
      </w:r>
      <w:r>
        <w:rPr>
          <w:b/>
          <w:spacing w:val="-7"/>
          <w:w w:val="110"/>
        </w:rPr>
        <w:t> </w:t>
      </w:r>
      <w:r>
        <w:rPr>
          <w:spacing w:val="-2"/>
          <w:w w:val="110"/>
        </w:rPr>
        <w:t>covers</w:t>
      </w:r>
      <w:r>
        <w:rPr>
          <w:spacing w:val="-5"/>
          <w:w w:val="110"/>
        </w:rPr>
        <w:t> </w:t>
      </w:r>
      <w:r>
        <w:rPr>
          <w:spacing w:val="-2"/>
          <w:w w:val="110"/>
        </w:rPr>
        <w:t>the</w:t>
      </w:r>
      <w:r>
        <w:rPr>
          <w:spacing w:val="-5"/>
          <w:w w:val="110"/>
        </w:rPr>
        <w:t> </w:t>
      </w:r>
      <w:r>
        <w:rPr>
          <w:spacing w:val="-2"/>
          <w:w w:val="110"/>
        </w:rPr>
        <w:t>financial</w:t>
      </w:r>
      <w:r>
        <w:rPr>
          <w:spacing w:val="-5"/>
          <w:w w:val="110"/>
        </w:rPr>
        <w:t> </w:t>
      </w:r>
      <w:r>
        <w:rPr>
          <w:spacing w:val="-2"/>
          <w:w w:val="110"/>
        </w:rPr>
        <w:t>impact</w:t>
      </w:r>
      <w:r>
        <w:rPr>
          <w:spacing w:val="-5"/>
          <w:w w:val="110"/>
        </w:rPr>
        <w:t> </w:t>
      </w:r>
      <w:r>
        <w:rPr>
          <w:spacing w:val="-2"/>
          <w:w w:val="110"/>
        </w:rPr>
        <w:t>from </w:t>
      </w:r>
      <w:r>
        <w:rPr/>
        <w:t>extreme weather events (acute) (e.g. flood, </w:t>
      </w:r>
      <w:r>
        <w:rPr>
          <w:w w:val="110"/>
        </w:rPr>
        <w:t>wind storm and tropical cyclones) and those</w:t>
      </w:r>
      <w:r>
        <w:rPr>
          <w:spacing w:val="-13"/>
          <w:w w:val="110"/>
        </w:rPr>
        <w:t> </w:t>
      </w:r>
      <w:r>
        <w:rPr>
          <w:w w:val="110"/>
        </w:rPr>
        <w:t>associated</w:t>
      </w:r>
      <w:r>
        <w:rPr>
          <w:spacing w:val="-13"/>
          <w:w w:val="110"/>
        </w:rPr>
        <w:t> </w:t>
      </w:r>
      <w:r>
        <w:rPr>
          <w:w w:val="110"/>
        </w:rPr>
        <w:t>with</w:t>
      </w:r>
      <w:r>
        <w:rPr>
          <w:spacing w:val="-13"/>
          <w:w w:val="110"/>
        </w:rPr>
        <w:t> </w:t>
      </w:r>
      <w:r>
        <w:rPr>
          <w:w w:val="110"/>
        </w:rPr>
        <w:t>longer-term</w:t>
      </w:r>
      <w:r>
        <w:rPr>
          <w:spacing w:val="-13"/>
          <w:w w:val="110"/>
        </w:rPr>
        <w:t> </w:t>
      </w:r>
      <w:r>
        <w:rPr>
          <w:w w:val="110"/>
        </w:rPr>
        <w:t>shifts</w:t>
      </w:r>
      <w:r>
        <w:rPr>
          <w:spacing w:val="-13"/>
          <w:w w:val="110"/>
        </w:rPr>
        <w:t> </w:t>
      </w:r>
      <w:r>
        <w:rPr>
          <w:w w:val="110"/>
        </w:rPr>
        <w:t>in climate patterns (chronic effects such as </w:t>
      </w:r>
      <w:r>
        <w:rPr>
          <w:spacing w:val="-2"/>
          <w:w w:val="110"/>
        </w:rPr>
        <w:t>sea</w:t>
      </w:r>
      <w:r>
        <w:rPr>
          <w:spacing w:val="-7"/>
          <w:w w:val="110"/>
        </w:rPr>
        <w:t> </w:t>
      </w:r>
      <w:r>
        <w:rPr>
          <w:spacing w:val="-2"/>
          <w:w w:val="110"/>
        </w:rPr>
        <w:t>level</w:t>
      </w:r>
      <w:r>
        <w:rPr>
          <w:spacing w:val="-7"/>
          <w:w w:val="110"/>
        </w:rPr>
        <w:t> </w:t>
      </w:r>
      <w:r>
        <w:rPr>
          <w:spacing w:val="-2"/>
          <w:w w:val="110"/>
        </w:rPr>
        <w:t>rise).</w:t>
      </w:r>
      <w:r>
        <w:rPr>
          <w:spacing w:val="-7"/>
          <w:w w:val="110"/>
        </w:rPr>
        <w:t> </w:t>
      </w:r>
      <w:r>
        <w:rPr>
          <w:spacing w:val="-2"/>
          <w:w w:val="110"/>
        </w:rPr>
        <w:t>Although</w:t>
      </w:r>
      <w:r>
        <w:rPr>
          <w:spacing w:val="-7"/>
          <w:w w:val="110"/>
        </w:rPr>
        <w:t> </w:t>
      </w:r>
      <w:r>
        <w:rPr>
          <w:spacing w:val="-2"/>
          <w:w w:val="110"/>
        </w:rPr>
        <w:t>we</w:t>
      </w:r>
      <w:r>
        <w:rPr>
          <w:spacing w:val="-7"/>
          <w:w w:val="110"/>
        </w:rPr>
        <w:t> </w:t>
      </w:r>
      <w:r>
        <w:rPr>
          <w:spacing w:val="-2"/>
          <w:w w:val="110"/>
        </w:rPr>
        <w:t>recognise</w:t>
      </w:r>
      <w:r>
        <w:rPr>
          <w:spacing w:val="-7"/>
          <w:w w:val="110"/>
        </w:rPr>
        <w:t> </w:t>
      </w:r>
      <w:r>
        <w:rPr>
          <w:spacing w:val="-2"/>
          <w:w w:val="110"/>
        </w:rPr>
        <w:t>that </w:t>
      </w:r>
      <w:r>
        <w:rPr/>
        <w:t>the most extreme physical effects are most </w:t>
      </w:r>
      <w:r>
        <w:rPr>
          <w:w w:val="110"/>
        </w:rPr>
        <w:t>likely to be felt in the second half of the </w:t>
      </w:r>
      <w:r>
        <w:rPr/>
        <w:t>century, extreme weather events attributed</w:t>
      </w:r>
      <w:r>
        <w:rPr>
          <w:spacing w:val="80"/>
          <w:w w:val="110"/>
        </w:rPr>
        <w:t> </w:t>
      </w:r>
      <w:r>
        <w:rPr>
          <w:w w:val="110"/>
        </w:rPr>
        <w:t>to climate change are already occurring and</w:t>
      </w:r>
      <w:r>
        <w:rPr>
          <w:spacing w:val="-6"/>
          <w:w w:val="110"/>
        </w:rPr>
        <w:t> </w:t>
      </w:r>
      <w:r>
        <w:rPr>
          <w:w w:val="110"/>
        </w:rPr>
        <w:t>impacts</w:t>
      </w:r>
      <w:r>
        <w:rPr>
          <w:spacing w:val="-6"/>
          <w:w w:val="110"/>
        </w:rPr>
        <w:t> </w:t>
      </w:r>
      <w:r>
        <w:rPr>
          <w:w w:val="110"/>
        </w:rPr>
        <w:t>may</w:t>
      </w:r>
      <w:r>
        <w:rPr>
          <w:spacing w:val="-6"/>
          <w:w w:val="110"/>
        </w:rPr>
        <w:t> </w:t>
      </w:r>
      <w:r>
        <w:rPr>
          <w:w w:val="110"/>
        </w:rPr>
        <w:t>be</w:t>
      </w:r>
      <w:r>
        <w:rPr>
          <w:spacing w:val="-6"/>
          <w:w w:val="110"/>
        </w:rPr>
        <w:t> </w:t>
      </w:r>
      <w:r>
        <w:rPr>
          <w:w w:val="110"/>
        </w:rPr>
        <w:t>greater</w:t>
      </w:r>
      <w:r>
        <w:rPr>
          <w:spacing w:val="-6"/>
          <w:w w:val="110"/>
        </w:rPr>
        <w:t> </w:t>
      </w:r>
      <w:r>
        <w:rPr>
          <w:w w:val="110"/>
        </w:rPr>
        <w:t>and</w:t>
      </w:r>
      <w:r>
        <w:rPr>
          <w:spacing w:val="-6"/>
          <w:w w:val="110"/>
        </w:rPr>
        <w:t> </w:t>
      </w:r>
      <w:r>
        <w:rPr>
          <w:w w:val="110"/>
        </w:rPr>
        <w:t>sooner than</w:t>
      </w:r>
      <w:r>
        <w:rPr>
          <w:spacing w:val="-1"/>
          <w:w w:val="110"/>
        </w:rPr>
        <w:t> </w:t>
      </w:r>
      <w:r>
        <w:rPr>
          <w:w w:val="110"/>
        </w:rPr>
        <w:t>expected</w:t>
      </w:r>
      <w:r>
        <w:rPr>
          <w:spacing w:val="-1"/>
          <w:w w:val="110"/>
        </w:rPr>
        <w:t> </w:t>
      </w:r>
      <w:r>
        <w:rPr>
          <w:w w:val="110"/>
        </w:rPr>
        <w:t>as</w:t>
      </w:r>
      <w:r>
        <w:rPr>
          <w:spacing w:val="-1"/>
          <w:w w:val="110"/>
        </w:rPr>
        <w:t> </w:t>
      </w:r>
      <w:r>
        <w:rPr>
          <w:w w:val="110"/>
        </w:rPr>
        <w:t>earth</w:t>
      </w:r>
      <w:r>
        <w:rPr>
          <w:spacing w:val="-1"/>
          <w:w w:val="110"/>
        </w:rPr>
        <w:t> </w:t>
      </w:r>
      <w:r>
        <w:rPr>
          <w:w w:val="110"/>
        </w:rPr>
        <w:t>systems</w:t>
      </w:r>
      <w:r>
        <w:rPr>
          <w:spacing w:val="-1"/>
          <w:w w:val="110"/>
        </w:rPr>
        <w:t> </w:t>
      </w:r>
      <w:r>
        <w:rPr>
          <w:w w:val="110"/>
        </w:rPr>
        <w:t>react</w:t>
      </w:r>
      <w:r>
        <w:rPr>
          <w:spacing w:val="-1"/>
          <w:w w:val="110"/>
        </w:rPr>
        <w:t> </w:t>
      </w:r>
      <w:r>
        <w:rPr>
          <w:w w:val="110"/>
        </w:rPr>
        <w:t>to temperature</w:t>
      </w:r>
      <w:r>
        <w:rPr>
          <w:spacing w:val="-8"/>
          <w:w w:val="110"/>
        </w:rPr>
        <w:t> </w:t>
      </w:r>
      <w:r>
        <w:rPr>
          <w:w w:val="110"/>
        </w:rPr>
        <w:t>rises.</w:t>
      </w:r>
    </w:p>
    <w:p>
      <w:pPr>
        <w:pStyle w:val="BodyText"/>
        <w:spacing w:line="249" w:lineRule="auto" w:before="121"/>
        <w:ind w:left="142" w:right="87"/>
      </w:pPr>
      <w:r>
        <w:rPr>
          <w:b/>
          <w:w w:val="110"/>
        </w:rPr>
        <w:t>Litigation:</w:t>
      </w:r>
      <w:r>
        <w:rPr>
          <w:b/>
          <w:spacing w:val="-9"/>
          <w:w w:val="110"/>
        </w:rPr>
        <w:t> </w:t>
      </w:r>
      <w:r>
        <w:rPr>
          <w:w w:val="110"/>
        </w:rPr>
        <w:t>In</w:t>
      </w:r>
      <w:r>
        <w:rPr>
          <w:spacing w:val="-8"/>
          <w:w w:val="110"/>
        </w:rPr>
        <w:t> </w:t>
      </w:r>
      <w:r>
        <w:rPr>
          <w:w w:val="110"/>
        </w:rPr>
        <w:t>light</w:t>
      </w:r>
      <w:r>
        <w:rPr>
          <w:spacing w:val="-8"/>
          <w:w w:val="110"/>
        </w:rPr>
        <w:t> </w:t>
      </w:r>
      <w:r>
        <w:rPr>
          <w:w w:val="110"/>
        </w:rPr>
        <w:t>of</w:t>
      </w:r>
      <w:r>
        <w:rPr>
          <w:spacing w:val="-8"/>
          <w:w w:val="110"/>
        </w:rPr>
        <w:t> </w:t>
      </w:r>
      <w:r>
        <w:rPr>
          <w:w w:val="110"/>
        </w:rPr>
        <w:t>the</w:t>
      </w:r>
      <w:r>
        <w:rPr>
          <w:spacing w:val="-8"/>
          <w:w w:val="110"/>
        </w:rPr>
        <w:t> </w:t>
      </w:r>
      <w:r>
        <w:rPr>
          <w:w w:val="110"/>
        </w:rPr>
        <w:t>increased </w:t>
      </w:r>
      <w:r>
        <w:rPr/>
        <w:t>occurrence of climate-related litigation we</w:t>
      </w:r>
      <w:r>
        <w:rPr>
          <w:spacing w:val="40"/>
          <w:w w:val="110"/>
        </w:rPr>
        <w:t> </w:t>
      </w:r>
      <w:r>
        <w:rPr>
          <w:w w:val="110"/>
        </w:rPr>
        <w:t>have</w:t>
      </w:r>
      <w:r>
        <w:rPr>
          <w:spacing w:val="-1"/>
          <w:w w:val="110"/>
        </w:rPr>
        <w:t> </w:t>
      </w:r>
      <w:r>
        <w:rPr>
          <w:w w:val="110"/>
        </w:rPr>
        <w:t>qualitatively</w:t>
      </w:r>
      <w:r>
        <w:rPr>
          <w:spacing w:val="-1"/>
          <w:w w:val="110"/>
        </w:rPr>
        <w:t> </w:t>
      </w:r>
      <w:r>
        <w:rPr>
          <w:w w:val="110"/>
        </w:rPr>
        <w:t>assessed</w:t>
      </w:r>
      <w:r>
        <w:rPr>
          <w:spacing w:val="-1"/>
          <w:w w:val="110"/>
        </w:rPr>
        <w:t> </w:t>
      </w:r>
      <w:r>
        <w:rPr>
          <w:w w:val="110"/>
        </w:rPr>
        <w:t>its</w:t>
      </w:r>
      <w:r>
        <w:rPr>
          <w:spacing w:val="-1"/>
          <w:w w:val="110"/>
        </w:rPr>
        <w:t> </w:t>
      </w:r>
      <w:r>
        <w:rPr>
          <w:w w:val="110"/>
        </w:rPr>
        <w:t>potential impact</w:t>
      </w:r>
      <w:r>
        <w:rPr>
          <w:spacing w:val="-6"/>
          <w:w w:val="110"/>
        </w:rPr>
        <w:t> </w:t>
      </w:r>
      <w:r>
        <w:rPr>
          <w:w w:val="110"/>
        </w:rPr>
        <w:t>accordingly.</w:t>
      </w:r>
      <w:r>
        <w:rPr>
          <w:spacing w:val="-6"/>
          <w:w w:val="110"/>
        </w:rPr>
        <w:t> </w:t>
      </w:r>
      <w:r>
        <w:rPr>
          <w:w w:val="110"/>
        </w:rPr>
        <w:t>Refer</w:t>
      </w:r>
      <w:r>
        <w:rPr>
          <w:spacing w:val="-6"/>
          <w:w w:val="110"/>
        </w:rPr>
        <w:t> </w:t>
      </w:r>
      <w:r>
        <w:rPr>
          <w:w w:val="110"/>
        </w:rPr>
        <w:t>to</w:t>
      </w:r>
      <w:r>
        <w:rPr>
          <w:spacing w:val="-7"/>
          <w:w w:val="110"/>
        </w:rPr>
        <w:t> </w:t>
      </w:r>
      <w:hyperlink w:history="true" w:anchor="_bookmark40">
        <w:r>
          <w:rPr>
            <w:w w:val="110"/>
          </w:rPr>
          <w:t>note</w:t>
        </w:r>
        <w:r>
          <w:rPr>
            <w:spacing w:val="-6"/>
            <w:w w:val="110"/>
          </w:rPr>
          <w:t> </w:t>
        </w:r>
        <w:r>
          <w:rPr>
            <w:w w:val="110"/>
          </w:rPr>
          <w:t>15</w:t>
        </w:r>
      </w:hyperlink>
      <w:r>
        <w:rPr>
          <w:spacing w:val="-6"/>
          <w:w w:val="110"/>
        </w:rPr>
        <w:t> </w:t>
      </w:r>
      <w:r>
        <w:rPr>
          <w:w w:val="110"/>
        </w:rPr>
        <w:t>for further detail on our approach.</w:t>
      </w:r>
    </w:p>
    <w:p>
      <w:pPr>
        <w:pStyle w:val="BodyText"/>
        <w:spacing w:line="249" w:lineRule="auto" w:before="116"/>
        <w:ind w:left="142" w:right="106"/>
      </w:pPr>
      <w:r>
        <w:rPr>
          <w:w w:val="105"/>
        </w:rPr>
        <w:t>Climate VaR considers asset risk for shareholder assets. It models climate-related transition risks and opportunities, and physical risks, tailored to the impacts we observe across our diverse range of assets and product offerings. As exceptions to this dual climate-risk approach; based on data and available science; for sovereign debt only physical risk is modelled and for infrastructure debt only transition risk and opportunities are </w:t>
      </w:r>
      <w:r>
        <w:rPr>
          <w:spacing w:val="-2"/>
          <w:w w:val="105"/>
        </w:rPr>
        <w:t>modelled.</w:t>
      </w:r>
    </w:p>
    <w:p>
      <w:pPr>
        <w:pStyle w:val="BodyText"/>
        <w:spacing w:line="249" w:lineRule="auto" w:before="107"/>
        <w:ind w:left="142" w:right="1332"/>
      </w:pPr>
      <w:r>
        <w:rPr/>
        <w:br w:type="column"/>
      </w:r>
      <w:r>
        <w:rPr>
          <w:w w:val="105"/>
        </w:rPr>
        <w:t>The</w:t>
      </w:r>
      <w:r>
        <w:rPr>
          <w:spacing w:val="-10"/>
          <w:w w:val="105"/>
        </w:rPr>
        <w:t> </w:t>
      </w:r>
      <w:r>
        <w:rPr>
          <w:w w:val="105"/>
        </w:rPr>
        <w:t>assumptions</w:t>
      </w:r>
      <w:r>
        <w:rPr>
          <w:spacing w:val="-10"/>
          <w:w w:val="105"/>
        </w:rPr>
        <w:t> </w:t>
      </w:r>
      <w:r>
        <w:rPr>
          <w:w w:val="105"/>
        </w:rPr>
        <w:t>for</w:t>
      </w:r>
      <w:r>
        <w:rPr>
          <w:spacing w:val="-10"/>
          <w:w w:val="105"/>
        </w:rPr>
        <w:t> </w:t>
      </w:r>
      <w:r>
        <w:rPr>
          <w:w w:val="105"/>
        </w:rPr>
        <w:t>each</w:t>
      </w:r>
      <w:r>
        <w:rPr>
          <w:spacing w:val="-10"/>
          <w:w w:val="105"/>
        </w:rPr>
        <w:t> </w:t>
      </w:r>
      <w:r>
        <w:rPr>
          <w:w w:val="105"/>
        </w:rPr>
        <w:t>asset</w:t>
      </w:r>
      <w:r>
        <w:rPr>
          <w:spacing w:val="-10"/>
          <w:w w:val="105"/>
        </w:rPr>
        <w:t> </w:t>
      </w:r>
      <w:r>
        <w:rPr>
          <w:w w:val="105"/>
        </w:rPr>
        <w:t>class</w:t>
      </w:r>
      <w:r>
        <w:rPr>
          <w:spacing w:val="-10"/>
          <w:w w:val="105"/>
        </w:rPr>
        <w:t> </w:t>
      </w:r>
      <w:r>
        <w:rPr>
          <w:w w:val="105"/>
        </w:rPr>
        <w:t>vary as</w:t>
      </w:r>
      <w:r>
        <w:rPr>
          <w:spacing w:val="-6"/>
          <w:w w:val="105"/>
        </w:rPr>
        <w:t> </w:t>
      </w:r>
      <w:r>
        <w:rPr>
          <w:w w:val="105"/>
        </w:rPr>
        <w:t>follows:</w:t>
      </w:r>
    </w:p>
    <w:p>
      <w:pPr>
        <w:pStyle w:val="ListParagraph"/>
        <w:numPr>
          <w:ilvl w:val="1"/>
          <w:numId w:val="48"/>
        </w:numPr>
        <w:tabs>
          <w:tab w:pos="312" w:val="left" w:leader="none"/>
        </w:tabs>
        <w:spacing w:line="249" w:lineRule="auto" w:before="113" w:after="0"/>
        <w:ind w:left="312" w:right="1511" w:hanging="170"/>
        <w:jc w:val="left"/>
        <w:rPr>
          <w:sz w:val="17"/>
        </w:rPr>
      </w:pPr>
      <w:r>
        <w:rPr>
          <w:sz w:val="17"/>
        </w:rPr>
        <mc:AlternateContent>
          <mc:Choice Requires="wps">
            <w:drawing>
              <wp:anchor distT="0" distB="0" distL="0" distR="0" allowOverlap="1" layoutInCell="1" locked="0" behindDoc="0" simplePos="0" relativeHeight="16181760">
                <wp:simplePos x="0" y="0"/>
                <wp:positionH relativeFrom="page">
                  <wp:posOffset>10189545</wp:posOffset>
                </wp:positionH>
                <wp:positionV relativeFrom="paragraph">
                  <wp:posOffset>-775799</wp:posOffset>
                </wp:positionV>
                <wp:extent cx="238760" cy="1879600"/>
                <wp:effectExtent l="0" t="0" r="0" b="0"/>
                <wp:wrapNone/>
                <wp:docPr id="1565" name="Textbox 1565"/>
                <wp:cNvGraphicFramePr>
                  <a:graphicFrameLocks/>
                </wp:cNvGraphicFramePr>
                <a:graphic>
                  <a:graphicData uri="http://schemas.microsoft.com/office/word/2010/wordprocessingShape">
                    <wps:wsp>
                      <wps:cNvPr id="1565" name="Textbox 156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61.086544pt;width:18.8pt;height:148pt;mso-position-horizontal-relative:page;mso-position-vertical-relative:paragraph;z-index:16181760" type="#_x0000_t202" id="docshape99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sz w:val="17"/>
        </w:rPr>
        <w:t>For credit, equities and real estate, we use</w:t>
      </w:r>
      <w:r>
        <w:rPr>
          <w:spacing w:val="-9"/>
          <w:w w:val="105"/>
          <w:sz w:val="17"/>
        </w:rPr>
        <w:t> </w:t>
      </w:r>
      <w:r>
        <w:rPr>
          <w:w w:val="105"/>
          <w:sz w:val="17"/>
        </w:rPr>
        <w:t>transition</w:t>
      </w:r>
      <w:r>
        <w:rPr>
          <w:spacing w:val="-9"/>
          <w:w w:val="105"/>
          <w:sz w:val="17"/>
        </w:rPr>
        <w:t> </w:t>
      </w:r>
      <w:r>
        <w:rPr>
          <w:w w:val="105"/>
          <w:sz w:val="17"/>
        </w:rPr>
        <w:t>and</w:t>
      </w:r>
      <w:r>
        <w:rPr>
          <w:spacing w:val="-9"/>
          <w:w w:val="105"/>
          <w:sz w:val="17"/>
        </w:rPr>
        <w:t> </w:t>
      </w:r>
      <w:r>
        <w:rPr>
          <w:w w:val="105"/>
          <w:sz w:val="17"/>
        </w:rPr>
        <w:t>physical</w:t>
      </w:r>
      <w:r>
        <w:rPr>
          <w:spacing w:val="-9"/>
          <w:w w:val="105"/>
          <w:sz w:val="17"/>
        </w:rPr>
        <w:t> </w:t>
      </w:r>
      <w:r>
        <w:rPr>
          <w:w w:val="105"/>
          <w:sz w:val="17"/>
        </w:rPr>
        <w:t>risk</w:t>
      </w:r>
      <w:r>
        <w:rPr>
          <w:spacing w:val="-9"/>
          <w:w w:val="105"/>
          <w:sz w:val="17"/>
        </w:rPr>
        <w:t> </w:t>
      </w:r>
      <w:r>
        <w:rPr>
          <w:w w:val="105"/>
          <w:sz w:val="17"/>
        </w:rPr>
        <w:t>Climate VaR impact data from MSCI.</w:t>
      </w:r>
    </w:p>
    <w:p>
      <w:pPr>
        <w:pStyle w:val="ListParagraph"/>
        <w:numPr>
          <w:ilvl w:val="1"/>
          <w:numId w:val="48"/>
        </w:numPr>
        <w:tabs>
          <w:tab w:pos="312" w:val="left" w:leader="none"/>
        </w:tabs>
        <w:spacing w:line="249" w:lineRule="auto" w:before="30" w:after="0"/>
        <w:ind w:left="312" w:right="1332" w:hanging="170"/>
        <w:jc w:val="left"/>
        <w:rPr>
          <w:sz w:val="17"/>
        </w:rPr>
      </w:pPr>
      <w:r>
        <w:rPr>
          <w:w w:val="110"/>
          <w:sz w:val="17"/>
        </w:rPr>
        <w:t>For</w:t>
      </w:r>
      <w:r>
        <w:rPr>
          <w:spacing w:val="-4"/>
          <w:w w:val="110"/>
          <w:sz w:val="17"/>
        </w:rPr>
        <w:t> </w:t>
      </w:r>
      <w:r>
        <w:rPr>
          <w:w w:val="110"/>
          <w:sz w:val="17"/>
        </w:rPr>
        <w:t>sovereign</w:t>
      </w:r>
      <w:r>
        <w:rPr>
          <w:spacing w:val="-4"/>
          <w:w w:val="110"/>
          <w:sz w:val="17"/>
        </w:rPr>
        <w:t> </w:t>
      </w:r>
      <w:r>
        <w:rPr>
          <w:w w:val="110"/>
          <w:sz w:val="17"/>
        </w:rPr>
        <w:t>debt,</w:t>
      </w:r>
      <w:r>
        <w:rPr>
          <w:spacing w:val="-4"/>
          <w:w w:val="110"/>
          <w:sz w:val="17"/>
        </w:rPr>
        <w:t> </w:t>
      </w:r>
      <w:r>
        <w:rPr>
          <w:w w:val="110"/>
          <w:sz w:val="17"/>
        </w:rPr>
        <w:t>we</w:t>
      </w:r>
      <w:r>
        <w:rPr>
          <w:spacing w:val="-4"/>
          <w:w w:val="110"/>
          <w:sz w:val="17"/>
        </w:rPr>
        <w:t> </w:t>
      </w:r>
      <w:r>
        <w:rPr>
          <w:w w:val="110"/>
          <w:sz w:val="17"/>
        </w:rPr>
        <w:t>assess</w:t>
      </w:r>
      <w:r>
        <w:rPr>
          <w:spacing w:val="-4"/>
          <w:w w:val="110"/>
          <w:sz w:val="17"/>
        </w:rPr>
        <w:t> </w:t>
      </w:r>
      <w:r>
        <w:rPr>
          <w:w w:val="110"/>
          <w:sz w:val="17"/>
        </w:rPr>
        <w:t>a country’s vulnerability to the physical </w:t>
      </w:r>
      <w:r>
        <w:rPr>
          <w:sz w:val="17"/>
        </w:rPr>
        <w:t>effects of climate change using research</w:t>
      </w:r>
      <w:r>
        <w:rPr>
          <w:sz w:val="17"/>
          <w:vertAlign w:val="superscript"/>
        </w:rPr>
        <w:t>4</w:t>
      </w:r>
      <w:r>
        <w:rPr>
          <w:sz w:val="17"/>
          <w:vertAlign w:val="baseline"/>
        </w:rPr>
        <w:t> </w:t>
      </w:r>
      <w:r>
        <w:rPr>
          <w:w w:val="110"/>
          <w:sz w:val="17"/>
          <w:vertAlign w:val="baseline"/>
        </w:rPr>
        <w:t>from the University of Cambridge’s Bennett Institute for Public Policy.</w:t>
      </w:r>
    </w:p>
    <w:p>
      <w:pPr>
        <w:pStyle w:val="ListParagraph"/>
        <w:numPr>
          <w:ilvl w:val="1"/>
          <w:numId w:val="48"/>
        </w:numPr>
        <w:tabs>
          <w:tab w:pos="312" w:val="left" w:leader="none"/>
        </w:tabs>
        <w:spacing w:line="249" w:lineRule="auto" w:before="31" w:after="0"/>
        <w:ind w:left="312" w:right="1396" w:hanging="170"/>
        <w:jc w:val="left"/>
        <w:rPr>
          <w:sz w:val="17"/>
        </w:rPr>
      </w:pPr>
      <w:r>
        <w:rPr>
          <w:sz w:val="17"/>
        </w:rPr>
        <w:drawing>
          <wp:anchor distT="0" distB="0" distL="0" distR="0" allowOverlap="1" layoutInCell="1" locked="0" behindDoc="0" simplePos="0" relativeHeight="16178688">
            <wp:simplePos x="0" y="0"/>
            <wp:positionH relativeFrom="page">
              <wp:posOffset>10216642</wp:posOffset>
            </wp:positionH>
            <wp:positionV relativeFrom="paragraph">
              <wp:posOffset>46894</wp:posOffset>
            </wp:positionV>
            <wp:extent cx="172847" cy="189229"/>
            <wp:effectExtent l="0" t="0" r="0" b="0"/>
            <wp:wrapNone/>
            <wp:docPr id="1566" name="Image 1566"/>
            <wp:cNvGraphicFramePr>
              <a:graphicFrameLocks/>
            </wp:cNvGraphicFramePr>
            <a:graphic>
              <a:graphicData uri="http://schemas.openxmlformats.org/drawingml/2006/picture">
                <pic:pic>
                  <pic:nvPicPr>
                    <pic:cNvPr id="1566" name="Image 1566"/>
                    <pic:cNvPicPr/>
                  </pic:nvPicPr>
                  <pic:blipFill>
                    <a:blip r:embed="rId18" cstate="print"/>
                    <a:stretch>
                      <a:fillRect/>
                    </a:stretch>
                  </pic:blipFill>
                  <pic:spPr>
                    <a:xfrm>
                      <a:off x="0" y="0"/>
                      <a:ext cx="172847" cy="189229"/>
                    </a:xfrm>
                    <a:prstGeom prst="rect">
                      <a:avLst/>
                    </a:prstGeom>
                  </pic:spPr>
                </pic:pic>
              </a:graphicData>
            </a:graphic>
          </wp:anchor>
        </w:drawing>
      </w:r>
      <w:r>
        <w:rPr>
          <w:sz w:val="17"/>
        </w:rPr>
        <mc:AlternateContent>
          <mc:Choice Requires="wps">
            <w:drawing>
              <wp:anchor distT="0" distB="0" distL="0" distR="0" allowOverlap="1" layoutInCell="1" locked="0" behindDoc="0" simplePos="0" relativeHeight="16179200">
                <wp:simplePos x="0" y="0"/>
                <wp:positionH relativeFrom="page">
                  <wp:posOffset>10183241</wp:posOffset>
                </wp:positionH>
                <wp:positionV relativeFrom="paragraph">
                  <wp:posOffset>327818</wp:posOffset>
                </wp:positionV>
                <wp:extent cx="495300" cy="1270"/>
                <wp:effectExtent l="0" t="0" r="0" b="0"/>
                <wp:wrapNone/>
                <wp:docPr id="1567" name="Graphic 1567"/>
                <wp:cNvGraphicFramePr>
                  <a:graphicFrameLocks/>
                </wp:cNvGraphicFramePr>
                <a:graphic>
                  <a:graphicData uri="http://schemas.microsoft.com/office/word/2010/wordprocessingShape">
                    <wps:wsp>
                      <wps:cNvPr id="1567" name="Graphic 156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9200" from="801.830017pt,25.812462pt" to="840.830017pt,25.812462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6183296">
                <wp:simplePos x="0" y="0"/>
                <wp:positionH relativeFrom="page">
                  <wp:posOffset>10189517</wp:posOffset>
                </wp:positionH>
                <wp:positionV relativeFrom="paragraph">
                  <wp:posOffset>384458</wp:posOffset>
                </wp:positionV>
                <wp:extent cx="127635" cy="392430"/>
                <wp:effectExtent l="0" t="0" r="0" b="0"/>
                <wp:wrapNone/>
                <wp:docPr id="1568" name="Textbox 1568"/>
                <wp:cNvGraphicFramePr>
                  <a:graphicFrameLocks/>
                </wp:cNvGraphicFramePr>
                <a:graphic>
                  <a:graphicData uri="http://schemas.microsoft.com/office/word/2010/wordprocessingShape">
                    <wps:wsp>
                      <wps:cNvPr id="1568" name="Textbox 1568"/>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0.272362pt;width:10.050pt;height:30.9pt;mso-position-horizontal-relative:page;mso-position-vertical-relative:paragraph;z-index:16183296" type="#_x0000_t202" id="docshape99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10"/>
          <w:sz w:val="17"/>
        </w:rPr>
        <w:t>For infrastructure debt, we use the </w:t>
      </w:r>
      <w:r>
        <w:rPr>
          <w:sz w:val="17"/>
        </w:rPr>
        <w:t>ClimateWise Transition Risk Framework</w:t>
      </w:r>
      <w:r>
        <w:rPr>
          <w:spacing w:val="40"/>
          <w:sz w:val="17"/>
        </w:rPr>
        <w:t> </w:t>
      </w:r>
      <w:r>
        <w:rPr>
          <w:sz w:val="17"/>
        </w:rPr>
        <w:t>to identify the key risk exposures across </w:t>
      </w:r>
      <w:r>
        <w:rPr>
          <w:w w:val="110"/>
          <w:sz w:val="17"/>
        </w:rPr>
        <w:t>our portfolio of assets.</w:t>
      </w:r>
    </w:p>
    <w:p>
      <w:pPr>
        <w:pStyle w:val="BodyText"/>
        <w:spacing w:line="249" w:lineRule="auto" w:before="115"/>
        <w:ind w:left="142" w:right="1332"/>
      </w:pPr>
      <w:r>
        <w:rPr/>
        <mc:AlternateContent>
          <mc:Choice Requires="wps">
            <w:drawing>
              <wp:anchor distT="0" distB="0" distL="0" distR="0" allowOverlap="1" layoutInCell="1" locked="0" behindDoc="0" simplePos="0" relativeHeight="16179712">
                <wp:simplePos x="0" y="0"/>
                <wp:positionH relativeFrom="page">
                  <wp:posOffset>10183241</wp:posOffset>
                </wp:positionH>
                <wp:positionV relativeFrom="paragraph">
                  <wp:posOffset>363244</wp:posOffset>
                </wp:positionV>
                <wp:extent cx="495300" cy="1270"/>
                <wp:effectExtent l="0" t="0" r="0" b="0"/>
                <wp:wrapNone/>
                <wp:docPr id="1569" name="Graphic 1569"/>
                <wp:cNvGraphicFramePr>
                  <a:graphicFrameLocks/>
                </wp:cNvGraphicFramePr>
                <a:graphic>
                  <a:graphicData uri="http://schemas.microsoft.com/office/word/2010/wordprocessingShape">
                    <wps:wsp>
                      <wps:cNvPr id="1569" name="Graphic 156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9712" from="801.830017pt,28.601913pt" to="840.830017pt,28.601913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102912">
                <wp:simplePos x="0" y="0"/>
                <wp:positionH relativeFrom="page">
                  <wp:posOffset>10189517</wp:posOffset>
                </wp:positionH>
                <wp:positionV relativeFrom="paragraph">
                  <wp:posOffset>419932</wp:posOffset>
                </wp:positionV>
                <wp:extent cx="210185" cy="1010919"/>
                <wp:effectExtent l="0" t="0" r="0" b="0"/>
                <wp:wrapNone/>
                <wp:docPr id="1570" name="Textbox 1570"/>
                <wp:cNvGraphicFramePr>
                  <a:graphicFrameLocks/>
                </wp:cNvGraphicFramePr>
                <a:graphic>
                  <a:graphicData uri="http://schemas.microsoft.com/office/word/2010/wordprocessingShape">
                    <wps:wsp>
                      <wps:cNvPr id="1570" name="Textbox 1570"/>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3.065517pt;width:16.55pt;height:79.6pt;mso-position-horizontal-relative:page;mso-position-vertical-relative:paragraph;z-index:-23213568" type="#_x0000_t202" id="docshape995"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For</w:t>
      </w:r>
      <w:r>
        <w:rPr>
          <w:spacing w:val="-7"/>
          <w:w w:val="105"/>
        </w:rPr>
        <w:t> </w:t>
      </w:r>
      <w:r>
        <w:rPr>
          <w:w w:val="105"/>
        </w:rPr>
        <w:t>our</w:t>
      </w:r>
      <w:r>
        <w:rPr>
          <w:spacing w:val="-7"/>
          <w:w w:val="105"/>
        </w:rPr>
        <w:t> </w:t>
      </w:r>
      <w:r>
        <w:rPr>
          <w:w w:val="105"/>
        </w:rPr>
        <w:t>life</w:t>
      </w:r>
      <w:r>
        <w:rPr>
          <w:spacing w:val="-7"/>
          <w:w w:val="105"/>
        </w:rPr>
        <w:t> </w:t>
      </w:r>
      <w:r>
        <w:rPr>
          <w:w w:val="105"/>
        </w:rPr>
        <w:t>business</w:t>
      </w:r>
      <w:r>
        <w:rPr>
          <w:spacing w:val="-7"/>
          <w:w w:val="105"/>
        </w:rPr>
        <w:t> </w:t>
      </w:r>
      <w:r>
        <w:rPr>
          <w:w w:val="105"/>
        </w:rPr>
        <w:t>we</w:t>
      </w:r>
      <w:r>
        <w:rPr>
          <w:spacing w:val="-7"/>
          <w:w w:val="105"/>
        </w:rPr>
        <w:t> </w:t>
      </w:r>
      <w:r>
        <w:rPr>
          <w:w w:val="105"/>
        </w:rPr>
        <w:t>have</w:t>
      </w:r>
      <w:r>
        <w:rPr>
          <w:spacing w:val="-7"/>
          <w:w w:val="105"/>
        </w:rPr>
        <w:t> </w:t>
      </w:r>
      <w:r>
        <w:rPr>
          <w:w w:val="105"/>
        </w:rPr>
        <w:t>not</w:t>
      </w:r>
      <w:r>
        <w:rPr>
          <w:spacing w:val="-7"/>
          <w:w w:val="105"/>
        </w:rPr>
        <w:t> </w:t>
      </w:r>
      <w:r>
        <w:rPr>
          <w:w w:val="105"/>
        </w:rPr>
        <w:t>modelled the impact of changes in temperature on mortality,</w:t>
      </w:r>
      <w:r>
        <w:rPr>
          <w:spacing w:val="-5"/>
          <w:w w:val="105"/>
        </w:rPr>
        <w:t> </w:t>
      </w:r>
      <w:r>
        <w:rPr>
          <w:w w:val="105"/>
        </w:rPr>
        <w:t>as</w:t>
      </w:r>
      <w:r>
        <w:rPr>
          <w:spacing w:val="-5"/>
          <w:w w:val="105"/>
        </w:rPr>
        <w:t> </w:t>
      </w:r>
      <w:r>
        <w:rPr>
          <w:w w:val="105"/>
        </w:rPr>
        <w:t>changes</w:t>
      </w:r>
      <w:r>
        <w:rPr>
          <w:spacing w:val="-5"/>
          <w:w w:val="105"/>
        </w:rPr>
        <w:t> </w:t>
      </w:r>
      <w:r>
        <w:rPr>
          <w:w w:val="105"/>
        </w:rPr>
        <w:t>in</w:t>
      </w:r>
      <w:r>
        <w:rPr>
          <w:spacing w:val="-5"/>
          <w:w w:val="105"/>
        </w:rPr>
        <w:t> </w:t>
      </w:r>
      <w:r>
        <w:rPr>
          <w:w w:val="105"/>
        </w:rPr>
        <w:t>temperature</w:t>
      </w:r>
      <w:r>
        <w:rPr>
          <w:spacing w:val="-5"/>
          <w:w w:val="105"/>
        </w:rPr>
        <w:t> </w:t>
      </w:r>
      <w:r>
        <w:rPr>
          <w:w w:val="105"/>
        </w:rPr>
        <w:t>in</w:t>
      </w:r>
      <w:r>
        <w:rPr>
          <w:spacing w:val="-5"/>
          <w:w w:val="105"/>
        </w:rPr>
        <w:t> </w:t>
      </w:r>
      <w:r>
        <w:rPr>
          <w:w w:val="105"/>
        </w:rPr>
        <w:t>the UK &amp; Ireland are not anticipated to have a material impact on mortality rates in those </w:t>
      </w:r>
      <w:r>
        <w:rPr>
          <w:spacing w:val="-2"/>
          <w:w w:val="105"/>
        </w:rPr>
        <w:t>countries.</w:t>
      </w:r>
    </w:p>
    <w:p>
      <w:pPr>
        <w:spacing w:line="20" w:lineRule="exact"/>
        <w:ind w:left="4103" w:right="-58" w:firstLine="0"/>
        <w:rPr>
          <w:sz w:val="2"/>
        </w:rPr>
      </w:pPr>
      <w:r>
        <w:rPr>
          <w:sz w:val="2"/>
        </w:rPr>
        <mc:AlternateContent>
          <mc:Choice Requires="wps">
            <w:drawing>
              <wp:inline distT="0" distB="0" distL="0" distR="0">
                <wp:extent cx="495300" cy="3175"/>
                <wp:effectExtent l="9525" t="0" r="0" b="6350"/>
                <wp:docPr id="1571" name="Group 1571"/>
                <wp:cNvGraphicFramePr>
                  <a:graphicFrameLocks/>
                </wp:cNvGraphicFramePr>
                <a:graphic>
                  <a:graphicData uri="http://schemas.microsoft.com/office/word/2010/wordprocessingGroup">
                    <wpg:wgp>
                      <wpg:cNvPr id="1571" name="Group 1571"/>
                      <wpg:cNvGrpSpPr/>
                      <wpg:grpSpPr>
                        <a:xfrm>
                          <a:off x="0" y="0"/>
                          <a:ext cx="495300" cy="3175"/>
                          <a:chExt cx="495300" cy="3175"/>
                        </a:xfrm>
                      </wpg:grpSpPr>
                      <wps:wsp>
                        <wps:cNvPr id="1572" name="Graphic 1572"/>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996" coordorigin="0,0" coordsize="780,5">
                <v:line style="position:absolute" from="0,3" to="780,3" stroked="true" strokeweight=".25pt" strokecolor="#000000">
                  <v:stroke dashstyle="solid"/>
                </v:line>
              </v:group>
            </w:pict>
          </mc:Fallback>
        </mc:AlternateContent>
      </w:r>
      <w:r>
        <w:rPr>
          <w:sz w:val="2"/>
        </w:rPr>
      </w:r>
    </w:p>
    <w:p>
      <w:pPr>
        <w:pStyle w:val="BodyText"/>
        <w:spacing w:line="249" w:lineRule="auto" w:before="96"/>
        <w:ind w:left="142" w:right="1352"/>
      </w:pPr>
      <w:r>
        <w:rPr/>
        <mc:AlternateContent>
          <mc:Choice Requires="wps">
            <w:drawing>
              <wp:anchor distT="0" distB="0" distL="0" distR="0" allowOverlap="1" layoutInCell="1" locked="0" behindDoc="0" simplePos="0" relativeHeight="16180224">
                <wp:simplePos x="0" y="0"/>
                <wp:positionH relativeFrom="page">
                  <wp:posOffset>10183241</wp:posOffset>
                </wp:positionH>
                <wp:positionV relativeFrom="paragraph">
                  <wp:posOffset>684035</wp:posOffset>
                </wp:positionV>
                <wp:extent cx="495300" cy="1270"/>
                <wp:effectExtent l="0" t="0" r="0" b="0"/>
                <wp:wrapNone/>
                <wp:docPr id="1573" name="Graphic 1573"/>
                <wp:cNvGraphicFramePr>
                  <a:graphicFrameLocks/>
                </wp:cNvGraphicFramePr>
                <a:graphic>
                  <a:graphicData uri="http://schemas.microsoft.com/office/word/2010/wordprocessingShape">
                    <wps:wsp>
                      <wps:cNvPr id="1573" name="Graphic 157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0224" from="801.830017pt,53.861095pt" to="840.830017pt,53.861095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180736">
                <wp:simplePos x="0" y="0"/>
                <wp:positionH relativeFrom="page">
                  <wp:posOffset>10183241</wp:posOffset>
                </wp:positionH>
                <wp:positionV relativeFrom="paragraph">
                  <wp:posOffset>1331735</wp:posOffset>
                </wp:positionV>
                <wp:extent cx="495300" cy="1270"/>
                <wp:effectExtent l="0" t="0" r="0" b="0"/>
                <wp:wrapNone/>
                <wp:docPr id="1574" name="Graphic 1574"/>
                <wp:cNvGraphicFramePr>
                  <a:graphicFrameLocks/>
                </wp:cNvGraphicFramePr>
                <a:graphic>
                  <a:graphicData uri="http://schemas.microsoft.com/office/word/2010/wordprocessingShape">
                    <wps:wsp>
                      <wps:cNvPr id="1574" name="Graphic 157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0736" from="801.830017pt,104.861092pt" to="840.830017pt,104.861092pt" stroked="true" strokeweight="3pt" strokecolor="#ffd900">
                <v:stroke dashstyle="solid"/>
                <w10:wrap type="none"/>
              </v:line>
            </w:pict>
          </mc:Fallback>
        </mc:AlternateContent>
      </w:r>
      <w:r>
        <w:rPr/>
        <mc:AlternateContent>
          <mc:Choice Requires="wps">
            <w:drawing>
              <wp:anchor distT="0" distB="0" distL="0" distR="0" allowOverlap="1" layoutInCell="1" locked="0" behindDoc="0" simplePos="0" relativeHeight="16182784">
                <wp:simplePos x="0" y="0"/>
                <wp:positionH relativeFrom="page">
                  <wp:posOffset>10189517</wp:posOffset>
                </wp:positionH>
                <wp:positionV relativeFrom="paragraph">
                  <wp:posOffset>740690</wp:posOffset>
                </wp:positionV>
                <wp:extent cx="210185" cy="1145540"/>
                <wp:effectExtent l="0" t="0" r="0" b="0"/>
                <wp:wrapNone/>
                <wp:docPr id="1575" name="Textbox 1575"/>
                <wp:cNvGraphicFramePr>
                  <a:graphicFrameLocks/>
                </wp:cNvGraphicFramePr>
                <a:graphic>
                  <a:graphicData uri="http://schemas.microsoft.com/office/word/2010/wordprocessingShape">
                    <wps:wsp>
                      <wps:cNvPr id="1575" name="Textbox 1575"/>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58.322113pt;width:16.55pt;height:90.2pt;mso-position-horizontal-relative:page;mso-position-vertical-relative:paragraph;z-index:16182784" type="#_x0000_t202" id="docshape997"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General insurance liabilities have also not been modelled within the context of the CVaR</w:t>
      </w:r>
      <w:r>
        <w:rPr>
          <w:spacing w:val="-3"/>
          <w:w w:val="105"/>
        </w:rPr>
        <w:t> </w:t>
      </w:r>
      <w:r>
        <w:rPr>
          <w:w w:val="105"/>
        </w:rPr>
        <w:t>metric,</w:t>
      </w:r>
      <w:r>
        <w:rPr>
          <w:spacing w:val="-3"/>
          <w:w w:val="105"/>
        </w:rPr>
        <w:t> </w:t>
      </w:r>
      <w:r>
        <w:rPr>
          <w:w w:val="105"/>
        </w:rPr>
        <w:t>because</w:t>
      </w:r>
      <w:r>
        <w:rPr>
          <w:spacing w:val="-3"/>
          <w:w w:val="105"/>
        </w:rPr>
        <w:t> </w:t>
      </w:r>
      <w:r>
        <w:rPr>
          <w:w w:val="105"/>
        </w:rPr>
        <w:t>the</w:t>
      </w:r>
      <w:r>
        <w:rPr>
          <w:spacing w:val="-3"/>
          <w:w w:val="105"/>
        </w:rPr>
        <w:t> </w:t>
      </w:r>
      <w:r>
        <w:rPr>
          <w:w w:val="105"/>
        </w:rPr>
        <w:t>ability</w:t>
      </w:r>
      <w:r>
        <w:rPr>
          <w:spacing w:val="-3"/>
          <w:w w:val="105"/>
        </w:rPr>
        <w:t> </w:t>
      </w:r>
      <w:r>
        <w:rPr>
          <w:w w:val="105"/>
        </w:rPr>
        <w:t>to</w:t>
      </w:r>
      <w:r>
        <w:rPr>
          <w:spacing w:val="-3"/>
          <w:w w:val="105"/>
        </w:rPr>
        <w:t> </w:t>
      </w:r>
      <w:r>
        <w:rPr>
          <w:w w:val="105"/>
        </w:rPr>
        <w:t>reprice the general insurance contracts annually means premiums can be recalibrated in response</w:t>
      </w:r>
      <w:r>
        <w:rPr>
          <w:spacing w:val="-11"/>
          <w:w w:val="105"/>
        </w:rPr>
        <w:t> </w:t>
      </w:r>
      <w:r>
        <w:rPr>
          <w:w w:val="105"/>
        </w:rPr>
        <w:t>to</w:t>
      </w:r>
      <w:r>
        <w:rPr>
          <w:spacing w:val="-11"/>
          <w:w w:val="105"/>
        </w:rPr>
        <w:t> </w:t>
      </w:r>
      <w:r>
        <w:rPr>
          <w:w w:val="105"/>
        </w:rPr>
        <w:t>emerging</w:t>
      </w:r>
      <w:r>
        <w:rPr>
          <w:spacing w:val="-11"/>
          <w:w w:val="105"/>
        </w:rPr>
        <w:t> </w:t>
      </w:r>
      <w:r>
        <w:rPr>
          <w:w w:val="105"/>
        </w:rPr>
        <w:t>increases</w:t>
      </w:r>
      <w:r>
        <w:rPr>
          <w:spacing w:val="-11"/>
          <w:w w:val="105"/>
        </w:rPr>
        <w:t> </w:t>
      </w:r>
      <w:r>
        <w:rPr>
          <w:w w:val="105"/>
        </w:rPr>
        <w:t>in</w:t>
      </w:r>
      <w:r>
        <w:rPr>
          <w:spacing w:val="-11"/>
          <w:w w:val="105"/>
        </w:rPr>
        <w:t> </w:t>
      </w:r>
      <w:r>
        <w:rPr>
          <w:w w:val="105"/>
        </w:rPr>
        <w:t>physical risks. However, we use our natural catastrophe models to assess the impact on our premiums as a result of the occurrence of different extreme weather </w:t>
      </w:r>
      <w:r>
        <w:rPr>
          <w:spacing w:val="-2"/>
          <w:w w:val="105"/>
        </w:rPr>
        <w:t>hazards.</w:t>
      </w:r>
    </w:p>
    <w:p>
      <w:pPr>
        <w:pStyle w:val="BodyText"/>
        <w:rPr>
          <w:sz w:val="20"/>
        </w:rPr>
      </w:pP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8036352">
                <wp:simplePos x="0" y="0"/>
                <wp:positionH relativeFrom="page">
                  <wp:posOffset>10183241</wp:posOffset>
                </wp:positionH>
                <wp:positionV relativeFrom="paragraph">
                  <wp:posOffset>196806</wp:posOffset>
                </wp:positionV>
                <wp:extent cx="495300" cy="1270"/>
                <wp:effectExtent l="0" t="0" r="0" b="0"/>
                <wp:wrapTopAndBottom/>
                <wp:docPr id="1576" name="Graphic 1576"/>
                <wp:cNvGraphicFramePr>
                  <a:graphicFrameLocks/>
                </wp:cNvGraphicFramePr>
                <a:graphic>
                  <a:graphicData uri="http://schemas.microsoft.com/office/word/2010/wordprocessingShape">
                    <wps:wsp>
                      <wps:cNvPr id="1576" name="Graphic 157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496543pt;width:39pt;height:.1pt;mso-position-horizontal-relative:page;mso-position-vertical-relative:paragraph;z-index:-15280128;mso-wrap-distance-left:0;mso-wrap-distance-right:0" id="docshape998" coordorigin="16037,310" coordsize="780,0" path="m16037,310l16817,310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036864">
                <wp:simplePos x="0" y="0"/>
                <wp:positionH relativeFrom="page">
                  <wp:posOffset>10183241</wp:posOffset>
                </wp:positionH>
                <wp:positionV relativeFrom="paragraph">
                  <wp:posOffset>230212</wp:posOffset>
                </wp:positionV>
                <wp:extent cx="495300" cy="1270"/>
                <wp:effectExtent l="0" t="0" r="0" b="0"/>
                <wp:wrapTopAndBottom/>
                <wp:docPr id="1577" name="Graphic 1577"/>
                <wp:cNvGraphicFramePr>
                  <a:graphicFrameLocks/>
                </wp:cNvGraphicFramePr>
                <a:graphic>
                  <a:graphicData uri="http://schemas.microsoft.com/office/word/2010/wordprocessingShape">
                    <wps:wsp>
                      <wps:cNvPr id="1577" name="Graphic 157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126953pt;width:39pt;height:.1pt;mso-position-horizontal-relative:page;mso-position-vertical-relative:paragraph;z-index:-15279616;mso-wrap-distance-left:0;mso-wrap-distance-right:0" id="docshape999" coordorigin="16037,363" coordsize="780,0" path="m16037,363l16817,36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568" w:space="174"/>
            <w:col w:w="3595" w:space="147"/>
            <w:col w:w="3632" w:space="109"/>
            <w:col w:w="4907"/>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5"/>
      </w:pPr>
      <w:r>
        <w:rPr>
          <w:w w:val="105"/>
        </w:rPr>
        <w:t>Key</w:t>
      </w:r>
      <w:r>
        <w:rPr>
          <w:spacing w:val="-12"/>
          <w:w w:val="105"/>
        </w:rPr>
        <w:t> </w:t>
      </w:r>
      <w:r>
        <w:rPr>
          <w:w w:val="105"/>
        </w:rPr>
        <w:t>estimates</w:t>
      </w:r>
      <w:r>
        <w:rPr>
          <w:spacing w:val="-12"/>
          <w:w w:val="105"/>
        </w:rPr>
        <w:t> </w:t>
      </w:r>
      <w:r>
        <w:rPr>
          <w:w w:val="105"/>
        </w:rPr>
        <w:t>and</w:t>
      </w:r>
      <w:r>
        <w:rPr>
          <w:spacing w:val="-12"/>
          <w:w w:val="105"/>
        </w:rPr>
        <w:t> </w:t>
      </w:r>
      <w:r>
        <w:rPr>
          <w:spacing w:val="-2"/>
          <w:w w:val="105"/>
        </w:rPr>
        <w:t>assumptions</w:t>
      </w:r>
    </w:p>
    <w:p>
      <w:pPr>
        <w:pStyle w:val="BodyText"/>
        <w:spacing w:line="249" w:lineRule="auto" w:before="65"/>
        <w:ind w:left="142" w:right="107"/>
      </w:pPr>
      <w:r>
        <w:rPr>
          <w:w w:val="105"/>
        </w:rPr>
        <w:t>Quantifying</w:t>
      </w:r>
      <w:r>
        <w:rPr>
          <w:spacing w:val="-10"/>
          <w:w w:val="105"/>
        </w:rPr>
        <w:t> </w:t>
      </w:r>
      <w:r>
        <w:rPr>
          <w:w w:val="105"/>
        </w:rPr>
        <w:t>the</w:t>
      </w:r>
      <w:r>
        <w:rPr>
          <w:spacing w:val="-10"/>
          <w:w w:val="105"/>
        </w:rPr>
        <w:t> </w:t>
      </w:r>
      <w:r>
        <w:rPr>
          <w:w w:val="105"/>
        </w:rPr>
        <w:t>impacts</w:t>
      </w:r>
      <w:r>
        <w:rPr>
          <w:spacing w:val="-10"/>
          <w:w w:val="105"/>
        </w:rPr>
        <w:t> </w:t>
      </w:r>
      <w:r>
        <w:rPr>
          <w:w w:val="105"/>
        </w:rPr>
        <w:t>of</w:t>
      </w:r>
      <w:r>
        <w:rPr>
          <w:spacing w:val="-10"/>
          <w:w w:val="105"/>
        </w:rPr>
        <w:t> </w:t>
      </w:r>
      <w:r>
        <w:rPr>
          <w:w w:val="105"/>
        </w:rPr>
        <w:t>climate</w:t>
      </w:r>
      <w:r>
        <w:rPr>
          <w:spacing w:val="-10"/>
          <w:w w:val="105"/>
        </w:rPr>
        <w:t> </w:t>
      </w:r>
      <w:r>
        <w:rPr>
          <w:w w:val="105"/>
        </w:rPr>
        <w:t>change is an emerging practice, with inherent uncertainty in the approach taken as a range of scenarios are assessed.</w:t>
      </w:r>
    </w:p>
    <w:p>
      <w:pPr>
        <w:pStyle w:val="BodyText"/>
        <w:spacing w:line="249" w:lineRule="auto" w:before="114"/>
        <w:ind w:left="142" w:right="38"/>
      </w:pPr>
      <w:r>
        <w:rPr>
          <w:w w:val="105"/>
        </w:rPr>
        <w:t>We employ numerous judgements in the execution of our methodology. For example, we apply uplifts to MSCI Climate VaR impacts to approximate an allowance for</w:t>
      </w:r>
      <w:r>
        <w:rPr>
          <w:spacing w:val="-3"/>
          <w:w w:val="105"/>
        </w:rPr>
        <w:t> </w:t>
      </w:r>
      <w:r>
        <w:rPr>
          <w:w w:val="105"/>
        </w:rPr>
        <w:t>the</w:t>
      </w:r>
      <w:r>
        <w:rPr>
          <w:spacing w:val="-3"/>
          <w:w w:val="105"/>
        </w:rPr>
        <w:t> </w:t>
      </w:r>
      <w:r>
        <w:rPr>
          <w:w w:val="105"/>
        </w:rPr>
        <w:t>indirect</w:t>
      </w:r>
      <w:r>
        <w:rPr>
          <w:spacing w:val="-3"/>
          <w:w w:val="105"/>
        </w:rPr>
        <w:t> </w:t>
      </w:r>
      <w:r>
        <w:rPr>
          <w:w w:val="105"/>
        </w:rPr>
        <w:t>impacts</w:t>
      </w:r>
      <w:r>
        <w:rPr>
          <w:spacing w:val="-3"/>
          <w:w w:val="105"/>
        </w:rPr>
        <w:t> </w:t>
      </w:r>
      <w:r>
        <w:rPr>
          <w:w w:val="105"/>
        </w:rPr>
        <w:t>of</w:t>
      </w:r>
      <w:r>
        <w:rPr>
          <w:spacing w:val="-3"/>
          <w:w w:val="105"/>
        </w:rPr>
        <w:t> </w:t>
      </w:r>
      <w:r>
        <w:rPr>
          <w:w w:val="105"/>
        </w:rPr>
        <w:t>physical</w:t>
      </w:r>
      <w:r>
        <w:rPr>
          <w:spacing w:val="-3"/>
          <w:w w:val="105"/>
        </w:rPr>
        <w:t> </w:t>
      </w:r>
      <w:r>
        <w:rPr>
          <w:w w:val="105"/>
        </w:rPr>
        <w:t>risk</w:t>
      </w:r>
      <w:r>
        <w:rPr>
          <w:spacing w:val="-3"/>
          <w:w w:val="105"/>
        </w:rPr>
        <w:t> </w:t>
      </w:r>
      <w:r>
        <w:rPr>
          <w:w w:val="105"/>
        </w:rPr>
        <w:t>(e.g. lower economic growth, lower productivity and</w:t>
      </w:r>
      <w:r>
        <w:rPr>
          <w:spacing w:val="-7"/>
          <w:w w:val="105"/>
        </w:rPr>
        <w:t> </w:t>
      </w:r>
      <w:r>
        <w:rPr>
          <w:w w:val="105"/>
        </w:rPr>
        <w:t>supply</w:t>
      </w:r>
      <w:r>
        <w:rPr>
          <w:spacing w:val="-7"/>
          <w:w w:val="105"/>
        </w:rPr>
        <w:t> </w:t>
      </w:r>
      <w:r>
        <w:rPr>
          <w:w w:val="105"/>
        </w:rPr>
        <w:t>chain</w:t>
      </w:r>
      <w:r>
        <w:rPr>
          <w:spacing w:val="-7"/>
          <w:w w:val="105"/>
        </w:rPr>
        <w:t> </w:t>
      </w:r>
      <w:r>
        <w:rPr>
          <w:w w:val="105"/>
        </w:rPr>
        <w:t>disruption)</w:t>
      </w:r>
      <w:r>
        <w:rPr>
          <w:spacing w:val="-7"/>
          <w:w w:val="105"/>
        </w:rPr>
        <w:t> </w:t>
      </w:r>
      <w:r>
        <w:rPr>
          <w:w w:val="105"/>
        </w:rPr>
        <w:t>and</w:t>
      </w:r>
      <w:r>
        <w:rPr>
          <w:spacing w:val="-7"/>
          <w:w w:val="105"/>
        </w:rPr>
        <w:t> </w:t>
      </w:r>
      <w:r>
        <w:rPr>
          <w:w w:val="105"/>
        </w:rPr>
        <w:t>the</w:t>
      </w:r>
      <w:r>
        <w:rPr>
          <w:spacing w:val="-7"/>
          <w:w w:val="105"/>
        </w:rPr>
        <w:t> </w:t>
      </w:r>
      <w:r>
        <w:rPr>
          <w:w w:val="105"/>
        </w:rPr>
        <w:t>effects of feedback loops, noting that these uplifts are subject to significant degrees of estimation uncertainty at higher temperatures. Uplifts are calculated using findings from a working paper</w:t>
      </w:r>
      <w:r>
        <w:rPr>
          <w:w w:val="105"/>
          <w:vertAlign w:val="superscript"/>
        </w:rPr>
        <w:t>5</w:t>
      </w:r>
      <w:r>
        <w:rPr>
          <w:w w:val="105"/>
          <w:vertAlign w:val="baseline"/>
        </w:rPr>
        <w:t> of the National Bureau of Economic Research (NBER) </w:t>
      </w:r>
      <w:r>
        <w:rPr>
          <w:w w:val="115"/>
          <w:vertAlign w:val="baseline"/>
        </w:rPr>
        <w:t>- </w:t>
      </w:r>
      <w:r>
        <w:rPr>
          <w:w w:val="105"/>
          <w:vertAlign w:val="baseline"/>
        </w:rPr>
        <w:t>a United States based non-profit </w:t>
      </w:r>
      <w:r>
        <w:rPr>
          <w:spacing w:val="-2"/>
          <w:w w:val="105"/>
          <w:vertAlign w:val="baseline"/>
        </w:rPr>
        <w:t>organisation.</w:t>
      </w:r>
    </w:p>
    <w:p>
      <w:pPr>
        <w:pStyle w:val="BodyText"/>
        <w:spacing w:line="249" w:lineRule="auto" w:before="123"/>
        <w:ind w:left="142" w:right="38"/>
      </w:pPr>
      <w:r>
        <w:rPr>
          <w:w w:val="110"/>
        </w:rPr>
        <w:t>It is challenging to obtain consistent </w:t>
      </w:r>
      <w:r>
        <w:rPr/>
        <w:t>emissions data across our entire portfolio. Once this becomes more accessible it will </w:t>
      </w:r>
      <w:r>
        <w:rPr>
          <w:w w:val="110"/>
        </w:rPr>
        <w:t>improve our ability to more accurately estimate the Climate VaR.</w:t>
      </w:r>
    </w:p>
    <w:p>
      <w:pPr>
        <w:pStyle w:val="BodyText"/>
        <w:spacing w:line="249" w:lineRule="auto" w:before="115"/>
        <w:ind w:left="142" w:right="56"/>
      </w:pPr>
      <w:r>
        <w:rPr>
          <w:w w:val="105"/>
        </w:rPr>
        <w:t>The current methodology implicitly assumes that the anticipated costs of climate change are not priced into asset valuations, whereas it is anticipated the current fair value of assets would have some consideration of climate risk priced</w:t>
      </w:r>
      <w:r>
        <w:rPr>
          <w:spacing w:val="40"/>
          <w:w w:val="105"/>
        </w:rPr>
        <w:t> </w:t>
      </w:r>
      <w:r>
        <w:rPr>
          <w:w w:val="105"/>
        </w:rPr>
        <w:t>in, but this is difficult to quantify in practice. The methodology also does not allow for the effects of tipping points being reached at higher temperatures.</w:t>
      </w:r>
    </w:p>
    <w:p>
      <w:pPr>
        <w:pStyle w:val="BodyText"/>
        <w:spacing w:line="249" w:lineRule="auto" w:before="119"/>
        <w:ind w:left="142" w:right="107"/>
      </w:pPr>
      <w:r>
        <w:rPr>
          <w:w w:val="105"/>
        </w:rPr>
        <w:t>Furthermore, a static balance sheet approach</w:t>
      </w:r>
      <w:r>
        <w:rPr>
          <w:spacing w:val="-9"/>
          <w:w w:val="105"/>
        </w:rPr>
        <w:t> </w:t>
      </w:r>
      <w:r>
        <w:rPr>
          <w:w w:val="105"/>
        </w:rPr>
        <w:t>with</w:t>
      </w:r>
      <w:r>
        <w:rPr>
          <w:spacing w:val="-9"/>
          <w:w w:val="105"/>
        </w:rPr>
        <w:t> </w:t>
      </w:r>
      <w:r>
        <w:rPr>
          <w:w w:val="105"/>
        </w:rPr>
        <w:t>no</w:t>
      </w:r>
      <w:r>
        <w:rPr>
          <w:spacing w:val="-9"/>
          <w:w w:val="105"/>
        </w:rPr>
        <w:t> </w:t>
      </w:r>
      <w:r>
        <w:rPr>
          <w:w w:val="105"/>
        </w:rPr>
        <w:t>management</w:t>
      </w:r>
      <w:r>
        <w:rPr>
          <w:spacing w:val="-9"/>
          <w:w w:val="105"/>
        </w:rPr>
        <w:t> </w:t>
      </w:r>
      <w:r>
        <w:rPr>
          <w:w w:val="105"/>
        </w:rPr>
        <w:t>actions</w:t>
      </w:r>
      <w:r>
        <w:rPr>
          <w:spacing w:val="-9"/>
          <w:w w:val="105"/>
        </w:rPr>
        <w:t> </w:t>
      </w:r>
      <w:r>
        <w:rPr>
          <w:w w:val="105"/>
        </w:rPr>
        <w:t>or change in investment strategy over time has been employed.</w:t>
      </w:r>
    </w:p>
    <w:p>
      <w:pPr>
        <w:pStyle w:val="BodyText"/>
        <w:spacing w:line="249" w:lineRule="auto" w:before="107"/>
        <w:ind w:left="142" w:right="99"/>
      </w:pPr>
      <w:r>
        <w:rPr/>
        <w:br w:type="column"/>
      </w:r>
      <w:r>
        <w:rPr/>
        <w:t>As such, there remain uncertainties around </w:t>
      </w:r>
      <w:r>
        <w:rPr>
          <w:w w:val="110"/>
        </w:rPr>
        <w:t>the quantification of climate-related risks and</w:t>
      </w:r>
      <w:r>
        <w:rPr>
          <w:spacing w:val="-5"/>
          <w:w w:val="110"/>
        </w:rPr>
        <w:t> </w:t>
      </w:r>
      <w:r>
        <w:rPr>
          <w:w w:val="110"/>
        </w:rPr>
        <w:t>opportunities</w:t>
      </w:r>
      <w:r>
        <w:rPr>
          <w:spacing w:val="-5"/>
          <w:w w:val="110"/>
        </w:rPr>
        <w:t> </w:t>
      </w:r>
      <w:r>
        <w:rPr>
          <w:w w:val="110"/>
        </w:rPr>
        <w:t>by</w:t>
      </w:r>
      <w:r>
        <w:rPr>
          <w:spacing w:val="-5"/>
          <w:w w:val="110"/>
        </w:rPr>
        <w:t> </w:t>
      </w:r>
      <w:r>
        <w:rPr>
          <w:w w:val="110"/>
        </w:rPr>
        <w:t>our</w:t>
      </w:r>
      <w:r>
        <w:rPr>
          <w:spacing w:val="-5"/>
          <w:w w:val="110"/>
        </w:rPr>
        <w:t> </w:t>
      </w:r>
      <w:r>
        <w:rPr>
          <w:w w:val="110"/>
        </w:rPr>
        <w:t>Climate</w:t>
      </w:r>
      <w:r>
        <w:rPr>
          <w:spacing w:val="-5"/>
          <w:w w:val="110"/>
        </w:rPr>
        <w:t> </w:t>
      </w:r>
      <w:r>
        <w:rPr>
          <w:w w:val="110"/>
        </w:rPr>
        <w:t>VaR </w:t>
      </w:r>
      <w:r>
        <w:rPr>
          <w:spacing w:val="-2"/>
          <w:w w:val="110"/>
        </w:rPr>
        <w:t>methodology.</w:t>
      </w:r>
    </w:p>
    <w:p>
      <w:pPr>
        <w:pStyle w:val="Heading5"/>
        <w:spacing w:before="115"/>
      </w:pPr>
      <w:r>
        <w:rPr>
          <w:w w:val="105"/>
        </w:rPr>
        <w:t>Analysis</w:t>
      </w:r>
      <w:r>
        <w:rPr>
          <w:spacing w:val="-18"/>
          <w:w w:val="105"/>
        </w:rPr>
        <w:t> </w:t>
      </w:r>
      <w:r>
        <w:rPr>
          <w:w w:val="105"/>
        </w:rPr>
        <w:t>and</w:t>
      </w:r>
      <w:r>
        <w:rPr>
          <w:spacing w:val="-18"/>
          <w:w w:val="105"/>
        </w:rPr>
        <w:t> </w:t>
      </w:r>
      <w:r>
        <w:rPr>
          <w:spacing w:val="-2"/>
          <w:w w:val="105"/>
        </w:rPr>
        <w:t>insights</w:t>
      </w:r>
    </w:p>
    <w:p>
      <w:pPr>
        <w:pStyle w:val="BodyText"/>
        <w:spacing w:line="249" w:lineRule="auto" w:before="64"/>
        <w:ind w:left="142" w:right="99"/>
      </w:pPr>
      <w:r>
        <w:rPr>
          <w:w w:val="110"/>
        </w:rPr>
        <w:t>Despite</w:t>
      </w:r>
      <w:r>
        <w:rPr>
          <w:spacing w:val="-13"/>
          <w:w w:val="110"/>
        </w:rPr>
        <w:t> </w:t>
      </w:r>
      <w:r>
        <w:rPr>
          <w:w w:val="110"/>
        </w:rPr>
        <w:t>the</w:t>
      </w:r>
      <w:r>
        <w:rPr>
          <w:spacing w:val="-13"/>
          <w:w w:val="110"/>
        </w:rPr>
        <w:t> </w:t>
      </w:r>
      <w:r>
        <w:rPr>
          <w:w w:val="110"/>
        </w:rPr>
        <w:t>impacts</w:t>
      </w:r>
      <w:r>
        <w:rPr>
          <w:spacing w:val="-13"/>
          <w:w w:val="110"/>
        </w:rPr>
        <w:t> </w:t>
      </w:r>
      <w:r>
        <w:rPr>
          <w:w w:val="110"/>
        </w:rPr>
        <w:t>from</w:t>
      </w:r>
      <w:r>
        <w:rPr>
          <w:spacing w:val="-13"/>
          <w:w w:val="110"/>
        </w:rPr>
        <w:t> </w:t>
      </w:r>
      <w:r>
        <w:rPr>
          <w:w w:val="110"/>
        </w:rPr>
        <w:t>climate</w:t>
      </w:r>
      <w:r>
        <w:rPr>
          <w:spacing w:val="-13"/>
          <w:w w:val="110"/>
        </w:rPr>
        <w:t> </w:t>
      </w:r>
      <w:r>
        <w:rPr>
          <w:w w:val="110"/>
        </w:rPr>
        <w:t>change, Aviva’s strategy remains resilient to climate-related risks and opportunities in </w:t>
      </w:r>
      <w:r>
        <w:rPr/>
        <w:t>all scenarios examined, taking into account </w:t>
      </w:r>
      <w:r>
        <w:rPr>
          <w:w w:val="110"/>
        </w:rPr>
        <w:t>the possibility and availability of future management</w:t>
      </w:r>
      <w:r>
        <w:rPr>
          <w:spacing w:val="-8"/>
          <w:w w:val="110"/>
        </w:rPr>
        <w:t> </w:t>
      </w:r>
      <w:r>
        <w:rPr>
          <w:w w:val="110"/>
        </w:rPr>
        <w:t>actions.</w:t>
      </w:r>
    </w:p>
    <w:p>
      <w:pPr>
        <w:pStyle w:val="BodyText"/>
        <w:spacing w:line="249" w:lineRule="auto" w:before="117"/>
        <w:ind w:left="142" w:right="99"/>
      </w:pPr>
      <w:r>
        <w:rPr>
          <w:w w:val="105"/>
        </w:rPr>
        <w:t>Under the overarching (equivalent) scenarios across all asset types considered,</w:t>
      </w:r>
      <w:r>
        <w:rPr>
          <w:spacing w:val="-3"/>
          <w:w w:val="105"/>
        </w:rPr>
        <w:t> </w:t>
      </w:r>
      <w:r>
        <w:rPr>
          <w:w w:val="105"/>
        </w:rPr>
        <w:t>we</w:t>
      </w:r>
      <w:r>
        <w:rPr>
          <w:spacing w:val="-3"/>
          <w:w w:val="105"/>
        </w:rPr>
        <w:t> </w:t>
      </w:r>
      <w:r>
        <w:rPr>
          <w:w w:val="105"/>
        </w:rPr>
        <w:t>observe</w:t>
      </w:r>
      <w:r>
        <w:rPr>
          <w:spacing w:val="-3"/>
          <w:w w:val="105"/>
        </w:rPr>
        <w:t> </w:t>
      </w:r>
      <w:r>
        <w:rPr>
          <w:w w:val="105"/>
        </w:rPr>
        <w:t>the</w:t>
      </w:r>
      <w:r>
        <w:rPr>
          <w:spacing w:val="-3"/>
          <w:w w:val="105"/>
        </w:rPr>
        <w:t> </w:t>
      </w:r>
      <w:r>
        <w:rPr>
          <w:w w:val="105"/>
        </w:rPr>
        <w:t>following:</w:t>
      </w:r>
    </w:p>
    <w:p>
      <w:pPr>
        <w:spacing w:line="249" w:lineRule="auto" w:before="114"/>
        <w:ind w:left="142" w:right="99" w:firstLine="0"/>
        <w:jc w:val="left"/>
        <w:rPr>
          <w:b/>
          <w:sz w:val="18"/>
        </w:rPr>
      </w:pPr>
      <w:r>
        <w:rPr>
          <w:b/>
          <w:sz w:val="18"/>
        </w:rPr>
        <w:t>Net Zero 2050, Below 2°C and Delayed </w:t>
      </w:r>
      <w:r>
        <w:rPr>
          <w:b/>
          <w:spacing w:val="-2"/>
          <w:w w:val="110"/>
          <w:sz w:val="18"/>
        </w:rPr>
        <w:t>Transition</w:t>
      </w:r>
    </w:p>
    <w:p>
      <w:pPr>
        <w:pStyle w:val="BodyText"/>
        <w:spacing w:line="249" w:lineRule="auto" w:before="57"/>
        <w:ind w:left="142" w:right="8"/>
      </w:pPr>
      <w:r>
        <w:rPr>
          <w:w w:val="105"/>
        </w:rPr>
        <w:t>There</w:t>
      </w:r>
      <w:r>
        <w:rPr>
          <w:spacing w:val="-5"/>
          <w:w w:val="105"/>
        </w:rPr>
        <w:t> </w:t>
      </w:r>
      <w:r>
        <w:rPr>
          <w:w w:val="105"/>
        </w:rPr>
        <w:t>remains</w:t>
      </w:r>
      <w:r>
        <w:rPr>
          <w:spacing w:val="-5"/>
          <w:w w:val="105"/>
        </w:rPr>
        <w:t> </w:t>
      </w:r>
      <w:r>
        <w:rPr>
          <w:w w:val="105"/>
        </w:rPr>
        <w:t>a</w:t>
      </w:r>
      <w:r>
        <w:rPr>
          <w:spacing w:val="-5"/>
          <w:w w:val="105"/>
        </w:rPr>
        <w:t> </w:t>
      </w:r>
      <w:r>
        <w:rPr>
          <w:w w:val="105"/>
        </w:rPr>
        <w:t>benefit</w:t>
      </w:r>
      <w:r>
        <w:rPr>
          <w:spacing w:val="-5"/>
          <w:w w:val="105"/>
        </w:rPr>
        <w:t> </w:t>
      </w:r>
      <w:r>
        <w:rPr>
          <w:w w:val="105"/>
        </w:rPr>
        <w:t>to</w:t>
      </w:r>
      <w:r>
        <w:rPr>
          <w:spacing w:val="-5"/>
          <w:w w:val="105"/>
        </w:rPr>
        <w:t> </w:t>
      </w:r>
      <w:r>
        <w:rPr>
          <w:w w:val="105"/>
        </w:rPr>
        <w:t>Aviva</w:t>
      </w:r>
      <w:r>
        <w:rPr>
          <w:spacing w:val="-5"/>
          <w:w w:val="105"/>
        </w:rPr>
        <w:t> </w:t>
      </w:r>
      <w:r>
        <w:rPr>
          <w:w w:val="105"/>
        </w:rPr>
        <w:t>in</w:t>
      </w:r>
      <w:r>
        <w:rPr>
          <w:spacing w:val="-5"/>
          <w:w w:val="105"/>
        </w:rPr>
        <w:t> </w:t>
      </w:r>
      <w:r>
        <w:rPr>
          <w:w w:val="105"/>
        </w:rPr>
        <w:t>terms</w:t>
      </w:r>
      <w:r>
        <w:rPr>
          <w:spacing w:val="-5"/>
          <w:w w:val="105"/>
        </w:rPr>
        <w:t> </w:t>
      </w:r>
      <w:r>
        <w:rPr>
          <w:w w:val="105"/>
        </w:rPr>
        <w:t>of keeping temperature rises below 2°C.</w:t>
      </w:r>
    </w:p>
    <w:p>
      <w:pPr>
        <w:pStyle w:val="BodyText"/>
        <w:spacing w:line="249" w:lineRule="auto" w:before="113"/>
        <w:ind w:left="142" w:right="38"/>
      </w:pPr>
      <w:r>
        <w:rPr>
          <w:w w:val="105"/>
        </w:rPr>
        <w:t>There continues to be downside transition risk on long-term investment returns from carbon intensive sectors (for example financial and insurance activities and manufacturing) from transition policy actions.</w:t>
      </w:r>
      <w:r>
        <w:rPr>
          <w:spacing w:val="-5"/>
          <w:w w:val="105"/>
        </w:rPr>
        <w:t> </w:t>
      </w:r>
      <w:r>
        <w:rPr>
          <w:w w:val="105"/>
        </w:rPr>
        <w:t>This</w:t>
      </w:r>
      <w:r>
        <w:rPr>
          <w:spacing w:val="-5"/>
          <w:w w:val="105"/>
        </w:rPr>
        <w:t> </w:t>
      </w:r>
      <w:r>
        <w:rPr>
          <w:w w:val="105"/>
        </w:rPr>
        <w:t>is</w:t>
      </w:r>
      <w:r>
        <w:rPr>
          <w:spacing w:val="-5"/>
          <w:w w:val="105"/>
        </w:rPr>
        <w:t> </w:t>
      </w:r>
      <w:r>
        <w:rPr>
          <w:w w:val="105"/>
        </w:rPr>
        <w:t>offset,</w:t>
      </w:r>
      <w:r>
        <w:rPr>
          <w:spacing w:val="-5"/>
          <w:w w:val="105"/>
        </w:rPr>
        <w:t> </w:t>
      </w:r>
      <w:r>
        <w:rPr>
          <w:w w:val="105"/>
        </w:rPr>
        <w:t>partially,</w:t>
      </w:r>
      <w:r>
        <w:rPr>
          <w:spacing w:val="-5"/>
          <w:w w:val="105"/>
        </w:rPr>
        <w:t> </w:t>
      </w:r>
      <w:r>
        <w:rPr>
          <w:w w:val="105"/>
        </w:rPr>
        <w:t>by</w:t>
      </w:r>
      <w:r>
        <w:rPr>
          <w:spacing w:val="-5"/>
          <w:w w:val="105"/>
        </w:rPr>
        <w:t> </w:t>
      </w:r>
      <w:r>
        <w:rPr>
          <w:w w:val="105"/>
        </w:rPr>
        <w:t>revenues on new technologies from some sectors (such as transporting and storage).</w:t>
      </w:r>
    </w:p>
    <w:p>
      <w:pPr>
        <w:pStyle w:val="BodyText"/>
        <w:spacing w:line="249" w:lineRule="auto" w:before="118"/>
        <w:ind w:left="142" w:right="8"/>
      </w:pPr>
      <w:r>
        <w:rPr>
          <w:w w:val="105"/>
        </w:rPr>
        <w:t>The</w:t>
      </w:r>
      <w:r>
        <w:rPr>
          <w:spacing w:val="-6"/>
          <w:w w:val="105"/>
        </w:rPr>
        <w:t> </w:t>
      </w:r>
      <w:r>
        <w:rPr>
          <w:w w:val="105"/>
        </w:rPr>
        <w:t>timing</w:t>
      </w:r>
      <w:r>
        <w:rPr>
          <w:spacing w:val="-6"/>
          <w:w w:val="105"/>
        </w:rPr>
        <w:t> </w:t>
      </w:r>
      <w:r>
        <w:rPr>
          <w:w w:val="105"/>
        </w:rPr>
        <w:t>of</w:t>
      </w:r>
      <w:r>
        <w:rPr>
          <w:spacing w:val="-6"/>
          <w:w w:val="105"/>
        </w:rPr>
        <w:t> </w:t>
      </w:r>
      <w:r>
        <w:rPr>
          <w:w w:val="105"/>
        </w:rPr>
        <w:t>the</w:t>
      </w:r>
      <w:r>
        <w:rPr>
          <w:spacing w:val="-6"/>
          <w:w w:val="105"/>
        </w:rPr>
        <w:t> </w:t>
      </w:r>
      <w:r>
        <w:rPr>
          <w:w w:val="105"/>
        </w:rPr>
        <w:t>emergence</w:t>
      </w:r>
      <w:r>
        <w:rPr>
          <w:spacing w:val="-6"/>
          <w:w w:val="105"/>
        </w:rPr>
        <w:t> </w:t>
      </w:r>
      <w:r>
        <w:rPr>
          <w:w w:val="105"/>
        </w:rPr>
        <w:t>of</w:t>
      </w:r>
      <w:r>
        <w:rPr>
          <w:spacing w:val="-6"/>
          <w:w w:val="105"/>
        </w:rPr>
        <w:t> </w:t>
      </w:r>
      <w:r>
        <w:rPr>
          <w:w w:val="105"/>
        </w:rPr>
        <w:t>transition losses varies by scenario.</w:t>
      </w:r>
    </w:p>
    <w:p>
      <w:pPr>
        <w:pStyle w:val="BodyText"/>
        <w:spacing w:line="249" w:lineRule="auto" w:before="113"/>
        <w:ind w:left="142" w:right="8"/>
      </w:pPr>
      <w:r>
        <w:rPr>
          <w:w w:val="105"/>
        </w:rPr>
        <w:t>These</w:t>
      </w:r>
      <w:r>
        <w:rPr>
          <w:spacing w:val="-4"/>
          <w:w w:val="105"/>
        </w:rPr>
        <w:t> </w:t>
      </w:r>
      <w:r>
        <w:rPr>
          <w:w w:val="105"/>
        </w:rPr>
        <w:t>lower</w:t>
      </w:r>
      <w:r>
        <w:rPr>
          <w:spacing w:val="-4"/>
          <w:w w:val="105"/>
        </w:rPr>
        <w:t> </w:t>
      </w:r>
      <w:r>
        <w:rPr>
          <w:w w:val="105"/>
        </w:rPr>
        <w:t>temperature</w:t>
      </w:r>
      <w:r>
        <w:rPr>
          <w:spacing w:val="-4"/>
          <w:w w:val="105"/>
        </w:rPr>
        <w:t> </w:t>
      </w:r>
      <w:r>
        <w:rPr>
          <w:w w:val="105"/>
        </w:rPr>
        <w:t>scenarios;</w:t>
      </w:r>
      <w:r>
        <w:rPr>
          <w:spacing w:val="-4"/>
          <w:w w:val="105"/>
        </w:rPr>
        <w:t> </w:t>
      </w:r>
      <w:r>
        <w:rPr>
          <w:w w:val="105"/>
        </w:rPr>
        <w:t>where transition risk dominates with a higher proportion of the overall risk; are still exposed to physical risk, albeit to a much lower proportion of the overall risk. This factors in the time-lagged physical impacts from emissions to date and any further emissions up to the global peak. It is worth noting that estimation uncertainties are inherent in the methodology, and as such the impacts of physical risk may be </w:t>
      </w:r>
      <w:r>
        <w:rPr>
          <w:spacing w:val="-2"/>
          <w:w w:val="105"/>
        </w:rPr>
        <w:t>understated.</w:t>
      </w:r>
    </w:p>
    <w:p>
      <w:pPr>
        <w:pStyle w:val="Heading5"/>
      </w:pPr>
      <w:r>
        <w:rPr>
          <w:b w:val="0"/>
        </w:rPr>
        <w:br w:type="column"/>
      </w:r>
      <w:r>
        <w:rPr>
          <w:w w:val="105"/>
        </w:rPr>
        <w:t>NDCs</w:t>
      </w:r>
      <w:r>
        <w:rPr>
          <w:spacing w:val="-16"/>
          <w:w w:val="105"/>
        </w:rPr>
        <w:t> </w:t>
      </w:r>
      <w:r>
        <w:rPr>
          <w:w w:val="105"/>
        </w:rPr>
        <w:t>and</w:t>
      </w:r>
      <w:r>
        <w:rPr>
          <w:spacing w:val="-16"/>
          <w:w w:val="105"/>
        </w:rPr>
        <w:t> </w:t>
      </w:r>
      <w:r>
        <w:rPr>
          <w:w w:val="105"/>
        </w:rPr>
        <w:t>Current</w:t>
      </w:r>
      <w:r>
        <w:rPr>
          <w:spacing w:val="-16"/>
          <w:w w:val="105"/>
        </w:rPr>
        <w:t> </w:t>
      </w:r>
      <w:r>
        <w:rPr>
          <w:spacing w:val="-2"/>
          <w:w w:val="105"/>
        </w:rPr>
        <w:t>Policies</w:t>
      </w:r>
    </w:p>
    <w:p>
      <w:pPr>
        <w:pStyle w:val="BodyText"/>
        <w:spacing w:line="249" w:lineRule="auto" w:before="65"/>
        <w:ind w:left="142"/>
      </w:pPr>
      <w:r>
        <w:rPr>
          <w:w w:val="110"/>
        </w:rPr>
        <w:t>As expected, the proportion of transition risk generally reduces as we move to </w:t>
      </w:r>
      <w:r>
        <w:rPr/>
        <w:t>higher temperature pathways, with physical </w:t>
      </w:r>
      <w:r>
        <w:rPr>
          <w:w w:val="110"/>
        </w:rPr>
        <w:t>risk dominating for these scenarios.</w:t>
      </w:r>
    </w:p>
    <w:p>
      <w:pPr>
        <w:pStyle w:val="BodyText"/>
        <w:spacing w:line="249" w:lineRule="auto" w:before="114"/>
        <w:ind w:left="142" w:right="54"/>
      </w:pPr>
      <w:r>
        <w:rPr>
          <w:w w:val="105"/>
        </w:rPr>
        <w:t>As explained in 'Our modelling approach' section, although we do not model general insurance liabilities within the context of</w:t>
      </w:r>
      <w:r>
        <w:rPr>
          <w:spacing w:val="80"/>
          <w:w w:val="105"/>
        </w:rPr>
        <w:t> </w:t>
      </w:r>
      <w:r>
        <w:rPr>
          <w:w w:val="105"/>
        </w:rPr>
        <w:t>the Climate VaR metric, we do monitor the business lines we insure through our catastrophe modelling, as we expect the physical effects of climate change to result in more risks and perils becoming either uninsurable</w:t>
      </w:r>
      <w:r>
        <w:rPr>
          <w:spacing w:val="-3"/>
          <w:w w:val="105"/>
        </w:rPr>
        <w:t> </w:t>
      </w:r>
      <w:r>
        <w:rPr>
          <w:w w:val="105"/>
        </w:rPr>
        <w:t>or</w:t>
      </w:r>
      <w:r>
        <w:rPr>
          <w:spacing w:val="-3"/>
          <w:w w:val="105"/>
        </w:rPr>
        <w:t> </w:t>
      </w:r>
      <w:r>
        <w:rPr>
          <w:w w:val="105"/>
        </w:rPr>
        <w:t>unaffordable</w:t>
      </w:r>
      <w:r>
        <w:rPr>
          <w:spacing w:val="-3"/>
          <w:w w:val="105"/>
        </w:rPr>
        <w:t> </w:t>
      </w:r>
      <w:r>
        <w:rPr>
          <w:w w:val="105"/>
        </w:rPr>
        <w:t>over</w:t>
      </w:r>
      <w:r>
        <w:rPr>
          <w:spacing w:val="-3"/>
          <w:w w:val="105"/>
        </w:rPr>
        <w:t> </w:t>
      </w:r>
      <w:r>
        <w:rPr>
          <w:w w:val="105"/>
        </w:rPr>
        <w:t>the</w:t>
      </w:r>
      <w:r>
        <w:rPr>
          <w:spacing w:val="-3"/>
          <w:w w:val="105"/>
        </w:rPr>
        <w:t> </w:t>
      </w:r>
      <w:r>
        <w:rPr>
          <w:w w:val="105"/>
        </w:rPr>
        <w:t>longer term.</w:t>
      </w:r>
      <w:r>
        <w:rPr>
          <w:spacing w:val="-3"/>
          <w:w w:val="105"/>
        </w:rPr>
        <w:t> </w:t>
      </w:r>
      <w:r>
        <w:rPr>
          <w:w w:val="105"/>
        </w:rPr>
        <w:t>For</w:t>
      </w:r>
      <w:r>
        <w:rPr>
          <w:spacing w:val="-3"/>
          <w:w w:val="105"/>
        </w:rPr>
        <w:t> </w:t>
      </w:r>
      <w:r>
        <w:rPr>
          <w:w w:val="105"/>
        </w:rPr>
        <w:t>example,</w:t>
      </w:r>
      <w:r>
        <w:rPr>
          <w:spacing w:val="-3"/>
          <w:w w:val="105"/>
        </w:rPr>
        <w:t> </w:t>
      </w:r>
      <w:r>
        <w:rPr>
          <w:w w:val="105"/>
        </w:rPr>
        <w:t>among</w:t>
      </w:r>
      <w:r>
        <w:rPr>
          <w:spacing w:val="-3"/>
          <w:w w:val="105"/>
        </w:rPr>
        <w:t> </w:t>
      </w:r>
      <w:r>
        <w:rPr>
          <w:w w:val="105"/>
        </w:rPr>
        <w:t>other</w:t>
      </w:r>
      <w:r>
        <w:rPr>
          <w:spacing w:val="-3"/>
          <w:w w:val="105"/>
        </w:rPr>
        <w:t> </w:t>
      </w:r>
      <w:r>
        <w:rPr>
          <w:w w:val="105"/>
        </w:rPr>
        <w:t>worsening perils, losses from inland and coastal flooding, windstorm and subsidence are expected to become more severe.</w:t>
      </w:r>
    </w:p>
    <w:p>
      <w:pPr>
        <w:pStyle w:val="Heading5"/>
        <w:spacing w:before="122"/>
      </w:pPr>
      <w:r>
        <w:rPr>
          <w:w w:val="105"/>
        </w:rPr>
        <w:t>Resilience</w:t>
      </w:r>
      <w:r>
        <w:rPr>
          <w:spacing w:val="-17"/>
          <w:w w:val="105"/>
        </w:rPr>
        <w:t> </w:t>
      </w:r>
      <w:r>
        <w:rPr>
          <w:w w:val="105"/>
        </w:rPr>
        <w:t>of</w:t>
      </w:r>
      <w:r>
        <w:rPr>
          <w:spacing w:val="-17"/>
          <w:w w:val="105"/>
        </w:rPr>
        <w:t> </w:t>
      </w:r>
      <w:r>
        <w:rPr>
          <w:w w:val="105"/>
        </w:rPr>
        <w:t>our</w:t>
      </w:r>
      <w:r>
        <w:rPr>
          <w:spacing w:val="-17"/>
          <w:w w:val="105"/>
        </w:rPr>
        <w:t> </w:t>
      </w:r>
      <w:r>
        <w:rPr>
          <w:spacing w:val="-2"/>
          <w:w w:val="105"/>
        </w:rPr>
        <w:t>strategy</w:t>
      </w:r>
    </w:p>
    <w:p>
      <w:pPr>
        <w:pStyle w:val="BodyText"/>
        <w:spacing w:line="249" w:lineRule="auto" w:before="64"/>
        <w:ind w:left="142" w:right="137"/>
      </w:pPr>
      <w:r>
        <w:rPr>
          <w:w w:val="105"/>
        </w:rPr>
        <w:t>Scenario analysis demonstrates the resilience of our strategy (with losses due to</w:t>
      </w:r>
      <w:r>
        <w:rPr>
          <w:spacing w:val="-12"/>
          <w:w w:val="105"/>
        </w:rPr>
        <w:t> </w:t>
      </w:r>
      <w:r>
        <w:rPr>
          <w:w w:val="105"/>
        </w:rPr>
        <w:t>climate</w:t>
      </w:r>
      <w:r>
        <w:rPr>
          <w:spacing w:val="-12"/>
          <w:w w:val="105"/>
        </w:rPr>
        <w:t> </w:t>
      </w:r>
      <w:r>
        <w:rPr>
          <w:w w:val="105"/>
        </w:rPr>
        <w:t>risks</w:t>
      </w:r>
      <w:r>
        <w:rPr>
          <w:spacing w:val="-12"/>
          <w:w w:val="105"/>
        </w:rPr>
        <w:t> </w:t>
      </w:r>
      <w:r>
        <w:rPr>
          <w:w w:val="105"/>
        </w:rPr>
        <w:t>quantified</w:t>
      </w:r>
      <w:r>
        <w:rPr>
          <w:spacing w:val="-12"/>
          <w:w w:val="105"/>
        </w:rPr>
        <w:t> </w:t>
      </w:r>
      <w:r>
        <w:rPr>
          <w:w w:val="105"/>
        </w:rPr>
        <w:t>by</w:t>
      </w:r>
      <w:r>
        <w:rPr>
          <w:spacing w:val="-12"/>
          <w:w w:val="105"/>
        </w:rPr>
        <w:t> </w:t>
      </w:r>
      <w:r>
        <w:rPr>
          <w:w w:val="105"/>
        </w:rPr>
        <w:t>Climate</w:t>
      </w:r>
      <w:r>
        <w:rPr>
          <w:spacing w:val="-12"/>
          <w:w w:val="105"/>
        </w:rPr>
        <w:t> </w:t>
      </w:r>
      <w:r>
        <w:rPr>
          <w:w w:val="105"/>
        </w:rPr>
        <w:t>VaR) under the scenarios considered.</w:t>
      </w:r>
    </w:p>
    <w:p>
      <w:pPr>
        <w:pStyle w:val="BodyText"/>
        <w:spacing w:line="249" w:lineRule="auto" w:before="115"/>
        <w:ind w:left="142" w:right="38"/>
      </w:pPr>
      <w:r>
        <w:rPr>
          <w:w w:val="105"/>
        </w:rPr>
        <w:t>Our business strategy includes actions which</w:t>
      </w:r>
      <w:r>
        <w:rPr>
          <w:spacing w:val="-11"/>
          <w:w w:val="105"/>
        </w:rPr>
        <w:t> </w:t>
      </w:r>
      <w:r>
        <w:rPr>
          <w:w w:val="105"/>
        </w:rPr>
        <w:t>mitigate</w:t>
      </w:r>
      <w:r>
        <w:rPr>
          <w:spacing w:val="-11"/>
          <w:w w:val="105"/>
        </w:rPr>
        <w:t> </w:t>
      </w:r>
      <w:r>
        <w:rPr>
          <w:w w:val="105"/>
        </w:rPr>
        <w:t>against</w:t>
      </w:r>
      <w:r>
        <w:rPr>
          <w:spacing w:val="-11"/>
          <w:w w:val="105"/>
        </w:rPr>
        <w:t> </w:t>
      </w:r>
      <w:r>
        <w:rPr>
          <w:w w:val="105"/>
        </w:rPr>
        <w:t>climate</w:t>
      </w:r>
      <w:r>
        <w:rPr>
          <w:spacing w:val="-11"/>
          <w:w w:val="105"/>
        </w:rPr>
        <w:t> </w:t>
      </w:r>
      <w:r>
        <w:rPr>
          <w:w w:val="105"/>
        </w:rPr>
        <w:t>(and</w:t>
      </w:r>
      <w:r>
        <w:rPr>
          <w:spacing w:val="-11"/>
          <w:w w:val="105"/>
        </w:rPr>
        <w:t> </w:t>
      </w:r>
      <w:r>
        <w:rPr>
          <w:w w:val="105"/>
        </w:rPr>
        <w:t>other risks) including but not limited to:</w:t>
      </w:r>
    </w:p>
    <w:p>
      <w:pPr>
        <w:pStyle w:val="ListParagraph"/>
        <w:numPr>
          <w:ilvl w:val="1"/>
          <w:numId w:val="48"/>
        </w:numPr>
        <w:tabs>
          <w:tab w:pos="312" w:val="left" w:leader="none"/>
        </w:tabs>
        <w:spacing w:line="249" w:lineRule="auto" w:before="114" w:after="0"/>
        <w:ind w:left="312" w:right="74" w:hanging="170"/>
        <w:jc w:val="left"/>
        <w:rPr>
          <w:sz w:val="17"/>
        </w:rPr>
      </w:pPr>
      <w:r>
        <w:rPr>
          <w:sz w:val="17"/>
        </w:rPr>
        <w:t>Maintaining a well-diversified investment </w:t>
      </w:r>
      <w:r>
        <w:rPr>
          <w:spacing w:val="-2"/>
          <w:w w:val="110"/>
          <w:sz w:val="17"/>
        </w:rPr>
        <w:t>portfolio</w:t>
      </w:r>
      <w:r>
        <w:rPr>
          <w:spacing w:val="-8"/>
          <w:w w:val="110"/>
          <w:sz w:val="17"/>
        </w:rPr>
        <w:t> </w:t>
      </w:r>
      <w:r>
        <w:rPr>
          <w:spacing w:val="-2"/>
          <w:w w:val="110"/>
          <w:sz w:val="17"/>
        </w:rPr>
        <w:t>with</w:t>
      </w:r>
      <w:r>
        <w:rPr>
          <w:spacing w:val="-8"/>
          <w:w w:val="110"/>
          <w:sz w:val="17"/>
        </w:rPr>
        <w:t> </w:t>
      </w:r>
      <w:r>
        <w:rPr>
          <w:spacing w:val="-2"/>
          <w:w w:val="110"/>
          <w:sz w:val="17"/>
        </w:rPr>
        <w:t>limited</w:t>
      </w:r>
      <w:r>
        <w:rPr>
          <w:spacing w:val="-8"/>
          <w:w w:val="110"/>
          <w:sz w:val="17"/>
        </w:rPr>
        <w:t> </w:t>
      </w:r>
      <w:r>
        <w:rPr>
          <w:spacing w:val="-2"/>
          <w:w w:val="110"/>
          <w:sz w:val="17"/>
        </w:rPr>
        <w:t>exposure</w:t>
      </w:r>
      <w:r>
        <w:rPr>
          <w:spacing w:val="-8"/>
          <w:w w:val="110"/>
          <w:sz w:val="17"/>
        </w:rPr>
        <w:t> </w:t>
      </w:r>
      <w:r>
        <w:rPr>
          <w:spacing w:val="-2"/>
          <w:w w:val="110"/>
          <w:sz w:val="17"/>
        </w:rPr>
        <w:t>to</w:t>
      </w:r>
      <w:r>
        <w:rPr>
          <w:spacing w:val="-8"/>
          <w:w w:val="110"/>
          <w:sz w:val="17"/>
        </w:rPr>
        <w:t> </w:t>
      </w:r>
      <w:r>
        <w:rPr>
          <w:spacing w:val="-2"/>
          <w:w w:val="110"/>
          <w:sz w:val="17"/>
        </w:rPr>
        <w:t>sectors </w:t>
      </w:r>
      <w:r>
        <w:rPr>
          <w:w w:val="110"/>
          <w:sz w:val="17"/>
        </w:rPr>
        <w:t>and issuers with the highest climate-related</w:t>
      </w:r>
      <w:r>
        <w:rPr>
          <w:spacing w:val="-8"/>
          <w:w w:val="110"/>
          <w:sz w:val="17"/>
        </w:rPr>
        <w:t> </w:t>
      </w:r>
      <w:r>
        <w:rPr>
          <w:w w:val="110"/>
          <w:sz w:val="17"/>
        </w:rPr>
        <w:t>risk.</w:t>
      </w:r>
    </w:p>
    <w:p>
      <w:pPr>
        <w:pStyle w:val="ListParagraph"/>
        <w:numPr>
          <w:ilvl w:val="1"/>
          <w:numId w:val="48"/>
        </w:numPr>
        <w:tabs>
          <w:tab w:pos="312" w:val="left" w:leader="none"/>
        </w:tabs>
        <w:spacing w:line="249" w:lineRule="auto" w:before="31" w:after="0"/>
        <w:ind w:left="312" w:right="38" w:hanging="170"/>
        <w:jc w:val="left"/>
        <w:rPr>
          <w:sz w:val="17"/>
        </w:rPr>
      </w:pPr>
      <w:r>
        <w:rPr>
          <w:sz w:val="17"/>
        </w:rPr>
        <w:t>A diversified General Insurance Business, </w:t>
      </w:r>
      <w:r>
        <w:rPr>
          <w:w w:val="110"/>
          <w:sz w:val="17"/>
        </w:rPr>
        <w:t>which limits exposure to individual locations and lines of business.</w:t>
      </w:r>
    </w:p>
    <w:p>
      <w:pPr>
        <w:pStyle w:val="ListParagraph"/>
        <w:numPr>
          <w:ilvl w:val="1"/>
          <w:numId w:val="48"/>
        </w:numPr>
        <w:tabs>
          <w:tab w:pos="312" w:val="left" w:leader="none"/>
        </w:tabs>
        <w:spacing w:line="249" w:lineRule="auto" w:before="30" w:after="0"/>
        <w:ind w:left="312" w:right="303" w:hanging="170"/>
        <w:jc w:val="left"/>
        <w:rPr>
          <w:sz w:val="17"/>
        </w:rPr>
      </w:pPr>
      <w:r>
        <w:rPr>
          <w:w w:val="105"/>
          <w:sz w:val="17"/>
        </w:rPr>
        <w:t>An</w:t>
      </w:r>
      <w:r>
        <w:rPr>
          <w:spacing w:val="-11"/>
          <w:w w:val="105"/>
          <w:sz w:val="17"/>
        </w:rPr>
        <w:t> </w:t>
      </w:r>
      <w:r>
        <w:rPr>
          <w:w w:val="105"/>
          <w:sz w:val="17"/>
        </w:rPr>
        <w:t>extensive</w:t>
      </w:r>
      <w:r>
        <w:rPr>
          <w:spacing w:val="-11"/>
          <w:w w:val="105"/>
          <w:sz w:val="17"/>
        </w:rPr>
        <w:t> </w:t>
      </w:r>
      <w:r>
        <w:rPr>
          <w:w w:val="105"/>
          <w:sz w:val="17"/>
        </w:rPr>
        <w:t>reinsurance</w:t>
      </w:r>
      <w:r>
        <w:rPr>
          <w:spacing w:val="-11"/>
          <w:w w:val="105"/>
          <w:sz w:val="17"/>
        </w:rPr>
        <w:t> </w:t>
      </w:r>
      <w:r>
        <w:rPr>
          <w:w w:val="105"/>
          <w:sz w:val="17"/>
        </w:rPr>
        <w:t>programme, which protects against large and systematic risks, including climate-related</w:t>
      </w:r>
      <w:r>
        <w:rPr>
          <w:spacing w:val="-1"/>
          <w:w w:val="105"/>
          <w:sz w:val="17"/>
        </w:rPr>
        <w:t> </w:t>
      </w:r>
      <w:r>
        <w:rPr>
          <w:w w:val="105"/>
          <w:sz w:val="17"/>
        </w:rPr>
        <w:t>risks</w:t>
      </w:r>
      <w:r>
        <w:rPr>
          <w:spacing w:val="-1"/>
          <w:w w:val="105"/>
          <w:sz w:val="17"/>
        </w:rPr>
        <w:t> </w:t>
      </w:r>
      <w:r>
        <w:rPr>
          <w:w w:val="105"/>
          <w:sz w:val="17"/>
        </w:rPr>
        <w:t>to</w:t>
      </w:r>
      <w:r>
        <w:rPr>
          <w:spacing w:val="-1"/>
          <w:w w:val="105"/>
          <w:sz w:val="17"/>
        </w:rPr>
        <w:t> </w:t>
      </w:r>
      <w:r>
        <w:rPr>
          <w:w w:val="105"/>
          <w:sz w:val="17"/>
        </w:rPr>
        <w:t>our</w:t>
      </w:r>
      <w:r>
        <w:rPr>
          <w:spacing w:val="-1"/>
          <w:w w:val="105"/>
          <w:sz w:val="17"/>
        </w:rPr>
        <w:t> </w:t>
      </w:r>
      <w:r>
        <w:rPr>
          <w:w w:val="105"/>
          <w:sz w:val="17"/>
        </w:rPr>
        <w:t>General</w:t>
      </w:r>
      <w:r>
        <w:rPr>
          <w:spacing w:val="-1"/>
          <w:w w:val="105"/>
          <w:sz w:val="17"/>
        </w:rPr>
        <w:t> </w:t>
      </w:r>
      <w:r>
        <w:rPr>
          <w:w w:val="105"/>
          <w:sz w:val="17"/>
        </w:rPr>
        <w:t>Insurance business such as major European windstorms and North American </w:t>
      </w:r>
      <w:r>
        <w:rPr>
          <w:spacing w:val="-2"/>
          <w:w w:val="105"/>
          <w:sz w:val="17"/>
        </w:rPr>
        <w:t>wildfires.</w:t>
      </w:r>
    </w:p>
    <w:p>
      <w:pPr>
        <w:pStyle w:val="BodyText"/>
        <w:spacing w:line="249" w:lineRule="auto" w:before="107"/>
        <w:ind w:left="142" w:right="1312"/>
      </w:pPr>
      <w:r>
        <w:rPr/>
        <w:br w:type="column"/>
      </w:r>
      <w:r>
        <w:rPr>
          <w:w w:val="110"/>
        </w:rPr>
        <w:t>It is worth noting that exposure to movements</w:t>
      </w:r>
      <w:r>
        <w:rPr>
          <w:spacing w:val="-4"/>
          <w:w w:val="110"/>
        </w:rPr>
        <w:t> </w:t>
      </w:r>
      <w:r>
        <w:rPr>
          <w:w w:val="110"/>
        </w:rPr>
        <w:t>in</w:t>
      </w:r>
      <w:r>
        <w:rPr>
          <w:spacing w:val="-4"/>
          <w:w w:val="110"/>
        </w:rPr>
        <w:t> </w:t>
      </w:r>
      <w:r>
        <w:rPr>
          <w:w w:val="110"/>
        </w:rPr>
        <w:t>bond</w:t>
      </w:r>
      <w:r>
        <w:rPr>
          <w:spacing w:val="-4"/>
          <w:w w:val="110"/>
        </w:rPr>
        <w:t> </w:t>
      </w:r>
      <w:r>
        <w:rPr>
          <w:w w:val="110"/>
        </w:rPr>
        <w:t>prices</w:t>
      </w:r>
      <w:r>
        <w:rPr>
          <w:spacing w:val="-4"/>
          <w:w w:val="110"/>
        </w:rPr>
        <w:t> </w:t>
      </w:r>
      <w:r>
        <w:rPr>
          <w:w w:val="110"/>
        </w:rPr>
        <w:t>is</w:t>
      </w:r>
      <w:r>
        <w:rPr>
          <w:spacing w:val="-4"/>
          <w:w w:val="110"/>
        </w:rPr>
        <w:t> </w:t>
      </w:r>
      <w:r>
        <w:rPr>
          <w:w w:val="110"/>
        </w:rPr>
        <w:t>limited,</w:t>
      </w:r>
      <w:r>
        <w:rPr>
          <w:spacing w:val="-4"/>
          <w:w w:val="110"/>
        </w:rPr>
        <w:t> </w:t>
      </w:r>
      <w:r>
        <w:rPr>
          <w:w w:val="110"/>
        </w:rPr>
        <w:t>as sales</w:t>
      </w:r>
      <w:r>
        <w:rPr>
          <w:spacing w:val="-10"/>
          <w:w w:val="110"/>
        </w:rPr>
        <w:t> </w:t>
      </w:r>
      <w:r>
        <w:rPr>
          <w:w w:val="110"/>
        </w:rPr>
        <w:t>of</w:t>
      </w:r>
      <w:r>
        <w:rPr>
          <w:spacing w:val="-10"/>
          <w:w w:val="110"/>
        </w:rPr>
        <w:t> </w:t>
      </w:r>
      <w:r>
        <w:rPr>
          <w:w w:val="110"/>
        </w:rPr>
        <w:t>shareholder</w:t>
      </w:r>
      <w:r>
        <w:rPr>
          <w:spacing w:val="-10"/>
          <w:w w:val="110"/>
        </w:rPr>
        <w:t> </w:t>
      </w:r>
      <w:r>
        <w:rPr>
          <w:w w:val="110"/>
        </w:rPr>
        <w:t>bond</w:t>
      </w:r>
      <w:r>
        <w:rPr>
          <w:spacing w:val="-10"/>
          <w:w w:val="110"/>
        </w:rPr>
        <w:t> </w:t>
      </w:r>
      <w:r>
        <w:rPr>
          <w:w w:val="110"/>
        </w:rPr>
        <w:t>holdings</w:t>
      </w:r>
      <w:r>
        <w:rPr>
          <w:spacing w:val="-10"/>
          <w:w w:val="110"/>
        </w:rPr>
        <w:t> </w:t>
      </w:r>
      <w:r>
        <w:rPr>
          <w:w w:val="110"/>
        </w:rPr>
        <w:t>would not</w:t>
      </w:r>
      <w:r>
        <w:rPr>
          <w:spacing w:val="-1"/>
          <w:w w:val="110"/>
        </w:rPr>
        <w:t> </w:t>
      </w:r>
      <w:r>
        <w:rPr>
          <w:w w:val="110"/>
        </w:rPr>
        <w:t>be</w:t>
      </w:r>
      <w:r>
        <w:rPr>
          <w:spacing w:val="-1"/>
          <w:w w:val="110"/>
        </w:rPr>
        <w:t> </w:t>
      </w:r>
      <w:r>
        <w:rPr>
          <w:w w:val="110"/>
        </w:rPr>
        <w:t>required</w:t>
      </w:r>
      <w:r>
        <w:rPr>
          <w:spacing w:val="-1"/>
          <w:w w:val="110"/>
        </w:rPr>
        <w:t> </w:t>
      </w:r>
      <w:r>
        <w:rPr>
          <w:w w:val="110"/>
        </w:rPr>
        <w:t>in</w:t>
      </w:r>
      <w:r>
        <w:rPr>
          <w:spacing w:val="-1"/>
          <w:w w:val="110"/>
        </w:rPr>
        <w:t> </w:t>
      </w:r>
      <w:r>
        <w:rPr>
          <w:w w:val="110"/>
        </w:rPr>
        <w:t>the</w:t>
      </w:r>
      <w:r>
        <w:rPr>
          <w:spacing w:val="-1"/>
          <w:w w:val="110"/>
        </w:rPr>
        <w:t> </w:t>
      </w:r>
      <w:r>
        <w:rPr>
          <w:w w:val="110"/>
        </w:rPr>
        <w:t>event</w:t>
      </w:r>
      <w:r>
        <w:rPr>
          <w:spacing w:val="-1"/>
          <w:w w:val="110"/>
        </w:rPr>
        <w:t> </w:t>
      </w:r>
      <w:r>
        <w:rPr>
          <w:w w:val="110"/>
        </w:rPr>
        <w:t>of</w:t>
      </w:r>
      <w:r>
        <w:rPr>
          <w:spacing w:val="-1"/>
          <w:w w:val="110"/>
        </w:rPr>
        <w:t> </w:t>
      </w:r>
      <w:r>
        <w:rPr>
          <w:w w:val="110"/>
        </w:rPr>
        <w:t>adverse </w:t>
      </w:r>
      <w:r>
        <w:rPr/>
        <w:t>price movements, and losses from defaults </w:t>
      </w:r>
      <w:r>
        <w:rPr>
          <w:w w:val="110"/>
        </w:rPr>
        <w:t>have</w:t>
      </w:r>
      <w:r>
        <w:rPr>
          <w:spacing w:val="-13"/>
          <w:w w:val="110"/>
        </w:rPr>
        <w:t> </w:t>
      </w:r>
      <w:r>
        <w:rPr>
          <w:w w:val="110"/>
        </w:rPr>
        <w:t>been</w:t>
      </w:r>
      <w:r>
        <w:rPr>
          <w:spacing w:val="-13"/>
          <w:w w:val="110"/>
        </w:rPr>
        <w:t> </w:t>
      </w:r>
      <w:r>
        <w:rPr>
          <w:w w:val="110"/>
        </w:rPr>
        <w:t>and</w:t>
      </w:r>
      <w:r>
        <w:rPr>
          <w:spacing w:val="-13"/>
          <w:w w:val="110"/>
        </w:rPr>
        <w:t> </w:t>
      </w:r>
      <w:r>
        <w:rPr>
          <w:w w:val="110"/>
        </w:rPr>
        <w:t>continue</w:t>
      </w:r>
      <w:r>
        <w:rPr>
          <w:spacing w:val="-13"/>
          <w:w w:val="110"/>
        </w:rPr>
        <w:t> </w:t>
      </w:r>
      <w:r>
        <w:rPr>
          <w:w w:val="110"/>
        </w:rPr>
        <w:t>to</w:t>
      </w:r>
      <w:r>
        <w:rPr>
          <w:spacing w:val="-13"/>
          <w:w w:val="110"/>
        </w:rPr>
        <w:t> </w:t>
      </w:r>
      <w:r>
        <w:rPr>
          <w:w w:val="110"/>
        </w:rPr>
        <w:t>be</w:t>
      </w:r>
      <w:r>
        <w:rPr>
          <w:spacing w:val="-13"/>
          <w:w w:val="110"/>
        </w:rPr>
        <w:t> </w:t>
      </w:r>
      <w:r>
        <w:rPr>
          <w:w w:val="110"/>
        </w:rPr>
        <w:t>significantly smaller</w:t>
      </w:r>
      <w:r>
        <w:rPr>
          <w:spacing w:val="-7"/>
          <w:w w:val="110"/>
        </w:rPr>
        <w:t> </w:t>
      </w:r>
      <w:r>
        <w:rPr>
          <w:w w:val="110"/>
        </w:rPr>
        <w:t>than</w:t>
      </w:r>
      <w:r>
        <w:rPr>
          <w:spacing w:val="-7"/>
          <w:w w:val="110"/>
        </w:rPr>
        <w:t> </w:t>
      </w:r>
      <w:r>
        <w:rPr>
          <w:w w:val="110"/>
        </w:rPr>
        <w:t>price</w:t>
      </w:r>
      <w:r>
        <w:rPr>
          <w:spacing w:val="-7"/>
          <w:w w:val="110"/>
        </w:rPr>
        <w:t> </w:t>
      </w:r>
      <w:r>
        <w:rPr>
          <w:w w:val="110"/>
        </w:rPr>
        <w:t>movements.</w:t>
      </w:r>
      <w:r>
        <w:rPr>
          <w:spacing w:val="-7"/>
          <w:w w:val="110"/>
        </w:rPr>
        <w:t> </w:t>
      </w:r>
      <w:r>
        <w:rPr>
          <w:w w:val="110"/>
        </w:rPr>
        <w:t>Aviva</w:t>
      </w:r>
      <w:r>
        <w:rPr>
          <w:spacing w:val="-7"/>
          <w:w w:val="110"/>
        </w:rPr>
        <w:t> </w:t>
      </w:r>
      <w:r>
        <w:rPr>
          <w:w w:val="110"/>
        </w:rPr>
        <w:t>has limited shareholder exposure to equities </w:t>
      </w:r>
      <w:r>
        <w:rPr/>
        <w:t>and investment property (most shareholder </w:t>
      </w:r>
      <w:r>
        <w:rPr>
          <w:w w:val="110"/>
        </w:rPr>
        <w:t>assets</w:t>
      </w:r>
      <w:r>
        <w:rPr>
          <w:spacing w:val="-12"/>
          <w:w w:val="110"/>
        </w:rPr>
        <w:t> </w:t>
      </w:r>
      <w:r>
        <w:rPr>
          <w:w w:val="110"/>
        </w:rPr>
        <w:t>being</w:t>
      </w:r>
      <w:r>
        <w:rPr>
          <w:spacing w:val="-12"/>
          <w:w w:val="110"/>
        </w:rPr>
        <w:t> </w:t>
      </w:r>
      <w:r>
        <w:rPr>
          <w:w w:val="110"/>
        </w:rPr>
        <w:t>held</w:t>
      </w:r>
      <w:r>
        <w:rPr>
          <w:spacing w:val="-12"/>
          <w:w w:val="110"/>
        </w:rPr>
        <w:t> </w:t>
      </w:r>
      <w:r>
        <w:rPr>
          <w:w w:val="110"/>
        </w:rPr>
        <w:t>in</w:t>
      </w:r>
      <w:r>
        <w:rPr>
          <w:spacing w:val="-12"/>
          <w:w w:val="110"/>
        </w:rPr>
        <w:t> </w:t>
      </w:r>
      <w:r>
        <w:rPr>
          <w:w w:val="110"/>
        </w:rPr>
        <w:t>bonds</w:t>
      </w:r>
      <w:r>
        <w:rPr>
          <w:spacing w:val="-12"/>
          <w:w w:val="110"/>
        </w:rPr>
        <w:t> </w:t>
      </w:r>
      <w:r>
        <w:rPr>
          <w:w w:val="110"/>
        </w:rPr>
        <w:t>and</w:t>
      </w:r>
      <w:r>
        <w:rPr>
          <w:spacing w:val="-12"/>
          <w:w w:val="110"/>
        </w:rPr>
        <w:t> </w:t>
      </w:r>
      <w:r>
        <w:rPr>
          <w:w w:val="110"/>
        </w:rPr>
        <w:t>loans).</w:t>
      </w:r>
    </w:p>
    <w:p>
      <w:pPr>
        <w:pStyle w:val="BodyText"/>
        <w:spacing w:line="249" w:lineRule="auto" w:before="118"/>
        <w:ind w:left="142" w:right="1085"/>
      </w:pPr>
      <w:r>
        <w:rPr/>
        <w:drawing>
          <wp:anchor distT="0" distB="0" distL="0" distR="0" allowOverlap="1" layoutInCell="1" locked="0" behindDoc="0" simplePos="0" relativeHeight="16186368">
            <wp:simplePos x="0" y="0"/>
            <wp:positionH relativeFrom="page">
              <wp:posOffset>10216642</wp:posOffset>
            </wp:positionH>
            <wp:positionV relativeFrom="paragraph">
              <wp:posOffset>137699</wp:posOffset>
            </wp:positionV>
            <wp:extent cx="172847" cy="189229"/>
            <wp:effectExtent l="0" t="0" r="0" b="0"/>
            <wp:wrapNone/>
            <wp:docPr id="1578" name="Image 1578"/>
            <wp:cNvGraphicFramePr>
              <a:graphicFrameLocks/>
            </wp:cNvGraphicFramePr>
            <a:graphic>
              <a:graphicData uri="http://schemas.openxmlformats.org/drawingml/2006/picture">
                <pic:pic>
                  <pic:nvPicPr>
                    <pic:cNvPr id="1578" name="Image 1578"/>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188416">
                <wp:simplePos x="0" y="0"/>
                <wp:positionH relativeFrom="page">
                  <wp:posOffset>10189545</wp:posOffset>
                </wp:positionH>
                <wp:positionV relativeFrom="paragraph">
                  <wp:posOffset>-1808577</wp:posOffset>
                </wp:positionV>
                <wp:extent cx="238760" cy="1879600"/>
                <wp:effectExtent l="0" t="0" r="0" b="0"/>
                <wp:wrapNone/>
                <wp:docPr id="1579" name="Textbox 1579"/>
                <wp:cNvGraphicFramePr>
                  <a:graphicFrameLocks/>
                </wp:cNvGraphicFramePr>
                <a:graphic>
                  <a:graphicData uri="http://schemas.microsoft.com/office/word/2010/wordprocessingShape">
                    <wps:wsp>
                      <wps:cNvPr id="1579" name="Textbox 1579"/>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42.407639pt;width:18.8pt;height:148pt;mso-position-horizontal-relative:page;mso-position-vertical-relative:paragraph;z-index:16188416" type="#_x0000_t202" id="docshape100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In the event of losses due to climate risks being</w:t>
      </w:r>
      <w:r>
        <w:rPr>
          <w:spacing w:val="-8"/>
          <w:w w:val="105"/>
        </w:rPr>
        <w:t> </w:t>
      </w:r>
      <w:r>
        <w:rPr>
          <w:w w:val="105"/>
        </w:rPr>
        <w:t>greater</w:t>
      </w:r>
      <w:r>
        <w:rPr>
          <w:spacing w:val="-8"/>
          <w:w w:val="105"/>
        </w:rPr>
        <w:t> </w:t>
      </w:r>
      <w:r>
        <w:rPr>
          <w:w w:val="105"/>
        </w:rPr>
        <w:t>than</w:t>
      </w:r>
      <w:r>
        <w:rPr>
          <w:spacing w:val="-8"/>
          <w:w w:val="105"/>
        </w:rPr>
        <w:t> </w:t>
      </w:r>
      <w:r>
        <w:rPr>
          <w:w w:val="105"/>
        </w:rPr>
        <w:t>modelled</w:t>
      </w:r>
      <w:r>
        <w:rPr>
          <w:spacing w:val="-8"/>
          <w:w w:val="105"/>
        </w:rPr>
        <w:t> </w:t>
      </w:r>
      <w:r>
        <w:rPr>
          <w:w w:val="105"/>
        </w:rPr>
        <w:t>under</w:t>
      </w:r>
      <w:r>
        <w:rPr>
          <w:spacing w:val="-8"/>
          <w:w w:val="105"/>
        </w:rPr>
        <w:t> </w:t>
      </w:r>
      <w:r>
        <w:rPr>
          <w:w w:val="105"/>
        </w:rPr>
        <w:t>scenario</w:t>
      </w:r>
    </w:p>
    <w:p>
      <w:pPr>
        <w:pStyle w:val="BodyText"/>
        <w:tabs>
          <w:tab w:pos="4103" w:val="left" w:leader="none"/>
          <w:tab w:pos="4921" w:val="left" w:leader="none"/>
        </w:tabs>
        <w:spacing w:before="2"/>
        <w:ind w:left="142" w:right="-29"/>
        <w:rPr>
          <w:rFonts w:ascii="Times New Roman"/>
        </w:rPr>
      </w:pPr>
      <w:r>
        <w:rPr>
          <w:w w:val="105"/>
        </w:rPr>
        <w:t>analysis,</w:t>
      </w:r>
      <w:r>
        <w:rPr>
          <w:spacing w:val="-11"/>
          <w:w w:val="105"/>
        </w:rPr>
        <w:t> </w:t>
      </w:r>
      <w:r>
        <w:rPr>
          <w:w w:val="105"/>
        </w:rPr>
        <w:t>the</w:t>
      </w:r>
      <w:r>
        <w:rPr>
          <w:spacing w:val="-10"/>
          <w:w w:val="105"/>
        </w:rPr>
        <w:t> </w:t>
      </w:r>
      <w:r>
        <w:rPr>
          <w:w w:val="105"/>
        </w:rPr>
        <w:t>business</w:t>
      </w:r>
      <w:r>
        <w:rPr>
          <w:spacing w:val="-10"/>
          <w:w w:val="105"/>
        </w:rPr>
        <w:t> </w:t>
      </w:r>
      <w:r>
        <w:rPr>
          <w:w w:val="105"/>
        </w:rPr>
        <w:t>would</w:t>
      </w:r>
      <w:r>
        <w:rPr>
          <w:spacing w:val="-10"/>
          <w:w w:val="105"/>
        </w:rPr>
        <w:t> </w:t>
      </w:r>
      <w:r>
        <w:rPr>
          <w:w w:val="105"/>
        </w:rPr>
        <w:t>employ</w:t>
      </w:r>
      <w:r>
        <w:rPr>
          <w:spacing w:val="-10"/>
          <w:w w:val="105"/>
        </w:rPr>
        <w:t> </w:t>
      </w:r>
      <w:r>
        <w:rPr>
          <w:spacing w:val="-2"/>
          <w:w w:val="105"/>
        </w:rPr>
        <w:t>further</w:t>
      </w:r>
      <w:r>
        <w:rPr/>
        <w:tab/>
      </w:r>
      <w:r>
        <w:rPr>
          <w:rFonts w:ascii="Times New Roman"/>
          <w:u w:val="single"/>
        </w:rPr>
        <w:tab/>
      </w:r>
    </w:p>
    <w:p>
      <w:pPr>
        <w:pStyle w:val="BodyText"/>
        <w:spacing w:line="249" w:lineRule="auto" w:before="8"/>
        <w:ind w:left="142" w:right="1312"/>
      </w:pPr>
      <w:r>
        <w:rPr/>
        <mc:AlternateContent>
          <mc:Choice Requires="wps">
            <w:drawing>
              <wp:anchor distT="0" distB="0" distL="0" distR="0" allowOverlap="1" layoutInCell="1" locked="0" behindDoc="0" simplePos="0" relativeHeight="16189952">
                <wp:simplePos x="0" y="0"/>
                <wp:positionH relativeFrom="page">
                  <wp:posOffset>10189517</wp:posOffset>
                </wp:positionH>
                <wp:positionV relativeFrom="paragraph">
                  <wp:posOffset>16737</wp:posOffset>
                </wp:positionV>
                <wp:extent cx="127635" cy="392430"/>
                <wp:effectExtent l="0" t="0" r="0" b="0"/>
                <wp:wrapNone/>
                <wp:docPr id="1580" name="Textbox 1580"/>
                <wp:cNvGraphicFramePr>
                  <a:graphicFrameLocks/>
                </wp:cNvGraphicFramePr>
                <a:graphic>
                  <a:graphicData uri="http://schemas.microsoft.com/office/word/2010/wordprocessingShape">
                    <wps:wsp>
                      <wps:cNvPr id="1580" name="Textbox 1580"/>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317918pt;width:10.050pt;height:30.9pt;mso-position-horizontal-relative:page;mso-position-vertical-relative:paragraph;z-index:16189952" type="#_x0000_t202" id="docshape100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10"/>
        </w:rPr>
        <w:t>mitigating</w:t>
      </w:r>
      <w:r>
        <w:rPr>
          <w:spacing w:val="-3"/>
          <w:w w:val="110"/>
        </w:rPr>
        <w:t> </w:t>
      </w:r>
      <w:r>
        <w:rPr>
          <w:w w:val="110"/>
        </w:rPr>
        <w:t>actions</w:t>
      </w:r>
      <w:r>
        <w:rPr>
          <w:spacing w:val="-3"/>
          <w:w w:val="110"/>
        </w:rPr>
        <w:t> </w:t>
      </w:r>
      <w:r>
        <w:rPr>
          <w:w w:val="110"/>
        </w:rPr>
        <w:t>(such</w:t>
      </w:r>
      <w:r>
        <w:rPr>
          <w:spacing w:val="-3"/>
          <w:w w:val="110"/>
        </w:rPr>
        <w:t> </w:t>
      </w:r>
      <w:r>
        <w:rPr>
          <w:w w:val="110"/>
        </w:rPr>
        <w:t>as</w:t>
      </w:r>
      <w:r>
        <w:rPr>
          <w:spacing w:val="-3"/>
          <w:w w:val="110"/>
        </w:rPr>
        <w:t> </w:t>
      </w:r>
      <w:r>
        <w:rPr>
          <w:w w:val="110"/>
        </w:rPr>
        <w:t>selective </w:t>
      </w:r>
      <w:r>
        <w:rPr/>
        <w:t>divestment of publicly traded assets highly </w:t>
      </w:r>
      <w:r>
        <w:rPr>
          <w:w w:val="110"/>
        </w:rPr>
        <w:t>exposed to climate risk with proceeds</w:t>
      </w:r>
    </w:p>
    <w:p>
      <w:pPr>
        <w:pStyle w:val="BodyText"/>
        <w:tabs>
          <w:tab w:pos="4103" w:val="left" w:leader="none"/>
          <w:tab w:pos="4921" w:val="left" w:leader="none"/>
        </w:tabs>
        <w:spacing w:before="2"/>
        <w:ind w:left="142" w:right="-29"/>
        <w:rPr>
          <w:rFonts w:ascii="Times New Roman"/>
        </w:rPr>
      </w:pPr>
      <w:r>
        <w:rPr>
          <w:w w:val="105"/>
        </w:rPr>
        <w:t>reinvested</w:t>
      </w:r>
      <w:r>
        <w:rPr>
          <w:spacing w:val="-10"/>
          <w:w w:val="105"/>
        </w:rPr>
        <w:t> </w:t>
      </w:r>
      <w:r>
        <w:rPr>
          <w:w w:val="105"/>
        </w:rPr>
        <w:t>in</w:t>
      </w:r>
      <w:r>
        <w:rPr>
          <w:spacing w:val="-9"/>
          <w:w w:val="105"/>
        </w:rPr>
        <w:t> </w:t>
      </w:r>
      <w:r>
        <w:rPr>
          <w:w w:val="105"/>
        </w:rPr>
        <w:t>assets</w:t>
      </w:r>
      <w:r>
        <w:rPr>
          <w:spacing w:val="-10"/>
          <w:w w:val="105"/>
        </w:rPr>
        <w:t> </w:t>
      </w:r>
      <w:r>
        <w:rPr>
          <w:w w:val="105"/>
        </w:rPr>
        <w:t>less</w:t>
      </w:r>
      <w:r>
        <w:rPr>
          <w:spacing w:val="-9"/>
          <w:w w:val="105"/>
        </w:rPr>
        <w:t> </w:t>
      </w:r>
      <w:r>
        <w:rPr>
          <w:w w:val="105"/>
        </w:rPr>
        <w:t>exposed</w:t>
      </w:r>
      <w:r>
        <w:rPr>
          <w:spacing w:val="-10"/>
          <w:w w:val="105"/>
        </w:rPr>
        <w:t> </w:t>
      </w:r>
      <w:r>
        <w:rPr>
          <w:spacing w:val="-5"/>
          <w:w w:val="105"/>
        </w:rPr>
        <w:t>to</w:t>
      </w:r>
      <w:r>
        <w:rPr/>
        <w:tab/>
      </w:r>
      <w:r>
        <w:rPr>
          <w:rFonts w:ascii="Times New Roman"/>
          <w:u w:val="single"/>
        </w:rPr>
        <w:tab/>
      </w:r>
    </w:p>
    <w:p>
      <w:pPr>
        <w:pStyle w:val="BodyText"/>
        <w:spacing w:line="249" w:lineRule="auto" w:before="9"/>
        <w:ind w:left="142" w:right="1688"/>
      </w:pPr>
      <w:r>
        <w:rPr/>
        <mc:AlternateContent>
          <mc:Choice Requires="wps">
            <w:drawing>
              <wp:anchor distT="0" distB="0" distL="0" distR="0" allowOverlap="1" layoutInCell="1" locked="0" behindDoc="1" simplePos="0" relativeHeight="480109568">
                <wp:simplePos x="0" y="0"/>
                <wp:positionH relativeFrom="page">
                  <wp:posOffset>10189517</wp:posOffset>
                </wp:positionH>
                <wp:positionV relativeFrom="paragraph">
                  <wp:posOffset>70510</wp:posOffset>
                </wp:positionV>
                <wp:extent cx="210185" cy="1010919"/>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5.552039pt;width:16.55pt;height:79.6pt;mso-position-horizontal-relative:page;mso-position-vertical-relative:paragraph;z-index:-23206912" type="#_x0000_t202" id="docshape1002"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climate</w:t>
      </w:r>
      <w:r>
        <w:rPr>
          <w:spacing w:val="-8"/>
          <w:w w:val="105"/>
        </w:rPr>
        <w:t> </w:t>
      </w:r>
      <w:r>
        <w:rPr>
          <w:w w:val="105"/>
        </w:rPr>
        <w:t>risks,</w:t>
      </w:r>
      <w:r>
        <w:rPr>
          <w:spacing w:val="-8"/>
          <w:w w:val="105"/>
        </w:rPr>
        <w:t> </w:t>
      </w:r>
      <w:r>
        <w:rPr>
          <w:w w:val="105"/>
        </w:rPr>
        <w:t>and</w:t>
      </w:r>
      <w:r>
        <w:rPr>
          <w:spacing w:val="-8"/>
          <w:w w:val="105"/>
        </w:rPr>
        <w:t> </w:t>
      </w:r>
      <w:r>
        <w:rPr>
          <w:w w:val="105"/>
        </w:rPr>
        <w:t>greater</w:t>
      </w:r>
      <w:r>
        <w:rPr>
          <w:spacing w:val="-8"/>
          <w:w w:val="105"/>
        </w:rPr>
        <w:t> </w:t>
      </w:r>
      <w:r>
        <w:rPr>
          <w:w w:val="105"/>
        </w:rPr>
        <w:t>use</w:t>
      </w:r>
      <w:r>
        <w:rPr>
          <w:spacing w:val="-8"/>
          <w:w w:val="105"/>
        </w:rPr>
        <w:t> </w:t>
      </w:r>
      <w:r>
        <w:rPr>
          <w:w w:val="105"/>
        </w:rPr>
        <w:t>of </w:t>
      </w:r>
      <w:r>
        <w:rPr>
          <w:spacing w:val="-2"/>
          <w:w w:val="105"/>
        </w:rPr>
        <w:t>reinsurance).</w:t>
      </w:r>
    </w:p>
    <w:p>
      <w:pPr>
        <w:pStyle w:val="BodyText"/>
        <w:spacing w:before="24"/>
      </w:pPr>
    </w:p>
    <w:p>
      <w:pPr>
        <w:tabs>
          <w:tab w:pos="4103" w:val="left" w:leader="none"/>
          <w:tab w:pos="4908" w:val="left" w:leader="none"/>
        </w:tabs>
        <w:spacing w:before="0"/>
        <w:ind w:left="142" w:right="-15" w:firstLine="0"/>
        <w:jc w:val="left"/>
        <w:rPr>
          <w:rFonts w:ascii="Times New Roman"/>
          <w:sz w:val="12"/>
        </w:rPr>
      </w:pPr>
      <w:r>
        <w:rPr>
          <w:w w:val="105"/>
          <w:sz w:val="12"/>
        </w:rPr>
        <w:t>Footnotes</w:t>
      </w:r>
      <w:r>
        <w:rPr>
          <w:spacing w:val="-7"/>
          <w:w w:val="105"/>
          <w:sz w:val="12"/>
        </w:rPr>
        <w:t> </w:t>
      </w:r>
      <w:r>
        <w:rPr>
          <w:w w:val="105"/>
          <w:sz w:val="12"/>
        </w:rPr>
        <w:t>for</w:t>
      </w:r>
      <w:r>
        <w:rPr>
          <w:spacing w:val="-7"/>
          <w:w w:val="105"/>
          <w:sz w:val="12"/>
        </w:rPr>
        <w:t> </w:t>
      </w:r>
      <w:r>
        <w:rPr>
          <w:w w:val="105"/>
          <w:sz w:val="12"/>
        </w:rPr>
        <w:t>Scenario</w:t>
      </w:r>
      <w:r>
        <w:rPr>
          <w:spacing w:val="-6"/>
          <w:w w:val="105"/>
          <w:sz w:val="12"/>
        </w:rPr>
        <w:t> </w:t>
      </w:r>
      <w:r>
        <w:rPr>
          <w:spacing w:val="-2"/>
          <w:w w:val="105"/>
          <w:sz w:val="12"/>
        </w:rPr>
        <w:t>analysis:</w:t>
      </w:r>
      <w:r>
        <w:rPr>
          <w:sz w:val="12"/>
        </w:rPr>
        <w:tab/>
      </w:r>
      <w:r>
        <w:rPr>
          <w:rFonts w:ascii="Times New Roman"/>
          <w:sz w:val="12"/>
          <w:u w:val="single"/>
        </w:rPr>
        <w:tab/>
      </w:r>
    </w:p>
    <w:p>
      <w:pPr>
        <w:pStyle w:val="ListParagraph"/>
        <w:numPr>
          <w:ilvl w:val="0"/>
          <w:numId w:val="49"/>
        </w:numPr>
        <w:tabs>
          <w:tab w:pos="310" w:val="left" w:leader="none"/>
          <w:tab w:pos="312" w:val="left" w:leader="none"/>
        </w:tabs>
        <w:spacing w:line="249" w:lineRule="auto" w:before="34" w:after="0"/>
        <w:ind w:left="312" w:right="1345" w:hanging="170"/>
        <w:jc w:val="left"/>
        <w:rPr>
          <w:sz w:val="12"/>
        </w:rPr>
      </w:pPr>
      <w:r>
        <w:rPr>
          <w:w w:val="105"/>
          <w:sz w:val="12"/>
        </w:rPr>
        <w:t>Full report on NGFS Scenarios for central banks and</w:t>
      </w:r>
      <w:r>
        <w:rPr>
          <w:spacing w:val="40"/>
          <w:w w:val="105"/>
          <w:sz w:val="12"/>
        </w:rPr>
        <w:t> </w:t>
      </w:r>
      <w:r>
        <w:rPr>
          <w:w w:val="105"/>
          <w:sz w:val="12"/>
        </w:rPr>
        <w:t>supervisors, September 2022: </w:t>
      </w:r>
      <w:hyperlink r:id="rId182">
        <w:r>
          <w:rPr>
            <w:w w:val="105"/>
            <w:sz w:val="12"/>
          </w:rPr>
          <w:t>https://www.ngfs.net/</w:t>
        </w:r>
      </w:hyperlink>
      <w:r>
        <w:rPr>
          <w:spacing w:val="40"/>
          <w:w w:val="105"/>
          <w:sz w:val="12"/>
        </w:rPr>
        <w:t> </w:t>
      </w:r>
      <w:hyperlink r:id="rId182">
        <w:r>
          <w:rPr>
            <w:spacing w:val="-2"/>
            <w:w w:val="105"/>
            <w:sz w:val="12"/>
          </w:rPr>
          <w:t>system/files/import/ngfs/medias/documents/</w:t>
        </w:r>
      </w:hyperlink>
      <w:r>
        <w:rPr>
          <w:spacing w:val="80"/>
          <w:w w:val="105"/>
          <w:sz w:val="12"/>
        </w:rPr>
        <w:t> </w:t>
      </w:r>
      <w:hyperlink r:id="rId182">
        <w:r>
          <w:rPr>
            <w:spacing w:val="-2"/>
            <w:w w:val="105"/>
            <w:sz w:val="12"/>
          </w:rPr>
          <w:t>ngfs_climate_scenarios_for_central_banks_and_superviso</w:t>
        </w:r>
      </w:hyperlink>
      <w:r>
        <w:rPr>
          <w:spacing w:val="40"/>
          <w:w w:val="105"/>
          <w:sz w:val="12"/>
        </w:rPr>
        <w:t> </w:t>
      </w:r>
      <w:hyperlink r:id="rId182">
        <w:r>
          <w:rPr>
            <w:spacing w:val="-2"/>
            <w:w w:val="105"/>
            <w:sz w:val="12"/>
          </w:rPr>
          <w:t>rs_.pdf.pdf</w:t>
        </w:r>
      </w:hyperlink>
    </w:p>
    <w:p>
      <w:pPr>
        <w:pStyle w:val="ListParagraph"/>
        <w:numPr>
          <w:ilvl w:val="0"/>
          <w:numId w:val="49"/>
        </w:numPr>
        <w:tabs>
          <w:tab w:pos="310" w:val="left" w:leader="none"/>
          <w:tab w:pos="312" w:val="left" w:leader="none"/>
        </w:tabs>
        <w:spacing w:line="249" w:lineRule="auto" w:before="30" w:after="0"/>
        <w:ind w:left="312" w:right="1309" w:hanging="170"/>
        <w:jc w:val="left"/>
        <w:rPr>
          <w:sz w:val="12"/>
        </w:rPr>
      </w:pPr>
      <w:r>
        <w:rPr>
          <w:sz w:val="12"/>
        </w:rPr>
        <mc:AlternateContent>
          <mc:Choice Requires="wps">
            <w:drawing>
              <wp:anchor distT="0" distB="0" distL="0" distR="0" allowOverlap="1" layoutInCell="1" locked="0" behindDoc="0" simplePos="0" relativeHeight="16186880">
                <wp:simplePos x="0" y="0"/>
                <wp:positionH relativeFrom="page">
                  <wp:posOffset>10183241</wp:posOffset>
                </wp:positionH>
                <wp:positionV relativeFrom="paragraph">
                  <wp:posOffset>226791</wp:posOffset>
                </wp:positionV>
                <wp:extent cx="495300" cy="1270"/>
                <wp:effectExtent l="0" t="0" r="0" b="0"/>
                <wp:wrapNone/>
                <wp:docPr id="1582" name="Graphic 1582"/>
                <wp:cNvGraphicFramePr>
                  <a:graphicFrameLocks/>
                </wp:cNvGraphicFramePr>
                <a:graphic>
                  <a:graphicData uri="http://schemas.microsoft.com/office/word/2010/wordprocessingShape">
                    <wps:wsp>
                      <wps:cNvPr id="1582" name="Graphic 158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6880" from="801.830017pt,17.857628pt" to="840.830017pt,17.857628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80110080">
                <wp:simplePos x="0" y="0"/>
                <wp:positionH relativeFrom="page">
                  <wp:posOffset>10189517</wp:posOffset>
                </wp:positionH>
                <wp:positionV relativeFrom="paragraph">
                  <wp:posOffset>283446</wp:posOffset>
                </wp:positionV>
                <wp:extent cx="210185" cy="1145540"/>
                <wp:effectExtent l="0" t="0" r="0" b="0"/>
                <wp:wrapNone/>
                <wp:docPr id="1583" name="Textbox 1583"/>
                <wp:cNvGraphicFramePr>
                  <a:graphicFrameLocks/>
                </wp:cNvGraphicFramePr>
                <a:graphic>
                  <a:graphicData uri="http://schemas.microsoft.com/office/word/2010/wordprocessingShape">
                    <wps:wsp>
                      <wps:cNvPr id="1583" name="Textbox 1583"/>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22.318647pt;width:16.55pt;height:90.2pt;mso-position-horizontal-relative:page;mso-position-vertical-relative:paragraph;z-index:-23206400" type="#_x0000_t202" id="docshape1003"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sz w:val="12"/>
        </w:rPr>
        <w:t>The</w:t>
      </w:r>
      <w:r>
        <w:rPr>
          <w:spacing w:val="-2"/>
          <w:w w:val="105"/>
          <w:sz w:val="12"/>
        </w:rPr>
        <w:t> </w:t>
      </w:r>
      <w:r>
        <w:rPr>
          <w:w w:val="105"/>
          <w:sz w:val="12"/>
        </w:rPr>
        <w:t>IPCC</w:t>
      </w:r>
      <w:r>
        <w:rPr>
          <w:spacing w:val="-2"/>
          <w:w w:val="105"/>
          <w:sz w:val="12"/>
        </w:rPr>
        <w:t> </w:t>
      </w:r>
      <w:r>
        <w:rPr>
          <w:w w:val="105"/>
          <w:sz w:val="12"/>
        </w:rPr>
        <w:t>Sixth</w:t>
      </w:r>
      <w:r>
        <w:rPr>
          <w:spacing w:val="-2"/>
          <w:w w:val="105"/>
          <w:sz w:val="12"/>
        </w:rPr>
        <w:t> </w:t>
      </w:r>
      <w:r>
        <w:rPr>
          <w:w w:val="105"/>
          <w:sz w:val="12"/>
        </w:rPr>
        <w:t>Assessment</w:t>
      </w:r>
      <w:r>
        <w:rPr>
          <w:spacing w:val="-2"/>
          <w:w w:val="105"/>
          <w:sz w:val="12"/>
        </w:rPr>
        <w:t> </w:t>
      </w:r>
      <w:r>
        <w:rPr>
          <w:w w:val="105"/>
          <w:sz w:val="12"/>
        </w:rPr>
        <w:t>Report</w:t>
      </w:r>
      <w:r>
        <w:rPr>
          <w:spacing w:val="-2"/>
          <w:w w:val="105"/>
          <w:sz w:val="12"/>
        </w:rPr>
        <w:t> </w:t>
      </w:r>
      <w:r>
        <w:rPr>
          <w:w w:val="105"/>
          <w:sz w:val="12"/>
        </w:rPr>
        <w:t>(AR6)</w:t>
      </w:r>
      <w:r>
        <w:rPr>
          <w:spacing w:val="-2"/>
          <w:w w:val="105"/>
          <w:sz w:val="12"/>
        </w:rPr>
        <w:t> </w:t>
      </w:r>
      <w:r>
        <w:rPr>
          <w:w w:val="105"/>
          <w:sz w:val="12"/>
        </w:rPr>
        <w:t>provides</w:t>
      </w:r>
      <w:r>
        <w:rPr>
          <w:spacing w:val="-2"/>
          <w:w w:val="105"/>
          <w:sz w:val="12"/>
        </w:rPr>
        <w:t> </w:t>
      </w:r>
      <w:r>
        <w:rPr>
          <w:w w:val="105"/>
          <w:sz w:val="12"/>
        </w:rPr>
        <w:t>an</w:t>
      </w:r>
      <w:r>
        <w:rPr>
          <w:spacing w:val="40"/>
          <w:w w:val="105"/>
          <w:sz w:val="12"/>
        </w:rPr>
        <w:t> </w:t>
      </w:r>
      <w:r>
        <w:rPr>
          <w:w w:val="105"/>
          <w:sz w:val="12"/>
        </w:rPr>
        <w:t>overview</w:t>
      </w:r>
      <w:r>
        <w:rPr>
          <w:spacing w:val="-3"/>
          <w:w w:val="105"/>
          <w:sz w:val="12"/>
        </w:rPr>
        <w:t> </w:t>
      </w:r>
      <w:r>
        <w:rPr>
          <w:w w:val="105"/>
          <w:sz w:val="12"/>
        </w:rPr>
        <w:t>of</w:t>
      </w:r>
      <w:r>
        <w:rPr>
          <w:spacing w:val="-2"/>
          <w:w w:val="105"/>
          <w:sz w:val="12"/>
        </w:rPr>
        <w:t> </w:t>
      </w:r>
      <w:r>
        <w:rPr>
          <w:w w:val="105"/>
          <w:sz w:val="12"/>
        </w:rPr>
        <w:t>the</w:t>
      </w:r>
      <w:r>
        <w:rPr>
          <w:spacing w:val="-2"/>
          <w:w w:val="105"/>
          <w:sz w:val="12"/>
        </w:rPr>
        <w:t> </w:t>
      </w:r>
      <w:r>
        <w:rPr>
          <w:w w:val="105"/>
          <w:sz w:val="12"/>
        </w:rPr>
        <w:t>state</w:t>
      </w:r>
      <w:r>
        <w:rPr>
          <w:spacing w:val="-2"/>
          <w:w w:val="105"/>
          <w:sz w:val="12"/>
        </w:rPr>
        <w:t> </w:t>
      </w:r>
      <w:r>
        <w:rPr>
          <w:w w:val="105"/>
          <w:sz w:val="12"/>
        </w:rPr>
        <w:t>of</w:t>
      </w:r>
      <w:r>
        <w:rPr>
          <w:spacing w:val="-2"/>
          <w:w w:val="105"/>
          <w:sz w:val="12"/>
        </w:rPr>
        <w:t> </w:t>
      </w:r>
      <w:r>
        <w:rPr>
          <w:w w:val="105"/>
          <w:sz w:val="12"/>
        </w:rPr>
        <w:t>knowledge</w:t>
      </w:r>
      <w:r>
        <w:rPr>
          <w:spacing w:val="-2"/>
          <w:w w:val="105"/>
          <w:sz w:val="12"/>
        </w:rPr>
        <w:t> </w:t>
      </w:r>
      <w:r>
        <w:rPr>
          <w:w w:val="105"/>
          <w:sz w:val="12"/>
        </w:rPr>
        <w:t>concerning</w:t>
      </w:r>
      <w:r>
        <w:rPr>
          <w:spacing w:val="-2"/>
          <w:w w:val="105"/>
          <w:sz w:val="12"/>
        </w:rPr>
        <w:t> </w:t>
      </w:r>
      <w:r>
        <w:rPr>
          <w:w w:val="105"/>
          <w:sz w:val="12"/>
        </w:rPr>
        <w:t>the</w:t>
      </w:r>
      <w:r>
        <w:rPr>
          <w:spacing w:val="-2"/>
          <w:w w:val="105"/>
          <w:sz w:val="12"/>
        </w:rPr>
        <w:t> </w:t>
      </w:r>
      <w:r>
        <w:rPr>
          <w:w w:val="105"/>
          <w:sz w:val="12"/>
        </w:rPr>
        <w:t>science</w:t>
      </w:r>
      <w:r>
        <w:rPr>
          <w:spacing w:val="40"/>
          <w:w w:val="105"/>
          <w:sz w:val="12"/>
        </w:rPr>
        <w:t> </w:t>
      </w:r>
      <w:r>
        <w:rPr>
          <w:w w:val="105"/>
          <w:sz w:val="12"/>
        </w:rPr>
        <w:t>of climate change</w:t>
      </w:r>
    </w:p>
    <w:p>
      <w:pPr>
        <w:pStyle w:val="ListParagraph"/>
        <w:numPr>
          <w:ilvl w:val="0"/>
          <w:numId w:val="49"/>
        </w:numPr>
        <w:tabs>
          <w:tab w:pos="310" w:val="left" w:leader="none"/>
          <w:tab w:pos="312" w:val="left" w:leader="none"/>
        </w:tabs>
        <w:spacing w:line="249" w:lineRule="auto" w:before="30" w:after="0"/>
        <w:ind w:left="312" w:right="1426" w:hanging="170"/>
        <w:jc w:val="left"/>
        <w:rPr>
          <w:sz w:val="12"/>
        </w:rPr>
      </w:pPr>
      <w:r>
        <w:rPr>
          <w:w w:val="105"/>
          <w:sz w:val="12"/>
        </w:rPr>
        <w:t>The ClimateWise Transition Risk Framework helps</w:t>
      </w:r>
      <w:r>
        <w:rPr>
          <w:spacing w:val="40"/>
          <w:w w:val="105"/>
          <w:sz w:val="12"/>
        </w:rPr>
        <w:t> </w:t>
      </w:r>
      <w:r>
        <w:rPr>
          <w:w w:val="105"/>
          <w:sz w:val="12"/>
        </w:rPr>
        <w:t>investors and regulators manage risks and capture</w:t>
      </w:r>
      <w:r>
        <w:rPr>
          <w:spacing w:val="40"/>
          <w:w w:val="105"/>
          <w:sz w:val="12"/>
        </w:rPr>
        <w:t> </w:t>
      </w:r>
      <w:r>
        <w:rPr>
          <w:w w:val="105"/>
          <w:sz w:val="12"/>
        </w:rPr>
        <w:t>emerging opportunities from the low carbon transition. It</w:t>
      </w:r>
      <w:r>
        <w:rPr>
          <w:spacing w:val="40"/>
          <w:w w:val="105"/>
          <w:sz w:val="12"/>
        </w:rPr>
        <w:t> </w:t>
      </w:r>
      <w:r>
        <w:rPr>
          <w:w w:val="105"/>
          <w:sz w:val="12"/>
        </w:rPr>
        <w:t>has</w:t>
      </w:r>
      <w:r>
        <w:rPr>
          <w:spacing w:val="-2"/>
          <w:w w:val="105"/>
          <w:sz w:val="12"/>
        </w:rPr>
        <w:t> </w:t>
      </w:r>
      <w:r>
        <w:rPr>
          <w:w w:val="105"/>
          <w:sz w:val="12"/>
        </w:rPr>
        <w:t>been</w:t>
      </w:r>
      <w:r>
        <w:rPr>
          <w:spacing w:val="-2"/>
          <w:w w:val="105"/>
          <w:sz w:val="12"/>
        </w:rPr>
        <w:t> </w:t>
      </w:r>
      <w:r>
        <w:rPr>
          <w:w w:val="105"/>
          <w:sz w:val="12"/>
        </w:rPr>
        <w:t>developed</w:t>
      </w:r>
      <w:r>
        <w:rPr>
          <w:spacing w:val="-2"/>
          <w:w w:val="105"/>
          <w:sz w:val="12"/>
        </w:rPr>
        <w:t> </w:t>
      </w:r>
      <w:r>
        <w:rPr>
          <w:w w:val="105"/>
          <w:sz w:val="12"/>
        </w:rPr>
        <w:t>through</w:t>
      </w:r>
      <w:r>
        <w:rPr>
          <w:spacing w:val="-2"/>
          <w:w w:val="105"/>
          <w:sz w:val="12"/>
        </w:rPr>
        <w:t> </w:t>
      </w:r>
      <w:r>
        <w:rPr>
          <w:w w:val="105"/>
          <w:sz w:val="12"/>
        </w:rPr>
        <w:t>the</w:t>
      </w:r>
      <w:r>
        <w:rPr>
          <w:spacing w:val="-2"/>
          <w:w w:val="105"/>
          <w:sz w:val="12"/>
        </w:rPr>
        <w:t> </w:t>
      </w:r>
      <w:r>
        <w:rPr>
          <w:w w:val="105"/>
          <w:sz w:val="12"/>
        </w:rPr>
        <w:t>ClimateWise</w:t>
      </w:r>
      <w:r>
        <w:rPr>
          <w:spacing w:val="-2"/>
          <w:w w:val="105"/>
          <w:sz w:val="12"/>
        </w:rPr>
        <w:t> </w:t>
      </w:r>
      <w:r>
        <w:rPr>
          <w:w w:val="105"/>
          <w:sz w:val="12"/>
        </w:rPr>
        <w:t>Insurance</w:t>
      </w:r>
      <w:r>
        <w:rPr>
          <w:spacing w:val="40"/>
          <w:w w:val="105"/>
          <w:sz w:val="12"/>
        </w:rPr>
        <w:t> </w:t>
      </w:r>
      <w:r>
        <w:rPr>
          <w:w w:val="105"/>
          <w:sz w:val="12"/>
        </w:rPr>
        <w:t>Advisory</w:t>
      </w:r>
      <w:r>
        <w:rPr>
          <w:spacing w:val="-4"/>
          <w:w w:val="105"/>
          <w:sz w:val="12"/>
        </w:rPr>
        <w:t> </w:t>
      </w:r>
      <w:r>
        <w:rPr>
          <w:w w:val="105"/>
          <w:sz w:val="12"/>
        </w:rPr>
        <w:t>Council,</w:t>
      </w:r>
      <w:r>
        <w:rPr>
          <w:spacing w:val="-4"/>
          <w:w w:val="105"/>
          <w:sz w:val="12"/>
        </w:rPr>
        <w:t> </w:t>
      </w:r>
      <w:r>
        <w:rPr>
          <w:w w:val="105"/>
          <w:sz w:val="12"/>
        </w:rPr>
        <w:t>building</w:t>
      </w:r>
      <w:r>
        <w:rPr>
          <w:spacing w:val="-4"/>
          <w:w w:val="105"/>
          <w:sz w:val="12"/>
        </w:rPr>
        <w:t> </w:t>
      </w:r>
      <w:r>
        <w:rPr>
          <w:w w:val="105"/>
          <w:sz w:val="12"/>
        </w:rPr>
        <w:t>on</w:t>
      </w:r>
      <w:r>
        <w:rPr>
          <w:spacing w:val="-4"/>
          <w:w w:val="105"/>
          <w:sz w:val="12"/>
        </w:rPr>
        <w:t> </w:t>
      </w:r>
      <w:r>
        <w:rPr>
          <w:w w:val="105"/>
          <w:sz w:val="12"/>
        </w:rPr>
        <w:t>the</w:t>
      </w:r>
      <w:r>
        <w:rPr>
          <w:spacing w:val="-4"/>
          <w:w w:val="105"/>
          <w:sz w:val="12"/>
        </w:rPr>
        <w:t> </w:t>
      </w:r>
      <w:r>
        <w:rPr>
          <w:w w:val="105"/>
          <w:sz w:val="12"/>
        </w:rPr>
        <w:t>recommendations</w:t>
      </w:r>
      <w:r>
        <w:rPr>
          <w:spacing w:val="-4"/>
          <w:w w:val="105"/>
          <w:sz w:val="12"/>
        </w:rPr>
        <w:t> </w:t>
      </w:r>
      <w:r>
        <w:rPr>
          <w:w w:val="105"/>
          <w:sz w:val="12"/>
        </w:rPr>
        <w:t>from</w:t>
      </w:r>
      <w:r>
        <w:rPr>
          <w:spacing w:val="40"/>
          <w:w w:val="105"/>
          <w:sz w:val="12"/>
        </w:rPr>
        <w:t> </w:t>
      </w:r>
      <w:r>
        <w:rPr>
          <w:w w:val="105"/>
          <w:sz w:val="12"/>
        </w:rPr>
        <w:t>the</w:t>
      </w:r>
      <w:r>
        <w:rPr>
          <w:spacing w:val="-9"/>
          <w:w w:val="105"/>
          <w:sz w:val="12"/>
        </w:rPr>
        <w:t> </w:t>
      </w:r>
      <w:r>
        <w:rPr>
          <w:w w:val="105"/>
          <w:sz w:val="12"/>
        </w:rPr>
        <w:t>TCFD.</w:t>
      </w:r>
    </w:p>
    <w:p>
      <w:pPr>
        <w:pStyle w:val="BodyText"/>
        <w:spacing w:before="2"/>
        <w:rPr>
          <w:sz w:val="2"/>
        </w:rPr>
      </w:pPr>
    </w:p>
    <w:p>
      <w:pPr>
        <w:spacing w:line="20" w:lineRule="exact"/>
        <w:ind w:left="4103" w:right="-29" w:firstLine="0"/>
        <w:rPr>
          <w:sz w:val="2"/>
        </w:rPr>
      </w:pPr>
      <w:r>
        <w:rPr>
          <w:sz w:val="2"/>
        </w:rPr>
        <mc:AlternateContent>
          <mc:Choice Requires="wps">
            <w:drawing>
              <wp:inline distT="0" distB="0" distL="0" distR="0">
                <wp:extent cx="495300" cy="38100"/>
                <wp:effectExtent l="19050" t="0" r="19050" b="0"/>
                <wp:docPr id="1584" name="Group 1584"/>
                <wp:cNvGraphicFramePr>
                  <a:graphicFrameLocks/>
                </wp:cNvGraphicFramePr>
                <a:graphic>
                  <a:graphicData uri="http://schemas.microsoft.com/office/word/2010/wordprocessingGroup">
                    <wpg:wgp>
                      <wpg:cNvPr id="1584" name="Group 1584"/>
                      <wpg:cNvGrpSpPr/>
                      <wpg:grpSpPr>
                        <a:xfrm>
                          <a:off x="0" y="0"/>
                          <a:ext cx="495300" cy="38100"/>
                          <a:chExt cx="495300" cy="38100"/>
                        </a:xfrm>
                      </wpg:grpSpPr>
                      <wps:wsp>
                        <wps:cNvPr id="1585" name="Graphic 1585"/>
                        <wps:cNvSpPr/>
                        <wps:spPr>
                          <a:xfrm>
                            <a:off x="0" y="1905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wpg:wgp>
                  </a:graphicData>
                </a:graphic>
              </wp:inline>
            </w:drawing>
          </mc:Choice>
          <mc:Fallback>
            <w:pict>
              <v:group style="width:39pt;height:3pt;mso-position-horizontal-relative:char;mso-position-vertical-relative:line" id="docshapegroup1004" coordorigin="0,0" coordsize="780,60">
                <v:line style="position:absolute" from="0,30" to="780,30" stroked="true" strokeweight="3pt" strokecolor="#ffd900">
                  <v:stroke dashstyle="solid"/>
                </v:line>
              </v:group>
            </w:pict>
          </mc:Fallback>
        </mc:AlternateContent>
      </w:r>
      <w:r>
        <w:rPr>
          <w:sz w:val="2"/>
        </w:rPr>
      </w:r>
    </w:p>
    <w:p>
      <w:pPr>
        <w:pStyle w:val="ListParagraph"/>
        <w:numPr>
          <w:ilvl w:val="0"/>
          <w:numId w:val="49"/>
        </w:numPr>
        <w:tabs>
          <w:tab w:pos="310" w:val="left" w:leader="none"/>
          <w:tab w:pos="312" w:val="left" w:leader="none"/>
        </w:tabs>
        <w:spacing w:line="249" w:lineRule="auto" w:before="0" w:after="0"/>
        <w:ind w:left="312" w:right="1339" w:hanging="170"/>
        <w:jc w:val="left"/>
        <w:rPr>
          <w:sz w:val="12"/>
        </w:rPr>
      </w:pPr>
      <w:r>
        <w:rPr>
          <w:sz w:val="12"/>
        </w:rPr>
        <w:t>Rising Temperatures, Falling Ratings: The Effect of Climate</w:t>
      </w:r>
      <w:r>
        <w:rPr>
          <w:spacing w:val="40"/>
          <w:sz w:val="12"/>
        </w:rPr>
        <w:t> </w:t>
      </w:r>
      <w:r>
        <w:rPr>
          <w:sz w:val="12"/>
        </w:rPr>
        <w:t>Change on Sovereign Creditworthiness; March 2021.</w:t>
      </w:r>
      <w:r>
        <w:rPr>
          <w:spacing w:val="40"/>
          <w:w w:val="110"/>
          <w:sz w:val="12"/>
        </w:rPr>
        <w:t> </w:t>
      </w:r>
      <w:hyperlink r:id="rId183">
        <w:r>
          <w:rPr>
            <w:spacing w:val="-2"/>
            <w:w w:val="110"/>
            <w:sz w:val="12"/>
          </w:rPr>
          <w:t>www</w:t>
        </w:r>
      </w:hyperlink>
      <w:hyperlink r:id="rId183">
        <w:r>
          <w:rPr>
            <w:spacing w:val="-2"/>
            <w:w w:val="110"/>
            <w:sz w:val="12"/>
          </w:rPr>
          <w:t>.bennettinstitute.cam.ac.uk/publications/rising-</w:t>
        </w:r>
      </w:hyperlink>
      <w:hyperlink r:id="rId183">
        <w:r>
          <w:rPr>
            <w:spacing w:val="-2"/>
            <w:w w:val="110"/>
            <w:sz w:val="12"/>
          </w:rPr>
          <w:t>temperatures-falling-ratings/</w:t>
        </w:r>
      </w:hyperlink>
    </w:p>
    <w:p>
      <w:pPr>
        <w:pStyle w:val="ListParagraph"/>
        <w:numPr>
          <w:ilvl w:val="0"/>
          <w:numId w:val="49"/>
        </w:numPr>
        <w:tabs>
          <w:tab w:pos="310" w:val="left" w:leader="none"/>
          <w:tab w:pos="312" w:val="left" w:leader="none"/>
        </w:tabs>
        <w:spacing w:line="249" w:lineRule="auto" w:before="16" w:after="0"/>
        <w:ind w:left="312" w:right="1406" w:hanging="170"/>
        <w:jc w:val="left"/>
        <w:rPr>
          <w:sz w:val="12"/>
        </w:rPr>
      </w:pPr>
      <w:r>
        <w:rPr>
          <w:w w:val="105"/>
          <w:sz w:val="12"/>
        </w:rPr>
        <w:t>The</w:t>
      </w:r>
      <w:r>
        <w:rPr>
          <w:spacing w:val="-7"/>
          <w:w w:val="105"/>
          <w:sz w:val="12"/>
        </w:rPr>
        <w:t> </w:t>
      </w:r>
      <w:r>
        <w:rPr>
          <w:w w:val="105"/>
          <w:sz w:val="12"/>
        </w:rPr>
        <w:t>macroeconomic</w:t>
      </w:r>
      <w:r>
        <w:rPr>
          <w:spacing w:val="-8"/>
          <w:w w:val="105"/>
          <w:sz w:val="12"/>
        </w:rPr>
        <w:t> </w:t>
      </w:r>
      <w:r>
        <w:rPr>
          <w:w w:val="105"/>
          <w:sz w:val="12"/>
        </w:rPr>
        <w:t>impact</w:t>
      </w:r>
      <w:r>
        <w:rPr>
          <w:spacing w:val="-7"/>
          <w:w w:val="105"/>
          <w:sz w:val="12"/>
        </w:rPr>
        <w:t> </w:t>
      </w:r>
      <w:r>
        <w:rPr>
          <w:w w:val="105"/>
          <w:sz w:val="12"/>
        </w:rPr>
        <w:t>of</w:t>
      </w:r>
      <w:r>
        <w:rPr>
          <w:spacing w:val="-7"/>
          <w:w w:val="105"/>
          <w:sz w:val="12"/>
        </w:rPr>
        <w:t> </w:t>
      </w:r>
      <w:r>
        <w:rPr>
          <w:w w:val="105"/>
          <w:sz w:val="12"/>
        </w:rPr>
        <w:t>climate</w:t>
      </w:r>
      <w:r>
        <w:rPr>
          <w:spacing w:val="-7"/>
          <w:w w:val="105"/>
          <w:sz w:val="12"/>
        </w:rPr>
        <w:t> </w:t>
      </w:r>
      <w:r>
        <w:rPr>
          <w:w w:val="105"/>
          <w:sz w:val="12"/>
        </w:rPr>
        <w:t>change:</w:t>
      </w:r>
      <w:r>
        <w:rPr>
          <w:spacing w:val="-7"/>
          <w:w w:val="105"/>
          <w:sz w:val="12"/>
        </w:rPr>
        <w:t> </w:t>
      </w:r>
      <w:r>
        <w:rPr>
          <w:w w:val="105"/>
          <w:sz w:val="12"/>
        </w:rPr>
        <w:t>Global</w:t>
      </w:r>
      <w:r>
        <w:rPr>
          <w:spacing w:val="-7"/>
          <w:w w:val="105"/>
          <w:sz w:val="12"/>
        </w:rPr>
        <w:t> </w:t>
      </w:r>
      <w:r>
        <w:rPr>
          <w:w w:val="105"/>
          <w:sz w:val="12"/>
        </w:rPr>
        <w:t>vs.</w:t>
      </w:r>
      <w:r>
        <w:rPr>
          <w:spacing w:val="40"/>
          <w:w w:val="105"/>
          <w:sz w:val="12"/>
        </w:rPr>
        <w:t> </w:t>
      </w:r>
      <w:r>
        <w:rPr>
          <w:w w:val="105"/>
          <w:sz w:val="12"/>
        </w:rPr>
        <w:t>local temperature; May 2024.</w:t>
      </w:r>
    </w:p>
    <w:p>
      <w:pPr>
        <w:spacing w:line="249" w:lineRule="auto" w:before="29"/>
        <w:ind w:left="284" w:right="1312" w:firstLine="0"/>
        <w:jc w:val="left"/>
        <w:rPr>
          <w:sz w:val="12"/>
        </w:rPr>
      </w:pPr>
      <w:r>
        <w:rPr>
          <w:sz w:val="12"/>
        </w:rPr>
        <mc:AlternateContent>
          <mc:Choice Requires="wps">
            <w:drawing>
              <wp:anchor distT="0" distB="0" distL="0" distR="0" allowOverlap="1" layoutInCell="1" locked="0" behindDoc="0" simplePos="0" relativeHeight="16187392">
                <wp:simplePos x="0" y="0"/>
                <wp:positionH relativeFrom="page">
                  <wp:posOffset>10183241</wp:posOffset>
                </wp:positionH>
                <wp:positionV relativeFrom="paragraph">
                  <wp:posOffset>68921</wp:posOffset>
                </wp:positionV>
                <wp:extent cx="495300" cy="1270"/>
                <wp:effectExtent l="0" t="0" r="0" b="0"/>
                <wp:wrapNone/>
                <wp:docPr id="1586" name="Graphic 1586"/>
                <wp:cNvGraphicFramePr>
                  <a:graphicFrameLocks/>
                </wp:cNvGraphicFramePr>
                <a:graphic>
                  <a:graphicData uri="http://schemas.microsoft.com/office/word/2010/wordprocessingShape">
                    <wps:wsp>
                      <wps:cNvPr id="1586" name="Graphic 158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7392" from="801.830017pt,5.426865pt" to="840.830017pt,5.426865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80108544">
                <wp:simplePos x="0" y="0"/>
                <wp:positionH relativeFrom="page">
                  <wp:posOffset>10189517</wp:posOffset>
                </wp:positionH>
                <wp:positionV relativeFrom="paragraph">
                  <wp:posOffset>125550</wp:posOffset>
                </wp:positionV>
                <wp:extent cx="292735" cy="978535"/>
                <wp:effectExtent l="0" t="0" r="0" b="0"/>
                <wp:wrapNone/>
                <wp:docPr id="1587" name="Textbox 1587"/>
                <wp:cNvGraphicFramePr>
                  <a:graphicFrameLocks/>
                </wp:cNvGraphicFramePr>
                <a:graphic>
                  <a:graphicData uri="http://schemas.microsoft.com/office/word/2010/wordprocessingShape">
                    <wps:wsp>
                      <wps:cNvPr id="1587" name="Textbox 1587"/>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9.885865pt;width:23.05pt;height:77.05pt;mso-position-horizontal-relative:page;mso-position-vertical-relative:paragraph;z-index:-23207936" type="#_x0000_t202" id="docshape1005"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hyperlink r:id="rId184">
        <w:r>
          <w:rPr>
            <w:spacing w:val="-2"/>
            <w:w w:val="110"/>
            <w:sz w:val="12"/>
          </w:rPr>
          <w:t>www.nber.org/system/files/working_papers/w32450/</w:t>
        </w:r>
      </w:hyperlink>
      <w:r>
        <w:rPr>
          <w:spacing w:val="40"/>
          <w:w w:val="110"/>
          <w:sz w:val="12"/>
        </w:rPr>
        <w:t> </w:t>
      </w:r>
      <w:hyperlink r:id="rId184">
        <w:r>
          <w:rPr>
            <w:spacing w:val="-2"/>
            <w:w w:val="110"/>
            <w:sz w:val="12"/>
          </w:rPr>
          <w:t>w32450.</w:t>
        </w:r>
      </w:hyperlink>
      <w:hyperlink r:id="rId184">
        <w:r>
          <w:rPr>
            <w:spacing w:val="-2"/>
            <w:w w:val="110"/>
            <w:sz w:val="12"/>
          </w:rPr>
          <w:t>pdf</w:t>
        </w:r>
      </w:hyperlink>
    </w:p>
    <w:p>
      <w:pPr>
        <w:pStyle w:val="BodyText"/>
        <w:rPr>
          <w:sz w:val="20"/>
        </w:rPr>
      </w:pPr>
    </w:p>
    <w:p>
      <w:pPr>
        <w:pStyle w:val="BodyText"/>
        <w:spacing w:before="133"/>
        <w:rPr>
          <w:sz w:val="20"/>
        </w:rPr>
      </w:pPr>
      <w:r>
        <w:rPr>
          <w:sz w:val="20"/>
        </w:rPr>
        <mc:AlternateContent>
          <mc:Choice Requires="wps">
            <w:drawing>
              <wp:anchor distT="0" distB="0" distL="0" distR="0" allowOverlap="1" layoutInCell="1" locked="0" behindDoc="1" simplePos="0" relativeHeight="488045056">
                <wp:simplePos x="0" y="0"/>
                <wp:positionH relativeFrom="page">
                  <wp:posOffset>10183241</wp:posOffset>
                </wp:positionH>
                <wp:positionV relativeFrom="paragraph">
                  <wp:posOffset>246088</wp:posOffset>
                </wp:positionV>
                <wp:extent cx="495300" cy="1270"/>
                <wp:effectExtent l="0" t="0" r="0" b="0"/>
                <wp:wrapTopAndBottom/>
                <wp:docPr id="1588" name="Graphic 1588"/>
                <wp:cNvGraphicFramePr>
                  <a:graphicFrameLocks/>
                </wp:cNvGraphicFramePr>
                <a:graphic>
                  <a:graphicData uri="http://schemas.microsoft.com/office/word/2010/wordprocessingShape">
                    <wps:wsp>
                      <wps:cNvPr id="1588" name="Graphic 158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9.37706pt;width:39pt;height:.1pt;mso-position-horizontal-relative:page;mso-position-vertical-relative:paragraph;z-index:-15271424;mso-wrap-distance-left:0;mso-wrap-distance-right:0" id="docshape1006" coordorigin="16037,388" coordsize="780,0" path="m16037,388l16817,388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22" w:space="119"/>
            <w:col w:w="3643" w:space="99"/>
            <w:col w:w="3639" w:space="102"/>
            <w:col w:w="4908"/>
          </w:cols>
        </w:sectPr>
      </w:pPr>
    </w:p>
    <w:p>
      <w:pPr>
        <w:pStyle w:val="BodyText"/>
        <w:rPr>
          <w:sz w:val="20"/>
        </w:rPr>
      </w:pPr>
    </w:p>
    <w:p>
      <w:pPr>
        <w:pStyle w:val="BodyText"/>
        <w:rPr>
          <w:sz w:val="20"/>
        </w:rPr>
      </w:pPr>
    </w:p>
    <w:p>
      <w:pPr>
        <w:pStyle w:val="BodyText"/>
        <w:spacing w:before="76"/>
        <w:rPr>
          <w:sz w:val="20"/>
        </w:rPr>
      </w:pPr>
    </w:p>
    <w:p>
      <w:pPr>
        <w:pStyle w:val="Heading4"/>
        <w:spacing w:before="1"/>
      </w:pPr>
      <w:r>
        <w:rPr/>
        <mc:AlternateContent>
          <mc:Choice Requires="wps">
            <w:drawing>
              <wp:anchor distT="0" distB="0" distL="0" distR="0" allowOverlap="1" layoutInCell="1" locked="0" behindDoc="0" simplePos="0" relativeHeight="16211968">
                <wp:simplePos x="0" y="0"/>
                <wp:positionH relativeFrom="page">
                  <wp:posOffset>10189545</wp:posOffset>
                </wp:positionH>
                <wp:positionV relativeFrom="paragraph">
                  <wp:posOffset>-517592</wp:posOffset>
                </wp:positionV>
                <wp:extent cx="238760" cy="1879600"/>
                <wp:effectExtent l="0" t="0" r="0" b="0"/>
                <wp:wrapNone/>
                <wp:docPr id="1589" name="Textbox 1589"/>
                <wp:cNvGraphicFramePr>
                  <a:graphicFrameLocks/>
                </wp:cNvGraphicFramePr>
                <a:graphic>
                  <a:graphicData uri="http://schemas.microsoft.com/office/word/2010/wordprocessingShape">
                    <wps:wsp>
                      <wps:cNvPr id="1589" name="Textbox 1589"/>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0.755295pt;width:18.8pt;height:148pt;mso-position-horizontal-relative:page;mso-position-vertical-relative:paragraph;z-index:16211968" type="#_x0000_t202" id="docshape1007"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bookmarkStart w:name="Note 13 - Science-based targets (SBTs)" w:id="86"/>
      <w:bookmarkEnd w:id="86"/>
      <w:r>
        <w:rPr>
          <w:b w:val="0"/>
        </w:rPr>
      </w:r>
      <w:bookmarkStart w:name="_bookmark38" w:id="87"/>
      <w:bookmarkEnd w:id="87"/>
      <w:r>
        <w:rPr>
          <w:b w:val="0"/>
        </w:rPr>
      </w:r>
      <w:r>
        <w:rPr/>
        <w:t>Note</w:t>
      </w:r>
      <w:r>
        <w:rPr>
          <w:spacing w:val="14"/>
        </w:rPr>
        <w:t> </w:t>
      </w:r>
      <w:r>
        <w:rPr/>
        <w:t>13</w:t>
      </w:r>
      <w:r>
        <w:rPr>
          <w:spacing w:val="15"/>
        </w:rPr>
        <w:t> </w:t>
      </w:r>
      <w:r>
        <w:rPr/>
        <w:t>-</w:t>
      </w:r>
      <w:r>
        <w:rPr>
          <w:spacing w:val="15"/>
        </w:rPr>
        <w:t> </w:t>
      </w:r>
      <w:r>
        <w:rPr/>
        <w:t>Science-based</w:t>
      </w:r>
      <w:r>
        <w:rPr>
          <w:spacing w:val="15"/>
        </w:rPr>
        <w:t> </w:t>
      </w:r>
      <w:r>
        <w:rPr>
          <w:spacing w:val="-2"/>
        </w:rPr>
        <w:t>targets</w:t>
      </w:r>
    </w:p>
    <w:p>
      <w:pPr>
        <w:pStyle w:val="BodyText"/>
        <w:spacing w:line="249" w:lineRule="auto" w:before="65"/>
        <w:ind w:left="142" w:right="1382"/>
      </w:pPr>
      <w:r>
        <w:rPr>
          <w:w w:val="105"/>
        </w:rPr>
        <w:t>We</w:t>
      </w:r>
      <w:r>
        <w:rPr>
          <w:spacing w:val="-6"/>
          <w:w w:val="105"/>
        </w:rPr>
        <w:t> </w:t>
      </w:r>
      <w:r>
        <w:rPr>
          <w:w w:val="105"/>
        </w:rPr>
        <w:t>use</w:t>
      </w:r>
      <w:r>
        <w:rPr>
          <w:spacing w:val="-6"/>
          <w:w w:val="105"/>
        </w:rPr>
        <w:t> </w:t>
      </w:r>
      <w:r>
        <w:rPr>
          <w:w w:val="105"/>
        </w:rPr>
        <w:t>SBTs,</w:t>
      </w:r>
      <w:r>
        <w:rPr>
          <w:spacing w:val="-6"/>
          <w:w w:val="105"/>
        </w:rPr>
        <w:t> </w:t>
      </w:r>
      <w:r>
        <w:rPr>
          <w:w w:val="105"/>
        </w:rPr>
        <w:t>which</w:t>
      </w:r>
      <w:r>
        <w:rPr>
          <w:spacing w:val="-6"/>
          <w:w w:val="105"/>
        </w:rPr>
        <w:t> </w:t>
      </w:r>
      <w:r>
        <w:rPr>
          <w:w w:val="105"/>
        </w:rPr>
        <w:t>were</w:t>
      </w:r>
      <w:r>
        <w:rPr>
          <w:spacing w:val="-6"/>
          <w:w w:val="105"/>
        </w:rPr>
        <w:t> </w:t>
      </w:r>
      <w:r>
        <w:rPr>
          <w:w w:val="105"/>
        </w:rPr>
        <w:t>validated</w:t>
      </w:r>
      <w:r>
        <w:rPr>
          <w:spacing w:val="-6"/>
          <w:w w:val="105"/>
        </w:rPr>
        <w:t> </w:t>
      </w:r>
      <w:r>
        <w:rPr>
          <w:w w:val="105"/>
        </w:rPr>
        <w:t>by</w:t>
      </w:r>
      <w:r>
        <w:rPr>
          <w:spacing w:val="-6"/>
          <w:w w:val="105"/>
        </w:rPr>
        <w:t> </w:t>
      </w:r>
      <w:r>
        <w:rPr>
          <w:w w:val="105"/>
        </w:rPr>
        <w:t>the</w:t>
      </w:r>
      <w:r>
        <w:rPr>
          <w:spacing w:val="-6"/>
          <w:w w:val="105"/>
        </w:rPr>
        <w:t> </w:t>
      </w:r>
      <w:r>
        <w:rPr>
          <w:w w:val="105"/>
        </w:rPr>
        <w:t>Science-Based</w:t>
      </w:r>
      <w:r>
        <w:rPr>
          <w:spacing w:val="-6"/>
          <w:w w:val="105"/>
        </w:rPr>
        <w:t> </w:t>
      </w:r>
      <w:r>
        <w:rPr>
          <w:w w:val="105"/>
        </w:rPr>
        <w:t>Targets</w:t>
      </w:r>
      <w:r>
        <w:rPr>
          <w:spacing w:val="-6"/>
          <w:w w:val="105"/>
        </w:rPr>
        <w:t> </w:t>
      </w:r>
      <w:r>
        <w:rPr>
          <w:w w:val="105"/>
        </w:rPr>
        <w:t>initiative</w:t>
      </w:r>
      <w:r>
        <w:rPr>
          <w:spacing w:val="-6"/>
          <w:w w:val="105"/>
        </w:rPr>
        <w:t> </w:t>
      </w:r>
      <w:r>
        <w:rPr>
          <w:w w:val="105"/>
        </w:rPr>
        <w:t>in</w:t>
      </w:r>
      <w:r>
        <w:rPr>
          <w:spacing w:val="-6"/>
          <w:w w:val="105"/>
        </w:rPr>
        <w:t> </w:t>
      </w:r>
      <w:r>
        <w:rPr>
          <w:w w:val="105"/>
        </w:rPr>
        <w:t>December</w:t>
      </w:r>
      <w:r>
        <w:rPr>
          <w:spacing w:val="-6"/>
          <w:w w:val="105"/>
        </w:rPr>
        <w:t> </w:t>
      </w:r>
      <w:r>
        <w:rPr>
          <w:w w:val="105"/>
        </w:rPr>
        <w:t>2022,</w:t>
      </w:r>
      <w:r>
        <w:rPr>
          <w:spacing w:val="-6"/>
          <w:w w:val="105"/>
        </w:rPr>
        <w:t> </w:t>
      </w:r>
      <w:r>
        <w:rPr>
          <w:w w:val="105"/>
        </w:rPr>
        <w:t>to</w:t>
      </w:r>
      <w:r>
        <w:rPr>
          <w:spacing w:val="-6"/>
          <w:w w:val="105"/>
        </w:rPr>
        <w:t> </w:t>
      </w:r>
      <w:r>
        <w:rPr>
          <w:w w:val="105"/>
        </w:rPr>
        <w:t>support</w:t>
      </w:r>
      <w:r>
        <w:rPr>
          <w:spacing w:val="-6"/>
          <w:w w:val="105"/>
        </w:rPr>
        <w:t> </w:t>
      </w:r>
      <w:r>
        <w:rPr>
          <w:w w:val="105"/>
        </w:rPr>
        <w:t>tracking</w:t>
      </w:r>
      <w:r>
        <w:rPr>
          <w:spacing w:val="-6"/>
          <w:w w:val="105"/>
        </w:rPr>
        <w:t> </w:t>
      </w:r>
      <w:r>
        <w:rPr>
          <w:w w:val="105"/>
        </w:rPr>
        <w:t>our</w:t>
      </w:r>
      <w:r>
        <w:rPr>
          <w:spacing w:val="-6"/>
          <w:w w:val="105"/>
        </w:rPr>
        <w:t> </w:t>
      </w:r>
      <w:r>
        <w:rPr>
          <w:w w:val="105"/>
        </w:rPr>
        <w:t>progress</w:t>
      </w:r>
      <w:r>
        <w:rPr>
          <w:spacing w:val="-6"/>
          <w:w w:val="105"/>
        </w:rPr>
        <w:t> </w:t>
      </w:r>
      <w:r>
        <w:rPr>
          <w:w w:val="105"/>
        </w:rPr>
        <w:t>against</w:t>
      </w:r>
      <w:r>
        <w:rPr>
          <w:spacing w:val="-6"/>
          <w:w w:val="105"/>
        </w:rPr>
        <w:t> </w:t>
      </w:r>
      <w:r>
        <w:rPr>
          <w:w w:val="105"/>
        </w:rPr>
        <w:t>our</w:t>
      </w:r>
      <w:r>
        <w:rPr>
          <w:spacing w:val="-6"/>
          <w:w w:val="105"/>
        </w:rPr>
        <w:t> </w:t>
      </w:r>
      <w:r>
        <w:rPr>
          <w:w w:val="105"/>
        </w:rPr>
        <w:t>ambitions.</w:t>
      </w:r>
      <w:r>
        <w:rPr>
          <w:spacing w:val="-8"/>
          <w:w w:val="105"/>
        </w:rPr>
        <w:t> </w:t>
      </w:r>
      <w:r>
        <w:rPr>
          <w:w w:val="105"/>
        </w:rPr>
        <w:t>Our</w:t>
      </w:r>
      <w:r>
        <w:rPr>
          <w:spacing w:val="-6"/>
          <w:w w:val="105"/>
        </w:rPr>
        <w:t> </w:t>
      </w:r>
      <w:r>
        <w:rPr>
          <w:w w:val="105"/>
        </w:rPr>
        <w:t>SBTs,</w:t>
      </w:r>
      <w:r>
        <w:rPr>
          <w:spacing w:val="-6"/>
          <w:w w:val="105"/>
        </w:rPr>
        <w:t> </w:t>
      </w:r>
      <w:r>
        <w:rPr>
          <w:w w:val="105"/>
        </w:rPr>
        <w:t>along</w:t>
      </w:r>
      <w:r>
        <w:rPr>
          <w:spacing w:val="-6"/>
          <w:w w:val="105"/>
        </w:rPr>
        <w:t> </w:t>
      </w:r>
      <w:r>
        <w:rPr>
          <w:w w:val="105"/>
        </w:rPr>
        <w:t>with</w:t>
      </w:r>
      <w:r>
        <w:rPr>
          <w:spacing w:val="-6"/>
          <w:w w:val="105"/>
        </w:rPr>
        <w:t> </w:t>
      </w:r>
      <w:r>
        <w:rPr>
          <w:w w:val="105"/>
        </w:rPr>
        <w:t>our</w:t>
      </w:r>
      <w:r>
        <w:rPr>
          <w:spacing w:val="-6"/>
          <w:w w:val="105"/>
        </w:rPr>
        <w:t> </w:t>
      </w:r>
      <w:r>
        <w:rPr>
          <w:w w:val="105"/>
        </w:rPr>
        <w:t>progress in 2024 are set out below.</w:t>
      </w:r>
    </w:p>
    <w:p>
      <w:pPr>
        <w:pStyle w:val="BodyText"/>
        <w:spacing w:before="6"/>
        <w:rPr>
          <w:sz w:val="16"/>
        </w:rPr>
      </w:pPr>
      <w:r>
        <w:rPr>
          <w:sz w:val="16"/>
        </w:rPr>
        <mc:AlternateContent>
          <mc:Choice Requires="wps">
            <w:drawing>
              <wp:anchor distT="0" distB="0" distL="0" distR="0" allowOverlap="1" layoutInCell="1" locked="0" behindDoc="1" simplePos="0" relativeHeight="488049664">
                <wp:simplePos x="0" y="0"/>
                <wp:positionH relativeFrom="page">
                  <wp:posOffset>540004</wp:posOffset>
                </wp:positionH>
                <wp:positionV relativeFrom="paragraph">
                  <wp:posOffset>136340</wp:posOffset>
                </wp:positionV>
                <wp:extent cx="1743075" cy="1270"/>
                <wp:effectExtent l="0" t="0" r="0" b="0"/>
                <wp:wrapTopAndBottom/>
                <wp:docPr id="1590" name="Graphic 1590"/>
                <wp:cNvGraphicFramePr>
                  <a:graphicFrameLocks/>
                </wp:cNvGraphicFramePr>
                <a:graphic>
                  <a:graphicData uri="http://schemas.microsoft.com/office/word/2010/wordprocessingShape">
                    <wps:wsp>
                      <wps:cNvPr id="1590" name="Graphic 1590"/>
                      <wps:cNvSpPr/>
                      <wps:spPr>
                        <a:xfrm>
                          <a:off x="0" y="0"/>
                          <a:ext cx="1743075" cy="1270"/>
                        </a:xfrm>
                        <a:custGeom>
                          <a:avLst/>
                          <a:gdLst/>
                          <a:ahLst/>
                          <a:cxnLst/>
                          <a:rect l="l" t="t" r="r" b="b"/>
                          <a:pathLst>
                            <a:path w="1743075" h="0">
                              <a:moveTo>
                                <a:pt x="0" y="0"/>
                              </a:moveTo>
                              <a:lnTo>
                                <a:pt x="1743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0.735508pt;width:137.25pt;height:.1pt;mso-position-horizontal-relative:page;mso-position-vertical-relative:paragraph;z-index:-15266816;mso-wrap-distance-left:0;mso-wrap-distance-right:0" id="docshape1008" coordorigin="850,215" coordsize="2745,0" path="m850,215l3595,215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050176">
                <wp:simplePos x="0" y="0"/>
                <wp:positionH relativeFrom="page">
                  <wp:posOffset>2368804</wp:posOffset>
                </wp:positionH>
                <wp:positionV relativeFrom="paragraph">
                  <wp:posOffset>136340</wp:posOffset>
                </wp:positionV>
                <wp:extent cx="2438400" cy="1270"/>
                <wp:effectExtent l="0" t="0" r="0" b="0"/>
                <wp:wrapTopAndBottom/>
                <wp:docPr id="1591" name="Graphic 1591"/>
                <wp:cNvGraphicFramePr>
                  <a:graphicFrameLocks/>
                </wp:cNvGraphicFramePr>
                <a:graphic>
                  <a:graphicData uri="http://schemas.microsoft.com/office/word/2010/wordprocessingShape">
                    <wps:wsp>
                      <wps:cNvPr id="1591" name="Graphic 1591"/>
                      <wps:cNvSpPr/>
                      <wps:spPr>
                        <a:xfrm>
                          <a:off x="0" y="0"/>
                          <a:ext cx="2438400" cy="1270"/>
                        </a:xfrm>
                        <a:custGeom>
                          <a:avLst/>
                          <a:gdLst/>
                          <a:ahLst/>
                          <a:cxnLst/>
                          <a:rect l="l" t="t" r="r" b="b"/>
                          <a:pathLst>
                            <a:path w="2438400" h="0">
                              <a:moveTo>
                                <a:pt x="0" y="0"/>
                              </a:moveTo>
                              <a:lnTo>
                                <a:pt x="2438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6.520004pt;margin-top:10.735508pt;width:192pt;height:.1pt;mso-position-horizontal-relative:page;mso-position-vertical-relative:paragraph;z-index:-15266304;mso-wrap-distance-left:0;mso-wrap-distance-right:0" id="docshape1009" coordorigin="3730,215" coordsize="3840,0" path="m3730,215l7570,215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050688">
                <wp:simplePos x="0" y="0"/>
                <wp:positionH relativeFrom="page">
                  <wp:posOffset>4892928</wp:posOffset>
                </wp:positionH>
                <wp:positionV relativeFrom="paragraph">
                  <wp:posOffset>136340</wp:posOffset>
                </wp:positionV>
                <wp:extent cx="2438400" cy="1270"/>
                <wp:effectExtent l="0" t="0" r="0" b="0"/>
                <wp:wrapTopAndBottom/>
                <wp:docPr id="1592" name="Graphic 1592"/>
                <wp:cNvGraphicFramePr>
                  <a:graphicFrameLocks/>
                </wp:cNvGraphicFramePr>
                <a:graphic>
                  <a:graphicData uri="http://schemas.microsoft.com/office/word/2010/wordprocessingShape">
                    <wps:wsp>
                      <wps:cNvPr id="1592" name="Graphic 1592"/>
                      <wps:cNvSpPr/>
                      <wps:spPr>
                        <a:xfrm>
                          <a:off x="0" y="0"/>
                          <a:ext cx="2438400" cy="1270"/>
                        </a:xfrm>
                        <a:custGeom>
                          <a:avLst/>
                          <a:gdLst/>
                          <a:ahLst/>
                          <a:cxnLst/>
                          <a:rect l="l" t="t" r="r" b="b"/>
                          <a:pathLst>
                            <a:path w="2438400" h="0">
                              <a:moveTo>
                                <a:pt x="0" y="0"/>
                              </a:moveTo>
                              <a:lnTo>
                                <a:pt x="2438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5.269989pt;margin-top:10.735508pt;width:192pt;height:.1pt;mso-position-horizontal-relative:page;mso-position-vertical-relative:paragraph;z-index:-15265792;mso-wrap-distance-left:0;mso-wrap-distance-right:0" id="docshape1010" coordorigin="7705,215" coordsize="3840,0" path="m7705,215l11545,215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051200">
                <wp:simplePos x="0" y="0"/>
                <wp:positionH relativeFrom="page">
                  <wp:posOffset>7417054</wp:posOffset>
                </wp:positionH>
                <wp:positionV relativeFrom="paragraph">
                  <wp:posOffset>136340</wp:posOffset>
                </wp:positionV>
                <wp:extent cx="2438400" cy="1270"/>
                <wp:effectExtent l="0" t="0" r="0" b="0"/>
                <wp:wrapTopAndBottom/>
                <wp:docPr id="1593" name="Graphic 1593"/>
                <wp:cNvGraphicFramePr>
                  <a:graphicFrameLocks/>
                </wp:cNvGraphicFramePr>
                <a:graphic>
                  <a:graphicData uri="http://schemas.microsoft.com/office/word/2010/wordprocessingShape">
                    <wps:wsp>
                      <wps:cNvPr id="1593" name="Graphic 1593"/>
                      <wps:cNvSpPr/>
                      <wps:spPr>
                        <a:xfrm>
                          <a:off x="0" y="0"/>
                          <a:ext cx="2438400" cy="1270"/>
                        </a:xfrm>
                        <a:custGeom>
                          <a:avLst/>
                          <a:gdLst/>
                          <a:ahLst/>
                          <a:cxnLst/>
                          <a:rect l="l" t="t" r="r" b="b"/>
                          <a:pathLst>
                            <a:path w="2438400" h="0">
                              <a:moveTo>
                                <a:pt x="0" y="0"/>
                              </a:moveTo>
                              <a:lnTo>
                                <a:pt x="2438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4.020020pt;margin-top:10.735508pt;width:192pt;height:.1pt;mso-position-horizontal-relative:page;mso-position-vertical-relative:paragraph;z-index:-15265280;mso-wrap-distance-left:0;mso-wrap-distance-right:0" id="docshape1011" coordorigin="11680,215" coordsize="3840,0" path="m11680,215l15520,215e" filled="false" stroked="true" strokeweight="1pt" strokecolor="#000000">
                <v:path arrowok="t"/>
                <v:stroke dashstyle="solid"/>
                <w10:wrap type="topAndBottom"/>
              </v:shape>
            </w:pict>
          </mc:Fallback>
        </mc:AlternateContent>
      </w:r>
    </w:p>
    <w:p>
      <w:pPr>
        <w:pStyle w:val="Heading5"/>
        <w:tabs>
          <w:tab w:pos="3075" w:val="left" w:leader="none"/>
          <w:tab w:pos="7049" w:val="left" w:leader="none"/>
          <w:tab w:pos="11024" w:val="left" w:leader="none"/>
        </w:tabs>
        <w:spacing w:before="99"/>
        <w:ind w:left="195"/>
      </w:pPr>
      <w:r>
        <w:rPr>
          <w:w w:val="105"/>
        </w:rPr>
        <w:t>Climate</w:t>
      </w:r>
      <w:r>
        <w:rPr>
          <w:spacing w:val="1"/>
          <w:w w:val="105"/>
        </w:rPr>
        <w:t> </w:t>
      </w:r>
      <w:r>
        <w:rPr>
          <w:w w:val="105"/>
        </w:rPr>
        <w:t>implementation</w:t>
      </w:r>
      <w:r>
        <w:rPr>
          <w:spacing w:val="1"/>
          <w:w w:val="105"/>
        </w:rPr>
        <w:t> </w:t>
      </w:r>
      <w:r>
        <w:rPr>
          <w:spacing w:val="-4"/>
          <w:w w:val="105"/>
        </w:rPr>
        <w:t>area</w:t>
      </w:r>
      <w:r>
        <w:rPr/>
        <w:tab/>
      </w:r>
      <w:r>
        <w:rPr>
          <w:w w:val="105"/>
        </w:rPr>
        <w:t>Aviva</w:t>
      </w:r>
      <w:r>
        <w:rPr>
          <w:spacing w:val="-5"/>
          <w:w w:val="105"/>
        </w:rPr>
        <w:t> </w:t>
      </w:r>
      <w:r>
        <w:rPr>
          <w:w w:val="105"/>
        </w:rPr>
        <w:t>science-based</w:t>
      </w:r>
      <w:r>
        <w:rPr>
          <w:spacing w:val="-4"/>
          <w:w w:val="105"/>
        </w:rPr>
        <w:t> </w:t>
      </w:r>
      <w:r>
        <w:rPr>
          <w:spacing w:val="-2"/>
          <w:w w:val="105"/>
        </w:rPr>
        <w:t>target</w:t>
      </w:r>
      <w:r>
        <w:rPr/>
        <w:tab/>
      </w:r>
      <w:r>
        <w:rPr>
          <w:spacing w:val="-2"/>
          <w:w w:val="110"/>
        </w:rPr>
        <w:t>Metric</w:t>
      </w:r>
      <w:r>
        <w:rPr/>
        <w:tab/>
      </w:r>
      <w:r>
        <w:rPr>
          <w:spacing w:val="-2"/>
          <w:w w:val="105"/>
        </w:rPr>
        <w:t>Progress</w:t>
      </w:r>
      <w:r>
        <w:rPr>
          <w:spacing w:val="-12"/>
          <w:w w:val="105"/>
        </w:rPr>
        <w:t> </w:t>
      </w:r>
      <w:r>
        <w:rPr>
          <w:spacing w:val="-2"/>
          <w:w w:val="105"/>
        </w:rPr>
        <w:t>against</w:t>
      </w:r>
      <w:r>
        <w:rPr>
          <w:spacing w:val="-10"/>
          <w:w w:val="105"/>
        </w:rPr>
        <w:t> </w:t>
      </w:r>
      <w:r>
        <w:rPr>
          <w:spacing w:val="-2"/>
          <w:w w:val="105"/>
        </w:rPr>
        <w:t>target</w:t>
      </w:r>
    </w:p>
    <w:p>
      <w:pPr>
        <w:pStyle w:val="Heading5"/>
        <w:spacing w:after="0"/>
        <w:sectPr>
          <w:pgSz w:w="16840" w:h="11900" w:orient="landscape"/>
          <w:pgMar w:header="865" w:footer="435" w:top="1100" w:bottom="620" w:left="708" w:right="0"/>
        </w:sectPr>
      </w:pPr>
    </w:p>
    <w:p>
      <w:pPr>
        <w:pStyle w:val="BodyText"/>
        <w:spacing w:before="8"/>
        <w:rPr>
          <w:b/>
          <w:sz w:val="7"/>
        </w:rPr>
      </w:pPr>
    </w:p>
    <w:p>
      <w:pPr>
        <w:spacing w:line="20" w:lineRule="exact"/>
        <w:ind w:left="142" w:right="0" w:firstLine="0"/>
        <w:rPr>
          <w:sz w:val="2"/>
        </w:rPr>
      </w:pPr>
      <w:r>
        <w:rPr>
          <w:sz w:val="2"/>
        </w:rPr>
        <mc:AlternateContent>
          <mc:Choice Requires="wps">
            <w:drawing>
              <wp:inline distT="0" distB="0" distL="0" distR="0">
                <wp:extent cx="1743075" cy="12700"/>
                <wp:effectExtent l="9525" t="0" r="0" b="6350"/>
                <wp:docPr id="1594" name="Group 1594"/>
                <wp:cNvGraphicFramePr>
                  <a:graphicFrameLocks/>
                </wp:cNvGraphicFramePr>
                <a:graphic>
                  <a:graphicData uri="http://schemas.microsoft.com/office/word/2010/wordprocessingGroup">
                    <wpg:wgp>
                      <wpg:cNvPr id="1594" name="Group 1594"/>
                      <wpg:cNvGrpSpPr/>
                      <wpg:grpSpPr>
                        <a:xfrm>
                          <a:off x="0" y="0"/>
                          <a:ext cx="1743075" cy="12700"/>
                          <a:chExt cx="1743075" cy="12700"/>
                        </a:xfrm>
                      </wpg:grpSpPr>
                      <wps:wsp>
                        <wps:cNvPr id="1595" name="Graphic 1595"/>
                        <wps:cNvSpPr/>
                        <wps:spPr>
                          <a:xfrm>
                            <a:off x="0" y="6350"/>
                            <a:ext cx="1743075" cy="1270"/>
                          </a:xfrm>
                          <a:custGeom>
                            <a:avLst/>
                            <a:gdLst/>
                            <a:ahLst/>
                            <a:cxnLst/>
                            <a:rect l="l" t="t" r="r" b="b"/>
                            <a:pathLst>
                              <a:path w="1743075" h="0">
                                <a:moveTo>
                                  <a:pt x="0" y="0"/>
                                </a:moveTo>
                                <a:lnTo>
                                  <a:pt x="17430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7.25pt;height:1pt;mso-position-horizontal-relative:char;mso-position-vertical-relative:line" id="docshapegroup1012" coordorigin="0,0" coordsize="2745,20">
                <v:line style="position:absolute" from="0,10" to="2745,10" stroked="true" strokeweight="1pt" strokecolor="#000000">
                  <v:stroke dashstyle="solid"/>
                </v:line>
              </v:group>
            </w:pict>
          </mc:Fallback>
        </mc:AlternateContent>
      </w:r>
      <w:r>
        <w:rPr>
          <w:sz w:val="2"/>
        </w:rPr>
      </w:r>
    </w:p>
    <w:p>
      <w:pPr>
        <w:tabs>
          <w:tab w:pos="3074" w:val="left" w:leader="none"/>
        </w:tabs>
        <w:spacing w:line="249" w:lineRule="auto" w:before="38"/>
        <w:ind w:left="3075" w:right="117" w:hanging="2880"/>
        <w:jc w:val="left"/>
        <w:rPr>
          <w:sz w:val="16"/>
        </w:rPr>
      </w:pPr>
      <w:r>
        <w:rPr>
          <w:sz w:val="16"/>
        </w:rPr>
        <w:drawing>
          <wp:anchor distT="0" distB="0" distL="0" distR="0" allowOverlap="1" layoutInCell="1" locked="0" behindDoc="0" simplePos="0" relativeHeight="16201728">
            <wp:simplePos x="0" y="0"/>
            <wp:positionH relativeFrom="page">
              <wp:posOffset>573405</wp:posOffset>
            </wp:positionH>
            <wp:positionV relativeFrom="paragraph">
              <wp:posOffset>142620</wp:posOffset>
            </wp:positionV>
            <wp:extent cx="107950" cy="107950"/>
            <wp:effectExtent l="0" t="0" r="0" b="0"/>
            <wp:wrapNone/>
            <wp:docPr id="1596" name="Image 1596"/>
            <wp:cNvGraphicFramePr>
              <a:graphicFrameLocks/>
            </wp:cNvGraphicFramePr>
            <a:graphic>
              <a:graphicData uri="http://schemas.openxmlformats.org/drawingml/2006/picture">
                <pic:pic>
                  <pic:nvPicPr>
                    <pic:cNvPr id="1596" name="Image 1596"/>
                    <pic:cNvPicPr/>
                  </pic:nvPicPr>
                  <pic:blipFill>
                    <a:blip r:embed="rId147" cstate="print"/>
                    <a:stretch>
                      <a:fillRect/>
                    </a:stretch>
                  </pic:blipFill>
                  <pic:spPr>
                    <a:xfrm>
                      <a:off x="0" y="0"/>
                      <a:ext cx="107950" cy="107950"/>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204288">
                <wp:simplePos x="0" y="0"/>
                <wp:positionH relativeFrom="page">
                  <wp:posOffset>2368804</wp:posOffset>
                </wp:positionH>
                <wp:positionV relativeFrom="paragraph">
                  <wp:posOffset>-12700</wp:posOffset>
                </wp:positionV>
                <wp:extent cx="2438400" cy="1270"/>
                <wp:effectExtent l="0" t="0" r="0" b="0"/>
                <wp:wrapNone/>
                <wp:docPr id="1597" name="Graphic 1597"/>
                <wp:cNvGraphicFramePr>
                  <a:graphicFrameLocks/>
                </wp:cNvGraphicFramePr>
                <a:graphic>
                  <a:graphicData uri="http://schemas.microsoft.com/office/word/2010/wordprocessingShape">
                    <wps:wsp>
                      <wps:cNvPr id="1597" name="Graphic 1597"/>
                      <wps:cNvSpPr/>
                      <wps:spPr>
                        <a:xfrm>
                          <a:off x="0" y="0"/>
                          <a:ext cx="2438400" cy="1270"/>
                        </a:xfrm>
                        <a:custGeom>
                          <a:avLst/>
                          <a:gdLst/>
                          <a:ahLst/>
                          <a:cxnLst/>
                          <a:rect l="l" t="t" r="r" b="b"/>
                          <a:pathLst>
                            <a:path w="2438400" h="0">
                              <a:moveTo>
                                <a:pt x="0" y="0"/>
                              </a:moveTo>
                              <a:lnTo>
                                <a:pt x="2438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4288" from="186.520004pt,-1pt" to="378.520004pt,-1pt" stroked="true" strokeweight="1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04800">
                <wp:simplePos x="0" y="0"/>
                <wp:positionH relativeFrom="page">
                  <wp:posOffset>4892928</wp:posOffset>
                </wp:positionH>
                <wp:positionV relativeFrom="paragraph">
                  <wp:posOffset>-12700</wp:posOffset>
                </wp:positionV>
                <wp:extent cx="2438400" cy="1270"/>
                <wp:effectExtent l="0" t="0" r="0" b="0"/>
                <wp:wrapNone/>
                <wp:docPr id="1598" name="Graphic 1598"/>
                <wp:cNvGraphicFramePr>
                  <a:graphicFrameLocks/>
                </wp:cNvGraphicFramePr>
                <a:graphic>
                  <a:graphicData uri="http://schemas.microsoft.com/office/word/2010/wordprocessingShape">
                    <wps:wsp>
                      <wps:cNvPr id="1598" name="Graphic 1598"/>
                      <wps:cNvSpPr/>
                      <wps:spPr>
                        <a:xfrm>
                          <a:off x="0" y="0"/>
                          <a:ext cx="2438400" cy="1270"/>
                        </a:xfrm>
                        <a:custGeom>
                          <a:avLst/>
                          <a:gdLst/>
                          <a:ahLst/>
                          <a:cxnLst/>
                          <a:rect l="l" t="t" r="r" b="b"/>
                          <a:pathLst>
                            <a:path w="2438400" h="0">
                              <a:moveTo>
                                <a:pt x="0" y="0"/>
                              </a:moveTo>
                              <a:lnTo>
                                <a:pt x="2438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4800" from="385.269989pt,-1pt" to="577.269989pt,-1pt" stroked="true" strokeweight="1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05312">
                <wp:simplePos x="0" y="0"/>
                <wp:positionH relativeFrom="page">
                  <wp:posOffset>2368804</wp:posOffset>
                </wp:positionH>
                <wp:positionV relativeFrom="paragraph">
                  <wp:posOffset>415925</wp:posOffset>
                </wp:positionV>
                <wp:extent cx="2438400" cy="1270"/>
                <wp:effectExtent l="0" t="0" r="0" b="0"/>
                <wp:wrapNone/>
                <wp:docPr id="1599" name="Graphic 1599"/>
                <wp:cNvGraphicFramePr>
                  <a:graphicFrameLocks/>
                </wp:cNvGraphicFramePr>
                <a:graphic>
                  <a:graphicData uri="http://schemas.microsoft.com/office/word/2010/wordprocessingShape">
                    <wps:wsp>
                      <wps:cNvPr id="1599" name="Graphic 1599"/>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5312" from="186.520004pt,32.75pt" to="378.520004pt,32.75pt" stroked="true" strokeweight=".25pt" strokecolor="#000000">
                <v:stroke dashstyle="solid"/>
                <w10:wrap type="none"/>
              </v:line>
            </w:pict>
          </mc:Fallback>
        </mc:AlternateContent>
      </w:r>
      <w:r>
        <w:rPr>
          <w:w w:val="105"/>
          <w:sz w:val="16"/>
        </w:rPr>
        <w:t>Aviva’s</w:t>
      </w:r>
      <w:r>
        <w:rPr>
          <w:spacing w:val="-6"/>
          <w:w w:val="105"/>
          <w:sz w:val="16"/>
        </w:rPr>
        <w:t> </w:t>
      </w:r>
      <w:r>
        <w:rPr>
          <w:w w:val="105"/>
          <w:sz w:val="16"/>
        </w:rPr>
        <w:t>operations</w:t>
      </w:r>
      <w:r>
        <w:rPr>
          <w:sz w:val="16"/>
        </w:rPr>
        <w:tab/>
      </w:r>
      <w:r>
        <w:rPr>
          <w:w w:val="105"/>
          <w:sz w:val="16"/>
        </w:rPr>
        <w:t>Aviva plc commits to 70% of its suppliers by spend,</w:t>
      </w:r>
      <w:r>
        <w:rPr>
          <w:spacing w:val="-1"/>
          <w:w w:val="105"/>
          <w:sz w:val="16"/>
        </w:rPr>
        <w:t> </w:t>
      </w:r>
      <w:r>
        <w:rPr>
          <w:w w:val="105"/>
          <w:sz w:val="16"/>
        </w:rPr>
        <w:t>covering</w:t>
      </w:r>
      <w:r>
        <w:rPr>
          <w:spacing w:val="-1"/>
          <w:w w:val="105"/>
          <w:sz w:val="16"/>
        </w:rPr>
        <w:t> </w:t>
      </w:r>
      <w:r>
        <w:rPr>
          <w:w w:val="105"/>
          <w:sz w:val="16"/>
        </w:rPr>
        <w:t>purchased</w:t>
      </w:r>
      <w:r>
        <w:rPr>
          <w:spacing w:val="-1"/>
          <w:w w:val="105"/>
          <w:sz w:val="16"/>
        </w:rPr>
        <w:t> </w:t>
      </w:r>
      <w:r>
        <w:rPr>
          <w:w w:val="105"/>
          <w:sz w:val="16"/>
        </w:rPr>
        <w:t>goods</w:t>
      </w:r>
      <w:r>
        <w:rPr>
          <w:spacing w:val="-1"/>
          <w:w w:val="105"/>
          <w:sz w:val="16"/>
        </w:rPr>
        <w:t> </w:t>
      </w:r>
      <w:r>
        <w:rPr>
          <w:w w:val="105"/>
          <w:sz w:val="16"/>
        </w:rPr>
        <w:t>and</w:t>
      </w:r>
      <w:r>
        <w:rPr>
          <w:spacing w:val="-1"/>
          <w:w w:val="105"/>
          <w:sz w:val="16"/>
        </w:rPr>
        <w:t> </w:t>
      </w:r>
      <w:r>
        <w:rPr>
          <w:w w:val="105"/>
          <w:sz w:val="16"/>
        </w:rPr>
        <w:t>services, setting</w:t>
      </w:r>
      <w:r>
        <w:rPr>
          <w:spacing w:val="-9"/>
          <w:w w:val="105"/>
          <w:sz w:val="16"/>
        </w:rPr>
        <w:t> </w:t>
      </w:r>
      <w:r>
        <w:rPr>
          <w:w w:val="105"/>
          <w:sz w:val="16"/>
        </w:rPr>
        <w:t>SBTi</w:t>
      </w:r>
      <w:r>
        <w:rPr>
          <w:spacing w:val="-9"/>
          <w:w w:val="105"/>
          <w:sz w:val="16"/>
        </w:rPr>
        <w:t> </w:t>
      </w:r>
      <w:r>
        <w:rPr>
          <w:w w:val="105"/>
          <w:sz w:val="16"/>
        </w:rPr>
        <w:t>validated</w:t>
      </w:r>
      <w:r>
        <w:rPr>
          <w:spacing w:val="-9"/>
          <w:w w:val="105"/>
          <w:sz w:val="16"/>
        </w:rPr>
        <w:t> </w:t>
      </w:r>
      <w:r>
        <w:rPr>
          <w:w w:val="105"/>
          <w:sz w:val="16"/>
        </w:rPr>
        <w:t>targets</w:t>
      </w:r>
      <w:r>
        <w:rPr>
          <w:spacing w:val="-9"/>
          <w:w w:val="105"/>
          <w:sz w:val="16"/>
        </w:rPr>
        <w:t> </w:t>
      </w:r>
      <w:r>
        <w:rPr>
          <w:w w:val="105"/>
          <w:sz w:val="16"/>
        </w:rPr>
        <w:t>by</w:t>
      </w:r>
      <w:r>
        <w:rPr>
          <w:spacing w:val="-9"/>
          <w:w w:val="105"/>
          <w:sz w:val="16"/>
        </w:rPr>
        <w:t> </w:t>
      </w:r>
      <w:r>
        <w:rPr>
          <w:w w:val="105"/>
          <w:sz w:val="16"/>
        </w:rPr>
        <w:t>the</w:t>
      </w:r>
      <w:r>
        <w:rPr>
          <w:spacing w:val="-9"/>
          <w:w w:val="105"/>
          <w:sz w:val="16"/>
        </w:rPr>
        <w:t> </w:t>
      </w:r>
      <w:r>
        <w:rPr>
          <w:w w:val="105"/>
          <w:sz w:val="16"/>
        </w:rPr>
        <w:t>end</w:t>
      </w:r>
      <w:r>
        <w:rPr>
          <w:spacing w:val="-9"/>
          <w:w w:val="105"/>
          <w:sz w:val="16"/>
        </w:rPr>
        <w:t> </w:t>
      </w:r>
      <w:r>
        <w:rPr>
          <w:w w:val="105"/>
          <w:sz w:val="16"/>
        </w:rPr>
        <w:t>of</w:t>
      </w:r>
      <w:r>
        <w:rPr>
          <w:spacing w:val="-9"/>
          <w:w w:val="105"/>
          <w:sz w:val="16"/>
        </w:rPr>
        <w:t> </w:t>
      </w:r>
      <w:r>
        <w:rPr>
          <w:w w:val="105"/>
          <w:sz w:val="16"/>
        </w:rPr>
        <w:t>2025</w:t>
      </w:r>
    </w:p>
    <w:p>
      <w:pPr>
        <w:pStyle w:val="BodyText"/>
        <w:spacing w:before="8"/>
        <w:rPr>
          <w:sz w:val="3"/>
        </w:rPr>
      </w:pPr>
    </w:p>
    <w:p>
      <w:pPr>
        <w:spacing w:line="20" w:lineRule="exact"/>
        <w:ind w:left="142" w:right="0" w:firstLine="0"/>
        <w:rPr>
          <w:sz w:val="2"/>
        </w:rPr>
      </w:pPr>
      <w:r>
        <w:rPr>
          <w:sz w:val="2"/>
        </w:rPr>
        <mc:AlternateContent>
          <mc:Choice Requires="wps">
            <w:drawing>
              <wp:inline distT="0" distB="0" distL="0" distR="0">
                <wp:extent cx="1743075" cy="3175"/>
                <wp:effectExtent l="9525" t="0" r="0" b="6350"/>
                <wp:docPr id="1600" name="Group 1600"/>
                <wp:cNvGraphicFramePr>
                  <a:graphicFrameLocks/>
                </wp:cNvGraphicFramePr>
                <a:graphic>
                  <a:graphicData uri="http://schemas.microsoft.com/office/word/2010/wordprocessingGroup">
                    <wpg:wgp>
                      <wpg:cNvPr id="1600" name="Group 1600"/>
                      <wpg:cNvGrpSpPr/>
                      <wpg:grpSpPr>
                        <a:xfrm>
                          <a:off x="0" y="0"/>
                          <a:ext cx="1743075" cy="3175"/>
                          <a:chExt cx="1743075" cy="3175"/>
                        </a:xfrm>
                      </wpg:grpSpPr>
                      <wps:wsp>
                        <wps:cNvPr id="1601" name="Graphic 1601"/>
                        <wps:cNvSpPr/>
                        <wps:spPr>
                          <a:xfrm>
                            <a:off x="0" y="1587"/>
                            <a:ext cx="1743075" cy="1270"/>
                          </a:xfrm>
                          <a:custGeom>
                            <a:avLst/>
                            <a:gdLst/>
                            <a:ahLst/>
                            <a:cxnLst/>
                            <a:rect l="l" t="t" r="r" b="b"/>
                            <a:pathLst>
                              <a:path w="1743075" h="0">
                                <a:moveTo>
                                  <a:pt x="0" y="0"/>
                                </a:moveTo>
                                <a:lnTo>
                                  <a:pt x="174307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7.25pt;height:.25pt;mso-position-horizontal-relative:char;mso-position-vertical-relative:line" id="docshapegroup1013" coordorigin="0,0" coordsize="2745,5">
                <v:line style="position:absolute" from="0,3" to="2745,3" stroked="true" strokeweight=".25pt" strokecolor="#000000">
                  <v:stroke dashstyle="solid"/>
                </v:line>
              </v:group>
            </w:pict>
          </mc:Fallback>
        </mc:AlternateContent>
      </w:r>
      <w:r>
        <w:rPr>
          <w:sz w:val="2"/>
        </w:rPr>
      </w:r>
    </w:p>
    <w:p>
      <w:pPr>
        <w:tabs>
          <w:tab w:pos="3074" w:val="left" w:leader="none"/>
        </w:tabs>
        <w:spacing w:line="249" w:lineRule="auto" w:before="39"/>
        <w:ind w:left="3075" w:right="76" w:hanging="2880"/>
        <w:jc w:val="left"/>
        <w:rPr>
          <w:sz w:val="16"/>
        </w:rPr>
      </w:pPr>
      <w:r>
        <w:rPr>
          <w:sz w:val="16"/>
        </w:rPr>
        <w:drawing>
          <wp:anchor distT="0" distB="0" distL="0" distR="0" allowOverlap="1" layoutInCell="1" locked="0" behindDoc="0" simplePos="0" relativeHeight="16202240">
            <wp:simplePos x="0" y="0"/>
            <wp:positionH relativeFrom="page">
              <wp:posOffset>573405</wp:posOffset>
            </wp:positionH>
            <wp:positionV relativeFrom="paragraph">
              <wp:posOffset>142920</wp:posOffset>
            </wp:positionV>
            <wp:extent cx="107950" cy="107950"/>
            <wp:effectExtent l="0" t="0" r="0" b="0"/>
            <wp:wrapNone/>
            <wp:docPr id="1602" name="Image 1602"/>
            <wp:cNvGraphicFramePr>
              <a:graphicFrameLocks/>
            </wp:cNvGraphicFramePr>
            <a:graphic>
              <a:graphicData uri="http://schemas.openxmlformats.org/drawingml/2006/picture">
                <pic:pic>
                  <pic:nvPicPr>
                    <pic:cNvPr id="1602" name="Image 1602"/>
                    <pic:cNvPicPr/>
                  </pic:nvPicPr>
                  <pic:blipFill>
                    <a:blip r:embed="rId148" cstate="print"/>
                    <a:stretch>
                      <a:fillRect/>
                    </a:stretch>
                  </pic:blipFill>
                  <pic:spPr>
                    <a:xfrm>
                      <a:off x="0" y="0"/>
                      <a:ext cx="107950" cy="107950"/>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206336">
                <wp:simplePos x="0" y="0"/>
                <wp:positionH relativeFrom="page">
                  <wp:posOffset>2368804</wp:posOffset>
                </wp:positionH>
                <wp:positionV relativeFrom="paragraph">
                  <wp:posOffset>416224</wp:posOffset>
                </wp:positionV>
                <wp:extent cx="2438400" cy="1270"/>
                <wp:effectExtent l="0" t="0" r="0" b="0"/>
                <wp:wrapNone/>
                <wp:docPr id="1603" name="Graphic 1603"/>
                <wp:cNvGraphicFramePr>
                  <a:graphicFrameLocks/>
                </wp:cNvGraphicFramePr>
                <a:graphic>
                  <a:graphicData uri="http://schemas.microsoft.com/office/word/2010/wordprocessingShape">
                    <wps:wsp>
                      <wps:cNvPr id="1603" name="Graphic 1603"/>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6336" from="186.520004pt,32.773582pt" to="378.520004pt,32.773582pt" stroked="true" strokeweight=".25pt" strokecolor="#000000">
                <v:stroke dashstyle="solid"/>
                <w10:wrap type="none"/>
              </v:line>
            </w:pict>
          </mc:Fallback>
        </mc:AlternateContent>
      </w:r>
      <w:r>
        <w:rPr>
          <w:spacing w:val="-2"/>
          <w:w w:val="110"/>
          <w:sz w:val="16"/>
        </w:rPr>
        <w:t>Investments</w:t>
      </w:r>
      <w:r>
        <w:rPr>
          <w:sz w:val="16"/>
        </w:rPr>
        <w:tab/>
      </w:r>
      <w:r>
        <w:rPr>
          <w:w w:val="105"/>
          <w:sz w:val="16"/>
        </w:rPr>
        <w:t>Aviva</w:t>
      </w:r>
      <w:r>
        <w:rPr>
          <w:spacing w:val="-2"/>
          <w:w w:val="105"/>
          <w:sz w:val="16"/>
        </w:rPr>
        <w:t> </w:t>
      </w:r>
      <w:r>
        <w:rPr>
          <w:w w:val="105"/>
          <w:sz w:val="16"/>
        </w:rPr>
        <w:t>plc</w:t>
      </w:r>
      <w:r>
        <w:rPr>
          <w:spacing w:val="-2"/>
          <w:w w:val="105"/>
          <w:sz w:val="16"/>
        </w:rPr>
        <w:t> </w:t>
      </w:r>
      <w:r>
        <w:rPr>
          <w:w w:val="105"/>
          <w:sz w:val="16"/>
        </w:rPr>
        <w:t>commits</w:t>
      </w:r>
      <w:r>
        <w:rPr>
          <w:spacing w:val="-2"/>
          <w:w w:val="105"/>
          <w:sz w:val="16"/>
        </w:rPr>
        <w:t> </w:t>
      </w:r>
      <w:r>
        <w:rPr>
          <w:w w:val="105"/>
          <w:sz w:val="16"/>
        </w:rPr>
        <w:t>to</w:t>
      </w:r>
      <w:r>
        <w:rPr>
          <w:spacing w:val="-2"/>
          <w:w w:val="105"/>
          <w:sz w:val="16"/>
        </w:rPr>
        <w:t> </w:t>
      </w:r>
      <w:r>
        <w:rPr>
          <w:w w:val="105"/>
          <w:sz w:val="16"/>
        </w:rPr>
        <w:t>33%</w:t>
      </w:r>
      <w:r>
        <w:rPr>
          <w:spacing w:val="-2"/>
          <w:w w:val="105"/>
          <w:sz w:val="16"/>
        </w:rPr>
        <w:t> </w:t>
      </w:r>
      <w:r>
        <w:rPr>
          <w:w w:val="105"/>
          <w:sz w:val="16"/>
        </w:rPr>
        <w:t>of</w:t>
      </w:r>
      <w:r>
        <w:rPr>
          <w:spacing w:val="-2"/>
          <w:w w:val="105"/>
          <w:sz w:val="16"/>
        </w:rPr>
        <w:t> </w:t>
      </w:r>
      <w:r>
        <w:rPr>
          <w:w w:val="105"/>
          <w:sz w:val="16"/>
        </w:rPr>
        <w:t>its</w:t>
      </w:r>
      <w:r>
        <w:rPr>
          <w:spacing w:val="-2"/>
          <w:w w:val="105"/>
          <w:sz w:val="16"/>
        </w:rPr>
        <w:t> </w:t>
      </w:r>
      <w:r>
        <w:rPr>
          <w:w w:val="105"/>
          <w:sz w:val="16"/>
        </w:rPr>
        <w:t>corporate</w:t>
      </w:r>
      <w:r>
        <w:rPr>
          <w:spacing w:val="-2"/>
          <w:w w:val="105"/>
          <w:sz w:val="16"/>
        </w:rPr>
        <w:t> </w:t>
      </w:r>
      <w:r>
        <w:rPr>
          <w:w w:val="105"/>
          <w:sz w:val="16"/>
        </w:rPr>
        <w:t>equity, </w:t>
      </w:r>
      <w:r>
        <w:rPr>
          <w:w w:val="110"/>
          <w:sz w:val="16"/>
        </w:rPr>
        <w:t>bonds</w:t>
      </w:r>
      <w:r>
        <w:rPr>
          <w:spacing w:val="-2"/>
          <w:w w:val="110"/>
          <w:sz w:val="16"/>
        </w:rPr>
        <w:t> </w:t>
      </w:r>
      <w:r>
        <w:rPr>
          <w:w w:val="110"/>
          <w:sz w:val="16"/>
        </w:rPr>
        <w:t>and</w:t>
      </w:r>
      <w:r>
        <w:rPr>
          <w:spacing w:val="-2"/>
          <w:w w:val="110"/>
          <w:sz w:val="16"/>
        </w:rPr>
        <w:t> </w:t>
      </w:r>
      <w:r>
        <w:rPr>
          <w:w w:val="110"/>
          <w:sz w:val="16"/>
        </w:rPr>
        <w:t>loans</w:t>
      </w:r>
      <w:r>
        <w:rPr>
          <w:spacing w:val="-2"/>
          <w:w w:val="110"/>
          <w:sz w:val="16"/>
        </w:rPr>
        <w:t> </w:t>
      </w:r>
      <w:r>
        <w:rPr>
          <w:w w:val="110"/>
          <w:sz w:val="16"/>
        </w:rPr>
        <w:t>portfolio</w:t>
      </w:r>
      <w:r>
        <w:rPr>
          <w:spacing w:val="-2"/>
          <w:w w:val="110"/>
          <w:sz w:val="16"/>
        </w:rPr>
        <w:t> </w:t>
      </w:r>
      <w:r>
        <w:rPr>
          <w:w w:val="110"/>
          <w:sz w:val="16"/>
        </w:rPr>
        <w:t>by</w:t>
      </w:r>
      <w:r>
        <w:rPr>
          <w:spacing w:val="-2"/>
          <w:w w:val="110"/>
          <w:sz w:val="16"/>
        </w:rPr>
        <w:t> </w:t>
      </w:r>
      <w:r>
        <w:rPr>
          <w:w w:val="110"/>
          <w:sz w:val="16"/>
        </w:rPr>
        <w:t>invested</w:t>
      </w:r>
      <w:r>
        <w:rPr>
          <w:spacing w:val="-2"/>
          <w:w w:val="110"/>
          <w:sz w:val="16"/>
        </w:rPr>
        <w:t> </w:t>
      </w:r>
      <w:r>
        <w:rPr>
          <w:w w:val="110"/>
          <w:sz w:val="16"/>
        </w:rPr>
        <w:t>value </w:t>
      </w:r>
      <w:r>
        <w:rPr>
          <w:sz w:val="16"/>
        </w:rPr>
        <w:t>setting SBTi validated targets by the end of 2025</w:t>
      </w:r>
    </w:p>
    <w:p>
      <w:pPr>
        <w:pStyle w:val="BodyText"/>
        <w:spacing w:before="7"/>
        <w:rPr>
          <w:sz w:val="3"/>
        </w:rPr>
      </w:pPr>
    </w:p>
    <w:p>
      <w:pPr>
        <w:spacing w:line="20" w:lineRule="exact"/>
        <w:ind w:left="142" w:right="0" w:firstLine="0"/>
        <w:rPr>
          <w:sz w:val="2"/>
        </w:rPr>
      </w:pPr>
      <w:r>
        <w:rPr>
          <w:sz w:val="2"/>
        </w:rPr>
        <mc:AlternateContent>
          <mc:Choice Requires="wps">
            <w:drawing>
              <wp:inline distT="0" distB="0" distL="0" distR="0">
                <wp:extent cx="1743075" cy="3175"/>
                <wp:effectExtent l="9525" t="0" r="0" b="6350"/>
                <wp:docPr id="1604" name="Group 1604"/>
                <wp:cNvGraphicFramePr>
                  <a:graphicFrameLocks/>
                </wp:cNvGraphicFramePr>
                <a:graphic>
                  <a:graphicData uri="http://schemas.microsoft.com/office/word/2010/wordprocessingGroup">
                    <wpg:wgp>
                      <wpg:cNvPr id="1604" name="Group 1604"/>
                      <wpg:cNvGrpSpPr/>
                      <wpg:grpSpPr>
                        <a:xfrm>
                          <a:off x="0" y="0"/>
                          <a:ext cx="1743075" cy="3175"/>
                          <a:chExt cx="1743075" cy="3175"/>
                        </a:xfrm>
                      </wpg:grpSpPr>
                      <wps:wsp>
                        <wps:cNvPr id="1605" name="Graphic 1605"/>
                        <wps:cNvSpPr/>
                        <wps:spPr>
                          <a:xfrm>
                            <a:off x="0" y="1587"/>
                            <a:ext cx="1743075" cy="1270"/>
                          </a:xfrm>
                          <a:custGeom>
                            <a:avLst/>
                            <a:gdLst/>
                            <a:ahLst/>
                            <a:cxnLst/>
                            <a:rect l="l" t="t" r="r" b="b"/>
                            <a:pathLst>
                              <a:path w="1743075" h="0">
                                <a:moveTo>
                                  <a:pt x="0" y="0"/>
                                </a:moveTo>
                                <a:lnTo>
                                  <a:pt x="174307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7.25pt;height:.25pt;mso-position-horizontal-relative:char;mso-position-vertical-relative:line" id="docshapegroup1014" coordorigin="0,0" coordsize="2745,5">
                <v:line style="position:absolute" from="0,3" to="2745,3" stroked="true" strokeweight=".25pt" strokecolor="#000000">
                  <v:stroke dashstyle="solid"/>
                </v:line>
              </v:group>
            </w:pict>
          </mc:Fallback>
        </mc:AlternateContent>
      </w:r>
      <w:r>
        <w:rPr>
          <w:sz w:val="2"/>
        </w:rPr>
      </w:r>
    </w:p>
    <w:p>
      <w:pPr>
        <w:tabs>
          <w:tab w:pos="3074" w:val="left" w:leader="none"/>
        </w:tabs>
        <w:spacing w:line="249" w:lineRule="auto" w:before="39"/>
        <w:ind w:left="3075" w:right="384" w:hanging="2880"/>
        <w:jc w:val="left"/>
        <w:rPr>
          <w:sz w:val="16"/>
        </w:rPr>
      </w:pPr>
      <w:r>
        <w:rPr>
          <w:sz w:val="16"/>
        </w:rPr>
        <w:drawing>
          <wp:anchor distT="0" distB="0" distL="0" distR="0" allowOverlap="1" layoutInCell="1" locked="0" behindDoc="0" simplePos="0" relativeHeight="16202752">
            <wp:simplePos x="0" y="0"/>
            <wp:positionH relativeFrom="page">
              <wp:posOffset>573405</wp:posOffset>
            </wp:positionH>
            <wp:positionV relativeFrom="paragraph">
              <wp:posOffset>143219</wp:posOffset>
            </wp:positionV>
            <wp:extent cx="107950" cy="107950"/>
            <wp:effectExtent l="0" t="0" r="0" b="0"/>
            <wp:wrapNone/>
            <wp:docPr id="1606" name="Image 1606"/>
            <wp:cNvGraphicFramePr>
              <a:graphicFrameLocks/>
            </wp:cNvGraphicFramePr>
            <a:graphic>
              <a:graphicData uri="http://schemas.openxmlformats.org/drawingml/2006/picture">
                <pic:pic>
                  <pic:nvPicPr>
                    <pic:cNvPr id="1606" name="Image 1606"/>
                    <pic:cNvPicPr/>
                  </pic:nvPicPr>
                  <pic:blipFill>
                    <a:blip r:embed="rId148" cstate="print"/>
                    <a:stretch>
                      <a:fillRect/>
                    </a:stretch>
                  </pic:blipFill>
                  <pic:spPr>
                    <a:xfrm>
                      <a:off x="0" y="0"/>
                      <a:ext cx="107950" cy="107950"/>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207360">
                <wp:simplePos x="0" y="0"/>
                <wp:positionH relativeFrom="page">
                  <wp:posOffset>2368804</wp:posOffset>
                </wp:positionH>
                <wp:positionV relativeFrom="paragraph">
                  <wp:posOffset>549874</wp:posOffset>
                </wp:positionV>
                <wp:extent cx="2438400" cy="1270"/>
                <wp:effectExtent l="0" t="0" r="0" b="0"/>
                <wp:wrapNone/>
                <wp:docPr id="1607" name="Graphic 1607"/>
                <wp:cNvGraphicFramePr>
                  <a:graphicFrameLocks/>
                </wp:cNvGraphicFramePr>
                <a:graphic>
                  <a:graphicData uri="http://schemas.microsoft.com/office/word/2010/wordprocessingShape">
                    <wps:wsp>
                      <wps:cNvPr id="1607" name="Graphic 1607"/>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7360" from="186.520004pt,43.297169pt" to="378.520004pt,43.297169pt" stroked="true" strokeweight=".25pt" strokecolor="#000000">
                <v:stroke dashstyle="solid"/>
                <w10:wrap type="none"/>
              </v:line>
            </w:pict>
          </mc:Fallback>
        </mc:AlternateContent>
      </w:r>
      <w:r>
        <w:rPr>
          <w:spacing w:val="-2"/>
          <w:w w:val="110"/>
          <w:sz w:val="16"/>
        </w:rPr>
        <w:t>Investments</w:t>
      </w:r>
      <w:r>
        <w:rPr>
          <w:sz w:val="16"/>
        </w:rPr>
        <w:tab/>
      </w:r>
      <w:r>
        <w:rPr>
          <w:w w:val="110"/>
          <w:sz w:val="16"/>
        </w:rPr>
        <w:t>Aviva plc commits to reduce its real estate </w:t>
      </w:r>
      <w:r>
        <w:rPr>
          <w:sz w:val="16"/>
        </w:rPr>
        <w:t>investment portfolio GHG emissions 57% per square metre by the end of 2030 from a 2019 </w:t>
      </w:r>
      <w:r>
        <w:rPr>
          <w:spacing w:val="-2"/>
          <w:w w:val="110"/>
          <w:sz w:val="16"/>
        </w:rPr>
        <w:t>baseline</w:t>
      </w:r>
    </w:p>
    <w:p>
      <w:pPr>
        <w:pStyle w:val="BodyText"/>
        <w:spacing w:before="4"/>
        <w:rPr>
          <w:sz w:val="5"/>
        </w:rPr>
      </w:pPr>
    </w:p>
    <w:p>
      <w:pPr>
        <w:spacing w:line="20" w:lineRule="exact"/>
        <w:ind w:left="142" w:right="0" w:firstLine="0"/>
        <w:rPr>
          <w:sz w:val="2"/>
        </w:rPr>
      </w:pPr>
      <w:r>
        <w:rPr>
          <w:sz w:val="2"/>
        </w:rPr>
        <mc:AlternateContent>
          <mc:Choice Requires="wps">
            <w:drawing>
              <wp:inline distT="0" distB="0" distL="0" distR="0">
                <wp:extent cx="1743075" cy="3175"/>
                <wp:effectExtent l="9525" t="0" r="0" b="6350"/>
                <wp:docPr id="1608" name="Group 1608"/>
                <wp:cNvGraphicFramePr>
                  <a:graphicFrameLocks/>
                </wp:cNvGraphicFramePr>
                <a:graphic>
                  <a:graphicData uri="http://schemas.microsoft.com/office/word/2010/wordprocessingGroup">
                    <wpg:wgp>
                      <wpg:cNvPr id="1608" name="Group 1608"/>
                      <wpg:cNvGrpSpPr/>
                      <wpg:grpSpPr>
                        <a:xfrm>
                          <a:off x="0" y="0"/>
                          <a:ext cx="1743075" cy="3175"/>
                          <a:chExt cx="1743075" cy="3175"/>
                        </a:xfrm>
                      </wpg:grpSpPr>
                      <wps:wsp>
                        <wps:cNvPr id="1609" name="Graphic 1609"/>
                        <wps:cNvSpPr/>
                        <wps:spPr>
                          <a:xfrm>
                            <a:off x="0" y="1587"/>
                            <a:ext cx="1743075" cy="1270"/>
                          </a:xfrm>
                          <a:custGeom>
                            <a:avLst/>
                            <a:gdLst/>
                            <a:ahLst/>
                            <a:cxnLst/>
                            <a:rect l="l" t="t" r="r" b="b"/>
                            <a:pathLst>
                              <a:path w="1743075" h="0">
                                <a:moveTo>
                                  <a:pt x="0" y="0"/>
                                </a:moveTo>
                                <a:lnTo>
                                  <a:pt x="174307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7.25pt;height:.25pt;mso-position-horizontal-relative:char;mso-position-vertical-relative:line" id="docshapegroup1015" coordorigin="0,0" coordsize="2745,5">
                <v:line style="position:absolute" from="0,3" to="2745,3" stroked="true" strokeweight=".25pt" strokecolor="#000000">
                  <v:stroke dashstyle="solid"/>
                </v:line>
              </v:group>
            </w:pict>
          </mc:Fallback>
        </mc:AlternateContent>
      </w:r>
      <w:r>
        <w:rPr>
          <w:sz w:val="2"/>
        </w:rPr>
      </w:r>
    </w:p>
    <w:p>
      <w:pPr>
        <w:tabs>
          <w:tab w:pos="3074" w:val="left" w:leader="none"/>
        </w:tabs>
        <w:spacing w:line="249" w:lineRule="auto" w:before="38"/>
        <w:ind w:left="3075" w:right="384" w:hanging="2880"/>
        <w:jc w:val="left"/>
        <w:rPr>
          <w:sz w:val="16"/>
        </w:rPr>
      </w:pPr>
      <w:r>
        <w:rPr>
          <w:sz w:val="16"/>
        </w:rPr>
        <w:drawing>
          <wp:anchor distT="0" distB="0" distL="0" distR="0" allowOverlap="1" layoutInCell="1" locked="0" behindDoc="0" simplePos="0" relativeHeight="16203264">
            <wp:simplePos x="0" y="0"/>
            <wp:positionH relativeFrom="page">
              <wp:posOffset>573405</wp:posOffset>
            </wp:positionH>
            <wp:positionV relativeFrom="paragraph">
              <wp:posOffset>142667</wp:posOffset>
            </wp:positionV>
            <wp:extent cx="107950" cy="107950"/>
            <wp:effectExtent l="0" t="0" r="0" b="0"/>
            <wp:wrapNone/>
            <wp:docPr id="1610" name="Image 1610"/>
            <wp:cNvGraphicFramePr>
              <a:graphicFrameLocks/>
            </wp:cNvGraphicFramePr>
            <a:graphic>
              <a:graphicData uri="http://schemas.openxmlformats.org/drawingml/2006/picture">
                <pic:pic>
                  <pic:nvPicPr>
                    <pic:cNvPr id="1610" name="Image 1610"/>
                    <pic:cNvPicPr/>
                  </pic:nvPicPr>
                  <pic:blipFill>
                    <a:blip r:embed="rId148" cstate="print"/>
                    <a:stretch>
                      <a:fillRect/>
                    </a:stretch>
                  </pic:blipFill>
                  <pic:spPr>
                    <a:xfrm>
                      <a:off x="0" y="0"/>
                      <a:ext cx="107950" cy="107950"/>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208384">
                <wp:simplePos x="0" y="0"/>
                <wp:positionH relativeFrom="page">
                  <wp:posOffset>2368804</wp:posOffset>
                </wp:positionH>
                <wp:positionV relativeFrom="paragraph">
                  <wp:posOffset>415971</wp:posOffset>
                </wp:positionV>
                <wp:extent cx="2438400" cy="1270"/>
                <wp:effectExtent l="0" t="0" r="0" b="0"/>
                <wp:wrapNone/>
                <wp:docPr id="1611" name="Graphic 1611"/>
                <wp:cNvGraphicFramePr>
                  <a:graphicFrameLocks/>
                </wp:cNvGraphicFramePr>
                <a:graphic>
                  <a:graphicData uri="http://schemas.microsoft.com/office/word/2010/wordprocessingShape">
                    <wps:wsp>
                      <wps:cNvPr id="1611" name="Graphic 1611"/>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8384" from="186.520004pt,32.753662pt" to="378.520004pt,32.753662pt" stroked="true" strokeweight=".25pt" strokecolor="#000000">
                <v:stroke dashstyle="solid"/>
                <w10:wrap type="none"/>
              </v:line>
            </w:pict>
          </mc:Fallback>
        </mc:AlternateContent>
      </w:r>
      <w:r>
        <w:rPr>
          <w:spacing w:val="-2"/>
          <w:w w:val="110"/>
          <w:sz w:val="16"/>
        </w:rPr>
        <w:t>Investments</w:t>
      </w:r>
      <w:r>
        <w:rPr>
          <w:sz w:val="16"/>
        </w:rPr>
        <w:tab/>
      </w:r>
      <w:r>
        <w:rPr>
          <w:w w:val="110"/>
          <w:sz w:val="16"/>
        </w:rPr>
        <w:t>Aviva plc commits to continue providing </w:t>
      </w:r>
      <w:r>
        <w:rPr>
          <w:sz w:val="16"/>
        </w:rPr>
        <w:t>electricity generation project finance for only</w:t>
      </w:r>
      <w:r>
        <w:rPr>
          <w:spacing w:val="40"/>
          <w:w w:val="110"/>
          <w:sz w:val="16"/>
        </w:rPr>
        <w:t> </w:t>
      </w:r>
      <w:r>
        <w:rPr>
          <w:w w:val="110"/>
          <w:sz w:val="16"/>
        </w:rPr>
        <w:t>renewable electricity until the end of 2030</w:t>
      </w:r>
    </w:p>
    <w:p>
      <w:pPr>
        <w:pStyle w:val="BodyText"/>
        <w:spacing w:before="8"/>
        <w:rPr>
          <w:sz w:val="3"/>
        </w:rPr>
      </w:pPr>
    </w:p>
    <w:p>
      <w:pPr>
        <w:spacing w:line="20" w:lineRule="exact"/>
        <w:ind w:left="142" w:right="0" w:firstLine="0"/>
        <w:rPr>
          <w:sz w:val="2"/>
        </w:rPr>
      </w:pPr>
      <w:r>
        <w:rPr>
          <w:sz w:val="2"/>
        </w:rPr>
        <mc:AlternateContent>
          <mc:Choice Requires="wps">
            <w:drawing>
              <wp:inline distT="0" distB="0" distL="0" distR="0">
                <wp:extent cx="1743075" cy="3175"/>
                <wp:effectExtent l="9525" t="0" r="0" b="6350"/>
                <wp:docPr id="1612" name="Group 1612"/>
                <wp:cNvGraphicFramePr>
                  <a:graphicFrameLocks/>
                </wp:cNvGraphicFramePr>
                <a:graphic>
                  <a:graphicData uri="http://schemas.microsoft.com/office/word/2010/wordprocessingGroup">
                    <wpg:wgp>
                      <wpg:cNvPr id="1612" name="Group 1612"/>
                      <wpg:cNvGrpSpPr/>
                      <wpg:grpSpPr>
                        <a:xfrm>
                          <a:off x="0" y="0"/>
                          <a:ext cx="1743075" cy="3175"/>
                          <a:chExt cx="1743075" cy="3175"/>
                        </a:xfrm>
                      </wpg:grpSpPr>
                      <wps:wsp>
                        <wps:cNvPr id="1613" name="Graphic 1613"/>
                        <wps:cNvSpPr/>
                        <wps:spPr>
                          <a:xfrm>
                            <a:off x="0" y="1587"/>
                            <a:ext cx="1743075" cy="1270"/>
                          </a:xfrm>
                          <a:custGeom>
                            <a:avLst/>
                            <a:gdLst/>
                            <a:ahLst/>
                            <a:cxnLst/>
                            <a:rect l="l" t="t" r="r" b="b"/>
                            <a:pathLst>
                              <a:path w="1743075" h="0">
                                <a:moveTo>
                                  <a:pt x="0" y="0"/>
                                </a:moveTo>
                                <a:lnTo>
                                  <a:pt x="174307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7.25pt;height:.25pt;mso-position-horizontal-relative:char;mso-position-vertical-relative:line" id="docshapegroup1016" coordorigin="0,0" coordsize="2745,5">
                <v:line style="position:absolute" from="0,3" to="2745,3" stroked="true" strokeweight=".25pt" strokecolor="#000000">
                  <v:stroke dashstyle="solid"/>
                </v:line>
              </v:group>
            </w:pict>
          </mc:Fallback>
        </mc:AlternateContent>
      </w:r>
      <w:r>
        <w:rPr>
          <w:sz w:val="2"/>
        </w:rPr>
      </w:r>
    </w:p>
    <w:p>
      <w:pPr>
        <w:tabs>
          <w:tab w:pos="3074" w:val="left" w:leader="none"/>
        </w:tabs>
        <w:spacing w:line="249" w:lineRule="auto" w:before="39"/>
        <w:ind w:left="3075" w:right="0" w:hanging="2880"/>
        <w:jc w:val="left"/>
        <w:rPr>
          <w:sz w:val="16"/>
        </w:rPr>
      </w:pPr>
      <w:r>
        <w:rPr>
          <w:sz w:val="16"/>
        </w:rPr>
        <w:drawing>
          <wp:anchor distT="0" distB="0" distL="0" distR="0" allowOverlap="1" layoutInCell="1" locked="0" behindDoc="0" simplePos="0" relativeHeight="16203776">
            <wp:simplePos x="0" y="0"/>
            <wp:positionH relativeFrom="page">
              <wp:posOffset>573405</wp:posOffset>
            </wp:positionH>
            <wp:positionV relativeFrom="paragraph">
              <wp:posOffset>142966</wp:posOffset>
            </wp:positionV>
            <wp:extent cx="107950" cy="107950"/>
            <wp:effectExtent l="0" t="0" r="0" b="0"/>
            <wp:wrapNone/>
            <wp:docPr id="1614" name="Image 1614"/>
            <wp:cNvGraphicFramePr>
              <a:graphicFrameLocks/>
            </wp:cNvGraphicFramePr>
            <a:graphic>
              <a:graphicData uri="http://schemas.openxmlformats.org/drawingml/2006/picture">
                <pic:pic>
                  <pic:nvPicPr>
                    <pic:cNvPr id="1614" name="Image 1614"/>
                    <pic:cNvPicPr/>
                  </pic:nvPicPr>
                  <pic:blipFill>
                    <a:blip r:embed="rId147" cstate="print"/>
                    <a:stretch>
                      <a:fillRect/>
                    </a:stretch>
                  </pic:blipFill>
                  <pic:spPr>
                    <a:xfrm>
                      <a:off x="0" y="0"/>
                      <a:ext cx="107950" cy="107950"/>
                    </a:xfrm>
                    <a:prstGeom prst="rect">
                      <a:avLst/>
                    </a:prstGeom>
                  </pic:spPr>
                </pic:pic>
              </a:graphicData>
            </a:graphic>
          </wp:anchor>
        </w:drawing>
      </w:r>
      <w:r>
        <w:rPr>
          <w:w w:val="105"/>
          <w:sz w:val="16"/>
        </w:rPr>
        <w:t>Aviva’s</w:t>
      </w:r>
      <w:r>
        <w:rPr>
          <w:spacing w:val="-6"/>
          <w:w w:val="105"/>
          <w:sz w:val="16"/>
        </w:rPr>
        <w:t> </w:t>
      </w:r>
      <w:r>
        <w:rPr>
          <w:w w:val="105"/>
          <w:sz w:val="16"/>
        </w:rPr>
        <w:t>operations</w:t>
      </w:r>
      <w:r>
        <w:rPr>
          <w:sz w:val="16"/>
        </w:rPr>
        <w:tab/>
      </w:r>
      <w:r>
        <w:rPr>
          <w:w w:val="105"/>
          <w:sz w:val="16"/>
        </w:rPr>
        <w:t>Aviva</w:t>
      </w:r>
      <w:r>
        <w:rPr>
          <w:spacing w:val="-11"/>
          <w:w w:val="105"/>
          <w:sz w:val="16"/>
        </w:rPr>
        <w:t> </w:t>
      </w:r>
      <w:r>
        <w:rPr>
          <w:w w:val="105"/>
          <w:sz w:val="16"/>
        </w:rPr>
        <w:t>plc</w:t>
      </w:r>
      <w:r>
        <w:rPr>
          <w:spacing w:val="-11"/>
          <w:w w:val="105"/>
          <w:sz w:val="16"/>
        </w:rPr>
        <w:t> </w:t>
      </w:r>
      <w:r>
        <w:rPr>
          <w:w w:val="105"/>
          <w:sz w:val="16"/>
        </w:rPr>
        <w:t>commits</w:t>
      </w:r>
      <w:r>
        <w:rPr>
          <w:spacing w:val="-11"/>
          <w:w w:val="105"/>
          <w:sz w:val="16"/>
        </w:rPr>
        <w:t> </w:t>
      </w:r>
      <w:r>
        <w:rPr>
          <w:w w:val="105"/>
          <w:sz w:val="16"/>
        </w:rPr>
        <w:t>to</w:t>
      </w:r>
      <w:r>
        <w:rPr>
          <w:spacing w:val="-11"/>
          <w:w w:val="105"/>
          <w:sz w:val="16"/>
        </w:rPr>
        <w:t> </w:t>
      </w:r>
      <w:r>
        <w:rPr>
          <w:w w:val="105"/>
          <w:sz w:val="16"/>
        </w:rPr>
        <w:t>reduce</w:t>
      </w:r>
      <w:r>
        <w:rPr>
          <w:spacing w:val="-11"/>
          <w:w w:val="105"/>
          <w:sz w:val="16"/>
        </w:rPr>
        <w:t> </w:t>
      </w:r>
      <w:r>
        <w:rPr>
          <w:w w:val="105"/>
          <w:sz w:val="16"/>
        </w:rPr>
        <w:t>absolute</w:t>
      </w:r>
      <w:r>
        <w:rPr>
          <w:spacing w:val="-11"/>
          <w:w w:val="105"/>
          <w:sz w:val="16"/>
        </w:rPr>
        <w:t> </w:t>
      </w:r>
      <w:r>
        <w:rPr>
          <w:w w:val="105"/>
          <w:sz w:val="16"/>
        </w:rPr>
        <w:t>Scope</w:t>
      </w:r>
      <w:r>
        <w:rPr>
          <w:spacing w:val="-11"/>
          <w:w w:val="105"/>
          <w:sz w:val="16"/>
        </w:rPr>
        <w:t> </w:t>
      </w:r>
      <w:r>
        <w:rPr>
          <w:sz w:val="16"/>
        </w:rPr>
        <w:t>1</w:t>
      </w:r>
      <w:r>
        <w:rPr>
          <w:spacing w:val="-9"/>
          <w:sz w:val="16"/>
        </w:rPr>
        <w:t> </w:t>
      </w:r>
      <w:r>
        <w:rPr>
          <w:w w:val="105"/>
          <w:sz w:val="16"/>
        </w:rPr>
        <w:t>and Scope 2 own operational emissions by 90% from a 2019 baseline by the end of 2030</w:t>
      </w:r>
    </w:p>
    <w:p>
      <w:pPr>
        <w:spacing w:line="249" w:lineRule="auto" w:before="147"/>
        <w:ind w:left="195" w:right="389" w:firstLine="0"/>
        <w:jc w:val="left"/>
        <w:rPr>
          <w:sz w:val="16"/>
        </w:rPr>
      </w:pPr>
      <w:r>
        <w:rPr/>
        <w:br w:type="column"/>
      </w:r>
      <w:r>
        <w:rPr>
          <w:w w:val="105"/>
          <w:sz w:val="16"/>
        </w:rPr>
        <w:t>%</w:t>
      </w:r>
      <w:r>
        <w:rPr>
          <w:spacing w:val="-3"/>
          <w:w w:val="105"/>
          <w:sz w:val="16"/>
        </w:rPr>
        <w:t> </w:t>
      </w:r>
      <w:r>
        <w:rPr>
          <w:w w:val="105"/>
          <w:sz w:val="16"/>
        </w:rPr>
        <w:t>of</w:t>
      </w:r>
      <w:r>
        <w:rPr>
          <w:spacing w:val="-3"/>
          <w:w w:val="105"/>
          <w:sz w:val="16"/>
        </w:rPr>
        <w:t> </w:t>
      </w:r>
      <w:r>
        <w:rPr>
          <w:w w:val="105"/>
          <w:sz w:val="16"/>
        </w:rPr>
        <w:t>suppliers</w:t>
      </w:r>
      <w:r>
        <w:rPr>
          <w:spacing w:val="-3"/>
          <w:w w:val="105"/>
          <w:sz w:val="16"/>
        </w:rPr>
        <w:t> </w:t>
      </w:r>
      <w:r>
        <w:rPr>
          <w:w w:val="105"/>
          <w:sz w:val="16"/>
        </w:rPr>
        <w:t>by</w:t>
      </w:r>
      <w:r>
        <w:rPr>
          <w:spacing w:val="-3"/>
          <w:w w:val="105"/>
          <w:sz w:val="16"/>
        </w:rPr>
        <w:t> </w:t>
      </w:r>
      <w:r>
        <w:rPr>
          <w:w w:val="105"/>
          <w:sz w:val="16"/>
        </w:rPr>
        <w:t>spend</w:t>
      </w:r>
      <w:r>
        <w:rPr>
          <w:spacing w:val="-3"/>
          <w:w w:val="105"/>
          <w:sz w:val="16"/>
        </w:rPr>
        <w:t> </w:t>
      </w:r>
      <w:r>
        <w:rPr>
          <w:w w:val="105"/>
          <w:sz w:val="16"/>
        </w:rPr>
        <w:t>covering</w:t>
      </w:r>
      <w:r>
        <w:rPr>
          <w:spacing w:val="-3"/>
          <w:w w:val="105"/>
          <w:sz w:val="16"/>
        </w:rPr>
        <w:t> </w:t>
      </w:r>
      <w:r>
        <w:rPr>
          <w:w w:val="105"/>
          <w:sz w:val="16"/>
        </w:rPr>
        <w:t>purchased goods</w:t>
      </w:r>
      <w:r>
        <w:rPr>
          <w:spacing w:val="-8"/>
          <w:w w:val="105"/>
          <w:sz w:val="16"/>
        </w:rPr>
        <w:t> </w:t>
      </w:r>
      <w:r>
        <w:rPr>
          <w:w w:val="105"/>
          <w:sz w:val="16"/>
        </w:rPr>
        <w:t>and</w:t>
      </w:r>
      <w:r>
        <w:rPr>
          <w:spacing w:val="-7"/>
          <w:w w:val="105"/>
          <w:sz w:val="16"/>
        </w:rPr>
        <w:t> </w:t>
      </w:r>
      <w:r>
        <w:rPr>
          <w:w w:val="105"/>
          <w:sz w:val="16"/>
        </w:rPr>
        <w:t>services</w:t>
      </w:r>
      <w:r>
        <w:rPr>
          <w:spacing w:val="-7"/>
          <w:w w:val="105"/>
          <w:sz w:val="16"/>
        </w:rPr>
        <w:t> </w:t>
      </w:r>
      <w:r>
        <w:rPr>
          <w:w w:val="105"/>
          <w:sz w:val="16"/>
        </w:rPr>
        <w:t>that</w:t>
      </w:r>
      <w:r>
        <w:rPr>
          <w:spacing w:val="-7"/>
          <w:w w:val="105"/>
          <w:sz w:val="16"/>
        </w:rPr>
        <w:t> </w:t>
      </w:r>
      <w:r>
        <w:rPr>
          <w:w w:val="105"/>
          <w:sz w:val="16"/>
        </w:rPr>
        <w:t>have</w:t>
      </w:r>
      <w:r>
        <w:rPr>
          <w:spacing w:val="-7"/>
          <w:w w:val="105"/>
          <w:sz w:val="16"/>
        </w:rPr>
        <w:t> </w:t>
      </w:r>
      <w:r>
        <w:rPr>
          <w:w w:val="105"/>
          <w:sz w:val="16"/>
        </w:rPr>
        <w:t>validated</w:t>
      </w:r>
      <w:r>
        <w:rPr>
          <w:spacing w:val="-7"/>
          <w:w w:val="105"/>
          <w:sz w:val="16"/>
        </w:rPr>
        <w:t> </w:t>
      </w:r>
      <w:r>
        <w:rPr>
          <w:spacing w:val="-4"/>
          <w:w w:val="105"/>
          <w:sz w:val="16"/>
        </w:rPr>
        <w:t>SBTs</w:t>
      </w:r>
    </w:p>
    <w:p>
      <w:pPr>
        <w:pStyle w:val="BodyText"/>
        <w:spacing w:before="109"/>
        <w:rPr>
          <w:sz w:val="16"/>
        </w:rPr>
      </w:pPr>
    </w:p>
    <w:p>
      <w:pPr>
        <w:spacing w:line="249" w:lineRule="auto" w:before="0"/>
        <w:ind w:left="195" w:right="0" w:firstLine="0"/>
        <w:jc w:val="left"/>
        <w:rPr>
          <w:sz w:val="16"/>
        </w:rPr>
      </w:pPr>
      <w:r>
        <w:rPr>
          <w:sz w:val="16"/>
        </w:rPr>
        <mc:AlternateContent>
          <mc:Choice Requires="wps">
            <w:drawing>
              <wp:anchor distT="0" distB="0" distL="0" distR="0" allowOverlap="1" layoutInCell="1" locked="0" behindDoc="0" simplePos="0" relativeHeight="16205824">
                <wp:simplePos x="0" y="0"/>
                <wp:positionH relativeFrom="page">
                  <wp:posOffset>4892928</wp:posOffset>
                </wp:positionH>
                <wp:positionV relativeFrom="paragraph">
                  <wp:posOffset>-37245</wp:posOffset>
                </wp:positionV>
                <wp:extent cx="2438400" cy="1270"/>
                <wp:effectExtent l="0" t="0" r="0" b="0"/>
                <wp:wrapNone/>
                <wp:docPr id="1615" name="Graphic 1615"/>
                <wp:cNvGraphicFramePr>
                  <a:graphicFrameLocks/>
                </wp:cNvGraphicFramePr>
                <a:graphic>
                  <a:graphicData uri="http://schemas.microsoft.com/office/word/2010/wordprocessingShape">
                    <wps:wsp>
                      <wps:cNvPr id="1615" name="Graphic 1615"/>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5824" from="385.269989pt,-2.932715pt" to="577.269989pt,-2.932715pt" stroked="true" strokeweight=".25pt" strokecolor="#000000">
                <v:stroke dashstyle="solid"/>
                <w10:wrap type="none"/>
              </v:line>
            </w:pict>
          </mc:Fallback>
        </mc:AlternateContent>
      </w:r>
      <w:r>
        <w:rPr>
          <w:w w:val="105"/>
          <w:sz w:val="16"/>
        </w:rPr>
        <w:t>%</w:t>
      </w:r>
      <w:r>
        <w:rPr>
          <w:spacing w:val="-8"/>
          <w:w w:val="105"/>
          <w:sz w:val="16"/>
        </w:rPr>
        <w:t> </w:t>
      </w:r>
      <w:r>
        <w:rPr>
          <w:w w:val="105"/>
          <w:sz w:val="16"/>
        </w:rPr>
        <w:t>coverage</w:t>
      </w:r>
      <w:r>
        <w:rPr>
          <w:spacing w:val="-8"/>
          <w:w w:val="105"/>
          <w:sz w:val="16"/>
        </w:rPr>
        <w:t> </w:t>
      </w:r>
      <w:r>
        <w:rPr>
          <w:w w:val="105"/>
          <w:sz w:val="16"/>
        </w:rPr>
        <w:t>corporate</w:t>
      </w:r>
      <w:r>
        <w:rPr>
          <w:spacing w:val="-8"/>
          <w:w w:val="105"/>
          <w:sz w:val="16"/>
        </w:rPr>
        <w:t> </w:t>
      </w:r>
      <w:r>
        <w:rPr>
          <w:w w:val="105"/>
          <w:sz w:val="16"/>
        </w:rPr>
        <w:t>equity,</w:t>
      </w:r>
      <w:r>
        <w:rPr>
          <w:spacing w:val="-8"/>
          <w:w w:val="105"/>
          <w:sz w:val="16"/>
        </w:rPr>
        <w:t> </w:t>
      </w:r>
      <w:r>
        <w:rPr>
          <w:w w:val="105"/>
          <w:sz w:val="16"/>
        </w:rPr>
        <w:t>bonds</w:t>
      </w:r>
      <w:r>
        <w:rPr>
          <w:spacing w:val="-8"/>
          <w:w w:val="105"/>
          <w:sz w:val="16"/>
        </w:rPr>
        <w:t> </w:t>
      </w:r>
      <w:r>
        <w:rPr>
          <w:w w:val="105"/>
          <w:sz w:val="16"/>
        </w:rPr>
        <w:t>and</w:t>
      </w:r>
      <w:r>
        <w:rPr>
          <w:spacing w:val="-8"/>
          <w:w w:val="105"/>
          <w:sz w:val="16"/>
        </w:rPr>
        <w:t> </w:t>
      </w:r>
      <w:r>
        <w:rPr>
          <w:w w:val="105"/>
          <w:sz w:val="16"/>
        </w:rPr>
        <w:t>loans</w:t>
      </w:r>
      <w:r>
        <w:rPr>
          <w:spacing w:val="-8"/>
          <w:w w:val="105"/>
          <w:sz w:val="16"/>
        </w:rPr>
        <w:t> </w:t>
      </w:r>
      <w:r>
        <w:rPr>
          <w:w w:val="105"/>
          <w:sz w:val="16"/>
        </w:rPr>
        <w:t>by SBTi approved companies (weighted average)</w:t>
      </w:r>
    </w:p>
    <w:p>
      <w:pPr>
        <w:pStyle w:val="BodyText"/>
        <w:spacing w:before="108"/>
        <w:rPr>
          <w:sz w:val="16"/>
        </w:rPr>
      </w:pPr>
    </w:p>
    <w:p>
      <w:pPr>
        <w:spacing w:line="249" w:lineRule="auto" w:before="0"/>
        <w:ind w:left="195" w:right="0" w:firstLine="0"/>
        <w:jc w:val="left"/>
        <w:rPr>
          <w:sz w:val="16"/>
        </w:rPr>
      </w:pPr>
      <w:r>
        <w:rPr>
          <w:sz w:val="16"/>
        </w:rPr>
        <mc:AlternateContent>
          <mc:Choice Requires="wps">
            <w:drawing>
              <wp:anchor distT="0" distB="0" distL="0" distR="0" allowOverlap="1" layoutInCell="1" locked="0" behindDoc="0" simplePos="0" relativeHeight="16206848">
                <wp:simplePos x="0" y="0"/>
                <wp:positionH relativeFrom="page">
                  <wp:posOffset>4892928</wp:posOffset>
                </wp:positionH>
                <wp:positionV relativeFrom="paragraph">
                  <wp:posOffset>-37037</wp:posOffset>
                </wp:positionV>
                <wp:extent cx="2438400" cy="1270"/>
                <wp:effectExtent l="0" t="0" r="0" b="0"/>
                <wp:wrapNone/>
                <wp:docPr id="1616" name="Graphic 1616"/>
                <wp:cNvGraphicFramePr>
                  <a:graphicFrameLocks/>
                </wp:cNvGraphicFramePr>
                <a:graphic>
                  <a:graphicData uri="http://schemas.microsoft.com/office/word/2010/wordprocessingShape">
                    <wps:wsp>
                      <wps:cNvPr id="1616" name="Graphic 1616"/>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6848" from="385.269989pt,-2.916309pt" to="577.269989pt,-2.916309pt" stroked="true" strokeweight=".25pt" strokecolor="#000000">
                <v:stroke dashstyle="solid"/>
                <w10:wrap type="none"/>
              </v:line>
            </w:pict>
          </mc:Fallback>
        </mc:AlternateContent>
      </w:r>
      <w:r>
        <w:rPr>
          <w:w w:val="105"/>
          <w:sz w:val="16"/>
        </w:rPr>
        <w:t>%</w:t>
      </w:r>
      <w:r>
        <w:rPr>
          <w:spacing w:val="-6"/>
          <w:w w:val="105"/>
          <w:sz w:val="16"/>
        </w:rPr>
        <w:t> </w:t>
      </w:r>
      <w:r>
        <w:rPr>
          <w:w w:val="105"/>
          <w:sz w:val="16"/>
        </w:rPr>
        <w:t>reduction</w:t>
      </w:r>
      <w:r>
        <w:rPr>
          <w:spacing w:val="-6"/>
          <w:w w:val="105"/>
          <w:sz w:val="16"/>
        </w:rPr>
        <w:t> </w:t>
      </w:r>
      <w:r>
        <w:rPr>
          <w:w w:val="105"/>
          <w:sz w:val="16"/>
        </w:rPr>
        <w:t>in</w:t>
      </w:r>
      <w:r>
        <w:rPr>
          <w:spacing w:val="-6"/>
          <w:w w:val="105"/>
          <w:sz w:val="16"/>
        </w:rPr>
        <w:t> </w:t>
      </w:r>
      <w:r>
        <w:rPr>
          <w:w w:val="105"/>
          <w:sz w:val="16"/>
        </w:rPr>
        <w:t>direct</w:t>
      </w:r>
      <w:r>
        <w:rPr>
          <w:spacing w:val="-6"/>
          <w:w w:val="105"/>
          <w:sz w:val="16"/>
        </w:rPr>
        <w:t> </w:t>
      </w:r>
      <w:r>
        <w:rPr>
          <w:w w:val="105"/>
          <w:sz w:val="16"/>
        </w:rPr>
        <w:t>real</w:t>
      </w:r>
      <w:r>
        <w:rPr>
          <w:spacing w:val="-6"/>
          <w:w w:val="105"/>
          <w:sz w:val="16"/>
        </w:rPr>
        <w:t> </w:t>
      </w:r>
      <w:r>
        <w:rPr>
          <w:w w:val="105"/>
          <w:sz w:val="16"/>
        </w:rPr>
        <w:t>estate</w:t>
      </w:r>
      <w:r>
        <w:rPr>
          <w:spacing w:val="-6"/>
          <w:w w:val="105"/>
          <w:sz w:val="16"/>
        </w:rPr>
        <w:t> </w:t>
      </w:r>
      <w:r>
        <w:rPr>
          <w:w w:val="105"/>
          <w:sz w:val="16"/>
        </w:rPr>
        <w:t>portfolio</w:t>
      </w:r>
      <w:r>
        <w:rPr>
          <w:spacing w:val="-6"/>
          <w:w w:val="105"/>
          <w:sz w:val="16"/>
        </w:rPr>
        <w:t> </w:t>
      </w:r>
      <w:r>
        <w:rPr>
          <w:w w:val="105"/>
          <w:sz w:val="16"/>
        </w:rPr>
        <w:t>GHG emissions per square metre (m</w:t>
      </w:r>
      <w:r>
        <w:rPr>
          <w:w w:val="105"/>
          <w:sz w:val="16"/>
          <w:vertAlign w:val="superscript"/>
        </w:rPr>
        <w:t>2</w:t>
      </w:r>
      <w:r>
        <w:rPr>
          <w:w w:val="105"/>
          <w:sz w:val="16"/>
          <w:vertAlign w:val="baseline"/>
        </w:rPr>
        <w:t>) from 2019 </w:t>
      </w:r>
      <w:r>
        <w:rPr>
          <w:spacing w:val="-2"/>
          <w:w w:val="105"/>
          <w:sz w:val="16"/>
          <w:vertAlign w:val="baseline"/>
        </w:rPr>
        <w:t>baseline</w:t>
      </w:r>
    </w:p>
    <w:p>
      <w:pPr>
        <w:pStyle w:val="BodyText"/>
        <w:spacing w:before="127"/>
        <w:rPr>
          <w:sz w:val="16"/>
        </w:rPr>
      </w:pPr>
    </w:p>
    <w:p>
      <w:pPr>
        <w:spacing w:line="249" w:lineRule="auto" w:before="0"/>
        <w:ind w:left="195" w:right="114" w:firstLine="0"/>
        <w:jc w:val="left"/>
        <w:rPr>
          <w:sz w:val="16"/>
        </w:rPr>
      </w:pPr>
      <w:r>
        <w:rPr>
          <w:sz w:val="16"/>
        </w:rPr>
        <mc:AlternateContent>
          <mc:Choice Requires="wps">
            <w:drawing>
              <wp:anchor distT="0" distB="0" distL="0" distR="0" allowOverlap="1" layoutInCell="1" locked="0" behindDoc="0" simplePos="0" relativeHeight="16207872">
                <wp:simplePos x="0" y="0"/>
                <wp:positionH relativeFrom="page">
                  <wp:posOffset>4892928</wp:posOffset>
                </wp:positionH>
                <wp:positionV relativeFrom="paragraph">
                  <wp:posOffset>-37047</wp:posOffset>
                </wp:positionV>
                <wp:extent cx="2438400" cy="1270"/>
                <wp:effectExtent l="0" t="0" r="0" b="0"/>
                <wp:wrapNone/>
                <wp:docPr id="1617" name="Graphic 1617"/>
                <wp:cNvGraphicFramePr>
                  <a:graphicFrameLocks/>
                </wp:cNvGraphicFramePr>
                <a:graphic>
                  <a:graphicData uri="http://schemas.microsoft.com/office/word/2010/wordprocessingShape">
                    <wps:wsp>
                      <wps:cNvPr id="1617" name="Graphic 1617"/>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7872" from="385.269989pt,-2.91709pt" to="577.269989pt,-2.91709pt" stroked="true" strokeweight=".25pt" strokecolor="#000000">
                <v:stroke dashstyle="solid"/>
                <w10:wrap type="none"/>
              </v:line>
            </w:pict>
          </mc:Fallback>
        </mc:AlternateContent>
      </w:r>
      <w:r>
        <w:rPr>
          <w:w w:val="105"/>
          <w:sz w:val="16"/>
        </w:rPr>
        <w:t>Number of non-renewable electricity generation project</w:t>
      </w:r>
      <w:r>
        <w:rPr>
          <w:spacing w:val="-3"/>
          <w:w w:val="105"/>
          <w:sz w:val="16"/>
        </w:rPr>
        <w:t> </w:t>
      </w:r>
      <w:r>
        <w:rPr>
          <w:w w:val="105"/>
          <w:sz w:val="16"/>
        </w:rPr>
        <w:t>finance</w:t>
      </w:r>
      <w:r>
        <w:rPr>
          <w:spacing w:val="-2"/>
          <w:w w:val="105"/>
          <w:sz w:val="16"/>
        </w:rPr>
        <w:t> </w:t>
      </w:r>
      <w:r>
        <w:rPr>
          <w:w w:val="105"/>
          <w:sz w:val="16"/>
        </w:rPr>
        <w:t>projects</w:t>
      </w:r>
      <w:r>
        <w:rPr>
          <w:spacing w:val="-3"/>
          <w:w w:val="105"/>
          <w:sz w:val="16"/>
        </w:rPr>
        <w:t> </w:t>
      </w:r>
      <w:r>
        <w:rPr>
          <w:w w:val="105"/>
          <w:sz w:val="16"/>
        </w:rPr>
        <w:t>financed</w:t>
      </w:r>
      <w:r>
        <w:rPr>
          <w:spacing w:val="-2"/>
          <w:w w:val="105"/>
          <w:sz w:val="16"/>
        </w:rPr>
        <w:t> </w:t>
      </w:r>
      <w:r>
        <w:rPr>
          <w:w w:val="105"/>
          <w:sz w:val="16"/>
        </w:rPr>
        <w:t>(baseline</w:t>
      </w:r>
      <w:r>
        <w:rPr>
          <w:spacing w:val="-3"/>
          <w:w w:val="105"/>
          <w:sz w:val="16"/>
        </w:rPr>
        <w:t> </w:t>
      </w:r>
      <w:r>
        <w:rPr>
          <w:w w:val="105"/>
          <w:sz w:val="16"/>
        </w:rPr>
        <w:t>is</w:t>
      </w:r>
      <w:r>
        <w:rPr>
          <w:spacing w:val="-2"/>
          <w:w w:val="105"/>
          <w:sz w:val="16"/>
        </w:rPr>
        <w:t> </w:t>
      </w:r>
      <w:r>
        <w:rPr>
          <w:spacing w:val="-4"/>
          <w:w w:val="105"/>
          <w:sz w:val="16"/>
        </w:rPr>
        <w:t>nil)</w:t>
      </w:r>
    </w:p>
    <w:p>
      <w:pPr>
        <w:pStyle w:val="BodyText"/>
        <w:spacing w:before="108"/>
        <w:rPr>
          <w:sz w:val="16"/>
        </w:rPr>
      </w:pPr>
    </w:p>
    <w:p>
      <w:pPr>
        <w:spacing w:line="249" w:lineRule="auto" w:before="0"/>
        <w:ind w:left="195" w:right="0" w:firstLine="0"/>
        <w:jc w:val="left"/>
        <w:rPr>
          <w:sz w:val="16"/>
        </w:rPr>
      </w:pPr>
      <w:r>
        <w:rPr>
          <w:sz w:val="16"/>
        </w:rPr>
        <mc:AlternateContent>
          <mc:Choice Requires="wps">
            <w:drawing>
              <wp:anchor distT="0" distB="0" distL="0" distR="0" allowOverlap="1" layoutInCell="1" locked="0" behindDoc="0" simplePos="0" relativeHeight="16208896">
                <wp:simplePos x="0" y="0"/>
                <wp:positionH relativeFrom="page">
                  <wp:posOffset>4892928</wp:posOffset>
                </wp:positionH>
                <wp:positionV relativeFrom="paragraph">
                  <wp:posOffset>-36838</wp:posOffset>
                </wp:positionV>
                <wp:extent cx="2438400" cy="1270"/>
                <wp:effectExtent l="0" t="0" r="0" b="0"/>
                <wp:wrapNone/>
                <wp:docPr id="1618" name="Graphic 1618"/>
                <wp:cNvGraphicFramePr>
                  <a:graphicFrameLocks/>
                </wp:cNvGraphicFramePr>
                <a:graphic>
                  <a:graphicData uri="http://schemas.microsoft.com/office/word/2010/wordprocessingShape">
                    <wps:wsp>
                      <wps:cNvPr id="1618" name="Graphic 1618"/>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8896" from="385.269989pt,-2.900684pt" to="577.269989pt,-2.900684pt" stroked="true" strokeweight=".25pt" strokecolor="#000000">
                <v:stroke dashstyle="solid"/>
                <w10:wrap type="none"/>
              </v:line>
            </w:pict>
          </mc:Fallback>
        </mc:AlternateContent>
      </w:r>
      <w:r>
        <w:rPr>
          <w:sz w:val="16"/>
        </w:rPr>
        <w:t>% reduction in absolute Scope 1 and 2 </w:t>
      </w:r>
      <w:r>
        <w:rPr>
          <w:sz w:val="16"/>
        </w:rPr>
        <w:t>emissions from 2019 baseline</w:t>
      </w:r>
    </w:p>
    <w:p>
      <w:pPr>
        <w:pStyle w:val="BodyText"/>
        <w:spacing w:before="7" w:after="25"/>
        <w:rPr>
          <w:sz w:val="5"/>
        </w:rPr>
      </w:pPr>
      <w:r>
        <w:rPr/>
        <w:br w:type="column"/>
      </w:r>
      <w:r>
        <w:rPr>
          <w:sz w:val="5"/>
        </w:rPr>
      </w:r>
    </w:p>
    <w:p>
      <w:pPr>
        <w:spacing w:line="20" w:lineRule="exact"/>
        <w:ind w:left="142" w:right="0" w:firstLine="0"/>
        <w:rPr>
          <w:sz w:val="2"/>
        </w:rPr>
      </w:pPr>
      <w:r>
        <w:rPr>
          <w:sz w:val="2"/>
        </w:rPr>
        <mc:AlternateContent>
          <mc:Choice Requires="wps">
            <w:drawing>
              <wp:inline distT="0" distB="0" distL="0" distR="0">
                <wp:extent cx="2438400" cy="12700"/>
                <wp:effectExtent l="9525" t="0" r="0" b="6350"/>
                <wp:docPr id="1619" name="Group 1619"/>
                <wp:cNvGraphicFramePr>
                  <a:graphicFrameLocks/>
                </wp:cNvGraphicFramePr>
                <a:graphic>
                  <a:graphicData uri="http://schemas.microsoft.com/office/word/2010/wordprocessingGroup">
                    <wpg:wgp>
                      <wpg:cNvPr id="1619" name="Group 1619"/>
                      <wpg:cNvGrpSpPr/>
                      <wpg:grpSpPr>
                        <a:xfrm>
                          <a:off x="0" y="0"/>
                          <a:ext cx="2438400" cy="12700"/>
                          <a:chExt cx="2438400" cy="12700"/>
                        </a:xfrm>
                      </wpg:grpSpPr>
                      <wps:wsp>
                        <wps:cNvPr id="1620" name="Graphic 1620"/>
                        <wps:cNvSpPr/>
                        <wps:spPr>
                          <a:xfrm>
                            <a:off x="0" y="6350"/>
                            <a:ext cx="2438400" cy="1270"/>
                          </a:xfrm>
                          <a:custGeom>
                            <a:avLst/>
                            <a:gdLst/>
                            <a:ahLst/>
                            <a:cxnLst/>
                            <a:rect l="l" t="t" r="r" b="b"/>
                            <a:pathLst>
                              <a:path w="2438400" h="0">
                                <a:moveTo>
                                  <a:pt x="0" y="0"/>
                                </a:moveTo>
                                <a:lnTo>
                                  <a:pt x="243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2pt;height:1pt;mso-position-horizontal-relative:char;mso-position-vertical-relative:line" id="docshapegroup1017" coordorigin="0,0" coordsize="3840,20">
                <v:line style="position:absolute" from="0,10" to="3840,10" stroked="true" strokeweight="1pt" strokecolor="#000000">
                  <v:stroke dashstyle="solid"/>
                </v:line>
              </v:group>
            </w:pict>
          </mc:Fallback>
        </mc:AlternateContent>
      </w:r>
      <w:r>
        <w:rPr>
          <w:sz w:val="2"/>
        </w:rPr>
      </w:r>
    </w:p>
    <w:p>
      <w:pPr>
        <w:spacing w:line="249" w:lineRule="auto" w:before="38"/>
        <w:ind w:left="195" w:right="1382" w:firstLine="0"/>
        <w:jc w:val="left"/>
        <w:rPr>
          <w:sz w:val="16"/>
        </w:rPr>
      </w:pPr>
      <w:r>
        <w:rPr>
          <w:sz w:val="16"/>
        </w:rPr>
        <w:drawing>
          <wp:anchor distT="0" distB="0" distL="0" distR="0" allowOverlap="1" layoutInCell="1" locked="0" behindDoc="0" simplePos="0" relativeHeight="16209408">
            <wp:simplePos x="0" y="0"/>
            <wp:positionH relativeFrom="page">
              <wp:posOffset>10216642</wp:posOffset>
            </wp:positionH>
            <wp:positionV relativeFrom="paragraph">
              <wp:posOffset>576326</wp:posOffset>
            </wp:positionV>
            <wp:extent cx="172847" cy="189229"/>
            <wp:effectExtent l="0" t="0" r="0" b="0"/>
            <wp:wrapNone/>
            <wp:docPr id="1621" name="Image 1621"/>
            <wp:cNvGraphicFramePr>
              <a:graphicFrameLocks/>
            </wp:cNvGraphicFramePr>
            <a:graphic>
              <a:graphicData uri="http://schemas.openxmlformats.org/drawingml/2006/picture">
                <pic:pic>
                  <pic:nvPicPr>
                    <pic:cNvPr id="1621" name="Image 1621"/>
                    <pic:cNvPicPr/>
                  </pic:nvPicPr>
                  <pic:blipFill>
                    <a:blip r:embed="rId18" cstate="print"/>
                    <a:stretch>
                      <a:fillRect/>
                    </a:stretch>
                  </pic:blipFill>
                  <pic:spPr>
                    <a:xfrm>
                      <a:off x="0" y="0"/>
                      <a:ext cx="172847" cy="189229"/>
                    </a:xfrm>
                    <a:prstGeom prst="rect">
                      <a:avLst/>
                    </a:prstGeom>
                  </pic:spPr>
                </pic:pic>
              </a:graphicData>
            </a:graphic>
          </wp:anchor>
        </w:drawing>
      </w:r>
      <w:r>
        <w:rPr>
          <w:sz w:val="16"/>
        </w:rPr>
        <w:t>At 31 December 2024 51% of suppliers by purchased spend had validated SBTs</w:t>
      </w:r>
    </w:p>
    <w:p>
      <w:pPr>
        <w:pStyle w:val="BodyText"/>
        <w:spacing w:before="3"/>
        <w:rPr>
          <w:sz w:val="18"/>
        </w:rPr>
      </w:pPr>
      <w:r>
        <w:rPr>
          <w:sz w:val="18"/>
        </w:rPr>
        <mc:AlternateContent>
          <mc:Choice Requires="wps">
            <w:drawing>
              <wp:anchor distT="0" distB="0" distL="0" distR="0" allowOverlap="1" layoutInCell="1" locked="0" behindDoc="1" simplePos="0" relativeHeight="488054784">
                <wp:simplePos x="0" y="0"/>
                <wp:positionH relativeFrom="page">
                  <wp:posOffset>7417054</wp:posOffset>
                </wp:positionH>
                <wp:positionV relativeFrom="paragraph">
                  <wp:posOffset>148788</wp:posOffset>
                </wp:positionV>
                <wp:extent cx="2438400" cy="1270"/>
                <wp:effectExtent l="0" t="0" r="0" b="0"/>
                <wp:wrapTopAndBottom/>
                <wp:docPr id="1622" name="Graphic 1622"/>
                <wp:cNvGraphicFramePr>
                  <a:graphicFrameLocks/>
                </wp:cNvGraphicFramePr>
                <a:graphic>
                  <a:graphicData uri="http://schemas.microsoft.com/office/word/2010/wordprocessingShape">
                    <wps:wsp>
                      <wps:cNvPr id="1622" name="Graphic 1622"/>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4.020020pt;margin-top:11.715625pt;width:192pt;height:.1pt;mso-position-horizontal-relative:page;mso-position-vertical-relative:paragraph;z-index:-15261696;mso-wrap-distance-left:0;mso-wrap-distance-right:0" id="docshape1018" coordorigin="11680,234" coordsize="3840,0" path="m11680,234l15520,234e" filled="false" stroked="true" strokeweight=".25pt" strokecolor="#000000">
                <v:path arrowok="t"/>
                <v:stroke dashstyle="solid"/>
                <w10:wrap type="topAndBottom"/>
              </v:shape>
            </w:pict>
          </mc:Fallback>
        </mc:AlternateContent>
      </w:r>
    </w:p>
    <w:p>
      <w:pPr>
        <w:spacing w:line="249" w:lineRule="auto" w:before="56"/>
        <w:ind w:left="195" w:right="1382" w:firstLine="0"/>
        <w:jc w:val="left"/>
        <w:rPr>
          <w:sz w:val="16"/>
        </w:rPr>
      </w:pPr>
      <w:r>
        <w:rPr>
          <w:w w:val="105"/>
          <w:sz w:val="16"/>
        </w:rPr>
        <w:t>At</w:t>
      </w:r>
      <w:r>
        <w:rPr>
          <w:spacing w:val="-12"/>
          <w:w w:val="105"/>
          <w:sz w:val="16"/>
        </w:rPr>
        <w:t> </w:t>
      </w:r>
      <w:r>
        <w:rPr>
          <w:w w:val="105"/>
          <w:sz w:val="16"/>
        </w:rPr>
        <w:t>31</w:t>
      </w:r>
      <w:r>
        <w:rPr>
          <w:spacing w:val="-12"/>
          <w:w w:val="105"/>
          <w:sz w:val="16"/>
        </w:rPr>
        <w:t> </w:t>
      </w:r>
      <w:r>
        <w:rPr>
          <w:w w:val="105"/>
          <w:sz w:val="16"/>
        </w:rPr>
        <w:t>December</w:t>
      </w:r>
      <w:r>
        <w:rPr>
          <w:spacing w:val="-11"/>
          <w:w w:val="105"/>
          <w:sz w:val="16"/>
        </w:rPr>
        <w:t> </w:t>
      </w:r>
      <w:r>
        <w:rPr>
          <w:w w:val="105"/>
          <w:sz w:val="16"/>
        </w:rPr>
        <w:t>2024</w:t>
      </w:r>
      <w:r>
        <w:rPr>
          <w:spacing w:val="-12"/>
          <w:w w:val="105"/>
          <w:sz w:val="16"/>
        </w:rPr>
        <w:t> </w:t>
      </w:r>
      <w:r>
        <w:rPr>
          <w:w w:val="105"/>
          <w:sz w:val="16"/>
        </w:rPr>
        <w:t>39%</w:t>
      </w:r>
      <w:r>
        <w:rPr>
          <w:spacing w:val="-12"/>
          <w:w w:val="105"/>
          <w:sz w:val="16"/>
        </w:rPr>
        <w:t> </w:t>
      </w:r>
      <w:r>
        <w:rPr>
          <w:w w:val="105"/>
          <w:sz w:val="16"/>
        </w:rPr>
        <w:t>of</w:t>
      </w:r>
      <w:r>
        <w:rPr>
          <w:spacing w:val="-12"/>
          <w:w w:val="105"/>
          <w:sz w:val="16"/>
        </w:rPr>
        <w:t> </w:t>
      </w:r>
      <w:r>
        <w:rPr>
          <w:w w:val="105"/>
          <w:sz w:val="16"/>
        </w:rPr>
        <w:t>corporate</w:t>
      </w:r>
      <w:r>
        <w:rPr>
          <w:spacing w:val="-11"/>
          <w:w w:val="105"/>
          <w:sz w:val="16"/>
        </w:rPr>
        <w:t> </w:t>
      </w:r>
      <w:r>
        <w:rPr>
          <w:w w:val="105"/>
          <w:sz w:val="16"/>
        </w:rPr>
        <w:t>equity, bonds and loans portfolio had validated SBTs</w:t>
      </w:r>
    </w:p>
    <w:p>
      <w:pPr>
        <w:pStyle w:val="BodyText"/>
        <w:spacing w:before="2"/>
        <w:rPr>
          <w:sz w:val="18"/>
        </w:rPr>
      </w:pPr>
      <w:r>
        <w:rPr>
          <w:sz w:val="18"/>
        </w:rPr>
        <mc:AlternateContent>
          <mc:Choice Requires="wps">
            <w:drawing>
              <wp:anchor distT="0" distB="0" distL="0" distR="0" allowOverlap="1" layoutInCell="1" locked="0" behindDoc="1" simplePos="0" relativeHeight="488055296">
                <wp:simplePos x="0" y="0"/>
                <wp:positionH relativeFrom="page">
                  <wp:posOffset>7417054</wp:posOffset>
                </wp:positionH>
                <wp:positionV relativeFrom="paragraph">
                  <wp:posOffset>148470</wp:posOffset>
                </wp:positionV>
                <wp:extent cx="2438400" cy="1270"/>
                <wp:effectExtent l="0" t="0" r="0" b="0"/>
                <wp:wrapTopAndBottom/>
                <wp:docPr id="1623" name="Graphic 1623"/>
                <wp:cNvGraphicFramePr>
                  <a:graphicFrameLocks/>
                </wp:cNvGraphicFramePr>
                <a:graphic>
                  <a:graphicData uri="http://schemas.microsoft.com/office/word/2010/wordprocessingShape">
                    <wps:wsp>
                      <wps:cNvPr id="1623" name="Graphic 1623"/>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4.020020pt;margin-top:11.690625pt;width:192pt;height:.1pt;mso-position-horizontal-relative:page;mso-position-vertical-relative:paragraph;z-index:-15261184;mso-wrap-distance-left:0;mso-wrap-distance-right:0" id="docshape1019" coordorigin="11680,234" coordsize="3840,0" path="m11680,234l15520,234e" filled="false" stroked="true" strokeweight=".25pt" strokecolor="#000000">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8055808">
                <wp:simplePos x="0" y="0"/>
                <wp:positionH relativeFrom="page">
                  <wp:posOffset>10183241</wp:posOffset>
                </wp:positionH>
                <wp:positionV relativeFrom="paragraph">
                  <wp:posOffset>161170</wp:posOffset>
                </wp:positionV>
                <wp:extent cx="495300" cy="1270"/>
                <wp:effectExtent l="0" t="0" r="0" b="0"/>
                <wp:wrapTopAndBottom/>
                <wp:docPr id="1624" name="Graphic 1624"/>
                <wp:cNvGraphicFramePr>
                  <a:graphicFrameLocks/>
                </wp:cNvGraphicFramePr>
                <a:graphic>
                  <a:graphicData uri="http://schemas.microsoft.com/office/word/2010/wordprocessingShape">
                    <wps:wsp>
                      <wps:cNvPr id="1624" name="Graphic 162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2.690625pt;width:39pt;height:.1pt;mso-position-horizontal-relative:page;mso-position-vertical-relative:paragraph;z-index:-15260672;mso-wrap-distance-left:0;mso-wrap-distance-right:0" id="docshape1020" coordorigin="16037,254" coordsize="780,0" path="m16037,254l16817,254e" filled="false" stroked="true" strokeweight=".25pt" strokecolor="#000000">
                <v:path arrowok="t"/>
                <v:stroke dashstyle="solid"/>
                <w10:wrap type="topAndBottom"/>
              </v:shape>
            </w:pict>
          </mc:Fallback>
        </mc:AlternateContent>
      </w:r>
    </w:p>
    <w:p>
      <w:pPr>
        <w:spacing w:line="249" w:lineRule="auto" w:before="36"/>
        <w:ind w:left="195" w:right="1382" w:firstLine="0"/>
        <w:jc w:val="left"/>
        <w:rPr>
          <w:sz w:val="16"/>
        </w:rPr>
      </w:pPr>
      <w:r>
        <w:rPr>
          <w:sz w:val="16"/>
        </w:rPr>
        <w:t>At 31 December 2024</w:t>
      </w:r>
      <w:r>
        <w:rPr>
          <w:spacing w:val="34"/>
          <w:sz w:val="16"/>
        </w:rPr>
        <w:t> </w:t>
      </w:r>
      <w:r>
        <w:rPr>
          <w:sz w:val="16"/>
        </w:rPr>
        <w:t>there was a 12% reduction compared to the 2019 baseline</w:t>
      </w:r>
    </w:p>
    <w:p>
      <w:pPr>
        <w:pStyle w:val="BodyText"/>
        <w:spacing w:before="189"/>
        <w:rPr>
          <w:sz w:val="20"/>
        </w:rPr>
      </w:pPr>
      <w:r>
        <w:rPr>
          <w:sz w:val="20"/>
        </w:rPr>
        <mc:AlternateContent>
          <mc:Choice Requires="wps">
            <w:drawing>
              <wp:anchor distT="0" distB="0" distL="0" distR="0" allowOverlap="1" layoutInCell="1" locked="0" behindDoc="1" simplePos="0" relativeHeight="488056320">
                <wp:simplePos x="0" y="0"/>
                <wp:positionH relativeFrom="page">
                  <wp:posOffset>7417054</wp:posOffset>
                </wp:positionH>
                <wp:positionV relativeFrom="paragraph">
                  <wp:posOffset>281820</wp:posOffset>
                </wp:positionV>
                <wp:extent cx="2438400" cy="1270"/>
                <wp:effectExtent l="0" t="0" r="0" b="0"/>
                <wp:wrapTopAndBottom/>
                <wp:docPr id="1625" name="Graphic 1625"/>
                <wp:cNvGraphicFramePr>
                  <a:graphicFrameLocks/>
                </wp:cNvGraphicFramePr>
                <a:graphic>
                  <a:graphicData uri="http://schemas.microsoft.com/office/word/2010/wordprocessingShape">
                    <wps:wsp>
                      <wps:cNvPr id="1625" name="Graphic 1625"/>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4.020020pt;margin-top:22.190624pt;width:192pt;height:.1pt;mso-position-horizontal-relative:page;mso-position-vertical-relative:paragraph;z-index:-15260160;mso-wrap-distance-left:0;mso-wrap-distance-right:0" id="docshape1021" coordorigin="11680,444" coordsize="3840,0" path="m11680,444l15520,444e" filled="false" stroked="true" strokeweight=".25pt" strokecolor="#000000">
                <v:path arrowok="t"/>
                <v:stroke dashstyle="solid"/>
                <w10:wrap type="topAndBottom"/>
              </v:shape>
            </w:pict>
          </mc:Fallback>
        </mc:AlternateContent>
      </w:r>
    </w:p>
    <w:p>
      <w:pPr>
        <w:pStyle w:val="BodyText"/>
        <w:spacing w:before="9"/>
        <w:rPr>
          <w:sz w:val="2"/>
        </w:rPr>
      </w:pPr>
    </w:p>
    <w:p>
      <w:pPr>
        <w:spacing w:line="20" w:lineRule="exact"/>
        <w:ind w:left="4498" w:right="-58" w:firstLine="0"/>
        <w:rPr>
          <w:sz w:val="2"/>
        </w:rPr>
      </w:pPr>
      <w:r>
        <w:rPr>
          <w:sz w:val="2"/>
        </w:rPr>
        <mc:AlternateContent>
          <mc:Choice Requires="wps">
            <w:drawing>
              <wp:inline distT="0" distB="0" distL="0" distR="0">
                <wp:extent cx="495300" cy="3175"/>
                <wp:effectExtent l="9525" t="0" r="0" b="6350"/>
                <wp:docPr id="1626" name="Group 1626"/>
                <wp:cNvGraphicFramePr>
                  <a:graphicFrameLocks/>
                </wp:cNvGraphicFramePr>
                <a:graphic>
                  <a:graphicData uri="http://schemas.microsoft.com/office/word/2010/wordprocessingGroup">
                    <wpg:wgp>
                      <wpg:cNvPr id="1626" name="Group 1626"/>
                      <wpg:cNvGrpSpPr/>
                      <wpg:grpSpPr>
                        <a:xfrm>
                          <a:off x="0" y="0"/>
                          <a:ext cx="495300" cy="3175"/>
                          <a:chExt cx="495300" cy="3175"/>
                        </a:xfrm>
                      </wpg:grpSpPr>
                      <wps:wsp>
                        <wps:cNvPr id="1627" name="Graphic 1627"/>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022" coordorigin="0,0" coordsize="780,5">
                <v:line style="position:absolute" from="0,3" to="780,3" stroked="true" strokeweight=".25pt" strokecolor="#000000">
                  <v:stroke dashstyle="solid"/>
                </v:line>
              </v:group>
            </w:pict>
          </mc:Fallback>
        </mc:AlternateContent>
      </w:r>
      <w:r>
        <w:rPr>
          <w:sz w:val="2"/>
        </w:rPr>
      </w:r>
    </w:p>
    <w:p>
      <w:pPr>
        <w:spacing w:line="249" w:lineRule="auto" w:before="4"/>
        <w:ind w:left="195" w:right="1382" w:firstLine="0"/>
        <w:jc w:val="left"/>
        <w:rPr>
          <w:sz w:val="16"/>
        </w:rPr>
      </w:pPr>
      <w:r>
        <w:rPr>
          <w:sz w:val="16"/>
        </w:rPr>
        <mc:AlternateContent>
          <mc:Choice Requires="wps">
            <w:drawing>
              <wp:anchor distT="0" distB="0" distL="0" distR="0" allowOverlap="1" layoutInCell="1" locked="0" behindDoc="0" simplePos="0" relativeHeight="16209920">
                <wp:simplePos x="0" y="0"/>
                <wp:positionH relativeFrom="page">
                  <wp:posOffset>10183241</wp:posOffset>
                </wp:positionH>
                <wp:positionV relativeFrom="paragraph">
                  <wp:posOffset>473393</wp:posOffset>
                </wp:positionV>
                <wp:extent cx="495300" cy="1270"/>
                <wp:effectExtent l="0" t="0" r="0" b="0"/>
                <wp:wrapNone/>
                <wp:docPr id="1628" name="Graphic 1628"/>
                <wp:cNvGraphicFramePr>
                  <a:graphicFrameLocks/>
                </wp:cNvGraphicFramePr>
                <a:graphic>
                  <a:graphicData uri="http://schemas.microsoft.com/office/word/2010/wordprocessingShape">
                    <wps:wsp>
                      <wps:cNvPr id="1628" name="Graphic 162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9920" from="801.830017pt,37.275097pt" to="840.830017pt,37.275097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12480">
                <wp:simplePos x="0" y="0"/>
                <wp:positionH relativeFrom="page">
                  <wp:posOffset>10189517</wp:posOffset>
                </wp:positionH>
                <wp:positionV relativeFrom="paragraph">
                  <wp:posOffset>44306</wp:posOffset>
                </wp:positionV>
                <wp:extent cx="210185" cy="1010919"/>
                <wp:effectExtent l="0" t="0" r="0" b="0"/>
                <wp:wrapNone/>
                <wp:docPr id="1629" name="Textbox 1629"/>
                <wp:cNvGraphicFramePr>
                  <a:graphicFrameLocks/>
                </wp:cNvGraphicFramePr>
                <a:graphic>
                  <a:graphicData uri="http://schemas.microsoft.com/office/word/2010/wordprocessingShape">
                    <wps:wsp>
                      <wps:cNvPr id="1629" name="Textbox 1629"/>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488699pt;width:16.55pt;height:79.6pt;mso-position-horizontal-relative:page;mso-position-vertical-relative:paragraph;z-index:16212480" type="#_x0000_t202" id="docshape1023"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mc:AlternateContent>
          <mc:Choice Requires="wps">
            <w:drawing>
              <wp:anchor distT="0" distB="0" distL="0" distR="0" allowOverlap="1" layoutInCell="1" locked="0" behindDoc="0" simplePos="0" relativeHeight="16213504">
                <wp:simplePos x="0" y="0"/>
                <wp:positionH relativeFrom="page">
                  <wp:posOffset>10189517</wp:posOffset>
                </wp:positionH>
                <wp:positionV relativeFrom="paragraph">
                  <wp:posOffset>-527240</wp:posOffset>
                </wp:positionV>
                <wp:extent cx="127635" cy="392430"/>
                <wp:effectExtent l="0" t="0" r="0" b="0"/>
                <wp:wrapNone/>
                <wp:docPr id="1630" name="Textbox 1630"/>
                <wp:cNvGraphicFramePr>
                  <a:graphicFrameLocks/>
                </wp:cNvGraphicFramePr>
                <a:graphic>
                  <a:graphicData uri="http://schemas.microsoft.com/office/word/2010/wordprocessingShape">
                    <wps:wsp>
                      <wps:cNvPr id="1630" name="Textbox 1630"/>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41.515003pt;width:10.050pt;height:30.9pt;mso-position-horizontal-relative:page;mso-position-vertical-relative:paragraph;z-index:16213504" type="#_x0000_t202" id="docshape102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6"/>
        </w:rPr>
        <w:t>Nil non-renewable electricity generation project finance</w:t>
      </w:r>
      <w:r>
        <w:rPr>
          <w:spacing w:val="-12"/>
          <w:w w:val="105"/>
          <w:sz w:val="16"/>
        </w:rPr>
        <w:t> </w:t>
      </w:r>
      <w:r>
        <w:rPr>
          <w:w w:val="105"/>
          <w:sz w:val="16"/>
        </w:rPr>
        <w:t>projects</w:t>
      </w:r>
      <w:r>
        <w:rPr>
          <w:spacing w:val="-11"/>
          <w:w w:val="105"/>
          <w:sz w:val="16"/>
        </w:rPr>
        <w:t> </w:t>
      </w:r>
      <w:r>
        <w:rPr>
          <w:w w:val="105"/>
          <w:sz w:val="16"/>
        </w:rPr>
        <w:t>financed</w:t>
      </w:r>
      <w:r>
        <w:rPr>
          <w:spacing w:val="-10"/>
          <w:w w:val="105"/>
          <w:sz w:val="16"/>
        </w:rPr>
        <w:t> </w:t>
      </w:r>
      <w:r>
        <w:rPr>
          <w:w w:val="105"/>
          <w:sz w:val="16"/>
        </w:rPr>
        <w:t>up</w:t>
      </w:r>
      <w:r>
        <w:rPr>
          <w:spacing w:val="-11"/>
          <w:w w:val="105"/>
          <w:sz w:val="16"/>
        </w:rPr>
        <w:t> </w:t>
      </w:r>
      <w:r>
        <w:rPr>
          <w:w w:val="105"/>
          <w:sz w:val="16"/>
        </w:rPr>
        <w:t>to</w:t>
      </w:r>
      <w:r>
        <w:rPr>
          <w:spacing w:val="-12"/>
          <w:w w:val="105"/>
          <w:sz w:val="16"/>
        </w:rPr>
        <w:t> </w:t>
      </w:r>
      <w:r>
        <w:rPr>
          <w:w w:val="105"/>
          <w:sz w:val="16"/>
        </w:rPr>
        <w:t>31</w:t>
      </w:r>
      <w:r>
        <w:rPr>
          <w:spacing w:val="-11"/>
          <w:w w:val="105"/>
          <w:sz w:val="16"/>
        </w:rPr>
        <w:t> </w:t>
      </w:r>
      <w:r>
        <w:rPr>
          <w:w w:val="105"/>
          <w:sz w:val="16"/>
        </w:rPr>
        <w:t>December</w:t>
      </w:r>
      <w:r>
        <w:rPr>
          <w:spacing w:val="-11"/>
          <w:w w:val="105"/>
          <w:sz w:val="16"/>
        </w:rPr>
        <w:t> </w:t>
      </w:r>
      <w:r>
        <w:rPr>
          <w:spacing w:val="-4"/>
          <w:w w:val="105"/>
          <w:sz w:val="16"/>
        </w:rPr>
        <w:t>2024</w:t>
      </w:r>
    </w:p>
    <w:p>
      <w:pPr>
        <w:pStyle w:val="BodyText"/>
        <w:spacing w:before="2"/>
        <w:rPr>
          <w:sz w:val="18"/>
        </w:rPr>
      </w:pPr>
      <w:r>
        <w:rPr>
          <w:sz w:val="18"/>
        </w:rPr>
        <mc:AlternateContent>
          <mc:Choice Requires="wps">
            <w:drawing>
              <wp:anchor distT="0" distB="0" distL="0" distR="0" allowOverlap="1" layoutInCell="1" locked="0" behindDoc="1" simplePos="0" relativeHeight="488057344">
                <wp:simplePos x="0" y="0"/>
                <wp:positionH relativeFrom="page">
                  <wp:posOffset>7417054</wp:posOffset>
                </wp:positionH>
                <wp:positionV relativeFrom="paragraph">
                  <wp:posOffset>148472</wp:posOffset>
                </wp:positionV>
                <wp:extent cx="2438400" cy="1270"/>
                <wp:effectExtent l="0" t="0" r="0" b="0"/>
                <wp:wrapTopAndBottom/>
                <wp:docPr id="1631" name="Graphic 1631"/>
                <wp:cNvGraphicFramePr>
                  <a:graphicFrameLocks/>
                </wp:cNvGraphicFramePr>
                <a:graphic>
                  <a:graphicData uri="http://schemas.microsoft.com/office/word/2010/wordprocessingShape">
                    <wps:wsp>
                      <wps:cNvPr id="1631" name="Graphic 1631"/>
                      <wps:cNvSpPr/>
                      <wps:spPr>
                        <a:xfrm>
                          <a:off x="0" y="0"/>
                          <a:ext cx="2438400" cy="1270"/>
                        </a:xfrm>
                        <a:custGeom>
                          <a:avLst/>
                          <a:gdLst/>
                          <a:ahLst/>
                          <a:cxnLst/>
                          <a:rect l="l" t="t" r="r" b="b"/>
                          <a:pathLst>
                            <a:path w="2438400" h="0">
                              <a:moveTo>
                                <a:pt x="0" y="0"/>
                              </a:moveTo>
                              <a:lnTo>
                                <a:pt x="2438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4.020020pt;margin-top:11.690722pt;width:192pt;height:.1pt;mso-position-horizontal-relative:page;mso-position-vertical-relative:paragraph;z-index:-15259136;mso-wrap-distance-left:0;mso-wrap-distance-right:0" id="docshape1025" coordorigin="11680,234" coordsize="3840,0" path="m11680,234l15520,234e" filled="false" stroked="true" strokeweight=".25pt" strokecolor="#000000">
                <v:path arrowok="t"/>
                <v:stroke dashstyle="solid"/>
                <w10:wrap type="topAndBottom"/>
              </v:shape>
            </w:pict>
          </mc:Fallback>
        </mc:AlternateContent>
      </w:r>
    </w:p>
    <w:p>
      <w:pPr>
        <w:spacing w:line="249" w:lineRule="auto" w:before="56"/>
        <w:ind w:left="195" w:right="1369" w:firstLine="0"/>
        <w:jc w:val="left"/>
        <w:rPr>
          <w:sz w:val="16"/>
        </w:rPr>
      </w:pPr>
      <w:r>
        <w:rPr>
          <w:sz w:val="16"/>
        </w:rPr>
        <w:t>At 31 December 2024 there was a 51% reduction in Scope 1 and Scope 2 emissions compared to the 2019</w:t>
      </w:r>
      <w:r>
        <w:rPr>
          <w:spacing w:val="-4"/>
          <w:sz w:val="16"/>
        </w:rPr>
        <w:t> </w:t>
      </w:r>
      <w:r>
        <w:rPr>
          <w:sz w:val="16"/>
        </w:rPr>
        <w:t>baseline</w:t>
      </w:r>
    </w:p>
    <w:p>
      <w:pPr>
        <w:spacing w:after="0" w:line="249" w:lineRule="auto"/>
        <w:jc w:val="left"/>
        <w:rPr>
          <w:sz w:val="16"/>
        </w:rPr>
        <w:sectPr>
          <w:type w:val="continuous"/>
          <w:pgSz w:w="16840" w:h="11900" w:orient="landscape"/>
          <w:pgMar w:header="865" w:footer="435" w:top="1320" w:bottom="280" w:left="708" w:right="0"/>
          <w:cols w:num="3" w:equalWidth="0">
            <w:col w:w="6790" w:space="65"/>
            <w:col w:w="3907" w:space="68"/>
            <w:col w:w="5302"/>
          </w:cols>
        </w:sectPr>
      </w:pPr>
    </w:p>
    <w:p>
      <w:pPr>
        <w:pStyle w:val="BodyText"/>
        <w:spacing w:before="7"/>
        <w:rPr>
          <w:sz w:val="3"/>
        </w:rPr>
      </w:pPr>
    </w:p>
    <w:p>
      <w:pPr>
        <w:spacing w:line="20" w:lineRule="exact"/>
        <w:ind w:left="142" w:right="0" w:firstLine="0"/>
        <w:jc w:val="left"/>
        <w:rPr>
          <w:sz w:val="2"/>
        </w:rPr>
      </w:pPr>
      <w:r>
        <w:rPr>
          <w:sz w:val="2"/>
        </w:rPr>
        <mc:AlternateContent>
          <mc:Choice Requires="wps">
            <w:drawing>
              <wp:inline distT="0" distB="0" distL="0" distR="0">
                <wp:extent cx="1743075" cy="12700"/>
                <wp:effectExtent l="9525" t="0" r="0" b="6350"/>
                <wp:docPr id="1632" name="Group 1632"/>
                <wp:cNvGraphicFramePr>
                  <a:graphicFrameLocks/>
                </wp:cNvGraphicFramePr>
                <a:graphic>
                  <a:graphicData uri="http://schemas.microsoft.com/office/word/2010/wordprocessingGroup">
                    <wpg:wgp>
                      <wpg:cNvPr id="1632" name="Group 1632"/>
                      <wpg:cNvGrpSpPr/>
                      <wpg:grpSpPr>
                        <a:xfrm>
                          <a:off x="0" y="0"/>
                          <a:ext cx="1743075" cy="12700"/>
                          <a:chExt cx="1743075" cy="12700"/>
                        </a:xfrm>
                      </wpg:grpSpPr>
                      <wps:wsp>
                        <wps:cNvPr id="1633" name="Graphic 1633"/>
                        <wps:cNvSpPr/>
                        <wps:spPr>
                          <a:xfrm>
                            <a:off x="0" y="6350"/>
                            <a:ext cx="1743075" cy="1270"/>
                          </a:xfrm>
                          <a:custGeom>
                            <a:avLst/>
                            <a:gdLst/>
                            <a:ahLst/>
                            <a:cxnLst/>
                            <a:rect l="l" t="t" r="r" b="b"/>
                            <a:pathLst>
                              <a:path w="1743075" h="0">
                                <a:moveTo>
                                  <a:pt x="0" y="0"/>
                                </a:moveTo>
                                <a:lnTo>
                                  <a:pt x="17430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7.25pt;height:1pt;mso-position-horizontal-relative:char;mso-position-vertical-relative:line" id="docshapegroup1026" coordorigin="0,0" coordsize="2745,20">
                <v:line style="position:absolute" from="0,10" to="2745,10" stroked="true" strokeweight="1pt" strokecolor="#000000">
                  <v:stroke dashstyle="solid"/>
                </v:line>
              </v:group>
            </w:pict>
          </mc:Fallback>
        </mc:AlternateContent>
      </w:r>
      <w:r>
        <w:rPr>
          <w:sz w:val="2"/>
        </w:rPr>
      </w:r>
      <w:r>
        <w:rPr>
          <w:rFonts w:ascii="Times New Roman"/>
          <w:spacing w:val="120"/>
          <w:sz w:val="2"/>
        </w:rPr>
        <w:t> </w:t>
      </w:r>
      <w:r>
        <w:rPr>
          <w:spacing w:val="120"/>
          <w:sz w:val="2"/>
        </w:rPr>
        <mc:AlternateContent>
          <mc:Choice Requires="wps">
            <w:drawing>
              <wp:inline distT="0" distB="0" distL="0" distR="0">
                <wp:extent cx="2438400" cy="12700"/>
                <wp:effectExtent l="9525" t="0" r="0" b="6350"/>
                <wp:docPr id="1634" name="Group 1634"/>
                <wp:cNvGraphicFramePr>
                  <a:graphicFrameLocks/>
                </wp:cNvGraphicFramePr>
                <a:graphic>
                  <a:graphicData uri="http://schemas.microsoft.com/office/word/2010/wordprocessingGroup">
                    <wpg:wgp>
                      <wpg:cNvPr id="1634" name="Group 1634"/>
                      <wpg:cNvGrpSpPr/>
                      <wpg:grpSpPr>
                        <a:xfrm>
                          <a:off x="0" y="0"/>
                          <a:ext cx="2438400" cy="12700"/>
                          <a:chExt cx="2438400" cy="12700"/>
                        </a:xfrm>
                      </wpg:grpSpPr>
                      <wps:wsp>
                        <wps:cNvPr id="1635" name="Graphic 1635"/>
                        <wps:cNvSpPr/>
                        <wps:spPr>
                          <a:xfrm>
                            <a:off x="0" y="6350"/>
                            <a:ext cx="2438400" cy="1270"/>
                          </a:xfrm>
                          <a:custGeom>
                            <a:avLst/>
                            <a:gdLst/>
                            <a:ahLst/>
                            <a:cxnLst/>
                            <a:rect l="l" t="t" r="r" b="b"/>
                            <a:pathLst>
                              <a:path w="2438400" h="0">
                                <a:moveTo>
                                  <a:pt x="0" y="0"/>
                                </a:moveTo>
                                <a:lnTo>
                                  <a:pt x="243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2pt;height:1pt;mso-position-horizontal-relative:char;mso-position-vertical-relative:line" id="docshapegroup1027" coordorigin="0,0" coordsize="3840,20">
                <v:line style="position:absolute" from="0,10" to="3840,10" stroked="true" strokeweight="1pt" strokecolor="#000000">
                  <v:stroke dashstyle="solid"/>
                </v:line>
              </v:group>
            </w:pict>
          </mc:Fallback>
        </mc:AlternateContent>
      </w:r>
      <w:r>
        <w:rPr>
          <w:spacing w:val="120"/>
          <w:sz w:val="2"/>
        </w:rPr>
      </w:r>
      <w:r>
        <w:rPr>
          <w:rFonts w:ascii="Times New Roman"/>
          <w:spacing w:val="120"/>
          <w:sz w:val="2"/>
        </w:rPr>
        <w:t> </w:t>
      </w:r>
      <w:r>
        <w:rPr>
          <w:spacing w:val="120"/>
          <w:sz w:val="2"/>
        </w:rPr>
        <mc:AlternateContent>
          <mc:Choice Requires="wps">
            <w:drawing>
              <wp:inline distT="0" distB="0" distL="0" distR="0">
                <wp:extent cx="2438400" cy="12700"/>
                <wp:effectExtent l="9525" t="0" r="0" b="6350"/>
                <wp:docPr id="1636" name="Group 1636"/>
                <wp:cNvGraphicFramePr>
                  <a:graphicFrameLocks/>
                </wp:cNvGraphicFramePr>
                <a:graphic>
                  <a:graphicData uri="http://schemas.microsoft.com/office/word/2010/wordprocessingGroup">
                    <wpg:wgp>
                      <wpg:cNvPr id="1636" name="Group 1636"/>
                      <wpg:cNvGrpSpPr/>
                      <wpg:grpSpPr>
                        <a:xfrm>
                          <a:off x="0" y="0"/>
                          <a:ext cx="2438400" cy="12700"/>
                          <a:chExt cx="2438400" cy="12700"/>
                        </a:xfrm>
                      </wpg:grpSpPr>
                      <wps:wsp>
                        <wps:cNvPr id="1637" name="Graphic 1637"/>
                        <wps:cNvSpPr/>
                        <wps:spPr>
                          <a:xfrm>
                            <a:off x="0" y="6350"/>
                            <a:ext cx="2438400" cy="1270"/>
                          </a:xfrm>
                          <a:custGeom>
                            <a:avLst/>
                            <a:gdLst/>
                            <a:ahLst/>
                            <a:cxnLst/>
                            <a:rect l="l" t="t" r="r" b="b"/>
                            <a:pathLst>
                              <a:path w="2438400" h="0">
                                <a:moveTo>
                                  <a:pt x="0" y="0"/>
                                </a:moveTo>
                                <a:lnTo>
                                  <a:pt x="243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2pt;height:1pt;mso-position-horizontal-relative:char;mso-position-vertical-relative:line" id="docshapegroup1028" coordorigin="0,0" coordsize="3840,20">
                <v:line style="position:absolute" from="0,10" to="3840,10" stroked="true" strokeweight="1pt" strokecolor="#000000">
                  <v:stroke dashstyle="solid"/>
                </v:line>
              </v:group>
            </w:pict>
          </mc:Fallback>
        </mc:AlternateContent>
      </w:r>
      <w:r>
        <w:rPr>
          <w:spacing w:val="120"/>
          <w:sz w:val="2"/>
        </w:rPr>
      </w:r>
      <w:r>
        <w:rPr>
          <w:rFonts w:ascii="Times New Roman"/>
          <w:spacing w:val="120"/>
          <w:sz w:val="2"/>
        </w:rPr>
        <w:t> </w:t>
      </w:r>
      <w:r>
        <w:rPr>
          <w:spacing w:val="120"/>
          <w:sz w:val="2"/>
        </w:rPr>
        <mc:AlternateContent>
          <mc:Choice Requires="wps">
            <w:drawing>
              <wp:inline distT="0" distB="0" distL="0" distR="0">
                <wp:extent cx="2438400" cy="12700"/>
                <wp:effectExtent l="9525" t="0" r="0" b="6350"/>
                <wp:docPr id="1638" name="Group 1638"/>
                <wp:cNvGraphicFramePr>
                  <a:graphicFrameLocks/>
                </wp:cNvGraphicFramePr>
                <a:graphic>
                  <a:graphicData uri="http://schemas.microsoft.com/office/word/2010/wordprocessingGroup">
                    <wpg:wgp>
                      <wpg:cNvPr id="1638" name="Group 1638"/>
                      <wpg:cNvGrpSpPr/>
                      <wpg:grpSpPr>
                        <a:xfrm>
                          <a:off x="0" y="0"/>
                          <a:ext cx="2438400" cy="12700"/>
                          <a:chExt cx="2438400" cy="12700"/>
                        </a:xfrm>
                      </wpg:grpSpPr>
                      <wps:wsp>
                        <wps:cNvPr id="1639" name="Graphic 1639"/>
                        <wps:cNvSpPr/>
                        <wps:spPr>
                          <a:xfrm>
                            <a:off x="0" y="6350"/>
                            <a:ext cx="2438400" cy="1270"/>
                          </a:xfrm>
                          <a:custGeom>
                            <a:avLst/>
                            <a:gdLst/>
                            <a:ahLst/>
                            <a:cxnLst/>
                            <a:rect l="l" t="t" r="r" b="b"/>
                            <a:pathLst>
                              <a:path w="2438400" h="0">
                                <a:moveTo>
                                  <a:pt x="0" y="0"/>
                                </a:moveTo>
                                <a:lnTo>
                                  <a:pt x="243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2pt;height:1pt;mso-position-horizontal-relative:char;mso-position-vertical-relative:line" id="docshapegroup1029" coordorigin="0,0" coordsize="3840,20">
                <v:line style="position:absolute" from="0,10" to="3840,10" stroked="true" strokeweight="1pt" strokecolor="#000000">
                  <v:stroke dashstyle="solid"/>
                </v:line>
              </v:group>
            </w:pict>
          </mc:Fallback>
        </mc:AlternateContent>
      </w:r>
      <w:r>
        <w:rPr>
          <w:spacing w:val="120"/>
          <w:sz w:val="2"/>
        </w:rPr>
      </w:r>
    </w:p>
    <w:p>
      <w:pPr>
        <w:pStyle w:val="BodyText"/>
        <w:spacing w:line="249" w:lineRule="auto" w:before="167"/>
        <w:ind w:left="142" w:right="1295"/>
      </w:pPr>
      <w:r>
        <w:rPr/>
        <mc:AlternateContent>
          <mc:Choice Requires="wps">
            <w:drawing>
              <wp:anchor distT="0" distB="0" distL="0" distR="0" allowOverlap="1" layoutInCell="1" locked="0" behindDoc="0" simplePos="0" relativeHeight="16210432">
                <wp:simplePos x="0" y="0"/>
                <wp:positionH relativeFrom="page">
                  <wp:posOffset>10183241</wp:posOffset>
                </wp:positionH>
                <wp:positionV relativeFrom="paragraph">
                  <wp:posOffset>333992</wp:posOffset>
                </wp:positionV>
                <wp:extent cx="495300" cy="1270"/>
                <wp:effectExtent l="0" t="0" r="0" b="0"/>
                <wp:wrapNone/>
                <wp:docPr id="1640" name="Graphic 1640"/>
                <wp:cNvGraphicFramePr>
                  <a:graphicFrameLocks/>
                </wp:cNvGraphicFramePr>
                <a:graphic>
                  <a:graphicData uri="http://schemas.microsoft.com/office/word/2010/wordprocessingShape">
                    <wps:wsp>
                      <wps:cNvPr id="1640" name="Graphic 164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0432" from="801.830017pt,26.298584pt" to="840.830017pt,26.298584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133632">
                <wp:simplePos x="0" y="0"/>
                <wp:positionH relativeFrom="page">
                  <wp:posOffset>10189517</wp:posOffset>
                </wp:positionH>
                <wp:positionV relativeFrom="paragraph">
                  <wp:posOffset>390646</wp:posOffset>
                </wp:positionV>
                <wp:extent cx="210185" cy="1145540"/>
                <wp:effectExtent l="0" t="0" r="0" b="0"/>
                <wp:wrapNone/>
                <wp:docPr id="1641" name="Textbox 1641"/>
                <wp:cNvGraphicFramePr>
                  <a:graphicFrameLocks/>
                </wp:cNvGraphicFramePr>
                <a:graphic>
                  <a:graphicData uri="http://schemas.microsoft.com/office/word/2010/wordprocessingShape">
                    <wps:wsp>
                      <wps:cNvPr id="1641" name="Textbox 1641"/>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0.759604pt;width:16.55pt;height:90.2pt;mso-position-horizontal-relative:page;mso-position-vertical-relative:paragraph;z-index:-23182848" type="#_x0000_t202" id="docshape1030"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The targets and coverage percentages related to decarbonising our investment portfolio include all in-scope external client assets managed under discretionary mandates. The target setting</w:t>
      </w:r>
      <w:r>
        <w:rPr>
          <w:spacing w:val="-6"/>
          <w:w w:val="105"/>
        </w:rPr>
        <w:t> </w:t>
      </w:r>
      <w:r>
        <w:rPr>
          <w:w w:val="105"/>
        </w:rPr>
        <w:t>process</w:t>
      </w:r>
      <w:r>
        <w:rPr>
          <w:spacing w:val="-6"/>
          <w:w w:val="105"/>
        </w:rPr>
        <w:t> </w:t>
      </w:r>
      <w:r>
        <w:rPr>
          <w:w w:val="105"/>
        </w:rPr>
        <w:t>for</w:t>
      </w:r>
      <w:r>
        <w:rPr>
          <w:spacing w:val="-6"/>
          <w:w w:val="105"/>
        </w:rPr>
        <w:t> </w:t>
      </w:r>
      <w:r>
        <w:rPr>
          <w:w w:val="105"/>
        </w:rPr>
        <w:t>our</w:t>
      </w:r>
      <w:r>
        <w:rPr>
          <w:spacing w:val="-6"/>
          <w:w w:val="105"/>
        </w:rPr>
        <w:t> </w:t>
      </w:r>
      <w:r>
        <w:rPr>
          <w:w w:val="105"/>
        </w:rPr>
        <w:t>SBTs</w:t>
      </w:r>
      <w:r>
        <w:rPr>
          <w:spacing w:val="-6"/>
          <w:w w:val="105"/>
        </w:rPr>
        <w:t> </w:t>
      </w:r>
      <w:r>
        <w:rPr>
          <w:w w:val="105"/>
        </w:rPr>
        <w:t>led</w:t>
      </w:r>
      <w:r>
        <w:rPr>
          <w:spacing w:val="-6"/>
          <w:w w:val="105"/>
        </w:rPr>
        <w:t> </w:t>
      </w:r>
      <w:r>
        <w:rPr>
          <w:w w:val="105"/>
        </w:rPr>
        <w:t>to</w:t>
      </w:r>
      <w:r>
        <w:rPr>
          <w:spacing w:val="-6"/>
          <w:w w:val="105"/>
        </w:rPr>
        <w:t> </w:t>
      </w:r>
      <w:r>
        <w:rPr>
          <w:w w:val="105"/>
        </w:rPr>
        <w:t>us</w:t>
      </w:r>
      <w:r>
        <w:rPr>
          <w:spacing w:val="-6"/>
          <w:w w:val="105"/>
        </w:rPr>
        <w:t> </w:t>
      </w:r>
      <w:r>
        <w:rPr>
          <w:w w:val="105"/>
        </w:rPr>
        <w:t>including</w:t>
      </w:r>
      <w:r>
        <w:rPr>
          <w:spacing w:val="-6"/>
          <w:w w:val="105"/>
        </w:rPr>
        <w:t> </w:t>
      </w:r>
      <w:r>
        <w:rPr>
          <w:w w:val="105"/>
        </w:rPr>
        <w:t>external</w:t>
      </w:r>
      <w:r>
        <w:rPr>
          <w:spacing w:val="-6"/>
          <w:w w:val="105"/>
        </w:rPr>
        <w:t> </w:t>
      </w:r>
      <w:r>
        <w:rPr>
          <w:w w:val="105"/>
        </w:rPr>
        <w:t>assets</w:t>
      </w:r>
      <w:r>
        <w:rPr>
          <w:spacing w:val="-6"/>
          <w:w w:val="105"/>
        </w:rPr>
        <w:t> </w:t>
      </w:r>
      <w:r>
        <w:rPr>
          <w:w w:val="105"/>
        </w:rPr>
        <w:t>under</w:t>
      </w:r>
      <w:r>
        <w:rPr>
          <w:spacing w:val="-6"/>
          <w:w w:val="105"/>
        </w:rPr>
        <w:t> </w:t>
      </w:r>
      <w:r>
        <w:rPr>
          <w:w w:val="105"/>
        </w:rPr>
        <w:t>discretionary</w:t>
      </w:r>
      <w:r>
        <w:rPr>
          <w:spacing w:val="-6"/>
          <w:w w:val="105"/>
        </w:rPr>
        <w:t> </w:t>
      </w:r>
      <w:r>
        <w:rPr>
          <w:w w:val="105"/>
        </w:rPr>
        <w:t>mandates,</w:t>
      </w:r>
      <w:r>
        <w:rPr>
          <w:spacing w:val="-6"/>
          <w:w w:val="105"/>
        </w:rPr>
        <w:t> </w:t>
      </w:r>
      <w:r>
        <w:rPr>
          <w:w w:val="105"/>
        </w:rPr>
        <w:t>alongside</w:t>
      </w:r>
      <w:r>
        <w:rPr>
          <w:spacing w:val="-6"/>
          <w:w w:val="105"/>
        </w:rPr>
        <w:t> </w:t>
      </w:r>
      <w:r>
        <w:rPr>
          <w:w w:val="105"/>
        </w:rPr>
        <w:t>the</w:t>
      </w:r>
      <w:r>
        <w:rPr>
          <w:spacing w:val="-6"/>
          <w:w w:val="105"/>
        </w:rPr>
        <w:t> </w:t>
      </w:r>
      <w:r>
        <w:rPr>
          <w:w w:val="105"/>
        </w:rPr>
        <w:t>assets</w:t>
      </w:r>
      <w:r>
        <w:rPr>
          <w:spacing w:val="-6"/>
          <w:w w:val="105"/>
        </w:rPr>
        <w:t> </w:t>
      </w:r>
      <w:r>
        <w:rPr>
          <w:w w:val="105"/>
        </w:rPr>
        <w:t>recognised</w:t>
      </w:r>
      <w:r>
        <w:rPr>
          <w:spacing w:val="-6"/>
          <w:w w:val="105"/>
        </w:rPr>
        <w:t> </w:t>
      </w:r>
      <w:r>
        <w:rPr>
          <w:w w:val="105"/>
        </w:rPr>
        <w:t>in</w:t>
      </w:r>
      <w:r>
        <w:rPr>
          <w:spacing w:val="-6"/>
          <w:w w:val="105"/>
        </w:rPr>
        <w:t> </w:t>
      </w:r>
      <w:r>
        <w:rPr>
          <w:w w:val="105"/>
        </w:rPr>
        <w:t>the</w:t>
      </w:r>
      <w:r>
        <w:rPr>
          <w:spacing w:val="-6"/>
          <w:w w:val="105"/>
        </w:rPr>
        <w:t> </w:t>
      </w:r>
      <w:r>
        <w:rPr>
          <w:w w:val="105"/>
        </w:rPr>
        <w:t>Group’s</w:t>
      </w:r>
      <w:r>
        <w:rPr>
          <w:spacing w:val="-6"/>
          <w:w w:val="105"/>
        </w:rPr>
        <w:t> </w:t>
      </w:r>
      <w:r>
        <w:rPr>
          <w:w w:val="105"/>
        </w:rPr>
        <w:t>Statement</w:t>
      </w:r>
      <w:r>
        <w:rPr>
          <w:spacing w:val="-6"/>
          <w:w w:val="105"/>
        </w:rPr>
        <w:t> </w:t>
      </w:r>
      <w:r>
        <w:rPr>
          <w:w w:val="105"/>
        </w:rPr>
        <w:t>of</w:t>
      </w:r>
      <w:r>
        <w:rPr>
          <w:spacing w:val="-6"/>
          <w:w w:val="105"/>
        </w:rPr>
        <w:t> </w:t>
      </w:r>
      <w:r>
        <w:rPr>
          <w:w w:val="105"/>
        </w:rPr>
        <w:t>Financial</w:t>
      </w:r>
      <w:r>
        <w:rPr>
          <w:spacing w:val="-6"/>
          <w:w w:val="105"/>
        </w:rPr>
        <w:t> </w:t>
      </w:r>
      <w:r>
        <w:rPr>
          <w:w w:val="105"/>
        </w:rPr>
        <w:t>Position.</w:t>
      </w:r>
      <w:r>
        <w:rPr>
          <w:spacing w:val="-6"/>
          <w:w w:val="105"/>
        </w:rPr>
        <w:t> </w:t>
      </w:r>
      <w:r>
        <w:rPr>
          <w:w w:val="105"/>
        </w:rPr>
        <w:t>Due</w:t>
      </w:r>
      <w:r>
        <w:rPr>
          <w:spacing w:val="-6"/>
          <w:w w:val="105"/>
        </w:rPr>
        <w:t> </w:t>
      </w:r>
      <w:r>
        <w:rPr>
          <w:w w:val="105"/>
        </w:rPr>
        <w:t>to</w:t>
      </w:r>
      <w:r>
        <w:rPr>
          <w:spacing w:val="-6"/>
          <w:w w:val="105"/>
        </w:rPr>
        <w:t> </w:t>
      </w:r>
      <w:r>
        <w:rPr>
          <w:w w:val="105"/>
        </w:rPr>
        <w:t>data limitations and methodology gaps we are currently unable to report on financed emissions associated with investments managed under discretionary mandates. Therefore progress reported above has been calculated excluding these mandates from the baseline and the 2024 results.</w:t>
      </w:r>
    </w:p>
    <w:p>
      <w:pPr>
        <w:pStyle w:val="BodyText"/>
        <w:spacing w:before="115"/>
        <w:ind w:left="142"/>
      </w:pPr>
      <w:r>
        <w:rPr>
          <w:spacing w:val="-2"/>
          <w:w w:val="105"/>
        </w:rPr>
        <w:t>In</w:t>
      </w:r>
      <w:r>
        <w:rPr>
          <w:spacing w:val="-4"/>
          <w:w w:val="105"/>
        </w:rPr>
        <w:t> </w:t>
      </w:r>
      <w:r>
        <w:rPr>
          <w:spacing w:val="-2"/>
          <w:w w:val="105"/>
        </w:rPr>
        <w:t>addition</w:t>
      </w:r>
      <w:r>
        <w:rPr>
          <w:spacing w:val="-4"/>
          <w:w w:val="105"/>
        </w:rPr>
        <w:t> </w:t>
      </w:r>
      <w:r>
        <w:rPr>
          <w:spacing w:val="-2"/>
          <w:w w:val="105"/>
        </w:rPr>
        <w:t>to</w:t>
      </w:r>
      <w:r>
        <w:rPr>
          <w:spacing w:val="-4"/>
          <w:w w:val="105"/>
        </w:rPr>
        <w:t> </w:t>
      </w:r>
      <w:r>
        <w:rPr>
          <w:spacing w:val="-2"/>
          <w:w w:val="105"/>
        </w:rPr>
        <w:t>these</w:t>
      </w:r>
      <w:r>
        <w:rPr>
          <w:spacing w:val="-3"/>
          <w:w w:val="105"/>
        </w:rPr>
        <w:t> </w:t>
      </w:r>
      <w:r>
        <w:rPr>
          <w:spacing w:val="-2"/>
          <w:w w:val="105"/>
        </w:rPr>
        <w:t>targets,</w:t>
      </w:r>
      <w:r>
        <w:rPr>
          <w:spacing w:val="-4"/>
          <w:w w:val="105"/>
        </w:rPr>
        <w:t> </w:t>
      </w:r>
      <w:r>
        <w:rPr>
          <w:spacing w:val="-2"/>
          <w:w w:val="105"/>
        </w:rPr>
        <w:t>we</w:t>
      </w:r>
      <w:r>
        <w:rPr>
          <w:spacing w:val="-3"/>
          <w:w w:val="105"/>
        </w:rPr>
        <w:t> </w:t>
      </w:r>
      <w:r>
        <w:rPr>
          <w:spacing w:val="-2"/>
          <w:w w:val="105"/>
        </w:rPr>
        <w:t>also</w:t>
      </w:r>
      <w:r>
        <w:rPr>
          <w:spacing w:val="-4"/>
          <w:w w:val="105"/>
        </w:rPr>
        <w:t> </w:t>
      </w:r>
      <w:r>
        <w:rPr>
          <w:spacing w:val="-2"/>
          <w:w w:val="105"/>
        </w:rPr>
        <w:t>have</w:t>
      </w:r>
      <w:r>
        <w:rPr>
          <w:spacing w:val="-9"/>
          <w:w w:val="105"/>
        </w:rPr>
        <w:t> </w:t>
      </w:r>
      <w:r>
        <w:rPr>
          <w:spacing w:val="-2"/>
          <w:w w:val="105"/>
        </w:rPr>
        <w:t>targets</w:t>
      </w:r>
      <w:r>
        <w:rPr>
          <w:spacing w:val="-4"/>
          <w:w w:val="105"/>
        </w:rPr>
        <w:t> </w:t>
      </w:r>
      <w:r>
        <w:rPr>
          <w:spacing w:val="-2"/>
          <w:w w:val="105"/>
        </w:rPr>
        <w:t>as</w:t>
      </w:r>
      <w:r>
        <w:rPr>
          <w:spacing w:val="-4"/>
          <w:w w:val="105"/>
        </w:rPr>
        <w:t> </w:t>
      </w:r>
      <w:r>
        <w:rPr>
          <w:spacing w:val="-2"/>
          <w:w w:val="105"/>
        </w:rPr>
        <w:t>part</w:t>
      </w:r>
      <w:r>
        <w:rPr>
          <w:spacing w:val="-3"/>
          <w:w w:val="105"/>
        </w:rPr>
        <w:t> </w:t>
      </w:r>
      <w:r>
        <w:rPr>
          <w:spacing w:val="-2"/>
          <w:w w:val="105"/>
        </w:rPr>
        <w:t>of</w:t>
      </w:r>
      <w:r>
        <w:rPr>
          <w:spacing w:val="-4"/>
          <w:w w:val="105"/>
        </w:rPr>
        <w:t> </w:t>
      </w:r>
      <w:r>
        <w:rPr>
          <w:spacing w:val="-2"/>
          <w:w w:val="105"/>
        </w:rPr>
        <w:t>our</w:t>
      </w:r>
      <w:r>
        <w:rPr>
          <w:spacing w:val="-3"/>
          <w:w w:val="105"/>
        </w:rPr>
        <w:t> </w:t>
      </w:r>
      <w:r>
        <w:rPr>
          <w:spacing w:val="-2"/>
          <w:w w:val="105"/>
        </w:rPr>
        <w:t>membership</w:t>
      </w:r>
      <w:r>
        <w:rPr>
          <w:spacing w:val="-4"/>
          <w:w w:val="105"/>
        </w:rPr>
        <w:t> </w:t>
      </w:r>
      <w:r>
        <w:rPr>
          <w:spacing w:val="-2"/>
          <w:w w:val="105"/>
        </w:rPr>
        <w:t>of</w:t>
      </w:r>
      <w:r>
        <w:rPr>
          <w:spacing w:val="-4"/>
          <w:w w:val="105"/>
        </w:rPr>
        <w:t> </w:t>
      </w:r>
      <w:r>
        <w:rPr>
          <w:spacing w:val="-2"/>
          <w:w w:val="105"/>
        </w:rPr>
        <w:t>the</w:t>
      </w:r>
      <w:r>
        <w:rPr>
          <w:spacing w:val="-3"/>
          <w:w w:val="105"/>
        </w:rPr>
        <w:t> </w:t>
      </w:r>
      <w:r>
        <w:rPr>
          <w:spacing w:val="-2"/>
          <w:w w:val="105"/>
        </w:rPr>
        <w:t>Net</w:t>
      </w:r>
      <w:r>
        <w:rPr>
          <w:spacing w:val="-4"/>
          <w:w w:val="105"/>
        </w:rPr>
        <w:t> </w:t>
      </w:r>
      <w:r>
        <w:rPr>
          <w:spacing w:val="-2"/>
          <w:w w:val="105"/>
        </w:rPr>
        <w:t>Zero</w:t>
      </w:r>
      <w:r>
        <w:rPr>
          <w:spacing w:val="-4"/>
          <w:w w:val="105"/>
        </w:rPr>
        <w:t> </w:t>
      </w:r>
      <w:r>
        <w:rPr>
          <w:spacing w:val="-2"/>
          <w:w w:val="105"/>
        </w:rPr>
        <w:t>Asset</w:t>
      </w:r>
      <w:r>
        <w:rPr>
          <w:spacing w:val="-4"/>
          <w:w w:val="105"/>
        </w:rPr>
        <w:t> </w:t>
      </w:r>
      <w:r>
        <w:rPr>
          <w:spacing w:val="-2"/>
          <w:w w:val="105"/>
        </w:rPr>
        <w:t>Owners</w:t>
      </w:r>
      <w:r>
        <w:rPr>
          <w:spacing w:val="-4"/>
          <w:w w:val="105"/>
        </w:rPr>
        <w:t> </w:t>
      </w:r>
      <w:r>
        <w:rPr>
          <w:spacing w:val="-2"/>
          <w:w w:val="105"/>
        </w:rPr>
        <w:t>Alliance</w:t>
      </w:r>
      <w:r>
        <w:rPr>
          <w:spacing w:val="-3"/>
          <w:w w:val="105"/>
        </w:rPr>
        <w:t> </w:t>
      </w:r>
      <w:r>
        <w:rPr>
          <w:spacing w:val="-2"/>
          <w:w w:val="105"/>
        </w:rPr>
        <w:t>(NZAOA).</w:t>
      </w:r>
      <w:r>
        <w:rPr>
          <w:spacing w:val="-3"/>
          <w:w w:val="105"/>
        </w:rPr>
        <w:t> </w:t>
      </w:r>
      <w:r>
        <w:rPr>
          <w:spacing w:val="-2"/>
          <w:w w:val="105"/>
        </w:rPr>
        <w:t>We</w:t>
      </w:r>
      <w:r>
        <w:rPr>
          <w:spacing w:val="-3"/>
          <w:w w:val="105"/>
        </w:rPr>
        <w:t> </w:t>
      </w:r>
      <w:r>
        <w:rPr>
          <w:spacing w:val="-2"/>
          <w:w w:val="105"/>
        </w:rPr>
        <w:t>have outlined</w:t>
      </w:r>
      <w:r>
        <w:rPr>
          <w:spacing w:val="-4"/>
          <w:w w:val="105"/>
        </w:rPr>
        <w:t> </w:t>
      </w:r>
      <w:r>
        <w:rPr>
          <w:spacing w:val="-2"/>
          <w:w w:val="105"/>
        </w:rPr>
        <w:t>our</w:t>
      </w:r>
      <w:r>
        <w:rPr>
          <w:spacing w:val="-3"/>
          <w:w w:val="105"/>
        </w:rPr>
        <w:t> </w:t>
      </w:r>
      <w:r>
        <w:rPr>
          <w:spacing w:val="-2"/>
          <w:w w:val="105"/>
        </w:rPr>
        <w:t>progress</w:t>
      </w:r>
      <w:r>
        <w:rPr>
          <w:spacing w:val="-4"/>
          <w:w w:val="105"/>
        </w:rPr>
        <w:t> </w:t>
      </w:r>
      <w:r>
        <w:rPr>
          <w:spacing w:val="-2"/>
          <w:w w:val="105"/>
        </w:rPr>
        <w:t>against</w:t>
      </w:r>
      <w:r>
        <w:rPr>
          <w:spacing w:val="-4"/>
          <w:w w:val="105"/>
        </w:rPr>
        <w:t> </w:t>
      </w:r>
      <w:r>
        <w:rPr>
          <w:spacing w:val="-2"/>
          <w:w w:val="105"/>
        </w:rPr>
        <w:t>these</w:t>
      </w:r>
      <w:r>
        <w:rPr>
          <w:spacing w:val="-3"/>
          <w:w w:val="105"/>
        </w:rPr>
        <w:t> </w:t>
      </w:r>
      <w:r>
        <w:rPr>
          <w:spacing w:val="-2"/>
          <w:w w:val="105"/>
        </w:rPr>
        <w:t>targets</w:t>
      </w:r>
      <w:r>
        <w:rPr>
          <w:spacing w:val="-4"/>
          <w:w w:val="105"/>
        </w:rPr>
        <w:t> </w:t>
      </w:r>
      <w:r>
        <w:rPr>
          <w:spacing w:val="-2"/>
          <w:w w:val="105"/>
        </w:rPr>
        <w:t>in</w:t>
      </w:r>
      <w:r>
        <w:rPr>
          <w:spacing w:val="-20"/>
          <w:w w:val="105"/>
        </w:rPr>
        <w:t> </w:t>
      </w:r>
      <w:hyperlink w:history="true" w:anchor="_bookmark32">
        <w:r>
          <w:rPr>
            <w:spacing w:val="-2"/>
            <w:w w:val="105"/>
          </w:rPr>
          <w:t>note</w:t>
        </w:r>
      </w:hyperlink>
      <w:r>
        <w:rPr>
          <w:spacing w:val="-4"/>
          <w:w w:val="105"/>
        </w:rPr>
        <w:t> </w:t>
      </w:r>
      <w:r>
        <w:rPr>
          <w:spacing w:val="-5"/>
          <w:w w:val="105"/>
        </w:rPr>
        <w:t>7.</w:t>
      </w:r>
    </w:p>
    <w:p>
      <w:pPr>
        <w:pStyle w:val="BodyText"/>
        <w:spacing w:before="1"/>
        <w:rPr>
          <w:sz w:val="20"/>
        </w:rPr>
      </w:pPr>
      <w:r>
        <w:rPr>
          <w:sz w:val="20"/>
        </w:rPr>
        <mc:AlternateContent>
          <mc:Choice Requires="wps">
            <w:drawing>
              <wp:anchor distT="0" distB="0" distL="0" distR="0" allowOverlap="1" layoutInCell="1" locked="0" behindDoc="1" simplePos="0" relativeHeight="488059904">
                <wp:simplePos x="0" y="0"/>
                <wp:positionH relativeFrom="page">
                  <wp:posOffset>10183241</wp:posOffset>
                </wp:positionH>
                <wp:positionV relativeFrom="paragraph">
                  <wp:posOffset>162101</wp:posOffset>
                </wp:positionV>
                <wp:extent cx="495300" cy="1270"/>
                <wp:effectExtent l="0" t="0" r="0" b="0"/>
                <wp:wrapTopAndBottom/>
                <wp:docPr id="1642" name="Graphic 1642"/>
                <wp:cNvGraphicFramePr>
                  <a:graphicFrameLocks/>
                </wp:cNvGraphicFramePr>
                <a:graphic>
                  <a:graphicData uri="http://schemas.microsoft.com/office/word/2010/wordprocessingShape">
                    <wps:wsp>
                      <wps:cNvPr id="1642" name="Graphic 164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2.763867pt;width:39pt;height:.1pt;mso-position-horizontal-relative:page;mso-position-vertical-relative:paragraph;z-index:-15256576;mso-wrap-distance-left:0;mso-wrap-distance-right:0" id="docshape1031" coordorigin="16037,255" coordsize="780,0" path="m16037,255l16817,255e" filled="false" stroked="true" strokeweight="3pt" strokecolor="#ffd900">
                <v:path arrowok="t"/>
                <v:stroke dashstyle="solid"/>
                <w10:wrap type="topAndBottom"/>
              </v:shape>
            </w:pict>
          </mc:Fallback>
        </mc:AlternateContent>
      </w:r>
    </w:p>
    <w:p>
      <w:pPr>
        <w:pStyle w:val="Heading4"/>
      </w:pPr>
      <w:bookmarkStart w:name="Note 14 - Additional cross industry clim" w:id="88"/>
      <w:bookmarkEnd w:id="88"/>
      <w:r>
        <w:rPr>
          <w:b w:val="0"/>
        </w:rPr>
      </w:r>
      <w:bookmarkStart w:name="_bookmark39" w:id="89"/>
      <w:bookmarkEnd w:id="89"/>
      <w:r>
        <w:rPr>
          <w:b w:val="0"/>
        </w:rPr>
      </w:r>
      <w:r>
        <w:rPr>
          <w:spacing w:val="2"/>
        </w:rPr>
        <w:t>Note</w:t>
      </w:r>
      <w:r>
        <w:rPr>
          <w:spacing w:val="16"/>
        </w:rPr>
        <w:t> </w:t>
      </w:r>
      <w:r>
        <w:rPr>
          <w:spacing w:val="2"/>
        </w:rPr>
        <w:t>14</w:t>
      </w:r>
      <w:r>
        <w:rPr>
          <w:spacing w:val="16"/>
        </w:rPr>
        <w:t> </w:t>
      </w:r>
      <w:r>
        <w:rPr>
          <w:spacing w:val="2"/>
        </w:rPr>
        <w:t>-</w:t>
      </w:r>
      <w:r>
        <w:rPr>
          <w:spacing w:val="17"/>
        </w:rPr>
        <w:t> </w:t>
      </w:r>
      <w:r>
        <w:rPr>
          <w:spacing w:val="2"/>
        </w:rPr>
        <w:t>Additional</w:t>
      </w:r>
      <w:r>
        <w:rPr>
          <w:spacing w:val="16"/>
        </w:rPr>
        <w:t> </w:t>
      </w:r>
      <w:r>
        <w:rPr>
          <w:spacing w:val="2"/>
        </w:rPr>
        <w:t>cross</w:t>
      </w:r>
      <w:r>
        <w:rPr>
          <w:spacing w:val="17"/>
        </w:rPr>
        <w:t> </w:t>
      </w:r>
      <w:r>
        <w:rPr>
          <w:spacing w:val="2"/>
        </w:rPr>
        <w:t>industry</w:t>
      </w:r>
      <w:r>
        <w:rPr>
          <w:spacing w:val="16"/>
        </w:rPr>
        <w:t> </w:t>
      </w:r>
      <w:r>
        <w:rPr>
          <w:spacing w:val="2"/>
        </w:rPr>
        <w:t>climate-related</w:t>
      </w:r>
      <w:r>
        <w:rPr>
          <w:spacing w:val="17"/>
        </w:rPr>
        <w:t> </w:t>
      </w:r>
      <w:r>
        <w:rPr>
          <w:spacing w:val="-2"/>
        </w:rPr>
        <w:t>metrics</w:t>
      </w:r>
    </w:p>
    <w:p>
      <w:pPr>
        <w:pStyle w:val="BodyText"/>
        <w:ind w:left="142"/>
      </w:pPr>
      <w:r>
        <w:rPr>
          <w:w w:val="105"/>
        </w:rPr>
        <w:t>Our</w:t>
      </w:r>
      <w:r>
        <w:rPr>
          <w:spacing w:val="-6"/>
          <w:w w:val="105"/>
        </w:rPr>
        <w:t> </w:t>
      </w:r>
      <w:r>
        <w:rPr>
          <w:w w:val="105"/>
        </w:rPr>
        <w:t>disclosure</w:t>
      </w:r>
      <w:r>
        <w:rPr>
          <w:spacing w:val="-6"/>
          <w:w w:val="105"/>
        </w:rPr>
        <w:t> </w:t>
      </w:r>
      <w:r>
        <w:rPr>
          <w:w w:val="105"/>
        </w:rPr>
        <w:t>for</w:t>
      </w:r>
      <w:r>
        <w:rPr>
          <w:spacing w:val="-6"/>
          <w:w w:val="105"/>
        </w:rPr>
        <w:t> </w:t>
      </w:r>
      <w:r>
        <w:rPr>
          <w:w w:val="105"/>
        </w:rPr>
        <w:t>each</w:t>
      </w:r>
      <w:r>
        <w:rPr>
          <w:spacing w:val="-5"/>
          <w:w w:val="105"/>
        </w:rPr>
        <w:t> </w:t>
      </w:r>
      <w:r>
        <w:rPr>
          <w:w w:val="105"/>
        </w:rPr>
        <w:t>of</w:t>
      </w:r>
      <w:r>
        <w:rPr>
          <w:spacing w:val="-6"/>
          <w:w w:val="105"/>
        </w:rPr>
        <w:t> </w:t>
      </w:r>
      <w:r>
        <w:rPr>
          <w:w w:val="105"/>
        </w:rPr>
        <w:t>the</w:t>
      </w:r>
      <w:r>
        <w:rPr>
          <w:spacing w:val="-6"/>
          <w:w w:val="105"/>
        </w:rPr>
        <w:t> </w:t>
      </w:r>
      <w:r>
        <w:rPr>
          <w:w w:val="105"/>
        </w:rPr>
        <w:t>cross-industry</w:t>
      </w:r>
      <w:r>
        <w:rPr>
          <w:spacing w:val="-5"/>
          <w:w w:val="105"/>
        </w:rPr>
        <w:t> </w:t>
      </w:r>
      <w:r>
        <w:rPr>
          <w:w w:val="105"/>
        </w:rPr>
        <w:t>climate-related</w:t>
      </w:r>
      <w:r>
        <w:rPr>
          <w:spacing w:val="-6"/>
          <w:w w:val="105"/>
        </w:rPr>
        <w:t> </w:t>
      </w:r>
      <w:r>
        <w:rPr>
          <w:w w:val="105"/>
        </w:rPr>
        <w:t>metric</w:t>
      </w:r>
      <w:r>
        <w:rPr>
          <w:spacing w:val="-6"/>
          <w:w w:val="105"/>
        </w:rPr>
        <w:t> </w:t>
      </w:r>
      <w:r>
        <w:rPr>
          <w:w w:val="105"/>
        </w:rPr>
        <w:t>categories</w:t>
      </w:r>
      <w:r>
        <w:rPr>
          <w:spacing w:val="-5"/>
          <w:w w:val="105"/>
        </w:rPr>
        <w:t> </w:t>
      </w:r>
      <w:r>
        <w:rPr>
          <w:w w:val="105"/>
        </w:rPr>
        <w:t>included</w:t>
      </w:r>
      <w:r>
        <w:rPr>
          <w:spacing w:val="-6"/>
          <w:w w:val="105"/>
        </w:rPr>
        <w:t> </w:t>
      </w:r>
      <w:r>
        <w:rPr>
          <w:w w:val="105"/>
        </w:rPr>
        <w:t>in</w:t>
      </w:r>
      <w:r>
        <w:rPr>
          <w:spacing w:val="-6"/>
          <w:w w:val="105"/>
        </w:rPr>
        <w:t> </w:t>
      </w:r>
      <w:r>
        <w:rPr>
          <w:w w:val="105"/>
        </w:rPr>
        <w:t>the</w:t>
      </w:r>
      <w:r>
        <w:rPr>
          <w:spacing w:val="-5"/>
          <w:w w:val="105"/>
        </w:rPr>
        <w:t> </w:t>
      </w:r>
      <w:r>
        <w:rPr>
          <w:w w:val="105"/>
        </w:rPr>
        <w:t>TCFD</w:t>
      </w:r>
      <w:r>
        <w:rPr>
          <w:spacing w:val="-6"/>
          <w:w w:val="105"/>
        </w:rPr>
        <w:t> </w:t>
      </w:r>
      <w:r>
        <w:rPr>
          <w:w w:val="105"/>
        </w:rPr>
        <w:t>Annex</w:t>
      </w:r>
      <w:r>
        <w:rPr>
          <w:spacing w:val="-6"/>
          <w:w w:val="105"/>
        </w:rPr>
        <w:t> </w:t>
      </w:r>
      <w:r>
        <w:rPr>
          <w:w w:val="105"/>
        </w:rPr>
        <w:t>(issued</w:t>
      </w:r>
      <w:r>
        <w:rPr>
          <w:spacing w:val="-5"/>
          <w:w w:val="105"/>
        </w:rPr>
        <w:t> </w:t>
      </w:r>
      <w:r>
        <w:rPr>
          <w:w w:val="105"/>
        </w:rPr>
        <w:t>October</w:t>
      </w:r>
      <w:r>
        <w:rPr>
          <w:spacing w:val="-6"/>
          <w:w w:val="105"/>
        </w:rPr>
        <w:t> </w:t>
      </w:r>
      <w:r>
        <w:rPr>
          <w:w w:val="105"/>
        </w:rPr>
        <w:t>2021)</w:t>
      </w:r>
      <w:r>
        <w:rPr>
          <w:spacing w:val="-6"/>
          <w:w w:val="105"/>
        </w:rPr>
        <w:t> </w:t>
      </w:r>
      <w:r>
        <w:rPr>
          <w:w w:val="105"/>
        </w:rPr>
        <w:t>is</w:t>
      </w:r>
      <w:r>
        <w:rPr>
          <w:spacing w:val="-5"/>
          <w:w w:val="105"/>
        </w:rPr>
        <w:t> </w:t>
      </w:r>
      <w:r>
        <w:rPr>
          <w:w w:val="105"/>
        </w:rPr>
        <w:t>shown</w:t>
      </w:r>
      <w:r>
        <w:rPr>
          <w:spacing w:val="-6"/>
          <w:w w:val="105"/>
        </w:rPr>
        <w:t> </w:t>
      </w:r>
      <w:r>
        <w:rPr>
          <w:spacing w:val="-2"/>
          <w:w w:val="105"/>
        </w:rPr>
        <w:t>below.</w:t>
      </w:r>
    </w:p>
    <w:p>
      <w:pPr>
        <w:pStyle w:val="ListParagraph"/>
        <w:numPr>
          <w:ilvl w:val="0"/>
          <w:numId w:val="50"/>
        </w:numPr>
        <w:tabs>
          <w:tab w:pos="312" w:val="left" w:leader="none"/>
        </w:tabs>
        <w:spacing w:line="249" w:lineRule="auto" w:before="94" w:after="0"/>
        <w:ind w:left="312" w:right="1888" w:hanging="170"/>
        <w:jc w:val="left"/>
        <w:rPr>
          <w:sz w:val="17"/>
        </w:rPr>
      </w:pPr>
      <w:r>
        <w:rPr>
          <w:sz w:val="17"/>
        </w:rPr>
        <mc:AlternateContent>
          <mc:Choice Requires="wps">
            <w:drawing>
              <wp:anchor distT="0" distB="0" distL="0" distR="0" allowOverlap="1" layoutInCell="1" locked="0" behindDoc="1" simplePos="0" relativeHeight="488060416">
                <wp:simplePos x="0" y="0"/>
                <wp:positionH relativeFrom="page">
                  <wp:posOffset>10183241</wp:posOffset>
                </wp:positionH>
                <wp:positionV relativeFrom="paragraph">
                  <wp:posOffset>348955</wp:posOffset>
                </wp:positionV>
                <wp:extent cx="495300" cy="1270"/>
                <wp:effectExtent l="0" t="0" r="0" b="0"/>
                <wp:wrapTopAndBottom/>
                <wp:docPr id="1643" name="Graphic 1643"/>
                <wp:cNvGraphicFramePr>
                  <a:graphicFrameLocks/>
                </wp:cNvGraphicFramePr>
                <a:graphic>
                  <a:graphicData uri="http://schemas.microsoft.com/office/word/2010/wordprocessingShape">
                    <wps:wsp>
                      <wps:cNvPr id="1643" name="Graphic 164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7.476807pt;width:39pt;height:.1pt;mso-position-horizontal-relative:page;mso-position-vertical-relative:paragraph;z-index:-15256064;mso-wrap-distance-left:0;mso-wrap-distance-right:0" id="docshape1032" coordorigin="16037,550" coordsize="780,0" path="m16037,550l16817,550e" filled="false" stroked="true" strokeweight=".25pt" strokecolor="#000000">
                <v:path arrowok="t"/>
                <v:stroke dashstyle="solid"/>
                <w10:wrap type="topAndBottom"/>
              </v:shape>
            </w:pict>
          </mc:Fallback>
        </mc:AlternateContent>
      </w:r>
      <w:r>
        <w:rPr>
          <w:sz w:val="17"/>
        </w:rPr>
        <mc:AlternateContent>
          <mc:Choice Requires="wps">
            <w:drawing>
              <wp:anchor distT="0" distB="0" distL="0" distR="0" allowOverlap="1" layoutInCell="1" locked="0" behindDoc="0" simplePos="0" relativeHeight="16211456">
                <wp:simplePos x="0" y="0"/>
                <wp:positionH relativeFrom="page">
                  <wp:posOffset>10189517</wp:posOffset>
                </wp:positionH>
                <wp:positionV relativeFrom="paragraph">
                  <wp:posOffset>405584</wp:posOffset>
                </wp:positionV>
                <wp:extent cx="292735" cy="978535"/>
                <wp:effectExtent l="0" t="0" r="0" b="0"/>
                <wp:wrapNone/>
                <wp:docPr id="1644" name="Textbox 1644"/>
                <wp:cNvGraphicFramePr>
                  <a:graphicFrameLocks/>
                </wp:cNvGraphicFramePr>
                <a:graphic>
                  <a:graphicData uri="http://schemas.microsoft.com/office/word/2010/wordprocessingShape">
                    <wps:wsp>
                      <wps:cNvPr id="1644" name="Textbox 1644"/>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31.935806pt;width:23.05pt;height:77.05pt;mso-position-horizontal-relative:page;mso-position-vertical-relative:paragraph;z-index:16211456" type="#_x0000_t202" id="docshape1033"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b/>
          <w:w w:val="105"/>
          <w:sz w:val="17"/>
        </w:rPr>
        <w:t>GHG</w:t>
      </w:r>
      <w:r>
        <w:rPr>
          <w:b/>
          <w:spacing w:val="-13"/>
          <w:w w:val="105"/>
          <w:sz w:val="17"/>
        </w:rPr>
        <w:t> </w:t>
      </w:r>
      <w:r>
        <w:rPr>
          <w:b/>
          <w:w w:val="105"/>
          <w:sz w:val="17"/>
        </w:rPr>
        <w:t>emissions</w:t>
      </w:r>
      <w:r>
        <w:rPr>
          <w:b/>
          <w:spacing w:val="-9"/>
          <w:w w:val="105"/>
          <w:sz w:val="17"/>
        </w:rPr>
        <w:t> </w:t>
      </w:r>
      <w:r>
        <w:rPr>
          <w:w w:val="115"/>
          <w:sz w:val="17"/>
        </w:rPr>
        <w:t>-</w:t>
      </w:r>
      <w:r>
        <w:rPr>
          <w:spacing w:val="-13"/>
          <w:w w:val="115"/>
          <w:sz w:val="17"/>
        </w:rPr>
        <w:t> </w:t>
      </w:r>
      <w:r>
        <w:rPr>
          <w:w w:val="105"/>
          <w:sz w:val="17"/>
        </w:rPr>
        <w:t>See</w:t>
      </w:r>
      <w:r>
        <w:rPr>
          <w:spacing w:val="-9"/>
          <w:w w:val="105"/>
          <w:sz w:val="17"/>
        </w:rPr>
        <w:t> </w:t>
      </w:r>
      <w:hyperlink w:history="true" w:anchor="_bookmark29">
        <w:r>
          <w:rPr>
            <w:w w:val="105"/>
            <w:sz w:val="17"/>
          </w:rPr>
          <w:t>note</w:t>
        </w:r>
      </w:hyperlink>
      <w:r>
        <w:rPr>
          <w:spacing w:val="-9"/>
          <w:w w:val="105"/>
          <w:sz w:val="17"/>
        </w:rPr>
        <w:t> </w:t>
      </w:r>
      <w:r>
        <w:rPr>
          <w:w w:val="105"/>
          <w:sz w:val="17"/>
        </w:rPr>
        <w:t>4</w:t>
      </w:r>
      <w:r>
        <w:rPr>
          <w:spacing w:val="-9"/>
          <w:w w:val="105"/>
          <w:sz w:val="17"/>
        </w:rPr>
        <w:t> </w:t>
      </w:r>
      <w:r>
        <w:rPr>
          <w:w w:val="105"/>
          <w:sz w:val="17"/>
        </w:rPr>
        <w:t>for</w:t>
      </w:r>
      <w:r>
        <w:rPr>
          <w:spacing w:val="-9"/>
          <w:w w:val="105"/>
          <w:sz w:val="17"/>
        </w:rPr>
        <w:t> </w:t>
      </w:r>
      <w:r>
        <w:rPr>
          <w:w w:val="105"/>
          <w:sz w:val="17"/>
        </w:rPr>
        <w:t>operational</w:t>
      </w:r>
      <w:r>
        <w:rPr>
          <w:spacing w:val="-9"/>
          <w:w w:val="105"/>
          <w:sz w:val="17"/>
        </w:rPr>
        <w:t> </w:t>
      </w:r>
      <w:r>
        <w:rPr>
          <w:w w:val="105"/>
          <w:sz w:val="17"/>
        </w:rPr>
        <w:t>emissions</w:t>
      </w:r>
      <w:r>
        <w:rPr>
          <w:spacing w:val="-9"/>
          <w:w w:val="105"/>
          <w:sz w:val="17"/>
        </w:rPr>
        <w:t> </w:t>
      </w:r>
      <w:r>
        <w:rPr>
          <w:w w:val="105"/>
          <w:sz w:val="17"/>
        </w:rPr>
        <w:t>and</w:t>
      </w:r>
      <w:r>
        <w:rPr>
          <w:spacing w:val="-10"/>
          <w:w w:val="105"/>
          <w:sz w:val="17"/>
        </w:rPr>
        <w:t> </w:t>
      </w:r>
      <w:hyperlink w:history="true" w:anchor="_bookmark32">
        <w:r>
          <w:rPr>
            <w:w w:val="105"/>
            <w:sz w:val="17"/>
          </w:rPr>
          <w:t>note</w:t>
        </w:r>
      </w:hyperlink>
      <w:r>
        <w:rPr>
          <w:spacing w:val="-9"/>
          <w:w w:val="105"/>
          <w:sz w:val="17"/>
        </w:rPr>
        <w:t> </w:t>
      </w:r>
      <w:r>
        <w:rPr>
          <w:w w:val="105"/>
          <w:sz w:val="17"/>
        </w:rPr>
        <w:t>7</w:t>
      </w:r>
      <w:r>
        <w:rPr>
          <w:spacing w:val="-9"/>
          <w:w w:val="105"/>
          <w:sz w:val="17"/>
        </w:rPr>
        <w:t> </w:t>
      </w:r>
      <w:r>
        <w:rPr>
          <w:w w:val="105"/>
          <w:sz w:val="17"/>
        </w:rPr>
        <w:t>and</w:t>
      </w:r>
      <w:r>
        <w:rPr>
          <w:spacing w:val="-9"/>
          <w:w w:val="105"/>
          <w:sz w:val="17"/>
        </w:rPr>
        <w:t> </w:t>
      </w:r>
      <w:hyperlink w:history="true" w:anchor="_bookmark33">
        <w:r>
          <w:rPr>
            <w:w w:val="105"/>
            <w:sz w:val="17"/>
          </w:rPr>
          <w:t>note</w:t>
        </w:r>
      </w:hyperlink>
      <w:r>
        <w:rPr>
          <w:spacing w:val="-9"/>
          <w:w w:val="105"/>
          <w:sz w:val="17"/>
        </w:rPr>
        <w:t> </w:t>
      </w:r>
      <w:r>
        <w:rPr>
          <w:w w:val="105"/>
          <w:sz w:val="17"/>
        </w:rPr>
        <w:t>8</w:t>
      </w:r>
      <w:r>
        <w:rPr>
          <w:spacing w:val="-9"/>
          <w:w w:val="105"/>
          <w:sz w:val="17"/>
        </w:rPr>
        <w:t> </w:t>
      </w:r>
      <w:r>
        <w:rPr>
          <w:w w:val="105"/>
          <w:sz w:val="17"/>
        </w:rPr>
        <w:t>for</w:t>
      </w:r>
      <w:r>
        <w:rPr>
          <w:spacing w:val="-9"/>
          <w:w w:val="105"/>
          <w:sz w:val="17"/>
        </w:rPr>
        <w:t> </w:t>
      </w:r>
      <w:r>
        <w:rPr>
          <w:w w:val="105"/>
          <w:sz w:val="17"/>
        </w:rPr>
        <w:t>emissions</w:t>
      </w:r>
      <w:r>
        <w:rPr>
          <w:spacing w:val="-9"/>
          <w:w w:val="105"/>
          <w:sz w:val="17"/>
        </w:rPr>
        <w:t> </w:t>
      </w:r>
      <w:r>
        <w:rPr>
          <w:w w:val="105"/>
          <w:sz w:val="17"/>
        </w:rPr>
        <w:t>for</w:t>
      </w:r>
      <w:r>
        <w:rPr>
          <w:spacing w:val="-9"/>
          <w:w w:val="105"/>
          <w:sz w:val="17"/>
        </w:rPr>
        <w:t> </w:t>
      </w:r>
      <w:r>
        <w:rPr>
          <w:w w:val="105"/>
          <w:sz w:val="17"/>
        </w:rPr>
        <w:t>Scope</w:t>
      </w:r>
      <w:r>
        <w:rPr>
          <w:spacing w:val="-9"/>
          <w:w w:val="105"/>
          <w:sz w:val="17"/>
        </w:rPr>
        <w:t> </w:t>
      </w:r>
      <w:r>
        <w:rPr>
          <w:w w:val="105"/>
          <w:sz w:val="17"/>
        </w:rPr>
        <w:t>3,</w:t>
      </w:r>
      <w:r>
        <w:rPr>
          <w:spacing w:val="-9"/>
          <w:w w:val="105"/>
          <w:sz w:val="17"/>
        </w:rPr>
        <w:t> </w:t>
      </w:r>
      <w:r>
        <w:rPr>
          <w:w w:val="105"/>
          <w:sz w:val="17"/>
        </w:rPr>
        <w:t>category</w:t>
      </w:r>
      <w:r>
        <w:rPr>
          <w:spacing w:val="-9"/>
          <w:w w:val="105"/>
          <w:sz w:val="17"/>
        </w:rPr>
        <w:t> </w:t>
      </w:r>
      <w:r>
        <w:rPr>
          <w:w w:val="105"/>
          <w:sz w:val="17"/>
        </w:rPr>
        <w:t>15</w:t>
      </w:r>
      <w:r>
        <w:rPr>
          <w:spacing w:val="-9"/>
          <w:w w:val="105"/>
          <w:sz w:val="17"/>
        </w:rPr>
        <w:t> </w:t>
      </w:r>
      <w:r>
        <w:rPr>
          <w:w w:val="105"/>
          <w:sz w:val="17"/>
        </w:rPr>
        <w:t>under</w:t>
      </w:r>
      <w:r>
        <w:rPr>
          <w:spacing w:val="-9"/>
          <w:w w:val="105"/>
          <w:sz w:val="17"/>
        </w:rPr>
        <w:t> </w:t>
      </w:r>
      <w:r>
        <w:rPr>
          <w:w w:val="105"/>
          <w:sz w:val="17"/>
        </w:rPr>
        <w:t>our</w:t>
      </w:r>
      <w:r>
        <w:rPr>
          <w:spacing w:val="-9"/>
          <w:w w:val="105"/>
          <w:sz w:val="17"/>
        </w:rPr>
        <w:t> </w:t>
      </w:r>
      <w:r>
        <w:rPr>
          <w:w w:val="105"/>
          <w:sz w:val="17"/>
        </w:rPr>
        <w:t>financed</w:t>
      </w:r>
      <w:r>
        <w:rPr>
          <w:spacing w:val="-9"/>
          <w:w w:val="105"/>
          <w:sz w:val="17"/>
        </w:rPr>
        <w:t> </w:t>
      </w:r>
      <w:r>
        <w:rPr>
          <w:w w:val="105"/>
          <w:sz w:val="17"/>
        </w:rPr>
        <w:t>emissions</w:t>
      </w:r>
      <w:r>
        <w:rPr>
          <w:spacing w:val="-9"/>
          <w:w w:val="105"/>
          <w:sz w:val="17"/>
        </w:rPr>
        <w:t> </w:t>
      </w:r>
      <w:r>
        <w:rPr>
          <w:w w:val="105"/>
          <w:sz w:val="17"/>
        </w:rPr>
        <w:t>metric</w:t>
      </w:r>
      <w:r>
        <w:rPr>
          <w:spacing w:val="-9"/>
          <w:w w:val="105"/>
          <w:sz w:val="17"/>
        </w:rPr>
        <w:t> </w:t>
      </w:r>
      <w:r>
        <w:rPr>
          <w:w w:val="105"/>
          <w:sz w:val="17"/>
        </w:rPr>
        <w:t>(including</w:t>
      </w:r>
      <w:r>
        <w:rPr>
          <w:spacing w:val="-9"/>
          <w:w w:val="105"/>
          <w:sz w:val="17"/>
        </w:rPr>
        <w:t> </w:t>
      </w:r>
      <w:r>
        <w:rPr>
          <w:w w:val="105"/>
          <w:sz w:val="17"/>
        </w:rPr>
        <w:t>our</w:t>
      </w:r>
      <w:r>
        <w:rPr>
          <w:spacing w:val="-9"/>
          <w:w w:val="105"/>
          <w:sz w:val="17"/>
        </w:rPr>
        <w:t> </w:t>
      </w:r>
      <w:r>
        <w:rPr>
          <w:w w:val="105"/>
          <w:sz w:val="17"/>
        </w:rPr>
        <w:t>sovereign </w:t>
      </w:r>
      <w:r>
        <w:rPr>
          <w:spacing w:val="-2"/>
          <w:w w:val="105"/>
          <w:sz w:val="17"/>
        </w:rPr>
        <w:t>holdings).</w:t>
      </w:r>
    </w:p>
    <w:p>
      <w:pPr>
        <w:pStyle w:val="ListParagraph"/>
        <w:numPr>
          <w:ilvl w:val="0"/>
          <w:numId w:val="50"/>
        </w:numPr>
        <w:tabs>
          <w:tab w:pos="312" w:val="left" w:leader="none"/>
        </w:tabs>
        <w:spacing w:line="249" w:lineRule="auto" w:before="0" w:after="0"/>
        <w:ind w:left="312" w:right="1343" w:hanging="170"/>
        <w:jc w:val="left"/>
        <w:rPr>
          <w:sz w:val="17"/>
        </w:rPr>
      </w:pPr>
      <w:r>
        <w:rPr>
          <w:b/>
          <w:sz w:val="17"/>
        </w:rPr>
        <w:t>Transition</w:t>
      </w:r>
      <w:r>
        <w:rPr>
          <w:b/>
          <w:spacing w:val="16"/>
          <w:sz w:val="17"/>
        </w:rPr>
        <w:t> </w:t>
      </w:r>
      <w:r>
        <w:rPr>
          <w:b/>
          <w:sz w:val="17"/>
        </w:rPr>
        <w:t>risks</w:t>
      </w:r>
      <w:r>
        <w:rPr>
          <w:b/>
          <w:spacing w:val="21"/>
          <w:sz w:val="17"/>
        </w:rPr>
        <w:t> </w:t>
      </w:r>
      <w:r>
        <w:rPr>
          <w:sz w:val="17"/>
        </w:rPr>
        <w:t>-</w:t>
      </w:r>
      <w:r>
        <w:rPr>
          <w:spacing w:val="23"/>
          <w:sz w:val="17"/>
        </w:rPr>
        <w:t> </w:t>
      </w:r>
      <w:r>
        <w:rPr>
          <w:sz w:val="17"/>
        </w:rPr>
        <w:t>Aviva</w:t>
      </w:r>
      <w:r>
        <w:rPr>
          <w:spacing w:val="23"/>
          <w:sz w:val="17"/>
        </w:rPr>
        <w:t> </w:t>
      </w:r>
      <w:r>
        <w:rPr>
          <w:sz w:val="17"/>
        </w:rPr>
        <w:t>has</w:t>
      </w:r>
      <w:r>
        <w:rPr>
          <w:spacing w:val="23"/>
          <w:sz w:val="17"/>
        </w:rPr>
        <w:t> </w:t>
      </w:r>
      <w:r>
        <w:rPr>
          <w:sz w:val="17"/>
        </w:rPr>
        <w:t>a</w:t>
      </w:r>
      <w:r>
        <w:rPr>
          <w:spacing w:val="23"/>
          <w:sz w:val="17"/>
        </w:rPr>
        <w:t> </w:t>
      </w:r>
      <w:r>
        <w:rPr>
          <w:sz w:val="17"/>
        </w:rPr>
        <w:t>low</w:t>
      </w:r>
      <w:r>
        <w:rPr>
          <w:spacing w:val="23"/>
          <w:sz w:val="17"/>
        </w:rPr>
        <w:t> </w:t>
      </w:r>
      <w:r>
        <w:rPr>
          <w:sz w:val="17"/>
        </w:rPr>
        <w:t>percentage</w:t>
      </w:r>
      <w:r>
        <w:rPr>
          <w:spacing w:val="23"/>
          <w:sz w:val="17"/>
        </w:rPr>
        <w:t> </w:t>
      </w:r>
      <w:r>
        <w:rPr>
          <w:sz w:val="17"/>
        </w:rPr>
        <w:t>exposure</w:t>
      </w:r>
      <w:r>
        <w:rPr>
          <w:spacing w:val="23"/>
          <w:sz w:val="17"/>
        </w:rPr>
        <w:t> </w:t>
      </w:r>
      <w:r>
        <w:rPr>
          <w:sz w:val="17"/>
        </w:rPr>
        <w:t>to</w:t>
      </w:r>
      <w:r>
        <w:rPr>
          <w:spacing w:val="23"/>
          <w:sz w:val="17"/>
        </w:rPr>
        <w:t> </w:t>
      </w:r>
      <w:r>
        <w:rPr>
          <w:sz w:val="17"/>
        </w:rPr>
        <w:t>the</w:t>
      </w:r>
      <w:r>
        <w:rPr>
          <w:spacing w:val="23"/>
          <w:sz w:val="17"/>
        </w:rPr>
        <w:t> </w:t>
      </w:r>
      <w:r>
        <w:rPr>
          <w:sz w:val="17"/>
        </w:rPr>
        <w:t>utilities,</w:t>
      </w:r>
      <w:r>
        <w:rPr>
          <w:spacing w:val="23"/>
          <w:sz w:val="17"/>
        </w:rPr>
        <w:t> </w:t>
      </w:r>
      <w:r>
        <w:rPr>
          <w:sz w:val="17"/>
        </w:rPr>
        <w:t>materials</w:t>
      </w:r>
      <w:r>
        <w:rPr>
          <w:spacing w:val="23"/>
          <w:sz w:val="17"/>
        </w:rPr>
        <w:t> </w:t>
      </w:r>
      <w:r>
        <w:rPr>
          <w:sz w:val="17"/>
        </w:rPr>
        <w:t>and</w:t>
      </w:r>
      <w:r>
        <w:rPr>
          <w:spacing w:val="23"/>
          <w:sz w:val="17"/>
        </w:rPr>
        <w:t> </w:t>
      </w:r>
      <w:r>
        <w:rPr>
          <w:sz w:val="17"/>
        </w:rPr>
        <w:t>energy</w:t>
      </w:r>
      <w:r>
        <w:rPr>
          <w:spacing w:val="23"/>
          <w:sz w:val="17"/>
        </w:rPr>
        <w:t> </w:t>
      </w:r>
      <w:r>
        <w:rPr>
          <w:sz w:val="17"/>
        </w:rPr>
        <w:t>sectors</w:t>
      </w:r>
      <w:r>
        <w:rPr>
          <w:spacing w:val="23"/>
          <w:sz w:val="17"/>
        </w:rPr>
        <w:t> </w:t>
      </w:r>
      <w:r>
        <w:rPr>
          <w:sz w:val="17"/>
        </w:rPr>
        <w:t>which</w:t>
      </w:r>
      <w:r>
        <w:rPr>
          <w:spacing w:val="23"/>
          <w:sz w:val="17"/>
        </w:rPr>
        <w:t> </w:t>
      </w:r>
      <w:r>
        <w:rPr>
          <w:sz w:val="17"/>
        </w:rPr>
        <w:t>are</w:t>
      </w:r>
      <w:r>
        <w:rPr>
          <w:spacing w:val="23"/>
          <w:sz w:val="17"/>
        </w:rPr>
        <w:t> </w:t>
      </w:r>
      <w:r>
        <w:rPr>
          <w:sz w:val="17"/>
        </w:rPr>
        <w:t>primary</w:t>
      </w:r>
      <w:r>
        <w:rPr>
          <w:spacing w:val="23"/>
          <w:sz w:val="17"/>
        </w:rPr>
        <w:t> </w:t>
      </w:r>
      <w:r>
        <w:rPr>
          <w:sz w:val="17"/>
        </w:rPr>
        <w:t>contributors</w:t>
      </w:r>
      <w:r>
        <w:rPr>
          <w:spacing w:val="23"/>
          <w:sz w:val="17"/>
        </w:rPr>
        <w:t> </w:t>
      </w:r>
      <w:r>
        <w:rPr>
          <w:sz w:val="17"/>
        </w:rPr>
        <w:t>for</w:t>
      </w:r>
      <w:r>
        <w:rPr>
          <w:spacing w:val="23"/>
          <w:sz w:val="17"/>
        </w:rPr>
        <w:t> </w:t>
      </w:r>
      <w:r>
        <w:rPr>
          <w:sz w:val="17"/>
        </w:rPr>
        <w:t>carbon</w:t>
      </w:r>
      <w:r>
        <w:rPr>
          <w:spacing w:val="23"/>
          <w:sz w:val="17"/>
        </w:rPr>
        <w:t> </w:t>
      </w:r>
      <w:r>
        <w:rPr>
          <w:sz w:val="17"/>
        </w:rPr>
        <w:t>emissions,</w:t>
      </w:r>
      <w:r>
        <w:rPr>
          <w:spacing w:val="13"/>
          <w:sz w:val="17"/>
        </w:rPr>
        <w:t> </w:t>
      </w:r>
      <w:r>
        <w:rPr>
          <w:sz w:val="17"/>
        </w:rPr>
        <w:t>see</w:t>
      </w:r>
      <w:r>
        <w:rPr>
          <w:spacing w:val="23"/>
          <w:sz w:val="17"/>
        </w:rPr>
        <w:t> </w:t>
      </w:r>
      <w:hyperlink w:history="true" w:anchor="_bookmark32">
        <w:r>
          <w:rPr>
            <w:sz w:val="17"/>
          </w:rPr>
          <w:t>note</w:t>
        </w:r>
      </w:hyperlink>
      <w:r>
        <w:rPr>
          <w:spacing w:val="23"/>
          <w:sz w:val="17"/>
        </w:rPr>
        <w:t> </w:t>
      </w:r>
      <w:r>
        <w:rPr>
          <w:sz w:val="17"/>
        </w:rPr>
        <w:t>7</w:t>
      </w:r>
      <w:r>
        <w:rPr>
          <w:spacing w:val="23"/>
          <w:sz w:val="17"/>
        </w:rPr>
        <w:t> </w:t>
      </w:r>
      <w:r>
        <w:rPr>
          <w:sz w:val="17"/>
        </w:rPr>
        <w:t>for</w:t>
      </w:r>
      <w:r>
        <w:rPr>
          <w:spacing w:val="23"/>
          <w:sz w:val="17"/>
        </w:rPr>
        <w:t> </w:t>
      </w:r>
      <w:r>
        <w:rPr>
          <w:sz w:val="17"/>
        </w:rPr>
        <w:t>sector</w:t>
      </w:r>
      <w:r>
        <w:rPr>
          <w:spacing w:val="23"/>
          <w:sz w:val="17"/>
        </w:rPr>
        <w:t> </w:t>
      </w:r>
      <w:r>
        <w:rPr>
          <w:sz w:val="17"/>
        </w:rPr>
        <w:t>analysis </w:t>
      </w:r>
      <w:r>
        <w:rPr>
          <w:w w:val="110"/>
          <w:sz w:val="17"/>
        </w:rPr>
        <w:t>for corporate bonds and equities.</w:t>
      </w:r>
    </w:p>
    <w:p>
      <w:pPr>
        <w:pStyle w:val="ListParagraph"/>
        <w:numPr>
          <w:ilvl w:val="0"/>
          <w:numId w:val="50"/>
        </w:numPr>
        <w:tabs>
          <w:tab w:pos="311" w:val="left" w:leader="none"/>
        </w:tabs>
        <w:spacing w:line="240" w:lineRule="auto" w:before="7" w:after="0"/>
        <w:ind w:left="311" w:right="0" w:hanging="169"/>
        <w:jc w:val="left"/>
        <w:rPr>
          <w:sz w:val="17"/>
        </w:rPr>
      </w:pPr>
      <w:r>
        <w:rPr>
          <w:b/>
          <w:spacing w:val="-2"/>
          <w:w w:val="105"/>
          <w:sz w:val="17"/>
        </w:rPr>
        <w:t>Physical</w:t>
      </w:r>
      <w:r>
        <w:rPr>
          <w:b/>
          <w:spacing w:val="-10"/>
          <w:w w:val="105"/>
          <w:sz w:val="17"/>
        </w:rPr>
        <w:t> </w:t>
      </w:r>
      <w:r>
        <w:rPr>
          <w:b/>
          <w:spacing w:val="-2"/>
          <w:w w:val="105"/>
          <w:sz w:val="17"/>
        </w:rPr>
        <w:t>risks</w:t>
      </w:r>
      <w:r>
        <w:rPr>
          <w:b/>
          <w:spacing w:val="-5"/>
          <w:w w:val="105"/>
          <w:sz w:val="17"/>
        </w:rPr>
        <w:t> </w:t>
      </w:r>
      <w:r>
        <w:rPr>
          <w:spacing w:val="-2"/>
          <w:w w:val="115"/>
          <w:sz w:val="17"/>
        </w:rPr>
        <w:t>-</w:t>
      </w:r>
      <w:r>
        <w:rPr>
          <w:spacing w:val="-8"/>
          <w:w w:val="115"/>
          <w:sz w:val="17"/>
        </w:rPr>
        <w:t> </w:t>
      </w:r>
      <w:r>
        <w:rPr>
          <w:spacing w:val="-2"/>
          <w:w w:val="105"/>
          <w:sz w:val="17"/>
        </w:rPr>
        <w:t>Less</w:t>
      </w:r>
      <w:r>
        <w:rPr>
          <w:spacing w:val="-4"/>
          <w:w w:val="105"/>
          <w:sz w:val="17"/>
        </w:rPr>
        <w:t> </w:t>
      </w:r>
      <w:r>
        <w:rPr>
          <w:spacing w:val="-2"/>
          <w:w w:val="105"/>
          <w:sz w:val="17"/>
        </w:rPr>
        <w:t>than</w:t>
      </w:r>
      <w:r>
        <w:rPr>
          <w:spacing w:val="-3"/>
          <w:w w:val="105"/>
          <w:sz w:val="17"/>
        </w:rPr>
        <w:t> </w:t>
      </w:r>
      <w:r>
        <w:rPr>
          <w:spacing w:val="-2"/>
          <w:w w:val="105"/>
          <w:sz w:val="17"/>
        </w:rPr>
        <w:t>1%</w:t>
      </w:r>
      <w:r>
        <w:rPr>
          <w:spacing w:val="-4"/>
          <w:w w:val="105"/>
          <w:sz w:val="17"/>
        </w:rPr>
        <w:t> </w:t>
      </w:r>
      <w:r>
        <w:rPr>
          <w:spacing w:val="-2"/>
          <w:w w:val="105"/>
          <w:sz w:val="17"/>
        </w:rPr>
        <w:t>of</w:t>
      </w:r>
      <w:r>
        <w:rPr>
          <w:spacing w:val="-3"/>
          <w:w w:val="105"/>
          <w:sz w:val="17"/>
        </w:rPr>
        <w:t> </w:t>
      </w:r>
      <w:r>
        <w:rPr>
          <w:spacing w:val="-2"/>
          <w:w w:val="105"/>
          <w:sz w:val="17"/>
        </w:rPr>
        <w:t>our</w:t>
      </w:r>
      <w:r>
        <w:rPr>
          <w:spacing w:val="-3"/>
          <w:w w:val="105"/>
          <w:sz w:val="17"/>
        </w:rPr>
        <w:t> </w:t>
      </w:r>
      <w:r>
        <w:rPr>
          <w:spacing w:val="-2"/>
          <w:w w:val="105"/>
          <w:sz w:val="17"/>
        </w:rPr>
        <w:t>equity</w:t>
      </w:r>
      <w:r>
        <w:rPr>
          <w:spacing w:val="-4"/>
          <w:w w:val="105"/>
          <w:sz w:val="17"/>
        </w:rPr>
        <w:t> </w:t>
      </w:r>
      <w:r>
        <w:rPr>
          <w:spacing w:val="-2"/>
          <w:w w:val="105"/>
          <w:sz w:val="17"/>
        </w:rPr>
        <w:t>release</w:t>
      </w:r>
      <w:r>
        <w:rPr>
          <w:spacing w:val="-5"/>
          <w:w w:val="105"/>
          <w:sz w:val="17"/>
        </w:rPr>
        <w:t> </w:t>
      </w:r>
      <w:r>
        <w:rPr>
          <w:spacing w:val="-2"/>
          <w:w w:val="105"/>
          <w:sz w:val="17"/>
        </w:rPr>
        <w:t>mortgage</w:t>
      </w:r>
      <w:r>
        <w:rPr>
          <w:spacing w:val="-3"/>
          <w:w w:val="105"/>
          <w:sz w:val="17"/>
        </w:rPr>
        <w:t> </w:t>
      </w:r>
      <w:r>
        <w:rPr>
          <w:spacing w:val="-2"/>
          <w:w w:val="105"/>
          <w:sz w:val="17"/>
        </w:rPr>
        <w:t>loans</w:t>
      </w:r>
      <w:r>
        <w:rPr>
          <w:spacing w:val="-3"/>
          <w:w w:val="105"/>
          <w:sz w:val="17"/>
        </w:rPr>
        <w:t> </w:t>
      </w:r>
      <w:r>
        <w:rPr>
          <w:spacing w:val="-2"/>
          <w:w w:val="105"/>
          <w:sz w:val="17"/>
        </w:rPr>
        <w:t>by</w:t>
      </w:r>
      <w:r>
        <w:rPr>
          <w:spacing w:val="-4"/>
          <w:w w:val="105"/>
          <w:sz w:val="17"/>
        </w:rPr>
        <w:t> </w:t>
      </w:r>
      <w:r>
        <w:rPr>
          <w:spacing w:val="-2"/>
          <w:w w:val="105"/>
          <w:sz w:val="17"/>
        </w:rPr>
        <w:t>value</w:t>
      </w:r>
      <w:r>
        <w:rPr>
          <w:spacing w:val="-3"/>
          <w:w w:val="105"/>
          <w:sz w:val="17"/>
        </w:rPr>
        <w:t> </w:t>
      </w:r>
      <w:r>
        <w:rPr>
          <w:spacing w:val="-2"/>
          <w:w w:val="105"/>
          <w:sz w:val="17"/>
        </w:rPr>
        <w:t>are</w:t>
      </w:r>
      <w:r>
        <w:rPr>
          <w:spacing w:val="-4"/>
          <w:w w:val="105"/>
          <w:sz w:val="17"/>
        </w:rPr>
        <w:t> </w:t>
      </w:r>
      <w:r>
        <w:rPr>
          <w:spacing w:val="-2"/>
          <w:w w:val="105"/>
          <w:sz w:val="17"/>
        </w:rPr>
        <w:t>for</w:t>
      </w:r>
      <w:r>
        <w:rPr>
          <w:spacing w:val="-3"/>
          <w:w w:val="105"/>
          <w:sz w:val="17"/>
        </w:rPr>
        <w:t> </w:t>
      </w:r>
      <w:r>
        <w:rPr>
          <w:spacing w:val="-2"/>
          <w:w w:val="105"/>
          <w:sz w:val="17"/>
        </w:rPr>
        <w:t>properties</w:t>
      </w:r>
      <w:r>
        <w:rPr>
          <w:spacing w:val="-4"/>
          <w:w w:val="105"/>
          <w:sz w:val="17"/>
        </w:rPr>
        <w:t> </w:t>
      </w:r>
      <w:r>
        <w:rPr>
          <w:spacing w:val="-2"/>
          <w:w w:val="105"/>
          <w:sz w:val="17"/>
        </w:rPr>
        <w:t>which</w:t>
      </w:r>
      <w:r>
        <w:rPr>
          <w:spacing w:val="-3"/>
          <w:w w:val="105"/>
          <w:sz w:val="17"/>
        </w:rPr>
        <w:t> </w:t>
      </w:r>
      <w:r>
        <w:rPr>
          <w:spacing w:val="-2"/>
          <w:w w:val="105"/>
          <w:sz w:val="17"/>
        </w:rPr>
        <w:t>have</w:t>
      </w:r>
      <w:r>
        <w:rPr>
          <w:spacing w:val="-4"/>
          <w:w w:val="105"/>
          <w:sz w:val="17"/>
        </w:rPr>
        <w:t> </w:t>
      </w:r>
      <w:r>
        <w:rPr>
          <w:spacing w:val="-2"/>
          <w:w w:val="105"/>
          <w:sz w:val="17"/>
        </w:rPr>
        <w:t>a</w:t>
      </w:r>
      <w:r>
        <w:rPr>
          <w:spacing w:val="-3"/>
          <w:w w:val="105"/>
          <w:sz w:val="17"/>
        </w:rPr>
        <w:t> </w:t>
      </w:r>
      <w:r>
        <w:rPr>
          <w:spacing w:val="-2"/>
          <w:sz w:val="17"/>
        </w:rPr>
        <w:t>1</w:t>
      </w:r>
      <w:r>
        <w:rPr>
          <w:spacing w:val="-4"/>
          <w:w w:val="105"/>
          <w:sz w:val="17"/>
        </w:rPr>
        <w:t> </w:t>
      </w:r>
      <w:r>
        <w:rPr>
          <w:spacing w:val="-2"/>
          <w:w w:val="105"/>
          <w:sz w:val="17"/>
        </w:rPr>
        <w:t>in</w:t>
      </w:r>
      <w:r>
        <w:rPr>
          <w:spacing w:val="-3"/>
          <w:w w:val="105"/>
          <w:sz w:val="17"/>
        </w:rPr>
        <w:t> </w:t>
      </w:r>
      <w:r>
        <w:rPr>
          <w:spacing w:val="-2"/>
          <w:w w:val="105"/>
          <w:sz w:val="17"/>
        </w:rPr>
        <w:t>75</w:t>
      </w:r>
      <w:r>
        <w:rPr>
          <w:spacing w:val="-4"/>
          <w:w w:val="105"/>
          <w:sz w:val="17"/>
        </w:rPr>
        <w:t> </w:t>
      </w:r>
      <w:r>
        <w:rPr>
          <w:spacing w:val="-2"/>
          <w:w w:val="105"/>
          <w:sz w:val="17"/>
        </w:rPr>
        <w:t>chance</w:t>
      </w:r>
      <w:r>
        <w:rPr>
          <w:spacing w:val="-3"/>
          <w:w w:val="105"/>
          <w:sz w:val="17"/>
        </w:rPr>
        <w:t> </w:t>
      </w:r>
      <w:r>
        <w:rPr>
          <w:spacing w:val="-2"/>
          <w:w w:val="105"/>
          <w:sz w:val="17"/>
        </w:rPr>
        <w:t>(or</w:t>
      </w:r>
      <w:r>
        <w:rPr>
          <w:spacing w:val="-4"/>
          <w:w w:val="105"/>
          <w:sz w:val="17"/>
        </w:rPr>
        <w:t> </w:t>
      </w:r>
      <w:r>
        <w:rPr>
          <w:spacing w:val="-2"/>
          <w:w w:val="105"/>
          <w:sz w:val="17"/>
        </w:rPr>
        <w:t>greater)</w:t>
      </w:r>
      <w:r>
        <w:rPr>
          <w:spacing w:val="-3"/>
          <w:w w:val="105"/>
          <w:sz w:val="17"/>
        </w:rPr>
        <w:t> </w:t>
      </w:r>
      <w:r>
        <w:rPr>
          <w:spacing w:val="-2"/>
          <w:w w:val="105"/>
          <w:sz w:val="17"/>
        </w:rPr>
        <w:t>of</w:t>
      </w:r>
      <w:r>
        <w:rPr>
          <w:spacing w:val="-4"/>
          <w:w w:val="105"/>
          <w:sz w:val="17"/>
        </w:rPr>
        <w:t> </w:t>
      </w:r>
      <w:r>
        <w:rPr>
          <w:spacing w:val="-2"/>
          <w:w w:val="105"/>
          <w:sz w:val="17"/>
        </w:rPr>
        <w:t>flooding</w:t>
      </w:r>
      <w:r>
        <w:rPr>
          <w:spacing w:val="-3"/>
          <w:w w:val="105"/>
          <w:sz w:val="17"/>
        </w:rPr>
        <w:t> </w:t>
      </w:r>
      <w:r>
        <w:rPr>
          <w:spacing w:val="-2"/>
          <w:w w:val="105"/>
          <w:sz w:val="17"/>
        </w:rPr>
        <w:t>(2023:</w:t>
      </w:r>
      <w:r>
        <w:rPr>
          <w:spacing w:val="-3"/>
          <w:w w:val="105"/>
          <w:sz w:val="17"/>
        </w:rPr>
        <w:t> </w:t>
      </w:r>
      <w:r>
        <w:rPr>
          <w:spacing w:val="-2"/>
          <w:w w:val="105"/>
          <w:sz w:val="17"/>
        </w:rPr>
        <w:t>&lt;1%).</w:t>
      </w:r>
    </w:p>
    <w:p>
      <w:pPr>
        <w:pStyle w:val="ListParagraph"/>
        <w:numPr>
          <w:ilvl w:val="0"/>
          <w:numId w:val="50"/>
        </w:numPr>
        <w:tabs>
          <w:tab w:pos="312" w:val="left" w:leader="none"/>
        </w:tabs>
        <w:spacing w:line="249" w:lineRule="auto" w:before="37" w:after="0"/>
        <w:ind w:left="312" w:right="1514" w:hanging="170"/>
        <w:jc w:val="left"/>
        <w:rPr>
          <w:sz w:val="17"/>
        </w:rPr>
      </w:pPr>
      <w:r>
        <w:rPr>
          <w:sz w:val="17"/>
        </w:rPr>
        <mc:AlternateContent>
          <mc:Choice Requires="wps">
            <w:drawing>
              <wp:anchor distT="0" distB="0" distL="0" distR="0" allowOverlap="1" layoutInCell="1" locked="0" behindDoc="0" simplePos="0" relativeHeight="16210944">
                <wp:simplePos x="0" y="0"/>
                <wp:positionH relativeFrom="page">
                  <wp:posOffset>10183241</wp:posOffset>
                </wp:positionH>
                <wp:positionV relativeFrom="paragraph">
                  <wp:posOffset>135516</wp:posOffset>
                </wp:positionV>
                <wp:extent cx="495300" cy="1270"/>
                <wp:effectExtent l="0" t="0" r="0" b="0"/>
                <wp:wrapNone/>
                <wp:docPr id="1645" name="Graphic 1645"/>
                <wp:cNvGraphicFramePr>
                  <a:graphicFrameLocks/>
                </wp:cNvGraphicFramePr>
                <a:graphic>
                  <a:graphicData uri="http://schemas.microsoft.com/office/word/2010/wordprocessingShape">
                    <wps:wsp>
                      <wps:cNvPr id="1645" name="Graphic 164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0944" from="801.830017pt,10.670557pt" to="840.830017pt,10.670557pt" stroked="true" strokeweight=".25pt" strokecolor="#000000">
                <v:stroke dashstyle="solid"/>
                <w10:wrap type="none"/>
              </v:line>
            </w:pict>
          </mc:Fallback>
        </mc:AlternateContent>
      </w:r>
      <w:r>
        <w:rPr>
          <w:b/>
          <w:w w:val="105"/>
          <w:sz w:val="17"/>
        </w:rPr>
        <w:t>Climate-related</w:t>
      </w:r>
      <w:r>
        <w:rPr>
          <w:b/>
          <w:spacing w:val="-8"/>
          <w:w w:val="105"/>
          <w:sz w:val="17"/>
        </w:rPr>
        <w:t> </w:t>
      </w:r>
      <w:r>
        <w:rPr>
          <w:b/>
          <w:w w:val="105"/>
          <w:sz w:val="17"/>
        </w:rPr>
        <w:t>opportunities</w:t>
      </w:r>
      <w:r>
        <w:rPr>
          <w:b/>
          <w:spacing w:val="-6"/>
          <w:w w:val="105"/>
          <w:sz w:val="17"/>
        </w:rPr>
        <w:t> </w:t>
      </w:r>
      <w:r>
        <w:rPr>
          <w:w w:val="115"/>
          <w:sz w:val="17"/>
        </w:rPr>
        <w:t>-</w:t>
      </w:r>
      <w:r>
        <w:rPr>
          <w:spacing w:val="-9"/>
          <w:w w:val="115"/>
          <w:sz w:val="17"/>
        </w:rPr>
        <w:t> </w:t>
      </w:r>
      <w:r>
        <w:rPr>
          <w:w w:val="105"/>
          <w:sz w:val="17"/>
        </w:rPr>
        <w:t>In</w:t>
      </w:r>
      <w:r>
        <w:rPr>
          <w:spacing w:val="-4"/>
          <w:w w:val="105"/>
          <w:sz w:val="17"/>
        </w:rPr>
        <w:t> </w:t>
      </w:r>
      <w:r>
        <w:rPr>
          <w:w w:val="105"/>
          <w:sz w:val="17"/>
        </w:rPr>
        <w:t>our</w:t>
      </w:r>
      <w:r>
        <w:rPr>
          <w:spacing w:val="-4"/>
          <w:w w:val="105"/>
          <w:sz w:val="17"/>
        </w:rPr>
        <w:t> </w:t>
      </w:r>
      <w:r>
        <w:rPr>
          <w:w w:val="105"/>
          <w:sz w:val="17"/>
        </w:rPr>
        <w:t>UK</w:t>
      </w:r>
      <w:r>
        <w:rPr>
          <w:spacing w:val="-4"/>
          <w:w w:val="105"/>
          <w:sz w:val="17"/>
        </w:rPr>
        <w:t> </w:t>
      </w:r>
      <w:r>
        <w:rPr>
          <w:w w:val="105"/>
          <w:sz w:val="17"/>
        </w:rPr>
        <w:t>insurance</w:t>
      </w:r>
      <w:r>
        <w:rPr>
          <w:spacing w:val="-4"/>
          <w:w w:val="105"/>
          <w:sz w:val="17"/>
        </w:rPr>
        <w:t> </w:t>
      </w:r>
      <w:r>
        <w:rPr>
          <w:w w:val="105"/>
          <w:sz w:val="17"/>
        </w:rPr>
        <w:t>business,</w:t>
      </w:r>
      <w:r>
        <w:rPr>
          <w:spacing w:val="-4"/>
          <w:w w:val="105"/>
          <w:sz w:val="17"/>
        </w:rPr>
        <w:t> </w:t>
      </w:r>
      <w:r>
        <w:rPr>
          <w:w w:val="105"/>
          <w:sz w:val="17"/>
        </w:rPr>
        <w:t>our</w:t>
      </w:r>
      <w:r>
        <w:rPr>
          <w:spacing w:val="-4"/>
          <w:w w:val="105"/>
          <w:sz w:val="17"/>
        </w:rPr>
        <w:t> </w:t>
      </w:r>
      <w:r>
        <w:rPr>
          <w:w w:val="105"/>
          <w:sz w:val="17"/>
        </w:rPr>
        <w:t>Aviva</w:t>
      </w:r>
      <w:r>
        <w:rPr>
          <w:spacing w:val="-4"/>
          <w:w w:val="105"/>
          <w:sz w:val="17"/>
        </w:rPr>
        <w:t> </w:t>
      </w:r>
      <w:r>
        <w:rPr>
          <w:w w:val="105"/>
          <w:sz w:val="17"/>
        </w:rPr>
        <w:t>Zero</w:t>
      </w:r>
      <w:r>
        <w:rPr>
          <w:spacing w:val="-4"/>
          <w:w w:val="105"/>
          <w:sz w:val="17"/>
        </w:rPr>
        <w:t> </w:t>
      </w:r>
      <w:r>
        <w:rPr>
          <w:w w:val="105"/>
          <w:sz w:val="17"/>
        </w:rPr>
        <w:t>product</w:t>
      </w:r>
      <w:r>
        <w:rPr>
          <w:spacing w:val="-4"/>
          <w:w w:val="105"/>
          <w:sz w:val="17"/>
        </w:rPr>
        <w:t> </w:t>
      </w:r>
      <w:r>
        <w:rPr>
          <w:w w:val="105"/>
          <w:sz w:val="17"/>
        </w:rPr>
        <w:t>offers</w:t>
      </w:r>
      <w:r>
        <w:rPr>
          <w:spacing w:val="-4"/>
          <w:w w:val="105"/>
          <w:sz w:val="17"/>
        </w:rPr>
        <w:t> </w:t>
      </w:r>
      <w:r>
        <w:rPr>
          <w:w w:val="105"/>
          <w:sz w:val="17"/>
        </w:rPr>
        <w:t>customers</w:t>
      </w:r>
      <w:r>
        <w:rPr>
          <w:spacing w:val="-4"/>
          <w:w w:val="105"/>
          <w:sz w:val="17"/>
        </w:rPr>
        <w:t> </w:t>
      </w:r>
      <w:r>
        <w:rPr>
          <w:w w:val="105"/>
          <w:sz w:val="17"/>
        </w:rPr>
        <w:t>the</w:t>
      </w:r>
      <w:r>
        <w:rPr>
          <w:spacing w:val="-4"/>
          <w:w w:val="105"/>
          <w:sz w:val="17"/>
        </w:rPr>
        <w:t> </w:t>
      </w:r>
      <w:r>
        <w:rPr>
          <w:w w:val="105"/>
          <w:sz w:val="17"/>
        </w:rPr>
        <w:t>opportunity</w:t>
      </w:r>
      <w:r>
        <w:rPr>
          <w:spacing w:val="-4"/>
          <w:w w:val="105"/>
          <w:sz w:val="17"/>
        </w:rPr>
        <w:t> </w:t>
      </w:r>
      <w:r>
        <w:rPr>
          <w:w w:val="105"/>
          <w:sz w:val="17"/>
        </w:rPr>
        <w:t>to</w:t>
      </w:r>
      <w:r>
        <w:rPr>
          <w:spacing w:val="-4"/>
          <w:w w:val="105"/>
          <w:sz w:val="17"/>
        </w:rPr>
        <w:t> </w:t>
      </w:r>
      <w:r>
        <w:rPr>
          <w:w w:val="105"/>
          <w:sz w:val="17"/>
        </w:rPr>
        <w:t>offset</w:t>
      </w:r>
      <w:r>
        <w:rPr>
          <w:spacing w:val="-4"/>
          <w:w w:val="105"/>
          <w:sz w:val="17"/>
        </w:rPr>
        <w:t> </w:t>
      </w:r>
      <w:r>
        <w:rPr>
          <w:w w:val="105"/>
          <w:sz w:val="17"/>
        </w:rPr>
        <w:t>emissions</w:t>
      </w:r>
      <w:r>
        <w:rPr>
          <w:spacing w:val="-4"/>
          <w:w w:val="105"/>
          <w:sz w:val="17"/>
        </w:rPr>
        <w:t> </w:t>
      </w:r>
      <w:r>
        <w:rPr>
          <w:w w:val="105"/>
          <w:sz w:val="17"/>
        </w:rPr>
        <w:t>and</w:t>
      </w:r>
      <w:r>
        <w:rPr>
          <w:spacing w:val="-4"/>
          <w:w w:val="105"/>
          <w:sz w:val="17"/>
        </w:rPr>
        <w:t> </w:t>
      </w:r>
      <w:r>
        <w:rPr>
          <w:w w:val="105"/>
          <w:sz w:val="17"/>
        </w:rPr>
        <w:t>has</w:t>
      </w:r>
      <w:r>
        <w:rPr>
          <w:spacing w:val="-4"/>
          <w:w w:val="105"/>
          <w:sz w:val="17"/>
        </w:rPr>
        <w:t> </w:t>
      </w:r>
      <w:r>
        <w:rPr>
          <w:w w:val="105"/>
          <w:sz w:val="17"/>
        </w:rPr>
        <w:t>sold</w:t>
      </w:r>
      <w:r>
        <w:rPr>
          <w:spacing w:val="-4"/>
          <w:w w:val="105"/>
          <w:sz w:val="17"/>
        </w:rPr>
        <w:t> </w:t>
      </w:r>
      <w:r>
        <w:rPr>
          <w:w w:val="105"/>
          <w:sz w:val="17"/>
        </w:rPr>
        <w:t>c.564,000</w:t>
      </w:r>
      <w:r>
        <w:rPr>
          <w:spacing w:val="-4"/>
          <w:w w:val="105"/>
          <w:sz w:val="17"/>
        </w:rPr>
        <w:t> </w:t>
      </w:r>
      <w:r>
        <w:rPr>
          <w:w w:val="105"/>
          <w:sz w:val="17"/>
        </w:rPr>
        <w:t>(2023:</w:t>
      </w:r>
      <w:r>
        <w:rPr>
          <w:spacing w:val="-4"/>
          <w:w w:val="105"/>
          <w:sz w:val="17"/>
        </w:rPr>
        <w:t> </w:t>
      </w:r>
      <w:r>
        <w:rPr>
          <w:w w:val="105"/>
          <w:sz w:val="17"/>
        </w:rPr>
        <w:t>c.466,000) policies in 2024 and cumulatively, we have sold c.1million</w:t>
      </w:r>
      <w:r>
        <w:rPr>
          <w:spacing w:val="-1"/>
          <w:w w:val="105"/>
          <w:sz w:val="17"/>
        </w:rPr>
        <w:t> </w:t>
      </w:r>
      <w:r>
        <w:rPr>
          <w:w w:val="105"/>
          <w:sz w:val="17"/>
        </w:rPr>
        <w:t>new Aviva Zero policies to date. In addition, see</w:t>
      </w:r>
      <w:r>
        <w:rPr>
          <w:spacing w:val="-1"/>
          <w:w w:val="105"/>
          <w:sz w:val="17"/>
        </w:rPr>
        <w:t> </w:t>
      </w:r>
      <w:hyperlink w:history="true" w:anchor="_bookmark34">
        <w:r>
          <w:rPr>
            <w:w w:val="105"/>
            <w:sz w:val="17"/>
          </w:rPr>
          <w:t>note</w:t>
        </w:r>
      </w:hyperlink>
      <w:r>
        <w:rPr>
          <w:w w:val="105"/>
          <w:sz w:val="17"/>
        </w:rPr>
        <w:t> 9 for our investment in sustainable assets.</w:t>
      </w:r>
    </w:p>
    <w:p>
      <w:pPr>
        <w:pStyle w:val="ListParagraph"/>
        <w:numPr>
          <w:ilvl w:val="0"/>
          <w:numId w:val="50"/>
        </w:numPr>
        <w:tabs>
          <w:tab w:pos="311" w:val="left" w:leader="none"/>
        </w:tabs>
        <w:spacing w:line="240" w:lineRule="auto" w:before="29" w:after="0"/>
        <w:ind w:left="311" w:right="0" w:hanging="169"/>
        <w:jc w:val="left"/>
        <w:rPr>
          <w:sz w:val="17"/>
        </w:rPr>
      </w:pPr>
      <w:r>
        <w:rPr>
          <w:b/>
          <w:sz w:val="17"/>
        </w:rPr>
        <w:t>Capital</w:t>
      </w:r>
      <w:r>
        <w:rPr>
          <w:b/>
          <w:spacing w:val="7"/>
          <w:sz w:val="17"/>
        </w:rPr>
        <w:t> </w:t>
      </w:r>
      <w:r>
        <w:rPr>
          <w:b/>
          <w:sz w:val="17"/>
        </w:rPr>
        <w:t>deployment</w:t>
      </w:r>
      <w:r>
        <w:rPr>
          <w:b/>
          <w:spacing w:val="11"/>
          <w:sz w:val="17"/>
        </w:rPr>
        <w:t> </w:t>
      </w:r>
      <w:r>
        <w:rPr>
          <w:sz w:val="17"/>
        </w:rPr>
        <w:t>-</w:t>
      </w:r>
      <w:r>
        <w:rPr>
          <w:spacing w:val="13"/>
          <w:sz w:val="17"/>
        </w:rPr>
        <w:t> </w:t>
      </w:r>
      <w:r>
        <w:rPr>
          <w:sz w:val="17"/>
        </w:rPr>
        <w:t>See</w:t>
      </w:r>
      <w:r>
        <w:rPr>
          <w:spacing w:val="12"/>
          <w:sz w:val="17"/>
        </w:rPr>
        <w:t> </w:t>
      </w:r>
      <w:hyperlink w:history="true" w:anchor="_bookmark34">
        <w:r>
          <w:rPr>
            <w:sz w:val="17"/>
          </w:rPr>
          <w:t>note</w:t>
        </w:r>
      </w:hyperlink>
      <w:r>
        <w:rPr>
          <w:spacing w:val="13"/>
          <w:sz w:val="17"/>
        </w:rPr>
        <w:t> </w:t>
      </w:r>
      <w:r>
        <w:rPr>
          <w:sz w:val="17"/>
        </w:rPr>
        <w:t>9</w:t>
      </w:r>
      <w:r>
        <w:rPr>
          <w:spacing w:val="13"/>
          <w:sz w:val="17"/>
        </w:rPr>
        <w:t> </w:t>
      </w:r>
      <w:r>
        <w:rPr>
          <w:sz w:val="17"/>
        </w:rPr>
        <w:t>for</w:t>
      </w:r>
      <w:r>
        <w:rPr>
          <w:spacing w:val="12"/>
          <w:sz w:val="17"/>
        </w:rPr>
        <w:t> </w:t>
      </w:r>
      <w:r>
        <w:rPr>
          <w:sz w:val="17"/>
        </w:rPr>
        <w:t>our</w:t>
      </w:r>
      <w:r>
        <w:rPr>
          <w:spacing w:val="13"/>
          <w:sz w:val="17"/>
        </w:rPr>
        <w:t> </w:t>
      </w:r>
      <w:r>
        <w:rPr>
          <w:sz w:val="17"/>
        </w:rPr>
        <w:t>investment</w:t>
      </w:r>
      <w:r>
        <w:rPr>
          <w:spacing w:val="13"/>
          <w:sz w:val="17"/>
        </w:rPr>
        <w:t> </w:t>
      </w:r>
      <w:r>
        <w:rPr>
          <w:sz w:val="17"/>
        </w:rPr>
        <w:t>in</w:t>
      </w:r>
      <w:r>
        <w:rPr>
          <w:spacing w:val="12"/>
          <w:sz w:val="17"/>
        </w:rPr>
        <w:t> </w:t>
      </w:r>
      <w:r>
        <w:rPr>
          <w:sz w:val="17"/>
        </w:rPr>
        <w:t>sustainable</w:t>
      </w:r>
      <w:r>
        <w:rPr>
          <w:spacing w:val="13"/>
          <w:sz w:val="17"/>
        </w:rPr>
        <w:t> </w:t>
      </w:r>
      <w:r>
        <w:rPr>
          <w:spacing w:val="-2"/>
          <w:sz w:val="17"/>
        </w:rPr>
        <w:t>assets.</w:t>
      </w:r>
    </w:p>
    <w:p>
      <w:pPr>
        <w:pStyle w:val="ListParagraph"/>
        <w:numPr>
          <w:ilvl w:val="0"/>
          <w:numId w:val="50"/>
        </w:numPr>
        <w:tabs>
          <w:tab w:pos="311" w:val="left" w:leader="none"/>
        </w:tabs>
        <w:spacing w:line="240" w:lineRule="auto" w:before="37" w:after="0"/>
        <w:ind w:left="311" w:right="0" w:hanging="169"/>
        <w:jc w:val="left"/>
        <w:rPr>
          <w:sz w:val="17"/>
        </w:rPr>
      </w:pPr>
      <w:r>
        <w:rPr>
          <w:b/>
          <w:w w:val="105"/>
          <w:sz w:val="17"/>
        </w:rPr>
        <w:t>Remuneration</w:t>
      </w:r>
      <w:r>
        <w:rPr>
          <w:b/>
          <w:spacing w:val="-7"/>
          <w:w w:val="105"/>
          <w:sz w:val="17"/>
        </w:rPr>
        <w:t> </w:t>
      </w:r>
      <w:r>
        <w:rPr>
          <w:w w:val="115"/>
          <w:sz w:val="17"/>
        </w:rPr>
        <w:t>-</w:t>
      </w:r>
      <w:r>
        <w:rPr>
          <w:spacing w:val="-10"/>
          <w:w w:val="115"/>
          <w:sz w:val="17"/>
        </w:rPr>
        <w:t> </w:t>
      </w:r>
      <w:r>
        <w:rPr>
          <w:w w:val="105"/>
          <w:sz w:val="17"/>
        </w:rPr>
        <w:t>See</w:t>
      </w:r>
      <w:r>
        <w:rPr>
          <w:spacing w:val="-5"/>
          <w:w w:val="105"/>
          <w:sz w:val="17"/>
        </w:rPr>
        <w:t> </w:t>
      </w:r>
      <w:r>
        <w:rPr>
          <w:w w:val="105"/>
          <w:sz w:val="17"/>
        </w:rPr>
        <w:t>the</w:t>
      </w:r>
      <w:r>
        <w:rPr>
          <w:spacing w:val="-5"/>
          <w:w w:val="105"/>
          <w:sz w:val="17"/>
        </w:rPr>
        <w:t> </w:t>
      </w:r>
      <w:r>
        <w:rPr>
          <w:w w:val="105"/>
          <w:sz w:val="17"/>
        </w:rPr>
        <w:t>governance</w:t>
      </w:r>
      <w:r>
        <w:rPr>
          <w:spacing w:val="-6"/>
          <w:w w:val="105"/>
          <w:sz w:val="17"/>
        </w:rPr>
        <w:t> </w:t>
      </w:r>
      <w:r>
        <w:rPr>
          <w:w w:val="105"/>
          <w:sz w:val="17"/>
        </w:rPr>
        <w:t>section</w:t>
      </w:r>
      <w:r>
        <w:rPr>
          <w:spacing w:val="-5"/>
          <w:w w:val="105"/>
          <w:sz w:val="17"/>
        </w:rPr>
        <w:t> </w:t>
      </w:r>
      <w:r>
        <w:rPr>
          <w:w w:val="105"/>
          <w:sz w:val="17"/>
        </w:rPr>
        <w:t>for</w:t>
      </w:r>
      <w:r>
        <w:rPr>
          <w:spacing w:val="-5"/>
          <w:w w:val="105"/>
          <w:sz w:val="17"/>
        </w:rPr>
        <w:t> </w:t>
      </w:r>
      <w:r>
        <w:rPr>
          <w:w w:val="105"/>
          <w:sz w:val="17"/>
        </w:rPr>
        <w:t>information</w:t>
      </w:r>
      <w:r>
        <w:rPr>
          <w:spacing w:val="-5"/>
          <w:w w:val="105"/>
          <w:sz w:val="17"/>
        </w:rPr>
        <w:t> </w:t>
      </w:r>
      <w:r>
        <w:rPr>
          <w:w w:val="105"/>
          <w:sz w:val="17"/>
        </w:rPr>
        <w:t>on</w:t>
      </w:r>
      <w:r>
        <w:rPr>
          <w:spacing w:val="-6"/>
          <w:w w:val="105"/>
          <w:sz w:val="17"/>
        </w:rPr>
        <w:t> </w:t>
      </w:r>
      <w:r>
        <w:rPr>
          <w:w w:val="105"/>
          <w:sz w:val="17"/>
        </w:rPr>
        <w:t>how</w:t>
      </w:r>
      <w:r>
        <w:rPr>
          <w:spacing w:val="-5"/>
          <w:w w:val="105"/>
          <w:sz w:val="17"/>
        </w:rPr>
        <w:t> </w:t>
      </w:r>
      <w:r>
        <w:rPr>
          <w:w w:val="105"/>
          <w:sz w:val="17"/>
        </w:rPr>
        <w:t>climate</w:t>
      </w:r>
      <w:r>
        <w:rPr>
          <w:spacing w:val="-5"/>
          <w:w w:val="105"/>
          <w:sz w:val="17"/>
        </w:rPr>
        <w:t> </w:t>
      </w:r>
      <w:r>
        <w:rPr>
          <w:w w:val="105"/>
          <w:sz w:val="17"/>
        </w:rPr>
        <w:t>goals</w:t>
      </w:r>
      <w:r>
        <w:rPr>
          <w:spacing w:val="-5"/>
          <w:w w:val="105"/>
          <w:sz w:val="17"/>
        </w:rPr>
        <w:t> </w:t>
      </w:r>
      <w:r>
        <w:rPr>
          <w:w w:val="105"/>
          <w:sz w:val="17"/>
        </w:rPr>
        <w:t>are</w:t>
      </w:r>
      <w:r>
        <w:rPr>
          <w:spacing w:val="-6"/>
          <w:w w:val="105"/>
          <w:sz w:val="17"/>
        </w:rPr>
        <w:t> </w:t>
      </w:r>
      <w:r>
        <w:rPr>
          <w:w w:val="105"/>
          <w:sz w:val="17"/>
        </w:rPr>
        <w:t>incorporated</w:t>
      </w:r>
      <w:r>
        <w:rPr>
          <w:spacing w:val="-5"/>
          <w:w w:val="105"/>
          <w:sz w:val="17"/>
        </w:rPr>
        <w:t> </w:t>
      </w:r>
      <w:r>
        <w:rPr>
          <w:w w:val="105"/>
          <w:sz w:val="17"/>
        </w:rPr>
        <w:t>into</w:t>
      </w:r>
      <w:r>
        <w:rPr>
          <w:spacing w:val="-5"/>
          <w:w w:val="105"/>
          <w:sz w:val="17"/>
        </w:rPr>
        <w:t> </w:t>
      </w:r>
      <w:r>
        <w:rPr>
          <w:w w:val="105"/>
          <w:sz w:val="17"/>
        </w:rPr>
        <w:t>the</w:t>
      </w:r>
      <w:r>
        <w:rPr>
          <w:spacing w:val="-5"/>
          <w:w w:val="105"/>
          <w:sz w:val="17"/>
        </w:rPr>
        <w:t> </w:t>
      </w:r>
      <w:r>
        <w:rPr>
          <w:w w:val="105"/>
          <w:sz w:val="17"/>
        </w:rPr>
        <w:t>remuneration</w:t>
      </w:r>
      <w:r>
        <w:rPr>
          <w:spacing w:val="-6"/>
          <w:w w:val="105"/>
          <w:sz w:val="17"/>
        </w:rPr>
        <w:t> </w:t>
      </w:r>
      <w:r>
        <w:rPr>
          <w:w w:val="105"/>
          <w:sz w:val="17"/>
        </w:rPr>
        <w:t>of</w:t>
      </w:r>
      <w:r>
        <w:rPr>
          <w:spacing w:val="-5"/>
          <w:w w:val="105"/>
          <w:sz w:val="17"/>
        </w:rPr>
        <w:t> </w:t>
      </w:r>
      <w:r>
        <w:rPr>
          <w:w w:val="105"/>
          <w:sz w:val="17"/>
        </w:rPr>
        <w:t>our</w:t>
      </w:r>
      <w:r>
        <w:rPr>
          <w:spacing w:val="-5"/>
          <w:w w:val="105"/>
          <w:sz w:val="17"/>
        </w:rPr>
        <w:t> </w:t>
      </w:r>
      <w:r>
        <w:rPr>
          <w:w w:val="105"/>
          <w:sz w:val="17"/>
        </w:rPr>
        <w:t>senior</w:t>
      </w:r>
      <w:r>
        <w:rPr>
          <w:spacing w:val="-6"/>
          <w:w w:val="105"/>
          <w:sz w:val="17"/>
        </w:rPr>
        <w:t> </w:t>
      </w:r>
      <w:r>
        <w:rPr>
          <w:spacing w:val="-2"/>
          <w:w w:val="105"/>
          <w:sz w:val="17"/>
        </w:rPr>
        <w:t>executives.</w:t>
      </w:r>
    </w:p>
    <w:p>
      <w:pPr>
        <w:pStyle w:val="ListParagraph"/>
        <w:spacing w:after="0" w:line="240" w:lineRule="auto"/>
        <w:jc w:val="left"/>
        <w:rPr>
          <w:sz w:val="17"/>
        </w:rPr>
        <w:sectPr>
          <w:type w:val="continuous"/>
          <w:pgSz w:w="16840" w:h="11900" w:orient="landscape"/>
          <w:pgMar w:header="865" w:footer="435" w:top="1320" w:bottom="280" w:left="708" w:right="0"/>
        </w:sectPr>
      </w:pPr>
    </w:p>
    <w:p>
      <w:pPr>
        <w:pStyle w:val="BodyText"/>
        <w:rPr>
          <w:sz w:val="20"/>
        </w:rPr>
      </w:pPr>
    </w:p>
    <w:p>
      <w:pPr>
        <w:pStyle w:val="BodyText"/>
        <w:spacing w:before="201"/>
        <w:rPr>
          <w:sz w:val="20"/>
        </w:rPr>
      </w:pPr>
    </w:p>
    <w:p>
      <w:pPr>
        <w:pStyle w:val="BodyText"/>
        <w:spacing w:after="0"/>
        <w:rPr>
          <w:sz w:val="20"/>
        </w:rPr>
        <w:sectPr>
          <w:pgSz w:w="16840" w:h="11900" w:orient="landscape"/>
          <w:pgMar w:header="865" w:footer="435" w:top="1100" w:bottom="620" w:left="708" w:right="0"/>
        </w:sectPr>
      </w:pPr>
    </w:p>
    <w:p>
      <w:pPr>
        <w:pStyle w:val="Heading4"/>
        <w:spacing w:before="108"/>
      </w:pPr>
      <w:bookmarkStart w:name="Note 15 - Litigation risks" w:id="90"/>
      <w:bookmarkEnd w:id="90"/>
      <w:r>
        <w:rPr>
          <w:b w:val="0"/>
        </w:rPr>
      </w:r>
      <w:bookmarkStart w:name="_bookmark40" w:id="91"/>
      <w:bookmarkEnd w:id="91"/>
      <w:r>
        <w:rPr>
          <w:b w:val="0"/>
        </w:rPr>
      </w:r>
      <w:r>
        <w:rPr/>
        <w:t>Note</w:t>
      </w:r>
      <w:r>
        <w:rPr>
          <w:spacing w:val="3"/>
        </w:rPr>
        <w:t> </w:t>
      </w:r>
      <w:r>
        <w:rPr/>
        <w:t>15</w:t>
      </w:r>
      <w:r>
        <w:rPr>
          <w:spacing w:val="3"/>
        </w:rPr>
        <w:t> </w:t>
      </w:r>
      <w:r>
        <w:rPr/>
        <w:t>-</w:t>
      </w:r>
      <w:r>
        <w:rPr>
          <w:spacing w:val="4"/>
        </w:rPr>
        <w:t> </w:t>
      </w:r>
      <w:r>
        <w:rPr/>
        <w:t>Litigation</w:t>
      </w:r>
      <w:r>
        <w:rPr>
          <w:spacing w:val="3"/>
        </w:rPr>
        <w:t> </w:t>
      </w:r>
      <w:r>
        <w:rPr>
          <w:spacing w:val="-4"/>
        </w:rPr>
        <w:t>risks</w:t>
      </w:r>
    </w:p>
    <w:p>
      <w:pPr>
        <w:pStyle w:val="BodyText"/>
        <w:spacing w:line="249" w:lineRule="auto" w:before="65"/>
        <w:ind w:left="142"/>
      </w:pPr>
      <w:r>
        <w:rPr>
          <w:w w:val="105"/>
        </w:rPr>
        <w:t>Climate-related</w:t>
      </w:r>
      <w:r>
        <w:rPr>
          <w:spacing w:val="-2"/>
          <w:w w:val="105"/>
        </w:rPr>
        <w:t> </w:t>
      </w:r>
      <w:r>
        <w:rPr>
          <w:w w:val="105"/>
        </w:rPr>
        <w:t>litigation</w:t>
      </w:r>
      <w:r>
        <w:rPr>
          <w:spacing w:val="-2"/>
          <w:w w:val="105"/>
        </w:rPr>
        <w:t> </w:t>
      </w:r>
      <w:r>
        <w:rPr>
          <w:w w:val="105"/>
        </w:rPr>
        <w:t>continues</w:t>
      </w:r>
      <w:r>
        <w:rPr>
          <w:spacing w:val="-2"/>
          <w:w w:val="105"/>
        </w:rPr>
        <w:t> </w:t>
      </w:r>
      <w:r>
        <w:rPr>
          <w:w w:val="105"/>
        </w:rPr>
        <w:t>to</w:t>
      </w:r>
      <w:r>
        <w:rPr>
          <w:spacing w:val="-2"/>
          <w:w w:val="105"/>
        </w:rPr>
        <w:t> </w:t>
      </w:r>
      <w:r>
        <w:rPr>
          <w:w w:val="105"/>
        </w:rPr>
        <w:t>be</w:t>
      </w:r>
      <w:r>
        <w:rPr>
          <w:spacing w:val="-2"/>
          <w:w w:val="105"/>
        </w:rPr>
        <w:t> </w:t>
      </w:r>
      <w:r>
        <w:rPr>
          <w:w w:val="105"/>
        </w:rPr>
        <w:t>a growing area of focus. Each year, it gains importance as a way to influence policy decisions and corporate behaviour across various industries, affecting both governments and companies.</w:t>
      </w:r>
    </w:p>
    <w:p>
      <w:pPr>
        <w:pStyle w:val="Heading5"/>
        <w:spacing w:before="116"/>
      </w:pPr>
      <w:r>
        <w:rPr>
          <w:w w:val="105"/>
        </w:rPr>
        <w:t>Aviva’s</w:t>
      </w:r>
      <w:r>
        <w:rPr>
          <w:spacing w:val="-12"/>
          <w:w w:val="105"/>
        </w:rPr>
        <w:t> </w:t>
      </w:r>
      <w:r>
        <w:rPr>
          <w:spacing w:val="-2"/>
          <w:w w:val="105"/>
        </w:rPr>
        <w:t>Approach</w:t>
      </w:r>
    </w:p>
    <w:p>
      <w:pPr>
        <w:pStyle w:val="BodyText"/>
        <w:spacing w:line="249" w:lineRule="auto" w:before="65"/>
        <w:ind w:left="142" w:right="31"/>
      </w:pPr>
      <w:r>
        <w:rPr>
          <w:w w:val="105"/>
        </w:rPr>
        <w:t>Aviva believes that the best mitigation against climate-related litigation risk is the robust governance that we have put in place around our exposures to climate change, as set out in the Governance section of this report.</w:t>
      </w:r>
      <w:r>
        <w:rPr>
          <w:spacing w:val="-1"/>
          <w:w w:val="105"/>
        </w:rPr>
        <w:t> </w:t>
      </w:r>
      <w:r>
        <w:rPr>
          <w:w w:val="105"/>
        </w:rPr>
        <w:t>Furthermore, Aviva’s assessment is that the direct impact from any legal challenges, and any associated fines, continues to be low across our </w:t>
      </w:r>
      <w:r>
        <w:rPr>
          <w:spacing w:val="-2"/>
          <w:w w:val="105"/>
        </w:rPr>
        <w:t>portfolio.</w:t>
      </w:r>
    </w:p>
    <w:p>
      <w:pPr>
        <w:pStyle w:val="BodyText"/>
        <w:spacing w:line="249" w:lineRule="auto" w:before="119"/>
        <w:ind w:left="142" w:right="31"/>
      </w:pPr>
      <w:r>
        <w:rPr>
          <w:w w:val="110"/>
        </w:rPr>
        <w:t>Our review of climate-related litigation </w:t>
      </w:r>
      <w:r>
        <w:rPr/>
        <w:t>risks focuses on the following key areas:</w:t>
      </w:r>
    </w:p>
    <w:p>
      <w:pPr>
        <w:pStyle w:val="ListParagraph"/>
        <w:numPr>
          <w:ilvl w:val="0"/>
          <w:numId w:val="50"/>
        </w:numPr>
        <w:tabs>
          <w:tab w:pos="312" w:val="left" w:leader="none"/>
        </w:tabs>
        <w:spacing w:line="249" w:lineRule="auto" w:before="113" w:after="0"/>
        <w:ind w:left="312" w:right="38" w:hanging="170"/>
        <w:jc w:val="left"/>
        <w:rPr>
          <w:sz w:val="17"/>
        </w:rPr>
      </w:pPr>
      <w:r>
        <w:rPr>
          <w:sz w:val="17"/>
        </w:rPr>
        <w:t>Direct financial impacts arising from risks </w:t>
      </w:r>
      <w:r>
        <w:rPr>
          <w:w w:val="110"/>
          <w:sz w:val="17"/>
        </w:rPr>
        <w:t>posed to Aviva via the underwriting of liability insurance products (i.e. where Aviva</w:t>
      </w:r>
      <w:r>
        <w:rPr>
          <w:spacing w:val="-6"/>
          <w:w w:val="110"/>
          <w:sz w:val="17"/>
        </w:rPr>
        <w:t> </w:t>
      </w:r>
      <w:r>
        <w:rPr>
          <w:w w:val="110"/>
          <w:sz w:val="17"/>
        </w:rPr>
        <w:t>provides</w:t>
      </w:r>
      <w:r>
        <w:rPr>
          <w:spacing w:val="-6"/>
          <w:w w:val="110"/>
          <w:sz w:val="17"/>
        </w:rPr>
        <w:t> </w:t>
      </w:r>
      <w:r>
        <w:rPr>
          <w:w w:val="110"/>
          <w:sz w:val="17"/>
        </w:rPr>
        <w:t>cover</w:t>
      </w:r>
      <w:r>
        <w:rPr>
          <w:spacing w:val="-6"/>
          <w:w w:val="110"/>
          <w:sz w:val="17"/>
        </w:rPr>
        <w:t> </w:t>
      </w:r>
      <w:r>
        <w:rPr>
          <w:w w:val="110"/>
          <w:sz w:val="17"/>
        </w:rPr>
        <w:t>to</w:t>
      </w:r>
      <w:r>
        <w:rPr>
          <w:spacing w:val="-6"/>
          <w:w w:val="110"/>
          <w:sz w:val="17"/>
        </w:rPr>
        <w:t> </w:t>
      </w:r>
      <w:r>
        <w:rPr>
          <w:w w:val="110"/>
          <w:sz w:val="17"/>
        </w:rPr>
        <w:t>customers</w:t>
      </w:r>
      <w:r>
        <w:rPr>
          <w:spacing w:val="-6"/>
          <w:w w:val="110"/>
          <w:sz w:val="17"/>
        </w:rPr>
        <w:t> </w:t>
      </w:r>
      <w:r>
        <w:rPr>
          <w:w w:val="110"/>
          <w:sz w:val="17"/>
        </w:rPr>
        <w:t>who are</w:t>
      </w:r>
      <w:r>
        <w:rPr>
          <w:spacing w:val="-2"/>
          <w:w w:val="110"/>
          <w:sz w:val="17"/>
        </w:rPr>
        <w:t> </w:t>
      </w:r>
      <w:r>
        <w:rPr>
          <w:w w:val="110"/>
          <w:sz w:val="17"/>
        </w:rPr>
        <w:t>themselves</w:t>
      </w:r>
      <w:r>
        <w:rPr>
          <w:spacing w:val="-2"/>
          <w:w w:val="110"/>
          <w:sz w:val="17"/>
        </w:rPr>
        <w:t> </w:t>
      </w:r>
      <w:r>
        <w:rPr>
          <w:w w:val="110"/>
          <w:sz w:val="17"/>
        </w:rPr>
        <w:t>litigated</w:t>
      </w:r>
      <w:r>
        <w:rPr>
          <w:spacing w:val="-2"/>
          <w:w w:val="110"/>
          <w:sz w:val="17"/>
        </w:rPr>
        <w:t> </w:t>
      </w:r>
      <w:r>
        <w:rPr>
          <w:w w:val="110"/>
          <w:sz w:val="17"/>
        </w:rPr>
        <w:t>against);</w:t>
      </w:r>
    </w:p>
    <w:p>
      <w:pPr>
        <w:pStyle w:val="ListParagraph"/>
        <w:numPr>
          <w:ilvl w:val="0"/>
          <w:numId w:val="50"/>
        </w:numPr>
        <w:tabs>
          <w:tab w:pos="312" w:val="left" w:leader="none"/>
        </w:tabs>
        <w:spacing w:line="249" w:lineRule="auto" w:before="32" w:after="0"/>
        <w:ind w:left="312" w:right="150" w:hanging="170"/>
        <w:jc w:val="left"/>
        <w:rPr>
          <w:sz w:val="17"/>
        </w:rPr>
      </w:pPr>
      <w:r>
        <w:rPr>
          <w:w w:val="105"/>
          <w:sz w:val="17"/>
        </w:rPr>
        <w:t>Direct financial impacts arising from failure to apply regulatory requirements and/or disclosures; and</w:t>
      </w:r>
    </w:p>
    <w:p>
      <w:pPr>
        <w:pStyle w:val="ListParagraph"/>
        <w:numPr>
          <w:ilvl w:val="0"/>
          <w:numId w:val="50"/>
        </w:numPr>
        <w:tabs>
          <w:tab w:pos="312" w:val="left" w:leader="none"/>
        </w:tabs>
        <w:spacing w:line="249" w:lineRule="auto" w:before="30" w:after="0"/>
        <w:ind w:left="312" w:right="468" w:hanging="170"/>
        <w:jc w:val="left"/>
        <w:rPr>
          <w:sz w:val="17"/>
        </w:rPr>
      </w:pPr>
      <w:r>
        <w:rPr>
          <w:sz w:val="17"/>
        </w:rPr>
        <mc:AlternateContent>
          <mc:Choice Requires="wps">
            <w:drawing>
              <wp:anchor distT="0" distB="0" distL="0" distR="0" allowOverlap="1" layoutInCell="1" locked="0" behindDoc="1" simplePos="0" relativeHeight="480138240">
                <wp:simplePos x="0" y="0"/>
                <wp:positionH relativeFrom="page">
                  <wp:posOffset>10189517</wp:posOffset>
                </wp:positionH>
                <wp:positionV relativeFrom="paragraph">
                  <wp:posOffset>846342</wp:posOffset>
                </wp:positionV>
                <wp:extent cx="292735" cy="978535"/>
                <wp:effectExtent l="0" t="0" r="0" b="0"/>
                <wp:wrapNone/>
                <wp:docPr id="1646" name="Textbox 1646"/>
                <wp:cNvGraphicFramePr>
                  <a:graphicFrameLocks/>
                </wp:cNvGraphicFramePr>
                <a:graphic>
                  <a:graphicData uri="http://schemas.microsoft.com/office/word/2010/wordprocessingShape">
                    <wps:wsp>
                      <wps:cNvPr id="1646" name="Textbox 164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66.641129pt;width:23.05pt;height:77.05pt;mso-position-horizontal-relative:page;mso-position-vertical-relative:paragraph;z-index:-23178240" type="#_x0000_t202" id="docshape1034"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7"/>
        </w:rPr>
        <w:t>Other potentially material financial impacts</w:t>
      </w:r>
      <w:r>
        <w:rPr>
          <w:spacing w:val="-1"/>
          <w:w w:val="105"/>
          <w:sz w:val="17"/>
        </w:rPr>
        <w:t> </w:t>
      </w:r>
      <w:r>
        <w:rPr>
          <w:w w:val="105"/>
          <w:sz w:val="17"/>
        </w:rPr>
        <w:t>arising</w:t>
      </w:r>
      <w:r>
        <w:rPr>
          <w:spacing w:val="-1"/>
          <w:w w:val="105"/>
          <w:sz w:val="17"/>
        </w:rPr>
        <w:t> </w:t>
      </w:r>
      <w:r>
        <w:rPr>
          <w:w w:val="105"/>
          <w:sz w:val="17"/>
        </w:rPr>
        <w:t>from</w:t>
      </w:r>
      <w:r>
        <w:rPr>
          <w:spacing w:val="-1"/>
          <w:w w:val="105"/>
          <w:sz w:val="17"/>
        </w:rPr>
        <w:t> </w:t>
      </w:r>
      <w:r>
        <w:rPr>
          <w:w w:val="105"/>
          <w:sz w:val="17"/>
        </w:rPr>
        <w:t>direct</w:t>
      </w:r>
      <w:r>
        <w:rPr>
          <w:spacing w:val="-1"/>
          <w:w w:val="105"/>
          <w:sz w:val="17"/>
        </w:rPr>
        <w:t> </w:t>
      </w:r>
      <w:r>
        <w:rPr>
          <w:w w:val="105"/>
          <w:sz w:val="17"/>
        </w:rPr>
        <w:t>litigation against</w:t>
      </w:r>
      <w:r>
        <w:rPr>
          <w:spacing w:val="-6"/>
          <w:w w:val="105"/>
          <w:sz w:val="17"/>
        </w:rPr>
        <w:t> </w:t>
      </w:r>
      <w:r>
        <w:rPr>
          <w:w w:val="105"/>
          <w:sz w:val="17"/>
        </w:rPr>
        <w:t>Aviva.</w:t>
      </w:r>
    </w:p>
    <w:p>
      <w:pPr>
        <w:pStyle w:val="Heading5"/>
        <w:spacing w:line="249" w:lineRule="auto"/>
        <w:ind w:right="307"/>
      </w:pPr>
      <w:r>
        <w:rPr>
          <w:b w:val="0"/>
        </w:rPr>
        <w:br w:type="column"/>
      </w:r>
      <w:r>
        <w:rPr>
          <w:w w:val="105"/>
        </w:rPr>
        <w:t>Risks</w:t>
      </w:r>
      <w:r>
        <w:rPr>
          <w:spacing w:val="-15"/>
          <w:w w:val="105"/>
        </w:rPr>
        <w:t> </w:t>
      </w:r>
      <w:r>
        <w:rPr>
          <w:w w:val="105"/>
        </w:rPr>
        <w:t>arising</w:t>
      </w:r>
      <w:r>
        <w:rPr>
          <w:spacing w:val="-15"/>
          <w:w w:val="105"/>
        </w:rPr>
        <w:t> </w:t>
      </w:r>
      <w:r>
        <w:rPr>
          <w:w w:val="105"/>
        </w:rPr>
        <w:t>from</w:t>
      </w:r>
      <w:r>
        <w:rPr>
          <w:spacing w:val="-15"/>
          <w:w w:val="105"/>
        </w:rPr>
        <w:t> </w:t>
      </w:r>
      <w:r>
        <w:rPr>
          <w:w w:val="105"/>
        </w:rPr>
        <w:t>liability insurance</w:t>
      </w:r>
      <w:r>
        <w:rPr>
          <w:spacing w:val="-19"/>
          <w:w w:val="105"/>
        </w:rPr>
        <w:t> </w:t>
      </w:r>
      <w:r>
        <w:rPr>
          <w:w w:val="105"/>
        </w:rPr>
        <w:t>products</w:t>
      </w:r>
    </w:p>
    <w:p>
      <w:pPr>
        <w:pStyle w:val="BodyText"/>
        <w:spacing w:line="249" w:lineRule="auto" w:before="57"/>
        <w:ind w:left="142" w:right="40"/>
      </w:pPr>
      <w:r>
        <w:rPr>
          <w:w w:val="110"/>
        </w:rPr>
        <w:t>In relation to risks arising from the </w:t>
      </w:r>
      <w:r>
        <w:rPr/>
        <w:t>underwriting of liability insurance products, </w:t>
      </w:r>
      <w:r>
        <w:rPr>
          <w:spacing w:val="-2"/>
          <w:w w:val="110"/>
        </w:rPr>
        <w:t>our</w:t>
      </w:r>
      <w:r>
        <w:rPr>
          <w:spacing w:val="-9"/>
          <w:w w:val="110"/>
        </w:rPr>
        <w:t> </w:t>
      </w:r>
      <w:r>
        <w:rPr>
          <w:spacing w:val="-2"/>
          <w:w w:val="110"/>
        </w:rPr>
        <w:t>assessment</w:t>
      </w:r>
      <w:r>
        <w:rPr>
          <w:spacing w:val="-9"/>
          <w:w w:val="110"/>
        </w:rPr>
        <w:t> </w:t>
      </w:r>
      <w:r>
        <w:rPr>
          <w:spacing w:val="-2"/>
          <w:w w:val="110"/>
        </w:rPr>
        <w:t>identified</w:t>
      </w:r>
      <w:r>
        <w:rPr>
          <w:spacing w:val="-9"/>
          <w:w w:val="110"/>
        </w:rPr>
        <w:t> </w:t>
      </w:r>
      <w:r>
        <w:rPr>
          <w:spacing w:val="-2"/>
          <w:w w:val="110"/>
        </w:rPr>
        <w:t>that</w:t>
      </w:r>
      <w:r>
        <w:rPr>
          <w:spacing w:val="-9"/>
          <w:w w:val="110"/>
        </w:rPr>
        <w:t> </w:t>
      </w:r>
      <w:r>
        <w:rPr>
          <w:spacing w:val="-2"/>
          <w:w w:val="110"/>
        </w:rPr>
        <w:t>the</w:t>
      </w:r>
      <w:r>
        <w:rPr>
          <w:spacing w:val="-9"/>
          <w:w w:val="110"/>
        </w:rPr>
        <w:t> </w:t>
      </w:r>
      <w:r>
        <w:rPr>
          <w:spacing w:val="-2"/>
          <w:w w:val="110"/>
        </w:rPr>
        <w:t>majority </w:t>
      </w:r>
      <w:r>
        <w:rPr>
          <w:w w:val="110"/>
        </w:rPr>
        <w:t>of climate-related litigation risk relates to the following products:</w:t>
      </w:r>
    </w:p>
    <w:p>
      <w:pPr>
        <w:pStyle w:val="ListParagraph"/>
        <w:numPr>
          <w:ilvl w:val="0"/>
          <w:numId w:val="50"/>
        </w:numPr>
        <w:tabs>
          <w:tab w:pos="311" w:val="left" w:leader="none"/>
        </w:tabs>
        <w:spacing w:line="240" w:lineRule="auto" w:before="116" w:after="0"/>
        <w:ind w:left="311" w:right="0" w:hanging="169"/>
        <w:jc w:val="left"/>
        <w:rPr>
          <w:sz w:val="17"/>
        </w:rPr>
      </w:pPr>
      <w:r>
        <w:rPr>
          <w:w w:val="105"/>
          <w:sz w:val="17"/>
        </w:rPr>
        <w:t>Directors and Officers Liability </w:t>
      </w:r>
      <w:r>
        <w:rPr>
          <w:spacing w:val="-2"/>
          <w:w w:val="105"/>
          <w:sz w:val="17"/>
        </w:rPr>
        <w:t>Insurance;</w:t>
      </w:r>
    </w:p>
    <w:p>
      <w:pPr>
        <w:pStyle w:val="ListParagraph"/>
        <w:numPr>
          <w:ilvl w:val="0"/>
          <w:numId w:val="50"/>
        </w:numPr>
        <w:tabs>
          <w:tab w:pos="311" w:val="left" w:leader="none"/>
        </w:tabs>
        <w:spacing w:line="240" w:lineRule="auto" w:before="36" w:after="0"/>
        <w:ind w:left="311" w:right="0" w:hanging="169"/>
        <w:jc w:val="left"/>
        <w:rPr>
          <w:sz w:val="17"/>
        </w:rPr>
      </w:pPr>
      <w:r>
        <w:rPr>
          <w:w w:val="105"/>
          <w:sz w:val="17"/>
        </w:rPr>
        <w:t>Financial</w:t>
      </w:r>
      <w:r>
        <w:rPr>
          <w:spacing w:val="-6"/>
          <w:w w:val="105"/>
          <w:sz w:val="17"/>
        </w:rPr>
        <w:t> </w:t>
      </w:r>
      <w:r>
        <w:rPr>
          <w:w w:val="105"/>
          <w:sz w:val="17"/>
        </w:rPr>
        <w:t>Institutions</w:t>
      </w:r>
      <w:r>
        <w:rPr>
          <w:spacing w:val="-6"/>
          <w:w w:val="105"/>
          <w:sz w:val="17"/>
        </w:rPr>
        <w:t> </w:t>
      </w:r>
      <w:r>
        <w:rPr>
          <w:spacing w:val="-2"/>
          <w:w w:val="105"/>
          <w:sz w:val="17"/>
        </w:rPr>
        <w:t>Insurance;</w:t>
      </w:r>
    </w:p>
    <w:p>
      <w:pPr>
        <w:pStyle w:val="ListParagraph"/>
        <w:numPr>
          <w:ilvl w:val="0"/>
          <w:numId w:val="50"/>
        </w:numPr>
        <w:tabs>
          <w:tab w:pos="311" w:val="left" w:leader="none"/>
        </w:tabs>
        <w:spacing w:line="240" w:lineRule="auto" w:before="37" w:after="0"/>
        <w:ind w:left="311" w:right="0" w:hanging="169"/>
        <w:jc w:val="left"/>
        <w:rPr>
          <w:sz w:val="17"/>
        </w:rPr>
      </w:pPr>
      <w:r>
        <w:rPr>
          <w:w w:val="105"/>
          <w:sz w:val="17"/>
        </w:rPr>
        <w:t>Professional</w:t>
      </w:r>
      <w:r>
        <w:rPr>
          <w:spacing w:val="-5"/>
          <w:w w:val="105"/>
          <w:sz w:val="17"/>
        </w:rPr>
        <w:t> </w:t>
      </w:r>
      <w:r>
        <w:rPr>
          <w:w w:val="105"/>
          <w:sz w:val="17"/>
        </w:rPr>
        <w:t>Indemnity</w:t>
      </w:r>
      <w:r>
        <w:rPr>
          <w:spacing w:val="-5"/>
          <w:w w:val="105"/>
          <w:sz w:val="17"/>
        </w:rPr>
        <w:t> </w:t>
      </w:r>
      <w:r>
        <w:rPr>
          <w:spacing w:val="-2"/>
          <w:w w:val="105"/>
          <w:sz w:val="17"/>
        </w:rPr>
        <w:t>Insurance;</w:t>
      </w:r>
    </w:p>
    <w:p>
      <w:pPr>
        <w:pStyle w:val="ListParagraph"/>
        <w:numPr>
          <w:ilvl w:val="0"/>
          <w:numId w:val="50"/>
        </w:numPr>
        <w:tabs>
          <w:tab w:pos="311" w:val="left" w:leader="none"/>
        </w:tabs>
        <w:spacing w:line="240" w:lineRule="auto" w:before="36" w:after="0"/>
        <w:ind w:left="311" w:right="0" w:hanging="169"/>
        <w:jc w:val="left"/>
        <w:rPr>
          <w:sz w:val="17"/>
        </w:rPr>
      </w:pPr>
      <w:r>
        <w:rPr>
          <w:w w:val="105"/>
          <w:sz w:val="17"/>
        </w:rPr>
        <w:t>Pensions</w:t>
      </w:r>
      <w:r>
        <w:rPr>
          <w:spacing w:val="-13"/>
          <w:w w:val="105"/>
          <w:sz w:val="17"/>
        </w:rPr>
        <w:t> </w:t>
      </w:r>
      <w:r>
        <w:rPr>
          <w:w w:val="105"/>
          <w:sz w:val="17"/>
        </w:rPr>
        <w:t>Trustees</w:t>
      </w:r>
      <w:r>
        <w:rPr>
          <w:spacing w:val="-12"/>
          <w:w w:val="105"/>
          <w:sz w:val="17"/>
        </w:rPr>
        <w:t> </w:t>
      </w:r>
      <w:r>
        <w:rPr>
          <w:w w:val="105"/>
          <w:sz w:val="17"/>
        </w:rPr>
        <w:t>Liability</w:t>
      </w:r>
      <w:r>
        <w:rPr>
          <w:spacing w:val="-12"/>
          <w:w w:val="105"/>
          <w:sz w:val="17"/>
        </w:rPr>
        <w:t> </w:t>
      </w:r>
      <w:r>
        <w:rPr>
          <w:spacing w:val="-2"/>
          <w:w w:val="105"/>
          <w:sz w:val="17"/>
        </w:rPr>
        <w:t>Insurance;</w:t>
      </w:r>
    </w:p>
    <w:p>
      <w:pPr>
        <w:pStyle w:val="BodyText"/>
        <w:spacing w:line="249" w:lineRule="auto" w:before="121"/>
        <w:ind w:left="142" w:right="64"/>
      </w:pPr>
      <w:r>
        <w:rPr>
          <w:w w:val="105"/>
        </w:rPr>
        <w:t>The climate-related litigation risk</w:t>
      </w:r>
      <w:r>
        <w:rPr>
          <w:spacing w:val="40"/>
          <w:w w:val="105"/>
        </w:rPr>
        <w:t> </w:t>
      </w:r>
      <w:r>
        <w:rPr>
          <w:w w:val="105"/>
        </w:rPr>
        <w:t>associated with each of these products is considered</w:t>
      </w:r>
      <w:r>
        <w:rPr>
          <w:spacing w:val="-2"/>
          <w:w w:val="105"/>
        </w:rPr>
        <w:t> </w:t>
      </w:r>
      <w:r>
        <w:rPr>
          <w:w w:val="105"/>
        </w:rPr>
        <w:t>to</w:t>
      </w:r>
      <w:r>
        <w:rPr>
          <w:spacing w:val="-2"/>
          <w:w w:val="105"/>
        </w:rPr>
        <w:t> </w:t>
      </w:r>
      <w:r>
        <w:rPr>
          <w:w w:val="105"/>
        </w:rPr>
        <w:t>be</w:t>
      </w:r>
      <w:r>
        <w:rPr>
          <w:spacing w:val="-2"/>
          <w:w w:val="105"/>
        </w:rPr>
        <w:t> </w:t>
      </w:r>
      <w:r>
        <w:rPr>
          <w:w w:val="105"/>
        </w:rPr>
        <w:t>low,</w:t>
      </w:r>
      <w:r>
        <w:rPr>
          <w:spacing w:val="-2"/>
          <w:w w:val="105"/>
        </w:rPr>
        <w:t> </w:t>
      </w:r>
      <w:r>
        <w:rPr>
          <w:w w:val="105"/>
        </w:rPr>
        <w:t>due</w:t>
      </w:r>
      <w:r>
        <w:rPr>
          <w:spacing w:val="-2"/>
          <w:w w:val="105"/>
        </w:rPr>
        <w:t> </w:t>
      </w:r>
      <w:r>
        <w:rPr>
          <w:w w:val="105"/>
        </w:rPr>
        <w:t>to</w:t>
      </w:r>
      <w:r>
        <w:rPr>
          <w:spacing w:val="-2"/>
          <w:w w:val="105"/>
        </w:rPr>
        <w:t> </w:t>
      </w:r>
      <w:r>
        <w:rPr>
          <w:w w:val="105"/>
        </w:rPr>
        <w:t>a</w:t>
      </w:r>
      <w:r>
        <w:rPr>
          <w:spacing w:val="-2"/>
          <w:w w:val="105"/>
        </w:rPr>
        <w:t> </w:t>
      </w:r>
      <w:r>
        <w:rPr>
          <w:w w:val="105"/>
        </w:rPr>
        <w:t>combination of policy wording restrictions, low exposures in high-risk sectors and reinsurance</w:t>
      </w:r>
      <w:r>
        <w:rPr>
          <w:spacing w:val="-10"/>
          <w:w w:val="105"/>
        </w:rPr>
        <w:t> </w:t>
      </w:r>
      <w:r>
        <w:rPr>
          <w:w w:val="105"/>
        </w:rPr>
        <w:t>arrangements</w:t>
      </w:r>
      <w:r>
        <w:rPr>
          <w:spacing w:val="-10"/>
          <w:w w:val="105"/>
        </w:rPr>
        <w:t> </w:t>
      </w:r>
      <w:r>
        <w:rPr>
          <w:w w:val="105"/>
        </w:rPr>
        <w:t>being</w:t>
      </w:r>
      <w:r>
        <w:rPr>
          <w:spacing w:val="-10"/>
          <w:w w:val="105"/>
        </w:rPr>
        <w:t> </w:t>
      </w:r>
      <w:r>
        <w:rPr>
          <w:w w:val="105"/>
        </w:rPr>
        <w:t>in</w:t>
      </w:r>
      <w:r>
        <w:rPr>
          <w:spacing w:val="-10"/>
          <w:w w:val="105"/>
        </w:rPr>
        <w:t> </w:t>
      </w:r>
      <w:r>
        <w:rPr>
          <w:w w:val="105"/>
        </w:rPr>
        <w:t>place</w:t>
      </w:r>
      <w:r>
        <w:rPr>
          <w:spacing w:val="-10"/>
          <w:w w:val="105"/>
        </w:rPr>
        <w:t> </w:t>
      </w:r>
      <w:r>
        <w:rPr>
          <w:w w:val="105"/>
        </w:rPr>
        <w:t>to mitigate any areas of potentially significant </w:t>
      </w:r>
      <w:r>
        <w:rPr>
          <w:spacing w:val="-2"/>
          <w:w w:val="105"/>
        </w:rPr>
        <w:t>exposure.</w:t>
      </w:r>
    </w:p>
    <w:p>
      <w:pPr>
        <w:pStyle w:val="Heading5"/>
        <w:spacing w:line="249" w:lineRule="auto"/>
      </w:pPr>
      <w:r>
        <w:rPr>
          <w:b w:val="0"/>
        </w:rPr>
        <w:br w:type="column"/>
      </w:r>
      <w:r>
        <w:rPr>
          <w:w w:val="110"/>
        </w:rPr>
        <w:t>Risks</w:t>
      </w:r>
      <w:r>
        <w:rPr>
          <w:spacing w:val="-4"/>
          <w:w w:val="110"/>
        </w:rPr>
        <w:t> </w:t>
      </w:r>
      <w:r>
        <w:rPr>
          <w:w w:val="110"/>
        </w:rPr>
        <w:t>arising</w:t>
      </w:r>
      <w:r>
        <w:rPr>
          <w:spacing w:val="-4"/>
          <w:w w:val="110"/>
        </w:rPr>
        <w:t> </w:t>
      </w:r>
      <w:r>
        <w:rPr>
          <w:w w:val="110"/>
        </w:rPr>
        <w:t>from</w:t>
      </w:r>
      <w:r>
        <w:rPr>
          <w:spacing w:val="-4"/>
          <w:w w:val="110"/>
        </w:rPr>
        <w:t> </w:t>
      </w:r>
      <w:r>
        <w:rPr>
          <w:w w:val="110"/>
        </w:rPr>
        <w:t>failure</w:t>
      </w:r>
      <w:r>
        <w:rPr>
          <w:spacing w:val="-4"/>
          <w:w w:val="110"/>
        </w:rPr>
        <w:t> </w:t>
      </w:r>
      <w:r>
        <w:rPr>
          <w:w w:val="110"/>
        </w:rPr>
        <w:t>to</w:t>
      </w:r>
      <w:r>
        <w:rPr>
          <w:spacing w:val="-4"/>
          <w:w w:val="110"/>
        </w:rPr>
        <w:t> </w:t>
      </w:r>
      <w:r>
        <w:rPr>
          <w:w w:val="110"/>
        </w:rPr>
        <w:t>apply </w:t>
      </w:r>
      <w:r>
        <w:rPr>
          <w:spacing w:val="2"/>
          <w:w w:val="105"/>
        </w:rPr>
        <w:t>regulatory</w:t>
      </w:r>
      <w:r>
        <w:rPr>
          <w:spacing w:val="-4"/>
          <w:w w:val="105"/>
        </w:rPr>
        <w:t> </w:t>
      </w:r>
      <w:r>
        <w:rPr>
          <w:spacing w:val="-2"/>
          <w:w w:val="110"/>
        </w:rPr>
        <w:t>requirements/disclosures</w:t>
      </w:r>
    </w:p>
    <w:p>
      <w:pPr>
        <w:pStyle w:val="BodyText"/>
        <w:spacing w:line="249" w:lineRule="auto" w:before="57"/>
        <w:ind w:left="142" w:right="38"/>
      </w:pPr>
      <w:r>
        <w:rPr>
          <w:w w:val="105"/>
        </w:rPr>
        <w:t>There are several regulatory requirements relating to climate and</w:t>
      </w:r>
      <w:r>
        <w:rPr>
          <w:spacing w:val="80"/>
          <w:w w:val="105"/>
        </w:rPr>
        <w:t> </w:t>
      </w:r>
      <w:r>
        <w:rPr>
          <w:w w:val="105"/>
        </w:rPr>
        <w:t>sustainability-related disclosures that impact Aviva (e.g. TCFD disclosures, the Non-Financial </w:t>
      </w:r>
      <w:r>
        <w:rPr/>
        <w:t>Reporting Directive (NFRD) and MiFID II, the </w:t>
      </w:r>
      <w:r>
        <w:rPr>
          <w:w w:val="105"/>
        </w:rPr>
        <w:t>European Sustainable Finance Disclosure Regulation (SFDR), the Companies Act 2006, and the UK Sustainable Disclosure Requirements (SDR)). We regularly review any new requirements or proposed</w:t>
      </w:r>
      <w:r>
        <w:rPr>
          <w:spacing w:val="40"/>
          <w:w w:val="105"/>
        </w:rPr>
        <w:t> </w:t>
      </w:r>
      <w:r>
        <w:rPr>
          <w:w w:val="105"/>
        </w:rPr>
        <w:t>changes to existing requirements, and continue to enhance our internal controls and training (e.g. regarding greenwashing risks) in order to remain compliant. As a result of the reviews performed in these areas, Aviva has assessed the current risk of a significant direct financial impact</w:t>
      </w:r>
      <w:r>
        <w:rPr>
          <w:spacing w:val="40"/>
          <w:w w:val="105"/>
        </w:rPr>
        <w:t> </w:t>
      </w:r>
      <w:r>
        <w:rPr>
          <w:w w:val="105"/>
        </w:rPr>
        <w:t>arising from failure to apply regulatory requirements relating to climate and sustainability-related disclosures as low.</w:t>
      </w:r>
    </w:p>
    <w:p>
      <w:pPr>
        <w:pStyle w:val="Heading5"/>
        <w:spacing w:line="249" w:lineRule="auto"/>
        <w:ind w:right="1360"/>
      </w:pPr>
      <w:r>
        <w:rPr>
          <w:b w:val="0"/>
        </w:rPr>
        <w:br w:type="column"/>
      </w:r>
      <w:r>
        <w:rPr>
          <w:w w:val="105"/>
        </w:rPr>
        <w:t>Risks</w:t>
      </w:r>
      <w:r>
        <w:rPr>
          <w:spacing w:val="-19"/>
          <w:w w:val="105"/>
        </w:rPr>
        <w:t> </w:t>
      </w:r>
      <w:r>
        <w:rPr>
          <w:w w:val="105"/>
        </w:rPr>
        <w:t>arising</w:t>
      </w:r>
      <w:r>
        <w:rPr>
          <w:spacing w:val="-18"/>
          <w:w w:val="105"/>
        </w:rPr>
        <w:t> </w:t>
      </w:r>
      <w:r>
        <w:rPr>
          <w:w w:val="105"/>
        </w:rPr>
        <w:t>from</w:t>
      </w:r>
      <w:r>
        <w:rPr>
          <w:spacing w:val="-19"/>
          <w:w w:val="105"/>
        </w:rPr>
        <w:t> </w:t>
      </w:r>
      <w:r>
        <w:rPr>
          <w:w w:val="105"/>
        </w:rPr>
        <w:t>other</w:t>
      </w:r>
      <w:r>
        <w:rPr>
          <w:spacing w:val="-18"/>
          <w:w w:val="105"/>
        </w:rPr>
        <w:t> </w:t>
      </w:r>
      <w:r>
        <w:rPr>
          <w:w w:val="105"/>
        </w:rPr>
        <w:t>sources</w:t>
      </w:r>
      <w:r>
        <w:rPr>
          <w:spacing w:val="-19"/>
          <w:w w:val="105"/>
        </w:rPr>
        <w:t> </w:t>
      </w:r>
      <w:r>
        <w:rPr>
          <w:w w:val="105"/>
        </w:rPr>
        <w:t>of direct litigation against Aviva</w:t>
      </w:r>
    </w:p>
    <w:p>
      <w:pPr>
        <w:pStyle w:val="BodyText"/>
        <w:spacing w:line="249" w:lineRule="auto" w:before="57"/>
        <w:ind w:left="142" w:right="1346"/>
      </w:pPr>
      <w:r>
        <w:rPr/>
        <w:drawing>
          <wp:anchor distT="0" distB="0" distL="0" distR="0" allowOverlap="1" layoutInCell="1" locked="0" behindDoc="0" simplePos="0" relativeHeight="16216064">
            <wp:simplePos x="0" y="0"/>
            <wp:positionH relativeFrom="page">
              <wp:posOffset>10216642</wp:posOffset>
            </wp:positionH>
            <wp:positionV relativeFrom="paragraph">
              <wp:posOffset>1155416</wp:posOffset>
            </wp:positionV>
            <wp:extent cx="172847" cy="189229"/>
            <wp:effectExtent l="0" t="0" r="0" b="0"/>
            <wp:wrapNone/>
            <wp:docPr id="1647" name="Image 1647"/>
            <wp:cNvGraphicFramePr>
              <a:graphicFrameLocks/>
            </wp:cNvGraphicFramePr>
            <a:graphic>
              <a:graphicData uri="http://schemas.openxmlformats.org/drawingml/2006/picture">
                <pic:pic>
                  <pic:nvPicPr>
                    <pic:cNvPr id="1647" name="Image 1647"/>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218112">
                <wp:simplePos x="0" y="0"/>
                <wp:positionH relativeFrom="page">
                  <wp:posOffset>10189545</wp:posOffset>
                </wp:positionH>
                <wp:positionV relativeFrom="paragraph">
                  <wp:posOffset>-790860</wp:posOffset>
                </wp:positionV>
                <wp:extent cx="238760" cy="1879600"/>
                <wp:effectExtent l="0" t="0" r="0" b="0"/>
                <wp:wrapNone/>
                <wp:docPr id="1648" name="Textbox 1648"/>
                <wp:cNvGraphicFramePr>
                  <a:graphicFrameLocks/>
                </wp:cNvGraphicFramePr>
                <a:graphic>
                  <a:graphicData uri="http://schemas.microsoft.com/office/word/2010/wordprocessingShape">
                    <wps:wsp>
                      <wps:cNvPr id="1648" name="Textbox 164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62.272442pt;width:18.8pt;height:148pt;mso-position-horizontal-relative:page;mso-position-vertical-relative:paragraph;z-index:16218112" type="#_x0000_t202" id="docshape1035"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In addition to the previously mentioned areas,</w:t>
      </w:r>
      <w:r>
        <w:rPr>
          <w:spacing w:val="-7"/>
          <w:w w:val="105"/>
        </w:rPr>
        <w:t> </w:t>
      </w:r>
      <w:r>
        <w:rPr>
          <w:w w:val="105"/>
        </w:rPr>
        <w:t>work</w:t>
      </w:r>
      <w:r>
        <w:rPr>
          <w:spacing w:val="-7"/>
          <w:w w:val="105"/>
        </w:rPr>
        <w:t> </w:t>
      </w:r>
      <w:r>
        <w:rPr>
          <w:w w:val="105"/>
        </w:rPr>
        <w:t>has</w:t>
      </w:r>
      <w:r>
        <w:rPr>
          <w:spacing w:val="-7"/>
          <w:w w:val="105"/>
        </w:rPr>
        <w:t> </w:t>
      </w:r>
      <w:r>
        <w:rPr>
          <w:w w:val="105"/>
        </w:rPr>
        <w:t>continued</w:t>
      </w:r>
      <w:r>
        <w:rPr>
          <w:spacing w:val="-7"/>
          <w:w w:val="105"/>
        </w:rPr>
        <w:t> </w:t>
      </w:r>
      <w:r>
        <w:rPr>
          <w:w w:val="105"/>
        </w:rPr>
        <w:t>throughout</w:t>
      </w:r>
      <w:r>
        <w:rPr>
          <w:spacing w:val="-7"/>
          <w:w w:val="105"/>
        </w:rPr>
        <w:t> </w:t>
      </w:r>
      <w:r>
        <w:rPr>
          <w:w w:val="105"/>
        </w:rPr>
        <w:t>2024 to identify any other areas of potential sources of climate-related litigation risk</w:t>
      </w:r>
      <w:r>
        <w:rPr>
          <w:spacing w:val="80"/>
          <w:w w:val="105"/>
        </w:rPr>
        <w:t> </w:t>
      </w:r>
      <w:r>
        <w:rPr>
          <w:w w:val="105"/>
        </w:rPr>
        <w:t>that could result in direct litigation against Aviva. The main area identified from these reviews related to possible perceived ‘Greenwashing’ type legal actions arising from the range of funds managed by Aviva Investors. Litigation risk in relation to these</w:t>
      </w:r>
    </w:p>
    <w:p>
      <w:pPr>
        <w:pStyle w:val="BodyText"/>
        <w:tabs>
          <w:tab w:pos="4103" w:val="left" w:leader="none"/>
          <w:tab w:pos="4921" w:val="left" w:leader="none"/>
        </w:tabs>
        <w:spacing w:before="7"/>
        <w:ind w:left="142" w:right="-29"/>
        <w:rPr>
          <w:rFonts w:ascii="Times New Roman"/>
        </w:rPr>
      </w:pPr>
      <w:r>
        <w:rPr/>
        <w:t>funds</w:t>
      </w:r>
      <w:r>
        <w:rPr>
          <w:spacing w:val="19"/>
        </w:rPr>
        <w:t> </w:t>
      </w:r>
      <w:r>
        <w:rPr/>
        <w:t>could</w:t>
      </w:r>
      <w:r>
        <w:rPr>
          <w:spacing w:val="20"/>
        </w:rPr>
        <w:t> </w:t>
      </w:r>
      <w:r>
        <w:rPr/>
        <w:t>arise</w:t>
      </w:r>
      <w:r>
        <w:rPr>
          <w:spacing w:val="20"/>
        </w:rPr>
        <w:t> </w:t>
      </w:r>
      <w:r>
        <w:rPr/>
        <w:t>either</w:t>
      </w:r>
      <w:r>
        <w:rPr>
          <w:spacing w:val="20"/>
        </w:rPr>
        <w:t> </w:t>
      </w:r>
      <w:r>
        <w:rPr/>
        <w:t>from</w:t>
      </w:r>
      <w:r>
        <w:rPr>
          <w:spacing w:val="20"/>
        </w:rPr>
        <w:t> </w:t>
      </w:r>
      <w:r>
        <w:rPr/>
        <w:t>funds</w:t>
      </w:r>
      <w:r>
        <w:rPr>
          <w:spacing w:val="20"/>
        </w:rPr>
        <w:t> </w:t>
      </w:r>
      <w:r>
        <w:rPr>
          <w:spacing w:val="-4"/>
        </w:rPr>
        <w:t>that</w:t>
      </w:r>
      <w:r>
        <w:rPr/>
        <w:tab/>
      </w:r>
      <w:r>
        <w:rPr>
          <w:rFonts w:ascii="Times New Roman"/>
          <w:u w:val="single"/>
        </w:rPr>
        <w:tab/>
      </w:r>
    </w:p>
    <w:p>
      <w:pPr>
        <w:pStyle w:val="BodyText"/>
        <w:spacing w:line="249" w:lineRule="auto" w:before="9"/>
        <w:ind w:left="142" w:right="1360"/>
      </w:pPr>
      <w:r>
        <w:rPr/>
        <mc:AlternateContent>
          <mc:Choice Requires="wps">
            <w:drawing>
              <wp:anchor distT="0" distB="0" distL="0" distR="0" allowOverlap="1" layoutInCell="1" locked="0" behindDoc="0" simplePos="0" relativeHeight="16216576">
                <wp:simplePos x="0" y="0"/>
                <wp:positionH relativeFrom="page">
                  <wp:posOffset>10183241</wp:posOffset>
                </wp:positionH>
                <wp:positionV relativeFrom="paragraph">
                  <wp:posOffset>552095</wp:posOffset>
                </wp:positionV>
                <wp:extent cx="495300" cy="1270"/>
                <wp:effectExtent l="0" t="0" r="0" b="0"/>
                <wp:wrapNone/>
                <wp:docPr id="1649" name="Graphic 1649"/>
                <wp:cNvGraphicFramePr>
                  <a:graphicFrameLocks/>
                </wp:cNvGraphicFramePr>
                <a:graphic>
                  <a:graphicData uri="http://schemas.microsoft.com/office/word/2010/wordprocessingShape">
                    <wps:wsp>
                      <wps:cNvPr id="1649" name="Graphic 164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6576" from="801.830017pt,43.472118pt" to="840.830017pt,43.472118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139264">
                <wp:simplePos x="0" y="0"/>
                <wp:positionH relativeFrom="page">
                  <wp:posOffset>10189517</wp:posOffset>
                </wp:positionH>
                <wp:positionV relativeFrom="paragraph">
                  <wp:posOffset>608783</wp:posOffset>
                </wp:positionV>
                <wp:extent cx="210185" cy="1010919"/>
                <wp:effectExtent l="0" t="0" r="0" b="0"/>
                <wp:wrapNone/>
                <wp:docPr id="1650" name="Textbox 1650"/>
                <wp:cNvGraphicFramePr>
                  <a:graphicFrameLocks/>
                </wp:cNvGraphicFramePr>
                <a:graphic>
                  <a:graphicData uri="http://schemas.microsoft.com/office/word/2010/wordprocessingShape">
                    <wps:wsp>
                      <wps:cNvPr id="1650" name="Textbox 1650"/>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7.935722pt;width:16.55pt;height:79.6pt;mso-position-horizontal-relative:page;mso-position-vertical-relative:paragraph;z-index:-23177216" type="#_x0000_t202" id="docshape1036"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219648">
                <wp:simplePos x="0" y="0"/>
                <wp:positionH relativeFrom="page">
                  <wp:posOffset>10189517</wp:posOffset>
                </wp:positionH>
                <wp:positionV relativeFrom="paragraph">
                  <wp:posOffset>37236</wp:posOffset>
                </wp:positionV>
                <wp:extent cx="127635" cy="392430"/>
                <wp:effectExtent l="0" t="0" r="0" b="0"/>
                <wp:wrapNone/>
                <wp:docPr id="1651" name="Textbox 1651"/>
                <wp:cNvGraphicFramePr>
                  <a:graphicFrameLocks/>
                </wp:cNvGraphicFramePr>
                <a:graphic>
                  <a:graphicData uri="http://schemas.microsoft.com/office/word/2010/wordprocessingShape">
                    <wps:wsp>
                      <wps:cNvPr id="1651" name="Textbox 165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932019pt;width:10.050pt;height:30.9pt;mso-position-horizontal-relative:page;mso-position-vertical-relative:paragraph;z-index:16219648" type="#_x0000_t202" id="docshape1037"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10"/>
        </w:rPr>
        <w:t>have</w:t>
      </w:r>
      <w:r>
        <w:rPr>
          <w:spacing w:val="-12"/>
          <w:w w:val="110"/>
        </w:rPr>
        <w:t> </w:t>
      </w:r>
      <w:r>
        <w:rPr>
          <w:w w:val="110"/>
        </w:rPr>
        <w:t>a</w:t>
      </w:r>
      <w:r>
        <w:rPr>
          <w:spacing w:val="-12"/>
          <w:w w:val="110"/>
        </w:rPr>
        <w:t> </w:t>
      </w:r>
      <w:r>
        <w:rPr>
          <w:w w:val="110"/>
        </w:rPr>
        <w:t>climate/sustainability</w:t>
      </w:r>
      <w:r>
        <w:rPr>
          <w:spacing w:val="-12"/>
          <w:w w:val="110"/>
        </w:rPr>
        <w:t> </w:t>
      </w:r>
      <w:r>
        <w:rPr>
          <w:w w:val="110"/>
        </w:rPr>
        <w:t>mandate</w:t>
      </w:r>
      <w:r>
        <w:rPr>
          <w:spacing w:val="-12"/>
          <w:w w:val="110"/>
        </w:rPr>
        <w:t> </w:t>
      </w:r>
      <w:r>
        <w:rPr>
          <w:w w:val="110"/>
        </w:rPr>
        <w:t>or funds</w:t>
      </w:r>
      <w:r>
        <w:rPr>
          <w:spacing w:val="-10"/>
          <w:w w:val="110"/>
        </w:rPr>
        <w:t> </w:t>
      </w:r>
      <w:r>
        <w:rPr>
          <w:w w:val="110"/>
        </w:rPr>
        <w:t>across</w:t>
      </w:r>
      <w:r>
        <w:rPr>
          <w:spacing w:val="-10"/>
          <w:w w:val="110"/>
        </w:rPr>
        <w:t> </w:t>
      </w:r>
      <w:r>
        <w:rPr>
          <w:w w:val="110"/>
        </w:rPr>
        <w:t>our</w:t>
      </w:r>
      <w:r>
        <w:rPr>
          <w:spacing w:val="-10"/>
          <w:w w:val="110"/>
        </w:rPr>
        <w:t> </w:t>
      </w:r>
      <w:r>
        <w:rPr>
          <w:w w:val="110"/>
        </w:rPr>
        <w:t>wider</w:t>
      </w:r>
      <w:r>
        <w:rPr>
          <w:spacing w:val="-10"/>
          <w:w w:val="110"/>
        </w:rPr>
        <w:t> </w:t>
      </w:r>
      <w:r>
        <w:rPr>
          <w:w w:val="110"/>
        </w:rPr>
        <w:t>mainstream</w:t>
      </w:r>
      <w:r>
        <w:rPr>
          <w:spacing w:val="-10"/>
          <w:w w:val="110"/>
        </w:rPr>
        <w:t> </w:t>
      </w:r>
      <w:r>
        <w:rPr>
          <w:w w:val="110"/>
        </w:rPr>
        <w:t>fund portfolio.</w:t>
      </w:r>
      <w:r>
        <w:rPr>
          <w:spacing w:val="-3"/>
          <w:w w:val="110"/>
        </w:rPr>
        <w:t> </w:t>
      </w:r>
      <w:r>
        <w:rPr>
          <w:w w:val="110"/>
        </w:rPr>
        <w:t>In</w:t>
      </w:r>
      <w:r>
        <w:rPr>
          <w:spacing w:val="-3"/>
          <w:w w:val="110"/>
        </w:rPr>
        <w:t> </w:t>
      </w:r>
      <w:r>
        <w:rPr>
          <w:w w:val="110"/>
        </w:rPr>
        <w:t>both</w:t>
      </w:r>
      <w:r>
        <w:rPr>
          <w:spacing w:val="-3"/>
          <w:w w:val="110"/>
        </w:rPr>
        <w:t> </w:t>
      </w:r>
      <w:r>
        <w:rPr>
          <w:w w:val="110"/>
        </w:rPr>
        <w:t>cases,</w:t>
      </w:r>
      <w:r>
        <w:rPr>
          <w:spacing w:val="-3"/>
          <w:w w:val="110"/>
        </w:rPr>
        <w:t> </w:t>
      </w:r>
      <w:r>
        <w:rPr>
          <w:w w:val="110"/>
        </w:rPr>
        <w:t>we</w:t>
      </w:r>
      <w:r>
        <w:rPr>
          <w:spacing w:val="-3"/>
          <w:w w:val="110"/>
        </w:rPr>
        <w:t> </w:t>
      </w:r>
      <w:r>
        <w:rPr>
          <w:w w:val="110"/>
        </w:rPr>
        <w:t>consider</w:t>
      </w:r>
      <w:r>
        <w:rPr>
          <w:spacing w:val="-3"/>
          <w:w w:val="110"/>
        </w:rPr>
        <w:t> </w:t>
      </w:r>
      <w:r>
        <w:rPr>
          <w:w w:val="110"/>
        </w:rPr>
        <w:t>the risk of direct climate-related litigation against</w:t>
      </w:r>
      <w:r>
        <w:rPr>
          <w:spacing w:val="-3"/>
          <w:w w:val="110"/>
        </w:rPr>
        <w:t> </w:t>
      </w:r>
      <w:r>
        <w:rPr>
          <w:w w:val="110"/>
        </w:rPr>
        <w:t>Aviva</w:t>
      </w:r>
      <w:r>
        <w:rPr>
          <w:spacing w:val="-3"/>
          <w:w w:val="110"/>
        </w:rPr>
        <w:t> </w:t>
      </w:r>
      <w:r>
        <w:rPr>
          <w:w w:val="110"/>
        </w:rPr>
        <w:t>to</w:t>
      </w:r>
      <w:r>
        <w:rPr>
          <w:spacing w:val="-3"/>
          <w:w w:val="110"/>
        </w:rPr>
        <w:t> </w:t>
      </w:r>
      <w:r>
        <w:rPr>
          <w:w w:val="110"/>
        </w:rPr>
        <w:t>be</w:t>
      </w:r>
      <w:r>
        <w:rPr>
          <w:spacing w:val="-3"/>
          <w:w w:val="110"/>
        </w:rPr>
        <w:t> </w:t>
      </w:r>
      <w:r>
        <w:rPr>
          <w:w w:val="110"/>
        </w:rPr>
        <w:t>low</w:t>
      </w:r>
      <w:r>
        <w:rPr>
          <w:spacing w:val="-3"/>
          <w:w w:val="110"/>
        </w:rPr>
        <w:t> </w:t>
      </w:r>
      <w:r>
        <w:rPr>
          <w:w w:val="110"/>
        </w:rPr>
        <w:t>based</w:t>
      </w:r>
      <w:r>
        <w:rPr>
          <w:spacing w:val="-3"/>
          <w:w w:val="110"/>
        </w:rPr>
        <w:t> </w:t>
      </w:r>
      <w:r>
        <w:rPr>
          <w:w w:val="110"/>
        </w:rPr>
        <w:t>on</w:t>
      </w:r>
      <w:r>
        <w:rPr>
          <w:spacing w:val="-3"/>
          <w:w w:val="110"/>
        </w:rPr>
        <w:t> </w:t>
      </w:r>
      <w:r>
        <w:rPr>
          <w:w w:val="110"/>
        </w:rPr>
        <w:t>our historical</w:t>
      </w:r>
      <w:r>
        <w:rPr>
          <w:spacing w:val="-4"/>
          <w:w w:val="110"/>
        </w:rPr>
        <w:t> </w:t>
      </w:r>
      <w:r>
        <w:rPr>
          <w:w w:val="110"/>
        </w:rPr>
        <w:t>experience</w:t>
      </w:r>
      <w:r>
        <w:rPr>
          <w:spacing w:val="-4"/>
          <w:w w:val="110"/>
        </w:rPr>
        <w:t> </w:t>
      </w:r>
      <w:r>
        <w:rPr>
          <w:w w:val="110"/>
        </w:rPr>
        <w:t>and</w:t>
      </w:r>
      <w:r>
        <w:rPr>
          <w:spacing w:val="-4"/>
          <w:w w:val="110"/>
        </w:rPr>
        <w:t> </w:t>
      </w:r>
      <w:r>
        <w:rPr>
          <w:w w:val="110"/>
        </w:rPr>
        <w:t>our</w:t>
      </w:r>
      <w:r>
        <w:rPr>
          <w:spacing w:val="-4"/>
          <w:w w:val="110"/>
        </w:rPr>
        <w:t> </w:t>
      </w:r>
      <w:r>
        <w:rPr>
          <w:w w:val="110"/>
        </w:rPr>
        <w:t>continuing </w:t>
      </w:r>
      <w:r>
        <w:rPr/>
        <w:t>enhancements to product disclosures and </w:t>
      </w:r>
      <w:r>
        <w:rPr>
          <w:w w:val="110"/>
        </w:rPr>
        <w:t>internal</w:t>
      </w:r>
      <w:r>
        <w:rPr>
          <w:spacing w:val="-8"/>
          <w:w w:val="110"/>
        </w:rPr>
        <w:t> </w:t>
      </w:r>
      <w:r>
        <w:rPr>
          <w:w w:val="110"/>
        </w:rPr>
        <w:t>controls.</w:t>
      </w:r>
    </w:p>
    <w:p>
      <w:pPr>
        <w:spacing w:line="20" w:lineRule="exact"/>
        <w:ind w:left="4103" w:right="-58" w:firstLine="0"/>
        <w:rPr>
          <w:sz w:val="2"/>
        </w:rPr>
      </w:pPr>
      <w:r>
        <w:rPr>
          <w:sz w:val="2"/>
        </w:rPr>
        <mc:AlternateContent>
          <mc:Choice Requires="wps">
            <w:drawing>
              <wp:inline distT="0" distB="0" distL="0" distR="0">
                <wp:extent cx="495300" cy="3175"/>
                <wp:effectExtent l="9525" t="0" r="0" b="6350"/>
                <wp:docPr id="1652" name="Group 1652"/>
                <wp:cNvGraphicFramePr>
                  <a:graphicFrameLocks/>
                </wp:cNvGraphicFramePr>
                <a:graphic>
                  <a:graphicData uri="http://schemas.microsoft.com/office/word/2010/wordprocessingGroup">
                    <wpg:wgp>
                      <wpg:cNvPr id="1652" name="Group 1652"/>
                      <wpg:cNvGrpSpPr/>
                      <wpg:grpSpPr>
                        <a:xfrm>
                          <a:off x="0" y="0"/>
                          <a:ext cx="495300" cy="3175"/>
                          <a:chExt cx="495300" cy="3175"/>
                        </a:xfrm>
                      </wpg:grpSpPr>
                      <wps:wsp>
                        <wps:cNvPr id="1653" name="Graphic 1653"/>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038" coordorigin="0,0" coordsize="780,5">
                <v:line style="position:absolute" from="0,3" to="780,3" stroked="true" strokeweight=".25pt" strokecolor="#000000">
                  <v:stroke dashstyle="solid"/>
                </v:line>
              </v:group>
            </w:pict>
          </mc:Fallback>
        </mc:AlternateContent>
      </w:r>
      <w:r>
        <w:rPr>
          <w:sz w:val="2"/>
        </w:rPr>
      </w:r>
    </w:p>
    <w:p>
      <w:pPr>
        <w:pStyle w:val="BodyText"/>
        <w:spacing w:line="249" w:lineRule="auto" w:before="97"/>
        <w:ind w:left="142" w:right="1468"/>
      </w:pPr>
      <w:r>
        <w:rPr/>
        <mc:AlternateContent>
          <mc:Choice Requires="wps">
            <w:drawing>
              <wp:anchor distT="0" distB="0" distL="0" distR="0" allowOverlap="1" layoutInCell="1" locked="0" behindDoc="0" simplePos="0" relativeHeight="16217088">
                <wp:simplePos x="0" y="0"/>
                <wp:positionH relativeFrom="page">
                  <wp:posOffset>10183241</wp:posOffset>
                </wp:positionH>
                <wp:positionV relativeFrom="paragraph">
                  <wp:posOffset>682003</wp:posOffset>
                </wp:positionV>
                <wp:extent cx="495300" cy="1270"/>
                <wp:effectExtent l="0" t="0" r="0" b="0"/>
                <wp:wrapNone/>
                <wp:docPr id="1654" name="Graphic 1654"/>
                <wp:cNvGraphicFramePr>
                  <a:graphicFrameLocks/>
                </wp:cNvGraphicFramePr>
                <a:graphic>
                  <a:graphicData uri="http://schemas.microsoft.com/office/word/2010/wordprocessingShape">
                    <wps:wsp>
                      <wps:cNvPr id="1654" name="Graphic 165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7088" from="801.830017pt,53.701027pt" to="840.830017pt,53.701027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139776">
                <wp:simplePos x="0" y="0"/>
                <wp:positionH relativeFrom="page">
                  <wp:posOffset>10189517</wp:posOffset>
                </wp:positionH>
                <wp:positionV relativeFrom="paragraph">
                  <wp:posOffset>738657</wp:posOffset>
                </wp:positionV>
                <wp:extent cx="210185" cy="1145540"/>
                <wp:effectExtent l="0" t="0" r="0" b="0"/>
                <wp:wrapNone/>
                <wp:docPr id="1655" name="Textbox 1655"/>
                <wp:cNvGraphicFramePr>
                  <a:graphicFrameLocks/>
                </wp:cNvGraphicFramePr>
                <a:graphic>
                  <a:graphicData uri="http://schemas.microsoft.com/office/word/2010/wordprocessingShape">
                    <wps:wsp>
                      <wps:cNvPr id="1655" name="Textbox 1655"/>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58.162045pt;width:16.55pt;height:90.2pt;mso-position-horizontal-relative:page;mso-position-vertical-relative:paragraph;z-index:-23176704" type="#_x0000_t202" id="docshape1039"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We</w:t>
      </w:r>
      <w:r>
        <w:rPr>
          <w:spacing w:val="-6"/>
          <w:w w:val="105"/>
        </w:rPr>
        <w:t> </w:t>
      </w:r>
      <w:r>
        <w:rPr>
          <w:w w:val="105"/>
        </w:rPr>
        <w:t>recognise</w:t>
      </w:r>
      <w:r>
        <w:rPr>
          <w:spacing w:val="-6"/>
          <w:w w:val="105"/>
        </w:rPr>
        <w:t> </w:t>
      </w:r>
      <w:r>
        <w:rPr>
          <w:w w:val="105"/>
        </w:rPr>
        <w:t>that</w:t>
      </w:r>
      <w:r>
        <w:rPr>
          <w:spacing w:val="-6"/>
          <w:w w:val="105"/>
        </w:rPr>
        <w:t> </w:t>
      </w:r>
      <w:r>
        <w:rPr>
          <w:w w:val="105"/>
        </w:rPr>
        <w:t>litigation</w:t>
      </w:r>
      <w:r>
        <w:rPr>
          <w:spacing w:val="-6"/>
          <w:w w:val="105"/>
        </w:rPr>
        <w:t> </w:t>
      </w:r>
      <w:r>
        <w:rPr>
          <w:w w:val="105"/>
        </w:rPr>
        <w:t>risk</w:t>
      </w:r>
      <w:r>
        <w:rPr>
          <w:spacing w:val="-6"/>
          <w:w w:val="105"/>
        </w:rPr>
        <w:t> </w:t>
      </w:r>
      <w:r>
        <w:rPr>
          <w:w w:val="105"/>
        </w:rPr>
        <w:t>continues to be a growing area of focus for companies and regulators, and we have taken steps to continue to strengthen our non-financial reporting and anti-greenwashing controls throughout 2024. We will continue to monitor and review climate-related litigation risk in 2025.</w:t>
      </w:r>
    </w:p>
    <w:p>
      <w:pPr>
        <w:pStyle w:val="BodyText"/>
        <w:spacing w:before="116"/>
        <w:rPr>
          <w:sz w:val="20"/>
        </w:rPr>
      </w:pPr>
      <w:r>
        <w:rPr>
          <w:sz w:val="20"/>
        </w:rPr>
        <mc:AlternateContent>
          <mc:Choice Requires="wps">
            <w:drawing>
              <wp:anchor distT="0" distB="0" distL="0" distR="0" allowOverlap="1" layoutInCell="1" locked="0" behindDoc="1" simplePos="0" relativeHeight="488073728">
                <wp:simplePos x="0" y="0"/>
                <wp:positionH relativeFrom="page">
                  <wp:posOffset>10183241</wp:posOffset>
                </wp:positionH>
                <wp:positionV relativeFrom="paragraph">
                  <wp:posOffset>235330</wp:posOffset>
                </wp:positionV>
                <wp:extent cx="495300" cy="1270"/>
                <wp:effectExtent l="0" t="0" r="0" b="0"/>
                <wp:wrapTopAndBottom/>
                <wp:docPr id="1656" name="Graphic 1656"/>
                <wp:cNvGraphicFramePr>
                  <a:graphicFrameLocks/>
                </wp:cNvGraphicFramePr>
                <a:graphic>
                  <a:graphicData uri="http://schemas.microsoft.com/office/word/2010/wordprocessingShape">
                    <wps:wsp>
                      <wps:cNvPr id="1656" name="Graphic 165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529932pt;width:39pt;height:.1pt;mso-position-horizontal-relative:page;mso-position-vertical-relative:paragraph;z-index:-15242752;mso-wrap-distance-left:0;mso-wrap-distance-right:0" id="docshape1040" coordorigin="16037,371" coordsize="780,0" path="m16037,371l16817,371e" filled="false" stroked="true" strokeweight="3pt" strokecolor="#ffd9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07" w:space="134"/>
            <w:col w:w="3630" w:space="112"/>
            <w:col w:w="3639" w:space="103"/>
            <w:col w:w="4907"/>
          </w:cols>
        </w:sectPr>
      </w:pPr>
    </w:p>
    <w:p>
      <w:pPr>
        <w:pStyle w:val="BodyText"/>
        <w:rPr>
          <w:sz w:val="20"/>
        </w:rPr>
      </w:pPr>
    </w:p>
    <w:p>
      <w:pPr>
        <w:pStyle w:val="BodyText"/>
        <w:spacing w:before="143"/>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657" name="Group 1657"/>
                <wp:cNvGraphicFramePr>
                  <a:graphicFrameLocks/>
                </wp:cNvGraphicFramePr>
                <a:graphic>
                  <a:graphicData uri="http://schemas.microsoft.com/office/word/2010/wordprocessingGroup">
                    <wpg:wgp>
                      <wpg:cNvPr id="1657" name="Group 1657"/>
                      <wpg:cNvGrpSpPr/>
                      <wpg:grpSpPr>
                        <a:xfrm>
                          <a:off x="0" y="0"/>
                          <a:ext cx="495300" cy="3175"/>
                          <a:chExt cx="495300" cy="3175"/>
                        </a:xfrm>
                      </wpg:grpSpPr>
                      <wps:wsp>
                        <wps:cNvPr id="1658" name="Graphic 1658"/>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041" coordorigin="0,0" coordsize="780,5">
                <v:line style="position:absolute" from="0,3" to="780,3" stroked="true" strokeweight=".25pt" strokecolor="#000000">
                  <v:stroke dashstyle="solid"/>
                </v:line>
              </v:group>
            </w:pict>
          </mc:Fallback>
        </mc:AlternateContent>
      </w:r>
      <w:r>
        <w:rPr>
          <w:sz w:val="2"/>
        </w:rPr>
      </w: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8074752">
                <wp:simplePos x="0" y="0"/>
                <wp:positionH relativeFrom="page">
                  <wp:posOffset>10183241</wp:posOffset>
                </wp:positionH>
                <wp:positionV relativeFrom="paragraph">
                  <wp:posOffset>219099</wp:posOffset>
                </wp:positionV>
                <wp:extent cx="495300" cy="1270"/>
                <wp:effectExtent l="0" t="0" r="0" b="0"/>
                <wp:wrapTopAndBottom/>
                <wp:docPr id="1659" name="Graphic 1659"/>
                <wp:cNvGraphicFramePr>
                  <a:graphicFrameLocks/>
                </wp:cNvGraphicFramePr>
                <a:graphic>
                  <a:graphicData uri="http://schemas.microsoft.com/office/word/2010/wordprocessingShape">
                    <wps:wsp>
                      <wps:cNvPr id="1659" name="Graphic 165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7.251953pt;width:39pt;height:.1pt;mso-position-horizontal-relative:page;mso-position-vertical-relative:paragraph;z-index:-15241728;mso-wrap-distance-left:0;mso-wrap-distance-right:0" id="docshape1042" coordorigin="16037,345" coordsize="780,0" path="m16037,345l16817,34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9"/>
        <w:rPr>
          <w:sz w:val="20"/>
        </w:rPr>
      </w:pPr>
    </w:p>
    <w:p>
      <w:pPr>
        <w:pStyle w:val="Heading4"/>
      </w:pPr>
      <w:r>
        <w:rPr/>
        <mc:AlternateContent>
          <mc:Choice Requires="wps">
            <w:drawing>
              <wp:anchor distT="0" distB="0" distL="0" distR="0" allowOverlap="1" layoutInCell="1" locked="0" behindDoc="0" simplePos="0" relativeHeight="16228352">
                <wp:simplePos x="0" y="0"/>
                <wp:positionH relativeFrom="page">
                  <wp:posOffset>10189545</wp:posOffset>
                </wp:positionH>
                <wp:positionV relativeFrom="paragraph">
                  <wp:posOffset>-518100</wp:posOffset>
                </wp:positionV>
                <wp:extent cx="238760" cy="1879600"/>
                <wp:effectExtent l="0" t="0" r="0" b="0"/>
                <wp:wrapNone/>
                <wp:docPr id="1660" name="Textbox 1660"/>
                <wp:cNvGraphicFramePr>
                  <a:graphicFrameLocks/>
                </wp:cNvGraphicFramePr>
                <a:graphic>
                  <a:graphicData uri="http://schemas.microsoft.com/office/word/2010/wordprocessingShape">
                    <wps:wsp>
                      <wps:cNvPr id="1660" name="Textbox 1660"/>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0.795296pt;width:18.8pt;height:148pt;mso-position-horizontal-relative:page;mso-position-vertical-relative:paragraph;z-index:16228352" type="#_x0000_t202" id="docshape104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bookmarkStart w:name="Note 16 - Reporting criteria" w:id="92"/>
      <w:bookmarkEnd w:id="92"/>
      <w:r>
        <w:rPr>
          <w:b w:val="0"/>
        </w:rPr>
      </w:r>
      <w:bookmarkStart w:name="_bookmark41" w:id="93"/>
      <w:bookmarkEnd w:id="93"/>
      <w:r>
        <w:rPr>
          <w:b w:val="0"/>
        </w:rPr>
      </w:r>
      <w:r>
        <w:rPr/>
        <w:t>Note</w:t>
      </w:r>
      <w:r>
        <w:rPr>
          <w:spacing w:val="3"/>
        </w:rPr>
        <w:t> </w:t>
      </w:r>
      <w:r>
        <w:rPr/>
        <w:t>16</w:t>
      </w:r>
      <w:r>
        <w:rPr>
          <w:spacing w:val="3"/>
        </w:rPr>
        <w:t> </w:t>
      </w:r>
      <w:r>
        <w:rPr/>
        <w:t>-</w:t>
      </w:r>
      <w:r>
        <w:rPr>
          <w:spacing w:val="3"/>
        </w:rPr>
        <w:t> </w:t>
      </w:r>
      <w:r>
        <w:rPr/>
        <w:t>Reporting</w:t>
      </w:r>
      <w:r>
        <w:rPr>
          <w:spacing w:val="4"/>
        </w:rPr>
        <w:t> </w:t>
      </w:r>
      <w:r>
        <w:rPr>
          <w:spacing w:val="-2"/>
        </w:rPr>
        <w:t>criteria</w:t>
      </w:r>
    </w:p>
    <w:p>
      <w:pPr>
        <w:pStyle w:val="BodyText"/>
        <w:spacing w:before="65"/>
        <w:ind w:left="142"/>
      </w:pPr>
      <w:r>
        <w:rPr/>
        <w:t>The</w:t>
      </w:r>
      <w:r>
        <w:rPr>
          <w:spacing w:val="12"/>
        </w:rPr>
        <w:t> </w:t>
      </w:r>
      <w:r>
        <w:rPr/>
        <w:t>reporting</w:t>
      </w:r>
      <w:r>
        <w:rPr>
          <w:spacing w:val="15"/>
        </w:rPr>
        <w:t> </w:t>
      </w:r>
      <w:r>
        <w:rPr/>
        <w:t>criteria</w:t>
      </w:r>
      <w:r>
        <w:rPr>
          <w:spacing w:val="14"/>
        </w:rPr>
        <w:t> </w:t>
      </w:r>
      <w:r>
        <w:rPr/>
        <w:t>for</w:t>
      </w:r>
      <w:r>
        <w:rPr>
          <w:spacing w:val="15"/>
        </w:rPr>
        <w:t> </w:t>
      </w:r>
      <w:r>
        <w:rPr/>
        <w:t>each</w:t>
      </w:r>
      <w:r>
        <w:rPr>
          <w:spacing w:val="14"/>
        </w:rPr>
        <w:t> </w:t>
      </w:r>
      <w:r>
        <w:rPr/>
        <w:t>of</w:t>
      </w:r>
      <w:r>
        <w:rPr>
          <w:spacing w:val="15"/>
        </w:rPr>
        <w:t> </w:t>
      </w:r>
      <w:r>
        <w:rPr/>
        <w:t>the</w:t>
      </w:r>
      <w:r>
        <w:rPr>
          <w:spacing w:val="15"/>
        </w:rPr>
        <w:t> </w:t>
      </w:r>
      <w:r>
        <w:rPr/>
        <w:t>TCFD</w:t>
      </w:r>
      <w:r>
        <w:rPr>
          <w:spacing w:val="14"/>
        </w:rPr>
        <w:t> </w:t>
      </w:r>
      <w:r>
        <w:rPr/>
        <w:t>metrics</w:t>
      </w:r>
      <w:r>
        <w:rPr>
          <w:spacing w:val="15"/>
        </w:rPr>
        <w:t> </w:t>
      </w:r>
      <w:r>
        <w:rPr/>
        <w:t>is</w:t>
      </w:r>
      <w:r>
        <w:rPr>
          <w:spacing w:val="14"/>
        </w:rPr>
        <w:t> </w:t>
      </w:r>
      <w:r>
        <w:rPr/>
        <w:t>set</w:t>
      </w:r>
      <w:r>
        <w:rPr>
          <w:spacing w:val="15"/>
        </w:rPr>
        <w:t> </w:t>
      </w:r>
      <w:r>
        <w:rPr/>
        <w:t>out</w:t>
      </w:r>
      <w:r>
        <w:rPr>
          <w:spacing w:val="15"/>
        </w:rPr>
        <w:t> </w:t>
      </w:r>
      <w:r>
        <w:rPr>
          <w:spacing w:val="-2"/>
        </w:rPr>
        <w:t>below:</w:t>
      </w:r>
    </w:p>
    <w:p>
      <w:pPr>
        <w:pStyle w:val="Heading5"/>
        <w:spacing w:line="434" w:lineRule="auto" w:before="108"/>
        <w:ind w:left="195" w:right="13095" w:hanging="53"/>
      </w:pPr>
      <w:r>
        <w:rPr/>
        <mc:AlternateContent>
          <mc:Choice Requires="wps">
            <w:drawing>
              <wp:anchor distT="0" distB="0" distL="0" distR="0" allowOverlap="1" layoutInCell="1" locked="0" behindDoc="1" simplePos="0" relativeHeight="480144384">
                <wp:simplePos x="0" y="0"/>
                <wp:positionH relativeFrom="page">
                  <wp:posOffset>540004</wp:posOffset>
                </wp:positionH>
                <wp:positionV relativeFrom="paragraph">
                  <wp:posOffset>237510</wp:posOffset>
                </wp:positionV>
                <wp:extent cx="9315450" cy="1270"/>
                <wp:effectExtent l="0" t="0" r="0" b="0"/>
                <wp:wrapNone/>
                <wp:docPr id="1661" name="Graphic 1661"/>
                <wp:cNvGraphicFramePr>
                  <a:graphicFrameLocks/>
                </wp:cNvGraphicFramePr>
                <a:graphic>
                  <a:graphicData uri="http://schemas.microsoft.com/office/word/2010/wordprocessingShape">
                    <wps:wsp>
                      <wps:cNvPr id="1661" name="Graphic 1661"/>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172096" from="42.52pt,18.701611pt" to="776.02pt,18.701611pt" stroked="true" strokeweight="1pt" strokecolor="#000000">
                <v:stroke dashstyle="solid"/>
                <w10:wrap type="none"/>
              </v:line>
            </w:pict>
          </mc:Fallback>
        </mc:AlternateContent>
      </w:r>
      <w:r>
        <w:rPr/>
        <mc:AlternateContent>
          <mc:Choice Requires="wps">
            <w:drawing>
              <wp:anchor distT="0" distB="0" distL="0" distR="0" allowOverlap="1" layoutInCell="1" locked="0" behindDoc="0" simplePos="0" relativeHeight="16224256">
                <wp:simplePos x="0" y="0"/>
                <wp:positionH relativeFrom="page">
                  <wp:posOffset>540004</wp:posOffset>
                </wp:positionH>
                <wp:positionV relativeFrom="paragraph">
                  <wp:posOffset>494685</wp:posOffset>
                </wp:positionV>
                <wp:extent cx="9315450" cy="1270"/>
                <wp:effectExtent l="0" t="0" r="0" b="0"/>
                <wp:wrapNone/>
                <wp:docPr id="1662" name="Graphic 1662"/>
                <wp:cNvGraphicFramePr>
                  <a:graphicFrameLocks/>
                </wp:cNvGraphicFramePr>
                <a:graphic>
                  <a:graphicData uri="http://schemas.microsoft.com/office/word/2010/wordprocessingShape">
                    <wps:wsp>
                      <wps:cNvPr id="1662" name="Graphic 1662"/>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4256" from="42.52pt,38.951611pt" to="776.02pt,38.951611pt" stroked="true" strokeweight="1pt" strokecolor="#000000">
                <v:stroke dashstyle="solid"/>
                <w10:wrap type="none"/>
              </v:line>
            </w:pict>
          </mc:Fallback>
        </mc:AlternateContent>
      </w:r>
      <w:r>
        <w:rPr/>
        <w:t>Operational</w:t>
      </w:r>
      <w:r>
        <w:rPr>
          <w:spacing w:val="-16"/>
        </w:rPr>
        <w:t> </w:t>
      </w:r>
      <w:r>
        <w:rPr/>
        <w:t>emissions Operational Scope 1 emissions</w:t>
      </w:r>
    </w:p>
    <w:p>
      <w:pPr>
        <w:tabs>
          <w:tab w:pos="1559" w:val="left" w:leader="none"/>
        </w:tabs>
        <w:spacing w:line="164" w:lineRule="exact" w:before="0"/>
        <w:ind w:left="195" w:right="0" w:firstLine="0"/>
        <w:jc w:val="left"/>
        <w:rPr>
          <w:sz w:val="16"/>
        </w:rPr>
      </w:pPr>
      <w:r>
        <w:rPr>
          <w:b/>
          <w:spacing w:val="-2"/>
          <w:w w:val="105"/>
          <w:sz w:val="16"/>
        </w:rPr>
        <w:t>Definition</w:t>
      </w:r>
      <w:r>
        <w:rPr>
          <w:b/>
          <w:sz w:val="16"/>
        </w:rPr>
        <w:tab/>
      </w:r>
      <w:r>
        <w:rPr>
          <w:w w:val="105"/>
          <w:sz w:val="16"/>
        </w:rPr>
        <w:t>The</w:t>
      </w:r>
      <w:r>
        <w:rPr>
          <w:spacing w:val="-10"/>
          <w:w w:val="105"/>
          <w:sz w:val="16"/>
        </w:rPr>
        <w:t> </w:t>
      </w:r>
      <w:r>
        <w:rPr>
          <w:w w:val="105"/>
          <w:sz w:val="16"/>
        </w:rPr>
        <w:t>total</w:t>
      </w:r>
      <w:r>
        <w:rPr>
          <w:spacing w:val="-10"/>
          <w:w w:val="105"/>
          <w:sz w:val="16"/>
        </w:rPr>
        <w:t> </w:t>
      </w:r>
      <w:r>
        <w:rPr>
          <w:w w:val="105"/>
          <w:sz w:val="16"/>
        </w:rPr>
        <w:t>quantity</w:t>
      </w:r>
      <w:r>
        <w:rPr>
          <w:spacing w:val="-9"/>
          <w:w w:val="105"/>
          <w:sz w:val="16"/>
        </w:rPr>
        <w:t> </w:t>
      </w:r>
      <w:r>
        <w:rPr>
          <w:w w:val="105"/>
          <w:sz w:val="16"/>
        </w:rPr>
        <w:t>of</w:t>
      </w:r>
      <w:r>
        <w:rPr>
          <w:spacing w:val="-10"/>
          <w:w w:val="105"/>
          <w:sz w:val="16"/>
        </w:rPr>
        <w:t> </w:t>
      </w:r>
      <w:r>
        <w:rPr>
          <w:w w:val="105"/>
          <w:sz w:val="16"/>
        </w:rPr>
        <w:t>direct</w:t>
      </w:r>
      <w:r>
        <w:rPr>
          <w:spacing w:val="-9"/>
          <w:w w:val="105"/>
          <w:sz w:val="16"/>
        </w:rPr>
        <w:t> </w:t>
      </w:r>
      <w:r>
        <w:rPr>
          <w:w w:val="105"/>
          <w:sz w:val="16"/>
        </w:rPr>
        <w:t>GHG</w:t>
      </w:r>
      <w:r>
        <w:rPr>
          <w:spacing w:val="-10"/>
          <w:w w:val="105"/>
          <w:sz w:val="16"/>
        </w:rPr>
        <w:t> </w:t>
      </w:r>
      <w:r>
        <w:rPr>
          <w:w w:val="105"/>
          <w:sz w:val="16"/>
        </w:rPr>
        <w:t>emissions</w:t>
      </w:r>
      <w:r>
        <w:rPr>
          <w:spacing w:val="-9"/>
          <w:w w:val="105"/>
          <w:sz w:val="16"/>
        </w:rPr>
        <w:t> </w:t>
      </w:r>
      <w:r>
        <w:rPr>
          <w:w w:val="105"/>
          <w:sz w:val="16"/>
        </w:rPr>
        <w:t>from</w:t>
      </w:r>
      <w:r>
        <w:rPr>
          <w:spacing w:val="-10"/>
          <w:w w:val="105"/>
          <w:sz w:val="16"/>
        </w:rPr>
        <w:t> </w:t>
      </w:r>
      <w:r>
        <w:rPr>
          <w:w w:val="105"/>
          <w:sz w:val="16"/>
        </w:rPr>
        <w:t>Aviva’s</w:t>
      </w:r>
      <w:r>
        <w:rPr>
          <w:spacing w:val="-9"/>
          <w:w w:val="105"/>
          <w:sz w:val="16"/>
        </w:rPr>
        <w:t> </w:t>
      </w:r>
      <w:r>
        <w:rPr>
          <w:w w:val="105"/>
          <w:sz w:val="16"/>
        </w:rPr>
        <w:t>operations</w:t>
      </w:r>
      <w:r>
        <w:rPr>
          <w:spacing w:val="-10"/>
          <w:w w:val="105"/>
          <w:sz w:val="16"/>
        </w:rPr>
        <w:t> </w:t>
      </w:r>
      <w:r>
        <w:rPr>
          <w:w w:val="105"/>
          <w:sz w:val="16"/>
        </w:rPr>
        <w:t>(Scope</w:t>
      </w:r>
      <w:r>
        <w:rPr>
          <w:spacing w:val="-9"/>
          <w:w w:val="105"/>
          <w:sz w:val="16"/>
        </w:rPr>
        <w:t> </w:t>
      </w:r>
      <w:r>
        <w:rPr>
          <w:w w:val="105"/>
          <w:sz w:val="16"/>
        </w:rPr>
        <w:t>1).</w:t>
      </w:r>
      <w:r>
        <w:rPr>
          <w:spacing w:val="-10"/>
          <w:w w:val="105"/>
          <w:sz w:val="16"/>
        </w:rPr>
        <w:t> </w:t>
      </w:r>
      <w:r>
        <w:rPr>
          <w:w w:val="105"/>
          <w:sz w:val="16"/>
        </w:rPr>
        <w:t>Scope</w:t>
      </w:r>
      <w:r>
        <w:rPr>
          <w:spacing w:val="-9"/>
          <w:w w:val="105"/>
          <w:sz w:val="16"/>
        </w:rPr>
        <w:t> </w:t>
      </w:r>
      <w:r>
        <w:rPr>
          <w:sz w:val="16"/>
        </w:rPr>
        <w:t>1</w:t>
      </w:r>
      <w:r>
        <w:rPr>
          <w:spacing w:val="-7"/>
          <w:sz w:val="16"/>
        </w:rPr>
        <w:t> </w:t>
      </w:r>
      <w:r>
        <w:rPr>
          <w:w w:val="105"/>
          <w:sz w:val="16"/>
        </w:rPr>
        <w:t>covers</w:t>
      </w:r>
      <w:r>
        <w:rPr>
          <w:spacing w:val="-10"/>
          <w:w w:val="105"/>
          <w:sz w:val="16"/>
        </w:rPr>
        <w:t> </w:t>
      </w:r>
      <w:r>
        <w:rPr>
          <w:w w:val="105"/>
          <w:sz w:val="16"/>
        </w:rPr>
        <w:t>operational</w:t>
      </w:r>
      <w:r>
        <w:rPr>
          <w:spacing w:val="-9"/>
          <w:w w:val="105"/>
          <w:sz w:val="16"/>
        </w:rPr>
        <w:t> </w:t>
      </w:r>
      <w:r>
        <w:rPr>
          <w:w w:val="105"/>
          <w:sz w:val="16"/>
        </w:rPr>
        <w:t>emissions</w:t>
      </w:r>
      <w:r>
        <w:rPr>
          <w:spacing w:val="-10"/>
          <w:w w:val="105"/>
          <w:sz w:val="16"/>
        </w:rPr>
        <w:t> </w:t>
      </w:r>
      <w:r>
        <w:rPr>
          <w:w w:val="105"/>
          <w:sz w:val="16"/>
        </w:rPr>
        <w:t>from</w:t>
      </w:r>
      <w:r>
        <w:rPr>
          <w:spacing w:val="-9"/>
          <w:w w:val="105"/>
          <w:sz w:val="16"/>
        </w:rPr>
        <w:t> </w:t>
      </w:r>
      <w:r>
        <w:rPr>
          <w:w w:val="105"/>
          <w:sz w:val="16"/>
        </w:rPr>
        <w:t>owned</w:t>
      </w:r>
      <w:r>
        <w:rPr>
          <w:spacing w:val="-10"/>
          <w:w w:val="105"/>
          <w:sz w:val="16"/>
        </w:rPr>
        <w:t> </w:t>
      </w:r>
      <w:r>
        <w:rPr>
          <w:w w:val="105"/>
          <w:sz w:val="16"/>
        </w:rPr>
        <w:t>sources.</w:t>
      </w:r>
      <w:r>
        <w:rPr>
          <w:spacing w:val="-9"/>
          <w:w w:val="105"/>
          <w:sz w:val="16"/>
        </w:rPr>
        <w:t> </w:t>
      </w:r>
      <w:r>
        <w:rPr>
          <w:w w:val="105"/>
          <w:sz w:val="16"/>
        </w:rPr>
        <w:t>This</w:t>
      </w:r>
      <w:r>
        <w:rPr>
          <w:spacing w:val="-10"/>
          <w:w w:val="105"/>
          <w:sz w:val="16"/>
        </w:rPr>
        <w:t> </w:t>
      </w:r>
      <w:r>
        <w:rPr>
          <w:w w:val="105"/>
          <w:sz w:val="16"/>
        </w:rPr>
        <w:t>includes</w:t>
      </w:r>
      <w:r>
        <w:rPr>
          <w:spacing w:val="-9"/>
          <w:w w:val="105"/>
          <w:sz w:val="16"/>
        </w:rPr>
        <w:t> </w:t>
      </w:r>
      <w:r>
        <w:rPr>
          <w:w w:val="105"/>
          <w:sz w:val="16"/>
        </w:rPr>
        <w:t>natural</w:t>
      </w:r>
      <w:r>
        <w:rPr>
          <w:spacing w:val="-10"/>
          <w:w w:val="105"/>
          <w:sz w:val="16"/>
        </w:rPr>
        <w:t> </w:t>
      </w:r>
      <w:r>
        <w:rPr>
          <w:w w:val="105"/>
          <w:sz w:val="16"/>
        </w:rPr>
        <w:t>gas,</w:t>
      </w:r>
      <w:r>
        <w:rPr>
          <w:spacing w:val="-9"/>
          <w:w w:val="105"/>
          <w:sz w:val="16"/>
        </w:rPr>
        <w:t> </w:t>
      </w:r>
      <w:r>
        <w:rPr>
          <w:w w:val="105"/>
          <w:sz w:val="16"/>
        </w:rPr>
        <w:t>oil</w:t>
      </w:r>
      <w:r>
        <w:rPr>
          <w:spacing w:val="-10"/>
          <w:w w:val="105"/>
          <w:sz w:val="16"/>
        </w:rPr>
        <w:t> </w:t>
      </w:r>
      <w:r>
        <w:rPr>
          <w:w w:val="105"/>
          <w:sz w:val="16"/>
        </w:rPr>
        <w:t>(diesel</w:t>
      </w:r>
      <w:r>
        <w:rPr>
          <w:spacing w:val="-9"/>
          <w:w w:val="105"/>
          <w:sz w:val="16"/>
        </w:rPr>
        <w:t> </w:t>
      </w:r>
      <w:r>
        <w:rPr>
          <w:spacing w:val="-2"/>
          <w:w w:val="105"/>
          <w:sz w:val="16"/>
        </w:rPr>
        <w:t>oil),</w:t>
      </w:r>
    </w:p>
    <w:p>
      <w:pPr>
        <w:spacing w:before="9"/>
        <w:ind w:left="1560" w:right="0" w:firstLine="0"/>
        <w:jc w:val="left"/>
        <w:rPr>
          <w:sz w:val="16"/>
        </w:rPr>
      </w:pPr>
      <w:r>
        <w:rPr>
          <w:sz w:val="16"/>
        </w:rPr>
        <mc:AlternateContent>
          <mc:Choice Requires="wps">
            <w:drawing>
              <wp:anchor distT="0" distB="0" distL="0" distR="0" allowOverlap="1" layoutInCell="1" locked="0" behindDoc="1" simplePos="0" relativeHeight="488079360">
                <wp:simplePos x="0" y="0"/>
                <wp:positionH relativeFrom="page">
                  <wp:posOffset>540004</wp:posOffset>
                </wp:positionH>
                <wp:positionV relativeFrom="paragraph">
                  <wp:posOffset>151185</wp:posOffset>
                </wp:positionV>
                <wp:extent cx="9315450" cy="1270"/>
                <wp:effectExtent l="0" t="0" r="0" b="0"/>
                <wp:wrapTopAndBottom/>
                <wp:docPr id="1663" name="Graphic 1663"/>
                <wp:cNvGraphicFramePr>
                  <a:graphicFrameLocks/>
                </wp:cNvGraphicFramePr>
                <a:graphic>
                  <a:graphicData uri="http://schemas.microsoft.com/office/word/2010/wordprocessingShape">
                    <wps:wsp>
                      <wps:cNvPr id="1663" name="Graphic 1663"/>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1.904394pt;width:733.5pt;height:.1pt;mso-position-horizontal-relative:page;mso-position-vertical-relative:paragraph;z-index:-15237120;mso-wrap-distance-left:0;mso-wrap-distance-right:0" id="docshape1044" coordorigin="850,238" coordsize="14670,0" path="m850,238l15520,238e" filled="false" stroked="true" strokeweight=".25pt" strokecolor="#000000">
                <v:path arrowok="t"/>
                <v:stroke dashstyle="solid"/>
                <w10:wrap type="topAndBottom"/>
              </v:shape>
            </w:pict>
          </mc:Fallback>
        </mc:AlternateContent>
      </w:r>
      <w:r>
        <w:rPr>
          <w:w w:val="105"/>
          <w:sz w:val="16"/>
        </w:rPr>
        <w:t>company</w:t>
      </w:r>
      <w:r>
        <w:rPr>
          <w:spacing w:val="-6"/>
          <w:w w:val="105"/>
          <w:sz w:val="16"/>
        </w:rPr>
        <w:t> </w:t>
      </w:r>
      <w:r>
        <w:rPr>
          <w:w w:val="105"/>
          <w:sz w:val="16"/>
        </w:rPr>
        <w:t>car</w:t>
      </w:r>
      <w:r>
        <w:rPr>
          <w:spacing w:val="-6"/>
          <w:w w:val="105"/>
          <w:sz w:val="16"/>
        </w:rPr>
        <w:t> </w:t>
      </w:r>
      <w:r>
        <w:rPr>
          <w:w w:val="105"/>
          <w:sz w:val="16"/>
        </w:rPr>
        <w:t>mileage,</w:t>
      </w:r>
      <w:r>
        <w:rPr>
          <w:spacing w:val="-5"/>
          <w:w w:val="105"/>
          <w:sz w:val="16"/>
        </w:rPr>
        <w:t> </w:t>
      </w:r>
      <w:r>
        <w:rPr>
          <w:w w:val="105"/>
          <w:sz w:val="16"/>
        </w:rPr>
        <w:t>and</w:t>
      </w:r>
      <w:r>
        <w:rPr>
          <w:spacing w:val="-6"/>
          <w:w w:val="105"/>
          <w:sz w:val="16"/>
        </w:rPr>
        <w:t> </w:t>
      </w:r>
      <w:r>
        <w:rPr>
          <w:w w:val="105"/>
          <w:sz w:val="16"/>
        </w:rPr>
        <w:t>fugitive</w:t>
      </w:r>
      <w:r>
        <w:rPr>
          <w:spacing w:val="-5"/>
          <w:w w:val="105"/>
          <w:sz w:val="16"/>
        </w:rPr>
        <w:t> </w:t>
      </w:r>
      <w:r>
        <w:rPr>
          <w:w w:val="105"/>
          <w:sz w:val="16"/>
        </w:rPr>
        <w:t>emissions</w:t>
      </w:r>
      <w:r>
        <w:rPr>
          <w:spacing w:val="-6"/>
          <w:w w:val="105"/>
          <w:sz w:val="16"/>
        </w:rPr>
        <w:t> </w:t>
      </w:r>
      <w:r>
        <w:rPr>
          <w:w w:val="105"/>
          <w:sz w:val="16"/>
        </w:rPr>
        <w:t>from</w:t>
      </w:r>
      <w:r>
        <w:rPr>
          <w:spacing w:val="-6"/>
          <w:w w:val="105"/>
          <w:sz w:val="16"/>
        </w:rPr>
        <w:t> </w:t>
      </w:r>
      <w:r>
        <w:rPr>
          <w:w w:val="105"/>
          <w:sz w:val="16"/>
        </w:rPr>
        <w:t>air-</w:t>
      </w:r>
      <w:r>
        <w:rPr>
          <w:spacing w:val="-2"/>
          <w:w w:val="105"/>
          <w:sz w:val="16"/>
        </w:rPr>
        <w:t>conditioning.</w:t>
      </w:r>
    </w:p>
    <w:p>
      <w:pPr>
        <w:tabs>
          <w:tab w:pos="1559" w:val="left" w:leader="none"/>
        </w:tabs>
        <w:spacing w:line="249" w:lineRule="auto" w:before="56" w:after="39"/>
        <w:ind w:left="1560" w:right="1779" w:hanging="1365"/>
        <w:jc w:val="left"/>
        <w:rPr>
          <w:sz w:val="16"/>
        </w:rPr>
      </w:pPr>
      <w:r>
        <w:rPr>
          <w:b/>
          <w:spacing w:val="-2"/>
          <w:w w:val="105"/>
          <w:sz w:val="16"/>
        </w:rPr>
        <w:t>Scope</w:t>
      </w:r>
      <w:r>
        <w:rPr>
          <w:b/>
          <w:sz w:val="16"/>
        </w:rPr>
        <w:tab/>
      </w:r>
      <w:r>
        <w:rPr>
          <w:w w:val="105"/>
          <w:sz w:val="16"/>
        </w:rPr>
        <w:t>This</w:t>
      </w:r>
      <w:r>
        <w:rPr>
          <w:spacing w:val="-4"/>
          <w:w w:val="105"/>
          <w:sz w:val="16"/>
        </w:rPr>
        <w:t> </w:t>
      </w:r>
      <w:r>
        <w:rPr>
          <w:w w:val="105"/>
          <w:sz w:val="16"/>
        </w:rPr>
        <w:t>is</w:t>
      </w:r>
      <w:r>
        <w:rPr>
          <w:spacing w:val="-4"/>
          <w:w w:val="105"/>
          <w:sz w:val="16"/>
        </w:rPr>
        <w:t> </w:t>
      </w:r>
      <w:r>
        <w:rPr>
          <w:w w:val="105"/>
          <w:sz w:val="16"/>
        </w:rPr>
        <w:t>reported</w:t>
      </w:r>
      <w:r>
        <w:rPr>
          <w:spacing w:val="-4"/>
          <w:w w:val="105"/>
          <w:sz w:val="16"/>
        </w:rPr>
        <w:t> </w:t>
      </w:r>
      <w:r>
        <w:rPr>
          <w:w w:val="105"/>
          <w:sz w:val="16"/>
        </w:rPr>
        <w:t>for</w:t>
      </w:r>
      <w:r>
        <w:rPr>
          <w:spacing w:val="-4"/>
          <w:w w:val="105"/>
          <w:sz w:val="16"/>
        </w:rPr>
        <w:t> </w:t>
      </w:r>
      <w:r>
        <w:rPr>
          <w:w w:val="105"/>
          <w:sz w:val="16"/>
        </w:rPr>
        <w:t>the</w:t>
      </w:r>
      <w:r>
        <w:rPr>
          <w:spacing w:val="-4"/>
          <w:w w:val="105"/>
          <w:sz w:val="16"/>
        </w:rPr>
        <w:t> </w:t>
      </w:r>
      <w:r>
        <w:rPr>
          <w:w w:val="105"/>
          <w:sz w:val="16"/>
        </w:rPr>
        <w:t>period</w:t>
      </w:r>
      <w:r>
        <w:rPr>
          <w:spacing w:val="-4"/>
          <w:w w:val="105"/>
          <w:sz w:val="16"/>
        </w:rPr>
        <w:t> </w:t>
      </w:r>
      <w:r>
        <w:rPr>
          <w:sz w:val="16"/>
        </w:rPr>
        <w:t>1</w:t>
      </w:r>
      <w:r>
        <w:rPr>
          <w:spacing w:val="-2"/>
          <w:sz w:val="16"/>
        </w:rPr>
        <w:t> </w:t>
      </w:r>
      <w:r>
        <w:rPr>
          <w:w w:val="105"/>
          <w:sz w:val="16"/>
        </w:rPr>
        <w:t>January</w:t>
      </w:r>
      <w:r>
        <w:rPr>
          <w:spacing w:val="-4"/>
          <w:w w:val="105"/>
          <w:sz w:val="16"/>
        </w:rPr>
        <w:t> </w:t>
      </w:r>
      <w:r>
        <w:rPr>
          <w:w w:val="105"/>
          <w:sz w:val="16"/>
        </w:rPr>
        <w:t>to</w:t>
      </w:r>
      <w:r>
        <w:rPr>
          <w:spacing w:val="-4"/>
          <w:w w:val="105"/>
          <w:sz w:val="16"/>
        </w:rPr>
        <w:t> </w:t>
      </w:r>
      <w:r>
        <w:rPr>
          <w:w w:val="105"/>
          <w:sz w:val="16"/>
        </w:rPr>
        <w:t>31</w:t>
      </w:r>
      <w:r>
        <w:rPr>
          <w:spacing w:val="-4"/>
          <w:w w:val="105"/>
          <w:sz w:val="16"/>
        </w:rPr>
        <w:t> </w:t>
      </w:r>
      <w:r>
        <w:rPr>
          <w:w w:val="105"/>
          <w:sz w:val="16"/>
        </w:rPr>
        <w:t>December.</w:t>
      </w:r>
      <w:r>
        <w:rPr>
          <w:spacing w:val="-4"/>
          <w:w w:val="105"/>
          <w:sz w:val="16"/>
        </w:rPr>
        <w:t> </w:t>
      </w:r>
      <w:r>
        <w:rPr>
          <w:w w:val="105"/>
          <w:sz w:val="16"/>
        </w:rPr>
        <w:t>We</w:t>
      </w:r>
      <w:r>
        <w:rPr>
          <w:spacing w:val="-4"/>
          <w:w w:val="105"/>
          <w:sz w:val="16"/>
        </w:rPr>
        <w:t> </w:t>
      </w:r>
      <w:r>
        <w:rPr>
          <w:w w:val="105"/>
          <w:sz w:val="16"/>
        </w:rPr>
        <w:t>include</w:t>
      </w:r>
      <w:r>
        <w:rPr>
          <w:spacing w:val="-4"/>
          <w:w w:val="105"/>
          <w:sz w:val="16"/>
        </w:rPr>
        <w:t> </w:t>
      </w:r>
      <w:r>
        <w:rPr>
          <w:w w:val="105"/>
          <w:sz w:val="16"/>
        </w:rPr>
        <w:t>emissions</w:t>
      </w:r>
      <w:r>
        <w:rPr>
          <w:spacing w:val="-4"/>
          <w:w w:val="105"/>
          <w:sz w:val="16"/>
        </w:rPr>
        <w:t> </w:t>
      </w:r>
      <w:r>
        <w:rPr>
          <w:w w:val="105"/>
          <w:sz w:val="16"/>
        </w:rPr>
        <w:t>from</w:t>
      </w:r>
      <w:r>
        <w:rPr>
          <w:spacing w:val="-4"/>
          <w:w w:val="105"/>
          <w:sz w:val="16"/>
        </w:rPr>
        <w:t> </w:t>
      </w:r>
      <w:r>
        <w:rPr>
          <w:w w:val="105"/>
          <w:sz w:val="16"/>
        </w:rPr>
        <w:t>Group</w:t>
      </w:r>
      <w:r>
        <w:rPr>
          <w:spacing w:val="-4"/>
          <w:w w:val="105"/>
          <w:sz w:val="16"/>
        </w:rPr>
        <w:t> </w:t>
      </w:r>
      <w:r>
        <w:rPr>
          <w:w w:val="105"/>
          <w:sz w:val="16"/>
        </w:rPr>
        <w:t>entities</w:t>
      </w:r>
      <w:r>
        <w:rPr>
          <w:spacing w:val="-4"/>
          <w:w w:val="105"/>
          <w:sz w:val="16"/>
        </w:rPr>
        <w:t> </w:t>
      </w:r>
      <w:r>
        <w:rPr>
          <w:w w:val="105"/>
          <w:sz w:val="16"/>
        </w:rPr>
        <w:t>over</w:t>
      </w:r>
      <w:r>
        <w:rPr>
          <w:spacing w:val="-4"/>
          <w:w w:val="105"/>
          <w:sz w:val="16"/>
        </w:rPr>
        <w:t> </w:t>
      </w:r>
      <w:r>
        <w:rPr>
          <w:w w:val="105"/>
          <w:sz w:val="16"/>
        </w:rPr>
        <w:t>which</w:t>
      </w:r>
      <w:r>
        <w:rPr>
          <w:spacing w:val="-4"/>
          <w:w w:val="105"/>
          <w:sz w:val="16"/>
        </w:rPr>
        <w:t> </w:t>
      </w:r>
      <w:r>
        <w:rPr>
          <w:w w:val="105"/>
          <w:sz w:val="16"/>
        </w:rPr>
        <w:t>we</w:t>
      </w:r>
      <w:r>
        <w:rPr>
          <w:spacing w:val="-4"/>
          <w:w w:val="105"/>
          <w:sz w:val="16"/>
        </w:rPr>
        <w:t> </w:t>
      </w:r>
      <w:r>
        <w:rPr>
          <w:w w:val="105"/>
          <w:sz w:val="16"/>
        </w:rPr>
        <w:t>have</w:t>
      </w:r>
      <w:r>
        <w:rPr>
          <w:spacing w:val="-4"/>
          <w:w w:val="105"/>
          <w:sz w:val="16"/>
        </w:rPr>
        <w:t> </w:t>
      </w:r>
      <w:r>
        <w:rPr>
          <w:w w:val="105"/>
          <w:sz w:val="16"/>
        </w:rPr>
        <w:t>operational</w:t>
      </w:r>
      <w:r>
        <w:rPr>
          <w:spacing w:val="-4"/>
          <w:w w:val="105"/>
          <w:sz w:val="16"/>
        </w:rPr>
        <w:t> </w:t>
      </w:r>
      <w:r>
        <w:rPr>
          <w:w w:val="105"/>
          <w:sz w:val="16"/>
        </w:rPr>
        <w:t>control</w:t>
      </w:r>
      <w:r>
        <w:rPr>
          <w:spacing w:val="-4"/>
          <w:w w:val="105"/>
          <w:sz w:val="16"/>
        </w:rPr>
        <w:t> </w:t>
      </w:r>
      <w:r>
        <w:rPr>
          <w:w w:val="105"/>
          <w:sz w:val="16"/>
        </w:rPr>
        <w:t>as</w:t>
      </w:r>
      <w:r>
        <w:rPr>
          <w:spacing w:val="-4"/>
          <w:w w:val="105"/>
          <w:sz w:val="16"/>
        </w:rPr>
        <w:t> </w:t>
      </w:r>
      <w:r>
        <w:rPr>
          <w:w w:val="105"/>
          <w:sz w:val="16"/>
        </w:rPr>
        <w:t>outlined</w:t>
      </w:r>
      <w:r>
        <w:rPr>
          <w:spacing w:val="-4"/>
          <w:w w:val="105"/>
          <w:sz w:val="16"/>
        </w:rPr>
        <w:t> </w:t>
      </w:r>
      <w:r>
        <w:rPr>
          <w:w w:val="105"/>
          <w:sz w:val="16"/>
        </w:rPr>
        <w:t>in</w:t>
      </w:r>
      <w:r>
        <w:rPr>
          <w:spacing w:val="-4"/>
          <w:w w:val="105"/>
          <w:sz w:val="16"/>
        </w:rPr>
        <w:t> </w:t>
      </w:r>
      <w:r>
        <w:rPr>
          <w:w w:val="105"/>
          <w:sz w:val="16"/>
        </w:rPr>
        <w:t>‘note</w:t>
      </w:r>
      <w:r>
        <w:rPr>
          <w:spacing w:val="-4"/>
          <w:w w:val="105"/>
          <w:sz w:val="16"/>
        </w:rPr>
        <w:t> </w:t>
      </w:r>
      <w:r>
        <w:rPr>
          <w:w w:val="105"/>
          <w:sz w:val="16"/>
        </w:rPr>
        <w:t>4</w:t>
      </w:r>
      <w:r>
        <w:rPr>
          <w:spacing w:val="-4"/>
          <w:w w:val="105"/>
          <w:sz w:val="16"/>
        </w:rPr>
        <w:t> </w:t>
      </w:r>
      <w:r>
        <w:rPr>
          <w:w w:val="105"/>
          <w:sz w:val="16"/>
        </w:rPr>
        <w:t>Operational </w:t>
      </w:r>
      <w:r>
        <w:rPr>
          <w:spacing w:val="-2"/>
          <w:w w:val="105"/>
          <w:sz w:val="16"/>
        </w:rPr>
        <w:t>emissions’.</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664" name="Group 1664"/>
                <wp:cNvGraphicFramePr>
                  <a:graphicFrameLocks/>
                </wp:cNvGraphicFramePr>
                <a:graphic>
                  <a:graphicData uri="http://schemas.microsoft.com/office/word/2010/wordprocessingGroup">
                    <wpg:wgp>
                      <wpg:cNvPr id="1664" name="Group 1664"/>
                      <wpg:cNvGrpSpPr/>
                      <wpg:grpSpPr>
                        <a:xfrm>
                          <a:off x="0" y="0"/>
                          <a:ext cx="9315450" cy="3175"/>
                          <a:chExt cx="9315450" cy="3175"/>
                        </a:xfrm>
                      </wpg:grpSpPr>
                      <wps:wsp>
                        <wps:cNvPr id="1665" name="Graphic 1665"/>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045"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8"/>
        <w:ind w:left="195" w:right="0" w:firstLine="0"/>
        <w:jc w:val="left"/>
        <w:rPr>
          <w:sz w:val="16"/>
        </w:rPr>
      </w:pPr>
      <w:r>
        <w:rPr>
          <w:sz w:val="16"/>
        </w:rPr>
        <mc:AlternateContent>
          <mc:Choice Requires="wps">
            <w:drawing>
              <wp:anchor distT="0" distB="0" distL="0" distR="0" allowOverlap="1" layoutInCell="1" locked="0" behindDoc="0" simplePos="0" relativeHeight="16224768">
                <wp:simplePos x="0" y="0"/>
                <wp:positionH relativeFrom="page">
                  <wp:posOffset>540004</wp:posOffset>
                </wp:positionH>
                <wp:positionV relativeFrom="paragraph">
                  <wp:posOffset>168275</wp:posOffset>
                </wp:positionV>
                <wp:extent cx="9315450" cy="1270"/>
                <wp:effectExtent l="0" t="0" r="0" b="0"/>
                <wp:wrapNone/>
                <wp:docPr id="1666" name="Graphic 1666"/>
                <wp:cNvGraphicFramePr>
                  <a:graphicFrameLocks/>
                </wp:cNvGraphicFramePr>
                <a:graphic>
                  <a:graphicData uri="http://schemas.microsoft.com/office/word/2010/wordprocessingShape">
                    <wps:wsp>
                      <wps:cNvPr id="1666" name="Graphic 1666"/>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4768" from="42.52pt,13.25pt" to="776.02pt,13.25pt" stroked="true" strokeweight=".25pt" strokecolor="#000000">
                <v:stroke dashstyle="solid"/>
                <w10:wrap type="none"/>
              </v:line>
            </w:pict>
          </mc:Fallback>
        </mc:AlternateContent>
      </w:r>
      <w:r>
        <w:rPr>
          <w:sz w:val="16"/>
        </w:rPr>
        <w:drawing>
          <wp:anchor distT="0" distB="0" distL="0" distR="0" allowOverlap="1" layoutInCell="1" locked="0" behindDoc="0" simplePos="0" relativeHeight="16225280">
            <wp:simplePos x="0" y="0"/>
            <wp:positionH relativeFrom="page">
              <wp:posOffset>10216642</wp:posOffset>
            </wp:positionH>
            <wp:positionV relativeFrom="paragraph">
              <wp:posOffset>-253</wp:posOffset>
            </wp:positionV>
            <wp:extent cx="172847" cy="189229"/>
            <wp:effectExtent l="0" t="0" r="0" b="0"/>
            <wp:wrapNone/>
            <wp:docPr id="1667" name="Image 1667"/>
            <wp:cNvGraphicFramePr>
              <a:graphicFrameLocks/>
            </wp:cNvGraphicFramePr>
            <a:graphic>
              <a:graphicData uri="http://schemas.openxmlformats.org/drawingml/2006/picture">
                <pic:pic>
                  <pic:nvPicPr>
                    <pic:cNvPr id="1667" name="Image 1667"/>
                    <pic:cNvPicPr/>
                  </pic:nvPicPr>
                  <pic:blipFill>
                    <a:blip r:embed="rId18" cstate="print"/>
                    <a:stretch>
                      <a:fillRect/>
                    </a:stretch>
                  </pic:blipFill>
                  <pic:spPr>
                    <a:xfrm>
                      <a:off x="0" y="0"/>
                      <a:ext cx="172847" cy="189229"/>
                    </a:xfrm>
                    <a:prstGeom prst="rect">
                      <a:avLst/>
                    </a:prstGeom>
                  </pic:spPr>
                </pic:pic>
              </a:graphicData>
            </a:graphic>
          </wp:anchor>
        </w:drawing>
      </w:r>
      <w:r>
        <w:rPr>
          <w:b/>
          <w:spacing w:val="-2"/>
          <w:sz w:val="16"/>
        </w:rPr>
        <w:t>Units</w:t>
      </w:r>
      <w:r>
        <w:rPr>
          <w:b/>
          <w:sz w:val="16"/>
        </w:rPr>
        <w:tab/>
      </w:r>
      <w:r>
        <w:rPr>
          <w:sz w:val="16"/>
        </w:rPr>
        <w:t>Tonnes</w:t>
      </w:r>
      <w:r>
        <w:rPr>
          <w:spacing w:val="5"/>
          <w:sz w:val="16"/>
        </w:rPr>
        <w:t> </w:t>
      </w:r>
      <w:r>
        <w:rPr>
          <w:sz w:val="16"/>
        </w:rPr>
        <w:t>CO</w:t>
      </w:r>
      <w:r>
        <w:rPr>
          <w:sz w:val="16"/>
          <w:vertAlign w:val="subscript"/>
        </w:rPr>
        <w:t>2</w:t>
      </w:r>
      <w:r>
        <w:rPr>
          <w:sz w:val="16"/>
          <w:vertAlign w:val="baseline"/>
        </w:rPr>
        <w:t>e</w:t>
      </w:r>
      <w:r>
        <w:rPr>
          <w:spacing w:val="6"/>
          <w:sz w:val="16"/>
          <w:vertAlign w:val="baseline"/>
        </w:rPr>
        <w:t> </w:t>
      </w:r>
      <w:r>
        <w:rPr>
          <w:spacing w:val="-2"/>
          <w:sz w:val="16"/>
          <w:vertAlign w:val="baseline"/>
        </w:rPr>
        <w:t>(tCO</w:t>
      </w:r>
      <w:r>
        <w:rPr>
          <w:spacing w:val="-2"/>
          <w:sz w:val="16"/>
          <w:vertAlign w:val="subscript"/>
        </w:rPr>
        <w:t>2</w:t>
      </w:r>
      <w:r>
        <w:rPr>
          <w:spacing w:val="-2"/>
          <w:sz w:val="16"/>
          <w:vertAlign w:val="baseline"/>
        </w:rPr>
        <w:t>e)</w:t>
      </w:r>
    </w:p>
    <w:p>
      <w:pPr>
        <w:spacing w:after="0"/>
        <w:jc w:val="left"/>
        <w:rPr>
          <w:sz w:val="16"/>
        </w:rPr>
        <w:sectPr>
          <w:pgSz w:w="16840" w:h="11900" w:orient="landscape"/>
          <w:pgMar w:header="865" w:footer="435" w:top="1100" w:bottom="620" w:left="708" w:right="0"/>
        </w:sectPr>
      </w:pPr>
    </w:p>
    <w:p>
      <w:pPr>
        <w:spacing w:line="249" w:lineRule="auto" w:before="101"/>
        <w:ind w:left="195" w:right="0" w:firstLine="0"/>
        <w:jc w:val="left"/>
        <w:rPr>
          <w:b/>
          <w:sz w:val="16"/>
        </w:rPr>
      </w:pPr>
      <w:r>
        <w:rPr>
          <w:b/>
          <w:spacing w:val="-2"/>
          <w:w w:val="105"/>
          <w:sz w:val="16"/>
        </w:rPr>
        <w:t>Calculation and</w:t>
      </w:r>
      <w:r>
        <w:rPr>
          <w:b/>
          <w:spacing w:val="-15"/>
          <w:w w:val="105"/>
          <w:sz w:val="16"/>
        </w:rPr>
        <w:t> </w:t>
      </w:r>
      <w:r>
        <w:rPr>
          <w:b/>
          <w:spacing w:val="-2"/>
          <w:w w:val="105"/>
          <w:sz w:val="16"/>
        </w:rPr>
        <w:t>reporting method</w:t>
      </w:r>
    </w:p>
    <w:p>
      <w:pPr>
        <w:spacing w:before="101"/>
        <w:ind w:left="195" w:right="0" w:firstLine="0"/>
        <w:jc w:val="left"/>
        <w:rPr>
          <w:sz w:val="16"/>
        </w:rPr>
      </w:pPr>
      <w:r>
        <w:rPr/>
        <w:br w:type="column"/>
      </w:r>
      <w:r>
        <w:rPr>
          <w:sz w:val="16"/>
        </w:rPr>
        <w:t>Combustion</w:t>
      </w:r>
      <w:r>
        <w:rPr>
          <w:spacing w:val="22"/>
          <w:sz w:val="16"/>
        </w:rPr>
        <w:t> </w:t>
      </w:r>
      <w:r>
        <w:rPr>
          <w:sz w:val="16"/>
        </w:rPr>
        <w:t>of</w:t>
      </w:r>
      <w:r>
        <w:rPr>
          <w:spacing w:val="23"/>
          <w:sz w:val="16"/>
        </w:rPr>
        <w:t> </w:t>
      </w:r>
      <w:r>
        <w:rPr>
          <w:spacing w:val="-4"/>
          <w:sz w:val="16"/>
        </w:rPr>
        <w:t>fuel</w:t>
      </w:r>
    </w:p>
    <w:p>
      <w:pPr>
        <w:spacing w:line="249" w:lineRule="auto" w:before="120"/>
        <w:ind w:left="195" w:right="1435" w:firstLine="0"/>
        <w:jc w:val="left"/>
        <w:rPr>
          <w:sz w:val="16"/>
        </w:rPr>
      </w:pPr>
      <w:r>
        <w:rPr>
          <w:sz w:val="16"/>
        </w:rPr>
        <mc:AlternateContent>
          <mc:Choice Requires="wps">
            <w:drawing>
              <wp:anchor distT="0" distB="0" distL="0" distR="0" allowOverlap="1" layoutInCell="1" locked="0" behindDoc="0" simplePos="0" relativeHeight="16225792">
                <wp:simplePos x="0" y="0"/>
                <wp:positionH relativeFrom="page">
                  <wp:posOffset>10183241</wp:posOffset>
                </wp:positionH>
                <wp:positionV relativeFrom="paragraph">
                  <wp:posOffset>-41255</wp:posOffset>
                </wp:positionV>
                <wp:extent cx="495300" cy="1270"/>
                <wp:effectExtent l="0" t="0" r="0" b="0"/>
                <wp:wrapNone/>
                <wp:docPr id="1668" name="Graphic 1668"/>
                <wp:cNvGraphicFramePr>
                  <a:graphicFrameLocks/>
                </wp:cNvGraphicFramePr>
                <a:graphic>
                  <a:graphicData uri="http://schemas.microsoft.com/office/word/2010/wordprocessingShape">
                    <wps:wsp>
                      <wps:cNvPr id="1668" name="Graphic 166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5792" from="801.830017pt,-3.248437pt" to="840.830017pt,-3.248437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29888">
                <wp:simplePos x="0" y="0"/>
                <wp:positionH relativeFrom="page">
                  <wp:posOffset>10189517</wp:posOffset>
                </wp:positionH>
                <wp:positionV relativeFrom="paragraph">
                  <wp:posOffset>15385</wp:posOffset>
                </wp:positionV>
                <wp:extent cx="127635" cy="392430"/>
                <wp:effectExtent l="0" t="0" r="0" b="0"/>
                <wp:wrapNone/>
                <wp:docPr id="1669" name="Textbox 1669"/>
                <wp:cNvGraphicFramePr>
                  <a:graphicFrameLocks/>
                </wp:cNvGraphicFramePr>
                <a:graphic>
                  <a:graphicData uri="http://schemas.microsoft.com/office/word/2010/wordprocessingShape">
                    <wps:wsp>
                      <wps:cNvPr id="1669" name="Textbox 166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211462pt;width:10.050pt;height:30.9pt;mso-position-horizontal-relative:page;mso-position-vertical-relative:paragraph;z-index:16229888" type="#_x0000_t202" id="docshape1046"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6"/>
        </w:rPr>
        <w:t>Natural</w:t>
      </w:r>
      <w:r>
        <w:rPr>
          <w:spacing w:val="-4"/>
          <w:w w:val="105"/>
          <w:sz w:val="16"/>
        </w:rPr>
        <w:t> </w:t>
      </w:r>
      <w:r>
        <w:rPr>
          <w:w w:val="105"/>
          <w:sz w:val="16"/>
        </w:rPr>
        <w:t>gas</w:t>
      </w:r>
      <w:r>
        <w:rPr>
          <w:spacing w:val="-4"/>
          <w:w w:val="105"/>
          <w:sz w:val="16"/>
        </w:rPr>
        <w:t> </w:t>
      </w:r>
      <w:r>
        <w:rPr>
          <w:w w:val="105"/>
          <w:sz w:val="16"/>
        </w:rPr>
        <w:t>and</w:t>
      </w:r>
      <w:r>
        <w:rPr>
          <w:spacing w:val="-4"/>
          <w:w w:val="105"/>
          <w:sz w:val="16"/>
        </w:rPr>
        <w:t> </w:t>
      </w:r>
      <w:r>
        <w:rPr>
          <w:w w:val="105"/>
          <w:sz w:val="16"/>
        </w:rPr>
        <w:t>oil</w:t>
      </w:r>
      <w:r>
        <w:rPr>
          <w:spacing w:val="-4"/>
          <w:w w:val="105"/>
          <w:sz w:val="16"/>
        </w:rPr>
        <w:t> </w:t>
      </w:r>
      <w:r>
        <w:rPr>
          <w:w w:val="105"/>
          <w:sz w:val="16"/>
        </w:rPr>
        <w:t>(diesel</w:t>
      </w:r>
      <w:r>
        <w:rPr>
          <w:spacing w:val="-4"/>
          <w:w w:val="105"/>
          <w:sz w:val="16"/>
        </w:rPr>
        <w:t> </w:t>
      </w:r>
      <w:r>
        <w:rPr>
          <w:w w:val="105"/>
          <w:sz w:val="16"/>
        </w:rPr>
        <w:t>oil)</w:t>
      </w:r>
      <w:r>
        <w:rPr>
          <w:spacing w:val="-4"/>
          <w:w w:val="105"/>
          <w:sz w:val="16"/>
        </w:rPr>
        <w:t> </w:t>
      </w:r>
      <w:r>
        <w:rPr>
          <w:w w:val="105"/>
          <w:sz w:val="16"/>
        </w:rPr>
        <w:t>are</w:t>
      </w:r>
      <w:r>
        <w:rPr>
          <w:spacing w:val="-4"/>
          <w:w w:val="105"/>
          <w:sz w:val="16"/>
        </w:rPr>
        <w:t> </w:t>
      </w:r>
      <w:r>
        <w:rPr>
          <w:w w:val="105"/>
          <w:sz w:val="16"/>
        </w:rPr>
        <w:t>the</w:t>
      </w:r>
      <w:r>
        <w:rPr>
          <w:spacing w:val="-4"/>
          <w:w w:val="105"/>
          <w:sz w:val="16"/>
        </w:rPr>
        <w:t> </w:t>
      </w:r>
      <w:r>
        <w:rPr>
          <w:w w:val="105"/>
          <w:sz w:val="16"/>
        </w:rPr>
        <w:t>two</w:t>
      </w:r>
      <w:r>
        <w:rPr>
          <w:spacing w:val="-4"/>
          <w:w w:val="105"/>
          <w:sz w:val="16"/>
        </w:rPr>
        <w:t> </w:t>
      </w:r>
      <w:r>
        <w:rPr>
          <w:w w:val="105"/>
          <w:sz w:val="16"/>
        </w:rPr>
        <w:t>primary</w:t>
      </w:r>
      <w:r>
        <w:rPr>
          <w:spacing w:val="-4"/>
          <w:w w:val="105"/>
          <w:sz w:val="16"/>
        </w:rPr>
        <w:t> </w:t>
      </w:r>
      <w:r>
        <w:rPr>
          <w:w w:val="105"/>
          <w:sz w:val="16"/>
        </w:rPr>
        <w:t>fuels</w:t>
      </w:r>
      <w:r>
        <w:rPr>
          <w:spacing w:val="-4"/>
          <w:w w:val="105"/>
          <w:sz w:val="16"/>
        </w:rPr>
        <w:t> </w:t>
      </w:r>
      <w:r>
        <w:rPr>
          <w:w w:val="105"/>
          <w:sz w:val="16"/>
        </w:rPr>
        <w:t>which</w:t>
      </w:r>
      <w:r>
        <w:rPr>
          <w:spacing w:val="-4"/>
          <w:w w:val="105"/>
          <w:sz w:val="16"/>
        </w:rPr>
        <w:t> </w:t>
      </w:r>
      <w:r>
        <w:rPr>
          <w:w w:val="105"/>
          <w:sz w:val="16"/>
        </w:rPr>
        <w:t>are</w:t>
      </w:r>
      <w:r>
        <w:rPr>
          <w:spacing w:val="-4"/>
          <w:w w:val="105"/>
          <w:sz w:val="16"/>
        </w:rPr>
        <w:t> </w:t>
      </w:r>
      <w:r>
        <w:rPr>
          <w:w w:val="105"/>
          <w:sz w:val="16"/>
        </w:rPr>
        <w:t>used</w:t>
      </w:r>
      <w:r>
        <w:rPr>
          <w:spacing w:val="-4"/>
          <w:w w:val="105"/>
          <w:sz w:val="16"/>
        </w:rPr>
        <w:t> </w:t>
      </w:r>
      <w:r>
        <w:rPr>
          <w:w w:val="105"/>
          <w:sz w:val="16"/>
        </w:rPr>
        <w:t>in</w:t>
      </w:r>
      <w:r>
        <w:rPr>
          <w:spacing w:val="-4"/>
          <w:w w:val="105"/>
          <w:sz w:val="16"/>
        </w:rPr>
        <w:t> </w:t>
      </w:r>
      <w:r>
        <w:rPr>
          <w:w w:val="105"/>
          <w:sz w:val="16"/>
        </w:rPr>
        <w:t>Aviva’s</w:t>
      </w:r>
      <w:r>
        <w:rPr>
          <w:spacing w:val="-4"/>
          <w:w w:val="105"/>
          <w:sz w:val="16"/>
        </w:rPr>
        <w:t> </w:t>
      </w:r>
      <w:r>
        <w:rPr>
          <w:w w:val="105"/>
          <w:sz w:val="16"/>
        </w:rPr>
        <w:t>operations.</w:t>
      </w:r>
      <w:r>
        <w:rPr>
          <w:spacing w:val="-4"/>
          <w:w w:val="105"/>
          <w:sz w:val="16"/>
        </w:rPr>
        <w:t> </w:t>
      </w:r>
      <w:r>
        <w:rPr>
          <w:w w:val="105"/>
          <w:sz w:val="16"/>
        </w:rPr>
        <w:t>Natural</w:t>
      </w:r>
      <w:r>
        <w:rPr>
          <w:spacing w:val="-4"/>
          <w:w w:val="105"/>
          <w:sz w:val="16"/>
        </w:rPr>
        <w:t> </w:t>
      </w:r>
      <w:r>
        <w:rPr>
          <w:w w:val="105"/>
          <w:sz w:val="16"/>
        </w:rPr>
        <w:t>gas</w:t>
      </w:r>
      <w:r>
        <w:rPr>
          <w:spacing w:val="-4"/>
          <w:w w:val="105"/>
          <w:sz w:val="16"/>
        </w:rPr>
        <w:t> </w:t>
      </w:r>
      <w:r>
        <w:rPr>
          <w:w w:val="105"/>
          <w:sz w:val="16"/>
        </w:rPr>
        <w:t>is</w:t>
      </w:r>
      <w:r>
        <w:rPr>
          <w:spacing w:val="-4"/>
          <w:w w:val="105"/>
          <w:sz w:val="16"/>
        </w:rPr>
        <w:t> </w:t>
      </w:r>
      <w:r>
        <w:rPr>
          <w:w w:val="105"/>
          <w:sz w:val="16"/>
        </w:rPr>
        <w:t>used</w:t>
      </w:r>
      <w:r>
        <w:rPr>
          <w:spacing w:val="-4"/>
          <w:w w:val="105"/>
          <w:sz w:val="16"/>
        </w:rPr>
        <w:t> </w:t>
      </w:r>
      <w:r>
        <w:rPr>
          <w:w w:val="105"/>
          <w:sz w:val="16"/>
        </w:rPr>
        <w:t>for</w:t>
      </w:r>
      <w:r>
        <w:rPr>
          <w:spacing w:val="-4"/>
          <w:w w:val="105"/>
          <w:sz w:val="16"/>
        </w:rPr>
        <w:t> </w:t>
      </w:r>
      <w:r>
        <w:rPr>
          <w:w w:val="105"/>
          <w:sz w:val="16"/>
        </w:rPr>
        <w:t>heating</w:t>
      </w:r>
      <w:r>
        <w:rPr>
          <w:spacing w:val="-4"/>
          <w:w w:val="105"/>
          <w:sz w:val="16"/>
        </w:rPr>
        <w:t> </w:t>
      </w:r>
      <w:r>
        <w:rPr>
          <w:w w:val="105"/>
          <w:sz w:val="16"/>
        </w:rPr>
        <w:t>and</w:t>
      </w:r>
      <w:r>
        <w:rPr>
          <w:spacing w:val="-4"/>
          <w:w w:val="105"/>
          <w:sz w:val="16"/>
        </w:rPr>
        <w:t> </w:t>
      </w:r>
      <w:r>
        <w:rPr>
          <w:w w:val="105"/>
          <w:sz w:val="16"/>
        </w:rPr>
        <w:t>cooling</w:t>
      </w:r>
      <w:r>
        <w:rPr>
          <w:spacing w:val="-4"/>
          <w:w w:val="105"/>
          <w:sz w:val="16"/>
        </w:rPr>
        <w:t> </w:t>
      </w:r>
      <w:r>
        <w:rPr>
          <w:w w:val="105"/>
          <w:sz w:val="16"/>
        </w:rPr>
        <w:t>our</w:t>
      </w:r>
      <w:r>
        <w:rPr>
          <w:spacing w:val="-4"/>
          <w:w w:val="105"/>
          <w:sz w:val="16"/>
        </w:rPr>
        <w:t> </w:t>
      </w:r>
      <w:r>
        <w:rPr>
          <w:w w:val="105"/>
          <w:sz w:val="16"/>
        </w:rPr>
        <w:t>offices,</w:t>
      </w:r>
      <w:r>
        <w:rPr>
          <w:spacing w:val="-4"/>
          <w:w w:val="105"/>
          <w:sz w:val="16"/>
        </w:rPr>
        <w:t> </w:t>
      </w:r>
      <w:r>
        <w:rPr>
          <w:w w:val="105"/>
          <w:sz w:val="16"/>
        </w:rPr>
        <w:t>and</w:t>
      </w:r>
      <w:r>
        <w:rPr>
          <w:spacing w:val="-4"/>
          <w:w w:val="105"/>
          <w:sz w:val="16"/>
        </w:rPr>
        <w:t> </w:t>
      </w:r>
      <w:r>
        <w:rPr>
          <w:w w:val="105"/>
          <w:sz w:val="16"/>
        </w:rPr>
        <w:t>oil</w:t>
      </w:r>
      <w:r>
        <w:rPr>
          <w:spacing w:val="-4"/>
          <w:w w:val="105"/>
          <w:sz w:val="16"/>
        </w:rPr>
        <w:t> </w:t>
      </w:r>
      <w:r>
        <w:rPr>
          <w:w w:val="105"/>
          <w:sz w:val="16"/>
        </w:rPr>
        <w:t>(diesel</w:t>
      </w:r>
      <w:r>
        <w:rPr>
          <w:spacing w:val="-4"/>
          <w:w w:val="105"/>
          <w:sz w:val="16"/>
        </w:rPr>
        <w:t> </w:t>
      </w:r>
      <w:r>
        <w:rPr>
          <w:w w:val="105"/>
          <w:sz w:val="16"/>
        </w:rPr>
        <w:t>oil)</w:t>
      </w:r>
      <w:r>
        <w:rPr>
          <w:spacing w:val="-4"/>
          <w:w w:val="105"/>
          <w:sz w:val="16"/>
        </w:rPr>
        <w:t> </w:t>
      </w:r>
      <w:r>
        <w:rPr>
          <w:w w:val="105"/>
          <w:sz w:val="16"/>
        </w:rPr>
        <w:t>is</w:t>
      </w:r>
      <w:r>
        <w:rPr>
          <w:spacing w:val="-4"/>
          <w:w w:val="105"/>
          <w:sz w:val="16"/>
        </w:rPr>
        <w:t> </w:t>
      </w:r>
      <w:r>
        <w:rPr>
          <w:w w:val="105"/>
          <w:sz w:val="16"/>
        </w:rPr>
        <w:t>primarily used in back-up generators.</w:t>
      </w:r>
    </w:p>
    <w:p>
      <w:pPr>
        <w:spacing w:line="249" w:lineRule="auto" w:before="114"/>
        <w:ind w:left="195" w:right="1435" w:firstLine="0"/>
        <w:jc w:val="left"/>
        <w:rPr>
          <w:sz w:val="16"/>
        </w:rPr>
      </w:pPr>
      <w:r>
        <w:rPr>
          <w:sz w:val="16"/>
        </w:rPr>
        <mc:AlternateContent>
          <mc:Choice Requires="wps">
            <w:drawing>
              <wp:anchor distT="0" distB="0" distL="0" distR="0" allowOverlap="1" layoutInCell="1" locked="0" behindDoc="0" simplePos="0" relativeHeight="16226304">
                <wp:simplePos x="0" y="0"/>
                <wp:positionH relativeFrom="page">
                  <wp:posOffset>10183241</wp:posOffset>
                </wp:positionH>
                <wp:positionV relativeFrom="paragraph">
                  <wp:posOffset>211038</wp:posOffset>
                </wp:positionV>
                <wp:extent cx="495300" cy="1270"/>
                <wp:effectExtent l="0" t="0" r="0" b="0"/>
                <wp:wrapNone/>
                <wp:docPr id="1670" name="Graphic 1670"/>
                <wp:cNvGraphicFramePr>
                  <a:graphicFrameLocks/>
                </wp:cNvGraphicFramePr>
                <a:graphic>
                  <a:graphicData uri="http://schemas.microsoft.com/office/word/2010/wordprocessingShape">
                    <wps:wsp>
                      <wps:cNvPr id="1670" name="Graphic 167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6304" from="801.830017pt,16.617188pt" to="840.830017pt,16.617188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28864">
                <wp:simplePos x="0" y="0"/>
                <wp:positionH relativeFrom="page">
                  <wp:posOffset>10189517</wp:posOffset>
                </wp:positionH>
                <wp:positionV relativeFrom="paragraph">
                  <wp:posOffset>267726</wp:posOffset>
                </wp:positionV>
                <wp:extent cx="210185" cy="1010919"/>
                <wp:effectExtent l="0" t="0" r="0" b="0"/>
                <wp:wrapNone/>
                <wp:docPr id="1671" name="Textbox 1671"/>
                <wp:cNvGraphicFramePr>
                  <a:graphicFrameLocks/>
                </wp:cNvGraphicFramePr>
                <a:graphic>
                  <a:graphicData uri="http://schemas.microsoft.com/office/word/2010/wordprocessingShape">
                    <wps:wsp>
                      <wps:cNvPr id="1671" name="Textbox 1671"/>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1.08079pt;width:16.55pt;height:79.6pt;mso-position-horizontal-relative:page;mso-position-vertical-relative:paragraph;z-index:16228864" type="#_x0000_t202" id="docshape1047"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sz w:val="16"/>
        </w:rPr>
        <w:t>In</w:t>
      </w:r>
      <w:r>
        <w:rPr>
          <w:spacing w:val="-1"/>
          <w:w w:val="105"/>
          <w:sz w:val="16"/>
        </w:rPr>
        <w:t> </w:t>
      </w:r>
      <w:r>
        <w:rPr>
          <w:w w:val="105"/>
          <w:sz w:val="16"/>
        </w:rPr>
        <w:t>the</w:t>
      </w:r>
      <w:r>
        <w:rPr>
          <w:spacing w:val="-1"/>
          <w:w w:val="105"/>
          <w:sz w:val="16"/>
        </w:rPr>
        <w:t> </w:t>
      </w:r>
      <w:r>
        <w:rPr>
          <w:w w:val="105"/>
          <w:sz w:val="16"/>
        </w:rPr>
        <w:t>UK</w:t>
      </w:r>
      <w:r>
        <w:rPr>
          <w:spacing w:val="-1"/>
          <w:w w:val="105"/>
          <w:sz w:val="16"/>
        </w:rPr>
        <w:t> </w:t>
      </w:r>
      <w:r>
        <w:rPr>
          <w:w w:val="105"/>
          <w:sz w:val="16"/>
        </w:rPr>
        <w:t>and</w:t>
      </w:r>
      <w:r>
        <w:rPr>
          <w:spacing w:val="-1"/>
          <w:w w:val="105"/>
          <w:sz w:val="16"/>
        </w:rPr>
        <w:t> </w:t>
      </w:r>
      <w:r>
        <w:rPr>
          <w:w w:val="105"/>
          <w:sz w:val="16"/>
        </w:rPr>
        <w:t>Ireland,</w:t>
      </w:r>
      <w:r>
        <w:rPr>
          <w:spacing w:val="-1"/>
          <w:w w:val="105"/>
          <w:sz w:val="16"/>
        </w:rPr>
        <w:t> </w:t>
      </w:r>
      <w:r>
        <w:rPr>
          <w:w w:val="105"/>
          <w:sz w:val="16"/>
        </w:rPr>
        <w:t>natural</w:t>
      </w:r>
      <w:r>
        <w:rPr>
          <w:spacing w:val="-1"/>
          <w:w w:val="105"/>
          <w:sz w:val="16"/>
        </w:rPr>
        <w:t> </w:t>
      </w:r>
      <w:r>
        <w:rPr>
          <w:w w:val="105"/>
          <w:sz w:val="16"/>
        </w:rPr>
        <w:t>gas</w:t>
      </w:r>
      <w:r>
        <w:rPr>
          <w:spacing w:val="-1"/>
          <w:w w:val="105"/>
          <w:sz w:val="16"/>
        </w:rPr>
        <w:t> </w:t>
      </w:r>
      <w:r>
        <w:rPr>
          <w:w w:val="105"/>
          <w:sz w:val="16"/>
        </w:rPr>
        <w:t>consumption</w:t>
      </w:r>
      <w:r>
        <w:rPr>
          <w:spacing w:val="-1"/>
          <w:w w:val="105"/>
          <w:sz w:val="16"/>
        </w:rPr>
        <w:t> </w:t>
      </w:r>
      <w:r>
        <w:rPr>
          <w:w w:val="105"/>
          <w:sz w:val="16"/>
        </w:rPr>
        <w:t>data</w:t>
      </w:r>
      <w:r>
        <w:rPr>
          <w:spacing w:val="-1"/>
          <w:w w:val="105"/>
          <w:sz w:val="16"/>
        </w:rPr>
        <w:t> </w:t>
      </w:r>
      <w:r>
        <w:rPr>
          <w:w w:val="105"/>
          <w:sz w:val="16"/>
        </w:rPr>
        <w:t>is</w:t>
      </w:r>
      <w:r>
        <w:rPr>
          <w:spacing w:val="-1"/>
          <w:w w:val="105"/>
          <w:sz w:val="16"/>
        </w:rPr>
        <w:t> </w:t>
      </w:r>
      <w:r>
        <w:rPr>
          <w:w w:val="105"/>
          <w:sz w:val="16"/>
        </w:rPr>
        <w:t>provided</w:t>
      </w:r>
      <w:r>
        <w:rPr>
          <w:spacing w:val="-1"/>
          <w:w w:val="105"/>
          <w:sz w:val="16"/>
        </w:rPr>
        <w:t> </w:t>
      </w:r>
      <w:r>
        <w:rPr>
          <w:w w:val="105"/>
          <w:sz w:val="16"/>
        </w:rPr>
        <w:t>directly</w:t>
      </w:r>
      <w:r>
        <w:rPr>
          <w:spacing w:val="-1"/>
          <w:w w:val="105"/>
          <w:sz w:val="16"/>
        </w:rPr>
        <w:t> </w:t>
      </w:r>
      <w:r>
        <w:rPr>
          <w:w w:val="105"/>
          <w:sz w:val="16"/>
        </w:rPr>
        <w:t>from</w:t>
      </w:r>
      <w:r>
        <w:rPr>
          <w:spacing w:val="-1"/>
          <w:w w:val="105"/>
          <w:sz w:val="16"/>
        </w:rPr>
        <w:t> </w:t>
      </w:r>
      <w:r>
        <w:rPr>
          <w:w w:val="105"/>
          <w:sz w:val="16"/>
        </w:rPr>
        <w:t>the</w:t>
      </w:r>
      <w:r>
        <w:rPr>
          <w:spacing w:val="-1"/>
          <w:w w:val="105"/>
          <w:sz w:val="16"/>
        </w:rPr>
        <w:t> </w:t>
      </w:r>
      <w:r>
        <w:rPr>
          <w:w w:val="105"/>
          <w:sz w:val="16"/>
        </w:rPr>
        <w:t>supplier,</w:t>
      </w:r>
      <w:r>
        <w:rPr>
          <w:spacing w:val="-1"/>
          <w:w w:val="105"/>
          <w:sz w:val="16"/>
        </w:rPr>
        <w:t> </w:t>
      </w:r>
      <w:r>
        <w:rPr>
          <w:w w:val="105"/>
          <w:sz w:val="16"/>
        </w:rPr>
        <w:t>except</w:t>
      </w:r>
      <w:r>
        <w:rPr>
          <w:spacing w:val="-1"/>
          <w:w w:val="105"/>
          <w:sz w:val="16"/>
        </w:rPr>
        <w:t> </w:t>
      </w:r>
      <w:r>
        <w:rPr>
          <w:w w:val="105"/>
          <w:sz w:val="16"/>
        </w:rPr>
        <w:t>for</w:t>
      </w:r>
      <w:r>
        <w:rPr>
          <w:spacing w:val="-1"/>
          <w:w w:val="105"/>
          <w:sz w:val="16"/>
        </w:rPr>
        <w:t> </w:t>
      </w:r>
      <w:r>
        <w:rPr>
          <w:w w:val="105"/>
          <w:sz w:val="16"/>
        </w:rPr>
        <w:t>a</w:t>
      </w:r>
      <w:r>
        <w:rPr>
          <w:spacing w:val="-1"/>
          <w:w w:val="105"/>
          <w:sz w:val="16"/>
        </w:rPr>
        <w:t> </w:t>
      </w:r>
      <w:r>
        <w:rPr>
          <w:w w:val="105"/>
          <w:sz w:val="16"/>
        </w:rPr>
        <w:t>few</w:t>
      </w:r>
      <w:r>
        <w:rPr>
          <w:spacing w:val="-1"/>
          <w:w w:val="105"/>
          <w:sz w:val="16"/>
        </w:rPr>
        <w:t> </w:t>
      </w:r>
      <w:r>
        <w:rPr>
          <w:w w:val="105"/>
          <w:sz w:val="16"/>
        </w:rPr>
        <w:t>small</w:t>
      </w:r>
      <w:r>
        <w:rPr>
          <w:spacing w:val="-1"/>
          <w:w w:val="105"/>
          <w:sz w:val="16"/>
        </w:rPr>
        <w:t> </w:t>
      </w:r>
      <w:r>
        <w:rPr>
          <w:w w:val="105"/>
          <w:sz w:val="16"/>
        </w:rPr>
        <w:t>offices</w:t>
      </w:r>
      <w:r>
        <w:rPr>
          <w:spacing w:val="-1"/>
          <w:w w:val="105"/>
          <w:sz w:val="16"/>
        </w:rPr>
        <w:t> </w:t>
      </w:r>
      <w:r>
        <w:rPr>
          <w:w w:val="105"/>
          <w:sz w:val="16"/>
        </w:rPr>
        <w:t>where</w:t>
      </w:r>
      <w:r>
        <w:rPr>
          <w:spacing w:val="-1"/>
          <w:w w:val="105"/>
          <w:sz w:val="16"/>
        </w:rPr>
        <w:t> </w:t>
      </w:r>
      <w:r>
        <w:rPr>
          <w:w w:val="105"/>
          <w:sz w:val="16"/>
        </w:rPr>
        <w:t>data</w:t>
      </w:r>
      <w:r>
        <w:rPr>
          <w:spacing w:val="-1"/>
          <w:w w:val="105"/>
          <w:sz w:val="16"/>
        </w:rPr>
        <w:t> </w:t>
      </w:r>
      <w:r>
        <w:rPr>
          <w:w w:val="105"/>
          <w:sz w:val="16"/>
        </w:rPr>
        <w:t>is</w:t>
      </w:r>
      <w:r>
        <w:rPr>
          <w:spacing w:val="-1"/>
          <w:w w:val="105"/>
          <w:sz w:val="16"/>
        </w:rPr>
        <w:t> </w:t>
      </w:r>
      <w:r>
        <w:rPr>
          <w:w w:val="105"/>
          <w:sz w:val="16"/>
        </w:rPr>
        <w:t>provided</w:t>
      </w:r>
      <w:r>
        <w:rPr>
          <w:spacing w:val="-1"/>
          <w:w w:val="105"/>
          <w:sz w:val="16"/>
        </w:rPr>
        <w:t> </w:t>
      </w:r>
      <w:r>
        <w:rPr>
          <w:w w:val="105"/>
          <w:sz w:val="16"/>
        </w:rPr>
        <w:t>by</w:t>
      </w:r>
      <w:r>
        <w:rPr>
          <w:spacing w:val="-1"/>
          <w:w w:val="105"/>
          <w:sz w:val="16"/>
        </w:rPr>
        <w:t> </w:t>
      </w:r>
      <w:r>
        <w:rPr>
          <w:w w:val="105"/>
          <w:sz w:val="16"/>
        </w:rPr>
        <w:t>the</w:t>
      </w:r>
      <w:r>
        <w:rPr>
          <w:spacing w:val="-1"/>
          <w:w w:val="105"/>
          <w:sz w:val="16"/>
        </w:rPr>
        <w:t> </w:t>
      </w:r>
      <w:r>
        <w:rPr>
          <w:w w:val="105"/>
          <w:sz w:val="16"/>
        </w:rPr>
        <w:t>landlord</w:t>
      </w:r>
      <w:r>
        <w:rPr>
          <w:spacing w:val="-1"/>
          <w:w w:val="105"/>
          <w:sz w:val="16"/>
        </w:rPr>
        <w:t> </w:t>
      </w:r>
      <w:r>
        <w:rPr>
          <w:w w:val="105"/>
          <w:sz w:val="16"/>
        </w:rPr>
        <w:t>via</w:t>
      </w:r>
      <w:r>
        <w:rPr>
          <w:spacing w:val="-1"/>
          <w:w w:val="105"/>
          <w:sz w:val="16"/>
        </w:rPr>
        <w:t> </w:t>
      </w:r>
      <w:r>
        <w:rPr>
          <w:w w:val="105"/>
          <w:sz w:val="16"/>
        </w:rPr>
        <w:t>a</w:t>
      </w:r>
      <w:r>
        <w:rPr>
          <w:spacing w:val="-1"/>
          <w:w w:val="105"/>
          <w:sz w:val="16"/>
        </w:rPr>
        <w:t> </w:t>
      </w:r>
      <w:r>
        <w:rPr>
          <w:w w:val="105"/>
          <w:sz w:val="16"/>
        </w:rPr>
        <w:t>service </w:t>
      </w:r>
      <w:r>
        <w:rPr>
          <w:spacing w:val="-2"/>
          <w:w w:val="105"/>
          <w:sz w:val="16"/>
        </w:rPr>
        <w:t>charge.</w:t>
      </w:r>
    </w:p>
    <w:p>
      <w:pPr>
        <w:spacing w:line="396" w:lineRule="auto" w:before="113"/>
        <w:ind w:left="195" w:right="2181" w:firstLine="0"/>
        <w:jc w:val="left"/>
        <w:rPr>
          <w:sz w:val="16"/>
        </w:rPr>
      </w:pPr>
      <w:r>
        <w:rPr>
          <w:sz w:val="16"/>
        </w:rPr>
        <mc:AlternateContent>
          <mc:Choice Requires="wps">
            <w:drawing>
              <wp:anchor distT="0" distB="0" distL="0" distR="0" allowOverlap="1" layoutInCell="1" locked="0" behindDoc="0" simplePos="0" relativeHeight="16226816">
                <wp:simplePos x="0" y="0"/>
                <wp:positionH relativeFrom="page">
                  <wp:posOffset>10183241</wp:posOffset>
                </wp:positionH>
                <wp:positionV relativeFrom="paragraph">
                  <wp:posOffset>381416</wp:posOffset>
                </wp:positionV>
                <wp:extent cx="495300" cy="1270"/>
                <wp:effectExtent l="0" t="0" r="0" b="0"/>
                <wp:wrapNone/>
                <wp:docPr id="1672" name="Graphic 1672"/>
                <wp:cNvGraphicFramePr>
                  <a:graphicFrameLocks/>
                </wp:cNvGraphicFramePr>
                <a:graphic>
                  <a:graphicData uri="http://schemas.microsoft.com/office/word/2010/wordprocessingShape">
                    <wps:wsp>
                      <wps:cNvPr id="1672" name="Graphic 167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6816" from="801.830017pt,30.032812pt" to="840.830017pt,30.032812pt" stroked="true" strokeweight=".25pt" strokecolor="#000000">
                <v:stroke dashstyle="solid"/>
                <w10:wrap type="none"/>
              </v:line>
            </w:pict>
          </mc:Fallback>
        </mc:AlternateContent>
      </w:r>
      <w:r>
        <w:rPr>
          <w:w w:val="105"/>
          <w:sz w:val="16"/>
        </w:rPr>
        <w:t>Data</w:t>
      </w:r>
      <w:r>
        <w:rPr>
          <w:spacing w:val="-3"/>
          <w:w w:val="105"/>
          <w:sz w:val="16"/>
        </w:rPr>
        <w:t> </w:t>
      </w:r>
      <w:r>
        <w:rPr>
          <w:w w:val="105"/>
          <w:sz w:val="16"/>
        </w:rPr>
        <w:t>on</w:t>
      </w:r>
      <w:r>
        <w:rPr>
          <w:spacing w:val="-3"/>
          <w:w w:val="105"/>
          <w:sz w:val="16"/>
        </w:rPr>
        <w:t> </w:t>
      </w:r>
      <w:r>
        <w:rPr>
          <w:w w:val="105"/>
          <w:sz w:val="16"/>
        </w:rPr>
        <w:t>oil</w:t>
      </w:r>
      <w:r>
        <w:rPr>
          <w:spacing w:val="-3"/>
          <w:w w:val="105"/>
          <w:sz w:val="16"/>
        </w:rPr>
        <w:t> </w:t>
      </w:r>
      <w:r>
        <w:rPr>
          <w:w w:val="105"/>
          <w:sz w:val="16"/>
        </w:rPr>
        <w:t>(diesel</w:t>
      </w:r>
      <w:r>
        <w:rPr>
          <w:spacing w:val="-3"/>
          <w:w w:val="105"/>
          <w:sz w:val="16"/>
        </w:rPr>
        <w:t> </w:t>
      </w:r>
      <w:r>
        <w:rPr>
          <w:w w:val="105"/>
          <w:sz w:val="16"/>
        </w:rPr>
        <w:t>oil)</w:t>
      </w:r>
      <w:r>
        <w:rPr>
          <w:spacing w:val="-3"/>
          <w:w w:val="105"/>
          <w:sz w:val="16"/>
        </w:rPr>
        <w:t> </w:t>
      </w:r>
      <w:r>
        <w:rPr>
          <w:w w:val="105"/>
          <w:sz w:val="16"/>
        </w:rPr>
        <w:t>usage</w:t>
      </w:r>
      <w:r>
        <w:rPr>
          <w:spacing w:val="-3"/>
          <w:w w:val="105"/>
          <w:sz w:val="16"/>
        </w:rPr>
        <w:t> </w:t>
      </w:r>
      <w:r>
        <w:rPr>
          <w:w w:val="105"/>
          <w:sz w:val="16"/>
        </w:rPr>
        <w:t>in</w:t>
      </w:r>
      <w:r>
        <w:rPr>
          <w:spacing w:val="-3"/>
          <w:w w:val="105"/>
          <w:sz w:val="16"/>
        </w:rPr>
        <w:t> </w:t>
      </w:r>
      <w:r>
        <w:rPr>
          <w:w w:val="105"/>
          <w:sz w:val="16"/>
        </w:rPr>
        <w:t>the</w:t>
      </w:r>
      <w:r>
        <w:rPr>
          <w:spacing w:val="-3"/>
          <w:w w:val="105"/>
          <w:sz w:val="16"/>
        </w:rPr>
        <w:t> </w:t>
      </w:r>
      <w:r>
        <w:rPr>
          <w:w w:val="105"/>
          <w:sz w:val="16"/>
        </w:rPr>
        <w:t>UK,</w:t>
      </w:r>
      <w:r>
        <w:rPr>
          <w:spacing w:val="-3"/>
          <w:w w:val="105"/>
          <w:sz w:val="16"/>
        </w:rPr>
        <w:t> </w:t>
      </w:r>
      <w:r>
        <w:rPr>
          <w:w w:val="105"/>
          <w:sz w:val="16"/>
        </w:rPr>
        <w:t>Ireland</w:t>
      </w:r>
      <w:r>
        <w:rPr>
          <w:spacing w:val="-3"/>
          <w:w w:val="105"/>
          <w:sz w:val="16"/>
        </w:rPr>
        <w:t> </w:t>
      </w:r>
      <w:r>
        <w:rPr>
          <w:w w:val="105"/>
          <w:sz w:val="16"/>
        </w:rPr>
        <w:t>and</w:t>
      </w:r>
      <w:r>
        <w:rPr>
          <w:spacing w:val="-3"/>
          <w:w w:val="105"/>
          <w:sz w:val="16"/>
        </w:rPr>
        <w:t> </w:t>
      </w:r>
      <w:r>
        <w:rPr>
          <w:w w:val="105"/>
          <w:sz w:val="16"/>
        </w:rPr>
        <w:t>India</w:t>
      </w:r>
      <w:r>
        <w:rPr>
          <w:spacing w:val="-3"/>
          <w:w w:val="105"/>
          <w:sz w:val="16"/>
        </w:rPr>
        <w:t> </w:t>
      </w:r>
      <w:r>
        <w:rPr>
          <w:w w:val="105"/>
          <w:sz w:val="16"/>
        </w:rPr>
        <w:t>are</w:t>
      </w:r>
      <w:r>
        <w:rPr>
          <w:spacing w:val="-3"/>
          <w:w w:val="105"/>
          <w:sz w:val="16"/>
        </w:rPr>
        <w:t> </w:t>
      </w:r>
      <w:r>
        <w:rPr>
          <w:w w:val="105"/>
          <w:sz w:val="16"/>
        </w:rPr>
        <w:t>provided</w:t>
      </w:r>
      <w:r>
        <w:rPr>
          <w:spacing w:val="-3"/>
          <w:w w:val="105"/>
          <w:sz w:val="16"/>
        </w:rPr>
        <w:t> </w:t>
      </w:r>
      <w:r>
        <w:rPr>
          <w:w w:val="105"/>
          <w:sz w:val="16"/>
        </w:rPr>
        <w:t>by</w:t>
      </w:r>
      <w:r>
        <w:rPr>
          <w:spacing w:val="-3"/>
          <w:w w:val="105"/>
          <w:sz w:val="16"/>
        </w:rPr>
        <w:t> </w:t>
      </w:r>
      <w:r>
        <w:rPr>
          <w:w w:val="105"/>
          <w:sz w:val="16"/>
        </w:rPr>
        <w:t>our</w:t>
      </w:r>
      <w:r>
        <w:rPr>
          <w:spacing w:val="-3"/>
          <w:w w:val="105"/>
          <w:sz w:val="16"/>
        </w:rPr>
        <w:t> </w:t>
      </w:r>
      <w:r>
        <w:rPr>
          <w:w w:val="105"/>
          <w:sz w:val="16"/>
        </w:rPr>
        <w:t>service</w:t>
      </w:r>
      <w:r>
        <w:rPr>
          <w:spacing w:val="-3"/>
          <w:w w:val="105"/>
          <w:sz w:val="16"/>
        </w:rPr>
        <w:t> </w:t>
      </w:r>
      <w:r>
        <w:rPr>
          <w:w w:val="105"/>
          <w:sz w:val="16"/>
        </w:rPr>
        <w:t>partners</w:t>
      </w:r>
      <w:r>
        <w:rPr>
          <w:spacing w:val="-3"/>
          <w:w w:val="105"/>
          <w:sz w:val="16"/>
        </w:rPr>
        <w:t> </w:t>
      </w:r>
      <w:r>
        <w:rPr>
          <w:w w:val="105"/>
          <w:sz w:val="16"/>
        </w:rPr>
        <w:t>who</w:t>
      </w:r>
      <w:r>
        <w:rPr>
          <w:spacing w:val="-3"/>
          <w:w w:val="105"/>
          <w:sz w:val="16"/>
        </w:rPr>
        <w:t> </w:t>
      </w:r>
      <w:r>
        <w:rPr>
          <w:w w:val="105"/>
          <w:sz w:val="16"/>
        </w:rPr>
        <w:t>undertake</w:t>
      </w:r>
      <w:r>
        <w:rPr>
          <w:spacing w:val="-3"/>
          <w:w w:val="105"/>
          <w:sz w:val="16"/>
        </w:rPr>
        <w:t> </w:t>
      </w:r>
      <w:r>
        <w:rPr>
          <w:w w:val="105"/>
          <w:sz w:val="16"/>
        </w:rPr>
        <w:t>regular</w:t>
      </w:r>
      <w:r>
        <w:rPr>
          <w:spacing w:val="-3"/>
          <w:w w:val="105"/>
          <w:sz w:val="16"/>
        </w:rPr>
        <w:t> </w:t>
      </w:r>
      <w:r>
        <w:rPr>
          <w:w w:val="105"/>
          <w:sz w:val="16"/>
        </w:rPr>
        <w:t>checks</w:t>
      </w:r>
      <w:r>
        <w:rPr>
          <w:spacing w:val="-3"/>
          <w:w w:val="105"/>
          <w:sz w:val="16"/>
        </w:rPr>
        <w:t> </w:t>
      </w:r>
      <w:r>
        <w:rPr>
          <w:w w:val="105"/>
          <w:sz w:val="16"/>
        </w:rPr>
        <w:t>and</w:t>
      </w:r>
      <w:r>
        <w:rPr>
          <w:spacing w:val="-3"/>
          <w:w w:val="105"/>
          <w:sz w:val="16"/>
        </w:rPr>
        <w:t> </w:t>
      </w:r>
      <w:r>
        <w:rPr>
          <w:w w:val="105"/>
          <w:sz w:val="16"/>
        </w:rPr>
        <w:t>provide</w:t>
      </w:r>
      <w:r>
        <w:rPr>
          <w:spacing w:val="-3"/>
          <w:w w:val="105"/>
          <w:sz w:val="16"/>
        </w:rPr>
        <w:t> </w:t>
      </w:r>
      <w:r>
        <w:rPr>
          <w:w w:val="105"/>
          <w:sz w:val="16"/>
        </w:rPr>
        <w:t>consumption</w:t>
      </w:r>
      <w:r>
        <w:rPr>
          <w:spacing w:val="-3"/>
          <w:w w:val="105"/>
          <w:sz w:val="16"/>
        </w:rPr>
        <w:t> </w:t>
      </w:r>
      <w:r>
        <w:rPr>
          <w:w w:val="105"/>
          <w:sz w:val="16"/>
        </w:rPr>
        <w:t>reports. Company owned vehicles</w:t>
      </w:r>
    </w:p>
    <w:p>
      <w:pPr>
        <w:spacing w:line="249" w:lineRule="auto" w:before="1"/>
        <w:ind w:left="195" w:right="1580" w:firstLine="0"/>
        <w:jc w:val="left"/>
        <w:rPr>
          <w:sz w:val="16"/>
        </w:rPr>
      </w:pPr>
      <w:r>
        <w:rPr>
          <w:sz w:val="16"/>
        </w:rPr>
        <w:t>Company</w:t>
      </w:r>
      <w:r>
        <w:rPr>
          <w:spacing w:val="21"/>
          <w:sz w:val="16"/>
        </w:rPr>
        <w:t> </w:t>
      </w:r>
      <w:r>
        <w:rPr>
          <w:sz w:val="16"/>
        </w:rPr>
        <w:t>car</w:t>
      </w:r>
      <w:r>
        <w:rPr>
          <w:spacing w:val="21"/>
          <w:sz w:val="16"/>
        </w:rPr>
        <w:t> </w:t>
      </w:r>
      <w:r>
        <w:rPr>
          <w:sz w:val="16"/>
        </w:rPr>
        <w:t>(yellow</w:t>
      </w:r>
      <w:r>
        <w:rPr>
          <w:spacing w:val="21"/>
          <w:sz w:val="16"/>
        </w:rPr>
        <w:t> </w:t>
      </w:r>
      <w:r>
        <w:rPr>
          <w:sz w:val="16"/>
        </w:rPr>
        <w:t>fleet)</w:t>
      </w:r>
      <w:r>
        <w:rPr>
          <w:spacing w:val="21"/>
          <w:sz w:val="16"/>
        </w:rPr>
        <w:t> </w:t>
      </w:r>
      <w:r>
        <w:rPr>
          <w:sz w:val="16"/>
        </w:rPr>
        <w:t>business</w:t>
      </w:r>
      <w:r>
        <w:rPr>
          <w:spacing w:val="21"/>
          <w:sz w:val="16"/>
        </w:rPr>
        <w:t> </w:t>
      </w:r>
      <w:r>
        <w:rPr>
          <w:sz w:val="16"/>
        </w:rPr>
        <w:t>mileage</w:t>
      </w:r>
      <w:r>
        <w:rPr>
          <w:spacing w:val="21"/>
          <w:sz w:val="16"/>
        </w:rPr>
        <w:t> </w:t>
      </w:r>
      <w:r>
        <w:rPr>
          <w:sz w:val="16"/>
        </w:rPr>
        <w:t>is</w:t>
      </w:r>
      <w:r>
        <w:rPr>
          <w:spacing w:val="21"/>
          <w:sz w:val="16"/>
        </w:rPr>
        <w:t> </w:t>
      </w:r>
      <w:r>
        <w:rPr>
          <w:sz w:val="16"/>
        </w:rPr>
        <w:t>calculated</w:t>
      </w:r>
      <w:r>
        <w:rPr>
          <w:spacing w:val="21"/>
          <w:sz w:val="16"/>
        </w:rPr>
        <w:t> </w:t>
      </w:r>
      <w:r>
        <w:rPr>
          <w:sz w:val="16"/>
        </w:rPr>
        <w:t>from</w:t>
      </w:r>
      <w:r>
        <w:rPr>
          <w:spacing w:val="21"/>
          <w:sz w:val="16"/>
        </w:rPr>
        <w:t> </w:t>
      </w:r>
      <w:r>
        <w:rPr>
          <w:sz w:val="16"/>
        </w:rPr>
        <w:t>the</w:t>
      </w:r>
      <w:r>
        <w:rPr>
          <w:spacing w:val="21"/>
          <w:sz w:val="16"/>
        </w:rPr>
        <w:t> </w:t>
      </w:r>
      <w:r>
        <w:rPr>
          <w:sz w:val="16"/>
        </w:rPr>
        <w:t>expenses</w:t>
      </w:r>
      <w:r>
        <w:rPr>
          <w:spacing w:val="21"/>
          <w:sz w:val="16"/>
        </w:rPr>
        <w:t> </w:t>
      </w:r>
      <w:r>
        <w:rPr>
          <w:sz w:val="16"/>
        </w:rPr>
        <w:t>system,</w:t>
      </w:r>
      <w:r>
        <w:rPr>
          <w:spacing w:val="21"/>
          <w:sz w:val="16"/>
        </w:rPr>
        <w:t> </w:t>
      </w:r>
      <w:r>
        <w:rPr>
          <w:sz w:val="16"/>
        </w:rPr>
        <w:t>fuel</w:t>
      </w:r>
      <w:r>
        <w:rPr>
          <w:spacing w:val="21"/>
          <w:sz w:val="16"/>
        </w:rPr>
        <w:t> </w:t>
      </w:r>
      <w:r>
        <w:rPr>
          <w:sz w:val="16"/>
        </w:rPr>
        <w:t>cards,</w:t>
      </w:r>
      <w:r>
        <w:rPr>
          <w:spacing w:val="21"/>
          <w:sz w:val="16"/>
        </w:rPr>
        <w:t> </w:t>
      </w:r>
      <w:r>
        <w:rPr>
          <w:sz w:val="16"/>
        </w:rPr>
        <w:t>and</w:t>
      </w:r>
      <w:r>
        <w:rPr>
          <w:spacing w:val="21"/>
          <w:sz w:val="16"/>
        </w:rPr>
        <w:t> </w:t>
      </w:r>
      <w:r>
        <w:rPr>
          <w:sz w:val="16"/>
        </w:rPr>
        <w:t>invoices.</w:t>
      </w:r>
      <w:r>
        <w:rPr>
          <w:spacing w:val="21"/>
          <w:sz w:val="16"/>
        </w:rPr>
        <w:t> </w:t>
      </w:r>
      <w:r>
        <w:rPr>
          <w:sz w:val="16"/>
        </w:rPr>
        <w:t>The</w:t>
      </w:r>
      <w:r>
        <w:rPr>
          <w:spacing w:val="21"/>
          <w:sz w:val="16"/>
        </w:rPr>
        <w:t> </w:t>
      </w:r>
      <w:r>
        <w:rPr>
          <w:sz w:val="16"/>
        </w:rPr>
        <w:t>data</w:t>
      </w:r>
      <w:r>
        <w:rPr>
          <w:spacing w:val="21"/>
          <w:sz w:val="16"/>
        </w:rPr>
        <w:t> </w:t>
      </w:r>
      <w:r>
        <w:rPr>
          <w:sz w:val="16"/>
        </w:rPr>
        <w:t>received</w:t>
      </w:r>
      <w:r>
        <w:rPr>
          <w:spacing w:val="21"/>
          <w:sz w:val="16"/>
        </w:rPr>
        <w:t> </w:t>
      </w:r>
      <w:r>
        <w:rPr>
          <w:sz w:val="16"/>
        </w:rPr>
        <w:t>is</w:t>
      </w:r>
      <w:r>
        <w:rPr>
          <w:spacing w:val="21"/>
          <w:sz w:val="16"/>
        </w:rPr>
        <w:t> </w:t>
      </w:r>
      <w:r>
        <w:rPr>
          <w:sz w:val="16"/>
        </w:rPr>
        <w:t>then</w:t>
      </w:r>
      <w:r>
        <w:rPr>
          <w:spacing w:val="21"/>
          <w:sz w:val="16"/>
        </w:rPr>
        <w:t> </w:t>
      </w:r>
      <w:r>
        <w:rPr>
          <w:sz w:val="16"/>
        </w:rPr>
        <w:t>multiplied</w:t>
      </w:r>
      <w:r>
        <w:rPr>
          <w:spacing w:val="21"/>
          <w:sz w:val="16"/>
        </w:rPr>
        <w:t> </w:t>
      </w:r>
      <w:r>
        <w:rPr>
          <w:sz w:val="16"/>
        </w:rPr>
        <w:t>with</w:t>
      </w:r>
      <w:r>
        <w:rPr>
          <w:spacing w:val="21"/>
          <w:sz w:val="16"/>
        </w:rPr>
        <w:t> </w:t>
      </w:r>
      <w:r>
        <w:rPr>
          <w:sz w:val="16"/>
        </w:rPr>
        <w:t>the</w:t>
      </w:r>
      <w:r>
        <w:rPr>
          <w:spacing w:val="21"/>
          <w:sz w:val="16"/>
        </w:rPr>
        <w:t> </w:t>
      </w:r>
      <w:r>
        <w:rPr>
          <w:sz w:val="16"/>
        </w:rPr>
        <w:t>Department</w:t>
      </w:r>
      <w:r>
        <w:rPr>
          <w:spacing w:val="21"/>
          <w:sz w:val="16"/>
        </w:rPr>
        <w:t> </w:t>
      </w:r>
      <w:r>
        <w:rPr>
          <w:sz w:val="16"/>
        </w:rPr>
        <w:t>for Energy</w:t>
      </w:r>
      <w:r>
        <w:rPr>
          <w:spacing w:val="30"/>
          <w:sz w:val="16"/>
        </w:rPr>
        <w:t> </w:t>
      </w:r>
      <w:r>
        <w:rPr>
          <w:sz w:val="16"/>
        </w:rPr>
        <w:t>Security</w:t>
      </w:r>
      <w:r>
        <w:rPr>
          <w:spacing w:val="30"/>
          <w:sz w:val="16"/>
        </w:rPr>
        <w:t> </w:t>
      </w:r>
      <w:r>
        <w:rPr>
          <w:sz w:val="16"/>
        </w:rPr>
        <w:t>and</w:t>
      </w:r>
      <w:r>
        <w:rPr>
          <w:spacing w:val="30"/>
          <w:sz w:val="16"/>
        </w:rPr>
        <w:t> </w:t>
      </w:r>
      <w:r>
        <w:rPr>
          <w:sz w:val="16"/>
        </w:rPr>
        <w:t>Net</w:t>
      </w:r>
      <w:r>
        <w:rPr>
          <w:spacing w:val="30"/>
          <w:sz w:val="16"/>
        </w:rPr>
        <w:t> </w:t>
      </w:r>
      <w:r>
        <w:rPr>
          <w:sz w:val="16"/>
        </w:rPr>
        <w:t>Zero</w:t>
      </w:r>
      <w:r>
        <w:rPr>
          <w:spacing w:val="30"/>
          <w:sz w:val="16"/>
        </w:rPr>
        <w:t> </w:t>
      </w:r>
      <w:r>
        <w:rPr>
          <w:sz w:val="16"/>
        </w:rPr>
        <w:t>(DESNZ)</w:t>
      </w:r>
      <w:r>
        <w:rPr>
          <w:spacing w:val="30"/>
          <w:sz w:val="16"/>
        </w:rPr>
        <w:t> </w:t>
      </w:r>
      <w:r>
        <w:rPr>
          <w:sz w:val="16"/>
        </w:rPr>
        <w:t>or</w:t>
      </w:r>
      <w:r>
        <w:rPr>
          <w:spacing w:val="30"/>
          <w:sz w:val="16"/>
        </w:rPr>
        <w:t> </w:t>
      </w:r>
      <w:r>
        <w:rPr>
          <w:sz w:val="16"/>
        </w:rPr>
        <w:t>International</w:t>
      </w:r>
      <w:r>
        <w:rPr>
          <w:spacing w:val="30"/>
          <w:sz w:val="16"/>
        </w:rPr>
        <w:t> </w:t>
      </w:r>
      <w:r>
        <w:rPr>
          <w:sz w:val="16"/>
        </w:rPr>
        <w:t>Energy</w:t>
      </w:r>
      <w:r>
        <w:rPr>
          <w:spacing w:val="30"/>
          <w:sz w:val="16"/>
        </w:rPr>
        <w:t> </w:t>
      </w:r>
      <w:r>
        <w:rPr>
          <w:sz w:val="16"/>
        </w:rPr>
        <w:t>Agency</w:t>
      </w:r>
      <w:r>
        <w:rPr>
          <w:spacing w:val="30"/>
          <w:sz w:val="16"/>
        </w:rPr>
        <w:t> </w:t>
      </w:r>
      <w:r>
        <w:rPr>
          <w:sz w:val="16"/>
        </w:rPr>
        <w:t>(IEA)</w:t>
      </w:r>
      <w:r>
        <w:rPr>
          <w:spacing w:val="30"/>
          <w:sz w:val="16"/>
        </w:rPr>
        <w:t> </w:t>
      </w:r>
      <w:r>
        <w:rPr>
          <w:sz w:val="16"/>
        </w:rPr>
        <w:t>emission</w:t>
      </w:r>
      <w:r>
        <w:rPr>
          <w:spacing w:val="30"/>
          <w:sz w:val="16"/>
        </w:rPr>
        <w:t> </w:t>
      </w:r>
      <w:r>
        <w:rPr>
          <w:sz w:val="16"/>
        </w:rPr>
        <w:t>factors</w:t>
      </w:r>
      <w:r>
        <w:rPr>
          <w:spacing w:val="30"/>
          <w:sz w:val="16"/>
        </w:rPr>
        <w:t> </w:t>
      </w:r>
      <w:r>
        <w:rPr>
          <w:sz w:val="16"/>
        </w:rPr>
        <w:t>to</w:t>
      </w:r>
      <w:r>
        <w:rPr>
          <w:spacing w:val="30"/>
          <w:sz w:val="16"/>
        </w:rPr>
        <w:t> </w:t>
      </w:r>
      <w:r>
        <w:rPr>
          <w:sz w:val="16"/>
        </w:rPr>
        <w:t>estimate</w:t>
      </w:r>
      <w:r>
        <w:rPr>
          <w:spacing w:val="30"/>
          <w:sz w:val="16"/>
        </w:rPr>
        <w:t> </w:t>
      </w:r>
      <w:r>
        <w:rPr>
          <w:sz w:val="16"/>
        </w:rPr>
        <w:t>carbon</w:t>
      </w:r>
      <w:r>
        <w:rPr>
          <w:spacing w:val="30"/>
          <w:sz w:val="16"/>
        </w:rPr>
        <w:t> </w:t>
      </w:r>
      <w:r>
        <w:rPr>
          <w:sz w:val="16"/>
        </w:rPr>
        <w:t>emissions</w:t>
      </w:r>
      <w:r>
        <w:rPr>
          <w:spacing w:val="30"/>
          <w:sz w:val="16"/>
        </w:rPr>
        <w:t> </w:t>
      </w:r>
      <w:r>
        <w:rPr>
          <w:sz w:val="16"/>
        </w:rPr>
        <w:t>from</w:t>
      </w:r>
      <w:r>
        <w:rPr>
          <w:spacing w:val="30"/>
          <w:sz w:val="16"/>
        </w:rPr>
        <w:t> </w:t>
      </w:r>
      <w:r>
        <w:rPr>
          <w:sz w:val="16"/>
        </w:rPr>
        <w:t>company-owned</w:t>
      </w:r>
      <w:r>
        <w:rPr>
          <w:spacing w:val="30"/>
          <w:sz w:val="16"/>
        </w:rPr>
        <w:t> </w:t>
      </w:r>
      <w:r>
        <w:rPr>
          <w:sz w:val="16"/>
        </w:rPr>
        <w:t>vehicles.</w:t>
      </w:r>
    </w:p>
    <w:p>
      <w:pPr>
        <w:spacing w:before="113"/>
        <w:ind w:left="195" w:right="0" w:firstLine="0"/>
        <w:jc w:val="left"/>
        <w:rPr>
          <w:sz w:val="16"/>
        </w:rPr>
      </w:pPr>
      <w:r>
        <w:rPr>
          <w:sz w:val="16"/>
        </w:rPr>
        <w:t>Fugitive</w:t>
      </w:r>
      <w:r>
        <w:rPr>
          <w:spacing w:val="12"/>
          <w:sz w:val="16"/>
        </w:rPr>
        <w:t> </w:t>
      </w:r>
      <w:r>
        <w:rPr>
          <w:spacing w:val="-2"/>
          <w:sz w:val="16"/>
        </w:rPr>
        <w:t>emissions</w:t>
      </w:r>
    </w:p>
    <w:p>
      <w:pPr>
        <w:spacing w:line="249" w:lineRule="auto" w:before="120"/>
        <w:ind w:left="195" w:right="1435" w:firstLine="0"/>
        <w:jc w:val="left"/>
        <w:rPr>
          <w:sz w:val="16"/>
        </w:rPr>
      </w:pPr>
      <w:r>
        <w:rPr>
          <w:sz w:val="16"/>
        </w:rPr>
        <mc:AlternateContent>
          <mc:Choice Requires="wps">
            <w:drawing>
              <wp:anchor distT="0" distB="0" distL="0" distR="0" allowOverlap="1" layoutInCell="1" locked="0" behindDoc="0" simplePos="0" relativeHeight="16227328">
                <wp:simplePos x="0" y="0"/>
                <wp:positionH relativeFrom="page">
                  <wp:posOffset>10183241</wp:posOffset>
                </wp:positionH>
                <wp:positionV relativeFrom="paragraph">
                  <wp:posOffset>187220</wp:posOffset>
                </wp:positionV>
                <wp:extent cx="495300" cy="1270"/>
                <wp:effectExtent l="0" t="0" r="0" b="0"/>
                <wp:wrapNone/>
                <wp:docPr id="1673" name="Graphic 1673"/>
                <wp:cNvGraphicFramePr>
                  <a:graphicFrameLocks/>
                </wp:cNvGraphicFramePr>
                <a:graphic>
                  <a:graphicData uri="http://schemas.microsoft.com/office/word/2010/wordprocessingShape">
                    <wps:wsp>
                      <wps:cNvPr id="1673" name="Graphic 167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7328" from="801.830017pt,14.741796pt" to="840.830017pt,14.741796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150016">
                <wp:simplePos x="0" y="0"/>
                <wp:positionH relativeFrom="page">
                  <wp:posOffset>10189517</wp:posOffset>
                </wp:positionH>
                <wp:positionV relativeFrom="paragraph">
                  <wp:posOffset>243875</wp:posOffset>
                </wp:positionV>
                <wp:extent cx="210185" cy="1145540"/>
                <wp:effectExtent l="0" t="0" r="0" b="0"/>
                <wp:wrapNone/>
                <wp:docPr id="1674" name="Textbox 1674"/>
                <wp:cNvGraphicFramePr>
                  <a:graphicFrameLocks/>
                </wp:cNvGraphicFramePr>
                <a:graphic>
                  <a:graphicData uri="http://schemas.microsoft.com/office/word/2010/wordprocessingShape">
                    <wps:wsp>
                      <wps:cNvPr id="1674" name="Textbox 1674"/>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9.202816pt;width:16.55pt;height:90.2pt;mso-position-horizontal-relative:page;mso-position-vertical-relative:paragraph;z-index:-23166464" type="#_x0000_t202" id="docshape1048"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sz w:val="16"/>
        </w:rPr>
        <w:t>Fugitive</w:t>
      </w:r>
      <w:r>
        <w:rPr>
          <w:spacing w:val="-1"/>
          <w:w w:val="105"/>
          <w:sz w:val="16"/>
        </w:rPr>
        <w:t> </w:t>
      </w:r>
      <w:r>
        <w:rPr>
          <w:w w:val="105"/>
          <w:sz w:val="16"/>
        </w:rPr>
        <w:t>emission</w:t>
      </w:r>
      <w:r>
        <w:rPr>
          <w:spacing w:val="-1"/>
          <w:w w:val="105"/>
          <w:sz w:val="16"/>
        </w:rPr>
        <w:t> </w:t>
      </w:r>
      <w:r>
        <w:rPr>
          <w:w w:val="105"/>
          <w:sz w:val="16"/>
        </w:rPr>
        <w:t>data</w:t>
      </w:r>
      <w:r>
        <w:rPr>
          <w:spacing w:val="-1"/>
          <w:w w:val="105"/>
          <w:sz w:val="16"/>
        </w:rPr>
        <w:t> </w:t>
      </w:r>
      <w:r>
        <w:rPr>
          <w:w w:val="105"/>
          <w:sz w:val="16"/>
        </w:rPr>
        <w:t>in</w:t>
      </w:r>
      <w:r>
        <w:rPr>
          <w:spacing w:val="-1"/>
          <w:w w:val="105"/>
          <w:sz w:val="16"/>
        </w:rPr>
        <w:t> </w:t>
      </w:r>
      <w:r>
        <w:rPr>
          <w:w w:val="105"/>
          <w:sz w:val="16"/>
        </w:rPr>
        <w:t>the</w:t>
      </w:r>
      <w:r>
        <w:rPr>
          <w:spacing w:val="-1"/>
          <w:w w:val="105"/>
          <w:sz w:val="16"/>
        </w:rPr>
        <w:t> </w:t>
      </w:r>
      <w:r>
        <w:rPr>
          <w:w w:val="105"/>
          <w:sz w:val="16"/>
        </w:rPr>
        <w:t>UK</w:t>
      </w:r>
      <w:r>
        <w:rPr>
          <w:spacing w:val="-1"/>
          <w:w w:val="105"/>
          <w:sz w:val="16"/>
        </w:rPr>
        <w:t> </w:t>
      </w:r>
      <w:r>
        <w:rPr>
          <w:w w:val="105"/>
          <w:sz w:val="16"/>
        </w:rPr>
        <w:t>and</w:t>
      </w:r>
      <w:r>
        <w:rPr>
          <w:spacing w:val="-1"/>
          <w:w w:val="105"/>
          <w:sz w:val="16"/>
        </w:rPr>
        <w:t> </w:t>
      </w:r>
      <w:r>
        <w:rPr>
          <w:w w:val="105"/>
          <w:sz w:val="16"/>
        </w:rPr>
        <w:t>Ireland</w:t>
      </w:r>
      <w:r>
        <w:rPr>
          <w:spacing w:val="-1"/>
          <w:w w:val="105"/>
          <w:sz w:val="16"/>
        </w:rPr>
        <w:t> </w:t>
      </w:r>
      <w:r>
        <w:rPr>
          <w:w w:val="105"/>
          <w:sz w:val="16"/>
        </w:rPr>
        <w:t>are</w:t>
      </w:r>
      <w:r>
        <w:rPr>
          <w:spacing w:val="-1"/>
          <w:w w:val="105"/>
          <w:sz w:val="16"/>
        </w:rPr>
        <w:t> </w:t>
      </w:r>
      <w:r>
        <w:rPr>
          <w:w w:val="105"/>
          <w:sz w:val="16"/>
        </w:rPr>
        <w:t>provided</w:t>
      </w:r>
      <w:r>
        <w:rPr>
          <w:spacing w:val="-1"/>
          <w:w w:val="105"/>
          <w:sz w:val="16"/>
        </w:rPr>
        <w:t> </w:t>
      </w:r>
      <w:r>
        <w:rPr>
          <w:w w:val="105"/>
          <w:sz w:val="16"/>
        </w:rPr>
        <w:t>from</w:t>
      </w:r>
      <w:r>
        <w:rPr>
          <w:spacing w:val="-1"/>
          <w:w w:val="105"/>
          <w:sz w:val="16"/>
        </w:rPr>
        <w:t> </w:t>
      </w:r>
      <w:r>
        <w:rPr>
          <w:w w:val="105"/>
          <w:sz w:val="16"/>
        </w:rPr>
        <w:t>supplier</w:t>
      </w:r>
      <w:r>
        <w:rPr>
          <w:spacing w:val="-1"/>
          <w:w w:val="105"/>
          <w:sz w:val="16"/>
        </w:rPr>
        <w:t> </w:t>
      </w:r>
      <w:r>
        <w:rPr>
          <w:w w:val="105"/>
          <w:sz w:val="16"/>
        </w:rPr>
        <w:t>reports</w:t>
      </w:r>
      <w:r>
        <w:rPr>
          <w:spacing w:val="-1"/>
          <w:w w:val="105"/>
          <w:sz w:val="16"/>
        </w:rPr>
        <w:t> </w:t>
      </w:r>
      <w:r>
        <w:rPr>
          <w:w w:val="105"/>
          <w:sz w:val="16"/>
        </w:rPr>
        <w:t>by</w:t>
      </w:r>
      <w:r>
        <w:rPr>
          <w:spacing w:val="-1"/>
          <w:w w:val="105"/>
          <w:sz w:val="16"/>
        </w:rPr>
        <w:t> </w:t>
      </w:r>
      <w:r>
        <w:rPr>
          <w:w w:val="105"/>
          <w:sz w:val="16"/>
        </w:rPr>
        <w:t>our</w:t>
      </w:r>
      <w:r>
        <w:rPr>
          <w:spacing w:val="-1"/>
          <w:w w:val="105"/>
          <w:sz w:val="16"/>
        </w:rPr>
        <w:t> </w:t>
      </w:r>
      <w:r>
        <w:rPr>
          <w:w w:val="105"/>
          <w:sz w:val="16"/>
        </w:rPr>
        <w:t>service</w:t>
      </w:r>
      <w:r>
        <w:rPr>
          <w:spacing w:val="-1"/>
          <w:w w:val="105"/>
          <w:sz w:val="16"/>
        </w:rPr>
        <w:t> </w:t>
      </w:r>
      <w:r>
        <w:rPr>
          <w:w w:val="105"/>
          <w:sz w:val="16"/>
        </w:rPr>
        <w:t>partners,</w:t>
      </w:r>
      <w:r>
        <w:rPr>
          <w:spacing w:val="-1"/>
          <w:w w:val="105"/>
          <w:sz w:val="16"/>
        </w:rPr>
        <w:t> </w:t>
      </w:r>
      <w:r>
        <w:rPr>
          <w:w w:val="105"/>
          <w:sz w:val="16"/>
        </w:rPr>
        <w:t>who</w:t>
      </w:r>
      <w:r>
        <w:rPr>
          <w:spacing w:val="-1"/>
          <w:w w:val="105"/>
          <w:sz w:val="16"/>
        </w:rPr>
        <w:t> </w:t>
      </w:r>
      <w:r>
        <w:rPr>
          <w:w w:val="105"/>
          <w:sz w:val="16"/>
        </w:rPr>
        <w:t>undertake</w:t>
      </w:r>
      <w:r>
        <w:rPr>
          <w:spacing w:val="-1"/>
          <w:w w:val="105"/>
          <w:sz w:val="16"/>
        </w:rPr>
        <w:t> </w:t>
      </w:r>
      <w:r>
        <w:rPr>
          <w:w w:val="105"/>
          <w:sz w:val="16"/>
        </w:rPr>
        <w:t>regular</w:t>
      </w:r>
      <w:r>
        <w:rPr>
          <w:spacing w:val="-1"/>
          <w:w w:val="105"/>
          <w:sz w:val="16"/>
        </w:rPr>
        <w:t> </w:t>
      </w:r>
      <w:r>
        <w:rPr>
          <w:w w:val="105"/>
          <w:sz w:val="16"/>
        </w:rPr>
        <w:t>checks</w:t>
      </w:r>
      <w:r>
        <w:rPr>
          <w:spacing w:val="-1"/>
          <w:w w:val="105"/>
          <w:sz w:val="16"/>
        </w:rPr>
        <w:t> </w:t>
      </w:r>
      <w:r>
        <w:rPr>
          <w:w w:val="105"/>
          <w:sz w:val="16"/>
        </w:rPr>
        <w:t>of</w:t>
      </w:r>
      <w:r>
        <w:rPr>
          <w:spacing w:val="-1"/>
          <w:w w:val="105"/>
          <w:sz w:val="16"/>
        </w:rPr>
        <w:t> </w:t>
      </w:r>
      <w:r>
        <w:rPr>
          <w:w w:val="105"/>
          <w:sz w:val="16"/>
        </w:rPr>
        <w:t>the</w:t>
      </w:r>
      <w:r>
        <w:rPr>
          <w:spacing w:val="-1"/>
          <w:w w:val="105"/>
          <w:sz w:val="16"/>
        </w:rPr>
        <w:t> </w:t>
      </w:r>
      <w:r>
        <w:rPr>
          <w:w w:val="105"/>
          <w:sz w:val="16"/>
        </w:rPr>
        <w:t>air-conditioning</w:t>
      </w:r>
      <w:r>
        <w:rPr>
          <w:spacing w:val="-1"/>
          <w:w w:val="105"/>
          <w:sz w:val="16"/>
        </w:rPr>
        <w:t> </w:t>
      </w:r>
      <w:r>
        <w:rPr>
          <w:w w:val="105"/>
          <w:sz w:val="16"/>
        </w:rPr>
        <w:t>units</w:t>
      </w:r>
      <w:r>
        <w:rPr>
          <w:spacing w:val="-1"/>
          <w:w w:val="105"/>
          <w:sz w:val="16"/>
        </w:rPr>
        <w:t> </w:t>
      </w:r>
      <w:r>
        <w:rPr>
          <w:w w:val="105"/>
          <w:sz w:val="16"/>
        </w:rPr>
        <w:t>and</w:t>
      </w:r>
      <w:r>
        <w:rPr>
          <w:spacing w:val="-1"/>
          <w:w w:val="105"/>
          <w:sz w:val="16"/>
        </w:rPr>
        <w:t> </w:t>
      </w:r>
      <w:r>
        <w:rPr>
          <w:w w:val="105"/>
          <w:sz w:val="16"/>
        </w:rPr>
        <w:t>measure for any leaks. In other locations, where available, this is provided by landlords.</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rPr>
          <w:sz w:val="3"/>
        </w:rPr>
      </w:pP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675" name="Group 1675"/>
                <wp:cNvGraphicFramePr>
                  <a:graphicFrameLocks/>
                </wp:cNvGraphicFramePr>
                <a:graphic>
                  <a:graphicData uri="http://schemas.microsoft.com/office/word/2010/wordprocessingGroup">
                    <wpg:wgp>
                      <wpg:cNvPr id="1675" name="Group 1675"/>
                      <wpg:cNvGrpSpPr/>
                      <wpg:grpSpPr>
                        <a:xfrm>
                          <a:off x="0" y="0"/>
                          <a:ext cx="9315450" cy="3175"/>
                          <a:chExt cx="9315450" cy="3175"/>
                        </a:xfrm>
                      </wpg:grpSpPr>
                      <wps:wsp>
                        <wps:cNvPr id="1676" name="Graphic 1676"/>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049"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9"/>
        <w:ind w:left="195" w:right="0" w:firstLine="0"/>
        <w:jc w:val="left"/>
        <w:rPr>
          <w:sz w:val="16"/>
        </w:rPr>
      </w:pPr>
      <w:r>
        <w:rPr>
          <w:sz w:val="16"/>
        </w:rPr>
        <mc:AlternateContent>
          <mc:Choice Requires="wps">
            <w:drawing>
              <wp:anchor distT="0" distB="0" distL="0" distR="0" allowOverlap="1" layoutInCell="1" locked="0" behindDoc="1" simplePos="0" relativeHeight="488080896">
                <wp:simplePos x="0" y="0"/>
                <wp:positionH relativeFrom="page">
                  <wp:posOffset>540004</wp:posOffset>
                </wp:positionH>
                <wp:positionV relativeFrom="paragraph">
                  <wp:posOffset>168688</wp:posOffset>
                </wp:positionV>
                <wp:extent cx="9315450" cy="1270"/>
                <wp:effectExtent l="0" t="0" r="0" b="0"/>
                <wp:wrapTopAndBottom/>
                <wp:docPr id="1677" name="Graphic 1677"/>
                <wp:cNvGraphicFramePr>
                  <a:graphicFrameLocks/>
                </wp:cNvGraphicFramePr>
                <a:graphic>
                  <a:graphicData uri="http://schemas.microsoft.com/office/word/2010/wordprocessingShape">
                    <wps:wsp>
                      <wps:cNvPr id="1677" name="Graphic 1677"/>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3.282568pt;width:733.5pt;height:.1pt;mso-position-horizontal-relative:page;mso-position-vertical-relative:paragraph;z-index:-15235584;mso-wrap-distance-left:0;mso-wrap-distance-right:0" id="docshape1050" coordorigin="850,266" coordsize="14670,0" path="m850,266l15520,266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081408">
                <wp:simplePos x="0" y="0"/>
                <wp:positionH relativeFrom="page">
                  <wp:posOffset>10183241</wp:posOffset>
                </wp:positionH>
                <wp:positionV relativeFrom="paragraph">
                  <wp:posOffset>481108</wp:posOffset>
                </wp:positionV>
                <wp:extent cx="495300" cy="1270"/>
                <wp:effectExtent l="0" t="0" r="0" b="0"/>
                <wp:wrapTopAndBottom/>
                <wp:docPr id="1678" name="Graphic 1678"/>
                <wp:cNvGraphicFramePr>
                  <a:graphicFrameLocks/>
                </wp:cNvGraphicFramePr>
                <a:graphic>
                  <a:graphicData uri="http://schemas.microsoft.com/office/word/2010/wordprocessingShape">
                    <wps:wsp>
                      <wps:cNvPr id="1678" name="Graphic 1678"/>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7.882568pt;width:39pt;height:.1pt;mso-position-horizontal-relative:page;mso-position-vertical-relative:paragraph;z-index:-15235072;mso-wrap-distance-left:0;mso-wrap-distance-right:0" id="docshape1051" coordorigin="16037,758" coordsize="780,0" path="m16037,758l16817,758e" filled="false" stroked="true" strokeweight="3pt" strokecolor="#ffd9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0148480">
                <wp:simplePos x="0" y="0"/>
                <wp:positionH relativeFrom="page">
                  <wp:posOffset>10189517</wp:posOffset>
                </wp:positionH>
                <wp:positionV relativeFrom="paragraph">
                  <wp:posOffset>1175912</wp:posOffset>
                </wp:positionV>
                <wp:extent cx="292735" cy="978535"/>
                <wp:effectExtent l="0" t="0" r="0" b="0"/>
                <wp:wrapNone/>
                <wp:docPr id="1679" name="Textbox 1679"/>
                <wp:cNvGraphicFramePr>
                  <a:graphicFrameLocks/>
                </wp:cNvGraphicFramePr>
                <a:graphic>
                  <a:graphicData uri="http://schemas.microsoft.com/office/word/2010/wordprocessingShape">
                    <wps:wsp>
                      <wps:cNvPr id="1679" name="Textbox 1679"/>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92.591568pt;width:23.05pt;height:77.05pt;mso-position-horizontal-relative:page;mso-position-vertical-relative:paragraph;z-index:-23168000" type="#_x0000_t202" id="docshape105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b/>
          <w:spacing w:val="-2"/>
          <w:w w:val="105"/>
          <w:sz w:val="16"/>
        </w:rPr>
        <w:t>Source</w:t>
      </w:r>
      <w:r>
        <w:rPr>
          <w:b/>
          <w:sz w:val="16"/>
        </w:rPr>
        <w:tab/>
      </w:r>
      <w:r>
        <w:rPr>
          <w:w w:val="105"/>
          <w:sz w:val="16"/>
        </w:rPr>
        <w:t>The</w:t>
      </w:r>
      <w:r>
        <w:rPr>
          <w:spacing w:val="-3"/>
          <w:w w:val="105"/>
          <w:sz w:val="16"/>
        </w:rPr>
        <w:t> </w:t>
      </w:r>
      <w:r>
        <w:rPr>
          <w:w w:val="105"/>
          <w:sz w:val="16"/>
        </w:rPr>
        <w:t>Group’s</w:t>
      </w:r>
      <w:r>
        <w:rPr>
          <w:spacing w:val="-2"/>
          <w:w w:val="105"/>
          <w:sz w:val="16"/>
        </w:rPr>
        <w:t> </w:t>
      </w:r>
      <w:r>
        <w:rPr>
          <w:w w:val="105"/>
          <w:sz w:val="16"/>
        </w:rPr>
        <w:t>operational</w:t>
      </w:r>
      <w:r>
        <w:rPr>
          <w:spacing w:val="-3"/>
          <w:w w:val="105"/>
          <w:sz w:val="16"/>
        </w:rPr>
        <w:t> </w:t>
      </w:r>
      <w:r>
        <w:rPr>
          <w:w w:val="105"/>
          <w:sz w:val="16"/>
        </w:rPr>
        <w:t>environmental</w:t>
      </w:r>
      <w:r>
        <w:rPr>
          <w:spacing w:val="-2"/>
          <w:w w:val="105"/>
          <w:sz w:val="16"/>
        </w:rPr>
        <w:t> </w:t>
      </w:r>
      <w:r>
        <w:rPr>
          <w:w w:val="105"/>
          <w:sz w:val="16"/>
        </w:rPr>
        <w:t>reporting</w:t>
      </w:r>
      <w:r>
        <w:rPr>
          <w:spacing w:val="-2"/>
          <w:w w:val="105"/>
          <w:sz w:val="16"/>
        </w:rPr>
        <w:t> process.</w:t>
      </w:r>
    </w:p>
    <w:p>
      <w:pPr>
        <w:pStyle w:val="BodyText"/>
        <w:spacing w:before="228"/>
        <w:rPr>
          <w:sz w:val="20"/>
        </w:rPr>
      </w:pP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8081920">
                <wp:simplePos x="0" y="0"/>
                <wp:positionH relativeFrom="page">
                  <wp:posOffset>10183241</wp:posOffset>
                </wp:positionH>
                <wp:positionV relativeFrom="paragraph">
                  <wp:posOffset>181012</wp:posOffset>
                </wp:positionV>
                <wp:extent cx="495300" cy="1270"/>
                <wp:effectExtent l="0" t="0" r="0" b="0"/>
                <wp:wrapTopAndBottom/>
                <wp:docPr id="1680" name="Graphic 1680"/>
                <wp:cNvGraphicFramePr>
                  <a:graphicFrameLocks/>
                </wp:cNvGraphicFramePr>
                <a:graphic>
                  <a:graphicData uri="http://schemas.microsoft.com/office/word/2010/wordprocessingShape">
                    <wps:wsp>
                      <wps:cNvPr id="1680" name="Graphic 168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25293pt;width:39pt;height:.1pt;mso-position-horizontal-relative:page;mso-position-vertical-relative:paragraph;z-index:-15234560;mso-wrap-distance-left:0;mso-wrap-distance-right:0" id="docshape1053" coordorigin="16037,285" coordsize="780,0" path="m16037,285l16817,28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082432">
                <wp:simplePos x="0" y="0"/>
                <wp:positionH relativeFrom="page">
                  <wp:posOffset>10183241</wp:posOffset>
                </wp:positionH>
                <wp:positionV relativeFrom="paragraph">
                  <wp:posOffset>229857</wp:posOffset>
                </wp:positionV>
                <wp:extent cx="495300" cy="1270"/>
                <wp:effectExtent l="0" t="0" r="0" b="0"/>
                <wp:wrapTopAndBottom/>
                <wp:docPr id="1681" name="Graphic 1681"/>
                <wp:cNvGraphicFramePr>
                  <a:graphicFrameLocks/>
                </wp:cNvGraphicFramePr>
                <a:graphic>
                  <a:graphicData uri="http://schemas.microsoft.com/office/word/2010/wordprocessingShape">
                    <wps:wsp>
                      <wps:cNvPr id="1681" name="Graphic 168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234048;mso-wrap-distance-left:0;mso-wrap-distance-right:0" id="docshape1054"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682" name="Group 1682"/>
                <wp:cNvGraphicFramePr>
                  <a:graphicFrameLocks/>
                </wp:cNvGraphicFramePr>
                <a:graphic>
                  <a:graphicData uri="http://schemas.microsoft.com/office/word/2010/wordprocessingGroup">
                    <wpg:wgp>
                      <wpg:cNvPr id="1682" name="Group 1682"/>
                      <wpg:cNvGrpSpPr/>
                      <wpg:grpSpPr>
                        <a:xfrm>
                          <a:off x="0" y="0"/>
                          <a:ext cx="9315450" cy="12700"/>
                          <a:chExt cx="9315450" cy="12700"/>
                        </a:xfrm>
                      </wpg:grpSpPr>
                      <wps:wsp>
                        <wps:cNvPr id="1683" name="Graphic 1683"/>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055" coordorigin="0,0" coordsize="14670,20">
                <v:line style="position:absolute" from="0,10" to="14670,10" stroked="true" strokeweight="1pt" strokecolor="#000000">
                  <v:stroke dashstyle="solid"/>
                </v:line>
              </v:group>
            </w:pict>
          </mc:Fallback>
        </mc:AlternateContent>
      </w:r>
      <w:r>
        <w:rPr>
          <w:sz w:val="2"/>
        </w:rPr>
      </w:r>
    </w:p>
    <w:p>
      <w:pPr>
        <w:pStyle w:val="Heading5"/>
        <w:spacing w:before="89"/>
        <w:ind w:left="195"/>
      </w:pPr>
      <w:r>
        <w:rPr/>
        <mc:AlternateContent>
          <mc:Choice Requires="wps">
            <w:drawing>
              <wp:anchor distT="0" distB="0" distL="0" distR="0" allowOverlap="1" layoutInCell="1" locked="0" behindDoc="0" simplePos="0" relativeHeight="16238592">
                <wp:simplePos x="0" y="0"/>
                <wp:positionH relativeFrom="page">
                  <wp:posOffset>10189545</wp:posOffset>
                </wp:positionH>
                <wp:positionV relativeFrom="paragraph">
                  <wp:posOffset>-526035</wp:posOffset>
                </wp:positionV>
                <wp:extent cx="238760" cy="1879600"/>
                <wp:effectExtent l="0" t="0" r="0" b="0"/>
                <wp:wrapNone/>
                <wp:docPr id="1684" name="Textbox 1684"/>
                <wp:cNvGraphicFramePr>
                  <a:graphicFrameLocks/>
                </wp:cNvGraphicFramePr>
                <a:graphic>
                  <a:graphicData uri="http://schemas.microsoft.com/office/word/2010/wordprocessingShape">
                    <wps:wsp>
                      <wps:cNvPr id="1684" name="Textbox 1684"/>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238592" type="#_x0000_t202" id="docshape1056"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Operational</w:t>
      </w:r>
      <w:r>
        <w:rPr>
          <w:spacing w:val="-13"/>
          <w:w w:val="105"/>
        </w:rPr>
        <w:t> </w:t>
      </w:r>
      <w:r>
        <w:rPr>
          <w:w w:val="105"/>
        </w:rPr>
        <w:t>Scope</w:t>
      </w:r>
      <w:r>
        <w:rPr>
          <w:spacing w:val="-12"/>
          <w:w w:val="105"/>
        </w:rPr>
        <w:t> </w:t>
      </w:r>
      <w:r>
        <w:rPr>
          <w:w w:val="105"/>
        </w:rPr>
        <w:t>2</w:t>
      </w:r>
      <w:r>
        <w:rPr>
          <w:spacing w:val="-12"/>
          <w:w w:val="105"/>
        </w:rPr>
        <w:t> </w:t>
      </w:r>
      <w:r>
        <w:rPr>
          <w:spacing w:val="-2"/>
          <w:w w:val="105"/>
        </w:rPr>
        <w:t>emissions</w:t>
      </w:r>
    </w:p>
    <w:p>
      <w:pPr>
        <w:pStyle w:val="BodyText"/>
        <w:spacing w:before="7"/>
        <w:rPr>
          <w:b/>
          <w:sz w:val="5"/>
        </w:rPr>
      </w:pPr>
      <w:r>
        <w:rPr>
          <w:b/>
          <w:sz w:val="5"/>
        </w:rPr>
        <mc:AlternateContent>
          <mc:Choice Requires="wps">
            <w:drawing>
              <wp:anchor distT="0" distB="0" distL="0" distR="0" allowOverlap="1" layoutInCell="1" locked="0" behindDoc="1" simplePos="0" relativeHeight="488090112">
                <wp:simplePos x="0" y="0"/>
                <wp:positionH relativeFrom="page">
                  <wp:posOffset>540004</wp:posOffset>
                </wp:positionH>
                <wp:positionV relativeFrom="paragraph">
                  <wp:posOffset>56526</wp:posOffset>
                </wp:positionV>
                <wp:extent cx="9315450" cy="1270"/>
                <wp:effectExtent l="0" t="0" r="0" b="0"/>
                <wp:wrapTopAndBottom/>
                <wp:docPr id="1685" name="Graphic 1685"/>
                <wp:cNvGraphicFramePr>
                  <a:graphicFrameLocks/>
                </wp:cNvGraphicFramePr>
                <a:graphic>
                  <a:graphicData uri="http://schemas.microsoft.com/office/word/2010/wordprocessingShape">
                    <wps:wsp>
                      <wps:cNvPr id="1685" name="Graphic 1685"/>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733.5pt;height:.1pt;mso-position-horizontal-relative:page;mso-position-vertical-relative:paragraph;z-index:-15226368;mso-wrap-distance-left:0;mso-wrap-distance-right:0" id="docshape1057" coordorigin="850,89" coordsize="14670,0" path="m850,89l15520,89e" filled="false" stroked="true" strokeweight="1pt" strokecolor="#000000">
                <v:path arrowok="t"/>
                <v:stroke dashstyle="solid"/>
                <w10:wrap type="topAndBottom"/>
              </v:shape>
            </w:pict>
          </mc:Fallback>
        </mc:AlternateContent>
      </w:r>
    </w:p>
    <w:p>
      <w:pPr>
        <w:tabs>
          <w:tab w:pos="1559" w:val="left" w:leader="none"/>
        </w:tabs>
        <w:spacing w:line="249" w:lineRule="auto" w:before="48"/>
        <w:ind w:left="1560" w:right="1779" w:hanging="1365"/>
        <w:jc w:val="left"/>
        <w:rPr>
          <w:sz w:val="16"/>
        </w:rPr>
      </w:pPr>
      <w:r>
        <w:rPr>
          <w:b/>
          <w:spacing w:val="-2"/>
          <w:w w:val="105"/>
          <w:sz w:val="16"/>
        </w:rPr>
        <w:t>Definition</w:t>
      </w:r>
      <w:r>
        <w:rPr>
          <w:b/>
          <w:sz w:val="16"/>
        </w:rPr>
        <w:tab/>
      </w:r>
      <w:r>
        <w:rPr>
          <w:w w:val="105"/>
          <w:sz w:val="16"/>
        </w:rPr>
        <w:t>The</w:t>
      </w:r>
      <w:r>
        <w:rPr>
          <w:spacing w:val="-5"/>
          <w:w w:val="105"/>
          <w:sz w:val="16"/>
        </w:rPr>
        <w:t> </w:t>
      </w:r>
      <w:r>
        <w:rPr>
          <w:w w:val="105"/>
          <w:sz w:val="16"/>
        </w:rPr>
        <w:t>total</w:t>
      </w:r>
      <w:r>
        <w:rPr>
          <w:spacing w:val="-5"/>
          <w:w w:val="105"/>
          <w:sz w:val="16"/>
        </w:rPr>
        <w:t> </w:t>
      </w:r>
      <w:r>
        <w:rPr>
          <w:w w:val="105"/>
          <w:sz w:val="16"/>
        </w:rPr>
        <w:t>quantity</w:t>
      </w:r>
      <w:r>
        <w:rPr>
          <w:spacing w:val="-5"/>
          <w:w w:val="105"/>
          <w:sz w:val="16"/>
        </w:rPr>
        <w:t> </w:t>
      </w:r>
      <w:r>
        <w:rPr>
          <w:w w:val="105"/>
          <w:sz w:val="16"/>
        </w:rPr>
        <w:t>of</w:t>
      </w:r>
      <w:r>
        <w:rPr>
          <w:spacing w:val="-5"/>
          <w:w w:val="105"/>
          <w:sz w:val="16"/>
        </w:rPr>
        <w:t> </w:t>
      </w:r>
      <w:r>
        <w:rPr>
          <w:w w:val="105"/>
          <w:sz w:val="16"/>
        </w:rPr>
        <w:t>indirect</w:t>
      </w:r>
      <w:r>
        <w:rPr>
          <w:spacing w:val="-5"/>
          <w:w w:val="105"/>
          <w:sz w:val="16"/>
        </w:rPr>
        <w:t> </w:t>
      </w:r>
      <w:r>
        <w:rPr>
          <w:w w:val="105"/>
          <w:sz w:val="16"/>
        </w:rPr>
        <w:t>GHG</w:t>
      </w:r>
      <w:r>
        <w:rPr>
          <w:spacing w:val="-5"/>
          <w:w w:val="105"/>
          <w:sz w:val="16"/>
        </w:rPr>
        <w:t> </w:t>
      </w:r>
      <w:r>
        <w:rPr>
          <w:w w:val="105"/>
          <w:sz w:val="16"/>
        </w:rPr>
        <w:t>emissions</w:t>
      </w:r>
      <w:r>
        <w:rPr>
          <w:spacing w:val="-5"/>
          <w:w w:val="105"/>
          <w:sz w:val="16"/>
        </w:rPr>
        <w:t> </w:t>
      </w:r>
      <w:r>
        <w:rPr>
          <w:w w:val="105"/>
          <w:sz w:val="16"/>
        </w:rPr>
        <w:t>from</w:t>
      </w:r>
      <w:r>
        <w:rPr>
          <w:spacing w:val="-5"/>
          <w:w w:val="105"/>
          <w:sz w:val="16"/>
        </w:rPr>
        <w:t> </w:t>
      </w:r>
      <w:r>
        <w:rPr>
          <w:w w:val="105"/>
          <w:sz w:val="16"/>
        </w:rPr>
        <w:t>purchased</w:t>
      </w:r>
      <w:r>
        <w:rPr>
          <w:spacing w:val="-5"/>
          <w:w w:val="105"/>
          <w:sz w:val="16"/>
        </w:rPr>
        <w:t> </w:t>
      </w:r>
      <w:r>
        <w:rPr>
          <w:w w:val="105"/>
          <w:sz w:val="16"/>
        </w:rPr>
        <w:t>energy</w:t>
      </w:r>
      <w:r>
        <w:rPr>
          <w:spacing w:val="-5"/>
          <w:w w:val="105"/>
          <w:sz w:val="16"/>
        </w:rPr>
        <w:t> </w:t>
      </w:r>
      <w:r>
        <w:rPr>
          <w:w w:val="105"/>
          <w:sz w:val="16"/>
        </w:rPr>
        <w:t>(Scope</w:t>
      </w:r>
      <w:r>
        <w:rPr>
          <w:spacing w:val="-5"/>
          <w:w w:val="105"/>
          <w:sz w:val="16"/>
        </w:rPr>
        <w:t> </w:t>
      </w:r>
      <w:r>
        <w:rPr>
          <w:w w:val="105"/>
          <w:sz w:val="16"/>
        </w:rPr>
        <w:t>2).</w:t>
      </w:r>
      <w:r>
        <w:rPr>
          <w:spacing w:val="-5"/>
          <w:w w:val="105"/>
          <w:sz w:val="16"/>
        </w:rPr>
        <w:t> </w:t>
      </w:r>
      <w:r>
        <w:rPr>
          <w:w w:val="105"/>
          <w:sz w:val="16"/>
        </w:rPr>
        <w:t>Scope</w:t>
      </w:r>
      <w:r>
        <w:rPr>
          <w:spacing w:val="-5"/>
          <w:w w:val="105"/>
          <w:sz w:val="16"/>
        </w:rPr>
        <w:t> </w:t>
      </w:r>
      <w:r>
        <w:rPr>
          <w:w w:val="105"/>
          <w:sz w:val="16"/>
        </w:rPr>
        <w:t>2</w:t>
      </w:r>
      <w:r>
        <w:rPr>
          <w:spacing w:val="-5"/>
          <w:w w:val="105"/>
          <w:sz w:val="16"/>
        </w:rPr>
        <w:t> </w:t>
      </w:r>
      <w:r>
        <w:rPr>
          <w:w w:val="105"/>
          <w:sz w:val="16"/>
        </w:rPr>
        <w:t>emissions</w:t>
      </w:r>
      <w:r>
        <w:rPr>
          <w:spacing w:val="-5"/>
          <w:w w:val="105"/>
          <w:sz w:val="16"/>
        </w:rPr>
        <w:t> </w:t>
      </w:r>
      <w:r>
        <w:rPr>
          <w:w w:val="105"/>
          <w:sz w:val="16"/>
        </w:rPr>
        <w:t>cover</w:t>
      </w:r>
      <w:r>
        <w:rPr>
          <w:spacing w:val="-5"/>
          <w:w w:val="105"/>
          <w:sz w:val="16"/>
        </w:rPr>
        <w:t> </w:t>
      </w:r>
      <w:r>
        <w:rPr>
          <w:w w:val="105"/>
          <w:sz w:val="16"/>
        </w:rPr>
        <w:t>emissions</w:t>
      </w:r>
      <w:r>
        <w:rPr>
          <w:spacing w:val="-5"/>
          <w:w w:val="105"/>
          <w:sz w:val="16"/>
        </w:rPr>
        <w:t> </w:t>
      </w:r>
      <w:r>
        <w:rPr>
          <w:w w:val="105"/>
          <w:sz w:val="16"/>
        </w:rPr>
        <w:t>generated</w:t>
      </w:r>
      <w:r>
        <w:rPr>
          <w:spacing w:val="-5"/>
          <w:w w:val="105"/>
          <w:sz w:val="16"/>
        </w:rPr>
        <w:t> </w:t>
      </w:r>
      <w:r>
        <w:rPr>
          <w:w w:val="105"/>
          <w:sz w:val="16"/>
        </w:rPr>
        <w:t>from</w:t>
      </w:r>
      <w:r>
        <w:rPr>
          <w:spacing w:val="-5"/>
          <w:w w:val="105"/>
          <w:sz w:val="16"/>
        </w:rPr>
        <w:t> </w:t>
      </w:r>
      <w:r>
        <w:rPr>
          <w:w w:val="105"/>
          <w:sz w:val="16"/>
        </w:rPr>
        <w:t>the</w:t>
      </w:r>
      <w:r>
        <w:rPr>
          <w:spacing w:val="-5"/>
          <w:w w:val="105"/>
          <w:sz w:val="16"/>
        </w:rPr>
        <w:t> </w:t>
      </w:r>
      <w:r>
        <w:rPr>
          <w:w w:val="105"/>
          <w:sz w:val="16"/>
        </w:rPr>
        <w:t>electricity</w:t>
      </w:r>
      <w:r>
        <w:rPr>
          <w:spacing w:val="-5"/>
          <w:w w:val="105"/>
          <w:sz w:val="16"/>
        </w:rPr>
        <w:t> </w:t>
      </w:r>
      <w:r>
        <w:rPr>
          <w:w w:val="105"/>
          <w:sz w:val="16"/>
        </w:rPr>
        <w:t>used</w:t>
      </w:r>
      <w:r>
        <w:rPr>
          <w:spacing w:val="-5"/>
          <w:w w:val="105"/>
          <w:sz w:val="16"/>
        </w:rPr>
        <w:t> </w:t>
      </w:r>
      <w:r>
        <w:rPr>
          <w:w w:val="105"/>
          <w:sz w:val="16"/>
        </w:rPr>
        <w:t>in</w:t>
      </w:r>
      <w:r>
        <w:rPr>
          <w:spacing w:val="-5"/>
          <w:w w:val="105"/>
          <w:sz w:val="16"/>
        </w:rPr>
        <w:t> </w:t>
      </w:r>
      <w:r>
        <w:rPr>
          <w:w w:val="105"/>
          <w:sz w:val="16"/>
        </w:rPr>
        <w:t>all</w:t>
      </w:r>
      <w:r>
        <w:rPr>
          <w:spacing w:val="-5"/>
          <w:w w:val="105"/>
          <w:sz w:val="16"/>
        </w:rPr>
        <w:t> </w:t>
      </w:r>
      <w:r>
        <w:rPr>
          <w:w w:val="105"/>
          <w:sz w:val="16"/>
        </w:rPr>
        <w:t>the</w:t>
      </w:r>
      <w:r>
        <w:rPr>
          <w:spacing w:val="-5"/>
          <w:w w:val="105"/>
          <w:sz w:val="16"/>
        </w:rPr>
        <w:t> </w:t>
      </w:r>
      <w:r>
        <w:rPr>
          <w:w w:val="105"/>
          <w:sz w:val="16"/>
        </w:rPr>
        <w:t>buildings</w:t>
      </w:r>
      <w:r>
        <w:rPr>
          <w:spacing w:val="-5"/>
          <w:w w:val="105"/>
          <w:sz w:val="16"/>
        </w:rPr>
        <w:t> </w:t>
      </w:r>
      <w:r>
        <w:rPr>
          <w:w w:val="105"/>
          <w:sz w:val="16"/>
        </w:rPr>
        <w:t>the Group operates, as calculated by the location-based and market-based methodology.</w:t>
      </w:r>
    </w:p>
    <w:p>
      <w:pPr>
        <w:spacing w:before="114"/>
        <w:ind w:left="1560" w:right="0" w:firstLine="0"/>
        <w:jc w:val="left"/>
        <w:rPr>
          <w:sz w:val="16"/>
        </w:rPr>
      </w:pPr>
      <w:r>
        <w:rPr>
          <w:w w:val="105"/>
          <w:sz w:val="16"/>
        </w:rPr>
        <w:t>Location</w:t>
      </w:r>
      <w:r>
        <w:rPr>
          <w:spacing w:val="-6"/>
          <w:w w:val="105"/>
          <w:sz w:val="16"/>
        </w:rPr>
        <w:t> </w:t>
      </w:r>
      <w:r>
        <w:rPr>
          <w:spacing w:val="-2"/>
          <w:w w:val="105"/>
          <w:sz w:val="16"/>
        </w:rPr>
        <w:t>based</w:t>
      </w:r>
    </w:p>
    <w:p>
      <w:pPr>
        <w:spacing w:line="249" w:lineRule="auto" w:before="120"/>
        <w:ind w:left="1560" w:right="1295" w:firstLine="0"/>
        <w:jc w:val="left"/>
        <w:rPr>
          <w:sz w:val="16"/>
        </w:rPr>
      </w:pPr>
      <w:r>
        <w:rPr>
          <w:w w:val="105"/>
          <w:sz w:val="16"/>
        </w:rPr>
        <w:t>Operational</w:t>
      </w:r>
      <w:r>
        <w:rPr>
          <w:spacing w:val="-3"/>
          <w:w w:val="105"/>
          <w:sz w:val="16"/>
        </w:rPr>
        <w:t> </w:t>
      </w:r>
      <w:r>
        <w:rPr>
          <w:w w:val="105"/>
          <w:sz w:val="16"/>
        </w:rPr>
        <w:t>emissions</w:t>
      </w:r>
      <w:r>
        <w:rPr>
          <w:spacing w:val="-3"/>
          <w:w w:val="105"/>
          <w:sz w:val="16"/>
        </w:rPr>
        <w:t> </w:t>
      </w:r>
      <w:r>
        <w:rPr>
          <w:w w:val="105"/>
          <w:sz w:val="16"/>
        </w:rPr>
        <w:t>from</w:t>
      </w:r>
      <w:r>
        <w:rPr>
          <w:spacing w:val="-3"/>
          <w:w w:val="105"/>
          <w:sz w:val="16"/>
        </w:rPr>
        <w:t> </w:t>
      </w:r>
      <w:r>
        <w:rPr>
          <w:w w:val="105"/>
          <w:sz w:val="16"/>
        </w:rPr>
        <w:t>non-owned</w:t>
      </w:r>
      <w:r>
        <w:rPr>
          <w:spacing w:val="-3"/>
          <w:w w:val="105"/>
          <w:sz w:val="16"/>
        </w:rPr>
        <w:t> </w:t>
      </w:r>
      <w:r>
        <w:rPr>
          <w:w w:val="105"/>
          <w:sz w:val="16"/>
        </w:rPr>
        <w:t>sources</w:t>
      </w:r>
      <w:r>
        <w:rPr>
          <w:spacing w:val="-3"/>
          <w:w w:val="105"/>
          <w:sz w:val="16"/>
        </w:rPr>
        <w:t> </w:t>
      </w:r>
      <w:r>
        <w:rPr>
          <w:w w:val="105"/>
          <w:sz w:val="16"/>
        </w:rPr>
        <w:t>(e.g.</w:t>
      </w:r>
      <w:r>
        <w:rPr>
          <w:spacing w:val="-3"/>
          <w:w w:val="105"/>
          <w:sz w:val="16"/>
        </w:rPr>
        <w:t> </w:t>
      </w:r>
      <w:r>
        <w:rPr>
          <w:w w:val="105"/>
          <w:sz w:val="16"/>
        </w:rPr>
        <w:t>power</w:t>
      </w:r>
      <w:r>
        <w:rPr>
          <w:spacing w:val="-3"/>
          <w:w w:val="105"/>
          <w:sz w:val="16"/>
        </w:rPr>
        <w:t> </w:t>
      </w:r>
      <w:r>
        <w:rPr>
          <w:w w:val="105"/>
          <w:sz w:val="16"/>
        </w:rPr>
        <w:t>plants)</w:t>
      </w:r>
      <w:r>
        <w:rPr>
          <w:spacing w:val="-3"/>
          <w:w w:val="105"/>
          <w:sz w:val="16"/>
        </w:rPr>
        <w:t> </w:t>
      </w:r>
      <w:r>
        <w:rPr>
          <w:w w:val="105"/>
          <w:sz w:val="16"/>
        </w:rPr>
        <w:t>using</w:t>
      </w:r>
      <w:r>
        <w:rPr>
          <w:spacing w:val="-3"/>
          <w:w w:val="105"/>
          <w:sz w:val="16"/>
        </w:rPr>
        <w:t> </w:t>
      </w:r>
      <w:r>
        <w:rPr>
          <w:w w:val="105"/>
          <w:sz w:val="16"/>
        </w:rPr>
        <w:t>an</w:t>
      </w:r>
      <w:r>
        <w:rPr>
          <w:spacing w:val="-3"/>
          <w:w w:val="105"/>
          <w:sz w:val="16"/>
        </w:rPr>
        <w:t> </w:t>
      </w:r>
      <w:r>
        <w:rPr>
          <w:w w:val="105"/>
          <w:sz w:val="16"/>
        </w:rPr>
        <w:t>average</w:t>
      </w:r>
      <w:r>
        <w:rPr>
          <w:spacing w:val="-3"/>
          <w:w w:val="105"/>
          <w:sz w:val="16"/>
        </w:rPr>
        <w:t> </w:t>
      </w:r>
      <w:r>
        <w:rPr>
          <w:w w:val="105"/>
          <w:sz w:val="16"/>
        </w:rPr>
        <w:t>emissions</w:t>
      </w:r>
      <w:r>
        <w:rPr>
          <w:spacing w:val="-3"/>
          <w:w w:val="105"/>
          <w:sz w:val="16"/>
        </w:rPr>
        <w:t> </w:t>
      </w:r>
      <w:r>
        <w:rPr>
          <w:w w:val="105"/>
          <w:sz w:val="16"/>
        </w:rPr>
        <w:t>intensity</w:t>
      </w:r>
      <w:r>
        <w:rPr>
          <w:spacing w:val="-3"/>
          <w:w w:val="105"/>
          <w:sz w:val="16"/>
        </w:rPr>
        <w:t> </w:t>
      </w:r>
      <w:r>
        <w:rPr>
          <w:w w:val="105"/>
          <w:sz w:val="16"/>
        </w:rPr>
        <w:t>for</w:t>
      </w:r>
      <w:r>
        <w:rPr>
          <w:spacing w:val="-3"/>
          <w:w w:val="105"/>
          <w:sz w:val="16"/>
        </w:rPr>
        <w:t> </w:t>
      </w:r>
      <w:r>
        <w:rPr>
          <w:w w:val="105"/>
          <w:sz w:val="16"/>
        </w:rPr>
        <w:t>the</w:t>
      </w:r>
      <w:r>
        <w:rPr>
          <w:spacing w:val="-3"/>
          <w:w w:val="105"/>
          <w:sz w:val="16"/>
        </w:rPr>
        <w:t> </w:t>
      </w:r>
      <w:r>
        <w:rPr>
          <w:w w:val="105"/>
          <w:sz w:val="16"/>
        </w:rPr>
        <w:t>grids</w:t>
      </w:r>
      <w:r>
        <w:rPr>
          <w:spacing w:val="-3"/>
          <w:w w:val="105"/>
          <w:sz w:val="16"/>
        </w:rPr>
        <w:t> </w:t>
      </w:r>
      <w:r>
        <w:rPr>
          <w:w w:val="105"/>
          <w:sz w:val="16"/>
        </w:rPr>
        <w:t>on</w:t>
      </w:r>
      <w:r>
        <w:rPr>
          <w:spacing w:val="-3"/>
          <w:w w:val="105"/>
          <w:sz w:val="16"/>
        </w:rPr>
        <w:t> </w:t>
      </w:r>
      <w:r>
        <w:rPr>
          <w:w w:val="105"/>
          <w:sz w:val="16"/>
        </w:rPr>
        <w:t>which</w:t>
      </w:r>
      <w:r>
        <w:rPr>
          <w:spacing w:val="-3"/>
          <w:w w:val="105"/>
          <w:sz w:val="16"/>
        </w:rPr>
        <w:t> </w:t>
      </w:r>
      <w:r>
        <w:rPr>
          <w:w w:val="105"/>
          <w:sz w:val="16"/>
        </w:rPr>
        <w:t>energy</w:t>
      </w:r>
      <w:r>
        <w:rPr>
          <w:spacing w:val="-3"/>
          <w:w w:val="105"/>
          <w:sz w:val="16"/>
        </w:rPr>
        <w:t> </w:t>
      </w:r>
      <w:r>
        <w:rPr>
          <w:w w:val="105"/>
          <w:sz w:val="16"/>
        </w:rPr>
        <w:t>consumption</w:t>
      </w:r>
      <w:r>
        <w:rPr>
          <w:spacing w:val="-3"/>
          <w:w w:val="105"/>
          <w:sz w:val="16"/>
        </w:rPr>
        <w:t> </w:t>
      </w:r>
      <w:r>
        <w:rPr>
          <w:w w:val="105"/>
          <w:sz w:val="16"/>
        </w:rPr>
        <w:t>occurs.</w:t>
      </w:r>
      <w:r>
        <w:rPr>
          <w:spacing w:val="-3"/>
          <w:w w:val="105"/>
          <w:sz w:val="16"/>
        </w:rPr>
        <w:t> </w:t>
      </w:r>
      <w:r>
        <w:rPr>
          <w:w w:val="105"/>
          <w:sz w:val="16"/>
        </w:rPr>
        <w:t>This</w:t>
      </w:r>
      <w:r>
        <w:rPr>
          <w:spacing w:val="-3"/>
          <w:w w:val="105"/>
          <w:sz w:val="16"/>
        </w:rPr>
        <w:t> </w:t>
      </w:r>
      <w:r>
        <w:rPr>
          <w:w w:val="105"/>
          <w:sz w:val="16"/>
        </w:rPr>
        <w:t>includes purchased electricity, municipal heating, and cooling.</w:t>
      </w:r>
    </w:p>
    <w:p>
      <w:pPr>
        <w:spacing w:before="113"/>
        <w:ind w:left="1560" w:right="0" w:firstLine="0"/>
        <w:jc w:val="left"/>
        <w:rPr>
          <w:sz w:val="16"/>
        </w:rPr>
      </w:pPr>
      <w:r>
        <w:rPr>
          <w:w w:val="105"/>
          <w:sz w:val="16"/>
        </w:rPr>
        <w:t>Market</w:t>
      </w:r>
      <w:r>
        <w:rPr>
          <w:spacing w:val="3"/>
          <w:w w:val="105"/>
          <w:sz w:val="16"/>
        </w:rPr>
        <w:t> </w:t>
      </w:r>
      <w:r>
        <w:rPr>
          <w:spacing w:val="-4"/>
          <w:w w:val="105"/>
          <w:sz w:val="16"/>
        </w:rPr>
        <w:t>based</w:t>
      </w:r>
    </w:p>
    <w:p>
      <w:pPr>
        <w:spacing w:line="249" w:lineRule="auto" w:before="120"/>
        <w:ind w:left="1560" w:right="1295" w:firstLine="0"/>
        <w:jc w:val="left"/>
        <w:rPr>
          <w:sz w:val="16"/>
        </w:rPr>
      </w:pPr>
      <w:r>
        <w:rPr>
          <w:sz w:val="16"/>
        </w:rPr>
        <mc:AlternateContent>
          <mc:Choice Requires="wps">
            <w:drawing>
              <wp:anchor distT="0" distB="0" distL="0" distR="0" allowOverlap="1" layoutInCell="1" locked="0" behindDoc="1" simplePos="0" relativeHeight="488090624">
                <wp:simplePos x="0" y="0"/>
                <wp:positionH relativeFrom="page">
                  <wp:posOffset>540004</wp:posOffset>
                </wp:positionH>
                <wp:positionV relativeFrom="paragraph">
                  <wp:posOffset>461426</wp:posOffset>
                </wp:positionV>
                <wp:extent cx="9315450" cy="1270"/>
                <wp:effectExtent l="0" t="0" r="0" b="0"/>
                <wp:wrapTopAndBottom/>
                <wp:docPr id="1686" name="Graphic 1686"/>
                <wp:cNvGraphicFramePr>
                  <a:graphicFrameLocks/>
                </wp:cNvGraphicFramePr>
                <a:graphic>
                  <a:graphicData uri="http://schemas.microsoft.com/office/word/2010/wordprocessingShape">
                    <wps:wsp>
                      <wps:cNvPr id="1686" name="Graphic 1686"/>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36.332813pt;width:733.5pt;height:.1pt;mso-position-horizontal-relative:page;mso-position-vertical-relative:paragraph;z-index:-15225856;mso-wrap-distance-left:0;mso-wrap-distance-right:0" id="docshape1058" coordorigin="850,727" coordsize="14670,0" path="m850,727l15520,727e" filled="false" stroked="true" strokeweight=".25pt" strokecolor="#000000">
                <v:path arrowok="t"/>
                <v:stroke dashstyle="solid"/>
                <w10:wrap type="topAndBottom"/>
              </v:shape>
            </w:pict>
          </mc:Fallback>
        </mc:AlternateContent>
      </w:r>
      <w:r>
        <w:rPr>
          <w:sz w:val="16"/>
        </w:rPr>
        <w:drawing>
          <wp:anchor distT="0" distB="0" distL="0" distR="0" allowOverlap="1" layoutInCell="1" locked="0" behindDoc="0" simplePos="0" relativeHeight="16236544">
            <wp:simplePos x="0" y="0"/>
            <wp:positionH relativeFrom="page">
              <wp:posOffset>10216642</wp:posOffset>
            </wp:positionH>
            <wp:positionV relativeFrom="paragraph">
              <wp:posOffset>198918</wp:posOffset>
            </wp:positionV>
            <wp:extent cx="172847" cy="189229"/>
            <wp:effectExtent l="0" t="0" r="0" b="0"/>
            <wp:wrapNone/>
            <wp:docPr id="1687" name="Image 1687"/>
            <wp:cNvGraphicFramePr>
              <a:graphicFrameLocks/>
            </wp:cNvGraphicFramePr>
            <a:graphic>
              <a:graphicData uri="http://schemas.openxmlformats.org/drawingml/2006/picture">
                <pic:pic>
                  <pic:nvPicPr>
                    <pic:cNvPr id="1687" name="Image 1687"/>
                    <pic:cNvPicPr/>
                  </pic:nvPicPr>
                  <pic:blipFill>
                    <a:blip r:embed="rId18" cstate="print"/>
                    <a:stretch>
                      <a:fillRect/>
                    </a:stretch>
                  </pic:blipFill>
                  <pic:spPr>
                    <a:xfrm>
                      <a:off x="0" y="0"/>
                      <a:ext cx="172847" cy="189229"/>
                    </a:xfrm>
                    <a:prstGeom prst="rect">
                      <a:avLst/>
                    </a:prstGeom>
                  </pic:spPr>
                </pic:pic>
              </a:graphicData>
            </a:graphic>
          </wp:anchor>
        </w:drawing>
      </w:r>
      <w:r>
        <w:rPr>
          <w:w w:val="105"/>
          <w:sz w:val="16"/>
        </w:rPr>
        <w:t>Operational emissions where we have contractual arrangements for renewable electricity, e.g. through Aviva’s own on-site generation, certified renewable electricity through a supplier tariff or the separate purchase of renewable energy guarantees of origin (REGOs) or market equivalent, or consumed renewable heat or transport certified through a Government</w:t>
      </w:r>
      <w:r>
        <w:rPr>
          <w:spacing w:val="-6"/>
          <w:w w:val="105"/>
          <w:sz w:val="16"/>
        </w:rPr>
        <w:t> </w:t>
      </w:r>
      <w:r>
        <w:rPr>
          <w:w w:val="105"/>
          <w:sz w:val="16"/>
        </w:rPr>
        <w:t>scheme.</w:t>
      </w:r>
    </w:p>
    <w:p>
      <w:pPr>
        <w:pStyle w:val="BodyText"/>
        <w:spacing w:before="3"/>
        <w:rPr>
          <w:sz w:val="2"/>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688" name="Group 1688"/>
                <wp:cNvGraphicFramePr>
                  <a:graphicFrameLocks/>
                </wp:cNvGraphicFramePr>
                <a:graphic>
                  <a:graphicData uri="http://schemas.microsoft.com/office/word/2010/wordprocessingGroup">
                    <wpg:wgp>
                      <wpg:cNvPr id="1688" name="Group 1688"/>
                      <wpg:cNvGrpSpPr/>
                      <wpg:grpSpPr>
                        <a:xfrm>
                          <a:off x="0" y="0"/>
                          <a:ext cx="495300" cy="3175"/>
                          <a:chExt cx="495300" cy="3175"/>
                        </a:xfrm>
                      </wpg:grpSpPr>
                      <wps:wsp>
                        <wps:cNvPr id="1689" name="Graphic 1689"/>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059" coordorigin="0,0" coordsize="780,5">
                <v:line style="position:absolute" from="0,3" to="780,3" stroked="true" strokeweight=".25pt" strokecolor="#000000">
                  <v:stroke dashstyle="solid"/>
                </v:line>
              </v:group>
            </w:pict>
          </mc:Fallback>
        </mc:AlternateContent>
      </w:r>
      <w:r>
        <w:rPr>
          <w:sz w:val="2"/>
        </w:rPr>
      </w:r>
    </w:p>
    <w:p>
      <w:pPr>
        <w:tabs>
          <w:tab w:pos="1559" w:val="left" w:leader="none"/>
        </w:tabs>
        <w:spacing w:line="249" w:lineRule="auto" w:before="10"/>
        <w:ind w:left="1560" w:right="1779" w:hanging="1365"/>
        <w:jc w:val="left"/>
        <w:rPr>
          <w:sz w:val="16"/>
        </w:rPr>
      </w:pPr>
      <w:r>
        <w:rPr>
          <w:sz w:val="16"/>
        </w:rPr>
        <mc:AlternateContent>
          <mc:Choice Requires="wps">
            <w:drawing>
              <wp:anchor distT="0" distB="0" distL="0" distR="0" allowOverlap="1" layoutInCell="1" locked="0" behindDoc="1" simplePos="0" relativeHeight="488091648">
                <wp:simplePos x="0" y="0"/>
                <wp:positionH relativeFrom="page">
                  <wp:posOffset>540004</wp:posOffset>
                </wp:positionH>
                <wp:positionV relativeFrom="paragraph">
                  <wp:posOffset>274003</wp:posOffset>
                </wp:positionV>
                <wp:extent cx="9315450" cy="1270"/>
                <wp:effectExtent l="0" t="0" r="0" b="0"/>
                <wp:wrapTopAndBottom/>
                <wp:docPr id="1690" name="Graphic 1690"/>
                <wp:cNvGraphicFramePr>
                  <a:graphicFrameLocks/>
                </wp:cNvGraphicFramePr>
                <a:graphic>
                  <a:graphicData uri="http://schemas.microsoft.com/office/word/2010/wordprocessingShape">
                    <wps:wsp>
                      <wps:cNvPr id="1690" name="Graphic 1690"/>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1.575098pt;width:733.5pt;height:.1pt;mso-position-horizontal-relative:page;mso-position-vertical-relative:paragraph;z-index:-15224832;mso-wrap-distance-left:0;mso-wrap-distance-right:0" id="docshape1060" coordorigin="850,432" coordsize="14670,0" path="m850,432l15520,432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240128">
                <wp:simplePos x="0" y="0"/>
                <wp:positionH relativeFrom="page">
                  <wp:posOffset>10189517</wp:posOffset>
                </wp:positionH>
                <wp:positionV relativeFrom="paragraph">
                  <wp:posOffset>44259</wp:posOffset>
                </wp:positionV>
                <wp:extent cx="127635" cy="392430"/>
                <wp:effectExtent l="0" t="0" r="0" b="0"/>
                <wp:wrapNone/>
                <wp:docPr id="1691" name="Textbox 1691"/>
                <wp:cNvGraphicFramePr>
                  <a:graphicFrameLocks/>
                </wp:cNvGraphicFramePr>
                <a:graphic>
                  <a:graphicData uri="http://schemas.microsoft.com/office/word/2010/wordprocessingShape">
                    <wps:wsp>
                      <wps:cNvPr id="1691" name="Textbox 169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484998pt;width:10.050pt;height:30.9pt;mso-position-horizontal-relative:page;mso-position-vertical-relative:paragraph;z-index:16240128" type="#_x0000_t202" id="docshape106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b/>
          <w:spacing w:val="-2"/>
          <w:w w:val="105"/>
          <w:sz w:val="16"/>
        </w:rPr>
        <w:t>Scope</w:t>
      </w:r>
      <w:r>
        <w:rPr>
          <w:b/>
          <w:sz w:val="16"/>
        </w:rPr>
        <w:tab/>
      </w:r>
      <w:r>
        <w:rPr>
          <w:w w:val="105"/>
          <w:sz w:val="16"/>
        </w:rPr>
        <w:t>This</w:t>
      </w:r>
      <w:r>
        <w:rPr>
          <w:spacing w:val="-4"/>
          <w:w w:val="105"/>
          <w:sz w:val="16"/>
        </w:rPr>
        <w:t> </w:t>
      </w:r>
      <w:r>
        <w:rPr>
          <w:w w:val="105"/>
          <w:sz w:val="16"/>
        </w:rPr>
        <w:t>is</w:t>
      </w:r>
      <w:r>
        <w:rPr>
          <w:spacing w:val="-4"/>
          <w:w w:val="105"/>
          <w:sz w:val="16"/>
        </w:rPr>
        <w:t> </w:t>
      </w:r>
      <w:r>
        <w:rPr>
          <w:w w:val="105"/>
          <w:sz w:val="16"/>
        </w:rPr>
        <w:t>reported</w:t>
      </w:r>
      <w:r>
        <w:rPr>
          <w:spacing w:val="-4"/>
          <w:w w:val="105"/>
          <w:sz w:val="16"/>
        </w:rPr>
        <w:t> </w:t>
      </w:r>
      <w:r>
        <w:rPr>
          <w:w w:val="105"/>
          <w:sz w:val="16"/>
        </w:rPr>
        <w:t>for</w:t>
      </w:r>
      <w:r>
        <w:rPr>
          <w:spacing w:val="-4"/>
          <w:w w:val="105"/>
          <w:sz w:val="16"/>
        </w:rPr>
        <w:t> </w:t>
      </w:r>
      <w:r>
        <w:rPr>
          <w:w w:val="105"/>
          <w:sz w:val="16"/>
        </w:rPr>
        <w:t>the</w:t>
      </w:r>
      <w:r>
        <w:rPr>
          <w:spacing w:val="-4"/>
          <w:w w:val="105"/>
          <w:sz w:val="16"/>
        </w:rPr>
        <w:t> </w:t>
      </w:r>
      <w:r>
        <w:rPr>
          <w:w w:val="105"/>
          <w:sz w:val="16"/>
        </w:rPr>
        <w:t>period</w:t>
      </w:r>
      <w:r>
        <w:rPr>
          <w:spacing w:val="-4"/>
          <w:w w:val="105"/>
          <w:sz w:val="16"/>
        </w:rPr>
        <w:t> </w:t>
      </w:r>
      <w:r>
        <w:rPr>
          <w:sz w:val="16"/>
        </w:rPr>
        <w:t>1</w:t>
      </w:r>
      <w:r>
        <w:rPr>
          <w:spacing w:val="-2"/>
          <w:sz w:val="16"/>
        </w:rPr>
        <w:t> </w:t>
      </w:r>
      <w:r>
        <w:rPr>
          <w:w w:val="105"/>
          <w:sz w:val="16"/>
        </w:rPr>
        <w:t>January</w:t>
      </w:r>
      <w:r>
        <w:rPr>
          <w:spacing w:val="-4"/>
          <w:w w:val="105"/>
          <w:sz w:val="16"/>
        </w:rPr>
        <w:t> </w:t>
      </w:r>
      <w:r>
        <w:rPr>
          <w:w w:val="105"/>
          <w:sz w:val="16"/>
        </w:rPr>
        <w:t>to</w:t>
      </w:r>
      <w:r>
        <w:rPr>
          <w:spacing w:val="-4"/>
          <w:w w:val="105"/>
          <w:sz w:val="16"/>
        </w:rPr>
        <w:t> </w:t>
      </w:r>
      <w:r>
        <w:rPr>
          <w:w w:val="105"/>
          <w:sz w:val="16"/>
        </w:rPr>
        <w:t>31</w:t>
      </w:r>
      <w:r>
        <w:rPr>
          <w:spacing w:val="-4"/>
          <w:w w:val="105"/>
          <w:sz w:val="16"/>
        </w:rPr>
        <w:t> </w:t>
      </w:r>
      <w:r>
        <w:rPr>
          <w:w w:val="105"/>
          <w:sz w:val="16"/>
        </w:rPr>
        <w:t>December.</w:t>
      </w:r>
      <w:r>
        <w:rPr>
          <w:spacing w:val="-4"/>
          <w:w w:val="105"/>
          <w:sz w:val="16"/>
        </w:rPr>
        <w:t> </w:t>
      </w:r>
      <w:r>
        <w:rPr>
          <w:w w:val="105"/>
          <w:sz w:val="16"/>
        </w:rPr>
        <w:t>We</w:t>
      </w:r>
      <w:r>
        <w:rPr>
          <w:spacing w:val="-4"/>
          <w:w w:val="105"/>
          <w:sz w:val="16"/>
        </w:rPr>
        <w:t> </w:t>
      </w:r>
      <w:r>
        <w:rPr>
          <w:w w:val="105"/>
          <w:sz w:val="16"/>
        </w:rPr>
        <w:t>include</w:t>
      </w:r>
      <w:r>
        <w:rPr>
          <w:spacing w:val="-4"/>
          <w:w w:val="105"/>
          <w:sz w:val="16"/>
        </w:rPr>
        <w:t> </w:t>
      </w:r>
      <w:r>
        <w:rPr>
          <w:w w:val="105"/>
          <w:sz w:val="16"/>
        </w:rPr>
        <w:t>emissions</w:t>
      </w:r>
      <w:r>
        <w:rPr>
          <w:spacing w:val="-4"/>
          <w:w w:val="105"/>
          <w:sz w:val="16"/>
        </w:rPr>
        <w:t> </w:t>
      </w:r>
      <w:r>
        <w:rPr>
          <w:w w:val="105"/>
          <w:sz w:val="16"/>
        </w:rPr>
        <w:t>from</w:t>
      </w:r>
      <w:r>
        <w:rPr>
          <w:spacing w:val="-4"/>
          <w:w w:val="105"/>
          <w:sz w:val="16"/>
        </w:rPr>
        <w:t> </w:t>
      </w:r>
      <w:r>
        <w:rPr>
          <w:w w:val="105"/>
          <w:sz w:val="16"/>
        </w:rPr>
        <w:t>Group</w:t>
      </w:r>
      <w:r>
        <w:rPr>
          <w:spacing w:val="-4"/>
          <w:w w:val="105"/>
          <w:sz w:val="16"/>
        </w:rPr>
        <w:t> </w:t>
      </w:r>
      <w:r>
        <w:rPr>
          <w:w w:val="105"/>
          <w:sz w:val="16"/>
        </w:rPr>
        <w:t>entities</w:t>
      </w:r>
      <w:r>
        <w:rPr>
          <w:spacing w:val="-4"/>
          <w:w w:val="105"/>
          <w:sz w:val="16"/>
        </w:rPr>
        <w:t> </w:t>
      </w:r>
      <w:r>
        <w:rPr>
          <w:w w:val="105"/>
          <w:sz w:val="16"/>
        </w:rPr>
        <w:t>over</w:t>
      </w:r>
      <w:r>
        <w:rPr>
          <w:spacing w:val="-4"/>
          <w:w w:val="105"/>
          <w:sz w:val="16"/>
        </w:rPr>
        <w:t> </w:t>
      </w:r>
      <w:r>
        <w:rPr>
          <w:w w:val="105"/>
          <w:sz w:val="16"/>
        </w:rPr>
        <w:t>which</w:t>
      </w:r>
      <w:r>
        <w:rPr>
          <w:spacing w:val="-4"/>
          <w:w w:val="105"/>
          <w:sz w:val="16"/>
        </w:rPr>
        <w:t> </w:t>
      </w:r>
      <w:r>
        <w:rPr>
          <w:w w:val="105"/>
          <w:sz w:val="16"/>
        </w:rPr>
        <w:t>we</w:t>
      </w:r>
      <w:r>
        <w:rPr>
          <w:spacing w:val="-4"/>
          <w:w w:val="105"/>
          <w:sz w:val="16"/>
        </w:rPr>
        <w:t> </w:t>
      </w:r>
      <w:r>
        <w:rPr>
          <w:w w:val="105"/>
          <w:sz w:val="16"/>
        </w:rPr>
        <w:t>have</w:t>
      </w:r>
      <w:r>
        <w:rPr>
          <w:spacing w:val="-4"/>
          <w:w w:val="105"/>
          <w:sz w:val="16"/>
        </w:rPr>
        <w:t> </w:t>
      </w:r>
      <w:r>
        <w:rPr>
          <w:w w:val="105"/>
          <w:sz w:val="16"/>
        </w:rPr>
        <w:t>operational</w:t>
      </w:r>
      <w:r>
        <w:rPr>
          <w:spacing w:val="-4"/>
          <w:w w:val="105"/>
          <w:sz w:val="16"/>
        </w:rPr>
        <w:t> </w:t>
      </w:r>
      <w:r>
        <w:rPr>
          <w:w w:val="105"/>
          <w:sz w:val="16"/>
        </w:rPr>
        <w:t>control</w:t>
      </w:r>
      <w:r>
        <w:rPr>
          <w:spacing w:val="-4"/>
          <w:w w:val="105"/>
          <w:sz w:val="16"/>
        </w:rPr>
        <w:t> </w:t>
      </w:r>
      <w:r>
        <w:rPr>
          <w:w w:val="105"/>
          <w:sz w:val="16"/>
        </w:rPr>
        <w:t>as</w:t>
      </w:r>
      <w:r>
        <w:rPr>
          <w:spacing w:val="-4"/>
          <w:w w:val="105"/>
          <w:sz w:val="16"/>
        </w:rPr>
        <w:t> </w:t>
      </w:r>
      <w:r>
        <w:rPr>
          <w:w w:val="105"/>
          <w:sz w:val="16"/>
        </w:rPr>
        <w:t>outlined</w:t>
      </w:r>
      <w:r>
        <w:rPr>
          <w:spacing w:val="-4"/>
          <w:w w:val="105"/>
          <w:sz w:val="16"/>
        </w:rPr>
        <w:t> </w:t>
      </w:r>
      <w:r>
        <w:rPr>
          <w:w w:val="105"/>
          <w:sz w:val="16"/>
        </w:rPr>
        <w:t>in</w:t>
      </w:r>
      <w:r>
        <w:rPr>
          <w:spacing w:val="-4"/>
          <w:w w:val="105"/>
          <w:sz w:val="16"/>
        </w:rPr>
        <w:t> </w:t>
      </w:r>
      <w:r>
        <w:rPr>
          <w:w w:val="105"/>
          <w:sz w:val="16"/>
        </w:rPr>
        <w:t>‘note</w:t>
      </w:r>
      <w:r>
        <w:rPr>
          <w:spacing w:val="-4"/>
          <w:w w:val="105"/>
          <w:sz w:val="16"/>
        </w:rPr>
        <w:t> </w:t>
      </w:r>
      <w:r>
        <w:rPr>
          <w:w w:val="105"/>
          <w:sz w:val="16"/>
        </w:rPr>
        <w:t>4</w:t>
      </w:r>
      <w:r>
        <w:rPr>
          <w:spacing w:val="-4"/>
          <w:w w:val="105"/>
          <w:sz w:val="16"/>
        </w:rPr>
        <w:t> </w:t>
      </w:r>
      <w:r>
        <w:rPr>
          <w:w w:val="105"/>
          <w:sz w:val="16"/>
        </w:rPr>
        <w:t>Operational </w:t>
      </w:r>
      <w:r>
        <w:rPr>
          <w:spacing w:val="-2"/>
          <w:w w:val="105"/>
          <w:sz w:val="16"/>
        </w:rPr>
        <w:t>emissions’.</w:t>
      </w:r>
    </w:p>
    <w:p>
      <w:pPr>
        <w:tabs>
          <w:tab w:pos="1559" w:val="left" w:leader="none"/>
        </w:tabs>
        <w:spacing w:before="56"/>
        <w:ind w:left="195" w:right="0" w:firstLine="0"/>
        <w:jc w:val="left"/>
        <w:rPr>
          <w:sz w:val="16"/>
        </w:rPr>
      </w:pPr>
      <w:r>
        <w:rPr>
          <w:b/>
          <w:spacing w:val="-2"/>
          <w:sz w:val="16"/>
        </w:rPr>
        <w:t>Units</w:t>
      </w:r>
      <w:r>
        <w:rPr>
          <w:b/>
          <w:sz w:val="16"/>
        </w:rPr>
        <w:tab/>
      </w:r>
      <w:r>
        <w:rPr>
          <w:sz w:val="16"/>
        </w:rPr>
        <w:t>Tonnes</w:t>
      </w:r>
      <w:r>
        <w:rPr>
          <w:spacing w:val="5"/>
          <w:sz w:val="16"/>
        </w:rPr>
        <w:t> </w:t>
      </w:r>
      <w:r>
        <w:rPr>
          <w:sz w:val="16"/>
        </w:rPr>
        <w:t>CO</w:t>
      </w:r>
      <w:r>
        <w:rPr>
          <w:sz w:val="16"/>
          <w:vertAlign w:val="subscript"/>
        </w:rPr>
        <w:t>2</w:t>
      </w:r>
      <w:r>
        <w:rPr>
          <w:sz w:val="16"/>
          <w:vertAlign w:val="baseline"/>
        </w:rPr>
        <w:t>e</w:t>
      </w:r>
      <w:r>
        <w:rPr>
          <w:spacing w:val="6"/>
          <w:sz w:val="16"/>
          <w:vertAlign w:val="baseline"/>
        </w:rPr>
        <w:t> </w:t>
      </w:r>
      <w:r>
        <w:rPr>
          <w:spacing w:val="-2"/>
          <w:sz w:val="16"/>
          <w:vertAlign w:val="baseline"/>
        </w:rPr>
        <w:t>(tCO</w:t>
      </w:r>
      <w:r>
        <w:rPr>
          <w:spacing w:val="-2"/>
          <w:sz w:val="16"/>
          <w:vertAlign w:val="subscript"/>
        </w:rPr>
        <w:t>2</w:t>
      </w:r>
      <w:r>
        <w:rPr>
          <w:spacing w:val="-2"/>
          <w:sz w:val="16"/>
          <w:vertAlign w:val="baseline"/>
        </w:rPr>
        <w:t>e)</w:t>
      </w:r>
    </w:p>
    <w:p>
      <w:pPr>
        <w:spacing w:after="0"/>
        <w:jc w:val="left"/>
        <w:rPr>
          <w:sz w:val="16"/>
        </w:rPr>
        <w:sectPr>
          <w:pgSz w:w="16840" w:h="11900" w:orient="landscape"/>
          <w:pgMar w:header="865" w:footer="435" w:top="1100" w:bottom="620" w:left="708" w:right="0"/>
        </w:sectPr>
      </w:pPr>
    </w:p>
    <w:p>
      <w:pPr>
        <w:spacing w:line="249" w:lineRule="auto" w:before="101"/>
        <w:ind w:left="195" w:right="0" w:firstLine="0"/>
        <w:jc w:val="left"/>
        <w:rPr>
          <w:b/>
          <w:sz w:val="16"/>
        </w:rPr>
      </w:pPr>
      <w:r>
        <w:rPr>
          <w:b/>
          <w:sz w:val="16"/>
        </w:rPr>
        <mc:AlternateContent>
          <mc:Choice Requires="wps">
            <w:drawing>
              <wp:anchor distT="0" distB="0" distL="0" distR="0" allowOverlap="1" layoutInCell="1" locked="0" behindDoc="0" simplePos="0" relativeHeight="16236032">
                <wp:simplePos x="0" y="0"/>
                <wp:positionH relativeFrom="page">
                  <wp:posOffset>540004</wp:posOffset>
                </wp:positionH>
                <wp:positionV relativeFrom="paragraph">
                  <wp:posOffset>26997</wp:posOffset>
                </wp:positionV>
                <wp:extent cx="9315450" cy="1270"/>
                <wp:effectExtent l="0" t="0" r="0" b="0"/>
                <wp:wrapNone/>
                <wp:docPr id="1692" name="Graphic 1692"/>
                <wp:cNvGraphicFramePr>
                  <a:graphicFrameLocks/>
                </wp:cNvGraphicFramePr>
                <a:graphic>
                  <a:graphicData uri="http://schemas.microsoft.com/office/word/2010/wordprocessingShape">
                    <wps:wsp>
                      <wps:cNvPr id="1692" name="Graphic 1692"/>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36032" from="42.52pt,2.125781pt" to="776.02pt,2.125781pt" stroked="true" strokeweight=".25pt" strokecolor="#000000">
                <v:stroke dashstyle="solid"/>
                <w10:wrap type="none"/>
              </v:line>
            </w:pict>
          </mc:Fallback>
        </mc:AlternateContent>
      </w:r>
      <w:r>
        <w:rPr>
          <w:b/>
          <w:spacing w:val="-2"/>
          <w:w w:val="105"/>
          <w:sz w:val="16"/>
        </w:rPr>
        <w:t>Calculation and</w:t>
      </w:r>
      <w:r>
        <w:rPr>
          <w:b/>
          <w:spacing w:val="-15"/>
          <w:w w:val="105"/>
          <w:sz w:val="16"/>
        </w:rPr>
        <w:t> </w:t>
      </w:r>
      <w:r>
        <w:rPr>
          <w:b/>
          <w:spacing w:val="-2"/>
          <w:w w:val="105"/>
          <w:sz w:val="16"/>
        </w:rPr>
        <w:t>reporting method</w:t>
      </w:r>
    </w:p>
    <w:p>
      <w:pPr>
        <w:spacing w:line="249" w:lineRule="auto" w:before="101"/>
        <w:ind w:left="195" w:right="1580" w:firstLine="0"/>
        <w:jc w:val="left"/>
        <w:rPr>
          <w:sz w:val="16"/>
        </w:rPr>
      </w:pPr>
      <w:r>
        <w:rPr/>
        <w:br w:type="column"/>
      </w:r>
      <w:r>
        <w:rPr>
          <w:w w:val="105"/>
          <w:sz w:val="16"/>
        </w:rPr>
        <w:t>In the UK and Ireland, electricity purchased data is provided directly from the supplier, except for a few small offices where data is provided by the landlord via a service charge.</w:t>
      </w:r>
      <w:r>
        <w:rPr>
          <w:spacing w:val="-7"/>
          <w:w w:val="105"/>
          <w:sz w:val="16"/>
        </w:rPr>
        <w:t> </w:t>
      </w:r>
      <w:r>
        <w:rPr>
          <w:w w:val="105"/>
          <w:sz w:val="16"/>
        </w:rPr>
        <w:t>For</w:t>
      </w:r>
      <w:r>
        <w:rPr>
          <w:spacing w:val="-7"/>
          <w:w w:val="105"/>
          <w:sz w:val="16"/>
        </w:rPr>
        <w:t> </w:t>
      </w:r>
      <w:r>
        <w:rPr>
          <w:w w:val="105"/>
          <w:sz w:val="16"/>
        </w:rPr>
        <w:t>other</w:t>
      </w:r>
      <w:r>
        <w:rPr>
          <w:spacing w:val="-7"/>
          <w:w w:val="105"/>
          <w:sz w:val="16"/>
        </w:rPr>
        <w:t> </w:t>
      </w:r>
      <w:r>
        <w:rPr>
          <w:w w:val="105"/>
          <w:sz w:val="16"/>
        </w:rPr>
        <w:t>businesses,</w:t>
      </w:r>
      <w:r>
        <w:rPr>
          <w:spacing w:val="-7"/>
          <w:w w:val="105"/>
          <w:sz w:val="16"/>
        </w:rPr>
        <w:t> </w:t>
      </w:r>
      <w:r>
        <w:rPr>
          <w:w w:val="105"/>
          <w:sz w:val="16"/>
        </w:rPr>
        <w:t>including</w:t>
      </w:r>
      <w:r>
        <w:rPr>
          <w:spacing w:val="-7"/>
          <w:w w:val="105"/>
          <w:sz w:val="16"/>
        </w:rPr>
        <w:t> </w:t>
      </w:r>
      <w:r>
        <w:rPr>
          <w:w w:val="105"/>
          <w:sz w:val="16"/>
        </w:rPr>
        <w:t>Canada,</w:t>
      </w:r>
      <w:r>
        <w:rPr>
          <w:spacing w:val="-7"/>
          <w:w w:val="105"/>
          <w:sz w:val="16"/>
        </w:rPr>
        <w:t> </w:t>
      </w:r>
      <w:r>
        <w:rPr>
          <w:w w:val="105"/>
          <w:sz w:val="16"/>
        </w:rPr>
        <w:t>data</w:t>
      </w:r>
      <w:r>
        <w:rPr>
          <w:spacing w:val="-7"/>
          <w:w w:val="105"/>
          <w:sz w:val="16"/>
        </w:rPr>
        <w:t> </w:t>
      </w:r>
      <w:r>
        <w:rPr>
          <w:w w:val="105"/>
          <w:sz w:val="16"/>
        </w:rPr>
        <w:t>is</w:t>
      </w:r>
      <w:r>
        <w:rPr>
          <w:spacing w:val="-7"/>
          <w:w w:val="105"/>
          <w:sz w:val="16"/>
        </w:rPr>
        <w:t> </w:t>
      </w:r>
      <w:r>
        <w:rPr>
          <w:w w:val="105"/>
          <w:sz w:val="16"/>
        </w:rPr>
        <w:t>provided</w:t>
      </w:r>
      <w:r>
        <w:rPr>
          <w:spacing w:val="-7"/>
          <w:w w:val="105"/>
          <w:sz w:val="16"/>
        </w:rPr>
        <w:t> </w:t>
      </w:r>
      <w:r>
        <w:rPr>
          <w:w w:val="105"/>
          <w:sz w:val="16"/>
        </w:rPr>
        <w:t>by</w:t>
      </w:r>
      <w:r>
        <w:rPr>
          <w:spacing w:val="-7"/>
          <w:w w:val="105"/>
          <w:sz w:val="16"/>
        </w:rPr>
        <w:t> </w:t>
      </w:r>
      <w:r>
        <w:rPr>
          <w:w w:val="105"/>
          <w:sz w:val="16"/>
        </w:rPr>
        <w:t>landlords,</w:t>
      </w:r>
      <w:r>
        <w:rPr>
          <w:spacing w:val="-7"/>
          <w:w w:val="105"/>
          <w:sz w:val="16"/>
        </w:rPr>
        <w:t> </w:t>
      </w:r>
      <w:r>
        <w:rPr>
          <w:w w:val="105"/>
          <w:sz w:val="16"/>
        </w:rPr>
        <w:t>including</w:t>
      </w:r>
      <w:r>
        <w:rPr>
          <w:spacing w:val="-7"/>
          <w:w w:val="105"/>
          <w:sz w:val="16"/>
        </w:rPr>
        <w:t> </w:t>
      </w:r>
      <w:r>
        <w:rPr>
          <w:w w:val="105"/>
          <w:sz w:val="16"/>
        </w:rPr>
        <w:t>municipal</w:t>
      </w:r>
      <w:r>
        <w:rPr>
          <w:spacing w:val="-7"/>
          <w:w w:val="105"/>
          <w:sz w:val="16"/>
        </w:rPr>
        <w:t> </w:t>
      </w:r>
      <w:r>
        <w:rPr>
          <w:w w:val="105"/>
          <w:sz w:val="16"/>
        </w:rPr>
        <w:t>heating</w:t>
      </w:r>
      <w:r>
        <w:rPr>
          <w:spacing w:val="-7"/>
          <w:w w:val="105"/>
          <w:sz w:val="16"/>
        </w:rPr>
        <w:t> </w:t>
      </w:r>
      <w:r>
        <w:rPr>
          <w:w w:val="105"/>
          <w:sz w:val="16"/>
        </w:rPr>
        <w:t>and</w:t>
      </w:r>
      <w:r>
        <w:rPr>
          <w:spacing w:val="-7"/>
          <w:w w:val="105"/>
          <w:sz w:val="16"/>
        </w:rPr>
        <w:t> </w:t>
      </w:r>
      <w:r>
        <w:rPr>
          <w:w w:val="105"/>
          <w:sz w:val="16"/>
        </w:rPr>
        <w:t>cooling.</w:t>
      </w:r>
      <w:r>
        <w:rPr>
          <w:spacing w:val="-7"/>
          <w:w w:val="105"/>
          <w:sz w:val="16"/>
        </w:rPr>
        <w:t> </w:t>
      </w:r>
      <w:r>
        <w:rPr>
          <w:w w:val="105"/>
          <w:sz w:val="16"/>
        </w:rPr>
        <w:t>Where</w:t>
      </w:r>
      <w:r>
        <w:rPr>
          <w:spacing w:val="-7"/>
          <w:w w:val="105"/>
          <w:sz w:val="16"/>
        </w:rPr>
        <w:t> </w:t>
      </w:r>
      <w:r>
        <w:rPr>
          <w:w w:val="105"/>
          <w:sz w:val="16"/>
        </w:rPr>
        <w:t>actual</w:t>
      </w:r>
      <w:r>
        <w:rPr>
          <w:spacing w:val="-7"/>
          <w:w w:val="105"/>
          <w:sz w:val="16"/>
        </w:rPr>
        <w:t> </w:t>
      </w:r>
      <w:r>
        <w:rPr>
          <w:w w:val="105"/>
          <w:sz w:val="16"/>
        </w:rPr>
        <w:t>data</w:t>
      </w:r>
      <w:r>
        <w:rPr>
          <w:spacing w:val="-7"/>
          <w:w w:val="105"/>
          <w:sz w:val="16"/>
        </w:rPr>
        <w:t> </w:t>
      </w:r>
      <w:r>
        <w:rPr>
          <w:w w:val="105"/>
          <w:sz w:val="16"/>
        </w:rPr>
        <w:t>is</w:t>
      </w:r>
      <w:r>
        <w:rPr>
          <w:spacing w:val="-7"/>
          <w:w w:val="105"/>
          <w:sz w:val="16"/>
        </w:rPr>
        <w:t> </w:t>
      </w:r>
      <w:r>
        <w:rPr>
          <w:w w:val="105"/>
          <w:sz w:val="16"/>
        </w:rPr>
        <w:t>not</w:t>
      </w:r>
      <w:r>
        <w:rPr>
          <w:spacing w:val="-7"/>
          <w:w w:val="105"/>
          <w:sz w:val="16"/>
        </w:rPr>
        <w:t> </w:t>
      </w:r>
      <w:r>
        <w:rPr>
          <w:w w:val="105"/>
          <w:sz w:val="16"/>
        </w:rPr>
        <w:t>available,</w:t>
      </w:r>
      <w:r>
        <w:rPr>
          <w:spacing w:val="-7"/>
          <w:w w:val="105"/>
          <w:sz w:val="16"/>
        </w:rPr>
        <w:t> </w:t>
      </w:r>
      <w:r>
        <w:rPr>
          <w:w w:val="105"/>
          <w:sz w:val="16"/>
        </w:rPr>
        <w:t>usually</w:t>
      </w:r>
      <w:r>
        <w:rPr>
          <w:spacing w:val="-7"/>
          <w:w w:val="105"/>
          <w:sz w:val="16"/>
        </w:rPr>
        <w:t> </w:t>
      </w:r>
      <w:r>
        <w:rPr>
          <w:w w:val="105"/>
          <w:sz w:val="16"/>
        </w:rPr>
        <w:t>for</w:t>
      </w:r>
      <w:r>
        <w:rPr>
          <w:spacing w:val="-7"/>
          <w:w w:val="105"/>
          <w:sz w:val="16"/>
        </w:rPr>
        <w:t> </w:t>
      </w:r>
      <w:r>
        <w:rPr>
          <w:w w:val="105"/>
          <w:sz w:val="16"/>
        </w:rPr>
        <w:t>December measurements due to timing of reporting, data is extrapolated based upon historical consumption figures.</w:t>
      </w:r>
      <w:r>
        <w:rPr>
          <w:spacing w:val="-1"/>
          <w:w w:val="105"/>
          <w:sz w:val="16"/>
        </w:rPr>
        <w:t> </w:t>
      </w:r>
      <w:r>
        <w:rPr>
          <w:w w:val="105"/>
          <w:sz w:val="16"/>
        </w:rPr>
        <w:t>In India, a small number of office electricity consumption is extrapolated based upon the unit price of a kWh. Where actual data is not available, usually for December measurements due to the timing of reporting, data is extrapolated based upon historical consumption figures.</w:t>
      </w:r>
    </w:p>
    <w:p>
      <w:pPr>
        <w:spacing w:before="115"/>
        <w:ind w:left="195" w:right="0" w:firstLine="0"/>
        <w:jc w:val="left"/>
        <w:rPr>
          <w:b/>
          <w:sz w:val="16"/>
        </w:rPr>
      </w:pPr>
      <w:r>
        <w:rPr>
          <w:b/>
          <w:sz w:val="16"/>
        </w:rPr>
        <mc:AlternateContent>
          <mc:Choice Requires="wps">
            <w:drawing>
              <wp:anchor distT="0" distB="0" distL="0" distR="0" allowOverlap="1" layoutInCell="1" locked="0" behindDoc="0" simplePos="0" relativeHeight="16237056">
                <wp:simplePos x="0" y="0"/>
                <wp:positionH relativeFrom="page">
                  <wp:posOffset>10183241</wp:posOffset>
                </wp:positionH>
                <wp:positionV relativeFrom="paragraph">
                  <wp:posOffset>-540514</wp:posOffset>
                </wp:positionV>
                <wp:extent cx="495300" cy="1270"/>
                <wp:effectExtent l="0" t="0" r="0" b="0"/>
                <wp:wrapNone/>
                <wp:docPr id="1693" name="Graphic 1693"/>
                <wp:cNvGraphicFramePr>
                  <a:graphicFrameLocks/>
                </wp:cNvGraphicFramePr>
                <a:graphic>
                  <a:graphicData uri="http://schemas.microsoft.com/office/word/2010/wordprocessingShape">
                    <wps:wsp>
                      <wps:cNvPr id="1693" name="Graphic 169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37056" from="801.830017pt,-42.560158pt" to="840.830017pt,-42.560158pt" stroked="true" strokeweight=".25pt" strokecolor="#000000">
                <v:stroke dashstyle="solid"/>
                <w10:wrap type="none"/>
              </v:line>
            </w:pict>
          </mc:Fallback>
        </mc:AlternateContent>
      </w:r>
      <w:r>
        <w:rPr>
          <w:b/>
          <w:sz w:val="16"/>
        </w:rPr>
        <mc:AlternateContent>
          <mc:Choice Requires="wps">
            <w:drawing>
              <wp:anchor distT="0" distB="0" distL="0" distR="0" allowOverlap="1" layoutInCell="1" locked="0" behindDoc="0" simplePos="0" relativeHeight="16237568">
                <wp:simplePos x="0" y="0"/>
                <wp:positionH relativeFrom="page">
                  <wp:posOffset>10183241</wp:posOffset>
                </wp:positionH>
                <wp:positionV relativeFrom="paragraph">
                  <wp:posOffset>-54738</wp:posOffset>
                </wp:positionV>
                <wp:extent cx="495300" cy="1270"/>
                <wp:effectExtent l="0" t="0" r="0" b="0"/>
                <wp:wrapNone/>
                <wp:docPr id="1694" name="Graphic 1694"/>
                <wp:cNvGraphicFramePr>
                  <a:graphicFrameLocks/>
                </wp:cNvGraphicFramePr>
                <a:graphic>
                  <a:graphicData uri="http://schemas.microsoft.com/office/word/2010/wordprocessingShape">
                    <wps:wsp>
                      <wps:cNvPr id="1694" name="Graphic 169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37568" from="801.830017pt,-4.310156pt" to="840.830017pt,-4.310156pt" stroked="true" strokeweight=".25pt" strokecolor="#000000">
                <v:stroke dashstyle="solid"/>
                <w10:wrap type="none"/>
              </v:line>
            </w:pict>
          </mc:Fallback>
        </mc:AlternateContent>
      </w:r>
      <w:r>
        <w:rPr>
          <w:b/>
          <w:sz w:val="16"/>
        </w:rPr>
        <mc:AlternateContent>
          <mc:Choice Requires="wps">
            <w:drawing>
              <wp:anchor distT="0" distB="0" distL="0" distR="0" allowOverlap="1" layoutInCell="1" locked="0" behindDoc="0" simplePos="0" relativeHeight="16239104">
                <wp:simplePos x="0" y="0"/>
                <wp:positionH relativeFrom="page">
                  <wp:posOffset>10189517</wp:posOffset>
                </wp:positionH>
                <wp:positionV relativeFrom="paragraph">
                  <wp:posOffset>-483826</wp:posOffset>
                </wp:positionV>
                <wp:extent cx="210185" cy="1010919"/>
                <wp:effectExtent l="0" t="0" r="0" b="0"/>
                <wp:wrapNone/>
                <wp:docPr id="1695" name="Textbox 1695"/>
                <wp:cNvGraphicFramePr>
                  <a:graphicFrameLocks/>
                </wp:cNvGraphicFramePr>
                <a:graphic>
                  <a:graphicData uri="http://schemas.microsoft.com/office/word/2010/wordprocessingShape">
                    <wps:wsp>
                      <wps:cNvPr id="1695" name="Textbox 1695"/>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8.096554pt;width:16.55pt;height:79.6pt;mso-position-horizontal-relative:page;mso-position-vertical-relative:paragraph;z-index:16239104" type="#_x0000_t202" id="docshape1062"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b/>
          <w:sz w:val="16"/>
        </w:rPr>
        <w:t>Location</w:t>
      </w:r>
      <w:r>
        <w:rPr>
          <w:b/>
          <w:spacing w:val="-5"/>
          <w:sz w:val="16"/>
        </w:rPr>
        <w:t> </w:t>
      </w:r>
      <w:r>
        <w:rPr>
          <w:b/>
          <w:sz w:val="16"/>
        </w:rPr>
        <w:t>based</w:t>
      </w:r>
      <w:r>
        <w:rPr>
          <w:b/>
          <w:spacing w:val="-4"/>
          <w:sz w:val="16"/>
        </w:rPr>
        <w:t> </w:t>
      </w:r>
      <w:r>
        <w:rPr>
          <w:b/>
          <w:spacing w:val="-2"/>
          <w:sz w:val="16"/>
        </w:rPr>
        <w:t>reporting</w:t>
      </w:r>
    </w:p>
    <w:p>
      <w:pPr>
        <w:spacing w:line="249" w:lineRule="auto" w:before="8"/>
        <w:ind w:left="195" w:right="1435" w:firstLine="0"/>
        <w:jc w:val="left"/>
        <w:rPr>
          <w:sz w:val="16"/>
        </w:rPr>
      </w:pPr>
      <w:r>
        <w:rPr>
          <w:w w:val="105"/>
          <w:sz w:val="16"/>
        </w:rPr>
        <w:t>As</w:t>
      </w:r>
      <w:r>
        <w:rPr>
          <w:spacing w:val="-1"/>
          <w:w w:val="105"/>
          <w:sz w:val="16"/>
        </w:rPr>
        <w:t> </w:t>
      </w:r>
      <w:r>
        <w:rPr>
          <w:w w:val="105"/>
          <w:sz w:val="16"/>
        </w:rPr>
        <w:t>per</w:t>
      </w:r>
      <w:r>
        <w:rPr>
          <w:spacing w:val="-1"/>
          <w:w w:val="105"/>
          <w:sz w:val="16"/>
        </w:rPr>
        <w:t> </w:t>
      </w:r>
      <w:r>
        <w:rPr>
          <w:w w:val="105"/>
          <w:sz w:val="16"/>
        </w:rPr>
        <w:t>Scope</w:t>
      </w:r>
      <w:r>
        <w:rPr>
          <w:spacing w:val="-1"/>
          <w:w w:val="105"/>
          <w:sz w:val="16"/>
        </w:rPr>
        <w:t> </w:t>
      </w:r>
      <w:r>
        <w:rPr>
          <w:w w:val="105"/>
          <w:sz w:val="16"/>
        </w:rPr>
        <w:t>2</w:t>
      </w:r>
      <w:r>
        <w:rPr>
          <w:spacing w:val="-1"/>
          <w:w w:val="105"/>
          <w:sz w:val="16"/>
        </w:rPr>
        <w:t> </w:t>
      </w:r>
      <w:r>
        <w:rPr>
          <w:w w:val="105"/>
          <w:sz w:val="16"/>
        </w:rPr>
        <w:t>guidance</w:t>
      </w:r>
      <w:r>
        <w:rPr>
          <w:spacing w:val="-1"/>
          <w:w w:val="105"/>
          <w:sz w:val="16"/>
        </w:rPr>
        <w:t> </w:t>
      </w:r>
      <w:r>
        <w:rPr>
          <w:w w:val="105"/>
          <w:sz w:val="16"/>
        </w:rPr>
        <w:t>of</w:t>
      </w:r>
      <w:r>
        <w:rPr>
          <w:spacing w:val="-1"/>
          <w:w w:val="105"/>
          <w:sz w:val="16"/>
        </w:rPr>
        <w:t> </w:t>
      </w:r>
      <w:r>
        <w:rPr>
          <w:w w:val="105"/>
          <w:sz w:val="16"/>
        </w:rPr>
        <w:t>the</w:t>
      </w:r>
      <w:r>
        <w:rPr>
          <w:spacing w:val="-1"/>
          <w:w w:val="105"/>
          <w:sz w:val="16"/>
        </w:rPr>
        <w:t> </w:t>
      </w:r>
      <w:r>
        <w:rPr>
          <w:w w:val="105"/>
          <w:sz w:val="16"/>
        </w:rPr>
        <w:t>GHG</w:t>
      </w:r>
      <w:r>
        <w:rPr>
          <w:spacing w:val="-1"/>
          <w:w w:val="105"/>
          <w:sz w:val="16"/>
        </w:rPr>
        <w:t> </w:t>
      </w:r>
      <w:r>
        <w:rPr>
          <w:w w:val="105"/>
          <w:sz w:val="16"/>
        </w:rPr>
        <w:t>protocol,</w:t>
      </w:r>
      <w:r>
        <w:rPr>
          <w:spacing w:val="-1"/>
          <w:w w:val="105"/>
          <w:sz w:val="16"/>
        </w:rPr>
        <w:t> </w:t>
      </w:r>
      <w:r>
        <w:rPr>
          <w:w w:val="105"/>
          <w:sz w:val="16"/>
        </w:rPr>
        <w:t>the</w:t>
      </w:r>
      <w:r>
        <w:rPr>
          <w:spacing w:val="-1"/>
          <w:w w:val="105"/>
          <w:sz w:val="16"/>
        </w:rPr>
        <w:t> </w:t>
      </w:r>
      <w:r>
        <w:rPr>
          <w:w w:val="105"/>
          <w:sz w:val="16"/>
        </w:rPr>
        <w:t>total</w:t>
      </w:r>
      <w:r>
        <w:rPr>
          <w:spacing w:val="-1"/>
          <w:w w:val="105"/>
          <w:sz w:val="16"/>
        </w:rPr>
        <w:t> </w:t>
      </w:r>
      <w:r>
        <w:rPr>
          <w:w w:val="105"/>
          <w:sz w:val="16"/>
        </w:rPr>
        <w:t>electricity</w:t>
      </w:r>
      <w:r>
        <w:rPr>
          <w:spacing w:val="-1"/>
          <w:w w:val="105"/>
          <w:sz w:val="16"/>
        </w:rPr>
        <w:t> </w:t>
      </w:r>
      <w:r>
        <w:rPr>
          <w:w w:val="105"/>
          <w:sz w:val="16"/>
        </w:rPr>
        <w:t>purchased</w:t>
      </w:r>
      <w:r>
        <w:rPr>
          <w:spacing w:val="-1"/>
          <w:w w:val="105"/>
          <w:sz w:val="16"/>
        </w:rPr>
        <w:t> </w:t>
      </w:r>
      <w:r>
        <w:rPr>
          <w:w w:val="105"/>
          <w:sz w:val="16"/>
        </w:rPr>
        <w:t>data</w:t>
      </w:r>
      <w:r>
        <w:rPr>
          <w:spacing w:val="-1"/>
          <w:w w:val="105"/>
          <w:sz w:val="16"/>
        </w:rPr>
        <w:t> </w:t>
      </w:r>
      <w:r>
        <w:rPr>
          <w:w w:val="105"/>
          <w:sz w:val="16"/>
        </w:rPr>
        <w:t>is</w:t>
      </w:r>
      <w:r>
        <w:rPr>
          <w:spacing w:val="-1"/>
          <w:w w:val="105"/>
          <w:sz w:val="16"/>
        </w:rPr>
        <w:t> </w:t>
      </w:r>
      <w:r>
        <w:rPr>
          <w:w w:val="105"/>
          <w:sz w:val="16"/>
        </w:rPr>
        <w:t>multiplied</w:t>
      </w:r>
      <w:r>
        <w:rPr>
          <w:spacing w:val="-1"/>
          <w:w w:val="105"/>
          <w:sz w:val="16"/>
        </w:rPr>
        <w:t> </w:t>
      </w:r>
      <w:r>
        <w:rPr>
          <w:w w:val="105"/>
          <w:sz w:val="16"/>
        </w:rPr>
        <w:t>by</w:t>
      </w:r>
      <w:r>
        <w:rPr>
          <w:spacing w:val="-1"/>
          <w:w w:val="105"/>
          <w:sz w:val="16"/>
        </w:rPr>
        <w:t> </w:t>
      </w:r>
      <w:r>
        <w:rPr>
          <w:w w:val="105"/>
          <w:sz w:val="16"/>
        </w:rPr>
        <w:t>the</w:t>
      </w:r>
      <w:r>
        <w:rPr>
          <w:spacing w:val="-1"/>
          <w:w w:val="105"/>
          <w:sz w:val="16"/>
        </w:rPr>
        <w:t> </w:t>
      </w:r>
      <w:r>
        <w:rPr>
          <w:w w:val="105"/>
          <w:sz w:val="16"/>
        </w:rPr>
        <w:t>average</w:t>
      </w:r>
      <w:r>
        <w:rPr>
          <w:spacing w:val="-1"/>
          <w:w w:val="105"/>
          <w:sz w:val="16"/>
        </w:rPr>
        <w:t> </w:t>
      </w:r>
      <w:r>
        <w:rPr>
          <w:w w:val="105"/>
          <w:sz w:val="16"/>
        </w:rPr>
        <w:t>grid</w:t>
      </w:r>
      <w:r>
        <w:rPr>
          <w:spacing w:val="-1"/>
          <w:w w:val="105"/>
          <w:sz w:val="16"/>
        </w:rPr>
        <w:t> </w:t>
      </w:r>
      <w:r>
        <w:rPr>
          <w:w w:val="105"/>
          <w:sz w:val="16"/>
        </w:rPr>
        <w:t>factor</w:t>
      </w:r>
      <w:r>
        <w:rPr>
          <w:spacing w:val="-1"/>
          <w:w w:val="105"/>
          <w:sz w:val="16"/>
        </w:rPr>
        <w:t> </w:t>
      </w:r>
      <w:r>
        <w:rPr>
          <w:w w:val="105"/>
          <w:sz w:val="16"/>
        </w:rPr>
        <w:t>from</w:t>
      </w:r>
      <w:r>
        <w:rPr>
          <w:spacing w:val="-1"/>
          <w:w w:val="105"/>
          <w:sz w:val="16"/>
        </w:rPr>
        <w:t> </w:t>
      </w:r>
      <w:r>
        <w:rPr>
          <w:w w:val="105"/>
          <w:sz w:val="16"/>
        </w:rPr>
        <w:t>respective</w:t>
      </w:r>
      <w:r>
        <w:rPr>
          <w:spacing w:val="-1"/>
          <w:w w:val="105"/>
          <w:sz w:val="16"/>
        </w:rPr>
        <w:t> </w:t>
      </w:r>
      <w:r>
        <w:rPr>
          <w:w w:val="105"/>
          <w:sz w:val="16"/>
        </w:rPr>
        <w:t>country’s</w:t>
      </w:r>
      <w:r>
        <w:rPr>
          <w:spacing w:val="-1"/>
          <w:w w:val="105"/>
          <w:sz w:val="16"/>
        </w:rPr>
        <w:t> </w:t>
      </w:r>
      <w:r>
        <w:rPr>
          <w:w w:val="105"/>
          <w:sz w:val="16"/>
        </w:rPr>
        <w:t>government</w:t>
      </w:r>
      <w:r>
        <w:rPr>
          <w:spacing w:val="-1"/>
          <w:w w:val="105"/>
          <w:sz w:val="16"/>
        </w:rPr>
        <w:t> </w:t>
      </w:r>
      <w:r>
        <w:rPr>
          <w:w w:val="105"/>
          <w:sz w:val="16"/>
        </w:rPr>
        <w:t>database</w:t>
      </w:r>
      <w:r>
        <w:rPr>
          <w:spacing w:val="-1"/>
          <w:w w:val="105"/>
          <w:sz w:val="16"/>
        </w:rPr>
        <w:t> </w:t>
      </w:r>
      <w:r>
        <w:rPr>
          <w:w w:val="105"/>
          <w:sz w:val="16"/>
        </w:rPr>
        <w:t>of electricity generation for the reporting period.</w:t>
      </w:r>
    </w:p>
    <w:p>
      <w:pPr>
        <w:spacing w:before="114"/>
        <w:ind w:left="195" w:right="0" w:firstLine="0"/>
        <w:jc w:val="left"/>
        <w:rPr>
          <w:b/>
          <w:sz w:val="16"/>
        </w:rPr>
      </w:pPr>
      <w:r>
        <w:rPr>
          <w:b/>
          <w:sz w:val="16"/>
        </w:rPr>
        <mc:AlternateContent>
          <mc:Choice Requires="wps">
            <w:drawing>
              <wp:anchor distT="0" distB="0" distL="0" distR="0" allowOverlap="1" layoutInCell="1" locked="0" behindDoc="1" simplePos="0" relativeHeight="480160256">
                <wp:simplePos x="0" y="0"/>
                <wp:positionH relativeFrom="page">
                  <wp:posOffset>10189517</wp:posOffset>
                </wp:positionH>
                <wp:positionV relativeFrom="paragraph">
                  <wp:posOffset>259299</wp:posOffset>
                </wp:positionV>
                <wp:extent cx="210185" cy="1145540"/>
                <wp:effectExtent l="0" t="0" r="0" b="0"/>
                <wp:wrapNone/>
                <wp:docPr id="1696" name="Textbox 1696"/>
                <wp:cNvGraphicFramePr>
                  <a:graphicFrameLocks/>
                </wp:cNvGraphicFramePr>
                <a:graphic>
                  <a:graphicData uri="http://schemas.microsoft.com/office/word/2010/wordprocessingShape">
                    <wps:wsp>
                      <wps:cNvPr id="1696" name="Textbox 1696"/>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20.417269pt;width:16.55pt;height:90.2pt;mso-position-horizontal-relative:page;mso-position-vertical-relative:paragraph;z-index:-23156224" type="#_x0000_t202" id="docshape1063"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b/>
          <w:w w:val="105"/>
          <w:sz w:val="16"/>
        </w:rPr>
        <w:t>Market</w:t>
      </w:r>
      <w:r>
        <w:rPr>
          <w:b/>
          <w:spacing w:val="-8"/>
          <w:w w:val="105"/>
          <w:sz w:val="16"/>
        </w:rPr>
        <w:t> </w:t>
      </w:r>
      <w:r>
        <w:rPr>
          <w:b/>
          <w:w w:val="105"/>
          <w:sz w:val="16"/>
        </w:rPr>
        <w:t>based</w:t>
      </w:r>
      <w:r>
        <w:rPr>
          <w:b/>
          <w:spacing w:val="-8"/>
          <w:w w:val="105"/>
          <w:sz w:val="16"/>
        </w:rPr>
        <w:t> </w:t>
      </w:r>
      <w:r>
        <w:rPr>
          <w:b/>
          <w:spacing w:val="-2"/>
          <w:w w:val="105"/>
          <w:sz w:val="16"/>
        </w:rPr>
        <w:t>reporting</w:t>
      </w:r>
    </w:p>
    <w:p>
      <w:pPr>
        <w:spacing w:line="20" w:lineRule="exact"/>
        <w:ind w:left="13963" w:right="-58" w:firstLine="0"/>
        <w:rPr>
          <w:sz w:val="2"/>
        </w:rPr>
      </w:pPr>
      <w:r>
        <w:rPr>
          <w:sz w:val="2"/>
        </w:rPr>
        <mc:AlternateContent>
          <mc:Choice Requires="wps">
            <w:drawing>
              <wp:inline distT="0" distB="0" distL="0" distR="0">
                <wp:extent cx="495300" cy="3175"/>
                <wp:effectExtent l="9525" t="0" r="0" b="6350"/>
                <wp:docPr id="1697" name="Group 1697"/>
                <wp:cNvGraphicFramePr>
                  <a:graphicFrameLocks/>
                </wp:cNvGraphicFramePr>
                <a:graphic>
                  <a:graphicData uri="http://schemas.microsoft.com/office/word/2010/wordprocessingGroup">
                    <wpg:wgp>
                      <wpg:cNvPr id="1697" name="Group 1697"/>
                      <wpg:cNvGrpSpPr/>
                      <wpg:grpSpPr>
                        <a:xfrm>
                          <a:off x="0" y="0"/>
                          <a:ext cx="495300" cy="3175"/>
                          <a:chExt cx="495300" cy="3175"/>
                        </a:xfrm>
                      </wpg:grpSpPr>
                      <wps:wsp>
                        <wps:cNvPr id="1698" name="Graphic 1698"/>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064" coordorigin="0,0" coordsize="780,5">
                <v:line style="position:absolute" from="0,3" to="780,3" stroked="true" strokeweight=".25pt" strokecolor="#000000">
                  <v:stroke dashstyle="solid"/>
                </v:line>
              </v:group>
            </w:pict>
          </mc:Fallback>
        </mc:AlternateContent>
      </w:r>
      <w:r>
        <w:rPr>
          <w:sz w:val="2"/>
        </w:rPr>
      </w:r>
    </w:p>
    <w:p>
      <w:pPr>
        <w:spacing w:line="249" w:lineRule="auto" w:before="0"/>
        <w:ind w:left="195" w:right="1435" w:firstLine="0"/>
        <w:jc w:val="left"/>
        <w:rPr>
          <w:sz w:val="16"/>
        </w:rPr>
      </w:pPr>
      <w:r>
        <w:rPr>
          <w:w w:val="105"/>
          <w:sz w:val="16"/>
        </w:rPr>
        <w:t>Purchased electricity that we have purposely chosen which is classed as zero carbon, including on-site generation, green tariffs that can be matched to 100% renewable generation,</w:t>
      </w:r>
      <w:r>
        <w:rPr>
          <w:spacing w:val="-5"/>
          <w:w w:val="105"/>
          <w:sz w:val="16"/>
        </w:rPr>
        <w:t> </w:t>
      </w:r>
      <w:r>
        <w:rPr>
          <w:w w:val="105"/>
          <w:sz w:val="16"/>
        </w:rPr>
        <w:t>or</w:t>
      </w:r>
      <w:r>
        <w:rPr>
          <w:spacing w:val="-5"/>
          <w:w w:val="105"/>
          <w:sz w:val="16"/>
        </w:rPr>
        <w:t> </w:t>
      </w:r>
      <w:r>
        <w:rPr>
          <w:w w:val="105"/>
          <w:sz w:val="16"/>
        </w:rPr>
        <w:t>through</w:t>
      </w:r>
      <w:r>
        <w:rPr>
          <w:spacing w:val="-5"/>
          <w:w w:val="105"/>
          <w:sz w:val="16"/>
        </w:rPr>
        <w:t> </w:t>
      </w:r>
      <w:r>
        <w:rPr>
          <w:w w:val="105"/>
          <w:sz w:val="16"/>
        </w:rPr>
        <w:t>purchasing</w:t>
      </w:r>
      <w:r>
        <w:rPr>
          <w:spacing w:val="-5"/>
          <w:w w:val="105"/>
          <w:sz w:val="16"/>
        </w:rPr>
        <w:t> </w:t>
      </w:r>
      <w:r>
        <w:rPr>
          <w:w w:val="105"/>
          <w:sz w:val="16"/>
        </w:rPr>
        <w:t>of</w:t>
      </w:r>
      <w:r>
        <w:rPr>
          <w:spacing w:val="-5"/>
          <w:w w:val="105"/>
          <w:sz w:val="16"/>
        </w:rPr>
        <w:t> </w:t>
      </w:r>
      <w:r>
        <w:rPr>
          <w:w w:val="105"/>
          <w:sz w:val="16"/>
        </w:rPr>
        <w:t>energy</w:t>
      </w:r>
      <w:r>
        <w:rPr>
          <w:spacing w:val="-5"/>
          <w:w w:val="105"/>
          <w:sz w:val="16"/>
        </w:rPr>
        <w:t> </w:t>
      </w:r>
      <w:r>
        <w:rPr>
          <w:w w:val="105"/>
          <w:sz w:val="16"/>
        </w:rPr>
        <w:t>certificates</w:t>
      </w:r>
      <w:r>
        <w:rPr>
          <w:spacing w:val="-5"/>
          <w:w w:val="105"/>
          <w:sz w:val="16"/>
        </w:rPr>
        <w:t> </w:t>
      </w:r>
      <w:r>
        <w:rPr>
          <w:w w:val="105"/>
          <w:sz w:val="16"/>
        </w:rPr>
        <w:t>(e.g.</w:t>
      </w:r>
      <w:r>
        <w:rPr>
          <w:spacing w:val="-5"/>
          <w:w w:val="105"/>
          <w:sz w:val="16"/>
        </w:rPr>
        <w:t> </w:t>
      </w:r>
      <w:r>
        <w:rPr>
          <w:w w:val="105"/>
          <w:sz w:val="16"/>
        </w:rPr>
        <w:t>renewables</w:t>
      </w:r>
      <w:r>
        <w:rPr>
          <w:spacing w:val="-5"/>
          <w:w w:val="105"/>
          <w:sz w:val="16"/>
        </w:rPr>
        <w:t> </w:t>
      </w:r>
      <w:r>
        <w:rPr>
          <w:w w:val="105"/>
          <w:sz w:val="16"/>
        </w:rPr>
        <w:t>obligation</w:t>
      </w:r>
      <w:r>
        <w:rPr>
          <w:spacing w:val="-5"/>
          <w:w w:val="105"/>
          <w:sz w:val="16"/>
        </w:rPr>
        <w:t> </w:t>
      </w:r>
      <w:r>
        <w:rPr>
          <w:w w:val="105"/>
          <w:sz w:val="16"/>
        </w:rPr>
        <w:t>certificates</w:t>
      </w:r>
      <w:r>
        <w:rPr>
          <w:spacing w:val="-5"/>
          <w:w w:val="105"/>
          <w:sz w:val="16"/>
        </w:rPr>
        <w:t> </w:t>
      </w:r>
      <w:r>
        <w:rPr>
          <w:w w:val="105"/>
          <w:sz w:val="16"/>
        </w:rPr>
        <w:t>(ROC)/REGOs/renewable</w:t>
      </w:r>
      <w:r>
        <w:rPr>
          <w:spacing w:val="-5"/>
          <w:w w:val="105"/>
          <w:sz w:val="16"/>
        </w:rPr>
        <w:t> </w:t>
      </w:r>
      <w:r>
        <w:rPr>
          <w:w w:val="105"/>
          <w:sz w:val="16"/>
        </w:rPr>
        <w:t>energy</w:t>
      </w:r>
      <w:r>
        <w:rPr>
          <w:spacing w:val="-5"/>
          <w:w w:val="105"/>
          <w:sz w:val="16"/>
        </w:rPr>
        <w:t> </w:t>
      </w:r>
      <w:r>
        <w:rPr>
          <w:w w:val="105"/>
          <w:sz w:val="16"/>
        </w:rPr>
        <w:t>certificates</w:t>
      </w:r>
      <w:r>
        <w:rPr>
          <w:spacing w:val="-5"/>
          <w:w w:val="105"/>
          <w:sz w:val="16"/>
        </w:rPr>
        <w:t> </w:t>
      </w:r>
      <w:r>
        <w:rPr>
          <w:w w:val="105"/>
          <w:sz w:val="16"/>
        </w:rPr>
        <w:t>(REC)</w:t>
      </w:r>
      <w:r>
        <w:rPr>
          <w:spacing w:val="-5"/>
          <w:w w:val="105"/>
          <w:sz w:val="16"/>
        </w:rPr>
        <w:t> </w:t>
      </w:r>
      <w:r>
        <w:rPr>
          <w:w w:val="105"/>
          <w:sz w:val="16"/>
        </w:rPr>
        <w:t>etc.)</w:t>
      </w:r>
      <w:r>
        <w:rPr>
          <w:spacing w:val="-5"/>
          <w:w w:val="105"/>
          <w:sz w:val="16"/>
        </w:rPr>
        <w:t> </w:t>
      </w:r>
      <w:r>
        <w:rPr>
          <w:w w:val="105"/>
          <w:sz w:val="16"/>
        </w:rPr>
        <w:t>is</w:t>
      </w:r>
      <w:r>
        <w:rPr>
          <w:spacing w:val="-5"/>
          <w:w w:val="105"/>
          <w:sz w:val="16"/>
        </w:rPr>
        <w:t> </w:t>
      </w:r>
      <w:r>
        <w:rPr>
          <w:w w:val="105"/>
          <w:sz w:val="16"/>
        </w:rPr>
        <w:t>excluded</w:t>
      </w:r>
      <w:r>
        <w:rPr>
          <w:spacing w:val="-5"/>
          <w:w w:val="105"/>
          <w:sz w:val="16"/>
        </w:rPr>
        <w:t> </w:t>
      </w:r>
      <w:r>
        <w:rPr>
          <w:w w:val="105"/>
          <w:sz w:val="16"/>
        </w:rPr>
        <w:t>from</w:t>
      </w:r>
      <w:r>
        <w:rPr>
          <w:spacing w:val="-5"/>
          <w:w w:val="105"/>
          <w:sz w:val="16"/>
        </w:rPr>
        <w:t> </w:t>
      </w:r>
      <w:r>
        <w:rPr>
          <w:w w:val="105"/>
          <w:sz w:val="16"/>
        </w:rPr>
        <w:t>total electricity. The remainder is multiplied by the average grid factor from respective country’s government database of electricity generation for the reporting period.</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5"/>
        <w:rPr>
          <w:sz w:val="2"/>
        </w:rPr>
      </w:pP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699" name="Group 1699"/>
                <wp:cNvGraphicFramePr>
                  <a:graphicFrameLocks/>
                </wp:cNvGraphicFramePr>
                <a:graphic>
                  <a:graphicData uri="http://schemas.microsoft.com/office/word/2010/wordprocessingGroup">
                    <wpg:wgp>
                      <wpg:cNvPr id="1699" name="Group 1699"/>
                      <wpg:cNvGrpSpPr/>
                      <wpg:grpSpPr>
                        <a:xfrm>
                          <a:off x="0" y="0"/>
                          <a:ext cx="9315450" cy="3175"/>
                          <a:chExt cx="9315450" cy="3175"/>
                        </a:xfrm>
                      </wpg:grpSpPr>
                      <wps:wsp>
                        <wps:cNvPr id="1700" name="Graphic 1700"/>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065"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9"/>
        <w:ind w:left="195" w:right="0" w:firstLine="0"/>
        <w:jc w:val="left"/>
        <w:rPr>
          <w:sz w:val="16"/>
        </w:rPr>
      </w:pPr>
      <w:r>
        <w:rPr>
          <w:sz w:val="16"/>
        </w:rPr>
        <mc:AlternateContent>
          <mc:Choice Requires="wps">
            <w:drawing>
              <wp:anchor distT="0" distB="0" distL="0" distR="0" allowOverlap="1" layoutInCell="1" locked="0" behindDoc="1" simplePos="0" relativeHeight="488093184">
                <wp:simplePos x="0" y="0"/>
                <wp:positionH relativeFrom="page">
                  <wp:posOffset>540004</wp:posOffset>
                </wp:positionH>
                <wp:positionV relativeFrom="paragraph">
                  <wp:posOffset>168345</wp:posOffset>
                </wp:positionV>
                <wp:extent cx="9315450" cy="1270"/>
                <wp:effectExtent l="0" t="0" r="0" b="0"/>
                <wp:wrapTopAndBottom/>
                <wp:docPr id="1701" name="Graphic 1701"/>
                <wp:cNvGraphicFramePr>
                  <a:graphicFrameLocks/>
                </wp:cNvGraphicFramePr>
                <a:graphic>
                  <a:graphicData uri="http://schemas.microsoft.com/office/word/2010/wordprocessingShape">
                    <wps:wsp>
                      <wps:cNvPr id="1701" name="Graphic 1701"/>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3.255567pt;width:733.5pt;height:.1pt;mso-position-horizontal-relative:page;mso-position-vertical-relative:paragraph;z-index:-15223296;mso-wrap-distance-left:0;mso-wrap-distance-right:0" id="docshape1066" coordorigin="850,265" coordsize="14670,0" path="m850,265l15520,265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093696">
                <wp:simplePos x="0" y="0"/>
                <wp:positionH relativeFrom="page">
                  <wp:posOffset>10183241</wp:posOffset>
                </wp:positionH>
                <wp:positionV relativeFrom="paragraph">
                  <wp:posOffset>253435</wp:posOffset>
                </wp:positionV>
                <wp:extent cx="495300" cy="1270"/>
                <wp:effectExtent l="0" t="0" r="0" b="0"/>
                <wp:wrapTopAndBottom/>
                <wp:docPr id="1702" name="Graphic 1702"/>
                <wp:cNvGraphicFramePr>
                  <a:graphicFrameLocks/>
                </wp:cNvGraphicFramePr>
                <a:graphic>
                  <a:graphicData uri="http://schemas.microsoft.com/office/word/2010/wordprocessingShape">
                    <wps:wsp>
                      <wps:cNvPr id="1702" name="Graphic 170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9.955566pt;width:39pt;height:.1pt;mso-position-horizontal-relative:page;mso-position-vertical-relative:paragraph;z-index:-15222784;mso-wrap-distance-left:0;mso-wrap-distance-right:0" id="docshape1067" coordorigin="16037,399" coordsize="780,0" path="m16037,399l16817,399e" filled="false" stroked="true" strokeweight="3pt" strokecolor="#ffd9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0158720">
                <wp:simplePos x="0" y="0"/>
                <wp:positionH relativeFrom="page">
                  <wp:posOffset>10189517</wp:posOffset>
                </wp:positionH>
                <wp:positionV relativeFrom="paragraph">
                  <wp:posOffset>948239</wp:posOffset>
                </wp:positionV>
                <wp:extent cx="292735" cy="978535"/>
                <wp:effectExtent l="0" t="0" r="0" b="0"/>
                <wp:wrapNone/>
                <wp:docPr id="1703" name="Textbox 1703"/>
                <wp:cNvGraphicFramePr>
                  <a:graphicFrameLocks/>
                </wp:cNvGraphicFramePr>
                <a:graphic>
                  <a:graphicData uri="http://schemas.microsoft.com/office/word/2010/wordprocessingShape">
                    <wps:wsp>
                      <wps:cNvPr id="1703" name="Textbox 1703"/>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74.664566pt;width:23.05pt;height:77.05pt;mso-position-horizontal-relative:page;mso-position-vertical-relative:paragraph;z-index:-23157760" type="#_x0000_t202" id="docshape1068"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b/>
          <w:spacing w:val="-2"/>
          <w:w w:val="105"/>
          <w:sz w:val="16"/>
        </w:rPr>
        <w:t>Source</w:t>
      </w:r>
      <w:r>
        <w:rPr>
          <w:b/>
          <w:sz w:val="16"/>
        </w:rPr>
        <w:tab/>
      </w:r>
      <w:r>
        <w:rPr>
          <w:w w:val="105"/>
          <w:sz w:val="16"/>
        </w:rPr>
        <w:t>The</w:t>
      </w:r>
      <w:r>
        <w:rPr>
          <w:spacing w:val="-3"/>
          <w:w w:val="105"/>
          <w:sz w:val="16"/>
        </w:rPr>
        <w:t> </w:t>
      </w:r>
      <w:r>
        <w:rPr>
          <w:w w:val="105"/>
          <w:sz w:val="16"/>
        </w:rPr>
        <w:t>Group’s</w:t>
      </w:r>
      <w:r>
        <w:rPr>
          <w:spacing w:val="-2"/>
          <w:w w:val="105"/>
          <w:sz w:val="16"/>
        </w:rPr>
        <w:t> </w:t>
      </w:r>
      <w:r>
        <w:rPr>
          <w:w w:val="105"/>
          <w:sz w:val="16"/>
        </w:rPr>
        <w:t>operational</w:t>
      </w:r>
      <w:r>
        <w:rPr>
          <w:spacing w:val="-3"/>
          <w:w w:val="105"/>
          <w:sz w:val="16"/>
        </w:rPr>
        <w:t> </w:t>
      </w:r>
      <w:r>
        <w:rPr>
          <w:w w:val="105"/>
          <w:sz w:val="16"/>
        </w:rPr>
        <w:t>environmental</w:t>
      </w:r>
      <w:r>
        <w:rPr>
          <w:spacing w:val="-2"/>
          <w:w w:val="105"/>
          <w:sz w:val="16"/>
        </w:rPr>
        <w:t> </w:t>
      </w:r>
      <w:r>
        <w:rPr>
          <w:w w:val="105"/>
          <w:sz w:val="16"/>
        </w:rPr>
        <w:t>reporting</w:t>
      </w:r>
      <w:r>
        <w:rPr>
          <w:spacing w:val="-2"/>
          <w:w w:val="105"/>
          <w:sz w:val="16"/>
        </w:rPr>
        <w:t> process.</w:t>
      </w:r>
    </w:p>
    <w:p>
      <w:pPr>
        <w:pStyle w:val="BodyText"/>
        <w:spacing w:before="8"/>
        <w:rPr>
          <w:sz w:val="8"/>
        </w:rPr>
      </w:pP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8094208">
                <wp:simplePos x="0" y="0"/>
                <wp:positionH relativeFrom="page">
                  <wp:posOffset>10183241</wp:posOffset>
                </wp:positionH>
                <wp:positionV relativeFrom="paragraph">
                  <wp:posOffset>181012</wp:posOffset>
                </wp:positionV>
                <wp:extent cx="495300" cy="1270"/>
                <wp:effectExtent l="0" t="0" r="0" b="0"/>
                <wp:wrapTopAndBottom/>
                <wp:docPr id="1704" name="Graphic 1704"/>
                <wp:cNvGraphicFramePr>
                  <a:graphicFrameLocks/>
                </wp:cNvGraphicFramePr>
                <a:graphic>
                  <a:graphicData uri="http://schemas.microsoft.com/office/word/2010/wordprocessingShape">
                    <wps:wsp>
                      <wps:cNvPr id="1704" name="Graphic 170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25293pt;width:39pt;height:.1pt;mso-position-horizontal-relative:page;mso-position-vertical-relative:paragraph;z-index:-15222272;mso-wrap-distance-left:0;mso-wrap-distance-right:0" id="docshape1069" coordorigin="16037,285" coordsize="780,0" path="m16037,285l16817,28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094720">
                <wp:simplePos x="0" y="0"/>
                <wp:positionH relativeFrom="page">
                  <wp:posOffset>10183241</wp:posOffset>
                </wp:positionH>
                <wp:positionV relativeFrom="paragraph">
                  <wp:posOffset>229857</wp:posOffset>
                </wp:positionV>
                <wp:extent cx="495300" cy="1270"/>
                <wp:effectExtent l="0" t="0" r="0" b="0"/>
                <wp:wrapTopAndBottom/>
                <wp:docPr id="1705" name="Graphic 1705"/>
                <wp:cNvGraphicFramePr>
                  <a:graphicFrameLocks/>
                </wp:cNvGraphicFramePr>
                <a:graphic>
                  <a:graphicData uri="http://schemas.microsoft.com/office/word/2010/wordprocessingShape">
                    <wps:wsp>
                      <wps:cNvPr id="1705" name="Graphic 170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221760;mso-wrap-distance-left:0;mso-wrap-distance-right:0" id="docshape1070"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706" name="Group 1706"/>
                <wp:cNvGraphicFramePr>
                  <a:graphicFrameLocks/>
                </wp:cNvGraphicFramePr>
                <a:graphic>
                  <a:graphicData uri="http://schemas.microsoft.com/office/word/2010/wordprocessingGroup">
                    <wpg:wgp>
                      <wpg:cNvPr id="1706" name="Group 1706"/>
                      <wpg:cNvGrpSpPr/>
                      <wpg:grpSpPr>
                        <a:xfrm>
                          <a:off x="0" y="0"/>
                          <a:ext cx="9315450" cy="12700"/>
                          <a:chExt cx="9315450" cy="12700"/>
                        </a:xfrm>
                      </wpg:grpSpPr>
                      <wps:wsp>
                        <wps:cNvPr id="1707" name="Graphic 1707"/>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071" coordorigin="0,0" coordsize="14670,20">
                <v:line style="position:absolute" from="0,10" to="14670,10" stroked="true" strokeweight="1pt" strokecolor="#000000">
                  <v:stroke dashstyle="solid"/>
                </v:line>
              </v:group>
            </w:pict>
          </mc:Fallback>
        </mc:AlternateContent>
      </w:r>
      <w:r>
        <w:rPr>
          <w:sz w:val="2"/>
        </w:rPr>
      </w:r>
    </w:p>
    <w:p>
      <w:pPr>
        <w:pStyle w:val="Heading5"/>
        <w:spacing w:before="89"/>
        <w:ind w:left="195"/>
      </w:pPr>
      <w:r>
        <w:rPr/>
        <mc:AlternateContent>
          <mc:Choice Requires="wps">
            <w:drawing>
              <wp:anchor distT="0" distB="0" distL="0" distR="0" allowOverlap="1" layoutInCell="1" locked="0" behindDoc="0" simplePos="0" relativeHeight="16248832">
                <wp:simplePos x="0" y="0"/>
                <wp:positionH relativeFrom="page">
                  <wp:posOffset>10189545</wp:posOffset>
                </wp:positionH>
                <wp:positionV relativeFrom="paragraph">
                  <wp:posOffset>-526035</wp:posOffset>
                </wp:positionV>
                <wp:extent cx="238760" cy="1879600"/>
                <wp:effectExtent l="0" t="0" r="0" b="0"/>
                <wp:wrapNone/>
                <wp:docPr id="1708" name="Textbox 1708"/>
                <wp:cNvGraphicFramePr>
                  <a:graphicFrameLocks/>
                </wp:cNvGraphicFramePr>
                <a:graphic>
                  <a:graphicData uri="http://schemas.microsoft.com/office/word/2010/wordprocessingShape">
                    <wps:wsp>
                      <wps:cNvPr id="1708" name="Textbox 170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248832" type="#_x0000_t202" id="docshape1072"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Operational</w:t>
      </w:r>
      <w:r>
        <w:rPr>
          <w:spacing w:val="-12"/>
          <w:w w:val="105"/>
        </w:rPr>
        <w:t> </w:t>
      </w:r>
      <w:r>
        <w:rPr>
          <w:w w:val="105"/>
        </w:rPr>
        <w:t>Scope</w:t>
      </w:r>
      <w:r>
        <w:rPr>
          <w:spacing w:val="-12"/>
          <w:w w:val="105"/>
        </w:rPr>
        <w:t> </w:t>
      </w:r>
      <w:r>
        <w:rPr>
          <w:w w:val="105"/>
        </w:rPr>
        <w:t>3</w:t>
      </w:r>
      <w:r>
        <w:rPr>
          <w:spacing w:val="-12"/>
          <w:w w:val="105"/>
        </w:rPr>
        <w:t> </w:t>
      </w:r>
      <w:r>
        <w:rPr>
          <w:spacing w:val="-2"/>
          <w:w w:val="105"/>
        </w:rPr>
        <w:t>emissions</w:t>
      </w:r>
    </w:p>
    <w:p>
      <w:pPr>
        <w:pStyle w:val="BodyText"/>
        <w:spacing w:before="7"/>
        <w:rPr>
          <w:b/>
          <w:sz w:val="5"/>
        </w:rPr>
      </w:pPr>
      <w:r>
        <w:rPr>
          <w:b/>
          <w:sz w:val="5"/>
        </w:rPr>
        <mc:AlternateContent>
          <mc:Choice Requires="wps">
            <w:drawing>
              <wp:anchor distT="0" distB="0" distL="0" distR="0" allowOverlap="1" layoutInCell="1" locked="0" behindDoc="1" simplePos="0" relativeHeight="488100352">
                <wp:simplePos x="0" y="0"/>
                <wp:positionH relativeFrom="page">
                  <wp:posOffset>540004</wp:posOffset>
                </wp:positionH>
                <wp:positionV relativeFrom="paragraph">
                  <wp:posOffset>56526</wp:posOffset>
                </wp:positionV>
                <wp:extent cx="9315450" cy="1270"/>
                <wp:effectExtent l="0" t="0" r="0" b="0"/>
                <wp:wrapTopAndBottom/>
                <wp:docPr id="1709" name="Graphic 1709"/>
                <wp:cNvGraphicFramePr>
                  <a:graphicFrameLocks/>
                </wp:cNvGraphicFramePr>
                <a:graphic>
                  <a:graphicData uri="http://schemas.microsoft.com/office/word/2010/wordprocessingShape">
                    <wps:wsp>
                      <wps:cNvPr id="1709" name="Graphic 1709"/>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733.5pt;height:.1pt;mso-position-horizontal-relative:page;mso-position-vertical-relative:paragraph;z-index:-15216128;mso-wrap-distance-left:0;mso-wrap-distance-right:0" id="docshape1073" coordorigin="850,89" coordsize="14670,0" path="m850,89l15520,89e" filled="false" stroked="true" strokeweight="1pt" strokecolor="#000000">
                <v:path arrowok="t"/>
                <v:stroke dashstyle="solid"/>
                <w10:wrap type="topAndBottom"/>
              </v:shape>
            </w:pict>
          </mc:Fallback>
        </mc:AlternateContent>
      </w:r>
    </w:p>
    <w:p>
      <w:pPr>
        <w:tabs>
          <w:tab w:pos="1559" w:val="left" w:leader="none"/>
        </w:tabs>
        <w:spacing w:line="249" w:lineRule="auto" w:before="48" w:after="43"/>
        <w:ind w:left="1560" w:right="1382" w:hanging="1365"/>
        <w:jc w:val="left"/>
        <w:rPr>
          <w:sz w:val="16"/>
        </w:rPr>
      </w:pPr>
      <w:r>
        <w:rPr>
          <w:b/>
          <w:spacing w:val="-2"/>
          <w:w w:val="105"/>
          <w:sz w:val="16"/>
        </w:rPr>
        <w:t>Definition</w:t>
      </w:r>
      <w:r>
        <w:rPr>
          <w:b/>
          <w:sz w:val="16"/>
        </w:rPr>
        <w:tab/>
      </w:r>
      <w:r>
        <w:rPr>
          <w:w w:val="105"/>
          <w:sz w:val="16"/>
        </w:rPr>
        <w:t>The</w:t>
      </w:r>
      <w:r>
        <w:rPr>
          <w:spacing w:val="-6"/>
          <w:w w:val="105"/>
          <w:sz w:val="16"/>
        </w:rPr>
        <w:t> </w:t>
      </w:r>
      <w:r>
        <w:rPr>
          <w:w w:val="105"/>
          <w:sz w:val="16"/>
        </w:rPr>
        <w:t>total</w:t>
      </w:r>
      <w:r>
        <w:rPr>
          <w:spacing w:val="-6"/>
          <w:w w:val="105"/>
          <w:sz w:val="16"/>
        </w:rPr>
        <w:t> </w:t>
      </w:r>
      <w:r>
        <w:rPr>
          <w:w w:val="105"/>
          <w:sz w:val="16"/>
        </w:rPr>
        <w:t>quantity</w:t>
      </w:r>
      <w:r>
        <w:rPr>
          <w:spacing w:val="-6"/>
          <w:w w:val="105"/>
          <w:sz w:val="16"/>
        </w:rPr>
        <w:t> </w:t>
      </w:r>
      <w:r>
        <w:rPr>
          <w:w w:val="105"/>
          <w:sz w:val="16"/>
        </w:rPr>
        <w:t>of</w:t>
      </w:r>
      <w:r>
        <w:rPr>
          <w:spacing w:val="-6"/>
          <w:w w:val="105"/>
          <w:sz w:val="16"/>
        </w:rPr>
        <w:t> </w:t>
      </w:r>
      <w:r>
        <w:rPr>
          <w:w w:val="105"/>
          <w:sz w:val="16"/>
        </w:rPr>
        <w:t>indirect</w:t>
      </w:r>
      <w:r>
        <w:rPr>
          <w:spacing w:val="-6"/>
          <w:w w:val="105"/>
          <w:sz w:val="16"/>
        </w:rPr>
        <w:t> </w:t>
      </w:r>
      <w:r>
        <w:rPr>
          <w:w w:val="105"/>
          <w:sz w:val="16"/>
        </w:rPr>
        <w:t>operational</w:t>
      </w:r>
      <w:r>
        <w:rPr>
          <w:spacing w:val="-6"/>
          <w:w w:val="105"/>
          <w:sz w:val="16"/>
        </w:rPr>
        <w:t> </w:t>
      </w:r>
      <w:r>
        <w:rPr>
          <w:w w:val="105"/>
          <w:sz w:val="16"/>
        </w:rPr>
        <w:t>emissions</w:t>
      </w:r>
      <w:r>
        <w:rPr>
          <w:spacing w:val="-6"/>
          <w:w w:val="105"/>
          <w:sz w:val="16"/>
        </w:rPr>
        <w:t> </w:t>
      </w:r>
      <w:r>
        <w:rPr>
          <w:w w:val="105"/>
          <w:sz w:val="16"/>
        </w:rPr>
        <w:t>(not</w:t>
      </w:r>
      <w:r>
        <w:rPr>
          <w:spacing w:val="-6"/>
          <w:w w:val="105"/>
          <w:sz w:val="16"/>
        </w:rPr>
        <w:t> </w:t>
      </w:r>
      <w:r>
        <w:rPr>
          <w:w w:val="105"/>
          <w:sz w:val="16"/>
        </w:rPr>
        <w:t>included</w:t>
      </w:r>
      <w:r>
        <w:rPr>
          <w:spacing w:val="-6"/>
          <w:w w:val="105"/>
          <w:sz w:val="16"/>
        </w:rPr>
        <w:t> </w:t>
      </w:r>
      <w:r>
        <w:rPr>
          <w:w w:val="105"/>
          <w:sz w:val="16"/>
        </w:rPr>
        <w:t>in</w:t>
      </w:r>
      <w:r>
        <w:rPr>
          <w:spacing w:val="-6"/>
          <w:w w:val="105"/>
          <w:sz w:val="16"/>
        </w:rPr>
        <w:t> </w:t>
      </w:r>
      <w:r>
        <w:rPr>
          <w:w w:val="105"/>
          <w:sz w:val="16"/>
        </w:rPr>
        <w:t>Scope</w:t>
      </w:r>
      <w:r>
        <w:rPr>
          <w:spacing w:val="-6"/>
          <w:w w:val="105"/>
          <w:sz w:val="16"/>
        </w:rPr>
        <w:t> </w:t>
      </w:r>
      <w:r>
        <w:rPr>
          <w:sz w:val="16"/>
        </w:rPr>
        <w:t>1</w:t>
      </w:r>
      <w:r>
        <w:rPr>
          <w:spacing w:val="-4"/>
          <w:sz w:val="16"/>
        </w:rPr>
        <w:t> </w:t>
      </w:r>
      <w:r>
        <w:rPr>
          <w:w w:val="105"/>
          <w:sz w:val="16"/>
        </w:rPr>
        <w:t>and</w:t>
      </w:r>
      <w:r>
        <w:rPr>
          <w:spacing w:val="-6"/>
          <w:w w:val="105"/>
          <w:sz w:val="16"/>
        </w:rPr>
        <w:t> </w:t>
      </w:r>
      <w:r>
        <w:rPr>
          <w:w w:val="105"/>
          <w:sz w:val="16"/>
        </w:rPr>
        <w:t>Scope</w:t>
      </w:r>
      <w:r>
        <w:rPr>
          <w:spacing w:val="-6"/>
          <w:w w:val="105"/>
          <w:sz w:val="16"/>
        </w:rPr>
        <w:t> </w:t>
      </w:r>
      <w:r>
        <w:rPr>
          <w:w w:val="105"/>
          <w:sz w:val="16"/>
        </w:rPr>
        <w:t>2)</w:t>
      </w:r>
      <w:r>
        <w:rPr>
          <w:spacing w:val="-6"/>
          <w:w w:val="105"/>
          <w:sz w:val="16"/>
        </w:rPr>
        <w:t> </w:t>
      </w:r>
      <w:r>
        <w:rPr>
          <w:w w:val="105"/>
          <w:sz w:val="16"/>
        </w:rPr>
        <w:t>that</w:t>
      </w:r>
      <w:r>
        <w:rPr>
          <w:spacing w:val="-6"/>
          <w:w w:val="105"/>
          <w:sz w:val="16"/>
        </w:rPr>
        <w:t> </w:t>
      </w:r>
      <w:r>
        <w:rPr>
          <w:w w:val="105"/>
          <w:sz w:val="16"/>
        </w:rPr>
        <w:t>occur</w:t>
      </w:r>
      <w:r>
        <w:rPr>
          <w:spacing w:val="-6"/>
          <w:w w:val="105"/>
          <w:sz w:val="16"/>
        </w:rPr>
        <w:t> </w:t>
      </w:r>
      <w:r>
        <w:rPr>
          <w:w w:val="105"/>
          <w:sz w:val="16"/>
        </w:rPr>
        <w:t>in</w:t>
      </w:r>
      <w:r>
        <w:rPr>
          <w:spacing w:val="-6"/>
          <w:w w:val="105"/>
          <w:sz w:val="16"/>
        </w:rPr>
        <w:t> </w:t>
      </w:r>
      <w:r>
        <w:rPr>
          <w:w w:val="105"/>
          <w:sz w:val="16"/>
        </w:rPr>
        <w:t>the</w:t>
      </w:r>
      <w:r>
        <w:rPr>
          <w:spacing w:val="-6"/>
          <w:w w:val="105"/>
          <w:sz w:val="16"/>
        </w:rPr>
        <w:t> </w:t>
      </w:r>
      <w:r>
        <w:rPr>
          <w:w w:val="105"/>
          <w:sz w:val="16"/>
        </w:rPr>
        <w:t>value</w:t>
      </w:r>
      <w:r>
        <w:rPr>
          <w:spacing w:val="-6"/>
          <w:w w:val="105"/>
          <w:sz w:val="16"/>
        </w:rPr>
        <w:t> </w:t>
      </w:r>
      <w:r>
        <w:rPr>
          <w:w w:val="105"/>
          <w:sz w:val="16"/>
        </w:rPr>
        <w:t>chain,</w:t>
      </w:r>
      <w:r>
        <w:rPr>
          <w:spacing w:val="-6"/>
          <w:w w:val="105"/>
          <w:sz w:val="16"/>
        </w:rPr>
        <w:t> </w:t>
      </w:r>
      <w:r>
        <w:rPr>
          <w:w w:val="105"/>
          <w:sz w:val="16"/>
        </w:rPr>
        <w:t>including</w:t>
      </w:r>
      <w:r>
        <w:rPr>
          <w:spacing w:val="-6"/>
          <w:w w:val="105"/>
          <w:sz w:val="16"/>
        </w:rPr>
        <w:t> </w:t>
      </w:r>
      <w:r>
        <w:rPr>
          <w:w w:val="105"/>
          <w:sz w:val="16"/>
        </w:rPr>
        <w:t>both</w:t>
      </w:r>
      <w:r>
        <w:rPr>
          <w:spacing w:val="-6"/>
          <w:w w:val="105"/>
          <w:sz w:val="16"/>
        </w:rPr>
        <w:t> </w:t>
      </w:r>
      <w:r>
        <w:rPr>
          <w:w w:val="105"/>
          <w:sz w:val="16"/>
        </w:rPr>
        <w:t>upstream</w:t>
      </w:r>
      <w:r>
        <w:rPr>
          <w:spacing w:val="-6"/>
          <w:w w:val="105"/>
          <w:sz w:val="16"/>
        </w:rPr>
        <w:t> </w:t>
      </w:r>
      <w:r>
        <w:rPr>
          <w:w w:val="105"/>
          <w:sz w:val="16"/>
        </w:rPr>
        <w:t>and</w:t>
      </w:r>
      <w:r>
        <w:rPr>
          <w:spacing w:val="-6"/>
          <w:w w:val="105"/>
          <w:sz w:val="16"/>
        </w:rPr>
        <w:t> </w:t>
      </w:r>
      <w:r>
        <w:rPr>
          <w:w w:val="105"/>
          <w:sz w:val="16"/>
        </w:rPr>
        <w:t>downstream</w:t>
      </w:r>
      <w:r>
        <w:rPr>
          <w:spacing w:val="-6"/>
          <w:w w:val="105"/>
          <w:sz w:val="16"/>
        </w:rPr>
        <w:t> </w:t>
      </w:r>
      <w:r>
        <w:rPr>
          <w:w w:val="105"/>
          <w:sz w:val="16"/>
        </w:rPr>
        <w:t>emissions</w:t>
      </w:r>
      <w:r>
        <w:rPr>
          <w:spacing w:val="-6"/>
          <w:w w:val="105"/>
          <w:sz w:val="16"/>
        </w:rPr>
        <w:t> </w:t>
      </w:r>
      <w:r>
        <w:rPr>
          <w:w w:val="105"/>
          <w:sz w:val="16"/>
        </w:rPr>
        <w:t>(Scope 3). Operational Scope 3 emissions cover operational emissions from business travel (air, rail, grey fleet and rental cars), water, waste, electricity transmission, and distribution</w:t>
      </w:r>
      <w:r>
        <w:rPr>
          <w:spacing w:val="40"/>
          <w:w w:val="105"/>
          <w:sz w:val="16"/>
        </w:rPr>
        <w:t> </w:t>
      </w:r>
      <w:r>
        <w:rPr>
          <w:w w:val="105"/>
          <w:sz w:val="16"/>
        </w:rPr>
        <w:t>and homeworking; the categories of Scope 3 included can be found in note 3 of the Climate Related Financial Disclosure.</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710" name="Group 1710"/>
                <wp:cNvGraphicFramePr>
                  <a:graphicFrameLocks/>
                </wp:cNvGraphicFramePr>
                <a:graphic>
                  <a:graphicData uri="http://schemas.microsoft.com/office/word/2010/wordprocessingGroup">
                    <wpg:wgp>
                      <wpg:cNvPr id="1710" name="Group 1710"/>
                      <wpg:cNvGrpSpPr/>
                      <wpg:grpSpPr>
                        <a:xfrm>
                          <a:off x="0" y="0"/>
                          <a:ext cx="9315450" cy="3175"/>
                          <a:chExt cx="9315450" cy="3175"/>
                        </a:xfrm>
                      </wpg:grpSpPr>
                      <wps:wsp>
                        <wps:cNvPr id="1711" name="Graphic 1711"/>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074"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8"/>
        <w:ind w:left="1560" w:right="1849" w:hanging="1365"/>
        <w:jc w:val="left"/>
        <w:rPr>
          <w:sz w:val="16"/>
        </w:rPr>
      </w:pPr>
      <w:r>
        <w:rPr>
          <w:sz w:val="16"/>
        </w:rPr>
        <mc:AlternateContent>
          <mc:Choice Requires="wps">
            <w:drawing>
              <wp:anchor distT="0" distB="0" distL="0" distR="0" allowOverlap="1" layoutInCell="1" locked="0" behindDoc="1" simplePos="0" relativeHeight="488101376">
                <wp:simplePos x="0" y="0"/>
                <wp:positionH relativeFrom="page">
                  <wp:posOffset>540004</wp:posOffset>
                </wp:positionH>
                <wp:positionV relativeFrom="paragraph">
                  <wp:posOffset>292100</wp:posOffset>
                </wp:positionV>
                <wp:extent cx="9315450" cy="1270"/>
                <wp:effectExtent l="0" t="0" r="0" b="0"/>
                <wp:wrapTopAndBottom/>
                <wp:docPr id="1712" name="Graphic 1712"/>
                <wp:cNvGraphicFramePr>
                  <a:graphicFrameLocks/>
                </wp:cNvGraphicFramePr>
                <a:graphic>
                  <a:graphicData uri="http://schemas.microsoft.com/office/word/2010/wordprocessingShape">
                    <wps:wsp>
                      <wps:cNvPr id="1712" name="Graphic 1712"/>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3pt;width:733.5pt;height:.1pt;mso-position-horizontal-relative:page;mso-position-vertical-relative:paragraph;z-index:-15215104;mso-wrap-distance-left:0;mso-wrap-distance-right:0" id="docshape1075" coordorigin="850,460" coordsize="14670,0" path="m850,460l15520,460e" filled="false" stroked="true" strokeweight=".25pt" strokecolor="#000000">
                <v:path arrowok="t"/>
                <v:stroke dashstyle="solid"/>
                <w10:wrap type="topAndBottom"/>
              </v:shape>
            </w:pict>
          </mc:Fallback>
        </mc:AlternateContent>
      </w:r>
      <w:r>
        <w:rPr>
          <w:b/>
          <w:spacing w:val="-2"/>
          <w:w w:val="105"/>
          <w:sz w:val="16"/>
        </w:rPr>
        <w:t>Scope</w:t>
      </w:r>
      <w:r>
        <w:rPr>
          <w:b/>
          <w:sz w:val="16"/>
        </w:rPr>
        <w:tab/>
      </w:r>
      <w:r>
        <w:rPr>
          <w:w w:val="105"/>
          <w:sz w:val="16"/>
        </w:rPr>
        <w:t>This</w:t>
      </w:r>
      <w:r>
        <w:rPr>
          <w:spacing w:val="-5"/>
          <w:w w:val="105"/>
          <w:sz w:val="16"/>
        </w:rPr>
        <w:t> </w:t>
      </w:r>
      <w:r>
        <w:rPr>
          <w:w w:val="105"/>
          <w:sz w:val="16"/>
        </w:rPr>
        <w:t>is</w:t>
      </w:r>
      <w:r>
        <w:rPr>
          <w:spacing w:val="-5"/>
          <w:w w:val="105"/>
          <w:sz w:val="16"/>
        </w:rPr>
        <w:t> </w:t>
      </w:r>
      <w:r>
        <w:rPr>
          <w:w w:val="105"/>
          <w:sz w:val="16"/>
        </w:rPr>
        <w:t>reported</w:t>
      </w:r>
      <w:r>
        <w:rPr>
          <w:spacing w:val="-5"/>
          <w:w w:val="105"/>
          <w:sz w:val="16"/>
        </w:rPr>
        <w:t> </w:t>
      </w:r>
      <w:r>
        <w:rPr>
          <w:w w:val="105"/>
          <w:sz w:val="16"/>
        </w:rPr>
        <w:t>for</w:t>
      </w:r>
      <w:r>
        <w:rPr>
          <w:spacing w:val="-5"/>
          <w:w w:val="105"/>
          <w:sz w:val="16"/>
        </w:rPr>
        <w:t> </w:t>
      </w:r>
      <w:r>
        <w:rPr>
          <w:w w:val="105"/>
          <w:sz w:val="16"/>
        </w:rPr>
        <w:t>the</w:t>
      </w:r>
      <w:r>
        <w:rPr>
          <w:spacing w:val="-5"/>
          <w:w w:val="105"/>
          <w:sz w:val="16"/>
        </w:rPr>
        <w:t> </w:t>
      </w:r>
      <w:r>
        <w:rPr>
          <w:w w:val="105"/>
          <w:sz w:val="16"/>
        </w:rPr>
        <w:t>period</w:t>
      </w:r>
      <w:r>
        <w:rPr>
          <w:spacing w:val="-5"/>
          <w:w w:val="105"/>
          <w:sz w:val="16"/>
        </w:rPr>
        <w:t> </w:t>
      </w:r>
      <w:r>
        <w:rPr>
          <w:sz w:val="16"/>
        </w:rPr>
        <w:t>1</w:t>
      </w:r>
      <w:r>
        <w:rPr>
          <w:spacing w:val="-3"/>
          <w:sz w:val="16"/>
        </w:rPr>
        <w:t> </w:t>
      </w:r>
      <w:r>
        <w:rPr>
          <w:w w:val="105"/>
          <w:sz w:val="16"/>
        </w:rPr>
        <w:t>January</w:t>
      </w:r>
      <w:r>
        <w:rPr>
          <w:spacing w:val="-5"/>
          <w:w w:val="105"/>
          <w:sz w:val="16"/>
        </w:rPr>
        <w:t> </w:t>
      </w:r>
      <w:r>
        <w:rPr>
          <w:w w:val="105"/>
          <w:sz w:val="16"/>
        </w:rPr>
        <w:t>–</w:t>
      </w:r>
      <w:r>
        <w:rPr>
          <w:spacing w:val="-5"/>
          <w:w w:val="105"/>
          <w:sz w:val="16"/>
        </w:rPr>
        <w:t> </w:t>
      </w:r>
      <w:r>
        <w:rPr>
          <w:w w:val="105"/>
          <w:sz w:val="16"/>
        </w:rPr>
        <w:t>31</w:t>
      </w:r>
      <w:r>
        <w:rPr>
          <w:spacing w:val="-5"/>
          <w:w w:val="105"/>
          <w:sz w:val="16"/>
        </w:rPr>
        <w:t> </w:t>
      </w:r>
      <w:r>
        <w:rPr>
          <w:w w:val="105"/>
          <w:sz w:val="16"/>
        </w:rPr>
        <w:t>December.</w:t>
      </w:r>
      <w:r>
        <w:rPr>
          <w:spacing w:val="-5"/>
          <w:w w:val="105"/>
          <w:sz w:val="16"/>
        </w:rPr>
        <w:t> </w:t>
      </w:r>
      <w:r>
        <w:rPr>
          <w:w w:val="105"/>
          <w:sz w:val="16"/>
        </w:rPr>
        <w:t>We</w:t>
      </w:r>
      <w:r>
        <w:rPr>
          <w:spacing w:val="-5"/>
          <w:w w:val="105"/>
          <w:sz w:val="16"/>
        </w:rPr>
        <w:t> </w:t>
      </w:r>
      <w:r>
        <w:rPr>
          <w:w w:val="105"/>
          <w:sz w:val="16"/>
        </w:rPr>
        <w:t>include</w:t>
      </w:r>
      <w:r>
        <w:rPr>
          <w:spacing w:val="-5"/>
          <w:w w:val="105"/>
          <w:sz w:val="16"/>
        </w:rPr>
        <w:t> </w:t>
      </w:r>
      <w:r>
        <w:rPr>
          <w:w w:val="105"/>
          <w:sz w:val="16"/>
        </w:rPr>
        <w:t>emissions</w:t>
      </w:r>
      <w:r>
        <w:rPr>
          <w:spacing w:val="-5"/>
          <w:w w:val="105"/>
          <w:sz w:val="16"/>
        </w:rPr>
        <w:t> </w:t>
      </w:r>
      <w:r>
        <w:rPr>
          <w:w w:val="105"/>
          <w:sz w:val="16"/>
        </w:rPr>
        <w:t>from</w:t>
      </w:r>
      <w:r>
        <w:rPr>
          <w:spacing w:val="-5"/>
          <w:w w:val="105"/>
          <w:sz w:val="16"/>
        </w:rPr>
        <w:t> </w:t>
      </w:r>
      <w:r>
        <w:rPr>
          <w:w w:val="105"/>
          <w:sz w:val="16"/>
        </w:rPr>
        <w:t>Group</w:t>
      </w:r>
      <w:r>
        <w:rPr>
          <w:spacing w:val="-5"/>
          <w:w w:val="105"/>
          <w:sz w:val="16"/>
        </w:rPr>
        <w:t> </w:t>
      </w:r>
      <w:r>
        <w:rPr>
          <w:w w:val="105"/>
          <w:sz w:val="16"/>
        </w:rPr>
        <w:t>entities</w:t>
      </w:r>
      <w:r>
        <w:rPr>
          <w:spacing w:val="-5"/>
          <w:w w:val="105"/>
          <w:sz w:val="16"/>
        </w:rPr>
        <w:t> </w:t>
      </w:r>
      <w:r>
        <w:rPr>
          <w:w w:val="105"/>
          <w:sz w:val="16"/>
        </w:rPr>
        <w:t>over</w:t>
      </w:r>
      <w:r>
        <w:rPr>
          <w:spacing w:val="-5"/>
          <w:w w:val="105"/>
          <w:sz w:val="16"/>
        </w:rPr>
        <w:t> </w:t>
      </w:r>
      <w:r>
        <w:rPr>
          <w:w w:val="105"/>
          <w:sz w:val="16"/>
        </w:rPr>
        <w:t>which</w:t>
      </w:r>
      <w:r>
        <w:rPr>
          <w:spacing w:val="-5"/>
          <w:w w:val="105"/>
          <w:sz w:val="16"/>
        </w:rPr>
        <w:t> </w:t>
      </w:r>
      <w:r>
        <w:rPr>
          <w:w w:val="105"/>
          <w:sz w:val="16"/>
        </w:rPr>
        <w:t>we</w:t>
      </w:r>
      <w:r>
        <w:rPr>
          <w:spacing w:val="-5"/>
          <w:w w:val="105"/>
          <w:sz w:val="16"/>
        </w:rPr>
        <w:t> </w:t>
      </w:r>
      <w:r>
        <w:rPr>
          <w:w w:val="105"/>
          <w:sz w:val="16"/>
        </w:rPr>
        <w:t>have</w:t>
      </w:r>
      <w:r>
        <w:rPr>
          <w:spacing w:val="-5"/>
          <w:w w:val="105"/>
          <w:sz w:val="16"/>
        </w:rPr>
        <w:t> </w:t>
      </w:r>
      <w:r>
        <w:rPr>
          <w:w w:val="105"/>
          <w:sz w:val="16"/>
        </w:rPr>
        <w:t>operational</w:t>
      </w:r>
      <w:r>
        <w:rPr>
          <w:spacing w:val="-5"/>
          <w:w w:val="105"/>
          <w:sz w:val="16"/>
        </w:rPr>
        <w:t> </w:t>
      </w:r>
      <w:r>
        <w:rPr>
          <w:w w:val="105"/>
          <w:sz w:val="16"/>
        </w:rPr>
        <w:t>control</w:t>
      </w:r>
      <w:r>
        <w:rPr>
          <w:spacing w:val="-5"/>
          <w:w w:val="105"/>
          <w:sz w:val="16"/>
        </w:rPr>
        <w:t> </w:t>
      </w:r>
      <w:r>
        <w:rPr>
          <w:w w:val="105"/>
          <w:sz w:val="16"/>
        </w:rPr>
        <w:t>as</w:t>
      </w:r>
      <w:r>
        <w:rPr>
          <w:spacing w:val="-5"/>
          <w:w w:val="105"/>
          <w:sz w:val="16"/>
        </w:rPr>
        <w:t> </w:t>
      </w:r>
      <w:r>
        <w:rPr>
          <w:w w:val="105"/>
          <w:sz w:val="16"/>
        </w:rPr>
        <w:t>outlined</w:t>
      </w:r>
      <w:r>
        <w:rPr>
          <w:spacing w:val="-5"/>
          <w:w w:val="105"/>
          <w:sz w:val="16"/>
        </w:rPr>
        <w:t> </w:t>
      </w:r>
      <w:r>
        <w:rPr>
          <w:w w:val="105"/>
          <w:sz w:val="16"/>
        </w:rPr>
        <w:t>in</w:t>
      </w:r>
      <w:r>
        <w:rPr>
          <w:spacing w:val="-5"/>
          <w:w w:val="105"/>
          <w:sz w:val="16"/>
        </w:rPr>
        <w:t> </w:t>
      </w:r>
      <w:r>
        <w:rPr>
          <w:w w:val="105"/>
          <w:sz w:val="16"/>
        </w:rPr>
        <w:t>‘note</w:t>
      </w:r>
      <w:r>
        <w:rPr>
          <w:spacing w:val="-5"/>
          <w:w w:val="105"/>
          <w:sz w:val="16"/>
        </w:rPr>
        <w:t> </w:t>
      </w:r>
      <w:r>
        <w:rPr>
          <w:w w:val="105"/>
          <w:sz w:val="16"/>
        </w:rPr>
        <w:t>4</w:t>
      </w:r>
      <w:r>
        <w:rPr>
          <w:spacing w:val="-5"/>
          <w:w w:val="105"/>
          <w:sz w:val="16"/>
        </w:rPr>
        <w:t> </w:t>
      </w:r>
      <w:r>
        <w:rPr>
          <w:w w:val="105"/>
          <w:sz w:val="16"/>
        </w:rPr>
        <w:t>Operational emissions’, except for homeworking. Scope 3 home working emissions are calculated for the Group’s businesses only (UK, Ireland and Canada).</w:t>
      </w:r>
    </w:p>
    <w:p>
      <w:pPr>
        <w:tabs>
          <w:tab w:pos="1559" w:val="left" w:leader="none"/>
        </w:tabs>
        <w:spacing w:before="56"/>
        <w:ind w:left="195" w:right="0" w:firstLine="0"/>
        <w:jc w:val="left"/>
        <w:rPr>
          <w:sz w:val="16"/>
        </w:rPr>
      </w:pPr>
      <w:r>
        <w:rPr>
          <w:b/>
          <w:spacing w:val="-2"/>
          <w:sz w:val="16"/>
        </w:rPr>
        <w:t>Units</w:t>
      </w:r>
      <w:r>
        <w:rPr>
          <w:b/>
          <w:sz w:val="16"/>
        </w:rPr>
        <w:tab/>
      </w:r>
      <w:r>
        <w:rPr>
          <w:sz w:val="16"/>
        </w:rPr>
        <w:t>Tonnes</w:t>
      </w:r>
      <w:r>
        <w:rPr>
          <w:spacing w:val="5"/>
          <w:sz w:val="16"/>
        </w:rPr>
        <w:t> </w:t>
      </w:r>
      <w:r>
        <w:rPr>
          <w:sz w:val="16"/>
        </w:rPr>
        <w:t>CO</w:t>
      </w:r>
      <w:r>
        <w:rPr>
          <w:sz w:val="16"/>
          <w:vertAlign w:val="subscript"/>
        </w:rPr>
        <w:t>2</w:t>
      </w:r>
      <w:r>
        <w:rPr>
          <w:sz w:val="16"/>
          <w:vertAlign w:val="baseline"/>
        </w:rPr>
        <w:t>e</w:t>
      </w:r>
      <w:r>
        <w:rPr>
          <w:spacing w:val="6"/>
          <w:sz w:val="16"/>
          <w:vertAlign w:val="baseline"/>
        </w:rPr>
        <w:t> </w:t>
      </w:r>
      <w:r>
        <w:rPr>
          <w:spacing w:val="-2"/>
          <w:sz w:val="16"/>
          <w:vertAlign w:val="baseline"/>
        </w:rPr>
        <w:t>(tCO</w:t>
      </w:r>
      <w:r>
        <w:rPr>
          <w:spacing w:val="-2"/>
          <w:sz w:val="16"/>
          <w:vertAlign w:val="subscript"/>
        </w:rPr>
        <w:t>2</w:t>
      </w:r>
      <w:r>
        <w:rPr>
          <w:spacing w:val="-2"/>
          <w:sz w:val="16"/>
          <w:vertAlign w:val="baseline"/>
        </w:rPr>
        <w:t>e)</w:t>
      </w:r>
    </w:p>
    <w:p>
      <w:pPr>
        <w:spacing w:after="0"/>
        <w:jc w:val="left"/>
        <w:rPr>
          <w:sz w:val="16"/>
        </w:rPr>
        <w:sectPr>
          <w:pgSz w:w="16840" w:h="11900" w:orient="landscape"/>
          <w:pgMar w:header="865" w:footer="435" w:top="1100" w:bottom="620" w:left="708" w:right="0"/>
        </w:sectPr>
      </w:pPr>
    </w:p>
    <w:p>
      <w:pPr>
        <w:spacing w:line="249" w:lineRule="auto" w:before="101"/>
        <w:ind w:left="195" w:right="0" w:firstLine="0"/>
        <w:jc w:val="left"/>
        <w:rPr>
          <w:b/>
          <w:sz w:val="16"/>
        </w:rPr>
      </w:pPr>
      <w:r>
        <w:rPr>
          <w:b/>
          <w:sz w:val="16"/>
        </w:rPr>
        <mc:AlternateContent>
          <mc:Choice Requires="wps">
            <w:drawing>
              <wp:anchor distT="0" distB="0" distL="0" distR="0" allowOverlap="1" layoutInCell="1" locked="0" behindDoc="0" simplePos="0" relativeHeight="16245248">
                <wp:simplePos x="0" y="0"/>
                <wp:positionH relativeFrom="page">
                  <wp:posOffset>540004</wp:posOffset>
                </wp:positionH>
                <wp:positionV relativeFrom="paragraph">
                  <wp:posOffset>26997</wp:posOffset>
                </wp:positionV>
                <wp:extent cx="9315450" cy="1270"/>
                <wp:effectExtent l="0" t="0" r="0" b="0"/>
                <wp:wrapNone/>
                <wp:docPr id="1713" name="Graphic 1713"/>
                <wp:cNvGraphicFramePr>
                  <a:graphicFrameLocks/>
                </wp:cNvGraphicFramePr>
                <a:graphic>
                  <a:graphicData uri="http://schemas.microsoft.com/office/word/2010/wordprocessingShape">
                    <wps:wsp>
                      <wps:cNvPr id="1713" name="Graphic 1713"/>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5248" from="42.52pt,2.125781pt" to="776.02pt,2.125781pt" stroked="true" strokeweight=".25pt" strokecolor="#000000">
                <v:stroke dashstyle="solid"/>
                <w10:wrap type="none"/>
              </v:line>
            </w:pict>
          </mc:Fallback>
        </mc:AlternateContent>
      </w:r>
      <w:r>
        <w:rPr>
          <w:b/>
          <w:spacing w:val="-2"/>
          <w:w w:val="105"/>
          <w:sz w:val="16"/>
        </w:rPr>
        <w:t>Calculation and</w:t>
      </w:r>
      <w:r>
        <w:rPr>
          <w:b/>
          <w:spacing w:val="-15"/>
          <w:w w:val="105"/>
          <w:sz w:val="16"/>
        </w:rPr>
        <w:t> </w:t>
      </w:r>
      <w:r>
        <w:rPr>
          <w:b/>
          <w:spacing w:val="-2"/>
          <w:w w:val="105"/>
          <w:sz w:val="16"/>
        </w:rPr>
        <w:t>reporting method</w:t>
      </w:r>
    </w:p>
    <w:p>
      <w:pPr>
        <w:spacing w:before="101"/>
        <w:ind w:left="195" w:right="0" w:firstLine="0"/>
        <w:jc w:val="left"/>
        <w:rPr>
          <w:sz w:val="16"/>
        </w:rPr>
      </w:pPr>
      <w:r>
        <w:rPr/>
        <w:br w:type="column"/>
      </w:r>
      <w:r>
        <w:rPr>
          <w:sz w:val="16"/>
        </w:rPr>
        <w:t>Business</w:t>
      </w:r>
      <w:r>
        <w:rPr>
          <w:spacing w:val="5"/>
          <w:sz w:val="16"/>
        </w:rPr>
        <w:t> </w:t>
      </w:r>
      <w:r>
        <w:rPr>
          <w:spacing w:val="-2"/>
          <w:sz w:val="16"/>
        </w:rPr>
        <w:t>travel</w:t>
      </w:r>
    </w:p>
    <w:p>
      <w:pPr>
        <w:spacing w:line="249" w:lineRule="auto" w:before="8"/>
        <w:ind w:left="195" w:right="1435" w:firstLine="0"/>
        <w:jc w:val="left"/>
        <w:rPr>
          <w:sz w:val="16"/>
        </w:rPr>
      </w:pPr>
      <w:r>
        <w:rPr>
          <w:sz w:val="16"/>
        </w:rPr>
        <w:drawing>
          <wp:anchor distT="0" distB="0" distL="0" distR="0" allowOverlap="1" layoutInCell="1" locked="0" behindDoc="0" simplePos="0" relativeHeight="16245760">
            <wp:simplePos x="0" y="0"/>
            <wp:positionH relativeFrom="page">
              <wp:posOffset>10216642</wp:posOffset>
            </wp:positionH>
            <wp:positionV relativeFrom="paragraph">
              <wp:posOffset>107398</wp:posOffset>
            </wp:positionV>
            <wp:extent cx="172847" cy="189229"/>
            <wp:effectExtent l="0" t="0" r="0" b="0"/>
            <wp:wrapNone/>
            <wp:docPr id="1714" name="Image 1714"/>
            <wp:cNvGraphicFramePr>
              <a:graphicFrameLocks/>
            </wp:cNvGraphicFramePr>
            <a:graphic>
              <a:graphicData uri="http://schemas.openxmlformats.org/drawingml/2006/picture">
                <pic:pic>
                  <pic:nvPicPr>
                    <pic:cNvPr id="1714" name="Image 1714"/>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246272">
                <wp:simplePos x="0" y="0"/>
                <wp:positionH relativeFrom="page">
                  <wp:posOffset>10183241</wp:posOffset>
                </wp:positionH>
                <wp:positionV relativeFrom="paragraph">
                  <wp:posOffset>388322</wp:posOffset>
                </wp:positionV>
                <wp:extent cx="495300" cy="1270"/>
                <wp:effectExtent l="0" t="0" r="0" b="0"/>
                <wp:wrapNone/>
                <wp:docPr id="1715" name="Graphic 1715"/>
                <wp:cNvGraphicFramePr>
                  <a:graphicFrameLocks/>
                </wp:cNvGraphicFramePr>
                <a:graphic>
                  <a:graphicData uri="http://schemas.microsoft.com/office/word/2010/wordprocessingShape">
                    <wps:wsp>
                      <wps:cNvPr id="1715" name="Graphic 171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6272" from="801.830017pt,30.576563pt" to="840.830017pt,30.576563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50368">
                <wp:simplePos x="0" y="0"/>
                <wp:positionH relativeFrom="page">
                  <wp:posOffset>10189517</wp:posOffset>
                </wp:positionH>
                <wp:positionV relativeFrom="paragraph">
                  <wp:posOffset>444963</wp:posOffset>
                </wp:positionV>
                <wp:extent cx="127635" cy="392430"/>
                <wp:effectExtent l="0" t="0" r="0" b="0"/>
                <wp:wrapNone/>
                <wp:docPr id="1716" name="Textbox 1716"/>
                <wp:cNvGraphicFramePr>
                  <a:graphicFrameLocks/>
                </wp:cNvGraphicFramePr>
                <a:graphic>
                  <a:graphicData uri="http://schemas.microsoft.com/office/word/2010/wordprocessingShape">
                    <wps:wsp>
                      <wps:cNvPr id="1716" name="Textbox 1716"/>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5.036461pt;width:10.050pt;height:30.9pt;mso-position-horizontal-relative:page;mso-position-vertical-relative:paragraph;z-index:16250368" type="#_x0000_t202" id="docshape1076"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6"/>
        </w:rPr>
        <w:t>For</w:t>
      </w:r>
      <w:r>
        <w:rPr>
          <w:spacing w:val="-2"/>
          <w:w w:val="105"/>
          <w:sz w:val="16"/>
        </w:rPr>
        <w:t> </w:t>
      </w:r>
      <w:r>
        <w:rPr>
          <w:w w:val="105"/>
          <w:sz w:val="16"/>
        </w:rPr>
        <w:t>business</w:t>
      </w:r>
      <w:r>
        <w:rPr>
          <w:spacing w:val="-2"/>
          <w:w w:val="105"/>
          <w:sz w:val="16"/>
        </w:rPr>
        <w:t> </w:t>
      </w:r>
      <w:r>
        <w:rPr>
          <w:w w:val="105"/>
          <w:sz w:val="16"/>
        </w:rPr>
        <w:t>travel</w:t>
      </w:r>
      <w:r>
        <w:rPr>
          <w:spacing w:val="-2"/>
          <w:w w:val="105"/>
          <w:sz w:val="16"/>
        </w:rPr>
        <w:t> </w:t>
      </w:r>
      <w:r>
        <w:rPr>
          <w:w w:val="105"/>
          <w:sz w:val="16"/>
        </w:rPr>
        <w:t>made</w:t>
      </w:r>
      <w:r>
        <w:rPr>
          <w:spacing w:val="-2"/>
          <w:w w:val="105"/>
          <w:sz w:val="16"/>
        </w:rPr>
        <w:t> </w:t>
      </w:r>
      <w:r>
        <w:rPr>
          <w:w w:val="105"/>
          <w:sz w:val="16"/>
        </w:rPr>
        <w:t>via</w:t>
      </w:r>
      <w:r>
        <w:rPr>
          <w:spacing w:val="-2"/>
          <w:w w:val="105"/>
          <w:sz w:val="16"/>
        </w:rPr>
        <w:t> </w:t>
      </w:r>
      <w:r>
        <w:rPr>
          <w:w w:val="105"/>
          <w:sz w:val="16"/>
        </w:rPr>
        <w:t>air,</w:t>
      </w:r>
      <w:r>
        <w:rPr>
          <w:spacing w:val="-2"/>
          <w:w w:val="105"/>
          <w:sz w:val="16"/>
        </w:rPr>
        <w:t> </w:t>
      </w:r>
      <w:r>
        <w:rPr>
          <w:w w:val="105"/>
          <w:sz w:val="16"/>
        </w:rPr>
        <w:t>rail,</w:t>
      </w:r>
      <w:r>
        <w:rPr>
          <w:spacing w:val="-2"/>
          <w:w w:val="105"/>
          <w:sz w:val="16"/>
        </w:rPr>
        <w:t> </w:t>
      </w:r>
      <w:r>
        <w:rPr>
          <w:w w:val="105"/>
          <w:sz w:val="16"/>
        </w:rPr>
        <w:t>and</w:t>
      </w:r>
      <w:r>
        <w:rPr>
          <w:spacing w:val="-2"/>
          <w:w w:val="105"/>
          <w:sz w:val="16"/>
        </w:rPr>
        <w:t> </w:t>
      </w:r>
      <w:r>
        <w:rPr>
          <w:w w:val="105"/>
          <w:sz w:val="16"/>
        </w:rPr>
        <w:t>hired</w:t>
      </w:r>
      <w:r>
        <w:rPr>
          <w:spacing w:val="-2"/>
          <w:w w:val="105"/>
          <w:sz w:val="16"/>
        </w:rPr>
        <w:t> </w:t>
      </w:r>
      <w:r>
        <w:rPr>
          <w:w w:val="105"/>
          <w:sz w:val="16"/>
        </w:rPr>
        <w:t>cars</w:t>
      </w:r>
      <w:r>
        <w:rPr>
          <w:spacing w:val="-2"/>
          <w:w w:val="105"/>
          <w:sz w:val="16"/>
        </w:rPr>
        <w:t> </w:t>
      </w:r>
      <w:r>
        <w:rPr>
          <w:w w:val="105"/>
          <w:sz w:val="16"/>
        </w:rPr>
        <w:t>the</w:t>
      </w:r>
      <w:r>
        <w:rPr>
          <w:spacing w:val="-2"/>
          <w:w w:val="105"/>
          <w:sz w:val="16"/>
        </w:rPr>
        <w:t> </w:t>
      </w:r>
      <w:r>
        <w:rPr>
          <w:w w:val="105"/>
          <w:sz w:val="16"/>
        </w:rPr>
        <w:t>total</w:t>
      </w:r>
      <w:r>
        <w:rPr>
          <w:spacing w:val="-2"/>
          <w:w w:val="105"/>
          <w:sz w:val="16"/>
        </w:rPr>
        <w:t> </w:t>
      </w:r>
      <w:r>
        <w:rPr>
          <w:w w:val="105"/>
          <w:sz w:val="16"/>
        </w:rPr>
        <w:t>distance</w:t>
      </w:r>
      <w:r>
        <w:rPr>
          <w:spacing w:val="-2"/>
          <w:w w:val="105"/>
          <w:sz w:val="16"/>
        </w:rPr>
        <w:t> </w:t>
      </w:r>
      <w:r>
        <w:rPr>
          <w:w w:val="105"/>
          <w:sz w:val="16"/>
        </w:rPr>
        <w:t>travelled</w:t>
      </w:r>
      <w:r>
        <w:rPr>
          <w:spacing w:val="-2"/>
          <w:w w:val="105"/>
          <w:sz w:val="16"/>
        </w:rPr>
        <w:t> </w:t>
      </w:r>
      <w:r>
        <w:rPr>
          <w:w w:val="105"/>
          <w:sz w:val="16"/>
        </w:rPr>
        <w:t>data</w:t>
      </w:r>
      <w:r>
        <w:rPr>
          <w:spacing w:val="-2"/>
          <w:w w:val="105"/>
          <w:sz w:val="16"/>
        </w:rPr>
        <w:t> </w:t>
      </w:r>
      <w:r>
        <w:rPr>
          <w:w w:val="105"/>
          <w:sz w:val="16"/>
        </w:rPr>
        <w:t>is</w:t>
      </w:r>
      <w:r>
        <w:rPr>
          <w:spacing w:val="-2"/>
          <w:w w:val="105"/>
          <w:sz w:val="16"/>
        </w:rPr>
        <w:t> </w:t>
      </w:r>
      <w:r>
        <w:rPr>
          <w:w w:val="105"/>
          <w:sz w:val="16"/>
        </w:rPr>
        <w:t>procured</w:t>
      </w:r>
      <w:r>
        <w:rPr>
          <w:spacing w:val="-2"/>
          <w:w w:val="105"/>
          <w:sz w:val="16"/>
        </w:rPr>
        <w:t> </w:t>
      </w:r>
      <w:r>
        <w:rPr>
          <w:w w:val="105"/>
          <w:sz w:val="16"/>
        </w:rPr>
        <w:t>from</w:t>
      </w:r>
      <w:r>
        <w:rPr>
          <w:spacing w:val="-2"/>
          <w:w w:val="105"/>
          <w:sz w:val="16"/>
        </w:rPr>
        <w:t> </w:t>
      </w:r>
      <w:r>
        <w:rPr>
          <w:w w:val="105"/>
          <w:sz w:val="16"/>
        </w:rPr>
        <w:t>corporate</w:t>
      </w:r>
      <w:r>
        <w:rPr>
          <w:spacing w:val="-2"/>
          <w:w w:val="105"/>
          <w:sz w:val="16"/>
        </w:rPr>
        <w:t> </w:t>
      </w:r>
      <w:r>
        <w:rPr>
          <w:w w:val="105"/>
          <w:sz w:val="16"/>
        </w:rPr>
        <w:t>travel</w:t>
      </w:r>
      <w:r>
        <w:rPr>
          <w:spacing w:val="-2"/>
          <w:w w:val="105"/>
          <w:sz w:val="16"/>
        </w:rPr>
        <w:t> </w:t>
      </w:r>
      <w:r>
        <w:rPr>
          <w:w w:val="105"/>
          <w:sz w:val="16"/>
        </w:rPr>
        <w:t>management</w:t>
      </w:r>
      <w:r>
        <w:rPr>
          <w:spacing w:val="-2"/>
          <w:w w:val="105"/>
          <w:sz w:val="16"/>
        </w:rPr>
        <w:t> </w:t>
      </w:r>
      <w:r>
        <w:rPr>
          <w:w w:val="105"/>
          <w:sz w:val="16"/>
        </w:rPr>
        <w:t>providers</w:t>
      </w:r>
      <w:r>
        <w:rPr>
          <w:spacing w:val="-2"/>
          <w:w w:val="105"/>
          <w:sz w:val="16"/>
        </w:rPr>
        <w:t> </w:t>
      </w:r>
      <w:r>
        <w:rPr>
          <w:w w:val="105"/>
          <w:sz w:val="16"/>
        </w:rPr>
        <w:t>on</w:t>
      </w:r>
      <w:r>
        <w:rPr>
          <w:spacing w:val="-2"/>
          <w:w w:val="105"/>
          <w:sz w:val="16"/>
        </w:rPr>
        <w:t> </w:t>
      </w:r>
      <w:r>
        <w:rPr>
          <w:w w:val="105"/>
          <w:sz w:val="16"/>
        </w:rPr>
        <w:t>a</w:t>
      </w:r>
      <w:r>
        <w:rPr>
          <w:spacing w:val="-2"/>
          <w:w w:val="105"/>
          <w:sz w:val="16"/>
        </w:rPr>
        <w:t> </w:t>
      </w:r>
      <w:r>
        <w:rPr>
          <w:w w:val="105"/>
          <w:sz w:val="16"/>
        </w:rPr>
        <w:t>quarterly</w:t>
      </w:r>
      <w:r>
        <w:rPr>
          <w:spacing w:val="-2"/>
          <w:w w:val="105"/>
          <w:sz w:val="16"/>
        </w:rPr>
        <w:t> </w:t>
      </w:r>
      <w:r>
        <w:rPr>
          <w:w w:val="105"/>
          <w:sz w:val="16"/>
        </w:rPr>
        <w:t>basis.</w:t>
      </w:r>
      <w:r>
        <w:rPr>
          <w:spacing w:val="-2"/>
          <w:w w:val="105"/>
          <w:sz w:val="16"/>
        </w:rPr>
        <w:t> </w:t>
      </w:r>
      <w:r>
        <w:rPr>
          <w:w w:val="105"/>
          <w:sz w:val="16"/>
        </w:rPr>
        <w:t>The</w:t>
      </w:r>
      <w:r>
        <w:rPr>
          <w:spacing w:val="-2"/>
          <w:w w:val="105"/>
          <w:sz w:val="16"/>
        </w:rPr>
        <w:t> </w:t>
      </w:r>
      <w:r>
        <w:rPr>
          <w:w w:val="105"/>
          <w:sz w:val="16"/>
        </w:rPr>
        <w:t>distance travelled for business travel in privately owned vehicles is calculated from the Group’s expense systems which reimburse colleagues on a cost per kilometres (km) travelled basis. Travel is measured or converted into km. Air travel is calculated based upon class of service (first, business, economy) and appropriate emission factors are applied to each</w:t>
      </w:r>
      <w:r>
        <w:rPr>
          <w:spacing w:val="-6"/>
          <w:w w:val="105"/>
          <w:sz w:val="16"/>
        </w:rPr>
        <w:t> </w:t>
      </w:r>
      <w:r>
        <w:rPr>
          <w:w w:val="105"/>
          <w:sz w:val="16"/>
        </w:rPr>
        <w:t>class.</w:t>
      </w:r>
    </w:p>
    <w:p>
      <w:pPr>
        <w:spacing w:before="3"/>
        <w:ind w:left="195" w:right="0" w:firstLine="0"/>
        <w:jc w:val="left"/>
        <w:rPr>
          <w:sz w:val="16"/>
        </w:rPr>
      </w:pPr>
      <w:r>
        <w:rPr>
          <w:spacing w:val="-2"/>
          <w:w w:val="105"/>
          <w:sz w:val="16"/>
        </w:rPr>
        <w:t>Water</w:t>
      </w:r>
      <w:r>
        <w:rPr>
          <w:spacing w:val="-5"/>
          <w:w w:val="105"/>
          <w:sz w:val="16"/>
        </w:rPr>
        <w:t> </w:t>
      </w:r>
      <w:r>
        <w:rPr>
          <w:spacing w:val="-2"/>
          <w:w w:val="105"/>
          <w:sz w:val="16"/>
        </w:rPr>
        <w:t>and</w:t>
      </w:r>
      <w:r>
        <w:rPr>
          <w:spacing w:val="-5"/>
          <w:w w:val="105"/>
          <w:sz w:val="16"/>
        </w:rPr>
        <w:t> </w:t>
      </w:r>
      <w:r>
        <w:rPr>
          <w:spacing w:val="-2"/>
          <w:w w:val="105"/>
          <w:sz w:val="16"/>
        </w:rPr>
        <w:t>waste</w:t>
      </w:r>
    </w:p>
    <w:p>
      <w:pPr>
        <w:spacing w:line="249" w:lineRule="auto" w:before="8"/>
        <w:ind w:left="195" w:right="1371" w:firstLine="0"/>
        <w:jc w:val="left"/>
        <w:rPr>
          <w:sz w:val="16"/>
        </w:rPr>
      </w:pPr>
      <w:r>
        <w:rPr>
          <w:sz w:val="16"/>
        </w:rPr>
        <mc:AlternateContent>
          <mc:Choice Requires="wps">
            <w:drawing>
              <wp:anchor distT="0" distB="0" distL="0" distR="0" allowOverlap="1" layoutInCell="1" locked="0" behindDoc="0" simplePos="0" relativeHeight="16246784">
                <wp:simplePos x="0" y="0"/>
                <wp:positionH relativeFrom="page">
                  <wp:posOffset>10183241</wp:posOffset>
                </wp:positionH>
                <wp:positionV relativeFrom="paragraph">
                  <wp:posOffset>349994</wp:posOffset>
                </wp:positionV>
                <wp:extent cx="495300" cy="1270"/>
                <wp:effectExtent l="0" t="0" r="0" b="0"/>
                <wp:wrapNone/>
                <wp:docPr id="1717" name="Graphic 1717"/>
                <wp:cNvGraphicFramePr>
                  <a:graphicFrameLocks/>
                </wp:cNvGraphicFramePr>
                <a:graphic>
                  <a:graphicData uri="http://schemas.microsoft.com/office/word/2010/wordprocessingShape">
                    <wps:wsp>
                      <wps:cNvPr id="1717" name="Graphic 171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6784" from="801.830017pt,27.558594pt" to="840.830017pt,27.558594pt" stroked="true" strokeweight=".25pt" strokecolor="#000000">
                <v:stroke dashstyle="solid"/>
                <w10:wrap type="none"/>
              </v:line>
            </w:pict>
          </mc:Fallback>
        </mc:AlternateContent>
      </w:r>
      <w:r>
        <w:rPr>
          <w:w w:val="105"/>
          <w:sz w:val="16"/>
        </w:rPr>
        <w:t>The</w:t>
      </w:r>
      <w:r>
        <w:rPr>
          <w:spacing w:val="-3"/>
          <w:w w:val="105"/>
          <w:sz w:val="16"/>
        </w:rPr>
        <w:t> </w:t>
      </w:r>
      <w:r>
        <w:rPr>
          <w:w w:val="105"/>
          <w:sz w:val="16"/>
        </w:rPr>
        <w:t>data</w:t>
      </w:r>
      <w:r>
        <w:rPr>
          <w:spacing w:val="-3"/>
          <w:w w:val="105"/>
          <w:sz w:val="16"/>
        </w:rPr>
        <w:t> </w:t>
      </w:r>
      <w:r>
        <w:rPr>
          <w:w w:val="105"/>
          <w:sz w:val="16"/>
        </w:rPr>
        <w:t>on</w:t>
      </w:r>
      <w:r>
        <w:rPr>
          <w:spacing w:val="-3"/>
          <w:w w:val="105"/>
          <w:sz w:val="16"/>
        </w:rPr>
        <w:t> </w:t>
      </w:r>
      <w:r>
        <w:rPr>
          <w:w w:val="105"/>
          <w:sz w:val="16"/>
        </w:rPr>
        <w:t>water</w:t>
      </w:r>
      <w:r>
        <w:rPr>
          <w:spacing w:val="-3"/>
          <w:w w:val="105"/>
          <w:sz w:val="16"/>
        </w:rPr>
        <w:t> </w:t>
      </w:r>
      <w:r>
        <w:rPr>
          <w:w w:val="105"/>
          <w:sz w:val="16"/>
        </w:rPr>
        <w:t>consumption</w:t>
      </w:r>
      <w:r>
        <w:rPr>
          <w:spacing w:val="-3"/>
          <w:w w:val="105"/>
          <w:sz w:val="16"/>
        </w:rPr>
        <w:t> </w:t>
      </w:r>
      <w:r>
        <w:rPr>
          <w:w w:val="105"/>
          <w:sz w:val="16"/>
        </w:rPr>
        <w:t>in</w:t>
      </w:r>
      <w:r>
        <w:rPr>
          <w:spacing w:val="-3"/>
          <w:w w:val="105"/>
          <w:sz w:val="16"/>
        </w:rPr>
        <w:t> </w:t>
      </w:r>
      <w:r>
        <w:rPr>
          <w:w w:val="105"/>
          <w:sz w:val="16"/>
        </w:rPr>
        <w:t>the</w:t>
      </w:r>
      <w:r>
        <w:rPr>
          <w:spacing w:val="-3"/>
          <w:w w:val="105"/>
          <w:sz w:val="16"/>
        </w:rPr>
        <w:t> </w:t>
      </w:r>
      <w:r>
        <w:rPr>
          <w:w w:val="105"/>
          <w:sz w:val="16"/>
        </w:rPr>
        <w:t>UK</w:t>
      </w:r>
      <w:r>
        <w:rPr>
          <w:spacing w:val="-3"/>
          <w:w w:val="105"/>
          <w:sz w:val="16"/>
        </w:rPr>
        <w:t> </w:t>
      </w:r>
      <w:r>
        <w:rPr>
          <w:w w:val="105"/>
          <w:sz w:val="16"/>
        </w:rPr>
        <w:t>and</w:t>
      </w:r>
      <w:r>
        <w:rPr>
          <w:spacing w:val="-3"/>
          <w:w w:val="105"/>
          <w:sz w:val="16"/>
        </w:rPr>
        <w:t> </w:t>
      </w:r>
      <w:r>
        <w:rPr>
          <w:w w:val="105"/>
          <w:sz w:val="16"/>
        </w:rPr>
        <w:t>Ireland</w:t>
      </w:r>
      <w:r>
        <w:rPr>
          <w:spacing w:val="-3"/>
          <w:w w:val="105"/>
          <w:sz w:val="16"/>
        </w:rPr>
        <w:t> </w:t>
      </w:r>
      <w:r>
        <w:rPr>
          <w:w w:val="105"/>
          <w:sz w:val="16"/>
        </w:rPr>
        <w:t>is</w:t>
      </w:r>
      <w:r>
        <w:rPr>
          <w:spacing w:val="-3"/>
          <w:w w:val="105"/>
          <w:sz w:val="16"/>
        </w:rPr>
        <w:t> </w:t>
      </w:r>
      <w:r>
        <w:rPr>
          <w:w w:val="105"/>
          <w:sz w:val="16"/>
        </w:rPr>
        <w:t>provided</w:t>
      </w:r>
      <w:r>
        <w:rPr>
          <w:spacing w:val="-3"/>
          <w:w w:val="105"/>
          <w:sz w:val="16"/>
        </w:rPr>
        <w:t> </w:t>
      </w:r>
      <w:r>
        <w:rPr>
          <w:w w:val="105"/>
          <w:sz w:val="16"/>
        </w:rPr>
        <w:t>directly</w:t>
      </w:r>
      <w:r>
        <w:rPr>
          <w:spacing w:val="-3"/>
          <w:w w:val="105"/>
          <w:sz w:val="16"/>
        </w:rPr>
        <w:t> </w:t>
      </w:r>
      <w:r>
        <w:rPr>
          <w:w w:val="105"/>
          <w:sz w:val="16"/>
        </w:rPr>
        <w:t>from</w:t>
      </w:r>
      <w:r>
        <w:rPr>
          <w:spacing w:val="-3"/>
          <w:w w:val="105"/>
          <w:sz w:val="16"/>
        </w:rPr>
        <w:t> </w:t>
      </w:r>
      <w:r>
        <w:rPr>
          <w:w w:val="105"/>
          <w:sz w:val="16"/>
        </w:rPr>
        <w:t>our</w:t>
      </w:r>
      <w:r>
        <w:rPr>
          <w:spacing w:val="-3"/>
          <w:w w:val="105"/>
          <w:sz w:val="16"/>
        </w:rPr>
        <w:t> </w:t>
      </w:r>
      <w:r>
        <w:rPr>
          <w:w w:val="105"/>
          <w:sz w:val="16"/>
        </w:rPr>
        <w:t>suppliers.</w:t>
      </w:r>
      <w:r>
        <w:rPr>
          <w:spacing w:val="-3"/>
          <w:w w:val="105"/>
          <w:sz w:val="16"/>
        </w:rPr>
        <w:t> </w:t>
      </w:r>
      <w:r>
        <w:rPr>
          <w:w w:val="105"/>
          <w:sz w:val="16"/>
        </w:rPr>
        <w:t>In</w:t>
      </w:r>
      <w:r>
        <w:rPr>
          <w:spacing w:val="-3"/>
          <w:w w:val="105"/>
          <w:sz w:val="16"/>
        </w:rPr>
        <w:t> </w:t>
      </w:r>
      <w:r>
        <w:rPr>
          <w:w w:val="105"/>
          <w:sz w:val="16"/>
        </w:rPr>
        <w:t>other</w:t>
      </w:r>
      <w:r>
        <w:rPr>
          <w:spacing w:val="-3"/>
          <w:w w:val="105"/>
          <w:sz w:val="16"/>
        </w:rPr>
        <w:t> </w:t>
      </w:r>
      <w:r>
        <w:rPr>
          <w:w w:val="105"/>
          <w:sz w:val="16"/>
        </w:rPr>
        <w:t>businesses,</w:t>
      </w:r>
      <w:r>
        <w:rPr>
          <w:spacing w:val="-3"/>
          <w:w w:val="105"/>
          <w:sz w:val="16"/>
        </w:rPr>
        <w:t> </w:t>
      </w:r>
      <w:r>
        <w:rPr>
          <w:w w:val="105"/>
          <w:sz w:val="16"/>
        </w:rPr>
        <w:t>data</w:t>
      </w:r>
      <w:r>
        <w:rPr>
          <w:spacing w:val="-3"/>
          <w:w w:val="105"/>
          <w:sz w:val="16"/>
        </w:rPr>
        <w:t> </w:t>
      </w:r>
      <w:r>
        <w:rPr>
          <w:w w:val="105"/>
          <w:sz w:val="16"/>
        </w:rPr>
        <w:t>is</w:t>
      </w:r>
      <w:r>
        <w:rPr>
          <w:spacing w:val="-3"/>
          <w:w w:val="105"/>
          <w:sz w:val="16"/>
        </w:rPr>
        <w:t> </w:t>
      </w:r>
      <w:r>
        <w:rPr>
          <w:w w:val="105"/>
          <w:sz w:val="16"/>
        </w:rPr>
        <w:t>provided</w:t>
      </w:r>
      <w:r>
        <w:rPr>
          <w:spacing w:val="-3"/>
          <w:w w:val="105"/>
          <w:sz w:val="16"/>
        </w:rPr>
        <w:t> </w:t>
      </w:r>
      <w:r>
        <w:rPr>
          <w:w w:val="105"/>
          <w:sz w:val="16"/>
        </w:rPr>
        <w:t>by</w:t>
      </w:r>
      <w:r>
        <w:rPr>
          <w:spacing w:val="-3"/>
          <w:w w:val="105"/>
          <w:sz w:val="16"/>
        </w:rPr>
        <w:t> </w:t>
      </w:r>
      <w:r>
        <w:rPr>
          <w:w w:val="105"/>
          <w:sz w:val="16"/>
        </w:rPr>
        <w:t>the</w:t>
      </w:r>
      <w:r>
        <w:rPr>
          <w:spacing w:val="-3"/>
          <w:w w:val="105"/>
          <w:sz w:val="16"/>
        </w:rPr>
        <w:t> </w:t>
      </w:r>
      <w:r>
        <w:rPr>
          <w:w w:val="105"/>
          <w:sz w:val="16"/>
        </w:rPr>
        <w:t>landlords.</w:t>
      </w:r>
      <w:r>
        <w:rPr>
          <w:spacing w:val="-3"/>
          <w:w w:val="105"/>
          <w:sz w:val="16"/>
        </w:rPr>
        <w:t> </w:t>
      </w:r>
      <w:r>
        <w:rPr>
          <w:w w:val="105"/>
          <w:sz w:val="16"/>
        </w:rPr>
        <w:t>The</w:t>
      </w:r>
      <w:r>
        <w:rPr>
          <w:spacing w:val="-3"/>
          <w:w w:val="105"/>
          <w:sz w:val="16"/>
        </w:rPr>
        <w:t> </w:t>
      </w:r>
      <w:r>
        <w:rPr>
          <w:w w:val="105"/>
          <w:sz w:val="16"/>
        </w:rPr>
        <w:t>data</w:t>
      </w:r>
      <w:r>
        <w:rPr>
          <w:spacing w:val="-3"/>
          <w:w w:val="105"/>
          <w:sz w:val="16"/>
        </w:rPr>
        <w:t> </w:t>
      </w:r>
      <w:r>
        <w:rPr>
          <w:w w:val="105"/>
          <w:sz w:val="16"/>
        </w:rPr>
        <w:t>on</w:t>
      </w:r>
      <w:r>
        <w:rPr>
          <w:spacing w:val="-3"/>
          <w:w w:val="105"/>
          <w:sz w:val="16"/>
        </w:rPr>
        <w:t> </w:t>
      </w:r>
      <w:r>
        <w:rPr>
          <w:w w:val="105"/>
          <w:sz w:val="16"/>
        </w:rPr>
        <w:t>waste</w:t>
      </w:r>
      <w:r>
        <w:rPr>
          <w:spacing w:val="-3"/>
          <w:w w:val="105"/>
          <w:sz w:val="16"/>
        </w:rPr>
        <w:t> </w:t>
      </w:r>
      <w:r>
        <w:rPr>
          <w:w w:val="105"/>
          <w:sz w:val="16"/>
        </w:rPr>
        <w:t>generation is</w:t>
      </w:r>
      <w:r>
        <w:rPr>
          <w:spacing w:val="-1"/>
          <w:w w:val="105"/>
          <w:sz w:val="16"/>
        </w:rPr>
        <w:t> </w:t>
      </w:r>
      <w:r>
        <w:rPr>
          <w:w w:val="105"/>
          <w:sz w:val="16"/>
        </w:rPr>
        <w:t>provided</w:t>
      </w:r>
      <w:r>
        <w:rPr>
          <w:spacing w:val="-1"/>
          <w:w w:val="105"/>
          <w:sz w:val="16"/>
        </w:rPr>
        <w:t> </w:t>
      </w:r>
      <w:r>
        <w:rPr>
          <w:w w:val="105"/>
          <w:sz w:val="16"/>
        </w:rPr>
        <w:t>by</w:t>
      </w:r>
      <w:r>
        <w:rPr>
          <w:spacing w:val="-1"/>
          <w:w w:val="105"/>
          <w:sz w:val="16"/>
        </w:rPr>
        <w:t> </w:t>
      </w:r>
      <w:r>
        <w:rPr>
          <w:w w:val="105"/>
          <w:sz w:val="16"/>
        </w:rPr>
        <w:t>our</w:t>
      </w:r>
      <w:r>
        <w:rPr>
          <w:spacing w:val="-1"/>
          <w:w w:val="105"/>
          <w:sz w:val="16"/>
        </w:rPr>
        <w:t> </w:t>
      </w:r>
      <w:r>
        <w:rPr>
          <w:w w:val="105"/>
          <w:sz w:val="16"/>
        </w:rPr>
        <w:t>service</w:t>
      </w:r>
      <w:r>
        <w:rPr>
          <w:spacing w:val="-1"/>
          <w:w w:val="105"/>
          <w:sz w:val="16"/>
        </w:rPr>
        <w:t> </w:t>
      </w:r>
      <w:r>
        <w:rPr>
          <w:w w:val="105"/>
          <w:sz w:val="16"/>
        </w:rPr>
        <w:t>partners</w:t>
      </w:r>
      <w:r>
        <w:rPr>
          <w:spacing w:val="-1"/>
          <w:w w:val="105"/>
          <w:sz w:val="16"/>
        </w:rPr>
        <w:t> </w:t>
      </w:r>
      <w:r>
        <w:rPr>
          <w:w w:val="105"/>
          <w:sz w:val="16"/>
        </w:rPr>
        <w:t>in</w:t>
      </w:r>
      <w:r>
        <w:rPr>
          <w:spacing w:val="-1"/>
          <w:w w:val="105"/>
          <w:sz w:val="16"/>
        </w:rPr>
        <w:t> </w:t>
      </w:r>
      <w:r>
        <w:rPr>
          <w:w w:val="105"/>
          <w:sz w:val="16"/>
        </w:rPr>
        <w:t>the</w:t>
      </w:r>
      <w:r>
        <w:rPr>
          <w:spacing w:val="-1"/>
          <w:w w:val="105"/>
          <w:sz w:val="16"/>
        </w:rPr>
        <w:t> </w:t>
      </w:r>
      <w:r>
        <w:rPr>
          <w:w w:val="105"/>
          <w:sz w:val="16"/>
        </w:rPr>
        <w:t>UK</w:t>
      </w:r>
      <w:r>
        <w:rPr>
          <w:spacing w:val="-1"/>
          <w:w w:val="105"/>
          <w:sz w:val="16"/>
        </w:rPr>
        <w:t> </w:t>
      </w:r>
      <w:r>
        <w:rPr>
          <w:w w:val="105"/>
          <w:sz w:val="16"/>
        </w:rPr>
        <w:t>and</w:t>
      </w:r>
      <w:r>
        <w:rPr>
          <w:spacing w:val="-1"/>
          <w:w w:val="105"/>
          <w:sz w:val="16"/>
        </w:rPr>
        <w:t> </w:t>
      </w:r>
      <w:r>
        <w:rPr>
          <w:w w:val="105"/>
          <w:sz w:val="16"/>
        </w:rPr>
        <w:t>Ireland</w:t>
      </w:r>
      <w:r>
        <w:rPr>
          <w:spacing w:val="-1"/>
          <w:w w:val="105"/>
          <w:sz w:val="16"/>
        </w:rPr>
        <w:t> </w:t>
      </w:r>
      <w:r>
        <w:rPr>
          <w:w w:val="105"/>
          <w:sz w:val="16"/>
        </w:rPr>
        <w:t>and</w:t>
      </w:r>
      <w:r>
        <w:rPr>
          <w:spacing w:val="-1"/>
          <w:w w:val="105"/>
          <w:sz w:val="16"/>
        </w:rPr>
        <w:t> </w:t>
      </w:r>
      <w:r>
        <w:rPr>
          <w:w w:val="105"/>
          <w:sz w:val="16"/>
        </w:rPr>
        <w:t>by</w:t>
      </w:r>
      <w:r>
        <w:rPr>
          <w:spacing w:val="-1"/>
          <w:w w:val="105"/>
          <w:sz w:val="16"/>
        </w:rPr>
        <w:t> </w:t>
      </w:r>
      <w:r>
        <w:rPr>
          <w:w w:val="105"/>
          <w:sz w:val="16"/>
        </w:rPr>
        <w:t>landlords</w:t>
      </w:r>
      <w:r>
        <w:rPr>
          <w:spacing w:val="-1"/>
          <w:w w:val="105"/>
          <w:sz w:val="16"/>
        </w:rPr>
        <w:t> </w:t>
      </w:r>
      <w:r>
        <w:rPr>
          <w:w w:val="105"/>
          <w:sz w:val="16"/>
        </w:rPr>
        <w:t>in</w:t>
      </w:r>
      <w:r>
        <w:rPr>
          <w:spacing w:val="-1"/>
          <w:w w:val="105"/>
          <w:sz w:val="16"/>
        </w:rPr>
        <w:t> </w:t>
      </w:r>
      <w:r>
        <w:rPr>
          <w:w w:val="105"/>
          <w:sz w:val="16"/>
        </w:rPr>
        <w:t>other</w:t>
      </w:r>
      <w:r>
        <w:rPr>
          <w:spacing w:val="-1"/>
          <w:w w:val="105"/>
          <w:sz w:val="16"/>
        </w:rPr>
        <w:t> </w:t>
      </w:r>
      <w:r>
        <w:rPr>
          <w:w w:val="105"/>
          <w:sz w:val="16"/>
        </w:rPr>
        <w:t>locations.</w:t>
      </w:r>
      <w:r>
        <w:rPr>
          <w:spacing w:val="-1"/>
          <w:w w:val="105"/>
          <w:sz w:val="16"/>
        </w:rPr>
        <w:t> </w:t>
      </w:r>
      <w:r>
        <w:rPr>
          <w:w w:val="105"/>
          <w:sz w:val="16"/>
        </w:rPr>
        <w:t>Water</w:t>
      </w:r>
      <w:r>
        <w:rPr>
          <w:spacing w:val="-1"/>
          <w:w w:val="105"/>
          <w:sz w:val="16"/>
        </w:rPr>
        <w:t> </w:t>
      </w:r>
      <w:r>
        <w:rPr>
          <w:w w:val="105"/>
          <w:sz w:val="16"/>
        </w:rPr>
        <w:t>is</w:t>
      </w:r>
      <w:r>
        <w:rPr>
          <w:spacing w:val="-1"/>
          <w:w w:val="105"/>
          <w:sz w:val="16"/>
        </w:rPr>
        <w:t> </w:t>
      </w:r>
      <w:r>
        <w:rPr>
          <w:w w:val="105"/>
          <w:sz w:val="16"/>
        </w:rPr>
        <w:t>measured</w:t>
      </w:r>
      <w:r>
        <w:rPr>
          <w:spacing w:val="-1"/>
          <w:w w:val="105"/>
          <w:sz w:val="16"/>
        </w:rPr>
        <w:t> </w:t>
      </w:r>
      <w:r>
        <w:rPr>
          <w:w w:val="105"/>
          <w:sz w:val="16"/>
        </w:rPr>
        <w:t>in</w:t>
      </w:r>
      <w:r>
        <w:rPr>
          <w:spacing w:val="-1"/>
          <w:w w:val="105"/>
          <w:sz w:val="16"/>
        </w:rPr>
        <w:t> </w:t>
      </w:r>
      <w:r>
        <w:rPr>
          <w:w w:val="105"/>
          <w:sz w:val="16"/>
        </w:rPr>
        <w:t>m</w:t>
      </w:r>
      <w:r>
        <w:rPr>
          <w:w w:val="105"/>
          <w:sz w:val="16"/>
          <w:vertAlign w:val="superscript"/>
        </w:rPr>
        <w:t>3</w:t>
      </w:r>
      <w:r>
        <w:rPr>
          <w:spacing w:val="-1"/>
          <w:w w:val="105"/>
          <w:sz w:val="16"/>
          <w:vertAlign w:val="baseline"/>
        </w:rPr>
        <w:t> </w:t>
      </w:r>
      <w:r>
        <w:rPr>
          <w:w w:val="105"/>
          <w:sz w:val="16"/>
          <w:vertAlign w:val="baseline"/>
        </w:rPr>
        <w:t>and</w:t>
      </w:r>
      <w:r>
        <w:rPr>
          <w:spacing w:val="-1"/>
          <w:w w:val="105"/>
          <w:sz w:val="16"/>
          <w:vertAlign w:val="baseline"/>
        </w:rPr>
        <w:t> </w:t>
      </w:r>
      <w:r>
        <w:rPr>
          <w:w w:val="105"/>
          <w:sz w:val="16"/>
          <w:vertAlign w:val="baseline"/>
        </w:rPr>
        <w:t>waste</w:t>
      </w:r>
      <w:r>
        <w:rPr>
          <w:spacing w:val="-1"/>
          <w:w w:val="105"/>
          <w:sz w:val="16"/>
          <w:vertAlign w:val="baseline"/>
        </w:rPr>
        <w:t> </w:t>
      </w:r>
      <w:r>
        <w:rPr>
          <w:w w:val="105"/>
          <w:sz w:val="16"/>
          <w:vertAlign w:val="baseline"/>
        </w:rPr>
        <w:t>is</w:t>
      </w:r>
      <w:r>
        <w:rPr>
          <w:spacing w:val="-1"/>
          <w:w w:val="105"/>
          <w:sz w:val="16"/>
          <w:vertAlign w:val="baseline"/>
        </w:rPr>
        <w:t> </w:t>
      </w:r>
      <w:r>
        <w:rPr>
          <w:w w:val="105"/>
          <w:sz w:val="16"/>
          <w:vertAlign w:val="baseline"/>
        </w:rPr>
        <w:t>measured</w:t>
      </w:r>
      <w:r>
        <w:rPr>
          <w:spacing w:val="-1"/>
          <w:w w:val="105"/>
          <w:sz w:val="16"/>
          <w:vertAlign w:val="baseline"/>
        </w:rPr>
        <w:t> </w:t>
      </w:r>
      <w:r>
        <w:rPr>
          <w:w w:val="105"/>
          <w:sz w:val="16"/>
          <w:vertAlign w:val="baseline"/>
        </w:rPr>
        <w:t>in</w:t>
      </w:r>
      <w:r>
        <w:rPr>
          <w:spacing w:val="-1"/>
          <w:w w:val="105"/>
          <w:sz w:val="16"/>
          <w:vertAlign w:val="baseline"/>
        </w:rPr>
        <w:t> </w:t>
      </w:r>
      <w:r>
        <w:rPr>
          <w:w w:val="105"/>
          <w:sz w:val="16"/>
          <w:vertAlign w:val="baseline"/>
        </w:rPr>
        <w:t>metric</w:t>
      </w:r>
      <w:r>
        <w:rPr>
          <w:spacing w:val="-1"/>
          <w:w w:val="105"/>
          <w:sz w:val="16"/>
          <w:vertAlign w:val="baseline"/>
        </w:rPr>
        <w:t> </w:t>
      </w:r>
      <w:r>
        <w:rPr>
          <w:w w:val="105"/>
          <w:sz w:val="16"/>
          <w:vertAlign w:val="baseline"/>
        </w:rPr>
        <w:t>tonnes.</w:t>
      </w:r>
      <w:r>
        <w:rPr>
          <w:spacing w:val="-1"/>
          <w:w w:val="105"/>
          <w:sz w:val="16"/>
          <w:vertAlign w:val="baseline"/>
        </w:rPr>
        <w:t> </w:t>
      </w:r>
      <w:r>
        <w:rPr>
          <w:w w:val="105"/>
          <w:sz w:val="16"/>
          <w:vertAlign w:val="baseline"/>
        </w:rPr>
        <w:t>Emissions</w:t>
      </w:r>
      <w:r>
        <w:rPr>
          <w:spacing w:val="-1"/>
          <w:w w:val="105"/>
          <w:sz w:val="16"/>
          <w:vertAlign w:val="baseline"/>
        </w:rPr>
        <w:t> </w:t>
      </w:r>
      <w:r>
        <w:rPr>
          <w:w w:val="105"/>
          <w:sz w:val="16"/>
          <w:vertAlign w:val="baseline"/>
        </w:rPr>
        <w:t>factors published</w:t>
      </w:r>
      <w:r>
        <w:rPr>
          <w:spacing w:val="-2"/>
          <w:w w:val="105"/>
          <w:sz w:val="16"/>
          <w:vertAlign w:val="baseline"/>
        </w:rPr>
        <w:t> </w:t>
      </w:r>
      <w:r>
        <w:rPr>
          <w:w w:val="105"/>
          <w:sz w:val="16"/>
          <w:vertAlign w:val="baseline"/>
        </w:rPr>
        <w:t>by</w:t>
      </w:r>
      <w:r>
        <w:rPr>
          <w:spacing w:val="-2"/>
          <w:w w:val="105"/>
          <w:sz w:val="16"/>
          <w:vertAlign w:val="baseline"/>
        </w:rPr>
        <w:t> </w:t>
      </w:r>
      <w:r>
        <w:rPr>
          <w:w w:val="105"/>
          <w:sz w:val="16"/>
          <w:vertAlign w:val="baseline"/>
        </w:rPr>
        <w:t>the</w:t>
      </w:r>
      <w:r>
        <w:rPr>
          <w:spacing w:val="-2"/>
          <w:w w:val="105"/>
          <w:sz w:val="16"/>
          <w:vertAlign w:val="baseline"/>
        </w:rPr>
        <w:t> </w:t>
      </w:r>
      <w:r>
        <w:rPr>
          <w:w w:val="105"/>
          <w:sz w:val="16"/>
          <w:vertAlign w:val="baseline"/>
        </w:rPr>
        <w:t>Department</w:t>
      </w:r>
      <w:r>
        <w:rPr>
          <w:spacing w:val="-2"/>
          <w:w w:val="105"/>
          <w:sz w:val="16"/>
          <w:vertAlign w:val="baseline"/>
        </w:rPr>
        <w:t> </w:t>
      </w:r>
      <w:r>
        <w:rPr>
          <w:w w:val="105"/>
          <w:sz w:val="16"/>
          <w:vertAlign w:val="baseline"/>
        </w:rPr>
        <w:t>for</w:t>
      </w:r>
      <w:r>
        <w:rPr>
          <w:spacing w:val="-2"/>
          <w:w w:val="105"/>
          <w:sz w:val="16"/>
          <w:vertAlign w:val="baseline"/>
        </w:rPr>
        <w:t> </w:t>
      </w:r>
      <w:r>
        <w:rPr>
          <w:w w:val="105"/>
          <w:sz w:val="16"/>
          <w:vertAlign w:val="baseline"/>
        </w:rPr>
        <w:t>Energy</w:t>
      </w:r>
      <w:r>
        <w:rPr>
          <w:spacing w:val="-2"/>
          <w:w w:val="105"/>
          <w:sz w:val="16"/>
          <w:vertAlign w:val="baseline"/>
        </w:rPr>
        <w:t> </w:t>
      </w:r>
      <w:r>
        <w:rPr>
          <w:w w:val="105"/>
          <w:sz w:val="16"/>
          <w:vertAlign w:val="baseline"/>
        </w:rPr>
        <w:t>Security</w:t>
      </w:r>
      <w:r>
        <w:rPr>
          <w:spacing w:val="-2"/>
          <w:w w:val="105"/>
          <w:sz w:val="16"/>
          <w:vertAlign w:val="baseline"/>
        </w:rPr>
        <w:t> </w:t>
      </w:r>
      <w:r>
        <w:rPr>
          <w:w w:val="105"/>
          <w:sz w:val="16"/>
          <w:vertAlign w:val="baseline"/>
        </w:rPr>
        <w:t>and</w:t>
      </w:r>
      <w:r>
        <w:rPr>
          <w:spacing w:val="-2"/>
          <w:w w:val="105"/>
          <w:sz w:val="16"/>
          <w:vertAlign w:val="baseline"/>
        </w:rPr>
        <w:t> </w:t>
      </w:r>
      <w:r>
        <w:rPr>
          <w:w w:val="105"/>
          <w:sz w:val="16"/>
          <w:vertAlign w:val="baseline"/>
        </w:rPr>
        <w:t>Net</w:t>
      </w:r>
      <w:r>
        <w:rPr>
          <w:spacing w:val="-2"/>
          <w:w w:val="105"/>
          <w:sz w:val="16"/>
          <w:vertAlign w:val="baseline"/>
        </w:rPr>
        <w:t> </w:t>
      </w:r>
      <w:r>
        <w:rPr>
          <w:w w:val="105"/>
          <w:sz w:val="16"/>
          <w:vertAlign w:val="baseline"/>
        </w:rPr>
        <w:t>Zero</w:t>
      </w:r>
      <w:r>
        <w:rPr>
          <w:spacing w:val="-2"/>
          <w:w w:val="105"/>
          <w:sz w:val="16"/>
          <w:vertAlign w:val="baseline"/>
        </w:rPr>
        <w:t> </w:t>
      </w:r>
      <w:r>
        <w:rPr>
          <w:w w:val="105"/>
          <w:sz w:val="16"/>
          <w:vertAlign w:val="baseline"/>
        </w:rPr>
        <w:t>(DESNZ)</w:t>
      </w:r>
      <w:r>
        <w:rPr>
          <w:spacing w:val="-2"/>
          <w:w w:val="105"/>
          <w:sz w:val="16"/>
          <w:vertAlign w:val="baseline"/>
        </w:rPr>
        <w:t> </w:t>
      </w:r>
      <w:r>
        <w:rPr>
          <w:w w:val="105"/>
          <w:sz w:val="16"/>
          <w:vertAlign w:val="baseline"/>
        </w:rPr>
        <w:t>are</w:t>
      </w:r>
      <w:r>
        <w:rPr>
          <w:spacing w:val="-2"/>
          <w:w w:val="105"/>
          <w:sz w:val="16"/>
          <w:vertAlign w:val="baseline"/>
        </w:rPr>
        <w:t> </w:t>
      </w:r>
      <w:r>
        <w:rPr>
          <w:w w:val="105"/>
          <w:sz w:val="16"/>
          <w:vertAlign w:val="baseline"/>
        </w:rPr>
        <w:t>applied</w:t>
      </w:r>
      <w:r>
        <w:rPr>
          <w:spacing w:val="-2"/>
          <w:w w:val="105"/>
          <w:sz w:val="16"/>
          <w:vertAlign w:val="baseline"/>
        </w:rPr>
        <w:t> </w:t>
      </w:r>
      <w:r>
        <w:rPr>
          <w:w w:val="105"/>
          <w:sz w:val="16"/>
          <w:vertAlign w:val="baseline"/>
        </w:rPr>
        <w:t>to</w:t>
      </w:r>
      <w:r>
        <w:rPr>
          <w:spacing w:val="-2"/>
          <w:w w:val="105"/>
          <w:sz w:val="16"/>
          <w:vertAlign w:val="baseline"/>
        </w:rPr>
        <w:t> </w:t>
      </w:r>
      <w:r>
        <w:rPr>
          <w:w w:val="105"/>
          <w:sz w:val="16"/>
          <w:vertAlign w:val="baseline"/>
        </w:rPr>
        <w:t>total</w:t>
      </w:r>
      <w:r>
        <w:rPr>
          <w:spacing w:val="-2"/>
          <w:w w:val="105"/>
          <w:sz w:val="16"/>
          <w:vertAlign w:val="baseline"/>
        </w:rPr>
        <w:t> </w:t>
      </w:r>
      <w:r>
        <w:rPr>
          <w:w w:val="105"/>
          <w:sz w:val="16"/>
          <w:vertAlign w:val="baseline"/>
        </w:rPr>
        <w:t>water</w:t>
      </w:r>
      <w:r>
        <w:rPr>
          <w:spacing w:val="-2"/>
          <w:w w:val="105"/>
          <w:sz w:val="16"/>
          <w:vertAlign w:val="baseline"/>
        </w:rPr>
        <w:t> </w:t>
      </w:r>
      <w:r>
        <w:rPr>
          <w:w w:val="105"/>
          <w:sz w:val="16"/>
          <w:vertAlign w:val="baseline"/>
        </w:rPr>
        <w:t>and</w:t>
      </w:r>
      <w:r>
        <w:rPr>
          <w:spacing w:val="-2"/>
          <w:w w:val="105"/>
          <w:sz w:val="16"/>
          <w:vertAlign w:val="baseline"/>
        </w:rPr>
        <w:t> </w:t>
      </w:r>
      <w:r>
        <w:rPr>
          <w:w w:val="105"/>
          <w:sz w:val="16"/>
          <w:vertAlign w:val="baseline"/>
        </w:rPr>
        <w:t>waste</w:t>
      </w:r>
      <w:r>
        <w:rPr>
          <w:spacing w:val="-2"/>
          <w:w w:val="105"/>
          <w:sz w:val="16"/>
          <w:vertAlign w:val="baseline"/>
        </w:rPr>
        <w:t> </w:t>
      </w:r>
      <w:r>
        <w:rPr>
          <w:w w:val="105"/>
          <w:sz w:val="16"/>
          <w:vertAlign w:val="baseline"/>
        </w:rPr>
        <w:t>to</w:t>
      </w:r>
      <w:r>
        <w:rPr>
          <w:spacing w:val="-2"/>
          <w:w w:val="105"/>
          <w:sz w:val="16"/>
          <w:vertAlign w:val="baseline"/>
        </w:rPr>
        <w:t> </w:t>
      </w:r>
      <w:r>
        <w:rPr>
          <w:w w:val="105"/>
          <w:sz w:val="16"/>
          <w:vertAlign w:val="baseline"/>
        </w:rPr>
        <w:t>estimate</w:t>
      </w:r>
      <w:r>
        <w:rPr>
          <w:spacing w:val="-2"/>
          <w:w w:val="105"/>
          <w:sz w:val="16"/>
          <w:vertAlign w:val="baseline"/>
        </w:rPr>
        <w:t> </w:t>
      </w:r>
      <w:r>
        <w:rPr>
          <w:w w:val="105"/>
          <w:sz w:val="16"/>
          <w:vertAlign w:val="baseline"/>
        </w:rPr>
        <w:t>CO</w:t>
      </w:r>
      <w:r>
        <w:rPr>
          <w:w w:val="105"/>
          <w:sz w:val="16"/>
          <w:vertAlign w:val="subscript"/>
        </w:rPr>
        <w:t>2</w:t>
      </w:r>
      <w:r>
        <w:rPr>
          <w:w w:val="105"/>
          <w:sz w:val="16"/>
          <w:vertAlign w:val="baseline"/>
        </w:rPr>
        <w:t>e</w:t>
      </w:r>
      <w:r>
        <w:rPr>
          <w:spacing w:val="-2"/>
          <w:w w:val="105"/>
          <w:sz w:val="16"/>
          <w:vertAlign w:val="baseline"/>
        </w:rPr>
        <w:t> </w:t>
      </w:r>
      <w:r>
        <w:rPr>
          <w:w w:val="105"/>
          <w:sz w:val="16"/>
          <w:vertAlign w:val="baseline"/>
        </w:rPr>
        <w:t>emissions.</w:t>
      </w:r>
    </w:p>
    <w:p>
      <w:pPr>
        <w:spacing w:before="2"/>
        <w:ind w:left="195" w:right="0" w:firstLine="0"/>
        <w:jc w:val="left"/>
        <w:rPr>
          <w:sz w:val="16"/>
        </w:rPr>
      </w:pPr>
      <w:r>
        <w:rPr>
          <w:sz w:val="16"/>
        </w:rPr>
        <mc:AlternateContent>
          <mc:Choice Requires="wps">
            <w:drawing>
              <wp:anchor distT="0" distB="0" distL="0" distR="0" allowOverlap="1" layoutInCell="1" locked="0" behindDoc="0" simplePos="0" relativeHeight="16249344">
                <wp:simplePos x="0" y="0"/>
                <wp:positionH relativeFrom="page">
                  <wp:posOffset>10189517</wp:posOffset>
                </wp:positionH>
                <wp:positionV relativeFrom="paragraph">
                  <wp:posOffset>37092</wp:posOffset>
                </wp:positionV>
                <wp:extent cx="210185" cy="1010919"/>
                <wp:effectExtent l="0" t="0" r="0" b="0"/>
                <wp:wrapNone/>
                <wp:docPr id="1718" name="Textbox 1718"/>
                <wp:cNvGraphicFramePr>
                  <a:graphicFrameLocks/>
                </wp:cNvGraphicFramePr>
                <a:graphic>
                  <a:graphicData uri="http://schemas.microsoft.com/office/word/2010/wordprocessingShape">
                    <wps:wsp>
                      <wps:cNvPr id="1718" name="Textbox 1718"/>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920633pt;width:16.55pt;height:79.6pt;mso-position-horizontal-relative:page;mso-position-vertical-relative:paragraph;z-index:16249344" type="#_x0000_t202" id="docshape1077"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sz w:val="16"/>
        </w:rPr>
        <w:t>Electricity</w:t>
      </w:r>
      <w:r>
        <w:rPr>
          <w:spacing w:val="-3"/>
          <w:w w:val="105"/>
          <w:sz w:val="16"/>
        </w:rPr>
        <w:t> </w:t>
      </w:r>
      <w:r>
        <w:rPr>
          <w:w w:val="105"/>
          <w:sz w:val="16"/>
        </w:rPr>
        <w:t>transmission</w:t>
      </w:r>
      <w:r>
        <w:rPr>
          <w:spacing w:val="-3"/>
          <w:w w:val="105"/>
          <w:sz w:val="16"/>
        </w:rPr>
        <w:t> </w:t>
      </w:r>
      <w:r>
        <w:rPr>
          <w:w w:val="105"/>
          <w:sz w:val="16"/>
        </w:rPr>
        <w:t>and</w:t>
      </w:r>
      <w:r>
        <w:rPr>
          <w:spacing w:val="-3"/>
          <w:w w:val="105"/>
          <w:sz w:val="16"/>
        </w:rPr>
        <w:t> </w:t>
      </w:r>
      <w:r>
        <w:rPr>
          <w:spacing w:val="-2"/>
          <w:w w:val="105"/>
          <w:sz w:val="16"/>
        </w:rPr>
        <w:t>distribution</w:t>
      </w:r>
    </w:p>
    <w:p>
      <w:pPr>
        <w:spacing w:line="249" w:lineRule="auto" w:before="8"/>
        <w:ind w:left="195" w:right="2181" w:firstLine="0"/>
        <w:jc w:val="left"/>
        <w:rPr>
          <w:sz w:val="16"/>
        </w:rPr>
      </w:pPr>
      <w:r>
        <w:rPr>
          <w:w w:val="105"/>
          <w:sz w:val="16"/>
        </w:rPr>
        <w:t>Electricity</w:t>
      </w:r>
      <w:r>
        <w:rPr>
          <w:spacing w:val="-1"/>
          <w:w w:val="105"/>
          <w:sz w:val="16"/>
        </w:rPr>
        <w:t> </w:t>
      </w:r>
      <w:r>
        <w:rPr>
          <w:w w:val="105"/>
          <w:sz w:val="16"/>
        </w:rPr>
        <w:t>transmission</w:t>
      </w:r>
      <w:r>
        <w:rPr>
          <w:spacing w:val="-1"/>
          <w:w w:val="105"/>
          <w:sz w:val="16"/>
        </w:rPr>
        <w:t> </w:t>
      </w:r>
      <w:r>
        <w:rPr>
          <w:w w:val="105"/>
          <w:sz w:val="16"/>
        </w:rPr>
        <w:t>and</w:t>
      </w:r>
      <w:r>
        <w:rPr>
          <w:spacing w:val="-1"/>
          <w:w w:val="105"/>
          <w:sz w:val="16"/>
        </w:rPr>
        <w:t> </w:t>
      </w:r>
      <w:r>
        <w:rPr>
          <w:w w:val="105"/>
          <w:sz w:val="16"/>
        </w:rPr>
        <w:t>distribution</w:t>
      </w:r>
      <w:r>
        <w:rPr>
          <w:spacing w:val="-1"/>
          <w:w w:val="105"/>
          <w:sz w:val="16"/>
        </w:rPr>
        <w:t> </w:t>
      </w:r>
      <w:r>
        <w:rPr>
          <w:w w:val="105"/>
          <w:sz w:val="16"/>
        </w:rPr>
        <w:t>(T&amp;D)</w:t>
      </w:r>
      <w:r>
        <w:rPr>
          <w:spacing w:val="-1"/>
          <w:w w:val="105"/>
          <w:sz w:val="16"/>
        </w:rPr>
        <w:t> </w:t>
      </w:r>
      <w:r>
        <w:rPr>
          <w:w w:val="105"/>
          <w:sz w:val="16"/>
        </w:rPr>
        <w:t>is</w:t>
      </w:r>
      <w:r>
        <w:rPr>
          <w:spacing w:val="-1"/>
          <w:w w:val="105"/>
          <w:sz w:val="16"/>
        </w:rPr>
        <w:t> </w:t>
      </w:r>
      <w:r>
        <w:rPr>
          <w:w w:val="105"/>
          <w:sz w:val="16"/>
        </w:rPr>
        <w:t>the</w:t>
      </w:r>
      <w:r>
        <w:rPr>
          <w:spacing w:val="-1"/>
          <w:w w:val="105"/>
          <w:sz w:val="16"/>
        </w:rPr>
        <w:t> </w:t>
      </w:r>
      <w:r>
        <w:rPr>
          <w:w w:val="105"/>
          <w:sz w:val="16"/>
        </w:rPr>
        <w:t>energy</w:t>
      </w:r>
      <w:r>
        <w:rPr>
          <w:spacing w:val="-1"/>
          <w:w w:val="105"/>
          <w:sz w:val="16"/>
        </w:rPr>
        <w:t> </w:t>
      </w:r>
      <w:r>
        <w:rPr>
          <w:w w:val="105"/>
          <w:sz w:val="16"/>
        </w:rPr>
        <w:t>it</w:t>
      </w:r>
      <w:r>
        <w:rPr>
          <w:spacing w:val="-1"/>
          <w:w w:val="105"/>
          <w:sz w:val="16"/>
        </w:rPr>
        <w:t> </w:t>
      </w:r>
      <w:r>
        <w:rPr>
          <w:w w:val="105"/>
          <w:sz w:val="16"/>
        </w:rPr>
        <w:t>takes</w:t>
      </w:r>
      <w:r>
        <w:rPr>
          <w:spacing w:val="-1"/>
          <w:w w:val="105"/>
          <w:sz w:val="16"/>
        </w:rPr>
        <w:t> </w:t>
      </w:r>
      <w:r>
        <w:rPr>
          <w:w w:val="105"/>
          <w:sz w:val="16"/>
        </w:rPr>
        <w:t>to</w:t>
      </w:r>
      <w:r>
        <w:rPr>
          <w:spacing w:val="-1"/>
          <w:w w:val="105"/>
          <w:sz w:val="16"/>
        </w:rPr>
        <w:t> </w:t>
      </w:r>
      <w:r>
        <w:rPr>
          <w:w w:val="105"/>
          <w:sz w:val="16"/>
        </w:rPr>
        <w:t>transfer</w:t>
      </w:r>
      <w:r>
        <w:rPr>
          <w:spacing w:val="-1"/>
          <w:w w:val="105"/>
          <w:sz w:val="16"/>
        </w:rPr>
        <w:t> </w:t>
      </w:r>
      <w:r>
        <w:rPr>
          <w:w w:val="105"/>
          <w:sz w:val="16"/>
        </w:rPr>
        <w:t>electricity</w:t>
      </w:r>
      <w:r>
        <w:rPr>
          <w:spacing w:val="-1"/>
          <w:w w:val="105"/>
          <w:sz w:val="16"/>
        </w:rPr>
        <w:t> </w:t>
      </w:r>
      <w:r>
        <w:rPr>
          <w:w w:val="105"/>
          <w:sz w:val="16"/>
        </w:rPr>
        <w:t>from</w:t>
      </w:r>
      <w:r>
        <w:rPr>
          <w:spacing w:val="-1"/>
          <w:w w:val="105"/>
          <w:sz w:val="16"/>
        </w:rPr>
        <w:t> </w:t>
      </w:r>
      <w:r>
        <w:rPr>
          <w:w w:val="105"/>
          <w:sz w:val="16"/>
        </w:rPr>
        <w:t>generator</w:t>
      </w:r>
      <w:r>
        <w:rPr>
          <w:spacing w:val="-1"/>
          <w:w w:val="105"/>
          <w:sz w:val="16"/>
        </w:rPr>
        <w:t> </w:t>
      </w:r>
      <w:r>
        <w:rPr>
          <w:w w:val="105"/>
          <w:sz w:val="16"/>
        </w:rPr>
        <w:t>to</w:t>
      </w:r>
      <w:r>
        <w:rPr>
          <w:spacing w:val="-1"/>
          <w:w w:val="105"/>
          <w:sz w:val="16"/>
        </w:rPr>
        <w:t> </w:t>
      </w:r>
      <w:r>
        <w:rPr>
          <w:w w:val="105"/>
          <w:sz w:val="16"/>
        </w:rPr>
        <w:t>end-user,</w:t>
      </w:r>
      <w:r>
        <w:rPr>
          <w:spacing w:val="-1"/>
          <w:w w:val="105"/>
          <w:sz w:val="16"/>
        </w:rPr>
        <w:t> </w:t>
      </w:r>
      <w:r>
        <w:rPr>
          <w:w w:val="105"/>
          <w:sz w:val="16"/>
        </w:rPr>
        <w:t>measured</w:t>
      </w:r>
      <w:r>
        <w:rPr>
          <w:spacing w:val="-1"/>
          <w:w w:val="105"/>
          <w:sz w:val="16"/>
        </w:rPr>
        <w:t> </w:t>
      </w:r>
      <w:r>
        <w:rPr>
          <w:w w:val="105"/>
          <w:sz w:val="16"/>
        </w:rPr>
        <w:t>in</w:t>
      </w:r>
      <w:r>
        <w:rPr>
          <w:spacing w:val="-1"/>
          <w:w w:val="105"/>
          <w:sz w:val="16"/>
        </w:rPr>
        <w:t> </w:t>
      </w:r>
      <w:r>
        <w:rPr>
          <w:w w:val="105"/>
          <w:sz w:val="16"/>
        </w:rPr>
        <w:t>kWh</w:t>
      </w:r>
      <w:r>
        <w:rPr>
          <w:spacing w:val="-1"/>
          <w:w w:val="105"/>
          <w:sz w:val="16"/>
        </w:rPr>
        <w:t> </w:t>
      </w:r>
      <w:r>
        <w:rPr>
          <w:w w:val="105"/>
          <w:sz w:val="16"/>
        </w:rPr>
        <w:t>and</w:t>
      </w:r>
      <w:r>
        <w:rPr>
          <w:spacing w:val="-1"/>
          <w:w w:val="105"/>
          <w:sz w:val="16"/>
        </w:rPr>
        <w:t> </w:t>
      </w:r>
      <w:r>
        <w:rPr>
          <w:w w:val="105"/>
          <w:sz w:val="16"/>
        </w:rPr>
        <w:t>converted</w:t>
      </w:r>
      <w:r>
        <w:rPr>
          <w:spacing w:val="-1"/>
          <w:w w:val="105"/>
          <w:sz w:val="16"/>
        </w:rPr>
        <w:t> </w:t>
      </w:r>
      <w:r>
        <w:rPr>
          <w:w w:val="105"/>
          <w:sz w:val="16"/>
        </w:rPr>
        <w:t>to</w:t>
      </w:r>
      <w:r>
        <w:rPr>
          <w:spacing w:val="-1"/>
          <w:w w:val="105"/>
          <w:sz w:val="16"/>
        </w:rPr>
        <w:t> </w:t>
      </w:r>
      <w:r>
        <w:rPr>
          <w:w w:val="105"/>
          <w:sz w:val="16"/>
        </w:rPr>
        <w:t>CO</w:t>
      </w:r>
      <w:r>
        <w:rPr>
          <w:w w:val="105"/>
          <w:sz w:val="16"/>
          <w:vertAlign w:val="subscript"/>
        </w:rPr>
        <w:t>2</w:t>
      </w:r>
      <w:r>
        <w:rPr>
          <w:w w:val="105"/>
          <w:sz w:val="16"/>
          <w:vertAlign w:val="baseline"/>
        </w:rPr>
        <w:t>e. </w:t>
      </w:r>
      <w:r>
        <w:rPr>
          <w:spacing w:val="-2"/>
          <w:w w:val="105"/>
          <w:sz w:val="16"/>
          <w:vertAlign w:val="baseline"/>
        </w:rPr>
        <w:t>Homeworking</w:t>
      </w:r>
    </w:p>
    <w:p>
      <w:pPr>
        <w:spacing w:line="249" w:lineRule="auto" w:before="1"/>
        <w:ind w:left="195" w:right="1734" w:firstLine="0"/>
        <w:jc w:val="both"/>
        <w:rPr>
          <w:sz w:val="16"/>
        </w:rPr>
      </w:pPr>
      <w:r>
        <w:rPr>
          <w:sz w:val="16"/>
        </w:rPr>
        <mc:AlternateContent>
          <mc:Choice Requires="wps">
            <w:drawing>
              <wp:anchor distT="0" distB="0" distL="0" distR="0" allowOverlap="1" layoutInCell="1" locked="0" behindDoc="0" simplePos="0" relativeHeight="16247296">
                <wp:simplePos x="0" y="0"/>
                <wp:positionH relativeFrom="page">
                  <wp:posOffset>10183241</wp:posOffset>
                </wp:positionH>
                <wp:positionV relativeFrom="paragraph">
                  <wp:posOffset>99992</wp:posOffset>
                </wp:positionV>
                <wp:extent cx="495300" cy="1270"/>
                <wp:effectExtent l="0" t="0" r="0" b="0"/>
                <wp:wrapNone/>
                <wp:docPr id="1719" name="Graphic 1719"/>
                <wp:cNvGraphicFramePr>
                  <a:graphicFrameLocks/>
                </wp:cNvGraphicFramePr>
                <a:graphic>
                  <a:graphicData uri="http://schemas.microsoft.com/office/word/2010/wordprocessingShape">
                    <wps:wsp>
                      <wps:cNvPr id="1719" name="Graphic 171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7296" from="801.830017pt,7.873437pt" to="840.830017pt,7.873437pt" stroked="true" strokeweight=".25pt" strokecolor="#000000">
                <v:stroke dashstyle="solid"/>
                <w10:wrap type="none"/>
              </v:line>
            </w:pict>
          </mc:Fallback>
        </mc:AlternateContent>
      </w:r>
      <w:r>
        <w:rPr>
          <w:w w:val="105"/>
          <w:sz w:val="16"/>
        </w:rPr>
        <w:t>Emissions</w:t>
      </w:r>
      <w:r>
        <w:rPr>
          <w:spacing w:val="-2"/>
          <w:w w:val="105"/>
          <w:sz w:val="16"/>
        </w:rPr>
        <w:t> </w:t>
      </w:r>
      <w:r>
        <w:rPr>
          <w:w w:val="105"/>
          <w:sz w:val="16"/>
        </w:rPr>
        <w:t>from</w:t>
      </w:r>
      <w:r>
        <w:rPr>
          <w:spacing w:val="-2"/>
          <w:w w:val="105"/>
          <w:sz w:val="16"/>
        </w:rPr>
        <w:t> </w:t>
      </w:r>
      <w:r>
        <w:rPr>
          <w:w w:val="105"/>
          <w:sz w:val="16"/>
        </w:rPr>
        <w:t>homeworking</w:t>
      </w:r>
      <w:r>
        <w:rPr>
          <w:spacing w:val="-2"/>
          <w:w w:val="105"/>
          <w:sz w:val="16"/>
        </w:rPr>
        <w:t> </w:t>
      </w:r>
      <w:r>
        <w:rPr>
          <w:w w:val="105"/>
          <w:sz w:val="16"/>
        </w:rPr>
        <w:t>are</w:t>
      </w:r>
      <w:r>
        <w:rPr>
          <w:spacing w:val="-2"/>
          <w:w w:val="105"/>
          <w:sz w:val="16"/>
        </w:rPr>
        <w:t> </w:t>
      </w:r>
      <w:r>
        <w:rPr>
          <w:w w:val="105"/>
          <w:sz w:val="16"/>
        </w:rPr>
        <w:t>calculated</w:t>
      </w:r>
      <w:r>
        <w:rPr>
          <w:spacing w:val="-2"/>
          <w:w w:val="105"/>
          <w:sz w:val="16"/>
        </w:rPr>
        <w:t> </w:t>
      </w:r>
      <w:r>
        <w:rPr>
          <w:w w:val="105"/>
          <w:sz w:val="16"/>
        </w:rPr>
        <w:t>using</w:t>
      </w:r>
      <w:r>
        <w:rPr>
          <w:spacing w:val="-2"/>
          <w:w w:val="105"/>
          <w:sz w:val="16"/>
        </w:rPr>
        <w:t> </w:t>
      </w:r>
      <w:r>
        <w:rPr>
          <w:w w:val="105"/>
          <w:sz w:val="16"/>
        </w:rPr>
        <w:t>government</w:t>
      </w:r>
      <w:r>
        <w:rPr>
          <w:spacing w:val="-2"/>
          <w:w w:val="105"/>
          <w:sz w:val="16"/>
        </w:rPr>
        <w:t> </w:t>
      </w:r>
      <w:r>
        <w:rPr>
          <w:w w:val="105"/>
          <w:sz w:val="16"/>
        </w:rPr>
        <w:t>published</w:t>
      </w:r>
      <w:r>
        <w:rPr>
          <w:spacing w:val="-2"/>
          <w:w w:val="105"/>
          <w:sz w:val="16"/>
        </w:rPr>
        <w:t> </w:t>
      </w:r>
      <w:r>
        <w:rPr>
          <w:w w:val="105"/>
          <w:sz w:val="16"/>
        </w:rPr>
        <w:t>emissions</w:t>
      </w:r>
      <w:r>
        <w:rPr>
          <w:spacing w:val="-2"/>
          <w:w w:val="105"/>
          <w:sz w:val="16"/>
        </w:rPr>
        <w:t> </w:t>
      </w:r>
      <w:r>
        <w:rPr>
          <w:w w:val="105"/>
          <w:sz w:val="16"/>
        </w:rPr>
        <w:t>factors</w:t>
      </w:r>
      <w:r>
        <w:rPr>
          <w:spacing w:val="-2"/>
          <w:w w:val="105"/>
          <w:sz w:val="16"/>
        </w:rPr>
        <w:t> </w:t>
      </w:r>
      <w:r>
        <w:rPr>
          <w:w w:val="105"/>
          <w:sz w:val="16"/>
        </w:rPr>
        <w:t>(DESNZ)</w:t>
      </w:r>
      <w:r>
        <w:rPr>
          <w:spacing w:val="-2"/>
          <w:w w:val="105"/>
          <w:sz w:val="16"/>
        </w:rPr>
        <w:t> </w:t>
      </w:r>
      <w:r>
        <w:rPr>
          <w:w w:val="105"/>
          <w:sz w:val="16"/>
        </w:rPr>
        <w:t>multiplied</w:t>
      </w:r>
      <w:r>
        <w:rPr>
          <w:spacing w:val="-2"/>
          <w:w w:val="105"/>
          <w:sz w:val="16"/>
        </w:rPr>
        <w:t> </w:t>
      </w:r>
      <w:r>
        <w:rPr>
          <w:w w:val="105"/>
          <w:sz w:val="16"/>
        </w:rPr>
        <w:t>by</w:t>
      </w:r>
      <w:r>
        <w:rPr>
          <w:spacing w:val="-2"/>
          <w:w w:val="105"/>
          <w:sz w:val="16"/>
        </w:rPr>
        <w:t> </w:t>
      </w:r>
      <w:r>
        <w:rPr>
          <w:w w:val="105"/>
          <w:sz w:val="16"/>
        </w:rPr>
        <w:t>headcount</w:t>
      </w:r>
      <w:r>
        <w:rPr>
          <w:spacing w:val="-2"/>
          <w:w w:val="105"/>
          <w:sz w:val="16"/>
        </w:rPr>
        <w:t> </w:t>
      </w:r>
      <w:r>
        <w:rPr>
          <w:w w:val="105"/>
          <w:sz w:val="16"/>
        </w:rPr>
        <w:t>and</w:t>
      </w:r>
      <w:r>
        <w:rPr>
          <w:spacing w:val="-2"/>
          <w:w w:val="105"/>
          <w:sz w:val="16"/>
        </w:rPr>
        <w:t> </w:t>
      </w:r>
      <w:r>
        <w:rPr>
          <w:w w:val="105"/>
          <w:sz w:val="16"/>
        </w:rPr>
        <w:t>office</w:t>
      </w:r>
      <w:r>
        <w:rPr>
          <w:spacing w:val="-2"/>
          <w:w w:val="105"/>
          <w:sz w:val="16"/>
        </w:rPr>
        <w:t> </w:t>
      </w:r>
      <w:r>
        <w:rPr>
          <w:w w:val="105"/>
          <w:sz w:val="16"/>
        </w:rPr>
        <w:t>non-occupancy</w:t>
      </w:r>
      <w:r>
        <w:rPr>
          <w:spacing w:val="-2"/>
          <w:w w:val="105"/>
          <w:sz w:val="16"/>
        </w:rPr>
        <w:t> </w:t>
      </w:r>
      <w:r>
        <w:rPr>
          <w:w w:val="105"/>
          <w:sz w:val="16"/>
        </w:rPr>
        <w:t>rates.</w:t>
      </w:r>
      <w:r>
        <w:rPr>
          <w:spacing w:val="-2"/>
          <w:w w:val="105"/>
          <w:sz w:val="16"/>
        </w:rPr>
        <w:t> </w:t>
      </w:r>
      <w:r>
        <w:rPr>
          <w:w w:val="105"/>
          <w:sz w:val="16"/>
        </w:rPr>
        <w:t>Homeworking emissions</w:t>
      </w:r>
      <w:r>
        <w:rPr>
          <w:spacing w:val="-5"/>
          <w:w w:val="105"/>
          <w:sz w:val="16"/>
        </w:rPr>
        <w:t> </w:t>
      </w:r>
      <w:r>
        <w:rPr>
          <w:w w:val="105"/>
          <w:sz w:val="16"/>
        </w:rPr>
        <w:t>are</w:t>
      </w:r>
      <w:r>
        <w:rPr>
          <w:spacing w:val="-5"/>
          <w:w w:val="105"/>
          <w:sz w:val="16"/>
        </w:rPr>
        <w:t> </w:t>
      </w:r>
      <w:r>
        <w:rPr>
          <w:w w:val="105"/>
          <w:sz w:val="16"/>
        </w:rPr>
        <w:t>not</w:t>
      </w:r>
      <w:r>
        <w:rPr>
          <w:spacing w:val="-5"/>
          <w:w w:val="105"/>
          <w:sz w:val="16"/>
        </w:rPr>
        <w:t> </w:t>
      </w:r>
      <w:r>
        <w:rPr>
          <w:w w:val="105"/>
          <w:sz w:val="16"/>
        </w:rPr>
        <w:t>currently</w:t>
      </w:r>
      <w:r>
        <w:rPr>
          <w:spacing w:val="-5"/>
          <w:w w:val="105"/>
          <w:sz w:val="16"/>
        </w:rPr>
        <w:t> </w:t>
      </w:r>
      <w:r>
        <w:rPr>
          <w:w w:val="105"/>
          <w:sz w:val="16"/>
        </w:rPr>
        <w:t>within</w:t>
      </w:r>
      <w:r>
        <w:rPr>
          <w:spacing w:val="-5"/>
          <w:w w:val="105"/>
          <w:sz w:val="16"/>
        </w:rPr>
        <w:t> </w:t>
      </w:r>
      <w:r>
        <w:rPr>
          <w:w w:val="105"/>
          <w:sz w:val="16"/>
        </w:rPr>
        <w:t>the</w:t>
      </w:r>
      <w:r>
        <w:rPr>
          <w:spacing w:val="-5"/>
          <w:w w:val="105"/>
          <w:sz w:val="16"/>
        </w:rPr>
        <w:t> </w:t>
      </w:r>
      <w:r>
        <w:rPr>
          <w:w w:val="105"/>
          <w:sz w:val="16"/>
        </w:rPr>
        <w:t>scope</w:t>
      </w:r>
      <w:r>
        <w:rPr>
          <w:spacing w:val="-5"/>
          <w:w w:val="105"/>
          <w:sz w:val="16"/>
        </w:rPr>
        <w:t> </w:t>
      </w:r>
      <w:r>
        <w:rPr>
          <w:w w:val="105"/>
          <w:sz w:val="16"/>
        </w:rPr>
        <w:t>of</w:t>
      </w:r>
      <w:r>
        <w:rPr>
          <w:spacing w:val="-5"/>
          <w:w w:val="105"/>
          <w:sz w:val="16"/>
        </w:rPr>
        <w:t> </w:t>
      </w:r>
      <w:r>
        <w:rPr>
          <w:w w:val="105"/>
          <w:sz w:val="16"/>
        </w:rPr>
        <w:t>external</w:t>
      </w:r>
      <w:r>
        <w:rPr>
          <w:spacing w:val="-5"/>
          <w:w w:val="105"/>
          <w:sz w:val="16"/>
        </w:rPr>
        <w:t> </w:t>
      </w:r>
      <w:r>
        <w:rPr>
          <w:w w:val="105"/>
          <w:sz w:val="16"/>
        </w:rPr>
        <w:t>assurance</w:t>
      </w:r>
      <w:r>
        <w:rPr>
          <w:spacing w:val="-5"/>
          <w:w w:val="105"/>
          <w:sz w:val="16"/>
        </w:rPr>
        <w:t> </w:t>
      </w:r>
      <w:r>
        <w:rPr>
          <w:w w:val="105"/>
          <w:sz w:val="16"/>
        </w:rPr>
        <w:t>and</w:t>
      </w:r>
      <w:r>
        <w:rPr>
          <w:spacing w:val="-5"/>
          <w:w w:val="105"/>
          <w:sz w:val="16"/>
        </w:rPr>
        <w:t> </w:t>
      </w:r>
      <w:r>
        <w:rPr>
          <w:w w:val="105"/>
          <w:sz w:val="16"/>
        </w:rPr>
        <w:t>are</w:t>
      </w:r>
      <w:r>
        <w:rPr>
          <w:spacing w:val="-5"/>
          <w:w w:val="105"/>
          <w:sz w:val="16"/>
        </w:rPr>
        <w:t> </w:t>
      </w:r>
      <w:r>
        <w:rPr>
          <w:w w:val="105"/>
          <w:sz w:val="16"/>
        </w:rPr>
        <w:t>not</w:t>
      </w:r>
      <w:r>
        <w:rPr>
          <w:spacing w:val="-5"/>
          <w:w w:val="105"/>
          <w:sz w:val="16"/>
        </w:rPr>
        <w:t> </w:t>
      </w:r>
      <w:r>
        <w:rPr>
          <w:w w:val="105"/>
          <w:sz w:val="16"/>
        </w:rPr>
        <w:t>reported</w:t>
      </w:r>
      <w:r>
        <w:rPr>
          <w:spacing w:val="-5"/>
          <w:w w:val="105"/>
          <w:sz w:val="16"/>
        </w:rPr>
        <w:t> </w:t>
      </w:r>
      <w:r>
        <w:rPr>
          <w:w w:val="105"/>
          <w:sz w:val="16"/>
        </w:rPr>
        <w:t>within</w:t>
      </w:r>
      <w:r>
        <w:rPr>
          <w:spacing w:val="-5"/>
          <w:w w:val="105"/>
          <w:sz w:val="16"/>
        </w:rPr>
        <w:t> </w:t>
      </w:r>
      <w:r>
        <w:rPr>
          <w:w w:val="105"/>
          <w:sz w:val="16"/>
        </w:rPr>
        <w:t>our</w:t>
      </w:r>
      <w:r>
        <w:rPr>
          <w:spacing w:val="-5"/>
          <w:w w:val="105"/>
          <w:sz w:val="16"/>
        </w:rPr>
        <w:t> </w:t>
      </w:r>
      <w:r>
        <w:rPr>
          <w:w w:val="105"/>
          <w:sz w:val="16"/>
        </w:rPr>
        <w:t>Streamline</w:t>
      </w:r>
      <w:r>
        <w:rPr>
          <w:spacing w:val="-5"/>
          <w:w w:val="105"/>
          <w:sz w:val="16"/>
        </w:rPr>
        <w:t> </w:t>
      </w:r>
      <w:r>
        <w:rPr>
          <w:w w:val="105"/>
          <w:sz w:val="16"/>
        </w:rPr>
        <w:t>Energy</w:t>
      </w:r>
      <w:r>
        <w:rPr>
          <w:spacing w:val="-5"/>
          <w:w w:val="105"/>
          <w:sz w:val="16"/>
        </w:rPr>
        <w:t> </w:t>
      </w:r>
      <w:r>
        <w:rPr>
          <w:w w:val="105"/>
          <w:sz w:val="16"/>
        </w:rPr>
        <w:t>and</w:t>
      </w:r>
      <w:r>
        <w:rPr>
          <w:spacing w:val="-5"/>
          <w:w w:val="105"/>
          <w:sz w:val="16"/>
        </w:rPr>
        <w:t> </w:t>
      </w:r>
      <w:r>
        <w:rPr>
          <w:w w:val="105"/>
          <w:sz w:val="16"/>
        </w:rPr>
        <w:t>Carbon</w:t>
      </w:r>
      <w:r>
        <w:rPr>
          <w:spacing w:val="-5"/>
          <w:w w:val="105"/>
          <w:sz w:val="16"/>
        </w:rPr>
        <w:t> </w:t>
      </w:r>
      <w:r>
        <w:rPr>
          <w:w w:val="105"/>
          <w:sz w:val="16"/>
        </w:rPr>
        <w:t>Reporting</w:t>
      </w:r>
      <w:r>
        <w:rPr>
          <w:spacing w:val="-5"/>
          <w:w w:val="105"/>
          <w:sz w:val="16"/>
        </w:rPr>
        <w:t> </w:t>
      </w:r>
      <w:r>
        <w:rPr>
          <w:w w:val="105"/>
          <w:sz w:val="16"/>
        </w:rPr>
        <w:t>table</w:t>
      </w:r>
      <w:r>
        <w:rPr>
          <w:spacing w:val="-5"/>
          <w:w w:val="105"/>
          <w:sz w:val="16"/>
        </w:rPr>
        <w:t> </w:t>
      </w:r>
      <w:r>
        <w:rPr>
          <w:w w:val="105"/>
          <w:sz w:val="16"/>
        </w:rPr>
        <w:t>(SECR),</w:t>
      </w:r>
      <w:r>
        <w:rPr>
          <w:spacing w:val="-5"/>
          <w:w w:val="105"/>
          <w:sz w:val="16"/>
        </w:rPr>
        <w:t> </w:t>
      </w:r>
      <w:r>
        <w:rPr>
          <w:w w:val="105"/>
          <w:sz w:val="16"/>
        </w:rPr>
        <w:t>but</w:t>
      </w:r>
      <w:r>
        <w:rPr>
          <w:spacing w:val="-5"/>
          <w:w w:val="105"/>
          <w:sz w:val="16"/>
        </w:rPr>
        <w:t> </w:t>
      </w:r>
      <w:r>
        <w:rPr>
          <w:w w:val="105"/>
          <w:sz w:val="16"/>
        </w:rPr>
        <w:t>we</w:t>
      </w:r>
      <w:r>
        <w:rPr>
          <w:spacing w:val="-5"/>
          <w:w w:val="105"/>
          <w:sz w:val="16"/>
        </w:rPr>
        <w:t> </w:t>
      </w:r>
      <w:r>
        <w:rPr>
          <w:w w:val="105"/>
          <w:sz w:val="16"/>
        </w:rPr>
        <w:t>count</w:t>
      </w:r>
      <w:r>
        <w:rPr>
          <w:spacing w:val="-5"/>
          <w:w w:val="105"/>
          <w:sz w:val="16"/>
        </w:rPr>
        <w:t> </w:t>
      </w:r>
      <w:r>
        <w:rPr>
          <w:w w:val="105"/>
          <w:sz w:val="16"/>
        </w:rPr>
        <w:t>in</w:t>
      </w:r>
      <w:r>
        <w:rPr>
          <w:spacing w:val="-5"/>
          <w:w w:val="105"/>
          <w:sz w:val="16"/>
        </w:rPr>
        <w:t> </w:t>
      </w:r>
      <w:r>
        <w:rPr>
          <w:w w:val="105"/>
          <w:sz w:val="16"/>
        </w:rPr>
        <w:t>our emissions totals for which we purchase carbon credits to offset.</w:t>
      </w:r>
    </w:p>
    <w:p>
      <w:pPr>
        <w:spacing w:after="0" w:line="249" w:lineRule="auto"/>
        <w:jc w:val="both"/>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2"/>
        <w:rPr>
          <w:sz w:val="4"/>
        </w:rPr>
      </w:pPr>
      <w:r>
        <w:rPr>
          <w:sz w:val="4"/>
        </w:rPr>
        <mc:AlternateContent>
          <mc:Choice Requires="wps">
            <w:drawing>
              <wp:anchor distT="0" distB="0" distL="0" distR="0" allowOverlap="1" layoutInCell="1" locked="0" behindDoc="1" simplePos="0" relativeHeight="480168960">
                <wp:simplePos x="0" y="0"/>
                <wp:positionH relativeFrom="page">
                  <wp:posOffset>10189517</wp:posOffset>
                </wp:positionH>
                <wp:positionV relativeFrom="page">
                  <wp:posOffset>5996927</wp:posOffset>
                </wp:positionV>
                <wp:extent cx="292735" cy="978535"/>
                <wp:effectExtent l="0" t="0" r="0" b="0"/>
                <wp:wrapNone/>
                <wp:docPr id="1720" name="Textbox 1720"/>
                <wp:cNvGraphicFramePr>
                  <a:graphicFrameLocks/>
                </wp:cNvGraphicFramePr>
                <a:graphic>
                  <a:graphicData uri="http://schemas.microsoft.com/office/word/2010/wordprocessingShape">
                    <wps:wsp>
                      <wps:cNvPr id="1720" name="Textbox 1720"/>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3147520" type="#_x0000_t202" id="docshape1078"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721" name="Group 1721"/>
                <wp:cNvGraphicFramePr>
                  <a:graphicFrameLocks/>
                </wp:cNvGraphicFramePr>
                <a:graphic>
                  <a:graphicData uri="http://schemas.microsoft.com/office/word/2010/wordprocessingGroup">
                    <wpg:wgp>
                      <wpg:cNvPr id="1721" name="Group 1721"/>
                      <wpg:cNvGrpSpPr/>
                      <wpg:grpSpPr>
                        <a:xfrm>
                          <a:off x="0" y="0"/>
                          <a:ext cx="9315450" cy="3175"/>
                          <a:chExt cx="9315450" cy="3175"/>
                        </a:xfrm>
                      </wpg:grpSpPr>
                      <wps:wsp>
                        <wps:cNvPr id="1722" name="Graphic 1722"/>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079"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9"/>
        <w:ind w:left="195" w:right="0" w:firstLine="0"/>
        <w:jc w:val="left"/>
        <w:rPr>
          <w:sz w:val="16"/>
        </w:rPr>
      </w:pPr>
      <w:r>
        <w:rPr>
          <w:sz w:val="16"/>
        </w:rPr>
        <mc:AlternateContent>
          <mc:Choice Requires="wps">
            <w:drawing>
              <wp:anchor distT="0" distB="0" distL="0" distR="0" allowOverlap="1" layoutInCell="1" locked="0" behindDoc="1" simplePos="0" relativeHeight="488102400">
                <wp:simplePos x="0" y="0"/>
                <wp:positionH relativeFrom="page">
                  <wp:posOffset>540004</wp:posOffset>
                </wp:positionH>
                <wp:positionV relativeFrom="paragraph">
                  <wp:posOffset>168555</wp:posOffset>
                </wp:positionV>
                <wp:extent cx="9315450" cy="1270"/>
                <wp:effectExtent l="0" t="0" r="0" b="0"/>
                <wp:wrapTopAndBottom/>
                <wp:docPr id="1723" name="Graphic 1723"/>
                <wp:cNvGraphicFramePr>
                  <a:graphicFrameLocks/>
                </wp:cNvGraphicFramePr>
                <a:graphic>
                  <a:graphicData uri="http://schemas.microsoft.com/office/word/2010/wordprocessingShape">
                    <wps:wsp>
                      <wps:cNvPr id="1723" name="Graphic 1723"/>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3.27207pt;width:733.5pt;height:.1pt;mso-position-horizontal-relative:page;mso-position-vertical-relative:paragraph;z-index:-15214080;mso-wrap-distance-left:0;mso-wrap-distance-right:0" id="docshape1080" coordorigin="850,265" coordsize="14670,0" path="m850,265l15520,265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102912">
                <wp:simplePos x="0" y="0"/>
                <wp:positionH relativeFrom="page">
                  <wp:posOffset>10183241</wp:posOffset>
                </wp:positionH>
                <wp:positionV relativeFrom="paragraph">
                  <wp:posOffset>386995</wp:posOffset>
                </wp:positionV>
                <wp:extent cx="495300" cy="1270"/>
                <wp:effectExtent l="0" t="0" r="0" b="0"/>
                <wp:wrapTopAndBottom/>
                <wp:docPr id="1724" name="Graphic 1724"/>
                <wp:cNvGraphicFramePr>
                  <a:graphicFrameLocks/>
                </wp:cNvGraphicFramePr>
                <a:graphic>
                  <a:graphicData uri="http://schemas.microsoft.com/office/word/2010/wordprocessingShape">
                    <wps:wsp>
                      <wps:cNvPr id="1724" name="Graphic 172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30.472071pt;width:39pt;height:.1pt;mso-position-horizontal-relative:page;mso-position-vertical-relative:paragraph;z-index:-15213568;mso-wrap-distance-left:0;mso-wrap-distance-right:0" id="docshape1081" coordorigin="16037,609" coordsize="780,0" path="m16037,609l16817,609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247808">
                <wp:simplePos x="0" y="0"/>
                <wp:positionH relativeFrom="page">
                  <wp:posOffset>10183241</wp:posOffset>
                </wp:positionH>
                <wp:positionV relativeFrom="paragraph">
                  <wp:posOffset>1034695</wp:posOffset>
                </wp:positionV>
                <wp:extent cx="495300" cy="1270"/>
                <wp:effectExtent l="0" t="0" r="0" b="0"/>
                <wp:wrapNone/>
                <wp:docPr id="1725" name="Graphic 1725"/>
                <wp:cNvGraphicFramePr>
                  <a:graphicFrameLocks/>
                </wp:cNvGraphicFramePr>
                <a:graphic>
                  <a:graphicData uri="http://schemas.microsoft.com/office/word/2010/wordprocessingShape">
                    <wps:wsp>
                      <wps:cNvPr id="1725" name="Graphic 1725"/>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7808" from="801.830017pt,81.472069pt" to="840.830017pt,81.472069pt" stroked="true" strokeweight="3pt" strokecolor="#ffd900">
                <v:stroke dashstyle="solid"/>
                <w10:wrap type="none"/>
              </v:line>
            </w:pict>
          </mc:Fallback>
        </mc:AlternateContent>
      </w:r>
      <w:r>
        <w:rPr>
          <w:sz w:val="16"/>
        </w:rPr>
        <mc:AlternateContent>
          <mc:Choice Requires="wps">
            <w:drawing>
              <wp:anchor distT="0" distB="0" distL="0" distR="0" allowOverlap="1" layoutInCell="1" locked="0" behindDoc="0" simplePos="0" relativeHeight="16249856">
                <wp:simplePos x="0" y="0"/>
                <wp:positionH relativeFrom="page">
                  <wp:posOffset>10189517</wp:posOffset>
                </wp:positionH>
                <wp:positionV relativeFrom="paragraph">
                  <wp:posOffset>443650</wp:posOffset>
                </wp:positionV>
                <wp:extent cx="210185" cy="1145540"/>
                <wp:effectExtent l="0" t="0" r="0" b="0"/>
                <wp:wrapNone/>
                <wp:docPr id="1726" name="Textbox 1726"/>
                <wp:cNvGraphicFramePr>
                  <a:graphicFrameLocks/>
                </wp:cNvGraphicFramePr>
                <a:graphic>
                  <a:graphicData uri="http://schemas.microsoft.com/office/word/2010/wordprocessingShape">
                    <wps:wsp>
                      <wps:cNvPr id="1726" name="Textbox 1726"/>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4.93309pt;width:16.55pt;height:90.2pt;mso-position-horizontal-relative:page;mso-position-vertical-relative:paragraph;z-index:16249856" type="#_x0000_t202" id="docshape1082"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b/>
          <w:spacing w:val="-2"/>
          <w:w w:val="105"/>
          <w:sz w:val="16"/>
        </w:rPr>
        <w:t>Source</w:t>
      </w:r>
      <w:r>
        <w:rPr>
          <w:b/>
          <w:sz w:val="16"/>
        </w:rPr>
        <w:tab/>
      </w:r>
      <w:r>
        <w:rPr>
          <w:w w:val="105"/>
          <w:sz w:val="16"/>
        </w:rPr>
        <w:t>The</w:t>
      </w:r>
      <w:r>
        <w:rPr>
          <w:spacing w:val="-3"/>
          <w:w w:val="105"/>
          <w:sz w:val="16"/>
        </w:rPr>
        <w:t> </w:t>
      </w:r>
      <w:r>
        <w:rPr>
          <w:w w:val="105"/>
          <w:sz w:val="16"/>
        </w:rPr>
        <w:t>Group’s</w:t>
      </w:r>
      <w:r>
        <w:rPr>
          <w:spacing w:val="-2"/>
          <w:w w:val="105"/>
          <w:sz w:val="16"/>
        </w:rPr>
        <w:t> </w:t>
      </w:r>
      <w:r>
        <w:rPr>
          <w:w w:val="105"/>
          <w:sz w:val="16"/>
        </w:rPr>
        <w:t>operational</w:t>
      </w:r>
      <w:r>
        <w:rPr>
          <w:spacing w:val="-3"/>
          <w:w w:val="105"/>
          <w:sz w:val="16"/>
        </w:rPr>
        <w:t> </w:t>
      </w:r>
      <w:r>
        <w:rPr>
          <w:w w:val="105"/>
          <w:sz w:val="16"/>
        </w:rPr>
        <w:t>environmental</w:t>
      </w:r>
      <w:r>
        <w:rPr>
          <w:spacing w:val="-2"/>
          <w:w w:val="105"/>
          <w:sz w:val="16"/>
        </w:rPr>
        <w:t> </w:t>
      </w:r>
      <w:r>
        <w:rPr>
          <w:w w:val="105"/>
          <w:sz w:val="16"/>
        </w:rPr>
        <w:t>reporting</w:t>
      </w:r>
      <w:r>
        <w:rPr>
          <w:spacing w:val="-2"/>
          <w:w w:val="105"/>
          <w:sz w:val="16"/>
        </w:rPr>
        <w:t> process.</w:t>
      </w:r>
    </w:p>
    <w:p>
      <w:pPr>
        <w:pStyle w:val="BodyText"/>
        <w:spacing w:before="80"/>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8103424">
                <wp:simplePos x="0" y="0"/>
                <wp:positionH relativeFrom="page">
                  <wp:posOffset>10183241</wp:posOffset>
                </wp:positionH>
                <wp:positionV relativeFrom="paragraph">
                  <wp:posOffset>262024</wp:posOffset>
                </wp:positionV>
                <wp:extent cx="495300" cy="1270"/>
                <wp:effectExtent l="0" t="0" r="0" b="0"/>
                <wp:wrapTopAndBottom/>
                <wp:docPr id="1727" name="Graphic 1727"/>
                <wp:cNvGraphicFramePr>
                  <a:graphicFrameLocks/>
                </wp:cNvGraphicFramePr>
                <a:graphic>
                  <a:graphicData uri="http://schemas.microsoft.com/office/word/2010/wordprocessingShape">
                    <wps:wsp>
                      <wps:cNvPr id="1727" name="Graphic 172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5213056;mso-wrap-distance-left:0;mso-wrap-distance-right:0" id="docshape1083" coordorigin="16037,413" coordsize="780,0" path="m16037,413l16817,41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103936">
                <wp:simplePos x="0" y="0"/>
                <wp:positionH relativeFrom="page">
                  <wp:posOffset>10183241</wp:posOffset>
                </wp:positionH>
                <wp:positionV relativeFrom="paragraph">
                  <wp:posOffset>229857</wp:posOffset>
                </wp:positionV>
                <wp:extent cx="495300" cy="1270"/>
                <wp:effectExtent l="0" t="0" r="0" b="0"/>
                <wp:wrapTopAndBottom/>
                <wp:docPr id="1728" name="Graphic 1728"/>
                <wp:cNvGraphicFramePr>
                  <a:graphicFrameLocks/>
                </wp:cNvGraphicFramePr>
                <a:graphic>
                  <a:graphicData uri="http://schemas.microsoft.com/office/word/2010/wordprocessingShape">
                    <wps:wsp>
                      <wps:cNvPr id="1728" name="Graphic 172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212544;mso-wrap-distance-left:0;mso-wrap-distance-right:0" id="docshape1084"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729" name="Group 1729"/>
                <wp:cNvGraphicFramePr>
                  <a:graphicFrameLocks/>
                </wp:cNvGraphicFramePr>
                <a:graphic>
                  <a:graphicData uri="http://schemas.microsoft.com/office/word/2010/wordprocessingGroup">
                    <wpg:wgp>
                      <wpg:cNvPr id="1729" name="Group 1729"/>
                      <wpg:cNvGrpSpPr/>
                      <wpg:grpSpPr>
                        <a:xfrm>
                          <a:off x="0" y="0"/>
                          <a:ext cx="9315450" cy="12700"/>
                          <a:chExt cx="9315450" cy="12700"/>
                        </a:xfrm>
                      </wpg:grpSpPr>
                      <wps:wsp>
                        <wps:cNvPr id="1730" name="Graphic 1730"/>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085" coordorigin="0,0" coordsize="14670,20">
                <v:line style="position:absolute" from="0,10" to="14670,10" stroked="true" strokeweight="1pt" strokecolor="#000000">
                  <v:stroke dashstyle="solid"/>
                </v:line>
              </v:group>
            </w:pict>
          </mc:Fallback>
        </mc:AlternateContent>
      </w:r>
      <w:r>
        <w:rPr>
          <w:sz w:val="2"/>
        </w:rPr>
      </w:r>
    </w:p>
    <w:p>
      <w:pPr>
        <w:pStyle w:val="Heading5"/>
        <w:spacing w:before="89"/>
        <w:ind w:left="195"/>
      </w:pPr>
      <w:r>
        <w:rPr/>
        <mc:AlternateContent>
          <mc:Choice Requires="wps">
            <w:drawing>
              <wp:anchor distT="0" distB="0" distL="0" distR="0" allowOverlap="1" layoutInCell="1" locked="0" behindDoc="0" simplePos="0" relativeHeight="16263680">
                <wp:simplePos x="0" y="0"/>
                <wp:positionH relativeFrom="page">
                  <wp:posOffset>10189545</wp:posOffset>
                </wp:positionH>
                <wp:positionV relativeFrom="paragraph">
                  <wp:posOffset>-526035</wp:posOffset>
                </wp:positionV>
                <wp:extent cx="238760" cy="1879600"/>
                <wp:effectExtent l="0" t="0" r="0" b="0"/>
                <wp:wrapNone/>
                <wp:docPr id="1731" name="Textbox 1731"/>
                <wp:cNvGraphicFramePr>
                  <a:graphicFrameLocks/>
                </wp:cNvGraphicFramePr>
                <a:graphic>
                  <a:graphicData uri="http://schemas.microsoft.com/office/word/2010/wordprocessingShape">
                    <wps:wsp>
                      <wps:cNvPr id="1731" name="Textbox 1731"/>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263680" type="#_x0000_t202" id="docshape1086"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t>%</w:t>
      </w:r>
      <w:r>
        <w:rPr>
          <w:spacing w:val="17"/>
        </w:rPr>
        <w:t> </w:t>
      </w:r>
      <w:r>
        <w:rPr/>
        <w:t>of</w:t>
      </w:r>
      <w:r>
        <w:rPr>
          <w:spacing w:val="18"/>
        </w:rPr>
        <w:t> </w:t>
      </w:r>
      <w:r>
        <w:rPr/>
        <w:t>CO</w:t>
      </w:r>
      <w:r>
        <w:rPr>
          <w:vertAlign w:val="subscript"/>
        </w:rPr>
        <w:t>2</w:t>
      </w:r>
      <w:r>
        <w:rPr>
          <w:vertAlign w:val="baseline"/>
        </w:rPr>
        <w:t>e</w:t>
      </w:r>
      <w:r>
        <w:rPr>
          <w:spacing w:val="17"/>
          <w:vertAlign w:val="baseline"/>
        </w:rPr>
        <w:t> </w:t>
      </w:r>
      <w:r>
        <w:rPr>
          <w:vertAlign w:val="baseline"/>
        </w:rPr>
        <w:t>emissions</w:t>
      </w:r>
      <w:r>
        <w:rPr>
          <w:spacing w:val="18"/>
          <w:vertAlign w:val="baseline"/>
        </w:rPr>
        <w:t> </w:t>
      </w:r>
      <w:r>
        <w:rPr>
          <w:vertAlign w:val="baseline"/>
        </w:rPr>
        <w:t>from</w:t>
      </w:r>
      <w:r>
        <w:rPr>
          <w:spacing w:val="17"/>
          <w:vertAlign w:val="baseline"/>
        </w:rPr>
        <w:t> </w:t>
      </w:r>
      <w:r>
        <w:rPr>
          <w:vertAlign w:val="baseline"/>
        </w:rPr>
        <w:t>Aviva’s</w:t>
      </w:r>
      <w:r>
        <w:rPr>
          <w:spacing w:val="18"/>
          <w:vertAlign w:val="baseline"/>
        </w:rPr>
        <w:t> </w:t>
      </w:r>
      <w:r>
        <w:rPr>
          <w:vertAlign w:val="baseline"/>
        </w:rPr>
        <w:t>operations</w:t>
      </w:r>
      <w:r>
        <w:rPr>
          <w:spacing w:val="17"/>
          <w:vertAlign w:val="baseline"/>
        </w:rPr>
        <w:t> </w:t>
      </w:r>
      <w:r>
        <w:rPr>
          <w:vertAlign w:val="baseline"/>
        </w:rPr>
        <w:t>offset</w:t>
      </w:r>
      <w:r>
        <w:rPr>
          <w:spacing w:val="18"/>
          <w:vertAlign w:val="baseline"/>
        </w:rPr>
        <w:t> </w:t>
      </w:r>
      <w:r>
        <w:rPr>
          <w:vertAlign w:val="baseline"/>
        </w:rPr>
        <w:t>annually/carbon</w:t>
      </w:r>
      <w:r>
        <w:rPr>
          <w:spacing w:val="17"/>
          <w:vertAlign w:val="baseline"/>
        </w:rPr>
        <w:t> </w:t>
      </w:r>
      <w:r>
        <w:rPr>
          <w:vertAlign w:val="baseline"/>
        </w:rPr>
        <w:t>offsets</w:t>
      </w:r>
      <w:r>
        <w:rPr>
          <w:spacing w:val="18"/>
          <w:vertAlign w:val="baseline"/>
        </w:rPr>
        <w:t> </w:t>
      </w:r>
      <w:r>
        <w:rPr>
          <w:vertAlign w:val="baseline"/>
        </w:rPr>
        <w:t>(tonnes</w:t>
      </w:r>
      <w:r>
        <w:rPr>
          <w:spacing w:val="17"/>
          <w:vertAlign w:val="baseline"/>
        </w:rPr>
        <w:t> </w:t>
      </w:r>
      <w:r>
        <w:rPr>
          <w:vertAlign w:val="baseline"/>
        </w:rPr>
        <w:t>-</w:t>
      </w:r>
      <w:r>
        <w:rPr>
          <w:spacing w:val="18"/>
          <w:vertAlign w:val="baseline"/>
        </w:rPr>
        <w:t> </w:t>
      </w:r>
      <w:r>
        <w:rPr>
          <w:spacing w:val="-2"/>
          <w:vertAlign w:val="baseline"/>
        </w:rPr>
        <w:t>CO</w:t>
      </w:r>
      <w:r>
        <w:rPr>
          <w:spacing w:val="-2"/>
          <w:vertAlign w:val="subscript"/>
        </w:rPr>
        <w:t>2</w:t>
      </w:r>
      <w:r>
        <w:rPr>
          <w:spacing w:val="-2"/>
          <w:vertAlign w:val="baseline"/>
        </w:rPr>
        <w:t>e)</w:t>
      </w:r>
    </w:p>
    <w:p>
      <w:pPr>
        <w:pStyle w:val="BodyText"/>
        <w:spacing w:before="7"/>
        <w:rPr>
          <w:b/>
          <w:sz w:val="5"/>
        </w:rPr>
      </w:pPr>
      <w:r>
        <w:rPr>
          <w:b/>
          <w:sz w:val="5"/>
        </w:rPr>
        <mc:AlternateContent>
          <mc:Choice Requires="wps">
            <w:drawing>
              <wp:anchor distT="0" distB="0" distL="0" distR="0" allowOverlap="1" layoutInCell="1" locked="0" behindDoc="1" simplePos="0" relativeHeight="488110592">
                <wp:simplePos x="0" y="0"/>
                <wp:positionH relativeFrom="page">
                  <wp:posOffset>540004</wp:posOffset>
                </wp:positionH>
                <wp:positionV relativeFrom="paragraph">
                  <wp:posOffset>56526</wp:posOffset>
                </wp:positionV>
                <wp:extent cx="9315450" cy="1270"/>
                <wp:effectExtent l="0" t="0" r="0" b="0"/>
                <wp:wrapTopAndBottom/>
                <wp:docPr id="1732" name="Graphic 1732"/>
                <wp:cNvGraphicFramePr>
                  <a:graphicFrameLocks/>
                </wp:cNvGraphicFramePr>
                <a:graphic>
                  <a:graphicData uri="http://schemas.microsoft.com/office/word/2010/wordprocessingShape">
                    <wps:wsp>
                      <wps:cNvPr id="1732" name="Graphic 1732"/>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733.5pt;height:.1pt;mso-position-horizontal-relative:page;mso-position-vertical-relative:paragraph;z-index:-15205888;mso-wrap-distance-left:0;mso-wrap-distance-right:0" id="docshape1087" coordorigin="850,89" coordsize="14670,0" path="m850,89l15520,89e" filled="false" stroked="true" strokeweight="1pt" strokecolor="#000000">
                <v:path arrowok="t"/>
                <v:stroke dashstyle="solid"/>
                <w10:wrap type="topAndBottom"/>
              </v:shape>
            </w:pict>
          </mc:Fallback>
        </mc:AlternateContent>
      </w:r>
    </w:p>
    <w:p>
      <w:pPr>
        <w:tabs>
          <w:tab w:pos="1559" w:val="left" w:leader="none"/>
        </w:tabs>
        <w:spacing w:before="48"/>
        <w:ind w:left="194" w:right="0" w:firstLine="0"/>
        <w:jc w:val="left"/>
        <w:rPr>
          <w:sz w:val="16"/>
        </w:rPr>
      </w:pPr>
      <w:r>
        <w:rPr>
          <w:b/>
          <w:spacing w:val="-2"/>
          <w:w w:val="105"/>
          <w:sz w:val="16"/>
        </w:rPr>
        <w:t>Definition</w:t>
      </w:r>
      <w:r>
        <w:rPr>
          <w:b/>
          <w:sz w:val="16"/>
        </w:rPr>
        <w:tab/>
      </w:r>
      <w:r>
        <w:rPr>
          <w:w w:val="105"/>
          <w:sz w:val="16"/>
        </w:rPr>
        <w:t>Operational</w:t>
      </w:r>
      <w:r>
        <w:rPr>
          <w:spacing w:val="-11"/>
          <w:w w:val="105"/>
          <w:sz w:val="16"/>
        </w:rPr>
        <w:t> </w:t>
      </w:r>
      <w:r>
        <w:rPr>
          <w:w w:val="105"/>
          <w:sz w:val="16"/>
        </w:rPr>
        <w:t>CO</w:t>
      </w:r>
      <w:r>
        <w:rPr>
          <w:w w:val="105"/>
          <w:sz w:val="16"/>
          <w:vertAlign w:val="subscript"/>
        </w:rPr>
        <w:t>2</w:t>
      </w:r>
      <w:r>
        <w:rPr>
          <w:w w:val="105"/>
          <w:sz w:val="16"/>
          <w:vertAlign w:val="baseline"/>
        </w:rPr>
        <w:t>e</w:t>
      </w:r>
      <w:r>
        <w:rPr>
          <w:spacing w:val="-10"/>
          <w:w w:val="105"/>
          <w:sz w:val="16"/>
          <w:vertAlign w:val="baseline"/>
        </w:rPr>
        <w:t> </w:t>
      </w:r>
      <w:r>
        <w:rPr>
          <w:w w:val="105"/>
          <w:sz w:val="16"/>
          <w:vertAlign w:val="baseline"/>
        </w:rPr>
        <w:t>emissions</w:t>
      </w:r>
      <w:r>
        <w:rPr>
          <w:spacing w:val="-10"/>
          <w:w w:val="105"/>
          <w:sz w:val="16"/>
          <w:vertAlign w:val="baseline"/>
        </w:rPr>
        <w:t> </w:t>
      </w:r>
      <w:r>
        <w:rPr>
          <w:w w:val="105"/>
          <w:sz w:val="16"/>
          <w:vertAlign w:val="baseline"/>
        </w:rPr>
        <w:t>offset</w:t>
      </w:r>
      <w:r>
        <w:rPr>
          <w:spacing w:val="-10"/>
          <w:w w:val="105"/>
          <w:sz w:val="16"/>
          <w:vertAlign w:val="baseline"/>
        </w:rPr>
        <w:t> </w:t>
      </w:r>
      <w:r>
        <w:rPr>
          <w:w w:val="105"/>
          <w:sz w:val="16"/>
          <w:vertAlign w:val="baseline"/>
        </w:rPr>
        <w:t>from</w:t>
      </w:r>
      <w:r>
        <w:rPr>
          <w:spacing w:val="-10"/>
          <w:w w:val="105"/>
          <w:sz w:val="16"/>
          <w:vertAlign w:val="baseline"/>
        </w:rPr>
        <w:t> </w:t>
      </w:r>
      <w:r>
        <w:rPr>
          <w:w w:val="105"/>
          <w:sz w:val="16"/>
          <w:vertAlign w:val="baseline"/>
        </w:rPr>
        <w:t>Aviva’s</w:t>
      </w:r>
      <w:r>
        <w:rPr>
          <w:spacing w:val="-11"/>
          <w:w w:val="105"/>
          <w:sz w:val="16"/>
          <w:vertAlign w:val="baseline"/>
        </w:rPr>
        <w:t> </w:t>
      </w:r>
      <w:r>
        <w:rPr>
          <w:w w:val="105"/>
          <w:sz w:val="16"/>
          <w:vertAlign w:val="baseline"/>
        </w:rPr>
        <w:t>operations</w:t>
      </w:r>
      <w:r>
        <w:rPr>
          <w:spacing w:val="-10"/>
          <w:w w:val="105"/>
          <w:sz w:val="16"/>
          <w:vertAlign w:val="baseline"/>
        </w:rPr>
        <w:t> </w:t>
      </w:r>
      <w:r>
        <w:rPr>
          <w:w w:val="105"/>
          <w:sz w:val="16"/>
          <w:vertAlign w:val="baseline"/>
        </w:rPr>
        <w:t>through</w:t>
      </w:r>
      <w:r>
        <w:rPr>
          <w:spacing w:val="-10"/>
          <w:w w:val="105"/>
          <w:sz w:val="16"/>
          <w:vertAlign w:val="baseline"/>
        </w:rPr>
        <w:t> </w:t>
      </w:r>
      <w:r>
        <w:rPr>
          <w:w w:val="105"/>
          <w:sz w:val="16"/>
          <w:vertAlign w:val="baseline"/>
        </w:rPr>
        <w:t>the</w:t>
      </w:r>
      <w:r>
        <w:rPr>
          <w:spacing w:val="-10"/>
          <w:w w:val="105"/>
          <w:sz w:val="16"/>
          <w:vertAlign w:val="baseline"/>
        </w:rPr>
        <w:t> </w:t>
      </w:r>
      <w:r>
        <w:rPr>
          <w:w w:val="105"/>
          <w:sz w:val="16"/>
          <w:vertAlign w:val="baseline"/>
        </w:rPr>
        <w:t>purchase</w:t>
      </w:r>
      <w:r>
        <w:rPr>
          <w:spacing w:val="-10"/>
          <w:w w:val="105"/>
          <w:sz w:val="16"/>
          <w:vertAlign w:val="baseline"/>
        </w:rPr>
        <w:t> </w:t>
      </w:r>
      <w:r>
        <w:rPr>
          <w:w w:val="105"/>
          <w:sz w:val="16"/>
          <w:vertAlign w:val="baseline"/>
        </w:rPr>
        <w:t>of</w:t>
      </w:r>
      <w:r>
        <w:rPr>
          <w:spacing w:val="-11"/>
          <w:w w:val="105"/>
          <w:sz w:val="16"/>
          <w:vertAlign w:val="baseline"/>
        </w:rPr>
        <w:t> </w:t>
      </w:r>
      <w:r>
        <w:rPr>
          <w:w w:val="105"/>
          <w:sz w:val="16"/>
          <w:vertAlign w:val="baseline"/>
        </w:rPr>
        <w:t>Gold</w:t>
      </w:r>
      <w:r>
        <w:rPr>
          <w:spacing w:val="-10"/>
          <w:w w:val="105"/>
          <w:sz w:val="16"/>
          <w:vertAlign w:val="baseline"/>
        </w:rPr>
        <w:t> </w:t>
      </w:r>
      <w:r>
        <w:rPr>
          <w:w w:val="105"/>
          <w:sz w:val="16"/>
          <w:vertAlign w:val="baseline"/>
        </w:rPr>
        <w:t>Standard,</w:t>
      </w:r>
      <w:r>
        <w:rPr>
          <w:spacing w:val="-10"/>
          <w:w w:val="105"/>
          <w:sz w:val="16"/>
          <w:vertAlign w:val="baseline"/>
        </w:rPr>
        <w:t> </w:t>
      </w:r>
      <w:r>
        <w:rPr>
          <w:w w:val="105"/>
          <w:sz w:val="16"/>
          <w:vertAlign w:val="baseline"/>
        </w:rPr>
        <w:t>Voluntary</w:t>
      </w:r>
      <w:r>
        <w:rPr>
          <w:spacing w:val="-10"/>
          <w:w w:val="105"/>
          <w:sz w:val="16"/>
          <w:vertAlign w:val="baseline"/>
        </w:rPr>
        <w:t> </w:t>
      </w:r>
      <w:r>
        <w:rPr>
          <w:w w:val="105"/>
          <w:sz w:val="16"/>
          <w:vertAlign w:val="baseline"/>
        </w:rPr>
        <w:t>Carbon</w:t>
      </w:r>
      <w:r>
        <w:rPr>
          <w:spacing w:val="-10"/>
          <w:w w:val="105"/>
          <w:sz w:val="16"/>
          <w:vertAlign w:val="baseline"/>
        </w:rPr>
        <w:t> </w:t>
      </w:r>
      <w:r>
        <w:rPr>
          <w:w w:val="105"/>
          <w:sz w:val="16"/>
          <w:vertAlign w:val="baseline"/>
        </w:rPr>
        <w:t>Scheme,</w:t>
      </w:r>
      <w:r>
        <w:rPr>
          <w:spacing w:val="-11"/>
          <w:w w:val="105"/>
          <w:sz w:val="16"/>
          <w:vertAlign w:val="baseline"/>
        </w:rPr>
        <w:t> </w:t>
      </w:r>
      <w:r>
        <w:rPr>
          <w:w w:val="105"/>
          <w:sz w:val="16"/>
          <w:vertAlign w:val="baseline"/>
        </w:rPr>
        <w:t>and</w:t>
      </w:r>
      <w:r>
        <w:rPr>
          <w:spacing w:val="-10"/>
          <w:w w:val="105"/>
          <w:sz w:val="16"/>
          <w:vertAlign w:val="baseline"/>
        </w:rPr>
        <w:t> </w:t>
      </w:r>
      <w:r>
        <w:rPr>
          <w:w w:val="105"/>
          <w:sz w:val="16"/>
          <w:vertAlign w:val="baseline"/>
        </w:rPr>
        <w:t>Carbon</w:t>
      </w:r>
      <w:r>
        <w:rPr>
          <w:spacing w:val="-10"/>
          <w:w w:val="105"/>
          <w:sz w:val="16"/>
          <w:vertAlign w:val="baseline"/>
        </w:rPr>
        <w:t> </w:t>
      </w:r>
      <w:r>
        <w:rPr>
          <w:w w:val="105"/>
          <w:sz w:val="16"/>
          <w:vertAlign w:val="baseline"/>
        </w:rPr>
        <w:t>Emission</w:t>
      </w:r>
      <w:r>
        <w:rPr>
          <w:spacing w:val="-10"/>
          <w:w w:val="105"/>
          <w:sz w:val="16"/>
          <w:vertAlign w:val="baseline"/>
        </w:rPr>
        <w:t> </w:t>
      </w:r>
      <w:r>
        <w:rPr>
          <w:w w:val="105"/>
          <w:sz w:val="16"/>
          <w:vertAlign w:val="baseline"/>
        </w:rPr>
        <w:t>Reduction</w:t>
      </w:r>
      <w:r>
        <w:rPr>
          <w:spacing w:val="-10"/>
          <w:w w:val="105"/>
          <w:sz w:val="16"/>
          <w:vertAlign w:val="baseline"/>
        </w:rPr>
        <w:t> </w:t>
      </w:r>
      <w:r>
        <w:rPr>
          <w:w w:val="105"/>
          <w:sz w:val="16"/>
          <w:vertAlign w:val="baseline"/>
        </w:rPr>
        <w:t>carbon</w:t>
      </w:r>
      <w:r>
        <w:rPr>
          <w:spacing w:val="-11"/>
          <w:w w:val="105"/>
          <w:sz w:val="16"/>
          <w:vertAlign w:val="baseline"/>
        </w:rPr>
        <w:t> </w:t>
      </w:r>
      <w:r>
        <w:rPr>
          <w:spacing w:val="-2"/>
          <w:w w:val="105"/>
          <w:sz w:val="16"/>
          <w:vertAlign w:val="baseline"/>
        </w:rPr>
        <w:t>credits.</w:t>
      </w:r>
    </w:p>
    <w:p>
      <w:pPr>
        <w:spacing w:before="8"/>
        <w:ind w:left="1559" w:right="0" w:firstLine="0"/>
        <w:jc w:val="left"/>
        <w:rPr>
          <w:sz w:val="16"/>
        </w:rPr>
      </w:pPr>
      <w:r>
        <w:rPr>
          <w:sz w:val="16"/>
        </w:rPr>
        <mc:AlternateContent>
          <mc:Choice Requires="wps">
            <w:drawing>
              <wp:anchor distT="0" distB="0" distL="0" distR="0" allowOverlap="1" layoutInCell="1" locked="0" behindDoc="1" simplePos="0" relativeHeight="488111104">
                <wp:simplePos x="0" y="0"/>
                <wp:positionH relativeFrom="page">
                  <wp:posOffset>540004</wp:posOffset>
                </wp:positionH>
                <wp:positionV relativeFrom="paragraph">
                  <wp:posOffset>151139</wp:posOffset>
                </wp:positionV>
                <wp:extent cx="9315450" cy="1270"/>
                <wp:effectExtent l="0" t="0" r="0" b="0"/>
                <wp:wrapTopAndBottom/>
                <wp:docPr id="1733" name="Graphic 1733"/>
                <wp:cNvGraphicFramePr>
                  <a:graphicFrameLocks/>
                </wp:cNvGraphicFramePr>
                <a:graphic>
                  <a:graphicData uri="http://schemas.microsoft.com/office/word/2010/wordprocessingShape">
                    <wps:wsp>
                      <wps:cNvPr id="1733" name="Graphic 1733"/>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1.900782pt;width:733.5pt;height:.1pt;mso-position-horizontal-relative:page;mso-position-vertical-relative:paragraph;z-index:-15205376;mso-wrap-distance-left:0;mso-wrap-distance-right:0" id="docshape1088" coordorigin="850,238" coordsize="14670,0" path="m850,238l15520,238e" filled="false" stroked="true" strokeweight=".25pt" strokecolor="#000000">
                <v:path arrowok="t"/>
                <v:stroke dashstyle="solid"/>
                <w10:wrap type="topAndBottom"/>
              </v:shape>
            </w:pict>
          </mc:Fallback>
        </mc:AlternateContent>
      </w:r>
      <w:r>
        <w:rPr>
          <w:w w:val="105"/>
          <w:sz w:val="16"/>
        </w:rPr>
        <w:t>These</w:t>
      </w:r>
      <w:r>
        <w:rPr>
          <w:spacing w:val="-1"/>
          <w:w w:val="105"/>
          <w:sz w:val="16"/>
        </w:rPr>
        <w:t> </w:t>
      </w:r>
      <w:r>
        <w:rPr>
          <w:w w:val="105"/>
          <w:sz w:val="16"/>
        </w:rPr>
        <w:t>credits</w:t>
      </w:r>
      <w:r>
        <w:rPr>
          <w:spacing w:val="-1"/>
          <w:w w:val="105"/>
          <w:sz w:val="16"/>
        </w:rPr>
        <w:t> </w:t>
      </w:r>
      <w:r>
        <w:rPr>
          <w:w w:val="105"/>
          <w:sz w:val="16"/>
        </w:rPr>
        <w:t>are</w:t>
      </w:r>
      <w:r>
        <w:rPr>
          <w:spacing w:val="-1"/>
          <w:w w:val="105"/>
          <w:sz w:val="16"/>
        </w:rPr>
        <w:t> </w:t>
      </w:r>
      <w:r>
        <w:rPr>
          <w:w w:val="105"/>
          <w:sz w:val="16"/>
        </w:rPr>
        <w:t>sourced</w:t>
      </w:r>
      <w:r>
        <w:rPr>
          <w:spacing w:val="-1"/>
          <w:w w:val="105"/>
          <w:sz w:val="16"/>
        </w:rPr>
        <w:t> </w:t>
      </w:r>
      <w:r>
        <w:rPr>
          <w:w w:val="105"/>
          <w:sz w:val="16"/>
        </w:rPr>
        <w:t>from</w:t>
      </w:r>
      <w:r>
        <w:rPr>
          <w:spacing w:val="-1"/>
          <w:w w:val="105"/>
          <w:sz w:val="16"/>
        </w:rPr>
        <w:t> </w:t>
      </w:r>
      <w:r>
        <w:rPr>
          <w:w w:val="105"/>
          <w:sz w:val="16"/>
        </w:rPr>
        <w:t>energy</w:t>
      </w:r>
      <w:r>
        <w:rPr>
          <w:spacing w:val="-1"/>
          <w:w w:val="105"/>
          <w:sz w:val="16"/>
        </w:rPr>
        <w:t> </w:t>
      </w:r>
      <w:r>
        <w:rPr>
          <w:w w:val="105"/>
          <w:sz w:val="16"/>
        </w:rPr>
        <w:t>efficiency,</w:t>
      </w:r>
      <w:r>
        <w:rPr>
          <w:spacing w:val="-1"/>
          <w:w w:val="105"/>
          <w:sz w:val="16"/>
        </w:rPr>
        <w:t> </w:t>
      </w:r>
      <w:r>
        <w:rPr>
          <w:w w:val="105"/>
          <w:sz w:val="16"/>
        </w:rPr>
        <w:t>clean</w:t>
      </w:r>
      <w:r>
        <w:rPr>
          <w:spacing w:val="-1"/>
          <w:w w:val="105"/>
          <w:sz w:val="16"/>
        </w:rPr>
        <w:t> </w:t>
      </w:r>
      <w:r>
        <w:rPr>
          <w:w w:val="105"/>
          <w:sz w:val="16"/>
        </w:rPr>
        <w:t>water provision,</w:t>
      </w:r>
      <w:r>
        <w:rPr>
          <w:spacing w:val="-1"/>
          <w:w w:val="105"/>
          <w:sz w:val="16"/>
        </w:rPr>
        <w:t> </w:t>
      </w:r>
      <w:r>
        <w:rPr>
          <w:w w:val="105"/>
          <w:sz w:val="16"/>
        </w:rPr>
        <w:t>and</w:t>
      </w:r>
      <w:r>
        <w:rPr>
          <w:spacing w:val="-1"/>
          <w:w w:val="105"/>
          <w:sz w:val="16"/>
        </w:rPr>
        <w:t> </w:t>
      </w:r>
      <w:r>
        <w:rPr>
          <w:w w:val="105"/>
          <w:sz w:val="16"/>
        </w:rPr>
        <w:t>renewable</w:t>
      </w:r>
      <w:r>
        <w:rPr>
          <w:spacing w:val="-1"/>
          <w:w w:val="105"/>
          <w:sz w:val="16"/>
        </w:rPr>
        <w:t> </w:t>
      </w:r>
      <w:r>
        <w:rPr>
          <w:w w:val="105"/>
          <w:sz w:val="16"/>
        </w:rPr>
        <w:t>energy</w:t>
      </w:r>
      <w:r>
        <w:rPr>
          <w:spacing w:val="-1"/>
          <w:w w:val="105"/>
          <w:sz w:val="16"/>
        </w:rPr>
        <w:t> </w:t>
      </w:r>
      <w:r>
        <w:rPr>
          <w:w w:val="105"/>
          <w:sz w:val="16"/>
        </w:rPr>
        <w:t>generation</w:t>
      </w:r>
      <w:r>
        <w:rPr>
          <w:spacing w:val="-1"/>
          <w:w w:val="105"/>
          <w:sz w:val="16"/>
        </w:rPr>
        <w:t> </w:t>
      </w:r>
      <w:r>
        <w:rPr>
          <w:w w:val="105"/>
          <w:sz w:val="16"/>
        </w:rPr>
        <w:t>projects</w:t>
      </w:r>
      <w:r>
        <w:rPr>
          <w:spacing w:val="-1"/>
          <w:w w:val="105"/>
          <w:sz w:val="16"/>
        </w:rPr>
        <w:t> </w:t>
      </w:r>
      <w:r>
        <w:rPr>
          <w:w w:val="105"/>
          <w:sz w:val="16"/>
        </w:rPr>
        <w:t>from</w:t>
      </w:r>
      <w:r>
        <w:rPr>
          <w:spacing w:val="-1"/>
          <w:w w:val="105"/>
          <w:sz w:val="16"/>
        </w:rPr>
        <w:t> </w:t>
      </w:r>
      <w:r>
        <w:rPr>
          <w:w w:val="105"/>
          <w:sz w:val="16"/>
        </w:rPr>
        <w:t>the voluntary</w:t>
      </w:r>
      <w:r>
        <w:rPr>
          <w:spacing w:val="-1"/>
          <w:w w:val="105"/>
          <w:sz w:val="16"/>
        </w:rPr>
        <w:t> </w:t>
      </w:r>
      <w:r>
        <w:rPr>
          <w:w w:val="105"/>
          <w:sz w:val="16"/>
        </w:rPr>
        <w:t>carbon</w:t>
      </w:r>
      <w:r>
        <w:rPr>
          <w:spacing w:val="-1"/>
          <w:w w:val="105"/>
          <w:sz w:val="16"/>
        </w:rPr>
        <w:t> </w:t>
      </w:r>
      <w:r>
        <w:rPr>
          <w:spacing w:val="-2"/>
          <w:w w:val="105"/>
          <w:sz w:val="16"/>
        </w:rPr>
        <w:t>market.</w:t>
      </w:r>
    </w:p>
    <w:p>
      <w:pPr>
        <w:tabs>
          <w:tab w:pos="1559" w:val="left" w:leader="none"/>
        </w:tabs>
        <w:spacing w:line="249" w:lineRule="auto" w:before="56" w:after="39"/>
        <w:ind w:left="1559" w:right="1779" w:hanging="1365"/>
        <w:jc w:val="left"/>
        <w:rPr>
          <w:sz w:val="16"/>
        </w:rPr>
      </w:pPr>
      <w:r>
        <w:rPr>
          <w:b/>
          <w:spacing w:val="-2"/>
          <w:w w:val="105"/>
          <w:sz w:val="16"/>
        </w:rPr>
        <w:t>Scope</w:t>
      </w:r>
      <w:r>
        <w:rPr>
          <w:b/>
          <w:sz w:val="16"/>
        </w:rPr>
        <w:tab/>
      </w:r>
      <w:r>
        <w:rPr>
          <w:w w:val="105"/>
          <w:sz w:val="16"/>
        </w:rPr>
        <w:t>This</w:t>
      </w:r>
      <w:r>
        <w:rPr>
          <w:spacing w:val="-4"/>
          <w:w w:val="105"/>
          <w:sz w:val="16"/>
        </w:rPr>
        <w:t> </w:t>
      </w:r>
      <w:r>
        <w:rPr>
          <w:w w:val="105"/>
          <w:sz w:val="16"/>
        </w:rPr>
        <w:t>is</w:t>
      </w:r>
      <w:r>
        <w:rPr>
          <w:spacing w:val="-4"/>
          <w:w w:val="105"/>
          <w:sz w:val="16"/>
        </w:rPr>
        <w:t> </w:t>
      </w:r>
      <w:r>
        <w:rPr>
          <w:w w:val="105"/>
          <w:sz w:val="16"/>
        </w:rPr>
        <w:t>reported</w:t>
      </w:r>
      <w:r>
        <w:rPr>
          <w:spacing w:val="-4"/>
          <w:w w:val="105"/>
          <w:sz w:val="16"/>
        </w:rPr>
        <w:t> </w:t>
      </w:r>
      <w:r>
        <w:rPr>
          <w:w w:val="105"/>
          <w:sz w:val="16"/>
        </w:rPr>
        <w:t>for</w:t>
      </w:r>
      <w:r>
        <w:rPr>
          <w:spacing w:val="-4"/>
          <w:w w:val="105"/>
          <w:sz w:val="16"/>
        </w:rPr>
        <w:t> </w:t>
      </w:r>
      <w:r>
        <w:rPr>
          <w:w w:val="105"/>
          <w:sz w:val="16"/>
        </w:rPr>
        <w:t>the</w:t>
      </w:r>
      <w:r>
        <w:rPr>
          <w:spacing w:val="-4"/>
          <w:w w:val="105"/>
          <w:sz w:val="16"/>
        </w:rPr>
        <w:t> </w:t>
      </w:r>
      <w:r>
        <w:rPr>
          <w:w w:val="105"/>
          <w:sz w:val="16"/>
        </w:rPr>
        <w:t>period</w:t>
      </w:r>
      <w:r>
        <w:rPr>
          <w:spacing w:val="-4"/>
          <w:w w:val="105"/>
          <w:sz w:val="16"/>
        </w:rPr>
        <w:t> </w:t>
      </w:r>
      <w:r>
        <w:rPr>
          <w:sz w:val="16"/>
        </w:rPr>
        <w:t>1</w:t>
      </w:r>
      <w:r>
        <w:rPr>
          <w:spacing w:val="-2"/>
          <w:sz w:val="16"/>
        </w:rPr>
        <w:t> </w:t>
      </w:r>
      <w:r>
        <w:rPr>
          <w:w w:val="105"/>
          <w:sz w:val="16"/>
        </w:rPr>
        <w:t>January</w:t>
      </w:r>
      <w:r>
        <w:rPr>
          <w:spacing w:val="-4"/>
          <w:w w:val="105"/>
          <w:sz w:val="16"/>
        </w:rPr>
        <w:t> </w:t>
      </w:r>
      <w:r>
        <w:rPr>
          <w:w w:val="105"/>
          <w:sz w:val="16"/>
        </w:rPr>
        <w:t>to</w:t>
      </w:r>
      <w:r>
        <w:rPr>
          <w:spacing w:val="-4"/>
          <w:w w:val="105"/>
          <w:sz w:val="16"/>
        </w:rPr>
        <w:t> </w:t>
      </w:r>
      <w:r>
        <w:rPr>
          <w:w w:val="105"/>
          <w:sz w:val="16"/>
        </w:rPr>
        <w:t>31</w:t>
      </w:r>
      <w:r>
        <w:rPr>
          <w:spacing w:val="-4"/>
          <w:w w:val="105"/>
          <w:sz w:val="16"/>
        </w:rPr>
        <w:t> </w:t>
      </w:r>
      <w:r>
        <w:rPr>
          <w:w w:val="105"/>
          <w:sz w:val="16"/>
        </w:rPr>
        <w:t>December.</w:t>
      </w:r>
      <w:r>
        <w:rPr>
          <w:spacing w:val="-4"/>
          <w:w w:val="105"/>
          <w:sz w:val="16"/>
        </w:rPr>
        <w:t> </w:t>
      </w:r>
      <w:r>
        <w:rPr>
          <w:w w:val="105"/>
          <w:sz w:val="16"/>
        </w:rPr>
        <w:t>We</w:t>
      </w:r>
      <w:r>
        <w:rPr>
          <w:spacing w:val="-4"/>
          <w:w w:val="105"/>
          <w:sz w:val="16"/>
        </w:rPr>
        <w:t> </w:t>
      </w:r>
      <w:r>
        <w:rPr>
          <w:w w:val="105"/>
          <w:sz w:val="16"/>
        </w:rPr>
        <w:t>include</w:t>
      </w:r>
      <w:r>
        <w:rPr>
          <w:spacing w:val="-4"/>
          <w:w w:val="105"/>
          <w:sz w:val="16"/>
        </w:rPr>
        <w:t> </w:t>
      </w:r>
      <w:r>
        <w:rPr>
          <w:w w:val="105"/>
          <w:sz w:val="16"/>
        </w:rPr>
        <w:t>emissions</w:t>
      </w:r>
      <w:r>
        <w:rPr>
          <w:spacing w:val="-4"/>
          <w:w w:val="105"/>
          <w:sz w:val="16"/>
        </w:rPr>
        <w:t> </w:t>
      </w:r>
      <w:r>
        <w:rPr>
          <w:w w:val="105"/>
          <w:sz w:val="16"/>
        </w:rPr>
        <w:t>from</w:t>
      </w:r>
      <w:r>
        <w:rPr>
          <w:spacing w:val="-4"/>
          <w:w w:val="105"/>
          <w:sz w:val="16"/>
        </w:rPr>
        <w:t> </w:t>
      </w:r>
      <w:r>
        <w:rPr>
          <w:w w:val="105"/>
          <w:sz w:val="16"/>
        </w:rPr>
        <w:t>Group</w:t>
      </w:r>
      <w:r>
        <w:rPr>
          <w:spacing w:val="-4"/>
          <w:w w:val="105"/>
          <w:sz w:val="16"/>
        </w:rPr>
        <w:t> </w:t>
      </w:r>
      <w:r>
        <w:rPr>
          <w:w w:val="105"/>
          <w:sz w:val="16"/>
        </w:rPr>
        <w:t>entities</w:t>
      </w:r>
      <w:r>
        <w:rPr>
          <w:spacing w:val="-4"/>
          <w:w w:val="105"/>
          <w:sz w:val="16"/>
        </w:rPr>
        <w:t> </w:t>
      </w:r>
      <w:r>
        <w:rPr>
          <w:w w:val="105"/>
          <w:sz w:val="16"/>
        </w:rPr>
        <w:t>over</w:t>
      </w:r>
      <w:r>
        <w:rPr>
          <w:spacing w:val="-4"/>
          <w:w w:val="105"/>
          <w:sz w:val="16"/>
        </w:rPr>
        <w:t> </w:t>
      </w:r>
      <w:r>
        <w:rPr>
          <w:w w:val="105"/>
          <w:sz w:val="16"/>
        </w:rPr>
        <w:t>which</w:t>
      </w:r>
      <w:r>
        <w:rPr>
          <w:spacing w:val="-4"/>
          <w:w w:val="105"/>
          <w:sz w:val="16"/>
        </w:rPr>
        <w:t> </w:t>
      </w:r>
      <w:r>
        <w:rPr>
          <w:w w:val="105"/>
          <w:sz w:val="16"/>
        </w:rPr>
        <w:t>we</w:t>
      </w:r>
      <w:r>
        <w:rPr>
          <w:spacing w:val="-4"/>
          <w:w w:val="105"/>
          <w:sz w:val="16"/>
        </w:rPr>
        <w:t> </w:t>
      </w:r>
      <w:r>
        <w:rPr>
          <w:w w:val="105"/>
          <w:sz w:val="16"/>
        </w:rPr>
        <w:t>have</w:t>
      </w:r>
      <w:r>
        <w:rPr>
          <w:spacing w:val="-4"/>
          <w:w w:val="105"/>
          <w:sz w:val="16"/>
        </w:rPr>
        <w:t> </w:t>
      </w:r>
      <w:r>
        <w:rPr>
          <w:w w:val="105"/>
          <w:sz w:val="16"/>
        </w:rPr>
        <w:t>operational</w:t>
      </w:r>
      <w:r>
        <w:rPr>
          <w:spacing w:val="-4"/>
          <w:w w:val="105"/>
          <w:sz w:val="16"/>
        </w:rPr>
        <w:t> </w:t>
      </w:r>
      <w:r>
        <w:rPr>
          <w:w w:val="105"/>
          <w:sz w:val="16"/>
        </w:rPr>
        <w:t>control</w:t>
      </w:r>
      <w:r>
        <w:rPr>
          <w:spacing w:val="-4"/>
          <w:w w:val="105"/>
          <w:sz w:val="16"/>
        </w:rPr>
        <w:t> </w:t>
      </w:r>
      <w:r>
        <w:rPr>
          <w:w w:val="105"/>
          <w:sz w:val="16"/>
        </w:rPr>
        <w:t>as</w:t>
      </w:r>
      <w:r>
        <w:rPr>
          <w:spacing w:val="-4"/>
          <w:w w:val="105"/>
          <w:sz w:val="16"/>
        </w:rPr>
        <w:t> </w:t>
      </w:r>
      <w:r>
        <w:rPr>
          <w:w w:val="105"/>
          <w:sz w:val="16"/>
        </w:rPr>
        <w:t>outlined</w:t>
      </w:r>
      <w:r>
        <w:rPr>
          <w:spacing w:val="-4"/>
          <w:w w:val="105"/>
          <w:sz w:val="16"/>
        </w:rPr>
        <w:t> </w:t>
      </w:r>
      <w:r>
        <w:rPr>
          <w:w w:val="105"/>
          <w:sz w:val="16"/>
        </w:rPr>
        <w:t>in</w:t>
      </w:r>
      <w:r>
        <w:rPr>
          <w:spacing w:val="-4"/>
          <w:w w:val="105"/>
          <w:sz w:val="16"/>
        </w:rPr>
        <w:t> </w:t>
      </w:r>
      <w:r>
        <w:rPr>
          <w:w w:val="105"/>
          <w:sz w:val="16"/>
        </w:rPr>
        <w:t>‘note</w:t>
      </w:r>
      <w:r>
        <w:rPr>
          <w:spacing w:val="-4"/>
          <w:w w:val="105"/>
          <w:sz w:val="16"/>
        </w:rPr>
        <w:t> </w:t>
      </w:r>
      <w:r>
        <w:rPr>
          <w:w w:val="105"/>
          <w:sz w:val="16"/>
        </w:rPr>
        <w:t>4</w:t>
      </w:r>
      <w:r>
        <w:rPr>
          <w:spacing w:val="-4"/>
          <w:w w:val="105"/>
          <w:sz w:val="16"/>
        </w:rPr>
        <w:t> </w:t>
      </w:r>
      <w:r>
        <w:rPr>
          <w:w w:val="105"/>
          <w:sz w:val="16"/>
        </w:rPr>
        <w:t>Operational </w:t>
      </w:r>
      <w:r>
        <w:rPr>
          <w:spacing w:val="-2"/>
          <w:w w:val="105"/>
          <w:sz w:val="16"/>
        </w:rPr>
        <w:t>emissions’.</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734" name="Group 1734"/>
                <wp:cNvGraphicFramePr>
                  <a:graphicFrameLocks/>
                </wp:cNvGraphicFramePr>
                <a:graphic>
                  <a:graphicData uri="http://schemas.microsoft.com/office/word/2010/wordprocessingGroup">
                    <wpg:wgp>
                      <wpg:cNvPr id="1734" name="Group 1734"/>
                      <wpg:cNvGrpSpPr/>
                      <wpg:grpSpPr>
                        <a:xfrm>
                          <a:off x="0" y="0"/>
                          <a:ext cx="9315450" cy="3175"/>
                          <a:chExt cx="9315450" cy="3175"/>
                        </a:xfrm>
                      </wpg:grpSpPr>
                      <wps:wsp>
                        <wps:cNvPr id="1735" name="Graphic 1735"/>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089"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8"/>
        <w:ind w:left="194" w:right="0" w:firstLine="0"/>
        <w:jc w:val="left"/>
        <w:rPr>
          <w:sz w:val="16"/>
        </w:rPr>
      </w:pPr>
      <w:r>
        <w:rPr>
          <w:sz w:val="16"/>
        </w:rPr>
        <mc:AlternateContent>
          <mc:Choice Requires="wps">
            <w:drawing>
              <wp:anchor distT="0" distB="0" distL="0" distR="0" allowOverlap="1" layoutInCell="1" locked="0" behindDoc="0" simplePos="0" relativeHeight="16259072">
                <wp:simplePos x="0" y="0"/>
                <wp:positionH relativeFrom="page">
                  <wp:posOffset>540004</wp:posOffset>
                </wp:positionH>
                <wp:positionV relativeFrom="paragraph">
                  <wp:posOffset>168275</wp:posOffset>
                </wp:positionV>
                <wp:extent cx="9315450" cy="1270"/>
                <wp:effectExtent l="0" t="0" r="0" b="0"/>
                <wp:wrapNone/>
                <wp:docPr id="1736" name="Graphic 1736"/>
                <wp:cNvGraphicFramePr>
                  <a:graphicFrameLocks/>
                </wp:cNvGraphicFramePr>
                <a:graphic>
                  <a:graphicData uri="http://schemas.microsoft.com/office/word/2010/wordprocessingShape">
                    <wps:wsp>
                      <wps:cNvPr id="1736" name="Graphic 1736"/>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9072" from="42.52pt,13.25pt" to="776.02pt,13.25pt" stroked="true" strokeweight=".25pt" strokecolor="#000000">
                <v:stroke dashstyle="solid"/>
                <w10:wrap type="none"/>
              </v:line>
            </w:pict>
          </mc:Fallback>
        </mc:AlternateContent>
      </w:r>
      <w:r>
        <w:rPr>
          <w:b/>
          <w:spacing w:val="-2"/>
          <w:w w:val="115"/>
          <w:sz w:val="16"/>
        </w:rPr>
        <w:t>Units</w:t>
      </w:r>
      <w:r>
        <w:rPr>
          <w:b/>
          <w:sz w:val="16"/>
        </w:rPr>
        <w:tab/>
      </w:r>
      <w:r>
        <w:rPr>
          <w:w w:val="105"/>
          <w:sz w:val="16"/>
        </w:rPr>
        <w:t>Percentage</w:t>
      </w:r>
      <w:r>
        <w:rPr>
          <w:spacing w:val="-12"/>
          <w:w w:val="105"/>
          <w:sz w:val="16"/>
        </w:rPr>
        <w:t> </w:t>
      </w:r>
      <w:r>
        <w:rPr>
          <w:w w:val="105"/>
          <w:sz w:val="16"/>
        </w:rPr>
        <w:t>/</w:t>
      </w:r>
      <w:r>
        <w:rPr>
          <w:spacing w:val="-11"/>
          <w:w w:val="105"/>
          <w:sz w:val="16"/>
        </w:rPr>
        <w:t> </w:t>
      </w:r>
      <w:r>
        <w:rPr>
          <w:w w:val="105"/>
          <w:sz w:val="16"/>
        </w:rPr>
        <w:t>Tonnes</w:t>
      </w:r>
      <w:r>
        <w:rPr>
          <w:spacing w:val="-11"/>
          <w:w w:val="105"/>
          <w:sz w:val="16"/>
        </w:rPr>
        <w:t> </w:t>
      </w:r>
      <w:r>
        <w:rPr>
          <w:w w:val="105"/>
          <w:sz w:val="16"/>
        </w:rPr>
        <w:t>CO</w:t>
      </w:r>
      <w:r>
        <w:rPr>
          <w:w w:val="105"/>
          <w:sz w:val="16"/>
          <w:vertAlign w:val="subscript"/>
        </w:rPr>
        <w:t>2</w:t>
      </w:r>
      <w:r>
        <w:rPr>
          <w:w w:val="105"/>
          <w:sz w:val="16"/>
          <w:vertAlign w:val="baseline"/>
        </w:rPr>
        <w:t>e</w:t>
      </w:r>
      <w:r>
        <w:rPr>
          <w:spacing w:val="-11"/>
          <w:w w:val="105"/>
          <w:sz w:val="16"/>
          <w:vertAlign w:val="baseline"/>
        </w:rPr>
        <w:t> </w:t>
      </w:r>
      <w:r>
        <w:rPr>
          <w:spacing w:val="-2"/>
          <w:w w:val="105"/>
          <w:sz w:val="16"/>
          <w:vertAlign w:val="baseline"/>
        </w:rPr>
        <w:t>(tCO</w:t>
      </w:r>
      <w:r>
        <w:rPr>
          <w:spacing w:val="-2"/>
          <w:w w:val="105"/>
          <w:sz w:val="16"/>
          <w:vertAlign w:val="subscript"/>
        </w:rPr>
        <w:t>2</w:t>
      </w:r>
      <w:r>
        <w:rPr>
          <w:spacing w:val="-2"/>
          <w:w w:val="105"/>
          <w:sz w:val="16"/>
          <w:vertAlign w:val="baseline"/>
        </w:rPr>
        <w:t>e)</w:t>
      </w:r>
    </w:p>
    <w:p>
      <w:pPr>
        <w:spacing w:after="0"/>
        <w:jc w:val="left"/>
        <w:rPr>
          <w:sz w:val="16"/>
        </w:rPr>
        <w:sectPr>
          <w:pgSz w:w="16840" w:h="11900" w:orient="landscape"/>
          <w:pgMar w:header="865" w:footer="435" w:top="1100" w:bottom="620" w:left="708" w:right="0"/>
        </w:sectPr>
      </w:pPr>
    </w:p>
    <w:p>
      <w:pPr>
        <w:spacing w:line="249" w:lineRule="auto" w:before="101"/>
        <w:ind w:left="194" w:right="38" w:firstLine="0"/>
        <w:jc w:val="left"/>
        <w:rPr>
          <w:b/>
          <w:sz w:val="16"/>
        </w:rPr>
      </w:pPr>
      <w:r>
        <w:rPr>
          <w:b/>
          <w:spacing w:val="-2"/>
          <w:w w:val="105"/>
          <w:sz w:val="16"/>
        </w:rPr>
        <w:t>Calculation and</w:t>
      </w:r>
      <w:r>
        <w:rPr>
          <w:b/>
          <w:spacing w:val="-15"/>
          <w:w w:val="105"/>
          <w:sz w:val="16"/>
        </w:rPr>
        <w:t> </w:t>
      </w:r>
      <w:r>
        <w:rPr>
          <w:b/>
          <w:spacing w:val="-2"/>
          <w:w w:val="105"/>
          <w:sz w:val="16"/>
        </w:rPr>
        <w:t>reporting method</w:t>
      </w:r>
    </w:p>
    <w:p>
      <w:pPr>
        <w:spacing w:line="249" w:lineRule="auto" w:before="101"/>
        <w:ind w:left="194" w:right="1435" w:firstLine="0"/>
        <w:jc w:val="left"/>
        <w:rPr>
          <w:sz w:val="16"/>
        </w:rPr>
      </w:pPr>
      <w:r>
        <w:rPr/>
        <w:br w:type="column"/>
      </w:r>
      <w:r>
        <w:rPr>
          <w:sz w:val="16"/>
        </w:rPr>
        <w:t>We</w:t>
      </w:r>
      <w:r>
        <w:rPr>
          <w:spacing w:val="28"/>
          <w:sz w:val="16"/>
        </w:rPr>
        <w:t> </w:t>
      </w:r>
      <w:r>
        <w:rPr>
          <w:sz w:val="16"/>
        </w:rPr>
        <w:t>purchase</w:t>
      </w:r>
      <w:r>
        <w:rPr>
          <w:spacing w:val="28"/>
          <w:sz w:val="16"/>
        </w:rPr>
        <w:t> </w:t>
      </w:r>
      <w:r>
        <w:rPr>
          <w:sz w:val="16"/>
        </w:rPr>
        <w:t>voluntary</w:t>
      </w:r>
      <w:r>
        <w:rPr>
          <w:spacing w:val="28"/>
          <w:sz w:val="16"/>
        </w:rPr>
        <w:t> </w:t>
      </w:r>
      <w:r>
        <w:rPr>
          <w:sz w:val="16"/>
        </w:rPr>
        <w:t>emission</w:t>
      </w:r>
      <w:r>
        <w:rPr>
          <w:spacing w:val="28"/>
          <w:sz w:val="16"/>
        </w:rPr>
        <w:t> </w:t>
      </w:r>
      <w:r>
        <w:rPr>
          <w:sz w:val="16"/>
        </w:rPr>
        <w:t>reductions</w:t>
      </w:r>
      <w:r>
        <w:rPr>
          <w:spacing w:val="28"/>
          <w:sz w:val="16"/>
        </w:rPr>
        <w:t> </w:t>
      </w:r>
      <w:r>
        <w:rPr>
          <w:sz w:val="16"/>
        </w:rPr>
        <w:t>certified</w:t>
      </w:r>
      <w:r>
        <w:rPr>
          <w:spacing w:val="28"/>
          <w:sz w:val="16"/>
        </w:rPr>
        <w:t> </w:t>
      </w:r>
      <w:r>
        <w:rPr>
          <w:sz w:val="16"/>
        </w:rPr>
        <w:t>to</w:t>
      </w:r>
      <w:r>
        <w:rPr>
          <w:spacing w:val="28"/>
          <w:sz w:val="16"/>
        </w:rPr>
        <w:t> </w:t>
      </w:r>
      <w:r>
        <w:rPr>
          <w:sz w:val="16"/>
        </w:rPr>
        <w:t>the</w:t>
      </w:r>
      <w:r>
        <w:rPr>
          <w:spacing w:val="28"/>
          <w:sz w:val="16"/>
        </w:rPr>
        <w:t> </w:t>
      </w:r>
      <w:r>
        <w:rPr>
          <w:sz w:val="16"/>
        </w:rPr>
        <w:t>Gold</w:t>
      </w:r>
      <w:r>
        <w:rPr>
          <w:spacing w:val="28"/>
          <w:sz w:val="16"/>
        </w:rPr>
        <w:t> </w:t>
      </w:r>
      <w:r>
        <w:rPr>
          <w:sz w:val="16"/>
        </w:rPr>
        <w:t>Standard,</w:t>
      </w:r>
      <w:r>
        <w:rPr>
          <w:spacing w:val="28"/>
          <w:sz w:val="16"/>
        </w:rPr>
        <w:t> </w:t>
      </w:r>
      <w:r>
        <w:rPr>
          <w:sz w:val="16"/>
        </w:rPr>
        <w:t>Verified</w:t>
      </w:r>
      <w:r>
        <w:rPr>
          <w:spacing w:val="28"/>
          <w:sz w:val="16"/>
        </w:rPr>
        <w:t> </w:t>
      </w:r>
      <w:r>
        <w:rPr>
          <w:sz w:val="16"/>
        </w:rPr>
        <w:t>Carbon</w:t>
      </w:r>
      <w:r>
        <w:rPr>
          <w:spacing w:val="28"/>
          <w:sz w:val="16"/>
        </w:rPr>
        <w:t> </w:t>
      </w:r>
      <w:r>
        <w:rPr>
          <w:sz w:val="16"/>
        </w:rPr>
        <w:t>Standard,</w:t>
      </w:r>
      <w:r>
        <w:rPr>
          <w:spacing w:val="28"/>
          <w:sz w:val="16"/>
        </w:rPr>
        <w:t> </w:t>
      </w:r>
      <w:r>
        <w:rPr>
          <w:sz w:val="16"/>
        </w:rPr>
        <w:t>and</w:t>
      </w:r>
      <w:r>
        <w:rPr>
          <w:spacing w:val="28"/>
          <w:sz w:val="16"/>
        </w:rPr>
        <w:t> </w:t>
      </w:r>
      <w:r>
        <w:rPr>
          <w:sz w:val="16"/>
        </w:rPr>
        <w:t>Certified</w:t>
      </w:r>
      <w:r>
        <w:rPr>
          <w:spacing w:val="28"/>
          <w:sz w:val="16"/>
        </w:rPr>
        <w:t> </w:t>
      </w:r>
      <w:r>
        <w:rPr>
          <w:sz w:val="16"/>
        </w:rPr>
        <w:t>Emission</w:t>
      </w:r>
      <w:r>
        <w:rPr>
          <w:spacing w:val="28"/>
          <w:sz w:val="16"/>
        </w:rPr>
        <w:t> </w:t>
      </w:r>
      <w:r>
        <w:rPr>
          <w:sz w:val="16"/>
        </w:rPr>
        <w:t>Reduction</w:t>
      </w:r>
      <w:r>
        <w:rPr>
          <w:spacing w:val="28"/>
          <w:sz w:val="16"/>
        </w:rPr>
        <w:t> </w:t>
      </w:r>
      <w:r>
        <w:rPr>
          <w:sz w:val="16"/>
        </w:rPr>
        <w:t>Standard.</w:t>
      </w:r>
      <w:r>
        <w:rPr>
          <w:spacing w:val="28"/>
          <w:sz w:val="16"/>
        </w:rPr>
        <w:t> </w:t>
      </w:r>
      <w:r>
        <w:rPr>
          <w:sz w:val="16"/>
        </w:rPr>
        <w:t>The</w:t>
      </w:r>
      <w:r>
        <w:rPr>
          <w:spacing w:val="28"/>
          <w:sz w:val="16"/>
        </w:rPr>
        <w:t> </w:t>
      </w:r>
      <w:r>
        <w:rPr>
          <w:sz w:val="16"/>
        </w:rPr>
        <w:t>carbon</w:t>
      </w:r>
      <w:r>
        <w:rPr>
          <w:spacing w:val="28"/>
          <w:sz w:val="16"/>
        </w:rPr>
        <w:t> </w:t>
      </w:r>
      <w:r>
        <w:rPr>
          <w:sz w:val="16"/>
        </w:rPr>
        <w:t>credits</w:t>
      </w:r>
      <w:r>
        <w:rPr>
          <w:spacing w:val="28"/>
          <w:sz w:val="16"/>
        </w:rPr>
        <w:t> </w:t>
      </w:r>
      <w:r>
        <w:rPr>
          <w:sz w:val="16"/>
        </w:rPr>
        <w:t>are delivered</w:t>
      </w:r>
      <w:r>
        <w:rPr>
          <w:spacing w:val="34"/>
          <w:sz w:val="16"/>
        </w:rPr>
        <w:t> </w:t>
      </w:r>
      <w:r>
        <w:rPr>
          <w:sz w:val="16"/>
        </w:rPr>
        <w:t>from</w:t>
      </w:r>
      <w:r>
        <w:rPr>
          <w:spacing w:val="34"/>
          <w:sz w:val="16"/>
        </w:rPr>
        <w:t> </w:t>
      </w:r>
      <w:r>
        <w:rPr>
          <w:sz w:val="16"/>
        </w:rPr>
        <w:t>community-based</w:t>
      </w:r>
      <w:r>
        <w:rPr>
          <w:spacing w:val="34"/>
          <w:sz w:val="16"/>
        </w:rPr>
        <w:t> </w:t>
      </w:r>
      <w:r>
        <w:rPr>
          <w:sz w:val="16"/>
        </w:rPr>
        <w:t>energy</w:t>
      </w:r>
      <w:r>
        <w:rPr>
          <w:spacing w:val="34"/>
          <w:sz w:val="16"/>
        </w:rPr>
        <w:t> </w:t>
      </w:r>
      <w:r>
        <w:rPr>
          <w:sz w:val="16"/>
        </w:rPr>
        <w:t>efficiency,</w:t>
      </w:r>
      <w:r>
        <w:rPr>
          <w:spacing w:val="34"/>
          <w:sz w:val="16"/>
        </w:rPr>
        <w:t> </w:t>
      </w:r>
      <w:r>
        <w:rPr>
          <w:sz w:val="16"/>
        </w:rPr>
        <w:t>clean</w:t>
      </w:r>
      <w:r>
        <w:rPr>
          <w:spacing w:val="34"/>
          <w:sz w:val="16"/>
        </w:rPr>
        <w:t> </w:t>
      </w:r>
      <w:r>
        <w:rPr>
          <w:sz w:val="16"/>
        </w:rPr>
        <w:t>water</w:t>
      </w:r>
      <w:r>
        <w:rPr>
          <w:spacing w:val="34"/>
          <w:sz w:val="16"/>
        </w:rPr>
        <w:t> </w:t>
      </w:r>
      <w:r>
        <w:rPr>
          <w:sz w:val="16"/>
        </w:rPr>
        <w:t>provision</w:t>
      </w:r>
      <w:r>
        <w:rPr>
          <w:spacing w:val="34"/>
          <w:sz w:val="16"/>
        </w:rPr>
        <w:t> </w:t>
      </w:r>
      <w:r>
        <w:rPr>
          <w:sz w:val="16"/>
        </w:rPr>
        <w:t>and</w:t>
      </w:r>
      <w:r>
        <w:rPr>
          <w:spacing w:val="34"/>
          <w:sz w:val="16"/>
        </w:rPr>
        <w:t> </w:t>
      </w:r>
      <w:r>
        <w:rPr>
          <w:sz w:val="16"/>
        </w:rPr>
        <w:t>renewable</w:t>
      </w:r>
      <w:r>
        <w:rPr>
          <w:spacing w:val="34"/>
          <w:sz w:val="16"/>
        </w:rPr>
        <w:t> </w:t>
      </w:r>
      <w:r>
        <w:rPr>
          <w:sz w:val="16"/>
        </w:rPr>
        <w:t>energy</w:t>
      </w:r>
      <w:r>
        <w:rPr>
          <w:spacing w:val="34"/>
          <w:sz w:val="16"/>
        </w:rPr>
        <w:t> </w:t>
      </w:r>
      <w:r>
        <w:rPr>
          <w:sz w:val="16"/>
        </w:rPr>
        <w:t>generation</w:t>
      </w:r>
      <w:r>
        <w:rPr>
          <w:spacing w:val="34"/>
          <w:sz w:val="16"/>
        </w:rPr>
        <w:t> </w:t>
      </w:r>
      <w:r>
        <w:rPr>
          <w:sz w:val="16"/>
        </w:rPr>
        <w:t>projects</w:t>
      </w:r>
      <w:r>
        <w:rPr>
          <w:spacing w:val="34"/>
          <w:sz w:val="16"/>
        </w:rPr>
        <w:t> </w:t>
      </w:r>
      <w:r>
        <w:rPr>
          <w:sz w:val="16"/>
        </w:rPr>
        <w:t>in</w:t>
      </w:r>
      <w:r>
        <w:rPr>
          <w:spacing w:val="34"/>
          <w:sz w:val="16"/>
        </w:rPr>
        <w:t> </w:t>
      </w:r>
      <w:r>
        <w:rPr>
          <w:sz w:val="16"/>
        </w:rPr>
        <w:t>developing</w:t>
      </w:r>
      <w:r>
        <w:rPr>
          <w:spacing w:val="34"/>
          <w:sz w:val="16"/>
        </w:rPr>
        <w:t> </w:t>
      </w:r>
      <w:r>
        <w:rPr>
          <w:sz w:val="16"/>
        </w:rPr>
        <w:t>countries</w:t>
      </w:r>
      <w:r>
        <w:rPr>
          <w:spacing w:val="34"/>
          <w:sz w:val="16"/>
        </w:rPr>
        <w:t> </w:t>
      </w:r>
      <w:r>
        <w:rPr>
          <w:sz w:val="16"/>
        </w:rPr>
        <w:t>via</w:t>
      </w:r>
      <w:r>
        <w:rPr>
          <w:spacing w:val="34"/>
          <w:sz w:val="16"/>
        </w:rPr>
        <w:t> </w:t>
      </w:r>
      <w:r>
        <w:rPr>
          <w:sz w:val="16"/>
        </w:rPr>
        <w:t>the</w:t>
      </w:r>
      <w:r>
        <w:rPr>
          <w:spacing w:val="34"/>
          <w:sz w:val="16"/>
        </w:rPr>
        <w:t> </w:t>
      </w:r>
      <w:r>
        <w:rPr>
          <w:sz w:val="16"/>
        </w:rPr>
        <w:t>voluntary</w:t>
      </w:r>
      <w:r>
        <w:rPr>
          <w:spacing w:val="34"/>
          <w:sz w:val="16"/>
        </w:rPr>
        <w:t> </w:t>
      </w:r>
      <w:r>
        <w:rPr>
          <w:sz w:val="16"/>
        </w:rPr>
        <w:t>carbon</w:t>
      </w:r>
      <w:r>
        <w:rPr>
          <w:spacing w:val="34"/>
          <w:sz w:val="16"/>
        </w:rPr>
        <w:t> </w:t>
      </w:r>
      <w:r>
        <w:rPr>
          <w:sz w:val="16"/>
        </w:rPr>
        <w:t>market. Once</w:t>
      </w:r>
      <w:r>
        <w:rPr>
          <w:spacing w:val="27"/>
          <w:sz w:val="16"/>
        </w:rPr>
        <w:t> </w:t>
      </w:r>
      <w:r>
        <w:rPr>
          <w:sz w:val="16"/>
        </w:rPr>
        <w:t>issued</w:t>
      </w:r>
      <w:r>
        <w:rPr>
          <w:spacing w:val="27"/>
          <w:sz w:val="16"/>
        </w:rPr>
        <w:t> </w:t>
      </w:r>
      <w:r>
        <w:rPr>
          <w:sz w:val="16"/>
        </w:rPr>
        <w:t>and</w:t>
      </w:r>
      <w:r>
        <w:rPr>
          <w:spacing w:val="27"/>
          <w:sz w:val="16"/>
        </w:rPr>
        <w:t> </w:t>
      </w:r>
      <w:r>
        <w:rPr>
          <w:sz w:val="16"/>
        </w:rPr>
        <w:t>purchased,</w:t>
      </w:r>
      <w:r>
        <w:rPr>
          <w:spacing w:val="27"/>
          <w:sz w:val="16"/>
        </w:rPr>
        <w:t> </w:t>
      </w:r>
      <w:r>
        <w:rPr>
          <w:sz w:val="16"/>
        </w:rPr>
        <w:t>the</w:t>
      </w:r>
      <w:r>
        <w:rPr>
          <w:spacing w:val="27"/>
          <w:sz w:val="16"/>
        </w:rPr>
        <w:t> </w:t>
      </w:r>
      <w:r>
        <w:rPr>
          <w:sz w:val="16"/>
        </w:rPr>
        <w:t>credits</w:t>
      </w:r>
      <w:r>
        <w:rPr>
          <w:spacing w:val="27"/>
          <w:sz w:val="16"/>
        </w:rPr>
        <w:t> </w:t>
      </w:r>
      <w:r>
        <w:rPr>
          <w:sz w:val="16"/>
        </w:rPr>
        <w:t>are</w:t>
      </w:r>
      <w:r>
        <w:rPr>
          <w:spacing w:val="27"/>
          <w:sz w:val="16"/>
        </w:rPr>
        <w:t> </w:t>
      </w:r>
      <w:r>
        <w:rPr>
          <w:sz w:val="16"/>
        </w:rPr>
        <w:t>retired</w:t>
      </w:r>
      <w:r>
        <w:rPr>
          <w:spacing w:val="27"/>
          <w:sz w:val="16"/>
        </w:rPr>
        <w:t> </w:t>
      </w:r>
      <w:r>
        <w:rPr>
          <w:sz w:val="16"/>
        </w:rPr>
        <w:t>to</w:t>
      </w:r>
      <w:r>
        <w:rPr>
          <w:spacing w:val="27"/>
          <w:sz w:val="16"/>
        </w:rPr>
        <w:t> </w:t>
      </w:r>
      <w:r>
        <w:rPr>
          <w:sz w:val="16"/>
        </w:rPr>
        <w:t>the</w:t>
      </w:r>
      <w:r>
        <w:rPr>
          <w:spacing w:val="27"/>
          <w:sz w:val="16"/>
        </w:rPr>
        <w:t> </w:t>
      </w:r>
      <w:r>
        <w:rPr>
          <w:sz w:val="16"/>
        </w:rPr>
        <w:t>respective</w:t>
      </w:r>
      <w:r>
        <w:rPr>
          <w:spacing w:val="27"/>
          <w:sz w:val="16"/>
        </w:rPr>
        <w:t> </w:t>
      </w:r>
      <w:r>
        <w:rPr>
          <w:sz w:val="16"/>
        </w:rPr>
        <w:t>carbon</w:t>
      </w:r>
      <w:r>
        <w:rPr>
          <w:spacing w:val="27"/>
          <w:sz w:val="16"/>
        </w:rPr>
        <w:t> </w:t>
      </w:r>
      <w:r>
        <w:rPr>
          <w:sz w:val="16"/>
        </w:rPr>
        <w:t>registry,</w:t>
      </w:r>
      <w:r>
        <w:rPr>
          <w:spacing w:val="27"/>
          <w:sz w:val="16"/>
        </w:rPr>
        <w:t> </w:t>
      </w:r>
      <w:r>
        <w:rPr>
          <w:sz w:val="16"/>
        </w:rPr>
        <w:t>so</w:t>
      </w:r>
      <w:r>
        <w:rPr>
          <w:spacing w:val="27"/>
          <w:sz w:val="16"/>
        </w:rPr>
        <w:t> </w:t>
      </w:r>
      <w:r>
        <w:rPr>
          <w:sz w:val="16"/>
        </w:rPr>
        <w:t>they</w:t>
      </w:r>
      <w:r>
        <w:rPr>
          <w:spacing w:val="27"/>
          <w:sz w:val="16"/>
        </w:rPr>
        <w:t> </w:t>
      </w:r>
      <w:r>
        <w:rPr>
          <w:sz w:val="16"/>
        </w:rPr>
        <w:t>cannot</w:t>
      </w:r>
      <w:r>
        <w:rPr>
          <w:spacing w:val="27"/>
          <w:sz w:val="16"/>
        </w:rPr>
        <w:t> </w:t>
      </w:r>
      <w:r>
        <w:rPr>
          <w:sz w:val="16"/>
        </w:rPr>
        <w:t>be</w:t>
      </w:r>
      <w:r>
        <w:rPr>
          <w:spacing w:val="27"/>
          <w:sz w:val="16"/>
        </w:rPr>
        <w:t> </w:t>
      </w:r>
      <w:r>
        <w:rPr>
          <w:sz w:val="16"/>
        </w:rPr>
        <w:t>used</w:t>
      </w:r>
      <w:r>
        <w:rPr>
          <w:spacing w:val="27"/>
          <w:sz w:val="16"/>
        </w:rPr>
        <w:t> </w:t>
      </w:r>
      <w:r>
        <w:rPr>
          <w:sz w:val="16"/>
        </w:rPr>
        <w:t>or</w:t>
      </w:r>
      <w:r>
        <w:rPr>
          <w:spacing w:val="27"/>
          <w:sz w:val="16"/>
        </w:rPr>
        <w:t> </w:t>
      </w:r>
      <w:r>
        <w:rPr>
          <w:sz w:val="16"/>
        </w:rPr>
        <w:t>sold</w:t>
      </w:r>
      <w:r>
        <w:rPr>
          <w:spacing w:val="27"/>
          <w:sz w:val="16"/>
        </w:rPr>
        <w:t> </w:t>
      </w:r>
      <w:r>
        <w:rPr>
          <w:sz w:val="16"/>
        </w:rPr>
        <w:t>again.</w:t>
      </w:r>
      <w:r>
        <w:rPr>
          <w:spacing w:val="27"/>
          <w:sz w:val="16"/>
        </w:rPr>
        <w:t> </w:t>
      </w:r>
      <w:r>
        <w:rPr>
          <w:sz w:val="16"/>
        </w:rPr>
        <w:t>Aviva</w:t>
      </w:r>
      <w:r>
        <w:rPr>
          <w:spacing w:val="27"/>
          <w:sz w:val="16"/>
        </w:rPr>
        <w:t> </w:t>
      </w:r>
      <w:r>
        <w:rPr>
          <w:sz w:val="16"/>
        </w:rPr>
        <w:t>sources</w:t>
      </w:r>
      <w:r>
        <w:rPr>
          <w:spacing w:val="27"/>
          <w:sz w:val="16"/>
        </w:rPr>
        <w:t> </w:t>
      </w:r>
      <w:r>
        <w:rPr>
          <w:sz w:val="16"/>
        </w:rPr>
        <w:t>carbon</w:t>
      </w:r>
      <w:r>
        <w:rPr>
          <w:spacing w:val="27"/>
          <w:sz w:val="16"/>
        </w:rPr>
        <w:t> </w:t>
      </w:r>
      <w:r>
        <w:rPr>
          <w:sz w:val="16"/>
        </w:rPr>
        <w:t>credits</w:t>
      </w:r>
      <w:r>
        <w:rPr>
          <w:spacing w:val="27"/>
          <w:sz w:val="16"/>
        </w:rPr>
        <w:t> </w:t>
      </w:r>
      <w:r>
        <w:rPr>
          <w:sz w:val="16"/>
        </w:rPr>
        <w:t>from</w:t>
      </w:r>
      <w:r>
        <w:rPr>
          <w:spacing w:val="27"/>
          <w:sz w:val="16"/>
        </w:rPr>
        <w:t> </w:t>
      </w:r>
      <w:r>
        <w:rPr>
          <w:sz w:val="16"/>
        </w:rPr>
        <w:t>International Carbon Reduction and Offset Alliance (ICROA) accredited companies.</w:t>
      </w:r>
    </w:p>
    <w:p>
      <w:pPr>
        <w:spacing w:line="249" w:lineRule="auto" w:before="115"/>
        <w:ind w:left="194" w:right="1435" w:firstLine="0"/>
        <w:jc w:val="left"/>
        <w:rPr>
          <w:sz w:val="16"/>
        </w:rPr>
      </w:pPr>
      <w:r>
        <w:rPr>
          <w:sz w:val="16"/>
        </w:rPr>
        <w:drawing>
          <wp:anchor distT="0" distB="0" distL="0" distR="0" allowOverlap="1" layoutInCell="1" locked="0" behindDoc="0" simplePos="0" relativeHeight="16261120">
            <wp:simplePos x="0" y="0"/>
            <wp:positionH relativeFrom="page">
              <wp:posOffset>10216642</wp:posOffset>
            </wp:positionH>
            <wp:positionV relativeFrom="paragraph">
              <wp:posOffset>-137641</wp:posOffset>
            </wp:positionV>
            <wp:extent cx="172847" cy="189229"/>
            <wp:effectExtent l="0" t="0" r="0" b="0"/>
            <wp:wrapNone/>
            <wp:docPr id="1737" name="Image 1737"/>
            <wp:cNvGraphicFramePr>
              <a:graphicFrameLocks/>
            </wp:cNvGraphicFramePr>
            <a:graphic>
              <a:graphicData uri="http://schemas.openxmlformats.org/drawingml/2006/picture">
                <pic:pic>
                  <pic:nvPicPr>
                    <pic:cNvPr id="1737" name="Image 1737"/>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261632">
                <wp:simplePos x="0" y="0"/>
                <wp:positionH relativeFrom="page">
                  <wp:posOffset>10183241</wp:posOffset>
                </wp:positionH>
                <wp:positionV relativeFrom="paragraph">
                  <wp:posOffset>143281</wp:posOffset>
                </wp:positionV>
                <wp:extent cx="495300" cy="1270"/>
                <wp:effectExtent l="0" t="0" r="0" b="0"/>
                <wp:wrapNone/>
                <wp:docPr id="1738" name="Graphic 1738"/>
                <wp:cNvGraphicFramePr>
                  <a:graphicFrameLocks/>
                </wp:cNvGraphicFramePr>
                <a:graphic>
                  <a:graphicData uri="http://schemas.microsoft.com/office/word/2010/wordprocessingShape">
                    <wps:wsp>
                      <wps:cNvPr id="1738" name="Graphic 173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1632" from="801.830017pt,11.282031pt" to="840.830017pt,11.282031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65216">
                <wp:simplePos x="0" y="0"/>
                <wp:positionH relativeFrom="page">
                  <wp:posOffset>10189517</wp:posOffset>
                </wp:positionH>
                <wp:positionV relativeFrom="paragraph">
                  <wp:posOffset>199922</wp:posOffset>
                </wp:positionV>
                <wp:extent cx="127635" cy="392430"/>
                <wp:effectExtent l="0" t="0" r="0" b="0"/>
                <wp:wrapNone/>
                <wp:docPr id="1739" name="Textbox 1739"/>
                <wp:cNvGraphicFramePr>
                  <a:graphicFrameLocks/>
                </wp:cNvGraphicFramePr>
                <a:graphic>
                  <a:graphicData uri="http://schemas.microsoft.com/office/word/2010/wordprocessingShape">
                    <wps:wsp>
                      <wps:cNvPr id="1739" name="Textbox 173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5.741931pt;width:10.050pt;height:30.9pt;mso-position-horizontal-relative:page;mso-position-vertical-relative:paragraph;z-index:16265216" type="#_x0000_t202" id="docshape1090"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6"/>
        </w:rPr>
        <w:t>In our reporting, there is an estimation in the volume of credits required in the final period of the year. Therefore, our reporting of this metric may include offsets that have been purchased and that Aviva has committed to retire at the reporting date, by communication to the broker.</w:t>
      </w:r>
    </w:p>
    <w:p>
      <w:pPr>
        <w:pStyle w:val="BodyText"/>
        <w:spacing w:before="9"/>
        <w:rPr>
          <w:sz w:val="3"/>
        </w:rPr>
      </w:pPr>
    </w:p>
    <w:p>
      <w:pPr>
        <w:spacing w:line="20" w:lineRule="exact"/>
        <w:ind w:left="142" w:right="0" w:firstLine="0"/>
        <w:rPr>
          <w:sz w:val="2"/>
        </w:rPr>
      </w:pPr>
      <w:r>
        <w:rPr>
          <w:sz w:val="2"/>
        </w:rPr>
        <mc:AlternateContent>
          <mc:Choice Requires="wps">
            <w:drawing>
              <wp:inline distT="0" distB="0" distL="0" distR="0">
                <wp:extent cx="8448675" cy="3175"/>
                <wp:effectExtent l="9525" t="0" r="0" b="6350"/>
                <wp:docPr id="1740" name="Group 1740"/>
                <wp:cNvGraphicFramePr>
                  <a:graphicFrameLocks/>
                </wp:cNvGraphicFramePr>
                <a:graphic>
                  <a:graphicData uri="http://schemas.microsoft.com/office/word/2010/wordprocessingGroup">
                    <wpg:wgp>
                      <wpg:cNvPr id="1740" name="Group 1740"/>
                      <wpg:cNvGrpSpPr/>
                      <wpg:grpSpPr>
                        <a:xfrm>
                          <a:off x="0" y="0"/>
                          <a:ext cx="8448675" cy="3175"/>
                          <a:chExt cx="8448675" cy="3175"/>
                        </a:xfrm>
                      </wpg:grpSpPr>
                      <wps:wsp>
                        <wps:cNvPr id="1741" name="Graphic 1741"/>
                        <wps:cNvSpPr/>
                        <wps:spPr>
                          <a:xfrm>
                            <a:off x="0" y="1587"/>
                            <a:ext cx="8448675" cy="1270"/>
                          </a:xfrm>
                          <a:custGeom>
                            <a:avLst/>
                            <a:gdLst/>
                            <a:ahLst/>
                            <a:cxnLst/>
                            <a:rect l="l" t="t" r="r" b="b"/>
                            <a:pathLst>
                              <a:path w="8448675" h="0">
                                <a:moveTo>
                                  <a:pt x="0" y="0"/>
                                </a:moveTo>
                                <a:lnTo>
                                  <a:pt x="844867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5.25pt;height:.25pt;mso-position-horizontal-relative:char;mso-position-vertical-relative:line" id="docshapegroup1091" coordorigin="0,0" coordsize="13305,5">
                <v:line style="position:absolute" from="0,3" to="13305,3" stroked="true" strokeweight=".25pt" strokecolor="#000000">
                  <v:stroke dashstyle="solid"/>
                </v:line>
              </v:group>
            </w:pict>
          </mc:Fallback>
        </mc:AlternateContent>
      </w:r>
      <w:r>
        <w:rPr>
          <w:sz w:val="2"/>
        </w:rPr>
      </w:r>
    </w:p>
    <w:p>
      <w:pPr>
        <w:spacing w:line="136" w:lineRule="exact" w:before="41"/>
        <w:ind w:left="4889" w:right="0" w:firstLine="0"/>
        <w:jc w:val="left"/>
        <w:rPr>
          <w:sz w:val="16"/>
        </w:rPr>
      </w:pPr>
      <w:r>
        <w:rPr>
          <w:w w:val="105"/>
          <w:sz w:val="16"/>
        </w:rPr>
        <w:t>Total number</w:t>
      </w:r>
      <w:r>
        <w:rPr>
          <w:spacing w:val="1"/>
          <w:w w:val="105"/>
          <w:sz w:val="16"/>
        </w:rPr>
        <w:t> </w:t>
      </w:r>
      <w:r>
        <w:rPr>
          <w:w w:val="105"/>
          <w:sz w:val="16"/>
        </w:rPr>
        <w:t>of</w:t>
      </w:r>
      <w:r>
        <w:rPr>
          <w:spacing w:val="1"/>
          <w:w w:val="105"/>
          <w:sz w:val="16"/>
        </w:rPr>
        <w:t> </w:t>
      </w:r>
      <w:r>
        <w:rPr>
          <w:w w:val="105"/>
          <w:sz w:val="16"/>
        </w:rPr>
        <w:t>credits</w:t>
      </w:r>
      <w:r>
        <w:rPr>
          <w:spacing w:val="1"/>
          <w:w w:val="105"/>
          <w:sz w:val="16"/>
        </w:rPr>
        <w:t> </w:t>
      </w:r>
      <w:r>
        <w:rPr>
          <w:spacing w:val="-2"/>
          <w:w w:val="105"/>
          <w:sz w:val="16"/>
        </w:rPr>
        <w:t>purchased</w:t>
      </w:r>
    </w:p>
    <w:p>
      <w:pPr>
        <w:spacing w:after="0" w:line="136" w:lineRule="exact"/>
        <w:jc w:val="left"/>
        <w:rPr>
          <w:sz w:val="16"/>
        </w:rPr>
        <w:sectPr>
          <w:type w:val="continuous"/>
          <w:pgSz w:w="16840" w:h="11900" w:orient="landscape"/>
          <w:pgMar w:header="865" w:footer="435" w:top="1320" w:bottom="280" w:left="708" w:right="0"/>
          <w:cols w:num="2" w:equalWidth="0">
            <w:col w:w="1301" w:space="64"/>
            <w:col w:w="14767"/>
          </w:cols>
        </w:sectPr>
      </w:pPr>
    </w:p>
    <w:p>
      <w:pPr>
        <w:spacing w:before="6"/>
        <w:ind w:left="132" w:right="0" w:firstLine="0"/>
        <w:jc w:val="center"/>
        <w:rPr>
          <w:sz w:val="16"/>
        </w:rPr>
      </w:pPr>
      <w:r>
        <w:rPr>
          <w:w w:val="105"/>
          <w:sz w:val="16"/>
        </w:rPr>
        <w:t>Percentage</w:t>
      </w:r>
      <w:r>
        <w:rPr>
          <w:spacing w:val="-5"/>
          <w:w w:val="105"/>
          <w:sz w:val="16"/>
        </w:rPr>
        <w:t> </w:t>
      </w:r>
      <w:r>
        <w:rPr>
          <w:w w:val="105"/>
          <w:sz w:val="16"/>
        </w:rPr>
        <w:t>of</w:t>
      </w:r>
      <w:r>
        <w:rPr>
          <w:spacing w:val="-4"/>
          <w:w w:val="105"/>
          <w:sz w:val="16"/>
        </w:rPr>
        <w:t> </w:t>
      </w:r>
      <w:r>
        <w:rPr>
          <w:w w:val="105"/>
          <w:sz w:val="16"/>
        </w:rPr>
        <w:t>carbon</w:t>
      </w:r>
      <w:r>
        <w:rPr>
          <w:spacing w:val="-4"/>
          <w:w w:val="105"/>
          <w:sz w:val="16"/>
        </w:rPr>
        <w:t> </w:t>
      </w:r>
      <w:r>
        <w:rPr>
          <w:w w:val="105"/>
          <w:sz w:val="16"/>
        </w:rPr>
        <w:t>offset</w:t>
      </w:r>
      <w:r>
        <w:rPr>
          <w:spacing w:val="-4"/>
          <w:w w:val="105"/>
          <w:sz w:val="16"/>
        </w:rPr>
        <w:t> </w:t>
      </w:r>
      <w:r>
        <w:rPr>
          <w:w w:val="105"/>
          <w:sz w:val="16"/>
        </w:rPr>
        <w:t>achieved</w:t>
      </w:r>
      <w:r>
        <w:rPr>
          <w:spacing w:val="-4"/>
          <w:w w:val="105"/>
          <w:sz w:val="16"/>
        </w:rPr>
        <w:t> </w:t>
      </w:r>
      <w:r>
        <w:rPr>
          <w:spacing w:val="-10"/>
          <w:w w:val="105"/>
          <w:sz w:val="16"/>
        </w:rPr>
        <w:t>=</w:t>
      </w:r>
    </w:p>
    <w:p>
      <w:pPr>
        <w:pStyle w:val="BodyText"/>
        <w:spacing w:before="57"/>
        <w:rPr>
          <w:sz w:val="16"/>
        </w:rPr>
      </w:pPr>
    </w:p>
    <w:p>
      <w:pPr>
        <w:tabs>
          <w:tab w:pos="1519" w:val="left" w:leader="none"/>
        </w:tabs>
        <w:spacing w:before="0"/>
        <w:ind w:left="154" w:right="0" w:firstLine="0"/>
        <w:jc w:val="center"/>
        <w:rPr>
          <w:sz w:val="16"/>
        </w:rPr>
      </w:pPr>
      <w:r>
        <w:rPr>
          <w:sz w:val="16"/>
        </w:rPr>
        <mc:AlternateContent>
          <mc:Choice Requires="wps">
            <w:drawing>
              <wp:anchor distT="0" distB="0" distL="0" distR="0" allowOverlap="1" layoutInCell="1" locked="0" behindDoc="0" simplePos="0" relativeHeight="16260096">
                <wp:simplePos x="0" y="0"/>
                <wp:positionH relativeFrom="page">
                  <wp:posOffset>540004</wp:posOffset>
                </wp:positionH>
                <wp:positionV relativeFrom="paragraph">
                  <wp:posOffset>-36792</wp:posOffset>
                </wp:positionV>
                <wp:extent cx="9315450" cy="1270"/>
                <wp:effectExtent l="0" t="0" r="0" b="0"/>
                <wp:wrapNone/>
                <wp:docPr id="1742" name="Graphic 1742"/>
                <wp:cNvGraphicFramePr>
                  <a:graphicFrameLocks/>
                </wp:cNvGraphicFramePr>
                <a:graphic>
                  <a:graphicData uri="http://schemas.microsoft.com/office/word/2010/wordprocessingShape">
                    <wps:wsp>
                      <wps:cNvPr id="1742" name="Graphic 1742"/>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0096" from="42.52pt,-2.897056pt" to="776.02pt,-2.897056pt" stroked="true" strokeweight=".25pt" strokecolor="#000000">
                <v:stroke dashstyle="solid"/>
                <w10:wrap type="none"/>
              </v:line>
            </w:pict>
          </mc:Fallback>
        </mc:AlternateContent>
      </w:r>
      <w:r>
        <w:rPr>
          <w:b/>
          <w:spacing w:val="-2"/>
          <w:w w:val="105"/>
          <w:sz w:val="16"/>
        </w:rPr>
        <w:t>Source</w:t>
      </w:r>
      <w:r>
        <w:rPr>
          <w:b/>
          <w:sz w:val="16"/>
        </w:rPr>
        <w:tab/>
      </w:r>
      <w:r>
        <w:rPr>
          <w:w w:val="105"/>
          <w:sz w:val="16"/>
        </w:rPr>
        <w:t>The</w:t>
      </w:r>
      <w:r>
        <w:rPr>
          <w:spacing w:val="-3"/>
          <w:w w:val="105"/>
          <w:sz w:val="16"/>
        </w:rPr>
        <w:t> </w:t>
      </w:r>
      <w:r>
        <w:rPr>
          <w:w w:val="105"/>
          <w:sz w:val="16"/>
        </w:rPr>
        <w:t>Group’s</w:t>
      </w:r>
      <w:r>
        <w:rPr>
          <w:spacing w:val="-2"/>
          <w:w w:val="105"/>
          <w:sz w:val="16"/>
        </w:rPr>
        <w:t> </w:t>
      </w:r>
      <w:r>
        <w:rPr>
          <w:w w:val="105"/>
          <w:sz w:val="16"/>
        </w:rPr>
        <w:t>operational</w:t>
      </w:r>
      <w:r>
        <w:rPr>
          <w:spacing w:val="-3"/>
          <w:w w:val="105"/>
          <w:sz w:val="16"/>
        </w:rPr>
        <w:t> </w:t>
      </w:r>
      <w:r>
        <w:rPr>
          <w:w w:val="105"/>
          <w:sz w:val="16"/>
        </w:rPr>
        <w:t>environmental</w:t>
      </w:r>
      <w:r>
        <w:rPr>
          <w:spacing w:val="-2"/>
          <w:w w:val="105"/>
          <w:sz w:val="16"/>
        </w:rPr>
        <w:t> </w:t>
      </w:r>
      <w:r>
        <w:rPr>
          <w:w w:val="105"/>
          <w:sz w:val="16"/>
        </w:rPr>
        <w:t>reporting</w:t>
      </w:r>
      <w:r>
        <w:rPr>
          <w:spacing w:val="-2"/>
          <w:w w:val="105"/>
          <w:sz w:val="16"/>
        </w:rPr>
        <w:t> process.</w:t>
      </w:r>
    </w:p>
    <w:p>
      <w:pPr>
        <w:spacing w:line="163" w:lineRule="exact" w:before="6"/>
        <w:ind w:left="8085" w:right="0" w:firstLine="0"/>
        <w:jc w:val="left"/>
        <w:rPr>
          <w:sz w:val="16"/>
        </w:rPr>
      </w:pPr>
      <w:r>
        <w:rPr/>
        <w:br w:type="column"/>
      </w:r>
      <w:r>
        <w:rPr>
          <w:spacing w:val="-10"/>
          <w:sz w:val="16"/>
        </w:rPr>
        <w:t>%</w:t>
      </w:r>
    </w:p>
    <w:p>
      <w:pPr>
        <w:spacing w:line="163" w:lineRule="exact" w:before="0"/>
        <w:ind w:left="195" w:right="0" w:firstLine="0"/>
        <w:jc w:val="left"/>
        <w:rPr>
          <w:sz w:val="16"/>
        </w:rPr>
      </w:pPr>
      <w:r>
        <w:rPr>
          <w:sz w:val="16"/>
        </w:rPr>
        <mc:AlternateContent>
          <mc:Choice Requires="wps">
            <w:drawing>
              <wp:anchor distT="0" distB="0" distL="0" distR="0" allowOverlap="1" layoutInCell="1" locked="0" behindDoc="0" simplePos="0" relativeHeight="16259584">
                <wp:simplePos x="0" y="0"/>
                <wp:positionH relativeFrom="page">
                  <wp:posOffset>4388103</wp:posOffset>
                </wp:positionH>
                <wp:positionV relativeFrom="paragraph">
                  <wp:posOffset>-51539</wp:posOffset>
                </wp:positionV>
                <wp:extent cx="5010150" cy="1270"/>
                <wp:effectExtent l="0" t="0" r="0" b="0"/>
                <wp:wrapNone/>
                <wp:docPr id="1743" name="Graphic 1743"/>
                <wp:cNvGraphicFramePr>
                  <a:graphicFrameLocks/>
                </wp:cNvGraphicFramePr>
                <a:graphic>
                  <a:graphicData uri="http://schemas.microsoft.com/office/word/2010/wordprocessingShape">
                    <wps:wsp>
                      <wps:cNvPr id="1743" name="Graphic 1743"/>
                      <wps:cNvSpPr/>
                      <wps:spPr>
                        <a:xfrm>
                          <a:off x="0" y="0"/>
                          <a:ext cx="5010150" cy="1270"/>
                        </a:xfrm>
                        <a:custGeom>
                          <a:avLst/>
                          <a:gdLst/>
                          <a:ahLst/>
                          <a:cxnLst/>
                          <a:rect l="l" t="t" r="r" b="b"/>
                          <a:pathLst>
                            <a:path w="5010150" h="0">
                              <a:moveTo>
                                <a:pt x="0" y="0"/>
                              </a:moveTo>
                              <a:lnTo>
                                <a:pt x="50101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9584" from="345.519989pt,-4.058225pt" to="740.019989pt,-4.058225pt" stroked="true" strokeweight=".25pt" strokecolor="#000000">
                <v:stroke dashstyle="solid"/>
                <w10:wrap type="none"/>
              </v:line>
            </w:pict>
          </mc:Fallback>
        </mc:AlternateContent>
      </w:r>
      <w:r>
        <w:rPr>
          <w:sz w:val="16"/>
        </w:rPr>
        <w:t>Total</w:t>
      </w:r>
      <w:r>
        <w:rPr>
          <w:spacing w:val="8"/>
          <w:sz w:val="16"/>
        </w:rPr>
        <w:t> </w:t>
      </w:r>
      <w:r>
        <w:rPr>
          <w:sz w:val="16"/>
        </w:rPr>
        <w:t>quantity</w:t>
      </w:r>
      <w:r>
        <w:rPr>
          <w:spacing w:val="8"/>
          <w:sz w:val="16"/>
        </w:rPr>
        <w:t> </w:t>
      </w:r>
      <w:r>
        <w:rPr>
          <w:sz w:val="16"/>
        </w:rPr>
        <w:t>of</w:t>
      </w:r>
      <w:r>
        <w:rPr>
          <w:spacing w:val="8"/>
          <w:sz w:val="16"/>
        </w:rPr>
        <w:t> </w:t>
      </w:r>
      <w:r>
        <w:rPr>
          <w:sz w:val="16"/>
        </w:rPr>
        <w:t>operational</w:t>
      </w:r>
      <w:r>
        <w:rPr>
          <w:spacing w:val="8"/>
          <w:sz w:val="16"/>
        </w:rPr>
        <w:t> </w:t>
      </w:r>
      <w:r>
        <w:rPr>
          <w:sz w:val="16"/>
        </w:rPr>
        <w:t>Scope</w:t>
      </w:r>
      <w:r>
        <w:rPr>
          <w:spacing w:val="8"/>
          <w:sz w:val="16"/>
        </w:rPr>
        <w:t> </w:t>
      </w:r>
      <w:r>
        <w:rPr>
          <w:sz w:val="16"/>
        </w:rPr>
        <w:t>1,</w:t>
      </w:r>
      <w:r>
        <w:rPr>
          <w:spacing w:val="8"/>
          <w:sz w:val="16"/>
        </w:rPr>
        <w:t> </w:t>
      </w:r>
      <w:r>
        <w:rPr>
          <w:sz w:val="16"/>
        </w:rPr>
        <w:t>Scope</w:t>
      </w:r>
      <w:r>
        <w:rPr>
          <w:spacing w:val="8"/>
          <w:sz w:val="16"/>
        </w:rPr>
        <w:t> </w:t>
      </w:r>
      <w:r>
        <w:rPr>
          <w:sz w:val="16"/>
        </w:rPr>
        <w:t>2</w:t>
      </w:r>
      <w:r>
        <w:rPr>
          <w:spacing w:val="8"/>
          <w:sz w:val="16"/>
        </w:rPr>
        <w:t> </w:t>
      </w:r>
      <w:r>
        <w:rPr>
          <w:sz w:val="16"/>
        </w:rPr>
        <w:t>and</w:t>
      </w:r>
      <w:r>
        <w:rPr>
          <w:spacing w:val="8"/>
          <w:sz w:val="16"/>
        </w:rPr>
        <w:t> </w:t>
      </w:r>
      <w:r>
        <w:rPr>
          <w:sz w:val="16"/>
        </w:rPr>
        <w:t>Scope</w:t>
      </w:r>
      <w:r>
        <w:rPr>
          <w:spacing w:val="8"/>
          <w:sz w:val="16"/>
        </w:rPr>
        <w:t> </w:t>
      </w:r>
      <w:r>
        <w:rPr>
          <w:sz w:val="16"/>
        </w:rPr>
        <w:t>3</w:t>
      </w:r>
      <w:r>
        <w:rPr>
          <w:spacing w:val="8"/>
          <w:sz w:val="16"/>
        </w:rPr>
        <w:t> </w:t>
      </w:r>
      <w:r>
        <w:rPr>
          <w:spacing w:val="-2"/>
          <w:sz w:val="16"/>
        </w:rPr>
        <w:t>emissions</w:t>
      </w:r>
    </w:p>
    <w:p>
      <w:pPr>
        <w:pStyle w:val="BodyText"/>
        <w:spacing w:before="8"/>
        <w:rPr>
          <w:sz w:val="4"/>
        </w:rPr>
      </w:pPr>
    </w:p>
    <w:p>
      <w:pPr>
        <w:spacing w:line="20" w:lineRule="exact"/>
        <w:ind w:left="9268" w:right="-58" w:firstLine="0"/>
        <w:rPr>
          <w:sz w:val="2"/>
        </w:rPr>
      </w:pPr>
      <w:r>
        <w:rPr>
          <w:sz w:val="2"/>
        </w:rPr>
        <mc:AlternateContent>
          <mc:Choice Requires="wps">
            <w:drawing>
              <wp:inline distT="0" distB="0" distL="0" distR="0">
                <wp:extent cx="495300" cy="3175"/>
                <wp:effectExtent l="9525" t="0" r="0" b="6350"/>
                <wp:docPr id="1744" name="Group 1744"/>
                <wp:cNvGraphicFramePr>
                  <a:graphicFrameLocks/>
                </wp:cNvGraphicFramePr>
                <a:graphic>
                  <a:graphicData uri="http://schemas.microsoft.com/office/word/2010/wordprocessingGroup">
                    <wpg:wgp>
                      <wpg:cNvPr id="1744" name="Group 1744"/>
                      <wpg:cNvGrpSpPr/>
                      <wpg:grpSpPr>
                        <a:xfrm>
                          <a:off x="0" y="0"/>
                          <a:ext cx="495300" cy="3175"/>
                          <a:chExt cx="495300" cy="3175"/>
                        </a:xfrm>
                      </wpg:grpSpPr>
                      <wps:wsp>
                        <wps:cNvPr id="1745" name="Graphic 1745"/>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092"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cols w:num="2" w:equalWidth="0">
            <w:col w:w="5920" w:space="140"/>
            <w:col w:w="10072"/>
          </w:cols>
        </w:sectPr>
      </w:pPr>
    </w:p>
    <w:p>
      <w:pPr>
        <w:pStyle w:val="BodyText"/>
        <w:spacing w:before="8"/>
        <w:rPr>
          <w:sz w:val="3"/>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746" name="Group 1746"/>
                <wp:cNvGraphicFramePr>
                  <a:graphicFrameLocks/>
                </wp:cNvGraphicFramePr>
                <a:graphic>
                  <a:graphicData uri="http://schemas.microsoft.com/office/word/2010/wordprocessingGroup">
                    <wpg:wgp>
                      <wpg:cNvPr id="1746" name="Group 1746"/>
                      <wpg:cNvGrpSpPr/>
                      <wpg:grpSpPr>
                        <a:xfrm>
                          <a:off x="0" y="0"/>
                          <a:ext cx="9315450" cy="12700"/>
                          <a:chExt cx="9315450" cy="12700"/>
                        </a:xfrm>
                      </wpg:grpSpPr>
                      <wps:wsp>
                        <wps:cNvPr id="1747" name="Graphic 1747"/>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093" coordorigin="0,0" coordsize="14670,20">
                <v:line style="position:absolute" from="0,10" to="14670,10" stroked="true" strokeweight="1pt" strokecolor="#000000">
                  <v:stroke dashstyle="solid"/>
                </v:line>
              </v:group>
            </w:pict>
          </mc:Fallback>
        </mc:AlternateContent>
      </w:r>
      <w:r>
        <w:rPr>
          <w:sz w:val="2"/>
        </w:rPr>
      </w:r>
    </w:p>
    <w:p>
      <w:pPr>
        <w:pStyle w:val="BodyText"/>
        <w:spacing w:before="52"/>
        <w:rPr>
          <w:sz w:val="20"/>
        </w:rPr>
      </w:pPr>
      <w:r>
        <w:rPr>
          <w:sz w:val="20"/>
        </w:rPr>
        <mc:AlternateContent>
          <mc:Choice Requires="wps">
            <w:drawing>
              <wp:anchor distT="0" distB="0" distL="0" distR="0" allowOverlap="1" layoutInCell="1" locked="0" behindDoc="1" simplePos="0" relativeHeight="488113664">
                <wp:simplePos x="0" y="0"/>
                <wp:positionH relativeFrom="page">
                  <wp:posOffset>540004</wp:posOffset>
                </wp:positionH>
                <wp:positionV relativeFrom="paragraph">
                  <wp:posOffset>194676</wp:posOffset>
                </wp:positionV>
                <wp:extent cx="9315450" cy="1270"/>
                <wp:effectExtent l="0" t="0" r="0" b="0"/>
                <wp:wrapTopAndBottom/>
                <wp:docPr id="1748" name="Graphic 1748"/>
                <wp:cNvGraphicFramePr>
                  <a:graphicFrameLocks/>
                </wp:cNvGraphicFramePr>
                <a:graphic>
                  <a:graphicData uri="http://schemas.microsoft.com/office/word/2010/wordprocessingShape">
                    <wps:wsp>
                      <wps:cNvPr id="1748" name="Graphic 1748"/>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5.328872pt;width:733.5pt;height:.1pt;mso-position-horizontal-relative:page;mso-position-vertical-relative:paragraph;z-index:-15202816;mso-wrap-distance-left:0;mso-wrap-distance-right:0" id="docshape1094" coordorigin="850,307" coordsize="14670,0" path="m850,307l15520,307e" filled="false" stroked="true" strokeweight="1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8114176">
                <wp:simplePos x="0" y="0"/>
                <wp:positionH relativeFrom="page">
                  <wp:posOffset>10183241</wp:posOffset>
                </wp:positionH>
                <wp:positionV relativeFrom="paragraph">
                  <wp:posOffset>301032</wp:posOffset>
                </wp:positionV>
                <wp:extent cx="495300" cy="1270"/>
                <wp:effectExtent l="0" t="0" r="0" b="0"/>
                <wp:wrapTopAndBottom/>
                <wp:docPr id="1749" name="Graphic 1749"/>
                <wp:cNvGraphicFramePr>
                  <a:graphicFrameLocks/>
                </wp:cNvGraphicFramePr>
                <a:graphic>
                  <a:graphicData uri="http://schemas.microsoft.com/office/word/2010/wordprocessingShape">
                    <wps:wsp>
                      <wps:cNvPr id="1749" name="Graphic 174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3.703335pt;width:39pt;height:.1pt;mso-position-horizontal-relative:page;mso-position-vertical-relative:paragraph;z-index:-15202304;mso-wrap-distance-left:0;mso-wrap-distance-right:0" id="docshape1095" coordorigin="16037,474" coordsize="780,0" path="m16037,474l16817,474e" filled="false" stroked="true" strokeweight=".25pt" strokecolor="#000000">
                <v:path arrowok="t"/>
                <v:stroke dashstyle="solid"/>
                <w10:wrap type="topAndBottom"/>
              </v:shape>
            </w:pict>
          </mc:Fallback>
        </mc:AlternateContent>
      </w:r>
    </w:p>
    <w:p>
      <w:pPr>
        <w:pStyle w:val="BodyText"/>
        <w:spacing w:before="7"/>
        <w:rPr>
          <w:sz w:val="11"/>
        </w:rPr>
      </w:pPr>
    </w:p>
    <w:p>
      <w:pPr>
        <w:spacing w:before="0" w:after="28"/>
        <w:ind w:left="195" w:right="0" w:firstLine="0"/>
        <w:jc w:val="left"/>
        <w:rPr>
          <w:b/>
          <w:sz w:val="18"/>
        </w:rPr>
      </w:pPr>
      <w:r>
        <w:rPr>
          <w:b/>
          <w:w w:val="105"/>
          <w:sz w:val="18"/>
        </w:rPr>
        <w:t>Scope</w:t>
      </w:r>
      <w:r>
        <w:rPr>
          <w:b/>
          <w:spacing w:val="-16"/>
          <w:w w:val="105"/>
          <w:sz w:val="18"/>
        </w:rPr>
        <w:t> </w:t>
      </w:r>
      <w:r>
        <w:rPr>
          <w:b/>
          <w:w w:val="105"/>
          <w:sz w:val="18"/>
        </w:rPr>
        <w:t>1</w:t>
      </w:r>
      <w:r>
        <w:rPr>
          <w:b/>
          <w:spacing w:val="-16"/>
          <w:w w:val="105"/>
          <w:sz w:val="18"/>
        </w:rPr>
        <w:t> </w:t>
      </w:r>
      <w:r>
        <w:rPr>
          <w:b/>
          <w:w w:val="105"/>
          <w:sz w:val="18"/>
        </w:rPr>
        <w:t>and</w:t>
      </w:r>
      <w:r>
        <w:rPr>
          <w:b/>
          <w:spacing w:val="-15"/>
          <w:w w:val="105"/>
          <w:sz w:val="18"/>
        </w:rPr>
        <w:t> </w:t>
      </w:r>
      <w:r>
        <w:rPr>
          <w:b/>
          <w:w w:val="105"/>
          <w:sz w:val="18"/>
        </w:rPr>
        <w:t>Scope</w:t>
      </w:r>
      <w:r>
        <w:rPr>
          <w:b/>
          <w:spacing w:val="-16"/>
          <w:w w:val="105"/>
          <w:sz w:val="18"/>
        </w:rPr>
        <w:t> </w:t>
      </w:r>
      <w:r>
        <w:rPr>
          <w:b/>
          <w:w w:val="105"/>
          <w:sz w:val="18"/>
        </w:rPr>
        <w:t>2</w:t>
      </w:r>
      <w:r>
        <w:rPr>
          <w:b/>
          <w:spacing w:val="-16"/>
          <w:w w:val="105"/>
          <w:sz w:val="18"/>
        </w:rPr>
        <w:t> </w:t>
      </w:r>
      <w:r>
        <w:rPr>
          <w:b/>
          <w:w w:val="105"/>
          <w:sz w:val="18"/>
        </w:rPr>
        <w:t>-</w:t>
      </w:r>
      <w:r>
        <w:rPr>
          <w:b/>
          <w:spacing w:val="-15"/>
          <w:w w:val="105"/>
          <w:sz w:val="18"/>
        </w:rPr>
        <w:t> </w:t>
      </w:r>
      <w:r>
        <w:rPr>
          <w:b/>
          <w:w w:val="105"/>
          <w:sz w:val="18"/>
        </w:rPr>
        <w:t>location-based</w:t>
      </w:r>
      <w:r>
        <w:rPr>
          <w:b/>
          <w:spacing w:val="-16"/>
          <w:w w:val="105"/>
          <w:sz w:val="18"/>
        </w:rPr>
        <w:t> </w:t>
      </w:r>
      <w:r>
        <w:rPr>
          <w:b/>
          <w:w w:val="105"/>
          <w:sz w:val="18"/>
        </w:rPr>
        <w:t>emissions</w:t>
      </w:r>
      <w:r>
        <w:rPr>
          <w:b/>
          <w:spacing w:val="-16"/>
          <w:w w:val="105"/>
          <w:sz w:val="18"/>
        </w:rPr>
        <w:t> </w:t>
      </w:r>
      <w:r>
        <w:rPr>
          <w:b/>
          <w:w w:val="105"/>
          <w:sz w:val="18"/>
        </w:rPr>
        <w:t>(tCO</w:t>
      </w:r>
      <w:r>
        <w:rPr>
          <w:b/>
          <w:w w:val="105"/>
          <w:sz w:val="18"/>
          <w:vertAlign w:val="subscript"/>
        </w:rPr>
        <w:t>2</w:t>
      </w:r>
      <w:r>
        <w:rPr>
          <w:b/>
          <w:w w:val="105"/>
          <w:sz w:val="18"/>
          <w:vertAlign w:val="baseline"/>
        </w:rPr>
        <w:t>e)/</w:t>
      </w:r>
      <w:r>
        <w:rPr>
          <w:b/>
          <w:spacing w:val="-15"/>
          <w:w w:val="105"/>
          <w:sz w:val="18"/>
          <w:vertAlign w:val="baseline"/>
        </w:rPr>
        <w:t> </w:t>
      </w:r>
      <w:r>
        <w:rPr>
          <w:b/>
          <w:w w:val="105"/>
          <w:sz w:val="18"/>
          <w:vertAlign w:val="baseline"/>
        </w:rPr>
        <w:t>£m</w:t>
      </w:r>
      <w:r>
        <w:rPr>
          <w:b/>
          <w:spacing w:val="-16"/>
          <w:w w:val="105"/>
          <w:sz w:val="18"/>
          <w:vertAlign w:val="baseline"/>
        </w:rPr>
        <w:t> </w:t>
      </w:r>
      <w:r>
        <w:rPr>
          <w:b/>
          <w:w w:val="105"/>
          <w:sz w:val="18"/>
          <w:vertAlign w:val="baseline"/>
        </w:rPr>
        <w:t>Total</w:t>
      </w:r>
      <w:r>
        <w:rPr>
          <w:b/>
          <w:spacing w:val="-16"/>
          <w:w w:val="105"/>
          <w:sz w:val="18"/>
          <w:vertAlign w:val="baseline"/>
        </w:rPr>
        <w:t> </w:t>
      </w:r>
      <w:r>
        <w:rPr>
          <w:b/>
          <w:spacing w:val="-2"/>
          <w:w w:val="105"/>
          <w:sz w:val="18"/>
          <w:vertAlign w:val="baseline"/>
        </w:rPr>
        <w:t>income</w:t>
      </w: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750" name="Group 1750"/>
                <wp:cNvGraphicFramePr>
                  <a:graphicFrameLocks/>
                </wp:cNvGraphicFramePr>
                <a:graphic>
                  <a:graphicData uri="http://schemas.microsoft.com/office/word/2010/wordprocessingGroup">
                    <wpg:wgp>
                      <wpg:cNvPr id="1750" name="Group 1750"/>
                      <wpg:cNvGrpSpPr/>
                      <wpg:grpSpPr>
                        <a:xfrm>
                          <a:off x="0" y="0"/>
                          <a:ext cx="9315450" cy="12700"/>
                          <a:chExt cx="9315450" cy="12700"/>
                        </a:xfrm>
                      </wpg:grpSpPr>
                      <wps:wsp>
                        <wps:cNvPr id="1751" name="Graphic 1751"/>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096" coordorigin="0,0" coordsize="14670,20">
                <v:line style="position:absolute" from="0,10" to="14670,10" stroked="true" strokeweight="1pt" strokecolor="#000000">
                  <v:stroke dashstyle="solid"/>
                </v:line>
              </v:group>
            </w:pict>
          </mc:Fallback>
        </mc:AlternateContent>
      </w:r>
      <w:r>
        <w:rPr>
          <w:sz w:val="2"/>
        </w:rPr>
      </w:r>
    </w:p>
    <w:p>
      <w:pPr>
        <w:tabs>
          <w:tab w:pos="1559" w:val="left" w:leader="none"/>
        </w:tabs>
        <w:spacing w:line="249" w:lineRule="auto" w:before="38"/>
        <w:ind w:left="1560" w:right="2108" w:hanging="1365"/>
        <w:jc w:val="left"/>
        <w:rPr>
          <w:sz w:val="16"/>
        </w:rPr>
      </w:pPr>
      <w:r>
        <w:rPr>
          <w:sz w:val="16"/>
        </w:rPr>
        <mc:AlternateContent>
          <mc:Choice Requires="wps">
            <w:drawing>
              <wp:anchor distT="0" distB="0" distL="0" distR="0" allowOverlap="1" layoutInCell="1" locked="0" behindDoc="1" simplePos="0" relativeHeight="488115200">
                <wp:simplePos x="0" y="0"/>
                <wp:positionH relativeFrom="page">
                  <wp:posOffset>540004</wp:posOffset>
                </wp:positionH>
                <wp:positionV relativeFrom="paragraph">
                  <wp:posOffset>292100</wp:posOffset>
                </wp:positionV>
                <wp:extent cx="9315450" cy="1270"/>
                <wp:effectExtent l="0" t="0" r="0" b="0"/>
                <wp:wrapTopAndBottom/>
                <wp:docPr id="1752" name="Graphic 1752"/>
                <wp:cNvGraphicFramePr>
                  <a:graphicFrameLocks/>
                </wp:cNvGraphicFramePr>
                <a:graphic>
                  <a:graphicData uri="http://schemas.microsoft.com/office/word/2010/wordprocessingShape">
                    <wps:wsp>
                      <wps:cNvPr id="1752" name="Graphic 1752"/>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3pt;width:733.5pt;height:.1pt;mso-position-horizontal-relative:page;mso-position-vertical-relative:paragraph;z-index:-15201280;mso-wrap-distance-left:0;mso-wrap-distance-right:0" id="docshape1097" coordorigin="850,460" coordsize="14670,0" path="m850,460l15520,460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0184832">
                <wp:simplePos x="0" y="0"/>
                <wp:positionH relativeFrom="page">
                  <wp:posOffset>10189517</wp:posOffset>
                </wp:positionH>
                <wp:positionV relativeFrom="paragraph">
                  <wp:posOffset>-592282</wp:posOffset>
                </wp:positionV>
                <wp:extent cx="210185" cy="1010919"/>
                <wp:effectExtent l="0" t="0" r="0" b="0"/>
                <wp:wrapNone/>
                <wp:docPr id="1753" name="Textbox 1753"/>
                <wp:cNvGraphicFramePr>
                  <a:graphicFrameLocks/>
                </wp:cNvGraphicFramePr>
                <a:graphic>
                  <a:graphicData uri="http://schemas.microsoft.com/office/word/2010/wordprocessingShape">
                    <wps:wsp>
                      <wps:cNvPr id="1753" name="Textbox 1753"/>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6.636398pt;width:16.55pt;height:79.6pt;mso-position-horizontal-relative:page;mso-position-vertical-relative:paragraph;z-index:-23131648" type="#_x0000_t202" id="docshape1098"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b/>
          <w:spacing w:val="-2"/>
          <w:w w:val="105"/>
          <w:sz w:val="16"/>
        </w:rPr>
        <w:t>Definition</w:t>
      </w:r>
      <w:r>
        <w:rPr>
          <w:b/>
          <w:sz w:val="16"/>
        </w:rPr>
        <w:tab/>
      </w:r>
      <w:r>
        <w:rPr>
          <w:w w:val="105"/>
          <w:sz w:val="16"/>
        </w:rPr>
        <w:t>Greenhouse</w:t>
      </w:r>
      <w:r>
        <w:rPr>
          <w:spacing w:val="-8"/>
          <w:w w:val="105"/>
          <w:sz w:val="16"/>
        </w:rPr>
        <w:t> </w:t>
      </w:r>
      <w:r>
        <w:rPr>
          <w:w w:val="105"/>
          <w:sz w:val="16"/>
        </w:rPr>
        <w:t>gas</w:t>
      </w:r>
      <w:r>
        <w:rPr>
          <w:spacing w:val="-8"/>
          <w:w w:val="105"/>
          <w:sz w:val="16"/>
        </w:rPr>
        <w:t> </w:t>
      </w:r>
      <w:r>
        <w:rPr>
          <w:w w:val="105"/>
          <w:sz w:val="16"/>
        </w:rPr>
        <w:t>(GHG)</w:t>
      </w:r>
      <w:r>
        <w:rPr>
          <w:spacing w:val="-8"/>
          <w:w w:val="105"/>
          <w:sz w:val="16"/>
        </w:rPr>
        <w:t> </w:t>
      </w:r>
      <w:r>
        <w:rPr>
          <w:w w:val="105"/>
          <w:sz w:val="16"/>
        </w:rPr>
        <w:t>intensity</w:t>
      </w:r>
      <w:r>
        <w:rPr>
          <w:spacing w:val="-8"/>
          <w:w w:val="105"/>
          <w:sz w:val="16"/>
        </w:rPr>
        <w:t> </w:t>
      </w:r>
      <w:r>
        <w:rPr>
          <w:w w:val="105"/>
          <w:sz w:val="16"/>
        </w:rPr>
        <w:t>calculated</w:t>
      </w:r>
      <w:r>
        <w:rPr>
          <w:spacing w:val="-8"/>
          <w:w w:val="105"/>
          <w:sz w:val="16"/>
        </w:rPr>
        <w:t> </w:t>
      </w:r>
      <w:r>
        <w:rPr>
          <w:w w:val="105"/>
          <w:sz w:val="16"/>
        </w:rPr>
        <w:t>as</w:t>
      </w:r>
      <w:r>
        <w:rPr>
          <w:spacing w:val="-8"/>
          <w:w w:val="105"/>
          <w:sz w:val="16"/>
        </w:rPr>
        <w:t> </w:t>
      </w:r>
      <w:r>
        <w:rPr>
          <w:w w:val="105"/>
          <w:sz w:val="16"/>
        </w:rPr>
        <w:t>total</w:t>
      </w:r>
      <w:r>
        <w:rPr>
          <w:spacing w:val="-8"/>
          <w:w w:val="105"/>
          <w:sz w:val="16"/>
        </w:rPr>
        <w:t> </w:t>
      </w:r>
      <w:r>
        <w:rPr>
          <w:w w:val="105"/>
          <w:sz w:val="16"/>
        </w:rPr>
        <w:t>quantity</w:t>
      </w:r>
      <w:r>
        <w:rPr>
          <w:spacing w:val="-8"/>
          <w:w w:val="105"/>
          <w:sz w:val="16"/>
        </w:rPr>
        <w:t> </w:t>
      </w:r>
      <w:r>
        <w:rPr>
          <w:w w:val="105"/>
          <w:sz w:val="16"/>
        </w:rPr>
        <w:t>of</w:t>
      </w:r>
      <w:r>
        <w:rPr>
          <w:spacing w:val="-8"/>
          <w:w w:val="105"/>
          <w:sz w:val="16"/>
        </w:rPr>
        <w:t> </w:t>
      </w:r>
      <w:r>
        <w:rPr>
          <w:w w:val="105"/>
          <w:sz w:val="16"/>
        </w:rPr>
        <w:t>Scope</w:t>
      </w:r>
      <w:r>
        <w:rPr>
          <w:spacing w:val="-8"/>
          <w:w w:val="105"/>
          <w:sz w:val="16"/>
        </w:rPr>
        <w:t> </w:t>
      </w:r>
      <w:r>
        <w:rPr>
          <w:sz w:val="16"/>
        </w:rPr>
        <w:t>1</w:t>
      </w:r>
      <w:r>
        <w:rPr>
          <w:spacing w:val="-5"/>
          <w:sz w:val="16"/>
        </w:rPr>
        <w:t> </w:t>
      </w:r>
      <w:r>
        <w:rPr>
          <w:w w:val="105"/>
          <w:sz w:val="16"/>
        </w:rPr>
        <w:t>and</w:t>
      </w:r>
      <w:r>
        <w:rPr>
          <w:spacing w:val="-8"/>
          <w:w w:val="105"/>
          <w:sz w:val="16"/>
        </w:rPr>
        <w:t> </w:t>
      </w:r>
      <w:r>
        <w:rPr>
          <w:w w:val="105"/>
          <w:sz w:val="16"/>
        </w:rPr>
        <w:t>Scope</w:t>
      </w:r>
      <w:r>
        <w:rPr>
          <w:spacing w:val="-8"/>
          <w:w w:val="105"/>
          <w:sz w:val="16"/>
        </w:rPr>
        <w:t> </w:t>
      </w:r>
      <w:r>
        <w:rPr>
          <w:w w:val="105"/>
          <w:sz w:val="16"/>
        </w:rPr>
        <w:t>2</w:t>
      </w:r>
      <w:r>
        <w:rPr>
          <w:spacing w:val="-8"/>
          <w:w w:val="105"/>
          <w:sz w:val="16"/>
        </w:rPr>
        <w:t> </w:t>
      </w:r>
      <w:r>
        <w:rPr>
          <w:w w:val="105"/>
          <w:sz w:val="16"/>
        </w:rPr>
        <w:t>(location-based)</w:t>
      </w:r>
      <w:r>
        <w:rPr>
          <w:spacing w:val="-8"/>
          <w:w w:val="105"/>
          <w:sz w:val="16"/>
        </w:rPr>
        <w:t> </w:t>
      </w:r>
      <w:r>
        <w:rPr>
          <w:w w:val="105"/>
          <w:sz w:val="16"/>
        </w:rPr>
        <w:t>emissions</w:t>
      </w:r>
      <w:r>
        <w:rPr>
          <w:spacing w:val="-8"/>
          <w:w w:val="105"/>
          <w:sz w:val="16"/>
        </w:rPr>
        <w:t> </w:t>
      </w:r>
      <w:r>
        <w:rPr>
          <w:w w:val="105"/>
          <w:sz w:val="16"/>
        </w:rPr>
        <w:t>per</w:t>
      </w:r>
      <w:r>
        <w:rPr>
          <w:spacing w:val="-8"/>
          <w:w w:val="105"/>
          <w:sz w:val="16"/>
        </w:rPr>
        <w:t> </w:t>
      </w:r>
      <w:r>
        <w:rPr>
          <w:w w:val="105"/>
          <w:sz w:val="16"/>
        </w:rPr>
        <w:t>£m</w:t>
      </w:r>
      <w:r>
        <w:rPr>
          <w:spacing w:val="-8"/>
          <w:w w:val="105"/>
          <w:sz w:val="16"/>
        </w:rPr>
        <w:t> </w:t>
      </w:r>
      <w:r>
        <w:rPr>
          <w:w w:val="105"/>
          <w:sz w:val="16"/>
        </w:rPr>
        <w:t>total</w:t>
      </w:r>
      <w:r>
        <w:rPr>
          <w:spacing w:val="-8"/>
          <w:w w:val="105"/>
          <w:sz w:val="16"/>
        </w:rPr>
        <w:t> </w:t>
      </w:r>
      <w:r>
        <w:rPr>
          <w:w w:val="105"/>
          <w:sz w:val="16"/>
        </w:rPr>
        <w:t>income.</w:t>
      </w:r>
      <w:r>
        <w:rPr>
          <w:spacing w:val="-8"/>
          <w:w w:val="105"/>
          <w:sz w:val="16"/>
        </w:rPr>
        <w:t> </w:t>
      </w:r>
      <w:r>
        <w:rPr>
          <w:w w:val="105"/>
          <w:sz w:val="16"/>
        </w:rPr>
        <w:t>Total</w:t>
      </w:r>
      <w:r>
        <w:rPr>
          <w:spacing w:val="-8"/>
          <w:w w:val="105"/>
          <w:sz w:val="16"/>
        </w:rPr>
        <w:t> </w:t>
      </w:r>
      <w:r>
        <w:rPr>
          <w:w w:val="105"/>
          <w:sz w:val="16"/>
        </w:rPr>
        <w:t>income</w:t>
      </w:r>
      <w:r>
        <w:rPr>
          <w:spacing w:val="-8"/>
          <w:w w:val="105"/>
          <w:sz w:val="16"/>
        </w:rPr>
        <w:t> </w:t>
      </w:r>
      <w:r>
        <w:rPr>
          <w:w w:val="105"/>
          <w:sz w:val="16"/>
        </w:rPr>
        <w:t>represents</w:t>
      </w:r>
      <w:r>
        <w:rPr>
          <w:spacing w:val="-8"/>
          <w:w w:val="105"/>
          <w:sz w:val="16"/>
        </w:rPr>
        <w:t> </w:t>
      </w:r>
      <w:r>
        <w:rPr>
          <w:w w:val="105"/>
          <w:sz w:val="16"/>
        </w:rPr>
        <w:t>the</w:t>
      </w:r>
      <w:r>
        <w:rPr>
          <w:spacing w:val="-8"/>
          <w:w w:val="105"/>
          <w:sz w:val="16"/>
        </w:rPr>
        <w:t> </w:t>
      </w:r>
      <w:r>
        <w:rPr>
          <w:w w:val="105"/>
          <w:sz w:val="16"/>
        </w:rPr>
        <w:t>sum</w:t>
      </w:r>
      <w:r>
        <w:rPr>
          <w:spacing w:val="-8"/>
          <w:w w:val="105"/>
          <w:sz w:val="16"/>
        </w:rPr>
        <w:t> </w:t>
      </w:r>
      <w:r>
        <w:rPr>
          <w:w w:val="105"/>
          <w:sz w:val="16"/>
        </w:rPr>
        <w:t>of insurance revenue and fee and commission income, as per the Consolidated Income Statement, as disclosed in Aviva plc Annual Report and Accounts.</w:t>
      </w:r>
    </w:p>
    <w:p>
      <w:pPr>
        <w:tabs>
          <w:tab w:pos="1559" w:val="left" w:leader="none"/>
        </w:tabs>
        <w:spacing w:line="249" w:lineRule="auto" w:before="56" w:after="39"/>
        <w:ind w:left="1560" w:right="1779" w:hanging="1365"/>
        <w:jc w:val="left"/>
        <w:rPr>
          <w:sz w:val="16"/>
        </w:rPr>
      </w:pPr>
      <w:r>
        <w:rPr>
          <w:b/>
          <w:spacing w:val="-2"/>
          <w:w w:val="105"/>
          <w:sz w:val="16"/>
        </w:rPr>
        <w:t>Scope</w:t>
      </w:r>
      <w:r>
        <w:rPr>
          <w:b/>
          <w:sz w:val="16"/>
        </w:rPr>
        <w:tab/>
      </w:r>
      <w:r>
        <w:rPr>
          <w:w w:val="105"/>
          <w:sz w:val="16"/>
        </w:rPr>
        <w:t>This</w:t>
      </w:r>
      <w:r>
        <w:rPr>
          <w:spacing w:val="-4"/>
          <w:w w:val="105"/>
          <w:sz w:val="16"/>
        </w:rPr>
        <w:t> </w:t>
      </w:r>
      <w:r>
        <w:rPr>
          <w:w w:val="105"/>
          <w:sz w:val="16"/>
        </w:rPr>
        <w:t>is</w:t>
      </w:r>
      <w:r>
        <w:rPr>
          <w:spacing w:val="-4"/>
          <w:w w:val="105"/>
          <w:sz w:val="16"/>
        </w:rPr>
        <w:t> </w:t>
      </w:r>
      <w:r>
        <w:rPr>
          <w:w w:val="105"/>
          <w:sz w:val="16"/>
        </w:rPr>
        <w:t>reported</w:t>
      </w:r>
      <w:r>
        <w:rPr>
          <w:spacing w:val="-4"/>
          <w:w w:val="105"/>
          <w:sz w:val="16"/>
        </w:rPr>
        <w:t> </w:t>
      </w:r>
      <w:r>
        <w:rPr>
          <w:w w:val="105"/>
          <w:sz w:val="16"/>
        </w:rPr>
        <w:t>for</w:t>
      </w:r>
      <w:r>
        <w:rPr>
          <w:spacing w:val="-4"/>
          <w:w w:val="105"/>
          <w:sz w:val="16"/>
        </w:rPr>
        <w:t> </w:t>
      </w:r>
      <w:r>
        <w:rPr>
          <w:w w:val="105"/>
          <w:sz w:val="16"/>
        </w:rPr>
        <w:t>the</w:t>
      </w:r>
      <w:r>
        <w:rPr>
          <w:spacing w:val="-4"/>
          <w:w w:val="105"/>
          <w:sz w:val="16"/>
        </w:rPr>
        <w:t> </w:t>
      </w:r>
      <w:r>
        <w:rPr>
          <w:w w:val="105"/>
          <w:sz w:val="16"/>
        </w:rPr>
        <w:t>period</w:t>
      </w:r>
      <w:r>
        <w:rPr>
          <w:spacing w:val="-4"/>
          <w:w w:val="105"/>
          <w:sz w:val="16"/>
        </w:rPr>
        <w:t> </w:t>
      </w:r>
      <w:r>
        <w:rPr>
          <w:sz w:val="16"/>
        </w:rPr>
        <w:t>1</w:t>
      </w:r>
      <w:r>
        <w:rPr>
          <w:spacing w:val="-2"/>
          <w:sz w:val="16"/>
        </w:rPr>
        <w:t> </w:t>
      </w:r>
      <w:r>
        <w:rPr>
          <w:w w:val="105"/>
          <w:sz w:val="16"/>
        </w:rPr>
        <w:t>January</w:t>
      </w:r>
      <w:r>
        <w:rPr>
          <w:spacing w:val="-4"/>
          <w:w w:val="105"/>
          <w:sz w:val="16"/>
        </w:rPr>
        <w:t> </w:t>
      </w:r>
      <w:r>
        <w:rPr>
          <w:w w:val="105"/>
          <w:sz w:val="16"/>
        </w:rPr>
        <w:t>to</w:t>
      </w:r>
      <w:r>
        <w:rPr>
          <w:spacing w:val="-4"/>
          <w:w w:val="105"/>
          <w:sz w:val="16"/>
        </w:rPr>
        <w:t> </w:t>
      </w:r>
      <w:r>
        <w:rPr>
          <w:w w:val="105"/>
          <w:sz w:val="16"/>
        </w:rPr>
        <w:t>31</w:t>
      </w:r>
      <w:r>
        <w:rPr>
          <w:spacing w:val="-4"/>
          <w:w w:val="105"/>
          <w:sz w:val="16"/>
        </w:rPr>
        <w:t> </w:t>
      </w:r>
      <w:r>
        <w:rPr>
          <w:w w:val="105"/>
          <w:sz w:val="16"/>
        </w:rPr>
        <w:t>December.</w:t>
      </w:r>
      <w:r>
        <w:rPr>
          <w:spacing w:val="-4"/>
          <w:w w:val="105"/>
          <w:sz w:val="16"/>
        </w:rPr>
        <w:t> </w:t>
      </w:r>
      <w:r>
        <w:rPr>
          <w:w w:val="105"/>
          <w:sz w:val="16"/>
        </w:rPr>
        <w:t>We</w:t>
      </w:r>
      <w:r>
        <w:rPr>
          <w:spacing w:val="-4"/>
          <w:w w:val="105"/>
          <w:sz w:val="16"/>
        </w:rPr>
        <w:t> </w:t>
      </w:r>
      <w:r>
        <w:rPr>
          <w:w w:val="105"/>
          <w:sz w:val="16"/>
        </w:rPr>
        <w:t>include</w:t>
      </w:r>
      <w:r>
        <w:rPr>
          <w:spacing w:val="-4"/>
          <w:w w:val="105"/>
          <w:sz w:val="16"/>
        </w:rPr>
        <w:t> </w:t>
      </w:r>
      <w:r>
        <w:rPr>
          <w:w w:val="105"/>
          <w:sz w:val="16"/>
        </w:rPr>
        <w:t>emissions</w:t>
      </w:r>
      <w:r>
        <w:rPr>
          <w:spacing w:val="-4"/>
          <w:w w:val="105"/>
          <w:sz w:val="16"/>
        </w:rPr>
        <w:t> </w:t>
      </w:r>
      <w:r>
        <w:rPr>
          <w:w w:val="105"/>
          <w:sz w:val="16"/>
        </w:rPr>
        <w:t>from</w:t>
      </w:r>
      <w:r>
        <w:rPr>
          <w:spacing w:val="-4"/>
          <w:w w:val="105"/>
          <w:sz w:val="16"/>
        </w:rPr>
        <w:t> </w:t>
      </w:r>
      <w:r>
        <w:rPr>
          <w:w w:val="105"/>
          <w:sz w:val="16"/>
        </w:rPr>
        <w:t>Group</w:t>
      </w:r>
      <w:r>
        <w:rPr>
          <w:spacing w:val="-4"/>
          <w:w w:val="105"/>
          <w:sz w:val="16"/>
        </w:rPr>
        <w:t> </w:t>
      </w:r>
      <w:r>
        <w:rPr>
          <w:w w:val="105"/>
          <w:sz w:val="16"/>
        </w:rPr>
        <w:t>entities</w:t>
      </w:r>
      <w:r>
        <w:rPr>
          <w:spacing w:val="-4"/>
          <w:w w:val="105"/>
          <w:sz w:val="16"/>
        </w:rPr>
        <w:t> </w:t>
      </w:r>
      <w:r>
        <w:rPr>
          <w:w w:val="105"/>
          <w:sz w:val="16"/>
        </w:rPr>
        <w:t>over</w:t>
      </w:r>
      <w:r>
        <w:rPr>
          <w:spacing w:val="-4"/>
          <w:w w:val="105"/>
          <w:sz w:val="16"/>
        </w:rPr>
        <w:t> </w:t>
      </w:r>
      <w:r>
        <w:rPr>
          <w:w w:val="105"/>
          <w:sz w:val="16"/>
        </w:rPr>
        <w:t>which</w:t>
      </w:r>
      <w:r>
        <w:rPr>
          <w:spacing w:val="-4"/>
          <w:w w:val="105"/>
          <w:sz w:val="16"/>
        </w:rPr>
        <w:t> </w:t>
      </w:r>
      <w:r>
        <w:rPr>
          <w:w w:val="105"/>
          <w:sz w:val="16"/>
        </w:rPr>
        <w:t>we</w:t>
      </w:r>
      <w:r>
        <w:rPr>
          <w:spacing w:val="-4"/>
          <w:w w:val="105"/>
          <w:sz w:val="16"/>
        </w:rPr>
        <w:t> </w:t>
      </w:r>
      <w:r>
        <w:rPr>
          <w:w w:val="105"/>
          <w:sz w:val="16"/>
        </w:rPr>
        <w:t>have</w:t>
      </w:r>
      <w:r>
        <w:rPr>
          <w:spacing w:val="-4"/>
          <w:w w:val="105"/>
          <w:sz w:val="16"/>
        </w:rPr>
        <w:t> </w:t>
      </w:r>
      <w:r>
        <w:rPr>
          <w:w w:val="105"/>
          <w:sz w:val="16"/>
        </w:rPr>
        <w:t>operational</w:t>
      </w:r>
      <w:r>
        <w:rPr>
          <w:spacing w:val="-4"/>
          <w:w w:val="105"/>
          <w:sz w:val="16"/>
        </w:rPr>
        <w:t> </w:t>
      </w:r>
      <w:r>
        <w:rPr>
          <w:w w:val="105"/>
          <w:sz w:val="16"/>
        </w:rPr>
        <w:t>control</w:t>
      </w:r>
      <w:r>
        <w:rPr>
          <w:spacing w:val="-4"/>
          <w:w w:val="105"/>
          <w:sz w:val="16"/>
        </w:rPr>
        <w:t> </w:t>
      </w:r>
      <w:r>
        <w:rPr>
          <w:w w:val="105"/>
          <w:sz w:val="16"/>
        </w:rPr>
        <w:t>as</w:t>
      </w:r>
      <w:r>
        <w:rPr>
          <w:spacing w:val="-4"/>
          <w:w w:val="105"/>
          <w:sz w:val="16"/>
        </w:rPr>
        <w:t> </w:t>
      </w:r>
      <w:r>
        <w:rPr>
          <w:w w:val="105"/>
          <w:sz w:val="16"/>
        </w:rPr>
        <w:t>outlined</w:t>
      </w:r>
      <w:r>
        <w:rPr>
          <w:spacing w:val="-4"/>
          <w:w w:val="105"/>
          <w:sz w:val="16"/>
        </w:rPr>
        <w:t> </w:t>
      </w:r>
      <w:r>
        <w:rPr>
          <w:w w:val="105"/>
          <w:sz w:val="16"/>
        </w:rPr>
        <w:t>in</w:t>
      </w:r>
      <w:r>
        <w:rPr>
          <w:spacing w:val="-4"/>
          <w:w w:val="105"/>
          <w:sz w:val="16"/>
        </w:rPr>
        <w:t> </w:t>
      </w:r>
      <w:r>
        <w:rPr>
          <w:w w:val="105"/>
          <w:sz w:val="16"/>
        </w:rPr>
        <w:t>‘note</w:t>
      </w:r>
      <w:r>
        <w:rPr>
          <w:spacing w:val="-4"/>
          <w:w w:val="105"/>
          <w:sz w:val="16"/>
        </w:rPr>
        <w:t> </w:t>
      </w:r>
      <w:r>
        <w:rPr>
          <w:w w:val="105"/>
          <w:sz w:val="16"/>
        </w:rPr>
        <w:t>4</w:t>
      </w:r>
      <w:r>
        <w:rPr>
          <w:spacing w:val="-4"/>
          <w:w w:val="105"/>
          <w:sz w:val="16"/>
        </w:rPr>
        <w:t> </w:t>
      </w:r>
      <w:r>
        <w:rPr>
          <w:w w:val="105"/>
          <w:sz w:val="16"/>
        </w:rPr>
        <w:t>Operational </w:t>
      </w:r>
      <w:r>
        <w:rPr>
          <w:spacing w:val="-2"/>
          <w:w w:val="105"/>
          <w:sz w:val="16"/>
        </w:rPr>
        <w:t>emissions’.</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754" name="Group 1754"/>
                <wp:cNvGraphicFramePr>
                  <a:graphicFrameLocks/>
                </wp:cNvGraphicFramePr>
                <a:graphic>
                  <a:graphicData uri="http://schemas.microsoft.com/office/word/2010/wordprocessingGroup">
                    <wpg:wgp>
                      <wpg:cNvPr id="1754" name="Group 1754"/>
                      <wpg:cNvGrpSpPr/>
                      <wpg:grpSpPr>
                        <a:xfrm>
                          <a:off x="0" y="0"/>
                          <a:ext cx="9315450" cy="3175"/>
                          <a:chExt cx="9315450" cy="3175"/>
                        </a:xfrm>
                      </wpg:grpSpPr>
                      <wps:wsp>
                        <wps:cNvPr id="1755" name="Graphic 1755"/>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099" coordorigin="0,0" coordsize="14670,5">
                <v:line style="position:absolute" from="0,2" to="14670,2" stroked="true" strokeweight=".25pt" strokecolor="#000000">
                  <v:stroke dashstyle="solid"/>
                </v:line>
              </v:group>
            </w:pict>
          </mc:Fallback>
        </mc:AlternateContent>
      </w:r>
      <w:r>
        <w:rPr>
          <w:sz w:val="2"/>
        </w:rPr>
      </w:r>
    </w:p>
    <w:p>
      <w:pPr>
        <w:tabs>
          <w:tab w:pos="1559" w:val="left" w:leader="none"/>
        </w:tabs>
        <w:spacing w:before="38"/>
        <w:ind w:left="195" w:right="0" w:firstLine="0"/>
        <w:jc w:val="left"/>
        <w:rPr>
          <w:sz w:val="16"/>
        </w:rPr>
      </w:pPr>
      <w:r>
        <w:rPr>
          <w:sz w:val="16"/>
        </w:rPr>
        <mc:AlternateContent>
          <mc:Choice Requires="wps">
            <w:drawing>
              <wp:anchor distT="0" distB="0" distL="0" distR="0" allowOverlap="1" layoutInCell="1" locked="0" behindDoc="0" simplePos="0" relativeHeight="16260608">
                <wp:simplePos x="0" y="0"/>
                <wp:positionH relativeFrom="page">
                  <wp:posOffset>540004</wp:posOffset>
                </wp:positionH>
                <wp:positionV relativeFrom="paragraph">
                  <wp:posOffset>168275</wp:posOffset>
                </wp:positionV>
                <wp:extent cx="9315450" cy="1270"/>
                <wp:effectExtent l="0" t="0" r="0" b="0"/>
                <wp:wrapNone/>
                <wp:docPr id="1756" name="Graphic 1756"/>
                <wp:cNvGraphicFramePr>
                  <a:graphicFrameLocks/>
                </wp:cNvGraphicFramePr>
                <a:graphic>
                  <a:graphicData uri="http://schemas.microsoft.com/office/word/2010/wordprocessingShape">
                    <wps:wsp>
                      <wps:cNvPr id="1756" name="Graphic 1756"/>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0608" from="42.52pt,13.25pt" to="776.02pt,13.25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62144">
                <wp:simplePos x="0" y="0"/>
                <wp:positionH relativeFrom="page">
                  <wp:posOffset>10183241</wp:posOffset>
                </wp:positionH>
                <wp:positionV relativeFrom="paragraph">
                  <wp:posOffset>-77469</wp:posOffset>
                </wp:positionV>
                <wp:extent cx="495300" cy="1270"/>
                <wp:effectExtent l="0" t="0" r="0" b="0"/>
                <wp:wrapNone/>
                <wp:docPr id="1757" name="Graphic 1757"/>
                <wp:cNvGraphicFramePr>
                  <a:graphicFrameLocks/>
                </wp:cNvGraphicFramePr>
                <a:graphic>
                  <a:graphicData uri="http://schemas.microsoft.com/office/word/2010/wordprocessingShape">
                    <wps:wsp>
                      <wps:cNvPr id="1757" name="Graphic 175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2144" from="801.830017pt,-6.1pt" to="840.830017pt,-6.1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64704">
                <wp:simplePos x="0" y="0"/>
                <wp:positionH relativeFrom="page">
                  <wp:posOffset>10189517</wp:posOffset>
                </wp:positionH>
                <wp:positionV relativeFrom="paragraph">
                  <wp:posOffset>-20815</wp:posOffset>
                </wp:positionV>
                <wp:extent cx="210185" cy="1145540"/>
                <wp:effectExtent l="0" t="0" r="0" b="0"/>
                <wp:wrapNone/>
                <wp:docPr id="1758" name="Textbox 1758"/>
                <wp:cNvGraphicFramePr>
                  <a:graphicFrameLocks/>
                </wp:cNvGraphicFramePr>
                <a:graphic>
                  <a:graphicData uri="http://schemas.microsoft.com/office/word/2010/wordprocessingShape">
                    <wps:wsp>
                      <wps:cNvPr id="1758" name="Textbox 1758"/>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63898pt;width:16.55pt;height:90.2pt;mso-position-horizontal-relative:page;mso-position-vertical-relative:paragraph;z-index:16264704" type="#_x0000_t202" id="docshape1100"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b/>
          <w:spacing w:val="-4"/>
          <w:w w:val="110"/>
          <w:sz w:val="16"/>
        </w:rPr>
        <w:t>Units</w:t>
      </w:r>
      <w:r>
        <w:rPr>
          <w:b/>
          <w:sz w:val="16"/>
        </w:rPr>
        <w:tab/>
      </w:r>
      <w:r>
        <w:rPr>
          <w:w w:val="105"/>
          <w:sz w:val="16"/>
        </w:rPr>
        <w:t>Tonnes</w:t>
      </w:r>
      <w:r>
        <w:rPr>
          <w:spacing w:val="-8"/>
          <w:w w:val="105"/>
          <w:sz w:val="16"/>
        </w:rPr>
        <w:t> </w:t>
      </w:r>
      <w:r>
        <w:rPr>
          <w:w w:val="105"/>
          <w:sz w:val="16"/>
        </w:rPr>
        <w:t>CO</w:t>
      </w:r>
      <w:r>
        <w:rPr>
          <w:w w:val="105"/>
          <w:sz w:val="16"/>
          <w:vertAlign w:val="subscript"/>
        </w:rPr>
        <w:t>2</w:t>
      </w:r>
      <w:r>
        <w:rPr>
          <w:w w:val="105"/>
          <w:sz w:val="16"/>
          <w:vertAlign w:val="baseline"/>
        </w:rPr>
        <w:t>e</w:t>
      </w:r>
      <w:r>
        <w:rPr>
          <w:spacing w:val="-8"/>
          <w:w w:val="105"/>
          <w:sz w:val="16"/>
          <w:vertAlign w:val="baseline"/>
        </w:rPr>
        <w:t> </w:t>
      </w:r>
      <w:r>
        <w:rPr>
          <w:w w:val="105"/>
          <w:sz w:val="16"/>
          <w:vertAlign w:val="baseline"/>
        </w:rPr>
        <w:t>(tCO</w:t>
      </w:r>
      <w:r>
        <w:rPr>
          <w:w w:val="105"/>
          <w:sz w:val="16"/>
          <w:vertAlign w:val="subscript"/>
        </w:rPr>
        <w:t>2</w:t>
      </w:r>
      <w:r>
        <w:rPr>
          <w:w w:val="105"/>
          <w:sz w:val="16"/>
          <w:vertAlign w:val="baseline"/>
        </w:rPr>
        <w:t>e)</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w:t>
      </w:r>
      <w:r>
        <w:rPr>
          <w:spacing w:val="-8"/>
          <w:w w:val="105"/>
          <w:sz w:val="16"/>
          <w:vertAlign w:val="baseline"/>
        </w:rPr>
        <w:t> </w:t>
      </w:r>
      <w:r>
        <w:rPr>
          <w:w w:val="105"/>
          <w:sz w:val="16"/>
          <w:vertAlign w:val="baseline"/>
        </w:rPr>
        <w:t>million</w:t>
      </w:r>
      <w:r>
        <w:rPr>
          <w:spacing w:val="-8"/>
          <w:w w:val="105"/>
          <w:sz w:val="16"/>
          <w:vertAlign w:val="baseline"/>
        </w:rPr>
        <w:t> </w:t>
      </w:r>
      <w:r>
        <w:rPr>
          <w:w w:val="105"/>
          <w:sz w:val="16"/>
          <w:vertAlign w:val="baseline"/>
        </w:rPr>
        <w:t>Total</w:t>
      </w:r>
      <w:r>
        <w:rPr>
          <w:spacing w:val="-8"/>
          <w:w w:val="105"/>
          <w:sz w:val="16"/>
          <w:vertAlign w:val="baseline"/>
        </w:rPr>
        <w:t> </w:t>
      </w:r>
      <w:r>
        <w:rPr>
          <w:spacing w:val="-2"/>
          <w:w w:val="105"/>
          <w:sz w:val="16"/>
          <w:vertAlign w:val="baseline"/>
        </w:rPr>
        <w:t>income</w:t>
      </w:r>
    </w:p>
    <w:p>
      <w:pPr>
        <w:spacing w:after="0"/>
        <w:jc w:val="left"/>
        <w:rPr>
          <w:sz w:val="16"/>
        </w:rPr>
        <w:sectPr>
          <w:type w:val="continuous"/>
          <w:pgSz w:w="16840" w:h="11900" w:orient="landscape"/>
          <w:pgMar w:header="865" w:footer="435" w:top="1320" w:bottom="280" w:left="708" w:right="0"/>
        </w:sectPr>
      </w:pPr>
    </w:p>
    <w:p>
      <w:pPr>
        <w:spacing w:line="249" w:lineRule="auto" w:before="101"/>
        <w:ind w:left="195" w:right="0" w:firstLine="0"/>
        <w:jc w:val="left"/>
        <w:rPr>
          <w:b/>
          <w:sz w:val="16"/>
        </w:rPr>
      </w:pPr>
      <w:r>
        <w:rPr>
          <w:b/>
          <w:spacing w:val="-2"/>
          <w:w w:val="105"/>
          <w:sz w:val="16"/>
        </w:rPr>
        <w:t>Calculation and</w:t>
      </w:r>
      <w:r>
        <w:rPr>
          <w:b/>
          <w:spacing w:val="-15"/>
          <w:w w:val="105"/>
          <w:sz w:val="16"/>
        </w:rPr>
        <w:t> </w:t>
      </w:r>
      <w:r>
        <w:rPr>
          <w:b/>
          <w:spacing w:val="-2"/>
          <w:w w:val="105"/>
          <w:sz w:val="16"/>
        </w:rPr>
        <w:t>reporting method</w:t>
      </w:r>
    </w:p>
    <w:p>
      <w:pPr>
        <w:spacing w:before="101"/>
        <w:ind w:left="195" w:right="0" w:firstLine="0"/>
        <w:jc w:val="left"/>
        <w:rPr>
          <w:sz w:val="16"/>
        </w:rPr>
      </w:pPr>
      <w:r>
        <w:rPr/>
        <w:br w:type="column"/>
      </w:r>
      <w:r>
        <w:rPr>
          <w:w w:val="105"/>
          <w:sz w:val="16"/>
        </w:rPr>
        <w:t>This</w:t>
      </w:r>
      <w:r>
        <w:rPr>
          <w:spacing w:val="-9"/>
          <w:w w:val="105"/>
          <w:sz w:val="16"/>
        </w:rPr>
        <w:t> </w:t>
      </w:r>
      <w:r>
        <w:rPr>
          <w:w w:val="105"/>
          <w:sz w:val="16"/>
        </w:rPr>
        <w:t>GHG</w:t>
      </w:r>
      <w:r>
        <w:rPr>
          <w:spacing w:val="-9"/>
          <w:w w:val="105"/>
          <w:sz w:val="16"/>
        </w:rPr>
        <w:t> </w:t>
      </w:r>
      <w:r>
        <w:rPr>
          <w:w w:val="105"/>
          <w:sz w:val="16"/>
        </w:rPr>
        <w:t>intensity</w:t>
      </w:r>
      <w:r>
        <w:rPr>
          <w:spacing w:val="-9"/>
          <w:w w:val="105"/>
          <w:sz w:val="16"/>
        </w:rPr>
        <w:t> </w:t>
      </w:r>
      <w:r>
        <w:rPr>
          <w:w w:val="105"/>
          <w:sz w:val="16"/>
        </w:rPr>
        <w:t>is</w:t>
      </w:r>
      <w:r>
        <w:rPr>
          <w:spacing w:val="-9"/>
          <w:w w:val="105"/>
          <w:sz w:val="16"/>
        </w:rPr>
        <w:t> </w:t>
      </w:r>
      <w:r>
        <w:rPr>
          <w:w w:val="105"/>
          <w:sz w:val="16"/>
        </w:rPr>
        <w:t>calculated</w:t>
      </w:r>
      <w:r>
        <w:rPr>
          <w:spacing w:val="-8"/>
          <w:w w:val="105"/>
          <w:sz w:val="16"/>
        </w:rPr>
        <w:t> </w:t>
      </w:r>
      <w:r>
        <w:rPr>
          <w:w w:val="105"/>
          <w:sz w:val="16"/>
        </w:rPr>
        <w:t>as:</w:t>
      </w:r>
      <w:r>
        <w:rPr>
          <w:spacing w:val="-9"/>
          <w:w w:val="105"/>
          <w:sz w:val="16"/>
        </w:rPr>
        <w:t> </w:t>
      </w:r>
      <w:r>
        <w:rPr>
          <w:w w:val="105"/>
          <w:sz w:val="16"/>
        </w:rPr>
        <w:t>total</w:t>
      </w:r>
      <w:r>
        <w:rPr>
          <w:spacing w:val="-9"/>
          <w:w w:val="105"/>
          <w:sz w:val="16"/>
        </w:rPr>
        <w:t> </w:t>
      </w:r>
      <w:r>
        <w:rPr>
          <w:w w:val="105"/>
          <w:sz w:val="16"/>
        </w:rPr>
        <w:t>quantity</w:t>
      </w:r>
      <w:r>
        <w:rPr>
          <w:spacing w:val="-9"/>
          <w:w w:val="105"/>
          <w:sz w:val="16"/>
        </w:rPr>
        <w:t> </w:t>
      </w:r>
      <w:r>
        <w:rPr>
          <w:w w:val="105"/>
          <w:sz w:val="16"/>
        </w:rPr>
        <w:t>of</w:t>
      </w:r>
      <w:r>
        <w:rPr>
          <w:spacing w:val="-9"/>
          <w:w w:val="105"/>
          <w:sz w:val="16"/>
        </w:rPr>
        <w:t> </w:t>
      </w:r>
      <w:r>
        <w:rPr>
          <w:w w:val="105"/>
          <w:sz w:val="16"/>
        </w:rPr>
        <w:t>Scope</w:t>
      </w:r>
      <w:r>
        <w:rPr>
          <w:spacing w:val="-8"/>
          <w:w w:val="105"/>
          <w:sz w:val="16"/>
        </w:rPr>
        <w:t> </w:t>
      </w:r>
      <w:r>
        <w:rPr>
          <w:sz w:val="16"/>
        </w:rPr>
        <w:t>1</w:t>
      </w:r>
      <w:r>
        <w:rPr>
          <w:spacing w:val="-7"/>
          <w:sz w:val="16"/>
        </w:rPr>
        <w:t> </w:t>
      </w:r>
      <w:r>
        <w:rPr>
          <w:w w:val="105"/>
          <w:sz w:val="16"/>
        </w:rPr>
        <w:t>and</w:t>
      </w:r>
      <w:r>
        <w:rPr>
          <w:spacing w:val="-9"/>
          <w:w w:val="105"/>
          <w:sz w:val="16"/>
        </w:rPr>
        <w:t> </w:t>
      </w:r>
      <w:r>
        <w:rPr>
          <w:w w:val="105"/>
          <w:sz w:val="16"/>
        </w:rPr>
        <w:t>Scope</w:t>
      </w:r>
      <w:r>
        <w:rPr>
          <w:spacing w:val="-8"/>
          <w:w w:val="105"/>
          <w:sz w:val="16"/>
        </w:rPr>
        <w:t> </w:t>
      </w:r>
      <w:r>
        <w:rPr>
          <w:w w:val="105"/>
          <w:sz w:val="16"/>
        </w:rPr>
        <w:t>2</w:t>
      </w:r>
      <w:r>
        <w:rPr>
          <w:spacing w:val="-9"/>
          <w:w w:val="105"/>
          <w:sz w:val="16"/>
        </w:rPr>
        <w:t> </w:t>
      </w:r>
      <w:r>
        <w:rPr>
          <w:w w:val="105"/>
          <w:sz w:val="16"/>
        </w:rPr>
        <w:t>(location-based)</w:t>
      </w:r>
      <w:r>
        <w:rPr>
          <w:spacing w:val="-9"/>
          <w:w w:val="105"/>
          <w:sz w:val="16"/>
        </w:rPr>
        <w:t> </w:t>
      </w:r>
      <w:r>
        <w:rPr>
          <w:w w:val="105"/>
          <w:sz w:val="16"/>
        </w:rPr>
        <w:t>emissions</w:t>
      </w:r>
      <w:r>
        <w:rPr>
          <w:spacing w:val="-9"/>
          <w:w w:val="105"/>
          <w:sz w:val="16"/>
        </w:rPr>
        <w:t> </w:t>
      </w:r>
      <w:r>
        <w:rPr>
          <w:w w:val="105"/>
          <w:sz w:val="16"/>
        </w:rPr>
        <w:t>divided</w:t>
      </w:r>
      <w:r>
        <w:rPr>
          <w:spacing w:val="-9"/>
          <w:w w:val="105"/>
          <w:sz w:val="16"/>
        </w:rPr>
        <w:t> </w:t>
      </w:r>
      <w:r>
        <w:rPr>
          <w:w w:val="105"/>
          <w:sz w:val="16"/>
        </w:rPr>
        <w:t>by</w:t>
      </w:r>
      <w:r>
        <w:rPr>
          <w:spacing w:val="-8"/>
          <w:w w:val="105"/>
          <w:sz w:val="16"/>
        </w:rPr>
        <w:t> </w:t>
      </w:r>
      <w:r>
        <w:rPr>
          <w:w w:val="105"/>
          <w:sz w:val="16"/>
        </w:rPr>
        <w:t>£m</w:t>
      </w:r>
      <w:r>
        <w:rPr>
          <w:spacing w:val="-9"/>
          <w:w w:val="105"/>
          <w:sz w:val="16"/>
        </w:rPr>
        <w:t> </w:t>
      </w:r>
      <w:r>
        <w:rPr>
          <w:w w:val="105"/>
          <w:sz w:val="16"/>
        </w:rPr>
        <w:t>Total</w:t>
      </w:r>
      <w:r>
        <w:rPr>
          <w:spacing w:val="-9"/>
          <w:w w:val="105"/>
          <w:sz w:val="16"/>
        </w:rPr>
        <w:t> </w:t>
      </w:r>
      <w:r>
        <w:rPr>
          <w:w w:val="105"/>
          <w:sz w:val="16"/>
        </w:rPr>
        <w:t>income</w:t>
      </w:r>
      <w:r>
        <w:rPr>
          <w:spacing w:val="-9"/>
          <w:w w:val="105"/>
          <w:sz w:val="16"/>
        </w:rPr>
        <w:t> </w:t>
      </w:r>
      <w:r>
        <w:rPr>
          <w:w w:val="105"/>
          <w:sz w:val="16"/>
        </w:rPr>
        <w:t>for</w:t>
      </w:r>
      <w:r>
        <w:rPr>
          <w:spacing w:val="-8"/>
          <w:w w:val="105"/>
          <w:sz w:val="16"/>
        </w:rPr>
        <w:t> </w:t>
      </w:r>
      <w:r>
        <w:rPr>
          <w:w w:val="105"/>
          <w:sz w:val="16"/>
        </w:rPr>
        <w:t>those</w:t>
      </w:r>
      <w:r>
        <w:rPr>
          <w:spacing w:val="-9"/>
          <w:w w:val="105"/>
          <w:sz w:val="16"/>
        </w:rPr>
        <w:t> </w:t>
      </w:r>
      <w:r>
        <w:rPr>
          <w:spacing w:val="-2"/>
          <w:w w:val="105"/>
          <w:sz w:val="16"/>
        </w:rPr>
        <w:t>locations.</w:t>
      </w:r>
    </w:p>
    <w:p>
      <w:pPr>
        <w:spacing w:line="249" w:lineRule="auto" w:before="8"/>
        <w:ind w:left="195" w:right="1435" w:firstLine="0"/>
        <w:jc w:val="left"/>
        <w:rPr>
          <w:sz w:val="16"/>
        </w:rPr>
      </w:pPr>
      <w:r>
        <w:rPr>
          <w:sz w:val="16"/>
        </w:rPr>
        <mc:AlternateContent>
          <mc:Choice Requires="wps">
            <w:drawing>
              <wp:anchor distT="0" distB="0" distL="0" distR="0" allowOverlap="1" layoutInCell="1" locked="0" behindDoc="0" simplePos="0" relativeHeight="16262656">
                <wp:simplePos x="0" y="0"/>
                <wp:positionH relativeFrom="page">
                  <wp:posOffset>10183241</wp:posOffset>
                </wp:positionH>
                <wp:positionV relativeFrom="paragraph">
                  <wp:posOffset>248304</wp:posOffset>
                </wp:positionV>
                <wp:extent cx="495300" cy="1270"/>
                <wp:effectExtent l="0" t="0" r="0" b="0"/>
                <wp:wrapNone/>
                <wp:docPr id="1759" name="Graphic 1759"/>
                <wp:cNvGraphicFramePr>
                  <a:graphicFrameLocks/>
                </wp:cNvGraphicFramePr>
                <a:graphic>
                  <a:graphicData uri="http://schemas.microsoft.com/office/word/2010/wordprocessingShape">
                    <wps:wsp>
                      <wps:cNvPr id="1759" name="Graphic 1759"/>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2656" from="801.830017pt,19.551563pt" to="840.830017pt,19.551563pt" stroked="true" strokeweight="3pt" strokecolor="#ffd900">
                <v:stroke dashstyle="solid"/>
                <w10:wrap type="none"/>
              </v:line>
            </w:pict>
          </mc:Fallback>
        </mc:AlternateContent>
      </w:r>
      <w:r>
        <w:rPr>
          <w:w w:val="105"/>
          <w:sz w:val="16"/>
        </w:rPr>
        <w:t>A</w:t>
      </w:r>
      <w:r>
        <w:rPr>
          <w:spacing w:val="-4"/>
          <w:w w:val="105"/>
          <w:sz w:val="16"/>
        </w:rPr>
        <w:t> </w:t>
      </w:r>
      <w:r>
        <w:rPr>
          <w:w w:val="105"/>
          <w:sz w:val="16"/>
        </w:rPr>
        <w:t>location-based</w:t>
      </w:r>
      <w:r>
        <w:rPr>
          <w:spacing w:val="-4"/>
          <w:w w:val="105"/>
          <w:sz w:val="16"/>
        </w:rPr>
        <w:t> </w:t>
      </w:r>
      <w:r>
        <w:rPr>
          <w:w w:val="105"/>
          <w:sz w:val="16"/>
        </w:rPr>
        <w:t>method</w:t>
      </w:r>
      <w:r>
        <w:rPr>
          <w:spacing w:val="-4"/>
          <w:w w:val="105"/>
          <w:sz w:val="16"/>
        </w:rPr>
        <w:t> </w:t>
      </w:r>
      <w:r>
        <w:rPr>
          <w:w w:val="105"/>
          <w:sz w:val="16"/>
        </w:rPr>
        <w:t>reflects</w:t>
      </w:r>
      <w:r>
        <w:rPr>
          <w:spacing w:val="-4"/>
          <w:w w:val="105"/>
          <w:sz w:val="16"/>
        </w:rPr>
        <w:t> </w:t>
      </w:r>
      <w:r>
        <w:rPr>
          <w:w w:val="105"/>
          <w:sz w:val="16"/>
        </w:rPr>
        <w:t>the</w:t>
      </w:r>
      <w:r>
        <w:rPr>
          <w:spacing w:val="-4"/>
          <w:w w:val="105"/>
          <w:sz w:val="16"/>
        </w:rPr>
        <w:t> </w:t>
      </w:r>
      <w:r>
        <w:rPr>
          <w:w w:val="105"/>
          <w:sz w:val="16"/>
        </w:rPr>
        <w:t>average</w:t>
      </w:r>
      <w:r>
        <w:rPr>
          <w:spacing w:val="-4"/>
          <w:w w:val="105"/>
          <w:sz w:val="16"/>
        </w:rPr>
        <w:t> </w:t>
      </w:r>
      <w:r>
        <w:rPr>
          <w:w w:val="105"/>
          <w:sz w:val="16"/>
        </w:rPr>
        <w:t>emissions</w:t>
      </w:r>
      <w:r>
        <w:rPr>
          <w:spacing w:val="-4"/>
          <w:w w:val="105"/>
          <w:sz w:val="16"/>
        </w:rPr>
        <w:t> </w:t>
      </w:r>
      <w:r>
        <w:rPr>
          <w:w w:val="105"/>
          <w:sz w:val="16"/>
        </w:rPr>
        <w:t>intensity</w:t>
      </w:r>
      <w:r>
        <w:rPr>
          <w:spacing w:val="-4"/>
          <w:w w:val="105"/>
          <w:sz w:val="16"/>
        </w:rPr>
        <w:t> </w:t>
      </w:r>
      <w:r>
        <w:rPr>
          <w:w w:val="105"/>
          <w:sz w:val="16"/>
        </w:rPr>
        <w:t>of</w:t>
      </w:r>
      <w:r>
        <w:rPr>
          <w:spacing w:val="-4"/>
          <w:w w:val="105"/>
          <w:sz w:val="16"/>
        </w:rPr>
        <w:t> </w:t>
      </w:r>
      <w:r>
        <w:rPr>
          <w:w w:val="105"/>
          <w:sz w:val="16"/>
        </w:rPr>
        <w:t>grids</w:t>
      </w:r>
      <w:r>
        <w:rPr>
          <w:spacing w:val="-4"/>
          <w:w w:val="105"/>
          <w:sz w:val="16"/>
        </w:rPr>
        <w:t> </w:t>
      </w:r>
      <w:r>
        <w:rPr>
          <w:w w:val="105"/>
          <w:sz w:val="16"/>
        </w:rPr>
        <w:t>on</w:t>
      </w:r>
      <w:r>
        <w:rPr>
          <w:spacing w:val="-4"/>
          <w:w w:val="105"/>
          <w:sz w:val="16"/>
        </w:rPr>
        <w:t> </w:t>
      </w:r>
      <w:r>
        <w:rPr>
          <w:w w:val="105"/>
          <w:sz w:val="16"/>
        </w:rPr>
        <w:t>which</w:t>
      </w:r>
      <w:r>
        <w:rPr>
          <w:spacing w:val="-4"/>
          <w:w w:val="105"/>
          <w:sz w:val="16"/>
        </w:rPr>
        <w:t> </w:t>
      </w:r>
      <w:r>
        <w:rPr>
          <w:w w:val="105"/>
          <w:sz w:val="16"/>
        </w:rPr>
        <w:t>energy</w:t>
      </w:r>
      <w:r>
        <w:rPr>
          <w:spacing w:val="-4"/>
          <w:w w:val="105"/>
          <w:sz w:val="16"/>
        </w:rPr>
        <w:t> </w:t>
      </w:r>
      <w:r>
        <w:rPr>
          <w:w w:val="105"/>
          <w:sz w:val="16"/>
        </w:rPr>
        <w:t>consumption</w:t>
      </w:r>
      <w:r>
        <w:rPr>
          <w:spacing w:val="-4"/>
          <w:w w:val="105"/>
          <w:sz w:val="16"/>
        </w:rPr>
        <w:t> </w:t>
      </w:r>
      <w:r>
        <w:rPr>
          <w:w w:val="105"/>
          <w:sz w:val="16"/>
        </w:rPr>
        <w:t>occurs.</w:t>
      </w:r>
      <w:r>
        <w:rPr>
          <w:spacing w:val="-4"/>
          <w:w w:val="105"/>
          <w:sz w:val="16"/>
        </w:rPr>
        <w:t> </w:t>
      </w:r>
      <w:r>
        <w:rPr>
          <w:w w:val="105"/>
          <w:sz w:val="16"/>
        </w:rPr>
        <w:t>Data</w:t>
      </w:r>
      <w:r>
        <w:rPr>
          <w:spacing w:val="-4"/>
          <w:w w:val="105"/>
          <w:sz w:val="16"/>
        </w:rPr>
        <w:t> </w:t>
      </w:r>
      <w:r>
        <w:rPr>
          <w:w w:val="105"/>
          <w:sz w:val="16"/>
        </w:rPr>
        <w:t>on</w:t>
      </w:r>
      <w:r>
        <w:rPr>
          <w:spacing w:val="-4"/>
          <w:w w:val="105"/>
          <w:sz w:val="16"/>
        </w:rPr>
        <w:t> </w:t>
      </w:r>
      <w:r>
        <w:rPr>
          <w:w w:val="105"/>
          <w:sz w:val="16"/>
        </w:rPr>
        <w:t>Scope</w:t>
      </w:r>
      <w:r>
        <w:rPr>
          <w:spacing w:val="-4"/>
          <w:w w:val="105"/>
          <w:sz w:val="16"/>
        </w:rPr>
        <w:t> </w:t>
      </w:r>
      <w:r>
        <w:rPr>
          <w:sz w:val="16"/>
        </w:rPr>
        <w:t>1</w:t>
      </w:r>
      <w:r>
        <w:rPr>
          <w:spacing w:val="-2"/>
          <w:sz w:val="16"/>
        </w:rPr>
        <w:t> </w:t>
      </w:r>
      <w:r>
        <w:rPr>
          <w:w w:val="105"/>
          <w:sz w:val="16"/>
        </w:rPr>
        <w:t>and</w:t>
      </w:r>
      <w:r>
        <w:rPr>
          <w:spacing w:val="-4"/>
          <w:w w:val="105"/>
          <w:sz w:val="16"/>
        </w:rPr>
        <w:t> </w:t>
      </w:r>
      <w:r>
        <w:rPr>
          <w:w w:val="105"/>
          <w:sz w:val="16"/>
        </w:rPr>
        <w:t>Scope</w:t>
      </w:r>
      <w:r>
        <w:rPr>
          <w:spacing w:val="-4"/>
          <w:w w:val="105"/>
          <w:sz w:val="16"/>
        </w:rPr>
        <w:t> </w:t>
      </w:r>
      <w:r>
        <w:rPr>
          <w:w w:val="105"/>
          <w:sz w:val="16"/>
        </w:rPr>
        <w:t>2</w:t>
      </w:r>
      <w:r>
        <w:rPr>
          <w:spacing w:val="-4"/>
          <w:w w:val="105"/>
          <w:sz w:val="16"/>
        </w:rPr>
        <w:t> </w:t>
      </w:r>
      <w:r>
        <w:rPr>
          <w:w w:val="105"/>
          <w:sz w:val="16"/>
        </w:rPr>
        <w:t>(location-based)</w:t>
      </w:r>
      <w:r>
        <w:rPr>
          <w:spacing w:val="-4"/>
          <w:w w:val="105"/>
          <w:sz w:val="16"/>
        </w:rPr>
        <w:t> </w:t>
      </w:r>
      <w:r>
        <w:rPr>
          <w:w w:val="105"/>
          <w:sz w:val="16"/>
        </w:rPr>
        <w:t>operational emissions</w:t>
      </w:r>
      <w:r>
        <w:rPr>
          <w:spacing w:val="-1"/>
          <w:w w:val="105"/>
          <w:sz w:val="16"/>
        </w:rPr>
        <w:t> </w:t>
      </w:r>
      <w:r>
        <w:rPr>
          <w:w w:val="105"/>
          <w:sz w:val="16"/>
        </w:rPr>
        <w:t>are</w:t>
      </w:r>
      <w:r>
        <w:rPr>
          <w:spacing w:val="-1"/>
          <w:w w:val="105"/>
          <w:sz w:val="16"/>
        </w:rPr>
        <w:t> </w:t>
      </w:r>
      <w:r>
        <w:rPr>
          <w:w w:val="105"/>
          <w:sz w:val="16"/>
        </w:rPr>
        <w:t>calculated</w:t>
      </w:r>
      <w:r>
        <w:rPr>
          <w:spacing w:val="-1"/>
          <w:w w:val="105"/>
          <w:sz w:val="16"/>
        </w:rPr>
        <w:t> </w:t>
      </w:r>
      <w:r>
        <w:rPr>
          <w:w w:val="105"/>
          <w:sz w:val="16"/>
        </w:rPr>
        <w:t>based</w:t>
      </w:r>
      <w:r>
        <w:rPr>
          <w:spacing w:val="-1"/>
          <w:w w:val="105"/>
          <w:sz w:val="16"/>
        </w:rPr>
        <w:t> </w:t>
      </w:r>
      <w:r>
        <w:rPr>
          <w:w w:val="105"/>
          <w:sz w:val="16"/>
        </w:rPr>
        <w:t>on</w:t>
      </w:r>
      <w:r>
        <w:rPr>
          <w:spacing w:val="-1"/>
          <w:w w:val="105"/>
          <w:sz w:val="16"/>
        </w:rPr>
        <w:t> </w:t>
      </w:r>
      <w:r>
        <w:rPr>
          <w:w w:val="105"/>
          <w:sz w:val="16"/>
        </w:rPr>
        <w:t>the</w:t>
      </w:r>
      <w:r>
        <w:rPr>
          <w:spacing w:val="-1"/>
          <w:w w:val="105"/>
          <w:sz w:val="16"/>
        </w:rPr>
        <w:t> </w:t>
      </w:r>
      <w:r>
        <w:rPr>
          <w:w w:val="105"/>
          <w:sz w:val="16"/>
        </w:rPr>
        <w:t>method</w:t>
      </w:r>
      <w:r>
        <w:rPr>
          <w:spacing w:val="-1"/>
          <w:w w:val="105"/>
          <w:sz w:val="16"/>
        </w:rPr>
        <w:t> </w:t>
      </w:r>
      <w:r>
        <w:rPr>
          <w:w w:val="105"/>
          <w:sz w:val="16"/>
        </w:rPr>
        <w:t>highlighted</w:t>
      </w:r>
      <w:r>
        <w:rPr>
          <w:spacing w:val="-1"/>
          <w:w w:val="105"/>
          <w:sz w:val="16"/>
        </w:rPr>
        <w:t> </w:t>
      </w:r>
      <w:r>
        <w:rPr>
          <w:w w:val="105"/>
          <w:sz w:val="16"/>
        </w:rPr>
        <w:t>in</w:t>
      </w:r>
      <w:r>
        <w:rPr>
          <w:spacing w:val="-1"/>
          <w:w w:val="105"/>
          <w:sz w:val="16"/>
        </w:rPr>
        <w:t> </w:t>
      </w:r>
      <w:r>
        <w:rPr>
          <w:w w:val="105"/>
          <w:sz w:val="16"/>
        </w:rPr>
        <w:t>the</w:t>
      </w:r>
      <w:r>
        <w:rPr>
          <w:spacing w:val="-1"/>
          <w:w w:val="105"/>
          <w:sz w:val="16"/>
        </w:rPr>
        <w:t> </w:t>
      </w:r>
      <w:r>
        <w:rPr>
          <w:w w:val="105"/>
          <w:sz w:val="16"/>
        </w:rPr>
        <w:t>external</w:t>
      </w:r>
      <w:r>
        <w:rPr>
          <w:spacing w:val="-1"/>
          <w:w w:val="105"/>
          <w:sz w:val="16"/>
        </w:rPr>
        <w:t> </w:t>
      </w:r>
      <w:r>
        <w:rPr>
          <w:w w:val="105"/>
          <w:sz w:val="16"/>
        </w:rPr>
        <w:t>Reporting</w:t>
      </w:r>
      <w:r>
        <w:rPr>
          <w:spacing w:val="-1"/>
          <w:w w:val="105"/>
          <w:sz w:val="16"/>
        </w:rPr>
        <w:t> </w:t>
      </w:r>
      <w:r>
        <w:rPr>
          <w:w w:val="105"/>
          <w:sz w:val="16"/>
        </w:rPr>
        <w:t>Criteria</w:t>
      </w:r>
      <w:r>
        <w:rPr>
          <w:spacing w:val="-1"/>
          <w:w w:val="105"/>
          <w:sz w:val="16"/>
        </w:rPr>
        <w:t> </w:t>
      </w:r>
      <w:r>
        <w:rPr>
          <w:w w:val="105"/>
          <w:sz w:val="16"/>
        </w:rPr>
        <w:t>provided</w:t>
      </w:r>
      <w:r>
        <w:rPr>
          <w:spacing w:val="-1"/>
          <w:w w:val="105"/>
          <w:sz w:val="16"/>
        </w:rPr>
        <w:t> </w:t>
      </w:r>
      <w:r>
        <w:rPr>
          <w:w w:val="105"/>
          <w:sz w:val="16"/>
        </w:rPr>
        <w:t>for</w:t>
      </w:r>
      <w:r>
        <w:rPr>
          <w:spacing w:val="-1"/>
          <w:w w:val="105"/>
          <w:sz w:val="16"/>
        </w:rPr>
        <w:t> </w:t>
      </w:r>
      <w:r>
        <w:rPr>
          <w:w w:val="105"/>
          <w:sz w:val="16"/>
        </w:rPr>
        <w:t>Scope</w:t>
      </w:r>
      <w:r>
        <w:rPr>
          <w:spacing w:val="-1"/>
          <w:w w:val="105"/>
          <w:sz w:val="16"/>
        </w:rPr>
        <w:t> </w:t>
      </w:r>
      <w:r>
        <w:rPr>
          <w:sz w:val="16"/>
        </w:rPr>
        <w:t>1 </w:t>
      </w:r>
      <w:r>
        <w:rPr>
          <w:w w:val="105"/>
          <w:sz w:val="16"/>
        </w:rPr>
        <w:t>and</w:t>
      </w:r>
      <w:r>
        <w:rPr>
          <w:spacing w:val="-1"/>
          <w:w w:val="105"/>
          <w:sz w:val="16"/>
        </w:rPr>
        <w:t> </w:t>
      </w:r>
      <w:r>
        <w:rPr>
          <w:w w:val="105"/>
          <w:sz w:val="16"/>
        </w:rPr>
        <w:t>Scope</w:t>
      </w:r>
      <w:r>
        <w:rPr>
          <w:spacing w:val="-1"/>
          <w:w w:val="105"/>
          <w:sz w:val="16"/>
        </w:rPr>
        <w:t> </w:t>
      </w:r>
      <w:r>
        <w:rPr>
          <w:w w:val="105"/>
          <w:sz w:val="16"/>
        </w:rPr>
        <w:t>2</w:t>
      </w:r>
      <w:r>
        <w:rPr>
          <w:spacing w:val="-1"/>
          <w:w w:val="105"/>
          <w:sz w:val="16"/>
        </w:rPr>
        <w:t> </w:t>
      </w:r>
      <w:r>
        <w:rPr>
          <w:w w:val="105"/>
          <w:sz w:val="16"/>
        </w:rPr>
        <w:t>operational</w:t>
      </w:r>
      <w:r>
        <w:rPr>
          <w:spacing w:val="-1"/>
          <w:w w:val="105"/>
          <w:sz w:val="16"/>
        </w:rPr>
        <w:t> </w:t>
      </w:r>
      <w:r>
        <w:rPr>
          <w:w w:val="105"/>
          <w:sz w:val="16"/>
        </w:rPr>
        <w:t>emissions.</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4"/>
        <w:rPr>
          <w:sz w:val="2"/>
        </w:rPr>
      </w:pP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760" name="Group 1760"/>
                <wp:cNvGraphicFramePr>
                  <a:graphicFrameLocks/>
                </wp:cNvGraphicFramePr>
                <a:graphic>
                  <a:graphicData uri="http://schemas.microsoft.com/office/word/2010/wordprocessingGroup">
                    <wpg:wgp>
                      <wpg:cNvPr id="1760" name="Group 1760"/>
                      <wpg:cNvGrpSpPr/>
                      <wpg:grpSpPr>
                        <a:xfrm>
                          <a:off x="0" y="0"/>
                          <a:ext cx="9315450" cy="3175"/>
                          <a:chExt cx="9315450" cy="3175"/>
                        </a:xfrm>
                      </wpg:grpSpPr>
                      <wps:wsp>
                        <wps:cNvPr id="1761" name="Graphic 1761"/>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01" coordorigin="0,0" coordsize="14670,5">
                <v:line style="position:absolute" from="0,2" to="14670,2" stroked="true" strokeweight=".25pt" strokecolor="#000000">
                  <v:stroke dashstyle="solid"/>
                </v:line>
              </v:group>
            </w:pict>
          </mc:Fallback>
        </mc:AlternateContent>
      </w:r>
      <w:r>
        <w:rPr>
          <w:sz w:val="2"/>
        </w:rPr>
      </w:r>
    </w:p>
    <w:p>
      <w:pPr>
        <w:tabs>
          <w:tab w:pos="1559" w:val="left" w:leader="none"/>
        </w:tabs>
        <w:spacing w:line="249" w:lineRule="auto" w:before="39"/>
        <w:ind w:left="1560" w:right="1469" w:hanging="1365"/>
        <w:jc w:val="left"/>
        <w:rPr>
          <w:sz w:val="16"/>
        </w:rPr>
      </w:pPr>
      <w:r>
        <w:rPr>
          <w:sz w:val="16"/>
        </w:rPr>
        <mc:AlternateContent>
          <mc:Choice Requires="wps">
            <w:drawing>
              <wp:anchor distT="0" distB="0" distL="0" distR="0" allowOverlap="1" layoutInCell="1" locked="0" behindDoc="1" simplePos="0" relativeHeight="488116736">
                <wp:simplePos x="0" y="0"/>
                <wp:positionH relativeFrom="page">
                  <wp:posOffset>540004</wp:posOffset>
                </wp:positionH>
                <wp:positionV relativeFrom="paragraph">
                  <wp:posOffset>292319</wp:posOffset>
                </wp:positionV>
                <wp:extent cx="9315450" cy="1270"/>
                <wp:effectExtent l="0" t="0" r="0" b="0"/>
                <wp:wrapTopAndBottom/>
                <wp:docPr id="1762" name="Graphic 1762"/>
                <wp:cNvGraphicFramePr>
                  <a:graphicFrameLocks/>
                </wp:cNvGraphicFramePr>
                <a:graphic>
                  <a:graphicData uri="http://schemas.microsoft.com/office/word/2010/wordprocessingShape">
                    <wps:wsp>
                      <wps:cNvPr id="1762" name="Graphic 1762"/>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3.017284pt;width:733.5pt;height:.1pt;mso-position-horizontal-relative:page;mso-position-vertical-relative:paragraph;z-index:-15199744;mso-wrap-distance-left:0;mso-wrap-distance-right:0" id="docshape1102" coordorigin="850,460" coordsize="14670,0" path="m850,460l15520,460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0183808">
                <wp:simplePos x="0" y="0"/>
                <wp:positionH relativeFrom="page">
                  <wp:posOffset>10189517</wp:posOffset>
                </wp:positionH>
                <wp:positionV relativeFrom="paragraph">
                  <wp:posOffset>665178</wp:posOffset>
                </wp:positionV>
                <wp:extent cx="292735" cy="978535"/>
                <wp:effectExtent l="0" t="0" r="0" b="0"/>
                <wp:wrapNone/>
                <wp:docPr id="1763" name="Textbox 1763"/>
                <wp:cNvGraphicFramePr>
                  <a:graphicFrameLocks/>
                </wp:cNvGraphicFramePr>
                <a:graphic>
                  <a:graphicData uri="http://schemas.microsoft.com/office/word/2010/wordprocessingShape">
                    <wps:wsp>
                      <wps:cNvPr id="1763" name="Textbox 1763"/>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52.376286pt;width:23.05pt;height:77.05pt;mso-position-horizontal-relative:page;mso-position-vertical-relative:paragraph;z-index:-23132672" type="#_x0000_t202" id="docshape1103"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b/>
          <w:spacing w:val="-2"/>
          <w:w w:val="105"/>
          <w:sz w:val="16"/>
        </w:rPr>
        <w:t>Source</w:t>
      </w:r>
      <w:r>
        <w:rPr>
          <w:b/>
          <w:sz w:val="16"/>
        </w:rPr>
        <w:tab/>
      </w:r>
      <w:r>
        <w:rPr>
          <w:w w:val="105"/>
          <w:sz w:val="16"/>
        </w:rPr>
        <w:t>Emission</w:t>
      </w:r>
      <w:r>
        <w:rPr>
          <w:spacing w:val="-4"/>
          <w:w w:val="105"/>
          <w:sz w:val="16"/>
        </w:rPr>
        <w:t> </w:t>
      </w:r>
      <w:r>
        <w:rPr>
          <w:w w:val="105"/>
          <w:sz w:val="16"/>
        </w:rPr>
        <w:t>data</w:t>
      </w:r>
      <w:r>
        <w:rPr>
          <w:spacing w:val="-4"/>
          <w:w w:val="105"/>
          <w:sz w:val="16"/>
        </w:rPr>
        <w:t> </w:t>
      </w:r>
      <w:r>
        <w:rPr>
          <w:w w:val="105"/>
          <w:sz w:val="16"/>
        </w:rPr>
        <w:t>is</w:t>
      </w:r>
      <w:r>
        <w:rPr>
          <w:spacing w:val="-4"/>
          <w:w w:val="105"/>
          <w:sz w:val="16"/>
        </w:rPr>
        <w:t> </w:t>
      </w:r>
      <w:r>
        <w:rPr>
          <w:w w:val="105"/>
          <w:sz w:val="16"/>
        </w:rPr>
        <w:t>sourced</w:t>
      </w:r>
      <w:r>
        <w:rPr>
          <w:spacing w:val="-4"/>
          <w:w w:val="105"/>
          <w:sz w:val="16"/>
        </w:rPr>
        <w:t> </w:t>
      </w:r>
      <w:r>
        <w:rPr>
          <w:w w:val="105"/>
          <w:sz w:val="16"/>
        </w:rPr>
        <w:t>from</w:t>
      </w:r>
      <w:r>
        <w:rPr>
          <w:spacing w:val="-4"/>
          <w:w w:val="105"/>
          <w:sz w:val="16"/>
        </w:rPr>
        <w:t> </w:t>
      </w:r>
      <w:r>
        <w:rPr>
          <w:w w:val="105"/>
          <w:sz w:val="16"/>
        </w:rPr>
        <w:t>the</w:t>
      </w:r>
      <w:r>
        <w:rPr>
          <w:spacing w:val="-4"/>
          <w:w w:val="105"/>
          <w:sz w:val="16"/>
        </w:rPr>
        <w:t> </w:t>
      </w:r>
      <w:r>
        <w:rPr>
          <w:w w:val="105"/>
          <w:sz w:val="16"/>
        </w:rPr>
        <w:t>Group’s</w:t>
      </w:r>
      <w:r>
        <w:rPr>
          <w:spacing w:val="-4"/>
          <w:w w:val="105"/>
          <w:sz w:val="16"/>
        </w:rPr>
        <w:t> </w:t>
      </w:r>
      <w:r>
        <w:rPr>
          <w:w w:val="105"/>
          <w:sz w:val="16"/>
        </w:rPr>
        <w:t>operational</w:t>
      </w:r>
      <w:r>
        <w:rPr>
          <w:spacing w:val="-4"/>
          <w:w w:val="105"/>
          <w:sz w:val="16"/>
        </w:rPr>
        <w:t> </w:t>
      </w:r>
      <w:r>
        <w:rPr>
          <w:w w:val="105"/>
          <w:sz w:val="16"/>
        </w:rPr>
        <w:t>environmental</w:t>
      </w:r>
      <w:r>
        <w:rPr>
          <w:spacing w:val="-4"/>
          <w:w w:val="105"/>
          <w:sz w:val="16"/>
        </w:rPr>
        <w:t> </w:t>
      </w:r>
      <w:r>
        <w:rPr>
          <w:w w:val="105"/>
          <w:sz w:val="16"/>
        </w:rPr>
        <w:t>reporting</w:t>
      </w:r>
      <w:r>
        <w:rPr>
          <w:spacing w:val="-4"/>
          <w:w w:val="105"/>
          <w:sz w:val="16"/>
        </w:rPr>
        <w:t> </w:t>
      </w:r>
      <w:r>
        <w:rPr>
          <w:w w:val="105"/>
          <w:sz w:val="16"/>
        </w:rPr>
        <w:t>process.</w:t>
      </w:r>
      <w:r>
        <w:rPr>
          <w:spacing w:val="-4"/>
          <w:w w:val="105"/>
          <w:sz w:val="16"/>
        </w:rPr>
        <w:t> </w:t>
      </w:r>
      <w:r>
        <w:rPr>
          <w:w w:val="105"/>
          <w:sz w:val="16"/>
        </w:rPr>
        <w:t>Insurance</w:t>
      </w:r>
      <w:r>
        <w:rPr>
          <w:spacing w:val="-4"/>
          <w:w w:val="105"/>
          <w:sz w:val="16"/>
        </w:rPr>
        <w:t> </w:t>
      </w:r>
      <w:r>
        <w:rPr>
          <w:w w:val="105"/>
          <w:sz w:val="16"/>
        </w:rPr>
        <w:t>revenue</w:t>
      </w:r>
      <w:r>
        <w:rPr>
          <w:spacing w:val="-4"/>
          <w:w w:val="105"/>
          <w:sz w:val="16"/>
        </w:rPr>
        <w:t> </w:t>
      </w:r>
      <w:r>
        <w:rPr>
          <w:w w:val="105"/>
          <w:sz w:val="16"/>
        </w:rPr>
        <w:t>and</w:t>
      </w:r>
      <w:r>
        <w:rPr>
          <w:spacing w:val="-4"/>
          <w:w w:val="105"/>
          <w:sz w:val="16"/>
        </w:rPr>
        <w:t> </w:t>
      </w:r>
      <w:r>
        <w:rPr>
          <w:w w:val="105"/>
          <w:sz w:val="16"/>
        </w:rPr>
        <w:t>Fee</w:t>
      </w:r>
      <w:r>
        <w:rPr>
          <w:spacing w:val="-4"/>
          <w:w w:val="105"/>
          <w:sz w:val="16"/>
        </w:rPr>
        <w:t> </w:t>
      </w:r>
      <w:r>
        <w:rPr>
          <w:w w:val="105"/>
          <w:sz w:val="16"/>
        </w:rPr>
        <w:t>and</w:t>
      </w:r>
      <w:r>
        <w:rPr>
          <w:spacing w:val="-4"/>
          <w:w w:val="105"/>
          <w:sz w:val="16"/>
        </w:rPr>
        <w:t> </w:t>
      </w:r>
      <w:r>
        <w:rPr>
          <w:w w:val="105"/>
          <w:sz w:val="16"/>
        </w:rPr>
        <w:t>commission</w:t>
      </w:r>
      <w:r>
        <w:rPr>
          <w:spacing w:val="-4"/>
          <w:w w:val="105"/>
          <w:sz w:val="16"/>
        </w:rPr>
        <w:t> </w:t>
      </w:r>
      <w:r>
        <w:rPr>
          <w:w w:val="105"/>
          <w:sz w:val="16"/>
        </w:rPr>
        <w:t>income</w:t>
      </w:r>
      <w:r>
        <w:rPr>
          <w:spacing w:val="-4"/>
          <w:w w:val="105"/>
          <w:sz w:val="16"/>
        </w:rPr>
        <w:t> </w:t>
      </w:r>
      <w:r>
        <w:rPr>
          <w:w w:val="105"/>
          <w:sz w:val="16"/>
        </w:rPr>
        <w:t>are</w:t>
      </w:r>
      <w:r>
        <w:rPr>
          <w:spacing w:val="-4"/>
          <w:w w:val="105"/>
          <w:sz w:val="16"/>
        </w:rPr>
        <w:t> </w:t>
      </w:r>
      <w:r>
        <w:rPr>
          <w:w w:val="105"/>
          <w:sz w:val="16"/>
        </w:rPr>
        <w:t>financial</w:t>
      </w:r>
      <w:r>
        <w:rPr>
          <w:spacing w:val="-4"/>
          <w:w w:val="105"/>
          <w:sz w:val="16"/>
        </w:rPr>
        <w:t> </w:t>
      </w:r>
      <w:r>
        <w:rPr>
          <w:w w:val="105"/>
          <w:sz w:val="16"/>
        </w:rPr>
        <w:t>measures</w:t>
      </w:r>
      <w:r>
        <w:rPr>
          <w:spacing w:val="-4"/>
          <w:w w:val="105"/>
          <w:sz w:val="16"/>
        </w:rPr>
        <w:t> </w:t>
      </w:r>
      <w:r>
        <w:rPr>
          <w:w w:val="105"/>
          <w:sz w:val="16"/>
        </w:rPr>
        <w:t>disclosed</w:t>
      </w:r>
      <w:r>
        <w:rPr>
          <w:spacing w:val="-4"/>
          <w:w w:val="105"/>
          <w:sz w:val="16"/>
        </w:rPr>
        <w:t> </w:t>
      </w:r>
      <w:r>
        <w:rPr>
          <w:w w:val="105"/>
          <w:sz w:val="16"/>
        </w:rPr>
        <w:t>in the Group’s Annual Report and Accounts.</w:t>
      </w:r>
    </w:p>
    <w:p>
      <w:pPr>
        <w:pStyle w:val="BodyText"/>
        <w:rPr>
          <w:sz w:val="20"/>
        </w:rPr>
      </w:pPr>
    </w:p>
    <w:p>
      <w:pPr>
        <w:pStyle w:val="BodyText"/>
        <w:spacing w:before="4"/>
        <w:rPr>
          <w:sz w:val="20"/>
        </w:rPr>
      </w:pPr>
      <w:r>
        <w:rPr>
          <w:sz w:val="20"/>
        </w:rPr>
        <mc:AlternateContent>
          <mc:Choice Requires="wps">
            <w:drawing>
              <wp:anchor distT="0" distB="0" distL="0" distR="0" allowOverlap="1" layoutInCell="1" locked="0" behindDoc="1" simplePos="0" relativeHeight="488117248">
                <wp:simplePos x="0" y="0"/>
                <wp:positionH relativeFrom="page">
                  <wp:posOffset>10183241</wp:posOffset>
                </wp:positionH>
                <wp:positionV relativeFrom="paragraph">
                  <wp:posOffset>163842</wp:posOffset>
                </wp:positionV>
                <wp:extent cx="495300" cy="1270"/>
                <wp:effectExtent l="0" t="0" r="0" b="0"/>
                <wp:wrapTopAndBottom/>
                <wp:docPr id="1764" name="Graphic 1764"/>
                <wp:cNvGraphicFramePr>
                  <a:graphicFrameLocks/>
                </wp:cNvGraphicFramePr>
                <a:graphic>
                  <a:graphicData uri="http://schemas.microsoft.com/office/word/2010/wordprocessingShape">
                    <wps:wsp>
                      <wps:cNvPr id="1764" name="Graphic 176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2.900976pt;width:39pt;height:.1pt;mso-position-horizontal-relative:page;mso-position-vertical-relative:paragraph;z-index:-15199232;mso-wrap-distance-left:0;mso-wrap-distance-right:0" id="docshape1104" coordorigin="16037,258" coordsize="780,0" path="m16037,258l16817,258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117760">
                <wp:simplePos x="0" y="0"/>
                <wp:positionH relativeFrom="page">
                  <wp:posOffset>10183241</wp:posOffset>
                </wp:positionH>
                <wp:positionV relativeFrom="paragraph">
                  <wp:posOffset>229857</wp:posOffset>
                </wp:positionV>
                <wp:extent cx="495300" cy="1270"/>
                <wp:effectExtent l="0" t="0" r="0" b="0"/>
                <wp:wrapTopAndBottom/>
                <wp:docPr id="1765" name="Graphic 1765"/>
                <wp:cNvGraphicFramePr>
                  <a:graphicFrameLocks/>
                </wp:cNvGraphicFramePr>
                <a:graphic>
                  <a:graphicData uri="http://schemas.microsoft.com/office/word/2010/wordprocessingShape">
                    <wps:wsp>
                      <wps:cNvPr id="1765" name="Graphic 176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198720;mso-wrap-distance-left:0;mso-wrap-distance-right:0" id="docshape1105"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766" name="Group 1766"/>
                <wp:cNvGraphicFramePr>
                  <a:graphicFrameLocks/>
                </wp:cNvGraphicFramePr>
                <a:graphic>
                  <a:graphicData uri="http://schemas.microsoft.com/office/word/2010/wordprocessingGroup">
                    <wpg:wgp>
                      <wpg:cNvPr id="1766" name="Group 1766"/>
                      <wpg:cNvGrpSpPr/>
                      <wpg:grpSpPr>
                        <a:xfrm>
                          <a:off x="0" y="0"/>
                          <a:ext cx="9315450" cy="12700"/>
                          <a:chExt cx="9315450" cy="12700"/>
                        </a:xfrm>
                      </wpg:grpSpPr>
                      <wps:wsp>
                        <wps:cNvPr id="1767" name="Graphic 1767"/>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106" coordorigin="0,0" coordsize="14670,20">
                <v:line style="position:absolute" from="0,10" to="14670,10" stroked="true" strokeweight="1pt" strokecolor="#000000">
                  <v:stroke dashstyle="solid"/>
                </v:line>
              </v:group>
            </w:pict>
          </mc:Fallback>
        </mc:AlternateContent>
      </w:r>
      <w:r>
        <w:rPr>
          <w:sz w:val="2"/>
        </w:rPr>
      </w:r>
    </w:p>
    <w:p>
      <w:pPr>
        <w:pStyle w:val="Heading5"/>
        <w:spacing w:before="89"/>
        <w:ind w:left="195"/>
      </w:pPr>
      <w:r>
        <w:rPr/>
        <mc:AlternateContent>
          <mc:Choice Requires="wps">
            <w:drawing>
              <wp:anchor distT="0" distB="0" distL="0" distR="0" allowOverlap="1" layoutInCell="1" locked="0" behindDoc="0" simplePos="0" relativeHeight="16281088">
                <wp:simplePos x="0" y="0"/>
                <wp:positionH relativeFrom="page">
                  <wp:posOffset>10189545</wp:posOffset>
                </wp:positionH>
                <wp:positionV relativeFrom="paragraph">
                  <wp:posOffset>-526035</wp:posOffset>
                </wp:positionV>
                <wp:extent cx="238760" cy="1879600"/>
                <wp:effectExtent l="0" t="0" r="0" b="0"/>
                <wp:wrapNone/>
                <wp:docPr id="1768" name="Textbox 1768"/>
                <wp:cNvGraphicFramePr>
                  <a:graphicFrameLocks/>
                </wp:cNvGraphicFramePr>
                <a:graphic>
                  <a:graphicData uri="http://schemas.microsoft.com/office/word/2010/wordprocessingShape">
                    <wps:wsp>
                      <wps:cNvPr id="1768" name="Textbox 176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281088" type="#_x0000_t202" id="docshape1107"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Total</w:t>
      </w:r>
      <w:r>
        <w:rPr>
          <w:spacing w:val="-9"/>
          <w:w w:val="105"/>
        </w:rPr>
        <w:t> </w:t>
      </w:r>
      <w:r>
        <w:rPr>
          <w:w w:val="105"/>
        </w:rPr>
        <w:t>location-based</w:t>
      </w:r>
      <w:r>
        <w:rPr>
          <w:spacing w:val="-8"/>
          <w:w w:val="105"/>
        </w:rPr>
        <w:t> </w:t>
      </w:r>
      <w:r>
        <w:rPr>
          <w:w w:val="105"/>
        </w:rPr>
        <w:t>emissions</w:t>
      </w:r>
      <w:r>
        <w:rPr>
          <w:spacing w:val="-8"/>
          <w:w w:val="105"/>
        </w:rPr>
        <w:t> </w:t>
      </w:r>
      <w:r>
        <w:rPr>
          <w:w w:val="105"/>
        </w:rPr>
        <w:t>(tCO</w:t>
      </w:r>
      <w:r>
        <w:rPr>
          <w:w w:val="105"/>
          <w:vertAlign w:val="subscript"/>
        </w:rPr>
        <w:t>2</w:t>
      </w:r>
      <w:r>
        <w:rPr>
          <w:w w:val="105"/>
          <w:vertAlign w:val="baseline"/>
        </w:rPr>
        <w:t>e)/</w:t>
      </w:r>
      <w:r>
        <w:rPr>
          <w:spacing w:val="-9"/>
          <w:w w:val="105"/>
          <w:vertAlign w:val="baseline"/>
        </w:rPr>
        <w:t> </w:t>
      </w:r>
      <w:r>
        <w:rPr>
          <w:spacing w:val="-2"/>
          <w:w w:val="105"/>
          <w:vertAlign w:val="baseline"/>
        </w:rPr>
        <w:t>employee</w:t>
      </w:r>
    </w:p>
    <w:p>
      <w:pPr>
        <w:pStyle w:val="BodyText"/>
        <w:spacing w:before="7"/>
        <w:rPr>
          <w:b/>
          <w:sz w:val="5"/>
        </w:rPr>
      </w:pPr>
      <w:r>
        <w:rPr>
          <w:b/>
          <w:sz w:val="5"/>
        </w:rPr>
        <mc:AlternateContent>
          <mc:Choice Requires="wps">
            <w:drawing>
              <wp:anchor distT="0" distB="0" distL="0" distR="0" allowOverlap="1" layoutInCell="1" locked="0" behindDoc="1" simplePos="0" relativeHeight="488125440">
                <wp:simplePos x="0" y="0"/>
                <wp:positionH relativeFrom="page">
                  <wp:posOffset>540004</wp:posOffset>
                </wp:positionH>
                <wp:positionV relativeFrom="paragraph">
                  <wp:posOffset>56526</wp:posOffset>
                </wp:positionV>
                <wp:extent cx="9315450" cy="1270"/>
                <wp:effectExtent l="0" t="0" r="0" b="0"/>
                <wp:wrapTopAndBottom/>
                <wp:docPr id="1769" name="Graphic 1769"/>
                <wp:cNvGraphicFramePr>
                  <a:graphicFrameLocks/>
                </wp:cNvGraphicFramePr>
                <a:graphic>
                  <a:graphicData uri="http://schemas.microsoft.com/office/word/2010/wordprocessingShape">
                    <wps:wsp>
                      <wps:cNvPr id="1769" name="Graphic 1769"/>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733.5pt;height:.1pt;mso-position-horizontal-relative:page;mso-position-vertical-relative:paragraph;z-index:-15191040;mso-wrap-distance-left:0;mso-wrap-distance-right:0" id="docshape1108" coordorigin="850,89" coordsize="14670,0" path="m850,89l15520,89e" filled="false" stroked="true" strokeweight="1pt" strokecolor="#000000">
                <v:path arrowok="t"/>
                <v:stroke dashstyle="solid"/>
                <w10:wrap type="topAndBottom"/>
              </v:shape>
            </w:pict>
          </mc:Fallback>
        </mc:AlternateContent>
      </w:r>
    </w:p>
    <w:p>
      <w:pPr>
        <w:tabs>
          <w:tab w:pos="1559" w:val="left" w:leader="none"/>
        </w:tabs>
        <w:spacing w:before="48" w:after="43"/>
        <w:ind w:left="194" w:right="0" w:firstLine="0"/>
        <w:jc w:val="left"/>
        <w:rPr>
          <w:sz w:val="16"/>
        </w:rPr>
      </w:pPr>
      <w:r>
        <w:rPr>
          <w:b/>
          <w:spacing w:val="-2"/>
          <w:sz w:val="16"/>
        </w:rPr>
        <w:t>Definition</w:t>
      </w:r>
      <w:r>
        <w:rPr>
          <w:b/>
          <w:sz w:val="16"/>
        </w:rPr>
        <w:tab/>
      </w:r>
      <w:r>
        <w:rPr>
          <w:sz w:val="16"/>
        </w:rPr>
        <w:t>GHG</w:t>
      </w:r>
      <w:r>
        <w:rPr>
          <w:spacing w:val="11"/>
          <w:sz w:val="16"/>
        </w:rPr>
        <w:t> </w:t>
      </w:r>
      <w:r>
        <w:rPr>
          <w:sz w:val="16"/>
        </w:rPr>
        <w:t>intensity</w:t>
      </w:r>
      <w:r>
        <w:rPr>
          <w:spacing w:val="12"/>
          <w:sz w:val="16"/>
        </w:rPr>
        <w:t> </w:t>
      </w:r>
      <w:r>
        <w:rPr>
          <w:sz w:val="16"/>
        </w:rPr>
        <w:t>calculated</w:t>
      </w:r>
      <w:r>
        <w:rPr>
          <w:spacing w:val="12"/>
          <w:sz w:val="16"/>
        </w:rPr>
        <w:t> </w:t>
      </w:r>
      <w:r>
        <w:rPr>
          <w:sz w:val="16"/>
        </w:rPr>
        <w:t>as</w:t>
      </w:r>
      <w:r>
        <w:rPr>
          <w:spacing w:val="12"/>
          <w:sz w:val="16"/>
        </w:rPr>
        <w:t> </w:t>
      </w:r>
      <w:r>
        <w:rPr>
          <w:sz w:val="16"/>
        </w:rPr>
        <w:t>total</w:t>
      </w:r>
      <w:r>
        <w:rPr>
          <w:spacing w:val="12"/>
          <w:sz w:val="16"/>
        </w:rPr>
        <w:t> </w:t>
      </w:r>
      <w:r>
        <w:rPr>
          <w:sz w:val="16"/>
        </w:rPr>
        <w:t>quantity</w:t>
      </w:r>
      <w:r>
        <w:rPr>
          <w:spacing w:val="11"/>
          <w:sz w:val="16"/>
        </w:rPr>
        <w:t> </w:t>
      </w:r>
      <w:r>
        <w:rPr>
          <w:sz w:val="16"/>
        </w:rPr>
        <w:t>of</w:t>
      </w:r>
      <w:r>
        <w:rPr>
          <w:spacing w:val="12"/>
          <w:sz w:val="16"/>
        </w:rPr>
        <w:t> </w:t>
      </w:r>
      <w:r>
        <w:rPr>
          <w:sz w:val="16"/>
        </w:rPr>
        <w:t>emissions</w:t>
      </w:r>
      <w:r>
        <w:rPr>
          <w:spacing w:val="12"/>
          <w:sz w:val="16"/>
        </w:rPr>
        <w:t> </w:t>
      </w:r>
      <w:r>
        <w:rPr>
          <w:sz w:val="16"/>
        </w:rPr>
        <w:t>from</w:t>
      </w:r>
      <w:r>
        <w:rPr>
          <w:spacing w:val="12"/>
          <w:sz w:val="16"/>
        </w:rPr>
        <w:t> </w:t>
      </w:r>
      <w:r>
        <w:rPr>
          <w:sz w:val="16"/>
        </w:rPr>
        <w:t>Scope</w:t>
      </w:r>
      <w:r>
        <w:rPr>
          <w:spacing w:val="12"/>
          <w:sz w:val="16"/>
        </w:rPr>
        <w:t> </w:t>
      </w:r>
      <w:r>
        <w:rPr>
          <w:sz w:val="16"/>
        </w:rPr>
        <w:t>1,</w:t>
      </w:r>
      <w:r>
        <w:rPr>
          <w:spacing w:val="12"/>
          <w:sz w:val="16"/>
        </w:rPr>
        <w:t> </w:t>
      </w:r>
      <w:r>
        <w:rPr>
          <w:sz w:val="16"/>
        </w:rPr>
        <w:t>Scope</w:t>
      </w:r>
      <w:r>
        <w:rPr>
          <w:spacing w:val="11"/>
          <w:sz w:val="16"/>
        </w:rPr>
        <w:t> </w:t>
      </w:r>
      <w:r>
        <w:rPr>
          <w:sz w:val="16"/>
        </w:rPr>
        <w:t>2</w:t>
      </w:r>
      <w:r>
        <w:rPr>
          <w:spacing w:val="12"/>
          <w:sz w:val="16"/>
        </w:rPr>
        <w:t> </w:t>
      </w:r>
      <w:r>
        <w:rPr>
          <w:sz w:val="16"/>
        </w:rPr>
        <w:t>(location-based),</w:t>
      </w:r>
      <w:r>
        <w:rPr>
          <w:spacing w:val="12"/>
          <w:sz w:val="16"/>
        </w:rPr>
        <w:t> </w:t>
      </w:r>
      <w:r>
        <w:rPr>
          <w:sz w:val="16"/>
        </w:rPr>
        <w:t>and</w:t>
      </w:r>
      <w:r>
        <w:rPr>
          <w:spacing w:val="12"/>
          <w:sz w:val="16"/>
        </w:rPr>
        <w:t> </w:t>
      </w:r>
      <w:r>
        <w:rPr>
          <w:sz w:val="16"/>
        </w:rPr>
        <w:t>Scope</w:t>
      </w:r>
      <w:r>
        <w:rPr>
          <w:spacing w:val="12"/>
          <w:sz w:val="16"/>
        </w:rPr>
        <w:t> </w:t>
      </w:r>
      <w:r>
        <w:rPr>
          <w:sz w:val="16"/>
        </w:rPr>
        <w:t>3</w:t>
      </w:r>
      <w:r>
        <w:rPr>
          <w:spacing w:val="11"/>
          <w:sz w:val="16"/>
        </w:rPr>
        <w:t> </w:t>
      </w:r>
      <w:r>
        <w:rPr>
          <w:sz w:val="16"/>
        </w:rPr>
        <w:t>operational</w:t>
      </w:r>
      <w:r>
        <w:rPr>
          <w:spacing w:val="12"/>
          <w:sz w:val="16"/>
        </w:rPr>
        <w:t> </w:t>
      </w:r>
      <w:r>
        <w:rPr>
          <w:sz w:val="16"/>
        </w:rPr>
        <w:t>GHG</w:t>
      </w:r>
      <w:r>
        <w:rPr>
          <w:spacing w:val="12"/>
          <w:sz w:val="16"/>
        </w:rPr>
        <w:t> </w:t>
      </w:r>
      <w:r>
        <w:rPr>
          <w:sz w:val="16"/>
        </w:rPr>
        <w:t>emissions</w:t>
      </w:r>
      <w:r>
        <w:rPr>
          <w:spacing w:val="12"/>
          <w:sz w:val="16"/>
        </w:rPr>
        <w:t> </w:t>
      </w:r>
      <w:r>
        <w:rPr>
          <w:sz w:val="16"/>
        </w:rPr>
        <w:t>per</w:t>
      </w:r>
      <w:r>
        <w:rPr>
          <w:spacing w:val="12"/>
          <w:sz w:val="16"/>
        </w:rPr>
        <w:t> </w:t>
      </w:r>
      <w:r>
        <w:rPr>
          <w:spacing w:val="-2"/>
          <w:sz w:val="16"/>
        </w:rPr>
        <w:t>employee.</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770" name="Group 1770"/>
                <wp:cNvGraphicFramePr>
                  <a:graphicFrameLocks/>
                </wp:cNvGraphicFramePr>
                <a:graphic>
                  <a:graphicData uri="http://schemas.microsoft.com/office/word/2010/wordprocessingGroup">
                    <wpg:wgp>
                      <wpg:cNvPr id="1770" name="Group 1770"/>
                      <wpg:cNvGrpSpPr/>
                      <wpg:grpSpPr>
                        <a:xfrm>
                          <a:off x="0" y="0"/>
                          <a:ext cx="9315450" cy="3175"/>
                          <a:chExt cx="9315450" cy="3175"/>
                        </a:xfrm>
                      </wpg:grpSpPr>
                      <wps:wsp>
                        <wps:cNvPr id="1771" name="Graphic 1771"/>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09"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8"/>
        <w:ind w:left="1559" w:right="1779" w:hanging="1365"/>
        <w:jc w:val="left"/>
        <w:rPr>
          <w:sz w:val="16"/>
        </w:rPr>
      </w:pPr>
      <w:r>
        <w:rPr>
          <w:sz w:val="16"/>
        </w:rPr>
        <mc:AlternateContent>
          <mc:Choice Requires="wps">
            <w:drawing>
              <wp:anchor distT="0" distB="0" distL="0" distR="0" allowOverlap="1" layoutInCell="1" locked="0" behindDoc="1" simplePos="0" relativeHeight="488126464">
                <wp:simplePos x="0" y="0"/>
                <wp:positionH relativeFrom="page">
                  <wp:posOffset>540004</wp:posOffset>
                </wp:positionH>
                <wp:positionV relativeFrom="paragraph">
                  <wp:posOffset>292100</wp:posOffset>
                </wp:positionV>
                <wp:extent cx="9315450" cy="1270"/>
                <wp:effectExtent l="0" t="0" r="0" b="0"/>
                <wp:wrapTopAndBottom/>
                <wp:docPr id="1772" name="Graphic 1772"/>
                <wp:cNvGraphicFramePr>
                  <a:graphicFrameLocks/>
                </wp:cNvGraphicFramePr>
                <a:graphic>
                  <a:graphicData uri="http://schemas.microsoft.com/office/word/2010/wordprocessingShape">
                    <wps:wsp>
                      <wps:cNvPr id="1772" name="Graphic 1772"/>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3pt;width:733.5pt;height:.1pt;mso-position-horizontal-relative:page;mso-position-vertical-relative:paragraph;z-index:-15190016;mso-wrap-distance-left:0;mso-wrap-distance-right:0" id="docshape1110" coordorigin="850,460" coordsize="14670,0" path="m850,460l15520,460e" filled="false" stroked="true" strokeweight=".25pt" strokecolor="#000000">
                <v:path arrowok="t"/>
                <v:stroke dashstyle="solid"/>
                <w10:wrap type="topAndBottom"/>
              </v:shape>
            </w:pict>
          </mc:Fallback>
        </mc:AlternateContent>
      </w:r>
      <w:r>
        <w:rPr>
          <w:b/>
          <w:spacing w:val="-2"/>
          <w:w w:val="105"/>
          <w:sz w:val="16"/>
        </w:rPr>
        <w:t>Scope</w:t>
      </w:r>
      <w:r>
        <w:rPr>
          <w:b/>
          <w:sz w:val="16"/>
        </w:rPr>
        <w:tab/>
      </w:r>
      <w:r>
        <w:rPr>
          <w:w w:val="105"/>
          <w:sz w:val="16"/>
        </w:rPr>
        <w:t>This</w:t>
      </w:r>
      <w:r>
        <w:rPr>
          <w:spacing w:val="-4"/>
          <w:w w:val="105"/>
          <w:sz w:val="16"/>
        </w:rPr>
        <w:t> </w:t>
      </w:r>
      <w:r>
        <w:rPr>
          <w:w w:val="105"/>
          <w:sz w:val="16"/>
        </w:rPr>
        <w:t>is</w:t>
      </w:r>
      <w:r>
        <w:rPr>
          <w:spacing w:val="-4"/>
          <w:w w:val="105"/>
          <w:sz w:val="16"/>
        </w:rPr>
        <w:t> </w:t>
      </w:r>
      <w:r>
        <w:rPr>
          <w:w w:val="105"/>
          <w:sz w:val="16"/>
        </w:rPr>
        <w:t>reported</w:t>
      </w:r>
      <w:r>
        <w:rPr>
          <w:spacing w:val="-4"/>
          <w:w w:val="105"/>
          <w:sz w:val="16"/>
        </w:rPr>
        <w:t> </w:t>
      </w:r>
      <w:r>
        <w:rPr>
          <w:w w:val="105"/>
          <w:sz w:val="16"/>
        </w:rPr>
        <w:t>for</w:t>
      </w:r>
      <w:r>
        <w:rPr>
          <w:spacing w:val="-4"/>
          <w:w w:val="105"/>
          <w:sz w:val="16"/>
        </w:rPr>
        <w:t> </w:t>
      </w:r>
      <w:r>
        <w:rPr>
          <w:w w:val="105"/>
          <w:sz w:val="16"/>
        </w:rPr>
        <w:t>the</w:t>
      </w:r>
      <w:r>
        <w:rPr>
          <w:spacing w:val="-4"/>
          <w:w w:val="105"/>
          <w:sz w:val="16"/>
        </w:rPr>
        <w:t> </w:t>
      </w:r>
      <w:r>
        <w:rPr>
          <w:w w:val="105"/>
          <w:sz w:val="16"/>
        </w:rPr>
        <w:t>period</w:t>
      </w:r>
      <w:r>
        <w:rPr>
          <w:spacing w:val="-4"/>
          <w:w w:val="105"/>
          <w:sz w:val="16"/>
        </w:rPr>
        <w:t> </w:t>
      </w:r>
      <w:r>
        <w:rPr>
          <w:sz w:val="16"/>
        </w:rPr>
        <w:t>1</w:t>
      </w:r>
      <w:r>
        <w:rPr>
          <w:spacing w:val="-2"/>
          <w:sz w:val="16"/>
        </w:rPr>
        <w:t> </w:t>
      </w:r>
      <w:r>
        <w:rPr>
          <w:w w:val="105"/>
          <w:sz w:val="16"/>
        </w:rPr>
        <w:t>January</w:t>
      </w:r>
      <w:r>
        <w:rPr>
          <w:spacing w:val="-4"/>
          <w:w w:val="105"/>
          <w:sz w:val="16"/>
        </w:rPr>
        <w:t> </w:t>
      </w:r>
      <w:r>
        <w:rPr>
          <w:w w:val="105"/>
          <w:sz w:val="16"/>
        </w:rPr>
        <w:t>to</w:t>
      </w:r>
      <w:r>
        <w:rPr>
          <w:spacing w:val="-4"/>
          <w:w w:val="105"/>
          <w:sz w:val="16"/>
        </w:rPr>
        <w:t> </w:t>
      </w:r>
      <w:r>
        <w:rPr>
          <w:w w:val="105"/>
          <w:sz w:val="16"/>
        </w:rPr>
        <w:t>31</w:t>
      </w:r>
      <w:r>
        <w:rPr>
          <w:spacing w:val="-4"/>
          <w:w w:val="105"/>
          <w:sz w:val="16"/>
        </w:rPr>
        <w:t> </w:t>
      </w:r>
      <w:r>
        <w:rPr>
          <w:w w:val="105"/>
          <w:sz w:val="16"/>
        </w:rPr>
        <w:t>December.</w:t>
      </w:r>
      <w:r>
        <w:rPr>
          <w:spacing w:val="-4"/>
          <w:w w:val="105"/>
          <w:sz w:val="16"/>
        </w:rPr>
        <w:t> </w:t>
      </w:r>
      <w:r>
        <w:rPr>
          <w:w w:val="105"/>
          <w:sz w:val="16"/>
        </w:rPr>
        <w:t>We</w:t>
      </w:r>
      <w:r>
        <w:rPr>
          <w:spacing w:val="-4"/>
          <w:w w:val="105"/>
          <w:sz w:val="16"/>
        </w:rPr>
        <w:t> </w:t>
      </w:r>
      <w:r>
        <w:rPr>
          <w:w w:val="105"/>
          <w:sz w:val="16"/>
        </w:rPr>
        <w:t>include</w:t>
      </w:r>
      <w:r>
        <w:rPr>
          <w:spacing w:val="-4"/>
          <w:w w:val="105"/>
          <w:sz w:val="16"/>
        </w:rPr>
        <w:t> </w:t>
      </w:r>
      <w:r>
        <w:rPr>
          <w:w w:val="105"/>
          <w:sz w:val="16"/>
        </w:rPr>
        <w:t>emissions</w:t>
      </w:r>
      <w:r>
        <w:rPr>
          <w:spacing w:val="-4"/>
          <w:w w:val="105"/>
          <w:sz w:val="16"/>
        </w:rPr>
        <w:t> </w:t>
      </w:r>
      <w:r>
        <w:rPr>
          <w:w w:val="105"/>
          <w:sz w:val="16"/>
        </w:rPr>
        <w:t>from</w:t>
      </w:r>
      <w:r>
        <w:rPr>
          <w:spacing w:val="-4"/>
          <w:w w:val="105"/>
          <w:sz w:val="16"/>
        </w:rPr>
        <w:t> </w:t>
      </w:r>
      <w:r>
        <w:rPr>
          <w:w w:val="105"/>
          <w:sz w:val="16"/>
        </w:rPr>
        <w:t>Group</w:t>
      </w:r>
      <w:r>
        <w:rPr>
          <w:spacing w:val="-4"/>
          <w:w w:val="105"/>
          <w:sz w:val="16"/>
        </w:rPr>
        <w:t> </w:t>
      </w:r>
      <w:r>
        <w:rPr>
          <w:w w:val="105"/>
          <w:sz w:val="16"/>
        </w:rPr>
        <w:t>entities</w:t>
      </w:r>
      <w:r>
        <w:rPr>
          <w:spacing w:val="-4"/>
          <w:w w:val="105"/>
          <w:sz w:val="16"/>
        </w:rPr>
        <w:t> </w:t>
      </w:r>
      <w:r>
        <w:rPr>
          <w:w w:val="105"/>
          <w:sz w:val="16"/>
        </w:rPr>
        <w:t>over</w:t>
      </w:r>
      <w:r>
        <w:rPr>
          <w:spacing w:val="-4"/>
          <w:w w:val="105"/>
          <w:sz w:val="16"/>
        </w:rPr>
        <w:t> </w:t>
      </w:r>
      <w:r>
        <w:rPr>
          <w:w w:val="105"/>
          <w:sz w:val="16"/>
        </w:rPr>
        <w:t>which</w:t>
      </w:r>
      <w:r>
        <w:rPr>
          <w:spacing w:val="-4"/>
          <w:w w:val="105"/>
          <w:sz w:val="16"/>
        </w:rPr>
        <w:t> </w:t>
      </w:r>
      <w:r>
        <w:rPr>
          <w:w w:val="105"/>
          <w:sz w:val="16"/>
        </w:rPr>
        <w:t>we</w:t>
      </w:r>
      <w:r>
        <w:rPr>
          <w:spacing w:val="-4"/>
          <w:w w:val="105"/>
          <w:sz w:val="16"/>
        </w:rPr>
        <w:t> </w:t>
      </w:r>
      <w:r>
        <w:rPr>
          <w:w w:val="105"/>
          <w:sz w:val="16"/>
        </w:rPr>
        <w:t>have</w:t>
      </w:r>
      <w:r>
        <w:rPr>
          <w:spacing w:val="-4"/>
          <w:w w:val="105"/>
          <w:sz w:val="16"/>
        </w:rPr>
        <w:t> </w:t>
      </w:r>
      <w:r>
        <w:rPr>
          <w:w w:val="105"/>
          <w:sz w:val="16"/>
        </w:rPr>
        <w:t>operational</w:t>
      </w:r>
      <w:r>
        <w:rPr>
          <w:spacing w:val="-4"/>
          <w:w w:val="105"/>
          <w:sz w:val="16"/>
        </w:rPr>
        <w:t> </w:t>
      </w:r>
      <w:r>
        <w:rPr>
          <w:w w:val="105"/>
          <w:sz w:val="16"/>
        </w:rPr>
        <w:t>control</w:t>
      </w:r>
      <w:r>
        <w:rPr>
          <w:spacing w:val="-4"/>
          <w:w w:val="105"/>
          <w:sz w:val="16"/>
        </w:rPr>
        <w:t> </w:t>
      </w:r>
      <w:r>
        <w:rPr>
          <w:w w:val="105"/>
          <w:sz w:val="16"/>
        </w:rPr>
        <w:t>as</w:t>
      </w:r>
      <w:r>
        <w:rPr>
          <w:spacing w:val="-4"/>
          <w:w w:val="105"/>
          <w:sz w:val="16"/>
        </w:rPr>
        <w:t> </w:t>
      </w:r>
      <w:r>
        <w:rPr>
          <w:w w:val="105"/>
          <w:sz w:val="16"/>
        </w:rPr>
        <w:t>outlined</w:t>
      </w:r>
      <w:r>
        <w:rPr>
          <w:spacing w:val="-4"/>
          <w:w w:val="105"/>
          <w:sz w:val="16"/>
        </w:rPr>
        <w:t> </w:t>
      </w:r>
      <w:r>
        <w:rPr>
          <w:w w:val="105"/>
          <w:sz w:val="16"/>
        </w:rPr>
        <w:t>in</w:t>
      </w:r>
      <w:r>
        <w:rPr>
          <w:spacing w:val="-4"/>
          <w:w w:val="105"/>
          <w:sz w:val="16"/>
        </w:rPr>
        <w:t> </w:t>
      </w:r>
      <w:r>
        <w:rPr>
          <w:w w:val="105"/>
          <w:sz w:val="16"/>
        </w:rPr>
        <w:t>‘note</w:t>
      </w:r>
      <w:r>
        <w:rPr>
          <w:spacing w:val="-4"/>
          <w:w w:val="105"/>
          <w:sz w:val="16"/>
        </w:rPr>
        <w:t> </w:t>
      </w:r>
      <w:r>
        <w:rPr>
          <w:w w:val="105"/>
          <w:sz w:val="16"/>
        </w:rPr>
        <w:t>4</w:t>
      </w:r>
      <w:r>
        <w:rPr>
          <w:spacing w:val="-4"/>
          <w:w w:val="105"/>
          <w:sz w:val="16"/>
        </w:rPr>
        <w:t> </w:t>
      </w:r>
      <w:r>
        <w:rPr>
          <w:w w:val="105"/>
          <w:sz w:val="16"/>
        </w:rPr>
        <w:t>Operational </w:t>
      </w:r>
      <w:r>
        <w:rPr>
          <w:spacing w:val="-2"/>
          <w:w w:val="105"/>
          <w:sz w:val="16"/>
        </w:rPr>
        <w:t>emissions’.</w:t>
      </w:r>
    </w:p>
    <w:p>
      <w:pPr>
        <w:tabs>
          <w:tab w:pos="1559" w:val="left" w:leader="none"/>
        </w:tabs>
        <w:spacing w:before="56"/>
        <w:ind w:left="194" w:right="0" w:firstLine="0"/>
        <w:jc w:val="left"/>
        <w:rPr>
          <w:sz w:val="16"/>
        </w:rPr>
      </w:pPr>
      <w:r>
        <w:rPr>
          <w:b/>
          <w:spacing w:val="-2"/>
          <w:w w:val="115"/>
          <w:sz w:val="16"/>
        </w:rPr>
        <w:t>Units</w:t>
      </w:r>
      <w:r>
        <w:rPr>
          <w:b/>
          <w:sz w:val="16"/>
        </w:rPr>
        <w:tab/>
      </w:r>
      <w:r>
        <w:rPr>
          <w:spacing w:val="-2"/>
          <w:w w:val="105"/>
          <w:sz w:val="16"/>
        </w:rPr>
        <w:t>Tonnes</w:t>
      </w:r>
      <w:r>
        <w:rPr>
          <w:spacing w:val="-5"/>
          <w:w w:val="105"/>
          <w:sz w:val="16"/>
        </w:rPr>
        <w:t> </w:t>
      </w:r>
      <w:r>
        <w:rPr>
          <w:spacing w:val="-2"/>
          <w:w w:val="105"/>
          <w:sz w:val="16"/>
        </w:rPr>
        <w:t>CO</w:t>
      </w:r>
      <w:r>
        <w:rPr>
          <w:spacing w:val="-2"/>
          <w:w w:val="105"/>
          <w:sz w:val="16"/>
          <w:vertAlign w:val="subscript"/>
        </w:rPr>
        <w:t>2</w:t>
      </w:r>
      <w:r>
        <w:rPr>
          <w:spacing w:val="-2"/>
          <w:w w:val="105"/>
          <w:sz w:val="16"/>
          <w:vertAlign w:val="baseline"/>
        </w:rPr>
        <w:t>e</w:t>
      </w:r>
      <w:r>
        <w:rPr>
          <w:spacing w:val="-4"/>
          <w:w w:val="105"/>
          <w:sz w:val="16"/>
          <w:vertAlign w:val="baseline"/>
        </w:rPr>
        <w:t> </w:t>
      </w:r>
      <w:r>
        <w:rPr>
          <w:spacing w:val="-2"/>
          <w:w w:val="105"/>
          <w:sz w:val="16"/>
          <w:vertAlign w:val="baseline"/>
        </w:rPr>
        <w:t>(tCO</w:t>
      </w:r>
      <w:r>
        <w:rPr>
          <w:spacing w:val="-2"/>
          <w:w w:val="105"/>
          <w:sz w:val="16"/>
          <w:vertAlign w:val="subscript"/>
        </w:rPr>
        <w:t>2</w:t>
      </w:r>
      <w:r>
        <w:rPr>
          <w:spacing w:val="-2"/>
          <w:w w:val="105"/>
          <w:sz w:val="16"/>
          <w:vertAlign w:val="baseline"/>
        </w:rPr>
        <w:t>e)</w:t>
      </w:r>
      <w:r>
        <w:rPr>
          <w:spacing w:val="-4"/>
          <w:w w:val="105"/>
          <w:sz w:val="16"/>
          <w:vertAlign w:val="baseline"/>
        </w:rPr>
        <w:t> </w:t>
      </w:r>
      <w:r>
        <w:rPr>
          <w:spacing w:val="-2"/>
          <w:w w:val="105"/>
          <w:sz w:val="16"/>
          <w:vertAlign w:val="baseline"/>
        </w:rPr>
        <w:t>/</w:t>
      </w:r>
      <w:r>
        <w:rPr>
          <w:spacing w:val="-4"/>
          <w:w w:val="105"/>
          <w:sz w:val="16"/>
          <w:vertAlign w:val="baseline"/>
        </w:rPr>
        <w:t> </w:t>
      </w:r>
      <w:r>
        <w:rPr>
          <w:spacing w:val="-2"/>
          <w:w w:val="105"/>
          <w:sz w:val="16"/>
          <w:vertAlign w:val="baseline"/>
        </w:rPr>
        <w:t>employees</w:t>
      </w:r>
    </w:p>
    <w:p>
      <w:pPr>
        <w:spacing w:after="0"/>
        <w:jc w:val="left"/>
        <w:rPr>
          <w:sz w:val="16"/>
        </w:rPr>
        <w:sectPr>
          <w:pgSz w:w="16840" w:h="11900" w:orient="landscape"/>
          <w:pgMar w:header="865" w:footer="435" w:top="1100" w:bottom="620" w:left="708" w:right="0"/>
        </w:sectPr>
      </w:pPr>
    </w:p>
    <w:p>
      <w:pPr>
        <w:spacing w:line="249" w:lineRule="auto" w:before="101"/>
        <w:ind w:left="195" w:right="0" w:firstLine="0"/>
        <w:jc w:val="left"/>
        <w:rPr>
          <w:b/>
          <w:sz w:val="16"/>
        </w:rPr>
      </w:pPr>
      <w:r>
        <w:rPr>
          <w:b/>
          <w:sz w:val="16"/>
        </w:rPr>
        <mc:AlternateContent>
          <mc:Choice Requires="wps">
            <w:drawing>
              <wp:anchor distT="0" distB="0" distL="0" distR="0" allowOverlap="1" layoutInCell="1" locked="0" behindDoc="0" simplePos="0" relativeHeight="16275968">
                <wp:simplePos x="0" y="0"/>
                <wp:positionH relativeFrom="page">
                  <wp:posOffset>540004</wp:posOffset>
                </wp:positionH>
                <wp:positionV relativeFrom="paragraph">
                  <wp:posOffset>26997</wp:posOffset>
                </wp:positionV>
                <wp:extent cx="9315450" cy="1270"/>
                <wp:effectExtent l="0" t="0" r="0" b="0"/>
                <wp:wrapNone/>
                <wp:docPr id="1773" name="Graphic 1773"/>
                <wp:cNvGraphicFramePr>
                  <a:graphicFrameLocks/>
                </wp:cNvGraphicFramePr>
                <a:graphic>
                  <a:graphicData uri="http://schemas.microsoft.com/office/word/2010/wordprocessingShape">
                    <wps:wsp>
                      <wps:cNvPr id="1773" name="Graphic 1773"/>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5968" from="42.52pt,2.125781pt" to="776.02pt,2.125781pt" stroked="true" strokeweight=".25pt" strokecolor="#000000">
                <v:stroke dashstyle="solid"/>
                <w10:wrap type="none"/>
              </v:line>
            </w:pict>
          </mc:Fallback>
        </mc:AlternateContent>
      </w:r>
      <w:r>
        <w:rPr>
          <w:b/>
          <w:sz w:val="16"/>
        </w:rPr>
        <w:drawing>
          <wp:anchor distT="0" distB="0" distL="0" distR="0" allowOverlap="1" layoutInCell="1" locked="0" behindDoc="0" simplePos="0" relativeHeight="16277504">
            <wp:simplePos x="0" y="0"/>
            <wp:positionH relativeFrom="page">
              <wp:posOffset>10216642</wp:posOffset>
            </wp:positionH>
            <wp:positionV relativeFrom="paragraph">
              <wp:posOffset>536014</wp:posOffset>
            </wp:positionV>
            <wp:extent cx="172847" cy="189229"/>
            <wp:effectExtent l="0" t="0" r="0" b="0"/>
            <wp:wrapNone/>
            <wp:docPr id="1774" name="Image 1774"/>
            <wp:cNvGraphicFramePr>
              <a:graphicFrameLocks/>
            </wp:cNvGraphicFramePr>
            <a:graphic>
              <a:graphicData uri="http://schemas.openxmlformats.org/drawingml/2006/picture">
                <pic:pic>
                  <pic:nvPicPr>
                    <pic:cNvPr id="1774" name="Image 1774"/>
                    <pic:cNvPicPr/>
                  </pic:nvPicPr>
                  <pic:blipFill>
                    <a:blip r:embed="rId18" cstate="print"/>
                    <a:stretch>
                      <a:fillRect/>
                    </a:stretch>
                  </pic:blipFill>
                  <pic:spPr>
                    <a:xfrm>
                      <a:off x="0" y="0"/>
                      <a:ext cx="172847" cy="189229"/>
                    </a:xfrm>
                    <a:prstGeom prst="rect">
                      <a:avLst/>
                    </a:prstGeom>
                  </pic:spPr>
                </pic:pic>
              </a:graphicData>
            </a:graphic>
          </wp:anchor>
        </w:drawing>
      </w:r>
      <w:r>
        <w:rPr>
          <w:b/>
          <w:spacing w:val="-2"/>
          <w:w w:val="105"/>
          <w:sz w:val="16"/>
        </w:rPr>
        <w:t>Calculation and</w:t>
      </w:r>
      <w:r>
        <w:rPr>
          <w:b/>
          <w:spacing w:val="-15"/>
          <w:w w:val="105"/>
          <w:sz w:val="16"/>
        </w:rPr>
        <w:t> </w:t>
      </w:r>
      <w:r>
        <w:rPr>
          <w:b/>
          <w:spacing w:val="-2"/>
          <w:w w:val="105"/>
          <w:sz w:val="16"/>
        </w:rPr>
        <w:t>reporting method</w:t>
      </w:r>
    </w:p>
    <w:p>
      <w:pPr>
        <w:spacing w:line="249" w:lineRule="auto" w:before="101"/>
        <w:ind w:left="195" w:right="1435" w:firstLine="0"/>
        <w:jc w:val="left"/>
        <w:rPr>
          <w:sz w:val="16"/>
        </w:rPr>
      </w:pPr>
      <w:r>
        <w:rPr/>
        <w:br w:type="column"/>
      </w:r>
      <w:r>
        <w:rPr>
          <w:sz w:val="16"/>
        </w:rPr>
        <w:t>This</w:t>
      </w:r>
      <w:r>
        <w:rPr>
          <w:spacing w:val="22"/>
          <w:sz w:val="16"/>
        </w:rPr>
        <w:t> </w:t>
      </w:r>
      <w:r>
        <w:rPr>
          <w:sz w:val="16"/>
        </w:rPr>
        <w:t>GHG</w:t>
      </w:r>
      <w:r>
        <w:rPr>
          <w:spacing w:val="22"/>
          <w:sz w:val="16"/>
        </w:rPr>
        <w:t> </w:t>
      </w:r>
      <w:r>
        <w:rPr>
          <w:sz w:val="16"/>
        </w:rPr>
        <w:t>intensity</w:t>
      </w:r>
      <w:r>
        <w:rPr>
          <w:spacing w:val="22"/>
          <w:sz w:val="16"/>
        </w:rPr>
        <w:t> </w:t>
      </w:r>
      <w:r>
        <w:rPr>
          <w:sz w:val="16"/>
        </w:rPr>
        <w:t>is</w:t>
      </w:r>
      <w:r>
        <w:rPr>
          <w:spacing w:val="22"/>
          <w:sz w:val="16"/>
        </w:rPr>
        <w:t> </w:t>
      </w:r>
      <w:r>
        <w:rPr>
          <w:sz w:val="16"/>
        </w:rPr>
        <w:t>calculated</w:t>
      </w:r>
      <w:r>
        <w:rPr>
          <w:spacing w:val="22"/>
          <w:sz w:val="16"/>
        </w:rPr>
        <w:t> </w:t>
      </w:r>
      <w:r>
        <w:rPr>
          <w:sz w:val="16"/>
        </w:rPr>
        <w:t>as:</w:t>
      </w:r>
      <w:r>
        <w:rPr>
          <w:spacing w:val="22"/>
          <w:sz w:val="16"/>
        </w:rPr>
        <w:t> </w:t>
      </w:r>
      <w:r>
        <w:rPr>
          <w:sz w:val="16"/>
        </w:rPr>
        <w:t>total</w:t>
      </w:r>
      <w:r>
        <w:rPr>
          <w:spacing w:val="22"/>
          <w:sz w:val="16"/>
        </w:rPr>
        <w:t> </w:t>
      </w:r>
      <w:r>
        <w:rPr>
          <w:sz w:val="16"/>
        </w:rPr>
        <w:t>quantity</w:t>
      </w:r>
      <w:r>
        <w:rPr>
          <w:spacing w:val="22"/>
          <w:sz w:val="16"/>
        </w:rPr>
        <w:t> </w:t>
      </w:r>
      <w:r>
        <w:rPr>
          <w:sz w:val="16"/>
        </w:rPr>
        <w:t>of</w:t>
      </w:r>
      <w:r>
        <w:rPr>
          <w:spacing w:val="22"/>
          <w:sz w:val="16"/>
        </w:rPr>
        <w:t> </w:t>
      </w:r>
      <w:r>
        <w:rPr>
          <w:sz w:val="16"/>
        </w:rPr>
        <w:t>Scope</w:t>
      </w:r>
      <w:r>
        <w:rPr>
          <w:spacing w:val="22"/>
          <w:sz w:val="16"/>
        </w:rPr>
        <w:t> </w:t>
      </w:r>
      <w:r>
        <w:rPr>
          <w:sz w:val="16"/>
        </w:rPr>
        <w:t>1,</w:t>
      </w:r>
      <w:r>
        <w:rPr>
          <w:spacing w:val="22"/>
          <w:sz w:val="16"/>
        </w:rPr>
        <w:t> </w:t>
      </w:r>
      <w:r>
        <w:rPr>
          <w:sz w:val="16"/>
        </w:rPr>
        <w:t>Scope</w:t>
      </w:r>
      <w:r>
        <w:rPr>
          <w:spacing w:val="22"/>
          <w:sz w:val="16"/>
        </w:rPr>
        <w:t> </w:t>
      </w:r>
      <w:r>
        <w:rPr>
          <w:sz w:val="16"/>
        </w:rPr>
        <w:t>2</w:t>
      </w:r>
      <w:r>
        <w:rPr>
          <w:spacing w:val="22"/>
          <w:sz w:val="16"/>
        </w:rPr>
        <w:t> </w:t>
      </w:r>
      <w:r>
        <w:rPr>
          <w:sz w:val="16"/>
        </w:rPr>
        <w:t>(location-based),</w:t>
      </w:r>
      <w:r>
        <w:rPr>
          <w:spacing w:val="22"/>
          <w:sz w:val="16"/>
        </w:rPr>
        <w:t> </w:t>
      </w:r>
      <w:r>
        <w:rPr>
          <w:sz w:val="16"/>
        </w:rPr>
        <w:t>and</w:t>
      </w:r>
      <w:r>
        <w:rPr>
          <w:spacing w:val="22"/>
          <w:sz w:val="16"/>
        </w:rPr>
        <w:t> </w:t>
      </w:r>
      <w:r>
        <w:rPr>
          <w:sz w:val="16"/>
        </w:rPr>
        <w:t>Scope</w:t>
      </w:r>
      <w:r>
        <w:rPr>
          <w:spacing w:val="22"/>
          <w:sz w:val="16"/>
        </w:rPr>
        <w:t> </w:t>
      </w:r>
      <w:r>
        <w:rPr>
          <w:sz w:val="16"/>
        </w:rPr>
        <w:t>3</w:t>
      </w:r>
      <w:r>
        <w:rPr>
          <w:spacing w:val="22"/>
          <w:sz w:val="16"/>
        </w:rPr>
        <w:t> </w:t>
      </w:r>
      <w:r>
        <w:rPr>
          <w:sz w:val="16"/>
        </w:rPr>
        <w:t>operational</w:t>
      </w:r>
      <w:r>
        <w:rPr>
          <w:spacing w:val="22"/>
          <w:sz w:val="16"/>
        </w:rPr>
        <w:t> </w:t>
      </w:r>
      <w:r>
        <w:rPr>
          <w:sz w:val="16"/>
        </w:rPr>
        <w:t>emissions</w:t>
      </w:r>
      <w:r>
        <w:rPr>
          <w:spacing w:val="22"/>
          <w:sz w:val="16"/>
        </w:rPr>
        <w:t> </w:t>
      </w:r>
      <w:r>
        <w:rPr>
          <w:sz w:val="16"/>
        </w:rPr>
        <w:t>is</w:t>
      </w:r>
      <w:r>
        <w:rPr>
          <w:spacing w:val="22"/>
          <w:sz w:val="16"/>
        </w:rPr>
        <w:t> </w:t>
      </w:r>
      <w:r>
        <w:rPr>
          <w:sz w:val="16"/>
        </w:rPr>
        <w:t>divided</w:t>
      </w:r>
      <w:r>
        <w:rPr>
          <w:spacing w:val="22"/>
          <w:sz w:val="16"/>
        </w:rPr>
        <w:t> </w:t>
      </w:r>
      <w:r>
        <w:rPr>
          <w:sz w:val="16"/>
        </w:rPr>
        <w:t>by</w:t>
      </w:r>
      <w:r>
        <w:rPr>
          <w:spacing w:val="22"/>
          <w:sz w:val="16"/>
        </w:rPr>
        <w:t> </w:t>
      </w:r>
      <w:r>
        <w:rPr>
          <w:sz w:val="16"/>
        </w:rPr>
        <w:t>total</w:t>
      </w:r>
      <w:r>
        <w:rPr>
          <w:spacing w:val="22"/>
          <w:sz w:val="16"/>
        </w:rPr>
        <w:t> </w:t>
      </w:r>
      <w:r>
        <w:rPr>
          <w:sz w:val="16"/>
        </w:rPr>
        <w:t>number</w:t>
      </w:r>
      <w:r>
        <w:rPr>
          <w:spacing w:val="22"/>
          <w:sz w:val="16"/>
        </w:rPr>
        <w:t> </w:t>
      </w:r>
      <w:r>
        <w:rPr>
          <w:sz w:val="16"/>
        </w:rPr>
        <w:t>of</w:t>
      </w:r>
      <w:r>
        <w:rPr>
          <w:spacing w:val="22"/>
          <w:sz w:val="16"/>
        </w:rPr>
        <w:t> </w:t>
      </w:r>
      <w:r>
        <w:rPr>
          <w:sz w:val="16"/>
        </w:rPr>
        <w:t>employees.</w:t>
      </w:r>
      <w:r>
        <w:rPr>
          <w:spacing w:val="22"/>
          <w:sz w:val="16"/>
        </w:rPr>
        <w:t> </w:t>
      </w:r>
      <w:r>
        <w:rPr>
          <w:sz w:val="16"/>
        </w:rPr>
        <w:t>A</w:t>
      </w:r>
      <w:r>
        <w:rPr>
          <w:spacing w:val="22"/>
          <w:sz w:val="16"/>
        </w:rPr>
        <w:t> </w:t>
      </w:r>
      <w:r>
        <w:rPr>
          <w:sz w:val="16"/>
        </w:rPr>
        <w:t>location-based</w:t>
      </w:r>
      <w:r>
        <w:rPr>
          <w:spacing w:val="18"/>
          <w:sz w:val="16"/>
        </w:rPr>
        <w:t> </w:t>
      </w:r>
      <w:r>
        <w:rPr>
          <w:sz w:val="16"/>
        </w:rPr>
        <w:t>method</w:t>
      </w:r>
      <w:r>
        <w:rPr>
          <w:spacing w:val="18"/>
          <w:sz w:val="16"/>
        </w:rPr>
        <w:t> </w:t>
      </w:r>
      <w:r>
        <w:rPr>
          <w:sz w:val="16"/>
        </w:rPr>
        <w:t>reflects</w:t>
      </w:r>
      <w:r>
        <w:rPr>
          <w:spacing w:val="18"/>
          <w:sz w:val="16"/>
        </w:rPr>
        <w:t> </w:t>
      </w:r>
      <w:r>
        <w:rPr>
          <w:sz w:val="16"/>
        </w:rPr>
        <w:t>the</w:t>
      </w:r>
      <w:r>
        <w:rPr>
          <w:spacing w:val="18"/>
          <w:sz w:val="16"/>
        </w:rPr>
        <w:t> </w:t>
      </w:r>
      <w:r>
        <w:rPr>
          <w:sz w:val="16"/>
        </w:rPr>
        <w:t>average</w:t>
      </w:r>
      <w:r>
        <w:rPr>
          <w:spacing w:val="18"/>
          <w:sz w:val="16"/>
        </w:rPr>
        <w:t> </w:t>
      </w:r>
      <w:r>
        <w:rPr>
          <w:sz w:val="16"/>
        </w:rPr>
        <w:t>emissions</w:t>
      </w:r>
      <w:r>
        <w:rPr>
          <w:spacing w:val="18"/>
          <w:sz w:val="16"/>
        </w:rPr>
        <w:t> </w:t>
      </w:r>
      <w:r>
        <w:rPr>
          <w:sz w:val="16"/>
        </w:rPr>
        <w:t>intensity</w:t>
      </w:r>
      <w:r>
        <w:rPr>
          <w:spacing w:val="18"/>
          <w:sz w:val="16"/>
        </w:rPr>
        <w:t> </w:t>
      </w:r>
      <w:r>
        <w:rPr>
          <w:sz w:val="16"/>
        </w:rPr>
        <w:t>of</w:t>
      </w:r>
      <w:r>
        <w:rPr>
          <w:spacing w:val="18"/>
          <w:sz w:val="16"/>
        </w:rPr>
        <w:t> </w:t>
      </w:r>
      <w:r>
        <w:rPr>
          <w:sz w:val="16"/>
        </w:rPr>
        <w:t>grids</w:t>
      </w:r>
      <w:r>
        <w:rPr>
          <w:spacing w:val="18"/>
          <w:sz w:val="16"/>
        </w:rPr>
        <w:t> </w:t>
      </w:r>
      <w:r>
        <w:rPr>
          <w:sz w:val="16"/>
        </w:rPr>
        <w:t>on</w:t>
      </w:r>
      <w:r>
        <w:rPr>
          <w:spacing w:val="18"/>
          <w:sz w:val="16"/>
        </w:rPr>
        <w:t> </w:t>
      </w:r>
      <w:r>
        <w:rPr>
          <w:sz w:val="16"/>
        </w:rPr>
        <w:t>which</w:t>
      </w:r>
      <w:r>
        <w:rPr>
          <w:spacing w:val="18"/>
          <w:sz w:val="16"/>
        </w:rPr>
        <w:t> </w:t>
      </w:r>
      <w:r>
        <w:rPr>
          <w:sz w:val="16"/>
        </w:rPr>
        <w:t>energy</w:t>
      </w:r>
      <w:r>
        <w:rPr>
          <w:spacing w:val="18"/>
          <w:sz w:val="16"/>
        </w:rPr>
        <w:t> </w:t>
      </w:r>
      <w:r>
        <w:rPr>
          <w:sz w:val="16"/>
        </w:rPr>
        <w:t>consumption</w:t>
      </w:r>
      <w:r>
        <w:rPr>
          <w:spacing w:val="18"/>
          <w:sz w:val="16"/>
        </w:rPr>
        <w:t> </w:t>
      </w:r>
      <w:r>
        <w:rPr>
          <w:sz w:val="16"/>
        </w:rPr>
        <w:t>occurs.</w:t>
      </w:r>
      <w:r>
        <w:rPr>
          <w:spacing w:val="18"/>
          <w:sz w:val="16"/>
        </w:rPr>
        <w:t> </w:t>
      </w:r>
      <w:r>
        <w:rPr>
          <w:sz w:val="16"/>
        </w:rPr>
        <w:t>The</w:t>
      </w:r>
      <w:r>
        <w:rPr>
          <w:spacing w:val="18"/>
          <w:sz w:val="16"/>
        </w:rPr>
        <w:t> </w:t>
      </w:r>
      <w:r>
        <w:rPr>
          <w:sz w:val="16"/>
        </w:rPr>
        <w:t>number</w:t>
      </w:r>
      <w:r>
        <w:rPr>
          <w:spacing w:val="18"/>
          <w:sz w:val="16"/>
        </w:rPr>
        <w:t> </w:t>
      </w:r>
      <w:r>
        <w:rPr>
          <w:sz w:val="16"/>
        </w:rPr>
        <w:t>of</w:t>
      </w:r>
      <w:r>
        <w:rPr>
          <w:spacing w:val="18"/>
          <w:sz w:val="16"/>
        </w:rPr>
        <w:t> </w:t>
      </w:r>
      <w:r>
        <w:rPr>
          <w:sz w:val="16"/>
        </w:rPr>
        <w:t>employees</w:t>
      </w:r>
      <w:r>
        <w:rPr>
          <w:spacing w:val="18"/>
          <w:sz w:val="16"/>
        </w:rPr>
        <w:t> </w:t>
      </w:r>
      <w:r>
        <w:rPr>
          <w:sz w:val="16"/>
        </w:rPr>
        <w:t>is</w:t>
      </w:r>
      <w:r>
        <w:rPr>
          <w:spacing w:val="18"/>
          <w:sz w:val="16"/>
        </w:rPr>
        <w:t> </w:t>
      </w:r>
      <w:r>
        <w:rPr>
          <w:sz w:val="16"/>
        </w:rPr>
        <w:t>based</w:t>
      </w:r>
      <w:r>
        <w:rPr>
          <w:spacing w:val="18"/>
          <w:sz w:val="16"/>
        </w:rPr>
        <w:t> </w:t>
      </w:r>
      <w:r>
        <w:rPr>
          <w:sz w:val="16"/>
        </w:rPr>
        <w:t>on</w:t>
      </w:r>
      <w:r>
        <w:rPr>
          <w:spacing w:val="18"/>
          <w:sz w:val="16"/>
        </w:rPr>
        <w:t> </w:t>
      </w:r>
      <w:r>
        <w:rPr>
          <w:sz w:val="16"/>
        </w:rPr>
        <w:t>headcount</w:t>
      </w:r>
      <w:r>
        <w:rPr>
          <w:spacing w:val="18"/>
          <w:sz w:val="16"/>
        </w:rPr>
        <w:t> </w:t>
      </w:r>
      <w:r>
        <w:rPr>
          <w:sz w:val="16"/>
        </w:rPr>
        <w:t>as</w:t>
      </w:r>
      <w:r>
        <w:rPr>
          <w:spacing w:val="18"/>
          <w:sz w:val="16"/>
        </w:rPr>
        <w:t> </w:t>
      </w:r>
      <w:r>
        <w:rPr>
          <w:sz w:val="16"/>
        </w:rPr>
        <w:t>at</w:t>
      </w:r>
      <w:r>
        <w:rPr>
          <w:spacing w:val="18"/>
          <w:sz w:val="16"/>
        </w:rPr>
        <w:t> </w:t>
      </w:r>
      <w:r>
        <w:rPr>
          <w:sz w:val="16"/>
        </w:rPr>
        <w:t>31</w:t>
      </w:r>
      <w:r>
        <w:rPr>
          <w:spacing w:val="18"/>
          <w:sz w:val="16"/>
        </w:rPr>
        <w:t> </w:t>
      </w:r>
      <w:r>
        <w:rPr>
          <w:sz w:val="16"/>
        </w:rPr>
        <w:t>December</w:t>
      </w:r>
      <w:r>
        <w:rPr>
          <w:spacing w:val="18"/>
          <w:sz w:val="16"/>
        </w:rPr>
        <w:t> </w:t>
      </w:r>
      <w:r>
        <w:rPr>
          <w:sz w:val="16"/>
        </w:rPr>
        <w:t>of</w:t>
      </w:r>
      <w:r>
        <w:rPr>
          <w:spacing w:val="18"/>
          <w:sz w:val="16"/>
        </w:rPr>
        <w:t> </w:t>
      </w:r>
      <w:r>
        <w:rPr>
          <w:sz w:val="16"/>
        </w:rPr>
        <w:t>the reporting</w:t>
      </w:r>
      <w:r>
        <w:rPr>
          <w:spacing w:val="16"/>
          <w:sz w:val="16"/>
        </w:rPr>
        <w:t> </w:t>
      </w:r>
      <w:r>
        <w:rPr>
          <w:sz w:val="16"/>
        </w:rPr>
        <w:t>year</w:t>
      </w:r>
      <w:r>
        <w:rPr>
          <w:spacing w:val="16"/>
          <w:sz w:val="16"/>
        </w:rPr>
        <w:t> </w:t>
      </w:r>
      <w:r>
        <w:rPr>
          <w:sz w:val="16"/>
        </w:rPr>
        <w:t>as</w:t>
      </w:r>
      <w:r>
        <w:rPr>
          <w:spacing w:val="16"/>
          <w:sz w:val="16"/>
        </w:rPr>
        <w:t> </w:t>
      </w:r>
      <w:r>
        <w:rPr>
          <w:sz w:val="16"/>
        </w:rPr>
        <w:t>provided</w:t>
      </w:r>
      <w:r>
        <w:rPr>
          <w:spacing w:val="16"/>
          <w:sz w:val="16"/>
        </w:rPr>
        <w:t> </w:t>
      </w:r>
      <w:r>
        <w:rPr>
          <w:sz w:val="16"/>
        </w:rPr>
        <w:t>by</w:t>
      </w:r>
      <w:r>
        <w:rPr>
          <w:spacing w:val="16"/>
          <w:sz w:val="16"/>
        </w:rPr>
        <w:t> </w:t>
      </w:r>
      <w:r>
        <w:rPr>
          <w:sz w:val="16"/>
        </w:rPr>
        <w:t>our</w:t>
      </w:r>
      <w:r>
        <w:rPr>
          <w:spacing w:val="16"/>
          <w:sz w:val="16"/>
        </w:rPr>
        <w:t> </w:t>
      </w:r>
      <w:r>
        <w:rPr>
          <w:sz w:val="16"/>
        </w:rPr>
        <w:t>Group</w:t>
      </w:r>
      <w:r>
        <w:rPr>
          <w:spacing w:val="16"/>
          <w:sz w:val="16"/>
        </w:rPr>
        <w:t> </w:t>
      </w:r>
      <w:r>
        <w:rPr>
          <w:sz w:val="16"/>
        </w:rPr>
        <w:t>HR</w:t>
      </w:r>
      <w:r>
        <w:rPr>
          <w:spacing w:val="16"/>
          <w:sz w:val="16"/>
        </w:rPr>
        <w:t> </w:t>
      </w:r>
      <w:r>
        <w:rPr>
          <w:sz w:val="16"/>
        </w:rPr>
        <w:t>team.</w:t>
      </w:r>
      <w:r>
        <w:rPr>
          <w:spacing w:val="16"/>
          <w:sz w:val="16"/>
        </w:rPr>
        <w:t> </w:t>
      </w:r>
      <w:r>
        <w:rPr>
          <w:sz w:val="16"/>
        </w:rPr>
        <w:t>Scope</w:t>
      </w:r>
      <w:r>
        <w:rPr>
          <w:spacing w:val="16"/>
          <w:sz w:val="16"/>
        </w:rPr>
        <w:t> </w:t>
      </w:r>
      <w:r>
        <w:rPr>
          <w:sz w:val="16"/>
        </w:rPr>
        <w:t>1,</w:t>
      </w:r>
      <w:r>
        <w:rPr>
          <w:spacing w:val="16"/>
          <w:sz w:val="16"/>
        </w:rPr>
        <w:t> </w:t>
      </w:r>
      <w:r>
        <w:rPr>
          <w:sz w:val="16"/>
        </w:rPr>
        <w:t>Scope</w:t>
      </w:r>
      <w:r>
        <w:rPr>
          <w:spacing w:val="16"/>
          <w:sz w:val="16"/>
        </w:rPr>
        <w:t> </w:t>
      </w:r>
      <w:r>
        <w:rPr>
          <w:sz w:val="16"/>
        </w:rPr>
        <w:t>2,</w:t>
      </w:r>
      <w:r>
        <w:rPr>
          <w:spacing w:val="16"/>
          <w:sz w:val="16"/>
        </w:rPr>
        <w:t> </w:t>
      </w:r>
      <w:r>
        <w:rPr>
          <w:sz w:val="16"/>
        </w:rPr>
        <w:t>and</w:t>
      </w:r>
      <w:r>
        <w:rPr>
          <w:spacing w:val="16"/>
          <w:sz w:val="16"/>
        </w:rPr>
        <w:t> </w:t>
      </w:r>
      <w:r>
        <w:rPr>
          <w:sz w:val="16"/>
        </w:rPr>
        <w:t>Scope</w:t>
      </w:r>
      <w:r>
        <w:rPr>
          <w:spacing w:val="16"/>
          <w:sz w:val="16"/>
        </w:rPr>
        <w:t> </w:t>
      </w:r>
      <w:r>
        <w:rPr>
          <w:sz w:val="16"/>
        </w:rPr>
        <w:t>3</w:t>
      </w:r>
      <w:r>
        <w:rPr>
          <w:spacing w:val="16"/>
          <w:sz w:val="16"/>
        </w:rPr>
        <w:t> </w:t>
      </w:r>
      <w:r>
        <w:rPr>
          <w:sz w:val="16"/>
        </w:rPr>
        <w:t>operational</w:t>
      </w:r>
      <w:r>
        <w:rPr>
          <w:spacing w:val="16"/>
          <w:sz w:val="16"/>
        </w:rPr>
        <w:t> </w:t>
      </w:r>
      <w:r>
        <w:rPr>
          <w:sz w:val="16"/>
        </w:rPr>
        <w:t>emissions</w:t>
      </w:r>
      <w:r>
        <w:rPr>
          <w:spacing w:val="16"/>
          <w:sz w:val="16"/>
        </w:rPr>
        <w:t> </w:t>
      </w:r>
      <w:r>
        <w:rPr>
          <w:sz w:val="16"/>
        </w:rPr>
        <w:t>are</w:t>
      </w:r>
      <w:r>
        <w:rPr>
          <w:spacing w:val="16"/>
          <w:sz w:val="16"/>
        </w:rPr>
        <w:t> </w:t>
      </w:r>
      <w:r>
        <w:rPr>
          <w:sz w:val="16"/>
        </w:rPr>
        <w:t>calculated</w:t>
      </w:r>
      <w:r>
        <w:rPr>
          <w:spacing w:val="16"/>
          <w:sz w:val="16"/>
        </w:rPr>
        <w:t> </w:t>
      </w:r>
      <w:r>
        <w:rPr>
          <w:sz w:val="16"/>
        </w:rPr>
        <w:t>based</w:t>
      </w:r>
      <w:r>
        <w:rPr>
          <w:spacing w:val="16"/>
          <w:sz w:val="16"/>
        </w:rPr>
        <w:t> </w:t>
      </w:r>
      <w:r>
        <w:rPr>
          <w:sz w:val="16"/>
        </w:rPr>
        <w:t>on</w:t>
      </w:r>
      <w:r>
        <w:rPr>
          <w:spacing w:val="16"/>
          <w:sz w:val="16"/>
        </w:rPr>
        <w:t> </w:t>
      </w:r>
      <w:r>
        <w:rPr>
          <w:sz w:val="16"/>
        </w:rPr>
        <w:t>the</w:t>
      </w:r>
      <w:r>
        <w:rPr>
          <w:spacing w:val="16"/>
          <w:sz w:val="16"/>
        </w:rPr>
        <w:t> </w:t>
      </w:r>
      <w:r>
        <w:rPr>
          <w:sz w:val="16"/>
        </w:rPr>
        <w:t>method</w:t>
      </w:r>
      <w:r>
        <w:rPr>
          <w:spacing w:val="16"/>
          <w:sz w:val="16"/>
        </w:rPr>
        <w:t> </w:t>
      </w:r>
      <w:r>
        <w:rPr>
          <w:sz w:val="16"/>
        </w:rPr>
        <w:t>highlighted</w:t>
      </w:r>
      <w:r>
        <w:rPr>
          <w:spacing w:val="16"/>
          <w:sz w:val="16"/>
        </w:rPr>
        <w:t> </w:t>
      </w:r>
      <w:r>
        <w:rPr>
          <w:sz w:val="16"/>
        </w:rPr>
        <w:t>in</w:t>
      </w:r>
      <w:r>
        <w:rPr>
          <w:spacing w:val="16"/>
          <w:sz w:val="16"/>
        </w:rPr>
        <w:t> </w:t>
      </w:r>
      <w:r>
        <w:rPr>
          <w:sz w:val="16"/>
        </w:rPr>
        <w:t>the</w:t>
      </w:r>
      <w:r>
        <w:rPr>
          <w:spacing w:val="16"/>
          <w:sz w:val="16"/>
        </w:rPr>
        <w:t> </w:t>
      </w:r>
      <w:r>
        <w:rPr>
          <w:sz w:val="16"/>
        </w:rPr>
        <w:t>external</w:t>
      </w:r>
      <w:r>
        <w:rPr>
          <w:spacing w:val="16"/>
          <w:sz w:val="16"/>
        </w:rPr>
        <w:t> </w:t>
      </w:r>
      <w:r>
        <w:rPr>
          <w:sz w:val="16"/>
        </w:rPr>
        <w:t>reporting criteria provided for Scope 1, Scope 2 and Scope 3 operational emissions.</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3"/>
        <w:rPr>
          <w:sz w:val="5"/>
        </w:rPr>
      </w:pP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775" name="Group 1775"/>
                <wp:cNvGraphicFramePr>
                  <a:graphicFrameLocks/>
                </wp:cNvGraphicFramePr>
                <a:graphic>
                  <a:graphicData uri="http://schemas.microsoft.com/office/word/2010/wordprocessingGroup">
                    <wpg:wgp>
                      <wpg:cNvPr id="1775" name="Group 1775"/>
                      <wpg:cNvGrpSpPr/>
                      <wpg:grpSpPr>
                        <a:xfrm>
                          <a:off x="0" y="0"/>
                          <a:ext cx="9315450" cy="3175"/>
                          <a:chExt cx="9315450" cy="3175"/>
                        </a:xfrm>
                      </wpg:grpSpPr>
                      <wps:wsp>
                        <wps:cNvPr id="1776" name="Graphic 1776"/>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11"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9"/>
        <w:ind w:left="195" w:right="0" w:firstLine="0"/>
        <w:jc w:val="left"/>
        <w:rPr>
          <w:sz w:val="16"/>
        </w:rPr>
      </w:pPr>
      <w:r>
        <w:rPr>
          <w:sz w:val="16"/>
        </w:rPr>
        <mc:AlternateContent>
          <mc:Choice Requires="wps">
            <w:drawing>
              <wp:anchor distT="0" distB="0" distL="0" distR="0" allowOverlap="1" layoutInCell="1" locked="0" behindDoc="1" simplePos="0" relativeHeight="488127488">
                <wp:simplePos x="0" y="0"/>
                <wp:positionH relativeFrom="page">
                  <wp:posOffset>540004</wp:posOffset>
                </wp:positionH>
                <wp:positionV relativeFrom="paragraph">
                  <wp:posOffset>168684</wp:posOffset>
                </wp:positionV>
                <wp:extent cx="9315450" cy="1270"/>
                <wp:effectExtent l="0" t="0" r="0" b="0"/>
                <wp:wrapTopAndBottom/>
                <wp:docPr id="1777" name="Graphic 1777"/>
                <wp:cNvGraphicFramePr>
                  <a:graphicFrameLocks/>
                </wp:cNvGraphicFramePr>
                <a:graphic>
                  <a:graphicData uri="http://schemas.microsoft.com/office/word/2010/wordprocessingShape">
                    <wps:wsp>
                      <wps:cNvPr id="1777" name="Graphic 1777"/>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3.282275pt;width:733.5pt;height:.1pt;mso-position-horizontal-relative:page;mso-position-vertical-relative:paragraph;z-index:-15188992;mso-wrap-distance-left:0;mso-wrap-distance-right:0" id="docshape1112" coordorigin="850,266" coordsize="14670,0" path="m850,266l15520,266e" filled="false" stroked="true" strokeweight="1pt" strokecolor="#000000">
                <v:path arrowok="t"/>
                <v:stroke dashstyle="solid"/>
                <w10:wrap type="topAndBottom"/>
              </v:shape>
            </w:pict>
          </mc:Fallback>
        </mc:AlternateContent>
      </w:r>
      <w:r>
        <w:rPr>
          <w:b/>
          <w:spacing w:val="-2"/>
          <w:w w:val="105"/>
          <w:sz w:val="16"/>
        </w:rPr>
        <w:t>Source</w:t>
      </w:r>
      <w:r>
        <w:rPr>
          <w:b/>
          <w:sz w:val="16"/>
        </w:rPr>
        <w:tab/>
      </w:r>
      <w:r>
        <w:rPr>
          <w:w w:val="105"/>
          <w:sz w:val="16"/>
        </w:rPr>
        <w:t>The</w:t>
      </w:r>
      <w:r>
        <w:rPr>
          <w:spacing w:val="-3"/>
          <w:w w:val="105"/>
          <w:sz w:val="16"/>
        </w:rPr>
        <w:t> </w:t>
      </w:r>
      <w:r>
        <w:rPr>
          <w:w w:val="105"/>
          <w:sz w:val="16"/>
        </w:rPr>
        <w:t>Group’s</w:t>
      </w:r>
      <w:r>
        <w:rPr>
          <w:spacing w:val="-2"/>
          <w:w w:val="105"/>
          <w:sz w:val="16"/>
        </w:rPr>
        <w:t> </w:t>
      </w:r>
      <w:r>
        <w:rPr>
          <w:w w:val="105"/>
          <w:sz w:val="16"/>
        </w:rPr>
        <w:t>operational</w:t>
      </w:r>
      <w:r>
        <w:rPr>
          <w:spacing w:val="-3"/>
          <w:w w:val="105"/>
          <w:sz w:val="16"/>
        </w:rPr>
        <w:t> </w:t>
      </w:r>
      <w:r>
        <w:rPr>
          <w:w w:val="105"/>
          <w:sz w:val="16"/>
        </w:rPr>
        <w:t>environmental</w:t>
      </w:r>
      <w:r>
        <w:rPr>
          <w:spacing w:val="-2"/>
          <w:w w:val="105"/>
          <w:sz w:val="16"/>
        </w:rPr>
        <w:t> </w:t>
      </w:r>
      <w:r>
        <w:rPr>
          <w:w w:val="105"/>
          <w:sz w:val="16"/>
        </w:rPr>
        <w:t>reporting</w:t>
      </w:r>
      <w:r>
        <w:rPr>
          <w:spacing w:val="-2"/>
          <w:w w:val="105"/>
          <w:sz w:val="16"/>
        </w:rPr>
        <w:t> process.</w:t>
      </w:r>
    </w:p>
    <w:p>
      <w:pPr>
        <w:pStyle w:val="BodyText"/>
        <w:spacing w:before="6"/>
        <w:rPr>
          <w:sz w:val="5"/>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778" name="Group 1778"/>
                <wp:cNvGraphicFramePr>
                  <a:graphicFrameLocks/>
                </wp:cNvGraphicFramePr>
                <a:graphic>
                  <a:graphicData uri="http://schemas.microsoft.com/office/word/2010/wordprocessingGroup">
                    <wpg:wgp>
                      <wpg:cNvPr id="1778" name="Group 1778"/>
                      <wpg:cNvGrpSpPr/>
                      <wpg:grpSpPr>
                        <a:xfrm>
                          <a:off x="0" y="0"/>
                          <a:ext cx="495300" cy="3175"/>
                          <a:chExt cx="495300" cy="3175"/>
                        </a:xfrm>
                      </wpg:grpSpPr>
                      <wps:wsp>
                        <wps:cNvPr id="1779" name="Graphic 1779"/>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113" coordorigin="0,0" coordsize="780,5">
                <v:line style="position:absolute" from="0,3" to="780,3" stroked="true" strokeweight=".25pt" strokecolor="#000000">
                  <v:stroke dashstyle="solid"/>
                </v:line>
              </v:group>
            </w:pict>
          </mc:Fallback>
        </mc:AlternateContent>
      </w:r>
      <w:r>
        <w:rPr>
          <w:sz w:val="2"/>
        </w:rPr>
      </w:r>
    </w:p>
    <w:p>
      <w:pPr>
        <w:pStyle w:val="BodyText"/>
        <w:spacing w:before="5"/>
        <w:rPr>
          <w:sz w:val="5"/>
        </w:rPr>
      </w:pPr>
      <w:r>
        <w:rPr>
          <w:sz w:val="5"/>
        </w:rPr>
        <mc:AlternateContent>
          <mc:Choice Requires="wps">
            <w:drawing>
              <wp:anchor distT="0" distB="0" distL="0" distR="0" allowOverlap="1" layoutInCell="1" locked="0" behindDoc="1" simplePos="0" relativeHeight="488128512">
                <wp:simplePos x="0" y="0"/>
                <wp:positionH relativeFrom="page">
                  <wp:posOffset>540004</wp:posOffset>
                </wp:positionH>
                <wp:positionV relativeFrom="paragraph">
                  <wp:posOffset>54930</wp:posOffset>
                </wp:positionV>
                <wp:extent cx="9315450" cy="1270"/>
                <wp:effectExtent l="0" t="0" r="0" b="0"/>
                <wp:wrapTopAndBottom/>
                <wp:docPr id="1780" name="Graphic 1780"/>
                <wp:cNvGraphicFramePr>
                  <a:graphicFrameLocks/>
                </wp:cNvGraphicFramePr>
                <a:graphic>
                  <a:graphicData uri="http://schemas.microsoft.com/office/word/2010/wordprocessingShape">
                    <wps:wsp>
                      <wps:cNvPr id="1780" name="Graphic 1780"/>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325244pt;width:733.5pt;height:.1pt;mso-position-horizontal-relative:page;mso-position-vertical-relative:paragraph;z-index:-15187968;mso-wrap-distance-left:0;mso-wrap-distance-right:0" id="docshape1114" coordorigin="850,87" coordsize="14670,0" path="m850,87l15520,87e" filled="false" stroked="true" strokeweight="1pt" strokecolor="#000000">
                <v:path arrowok="t"/>
                <v:stroke dashstyle="solid"/>
                <w10:wrap type="topAndBottom"/>
              </v:shape>
            </w:pict>
          </mc:Fallback>
        </mc:AlternateContent>
      </w:r>
    </w:p>
    <w:p>
      <w:pPr>
        <w:spacing w:before="99"/>
        <w:ind w:left="195" w:right="0" w:firstLine="0"/>
        <w:jc w:val="left"/>
        <w:rPr>
          <w:b/>
          <w:sz w:val="18"/>
        </w:rPr>
      </w:pPr>
      <w:r>
        <w:rPr>
          <w:b/>
          <w:w w:val="105"/>
          <w:sz w:val="18"/>
        </w:rPr>
        <w:t>Scope</w:t>
      </w:r>
      <w:r>
        <w:rPr>
          <w:b/>
          <w:spacing w:val="-14"/>
          <w:w w:val="105"/>
          <w:sz w:val="18"/>
        </w:rPr>
        <w:t> </w:t>
      </w:r>
      <w:r>
        <w:rPr>
          <w:b/>
          <w:w w:val="105"/>
          <w:sz w:val="18"/>
        </w:rPr>
        <w:t>1</w:t>
      </w:r>
      <w:r>
        <w:rPr>
          <w:b/>
          <w:spacing w:val="-14"/>
          <w:w w:val="105"/>
          <w:sz w:val="18"/>
        </w:rPr>
        <w:t> </w:t>
      </w:r>
      <w:r>
        <w:rPr>
          <w:b/>
          <w:w w:val="105"/>
          <w:sz w:val="18"/>
        </w:rPr>
        <w:t>and</w:t>
      </w:r>
      <w:r>
        <w:rPr>
          <w:b/>
          <w:spacing w:val="-14"/>
          <w:w w:val="105"/>
          <w:sz w:val="18"/>
        </w:rPr>
        <w:t> </w:t>
      </w:r>
      <w:r>
        <w:rPr>
          <w:b/>
          <w:w w:val="105"/>
          <w:sz w:val="18"/>
        </w:rPr>
        <w:t>Scope</w:t>
      </w:r>
      <w:r>
        <w:rPr>
          <w:b/>
          <w:spacing w:val="-13"/>
          <w:w w:val="105"/>
          <w:sz w:val="18"/>
        </w:rPr>
        <w:t> </w:t>
      </w:r>
      <w:r>
        <w:rPr>
          <w:b/>
          <w:w w:val="105"/>
          <w:sz w:val="18"/>
        </w:rPr>
        <w:t>2</w:t>
      </w:r>
      <w:r>
        <w:rPr>
          <w:b/>
          <w:spacing w:val="-14"/>
          <w:w w:val="105"/>
          <w:sz w:val="18"/>
        </w:rPr>
        <w:t> </w:t>
      </w:r>
      <w:r>
        <w:rPr>
          <w:b/>
          <w:w w:val="105"/>
          <w:sz w:val="18"/>
        </w:rPr>
        <w:t>market-based</w:t>
      </w:r>
      <w:r>
        <w:rPr>
          <w:b/>
          <w:spacing w:val="-14"/>
          <w:w w:val="105"/>
          <w:sz w:val="18"/>
        </w:rPr>
        <w:t> </w:t>
      </w:r>
      <w:r>
        <w:rPr>
          <w:b/>
          <w:w w:val="105"/>
          <w:sz w:val="18"/>
        </w:rPr>
        <w:t>emissions</w:t>
      </w:r>
      <w:r>
        <w:rPr>
          <w:b/>
          <w:spacing w:val="-14"/>
          <w:w w:val="105"/>
          <w:sz w:val="18"/>
        </w:rPr>
        <w:t> </w:t>
      </w:r>
      <w:r>
        <w:rPr>
          <w:b/>
          <w:w w:val="105"/>
          <w:sz w:val="18"/>
        </w:rPr>
        <w:t>(tCO</w:t>
      </w:r>
      <w:r>
        <w:rPr>
          <w:b/>
          <w:w w:val="105"/>
          <w:sz w:val="18"/>
          <w:vertAlign w:val="subscript"/>
        </w:rPr>
        <w:t>2</w:t>
      </w:r>
      <w:r>
        <w:rPr>
          <w:b/>
          <w:w w:val="105"/>
          <w:sz w:val="18"/>
          <w:vertAlign w:val="baseline"/>
        </w:rPr>
        <w:t>e)/</w:t>
      </w:r>
      <w:r>
        <w:rPr>
          <w:b/>
          <w:spacing w:val="-13"/>
          <w:w w:val="105"/>
          <w:sz w:val="18"/>
          <w:vertAlign w:val="baseline"/>
        </w:rPr>
        <w:t> </w:t>
      </w:r>
      <w:r>
        <w:rPr>
          <w:b/>
          <w:w w:val="105"/>
          <w:sz w:val="18"/>
          <w:vertAlign w:val="baseline"/>
        </w:rPr>
        <w:t>£m</w:t>
      </w:r>
      <w:r>
        <w:rPr>
          <w:b/>
          <w:spacing w:val="-14"/>
          <w:w w:val="105"/>
          <w:sz w:val="18"/>
          <w:vertAlign w:val="baseline"/>
        </w:rPr>
        <w:t> </w:t>
      </w:r>
      <w:r>
        <w:rPr>
          <w:b/>
          <w:w w:val="105"/>
          <w:sz w:val="18"/>
          <w:vertAlign w:val="baseline"/>
        </w:rPr>
        <w:t>Total</w:t>
      </w:r>
      <w:r>
        <w:rPr>
          <w:b/>
          <w:spacing w:val="-14"/>
          <w:w w:val="105"/>
          <w:sz w:val="18"/>
          <w:vertAlign w:val="baseline"/>
        </w:rPr>
        <w:t> </w:t>
      </w:r>
      <w:r>
        <w:rPr>
          <w:b/>
          <w:spacing w:val="-2"/>
          <w:w w:val="105"/>
          <w:sz w:val="18"/>
          <w:vertAlign w:val="baseline"/>
        </w:rPr>
        <w:t>income</w:t>
      </w:r>
    </w:p>
    <w:p>
      <w:pPr>
        <w:pStyle w:val="BodyText"/>
        <w:spacing w:before="7"/>
        <w:rPr>
          <w:b/>
          <w:sz w:val="5"/>
        </w:rPr>
      </w:pPr>
      <w:r>
        <w:rPr>
          <w:b/>
          <w:sz w:val="5"/>
        </w:rPr>
        <mc:AlternateContent>
          <mc:Choice Requires="wps">
            <w:drawing>
              <wp:anchor distT="0" distB="0" distL="0" distR="0" allowOverlap="1" layoutInCell="1" locked="0" behindDoc="1" simplePos="0" relativeHeight="488129024">
                <wp:simplePos x="0" y="0"/>
                <wp:positionH relativeFrom="page">
                  <wp:posOffset>540004</wp:posOffset>
                </wp:positionH>
                <wp:positionV relativeFrom="paragraph">
                  <wp:posOffset>56526</wp:posOffset>
                </wp:positionV>
                <wp:extent cx="9315450" cy="1270"/>
                <wp:effectExtent l="0" t="0" r="0" b="0"/>
                <wp:wrapTopAndBottom/>
                <wp:docPr id="1781" name="Graphic 1781"/>
                <wp:cNvGraphicFramePr>
                  <a:graphicFrameLocks/>
                </wp:cNvGraphicFramePr>
                <a:graphic>
                  <a:graphicData uri="http://schemas.microsoft.com/office/word/2010/wordprocessingShape">
                    <wps:wsp>
                      <wps:cNvPr id="1781" name="Graphic 1781"/>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733.5pt;height:.1pt;mso-position-horizontal-relative:page;mso-position-vertical-relative:paragraph;z-index:-15187456;mso-wrap-distance-left:0;mso-wrap-distance-right:0" id="docshape1115" coordorigin="850,89" coordsize="14670,0" path="m850,89l15520,89e" filled="false" stroked="true" strokeweight="1pt" strokecolor="#000000">
                <v:path arrowok="t"/>
                <v:stroke dashstyle="solid"/>
                <w10:wrap type="topAndBottom"/>
              </v:shape>
            </w:pict>
          </mc:Fallback>
        </mc:AlternateContent>
      </w:r>
    </w:p>
    <w:p>
      <w:pPr>
        <w:tabs>
          <w:tab w:pos="1559" w:val="left" w:leader="none"/>
        </w:tabs>
        <w:spacing w:line="249" w:lineRule="auto" w:before="48" w:after="39"/>
        <w:ind w:left="1560" w:right="1629" w:hanging="1365"/>
        <w:jc w:val="left"/>
        <w:rPr>
          <w:sz w:val="16"/>
        </w:rPr>
      </w:pPr>
      <w:r>
        <w:rPr>
          <w:b/>
          <w:spacing w:val="-2"/>
          <w:w w:val="105"/>
          <w:sz w:val="16"/>
        </w:rPr>
        <w:t>Definition</w:t>
      </w:r>
      <w:r>
        <w:rPr>
          <w:b/>
          <w:sz w:val="16"/>
        </w:rPr>
        <w:tab/>
      </w:r>
      <w:r>
        <w:rPr>
          <w:w w:val="105"/>
          <w:sz w:val="16"/>
        </w:rPr>
        <w:t>GHG</w:t>
      </w:r>
      <w:r>
        <w:rPr>
          <w:spacing w:val="-6"/>
          <w:w w:val="105"/>
          <w:sz w:val="16"/>
        </w:rPr>
        <w:t> </w:t>
      </w:r>
      <w:r>
        <w:rPr>
          <w:w w:val="105"/>
          <w:sz w:val="16"/>
        </w:rPr>
        <w:t>intensity</w:t>
      </w:r>
      <w:r>
        <w:rPr>
          <w:spacing w:val="-6"/>
          <w:w w:val="105"/>
          <w:sz w:val="16"/>
        </w:rPr>
        <w:t> </w:t>
      </w:r>
      <w:r>
        <w:rPr>
          <w:w w:val="105"/>
          <w:sz w:val="16"/>
        </w:rPr>
        <w:t>is</w:t>
      </w:r>
      <w:r>
        <w:rPr>
          <w:spacing w:val="-6"/>
          <w:w w:val="105"/>
          <w:sz w:val="16"/>
        </w:rPr>
        <w:t> </w:t>
      </w:r>
      <w:r>
        <w:rPr>
          <w:w w:val="105"/>
          <w:sz w:val="16"/>
        </w:rPr>
        <w:t>calculated</w:t>
      </w:r>
      <w:r>
        <w:rPr>
          <w:spacing w:val="-6"/>
          <w:w w:val="105"/>
          <w:sz w:val="16"/>
        </w:rPr>
        <w:t> </w:t>
      </w:r>
      <w:r>
        <w:rPr>
          <w:w w:val="105"/>
          <w:sz w:val="16"/>
        </w:rPr>
        <w:t>as</w:t>
      </w:r>
      <w:r>
        <w:rPr>
          <w:spacing w:val="-6"/>
          <w:w w:val="105"/>
          <w:sz w:val="16"/>
        </w:rPr>
        <w:t> </w:t>
      </w:r>
      <w:r>
        <w:rPr>
          <w:w w:val="105"/>
          <w:sz w:val="16"/>
        </w:rPr>
        <w:t>total</w:t>
      </w:r>
      <w:r>
        <w:rPr>
          <w:spacing w:val="-6"/>
          <w:w w:val="105"/>
          <w:sz w:val="16"/>
        </w:rPr>
        <w:t> </w:t>
      </w:r>
      <w:r>
        <w:rPr>
          <w:w w:val="105"/>
          <w:sz w:val="16"/>
        </w:rPr>
        <w:t>quantity</w:t>
      </w:r>
      <w:r>
        <w:rPr>
          <w:spacing w:val="-6"/>
          <w:w w:val="105"/>
          <w:sz w:val="16"/>
        </w:rPr>
        <w:t> </w:t>
      </w:r>
      <w:r>
        <w:rPr>
          <w:w w:val="105"/>
          <w:sz w:val="16"/>
        </w:rPr>
        <w:t>of</w:t>
      </w:r>
      <w:r>
        <w:rPr>
          <w:spacing w:val="-6"/>
          <w:w w:val="105"/>
          <w:sz w:val="16"/>
        </w:rPr>
        <w:t> </w:t>
      </w:r>
      <w:r>
        <w:rPr>
          <w:w w:val="105"/>
          <w:sz w:val="16"/>
        </w:rPr>
        <w:t>Scope</w:t>
      </w:r>
      <w:r>
        <w:rPr>
          <w:spacing w:val="-6"/>
          <w:w w:val="105"/>
          <w:sz w:val="16"/>
        </w:rPr>
        <w:t> </w:t>
      </w:r>
      <w:r>
        <w:rPr>
          <w:sz w:val="16"/>
        </w:rPr>
        <w:t>1</w:t>
      </w:r>
      <w:r>
        <w:rPr>
          <w:spacing w:val="-4"/>
          <w:sz w:val="16"/>
        </w:rPr>
        <w:t> </w:t>
      </w:r>
      <w:r>
        <w:rPr>
          <w:w w:val="105"/>
          <w:sz w:val="16"/>
        </w:rPr>
        <w:t>and</w:t>
      </w:r>
      <w:r>
        <w:rPr>
          <w:spacing w:val="-6"/>
          <w:w w:val="105"/>
          <w:sz w:val="16"/>
        </w:rPr>
        <w:t> </w:t>
      </w:r>
      <w:r>
        <w:rPr>
          <w:w w:val="105"/>
          <w:sz w:val="16"/>
        </w:rPr>
        <w:t>Scope</w:t>
      </w:r>
      <w:r>
        <w:rPr>
          <w:spacing w:val="-6"/>
          <w:w w:val="105"/>
          <w:sz w:val="16"/>
        </w:rPr>
        <w:t> </w:t>
      </w:r>
      <w:r>
        <w:rPr>
          <w:w w:val="105"/>
          <w:sz w:val="16"/>
        </w:rPr>
        <w:t>2</w:t>
      </w:r>
      <w:r>
        <w:rPr>
          <w:spacing w:val="-6"/>
          <w:w w:val="105"/>
          <w:sz w:val="16"/>
        </w:rPr>
        <w:t> </w:t>
      </w:r>
      <w:r>
        <w:rPr>
          <w:w w:val="105"/>
          <w:sz w:val="16"/>
        </w:rPr>
        <w:t>(market-based)</w:t>
      </w:r>
      <w:r>
        <w:rPr>
          <w:spacing w:val="-6"/>
          <w:w w:val="105"/>
          <w:sz w:val="16"/>
        </w:rPr>
        <w:t> </w:t>
      </w:r>
      <w:r>
        <w:rPr>
          <w:w w:val="105"/>
          <w:sz w:val="16"/>
        </w:rPr>
        <w:t>emissions</w:t>
      </w:r>
      <w:r>
        <w:rPr>
          <w:spacing w:val="-6"/>
          <w:w w:val="105"/>
          <w:sz w:val="16"/>
        </w:rPr>
        <w:t> </w:t>
      </w:r>
      <w:r>
        <w:rPr>
          <w:w w:val="105"/>
          <w:sz w:val="16"/>
        </w:rPr>
        <w:t>per</w:t>
      </w:r>
      <w:r>
        <w:rPr>
          <w:spacing w:val="-6"/>
          <w:w w:val="105"/>
          <w:sz w:val="16"/>
        </w:rPr>
        <w:t> </w:t>
      </w:r>
      <w:r>
        <w:rPr>
          <w:w w:val="105"/>
          <w:sz w:val="16"/>
        </w:rPr>
        <w:t>£m</w:t>
      </w:r>
      <w:r>
        <w:rPr>
          <w:spacing w:val="-6"/>
          <w:w w:val="105"/>
          <w:sz w:val="16"/>
        </w:rPr>
        <w:t> </w:t>
      </w:r>
      <w:r>
        <w:rPr>
          <w:w w:val="105"/>
          <w:sz w:val="16"/>
        </w:rPr>
        <w:t>total</w:t>
      </w:r>
      <w:r>
        <w:rPr>
          <w:spacing w:val="-6"/>
          <w:w w:val="105"/>
          <w:sz w:val="16"/>
        </w:rPr>
        <w:t> </w:t>
      </w:r>
      <w:r>
        <w:rPr>
          <w:w w:val="105"/>
          <w:sz w:val="16"/>
        </w:rPr>
        <w:t>income.</w:t>
      </w:r>
      <w:r>
        <w:rPr>
          <w:spacing w:val="-6"/>
          <w:w w:val="105"/>
          <w:sz w:val="16"/>
        </w:rPr>
        <w:t> </w:t>
      </w:r>
      <w:r>
        <w:rPr>
          <w:w w:val="105"/>
          <w:sz w:val="16"/>
        </w:rPr>
        <w:t>Total</w:t>
      </w:r>
      <w:r>
        <w:rPr>
          <w:spacing w:val="-6"/>
          <w:w w:val="105"/>
          <w:sz w:val="16"/>
        </w:rPr>
        <w:t> </w:t>
      </w:r>
      <w:r>
        <w:rPr>
          <w:w w:val="105"/>
          <w:sz w:val="16"/>
        </w:rPr>
        <w:t>income</w:t>
      </w:r>
      <w:r>
        <w:rPr>
          <w:spacing w:val="-6"/>
          <w:w w:val="105"/>
          <w:sz w:val="16"/>
        </w:rPr>
        <w:t> </w:t>
      </w:r>
      <w:r>
        <w:rPr>
          <w:w w:val="105"/>
          <w:sz w:val="16"/>
        </w:rPr>
        <w:t>represents</w:t>
      </w:r>
      <w:r>
        <w:rPr>
          <w:spacing w:val="-6"/>
          <w:w w:val="105"/>
          <w:sz w:val="16"/>
        </w:rPr>
        <w:t> </w:t>
      </w:r>
      <w:r>
        <w:rPr>
          <w:w w:val="105"/>
          <w:sz w:val="16"/>
        </w:rPr>
        <w:t>the</w:t>
      </w:r>
      <w:r>
        <w:rPr>
          <w:spacing w:val="-6"/>
          <w:w w:val="105"/>
          <w:sz w:val="16"/>
        </w:rPr>
        <w:t> </w:t>
      </w:r>
      <w:r>
        <w:rPr>
          <w:w w:val="105"/>
          <w:sz w:val="16"/>
        </w:rPr>
        <w:t>sum</w:t>
      </w:r>
      <w:r>
        <w:rPr>
          <w:spacing w:val="-6"/>
          <w:w w:val="105"/>
          <w:sz w:val="16"/>
        </w:rPr>
        <w:t> </w:t>
      </w:r>
      <w:r>
        <w:rPr>
          <w:w w:val="105"/>
          <w:sz w:val="16"/>
        </w:rPr>
        <w:t>of</w:t>
      </w:r>
      <w:r>
        <w:rPr>
          <w:spacing w:val="-6"/>
          <w:w w:val="105"/>
          <w:sz w:val="16"/>
        </w:rPr>
        <w:t> </w:t>
      </w:r>
      <w:r>
        <w:rPr>
          <w:w w:val="105"/>
          <w:sz w:val="16"/>
        </w:rPr>
        <w:t>insurance</w:t>
      </w:r>
      <w:r>
        <w:rPr>
          <w:spacing w:val="-6"/>
          <w:w w:val="105"/>
          <w:sz w:val="16"/>
        </w:rPr>
        <w:t> </w:t>
      </w:r>
      <w:r>
        <w:rPr>
          <w:w w:val="105"/>
          <w:sz w:val="16"/>
        </w:rPr>
        <w:t>revenue</w:t>
      </w:r>
      <w:r>
        <w:rPr>
          <w:spacing w:val="-6"/>
          <w:w w:val="105"/>
          <w:sz w:val="16"/>
        </w:rPr>
        <w:t> </w:t>
      </w:r>
      <w:r>
        <w:rPr>
          <w:w w:val="105"/>
          <w:sz w:val="16"/>
        </w:rPr>
        <w:t>and fee and commission income as per the Consolidated Income Statement, as disclosed in the Aviva plc Annual Report and Accounts.</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782" name="Group 1782"/>
                <wp:cNvGraphicFramePr>
                  <a:graphicFrameLocks/>
                </wp:cNvGraphicFramePr>
                <a:graphic>
                  <a:graphicData uri="http://schemas.microsoft.com/office/word/2010/wordprocessingGroup">
                    <wpg:wgp>
                      <wpg:cNvPr id="1782" name="Group 1782"/>
                      <wpg:cNvGrpSpPr/>
                      <wpg:grpSpPr>
                        <a:xfrm>
                          <a:off x="0" y="0"/>
                          <a:ext cx="9315450" cy="3175"/>
                          <a:chExt cx="9315450" cy="3175"/>
                        </a:xfrm>
                      </wpg:grpSpPr>
                      <wps:wsp>
                        <wps:cNvPr id="1783" name="Graphic 1783"/>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16"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8"/>
        <w:ind w:left="1560" w:right="1779" w:hanging="1365"/>
        <w:jc w:val="left"/>
        <w:rPr>
          <w:sz w:val="16"/>
        </w:rPr>
      </w:pPr>
      <w:r>
        <w:rPr>
          <w:sz w:val="16"/>
        </w:rPr>
        <mc:AlternateContent>
          <mc:Choice Requires="wps">
            <w:drawing>
              <wp:anchor distT="0" distB="0" distL="0" distR="0" allowOverlap="1" layoutInCell="1" locked="0" behindDoc="1" simplePos="0" relativeHeight="488130048">
                <wp:simplePos x="0" y="0"/>
                <wp:positionH relativeFrom="page">
                  <wp:posOffset>540004</wp:posOffset>
                </wp:positionH>
                <wp:positionV relativeFrom="paragraph">
                  <wp:posOffset>292100</wp:posOffset>
                </wp:positionV>
                <wp:extent cx="9315450" cy="1270"/>
                <wp:effectExtent l="0" t="0" r="0" b="0"/>
                <wp:wrapTopAndBottom/>
                <wp:docPr id="1784" name="Graphic 1784"/>
                <wp:cNvGraphicFramePr>
                  <a:graphicFrameLocks/>
                </wp:cNvGraphicFramePr>
                <a:graphic>
                  <a:graphicData uri="http://schemas.microsoft.com/office/word/2010/wordprocessingShape">
                    <wps:wsp>
                      <wps:cNvPr id="1784" name="Graphic 1784"/>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3pt;width:733.5pt;height:.1pt;mso-position-horizontal-relative:page;mso-position-vertical-relative:paragraph;z-index:-15186432;mso-wrap-distance-left:0;mso-wrap-distance-right:0" id="docshape1117" coordorigin="850,460" coordsize="14670,0" path="m850,460l15520,460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278016">
                <wp:simplePos x="0" y="0"/>
                <wp:positionH relativeFrom="page">
                  <wp:posOffset>10183241</wp:posOffset>
                </wp:positionH>
                <wp:positionV relativeFrom="paragraph">
                  <wp:posOffset>-70485</wp:posOffset>
                </wp:positionV>
                <wp:extent cx="495300" cy="1270"/>
                <wp:effectExtent l="0" t="0" r="0" b="0"/>
                <wp:wrapNone/>
                <wp:docPr id="1785" name="Graphic 1785"/>
                <wp:cNvGraphicFramePr>
                  <a:graphicFrameLocks/>
                </wp:cNvGraphicFramePr>
                <a:graphic>
                  <a:graphicData uri="http://schemas.microsoft.com/office/word/2010/wordprocessingShape">
                    <wps:wsp>
                      <wps:cNvPr id="1785" name="Graphic 178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8016" from="801.830017pt,-5.55pt" to="840.830017pt,-5.55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78528">
                <wp:simplePos x="0" y="0"/>
                <wp:positionH relativeFrom="page">
                  <wp:posOffset>10183241</wp:posOffset>
                </wp:positionH>
                <wp:positionV relativeFrom="paragraph">
                  <wp:posOffset>415290</wp:posOffset>
                </wp:positionV>
                <wp:extent cx="495300" cy="1270"/>
                <wp:effectExtent l="0" t="0" r="0" b="0"/>
                <wp:wrapNone/>
                <wp:docPr id="1786" name="Graphic 1786"/>
                <wp:cNvGraphicFramePr>
                  <a:graphicFrameLocks/>
                </wp:cNvGraphicFramePr>
                <a:graphic>
                  <a:graphicData uri="http://schemas.microsoft.com/office/word/2010/wordprocessingShape">
                    <wps:wsp>
                      <wps:cNvPr id="1786" name="Graphic 178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8528" from="801.830017pt,32.700001pt" to="840.830017pt,32.700001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81600">
                <wp:simplePos x="0" y="0"/>
                <wp:positionH relativeFrom="page">
                  <wp:posOffset>10189517</wp:posOffset>
                </wp:positionH>
                <wp:positionV relativeFrom="paragraph">
                  <wp:posOffset>-13797</wp:posOffset>
                </wp:positionV>
                <wp:extent cx="210185" cy="1010919"/>
                <wp:effectExtent l="0" t="0" r="0" b="0"/>
                <wp:wrapNone/>
                <wp:docPr id="1787" name="Textbox 1787"/>
                <wp:cNvGraphicFramePr>
                  <a:graphicFrameLocks/>
                </wp:cNvGraphicFramePr>
                <a:graphic>
                  <a:graphicData uri="http://schemas.microsoft.com/office/word/2010/wordprocessingShape">
                    <wps:wsp>
                      <wps:cNvPr id="1787" name="Textbox 1787"/>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086398pt;width:16.55pt;height:79.6pt;mso-position-horizontal-relative:page;mso-position-vertical-relative:paragraph;z-index:16281600" type="#_x0000_t202" id="docshape1118"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mc:AlternateContent>
          <mc:Choice Requires="wps">
            <w:drawing>
              <wp:anchor distT="0" distB="0" distL="0" distR="0" allowOverlap="1" layoutInCell="1" locked="0" behindDoc="0" simplePos="0" relativeHeight="16282624">
                <wp:simplePos x="0" y="0"/>
                <wp:positionH relativeFrom="page">
                  <wp:posOffset>10189517</wp:posOffset>
                </wp:positionH>
                <wp:positionV relativeFrom="paragraph">
                  <wp:posOffset>-585344</wp:posOffset>
                </wp:positionV>
                <wp:extent cx="127635" cy="392430"/>
                <wp:effectExtent l="0" t="0" r="0" b="0"/>
                <wp:wrapNone/>
                <wp:docPr id="1788" name="Textbox 1788"/>
                <wp:cNvGraphicFramePr>
                  <a:graphicFrameLocks/>
                </wp:cNvGraphicFramePr>
                <a:graphic>
                  <a:graphicData uri="http://schemas.microsoft.com/office/word/2010/wordprocessingShape">
                    <wps:wsp>
                      <wps:cNvPr id="1788" name="Textbox 1788"/>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46.090099pt;width:10.050pt;height:30.9pt;mso-position-horizontal-relative:page;mso-position-vertical-relative:paragraph;z-index:16282624" type="#_x0000_t202" id="docshape1119"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b/>
          <w:spacing w:val="-2"/>
          <w:w w:val="105"/>
          <w:sz w:val="16"/>
        </w:rPr>
        <w:t>Scope</w:t>
      </w:r>
      <w:r>
        <w:rPr>
          <w:b/>
          <w:sz w:val="16"/>
        </w:rPr>
        <w:tab/>
      </w:r>
      <w:r>
        <w:rPr>
          <w:w w:val="105"/>
          <w:sz w:val="16"/>
        </w:rPr>
        <w:t>This</w:t>
      </w:r>
      <w:r>
        <w:rPr>
          <w:spacing w:val="-4"/>
          <w:w w:val="105"/>
          <w:sz w:val="16"/>
        </w:rPr>
        <w:t> </w:t>
      </w:r>
      <w:r>
        <w:rPr>
          <w:w w:val="105"/>
          <w:sz w:val="16"/>
        </w:rPr>
        <w:t>is</w:t>
      </w:r>
      <w:r>
        <w:rPr>
          <w:spacing w:val="-4"/>
          <w:w w:val="105"/>
          <w:sz w:val="16"/>
        </w:rPr>
        <w:t> </w:t>
      </w:r>
      <w:r>
        <w:rPr>
          <w:w w:val="105"/>
          <w:sz w:val="16"/>
        </w:rPr>
        <w:t>reported</w:t>
      </w:r>
      <w:r>
        <w:rPr>
          <w:spacing w:val="-4"/>
          <w:w w:val="105"/>
          <w:sz w:val="16"/>
        </w:rPr>
        <w:t> </w:t>
      </w:r>
      <w:r>
        <w:rPr>
          <w:w w:val="105"/>
          <w:sz w:val="16"/>
        </w:rPr>
        <w:t>for</w:t>
      </w:r>
      <w:r>
        <w:rPr>
          <w:spacing w:val="-4"/>
          <w:w w:val="105"/>
          <w:sz w:val="16"/>
        </w:rPr>
        <w:t> </w:t>
      </w:r>
      <w:r>
        <w:rPr>
          <w:w w:val="105"/>
          <w:sz w:val="16"/>
        </w:rPr>
        <w:t>the</w:t>
      </w:r>
      <w:r>
        <w:rPr>
          <w:spacing w:val="-4"/>
          <w:w w:val="105"/>
          <w:sz w:val="16"/>
        </w:rPr>
        <w:t> </w:t>
      </w:r>
      <w:r>
        <w:rPr>
          <w:w w:val="105"/>
          <w:sz w:val="16"/>
        </w:rPr>
        <w:t>period</w:t>
      </w:r>
      <w:r>
        <w:rPr>
          <w:spacing w:val="-4"/>
          <w:w w:val="105"/>
          <w:sz w:val="16"/>
        </w:rPr>
        <w:t> </w:t>
      </w:r>
      <w:r>
        <w:rPr>
          <w:sz w:val="16"/>
        </w:rPr>
        <w:t>1</w:t>
      </w:r>
      <w:r>
        <w:rPr>
          <w:spacing w:val="-2"/>
          <w:sz w:val="16"/>
        </w:rPr>
        <w:t> </w:t>
      </w:r>
      <w:r>
        <w:rPr>
          <w:w w:val="105"/>
          <w:sz w:val="16"/>
        </w:rPr>
        <w:t>January</w:t>
      </w:r>
      <w:r>
        <w:rPr>
          <w:spacing w:val="-4"/>
          <w:w w:val="105"/>
          <w:sz w:val="16"/>
        </w:rPr>
        <w:t> </w:t>
      </w:r>
      <w:r>
        <w:rPr>
          <w:w w:val="105"/>
          <w:sz w:val="16"/>
        </w:rPr>
        <w:t>to</w:t>
      </w:r>
      <w:r>
        <w:rPr>
          <w:spacing w:val="-4"/>
          <w:w w:val="105"/>
          <w:sz w:val="16"/>
        </w:rPr>
        <w:t> </w:t>
      </w:r>
      <w:r>
        <w:rPr>
          <w:w w:val="105"/>
          <w:sz w:val="16"/>
        </w:rPr>
        <w:t>31</w:t>
      </w:r>
      <w:r>
        <w:rPr>
          <w:spacing w:val="-4"/>
          <w:w w:val="105"/>
          <w:sz w:val="16"/>
        </w:rPr>
        <w:t> </w:t>
      </w:r>
      <w:r>
        <w:rPr>
          <w:w w:val="105"/>
          <w:sz w:val="16"/>
        </w:rPr>
        <w:t>December.</w:t>
      </w:r>
      <w:r>
        <w:rPr>
          <w:spacing w:val="-4"/>
          <w:w w:val="105"/>
          <w:sz w:val="16"/>
        </w:rPr>
        <w:t> </w:t>
      </w:r>
      <w:r>
        <w:rPr>
          <w:w w:val="105"/>
          <w:sz w:val="16"/>
        </w:rPr>
        <w:t>We</w:t>
      </w:r>
      <w:r>
        <w:rPr>
          <w:spacing w:val="-4"/>
          <w:w w:val="105"/>
          <w:sz w:val="16"/>
        </w:rPr>
        <w:t> </w:t>
      </w:r>
      <w:r>
        <w:rPr>
          <w:w w:val="105"/>
          <w:sz w:val="16"/>
        </w:rPr>
        <w:t>include</w:t>
      </w:r>
      <w:r>
        <w:rPr>
          <w:spacing w:val="-4"/>
          <w:w w:val="105"/>
          <w:sz w:val="16"/>
        </w:rPr>
        <w:t> </w:t>
      </w:r>
      <w:r>
        <w:rPr>
          <w:w w:val="105"/>
          <w:sz w:val="16"/>
        </w:rPr>
        <w:t>emissions</w:t>
      </w:r>
      <w:r>
        <w:rPr>
          <w:spacing w:val="-4"/>
          <w:w w:val="105"/>
          <w:sz w:val="16"/>
        </w:rPr>
        <w:t> </w:t>
      </w:r>
      <w:r>
        <w:rPr>
          <w:w w:val="105"/>
          <w:sz w:val="16"/>
        </w:rPr>
        <w:t>from</w:t>
      </w:r>
      <w:r>
        <w:rPr>
          <w:spacing w:val="-4"/>
          <w:w w:val="105"/>
          <w:sz w:val="16"/>
        </w:rPr>
        <w:t> </w:t>
      </w:r>
      <w:r>
        <w:rPr>
          <w:w w:val="105"/>
          <w:sz w:val="16"/>
        </w:rPr>
        <w:t>Group</w:t>
      </w:r>
      <w:r>
        <w:rPr>
          <w:spacing w:val="-4"/>
          <w:w w:val="105"/>
          <w:sz w:val="16"/>
        </w:rPr>
        <w:t> </w:t>
      </w:r>
      <w:r>
        <w:rPr>
          <w:w w:val="105"/>
          <w:sz w:val="16"/>
        </w:rPr>
        <w:t>entities</w:t>
      </w:r>
      <w:r>
        <w:rPr>
          <w:spacing w:val="-4"/>
          <w:w w:val="105"/>
          <w:sz w:val="16"/>
        </w:rPr>
        <w:t> </w:t>
      </w:r>
      <w:r>
        <w:rPr>
          <w:w w:val="105"/>
          <w:sz w:val="16"/>
        </w:rPr>
        <w:t>over</w:t>
      </w:r>
      <w:r>
        <w:rPr>
          <w:spacing w:val="-4"/>
          <w:w w:val="105"/>
          <w:sz w:val="16"/>
        </w:rPr>
        <w:t> </w:t>
      </w:r>
      <w:r>
        <w:rPr>
          <w:w w:val="105"/>
          <w:sz w:val="16"/>
        </w:rPr>
        <w:t>which</w:t>
      </w:r>
      <w:r>
        <w:rPr>
          <w:spacing w:val="-4"/>
          <w:w w:val="105"/>
          <w:sz w:val="16"/>
        </w:rPr>
        <w:t> </w:t>
      </w:r>
      <w:r>
        <w:rPr>
          <w:w w:val="105"/>
          <w:sz w:val="16"/>
        </w:rPr>
        <w:t>we</w:t>
      </w:r>
      <w:r>
        <w:rPr>
          <w:spacing w:val="-4"/>
          <w:w w:val="105"/>
          <w:sz w:val="16"/>
        </w:rPr>
        <w:t> </w:t>
      </w:r>
      <w:r>
        <w:rPr>
          <w:w w:val="105"/>
          <w:sz w:val="16"/>
        </w:rPr>
        <w:t>have</w:t>
      </w:r>
      <w:r>
        <w:rPr>
          <w:spacing w:val="-4"/>
          <w:w w:val="105"/>
          <w:sz w:val="16"/>
        </w:rPr>
        <w:t> </w:t>
      </w:r>
      <w:r>
        <w:rPr>
          <w:w w:val="105"/>
          <w:sz w:val="16"/>
        </w:rPr>
        <w:t>operational</w:t>
      </w:r>
      <w:r>
        <w:rPr>
          <w:spacing w:val="-4"/>
          <w:w w:val="105"/>
          <w:sz w:val="16"/>
        </w:rPr>
        <w:t> </w:t>
      </w:r>
      <w:r>
        <w:rPr>
          <w:w w:val="105"/>
          <w:sz w:val="16"/>
        </w:rPr>
        <w:t>control</w:t>
      </w:r>
      <w:r>
        <w:rPr>
          <w:spacing w:val="-4"/>
          <w:w w:val="105"/>
          <w:sz w:val="16"/>
        </w:rPr>
        <w:t> </w:t>
      </w:r>
      <w:r>
        <w:rPr>
          <w:w w:val="105"/>
          <w:sz w:val="16"/>
        </w:rPr>
        <w:t>as</w:t>
      </w:r>
      <w:r>
        <w:rPr>
          <w:spacing w:val="-4"/>
          <w:w w:val="105"/>
          <w:sz w:val="16"/>
        </w:rPr>
        <w:t> </w:t>
      </w:r>
      <w:r>
        <w:rPr>
          <w:w w:val="105"/>
          <w:sz w:val="16"/>
        </w:rPr>
        <w:t>outlined</w:t>
      </w:r>
      <w:r>
        <w:rPr>
          <w:spacing w:val="-4"/>
          <w:w w:val="105"/>
          <w:sz w:val="16"/>
        </w:rPr>
        <w:t> </w:t>
      </w:r>
      <w:r>
        <w:rPr>
          <w:w w:val="105"/>
          <w:sz w:val="16"/>
        </w:rPr>
        <w:t>in</w:t>
      </w:r>
      <w:r>
        <w:rPr>
          <w:spacing w:val="-4"/>
          <w:w w:val="105"/>
          <w:sz w:val="16"/>
        </w:rPr>
        <w:t> </w:t>
      </w:r>
      <w:r>
        <w:rPr>
          <w:w w:val="105"/>
          <w:sz w:val="16"/>
        </w:rPr>
        <w:t>‘note</w:t>
      </w:r>
      <w:r>
        <w:rPr>
          <w:spacing w:val="-4"/>
          <w:w w:val="105"/>
          <w:sz w:val="16"/>
        </w:rPr>
        <w:t> </w:t>
      </w:r>
      <w:r>
        <w:rPr>
          <w:w w:val="105"/>
          <w:sz w:val="16"/>
        </w:rPr>
        <w:t>4</w:t>
      </w:r>
      <w:r>
        <w:rPr>
          <w:spacing w:val="-4"/>
          <w:w w:val="105"/>
          <w:sz w:val="16"/>
        </w:rPr>
        <w:t> </w:t>
      </w:r>
      <w:r>
        <w:rPr>
          <w:w w:val="105"/>
          <w:sz w:val="16"/>
        </w:rPr>
        <w:t>Operational </w:t>
      </w:r>
      <w:r>
        <w:rPr>
          <w:spacing w:val="-2"/>
          <w:w w:val="105"/>
          <w:sz w:val="16"/>
        </w:rPr>
        <w:t>emissions’.</w:t>
      </w:r>
    </w:p>
    <w:p>
      <w:pPr>
        <w:tabs>
          <w:tab w:pos="1559" w:val="left" w:leader="none"/>
        </w:tabs>
        <w:spacing w:before="56"/>
        <w:ind w:left="195" w:right="0" w:firstLine="0"/>
        <w:jc w:val="left"/>
        <w:rPr>
          <w:sz w:val="16"/>
        </w:rPr>
      </w:pPr>
      <w:r>
        <w:rPr>
          <w:b/>
          <w:spacing w:val="-4"/>
          <w:w w:val="110"/>
          <w:sz w:val="16"/>
        </w:rPr>
        <w:t>Units</w:t>
      </w:r>
      <w:r>
        <w:rPr>
          <w:b/>
          <w:sz w:val="16"/>
        </w:rPr>
        <w:tab/>
      </w:r>
      <w:r>
        <w:rPr>
          <w:w w:val="105"/>
          <w:sz w:val="16"/>
        </w:rPr>
        <w:t>Tonnes</w:t>
      </w:r>
      <w:r>
        <w:rPr>
          <w:spacing w:val="-8"/>
          <w:w w:val="105"/>
          <w:sz w:val="16"/>
        </w:rPr>
        <w:t> </w:t>
      </w:r>
      <w:r>
        <w:rPr>
          <w:w w:val="105"/>
          <w:sz w:val="16"/>
        </w:rPr>
        <w:t>CO</w:t>
      </w:r>
      <w:r>
        <w:rPr>
          <w:w w:val="105"/>
          <w:sz w:val="16"/>
          <w:vertAlign w:val="subscript"/>
        </w:rPr>
        <w:t>2</w:t>
      </w:r>
      <w:r>
        <w:rPr>
          <w:w w:val="105"/>
          <w:sz w:val="16"/>
          <w:vertAlign w:val="baseline"/>
        </w:rPr>
        <w:t>e</w:t>
      </w:r>
      <w:r>
        <w:rPr>
          <w:spacing w:val="-8"/>
          <w:w w:val="105"/>
          <w:sz w:val="16"/>
          <w:vertAlign w:val="baseline"/>
        </w:rPr>
        <w:t> </w:t>
      </w:r>
      <w:r>
        <w:rPr>
          <w:w w:val="105"/>
          <w:sz w:val="16"/>
          <w:vertAlign w:val="baseline"/>
        </w:rPr>
        <w:t>(tCO</w:t>
      </w:r>
      <w:r>
        <w:rPr>
          <w:w w:val="105"/>
          <w:sz w:val="16"/>
          <w:vertAlign w:val="subscript"/>
        </w:rPr>
        <w:t>2</w:t>
      </w:r>
      <w:r>
        <w:rPr>
          <w:w w:val="105"/>
          <w:sz w:val="16"/>
          <w:vertAlign w:val="baseline"/>
        </w:rPr>
        <w:t>e)</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w:t>
      </w:r>
      <w:r>
        <w:rPr>
          <w:spacing w:val="-8"/>
          <w:w w:val="105"/>
          <w:sz w:val="16"/>
          <w:vertAlign w:val="baseline"/>
        </w:rPr>
        <w:t> </w:t>
      </w:r>
      <w:r>
        <w:rPr>
          <w:w w:val="105"/>
          <w:sz w:val="16"/>
          <w:vertAlign w:val="baseline"/>
        </w:rPr>
        <w:t>million</w:t>
      </w:r>
      <w:r>
        <w:rPr>
          <w:spacing w:val="-8"/>
          <w:w w:val="105"/>
          <w:sz w:val="16"/>
          <w:vertAlign w:val="baseline"/>
        </w:rPr>
        <w:t> </w:t>
      </w:r>
      <w:r>
        <w:rPr>
          <w:w w:val="105"/>
          <w:sz w:val="16"/>
          <w:vertAlign w:val="baseline"/>
        </w:rPr>
        <w:t>Total</w:t>
      </w:r>
      <w:r>
        <w:rPr>
          <w:spacing w:val="-8"/>
          <w:w w:val="105"/>
          <w:sz w:val="16"/>
          <w:vertAlign w:val="baseline"/>
        </w:rPr>
        <w:t> </w:t>
      </w:r>
      <w:r>
        <w:rPr>
          <w:spacing w:val="-2"/>
          <w:w w:val="105"/>
          <w:sz w:val="16"/>
          <w:vertAlign w:val="baseline"/>
        </w:rPr>
        <w:t>income</w:t>
      </w:r>
    </w:p>
    <w:p>
      <w:pPr>
        <w:spacing w:after="0"/>
        <w:jc w:val="left"/>
        <w:rPr>
          <w:sz w:val="16"/>
        </w:rPr>
        <w:sectPr>
          <w:type w:val="continuous"/>
          <w:pgSz w:w="16840" w:h="11900" w:orient="landscape"/>
          <w:pgMar w:header="865" w:footer="435" w:top="1320" w:bottom="280" w:left="708" w:right="0"/>
        </w:sectPr>
      </w:pPr>
    </w:p>
    <w:p>
      <w:pPr>
        <w:spacing w:line="249" w:lineRule="auto" w:before="101"/>
        <w:ind w:left="195" w:right="0" w:firstLine="0"/>
        <w:jc w:val="left"/>
        <w:rPr>
          <w:b/>
          <w:sz w:val="16"/>
        </w:rPr>
      </w:pPr>
      <w:r>
        <w:rPr>
          <w:b/>
          <w:sz w:val="16"/>
        </w:rPr>
        <mc:AlternateContent>
          <mc:Choice Requires="wps">
            <w:drawing>
              <wp:anchor distT="0" distB="0" distL="0" distR="0" allowOverlap="1" layoutInCell="1" locked="0" behindDoc="0" simplePos="0" relativeHeight="16276480">
                <wp:simplePos x="0" y="0"/>
                <wp:positionH relativeFrom="page">
                  <wp:posOffset>540004</wp:posOffset>
                </wp:positionH>
                <wp:positionV relativeFrom="paragraph">
                  <wp:posOffset>26997</wp:posOffset>
                </wp:positionV>
                <wp:extent cx="9315450" cy="1270"/>
                <wp:effectExtent l="0" t="0" r="0" b="0"/>
                <wp:wrapNone/>
                <wp:docPr id="1789" name="Graphic 1789"/>
                <wp:cNvGraphicFramePr>
                  <a:graphicFrameLocks/>
                </wp:cNvGraphicFramePr>
                <a:graphic>
                  <a:graphicData uri="http://schemas.microsoft.com/office/word/2010/wordprocessingShape">
                    <wps:wsp>
                      <wps:cNvPr id="1789" name="Graphic 1789"/>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6480" from="42.52pt,2.125781pt" to="776.02pt,2.125781pt" stroked="true" strokeweight=".25pt" strokecolor="#000000">
                <v:stroke dashstyle="solid"/>
                <w10:wrap type="none"/>
              </v:line>
            </w:pict>
          </mc:Fallback>
        </mc:AlternateContent>
      </w:r>
      <w:r>
        <w:rPr>
          <w:b/>
          <w:spacing w:val="-2"/>
          <w:w w:val="105"/>
          <w:sz w:val="16"/>
        </w:rPr>
        <w:t>Calculation and</w:t>
      </w:r>
      <w:r>
        <w:rPr>
          <w:b/>
          <w:spacing w:val="-15"/>
          <w:w w:val="105"/>
          <w:sz w:val="16"/>
        </w:rPr>
        <w:t> </w:t>
      </w:r>
      <w:r>
        <w:rPr>
          <w:b/>
          <w:spacing w:val="-2"/>
          <w:w w:val="105"/>
          <w:sz w:val="16"/>
        </w:rPr>
        <w:t>reporting method</w:t>
      </w:r>
    </w:p>
    <w:p>
      <w:pPr>
        <w:spacing w:before="101"/>
        <w:ind w:left="195" w:right="0" w:firstLine="0"/>
        <w:jc w:val="left"/>
        <w:rPr>
          <w:sz w:val="16"/>
        </w:rPr>
      </w:pPr>
      <w:r>
        <w:rPr/>
        <w:br w:type="column"/>
      </w:r>
      <w:r>
        <w:rPr>
          <w:w w:val="105"/>
          <w:sz w:val="16"/>
        </w:rPr>
        <w:t>This</w:t>
      </w:r>
      <w:r>
        <w:rPr>
          <w:spacing w:val="-9"/>
          <w:w w:val="105"/>
          <w:sz w:val="16"/>
        </w:rPr>
        <w:t> </w:t>
      </w:r>
      <w:r>
        <w:rPr>
          <w:w w:val="105"/>
          <w:sz w:val="16"/>
        </w:rPr>
        <w:t>GHG</w:t>
      </w:r>
      <w:r>
        <w:rPr>
          <w:spacing w:val="-9"/>
          <w:w w:val="105"/>
          <w:sz w:val="16"/>
        </w:rPr>
        <w:t> </w:t>
      </w:r>
      <w:r>
        <w:rPr>
          <w:w w:val="105"/>
          <w:sz w:val="16"/>
        </w:rPr>
        <w:t>intensity</w:t>
      </w:r>
      <w:r>
        <w:rPr>
          <w:spacing w:val="-8"/>
          <w:w w:val="105"/>
          <w:sz w:val="16"/>
        </w:rPr>
        <w:t> </w:t>
      </w:r>
      <w:r>
        <w:rPr>
          <w:w w:val="105"/>
          <w:sz w:val="16"/>
        </w:rPr>
        <w:t>is</w:t>
      </w:r>
      <w:r>
        <w:rPr>
          <w:spacing w:val="-9"/>
          <w:w w:val="105"/>
          <w:sz w:val="16"/>
        </w:rPr>
        <w:t> </w:t>
      </w:r>
      <w:r>
        <w:rPr>
          <w:w w:val="105"/>
          <w:sz w:val="16"/>
        </w:rPr>
        <w:t>calculated</w:t>
      </w:r>
      <w:r>
        <w:rPr>
          <w:spacing w:val="-8"/>
          <w:w w:val="105"/>
          <w:sz w:val="16"/>
        </w:rPr>
        <w:t> </w:t>
      </w:r>
      <w:r>
        <w:rPr>
          <w:w w:val="105"/>
          <w:sz w:val="16"/>
        </w:rPr>
        <w:t>as:</w:t>
      </w:r>
      <w:r>
        <w:rPr>
          <w:spacing w:val="-9"/>
          <w:w w:val="105"/>
          <w:sz w:val="16"/>
        </w:rPr>
        <w:t> </w:t>
      </w:r>
      <w:r>
        <w:rPr>
          <w:w w:val="105"/>
          <w:sz w:val="16"/>
        </w:rPr>
        <w:t>total</w:t>
      </w:r>
      <w:r>
        <w:rPr>
          <w:spacing w:val="-8"/>
          <w:w w:val="105"/>
          <w:sz w:val="16"/>
        </w:rPr>
        <w:t> </w:t>
      </w:r>
      <w:r>
        <w:rPr>
          <w:w w:val="105"/>
          <w:sz w:val="16"/>
        </w:rPr>
        <w:t>quantity</w:t>
      </w:r>
      <w:r>
        <w:rPr>
          <w:spacing w:val="-9"/>
          <w:w w:val="105"/>
          <w:sz w:val="16"/>
        </w:rPr>
        <w:t> </w:t>
      </w:r>
      <w:r>
        <w:rPr>
          <w:w w:val="105"/>
          <w:sz w:val="16"/>
        </w:rPr>
        <w:t>of</w:t>
      </w:r>
      <w:r>
        <w:rPr>
          <w:spacing w:val="-8"/>
          <w:w w:val="105"/>
          <w:sz w:val="16"/>
        </w:rPr>
        <w:t> </w:t>
      </w:r>
      <w:r>
        <w:rPr>
          <w:w w:val="105"/>
          <w:sz w:val="16"/>
        </w:rPr>
        <w:t>Scope</w:t>
      </w:r>
      <w:r>
        <w:rPr>
          <w:spacing w:val="-9"/>
          <w:w w:val="105"/>
          <w:sz w:val="16"/>
        </w:rPr>
        <w:t> </w:t>
      </w:r>
      <w:r>
        <w:rPr>
          <w:sz w:val="16"/>
        </w:rPr>
        <w:t>1</w:t>
      </w:r>
      <w:r>
        <w:rPr>
          <w:spacing w:val="-6"/>
          <w:sz w:val="16"/>
        </w:rPr>
        <w:t> </w:t>
      </w:r>
      <w:r>
        <w:rPr>
          <w:w w:val="105"/>
          <w:sz w:val="16"/>
        </w:rPr>
        <w:t>and</w:t>
      </w:r>
      <w:r>
        <w:rPr>
          <w:spacing w:val="-8"/>
          <w:w w:val="105"/>
          <w:sz w:val="16"/>
        </w:rPr>
        <w:t> </w:t>
      </w:r>
      <w:r>
        <w:rPr>
          <w:w w:val="105"/>
          <w:sz w:val="16"/>
        </w:rPr>
        <w:t>Scope</w:t>
      </w:r>
      <w:r>
        <w:rPr>
          <w:spacing w:val="-9"/>
          <w:w w:val="105"/>
          <w:sz w:val="16"/>
        </w:rPr>
        <w:t> </w:t>
      </w:r>
      <w:r>
        <w:rPr>
          <w:w w:val="105"/>
          <w:sz w:val="16"/>
        </w:rPr>
        <w:t>2</w:t>
      </w:r>
      <w:r>
        <w:rPr>
          <w:spacing w:val="-9"/>
          <w:w w:val="105"/>
          <w:sz w:val="16"/>
        </w:rPr>
        <w:t> </w:t>
      </w:r>
      <w:r>
        <w:rPr>
          <w:w w:val="105"/>
          <w:sz w:val="16"/>
        </w:rPr>
        <w:t>(market-based)</w:t>
      </w:r>
      <w:r>
        <w:rPr>
          <w:spacing w:val="-8"/>
          <w:w w:val="105"/>
          <w:sz w:val="16"/>
        </w:rPr>
        <w:t> </w:t>
      </w:r>
      <w:r>
        <w:rPr>
          <w:w w:val="105"/>
          <w:sz w:val="16"/>
        </w:rPr>
        <w:t>emissions</w:t>
      </w:r>
      <w:r>
        <w:rPr>
          <w:spacing w:val="-9"/>
          <w:w w:val="105"/>
          <w:sz w:val="16"/>
        </w:rPr>
        <w:t> </w:t>
      </w:r>
      <w:r>
        <w:rPr>
          <w:w w:val="105"/>
          <w:sz w:val="16"/>
        </w:rPr>
        <w:t>divided</w:t>
      </w:r>
      <w:r>
        <w:rPr>
          <w:spacing w:val="-8"/>
          <w:w w:val="105"/>
          <w:sz w:val="16"/>
        </w:rPr>
        <w:t> </w:t>
      </w:r>
      <w:r>
        <w:rPr>
          <w:w w:val="105"/>
          <w:sz w:val="16"/>
        </w:rPr>
        <w:t>by</w:t>
      </w:r>
      <w:r>
        <w:rPr>
          <w:spacing w:val="-9"/>
          <w:w w:val="105"/>
          <w:sz w:val="16"/>
        </w:rPr>
        <w:t> </w:t>
      </w:r>
      <w:r>
        <w:rPr>
          <w:w w:val="105"/>
          <w:sz w:val="16"/>
        </w:rPr>
        <w:t>£m</w:t>
      </w:r>
      <w:r>
        <w:rPr>
          <w:spacing w:val="-8"/>
          <w:w w:val="105"/>
          <w:sz w:val="16"/>
        </w:rPr>
        <w:t> </w:t>
      </w:r>
      <w:r>
        <w:rPr>
          <w:w w:val="105"/>
          <w:sz w:val="16"/>
        </w:rPr>
        <w:t>total</w:t>
      </w:r>
      <w:r>
        <w:rPr>
          <w:spacing w:val="-9"/>
          <w:w w:val="105"/>
          <w:sz w:val="16"/>
        </w:rPr>
        <w:t> </w:t>
      </w:r>
      <w:r>
        <w:rPr>
          <w:w w:val="105"/>
          <w:sz w:val="16"/>
        </w:rPr>
        <w:t>income</w:t>
      </w:r>
      <w:r>
        <w:rPr>
          <w:spacing w:val="-8"/>
          <w:w w:val="105"/>
          <w:sz w:val="16"/>
        </w:rPr>
        <w:t> </w:t>
      </w:r>
      <w:r>
        <w:rPr>
          <w:w w:val="105"/>
          <w:sz w:val="16"/>
        </w:rPr>
        <w:t>for</w:t>
      </w:r>
      <w:r>
        <w:rPr>
          <w:spacing w:val="-9"/>
          <w:w w:val="105"/>
          <w:sz w:val="16"/>
        </w:rPr>
        <w:t> </w:t>
      </w:r>
      <w:r>
        <w:rPr>
          <w:w w:val="105"/>
          <w:sz w:val="16"/>
        </w:rPr>
        <w:t>those</w:t>
      </w:r>
      <w:r>
        <w:rPr>
          <w:spacing w:val="-8"/>
          <w:w w:val="105"/>
          <w:sz w:val="16"/>
        </w:rPr>
        <w:t> </w:t>
      </w:r>
      <w:r>
        <w:rPr>
          <w:spacing w:val="-2"/>
          <w:w w:val="105"/>
          <w:sz w:val="16"/>
        </w:rPr>
        <w:t>locations.</w:t>
      </w:r>
    </w:p>
    <w:p>
      <w:pPr>
        <w:spacing w:line="249" w:lineRule="auto" w:before="8"/>
        <w:ind w:left="195" w:right="1435" w:firstLine="0"/>
        <w:jc w:val="left"/>
        <w:rPr>
          <w:sz w:val="16"/>
        </w:rPr>
      </w:pPr>
      <w:r>
        <w:rPr>
          <w:w w:val="105"/>
          <w:sz w:val="16"/>
        </w:rPr>
        <w:t>Data</w:t>
      </w:r>
      <w:r>
        <w:rPr>
          <w:spacing w:val="-9"/>
          <w:w w:val="105"/>
          <w:sz w:val="16"/>
        </w:rPr>
        <w:t> </w:t>
      </w:r>
      <w:r>
        <w:rPr>
          <w:w w:val="105"/>
          <w:sz w:val="16"/>
        </w:rPr>
        <w:t>on</w:t>
      </w:r>
      <w:r>
        <w:rPr>
          <w:spacing w:val="-9"/>
          <w:w w:val="105"/>
          <w:sz w:val="16"/>
        </w:rPr>
        <w:t> </w:t>
      </w:r>
      <w:r>
        <w:rPr>
          <w:w w:val="105"/>
          <w:sz w:val="16"/>
        </w:rPr>
        <w:t>Scope</w:t>
      </w:r>
      <w:r>
        <w:rPr>
          <w:spacing w:val="-9"/>
          <w:w w:val="105"/>
          <w:sz w:val="16"/>
        </w:rPr>
        <w:t> </w:t>
      </w:r>
      <w:r>
        <w:rPr>
          <w:sz w:val="16"/>
        </w:rPr>
        <w:t>1</w:t>
      </w:r>
      <w:r>
        <w:rPr>
          <w:spacing w:val="-7"/>
          <w:sz w:val="16"/>
        </w:rPr>
        <w:t> </w:t>
      </w:r>
      <w:r>
        <w:rPr>
          <w:w w:val="105"/>
          <w:sz w:val="16"/>
        </w:rPr>
        <w:t>and</w:t>
      </w:r>
      <w:r>
        <w:rPr>
          <w:spacing w:val="-9"/>
          <w:w w:val="105"/>
          <w:sz w:val="16"/>
        </w:rPr>
        <w:t> </w:t>
      </w:r>
      <w:r>
        <w:rPr>
          <w:w w:val="105"/>
          <w:sz w:val="16"/>
        </w:rPr>
        <w:t>Scope</w:t>
      </w:r>
      <w:r>
        <w:rPr>
          <w:spacing w:val="-9"/>
          <w:w w:val="105"/>
          <w:sz w:val="16"/>
        </w:rPr>
        <w:t> </w:t>
      </w:r>
      <w:r>
        <w:rPr>
          <w:w w:val="105"/>
          <w:sz w:val="16"/>
        </w:rPr>
        <w:t>2</w:t>
      </w:r>
      <w:r>
        <w:rPr>
          <w:spacing w:val="-9"/>
          <w:w w:val="105"/>
          <w:sz w:val="16"/>
        </w:rPr>
        <w:t> </w:t>
      </w:r>
      <w:r>
        <w:rPr>
          <w:w w:val="105"/>
          <w:sz w:val="16"/>
        </w:rPr>
        <w:t>(market</w:t>
      </w:r>
      <w:r>
        <w:rPr>
          <w:spacing w:val="-9"/>
          <w:w w:val="105"/>
          <w:sz w:val="16"/>
        </w:rPr>
        <w:t> </w:t>
      </w:r>
      <w:r>
        <w:rPr>
          <w:w w:val="105"/>
          <w:sz w:val="16"/>
        </w:rPr>
        <w:t>based)</w:t>
      </w:r>
      <w:r>
        <w:rPr>
          <w:spacing w:val="-9"/>
          <w:w w:val="105"/>
          <w:sz w:val="16"/>
        </w:rPr>
        <w:t> </w:t>
      </w:r>
      <w:r>
        <w:rPr>
          <w:w w:val="105"/>
          <w:sz w:val="16"/>
        </w:rPr>
        <w:t>operational</w:t>
      </w:r>
      <w:r>
        <w:rPr>
          <w:spacing w:val="-9"/>
          <w:w w:val="105"/>
          <w:sz w:val="16"/>
        </w:rPr>
        <w:t> </w:t>
      </w:r>
      <w:r>
        <w:rPr>
          <w:w w:val="105"/>
          <w:sz w:val="16"/>
        </w:rPr>
        <w:t>emissions</w:t>
      </w:r>
      <w:r>
        <w:rPr>
          <w:spacing w:val="-9"/>
          <w:w w:val="105"/>
          <w:sz w:val="16"/>
        </w:rPr>
        <w:t> </w:t>
      </w:r>
      <w:r>
        <w:rPr>
          <w:w w:val="105"/>
          <w:sz w:val="16"/>
        </w:rPr>
        <w:t>are</w:t>
      </w:r>
      <w:r>
        <w:rPr>
          <w:spacing w:val="-9"/>
          <w:w w:val="105"/>
          <w:sz w:val="16"/>
        </w:rPr>
        <w:t> </w:t>
      </w:r>
      <w:r>
        <w:rPr>
          <w:w w:val="105"/>
          <w:sz w:val="16"/>
        </w:rPr>
        <w:t>calculated</w:t>
      </w:r>
      <w:r>
        <w:rPr>
          <w:spacing w:val="-9"/>
          <w:w w:val="105"/>
          <w:sz w:val="16"/>
        </w:rPr>
        <w:t> </w:t>
      </w:r>
      <w:r>
        <w:rPr>
          <w:w w:val="105"/>
          <w:sz w:val="16"/>
        </w:rPr>
        <w:t>based</w:t>
      </w:r>
      <w:r>
        <w:rPr>
          <w:spacing w:val="-9"/>
          <w:w w:val="105"/>
          <w:sz w:val="16"/>
        </w:rPr>
        <w:t> </w:t>
      </w:r>
      <w:r>
        <w:rPr>
          <w:w w:val="105"/>
          <w:sz w:val="16"/>
        </w:rPr>
        <w:t>on</w:t>
      </w:r>
      <w:r>
        <w:rPr>
          <w:spacing w:val="-9"/>
          <w:w w:val="105"/>
          <w:sz w:val="16"/>
        </w:rPr>
        <w:t> </w:t>
      </w:r>
      <w:r>
        <w:rPr>
          <w:w w:val="105"/>
          <w:sz w:val="16"/>
        </w:rPr>
        <w:t>the</w:t>
      </w:r>
      <w:r>
        <w:rPr>
          <w:spacing w:val="-9"/>
          <w:w w:val="105"/>
          <w:sz w:val="16"/>
        </w:rPr>
        <w:t> </w:t>
      </w:r>
      <w:r>
        <w:rPr>
          <w:w w:val="105"/>
          <w:sz w:val="16"/>
        </w:rPr>
        <w:t>method</w:t>
      </w:r>
      <w:r>
        <w:rPr>
          <w:spacing w:val="-9"/>
          <w:w w:val="105"/>
          <w:sz w:val="16"/>
        </w:rPr>
        <w:t> </w:t>
      </w:r>
      <w:r>
        <w:rPr>
          <w:w w:val="105"/>
          <w:sz w:val="16"/>
        </w:rPr>
        <w:t>highlighted</w:t>
      </w:r>
      <w:r>
        <w:rPr>
          <w:spacing w:val="-9"/>
          <w:w w:val="105"/>
          <w:sz w:val="16"/>
        </w:rPr>
        <w:t> </w:t>
      </w:r>
      <w:r>
        <w:rPr>
          <w:w w:val="105"/>
          <w:sz w:val="16"/>
        </w:rPr>
        <w:t>in</w:t>
      </w:r>
      <w:r>
        <w:rPr>
          <w:spacing w:val="-9"/>
          <w:w w:val="105"/>
          <w:sz w:val="16"/>
        </w:rPr>
        <w:t> </w:t>
      </w:r>
      <w:r>
        <w:rPr>
          <w:w w:val="105"/>
          <w:sz w:val="16"/>
        </w:rPr>
        <w:t>the</w:t>
      </w:r>
      <w:r>
        <w:rPr>
          <w:spacing w:val="-9"/>
          <w:w w:val="105"/>
          <w:sz w:val="16"/>
        </w:rPr>
        <w:t> </w:t>
      </w:r>
      <w:r>
        <w:rPr>
          <w:w w:val="105"/>
          <w:sz w:val="16"/>
        </w:rPr>
        <w:t>external</w:t>
      </w:r>
      <w:r>
        <w:rPr>
          <w:spacing w:val="-9"/>
          <w:w w:val="105"/>
          <w:sz w:val="16"/>
        </w:rPr>
        <w:t> </w:t>
      </w:r>
      <w:r>
        <w:rPr>
          <w:w w:val="105"/>
          <w:sz w:val="16"/>
        </w:rPr>
        <w:t>Reporting</w:t>
      </w:r>
      <w:r>
        <w:rPr>
          <w:spacing w:val="-9"/>
          <w:w w:val="105"/>
          <w:sz w:val="16"/>
        </w:rPr>
        <w:t> </w:t>
      </w:r>
      <w:r>
        <w:rPr>
          <w:w w:val="105"/>
          <w:sz w:val="16"/>
        </w:rPr>
        <w:t>Criteria</w:t>
      </w:r>
      <w:r>
        <w:rPr>
          <w:spacing w:val="-9"/>
          <w:w w:val="105"/>
          <w:sz w:val="16"/>
        </w:rPr>
        <w:t> </w:t>
      </w:r>
      <w:r>
        <w:rPr>
          <w:w w:val="105"/>
          <w:sz w:val="16"/>
        </w:rPr>
        <w:t>provided</w:t>
      </w:r>
      <w:r>
        <w:rPr>
          <w:spacing w:val="-9"/>
          <w:w w:val="105"/>
          <w:sz w:val="16"/>
        </w:rPr>
        <w:t> </w:t>
      </w:r>
      <w:r>
        <w:rPr>
          <w:w w:val="105"/>
          <w:sz w:val="16"/>
        </w:rPr>
        <w:t>for</w:t>
      </w:r>
      <w:r>
        <w:rPr>
          <w:spacing w:val="-9"/>
          <w:w w:val="105"/>
          <w:sz w:val="16"/>
        </w:rPr>
        <w:t> </w:t>
      </w:r>
      <w:r>
        <w:rPr>
          <w:w w:val="105"/>
          <w:sz w:val="16"/>
        </w:rPr>
        <w:t>Scope</w:t>
      </w:r>
      <w:r>
        <w:rPr>
          <w:spacing w:val="-9"/>
          <w:w w:val="105"/>
          <w:sz w:val="16"/>
        </w:rPr>
        <w:t> </w:t>
      </w:r>
      <w:r>
        <w:rPr>
          <w:sz w:val="16"/>
        </w:rPr>
        <w:t>1</w:t>
      </w:r>
      <w:r>
        <w:rPr>
          <w:spacing w:val="-7"/>
          <w:sz w:val="16"/>
        </w:rPr>
        <w:t> </w:t>
      </w:r>
      <w:r>
        <w:rPr>
          <w:w w:val="105"/>
          <w:sz w:val="16"/>
        </w:rPr>
        <w:t>and Scope 2 operational emissions.</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7"/>
        <w:rPr>
          <w:sz w:val="3"/>
        </w:rPr>
      </w:pP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790" name="Group 1790"/>
                <wp:cNvGraphicFramePr>
                  <a:graphicFrameLocks/>
                </wp:cNvGraphicFramePr>
                <a:graphic>
                  <a:graphicData uri="http://schemas.microsoft.com/office/word/2010/wordprocessingGroup">
                    <wpg:wgp>
                      <wpg:cNvPr id="1790" name="Group 1790"/>
                      <wpg:cNvGrpSpPr/>
                      <wpg:grpSpPr>
                        <a:xfrm>
                          <a:off x="0" y="0"/>
                          <a:ext cx="9315450" cy="3175"/>
                          <a:chExt cx="9315450" cy="3175"/>
                        </a:xfrm>
                      </wpg:grpSpPr>
                      <wps:wsp>
                        <wps:cNvPr id="1791" name="Graphic 1791"/>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20"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9"/>
        <w:ind w:left="1560" w:right="1407" w:hanging="1365"/>
        <w:jc w:val="left"/>
        <w:rPr>
          <w:sz w:val="16"/>
        </w:rPr>
      </w:pPr>
      <w:r>
        <w:rPr>
          <w:sz w:val="16"/>
        </w:rPr>
        <mc:AlternateContent>
          <mc:Choice Requires="wps">
            <w:drawing>
              <wp:anchor distT="0" distB="0" distL="0" distR="0" allowOverlap="1" layoutInCell="1" locked="0" behindDoc="1" simplePos="0" relativeHeight="488131072">
                <wp:simplePos x="0" y="0"/>
                <wp:positionH relativeFrom="page">
                  <wp:posOffset>540004</wp:posOffset>
                </wp:positionH>
                <wp:positionV relativeFrom="paragraph">
                  <wp:posOffset>292320</wp:posOffset>
                </wp:positionV>
                <wp:extent cx="9315450" cy="1270"/>
                <wp:effectExtent l="0" t="0" r="0" b="0"/>
                <wp:wrapTopAndBottom/>
                <wp:docPr id="1792" name="Graphic 1792"/>
                <wp:cNvGraphicFramePr>
                  <a:graphicFrameLocks/>
                </wp:cNvGraphicFramePr>
                <a:graphic>
                  <a:graphicData uri="http://schemas.microsoft.com/office/word/2010/wordprocessingShape">
                    <wps:wsp>
                      <wps:cNvPr id="1792" name="Graphic 1792"/>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3.017334pt;width:733.5pt;height:.1pt;mso-position-horizontal-relative:page;mso-position-vertical-relative:paragraph;z-index:-15185408;mso-wrap-distance-left:0;mso-wrap-distance-right:0" id="docshape1121" coordorigin="850,460" coordsize="14670,0" path="m850,460l15520,460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131584">
                <wp:simplePos x="0" y="0"/>
                <wp:positionH relativeFrom="page">
                  <wp:posOffset>540004</wp:posOffset>
                </wp:positionH>
                <wp:positionV relativeFrom="paragraph">
                  <wp:posOffset>406620</wp:posOffset>
                </wp:positionV>
                <wp:extent cx="9315450" cy="1270"/>
                <wp:effectExtent l="0" t="0" r="0" b="0"/>
                <wp:wrapTopAndBottom/>
                <wp:docPr id="1793" name="Graphic 1793"/>
                <wp:cNvGraphicFramePr>
                  <a:graphicFrameLocks/>
                </wp:cNvGraphicFramePr>
                <a:graphic>
                  <a:graphicData uri="http://schemas.microsoft.com/office/word/2010/wordprocessingShape">
                    <wps:wsp>
                      <wps:cNvPr id="1793" name="Graphic 1793"/>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32.017334pt;width:733.5pt;height:.1pt;mso-position-horizontal-relative:page;mso-position-vertical-relative:paragraph;z-index:-15184896;mso-wrap-distance-left:0;mso-wrap-distance-right:0" id="docshape1122" coordorigin="850,640" coordsize="14670,0" path="m850,640l15520,640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279040">
                <wp:simplePos x="0" y="0"/>
                <wp:positionH relativeFrom="page">
                  <wp:posOffset>10183241</wp:posOffset>
                </wp:positionH>
                <wp:positionV relativeFrom="paragraph">
                  <wp:posOffset>196435</wp:posOffset>
                </wp:positionV>
                <wp:extent cx="495300" cy="1270"/>
                <wp:effectExtent l="0" t="0" r="0" b="0"/>
                <wp:wrapNone/>
                <wp:docPr id="1794" name="Graphic 1794"/>
                <wp:cNvGraphicFramePr>
                  <a:graphicFrameLocks/>
                </wp:cNvGraphicFramePr>
                <a:graphic>
                  <a:graphicData uri="http://schemas.microsoft.com/office/word/2010/wordprocessingShape">
                    <wps:wsp>
                      <wps:cNvPr id="1794" name="Graphic 179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9040" from="801.830017pt,15.467334pt" to="840.830017pt,15.467334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282112">
                <wp:simplePos x="0" y="0"/>
                <wp:positionH relativeFrom="page">
                  <wp:posOffset>10189517</wp:posOffset>
                </wp:positionH>
                <wp:positionV relativeFrom="paragraph">
                  <wp:posOffset>253090</wp:posOffset>
                </wp:positionV>
                <wp:extent cx="210185" cy="1145540"/>
                <wp:effectExtent l="0" t="0" r="0" b="0"/>
                <wp:wrapNone/>
                <wp:docPr id="1795" name="Textbox 1795"/>
                <wp:cNvGraphicFramePr>
                  <a:graphicFrameLocks/>
                </wp:cNvGraphicFramePr>
                <a:graphic>
                  <a:graphicData uri="http://schemas.microsoft.com/office/word/2010/wordprocessingShape">
                    <wps:wsp>
                      <wps:cNvPr id="1795" name="Textbox 1795"/>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9.928354pt;width:16.55pt;height:90.2pt;mso-position-horizontal-relative:page;mso-position-vertical-relative:paragraph;z-index:16282112" type="#_x0000_t202" id="docshape1123"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b/>
          <w:spacing w:val="-2"/>
          <w:w w:val="105"/>
          <w:sz w:val="16"/>
        </w:rPr>
        <w:t>Source</w:t>
      </w:r>
      <w:r>
        <w:rPr>
          <w:b/>
          <w:sz w:val="16"/>
        </w:rPr>
        <w:tab/>
      </w:r>
      <w:r>
        <w:rPr>
          <w:w w:val="105"/>
          <w:sz w:val="16"/>
        </w:rPr>
        <w:t>The</w:t>
      </w:r>
      <w:r>
        <w:rPr>
          <w:spacing w:val="-4"/>
          <w:w w:val="105"/>
          <w:sz w:val="16"/>
        </w:rPr>
        <w:t> </w:t>
      </w:r>
      <w:r>
        <w:rPr>
          <w:w w:val="105"/>
          <w:sz w:val="16"/>
        </w:rPr>
        <w:t>Group’s</w:t>
      </w:r>
      <w:r>
        <w:rPr>
          <w:spacing w:val="-5"/>
          <w:w w:val="105"/>
          <w:sz w:val="16"/>
        </w:rPr>
        <w:t> </w:t>
      </w:r>
      <w:r>
        <w:rPr>
          <w:w w:val="105"/>
          <w:sz w:val="16"/>
        </w:rPr>
        <w:t>operational</w:t>
      </w:r>
      <w:r>
        <w:rPr>
          <w:spacing w:val="-4"/>
          <w:w w:val="105"/>
          <w:sz w:val="16"/>
        </w:rPr>
        <w:t> </w:t>
      </w:r>
      <w:r>
        <w:rPr>
          <w:w w:val="105"/>
          <w:sz w:val="16"/>
        </w:rPr>
        <w:t>environmental</w:t>
      </w:r>
      <w:r>
        <w:rPr>
          <w:spacing w:val="-5"/>
          <w:w w:val="105"/>
          <w:sz w:val="16"/>
        </w:rPr>
        <w:t> </w:t>
      </w:r>
      <w:r>
        <w:rPr>
          <w:w w:val="105"/>
          <w:sz w:val="16"/>
        </w:rPr>
        <w:t>reporting</w:t>
      </w:r>
      <w:r>
        <w:rPr>
          <w:spacing w:val="-4"/>
          <w:w w:val="105"/>
          <w:sz w:val="16"/>
        </w:rPr>
        <w:t> </w:t>
      </w:r>
      <w:r>
        <w:rPr>
          <w:w w:val="105"/>
          <w:sz w:val="16"/>
        </w:rPr>
        <w:t>process.</w:t>
      </w:r>
      <w:r>
        <w:rPr>
          <w:spacing w:val="-5"/>
          <w:w w:val="105"/>
          <w:sz w:val="16"/>
        </w:rPr>
        <w:t> </w:t>
      </w:r>
      <w:r>
        <w:rPr>
          <w:w w:val="105"/>
          <w:sz w:val="16"/>
        </w:rPr>
        <w:t>Insurance</w:t>
      </w:r>
      <w:r>
        <w:rPr>
          <w:spacing w:val="-4"/>
          <w:w w:val="105"/>
          <w:sz w:val="16"/>
        </w:rPr>
        <w:t> </w:t>
      </w:r>
      <w:r>
        <w:rPr>
          <w:w w:val="105"/>
          <w:sz w:val="16"/>
        </w:rPr>
        <w:t>revenue</w:t>
      </w:r>
      <w:r>
        <w:rPr>
          <w:spacing w:val="-5"/>
          <w:w w:val="105"/>
          <w:sz w:val="16"/>
        </w:rPr>
        <w:t> </w:t>
      </w:r>
      <w:r>
        <w:rPr>
          <w:w w:val="105"/>
          <w:sz w:val="16"/>
        </w:rPr>
        <w:t>and</w:t>
      </w:r>
      <w:r>
        <w:rPr>
          <w:spacing w:val="-4"/>
          <w:w w:val="105"/>
          <w:sz w:val="16"/>
        </w:rPr>
        <w:t> </w:t>
      </w:r>
      <w:r>
        <w:rPr>
          <w:w w:val="105"/>
          <w:sz w:val="16"/>
        </w:rPr>
        <w:t>fee</w:t>
      </w:r>
      <w:r>
        <w:rPr>
          <w:spacing w:val="-5"/>
          <w:w w:val="105"/>
          <w:sz w:val="16"/>
        </w:rPr>
        <w:t> </w:t>
      </w:r>
      <w:r>
        <w:rPr>
          <w:w w:val="105"/>
          <w:sz w:val="16"/>
        </w:rPr>
        <w:t>and</w:t>
      </w:r>
      <w:r>
        <w:rPr>
          <w:spacing w:val="-4"/>
          <w:w w:val="105"/>
          <w:sz w:val="16"/>
        </w:rPr>
        <w:t> </w:t>
      </w:r>
      <w:r>
        <w:rPr>
          <w:w w:val="105"/>
          <w:sz w:val="16"/>
        </w:rPr>
        <w:t>commission</w:t>
      </w:r>
      <w:r>
        <w:rPr>
          <w:spacing w:val="-5"/>
          <w:w w:val="105"/>
          <w:sz w:val="16"/>
        </w:rPr>
        <w:t> </w:t>
      </w:r>
      <w:r>
        <w:rPr>
          <w:w w:val="105"/>
          <w:sz w:val="16"/>
        </w:rPr>
        <w:t>income</w:t>
      </w:r>
      <w:r>
        <w:rPr>
          <w:spacing w:val="-4"/>
          <w:w w:val="105"/>
          <w:sz w:val="16"/>
        </w:rPr>
        <w:t> </w:t>
      </w:r>
      <w:r>
        <w:rPr>
          <w:w w:val="105"/>
          <w:sz w:val="16"/>
        </w:rPr>
        <w:t>are</w:t>
      </w:r>
      <w:r>
        <w:rPr>
          <w:spacing w:val="-5"/>
          <w:w w:val="105"/>
          <w:sz w:val="16"/>
        </w:rPr>
        <w:t> </w:t>
      </w:r>
      <w:r>
        <w:rPr>
          <w:w w:val="105"/>
          <w:sz w:val="16"/>
        </w:rPr>
        <w:t>financial</w:t>
      </w:r>
      <w:r>
        <w:rPr>
          <w:spacing w:val="-4"/>
          <w:w w:val="105"/>
          <w:sz w:val="16"/>
        </w:rPr>
        <w:t> </w:t>
      </w:r>
      <w:r>
        <w:rPr>
          <w:w w:val="105"/>
          <w:sz w:val="16"/>
        </w:rPr>
        <w:t>measures</w:t>
      </w:r>
      <w:r>
        <w:rPr>
          <w:spacing w:val="-5"/>
          <w:w w:val="105"/>
          <w:sz w:val="16"/>
        </w:rPr>
        <w:t> </w:t>
      </w:r>
      <w:r>
        <w:rPr>
          <w:w w:val="105"/>
          <w:sz w:val="16"/>
        </w:rPr>
        <w:t>disclosed</w:t>
      </w:r>
      <w:r>
        <w:rPr>
          <w:spacing w:val="-4"/>
          <w:w w:val="105"/>
          <w:sz w:val="16"/>
        </w:rPr>
        <w:t> </w:t>
      </w:r>
      <w:r>
        <w:rPr>
          <w:w w:val="105"/>
          <w:sz w:val="16"/>
        </w:rPr>
        <w:t>in</w:t>
      </w:r>
      <w:r>
        <w:rPr>
          <w:spacing w:val="-5"/>
          <w:w w:val="105"/>
          <w:sz w:val="16"/>
        </w:rPr>
        <w:t> </w:t>
      </w:r>
      <w:r>
        <w:rPr>
          <w:w w:val="105"/>
          <w:sz w:val="16"/>
        </w:rPr>
        <w:t>the</w:t>
      </w:r>
      <w:r>
        <w:rPr>
          <w:spacing w:val="-4"/>
          <w:w w:val="105"/>
          <w:sz w:val="16"/>
        </w:rPr>
        <w:t> </w:t>
      </w:r>
      <w:r>
        <w:rPr>
          <w:w w:val="105"/>
          <w:sz w:val="16"/>
        </w:rPr>
        <w:t>Group’s</w:t>
      </w:r>
      <w:r>
        <w:rPr>
          <w:spacing w:val="-5"/>
          <w:w w:val="105"/>
          <w:sz w:val="16"/>
        </w:rPr>
        <w:t> </w:t>
      </w:r>
      <w:r>
        <w:rPr>
          <w:w w:val="105"/>
          <w:sz w:val="16"/>
        </w:rPr>
        <w:t>Annual</w:t>
      </w:r>
      <w:r>
        <w:rPr>
          <w:spacing w:val="-4"/>
          <w:w w:val="105"/>
          <w:sz w:val="16"/>
        </w:rPr>
        <w:t> </w:t>
      </w:r>
      <w:r>
        <w:rPr>
          <w:w w:val="105"/>
          <w:sz w:val="16"/>
        </w:rPr>
        <w:t>Report</w:t>
      </w:r>
      <w:r>
        <w:rPr>
          <w:spacing w:val="-5"/>
          <w:w w:val="105"/>
          <w:sz w:val="16"/>
        </w:rPr>
        <w:t> </w:t>
      </w:r>
      <w:r>
        <w:rPr>
          <w:w w:val="105"/>
          <w:sz w:val="16"/>
        </w:rPr>
        <w:t>and </w:t>
      </w:r>
      <w:r>
        <w:rPr>
          <w:spacing w:val="-2"/>
          <w:w w:val="105"/>
          <w:sz w:val="16"/>
        </w:rPr>
        <w:t>Accounts.</w:t>
      </w:r>
    </w:p>
    <w:p>
      <w:pPr>
        <w:pStyle w:val="BodyText"/>
        <w:spacing w:before="8"/>
        <w:rPr>
          <w:sz w:val="12"/>
        </w:rPr>
      </w:pPr>
    </w:p>
    <w:p>
      <w:pPr>
        <w:spacing w:before="99"/>
        <w:ind w:left="195" w:right="0" w:firstLine="0"/>
        <w:jc w:val="left"/>
        <w:rPr>
          <w:b/>
          <w:sz w:val="18"/>
        </w:rPr>
      </w:pPr>
      <w:r>
        <w:rPr>
          <w:b/>
          <w:spacing w:val="4"/>
          <w:sz w:val="18"/>
        </w:rPr>
        <w:t>Total</w:t>
      </w:r>
      <w:r>
        <w:rPr>
          <w:b/>
          <w:spacing w:val="5"/>
          <w:sz w:val="18"/>
        </w:rPr>
        <w:t> </w:t>
      </w:r>
      <w:r>
        <w:rPr>
          <w:b/>
          <w:spacing w:val="4"/>
          <w:sz w:val="18"/>
        </w:rPr>
        <w:t>market-based</w:t>
      </w:r>
      <w:r>
        <w:rPr>
          <w:b/>
          <w:spacing w:val="6"/>
          <w:sz w:val="18"/>
        </w:rPr>
        <w:t> </w:t>
      </w:r>
      <w:r>
        <w:rPr>
          <w:b/>
          <w:spacing w:val="4"/>
          <w:sz w:val="18"/>
        </w:rPr>
        <w:t>emissions</w:t>
      </w:r>
      <w:r>
        <w:rPr>
          <w:b/>
          <w:spacing w:val="6"/>
          <w:sz w:val="18"/>
        </w:rPr>
        <w:t> </w:t>
      </w:r>
      <w:r>
        <w:rPr>
          <w:b/>
          <w:spacing w:val="4"/>
          <w:sz w:val="18"/>
        </w:rPr>
        <w:t>(tCO</w:t>
      </w:r>
      <w:r>
        <w:rPr>
          <w:b/>
          <w:spacing w:val="4"/>
          <w:sz w:val="18"/>
          <w:vertAlign w:val="subscript"/>
        </w:rPr>
        <w:t>2</w:t>
      </w:r>
      <w:r>
        <w:rPr>
          <w:b/>
          <w:spacing w:val="4"/>
          <w:sz w:val="18"/>
          <w:vertAlign w:val="baseline"/>
        </w:rPr>
        <w:t>e)/</w:t>
      </w:r>
      <w:r>
        <w:rPr>
          <w:b/>
          <w:spacing w:val="6"/>
          <w:sz w:val="18"/>
          <w:vertAlign w:val="baseline"/>
        </w:rPr>
        <w:t> </w:t>
      </w:r>
      <w:r>
        <w:rPr>
          <w:b/>
          <w:spacing w:val="4"/>
          <w:sz w:val="18"/>
          <w:vertAlign w:val="baseline"/>
        </w:rPr>
        <w:t>£m</w:t>
      </w:r>
      <w:r>
        <w:rPr>
          <w:b/>
          <w:spacing w:val="6"/>
          <w:sz w:val="18"/>
          <w:vertAlign w:val="baseline"/>
        </w:rPr>
        <w:t> </w:t>
      </w:r>
      <w:r>
        <w:rPr>
          <w:b/>
          <w:spacing w:val="4"/>
          <w:sz w:val="18"/>
          <w:vertAlign w:val="baseline"/>
        </w:rPr>
        <w:t>Total</w:t>
      </w:r>
      <w:r>
        <w:rPr>
          <w:b/>
          <w:spacing w:val="6"/>
          <w:sz w:val="18"/>
          <w:vertAlign w:val="baseline"/>
        </w:rPr>
        <w:t> </w:t>
      </w:r>
      <w:r>
        <w:rPr>
          <w:b/>
          <w:spacing w:val="-2"/>
          <w:sz w:val="18"/>
          <w:vertAlign w:val="baseline"/>
        </w:rPr>
        <w:t>income</w:t>
      </w:r>
    </w:p>
    <w:p>
      <w:pPr>
        <w:pStyle w:val="BodyText"/>
        <w:spacing w:before="7"/>
        <w:rPr>
          <w:b/>
          <w:sz w:val="5"/>
        </w:rPr>
      </w:pPr>
      <w:r>
        <w:rPr>
          <w:b/>
          <w:sz w:val="5"/>
        </w:rPr>
        <mc:AlternateContent>
          <mc:Choice Requires="wps">
            <w:drawing>
              <wp:anchor distT="0" distB="0" distL="0" distR="0" allowOverlap="1" layoutInCell="1" locked="0" behindDoc="1" simplePos="0" relativeHeight="488132096">
                <wp:simplePos x="0" y="0"/>
                <wp:positionH relativeFrom="page">
                  <wp:posOffset>540004</wp:posOffset>
                </wp:positionH>
                <wp:positionV relativeFrom="paragraph">
                  <wp:posOffset>56526</wp:posOffset>
                </wp:positionV>
                <wp:extent cx="9315450" cy="1270"/>
                <wp:effectExtent l="0" t="0" r="0" b="0"/>
                <wp:wrapTopAndBottom/>
                <wp:docPr id="1796" name="Graphic 1796"/>
                <wp:cNvGraphicFramePr>
                  <a:graphicFrameLocks/>
                </wp:cNvGraphicFramePr>
                <a:graphic>
                  <a:graphicData uri="http://schemas.microsoft.com/office/word/2010/wordprocessingShape">
                    <wps:wsp>
                      <wps:cNvPr id="1796" name="Graphic 1796"/>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733.5pt;height:.1pt;mso-position-horizontal-relative:page;mso-position-vertical-relative:paragraph;z-index:-15184384;mso-wrap-distance-left:0;mso-wrap-distance-right:0" id="docshape1124" coordorigin="850,89" coordsize="14670,0" path="m850,89l15520,89e" filled="false" stroked="true" strokeweight="1pt" strokecolor="#000000">
                <v:path arrowok="t"/>
                <v:stroke dashstyle="solid"/>
                <w10:wrap type="topAndBottom"/>
              </v:shape>
            </w:pict>
          </mc:Fallback>
        </mc:AlternateContent>
      </w:r>
    </w:p>
    <w:p>
      <w:pPr>
        <w:tabs>
          <w:tab w:pos="1559" w:val="left" w:leader="none"/>
        </w:tabs>
        <w:spacing w:line="249" w:lineRule="auto" w:before="48" w:after="39"/>
        <w:ind w:left="1560" w:right="1949" w:hanging="1365"/>
        <w:jc w:val="left"/>
        <w:rPr>
          <w:sz w:val="16"/>
        </w:rPr>
      </w:pPr>
      <w:r>
        <w:rPr>
          <w:b/>
          <w:spacing w:val="-2"/>
          <w:sz w:val="16"/>
        </w:rPr>
        <w:t>Definition</w:t>
      </w:r>
      <w:r>
        <w:rPr>
          <w:b/>
          <w:sz w:val="16"/>
        </w:rPr>
        <w:tab/>
      </w:r>
      <w:r>
        <w:rPr>
          <w:sz w:val="16"/>
        </w:rPr>
        <w:t>GHG</w:t>
      </w:r>
      <w:r>
        <w:rPr>
          <w:spacing w:val="15"/>
          <w:sz w:val="16"/>
        </w:rPr>
        <w:t> </w:t>
      </w:r>
      <w:r>
        <w:rPr>
          <w:sz w:val="16"/>
        </w:rPr>
        <w:t>intensity</w:t>
      </w:r>
      <w:r>
        <w:rPr>
          <w:spacing w:val="15"/>
          <w:sz w:val="16"/>
        </w:rPr>
        <w:t> </w:t>
      </w:r>
      <w:r>
        <w:rPr>
          <w:sz w:val="16"/>
        </w:rPr>
        <w:t>calculated</w:t>
      </w:r>
      <w:r>
        <w:rPr>
          <w:spacing w:val="15"/>
          <w:sz w:val="16"/>
        </w:rPr>
        <w:t> </w:t>
      </w:r>
      <w:r>
        <w:rPr>
          <w:sz w:val="16"/>
        </w:rPr>
        <w:t>as</w:t>
      </w:r>
      <w:r>
        <w:rPr>
          <w:spacing w:val="15"/>
          <w:sz w:val="16"/>
        </w:rPr>
        <w:t> </w:t>
      </w:r>
      <w:r>
        <w:rPr>
          <w:sz w:val="16"/>
        </w:rPr>
        <w:t>total</w:t>
      </w:r>
      <w:r>
        <w:rPr>
          <w:spacing w:val="15"/>
          <w:sz w:val="16"/>
        </w:rPr>
        <w:t> </w:t>
      </w:r>
      <w:r>
        <w:rPr>
          <w:sz w:val="16"/>
        </w:rPr>
        <w:t>quantity</w:t>
      </w:r>
      <w:r>
        <w:rPr>
          <w:spacing w:val="15"/>
          <w:sz w:val="16"/>
        </w:rPr>
        <w:t> </w:t>
      </w:r>
      <w:r>
        <w:rPr>
          <w:sz w:val="16"/>
        </w:rPr>
        <w:t>of</w:t>
      </w:r>
      <w:r>
        <w:rPr>
          <w:spacing w:val="15"/>
          <w:sz w:val="16"/>
        </w:rPr>
        <w:t> </w:t>
      </w:r>
      <w:r>
        <w:rPr>
          <w:sz w:val="16"/>
        </w:rPr>
        <w:t>Scope</w:t>
      </w:r>
      <w:r>
        <w:rPr>
          <w:spacing w:val="15"/>
          <w:sz w:val="16"/>
        </w:rPr>
        <w:t> </w:t>
      </w:r>
      <w:r>
        <w:rPr>
          <w:sz w:val="16"/>
        </w:rPr>
        <w:t>1,</w:t>
      </w:r>
      <w:r>
        <w:rPr>
          <w:spacing w:val="15"/>
          <w:sz w:val="16"/>
        </w:rPr>
        <w:t> </w:t>
      </w:r>
      <w:r>
        <w:rPr>
          <w:sz w:val="16"/>
        </w:rPr>
        <w:t>Scope</w:t>
      </w:r>
      <w:r>
        <w:rPr>
          <w:spacing w:val="15"/>
          <w:sz w:val="16"/>
        </w:rPr>
        <w:t> </w:t>
      </w:r>
      <w:r>
        <w:rPr>
          <w:sz w:val="16"/>
        </w:rPr>
        <w:t>2</w:t>
      </w:r>
      <w:r>
        <w:rPr>
          <w:spacing w:val="15"/>
          <w:sz w:val="16"/>
        </w:rPr>
        <w:t> </w:t>
      </w:r>
      <w:r>
        <w:rPr>
          <w:sz w:val="16"/>
        </w:rPr>
        <w:t>(market</w:t>
      </w:r>
      <w:r>
        <w:rPr>
          <w:spacing w:val="15"/>
          <w:sz w:val="16"/>
        </w:rPr>
        <w:t> </w:t>
      </w:r>
      <w:r>
        <w:rPr>
          <w:sz w:val="16"/>
        </w:rPr>
        <w:t>based),</w:t>
      </w:r>
      <w:r>
        <w:rPr>
          <w:spacing w:val="15"/>
          <w:sz w:val="16"/>
        </w:rPr>
        <w:t> </w:t>
      </w:r>
      <w:r>
        <w:rPr>
          <w:sz w:val="16"/>
        </w:rPr>
        <w:t>and</w:t>
      </w:r>
      <w:r>
        <w:rPr>
          <w:spacing w:val="15"/>
          <w:sz w:val="16"/>
        </w:rPr>
        <w:t> </w:t>
      </w:r>
      <w:r>
        <w:rPr>
          <w:sz w:val="16"/>
        </w:rPr>
        <w:t>operational</w:t>
      </w:r>
      <w:r>
        <w:rPr>
          <w:spacing w:val="15"/>
          <w:sz w:val="16"/>
        </w:rPr>
        <w:t> </w:t>
      </w:r>
      <w:r>
        <w:rPr>
          <w:sz w:val="16"/>
        </w:rPr>
        <w:t>Scope</w:t>
      </w:r>
      <w:r>
        <w:rPr>
          <w:spacing w:val="15"/>
          <w:sz w:val="16"/>
        </w:rPr>
        <w:t> </w:t>
      </w:r>
      <w:r>
        <w:rPr>
          <w:sz w:val="16"/>
        </w:rPr>
        <w:t>3</w:t>
      </w:r>
      <w:r>
        <w:rPr>
          <w:spacing w:val="15"/>
          <w:sz w:val="16"/>
        </w:rPr>
        <w:t> </w:t>
      </w:r>
      <w:r>
        <w:rPr>
          <w:sz w:val="16"/>
        </w:rPr>
        <w:t>emissions</w:t>
      </w:r>
      <w:r>
        <w:rPr>
          <w:spacing w:val="15"/>
          <w:sz w:val="16"/>
        </w:rPr>
        <w:t> </w:t>
      </w:r>
      <w:r>
        <w:rPr>
          <w:sz w:val="16"/>
        </w:rPr>
        <w:t>per</w:t>
      </w:r>
      <w:r>
        <w:rPr>
          <w:spacing w:val="15"/>
          <w:sz w:val="16"/>
        </w:rPr>
        <w:t> </w:t>
      </w:r>
      <w:r>
        <w:rPr>
          <w:sz w:val="16"/>
        </w:rPr>
        <w:t>£m</w:t>
      </w:r>
      <w:r>
        <w:rPr>
          <w:spacing w:val="15"/>
          <w:sz w:val="16"/>
        </w:rPr>
        <w:t> </w:t>
      </w:r>
      <w:r>
        <w:rPr>
          <w:sz w:val="16"/>
        </w:rPr>
        <w:t>total</w:t>
      </w:r>
      <w:r>
        <w:rPr>
          <w:spacing w:val="15"/>
          <w:sz w:val="16"/>
        </w:rPr>
        <w:t> </w:t>
      </w:r>
      <w:r>
        <w:rPr>
          <w:sz w:val="16"/>
        </w:rPr>
        <w:t>income.</w:t>
      </w:r>
      <w:r>
        <w:rPr>
          <w:spacing w:val="15"/>
          <w:sz w:val="16"/>
        </w:rPr>
        <w:t> </w:t>
      </w:r>
      <w:r>
        <w:rPr>
          <w:sz w:val="16"/>
        </w:rPr>
        <w:t>Total</w:t>
      </w:r>
      <w:r>
        <w:rPr>
          <w:spacing w:val="15"/>
          <w:sz w:val="16"/>
        </w:rPr>
        <w:t> </w:t>
      </w:r>
      <w:r>
        <w:rPr>
          <w:sz w:val="16"/>
        </w:rPr>
        <w:t>income</w:t>
      </w:r>
      <w:r>
        <w:rPr>
          <w:spacing w:val="15"/>
          <w:sz w:val="16"/>
        </w:rPr>
        <w:t> </w:t>
      </w:r>
      <w:r>
        <w:rPr>
          <w:sz w:val="16"/>
        </w:rPr>
        <w:t>represents</w:t>
      </w:r>
      <w:r>
        <w:rPr>
          <w:spacing w:val="15"/>
          <w:sz w:val="16"/>
        </w:rPr>
        <w:t> </w:t>
      </w:r>
      <w:r>
        <w:rPr>
          <w:sz w:val="16"/>
        </w:rPr>
        <w:t>the</w:t>
      </w:r>
      <w:r>
        <w:rPr>
          <w:spacing w:val="15"/>
          <w:sz w:val="16"/>
        </w:rPr>
        <w:t> </w:t>
      </w:r>
      <w:r>
        <w:rPr>
          <w:sz w:val="16"/>
        </w:rPr>
        <w:t>sum</w:t>
      </w:r>
      <w:r>
        <w:rPr>
          <w:spacing w:val="15"/>
          <w:sz w:val="16"/>
        </w:rPr>
        <w:t> </w:t>
      </w:r>
      <w:r>
        <w:rPr>
          <w:sz w:val="16"/>
        </w:rPr>
        <w:t>of insurance</w:t>
      </w:r>
      <w:r>
        <w:rPr>
          <w:spacing w:val="25"/>
          <w:sz w:val="16"/>
        </w:rPr>
        <w:t> </w:t>
      </w:r>
      <w:r>
        <w:rPr>
          <w:sz w:val="16"/>
        </w:rPr>
        <w:t>revenue</w:t>
      </w:r>
      <w:r>
        <w:rPr>
          <w:spacing w:val="25"/>
          <w:sz w:val="16"/>
        </w:rPr>
        <w:t> </w:t>
      </w:r>
      <w:r>
        <w:rPr>
          <w:sz w:val="16"/>
        </w:rPr>
        <w:t>and</w:t>
      </w:r>
      <w:r>
        <w:rPr>
          <w:spacing w:val="25"/>
          <w:sz w:val="16"/>
        </w:rPr>
        <w:t> </w:t>
      </w:r>
      <w:r>
        <w:rPr>
          <w:sz w:val="16"/>
        </w:rPr>
        <w:t>fee</w:t>
      </w:r>
      <w:r>
        <w:rPr>
          <w:spacing w:val="25"/>
          <w:sz w:val="16"/>
        </w:rPr>
        <w:t> </w:t>
      </w:r>
      <w:r>
        <w:rPr>
          <w:sz w:val="16"/>
        </w:rPr>
        <w:t>and</w:t>
      </w:r>
      <w:r>
        <w:rPr>
          <w:spacing w:val="25"/>
          <w:sz w:val="16"/>
        </w:rPr>
        <w:t> </w:t>
      </w:r>
      <w:r>
        <w:rPr>
          <w:sz w:val="16"/>
        </w:rPr>
        <w:t>commission</w:t>
      </w:r>
      <w:r>
        <w:rPr>
          <w:spacing w:val="25"/>
          <w:sz w:val="16"/>
        </w:rPr>
        <w:t> </w:t>
      </w:r>
      <w:r>
        <w:rPr>
          <w:sz w:val="16"/>
        </w:rPr>
        <w:t>income</w:t>
      </w:r>
      <w:r>
        <w:rPr>
          <w:spacing w:val="25"/>
          <w:sz w:val="16"/>
        </w:rPr>
        <w:t> </w:t>
      </w:r>
      <w:r>
        <w:rPr>
          <w:sz w:val="16"/>
        </w:rPr>
        <w:t>as</w:t>
      </w:r>
      <w:r>
        <w:rPr>
          <w:spacing w:val="25"/>
          <w:sz w:val="16"/>
        </w:rPr>
        <w:t> </w:t>
      </w:r>
      <w:r>
        <w:rPr>
          <w:sz w:val="16"/>
        </w:rPr>
        <w:t>per</w:t>
      </w:r>
      <w:r>
        <w:rPr>
          <w:spacing w:val="25"/>
          <w:sz w:val="16"/>
        </w:rPr>
        <w:t> </w:t>
      </w:r>
      <w:r>
        <w:rPr>
          <w:sz w:val="16"/>
        </w:rPr>
        <w:t>the</w:t>
      </w:r>
      <w:r>
        <w:rPr>
          <w:spacing w:val="25"/>
          <w:sz w:val="16"/>
        </w:rPr>
        <w:t> </w:t>
      </w:r>
      <w:r>
        <w:rPr>
          <w:sz w:val="16"/>
        </w:rPr>
        <w:t>Consolidated</w:t>
      </w:r>
      <w:r>
        <w:rPr>
          <w:spacing w:val="25"/>
          <w:sz w:val="16"/>
        </w:rPr>
        <w:t> </w:t>
      </w:r>
      <w:r>
        <w:rPr>
          <w:sz w:val="16"/>
        </w:rPr>
        <w:t>Income</w:t>
      </w:r>
      <w:r>
        <w:rPr>
          <w:spacing w:val="25"/>
          <w:sz w:val="16"/>
        </w:rPr>
        <w:t> </w:t>
      </w:r>
      <w:r>
        <w:rPr>
          <w:sz w:val="16"/>
        </w:rPr>
        <w:t>Statement,</w:t>
      </w:r>
      <w:r>
        <w:rPr>
          <w:spacing w:val="25"/>
          <w:sz w:val="16"/>
        </w:rPr>
        <w:t> </w:t>
      </w:r>
      <w:r>
        <w:rPr>
          <w:sz w:val="16"/>
        </w:rPr>
        <w:t>as</w:t>
      </w:r>
      <w:r>
        <w:rPr>
          <w:spacing w:val="25"/>
          <w:sz w:val="16"/>
        </w:rPr>
        <w:t> </w:t>
      </w:r>
      <w:r>
        <w:rPr>
          <w:sz w:val="16"/>
        </w:rPr>
        <w:t>disclosed</w:t>
      </w:r>
      <w:r>
        <w:rPr>
          <w:spacing w:val="25"/>
          <w:sz w:val="16"/>
        </w:rPr>
        <w:t> </w:t>
      </w:r>
      <w:r>
        <w:rPr>
          <w:sz w:val="16"/>
        </w:rPr>
        <w:t>in</w:t>
      </w:r>
      <w:r>
        <w:rPr>
          <w:spacing w:val="25"/>
          <w:sz w:val="16"/>
        </w:rPr>
        <w:t> </w:t>
      </w:r>
      <w:r>
        <w:rPr>
          <w:sz w:val="16"/>
        </w:rPr>
        <w:t>the</w:t>
      </w:r>
      <w:r>
        <w:rPr>
          <w:spacing w:val="25"/>
          <w:sz w:val="16"/>
        </w:rPr>
        <w:t> </w:t>
      </w:r>
      <w:r>
        <w:rPr>
          <w:sz w:val="16"/>
        </w:rPr>
        <w:t>Aviva</w:t>
      </w:r>
      <w:r>
        <w:rPr>
          <w:spacing w:val="25"/>
          <w:sz w:val="16"/>
        </w:rPr>
        <w:t> </w:t>
      </w:r>
      <w:r>
        <w:rPr>
          <w:sz w:val="16"/>
        </w:rPr>
        <w:t>plc</w:t>
      </w:r>
      <w:r>
        <w:rPr>
          <w:spacing w:val="25"/>
          <w:sz w:val="16"/>
        </w:rPr>
        <w:t> </w:t>
      </w:r>
      <w:r>
        <w:rPr>
          <w:sz w:val="16"/>
        </w:rPr>
        <w:t>Annual</w:t>
      </w:r>
      <w:r>
        <w:rPr>
          <w:spacing w:val="25"/>
          <w:sz w:val="16"/>
        </w:rPr>
        <w:t> </w:t>
      </w:r>
      <w:r>
        <w:rPr>
          <w:sz w:val="16"/>
        </w:rPr>
        <w:t>Report</w:t>
      </w:r>
      <w:r>
        <w:rPr>
          <w:spacing w:val="25"/>
          <w:sz w:val="16"/>
        </w:rPr>
        <w:t> </w:t>
      </w:r>
      <w:r>
        <w:rPr>
          <w:sz w:val="16"/>
        </w:rPr>
        <w:t>and</w:t>
      </w:r>
      <w:r>
        <w:rPr>
          <w:spacing w:val="25"/>
          <w:sz w:val="16"/>
        </w:rPr>
        <w:t> </w:t>
      </w:r>
      <w:r>
        <w:rPr>
          <w:sz w:val="16"/>
        </w:rPr>
        <w:t>Accounts.</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797" name="Group 1797"/>
                <wp:cNvGraphicFramePr>
                  <a:graphicFrameLocks/>
                </wp:cNvGraphicFramePr>
                <a:graphic>
                  <a:graphicData uri="http://schemas.microsoft.com/office/word/2010/wordprocessingGroup">
                    <wpg:wgp>
                      <wpg:cNvPr id="1797" name="Group 1797"/>
                      <wpg:cNvGrpSpPr/>
                      <wpg:grpSpPr>
                        <a:xfrm>
                          <a:off x="0" y="0"/>
                          <a:ext cx="9315450" cy="3175"/>
                          <a:chExt cx="9315450" cy="3175"/>
                        </a:xfrm>
                      </wpg:grpSpPr>
                      <wps:wsp>
                        <wps:cNvPr id="1798" name="Graphic 1798"/>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25"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8"/>
        <w:ind w:left="1560" w:right="1779" w:hanging="1365"/>
        <w:jc w:val="left"/>
        <w:rPr>
          <w:sz w:val="16"/>
        </w:rPr>
      </w:pPr>
      <w:r>
        <w:rPr>
          <w:sz w:val="16"/>
        </w:rPr>
        <mc:AlternateContent>
          <mc:Choice Requires="wps">
            <w:drawing>
              <wp:anchor distT="0" distB="0" distL="0" distR="0" allowOverlap="1" layoutInCell="1" locked="0" behindDoc="1" simplePos="0" relativeHeight="488133120">
                <wp:simplePos x="0" y="0"/>
                <wp:positionH relativeFrom="page">
                  <wp:posOffset>540004</wp:posOffset>
                </wp:positionH>
                <wp:positionV relativeFrom="paragraph">
                  <wp:posOffset>292100</wp:posOffset>
                </wp:positionV>
                <wp:extent cx="9315450" cy="1270"/>
                <wp:effectExtent l="0" t="0" r="0" b="0"/>
                <wp:wrapTopAndBottom/>
                <wp:docPr id="1799" name="Graphic 1799"/>
                <wp:cNvGraphicFramePr>
                  <a:graphicFrameLocks/>
                </wp:cNvGraphicFramePr>
                <a:graphic>
                  <a:graphicData uri="http://schemas.microsoft.com/office/word/2010/wordprocessingShape">
                    <wps:wsp>
                      <wps:cNvPr id="1799" name="Graphic 1799"/>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3pt;width:733.5pt;height:.1pt;mso-position-horizontal-relative:page;mso-position-vertical-relative:paragraph;z-index:-15183360;mso-wrap-distance-left:0;mso-wrap-distance-right:0" id="docshape1126" coordorigin="850,460" coordsize="14670,0" path="m850,460l15520,460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279552">
                <wp:simplePos x="0" y="0"/>
                <wp:positionH relativeFrom="page">
                  <wp:posOffset>10183241</wp:posOffset>
                </wp:positionH>
                <wp:positionV relativeFrom="paragraph">
                  <wp:posOffset>-137160</wp:posOffset>
                </wp:positionV>
                <wp:extent cx="495300" cy="1270"/>
                <wp:effectExtent l="0" t="0" r="0" b="0"/>
                <wp:wrapNone/>
                <wp:docPr id="1800" name="Graphic 1800"/>
                <wp:cNvGraphicFramePr>
                  <a:graphicFrameLocks/>
                </wp:cNvGraphicFramePr>
                <a:graphic>
                  <a:graphicData uri="http://schemas.microsoft.com/office/word/2010/wordprocessingShape">
                    <wps:wsp>
                      <wps:cNvPr id="1800" name="Graphic 1800"/>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9552" from="801.830017pt,-10.8pt" to="840.830017pt,-10.8pt" stroked="true" strokeweight="3pt" strokecolor="#ffd900">
                <v:stroke dashstyle="solid"/>
                <w10:wrap type="none"/>
              </v:line>
            </w:pict>
          </mc:Fallback>
        </mc:AlternateContent>
      </w:r>
      <w:r>
        <w:rPr>
          <w:b/>
          <w:spacing w:val="-2"/>
          <w:w w:val="105"/>
          <w:sz w:val="16"/>
        </w:rPr>
        <w:t>Scope</w:t>
      </w:r>
      <w:r>
        <w:rPr>
          <w:b/>
          <w:sz w:val="16"/>
        </w:rPr>
        <w:tab/>
      </w:r>
      <w:r>
        <w:rPr>
          <w:w w:val="105"/>
          <w:sz w:val="16"/>
        </w:rPr>
        <w:t>This</w:t>
      </w:r>
      <w:r>
        <w:rPr>
          <w:spacing w:val="-4"/>
          <w:w w:val="105"/>
          <w:sz w:val="16"/>
        </w:rPr>
        <w:t> </w:t>
      </w:r>
      <w:r>
        <w:rPr>
          <w:w w:val="105"/>
          <w:sz w:val="16"/>
        </w:rPr>
        <w:t>is</w:t>
      </w:r>
      <w:r>
        <w:rPr>
          <w:spacing w:val="-4"/>
          <w:w w:val="105"/>
          <w:sz w:val="16"/>
        </w:rPr>
        <w:t> </w:t>
      </w:r>
      <w:r>
        <w:rPr>
          <w:w w:val="105"/>
          <w:sz w:val="16"/>
        </w:rPr>
        <w:t>reported</w:t>
      </w:r>
      <w:r>
        <w:rPr>
          <w:spacing w:val="-4"/>
          <w:w w:val="105"/>
          <w:sz w:val="16"/>
        </w:rPr>
        <w:t> </w:t>
      </w:r>
      <w:r>
        <w:rPr>
          <w:w w:val="105"/>
          <w:sz w:val="16"/>
        </w:rPr>
        <w:t>for</w:t>
      </w:r>
      <w:r>
        <w:rPr>
          <w:spacing w:val="-4"/>
          <w:w w:val="105"/>
          <w:sz w:val="16"/>
        </w:rPr>
        <w:t> </w:t>
      </w:r>
      <w:r>
        <w:rPr>
          <w:w w:val="105"/>
          <w:sz w:val="16"/>
        </w:rPr>
        <w:t>the</w:t>
      </w:r>
      <w:r>
        <w:rPr>
          <w:spacing w:val="-4"/>
          <w:w w:val="105"/>
          <w:sz w:val="16"/>
        </w:rPr>
        <w:t> </w:t>
      </w:r>
      <w:r>
        <w:rPr>
          <w:w w:val="105"/>
          <w:sz w:val="16"/>
        </w:rPr>
        <w:t>period</w:t>
      </w:r>
      <w:r>
        <w:rPr>
          <w:spacing w:val="-4"/>
          <w:w w:val="105"/>
          <w:sz w:val="16"/>
        </w:rPr>
        <w:t> </w:t>
      </w:r>
      <w:r>
        <w:rPr>
          <w:sz w:val="16"/>
        </w:rPr>
        <w:t>1</w:t>
      </w:r>
      <w:r>
        <w:rPr>
          <w:spacing w:val="-2"/>
          <w:sz w:val="16"/>
        </w:rPr>
        <w:t> </w:t>
      </w:r>
      <w:r>
        <w:rPr>
          <w:w w:val="105"/>
          <w:sz w:val="16"/>
        </w:rPr>
        <w:t>January</w:t>
      </w:r>
      <w:r>
        <w:rPr>
          <w:spacing w:val="-4"/>
          <w:w w:val="105"/>
          <w:sz w:val="16"/>
        </w:rPr>
        <w:t> </w:t>
      </w:r>
      <w:r>
        <w:rPr>
          <w:w w:val="105"/>
          <w:sz w:val="16"/>
        </w:rPr>
        <w:t>to</w:t>
      </w:r>
      <w:r>
        <w:rPr>
          <w:spacing w:val="-4"/>
          <w:w w:val="105"/>
          <w:sz w:val="16"/>
        </w:rPr>
        <w:t> </w:t>
      </w:r>
      <w:r>
        <w:rPr>
          <w:w w:val="105"/>
          <w:sz w:val="16"/>
        </w:rPr>
        <w:t>31</w:t>
      </w:r>
      <w:r>
        <w:rPr>
          <w:spacing w:val="-4"/>
          <w:w w:val="105"/>
          <w:sz w:val="16"/>
        </w:rPr>
        <w:t> </w:t>
      </w:r>
      <w:r>
        <w:rPr>
          <w:w w:val="105"/>
          <w:sz w:val="16"/>
        </w:rPr>
        <w:t>December.</w:t>
      </w:r>
      <w:r>
        <w:rPr>
          <w:spacing w:val="-4"/>
          <w:w w:val="105"/>
          <w:sz w:val="16"/>
        </w:rPr>
        <w:t> </w:t>
      </w:r>
      <w:r>
        <w:rPr>
          <w:w w:val="105"/>
          <w:sz w:val="16"/>
        </w:rPr>
        <w:t>We</w:t>
      </w:r>
      <w:r>
        <w:rPr>
          <w:spacing w:val="-4"/>
          <w:w w:val="105"/>
          <w:sz w:val="16"/>
        </w:rPr>
        <w:t> </w:t>
      </w:r>
      <w:r>
        <w:rPr>
          <w:w w:val="105"/>
          <w:sz w:val="16"/>
        </w:rPr>
        <w:t>include</w:t>
      </w:r>
      <w:r>
        <w:rPr>
          <w:spacing w:val="-4"/>
          <w:w w:val="105"/>
          <w:sz w:val="16"/>
        </w:rPr>
        <w:t> </w:t>
      </w:r>
      <w:r>
        <w:rPr>
          <w:w w:val="105"/>
          <w:sz w:val="16"/>
        </w:rPr>
        <w:t>emissions</w:t>
      </w:r>
      <w:r>
        <w:rPr>
          <w:spacing w:val="-4"/>
          <w:w w:val="105"/>
          <w:sz w:val="16"/>
        </w:rPr>
        <w:t> </w:t>
      </w:r>
      <w:r>
        <w:rPr>
          <w:w w:val="105"/>
          <w:sz w:val="16"/>
        </w:rPr>
        <w:t>from</w:t>
      </w:r>
      <w:r>
        <w:rPr>
          <w:spacing w:val="-4"/>
          <w:w w:val="105"/>
          <w:sz w:val="16"/>
        </w:rPr>
        <w:t> </w:t>
      </w:r>
      <w:r>
        <w:rPr>
          <w:w w:val="105"/>
          <w:sz w:val="16"/>
        </w:rPr>
        <w:t>Group</w:t>
      </w:r>
      <w:r>
        <w:rPr>
          <w:spacing w:val="-4"/>
          <w:w w:val="105"/>
          <w:sz w:val="16"/>
        </w:rPr>
        <w:t> </w:t>
      </w:r>
      <w:r>
        <w:rPr>
          <w:w w:val="105"/>
          <w:sz w:val="16"/>
        </w:rPr>
        <w:t>entities</w:t>
      </w:r>
      <w:r>
        <w:rPr>
          <w:spacing w:val="-4"/>
          <w:w w:val="105"/>
          <w:sz w:val="16"/>
        </w:rPr>
        <w:t> </w:t>
      </w:r>
      <w:r>
        <w:rPr>
          <w:w w:val="105"/>
          <w:sz w:val="16"/>
        </w:rPr>
        <w:t>over</w:t>
      </w:r>
      <w:r>
        <w:rPr>
          <w:spacing w:val="-4"/>
          <w:w w:val="105"/>
          <w:sz w:val="16"/>
        </w:rPr>
        <w:t> </w:t>
      </w:r>
      <w:r>
        <w:rPr>
          <w:w w:val="105"/>
          <w:sz w:val="16"/>
        </w:rPr>
        <w:t>which</w:t>
      </w:r>
      <w:r>
        <w:rPr>
          <w:spacing w:val="-4"/>
          <w:w w:val="105"/>
          <w:sz w:val="16"/>
        </w:rPr>
        <w:t> </w:t>
      </w:r>
      <w:r>
        <w:rPr>
          <w:w w:val="105"/>
          <w:sz w:val="16"/>
        </w:rPr>
        <w:t>we</w:t>
      </w:r>
      <w:r>
        <w:rPr>
          <w:spacing w:val="-4"/>
          <w:w w:val="105"/>
          <w:sz w:val="16"/>
        </w:rPr>
        <w:t> </w:t>
      </w:r>
      <w:r>
        <w:rPr>
          <w:w w:val="105"/>
          <w:sz w:val="16"/>
        </w:rPr>
        <w:t>have</w:t>
      </w:r>
      <w:r>
        <w:rPr>
          <w:spacing w:val="-4"/>
          <w:w w:val="105"/>
          <w:sz w:val="16"/>
        </w:rPr>
        <w:t> </w:t>
      </w:r>
      <w:r>
        <w:rPr>
          <w:w w:val="105"/>
          <w:sz w:val="16"/>
        </w:rPr>
        <w:t>operational</w:t>
      </w:r>
      <w:r>
        <w:rPr>
          <w:spacing w:val="-4"/>
          <w:w w:val="105"/>
          <w:sz w:val="16"/>
        </w:rPr>
        <w:t> </w:t>
      </w:r>
      <w:r>
        <w:rPr>
          <w:w w:val="105"/>
          <w:sz w:val="16"/>
        </w:rPr>
        <w:t>control</w:t>
      </w:r>
      <w:r>
        <w:rPr>
          <w:spacing w:val="-4"/>
          <w:w w:val="105"/>
          <w:sz w:val="16"/>
        </w:rPr>
        <w:t> </w:t>
      </w:r>
      <w:r>
        <w:rPr>
          <w:w w:val="105"/>
          <w:sz w:val="16"/>
        </w:rPr>
        <w:t>as</w:t>
      </w:r>
      <w:r>
        <w:rPr>
          <w:spacing w:val="-4"/>
          <w:w w:val="105"/>
          <w:sz w:val="16"/>
        </w:rPr>
        <w:t> </w:t>
      </w:r>
      <w:r>
        <w:rPr>
          <w:w w:val="105"/>
          <w:sz w:val="16"/>
        </w:rPr>
        <w:t>outlined</w:t>
      </w:r>
      <w:r>
        <w:rPr>
          <w:spacing w:val="-4"/>
          <w:w w:val="105"/>
          <w:sz w:val="16"/>
        </w:rPr>
        <w:t> </w:t>
      </w:r>
      <w:r>
        <w:rPr>
          <w:w w:val="105"/>
          <w:sz w:val="16"/>
        </w:rPr>
        <w:t>in</w:t>
      </w:r>
      <w:r>
        <w:rPr>
          <w:spacing w:val="-4"/>
          <w:w w:val="105"/>
          <w:sz w:val="16"/>
        </w:rPr>
        <w:t> </w:t>
      </w:r>
      <w:r>
        <w:rPr>
          <w:w w:val="105"/>
          <w:sz w:val="16"/>
        </w:rPr>
        <w:t>‘note</w:t>
      </w:r>
      <w:r>
        <w:rPr>
          <w:spacing w:val="-4"/>
          <w:w w:val="105"/>
          <w:sz w:val="16"/>
        </w:rPr>
        <w:t> </w:t>
      </w:r>
      <w:r>
        <w:rPr>
          <w:w w:val="105"/>
          <w:sz w:val="16"/>
        </w:rPr>
        <w:t>4</w:t>
      </w:r>
      <w:r>
        <w:rPr>
          <w:spacing w:val="-4"/>
          <w:w w:val="105"/>
          <w:sz w:val="16"/>
        </w:rPr>
        <w:t> </w:t>
      </w:r>
      <w:r>
        <w:rPr>
          <w:w w:val="105"/>
          <w:sz w:val="16"/>
        </w:rPr>
        <w:t>Operational </w:t>
      </w:r>
      <w:r>
        <w:rPr>
          <w:spacing w:val="-2"/>
          <w:w w:val="105"/>
          <w:sz w:val="16"/>
        </w:rPr>
        <w:t>emissions’.</w:t>
      </w:r>
    </w:p>
    <w:p>
      <w:pPr>
        <w:tabs>
          <w:tab w:pos="1559" w:val="left" w:leader="none"/>
        </w:tabs>
        <w:spacing w:before="56"/>
        <w:ind w:left="195" w:right="0" w:firstLine="0"/>
        <w:jc w:val="left"/>
        <w:rPr>
          <w:sz w:val="16"/>
        </w:rPr>
      </w:pPr>
      <w:r>
        <w:rPr>
          <w:b/>
          <w:spacing w:val="-4"/>
          <w:w w:val="110"/>
          <w:sz w:val="16"/>
        </w:rPr>
        <w:t>Units</w:t>
      </w:r>
      <w:r>
        <w:rPr>
          <w:b/>
          <w:sz w:val="16"/>
        </w:rPr>
        <w:tab/>
      </w:r>
      <w:r>
        <w:rPr>
          <w:w w:val="105"/>
          <w:sz w:val="16"/>
        </w:rPr>
        <w:t>Tonnes</w:t>
      </w:r>
      <w:r>
        <w:rPr>
          <w:spacing w:val="-8"/>
          <w:w w:val="105"/>
          <w:sz w:val="16"/>
        </w:rPr>
        <w:t> </w:t>
      </w:r>
      <w:r>
        <w:rPr>
          <w:w w:val="105"/>
          <w:sz w:val="16"/>
        </w:rPr>
        <w:t>CO</w:t>
      </w:r>
      <w:r>
        <w:rPr>
          <w:w w:val="105"/>
          <w:sz w:val="16"/>
          <w:vertAlign w:val="subscript"/>
        </w:rPr>
        <w:t>2</w:t>
      </w:r>
      <w:r>
        <w:rPr>
          <w:w w:val="105"/>
          <w:sz w:val="16"/>
          <w:vertAlign w:val="baseline"/>
        </w:rPr>
        <w:t>e</w:t>
      </w:r>
      <w:r>
        <w:rPr>
          <w:spacing w:val="-8"/>
          <w:w w:val="105"/>
          <w:sz w:val="16"/>
          <w:vertAlign w:val="baseline"/>
        </w:rPr>
        <w:t> </w:t>
      </w:r>
      <w:r>
        <w:rPr>
          <w:w w:val="105"/>
          <w:sz w:val="16"/>
          <w:vertAlign w:val="baseline"/>
        </w:rPr>
        <w:t>(tCO</w:t>
      </w:r>
      <w:r>
        <w:rPr>
          <w:w w:val="105"/>
          <w:sz w:val="16"/>
          <w:vertAlign w:val="subscript"/>
        </w:rPr>
        <w:t>2</w:t>
      </w:r>
      <w:r>
        <w:rPr>
          <w:w w:val="105"/>
          <w:sz w:val="16"/>
          <w:vertAlign w:val="baseline"/>
        </w:rPr>
        <w:t>e)</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w:t>
      </w:r>
      <w:r>
        <w:rPr>
          <w:spacing w:val="-8"/>
          <w:w w:val="105"/>
          <w:sz w:val="16"/>
          <w:vertAlign w:val="baseline"/>
        </w:rPr>
        <w:t> </w:t>
      </w:r>
      <w:r>
        <w:rPr>
          <w:w w:val="105"/>
          <w:sz w:val="16"/>
          <w:vertAlign w:val="baseline"/>
        </w:rPr>
        <w:t>million</w:t>
      </w:r>
      <w:r>
        <w:rPr>
          <w:spacing w:val="-8"/>
          <w:w w:val="105"/>
          <w:sz w:val="16"/>
          <w:vertAlign w:val="baseline"/>
        </w:rPr>
        <w:t> </w:t>
      </w:r>
      <w:r>
        <w:rPr>
          <w:w w:val="105"/>
          <w:sz w:val="16"/>
          <w:vertAlign w:val="baseline"/>
        </w:rPr>
        <w:t>Total</w:t>
      </w:r>
      <w:r>
        <w:rPr>
          <w:spacing w:val="-8"/>
          <w:w w:val="105"/>
          <w:sz w:val="16"/>
          <w:vertAlign w:val="baseline"/>
        </w:rPr>
        <w:t> </w:t>
      </w:r>
      <w:r>
        <w:rPr>
          <w:spacing w:val="-2"/>
          <w:w w:val="105"/>
          <w:sz w:val="16"/>
          <w:vertAlign w:val="baseline"/>
        </w:rPr>
        <w:t>income</w:t>
      </w:r>
    </w:p>
    <w:p>
      <w:pPr>
        <w:spacing w:after="0"/>
        <w:jc w:val="left"/>
        <w:rPr>
          <w:sz w:val="16"/>
        </w:rPr>
        <w:sectPr>
          <w:type w:val="continuous"/>
          <w:pgSz w:w="16840" w:h="11900" w:orient="landscape"/>
          <w:pgMar w:header="865" w:footer="435" w:top="1320" w:bottom="280" w:left="708" w:right="0"/>
        </w:sectPr>
      </w:pPr>
    </w:p>
    <w:p>
      <w:pPr>
        <w:spacing w:line="249" w:lineRule="auto" w:before="101"/>
        <w:ind w:left="195" w:right="0" w:firstLine="0"/>
        <w:jc w:val="left"/>
        <w:rPr>
          <w:b/>
          <w:sz w:val="16"/>
        </w:rPr>
      </w:pPr>
      <w:r>
        <w:rPr>
          <w:b/>
          <w:sz w:val="16"/>
        </w:rPr>
        <mc:AlternateContent>
          <mc:Choice Requires="wps">
            <w:drawing>
              <wp:anchor distT="0" distB="0" distL="0" distR="0" allowOverlap="1" layoutInCell="1" locked="0" behindDoc="0" simplePos="0" relativeHeight="16276992">
                <wp:simplePos x="0" y="0"/>
                <wp:positionH relativeFrom="page">
                  <wp:posOffset>540004</wp:posOffset>
                </wp:positionH>
                <wp:positionV relativeFrom="paragraph">
                  <wp:posOffset>26997</wp:posOffset>
                </wp:positionV>
                <wp:extent cx="9315450" cy="1270"/>
                <wp:effectExtent l="0" t="0" r="0" b="0"/>
                <wp:wrapNone/>
                <wp:docPr id="1801" name="Graphic 1801"/>
                <wp:cNvGraphicFramePr>
                  <a:graphicFrameLocks/>
                </wp:cNvGraphicFramePr>
                <a:graphic>
                  <a:graphicData uri="http://schemas.microsoft.com/office/word/2010/wordprocessingShape">
                    <wps:wsp>
                      <wps:cNvPr id="1801" name="Graphic 1801"/>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6992" from="42.52pt,2.125781pt" to="776.02pt,2.125781pt" stroked="true" strokeweight=".25pt" strokecolor="#000000">
                <v:stroke dashstyle="solid"/>
                <w10:wrap type="none"/>
              </v:line>
            </w:pict>
          </mc:Fallback>
        </mc:AlternateContent>
      </w:r>
      <w:r>
        <w:rPr>
          <w:b/>
          <w:spacing w:val="-2"/>
          <w:w w:val="105"/>
          <w:sz w:val="16"/>
        </w:rPr>
        <w:t>Calculation and</w:t>
      </w:r>
      <w:r>
        <w:rPr>
          <w:b/>
          <w:spacing w:val="-15"/>
          <w:w w:val="105"/>
          <w:sz w:val="16"/>
        </w:rPr>
        <w:t> </w:t>
      </w:r>
      <w:r>
        <w:rPr>
          <w:b/>
          <w:spacing w:val="-2"/>
          <w:w w:val="105"/>
          <w:sz w:val="16"/>
        </w:rPr>
        <w:t>reporting method</w:t>
      </w:r>
    </w:p>
    <w:p>
      <w:pPr>
        <w:pStyle w:val="BodyText"/>
        <w:spacing w:before="5" w:after="24"/>
        <w:rPr>
          <w:b/>
          <w:sz w:val="5"/>
        </w:rPr>
      </w:pPr>
      <w:r>
        <w:rPr/>
        <w:br w:type="column"/>
      </w:r>
      <w:r>
        <w:rPr>
          <w:b/>
          <w:sz w:val="5"/>
        </w:rPr>
      </w:r>
    </w:p>
    <w:p>
      <w:pPr>
        <w:spacing w:line="20" w:lineRule="exact"/>
        <w:ind w:left="13963" w:right="-58" w:firstLine="0"/>
        <w:rPr>
          <w:sz w:val="2"/>
        </w:rPr>
      </w:pPr>
      <w:r>
        <w:rPr>
          <w:sz w:val="2"/>
        </w:rPr>
        <mc:AlternateContent>
          <mc:Choice Requires="wps">
            <w:drawing>
              <wp:inline distT="0" distB="0" distL="0" distR="0">
                <wp:extent cx="495300" cy="3175"/>
                <wp:effectExtent l="9525" t="0" r="0" b="6350"/>
                <wp:docPr id="1802" name="Group 1802"/>
                <wp:cNvGraphicFramePr>
                  <a:graphicFrameLocks/>
                </wp:cNvGraphicFramePr>
                <a:graphic>
                  <a:graphicData uri="http://schemas.microsoft.com/office/word/2010/wordprocessingGroup">
                    <wpg:wgp>
                      <wpg:cNvPr id="1802" name="Group 1802"/>
                      <wpg:cNvGrpSpPr/>
                      <wpg:grpSpPr>
                        <a:xfrm>
                          <a:off x="0" y="0"/>
                          <a:ext cx="495300" cy="3175"/>
                          <a:chExt cx="495300" cy="3175"/>
                        </a:xfrm>
                      </wpg:grpSpPr>
                      <wps:wsp>
                        <wps:cNvPr id="1803" name="Graphic 1803"/>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127" coordorigin="0,0" coordsize="780,5">
                <v:line style="position:absolute" from="0,3" to="780,3" stroked="true" strokeweight=".25pt" strokecolor="#000000">
                  <v:stroke dashstyle="solid"/>
                </v:line>
              </v:group>
            </w:pict>
          </mc:Fallback>
        </mc:AlternateContent>
      </w:r>
      <w:r>
        <w:rPr>
          <w:sz w:val="2"/>
        </w:rPr>
      </w:r>
    </w:p>
    <w:p>
      <w:pPr>
        <w:spacing w:before="0"/>
        <w:ind w:left="195" w:right="0" w:firstLine="0"/>
        <w:jc w:val="left"/>
        <w:rPr>
          <w:sz w:val="16"/>
        </w:rPr>
      </w:pPr>
      <w:r>
        <w:rPr>
          <w:sz w:val="16"/>
        </w:rPr>
        <mc:AlternateContent>
          <mc:Choice Requires="wps">
            <w:drawing>
              <wp:anchor distT="0" distB="0" distL="0" distR="0" allowOverlap="1" layoutInCell="1" locked="0" behindDoc="0" simplePos="0" relativeHeight="16280576">
                <wp:simplePos x="0" y="0"/>
                <wp:positionH relativeFrom="page">
                  <wp:posOffset>10189517</wp:posOffset>
                </wp:positionH>
                <wp:positionV relativeFrom="paragraph">
                  <wp:posOffset>43929</wp:posOffset>
                </wp:positionV>
                <wp:extent cx="292735" cy="978535"/>
                <wp:effectExtent l="0" t="0" r="0" b="0"/>
                <wp:wrapNone/>
                <wp:docPr id="1804" name="Textbox 1804"/>
                <wp:cNvGraphicFramePr>
                  <a:graphicFrameLocks/>
                </wp:cNvGraphicFramePr>
                <a:graphic>
                  <a:graphicData uri="http://schemas.microsoft.com/office/word/2010/wordprocessingShape">
                    <wps:wsp>
                      <wps:cNvPr id="1804" name="Textbox 1804"/>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3.459pt;width:23.05pt;height:77.05pt;mso-position-horizontal-relative:page;mso-position-vertical-relative:paragraph;z-index:16280576" type="#_x0000_t202" id="docshape1128"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16"/>
        </w:rPr>
        <w:t>This</w:t>
      </w:r>
      <w:r>
        <w:rPr>
          <w:spacing w:val="10"/>
          <w:sz w:val="16"/>
        </w:rPr>
        <w:t> </w:t>
      </w:r>
      <w:r>
        <w:rPr>
          <w:sz w:val="16"/>
        </w:rPr>
        <w:t>GHG</w:t>
      </w:r>
      <w:r>
        <w:rPr>
          <w:spacing w:val="10"/>
          <w:sz w:val="16"/>
        </w:rPr>
        <w:t> </w:t>
      </w:r>
      <w:r>
        <w:rPr>
          <w:sz w:val="16"/>
        </w:rPr>
        <w:t>intensity</w:t>
      </w:r>
      <w:r>
        <w:rPr>
          <w:spacing w:val="10"/>
          <w:sz w:val="16"/>
        </w:rPr>
        <w:t> </w:t>
      </w:r>
      <w:r>
        <w:rPr>
          <w:sz w:val="16"/>
        </w:rPr>
        <w:t>is</w:t>
      </w:r>
      <w:r>
        <w:rPr>
          <w:spacing w:val="10"/>
          <w:sz w:val="16"/>
        </w:rPr>
        <w:t> </w:t>
      </w:r>
      <w:r>
        <w:rPr>
          <w:sz w:val="16"/>
        </w:rPr>
        <w:t>calculated</w:t>
      </w:r>
      <w:r>
        <w:rPr>
          <w:spacing w:val="10"/>
          <w:sz w:val="16"/>
        </w:rPr>
        <w:t> </w:t>
      </w:r>
      <w:r>
        <w:rPr>
          <w:sz w:val="16"/>
        </w:rPr>
        <w:t>as:</w:t>
      </w:r>
      <w:r>
        <w:rPr>
          <w:spacing w:val="10"/>
          <w:sz w:val="16"/>
        </w:rPr>
        <w:t> </w:t>
      </w:r>
      <w:r>
        <w:rPr>
          <w:sz w:val="16"/>
        </w:rPr>
        <w:t>total</w:t>
      </w:r>
      <w:r>
        <w:rPr>
          <w:spacing w:val="10"/>
          <w:sz w:val="16"/>
        </w:rPr>
        <w:t> </w:t>
      </w:r>
      <w:r>
        <w:rPr>
          <w:sz w:val="16"/>
        </w:rPr>
        <w:t>quantity</w:t>
      </w:r>
      <w:r>
        <w:rPr>
          <w:spacing w:val="10"/>
          <w:sz w:val="16"/>
        </w:rPr>
        <w:t> </w:t>
      </w:r>
      <w:r>
        <w:rPr>
          <w:sz w:val="16"/>
        </w:rPr>
        <w:t>of</w:t>
      </w:r>
      <w:r>
        <w:rPr>
          <w:spacing w:val="10"/>
          <w:sz w:val="16"/>
        </w:rPr>
        <w:t> </w:t>
      </w:r>
      <w:r>
        <w:rPr>
          <w:sz w:val="16"/>
        </w:rPr>
        <w:t>Scope</w:t>
      </w:r>
      <w:r>
        <w:rPr>
          <w:spacing w:val="10"/>
          <w:sz w:val="16"/>
        </w:rPr>
        <w:t> </w:t>
      </w:r>
      <w:r>
        <w:rPr>
          <w:sz w:val="16"/>
        </w:rPr>
        <w:t>1,</w:t>
      </w:r>
      <w:r>
        <w:rPr>
          <w:spacing w:val="10"/>
          <w:sz w:val="16"/>
        </w:rPr>
        <w:t> </w:t>
      </w:r>
      <w:r>
        <w:rPr>
          <w:sz w:val="16"/>
        </w:rPr>
        <w:t>Scope</w:t>
      </w:r>
      <w:r>
        <w:rPr>
          <w:spacing w:val="10"/>
          <w:sz w:val="16"/>
        </w:rPr>
        <w:t> </w:t>
      </w:r>
      <w:r>
        <w:rPr>
          <w:sz w:val="16"/>
        </w:rPr>
        <w:t>2</w:t>
      </w:r>
      <w:r>
        <w:rPr>
          <w:spacing w:val="11"/>
          <w:sz w:val="16"/>
        </w:rPr>
        <w:t> </w:t>
      </w:r>
      <w:r>
        <w:rPr>
          <w:sz w:val="16"/>
        </w:rPr>
        <w:t>(market</w:t>
      </w:r>
      <w:r>
        <w:rPr>
          <w:spacing w:val="10"/>
          <w:sz w:val="16"/>
        </w:rPr>
        <w:t> </w:t>
      </w:r>
      <w:r>
        <w:rPr>
          <w:sz w:val="16"/>
        </w:rPr>
        <w:t>based),</w:t>
      </w:r>
      <w:r>
        <w:rPr>
          <w:spacing w:val="10"/>
          <w:sz w:val="16"/>
        </w:rPr>
        <w:t> </w:t>
      </w:r>
      <w:r>
        <w:rPr>
          <w:sz w:val="16"/>
        </w:rPr>
        <w:t>and</w:t>
      </w:r>
      <w:r>
        <w:rPr>
          <w:spacing w:val="10"/>
          <w:sz w:val="16"/>
        </w:rPr>
        <w:t> </w:t>
      </w:r>
      <w:r>
        <w:rPr>
          <w:sz w:val="16"/>
        </w:rPr>
        <w:t>operational</w:t>
      </w:r>
      <w:r>
        <w:rPr>
          <w:spacing w:val="10"/>
          <w:sz w:val="16"/>
        </w:rPr>
        <w:t> </w:t>
      </w:r>
      <w:r>
        <w:rPr>
          <w:sz w:val="16"/>
        </w:rPr>
        <w:t>Scope</w:t>
      </w:r>
      <w:r>
        <w:rPr>
          <w:spacing w:val="10"/>
          <w:sz w:val="16"/>
        </w:rPr>
        <w:t> </w:t>
      </w:r>
      <w:r>
        <w:rPr>
          <w:sz w:val="16"/>
        </w:rPr>
        <w:t>3</w:t>
      </w:r>
      <w:r>
        <w:rPr>
          <w:spacing w:val="10"/>
          <w:sz w:val="16"/>
        </w:rPr>
        <w:t> </w:t>
      </w:r>
      <w:r>
        <w:rPr>
          <w:sz w:val="16"/>
        </w:rPr>
        <w:t>emissions</w:t>
      </w:r>
      <w:r>
        <w:rPr>
          <w:spacing w:val="10"/>
          <w:sz w:val="16"/>
        </w:rPr>
        <w:t> </w:t>
      </w:r>
      <w:r>
        <w:rPr>
          <w:sz w:val="16"/>
        </w:rPr>
        <w:t>is</w:t>
      </w:r>
      <w:r>
        <w:rPr>
          <w:spacing w:val="10"/>
          <w:sz w:val="16"/>
        </w:rPr>
        <w:t> </w:t>
      </w:r>
      <w:r>
        <w:rPr>
          <w:sz w:val="16"/>
        </w:rPr>
        <w:t>divided</w:t>
      </w:r>
      <w:r>
        <w:rPr>
          <w:spacing w:val="10"/>
          <w:sz w:val="16"/>
        </w:rPr>
        <w:t> </w:t>
      </w:r>
      <w:r>
        <w:rPr>
          <w:sz w:val="16"/>
        </w:rPr>
        <w:t>by</w:t>
      </w:r>
      <w:r>
        <w:rPr>
          <w:spacing w:val="10"/>
          <w:sz w:val="16"/>
        </w:rPr>
        <w:t> </w:t>
      </w:r>
      <w:r>
        <w:rPr>
          <w:sz w:val="16"/>
        </w:rPr>
        <w:t>£m</w:t>
      </w:r>
      <w:r>
        <w:rPr>
          <w:spacing w:val="10"/>
          <w:sz w:val="16"/>
        </w:rPr>
        <w:t> </w:t>
      </w:r>
      <w:r>
        <w:rPr>
          <w:sz w:val="16"/>
        </w:rPr>
        <w:t>total</w:t>
      </w:r>
      <w:r>
        <w:rPr>
          <w:spacing w:val="10"/>
          <w:sz w:val="16"/>
        </w:rPr>
        <w:t> </w:t>
      </w:r>
      <w:r>
        <w:rPr>
          <w:spacing w:val="-2"/>
          <w:sz w:val="16"/>
        </w:rPr>
        <w:t>income.</w:t>
      </w:r>
    </w:p>
    <w:p>
      <w:pPr>
        <w:spacing w:line="249" w:lineRule="auto" w:before="2"/>
        <w:ind w:left="195" w:right="1371" w:firstLine="0"/>
        <w:jc w:val="left"/>
        <w:rPr>
          <w:sz w:val="16"/>
        </w:rPr>
      </w:pPr>
      <w:r>
        <w:rPr>
          <w:sz w:val="16"/>
        </w:rPr>
        <w:t>Data</w:t>
      </w:r>
      <w:r>
        <w:rPr>
          <w:spacing w:val="16"/>
          <w:sz w:val="16"/>
        </w:rPr>
        <w:t> </w:t>
      </w:r>
      <w:r>
        <w:rPr>
          <w:sz w:val="16"/>
        </w:rPr>
        <w:t>on</w:t>
      </w:r>
      <w:r>
        <w:rPr>
          <w:spacing w:val="16"/>
          <w:sz w:val="16"/>
        </w:rPr>
        <w:t> </w:t>
      </w:r>
      <w:r>
        <w:rPr>
          <w:sz w:val="16"/>
        </w:rPr>
        <w:t>Scope</w:t>
      </w:r>
      <w:r>
        <w:rPr>
          <w:spacing w:val="16"/>
          <w:sz w:val="16"/>
        </w:rPr>
        <w:t> </w:t>
      </w:r>
      <w:r>
        <w:rPr>
          <w:sz w:val="16"/>
        </w:rPr>
        <w:t>1,</w:t>
      </w:r>
      <w:r>
        <w:rPr>
          <w:spacing w:val="16"/>
          <w:sz w:val="16"/>
        </w:rPr>
        <w:t> </w:t>
      </w:r>
      <w:r>
        <w:rPr>
          <w:sz w:val="16"/>
        </w:rPr>
        <w:t>Scope</w:t>
      </w:r>
      <w:r>
        <w:rPr>
          <w:spacing w:val="16"/>
          <w:sz w:val="16"/>
        </w:rPr>
        <w:t> </w:t>
      </w:r>
      <w:r>
        <w:rPr>
          <w:sz w:val="16"/>
        </w:rPr>
        <w:t>2</w:t>
      </w:r>
      <w:r>
        <w:rPr>
          <w:spacing w:val="16"/>
          <w:sz w:val="16"/>
        </w:rPr>
        <w:t> </w:t>
      </w:r>
      <w:r>
        <w:rPr>
          <w:sz w:val="16"/>
        </w:rPr>
        <w:t>(market-based),</w:t>
      </w:r>
      <w:r>
        <w:rPr>
          <w:spacing w:val="16"/>
          <w:sz w:val="16"/>
        </w:rPr>
        <w:t> </w:t>
      </w:r>
      <w:r>
        <w:rPr>
          <w:sz w:val="16"/>
        </w:rPr>
        <w:t>and</w:t>
      </w:r>
      <w:r>
        <w:rPr>
          <w:spacing w:val="16"/>
          <w:sz w:val="16"/>
        </w:rPr>
        <w:t> </w:t>
      </w:r>
      <w:r>
        <w:rPr>
          <w:sz w:val="16"/>
        </w:rPr>
        <w:t>Scope</w:t>
      </w:r>
      <w:r>
        <w:rPr>
          <w:spacing w:val="16"/>
          <w:sz w:val="16"/>
        </w:rPr>
        <w:t> </w:t>
      </w:r>
      <w:r>
        <w:rPr>
          <w:sz w:val="16"/>
        </w:rPr>
        <w:t>3</w:t>
      </w:r>
      <w:r>
        <w:rPr>
          <w:spacing w:val="16"/>
          <w:sz w:val="16"/>
        </w:rPr>
        <w:t> </w:t>
      </w:r>
      <w:r>
        <w:rPr>
          <w:sz w:val="16"/>
        </w:rPr>
        <w:t>operational</w:t>
      </w:r>
      <w:r>
        <w:rPr>
          <w:spacing w:val="16"/>
          <w:sz w:val="16"/>
        </w:rPr>
        <w:t> </w:t>
      </w:r>
      <w:r>
        <w:rPr>
          <w:sz w:val="16"/>
        </w:rPr>
        <w:t>emissions</w:t>
      </w:r>
      <w:r>
        <w:rPr>
          <w:spacing w:val="16"/>
          <w:sz w:val="16"/>
        </w:rPr>
        <w:t> </w:t>
      </w:r>
      <w:r>
        <w:rPr>
          <w:sz w:val="16"/>
        </w:rPr>
        <w:t>are</w:t>
      </w:r>
      <w:r>
        <w:rPr>
          <w:spacing w:val="16"/>
          <w:sz w:val="16"/>
        </w:rPr>
        <w:t> </w:t>
      </w:r>
      <w:r>
        <w:rPr>
          <w:sz w:val="16"/>
        </w:rPr>
        <w:t>calculated</w:t>
      </w:r>
      <w:r>
        <w:rPr>
          <w:spacing w:val="16"/>
          <w:sz w:val="16"/>
        </w:rPr>
        <w:t> </w:t>
      </w:r>
      <w:r>
        <w:rPr>
          <w:sz w:val="16"/>
        </w:rPr>
        <w:t>based</w:t>
      </w:r>
      <w:r>
        <w:rPr>
          <w:spacing w:val="16"/>
          <w:sz w:val="16"/>
        </w:rPr>
        <w:t> </w:t>
      </w:r>
      <w:r>
        <w:rPr>
          <w:sz w:val="16"/>
        </w:rPr>
        <w:t>on</w:t>
      </w:r>
      <w:r>
        <w:rPr>
          <w:spacing w:val="16"/>
          <w:sz w:val="16"/>
        </w:rPr>
        <w:t> </w:t>
      </w:r>
      <w:r>
        <w:rPr>
          <w:sz w:val="16"/>
        </w:rPr>
        <w:t>the</w:t>
      </w:r>
      <w:r>
        <w:rPr>
          <w:spacing w:val="16"/>
          <w:sz w:val="16"/>
        </w:rPr>
        <w:t> </w:t>
      </w:r>
      <w:r>
        <w:rPr>
          <w:sz w:val="16"/>
        </w:rPr>
        <w:t>method</w:t>
      </w:r>
      <w:r>
        <w:rPr>
          <w:spacing w:val="16"/>
          <w:sz w:val="16"/>
        </w:rPr>
        <w:t> </w:t>
      </w:r>
      <w:r>
        <w:rPr>
          <w:sz w:val="16"/>
        </w:rPr>
        <w:t>highlighted</w:t>
      </w:r>
      <w:r>
        <w:rPr>
          <w:spacing w:val="16"/>
          <w:sz w:val="16"/>
        </w:rPr>
        <w:t> </w:t>
      </w:r>
      <w:r>
        <w:rPr>
          <w:sz w:val="16"/>
        </w:rPr>
        <w:t>in</w:t>
      </w:r>
      <w:r>
        <w:rPr>
          <w:spacing w:val="16"/>
          <w:sz w:val="16"/>
        </w:rPr>
        <w:t> </w:t>
      </w:r>
      <w:r>
        <w:rPr>
          <w:sz w:val="16"/>
        </w:rPr>
        <w:t>the</w:t>
      </w:r>
      <w:r>
        <w:rPr>
          <w:spacing w:val="16"/>
          <w:sz w:val="16"/>
        </w:rPr>
        <w:t> </w:t>
      </w:r>
      <w:r>
        <w:rPr>
          <w:sz w:val="16"/>
        </w:rPr>
        <w:t>external</w:t>
      </w:r>
      <w:r>
        <w:rPr>
          <w:spacing w:val="16"/>
          <w:sz w:val="16"/>
        </w:rPr>
        <w:t> </w:t>
      </w:r>
      <w:r>
        <w:rPr>
          <w:sz w:val="16"/>
        </w:rPr>
        <w:t>Reporting</w:t>
      </w:r>
      <w:r>
        <w:rPr>
          <w:spacing w:val="16"/>
          <w:sz w:val="16"/>
        </w:rPr>
        <w:t> </w:t>
      </w:r>
      <w:r>
        <w:rPr>
          <w:sz w:val="16"/>
        </w:rPr>
        <w:t>Criteria</w:t>
      </w:r>
      <w:r>
        <w:rPr>
          <w:spacing w:val="16"/>
          <w:sz w:val="16"/>
        </w:rPr>
        <w:t> </w:t>
      </w:r>
      <w:r>
        <w:rPr>
          <w:sz w:val="16"/>
        </w:rPr>
        <w:t>provided</w:t>
      </w:r>
      <w:r>
        <w:rPr>
          <w:spacing w:val="16"/>
          <w:sz w:val="16"/>
        </w:rPr>
        <w:t> </w:t>
      </w:r>
      <w:r>
        <w:rPr>
          <w:sz w:val="16"/>
        </w:rPr>
        <w:t>for</w:t>
      </w:r>
      <w:r>
        <w:rPr>
          <w:spacing w:val="16"/>
          <w:sz w:val="16"/>
        </w:rPr>
        <w:t> </w:t>
      </w:r>
      <w:r>
        <w:rPr>
          <w:sz w:val="16"/>
        </w:rPr>
        <w:t>Scope 1, Scope 2, and 3 operational emissions.</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7"/>
        <w:rPr>
          <w:sz w:val="3"/>
        </w:rPr>
      </w:pP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805" name="Group 1805"/>
                <wp:cNvGraphicFramePr>
                  <a:graphicFrameLocks/>
                </wp:cNvGraphicFramePr>
                <a:graphic>
                  <a:graphicData uri="http://schemas.microsoft.com/office/word/2010/wordprocessingGroup">
                    <wpg:wgp>
                      <wpg:cNvPr id="1805" name="Group 1805"/>
                      <wpg:cNvGrpSpPr/>
                      <wpg:grpSpPr>
                        <a:xfrm>
                          <a:off x="0" y="0"/>
                          <a:ext cx="9315450" cy="3175"/>
                          <a:chExt cx="9315450" cy="3175"/>
                        </a:xfrm>
                      </wpg:grpSpPr>
                      <wps:wsp>
                        <wps:cNvPr id="1806" name="Graphic 1806"/>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29" coordorigin="0,0" coordsize="14670,5">
                <v:line style="position:absolute" from="0,2" to="14670,2" stroked="true" strokeweight=".25pt" strokecolor="#000000">
                  <v:stroke dashstyle="solid"/>
                </v:line>
              </v:group>
            </w:pict>
          </mc:Fallback>
        </mc:AlternateContent>
      </w:r>
      <w:r>
        <w:rPr>
          <w:sz w:val="2"/>
        </w:rPr>
      </w:r>
    </w:p>
    <w:p>
      <w:pPr>
        <w:tabs>
          <w:tab w:pos="1559" w:val="left" w:leader="none"/>
        </w:tabs>
        <w:spacing w:line="249" w:lineRule="auto" w:before="39"/>
        <w:ind w:left="1560" w:right="1369" w:hanging="1365"/>
        <w:jc w:val="left"/>
        <w:rPr>
          <w:sz w:val="16"/>
        </w:rPr>
      </w:pPr>
      <w:r>
        <w:rPr>
          <w:sz w:val="16"/>
        </w:rPr>
        <mc:AlternateContent>
          <mc:Choice Requires="wps">
            <w:drawing>
              <wp:anchor distT="0" distB="0" distL="0" distR="0" allowOverlap="1" layoutInCell="1" locked="0" behindDoc="1" simplePos="0" relativeHeight="488134656">
                <wp:simplePos x="0" y="0"/>
                <wp:positionH relativeFrom="page">
                  <wp:posOffset>540004</wp:posOffset>
                </wp:positionH>
                <wp:positionV relativeFrom="paragraph">
                  <wp:posOffset>289452</wp:posOffset>
                </wp:positionV>
                <wp:extent cx="9315450" cy="1270"/>
                <wp:effectExtent l="0" t="0" r="0" b="0"/>
                <wp:wrapTopAndBottom/>
                <wp:docPr id="1807" name="Graphic 1807"/>
                <wp:cNvGraphicFramePr>
                  <a:graphicFrameLocks/>
                </wp:cNvGraphicFramePr>
                <a:graphic>
                  <a:graphicData uri="http://schemas.microsoft.com/office/word/2010/wordprocessingShape">
                    <wps:wsp>
                      <wps:cNvPr id="1807" name="Graphic 1807"/>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2.791553pt;width:733.5pt;height:.1pt;mso-position-horizontal-relative:page;mso-position-vertical-relative:paragraph;z-index:-15181824;mso-wrap-distance-left:0;mso-wrap-distance-right:0" id="docshape1130" coordorigin="850,456" coordsize="14670,0" path="m850,456l15520,456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280064">
                <wp:simplePos x="0" y="0"/>
                <wp:positionH relativeFrom="page">
                  <wp:posOffset>10183241</wp:posOffset>
                </wp:positionH>
                <wp:positionV relativeFrom="paragraph">
                  <wp:posOffset>111017</wp:posOffset>
                </wp:positionV>
                <wp:extent cx="495300" cy="1270"/>
                <wp:effectExtent l="0" t="0" r="0" b="0"/>
                <wp:wrapNone/>
                <wp:docPr id="1808" name="Graphic 1808"/>
                <wp:cNvGraphicFramePr>
                  <a:graphicFrameLocks/>
                </wp:cNvGraphicFramePr>
                <a:graphic>
                  <a:graphicData uri="http://schemas.microsoft.com/office/word/2010/wordprocessingShape">
                    <wps:wsp>
                      <wps:cNvPr id="1808" name="Graphic 180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80064" from="801.830017pt,8.741552pt" to="840.830017pt,8.741552pt" stroked="true" strokeweight=".25pt" strokecolor="#000000">
                <v:stroke dashstyle="solid"/>
                <w10:wrap type="none"/>
              </v:line>
            </w:pict>
          </mc:Fallback>
        </mc:AlternateContent>
      </w:r>
      <w:r>
        <w:rPr>
          <w:b/>
          <w:spacing w:val="-2"/>
          <w:sz w:val="16"/>
        </w:rPr>
        <w:t>Source</w:t>
      </w:r>
      <w:r>
        <w:rPr>
          <w:b/>
          <w:sz w:val="16"/>
        </w:rPr>
        <w:tab/>
      </w:r>
      <w:r>
        <w:rPr>
          <w:sz w:val="16"/>
        </w:rPr>
        <w:t>The</w:t>
      </w:r>
      <w:r>
        <w:rPr>
          <w:spacing w:val="20"/>
          <w:sz w:val="16"/>
        </w:rPr>
        <w:t> </w:t>
      </w:r>
      <w:r>
        <w:rPr>
          <w:sz w:val="16"/>
        </w:rPr>
        <w:t>Group’s</w:t>
      </w:r>
      <w:r>
        <w:rPr>
          <w:spacing w:val="20"/>
          <w:sz w:val="16"/>
        </w:rPr>
        <w:t> </w:t>
      </w:r>
      <w:r>
        <w:rPr>
          <w:sz w:val="16"/>
        </w:rPr>
        <w:t>operational</w:t>
      </w:r>
      <w:r>
        <w:rPr>
          <w:spacing w:val="20"/>
          <w:sz w:val="16"/>
        </w:rPr>
        <w:t> </w:t>
      </w:r>
      <w:r>
        <w:rPr>
          <w:sz w:val="16"/>
        </w:rPr>
        <w:t>environmental</w:t>
      </w:r>
      <w:r>
        <w:rPr>
          <w:spacing w:val="20"/>
          <w:sz w:val="16"/>
        </w:rPr>
        <w:t> </w:t>
      </w:r>
      <w:r>
        <w:rPr>
          <w:sz w:val="16"/>
        </w:rPr>
        <w:t>reporting</w:t>
      </w:r>
      <w:r>
        <w:rPr>
          <w:spacing w:val="20"/>
          <w:sz w:val="16"/>
        </w:rPr>
        <w:t> </w:t>
      </w:r>
      <w:r>
        <w:rPr>
          <w:sz w:val="16"/>
        </w:rPr>
        <w:t>process</w:t>
      </w:r>
      <w:r>
        <w:rPr>
          <w:spacing w:val="20"/>
          <w:sz w:val="16"/>
        </w:rPr>
        <w:t> </w:t>
      </w:r>
      <w:r>
        <w:rPr>
          <w:sz w:val="16"/>
        </w:rPr>
        <w:t>(Scope</w:t>
      </w:r>
      <w:r>
        <w:rPr>
          <w:spacing w:val="20"/>
          <w:sz w:val="16"/>
        </w:rPr>
        <w:t> </w:t>
      </w:r>
      <w:r>
        <w:rPr>
          <w:sz w:val="16"/>
        </w:rPr>
        <w:t>1,</w:t>
      </w:r>
      <w:r>
        <w:rPr>
          <w:spacing w:val="20"/>
          <w:sz w:val="16"/>
        </w:rPr>
        <w:t> </w:t>
      </w:r>
      <w:r>
        <w:rPr>
          <w:sz w:val="16"/>
        </w:rPr>
        <w:t>Scope</w:t>
      </w:r>
      <w:r>
        <w:rPr>
          <w:spacing w:val="20"/>
          <w:sz w:val="16"/>
        </w:rPr>
        <w:t> </w:t>
      </w:r>
      <w:r>
        <w:rPr>
          <w:sz w:val="16"/>
        </w:rPr>
        <w:t>2,</w:t>
      </w:r>
      <w:r>
        <w:rPr>
          <w:spacing w:val="20"/>
          <w:sz w:val="16"/>
        </w:rPr>
        <w:t> </w:t>
      </w:r>
      <w:r>
        <w:rPr>
          <w:sz w:val="16"/>
        </w:rPr>
        <w:t>and</w:t>
      </w:r>
      <w:r>
        <w:rPr>
          <w:spacing w:val="20"/>
          <w:sz w:val="16"/>
        </w:rPr>
        <w:t> </w:t>
      </w:r>
      <w:r>
        <w:rPr>
          <w:sz w:val="16"/>
        </w:rPr>
        <w:t>operational</w:t>
      </w:r>
      <w:r>
        <w:rPr>
          <w:spacing w:val="20"/>
          <w:sz w:val="16"/>
        </w:rPr>
        <w:t> </w:t>
      </w:r>
      <w:r>
        <w:rPr>
          <w:sz w:val="16"/>
        </w:rPr>
        <w:t>Scope</w:t>
      </w:r>
      <w:r>
        <w:rPr>
          <w:spacing w:val="20"/>
          <w:sz w:val="16"/>
        </w:rPr>
        <w:t> </w:t>
      </w:r>
      <w:r>
        <w:rPr>
          <w:sz w:val="16"/>
        </w:rPr>
        <w:t>3</w:t>
      </w:r>
      <w:r>
        <w:rPr>
          <w:spacing w:val="20"/>
          <w:sz w:val="16"/>
        </w:rPr>
        <w:t> </w:t>
      </w:r>
      <w:r>
        <w:rPr>
          <w:sz w:val="16"/>
        </w:rPr>
        <w:t>emissions).</w:t>
      </w:r>
      <w:r>
        <w:rPr>
          <w:spacing w:val="20"/>
          <w:sz w:val="16"/>
        </w:rPr>
        <w:t> </w:t>
      </w:r>
      <w:r>
        <w:rPr>
          <w:sz w:val="16"/>
        </w:rPr>
        <w:t>Insurance</w:t>
      </w:r>
      <w:r>
        <w:rPr>
          <w:spacing w:val="20"/>
          <w:sz w:val="16"/>
        </w:rPr>
        <w:t> </w:t>
      </w:r>
      <w:r>
        <w:rPr>
          <w:sz w:val="16"/>
        </w:rPr>
        <w:t>revenue</w:t>
      </w:r>
      <w:r>
        <w:rPr>
          <w:spacing w:val="20"/>
          <w:sz w:val="16"/>
        </w:rPr>
        <w:t> </w:t>
      </w:r>
      <w:r>
        <w:rPr>
          <w:sz w:val="16"/>
        </w:rPr>
        <w:t>and</w:t>
      </w:r>
      <w:r>
        <w:rPr>
          <w:spacing w:val="20"/>
          <w:sz w:val="16"/>
        </w:rPr>
        <w:t> </w:t>
      </w:r>
      <w:r>
        <w:rPr>
          <w:sz w:val="16"/>
        </w:rPr>
        <w:t>fee</w:t>
      </w:r>
      <w:r>
        <w:rPr>
          <w:spacing w:val="20"/>
          <w:sz w:val="16"/>
        </w:rPr>
        <w:t> </w:t>
      </w:r>
      <w:r>
        <w:rPr>
          <w:sz w:val="16"/>
        </w:rPr>
        <w:t>and</w:t>
      </w:r>
      <w:r>
        <w:rPr>
          <w:spacing w:val="20"/>
          <w:sz w:val="16"/>
        </w:rPr>
        <w:t> </w:t>
      </w:r>
      <w:r>
        <w:rPr>
          <w:sz w:val="16"/>
        </w:rPr>
        <w:t>commission</w:t>
      </w:r>
      <w:r>
        <w:rPr>
          <w:spacing w:val="20"/>
          <w:sz w:val="16"/>
        </w:rPr>
        <w:t> </w:t>
      </w:r>
      <w:r>
        <w:rPr>
          <w:sz w:val="16"/>
        </w:rPr>
        <w:t>income</w:t>
      </w:r>
      <w:r>
        <w:rPr>
          <w:spacing w:val="20"/>
          <w:sz w:val="16"/>
        </w:rPr>
        <w:t> </w:t>
      </w:r>
      <w:r>
        <w:rPr>
          <w:sz w:val="16"/>
        </w:rPr>
        <w:t>are</w:t>
      </w:r>
      <w:r>
        <w:rPr>
          <w:spacing w:val="20"/>
          <w:sz w:val="16"/>
        </w:rPr>
        <w:t> </w:t>
      </w:r>
      <w:r>
        <w:rPr>
          <w:sz w:val="16"/>
        </w:rPr>
        <w:t>financial measures disclosed in the Group’s Annual Report and Accounts.</w:t>
      </w:r>
    </w:p>
    <w:p>
      <w:pPr>
        <w:spacing w:after="0" w:line="249" w:lineRule="auto"/>
        <w:jc w:val="left"/>
        <w:rPr>
          <w:sz w:val="16"/>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809" name="Group 1809"/>
                <wp:cNvGraphicFramePr>
                  <a:graphicFrameLocks/>
                </wp:cNvGraphicFramePr>
                <a:graphic>
                  <a:graphicData uri="http://schemas.microsoft.com/office/word/2010/wordprocessingGroup">
                    <wpg:wgp>
                      <wpg:cNvPr id="1809" name="Group 1809"/>
                      <wpg:cNvGrpSpPr/>
                      <wpg:grpSpPr>
                        <a:xfrm>
                          <a:off x="0" y="0"/>
                          <a:ext cx="9315450" cy="12700"/>
                          <a:chExt cx="9315450" cy="12700"/>
                        </a:xfrm>
                      </wpg:grpSpPr>
                      <wps:wsp>
                        <wps:cNvPr id="1810" name="Graphic 1810"/>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131" coordorigin="0,0" coordsize="14670,20">
                <v:line style="position:absolute" from="0,10" to="14670,10" stroked="true" strokeweight="1pt" strokecolor="#000000">
                  <v:stroke dashstyle="solid"/>
                </v:line>
              </v:group>
            </w:pict>
          </mc:Fallback>
        </mc:AlternateContent>
      </w:r>
      <w:r>
        <w:rPr>
          <w:sz w:val="2"/>
        </w:rPr>
      </w:r>
    </w:p>
    <w:p>
      <w:pPr>
        <w:pStyle w:val="Heading5"/>
        <w:spacing w:before="89"/>
        <w:ind w:left="195"/>
      </w:pPr>
      <w:r>
        <w:rPr/>
        <mc:AlternateContent>
          <mc:Choice Requires="wps">
            <w:drawing>
              <wp:anchor distT="0" distB="0" distL="0" distR="0" allowOverlap="1" layoutInCell="1" locked="0" behindDoc="0" simplePos="0" relativeHeight="16294912">
                <wp:simplePos x="0" y="0"/>
                <wp:positionH relativeFrom="page">
                  <wp:posOffset>10189545</wp:posOffset>
                </wp:positionH>
                <wp:positionV relativeFrom="paragraph">
                  <wp:posOffset>-526035</wp:posOffset>
                </wp:positionV>
                <wp:extent cx="238760" cy="1879600"/>
                <wp:effectExtent l="0" t="0" r="0" b="0"/>
                <wp:wrapNone/>
                <wp:docPr id="1811" name="Textbox 1811"/>
                <wp:cNvGraphicFramePr>
                  <a:graphicFrameLocks/>
                </wp:cNvGraphicFramePr>
                <a:graphic>
                  <a:graphicData uri="http://schemas.microsoft.com/office/word/2010/wordprocessingShape">
                    <wps:wsp>
                      <wps:cNvPr id="1811" name="Textbox 1811"/>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294912" type="#_x0000_t202" id="docshape1132"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4"/>
        </w:rPr>
        <w:t>Total</w:t>
      </w:r>
      <w:r>
        <w:rPr>
          <w:spacing w:val="8"/>
        </w:rPr>
        <w:t> </w:t>
      </w:r>
      <w:r>
        <w:rPr>
          <w:spacing w:val="4"/>
        </w:rPr>
        <w:t>market-based</w:t>
      </w:r>
      <w:r>
        <w:rPr>
          <w:spacing w:val="8"/>
        </w:rPr>
        <w:t> </w:t>
      </w:r>
      <w:r>
        <w:rPr>
          <w:spacing w:val="4"/>
        </w:rPr>
        <w:t>emissions</w:t>
      </w:r>
      <w:r>
        <w:rPr>
          <w:spacing w:val="8"/>
        </w:rPr>
        <w:t> </w:t>
      </w:r>
      <w:r>
        <w:rPr>
          <w:spacing w:val="4"/>
        </w:rPr>
        <w:t>(tCO</w:t>
      </w:r>
      <w:r>
        <w:rPr>
          <w:spacing w:val="4"/>
          <w:vertAlign w:val="subscript"/>
        </w:rPr>
        <w:t>2</w:t>
      </w:r>
      <w:r>
        <w:rPr>
          <w:spacing w:val="4"/>
          <w:vertAlign w:val="baseline"/>
        </w:rPr>
        <w:t>e)/</w:t>
      </w:r>
      <w:r>
        <w:rPr>
          <w:spacing w:val="9"/>
          <w:vertAlign w:val="baseline"/>
        </w:rPr>
        <w:t> </w:t>
      </w:r>
      <w:r>
        <w:rPr>
          <w:spacing w:val="-2"/>
          <w:vertAlign w:val="baseline"/>
        </w:rPr>
        <w:t>employee</w:t>
      </w:r>
    </w:p>
    <w:p>
      <w:pPr>
        <w:pStyle w:val="BodyText"/>
        <w:spacing w:before="7"/>
        <w:rPr>
          <w:b/>
          <w:sz w:val="5"/>
        </w:rPr>
      </w:pPr>
      <w:r>
        <w:rPr>
          <w:b/>
          <w:sz w:val="5"/>
        </w:rPr>
        <mc:AlternateContent>
          <mc:Choice Requires="wps">
            <w:drawing>
              <wp:anchor distT="0" distB="0" distL="0" distR="0" allowOverlap="1" layoutInCell="1" locked="0" behindDoc="1" simplePos="0" relativeHeight="488142848">
                <wp:simplePos x="0" y="0"/>
                <wp:positionH relativeFrom="page">
                  <wp:posOffset>540004</wp:posOffset>
                </wp:positionH>
                <wp:positionV relativeFrom="paragraph">
                  <wp:posOffset>56526</wp:posOffset>
                </wp:positionV>
                <wp:extent cx="9315450" cy="1270"/>
                <wp:effectExtent l="0" t="0" r="0" b="0"/>
                <wp:wrapTopAndBottom/>
                <wp:docPr id="1812" name="Graphic 1812"/>
                <wp:cNvGraphicFramePr>
                  <a:graphicFrameLocks/>
                </wp:cNvGraphicFramePr>
                <a:graphic>
                  <a:graphicData uri="http://schemas.microsoft.com/office/word/2010/wordprocessingShape">
                    <wps:wsp>
                      <wps:cNvPr id="1812" name="Graphic 1812"/>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733.5pt;height:.1pt;mso-position-horizontal-relative:page;mso-position-vertical-relative:paragraph;z-index:-15173632;mso-wrap-distance-left:0;mso-wrap-distance-right:0" id="docshape1133" coordorigin="850,89" coordsize="14670,0" path="m850,89l15520,89e" filled="false" stroked="true" strokeweight="1pt" strokecolor="#000000">
                <v:path arrowok="t"/>
                <v:stroke dashstyle="solid"/>
                <w10:wrap type="topAndBottom"/>
              </v:shape>
            </w:pict>
          </mc:Fallback>
        </mc:AlternateContent>
      </w:r>
    </w:p>
    <w:p>
      <w:pPr>
        <w:tabs>
          <w:tab w:pos="1559" w:val="left" w:leader="none"/>
        </w:tabs>
        <w:spacing w:before="48" w:after="43"/>
        <w:ind w:left="195" w:right="0" w:firstLine="0"/>
        <w:jc w:val="left"/>
        <w:rPr>
          <w:sz w:val="16"/>
        </w:rPr>
      </w:pPr>
      <w:r>
        <w:rPr>
          <w:b/>
          <w:spacing w:val="-2"/>
          <w:sz w:val="16"/>
        </w:rPr>
        <w:t>Definition</w:t>
      </w:r>
      <w:r>
        <w:rPr>
          <w:b/>
          <w:sz w:val="16"/>
        </w:rPr>
        <w:tab/>
      </w:r>
      <w:r>
        <w:rPr>
          <w:sz w:val="16"/>
        </w:rPr>
        <w:t>GHG</w:t>
      </w:r>
      <w:r>
        <w:rPr>
          <w:spacing w:val="9"/>
          <w:sz w:val="16"/>
        </w:rPr>
        <w:t> </w:t>
      </w:r>
      <w:r>
        <w:rPr>
          <w:sz w:val="16"/>
        </w:rPr>
        <w:t>intensity</w:t>
      </w:r>
      <w:r>
        <w:rPr>
          <w:spacing w:val="10"/>
          <w:sz w:val="16"/>
        </w:rPr>
        <w:t> </w:t>
      </w:r>
      <w:r>
        <w:rPr>
          <w:sz w:val="16"/>
        </w:rPr>
        <w:t>calculated</w:t>
      </w:r>
      <w:r>
        <w:rPr>
          <w:spacing w:val="10"/>
          <w:sz w:val="16"/>
        </w:rPr>
        <w:t> </w:t>
      </w:r>
      <w:r>
        <w:rPr>
          <w:sz w:val="16"/>
        </w:rPr>
        <w:t>as</w:t>
      </w:r>
      <w:r>
        <w:rPr>
          <w:spacing w:val="10"/>
          <w:sz w:val="16"/>
        </w:rPr>
        <w:t> </w:t>
      </w:r>
      <w:r>
        <w:rPr>
          <w:sz w:val="16"/>
        </w:rPr>
        <w:t>total</w:t>
      </w:r>
      <w:r>
        <w:rPr>
          <w:spacing w:val="10"/>
          <w:sz w:val="16"/>
        </w:rPr>
        <w:t> </w:t>
      </w:r>
      <w:r>
        <w:rPr>
          <w:sz w:val="16"/>
        </w:rPr>
        <w:t>quantity</w:t>
      </w:r>
      <w:r>
        <w:rPr>
          <w:spacing w:val="10"/>
          <w:sz w:val="16"/>
        </w:rPr>
        <w:t> </w:t>
      </w:r>
      <w:r>
        <w:rPr>
          <w:sz w:val="16"/>
        </w:rPr>
        <w:t>of</w:t>
      </w:r>
      <w:r>
        <w:rPr>
          <w:spacing w:val="10"/>
          <w:sz w:val="16"/>
        </w:rPr>
        <w:t> </w:t>
      </w:r>
      <w:r>
        <w:rPr>
          <w:sz w:val="16"/>
        </w:rPr>
        <w:t>emissions</w:t>
      </w:r>
      <w:r>
        <w:rPr>
          <w:spacing w:val="10"/>
          <w:sz w:val="16"/>
        </w:rPr>
        <w:t> </w:t>
      </w:r>
      <w:r>
        <w:rPr>
          <w:sz w:val="16"/>
        </w:rPr>
        <w:t>from</w:t>
      </w:r>
      <w:r>
        <w:rPr>
          <w:spacing w:val="10"/>
          <w:sz w:val="16"/>
        </w:rPr>
        <w:t> </w:t>
      </w:r>
      <w:r>
        <w:rPr>
          <w:sz w:val="16"/>
        </w:rPr>
        <w:t>Scope</w:t>
      </w:r>
      <w:r>
        <w:rPr>
          <w:spacing w:val="10"/>
          <w:sz w:val="16"/>
        </w:rPr>
        <w:t> </w:t>
      </w:r>
      <w:r>
        <w:rPr>
          <w:sz w:val="16"/>
        </w:rPr>
        <w:t>1,</w:t>
      </w:r>
      <w:r>
        <w:rPr>
          <w:spacing w:val="9"/>
          <w:sz w:val="16"/>
        </w:rPr>
        <w:t> </w:t>
      </w:r>
      <w:r>
        <w:rPr>
          <w:sz w:val="16"/>
        </w:rPr>
        <w:t>Scope</w:t>
      </w:r>
      <w:r>
        <w:rPr>
          <w:spacing w:val="10"/>
          <w:sz w:val="16"/>
        </w:rPr>
        <w:t> </w:t>
      </w:r>
      <w:r>
        <w:rPr>
          <w:sz w:val="16"/>
        </w:rPr>
        <w:t>2</w:t>
      </w:r>
      <w:r>
        <w:rPr>
          <w:spacing w:val="10"/>
          <w:sz w:val="16"/>
        </w:rPr>
        <w:t> </w:t>
      </w:r>
      <w:r>
        <w:rPr>
          <w:sz w:val="16"/>
        </w:rPr>
        <w:t>(market</w:t>
      </w:r>
      <w:r>
        <w:rPr>
          <w:spacing w:val="10"/>
          <w:sz w:val="16"/>
        </w:rPr>
        <w:t> </w:t>
      </w:r>
      <w:r>
        <w:rPr>
          <w:sz w:val="16"/>
        </w:rPr>
        <w:t>based),</w:t>
      </w:r>
      <w:r>
        <w:rPr>
          <w:spacing w:val="10"/>
          <w:sz w:val="16"/>
        </w:rPr>
        <w:t> </w:t>
      </w:r>
      <w:r>
        <w:rPr>
          <w:sz w:val="16"/>
        </w:rPr>
        <w:t>and</w:t>
      </w:r>
      <w:r>
        <w:rPr>
          <w:spacing w:val="10"/>
          <w:sz w:val="16"/>
        </w:rPr>
        <w:t> </w:t>
      </w:r>
      <w:r>
        <w:rPr>
          <w:sz w:val="16"/>
        </w:rPr>
        <w:t>Scope</w:t>
      </w:r>
      <w:r>
        <w:rPr>
          <w:spacing w:val="10"/>
          <w:sz w:val="16"/>
        </w:rPr>
        <w:t> </w:t>
      </w:r>
      <w:r>
        <w:rPr>
          <w:sz w:val="16"/>
        </w:rPr>
        <w:t>3</w:t>
      </w:r>
      <w:r>
        <w:rPr>
          <w:spacing w:val="10"/>
          <w:sz w:val="16"/>
        </w:rPr>
        <w:t> </w:t>
      </w:r>
      <w:r>
        <w:rPr>
          <w:sz w:val="16"/>
        </w:rPr>
        <w:t>operational</w:t>
      </w:r>
      <w:r>
        <w:rPr>
          <w:spacing w:val="10"/>
          <w:sz w:val="16"/>
        </w:rPr>
        <w:t> </w:t>
      </w:r>
      <w:r>
        <w:rPr>
          <w:sz w:val="16"/>
        </w:rPr>
        <w:t>GHG</w:t>
      </w:r>
      <w:r>
        <w:rPr>
          <w:spacing w:val="10"/>
          <w:sz w:val="16"/>
        </w:rPr>
        <w:t> </w:t>
      </w:r>
      <w:r>
        <w:rPr>
          <w:sz w:val="16"/>
        </w:rPr>
        <w:t>emissions</w:t>
      </w:r>
      <w:r>
        <w:rPr>
          <w:spacing w:val="9"/>
          <w:sz w:val="16"/>
        </w:rPr>
        <w:t> </w:t>
      </w:r>
      <w:r>
        <w:rPr>
          <w:sz w:val="16"/>
        </w:rPr>
        <w:t>per</w:t>
      </w:r>
      <w:r>
        <w:rPr>
          <w:spacing w:val="10"/>
          <w:sz w:val="16"/>
        </w:rPr>
        <w:t> </w:t>
      </w:r>
      <w:r>
        <w:rPr>
          <w:spacing w:val="-2"/>
          <w:sz w:val="16"/>
        </w:rPr>
        <w:t>employee.</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813" name="Group 1813"/>
                <wp:cNvGraphicFramePr>
                  <a:graphicFrameLocks/>
                </wp:cNvGraphicFramePr>
                <a:graphic>
                  <a:graphicData uri="http://schemas.microsoft.com/office/word/2010/wordprocessingGroup">
                    <wpg:wgp>
                      <wpg:cNvPr id="1813" name="Group 1813"/>
                      <wpg:cNvGrpSpPr/>
                      <wpg:grpSpPr>
                        <a:xfrm>
                          <a:off x="0" y="0"/>
                          <a:ext cx="9315450" cy="3175"/>
                          <a:chExt cx="9315450" cy="3175"/>
                        </a:xfrm>
                      </wpg:grpSpPr>
                      <wps:wsp>
                        <wps:cNvPr id="1814" name="Graphic 1814"/>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34"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8"/>
        <w:ind w:left="1560" w:right="1779" w:hanging="1365"/>
        <w:jc w:val="left"/>
        <w:rPr>
          <w:sz w:val="16"/>
        </w:rPr>
      </w:pPr>
      <w:r>
        <w:rPr>
          <w:sz w:val="16"/>
        </w:rPr>
        <mc:AlternateContent>
          <mc:Choice Requires="wps">
            <w:drawing>
              <wp:anchor distT="0" distB="0" distL="0" distR="0" allowOverlap="1" layoutInCell="1" locked="0" behindDoc="1" simplePos="0" relativeHeight="488143872">
                <wp:simplePos x="0" y="0"/>
                <wp:positionH relativeFrom="page">
                  <wp:posOffset>540004</wp:posOffset>
                </wp:positionH>
                <wp:positionV relativeFrom="paragraph">
                  <wp:posOffset>292100</wp:posOffset>
                </wp:positionV>
                <wp:extent cx="9315450" cy="1270"/>
                <wp:effectExtent l="0" t="0" r="0" b="0"/>
                <wp:wrapTopAndBottom/>
                <wp:docPr id="1815" name="Graphic 1815"/>
                <wp:cNvGraphicFramePr>
                  <a:graphicFrameLocks/>
                </wp:cNvGraphicFramePr>
                <a:graphic>
                  <a:graphicData uri="http://schemas.microsoft.com/office/word/2010/wordprocessingShape">
                    <wps:wsp>
                      <wps:cNvPr id="1815" name="Graphic 1815"/>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3pt;width:733.5pt;height:.1pt;mso-position-horizontal-relative:page;mso-position-vertical-relative:paragraph;z-index:-15172608;mso-wrap-distance-left:0;mso-wrap-distance-right:0" id="docshape1135" coordorigin="850,460" coordsize="14670,0" path="m850,460l15520,460e" filled="false" stroked="true" strokeweight=".25pt" strokecolor="#000000">
                <v:path arrowok="t"/>
                <v:stroke dashstyle="solid"/>
                <w10:wrap type="topAndBottom"/>
              </v:shape>
            </w:pict>
          </mc:Fallback>
        </mc:AlternateContent>
      </w:r>
      <w:r>
        <w:rPr>
          <w:b/>
          <w:spacing w:val="-2"/>
          <w:w w:val="105"/>
          <w:sz w:val="16"/>
        </w:rPr>
        <w:t>Scope</w:t>
      </w:r>
      <w:r>
        <w:rPr>
          <w:b/>
          <w:sz w:val="16"/>
        </w:rPr>
        <w:tab/>
      </w:r>
      <w:r>
        <w:rPr>
          <w:w w:val="105"/>
          <w:sz w:val="16"/>
        </w:rPr>
        <w:t>This</w:t>
      </w:r>
      <w:r>
        <w:rPr>
          <w:spacing w:val="-4"/>
          <w:w w:val="105"/>
          <w:sz w:val="16"/>
        </w:rPr>
        <w:t> </w:t>
      </w:r>
      <w:r>
        <w:rPr>
          <w:w w:val="105"/>
          <w:sz w:val="16"/>
        </w:rPr>
        <w:t>is</w:t>
      </w:r>
      <w:r>
        <w:rPr>
          <w:spacing w:val="-4"/>
          <w:w w:val="105"/>
          <w:sz w:val="16"/>
        </w:rPr>
        <w:t> </w:t>
      </w:r>
      <w:r>
        <w:rPr>
          <w:w w:val="105"/>
          <w:sz w:val="16"/>
        </w:rPr>
        <w:t>reported</w:t>
      </w:r>
      <w:r>
        <w:rPr>
          <w:spacing w:val="-4"/>
          <w:w w:val="105"/>
          <w:sz w:val="16"/>
        </w:rPr>
        <w:t> </w:t>
      </w:r>
      <w:r>
        <w:rPr>
          <w:w w:val="105"/>
          <w:sz w:val="16"/>
        </w:rPr>
        <w:t>for</w:t>
      </w:r>
      <w:r>
        <w:rPr>
          <w:spacing w:val="-4"/>
          <w:w w:val="105"/>
          <w:sz w:val="16"/>
        </w:rPr>
        <w:t> </w:t>
      </w:r>
      <w:r>
        <w:rPr>
          <w:w w:val="105"/>
          <w:sz w:val="16"/>
        </w:rPr>
        <w:t>the</w:t>
      </w:r>
      <w:r>
        <w:rPr>
          <w:spacing w:val="-4"/>
          <w:w w:val="105"/>
          <w:sz w:val="16"/>
        </w:rPr>
        <w:t> </w:t>
      </w:r>
      <w:r>
        <w:rPr>
          <w:w w:val="105"/>
          <w:sz w:val="16"/>
        </w:rPr>
        <w:t>period</w:t>
      </w:r>
      <w:r>
        <w:rPr>
          <w:spacing w:val="-4"/>
          <w:w w:val="105"/>
          <w:sz w:val="16"/>
        </w:rPr>
        <w:t> </w:t>
      </w:r>
      <w:r>
        <w:rPr>
          <w:sz w:val="16"/>
        </w:rPr>
        <w:t>1</w:t>
      </w:r>
      <w:r>
        <w:rPr>
          <w:spacing w:val="-2"/>
          <w:sz w:val="16"/>
        </w:rPr>
        <w:t> </w:t>
      </w:r>
      <w:r>
        <w:rPr>
          <w:w w:val="105"/>
          <w:sz w:val="16"/>
        </w:rPr>
        <w:t>January</w:t>
      </w:r>
      <w:r>
        <w:rPr>
          <w:spacing w:val="-4"/>
          <w:w w:val="105"/>
          <w:sz w:val="16"/>
        </w:rPr>
        <w:t> </w:t>
      </w:r>
      <w:r>
        <w:rPr>
          <w:w w:val="105"/>
          <w:sz w:val="16"/>
        </w:rPr>
        <w:t>to</w:t>
      </w:r>
      <w:r>
        <w:rPr>
          <w:spacing w:val="-4"/>
          <w:w w:val="105"/>
          <w:sz w:val="16"/>
        </w:rPr>
        <w:t> </w:t>
      </w:r>
      <w:r>
        <w:rPr>
          <w:w w:val="105"/>
          <w:sz w:val="16"/>
        </w:rPr>
        <w:t>31</w:t>
      </w:r>
      <w:r>
        <w:rPr>
          <w:spacing w:val="-4"/>
          <w:w w:val="105"/>
          <w:sz w:val="16"/>
        </w:rPr>
        <w:t> </w:t>
      </w:r>
      <w:r>
        <w:rPr>
          <w:w w:val="105"/>
          <w:sz w:val="16"/>
        </w:rPr>
        <w:t>December.</w:t>
      </w:r>
      <w:r>
        <w:rPr>
          <w:spacing w:val="-4"/>
          <w:w w:val="105"/>
          <w:sz w:val="16"/>
        </w:rPr>
        <w:t> </w:t>
      </w:r>
      <w:r>
        <w:rPr>
          <w:w w:val="105"/>
          <w:sz w:val="16"/>
        </w:rPr>
        <w:t>We</w:t>
      </w:r>
      <w:r>
        <w:rPr>
          <w:spacing w:val="-4"/>
          <w:w w:val="105"/>
          <w:sz w:val="16"/>
        </w:rPr>
        <w:t> </w:t>
      </w:r>
      <w:r>
        <w:rPr>
          <w:w w:val="105"/>
          <w:sz w:val="16"/>
        </w:rPr>
        <w:t>include</w:t>
      </w:r>
      <w:r>
        <w:rPr>
          <w:spacing w:val="-4"/>
          <w:w w:val="105"/>
          <w:sz w:val="16"/>
        </w:rPr>
        <w:t> </w:t>
      </w:r>
      <w:r>
        <w:rPr>
          <w:w w:val="105"/>
          <w:sz w:val="16"/>
        </w:rPr>
        <w:t>emissions</w:t>
      </w:r>
      <w:r>
        <w:rPr>
          <w:spacing w:val="-4"/>
          <w:w w:val="105"/>
          <w:sz w:val="16"/>
        </w:rPr>
        <w:t> </w:t>
      </w:r>
      <w:r>
        <w:rPr>
          <w:w w:val="105"/>
          <w:sz w:val="16"/>
        </w:rPr>
        <w:t>from</w:t>
      </w:r>
      <w:r>
        <w:rPr>
          <w:spacing w:val="-4"/>
          <w:w w:val="105"/>
          <w:sz w:val="16"/>
        </w:rPr>
        <w:t> </w:t>
      </w:r>
      <w:r>
        <w:rPr>
          <w:w w:val="105"/>
          <w:sz w:val="16"/>
        </w:rPr>
        <w:t>Group</w:t>
      </w:r>
      <w:r>
        <w:rPr>
          <w:spacing w:val="-4"/>
          <w:w w:val="105"/>
          <w:sz w:val="16"/>
        </w:rPr>
        <w:t> </w:t>
      </w:r>
      <w:r>
        <w:rPr>
          <w:w w:val="105"/>
          <w:sz w:val="16"/>
        </w:rPr>
        <w:t>entities</w:t>
      </w:r>
      <w:r>
        <w:rPr>
          <w:spacing w:val="-4"/>
          <w:w w:val="105"/>
          <w:sz w:val="16"/>
        </w:rPr>
        <w:t> </w:t>
      </w:r>
      <w:r>
        <w:rPr>
          <w:w w:val="105"/>
          <w:sz w:val="16"/>
        </w:rPr>
        <w:t>over</w:t>
      </w:r>
      <w:r>
        <w:rPr>
          <w:spacing w:val="-4"/>
          <w:w w:val="105"/>
          <w:sz w:val="16"/>
        </w:rPr>
        <w:t> </w:t>
      </w:r>
      <w:r>
        <w:rPr>
          <w:w w:val="105"/>
          <w:sz w:val="16"/>
        </w:rPr>
        <w:t>which</w:t>
      </w:r>
      <w:r>
        <w:rPr>
          <w:spacing w:val="-4"/>
          <w:w w:val="105"/>
          <w:sz w:val="16"/>
        </w:rPr>
        <w:t> </w:t>
      </w:r>
      <w:r>
        <w:rPr>
          <w:w w:val="105"/>
          <w:sz w:val="16"/>
        </w:rPr>
        <w:t>we</w:t>
      </w:r>
      <w:r>
        <w:rPr>
          <w:spacing w:val="-4"/>
          <w:w w:val="105"/>
          <w:sz w:val="16"/>
        </w:rPr>
        <w:t> </w:t>
      </w:r>
      <w:r>
        <w:rPr>
          <w:w w:val="105"/>
          <w:sz w:val="16"/>
        </w:rPr>
        <w:t>have</w:t>
      </w:r>
      <w:r>
        <w:rPr>
          <w:spacing w:val="-4"/>
          <w:w w:val="105"/>
          <w:sz w:val="16"/>
        </w:rPr>
        <w:t> </w:t>
      </w:r>
      <w:r>
        <w:rPr>
          <w:w w:val="105"/>
          <w:sz w:val="16"/>
        </w:rPr>
        <w:t>operational</w:t>
      </w:r>
      <w:r>
        <w:rPr>
          <w:spacing w:val="-4"/>
          <w:w w:val="105"/>
          <w:sz w:val="16"/>
        </w:rPr>
        <w:t> </w:t>
      </w:r>
      <w:r>
        <w:rPr>
          <w:w w:val="105"/>
          <w:sz w:val="16"/>
        </w:rPr>
        <w:t>control</w:t>
      </w:r>
      <w:r>
        <w:rPr>
          <w:spacing w:val="-4"/>
          <w:w w:val="105"/>
          <w:sz w:val="16"/>
        </w:rPr>
        <w:t> </w:t>
      </w:r>
      <w:r>
        <w:rPr>
          <w:w w:val="105"/>
          <w:sz w:val="16"/>
        </w:rPr>
        <w:t>as</w:t>
      </w:r>
      <w:r>
        <w:rPr>
          <w:spacing w:val="-4"/>
          <w:w w:val="105"/>
          <w:sz w:val="16"/>
        </w:rPr>
        <w:t> </w:t>
      </w:r>
      <w:r>
        <w:rPr>
          <w:w w:val="105"/>
          <w:sz w:val="16"/>
        </w:rPr>
        <w:t>outlined</w:t>
      </w:r>
      <w:r>
        <w:rPr>
          <w:spacing w:val="-4"/>
          <w:w w:val="105"/>
          <w:sz w:val="16"/>
        </w:rPr>
        <w:t> </w:t>
      </w:r>
      <w:r>
        <w:rPr>
          <w:w w:val="105"/>
          <w:sz w:val="16"/>
        </w:rPr>
        <w:t>in</w:t>
      </w:r>
      <w:r>
        <w:rPr>
          <w:spacing w:val="-4"/>
          <w:w w:val="105"/>
          <w:sz w:val="16"/>
        </w:rPr>
        <w:t> </w:t>
      </w:r>
      <w:r>
        <w:rPr>
          <w:w w:val="105"/>
          <w:sz w:val="16"/>
        </w:rPr>
        <w:t>‘note</w:t>
      </w:r>
      <w:r>
        <w:rPr>
          <w:spacing w:val="-4"/>
          <w:w w:val="105"/>
          <w:sz w:val="16"/>
        </w:rPr>
        <w:t> </w:t>
      </w:r>
      <w:r>
        <w:rPr>
          <w:w w:val="105"/>
          <w:sz w:val="16"/>
        </w:rPr>
        <w:t>4</w:t>
      </w:r>
      <w:r>
        <w:rPr>
          <w:spacing w:val="-4"/>
          <w:w w:val="105"/>
          <w:sz w:val="16"/>
        </w:rPr>
        <w:t> </w:t>
      </w:r>
      <w:r>
        <w:rPr>
          <w:w w:val="105"/>
          <w:sz w:val="16"/>
        </w:rPr>
        <w:t>Operational </w:t>
      </w:r>
      <w:r>
        <w:rPr>
          <w:spacing w:val="-2"/>
          <w:w w:val="105"/>
          <w:sz w:val="16"/>
        </w:rPr>
        <w:t>emissions’.</w:t>
      </w:r>
    </w:p>
    <w:p>
      <w:pPr>
        <w:tabs>
          <w:tab w:pos="1559" w:val="left" w:leader="none"/>
        </w:tabs>
        <w:spacing w:before="56"/>
        <w:ind w:left="195" w:right="0" w:firstLine="0"/>
        <w:jc w:val="left"/>
        <w:rPr>
          <w:sz w:val="16"/>
        </w:rPr>
      </w:pPr>
      <w:r>
        <w:rPr>
          <w:b/>
          <w:spacing w:val="-2"/>
          <w:w w:val="115"/>
          <w:sz w:val="16"/>
        </w:rPr>
        <w:t>Units</w:t>
      </w:r>
      <w:r>
        <w:rPr>
          <w:b/>
          <w:sz w:val="16"/>
        </w:rPr>
        <w:tab/>
      </w:r>
      <w:r>
        <w:rPr>
          <w:spacing w:val="-2"/>
          <w:w w:val="105"/>
          <w:sz w:val="16"/>
        </w:rPr>
        <w:t>Tonnes</w:t>
      </w:r>
      <w:r>
        <w:rPr>
          <w:spacing w:val="-5"/>
          <w:w w:val="105"/>
          <w:sz w:val="16"/>
        </w:rPr>
        <w:t> </w:t>
      </w:r>
      <w:r>
        <w:rPr>
          <w:spacing w:val="-2"/>
          <w:w w:val="105"/>
          <w:sz w:val="16"/>
        </w:rPr>
        <w:t>CO</w:t>
      </w:r>
      <w:r>
        <w:rPr>
          <w:spacing w:val="-2"/>
          <w:w w:val="105"/>
          <w:sz w:val="16"/>
          <w:vertAlign w:val="subscript"/>
        </w:rPr>
        <w:t>2</w:t>
      </w:r>
      <w:r>
        <w:rPr>
          <w:spacing w:val="-2"/>
          <w:w w:val="105"/>
          <w:sz w:val="16"/>
          <w:vertAlign w:val="baseline"/>
        </w:rPr>
        <w:t>e</w:t>
      </w:r>
      <w:r>
        <w:rPr>
          <w:spacing w:val="-4"/>
          <w:w w:val="105"/>
          <w:sz w:val="16"/>
          <w:vertAlign w:val="baseline"/>
        </w:rPr>
        <w:t> </w:t>
      </w:r>
      <w:r>
        <w:rPr>
          <w:spacing w:val="-2"/>
          <w:w w:val="105"/>
          <w:sz w:val="16"/>
          <w:vertAlign w:val="baseline"/>
        </w:rPr>
        <w:t>(tCO</w:t>
      </w:r>
      <w:r>
        <w:rPr>
          <w:spacing w:val="-2"/>
          <w:w w:val="105"/>
          <w:sz w:val="16"/>
          <w:vertAlign w:val="subscript"/>
        </w:rPr>
        <w:t>2</w:t>
      </w:r>
      <w:r>
        <w:rPr>
          <w:spacing w:val="-2"/>
          <w:w w:val="105"/>
          <w:sz w:val="16"/>
          <w:vertAlign w:val="baseline"/>
        </w:rPr>
        <w:t>e)</w:t>
      </w:r>
      <w:r>
        <w:rPr>
          <w:spacing w:val="-4"/>
          <w:w w:val="105"/>
          <w:sz w:val="16"/>
          <w:vertAlign w:val="baseline"/>
        </w:rPr>
        <w:t> </w:t>
      </w:r>
      <w:r>
        <w:rPr>
          <w:spacing w:val="-2"/>
          <w:w w:val="105"/>
          <w:sz w:val="16"/>
          <w:vertAlign w:val="baseline"/>
        </w:rPr>
        <w:t>/</w:t>
      </w:r>
      <w:r>
        <w:rPr>
          <w:spacing w:val="-4"/>
          <w:w w:val="105"/>
          <w:sz w:val="16"/>
          <w:vertAlign w:val="baseline"/>
        </w:rPr>
        <w:t> </w:t>
      </w:r>
      <w:r>
        <w:rPr>
          <w:spacing w:val="-2"/>
          <w:w w:val="105"/>
          <w:sz w:val="16"/>
          <w:vertAlign w:val="baseline"/>
        </w:rPr>
        <w:t>employees</w:t>
      </w:r>
    </w:p>
    <w:p>
      <w:pPr>
        <w:spacing w:after="0"/>
        <w:jc w:val="left"/>
        <w:rPr>
          <w:sz w:val="16"/>
        </w:rPr>
        <w:sectPr>
          <w:pgSz w:w="16840" w:h="11900" w:orient="landscape"/>
          <w:pgMar w:header="865" w:footer="435" w:top="1100" w:bottom="620" w:left="708" w:right="0"/>
        </w:sectPr>
      </w:pPr>
    </w:p>
    <w:p>
      <w:pPr>
        <w:spacing w:line="249" w:lineRule="auto" w:before="101"/>
        <w:ind w:left="195" w:right="0" w:firstLine="0"/>
        <w:jc w:val="left"/>
        <w:rPr>
          <w:b/>
          <w:sz w:val="16"/>
        </w:rPr>
      </w:pPr>
      <w:r>
        <w:rPr>
          <w:b/>
          <w:sz w:val="16"/>
        </w:rPr>
        <mc:AlternateContent>
          <mc:Choice Requires="wps">
            <w:drawing>
              <wp:anchor distT="0" distB="0" distL="0" distR="0" allowOverlap="1" layoutInCell="1" locked="0" behindDoc="0" simplePos="0" relativeHeight="16292352">
                <wp:simplePos x="0" y="0"/>
                <wp:positionH relativeFrom="page">
                  <wp:posOffset>540004</wp:posOffset>
                </wp:positionH>
                <wp:positionV relativeFrom="paragraph">
                  <wp:posOffset>26997</wp:posOffset>
                </wp:positionV>
                <wp:extent cx="9315450" cy="1270"/>
                <wp:effectExtent l="0" t="0" r="0" b="0"/>
                <wp:wrapNone/>
                <wp:docPr id="1816" name="Graphic 1816"/>
                <wp:cNvGraphicFramePr>
                  <a:graphicFrameLocks/>
                </wp:cNvGraphicFramePr>
                <a:graphic>
                  <a:graphicData uri="http://schemas.microsoft.com/office/word/2010/wordprocessingShape">
                    <wps:wsp>
                      <wps:cNvPr id="1816" name="Graphic 1816"/>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2352" from="42.52pt,2.125781pt" to="776.02pt,2.125781pt" stroked="true" strokeweight=".25pt" strokecolor="#000000">
                <v:stroke dashstyle="solid"/>
                <w10:wrap type="none"/>
              </v:line>
            </w:pict>
          </mc:Fallback>
        </mc:AlternateContent>
      </w:r>
      <w:r>
        <w:rPr>
          <w:b/>
          <w:sz w:val="16"/>
        </w:rPr>
        <w:drawing>
          <wp:anchor distT="0" distB="0" distL="0" distR="0" allowOverlap="1" layoutInCell="1" locked="0" behindDoc="0" simplePos="0" relativeHeight="16293376">
            <wp:simplePos x="0" y="0"/>
            <wp:positionH relativeFrom="page">
              <wp:posOffset>10216642</wp:posOffset>
            </wp:positionH>
            <wp:positionV relativeFrom="paragraph">
              <wp:posOffset>536014</wp:posOffset>
            </wp:positionV>
            <wp:extent cx="172847" cy="189229"/>
            <wp:effectExtent l="0" t="0" r="0" b="0"/>
            <wp:wrapNone/>
            <wp:docPr id="1817" name="Image 1817"/>
            <wp:cNvGraphicFramePr>
              <a:graphicFrameLocks/>
            </wp:cNvGraphicFramePr>
            <a:graphic>
              <a:graphicData uri="http://schemas.openxmlformats.org/drawingml/2006/picture">
                <pic:pic>
                  <pic:nvPicPr>
                    <pic:cNvPr id="1817" name="Image 1817"/>
                    <pic:cNvPicPr/>
                  </pic:nvPicPr>
                  <pic:blipFill>
                    <a:blip r:embed="rId18" cstate="print"/>
                    <a:stretch>
                      <a:fillRect/>
                    </a:stretch>
                  </pic:blipFill>
                  <pic:spPr>
                    <a:xfrm>
                      <a:off x="0" y="0"/>
                      <a:ext cx="172847" cy="189229"/>
                    </a:xfrm>
                    <a:prstGeom prst="rect">
                      <a:avLst/>
                    </a:prstGeom>
                  </pic:spPr>
                </pic:pic>
              </a:graphicData>
            </a:graphic>
          </wp:anchor>
        </w:drawing>
      </w:r>
      <w:r>
        <w:rPr>
          <w:b/>
          <w:spacing w:val="-2"/>
          <w:w w:val="105"/>
          <w:sz w:val="16"/>
        </w:rPr>
        <w:t>Calculation and</w:t>
      </w:r>
      <w:r>
        <w:rPr>
          <w:b/>
          <w:spacing w:val="-15"/>
          <w:w w:val="105"/>
          <w:sz w:val="16"/>
        </w:rPr>
        <w:t> </w:t>
      </w:r>
      <w:r>
        <w:rPr>
          <w:b/>
          <w:spacing w:val="-2"/>
          <w:w w:val="105"/>
          <w:sz w:val="16"/>
        </w:rPr>
        <w:t>reporting method</w:t>
      </w:r>
    </w:p>
    <w:p>
      <w:pPr>
        <w:spacing w:line="249" w:lineRule="auto" w:before="101"/>
        <w:ind w:left="195" w:right="1435" w:firstLine="0"/>
        <w:jc w:val="left"/>
        <w:rPr>
          <w:sz w:val="16"/>
        </w:rPr>
      </w:pPr>
      <w:r>
        <w:rPr/>
        <w:br w:type="column"/>
      </w:r>
      <w:r>
        <w:rPr>
          <w:sz w:val="16"/>
        </w:rPr>
        <w:t>This</w:t>
      </w:r>
      <w:r>
        <w:rPr>
          <w:spacing w:val="20"/>
          <w:sz w:val="16"/>
        </w:rPr>
        <w:t> </w:t>
      </w:r>
      <w:r>
        <w:rPr>
          <w:sz w:val="16"/>
        </w:rPr>
        <w:t>GHG</w:t>
      </w:r>
      <w:r>
        <w:rPr>
          <w:spacing w:val="20"/>
          <w:sz w:val="16"/>
        </w:rPr>
        <w:t> </w:t>
      </w:r>
      <w:r>
        <w:rPr>
          <w:sz w:val="16"/>
        </w:rPr>
        <w:t>intensity</w:t>
      </w:r>
      <w:r>
        <w:rPr>
          <w:spacing w:val="20"/>
          <w:sz w:val="16"/>
        </w:rPr>
        <w:t> </w:t>
      </w:r>
      <w:r>
        <w:rPr>
          <w:sz w:val="16"/>
        </w:rPr>
        <w:t>is</w:t>
      </w:r>
      <w:r>
        <w:rPr>
          <w:spacing w:val="20"/>
          <w:sz w:val="16"/>
        </w:rPr>
        <w:t> </w:t>
      </w:r>
      <w:r>
        <w:rPr>
          <w:sz w:val="16"/>
        </w:rPr>
        <w:t>calculated</w:t>
      </w:r>
      <w:r>
        <w:rPr>
          <w:spacing w:val="20"/>
          <w:sz w:val="16"/>
        </w:rPr>
        <w:t> </w:t>
      </w:r>
      <w:r>
        <w:rPr>
          <w:sz w:val="16"/>
        </w:rPr>
        <w:t>as:</w:t>
      </w:r>
      <w:r>
        <w:rPr>
          <w:spacing w:val="20"/>
          <w:sz w:val="16"/>
        </w:rPr>
        <w:t> </w:t>
      </w:r>
      <w:r>
        <w:rPr>
          <w:sz w:val="16"/>
        </w:rPr>
        <w:t>total</w:t>
      </w:r>
      <w:r>
        <w:rPr>
          <w:spacing w:val="20"/>
          <w:sz w:val="16"/>
        </w:rPr>
        <w:t> </w:t>
      </w:r>
      <w:r>
        <w:rPr>
          <w:sz w:val="16"/>
        </w:rPr>
        <w:t>quantity</w:t>
      </w:r>
      <w:r>
        <w:rPr>
          <w:spacing w:val="20"/>
          <w:sz w:val="16"/>
        </w:rPr>
        <w:t> </w:t>
      </w:r>
      <w:r>
        <w:rPr>
          <w:sz w:val="16"/>
        </w:rPr>
        <w:t>of</w:t>
      </w:r>
      <w:r>
        <w:rPr>
          <w:spacing w:val="20"/>
          <w:sz w:val="16"/>
        </w:rPr>
        <w:t> </w:t>
      </w:r>
      <w:r>
        <w:rPr>
          <w:sz w:val="16"/>
        </w:rPr>
        <w:t>Scope</w:t>
      </w:r>
      <w:r>
        <w:rPr>
          <w:spacing w:val="20"/>
          <w:sz w:val="16"/>
        </w:rPr>
        <w:t> </w:t>
      </w:r>
      <w:r>
        <w:rPr>
          <w:sz w:val="16"/>
        </w:rPr>
        <w:t>1,</w:t>
      </w:r>
      <w:r>
        <w:rPr>
          <w:spacing w:val="20"/>
          <w:sz w:val="16"/>
        </w:rPr>
        <w:t> </w:t>
      </w:r>
      <w:r>
        <w:rPr>
          <w:sz w:val="16"/>
        </w:rPr>
        <w:t>Scope</w:t>
      </w:r>
      <w:r>
        <w:rPr>
          <w:spacing w:val="20"/>
          <w:sz w:val="16"/>
        </w:rPr>
        <w:t> </w:t>
      </w:r>
      <w:r>
        <w:rPr>
          <w:sz w:val="16"/>
        </w:rPr>
        <w:t>2</w:t>
      </w:r>
      <w:r>
        <w:rPr>
          <w:spacing w:val="20"/>
          <w:sz w:val="16"/>
        </w:rPr>
        <w:t> </w:t>
      </w:r>
      <w:r>
        <w:rPr>
          <w:sz w:val="16"/>
        </w:rPr>
        <w:t>(market</w:t>
      </w:r>
      <w:r>
        <w:rPr>
          <w:spacing w:val="20"/>
          <w:sz w:val="16"/>
        </w:rPr>
        <w:t> </w:t>
      </w:r>
      <w:r>
        <w:rPr>
          <w:sz w:val="16"/>
        </w:rPr>
        <w:t>based),</w:t>
      </w:r>
      <w:r>
        <w:rPr>
          <w:spacing w:val="20"/>
          <w:sz w:val="16"/>
        </w:rPr>
        <w:t> </w:t>
      </w:r>
      <w:r>
        <w:rPr>
          <w:sz w:val="16"/>
        </w:rPr>
        <w:t>and</w:t>
      </w:r>
      <w:r>
        <w:rPr>
          <w:spacing w:val="20"/>
          <w:sz w:val="16"/>
        </w:rPr>
        <w:t> </w:t>
      </w:r>
      <w:r>
        <w:rPr>
          <w:sz w:val="16"/>
        </w:rPr>
        <w:t>Scope</w:t>
      </w:r>
      <w:r>
        <w:rPr>
          <w:spacing w:val="20"/>
          <w:sz w:val="16"/>
        </w:rPr>
        <w:t> </w:t>
      </w:r>
      <w:r>
        <w:rPr>
          <w:sz w:val="16"/>
        </w:rPr>
        <w:t>3</w:t>
      </w:r>
      <w:r>
        <w:rPr>
          <w:spacing w:val="20"/>
          <w:sz w:val="16"/>
        </w:rPr>
        <w:t> </w:t>
      </w:r>
      <w:r>
        <w:rPr>
          <w:sz w:val="16"/>
        </w:rPr>
        <w:t>operational</w:t>
      </w:r>
      <w:r>
        <w:rPr>
          <w:spacing w:val="20"/>
          <w:sz w:val="16"/>
        </w:rPr>
        <w:t> </w:t>
      </w:r>
      <w:r>
        <w:rPr>
          <w:sz w:val="16"/>
        </w:rPr>
        <w:t>emissions</w:t>
      </w:r>
      <w:r>
        <w:rPr>
          <w:spacing w:val="20"/>
          <w:sz w:val="16"/>
        </w:rPr>
        <w:t> </w:t>
      </w:r>
      <w:r>
        <w:rPr>
          <w:sz w:val="16"/>
        </w:rPr>
        <w:t>is</w:t>
      </w:r>
      <w:r>
        <w:rPr>
          <w:spacing w:val="20"/>
          <w:sz w:val="16"/>
        </w:rPr>
        <w:t> </w:t>
      </w:r>
      <w:r>
        <w:rPr>
          <w:sz w:val="16"/>
        </w:rPr>
        <w:t>divided</w:t>
      </w:r>
      <w:r>
        <w:rPr>
          <w:spacing w:val="20"/>
          <w:sz w:val="16"/>
        </w:rPr>
        <w:t> </w:t>
      </w:r>
      <w:r>
        <w:rPr>
          <w:sz w:val="16"/>
        </w:rPr>
        <w:t>by</w:t>
      </w:r>
      <w:r>
        <w:rPr>
          <w:spacing w:val="20"/>
          <w:sz w:val="16"/>
        </w:rPr>
        <w:t> </w:t>
      </w:r>
      <w:r>
        <w:rPr>
          <w:sz w:val="16"/>
        </w:rPr>
        <w:t>total</w:t>
      </w:r>
      <w:r>
        <w:rPr>
          <w:spacing w:val="20"/>
          <w:sz w:val="16"/>
        </w:rPr>
        <w:t> </w:t>
      </w:r>
      <w:r>
        <w:rPr>
          <w:sz w:val="16"/>
        </w:rPr>
        <w:t>number</w:t>
      </w:r>
      <w:r>
        <w:rPr>
          <w:spacing w:val="20"/>
          <w:sz w:val="16"/>
        </w:rPr>
        <w:t> </w:t>
      </w:r>
      <w:r>
        <w:rPr>
          <w:sz w:val="16"/>
        </w:rPr>
        <w:t>of</w:t>
      </w:r>
      <w:r>
        <w:rPr>
          <w:spacing w:val="20"/>
          <w:sz w:val="16"/>
        </w:rPr>
        <w:t> </w:t>
      </w:r>
      <w:r>
        <w:rPr>
          <w:sz w:val="16"/>
        </w:rPr>
        <w:t>employees.</w:t>
      </w:r>
      <w:r>
        <w:rPr>
          <w:spacing w:val="20"/>
          <w:sz w:val="16"/>
        </w:rPr>
        <w:t> </w:t>
      </w:r>
      <w:r>
        <w:rPr>
          <w:sz w:val="16"/>
        </w:rPr>
        <w:t>A</w:t>
      </w:r>
      <w:r>
        <w:rPr>
          <w:spacing w:val="20"/>
          <w:sz w:val="16"/>
        </w:rPr>
        <w:t> </w:t>
      </w:r>
      <w:r>
        <w:rPr>
          <w:sz w:val="16"/>
        </w:rPr>
        <w:t>market-based</w:t>
      </w:r>
      <w:r>
        <w:rPr>
          <w:spacing w:val="23"/>
          <w:sz w:val="16"/>
        </w:rPr>
        <w:t> </w:t>
      </w:r>
      <w:r>
        <w:rPr>
          <w:sz w:val="16"/>
        </w:rPr>
        <w:t>method</w:t>
      </w:r>
      <w:r>
        <w:rPr>
          <w:spacing w:val="23"/>
          <w:sz w:val="16"/>
        </w:rPr>
        <w:t> </w:t>
      </w:r>
      <w:r>
        <w:rPr>
          <w:sz w:val="16"/>
        </w:rPr>
        <w:t>reflects</w:t>
      </w:r>
      <w:r>
        <w:rPr>
          <w:spacing w:val="23"/>
          <w:sz w:val="16"/>
        </w:rPr>
        <w:t> </w:t>
      </w:r>
      <w:r>
        <w:rPr>
          <w:sz w:val="16"/>
        </w:rPr>
        <w:t>the</w:t>
      </w:r>
      <w:r>
        <w:rPr>
          <w:spacing w:val="23"/>
          <w:sz w:val="16"/>
        </w:rPr>
        <w:t> </w:t>
      </w:r>
      <w:r>
        <w:rPr>
          <w:sz w:val="16"/>
        </w:rPr>
        <w:t>average</w:t>
      </w:r>
      <w:r>
        <w:rPr>
          <w:spacing w:val="23"/>
          <w:sz w:val="16"/>
        </w:rPr>
        <w:t> </w:t>
      </w:r>
      <w:r>
        <w:rPr>
          <w:sz w:val="16"/>
        </w:rPr>
        <w:t>emissions</w:t>
      </w:r>
      <w:r>
        <w:rPr>
          <w:spacing w:val="23"/>
          <w:sz w:val="16"/>
        </w:rPr>
        <w:t> </w:t>
      </w:r>
      <w:r>
        <w:rPr>
          <w:sz w:val="16"/>
        </w:rPr>
        <w:t>intensity</w:t>
      </w:r>
      <w:r>
        <w:rPr>
          <w:spacing w:val="23"/>
          <w:sz w:val="16"/>
        </w:rPr>
        <w:t> </w:t>
      </w:r>
      <w:r>
        <w:rPr>
          <w:sz w:val="16"/>
        </w:rPr>
        <w:t>of</w:t>
      </w:r>
      <w:r>
        <w:rPr>
          <w:spacing w:val="23"/>
          <w:sz w:val="16"/>
        </w:rPr>
        <w:t> </w:t>
      </w:r>
      <w:r>
        <w:rPr>
          <w:sz w:val="16"/>
        </w:rPr>
        <w:t>grids</w:t>
      </w:r>
      <w:r>
        <w:rPr>
          <w:spacing w:val="23"/>
          <w:sz w:val="16"/>
        </w:rPr>
        <w:t> </w:t>
      </w:r>
      <w:r>
        <w:rPr>
          <w:sz w:val="16"/>
        </w:rPr>
        <w:t>on</w:t>
      </w:r>
      <w:r>
        <w:rPr>
          <w:spacing w:val="23"/>
          <w:sz w:val="16"/>
        </w:rPr>
        <w:t> </w:t>
      </w:r>
      <w:r>
        <w:rPr>
          <w:sz w:val="16"/>
        </w:rPr>
        <w:t>which</w:t>
      </w:r>
      <w:r>
        <w:rPr>
          <w:spacing w:val="23"/>
          <w:sz w:val="16"/>
        </w:rPr>
        <w:t> </w:t>
      </w:r>
      <w:r>
        <w:rPr>
          <w:sz w:val="16"/>
        </w:rPr>
        <w:t>energy</w:t>
      </w:r>
      <w:r>
        <w:rPr>
          <w:spacing w:val="23"/>
          <w:sz w:val="16"/>
        </w:rPr>
        <w:t> </w:t>
      </w:r>
      <w:r>
        <w:rPr>
          <w:sz w:val="16"/>
        </w:rPr>
        <w:t>consumption</w:t>
      </w:r>
      <w:r>
        <w:rPr>
          <w:spacing w:val="23"/>
          <w:sz w:val="16"/>
        </w:rPr>
        <w:t> </w:t>
      </w:r>
      <w:r>
        <w:rPr>
          <w:sz w:val="16"/>
        </w:rPr>
        <w:t>occurs.</w:t>
      </w:r>
      <w:r>
        <w:rPr>
          <w:spacing w:val="23"/>
          <w:sz w:val="16"/>
        </w:rPr>
        <w:t> </w:t>
      </w:r>
      <w:r>
        <w:rPr>
          <w:sz w:val="16"/>
        </w:rPr>
        <w:t>Employees</w:t>
      </w:r>
      <w:r>
        <w:rPr>
          <w:spacing w:val="23"/>
          <w:sz w:val="16"/>
        </w:rPr>
        <w:t> </w:t>
      </w:r>
      <w:r>
        <w:rPr>
          <w:sz w:val="16"/>
        </w:rPr>
        <w:t>number</w:t>
      </w:r>
      <w:r>
        <w:rPr>
          <w:spacing w:val="23"/>
          <w:sz w:val="16"/>
        </w:rPr>
        <w:t> </w:t>
      </w:r>
      <w:r>
        <w:rPr>
          <w:sz w:val="16"/>
        </w:rPr>
        <w:t>is</w:t>
      </w:r>
      <w:r>
        <w:rPr>
          <w:spacing w:val="23"/>
          <w:sz w:val="16"/>
        </w:rPr>
        <w:t> </w:t>
      </w:r>
      <w:r>
        <w:rPr>
          <w:sz w:val="16"/>
        </w:rPr>
        <w:t>based</w:t>
      </w:r>
      <w:r>
        <w:rPr>
          <w:spacing w:val="23"/>
          <w:sz w:val="16"/>
        </w:rPr>
        <w:t> </w:t>
      </w:r>
      <w:r>
        <w:rPr>
          <w:sz w:val="16"/>
        </w:rPr>
        <w:t>on</w:t>
      </w:r>
      <w:r>
        <w:rPr>
          <w:spacing w:val="23"/>
          <w:sz w:val="16"/>
        </w:rPr>
        <w:t> </w:t>
      </w:r>
      <w:r>
        <w:rPr>
          <w:sz w:val="16"/>
        </w:rPr>
        <w:t>headcount</w:t>
      </w:r>
      <w:r>
        <w:rPr>
          <w:spacing w:val="23"/>
          <w:sz w:val="16"/>
        </w:rPr>
        <w:t> </w:t>
      </w:r>
      <w:r>
        <w:rPr>
          <w:sz w:val="16"/>
        </w:rPr>
        <w:t>as</w:t>
      </w:r>
      <w:r>
        <w:rPr>
          <w:spacing w:val="23"/>
          <w:sz w:val="16"/>
        </w:rPr>
        <w:t> </w:t>
      </w:r>
      <w:r>
        <w:rPr>
          <w:sz w:val="16"/>
        </w:rPr>
        <w:t>at</w:t>
      </w:r>
      <w:r>
        <w:rPr>
          <w:spacing w:val="23"/>
          <w:sz w:val="16"/>
        </w:rPr>
        <w:t> </w:t>
      </w:r>
      <w:r>
        <w:rPr>
          <w:sz w:val="16"/>
        </w:rPr>
        <w:t>31</w:t>
      </w:r>
      <w:r>
        <w:rPr>
          <w:spacing w:val="23"/>
          <w:sz w:val="16"/>
        </w:rPr>
        <w:t> </w:t>
      </w:r>
      <w:r>
        <w:rPr>
          <w:sz w:val="16"/>
        </w:rPr>
        <w:t>December</w:t>
      </w:r>
      <w:r>
        <w:rPr>
          <w:spacing w:val="23"/>
          <w:sz w:val="16"/>
        </w:rPr>
        <w:t> </w:t>
      </w:r>
      <w:r>
        <w:rPr>
          <w:sz w:val="16"/>
        </w:rPr>
        <w:t>of</w:t>
      </w:r>
      <w:r>
        <w:rPr>
          <w:spacing w:val="23"/>
          <w:sz w:val="16"/>
        </w:rPr>
        <w:t> </w:t>
      </w:r>
      <w:r>
        <w:rPr>
          <w:sz w:val="16"/>
        </w:rPr>
        <w:t>the reporting</w:t>
      </w:r>
      <w:r>
        <w:rPr>
          <w:spacing w:val="15"/>
          <w:sz w:val="16"/>
        </w:rPr>
        <w:t> </w:t>
      </w:r>
      <w:r>
        <w:rPr>
          <w:sz w:val="16"/>
        </w:rPr>
        <w:t>year</w:t>
      </w:r>
      <w:r>
        <w:rPr>
          <w:spacing w:val="15"/>
          <w:sz w:val="16"/>
        </w:rPr>
        <w:t> </w:t>
      </w:r>
      <w:r>
        <w:rPr>
          <w:sz w:val="16"/>
        </w:rPr>
        <w:t>as</w:t>
      </w:r>
      <w:r>
        <w:rPr>
          <w:spacing w:val="15"/>
          <w:sz w:val="16"/>
        </w:rPr>
        <w:t> </w:t>
      </w:r>
      <w:r>
        <w:rPr>
          <w:sz w:val="16"/>
        </w:rPr>
        <w:t>provided</w:t>
      </w:r>
      <w:r>
        <w:rPr>
          <w:spacing w:val="15"/>
          <w:sz w:val="16"/>
        </w:rPr>
        <w:t> </w:t>
      </w:r>
      <w:r>
        <w:rPr>
          <w:sz w:val="16"/>
        </w:rPr>
        <w:t>by</w:t>
      </w:r>
      <w:r>
        <w:rPr>
          <w:spacing w:val="15"/>
          <w:sz w:val="16"/>
        </w:rPr>
        <w:t> </w:t>
      </w:r>
      <w:r>
        <w:rPr>
          <w:sz w:val="16"/>
        </w:rPr>
        <w:t>our</w:t>
      </w:r>
      <w:r>
        <w:rPr>
          <w:spacing w:val="15"/>
          <w:sz w:val="16"/>
        </w:rPr>
        <w:t> </w:t>
      </w:r>
      <w:r>
        <w:rPr>
          <w:sz w:val="16"/>
        </w:rPr>
        <w:t>Group</w:t>
      </w:r>
      <w:r>
        <w:rPr>
          <w:spacing w:val="15"/>
          <w:sz w:val="16"/>
        </w:rPr>
        <w:t> </w:t>
      </w:r>
      <w:r>
        <w:rPr>
          <w:sz w:val="16"/>
        </w:rPr>
        <w:t>HR</w:t>
      </w:r>
      <w:r>
        <w:rPr>
          <w:spacing w:val="15"/>
          <w:sz w:val="16"/>
        </w:rPr>
        <w:t> </w:t>
      </w:r>
      <w:r>
        <w:rPr>
          <w:sz w:val="16"/>
        </w:rPr>
        <w:t>team.</w:t>
      </w:r>
      <w:r>
        <w:rPr>
          <w:spacing w:val="15"/>
          <w:sz w:val="16"/>
        </w:rPr>
        <w:t> </w:t>
      </w:r>
      <w:r>
        <w:rPr>
          <w:sz w:val="16"/>
        </w:rPr>
        <w:t>Scope</w:t>
      </w:r>
      <w:r>
        <w:rPr>
          <w:spacing w:val="15"/>
          <w:sz w:val="16"/>
        </w:rPr>
        <w:t> </w:t>
      </w:r>
      <w:r>
        <w:rPr>
          <w:sz w:val="16"/>
        </w:rPr>
        <w:t>1,</w:t>
      </w:r>
      <w:r>
        <w:rPr>
          <w:spacing w:val="15"/>
          <w:sz w:val="16"/>
        </w:rPr>
        <w:t> </w:t>
      </w:r>
      <w:r>
        <w:rPr>
          <w:sz w:val="16"/>
        </w:rPr>
        <w:t>Scope</w:t>
      </w:r>
      <w:r>
        <w:rPr>
          <w:spacing w:val="15"/>
          <w:sz w:val="16"/>
        </w:rPr>
        <w:t> </w:t>
      </w:r>
      <w:r>
        <w:rPr>
          <w:sz w:val="16"/>
        </w:rPr>
        <w:t>2,</w:t>
      </w:r>
      <w:r>
        <w:rPr>
          <w:spacing w:val="15"/>
          <w:sz w:val="16"/>
        </w:rPr>
        <w:t> </w:t>
      </w:r>
      <w:r>
        <w:rPr>
          <w:sz w:val="16"/>
        </w:rPr>
        <w:t>and</w:t>
      </w:r>
      <w:r>
        <w:rPr>
          <w:spacing w:val="15"/>
          <w:sz w:val="16"/>
        </w:rPr>
        <w:t> </w:t>
      </w:r>
      <w:r>
        <w:rPr>
          <w:sz w:val="16"/>
        </w:rPr>
        <w:t>Scope</w:t>
      </w:r>
      <w:r>
        <w:rPr>
          <w:spacing w:val="15"/>
          <w:sz w:val="16"/>
        </w:rPr>
        <w:t> </w:t>
      </w:r>
      <w:r>
        <w:rPr>
          <w:sz w:val="16"/>
        </w:rPr>
        <w:t>3</w:t>
      </w:r>
      <w:r>
        <w:rPr>
          <w:spacing w:val="15"/>
          <w:sz w:val="16"/>
        </w:rPr>
        <w:t> </w:t>
      </w:r>
      <w:r>
        <w:rPr>
          <w:sz w:val="16"/>
        </w:rPr>
        <w:t>operational</w:t>
      </w:r>
      <w:r>
        <w:rPr>
          <w:spacing w:val="15"/>
          <w:sz w:val="16"/>
        </w:rPr>
        <w:t> </w:t>
      </w:r>
      <w:r>
        <w:rPr>
          <w:sz w:val="16"/>
        </w:rPr>
        <w:t>emissions</w:t>
      </w:r>
      <w:r>
        <w:rPr>
          <w:spacing w:val="15"/>
          <w:sz w:val="16"/>
        </w:rPr>
        <w:t> </w:t>
      </w:r>
      <w:r>
        <w:rPr>
          <w:sz w:val="16"/>
        </w:rPr>
        <w:t>are</w:t>
      </w:r>
      <w:r>
        <w:rPr>
          <w:spacing w:val="15"/>
          <w:sz w:val="16"/>
        </w:rPr>
        <w:t> </w:t>
      </w:r>
      <w:r>
        <w:rPr>
          <w:sz w:val="16"/>
        </w:rPr>
        <w:t>calculated</w:t>
      </w:r>
      <w:r>
        <w:rPr>
          <w:spacing w:val="15"/>
          <w:sz w:val="16"/>
        </w:rPr>
        <w:t> </w:t>
      </w:r>
      <w:r>
        <w:rPr>
          <w:sz w:val="16"/>
        </w:rPr>
        <w:t>based</w:t>
      </w:r>
      <w:r>
        <w:rPr>
          <w:spacing w:val="15"/>
          <w:sz w:val="16"/>
        </w:rPr>
        <w:t> </w:t>
      </w:r>
      <w:r>
        <w:rPr>
          <w:sz w:val="16"/>
        </w:rPr>
        <w:t>on</w:t>
      </w:r>
      <w:r>
        <w:rPr>
          <w:spacing w:val="15"/>
          <w:sz w:val="16"/>
        </w:rPr>
        <w:t> </w:t>
      </w:r>
      <w:r>
        <w:rPr>
          <w:sz w:val="16"/>
        </w:rPr>
        <w:t>the</w:t>
      </w:r>
      <w:r>
        <w:rPr>
          <w:spacing w:val="15"/>
          <w:sz w:val="16"/>
        </w:rPr>
        <w:t> </w:t>
      </w:r>
      <w:r>
        <w:rPr>
          <w:sz w:val="16"/>
        </w:rPr>
        <w:t>method</w:t>
      </w:r>
      <w:r>
        <w:rPr>
          <w:spacing w:val="15"/>
          <w:sz w:val="16"/>
        </w:rPr>
        <w:t> </w:t>
      </w:r>
      <w:r>
        <w:rPr>
          <w:sz w:val="16"/>
        </w:rPr>
        <w:t>highlighted</w:t>
      </w:r>
      <w:r>
        <w:rPr>
          <w:spacing w:val="15"/>
          <w:sz w:val="16"/>
        </w:rPr>
        <w:t> </w:t>
      </w:r>
      <w:r>
        <w:rPr>
          <w:sz w:val="16"/>
        </w:rPr>
        <w:t>in</w:t>
      </w:r>
      <w:r>
        <w:rPr>
          <w:spacing w:val="15"/>
          <w:sz w:val="16"/>
        </w:rPr>
        <w:t> </w:t>
      </w:r>
      <w:r>
        <w:rPr>
          <w:sz w:val="16"/>
        </w:rPr>
        <w:t>the</w:t>
      </w:r>
      <w:r>
        <w:rPr>
          <w:spacing w:val="15"/>
          <w:sz w:val="16"/>
        </w:rPr>
        <w:t> </w:t>
      </w:r>
      <w:r>
        <w:rPr>
          <w:sz w:val="16"/>
        </w:rPr>
        <w:t>external</w:t>
      </w:r>
      <w:r>
        <w:rPr>
          <w:spacing w:val="15"/>
          <w:sz w:val="16"/>
        </w:rPr>
        <w:t> </w:t>
      </w:r>
      <w:r>
        <w:rPr>
          <w:sz w:val="16"/>
        </w:rPr>
        <w:t>reporting criteria provided for Scope 1, Scope 2, and Scope 3 operational emissions.</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3"/>
        <w:rPr>
          <w:sz w:val="5"/>
        </w:rPr>
      </w:pP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818" name="Group 1818"/>
                <wp:cNvGraphicFramePr>
                  <a:graphicFrameLocks/>
                </wp:cNvGraphicFramePr>
                <a:graphic>
                  <a:graphicData uri="http://schemas.microsoft.com/office/word/2010/wordprocessingGroup">
                    <wpg:wgp>
                      <wpg:cNvPr id="1818" name="Group 1818"/>
                      <wpg:cNvGrpSpPr/>
                      <wpg:grpSpPr>
                        <a:xfrm>
                          <a:off x="0" y="0"/>
                          <a:ext cx="9315450" cy="3175"/>
                          <a:chExt cx="9315450" cy="3175"/>
                        </a:xfrm>
                      </wpg:grpSpPr>
                      <wps:wsp>
                        <wps:cNvPr id="1819" name="Graphic 1819"/>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36"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9"/>
        <w:ind w:left="195" w:right="0" w:firstLine="0"/>
        <w:jc w:val="left"/>
        <w:rPr>
          <w:sz w:val="16"/>
        </w:rPr>
      </w:pPr>
      <w:r>
        <w:rPr>
          <w:sz w:val="16"/>
        </w:rPr>
        <mc:AlternateContent>
          <mc:Choice Requires="wps">
            <w:drawing>
              <wp:anchor distT="0" distB="0" distL="0" distR="0" allowOverlap="1" layoutInCell="1" locked="0" behindDoc="1" simplePos="0" relativeHeight="488144896">
                <wp:simplePos x="0" y="0"/>
                <wp:positionH relativeFrom="page">
                  <wp:posOffset>540004</wp:posOffset>
                </wp:positionH>
                <wp:positionV relativeFrom="paragraph">
                  <wp:posOffset>168684</wp:posOffset>
                </wp:positionV>
                <wp:extent cx="9315450" cy="1270"/>
                <wp:effectExtent l="0" t="0" r="0" b="0"/>
                <wp:wrapTopAndBottom/>
                <wp:docPr id="1820" name="Graphic 1820"/>
                <wp:cNvGraphicFramePr>
                  <a:graphicFrameLocks/>
                </wp:cNvGraphicFramePr>
                <a:graphic>
                  <a:graphicData uri="http://schemas.microsoft.com/office/word/2010/wordprocessingShape">
                    <wps:wsp>
                      <wps:cNvPr id="1820" name="Graphic 1820"/>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3.282275pt;width:733.5pt;height:.1pt;mso-position-horizontal-relative:page;mso-position-vertical-relative:paragraph;z-index:-15171584;mso-wrap-distance-left:0;mso-wrap-distance-right:0" id="docshape1137" coordorigin="850,266" coordsize="14670,0" path="m850,266l15520,266e" filled="false" stroked="true" strokeweight="1pt" strokecolor="#000000">
                <v:path arrowok="t"/>
                <v:stroke dashstyle="solid"/>
                <w10:wrap type="topAndBottom"/>
              </v:shape>
            </w:pict>
          </mc:Fallback>
        </mc:AlternateContent>
      </w:r>
      <w:r>
        <w:rPr>
          <w:b/>
          <w:spacing w:val="-2"/>
          <w:w w:val="105"/>
          <w:sz w:val="16"/>
        </w:rPr>
        <w:t>Source</w:t>
      </w:r>
      <w:r>
        <w:rPr>
          <w:b/>
          <w:sz w:val="16"/>
        </w:rPr>
        <w:tab/>
      </w:r>
      <w:r>
        <w:rPr>
          <w:w w:val="105"/>
          <w:sz w:val="16"/>
        </w:rPr>
        <w:t>The</w:t>
      </w:r>
      <w:r>
        <w:rPr>
          <w:spacing w:val="-3"/>
          <w:w w:val="105"/>
          <w:sz w:val="16"/>
        </w:rPr>
        <w:t> </w:t>
      </w:r>
      <w:r>
        <w:rPr>
          <w:w w:val="105"/>
          <w:sz w:val="16"/>
        </w:rPr>
        <w:t>Group’s</w:t>
      </w:r>
      <w:r>
        <w:rPr>
          <w:spacing w:val="-2"/>
          <w:w w:val="105"/>
          <w:sz w:val="16"/>
        </w:rPr>
        <w:t> </w:t>
      </w:r>
      <w:r>
        <w:rPr>
          <w:w w:val="105"/>
          <w:sz w:val="16"/>
        </w:rPr>
        <w:t>operational</w:t>
      </w:r>
      <w:r>
        <w:rPr>
          <w:spacing w:val="-3"/>
          <w:w w:val="105"/>
          <w:sz w:val="16"/>
        </w:rPr>
        <w:t> </w:t>
      </w:r>
      <w:r>
        <w:rPr>
          <w:w w:val="105"/>
          <w:sz w:val="16"/>
        </w:rPr>
        <w:t>environmental</w:t>
      </w:r>
      <w:r>
        <w:rPr>
          <w:spacing w:val="-2"/>
          <w:w w:val="105"/>
          <w:sz w:val="16"/>
        </w:rPr>
        <w:t> </w:t>
      </w:r>
      <w:r>
        <w:rPr>
          <w:w w:val="105"/>
          <w:sz w:val="16"/>
        </w:rPr>
        <w:t>reporting</w:t>
      </w:r>
      <w:r>
        <w:rPr>
          <w:spacing w:val="-2"/>
          <w:w w:val="105"/>
          <w:sz w:val="16"/>
        </w:rPr>
        <w:t> process.</w:t>
      </w:r>
    </w:p>
    <w:p>
      <w:pPr>
        <w:pStyle w:val="BodyText"/>
        <w:spacing w:before="6"/>
        <w:rPr>
          <w:sz w:val="5"/>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821" name="Group 1821"/>
                <wp:cNvGraphicFramePr>
                  <a:graphicFrameLocks/>
                </wp:cNvGraphicFramePr>
                <a:graphic>
                  <a:graphicData uri="http://schemas.microsoft.com/office/word/2010/wordprocessingGroup">
                    <wpg:wgp>
                      <wpg:cNvPr id="1821" name="Group 1821"/>
                      <wpg:cNvGrpSpPr/>
                      <wpg:grpSpPr>
                        <a:xfrm>
                          <a:off x="0" y="0"/>
                          <a:ext cx="495300" cy="3175"/>
                          <a:chExt cx="495300" cy="3175"/>
                        </a:xfrm>
                      </wpg:grpSpPr>
                      <wps:wsp>
                        <wps:cNvPr id="1822" name="Graphic 1822"/>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138" coordorigin="0,0" coordsize="780,5">
                <v:line style="position:absolute" from="0,3" to="780,3" stroked="true" strokeweight=".25pt" strokecolor="#000000">
                  <v:stroke dashstyle="solid"/>
                </v:line>
              </v:group>
            </w:pict>
          </mc:Fallback>
        </mc:AlternateContent>
      </w:r>
      <w:r>
        <w:rPr>
          <w:sz w:val="2"/>
        </w:rPr>
      </w:r>
    </w:p>
    <w:p>
      <w:pPr>
        <w:pStyle w:val="BodyText"/>
        <w:spacing w:before="1"/>
        <w:rPr>
          <w:sz w:val="18"/>
        </w:rPr>
      </w:pPr>
      <w:r>
        <w:rPr>
          <w:sz w:val="18"/>
        </w:rPr>
        <mc:AlternateContent>
          <mc:Choice Requires="wps">
            <w:drawing>
              <wp:anchor distT="0" distB="0" distL="0" distR="0" allowOverlap="1" layoutInCell="1" locked="0" behindDoc="1" simplePos="0" relativeHeight="488145920">
                <wp:simplePos x="0" y="0"/>
                <wp:positionH relativeFrom="page">
                  <wp:posOffset>540004</wp:posOffset>
                </wp:positionH>
                <wp:positionV relativeFrom="paragraph">
                  <wp:posOffset>147640</wp:posOffset>
                </wp:positionV>
                <wp:extent cx="9315450" cy="1270"/>
                <wp:effectExtent l="0" t="0" r="0" b="0"/>
                <wp:wrapTopAndBottom/>
                <wp:docPr id="1823" name="Graphic 1823"/>
                <wp:cNvGraphicFramePr>
                  <a:graphicFrameLocks/>
                </wp:cNvGraphicFramePr>
                <a:graphic>
                  <a:graphicData uri="http://schemas.microsoft.com/office/word/2010/wordprocessingShape">
                    <wps:wsp>
                      <wps:cNvPr id="1823" name="Graphic 1823"/>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1.625244pt;width:733.5pt;height:.1pt;mso-position-horizontal-relative:page;mso-position-vertical-relative:paragraph;z-index:-15170560;mso-wrap-distance-left:0;mso-wrap-distance-right:0" id="docshape1139" coordorigin="850,233" coordsize="14670,0" path="m850,233l15520,233e" filled="false" stroked="true" strokeweight="1pt" strokecolor="#000000">
                <v:path arrowok="t"/>
                <v:stroke dashstyle="solid"/>
                <w10:wrap type="topAndBottom"/>
              </v:shape>
            </w:pict>
          </mc:Fallback>
        </mc:AlternateContent>
      </w:r>
    </w:p>
    <w:p>
      <w:pPr>
        <w:pStyle w:val="Heading5"/>
        <w:spacing w:before="99"/>
        <w:ind w:left="195"/>
      </w:pPr>
      <w:r>
        <w:rPr/>
        <w:t>Operational</w:t>
      </w:r>
      <w:r>
        <w:rPr>
          <w:spacing w:val="9"/>
        </w:rPr>
        <w:t> </w:t>
      </w:r>
      <w:r>
        <w:rPr/>
        <w:t>emissions</w:t>
      </w:r>
      <w:r>
        <w:rPr>
          <w:spacing w:val="10"/>
        </w:rPr>
        <w:t> </w:t>
      </w:r>
      <w:r>
        <w:rPr/>
        <w:t>–</w:t>
      </w:r>
      <w:r>
        <w:rPr>
          <w:spacing w:val="10"/>
        </w:rPr>
        <w:t> </w:t>
      </w:r>
      <w:r>
        <w:rPr>
          <w:spacing w:val="-2"/>
        </w:rPr>
        <w:t>absolute</w:t>
      </w:r>
    </w:p>
    <w:p>
      <w:pPr>
        <w:pStyle w:val="BodyText"/>
        <w:spacing w:before="7"/>
        <w:rPr>
          <w:b/>
          <w:sz w:val="5"/>
        </w:rPr>
      </w:pPr>
      <w:r>
        <w:rPr>
          <w:b/>
          <w:sz w:val="5"/>
        </w:rPr>
        <mc:AlternateContent>
          <mc:Choice Requires="wps">
            <w:drawing>
              <wp:anchor distT="0" distB="0" distL="0" distR="0" allowOverlap="1" layoutInCell="1" locked="0" behindDoc="1" simplePos="0" relativeHeight="488146432">
                <wp:simplePos x="0" y="0"/>
                <wp:positionH relativeFrom="page">
                  <wp:posOffset>540004</wp:posOffset>
                </wp:positionH>
                <wp:positionV relativeFrom="paragraph">
                  <wp:posOffset>56526</wp:posOffset>
                </wp:positionV>
                <wp:extent cx="9315450" cy="1270"/>
                <wp:effectExtent l="0" t="0" r="0" b="0"/>
                <wp:wrapTopAndBottom/>
                <wp:docPr id="1824" name="Graphic 1824"/>
                <wp:cNvGraphicFramePr>
                  <a:graphicFrameLocks/>
                </wp:cNvGraphicFramePr>
                <a:graphic>
                  <a:graphicData uri="http://schemas.microsoft.com/office/word/2010/wordprocessingShape">
                    <wps:wsp>
                      <wps:cNvPr id="1824" name="Graphic 1824"/>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733.5pt;height:.1pt;mso-position-horizontal-relative:page;mso-position-vertical-relative:paragraph;z-index:-15170048;mso-wrap-distance-left:0;mso-wrap-distance-right:0" id="docshape1140" coordorigin="850,89" coordsize="14670,0" path="m850,89l15520,89e" filled="false" stroked="true" strokeweight="1pt" strokecolor="#000000">
                <v:path arrowok="t"/>
                <v:stroke dashstyle="solid"/>
                <w10:wrap type="topAndBottom"/>
              </v:shape>
            </w:pict>
          </mc:Fallback>
        </mc:AlternateContent>
      </w:r>
    </w:p>
    <w:p>
      <w:pPr>
        <w:tabs>
          <w:tab w:pos="1559" w:val="left" w:leader="none"/>
        </w:tabs>
        <w:spacing w:before="48"/>
        <w:ind w:left="195" w:right="0" w:firstLine="0"/>
        <w:jc w:val="left"/>
        <w:rPr>
          <w:sz w:val="16"/>
        </w:rPr>
      </w:pPr>
      <w:r>
        <w:rPr>
          <w:b/>
          <w:spacing w:val="-2"/>
          <w:w w:val="105"/>
          <w:sz w:val="16"/>
        </w:rPr>
        <w:t>Definition</w:t>
      </w:r>
      <w:r>
        <w:rPr>
          <w:b/>
          <w:sz w:val="16"/>
        </w:rPr>
        <w:tab/>
      </w:r>
      <w:r>
        <w:rPr>
          <w:w w:val="105"/>
          <w:sz w:val="16"/>
        </w:rPr>
        <w:t>Absolute</w:t>
      </w:r>
      <w:r>
        <w:rPr>
          <w:spacing w:val="-7"/>
          <w:w w:val="105"/>
          <w:sz w:val="16"/>
        </w:rPr>
        <w:t> </w:t>
      </w:r>
      <w:r>
        <w:rPr>
          <w:w w:val="105"/>
          <w:sz w:val="16"/>
        </w:rPr>
        <w:t>CO</w:t>
      </w:r>
      <w:r>
        <w:rPr>
          <w:w w:val="105"/>
          <w:sz w:val="16"/>
          <w:vertAlign w:val="subscript"/>
        </w:rPr>
        <w:t>2</w:t>
      </w:r>
      <w:r>
        <w:rPr>
          <w:w w:val="105"/>
          <w:sz w:val="16"/>
          <w:vertAlign w:val="baseline"/>
        </w:rPr>
        <w:t>e</w:t>
      </w:r>
      <w:r>
        <w:rPr>
          <w:spacing w:val="-6"/>
          <w:w w:val="105"/>
          <w:sz w:val="16"/>
          <w:vertAlign w:val="baseline"/>
        </w:rPr>
        <w:t> </w:t>
      </w:r>
      <w:r>
        <w:rPr>
          <w:w w:val="105"/>
          <w:sz w:val="16"/>
          <w:vertAlign w:val="baseline"/>
        </w:rPr>
        <w:t>data</w:t>
      </w:r>
      <w:r>
        <w:rPr>
          <w:spacing w:val="-6"/>
          <w:w w:val="105"/>
          <w:sz w:val="16"/>
          <w:vertAlign w:val="baseline"/>
        </w:rPr>
        <w:t> </w:t>
      </w:r>
      <w:r>
        <w:rPr>
          <w:w w:val="105"/>
          <w:sz w:val="16"/>
          <w:vertAlign w:val="baseline"/>
        </w:rPr>
        <w:t>includes</w:t>
      </w:r>
      <w:r>
        <w:rPr>
          <w:spacing w:val="-6"/>
          <w:w w:val="105"/>
          <w:sz w:val="16"/>
          <w:vertAlign w:val="baseline"/>
        </w:rPr>
        <w:t> </w:t>
      </w:r>
      <w:r>
        <w:rPr>
          <w:w w:val="105"/>
          <w:sz w:val="16"/>
          <w:vertAlign w:val="baseline"/>
        </w:rPr>
        <w:t>emissions</w:t>
      </w:r>
      <w:r>
        <w:rPr>
          <w:spacing w:val="-6"/>
          <w:w w:val="105"/>
          <w:sz w:val="16"/>
          <w:vertAlign w:val="baseline"/>
        </w:rPr>
        <w:t> </w:t>
      </w:r>
      <w:r>
        <w:rPr>
          <w:w w:val="105"/>
          <w:sz w:val="16"/>
          <w:vertAlign w:val="baseline"/>
        </w:rPr>
        <w:t>from</w:t>
      </w:r>
      <w:r>
        <w:rPr>
          <w:spacing w:val="-6"/>
          <w:w w:val="105"/>
          <w:sz w:val="16"/>
          <w:vertAlign w:val="baseline"/>
        </w:rPr>
        <w:t> </w:t>
      </w:r>
      <w:r>
        <w:rPr>
          <w:w w:val="105"/>
          <w:sz w:val="16"/>
          <w:vertAlign w:val="baseline"/>
        </w:rPr>
        <w:t>our</w:t>
      </w:r>
      <w:r>
        <w:rPr>
          <w:spacing w:val="-7"/>
          <w:w w:val="105"/>
          <w:sz w:val="16"/>
          <w:vertAlign w:val="baseline"/>
        </w:rPr>
        <w:t> </w:t>
      </w:r>
      <w:r>
        <w:rPr>
          <w:w w:val="105"/>
          <w:sz w:val="16"/>
          <w:vertAlign w:val="baseline"/>
        </w:rPr>
        <w:t>buildings,</w:t>
      </w:r>
      <w:r>
        <w:rPr>
          <w:spacing w:val="-6"/>
          <w:w w:val="105"/>
          <w:sz w:val="16"/>
          <w:vertAlign w:val="baseline"/>
        </w:rPr>
        <w:t> </w:t>
      </w:r>
      <w:r>
        <w:rPr>
          <w:w w:val="105"/>
          <w:sz w:val="16"/>
          <w:vertAlign w:val="baseline"/>
        </w:rPr>
        <w:t>business</w:t>
      </w:r>
      <w:r>
        <w:rPr>
          <w:spacing w:val="-6"/>
          <w:w w:val="105"/>
          <w:sz w:val="16"/>
          <w:vertAlign w:val="baseline"/>
        </w:rPr>
        <w:t> </w:t>
      </w:r>
      <w:r>
        <w:rPr>
          <w:w w:val="105"/>
          <w:sz w:val="16"/>
          <w:vertAlign w:val="baseline"/>
        </w:rPr>
        <w:t>travel,</w:t>
      </w:r>
      <w:r>
        <w:rPr>
          <w:spacing w:val="-6"/>
          <w:w w:val="105"/>
          <w:sz w:val="16"/>
          <w:vertAlign w:val="baseline"/>
        </w:rPr>
        <w:t> </w:t>
      </w:r>
      <w:r>
        <w:rPr>
          <w:w w:val="105"/>
          <w:sz w:val="16"/>
          <w:vertAlign w:val="baseline"/>
        </w:rPr>
        <w:t>water,</w:t>
      </w:r>
      <w:r>
        <w:rPr>
          <w:spacing w:val="-6"/>
          <w:w w:val="105"/>
          <w:sz w:val="16"/>
          <w:vertAlign w:val="baseline"/>
        </w:rPr>
        <w:t> </w:t>
      </w:r>
      <w:r>
        <w:rPr>
          <w:w w:val="105"/>
          <w:sz w:val="16"/>
          <w:vertAlign w:val="baseline"/>
        </w:rPr>
        <w:t>and</w:t>
      </w:r>
      <w:r>
        <w:rPr>
          <w:spacing w:val="-6"/>
          <w:w w:val="105"/>
          <w:sz w:val="16"/>
          <w:vertAlign w:val="baseline"/>
        </w:rPr>
        <w:t> </w:t>
      </w:r>
      <w:r>
        <w:rPr>
          <w:w w:val="105"/>
          <w:sz w:val="16"/>
          <w:vertAlign w:val="baseline"/>
        </w:rPr>
        <w:t>waste</w:t>
      </w:r>
      <w:r>
        <w:rPr>
          <w:spacing w:val="-6"/>
          <w:w w:val="105"/>
          <w:sz w:val="16"/>
          <w:vertAlign w:val="baseline"/>
        </w:rPr>
        <w:t> </w:t>
      </w:r>
      <w:r>
        <w:rPr>
          <w:w w:val="105"/>
          <w:sz w:val="16"/>
          <w:vertAlign w:val="baseline"/>
        </w:rPr>
        <w:t>to</w:t>
      </w:r>
      <w:r>
        <w:rPr>
          <w:spacing w:val="-7"/>
          <w:w w:val="105"/>
          <w:sz w:val="16"/>
          <w:vertAlign w:val="baseline"/>
        </w:rPr>
        <w:t> </w:t>
      </w:r>
      <w:r>
        <w:rPr>
          <w:w w:val="105"/>
          <w:sz w:val="16"/>
          <w:vertAlign w:val="baseline"/>
        </w:rPr>
        <w:t>landfill</w:t>
      </w:r>
      <w:r>
        <w:rPr>
          <w:spacing w:val="-6"/>
          <w:w w:val="105"/>
          <w:sz w:val="16"/>
          <w:vertAlign w:val="baseline"/>
        </w:rPr>
        <w:t> </w:t>
      </w:r>
      <w:r>
        <w:rPr>
          <w:w w:val="105"/>
          <w:sz w:val="16"/>
          <w:vertAlign w:val="baseline"/>
        </w:rPr>
        <w:t>as</w:t>
      </w:r>
      <w:r>
        <w:rPr>
          <w:spacing w:val="-6"/>
          <w:w w:val="105"/>
          <w:sz w:val="16"/>
          <w:vertAlign w:val="baseline"/>
        </w:rPr>
        <w:t> </w:t>
      </w:r>
      <w:r>
        <w:rPr>
          <w:w w:val="105"/>
          <w:sz w:val="16"/>
          <w:vertAlign w:val="baseline"/>
        </w:rPr>
        <w:t>generated</w:t>
      </w:r>
      <w:r>
        <w:rPr>
          <w:spacing w:val="-6"/>
          <w:w w:val="105"/>
          <w:sz w:val="16"/>
          <w:vertAlign w:val="baseline"/>
        </w:rPr>
        <w:t> </w:t>
      </w:r>
      <w:r>
        <w:rPr>
          <w:w w:val="105"/>
          <w:sz w:val="16"/>
          <w:vertAlign w:val="baseline"/>
        </w:rPr>
        <w:t>during</w:t>
      </w:r>
      <w:r>
        <w:rPr>
          <w:spacing w:val="-6"/>
          <w:w w:val="105"/>
          <w:sz w:val="16"/>
          <w:vertAlign w:val="baseline"/>
        </w:rPr>
        <w:t> </w:t>
      </w:r>
      <w:r>
        <w:rPr>
          <w:w w:val="105"/>
          <w:sz w:val="16"/>
          <w:vertAlign w:val="baseline"/>
        </w:rPr>
        <w:t>the</w:t>
      </w:r>
      <w:r>
        <w:rPr>
          <w:spacing w:val="-6"/>
          <w:w w:val="105"/>
          <w:sz w:val="16"/>
          <w:vertAlign w:val="baseline"/>
        </w:rPr>
        <w:t> </w:t>
      </w:r>
      <w:r>
        <w:rPr>
          <w:spacing w:val="-2"/>
          <w:w w:val="105"/>
          <w:sz w:val="16"/>
          <w:vertAlign w:val="baseline"/>
        </w:rPr>
        <w:t>year.</w:t>
      </w:r>
    </w:p>
    <w:p>
      <w:pPr>
        <w:spacing w:line="20" w:lineRule="exact" w:after="22"/>
        <w:ind w:left="15328" w:right="-58" w:firstLine="0"/>
        <w:rPr>
          <w:sz w:val="2"/>
        </w:rPr>
      </w:pPr>
      <w:r>
        <w:rPr>
          <w:sz w:val="2"/>
        </w:rPr>
        <mc:AlternateContent>
          <mc:Choice Requires="wps">
            <w:drawing>
              <wp:inline distT="0" distB="0" distL="0" distR="0">
                <wp:extent cx="495300" cy="3175"/>
                <wp:effectExtent l="9525" t="0" r="0" b="6350"/>
                <wp:docPr id="1825" name="Group 1825"/>
                <wp:cNvGraphicFramePr>
                  <a:graphicFrameLocks/>
                </wp:cNvGraphicFramePr>
                <a:graphic>
                  <a:graphicData uri="http://schemas.microsoft.com/office/word/2010/wordprocessingGroup">
                    <wpg:wgp>
                      <wpg:cNvPr id="1825" name="Group 1825"/>
                      <wpg:cNvGrpSpPr/>
                      <wpg:grpSpPr>
                        <a:xfrm>
                          <a:off x="0" y="0"/>
                          <a:ext cx="495300" cy="3175"/>
                          <a:chExt cx="495300" cy="3175"/>
                        </a:xfrm>
                      </wpg:grpSpPr>
                      <wps:wsp>
                        <wps:cNvPr id="1826" name="Graphic 1826"/>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141" coordorigin="0,0" coordsize="780,5">
                <v:line style="position:absolute" from="0,3" to="780,3" stroked="true" strokeweight=".25pt" strokecolor="#000000">
                  <v:stroke dashstyle="solid"/>
                </v:line>
              </v:group>
            </w:pict>
          </mc:Fallback>
        </mc:AlternateContent>
      </w:r>
      <w:r>
        <w:rPr>
          <w:sz w:val="2"/>
        </w:rPr>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827" name="Group 1827"/>
                <wp:cNvGraphicFramePr>
                  <a:graphicFrameLocks/>
                </wp:cNvGraphicFramePr>
                <a:graphic>
                  <a:graphicData uri="http://schemas.microsoft.com/office/word/2010/wordprocessingGroup">
                    <wpg:wgp>
                      <wpg:cNvPr id="1827" name="Group 1827"/>
                      <wpg:cNvGrpSpPr/>
                      <wpg:grpSpPr>
                        <a:xfrm>
                          <a:off x="0" y="0"/>
                          <a:ext cx="9315450" cy="3175"/>
                          <a:chExt cx="9315450" cy="3175"/>
                        </a:xfrm>
                      </wpg:grpSpPr>
                      <wps:wsp>
                        <wps:cNvPr id="1828" name="Graphic 1828"/>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42"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8"/>
        <w:ind w:left="1560" w:right="1779" w:hanging="1365"/>
        <w:jc w:val="left"/>
        <w:rPr>
          <w:sz w:val="16"/>
        </w:rPr>
      </w:pPr>
      <w:r>
        <w:rPr>
          <w:sz w:val="16"/>
        </w:rPr>
        <mc:AlternateContent>
          <mc:Choice Requires="wps">
            <w:drawing>
              <wp:anchor distT="0" distB="0" distL="0" distR="0" allowOverlap="1" layoutInCell="1" locked="0" behindDoc="1" simplePos="0" relativeHeight="488147968">
                <wp:simplePos x="0" y="0"/>
                <wp:positionH relativeFrom="page">
                  <wp:posOffset>540004</wp:posOffset>
                </wp:positionH>
                <wp:positionV relativeFrom="paragraph">
                  <wp:posOffset>292100</wp:posOffset>
                </wp:positionV>
                <wp:extent cx="9315450" cy="1270"/>
                <wp:effectExtent l="0" t="0" r="0" b="0"/>
                <wp:wrapTopAndBottom/>
                <wp:docPr id="1829" name="Graphic 1829"/>
                <wp:cNvGraphicFramePr>
                  <a:graphicFrameLocks/>
                </wp:cNvGraphicFramePr>
                <a:graphic>
                  <a:graphicData uri="http://schemas.microsoft.com/office/word/2010/wordprocessingShape">
                    <wps:wsp>
                      <wps:cNvPr id="1829" name="Graphic 1829"/>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3pt;width:733.5pt;height:.1pt;mso-position-horizontal-relative:page;mso-position-vertical-relative:paragraph;z-index:-15168512;mso-wrap-distance-left:0;mso-wrap-distance-right:0" id="docshape1143" coordorigin="850,460" coordsize="14670,0" path="m850,460l15520,460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0216064">
                <wp:simplePos x="0" y="0"/>
                <wp:positionH relativeFrom="page">
                  <wp:posOffset>10189517</wp:posOffset>
                </wp:positionH>
                <wp:positionV relativeFrom="paragraph">
                  <wp:posOffset>17317</wp:posOffset>
                </wp:positionV>
                <wp:extent cx="210185" cy="1010919"/>
                <wp:effectExtent l="0" t="0" r="0" b="0"/>
                <wp:wrapNone/>
                <wp:docPr id="1830" name="Textbox 1830"/>
                <wp:cNvGraphicFramePr>
                  <a:graphicFrameLocks/>
                </wp:cNvGraphicFramePr>
                <a:graphic>
                  <a:graphicData uri="http://schemas.microsoft.com/office/word/2010/wordprocessingShape">
                    <wps:wsp>
                      <wps:cNvPr id="1830" name="Textbox 1830"/>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363602pt;width:16.55pt;height:79.6pt;mso-position-horizontal-relative:page;mso-position-vertical-relative:paragraph;z-index:-23100416" type="#_x0000_t202" id="docshape1144"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mc:AlternateContent>
          <mc:Choice Requires="wps">
            <w:drawing>
              <wp:anchor distT="0" distB="0" distL="0" distR="0" allowOverlap="1" layoutInCell="1" locked="0" behindDoc="0" simplePos="0" relativeHeight="16296448">
                <wp:simplePos x="0" y="0"/>
                <wp:positionH relativeFrom="page">
                  <wp:posOffset>10189517</wp:posOffset>
                </wp:positionH>
                <wp:positionV relativeFrom="paragraph">
                  <wp:posOffset>-554229</wp:posOffset>
                </wp:positionV>
                <wp:extent cx="127635" cy="392430"/>
                <wp:effectExtent l="0" t="0" r="0" b="0"/>
                <wp:wrapNone/>
                <wp:docPr id="1831" name="Textbox 1831"/>
                <wp:cNvGraphicFramePr>
                  <a:graphicFrameLocks/>
                </wp:cNvGraphicFramePr>
                <a:graphic>
                  <a:graphicData uri="http://schemas.microsoft.com/office/word/2010/wordprocessingShape">
                    <wps:wsp>
                      <wps:cNvPr id="1831" name="Textbox 183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43.640099pt;width:10.050pt;height:30.9pt;mso-position-horizontal-relative:page;mso-position-vertical-relative:paragraph;z-index:16296448" type="#_x0000_t202" id="docshape1145"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b/>
          <w:spacing w:val="-2"/>
          <w:w w:val="105"/>
          <w:sz w:val="16"/>
        </w:rPr>
        <w:t>Scope</w:t>
      </w:r>
      <w:r>
        <w:rPr>
          <w:b/>
          <w:sz w:val="16"/>
        </w:rPr>
        <w:tab/>
      </w:r>
      <w:r>
        <w:rPr>
          <w:w w:val="105"/>
          <w:sz w:val="16"/>
        </w:rPr>
        <w:t>This</w:t>
      </w:r>
      <w:r>
        <w:rPr>
          <w:spacing w:val="-4"/>
          <w:w w:val="105"/>
          <w:sz w:val="16"/>
        </w:rPr>
        <w:t> </w:t>
      </w:r>
      <w:r>
        <w:rPr>
          <w:w w:val="105"/>
          <w:sz w:val="16"/>
        </w:rPr>
        <w:t>is</w:t>
      </w:r>
      <w:r>
        <w:rPr>
          <w:spacing w:val="-4"/>
          <w:w w:val="105"/>
          <w:sz w:val="16"/>
        </w:rPr>
        <w:t> </w:t>
      </w:r>
      <w:r>
        <w:rPr>
          <w:w w:val="105"/>
          <w:sz w:val="16"/>
        </w:rPr>
        <w:t>reported</w:t>
      </w:r>
      <w:r>
        <w:rPr>
          <w:spacing w:val="-4"/>
          <w:w w:val="105"/>
          <w:sz w:val="16"/>
        </w:rPr>
        <w:t> </w:t>
      </w:r>
      <w:r>
        <w:rPr>
          <w:w w:val="105"/>
          <w:sz w:val="16"/>
        </w:rPr>
        <w:t>for</w:t>
      </w:r>
      <w:r>
        <w:rPr>
          <w:spacing w:val="-4"/>
          <w:w w:val="105"/>
          <w:sz w:val="16"/>
        </w:rPr>
        <w:t> </w:t>
      </w:r>
      <w:r>
        <w:rPr>
          <w:w w:val="105"/>
          <w:sz w:val="16"/>
        </w:rPr>
        <w:t>the</w:t>
      </w:r>
      <w:r>
        <w:rPr>
          <w:spacing w:val="-4"/>
          <w:w w:val="105"/>
          <w:sz w:val="16"/>
        </w:rPr>
        <w:t> </w:t>
      </w:r>
      <w:r>
        <w:rPr>
          <w:w w:val="105"/>
          <w:sz w:val="16"/>
        </w:rPr>
        <w:t>period</w:t>
      </w:r>
      <w:r>
        <w:rPr>
          <w:spacing w:val="-4"/>
          <w:w w:val="105"/>
          <w:sz w:val="16"/>
        </w:rPr>
        <w:t> </w:t>
      </w:r>
      <w:r>
        <w:rPr>
          <w:sz w:val="16"/>
        </w:rPr>
        <w:t>1</w:t>
      </w:r>
      <w:r>
        <w:rPr>
          <w:spacing w:val="-2"/>
          <w:sz w:val="16"/>
        </w:rPr>
        <w:t> </w:t>
      </w:r>
      <w:r>
        <w:rPr>
          <w:w w:val="105"/>
          <w:sz w:val="16"/>
        </w:rPr>
        <w:t>January</w:t>
      </w:r>
      <w:r>
        <w:rPr>
          <w:spacing w:val="-4"/>
          <w:w w:val="105"/>
          <w:sz w:val="16"/>
        </w:rPr>
        <w:t> </w:t>
      </w:r>
      <w:r>
        <w:rPr>
          <w:w w:val="105"/>
          <w:sz w:val="16"/>
        </w:rPr>
        <w:t>to</w:t>
      </w:r>
      <w:r>
        <w:rPr>
          <w:spacing w:val="-4"/>
          <w:w w:val="105"/>
          <w:sz w:val="16"/>
        </w:rPr>
        <w:t> </w:t>
      </w:r>
      <w:r>
        <w:rPr>
          <w:w w:val="105"/>
          <w:sz w:val="16"/>
        </w:rPr>
        <w:t>31</w:t>
      </w:r>
      <w:r>
        <w:rPr>
          <w:spacing w:val="-4"/>
          <w:w w:val="105"/>
          <w:sz w:val="16"/>
        </w:rPr>
        <w:t> </w:t>
      </w:r>
      <w:r>
        <w:rPr>
          <w:w w:val="105"/>
          <w:sz w:val="16"/>
        </w:rPr>
        <w:t>December.</w:t>
      </w:r>
      <w:r>
        <w:rPr>
          <w:spacing w:val="-4"/>
          <w:w w:val="105"/>
          <w:sz w:val="16"/>
        </w:rPr>
        <w:t> </w:t>
      </w:r>
      <w:r>
        <w:rPr>
          <w:w w:val="105"/>
          <w:sz w:val="16"/>
        </w:rPr>
        <w:t>We</w:t>
      </w:r>
      <w:r>
        <w:rPr>
          <w:spacing w:val="-4"/>
          <w:w w:val="105"/>
          <w:sz w:val="16"/>
        </w:rPr>
        <w:t> </w:t>
      </w:r>
      <w:r>
        <w:rPr>
          <w:w w:val="105"/>
          <w:sz w:val="16"/>
        </w:rPr>
        <w:t>include</w:t>
      </w:r>
      <w:r>
        <w:rPr>
          <w:spacing w:val="-4"/>
          <w:w w:val="105"/>
          <w:sz w:val="16"/>
        </w:rPr>
        <w:t> </w:t>
      </w:r>
      <w:r>
        <w:rPr>
          <w:w w:val="105"/>
          <w:sz w:val="16"/>
        </w:rPr>
        <w:t>emissions</w:t>
      </w:r>
      <w:r>
        <w:rPr>
          <w:spacing w:val="-4"/>
          <w:w w:val="105"/>
          <w:sz w:val="16"/>
        </w:rPr>
        <w:t> </w:t>
      </w:r>
      <w:r>
        <w:rPr>
          <w:w w:val="105"/>
          <w:sz w:val="16"/>
        </w:rPr>
        <w:t>from</w:t>
      </w:r>
      <w:r>
        <w:rPr>
          <w:spacing w:val="-4"/>
          <w:w w:val="105"/>
          <w:sz w:val="16"/>
        </w:rPr>
        <w:t> </w:t>
      </w:r>
      <w:r>
        <w:rPr>
          <w:w w:val="105"/>
          <w:sz w:val="16"/>
        </w:rPr>
        <w:t>Group</w:t>
      </w:r>
      <w:r>
        <w:rPr>
          <w:spacing w:val="-4"/>
          <w:w w:val="105"/>
          <w:sz w:val="16"/>
        </w:rPr>
        <w:t> </w:t>
      </w:r>
      <w:r>
        <w:rPr>
          <w:w w:val="105"/>
          <w:sz w:val="16"/>
        </w:rPr>
        <w:t>entities</w:t>
      </w:r>
      <w:r>
        <w:rPr>
          <w:spacing w:val="-4"/>
          <w:w w:val="105"/>
          <w:sz w:val="16"/>
        </w:rPr>
        <w:t> </w:t>
      </w:r>
      <w:r>
        <w:rPr>
          <w:w w:val="105"/>
          <w:sz w:val="16"/>
        </w:rPr>
        <w:t>over</w:t>
      </w:r>
      <w:r>
        <w:rPr>
          <w:spacing w:val="-4"/>
          <w:w w:val="105"/>
          <w:sz w:val="16"/>
        </w:rPr>
        <w:t> </w:t>
      </w:r>
      <w:r>
        <w:rPr>
          <w:w w:val="105"/>
          <w:sz w:val="16"/>
        </w:rPr>
        <w:t>which</w:t>
      </w:r>
      <w:r>
        <w:rPr>
          <w:spacing w:val="-4"/>
          <w:w w:val="105"/>
          <w:sz w:val="16"/>
        </w:rPr>
        <w:t> </w:t>
      </w:r>
      <w:r>
        <w:rPr>
          <w:w w:val="105"/>
          <w:sz w:val="16"/>
        </w:rPr>
        <w:t>we</w:t>
      </w:r>
      <w:r>
        <w:rPr>
          <w:spacing w:val="-4"/>
          <w:w w:val="105"/>
          <w:sz w:val="16"/>
        </w:rPr>
        <w:t> </w:t>
      </w:r>
      <w:r>
        <w:rPr>
          <w:w w:val="105"/>
          <w:sz w:val="16"/>
        </w:rPr>
        <w:t>have</w:t>
      </w:r>
      <w:r>
        <w:rPr>
          <w:spacing w:val="-4"/>
          <w:w w:val="105"/>
          <w:sz w:val="16"/>
        </w:rPr>
        <w:t> </w:t>
      </w:r>
      <w:r>
        <w:rPr>
          <w:w w:val="105"/>
          <w:sz w:val="16"/>
        </w:rPr>
        <w:t>operational</w:t>
      </w:r>
      <w:r>
        <w:rPr>
          <w:spacing w:val="-4"/>
          <w:w w:val="105"/>
          <w:sz w:val="16"/>
        </w:rPr>
        <w:t> </w:t>
      </w:r>
      <w:r>
        <w:rPr>
          <w:w w:val="105"/>
          <w:sz w:val="16"/>
        </w:rPr>
        <w:t>control</w:t>
      </w:r>
      <w:r>
        <w:rPr>
          <w:spacing w:val="-4"/>
          <w:w w:val="105"/>
          <w:sz w:val="16"/>
        </w:rPr>
        <w:t> </w:t>
      </w:r>
      <w:r>
        <w:rPr>
          <w:w w:val="105"/>
          <w:sz w:val="16"/>
        </w:rPr>
        <w:t>as</w:t>
      </w:r>
      <w:r>
        <w:rPr>
          <w:spacing w:val="-4"/>
          <w:w w:val="105"/>
          <w:sz w:val="16"/>
        </w:rPr>
        <w:t> </w:t>
      </w:r>
      <w:r>
        <w:rPr>
          <w:w w:val="105"/>
          <w:sz w:val="16"/>
        </w:rPr>
        <w:t>outlined</w:t>
      </w:r>
      <w:r>
        <w:rPr>
          <w:spacing w:val="-4"/>
          <w:w w:val="105"/>
          <w:sz w:val="16"/>
        </w:rPr>
        <w:t> </w:t>
      </w:r>
      <w:r>
        <w:rPr>
          <w:w w:val="105"/>
          <w:sz w:val="16"/>
        </w:rPr>
        <w:t>in</w:t>
      </w:r>
      <w:r>
        <w:rPr>
          <w:spacing w:val="-4"/>
          <w:w w:val="105"/>
          <w:sz w:val="16"/>
        </w:rPr>
        <w:t> </w:t>
      </w:r>
      <w:r>
        <w:rPr>
          <w:w w:val="105"/>
          <w:sz w:val="16"/>
        </w:rPr>
        <w:t>‘note</w:t>
      </w:r>
      <w:r>
        <w:rPr>
          <w:spacing w:val="-4"/>
          <w:w w:val="105"/>
          <w:sz w:val="16"/>
        </w:rPr>
        <w:t> </w:t>
      </w:r>
      <w:r>
        <w:rPr>
          <w:w w:val="105"/>
          <w:sz w:val="16"/>
        </w:rPr>
        <w:t>4</w:t>
      </w:r>
      <w:r>
        <w:rPr>
          <w:spacing w:val="-4"/>
          <w:w w:val="105"/>
          <w:sz w:val="16"/>
        </w:rPr>
        <w:t> </w:t>
      </w:r>
      <w:r>
        <w:rPr>
          <w:w w:val="105"/>
          <w:sz w:val="16"/>
        </w:rPr>
        <w:t>Operational </w:t>
      </w:r>
      <w:r>
        <w:rPr>
          <w:spacing w:val="-2"/>
          <w:w w:val="105"/>
          <w:sz w:val="16"/>
        </w:rPr>
        <w:t>emissions’.</w:t>
      </w:r>
    </w:p>
    <w:p>
      <w:pPr>
        <w:tabs>
          <w:tab w:pos="1559" w:val="left" w:leader="none"/>
        </w:tabs>
        <w:spacing w:before="56"/>
        <w:ind w:left="195" w:right="0" w:firstLine="0"/>
        <w:jc w:val="left"/>
        <w:rPr>
          <w:sz w:val="16"/>
        </w:rPr>
      </w:pPr>
      <w:r>
        <w:rPr>
          <w:b/>
          <w:spacing w:val="-2"/>
          <w:sz w:val="16"/>
        </w:rPr>
        <w:t>Units</w:t>
      </w:r>
      <w:r>
        <w:rPr>
          <w:b/>
          <w:sz w:val="16"/>
        </w:rPr>
        <w:tab/>
      </w:r>
      <w:r>
        <w:rPr>
          <w:sz w:val="16"/>
        </w:rPr>
        <w:t>Tonnes</w:t>
      </w:r>
      <w:r>
        <w:rPr>
          <w:spacing w:val="5"/>
          <w:sz w:val="16"/>
        </w:rPr>
        <w:t> </w:t>
      </w:r>
      <w:r>
        <w:rPr>
          <w:sz w:val="16"/>
        </w:rPr>
        <w:t>CO</w:t>
      </w:r>
      <w:r>
        <w:rPr>
          <w:sz w:val="16"/>
          <w:vertAlign w:val="subscript"/>
        </w:rPr>
        <w:t>2</w:t>
      </w:r>
      <w:r>
        <w:rPr>
          <w:sz w:val="16"/>
          <w:vertAlign w:val="baseline"/>
        </w:rPr>
        <w:t>e</w:t>
      </w:r>
      <w:r>
        <w:rPr>
          <w:spacing w:val="6"/>
          <w:sz w:val="16"/>
          <w:vertAlign w:val="baseline"/>
        </w:rPr>
        <w:t> </w:t>
      </w:r>
      <w:r>
        <w:rPr>
          <w:spacing w:val="-2"/>
          <w:sz w:val="16"/>
          <w:vertAlign w:val="baseline"/>
        </w:rPr>
        <w:t>(tCO</w:t>
      </w:r>
      <w:r>
        <w:rPr>
          <w:spacing w:val="-2"/>
          <w:sz w:val="16"/>
          <w:vertAlign w:val="subscript"/>
        </w:rPr>
        <w:t>2</w:t>
      </w:r>
      <w:r>
        <w:rPr>
          <w:spacing w:val="-2"/>
          <w:sz w:val="16"/>
          <w:vertAlign w:val="baseline"/>
        </w:rPr>
        <w:t>e)</w:t>
      </w: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832" name="Group 1832"/>
                <wp:cNvGraphicFramePr>
                  <a:graphicFrameLocks/>
                </wp:cNvGraphicFramePr>
                <a:graphic>
                  <a:graphicData uri="http://schemas.microsoft.com/office/word/2010/wordprocessingGroup">
                    <wpg:wgp>
                      <wpg:cNvPr id="1832" name="Group 1832"/>
                      <wpg:cNvGrpSpPr/>
                      <wpg:grpSpPr>
                        <a:xfrm>
                          <a:off x="0" y="0"/>
                          <a:ext cx="495300" cy="3175"/>
                          <a:chExt cx="495300" cy="3175"/>
                        </a:xfrm>
                      </wpg:grpSpPr>
                      <wps:wsp>
                        <wps:cNvPr id="1833" name="Graphic 1833"/>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146"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sectPr>
      </w:pPr>
    </w:p>
    <w:p>
      <w:pPr>
        <w:spacing w:line="249" w:lineRule="auto" w:before="80"/>
        <w:ind w:left="195" w:right="0" w:firstLine="0"/>
        <w:jc w:val="left"/>
        <w:rPr>
          <w:b/>
          <w:sz w:val="16"/>
        </w:rPr>
      </w:pPr>
      <w:r>
        <w:rPr>
          <w:b/>
          <w:sz w:val="16"/>
        </w:rPr>
        <mc:AlternateContent>
          <mc:Choice Requires="wps">
            <w:drawing>
              <wp:anchor distT="0" distB="0" distL="0" distR="0" allowOverlap="1" layoutInCell="1" locked="0" behindDoc="0" simplePos="0" relativeHeight="16292864">
                <wp:simplePos x="0" y="0"/>
                <wp:positionH relativeFrom="page">
                  <wp:posOffset>540004</wp:posOffset>
                </wp:positionH>
                <wp:positionV relativeFrom="paragraph">
                  <wp:posOffset>13970</wp:posOffset>
                </wp:positionV>
                <wp:extent cx="9315450" cy="1270"/>
                <wp:effectExtent l="0" t="0" r="0" b="0"/>
                <wp:wrapNone/>
                <wp:docPr id="1834" name="Graphic 1834"/>
                <wp:cNvGraphicFramePr>
                  <a:graphicFrameLocks/>
                </wp:cNvGraphicFramePr>
                <a:graphic>
                  <a:graphicData uri="http://schemas.microsoft.com/office/word/2010/wordprocessingShape">
                    <wps:wsp>
                      <wps:cNvPr id="1834" name="Graphic 1834"/>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2864" from="42.52pt,1.1pt" to="776.02pt,1.1pt" stroked="true" strokeweight=".25pt" strokecolor="#000000">
                <v:stroke dashstyle="solid"/>
                <w10:wrap type="none"/>
              </v:line>
            </w:pict>
          </mc:Fallback>
        </mc:AlternateContent>
      </w:r>
      <w:r>
        <w:rPr>
          <w:b/>
          <w:spacing w:val="-2"/>
          <w:w w:val="105"/>
          <w:sz w:val="16"/>
        </w:rPr>
        <w:t>Calculation and</w:t>
      </w:r>
      <w:r>
        <w:rPr>
          <w:b/>
          <w:spacing w:val="-15"/>
          <w:w w:val="105"/>
          <w:sz w:val="16"/>
        </w:rPr>
        <w:t> </w:t>
      </w:r>
      <w:r>
        <w:rPr>
          <w:b/>
          <w:spacing w:val="-2"/>
          <w:w w:val="105"/>
          <w:sz w:val="16"/>
        </w:rPr>
        <w:t>reporting method</w:t>
      </w:r>
    </w:p>
    <w:p>
      <w:pPr>
        <w:spacing w:before="80"/>
        <w:ind w:left="195" w:right="0" w:firstLine="0"/>
        <w:jc w:val="left"/>
        <w:rPr>
          <w:sz w:val="16"/>
        </w:rPr>
      </w:pPr>
      <w:r>
        <w:rPr/>
        <w:br w:type="column"/>
      </w:r>
      <w:r>
        <w:rPr>
          <w:w w:val="105"/>
          <w:sz w:val="16"/>
        </w:rPr>
        <w:t>Data</w:t>
      </w:r>
      <w:r>
        <w:rPr>
          <w:spacing w:val="-9"/>
          <w:w w:val="105"/>
          <w:sz w:val="16"/>
        </w:rPr>
        <w:t> </w:t>
      </w:r>
      <w:r>
        <w:rPr>
          <w:w w:val="105"/>
          <w:sz w:val="16"/>
        </w:rPr>
        <w:t>on</w:t>
      </w:r>
      <w:r>
        <w:rPr>
          <w:spacing w:val="-9"/>
          <w:w w:val="105"/>
          <w:sz w:val="16"/>
        </w:rPr>
        <w:t> </w:t>
      </w:r>
      <w:r>
        <w:rPr>
          <w:w w:val="105"/>
          <w:sz w:val="16"/>
        </w:rPr>
        <w:t>Scope</w:t>
      </w:r>
      <w:r>
        <w:rPr>
          <w:spacing w:val="-9"/>
          <w:w w:val="105"/>
          <w:sz w:val="16"/>
        </w:rPr>
        <w:t> </w:t>
      </w:r>
      <w:r>
        <w:rPr>
          <w:sz w:val="16"/>
        </w:rPr>
        <w:t>1,</w:t>
      </w:r>
      <w:r>
        <w:rPr>
          <w:spacing w:val="-6"/>
          <w:sz w:val="16"/>
        </w:rPr>
        <w:t> </w:t>
      </w:r>
      <w:r>
        <w:rPr>
          <w:w w:val="105"/>
          <w:sz w:val="16"/>
        </w:rPr>
        <w:t>Scope</w:t>
      </w:r>
      <w:r>
        <w:rPr>
          <w:spacing w:val="-9"/>
          <w:w w:val="105"/>
          <w:sz w:val="16"/>
        </w:rPr>
        <w:t> </w:t>
      </w:r>
      <w:r>
        <w:rPr>
          <w:w w:val="105"/>
          <w:sz w:val="16"/>
        </w:rPr>
        <w:t>2,</w:t>
      </w:r>
      <w:r>
        <w:rPr>
          <w:spacing w:val="-9"/>
          <w:w w:val="105"/>
          <w:sz w:val="16"/>
        </w:rPr>
        <w:t> </w:t>
      </w:r>
      <w:r>
        <w:rPr>
          <w:w w:val="105"/>
          <w:sz w:val="16"/>
        </w:rPr>
        <w:t>and</w:t>
      </w:r>
      <w:r>
        <w:rPr>
          <w:spacing w:val="-8"/>
          <w:w w:val="105"/>
          <w:sz w:val="16"/>
        </w:rPr>
        <w:t> </w:t>
      </w:r>
      <w:r>
        <w:rPr>
          <w:w w:val="105"/>
          <w:sz w:val="16"/>
        </w:rPr>
        <w:t>Scope</w:t>
      </w:r>
      <w:r>
        <w:rPr>
          <w:spacing w:val="-9"/>
          <w:w w:val="105"/>
          <w:sz w:val="16"/>
        </w:rPr>
        <w:t> </w:t>
      </w:r>
      <w:r>
        <w:rPr>
          <w:w w:val="105"/>
          <w:sz w:val="16"/>
        </w:rPr>
        <w:t>3</w:t>
      </w:r>
      <w:r>
        <w:rPr>
          <w:spacing w:val="-9"/>
          <w:w w:val="105"/>
          <w:sz w:val="16"/>
        </w:rPr>
        <w:t> </w:t>
      </w:r>
      <w:r>
        <w:rPr>
          <w:w w:val="105"/>
          <w:sz w:val="16"/>
        </w:rPr>
        <w:t>operational</w:t>
      </w:r>
      <w:r>
        <w:rPr>
          <w:spacing w:val="-9"/>
          <w:w w:val="105"/>
          <w:sz w:val="16"/>
        </w:rPr>
        <w:t> </w:t>
      </w:r>
      <w:r>
        <w:rPr>
          <w:w w:val="105"/>
          <w:sz w:val="16"/>
        </w:rPr>
        <w:t>emissions</w:t>
      </w:r>
      <w:r>
        <w:rPr>
          <w:spacing w:val="-8"/>
          <w:w w:val="105"/>
          <w:sz w:val="16"/>
        </w:rPr>
        <w:t> </w:t>
      </w:r>
      <w:r>
        <w:rPr>
          <w:w w:val="105"/>
          <w:sz w:val="16"/>
        </w:rPr>
        <w:t>are</w:t>
      </w:r>
      <w:r>
        <w:rPr>
          <w:spacing w:val="-9"/>
          <w:w w:val="105"/>
          <w:sz w:val="16"/>
        </w:rPr>
        <w:t> </w:t>
      </w:r>
      <w:r>
        <w:rPr>
          <w:w w:val="105"/>
          <w:sz w:val="16"/>
        </w:rPr>
        <w:t>calculated</w:t>
      </w:r>
      <w:r>
        <w:rPr>
          <w:spacing w:val="-9"/>
          <w:w w:val="105"/>
          <w:sz w:val="16"/>
        </w:rPr>
        <w:t> </w:t>
      </w:r>
      <w:r>
        <w:rPr>
          <w:w w:val="105"/>
          <w:sz w:val="16"/>
        </w:rPr>
        <w:t>based</w:t>
      </w:r>
      <w:r>
        <w:rPr>
          <w:spacing w:val="-9"/>
          <w:w w:val="105"/>
          <w:sz w:val="16"/>
        </w:rPr>
        <w:t> </w:t>
      </w:r>
      <w:r>
        <w:rPr>
          <w:w w:val="105"/>
          <w:sz w:val="16"/>
        </w:rPr>
        <w:t>on</w:t>
      </w:r>
      <w:r>
        <w:rPr>
          <w:spacing w:val="-8"/>
          <w:w w:val="105"/>
          <w:sz w:val="16"/>
        </w:rPr>
        <w:t> </w:t>
      </w:r>
      <w:r>
        <w:rPr>
          <w:w w:val="105"/>
          <w:sz w:val="16"/>
        </w:rPr>
        <w:t>the</w:t>
      </w:r>
      <w:r>
        <w:rPr>
          <w:spacing w:val="-9"/>
          <w:w w:val="105"/>
          <w:sz w:val="16"/>
        </w:rPr>
        <w:t> </w:t>
      </w:r>
      <w:r>
        <w:rPr>
          <w:w w:val="105"/>
          <w:sz w:val="16"/>
        </w:rPr>
        <w:t>method</w:t>
      </w:r>
      <w:r>
        <w:rPr>
          <w:spacing w:val="-9"/>
          <w:w w:val="105"/>
          <w:sz w:val="16"/>
        </w:rPr>
        <w:t> </w:t>
      </w:r>
      <w:r>
        <w:rPr>
          <w:w w:val="105"/>
          <w:sz w:val="16"/>
        </w:rPr>
        <w:t>highlighted</w:t>
      </w:r>
      <w:r>
        <w:rPr>
          <w:spacing w:val="-9"/>
          <w:w w:val="105"/>
          <w:sz w:val="16"/>
        </w:rPr>
        <w:t> </w:t>
      </w:r>
      <w:r>
        <w:rPr>
          <w:w w:val="105"/>
          <w:sz w:val="16"/>
        </w:rPr>
        <w:t>in</w:t>
      </w:r>
      <w:r>
        <w:rPr>
          <w:spacing w:val="-8"/>
          <w:w w:val="105"/>
          <w:sz w:val="16"/>
        </w:rPr>
        <w:t> </w:t>
      </w:r>
      <w:r>
        <w:rPr>
          <w:w w:val="105"/>
          <w:sz w:val="16"/>
        </w:rPr>
        <w:t>the</w:t>
      </w:r>
      <w:r>
        <w:rPr>
          <w:spacing w:val="-9"/>
          <w:w w:val="105"/>
          <w:sz w:val="16"/>
        </w:rPr>
        <w:t> </w:t>
      </w:r>
      <w:r>
        <w:rPr>
          <w:w w:val="105"/>
          <w:sz w:val="16"/>
        </w:rPr>
        <w:t>metric</w:t>
      </w:r>
      <w:r>
        <w:rPr>
          <w:spacing w:val="-9"/>
          <w:w w:val="105"/>
          <w:sz w:val="16"/>
        </w:rPr>
        <w:t> </w:t>
      </w:r>
      <w:r>
        <w:rPr>
          <w:w w:val="105"/>
          <w:sz w:val="16"/>
        </w:rPr>
        <w:t>description</w:t>
      </w:r>
      <w:r>
        <w:rPr>
          <w:spacing w:val="-9"/>
          <w:w w:val="105"/>
          <w:sz w:val="16"/>
        </w:rPr>
        <w:t> </w:t>
      </w:r>
      <w:r>
        <w:rPr>
          <w:w w:val="105"/>
          <w:sz w:val="16"/>
        </w:rPr>
        <w:t>provided</w:t>
      </w:r>
      <w:r>
        <w:rPr>
          <w:spacing w:val="-8"/>
          <w:w w:val="105"/>
          <w:sz w:val="16"/>
        </w:rPr>
        <w:t> </w:t>
      </w:r>
      <w:r>
        <w:rPr>
          <w:w w:val="105"/>
          <w:sz w:val="16"/>
        </w:rPr>
        <w:t>in</w:t>
      </w:r>
      <w:r>
        <w:rPr>
          <w:spacing w:val="-9"/>
          <w:w w:val="105"/>
          <w:sz w:val="16"/>
        </w:rPr>
        <w:t> </w:t>
      </w:r>
      <w:r>
        <w:rPr>
          <w:w w:val="105"/>
          <w:sz w:val="16"/>
        </w:rPr>
        <w:t>‘note</w:t>
      </w:r>
      <w:r>
        <w:rPr>
          <w:spacing w:val="-9"/>
          <w:w w:val="105"/>
          <w:sz w:val="16"/>
        </w:rPr>
        <w:t> </w:t>
      </w:r>
      <w:r>
        <w:rPr>
          <w:w w:val="105"/>
          <w:sz w:val="16"/>
        </w:rPr>
        <w:t>4</w:t>
      </w:r>
      <w:r>
        <w:rPr>
          <w:spacing w:val="-9"/>
          <w:w w:val="105"/>
          <w:sz w:val="16"/>
        </w:rPr>
        <w:t> </w:t>
      </w:r>
      <w:r>
        <w:rPr>
          <w:w w:val="105"/>
          <w:sz w:val="16"/>
        </w:rPr>
        <w:t>Operational</w:t>
      </w:r>
      <w:r>
        <w:rPr>
          <w:spacing w:val="-8"/>
          <w:w w:val="105"/>
          <w:sz w:val="16"/>
        </w:rPr>
        <w:t> </w:t>
      </w:r>
      <w:r>
        <w:rPr>
          <w:spacing w:val="-2"/>
          <w:w w:val="105"/>
          <w:sz w:val="16"/>
        </w:rPr>
        <w:t>emissions’.</w:t>
      </w:r>
    </w:p>
    <w:p>
      <w:pPr>
        <w:spacing w:after="0"/>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8"/>
        <w:rPr>
          <w:sz w:val="3"/>
        </w:rPr>
      </w:pPr>
      <w:r>
        <w:rPr>
          <w:sz w:val="3"/>
        </w:rPr>
        <mc:AlternateContent>
          <mc:Choice Requires="wps">
            <w:drawing>
              <wp:anchor distT="0" distB="0" distL="0" distR="0" allowOverlap="1" layoutInCell="1" locked="0" behindDoc="1" simplePos="0" relativeHeight="480215040">
                <wp:simplePos x="0" y="0"/>
                <wp:positionH relativeFrom="page">
                  <wp:posOffset>10189517</wp:posOffset>
                </wp:positionH>
                <wp:positionV relativeFrom="page">
                  <wp:posOffset>5996927</wp:posOffset>
                </wp:positionV>
                <wp:extent cx="292735" cy="978535"/>
                <wp:effectExtent l="0" t="0" r="0" b="0"/>
                <wp:wrapNone/>
                <wp:docPr id="1835" name="Textbox 1835"/>
                <wp:cNvGraphicFramePr>
                  <a:graphicFrameLocks/>
                </wp:cNvGraphicFramePr>
                <a:graphic>
                  <a:graphicData uri="http://schemas.microsoft.com/office/word/2010/wordprocessingShape">
                    <wps:wsp>
                      <wps:cNvPr id="1835" name="Textbox 183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3101440" type="#_x0000_t202" id="docshape1147"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836" name="Group 1836"/>
                <wp:cNvGraphicFramePr>
                  <a:graphicFrameLocks/>
                </wp:cNvGraphicFramePr>
                <a:graphic>
                  <a:graphicData uri="http://schemas.microsoft.com/office/word/2010/wordprocessingGroup">
                    <wpg:wgp>
                      <wpg:cNvPr id="1836" name="Group 1836"/>
                      <wpg:cNvGrpSpPr/>
                      <wpg:grpSpPr>
                        <a:xfrm>
                          <a:off x="0" y="0"/>
                          <a:ext cx="9315450" cy="3175"/>
                          <a:chExt cx="9315450" cy="3175"/>
                        </a:xfrm>
                      </wpg:grpSpPr>
                      <wps:wsp>
                        <wps:cNvPr id="1837" name="Graphic 1837"/>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48" coordorigin="0,0" coordsize="14670,5">
                <v:line style="position:absolute" from="0,2" to="14670,2" stroked="true" strokeweight=".25pt" strokecolor="#000000">
                  <v:stroke dashstyle="solid"/>
                </v:line>
              </v:group>
            </w:pict>
          </mc:Fallback>
        </mc:AlternateContent>
      </w:r>
      <w:r>
        <w:rPr>
          <w:sz w:val="2"/>
        </w:rPr>
      </w:r>
    </w:p>
    <w:p>
      <w:pPr>
        <w:tabs>
          <w:tab w:pos="1559" w:val="left" w:leader="none"/>
        </w:tabs>
        <w:spacing w:before="39"/>
        <w:ind w:left="195" w:right="0" w:firstLine="0"/>
        <w:jc w:val="left"/>
        <w:rPr>
          <w:sz w:val="16"/>
        </w:rPr>
      </w:pPr>
      <w:r>
        <w:rPr>
          <w:sz w:val="16"/>
        </w:rPr>
        <mc:AlternateContent>
          <mc:Choice Requires="wps">
            <w:drawing>
              <wp:anchor distT="0" distB="0" distL="0" distR="0" allowOverlap="1" layoutInCell="1" locked="0" behindDoc="1" simplePos="0" relativeHeight="488149504">
                <wp:simplePos x="0" y="0"/>
                <wp:positionH relativeFrom="page">
                  <wp:posOffset>540004</wp:posOffset>
                </wp:positionH>
                <wp:positionV relativeFrom="paragraph">
                  <wp:posOffset>168574</wp:posOffset>
                </wp:positionV>
                <wp:extent cx="9315450" cy="1270"/>
                <wp:effectExtent l="0" t="0" r="0" b="0"/>
                <wp:wrapTopAndBottom/>
                <wp:docPr id="1838" name="Graphic 1838"/>
                <wp:cNvGraphicFramePr>
                  <a:graphicFrameLocks/>
                </wp:cNvGraphicFramePr>
                <a:graphic>
                  <a:graphicData uri="http://schemas.microsoft.com/office/word/2010/wordprocessingShape">
                    <wps:wsp>
                      <wps:cNvPr id="1838" name="Graphic 1838"/>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3.273584pt;width:733.5pt;height:.1pt;mso-position-horizontal-relative:page;mso-position-vertical-relative:paragraph;z-index:-15166976;mso-wrap-distance-left:0;mso-wrap-distance-right:0" id="docshape1149" coordorigin="850,265" coordsize="14670,0" path="m850,265l15520,265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150016">
                <wp:simplePos x="0" y="0"/>
                <wp:positionH relativeFrom="page">
                  <wp:posOffset>10183241</wp:posOffset>
                </wp:positionH>
                <wp:positionV relativeFrom="paragraph">
                  <wp:posOffset>227629</wp:posOffset>
                </wp:positionV>
                <wp:extent cx="495300" cy="1270"/>
                <wp:effectExtent l="0" t="0" r="0" b="0"/>
                <wp:wrapTopAndBottom/>
                <wp:docPr id="1839" name="Graphic 1839"/>
                <wp:cNvGraphicFramePr>
                  <a:graphicFrameLocks/>
                </wp:cNvGraphicFramePr>
                <a:graphic>
                  <a:graphicData uri="http://schemas.microsoft.com/office/word/2010/wordprocessingShape">
                    <wps:wsp>
                      <wps:cNvPr id="1839" name="Graphic 183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7.923584pt;width:39pt;height:.1pt;mso-position-horizontal-relative:page;mso-position-vertical-relative:paragraph;z-index:-15166464;mso-wrap-distance-left:0;mso-wrap-distance-right:0" id="docshape1150" coordorigin="16037,358" coordsize="780,0" path="m16037,358l16817,358e" filled="false" stroked="true" strokeweight=".25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293888">
                <wp:simplePos x="0" y="0"/>
                <wp:positionH relativeFrom="page">
                  <wp:posOffset>10183241</wp:posOffset>
                </wp:positionH>
                <wp:positionV relativeFrom="paragraph">
                  <wp:posOffset>875329</wp:posOffset>
                </wp:positionV>
                <wp:extent cx="495300" cy="1270"/>
                <wp:effectExtent l="0" t="0" r="0" b="0"/>
                <wp:wrapNone/>
                <wp:docPr id="1840" name="Graphic 1840"/>
                <wp:cNvGraphicFramePr>
                  <a:graphicFrameLocks/>
                </wp:cNvGraphicFramePr>
                <a:graphic>
                  <a:graphicData uri="http://schemas.microsoft.com/office/word/2010/wordprocessingShape">
                    <wps:wsp>
                      <wps:cNvPr id="1840" name="Graphic 1840"/>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3888" from="801.830017pt,68.923584pt" to="840.830017pt,68.923584pt" stroked="true" strokeweight="3pt" strokecolor="#ffd900">
                <v:stroke dashstyle="solid"/>
                <w10:wrap type="none"/>
              </v:line>
            </w:pict>
          </mc:Fallback>
        </mc:AlternateContent>
      </w:r>
      <w:r>
        <w:rPr>
          <w:sz w:val="16"/>
        </w:rPr>
        <mc:AlternateContent>
          <mc:Choice Requires="wps">
            <w:drawing>
              <wp:anchor distT="0" distB="0" distL="0" distR="0" allowOverlap="1" layoutInCell="1" locked="0" behindDoc="0" simplePos="0" relativeHeight="16295936">
                <wp:simplePos x="0" y="0"/>
                <wp:positionH relativeFrom="page">
                  <wp:posOffset>10189517</wp:posOffset>
                </wp:positionH>
                <wp:positionV relativeFrom="paragraph">
                  <wp:posOffset>284284</wp:posOffset>
                </wp:positionV>
                <wp:extent cx="210185" cy="1145540"/>
                <wp:effectExtent l="0" t="0" r="0" b="0"/>
                <wp:wrapNone/>
                <wp:docPr id="1841" name="Textbox 1841"/>
                <wp:cNvGraphicFramePr>
                  <a:graphicFrameLocks/>
                </wp:cNvGraphicFramePr>
                <a:graphic>
                  <a:graphicData uri="http://schemas.microsoft.com/office/word/2010/wordprocessingShape">
                    <wps:wsp>
                      <wps:cNvPr id="1841" name="Textbox 1841"/>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22.384604pt;width:16.55pt;height:90.2pt;mso-position-horizontal-relative:page;mso-position-vertical-relative:paragraph;z-index:16295936" type="#_x0000_t202" id="docshape1151"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b/>
          <w:spacing w:val="-2"/>
          <w:w w:val="105"/>
          <w:sz w:val="16"/>
        </w:rPr>
        <w:t>Source</w:t>
      </w:r>
      <w:r>
        <w:rPr>
          <w:b/>
          <w:sz w:val="16"/>
        </w:rPr>
        <w:tab/>
      </w:r>
      <w:r>
        <w:rPr>
          <w:w w:val="105"/>
          <w:sz w:val="16"/>
        </w:rPr>
        <w:t>The</w:t>
      </w:r>
      <w:r>
        <w:rPr>
          <w:spacing w:val="-3"/>
          <w:w w:val="105"/>
          <w:sz w:val="16"/>
        </w:rPr>
        <w:t> </w:t>
      </w:r>
      <w:r>
        <w:rPr>
          <w:w w:val="105"/>
          <w:sz w:val="16"/>
        </w:rPr>
        <w:t>Group’s</w:t>
      </w:r>
      <w:r>
        <w:rPr>
          <w:spacing w:val="-2"/>
          <w:w w:val="105"/>
          <w:sz w:val="16"/>
        </w:rPr>
        <w:t> </w:t>
      </w:r>
      <w:r>
        <w:rPr>
          <w:w w:val="105"/>
          <w:sz w:val="16"/>
        </w:rPr>
        <w:t>operational</w:t>
      </w:r>
      <w:r>
        <w:rPr>
          <w:spacing w:val="-3"/>
          <w:w w:val="105"/>
          <w:sz w:val="16"/>
        </w:rPr>
        <w:t> </w:t>
      </w:r>
      <w:r>
        <w:rPr>
          <w:w w:val="105"/>
          <w:sz w:val="16"/>
        </w:rPr>
        <w:t>environmental</w:t>
      </w:r>
      <w:r>
        <w:rPr>
          <w:spacing w:val="-2"/>
          <w:w w:val="105"/>
          <w:sz w:val="16"/>
        </w:rPr>
        <w:t> </w:t>
      </w:r>
      <w:r>
        <w:rPr>
          <w:w w:val="105"/>
          <w:sz w:val="16"/>
        </w:rPr>
        <w:t>reporting</w:t>
      </w:r>
      <w:r>
        <w:rPr>
          <w:spacing w:val="-2"/>
          <w:w w:val="105"/>
          <w:sz w:val="16"/>
        </w:rPr>
        <w:t> process.</w:t>
      </w:r>
    </w:p>
    <w:p>
      <w:pPr>
        <w:pStyle w:val="BodyText"/>
        <w:spacing w:before="1"/>
        <w:rPr>
          <w:sz w:val="5"/>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8150528">
                <wp:simplePos x="0" y="0"/>
                <wp:positionH relativeFrom="page">
                  <wp:posOffset>10183241</wp:posOffset>
                </wp:positionH>
                <wp:positionV relativeFrom="paragraph">
                  <wp:posOffset>262024</wp:posOffset>
                </wp:positionV>
                <wp:extent cx="495300" cy="1270"/>
                <wp:effectExtent l="0" t="0" r="0" b="0"/>
                <wp:wrapTopAndBottom/>
                <wp:docPr id="1842" name="Graphic 1842"/>
                <wp:cNvGraphicFramePr>
                  <a:graphicFrameLocks/>
                </wp:cNvGraphicFramePr>
                <a:graphic>
                  <a:graphicData uri="http://schemas.microsoft.com/office/word/2010/wordprocessingShape">
                    <wps:wsp>
                      <wps:cNvPr id="1842" name="Graphic 184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5165952;mso-wrap-distance-left:0;mso-wrap-distance-right:0" id="docshape1152" coordorigin="16037,413" coordsize="780,0" path="m16037,413l16817,41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151040">
                <wp:simplePos x="0" y="0"/>
                <wp:positionH relativeFrom="page">
                  <wp:posOffset>10183241</wp:posOffset>
                </wp:positionH>
                <wp:positionV relativeFrom="paragraph">
                  <wp:posOffset>229857</wp:posOffset>
                </wp:positionV>
                <wp:extent cx="495300" cy="1270"/>
                <wp:effectExtent l="0" t="0" r="0" b="0"/>
                <wp:wrapTopAndBottom/>
                <wp:docPr id="1843" name="Graphic 1843"/>
                <wp:cNvGraphicFramePr>
                  <a:graphicFrameLocks/>
                </wp:cNvGraphicFramePr>
                <a:graphic>
                  <a:graphicData uri="http://schemas.microsoft.com/office/word/2010/wordprocessingShape">
                    <wps:wsp>
                      <wps:cNvPr id="1843" name="Graphic 184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165440;mso-wrap-distance-left:0;mso-wrap-distance-right:0" id="docshape1153"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844" name="Group 1844"/>
                <wp:cNvGraphicFramePr>
                  <a:graphicFrameLocks/>
                </wp:cNvGraphicFramePr>
                <a:graphic>
                  <a:graphicData uri="http://schemas.microsoft.com/office/word/2010/wordprocessingGroup">
                    <wpg:wgp>
                      <wpg:cNvPr id="1844" name="Group 1844"/>
                      <wpg:cNvGrpSpPr/>
                      <wpg:grpSpPr>
                        <a:xfrm>
                          <a:off x="0" y="0"/>
                          <a:ext cx="9315450" cy="12700"/>
                          <a:chExt cx="9315450" cy="12700"/>
                        </a:xfrm>
                      </wpg:grpSpPr>
                      <wps:wsp>
                        <wps:cNvPr id="1845" name="Graphic 1845"/>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154" coordorigin="0,0" coordsize="14670,20">
                <v:line style="position:absolute" from="0,10" to="14670,10" stroked="true" strokeweight="1pt" strokecolor="#000000">
                  <v:stroke dashstyle="solid"/>
                </v:line>
              </v:group>
            </w:pict>
          </mc:Fallback>
        </mc:AlternateContent>
      </w:r>
      <w:r>
        <w:rPr>
          <w:sz w:val="2"/>
        </w:rPr>
      </w:r>
    </w:p>
    <w:p>
      <w:pPr>
        <w:pStyle w:val="Heading5"/>
        <w:spacing w:before="89"/>
        <w:ind w:left="195"/>
      </w:pPr>
      <w:r>
        <w:rPr/>
        <mc:AlternateContent>
          <mc:Choice Requires="wps">
            <w:drawing>
              <wp:anchor distT="0" distB="0" distL="0" distR="0" allowOverlap="1" layoutInCell="1" locked="0" behindDoc="0" simplePos="0" relativeHeight="16304128">
                <wp:simplePos x="0" y="0"/>
                <wp:positionH relativeFrom="page">
                  <wp:posOffset>10189545</wp:posOffset>
                </wp:positionH>
                <wp:positionV relativeFrom="paragraph">
                  <wp:posOffset>-526035</wp:posOffset>
                </wp:positionV>
                <wp:extent cx="238760" cy="1879600"/>
                <wp:effectExtent l="0" t="0" r="0" b="0"/>
                <wp:wrapNone/>
                <wp:docPr id="1846" name="Textbox 1846"/>
                <wp:cNvGraphicFramePr>
                  <a:graphicFrameLocks/>
                </wp:cNvGraphicFramePr>
                <a:graphic>
                  <a:graphicData uri="http://schemas.microsoft.com/office/word/2010/wordprocessingShape">
                    <wps:wsp>
                      <wps:cNvPr id="1846" name="Textbox 184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304128" type="#_x0000_t202" id="docshape1155"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05"/>
        </w:rPr>
        <w:t>Financed</w:t>
      </w:r>
      <w:r>
        <w:rPr>
          <w:spacing w:val="-10"/>
          <w:w w:val="105"/>
        </w:rPr>
        <w:t> </w:t>
      </w:r>
      <w:r>
        <w:rPr>
          <w:spacing w:val="-2"/>
          <w:w w:val="105"/>
        </w:rPr>
        <w:t>emissions</w:t>
      </w:r>
    </w:p>
    <w:p>
      <w:pPr>
        <w:pStyle w:val="BodyText"/>
        <w:spacing w:before="7"/>
        <w:rPr>
          <w:b/>
          <w:sz w:val="5"/>
        </w:rPr>
      </w:pPr>
      <w:r>
        <w:rPr>
          <w:b/>
          <w:sz w:val="5"/>
        </w:rPr>
        <mc:AlternateContent>
          <mc:Choice Requires="wps">
            <w:drawing>
              <wp:anchor distT="0" distB="0" distL="0" distR="0" allowOverlap="1" layoutInCell="1" locked="0" behindDoc="1" simplePos="0" relativeHeight="488156672">
                <wp:simplePos x="0" y="0"/>
                <wp:positionH relativeFrom="page">
                  <wp:posOffset>540004</wp:posOffset>
                </wp:positionH>
                <wp:positionV relativeFrom="paragraph">
                  <wp:posOffset>56526</wp:posOffset>
                </wp:positionV>
                <wp:extent cx="9315450" cy="1270"/>
                <wp:effectExtent l="0" t="0" r="0" b="0"/>
                <wp:wrapTopAndBottom/>
                <wp:docPr id="1847" name="Graphic 1847"/>
                <wp:cNvGraphicFramePr>
                  <a:graphicFrameLocks/>
                </wp:cNvGraphicFramePr>
                <a:graphic>
                  <a:graphicData uri="http://schemas.microsoft.com/office/word/2010/wordprocessingShape">
                    <wps:wsp>
                      <wps:cNvPr id="1847" name="Graphic 1847"/>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733.5pt;height:.1pt;mso-position-horizontal-relative:page;mso-position-vertical-relative:paragraph;z-index:-15159808;mso-wrap-distance-left:0;mso-wrap-distance-right:0" id="docshape1156" coordorigin="850,89" coordsize="14670,0" path="m850,89l15520,89e" filled="false" stroked="true" strokeweight="1pt" strokecolor="#000000">
                <v:path arrowok="t"/>
                <v:stroke dashstyle="solid"/>
                <w10:wrap type="topAndBottom"/>
              </v:shape>
            </w:pict>
          </mc:Fallback>
        </mc:AlternateContent>
      </w:r>
    </w:p>
    <w:p>
      <w:pPr>
        <w:tabs>
          <w:tab w:pos="1559" w:val="left" w:leader="none"/>
        </w:tabs>
        <w:spacing w:line="249" w:lineRule="auto" w:before="48"/>
        <w:ind w:left="1560" w:right="1690" w:hanging="1365"/>
        <w:jc w:val="left"/>
        <w:rPr>
          <w:sz w:val="16"/>
        </w:rPr>
      </w:pPr>
      <w:r>
        <w:rPr>
          <w:b/>
          <w:spacing w:val="-2"/>
          <w:w w:val="105"/>
          <w:sz w:val="16"/>
        </w:rPr>
        <w:t>Definition</w:t>
      </w:r>
      <w:r>
        <w:rPr>
          <w:b/>
          <w:sz w:val="16"/>
        </w:rPr>
        <w:tab/>
      </w:r>
      <w:r>
        <w:rPr>
          <w:w w:val="105"/>
          <w:sz w:val="16"/>
        </w:rPr>
        <w:t>Financed</w:t>
      </w:r>
      <w:r>
        <w:rPr>
          <w:spacing w:val="-11"/>
          <w:w w:val="105"/>
          <w:sz w:val="16"/>
        </w:rPr>
        <w:t> </w:t>
      </w:r>
      <w:r>
        <w:rPr>
          <w:w w:val="105"/>
          <w:sz w:val="16"/>
        </w:rPr>
        <w:t>emissions</w:t>
      </w:r>
      <w:r>
        <w:rPr>
          <w:spacing w:val="-11"/>
          <w:w w:val="105"/>
          <w:sz w:val="16"/>
        </w:rPr>
        <w:t> </w:t>
      </w:r>
      <w:r>
        <w:rPr>
          <w:w w:val="105"/>
          <w:sz w:val="16"/>
        </w:rPr>
        <w:t>metrics</w:t>
      </w:r>
      <w:r>
        <w:rPr>
          <w:spacing w:val="-11"/>
          <w:w w:val="105"/>
          <w:sz w:val="16"/>
        </w:rPr>
        <w:t> </w:t>
      </w:r>
      <w:r>
        <w:rPr>
          <w:w w:val="105"/>
          <w:sz w:val="16"/>
        </w:rPr>
        <w:t>cover</w:t>
      </w:r>
      <w:r>
        <w:rPr>
          <w:spacing w:val="-11"/>
          <w:w w:val="105"/>
          <w:sz w:val="16"/>
        </w:rPr>
        <w:t> </w:t>
      </w:r>
      <w:r>
        <w:rPr>
          <w:w w:val="105"/>
          <w:sz w:val="16"/>
        </w:rPr>
        <w:t>the</w:t>
      </w:r>
      <w:r>
        <w:rPr>
          <w:spacing w:val="-11"/>
          <w:w w:val="105"/>
          <w:sz w:val="16"/>
        </w:rPr>
        <w:t> </w:t>
      </w:r>
      <w:r>
        <w:rPr>
          <w:w w:val="105"/>
          <w:sz w:val="16"/>
        </w:rPr>
        <w:t>greenhouse</w:t>
      </w:r>
      <w:r>
        <w:rPr>
          <w:spacing w:val="-11"/>
          <w:w w:val="105"/>
          <w:sz w:val="16"/>
        </w:rPr>
        <w:t> </w:t>
      </w:r>
      <w:r>
        <w:rPr>
          <w:w w:val="105"/>
          <w:sz w:val="16"/>
        </w:rPr>
        <w:t>gas</w:t>
      </w:r>
      <w:r>
        <w:rPr>
          <w:spacing w:val="-11"/>
          <w:w w:val="105"/>
          <w:sz w:val="16"/>
        </w:rPr>
        <w:t> </w:t>
      </w:r>
      <w:r>
        <w:rPr>
          <w:w w:val="105"/>
          <w:sz w:val="16"/>
        </w:rPr>
        <w:t>(GHG)</w:t>
      </w:r>
      <w:r>
        <w:rPr>
          <w:spacing w:val="-11"/>
          <w:w w:val="105"/>
          <w:sz w:val="16"/>
        </w:rPr>
        <w:t> </w:t>
      </w:r>
      <w:r>
        <w:rPr>
          <w:w w:val="105"/>
          <w:sz w:val="16"/>
        </w:rPr>
        <w:t>emissions</w:t>
      </w:r>
      <w:r>
        <w:rPr>
          <w:spacing w:val="-11"/>
          <w:w w:val="105"/>
          <w:sz w:val="16"/>
        </w:rPr>
        <w:t> </w:t>
      </w:r>
      <w:r>
        <w:rPr>
          <w:w w:val="105"/>
          <w:sz w:val="16"/>
        </w:rPr>
        <w:t>which</w:t>
      </w:r>
      <w:r>
        <w:rPr>
          <w:spacing w:val="-11"/>
          <w:w w:val="105"/>
          <w:sz w:val="16"/>
        </w:rPr>
        <w:t> </w:t>
      </w:r>
      <w:r>
        <w:rPr>
          <w:w w:val="105"/>
          <w:sz w:val="16"/>
        </w:rPr>
        <w:t>Aviva</w:t>
      </w:r>
      <w:r>
        <w:rPr>
          <w:spacing w:val="-11"/>
          <w:w w:val="105"/>
          <w:sz w:val="16"/>
        </w:rPr>
        <w:t> </w:t>
      </w:r>
      <w:r>
        <w:rPr>
          <w:w w:val="105"/>
          <w:sz w:val="16"/>
        </w:rPr>
        <w:t>finance</w:t>
      </w:r>
      <w:r>
        <w:rPr>
          <w:spacing w:val="-11"/>
          <w:w w:val="105"/>
          <w:sz w:val="16"/>
        </w:rPr>
        <w:t> </w:t>
      </w:r>
      <w:r>
        <w:rPr>
          <w:w w:val="105"/>
          <w:sz w:val="16"/>
        </w:rPr>
        <w:t>through</w:t>
      </w:r>
      <w:r>
        <w:rPr>
          <w:spacing w:val="-11"/>
          <w:w w:val="105"/>
          <w:sz w:val="16"/>
        </w:rPr>
        <w:t> </w:t>
      </w:r>
      <w:r>
        <w:rPr>
          <w:w w:val="105"/>
          <w:sz w:val="16"/>
        </w:rPr>
        <w:t>its</w:t>
      </w:r>
      <w:r>
        <w:rPr>
          <w:spacing w:val="-11"/>
          <w:w w:val="105"/>
          <w:sz w:val="16"/>
        </w:rPr>
        <w:t> </w:t>
      </w:r>
      <w:r>
        <w:rPr>
          <w:w w:val="105"/>
          <w:sz w:val="16"/>
        </w:rPr>
        <w:t>investments</w:t>
      </w:r>
      <w:r>
        <w:rPr>
          <w:spacing w:val="-11"/>
          <w:w w:val="105"/>
          <w:sz w:val="16"/>
        </w:rPr>
        <w:t> </w:t>
      </w:r>
      <w:r>
        <w:rPr>
          <w:w w:val="105"/>
          <w:sz w:val="16"/>
        </w:rPr>
        <w:t>under</w:t>
      </w:r>
      <w:r>
        <w:rPr>
          <w:spacing w:val="-11"/>
          <w:w w:val="105"/>
          <w:sz w:val="16"/>
        </w:rPr>
        <w:t> </w:t>
      </w:r>
      <w:r>
        <w:rPr>
          <w:w w:val="105"/>
          <w:sz w:val="16"/>
        </w:rPr>
        <w:t>Scope</w:t>
      </w:r>
      <w:r>
        <w:rPr>
          <w:spacing w:val="-11"/>
          <w:w w:val="105"/>
          <w:sz w:val="16"/>
        </w:rPr>
        <w:t> </w:t>
      </w:r>
      <w:r>
        <w:rPr>
          <w:w w:val="105"/>
          <w:sz w:val="16"/>
        </w:rPr>
        <w:t>3</w:t>
      </w:r>
      <w:r>
        <w:rPr>
          <w:spacing w:val="-11"/>
          <w:w w:val="105"/>
          <w:sz w:val="16"/>
        </w:rPr>
        <w:t> </w:t>
      </w:r>
      <w:r>
        <w:rPr>
          <w:w w:val="105"/>
          <w:sz w:val="16"/>
        </w:rPr>
        <w:t>category</w:t>
      </w:r>
      <w:r>
        <w:rPr>
          <w:spacing w:val="-11"/>
          <w:w w:val="105"/>
          <w:sz w:val="16"/>
        </w:rPr>
        <w:t> </w:t>
      </w:r>
      <w:r>
        <w:rPr>
          <w:w w:val="105"/>
          <w:sz w:val="16"/>
        </w:rPr>
        <w:t>15</w:t>
      </w:r>
      <w:r>
        <w:rPr>
          <w:spacing w:val="-11"/>
          <w:w w:val="105"/>
          <w:sz w:val="16"/>
        </w:rPr>
        <w:t> </w:t>
      </w:r>
      <w:r>
        <w:rPr>
          <w:w w:val="105"/>
          <w:sz w:val="16"/>
        </w:rPr>
        <w:t>of</w:t>
      </w:r>
      <w:r>
        <w:rPr>
          <w:spacing w:val="-11"/>
          <w:w w:val="105"/>
          <w:sz w:val="16"/>
        </w:rPr>
        <w:t> </w:t>
      </w:r>
      <w:r>
        <w:rPr>
          <w:w w:val="105"/>
          <w:sz w:val="16"/>
        </w:rPr>
        <w:t>the</w:t>
      </w:r>
      <w:r>
        <w:rPr>
          <w:spacing w:val="-11"/>
          <w:w w:val="105"/>
          <w:sz w:val="16"/>
        </w:rPr>
        <w:t> </w:t>
      </w:r>
      <w:r>
        <w:rPr>
          <w:w w:val="105"/>
          <w:sz w:val="16"/>
        </w:rPr>
        <w:t>GHG</w:t>
      </w:r>
      <w:r>
        <w:rPr>
          <w:spacing w:val="-11"/>
          <w:w w:val="105"/>
          <w:sz w:val="16"/>
        </w:rPr>
        <w:t> </w:t>
      </w:r>
      <w:r>
        <w:rPr>
          <w:w w:val="105"/>
          <w:sz w:val="16"/>
        </w:rPr>
        <w:t>Protocol.</w:t>
      </w:r>
      <w:r>
        <w:rPr>
          <w:spacing w:val="-11"/>
          <w:w w:val="105"/>
          <w:sz w:val="16"/>
        </w:rPr>
        <w:t> </w:t>
      </w:r>
      <w:r>
        <w:rPr>
          <w:w w:val="105"/>
          <w:sz w:val="16"/>
        </w:rPr>
        <w:t>Financed emissions disclosures encompass a number of different metrics:</w:t>
      </w:r>
    </w:p>
    <w:p>
      <w:pPr>
        <w:pStyle w:val="ListParagraph"/>
        <w:numPr>
          <w:ilvl w:val="0"/>
          <w:numId w:val="51"/>
        </w:numPr>
        <w:tabs>
          <w:tab w:pos="1729" w:val="left" w:leader="none"/>
        </w:tabs>
        <w:spacing w:line="240" w:lineRule="auto" w:before="114" w:after="0"/>
        <w:ind w:left="1729" w:right="0" w:hanging="169"/>
        <w:jc w:val="left"/>
        <w:rPr>
          <w:sz w:val="16"/>
        </w:rPr>
      </w:pPr>
      <w:r>
        <w:rPr>
          <w:w w:val="105"/>
          <w:sz w:val="16"/>
        </w:rPr>
        <w:t>Absolute</w:t>
      </w:r>
      <w:r>
        <w:rPr>
          <w:spacing w:val="-11"/>
          <w:w w:val="105"/>
          <w:sz w:val="16"/>
        </w:rPr>
        <w:t> </w:t>
      </w:r>
      <w:r>
        <w:rPr>
          <w:w w:val="105"/>
          <w:sz w:val="16"/>
        </w:rPr>
        <w:t>GHG</w:t>
      </w:r>
      <w:r>
        <w:rPr>
          <w:spacing w:val="-10"/>
          <w:w w:val="105"/>
          <w:sz w:val="16"/>
        </w:rPr>
        <w:t> </w:t>
      </w:r>
      <w:r>
        <w:rPr>
          <w:w w:val="105"/>
          <w:sz w:val="16"/>
        </w:rPr>
        <w:t>emissions</w:t>
      </w:r>
      <w:r>
        <w:rPr>
          <w:spacing w:val="-10"/>
          <w:w w:val="105"/>
          <w:sz w:val="16"/>
        </w:rPr>
        <w:t> </w:t>
      </w:r>
      <w:r>
        <w:rPr>
          <w:w w:val="105"/>
          <w:sz w:val="16"/>
        </w:rPr>
        <w:t>attributed</w:t>
      </w:r>
      <w:r>
        <w:rPr>
          <w:spacing w:val="-10"/>
          <w:w w:val="105"/>
          <w:sz w:val="16"/>
        </w:rPr>
        <w:t> </w:t>
      </w:r>
      <w:r>
        <w:rPr>
          <w:w w:val="105"/>
          <w:sz w:val="16"/>
        </w:rPr>
        <w:t>to</w:t>
      </w:r>
      <w:r>
        <w:rPr>
          <w:spacing w:val="-10"/>
          <w:w w:val="105"/>
          <w:sz w:val="16"/>
        </w:rPr>
        <w:t> </w:t>
      </w:r>
      <w:r>
        <w:rPr>
          <w:w w:val="105"/>
          <w:sz w:val="16"/>
        </w:rPr>
        <w:t>an</w:t>
      </w:r>
      <w:r>
        <w:rPr>
          <w:spacing w:val="-10"/>
          <w:w w:val="105"/>
          <w:sz w:val="16"/>
        </w:rPr>
        <w:t> </w:t>
      </w:r>
      <w:r>
        <w:rPr>
          <w:spacing w:val="-2"/>
          <w:w w:val="105"/>
          <w:sz w:val="16"/>
        </w:rPr>
        <w:t>investment;</w:t>
      </w:r>
    </w:p>
    <w:p>
      <w:pPr>
        <w:pStyle w:val="ListParagraph"/>
        <w:numPr>
          <w:ilvl w:val="0"/>
          <w:numId w:val="51"/>
        </w:numPr>
        <w:tabs>
          <w:tab w:pos="1730" w:val="left" w:leader="none"/>
        </w:tabs>
        <w:spacing w:line="249" w:lineRule="auto" w:before="8" w:after="0"/>
        <w:ind w:left="1730" w:right="1431" w:hanging="170"/>
        <w:jc w:val="left"/>
        <w:rPr>
          <w:sz w:val="16"/>
        </w:rPr>
      </w:pPr>
      <w:r>
        <w:rPr>
          <w:w w:val="105"/>
          <w:sz w:val="16"/>
        </w:rPr>
        <w:t>Economic carbon intensity (ECI), representing the intensity of GHG emissions attributed to investments per £m invested, The amount invested is on a nominal value basis for both</w:t>
      </w:r>
      <w:r>
        <w:rPr>
          <w:spacing w:val="-2"/>
          <w:w w:val="105"/>
          <w:sz w:val="16"/>
        </w:rPr>
        <w:t> </w:t>
      </w:r>
      <w:r>
        <w:rPr>
          <w:w w:val="105"/>
          <w:sz w:val="16"/>
        </w:rPr>
        <w:t>the</w:t>
      </w:r>
      <w:r>
        <w:rPr>
          <w:spacing w:val="-2"/>
          <w:w w:val="105"/>
          <w:sz w:val="16"/>
        </w:rPr>
        <w:t> </w:t>
      </w:r>
      <w:r>
        <w:rPr>
          <w:w w:val="105"/>
          <w:sz w:val="16"/>
        </w:rPr>
        <w:t>purposes</w:t>
      </w:r>
      <w:r>
        <w:rPr>
          <w:spacing w:val="-2"/>
          <w:w w:val="105"/>
          <w:sz w:val="16"/>
        </w:rPr>
        <w:t> </w:t>
      </w:r>
      <w:r>
        <w:rPr>
          <w:w w:val="105"/>
          <w:sz w:val="16"/>
        </w:rPr>
        <w:t>of</w:t>
      </w:r>
      <w:r>
        <w:rPr>
          <w:spacing w:val="-2"/>
          <w:w w:val="105"/>
          <w:sz w:val="16"/>
        </w:rPr>
        <w:t> </w:t>
      </w:r>
      <w:r>
        <w:rPr>
          <w:w w:val="105"/>
          <w:sz w:val="16"/>
        </w:rPr>
        <w:t>articulating</w:t>
      </w:r>
      <w:r>
        <w:rPr>
          <w:spacing w:val="-2"/>
          <w:w w:val="105"/>
          <w:sz w:val="16"/>
        </w:rPr>
        <w:t> </w:t>
      </w:r>
      <w:r>
        <w:rPr>
          <w:w w:val="105"/>
          <w:sz w:val="16"/>
        </w:rPr>
        <w:t>progress</w:t>
      </w:r>
      <w:r>
        <w:rPr>
          <w:spacing w:val="-2"/>
          <w:w w:val="105"/>
          <w:sz w:val="16"/>
        </w:rPr>
        <w:t> </w:t>
      </w:r>
      <w:r>
        <w:rPr>
          <w:w w:val="105"/>
          <w:sz w:val="16"/>
        </w:rPr>
        <w:t>against</w:t>
      </w:r>
      <w:r>
        <w:rPr>
          <w:spacing w:val="-2"/>
          <w:w w:val="105"/>
          <w:sz w:val="16"/>
        </w:rPr>
        <w:t> </w:t>
      </w:r>
      <w:r>
        <w:rPr>
          <w:w w:val="105"/>
          <w:sz w:val="16"/>
        </w:rPr>
        <w:t>the</w:t>
      </w:r>
      <w:r>
        <w:rPr>
          <w:spacing w:val="-2"/>
          <w:w w:val="105"/>
          <w:sz w:val="16"/>
        </w:rPr>
        <w:t> </w:t>
      </w:r>
      <w:r>
        <w:rPr>
          <w:w w:val="105"/>
          <w:sz w:val="16"/>
        </w:rPr>
        <w:t>Group’s</w:t>
      </w:r>
      <w:r>
        <w:rPr>
          <w:spacing w:val="-2"/>
          <w:w w:val="105"/>
          <w:sz w:val="16"/>
        </w:rPr>
        <w:t> </w:t>
      </w:r>
      <w:r>
        <w:rPr>
          <w:w w:val="105"/>
          <w:sz w:val="16"/>
        </w:rPr>
        <w:t>2030</w:t>
      </w:r>
      <w:r>
        <w:rPr>
          <w:spacing w:val="-2"/>
          <w:w w:val="105"/>
          <w:sz w:val="16"/>
        </w:rPr>
        <w:t> </w:t>
      </w:r>
      <w:r>
        <w:rPr>
          <w:w w:val="105"/>
          <w:sz w:val="16"/>
        </w:rPr>
        <w:t>ambitions</w:t>
      </w:r>
      <w:r>
        <w:rPr>
          <w:spacing w:val="-2"/>
          <w:w w:val="105"/>
          <w:sz w:val="16"/>
        </w:rPr>
        <w:t> </w:t>
      </w:r>
      <w:r>
        <w:rPr>
          <w:w w:val="105"/>
          <w:sz w:val="16"/>
        </w:rPr>
        <w:t>and</w:t>
      </w:r>
      <w:r>
        <w:rPr>
          <w:spacing w:val="-2"/>
          <w:w w:val="105"/>
          <w:sz w:val="16"/>
        </w:rPr>
        <w:t> </w:t>
      </w:r>
      <w:r>
        <w:rPr>
          <w:w w:val="105"/>
          <w:sz w:val="16"/>
        </w:rPr>
        <w:t>for</w:t>
      </w:r>
      <w:r>
        <w:rPr>
          <w:spacing w:val="-2"/>
          <w:w w:val="105"/>
          <w:sz w:val="16"/>
        </w:rPr>
        <w:t> </w:t>
      </w:r>
      <w:r>
        <w:rPr>
          <w:w w:val="105"/>
          <w:sz w:val="16"/>
        </w:rPr>
        <w:t>disclosure</w:t>
      </w:r>
      <w:r>
        <w:rPr>
          <w:spacing w:val="-2"/>
          <w:w w:val="105"/>
          <w:sz w:val="16"/>
        </w:rPr>
        <w:t> </w:t>
      </w:r>
      <w:r>
        <w:rPr>
          <w:w w:val="105"/>
          <w:sz w:val="16"/>
        </w:rPr>
        <w:t>of</w:t>
      </w:r>
      <w:r>
        <w:rPr>
          <w:spacing w:val="-2"/>
          <w:w w:val="105"/>
          <w:sz w:val="16"/>
        </w:rPr>
        <w:t> </w:t>
      </w:r>
      <w:r>
        <w:rPr>
          <w:w w:val="105"/>
          <w:sz w:val="16"/>
        </w:rPr>
        <w:t>reporting</w:t>
      </w:r>
      <w:r>
        <w:rPr>
          <w:spacing w:val="-2"/>
          <w:w w:val="105"/>
          <w:sz w:val="16"/>
        </w:rPr>
        <w:t> </w:t>
      </w:r>
      <w:r>
        <w:rPr>
          <w:w w:val="105"/>
          <w:sz w:val="16"/>
        </w:rPr>
        <w:t>intensity</w:t>
      </w:r>
      <w:r>
        <w:rPr>
          <w:spacing w:val="-2"/>
          <w:w w:val="105"/>
          <w:sz w:val="16"/>
        </w:rPr>
        <w:t> </w:t>
      </w:r>
      <w:r>
        <w:rPr>
          <w:w w:val="105"/>
          <w:sz w:val="16"/>
        </w:rPr>
        <w:t>within</w:t>
      </w:r>
      <w:r>
        <w:rPr>
          <w:spacing w:val="-2"/>
          <w:w w:val="105"/>
          <w:sz w:val="16"/>
        </w:rPr>
        <w:t> </w:t>
      </w:r>
      <w:r>
        <w:rPr>
          <w:w w:val="105"/>
          <w:sz w:val="16"/>
        </w:rPr>
        <w:t>note</w:t>
      </w:r>
      <w:r>
        <w:rPr>
          <w:spacing w:val="-2"/>
          <w:w w:val="105"/>
          <w:sz w:val="16"/>
        </w:rPr>
        <w:t> </w:t>
      </w:r>
      <w:r>
        <w:rPr>
          <w:w w:val="105"/>
          <w:sz w:val="16"/>
        </w:rPr>
        <w:t>7.</w:t>
      </w:r>
      <w:r>
        <w:rPr>
          <w:spacing w:val="-2"/>
          <w:w w:val="105"/>
          <w:sz w:val="16"/>
        </w:rPr>
        <w:t> </w:t>
      </w:r>
      <w:r>
        <w:rPr>
          <w:w w:val="105"/>
          <w:sz w:val="16"/>
        </w:rPr>
        <w:t>ECI</w:t>
      </w:r>
      <w:r>
        <w:rPr>
          <w:spacing w:val="-2"/>
          <w:w w:val="105"/>
          <w:sz w:val="16"/>
        </w:rPr>
        <w:t> </w:t>
      </w:r>
      <w:r>
        <w:rPr>
          <w:w w:val="105"/>
          <w:sz w:val="16"/>
        </w:rPr>
        <w:t>calculated</w:t>
      </w:r>
      <w:r>
        <w:rPr>
          <w:spacing w:val="-2"/>
          <w:w w:val="105"/>
          <w:sz w:val="16"/>
        </w:rPr>
        <w:t> </w:t>
      </w:r>
      <w:r>
        <w:rPr>
          <w:w w:val="105"/>
          <w:sz w:val="16"/>
        </w:rPr>
        <w:t>using</w:t>
      </w:r>
      <w:r>
        <w:rPr>
          <w:spacing w:val="-2"/>
          <w:w w:val="105"/>
          <w:sz w:val="16"/>
        </w:rPr>
        <w:t> </w:t>
      </w:r>
      <w:r>
        <w:rPr>
          <w:w w:val="105"/>
          <w:sz w:val="16"/>
        </w:rPr>
        <w:t>amount</w:t>
      </w:r>
      <w:r>
        <w:rPr>
          <w:spacing w:val="-2"/>
          <w:w w:val="105"/>
          <w:sz w:val="16"/>
        </w:rPr>
        <w:t> </w:t>
      </w:r>
      <w:r>
        <w:rPr>
          <w:w w:val="105"/>
          <w:sz w:val="16"/>
        </w:rPr>
        <w:t>invested</w:t>
      </w:r>
      <w:r>
        <w:rPr>
          <w:spacing w:val="-2"/>
          <w:w w:val="105"/>
          <w:sz w:val="16"/>
        </w:rPr>
        <w:t> </w:t>
      </w:r>
      <w:r>
        <w:rPr>
          <w:w w:val="105"/>
          <w:sz w:val="16"/>
        </w:rPr>
        <w:t>on</w:t>
      </w:r>
      <w:r>
        <w:rPr>
          <w:spacing w:val="-2"/>
          <w:w w:val="105"/>
          <w:sz w:val="16"/>
        </w:rPr>
        <w:t> </w:t>
      </w:r>
      <w:r>
        <w:rPr>
          <w:w w:val="105"/>
          <w:sz w:val="16"/>
        </w:rPr>
        <w:t>a market value basis is also monitored by the Group;</w:t>
      </w:r>
    </w:p>
    <w:p>
      <w:pPr>
        <w:pStyle w:val="ListParagraph"/>
        <w:numPr>
          <w:ilvl w:val="0"/>
          <w:numId w:val="51"/>
        </w:numPr>
        <w:tabs>
          <w:tab w:pos="1730" w:val="left" w:leader="none"/>
        </w:tabs>
        <w:spacing w:line="249" w:lineRule="auto" w:before="2" w:after="0"/>
        <w:ind w:left="1730" w:right="1525" w:hanging="170"/>
        <w:jc w:val="left"/>
        <w:rPr>
          <w:sz w:val="16"/>
        </w:rPr>
      </w:pPr>
      <w:r>
        <w:rPr>
          <w:w w:val="105"/>
          <w:sz w:val="16"/>
        </w:rPr>
        <w:t>Weighted</w:t>
      </w:r>
      <w:r>
        <w:rPr>
          <w:spacing w:val="-3"/>
          <w:w w:val="105"/>
          <w:sz w:val="16"/>
        </w:rPr>
        <w:t> </w:t>
      </w:r>
      <w:r>
        <w:rPr>
          <w:w w:val="105"/>
          <w:sz w:val="16"/>
        </w:rPr>
        <w:t>average</w:t>
      </w:r>
      <w:r>
        <w:rPr>
          <w:spacing w:val="-3"/>
          <w:w w:val="105"/>
          <w:sz w:val="16"/>
        </w:rPr>
        <w:t> </w:t>
      </w:r>
      <w:r>
        <w:rPr>
          <w:w w:val="105"/>
          <w:sz w:val="16"/>
        </w:rPr>
        <w:t>carbon</w:t>
      </w:r>
      <w:r>
        <w:rPr>
          <w:spacing w:val="-3"/>
          <w:w w:val="105"/>
          <w:sz w:val="16"/>
        </w:rPr>
        <w:t> </w:t>
      </w:r>
      <w:r>
        <w:rPr>
          <w:w w:val="105"/>
          <w:sz w:val="16"/>
        </w:rPr>
        <w:t>intensity</w:t>
      </w:r>
      <w:r>
        <w:rPr>
          <w:spacing w:val="-3"/>
          <w:w w:val="105"/>
          <w:sz w:val="16"/>
        </w:rPr>
        <w:t> </w:t>
      </w:r>
      <w:r>
        <w:rPr>
          <w:w w:val="105"/>
          <w:sz w:val="16"/>
        </w:rPr>
        <w:t>(WACI)</w:t>
      </w:r>
      <w:r>
        <w:rPr>
          <w:spacing w:val="-3"/>
          <w:w w:val="105"/>
          <w:sz w:val="16"/>
        </w:rPr>
        <w:t> </w:t>
      </w:r>
      <w:r>
        <w:rPr>
          <w:w w:val="105"/>
          <w:sz w:val="16"/>
        </w:rPr>
        <w:t>by</w:t>
      </w:r>
      <w:r>
        <w:rPr>
          <w:spacing w:val="-3"/>
          <w:w w:val="105"/>
          <w:sz w:val="16"/>
        </w:rPr>
        <w:t> </w:t>
      </w:r>
      <w:r>
        <w:rPr>
          <w:w w:val="105"/>
          <w:sz w:val="16"/>
        </w:rPr>
        <w:t>revenue,</w:t>
      </w:r>
      <w:r>
        <w:rPr>
          <w:spacing w:val="-3"/>
          <w:w w:val="105"/>
          <w:sz w:val="16"/>
        </w:rPr>
        <w:t> </w:t>
      </w:r>
      <w:r>
        <w:rPr>
          <w:w w:val="105"/>
          <w:sz w:val="16"/>
        </w:rPr>
        <w:t>representing</w:t>
      </w:r>
      <w:r>
        <w:rPr>
          <w:spacing w:val="-3"/>
          <w:w w:val="105"/>
          <w:sz w:val="16"/>
        </w:rPr>
        <w:t> </w:t>
      </w:r>
      <w:r>
        <w:rPr>
          <w:w w:val="105"/>
          <w:sz w:val="16"/>
        </w:rPr>
        <w:t>the</w:t>
      </w:r>
      <w:r>
        <w:rPr>
          <w:spacing w:val="-3"/>
          <w:w w:val="105"/>
          <w:sz w:val="16"/>
        </w:rPr>
        <w:t> </w:t>
      </w:r>
      <w:r>
        <w:rPr>
          <w:w w:val="105"/>
          <w:sz w:val="16"/>
        </w:rPr>
        <w:t>weighted</w:t>
      </w:r>
      <w:r>
        <w:rPr>
          <w:spacing w:val="-3"/>
          <w:w w:val="105"/>
          <w:sz w:val="16"/>
        </w:rPr>
        <w:t> </w:t>
      </w:r>
      <w:r>
        <w:rPr>
          <w:w w:val="105"/>
          <w:sz w:val="16"/>
        </w:rPr>
        <w:t>average</w:t>
      </w:r>
      <w:r>
        <w:rPr>
          <w:spacing w:val="-3"/>
          <w:w w:val="105"/>
          <w:sz w:val="16"/>
        </w:rPr>
        <w:t> </w:t>
      </w:r>
      <w:r>
        <w:rPr>
          <w:w w:val="105"/>
          <w:sz w:val="16"/>
        </w:rPr>
        <w:t>investee</w:t>
      </w:r>
      <w:r>
        <w:rPr>
          <w:spacing w:val="-3"/>
          <w:w w:val="105"/>
          <w:sz w:val="16"/>
        </w:rPr>
        <w:t> </w:t>
      </w:r>
      <w:r>
        <w:rPr>
          <w:w w:val="105"/>
          <w:sz w:val="16"/>
        </w:rPr>
        <w:t>carbon</w:t>
      </w:r>
      <w:r>
        <w:rPr>
          <w:spacing w:val="-3"/>
          <w:w w:val="105"/>
          <w:sz w:val="16"/>
        </w:rPr>
        <w:t> </w:t>
      </w:r>
      <w:r>
        <w:rPr>
          <w:w w:val="105"/>
          <w:sz w:val="16"/>
        </w:rPr>
        <w:t>intensity</w:t>
      </w:r>
      <w:r>
        <w:rPr>
          <w:spacing w:val="-3"/>
          <w:w w:val="105"/>
          <w:sz w:val="16"/>
        </w:rPr>
        <w:t> </w:t>
      </w:r>
      <w:r>
        <w:rPr>
          <w:w w:val="105"/>
          <w:sz w:val="16"/>
        </w:rPr>
        <w:t>by</w:t>
      </w:r>
      <w:r>
        <w:rPr>
          <w:spacing w:val="-3"/>
          <w:w w:val="105"/>
          <w:sz w:val="16"/>
        </w:rPr>
        <w:t> </w:t>
      </w:r>
      <w:r>
        <w:rPr>
          <w:w w:val="105"/>
          <w:sz w:val="16"/>
        </w:rPr>
        <w:t>revenue,</w:t>
      </w:r>
      <w:r>
        <w:rPr>
          <w:spacing w:val="-3"/>
          <w:w w:val="105"/>
          <w:sz w:val="16"/>
        </w:rPr>
        <w:t> </w:t>
      </w:r>
      <w:r>
        <w:rPr>
          <w:w w:val="105"/>
          <w:sz w:val="16"/>
        </w:rPr>
        <w:t>whereby</w:t>
      </w:r>
      <w:r>
        <w:rPr>
          <w:spacing w:val="-3"/>
          <w:w w:val="105"/>
          <w:sz w:val="16"/>
        </w:rPr>
        <w:t> </w:t>
      </w:r>
      <w:r>
        <w:rPr>
          <w:w w:val="105"/>
          <w:sz w:val="16"/>
        </w:rPr>
        <w:t>each</w:t>
      </w:r>
      <w:r>
        <w:rPr>
          <w:spacing w:val="-3"/>
          <w:w w:val="105"/>
          <w:sz w:val="16"/>
        </w:rPr>
        <w:t> </w:t>
      </w:r>
      <w:r>
        <w:rPr>
          <w:w w:val="105"/>
          <w:sz w:val="16"/>
        </w:rPr>
        <w:t>investee’s</w:t>
      </w:r>
      <w:r>
        <w:rPr>
          <w:spacing w:val="-3"/>
          <w:w w:val="105"/>
          <w:sz w:val="16"/>
        </w:rPr>
        <w:t> </w:t>
      </w:r>
      <w:r>
        <w:rPr>
          <w:w w:val="105"/>
          <w:sz w:val="16"/>
        </w:rPr>
        <w:t>carbon</w:t>
      </w:r>
      <w:r>
        <w:rPr>
          <w:spacing w:val="-3"/>
          <w:w w:val="105"/>
          <w:sz w:val="16"/>
        </w:rPr>
        <w:t> </w:t>
      </w:r>
      <w:r>
        <w:rPr>
          <w:w w:val="105"/>
          <w:sz w:val="16"/>
        </w:rPr>
        <w:t>intensity</w:t>
      </w:r>
      <w:r>
        <w:rPr>
          <w:spacing w:val="-3"/>
          <w:w w:val="105"/>
          <w:sz w:val="16"/>
        </w:rPr>
        <w:t> </w:t>
      </w:r>
      <w:r>
        <w:rPr>
          <w:w w:val="105"/>
          <w:sz w:val="16"/>
        </w:rPr>
        <w:t>by revenue is its GHG emissions relative to its revenue generated, and the weight is the weight of the investment in the portfolio; and</w:t>
      </w:r>
    </w:p>
    <w:p>
      <w:pPr>
        <w:pStyle w:val="ListParagraph"/>
        <w:numPr>
          <w:ilvl w:val="0"/>
          <w:numId w:val="51"/>
        </w:numPr>
        <w:tabs>
          <w:tab w:pos="1730" w:val="left" w:leader="none"/>
        </w:tabs>
        <w:spacing w:line="249" w:lineRule="auto" w:before="1" w:after="0"/>
        <w:ind w:left="1730" w:right="1846" w:hanging="170"/>
        <w:jc w:val="left"/>
        <w:rPr>
          <w:sz w:val="16"/>
        </w:rPr>
      </w:pPr>
      <w:r>
        <w:rPr>
          <w:sz w:val="16"/>
        </w:rPr>
        <mc:AlternateContent>
          <mc:Choice Requires="wps">
            <w:drawing>
              <wp:anchor distT="0" distB="0" distL="0" distR="0" allowOverlap="1" layoutInCell="1" locked="0" behindDoc="1" simplePos="0" relativeHeight="488157184">
                <wp:simplePos x="0" y="0"/>
                <wp:positionH relativeFrom="page">
                  <wp:posOffset>540004</wp:posOffset>
                </wp:positionH>
                <wp:positionV relativeFrom="paragraph">
                  <wp:posOffset>279151</wp:posOffset>
                </wp:positionV>
                <wp:extent cx="9315450" cy="1270"/>
                <wp:effectExtent l="0" t="0" r="0" b="0"/>
                <wp:wrapTopAndBottom/>
                <wp:docPr id="1848" name="Graphic 1848"/>
                <wp:cNvGraphicFramePr>
                  <a:graphicFrameLocks/>
                </wp:cNvGraphicFramePr>
                <a:graphic>
                  <a:graphicData uri="http://schemas.microsoft.com/office/word/2010/wordprocessingShape">
                    <wps:wsp>
                      <wps:cNvPr id="1848" name="Graphic 1848"/>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1.980469pt;width:733.5pt;height:.1pt;mso-position-horizontal-relative:page;mso-position-vertical-relative:paragraph;z-index:-15159296;mso-wrap-distance-left:0;mso-wrap-distance-right:0" id="docshape1157" coordorigin="850,440" coordsize="14670,0" path="m850,440l15520,440e" filled="false" stroked="true" strokeweight=".25pt" strokecolor="#000000">
                <v:path arrowok="t"/>
                <v:stroke dashstyle="solid"/>
                <w10:wrap type="topAndBottom"/>
              </v:shape>
            </w:pict>
          </mc:Fallback>
        </mc:AlternateContent>
      </w:r>
      <w:r>
        <w:rPr>
          <w:sz w:val="16"/>
        </w:rPr>
        <w:drawing>
          <wp:anchor distT="0" distB="0" distL="0" distR="0" allowOverlap="1" layoutInCell="1" locked="0" behindDoc="0" simplePos="0" relativeHeight="16302080">
            <wp:simplePos x="0" y="0"/>
            <wp:positionH relativeFrom="page">
              <wp:posOffset>10216642</wp:posOffset>
            </wp:positionH>
            <wp:positionV relativeFrom="paragraph">
              <wp:posOffset>92843</wp:posOffset>
            </wp:positionV>
            <wp:extent cx="172847" cy="189229"/>
            <wp:effectExtent l="0" t="0" r="0" b="0"/>
            <wp:wrapNone/>
            <wp:docPr id="1849" name="Image 1849"/>
            <wp:cNvGraphicFramePr>
              <a:graphicFrameLocks/>
            </wp:cNvGraphicFramePr>
            <a:graphic>
              <a:graphicData uri="http://schemas.openxmlformats.org/drawingml/2006/picture">
                <pic:pic>
                  <pic:nvPicPr>
                    <pic:cNvPr id="1849" name="Image 1849"/>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302592">
                <wp:simplePos x="0" y="0"/>
                <wp:positionH relativeFrom="page">
                  <wp:posOffset>10183241</wp:posOffset>
                </wp:positionH>
                <wp:positionV relativeFrom="paragraph">
                  <wp:posOffset>373766</wp:posOffset>
                </wp:positionV>
                <wp:extent cx="495300" cy="1270"/>
                <wp:effectExtent l="0" t="0" r="0" b="0"/>
                <wp:wrapNone/>
                <wp:docPr id="1850" name="Graphic 1850"/>
                <wp:cNvGraphicFramePr>
                  <a:graphicFrameLocks/>
                </wp:cNvGraphicFramePr>
                <a:graphic>
                  <a:graphicData uri="http://schemas.microsoft.com/office/word/2010/wordprocessingShape">
                    <wps:wsp>
                      <wps:cNvPr id="1850" name="Graphic 185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2592" from="801.830017pt,29.43047pt" to="840.830017pt,29.43047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305664">
                <wp:simplePos x="0" y="0"/>
                <wp:positionH relativeFrom="page">
                  <wp:posOffset>10189517</wp:posOffset>
                </wp:positionH>
                <wp:positionV relativeFrom="paragraph">
                  <wp:posOffset>430407</wp:posOffset>
                </wp:positionV>
                <wp:extent cx="127635" cy="392430"/>
                <wp:effectExtent l="0" t="0" r="0" b="0"/>
                <wp:wrapNone/>
                <wp:docPr id="1851" name="Textbox 1851"/>
                <wp:cNvGraphicFramePr>
                  <a:graphicFrameLocks/>
                </wp:cNvGraphicFramePr>
                <a:graphic>
                  <a:graphicData uri="http://schemas.microsoft.com/office/word/2010/wordprocessingShape">
                    <wps:wsp>
                      <wps:cNvPr id="1851" name="Textbox 185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3.890369pt;width:10.050pt;height:30.9pt;mso-position-horizontal-relative:page;mso-position-vertical-relative:paragraph;z-index:16305664" type="#_x0000_t202" id="docshape1158"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6"/>
        </w:rPr>
        <w:t>Real</w:t>
      </w:r>
      <w:r>
        <w:rPr>
          <w:spacing w:val="-6"/>
          <w:w w:val="105"/>
          <w:sz w:val="16"/>
        </w:rPr>
        <w:t> </w:t>
      </w:r>
      <w:r>
        <w:rPr>
          <w:w w:val="105"/>
          <w:sz w:val="16"/>
        </w:rPr>
        <w:t>estate</w:t>
      </w:r>
      <w:r>
        <w:rPr>
          <w:spacing w:val="-6"/>
          <w:w w:val="105"/>
          <w:sz w:val="16"/>
        </w:rPr>
        <w:t> </w:t>
      </w:r>
      <w:r>
        <w:rPr>
          <w:w w:val="105"/>
          <w:sz w:val="16"/>
        </w:rPr>
        <w:t>(Direct</w:t>
      </w:r>
      <w:r>
        <w:rPr>
          <w:spacing w:val="-6"/>
          <w:w w:val="105"/>
          <w:sz w:val="16"/>
        </w:rPr>
        <w:t> </w:t>
      </w:r>
      <w:r>
        <w:rPr>
          <w:w w:val="105"/>
          <w:sz w:val="16"/>
        </w:rPr>
        <w:t>Real</w:t>
      </w:r>
      <w:r>
        <w:rPr>
          <w:spacing w:val="-6"/>
          <w:w w:val="105"/>
          <w:sz w:val="16"/>
        </w:rPr>
        <w:t> </w:t>
      </w:r>
      <w:r>
        <w:rPr>
          <w:w w:val="105"/>
          <w:sz w:val="16"/>
        </w:rPr>
        <w:t>Estate</w:t>
      </w:r>
      <w:r>
        <w:rPr>
          <w:spacing w:val="-6"/>
          <w:w w:val="105"/>
          <w:sz w:val="16"/>
        </w:rPr>
        <w:t> </w:t>
      </w:r>
      <w:r>
        <w:rPr>
          <w:w w:val="105"/>
          <w:sz w:val="16"/>
        </w:rPr>
        <w:t>&amp;</w:t>
      </w:r>
      <w:r>
        <w:rPr>
          <w:spacing w:val="-6"/>
          <w:w w:val="105"/>
          <w:sz w:val="16"/>
        </w:rPr>
        <w:t> </w:t>
      </w:r>
      <w:r>
        <w:rPr>
          <w:w w:val="105"/>
          <w:sz w:val="16"/>
        </w:rPr>
        <w:t>Commercial</w:t>
      </w:r>
      <w:r>
        <w:rPr>
          <w:spacing w:val="-6"/>
          <w:w w:val="105"/>
          <w:sz w:val="16"/>
        </w:rPr>
        <w:t> </w:t>
      </w:r>
      <w:r>
        <w:rPr>
          <w:w w:val="105"/>
          <w:sz w:val="16"/>
        </w:rPr>
        <w:t>Mortgages)</w:t>
      </w:r>
      <w:r>
        <w:rPr>
          <w:spacing w:val="-6"/>
          <w:w w:val="105"/>
          <w:sz w:val="16"/>
        </w:rPr>
        <w:t> </w:t>
      </w:r>
      <w:r>
        <w:rPr>
          <w:w w:val="105"/>
          <w:sz w:val="16"/>
        </w:rPr>
        <w:t>carbon</w:t>
      </w:r>
      <w:r>
        <w:rPr>
          <w:spacing w:val="-6"/>
          <w:w w:val="105"/>
          <w:sz w:val="16"/>
        </w:rPr>
        <w:t> </w:t>
      </w:r>
      <w:r>
        <w:rPr>
          <w:w w:val="105"/>
          <w:sz w:val="16"/>
        </w:rPr>
        <w:t>intensity,</w:t>
      </w:r>
      <w:r>
        <w:rPr>
          <w:spacing w:val="-6"/>
          <w:w w:val="105"/>
          <w:sz w:val="16"/>
        </w:rPr>
        <w:t> </w:t>
      </w:r>
      <w:r>
        <w:rPr>
          <w:w w:val="105"/>
          <w:sz w:val="16"/>
        </w:rPr>
        <w:t>representing</w:t>
      </w:r>
      <w:r>
        <w:rPr>
          <w:spacing w:val="-6"/>
          <w:w w:val="105"/>
          <w:sz w:val="16"/>
        </w:rPr>
        <w:t> </w:t>
      </w:r>
      <w:r>
        <w:rPr>
          <w:w w:val="105"/>
          <w:sz w:val="16"/>
        </w:rPr>
        <w:t>the</w:t>
      </w:r>
      <w:r>
        <w:rPr>
          <w:spacing w:val="-6"/>
          <w:w w:val="105"/>
          <w:sz w:val="16"/>
        </w:rPr>
        <w:t> </w:t>
      </w:r>
      <w:r>
        <w:rPr>
          <w:w w:val="105"/>
          <w:sz w:val="16"/>
        </w:rPr>
        <w:t>total</w:t>
      </w:r>
      <w:r>
        <w:rPr>
          <w:spacing w:val="-6"/>
          <w:w w:val="105"/>
          <w:sz w:val="16"/>
        </w:rPr>
        <w:t> </w:t>
      </w:r>
      <w:r>
        <w:rPr>
          <w:w w:val="105"/>
          <w:sz w:val="16"/>
        </w:rPr>
        <w:t>GHG</w:t>
      </w:r>
      <w:r>
        <w:rPr>
          <w:spacing w:val="-6"/>
          <w:w w:val="105"/>
          <w:sz w:val="16"/>
        </w:rPr>
        <w:t> </w:t>
      </w:r>
      <w:r>
        <w:rPr>
          <w:w w:val="105"/>
          <w:sz w:val="16"/>
        </w:rPr>
        <w:t>emissions</w:t>
      </w:r>
      <w:r>
        <w:rPr>
          <w:spacing w:val="-6"/>
          <w:w w:val="105"/>
          <w:sz w:val="16"/>
        </w:rPr>
        <w:t> </w:t>
      </w:r>
      <w:r>
        <w:rPr>
          <w:w w:val="105"/>
          <w:sz w:val="16"/>
        </w:rPr>
        <w:t>attributed</w:t>
      </w:r>
      <w:r>
        <w:rPr>
          <w:spacing w:val="-6"/>
          <w:w w:val="105"/>
          <w:sz w:val="16"/>
        </w:rPr>
        <w:t> </w:t>
      </w:r>
      <w:r>
        <w:rPr>
          <w:w w:val="105"/>
          <w:sz w:val="16"/>
        </w:rPr>
        <w:t>to</w:t>
      </w:r>
      <w:r>
        <w:rPr>
          <w:spacing w:val="-6"/>
          <w:w w:val="105"/>
          <w:sz w:val="16"/>
        </w:rPr>
        <w:t> </w:t>
      </w:r>
      <w:r>
        <w:rPr>
          <w:w w:val="105"/>
          <w:sz w:val="16"/>
        </w:rPr>
        <w:t>real</w:t>
      </w:r>
      <w:r>
        <w:rPr>
          <w:spacing w:val="-6"/>
          <w:w w:val="105"/>
          <w:sz w:val="16"/>
        </w:rPr>
        <w:t> </w:t>
      </w:r>
      <w:r>
        <w:rPr>
          <w:w w:val="105"/>
          <w:sz w:val="16"/>
        </w:rPr>
        <w:t>estate</w:t>
      </w:r>
      <w:r>
        <w:rPr>
          <w:spacing w:val="-6"/>
          <w:w w:val="105"/>
          <w:sz w:val="16"/>
        </w:rPr>
        <w:t> </w:t>
      </w:r>
      <w:r>
        <w:rPr>
          <w:w w:val="105"/>
          <w:sz w:val="16"/>
        </w:rPr>
        <w:t>investments</w:t>
      </w:r>
      <w:r>
        <w:rPr>
          <w:spacing w:val="-6"/>
          <w:w w:val="105"/>
          <w:sz w:val="16"/>
        </w:rPr>
        <w:t> </w:t>
      </w:r>
      <w:r>
        <w:rPr>
          <w:w w:val="105"/>
          <w:sz w:val="16"/>
        </w:rPr>
        <w:t>per</w:t>
      </w:r>
      <w:r>
        <w:rPr>
          <w:spacing w:val="-6"/>
          <w:w w:val="105"/>
          <w:sz w:val="16"/>
        </w:rPr>
        <w:t> </w:t>
      </w:r>
      <w:r>
        <w:rPr>
          <w:w w:val="105"/>
          <w:sz w:val="16"/>
        </w:rPr>
        <w:t>square</w:t>
      </w:r>
      <w:r>
        <w:rPr>
          <w:spacing w:val="-6"/>
          <w:w w:val="105"/>
          <w:sz w:val="16"/>
        </w:rPr>
        <w:t> </w:t>
      </w:r>
      <w:r>
        <w:rPr>
          <w:w w:val="105"/>
          <w:sz w:val="16"/>
        </w:rPr>
        <w:t>metre</w:t>
      </w:r>
      <w:r>
        <w:rPr>
          <w:spacing w:val="-6"/>
          <w:w w:val="105"/>
          <w:sz w:val="16"/>
        </w:rPr>
        <w:t> </w:t>
      </w:r>
      <w:r>
        <w:rPr>
          <w:w w:val="105"/>
          <w:sz w:val="16"/>
        </w:rPr>
        <w:t>of attributed floor space.</w:t>
      </w:r>
    </w:p>
    <w:p>
      <w:pPr>
        <w:tabs>
          <w:tab w:pos="1559" w:val="left" w:leader="none"/>
        </w:tabs>
        <w:spacing w:line="249" w:lineRule="auto" w:before="56"/>
        <w:ind w:left="1560" w:right="1369" w:hanging="1365"/>
        <w:jc w:val="left"/>
        <w:rPr>
          <w:sz w:val="16"/>
        </w:rPr>
      </w:pPr>
      <w:r>
        <w:rPr>
          <w:b/>
          <w:spacing w:val="-2"/>
          <w:w w:val="105"/>
          <w:sz w:val="16"/>
        </w:rPr>
        <w:t>Scope</w:t>
      </w:r>
      <w:r>
        <w:rPr>
          <w:b/>
          <w:sz w:val="16"/>
        </w:rPr>
        <w:tab/>
      </w:r>
      <w:r>
        <w:rPr>
          <w:w w:val="105"/>
          <w:sz w:val="16"/>
        </w:rPr>
        <w:t>Scope</w:t>
      </w:r>
      <w:r>
        <w:rPr>
          <w:spacing w:val="-2"/>
          <w:w w:val="105"/>
          <w:sz w:val="16"/>
        </w:rPr>
        <w:t> </w:t>
      </w:r>
      <w:r>
        <w:rPr>
          <w:sz w:val="16"/>
        </w:rPr>
        <w:t>1 </w:t>
      </w:r>
      <w:r>
        <w:rPr>
          <w:w w:val="105"/>
          <w:sz w:val="16"/>
        </w:rPr>
        <w:t>and</w:t>
      </w:r>
      <w:r>
        <w:rPr>
          <w:spacing w:val="-2"/>
          <w:w w:val="105"/>
          <w:sz w:val="16"/>
        </w:rPr>
        <w:t> </w:t>
      </w:r>
      <w:r>
        <w:rPr>
          <w:w w:val="105"/>
          <w:sz w:val="16"/>
        </w:rPr>
        <w:t>2</w:t>
      </w:r>
      <w:r>
        <w:rPr>
          <w:spacing w:val="-2"/>
          <w:w w:val="105"/>
          <w:sz w:val="16"/>
        </w:rPr>
        <w:t> </w:t>
      </w:r>
      <w:r>
        <w:rPr>
          <w:w w:val="105"/>
          <w:sz w:val="16"/>
        </w:rPr>
        <w:t>emissions</w:t>
      </w:r>
      <w:r>
        <w:rPr>
          <w:spacing w:val="-2"/>
          <w:w w:val="105"/>
          <w:sz w:val="16"/>
        </w:rPr>
        <w:t> </w:t>
      </w:r>
      <w:r>
        <w:rPr>
          <w:w w:val="105"/>
          <w:sz w:val="16"/>
        </w:rPr>
        <w:t>of</w:t>
      </w:r>
      <w:r>
        <w:rPr>
          <w:spacing w:val="-2"/>
          <w:w w:val="105"/>
          <w:sz w:val="16"/>
        </w:rPr>
        <w:t> </w:t>
      </w:r>
      <w:r>
        <w:rPr>
          <w:w w:val="105"/>
          <w:sz w:val="16"/>
        </w:rPr>
        <w:t>the</w:t>
      </w:r>
      <w:r>
        <w:rPr>
          <w:spacing w:val="-2"/>
          <w:w w:val="105"/>
          <w:sz w:val="16"/>
        </w:rPr>
        <w:t> </w:t>
      </w:r>
      <w:r>
        <w:rPr>
          <w:w w:val="105"/>
          <w:sz w:val="16"/>
        </w:rPr>
        <w:t>investee</w:t>
      </w:r>
      <w:r>
        <w:rPr>
          <w:spacing w:val="-2"/>
          <w:w w:val="105"/>
          <w:sz w:val="16"/>
        </w:rPr>
        <w:t> </w:t>
      </w:r>
      <w:r>
        <w:rPr>
          <w:w w:val="105"/>
          <w:sz w:val="16"/>
        </w:rPr>
        <w:t>companies</w:t>
      </w:r>
      <w:r>
        <w:rPr>
          <w:spacing w:val="-2"/>
          <w:w w:val="105"/>
          <w:sz w:val="16"/>
        </w:rPr>
        <w:t> </w:t>
      </w:r>
      <w:r>
        <w:rPr>
          <w:w w:val="105"/>
          <w:sz w:val="16"/>
        </w:rPr>
        <w:t>are</w:t>
      </w:r>
      <w:r>
        <w:rPr>
          <w:spacing w:val="-2"/>
          <w:w w:val="105"/>
          <w:sz w:val="16"/>
        </w:rPr>
        <w:t> </w:t>
      </w:r>
      <w:r>
        <w:rPr>
          <w:w w:val="105"/>
          <w:sz w:val="16"/>
        </w:rPr>
        <w:t>measured.</w:t>
      </w:r>
      <w:r>
        <w:rPr>
          <w:spacing w:val="-2"/>
          <w:w w:val="105"/>
          <w:sz w:val="16"/>
        </w:rPr>
        <w:t> </w:t>
      </w:r>
      <w:r>
        <w:rPr>
          <w:w w:val="105"/>
          <w:sz w:val="16"/>
        </w:rPr>
        <w:t>The</w:t>
      </w:r>
      <w:r>
        <w:rPr>
          <w:spacing w:val="-2"/>
          <w:w w:val="105"/>
          <w:sz w:val="16"/>
        </w:rPr>
        <w:t> </w:t>
      </w:r>
      <w:r>
        <w:rPr>
          <w:w w:val="105"/>
          <w:sz w:val="16"/>
        </w:rPr>
        <w:t>emissions</w:t>
      </w:r>
      <w:r>
        <w:rPr>
          <w:spacing w:val="-2"/>
          <w:w w:val="105"/>
          <w:sz w:val="16"/>
        </w:rPr>
        <w:t> </w:t>
      </w:r>
      <w:r>
        <w:rPr>
          <w:w w:val="105"/>
          <w:sz w:val="16"/>
        </w:rPr>
        <w:t>are</w:t>
      </w:r>
      <w:r>
        <w:rPr>
          <w:spacing w:val="-2"/>
          <w:w w:val="105"/>
          <w:sz w:val="16"/>
        </w:rPr>
        <w:t> </w:t>
      </w:r>
      <w:r>
        <w:rPr>
          <w:w w:val="105"/>
          <w:sz w:val="16"/>
        </w:rPr>
        <w:t>based</w:t>
      </w:r>
      <w:r>
        <w:rPr>
          <w:spacing w:val="-2"/>
          <w:w w:val="105"/>
          <w:sz w:val="16"/>
        </w:rPr>
        <w:t> </w:t>
      </w:r>
      <w:r>
        <w:rPr>
          <w:w w:val="105"/>
          <w:sz w:val="16"/>
        </w:rPr>
        <w:t>on</w:t>
      </w:r>
      <w:r>
        <w:rPr>
          <w:spacing w:val="-2"/>
          <w:w w:val="105"/>
          <w:sz w:val="16"/>
        </w:rPr>
        <w:t> </w:t>
      </w:r>
      <w:r>
        <w:rPr>
          <w:w w:val="105"/>
          <w:sz w:val="16"/>
        </w:rPr>
        <w:t>the</w:t>
      </w:r>
      <w:r>
        <w:rPr>
          <w:spacing w:val="-2"/>
          <w:w w:val="105"/>
          <w:sz w:val="16"/>
        </w:rPr>
        <w:t> </w:t>
      </w:r>
      <w:r>
        <w:rPr>
          <w:w w:val="105"/>
          <w:sz w:val="16"/>
        </w:rPr>
        <w:t>latest</w:t>
      </w:r>
      <w:r>
        <w:rPr>
          <w:spacing w:val="-2"/>
          <w:w w:val="105"/>
          <w:sz w:val="16"/>
        </w:rPr>
        <w:t> </w:t>
      </w:r>
      <w:r>
        <w:rPr>
          <w:w w:val="105"/>
          <w:sz w:val="16"/>
        </w:rPr>
        <w:t>available</w:t>
      </w:r>
      <w:r>
        <w:rPr>
          <w:spacing w:val="-2"/>
          <w:w w:val="105"/>
          <w:sz w:val="16"/>
        </w:rPr>
        <w:t> </w:t>
      </w:r>
      <w:r>
        <w:rPr>
          <w:w w:val="105"/>
          <w:sz w:val="16"/>
        </w:rPr>
        <w:t>reported</w:t>
      </w:r>
      <w:r>
        <w:rPr>
          <w:spacing w:val="-2"/>
          <w:w w:val="105"/>
          <w:sz w:val="16"/>
        </w:rPr>
        <w:t> </w:t>
      </w:r>
      <w:r>
        <w:rPr>
          <w:w w:val="105"/>
          <w:sz w:val="16"/>
        </w:rPr>
        <w:t>data</w:t>
      </w:r>
      <w:r>
        <w:rPr>
          <w:spacing w:val="-2"/>
          <w:w w:val="105"/>
          <w:sz w:val="16"/>
        </w:rPr>
        <w:t> </w:t>
      </w:r>
      <w:r>
        <w:rPr>
          <w:w w:val="105"/>
          <w:sz w:val="16"/>
        </w:rPr>
        <w:t>or</w:t>
      </w:r>
      <w:r>
        <w:rPr>
          <w:spacing w:val="-2"/>
          <w:w w:val="105"/>
          <w:sz w:val="16"/>
        </w:rPr>
        <w:t> </w:t>
      </w:r>
      <w:r>
        <w:rPr>
          <w:w w:val="105"/>
          <w:sz w:val="16"/>
        </w:rPr>
        <w:t>estimated</w:t>
      </w:r>
      <w:r>
        <w:rPr>
          <w:spacing w:val="-2"/>
          <w:w w:val="105"/>
          <w:sz w:val="16"/>
        </w:rPr>
        <w:t> </w:t>
      </w:r>
      <w:r>
        <w:rPr>
          <w:w w:val="105"/>
          <w:sz w:val="16"/>
        </w:rPr>
        <w:t>data</w:t>
      </w:r>
      <w:r>
        <w:rPr>
          <w:spacing w:val="-2"/>
          <w:w w:val="105"/>
          <w:sz w:val="16"/>
        </w:rPr>
        <w:t> </w:t>
      </w:r>
      <w:r>
        <w:rPr>
          <w:w w:val="105"/>
          <w:sz w:val="16"/>
        </w:rPr>
        <w:t>(where</w:t>
      </w:r>
      <w:r>
        <w:rPr>
          <w:spacing w:val="-2"/>
          <w:w w:val="105"/>
          <w:sz w:val="16"/>
        </w:rPr>
        <w:t> </w:t>
      </w:r>
      <w:r>
        <w:rPr>
          <w:w w:val="105"/>
          <w:sz w:val="16"/>
        </w:rPr>
        <w:t>reported</w:t>
      </w:r>
      <w:r>
        <w:rPr>
          <w:spacing w:val="-2"/>
          <w:w w:val="105"/>
          <w:sz w:val="16"/>
        </w:rPr>
        <w:t> </w:t>
      </w:r>
      <w:r>
        <w:rPr>
          <w:w w:val="105"/>
          <w:sz w:val="16"/>
        </w:rPr>
        <w:t>data</w:t>
      </w:r>
      <w:r>
        <w:rPr>
          <w:spacing w:val="-2"/>
          <w:w w:val="105"/>
          <w:sz w:val="16"/>
        </w:rPr>
        <w:t> </w:t>
      </w:r>
      <w:r>
        <w:rPr>
          <w:w w:val="105"/>
          <w:sz w:val="16"/>
        </w:rPr>
        <w:t>is unavailable)</w:t>
      </w:r>
      <w:r>
        <w:rPr>
          <w:spacing w:val="-4"/>
          <w:w w:val="105"/>
          <w:sz w:val="16"/>
        </w:rPr>
        <w:t> </w:t>
      </w:r>
      <w:r>
        <w:rPr>
          <w:w w:val="105"/>
          <w:sz w:val="16"/>
        </w:rPr>
        <w:t>in</w:t>
      </w:r>
      <w:r>
        <w:rPr>
          <w:spacing w:val="-4"/>
          <w:w w:val="105"/>
          <w:sz w:val="16"/>
        </w:rPr>
        <w:t> </w:t>
      </w:r>
      <w:r>
        <w:rPr>
          <w:w w:val="105"/>
          <w:sz w:val="16"/>
        </w:rPr>
        <w:t>respect</w:t>
      </w:r>
      <w:r>
        <w:rPr>
          <w:spacing w:val="-4"/>
          <w:w w:val="105"/>
          <w:sz w:val="16"/>
        </w:rPr>
        <w:t> </w:t>
      </w:r>
      <w:r>
        <w:rPr>
          <w:w w:val="105"/>
          <w:sz w:val="16"/>
        </w:rPr>
        <w:t>of</w:t>
      </w:r>
      <w:r>
        <w:rPr>
          <w:spacing w:val="-4"/>
          <w:w w:val="105"/>
          <w:sz w:val="16"/>
        </w:rPr>
        <w:t> </w:t>
      </w:r>
      <w:r>
        <w:rPr>
          <w:w w:val="105"/>
          <w:sz w:val="16"/>
        </w:rPr>
        <w:t>Aviva</w:t>
      </w:r>
      <w:r>
        <w:rPr>
          <w:spacing w:val="-4"/>
          <w:w w:val="105"/>
          <w:sz w:val="16"/>
        </w:rPr>
        <w:t> </w:t>
      </w:r>
      <w:r>
        <w:rPr>
          <w:w w:val="105"/>
          <w:sz w:val="16"/>
        </w:rPr>
        <w:t>plc</w:t>
      </w:r>
      <w:r>
        <w:rPr>
          <w:spacing w:val="-4"/>
          <w:w w:val="105"/>
          <w:sz w:val="16"/>
        </w:rPr>
        <w:t> </w:t>
      </w:r>
      <w:r>
        <w:rPr>
          <w:w w:val="105"/>
          <w:sz w:val="16"/>
        </w:rPr>
        <w:t>and</w:t>
      </w:r>
      <w:r>
        <w:rPr>
          <w:spacing w:val="-4"/>
          <w:w w:val="105"/>
          <w:sz w:val="16"/>
        </w:rPr>
        <w:t> </w:t>
      </w:r>
      <w:r>
        <w:rPr>
          <w:w w:val="105"/>
          <w:sz w:val="16"/>
        </w:rPr>
        <w:t>its</w:t>
      </w:r>
      <w:r>
        <w:rPr>
          <w:spacing w:val="-4"/>
          <w:w w:val="105"/>
          <w:sz w:val="16"/>
        </w:rPr>
        <w:t> </w:t>
      </w:r>
      <w:r>
        <w:rPr>
          <w:w w:val="105"/>
          <w:sz w:val="16"/>
        </w:rPr>
        <w:t>subsidiaries,</w:t>
      </w:r>
      <w:r>
        <w:rPr>
          <w:spacing w:val="-4"/>
          <w:w w:val="105"/>
          <w:sz w:val="16"/>
        </w:rPr>
        <w:t> </w:t>
      </w:r>
      <w:r>
        <w:rPr>
          <w:w w:val="105"/>
          <w:sz w:val="16"/>
        </w:rPr>
        <w:t>associates</w:t>
      </w:r>
      <w:r>
        <w:rPr>
          <w:spacing w:val="-4"/>
          <w:w w:val="105"/>
          <w:sz w:val="16"/>
        </w:rPr>
        <w:t> </w:t>
      </w:r>
      <w:r>
        <w:rPr>
          <w:w w:val="105"/>
          <w:sz w:val="16"/>
        </w:rPr>
        <w:t>and</w:t>
      </w:r>
      <w:r>
        <w:rPr>
          <w:spacing w:val="-4"/>
          <w:w w:val="105"/>
          <w:sz w:val="16"/>
        </w:rPr>
        <w:t> </w:t>
      </w:r>
      <w:r>
        <w:rPr>
          <w:w w:val="105"/>
          <w:sz w:val="16"/>
        </w:rPr>
        <w:t>joint</w:t>
      </w:r>
      <w:r>
        <w:rPr>
          <w:spacing w:val="-4"/>
          <w:w w:val="105"/>
          <w:sz w:val="16"/>
        </w:rPr>
        <w:t> </w:t>
      </w:r>
      <w:r>
        <w:rPr>
          <w:w w:val="105"/>
          <w:sz w:val="16"/>
        </w:rPr>
        <w:t>ventures</w:t>
      </w:r>
      <w:r>
        <w:rPr>
          <w:spacing w:val="-4"/>
          <w:w w:val="105"/>
          <w:sz w:val="16"/>
        </w:rPr>
        <w:t> </w:t>
      </w:r>
      <w:r>
        <w:rPr>
          <w:w w:val="105"/>
          <w:sz w:val="16"/>
        </w:rPr>
        <w:t>based</w:t>
      </w:r>
      <w:r>
        <w:rPr>
          <w:spacing w:val="-4"/>
          <w:w w:val="105"/>
          <w:sz w:val="16"/>
        </w:rPr>
        <w:t> </w:t>
      </w:r>
      <w:r>
        <w:rPr>
          <w:w w:val="105"/>
          <w:sz w:val="16"/>
        </w:rPr>
        <w:t>on</w:t>
      </w:r>
      <w:r>
        <w:rPr>
          <w:spacing w:val="-4"/>
          <w:w w:val="105"/>
          <w:sz w:val="16"/>
        </w:rPr>
        <w:t> </w:t>
      </w:r>
      <w:r>
        <w:rPr>
          <w:w w:val="105"/>
          <w:sz w:val="16"/>
        </w:rPr>
        <w:t>the</w:t>
      </w:r>
      <w:r>
        <w:rPr>
          <w:spacing w:val="-4"/>
          <w:w w:val="105"/>
          <w:sz w:val="16"/>
        </w:rPr>
        <w:t> </w:t>
      </w:r>
      <w:r>
        <w:rPr>
          <w:w w:val="105"/>
          <w:sz w:val="16"/>
        </w:rPr>
        <w:t>Group’s</w:t>
      </w:r>
      <w:r>
        <w:rPr>
          <w:spacing w:val="-4"/>
          <w:w w:val="105"/>
          <w:sz w:val="16"/>
        </w:rPr>
        <w:t> </w:t>
      </w:r>
      <w:r>
        <w:rPr>
          <w:w w:val="105"/>
          <w:sz w:val="16"/>
        </w:rPr>
        <w:t>holding.</w:t>
      </w:r>
      <w:r>
        <w:rPr>
          <w:spacing w:val="-4"/>
          <w:w w:val="105"/>
          <w:sz w:val="16"/>
        </w:rPr>
        <w:t> </w:t>
      </w:r>
      <w:r>
        <w:rPr>
          <w:w w:val="105"/>
          <w:sz w:val="16"/>
        </w:rPr>
        <w:t>Emissions</w:t>
      </w:r>
      <w:r>
        <w:rPr>
          <w:spacing w:val="-4"/>
          <w:w w:val="105"/>
          <w:sz w:val="16"/>
        </w:rPr>
        <w:t> </w:t>
      </w:r>
      <w:r>
        <w:rPr>
          <w:w w:val="105"/>
          <w:sz w:val="16"/>
        </w:rPr>
        <w:t>are</w:t>
      </w:r>
      <w:r>
        <w:rPr>
          <w:spacing w:val="-4"/>
          <w:w w:val="105"/>
          <w:sz w:val="16"/>
        </w:rPr>
        <w:t> </w:t>
      </w:r>
      <w:r>
        <w:rPr>
          <w:w w:val="105"/>
          <w:sz w:val="16"/>
        </w:rPr>
        <w:t>the</w:t>
      </w:r>
      <w:r>
        <w:rPr>
          <w:spacing w:val="-4"/>
          <w:w w:val="105"/>
          <w:sz w:val="16"/>
        </w:rPr>
        <w:t> </w:t>
      </w:r>
      <w:r>
        <w:rPr>
          <w:w w:val="105"/>
          <w:sz w:val="16"/>
        </w:rPr>
        <w:t>portion</w:t>
      </w:r>
      <w:r>
        <w:rPr>
          <w:spacing w:val="-4"/>
          <w:w w:val="105"/>
          <w:sz w:val="16"/>
        </w:rPr>
        <w:t> </w:t>
      </w:r>
      <w:r>
        <w:rPr>
          <w:w w:val="105"/>
          <w:sz w:val="16"/>
        </w:rPr>
        <w:t>of</w:t>
      </w:r>
      <w:r>
        <w:rPr>
          <w:spacing w:val="-4"/>
          <w:w w:val="105"/>
          <w:sz w:val="16"/>
        </w:rPr>
        <w:t> </w:t>
      </w:r>
      <w:r>
        <w:rPr>
          <w:w w:val="105"/>
          <w:sz w:val="16"/>
        </w:rPr>
        <w:t>investees’</w:t>
      </w:r>
      <w:r>
        <w:rPr>
          <w:spacing w:val="-4"/>
          <w:w w:val="105"/>
          <w:sz w:val="16"/>
        </w:rPr>
        <w:t> </w:t>
      </w:r>
      <w:r>
        <w:rPr>
          <w:w w:val="105"/>
          <w:sz w:val="16"/>
        </w:rPr>
        <w:t>emissions</w:t>
      </w:r>
      <w:r>
        <w:rPr>
          <w:spacing w:val="-4"/>
          <w:w w:val="105"/>
          <w:sz w:val="16"/>
        </w:rPr>
        <w:t> </w:t>
      </w:r>
      <w:r>
        <w:rPr>
          <w:w w:val="105"/>
          <w:sz w:val="16"/>
        </w:rPr>
        <w:t>attributed</w:t>
      </w:r>
      <w:r>
        <w:rPr>
          <w:spacing w:val="-4"/>
          <w:w w:val="105"/>
          <w:sz w:val="16"/>
        </w:rPr>
        <w:t> </w:t>
      </w:r>
      <w:r>
        <w:rPr>
          <w:w w:val="105"/>
          <w:sz w:val="16"/>
        </w:rPr>
        <w:t>to Aviva based on its share of investment or level of funding. We do not include Scope 3 investee emissions, due to concerns about double counting, data quality and level of estimation as discussed in note 7 of the Aviva plc Climate-related Financial Disclosure 2024 report.</w:t>
      </w:r>
    </w:p>
    <w:p>
      <w:pPr>
        <w:spacing w:before="115"/>
        <w:ind w:left="1560" w:right="0" w:firstLine="0"/>
        <w:jc w:val="left"/>
        <w:rPr>
          <w:sz w:val="16"/>
        </w:rPr>
      </w:pPr>
      <w:r>
        <w:rPr>
          <w:sz w:val="16"/>
        </w:rPr>
        <mc:AlternateContent>
          <mc:Choice Requires="wps">
            <w:drawing>
              <wp:anchor distT="0" distB="0" distL="0" distR="0" allowOverlap="1" layoutInCell="1" locked="0" behindDoc="0" simplePos="0" relativeHeight="16303104">
                <wp:simplePos x="0" y="0"/>
                <wp:positionH relativeFrom="page">
                  <wp:posOffset>10183241</wp:posOffset>
                </wp:positionH>
                <wp:positionV relativeFrom="paragraph">
                  <wp:posOffset>142954</wp:posOffset>
                </wp:positionV>
                <wp:extent cx="495300" cy="1270"/>
                <wp:effectExtent l="0" t="0" r="0" b="0"/>
                <wp:wrapNone/>
                <wp:docPr id="1852" name="Graphic 1852"/>
                <wp:cNvGraphicFramePr>
                  <a:graphicFrameLocks/>
                </wp:cNvGraphicFramePr>
                <a:graphic>
                  <a:graphicData uri="http://schemas.microsoft.com/office/word/2010/wordprocessingShape">
                    <wps:wsp>
                      <wps:cNvPr id="1852" name="Graphic 185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3104" from="801.830017pt,11.25625pt" to="840.830017pt,11.25625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225280">
                <wp:simplePos x="0" y="0"/>
                <wp:positionH relativeFrom="page">
                  <wp:posOffset>10189517</wp:posOffset>
                </wp:positionH>
                <wp:positionV relativeFrom="paragraph">
                  <wp:posOffset>199642</wp:posOffset>
                </wp:positionV>
                <wp:extent cx="210185" cy="1010919"/>
                <wp:effectExtent l="0" t="0" r="0" b="0"/>
                <wp:wrapNone/>
                <wp:docPr id="1853" name="Textbox 1853"/>
                <wp:cNvGraphicFramePr>
                  <a:graphicFrameLocks/>
                </wp:cNvGraphicFramePr>
                <a:graphic>
                  <a:graphicData uri="http://schemas.microsoft.com/office/word/2010/wordprocessingShape">
                    <wps:wsp>
                      <wps:cNvPr id="1853" name="Textbox 1853"/>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5.719851pt;width:16.55pt;height:79.6pt;mso-position-horizontal-relative:page;mso-position-vertical-relative:paragraph;z-index:-23091200" type="#_x0000_t202" id="docshape1159"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w:t>Financed</w:t>
      </w:r>
      <w:r>
        <w:rPr>
          <w:spacing w:val="25"/>
          <w:sz w:val="16"/>
        </w:rPr>
        <w:t> </w:t>
      </w:r>
      <w:r>
        <w:rPr>
          <w:sz w:val="16"/>
        </w:rPr>
        <w:t>emissions</w:t>
      </w:r>
      <w:r>
        <w:rPr>
          <w:spacing w:val="25"/>
          <w:sz w:val="16"/>
        </w:rPr>
        <w:t> </w:t>
      </w:r>
      <w:r>
        <w:rPr>
          <w:sz w:val="16"/>
        </w:rPr>
        <w:t>for</w:t>
      </w:r>
      <w:r>
        <w:rPr>
          <w:spacing w:val="26"/>
          <w:sz w:val="16"/>
        </w:rPr>
        <w:t> </w:t>
      </w:r>
      <w:r>
        <w:rPr>
          <w:sz w:val="16"/>
        </w:rPr>
        <w:t>our</w:t>
      </w:r>
      <w:r>
        <w:rPr>
          <w:spacing w:val="25"/>
          <w:sz w:val="16"/>
        </w:rPr>
        <w:t> </w:t>
      </w:r>
      <w:r>
        <w:rPr>
          <w:sz w:val="16"/>
        </w:rPr>
        <w:t>shareholder,</w:t>
      </w:r>
      <w:r>
        <w:rPr>
          <w:spacing w:val="26"/>
          <w:sz w:val="16"/>
        </w:rPr>
        <w:t> </w:t>
      </w:r>
      <w:r>
        <w:rPr>
          <w:sz w:val="16"/>
        </w:rPr>
        <w:t>with-profits</w:t>
      </w:r>
      <w:r>
        <w:rPr>
          <w:spacing w:val="25"/>
          <w:sz w:val="16"/>
        </w:rPr>
        <w:t> </w:t>
      </w:r>
      <w:r>
        <w:rPr>
          <w:sz w:val="16"/>
        </w:rPr>
        <w:t>and</w:t>
      </w:r>
      <w:r>
        <w:rPr>
          <w:spacing w:val="26"/>
          <w:sz w:val="16"/>
        </w:rPr>
        <w:t> </w:t>
      </w:r>
      <w:r>
        <w:rPr>
          <w:sz w:val="16"/>
        </w:rPr>
        <w:t>policyholder</w:t>
      </w:r>
      <w:r>
        <w:rPr>
          <w:spacing w:val="25"/>
          <w:sz w:val="16"/>
        </w:rPr>
        <w:t> </w:t>
      </w:r>
      <w:r>
        <w:rPr>
          <w:sz w:val="16"/>
        </w:rPr>
        <w:t>funds</w:t>
      </w:r>
      <w:r>
        <w:rPr>
          <w:spacing w:val="25"/>
          <w:sz w:val="16"/>
        </w:rPr>
        <w:t> </w:t>
      </w:r>
      <w:r>
        <w:rPr>
          <w:sz w:val="16"/>
        </w:rPr>
        <w:t>are</w:t>
      </w:r>
      <w:r>
        <w:rPr>
          <w:spacing w:val="26"/>
          <w:sz w:val="16"/>
        </w:rPr>
        <w:t> </w:t>
      </w:r>
      <w:r>
        <w:rPr>
          <w:sz w:val="16"/>
        </w:rPr>
        <w:t>calculated</w:t>
      </w:r>
      <w:r>
        <w:rPr>
          <w:spacing w:val="25"/>
          <w:sz w:val="16"/>
        </w:rPr>
        <w:t> </w:t>
      </w:r>
      <w:r>
        <w:rPr>
          <w:sz w:val="16"/>
        </w:rPr>
        <w:t>for</w:t>
      </w:r>
      <w:r>
        <w:rPr>
          <w:spacing w:val="26"/>
          <w:sz w:val="16"/>
        </w:rPr>
        <w:t> </w:t>
      </w:r>
      <w:r>
        <w:rPr>
          <w:sz w:val="16"/>
        </w:rPr>
        <w:t>the</w:t>
      </w:r>
      <w:r>
        <w:rPr>
          <w:spacing w:val="25"/>
          <w:sz w:val="16"/>
        </w:rPr>
        <w:t> </w:t>
      </w:r>
      <w:r>
        <w:rPr>
          <w:sz w:val="16"/>
        </w:rPr>
        <w:t>following</w:t>
      </w:r>
      <w:r>
        <w:rPr>
          <w:spacing w:val="26"/>
          <w:sz w:val="16"/>
        </w:rPr>
        <w:t> </w:t>
      </w:r>
      <w:r>
        <w:rPr>
          <w:sz w:val="16"/>
        </w:rPr>
        <w:t>asset</w:t>
      </w:r>
      <w:r>
        <w:rPr>
          <w:spacing w:val="25"/>
          <w:sz w:val="16"/>
        </w:rPr>
        <w:t> </w:t>
      </w:r>
      <w:r>
        <w:rPr>
          <w:spacing w:val="-2"/>
          <w:sz w:val="16"/>
        </w:rPr>
        <w:t>classes:</w:t>
      </w:r>
    </w:p>
    <w:p>
      <w:pPr>
        <w:pStyle w:val="ListParagraph"/>
        <w:numPr>
          <w:ilvl w:val="0"/>
          <w:numId w:val="51"/>
        </w:numPr>
        <w:tabs>
          <w:tab w:pos="1729" w:val="left" w:leader="none"/>
        </w:tabs>
        <w:spacing w:line="240" w:lineRule="auto" w:before="120" w:after="0"/>
        <w:ind w:left="1729" w:right="0" w:hanging="169"/>
        <w:jc w:val="left"/>
        <w:rPr>
          <w:sz w:val="16"/>
        </w:rPr>
      </w:pPr>
      <w:r>
        <w:rPr>
          <w:w w:val="105"/>
          <w:sz w:val="16"/>
        </w:rPr>
        <w:t>Corporate</w:t>
      </w:r>
      <w:r>
        <w:rPr>
          <w:spacing w:val="1"/>
          <w:w w:val="105"/>
          <w:sz w:val="16"/>
        </w:rPr>
        <w:t> </w:t>
      </w:r>
      <w:r>
        <w:rPr>
          <w:spacing w:val="-2"/>
          <w:w w:val="105"/>
          <w:sz w:val="16"/>
        </w:rPr>
        <w:t>bonds;</w:t>
      </w:r>
    </w:p>
    <w:p>
      <w:pPr>
        <w:pStyle w:val="ListParagraph"/>
        <w:numPr>
          <w:ilvl w:val="0"/>
          <w:numId w:val="51"/>
        </w:numPr>
        <w:tabs>
          <w:tab w:pos="1729" w:val="left" w:leader="none"/>
        </w:tabs>
        <w:spacing w:line="240" w:lineRule="auto" w:before="8" w:after="0"/>
        <w:ind w:left="1729" w:right="0" w:hanging="169"/>
        <w:jc w:val="left"/>
        <w:rPr>
          <w:sz w:val="16"/>
        </w:rPr>
      </w:pPr>
      <w:r>
        <w:rPr>
          <w:w w:val="105"/>
          <w:sz w:val="16"/>
        </w:rPr>
        <w:t>Listed</w:t>
      </w:r>
      <w:r>
        <w:rPr>
          <w:spacing w:val="-12"/>
          <w:w w:val="105"/>
          <w:sz w:val="16"/>
        </w:rPr>
        <w:t> </w:t>
      </w:r>
      <w:r>
        <w:rPr>
          <w:spacing w:val="-2"/>
          <w:w w:val="105"/>
          <w:sz w:val="16"/>
        </w:rPr>
        <w:t>equities;</w:t>
      </w:r>
    </w:p>
    <w:p>
      <w:pPr>
        <w:pStyle w:val="ListParagraph"/>
        <w:numPr>
          <w:ilvl w:val="0"/>
          <w:numId w:val="51"/>
        </w:numPr>
        <w:tabs>
          <w:tab w:pos="1729" w:val="left" w:leader="none"/>
        </w:tabs>
        <w:spacing w:line="240" w:lineRule="auto" w:before="8" w:after="3"/>
        <w:ind w:left="1729" w:right="0" w:hanging="169"/>
        <w:jc w:val="left"/>
        <w:rPr>
          <w:sz w:val="16"/>
        </w:rPr>
      </w:pPr>
      <w:r>
        <w:rPr>
          <w:sz w:val="16"/>
        </w:rPr>
        <w:t>Real</w:t>
      </w:r>
      <w:r>
        <w:rPr>
          <w:spacing w:val="10"/>
          <w:sz w:val="16"/>
        </w:rPr>
        <w:t> </w:t>
      </w:r>
      <w:r>
        <w:rPr>
          <w:sz w:val="16"/>
        </w:rPr>
        <w:t>estate</w:t>
      </w:r>
      <w:r>
        <w:rPr>
          <w:spacing w:val="11"/>
          <w:sz w:val="16"/>
        </w:rPr>
        <w:t> </w:t>
      </w:r>
      <w:r>
        <w:rPr>
          <w:sz w:val="16"/>
        </w:rPr>
        <w:t>(including</w:t>
      </w:r>
      <w:r>
        <w:rPr>
          <w:spacing w:val="11"/>
          <w:sz w:val="16"/>
        </w:rPr>
        <w:t> </w:t>
      </w:r>
      <w:r>
        <w:rPr>
          <w:sz w:val="16"/>
        </w:rPr>
        <w:t>Direct</w:t>
      </w:r>
      <w:r>
        <w:rPr>
          <w:spacing w:val="11"/>
          <w:sz w:val="16"/>
        </w:rPr>
        <w:t> </w:t>
      </w:r>
      <w:r>
        <w:rPr>
          <w:sz w:val="16"/>
        </w:rPr>
        <w:t>Real</w:t>
      </w:r>
      <w:r>
        <w:rPr>
          <w:spacing w:val="10"/>
          <w:sz w:val="16"/>
        </w:rPr>
        <w:t> </w:t>
      </w:r>
      <w:r>
        <w:rPr>
          <w:sz w:val="16"/>
        </w:rPr>
        <w:t>Estate</w:t>
      </w:r>
      <w:r>
        <w:rPr>
          <w:spacing w:val="11"/>
          <w:sz w:val="16"/>
        </w:rPr>
        <w:t> </w:t>
      </w:r>
      <w:r>
        <w:rPr>
          <w:sz w:val="16"/>
        </w:rPr>
        <w:t>and</w:t>
      </w:r>
      <w:r>
        <w:rPr>
          <w:spacing w:val="11"/>
          <w:sz w:val="16"/>
        </w:rPr>
        <w:t> </w:t>
      </w:r>
      <w:r>
        <w:rPr>
          <w:sz w:val="16"/>
        </w:rPr>
        <w:t>Commercial</w:t>
      </w:r>
      <w:r>
        <w:rPr>
          <w:spacing w:val="10"/>
          <w:sz w:val="16"/>
        </w:rPr>
        <w:t> </w:t>
      </w:r>
      <w:r>
        <w:rPr>
          <w:spacing w:val="-2"/>
          <w:sz w:val="16"/>
        </w:rPr>
        <w:t>Mortgages);</w:t>
      </w: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854" name="Group 1854"/>
                <wp:cNvGraphicFramePr>
                  <a:graphicFrameLocks/>
                </wp:cNvGraphicFramePr>
                <a:graphic>
                  <a:graphicData uri="http://schemas.microsoft.com/office/word/2010/wordprocessingGroup">
                    <wpg:wgp>
                      <wpg:cNvPr id="1854" name="Group 1854"/>
                      <wpg:cNvGrpSpPr/>
                      <wpg:grpSpPr>
                        <a:xfrm>
                          <a:off x="0" y="0"/>
                          <a:ext cx="495300" cy="3175"/>
                          <a:chExt cx="495300" cy="3175"/>
                        </a:xfrm>
                      </wpg:grpSpPr>
                      <wps:wsp>
                        <wps:cNvPr id="1855" name="Graphic 1855"/>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160" coordorigin="0,0" coordsize="780,5">
                <v:line style="position:absolute" from="0,3" to="780,3" stroked="true" strokeweight=".25pt" strokecolor="#000000">
                  <v:stroke dashstyle="solid"/>
                </v:line>
              </v:group>
            </w:pict>
          </mc:Fallback>
        </mc:AlternateContent>
      </w:r>
      <w:r>
        <w:rPr>
          <w:sz w:val="2"/>
        </w:rPr>
      </w:r>
    </w:p>
    <w:p>
      <w:pPr>
        <w:pStyle w:val="ListParagraph"/>
        <w:numPr>
          <w:ilvl w:val="0"/>
          <w:numId w:val="51"/>
        </w:numPr>
        <w:tabs>
          <w:tab w:pos="1729" w:val="left" w:leader="none"/>
        </w:tabs>
        <w:spacing w:line="240" w:lineRule="auto" w:before="0" w:after="0"/>
        <w:ind w:left="1729" w:right="0" w:hanging="169"/>
        <w:jc w:val="left"/>
        <w:rPr>
          <w:sz w:val="16"/>
        </w:rPr>
      </w:pPr>
      <w:r>
        <w:rPr>
          <w:sz w:val="16"/>
        </w:rPr>
        <w:t>Equity</w:t>
      </w:r>
      <w:r>
        <w:rPr>
          <w:spacing w:val="15"/>
          <w:sz w:val="16"/>
        </w:rPr>
        <w:t> </w:t>
      </w:r>
      <w:r>
        <w:rPr>
          <w:sz w:val="16"/>
        </w:rPr>
        <w:t>release</w:t>
      </w:r>
      <w:r>
        <w:rPr>
          <w:spacing w:val="16"/>
          <w:sz w:val="16"/>
        </w:rPr>
        <w:t> </w:t>
      </w:r>
      <w:r>
        <w:rPr>
          <w:sz w:val="16"/>
        </w:rPr>
        <w:t>mortgages;</w:t>
      </w:r>
      <w:r>
        <w:rPr>
          <w:spacing w:val="15"/>
          <w:sz w:val="16"/>
        </w:rPr>
        <w:t> </w:t>
      </w:r>
      <w:r>
        <w:rPr>
          <w:spacing w:val="-5"/>
          <w:sz w:val="16"/>
        </w:rPr>
        <w:t>and</w:t>
      </w:r>
    </w:p>
    <w:p>
      <w:pPr>
        <w:pStyle w:val="ListParagraph"/>
        <w:numPr>
          <w:ilvl w:val="0"/>
          <w:numId w:val="51"/>
        </w:numPr>
        <w:tabs>
          <w:tab w:pos="1729" w:val="left" w:leader="none"/>
        </w:tabs>
        <w:spacing w:line="240" w:lineRule="auto" w:before="0" w:after="0"/>
        <w:ind w:left="1729" w:right="0" w:hanging="169"/>
        <w:jc w:val="left"/>
        <w:rPr>
          <w:sz w:val="16"/>
        </w:rPr>
      </w:pPr>
      <w:r>
        <w:rPr>
          <w:sz w:val="16"/>
        </w:rPr>
        <mc:AlternateContent>
          <mc:Choice Requires="wps">
            <w:drawing>
              <wp:anchor distT="0" distB="0" distL="0" distR="0" allowOverlap="1" layoutInCell="1" locked="0" behindDoc="1" simplePos="0" relativeHeight="488158208">
                <wp:simplePos x="0" y="0"/>
                <wp:positionH relativeFrom="page">
                  <wp:posOffset>540004</wp:posOffset>
                </wp:positionH>
                <wp:positionV relativeFrom="paragraph">
                  <wp:posOffset>128279</wp:posOffset>
                </wp:positionV>
                <wp:extent cx="9315450" cy="1270"/>
                <wp:effectExtent l="0" t="0" r="0" b="0"/>
                <wp:wrapTopAndBottom/>
                <wp:docPr id="1856" name="Graphic 1856"/>
                <wp:cNvGraphicFramePr>
                  <a:graphicFrameLocks/>
                </wp:cNvGraphicFramePr>
                <a:graphic>
                  <a:graphicData uri="http://schemas.microsoft.com/office/word/2010/wordprocessingShape">
                    <wps:wsp>
                      <wps:cNvPr id="1856" name="Graphic 1856"/>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0.100781pt;width:733.5pt;height:.1pt;mso-position-horizontal-relative:page;mso-position-vertical-relative:paragraph;z-index:-15158272;mso-wrap-distance-left:0;mso-wrap-distance-right:0" id="docshape1161" coordorigin="850,202" coordsize="14670,0" path="m850,202l15520,202e" filled="false" stroked="true" strokeweight=".25pt" strokecolor="#000000">
                <v:path arrowok="t"/>
                <v:stroke dashstyle="solid"/>
                <w10:wrap type="topAndBottom"/>
              </v:shape>
            </w:pict>
          </mc:Fallback>
        </mc:AlternateContent>
      </w:r>
      <w:r>
        <w:rPr>
          <w:w w:val="105"/>
          <w:sz w:val="16"/>
        </w:rPr>
        <w:t>Infrastructure</w:t>
      </w:r>
      <w:r>
        <w:rPr>
          <w:spacing w:val="-7"/>
          <w:w w:val="105"/>
          <w:sz w:val="16"/>
        </w:rPr>
        <w:t> </w:t>
      </w:r>
      <w:r>
        <w:rPr>
          <w:w w:val="105"/>
          <w:sz w:val="16"/>
        </w:rPr>
        <w:t>debt</w:t>
      </w:r>
      <w:r>
        <w:rPr>
          <w:spacing w:val="-6"/>
          <w:w w:val="105"/>
          <w:sz w:val="16"/>
        </w:rPr>
        <w:t> </w:t>
      </w:r>
      <w:r>
        <w:rPr>
          <w:w w:val="105"/>
          <w:sz w:val="16"/>
        </w:rPr>
        <w:t>(excluding</w:t>
      </w:r>
      <w:r>
        <w:rPr>
          <w:spacing w:val="-7"/>
          <w:w w:val="105"/>
          <w:sz w:val="16"/>
        </w:rPr>
        <w:t> </w:t>
      </w:r>
      <w:r>
        <w:rPr>
          <w:w w:val="105"/>
          <w:sz w:val="16"/>
        </w:rPr>
        <w:t>Private</w:t>
      </w:r>
      <w:r>
        <w:rPr>
          <w:spacing w:val="-6"/>
          <w:w w:val="105"/>
          <w:sz w:val="16"/>
        </w:rPr>
        <w:t> </w:t>
      </w:r>
      <w:r>
        <w:rPr>
          <w:w w:val="105"/>
          <w:sz w:val="16"/>
        </w:rPr>
        <w:t>Finance</w:t>
      </w:r>
      <w:r>
        <w:rPr>
          <w:spacing w:val="-7"/>
          <w:w w:val="105"/>
          <w:sz w:val="16"/>
        </w:rPr>
        <w:t> </w:t>
      </w:r>
      <w:r>
        <w:rPr>
          <w:w w:val="105"/>
          <w:sz w:val="16"/>
        </w:rPr>
        <w:t>Initiative</w:t>
      </w:r>
      <w:r>
        <w:rPr>
          <w:spacing w:val="-6"/>
          <w:w w:val="105"/>
          <w:sz w:val="16"/>
        </w:rPr>
        <w:t> </w:t>
      </w:r>
      <w:r>
        <w:rPr>
          <w:w w:val="105"/>
          <w:sz w:val="16"/>
        </w:rPr>
        <w:t>(PFI)</w:t>
      </w:r>
      <w:r>
        <w:rPr>
          <w:spacing w:val="-6"/>
          <w:w w:val="105"/>
          <w:sz w:val="16"/>
        </w:rPr>
        <w:t> </w:t>
      </w:r>
      <w:r>
        <w:rPr>
          <w:spacing w:val="-2"/>
          <w:w w:val="105"/>
          <w:sz w:val="16"/>
        </w:rPr>
        <w:t>investments).</w:t>
      </w:r>
    </w:p>
    <w:p>
      <w:pPr>
        <w:tabs>
          <w:tab w:pos="1559" w:val="left" w:leader="none"/>
        </w:tabs>
        <w:spacing w:line="396" w:lineRule="auto" w:before="56" w:after="23"/>
        <w:ind w:left="1560" w:right="7232" w:hanging="1365"/>
        <w:jc w:val="left"/>
        <w:rPr>
          <w:sz w:val="16"/>
        </w:rPr>
      </w:pPr>
      <w:r>
        <w:rPr>
          <w:b/>
          <w:spacing w:val="-2"/>
          <w:w w:val="105"/>
          <w:sz w:val="16"/>
        </w:rPr>
        <w:t>Units</w:t>
      </w:r>
      <w:r>
        <w:rPr>
          <w:b/>
          <w:sz w:val="16"/>
        </w:rPr>
        <w:tab/>
      </w:r>
      <w:r>
        <w:rPr>
          <w:w w:val="105"/>
          <w:sz w:val="16"/>
        </w:rPr>
        <w:t>Absolute</w:t>
      </w:r>
      <w:r>
        <w:rPr>
          <w:spacing w:val="-7"/>
          <w:w w:val="105"/>
          <w:sz w:val="16"/>
        </w:rPr>
        <w:t> </w:t>
      </w:r>
      <w:r>
        <w:rPr>
          <w:w w:val="105"/>
          <w:sz w:val="16"/>
        </w:rPr>
        <w:t>attributed</w:t>
      </w:r>
      <w:r>
        <w:rPr>
          <w:spacing w:val="-7"/>
          <w:w w:val="105"/>
          <w:sz w:val="16"/>
        </w:rPr>
        <w:t> </w:t>
      </w:r>
      <w:r>
        <w:rPr>
          <w:w w:val="105"/>
          <w:sz w:val="16"/>
        </w:rPr>
        <w:t>greenhouse</w:t>
      </w:r>
      <w:r>
        <w:rPr>
          <w:spacing w:val="-7"/>
          <w:w w:val="105"/>
          <w:sz w:val="16"/>
        </w:rPr>
        <w:t> </w:t>
      </w:r>
      <w:r>
        <w:rPr>
          <w:w w:val="105"/>
          <w:sz w:val="16"/>
        </w:rPr>
        <w:t>gas</w:t>
      </w:r>
      <w:r>
        <w:rPr>
          <w:spacing w:val="-7"/>
          <w:w w:val="105"/>
          <w:sz w:val="16"/>
        </w:rPr>
        <w:t> </w:t>
      </w:r>
      <w:r>
        <w:rPr>
          <w:w w:val="105"/>
          <w:sz w:val="16"/>
        </w:rPr>
        <w:t>emissions:</w:t>
      </w:r>
      <w:r>
        <w:rPr>
          <w:spacing w:val="-7"/>
          <w:w w:val="105"/>
          <w:sz w:val="16"/>
        </w:rPr>
        <w:t> </w:t>
      </w:r>
      <w:r>
        <w:rPr>
          <w:w w:val="105"/>
          <w:sz w:val="16"/>
        </w:rPr>
        <w:t>million</w:t>
      </w:r>
      <w:r>
        <w:rPr>
          <w:spacing w:val="-7"/>
          <w:w w:val="105"/>
          <w:sz w:val="16"/>
        </w:rPr>
        <w:t> </w:t>
      </w:r>
      <w:r>
        <w:rPr>
          <w:w w:val="105"/>
          <w:sz w:val="16"/>
        </w:rPr>
        <w:t>metric</w:t>
      </w:r>
      <w:r>
        <w:rPr>
          <w:spacing w:val="-7"/>
          <w:w w:val="105"/>
          <w:sz w:val="16"/>
        </w:rPr>
        <w:t> </w:t>
      </w:r>
      <w:r>
        <w:rPr>
          <w:w w:val="105"/>
          <w:sz w:val="16"/>
        </w:rPr>
        <w:t>tonnes</w:t>
      </w:r>
      <w:r>
        <w:rPr>
          <w:spacing w:val="-7"/>
          <w:w w:val="105"/>
          <w:sz w:val="16"/>
        </w:rPr>
        <w:t> </w:t>
      </w:r>
      <w:r>
        <w:rPr>
          <w:w w:val="105"/>
          <w:sz w:val="16"/>
        </w:rPr>
        <w:t>CO</w:t>
      </w:r>
      <w:r>
        <w:rPr>
          <w:w w:val="105"/>
          <w:sz w:val="16"/>
          <w:vertAlign w:val="subscript"/>
        </w:rPr>
        <w:t>2</w:t>
      </w:r>
      <w:r>
        <w:rPr>
          <w:spacing w:val="-7"/>
          <w:w w:val="105"/>
          <w:sz w:val="16"/>
          <w:vertAlign w:val="baseline"/>
        </w:rPr>
        <w:t> </w:t>
      </w:r>
      <w:r>
        <w:rPr>
          <w:w w:val="105"/>
          <w:sz w:val="16"/>
          <w:vertAlign w:val="baseline"/>
        </w:rPr>
        <w:t>equivalent</w:t>
      </w:r>
      <w:r>
        <w:rPr>
          <w:spacing w:val="-7"/>
          <w:w w:val="105"/>
          <w:sz w:val="16"/>
          <w:vertAlign w:val="baseline"/>
        </w:rPr>
        <w:t> </w:t>
      </w:r>
      <w:r>
        <w:rPr>
          <w:w w:val="105"/>
          <w:sz w:val="16"/>
          <w:vertAlign w:val="baseline"/>
        </w:rPr>
        <w:t>(million</w:t>
      </w:r>
      <w:r>
        <w:rPr>
          <w:spacing w:val="-7"/>
          <w:w w:val="105"/>
          <w:sz w:val="16"/>
          <w:vertAlign w:val="baseline"/>
        </w:rPr>
        <w:t> </w:t>
      </w:r>
      <w:r>
        <w:rPr>
          <w:w w:val="105"/>
          <w:sz w:val="16"/>
          <w:vertAlign w:val="baseline"/>
        </w:rPr>
        <w:t>tCO</w:t>
      </w:r>
      <w:r>
        <w:rPr>
          <w:w w:val="105"/>
          <w:sz w:val="16"/>
          <w:vertAlign w:val="subscript"/>
        </w:rPr>
        <w:t>2</w:t>
      </w:r>
      <w:r>
        <w:rPr>
          <w:w w:val="105"/>
          <w:sz w:val="16"/>
          <w:vertAlign w:val="baseline"/>
        </w:rPr>
        <w:t>e) Economic carbon intensity: tCO</w:t>
      </w:r>
      <w:r>
        <w:rPr>
          <w:w w:val="105"/>
          <w:sz w:val="16"/>
          <w:vertAlign w:val="subscript"/>
        </w:rPr>
        <w:t>2</w:t>
      </w:r>
      <w:r>
        <w:rPr>
          <w:w w:val="105"/>
          <w:sz w:val="16"/>
          <w:vertAlign w:val="baseline"/>
        </w:rPr>
        <w:t>e per £m invested</w:t>
      </w: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1857" name="Group 1857"/>
                <wp:cNvGraphicFramePr>
                  <a:graphicFrameLocks/>
                </wp:cNvGraphicFramePr>
                <a:graphic>
                  <a:graphicData uri="http://schemas.microsoft.com/office/word/2010/wordprocessingGroup">
                    <wpg:wgp>
                      <wpg:cNvPr id="1857" name="Group 1857"/>
                      <wpg:cNvGrpSpPr/>
                      <wpg:grpSpPr>
                        <a:xfrm>
                          <a:off x="0" y="0"/>
                          <a:ext cx="495300" cy="3175"/>
                          <a:chExt cx="495300" cy="3175"/>
                        </a:xfrm>
                      </wpg:grpSpPr>
                      <wps:wsp>
                        <wps:cNvPr id="1858" name="Graphic 1858"/>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162" coordorigin="0,0" coordsize="780,5">
                <v:line style="position:absolute" from="0,3" to="780,3" stroked="true" strokeweight=".25pt" strokecolor="#000000">
                  <v:stroke dashstyle="solid"/>
                </v:line>
              </v:group>
            </w:pict>
          </mc:Fallback>
        </mc:AlternateContent>
      </w:r>
      <w:r>
        <w:rPr>
          <w:sz w:val="2"/>
        </w:rPr>
      </w:r>
    </w:p>
    <w:p>
      <w:pPr>
        <w:spacing w:before="0"/>
        <w:ind w:left="1560" w:right="0" w:firstLine="0"/>
        <w:jc w:val="left"/>
        <w:rPr>
          <w:sz w:val="16"/>
        </w:rPr>
      </w:pPr>
      <w:r>
        <w:rPr>
          <w:w w:val="105"/>
          <w:sz w:val="16"/>
        </w:rPr>
        <w:t>Weighted</w:t>
      </w:r>
      <w:r>
        <w:rPr>
          <w:spacing w:val="-9"/>
          <w:w w:val="105"/>
          <w:sz w:val="16"/>
        </w:rPr>
        <w:t> </w:t>
      </w:r>
      <w:r>
        <w:rPr>
          <w:w w:val="105"/>
          <w:sz w:val="16"/>
        </w:rPr>
        <w:t>average</w:t>
      </w:r>
      <w:r>
        <w:rPr>
          <w:spacing w:val="-9"/>
          <w:w w:val="105"/>
          <w:sz w:val="16"/>
        </w:rPr>
        <w:t> </w:t>
      </w:r>
      <w:r>
        <w:rPr>
          <w:w w:val="105"/>
          <w:sz w:val="16"/>
        </w:rPr>
        <w:t>carbon</w:t>
      </w:r>
      <w:r>
        <w:rPr>
          <w:spacing w:val="-9"/>
          <w:w w:val="105"/>
          <w:sz w:val="16"/>
        </w:rPr>
        <w:t> </w:t>
      </w:r>
      <w:r>
        <w:rPr>
          <w:w w:val="105"/>
          <w:sz w:val="16"/>
        </w:rPr>
        <w:t>intensity</w:t>
      </w:r>
      <w:r>
        <w:rPr>
          <w:spacing w:val="-9"/>
          <w:w w:val="105"/>
          <w:sz w:val="16"/>
        </w:rPr>
        <w:t> </w:t>
      </w:r>
      <w:r>
        <w:rPr>
          <w:w w:val="105"/>
          <w:sz w:val="16"/>
        </w:rPr>
        <w:t>by</w:t>
      </w:r>
      <w:r>
        <w:rPr>
          <w:spacing w:val="-9"/>
          <w:w w:val="105"/>
          <w:sz w:val="16"/>
        </w:rPr>
        <w:t> </w:t>
      </w:r>
      <w:r>
        <w:rPr>
          <w:w w:val="105"/>
          <w:sz w:val="16"/>
        </w:rPr>
        <w:t>revenue:</w:t>
      </w:r>
      <w:r>
        <w:rPr>
          <w:spacing w:val="-9"/>
          <w:w w:val="105"/>
          <w:sz w:val="16"/>
        </w:rPr>
        <w:t> </w:t>
      </w:r>
      <w:r>
        <w:rPr>
          <w:w w:val="105"/>
          <w:sz w:val="16"/>
        </w:rPr>
        <w:t>tCO</w:t>
      </w:r>
      <w:r>
        <w:rPr>
          <w:w w:val="105"/>
          <w:sz w:val="16"/>
          <w:vertAlign w:val="subscript"/>
        </w:rPr>
        <w:t>2</w:t>
      </w:r>
      <w:r>
        <w:rPr>
          <w:w w:val="105"/>
          <w:sz w:val="16"/>
          <w:vertAlign w:val="baseline"/>
        </w:rPr>
        <w:t>e</w:t>
      </w:r>
      <w:r>
        <w:rPr>
          <w:spacing w:val="-9"/>
          <w:w w:val="105"/>
          <w:sz w:val="16"/>
          <w:vertAlign w:val="baseline"/>
        </w:rPr>
        <w:t> </w:t>
      </w:r>
      <w:r>
        <w:rPr>
          <w:w w:val="105"/>
          <w:sz w:val="16"/>
          <w:vertAlign w:val="baseline"/>
        </w:rPr>
        <w:t>per</w:t>
      </w:r>
      <w:r>
        <w:rPr>
          <w:spacing w:val="-9"/>
          <w:w w:val="105"/>
          <w:sz w:val="16"/>
          <w:vertAlign w:val="baseline"/>
        </w:rPr>
        <w:t> </w:t>
      </w:r>
      <w:r>
        <w:rPr>
          <w:w w:val="105"/>
          <w:sz w:val="16"/>
          <w:vertAlign w:val="baseline"/>
        </w:rPr>
        <w:t>$m</w:t>
      </w:r>
      <w:r>
        <w:rPr>
          <w:spacing w:val="-9"/>
          <w:w w:val="105"/>
          <w:sz w:val="16"/>
          <w:vertAlign w:val="baseline"/>
        </w:rPr>
        <w:t> </w:t>
      </w:r>
      <w:r>
        <w:rPr>
          <w:w w:val="105"/>
          <w:sz w:val="16"/>
          <w:vertAlign w:val="baseline"/>
        </w:rPr>
        <w:t>investee</w:t>
      </w:r>
      <w:r>
        <w:rPr>
          <w:spacing w:val="-9"/>
          <w:w w:val="105"/>
          <w:sz w:val="16"/>
          <w:vertAlign w:val="baseline"/>
        </w:rPr>
        <w:t> </w:t>
      </w:r>
      <w:r>
        <w:rPr>
          <w:spacing w:val="-2"/>
          <w:w w:val="105"/>
          <w:sz w:val="16"/>
          <w:vertAlign w:val="baseline"/>
        </w:rPr>
        <w:t>revenue</w:t>
      </w:r>
    </w:p>
    <w:p>
      <w:pPr>
        <w:spacing w:before="77"/>
        <w:ind w:left="1560" w:right="0" w:firstLine="0"/>
        <w:jc w:val="left"/>
        <w:rPr>
          <w:sz w:val="16"/>
        </w:rPr>
      </w:pPr>
      <w:r>
        <w:rPr>
          <w:sz w:val="16"/>
        </w:rPr>
        <mc:AlternateContent>
          <mc:Choice Requires="wps">
            <w:drawing>
              <wp:anchor distT="0" distB="0" distL="0" distR="0" allowOverlap="1" layoutInCell="1" locked="0" behindDoc="1" simplePos="0" relativeHeight="488159232">
                <wp:simplePos x="0" y="0"/>
                <wp:positionH relativeFrom="page">
                  <wp:posOffset>540004</wp:posOffset>
                </wp:positionH>
                <wp:positionV relativeFrom="paragraph">
                  <wp:posOffset>194954</wp:posOffset>
                </wp:positionV>
                <wp:extent cx="9315450" cy="1270"/>
                <wp:effectExtent l="0" t="0" r="0" b="0"/>
                <wp:wrapTopAndBottom/>
                <wp:docPr id="1859" name="Graphic 1859"/>
                <wp:cNvGraphicFramePr>
                  <a:graphicFrameLocks/>
                </wp:cNvGraphicFramePr>
                <a:graphic>
                  <a:graphicData uri="http://schemas.microsoft.com/office/word/2010/wordprocessingShape">
                    <wps:wsp>
                      <wps:cNvPr id="1859" name="Graphic 1859"/>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5.350781pt;width:733.5pt;height:.1pt;mso-position-horizontal-relative:page;mso-position-vertical-relative:paragraph;z-index:-15157248;mso-wrap-distance-left:0;mso-wrap-distance-right:0" id="docshape1163" coordorigin="850,307" coordsize="14670,0" path="m850,307l15520,307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0224256">
                <wp:simplePos x="0" y="0"/>
                <wp:positionH relativeFrom="page">
                  <wp:posOffset>10189517</wp:posOffset>
                </wp:positionH>
                <wp:positionV relativeFrom="paragraph">
                  <wp:posOffset>1212974</wp:posOffset>
                </wp:positionV>
                <wp:extent cx="292735" cy="978535"/>
                <wp:effectExtent l="0" t="0" r="0" b="0"/>
                <wp:wrapNone/>
                <wp:docPr id="1860" name="Textbox 1860"/>
                <wp:cNvGraphicFramePr>
                  <a:graphicFrameLocks/>
                </wp:cNvGraphicFramePr>
                <a:graphic>
                  <a:graphicData uri="http://schemas.microsoft.com/office/word/2010/wordprocessingShape">
                    <wps:wsp>
                      <wps:cNvPr id="1860" name="Textbox 1860"/>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95.509781pt;width:23.05pt;height:77.05pt;mso-position-horizontal-relative:page;mso-position-vertical-relative:paragraph;z-index:-23092224" type="#_x0000_t202" id="docshape1164"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16"/>
        </w:rPr>
        <mc:AlternateContent>
          <mc:Choice Requires="wps">
            <w:drawing>
              <wp:anchor distT="0" distB="0" distL="0" distR="0" allowOverlap="1" layoutInCell="1" locked="0" behindDoc="1" simplePos="0" relativeHeight="480225792">
                <wp:simplePos x="0" y="0"/>
                <wp:positionH relativeFrom="page">
                  <wp:posOffset>10189517</wp:posOffset>
                </wp:positionH>
                <wp:positionV relativeFrom="paragraph">
                  <wp:posOffset>-72875</wp:posOffset>
                </wp:positionV>
                <wp:extent cx="210185" cy="1145540"/>
                <wp:effectExtent l="0" t="0" r="0" b="0"/>
                <wp:wrapNone/>
                <wp:docPr id="1861" name="Textbox 1861"/>
                <wp:cNvGraphicFramePr>
                  <a:graphicFrameLocks/>
                </wp:cNvGraphicFramePr>
                <a:graphic>
                  <a:graphicData uri="http://schemas.microsoft.com/office/word/2010/wordprocessingShape">
                    <wps:wsp>
                      <wps:cNvPr id="1861" name="Textbox 1861"/>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5.738199pt;width:16.55pt;height:90.2pt;mso-position-horizontal-relative:page;mso-position-vertical-relative:paragraph;z-index:-23090688" type="#_x0000_t202" id="docshape1165"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sz w:val="16"/>
        </w:rPr>
        <w:t>Real</w:t>
      </w:r>
      <w:r>
        <w:rPr>
          <w:spacing w:val="-11"/>
          <w:w w:val="105"/>
          <w:sz w:val="16"/>
        </w:rPr>
        <w:t> </w:t>
      </w:r>
      <w:r>
        <w:rPr>
          <w:w w:val="105"/>
          <w:sz w:val="16"/>
        </w:rPr>
        <w:t>estate</w:t>
      </w:r>
      <w:r>
        <w:rPr>
          <w:spacing w:val="-11"/>
          <w:w w:val="105"/>
          <w:sz w:val="16"/>
        </w:rPr>
        <w:t> </w:t>
      </w:r>
      <w:r>
        <w:rPr>
          <w:w w:val="105"/>
          <w:sz w:val="16"/>
        </w:rPr>
        <w:t>carbon</w:t>
      </w:r>
      <w:r>
        <w:rPr>
          <w:spacing w:val="-10"/>
          <w:w w:val="105"/>
          <w:sz w:val="16"/>
        </w:rPr>
        <w:t> </w:t>
      </w:r>
      <w:r>
        <w:rPr>
          <w:w w:val="105"/>
          <w:sz w:val="16"/>
        </w:rPr>
        <w:t>intensity:</w:t>
      </w:r>
      <w:r>
        <w:rPr>
          <w:spacing w:val="-11"/>
          <w:w w:val="105"/>
          <w:sz w:val="16"/>
        </w:rPr>
        <w:t> </w:t>
      </w:r>
      <w:r>
        <w:rPr>
          <w:w w:val="105"/>
          <w:sz w:val="16"/>
        </w:rPr>
        <w:t>kilograms</w:t>
      </w:r>
      <w:r>
        <w:rPr>
          <w:spacing w:val="-10"/>
          <w:w w:val="105"/>
          <w:sz w:val="16"/>
        </w:rPr>
        <w:t> </w:t>
      </w:r>
      <w:r>
        <w:rPr>
          <w:w w:val="105"/>
          <w:sz w:val="16"/>
        </w:rPr>
        <w:t>CO</w:t>
      </w:r>
      <w:r>
        <w:rPr>
          <w:w w:val="105"/>
          <w:sz w:val="16"/>
          <w:vertAlign w:val="subscript"/>
        </w:rPr>
        <w:t>2</w:t>
      </w:r>
      <w:r>
        <w:rPr>
          <w:spacing w:val="-11"/>
          <w:w w:val="105"/>
          <w:sz w:val="16"/>
          <w:vertAlign w:val="baseline"/>
        </w:rPr>
        <w:t> </w:t>
      </w:r>
      <w:r>
        <w:rPr>
          <w:w w:val="105"/>
          <w:sz w:val="16"/>
          <w:vertAlign w:val="baseline"/>
        </w:rPr>
        <w:t>equivalent</w:t>
      </w:r>
      <w:r>
        <w:rPr>
          <w:spacing w:val="-10"/>
          <w:w w:val="105"/>
          <w:sz w:val="16"/>
          <w:vertAlign w:val="baseline"/>
        </w:rPr>
        <w:t> </w:t>
      </w:r>
      <w:r>
        <w:rPr>
          <w:w w:val="105"/>
          <w:sz w:val="16"/>
          <w:vertAlign w:val="baseline"/>
        </w:rPr>
        <w:t>(kgCO</w:t>
      </w:r>
      <w:r>
        <w:rPr>
          <w:w w:val="105"/>
          <w:sz w:val="16"/>
          <w:vertAlign w:val="subscript"/>
        </w:rPr>
        <w:t>2</w:t>
      </w:r>
      <w:r>
        <w:rPr>
          <w:w w:val="105"/>
          <w:sz w:val="16"/>
          <w:vertAlign w:val="baseline"/>
        </w:rPr>
        <w:t>e)</w:t>
      </w:r>
      <w:r>
        <w:rPr>
          <w:spacing w:val="-11"/>
          <w:w w:val="105"/>
          <w:sz w:val="16"/>
          <w:vertAlign w:val="baseline"/>
        </w:rPr>
        <w:t> </w:t>
      </w:r>
      <w:r>
        <w:rPr>
          <w:w w:val="105"/>
          <w:sz w:val="16"/>
          <w:vertAlign w:val="baseline"/>
        </w:rPr>
        <w:t>per</w:t>
      </w:r>
      <w:r>
        <w:rPr>
          <w:spacing w:val="-10"/>
          <w:w w:val="105"/>
          <w:sz w:val="16"/>
          <w:vertAlign w:val="baseline"/>
        </w:rPr>
        <w:t> </w:t>
      </w:r>
      <w:r>
        <w:rPr>
          <w:w w:val="105"/>
          <w:sz w:val="16"/>
          <w:vertAlign w:val="baseline"/>
        </w:rPr>
        <w:t>square</w:t>
      </w:r>
      <w:r>
        <w:rPr>
          <w:spacing w:val="-11"/>
          <w:w w:val="105"/>
          <w:sz w:val="16"/>
          <w:vertAlign w:val="baseline"/>
        </w:rPr>
        <w:t> </w:t>
      </w:r>
      <w:r>
        <w:rPr>
          <w:w w:val="105"/>
          <w:sz w:val="16"/>
          <w:vertAlign w:val="baseline"/>
        </w:rPr>
        <w:t>metre</w:t>
      </w:r>
      <w:r>
        <w:rPr>
          <w:spacing w:val="-10"/>
          <w:w w:val="105"/>
          <w:sz w:val="16"/>
          <w:vertAlign w:val="baseline"/>
        </w:rPr>
        <w:t> </w:t>
      </w:r>
      <w:r>
        <w:rPr>
          <w:spacing w:val="-4"/>
          <w:w w:val="105"/>
          <w:sz w:val="16"/>
          <w:vertAlign w:val="baseline"/>
        </w:rPr>
        <w:t>(m</w:t>
      </w:r>
      <w:r>
        <w:rPr>
          <w:spacing w:val="-4"/>
          <w:w w:val="105"/>
          <w:sz w:val="16"/>
          <w:vertAlign w:val="superscript"/>
        </w:rPr>
        <w:t>2</w:t>
      </w:r>
      <w:r>
        <w:rPr>
          <w:spacing w:val="-4"/>
          <w:w w:val="105"/>
          <w:sz w:val="16"/>
          <w:vertAlign w:val="baseline"/>
        </w:rPr>
        <w:t>)</w:t>
      </w: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8159744">
                <wp:simplePos x="0" y="0"/>
                <wp:positionH relativeFrom="page">
                  <wp:posOffset>10183241</wp:posOffset>
                </wp:positionH>
                <wp:positionV relativeFrom="paragraph">
                  <wp:posOffset>170827</wp:posOffset>
                </wp:positionV>
                <wp:extent cx="495300" cy="1270"/>
                <wp:effectExtent l="0" t="0" r="0" b="0"/>
                <wp:wrapTopAndBottom/>
                <wp:docPr id="1862" name="Graphic 1862"/>
                <wp:cNvGraphicFramePr>
                  <a:graphicFrameLocks/>
                </wp:cNvGraphicFramePr>
                <a:graphic>
                  <a:graphicData uri="http://schemas.microsoft.com/office/word/2010/wordprocessingShape">
                    <wps:wsp>
                      <wps:cNvPr id="1862" name="Graphic 186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3.450976pt;width:39pt;height:.1pt;mso-position-horizontal-relative:page;mso-position-vertical-relative:paragraph;z-index:-15156736;mso-wrap-distance-left:0;mso-wrap-distance-right:0" id="docshape1166" coordorigin="16037,269" coordsize="780,0" path="m16037,269l16817,269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8160256">
                <wp:simplePos x="0" y="0"/>
                <wp:positionH relativeFrom="page">
                  <wp:posOffset>10183241</wp:posOffset>
                </wp:positionH>
                <wp:positionV relativeFrom="paragraph">
                  <wp:posOffset>181012</wp:posOffset>
                </wp:positionV>
                <wp:extent cx="495300" cy="1270"/>
                <wp:effectExtent l="0" t="0" r="0" b="0"/>
                <wp:wrapTopAndBottom/>
                <wp:docPr id="1863" name="Graphic 1863"/>
                <wp:cNvGraphicFramePr>
                  <a:graphicFrameLocks/>
                </wp:cNvGraphicFramePr>
                <a:graphic>
                  <a:graphicData uri="http://schemas.microsoft.com/office/word/2010/wordprocessingShape">
                    <wps:wsp>
                      <wps:cNvPr id="1863" name="Graphic 186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25293pt;width:39pt;height:.1pt;mso-position-horizontal-relative:page;mso-position-vertical-relative:paragraph;z-index:-15156224;mso-wrap-distance-left:0;mso-wrap-distance-right:0" id="docshape1167" coordorigin="16037,285" coordsize="780,0" path="m16037,285l16817,28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160768">
                <wp:simplePos x="0" y="0"/>
                <wp:positionH relativeFrom="page">
                  <wp:posOffset>10183241</wp:posOffset>
                </wp:positionH>
                <wp:positionV relativeFrom="paragraph">
                  <wp:posOffset>229857</wp:posOffset>
                </wp:positionV>
                <wp:extent cx="495300" cy="1270"/>
                <wp:effectExtent l="0" t="0" r="0" b="0"/>
                <wp:wrapTopAndBottom/>
                <wp:docPr id="1864" name="Graphic 1864"/>
                <wp:cNvGraphicFramePr>
                  <a:graphicFrameLocks/>
                </wp:cNvGraphicFramePr>
                <a:graphic>
                  <a:graphicData uri="http://schemas.microsoft.com/office/word/2010/wordprocessingShape">
                    <wps:wsp>
                      <wps:cNvPr id="1864" name="Graphic 186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155712;mso-wrap-distance-left:0;mso-wrap-distance-right:0" id="docshape1168"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pgSz w:w="16840" w:h="11900" w:orient="landscape"/>
          <w:pgMar w:header="865" w:footer="435" w:top="1100" w:bottom="62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865" name="Group 1865"/>
                <wp:cNvGraphicFramePr>
                  <a:graphicFrameLocks/>
                </wp:cNvGraphicFramePr>
                <a:graphic>
                  <a:graphicData uri="http://schemas.microsoft.com/office/word/2010/wordprocessingGroup">
                    <wpg:wgp>
                      <wpg:cNvPr id="1865" name="Group 1865"/>
                      <wpg:cNvGrpSpPr/>
                      <wpg:grpSpPr>
                        <a:xfrm>
                          <a:off x="0" y="0"/>
                          <a:ext cx="9315450" cy="12700"/>
                          <a:chExt cx="9315450" cy="12700"/>
                        </a:xfrm>
                      </wpg:grpSpPr>
                      <wps:wsp>
                        <wps:cNvPr id="1866" name="Graphic 1866"/>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169" coordorigin="0,0" coordsize="14670,20">
                <v:line style="position:absolute" from="0,10" to="14670,10" stroked="true" strokeweight="1pt" strokecolor="#000000">
                  <v:stroke dashstyle="solid"/>
                </v:line>
              </v:group>
            </w:pict>
          </mc:Fallback>
        </mc:AlternateContent>
      </w:r>
      <w:r>
        <w:rPr>
          <w:sz w:val="2"/>
        </w:rPr>
      </w:r>
    </w:p>
    <w:p>
      <w:pPr>
        <w:pStyle w:val="Heading5"/>
        <w:spacing w:before="89"/>
        <w:ind w:left="195"/>
      </w:pPr>
      <w:r>
        <w:rPr/>
        <mc:AlternateContent>
          <mc:Choice Requires="wps">
            <w:drawing>
              <wp:anchor distT="0" distB="0" distL="0" distR="0" allowOverlap="1" layoutInCell="1" locked="0" behindDoc="0" simplePos="0" relativeHeight="16309248">
                <wp:simplePos x="0" y="0"/>
                <wp:positionH relativeFrom="page">
                  <wp:posOffset>540004</wp:posOffset>
                </wp:positionH>
                <wp:positionV relativeFrom="paragraph">
                  <wp:posOffset>244475</wp:posOffset>
                </wp:positionV>
                <wp:extent cx="9315450" cy="1270"/>
                <wp:effectExtent l="0" t="0" r="0" b="0"/>
                <wp:wrapNone/>
                <wp:docPr id="1867" name="Graphic 1867"/>
                <wp:cNvGraphicFramePr>
                  <a:graphicFrameLocks/>
                </wp:cNvGraphicFramePr>
                <a:graphic>
                  <a:graphicData uri="http://schemas.microsoft.com/office/word/2010/wordprocessingShape">
                    <wps:wsp>
                      <wps:cNvPr id="1867" name="Graphic 1867"/>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9248" from="42.52pt,19.25pt" to="776.02pt,19.25pt" stroked="true" strokeweight="1pt" strokecolor="#000000">
                <v:stroke dashstyle="solid"/>
                <w10:wrap type="none"/>
              </v:line>
            </w:pict>
          </mc:Fallback>
        </mc:AlternateContent>
      </w:r>
      <w:r>
        <w:rPr/>
        <mc:AlternateContent>
          <mc:Choice Requires="wps">
            <w:drawing>
              <wp:anchor distT="0" distB="0" distL="0" distR="0" allowOverlap="1" layoutInCell="1" locked="0" behindDoc="0" simplePos="0" relativeHeight="16312320">
                <wp:simplePos x="0" y="0"/>
                <wp:positionH relativeFrom="page">
                  <wp:posOffset>10189545</wp:posOffset>
                </wp:positionH>
                <wp:positionV relativeFrom="paragraph">
                  <wp:posOffset>-526035</wp:posOffset>
                </wp:positionV>
                <wp:extent cx="238760" cy="1879600"/>
                <wp:effectExtent l="0" t="0" r="0" b="0"/>
                <wp:wrapNone/>
                <wp:docPr id="1868" name="Textbox 1868"/>
                <wp:cNvGraphicFramePr>
                  <a:graphicFrameLocks/>
                </wp:cNvGraphicFramePr>
                <a:graphic>
                  <a:graphicData uri="http://schemas.microsoft.com/office/word/2010/wordprocessingShape">
                    <wps:wsp>
                      <wps:cNvPr id="1868" name="Textbox 186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312320" type="#_x0000_t202" id="docshape117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05"/>
        </w:rPr>
        <w:t>Financed</w:t>
      </w:r>
      <w:r>
        <w:rPr>
          <w:spacing w:val="-10"/>
          <w:w w:val="105"/>
        </w:rPr>
        <w:t> </w:t>
      </w:r>
      <w:r>
        <w:rPr>
          <w:spacing w:val="-2"/>
          <w:w w:val="105"/>
        </w:rPr>
        <w:t>emissions</w:t>
      </w:r>
    </w:p>
    <w:p>
      <w:pPr>
        <w:pStyle w:val="Heading5"/>
        <w:spacing w:after="0"/>
        <w:sectPr>
          <w:pgSz w:w="16840" w:h="11900" w:orient="landscape"/>
          <w:pgMar w:header="865" w:footer="435" w:top="1100" w:bottom="620" w:left="708" w:right="0"/>
        </w:sectPr>
      </w:pPr>
    </w:p>
    <w:p>
      <w:pPr>
        <w:spacing w:line="249" w:lineRule="auto" w:before="147"/>
        <w:ind w:left="195" w:right="0" w:firstLine="0"/>
        <w:jc w:val="left"/>
        <w:rPr>
          <w:b/>
          <w:sz w:val="16"/>
        </w:rPr>
      </w:pPr>
      <w:r>
        <w:rPr>
          <w:b/>
          <w:spacing w:val="-2"/>
          <w:w w:val="105"/>
          <w:sz w:val="16"/>
        </w:rPr>
        <w:t>Calculation and</w:t>
      </w:r>
      <w:r>
        <w:rPr>
          <w:b/>
          <w:spacing w:val="-15"/>
          <w:w w:val="105"/>
          <w:sz w:val="16"/>
        </w:rPr>
        <w:t> </w:t>
      </w:r>
      <w:r>
        <w:rPr>
          <w:b/>
          <w:spacing w:val="-2"/>
          <w:w w:val="105"/>
          <w:sz w:val="16"/>
        </w:rPr>
        <w:t>reporting method</w:t>
      </w:r>
    </w:p>
    <w:p>
      <w:pPr>
        <w:spacing w:line="249" w:lineRule="auto" w:before="147"/>
        <w:ind w:left="195" w:right="1435" w:firstLine="0"/>
        <w:jc w:val="left"/>
        <w:rPr>
          <w:sz w:val="16"/>
        </w:rPr>
      </w:pPr>
      <w:r>
        <w:rPr/>
        <w:br w:type="column"/>
      </w:r>
      <w:r>
        <w:rPr>
          <w:w w:val="105"/>
          <w:sz w:val="16"/>
        </w:rPr>
        <w:t>The</w:t>
      </w:r>
      <w:r>
        <w:rPr>
          <w:spacing w:val="-11"/>
          <w:w w:val="105"/>
          <w:sz w:val="16"/>
        </w:rPr>
        <w:t> </w:t>
      </w:r>
      <w:r>
        <w:rPr>
          <w:w w:val="105"/>
          <w:sz w:val="16"/>
        </w:rPr>
        <w:t>methods</w:t>
      </w:r>
      <w:r>
        <w:rPr>
          <w:spacing w:val="-11"/>
          <w:w w:val="105"/>
          <w:sz w:val="16"/>
        </w:rPr>
        <w:t> </w:t>
      </w:r>
      <w:r>
        <w:rPr>
          <w:w w:val="105"/>
          <w:sz w:val="16"/>
        </w:rPr>
        <w:t>used</w:t>
      </w:r>
      <w:r>
        <w:rPr>
          <w:spacing w:val="-11"/>
          <w:w w:val="105"/>
          <w:sz w:val="16"/>
        </w:rPr>
        <w:t> </w:t>
      </w:r>
      <w:r>
        <w:rPr>
          <w:w w:val="105"/>
          <w:sz w:val="16"/>
        </w:rPr>
        <w:t>to</w:t>
      </w:r>
      <w:r>
        <w:rPr>
          <w:spacing w:val="-11"/>
          <w:w w:val="105"/>
          <w:sz w:val="16"/>
        </w:rPr>
        <w:t> </w:t>
      </w:r>
      <w:r>
        <w:rPr>
          <w:w w:val="105"/>
          <w:sz w:val="16"/>
        </w:rPr>
        <w:t>calculate</w:t>
      </w:r>
      <w:r>
        <w:rPr>
          <w:spacing w:val="-11"/>
          <w:w w:val="105"/>
          <w:sz w:val="16"/>
        </w:rPr>
        <w:t> </w:t>
      </w:r>
      <w:r>
        <w:rPr>
          <w:w w:val="105"/>
          <w:sz w:val="16"/>
        </w:rPr>
        <w:t>financed</w:t>
      </w:r>
      <w:r>
        <w:rPr>
          <w:spacing w:val="-11"/>
          <w:w w:val="105"/>
          <w:sz w:val="16"/>
        </w:rPr>
        <w:t> </w:t>
      </w:r>
      <w:r>
        <w:rPr>
          <w:w w:val="105"/>
          <w:sz w:val="16"/>
        </w:rPr>
        <w:t>emissions</w:t>
      </w:r>
      <w:r>
        <w:rPr>
          <w:spacing w:val="-11"/>
          <w:w w:val="105"/>
          <w:sz w:val="16"/>
        </w:rPr>
        <w:t> </w:t>
      </w:r>
      <w:r>
        <w:rPr>
          <w:w w:val="105"/>
          <w:sz w:val="16"/>
        </w:rPr>
        <w:t>are</w:t>
      </w:r>
      <w:r>
        <w:rPr>
          <w:spacing w:val="-11"/>
          <w:w w:val="105"/>
          <w:sz w:val="16"/>
        </w:rPr>
        <w:t> </w:t>
      </w:r>
      <w:r>
        <w:rPr>
          <w:w w:val="105"/>
          <w:sz w:val="16"/>
        </w:rPr>
        <w:t>based</w:t>
      </w:r>
      <w:r>
        <w:rPr>
          <w:spacing w:val="-11"/>
          <w:w w:val="105"/>
          <w:sz w:val="16"/>
        </w:rPr>
        <w:t> </w:t>
      </w:r>
      <w:r>
        <w:rPr>
          <w:w w:val="105"/>
          <w:sz w:val="16"/>
        </w:rPr>
        <w:t>on</w:t>
      </w:r>
      <w:r>
        <w:rPr>
          <w:spacing w:val="-11"/>
          <w:w w:val="105"/>
          <w:sz w:val="16"/>
        </w:rPr>
        <w:t> </w:t>
      </w:r>
      <w:r>
        <w:rPr>
          <w:w w:val="105"/>
          <w:sz w:val="16"/>
        </w:rPr>
        <w:t>the</w:t>
      </w:r>
      <w:r>
        <w:rPr>
          <w:spacing w:val="-11"/>
          <w:w w:val="105"/>
          <w:sz w:val="16"/>
        </w:rPr>
        <w:t> </w:t>
      </w:r>
      <w:r>
        <w:rPr>
          <w:w w:val="105"/>
          <w:sz w:val="16"/>
        </w:rPr>
        <w:t>Second</w:t>
      </w:r>
      <w:r>
        <w:rPr>
          <w:spacing w:val="-11"/>
          <w:w w:val="105"/>
          <w:sz w:val="16"/>
        </w:rPr>
        <w:t> </w:t>
      </w:r>
      <w:r>
        <w:rPr>
          <w:w w:val="105"/>
          <w:sz w:val="16"/>
        </w:rPr>
        <w:t>Edition</w:t>
      </w:r>
      <w:r>
        <w:rPr>
          <w:spacing w:val="-11"/>
          <w:w w:val="105"/>
          <w:sz w:val="16"/>
        </w:rPr>
        <w:t> </w:t>
      </w:r>
      <w:r>
        <w:rPr>
          <w:w w:val="105"/>
          <w:sz w:val="16"/>
        </w:rPr>
        <w:t>of</w:t>
      </w:r>
      <w:r>
        <w:rPr>
          <w:spacing w:val="-11"/>
          <w:w w:val="105"/>
          <w:sz w:val="16"/>
        </w:rPr>
        <w:t> </w:t>
      </w:r>
      <w:r>
        <w:rPr>
          <w:w w:val="105"/>
          <w:sz w:val="16"/>
        </w:rPr>
        <w:t>The</w:t>
      </w:r>
      <w:r>
        <w:rPr>
          <w:spacing w:val="-11"/>
          <w:w w:val="105"/>
          <w:sz w:val="16"/>
        </w:rPr>
        <w:t> </w:t>
      </w:r>
      <w:r>
        <w:rPr>
          <w:w w:val="105"/>
          <w:sz w:val="16"/>
        </w:rPr>
        <w:t>Global</w:t>
      </w:r>
      <w:r>
        <w:rPr>
          <w:spacing w:val="-11"/>
          <w:w w:val="105"/>
          <w:sz w:val="16"/>
        </w:rPr>
        <w:t> </w:t>
      </w:r>
      <w:r>
        <w:rPr>
          <w:w w:val="105"/>
          <w:sz w:val="16"/>
        </w:rPr>
        <w:t>GHG</w:t>
      </w:r>
      <w:r>
        <w:rPr>
          <w:spacing w:val="-11"/>
          <w:w w:val="105"/>
          <w:sz w:val="16"/>
        </w:rPr>
        <w:t> </w:t>
      </w:r>
      <w:r>
        <w:rPr>
          <w:w w:val="105"/>
          <w:sz w:val="16"/>
        </w:rPr>
        <w:t>Accounting</w:t>
      </w:r>
      <w:r>
        <w:rPr>
          <w:spacing w:val="-11"/>
          <w:w w:val="105"/>
          <w:sz w:val="16"/>
        </w:rPr>
        <w:t> </w:t>
      </w:r>
      <w:r>
        <w:rPr>
          <w:w w:val="105"/>
          <w:sz w:val="16"/>
        </w:rPr>
        <w:t>and</w:t>
      </w:r>
      <w:r>
        <w:rPr>
          <w:spacing w:val="-11"/>
          <w:w w:val="105"/>
          <w:sz w:val="16"/>
        </w:rPr>
        <w:t> </w:t>
      </w:r>
      <w:r>
        <w:rPr>
          <w:w w:val="105"/>
          <w:sz w:val="16"/>
        </w:rPr>
        <w:t>Reporting</w:t>
      </w:r>
      <w:r>
        <w:rPr>
          <w:spacing w:val="-11"/>
          <w:w w:val="105"/>
          <w:sz w:val="16"/>
        </w:rPr>
        <w:t> </w:t>
      </w:r>
      <w:r>
        <w:rPr>
          <w:w w:val="105"/>
          <w:sz w:val="16"/>
        </w:rPr>
        <w:t>Standard</w:t>
      </w:r>
      <w:r>
        <w:rPr>
          <w:spacing w:val="-11"/>
          <w:w w:val="105"/>
          <w:sz w:val="16"/>
        </w:rPr>
        <w:t> </w:t>
      </w:r>
      <w:r>
        <w:rPr>
          <w:w w:val="105"/>
          <w:sz w:val="16"/>
        </w:rPr>
        <w:t>Part</w:t>
      </w:r>
      <w:r>
        <w:rPr>
          <w:spacing w:val="-11"/>
          <w:w w:val="105"/>
          <w:sz w:val="16"/>
        </w:rPr>
        <w:t> </w:t>
      </w:r>
      <w:r>
        <w:rPr>
          <w:w w:val="105"/>
          <w:sz w:val="16"/>
        </w:rPr>
        <w:t>A:</w:t>
      </w:r>
      <w:r>
        <w:rPr>
          <w:spacing w:val="-11"/>
          <w:w w:val="105"/>
          <w:sz w:val="16"/>
        </w:rPr>
        <w:t> </w:t>
      </w:r>
      <w:r>
        <w:rPr>
          <w:w w:val="105"/>
          <w:sz w:val="16"/>
        </w:rPr>
        <w:t>Financed</w:t>
      </w:r>
      <w:r>
        <w:rPr>
          <w:spacing w:val="-11"/>
          <w:w w:val="105"/>
          <w:sz w:val="16"/>
        </w:rPr>
        <w:t> </w:t>
      </w:r>
      <w:r>
        <w:rPr>
          <w:w w:val="105"/>
          <w:sz w:val="16"/>
        </w:rPr>
        <w:t>Emissions</w:t>
      </w:r>
      <w:r>
        <w:rPr>
          <w:spacing w:val="-11"/>
          <w:w w:val="105"/>
          <w:sz w:val="16"/>
        </w:rPr>
        <w:t> </w:t>
      </w:r>
      <w:r>
        <w:rPr>
          <w:w w:val="105"/>
          <w:sz w:val="16"/>
        </w:rPr>
        <w:t>published by</w:t>
      </w:r>
      <w:r>
        <w:rPr>
          <w:spacing w:val="-2"/>
          <w:w w:val="105"/>
          <w:sz w:val="16"/>
        </w:rPr>
        <w:t> </w:t>
      </w:r>
      <w:r>
        <w:rPr>
          <w:w w:val="105"/>
          <w:sz w:val="16"/>
        </w:rPr>
        <w:t>the</w:t>
      </w:r>
      <w:r>
        <w:rPr>
          <w:spacing w:val="-2"/>
          <w:w w:val="105"/>
          <w:sz w:val="16"/>
        </w:rPr>
        <w:t> </w:t>
      </w:r>
      <w:r>
        <w:rPr>
          <w:w w:val="105"/>
          <w:sz w:val="16"/>
        </w:rPr>
        <w:t>Partnership</w:t>
      </w:r>
      <w:r>
        <w:rPr>
          <w:spacing w:val="-2"/>
          <w:w w:val="105"/>
          <w:sz w:val="16"/>
        </w:rPr>
        <w:t> </w:t>
      </w:r>
      <w:r>
        <w:rPr>
          <w:w w:val="105"/>
          <w:sz w:val="16"/>
        </w:rPr>
        <w:t>for</w:t>
      </w:r>
      <w:r>
        <w:rPr>
          <w:spacing w:val="-2"/>
          <w:w w:val="105"/>
          <w:sz w:val="16"/>
        </w:rPr>
        <w:t> </w:t>
      </w:r>
      <w:r>
        <w:rPr>
          <w:w w:val="105"/>
          <w:sz w:val="16"/>
        </w:rPr>
        <w:t>Carbon</w:t>
      </w:r>
      <w:r>
        <w:rPr>
          <w:spacing w:val="-2"/>
          <w:w w:val="105"/>
          <w:sz w:val="16"/>
        </w:rPr>
        <w:t> </w:t>
      </w:r>
      <w:r>
        <w:rPr>
          <w:w w:val="105"/>
          <w:sz w:val="16"/>
        </w:rPr>
        <w:t>Accounting</w:t>
      </w:r>
      <w:r>
        <w:rPr>
          <w:spacing w:val="-2"/>
          <w:w w:val="105"/>
          <w:sz w:val="16"/>
        </w:rPr>
        <w:t> </w:t>
      </w:r>
      <w:r>
        <w:rPr>
          <w:w w:val="105"/>
          <w:sz w:val="16"/>
        </w:rPr>
        <w:t>Financials</w:t>
      </w:r>
      <w:r>
        <w:rPr>
          <w:spacing w:val="-2"/>
          <w:w w:val="105"/>
          <w:sz w:val="16"/>
        </w:rPr>
        <w:t> </w:t>
      </w:r>
      <w:r>
        <w:rPr>
          <w:w w:val="105"/>
          <w:sz w:val="16"/>
        </w:rPr>
        <w:t>(PCAF)</w:t>
      </w:r>
      <w:r>
        <w:rPr>
          <w:spacing w:val="-2"/>
          <w:w w:val="105"/>
          <w:sz w:val="16"/>
        </w:rPr>
        <w:t> </w:t>
      </w:r>
      <w:r>
        <w:rPr>
          <w:w w:val="105"/>
          <w:sz w:val="16"/>
        </w:rPr>
        <w:t>on</w:t>
      </w:r>
      <w:r>
        <w:rPr>
          <w:spacing w:val="-2"/>
          <w:w w:val="105"/>
          <w:sz w:val="16"/>
        </w:rPr>
        <w:t> </w:t>
      </w:r>
      <w:r>
        <w:rPr>
          <w:w w:val="105"/>
          <w:sz w:val="16"/>
        </w:rPr>
        <w:t>19</w:t>
      </w:r>
      <w:r>
        <w:rPr>
          <w:spacing w:val="-2"/>
          <w:w w:val="105"/>
          <w:sz w:val="16"/>
        </w:rPr>
        <w:t> </w:t>
      </w:r>
      <w:r>
        <w:rPr>
          <w:w w:val="105"/>
          <w:sz w:val="16"/>
        </w:rPr>
        <w:t>December</w:t>
      </w:r>
      <w:r>
        <w:rPr>
          <w:spacing w:val="-2"/>
          <w:w w:val="105"/>
          <w:sz w:val="16"/>
        </w:rPr>
        <w:t> </w:t>
      </w:r>
      <w:r>
        <w:rPr>
          <w:w w:val="105"/>
          <w:sz w:val="16"/>
        </w:rPr>
        <w:t>2022.</w:t>
      </w:r>
    </w:p>
    <w:p>
      <w:pPr>
        <w:spacing w:line="249" w:lineRule="auto" w:before="114"/>
        <w:ind w:left="195" w:right="1435" w:firstLine="0"/>
        <w:jc w:val="left"/>
        <w:rPr>
          <w:sz w:val="16"/>
        </w:rPr>
      </w:pPr>
      <w:r>
        <w:rPr>
          <w:w w:val="105"/>
          <w:sz w:val="16"/>
        </w:rPr>
        <w:t>Absolute emissions are calculated by attributing a portion of the investee’s total emissions to Aviva’s relative level of investment. Absolute financed emissions associated with debt and equity investments are attributed by taking the outstanding amount (nominal value for listed debt, market value for equity and loaned amount in all other cases) in the investee entity as a portion of the total value of the entity or asset. In the case of listed companies this is the Enterprise Value Including Cash (EVIC), otherwise total debt and equity</w:t>
      </w:r>
      <w:r>
        <w:rPr>
          <w:spacing w:val="-2"/>
          <w:w w:val="105"/>
          <w:sz w:val="16"/>
        </w:rPr>
        <w:t> </w:t>
      </w:r>
      <w:r>
        <w:rPr>
          <w:w w:val="105"/>
          <w:sz w:val="16"/>
        </w:rPr>
        <w:t>of</w:t>
      </w:r>
      <w:r>
        <w:rPr>
          <w:spacing w:val="-2"/>
          <w:w w:val="105"/>
          <w:sz w:val="16"/>
        </w:rPr>
        <w:t> </w:t>
      </w:r>
      <w:r>
        <w:rPr>
          <w:w w:val="105"/>
          <w:sz w:val="16"/>
        </w:rPr>
        <w:t>the</w:t>
      </w:r>
      <w:r>
        <w:rPr>
          <w:spacing w:val="-2"/>
          <w:w w:val="105"/>
          <w:sz w:val="16"/>
        </w:rPr>
        <w:t> </w:t>
      </w:r>
      <w:r>
        <w:rPr>
          <w:w w:val="105"/>
          <w:sz w:val="16"/>
        </w:rPr>
        <w:t>investee</w:t>
      </w:r>
      <w:r>
        <w:rPr>
          <w:spacing w:val="-2"/>
          <w:w w:val="105"/>
          <w:sz w:val="16"/>
        </w:rPr>
        <w:t> </w:t>
      </w:r>
      <w:r>
        <w:rPr>
          <w:w w:val="105"/>
          <w:sz w:val="16"/>
        </w:rPr>
        <w:t>is</w:t>
      </w:r>
      <w:r>
        <w:rPr>
          <w:spacing w:val="-2"/>
          <w:w w:val="105"/>
          <w:sz w:val="16"/>
        </w:rPr>
        <w:t> </w:t>
      </w:r>
      <w:r>
        <w:rPr>
          <w:w w:val="105"/>
          <w:sz w:val="16"/>
        </w:rPr>
        <w:t>used.</w:t>
      </w:r>
      <w:r>
        <w:rPr>
          <w:spacing w:val="-2"/>
          <w:w w:val="105"/>
          <w:sz w:val="16"/>
        </w:rPr>
        <w:t> </w:t>
      </w:r>
      <w:r>
        <w:rPr>
          <w:w w:val="105"/>
          <w:sz w:val="16"/>
        </w:rPr>
        <w:t>For</w:t>
      </w:r>
      <w:r>
        <w:rPr>
          <w:spacing w:val="-2"/>
          <w:w w:val="105"/>
          <w:sz w:val="16"/>
        </w:rPr>
        <w:t> </w:t>
      </w:r>
      <w:r>
        <w:rPr>
          <w:w w:val="105"/>
          <w:sz w:val="16"/>
        </w:rPr>
        <w:t>real</w:t>
      </w:r>
      <w:r>
        <w:rPr>
          <w:spacing w:val="-2"/>
          <w:w w:val="105"/>
          <w:sz w:val="16"/>
        </w:rPr>
        <w:t> </w:t>
      </w:r>
      <w:r>
        <w:rPr>
          <w:w w:val="105"/>
          <w:sz w:val="16"/>
        </w:rPr>
        <w:t>estate</w:t>
      </w:r>
      <w:r>
        <w:rPr>
          <w:spacing w:val="-2"/>
          <w:w w:val="105"/>
          <w:sz w:val="16"/>
        </w:rPr>
        <w:t> </w:t>
      </w:r>
      <w:r>
        <w:rPr>
          <w:w w:val="105"/>
          <w:sz w:val="16"/>
        </w:rPr>
        <w:t>investments,</w:t>
      </w:r>
      <w:r>
        <w:rPr>
          <w:spacing w:val="-2"/>
          <w:w w:val="105"/>
          <w:sz w:val="16"/>
        </w:rPr>
        <w:t> </w:t>
      </w:r>
      <w:r>
        <w:rPr>
          <w:w w:val="105"/>
          <w:sz w:val="16"/>
        </w:rPr>
        <w:t>absolute</w:t>
      </w:r>
      <w:r>
        <w:rPr>
          <w:spacing w:val="-2"/>
          <w:w w:val="105"/>
          <w:sz w:val="16"/>
        </w:rPr>
        <w:t> </w:t>
      </w:r>
      <w:r>
        <w:rPr>
          <w:w w:val="105"/>
          <w:sz w:val="16"/>
        </w:rPr>
        <w:t>emissions</w:t>
      </w:r>
      <w:r>
        <w:rPr>
          <w:spacing w:val="-2"/>
          <w:w w:val="105"/>
          <w:sz w:val="16"/>
        </w:rPr>
        <w:t> </w:t>
      </w:r>
      <w:r>
        <w:rPr>
          <w:w w:val="105"/>
          <w:sz w:val="16"/>
        </w:rPr>
        <w:t>are</w:t>
      </w:r>
      <w:r>
        <w:rPr>
          <w:spacing w:val="-2"/>
          <w:w w:val="105"/>
          <w:sz w:val="16"/>
        </w:rPr>
        <w:t> </w:t>
      </w:r>
      <w:r>
        <w:rPr>
          <w:w w:val="105"/>
          <w:sz w:val="16"/>
        </w:rPr>
        <w:t>attributed</w:t>
      </w:r>
      <w:r>
        <w:rPr>
          <w:spacing w:val="-2"/>
          <w:w w:val="105"/>
          <w:sz w:val="16"/>
        </w:rPr>
        <w:t> </w:t>
      </w:r>
      <w:r>
        <w:rPr>
          <w:w w:val="105"/>
          <w:sz w:val="16"/>
        </w:rPr>
        <w:t>based</w:t>
      </w:r>
      <w:r>
        <w:rPr>
          <w:spacing w:val="-2"/>
          <w:w w:val="105"/>
          <w:sz w:val="16"/>
        </w:rPr>
        <w:t> </w:t>
      </w:r>
      <w:r>
        <w:rPr>
          <w:w w:val="105"/>
          <w:sz w:val="16"/>
        </w:rPr>
        <w:t>either</w:t>
      </w:r>
      <w:r>
        <w:rPr>
          <w:spacing w:val="-2"/>
          <w:w w:val="105"/>
          <w:sz w:val="16"/>
        </w:rPr>
        <w:t> </w:t>
      </w:r>
      <w:r>
        <w:rPr>
          <w:w w:val="105"/>
          <w:sz w:val="16"/>
        </w:rPr>
        <w:t>on</w:t>
      </w:r>
      <w:r>
        <w:rPr>
          <w:spacing w:val="-2"/>
          <w:w w:val="105"/>
          <w:sz w:val="16"/>
        </w:rPr>
        <w:t> </w:t>
      </w:r>
      <w:r>
        <w:rPr>
          <w:w w:val="105"/>
          <w:sz w:val="16"/>
        </w:rPr>
        <w:t>the</w:t>
      </w:r>
      <w:r>
        <w:rPr>
          <w:spacing w:val="-2"/>
          <w:w w:val="105"/>
          <w:sz w:val="16"/>
        </w:rPr>
        <w:t> </w:t>
      </w:r>
      <w:r>
        <w:rPr>
          <w:w w:val="105"/>
          <w:sz w:val="16"/>
        </w:rPr>
        <w:t>loan</w:t>
      </w:r>
      <w:r>
        <w:rPr>
          <w:spacing w:val="-2"/>
          <w:w w:val="105"/>
          <w:sz w:val="16"/>
        </w:rPr>
        <w:t> </w:t>
      </w:r>
      <w:r>
        <w:rPr>
          <w:w w:val="105"/>
          <w:sz w:val="16"/>
        </w:rPr>
        <w:t>amount</w:t>
      </w:r>
      <w:r>
        <w:rPr>
          <w:spacing w:val="-2"/>
          <w:w w:val="105"/>
          <w:sz w:val="16"/>
        </w:rPr>
        <w:t> </w:t>
      </w:r>
      <w:r>
        <w:rPr>
          <w:w w:val="105"/>
          <w:sz w:val="16"/>
        </w:rPr>
        <w:t>outstanding</w:t>
      </w:r>
      <w:r>
        <w:rPr>
          <w:spacing w:val="-2"/>
          <w:w w:val="105"/>
          <w:sz w:val="16"/>
        </w:rPr>
        <w:t> </w:t>
      </w:r>
      <w:r>
        <w:rPr>
          <w:w w:val="105"/>
          <w:sz w:val="16"/>
        </w:rPr>
        <w:t>relative</w:t>
      </w:r>
      <w:r>
        <w:rPr>
          <w:spacing w:val="-2"/>
          <w:w w:val="105"/>
          <w:sz w:val="16"/>
        </w:rPr>
        <w:t> </w:t>
      </w:r>
      <w:r>
        <w:rPr>
          <w:w w:val="105"/>
          <w:sz w:val="16"/>
        </w:rPr>
        <w:t>to</w:t>
      </w:r>
      <w:r>
        <w:rPr>
          <w:spacing w:val="-2"/>
          <w:w w:val="105"/>
          <w:sz w:val="16"/>
        </w:rPr>
        <w:t> </w:t>
      </w:r>
      <w:r>
        <w:rPr>
          <w:w w:val="105"/>
          <w:sz w:val="16"/>
        </w:rPr>
        <w:t>the</w:t>
      </w:r>
      <w:r>
        <w:rPr>
          <w:spacing w:val="-2"/>
          <w:w w:val="105"/>
          <w:sz w:val="16"/>
        </w:rPr>
        <w:t> </w:t>
      </w:r>
      <w:r>
        <w:rPr>
          <w:w w:val="105"/>
          <w:sz w:val="16"/>
        </w:rPr>
        <w:t>property</w:t>
      </w:r>
      <w:r>
        <w:rPr>
          <w:spacing w:val="-2"/>
          <w:w w:val="105"/>
          <w:sz w:val="16"/>
        </w:rPr>
        <w:t> </w:t>
      </w:r>
      <w:r>
        <w:rPr>
          <w:w w:val="105"/>
          <w:sz w:val="16"/>
        </w:rPr>
        <w:t>value</w:t>
      </w:r>
      <w:r>
        <w:rPr>
          <w:spacing w:val="-2"/>
          <w:w w:val="105"/>
          <w:sz w:val="16"/>
        </w:rPr>
        <w:t> </w:t>
      </w:r>
      <w:r>
        <w:rPr>
          <w:w w:val="105"/>
          <w:sz w:val="16"/>
        </w:rPr>
        <w:t>at</w:t>
      </w:r>
      <w:r>
        <w:rPr>
          <w:spacing w:val="-2"/>
          <w:w w:val="105"/>
          <w:sz w:val="16"/>
        </w:rPr>
        <w:t> </w:t>
      </w:r>
      <w:r>
        <w:rPr>
          <w:w w:val="105"/>
          <w:sz w:val="16"/>
        </w:rPr>
        <w:t>either origination or the earliest subsequent valuation available (commercial real estate mortgages), the loan amount outstanding relative to the current property market value (equity release mortgages) or the percentage ownership of the property (direct real estate investments).</w:t>
      </w:r>
    </w:p>
    <w:p>
      <w:pPr>
        <w:spacing w:line="249" w:lineRule="auto" w:before="116"/>
        <w:ind w:left="195" w:right="1435" w:firstLine="0"/>
        <w:jc w:val="left"/>
        <w:rPr>
          <w:sz w:val="16"/>
        </w:rPr>
      </w:pPr>
      <w:r>
        <w:rPr>
          <w:sz w:val="16"/>
        </w:rPr>
        <w:drawing>
          <wp:anchor distT="0" distB="0" distL="0" distR="0" allowOverlap="1" layoutInCell="1" locked="0" behindDoc="0" simplePos="0" relativeHeight="16309760">
            <wp:simplePos x="0" y="0"/>
            <wp:positionH relativeFrom="page">
              <wp:posOffset>10216642</wp:posOffset>
            </wp:positionH>
            <wp:positionV relativeFrom="paragraph">
              <wp:posOffset>94531</wp:posOffset>
            </wp:positionV>
            <wp:extent cx="172847" cy="189229"/>
            <wp:effectExtent l="0" t="0" r="0" b="0"/>
            <wp:wrapNone/>
            <wp:docPr id="1869" name="Image 1869"/>
            <wp:cNvGraphicFramePr>
              <a:graphicFrameLocks/>
            </wp:cNvGraphicFramePr>
            <a:graphic>
              <a:graphicData uri="http://schemas.openxmlformats.org/drawingml/2006/picture">
                <pic:pic>
                  <pic:nvPicPr>
                    <pic:cNvPr id="1869" name="Image 1869"/>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310272">
                <wp:simplePos x="0" y="0"/>
                <wp:positionH relativeFrom="page">
                  <wp:posOffset>10183241</wp:posOffset>
                </wp:positionH>
                <wp:positionV relativeFrom="paragraph">
                  <wp:posOffset>375454</wp:posOffset>
                </wp:positionV>
                <wp:extent cx="495300" cy="1270"/>
                <wp:effectExtent l="0" t="0" r="0" b="0"/>
                <wp:wrapNone/>
                <wp:docPr id="1870" name="Graphic 1870"/>
                <wp:cNvGraphicFramePr>
                  <a:graphicFrameLocks/>
                </wp:cNvGraphicFramePr>
                <a:graphic>
                  <a:graphicData uri="http://schemas.microsoft.com/office/word/2010/wordprocessingShape">
                    <wps:wsp>
                      <wps:cNvPr id="1870" name="Graphic 187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0272" from="801.830017pt,29.563379pt" to="840.830017pt,29.563379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313856">
                <wp:simplePos x="0" y="0"/>
                <wp:positionH relativeFrom="page">
                  <wp:posOffset>10189517</wp:posOffset>
                </wp:positionH>
                <wp:positionV relativeFrom="paragraph">
                  <wp:posOffset>432095</wp:posOffset>
                </wp:positionV>
                <wp:extent cx="127635" cy="392430"/>
                <wp:effectExtent l="0" t="0" r="0" b="0"/>
                <wp:wrapNone/>
                <wp:docPr id="1871" name="Textbox 1871"/>
                <wp:cNvGraphicFramePr>
                  <a:graphicFrameLocks/>
                </wp:cNvGraphicFramePr>
                <a:graphic>
                  <a:graphicData uri="http://schemas.microsoft.com/office/word/2010/wordprocessingShape">
                    <wps:wsp>
                      <wps:cNvPr id="1871" name="Textbox 187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4.023277pt;width:10.050pt;height:30.9pt;mso-position-horizontal-relative:page;mso-position-vertical-relative:paragraph;z-index:16313856" type="#_x0000_t202" id="docshape117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6"/>
        </w:rPr>
        <w:t>Economic</w:t>
      </w:r>
      <w:r>
        <w:rPr>
          <w:spacing w:val="-1"/>
          <w:w w:val="105"/>
          <w:sz w:val="16"/>
        </w:rPr>
        <w:t> </w:t>
      </w:r>
      <w:r>
        <w:rPr>
          <w:w w:val="105"/>
          <w:sz w:val="16"/>
        </w:rPr>
        <w:t>carbon</w:t>
      </w:r>
      <w:r>
        <w:rPr>
          <w:spacing w:val="-1"/>
          <w:w w:val="105"/>
          <w:sz w:val="16"/>
        </w:rPr>
        <w:t> </w:t>
      </w:r>
      <w:r>
        <w:rPr>
          <w:w w:val="105"/>
          <w:sz w:val="16"/>
        </w:rPr>
        <w:t>intensity</w:t>
      </w:r>
      <w:r>
        <w:rPr>
          <w:spacing w:val="-1"/>
          <w:w w:val="105"/>
          <w:sz w:val="16"/>
        </w:rPr>
        <w:t> </w:t>
      </w:r>
      <w:r>
        <w:rPr>
          <w:w w:val="105"/>
          <w:sz w:val="16"/>
        </w:rPr>
        <w:t>is</w:t>
      </w:r>
      <w:r>
        <w:rPr>
          <w:spacing w:val="-1"/>
          <w:w w:val="105"/>
          <w:sz w:val="16"/>
        </w:rPr>
        <w:t> </w:t>
      </w:r>
      <w:r>
        <w:rPr>
          <w:w w:val="105"/>
          <w:sz w:val="16"/>
        </w:rPr>
        <w:t>calculated</w:t>
      </w:r>
      <w:r>
        <w:rPr>
          <w:spacing w:val="-1"/>
          <w:w w:val="105"/>
          <w:sz w:val="16"/>
        </w:rPr>
        <w:t> </w:t>
      </w:r>
      <w:r>
        <w:rPr>
          <w:w w:val="105"/>
          <w:sz w:val="16"/>
        </w:rPr>
        <w:t>by</w:t>
      </w:r>
      <w:r>
        <w:rPr>
          <w:spacing w:val="-1"/>
          <w:w w:val="105"/>
          <w:sz w:val="16"/>
        </w:rPr>
        <w:t> </w:t>
      </w:r>
      <w:r>
        <w:rPr>
          <w:w w:val="105"/>
          <w:sz w:val="16"/>
        </w:rPr>
        <w:t>dividing</w:t>
      </w:r>
      <w:r>
        <w:rPr>
          <w:spacing w:val="-1"/>
          <w:w w:val="105"/>
          <w:sz w:val="16"/>
        </w:rPr>
        <w:t> </w:t>
      </w:r>
      <w:r>
        <w:rPr>
          <w:w w:val="105"/>
          <w:sz w:val="16"/>
        </w:rPr>
        <w:t>the</w:t>
      </w:r>
      <w:r>
        <w:rPr>
          <w:spacing w:val="-1"/>
          <w:w w:val="105"/>
          <w:sz w:val="16"/>
        </w:rPr>
        <w:t> </w:t>
      </w:r>
      <w:r>
        <w:rPr>
          <w:w w:val="105"/>
          <w:sz w:val="16"/>
        </w:rPr>
        <w:t>total</w:t>
      </w:r>
      <w:r>
        <w:rPr>
          <w:spacing w:val="-1"/>
          <w:w w:val="105"/>
          <w:sz w:val="16"/>
        </w:rPr>
        <w:t> </w:t>
      </w:r>
      <w:r>
        <w:rPr>
          <w:w w:val="105"/>
          <w:sz w:val="16"/>
        </w:rPr>
        <w:t>attributed</w:t>
      </w:r>
      <w:r>
        <w:rPr>
          <w:spacing w:val="-1"/>
          <w:w w:val="105"/>
          <w:sz w:val="16"/>
        </w:rPr>
        <w:t> </w:t>
      </w:r>
      <w:r>
        <w:rPr>
          <w:w w:val="105"/>
          <w:sz w:val="16"/>
        </w:rPr>
        <w:t>absolute</w:t>
      </w:r>
      <w:r>
        <w:rPr>
          <w:spacing w:val="-1"/>
          <w:w w:val="105"/>
          <w:sz w:val="16"/>
        </w:rPr>
        <w:t> </w:t>
      </w:r>
      <w:r>
        <w:rPr>
          <w:w w:val="105"/>
          <w:sz w:val="16"/>
        </w:rPr>
        <w:t>emissions</w:t>
      </w:r>
      <w:r>
        <w:rPr>
          <w:spacing w:val="-1"/>
          <w:w w:val="105"/>
          <w:sz w:val="16"/>
        </w:rPr>
        <w:t> </w:t>
      </w:r>
      <w:r>
        <w:rPr>
          <w:w w:val="105"/>
          <w:sz w:val="16"/>
        </w:rPr>
        <w:t>by</w:t>
      </w:r>
      <w:r>
        <w:rPr>
          <w:spacing w:val="-1"/>
          <w:w w:val="105"/>
          <w:sz w:val="16"/>
        </w:rPr>
        <w:t> </w:t>
      </w:r>
      <w:r>
        <w:rPr>
          <w:w w:val="105"/>
          <w:sz w:val="16"/>
        </w:rPr>
        <w:t>the</w:t>
      </w:r>
      <w:r>
        <w:rPr>
          <w:spacing w:val="-1"/>
          <w:w w:val="105"/>
          <w:sz w:val="16"/>
        </w:rPr>
        <w:t> </w:t>
      </w:r>
      <w:r>
        <w:rPr>
          <w:w w:val="105"/>
          <w:sz w:val="16"/>
        </w:rPr>
        <w:t>investment</w:t>
      </w:r>
      <w:r>
        <w:rPr>
          <w:spacing w:val="-1"/>
          <w:w w:val="105"/>
          <w:sz w:val="16"/>
        </w:rPr>
        <w:t> </w:t>
      </w:r>
      <w:r>
        <w:rPr>
          <w:w w:val="105"/>
          <w:sz w:val="16"/>
        </w:rPr>
        <w:t>amount</w:t>
      </w:r>
      <w:r>
        <w:rPr>
          <w:spacing w:val="-1"/>
          <w:w w:val="105"/>
          <w:sz w:val="16"/>
        </w:rPr>
        <w:t> </w:t>
      </w:r>
      <w:r>
        <w:rPr>
          <w:w w:val="105"/>
          <w:sz w:val="16"/>
        </w:rPr>
        <w:t>based</w:t>
      </w:r>
      <w:r>
        <w:rPr>
          <w:spacing w:val="-1"/>
          <w:w w:val="105"/>
          <w:sz w:val="16"/>
        </w:rPr>
        <w:t> </w:t>
      </w:r>
      <w:r>
        <w:rPr>
          <w:w w:val="105"/>
          <w:sz w:val="16"/>
        </w:rPr>
        <w:t>on</w:t>
      </w:r>
      <w:r>
        <w:rPr>
          <w:spacing w:val="-1"/>
          <w:w w:val="105"/>
          <w:sz w:val="16"/>
        </w:rPr>
        <w:t> </w:t>
      </w:r>
      <w:r>
        <w:rPr>
          <w:w w:val="105"/>
          <w:sz w:val="16"/>
        </w:rPr>
        <w:t>nominal</w:t>
      </w:r>
      <w:r>
        <w:rPr>
          <w:spacing w:val="-1"/>
          <w:w w:val="105"/>
          <w:sz w:val="16"/>
        </w:rPr>
        <w:t> </w:t>
      </w:r>
      <w:r>
        <w:rPr>
          <w:w w:val="105"/>
          <w:sz w:val="16"/>
        </w:rPr>
        <w:t>value</w:t>
      </w:r>
      <w:r>
        <w:rPr>
          <w:spacing w:val="-1"/>
          <w:w w:val="105"/>
          <w:sz w:val="16"/>
        </w:rPr>
        <w:t> </w:t>
      </w:r>
      <w:r>
        <w:rPr>
          <w:w w:val="105"/>
          <w:sz w:val="16"/>
        </w:rPr>
        <w:t>for</w:t>
      </w:r>
      <w:r>
        <w:rPr>
          <w:spacing w:val="-1"/>
          <w:w w:val="105"/>
          <w:sz w:val="16"/>
        </w:rPr>
        <w:t> </w:t>
      </w:r>
      <w:r>
        <w:rPr>
          <w:w w:val="105"/>
          <w:sz w:val="16"/>
        </w:rPr>
        <w:t>the</w:t>
      </w:r>
      <w:r>
        <w:rPr>
          <w:spacing w:val="-1"/>
          <w:w w:val="105"/>
          <w:sz w:val="16"/>
        </w:rPr>
        <w:t> </w:t>
      </w:r>
      <w:r>
        <w:rPr>
          <w:w w:val="105"/>
          <w:sz w:val="16"/>
        </w:rPr>
        <w:t>purposes</w:t>
      </w:r>
      <w:r>
        <w:rPr>
          <w:spacing w:val="-1"/>
          <w:w w:val="105"/>
          <w:sz w:val="16"/>
        </w:rPr>
        <w:t> </w:t>
      </w:r>
      <w:r>
        <w:rPr>
          <w:w w:val="105"/>
          <w:sz w:val="16"/>
        </w:rPr>
        <w:t>of</w:t>
      </w:r>
      <w:r>
        <w:rPr>
          <w:spacing w:val="-1"/>
          <w:w w:val="105"/>
          <w:sz w:val="16"/>
        </w:rPr>
        <w:t> </w:t>
      </w:r>
      <w:r>
        <w:rPr>
          <w:w w:val="105"/>
          <w:sz w:val="16"/>
        </w:rPr>
        <w:t>both</w:t>
      </w:r>
      <w:r>
        <w:rPr>
          <w:spacing w:val="-1"/>
          <w:w w:val="105"/>
          <w:sz w:val="16"/>
        </w:rPr>
        <w:t> </w:t>
      </w:r>
      <w:r>
        <w:rPr>
          <w:w w:val="105"/>
          <w:sz w:val="16"/>
        </w:rPr>
        <w:t>reporting intensity within note 7 and articulating progress against the Group’s 2030 ambitions. Economic carbon intensity calculated using investment amount based on current market value is also monitored by the Group.</w:t>
      </w:r>
    </w:p>
    <w:p>
      <w:pPr>
        <w:spacing w:line="249" w:lineRule="auto" w:before="114"/>
        <w:ind w:left="195" w:right="1435" w:firstLine="0"/>
        <w:jc w:val="left"/>
        <w:rPr>
          <w:sz w:val="16"/>
        </w:rPr>
      </w:pPr>
      <w:r>
        <w:rPr>
          <w:w w:val="105"/>
          <w:sz w:val="16"/>
        </w:rPr>
        <w:t>Weighted</w:t>
      </w:r>
      <w:r>
        <w:rPr>
          <w:spacing w:val="-3"/>
          <w:w w:val="105"/>
          <w:sz w:val="16"/>
        </w:rPr>
        <w:t> </w:t>
      </w:r>
      <w:r>
        <w:rPr>
          <w:w w:val="105"/>
          <w:sz w:val="16"/>
        </w:rPr>
        <w:t>average</w:t>
      </w:r>
      <w:r>
        <w:rPr>
          <w:spacing w:val="-3"/>
          <w:w w:val="105"/>
          <w:sz w:val="16"/>
        </w:rPr>
        <w:t> </w:t>
      </w:r>
      <w:r>
        <w:rPr>
          <w:w w:val="105"/>
          <w:sz w:val="16"/>
        </w:rPr>
        <w:t>carbon</w:t>
      </w:r>
      <w:r>
        <w:rPr>
          <w:spacing w:val="-3"/>
          <w:w w:val="105"/>
          <w:sz w:val="16"/>
        </w:rPr>
        <w:t> </w:t>
      </w:r>
      <w:r>
        <w:rPr>
          <w:w w:val="105"/>
          <w:sz w:val="16"/>
        </w:rPr>
        <w:t>intensity</w:t>
      </w:r>
      <w:r>
        <w:rPr>
          <w:spacing w:val="-3"/>
          <w:w w:val="105"/>
          <w:sz w:val="16"/>
        </w:rPr>
        <w:t> </w:t>
      </w:r>
      <w:r>
        <w:rPr>
          <w:w w:val="105"/>
          <w:sz w:val="16"/>
        </w:rPr>
        <w:t>by</w:t>
      </w:r>
      <w:r>
        <w:rPr>
          <w:spacing w:val="-3"/>
          <w:w w:val="105"/>
          <w:sz w:val="16"/>
        </w:rPr>
        <w:t> </w:t>
      </w:r>
      <w:r>
        <w:rPr>
          <w:w w:val="105"/>
          <w:sz w:val="16"/>
        </w:rPr>
        <w:t>revenue</w:t>
      </w:r>
      <w:r>
        <w:rPr>
          <w:spacing w:val="-3"/>
          <w:w w:val="105"/>
          <w:sz w:val="16"/>
        </w:rPr>
        <w:t> </w:t>
      </w:r>
      <w:r>
        <w:rPr>
          <w:w w:val="105"/>
          <w:sz w:val="16"/>
        </w:rPr>
        <w:t>is</w:t>
      </w:r>
      <w:r>
        <w:rPr>
          <w:spacing w:val="-3"/>
          <w:w w:val="105"/>
          <w:sz w:val="16"/>
        </w:rPr>
        <w:t> </w:t>
      </w:r>
      <w:r>
        <w:rPr>
          <w:w w:val="105"/>
          <w:sz w:val="16"/>
        </w:rPr>
        <w:t>derived</w:t>
      </w:r>
      <w:r>
        <w:rPr>
          <w:spacing w:val="-3"/>
          <w:w w:val="105"/>
          <w:sz w:val="16"/>
        </w:rPr>
        <w:t> </w:t>
      </w:r>
      <w:r>
        <w:rPr>
          <w:w w:val="105"/>
          <w:sz w:val="16"/>
        </w:rPr>
        <w:t>by</w:t>
      </w:r>
      <w:r>
        <w:rPr>
          <w:spacing w:val="-3"/>
          <w:w w:val="105"/>
          <w:sz w:val="16"/>
        </w:rPr>
        <w:t> </w:t>
      </w:r>
      <w:r>
        <w:rPr>
          <w:w w:val="105"/>
          <w:sz w:val="16"/>
        </w:rPr>
        <w:t>first</w:t>
      </w:r>
      <w:r>
        <w:rPr>
          <w:spacing w:val="-3"/>
          <w:w w:val="105"/>
          <w:sz w:val="16"/>
        </w:rPr>
        <w:t> </w:t>
      </w:r>
      <w:r>
        <w:rPr>
          <w:w w:val="105"/>
          <w:sz w:val="16"/>
        </w:rPr>
        <w:t>calculating</w:t>
      </w:r>
      <w:r>
        <w:rPr>
          <w:spacing w:val="-3"/>
          <w:w w:val="105"/>
          <w:sz w:val="16"/>
        </w:rPr>
        <w:t> </w:t>
      </w:r>
      <w:r>
        <w:rPr>
          <w:w w:val="105"/>
          <w:sz w:val="16"/>
        </w:rPr>
        <w:t>the</w:t>
      </w:r>
      <w:r>
        <w:rPr>
          <w:spacing w:val="-3"/>
          <w:w w:val="105"/>
          <w:sz w:val="16"/>
        </w:rPr>
        <w:t> </w:t>
      </w:r>
      <w:r>
        <w:rPr>
          <w:w w:val="105"/>
          <w:sz w:val="16"/>
        </w:rPr>
        <w:t>individual</w:t>
      </w:r>
      <w:r>
        <w:rPr>
          <w:spacing w:val="-3"/>
          <w:w w:val="105"/>
          <w:sz w:val="16"/>
        </w:rPr>
        <w:t> </w:t>
      </w:r>
      <w:r>
        <w:rPr>
          <w:w w:val="105"/>
          <w:sz w:val="16"/>
        </w:rPr>
        <w:t>company-level</w:t>
      </w:r>
      <w:r>
        <w:rPr>
          <w:spacing w:val="-3"/>
          <w:w w:val="105"/>
          <w:sz w:val="16"/>
        </w:rPr>
        <w:t> </w:t>
      </w:r>
      <w:r>
        <w:rPr>
          <w:w w:val="105"/>
          <w:sz w:val="16"/>
        </w:rPr>
        <w:t>absolute</w:t>
      </w:r>
      <w:r>
        <w:rPr>
          <w:spacing w:val="-3"/>
          <w:w w:val="105"/>
          <w:sz w:val="16"/>
        </w:rPr>
        <w:t> </w:t>
      </w:r>
      <w:r>
        <w:rPr>
          <w:w w:val="105"/>
          <w:sz w:val="16"/>
        </w:rPr>
        <w:t>emissions</w:t>
      </w:r>
      <w:r>
        <w:rPr>
          <w:spacing w:val="-3"/>
          <w:w w:val="105"/>
          <w:sz w:val="16"/>
        </w:rPr>
        <w:t> </w:t>
      </w:r>
      <w:r>
        <w:rPr>
          <w:w w:val="105"/>
          <w:sz w:val="16"/>
        </w:rPr>
        <w:t>per</w:t>
      </w:r>
      <w:r>
        <w:rPr>
          <w:spacing w:val="-3"/>
          <w:w w:val="105"/>
          <w:sz w:val="16"/>
        </w:rPr>
        <w:t> </w:t>
      </w:r>
      <w:r>
        <w:rPr>
          <w:w w:val="105"/>
          <w:sz w:val="16"/>
        </w:rPr>
        <w:t>$m</w:t>
      </w:r>
      <w:r>
        <w:rPr>
          <w:spacing w:val="-3"/>
          <w:w w:val="105"/>
          <w:sz w:val="16"/>
        </w:rPr>
        <w:t> </w:t>
      </w:r>
      <w:r>
        <w:rPr>
          <w:w w:val="105"/>
          <w:sz w:val="16"/>
        </w:rPr>
        <w:t>of</w:t>
      </w:r>
      <w:r>
        <w:rPr>
          <w:spacing w:val="-3"/>
          <w:w w:val="105"/>
          <w:sz w:val="16"/>
        </w:rPr>
        <w:t> </w:t>
      </w:r>
      <w:r>
        <w:rPr>
          <w:w w:val="105"/>
          <w:sz w:val="16"/>
        </w:rPr>
        <w:t>revenue</w:t>
      </w:r>
      <w:r>
        <w:rPr>
          <w:spacing w:val="-3"/>
          <w:w w:val="105"/>
          <w:sz w:val="16"/>
        </w:rPr>
        <w:t> </w:t>
      </w:r>
      <w:r>
        <w:rPr>
          <w:w w:val="105"/>
          <w:sz w:val="16"/>
        </w:rPr>
        <w:t>(tCO</w:t>
      </w:r>
      <w:r>
        <w:rPr>
          <w:w w:val="105"/>
          <w:sz w:val="16"/>
          <w:vertAlign w:val="subscript"/>
        </w:rPr>
        <w:t>2</w:t>
      </w:r>
      <w:r>
        <w:rPr>
          <w:w w:val="105"/>
          <w:sz w:val="16"/>
          <w:vertAlign w:val="baseline"/>
        </w:rPr>
        <w:t>e</w:t>
      </w:r>
      <w:r>
        <w:rPr>
          <w:spacing w:val="-3"/>
          <w:w w:val="105"/>
          <w:sz w:val="16"/>
          <w:vertAlign w:val="baseline"/>
        </w:rPr>
        <w:t> </w:t>
      </w:r>
      <w:r>
        <w:rPr>
          <w:w w:val="105"/>
          <w:sz w:val="16"/>
          <w:vertAlign w:val="baseline"/>
        </w:rPr>
        <w:t>divided</w:t>
      </w:r>
      <w:r>
        <w:rPr>
          <w:spacing w:val="-3"/>
          <w:w w:val="105"/>
          <w:sz w:val="16"/>
          <w:vertAlign w:val="baseline"/>
        </w:rPr>
        <w:t> </w:t>
      </w:r>
      <w:r>
        <w:rPr>
          <w:w w:val="105"/>
          <w:sz w:val="16"/>
          <w:vertAlign w:val="baseline"/>
        </w:rPr>
        <w:t>by</w:t>
      </w:r>
      <w:r>
        <w:rPr>
          <w:spacing w:val="-3"/>
          <w:w w:val="105"/>
          <w:sz w:val="16"/>
          <w:vertAlign w:val="baseline"/>
        </w:rPr>
        <w:t> </w:t>
      </w:r>
      <w:r>
        <w:rPr>
          <w:w w:val="105"/>
          <w:sz w:val="16"/>
          <w:vertAlign w:val="baseline"/>
        </w:rPr>
        <w:t>$m</w:t>
      </w:r>
      <w:r>
        <w:rPr>
          <w:spacing w:val="-3"/>
          <w:w w:val="105"/>
          <w:sz w:val="16"/>
          <w:vertAlign w:val="baseline"/>
        </w:rPr>
        <w:t> </w:t>
      </w:r>
      <w:r>
        <w:rPr>
          <w:w w:val="105"/>
          <w:sz w:val="16"/>
          <w:vertAlign w:val="baseline"/>
        </w:rPr>
        <w:t>revenue) and then calculating a weighted average for the relevant portfolio with a weighting based on current investment value.</w:t>
      </w:r>
    </w:p>
    <w:p>
      <w:pPr>
        <w:spacing w:before="113"/>
        <w:ind w:left="195" w:right="0" w:firstLine="0"/>
        <w:jc w:val="left"/>
        <w:rPr>
          <w:sz w:val="16"/>
        </w:rPr>
      </w:pPr>
      <w:r>
        <w:rPr>
          <w:w w:val="105"/>
          <w:sz w:val="16"/>
        </w:rPr>
        <w:t>Real</w:t>
      </w:r>
      <w:r>
        <w:rPr>
          <w:spacing w:val="-3"/>
          <w:w w:val="105"/>
          <w:sz w:val="16"/>
        </w:rPr>
        <w:t> </w:t>
      </w:r>
      <w:r>
        <w:rPr>
          <w:w w:val="105"/>
          <w:sz w:val="16"/>
        </w:rPr>
        <w:t>estate</w:t>
      </w:r>
      <w:r>
        <w:rPr>
          <w:spacing w:val="-3"/>
          <w:w w:val="105"/>
          <w:sz w:val="16"/>
        </w:rPr>
        <w:t> </w:t>
      </w:r>
      <w:r>
        <w:rPr>
          <w:w w:val="105"/>
          <w:sz w:val="16"/>
        </w:rPr>
        <w:t>carbon</w:t>
      </w:r>
      <w:r>
        <w:rPr>
          <w:spacing w:val="-3"/>
          <w:w w:val="105"/>
          <w:sz w:val="16"/>
        </w:rPr>
        <w:t> </w:t>
      </w:r>
      <w:r>
        <w:rPr>
          <w:w w:val="105"/>
          <w:sz w:val="16"/>
        </w:rPr>
        <w:t>intensity</w:t>
      </w:r>
      <w:r>
        <w:rPr>
          <w:spacing w:val="-3"/>
          <w:w w:val="105"/>
          <w:sz w:val="16"/>
        </w:rPr>
        <w:t> </w:t>
      </w:r>
      <w:r>
        <w:rPr>
          <w:w w:val="105"/>
          <w:sz w:val="16"/>
        </w:rPr>
        <w:t>is</w:t>
      </w:r>
      <w:r>
        <w:rPr>
          <w:spacing w:val="-3"/>
          <w:w w:val="105"/>
          <w:sz w:val="16"/>
        </w:rPr>
        <w:t> </w:t>
      </w:r>
      <w:r>
        <w:rPr>
          <w:w w:val="105"/>
          <w:sz w:val="16"/>
        </w:rPr>
        <w:t>calculated</w:t>
      </w:r>
      <w:r>
        <w:rPr>
          <w:spacing w:val="-3"/>
          <w:w w:val="105"/>
          <w:sz w:val="16"/>
        </w:rPr>
        <w:t> </w:t>
      </w:r>
      <w:r>
        <w:rPr>
          <w:w w:val="105"/>
          <w:sz w:val="16"/>
        </w:rPr>
        <w:t>by</w:t>
      </w:r>
      <w:r>
        <w:rPr>
          <w:spacing w:val="-3"/>
          <w:w w:val="105"/>
          <w:sz w:val="16"/>
        </w:rPr>
        <w:t> </w:t>
      </w:r>
      <w:r>
        <w:rPr>
          <w:w w:val="105"/>
          <w:sz w:val="16"/>
        </w:rPr>
        <w:t>dividing</w:t>
      </w:r>
      <w:r>
        <w:rPr>
          <w:spacing w:val="-2"/>
          <w:w w:val="105"/>
          <w:sz w:val="16"/>
        </w:rPr>
        <w:t> </w:t>
      </w:r>
      <w:r>
        <w:rPr>
          <w:w w:val="105"/>
          <w:sz w:val="16"/>
        </w:rPr>
        <w:t>the</w:t>
      </w:r>
      <w:r>
        <w:rPr>
          <w:spacing w:val="-3"/>
          <w:w w:val="105"/>
          <w:sz w:val="16"/>
        </w:rPr>
        <w:t> </w:t>
      </w:r>
      <w:r>
        <w:rPr>
          <w:w w:val="105"/>
          <w:sz w:val="16"/>
        </w:rPr>
        <w:t>portfolio</w:t>
      </w:r>
      <w:r>
        <w:rPr>
          <w:spacing w:val="-3"/>
          <w:w w:val="105"/>
          <w:sz w:val="16"/>
        </w:rPr>
        <w:t> </w:t>
      </w:r>
      <w:r>
        <w:rPr>
          <w:w w:val="105"/>
          <w:sz w:val="16"/>
        </w:rPr>
        <w:t>level</w:t>
      </w:r>
      <w:r>
        <w:rPr>
          <w:spacing w:val="-3"/>
          <w:w w:val="105"/>
          <w:sz w:val="16"/>
        </w:rPr>
        <w:t> </w:t>
      </w:r>
      <w:r>
        <w:rPr>
          <w:w w:val="105"/>
          <w:sz w:val="16"/>
        </w:rPr>
        <w:t>attributed</w:t>
      </w:r>
      <w:r>
        <w:rPr>
          <w:spacing w:val="-3"/>
          <w:w w:val="105"/>
          <w:sz w:val="16"/>
        </w:rPr>
        <w:t> </w:t>
      </w:r>
      <w:r>
        <w:rPr>
          <w:w w:val="105"/>
          <w:sz w:val="16"/>
        </w:rPr>
        <w:t>absolute</w:t>
      </w:r>
      <w:r>
        <w:rPr>
          <w:spacing w:val="-3"/>
          <w:w w:val="105"/>
          <w:sz w:val="16"/>
        </w:rPr>
        <w:t> </w:t>
      </w:r>
      <w:r>
        <w:rPr>
          <w:w w:val="105"/>
          <w:sz w:val="16"/>
        </w:rPr>
        <w:t>emissions</w:t>
      </w:r>
      <w:r>
        <w:rPr>
          <w:spacing w:val="-3"/>
          <w:w w:val="105"/>
          <w:sz w:val="16"/>
        </w:rPr>
        <w:t> </w:t>
      </w:r>
      <w:r>
        <w:rPr>
          <w:w w:val="105"/>
          <w:sz w:val="16"/>
        </w:rPr>
        <w:t>by</w:t>
      </w:r>
      <w:r>
        <w:rPr>
          <w:spacing w:val="-3"/>
          <w:w w:val="105"/>
          <w:sz w:val="16"/>
        </w:rPr>
        <w:t> </w:t>
      </w:r>
      <w:r>
        <w:rPr>
          <w:w w:val="105"/>
          <w:sz w:val="16"/>
        </w:rPr>
        <w:t>the</w:t>
      </w:r>
      <w:r>
        <w:rPr>
          <w:spacing w:val="-2"/>
          <w:w w:val="105"/>
          <w:sz w:val="16"/>
        </w:rPr>
        <w:t> </w:t>
      </w:r>
      <w:r>
        <w:rPr>
          <w:w w:val="105"/>
          <w:sz w:val="16"/>
        </w:rPr>
        <w:t>total</w:t>
      </w:r>
      <w:r>
        <w:rPr>
          <w:spacing w:val="-3"/>
          <w:w w:val="105"/>
          <w:sz w:val="16"/>
        </w:rPr>
        <w:t> </w:t>
      </w:r>
      <w:r>
        <w:rPr>
          <w:w w:val="105"/>
          <w:sz w:val="16"/>
        </w:rPr>
        <w:t>square</w:t>
      </w:r>
      <w:r>
        <w:rPr>
          <w:spacing w:val="-3"/>
          <w:w w:val="105"/>
          <w:sz w:val="16"/>
        </w:rPr>
        <w:t> </w:t>
      </w:r>
      <w:r>
        <w:rPr>
          <w:w w:val="105"/>
          <w:sz w:val="16"/>
        </w:rPr>
        <w:t>meter</w:t>
      </w:r>
      <w:r>
        <w:rPr>
          <w:spacing w:val="-3"/>
          <w:w w:val="105"/>
          <w:sz w:val="16"/>
        </w:rPr>
        <w:t> </w:t>
      </w:r>
      <w:r>
        <w:rPr>
          <w:w w:val="105"/>
          <w:sz w:val="16"/>
        </w:rPr>
        <w:t>floorspace</w:t>
      </w:r>
      <w:r>
        <w:rPr>
          <w:spacing w:val="-3"/>
          <w:w w:val="105"/>
          <w:sz w:val="16"/>
        </w:rPr>
        <w:t> </w:t>
      </w:r>
      <w:r>
        <w:rPr>
          <w:w w:val="105"/>
          <w:sz w:val="16"/>
        </w:rPr>
        <w:t>of</w:t>
      </w:r>
      <w:r>
        <w:rPr>
          <w:spacing w:val="-3"/>
          <w:w w:val="105"/>
          <w:sz w:val="16"/>
        </w:rPr>
        <w:t> </w:t>
      </w:r>
      <w:r>
        <w:rPr>
          <w:w w:val="105"/>
          <w:sz w:val="16"/>
        </w:rPr>
        <w:t>the</w:t>
      </w:r>
      <w:r>
        <w:rPr>
          <w:spacing w:val="-3"/>
          <w:w w:val="105"/>
          <w:sz w:val="16"/>
        </w:rPr>
        <w:t> </w:t>
      </w:r>
      <w:r>
        <w:rPr>
          <w:w w:val="105"/>
          <w:sz w:val="16"/>
        </w:rPr>
        <w:t>portfolio</w:t>
      </w:r>
      <w:r>
        <w:rPr>
          <w:spacing w:val="-3"/>
          <w:w w:val="105"/>
          <w:sz w:val="16"/>
        </w:rPr>
        <w:t> </w:t>
      </w:r>
      <w:r>
        <w:rPr>
          <w:w w:val="105"/>
          <w:sz w:val="16"/>
        </w:rPr>
        <w:t>(kgCO</w:t>
      </w:r>
      <w:r>
        <w:rPr>
          <w:w w:val="105"/>
          <w:sz w:val="16"/>
          <w:vertAlign w:val="subscript"/>
        </w:rPr>
        <w:t>2</w:t>
      </w:r>
      <w:r>
        <w:rPr>
          <w:w w:val="105"/>
          <w:sz w:val="16"/>
          <w:vertAlign w:val="baseline"/>
        </w:rPr>
        <w:t>e</w:t>
      </w:r>
      <w:r>
        <w:rPr>
          <w:spacing w:val="-2"/>
          <w:w w:val="105"/>
          <w:sz w:val="16"/>
          <w:vertAlign w:val="baseline"/>
        </w:rPr>
        <w:t> </w:t>
      </w:r>
      <w:r>
        <w:rPr>
          <w:w w:val="105"/>
          <w:sz w:val="16"/>
          <w:vertAlign w:val="baseline"/>
        </w:rPr>
        <w:t>divided</w:t>
      </w:r>
      <w:r>
        <w:rPr>
          <w:spacing w:val="-3"/>
          <w:w w:val="105"/>
          <w:sz w:val="16"/>
          <w:vertAlign w:val="baseline"/>
        </w:rPr>
        <w:t> </w:t>
      </w:r>
      <w:r>
        <w:rPr>
          <w:w w:val="105"/>
          <w:sz w:val="16"/>
          <w:vertAlign w:val="baseline"/>
        </w:rPr>
        <w:t>by</w:t>
      </w:r>
      <w:r>
        <w:rPr>
          <w:spacing w:val="-3"/>
          <w:w w:val="105"/>
          <w:sz w:val="16"/>
          <w:vertAlign w:val="baseline"/>
        </w:rPr>
        <w:t> </w:t>
      </w:r>
      <w:r>
        <w:rPr>
          <w:spacing w:val="-4"/>
          <w:w w:val="105"/>
          <w:sz w:val="16"/>
          <w:vertAlign w:val="baseline"/>
        </w:rPr>
        <w:t>m</w:t>
      </w:r>
      <w:r>
        <w:rPr>
          <w:spacing w:val="-4"/>
          <w:w w:val="105"/>
          <w:sz w:val="16"/>
          <w:vertAlign w:val="superscript"/>
        </w:rPr>
        <w:t>2</w:t>
      </w:r>
      <w:r>
        <w:rPr>
          <w:spacing w:val="-4"/>
          <w:w w:val="105"/>
          <w:sz w:val="16"/>
          <w:vertAlign w:val="baseline"/>
        </w:rPr>
        <w:t>).</w:t>
      </w:r>
    </w:p>
    <w:p>
      <w:pPr>
        <w:spacing w:line="20" w:lineRule="exact"/>
        <w:ind w:left="13963" w:right="-58" w:firstLine="0"/>
        <w:rPr>
          <w:sz w:val="2"/>
        </w:rPr>
      </w:pPr>
      <w:r>
        <w:rPr>
          <w:sz w:val="2"/>
        </w:rPr>
        <mc:AlternateContent>
          <mc:Choice Requires="wps">
            <w:drawing>
              <wp:inline distT="0" distB="0" distL="0" distR="0">
                <wp:extent cx="495300" cy="3175"/>
                <wp:effectExtent l="9525" t="0" r="0" b="6350"/>
                <wp:docPr id="1872" name="Group 1872"/>
                <wp:cNvGraphicFramePr>
                  <a:graphicFrameLocks/>
                </wp:cNvGraphicFramePr>
                <a:graphic>
                  <a:graphicData uri="http://schemas.microsoft.com/office/word/2010/wordprocessingGroup">
                    <wpg:wgp>
                      <wpg:cNvPr id="1872" name="Group 1872"/>
                      <wpg:cNvGrpSpPr/>
                      <wpg:grpSpPr>
                        <a:xfrm>
                          <a:off x="0" y="0"/>
                          <a:ext cx="495300" cy="3175"/>
                          <a:chExt cx="495300" cy="3175"/>
                        </a:xfrm>
                      </wpg:grpSpPr>
                      <wps:wsp>
                        <wps:cNvPr id="1873" name="Graphic 1873"/>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172" coordorigin="0,0" coordsize="780,5">
                <v:line style="position:absolute" from="0,3" to="780,3" stroked="true" strokeweight=".25pt" strokecolor="#000000">
                  <v:stroke dashstyle="solid"/>
                </v:line>
              </v:group>
            </w:pict>
          </mc:Fallback>
        </mc:AlternateContent>
      </w:r>
      <w:r>
        <w:rPr>
          <w:sz w:val="2"/>
        </w:rPr>
      </w:r>
    </w:p>
    <w:p>
      <w:pPr>
        <w:spacing w:line="249" w:lineRule="auto" w:before="100"/>
        <w:ind w:left="195" w:right="1435" w:firstLine="0"/>
        <w:jc w:val="left"/>
        <w:rPr>
          <w:sz w:val="16"/>
        </w:rPr>
      </w:pPr>
      <w:r>
        <w:rPr>
          <w:sz w:val="16"/>
        </w:rPr>
        <mc:AlternateContent>
          <mc:Choice Requires="wps">
            <w:drawing>
              <wp:anchor distT="0" distB="0" distL="0" distR="0" allowOverlap="1" layoutInCell="1" locked="0" behindDoc="0" simplePos="0" relativeHeight="16312832">
                <wp:simplePos x="0" y="0"/>
                <wp:positionH relativeFrom="page">
                  <wp:posOffset>10189517</wp:posOffset>
                </wp:positionH>
                <wp:positionV relativeFrom="paragraph">
                  <wp:posOffset>48791</wp:posOffset>
                </wp:positionV>
                <wp:extent cx="210185" cy="1010919"/>
                <wp:effectExtent l="0" t="0" r="0" b="0"/>
                <wp:wrapNone/>
                <wp:docPr id="1874" name="Textbox 1874"/>
                <wp:cNvGraphicFramePr>
                  <a:graphicFrameLocks/>
                </wp:cNvGraphicFramePr>
                <a:graphic>
                  <a:graphicData uri="http://schemas.microsoft.com/office/word/2010/wordprocessingShape">
                    <wps:wsp>
                      <wps:cNvPr id="1874" name="Textbox 187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841824pt;width:16.55pt;height:79.6pt;mso-position-horizontal-relative:page;mso-position-vertical-relative:paragraph;z-index:16312832" type="#_x0000_t202" id="docshape1173"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sz w:val="16"/>
        </w:rPr>
        <w:t>Sovereign</w:t>
      </w:r>
      <w:r>
        <w:rPr>
          <w:spacing w:val="-4"/>
          <w:w w:val="105"/>
          <w:sz w:val="16"/>
        </w:rPr>
        <w:t> </w:t>
      </w:r>
      <w:r>
        <w:rPr>
          <w:w w:val="105"/>
          <w:sz w:val="16"/>
        </w:rPr>
        <w:t>emissions</w:t>
      </w:r>
      <w:r>
        <w:rPr>
          <w:spacing w:val="-4"/>
          <w:w w:val="105"/>
          <w:sz w:val="16"/>
        </w:rPr>
        <w:t> </w:t>
      </w:r>
      <w:r>
        <w:rPr>
          <w:w w:val="105"/>
          <w:sz w:val="16"/>
        </w:rPr>
        <w:t>metrics</w:t>
      </w:r>
      <w:r>
        <w:rPr>
          <w:spacing w:val="-4"/>
          <w:w w:val="105"/>
          <w:sz w:val="16"/>
        </w:rPr>
        <w:t> </w:t>
      </w:r>
      <w:r>
        <w:rPr>
          <w:w w:val="105"/>
          <w:sz w:val="16"/>
        </w:rPr>
        <w:t>are</w:t>
      </w:r>
      <w:r>
        <w:rPr>
          <w:spacing w:val="-4"/>
          <w:w w:val="105"/>
          <w:sz w:val="16"/>
        </w:rPr>
        <w:t> </w:t>
      </w:r>
      <w:r>
        <w:rPr>
          <w:w w:val="105"/>
          <w:sz w:val="16"/>
        </w:rPr>
        <w:t>shown</w:t>
      </w:r>
      <w:r>
        <w:rPr>
          <w:spacing w:val="-4"/>
          <w:w w:val="105"/>
          <w:sz w:val="16"/>
        </w:rPr>
        <w:t> </w:t>
      </w:r>
      <w:r>
        <w:rPr>
          <w:w w:val="105"/>
          <w:sz w:val="16"/>
        </w:rPr>
        <w:t>separately</w:t>
      </w:r>
      <w:r>
        <w:rPr>
          <w:spacing w:val="-4"/>
          <w:w w:val="105"/>
          <w:sz w:val="16"/>
        </w:rPr>
        <w:t> </w:t>
      </w:r>
      <w:r>
        <w:rPr>
          <w:w w:val="105"/>
          <w:sz w:val="16"/>
        </w:rPr>
        <w:t>from</w:t>
      </w:r>
      <w:r>
        <w:rPr>
          <w:spacing w:val="-4"/>
          <w:w w:val="105"/>
          <w:sz w:val="16"/>
        </w:rPr>
        <w:t> </w:t>
      </w:r>
      <w:r>
        <w:rPr>
          <w:w w:val="105"/>
          <w:sz w:val="16"/>
        </w:rPr>
        <w:t>company</w:t>
      </w:r>
      <w:r>
        <w:rPr>
          <w:spacing w:val="-4"/>
          <w:w w:val="105"/>
          <w:sz w:val="16"/>
        </w:rPr>
        <w:t> </w:t>
      </w:r>
      <w:r>
        <w:rPr>
          <w:w w:val="105"/>
          <w:sz w:val="16"/>
        </w:rPr>
        <w:t>emissions</w:t>
      </w:r>
      <w:r>
        <w:rPr>
          <w:spacing w:val="-4"/>
          <w:w w:val="105"/>
          <w:sz w:val="16"/>
        </w:rPr>
        <w:t> </w:t>
      </w:r>
      <w:r>
        <w:rPr>
          <w:w w:val="105"/>
          <w:sz w:val="16"/>
        </w:rPr>
        <w:t>metrics</w:t>
      </w:r>
      <w:r>
        <w:rPr>
          <w:spacing w:val="-4"/>
          <w:w w:val="105"/>
          <w:sz w:val="16"/>
        </w:rPr>
        <w:t> </w:t>
      </w:r>
      <w:r>
        <w:rPr>
          <w:w w:val="105"/>
          <w:sz w:val="16"/>
        </w:rPr>
        <w:t>and</w:t>
      </w:r>
      <w:r>
        <w:rPr>
          <w:spacing w:val="-4"/>
          <w:w w:val="105"/>
          <w:sz w:val="16"/>
        </w:rPr>
        <w:t> </w:t>
      </w:r>
      <w:r>
        <w:rPr>
          <w:w w:val="105"/>
          <w:sz w:val="16"/>
        </w:rPr>
        <w:t>should</w:t>
      </w:r>
      <w:r>
        <w:rPr>
          <w:spacing w:val="-4"/>
          <w:w w:val="105"/>
          <w:sz w:val="16"/>
        </w:rPr>
        <w:t> </w:t>
      </w:r>
      <w:r>
        <w:rPr>
          <w:w w:val="105"/>
          <w:sz w:val="16"/>
        </w:rPr>
        <w:t>not</w:t>
      </w:r>
      <w:r>
        <w:rPr>
          <w:spacing w:val="-4"/>
          <w:w w:val="105"/>
          <w:sz w:val="16"/>
        </w:rPr>
        <w:t> </w:t>
      </w:r>
      <w:r>
        <w:rPr>
          <w:w w:val="105"/>
          <w:sz w:val="16"/>
        </w:rPr>
        <w:t>be</w:t>
      </w:r>
      <w:r>
        <w:rPr>
          <w:spacing w:val="-4"/>
          <w:w w:val="105"/>
          <w:sz w:val="16"/>
        </w:rPr>
        <w:t> </w:t>
      </w:r>
      <w:r>
        <w:rPr>
          <w:w w:val="105"/>
          <w:sz w:val="16"/>
        </w:rPr>
        <w:t>aggregated,</w:t>
      </w:r>
      <w:r>
        <w:rPr>
          <w:spacing w:val="-4"/>
          <w:w w:val="105"/>
          <w:sz w:val="16"/>
        </w:rPr>
        <w:t> </w:t>
      </w:r>
      <w:r>
        <w:rPr>
          <w:w w:val="105"/>
          <w:sz w:val="16"/>
        </w:rPr>
        <w:t>given</w:t>
      </w:r>
      <w:r>
        <w:rPr>
          <w:spacing w:val="-4"/>
          <w:w w:val="105"/>
          <w:sz w:val="16"/>
        </w:rPr>
        <w:t> </w:t>
      </w:r>
      <w:r>
        <w:rPr>
          <w:w w:val="105"/>
          <w:sz w:val="16"/>
        </w:rPr>
        <w:t>the</w:t>
      </w:r>
      <w:r>
        <w:rPr>
          <w:spacing w:val="-4"/>
          <w:w w:val="105"/>
          <w:sz w:val="16"/>
        </w:rPr>
        <w:t> </w:t>
      </w:r>
      <w:r>
        <w:rPr>
          <w:w w:val="105"/>
          <w:sz w:val="16"/>
        </w:rPr>
        <w:t>inherent</w:t>
      </w:r>
      <w:r>
        <w:rPr>
          <w:spacing w:val="-4"/>
          <w:w w:val="105"/>
          <w:sz w:val="16"/>
        </w:rPr>
        <w:t> </w:t>
      </w:r>
      <w:r>
        <w:rPr>
          <w:w w:val="105"/>
          <w:sz w:val="16"/>
        </w:rPr>
        <w:t>double</w:t>
      </w:r>
      <w:r>
        <w:rPr>
          <w:spacing w:val="-4"/>
          <w:w w:val="105"/>
          <w:sz w:val="16"/>
        </w:rPr>
        <w:t> </w:t>
      </w:r>
      <w:r>
        <w:rPr>
          <w:w w:val="105"/>
          <w:sz w:val="16"/>
        </w:rPr>
        <w:t>counting</w:t>
      </w:r>
      <w:r>
        <w:rPr>
          <w:spacing w:val="-4"/>
          <w:w w:val="105"/>
          <w:sz w:val="16"/>
        </w:rPr>
        <w:t> </w:t>
      </w:r>
      <w:r>
        <w:rPr>
          <w:w w:val="105"/>
          <w:sz w:val="16"/>
        </w:rPr>
        <w:t>of</w:t>
      </w:r>
      <w:r>
        <w:rPr>
          <w:spacing w:val="-4"/>
          <w:w w:val="105"/>
          <w:sz w:val="16"/>
        </w:rPr>
        <w:t> </w:t>
      </w:r>
      <w:r>
        <w:rPr>
          <w:w w:val="105"/>
          <w:sz w:val="16"/>
        </w:rPr>
        <w:t>the</w:t>
      </w:r>
      <w:r>
        <w:rPr>
          <w:spacing w:val="-4"/>
          <w:w w:val="105"/>
          <w:sz w:val="16"/>
        </w:rPr>
        <w:t> </w:t>
      </w:r>
      <w:r>
        <w:rPr>
          <w:w w:val="105"/>
          <w:sz w:val="16"/>
        </w:rPr>
        <w:t>same</w:t>
      </w:r>
      <w:r>
        <w:rPr>
          <w:spacing w:val="-4"/>
          <w:w w:val="105"/>
          <w:sz w:val="16"/>
        </w:rPr>
        <w:t> </w:t>
      </w:r>
      <w:r>
        <w:rPr>
          <w:w w:val="105"/>
          <w:sz w:val="16"/>
        </w:rPr>
        <w:t>underlying emissions across the two metric categories (as the country-wide sovereign GHG emissions would include company emissions).</w:t>
      </w:r>
    </w:p>
    <w:p>
      <w:pPr>
        <w:spacing w:line="249" w:lineRule="auto" w:before="113"/>
        <w:ind w:left="195" w:right="1371" w:firstLine="0"/>
        <w:jc w:val="left"/>
        <w:rPr>
          <w:sz w:val="16"/>
        </w:rPr>
      </w:pPr>
      <w:r>
        <w:rPr>
          <w:sz w:val="16"/>
        </w:rPr>
        <mc:AlternateContent>
          <mc:Choice Requires="wps">
            <w:drawing>
              <wp:anchor distT="0" distB="0" distL="0" distR="0" allowOverlap="1" layoutInCell="1" locked="0" behindDoc="0" simplePos="0" relativeHeight="16310784">
                <wp:simplePos x="0" y="0"/>
                <wp:positionH relativeFrom="page">
                  <wp:posOffset>10183241</wp:posOffset>
                </wp:positionH>
                <wp:positionV relativeFrom="paragraph">
                  <wp:posOffset>171371</wp:posOffset>
                </wp:positionV>
                <wp:extent cx="495300" cy="1270"/>
                <wp:effectExtent l="0" t="0" r="0" b="0"/>
                <wp:wrapNone/>
                <wp:docPr id="1875" name="Graphic 1875"/>
                <wp:cNvGraphicFramePr>
                  <a:graphicFrameLocks/>
                </wp:cNvGraphicFramePr>
                <a:graphic>
                  <a:graphicData uri="http://schemas.microsoft.com/office/word/2010/wordprocessingShape">
                    <wps:wsp>
                      <wps:cNvPr id="1875" name="Graphic 187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0784" from="801.830017pt,13.493848pt" to="840.830017pt,13.493848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311296">
                <wp:simplePos x="0" y="0"/>
                <wp:positionH relativeFrom="page">
                  <wp:posOffset>10183241</wp:posOffset>
                </wp:positionH>
                <wp:positionV relativeFrom="paragraph">
                  <wp:posOffset>1514396</wp:posOffset>
                </wp:positionV>
                <wp:extent cx="495300" cy="1270"/>
                <wp:effectExtent l="0" t="0" r="0" b="0"/>
                <wp:wrapNone/>
                <wp:docPr id="1876" name="Graphic 1876"/>
                <wp:cNvGraphicFramePr>
                  <a:graphicFrameLocks/>
                </wp:cNvGraphicFramePr>
                <a:graphic>
                  <a:graphicData uri="http://schemas.microsoft.com/office/word/2010/wordprocessingShape">
                    <wps:wsp>
                      <wps:cNvPr id="1876" name="Graphic 187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1296" from="801.830017pt,119.243851pt" to="840.830017pt,119.243851pt" stroked="true" strokeweight="3pt" strokecolor="#ffd900">
                <v:stroke dashstyle="solid"/>
                <w10:wrap type="none"/>
              </v:line>
            </w:pict>
          </mc:Fallback>
        </mc:AlternateContent>
      </w:r>
      <w:r>
        <w:rPr>
          <w:sz w:val="16"/>
        </w:rPr>
        <mc:AlternateContent>
          <mc:Choice Requires="wps">
            <w:drawing>
              <wp:anchor distT="0" distB="0" distL="0" distR="0" allowOverlap="1" layoutInCell="1" locked="0" behindDoc="0" simplePos="0" relativeHeight="16313344">
                <wp:simplePos x="0" y="0"/>
                <wp:positionH relativeFrom="page">
                  <wp:posOffset>10189517</wp:posOffset>
                </wp:positionH>
                <wp:positionV relativeFrom="paragraph">
                  <wp:posOffset>923351</wp:posOffset>
                </wp:positionV>
                <wp:extent cx="210185" cy="1145540"/>
                <wp:effectExtent l="0" t="0" r="0" b="0"/>
                <wp:wrapNone/>
                <wp:docPr id="1877" name="Textbox 1877"/>
                <wp:cNvGraphicFramePr>
                  <a:graphicFrameLocks/>
                </wp:cNvGraphicFramePr>
                <a:graphic>
                  <a:graphicData uri="http://schemas.microsoft.com/office/word/2010/wordprocessingShape">
                    <wps:wsp>
                      <wps:cNvPr id="1877" name="Textbox 1877"/>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72.704865pt;width:16.55pt;height:90.2pt;mso-position-horizontal-relative:page;mso-position-vertical-relative:paragraph;z-index:16313344" type="#_x0000_t202" id="docshape1174"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sz w:val="16"/>
        </w:rPr>
        <w:t>Financed</w:t>
      </w:r>
      <w:r>
        <w:rPr>
          <w:spacing w:val="-3"/>
          <w:w w:val="105"/>
          <w:sz w:val="16"/>
        </w:rPr>
        <w:t> </w:t>
      </w:r>
      <w:r>
        <w:rPr>
          <w:w w:val="105"/>
          <w:sz w:val="16"/>
        </w:rPr>
        <w:t>emissions</w:t>
      </w:r>
      <w:r>
        <w:rPr>
          <w:spacing w:val="-3"/>
          <w:w w:val="105"/>
          <w:sz w:val="16"/>
        </w:rPr>
        <w:t> </w:t>
      </w:r>
      <w:r>
        <w:rPr>
          <w:w w:val="105"/>
          <w:sz w:val="16"/>
        </w:rPr>
        <w:t>covers</w:t>
      </w:r>
      <w:r>
        <w:rPr>
          <w:spacing w:val="-3"/>
          <w:w w:val="105"/>
          <w:sz w:val="16"/>
        </w:rPr>
        <w:t> </w:t>
      </w:r>
      <w:r>
        <w:rPr>
          <w:w w:val="105"/>
          <w:sz w:val="16"/>
        </w:rPr>
        <w:t>asset</w:t>
      </w:r>
      <w:r>
        <w:rPr>
          <w:spacing w:val="-3"/>
          <w:w w:val="105"/>
          <w:sz w:val="16"/>
        </w:rPr>
        <w:t> </w:t>
      </w:r>
      <w:r>
        <w:rPr>
          <w:w w:val="105"/>
          <w:sz w:val="16"/>
        </w:rPr>
        <w:t>classes</w:t>
      </w:r>
      <w:r>
        <w:rPr>
          <w:spacing w:val="-3"/>
          <w:w w:val="105"/>
          <w:sz w:val="16"/>
        </w:rPr>
        <w:t> </w:t>
      </w:r>
      <w:r>
        <w:rPr>
          <w:w w:val="105"/>
          <w:sz w:val="16"/>
        </w:rPr>
        <w:t>for</w:t>
      </w:r>
      <w:r>
        <w:rPr>
          <w:spacing w:val="-3"/>
          <w:w w:val="105"/>
          <w:sz w:val="16"/>
        </w:rPr>
        <w:t> </w:t>
      </w:r>
      <w:r>
        <w:rPr>
          <w:w w:val="105"/>
          <w:sz w:val="16"/>
        </w:rPr>
        <w:t>which</w:t>
      </w:r>
      <w:r>
        <w:rPr>
          <w:spacing w:val="-3"/>
          <w:w w:val="105"/>
          <w:sz w:val="16"/>
        </w:rPr>
        <w:t> </w:t>
      </w:r>
      <w:r>
        <w:rPr>
          <w:w w:val="105"/>
          <w:sz w:val="16"/>
        </w:rPr>
        <w:t>external</w:t>
      </w:r>
      <w:r>
        <w:rPr>
          <w:spacing w:val="-3"/>
          <w:w w:val="105"/>
          <w:sz w:val="16"/>
        </w:rPr>
        <w:t> </w:t>
      </w:r>
      <w:r>
        <w:rPr>
          <w:w w:val="105"/>
          <w:sz w:val="16"/>
        </w:rPr>
        <w:t>calculation</w:t>
      </w:r>
      <w:r>
        <w:rPr>
          <w:spacing w:val="-3"/>
          <w:w w:val="105"/>
          <w:sz w:val="16"/>
        </w:rPr>
        <w:t> </w:t>
      </w:r>
      <w:r>
        <w:rPr>
          <w:w w:val="105"/>
          <w:sz w:val="16"/>
        </w:rPr>
        <w:t>methodologies</w:t>
      </w:r>
      <w:r>
        <w:rPr>
          <w:spacing w:val="-3"/>
          <w:w w:val="105"/>
          <w:sz w:val="16"/>
        </w:rPr>
        <w:t> </w:t>
      </w:r>
      <w:r>
        <w:rPr>
          <w:w w:val="105"/>
          <w:sz w:val="16"/>
        </w:rPr>
        <w:t>exist</w:t>
      </w:r>
      <w:r>
        <w:rPr>
          <w:spacing w:val="-3"/>
          <w:w w:val="105"/>
          <w:sz w:val="16"/>
        </w:rPr>
        <w:t> </w:t>
      </w:r>
      <w:r>
        <w:rPr>
          <w:w w:val="105"/>
          <w:sz w:val="16"/>
        </w:rPr>
        <w:t>and</w:t>
      </w:r>
      <w:r>
        <w:rPr>
          <w:spacing w:val="-3"/>
          <w:w w:val="105"/>
          <w:sz w:val="16"/>
        </w:rPr>
        <w:t> </w:t>
      </w:r>
      <w:r>
        <w:rPr>
          <w:w w:val="105"/>
          <w:sz w:val="16"/>
        </w:rPr>
        <w:t>where</w:t>
      </w:r>
      <w:r>
        <w:rPr>
          <w:spacing w:val="-3"/>
          <w:w w:val="105"/>
          <w:sz w:val="16"/>
        </w:rPr>
        <w:t> </w:t>
      </w:r>
      <w:r>
        <w:rPr>
          <w:w w:val="105"/>
          <w:sz w:val="16"/>
        </w:rPr>
        <w:t>emissions</w:t>
      </w:r>
      <w:r>
        <w:rPr>
          <w:spacing w:val="-3"/>
          <w:w w:val="105"/>
          <w:sz w:val="16"/>
        </w:rPr>
        <w:t> </w:t>
      </w:r>
      <w:r>
        <w:rPr>
          <w:w w:val="105"/>
          <w:sz w:val="16"/>
        </w:rPr>
        <w:t>data</w:t>
      </w:r>
      <w:r>
        <w:rPr>
          <w:spacing w:val="-3"/>
          <w:w w:val="105"/>
          <w:sz w:val="16"/>
        </w:rPr>
        <w:t> </w:t>
      </w:r>
      <w:r>
        <w:rPr>
          <w:w w:val="105"/>
          <w:sz w:val="16"/>
        </w:rPr>
        <w:t>is</w:t>
      </w:r>
      <w:r>
        <w:rPr>
          <w:spacing w:val="-3"/>
          <w:w w:val="105"/>
          <w:sz w:val="16"/>
        </w:rPr>
        <w:t> </w:t>
      </w:r>
      <w:r>
        <w:rPr>
          <w:w w:val="105"/>
          <w:sz w:val="16"/>
        </w:rPr>
        <w:t>available</w:t>
      </w:r>
      <w:r>
        <w:rPr>
          <w:spacing w:val="-3"/>
          <w:w w:val="105"/>
          <w:sz w:val="16"/>
        </w:rPr>
        <w:t> </w:t>
      </w:r>
      <w:r>
        <w:rPr>
          <w:w w:val="105"/>
          <w:sz w:val="16"/>
        </w:rPr>
        <w:t>and</w:t>
      </w:r>
      <w:r>
        <w:rPr>
          <w:spacing w:val="-3"/>
          <w:w w:val="105"/>
          <w:sz w:val="16"/>
        </w:rPr>
        <w:t> </w:t>
      </w:r>
      <w:r>
        <w:rPr>
          <w:w w:val="105"/>
          <w:sz w:val="16"/>
        </w:rPr>
        <w:t>meets</w:t>
      </w:r>
      <w:r>
        <w:rPr>
          <w:spacing w:val="-3"/>
          <w:w w:val="105"/>
          <w:sz w:val="16"/>
        </w:rPr>
        <w:t> </w:t>
      </w:r>
      <w:r>
        <w:rPr>
          <w:w w:val="105"/>
          <w:sz w:val="16"/>
        </w:rPr>
        <w:t>our</w:t>
      </w:r>
      <w:r>
        <w:rPr>
          <w:spacing w:val="-3"/>
          <w:w w:val="105"/>
          <w:sz w:val="16"/>
        </w:rPr>
        <w:t> </w:t>
      </w:r>
      <w:r>
        <w:rPr>
          <w:w w:val="105"/>
          <w:sz w:val="16"/>
        </w:rPr>
        <w:t>required</w:t>
      </w:r>
      <w:r>
        <w:rPr>
          <w:spacing w:val="-3"/>
          <w:w w:val="105"/>
          <w:sz w:val="16"/>
        </w:rPr>
        <w:t> </w:t>
      </w:r>
      <w:r>
        <w:rPr>
          <w:w w:val="105"/>
          <w:sz w:val="16"/>
        </w:rPr>
        <w:t>quality</w:t>
      </w:r>
      <w:r>
        <w:rPr>
          <w:spacing w:val="-3"/>
          <w:w w:val="105"/>
          <w:sz w:val="16"/>
        </w:rPr>
        <w:t> </w:t>
      </w:r>
      <w:r>
        <w:rPr>
          <w:w w:val="105"/>
          <w:sz w:val="16"/>
        </w:rPr>
        <w:t>thresholds.</w:t>
      </w:r>
      <w:r>
        <w:rPr>
          <w:spacing w:val="-3"/>
          <w:w w:val="105"/>
          <w:sz w:val="16"/>
        </w:rPr>
        <w:t> </w:t>
      </w:r>
      <w:r>
        <w:rPr>
          <w:w w:val="105"/>
          <w:sz w:val="16"/>
        </w:rPr>
        <w:t>Our approach</w:t>
      </w:r>
      <w:r>
        <w:rPr>
          <w:spacing w:val="-1"/>
          <w:w w:val="105"/>
          <w:sz w:val="16"/>
        </w:rPr>
        <w:t> </w:t>
      </w:r>
      <w:r>
        <w:rPr>
          <w:w w:val="105"/>
          <w:sz w:val="16"/>
        </w:rPr>
        <w:t>to</w:t>
      </w:r>
      <w:r>
        <w:rPr>
          <w:spacing w:val="-2"/>
          <w:w w:val="105"/>
          <w:sz w:val="16"/>
        </w:rPr>
        <w:t> </w:t>
      </w:r>
      <w:r>
        <w:rPr>
          <w:w w:val="105"/>
          <w:sz w:val="16"/>
        </w:rPr>
        <w:t>measuring</w:t>
      </w:r>
      <w:r>
        <w:rPr>
          <w:spacing w:val="-1"/>
          <w:w w:val="105"/>
          <w:sz w:val="16"/>
        </w:rPr>
        <w:t> </w:t>
      </w:r>
      <w:r>
        <w:rPr>
          <w:w w:val="105"/>
          <w:sz w:val="16"/>
        </w:rPr>
        <w:t>emissions</w:t>
      </w:r>
      <w:r>
        <w:rPr>
          <w:spacing w:val="-2"/>
          <w:w w:val="105"/>
          <w:sz w:val="16"/>
        </w:rPr>
        <w:t> </w:t>
      </w:r>
      <w:r>
        <w:rPr>
          <w:w w:val="105"/>
          <w:sz w:val="16"/>
        </w:rPr>
        <w:t>is</w:t>
      </w:r>
      <w:r>
        <w:rPr>
          <w:spacing w:val="-1"/>
          <w:w w:val="105"/>
          <w:sz w:val="16"/>
        </w:rPr>
        <w:t> </w:t>
      </w:r>
      <w:r>
        <w:rPr>
          <w:w w:val="105"/>
          <w:sz w:val="16"/>
        </w:rPr>
        <w:t>to</w:t>
      </w:r>
      <w:r>
        <w:rPr>
          <w:spacing w:val="-2"/>
          <w:w w:val="105"/>
          <w:sz w:val="16"/>
        </w:rPr>
        <w:t> </w:t>
      </w:r>
      <w:r>
        <w:rPr>
          <w:w w:val="105"/>
          <w:sz w:val="16"/>
        </w:rPr>
        <w:t>use</w:t>
      </w:r>
      <w:r>
        <w:rPr>
          <w:spacing w:val="-1"/>
          <w:w w:val="105"/>
          <w:sz w:val="16"/>
        </w:rPr>
        <w:t> </w:t>
      </w:r>
      <w:r>
        <w:rPr>
          <w:w w:val="105"/>
          <w:sz w:val="16"/>
        </w:rPr>
        <w:t>the</w:t>
      </w:r>
      <w:r>
        <w:rPr>
          <w:spacing w:val="-2"/>
          <w:w w:val="105"/>
          <w:sz w:val="16"/>
        </w:rPr>
        <w:t> </w:t>
      </w:r>
      <w:r>
        <w:rPr>
          <w:w w:val="105"/>
          <w:sz w:val="16"/>
        </w:rPr>
        <w:t>highest</w:t>
      </w:r>
      <w:r>
        <w:rPr>
          <w:spacing w:val="-1"/>
          <w:w w:val="105"/>
          <w:sz w:val="16"/>
        </w:rPr>
        <w:t> </w:t>
      </w:r>
      <w:r>
        <w:rPr>
          <w:w w:val="105"/>
          <w:sz w:val="16"/>
        </w:rPr>
        <w:t>quality</w:t>
      </w:r>
      <w:r>
        <w:rPr>
          <w:spacing w:val="-2"/>
          <w:w w:val="105"/>
          <w:sz w:val="16"/>
        </w:rPr>
        <w:t> </w:t>
      </w:r>
      <w:r>
        <w:rPr>
          <w:w w:val="105"/>
          <w:sz w:val="16"/>
        </w:rPr>
        <w:t>data</w:t>
      </w:r>
      <w:r>
        <w:rPr>
          <w:spacing w:val="-1"/>
          <w:w w:val="105"/>
          <w:sz w:val="16"/>
        </w:rPr>
        <w:t> </w:t>
      </w:r>
      <w:r>
        <w:rPr>
          <w:w w:val="105"/>
          <w:sz w:val="16"/>
        </w:rPr>
        <w:t>in</w:t>
      </w:r>
      <w:r>
        <w:rPr>
          <w:spacing w:val="-2"/>
          <w:w w:val="105"/>
          <w:sz w:val="16"/>
        </w:rPr>
        <w:t> </w:t>
      </w:r>
      <w:r>
        <w:rPr>
          <w:w w:val="105"/>
          <w:sz w:val="16"/>
        </w:rPr>
        <w:t>line</w:t>
      </w:r>
      <w:r>
        <w:rPr>
          <w:spacing w:val="-1"/>
          <w:w w:val="105"/>
          <w:sz w:val="16"/>
        </w:rPr>
        <w:t> </w:t>
      </w:r>
      <w:r>
        <w:rPr>
          <w:w w:val="105"/>
          <w:sz w:val="16"/>
        </w:rPr>
        <w:t>with</w:t>
      </w:r>
      <w:r>
        <w:rPr>
          <w:spacing w:val="-2"/>
          <w:w w:val="105"/>
          <w:sz w:val="16"/>
        </w:rPr>
        <w:t> </w:t>
      </w:r>
      <w:r>
        <w:rPr>
          <w:w w:val="105"/>
          <w:sz w:val="16"/>
        </w:rPr>
        <w:t>the</w:t>
      </w:r>
      <w:r>
        <w:rPr>
          <w:spacing w:val="-1"/>
          <w:w w:val="105"/>
          <w:sz w:val="16"/>
        </w:rPr>
        <w:t> </w:t>
      </w:r>
      <w:r>
        <w:rPr>
          <w:w w:val="105"/>
          <w:sz w:val="16"/>
        </w:rPr>
        <w:t>PCAF</w:t>
      </w:r>
      <w:r>
        <w:rPr>
          <w:spacing w:val="-2"/>
          <w:w w:val="105"/>
          <w:sz w:val="16"/>
        </w:rPr>
        <w:t> </w:t>
      </w:r>
      <w:r>
        <w:rPr>
          <w:w w:val="105"/>
          <w:sz w:val="16"/>
        </w:rPr>
        <w:t>standard.</w:t>
      </w:r>
      <w:r>
        <w:rPr>
          <w:spacing w:val="-1"/>
          <w:w w:val="105"/>
          <w:sz w:val="16"/>
        </w:rPr>
        <w:t> </w:t>
      </w:r>
      <w:r>
        <w:rPr>
          <w:w w:val="105"/>
          <w:sz w:val="16"/>
        </w:rPr>
        <w:t>As</w:t>
      </w:r>
      <w:r>
        <w:rPr>
          <w:spacing w:val="-2"/>
          <w:w w:val="105"/>
          <w:sz w:val="16"/>
        </w:rPr>
        <w:t> </w:t>
      </w:r>
      <w:r>
        <w:rPr>
          <w:w w:val="105"/>
          <w:sz w:val="16"/>
        </w:rPr>
        <w:t>part</w:t>
      </w:r>
      <w:r>
        <w:rPr>
          <w:spacing w:val="-1"/>
          <w:w w:val="105"/>
          <w:sz w:val="16"/>
        </w:rPr>
        <w:t> </w:t>
      </w:r>
      <w:r>
        <w:rPr>
          <w:w w:val="105"/>
          <w:sz w:val="16"/>
        </w:rPr>
        <w:t>of</w:t>
      </w:r>
      <w:r>
        <w:rPr>
          <w:spacing w:val="-2"/>
          <w:w w:val="105"/>
          <w:sz w:val="16"/>
        </w:rPr>
        <w:t> </w:t>
      </w:r>
      <w:r>
        <w:rPr>
          <w:w w:val="105"/>
          <w:sz w:val="16"/>
        </w:rPr>
        <w:t>the</w:t>
      </w:r>
      <w:r>
        <w:rPr>
          <w:spacing w:val="-1"/>
          <w:w w:val="105"/>
          <w:sz w:val="16"/>
        </w:rPr>
        <w:t> </w:t>
      </w:r>
      <w:r>
        <w:rPr>
          <w:w w:val="105"/>
          <w:sz w:val="16"/>
        </w:rPr>
        <w:t>disclosure</w:t>
      </w:r>
      <w:r>
        <w:rPr>
          <w:spacing w:val="-2"/>
          <w:w w:val="105"/>
          <w:sz w:val="16"/>
        </w:rPr>
        <w:t> </w:t>
      </w:r>
      <w:r>
        <w:rPr>
          <w:w w:val="105"/>
          <w:sz w:val="16"/>
        </w:rPr>
        <w:t>a</w:t>
      </w:r>
      <w:r>
        <w:rPr>
          <w:spacing w:val="-1"/>
          <w:w w:val="105"/>
          <w:sz w:val="16"/>
        </w:rPr>
        <w:t> </w:t>
      </w:r>
      <w:r>
        <w:rPr>
          <w:w w:val="105"/>
          <w:sz w:val="16"/>
        </w:rPr>
        <w:t>breakdown</w:t>
      </w:r>
      <w:r>
        <w:rPr>
          <w:spacing w:val="-2"/>
          <w:w w:val="105"/>
          <w:sz w:val="16"/>
        </w:rPr>
        <w:t> </w:t>
      </w:r>
      <w:r>
        <w:rPr>
          <w:w w:val="105"/>
          <w:sz w:val="16"/>
        </w:rPr>
        <w:t>of</w:t>
      </w:r>
      <w:r>
        <w:rPr>
          <w:spacing w:val="-1"/>
          <w:w w:val="105"/>
          <w:sz w:val="16"/>
        </w:rPr>
        <w:t> </w:t>
      </w:r>
      <w:r>
        <w:rPr>
          <w:w w:val="105"/>
          <w:sz w:val="16"/>
        </w:rPr>
        <w:t>the</w:t>
      </w:r>
      <w:r>
        <w:rPr>
          <w:spacing w:val="-2"/>
          <w:w w:val="105"/>
          <w:sz w:val="16"/>
        </w:rPr>
        <w:t> </w:t>
      </w:r>
      <w:r>
        <w:rPr>
          <w:w w:val="105"/>
          <w:sz w:val="16"/>
        </w:rPr>
        <w:t>PCAF</w:t>
      </w:r>
      <w:r>
        <w:rPr>
          <w:spacing w:val="-1"/>
          <w:w w:val="105"/>
          <w:sz w:val="16"/>
        </w:rPr>
        <w:t> </w:t>
      </w:r>
      <w:r>
        <w:rPr>
          <w:w w:val="105"/>
          <w:sz w:val="16"/>
        </w:rPr>
        <w:t>data</w:t>
      </w:r>
      <w:r>
        <w:rPr>
          <w:spacing w:val="-2"/>
          <w:w w:val="105"/>
          <w:sz w:val="16"/>
        </w:rPr>
        <w:t> </w:t>
      </w:r>
      <w:r>
        <w:rPr>
          <w:w w:val="105"/>
          <w:sz w:val="16"/>
        </w:rPr>
        <w:t>quality</w:t>
      </w:r>
      <w:r>
        <w:rPr>
          <w:spacing w:val="-1"/>
          <w:w w:val="105"/>
          <w:sz w:val="16"/>
        </w:rPr>
        <w:t> </w:t>
      </w:r>
      <w:r>
        <w:rPr>
          <w:w w:val="105"/>
          <w:sz w:val="16"/>
        </w:rPr>
        <w:t>score</w:t>
      </w:r>
      <w:r>
        <w:rPr>
          <w:spacing w:val="-2"/>
          <w:w w:val="105"/>
          <w:sz w:val="16"/>
        </w:rPr>
        <w:t> </w:t>
      </w:r>
      <w:r>
        <w:rPr>
          <w:w w:val="105"/>
          <w:sz w:val="16"/>
        </w:rPr>
        <w:t>is provided. Our 'Emissions data coverage %' is included in note 7.</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2"/>
        <w:rPr>
          <w:sz w:val="4"/>
        </w:rPr>
      </w:pPr>
      <w:r>
        <w:rPr>
          <w:sz w:val="4"/>
        </w:rPr>
        <mc:AlternateContent>
          <mc:Choice Requires="wps">
            <w:drawing>
              <wp:anchor distT="0" distB="0" distL="0" distR="0" allowOverlap="1" layoutInCell="1" locked="0" behindDoc="1" simplePos="0" relativeHeight="480232448">
                <wp:simplePos x="0" y="0"/>
                <wp:positionH relativeFrom="page">
                  <wp:posOffset>10189517</wp:posOffset>
                </wp:positionH>
                <wp:positionV relativeFrom="page">
                  <wp:posOffset>5996927</wp:posOffset>
                </wp:positionV>
                <wp:extent cx="292735" cy="978535"/>
                <wp:effectExtent l="0" t="0" r="0" b="0"/>
                <wp:wrapNone/>
                <wp:docPr id="1878" name="Textbox 1878"/>
                <wp:cNvGraphicFramePr>
                  <a:graphicFrameLocks/>
                </wp:cNvGraphicFramePr>
                <a:graphic>
                  <a:graphicData uri="http://schemas.microsoft.com/office/word/2010/wordprocessingShape">
                    <wps:wsp>
                      <wps:cNvPr id="1878" name="Textbox 1878"/>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3084032" type="#_x0000_t202" id="docshape1175"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879" name="Group 1879"/>
                <wp:cNvGraphicFramePr>
                  <a:graphicFrameLocks/>
                </wp:cNvGraphicFramePr>
                <a:graphic>
                  <a:graphicData uri="http://schemas.microsoft.com/office/word/2010/wordprocessingGroup">
                    <wpg:wgp>
                      <wpg:cNvPr id="1879" name="Group 1879"/>
                      <wpg:cNvGrpSpPr/>
                      <wpg:grpSpPr>
                        <a:xfrm>
                          <a:off x="0" y="0"/>
                          <a:ext cx="9315450" cy="12700"/>
                          <a:chExt cx="9315450" cy="12700"/>
                        </a:xfrm>
                      </wpg:grpSpPr>
                      <wps:wsp>
                        <wps:cNvPr id="1880" name="Graphic 1880"/>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176" coordorigin="0,0" coordsize="14670,20">
                <v:line style="position:absolute" from="0,10" to="14670,10" stroked="true" strokeweight="1pt" strokecolor="#000000">
                  <v:stroke dashstyle="solid"/>
                </v:line>
              </v:group>
            </w:pict>
          </mc:Fallback>
        </mc:AlternateContent>
      </w:r>
      <w:r>
        <w:rPr>
          <w:sz w:val="2"/>
        </w:rPr>
      </w:r>
    </w:p>
    <w:p>
      <w:pPr>
        <w:pStyle w:val="BodyText"/>
        <w:rPr>
          <w:sz w:val="20"/>
        </w:rPr>
      </w:pPr>
    </w:p>
    <w:p>
      <w:pPr>
        <w:pStyle w:val="BodyText"/>
        <w:spacing w:before="125"/>
        <w:rPr>
          <w:sz w:val="20"/>
        </w:rPr>
      </w:pPr>
      <w:r>
        <w:rPr>
          <w:sz w:val="20"/>
        </w:rPr>
        <mc:AlternateContent>
          <mc:Choice Requires="wps">
            <w:drawing>
              <wp:anchor distT="0" distB="0" distL="0" distR="0" allowOverlap="1" layoutInCell="1" locked="0" behindDoc="1" simplePos="0" relativeHeight="488166912">
                <wp:simplePos x="0" y="0"/>
                <wp:positionH relativeFrom="page">
                  <wp:posOffset>10183241</wp:posOffset>
                </wp:positionH>
                <wp:positionV relativeFrom="paragraph">
                  <wp:posOffset>241216</wp:posOffset>
                </wp:positionV>
                <wp:extent cx="495300" cy="1270"/>
                <wp:effectExtent l="0" t="0" r="0" b="0"/>
                <wp:wrapTopAndBottom/>
                <wp:docPr id="1881" name="Graphic 1881"/>
                <wp:cNvGraphicFramePr>
                  <a:graphicFrameLocks/>
                </wp:cNvGraphicFramePr>
                <a:graphic>
                  <a:graphicData uri="http://schemas.microsoft.com/office/word/2010/wordprocessingShape">
                    <wps:wsp>
                      <wps:cNvPr id="1881" name="Graphic 188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993458pt;width:39pt;height:.1pt;mso-position-horizontal-relative:page;mso-position-vertical-relative:paragraph;z-index:-15149568;mso-wrap-distance-left:0;mso-wrap-distance-right:0" id="docshape1177" coordorigin="16037,380" coordsize="780,0" path="m16037,380l16817,380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8167424">
                <wp:simplePos x="0" y="0"/>
                <wp:positionH relativeFrom="page">
                  <wp:posOffset>10183241</wp:posOffset>
                </wp:positionH>
                <wp:positionV relativeFrom="paragraph">
                  <wp:posOffset>262024</wp:posOffset>
                </wp:positionV>
                <wp:extent cx="495300" cy="1270"/>
                <wp:effectExtent l="0" t="0" r="0" b="0"/>
                <wp:wrapTopAndBottom/>
                <wp:docPr id="1882" name="Graphic 1882"/>
                <wp:cNvGraphicFramePr>
                  <a:graphicFrameLocks/>
                </wp:cNvGraphicFramePr>
                <a:graphic>
                  <a:graphicData uri="http://schemas.microsoft.com/office/word/2010/wordprocessingShape">
                    <wps:wsp>
                      <wps:cNvPr id="1882" name="Graphic 188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5149056;mso-wrap-distance-left:0;mso-wrap-distance-right:0" id="docshape1178" coordorigin="16037,413" coordsize="780,0" path="m16037,413l16817,41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167936">
                <wp:simplePos x="0" y="0"/>
                <wp:positionH relativeFrom="page">
                  <wp:posOffset>10183241</wp:posOffset>
                </wp:positionH>
                <wp:positionV relativeFrom="paragraph">
                  <wp:posOffset>229857</wp:posOffset>
                </wp:positionV>
                <wp:extent cx="495300" cy="1270"/>
                <wp:effectExtent l="0" t="0" r="0" b="0"/>
                <wp:wrapTopAndBottom/>
                <wp:docPr id="1883" name="Graphic 1883"/>
                <wp:cNvGraphicFramePr>
                  <a:graphicFrameLocks/>
                </wp:cNvGraphicFramePr>
                <a:graphic>
                  <a:graphicData uri="http://schemas.microsoft.com/office/word/2010/wordprocessingShape">
                    <wps:wsp>
                      <wps:cNvPr id="1883" name="Graphic 188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148544;mso-wrap-distance-left:0;mso-wrap-distance-right:0" id="docshape1179"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r>
        <w:rPr>
          <w:sz w:val="20"/>
        </w:rPr>
        <mc:AlternateContent>
          <mc:Choice Requires="wps">
            <w:drawing>
              <wp:anchor distT="0" distB="0" distL="0" distR="0" allowOverlap="1" layoutInCell="1" locked="0" behindDoc="1" simplePos="0" relativeHeight="480240640">
                <wp:simplePos x="0" y="0"/>
                <wp:positionH relativeFrom="page">
                  <wp:posOffset>10189517</wp:posOffset>
                </wp:positionH>
                <wp:positionV relativeFrom="page">
                  <wp:posOffset>5996927</wp:posOffset>
                </wp:positionV>
                <wp:extent cx="292735" cy="978535"/>
                <wp:effectExtent l="0" t="0" r="0" b="0"/>
                <wp:wrapNone/>
                <wp:docPr id="1884" name="Textbox 1884"/>
                <wp:cNvGraphicFramePr>
                  <a:graphicFrameLocks/>
                </wp:cNvGraphicFramePr>
                <a:graphic>
                  <a:graphicData uri="http://schemas.microsoft.com/office/word/2010/wordprocessingShape">
                    <wps:wsp>
                      <wps:cNvPr id="1884" name="Textbox 1884"/>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3075840" type="#_x0000_t202" id="docshape1180"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885" name="Group 1885"/>
                <wp:cNvGraphicFramePr>
                  <a:graphicFrameLocks/>
                </wp:cNvGraphicFramePr>
                <a:graphic>
                  <a:graphicData uri="http://schemas.microsoft.com/office/word/2010/wordprocessingGroup">
                    <wpg:wgp>
                      <wpg:cNvPr id="1885" name="Group 1885"/>
                      <wpg:cNvGrpSpPr/>
                      <wpg:grpSpPr>
                        <a:xfrm>
                          <a:off x="0" y="0"/>
                          <a:ext cx="9315450" cy="12700"/>
                          <a:chExt cx="9315450" cy="12700"/>
                        </a:xfrm>
                      </wpg:grpSpPr>
                      <wps:wsp>
                        <wps:cNvPr id="1886" name="Graphic 1886"/>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181" coordorigin="0,0" coordsize="14670,20">
                <v:line style="position:absolute" from="0,10" to="14670,10" stroked="true" strokeweight="1pt" strokecolor="#000000">
                  <v:stroke dashstyle="solid"/>
                </v:line>
              </v:group>
            </w:pict>
          </mc:Fallback>
        </mc:AlternateContent>
      </w:r>
      <w:r>
        <w:rPr>
          <w:sz w:val="2"/>
        </w:rPr>
      </w:r>
    </w:p>
    <w:p>
      <w:pPr>
        <w:pStyle w:val="Heading5"/>
        <w:spacing w:before="89"/>
        <w:ind w:left="195"/>
      </w:pPr>
      <w:r>
        <w:rPr/>
        <mc:AlternateContent>
          <mc:Choice Requires="wps">
            <w:drawing>
              <wp:anchor distT="0" distB="0" distL="0" distR="0" allowOverlap="1" layoutInCell="1" locked="0" behindDoc="0" simplePos="0" relativeHeight="16320512">
                <wp:simplePos x="0" y="0"/>
                <wp:positionH relativeFrom="page">
                  <wp:posOffset>10189545</wp:posOffset>
                </wp:positionH>
                <wp:positionV relativeFrom="paragraph">
                  <wp:posOffset>-526035</wp:posOffset>
                </wp:positionV>
                <wp:extent cx="238760" cy="1879600"/>
                <wp:effectExtent l="0" t="0" r="0" b="0"/>
                <wp:wrapNone/>
                <wp:docPr id="1887" name="Textbox 1887"/>
                <wp:cNvGraphicFramePr>
                  <a:graphicFrameLocks/>
                </wp:cNvGraphicFramePr>
                <a:graphic>
                  <a:graphicData uri="http://schemas.microsoft.com/office/word/2010/wordprocessingShape">
                    <wps:wsp>
                      <wps:cNvPr id="1887" name="Textbox 188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320512" type="#_x0000_t202" id="docshape1182"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05"/>
        </w:rPr>
        <w:t>Financed</w:t>
      </w:r>
      <w:r>
        <w:rPr>
          <w:spacing w:val="-10"/>
          <w:w w:val="105"/>
        </w:rPr>
        <w:t> </w:t>
      </w:r>
      <w:r>
        <w:rPr>
          <w:spacing w:val="-2"/>
          <w:w w:val="105"/>
        </w:rPr>
        <w:t>emissions</w:t>
      </w:r>
    </w:p>
    <w:p>
      <w:pPr>
        <w:pStyle w:val="BodyText"/>
        <w:spacing w:before="7"/>
        <w:rPr>
          <w:b/>
          <w:sz w:val="5"/>
        </w:rPr>
      </w:pPr>
      <w:r>
        <w:rPr>
          <w:b/>
          <w:sz w:val="5"/>
        </w:rPr>
        <mc:AlternateContent>
          <mc:Choice Requires="wps">
            <w:drawing>
              <wp:anchor distT="0" distB="0" distL="0" distR="0" allowOverlap="1" layoutInCell="1" locked="0" behindDoc="1" simplePos="0" relativeHeight="488174080">
                <wp:simplePos x="0" y="0"/>
                <wp:positionH relativeFrom="page">
                  <wp:posOffset>540004</wp:posOffset>
                </wp:positionH>
                <wp:positionV relativeFrom="paragraph">
                  <wp:posOffset>56526</wp:posOffset>
                </wp:positionV>
                <wp:extent cx="9315450" cy="1270"/>
                <wp:effectExtent l="0" t="0" r="0" b="0"/>
                <wp:wrapTopAndBottom/>
                <wp:docPr id="1888" name="Graphic 1888"/>
                <wp:cNvGraphicFramePr>
                  <a:graphicFrameLocks/>
                </wp:cNvGraphicFramePr>
                <a:graphic>
                  <a:graphicData uri="http://schemas.microsoft.com/office/word/2010/wordprocessingShape">
                    <wps:wsp>
                      <wps:cNvPr id="1888" name="Graphic 1888"/>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450879pt;width:733.5pt;height:.1pt;mso-position-horizontal-relative:page;mso-position-vertical-relative:paragraph;z-index:-15142400;mso-wrap-distance-left:0;mso-wrap-distance-right:0" id="docshape1183" coordorigin="850,89" coordsize="14670,0" path="m850,89l15520,89e" filled="false" stroked="true" strokeweight="1pt" strokecolor="#000000">
                <v:path arrowok="t"/>
                <v:stroke dashstyle="solid"/>
                <w10:wrap type="topAndBottom"/>
              </v:shape>
            </w:pict>
          </mc:Fallback>
        </mc:AlternateContent>
      </w:r>
    </w:p>
    <w:p>
      <w:pPr>
        <w:tabs>
          <w:tab w:pos="1559" w:val="left" w:leader="none"/>
        </w:tabs>
        <w:spacing w:line="249" w:lineRule="auto" w:before="48"/>
        <w:ind w:left="1560" w:right="1629" w:hanging="1365"/>
        <w:jc w:val="left"/>
        <w:rPr>
          <w:sz w:val="16"/>
        </w:rPr>
      </w:pPr>
      <w:r>
        <w:rPr>
          <w:b/>
          <w:spacing w:val="-2"/>
          <w:w w:val="105"/>
          <w:sz w:val="16"/>
        </w:rPr>
        <w:t>Source</w:t>
      </w:r>
      <w:r>
        <w:rPr>
          <w:b/>
          <w:sz w:val="16"/>
        </w:rPr>
        <w:tab/>
      </w:r>
      <w:r>
        <w:rPr>
          <w:w w:val="105"/>
          <w:sz w:val="16"/>
        </w:rPr>
        <w:t>Financed</w:t>
      </w:r>
      <w:r>
        <w:rPr>
          <w:spacing w:val="-2"/>
          <w:w w:val="105"/>
          <w:sz w:val="16"/>
        </w:rPr>
        <w:t> </w:t>
      </w:r>
      <w:r>
        <w:rPr>
          <w:w w:val="105"/>
          <w:sz w:val="16"/>
        </w:rPr>
        <w:t>emissions</w:t>
      </w:r>
      <w:r>
        <w:rPr>
          <w:spacing w:val="-2"/>
          <w:w w:val="105"/>
          <w:sz w:val="16"/>
        </w:rPr>
        <w:t> </w:t>
      </w:r>
      <w:r>
        <w:rPr>
          <w:w w:val="105"/>
          <w:sz w:val="16"/>
        </w:rPr>
        <w:t>metrics</w:t>
      </w:r>
      <w:r>
        <w:rPr>
          <w:spacing w:val="-2"/>
          <w:w w:val="105"/>
          <w:sz w:val="16"/>
        </w:rPr>
        <w:t> </w:t>
      </w:r>
      <w:r>
        <w:rPr>
          <w:w w:val="105"/>
          <w:sz w:val="16"/>
        </w:rPr>
        <w:t>are</w:t>
      </w:r>
      <w:r>
        <w:rPr>
          <w:spacing w:val="-2"/>
          <w:w w:val="105"/>
          <w:sz w:val="16"/>
        </w:rPr>
        <w:t> </w:t>
      </w:r>
      <w:r>
        <w:rPr>
          <w:w w:val="105"/>
          <w:sz w:val="16"/>
        </w:rPr>
        <w:t>based</w:t>
      </w:r>
      <w:r>
        <w:rPr>
          <w:spacing w:val="-2"/>
          <w:w w:val="105"/>
          <w:sz w:val="16"/>
        </w:rPr>
        <w:t> </w:t>
      </w:r>
      <w:r>
        <w:rPr>
          <w:w w:val="105"/>
          <w:sz w:val="16"/>
        </w:rPr>
        <w:t>on</w:t>
      </w:r>
      <w:r>
        <w:rPr>
          <w:spacing w:val="-2"/>
          <w:w w:val="105"/>
          <w:sz w:val="16"/>
        </w:rPr>
        <w:t> </w:t>
      </w:r>
      <w:r>
        <w:rPr>
          <w:w w:val="105"/>
          <w:sz w:val="16"/>
        </w:rPr>
        <w:t>both</w:t>
      </w:r>
      <w:r>
        <w:rPr>
          <w:spacing w:val="-2"/>
          <w:w w:val="105"/>
          <w:sz w:val="16"/>
        </w:rPr>
        <w:t> </w:t>
      </w:r>
      <w:r>
        <w:rPr>
          <w:w w:val="105"/>
          <w:sz w:val="16"/>
        </w:rPr>
        <w:t>asset</w:t>
      </w:r>
      <w:r>
        <w:rPr>
          <w:spacing w:val="-2"/>
          <w:w w:val="105"/>
          <w:sz w:val="16"/>
        </w:rPr>
        <w:t> </w:t>
      </w:r>
      <w:r>
        <w:rPr>
          <w:w w:val="105"/>
          <w:sz w:val="16"/>
        </w:rPr>
        <w:t>data</w:t>
      </w:r>
      <w:r>
        <w:rPr>
          <w:spacing w:val="-2"/>
          <w:w w:val="105"/>
          <w:sz w:val="16"/>
        </w:rPr>
        <w:t> </w:t>
      </w:r>
      <w:r>
        <w:rPr>
          <w:w w:val="105"/>
          <w:sz w:val="16"/>
        </w:rPr>
        <w:t>which</w:t>
      </w:r>
      <w:r>
        <w:rPr>
          <w:spacing w:val="-2"/>
          <w:w w:val="105"/>
          <w:sz w:val="16"/>
        </w:rPr>
        <w:t> </w:t>
      </w:r>
      <w:r>
        <w:rPr>
          <w:w w:val="105"/>
          <w:sz w:val="16"/>
        </w:rPr>
        <w:t>is</w:t>
      </w:r>
      <w:r>
        <w:rPr>
          <w:spacing w:val="-2"/>
          <w:w w:val="105"/>
          <w:sz w:val="16"/>
        </w:rPr>
        <w:t> </w:t>
      </w:r>
      <w:r>
        <w:rPr>
          <w:w w:val="105"/>
          <w:sz w:val="16"/>
        </w:rPr>
        <w:t>collected</w:t>
      </w:r>
      <w:r>
        <w:rPr>
          <w:spacing w:val="-2"/>
          <w:w w:val="105"/>
          <w:sz w:val="16"/>
        </w:rPr>
        <w:t> </w:t>
      </w:r>
      <w:r>
        <w:rPr>
          <w:w w:val="105"/>
          <w:sz w:val="16"/>
        </w:rPr>
        <w:t>from</w:t>
      </w:r>
      <w:r>
        <w:rPr>
          <w:spacing w:val="-2"/>
          <w:w w:val="105"/>
          <w:sz w:val="16"/>
        </w:rPr>
        <w:t> </w:t>
      </w:r>
      <w:r>
        <w:rPr>
          <w:w w:val="105"/>
          <w:sz w:val="16"/>
        </w:rPr>
        <w:t>internal</w:t>
      </w:r>
      <w:r>
        <w:rPr>
          <w:spacing w:val="-2"/>
          <w:w w:val="105"/>
          <w:sz w:val="16"/>
        </w:rPr>
        <w:t> </w:t>
      </w:r>
      <w:r>
        <w:rPr>
          <w:w w:val="105"/>
          <w:sz w:val="16"/>
        </w:rPr>
        <w:t>Aviva</w:t>
      </w:r>
      <w:r>
        <w:rPr>
          <w:spacing w:val="-2"/>
          <w:w w:val="105"/>
          <w:sz w:val="16"/>
        </w:rPr>
        <w:t> </w:t>
      </w:r>
      <w:r>
        <w:rPr>
          <w:w w:val="105"/>
          <w:sz w:val="16"/>
        </w:rPr>
        <w:t>financial</w:t>
      </w:r>
      <w:r>
        <w:rPr>
          <w:spacing w:val="-2"/>
          <w:w w:val="105"/>
          <w:sz w:val="16"/>
        </w:rPr>
        <w:t> </w:t>
      </w:r>
      <w:r>
        <w:rPr>
          <w:w w:val="105"/>
          <w:sz w:val="16"/>
        </w:rPr>
        <w:t>reporting</w:t>
      </w:r>
      <w:r>
        <w:rPr>
          <w:spacing w:val="-2"/>
          <w:w w:val="105"/>
          <w:sz w:val="16"/>
        </w:rPr>
        <w:t> </w:t>
      </w:r>
      <w:r>
        <w:rPr>
          <w:w w:val="105"/>
          <w:sz w:val="16"/>
        </w:rPr>
        <w:t>systems</w:t>
      </w:r>
      <w:r>
        <w:rPr>
          <w:spacing w:val="-2"/>
          <w:w w:val="105"/>
          <w:sz w:val="16"/>
        </w:rPr>
        <w:t> </w:t>
      </w:r>
      <w:r>
        <w:rPr>
          <w:w w:val="105"/>
          <w:sz w:val="16"/>
        </w:rPr>
        <w:t>and</w:t>
      </w:r>
      <w:r>
        <w:rPr>
          <w:spacing w:val="-2"/>
          <w:w w:val="105"/>
          <w:sz w:val="16"/>
        </w:rPr>
        <w:t> </w:t>
      </w:r>
      <w:r>
        <w:rPr>
          <w:w w:val="105"/>
          <w:sz w:val="16"/>
        </w:rPr>
        <w:t>emissions</w:t>
      </w:r>
      <w:r>
        <w:rPr>
          <w:spacing w:val="-2"/>
          <w:w w:val="105"/>
          <w:sz w:val="16"/>
        </w:rPr>
        <w:t> </w:t>
      </w:r>
      <w:r>
        <w:rPr>
          <w:w w:val="105"/>
          <w:sz w:val="16"/>
        </w:rPr>
        <w:t>data</w:t>
      </w:r>
      <w:r>
        <w:rPr>
          <w:spacing w:val="-2"/>
          <w:w w:val="105"/>
          <w:sz w:val="16"/>
        </w:rPr>
        <w:t> </w:t>
      </w:r>
      <w:r>
        <w:rPr>
          <w:w w:val="105"/>
          <w:sz w:val="16"/>
        </w:rPr>
        <w:t>which</w:t>
      </w:r>
      <w:r>
        <w:rPr>
          <w:spacing w:val="-2"/>
          <w:w w:val="105"/>
          <w:sz w:val="16"/>
        </w:rPr>
        <w:t> </w:t>
      </w:r>
      <w:r>
        <w:rPr>
          <w:w w:val="105"/>
          <w:sz w:val="16"/>
        </w:rPr>
        <w:t>is</w:t>
      </w:r>
      <w:r>
        <w:rPr>
          <w:spacing w:val="-2"/>
          <w:w w:val="105"/>
          <w:sz w:val="16"/>
        </w:rPr>
        <w:t> </w:t>
      </w:r>
      <w:r>
        <w:rPr>
          <w:w w:val="105"/>
          <w:sz w:val="16"/>
        </w:rPr>
        <w:t>collected</w:t>
      </w:r>
      <w:r>
        <w:rPr>
          <w:spacing w:val="-2"/>
          <w:w w:val="105"/>
          <w:sz w:val="16"/>
        </w:rPr>
        <w:t> </w:t>
      </w:r>
      <w:r>
        <w:rPr>
          <w:w w:val="105"/>
          <w:sz w:val="16"/>
        </w:rPr>
        <w:t>from</w:t>
      </w:r>
      <w:r>
        <w:rPr>
          <w:spacing w:val="-2"/>
          <w:w w:val="105"/>
          <w:sz w:val="16"/>
        </w:rPr>
        <w:t> </w:t>
      </w:r>
      <w:r>
        <w:rPr>
          <w:w w:val="105"/>
          <w:sz w:val="16"/>
        </w:rPr>
        <w:t>various sources and are outlined in more detail below.</w:t>
      </w:r>
    </w:p>
    <w:p>
      <w:pPr>
        <w:spacing w:before="114"/>
        <w:ind w:left="1560" w:right="0" w:firstLine="0"/>
        <w:jc w:val="left"/>
        <w:rPr>
          <w:sz w:val="16"/>
        </w:rPr>
      </w:pPr>
      <w:r>
        <w:rPr>
          <w:w w:val="105"/>
          <w:sz w:val="16"/>
        </w:rPr>
        <w:t>Reported</w:t>
      </w:r>
      <w:r>
        <w:rPr>
          <w:spacing w:val="-11"/>
          <w:w w:val="105"/>
          <w:sz w:val="16"/>
        </w:rPr>
        <w:t> </w:t>
      </w:r>
      <w:r>
        <w:rPr>
          <w:w w:val="105"/>
          <w:sz w:val="16"/>
        </w:rPr>
        <w:t>financial</w:t>
      </w:r>
      <w:r>
        <w:rPr>
          <w:spacing w:val="-11"/>
          <w:w w:val="105"/>
          <w:sz w:val="16"/>
        </w:rPr>
        <w:t> </w:t>
      </w:r>
      <w:r>
        <w:rPr>
          <w:w w:val="105"/>
          <w:sz w:val="16"/>
        </w:rPr>
        <w:t>and</w:t>
      </w:r>
      <w:r>
        <w:rPr>
          <w:spacing w:val="-11"/>
          <w:w w:val="105"/>
          <w:sz w:val="16"/>
        </w:rPr>
        <w:t> </w:t>
      </w:r>
      <w:r>
        <w:rPr>
          <w:w w:val="105"/>
          <w:sz w:val="16"/>
        </w:rPr>
        <w:t>emissions</w:t>
      </w:r>
      <w:r>
        <w:rPr>
          <w:spacing w:val="-11"/>
          <w:w w:val="105"/>
          <w:sz w:val="16"/>
        </w:rPr>
        <w:t> </w:t>
      </w:r>
      <w:r>
        <w:rPr>
          <w:w w:val="105"/>
          <w:sz w:val="16"/>
        </w:rPr>
        <w:t>data</w:t>
      </w:r>
      <w:r>
        <w:rPr>
          <w:spacing w:val="-11"/>
          <w:w w:val="105"/>
          <w:sz w:val="16"/>
        </w:rPr>
        <w:t> </w:t>
      </w:r>
      <w:r>
        <w:rPr>
          <w:w w:val="105"/>
          <w:sz w:val="16"/>
        </w:rPr>
        <w:t>is</w:t>
      </w:r>
      <w:r>
        <w:rPr>
          <w:spacing w:val="-11"/>
          <w:w w:val="105"/>
          <w:sz w:val="16"/>
        </w:rPr>
        <w:t> </w:t>
      </w:r>
      <w:r>
        <w:rPr>
          <w:w w:val="105"/>
          <w:sz w:val="16"/>
        </w:rPr>
        <w:t>sourced</w:t>
      </w:r>
      <w:r>
        <w:rPr>
          <w:spacing w:val="-11"/>
          <w:w w:val="105"/>
          <w:sz w:val="16"/>
        </w:rPr>
        <w:t> </w:t>
      </w:r>
      <w:r>
        <w:rPr>
          <w:w w:val="105"/>
          <w:sz w:val="16"/>
        </w:rPr>
        <w:t>as</w:t>
      </w:r>
      <w:r>
        <w:rPr>
          <w:spacing w:val="-11"/>
          <w:w w:val="105"/>
          <w:sz w:val="16"/>
        </w:rPr>
        <w:t> </w:t>
      </w:r>
      <w:r>
        <w:rPr>
          <w:spacing w:val="-2"/>
          <w:w w:val="105"/>
          <w:sz w:val="16"/>
        </w:rPr>
        <w:t>follows:</w:t>
      </w:r>
    </w:p>
    <w:p>
      <w:pPr>
        <w:pStyle w:val="ListParagraph"/>
        <w:numPr>
          <w:ilvl w:val="0"/>
          <w:numId w:val="51"/>
        </w:numPr>
        <w:tabs>
          <w:tab w:pos="1730" w:val="left" w:leader="none"/>
        </w:tabs>
        <w:spacing w:line="249" w:lineRule="auto" w:before="120" w:after="0"/>
        <w:ind w:left="1730" w:right="2086" w:hanging="170"/>
        <w:jc w:val="left"/>
        <w:rPr>
          <w:sz w:val="16"/>
        </w:rPr>
      </w:pPr>
      <w:r>
        <w:rPr>
          <w:w w:val="105"/>
          <w:sz w:val="16"/>
        </w:rPr>
        <w:t>MSCI</w:t>
      </w:r>
      <w:r>
        <w:rPr>
          <w:w w:val="105"/>
          <w:sz w:val="16"/>
          <w:vertAlign w:val="superscript"/>
        </w:rPr>
        <w:t>1</w:t>
      </w:r>
      <w:r>
        <w:rPr>
          <w:spacing w:val="-9"/>
          <w:w w:val="105"/>
          <w:sz w:val="16"/>
          <w:vertAlign w:val="baseline"/>
        </w:rPr>
        <w:t> </w:t>
      </w:r>
      <w:r>
        <w:rPr>
          <w:w w:val="105"/>
          <w:sz w:val="16"/>
          <w:vertAlign w:val="baseline"/>
        </w:rPr>
        <w:t>for</w:t>
      </w:r>
      <w:r>
        <w:rPr>
          <w:spacing w:val="-9"/>
          <w:w w:val="105"/>
          <w:sz w:val="16"/>
          <w:vertAlign w:val="baseline"/>
        </w:rPr>
        <w:t> </w:t>
      </w:r>
      <w:r>
        <w:rPr>
          <w:w w:val="105"/>
          <w:sz w:val="16"/>
          <w:vertAlign w:val="baseline"/>
        </w:rPr>
        <w:t>Credit</w:t>
      </w:r>
      <w:r>
        <w:rPr>
          <w:spacing w:val="-9"/>
          <w:w w:val="105"/>
          <w:sz w:val="16"/>
          <w:vertAlign w:val="baseline"/>
        </w:rPr>
        <w:t> </w:t>
      </w:r>
      <w:r>
        <w:rPr>
          <w:w w:val="105"/>
          <w:sz w:val="16"/>
          <w:vertAlign w:val="baseline"/>
        </w:rPr>
        <w:t>and</w:t>
      </w:r>
      <w:r>
        <w:rPr>
          <w:spacing w:val="-9"/>
          <w:w w:val="105"/>
          <w:sz w:val="16"/>
          <w:vertAlign w:val="baseline"/>
        </w:rPr>
        <w:t> </w:t>
      </w:r>
      <w:r>
        <w:rPr>
          <w:w w:val="105"/>
          <w:sz w:val="16"/>
          <w:vertAlign w:val="baseline"/>
        </w:rPr>
        <w:t>Equities.</w:t>
      </w:r>
      <w:r>
        <w:rPr>
          <w:spacing w:val="-9"/>
          <w:w w:val="105"/>
          <w:sz w:val="16"/>
          <w:vertAlign w:val="baseline"/>
        </w:rPr>
        <w:t> </w:t>
      </w:r>
      <w:r>
        <w:rPr>
          <w:w w:val="105"/>
          <w:sz w:val="16"/>
          <w:vertAlign w:val="baseline"/>
        </w:rPr>
        <w:t>MSCI</w:t>
      </w:r>
      <w:r>
        <w:rPr>
          <w:spacing w:val="-9"/>
          <w:w w:val="105"/>
          <w:sz w:val="16"/>
          <w:vertAlign w:val="baseline"/>
        </w:rPr>
        <w:t> </w:t>
      </w:r>
      <w:r>
        <w:rPr>
          <w:w w:val="105"/>
          <w:sz w:val="16"/>
          <w:vertAlign w:val="baseline"/>
        </w:rPr>
        <w:t>base</w:t>
      </w:r>
      <w:r>
        <w:rPr>
          <w:spacing w:val="-9"/>
          <w:w w:val="105"/>
          <w:sz w:val="16"/>
          <w:vertAlign w:val="baseline"/>
        </w:rPr>
        <w:t> </w:t>
      </w:r>
      <w:r>
        <w:rPr>
          <w:w w:val="105"/>
          <w:sz w:val="16"/>
          <w:vertAlign w:val="baseline"/>
        </w:rPr>
        <w:t>the</w:t>
      </w:r>
      <w:r>
        <w:rPr>
          <w:spacing w:val="-9"/>
          <w:w w:val="105"/>
          <w:sz w:val="16"/>
          <w:vertAlign w:val="baseline"/>
        </w:rPr>
        <w:t> </w:t>
      </w:r>
      <w:r>
        <w:rPr>
          <w:w w:val="105"/>
          <w:sz w:val="16"/>
          <w:vertAlign w:val="baseline"/>
        </w:rPr>
        <w:t>data</w:t>
      </w:r>
      <w:r>
        <w:rPr>
          <w:spacing w:val="-9"/>
          <w:w w:val="105"/>
          <w:sz w:val="16"/>
          <w:vertAlign w:val="baseline"/>
        </w:rPr>
        <w:t> </w:t>
      </w:r>
      <w:r>
        <w:rPr>
          <w:w w:val="105"/>
          <w:sz w:val="16"/>
          <w:vertAlign w:val="baseline"/>
        </w:rPr>
        <w:t>on</w:t>
      </w:r>
      <w:r>
        <w:rPr>
          <w:spacing w:val="-9"/>
          <w:w w:val="105"/>
          <w:sz w:val="16"/>
          <w:vertAlign w:val="baseline"/>
        </w:rPr>
        <w:t> </w:t>
      </w:r>
      <w:r>
        <w:rPr>
          <w:w w:val="105"/>
          <w:sz w:val="16"/>
          <w:vertAlign w:val="baseline"/>
        </w:rPr>
        <w:t>corporate</w:t>
      </w:r>
      <w:r>
        <w:rPr>
          <w:spacing w:val="-9"/>
          <w:w w:val="105"/>
          <w:sz w:val="16"/>
          <w:vertAlign w:val="baseline"/>
        </w:rPr>
        <w:t> </w:t>
      </w:r>
      <w:r>
        <w:rPr>
          <w:w w:val="105"/>
          <w:sz w:val="16"/>
          <w:vertAlign w:val="baseline"/>
        </w:rPr>
        <w:t>sources</w:t>
      </w:r>
      <w:r>
        <w:rPr>
          <w:spacing w:val="-9"/>
          <w:w w:val="105"/>
          <w:sz w:val="16"/>
          <w:vertAlign w:val="baseline"/>
        </w:rPr>
        <w:t> </w:t>
      </w:r>
      <w:r>
        <w:rPr>
          <w:w w:val="105"/>
          <w:sz w:val="16"/>
          <w:vertAlign w:val="baseline"/>
        </w:rPr>
        <w:t>(such</w:t>
      </w:r>
      <w:r>
        <w:rPr>
          <w:spacing w:val="-9"/>
          <w:w w:val="105"/>
          <w:sz w:val="16"/>
          <w:vertAlign w:val="baseline"/>
        </w:rPr>
        <w:t> </w:t>
      </w:r>
      <w:r>
        <w:rPr>
          <w:w w:val="105"/>
          <w:sz w:val="16"/>
          <w:vertAlign w:val="baseline"/>
        </w:rPr>
        <w:t>as</w:t>
      </w:r>
      <w:r>
        <w:rPr>
          <w:spacing w:val="-9"/>
          <w:w w:val="105"/>
          <w:sz w:val="16"/>
          <w:vertAlign w:val="baseline"/>
        </w:rPr>
        <w:t> </w:t>
      </w:r>
      <w:r>
        <w:rPr>
          <w:w w:val="105"/>
          <w:sz w:val="16"/>
          <w:vertAlign w:val="baseline"/>
        </w:rPr>
        <w:t>Annual</w:t>
      </w:r>
      <w:r>
        <w:rPr>
          <w:spacing w:val="-9"/>
          <w:w w:val="105"/>
          <w:sz w:val="16"/>
          <w:vertAlign w:val="baseline"/>
        </w:rPr>
        <w:t> </w:t>
      </w:r>
      <w:r>
        <w:rPr>
          <w:w w:val="105"/>
          <w:sz w:val="16"/>
          <w:vertAlign w:val="baseline"/>
        </w:rPr>
        <w:t>reports,</w:t>
      </w:r>
      <w:r>
        <w:rPr>
          <w:spacing w:val="-9"/>
          <w:w w:val="105"/>
          <w:sz w:val="16"/>
          <w:vertAlign w:val="baseline"/>
        </w:rPr>
        <w:t> </w:t>
      </w:r>
      <w:r>
        <w:rPr>
          <w:w w:val="105"/>
          <w:sz w:val="16"/>
          <w:vertAlign w:val="baseline"/>
        </w:rPr>
        <w:t>Corporate</w:t>
      </w:r>
      <w:r>
        <w:rPr>
          <w:spacing w:val="-9"/>
          <w:w w:val="105"/>
          <w:sz w:val="16"/>
          <w:vertAlign w:val="baseline"/>
        </w:rPr>
        <w:t> </w:t>
      </w:r>
      <w:r>
        <w:rPr>
          <w:w w:val="105"/>
          <w:sz w:val="16"/>
          <w:vertAlign w:val="baseline"/>
        </w:rPr>
        <w:t>Social</w:t>
      </w:r>
      <w:r>
        <w:rPr>
          <w:spacing w:val="-9"/>
          <w:w w:val="105"/>
          <w:sz w:val="16"/>
          <w:vertAlign w:val="baseline"/>
        </w:rPr>
        <w:t> </w:t>
      </w:r>
      <w:r>
        <w:rPr>
          <w:w w:val="105"/>
          <w:sz w:val="16"/>
          <w:vertAlign w:val="baseline"/>
        </w:rPr>
        <w:t>Responsibility</w:t>
      </w:r>
      <w:r>
        <w:rPr>
          <w:spacing w:val="-9"/>
          <w:w w:val="105"/>
          <w:sz w:val="16"/>
          <w:vertAlign w:val="baseline"/>
        </w:rPr>
        <w:t> </w:t>
      </w:r>
      <w:r>
        <w:rPr>
          <w:w w:val="105"/>
          <w:sz w:val="16"/>
          <w:vertAlign w:val="baseline"/>
        </w:rPr>
        <w:t>reports</w:t>
      </w:r>
      <w:r>
        <w:rPr>
          <w:spacing w:val="-9"/>
          <w:w w:val="105"/>
          <w:sz w:val="16"/>
          <w:vertAlign w:val="baseline"/>
        </w:rPr>
        <w:t> </w:t>
      </w:r>
      <w:r>
        <w:rPr>
          <w:w w:val="105"/>
          <w:sz w:val="16"/>
          <w:vertAlign w:val="baseline"/>
        </w:rPr>
        <w:t>and</w:t>
      </w:r>
      <w:r>
        <w:rPr>
          <w:spacing w:val="-9"/>
          <w:w w:val="105"/>
          <w:sz w:val="16"/>
          <w:vertAlign w:val="baseline"/>
        </w:rPr>
        <w:t> </w:t>
      </w:r>
      <w:r>
        <w:rPr>
          <w:w w:val="105"/>
          <w:sz w:val="16"/>
          <w:vertAlign w:val="baseline"/>
        </w:rPr>
        <w:t>company</w:t>
      </w:r>
      <w:r>
        <w:rPr>
          <w:spacing w:val="-9"/>
          <w:w w:val="105"/>
          <w:sz w:val="16"/>
          <w:vertAlign w:val="baseline"/>
        </w:rPr>
        <w:t> </w:t>
      </w:r>
      <w:r>
        <w:rPr>
          <w:w w:val="105"/>
          <w:sz w:val="16"/>
          <w:vertAlign w:val="baseline"/>
        </w:rPr>
        <w:t>websites),</w:t>
      </w:r>
      <w:r>
        <w:rPr>
          <w:spacing w:val="-9"/>
          <w:w w:val="105"/>
          <w:sz w:val="16"/>
          <w:vertAlign w:val="baseline"/>
        </w:rPr>
        <w:t> </w:t>
      </w:r>
      <w:r>
        <w:rPr>
          <w:w w:val="105"/>
          <w:sz w:val="16"/>
          <w:vertAlign w:val="baseline"/>
        </w:rPr>
        <w:t>CDP (formerly Carbon Disclosure Project) as well as government databases (when data is not available through direct corporate disclosures).</w:t>
      </w:r>
    </w:p>
    <w:p>
      <w:pPr>
        <w:pStyle w:val="ListParagraph"/>
        <w:numPr>
          <w:ilvl w:val="0"/>
          <w:numId w:val="51"/>
        </w:numPr>
        <w:tabs>
          <w:tab w:pos="1730" w:val="left" w:leader="none"/>
        </w:tabs>
        <w:spacing w:line="249" w:lineRule="auto" w:before="113" w:after="0"/>
        <w:ind w:left="1730" w:right="1560" w:hanging="170"/>
        <w:jc w:val="both"/>
        <w:rPr>
          <w:sz w:val="16"/>
        </w:rPr>
      </w:pPr>
      <w:r>
        <w:rPr>
          <w:w w:val="105"/>
          <w:sz w:val="16"/>
        </w:rPr>
        <w:t>The</w:t>
      </w:r>
      <w:r>
        <w:rPr>
          <w:spacing w:val="-5"/>
          <w:w w:val="105"/>
          <w:sz w:val="16"/>
        </w:rPr>
        <w:t> </w:t>
      </w:r>
      <w:r>
        <w:rPr>
          <w:w w:val="105"/>
          <w:sz w:val="16"/>
        </w:rPr>
        <w:t>Carbon</w:t>
      </w:r>
      <w:r>
        <w:rPr>
          <w:spacing w:val="-5"/>
          <w:w w:val="105"/>
          <w:sz w:val="16"/>
        </w:rPr>
        <w:t> </w:t>
      </w:r>
      <w:r>
        <w:rPr>
          <w:w w:val="105"/>
          <w:sz w:val="16"/>
        </w:rPr>
        <w:t>Trust</w:t>
      </w:r>
      <w:r>
        <w:rPr>
          <w:spacing w:val="-5"/>
          <w:w w:val="105"/>
          <w:sz w:val="16"/>
        </w:rPr>
        <w:t> </w:t>
      </w:r>
      <w:r>
        <w:rPr>
          <w:w w:val="105"/>
          <w:sz w:val="16"/>
        </w:rPr>
        <w:t>Group</w:t>
      </w:r>
      <w:r>
        <w:rPr>
          <w:spacing w:val="-5"/>
          <w:w w:val="105"/>
          <w:sz w:val="16"/>
        </w:rPr>
        <w:t> </w:t>
      </w:r>
      <w:r>
        <w:rPr>
          <w:w w:val="105"/>
          <w:sz w:val="16"/>
        </w:rPr>
        <w:t>(CT)</w:t>
      </w:r>
      <w:r>
        <w:rPr>
          <w:spacing w:val="-5"/>
          <w:w w:val="105"/>
          <w:sz w:val="16"/>
        </w:rPr>
        <w:t> </w:t>
      </w:r>
      <w:r>
        <w:rPr>
          <w:w w:val="105"/>
          <w:sz w:val="16"/>
        </w:rPr>
        <w:t>for</w:t>
      </w:r>
      <w:r>
        <w:rPr>
          <w:spacing w:val="-5"/>
          <w:w w:val="105"/>
          <w:sz w:val="16"/>
        </w:rPr>
        <w:t> </w:t>
      </w:r>
      <w:r>
        <w:rPr>
          <w:w w:val="105"/>
          <w:sz w:val="16"/>
        </w:rPr>
        <w:t>debt</w:t>
      </w:r>
      <w:r>
        <w:rPr>
          <w:spacing w:val="-5"/>
          <w:w w:val="105"/>
          <w:sz w:val="16"/>
        </w:rPr>
        <w:t> </w:t>
      </w:r>
      <w:r>
        <w:rPr>
          <w:w w:val="105"/>
          <w:sz w:val="16"/>
        </w:rPr>
        <w:t>provided</w:t>
      </w:r>
      <w:r>
        <w:rPr>
          <w:spacing w:val="-5"/>
          <w:w w:val="105"/>
          <w:sz w:val="16"/>
        </w:rPr>
        <w:t> </w:t>
      </w:r>
      <w:r>
        <w:rPr>
          <w:w w:val="105"/>
          <w:sz w:val="16"/>
        </w:rPr>
        <w:t>to</w:t>
      </w:r>
      <w:r>
        <w:rPr>
          <w:spacing w:val="-5"/>
          <w:w w:val="105"/>
          <w:sz w:val="16"/>
        </w:rPr>
        <w:t> </w:t>
      </w:r>
      <w:r>
        <w:rPr>
          <w:w w:val="105"/>
          <w:sz w:val="16"/>
        </w:rPr>
        <w:t>infrastructure</w:t>
      </w:r>
      <w:r>
        <w:rPr>
          <w:spacing w:val="-5"/>
          <w:w w:val="105"/>
          <w:sz w:val="16"/>
        </w:rPr>
        <w:t> </w:t>
      </w:r>
      <w:r>
        <w:rPr>
          <w:w w:val="105"/>
          <w:sz w:val="16"/>
        </w:rPr>
        <w:t>companies.</w:t>
      </w:r>
      <w:r>
        <w:rPr>
          <w:spacing w:val="-5"/>
          <w:w w:val="105"/>
          <w:sz w:val="16"/>
        </w:rPr>
        <w:t> </w:t>
      </w:r>
      <w:r>
        <w:rPr>
          <w:w w:val="105"/>
          <w:sz w:val="16"/>
        </w:rPr>
        <w:t>CT</w:t>
      </w:r>
      <w:r>
        <w:rPr>
          <w:spacing w:val="-5"/>
          <w:w w:val="105"/>
          <w:sz w:val="16"/>
        </w:rPr>
        <w:t> </w:t>
      </w:r>
      <w:r>
        <w:rPr>
          <w:w w:val="105"/>
          <w:sz w:val="16"/>
        </w:rPr>
        <w:t>base</w:t>
      </w:r>
      <w:r>
        <w:rPr>
          <w:spacing w:val="-5"/>
          <w:w w:val="105"/>
          <w:sz w:val="16"/>
        </w:rPr>
        <w:t> </w:t>
      </w:r>
      <w:r>
        <w:rPr>
          <w:w w:val="105"/>
          <w:sz w:val="16"/>
        </w:rPr>
        <w:t>the</w:t>
      </w:r>
      <w:r>
        <w:rPr>
          <w:spacing w:val="-5"/>
          <w:w w:val="105"/>
          <w:sz w:val="16"/>
        </w:rPr>
        <w:t> </w:t>
      </w:r>
      <w:r>
        <w:rPr>
          <w:w w:val="105"/>
          <w:sz w:val="16"/>
        </w:rPr>
        <w:t>data</w:t>
      </w:r>
      <w:r>
        <w:rPr>
          <w:spacing w:val="-5"/>
          <w:w w:val="105"/>
          <w:sz w:val="16"/>
        </w:rPr>
        <w:t> </w:t>
      </w:r>
      <w:r>
        <w:rPr>
          <w:w w:val="105"/>
          <w:sz w:val="16"/>
        </w:rPr>
        <w:t>on</w:t>
      </w:r>
      <w:r>
        <w:rPr>
          <w:spacing w:val="-5"/>
          <w:w w:val="105"/>
          <w:sz w:val="16"/>
        </w:rPr>
        <w:t> </w:t>
      </w:r>
      <w:r>
        <w:rPr>
          <w:w w:val="105"/>
          <w:sz w:val="16"/>
        </w:rPr>
        <w:t>corporate</w:t>
      </w:r>
      <w:r>
        <w:rPr>
          <w:spacing w:val="-5"/>
          <w:w w:val="105"/>
          <w:sz w:val="16"/>
        </w:rPr>
        <w:t> </w:t>
      </w:r>
      <w:r>
        <w:rPr>
          <w:w w:val="105"/>
          <w:sz w:val="16"/>
        </w:rPr>
        <w:t>sources</w:t>
      </w:r>
      <w:r>
        <w:rPr>
          <w:spacing w:val="-5"/>
          <w:w w:val="105"/>
          <w:sz w:val="16"/>
        </w:rPr>
        <w:t> </w:t>
      </w:r>
      <w:r>
        <w:rPr>
          <w:w w:val="105"/>
          <w:sz w:val="16"/>
        </w:rPr>
        <w:t>(such</w:t>
      </w:r>
      <w:r>
        <w:rPr>
          <w:spacing w:val="-5"/>
          <w:w w:val="105"/>
          <w:sz w:val="16"/>
        </w:rPr>
        <w:t> </w:t>
      </w:r>
      <w:r>
        <w:rPr>
          <w:w w:val="105"/>
          <w:sz w:val="16"/>
        </w:rPr>
        <w:t>as</w:t>
      </w:r>
      <w:r>
        <w:rPr>
          <w:spacing w:val="-5"/>
          <w:w w:val="105"/>
          <w:sz w:val="16"/>
        </w:rPr>
        <w:t> </w:t>
      </w:r>
      <w:r>
        <w:rPr>
          <w:w w:val="105"/>
          <w:sz w:val="16"/>
        </w:rPr>
        <w:t>Annual</w:t>
      </w:r>
      <w:r>
        <w:rPr>
          <w:spacing w:val="-5"/>
          <w:w w:val="105"/>
          <w:sz w:val="16"/>
        </w:rPr>
        <w:t> </w:t>
      </w:r>
      <w:r>
        <w:rPr>
          <w:w w:val="105"/>
          <w:sz w:val="16"/>
        </w:rPr>
        <w:t>Reports,</w:t>
      </w:r>
      <w:r>
        <w:rPr>
          <w:spacing w:val="-5"/>
          <w:w w:val="105"/>
          <w:sz w:val="16"/>
        </w:rPr>
        <w:t> </w:t>
      </w:r>
      <w:r>
        <w:rPr>
          <w:w w:val="105"/>
          <w:sz w:val="16"/>
        </w:rPr>
        <w:t>Corporate</w:t>
      </w:r>
      <w:r>
        <w:rPr>
          <w:spacing w:val="-5"/>
          <w:w w:val="105"/>
          <w:sz w:val="16"/>
        </w:rPr>
        <w:t> </w:t>
      </w:r>
      <w:r>
        <w:rPr>
          <w:w w:val="105"/>
          <w:sz w:val="16"/>
        </w:rPr>
        <w:t>Social</w:t>
      </w:r>
      <w:r>
        <w:rPr>
          <w:spacing w:val="-5"/>
          <w:w w:val="105"/>
          <w:sz w:val="16"/>
        </w:rPr>
        <w:t> </w:t>
      </w:r>
      <w:r>
        <w:rPr>
          <w:w w:val="105"/>
          <w:sz w:val="16"/>
        </w:rPr>
        <w:t>Responsibility Reports and company websites).</w:t>
      </w:r>
    </w:p>
    <w:p>
      <w:pPr>
        <w:pStyle w:val="ListParagraph"/>
        <w:numPr>
          <w:ilvl w:val="0"/>
          <w:numId w:val="51"/>
        </w:numPr>
        <w:tabs>
          <w:tab w:pos="1729" w:val="left" w:leader="none"/>
        </w:tabs>
        <w:spacing w:line="396" w:lineRule="auto" w:before="113" w:after="0"/>
        <w:ind w:left="1560" w:right="5156" w:firstLine="0"/>
        <w:jc w:val="both"/>
        <w:rPr>
          <w:sz w:val="16"/>
        </w:rPr>
      </w:pPr>
      <w:r>
        <w:rPr>
          <w:sz w:val="16"/>
        </w:rPr>
        <w:drawing>
          <wp:anchor distT="0" distB="0" distL="0" distR="0" allowOverlap="1" layoutInCell="1" locked="0" behindDoc="0" simplePos="0" relativeHeight="16317952">
            <wp:simplePos x="0" y="0"/>
            <wp:positionH relativeFrom="page">
              <wp:posOffset>10216642</wp:posOffset>
            </wp:positionH>
            <wp:positionV relativeFrom="paragraph">
              <wp:posOffset>72741</wp:posOffset>
            </wp:positionV>
            <wp:extent cx="172847" cy="189229"/>
            <wp:effectExtent l="0" t="0" r="0" b="0"/>
            <wp:wrapNone/>
            <wp:docPr id="1889" name="Image 1889"/>
            <wp:cNvGraphicFramePr>
              <a:graphicFrameLocks/>
            </wp:cNvGraphicFramePr>
            <a:graphic>
              <a:graphicData uri="http://schemas.openxmlformats.org/drawingml/2006/picture">
                <pic:pic>
                  <pic:nvPicPr>
                    <pic:cNvPr id="1889" name="Image 1889"/>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318464">
                <wp:simplePos x="0" y="0"/>
                <wp:positionH relativeFrom="page">
                  <wp:posOffset>10183241</wp:posOffset>
                </wp:positionH>
                <wp:positionV relativeFrom="paragraph">
                  <wp:posOffset>353665</wp:posOffset>
                </wp:positionV>
                <wp:extent cx="495300" cy="1270"/>
                <wp:effectExtent l="0" t="0" r="0" b="0"/>
                <wp:wrapNone/>
                <wp:docPr id="1890" name="Graphic 1890"/>
                <wp:cNvGraphicFramePr>
                  <a:graphicFrameLocks/>
                </wp:cNvGraphicFramePr>
                <a:graphic>
                  <a:graphicData uri="http://schemas.microsoft.com/office/word/2010/wordprocessingShape">
                    <wps:wsp>
                      <wps:cNvPr id="1890" name="Graphic 189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8464" from="801.830017pt,27.847656pt" to="840.830017pt,27.847656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322048">
                <wp:simplePos x="0" y="0"/>
                <wp:positionH relativeFrom="page">
                  <wp:posOffset>10189517</wp:posOffset>
                </wp:positionH>
                <wp:positionV relativeFrom="paragraph">
                  <wp:posOffset>410305</wp:posOffset>
                </wp:positionV>
                <wp:extent cx="127635" cy="392430"/>
                <wp:effectExtent l="0" t="0" r="0" b="0"/>
                <wp:wrapNone/>
                <wp:docPr id="1891" name="Textbox 1891"/>
                <wp:cNvGraphicFramePr>
                  <a:graphicFrameLocks/>
                </wp:cNvGraphicFramePr>
                <a:graphic>
                  <a:graphicData uri="http://schemas.microsoft.com/office/word/2010/wordprocessingShape">
                    <wps:wsp>
                      <wps:cNvPr id="1891" name="Textbox 189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2.307556pt;width:10.050pt;height:30.9pt;mso-position-horizontal-relative:page;mso-position-vertical-relative:paragraph;z-index:16322048" type="#_x0000_t202" id="docshape118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6"/>
        </w:rPr>
        <w:t>Deepki</w:t>
      </w:r>
      <w:r>
        <w:rPr>
          <w:spacing w:val="-3"/>
          <w:w w:val="105"/>
          <w:sz w:val="16"/>
        </w:rPr>
        <w:t> </w:t>
      </w:r>
      <w:r>
        <w:rPr>
          <w:w w:val="105"/>
          <w:sz w:val="16"/>
        </w:rPr>
        <w:t>for</w:t>
      </w:r>
      <w:r>
        <w:rPr>
          <w:spacing w:val="-3"/>
          <w:w w:val="105"/>
          <w:sz w:val="16"/>
        </w:rPr>
        <w:t> </w:t>
      </w:r>
      <w:r>
        <w:rPr>
          <w:w w:val="105"/>
          <w:sz w:val="16"/>
        </w:rPr>
        <w:t>direct</w:t>
      </w:r>
      <w:r>
        <w:rPr>
          <w:spacing w:val="-3"/>
          <w:w w:val="105"/>
          <w:sz w:val="16"/>
        </w:rPr>
        <w:t> </w:t>
      </w:r>
      <w:r>
        <w:rPr>
          <w:w w:val="105"/>
          <w:sz w:val="16"/>
        </w:rPr>
        <w:t>real</w:t>
      </w:r>
      <w:r>
        <w:rPr>
          <w:spacing w:val="-3"/>
          <w:w w:val="105"/>
          <w:sz w:val="16"/>
        </w:rPr>
        <w:t> </w:t>
      </w:r>
      <w:r>
        <w:rPr>
          <w:w w:val="105"/>
          <w:sz w:val="16"/>
        </w:rPr>
        <w:t>estate.</w:t>
      </w:r>
      <w:r>
        <w:rPr>
          <w:spacing w:val="-3"/>
          <w:w w:val="105"/>
          <w:sz w:val="16"/>
        </w:rPr>
        <w:t> </w:t>
      </w:r>
      <w:r>
        <w:rPr>
          <w:w w:val="105"/>
          <w:sz w:val="16"/>
        </w:rPr>
        <w:t>Deepki</w:t>
      </w:r>
      <w:r>
        <w:rPr>
          <w:spacing w:val="-3"/>
          <w:w w:val="105"/>
          <w:sz w:val="16"/>
        </w:rPr>
        <w:t> </w:t>
      </w:r>
      <w:r>
        <w:rPr>
          <w:w w:val="105"/>
          <w:sz w:val="16"/>
        </w:rPr>
        <w:t>use</w:t>
      </w:r>
      <w:r>
        <w:rPr>
          <w:spacing w:val="-3"/>
          <w:w w:val="105"/>
          <w:sz w:val="16"/>
        </w:rPr>
        <w:t> </w:t>
      </w:r>
      <w:r>
        <w:rPr>
          <w:w w:val="105"/>
          <w:sz w:val="16"/>
        </w:rPr>
        <w:t>physical</w:t>
      </w:r>
      <w:r>
        <w:rPr>
          <w:spacing w:val="-3"/>
          <w:w w:val="105"/>
          <w:sz w:val="16"/>
        </w:rPr>
        <w:t> </w:t>
      </w:r>
      <w:r>
        <w:rPr>
          <w:w w:val="105"/>
          <w:sz w:val="16"/>
        </w:rPr>
        <w:t>meter</w:t>
      </w:r>
      <w:r>
        <w:rPr>
          <w:spacing w:val="-3"/>
          <w:w w:val="105"/>
          <w:sz w:val="16"/>
        </w:rPr>
        <w:t> </w:t>
      </w:r>
      <w:r>
        <w:rPr>
          <w:w w:val="105"/>
          <w:sz w:val="16"/>
        </w:rPr>
        <w:t>readings</w:t>
      </w:r>
      <w:r>
        <w:rPr>
          <w:spacing w:val="-3"/>
          <w:w w:val="105"/>
          <w:sz w:val="16"/>
        </w:rPr>
        <w:t> </w:t>
      </w:r>
      <w:r>
        <w:rPr>
          <w:w w:val="105"/>
          <w:sz w:val="16"/>
        </w:rPr>
        <w:t>and</w:t>
      </w:r>
      <w:r>
        <w:rPr>
          <w:spacing w:val="-3"/>
          <w:w w:val="105"/>
          <w:sz w:val="16"/>
        </w:rPr>
        <w:t> </w:t>
      </w:r>
      <w:r>
        <w:rPr>
          <w:w w:val="105"/>
          <w:sz w:val="16"/>
        </w:rPr>
        <w:t>invoicing</w:t>
      </w:r>
      <w:r>
        <w:rPr>
          <w:spacing w:val="-3"/>
          <w:w w:val="105"/>
          <w:sz w:val="16"/>
        </w:rPr>
        <w:t> </w:t>
      </w:r>
      <w:r>
        <w:rPr>
          <w:w w:val="105"/>
          <w:sz w:val="16"/>
        </w:rPr>
        <w:t>to</w:t>
      </w:r>
      <w:r>
        <w:rPr>
          <w:spacing w:val="-3"/>
          <w:w w:val="105"/>
          <w:sz w:val="16"/>
        </w:rPr>
        <w:t> </w:t>
      </w:r>
      <w:r>
        <w:rPr>
          <w:w w:val="105"/>
          <w:sz w:val="16"/>
        </w:rPr>
        <w:t>provide</w:t>
      </w:r>
      <w:r>
        <w:rPr>
          <w:spacing w:val="-3"/>
          <w:w w:val="105"/>
          <w:sz w:val="16"/>
        </w:rPr>
        <w:t> </w:t>
      </w:r>
      <w:r>
        <w:rPr>
          <w:w w:val="105"/>
          <w:sz w:val="16"/>
        </w:rPr>
        <w:t>the</w:t>
      </w:r>
      <w:r>
        <w:rPr>
          <w:spacing w:val="-3"/>
          <w:w w:val="105"/>
          <w:sz w:val="16"/>
        </w:rPr>
        <w:t> </w:t>
      </w:r>
      <w:r>
        <w:rPr>
          <w:w w:val="105"/>
          <w:sz w:val="16"/>
        </w:rPr>
        <w:t>reported</w:t>
      </w:r>
      <w:r>
        <w:rPr>
          <w:spacing w:val="-3"/>
          <w:w w:val="105"/>
          <w:sz w:val="16"/>
        </w:rPr>
        <w:t> </w:t>
      </w:r>
      <w:r>
        <w:rPr>
          <w:w w:val="105"/>
          <w:sz w:val="16"/>
        </w:rPr>
        <w:t>real</w:t>
      </w:r>
      <w:r>
        <w:rPr>
          <w:spacing w:val="-3"/>
          <w:w w:val="105"/>
          <w:sz w:val="16"/>
        </w:rPr>
        <w:t> </w:t>
      </w:r>
      <w:r>
        <w:rPr>
          <w:w w:val="105"/>
          <w:sz w:val="16"/>
        </w:rPr>
        <w:t>estate</w:t>
      </w:r>
      <w:r>
        <w:rPr>
          <w:spacing w:val="-3"/>
          <w:w w:val="105"/>
          <w:sz w:val="16"/>
        </w:rPr>
        <w:t> </w:t>
      </w:r>
      <w:r>
        <w:rPr>
          <w:w w:val="105"/>
          <w:sz w:val="16"/>
        </w:rPr>
        <w:t>emissions. Estimated emissions data is sourced as follows:</w:t>
      </w:r>
    </w:p>
    <w:p>
      <w:pPr>
        <w:pStyle w:val="ListParagraph"/>
        <w:numPr>
          <w:ilvl w:val="0"/>
          <w:numId w:val="51"/>
        </w:numPr>
        <w:tabs>
          <w:tab w:pos="1730" w:val="left" w:leader="none"/>
        </w:tabs>
        <w:spacing w:line="249" w:lineRule="auto" w:before="1" w:after="0"/>
        <w:ind w:left="1730" w:right="1926" w:hanging="170"/>
        <w:jc w:val="both"/>
        <w:rPr>
          <w:sz w:val="16"/>
        </w:rPr>
      </w:pPr>
      <w:r>
        <w:rPr>
          <w:sz w:val="16"/>
        </w:rPr>
        <mc:AlternateContent>
          <mc:Choice Requires="wps">
            <w:drawing>
              <wp:anchor distT="0" distB="0" distL="0" distR="0" allowOverlap="1" layoutInCell="1" locked="0" behindDoc="0" simplePos="0" relativeHeight="16321024">
                <wp:simplePos x="0" y="0"/>
                <wp:positionH relativeFrom="page">
                  <wp:posOffset>10189517</wp:posOffset>
                </wp:positionH>
                <wp:positionV relativeFrom="paragraph">
                  <wp:posOffset>524558</wp:posOffset>
                </wp:positionV>
                <wp:extent cx="210185" cy="1010919"/>
                <wp:effectExtent l="0" t="0" r="0" b="0"/>
                <wp:wrapNone/>
                <wp:docPr id="1892" name="Textbox 1892"/>
                <wp:cNvGraphicFramePr>
                  <a:graphicFrameLocks/>
                </wp:cNvGraphicFramePr>
                <a:graphic>
                  <a:graphicData uri="http://schemas.microsoft.com/office/word/2010/wordprocessingShape">
                    <wps:wsp>
                      <wps:cNvPr id="1892" name="Textbox 1892"/>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1.303837pt;width:16.55pt;height:79.6pt;mso-position-horizontal-relative:page;mso-position-vertical-relative:paragraph;z-index:16321024" type="#_x0000_t202" id="docshape1185"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sz w:val="16"/>
        </w:rPr>
        <w:t>MSCI</w:t>
      </w:r>
      <w:r>
        <w:rPr>
          <w:spacing w:val="-3"/>
          <w:w w:val="105"/>
          <w:sz w:val="16"/>
        </w:rPr>
        <w:t> </w:t>
      </w:r>
      <w:r>
        <w:rPr>
          <w:w w:val="105"/>
          <w:sz w:val="16"/>
        </w:rPr>
        <w:t>estimates</w:t>
      </w:r>
      <w:r>
        <w:rPr>
          <w:spacing w:val="-3"/>
          <w:w w:val="105"/>
          <w:sz w:val="16"/>
        </w:rPr>
        <w:t> </w:t>
      </w:r>
      <w:r>
        <w:rPr>
          <w:w w:val="105"/>
          <w:sz w:val="16"/>
        </w:rPr>
        <w:t>for</w:t>
      </w:r>
      <w:r>
        <w:rPr>
          <w:spacing w:val="-3"/>
          <w:w w:val="105"/>
          <w:sz w:val="16"/>
        </w:rPr>
        <w:t> </w:t>
      </w:r>
      <w:r>
        <w:rPr>
          <w:w w:val="105"/>
          <w:sz w:val="16"/>
        </w:rPr>
        <w:t>credit</w:t>
      </w:r>
      <w:r>
        <w:rPr>
          <w:spacing w:val="-3"/>
          <w:w w:val="105"/>
          <w:sz w:val="16"/>
        </w:rPr>
        <w:t> </w:t>
      </w:r>
      <w:r>
        <w:rPr>
          <w:w w:val="105"/>
          <w:sz w:val="16"/>
        </w:rPr>
        <w:t>and</w:t>
      </w:r>
      <w:r>
        <w:rPr>
          <w:spacing w:val="-3"/>
          <w:w w:val="105"/>
          <w:sz w:val="16"/>
        </w:rPr>
        <w:t> </w:t>
      </w:r>
      <w:r>
        <w:rPr>
          <w:w w:val="105"/>
          <w:sz w:val="16"/>
        </w:rPr>
        <w:t>equities.</w:t>
      </w:r>
      <w:r>
        <w:rPr>
          <w:spacing w:val="-3"/>
          <w:w w:val="105"/>
          <w:sz w:val="16"/>
        </w:rPr>
        <w:t> </w:t>
      </w:r>
      <w:r>
        <w:rPr>
          <w:w w:val="105"/>
          <w:sz w:val="16"/>
        </w:rPr>
        <w:t>If</w:t>
      </w:r>
      <w:r>
        <w:rPr>
          <w:spacing w:val="-3"/>
          <w:w w:val="105"/>
          <w:sz w:val="16"/>
        </w:rPr>
        <w:t> </w:t>
      </w:r>
      <w:r>
        <w:rPr>
          <w:w w:val="105"/>
          <w:sz w:val="16"/>
        </w:rPr>
        <w:t>available</w:t>
      </w:r>
      <w:r>
        <w:rPr>
          <w:spacing w:val="-3"/>
          <w:w w:val="105"/>
          <w:sz w:val="16"/>
        </w:rPr>
        <w:t> </w:t>
      </w:r>
      <w:r>
        <w:rPr>
          <w:w w:val="105"/>
          <w:sz w:val="16"/>
        </w:rPr>
        <w:t>,</w:t>
      </w:r>
      <w:r>
        <w:rPr>
          <w:spacing w:val="-3"/>
          <w:w w:val="105"/>
          <w:sz w:val="16"/>
        </w:rPr>
        <w:t> </w:t>
      </w:r>
      <w:r>
        <w:rPr>
          <w:w w:val="105"/>
          <w:sz w:val="16"/>
        </w:rPr>
        <w:t>estimates</w:t>
      </w:r>
      <w:r>
        <w:rPr>
          <w:spacing w:val="-3"/>
          <w:w w:val="105"/>
          <w:sz w:val="16"/>
        </w:rPr>
        <w:t> </w:t>
      </w:r>
      <w:r>
        <w:rPr>
          <w:w w:val="105"/>
          <w:sz w:val="16"/>
        </w:rPr>
        <w:t>are</w:t>
      </w:r>
      <w:r>
        <w:rPr>
          <w:spacing w:val="-3"/>
          <w:w w:val="105"/>
          <w:sz w:val="16"/>
        </w:rPr>
        <w:t> </w:t>
      </w:r>
      <w:r>
        <w:rPr>
          <w:w w:val="105"/>
          <w:sz w:val="16"/>
        </w:rPr>
        <w:t>based</w:t>
      </w:r>
      <w:r>
        <w:rPr>
          <w:spacing w:val="-3"/>
          <w:w w:val="105"/>
          <w:sz w:val="16"/>
        </w:rPr>
        <w:t> </w:t>
      </w:r>
      <w:r>
        <w:rPr>
          <w:w w:val="105"/>
          <w:sz w:val="16"/>
        </w:rPr>
        <w:t>on</w:t>
      </w:r>
      <w:r>
        <w:rPr>
          <w:spacing w:val="-3"/>
          <w:w w:val="105"/>
          <w:sz w:val="16"/>
        </w:rPr>
        <w:t> </w:t>
      </w:r>
      <w:r>
        <w:rPr>
          <w:w w:val="105"/>
          <w:sz w:val="16"/>
        </w:rPr>
        <w:t>company-specific</w:t>
      </w:r>
      <w:r>
        <w:rPr>
          <w:spacing w:val="-3"/>
          <w:w w:val="105"/>
          <w:sz w:val="16"/>
        </w:rPr>
        <w:t> </w:t>
      </w:r>
      <w:r>
        <w:rPr>
          <w:w w:val="105"/>
          <w:sz w:val="16"/>
        </w:rPr>
        <w:t>historic</w:t>
      </w:r>
      <w:r>
        <w:rPr>
          <w:spacing w:val="-3"/>
          <w:w w:val="105"/>
          <w:sz w:val="16"/>
        </w:rPr>
        <w:t> </w:t>
      </w:r>
      <w:r>
        <w:rPr>
          <w:w w:val="105"/>
          <w:sz w:val="16"/>
        </w:rPr>
        <w:t>revenue</w:t>
      </w:r>
      <w:r>
        <w:rPr>
          <w:spacing w:val="-3"/>
          <w:w w:val="105"/>
          <w:sz w:val="16"/>
        </w:rPr>
        <w:t> </w:t>
      </w:r>
      <w:r>
        <w:rPr>
          <w:w w:val="105"/>
          <w:sz w:val="16"/>
        </w:rPr>
        <w:t>data.</w:t>
      </w:r>
      <w:r>
        <w:rPr>
          <w:spacing w:val="-3"/>
          <w:w w:val="105"/>
          <w:sz w:val="16"/>
        </w:rPr>
        <w:t> </w:t>
      </w:r>
      <w:r>
        <w:rPr>
          <w:w w:val="105"/>
          <w:sz w:val="16"/>
        </w:rPr>
        <w:t>More</w:t>
      </w:r>
      <w:r>
        <w:rPr>
          <w:spacing w:val="-3"/>
          <w:w w:val="105"/>
          <w:sz w:val="16"/>
        </w:rPr>
        <w:t> </w:t>
      </w:r>
      <w:r>
        <w:rPr>
          <w:w w:val="105"/>
          <w:sz w:val="16"/>
        </w:rPr>
        <w:t>generally,</w:t>
      </w:r>
      <w:r>
        <w:rPr>
          <w:spacing w:val="-3"/>
          <w:w w:val="105"/>
          <w:sz w:val="16"/>
        </w:rPr>
        <w:t> </w:t>
      </w:r>
      <w:r>
        <w:rPr>
          <w:w w:val="105"/>
          <w:sz w:val="16"/>
        </w:rPr>
        <w:t>estimates</w:t>
      </w:r>
      <w:r>
        <w:rPr>
          <w:spacing w:val="-3"/>
          <w:w w:val="105"/>
          <w:sz w:val="16"/>
        </w:rPr>
        <w:t> </w:t>
      </w:r>
      <w:r>
        <w:rPr>
          <w:w w:val="105"/>
          <w:sz w:val="16"/>
        </w:rPr>
        <w:t>are</w:t>
      </w:r>
      <w:r>
        <w:rPr>
          <w:spacing w:val="-3"/>
          <w:w w:val="105"/>
          <w:sz w:val="16"/>
        </w:rPr>
        <w:t> </w:t>
      </w:r>
      <w:r>
        <w:rPr>
          <w:w w:val="105"/>
          <w:sz w:val="16"/>
        </w:rPr>
        <w:t>based</w:t>
      </w:r>
      <w:r>
        <w:rPr>
          <w:spacing w:val="-3"/>
          <w:w w:val="105"/>
          <w:sz w:val="16"/>
        </w:rPr>
        <w:t> </w:t>
      </w:r>
      <w:r>
        <w:rPr>
          <w:w w:val="105"/>
          <w:sz w:val="16"/>
        </w:rPr>
        <w:t>on</w:t>
      </w:r>
      <w:r>
        <w:rPr>
          <w:spacing w:val="-3"/>
          <w:w w:val="105"/>
          <w:sz w:val="16"/>
        </w:rPr>
        <w:t> </w:t>
      </w:r>
      <w:r>
        <w:rPr>
          <w:w w:val="105"/>
          <w:sz w:val="16"/>
        </w:rPr>
        <w:t>an</w:t>
      </w:r>
      <w:r>
        <w:rPr>
          <w:spacing w:val="-3"/>
          <w:w w:val="105"/>
          <w:sz w:val="16"/>
        </w:rPr>
        <w:t> </w:t>
      </w:r>
      <w:r>
        <w:rPr>
          <w:w w:val="105"/>
          <w:sz w:val="16"/>
        </w:rPr>
        <w:t>industry segment-specific intensity model, which uses current and/or historical emissions to estimate the carbon intensity of a given industry segment and applies this estimated intensity to the revenue of the company.</w:t>
      </w:r>
    </w:p>
    <w:p>
      <w:pPr>
        <w:pStyle w:val="BodyText"/>
        <w:spacing w:before="11"/>
        <w:rPr>
          <w:sz w:val="11"/>
        </w:rPr>
      </w:pPr>
      <w:r>
        <w:rPr>
          <w:sz w:val="11"/>
        </w:rPr>
        <mc:AlternateContent>
          <mc:Choice Requires="wps">
            <w:drawing>
              <wp:anchor distT="0" distB="0" distL="0" distR="0" allowOverlap="1" layoutInCell="1" locked="0" behindDoc="1" simplePos="0" relativeHeight="488174592">
                <wp:simplePos x="0" y="0"/>
                <wp:positionH relativeFrom="page">
                  <wp:posOffset>10183241</wp:posOffset>
                </wp:positionH>
                <wp:positionV relativeFrom="paragraph">
                  <wp:posOffset>102545</wp:posOffset>
                </wp:positionV>
                <wp:extent cx="495300" cy="1270"/>
                <wp:effectExtent l="0" t="0" r="0" b="0"/>
                <wp:wrapTopAndBottom/>
                <wp:docPr id="1893" name="Graphic 1893"/>
                <wp:cNvGraphicFramePr>
                  <a:graphicFrameLocks/>
                </wp:cNvGraphicFramePr>
                <a:graphic>
                  <a:graphicData uri="http://schemas.microsoft.com/office/word/2010/wordprocessingShape">
                    <wps:wsp>
                      <wps:cNvPr id="1893" name="Graphic 189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8.074463pt;width:39pt;height:.1pt;mso-position-horizontal-relative:page;mso-position-vertical-relative:paragraph;z-index:-15141888;mso-wrap-distance-left:0;mso-wrap-distance-right:0" id="docshape1186" coordorigin="16037,161" coordsize="780,0" path="m16037,161l16817,161e" filled="false" stroked="true" strokeweight=".25pt" strokecolor="#000000">
                <v:path arrowok="t"/>
                <v:stroke dashstyle="solid"/>
                <w10:wrap type="topAndBottom"/>
              </v:shape>
            </w:pict>
          </mc:Fallback>
        </mc:AlternateContent>
      </w:r>
    </w:p>
    <w:p>
      <w:pPr>
        <w:pStyle w:val="ListParagraph"/>
        <w:numPr>
          <w:ilvl w:val="0"/>
          <w:numId w:val="51"/>
        </w:numPr>
        <w:tabs>
          <w:tab w:pos="1730" w:val="left" w:leader="none"/>
        </w:tabs>
        <w:spacing w:line="249" w:lineRule="auto" w:before="0" w:after="0"/>
        <w:ind w:left="1730" w:right="1444" w:hanging="170"/>
        <w:jc w:val="left"/>
        <w:rPr>
          <w:sz w:val="16"/>
        </w:rPr>
      </w:pPr>
      <w:r>
        <w:rPr>
          <w:w w:val="105"/>
          <w:sz w:val="16"/>
        </w:rPr>
        <w:t>CT provided estimates for infrastructure debt and commercial real estate mortgages. Infrastructure debt emissions relating to renewable electricity generation project finance are</w:t>
      </w:r>
      <w:r>
        <w:rPr>
          <w:spacing w:val="-3"/>
          <w:w w:val="105"/>
          <w:sz w:val="16"/>
        </w:rPr>
        <w:t> </w:t>
      </w:r>
      <w:r>
        <w:rPr>
          <w:w w:val="105"/>
          <w:sz w:val="16"/>
        </w:rPr>
        <w:t>estimated</w:t>
      </w:r>
      <w:r>
        <w:rPr>
          <w:spacing w:val="-3"/>
          <w:w w:val="105"/>
          <w:sz w:val="16"/>
        </w:rPr>
        <w:t> </w:t>
      </w:r>
      <w:r>
        <w:rPr>
          <w:w w:val="105"/>
          <w:sz w:val="16"/>
        </w:rPr>
        <w:t>using</w:t>
      </w:r>
      <w:r>
        <w:rPr>
          <w:spacing w:val="-3"/>
          <w:w w:val="105"/>
          <w:sz w:val="16"/>
        </w:rPr>
        <w:t> </w:t>
      </w:r>
      <w:r>
        <w:rPr>
          <w:w w:val="105"/>
          <w:sz w:val="16"/>
        </w:rPr>
        <w:t>actual</w:t>
      </w:r>
      <w:r>
        <w:rPr>
          <w:spacing w:val="-3"/>
          <w:w w:val="105"/>
          <w:sz w:val="16"/>
        </w:rPr>
        <w:t> </w:t>
      </w:r>
      <w:r>
        <w:rPr>
          <w:w w:val="105"/>
          <w:sz w:val="16"/>
        </w:rPr>
        <w:t>electricity</w:t>
      </w:r>
      <w:r>
        <w:rPr>
          <w:spacing w:val="-3"/>
          <w:w w:val="105"/>
          <w:sz w:val="16"/>
        </w:rPr>
        <w:t> </w:t>
      </w:r>
      <w:r>
        <w:rPr>
          <w:w w:val="105"/>
          <w:sz w:val="16"/>
        </w:rPr>
        <w:t>generation</w:t>
      </w:r>
      <w:r>
        <w:rPr>
          <w:spacing w:val="-3"/>
          <w:w w:val="105"/>
          <w:sz w:val="16"/>
        </w:rPr>
        <w:t> </w:t>
      </w:r>
      <w:r>
        <w:rPr>
          <w:w w:val="105"/>
          <w:sz w:val="16"/>
        </w:rPr>
        <w:t>and</w:t>
      </w:r>
      <w:r>
        <w:rPr>
          <w:spacing w:val="-3"/>
          <w:w w:val="105"/>
          <w:sz w:val="16"/>
        </w:rPr>
        <w:t> </w:t>
      </w:r>
      <w:r>
        <w:rPr>
          <w:w w:val="105"/>
          <w:sz w:val="16"/>
        </w:rPr>
        <w:t>IPCC</w:t>
      </w:r>
      <w:r>
        <w:rPr>
          <w:spacing w:val="-3"/>
          <w:w w:val="105"/>
          <w:sz w:val="16"/>
        </w:rPr>
        <w:t> </w:t>
      </w:r>
      <w:r>
        <w:rPr>
          <w:w w:val="105"/>
          <w:sz w:val="16"/>
        </w:rPr>
        <w:t>electricity</w:t>
      </w:r>
      <w:r>
        <w:rPr>
          <w:spacing w:val="-3"/>
          <w:w w:val="105"/>
          <w:sz w:val="16"/>
        </w:rPr>
        <w:t> </w:t>
      </w:r>
      <w:r>
        <w:rPr>
          <w:w w:val="105"/>
          <w:sz w:val="16"/>
        </w:rPr>
        <w:t>GHG</w:t>
      </w:r>
      <w:r>
        <w:rPr>
          <w:spacing w:val="-3"/>
          <w:w w:val="105"/>
          <w:sz w:val="16"/>
        </w:rPr>
        <w:t> </w:t>
      </w:r>
      <w:r>
        <w:rPr>
          <w:w w:val="105"/>
          <w:sz w:val="16"/>
        </w:rPr>
        <w:t>emissions</w:t>
      </w:r>
      <w:r>
        <w:rPr>
          <w:spacing w:val="-3"/>
          <w:w w:val="105"/>
          <w:sz w:val="16"/>
        </w:rPr>
        <w:t> </w:t>
      </w:r>
      <w:r>
        <w:rPr>
          <w:w w:val="105"/>
          <w:sz w:val="16"/>
        </w:rPr>
        <w:t>factors</w:t>
      </w:r>
      <w:r>
        <w:rPr>
          <w:spacing w:val="-3"/>
          <w:w w:val="105"/>
          <w:sz w:val="16"/>
        </w:rPr>
        <w:t> </w:t>
      </w:r>
      <w:r>
        <w:rPr>
          <w:w w:val="105"/>
          <w:sz w:val="16"/>
        </w:rPr>
        <w:t>where</w:t>
      </w:r>
      <w:r>
        <w:rPr>
          <w:spacing w:val="-3"/>
          <w:w w:val="105"/>
          <w:sz w:val="16"/>
        </w:rPr>
        <w:t> </w:t>
      </w:r>
      <w:r>
        <w:rPr>
          <w:w w:val="105"/>
          <w:sz w:val="16"/>
        </w:rPr>
        <w:t>possible.</w:t>
      </w:r>
      <w:r>
        <w:rPr>
          <w:spacing w:val="-3"/>
          <w:w w:val="105"/>
          <w:sz w:val="16"/>
        </w:rPr>
        <w:t> </w:t>
      </w:r>
      <w:r>
        <w:rPr>
          <w:w w:val="105"/>
          <w:sz w:val="16"/>
        </w:rPr>
        <w:t>Otherwise,</w:t>
      </w:r>
      <w:r>
        <w:rPr>
          <w:spacing w:val="-3"/>
          <w:w w:val="105"/>
          <w:sz w:val="16"/>
        </w:rPr>
        <w:t> </w:t>
      </w:r>
      <w:r>
        <w:rPr>
          <w:w w:val="105"/>
          <w:sz w:val="16"/>
        </w:rPr>
        <w:t>estimations</w:t>
      </w:r>
      <w:r>
        <w:rPr>
          <w:spacing w:val="-3"/>
          <w:w w:val="105"/>
          <w:sz w:val="16"/>
        </w:rPr>
        <w:t> </w:t>
      </w:r>
      <w:r>
        <w:rPr>
          <w:w w:val="105"/>
          <w:sz w:val="16"/>
        </w:rPr>
        <w:t>are</w:t>
      </w:r>
      <w:r>
        <w:rPr>
          <w:spacing w:val="-3"/>
          <w:w w:val="105"/>
          <w:sz w:val="16"/>
        </w:rPr>
        <w:t> </w:t>
      </w:r>
      <w:r>
        <w:rPr>
          <w:w w:val="105"/>
          <w:sz w:val="16"/>
        </w:rPr>
        <w:t>based</w:t>
      </w:r>
      <w:r>
        <w:rPr>
          <w:spacing w:val="-3"/>
          <w:w w:val="105"/>
          <w:sz w:val="16"/>
        </w:rPr>
        <w:t> </w:t>
      </w:r>
      <w:r>
        <w:rPr>
          <w:w w:val="105"/>
          <w:sz w:val="16"/>
        </w:rPr>
        <w:t>on</w:t>
      </w:r>
      <w:r>
        <w:rPr>
          <w:spacing w:val="-3"/>
          <w:w w:val="105"/>
          <w:sz w:val="16"/>
        </w:rPr>
        <w:t> </w:t>
      </w:r>
      <w:r>
        <w:rPr>
          <w:w w:val="105"/>
          <w:sz w:val="16"/>
        </w:rPr>
        <w:t>the</w:t>
      </w:r>
      <w:r>
        <w:rPr>
          <w:spacing w:val="-3"/>
          <w:w w:val="105"/>
          <w:sz w:val="16"/>
        </w:rPr>
        <w:t> </w:t>
      </w:r>
      <w:r>
        <w:rPr>
          <w:w w:val="105"/>
          <w:sz w:val="16"/>
        </w:rPr>
        <w:t>PCAF</w:t>
      </w:r>
      <w:r>
        <w:rPr>
          <w:spacing w:val="-3"/>
          <w:w w:val="105"/>
          <w:sz w:val="16"/>
        </w:rPr>
        <w:t> </w:t>
      </w:r>
      <w:r>
        <w:rPr>
          <w:w w:val="105"/>
          <w:sz w:val="16"/>
        </w:rPr>
        <w:t>GHG</w:t>
      </w:r>
      <w:r>
        <w:rPr>
          <w:spacing w:val="-3"/>
          <w:w w:val="105"/>
          <w:sz w:val="16"/>
        </w:rPr>
        <w:t> </w:t>
      </w:r>
      <w:r>
        <w:rPr>
          <w:w w:val="105"/>
          <w:sz w:val="16"/>
        </w:rPr>
        <w:t>emission factor database (updated in September 2024) sensitised by asset type and country and using available revenue figures. For commercial real estate mortgages estimates are calculated</w:t>
      </w:r>
      <w:r>
        <w:rPr>
          <w:spacing w:val="-5"/>
          <w:w w:val="105"/>
          <w:sz w:val="16"/>
        </w:rPr>
        <w:t> </w:t>
      </w:r>
      <w:r>
        <w:rPr>
          <w:w w:val="105"/>
          <w:sz w:val="16"/>
        </w:rPr>
        <w:t>using</w:t>
      </w:r>
      <w:r>
        <w:rPr>
          <w:spacing w:val="-5"/>
          <w:w w:val="105"/>
          <w:sz w:val="16"/>
        </w:rPr>
        <w:t> </w:t>
      </w:r>
      <w:r>
        <w:rPr>
          <w:w w:val="105"/>
          <w:sz w:val="16"/>
        </w:rPr>
        <w:t>the</w:t>
      </w:r>
      <w:r>
        <w:rPr>
          <w:spacing w:val="-5"/>
          <w:w w:val="105"/>
          <w:sz w:val="16"/>
        </w:rPr>
        <w:t> </w:t>
      </w:r>
      <w:r>
        <w:rPr>
          <w:w w:val="105"/>
          <w:sz w:val="16"/>
        </w:rPr>
        <w:t>EPC</w:t>
      </w:r>
      <w:r>
        <w:rPr>
          <w:spacing w:val="-5"/>
          <w:w w:val="105"/>
          <w:sz w:val="16"/>
        </w:rPr>
        <w:t> </w:t>
      </w:r>
      <w:r>
        <w:rPr>
          <w:w w:val="105"/>
          <w:sz w:val="16"/>
        </w:rPr>
        <w:t>ratings</w:t>
      </w:r>
      <w:r>
        <w:rPr>
          <w:spacing w:val="-5"/>
          <w:w w:val="105"/>
          <w:sz w:val="16"/>
        </w:rPr>
        <w:t> </w:t>
      </w:r>
      <w:r>
        <w:rPr>
          <w:w w:val="105"/>
          <w:sz w:val="16"/>
        </w:rPr>
        <w:t>by</w:t>
      </w:r>
      <w:r>
        <w:rPr>
          <w:spacing w:val="-5"/>
          <w:w w:val="105"/>
          <w:sz w:val="16"/>
        </w:rPr>
        <w:t> </w:t>
      </w:r>
      <w:r>
        <w:rPr>
          <w:w w:val="105"/>
          <w:sz w:val="16"/>
        </w:rPr>
        <w:t>building</w:t>
      </w:r>
      <w:r>
        <w:rPr>
          <w:spacing w:val="-5"/>
          <w:w w:val="105"/>
          <w:sz w:val="16"/>
        </w:rPr>
        <w:t> </w:t>
      </w:r>
      <w:r>
        <w:rPr>
          <w:w w:val="105"/>
          <w:sz w:val="16"/>
        </w:rPr>
        <w:t>type</w:t>
      </w:r>
      <w:r>
        <w:rPr>
          <w:spacing w:val="-5"/>
          <w:w w:val="105"/>
          <w:sz w:val="16"/>
        </w:rPr>
        <w:t> </w:t>
      </w:r>
      <w:r>
        <w:rPr>
          <w:w w:val="105"/>
          <w:sz w:val="16"/>
        </w:rPr>
        <w:t>based</w:t>
      </w:r>
      <w:r>
        <w:rPr>
          <w:spacing w:val="-5"/>
          <w:w w:val="105"/>
          <w:sz w:val="16"/>
        </w:rPr>
        <w:t> </w:t>
      </w:r>
      <w:r>
        <w:rPr>
          <w:w w:val="105"/>
          <w:sz w:val="16"/>
        </w:rPr>
        <w:t>on</w:t>
      </w:r>
      <w:r>
        <w:rPr>
          <w:spacing w:val="-5"/>
          <w:w w:val="105"/>
          <w:sz w:val="16"/>
        </w:rPr>
        <w:t> </w:t>
      </w:r>
      <w:r>
        <w:rPr>
          <w:w w:val="105"/>
          <w:sz w:val="16"/>
        </w:rPr>
        <w:t>PCAF's</w:t>
      </w:r>
      <w:r>
        <w:rPr>
          <w:spacing w:val="-5"/>
          <w:w w:val="105"/>
          <w:sz w:val="16"/>
        </w:rPr>
        <w:t> </w:t>
      </w:r>
      <w:r>
        <w:rPr>
          <w:w w:val="105"/>
          <w:sz w:val="16"/>
        </w:rPr>
        <w:t>EPC</w:t>
      </w:r>
      <w:r>
        <w:rPr>
          <w:spacing w:val="-5"/>
          <w:w w:val="105"/>
          <w:sz w:val="16"/>
        </w:rPr>
        <w:t> </w:t>
      </w:r>
      <w:r>
        <w:rPr>
          <w:w w:val="105"/>
          <w:sz w:val="16"/>
        </w:rPr>
        <w:t>pre-August</w:t>
      </w:r>
      <w:r>
        <w:rPr>
          <w:spacing w:val="-5"/>
          <w:w w:val="105"/>
          <w:sz w:val="16"/>
        </w:rPr>
        <w:t> </w:t>
      </w:r>
      <w:r>
        <w:rPr>
          <w:w w:val="105"/>
          <w:sz w:val="16"/>
        </w:rPr>
        <w:t>2023</w:t>
      </w:r>
      <w:r>
        <w:rPr>
          <w:spacing w:val="-5"/>
          <w:w w:val="105"/>
          <w:sz w:val="16"/>
        </w:rPr>
        <w:t> </w:t>
      </w:r>
      <w:r>
        <w:rPr>
          <w:w w:val="105"/>
          <w:sz w:val="16"/>
        </w:rPr>
        <w:t>emissions</w:t>
      </w:r>
      <w:r>
        <w:rPr>
          <w:spacing w:val="-5"/>
          <w:w w:val="105"/>
          <w:sz w:val="16"/>
        </w:rPr>
        <w:t> </w:t>
      </w:r>
      <w:r>
        <w:rPr>
          <w:w w:val="105"/>
          <w:sz w:val="16"/>
        </w:rPr>
        <w:t>factor</w:t>
      </w:r>
      <w:r>
        <w:rPr>
          <w:spacing w:val="-5"/>
          <w:w w:val="105"/>
          <w:sz w:val="16"/>
        </w:rPr>
        <w:t> </w:t>
      </w:r>
      <w:r>
        <w:rPr>
          <w:w w:val="105"/>
          <w:sz w:val="16"/>
        </w:rPr>
        <w:t>database.</w:t>
      </w:r>
      <w:r>
        <w:rPr>
          <w:spacing w:val="-5"/>
          <w:w w:val="105"/>
          <w:sz w:val="16"/>
        </w:rPr>
        <w:t> </w:t>
      </w:r>
      <w:r>
        <w:rPr>
          <w:w w:val="105"/>
          <w:sz w:val="16"/>
        </w:rPr>
        <w:t>For</w:t>
      </w:r>
      <w:r>
        <w:rPr>
          <w:spacing w:val="-5"/>
          <w:w w:val="105"/>
          <w:sz w:val="16"/>
        </w:rPr>
        <w:t> </w:t>
      </w:r>
      <w:r>
        <w:rPr>
          <w:w w:val="105"/>
          <w:sz w:val="16"/>
        </w:rPr>
        <w:t>properties</w:t>
      </w:r>
      <w:r>
        <w:rPr>
          <w:spacing w:val="-5"/>
          <w:w w:val="105"/>
          <w:sz w:val="16"/>
        </w:rPr>
        <w:t> </w:t>
      </w:r>
      <w:r>
        <w:rPr>
          <w:w w:val="105"/>
          <w:sz w:val="16"/>
        </w:rPr>
        <w:t>where</w:t>
      </w:r>
      <w:r>
        <w:rPr>
          <w:spacing w:val="-5"/>
          <w:w w:val="105"/>
          <w:sz w:val="16"/>
        </w:rPr>
        <w:t> </w:t>
      </w:r>
      <w:r>
        <w:rPr>
          <w:w w:val="105"/>
          <w:sz w:val="16"/>
        </w:rPr>
        <w:t>EPC</w:t>
      </w:r>
      <w:r>
        <w:rPr>
          <w:spacing w:val="-5"/>
          <w:w w:val="105"/>
          <w:sz w:val="16"/>
        </w:rPr>
        <w:t> </w:t>
      </w:r>
      <w:r>
        <w:rPr>
          <w:w w:val="105"/>
          <w:sz w:val="16"/>
        </w:rPr>
        <w:t>data</w:t>
      </w:r>
      <w:r>
        <w:rPr>
          <w:spacing w:val="-5"/>
          <w:w w:val="105"/>
          <w:sz w:val="16"/>
        </w:rPr>
        <w:t> </w:t>
      </w:r>
      <w:r>
        <w:rPr>
          <w:w w:val="105"/>
          <w:sz w:val="16"/>
        </w:rPr>
        <w:t>is</w:t>
      </w:r>
      <w:r>
        <w:rPr>
          <w:spacing w:val="-5"/>
          <w:w w:val="105"/>
          <w:sz w:val="16"/>
        </w:rPr>
        <w:t> </w:t>
      </w:r>
      <w:r>
        <w:rPr>
          <w:w w:val="105"/>
          <w:sz w:val="16"/>
        </w:rPr>
        <w:t>not</w:t>
      </w:r>
      <w:r>
        <w:rPr>
          <w:spacing w:val="-5"/>
          <w:w w:val="105"/>
          <w:sz w:val="16"/>
        </w:rPr>
        <w:t> </w:t>
      </w:r>
      <w:r>
        <w:rPr>
          <w:w w:val="105"/>
          <w:sz w:val="16"/>
        </w:rPr>
        <w:t>available</w:t>
      </w:r>
      <w:r>
        <w:rPr>
          <w:spacing w:val="-5"/>
          <w:w w:val="105"/>
          <w:sz w:val="16"/>
        </w:rPr>
        <w:t> </w:t>
      </w:r>
      <w:r>
        <w:rPr>
          <w:w w:val="105"/>
          <w:sz w:val="16"/>
        </w:rPr>
        <w:t>emissions are</w:t>
      </w:r>
      <w:r>
        <w:rPr>
          <w:spacing w:val="-9"/>
          <w:w w:val="105"/>
          <w:sz w:val="16"/>
        </w:rPr>
        <w:t> </w:t>
      </w:r>
      <w:r>
        <w:rPr>
          <w:w w:val="105"/>
          <w:sz w:val="16"/>
        </w:rPr>
        <w:t>based</w:t>
      </w:r>
      <w:r>
        <w:rPr>
          <w:spacing w:val="-9"/>
          <w:w w:val="105"/>
          <w:sz w:val="16"/>
        </w:rPr>
        <w:t> </w:t>
      </w:r>
      <w:r>
        <w:rPr>
          <w:w w:val="105"/>
          <w:sz w:val="16"/>
        </w:rPr>
        <w:t>on</w:t>
      </w:r>
      <w:r>
        <w:rPr>
          <w:spacing w:val="-9"/>
          <w:w w:val="105"/>
          <w:sz w:val="16"/>
        </w:rPr>
        <w:t> </w:t>
      </w:r>
      <w:r>
        <w:rPr>
          <w:w w:val="105"/>
          <w:sz w:val="16"/>
        </w:rPr>
        <w:t>Department</w:t>
      </w:r>
      <w:r>
        <w:rPr>
          <w:spacing w:val="-9"/>
          <w:w w:val="105"/>
          <w:sz w:val="16"/>
        </w:rPr>
        <w:t> </w:t>
      </w:r>
      <w:r>
        <w:rPr>
          <w:w w:val="105"/>
          <w:sz w:val="16"/>
        </w:rPr>
        <w:t>for</w:t>
      </w:r>
      <w:r>
        <w:rPr>
          <w:spacing w:val="-9"/>
          <w:w w:val="105"/>
          <w:sz w:val="16"/>
        </w:rPr>
        <w:t> </w:t>
      </w:r>
      <w:r>
        <w:rPr>
          <w:w w:val="105"/>
          <w:sz w:val="16"/>
        </w:rPr>
        <w:t>Energy</w:t>
      </w:r>
      <w:r>
        <w:rPr>
          <w:spacing w:val="-9"/>
          <w:w w:val="105"/>
          <w:sz w:val="16"/>
        </w:rPr>
        <w:t> </w:t>
      </w:r>
      <w:r>
        <w:rPr>
          <w:w w:val="105"/>
          <w:sz w:val="16"/>
        </w:rPr>
        <w:t>Security</w:t>
      </w:r>
      <w:r>
        <w:rPr>
          <w:spacing w:val="-9"/>
          <w:w w:val="105"/>
          <w:sz w:val="16"/>
        </w:rPr>
        <w:t> </w:t>
      </w:r>
      <w:r>
        <w:rPr>
          <w:w w:val="105"/>
          <w:sz w:val="16"/>
        </w:rPr>
        <w:t>and</w:t>
      </w:r>
      <w:r>
        <w:rPr>
          <w:spacing w:val="-9"/>
          <w:w w:val="105"/>
          <w:sz w:val="16"/>
        </w:rPr>
        <w:t> </w:t>
      </w:r>
      <w:r>
        <w:rPr>
          <w:w w:val="105"/>
          <w:sz w:val="16"/>
        </w:rPr>
        <w:t>Net</w:t>
      </w:r>
      <w:r>
        <w:rPr>
          <w:spacing w:val="-9"/>
          <w:w w:val="105"/>
          <w:sz w:val="16"/>
        </w:rPr>
        <w:t> </w:t>
      </w:r>
      <w:r>
        <w:rPr>
          <w:w w:val="105"/>
          <w:sz w:val="16"/>
        </w:rPr>
        <w:t>Zero</w:t>
      </w:r>
      <w:r>
        <w:rPr>
          <w:spacing w:val="-9"/>
          <w:w w:val="105"/>
          <w:sz w:val="16"/>
        </w:rPr>
        <w:t> </w:t>
      </w:r>
      <w:r>
        <w:rPr>
          <w:w w:val="105"/>
          <w:sz w:val="16"/>
        </w:rPr>
        <w:t>(DESNZ)</w:t>
      </w:r>
      <w:r>
        <w:rPr>
          <w:spacing w:val="-9"/>
          <w:w w:val="105"/>
          <w:sz w:val="16"/>
        </w:rPr>
        <w:t> </w:t>
      </w:r>
      <w:r>
        <w:rPr>
          <w:w w:val="105"/>
          <w:sz w:val="16"/>
        </w:rPr>
        <w:t>and</w:t>
      </w:r>
      <w:r>
        <w:rPr>
          <w:spacing w:val="-9"/>
          <w:w w:val="105"/>
          <w:sz w:val="16"/>
        </w:rPr>
        <w:t> </w:t>
      </w:r>
      <w:r>
        <w:rPr>
          <w:w w:val="105"/>
          <w:sz w:val="16"/>
        </w:rPr>
        <w:t>PCAF</w:t>
      </w:r>
      <w:r>
        <w:rPr>
          <w:spacing w:val="-9"/>
          <w:w w:val="105"/>
          <w:sz w:val="16"/>
        </w:rPr>
        <w:t> </w:t>
      </w:r>
      <w:r>
        <w:rPr>
          <w:w w:val="105"/>
          <w:sz w:val="16"/>
        </w:rPr>
        <w:t>conversion</w:t>
      </w:r>
      <w:r>
        <w:rPr>
          <w:spacing w:val="-9"/>
          <w:w w:val="105"/>
          <w:sz w:val="16"/>
        </w:rPr>
        <w:t> </w:t>
      </w:r>
      <w:r>
        <w:rPr>
          <w:w w:val="105"/>
          <w:sz w:val="16"/>
        </w:rPr>
        <w:t>factors</w:t>
      </w:r>
      <w:r>
        <w:rPr>
          <w:spacing w:val="-9"/>
          <w:w w:val="105"/>
          <w:sz w:val="16"/>
        </w:rPr>
        <w:t> </w:t>
      </w:r>
      <w:r>
        <w:rPr>
          <w:w w:val="105"/>
          <w:sz w:val="16"/>
        </w:rPr>
        <w:t>and</w:t>
      </w:r>
      <w:r>
        <w:rPr>
          <w:spacing w:val="-9"/>
          <w:w w:val="105"/>
          <w:sz w:val="16"/>
        </w:rPr>
        <w:t> </w:t>
      </w:r>
      <w:r>
        <w:rPr>
          <w:w w:val="105"/>
          <w:sz w:val="16"/>
        </w:rPr>
        <w:t>Chartered</w:t>
      </w:r>
      <w:r>
        <w:rPr>
          <w:spacing w:val="-9"/>
          <w:w w:val="105"/>
          <w:sz w:val="16"/>
        </w:rPr>
        <w:t> </w:t>
      </w:r>
      <w:r>
        <w:rPr>
          <w:w w:val="105"/>
          <w:sz w:val="16"/>
        </w:rPr>
        <w:t>Institution</w:t>
      </w:r>
      <w:r>
        <w:rPr>
          <w:spacing w:val="-9"/>
          <w:w w:val="105"/>
          <w:sz w:val="16"/>
        </w:rPr>
        <w:t> </w:t>
      </w:r>
      <w:r>
        <w:rPr>
          <w:w w:val="105"/>
          <w:sz w:val="16"/>
        </w:rPr>
        <w:t>of</w:t>
      </w:r>
      <w:r>
        <w:rPr>
          <w:spacing w:val="-9"/>
          <w:w w:val="105"/>
          <w:sz w:val="16"/>
        </w:rPr>
        <w:t> </w:t>
      </w:r>
      <w:r>
        <w:rPr>
          <w:w w:val="105"/>
          <w:sz w:val="16"/>
        </w:rPr>
        <w:t>Building</w:t>
      </w:r>
      <w:r>
        <w:rPr>
          <w:spacing w:val="-9"/>
          <w:w w:val="105"/>
          <w:sz w:val="16"/>
        </w:rPr>
        <w:t> </w:t>
      </w:r>
      <w:r>
        <w:rPr>
          <w:w w:val="105"/>
          <w:sz w:val="16"/>
        </w:rPr>
        <w:t>Services</w:t>
      </w:r>
      <w:r>
        <w:rPr>
          <w:spacing w:val="-9"/>
          <w:w w:val="105"/>
          <w:sz w:val="16"/>
        </w:rPr>
        <w:t> </w:t>
      </w:r>
      <w:r>
        <w:rPr>
          <w:w w:val="105"/>
          <w:sz w:val="16"/>
        </w:rPr>
        <w:t>Engineers</w:t>
      </w:r>
      <w:r>
        <w:rPr>
          <w:spacing w:val="-9"/>
          <w:w w:val="105"/>
          <w:sz w:val="16"/>
        </w:rPr>
        <w:t> </w:t>
      </w:r>
      <w:r>
        <w:rPr>
          <w:w w:val="105"/>
          <w:sz w:val="16"/>
        </w:rPr>
        <w:t>(CIBSE)</w:t>
      </w:r>
      <w:r>
        <w:rPr>
          <w:spacing w:val="-9"/>
          <w:w w:val="105"/>
          <w:sz w:val="16"/>
        </w:rPr>
        <w:t> </w:t>
      </w:r>
      <w:r>
        <w:rPr>
          <w:w w:val="105"/>
          <w:sz w:val="16"/>
        </w:rPr>
        <w:t>(2021) energy intensity factors which use floor area and property type.</w:t>
      </w:r>
    </w:p>
    <w:p>
      <w:pPr>
        <w:pStyle w:val="ListParagraph"/>
        <w:numPr>
          <w:ilvl w:val="0"/>
          <w:numId w:val="51"/>
        </w:numPr>
        <w:tabs>
          <w:tab w:pos="1730" w:val="left" w:leader="none"/>
        </w:tabs>
        <w:spacing w:line="249" w:lineRule="auto" w:before="66" w:after="0"/>
        <w:ind w:left="1730" w:right="1385" w:hanging="170"/>
        <w:jc w:val="left"/>
        <w:rPr>
          <w:sz w:val="16"/>
        </w:rPr>
      </w:pPr>
      <w:r>
        <w:rPr>
          <w:sz w:val="16"/>
        </w:rPr>
        <mc:AlternateContent>
          <mc:Choice Requires="wps">
            <w:drawing>
              <wp:anchor distT="0" distB="0" distL="0" distR="0" allowOverlap="1" layoutInCell="1" locked="0" behindDoc="0" simplePos="0" relativeHeight="16318976">
                <wp:simplePos x="0" y="0"/>
                <wp:positionH relativeFrom="page">
                  <wp:posOffset>10183241</wp:posOffset>
                </wp:positionH>
                <wp:positionV relativeFrom="paragraph">
                  <wp:posOffset>-244651</wp:posOffset>
                </wp:positionV>
                <wp:extent cx="495300" cy="1270"/>
                <wp:effectExtent l="0" t="0" r="0" b="0"/>
                <wp:wrapNone/>
                <wp:docPr id="1894" name="Graphic 1894"/>
                <wp:cNvGraphicFramePr>
                  <a:graphicFrameLocks/>
                </wp:cNvGraphicFramePr>
                <a:graphic>
                  <a:graphicData uri="http://schemas.microsoft.com/office/word/2010/wordprocessingShape">
                    <wps:wsp>
                      <wps:cNvPr id="1894" name="Graphic 189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8976" from="801.830017pt,-19.263916pt" to="840.830017pt,-19.263916pt" stroked="true" strokeweight=".25pt" strokecolor="#000000">
                <v:stroke dashstyle="solid"/>
                <w10:wrap type="none"/>
              </v:line>
            </w:pict>
          </mc:Fallback>
        </mc:AlternateContent>
      </w:r>
      <w:r>
        <w:rPr>
          <w:w w:val="105"/>
          <w:sz w:val="16"/>
        </w:rPr>
        <w:t>Deepki</w:t>
      </w:r>
      <w:r>
        <w:rPr>
          <w:spacing w:val="-5"/>
          <w:w w:val="105"/>
          <w:sz w:val="16"/>
        </w:rPr>
        <w:t> </w:t>
      </w:r>
      <w:r>
        <w:rPr>
          <w:w w:val="105"/>
          <w:sz w:val="16"/>
        </w:rPr>
        <w:t>provides</w:t>
      </w:r>
      <w:r>
        <w:rPr>
          <w:spacing w:val="-5"/>
          <w:w w:val="105"/>
          <w:sz w:val="16"/>
        </w:rPr>
        <w:t> </w:t>
      </w:r>
      <w:r>
        <w:rPr>
          <w:w w:val="105"/>
          <w:sz w:val="16"/>
        </w:rPr>
        <w:t>estimates</w:t>
      </w:r>
      <w:r>
        <w:rPr>
          <w:spacing w:val="-5"/>
          <w:w w:val="105"/>
          <w:sz w:val="16"/>
        </w:rPr>
        <w:t> </w:t>
      </w:r>
      <w:r>
        <w:rPr>
          <w:w w:val="105"/>
          <w:sz w:val="16"/>
        </w:rPr>
        <w:t>for</w:t>
      </w:r>
      <w:r>
        <w:rPr>
          <w:spacing w:val="-5"/>
          <w:w w:val="105"/>
          <w:sz w:val="16"/>
        </w:rPr>
        <w:t> </w:t>
      </w:r>
      <w:r>
        <w:rPr>
          <w:w w:val="105"/>
          <w:sz w:val="16"/>
        </w:rPr>
        <w:t>direct</w:t>
      </w:r>
      <w:r>
        <w:rPr>
          <w:spacing w:val="-5"/>
          <w:w w:val="105"/>
          <w:sz w:val="16"/>
        </w:rPr>
        <w:t> </w:t>
      </w:r>
      <w:r>
        <w:rPr>
          <w:w w:val="105"/>
          <w:sz w:val="16"/>
        </w:rPr>
        <w:t>real</w:t>
      </w:r>
      <w:r>
        <w:rPr>
          <w:spacing w:val="-5"/>
          <w:w w:val="105"/>
          <w:sz w:val="16"/>
        </w:rPr>
        <w:t> </w:t>
      </w:r>
      <w:r>
        <w:rPr>
          <w:w w:val="105"/>
          <w:sz w:val="16"/>
        </w:rPr>
        <w:t>estate</w:t>
      </w:r>
      <w:r>
        <w:rPr>
          <w:spacing w:val="-5"/>
          <w:w w:val="105"/>
          <w:sz w:val="16"/>
        </w:rPr>
        <w:t> </w:t>
      </w:r>
      <w:r>
        <w:rPr>
          <w:w w:val="105"/>
          <w:sz w:val="16"/>
        </w:rPr>
        <w:t>where</w:t>
      </w:r>
      <w:r>
        <w:rPr>
          <w:spacing w:val="-5"/>
          <w:w w:val="105"/>
          <w:sz w:val="16"/>
        </w:rPr>
        <w:t> </w:t>
      </w:r>
      <w:r>
        <w:rPr>
          <w:w w:val="105"/>
          <w:sz w:val="16"/>
        </w:rPr>
        <w:t>reported</w:t>
      </w:r>
      <w:r>
        <w:rPr>
          <w:spacing w:val="-5"/>
          <w:w w:val="105"/>
          <w:sz w:val="16"/>
        </w:rPr>
        <w:t> </w:t>
      </w:r>
      <w:r>
        <w:rPr>
          <w:w w:val="105"/>
          <w:sz w:val="16"/>
        </w:rPr>
        <w:t>data</w:t>
      </w:r>
      <w:r>
        <w:rPr>
          <w:spacing w:val="-5"/>
          <w:w w:val="105"/>
          <w:sz w:val="16"/>
        </w:rPr>
        <w:t> </w:t>
      </w:r>
      <w:r>
        <w:rPr>
          <w:w w:val="105"/>
          <w:sz w:val="16"/>
        </w:rPr>
        <w:t>is</w:t>
      </w:r>
      <w:r>
        <w:rPr>
          <w:spacing w:val="-5"/>
          <w:w w:val="105"/>
          <w:sz w:val="16"/>
        </w:rPr>
        <w:t> </w:t>
      </w:r>
      <w:r>
        <w:rPr>
          <w:w w:val="105"/>
          <w:sz w:val="16"/>
        </w:rPr>
        <w:t>not</w:t>
      </w:r>
      <w:r>
        <w:rPr>
          <w:spacing w:val="-5"/>
          <w:w w:val="105"/>
          <w:sz w:val="16"/>
        </w:rPr>
        <w:t> </w:t>
      </w:r>
      <w:r>
        <w:rPr>
          <w:w w:val="105"/>
          <w:sz w:val="16"/>
        </w:rPr>
        <w:t>available.</w:t>
      </w:r>
      <w:r>
        <w:rPr>
          <w:spacing w:val="-5"/>
          <w:w w:val="105"/>
          <w:sz w:val="16"/>
        </w:rPr>
        <w:t> </w:t>
      </w:r>
      <w:r>
        <w:rPr>
          <w:w w:val="105"/>
          <w:sz w:val="16"/>
        </w:rPr>
        <w:t>This</w:t>
      </w:r>
      <w:r>
        <w:rPr>
          <w:spacing w:val="-5"/>
          <w:w w:val="105"/>
          <w:sz w:val="16"/>
        </w:rPr>
        <w:t> </w:t>
      </w:r>
      <w:r>
        <w:rPr>
          <w:w w:val="105"/>
          <w:sz w:val="16"/>
        </w:rPr>
        <w:t>is</w:t>
      </w:r>
      <w:r>
        <w:rPr>
          <w:spacing w:val="-5"/>
          <w:w w:val="105"/>
          <w:sz w:val="16"/>
        </w:rPr>
        <w:t> </w:t>
      </w:r>
      <w:r>
        <w:rPr>
          <w:w w:val="105"/>
          <w:sz w:val="16"/>
        </w:rPr>
        <w:t>based</w:t>
      </w:r>
      <w:r>
        <w:rPr>
          <w:spacing w:val="-5"/>
          <w:w w:val="105"/>
          <w:sz w:val="16"/>
        </w:rPr>
        <w:t> </w:t>
      </w:r>
      <w:r>
        <w:rPr>
          <w:w w:val="105"/>
          <w:sz w:val="16"/>
        </w:rPr>
        <w:t>on</w:t>
      </w:r>
      <w:r>
        <w:rPr>
          <w:spacing w:val="-5"/>
          <w:w w:val="105"/>
          <w:sz w:val="16"/>
        </w:rPr>
        <w:t> </w:t>
      </w:r>
      <w:r>
        <w:rPr>
          <w:w w:val="105"/>
          <w:sz w:val="16"/>
        </w:rPr>
        <w:t>Department</w:t>
      </w:r>
      <w:r>
        <w:rPr>
          <w:spacing w:val="-5"/>
          <w:w w:val="105"/>
          <w:sz w:val="16"/>
        </w:rPr>
        <w:t> </w:t>
      </w:r>
      <w:r>
        <w:rPr>
          <w:w w:val="105"/>
          <w:sz w:val="16"/>
        </w:rPr>
        <w:t>for</w:t>
      </w:r>
      <w:r>
        <w:rPr>
          <w:spacing w:val="-5"/>
          <w:w w:val="105"/>
          <w:sz w:val="16"/>
        </w:rPr>
        <w:t> </w:t>
      </w:r>
      <w:r>
        <w:rPr>
          <w:w w:val="105"/>
          <w:sz w:val="16"/>
        </w:rPr>
        <w:t>Energy</w:t>
      </w:r>
      <w:r>
        <w:rPr>
          <w:spacing w:val="-5"/>
          <w:w w:val="105"/>
          <w:sz w:val="16"/>
        </w:rPr>
        <w:t> </w:t>
      </w:r>
      <w:r>
        <w:rPr>
          <w:w w:val="105"/>
          <w:sz w:val="16"/>
        </w:rPr>
        <w:t>Security</w:t>
      </w:r>
      <w:r>
        <w:rPr>
          <w:spacing w:val="-5"/>
          <w:w w:val="105"/>
          <w:sz w:val="16"/>
        </w:rPr>
        <w:t> </w:t>
      </w:r>
      <w:r>
        <w:rPr>
          <w:w w:val="105"/>
          <w:sz w:val="16"/>
        </w:rPr>
        <w:t>and</w:t>
      </w:r>
      <w:r>
        <w:rPr>
          <w:spacing w:val="-5"/>
          <w:w w:val="105"/>
          <w:sz w:val="16"/>
        </w:rPr>
        <w:t> </w:t>
      </w:r>
      <w:r>
        <w:rPr>
          <w:w w:val="105"/>
          <w:sz w:val="16"/>
        </w:rPr>
        <w:t>Net</w:t>
      </w:r>
      <w:r>
        <w:rPr>
          <w:spacing w:val="-5"/>
          <w:w w:val="105"/>
          <w:sz w:val="16"/>
        </w:rPr>
        <w:t> </w:t>
      </w:r>
      <w:r>
        <w:rPr>
          <w:w w:val="105"/>
          <w:sz w:val="16"/>
        </w:rPr>
        <w:t>Zero</w:t>
      </w:r>
      <w:r>
        <w:rPr>
          <w:spacing w:val="-5"/>
          <w:w w:val="105"/>
          <w:sz w:val="16"/>
        </w:rPr>
        <w:t> </w:t>
      </w:r>
      <w:r>
        <w:rPr>
          <w:w w:val="105"/>
          <w:sz w:val="16"/>
        </w:rPr>
        <w:t>(DESNZ)</w:t>
      </w:r>
      <w:r>
        <w:rPr>
          <w:spacing w:val="-5"/>
          <w:w w:val="105"/>
          <w:sz w:val="16"/>
        </w:rPr>
        <w:t> </w:t>
      </w:r>
      <w:r>
        <w:rPr>
          <w:w w:val="105"/>
          <w:sz w:val="16"/>
        </w:rPr>
        <w:t>conversion</w:t>
      </w:r>
      <w:r>
        <w:rPr>
          <w:spacing w:val="-5"/>
          <w:w w:val="105"/>
          <w:sz w:val="16"/>
        </w:rPr>
        <w:t> </w:t>
      </w:r>
      <w:r>
        <w:rPr>
          <w:w w:val="105"/>
          <w:sz w:val="16"/>
        </w:rPr>
        <w:t>factors and regionally specific energy intensity factors based on consumption data from across Deepki's wider database of buildings, which use floor area and property type.</w:t>
      </w:r>
    </w:p>
    <w:p>
      <w:pPr>
        <w:pStyle w:val="ListParagraph"/>
        <w:numPr>
          <w:ilvl w:val="0"/>
          <w:numId w:val="51"/>
        </w:numPr>
        <w:tabs>
          <w:tab w:pos="1730" w:val="left" w:leader="none"/>
        </w:tabs>
        <w:spacing w:line="249" w:lineRule="auto" w:before="113" w:after="0"/>
        <w:ind w:left="1730" w:right="1482" w:hanging="170"/>
        <w:jc w:val="left"/>
        <w:rPr>
          <w:sz w:val="16"/>
        </w:rPr>
      </w:pPr>
      <w:r>
        <w:rPr>
          <w:sz w:val="16"/>
        </w:rPr>
        <mc:AlternateContent>
          <mc:Choice Requires="wps">
            <w:drawing>
              <wp:anchor distT="0" distB="0" distL="0" distR="0" allowOverlap="1" layoutInCell="1" locked="0" behindDoc="1" simplePos="0" relativeHeight="488175104">
                <wp:simplePos x="0" y="0"/>
                <wp:positionH relativeFrom="page">
                  <wp:posOffset>540004</wp:posOffset>
                </wp:positionH>
                <wp:positionV relativeFrom="paragraph">
                  <wp:posOffset>471191</wp:posOffset>
                </wp:positionV>
                <wp:extent cx="9315450" cy="1270"/>
                <wp:effectExtent l="0" t="0" r="0" b="0"/>
                <wp:wrapTopAndBottom/>
                <wp:docPr id="1895" name="Graphic 1895"/>
                <wp:cNvGraphicFramePr>
                  <a:graphicFrameLocks/>
                </wp:cNvGraphicFramePr>
                <a:graphic>
                  <a:graphicData uri="http://schemas.microsoft.com/office/word/2010/wordprocessingShape">
                    <wps:wsp>
                      <wps:cNvPr id="1895" name="Graphic 1895"/>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37.101707pt;width:733.5pt;height:.1pt;mso-position-horizontal-relative:page;mso-position-vertical-relative:paragraph;z-index:-15141376;mso-wrap-distance-left:0;mso-wrap-distance-right:0" id="docshape1187" coordorigin="850,742" coordsize="14670,0" path="m850,742l15520,742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319488">
                <wp:simplePos x="0" y="0"/>
                <wp:positionH relativeFrom="page">
                  <wp:posOffset>10183241</wp:posOffset>
                </wp:positionH>
                <wp:positionV relativeFrom="paragraph">
                  <wp:posOffset>165756</wp:posOffset>
                </wp:positionV>
                <wp:extent cx="495300" cy="1270"/>
                <wp:effectExtent l="0" t="0" r="0" b="0"/>
                <wp:wrapNone/>
                <wp:docPr id="1896" name="Graphic 1896"/>
                <wp:cNvGraphicFramePr>
                  <a:graphicFrameLocks/>
                </wp:cNvGraphicFramePr>
                <a:graphic>
                  <a:graphicData uri="http://schemas.microsoft.com/office/word/2010/wordprocessingShape">
                    <wps:wsp>
                      <wps:cNvPr id="1896" name="Graphic 189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9488" from="801.830017pt,13.051709pt" to="840.830017pt,13.051709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242176">
                <wp:simplePos x="0" y="0"/>
                <wp:positionH relativeFrom="page">
                  <wp:posOffset>10189517</wp:posOffset>
                </wp:positionH>
                <wp:positionV relativeFrom="paragraph">
                  <wp:posOffset>222411</wp:posOffset>
                </wp:positionV>
                <wp:extent cx="210185" cy="1145540"/>
                <wp:effectExtent l="0" t="0" r="0" b="0"/>
                <wp:wrapNone/>
                <wp:docPr id="1897" name="Textbox 1897"/>
                <wp:cNvGraphicFramePr>
                  <a:graphicFrameLocks/>
                </wp:cNvGraphicFramePr>
                <a:graphic>
                  <a:graphicData uri="http://schemas.microsoft.com/office/word/2010/wordprocessingShape">
                    <wps:wsp>
                      <wps:cNvPr id="1897" name="Textbox 1897"/>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7.512728pt;width:16.55pt;height:90.2pt;mso-position-horizontal-relative:page;mso-position-vertical-relative:paragraph;z-index:-23074304" type="#_x0000_t202" id="docshape1188"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sz w:val="16"/>
        </w:rPr>
        <w:t>Energy</w:t>
      </w:r>
      <w:r>
        <w:rPr>
          <w:spacing w:val="-4"/>
          <w:w w:val="105"/>
          <w:sz w:val="16"/>
        </w:rPr>
        <w:t> </w:t>
      </w:r>
      <w:r>
        <w:rPr>
          <w:w w:val="105"/>
          <w:sz w:val="16"/>
        </w:rPr>
        <w:t>Performance</w:t>
      </w:r>
      <w:r>
        <w:rPr>
          <w:spacing w:val="-4"/>
          <w:w w:val="105"/>
          <w:sz w:val="16"/>
        </w:rPr>
        <w:t> </w:t>
      </w:r>
      <w:r>
        <w:rPr>
          <w:w w:val="105"/>
          <w:sz w:val="16"/>
        </w:rPr>
        <w:t>Certificates</w:t>
      </w:r>
      <w:r>
        <w:rPr>
          <w:spacing w:val="-4"/>
          <w:w w:val="105"/>
          <w:sz w:val="16"/>
        </w:rPr>
        <w:t> </w:t>
      </w:r>
      <w:r>
        <w:rPr>
          <w:w w:val="105"/>
          <w:sz w:val="16"/>
        </w:rPr>
        <w:t>(EPCs)</w:t>
      </w:r>
      <w:r>
        <w:rPr>
          <w:spacing w:val="-4"/>
          <w:w w:val="105"/>
          <w:sz w:val="16"/>
        </w:rPr>
        <w:t> </w:t>
      </w:r>
      <w:r>
        <w:rPr>
          <w:w w:val="105"/>
          <w:sz w:val="16"/>
        </w:rPr>
        <w:t>for</w:t>
      </w:r>
      <w:r>
        <w:rPr>
          <w:spacing w:val="-4"/>
          <w:w w:val="105"/>
          <w:sz w:val="16"/>
        </w:rPr>
        <w:t> </w:t>
      </w:r>
      <w:r>
        <w:rPr>
          <w:w w:val="105"/>
          <w:sz w:val="16"/>
        </w:rPr>
        <w:t>equity</w:t>
      </w:r>
      <w:r>
        <w:rPr>
          <w:spacing w:val="-4"/>
          <w:w w:val="105"/>
          <w:sz w:val="16"/>
        </w:rPr>
        <w:t> </w:t>
      </w:r>
      <w:r>
        <w:rPr>
          <w:w w:val="105"/>
          <w:sz w:val="16"/>
        </w:rPr>
        <w:t>release</w:t>
      </w:r>
      <w:r>
        <w:rPr>
          <w:spacing w:val="-4"/>
          <w:w w:val="105"/>
          <w:sz w:val="16"/>
        </w:rPr>
        <w:t> </w:t>
      </w:r>
      <w:r>
        <w:rPr>
          <w:w w:val="105"/>
          <w:sz w:val="16"/>
        </w:rPr>
        <w:t>mortgages.</w:t>
      </w:r>
      <w:r>
        <w:rPr>
          <w:spacing w:val="-4"/>
          <w:w w:val="105"/>
          <w:sz w:val="16"/>
        </w:rPr>
        <w:t> </w:t>
      </w:r>
      <w:r>
        <w:rPr>
          <w:w w:val="105"/>
          <w:sz w:val="16"/>
        </w:rPr>
        <w:t>This</w:t>
      </w:r>
      <w:r>
        <w:rPr>
          <w:spacing w:val="-4"/>
          <w:w w:val="105"/>
          <w:sz w:val="16"/>
        </w:rPr>
        <w:t> </w:t>
      </w:r>
      <w:r>
        <w:rPr>
          <w:w w:val="105"/>
          <w:sz w:val="16"/>
        </w:rPr>
        <w:t>data</w:t>
      </w:r>
      <w:r>
        <w:rPr>
          <w:spacing w:val="-4"/>
          <w:w w:val="105"/>
          <w:sz w:val="16"/>
        </w:rPr>
        <w:t> </w:t>
      </w:r>
      <w:r>
        <w:rPr>
          <w:w w:val="105"/>
          <w:sz w:val="16"/>
        </w:rPr>
        <w:t>is</w:t>
      </w:r>
      <w:r>
        <w:rPr>
          <w:spacing w:val="-4"/>
          <w:w w:val="105"/>
          <w:sz w:val="16"/>
        </w:rPr>
        <w:t> </w:t>
      </w:r>
      <w:r>
        <w:rPr>
          <w:w w:val="105"/>
          <w:sz w:val="16"/>
        </w:rPr>
        <w:t>provided</w:t>
      </w:r>
      <w:r>
        <w:rPr>
          <w:spacing w:val="-4"/>
          <w:w w:val="105"/>
          <w:sz w:val="16"/>
        </w:rPr>
        <w:t> </w:t>
      </w:r>
      <w:r>
        <w:rPr>
          <w:w w:val="105"/>
          <w:sz w:val="16"/>
        </w:rPr>
        <w:t>on</w:t>
      </w:r>
      <w:r>
        <w:rPr>
          <w:spacing w:val="-4"/>
          <w:w w:val="105"/>
          <w:sz w:val="16"/>
        </w:rPr>
        <w:t> </w:t>
      </w:r>
      <w:r>
        <w:rPr>
          <w:w w:val="105"/>
          <w:sz w:val="16"/>
        </w:rPr>
        <w:t>the</w:t>
      </w:r>
      <w:r>
        <w:rPr>
          <w:spacing w:val="-4"/>
          <w:w w:val="105"/>
          <w:sz w:val="16"/>
        </w:rPr>
        <w:t> </w:t>
      </w:r>
      <w:r>
        <w:rPr>
          <w:w w:val="105"/>
          <w:sz w:val="16"/>
        </w:rPr>
        <w:t>UK</w:t>
      </w:r>
      <w:r>
        <w:rPr>
          <w:spacing w:val="-4"/>
          <w:w w:val="105"/>
          <w:sz w:val="16"/>
        </w:rPr>
        <w:t> </w:t>
      </w:r>
      <w:r>
        <w:rPr>
          <w:w w:val="105"/>
          <w:sz w:val="16"/>
        </w:rPr>
        <w:t>Government</w:t>
      </w:r>
      <w:r>
        <w:rPr>
          <w:spacing w:val="-4"/>
          <w:w w:val="105"/>
          <w:sz w:val="16"/>
        </w:rPr>
        <w:t> </w:t>
      </w:r>
      <w:r>
        <w:rPr>
          <w:w w:val="105"/>
          <w:sz w:val="16"/>
        </w:rPr>
        <w:t>database</w:t>
      </w:r>
      <w:r>
        <w:rPr>
          <w:spacing w:val="-4"/>
          <w:w w:val="105"/>
          <w:sz w:val="16"/>
        </w:rPr>
        <w:t> </w:t>
      </w:r>
      <w:r>
        <w:rPr>
          <w:w w:val="105"/>
          <w:sz w:val="16"/>
        </w:rPr>
        <w:t>for</w:t>
      </w:r>
      <w:r>
        <w:rPr>
          <w:spacing w:val="-4"/>
          <w:w w:val="105"/>
          <w:sz w:val="16"/>
        </w:rPr>
        <w:t> </w:t>
      </w:r>
      <w:r>
        <w:rPr>
          <w:w w:val="105"/>
          <w:sz w:val="16"/>
        </w:rPr>
        <w:t>Levelling</w:t>
      </w:r>
      <w:r>
        <w:rPr>
          <w:spacing w:val="-4"/>
          <w:w w:val="105"/>
          <w:sz w:val="16"/>
        </w:rPr>
        <w:t> </w:t>
      </w:r>
      <w:r>
        <w:rPr>
          <w:w w:val="105"/>
          <w:sz w:val="16"/>
        </w:rPr>
        <w:t>Up,</w:t>
      </w:r>
      <w:r>
        <w:rPr>
          <w:spacing w:val="-4"/>
          <w:w w:val="105"/>
          <w:sz w:val="16"/>
        </w:rPr>
        <w:t> </w:t>
      </w:r>
      <w:r>
        <w:rPr>
          <w:w w:val="105"/>
          <w:sz w:val="16"/>
        </w:rPr>
        <w:t>Housing</w:t>
      </w:r>
      <w:r>
        <w:rPr>
          <w:spacing w:val="-4"/>
          <w:w w:val="105"/>
          <w:sz w:val="16"/>
        </w:rPr>
        <w:t> </w:t>
      </w:r>
      <w:r>
        <w:rPr>
          <w:w w:val="105"/>
          <w:sz w:val="16"/>
        </w:rPr>
        <w:t>&amp;</w:t>
      </w:r>
      <w:r>
        <w:rPr>
          <w:spacing w:val="-4"/>
          <w:w w:val="105"/>
          <w:sz w:val="16"/>
        </w:rPr>
        <w:t> </w:t>
      </w:r>
      <w:r>
        <w:rPr>
          <w:w w:val="105"/>
          <w:sz w:val="16"/>
        </w:rPr>
        <w:t>Communities</w:t>
      </w:r>
      <w:r>
        <w:rPr>
          <w:spacing w:val="-4"/>
          <w:w w:val="105"/>
          <w:sz w:val="16"/>
        </w:rPr>
        <w:t> </w:t>
      </w:r>
      <w:r>
        <w:rPr>
          <w:w w:val="105"/>
          <w:sz w:val="16"/>
        </w:rPr>
        <w:t>for England</w:t>
      </w:r>
      <w:r>
        <w:rPr>
          <w:spacing w:val="-10"/>
          <w:w w:val="105"/>
          <w:sz w:val="16"/>
        </w:rPr>
        <w:t> </w:t>
      </w:r>
      <w:r>
        <w:rPr>
          <w:w w:val="105"/>
          <w:sz w:val="16"/>
        </w:rPr>
        <w:t>and</w:t>
      </w:r>
      <w:r>
        <w:rPr>
          <w:spacing w:val="-10"/>
          <w:w w:val="105"/>
          <w:sz w:val="16"/>
        </w:rPr>
        <w:t> </w:t>
      </w:r>
      <w:r>
        <w:rPr>
          <w:w w:val="105"/>
          <w:sz w:val="16"/>
        </w:rPr>
        <w:t>Wales,</w:t>
      </w:r>
      <w:r>
        <w:rPr>
          <w:spacing w:val="-10"/>
          <w:w w:val="105"/>
          <w:sz w:val="16"/>
        </w:rPr>
        <w:t> </w:t>
      </w:r>
      <w:r>
        <w:rPr>
          <w:w w:val="105"/>
          <w:sz w:val="16"/>
        </w:rPr>
        <w:t>and</w:t>
      </w:r>
      <w:r>
        <w:rPr>
          <w:spacing w:val="-10"/>
          <w:w w:val="105"/>
          <w:sz w:val="16"/>
        </w:rPr>
        <w:t> </w:t>
      </w:r>
      <w:r>
        <w:rPr>
          <w:w w:val="105"/>
          <w:sz w:val="16"/>
        </w:rPr>
        <w:t>the</w:t>
      </w:r>
      <w:r>
        <w:rPr>
          <w:spacing w:val="-10"/>
          <w:w w:val="105"/>
          <w:sz w:val="16"/>
        </w:rPr>
        <w:t> </w:t>
      </w:r>
      <w:r>
        <w:rPr>
          <w:w w:val="105"/>
          <w:sz w:val="16"/>
        </w:rPr>
        <w:t>Scottish</w:t>
      </w:r>
      <w:r>
        <w:rPr>
          <w:spacing w:val="-10"/>
          <w:w w:val="105"/>
          <w:sz w:val="16"/>
        </w:rPr>
        <w:t> </w:t>
      </w:r>
      <w:r>
        <w:rPr>
          <w:w w:val="105"/>
          <w:sz w:val="16"/>
        </w:rPr>
        <w:t>Government.</w:t>
      </w:r>
      <w:r>
        <w:rPr>
          <w:spacing w:val="-10"/>
          <w:w w:val="105"/>
          <w:sz w:val="16"/>
        </w:rPr>
        <w:t> </w:t>
      </w:r>
      <w:r>
        <w:rPr>
          <w:w w:val="105"/>
          <w:sz w:val="16"/>
        </w:rPr>
        <w:t>Where</w:t>
      </w:r>
      <w:r>
        <w:rPr>
          <w:spacing w:val="-10"/>
          <w:w w:val="105"/>
          <w:sz w:val="16"/>
        </w:rPr>
        <w:t> </w:t>
      </w:r>
      <w:r>
        <w:rPr>
          <w:w w:val="105"/>
          <w:sz w:val="16"/>
        </w:rPr>
        <w:t>direct</w:t>
      </w:r>
      <w:r>
        <w:rPr>
          <w:spacing w:val="-10"/>
          <w:w w:val="105"/>
          <w:sz w:val="16"/>
        </w:rPr>
        <w:t> </w:t>
      </w:r>
      <w:r>
        <w:rPr>
          <w:w w:val="105"/>
          <w:sz w:val="16"/>
        </w:rPr>
        <w:t>data</w:t>
      </w:r>
      <w:r>
        <w:rPr>
          <w:spacing w:val="-10"/>
          <w:w w:val="105"/>
          <w:sz w:val="16"/>
        </w:rPr>
        <w:t> </w:t>
      </w:r>
      <w:r>
        <w:rPr>
          <w:w w:val="105"/>
          <w:sz w:val="16"/>
        </w:rPr>
        <w:t>is</w:t>
      </w:r>
      <w:r>
        <w:rPr>
          <w:spacing w:val="-10"/>
          <w:w w:val="105"/>
          <w:sz w:val="16"/>
        </w:rPr>
        <w:t> </w:t>
      </w:r>
      <w:r>
        <w:rPr>
          <w:w w:val="105"/>
          <w:sz w:val="16"/>
        </w:rPr>
        <w:t>not</w:t>
      </w:r>
      <w:r>
        <w:rPr>
          <w:spacing w:val="-10"/>
          <w:w w:val="105"/>
          <w:sz w:val="16"/>
        </w:rPr>
        <w:t> </w:t>
      </w:r>
      <w:r>
        <w:rPr>
          <w:w w:val="105"/>
          <w:sz w:val="16"/>
        </w:rPr>
        <w:t>available,</w:t>
      </w:r>
      <w:r>
        <w:rPr>
          <w:spacing w:val="-10"/>
          <w:w w:val="105"/>
          <w:sz w:val="16"/>
        </w:rPr>
        <w:t> </w:t>
      </w:r>
      <w:r>
        <w:rPr>
          <w:w w:val="105"/>
          <w:sz w:val="16"/>
        </w:rPr>
        <w:t>the</w:t>
      </w:r>
      <w:r>
        <w:rPr>
          <w:spacing w:val="-10"/>
          <w:w w:val="105"/>
          <w:sz w:val="16"/>
        </w:rPr>
        <w:t> </w:t>
      </w:r>
      <w:r>
        <w:rPr>
          <w:w w:val="105"/>
          <w:sz w:val="16"/>
        </w:rPr>
        <w:t>EPC</w:t>
      </w:r>
      <w:r>
        <w:rPr>
          <w:spacing w:val="-10"/>
          <w:w w:val="105"/>
          <w:sz w:val="16"/>
        </w:rPr>
        <w:t> </w:t>
      </w:r>
      <w:r>
        <w:rPr>
          <w:w w:val="105"/>
          <w:sz w:val="16"/>
        </w:rPr>
        <w:t>is</w:t>
      </w:r>
      <w:r>
        <w:rPr>
          <w:spacing w:val="-10"/>
          <w:w w:val="105"/>
          <w:sz w:val="16"/>
        </w:rPr>
        <w:t> </w:t>
      </w:r>
      <w:r>
        <w:rPr>
          <w:w w:val="105"/>
          <w:sz w:val="16"/>
        </w:rPr>
        <w:t>estimated</w:t>
      </w:r>
      <w:r>
        <w:rPr>
          <w:spacing w:val="-10"/>
          <w:w w:val="105"/>
          <w:sz w:val="16"/>
        </w:rPr>
        <w:t> </w:t>
      </w:r>
      <w:r>
        <w:rPr>
          <w:w w:val="105"/>
          <w:sz w:val="16"/>
        </w:rPr>
        <w:t>using</w:t>
      </w:r>
      <w:r>
        <w:rPr>
          <w:spacing w:val="-10"/>
          <w:w w:val="105"/>
          <w:sz w:val="16"/>
        </w:rPr>
        <w:t> </w:t>
      </w:r>
      <w:r>
        <w:rPr>
          <w:w w:val="105"/>
          <w:sz w:val="16"/>
        </w:rPr>
        <w:t>an</w:t>
      </w:r>
      <w:r>
        <w:rPr>
          <w:spacing w:val="-10"/>
          <w:w w:val="105"/>
          <w:sz w:val="16"/>
        </w:rPr>
        <w:t> </w:t>
      </w:r>
      <w:r>
        <w:rPr>
          <w:w w:val="105"/>
          <w:sz w:val="16"/>
        </w:rPr>
        <w:t>average</w:t>
      </w:r>
      <w:r>
        <w:rPr>
          <w:spacing w:val="-10"/>
          <w:w w:val="105"/>
          <w:sz w:val="16"/>
        </w:rPr>
        <w:t> </w:t>
      </w:r>
      <w:r>
        <w:rPr>
          <w:w w:val="105"/>
          <w:sz w:val="16"/>
        </w:rPr>
        <w:t>of</w:t>
      </w:r>
      <w:r>
        <w:rPr>
          <w:spacing w:val="-10"/>
          <w:w w:val="105"/>
          <w:sz w:val="16"/>
        </w:rPr>
        <w:t> </w:t>
      </w:r>
      <w:r>
        <w:rPr>
          <w:w w:val="105"/>
          <w:sz w:val="16"/>
        </w:rPr>
        <w:t>the</w:t>
      </w:r>
      <w:r>
        <w:rPr>
          <w:spacing w:val="-10"/>
          <w:w w:val="105"/>
          <w:sz w:val="16"/>
        </w:rPr>
        <w:t> </w:t>
      </w:r>
      <w:r>
        <w:rPr>
          <w:w w:val="105"/>
          <w:sz w:val="16"/>
        </w:rPr>
        <w:t>EPC</w:t>
      </w:r>
      <w:r>
        <w:rPr>
          <w:spacing w:val="-10"/>
          <w:w w:val="105"/>
          <w:sz w:val="16"/>
        </w:rPr>
        <w:t> </w:t>
      </w:r>
      <w:r>
        <w:rPr>
          <w:w w:val="105"/>
          <w:sz w:val="16"/>
        </w:rPr>
        <w:t>data</w:t>
      </w:r>
      <w:r>
        <w:rPr>
          <w:spacing w:val="-10"/>
          <w:w w:val="105"/>
          <w:sz w:val="16"/>
        </w:rPr>
        <w:t> </w:t>
      </w:r>
      <w:r>
        <w:rPr>
          <w:w w:val="105"/>
          <w:sz w:val="16"/>
        </w:rPr>
        <w:t>for</w:t>
      </w:r>
      <w:r>
        <w:rPr>
          <w:spacing w:val="-10"/>
          <w:w w:val="105"/>
          <w:sz w:val="16"/>
        </w:rPr>
        <w:t> </w:t>
      </w:r>
      <w:r>
        <w:rPr>
          <w:w w:val="105"/>
          <w:sz w:val="16"/>
        </w:rPr>
        <w:t>the</w:t>
      </w:r>
      <w:r>
        <w:rPr>
          <w:spacing w:val="-10"/>
          <w:w w:val="105"/>
          <w:sz w:val="16"/>
        </w:rPr>
        <w:t> </w:t>
      </w:r>
      <w:r>
        <w:rPr>
          <w:w w:val="105"/>
          <w:sz w:val="16"/>
        </w:rPr>
        <w:t>properties</w:t>
      </w:r>
      <w:r>
        <w:rPr>
          <w:spacing w:val="-10"/>
          <w:w w:val="105"/>
          <w:sz w:val="16"/>
        </w:rPr>
        <w:t> </w:t>
      </w:r>
      <w:r>
        <w:rPr>
          <w:w w:val="105"/>
          <w:sz w:val="16"/>
        </w:rPr>
        <w:t>around</w:t>
      </w:r>
      <w:r>
        <w:rPr>
          <w:spacing w:val="-10"/>
          <w:w w:val="105"/>
          <w:sz w:val="16"/>
        </w:rPr>
        <w:t> </w:t>
      </w:r>
      <w:r>
        <w:rPr>
          <w:w w:val="105"/>
          <w:sz w:val="16"/>
        </w:rPr>
        <w:t>the</w:t>
      </w:r>
      <w:r>
        <w:rPr>
          <w:spacing w:val="-10"/>
          <w:w w:val="105"/>
          <w:sz w:val="16"/>
        </w:rPr>
        <w:t> </w:t>
      </w:r>
      <w:r>
        <w:rPr>
          <w:w w:val="105"/>
          <w:sz w:val="16"/>
        </w:rPr>
        <w:t>same </w:t>
      </w:r>
      <w:r>
        <w:rPr>
          <w:spacing w:val="-2"/>
          <w:w w:val="105"/>
          <w:sz w:val="16"/>
        </w:rPr>
        <w:t>postcode.</w:t>
      </w:r>
    </w:p>
    <w:p>
      <w:pPr>
        <w:spacing w:before="134"/>
        <w:ind w:left="142" w:right="0" w:firstLine="0"/>
        <w:jc w:val="left"/>
        <w:rPr>
          <w:sz w:val="12"/>
        </w:rPr>
      </w:pPr>
      <w:r>
        <w:rPr>
          <w:sz w:val="12"/>
        </w:rPr>
        <w:t>1.</w:t>
      </w:r>
      <w:r>
        <w:rPr>
          <w:spacing w:val="-1"/>
          <w:sz w:val="12"/>
        </w:rPr>
        <w:t> </w:t>
      </w:r>
      <w:r>
        <w:rPr>
          <w:sz w:val="12"/>
        </w:rPr>
        <w:t>Certain</w:t>
      </w:r>
      <w:r>
        <w:rPr>
          <w:spacing w:val="1"/>
          <w:sz w:val="12"/>
        </w:rPr>
        <w:t> </w:t>
      </w:r>
      <w:r>
        <w:rPr>
          <w:sz w:val="12"/>
        </w:rPr>
        <w:t>information ©2025.</w:t>
      </w:r>
      <w:r>
        <w:rPr>
          <w:spacing w:val="1"/>
          <w:sz w:val="12"/>
        </w:rPr>
        <w:t> </w:t>
      </w:r>
      <w:r>
        <w:rPr>
          <w:sz w:val="12"/>
        </w:rPr>
        <w:t>MSCI</w:t>
      </w:r>
      <w:r>
        <w:rPr>
          <w:spacing w:val="1"/>
          <w:sz w:val="12"/>
        </w:rPr>
        <w:t> </w:t>
      </w:r>
      <w:r>
        <w:rPr>
          <w:sz w:val="12"/>
        </w:rPr>
        <w:t>ESG Research</w:t>
      </w:r>
      <w:r>
        <w:rPr>
          <w:spacing w:val="1"/>
          <w:sz w:val="12"/>
        </w:rPr>
        <w:t> </w:t>
      </w:r>
      <w:r>
        <w:rPr>
          <w:sz w:val="12"/>
        </w:rPr>
        <w:t>LLC.</w:t>
      </w:r>
      <w:r>
        <w:rPr>
          <w:spacing w:val="1"/>
          <w:sz w:val="12"/>
        </w:rPr>
        <w:t> </w:t>
      </w:r>
      <w:r>
        <w:rPr>
          <w:sz w:val="12"/>
        </w:rPr>
        <w:t>Reproduced by</w:t>
      </w:r>
      <w:r>
        <w:rPr>
          <w:spacing w:val="1"/>
          <w:sz w:val="12"/>
        </w:rPr>
        <w:t> </w:t>
      </w:r>
      <w:r>
        <w:rPr>
          <w:spacing w:val="-2"/>
          <w:sz w:val="12"/>
        </w:rPr>
        <w:t>permission.</w:t>
      </w:r>
    </w:p>
    <w:p>
      <w:pPr>
        <w:pStyle w:val="BodyText"/>
        <w:spacing w:before="3"/>
        <w:rPr>
          <w:sz w:val="20"/>
        </w:rPr>
      </w:pPr>
      <w:r>
        <w:rPr>
          <w:sz w:val="20"/>
        </w:rPr>
        <mc:AlternateContent>
          <mc:Choice Requires="wps">
            <w:drawing>
              <wp:anchor distT="0" distB="0" distL="0" distR="0" allowOverlap="1" layoutInCell="1" locked="0" behindDoc="1" simplePos="0" relativeHeight="488175616">
                <wp:simplePos x="0" y="0"/>
                <wp:positionH relativeFrom="page">
                  <wp:posOffset>10183241</wp:posOffset>
                </wp:positionH>
                <wp:positionV relativeFrom="paragraph">
                  <wp:posOffset>163202</wp:posOffset>
                </wp:positionV>
                <wp:extent cx="495300" cy="1270"/>
                <wp:effectExtent l="0" t="0" r="0" b="0"/>
                <wp:wrapTopAndBottom/>
                <wp:docPr id="1898" name="Graphic 1898"/>
                <wp:cNvGraphicFramePr>
                  <a:graphicFrameLocks/>
                </wp:cNvGraphicFramePr>
                <a:graphic>
                  <a:graphicData uri="http://schemas.microsoft.com/office/word/2010/wordprocessingShape">
                    <wps:wsp>
                      <wps:cNvPr id="1898" name="Graphic 1898"/>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2.850586pt;width:39pt;height:.1pt;mso-position-horizontal-relative:page;mso-position-vertical-relative:paragraph;z-index:-15140864;mso-wrap-distance-left:0;mso-wrap-distance-right:0" id="docshape1189" coordorigin="16037,257" coordsize="780,0" path="m16037,257l16817,257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8176128">
                <wp:simplePos x="0" y="0"/>
                <wp:positionH relativeFrom="page">
                  <wp:posOffset>10183241</wp:posOffset>
                </wp:positionH>
                <wp:positionV relativeFrom="paragraph">
                  <wp:posOffset>181012</wp:posOffset>
                </wp:positionV>
                <wp:extent cx="495300" cy="1270"/>
                <wp:effectExtent l="0" t="0" r="0" b="0"/>
                <wp:wrapTopAndBottom/>
                <wp:docPr id="1899" name="Graphic 1899"/>
                <wp:cNvGraphicFramePr>
                  <a:graphicFrameLocks/>
                </wp:cNvGraphicFramePr>
                <a:graphic>
                  <a:graphicData uri="http://schemas.microsoft.com/office/word/2010/wordprocessingShape">
                    <wps:wsp>
                      <wps:cNvPr id="1899" name="Graphic 189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25293pt;width:39pt;height:.1pt;mso-position-horizontal-relative:page;mso-position-vertical-relative:paragraph;z-index:-15140352;mso-wrap-distance-left:0;mso-wrap-distance-right:0" id="docshape1190" coordorigin="16037,285" coordsize="780,0" path="m16037,285l16817,28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176640">
                <wp:simplePos x="0" y="0"/>
                <wp:positionH relativeFrom="page">
                  <wp:posOffset>10183241</wp:posOffset>
                </wp:positionH>
                <wp:positionV relativeFrom="paragraph">
                  <wp:posOffset>229857</wp:posOffset>
                </wp:positionV>
                <wp:extent cx="495300" cy="1270"/>
                <wp:effectExtent l="0" t="0" r="0" b="0"/>
                <wp:wrapTopAndBottom/>
                <wp:docPr id="1900" name="Graphic 1900"/>
                <wp:cNvGraphicFramePr>
                  <a:graphicFrameLocks/>
                </wp:cNvGraphicFramePr>
                <a:graphic>
                  <a:graphicData uri="http://schemas.microsoft.com/office/word/2010/wordprocessingShape">
                    <wps:wsp>
                      <wps:cNvPr id="1900" name="Graphic 190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139840;mso-wrap-distance-left:0;mso-wrap-distance-right:0" id="docshape1191"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pgSz w:w="16840" w:h="11900" w:orient="landscape"/>
          <w:pgMar w:header="865" w:footer="435" w:top="1100" w:bottom="62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901" name="Group 1901"/>
                <wp:cNvGraphicFramePr>
                  <a:graphicFrameLocks/>
                </wp:cNvGraphicFramePr>
                <a:graphic>
                  <a:graphicData uri="http://schemas.microsoft.com/office/word/2010/wordprocessingGroup">
                    <wpg:wgp>
                      <wpg:cNvPr id="1901" name="Group 1901"/>
                      <wpg:cNvGrpSpPr/>
                      <wpg:grpSpPr>
                        <a:xfrm>
                          <a:off x="0" y="0"/>
                          <a:ext cx="9315450" cy="12700"/>
                          <a:chExt cx="9315450" cy="12700"/>
                        </a:xfrm>
                      </wpg:grpSpPr>
                      <wps:wsp>
                        <wps:cNvPr id="1902" name="Graphic 1902"/>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192" coordorigin="0,0" coordsize="14670,20">
                <v:line style="position:absolute" from="0,10" to="14670,10" stroked="true" strokeweight="1pt" strokecolor="#000000">
                  <v:stroke dashstyle="solid"/>
                </v:line>
              </v:group>
            </w:pict>
          </mc:Fallback>
        </mc:AlternateContent>
      </w:r>
      <w:r>
        <w:rPr>
          <w:sz w:val="2"/>
        </w:rPr>
      </w:r>
    </w:p>
    <w:p>
      <w:pPr>
        <w:pStyle w:val="Heading5"/>
        <w:spacing w:before="44"/>
        <w:ind w:left="195"/>
      </w:pPr>
      <w:r>
        <w:rPr/>
        <mc:AlternateContent>
          <mc:Choice Requires="wps">
            <w:drawing>
              <wp:anchor distT="0" distB="0" distL="0" distR="0" allowOverlap="1" layoutInCell="1" locked="0" behindDoc="1" simplePos="0" relativeHeight="488182272">
                <wp:simplePos x="0" y="0"/>
                <wp:positionH relativeFrom="page">
                  <wp:posOffset>540004</wp:posOffset>
                </wp:positionH>
                <wp:positionV relativeFrom="paragraph">
                  <wp:posOffset>187325</wp:posOffset>
                </wp:positionV>
                <wp:extent cx="9315450" cy="1270"/>
                <wp:effectExtent l="0" t="0" r="0" b="0"/>
                <wp:wrapTopAndBottom/>
                <wp:docPr id="1903" name="Graphic 1903"/>
                <wp:cNvGraphicFramePr>
                  <a:graphicFrameLocks/>
                </wp:cNvGraphicFramePr>
                <a:graphic>
                  <a:graphicData uri="http://schemas.microsoft.com/office/word/2010/wordprocessingShape">
                    <wps:wsp>
                      <wps:cNvPr id="1903" name="Graphic 1903"/>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4.75pt;width:733.5pt;height:.1pt;mso-position-horizontal-relative:page;mso-position-vertical-relative:paragraph;z-index:-15134208;mso-wrap-distance-left:0;mso-wrap-distance-right:0" id="docshape1193" coordorigin="850,295" coordsize="14670,0" path="m850,295l15520,295e" filled="false" stroked="true" strokeweight="1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6330752">
                <wp:simplePos x="0" y="0"/>
                <wp:positionH relativeFrom="page">
                  <wp:posOffset>10189545</wp:posOffset>
                </wp:positionH>
                <wp:positionV relativeFrom="paragraph">
                  <wp:posOffset>-526035</wp:posOffset>
                </wp:positionV>
                <wp:extent cx="238760" cy="1879600"/>
                <wp:effectExtent l="0" t="0" r="0" b="0"/>
                <wp:wrapNone/>
                <wp:docPr id="1904" name="Textbox 1904"/>
                <wp:cNvGraphicFramePr>
                  <a:graphicFrameLocks/>
                </wp:cNvGraphicFramePr>
                <a:graphic>
                  <a:graphicData uri="http://schemas.microsoft.com/office/word/2010/wordprocessingShape">
                    <wps:wsp>
                      <wps:cNvPr id="1904" name="Textbox 1904"/>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330752" type="#_x0000_t202" id="docshape1194"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Monitoring</w:t>
      </w:r>
      <w:r>
        <w:rPr>
          <w:spacing w:val="-10"/>
          <w:w w:val="105"/>
        </w:rPr>
        <w:t> </w:t>
      </w:r>
      <w:r>
        <w:rPr>
          <w:w w:val="105"/>
        </w:rPr>
        <w:t>of</w:t>
      </w:r>
      <w:r>
        <w:rPr>
          <w:spacing w:val="-10"/>
          <w:w w:val="105"/>
        </w:rPr>
        <w:t> </w:t>
      </w:r>
      <w:r>
        <w:rPr>
          <w:w w:val="105"/>
        </w:rPr>
        <w:t>sovereign</w:t>
      </w:r>
      <w:r>
        <w:rPr>
          <w:spacing w:val="-10"/>
          <w:w w:val="105"/>
        </w:rPr>
        <w:t> </w:t>
      </w:r>
      <w:r>
        <w:rPr>
          <w:spacing w:val="-2"/>
          <w:w w:val="105"/>
        </w:rPr>
        <w:t>holdings</w:t>
      </w:r>
    </w:p>
    <w:p>
      <w:pPr>
        <w:tabs>
          <w:tab w:pos="1559" w:val="left" w:leader="none"/>
        </w:tabs>
        <w:spacing w:line="249" w:lineRule="auto" w:before="48" w:after="39"/>
        <w:ind w:left="1560" w:right="1726" w:hanging="1365"/>
        <w:jc w:val="left"/>
        <w:rPr>
          <w:sz w:val="16"/>
        </w:rPr>
      </w:pPr>
      <w:r>
        <w:rPr>
          <w:b/>
          <w:spacing w:val="-2"/>
          <w:w w:val="105"/>
          <w:sz w:val="16"/>
        </w:rPr>
        <w:t>Definition</w:t>
      </w:r>
      <w:r>
        <w:rPr>
          <w:b/>
          <w:sz w:val="16"/>
        </w:rPr>
        <w:tab/>
      </w:r>
      <w:r>
        <w:rPr>
          <w:w w:val="105"/>
          <w:sz w:val="16"/>
        </w:rPr>
        <w:t>This</w:t>
      </w:r>
      <w:r>
        <w:rPr>
          <w:spacing w:val="-2"/>
          <w:w w:val="105"/>
          <w:sz w:val="16"/>
        </w:rPr>
        <w:t> </w:t>
      </w:r>
      <w:r>
        <w:rPr>
          <w:w w:val="105"/>
          <w:sz w:val="16"/>
        </w:rPr>
        <w:t>metric</w:t>
      </w:r>
      <w:r>
        <w:rPr>
          <w:spacing w:val="-2"/>
          <w:w w:val="105"/>
          <w:sz w:val="16"/>
        </w:rPr>
        <w:t> </w:t>
      </w:r>
      <w:r>
        <w:rPr>
          <w:w w:val="105"/>
          <w:sz w:val="16"/>
        </w:rPr>
        <w:t>covers</w:t>
      </w:r>
      <w:r>
        <w:rPr>
          <w:spacing w:val="-2"/>
          <w:w w:val="105"/>
          <w:sz w:val="16"/>
        </w:rPr>
        <w:t> </w:t>
      </w:r>
      <w:r>
        <w:rPr>
          <w:w w:val="105"/>
          <w:sz w:val="16"/>
        </w:rPr>
        <w:t>our</w:t>
      </w:r>
      <w:r>
        <w:rPr>
          <w:spacing w:val="-2"/>
          <w:w w:val="105"/>
          <w:sz w:val="16"/>
        </w:rPr>
        <w:t> </w:t>
      </w:r>
      <w:r>
        <w:rPr>
          <w:w w:val="105"/>
          <w:sz w:val="16"/>
        </w:rPr>
        <w:t>sovereign</w:t>
      </w:r>
      <w:r>
        <w:rPr>
          <w:spacing w:val="-2"/>
          <w:w w:val="105"/>
          <w:sz w:val="16"/>
        </w:rPr>
        <w:t> </w:t>
      </w:r>
      <w:r>
        <w:rPr>
          <w:w w:val="105"/>
          <w:sz w:val="16"/>
        </w:rPr>
        <w:t>or</w:t>
      </w:r>
      <w:r>
        <w:rPr>
          <w:spacing w:val="-2"/>
          <w:w w:val="105"/>
          <w:sz w:val="16"/>
        </w:rPr>
        <w:t> </w:t>
      </w:r>
      <w:r>
        <w:rPr>
          <w:w w:val="105"/>
          <w:sz w:val="16"/>
        </w:rPr>
        <w:t>government</w:t>
      </w:r>
      <w:r>
        <w:rPr>
          <w:spacing w:val="-2"/>
          <w:w w:val="105"/>
          <w:sz w:val="16"/>
        </w:rPr>
        <w:t> </w:t>
      </w:r>
      <w:r>
        <w:rPr>
          <w:w w:val="105"/>
          <w:sz w:val="16"/>
        </w:rPr>
        <w:t>exposures</w:t>
      </w:r>
      <w:r>
        <w:rPr>
          <w:spacing w:val="-2"/>
          <w:w w:val="105"/>
          <w:sz w:val="16"/>
        </w:rPr>
        <w:t> </w:t>
      </w:r>
      <w:r>
        <w:rPr>
          <w:w w:val="105"/>
          <w:sz w:val="16"/>
        </w:rPr>
        <w:t>and</w:t>
      </w:r>
      <w:r>
        <w:rPr>
          <w:spacing w:val="-2"/>
          <w:w w:val="105"/>
          <w:sz w:val="16"/>
        </w:rPr>
        <w:t> </w:t>
      </w:r>
      <w:r>
        <w:rPr>
          <w:w w:val="105"/>
          <w:sz w:val="16"/>
        </w:rPr>
        <w:t>determines</w:t>
      </w:r>
      <w:r>
        <w:rPr>
          <w:spacing w:val="-2"/>
          <w:w w:val="105"/>
          <w:sz w:val="16"/>
        </w:rPr>
        <w:t> </w:t>
      </w:r>
      <w:r>
        <w:rPr>
          <w:w w:val="105"/>
          <w:sz w:val="16"/>
        </w:rPr>
        <w:t>the</w:t>
      </w:r>
      <w:r>
        <w:rPr>
          <w:spacing w:val="-2"/>
          <w:w w:val="105"/>
          <w:sz w:val="16"/>
        </w:rPr>
        <w:t> </w:t>
      </w:r>
      <w:r>
        <w:rPr>
          <w:w w:val="105"/>
          <w:sz w:val="16"/>
        </w:rPr>
        <w:t>ND-GAIN</w:t>
      </w:r>
      <w:r>
        <w:rPr>
          <w:spacing w:val="-2"/>
          <w:w w:val="105"/>
          <w:sz w:val="16"/>
        </w:rPr>
        <w:t> </w:t>
      </w:r>
      <w:r>
        <w:rPr>
          <w:w w:val="105"/>
          <w:sz w:val="16"/>
        </w:rPr>
        <w:t>country</w:t>
      </w:r>
      <w:r>
        <w:rPr>
          <w:spacing w:val="-2"/>
          <w:w w:val="105"/>
          <w:sz w:val="16"/>
        </w:rPr>
        <w:t> </w:t>
      </w:r>
      <w:r>
        <w:rPr>
          <w:w w:val="105"/>
          <w:sz w:val="16"/>
        </w:rPr>
        <w:t>index</w:t>
      </w:r>
      <w:r>
        <w:rPr>
          <w:spacing w:val="-2"/>
          <w:w w:val="105"/>
          <w:sz w:val="16"/>
        </w:rPr>
        <w:t> </w:t>
      </w:r>
      <w:r>
        <w:rPr>
          <w:w w:val="105"/>
          <w:sz w:val="16"/>
        </w:rPr>
        <w:t>(physical</w:t>
      </w:r>
      <w:r>
        <w:rPr>
          <w:spacing w:val="-2"/>
          <w:w w:val="105"/>
          <w:sz w:val="16"/>
        </w:rPr>
        <w:t> </w:t>
      </w:r>
      <w:r>
        <w:rPr>
          <w:w w:val="105"/>
          <w:sz w:val="16"/>
        </w:rPr>
        <w:t>risk),</w:t>
      </w:r>
      <w:r>
        <w:rPr>
          <w:spacing w:val="-2"/>
          <w:w w:val="105"/>
          <w:sz w:val="16"/>
        </w:rPr>
        <w:t> </w:t>
      </w:r>
      <w:r>
        <w:rPr>
          <w:w w:val="105"/>
          <w:sz w:val="16"/>
        </w:rPr>
        <w:t>sovereign</w:t>
      </w:r>
      <w:r>
        <w:rPr>
          <w:spacing w:val="-2"/>
          <w:w w:val="105"/>
          <w:sz w:val="16"/>
        </w:rPr>
        <w:t> </w:t>
      </w:r>
      <w:r>
        <w:rPr>
          <w:w w:val="105"/>
          <w:sz w:val="16"/>
        </w:rPr>
        <w:t>absolute</w:t>
      </w:r>
      <w:r>
        <w:rPr>
          <w:spacing w:val="-2"/>
          <w:w w:val="105"/>
          <w:sz w:val="16"/>
        </w:rPr>
        <w:t> </w:t>
      </w:r>
      <w:r>
        <w:rPr>
          <w:w w:val="105"/>
          <w:sz w:val="16"/>
        </w:rPr>
        <w:t>emissions</w:t>
      </w:r>
      <w:r>
        <w:rPr>
          <w:spacing w:val="-2"/>
          <w:w w:val="105"/>
          <w:sz w:val="16"/>
        </w:rPr>
        <w:t> </w:t>
      </w:r>
      <w:r>
        <w:rPr>
          <w:w w:val="105"/>
          <w:sz w:val="16"/>
        </w:rPr>
        <w:t>and</w:t>
      </w:r>
      <w:r>
        <w:rPr>
          <w:spacing w:val="-2"/>
          <w:w w:val="105"/>
          <w:sz w:val="16"/>
        </w:rPr>
        <w:t> </w:t>
      </w:r>
      <w:r>
        <w:rPr>
          <w:w w:val="105"/>
          <w:sz w:val="16"/>
        </w:rPr>
        <w:t>sovereign</w:t>
      </w:r>
      <w:r>
        <w:rPr>
          <w:spacing w:val="-2"/>
          <w:w w:val="105"/>
          <w:sz w:val="16"/>
        </w:rPr>
        <w:t> </w:t>
      </w:r>
      <w:r>
        <w:rPr>
          <w:w w:val="105"/>
          <w:sz w:val="16"/>
        </w:rPr>
        <w:t>emission intensity scores for those sovereigns (transition risk).</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905" name="Group 1905"/>
                <wp:cNvGraphicFramePr>
                  <a:graphicFrameLocks/>
                </wp:cNvGraphicFramePr>
                <a:graphic>
                  <a:graphicData uri="http://schemas.microsoft.com/office/word/2010/wordprocessingGroup">
                    <wpg:wgp>
                      <wpg:cNvPr id="1905" name="Group 1905"/>
                      <wpg:cNvGrpSpPr/>
                      <wpg:grpSpPr>
                        <a:xfrm>
                          <a:off x="0" y="0"/>
                          <a:ext cx="9315450" cy="3175"/>
                          <a:chExt cx="9315450" cy="3175"/>
                        </a:xfrm>
                      </wpg:grpSpPr>
                      <wps:wsp>
                        <wps:cNvPr id="1906" name="Graphic 1906"/>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195"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8"/>
        <w:ind w:left="1560" w:right="1538" w:hanging="1365"/>
        <w:jc w:val="left"/>
        <w:rPr>
          <w:sz w:val="16"/>
        </w:rPr>
      </w:pPr>
      <w:r>
        <w:rPr>
          <w:sz w:val="16"/>
        </w:rPr>
        <mc:AlternateContent>
          <mc:Choice Requires="wps">
            <w:drawing>
              <wp:anchor distT="0" distB="0" distL="0" distR="0" allowOverlap="1" layoutInCell="1" locked="0" behindDoc="1" simplePos="0" relativeHeight="488183296">
                <wp:simplePos x="0" y="0"/>
                <wp:positionH relativeFrom="page">
                  <wp:posOffset>540004</wp:posOffset>
                </wp:positionH>
                <wp:positionV relativeFrom="paragraph">
                  <wp:posOffset>415925</wp:posOffset>
                </wp:positionV>
                <wp:extent cx="9315450" cy="1270"/>
                <wp:effectExtent l="0" t="0" r="0" b="0"/>
                <wp:wrapTopAndBottom/>
                <wp:docPr id="1907" name="Graphic 1907"/>
                <wp:cNvGraphicFramePr>
                  <a:graphicFrameLocks/>
                </wp:cNvGraphicFramePr>
                <a:graphic>
                  <a:graphicData uri="http://schemas.microsoft.com/office/word/2010/wordprocessingShape">
                    <wps:wsp>
                      <wps:cNvPr id="1907" name="Graphic 1907"/>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32.75pt;width:733.5pt;height:.1pt;mso-position-horizontal-relative:page;mso-position-vertical-relative:paragraph;z-index:-15133184;mso-wrap-distance-left:0;mso-wrap-distance-right:0" id="docshape1196" coordorigin="850,655" coordsize="14670,0" path="m850,655l15520,655e" filled="false" stroked="true" strokeweight=".25pt" strokecolor="#000000">
                <v:path arrowok="t"/>
                <v:stroke dashstyle="solid"/>
                <w10:wrap type="topAndBottom"/>
              </v:shape>
            </w:pict>
          </mc:Fallback>
        </mc:AlternateContent>
      </w:r>
      <w:r>
        <w:rPr>
          <w:b/>
          <w:spacing w:val="-2"/>
          <w:w w:val="105"/>
          <w:sz w:val="16"/>
        </w:rPr>
        <w:t>Scope</w:t>
      </w:r>
      <w:r>
        <w:rPr>
          <w:b/>
          <w:sz w:val="16"/>
        </w:rPr>
        <w:tab/>
      </w:r>
      <w:r>
        <w:rPr>
          <w:w w:val="105"/>
          <w:sz w:val="16"/>
        </w:rPr>
        <w:t>This metric covers sovereign debt within shareholder, with-profits and policyholder funds and is limited to sovereign production emissions (excluding land use, land use change and forestry emissions due to limitations on data availability and quality). Consumption emissions (domestically produced and imports) are not currently measured. Sub-sovereign and supranational debt is excluded from the scope of reporting.</w:t>
      </w:r>
    </w:p>
    <w:p>
      <w:pPr>
        <w:tabs>
          <w:tab w:pos="1559" w:val="left" w:leader="none"/>
        </w:tabs>
        <w:spacing w:before="56"/>
        <w:ind w:left="195" w:right="0" w:firstLine="0"/>
        <w:jc w:val="left"/>
        <w:rPr>
          <w:sz w:val="16"/>
        </w:rPr>
      </w:pPr>
      <w:r>
        <w:rPr>
          <w:b/>
          <w:spacing w:val="-2"/>
          <w:w w:val="105"/>
          <w:sz w:val="16"/>
        </w:rPr>
        <w:t>Units</w:t>
      </w:r>
      <w:r>
        <w:rPr>
          <w:b/>
          <w:sz w:val="16"/>
        </w:rPr>
        <w:tab/>
      </w:r>
      <w:r>
        <w:rPr>
          <w:w w:val="105"/>
          <w:sz w:val="16"/>
        </w:rPr>
        <w:t>ND-GAIN</w:t>
      </w:r>
      <w:r>
        <w:rPr>
          <w:spacing w:val="-9"/>
          <w:w w:val="105"/>
          <w:sz w:val="16"/>
        </w:rPr>
        <w:t> </w:t>
      </w:r>
      <w:r>
        <w:rPr>
          <w:w w:val="105"/>
          <w:sz w:val="16"/>
        </w:rPr>
        <w:t>country</w:t>
      </w:r>
      <w:r>
        <w:rPr>
          <w:spacing w:val="-9"/>
          <w:w w:val="105"/>
          <w:sz w:val="16"/>
        </w:rPr>
        <w:t> </w:t>
      </w:r>
      <w:r>
        <w:rPr>
          <w:w w:val="105"/>
          <w:sz w:val="16"/>
        </w:rPr>
        <w:t>index:</w:t>
      </w:r>
      <w:r>
        <w:rPr>
          <w:spacing w:val="-9"/>
          <w:w w:val="105"/>
          <w:sz w:val="16"/>
        </w:rPr>
        <w:t> </w:t>
      </w:r>
      <w:r>
        <w:rPr>
          <w:w w:val="105"/>
          <w:sz w:val="16"/>
        </w:rPr>
        <w:t>measured</w:t>
      </w:r>
      <w:r>
        <w:rPr>
          <w:spacing w:val="-9"/>
          <w:w w:val="105"/>
          <w:sz w:val="16"/>
        </w:rPr>
        <w:t> </w:t>
      </w:r>
      <w:r>
        <w:rPr>
          <w:w w:val="105"/>
          <w:sz w:val="16"/>
        </w:rPr>
        <w:t>on</w:t>
      </w:r>
      <w:r>
        <w:rPr>
          <w:spacing w:val="-9"/>
          <w:w w:val="105"/>
          <w:sz w:val="16"/>
        </w:rPr>
        <w:t> </w:t>
      </w:r>
      <w:r>
        <w:rPr>
          <w:w w:val="105"/>
          <w:sz w:val="16"/>
        </w:rPr>
        <w:t>an</w:t>
      </w:r>
      <w:r>
        <w:rPr>
          <w:spacing w:val="-9"/>
          <w:w w:val="105"/>
          <w:sz w:val="16"/>
        </w:rPr>
        <w:t> </w:t>
      </w:r>
      <w:r>
        <w:rPr>
          <w:w w:val="105"/>
          <w:sz w:val="16"/>
        </w:rPr>
        <w:t>index</w:t>
      </w:r>
      <w:r>
        <w:rPr>
          <w:spacing w:val="-9"/>
          <w:w w:val="105"/>
          <w:sz w:val="16"/>
        </w:rPr>
        <w:t> </w:t>
      </w:r>
      <w:r>
        <w:rPr>
          <w:w w:val="105"/>
          <w:sz w:val="16"/>
        </w:rPr>
        <w:t>between</w:t>
      </w:r>
      <w:r>
        <w:rPr>
          <w:spacing w:val="-9"/>
          <w:w w:val="105"/>
          <w:sz w:val="16"/>
        </w:rPr>
        <w:t> </w:t>
      </w:r>
      <w:r>
        <w:rPr>
          <w:w w:val="105"/>
          <w:sz w:val="16"/>
        </w:rPr>
        <w:t>0</w:t>
      </w:r>
      <w:r>
        <w:rPr>
          <w:spacing w:val="-9"/>
          <w:w w:val="105"/>
          <w:sz w:val="16"/>
        </w:rPr>
        <w:t> </w:t>
      </w:r>
      <w:r>
        <w:rPr>
          <w:w w:val="105"/>
          <w:sz w:val="16"/>
        </w:rPr>
        <w:t>and</w:t>
      </w:r>
      <w:r>
        <w:rPr>
          <w:spacing w:val="-9"/>
          <w:w w:val="105"/>
          <w:sz w:val="16"/>
        </w:rPr>
        <w:t> </w:t>
      </w:r>
      <w:r>
        <w:rPr>
          <w:w w:val="105"/>
          <w:sz w:val="16"/>
        </w:rPr>
        <w:t>100,</w:t>
      </w:r>
      <w:r>
        <w:rPr>
          <w:spacing w:val="-9"/>
          <w:w w:val="105"/>
          <w:sz w:val="16"/>
        </w:rPr>
        <w:t> </w:t>
      </w:r>
      <w:r>
        <w:rPr>
          <w:w w:val="105"/>
          <w:sz w:val="16"/>
        </w:rPr>
        <w:t>with</w:t>
      </w:r>
      <w:r>
        <w:rPr>
          <w:spacing w:val="-9"/>
          <w:w w:val="105"/>
          <w:sz w:val="16"/>
        </w:rPr>
        <w:t> </w:t>
      </w:r>
      <w:r>
        <w:rPr>
          <w:w w:val="105"/>
          <w:sz w:val="16"/>
        </w:rPr>
        <w:t>0</w:t>
      </w:r>
      <w:r>
        <w:rPr>
          <w:spacing w:val="-9"/>
          <w:w w:val="105"/>
          <w:sz w:val="16"/>
        </w:rPr>
        <w:t> </w:t>
      </w:r>
      <w:r>
        <w:rPr>
          <w:w w:val="105"/>
          <w:sz w:val="16"/>
        </w:rPr>
        <w:t>being</w:t>
      </w:r>
      <w:r>
        <w:rPr>
          <w:spacing w:val="-9"/>
          <w:w w:val="105"/>
          <w:sz w:val="16"/>
        </w:rPr>
        <w:t> </w:t>
      </w:r>
      <w:r>
        <w:rPr>
          <w:w w:val="105"/>
          <w:sz w:val="16"/>
        </w:rPr>
        <w:t>the</w:t>
      </w:r>
      <w:r>
        <w:rPr>
          <w:spacing w:val="-9"/>
          <w:w w:val="105"/>
          <w:sz w:val="16"/>
        </w:rPr>
        <w:t> </w:t>
      </w:r>
      <w:r>
        <w:rPr>
          <w:w w:val="105"/>
          <w:sz w:val="16"/>
        </w:rPr>
        <w:t>lowest</w:t>
      </w:r>
      <w:r>
        <w:rPr>
          <w:spacing w:val="-8"/>
          <w:w w:val="105"/>
          <w:sz w:val="16"/>
        </w:rPr>
        <w:t> </w:t>
      </w:r>
      <w:r>
        <w:rPr>
          <w:w w:val="105"/>
          <w:sz w:val="16"/>
        </w:rPr>
        <w:t>score</w:t>
      </w:r>
      <w:r>
        <w:rPr>
          <w:spacing w:val="-9"/>
          <w:w w:val="105"/>
          <w:sz w:val="16"/>
        </w:rPr>
        <w:t> </w:t>
      </w:r>
      <w:r>
        <w:rPr>
          <w:w w:val="105"/>
          <w:sz w:val="16"/>
        </w:rPr>
        <w:t>and</w:t>
      </w:r>
      <w:r>
        <w:rPr>
          <w:spacing w:val="-9"/>
          <w:w w:val="105"/>
          <w:sz w:val="16"/>
        </w:rPr>
        <w:t> </w:t>
      </w:r>
      <w:r>
        <w:rPr>
          <w:w w:val="105"/>
          <w:sz w:val="16"/>
        </w:rPr>
        <w:t>100</w:t>
      </w:r>
      <w:r>
        <w:rPr>
          <w:spacing w:val="-9"/>
          <w:w w:val="105"/>
          <w:sz w:val="16"/>
        </w:rPr>
        <w:t> </w:t>
      </w:r>
      <w:r>
        <w:rPr>
          <w:w w:val="105"/>
          <w:sz w:val="16"/>
        </w:rPr>
        <w:t>being</w:t>
      </w:r>
      <w:r>
        <w:rPr>
          <w:spacing w:val="-9"/>
          <w:w w:val="105"/>
          <w:sz w:val="16"/>
        </w:rPr>
        <w:t> </w:t>
      </w:r>
      <w:r>
        <w:rPr>
          <w:w w:val="105"/>
          <w:sz w:val="16"/>
        </w:rPr>
        <w:t>the</w:t>
      </w:r>
      <w:r>
        <w:rPr>
          <w:spacing w:val="-9"/>
          <w:w w:val="105"/>
          <w:sz w:val="16"/>
        </w:rPr>
        <w:t> </w:t>
      </w:r>
      <w:r>
        <w:rPr>
          <w:w w:val="105"/>
          <w:sz w:val="16"/>
        </w:rPr>
        <w:t>highest</w:t>
      </w:r>
      <w:r>
        <w:rPr>
          <w:spacing w:val="-9"/>
          <w:w w:val="105"/>
          <w:sz w:val="16"/>
        </w:rPr>
        <w:t> </w:t>
      </w:r>
      <w:r>
        <w:rPr>
          <w:spacing w:val="-2"/>
          <w:w w:val="105"/>
          <w:sz w:val="16"/>
        </w:rPr>
        <w:t>score.</w:t>
      </w:r>
    </w:p>
    <w:p>
      <w:pPr>
        <w:spacing w:line="249" w:lineRule="auto" w:before="8"/>
        <w:ind w:left="1560" w:right="5155" w:firstLine="0"/>
        <w:jc w:val="left"/>
        <w:rPr>
          <w:sz w:val="16"/>
        </w:rPr>
      </w:pPr>
      <w:r>
        <w:rPr>
          <w:sz w:val="16"/>
        </w:rPr>
        <mc:AlternateContent>
          <mc:Choice Requires="wps">
            <w:drawing>
              <wp:anchor distT="0" distB="0" distL="0" distR="0" allowOverlap="1" layoutInCell="1" locked="0" behindDoc="0" simplePos="0" relativeHeight="16329216">
                <wp:simplePos x="0" y="0"/>
                <wp:positionH relativeFrom="page">
                  <wp:posOffset>540004</wp:posOffset>
                </wp:positionH>
                <wp:positionV relativeFrom="paragraph">
                  <wp:posOffset>274647</wp:posOffset>
                </wp:positionV>
                <wp:extent cx="9315450" cy="1270"/>
                <wp:effectExtent l="0" t="0" r="0" b="0"/>
                <wp:wrapNone/>
                <wp:docPr id="1908" name="Graphic 1908"/>
                <wp:cNvGraphicFramePr>
                  <a:graphicFrameLocks/>
                </wp:cNvGraphicFramePr>
                <a:graphic>
                  <a:graphicData uri="http://schemas.microsoft.com/office/word/2010/wordprocessingShape">
                    <wps:wsp>
                      <wps:cNvPr id="1908" name="Graphic 1908"/>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29216" from="42.52pt,21.625782pt" to="776.02pt,21.625782pt" stroked="true" strokeweight=".25pt" strokecolor="#000000">
                <v:stroke dashstyle="solid"/>
                <w10:wrap type="none"/>
              </v:line>
            </w:pict>
          </mc:Fallback>
        </mc:AlternateContent>
      </w:r>
      <w:r>
        <w:rPr>
          <w:w w:val="105"/>
          <w:sz w:val="16"/>
        </w:rPr>
        <w:t>Sovereign</w:t>
      </w:r>
      <w:r>
        <w:rPr>
          <w:spacing w:val="-6"/>
          <w:w w:val="105"/>
          <w:sz w:val="16"/>
        </w:rPr>
        <w:t> </w:t>
      </w:r>
      <w:r>
        <w:rPr>
          <w:w w:val="105"/>
          <w:sz w:val="16"/>
        </w:rPr>
        <w:t>Production</w:t>
      </w:r>
      <w:r>
        <w:rPr>
          <w:spacing w:val="-6"/>
          <w:w w:val="105"/>
          <w:sz w:val="16"/>
        </w:rPr>
        <w:t> </w:t>
      </w:r>
      <w:r>
        <w:rPr>
          <w:w w:val="105"/>
          <w:sz w:val="16"/>
        </w:rPr>
        <w:t>absolute</w:t>
      </w:r>
      <w:r>
        <w:rPr>
          <w:spacing w:val="-6"/>
          <w:w w:val="105"/>
          <w:sz w:val="16"/>
        </w:rPr>
        <w:t> </w:t>
      </w:r>
      <w:r>
        <w:rPr>
          <w:w w:val="105"/>
          <w:sz w:val="16"/>
        </w:rPr>
        <w:t>attributed</w:t>
      </w:r>
      <w:r>
        <w:rPr>
          <w:spacing w:val="-6"/>
          <w:w w:val="105"/>
          <w:sz w:val="16"/>
        </w:rPr>
        <w:t> </w:t>
      </w:r>
      <w:r>
        <w:rPr>
          <w:w w:val="105"/>
          <w:sz w:val="16"/>
        </w:rPr>
        <w:t>emissions:</w:t>
      </w:r>
      <w:r>
        <w:rPr>
          <w:spacing w:val="-6"/>
          <w:w w:val="105"/>
          <w:sz w:val="16"/>
        </w:rPr>
        <w:t> </w:t>
      </w:r>
      <w:r>
        <w:rPr>
          <w:w w:val="105"/>
          <w:sz w:val="16"/>
        </w:rPr>
        <w:t>measured</w:t>
      </w:r>
      <w:r>
        <w:rPr>
          <w:spacing w:val="-6"/>
          <w:w w:val="105"/>
          <w:sz w:val="16"/>
        </w:rPr>
        <w:t> </w:t>
      </w:r>
      <w:r>
        <w:rPr>
          <w:w w:val="105"/>
          <w:sz w:val="16"/>
        </w:rPr>
        <w:t>in</w:t>
      </w:r>
      <w:r>
        <w:rPr>
          <w:spacing w:val="-6"/>
          <w:w w:val="105"/>
          <w:sz w:val="16"/>
        </w:rPr>
        <w:t> </w:t>
      </w:r>
      <w:r>
        <w:rPr>
          <w:w w:val="105"/>
          <w:sz w:val="16"/>
        </w:rPr>
        <w:t>million</w:t>
      </w:r>
      <w:r>
        <w:rPr>
          <w:spacing w:val="-6"/>
          <w:w w:val="105"/>
          <w:sz w:val="16"/>
        </w:rPr>
        <w:t> </w:t>
      </w:r>
      <w:r>
        <w:rPr>
          <w:w w:val="105"/>
          <w:sz w:val="16"/>
        </w:rPr>
        <w:t>metric</w:t>
      </w:r>
      <w:r>
        <w:rPr>
          <w:spacing w:val="-6"/>
          <w:w w:val="105"/>
          <w:sz w:val="16"/>
        </w:rPr>
        <w:t> </w:t>
      </w:r>
      <w:r>
        <w:rPr>
          <w:w w:val="105"/>
          <w:sz w:val="16"/>
        </w:rPr>
        <w:t>tonnes</w:t>
      </w:r>
      <w:r>
        <w:rPr>
          <w:spacing w:val="-6"/>
          <w:w w:val="105"/>
          <w:sz w:val="16"/>
        </w:rPr>
        <w:t> </w:t>
      </w:r>
      <w:r>
        <w:rPr>
          <w:w w:val="105"/>
          <w:sz w:val="16"/>
        </w:rPr>
        <w:t>CO</w:t>
      </w:r>
      <w:r>
        <w:rPr>
          <w:w w:val="105"/>
          <w:sz w:val="16"/>
          <w:vertAlign w:val="subscript"/>
        </w:rPr>
        <w:t>2</w:t>
      </w:r>
      <w:r>
        <w:rPr>
          <w:spacing w:val="-21"/>
          <w:w w:val="105"/>
          <w:sz w:val="16"/>
          <w:vertAlign w:val="baseline"/>
        </w:rPr>
        <w:t> </w:t>
      </w:r>
      <w:r>
        <w:rPr>
          <w:w w:val="105"/>
          <w:sz w:val="16"/>
          <w:vertAlign w:val="baseline"/>
        </w:rPr>
        <w:t>equivalent</w:t>
      </w:r>
      <w:r>
        <w:rPr>
          <w:spacing w:val="-6"/>
          <w:w w:val="105"/>
          <w:sz w:val="16"/>
          <w:vertAlign w:val="baseline"/>
        </w:rPr>
        <w:t> </w:t>
      </w:r>
      <w:r>
        <w:rPr>
          <w:w w:val="105"/>
          <w:sz w:val="16"/>
          <w:vertAlign w:val="baseline"/>
        </w:rPr>
        <w:t>(million</w:t>
      </w:r>
      <w:r>
        <w:rPr>
          <w:spacing w:val="-6"/>
          <w:w w:val="105"/>
          <w:sz w:val="16"/>
          <w:vertAlign w:val="baseline"/>
        </w:rPr>
        <w:t> </w:t>
      </w:r>
      <w:r>
        <w:rPr>
          <w:w w:val="105"/>
          <w:sz w:val="16"/>
          <w:vertAlign w:val="baseline"/>
        </w:rPr>
        <w:t>tCO</w:t>
      </w:r>
      <w:r>
        <w:rPr>
          <w:w w:val="105"/>
          <w:sz w:val="16"/>
          <w:vertAlign w:val="subscript"/>
        </w:rPr>
        <w:t>2</w:t>
      </w:r>
      <w:r>
        <w:rPr>
          <w:w w:val="105"/>
          <w:sz w:val="16"/>
          <w:vertAlign w:val="baseline"/>
        </w:rPr>
        <w:t>e). Sovereign Production Emissions Intensity: measured in attributed million tCO</w:t>
      </w:r>
      <w:r>
        <w:rPr>
          <w:w w:val="105"/>
          <w:sz w:val="16"/>
          <w:vertAlign w:val="subscript"/>
        </w:rPr>
        <w:t>2</w:t>
      </w:r>
      <w:r>
        <w:rPr>
          <w:w w:val="105"/>
          <w:sz w:val="16"/>
          <w:vertAlign w:val="baseline"/>
        </w:rPr>
        <w:t>e/£m invested amount.</w:t>
      </w:r>
    </w:p>
    <w:p>
      <w:pPr>
        <w:spacing w:after="0" w:line="249" w:lineRule="auto"/>
        <w:jc w:val="left"/>
        <w:rPr>
          <w:sz w:val="16"/>
        </w:rPr>
        <w:sectPr>
          <w:pgSz w:w="16840" w:h="11900" w:orient="landscape"/>
          <w:pgMar w:header="865" w:footer="435" w:top="1100" w:bottom="620" w:left="708" w:right="0"/>
        </w:sectPr>
      </w:pPr>
    </w:p>
    <w:p>
      <w:pPr>
        <w:spacing w:line="249" w:lineRule="auto" w:before="100"/>
        <w:ind w:left="195" w:right="0" w:firstLine="0"/>
        <w:jc w:val="left"/>
        <w:rPr>
          <w:b/>
          <w:sz w:val="16"/>
        </w:rPr>
      </w:pPr>
      <w:r>
        <w:rPr>
          <w:b/>
          <w:spacing w:val="-2"/>
          <w:w w:val="105"/>
          <w:sz w:val="16"/>
        </w:rPr>
        <w:t>Calculation and</w:t>
      </w:r>
      <w:r>
        <w:rPr>
          <w:b/>
          <w:spacing w:val="-15"/>
          <w:w w:val="105"/>
          <w:sz w:val="16"/>
        </w:rPr>
        <w:t> </w:t>
      </w:r>
      <w:r>
        <w:rPr>
          <w:b/>
          <w:spacing w:val="-2"/>
          <w:w w:val="105"/>
          <w:sz w:val="16"/>
        </w:rPr>
        <w:t>reporting method</w:t>
      </w:r>
    </w:p>
    <w:p>
      <w:pPr>
        <w:spacing w:line="249" w:lineRule="auto" w:before="100"/>
        <w:ind w:left="195" w:right="1435" w:firstLine="0"/>
        <w:jc w:val="left"/>
        <w:rPr>
          <w:sz w:val="16"/>
        </w:rPr>
      </w:pPr>
      <w:r>
        <w:rPr/>
        <w:br w:type="column"/>
      </w:r>
      <w:r>
        <w:rPr>
          <w:w w:val="105"/>
          <w:sz w:val="16"/>
        </w:rPr>
        <w:t>Sovereign</w:t>
      </w:r>
      <w:r>
        <w:rPr>
          <w:spacing w:val="-4"/>
          <w:w w:val="105"/>
          <w:sz w:val="16"/>
        </w:rPr>
        <w:t> </w:t>
      </w:r>
      <w:r>
        <w:rPr>
          <w:w w:val="105"/>
          <w:sz w:val="16"/>
        </w:rPr>
        <w:t>absolute</w:t>
      </w:r>
      <w:r>
        <w:rPr>
          <w:spacing w:val="-4"/>
          <w:w w:val="105"/>
          <w:sz w:val="16"/>
        </w:rPr>
        <w:t> </w:t>
      </w:r>
      <w:r>
        <w:rPr>
          <w:w w:val="105"/>
          <w:sz w:val="16"/>
        </w:rPr>
        <w:t>attributed</w:t>
      </w:r>
      <w:r>
        <w:rPr>
          <w:spacing w:val="-4"/>
          <w:w w:val="105"/>
          <w:sz w:val="16"/>
        </w:rPr>
        <w:t> </w:t>
      </w:r>
      <w:r>
        <w:rPr>
          <w:w w:val="105"/>
          <w:sz w:val="16"/>
        </w:rPr>
        <w:t>emissions</w:t>
      </w:r>
      <w:r>
        <w:rPr>
          <w:spacing w:val="-4"/>
          <w:w w:val="105"/>
          <w:sz w:val="16"/>
        </w:rPr>
        <w:t> </w:t>
      </w:r>
      <w:r>
        <w:rPr>
          <w:w w:val="105"/>
          <w:sz w:val="16"/>
        </w:rPr>
        <w:t>and</w:t>
      </w:r>
      <w:r>
        <w:rPr>
          <w:spacing w:val="-4"/>
          <w:w w:val="105"/>
          <w:sz w:val="16"/>
        </w:rPr>
        <w:t> </w:t>
      </w:r>
      <w:r>
        <w:rPr>
          <w:w w:val="105"/>
          <w:sz w:val="16"/>
        </w:rPr>
        <w:t>sovereign</w:t>
      </w:r>
      <w:r>
        <w:rPr>
          <w:spacing w:val="-4"/>
          <w:w w:val="105"/>
          <w:sz w:val="16"/>
        </w:rPr>
        <w:t> </w:t>
      </w:r>
      <w:r>
        <w:rPr>
          <w:w w:val="105"/>
          <w:sz w:val="16"/>
        </w:rPr>
        <w:t>emission</w:t>
      </w:r>
      <w:r>
        <w:rPr>
          <w:spacing w:val="-4"/>
          <w:w w:val="105"/>
          <w:sz w:val="16"/>
        </w:rPr>
        <w:t> </w:t>
      </w:r>
      <w:r>
        <w:rPr>
          <w:w w:val="105"/>
          <w:sz w:val="16"/>
        </w:rPr>
        <w:t>intensity</w:t>
      </w:r>
      <w:r>
        <w:rPr>
          <w:spacing w:val="-4"/>
          <w:w w:val="105"/>
          <w:sz w:val="16"/>
        </w:rPr>
        <w:t> </w:t>
      </w:r>
      <w:r>
        <w:rPr>
          <w:w w:val="105"/>
          <w:sz w:val="16"/>
        </w:rPr>
        <w:t>is</w:t>
      </w:r>
      <w:r>
        <w:rPr>
          <w:spacing w:val="-4"/>
          <w:w w:val="105"/>
          <w:sz w:val="16"/>
        </w:rPr>
        <w:t> </w:t>
      </w:r>
      <w:r>
        <w:rPr>
          <w:w w:val="105"/>
          <w:sz w:val="16"/>
        </w:rPr>
        <w:t>based</w:t>
      </w:r>
      <w:r>
        <w:rPr>
          <w:spacing w:val="-4"/>
          <w:w w:val="105"/>
          <w:sz w:val="16"/>
        </w:rPr>
        <w:t> </w:t>
      </w:r>
      <w:r>
        <w:rPr>
          <w:w w:val="105"/>
          <w:sz w:val="16"/>
        </w:rPr>
        <w:t>on</w:t>
      </w:r>
      <w:r>
        <w:rPr>
          <w:spacing w:val="-4"/>
          <w:w w:val="105"/>
          <w:sz w:val="16"/>
        </w:rPr>
        <w:t> </w:t>
      </w:r>
      <w:r>
        <w:rPr>
          <w:w w:val="105"/>
          <w:sz w:val="16"/>
        </w:rPr>
        <w:t>the</w:t>
      </w:r>
      <w:r>
        <w:rPr>
          <w:spacing w:val="-4"/>
          <w:w w:val="105"/>
          <w:sz w:val="16"/>
        </w:rPr>
        <w:t> </w:t>
      </w:r>
      <w:r>
        <w:rPr>
          <w:w w:val="105"/>
          <w:sz w:val="16"/>
        </w:rPr>
        <w:t>sovereign</w:t>
      </w:r>
      <w:r>
        <w:rPr>
          <w:spacing w:val="-4"/>
          <w:w w:val="105"/>
          <w:sz w:val="16"/>
        </w:rPr>
        <w:t> </w:t>
      </w:r>
      <w:r>
        <w:rPr>
          <w:w w:val="105"/>
          <w:sz w:val="16"/>
        </w:rPr>
        <w:t>bond</w:t>
      </w:r>
      <w:r>
        <w:rPr>
          <w:spacing w:val="-4"/>
          <w:w w:val="105"/>
          <w:sz w:val="16"/>
        </w:rPr>
        <w:t> </w:t>
      </w:r>
      <w:r>
        <w:rPr>
          <w:w w:val="105"/>
          <w:sz w:val="16"/>
        </w:rPr>
        <w:t>methodology</w:t>
      </w:r>
      <w:r>
        <w:rPr>
          <w:spacing w:val="-4"/>
          <w:w w:val="105"/>
          <w:sz w:val="16"/>
        </w:rPr>
        <w:t> </w:t>
      </w:r>
      <w:r>
        <w:rPr>
          <w:w w:val="105"/>
          <w:sz w:val="16"/>
        </w:rPr>
        <w:t>published</w:t>
      </w:r>
      <w:r>
        <w:rPr>
          <w:spacing w:val="-4"/>
          <w:w w:val="105"/>
          <w:sz w:val="16"/>
        </w:rPr>
        <w:t> </w:t>
      </w:r>
      <w:r>
        <w:rPr>
          <w:w w:val="105"/>
          <w:sz w:val="16"/>
        </w:rPr>
        <w:t>by</w:t>
      </w:r>
      <w:r>
        <w:rPr>
          <w:spacing w:val="-4"/>
          <w:w w:val="105"/>
          <w:sz w:val="16"/>
        </w:rPr>
        <w:t> </w:t>
      </w:r>
      <w:r>
        <w:rPr>
          <w:w w:val="105"/>
          <w:sz w:val="16"/>
        </w:rPr>
        <w:t>Partnership</w:t>
      </w:r>
      <w:r>
        <w:rPr>
          <w:spacing w:val="-4"/>
          <w:w w:val="105"/>
          <w:sz w:val="16"/>
        </w:rPr>
        <w:t> </w:t>
      </w:r>
      <w:r>
        <w:rPr>
          <w:w w:val="105"/>
          <w:sz w:val="16"/>
        </w:rPr>
        <w:t>for</w:t>
      </w:r>
      <w:r>
        <w:rPr>
          <w:spacing w:val="-4"/>
          <w:w w:val="105"/>
          <w:sz w:val="16"/>
        </w:rPr>
        <w:t> </w:t>
      </w:r>
      <w:r>
        <w:rPr>
          <w:w w:val="105"/>
          <w:sz w:val="16"/>
        </w:rPr>
        <w:t>Carbon</w:t>
      </w:r>
      <w:r>
        <w:rPr>
          <w:spacing w:val="-4"/>
          <w:w w:val="105"/>
          <w:sz w:val="16"/>
        </w:rPr>
        <w:t> </w:t>
      </w:r>
      <w:r>
        <w:rPr>
          <w:w w:val="105"/>
          <w:sz w:val="16"/>
        </w:rPr>
        <w:t>Accounting Financials, December 2022.</w:t>
      </w:r>
    </w:p>
    <w:p>
      <w:pPr>
        <w:pStyle w:val="BodyText"/>
        <w:spacing w:before="8"/>
        <w:rPr>
          <w:sz w:val="7"/>
        </w:rPr>
      </w:pPr>
      <w:r>
        <w:rPr>
          <w:sz w:val="7"/>
        </w:rPr>
        <mc:AlternateContent>
          <mc:Choice Requires="wps">
            <w:drawing>
              <wp:anchor distT="0" distB="0" distL="0" distR="0" allowOverlap="1" layoutInCell="1" locked="0" behindDoc="1" simplePos="0" relativeHeight="488183808">
                <wp:simplePos x="0" y="0"/>
                <wp:positionH relativeFrom="page">
                  <wp:posOffset>10183241</wp:posOffset>
                </wp:positionH>
                <wp:positionV relativeFrom="paragraph">
                  <wp:posOffset>71844</wp:posOffset>
                </wp:positionV>
                <wp:extent cx="495300" cy="1270"/>
                <wp:effectExtent l="0" t="0" r="0" b="0"/>
                <wp:wrapTopAndBottom/>
                <wp:docPr id="1909" name="Graphic 1909"/>
                <wp:cNvGraphicFramePr>
                  <a:graphicFrameLocks/>
                </wp:cNvGraphicFramePr>
                <a:graphic>
                  <a:graphicData uri="http://schemas.microsoft.com/office/word/2010/wordprocessingShape">
                    <wps:wsp>
                      <wps:cNvPr id="1909" name="Graphic 190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5.657031pt;width:39pt;height:.1pt;mso-position-horizontal-relative:page;mso-position-vertical-relative:paragraph;z-index:-15132672;mso-wrap-distance-left:0;mso-wrap-distance-right:0" id="docshape1197" coordorigin="16037,113" coordsize="780,0" path="m16037,113l16817,113e" filled="false" stroked="true" strokeweight=".25pt" strokecolor="#000000">
                <v:path arrowok="t"/>
                <v:stroke dashstyle="solid"/>
                <w10:wrap type="topAndBottom"/>
              </v:shape>
            </w:pict>
          </mc:Fallback>
        </mc:AlternateContent>
      </w:r>
    </w:p>
    <w:p>
      <w:pPr>
        <w:spacing w:line="249" w:lineRule="auto" w:before="0"/>
        <w:ind w:left="195" w:right="1371" w:firstLine="0"/>
        <w:jc w:val="left"/>
        <w:rPr>
          <w:sz w:val="16"/>
        </w:rPr>
      </w:pPr>
      <w:r>
        <w:rPr>
          <w:w w:val="105"/>
          <w:sz w:val="16"/>
        </w:rPr>
        <w:t>Sovereign</w:t>
      </w:r>
      <w:r>
        <w:rPr>
          <w:spacing w:val="-6"/>
          <w:w w:val="105"/>
          <w:sz w:val="16"/>
        </w:rPr>
        <w:t> </w:t>
      </w:r>
      <w:r>
        <w:rPr>
          <w:w w:val="105"/>
          <w:sz w:val="16"/>
        </w:rPr>
        <w:t>emissions</w:t>
      </w:r>
      <w:r>
        <w:rPr>
          <w:spacing w:val="-6"/>
          <w:w w:val="105"/>
          <w:sz w:val="16"/>
        </w:rPr>
        <w:t> </w:t>
      </w:r>
      <w:r>
        <w:rPr>
          <w:w w:val="105"/>
          <w:sz w:val="16"/>
        </w:rPr>
        <w:t>are</w:t>
      </w:r>
      <w:r>
        <w:rPr>
          <w:spacing w:val="-6"/>
          <w:w w:val="105"/>
          <w:sz w:val="16"/>
        </w:rPr>
        <w:t> </w:t>
      </w:r>
      <w:r>
        <w:rPr>
          <w:w w:val="105"/>
          <w:sz w:val="16"/>
        </w:rPr>
        <w:t>attributed</w:t>
      </w:r>
      <w:r>
        <w:rPr>
          <w:spacing w:val="-6"/>
          <w:w w:val="105"/>
          <w:sz w:val="16"/>
        </w:rPr>
        <w:t> </w:t>
      </w:r>
      <w:r>
        <w:rPr>
          <w:w w:val="105"/>
          <w:sz w:val="16"/>
        </w:rPr>
        <w:t>by</w:t>
      </w:r>
      <w:r>
        <w:rPr>
          <w:spacing w:val="-6"/>
          <w:w w:val="105"/>
          <w:sz w:val="16"/>
        </w:rPr>
        <w:t> </w:t>
      </w:r>
      <w:r>
        <w:rPr>
          <w:w w:val="105"/>
          <w:sz w:val="16"/>
        </w:rPr>
        <w:t>dividing</w:t>
      </w:r>
      <w:r>
        <w:rPr>
          <w:spacing w:val="-6"/>
          <w:w w:val="105"/>
          <w:sz w:val="16"/>
        </w:rPr>
        <w:t> </w:t>
      </w:r>
      <w:r>
        <w:rPr>
          <w:w w:val="105"/>
          <w:sz w:val="16"/>
        </w:rPr>
        <w:t>the</w:t>
      </w:r>
      <w:r>
        <w:rPr>
          <w:spacing w:val="-6"/>
          <w:w w:val="105"/>
          <w:sz w:val="16"/>
        </w:rPr>
        <w:t> </w:t>
      </w:r>
      <w:r>
        <w:rPr>
          <w:w w:val="105"/>
          <w:sz w:val="16"/>
        </w:rPr>
        <w:t>current</w:t>
      </w:r>
      <w:r>
        <w:rPr>
          <w:spacing w:val="-6"/>
          <w:w w:val="105"/>
          <w:sz w:val="16"/>
        </w:rPr>
        <w:t> </w:t>
      </w:r>
      <w:r>
        <w:rPr>
          <w:w w:val="105"/>
          <w:sz w:val="16"/>
        </w:rPr>
        <w:t>exposure</w:t>
      </w:r>
      <w:r>
        <w:rPr>
          <w:spacing w:val="-6"/>
          <w:w w:val="105"/>
          <w:sz w:val="16"/>
        </w:rPr>
        <w:t> </w:t>
      </w:r>
      <w:r>
        <w:rPr>
          <w:w w:val="105"/>
          <w:sz w:val="16"/>
        </w:rPr>
        <w:t>(on</w:t>
      </w:r>
      <w:r>
        <w:rPr>
          <w:spacing w:val="-6"/>
          <w:w w:val="105"/>
          <w:sz w:val="16"/>
        </w:rPr>
        <w:t> </w:t>
      </w:r>
      <w:r>
        <w:rPr>
          <w:w w:val="105"/>
          <w:sz w:val="16"/>
        </w:rPr>
        <w:t>a</w:t>
      </w:r>
      <w:r>
        <w:rPr>
          <w:spacing w:val="-6"/>
          <w:w w:val="105"/>
          <w:sz w:val="16"/>
        </w:rPr>
        <w:t> </w:t>
      </w:r>
      <w:r>
        <w:rPr>
          <w:w w:val="105"/>
          <w:sz w:val="16"/>
        </w:rPr>
        <w:t>market</w:t>
      </w:r>
      <w:r>
        <w:rPr>
          <w:spacing w:val="-6"/>
          <w:w w:val="105"/>
          <w:sz w:val="16"/>
        </w:rPr>
        <w:t> </w:t>
      </w:r>
      <w:r>
        <w:rPr>
          <w:w w:val="105"/>
          <w:sz w:val="16"/>
        </w:rPr>
        <w:t>value</w:t>
      </w:r>
      <w:r>
        <w:rPr>
          <w:spacing w:val="-6"/>
          <w:w w:val="105"/>
          <w:sz w:val="16"/>
        </w:rPr>
        <w:t> </w:t>
      </w:r>
      <w:r>
        <w:rPr>
          <w:w w:val="105"/>
          <w:sz w:val="16"/>
        </w:rPr>
        <w:t>basis)</w:t>
      </w:r>
      <w:r>
        <w:rPr>
          <w:spacing w:val="-6"/>
          <w:w w:val="105"/>
          <w:sz w:val="16"/>
        </w:rPr>
        <w:t> </w:t>
      </w:r>
      <w:r>
        <w:rPr>
          <w:w w:val="105"/>
          <w:sz w:val="16"/>
        </w:rPr>
        <w:t>by</w:t>
      </w:r>
      <w:r>
        <w:rPr>
          <w:spacing w:val="-6"/>
          <w:w w:val="105"/>
          <w:sz w:val="16"/>
        </w:rPr>
        <w:t> </w:t>
      </w:r>
      <w:r>
        <w:rPr>
          <w:w w:val="105"/>
          <w:sz w:val="16"/>
        </w:rPr>
        <w:t>the</w:t>
      </w:r>
      <w:r>
        <w:rPr>
          <w:spacing w:val="-6"/>
          <w:w w:val="105"/>
          <w:sz w:val="16"/>
        </w:rPr>
        <w:t> </w:t>
      </w:r>
      <w:r>
        <w:rPr>
          <w:w w:val="105"/>
          <w:sz w:val="16"/>
        </w:rPr>
        <w:t>PPP</w:t>
      </w:r>
      <w:r>
        <w:rPr>
          <w:spacing w:val="-6"/>
          <w:w w:val="105"/>
          <w:sz w:val="16"/>
        </w:rPr>
        <w:t> </w:t>
      </w:r>
      <w:r>
        <w:rPr>
          <w:w w:val="105"/>
          <w:sz w:val="16"/>
        </w:rPr>
        <w:t>adjusted</w:t>
      </w:r>
      <w:r>
        <w:rPr>
          <w:spacing w:val="-6"/>
          <w:w w:val="105"/>
          <w:sz w:val="16"/>
        </w:rPr>
        <w:t> </w:t>
      </w:r>
      <w:r>
        <w:rPr>
          <w:w w:val="105"/>
          <w:sz w:val="16"/>
        </w:rPr>
        <w:t>GDP</w:t>
      </w:r>
      <w:r>
        <w:rPr>
          <w:spacing w:val="-6"/>
          <w:w w:val="105"/>
          <w:sz w:val="16"/>
        </w:rPr>
        <w:t> </w:t>
      </w:r>
      <w:r>
        <w:rPr>
          <w:w w:val="105"/>
          <w:sz w:val="16"/>
        </w:rPr>
        <w:t>of</w:t>
      </w:r>
      <w:r>
        <w:rPr>
          <w:spacing w:val="-6"/>
          <w:w w:val="105"/>
          <w:sz w:val="16"/>
        </w:rPr>
        <w:t> </w:t>
      </w:r>
      <w:r>
        <w:rPr>
          <w:w w:val="105"/>
          <w:sz w:val="16"/>
        </w:rPr>
        <w:t>the</w:t>
      </w:r>
      <w:r>
        <w:rPr>
          <w:spacing w:val="-6"/>
          <w:w w:val="105"/>
          <w:sz w:val="16"/>
        </w:rPr>
        <w:t> </w:t>
      </w:r>
      <w:r>
        <w:rPr>
          <w:w w:val="105"/>
          <w:sz w:val="16"/>
        </w:rPr>
        <w:t>sovereign</w:t>
      </w:r>
      <w:r>
        <w:rPr>
          <w:spacing w:val="-6"/>
          <w:w w:val="105"/>
          <w:sz w:val="16"/>
        </w:rPr>
        <w:t> </w:t>
      </w:r>
      <w:r>
        <w:rPr>
          <w:w w:val="105"/>
          <w:sz w:val="16"/>
        </w:rPr>
        <w:t>issuer.</w:t>
      </w:r>
      <w:r>
        <w:rPr>
          <w:spacing w:val="-6"/>
          <w:w w:val="105"/>
          <w:sz w:val="16"/>
        </w:rPr>
        <w:t> </w:t>
      </w:r>
      <w:r>
        <w:rPr>
          <w:w w:val="105"/>
          <w:sz w:val="16"/>
        </w:rPr>
        <w:t>Sovereign</w:t>
      </w:r>
      <w:r>
        <w:rPr>
          <w:spacing w:val="-6"/>
          <w:w w:val="105"/>
          <w:sz w:val="16"/>
        </w:rPr>
        <w:t> </w:t>
      </w:r>
      <w:r>
        <w:rPr>
          <w:w w:val="105"/>
          <w:sz w:val="16"/>
        </w:rPr>
        <w:t>intensity</w:t>
      </w:r>
      <w:r>
        <w:rPr>
          <w:spacing w:val="-6"/>
          <w:w w:val="105"/>
          <w:sz w:val="16"/>
        </w:rPr>
        <w:t> </w:t>
      </w:r>
      <w:r>
        <w:rPr>
          <w:w w:val="105"/>
          <w:sz w:val="16"/>
        </w:rPr>
        <w:t>at</w:t>
      </w:r>
      <w:r>
        <w:rPr>
          <w:spacing w:val="-6"/>
          <w:w w:val="105"/>
          <w:sz w:val="16"/>
        </w:rPr>
        <w:t> </w:t>
      </w:r>
      <w:r>
        <w:rPr>
          <w:w w:val="105"/>
          <w:sz w:val="16"/>
        </w:rPr>
        <w:t>the</w:t>
      </w:r>
      <w:r>
        <w:rPr>
          <w:spacing w:val="-6"/>
          <w:w w:val="105"/>
          <w:sz w:val="16"/>
        </w:rPr>
        <w:t> </w:t>
      </w:r>
      <w:r>
        <w:rPr>
          <w:w w:val="105"/>
          <w:sz w:val="16"/>
        </w:rPr>
        <w:t>portfolio level is calculated as the attributed sovereign production emissions per £m invested. As part of the disclosure a breakdown of the PCAF data quality score is provided.</w:t>
      </w:r>
    </w:p>
    <w:p>
      <w:pPr>
        <w:spacing w:line="249" w:lineRule="auto" w:before="111"/>
        <w:ind w:left="195" w:right="1580" w:firstLine="0"/>
        <w:jc w:val="left"/>
        <w:rPr>
          <w:sz w:val="16"/>
        </w:rPr>
      </w:pPr>
      <w:r>
        <w:rPr>
          <w:sz w:val="16"/>
        </w:rPr>
        <w:drawing>
          <wp:anchor distT="0" distB="0" distL="0" distR="0" allowOverlap="1" layoutInCell="1" locked="0" behindDoc="0" simplePos="0" relativeHeight="16329728">
            <wp:simplePos x="0" y="0"/>
            <wp:positionH relativeFrom="page">
              <wp:posOffset>10216642</wp:posOffset>
            </wp:positionH>
            <wp:positionV relativeFrom="paragraph">
              <wp:posOffset>-525517</wp:posOffset>
            </wp:positionV>
            <wp:extent cx="172847" cy="189229"/>
            <wp:effectExtent l="0" t="0" r="0" b="0"/>
            <wp:wrapNone/>
            <wp:docPr id="1910" name="Image 1910"/>
            <wp:cNvGraphicFramePr>
              <a:graphicFrameLocks/>
            </wp:cNvGraphicFramePr>
            <a:graphic>
              <a:graphicData uri="http://schemas.openxmlformats.org/drawingml/2006/picture">
                <pic:pic>
                  <pic:nvPicPr>
                    <pic:cNvPr id="1910" name="Image 1910"/>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332288">
                <wp:simplePos x="0" y="0"/>
                <wp:positionH relativeFrom="page">
                  <wp:posOffset>10189517</wp:posOffset>
                </wp:positionH>
                <wp:positionV relativeFrom="paragraph">
                  <wp:posOffset>-187953</wp:posOffset>
                </wp:positionV>
                <wp:extent cx="127635" cy="392430"/>
                <wp:effectExtent l="0" t="0" r="0" b="0"/>
                <wp:wrapNone/>
                <wp:docPr id="1911" name="Textbox 1911"/>
                <wp:cNvGraphicFramePr>
                  <a:graphicFrameLocks/>
                </wp:cNvGraphicFramePr>
                <a:graphic>
                  <a:graphicData uri="http://schemas.microsoft.com/office/word/2010/wordprocessingShape">
                    <wps:wsp>
                      <wps:cNvPr id="1911" name="Textbox 191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4.799475pt;width:10.050pt;height:30.9pt;mso-position-horizontal-relative:page;mso-position-vertical-relative:paragraph;z-index:16332288" type="#_x0000_t202" id="docshape1198"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sz w:val="16"/>
        </w:rPr>
        <w:t>The</w:t>
      </w:r>
      <w:r>
        <w:rPr>
          <w:spacing w:val="25"/>
          <w:sz w:val="16"/>
        </w:rPr>
        <w:t> </w:t>
      </w:r>
      <w:r>
        <w:rPr>
          <w:sz w:val="16"/>
        </w:rPr>
        <w:t>University</w:t>
      </w:r>
      <w:r>
        <w:rPr>
          <w:spacing w:val="25"/>
          <w:sz w:val="16"/>
        </w:rPr>
        <w:t> </w:t>
      </w:r>
      <w:r>
        <w:rPr>
          <w:sz w:val="16"/>
        </w:rPr>
        <w:t>of</w:t>
      </w:r>
      <w:r>
        <w:rPr>
          <w:spacing w:val="24"/>
          <w:sz w:val="16"/>
        </w:rPr>
        <w:t> </w:t>
      </w:r>
      <w:r>
        <w:rPr>
          <w:sz w:val="16"/>
        </w:rPr>
        <w:t>Notre</w:t>
      </w:r>
      <w:r>
        <w:rPr>
          <w:spacing w:val="25"/>
          <w:sz w:val="16"/>
        </w:rPr>
        <w:t> </w:t>
      </w:r>
      <w:r>
        <w:rPr>
          <w:sz w:val="16"/>
        </w:rPr>
        <w:t>Dame’s</w:t>
      </w:r>
      <w:r>
        <w:rPr>
          <w:spacing w:val="25"/>
          <w:sz w:val="16"/>
        </w:rPr>
        <w:t> </w:t>
      </w:r>
      <w:r>
        <w:rPr>
          <w:sz w:val="16"/>
        </w:rPr>
        <w:t>Adaptation</w:t>
      </w:r>
      <w:r>
        <w:rPr>
          <w:spacing w:val="24"/>
          <w:sz w:val="16"/>
        </w:rPr>
        <w:t> </w:t>
      </w:r>
      <w:r>
        <w:rPr>
          <w:sz w:val="16"/>
        </w:rPr>
        <w:t>Initiative</w:t>
      </w:r>
      <w:r>
        <w:rPr>
          <w:spacing w:val="25"/>
          <w:sz w:val="16"/>
        </w:rPr>
        <w:t> </w:t>
      </w:r>
      <w:r>
        <w:rPr>
          <w:sz w:val="16"/>
        </w:rPr>
        <w:t>(ND-GAIN)</w:t>
      </w:r>
      <w:r>
        <w:rPr>
          <w:spacing w:val="25"/>
          <w:sz w:val="16"/>
        </w:rPr>
        <w:t> </w:t>
      </w:r>
      <w:r>
        <w:rPr>
          <w:sz w:val="16"/>
        </w:rPr>
        <w:t>country</w:t>
      </w:r>
      <w:r>
        <w:rPr>
          <w:spacing w:val="24"/>
          <w:sz w:val="16"/>
        </w:rPr>
        <w:t> </w:t>
      </w:r>
      <w:r>
        <w:rPr>
          <w:sz w:val="16"/>
        </w:rPr>
        <w:t>index</w:t>
      </w:r>
      <w:r>
        <w:rPr>
          <w:sz w:val="16"/>
          <w:vertAlign w:val="superscript"/>
        </w:rPr>
        <w:t>1</w:t>
      </w:r>
      <w:r>
        <w:rPr>
          <w:spacing w:val="25"/>
          <w:sz w:val="16"/>
          <w:vertAlign w:val="baseline"/>
        </w:rPr>
        <w:t> </w:t>
      </w:r>
      <w:r>
        <w:rPr>
          <w:sz w:val="16"/>
          <w:vertAlign w:val="baseline"/>
        </w:rPr>
        <w:t>measures</w:t>
      </w:r>
      <w:r>
        <w:rPr>
          <w:spacing w:val="25"/>
          <w:sz w:val="16"/>
          <w:vertAlign w:val="baseline"/>
        </w:rPr>
        <w:t> </w:t>
      </w:r>
      <w:r>
        <w:rPr>
          <w:sz w:val="16"/>
          <w:vertAlign w:val="baseline"/>
        </w:rPr>
        <w:t>a</w:t>
      </w:r>
      <w:r>
        <w:rPr>
          <w:spacing w:val="24"/>
          <w:sz w:val="16"/>
          <w:vertAlign w:val="baseline"/>
        </w:rPr>
        <w:t> </w:t>
      </w:r>
      <w:r>
        <w:rPr>
          <w:sz w:val="16"/>
          <w:vertAlign w:val="baseline"/>
        </w:rPr>
        <w:t>country’s</w:t>
      </w:r>
      <w:r>
        <w:rPr>
          <w:spacing w:val="25"/>
          <w:sz w:val="16"/>
          <w:vertAlign w:val="baseline"/>
        </w:rPr>
        <w:t> </w:t>
      </w:r>
      <w:r>
        <w:rPr>
          <w:sz w:val="16"/>
          <w:vertAlign w:val="baseline"/>
        </w:rPr>
        <w:t>vulnerability</w:t>
      </w:r>
      <w:r>
        <w:rPr>
          <w:spacing w:val="25"/>
          <w:sz w:val="16"/>
          <w:vertAlign w:val="baseline"/>
        </w:rPr>
        <w:t> </w:t>
      </w:r>
      <w:r>
        <w:rPr>
          <w:sz w:val="16"/>
          <w:vertAlign w:val="baseline"/>
        </w:rPr>
        <w:t>and</w:t>
      </w:r>
      <w:r>
        <w:rPr>
          <w:spacing w:val="24"/>
          <w:sz w:val="16"/>
          <w:vertAlign w:val="baseline"/>
        </w:rPr>
        <w:t> </w:t>
      </w:r>
      <w:r>
        <w:rPr>
          <w:sz w:val="16"/>
          <w:vertAlign w:val="baseline"/>
        </w:rPr>
        <w:t>readiness</w:t>
      </w:r>
      <w:r>
        <w:rPr>
          <w:spacing w:val="25"/>
          <w:sz w:val="16"/>
          <w:vertAlign w:val="baseline"/>
        </w:rPr>
        <w:t> </w:t>
      </w:r>
      <w:r>
        <w:rPr>
          <w:sz w:val="16"/>
          <w:vertAlign w:val="baseline"/>
        </w:rPr>
        <w:t>to</w:t>
      </w:r>
      <w:r>
        <w:rPr>
          <w:spacing w:val="25"/>
          <w:sz w:val="16"/>
          <w:vertAlign w:val="baseline"/>
        </w:rPr>
        <w:t> </w:t>
      </w:r>
      <w:r>
        <w:rPr>
          <w:sz w:val="16"/>
          <w:vertAlign w:val="baseline"/>
        </w:rPr>
        <w:t>climate</w:t>
      </w:r>
      <w:r>
        <w:rPr>
          <w:spacing w:val="24"/>
          <w:sz w:val="16"/>
          <w:vertAlign w:val="baseline"/>
        </w:rPr>
        <w:t> </w:t>
      </w:r>
      <w:r>
        <w:rPr>
          <w:sz w:val="16"/>
          <w:vertAlign w:val="baseline"/>
        </w:rPr>
        <w:t>change.</w:t>
      </w:r>
      <w:r>
        <w:rPr>
          <w:spacing w:val="25"/>
          <w:sz w:val="16"/>
          <w:vertAlign w:val="baseline"/>
        </w:rPr>
        <w:t> </w:t>
      </w:r>
      <w:r>
        <w:rPr>
          <w:sz w:val="16"/>
          <w:vertAlign w:val="baseline"/>
        </w:rPr>
        <w:t>Our</w:t>
      </w:r>
      <w:r>
        <w:rPr>
          <w:spacing w:val="25"/>
          <w:sz w:val="16"/>
          <w:vertAlign w:val="baseline"/>
        </w:rPr>
        <w:t> </w:t>
      </w:r>
      <w:r>
        <w:rPr>
          <w:sz w:val="16"/>
          <w:vertAlign w:val="baseline"/>
        </w:rPr>
        <w:t>sovereign</w:t>
      </w:r>
      <w:r>
        <w:rPr>
          <w:spacing w:val="24"/>
          <w:sz w:val="16"/>
          <w:vertAlign w:val="baseline"/>
        </w:rPr>
        <w:t> </w:t>
      </w:r>
      <w:r>
        <w:rPr>
          <w:sz w:val="16"/>
          <w:vertAlign w:val="baseline"/>
        </w:rPr>
        <w:t>holdings</w:t>
      </w:r>
      <w:r>
        <w:rPr>
          <w:spacing w:val="25"/>
          <w:sz w:val="16"/>
          <w:vertAlign w:val="baseline"/>
        </w:rPr>
        <w:t> </w:t>
      </w:r>
      <w:r>
        <w:rPr>
          <w:sz w:val="16"/>
          <w:vertAlign w:val="baseline"/>
        </w:rPr>
        <w:t>with an</w:t>
      </w:r>
      <w:r>
        <w:rPr>
          <w:spacing w:val="28"/>
          <w:sz w:val="16"/>
          <w:vertAlign w:val="baseline"/>
        </w:rPr>
        <w:t> </w:t>
      </w:r>
      <w:r>
        <w:rPr>
          <w:sz w:val="16"/>
          <w:vertAlign w:val="baseline"/>
        </w:rPr>
        <w:t>ND-GAIN</w:t>
      </w:r>
      <w:r>
        <w:rPr>
          <w:spacing w:val="28"/>
          <w:sz w:val="16"/>
          <w:vertAlign w:val="baseline"/>
        </w:rPr>
        <w:t> </w:t>
      </w:r>
      <w:r>
        <w:rPr>
          <w:sz w:val="16"/>
          <w:vertAlign w:val="baseline"/>
        </w:rPr>
        <w:t>country</w:t>
      </w:r>
      <w:r>
        <w:rPr>
          <w:spacing w:val="28"/>
          <w:sz w:val="16"/>
          <w:vertAlign w:val="baseline"/>
        </w:rPr>
        <w:t> </w:t>
      </w:r>
      <w:r>
        <w:rPr>
          <w:sz w:val="16"/>
          <w:vertAlign w:val="baseline"/>
        </w:rPr>
        <w:t>index</w:t>
      </w:r>
      <w:r>
        <w:rPr>
          <w:spacing w:val="28"/>
          <w:sz w:val="16"/>
          <w:vertAlign w:val="baseline"/>
        </w:rPr>
        <w:t> </w:t>
      </w:r>
      <w:r>
        <w:rPr>
          <w:sz w:val="16"/>
          <w:vertAlign w:val="baseline"/>
        </w:rPr>
        <w:t>score</w:t>
      </w:r>
      <w:r>
        <w:rPr>
          <w:spacing w:val="28"/>
          <w:sz w:val="16"/>
          <w:vertAlign w:val="baseline"/>
        </w:rPr>
        <w:t> </w:t>
      </w:r>
      <w:r>
        <w:rPr>
          <w:sz w:val="16"/>
          <w:vertAlign w:val="baseline"/>
        </w:rPr>
        <w:t>below</w:t>
      </w:r>
      <w:r>
        <w:rPr>
          <w:spacing w:val="28"/>
          <w:sz w:val="16"/>
          <w:vertAlign w:val="baseline"/>
        </w:rPr>
        <w:t> </w:t>
      </w:r>
      <w:r>
        <w:rPr>
          <w:sz w:val="16"/>
          <w:vertAlign w:val="baseline"/>
        </w:rPr>
        <w:t>50</w:t>
      </w:r>
      <w:r>
        <w:rPr>
          <w:spacing w:val="28"/>
          <w:sz w:val="16"/>
          <w:vertAlign w:val="baseline"/>
        </w:rPr>
        <w:t> </w:t>
      </w:r>
      <w:r>
        <w:rPr>
          <w:sz w:val="16"/>
          <w:vertAlign w:val="baseline"/>
        </w:rPr>
        <w:t>are</w:t>
      </w:r>
      <w:r>
        <w:rPr>
          <w:spacing w:val="28"/>
          <w:sz w:val="16"/>
          <w:vertAlign w:val="baseline"/>
        </w:rPr>
        <w:t> </w:t>
      </w:r>
      <w:r>
        <w:rPr>
          <w:sz w:val="16"/>
          <w:vertAlign w:val="baseline"/>
        </w:rPr>
        <w:t>also</w:t>
      </w:r>
      <w:r>
        <w:rPr>
          <w:spacing w:val="28"/>
          <w:sz w:val="16"/>
          <w:vertAlign w:val="baseline"/>
        </w:rPr>
        <w:t> </w:t>
      </w:r>
      <w:r>
        <w:rPr>
          <w:sz w:val="16"/>
          <w:vertAlign w:val="baseline"/>
        </w:rPr>
        <w:t>measured</w:t>
      </w:r>
      <w:r>
        <w:rPr>
          <w:spacing w:val="28"/>
          <w:sz w:val="16"/>
          <w:vertAlign w:val="baseline"/>
        </w:rPr>
        <w:t> </w:t>
      </w:r>
      <w:r>
        <w:rPr>
          <w:sz w:val="16"/>
          <w:vertAlign w:val="baseline"/>
        </w:rPr>
        <w:t>-</w:t>
      </w:r>
      <w:r>
        <w:rPr>
          <w:spacing w:val="28"/>
          <w:sz w:val="16"/>
          <w:vertAlign w:val="baseline"/>
        </w:rPr>
        <w:t> </w:t>
      </w:r>
      <w:r>
        <w:rPr>
          <w:sz w:val="16"/>
          <w:vertAlign w:val="baseline"/>
        </w:rPr>
        <w:t>these</w:t>
      </w:r>
      <w:r>
        <w:rPr>
          <w:spacing w:val="28"/>
          <w:sz w:val="16"/>
          <w:vertAlign w:val="baseline"/>
        </w:rPr>
        <w:t> </w:t>
      </w:r>
      <w:r>
        <w:rPr>
          <w:sz w:val="16"/>
          <w:vertAlign w:val="baseline"/>
        </w:rPr>
        <w:t>are</w:t>
      </w:r>
      <w:r>
        <w:rPr>
          <w:spacing w:val="28"/>
          <w:sz w:val="16"/>
          <w:vertAlign w:val="baseline"/>
        </w:rPr>
        <w:t> </w:t>
      </w:r>
      <w:r>
        <w:rPr>
          <w:sz w:val="16"/>
          <w:vertAlign w:val="baseline"/>
        </w:rPr>
        <w:t>countries</w:t>
      </w:r>
      <w:r>
        <w:rPr>
          <w:spacing w:val="28"/>
          <w:sz w:val="16"/>
          <w:vertAlign w:val="baseline"/>
        </w:rPr>
        <w:t> </w:t>
      </w:r>
      <w:r>
        <w:rPr>
          <w:sz w:val="16"/>
          <w:vertAlign w:val="baseline"/>
        </w:rPr>
        <w:t>that</w:t>
      </w:r>
      <w:r>
        <w:rPr>
          <w:spacing w:val="28"/>
          <w:sz w:val="16"/>
          <w:vertAlign w:val="baseline"/>
        </w:rPr>
        <w:t> </w:t>
      </w:r>
      <w:r>
        <w:rPr>
          <w:sz w:val="16"/>
          <w:vertAlign w:val="baseline"/>
        </w:rPr>
        <w:t>are</w:t>
      </w:r>
      <w:r>
        <w:rPr>
          <w:spacing w:val="28"/>
          <w:sz w:val="16"/>
          <w:vertAlign w:val="baseline"/>
        </w:rPr>
        <w:t> </w:t>
      </w:r>
      <w:r>
        <w:rPr>
          <w:sz w:val="16"/>
          <w:vertAlign w:val="baseline"/>
        </w:rPr>
        <w:t>highly</w:t>
      </w:r>
      <w:r>
        <w:rPr>
          <w:spacing w:val="28"/>
          <w:sz w:val="16"/>
          <w:vertAlign w:val="baseline"/>
        </w:rPr>
        <w:t> </w:t>
      </w:r>
      <w:r>
        <w:rPr>
          <w:sz w:val="16"/>
          <w:vertAlign w:val="baseline"/>
        </w:rPr>
        <w:t>or</w:t>
      </w:r>
      <w:r>
        <w:rPr>
          <w:spacing w:val="28"/>
          <w:sz w:val="16"/>
          <w:vertAlign w:val="baseline"/>
        </w:rPr>
        <w:t> </w:t>
      </w:r>
      <w:r>
        <w:rPr>
          <w:sz w:val="16"/>
          <w:vertAlign w:val="baseline"/>
        </w:rPr>
        <w:t>moderately</w:t>
      </w:r>
      <w:r>
        <w:rPr>
          <w:spacing w:val="28"/>
          <w:sz w:val="16"/>
          <w:vertAlign w:val="baseline"/>
        </w:rPr>
        <w:t> </w:t>
      </w:r>
      <w:r>
        <w:rPr>
          <w:sz w:val="16"/>
          <w:vertAlign w:val="baseline"/>
        </w:rPr>
        <w:t>vulnerable</w:t>
      </w:r>
      <w:r>
        <w:rPr>
          <w:spacing w:val="28"/>
          <w:sz w:val="16"/>
          <w:vertAlign w:val="baseline"/>
        </w:rPr>
        <w:t> </w:t>
      </w:r>
      <w:r>
        <w:rPr>
          <w:sz w:val="16"/>
          <w:vertAlign w:val="baseline"/>
        </w:rPr>
        <w:t>to</w:t>
      </w:r>
      <w:r>
        <w:rPr>
          <w:spacing w:val="28"/>
          <w:sz w:val="16"/>
          <w:vertAlign w:val="baseline"/>
        </w:rPr>
        <w:t> </w:t>
      </w:r>
      <w:r>
        <w:rPr>
          <w:sz w:val="16"/>
          <w:vertAlign w:val="baseline"/>
        </w:rPr>
        <w:t>climate</w:t>
      </w:r>
      <w:r>
        <w:rPr>
          <w:spacing w:val="28"/>
          <w:sz w:val="16"/>
          <w:vertAlign w:val="baseline"/>
        </w:rPr>
        <w:t> </w:t>
      </w:r>
      <w:r>
        <w:rPr>
          <w:sz w:val="16"/>
          <w:vertAlign w:val="baseline"/>
        </w:rPr>
        <w:t>change.</w:t>
      </w:r>
    </w:p>
    <w:p>
      <w:pPr>
        <w:spacing w:line="20" w:lineRule="exact"/>
        <w:ind w:left="13963" w:right="-58" w:firstLine="0"/>
        <w:rPr>
          <w:sz w:val="2"/>
        </w:rPr>
      </w:pPr>
      <w:r>
        <w:rPr>
          <w:sz w:val="2"/>
        </w:rPr>
        <mc:AlternateContent>
          <mc:Choice Requires="wps">
            <w:drawing>
              <wp:inline distT="0" distB="0" distL="0" distR="0">
                <wp:extent cx="495300" cy="3175"/>
                <wp:effectExtent l="9525" t="0" r="0" b="6350"/>
                <wp:docPr id="1912" name="Group 1912"/>
                <wp:cNvGraphicFramePr>
                  <a:graphicFrameLocks/>
                </wp:cNvGraphicFramePr>
                <a:graphic>
                  <a:graphicData uri="http://schemas.microsoft.com/office/word/2010/wordprocessingGroup">
                    <wpg:wgp>
                      <wpg:cNvPr id="1912" name="Group 1912"/>
                      <wpg:cNvGrpSpPr/>
                      <wpg:grpSpPr>
                        <a:xfrm>
                          <a:off x="0" y="0"/>
                          <a:ext cx="495300" cy="3175"/>
                          <a:chExt cx="495300" cy="3175"/>
                        </a:xfrm>
                      </wpg:grpSpPr>
                      <wps:wsp>
                        <wps:cNvPr id="1913" name="Graphic 1913"/>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199" coordorigin="0,0" coordsize="780,5">
                <v:line style="position:absolute" from="0,3" to="780,3" stroked="true" strokeweight=".25pt" strokecolor="#000000">
                  <v:stroke dashstyle="solid"/>
                </v:line>
              </v:group>
            </w:pict>
          </mc:Fallback>
        </mc:AlternateContent>
      </w:r>
      <w:r>
        <w:rPr>
          <w:sz w:val="2"/>
        </w:rPr>
      </w:r>
    </w:p>
    <w:p>
      <w:pPr>
        <w:spacing w:line="249" w:lineRule="auto" w:before="94"/>
        <w:ind w:left="195" w:right="1435" w:firstLine="0"/>
        <w:jc w:val="left"/>
        <w:rPr>
          <w:sz w:val="16"/>
        </w:rPr>
      </w:pPr>
      <w:r>
        <w:rPr>
          <w:sz w:val="16"/>
        </w:rPr>
        <mc:AlternateContent>
          <mc:Choice Requires="wps">
            <w:drawing>
              <wp:anchor distT="0" distB="0" distL="0" distR="0" allowOverlap="1" layoutInCell="1" locked="0" behindDoc="1" simplePos="0" relativeHeight="480251904">
                <wp:simplePos x="0" y="0"/>
                <wp:positionH relativeFrom="page">
                  <wp:posOffset>10189517</wp:posOffset>
                </wp:positionH>
                <wp:positionV relativeFrom="paragraph">
                  <wp:posOffset>57402</wp:posOffset>
                </wp:positionV>
                <wp:extent cx="210185" cy="1010919"/>
                <wp:effectExtent l="0" t="0" r="0" b="0"/>
                <wp:wrapNone/>
                <wp:docPr id="1914" name="Textbox 1914"/>
                <wp:cNvGraphicFramePr>
                  <a:graphicFrameLocks/>
                </wp:cNvGraphicFramePr>
                <a:graphic>
                  <a:graphicData uri="http://schemas.microsoft.com/office/word/2010/wordprocessingShape">
                    <wps:wsp>
                      <wps:cNvPr id="1914" name="Textbox 191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519852pt;width:16.55pt;height:79.6pt;mso-position-horizontal-relative:page;mso-position-vertical-relative:paragraph;z-index:-23064576" type="#_x0000_t202" id="docshape1200"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sz w:val="16"/>
        </w:rPr>
        <w:t>We</w:t>
      </w:r>
      <w:r>
        <w:rPr>
          <w:spacing w:val="-1"/>
          <w:w w:val="105"/>
          <w:sz w:val="16"/>
        </w:rPr>
        <w:t> </w:t>
      </w:r>
      <w:r>
        <w:rPr>
          <w:w w:val="105"/>
          <w:sz w:val="16"/>
        </w:rPr>
        <w:t>plot</w:t>
      </w:r>
      <w:r>
        <w:rPr>
          <w:spacing w:val="-1"/>
          <w:w w:val="105"/>
          <w:sz w:val="16"/>
        </w:rPr>
        <w:t> </w:t>
      </w:r>
      <w:r>
        <w:rPr>
          <w:w w:val="105"/>
          <w:sz w:val="16"/>
        </w:rPr>
        <w:t>the</w:t>
      </w:r>
      <w:r>
        <w:rPr>
          <w:spacing w:val="-1"/>
          <w:w w:val="105"/>
          <w:sz w:val="16"/>
        </w:rPr>
        <w:t> </w:t>
      </w:r>
      <w:r>
        <w:rPr>
          <w:w w:val="105"/>
          <w:sz w:val="16"/>
        </w:rPr>
        <w:t>sovereign</w:t>
      </w:r>
      <w:r>
        <w:rPr>
          <w:spacing w:val="-1"/>
          <w:w w:val="105"/>
          <w:sz w:val="16"/>
        </w:rPr>
        <w:t> </w:t>
      </w:r>
      <w:r>
        <w:rPr>
          <w:w w:val="105"/>
          <w:sz w:val="16"/>
        </w:rPr>
        <w:t>intensity</w:t>
      </w:r>
      <w:r>
        <w:rPr>
          <w:spacing w:val="-1"/>
          <w:w w:val="105"/>
          <w:sz w:val="16"/>
        </w:rPr>
        <w:t> </w:t>
      </w:r>
      <w:r>
        <w:rPr>
          <w:w w:val="105"/>
          <w:sz w:val="16"/>
        </w:rPr>
        <w:t>and</w:t>
      </w:r>
      <w:r>
        <w:rPr>
          <w:spacing w:val="-1"/>
          <w:w w:val="105"/>
          <w:sz w:val="16"/>
        </w:rPr>
        <w:t> </w:t>
      </w:r>
      <w:r>
        <w:rPr>
          <w:w w:val="105"/>
          <w:sz w:val="16"/>
        </w:rPr>
        <w:t>ND-GAIN</w:t>
      </w:r>
      <w:r>
        <w:rPr>
          <w:spacing w:val="-1"/>
          <w:w w:val="105"/>
          <w:sz w:val="16"/>
        </w:rPr>
        <w:t> </w:t>
      </w:r>
      <w:r>
        <w:rPr>
          <w:w w:val="105"/>
          <w:sz w:val="16"/>
        </w:rPr>
        <w:t>country</w:t>
      </w:r>
      <w:r>
        <w:rPr>
          <w:spacing w:val="-1"/>
          <w:w w:val="105"/>
          <w:sz w:val="16"/>
        </w:rPr>
        <w:t> </w:t>
      </w:r>
      <w:r>
        <w:rPr>
          <w:w w:val="105"/>
          <w:sz w:val="16"/>
        </w:rPr>
        <w:t>index</w:t>
      </w:r>
      <w:r>
        <w:rPr>
          <w:spacing w:val="-1"/>
          <w:w w:val="105"/>
          <w:sz w:val="16"/>
        </w:rPr>
        <w:t> </w:t>
      </w:r>
      <w:r>
        <w:rPr>
          <w:w w:val="105"/>
          <w:sz w:val="16"/>
        </w:rPr>
        <w:t>for</w:t>
      </w:r>
      <w:r>
        <w:rPr>
          <w:spacing w:val="-1"/>
          <w:w w:val="105"/>
          <w:sz w:val="16"/>
        </w:rPr>
        <w:t> </w:t>
      </w:r>
      <w:r>
        <w:rPr>
          <w:w w:val="105"/>
          <w:sz w:val="16"/>
        </w:rPr>
        <w:t>our</w:t>
      </w:r>
      <w:r>
        <w:rPr>
          <w:spacing w:val="-1"/>
          <w:w w:val="105"/>
          <w:sz w:val="16"/>
        </w:rPr>
        <w:t> </w:t>
      </w:r>
      <w:r>
        <w:rPr>
          <w:w w:val="105"/>
          <w:sz w:val="16"/>
        </w:rPr>
        <w:t>most</w:t>
      </w:r>
      <w:r>
        <w:rPr>
          <w:spacing w:val="-1"/>
          <w:w w:val="105"/>
          <w:sz w:val="16"/>
        </w:rPr>
        <w:t> </w:t>
      </w:r>
      <w:r>
        <w:rPr>
          <w:w w:val="105"/>
          <w:sz w:val="16"/>
        </w:rPr>
        <w:t>significant</w:t>
      </w:r>
      <w:r>
        <w:rPr>
          <w:spacing w:val="-1"/>
          <w:w w:val="105"/>
          <w:sz w:val="16"/>
        </w:rPr>
        <w:t> </w:t>
      </w:r>
      <w:r>
        <w:rPr>
          <w:w w:val="105"/>
          <w:sz w:val="16"/>
        </w:rPr>
        <w:t>sovereign</w:t>
      </w:r>
      <w:r>
        <w:rPr>
          <w:spacing w:val="-1"/>
          <w:w w:val="105"/>
          <w:sz w:val="16"/>
        </w:rPr>
        <w:t> </w:t>
      </w:r>
      <w:r>
        <w:rPr>
          <w:w w:val="105"/>
          <w:sz w:val="16"/>
        </w:rPr>
        <w:t>exposures.</w:t>
      </w:r>
      <w:r>
        <w:rPr>
          <w:spacing w:val="-1"/>
          <w:w w:val="105"/>
          <w:sz w:val="16"/>
        </w:rPr>
        <w:t> </w:t>
      </w:r>
      <w:r>
        <w:rPr>
          <w:w w:val="105"/>
          <w:sz w:val="16"/>
        </w:rPr>
        <w:t>An</w:t>
      </w:r>
      <w:r>
        <w:rPr>
          <w:spacing w:val="-1"/>
          <w:w w:val="105"/>
          <w:sz w:val="16"/>
        </w:rPr>
        <w:t> </w:t>
      </w:r>
      <w:r>
        <w:rPr>
          <w:w w:val="105"/>
          <w:sz w:val="16"/>
        </w:rPr>
        <w:t>overall</w:t>
      </w:r>
      <w:r>
        <w:rPr>
          <w:spacing w:val="-1"/>
          <w:w w:val="105"/>
          <w:sz w:val="16"/>
        </w:rPr>
        <w:t> </w:t>
      </w:r>
      <w:r>
        <w:rPr>
          <w:w w:val="105"/>
          <w:sz w:val="16"/>
        </w:rPr>
        <w:t>sovereign</w:t>
      </w:r>
      <w:r>
        <w:rPr>
          <w:spacing w:val="-1"/>
          <w:w w:val="105"/>
          <w:sz w:val="16"/>
        </w:rPr>
        <w:t> </w:t>
      </w:r>
      <w:r>
        <w:rPr>
          <w:w w:val="105"/>
          <w:sz w:val="16"/>
        </w:rPr>
        <w:t>absolute</w:t>
      </w:r>
      <w:r>
        <w:rPr>
          <w:spacing w:val="-1"/>
          <w:w w:val="105"/>
          <w:sz w:val="16"/>
        </w:rPr>
        <w:t> </w:t>
      </w:r>
      <w:r>
        <w:rPr>
          <w:w w:val="105"/>
          <w:sz w:val="16"/>
        </w:rPr>
        <w:t>emission</w:t>
      </w:r>
      <w:r>
        <w:rPr>
          <w:spacing w:val="-1"/>
          <w:w w:val="105"/>
          <w:sz w:val="16"/>
        </w:rPr>
        <w:t> </w:t>
      </w:r>
      <w:r>
        <w:rPr>
          <w:w w:val="105"/>
          <w:sz w:val="16"/>
        </w:rPr>
        <w:t>and</w:t>
      </w:r>
      <w:r>
        <w:rPr>
          <w:spacing w:val="-1"/>
          <w:w w:val="105"/>
          <w:sz w:val="16"/>
        </w:rPr>
        <w:t> </w:t>
      </w:r>
      <w:r>
        <w:rPr>
          <w:w w:val="105"/>
          <w:sz w:val="16"/>
        </w:rPr>
        <w:t>intensity</w:t>
      </w:r>
      <w:r>
        <w:rPr>
          <w:spacing w:val="-1"/>
          <w:w w:val="105"/>
          <w:sz w:val="16"/>
        </w:rPr>
        <w:t> </w:t>
      </w:r>
      <w:r>
        <w:rPr>
          <w:w w:val="105"/>
          <w:sz w:val="16"/>
        </w:rPr>
        <w:t>metric</w:t>
      </w:r>
      <w:r>
        <w:rPr>
          <w:spacing w:val="-1"/>
          <w:w w:val="105"/>
          <w:sz w:val="16"/>
        </w:rPr>
        <w:t> </w:t>
      </w:r>
      <w:r>
        <w:rPr>
          <w:w w:val="105"/>
          <w:sz w:val="16"/>
        </w:rPr>
        <w:t>is</w:t>
      </w:r>
      <w:r>
        <w:rPr>
          <w:spacing w:val="-1"/>
          <w:w w:val="105"/>
          <w:sz w:val="16"/>
        </w:rPr>
        <w:t> </w:t>
      </w:r>
      <w:r>
        <w:rPr>
          <w:w w:val="105"/>
          <w:sz w:val="16"/>
        </w:rPr>
        <w:t>also provided for the entire sovereign portfolio.</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rPr>
          <w:sz w:val="3"/>
        </w:rPr>
      </w:pPr>
      <w:r>
        <w:rPr>
          <w:sz w:val="3"/>
        </w:rPr>
        <mc:AlternateContent>
          <mc:Choice Requires="wps">
            <w:drawing>
              <wp:anchor distT="0" distB="0" distL="0" distR="0" allowOverlap="1" layoutInCell="1" locked="0" behindDoc="1" simplePos="0" relativeHeight="480250880">
                <wp:simplePos x="0" y="0"/>
                <wp:positionH relativeFrom="page">
                  <wp:posOffset>10189517</wp:posOffset>
                </wp:positionH>
                <wp:positionV relativeFrom="page">
                  <wp:posOffset>5996927</wp:posOffset>
                </wp:positionV>
                <wp:extent cx="292735" cy="978535"/>
                <wp:effectExtent l="0" t="0" r="0" b="0"/>
                <wp:wrapNone/>
                <wp:docPr id="1915" name="Textbox 1915"/>
                <wp:cNvGraphicFramePr>
                  <a:graphicFrameLocks/>
                </wp:cNvGraphicFramePr>
                <a:graphic>
                  <a:graphicData uri="http://schemas.microsoft.com/office/word/2010/wordprocessingShape">
                    <wps:wsp>
                      <wps:cNvPr id="1915" name="Textbox 191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3065600" type="#_x0000_t202" id="docshape1201"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916" name="Group 1916"/>
                <wp:cNvGraphicFramePr>
                  <a:graphicFrameLocks/>
                </wp:cNvGraphicFramePr>
                <a:graphic>
                  <a:graphicData uri="http://schemas.microsoft.com/office/word/2010/wordprocessingGroup">
                    <wpg:wgp>
                      <wpg:cNvPr id="1916" name="Group 1916"/>
                      <wpg:cNvGrpSpPr/>
                      <wpg:grpSpPr>
                        <a:xfrm>
                          <a:off x="0" y="0"/>
                          <a:ext cx="9315450" cy="3175"/>
                          <a:chExt cx="9315450" cy="3175"/>
                        </a:xfrm>
                      </wpg:grpSpPr>
                      <wps:wsp>
                        <wps:cNvPr id="1917" name="Graphic 1917"/>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202"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9"/>
        <w:ind w:left="195" w:right="0" w:firstLine="0"/>
        <w:jc w:val="left"/>
        <w:rPr>
          <w:sz w:val="16"/>
        </w:rPr>
      </w:pPr>
      <w:r>
        <w:rPr>
          <w:sz w:val="16"/>
        </w:rPr>
        <mc:AlternateContent>
          <mc:Choice Requires="wps">
            <w:drawing>
              <wp:anchor distT="0" distB="0" distL="0" distR="0" allowOverlap="1" layoutInCell="1" locked="0" behindDoc="1" simplePos="0" relativeHeight="488185344">
                <wp:simplePos x="0" y="0"/>
                <wp:positionH relativeFrom="page">
                  <wp:posOffset>10183241</wp:posOffset>
                </wp:positionH>
                <wp:positionV relativeFrom="paragraph">
                  <wp:posOffset>149187</wp:posOffset>
                </wp:positionV>
                <wp:extent cx="495300" cy="1270"/>
                <wp:effectExtent l="0" t="0" r="0" b="0"/>
                <wp:wrapTopAndBottom/>
                <wp:docPr id="1918" name="Graphic 1918"/>
                <wp:cNvGraphicFramePr>
                  <a:graphicFrameLocks/>
                </wp:cNvGraphicFramePr>
                <a:graphic>
                  <a:graphicData uri="http://schemas.microsoft.com/office/word/2010/wordprocessingShape">
                    <wps:wsp>
                      <wps:cNvPr id="1918" name="Graphic 191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1.747022pt;width:39pt;height:.1pt;mso-position-horizontal-relative:page;mso-position-vertical-relative:paragraph;z-index:-15131136;mso-wrap-distance-left:0;mso-wrap-distance-right:0" id="docshape1203" coordorigin="16037,235" coordsize="780,0" path="m16037,235l16817,235e" filled="false" stroked="true" strokeweight=".25pt" strokecolor="#000000">
                <v:path arrowok="t"/>
                <v:stroke dashstyle="solid"/>
                <w10:wrap type="topAndBottom"/>
              </v:shape>
            </w:pict>
          </mc:Fallback>
        </mc:AlternateContent>
      </w:r>
      <w:r>
        <w:rPr>
          <w:b/>
          <w:spacing w:val="-2"/>
          <w:w w:val="105"/>
          <w:sz w:val="16"/>
        </w:rPr>
        <w:t>Source</w:t>
      </w:r>
      <w:r>
        <w:rPr>
          <w:b/>
          <w:sz w:val="16"/>
        </w:rPr>
        <w:tab/>
      </w:r>
      <w:r>
        <w:rPr>
          <w:w w:val="105"/>
          <w:sz w:val="16"/>
        </w:rPr>
        <w:t>The</w:t>
      </w:r>
      <w:r>
        <w:rPr>
          <w:spacing w:val="-3"/>
          <w:w w:val="105"/>
          <w:sz w:val="16"/>
        </w:rPr>
        <w:t> </w:t>
      </w:r>
      <w:r>
        <w:rPr>
          <w:w w:val="105"/>
          <w:sz w:val="16"/>
        </w:rPr>
        <w:t>metric</w:t>
      </w:r>
      <w:r>
        <w:rPr>
          <w:spacing w:val="-3"/>
          <w:w w:val="105"/>
          <w:sz w:val="16"/>
        </w:rPr>
        <w:t> </w:t>
      </w:r>
      <w:r>
        <w:rPr>
          <w:w w:val="105"/>
          <w:sz w:val="16"/>
        </w:rPr>
        <w:t>is</w:t>
      </w:r>
      <w:r>
        <w:rPr>
          <w:spacing w:val="-3"/>
          <w:w w:val="105"/>
          <w:sz w:val="16"/>
        </w:rPr>
        <w:t> </w:t>
      </w:r>
      <w:r>
        <w:rPr>
          <w:w w:val="105"/>
          <w:sz w:val="16"/>
        </w:rPr>
        <w:t>based</w:t>
      </w:r>
      <w:r>
        <w:rPr>
          <w:spacing w:val="-3"/>
          <w:w w:val="105"/>
          <w:sz w:val="16"/>
        </w:rPr>
        <w:t> </w:t>
      </w:r>
      <w:r>
        <w:rPr>
          <w:w w:val="105"/>
          <w:sz w:val="16"/>
        </w:rPr>
        <w:t>on</w:t>
      </w:r>
      <w:r>
        <w:rPr>
          <w:spacing w:val="-2"/>
          <w:w w:val="105"/>
          <w:sz w:val="16"/>
        </w:rPr>
        <w:t> </w:t>
      </w:r>
      <w:r>
        <w:rPr>
          <w:w w:val="105"/>
          <w:sz w:val="16"/>
        </w:rPr>
        <w:t>both</w:t>
      </w:r>
      <w:r>
        <w:rPr>
          <w:spacing w:val="-3"/>
          <w:w w:val="105"/>
          <w:sz w:val="16"/>
        </w:rPr>
        <w:t> </w:t>
      </w:r>
      <w:r>
        <w:rPr>
          <w:w w:val="105"/>
          <w:sz w:val="16"/>
        </w:rPr>
        <w:t>sovereign</w:t>
      </w:r>
      <w:r>
        <w:rPr>
          <w:spacing w:val="-3"/>
          <w:w w:val="105"/>
          <w:sz w:val="16"/>
        </w:rPr>
        <w:t> </w:t>
      </w:r>
      <w:r>
        <w:rPr>
          <w:w w:val="105"/>
          <w:sz w:val="16"/>
        </w:rPr>
        <w:t>exposure</w:t>
      </w:r>
      <w:r>
        <w:rPr>
          <w:spacing w:val="-3"/>
          <w:w w:val="105"/>
          <w:sz w:val="16"/>
        </w:rPr>
        <w:t> </w:t>
      </w:r>
      <w:r>
        <w:rPr>
          <w:w w:val="105"/>
          <w:sz w:val="16"/>
        </w:rPr>
        <w:t>data</w:t>
      </w:r>
      <w:r>
        <w:rPr>
          <w:spacing w:val="-2"/>
          <w:w w:val="105"/>
          <w:sz w:val="16"/>
        </w:rPr>
        <w:t> </w:t>
      </w:r>
      <w:r>
        <w:rPr>
          <w:w w:val="105"/>
          <w:sz w:val="16"/>
        </w:rPr>
        <w:t>which</w:t>
      </w:r>
      <w:r>
        <w:rPr>
          <w:spacing w:val="-3"/>
          <w:w w:val="105"/>
          <w:sz w:val="16"/>
        </w:rPr>
        <w:t> </w:t>
      </w:r>
      <w:r>
        <w:rPr>
          <w:w w:val="105"/>
          <w:sz w:val="16"/>
        </w:rPr>
        <w:t>is</w:t>
      </w:r>
      <w:r>
        <w:rPr>
          <w:spacing w:val="-3"/>
          <w:w w:val="105"/>
          <w:sz w:val="16"/>
        </w:rPr>
        <w:t> </w:t>
      </w:r>
      <w:r>
        <w:rPr>
          <w:w w:val="105"/>
          <w:sz w:val="16"/>
        </w:rPr>
        <w:t>collected</w:t>
      </w:r>
      <w:r>
        <w:rPr>
          <w:spacing w:val="-3"/>
          <w:w w:val="105"/>
          <w:sz w:val="16"/>
        </w:rPr>
        <w:t> </w:t>
      </w:r>
      <w:r>
        <w:rPr>
          <w:w w:val="105"/>
          <w:sz w:val="16"/>
        </w:rPr>
        <w:t>from</w:t>
      </w:r>
      <w:r>
        <w:rPr>
          <w:spacing w:val="-2"/>
          <w:w w:val="105"/>
          <w:sz w:val="16"/>
        </w:rPr>
        <w:t> </w:t>
      </w:r>
      <w:r>
        <w:rPr>
          <w:w w:val="105"/>
          <w:sz w:val="16"/>
        </w:rPr>
        <w:t>internal</w:t>
      </w:r>
      <w:r>
        <w:rPr>
          <w:spacing w:val="-3"/>
          <w:w w:val="105"/>
          <w:sz w:val="16"/>
        </w:rPr>
        <w:t> </w:t>
      </w:r>
      <w:r>
        <w:rPr>
          <w:w w:val="105"/>
          <w:sz w:val="16"/>
        </w:rPr>
        <w:t>Aviva</w:t>
      </w:r>
      <w:r>
        <w:rPr>
          <w:spacing w:val="-3"/>
          <w:w w:val="105"/>
          <w:sz w:val="16"/>
        </w:rPr>
        <w:t> </w:t>
      </w:r>
      <w:r>
        <w:rPr>
          <w:w w:val="105"/>
          <w:sz w:val="16"/>
        </w:rPr>
        <w:t>systems</w:t>
      </w:r>
      <w:r>
        <w:rPr>
          <w:spacing w:val="-3"/>
          <w:w w:val="105"/>
          <w:sz w:val="16"/>
        </w:rPr>
        <w:t> </w:t>
      </w:r>
      <w:r>
        <w:rPr>
          <w:w w:val="105"/>
          <w:sz w:val="16"/>
        </w:rPr>
        <w:t>and</w:t>
      </w:r>
      <w:r>
        <w:rPr>
          <w:spacing w:val="-2"/>
          <w:w w:val="105"/>
          <w:sz w:val="16"/>
        </w:rPr>
        <w:t> </w:t>
      </w:r>
      <w:r>
        <w:rPr>
          <w:w w:val="105"/>
          <w:sz w:val="16"/>
        </w:rPr>
        <w:t>the</w:t>
      </w:r>
      <w:r>
        <w:rPr>
          <w:spacing w:val="-3"/>
          <w:w w:val="105"/>
          <w:sz w:val="16"/>
        </w:rPr>
        <w:t> </w:t>
      </w:r>
      <w:r>
        <w:rPr>
          <w:w w:val="105"/>
          <w:sz w:val="16"/>
        </w:rPr>
        <w:t>following</w:t>
      </w:r>
      <w:r>
        <w:rPr>
          <w:spacing w:val="-3"/>
          <w:w w:val="105"/>
          <w:sz w:val="16"/>
        </w:rPr>
        <w:t> </w:t>
      </w:r>
      <w:r>
        <w:rPr>
          <w:w w:val="105"/>
          <w:sz w:val="16"/>
        </w:rPr>
        <w:t>external</w:t>
      </w:r>
      <w:r>
        <w:rPr>
          <w:spacing w:val="-3"/>
          <w:w w:val="105"/>
          <w:sz w:val="16"/>
        </w:rPr>
        <w:t> </w:t>
      </w:r>
      <w:r>
        <w:rPr>
          <w:spacing w:val="-2"/>
          <w:w w:val="105"/>
          <w:sz w:val="16"/>
        </w:rPr>
        <w:t>sources:</w:t>
      </w:r>
    </w:p>
    <w:p>
      <w:pPr>
        <w:pStyle w:val="ListParagraph"/>
        <w:numPr>
          <w:ilvl w:val="0"/>
          <w:numId w:val="52"/>
        </w:numPr>
        <w:tabs>
          <w:tab w:pos="1729" w:val="left" w:leader="none"/>
        </w:tabs>
        <w:spacing w:line="240" w:lineRule="auto" w:before="0" w:after="0"/>
        <w:ind w:left="1729" w:right="0" w:hanging="169"/>
        <w:jc w:val="left"/>
        <w:rPr>
          <w:sz w:val="16"/>
        </w:rPr>
      </w:pPr>
      <w:r>
        <w:rPr>
          <w:w w:val="105"/>
          <w:sz w:val="16"/>
        </w:rPr>
        <w:t>University</w:t>
      </w:r>
      <w:r>
        <w:rPr>
          <w:spacing w:val="-7"/>
          <w:w w:val="105"/>
          <w:sz w:val="16"/>
        </w:rPr>
        <w:t> </w:t>
      </w:r>
      <w:r>
        <w:rPr>
          <w:w w:val="105"/>
          <w:sz w:val="16"/>
        </w:rPr>
        <w:t>of</w:t>
      </w:r>
      <w:r>
        <w:rPr>
          <w:spacing w:val="-6"/>
          <w:w w:val="105"/>
          <w:sz w:val="16"/>
        </w:rPr>
        <w:t> </w:t>
      </w:r>
      <w:r>
        <w:rPr>
          <w:w w:val="105"/>
          <w:sz w:val="16"/>
        </w:rPr>
        <w:t>Notre</w:t>
      </w:r>
      <w:r>
        <w:rPr>
          <w:spacing w:val="-7"/>
          <w:w w:val="105"/>
          <w:sz w:val="16"/>
        </w:rPr>
        <w:t> </w:t>
      </w:r>
      <w:r>
        <w:rPr>
          <w:w w:val="105"/>
          <w:sz w:val="16"/>
        </w:rPr>
        <w:t>Dame</w:t>
      </w:r>
      <w:r>
        <w:rPr>
          <w:spacing w:val="-6"/>
          <w:w w:val="105"/>
          <w:sz w:val="16"/>
        </w:rPr>
        <w:t> </w:t>
      </w:r>
      <w:r>
        <w:rPr>
          <w:w w:val="105"/>
          <w:sz w:val="16"/>
        </w:rPr>
        <w:t>(ND-GAIN</w:t>
      </w:r>
      <w:r>
        <w:rPr>
          <w:spacing w:val="-6"/>
          <w:w w:val="105"/>
          <w:sz w:val="16"/>
        </w:rPr>
        <w:t> </w:t>
      </w:r>
      <w:r>
        <w:rPr>
          <w:w w:val="105"/>
          <w:sz w:val="16"/>
        </w:rPr>
        <w:t>country</w:t>
      </w:r>
      <w:r>
        <w:rPr>
          <w:spacing w:val="-7"/>
          <w:w w:val="105"/>
          <w:sz w:val="16"/>
        </w:rPr>
        <w:t> </w:t>
      </w:r>
      <w:r>
        <w:rPr>
          <w:w w:val="105"/>
          <w:sz w:val="16"/>
        </w:rPr>
        <w:t>index</w:t>
      </w:r>
      <w:r>
        <w:rPr>
          <w:spacing w:val="-6"/>
          <w:w w:val="105"/>
          <w:sz w:val="16"/>
        </w:rPr>
        <w:t> </w:t>
      </w:r>
      <w:r>
        <w:rPr>
          <w:spacing w:val="-2"/>
          <w:w w:val="105"/>
          <w:sz w:val="16"/>
        </w:rPr>
        <w:t>measure)</w:t>
      </w:r>
      <w:r>
        <w:rPr>
          <w:spacing w:val="-2"/>
          <w:w w:val="105"/>
          <w:sz w:val="16"/>
          <w:vertAlign w:val="superscript"/>
        </w:rPr>
        <w:t>1</w:t>
      </w:r>
      <w:r>
        <w:rPr>
          <w:spacing w:val="-2"/>
          <w:w w:val="105"/>
          <w:sz w:val="16"/>
          <w:vertAlign w:val="baseline"/>
        </w:rPr>
        <w:t>;</w:t>
      </w:r>
    </w:p>
    <w:p>
      <w:pPr>
        <w:pStyle w:val="ListParagraph"/>
        <w:numPr>
          <w:ilvl w:val="0"/>
          <w:numId w:val="52"/>
        </w:numPr>
        <w:tabs>
          <w:tab w:pos="1729" w:val="left" w:leader="none"/>
        </w:tabs>
        <w:spacing w:line="240" w:lineRule="auto" w:before="2" w:after="0"/>
        <w:ind w:left="1729" w:right="0" w:hanging="169"/>
        <w:jc w:val="left"/>
        <w:rPr>
          <w:sz w:val="16"/>
        </w:rPr>
      </w:pPr>
      <w:r>
        <w:rPr>
          <w:sz w:val="16"/>
        </w:rPr>
        <w:t>World</w:t>
      </w:r>
      <w:r>
        <w:rPr>
          <w:spacing w:val="-4"/>
          <w:sz w:val="16"/>
        </w:rPr>
        <w:t> </w:t>
      </w:r>
      <w:r>
        <w:rPr>
          <w:sz w:val="16"/>
        </w:rPr>
        <w:t>Bank</w:t>
      </w:r>
      <w:r>
        <w:rPr>
          <w:spacing w:val="-4"/>
          <w:sz w:val="16"/>
        </w:rPr>
        <w:t> </w:t>
      </w:r>
      <w:r>
        <w:rPr>
          <w:sz w:val="16"/>
        </w:rPr>
        <w:t>(PPP</w:t>
      </w:r>
      <w:r>
        <w:rPr>
          <w:spacing w:val="-4"/>
          <w:sz w:val="16"/>
        </w:rPr>
        <w:t> </w:t>
      </w:r>
      <w:r>
        <w:rPr>
          <w:sz w:val="16"/>
        </w:rPr>
        <w:t>Adjusted</w:t>
      </w:r>
      <w:r>
        <w:rPr>
          <w:spacing w:val="-3"/>
          <w:sz w:val="16"/>
        </w:rPr>
        <w:t> </w:t>
      </w:r>
      <w:r>
        <w:rPr>
          <w:sz w:val="16"/>
        </w:rPr>
        <w:t>GDP)</w:t>
      </w:r>
      <w:r>
        <w:rPr>
          <w:sz w:val="16"/>
          <w:vertAlign w:val="superscript"/>
        </w:rPr>
        <w:t>2</w:t>
      </w:r>
      <w:r>
        <w:rPr>
          <w:sz w:val="16"/>
          <w:vertAlign w:val="baseline"/>
        </w:rPr>
        <w:t>;</w:t>
      </w:r>
      <w:r>
        <w:rPr>
          <w:spacing w:val="-4"/>
          <w:sz w:val="16"/>
          <w:vertAlign w:val="baseline"/>
        </w:rPr>
        <w:t> </w:t>
      </w:r>
      <w:r>
        <w:rPr>
          <w:spacing w:val="-5"/>
          <w:sz w:val="16"/>
          <w:vertAlign w:val="baseline"/>
        </w:rPr>
        <w:t>and</w:t>
      </w:r>
    </w:p>
    <w:p>
      <w:pPr>
        <w:pStyle w:val="ListParagraph"/>
        <w:numPr>
          <w:ilvl w:val="0"/>
          <w:numId w:val="52"/>
        </w:numPr>
        <w:tabs>
          <w:tab w:pos="1729" w:val="left" w:leader="none"/>
        </w:tabs>
        <w:spacing w:line="240" w:lineRule="auto" w:before="8" w:after="0"/>
        <w:ind w:left="1729" w:right="0" w:hanging="169"/>
        <w:jc w:val="left"/>
        <w:rPr>
          <w:sz w:val="16"/>
        </w:rPr>
      </w:pPr>
      <w:r>
        <w:rPr>
          <w:sz w:val="16"/>
        </w:rPr>
        <w:t>PRIMAP-hist</w:t>
      </w:r>
      <w:r>
        <w:rPr>
          <w:spacing w:val="9"/>
          <w:sz w:val="16"/>
        </w:rPr>
        <w:t> </w:t>
      </w:r>
      <w:r>
        <w:rPr>
          <w:sz w:val="16"/>
        </w:rPr>
        <w:t>(Production</w:t>
      </w:r>
      <w:r>
        <w:rPr>
          <w:spacing w:val="10"/>
          <w:sz w:val="16"/>
        </w:rPr>
        <w:t> </w:t>
      </w:r>
      <w:r>
        <w:rPr>
          <w:sz w:val="16"/>
        </w:rPr>
        <w:t>GHG</w:t>
      </w:r>
      <w:r>
        <w:rPr>
          <w:spacing w:val="9"/>
          <w:sz w:val="16"/>
        </w:rPr>
        <w:t> </w:t>
      </w:r>
      <w:r>
        <w:rPr>
          <w:spacing w:val="-2"/>
          <w:sz w:val="16"/>
        </w:rPr>
        <w:t>emissions)</w:t>
      </w:r>
      <w:r>
        <w:rPr>
          <w:spacing w:val="-2"/>
          <w:sz w:val="16"/>
          <w:vertAlign w:val="superscript"/>
        </w:rPr>
        <w:t>3</w:t>
      </w:r>
      <w:r>
        <w:rPr>
          <w:spacing w:val="-2"/>
          <w:sz w:val="16"/>
          <w:vertAlign w:val="baseline"/>
        </w:rPr>
        <w:t>.</w:t>
      </w:r>
    </w:p>
    <w:p>
      <w:pPr>
        <w:pStyle w:val="BodyText"/>
        <w:spacing w:before="8"/>
        <w:rPr>
          <w:sz w:val="3"/>
        </w:rPr>
      </w:pPr>
      <w:r>
        <w:rPr>
          <w:sz w:val="3"/>
        </w:rPr>
        <mc:AlternateContent>
          <mc:Choice Requires="wps">
            <w:drawing>
              <wp:anchor distT="0" distB="0" distL="0" distR="0" allowOverlap="1" layoutInCell="1" locked="0" behindDoc="1" simplePos="0" relativeHeight="488185856">
                <wp:simplePos x="0" y="0"/>
                <wp:positionH relativeFrom="page">
                  <wp:posOffset>540004</wp:posOffset>
                </wp:positionH>
                <wp:positionV relativeFrom="paragraph">
                  <wp:posOffset>42257</wp:posOffset>
                </wp:positionV>
                <wp:extent cx="9315450" cy="1270"/>
                <wp:effectExtent l="0" t="0" r="0" b="0"/>
                <wp:wrapTopAndBottom/>
                <wp:docPr id="1919" name="Graphic 1919"/>
                <wp:cNvGraphicFramePr>
                  <a:graphicFrameLocks/>
                </wp:cNvGraphicFramePr>
                <a:graphic>
                  <a:graphicData uri="http://schemas.microsoft.com/office/word/2010/wordprocessingShape">
                    <wps:wsp>
                      <wps:cNvPr id="1919" name="Graphic 1919"/>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3.327344pt;width:733.5pt;height:.1pt;mso-position-horizontal-relative:page;mso-position-vertical-relative:paragraph;z-index:-15130624;mso-wrap-distance-left:0;mso-wrap-distance-right:0" id="docshape1204" coordorigin="850,67" coordsize="14670,0" path="m850,67l15520,67e" filled="false" stroked="true" strokeweight="1pt" strokecolor="#000000">
                <v:path arrowok="t"/>
                <v:stroke dashstyle="solid"/>
                <w10:wrap type="topAndBottom"/>
              </v:shape>
            </w:pict>
          </mc:Fallback>
        </mc:AlternateContent>
      </w:r>
    </w:p>
    <w:p>
      <w:pPr>
        <w:pStyle w:val="ListParagraph"/>
        <w:numPr>
          <w:ilvl w:val="0"/>
          <w:numId w:val="53"/>
        </w:numPr>
        <w:tabs>
          <w:tab w:pos="310" w:val="left" w:leader="none"/>
        </w:tabs>
        <w:spacing w:line="240" w:lineRule="auto" w:before="134" w:after="0"/>
        <w:ind w:left="310" w:right="0" w:hanging="168"/>
        <w:jc w:val="left"/>
        <w:rPr>
          <w:sz w:val="12"/>
        </w:rPr>
      </w:pPr>
      <w:r>
        <w:rPr>
          <w:w w:val="105"/>
          <w:sz w:val="12"/>
        </w:rPr>
        <w:t>Copyright</w:t>
      </w:r>
      <w:r>
        <w:rPr>
          <w:spacing w:val="-8"/>
          <w:w w:val="105"/>
          <w:sz w:val="12"/>
        </w:rPr>
        <w:t> </w:t>
      </w:r>
      <w:r>
        <w:rPr>
          <w:w w:val="105"/>
          <w:sz w:val="12"/>
        </w:rPr>
        <w:t>©</w:t>
      </w:r>
      <w:r>
        <w:rPr>
          <w:spacing w:val="-9"/>
          <w:w w:val="105"/>
          <w:sz w:val="12"/>
        </w:rPr>
        <w:t> </w:t>
      </w:r>
      <w:r>
        <w:rPr>
          <w:w w:val="105"/>
          <w:sz w:val="12"/>
        </w:rPr>
        <w:t>2024</w:t>
      </w:r>
      <w:r>
        <w:rPr>
          <w:spacing w:val="-7"/>
          <w:w w:val="105"/>
          <w:sz w:val="12"/>
        </w:rPr>
        <w:t> </w:t>
      </w:r>
      <w:r>
        <w:rPr>
          <w:w w:val="105"/>
          <w:sz w:val="12"/>
        </w:rPr>
        <w:t>University</w:t>
      </w:r>
      <w:r>
        <w:rPr>
          <w:spacing w:val="-8"/>
          <w:w w:val="105"/>
          <w:sz w:val="12"/>
        </w:rPr>
        <w:t> </w:t>
      </w:r>
      <w:r>
        <w:rPr>
          <w:w w:val="105"/>
          <w:sz w:val="12"/>
        </w:rPr>
        <w:t>of</w:t>
      </w:r>
      <w:r>
        <w:rPr>
          <w:spacing w:val="-8"/>
          <w:w w:val="105"/>
          <w:sz w:val="12"/>
        </w:rPr>
        <w:t> </w:t>
      </w:r>
      <w:r>
        <w:rPr>
          <w:w w:val="105"/>
          <w:sz w:val="12"/>
        </w:rPr>
        <w:t>Notre</w:t>
      </w:r>
      <w:r>
        <w:rPr>
          <w:spacing w:val="-8"/>
          <w:w w:val="105"/>
          <w:sz w:val="12"/>
        </w:rPr>
        <w:t> </w:t>
      </w:r>
      <w:r>
        <w:rPr>
          <w:w w:val="105"/>
          <w:sz w:val="12"/>
        </w:rPr>
        <w:t>Dame.</w:t>
      </w:r>
      <w:r>
        <w:rPr>
          <w:spacing w:val="-7"/>
          <w:w w:val="105"/>
          <w:sz w:val="12"/>
        </w:rPr>
        <w:t> </w:t>
      </w:r>
      <w:r>
        <w:rPr>
          <w:w w:val="105"/>
          <w:sz w:val="12"/>
        </w:rPr>
        <w:t>This</w:t>
      </w:r>
      <w:r>
        <w:rPr>
          <w:spacing w:val="-8"/>
          <w:w w:val="105"/>
          <w:sz w:val="12"/>
        </w:rPr>
        <w:t> </w:t>
      </w:r>
      <w:r>
        <w:rPr>
          <w:w w:val="105"/>
          <w:sz w:val="12"/>
        </w:rPr>
        <w:t>index</w:t>
      </w:r>
      <w:r>
        <w:rPr>
          <w:spacing w:val="-8"/>
          <w:w w:val="105"/>
          <w:sz w:val="12"/>
        </w:rPr>
        <w:t> </w:t>
      </w:r>
      <w:r>
        <w:rPr>
          <w:w w:val="105"/>
          <w:sz w:val="12"/>
        </w:rPr>
        <w:t>measure</w:t>
      </w:r>
      <w:r>
        <w:rPr>
          <w:spacing w:val="-7"/>
          <w:w w:val="105"/>
          <w:sz w:val="12"/>
        </w:rPr>
        <w:t> </w:t>
      </w:r>
      <w:r>
        <w:rPr>
          <w:w w:val="105"/>
          <w:sz w:val="12"/>
        </w:rPr>
        <w:t>is</w:t>
      </w:r>
      <w:r>
        <w:rPr>
          <w:spacing w:val="-8"/>
          <w:w w:val="105"/>
          <w:sz w:val="12"/>
        </w:rPr>
        <w:t> </w:t>
      </w:r>
      <w:r>
        <w:rPr>
          <w:w w:val="105"/>
          <w:sz w:val="12"/>
        </w:rPr>
        <w:t>using</w:t>
      </w:r>
      <w:r>
        <w:rPr>
          <w:spacing w:val="-8"/>
          <w:w w:val="105"/>
          <w:sz w:val="12"/>
        </w:rPr>
        <w:t> </w:t>
      </w:r>
      <w:r>
        <w:rPr>
          <w:w w:val="105"/>
          <w:sz w:val="12"/>
        </w:rPr>
        <w:t>2022</w:t>
      </w:r>
      <w:r>
        <w:rPr>
          <w:spacing w:val="-7"/>
          <w:w w:val="105"/>
          <w:sz w:val="12"/>
        </w:rPr>
        <w:t> </w:t>
      </w:r>
      <w:r>
        <w:rPr>
          <w:spacing w:val="-2"/>
          <w:w w:val="105"/>
          <w:sz w:val="12"/>
        </w:rPr>
        <w:t>data.</w:t>
      </w:r>
    </w:p>
    <w:p>
      <w:pPr>
        <w:pStyle w:val="ListParagraph"/>
        <w:numPr>
          <w:ilvl w:val="0"/>
          <w:numId w:val="53"/>
        </w:numPr>
        <w:tabs>
          <w:tab w:pos="310" w:val="left" w:leader="none"/>
        </w:tabs>
        <w:spacing w:line="240" w:lineRule="auto" w:before="14" w:after="0"/>
        <w:ind w:left="310" w:right="0" w:hanging="168"/>
        <w:jc w:val="left"/>
        <w:rPr>
          <w:sz w:val="12"/>
        </w:rPr>
      </w:pPr>
      <w:r>
        <w:rPr>
          <w:sz w:val="12"/>
        </w:rPr>
        <mc:AlternateContent>
          <mc:Choice Requires="wps">
            <w:drawing>
              <wp:anchor distT="0" distB="0" distL="0" distR="0" allowOverlap="1" layoutInCell="1" locked="0" behindDoc="1" simplePos="0" relativeHeight="488186368">
                <wp:simplePos x="0" y="0"/>
                <wp:positionH relativeFrom="page">
                  <wp:posOffset>10183241</wp:posOffset>
                </wp:positionH>
                <wp:positionV relativeFrom="paragraph">
                  <wp:posOffset>114984</wp:posOffset>
                </wp:positionV>
                <wp:extent cx="495300" cy="1270"/>
                <wp:effectExtent l="0" t="0" r="0" b="0"/>
                <wp:wrapTopAndBottom/>
                <wp:docPr id="1920" name="Graphic 1920"/>
                <wp:cNvGraphicFramePr>
                  <a:graphicFrameLocks/>
                </wp:cNvGraphicFramePr>
                <a:graphic>
                  <a:graphicData uri="http://schemas.microsoft.com/office/word/2010/wordprocessingShape">
                    <wps:wsp>
                      <wps:cNvPr id="1920" name="Graphic 192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9.053912pt;width:39pt;height:.1pt;mso-position-horizontal-relative:page;mso-position-vertical-relative:paragraph;z-index:-15130112;mso-wrap-distance-left:0;mso-wrap-distance-right:0" id="docshape1205" coordorigin="16037,181" coordsize="780,0" path="m16037,181l16817,181e" filled="false" stroked="true" strokeweight=".25pt" strokecolor="#000000">
                <v:path arrowok="t"/>
                <v:stroke dashstyle="solid"/>
                <w10:wrap type="topAndBottom"/>
              </v:shape>
            </w:pict>
          </mc:Fallback>
        </mc:AlternateContent>
      </w:r>
      <w:r>
        <w:rPr>
          <w:sz w:val="12"/>
        </w:rPr>
        <mc:AlternateContent>
          <mc:Choice Requires="wps">
            <w:drawing>
              <wp:anchor distT="0" distB="0" distL="0" distR="0" allowOverlap="1" layoutInCell="1" locked="0" behindDoc="1" simplePos="0" relativeHeight="480252416">
                <wp:simplePos x="0" y="0"/>
                <wp:positionH relativeFrom="page">
                  <wp:posOffset>10189517</wp:posOffset>
                </wp:positionH>
                <wp:positionV relativeFrom="paragraph">
                  <wp:posOffset>172232</wp:posOffset>
                </wp:positionV>
                <wp:extent cx="210185" cy="1145540"/>
                <wp:effectExtent l="0" t="0" r="0" b="0"/>
                <wp:wrapNone/>
                <wp:docPr id="1921" name="Textbox 1921"/>
                <wp:cNvGraphicFramePr>
                  <a:graphicFrameLocks/>
                </wp:cNvGraphicFramePr>
                <a:graphic>
                  <a:graphicData uri="http://schemas.microsoft.com/office/word/2010/wordprocessingShape">
                    <wps:wsp>
                      <wps:cNvPr id="1921" name="Textbox 1921"/>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3.561605pt;width:16.55pt;height:90.2pt;mso-position-horizontal-relative:page;mso-position-vertical-relative:paragraph;z-index:-23064064" type="#_x0000_t202" id="docshape1206"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sz w:val="12"/>
        </w:rPr>
        <w:t>World</w:t>
      </w:r>
      <w:r>
        <w:rPr>
          <w:spacing w:val="6"/>
          <w:sz w:val="12"/>
        </w:rPr>
        <w:t> </w:t>
      </w:r>
      <w:r>
        <w:rPr>
          <w:sz w:val="12"/>
        </w:rPr>
        <w:t>Bank</w:t>
      </w:r>
      <w:r>
        <w:rPr>
          <w:spacing w:val="6"/>
          <w:sz w:val="12"/>
        </w:rPr>
        <w:t> </w:t>
      </w:r>
      <w:r>
        <w:rPr>
          <w:sz w:val="12"/>
        </w:rPr>
        <w:t>data</w:t>
      </w:r>
      <w:r>
        <w:rPr>
          <w:spacing w:val="6"/>
          <w:sz w:val="12"/>
        </w:rPr>
        <w:t> </w:t>
      </w:r>
      <w:r>
        <w:rPr>
          <w:sz w:val="12"/>
        </w:rPr>
        <w:t>is</w:t>
      </w:r>
      <w:r>
        <w:rPr>
          <w:spacing w:val="6"/>
          <w:sz w:val="12"/>
        </w:rPr>
        <w:t> </w:t>
      </w:r>
      <w:r>
        <w:rPr>
          <w:sz w:val="12"/>
        </w:rPr>
        <w:t>provided</w:t>
      </w:r>
      <w:r>
        <w:rPr>
          <w:spacing w:val="7"/>
          <w:sz w:val="12"/>
        </w:rPr>
        <w:t> </w:t>
      </w:r>
      <w:r>
        <w:rPr>
          <w:sz w:val="12"/>
        </w:rPr>
        <w:t>under</w:t>
      </w:r>
      <w:r>
        <w:rPr>
          <w:spacing w:val="5"/>
          <w:sz w:val="12"/>
        </w:rPr>
        <w:t> </w:t>
      </w:r>
      <w:r>
        <w:rPr>
          <w:sz w:val="12"/>
        </w:rPr>
        <w:t>Creative</w:t>
      </w:r>
      <w:r>
        <w:rPr>
          <w:spacing w:val="6"/>
          <w:sz w:val="12"/>
        </w:rPr>
        <w:t> </w:t>
      </w:r>
      <w:r>
        <w:rPr>
          <w:sz w:val="12"/>
        </w:rPr>
        <w:t>Common</w:t>
      </w:r>
      <w:r>
        <w:rPr>
          <w:spacing w:val="7"/>
          <w:sz w:val="12"/>
        </w:rPr>
        <w:t> </w:t>
      </w:r>
      <w:r>
        <w:rPr>
          <w:sz w:val="12"/>
        </w:rPr>
        <w:t>By</w:t>
      </w:r>
      <w:r>
        <w:rPr>
          <w:spacing w:val="6"/>
          <w:sz w:val="12"/>
        </w:rPr>
        <w:t> </w:t>
      </w:r>
      <w:r>
        <w:rPr>
          <w:sz w:val="12"/>
        </w:rPr>
        <w:t>4.0</w:t>
      </w:r>
      <w:r>
        <w:rPr>
          <w:spacing w:val="5"/>
          <w:sz w:val="12"/>
        </w:rPr>
        <w:t> </w:t>
      </w:r>
      <w:r>
        <w:rPr>
          <w:sz w:val="12"/>
        </w:rPr>
        <w:t>DEED.</w:t>
      </w:r>
      <w:r>
        <w:rPr>
          <w:spacing w:val="7"/>
          <w:sz w:val="12"/>
        </w:rPr>
        <w:t> </w:t>
      </w:r>
      <w:r>
        <w:rPr>
          <w:sz w:val="12"/>
        </w:rPr>
        <w:t>International</w:t>
      </w:r>
      <w:r>
        <w:rPr>
          <w:spacing w:val="6"/>
          <w:sz w:val="12"/>
        </w:rPr>
        <w:t> </w:t>
      </w:r>
      <w:r>
        <w:rPr>
          <w:sz w:val="12"/>
        </w:rPr>
        <w:t>Comparison</w:t>
      </w:r>
      <w:r>
        <w:rPr>
          <w:spacing w:val="7"/>
          <w:sz w:val="12"/>
        </w:rPr>
        <w:t> </w:t>
      </w:r>
      <w:r>
        <w:rPr>
          <w:sz w:val="12"/>
        </w:rPr>
        <w:t>Program,</w:t>
      </w:r>
      <w:r>
        <w:rPr>
          <w:spacing w:val="6"/>
          <w:sz w:val="12"/>
        </w:rPr>
        <w:t> </w:t>
      </w:r>
      <w:r>
        <w:rPr>
          <w:sz w:val="12"/>
        </w:rPr>
        <w:t>World</w:t>
      </w:r>
      <w:r>
        <w:rPr>
          <w:spacing w:val="7"/>
          <w:sz w:val="12"/>
        </w:rPr>
        <w:t> </w:t>
      </w:r>
      <w:r>
        <w:rPr>
          <w:sz w:val="12"/>
        </w:rPr>
        <w:t>Bank</w:t>
      </w:r>
      <w:r>
        <w:rPr>
          <w:spacing w:val="6"/>
          <w:sz w:val="12"/>
        </w:rPr>
        <w:t> </w:t>
      </w:r>
      <w:r>
        <w:rPr>
          <w:sz w:val="12"/>
        </w:rPr>
        <w:t>|</w:t>
      </w:r>
      <w:r>
        <w:rPr>
          <w:spacing w:val="7"/>
          <w:sz w:val="12"/>
        </w:rPr>
        <w:t> </w:t>
      </w:r>
      <w:r>
        <w:rPr>
          <w:sz w:val="12"/>
        </w:rPr>
        <w:t>World</w:t>
      </w:r>
      <w:r>
        <w:rPr>
          <w:spacing w:val="6"/>
          <w:sz w:val="12"/>
        </w:rPr>
        <w:t> </w:t>
      </w:r>
      <w:r>
        <w:rPr>
          <w:sz w:val="12"/>
        </w:rPr>
        <w:t>Development</w:t>
      </w:r>
      <w:r>
        <w:rPr>
          <w:spacing w:val="7"/>
          <w:sz w:val="12"/>
        </w:rPr>
        <w:t> </w:t>
      </w:r>
      <w:r>
        <w:rPr>
          <w:sz w:val="12"/>
        </w:rPr>
        <w:t>Indicators</w:t>
      </w:r>
      <w:r>
        <w:rPr>
          <w:spacing w:val="6"/>
          <w:sz w:val="12"/>
        </w:rPr>
        <w:t> </w:t>
      </w:r>
      <w:r>
        <w:rPr>
          <w:sz w:val="12"/>
        </w:rPr>
        <w:t>database,</w:t>
      </w:r>
      <w:r>
        <w:rPr>
          <w:spacing w:val="6"/>
          <w:sz w:val="12"/>
        </w:rPr>
        <w:t> </w:t>
      </w:r>
      <w:r>
        <w:rPr>
          <w:sz w:val="12"/>
        </w:rPr>
        <w:t>World</w:t>
      </w:r>
      <w:r>
        <w:rPr>
          <w:spacing w:val="7"/>
          <w:sz w:val="12"/>
        </w:rPr>
        <w:t> </w:t>
      </w:r>
      <w:r>
        <w:rPr>
          <w:sz w:val="12"/>
        </w:rPr>
        <w:t>Bank</w:t>
      </w:r>
      <w:r>
        <w:rPr>
          <w:spacing w:val="6"/>
          <w:sz w:val="12"/>
        </w:rPr>
        <w:t> </w:t>
      </w:r>
      <w:r>
        <w:rPr>
          <w:sz w:val="12"/>
        </w:rPr>
        <w:t>|</w:t>
      </w:r>
      <w:r>
        <w:rPr>
          <w:spacing w:val="7"/>
          <w:sz w:val="12"/>
        </w:rPr>
        <w:t> </w:t>
      </w:r>
      <w:r>
        <w:rPr>
          <w:sz w:val="12"/>
        </w:rPr>
        <w:t>Eurostat-OECD</w:t>
      </w:r>
      <w:r>
        <w:rPr>
          <w:spacing w:val="6"/>
          <w:sz w:val="12"/>
        </w:rPr>
        <w:t> </w:t>
      </w:r>
      <w:r>
        <w:rPr>
          <w:sz w:val="12"/>
        </w:rPr>
        <w:t>PPP</w:t>
      </w:r>
      <w:r>
        <w:rPr>
          <w:spacing w:val="7"/>
          <w:sz w:val="12"/>
        </w:rPr>
        <w:t> </w:t>
      </w:r>
      <w:r>
        <w:rPr>
          <w:sz w:val="12"/>
        </w:rPr>
        <w:t>Programme.</w:t>
      </w:r>
      <w:r>
        <w:rPr>
          <w:spacing w:val="6"/>
          <w:sz w:val="12"/>
        </w:rPr>
        <w:t> </w:t>
      </w:r>
      <w:r>
        <w:rPr>
          <w:sz w:val="12"/>
        </w:rPr>
        <w:t>©</w:t>
      </w:r>
      <w:r>
        <w:rPr>
          <w:spacing w:val="5"/>
          <w:sz w:val="12"/>
        </w:rPr>
        <w:t> </w:t>
      </w:r>
      <w:r>
        <w:rPr>
          <w:sz w:val="12"/>
        </w:rPr>
        <w:t>2024</w:t>
      </w:r>
      <w:r>
        <w:rPr>
          <w:spacing w:val="7"/>
          <w:sz w:val="12"/>
        </w:rPr>
        <w:t> </w:t>
      </w:r>
      <w:r>
        <w:rPr>
          <w:sz w:val="12"/>
        </w:rPr>
        <w:t>The</w:t>
      </w:r>
      <w:r>
        <w:rPr>
          <w:spacing w:val="6"/>
          <w:sz w:val="12"/>
        </w:rPr>
        <w:t> </w:t>
      </w:r>
      <w:r>
        <w:rPr>
          <w:sz w:val="12"/>
        </w:rPr>
        <w:t>World</w:t>
      </w:r>
      <w:r>
        <w:rPr>
          <w:spacing w:val="7"/>
          <w:sz w:val="12"/>
        </w:rPr>
        <w:t> </w:t>
      </w:r>
      <w:r>
        <w:rPr>
          <w:sz w:val="12"/>
        </w:rPr>
        <w:t>Bank</w:t>
      </w:r>
      <w:r>
        <w:rPr>
          <w:spacing w:val="6"/>
          <w:sz w:val="12"/>
        </w:rPr>
        <w:t> </w:t>
      </w:r>
      <w:r>
        <w:rPr>
          <w:sz w:val="12"/>
        </w:rPr>
        <w:t>Group,</w:t>
      </w:r>
      <w:r>
        <w:rPr>
          <w:spacing w:val="7"/>
          <w:sz w:val="12"/>
        </w:rPr>
        <w:t> </w:t>
      </w:r>
      <w:r>
        <w:rPr>
          <w:sz w:val="12"/>
        </w:rPr>
        <w:t>All</w:t>
      </w:r>
      <w:r>
        <w:rPr>
          <w:spacing w:val="6"/>
          <w:sz w:val="12"/>
        </w:rPr>
        <w:t> </w:t>
      </w:r>
      <w:r>
        <w:rPr>
          <w:sz w:val="12"/>
        </w:rPr>
        <w:t>Rights</w:t>
      </w:r>
      <w:r>
        <w:rPr>
          <w:spacing w:val="7"/>
          <w:sz w:val="12"/>
        </w:rPr>
        <w:t> </w:t>
      </w:r>
      <w:r>
        <w:rPr>
          <w:spacing w:val="-2"/>
          <w:sz w:val="12"/>
        </w:rPr>
        <w:t>Reserved.</w:t>
      </w:r>
    </w:p>
    <w:p>
      <w:pPr>
        <w:pStyle w:val="ListParagraph"/>
        <w:numPr>
          <w:ilvl w:val="0"/>
          <w:numId w:val="53"/>
        </w:numPr>
        <w:tabs>
          <w:tab w:pos="310" w:val="left" w:leader="none"/>
        </w:tabs>
        <w:spacing w:line="240" w:lineRule="auto" w:before="0" w:after="0"/>
        <w:ind w:left="310" w:right="0" w:hanging="168"/>
        <w:jc w:val="left"/>
        <w:rPr>
          <w:sz w:val="12"/>
        </w:rPr>
      </w:pPr>
      <w:r>
        <w:rPr>
          <w:spacing w:val="-2"/>
          <w:w w:val="105"/>
          <w:sz w:val="12"/>
        </w:rPr>
        <w:t>PRIMAP</w:t>
      </w:r>
      <w:r>
        <w:rPr>
          <w:spacing w:val="2"/>
          <w:w w:val="105"/>
          <w:sz w:val="12"/>
        </w:rPr>
        <w:t> </w:t>
      </w:r>
      <w:r>
        <w:rPr>
          <w:spacing w:val="-2"/>
          <w:w w:val="105"/>
          <w:sz w:val="12"/>
        </w:rPr>
        <w:t>historical</w:t>
      </w:r>
      <w:r>
        <w:rPr>
          <w:spacing w:val="2"/>
          <w:w w:val="105"/>
          <w:sz w:val="12"/>
        </w:rPr>
        <w:t> </w:t>
      </w:r>
      <w:r>
        <w:rPr>
          <w:spacing w:val="-2"/>
          <w:w w:val="105"/>
          <w:sz w:val="12"/>
        </w:rPr>
        <w:t>emissions</w:t>
      </w:r>
      <w:r>
        <w:rPr>
          <w:spacing w:val="2"/>
          <w:w w:val="105"/>
          <w:sz w:val="12"/>
        </w:rPr>
        <w:t> </w:t>
      </w:r>
      <w:r>
        <w:rPr>
          <w:spacing w:val="-2"/>
          <w:w w:val="105"/>
          <w:sz w:val="12"/>
        </w:rPr>
        <w:t>dataset</w:t>
      </w:r>
      <w:r>
        <w:rPr>
          <w:spacing w:val="2"/>
          <w:w w:val="105"/>
          <w:sz w:val="12"/>
        </w:rPr>
        <w:t> </w:t>
      </w:r>
      <w:r>
        <w:rPr>
          <w:spacing w:val="-2"/>
          <w:w w:val="105"/>
          <w:sz w:val="12"/>
        </w:rPr>
        <w:t>(PRIMAP-hist),</w:t>
      </w:r>
      <w:r>
        <w:rPr>
          <w:spacing w:val="2"/>
          <w:w w:val="105"/>
          <w:sz w:val="12"/>
        </w:rPr>
        <w:t> </w:t>
      </w:r>
      <w:r>
        <w:rPr>
          <w:spacing w:val="-2"/>
          <w:w w:val="105"/>
          <w:sz w:val="12"/>
        </w:rPr>
        <w:t>is</w:t>
      </w:r>
      <w:r>
        <w:rPr>
          <w:spacing w:val="2"/>
          <w:w w:val="105"/>
          <w:sz w:val="12"/>
        </w:rPr>
        <w:t> </w:t>
      </w:r>
      <w:r>
        <w:rPr>
          <w:spacing w:val="-2"/>
          <w:w w:val="105"/>
          <w:sz w:val="12"/>
        </w:rPr>
        <w:t>a</w:t>
      </w:r>
      <w:r>
        <w:rPr>
          <w:spacing w:val="1"/>
          <w:w w:val="105"/>
          <w:sz w:val="12"/>
        </w:rPr>
        <w:t> </w:t>
      </w:r>
      <w:r>
        <w:rPr>
          <w:spacing w:val="-2"/>
          <w:w w:val="105"/>
          <w:sz w:val="12"/>
        </w:rPr>
        <w:t>dataset</w:t>
      </w:r>
      <w:r>
        <w:rPr>
          <w:spacing w:val="2"/>
          <w:w w:val="105"/>
          <w:sz w:val="12"/>
        </w:rPr>
        <w:t> </w:t>
      </w:r>
      <w:r>
        <w:rPr>
          <w:spacing w:val="-2"/>
          <w:w w:val="105"/>
          <w:sz w:val="12"/>
        </w:rPr>
        <w:t>which</w:t>
      </w:r>
      <w:r>
        <w:rPr>
          <w:spacing w:val="2"/>
          <w:w w:val="105"/>
          <w:sz w:val="12"/>
        </w:rPr>
        <w:t> </w:t>
      </w:r>
      <w:r>
        <w:rPr>
          <w:spacing w:val="-2"/>
          <w:w w:val="105"/>
          <w:sz w:val="12"/>
        </w:rPr>
        <w:t>combines</w:t>
      </w:r>
      <w:r>
        <w:rPr>
          <w:spacing w:val="2"/>
          <w:w w:val="105"/>
          <w:sz w:val="12"/>
        </w:rPr>
        <w:t> </w:t>
      </w:r>
      <w:r>
        <w:rPr>
          <w:spacing w:val="-2"/>
          <w:w w:val="105"/>
          <w:sz w:val="12"/>
        </w:rPr>
        <w:t>UNFCCC</w:t>
      </w:r>
      <w:r>
        <w:rPr>
          <w:spacing w:val="2"/>
          <w:w w:val="105"/>
          <w:sz w:val="12"/>
        </w:rPr>
        <w:t> </w:t>
      </w:r>
      <w:r>
        <w:rPr>
          <w:spacing w:val="-2"/>
          <w:w w:val="105"/>
          <w:sz w:val="12"/>
        </w:rPr>
        <w:t>inventory</w:t>
      </w:r>
      <w:r>
        <w:rPr>
          <w:spacing w:val="2"/>
          <w:w w:val="105"/>
          <w:sz w:val="12"/>
        </w:rPr>
        <w:t> </w:t>
      </w:r>
      <w:r>
        <w:rPr>
          <w:spacing w:val="-2"/>
          <w:w w:val="105"/>
          <w:sz w:val="12"/>
        </w:rPr>
        <w:t>data</w:t>
      </w:r>
      <w:r>
        <w:rPr>
          <w:spacing w:val="1"/>
          <w:w w:val="105"/>
          <w:sz w:val="12"/>
        </w:rPr>
        <w:t> </w:t>
      </w:r>
      <w:r>
        <w:rPr>
          <w:spacing w:val="-2"/>
          <w:w w:val="105"/>
          <w:sz w:val="12"/>
        </w:rPr>
        <w:t>with</w:t>
      </w:r>
      <w:r>
        <w:rPr>
          <w:spacing w:val="2"/>
          <w:w w:val="105"/>
          <w:sz w:val="12"/>
        </w:rPr>
        <w:t> </w:t>
      </w:r>
      <w:r>
        <w:rPr>
          <w:spacing w:val="-2"/>
          <w:w w:val="105"/>
          <w:sz w:val="12"/>
        </w:rPr>
        <w:t>several</w:t>
      </w:r>
      <w:r>
        <w:rPr>
          <w:spacing w:val="2"/>
          <w:w w:val="105"/>
          <w:sz w:val="12"/>
        </w:rPr>
        <w:t> </w:t>
      </w:r>
      <w:r>
        <w:rPr>
          <w:spacing w:val="-2"/>
          <w:w w:val="105"/>
          <w:sz w:val="12"/>
        </w:rPr>
        <w:t>other</w:t>
      </w:r>
      <w:r>
        <w:rPr>
          <w:w w:val="105"/>
          <w:sz w:val="12"/>
        </w:rPr>
        <w:t> </w:t>
      </w:r>
      <w:r>
        <w:rPr>
          <w:spacing w:val="-2"/>
          <w:w w:val="105"/>
          <w:sz w:val="12"/>
        </w:rPr>
        <w:t>published</w:t>
      </w:r>
      <w:r>
        <w:rPr>
          <w:spacing w:val="2"/>
          <w:w w:val="105"/>
          <w:sz w:val="12"/>
        </w:rPr>
        <w:t> </w:t>
      </w:r>
      <w:r>
        <w:rPr>
          <w:spacing w:val="-2"/>
          <w:w w:val="105"/>
          <w:sz w:val="12"/>
        </w:rPr>
        <w:t>datasets</w:t>
      </w:r>
      <w:r>
        <w:rPr>
          <w:spacing w:val="3"/>
          <w:w w:val="105"/>
          <w:sz w:val="12"/>
        </w:rPr>
        <w:t> </w:t>
      </w:r>
      <w:r>
        <w:rPr>
          <w:spacing w:val="-2"/>
          <w:w w:val="105"/>
          <w:sz w:val="12"/>
        </w:rPr>
        <w:t>to</w:t>
      </w:r>
      <w:r>
        <w:rPr>
          <w:spacing w:val="2"/>
          <w:w w:val="105"/>
          <w:sz w:val="12"/>
        </w:rPr>
        <w:t> </w:t>
      </w:r>
      <w:r>
        <w:rPr>
          <w:spacing w:val="-2"/>
          <w:w w:val="105"/>
          <w:sz w:val="12"/>
        </w:rPr>
        <w:t>create</w:t>
      </w:r>
      <w:r>
        <w:rPr>
          <w:spacing w:val="2"/>
          <w:w w:val="105"/>
          <w:sz w:val="12"/>
        </w:rPr>
        <w:t> </w:t>
      </w:r>
      <w:r>
        <w:rPr>
          <w:spacing w:val="-2"/>
          <w:w w:val="105"/>
          <w:sz w:val="12"/>
        </w:rPr>
        <w:t>a</w:t>
      </w:r>
      <w:r>
        <w:rPr>
          <w:w w:val="105"/>
          <w:sz w:val="12"/>
        </w:rPr>
        <w:t> </w:t>
      </w:r>
      <w:r>
        <w:rPr>
          <w:spacing w:val="-2"/>
          <w:w w:val="105"/>
          <w:sz w:val="12"/>
        </w:rPr>
        <w:t>comprehensive</w:t>
      </w:r>
      <w:r>
        <w:rPr>
          <w:spacing w:val="2"/>
          <w:w w:val="105"/>
          <w:sz w:val="12"/>
        </w:rPr>
        <w:t> </w:t>
      </w:r>
      <w:r>
        <w:rPr>
          <w:spacing w:val="-2"/>
          <w:w w:val="105"/>
          <w:sz w:val="12"/>
        </w:rPr>
        <w:t>set</w:t>
      </w:r>
      <w:r>
        <w:rPr>
          <w:spacing w:val="2"/>
          <w:w w:val="105"/>
          <w:sz w:val="12"/>
        </w:rPr>
        <w:t> </w:t>
      </w:r>
      <w:r>
        <w:rPr>
          <w:spacing w:val="-2"/>
          <w:w w:val="105"/>
          <w:sz w:val="12"/>
        </w:rPr>
        <w:t>of</w:t>
      </w:r>
      <w:r>
        <w:rPr>
          <w:spacing w:val="3"/>
          <w:w w:val="105"/>
          <w:sz w:val="12"/>
        </w:rPr>
        <w:t> </w:t>
      </w:r>
      <w:r>
        <w:rPr>
          <w:spacing w:val="-2"/>
          <w:w w:val="105"/>
          <w:sz w:val="12"/>
        </w:rPr>
        <w:t>greenhouse</w:t>
      </w:r>
      <w:r>
        <w:rPr>
          <w:spacing w:val="2"/>
          <w:w w:val="105"/>
          <w:sz w:val="12"/>
        </w:rPr>
        <w:t> </w:t>
      </w:r>
      <w:r>
        <w:rPr>
          <w:spacing w:val="-2"/>
          <w:w w:val="105"/>
          <w:sz w:val="12"/>
        </w:rPr>
        <w:t>gas</w:t>
      </w:r>
      <w:r>
        <w:rPr>
          <w:spacing w:val="2"/>
          <w:w w:val="105"/>
          <w:sz w:val="12"/>
        </w:rPr>
        <w:t> </w:t>
      </w:r>
      <w:r>
        <w:rPr>
          <w:spacing w:val="-2"/>
          <w:w w:val="105"/>
          <w:sz w:val="12"/>
        </w:rPr>
        <w:t>emission</w:t>
      </w:r>
      <w:r>
        <w:rPr>
          <w:spacing w:val="2"/>
          <w:w w:val="105"/>
          <w:sz w:val="12"/>
        </w:rPr>
        <w:t> </w:t>
      </w:r>
      <w:r>
        <w:rPr>
          <w:spacing w:val="-2"/>
          <w:w w:val="105"/>
          <w:sz w:val="12"/>
        </w:rPr>
        <w:t>pathways</w:t>
      </w:r>
      <w:r>
        <w:rPr>
          <w:spacing w:val="2"/>
          <w:w w:val="105"/>
          <w:sz w:val="12"/>
        </w:rPr>
        <w:t> </w:t>
      </w:r>
      <w:r>
        <w:rPr>
          <w:spacing w:val="-2"/>
          <w:w w:val="105"/>
          <w:sz w:val="12"/>
        </w:rPr>
        <w:t>(Based</w:t>
      </w:r>
      <w:r>
        <w:rPr>
          <w:spacing w:val="2"/>
          <w:w w:val="105"/>
          <w:sz w:val="12"/>
        </w:rPr>
        <w:t> </w:t>
      </w:r>
      <w:r>
        <w:rPr>
          <w:spacing w:val="-2"/>
          <w:w w:val="105"/>
          <w:sz w:val="12"/>
        </w:rPr>
        <w:t>on</w:t>
      </w:r>
      <w:r>
        <w:rPr>
          <w:spacing w:val="2"/>
          <w:w w:val="105"/>
          <w:sz w:val="12"/>
        </w:rPr>
        <w:t> </w:t>
      </w:r>
      <w:r>
        <w:rPr>
          <w:spacing w:val="-2"/>
          <w:w w:val="105"/>
          <w:sz w:val="12"/>
        </w:rPr>
        <w:t>“Version</w:t>
      </w:r>
      <w:r>
        <w:rPr>
          <w:spacing w:val="2"/>
          <w:w w:val="105"/>
          <w:sz w:val="12"/>
        </w:rPr>
        <w:t> </w:t>
      </w:r>
      <w:r>
        <w:rPr>
          <w:spacing w:val="-2"/>
          <w:w w:val="105"/>
          <w:sz w:val="12"/>
        </w:rPr>
        <w:t>2.5”</w:t>
      </w:r>
      <w:r>
        <w:rPr>
          <w:spacing w:val="2"/>
          <w:w w:val="105"/>
          <w:sz w:val="12"/>
        </w:rPr>
        <w:t> </w:t>
      </w:r>
      <w:r>
        <w:rPr>
          <w:spacing w:val="-2"/>
          <w:w w:val="105"/>
          <w:sz w:val="12"/>
        </w:rPr>
        <w:t>of</w:t>
      </w:r>
      <w:r>
        <w:rPr>
          <w:spacing w:val="2"/>
          <w:w w:val="105"/>
          <w:sz w:val="12"/>
        </w:rPr>
        <w:t> </w:t>
      </w:r>
      <w:r>
        <w:rPr>
          <w:spacing w:val="-2"/>
          <w:w w:val="105"/>
          <w:sz w:val="12"/>
        </w:rPr>
        <w:t>PRIMAMP-hist)</w:t>
      </w:r>
    </w:p>
    <w:p>
      <w:pPr>
        <w:pStyle w:val="BodyText"/>
        <w:rPr>
          <w:sz w:val="20"/>
        </w:rPr>
      </w:pPr>
    </w:p>
    <w:p>
      <w:pPr>
        <w:pStyle w:val="BodyText"/>
        <w:rPr>
          <w:sz w:val="20"/>
        </w:rPr>
      </w:pPr>
    </w:p>
    <w:p>
      <w:pPr>
        <w:pStyle w:val="BodyText"/>
        <w:spacing w:before="166"/>
        <w:rPr>
          <w:sz w:val="20"/>
        </w:rPr>
      </w:pPr>
      <w:r>
        <w:rPr>
          <w:sz w:val="20"/>
        </w:rPr>
        <mc:AlternateContent>
          <mc:Choice Requires="wps">
            <w:drawing>
              <wp:anchor distT="0" distB="0" distL="0" distR="0" allowOverlap="1" layoutInCell="1" locked="0" behindDoc="1" simplePos="0" relativeHeight="488186880">
                <wp:simplePos x="0" y="0"/>
                <wp:positionH relativeFrom="page">
                  <wp:posOffset>10183241</wp:posOffset>
                </wp:positionH>
                <wp:positionV relativeFrom="paragraph">
                  <wp:posOffset>267007</wp:posOffset>
                </wp:positionV>
                <wp:extent cx="495300" cy="1270"/>
                <wp:effectExtent l="0" t="0" r="0" b="0"/>
                <wp:wrapTopAndBottom/>
                <wp:docPr id="1922" name="Graphic 1922"/>
                <wp:cNvGraphicFramePr>
                  <a:graphicFrameLocks/>
                </wp:cNvGraphicFramePr>
                <a:graphic>
                  <a:graphicData uri="http://schemas.microsoft.com/office/word/2010/wordprocessingShape">
                    <wps:wsp>
                      <wps:cNvPr id="1922" name="Graphic 192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1.024212pt;width:39pt;height:.1pt;mso-position-horizontal-relative:page;mso-position-vertical-relative:paragraph;z-index:-15129600;mso-wrap-distance-left:0;mso-wrap-distance-right:0" id="docshape1207" coordorigin="16037,420" coordsize="780,0" path="m16037,420l16817,420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8187392">
                <wp:simplePos x="0" y="0"/>
                <wp:positionH relativeFrom="page">
                  <wp:posOffset>10183241</wp:posOffset>
                </wp:positionH>
                <wp:positionV relativeFrom="paragraph">
                  <wp:posOffset>181012</wp:posOffset>
                </wp:positionV>
                <wp:extent cx="495300" cy="1270"/>
                <wp:effectExtent l="0" t="0" r="0" b="0"/>
                <wp:wrapTopAndBottom/>
                <wp:docPr id="1923" name="Graphic 1923"/>
                <wp:cNvGraphicFramePr>
                  <a:graphicFrameLocks/>
                </wp:cNvGraphicFramePr>
                <a:graphic>
                  <a:graphicData uri="http://schemas.microsoft.com/office/word/2010/wordprocessingShape">
                    <wps:wsp>
                      <wps:cNvPr id="1923" name="Graphic 192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25293pt;width:39pt;height:.1pt;mso-position-horizontal-relative:page;mso-position-vertical-relative:paragraph;z-index:-15129088;mso-wrap-distance-left:0;mso-wrap-distance-right:0" id="docshape1208" coordorigin="16037,285" coordsize="780,0" path="m16037,285l16817,285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187904">
                <wp:simplePos x="0" y="0"/>
                <wp:positionH relativeFrom="page">
                  <wp:posOffset>10183241</wp:posOffset>
                </wp:positionH>
                <wp:positionV relativeFrom="paragraph">
                  <wp:posOffset>229857</wp:posOffset>
                </wp:positionV>
                <wp:extent cx="495300" cy="1270"/>
                <wp:effectExtent l="0" t="0" r="0" b="0"/>
                <wp:wrapTopAndBottom/>
                <wp:docPr id="1924" name="Graphic 1924"/>
                <wp:cNvGraphicFramePr>
                  <a:graphicFrameLocks/>
                </wp:cNvGraphicFramePr>
                <a:graphic>
                  <a:graphicData uri="http://schemas.microsoft.com/office/word/2010/wordprocessingShape">
                    <wps:wsp>
                      <wps:cNvPr id="1924" name="Graphic 192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128576;mso-wrap-distance-left:0;mso-wrap-distance-right:0" id="docshape1209"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925" name="Group 1925"/>
                <wp:cNvGraphicFramePr>
                  <a:graphicFrameLocks/>
                </wp:cNvGraphicFramePr>
                <a:graphic>
                  <a:graphicData uri="http://schemas.microsoft.com/office/word/2010/wordprocessingGroup">
                    <wpg:wgp>
                      <wpg:cNvPr id="1925" name="Group 1925"/>
                      <wpg:cNvGrpSpPr/>
                      <wpg:grpSpPr>
                        <a:xfrm>
                          <a:off x="0" y="0"/>
                          <a:ext cx="9315450" cy="12700"/>
                          <a:chExt cx="9315450" cy="12700"/>
                        </a:xfrm>
                      </wpg:grpSpPr>
                      <wps:wsp>
                        <wps:cNvPr id="1926" name="Graphic 1926"/>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210" coordorigin="0,0" coordsize="14670,20">
                <v:line style="position:absolute" from="0,10" to="14670,10" stroked="true" strokeweight="1pt" strokecolor="#000000">
                  <v:stroke dashstyle="solid"/>
                </v:line>
              </v:group>
            </w:pict>
          </mc:Fallback>
        </mc:AlternateContent>
      </w:r>
      <w:r>
        <w:rPr>
          <w:sz w:val="2"/>
        </w:rPr>
      </w:r>
    </w:p>
    <w:p>
      <w:pPr>
        <w:pStyle w:val="Heading5"/>
        <w:spacing w:before="44"/>
        <w:ind w:left="195"/>
      </w:pPr>
      <w:r>
        <w:rPr/>
        <mc:AlternateContent>
          <mc:Choice Requires="wps">
            <w:drawing>
              <wp:anchor distT="0" distB="0" distL="0" distR="0" allowOverlap="1" layoutInCell="1" locked="0" behindDoc="1" simplePos="0" relativeHeight="488192512">
                <wp:simplePos x="0" y="0"/>
                <wp:positionH relativeFrom="page">
                  <wp:posOffset>540004</wp:posOffset>
                </wp:positionH>
                <wp:positionV relativeFrom="paragraph">
                  <wp:posOffset>187325</wp:posOffset>
                </wp:positionV>
                <wp:extent cx="9315450" cy="1270"/>
                <wp:effectExtent l="0" t="0" r="0" b="0"/>
                <wp:wrapTopAndBottom/>
                <wp:docPr id="1927" name="Graphic 1927"/>
                <wp:cNvGraphicFramePr>
                  <a:graphicFrameLocks/>
                </wp:cNvGraphicFramePr>
                <a:graphic>
                  <a:graphicData uri="http://schemas.microsoft.com/office/word/2010/wordprocessingShape">
                    <wps:wsp>
                      <wps:cNvPr id="1927" name="Graphic 1927"/>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4.75pt;width:733.5pt;height:.1pt;mso-position-horizontal-relative:page;mso-position-vertical-relative:paragraph;z-index:-15123968;mso-wrap-distance-left:0;mso-wrap-distance-right:0" id="docshape1211" coordorigin="850,295" coordsize="14670,0" path="m850,295l15520,295e" filled="false" stroked="true" strokeweight="1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6340992">
                <wp:simplePos x="0" y="0"/>
                <wp:positionH relativeFrom="page">
                  <wp:posOffset>10189545</wp:posOffset>
                </wp:positionH>
                <wp:positionV relativeFrom="paragraph">
                  <wp:posOffset>-526035</wp:posOffset>
                </wp:positionV>
                <wp:extent cx="238760" cy="1879600"/>
                <wp:effectExtent l="0" t="0" r="0" b="0"/>
                <wp:wrapNone/>
                <wp:docPr id="1928" name="Textbox 1928"/>
                <wp:cNvGraphicFramePr>
                  <a:graphicFrameLocks/>
                </wp:cNvGraphicFramePr>
                <a:graphic>
                  <a:graphicData uri="http://schemas.microsoft.com/office/word/2010/wordprocessingShape">
                    <wps:wsp>
                      <wps:cNvPr id="1928" name="Textbox 192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340992" type="#_x0000_t202" id="docshape1212"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Investment</w:t>
      </w:r>
      <w:r>
        <w:rPr>
          <w:spacing w:val="-3"/>
          <w:w w:val="105"/>
        </w:rPr>
        <w:t> </w:t>
      </w:r>
      <w:r>
        <w:rPr>
          <w:w w:val="105"/>
        </w:rPr>
        <w:t>in</w:t>
      </w:r>
      <w:r>
        <w:rPr>
          <w:spacing w:val="-2"/>
          <w:w w:val="105"/>
        </w:rPr>
        <w:t> </w:t>
      </w:r>
      <w:r>
        <w:rPr>
          <w:w w:val="105"/>
        </w:rPr>
        <w:t>sustainable</w:t>
      </w:r>
      <w:r>
        <w:rPr>
          <w:spacing w:val="-3"/>
          <w:w w:val="105"/>
        </w:rPr>
        <w:t> </w:t>
      </w:r>
      <w:r>
        <w:rPr>
          <w:spacing w:val="-2"/>
          <w:w w:val="105"/>
        </w:rPr>
        <w:t>assets</w:t>
      </w:r>
    </w:p>
    <w:p>
      <w:pPr>
        <w:tabs>
          <w:tab w:pos="1559" w:val="left" w:leader="none"/>
        </w:tabs>
        <w:spacing w:line="249" w:lineRule="auto" w:before="48" w:after="24"/>
        <w:ind w:left="1560" w:right="1993" w:hanging="1365"/>
        <w:jc w:val="left"/>
        <w:rPr>
          <w:sz w:val="16"/>
        </w:rPr>
      </w:pPr>
      <w:r>
        <w:rPr>
          <w:b/>
          <w:spacing w:val="-2"/>
          <w:w w:val="105"/>
          <w:sz w:val="16"/>
        </w:rPr>
        <w:t>Definition</w:t>
      </w:r>
      <w:r>
        <w:rPr>
          <w:b/>
          <w:sz w:val="16"/>
        </w:rPr>
        <w:tab/>
      </w:r>
      <w:r>
        <w:rPr>
          <w:w w:val="105"/>
          <w:sz w:val="16"/>
        </w:rPr>
        <w:t>Our</w:t>
      </w:r>
      <w:r>
        <w:rPr>
          <w:spacing w:val="-4"/>
          <w:w w:val="105"/>
          <w:sz w:val="16"/>
        </w:rPr>
        <w:t> </w:t>
      </w:r>
      <w:r>
        <w:rPr>
          <w:w w:val="105"/>
          <w:sz w:val="16"/>
        </w:rPr>
        <w:t>investment</w:t>
      </w:r>
      <w:r>
        <w:rPr>
          <w:spacing w:val="-4"/>
          <w:w w:val="105"/>
          <w:sz w:val="16"/>
        </w:rPr>
        <w:t> </w:t>
      </w:r>
      <w:r>
        <w:rPr>
          <w:w w:val="105"/>
          <w:sz w:val="16"/>
        </w:rPr>
        <w:t>in</w:t>
      </w:r>
      <w:r>
        <w:rPr>
          <w:spacing w:val="-4"/>
          <w:w w:val="105"/>
          <w:sz w:val="16"/>
        </w:rPr>
        <w:t> </w:t>
      </w:r>
      <w:r>
        <w:rPr>
          <w:w w:val="105"/>
          <w:sz w:val="16"/>
        </w:rPr>
        <w:t>sustainable</w:t>
      </w:r>
      <w:r>
        <w:rPr>
          <w:spacing w:val="-4"/>
          <w:w w:val="105"/>
          <w:sz w:val="16"/>
        </w:rPr>
        <w:t> </w:t>
      </w:r>
      <w:r>
        <w:rPr>
          <w:w w:val="105"/>
          <w:sz w:val="16"/>
        </w:rPr>
        <w:t>assets</w:t>
      </w:r>
      <w:r>
        <w:rPr>
          <w:spacing w:val="-4"/>
          <w:w w:val="105"/>
          <w:sz w:val="16"/>
        </w:rPr>
        <w:t> </w:t>
      </w:r>
      <w:r>
        <w:rPr>
          <w:w w:val="105"/>
          <w:sz w:val="16"/>
        </w:rPr>
        <w:t>is</w:t>
      </w:r>
      <w:r>
        <w:rPr>
          <w:spacing w:val="-4"/>
          <w:w w:val="105"/>
          <w:sz w:val="16"/>
        </w:rPr>
        <w:t> </w:t>
      </w:r>
      <w:r>
        <w:rPr>
          <w:w w:val="105"/>
          <w:sz w:val="16"/>
        </w:rPr>
        <w:t>made</w:t>
      </w:r>
      <w:r>
        <w:rPr>
          <w:spacing w:val="-4"/>
          <w:w w:val="105"/>
          <w:sz w:val="16"/>
        </w:rPr>
        <w:t> </w:t>
      </w:r>
      <w:r>
        <w:rPr>
          <w:w w:val="105"/>
          <w:sz w:val="16"/>
        </w:rPr>
        <w:t>up</w:t>
      </w:r>
      <w:r>
        <w:rPr>
          <w:spacing w:val="-4"/>
          <w:w w:val="105"/>
          <w:sz w:val="16"/>
        </w:rPr>
        <w:t> </w:t>
      </w:r>
      <w:r>
        <w:rPr>
          <w:w w:val="105"/>
          <w:sz w:val="16"/>
        </w:rPr>
        <w:t>of</w:t>
      </w:r>
      <w:r>
        <w:rPr>
          <w:spacing w:val="-4"/>
          <w:w w:val="105"/>
          <w:sz w:val="16"/>
        </w:rPr>
        <w:t> </w:t>
      </w:r>
      <w:r>
        <w:rPr>
          <w:w w:val="105"/>
          <w:sz w:val="16"/>
        </w:rPr>
        <w:t>four</w:t>
      </w:r>
      <w:r>
        <w:rPr>
          <w:spacing w:val="-4"/>
          <w:w w:val="105"/>
          <w:sz w:val="16"/>
        </w:rPr>
        <w:t> </w:t>
      </w:r>
      <w:r>
        <w:rPr>
          <w:w w:val="105"/>
          <w:sz w:val="16"/>
        </w:rPr>
        <w:t>sub-categories:</w:t>
      </w:r>
      <w:r>
        <w:rPr>
          <w:spacing w:val="-4"/>
          <w:w w:val="105"/>
          <w:sz w:val="16"/>
        </w:rPr>
        <w:t> </w:t>
      </w:r>
      <w:r>
        <w:rPr>
          <w:w w:val="105"/>
          <w:sz w:val="16"/>
        </w:rPr>
        <w:t>green</w:t>
      </w:r>
      <w:r>
        <w:rPr>
          <w:spacing w:val="-4"/>
          <w:w w:val="105"/>
          <w:sz w:val="16"/>
        </w:rPr>
        <w:t> </w:t>
      </w:r>
      <w:r>
        <w:rPr>
          <w:w w:val="105"/>
          <w:sz w:val="16"/>
        </w:rPr>
        <w:t>assets,</w:t>
      </w:r>
      <w:r>
        <w:rPr>
          <w:spacing w:val="-4"/>
          <w:w w:val="105"/>
          <w:sz w:val="16"/>
        </w:rPr>
        <w:t> </w:t>
      </w:r>
      <w:r>
        <w:rPr>
          <w:w w:val="105"/>
          <w:sz w:val="16"/>
        </w:rPr>
        <w:t>sustainability</w:t>
      </w:r>
      <w:r>
        <w:rPr>
          <w:spacing w:val="-4"/>
          <w:w w:val="105"/>
          <w:sz w:val="16"/>
        </w:rPr>
        <w:t> </w:t>
      </w:r>
      <w:r>
        <w:rPr>
          <w:w w:val="105"/>
          <w:sz w:val="16"/>
        </w:rPr>
        <w:t>assets,</w:t>
      </w:r>
      <w:r>
        <w:rPr>
          <w:spacing w:val="-4"/>
          <w:w w:val="105"/>
          <w:sz w:val="16"/>
        </w:rPr>
        <w:t> </w:t>
      </w:r>
      <w:r>
        <w:rPr>
          <w:w w:val="105"/>
          <w:sz w:val="16"/>
        </w:rPr>
        <w:t>social</w:t>
      </w:r>
      <w:r>
        <w:rPr>
          <w:spacing w:val="-4"/>
          <w:w w:val="105"/>
          <w:sz w:val="16"/>
        </w:rPr>
        <w:t> </w:t>
      </w:r>
      <w:r>
        <w:rPr>
          <w:w w:val="105"/>
          <w:sz w:val="16"/>
        </w:rPr>
        <w:t>bonds</w:t>
      </w:r>
      <w:r>
        <w:rPr>
          <w:spacing w:val="-4"/>
          <w:w w:val="105"/>
          <w:sz w:val="16"/>
        </w:rPr>
        <w:t> </w:t>
      </w:r>
      <w:r>
        <w:rPr>
          <w:w w:val="105"/>
          <w:sz w:val="16"/>
        </w:rPr>
        <w:t>and</w:t>
      </w:r>
      <w:r>
        <w:rPr>
          <w:spacing w:val="-4"/>
          <w:w w:val="105"/>
          <w:sz w:val="16"/>
        </w:rPr>
        <w:t> </w:t>
      </w:r>
      <w:r>
        <w:rPr>
          <w:w w:val="105"/>
          <w:sz w:val="16"/>
        </w:rPr>
        <w:t>transition</w:t>
      </w:r>
      <w:r>
        <w:rPr>
          <w:spacing w:val="-4"/>
          <w:w w:val="105"/>
          <w:sz w:val="16"/>
        </w:rPr>
        <w:t> </w:t>
      </w:r>
      <w:r>
        <w:rPr>
          <w:w w:val="105"/>
          <w:sz w:val="16"/>
        </w:rPr>
        <w:t>and</w:t>
      </w:r>
      <w:r>
        <w:rPr>
          <w:spacing w:val="-4"/>
          <w:w w:val="105"/>
          <w:sz w:val="16"/>
        </w:rPr>
        <w:t> </w:t>
      </w:r>
      <w:r>
        <w:rPr>
          <w:w w:val="105"/>
          <w:sz w:val="16"/>
        </w:rPr>
        <w:t>climate-related</w:t>
      </w:r>
      <w:r>
        <w:rPr>
          <w:spacing w:val="-4"/>
          <w:w w:val="105"/>
          <w:sz w:val="16"/>
        </w:rPr>
        <w:t> </w:t>
      </w:r>
      <w:r>
        <w:rPr>
          <w:w w:val="105"/>
          <w:sz w:val="16"/>
        </w:rPr>
        <w:t>funds.</w:t>
      </w:r>
      <w:r>
        <w:rPr>
          <w:spacing w:val="-4"/>
          <w:w w:val="105"/>
          <w:sz w:val="16"/>
        </w:rPr>
        <w:t> </w:t>
      </w:r>
      <w:r>
        <w:rPr>
          <w:w w:val="105"/>
          <w:sz w:val="16"/>
        </w:rPr>
        <w:t>See</w:t>
      </w:r>
      <w:r>
        <w:rPr>
          <w:spacing w:val="-4"/>
          <w:w w:val="105"/>
          <w:sz w:val="16"/>
        </w:rPr>
        <w:t> </w:t>
      </w:r>
      <w:r>
        <w:rPr>
          <w:w w:val="105"/>
          <w:sz w:val="16"/>
        </w:rPr>
        <w:t>the following table for more detail on the sustainable asset definition.</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929" name="Group 1929"/>
                <wp:cNvGraphicFramePr>
                  <a:graphicFrameLocks/>
                </wp:cNvGraphicFramePr>
                <a:graphic>
                  <a:graphicData uri="http://schemas.microsoft.com/office/word/2010/wordprocessingGroup">
                    <wpg:wgp>
                      <wpg:cNvPr id="1929" name="Group 1929"/>
                      <wpg:cNvGrpSpPr/>
                      <wpg:grpSpPr>
                        <a:xfrm>
                          <a:off x="0" y="0"/>
                          <a:ext cx="9315450" cy="3175"/>
                          <a:chExt cx="9315450" cy="3175"/>
                        </a:xfrm>
                      </wpg:grpSpPr>
                      <wps:wsp>
                        <wps:cNvPr id="1930" name="Graphic 1930"/>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213"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8"/>
        <w:ind w:left="1560" w:right="1690" w:hanging="1365"/>
        <w:jc w:val="left"/>
        <w:rPr>
          <w:sz w:val="16"/>
        </w:rPr>
      </w:pPr>
      <w:r>
        <w:rPr>
          <w:b/>
          <w:spacing w:val="-2"/>
          <w:w w:val="105"/>
          <w:sz w:val="16"/>
        </w:rPr>
        <w:t>Scope</w:t>
      </w:r>
      <w:r>
        <w:rPr>
          <w:b/>
          <w:sz w:val="16"/>
        </w:rPr>
        <w:tab/>
      </w:r>
      <w:r>
        <w:rPr>
          <w:w w:val="105"/>
          <w:sz w:val="16"/>
        </w:rPr>
        <w:t>The</w:t>
      </w:r>
      <w:r>
        <w:rPr>
          <w:spacing w:val="-2"/>
          <w:w w:val="105"/>
          <w:sz w:val="16"/>
        </w:rPr>
        <w:t> </w:t>
      </w:r>
      <w:r>
        <w:rPr>
          <w:w w:val="105"/>
          <w:sz w:val="16"/>
        </w:rPr>
        <w:t>investment</w:t>
      </w:r>
      <w:r>
        <w:rPr>
          <w:spacing w:val="-2"/>
          <w:w w:val="105"/>
          <w:sz w:val="16"/>
        </w:rPr>
        <w:t> </w:t>
      </w:r>
      <w:r>
        <w:rPr>
          <w:w w:val="105"/>
          <w:sz w:val="16"/>
        </w:rPr>
        <w:t>in</w:t>
      </w:r>
      <w:r>
        <w:rPr>
          <w:spacing w:val="-2"/>
          <w:w w:val="105"/>
          <w:sz w:val="16"/>
        </w:rPr>
        <w:t> </w:t>
      </w:r>
      <w:r>
        <w:rPr>
          <w:w w:val="105"/>
          <w:sz w:val="16"/>
        </w:rPr>
        <w:t>sustainable</w:t>
      </w:r>
      <w:r>
        <w:rPr>
          <w:spacing w:val="-2"/>
          <w:w w:val="105"/>
          <w:sz w:val="16"/>
        </w:rPr>
        <w:t> </w:t>
      </w:r>
      <w:r>
        <w:rPr>
          <w:w w:val="105"/>
          <w:sz w:val="16"/>
        </w:rPr>
        <w:t>assets</w:t>
      </w:r>
      <w:r>
        <w:rPr>
          <w:spacing w:val="-2"/>
          <w:w w:val="105"/>
          <w:sz w:val="16"/>
        </w:rPr>
        <w:t> </w:t>
      </w:r>
      <w:r>
        <w:rPr>
          <w:w w:val="105"/>
          <w:sz w:val="16"/>
        </w:rPr>
        <w:t>covers</w:t>
      </w:r>
      <w:r>
        <w:rPr>
          <w:spacing w:val="-2"/>
          <w:w w:val="105"/>
          <w:sz w:val="16"/>
        </w:rPr>
        <w:t> </w:t>
      </w:r>
      <w:r>
        <w:rPr>
          <w:w w:val="105"/>
          <w:sz w:val="16"/>
        </w:rPr>
        <w:t>shareholder,</w:t>
      </w:r>
      <w:r>
        <w:rPr>
          <w:spacing w:val="-2"/>
          <w:w w:val="105"/>
          <w:sz w:val="16"/>
        </w:rPr>
        <w:t> </w:t>
      </w:r>
      <w:r>
        <w:rPr>
          <w:w w:val="105"/>
          <w:sz w:val="16"/>
        </w:rPr>
        <w:t>with-profits</w:t>
      </w:r>
      <w:r>
        <w:rPr>
          <w:spacing w:val="-2"/>
          <w:w w:val="105"/>
          <w:sz w:val="16"/>
        </w:rPr>
        <w:t> </w:t>
      </w:r>
      <w:r>
        <w:rPr>
          <w:w w:val="105"/>
          <w:sz w:val="16"/>
        </w:rPr>
        <w:t>and</w:t>
      </w:r>
      <w:r>
        <w:rPr>
          <w:spacing w:val="-2"/>
          <w:w w:val="105"/>
          <w:sz w:val="16"/>
        </w:rPr>
        <w:t> </w:t>
      </w:r>
      <w:r>
        <w:rPr>
          <w:w w:val="105"/>
          <w:sz w:val="16"/>
        </w:rPr>
        <w:t>policyholder</w:t>
      </w:r>
      <w:r>
        <w:rPr>
          <w:spacing w:val="-2"/>
          <w:w w:val="105"/>
          <w:sz w:val="16"/>
        </w:rPr>
        <w:t> </w:t>
      </w:r>
      <w:r>
        <w:rPr>
          <w:w w:val="105"/>
          <w:sz w:val="16"/>
        </w:rPr>
        <w:t>funds.</w:t>
      </w:r>
      <w:r>
        <w:rPr>
          <w:spacing w:val="-2"/>
          <w:w w:val="105"/>
          <w:sz w:val="16"/>
        </w:rPr>
        <w:t> </w:t>
      </w:r>
      <w:r>
        <w:rPr>
          <w:w w:val="105"/>
          <w:sz w:val="16"/>
        </w:rPr>
        <w:t>The</w:t>
      </w:r>
      <w:r>
        <w:rPr>
          <w:spacing w:val="-2"/>
          <w:w w:val="105"/>
          <w:sz w:val="16"/>
        </w:rPr>
        <w:t> </w:t>
      </w:r>
      <w:r>
        <w:rPr>
          <w:w w:val="105"/>
          <w:sz w:val="16"/>
        </w:rPr>
        <w:t>scope</w:t>
      </w:r>
      <w:r>
        <w:rPr>
          <w:spacing w:val="-2"/>
          <w:w w:val="105"/>
          <w:sz w:val="16"/>
        </w:rPr>
        <w:t> </w:t>
      </w:r>
      <w:r>
        <w:rPr>
          <w:w w:val="105"/>
          <w:sz w:val="16"/>
        </w:rPr>
        <w:t>does</w:t>
      </w:r>
      <w:r>
        <w:rPr>
          <w:spacing w:val="-2"/>
          <w:w w:val="105"/>
          <w:sz w:val="16"/>
        </w:rPr>
        <w:t> </w:t>
      </w:r>
      <w:r>
        <w:rPr>
          <w:w w:val="105"/>
          <w:sz w:val="16"/>
        </w:rPr>
        <w:t>not</w:t>
      </w:r>
      <w:r>
        <w:rPr>
          <w:spacing w:val="-2"/>
          <w:w w:val="105"/>
          <w:sz w:val="16"/>
        </w:rPr>
        <w:t> </w:t>
      </w:r>
      <w:r>
        <w:rPr>
          <w:w w:val="105"/>
          <w:sz w:val="16"/>
        </w:rPr>
        <w:t>include</w:t>
      </w:r>
      <w:r>
        <w:rPr>
          <w:spacing w:val="-2"/>
          <w:w w:val="105"/>
          <w:sz w:val="16"/>
        </w:rPr>
        <w:t> </w:t>
      </w:r>
      <w:r>
        <w:rPr>
          <w:w w:val="105"/>
          <w:sz w:val="16"/>
        </w:rPr>
        <w:t>assets</w:t>
      </w:r>
      <w:r>
        <w:rPr>
          <w:spacing w:val="-2"/>
          <w:w w:val="105"/>
          <w:sz w:val="16"/>
        </w:rPr>
        <w:t> </w:t>
      </w:r>
      <w:r>
        <w:rPr>
          <w:w w:val="105"/>
          <w:sz w:val="16"/>
        </w:rPr>
        <w:t>in</w:t>
      </w:r>
      <w:r>
        <w:rPr>
          <w:spacing w:val="-2"/>
          <w:w w:val="105"/>
          <w:sz w:val="16"/>
        </w:rPr>
        <w:t> </w:t>
      </w:r>
      <w:r>
        <w:rPr>
          <w:w w:val="105"/>
          <w:sz w:val="16"/>
        </w:rPr>
        <w:t>external</w:t>
      </w:r>
      <w:r>
        <w:rPr>
          <w:spacing w:val="-2"/>
          <w:w w:val="105"/>
          <w:sz w:val="16"/>
        </w:rPr>
        <w:t> </w:t>
      </w:r>
      <w:r>
        <w:rPr>
          <w:w w:val="105"/>
          <w:sz w:val="16"/>
        </w:rPr>
        <w:t>mandates</w:t>
      </w:r>
      <w:r>
        <w:rPr>
          <w:spacing w:val="-2"/>
          <w:w w:val="105"/>
          <w:sz w:val="16"/>
        </w:rPr>
        <w:t> </w:t>
      </w:r>
      <w:r>
        <w:rPr>
          <w:w w:val="105"/>
          <w:sz w:val="16"/>
        </w:rPr>
        <w:t>which</w:t>
      </w:r>
      <w:r>
        <w:rPr>
          <w:spacing w:val="-2"/>
          <w:w w:val="105"/>
          <w:sz w:val="16"/>
        </w:rPr>
        <w:t> </w:t>
      </w:r>
      <w:r>
        <w:rPr>
          <w:w w:val="105"/>
          <w:sz w:val="16"/>
        </w:rPr>
        <w:t>are</w:t>
      </w:r>
      <w:r>
        <w:rPr>
          <w:spacing w:val="-2"/>
          <w:w w:val="105"/>
          <w:sz w:val="16"/>
        </w:rPr>
        <w:t> </w:t>
      </w:r>
      <w:r>
        <w:rPr>
          <w:w w:val="105"/>
          <w:sz w:val="16"/>
        </w:rPr>
        <w:t>managed</w:t>
      </w:r>
      <w:r>
        <w:rPr>
          <w:spacing w:val="-2"/>
          <w:w w:val="105"/>
          <w:sz w:val="16"/>
        </w:rPr>
        <w:t> </w:t>
      </w:r>
      <w:r>
        <w:rPr>
          <w:w w:val="105"/>
          <w:sz w:val="16"/>
        </w:rPr>
        <w:t>by Aviva</w:t>
      </w:r>
      <w:r>
        <w:rPr>
          <w:spacing w:val="-6"/>
          <w:w w:val="105"/>
          <w:sz w:val="16"/>
        </w:rPr>
        <w:t> </w:t>
      </w:r>
      <w:r>
        <w:rPr>
          <w:w w:val="105"/>
          <w:sz w:val="16"/>
        </w:rPr>
        <w:t>Investors.</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931" name="Group 1931"/>
                <wp:cNvGraphicFramePr>
                  <a:graphicFrameLocks/>
                </wp:cNvGraphicFramePr>
                <a:graphic>
                  <a:graphicData uri="http://schemas.microsoft.com/office/word/2010/wordprocessingGroup">
                    <wpg:wgp>
                      <wpg:cNvPr id="1931" name="Group 1931"/>
                      <wpg:cNvGrpSpPr/>
                      <wpg:grpSpPr>
                        <a:xfrm>
                          <a:off x="0" y="0"/>
                          <a:ext cx="9315450" cy="3175"/>
                          <a:chExt cx="9315450" cy="3175"/>
                        </a:xfrm>
                      </wpg:grpSpPr>
                      <wps:wsp>
                        <wps:cNvPr id="1932" name="Graphic 1932"/>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214"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3" w:after="12"/>
        <w:ind w:left="195" w:right="0" w:firstLine="0"/>
        <w:jc w:val="left"/>
        <w:rPr>
          <w:sz w:val="16"/>
        </w:rPr>
      </w:pPr>
      <w:r>
        <w:rPr>
          <w:b/>
          <w:spacing w:val="-2"/>
          <w:w w:val="105"/>
          <w:sz w:val="16"/>
        </w:rPr>
        <w:t>Units</w:t>
      </w:r>
      <w:r>
        <w:rPr>
          <w:b/>
          <w:sz w:val="16"/>
        </w:rPr>
        <w:tab/>
      </w:r>
      <w:r>
        <w:rPr>
          <w:spacing w:val="-2"/>
          <w:w w:val="105"/>
          <w:sz w:val="16"/>
        </w:rPr>
        <w:t>Pounds</w:t>
      </w:r>
      <w:r>
        <w:rPr>
          <w:spacing w:val="-4"/>
          <w:w w:val="105"/>
          <w:sz w:val="16"/>
        </w:rPr>
        <w:t> </w:t>
      </w:r>
      <w:r>
        <w:rPr>
          <w:spacing w:val="-2"/>
          <w:w w:val="105"/>
          <w:sz w:val="16"/>
        </w:rPr>
        <w:t>sterling</w:t>
      </w:r>
      <w:r>
        <w:rPr>
          <w:spacing w:val="-3"/>
          <w:w w:val="105"/>
          <w:sz w:val="16"/>
        </w:rPr>
        <w:t> </w:t>
      </w:r>
      <w:r>
        <w:rPr>
          <w:spacing w:val="-2"/>
          <w:w w:val="105"/>
          <w:sz w:val="16"/>
        </w:rPr>
        <w:t>(£)</w:t>
      </w:r>
      <w:r>
        <w:rPr>
          <w:spacing w:val="-4"/>
          <w:w w:val="105"/>
          <w:sz w:val="16"/>
        </w:rPr>
        <w:t> </w:t>
      </w:r>
      <w:r>
        <w:rPr>
          <w:spacing w:val="-2"/>
          <w:w w:val="105"/>
          <w:sz w:val="16"/>
        </w:rPr>
        <w:t>in</w:t>
      </w:r>
      <w:r>
        <w:rPr>
          <w:spacing w:val="-3"/>
          <w:w w:val="105"/>
          <w:sz w:val="16"/>
        </w:rPr>
        <w:t> </w:t>
      </w:r>
      <w:r>
        <w:rPr>
          <w:spacing w:val="-2"/>
          <w:w w:val="105"/>
          <w:sz w:val="16"/>
        </w:rPr>
        <w:t>billions</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933" name="Group 1933"/>
                <wp:cNvGraphicFramePr>
                  <a:graphicFrameLocks/>
                </wp:cNvGraphicFramePr>
                <a:graphic>
                  <a:graphicData uri="http://schemas.microsoft.com/office/word/2010/wordprocessingGroup">
                    <wpg:wgp>
                      <wpg:cNvPr id="1933" name="Group 1933"/>
                      <wpg:cNvGrpSpPr/>
                      <wpg:grpSpPr>
                        <a:xfrm>
                          <a:off x="0" y="0"/>
                          <a:ext cx="9315450" cy="3175"/>
                          <a:chExt cx="9315450" cy="3175"/>
                        </a:xfrm>
                      </wpg:grpSpPr>
                      <wps:wsp>
                        <wps:cNvPr id="1934" name="Graphic 1934"/>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215" coordorigin="0,0" coordsize="14670,5">
                <v:line style="position:absolute" from="0,3" to="14670,3" stroked="true" strokeweight=".25pt" strokecolor="#000000">
                  <v:stroke dashstyle="solid"/>
                </v:line>
              </v:group>
            </w:pict>
          </mc:Fallback>
        </mc:AlternateContent>
      </w:r>
      <w:r>
        <w:rPr>
          <w:sz w:val="2"/>
        </w:rPr>
      </w:r>
    </w:p>
    <w:p>
      <w:pPr>
        <w:spacing w:after="0" w:line="20" w:lineRule="exact"/>
        <w:rPr>
          <w:sz w:val="2"/>
        </w:rPr>
        <w:sectPr>
          <w:pgSz w:w="16840" w:h="11900" w:orient="landscape"/>
          <w:pgMar w:header="865" w:footer="435" w:top="1100" w:bottom="620" w:left="708" w:right="0"/>
        </w:sectPr>
      </w:pPr>
    </w:p>
    <w:p>
      <w:pPr>
        <w:spacing w:line="249" w:lineRule="auto" w:before="38"/>
        <w:ind w:left="195" w:right="0" w:firstLine="0"/>
        <w:jc w:val="left"/>
        <w:rPr>
          <w:b/>
          <w:sz w:val="16"/>
        </w:rPr>
      </w:pPr>
      <w:r>
        <w:rPr>
          <w:b/>
          <w:spacing w:val="-2"/>
          <w:w w:val="105"/>
          <w:sz w:val="16"/>
        </w:rPr>
        <w:t>Calculation and</w:t>
      </w:r>
      <w:r>
        <w:rPr>
          <w:b/>
          <w:spacing w:val="-15"/>
          <w:w w:val="105"/>
          <w:sz w:val="16"/>
        </w:rPr>
        <w:t> </w:t>
      </w:r>
      <w:r>
        <w:rPr>
          <w:b/>
          <w:spacing w:val="-2"/>
          <w:w w:val="105"/>
          <w:sz w:val="16"/>
        </w:rPr>
        <w:t>reporting method</w:t>
      </w:r>
    </w:p>
    <w:p>
      <w:pPr>
        <w:spacing w:line="249" w:lineRule="auto" w:before="38"/>
        <w:ind w:left="195" w:right="1435" w:firstLine="0"/>
        <w:jc w:val="left"/>
        <w:rPr>
          <w:sz w:val="16"/>
        </w:rPr>
      </w:pPr>
      <w:r>
        <w:rPr/>
        <w:br w:type="column"/>
      </w:r>
      <w:r>
        <w:rPr>
          <w:w w:val="105"/>
          <w:sz w:val="16"/>
        </w:rPr>
        <w:t>The investment in sustainable assets is presented at the end of the reporting period and presents assets which are recognised on the IFRS consolidated statement of financial position</w:t>
      </w:r>
      <w:r>
        <w:rPr>
          <w:spacing w:val="-3"/>
          <w:w w:val="105"/>
          <w:sz w:val="16"/>
        </w:rPr>
        <w:t> </w:t>
      </w:r>
      <w:r>
        <w:rPr>
          <w:w w:val="105"/>
          <w:sz w:val="16"/>
        </w:rPr>
        <w:t>which</w:t>
      </w:r>
      <w:r>
        <w:rPr>
          <w:spacing w:val="-3"/>
          <w:w w:val="105"/>
          <w:sz w:val="16"/>
        </w:rPr>
        <w:t> </w:t>
      </w:r>
      <w:r>
        <w:rPr>
          <w:w w:val="105"/>
          <w:sz w:val="16"/>
        </w:rPr>
        <w:t>meet</w:t>
      </w:r>
      <w:r>
        <w:rPr>
          <w:spacing w:val="-3"/>
          <w:w w:val="105"/>
          <w:sz w:val="16"/>
        </w:rPr>
        <w:t> </w:t>
      </w:r>
      <w:r>
        <w:rPr>
          <w:w w:val="105"/>
          <w:sz w:val="16"/>
        </w:rPr>
        <w:t>the</w:t>
      </w:r>
      <w:r>
        <w:rPr>
          <w:spacing w:val="-3"/>
          <w:w w:val="105"/>
          <w:sz w:val="16"/>
        </w:rPr>
        <w:t> </w:t>
      </w:r>
      <w:r>
        <w:rPr>
          <w:w w:val="105"/>
          <w:sz w:val="16"/>
        </w:rPr>
        <w:t>sustainable</w:t>
      </w:r>
      <w:r>
        <w:rPr>
          <w:spacing w:val="-3"/>
          <w:w w:val="105"/>
          <w:sz w:val="16"/>
        </w:rPr>
        <w:t> </w:t>
      </w:r>
      <w:r>
        <w:rPr>
          <w:w w:val="105"/>
          <w:sz w:val="16"/>
        </w:rPr>
        <w:t>asset</w:t>
      </w:r>
      <w:r>
        <w:rPr>
          <w:spacing w:val="-3"/>
          <w:w w:val="105"/>
          <w:sz w:val="16"/>
        </w:rPr>
        <w:t> </w:t>
      </w:r>
      <w:r>
        <w:rPr>
          <w:w w:val="105"/>
          <w:sz w:val="16"/>
        </w:rPr>
        <w:t>definition.</w:t>
      </w:r>
      <w:r>
        <w:rPr>
          <w:spacing w:val="-3"/>
          <w:w w:val="105"/>
          <w:sz w:val="16"/>
        </w:rPr>
        <w:t> </w:t>
      </w:r>
      <w:r>
        <w:rPr>
          <w:w w:val="105"/>
          <w:sz w:val="16"/>
        </w:rPr>
        <w:t>The</w:t>
      </w:r>
      <w:r>
        <w:rPr>
          <w:spacing w:val="-3"/>
          <w:w w:val="105"/>
          <w:sz w:val="16"/>
        </w:rPr>
        <w:t> </w:t>
      </w:r>
      <w:r>
        <w:rPr>
          <w:w w:val="105"/>
          <w:sz w:val="16"/>
        </w:rPr>
        <w:t>main</w:t>
      </w:r>
      <w:r>
        <w:rPr>
          <w:spacing w:val="-3"/>
          <w:w w:val="105"/>
          <w:sz w:val="16"/>
        </w:rPr>
        <w:t> </w:t>
      </w:r>
      <w:r>
        <w:rPr>
          <w:w w:val="105"/>
          <w:sz w:val="16"/>
        </w:rPr>
        <w:t>categories</w:t>
      </w:r>
      <w:r>
        <w:rPr>
          <w:spacing w:val="-3"/>
          <w:w w:val="105"/>
          <w:sz w:val="16"/>
        </w:rPr>
        <w:t> </w:t>
      </w:r>
      <w:r>
        <w:rPr>
          <w:w w:val="105"/>
          <w:sz w:val="16"/>
        </w:rPr>
        <w:t>of</w:t>
      </w:r>
      <w:r>
        <w:rPr>
          <w:spacing w:val="-3"/>
          <w:w w:val="105"/>
          <w:sz w:val="16"/>
        </w:rPr>
        <w:t> </w:t>
      </w:r>
      <w:r>
        <w:rPr>
          <w:w w:val="105"/>
          <w:sz w:val="16"/>
        </w:rPr>
        <w:t>assets</w:t>
      </w:r>
      <w:r>
        <w:rPr>
          <w:spacing w:val="-3"/>
          <w:w w:val="105"/>
          <w:sz w:val="16"/>
        </w:rPr>
        <w:t> </w:t>
      </w:r>
      <w:r>
        <w:rPr>
          <w:w w:val="105"/>
          <w:sz w:val="16"/>
        </w:rPr>
        <w:t>include</w:t>
      </w:r>
      <w:r>
        <w:rPr>
          <w:spacing w:val="-3"/>
          <w:w w:val="105"/>
          <w:sz w:val="16"/>
        </w:rPr>
        <w:t> </w:t>
      </w:r>
      <w:r>
        <w:rPr>
          <w:w w:val="105"/>
          <w:sz w:val="16"/>
        </w:rPr>
        <w:t>infrastructure</w:t>
      </w:r>
      <w:r>
        <w:rPr>
          <w:spacing w:val="-3"/>
          <w:w w:val="105"/>
          <w:sz w:val="16"/>
        </w:rPr>
        <w:t> </w:t>
      </w:r>
      <w:r>
        <w:rPr>
          <w:w w:val="105"/>
          <w:sz w:val="16"/>
        </w:rPr>
        <w:t>and</w:t>
      </w:r>
      <w:r>
        <w:rPr>
          <w:spacing w:val="-3"/>
          <w:w w:val="105"/>
          <w:sz w:val="16"/>
        </w:rPr>
        <w:t> </w:t>
      </w:r>
      <w:r>
        <w:rPr>
          <w:w w:val="105"/>
          <w:sz w:val="16"/>
        </w:rPr>
        <w:t>real</w:t>
      </w:r>
      <w:r>
        <w:rPr>
          <w:spacing w:val="-3"/>
          <w:w w:val="105"/>
          <w:sz w:val="16"/>
        </w:rPr>
        <w:t> </w:t>
      </w:r>
      <w:r>
        <w:rPr>
          <w:w w:val="105"/>
          <w:sz w:val="16"/>
        </w:rPr>
        <w:t>estate</w:t>
      </w:r>
      <w:r>
        <w:rPr>
          <w:spacing w:val="-3"/>
          <w:w w:val="105"/>
          <w:sz w:val="16"/>
        </w:rPr>
        <w:t> </w:t>
      </w:r>
      <w:r>
        <w:rPr>
          <w:w w:val="105"/>
          <w:sz w:val="16"/>
        </w:rPr>
        <w:t>assets</w:t>
      </w:r>
      <w:r>
        <w:rPr>
          <w:spacing w:val="-3"/>
          <w:w w:val="105"/>
          <w:sz w:val="16"/>
        </w:rPr>
        <w:t> </w:t>
      </w:r>
      <w:r>
        <w:rPr>
          <w:w w:val="105"/>
          <w:sz w:val="16"/>
        </w:rPr>
        <w:t>(both</w:t>
      </w:r>
      <w:r>
        <w:rPr>
          <w:spacing w:val="-3"/>
          <w:w w:val="105"/>
          <w:sz w:val="16"/>
        </w:rPr>
        <w:t> </w:t>
      </w:r>
      <w:r>
        <w:rPr>
          <w:w w:val="105"/>
          <w:sz w:val="16"/>
        </w:rPr>
        <w:t>direct</w:t>
      </w:r>
      <w:r>
        <w:rPr>
          <w:spacing w:val="-3"/>
          <w:w w:val="105"/>
          <w:sz w:val="16"/>
        </w:rPr>
        <w:t> </w:t>
      </w:r>
      <w:r>
        <w:rPr>
          <w:w w:val="105"/>
          <w:sz w:val="16"/>
        </w:rPr>
        <w:t>and</w:t>
      </w:r>
      <w:r>
        <w:rPr>
          <w:spacing w:val="-3"/>
          <w:w w:val="105"/>
          <w:sz w:val="16"/>
        </w:rPr>
        <w:t> </w:t>
      </w:r>
      <w:r>
        <w:rPr>
          <w:w w:val="105"/>
          <w:sz w:val="16"/>
        </w:rPr>
        <w:t>debt)</w:t>
      </w:r>
      <w:r>
        <w:rPr>
          <w:spacing w:val="-3"/>
          <w:w w:val="105"/>
          <w:sz w:val="16"/>
        </w:rPr>
        <w:t> </w:t>
      </w:r>
      <w:r>
        <w:rPr>
          <w:w w:val="105"/>
          <w:sz w:val="16"/>
        </w:rPr>
        <w:t>as</w:t>
      </w:r>
      <w:r>
        <w:rPr>
          <w:spacing w:val="-3"/>
          <w:w w:val="105"/>
          <w:sz w:val="16"/>
        </w:rPr>
        <w:t> </w:t>
      </w:r>
      <w:r>
        <w:rPr>
          <w:w w:val="105"/>
          <w:sz w:val="16"/>
        </w:rPr>
        <w:t>well</w:t>
      </w:r>
      <w:r>
        <w:rPr>
          <w:spacing w:val="-3"/>
          <w:w w:val="105"/>
          <w:sz w:val="16"/>
        </w:rPr>
        <w:t> </w:t>
      </w:r>
      <w:r>
        <w:rPr>
          <w:w w:val="105"/>
          <w:sz w:val="16"/>
        </w:rPr>
        <w:t>as</w:t>
      </w:r>
      <w:r>
        <w:rPr>
          <w:spacing w:val="-3"/>
          <w:w w:val="105"/>
          <w:sz w:val="16"/>
        </w:rPr>
        <w:t> </w:t>
      </w:r>
      <w:r>
        <w:rPr>
          <w:w w:val="105"/>
          <w:sz w:val="16"/>
        </w:rPr>
        <w:t>listed</w:t>
      </w:r>
      <w:r>
        <w:rPr>
          <w:spacing w:val="-3"/>
          <w:w w:val="105"/>
          <w:sz w:val="16"/>
        </w:rPr>
        <w:t> </w:t>
      </w:r>
      <w:r>
        <w:rPr>
          <w:w w:val="105"/>
          <w:sz w:val="16"/>
        </w:rPr>
        <w:t>bonds</w:t>
      </w:r>
      <w:r>
        <w:rPr>
          <w:spacing w:val="-3"/>
          <w:w w:val="105"/>
          <w:sz w:val="16"/>
        </w:rPr>
        <w:t> </w:t>
      </w:r>
      <w:r>
        <w:rPr>
          <w:w w:val="105"/>
          <w:sz w:val="16"/>
        </w:rPr>
        <w:t>and loans. In addition, the underlying assets under management (AUM) of funds which fall within the definition are also included.</w:t>
      </w:r>
    </w:p>
    <w:p>
      <w:pPr>
        <w:spacing w:line="249" w:lineRule="auto" w:before="112"/>
        <w:ind w:left="195" w:right="1435" w:firstLine="0"/>
        <w:jc w:val="left"/>
        <w:rPr>
          <w:sz w:val="16"/>
        </w:rPr>
      </w:pPr>
      <w:r>
        <w:rPr>
          <w:sz w:val="16"/>
        </w:rPr>
        <w:drawing>
          <wp:anchor distT="0" distB="0" distL="0" distR="0" allowOverlap="1" layoutInCell="1" locked="0" behindDoc="0" simplePos="0" relativeHeight="16338432">
            <wp:simplePos x="0" y="0"/>
            <wp:positionH relativeFrom="page">
              <wp:posOffset>10216642</wp:posOffset>
            </wp:positionH>
            <wp:positionV relativeFrom="paragraph">
              <wp:posOffset>98151</wp:posOffset>
            </wp:positionV>
            <wp:extent cx="172847" cy="189229"/>
            <wp:effectExtent l="0" t="0" r="0" b="0"/>
            <wp:wrapNone/>
            <wp:docPr id="1935" name="Image 1935"/>
            <wp:cNvGraphicFramePr>
              <a:graphicFrameLocks/>
            </wp:cNvGraphicFramePr>
            <a:graphic>
              <a:graphicData uri="http://schemas.openxmlformats.org/drawingml/2006/picture">
                <pic:pic>
                  <pic:nvPicPr>
                    <pic:cNvPr id="1935" name="Image 1935"/>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338944">
                <wp:simplePos x="0" y="0"/>
                <wp:positionH relativeFrom="page">
                  <wp:posOffset>10183241</wp:posOffset>
                </wp:positionH>
                <wp:positionV relativeFrom="paragraph">
                  <wp:posOffset>379075</wp:posOffset>
                </wp:positionV>
                <wp:extent cx="495300" cy="1270"/>
                <wp:effectExtent l="0" t="0" r="0" b="0"/>
                <wp:wrapNone/>
                <wp:docPr id="1936" name="Graphic 1936"/>
                <wp:cNvGraphicFramePr>
                  <a:graphicFrameLocks/>
                </wp:cNvGraphicFramePr>
                <a:graphic>
                  <a:graphicData uri="http://schemas.microsoft.com/office/word/2010/wordprocessingShape">
                    <wps:wsp>
                      <wps:cNvPr id="1936" name="Graphic 193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8944" from="801.830017pt,29.848438pt" to="840.830017pt,29.848438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342528">
                <wp:simplePos x="0" y="0"/>
                <wp:positionH relativeFrom="page">
                  <wp:posOffset>10189517</wp:posOffset>
                </wp:positionH>
                <wp:positionV relativeFrom="paragraph">
                  <wp:posOffset>435715</wp:posOffset>
                </wp:positionV>
                <wp:extent cx="127635" cy="392430"/>
                <wp:effectExtent l="0" t="0" r="0" b="0"/>
                <wp:wrapNone/>
                <wp:docPr id="1937" name="Textbox 1937"/>
                <wp:cNvGraphicFramePr>
                  <a:graphicFrameLocks/>
                </wp:cNvGraphicFramePr>
                <a:graphic>
                  <a:graphicData uri="http://schemas.microsoft.com/office/word/2010/wordprocessingShape">
                    <wps:wsp>
                      <wps:cNvPr id="1937" name="Textbox 1937"/>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4.308338pt;width:10.050pt;height:30.9pt;mso-position-horizontal-relative:page;mso-position-vertical-relative:paragraph;z-index:16342528" type="#_x0000_t202" id="docshape1216"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6"/>
        </w:rPr>
        <w:t>The</w:t>
      </w:r>
      <w:r>
        <w:rPr>
          <w:spacing w:val="-4"/>
          <w:w w:val="105"/>
          <w:sz w:val="16"/>
        </w:rPr>
        <w:t> </w:t>
      </w:r>
      <w:r>
        <w:rPr>
          <w:w w:val="105"/>
          <w:sz w:val="16"/>
        </w:rPr>
        <w:t>investment</w:t>
      </w:r>
      <w:r>
        <w:rPr>
          <w:spacing w:val="-4"/>
          <w:w w:val="105"/>
          <w:sz w:val="16"/>
        </w:rPr>
        <w:t> </w:t>
      </w:r>
      <w:r>
        <w:rPr>
          <w:w w:val="105"/>
          <w:sz w:val="16"/>
        </w:rPr>
        <w:t>amount</w:t>
      </w:r>
      <w:r>
        <w:rPr>
          <w:spacing w:val="-4"/>
          <w:w w:val="105"/>
          <w:sz w:val="16"/>
        </w:rPr>
        <w:t> </w:t>
      </w:r>
      <w:r>
        <w:rPr>
          <w:w w:val="105"/>
          <w:sz w:val="16"/>
        </w:rPr>
        <w:t>is</w:t>
      </w:r>
      <w:r>
        <w:rPr>
          <w:spacing w:val="-4"/>
          <w:w w:val="105"/>
          <w:sz w:val="16"/>
        </w:rPr>
        <w:t> </w:t>
      </w:r>
      <w:r>
        <w:rPr>
          <w:w w:val="105"/>
          <w:sz w:val="16"/>
        </w:rPr>
        <w:t>based</w:t>
      </w:r>
      <w:r>
        <w:rPr>
          <w:spacing w:val="-4"/>
          <w:w w:val="105"/>
          <w:sz w:val="16"/>
        </w:rPr>
        <w:t> </w:t>
      </w:r>
      <w:r>
        <w:rPr>
          <w:w w:val="105"/>
          <w:sz w:val="16"/>
        </w:rPr>
        <w:t>on</w:t>
      </w:r>
      <w:r>
        <w:rPr>
          <w:spacing w:val="-4"/>
          <w:w w:val="105"/>
          <w:sz w:val="16"/>
        </w:rPr>
        <w:t> </w:t>
      </w:r>
      <w:r>
        <w:rPr>
          <w:w w:val="105"/>
          <w:sz w:val="16"/>
        </w:rPr>
        <w:t>the</w:t>
      </w:r>
      <w:r>
        <w:rPr>
          <w:spacing w:val="-4"/>
          <w:w w:val="105"/>
          <w:sz w:val="16"/>
        </w:rPr>
        <w:t> </w:t>
      </w:r>
      <w:r>
        <w:rPr>
          <w:w w:val="105"/>
          <w:sz w:val="16"/>
        </w:rPr>
        <w:t>origination</w:t>
      </w:r>
      <w:r>
        <w:rPr>
          <w:spacing w:val="-4"/>
          <w:w w:val="105"/>
          <w:sz w:val="16"/>
        </w:rPr>
        <w:t> </w:t>
      </w:r>
      <w:r>
        <w:rPr>
          <w:w w:val="105"/>
          <w:sz w:val="16"/>
        </w:rPr>
        <w:t>value</w:t>
      </w:r>
      <w:r>
        <w:rPr>
          <w:spacing w:val="-4"/>
          <w:w w:val="105"/>
          <w:sz w:val="16"/>
        </w:rPr>
        <w:t> </w:t>
      </w:r>
      <w:r>
        <w:rPr>
          <w:w w:val="105"/>
          <w:sz w:val="16"/>
        </w:rPr>
        <w:t>of</w:t>
      </w:r>
      <w:r>
        <w:rPr>
          <w:spacing w:val="-4"/>
          <w:w w:val="105"/>
          <w:sz w:val="16"/>
        </w:rPr>
        <w:t> </w:t>
      </w:r>
      <w:r>
        <w:rPr>
          <w:w w:val="105"/>
          <w:sz w:val="16"/>
        </w:rPr>
        <w:t>investments</w:t>
      </w:r>
      <w:r>
        <w:rPr>
          <w:spacing w:val="-4"/>
          <w:w w:val="105"/>
          <w:sz w:val="16"/>
        </w:rPr>
        <w:t> </w:t>
      </w:r>
      <w:r>
        <w:rPr>
          <w:w w:val="105"/>
          <w:sz w:val="16"/>
        </w:rPr>
        <w:t>recognised</w:t>
      </w:r>
      <w:r>
        <w:rPr>
          <w:spacing w:val="-4"/>
          <w:w w:val="105"/>
          <w:sz w:val="16"/>
        </w:rPr>
        <w:t> </w:t>
      </w:r>
      <w:r>
        <w:rPr>
          <w:w w:val="105"/>
          <w:sz w:val="16"/>
        </w:rPr>
        <w:t>as</w:t>
      </w:r>
      <w:r>
        <w:rPr>
          <w:spacing w:val="-4"/>
          <w:w w:val="105"/>
          <w:sz w:val="16"/>
        </w:rPr>
        <w:t> </w:t>
      </w:r>
      <w:r>
        <w:rPr>
          <w:w w:val="105"/>
          <w:sz w:val="16"/>
        </w:rPr>
        <w:t>at</w:t>
      </w:r>
      <w:r>
        <w:rPr>
          <w:spacing w:val="-4"/>
          <w:w w:val="105"/>
          <w:sz w:val="16"/>
        </w:rPr>
        <w:t> </w:t>
      </w:r>
      <w:r>
        <w:rPr>
          <w:w w:val="105"/>
          <w:sz w:val="16"/>
        </w:rPr>
        <w:t>the</w:t>
      </w:r>
      <w:r>
        <w:rPr>
          <w:spacing w:val="-4"/>
          <w:w w:val="105"/>
          <w:sz w:val="16"/>
        </w:rPr>
        <w:t> </w:t>
      </w:r>
      <w:r>
        <w:rPr>
          <w:w w:val="105"/>
          <w:sz w:val="16"/>
        </w:rPr>
        <w:t>reporting</w:t>
      </w:r>
      <w:r>
        <w:rPr>
          <w:spacing w:val="-4"/>
          <w:w w:val="105"/>
          <w:sz w:val="16"/>
        </w:rPr>
        <w:t> </w:t>
      </w:r>
      <w:r>
        <w:rPr>
          <w:w w:val="105"/>
          <w:sz w:val="16"/>
        </w:rPr>
        <w:t>date.</w:t>
      </w:r>
      <w:r>
        <w:rPr>
          <w:spacing w:val="-4"/>
          <w:w w:val="105"/>
          <w:sz w:val="16"/>
        </w:rPr>
        <w:t> </w:t>
      </w:r>
      <w:r>
        <w:rPr>
          <w:w w:val="105"/>
          <w:sz w:val="16"/>
        </w:rPr>
        <w:t>Where</w:t>
      </w:r>
      <w:r>
        <w:rPr>
          <w:spacing w:val="-4"/>
          <w:w w:val="105"/>
          <w:sz w:val="16"/>
        </w:rPr>
        <w:t> </w:t>
      </w:r>
      <w:r>
        <w:rPr>
          <w:w w:val="105"/>
          <w:sz w:val="16"/>
        </w:rPr>
        <w:t>origination</w:t>
      </w:r>
      <w:r>
        <w:rPr>
          <w:spacing w:val="-4"/>
          <w:w w:val="105"/>
          <w:sz w:val="16"/>
        </w:rPr>
        <w:t> </w:t>
      </w:r>
      <w:r>
        <w:rPr>
          <w:w w:val="105"/>
          <w:sz w:val="16"/>
        </w:rPr>
        <w:t>value</w:t>
      </w:r>
      <w:r>
        <w:rPr>
          <w:spacing w:val="-4"/>
          <w:w w:val="105"/>
          <w:sz w:val="16"/>
        </w:rPr>
        <w:t> </w:t>
      </w:r>
      <w:r>
        <w:rPr>
          <w:w w:val="105"/>
          <w:sz w:val="16"/>
        </w:rPr>
        <w:t>is</w:t>
      </w:r>
      <w:r>
        <w:rPr>
          <w:spacing w:val="-4"/>
          <w:w w:val="105"/>
          <w:sz w:val="16"/>
        </w:rPr>
        <w:t> </w:t>
      </w:r>
      <w:r>
        <w:rPr>
          <w:w w:val="105"/>
          <w:sz w:val="16"/>
        </w:rPr>
        <w:t>not</w:t>
      </w:r>
      <w:r>
        <w:rPr>
          <w:spacing w:val="-4"/>
          <w:w w:val="105"/>
          <w:sz w:val="16"/>
        </w:rPr>
        <w:t> </w:t>
      </w:r>
      <w:r>
        <w:rPr>
          <w:w w:val="105"/>
          <w:sz w:val="16"/>
        </w:rPr>
        <w:t>available,</w:t>
      </w:r>
      <w:r>
        <w:rPr>
          <w:spacing w:val="-4"/>
          <w:w w:val="105"/>
          <w:sz w:val="16"/>
        </w:rPr>
        <w:t> </w:t>
      </w:r>
      <w:r>
        <w:rPr>
          <w:w w:val="105"/>
          <w:sz w:val="16"/>
        </w:rPr>
        <w:t>market</w:t>
      </w:r>
      <w:r>
        <w:rPr>
          <w:spacing w:val="-4"/>
          <w:w w:val="105"/>
          <w:sz w:val="16"/>
        </w:rPr>
        <w:t> </w:t>
      </w:r>
      <w:r>
        <w:rPr>
          <w:w w:val="105"/>
          <w:sz w:val="16"/>
        </w:rPr>
        <w:t>values</w:t>
      </w:r>
      <w:r>
        <w:rPr>
          <w:spacing w:val="-4"/>
          <w:w w:val="105"/>
          <w:sz w:val="16"/>
        </w:rPr>
        <w:t> </w:t>
      </w:r>
      <w:r>
        <w:rPr>
          <w:w w:val="105"/>
          <w:sz w:val="16"/>
        </w:rPr>
        <w:t>are</w:t>
      </w:r>
      <w:r>
        <w:rPr>
          <w:spacing w:val="-4"/>
          <w:w w:val="105"/>
          <w:sz w:val="16"/>
        </w:rPr>
        <w:t> </w:t>
      </w:r>
      <w:r>
        <w:rPr>
          <w:w w:val="105"/>
          <w:sz w:val="16"/>
        </w:rPr>
        <w:t>used.</w:t>
      </w:r>
      <w:r>
        <w:rPr>
          <w:spacing w:val="-4"/>
          <w:w w:val="105"/>
          <w:sz w:val="16"/>
        </w:rPr>
        <w:t> </w:t>
      </w:r>
      <w:r>
        <w:rPr>
          <w:w w:val="105"/>
          <w:sz w:val="16"/>
        </w:rPr>
        <w:t>To the extent market values are used they will include any movement in the market value in the period and as well as the impact of disposals/drawdowns. All sustainable assets excluding bonds and real estate are valued on an origination basis. Bonds and real estate are valued on a market value basis.</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4"/>
        <w:rPr>
          <w:sz w:val="5"/>
        </w:rPr>
      </w:pPr>
      <w:r>
        <w:rPr>
          <w:sz w:val="5"/>
        </w:rPr>
        <mc:AlternateContent>
          <mc:Choice Requires="wps">
            <w:drawing>
              <wp:anchor distT="0" distB="0" distL="0" distR="0" allowOverlap="1" layoutInCell="1" locked="0" behindDoc="1" simplePos="0" relativeHeight="480261120">
                <wp:simplePos x="0" y="0"/>
                <wp:positionH relativeFrom="page">
                  <wp:posOffset>10189517</wp:posOffset>
                </wp:positionH>
                <wp:positionV relativeFrom="page">
                  <wp:posOffset>5996927</wp:posOffset>
                </wp:positionV>
                <wp:extent cx="292735" cy="978535"/>
                <wp:effectExtent l="0" t="0" r="0" b="0"/>
                <wp:wrapNone/>
                <wp:docPr id="1938" name="Textbox 1938"/>
                <wp:cNvGraphicFramePr>
                  <a:graphicFrameLocks/>
                </wp:cNvGraphicFramePr>
                <a:graphic>
                  <a:graphicData uri="http://schemas.microsoft.com/office/word/2010/wordprocessingShape">
                    <wps:wsp>
                      <wps:cNvPr id="1938" name="Textbox 1938"/>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3055360" type="#_x0000_t202" id="docshape1217"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1939" name="Group 1939"/>
                <wp:cNvGraphicFramePr>
                  <a:graphicFrameLocks/>
                </wp:cNvGraphicFramePr>
                <a:graphic>
                  <a:graphicData uri="http://schemas.microsoft.com/office/word/2010/wordprocessingGroup">
                    <wpg:wgp>
                      <wpg:cNvPr id="1939" name="Group 1939"/>
                      <wpg:cNvGrpSpPr/>
                      <wpg:grpSpPr>
                        <a:xfrm>
                          <a:off x="0" y="0"/>
                          <a:ext cx="9315450" cy="3175"/>
                          <a:chExt cx="9315450" cy="3175"/>
                        </a:xfrm>
                      </wpg:grpSpPr>
                      <wps:wsp>
                        <wps:cNvPr id="1940" name="Graphic 1940"/>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218"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9"/>
        <w:ind w:left="1560" w:right="1428" w:hanging="1365"/>
        <w:jc w:val="left"/>
        <w:rPr>
          <w:sz w:val="16"/>
        </w:rPr>
      </w:pPr>
      <w:r>
        <w:rPr>
          <w:sz w:val="16"/>
        </w:rPr>
        <mc:AlternateContent>
          <mc:Choice Requires="wps">
            <w:drawing>
              <wp:anchor distT="0" distB="0" distL="0" distR="0" allowOverlap="1" layoutInCell="1" locked="0" behindDoc="0" simplePos="0" relativeHeight="16341504">
                <wp:simplePos x="0" y="0"/>
                <wp:positionH relativeFrom="page">
                  <wp:posOffset>10189517</wp:posOffset>
                </wp:positionH>
                <wp:positionV relativeFrom="paragraph">
                  <wp:posOffset>519883</wp:posOffset>
                </wp:positionV>
                <wp:extent cx="210185" cy="1010919"/>
                <wp:effectExtent l="0" t="0" r="0" b="0"/>
                <wp:wrapNone/>
                <wp:docPr id="1941" name="Textbox 1941"/>
                <wp:cNvGraphicFramePr>
                  <a:graphicFrameLocks/>
                </wp:cNvGraphicFramePr>
                <a:graphic>
                  <a:graphicData uri="http://schemas.microsoft.com/office/word/2010/wordprocessingShape">
                    <wps:wsp>
                      <wps:cNvPr id="1941" name="Textbox 1941"/>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0.935722pt;width:16.55pt;height:79.6pt;mso-position-horizontal-relative:page;mso-position-vertical-relative:paragraph;z-index:16341504" type="#_x0000_t202" id="docshape1219"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b/>
          <w:spacing w:val="-2"/>
          <w:w w:val="105"/>
          <w:sz w:val="16"/>
        </w:rPr>
        <w:t>Source</w:t>
      </w:r>
      <w:r>
        <w:rPr>
          <w:b/>
          <w:sz w:val="16"/>
        </w:rPr>
        <w:tab/>
      </w:r>
      <w:r>
        <w:rPr>
          <w:w w:val="105"/>
          <w:sz w:val="16"/>
        </w:rPr>
        <w:t>The</w:t>
      </w:r>
      <w:r>
        <w:rPr>
          <w:spacing w:val="-3"/>
          <w:w w:val="105"/>
          <w:sz w:val="16"/>
        </w:rPr>
        <w:t> </w:t>
      </w:r>
      <w:r>
        <w:rPr>
          <w:w w:val="105"/>
          <w:sz w:val="16"/>
        </w:rPr>
        <w:t>metric</w:t>
      </w:r>
      <w:r>
        <w:rPr>
          <w:spacing w:val="-3"/>
          <w:w w:val="105"/>
          <w:sz w:val="16"/>
        </w:rPr>
        <w:t> </w:t>
      </w:r>
      <w:r>
        <w:rPr>
          <w:w w:val="105"/>
          <w:sz w:val="16"/>
        </w:rPr>
        <w:t>is</w:t>
      </w:r>
      <w:r>
        <w:rPr>
          <w:spacing w:val="-3"/>
          <w:w w:val="105"/>
          <w:sz w:val="16"/>
        </w:rPr>
        <w:t> </w:t>
      </w:r>
      <w:r>
        <w:rPr>
          <w:w w:val="105"/>
          <w:sz w:val="16"/>
        </w:rPr>
        <w:t>based</w:t>
      </w:r>
      <w:r>
        <w:rPr>
          <w:spacing w:val="-3"/>
          <w:w w:val="105"/>
          <w:sz w:val="16"/>
        </w:rPr>
        <w:t> </w:t>
      </w:r>
      <w:r>
        <w:rPr>
          <w:w w:val="105"/>
          <w:sz w:val="16"/>
        </w:rPr>
        <w:t>on</w:t>
      </w:r>
      <w:r>
        <w:rPr>
          <w:spacing w:val="-3"/>
          <w:w w:val="105"/>
          <w:sz w:val="16"/>
        </w:rPr>
        <w:t> </w:t>
      </w:r>
      <w:r>
        <w:rPr>
          <w:w w:val="105"/>
          <w:sz w:val="16"/>
        </w:rPr>
        <w:t>asset</w:t>
      </w:r>
      <w:r>
        <w:rPr>
          <w:spacing w:val="-3"/>
          <w:w w:val="105"/>
          <w:sz w:val="16"/>
        </w:rPr>
        <w:t> </w:t>
      </w:r>
      <w:r>
        <w:rPr>
          <w:w w:val="105"/>
          <w:sz w:val="16"/>
        </w:rPr>
        <w:t>data</w:t>
      </w:r>
      <w:r>
        <w:rPr>
          <w:spacing w:val="-3"/>
          <w:w w:val="105"/>
          <w:sz w:val="16"/>
        </w:rPr>
        <w:t> </w:t>
      </w:r>
      <w:r>
        <w:rPr>
          <w:w w:val="105"/>
          <w:sz w:val="16"/>
        </w:rPr>
        <w:t>collected</w:t>
      </w:r>
      <w:r>
        <w:rPr>
          <w:spacing w:val="-3"/>
          <w:w w:val="105"/>
          <w:sz w:val="16"/>
        </w:rPr>
        <w:t> </w:t>
      </w:r>
      <w:r>
        <w:rPr>
          <w:w w:val="105"/>
          <w:sz w:val="16"/>
        </w:rPr>
        <w:t>from</w:t>
      </w:r>
      <w:r>
        <w:rPr>
          <w:spacing w:val="-3"/>
          <w:w w:val="105"/>
          <w:sz w:val="16"/>
        </w:rPr>
        <w:t> </w:t>
      </w:r>
      <w:r>
        <w:rPr>
          <w:w w:val="105"/>
          <w:sz w:val="16"/>
        </w:rPr>
        <w:t>internal</w:t>
      </w:r>
      <w:r>
        <w:rPr>
          <w:spacing w:val="-3"/>
          <w:w w:val="105"/>
          <w:sz w:val="16"/>
        </w:rPr>
        <w:t> </w:t>
      </w:r>
      <w:r>
        <w:rPr>
          <w:w w:val="105"/>
          <w:sz w:val="16"/>
        </w:rPr>
        <w:t>Aviva</w:t>
      </w:r>
      <w:r>
        <w:rPr>
          <w:spacing w:val="-3"/>
          <w:w w:val="105"/>
          <w:sz w:val="16"/>
        </w:rPr>
        <w:t> </w:t>
      </w:r>
      <w:r>
        <w:rPr>
          <w:w w:val="105"/>
          <w:sz w:val="16"/>
        </w:rPr>
        <w:t>systems.</w:t>
      </w:r>
      <w:r>
        <w:rPr>
          <w:spacing w:val="-3"/>
          <w:w w:val="105"/>
          <w:sz w:val="16"/>
        </w:rPr>
        <w:t> </w:t>
      </w:r>
      <w:r>
        <w:rPr>
          <w:w w:val="105"/>
          <w:sz w:val="16"/>
        </w:rPr>
        <w:t>In</w:t>
      </w:r>
      <w:r>
        <w:rPr>
          <w:spacing w:val="-3"/>
          <w:w w:val="105"/>
          <w:sz w:val="16"/>
        </w:rPr>
        <w:t> </w:t>
      </w:r>
      <w:r>
        <w:rPr>
          <w:w w:val="105"/>
          <w:sz w:val="16"/>
        </w:rPr>
        <w:t>respect</w:t>
      </w:r>
      <w:r>
        <w:rPr>
          <w:spacing w:val="-3"/>
          <w:w w:val="105"/>
          <w:sz w:val="16"/>
        </w:rPr>
        <w:t> </w:t>
      </w:r>
      <w:r>
        <w:rPr>
          <w:w w:val="105"/>
          <w:sz w:val="16"/>
        </w:rPr>
        <w:t>of</w:t>
      </w:r>
      <w:r>
        <w:rPr>
          <w:spacing w:val="-3"/>
          <w:w w:val="105"/>
          <w:sz w:val="16"/>
        </w:rPr>
        <w:t> </w:t>
      </w:r>
      <w:r>
        <w:rPr>
          <w:w w:val="105"/>
          <w:sz w:val="16"/>
        </w:rPr>
        <w:t>bonds,</w:t>
      </w:r>
      <w:r>
        <w:rPr>
          <w:spacing w:val="-3"/>
          <w:w w:val="105"/>
          <w:sz w:val="16"/>
        </w:rPr>
        <w:t> </w:t>
      </w:r>
      <w:r>
        <w:rPr>
          <w:w w:val="105"/>
          <w:sz w:val="16"/>
        </w:rPr>
        <w:t>data</w:t>
      </w:r>
      <w:r>
        <w:rPr>
          <w:spacing w:val="-3"/>
          <w:w w:val="105"/>
          <w:sz w:val="16"/>
        </w:rPr>
        <w:t> </w:t>
      </w:r>
      <w:r>
        <w:rPr>
          <w:w w:val="105"/>
          <w:sz w:val="16"/>
        </w:rPr>
        <w:t>from</w:t>
      </w:r>
      <w:r>
        <w:rPr>
          <w:spacing w:val="-3"/>
          <w:w w:val="105"/>
          <w:sz w:val="16"/>
        </w:rPr>
        <w:t> </w:t>
      </w:r>
      <w:r>
        <w:rPr>
          <w:w w:val="105"/>
          <w:sz w:val="16"/>
        </w:rPr>
        <w:t>the</w:t>
      </w:r>
      <w:r>
        <w:rPr>
          <w:spacing w:val="-3"/>
          <w:w w:val="105"/>
          <w:sz w:val="16"/>
        </w:rPr>
        <w:t> </w:t>
      </w:r>
      <w:r>
        <w:rPr>
          <w:w w:val="105"/>
          <w:sz w:val="16"/>
        </w:rPr>
        <w:t>Climate</w:t>
      </w:r>
      <w:r>
        <w:rPr>
          <w:spacing w:val="-3"/>
          <w:w w:val="105"/>
          <w:sz w:val="16"/>
        </w:rPr>
        <w:t> </w:t>
      </w:r>
      <w:r>
        <w:rPr>
          <w:w w:val="105"/>
          <w:sz w:val="16"/>
        </w:rPr>
        <w:t>Bonds</w:t>
      </w:r>
      <w:r>
        <w:rPr>
          <w:spacing w:val="-3"/>
          <w:w w:val="105"/>
          <w:sz w:val="16"/>
        </w:rPr>
        <w:t> </w:t>
      </w:r>
      <w:r>
        <w:rPr>
          <w:w w:val="105"/>
          <w:sz w:val="16"/>
        </w:rPr>
        <w:t>Initiative</w:t>
      </w:r>
      <w:r>
        <w:rPr>
          <w:spacing w:val="-3"/>
          <w:w w:val="105"/>
          <w:sz w:val="16"/>
        </w:rPr>
        <w:t> </w:t>
      </w:r>
      <w:r>
        <w:rPr>
          <w:w w:val="105"/>
          <w:sz w:val="16"/>
        </w:rPr>
        <w:t>(CBI)</w:t>
      </w:r>
      <w:r>
        <w:rPr>
          <w:spacing w:val="-3"/>
          <w:w w:val="105"/>
          <w:sz w:val="16"/>
        </w:rPr>
        <w:t> </w:t>
      </w:r>
      <w:r>
        <w:rPr>
          <w:w w:val="105"/>
          <w:sz w:val="16"/>
        </w:rPr>
        <w:t>is</w:t>
      </w:r>
      <w:r>
        <w:rPr>
          <w:spacing w:val="-3"/>
          <w:w w:val="105"/>
          <w:sz w:val="16"/>
        </w:rPr>
        <w:t> </w:t>
      </w:r>
      <w:r>
        <w:rPr>
          <w:w w:val="105"/>
          <w:sz w:val="16"/>
        </w:rPr>
        <w:t>used</w:t>
      </w:r>
      <w:r>
        <w:rPr>
          <w:spacing w:val="-3"/>
          <w:w w:val="105"/>
          <w:sz w:val="16"/>
        </w:rPr>
        <w:t> </w:t>
      </w:r>
      <w:r>
        <w:rPr>
          <w:w w:val="105"/>
          <w:sz w:val="16"/>
        </w:rPr>
        <w:t>to</w:t>
      </w:r>
      <w:r>
        <w:rPr>
          <w:spacing w:val="-3"/>
          <w:w w:val="105"/>
          <w:sz w:val="16"/>
        </w:rPr>
        <w:t> </w:t>
      </w:r>
      <w:r>
        <w:rPr>
          <w:w w:val="105"/>
          <w:sz w:val="16"/>
        </w:rPr>
        <w:t>determine</w:t>
      </w:r>
      <w:r>
        <w:rPr>
          <w:spacing w:val="-3"/>
          <w:w w:val="105"/>
          <w:sz w:val="16"/>
        </w:rPr>
        <w:t> </w:t>
      </w:r>
      <w:r>
        <w:rPr>
          <w:w w:val="105"/>
          <w:sz w:val="16"/>
        </w:rPr>
        <w:t>whether</w:t>
      </w:r>
      <w:r>
        <w:rPr>
          <w:spacing w:val="-3"/>
          <w:w w:val="105"/>
          <w:sz w:val="16"/>
        </w:rPr>
        <w:t> </w:t>
      </w:r>
      <w:r>
        <w:rPr>
          <w:w w:val="105"/>
          <w:sz w:val="16"/>
        </w:rPr>
        <w:t>the</w:t>
      </w:r>
      <w:r>
        <w:rPr>
          <w:spacing w:val="-3"/>
          <w:w w:val="105"/>
          <w:sz w:val="16"/>
        </w:rPr>
        <w:t> </w:t>
      </w:r>
      <w:r>
        <w:rPr>
          <w:w w:val="105"/>
          <w:sz w:val="16"/>
        </w:rPr>
        <w:t>bonds are green, social or sustainability (including sustainability-linked) assets. In respect of real assets (direct and debt), the respective CBI methodologies for green bond screening and sustainability bond screening will be used to determine if the assets are green or sustainability assets.</w:t>
      </w:r>
    </w:p>
    <w:p>
      <w:pPr>
        <w:pStyle w:val="BodyText"/>
        <w:rPr>
          <w:sz w:val="8"/>
        </w:rPr>
      </w:pPr>
      <w:r>
        <w:rPr>
          <w:sz w:val="8"/>
        </w:rPr>
        <mc:AlternateContent>
          <mc:Choice Requires="wps">
            <w:drawing>
              <wp:anchor distT="0" distB="0" distL="0" distR="0" allowOverlap="1" layoutInCell="1" locked="0" behindDoc="1" simplePos="0" relativeHeight="488195072">
                <wp:simplePos x="0" y="0"/>
                <wp:positionH relativeFrom="page">
                  <wp:posOffset>10183241</wp:posOffset>
                </wp:positionH>
                <wp:positionV relativeFrom="paragraph">
                  <wp:posOffset>73921</wp:posOffset>
                </wp:positionV>
                <wp:extent cx="495300" cy="1270"/>
                <wp:effectExtent l="0" t="0" r="0" b="0"/>
                <wp:wrapTopAndBottom/>
                <wp:docPr id="1942" name="Graphic 1942"/>
                <wp:cNvGraphicFramePr>
                  <a:graphicFrameLocks/>
                </wp:cNvGraphicFramePr>
                <a:graphic>
                  <a:graphicData uri="http://schemas.microsoft.com/office/word/2010/wordprocessingShape">
                    <wps:wsp>
                      <wps:cNvPr id="1942" name="Graphic 194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5.820557pt;width:39pt;height:.1pt;mso-position-horizontal-relative:page;mso-position-vertical-relative:paragraph;z-index:-15121408;mso-wrap-distance-left:0;mso-wrap-distance-right:0" id="docshape1220" coordorigin="16037,116" coordsize="780,0" path="m16037,116l16817,116e" filled="false" stroked="true" strokeweight=".25pt" strokecolor="#000000">
                <v:path arrowok="t"/>
                <v:stroke dashstyle="solid"/>
                <w10:wrap type="topAndBottom"/>
              </v:shape>
            </w:pict>
          </mc:Fallback>
        </mc:AlternateContent>
      </w:r>
    </w:p>
    <w:p>
      <w:pPr>
        <w:spacing w:before="0"/>
        <w:ind w:left="1560" w:right="0" w:firstLine="0"/>
        <w:jc w:val="left"/>
        <w:rPr>
          <w:sz w:val="16"/>
        </w:rPr>
      </w:pPr>
      <w:r>
        <w:rPr>
          <w:sz w:val="16"/>
        </w:rPr>
        <w:t>In</w:t>
      </w:r>
      <w:r>
        <w:rPr>
          <w:spacing w:val="24"/>
          <w:sz w:val="16"/>
        </w:rPr>
        <w:t> </w:t>
      </w:r>
      <w:r>
        <w:rPr>
          <w:sz w:val="16"/>
        </w:rPr>
        <w:t>respect</w:t>
      </w:r>
      <w:r>
        <w:rPr>
          <w:spacing w:val="25"/>
          <w:sz w:val="16"/>
        </w:rPr>
        <w:t> </w:t>
      </w:r>
      <w:r>
        <w:rPr>
          <w:sz w:val="16"/>
        </w:rPr>
        <w:t>of</w:t>
      </w:r>
      <w:r>
        <w:rPr>
          <w:spacing w:val="25"/>
          <w:sz w:val="16"/>
        </w:rPr>
        <w:t> </w:t>
      </w:r>
      <w:r>
        <w:rPr>
          <w:sz w:val="16"/>
        </w:rPr>
        <w:t>transition</w:t>
      </w:r>
      <w:r>
        <w:rPr>
          <w:spacing w:val="25"/>
          <w:sz w:val="16"/>
        </w:rPr>
        <w:t> </w:t>
      </w:r>
      <w:r>
        <w:rPr>
          <w:sz w:val="16"/>
        </w:rPr>
        <w:t>and</w:t>
      </w:r>
      <w:r>
        <w:rPr>
          <w:spacing w:val="25"/>
          <w:sz w:val="16"/>
        </w:rPr>
        <w:t> </w:t>
      </w:r>
      <w:r>
        <w:rPr>
          <w:sz w:val="16"/>
        </w:rPr>
        <w:t>climate-related</w:t>
      </w:r>
      <w:r>
        <w:rPr>
          <w:spacing w:val="24"/>
          <w:sz w:val="16"/>
        </w:rPr>
        <w:t> </w:t>
      </w:r>
      <w:r>
        <w:rPr>
          <w:sz w:val="16"/>
        </w:rPr>
        <w:t>funds,</w:t>
      </w:r>
      <w:r>
        <w:rPr>
          <w:spacing w:val="25"/>
          <w:sz w:val="16"/>
        </w:rPr>
        <w:t> </w:t>
      </w:r>
      <w:r>
        <w:rPr>
          <w:sz w:val="16"/>
        </w:rPr>
        <w:t>eligibility</w:t>
      </w:r>
      <w:r>
        <w:rPr>
          <w:spacing w:val="25"/>
          <w:sz w:val="16"/>
        </w:rPr>
        <w:t> </w:t>
      </w:r>
      <w:r>
        <w:rPr>
          <w:sz w:val="16"/>
        </w:rPr>
        <w:t>is</w:t>
      </w:r>
      <w:r>
        <w:rPr>
          <w:spacing w:val="25"/>
          <w:sz w:val="16"/>
        </w:rPr>
        <w:t> </w:t>
      </w:r>
      <w:r>
        <w:rPr>
          <w:sz w:val="16"/>
        </w:rPr>
        <w:t>assessed</w:t>
      </w:r>
      <w:r>
        <w:rPr>
          <w:spacing w:val="25"/>
          <w:sz w:val="16"/>
        </w:rPr>
        <w:t> </w:t>
      </w:r>
      <w:r>
        <w:rPr>
          <w:sz w:val="16"/>
        </w:rPr>
        <w:t>on</w:t>
      </w:r>
      <w:r>
        <w:rPr>
          <w:spacing w:val="24"/>
          <w:sz w:val="16"/>
        </w:rPr>
        <w:t> </w:t>
      </w:r>
      <w:r>
        <w:rPr>
          <w:sz w:val="16"/>
        </w:rPr>
        <w:t>a</w:t>
      </w:r>
      <w:r>
        <w:rPr>
          <w:spacing w:val="25"/>
          <w:sz w:val="16"/>
        </w:rPr>
        <w:t> </w:t>
      </w:r>
      <w:r>
        <w:rPr>
          <w:sz w:val="16"/>
        </w:rPr>
        <w:t>fund-by-fund</w:t>
      </w:r>
      <w:r>
        <w:rPr>
          <w:spacing w:val="25"/>
          <w:sz w:val="16"/>
        </w:rPr>
        <w:t> </w:t>
      </w:r>
      <w:r>
        <w:rPr>
          <w:sz w:val="16"/>
        </w:rPr>
        <w:t>basis</w:t>
      </w:r>
      <w:r>
        <w:rPr>
          <w:spacing w:val="25"/>
          <w:sz w:val="16"/>
        </w:rPr>
        <w:t> </w:t>
      </w:r>
      <w:r>
        <w:rPr>
          <w:spacing w:val="-2"/>
          <w:sz w:val="16"/>
        </w:rPr>
        <w:t>including:</w:t>
      </w:r>
    </w:p>
    <w:p>
      <w:pPr>
        <w:pStyle w:val="ListParagraph"/>
        <w:numPr>
          <w:ilvl w:val="0"/>
          <w:numId w:val="54"/>
        </w:numPr>
        <w:tabs>
          <w:tab w:pos="1729" w:val="left" w:leader="none"/>
        </w:tabs>
        <w:spacing w:line="240" w:lineRule="auto" w:before="115" w:after="0"/>
        <w:ind w:left="1729" w:right="0" w:hanging="169"/>
        <w:jc w:val="left"/>
        <w:rPr>
          <w:sz w:val="16"/>
        </w:rPr>
      </w:pPr>
      <w:r>
        <w:rPr>
          <w:spacing w:val="-2"/>
          <w:w w:val="105"/>
          <w:sz w:val="16"/>
        </w:rPr>
        <w:t>Taking</w:t>
      </w:r>
      <w:r>
        <w:rPr>
          <w:spacing w:val="-3"/>
          <w:w w:val="105"/>
          <w:sz w:val="16"/>
        </w:rPr>
        <w:t> </w:t>
      </w:r>
      <w:r>
        <w:rPr>
          <w:spacing w:val="-2"/>
          <w:w w:val="105"/>
          <w:sz w:val="16"/>
        </w:rPr>
        <w:t>into</w:t>
      </w:r>
      <w:r>
        <w:rPr>
          <w:spacing w:val="-3"/>
          <w:w w:val="105"/>
          <w:sz w:val="16"/>
        </w:rPr>
        <w:t> </w:t>
      </w:r>
      <w:r>
        <w:rPr>
          <w:spacing w:val="-2"/>
          <w:w w:val="105"/>
          <w:sz w:val="16"/>
        </w:rPr>
        <w:t>account</w:t>
      </w:r>
      <w:r>
        <w:rPr>
          <w:spacing w:val="-3"/>
          <w:w w:val="105"/>
          <w:sz w:val="16"/>
        </w:rPr>
        <w:t> </w:t>
      </w:r>
      <w:r>
        <w:rPr>
          <w:spacing w:val="-2"/>
          <w:w w:val="105"/>
          <w:sz w:val="16"/>
        </w:rPr>
        <w:t>whether</w:t>
      </w:r>
      <w:r>
        <w:rPr>
          <w:spacing w:val="-3"/>
          <w:w w:val="105"/>
          <w:sz w:val="16"/>
        </w:rPr>
        <w:t> </w:t>
      </w:r>
      <w:r>
        <w:rPr>
          <w:spacing w:val="-2"/>
          <w:w w:val="105"/>
          <w:sz w:val="16"/>
        </w:rPr>
        <w:t>the</w:t>
      </w:r>
      <w:r>
        <w:rPr>
          <w:spacing w:val="-3"/>
          <w:w w:val="105"/>
          <w:sz w:val="16"/>
        </w:rPr>
        <w:t> </w:t>
      </w:r>
      <w:r>
        <w:rPr>
          <w:spacing w:val="-2"/>
          <w:w w:val="105"/>
          <w:sz w:val="16"/>
        </w:rPr>
        <w:t>fund</w:t>
      </w:r>
      <w:r>
        <w:rPr>
          <w:spacing w:val="-3"/>
          <w:w w:val="105"/>
          <w:sz w:val="16"/>
        </w:rPr>
        <w:t> </w:t>
      </w:r>
      <w:r>
        <w:rPr>
          <w:spacing w:val="-2"/>
          <w:w w:val="105"/>
          <w:sz w:val="16"/>
        </w:rPr>
        <w:t>is</w:t>
      </w:r>
      <w:r>
        <w:rPr>
          <w:spacing w:val="-3"/>
          <w:w w:val="105"/>
          <w:sz w:val="16"/>
        </w:rPr>
        <w:t> </w:t>
      </w:r>
      <w:r>
        <w:rPr>
          <w:spacing w:val="-2"/>
          <w:w w:val="105"/>
          <w:sz w:val="16"/>
        </w:rPr>
        <w:t>an</w:t>
      </w:r>
      <w:r>
        <w:rPr>
          <w:spacing w:val="-3"/>
          <w:w w:val="105"/>
          <w:sz w:val="16"/>
        </w:rPr>
        <w:t> </w:t>
      </w:r>
      <w:r>
        <w:rPr>
          <w:spacing w:val="-2"/>
          <w:w w:val="105"/>
          <w:sz w:val="16"/>
        </w:rPr>
        <w:t>Article</w:t>
      </w:r>
      <w:r>
        <w:rPr>
          <w:spacing w:val="-3"/>
          <w:w w:val="105"/>
          <w:sz w:val="16"/>
        </w:rPr>
        <w:t> </w:t>
      </w:r>
      <w:r>
        <w:rPr>
          <w:spacing w:val="-2"/>
          <w:w w:val="105"/>
          <w:sz w:val="16"/>
        </w:rPr>
        <w:t>8</w:t>
      </w:r>
      <w:r>
        <w:rPr>
          <w:spacing w:val="-3"/>
          <w:w w:val="105"/>
          <w:sz w:val="16"/>
        </w:rPr>
        <w:t> </w:t>
      </w:r>
      <w:r>
        <w:rPr>
          <w:spacing w:val="-2"/>
          <w:w w:val="105"/>
          <w:sz w:val="16"/>
        </w:rPr>
        <w:t>or</w:t>
      </w:r>
      <w:r>
        <w:rPr>
          <w:spacing w:val="-3"/>
          <w:w w:val="105"/>
          <w:sz w:val="16"/>
        </w:rPr>
        <w:t> </w:t>
      </w:r>
      <w:r>
        <w:rPr>
          <w:spacing w:val="-2"/>
          <w:w w:val="105"/>
          <w:sz w:val="16"/>
        </w:rPr>
        <w:t>9</w:t>
      </w:r>
      <w:r>
        <w:rPr>
          <w:spacing w:val="-3"/>
          <w:w w:val="105"/>
          <w:sz w:val="16"/>
        </w:rPr>
        <w:t> </w:t>
      </w:r>
      <w:r>
        <w:rPr>
          <w:spacing w:val="-2"/>
          <w:w w:val="105"/>
          <w:sz w:val="16"/>
        </w:rPr>
        <w:t>fund</w:t>
      </w:r>
      <w:r>
        <w:rPr>
          <w:spacing w:val="-3"/>
          <w:w w:val="105"/>
          <w:sz w:val="16"/>
        </w:rPr>
        <w:t> </w:t>
      </w:r>
      <w:r>
        <w:rPr>
          <w:spacing w:val="-2"/>
          <w:w w:val="105"/>
          <w:sz w:val="16"/>
        </w:rPr>
        <w:t>under</w:t>
      </w:r>
      <w:r>
        <w:rPr>
          <w:spacing w:val="-3"/>
          <w:w w:val="105"/>
          <w:sz w:val="16"/>
        </w:rPr>
        <w:t> </w:t>
      </w:r>
      <w:r>
        <w:rPr>
          <w:spacing w:val="-2"/>
          <w:w w:val="105"/>
          <w:sz w:val="16"/>
        </w:rPr>
        <w:t>the</w:t>
      </w:r>
      <w:r>
        <w:rPr>
          <w:spacing w:val="-3"/>
          <w:w w:val="105"/>
          <w:sz w:val="16"/>
        </w:rPr>
        <w:t> </w:t>
      </w:r>
      <w:r>
        <w:rPr>
          <w:spacing w:val="-2"/>
          <w:w w:val="105"/>
          <w:sz w:val="16"/>
        </w:rPr>
        <w:t>EU</w:t>
      </w:r>
      <w:r>
        <w:rPr>
          <w:spacing w:val="-3"/>
          <w:w w:val="105"/>
          <w:sz w:val="16"/>
        </w:rPr>
        <w:t> </w:t>
      </w:r>
      <w:r>
        <w:rPr>
          <w:spacing w:val="-2"/>
          <w:w w:val="105"/>
          <w:sz w:val="16"/>
        </w:rPr>
        <w:t>Sustainable</w:t>
      </w:r>
      <w:r>
        <w:rPr>
          <w:spacing w:val="-3"/>
          <w:w w:val="105"/>
          <w:sz w:val="16"/>
        </w:rPr>
        <w:t> </w:t>
      </w:r>
      <w:r>
        <w:rPr>
          <w:spacing w:val="-2"/>
          <w:w w:val="105"/>
          <w:sz w:val="16"/>
        </w:rPr>
        <w:t>Finance</w:t>
      </w:r>
      <w:r>
        <w:rPr>
          <w:spacing w:val="-3"/>
          <w:w w:val="105"/>
          <w:sz w:val="16"/>
        </w:rPr>
        <w:t> </w:t>
      </w:r>
      <w:r>
        <w:rPr>
          <w:spacing w:val="-2"/>
          <w:w w:val="105"/>
          <w:sz w:val="16"/>
        </w:rPr>
        <w:t>Disclosure</w:t>
      </w:r>
      <w:r>
        <w:rPr>
          <w:spacing w:val="-3"/>
          <w:w w:val="105"/>
          <w:sz w:val="16"/>
        </w:rPr>
        <w:t> </w:t>
      </w:r>
      <w:r>
        <w:rPr>
          <w:spacing w:val="-2"/>
          <w:w w:val="105"/>
          <w:sz w:val="16"/>
        </w:rPr>
        <w:t>Regulation</w:t>
      </w:r>
      <w:r>
        <w:rPr>
          <w:spacing w:val="-3"/>
          <w:w w:val="105"/>
          <w:sz w:val="16"/>
        </w:rPr>
        <w:t> </w:t>
      </w:r>
      <w:r>
        <w:rPr>
          <w:spacing w:val="-2"/>
          <w:w w:val="105"/>
          <w:sz w:val="16"/>
        </w:rPr>
        <w:t>(SFDR);</w:t>
      </w:r>
      <w:r>
        <w:rPr>
          <w:spacing w:val="-3"/>
          <w:w w:val="105"/>
          <w:sz w:val="16"/>
        </w:rPr>
        <w:t> </w:t>
      </w:r>
      <w:r>
        <w:rPr>
          <w:spacing w:val="-5"/>
          <w:w w:val="105"/>
          <w:sz w:val="16"/>
        </w:rPr>
        <w:t>and</w:t>
      </w:r>
    </w:p>
    <w:p>
      <w:pPr>
        <w:pStyle w:val="ListParagraph"/>
        <w:numPr>
          <w:ilvl w:val="0"/>
          <w:numId w:val="54"/>
        </w:numPr>
        <w:tabs>
          <w:tab w:pos="1730" w:val="left" w:leader="none"/>
        </w:tabs>
        <w:spacing w:line="249" w:lineRule="auto" w:before="120" w:after="0"/>
        <w:ind w:left="1730" w:right="2237" w:hanging="170"/>
        <w:jc w:val="left"/>
        <w:rPr>
          <w:sz w:val="16"/>
        </w:rPr>
      </w:pPr>
      <w:r>
        <w:rPr>
          <w:sz w:val="16"/>
        </w:rPr>
        <mc:AlternateContent>
          <mc:Choice Requires="wps">
            <w:drawing>
              <wp:anchor distT="0" distB="0" distL="0" distR="0" allowOverlap="1" layoutInCell="1" locked="0" behindDoc="0" simplePos="0" relativeHeight="16339456">
                <wp:simplePos x="0" y="0"/>
                <wp:positionH relativeFrom="page">
                  <wp:posOffset>10183241</wp:posOffset>
                </wp:positionH>
                <wp:positionV relativeFrom="paragraph">
                  <wp:posOffset>177502</wp:posOffset>
                </wp:positionV>
                <wp:extent cx="495300" cy="1270"/>
                <wp:effectExtent l="0" t="0" r="0" b="0"/>
                <wp:wrapNone/>
                <wp:docPr id="1943" name="Graphic 1943"/>
                <wp:cNvGraphicFramePr>
                  <a:graphicFrameLocks/>
                </wp:cNvGraphicFramePr>
                <a:graphic>
                  <a:graphicData uri="http://schemas.microsoft.com/office/word/2010/wordprocessingShape">
                    <wps:wsp>
                      <wps:cNvPr id="1943" name="Graphic 194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9456" from="801.830017pt,13.976563pt" to="840.830017pt,13.976563pt" stroked="true" strokeweight=".25pt" strokecolor="#000000">
                <v:stroke dashstyle="solid"/>
                <w10:wrap type="none"/>
              </v:line>
            </w:pict>
          </mc:Fallback>
        </mc:AlternateContent>
      </w:r>
      <w:r>
        <w:rPr>
          <w:w w:val="105"/>
          <w:sz w:val="16"/>
        </w:rPr>
        <w:t>For</w:t>
      </w:r>
      <w:r>
        <w:rPr>
          <w:spacing w:val="-1"/>
          <w:w w:val="105"/>
          <w:sz w:val="16"/>
        </w:rPr>
        <w:t> </w:t>
      </w:r>
      <w:r>
        <w:rPr>
          <w:w w:val="105"/>
          <w:sz w:val="16"/>
        </w:rPr>
        <w:t>other</w:t>
      </w:r>
      <w:r>
        <w:rPr>
          <w:spacing w:val="-1"/>
          <w:w w:val="105"/>
          <w:sz w:val="16"/>
        </w:rPr>
        <w:t> </w:t>
      </w:r>
      <w:r>
        <w:rPr>
          <w:w w:val="105"/>
          <w:sz w:val="16"/>
        </w:rPr>
        <w:t>funds,</w:t>
      </w:r>
      <w:r>
        <w:rPr>
          <w:spacing w:val="-1"/>
          <w:w w:val="105"/>
          <w:sz w:val="16"/>
        </w:rPr>
        <w:t> </w:t>
      </w:r>
      <w:r>
        <w:rPr>
          <w:w w:val="105"/>
          <w:sz w:val="16"/>
        </w:rPr>
        <w:t>a</w:t>
      </w:r>
      <w:r>
        <w:rPr>
          <w:spacing w:val="-1"/>
          <w:w w:val="105"/>
          <w:sz w:val="16"/>
        </w:rPr>
        <w:t> </w:t>
      </w:r>
      <w:r>
        <w:rPr>
          <w:w w:val="105"/>
          <w:sz w:val="16"/>
        </w:rPr>
        <w:t>qualitative</w:t>
      </w:r>
      <w:r>
        <w:rPr>
          <w:spacing w:val="-1"/>
          <w:w w:val="105"/>
          <w:sz w:val="16"/>
        </w:rPr>
        <w:t> </w:t>
      </w:r>
      <w:r>
        <w:rPr>
          <w:w w:val="105"/>
          <w:sz w:val="16"/>
        </w:rPr>
        <w:t>assessment</w:t>
      </w:r>
      <w:r>
        <w:rPr>
          <w:spacing w:val="-1"/>
          <w:w w:val="105"/>
          <w:sz w:val="16"/>
        </w:rPr>
        <w:t> </w:t>
      </w:r>
      <w:r>
        <w:rPr>
          <w:w w:val="105"/>
          <w:sz w:val="16"/>
        </w:rPr>
        <w:t>of</w:t>
      </w:r>
      <w:r>
        <w:rPr>
          <w:spacing w:val="-1"/>
          <w:w w:val="105"/>
          <w:sz w:val="16"/>
        </w:rPr>
        <w:t> </w:t>
      </w:r>
      <w:r>
        <w:rPr>
          <w:w w:val="105"/>
          <w:sz w:val="16"/>
        </w:rPr>
        <w:t>the</w:t>
      </w:r>
      <w:r>
        <w:rPr>
          <w:spacing w:val="-1"/>
          <w:w w:val="105"/>
          <w:sz w:val="16"/>
        </w:rPr>
        <w:t> </w:t>
      </w:r>
      <w:r>
        <w:rPr>
          <w:w w:val="105"/>
          <w:sz w:val="16"/>
        </w:rPr>
        <w:t>extent</w:t>
      </w:r>
      <w:r>
        <w:rPr>
          <w:spacing w:val="-1"/>
          <w:w w:val="105"/>
          <w:sz w:val="16"/>
        </w:rPr>
        <w:t> </w:t>
      </w:r>
      <w:r>
        <w:rPr>
          <w:w w:val="105"/>
          <w:sz w:val="16"/>
        </w:rPr>
        <w:t>to</w:t>
      </w:r>
      <w:r>
        <w:rPr>
          <w:spacing w:val="-1"/>
          <w:w w:val="105"/>
          <w:sz w:val="16"/>
        </w:rPr>
        <w:t> </w:t>
      </w:r>
      <w:r>
        <w:rPr>
          <w:w w:val="105"/>
          <w:sz w:val="16"/>
        </w:rPr>
        <w:t>which</w:t>
      </w:r>
      <w:r>
        <w:rPr>
          <w:spacing w:val="-1"/>
          <w:w w:val="105"/>
          <w:sz w:val="16"/>
        </w:rPr>
        <w:t> </w:t>
      </w:r>
      <w:r>
        <w:rPr>
          <w:w w:val="105"/>
          <w:sz w:val="16"/>
        </w:rPr>
        <w:t>a</w:t>
      </w:r>
      <w:r>
        <w:rPr>
          <w:spacing w:val="-1"/>
          <w:w w:val="105"/>
          <w:sz w:val="16"/>
        </w:rPr>
        <w:t> </w:t>
      </w:r>
      <w:r>
        <w:rPr>
          <w:w w:val="105"/>
          <w:sz w:val="16"/>
        </w:rPr>
        <w:t>key</w:t>
      </w:r>
      <w:r>
        <w:rPr>
          <w:spacing w:val="-1"/>
          <w:w w:val="105"/>
          <w:sz w:val="16"/>
        </w:rPr>
        <w:t> </w:t>
      </w:r>
      <w:r>
        <w:rPr>
          <w:w w:val="105"/>
          <w:sz w:val="16"/>
        </w:rPr>
        <w:t>objective</w:t>
      </w:r>
      <w:r>
        <w:rPr>
          <w:spacing w:val="-1"/>
          <w:w w:val="105"/>
          <w:sz w:val="16"/>
        </w:rPr>
        <w:t> </w:t>
      </w:r>
      <w:r>
        <w:rPr>
          <w:w w:val="105"/>
          <w:sz w:val="16"/>
        </w:rPr>
        <w:t>of</w:t>
      </w:r>
      <w:r>
        <w:rPr>
          <w:spacing w:val="-1"/>
          <w:w w:val="105"/>
          <w:sz w:val="16"/>
        </w:rPr>
        <w:t> </w:t>
      </w:r>
      <w:r>
        <w:rPr>
          <w:w w:val="105"/>
          <w:sz w:val="16"/>
        </w:rPr>
        <w:t>the</w:t>
      </w:r>
      <w:r>
        <w:rPr>
          <w:spacing w:val="-1"/>
          <w:w w:val="105"/>
          <w:sz w:val="16"/>
        </w:rPr>
        <w:t> </w:t>
      </w:r>
      <w:r>
        <w:rPr>
          <w:w w:val="105"/>
          <w:sz w:val="16"/>
        </w:rPr>
        <w:t>fund</w:t>
      </w:r>
      <w:r>
        <w:rPr>
          <w:spacing w:val="-1"/>
          <w:w w:val="105"/>
          <w:sz w:val="16"/>
        </w:rPr>
        <w:t> </w:t>
      </w:r>
      <w:r>
        <w:rPr>
          <w:w w:val="105"/>
          <w:sz w:val="16"/>
        </w:rPr>
        <w:t>is</w:t>
      </w:r>
      <w:r>
        <w:rPr>
          <w:spacing w:val="-1"/>
          <w:w w:val="105"/>
          <w:sz w:val="16"/>
        </w:rPr>
        <w:t> </w:t>
      </w:r>
      <w:r>
        <w:rPr>
          <w:w w:val="105"/>
          <w:sz w:val="16"/>
        </w:rPr>
        <w:t>to</w:t>
      </w:r>
      <w:r>
        <w:rPr>
          <w:spacing w:val="-1"/>
          <w:w w:val="105"/>
          <w:sz w:val="16"/>
        </w:rPr>
        <w:t> </w:t>
      </w:r>
      <w:r>
        <w:rPr>
          <w:w w:val="105"/>
          <w:sz w:val="16"/>
        </w:rPr>
        <w:t>promote</w:t>
      </w:r>
      <w:r>
        <w:rPr>
          <w:spacing w:val="-1"/>
          <w:w w:val="105"/>
          <w:sz w:val="16"/>
        </w:rPr>
        <w:t> </w:t>
      </w:r>
      <w:r>
        <w:rPr>
          <w:w w:val="105"/>
          <w:sz w:val="16"/>
        </w:rPr>
        <w:t>sustainable,</w:t>
      </w:r>
      <w:r>
        <w:rPr>
          <w:spacing w:val="-1"/>
          <w:w w:val="105"/>
          <w:sz w:val="16"/>
        </w:rPr>
        <w:t> </w:t>
      </w:r>
      <w:r>
        <w:rPr>
          <w:w w:val="105"/>
          <w:sz w:val="16"/>
        </w:rPr>
        <w:t>environmental</w:t>
      </w:r>
      <w:r>
        <w:rPr>
          <w:spacing w:val="-1"/>
          <w:w w:val="105"/>
          <w:sz w:val="16"/>
        </w:rPr>
        <w:t> </w:t>
      </w:r>
      <w:r>
        <w:rPr>
          <w:w w:val="105"/>
          <w:sz w:val="16"/>
        </w:rPr>
        <w:t>or</w:t>
      </w:r>
      <w:r>
        <w:rPr>
          <w:spacing w:val="-1"/>
          <w:w w:val="105"/>
          <w:sz w:val="16"/>
        </w:rPr>
        <w:t> </w:t>
      </w:r>
      <w:r>
        <w:rPr>
          <w:w w:val="105"/>
          <w:sz w:val="16"/>
        </w:rPr>
        <w:t>social</w:t>
      </w:r>
      <w:r>
        <w:rPr>
          <w:spacing w:val="-1"/>
          <w:w w:val="105"/>
          <w:sz w:val="16"/>
        </w:rPr>
        <w:t> </w:t>
      </w:r>
      <w:r>
        <w:rPr>
          <w:w w:val="105"/>
          <w:sz w:val="16"/>
        </w:rPr>
        <w:t>characteristics</w:t>
      </w:r>
      <w:r>
        <w:rPr>
          <w:spacing w:val="-1"/>
          <w:w w:val="105"/>
          <w:sz w:val="16"/>
        </w:rPr>
        <w:t> </w:t>
      </w:r>
      <w:r>
        <w:rPr>
          <w:w w:val="105"/>
          <w:sz w:val="16"/>
        </w:rPr>
        <w:t>(or</w:t>
      </w:r>
      <w:r>
        <w:rPr>
          <w:spacing w:val="-1"/>
          <w:w w:val="105"/>
          <w:sz w:val="16"/>
        </w:rPr>
        <w:t> </w:t>
      </w:r>
      <w:r>
        <w:rPr>
          <w:w w:val="105"/>
          <w:sz w:val="16"/>
        </w:rPr>
        <w:t>any combination of these characteristics), or whether a key objective is to achieve a reduction in emissions.</w:t>
      </w:r>
    </w:p>
    <w:p>
      <w:pPr>
        <w:spacing w:line="249" w:lineRule="auto" w:before="113"/>
        <w:ind w:left="1560" w:right="1295" w:firstLine="0"/>
        <w:jc w:val="left"/>
        <w:rPr>
          <w:sz w:val="16"/>
        </w:rPr>
      </w:pPr>
      <w:r>
        <w:rPr>
          <w:sz w:val="16"/>
        </w:rPr>
        <mc:AlternateContent>
          <mc:Choice Requires="wps">
            <w:drawing>
              <wp:anchor distT="0" distB="0" distL="0" distR="0" allowOverlap="1" layoutInCell="1" locked="0" behindDoc="0" simplePos="0" relativeHeight="16339968">
                <wp:simplePos x="0" y="0"/>
                <wp:positionH relativeFrom="page">
                  <wp:posOffset>10183241</wp:posOffset>
                </wp:positionH>
                <wp:positionV relativeFrom="paragraph">
                  <wp:posOffset>1201320</wp:posOffset>
                </wp:positionV>
                <wp:extent cx="495300" cy="1270"/>
                <wp:effectExtent l="0" t="0" r="0" b="0"/>
                <wp:wrapNone/>
                <wp:docPr id="1944" name="Graphic 1944"/>
                <wp:cNvGraphicFramePr>
                  <a:graphicFrameLocks/>
                </wp:cNvGraphicFramePr>
                <a:graphic>
                  <a:graphicData uri="http://schemas.microsoft.com/office/word/2010/wordprocessingShape">
                    <wps:wsp>
                      <wps:cNvPr id="1944" name="Graphic 194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9968" from="801.830017pt,94.592186pt" to="840.830017pt,94.592186pt" stroked="true" strokeweight="3pt" strokecolor="#ffd900">
                <v:stroke dashstyle="solid"/>
                <w10:wrap type="none"/>
              </v:line>
            </w:pict>
          </mc:Fallback>
        </mc:AlternateContent>
      </w:r>
      <w:r>
        <w:rPr>
          <w:sz w:val="16"/>
        </w:rPr>
        <mc:AlternateContent>
          <mc:Choice Requires="wps">
            <w:drawing>
              <wp:anchor distT="0" distB="0" distL="0" distR="0" allowOverlap="1" layoutInCell="1" locked="0" behindDoc="0" simplePos="0" relativeHeight="16342016">
                <wp:simplePos x="0" y="0"/>
                <wp:positionH relativeFrom="page">
                  <wp:posOffset>10189517</wp:posOffset>
                </wp:positionH>
                <wp:positionV relativeFrom="paragraph">
                  <wp:posOffset>610275</wp:posOffset>
                </wp:positionV>
                <wp:extent cx="210185" cy="1145540"/>
                <wp:effectExtent l="0" t="0" r="0" b="0"/>
                <wp:wrapNone/>
                <wp:docPr id="1945" name="Textbox 1945"/>
                <wp:cNvGraphicFramePr>
                  <a:graphicFrameLocks/>
                </wp:cNvGraphicFramePr>
                <a:graphic>
                  <a:graphicData uri="http://schemas.microsoft.com/office/word/2010/wordprocessingShape">
                    <wps:wsp>
                      <wps:cNvPr id="1945" name="Textbox 1945"/>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8.053207pt;width:16.55pt;height:90.2pt;mso-position-horizontal-relative:page;mso-position-vertical-relative:paragraph;z-index:16342016" type="#_x0000_t202" id="docshape1221"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sz w:val="16"/>
        </w:rPr>
        <w:t>Of the non-EU funds currently within the definitions, the Aviva Investors Climate Transition Real Assets funds require at least 70% of the fund to be invested in alternative investment</w:t>
      </w:r>
      <w:r>
        <w:rPr>
          <w:spacing w:val="-2"/>
          <w:w w:val="105"/>
          <w:sz w:val="16"/>
        </w:rPr>
        <w:t> </w:t>
      </w:r>
      <w:r>
        <w:rPr>
          <w:w w:val="105"/>
          <w:sz w:val="16"/>
        </w:rPr>
        <w:t>funds</w:t>
      </w:r>
      <w:r>
        <w:rPr>
          <w:spacing w:val="-2"/>
          <w:w w:val="105"/>
          <w:sz w:val="16"/>
        </w:rPr>
        <w:t> </w:t>
      </w:r>
      <w:r>
        <w:rPr>
          <w:w w:val="105"/>
          <w:sz w:val="16"/>
        </w:rPr>
        <w:t>which</w:t>
      </w:r>
      <w:r>
        <w:rPr>
          <w:spacing w:val="-2"/>
          <w:w w:val="105"/>
          <w:sz w:val="16"/>
        </w:rPr>
        <w:t> </w:t>
      </w:r>
      <w:r>
        <w:rPr>
          <w:w w:val="105"/>
          <w:sz w:val="16"/>
        </w:rPr>
        <w:t>aim</w:t>
      </w:r>
      <w:r>
        <w:rPr>
          <w:spacing w:val="-2"/>
          <w:w w:val="105"/>
          <w:sz w:val="16"/>
        </w:rPr>
        <w:t> </w:t>
      </w:r>
      <w:r>
        <w:rPr>
          <w:w w:val="105"/>
          <w:sz w:val="16"/>
        </w:rPr>
        <w:t>to</w:t>
      </w:r>
      <w:r>
        <w:rPr>
          <w:spacing w:val="-2"/>
          <w:w w:val="105"/>
          <w:sz w:val="16"/>
        </w:rPr>
        <w:t> </w:t>
      </w:r>
      <w:r>
        <w:rPr>
          <w:w w:val="105"/>
          <w:sz w:val="16"/>
        </w:rPr>
        <w:t>accelerate</w:t>
      </w:r>
      <w:r>
        <w:rPr>
          <w:spacing w:val="-2"/>
          <w:w w:val="105"/>
          <w:sz w:val="16"/>
        </w:rPr>
        <w:t> </w:t>
      </w:r>
      <w:r>
        <w:rPr>
          <w:w w:val="105"/>
          <w:sz w:val="16"/>
        </w:rPr>
        <w:t>transition</w:t>
      </w:r>
      <w:r>
        <w:rPr>
          <w:spacing w:val="-2"/>
          <w:w w:val="105"/>
          <w:sz w:val="16"/>
        </w:rPr>
        <w:t> </w:t>
      </w:r>
      <w:r>
        <w:rPr>
          <w:w w:val="105"/>
          <w:sz w:val="16"/>
        </w:rPr>
        <w:t>to</w:t>
      </w:r>
      <w:r>
        <w:rPr>
          <w:spacing w:val="-2"/>
          <w:w w:val="105"/>
          <w:sz w:val="16"/>
        </w:rPr>
        <w:t> </w:t>
      </w:r>
      <w:r>
        <w:rPr>
          <w:w w:val="105"/>
          <w:sz w:val="16"/>
        </w:rPr>
        <w:t>a</w:t>
      </w:r>
      <w:r>
        <w:rPr>
          <w:spacing w:val="-2"/>
          <w:w w:val="105"/>
          <w:sz w:val="16"/>
        </w:rPr>
        <w:t> </w:t>
      </w:r>
      <w:r>
        <w:rPr>
          <w:w w:val="105"/>
          <w:sz w:val="16"/>
        </w:rPr>
        <w:t>low</w:t>
      </w:r>
      <w:r>
        <w:rPr>
          <w:spacing w:val="-2"/>
          <w:w w:val="105"/>
          <w:sz w:val="16"/>
        </w:rPr>
        <w:t> </w:t>
      </w:r>
      <w:r>
        <w:rPr>
          <w:w w:val="105"/>
          <w:sz w:val="16"/>
        </w:rPr>
        <w:t>carbon</w:t>
      </w:r>
      <w:r>
        <w:rPr>
          <w:spacing w:val="-2"/>
          <w:w w:val="105"/>
          <w:sz w:val="16"/>
        </w:rPr>
        <w:t> </w:t>
      </w:r>
      <w:r>
        <w:rPr>
          <w:w w:val="105"/>
          <w:sz w:val="16"/>
        </w:rPr>
        <w:t>economy</w:t>
      </w:r>
      <w:r>
        <w:rPr>
          <w:spacing w:val="-2"/>
          <w:w w:val="105"/>
          <w:sz w:val="16"/>
        </w:rPr>
        <w:t> </w:t>
      </w:r>
      <w:r>
        <w:rPr>
          <w:w w:val="105"/>
          <w:sz w:val="16"/>
        </w:rPr>
        <w:t>while</w:t>
      </w:r>
      <w:r>
        <w:rPr>
          <w:spacing w:val="-2"/>
          <w:w w:val="105"/>
          <w:sz w:val="16"/>
        </w:rPr>
        <w:t> </w:t>
      </w:r>
      <w:r>
        <w:rPr>
          <w:w w:val="105"/>
          <w:sz w:val="16"/>
        </w:rPr>
        <w:t>the</w:t>
      </w:r>
      <w:r>
        <w:rPr>
          <w:spacing w:val="-2"/>
          <w:w w:val="105"/>
          <w:sz w:val="16"/>
        </w:rPr>
        <w:t> </w:t>
      </w:r>
      <w:r>
        <w:rPr>
          <w:w w:val="105"/>
          <w:sz w:val="16"/>
        </w:rPr>
        <w:t>Canada</w:t>
      </w:r>
      <w:r>
        <w:rPr>
          <w:spacing w:val="-2"/>
          <w:w w:val="105"/>
          <w:sz w:val="16"/>
        </w:rPr>
        <w:t> </w:t>
      </w:r>
      <w:r>
        <w:rPr>
          <w:w w:val="115"/>
          <w:sz w:val="16"/>
        </w:rPr>
        <w:t>-</w:t>
      </w:r>
      <w:r>
        <w:rPr>
          <w:spacing w:val="-7"/>
          <w:w w:val="115"/>
          <w:sz w:val="16"/>
        </w:rPr>
        <w:t> </w:t>
      </w:r>
      <w:r>
        <w:rPr>
          <w:w w:val="105"/>
          <w:sz w:val="16"/>
        </w:rPr>
        <w:t>Core</w:t>
      </w:r>
      <w:r>
        <w:rPr>
          <w:spacing w:val="-2"/>
          <w:w w:val="105"/>
          <w:sz w:val="16"/>
        </w:rPr>
        <w:t> </w:t>
      </w:r>
      <w:r>
        <w:rPr>
          <w:w w:val="105"/>
          <w:sz w:val="16"/>
        </w:rPr>
        <w:t>Plus</w:t>
      </w:r>
      <w:r>
        <w:rPr>
          <w:spacing w:val="-2"/>
          <w:w w:val="105"/>
          <w:sz w:val="16"/>
        </w:rPr>
        <w:t> </w:t>
      </w:r>
      <w:r>
        <w:rPr>
          <w:w w:val="105"/>
          <w:sz w:val="16"/>
        </w:rPr>
        <w:t>Climate</w:t>
      </w:r>
      <w:r>
        <w:rPr>
          <w:spacing w:val="-2"/>
          <w:w w:val="105"/>
          <w:sz w:val="16"/>
        </w:rPr>
        <w:t> </w:t>
      </w:r>
      <w:r>
        <w:rPr>
          <w:w w:val="105"/>
          <w:sz w:val="16"/>
        </w:rPr>
        <w:t>Transition</w:t>
      </w:r>
      <w:r>
        <w:rPr>
          <w:spacing w:val="-2"/>
          <w:w w:val="105"/>
          <w:sz w:val="16"/>
        </w:rPr>
        <w:t> </w:t>
      </w:r>
      <w:r>
        <w:rPr>
          <w:w w:val="105"/>
          <w:sz w:val="16"/>
        </w:rPr>
        <w:t>Fund</w:t>
      </w:r>
      <w:r>
        <w:rPr>
          <w:spacing w:val="-2"/>
          <w:w w:val="105"/>
          <w:sz w:val="16"/>
        </w:rPr>
        <w:t> </w:t>
      </w:r>
      <w:r>
        <w:rPr>
          <w:w w:val="105"/>
          <w:sz w:val="16"/>
        </w:rPr>
        <w:t>only</w:t>
      </w:r>
      <w:r>
        <w:rPr>
          <w:spacing w:val="-2"/>
          <w:w w:val="105"/>
          <w:sz w:val="16"/>
        </w:rPr>
        <w:t> </w:t>
      </w:r>
      <w:r>
        <w:rPr>
          <w:w w:val="105"/>
          <w:sz w:val="16"/>
        </w:rPr>
        <w:t>considers</w:t>
      </w:r>
      <w:r>
        <w:rPr>
          <w:spacing w:val="-2"/>
          <w:w w:val="105"/>
          <w:sz w:val="16"/>
        </w:rPr>
        <w:t> </w:t>
      </w:r>
      <w:r>
        <w:rPr>
          <w:w w:val="105"/>
          <w:sz w:val="16"/>
        </w:rPr>
        <w:t>companies</w:t>
      </w:r>
      <w:r>
        <w:rPr>
          <w:spacing w:val="-2"/>
          <w:w w:val="105"/>
          <w:sz w:val="16"/>
        </w:rPr>
        <w:t> </w:t>
      </w:r>
      <w:r>
        <w:rPr>
          <w:w w:val="105"/>
          <w:sz w:val="16"/>
        </w:rPr>
        <w:t>eligible</w:t>
      </w:r>
      <w:r>
        <w:rPr>
          <w:spacing w:val="-2"/>
          <w:w w:val="105"/>
          <w:sz w:val="16"/>
        </w:rPr>
        <w:t> </w:t>
      </w:r>
      <w:r>
        <w:rPr>
          <w:w w:val="105"/>
          <w:sz w:val="16"/>
        </w:rPr>
        <w:t>for</w:t>
      </w:r>
      <w:r>
        <w:rPr>
          <w:spacing w:val="-2"/>
          <w:w w:val="105"/>
          <w:sz w:val="16"/>
        </w:rPr>
        <w:t> </w:t>
      </w:r>
      <w:r>
        <w:rPr>
          <w:w w:val="105"/>
          <w:sz w:val="16"/>
        </w:rPr>
        <w:t>core investment (90% portfolio market value) if they meet the definition of ‘Solutions’ (issuers whose services provide solutions for climate change mitigation and adaptation) or ‘Transition’ (issuers positively aligned to be resilient in a warmer climate and low carbon economy) outcomes as assessed by proprietary tools.</w:t>
      </w:r>
    </w:p>
    <w:p>
      <w:pPr>
        <w:spacing w:line="20" w:lineRule="exact" w:after="19"/>
        <w:ind w:left="15328" w:right="-58" w:firstLine="0"/>
        <w:rPr>
          <w:sz w:val="2"/>
        </w:rPr>
      </w:pPr>
      <w:r>
        <w:rPr>
          <w:sz w:val="2"/>
        </w:rPr>
        <mc:AlternateContent>
          <mc:Choice Requires="wps">
            <w:drawing>
              <wp:inline distT="0" distB="0" distL="0" distR="0">
                <wp:extent cx="495300" cy="3175"/>
                <wp:effectExtent l="9525" t="0" r="0" b="6350"/>
                <wp:docPr id="1946" name="Group 1946"/>
                <wp:cNvGraphicFramePr>
                  <a:graphicFrameLocks/>
                </wp:cNvGraphicFramePr>
                <a:graphic>
                  <a:graphicData uri="http://schemas.microsoft.com/office/word/2010/wordprocessingGroup">
                    <wpg:wgp>
                      <wpg:cNvPr id="1946" name="Group 1946"/>
                      <wpg:cNvGrpSpPr/>
                      <wpg:grpSpPr>
                        <a:xfrm>
                          <a:off x="0" y="0"/>
                          <a:ext cx="495300" cy="3175"/>
                          <a:chExt cx="495300" cy="3175"/>
                        </a:xfrm>
                      </wpg:grpSpPr>
                      <wps:wsp>
                        <wps:cNvPr id="1947" name="Graphic 1947"/>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222" coordorigin="0,0" coordsize="780,5">
                <v:line style="position:absolute" from="0,3" to="780,3" stroked="true" strokeweight=".25pt" strokecolor="#000000">
                  <v:stroke dashstyle="solid"/>
                </v:line>
              </v:group>
            </w:pict>
          </mc:Fallback>
        </mc:AlternateContent>
      </w:r>
      <w:r>
        <w:rPr>
          <w:sz w:val="2"/>
        </w:rPr>
      </w: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1948" name="Group 1948"/>
                <wp:cNvGraphicFramePr>
                  <a:graphicFrameLocks/>
                </wp:cNvGraphicFramePr>
                <a:graphic>
                  <a:graphicData uri="http://schemas.microsoft.com/office/word/2010/wordprocessingGroup">
                    <wpg:wgp>
                      <wpg:cNvPr id="1948" name="Group 1948"/>
                      <wpg:cNvGrpSpPr/>
                      <wpg:grpSpPr>
                        <a:xfrm>
                          <a:off x="0" y="0"/>
                          <a:ext cx="9315450" cy="12700"/>
                          <a:chExt cx="9315450" cy="12700"/>
                        </a:xfrm>
                      </wpg:grpSpPr>
                      <wps:wsp>
                        <wps:cNvPr id="1949" name="Graphic 1949"/>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223" coordorigin="0,0" coordsize="14670,20">
                <v:line style="position:absolute" from="0,10" to="14670,10" stroked="true" strokeweight="1pt" strokecolor="#000000">
                  <v:stroke dashstyle="solid"/>
                </v:line>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5"/>
        <w:rPr>
          <w:sz w:val="20"/>
        </w:rPr>
      </w:pPr>
      <w:r>
        <w:rPr>
          <w:sz w:val="20"/>
        </w:rPr>
        <mc:AlternateContent>
          <mc:Choice Requires="wps">
            <w:drawing>
              <wp:anchor distT="0" distB="0" distL="0" distR="0" allowOverlap="1" layoutInCell="1" locked="0" behindDoc="1" simplePos="0" relativeHeight="488196608">
                <wp:simplePos x="0" y="0"/>
                <wp:positionH relativeFrom="page">
                  <wp:posOffset>10183241</wp:posOffset>
                </wp:positionH>
                <wp:positionV relativeFrom="paragraph">
                  <wp:posOffset>221701</wp:posOffset>
                </wp:positionV>
                <wp:extent cx="495300" cy="1270"/>
                <wp:effectExtent l="0" t="0" r="0" b="0"/>
                <wp:wrapTopAndBottom/>
                <wp:docPr id="1950" name="Graphic 1950"/>
                <wp:cNvGraphicFramePr>
                  <a:graphicFrameLocks/>
                </wp:cNvGraphicFramePr>
                <a:graphic>
                  <a:graphicData uri="http://schemas.microsoft.com/office/word/2010/wordprocessingShape">
                    <wps:wsp>
                      <wps:cNvPr id="1950" name="Graphic 195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7.456837pt;width:39pt;height:.1pt;mso-position-horizontal-relative:page;mso-position-vertical-relative:paragraph;z-index:-15119872;mso-wrap-distance-left:0;mso-wrap-distance-right:0" id="docshape1224" coordorigin="16037,349" coordsize="780,0" path="m16037,349l16817,349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197120">
                <wp:simplePos x="0" y="0"/>
                <wp:positionH relativeFrom="page">
                  <wp:posOffset>10183241</wp:posOffset>
                </wp:positionH>
                <wp:positionV relativeFrom="paragraph">
                  <wp:posOffset>229857</wp:posOffset>
                </wp:positionV>
                <wp:extent cx="495300" cy="1270"/>
                <wp:effectExtent l="0" t="0" r="0" b="0"/>
                <wp:wrapTopAndBottom/>
                <wp:docPr id="1951" name="Graphic 1951"/>
                <wp:cNvGraphicFramePr>
                  <a:graphicFrameLocks/>
                </wp:cNvGraphicFramePr>
                <a:graphic>
                  <a:graphicData uri="http://schemas.microsoft.com/office/word/2010/wordprocessingShape">
                    <wps:wsp>
                      <wps:cNvPr id="1951" name="Graphic 195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119360;mso-wrap-distance-left:0;mso-wrap-distance-right:0" id="docshape1225"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18"/>
        </w:rPr>
      </w:pPr>
    </w:p>
    <w:p>
      <w:pPr>
        <w:pStyle w:val="BodyText"/>
        <w:rPr>
          <w:sz w:val="18"/>
        </w:rPr>
      </w:pPr>
    </w:p>
    <w:p>
      <w:pPr>
        <w:pStyle w:val="BodyText"/>
        <w:spacing w:before="147"/>
        <w:rPr>
          <w:sz w:val="18"/>
        </w:rPr>
      </w:pPr>
    </w:p>
    <w:p>
      <w:pPr>
        <w:pStyle w:val="Heading5"/>
        <w:spacing w:before="0"/>
      </w:pPr>
      <w:r>
        <w:rPr/>
        <mc:AlternateContent>
          <mc:Choice Requires="wps">
            <w:drawing>
              <wp:anchor distT="0" distB="0" distL="0" distR="0" allowOverlap="1" layoutInCell="1" locked="0" behindDoc="1" simplePos="0" relativeHeight="488202240">
                <wp:simplePos x="0" y="0"/>
                <wp:positionH relativeFrom="page">
                  <wp:posOffset>540004</wp:posOffset>
                </wp:positionH>
                <wp:positionV relativeFrom="paragraph">
                  <wp:posOffset>168586</wp:posOffset>
                </wp:positionV>
                <wp:extent cx="952500" cy="1270"/>
                <wp:effectExtent l="0" t="0" r="0" b="0"/>
                <wp:wrapTopAndBottom/>
                <wp:docPr id="1952" name="Graphic 1952"/>
                <wp:cNvGraphicFramePr>
                  <a:graphicFrameLocks/>
                </wp:cNvGraphicFramePr>
                <a:graphic>
                  <a:graphicData uri="http://schemas.microsoft.com/office/word/2010/wordprocessingShape">
                    <wps:wsp>
                      <wps:cNvPr id="1952" name="Graphic 1952"/>
                      <wps:cNvSpPr/>
                      <wps:spPr>
                        <a:xfrm>
                          <a:off x="0" y="0"/>
                          <a:ext cx="952500" cy="1270"/>
                        </a:xfrm>
                        <a:custGeom>
                          <a:avLst/>
                          <a:gdLst/>
                          <a:ahLst/>
                          <a:cxnLst/>
                          <a:rect l="l" t="t" r="r" b="b"/>
                          <a:pathLst>
                            <a:path w="952500" h="0">
                              <a:moveTo>
                                <a:pt x="0" y="0"/>
                              </a:moveTo>
                              <a:lnTo>
                                <a:pt x="9525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3.274511pt;width:75pt;height:.1pt;mso-position-horizontal-relative:page;mso-position-vertical-relative:paragraph;z-index:-15114240;mso-wrap-distance-left:0;mso-wrap-distance-right:0" id="docshape1226" coordorigin="850,265" coordsize="1500,0" path="m850,265l2350,265e" filled="false" stroked="true" strokeweight="1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8202752">
                <wp:simplePos x="0" y="0"/>
                <wp:positionH relativeFrom="page">
                  <wp:posOffset>1578228</wp:posOffset>
                </wp:positionH>
                <wp:positionV relativeFrom="paragraph">
                  <wp:posOffset>168586</wp:posOffset>
                </wp:positionV>
                <wp:extent cx="1990725" cy="1270"/>
                <wp:effectExtent l="0" t="0" r="0" b="0"/>
                <wp:wrapTopAndBottom/>
                <wp:docPr id="1953" name="Graphic 1953"/>
                <wp:cNvGraphicFramePr>
                  <a:graphicFrameLocks/>
                </wp:cNvGraphicFramePr>
                <a:graphic>
                  <a:graphicData uri="http://schemas.microsoft.com/office/word/2010/wordprocessingShape">
                    <wps:wsp>
                      <wps:cNvPr id="1953" name="Graphic 1953"/>
                      <wps:cNvSpPr/>
                      <wps:spPr>
                        <a:xfrm>
                          <a:off x="0" y="0"/>
                          <a:ext cx="1990725" cy="1270"/>
                        </a:xfrm>
                        <a:custGeom>
                          <a:avLst/>
                          <a:gdLst/>
                          <a:ahLst/>
                          <a:cxnLst/>
                          <a:rect l="l" t="t" r="r" b="b"/>
                          <a:pathLst>
                            <a:path w="1990725" h="0">
                              <a:moveTo>
                                <a:pt x="0" y="0"/>
                              </a:moveTo>
                              <a:lnTo>
                                <a:pt x="19907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269997pt;margin-top:13.274511pt;width:156.75pt;height:.1pt;mso-position-horizontal-relative:page;mso-position-vertical-relative:paragraph;z-index:-15113728;mso-wrap-distance-left:0;mso-wrap-distance-right:0" id="docshape1227" coordorigin="2485,265" coordsize="3135,0" path="m2485,265l5620,265e" filled="false" stroked="true" strokeweight="1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8203264">
                <wp:simplePos x="0" y="0"/>
                <wp:positionH relativeFrom="page">
                  <wp:posOffset>3654678</wp:posOffset>
                </wp:positionH>
                <wp:positionV relativeFrom="paragraph">
                  <wp:posOffset>168586</wp:posOffset>
                </wp:positionV>
                <wp:extent cx="1990725" cy="1270"/>
                <wp:effectExtent l="0" t="0" r="0" b="0"/>
                <wp:wrapTopAndBottom/>
                <wp:docPr id="1954" name="Graphic 1954"/>
                <wp:cNvGraphicFramePr>
                  <a:graphicFrameLocks/>
                </wp:cNvGraphicFramePr>
                <a:graphic>
                  <a:graphicData uri="http://schemas.microsoft.com/office/word/2010/wordprocessingShape">
                    <wps:wsp>
                      <wps:cNvPr id="1954" name="Graphic 1954"/>
                      <wps:cNvSpPr/>
                      <wps:spPr>
                        <a:xfrm>
                          <a:off x="0" y="0"/>
                          <a:ext cx="1990725" cy="1270"/>
                        </a:xfrm>
                        <a:custGeom>
                          <a:avLst/>
                          <a:gdLst/>
                          <a:ahLst/>
                          <a:cxnLst/>
                          <a:rect l="l" t="t" r="r" b="b"/>
                          <a:pathLst>
                            <a:path w="1990725" h="0">
                              <a:moveTo>
                                <a:pt x="0" y="0"/>
                              </a:moveTo>
                              <a:lnTo>
                                <a:pt x="19907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769989pt;margin-top:13.274511pt;width:156.75pt;height:.1pt;mso-position-horizontal-relative:page;mso-position-vertical-relative:paragraph;z-index:-15113216;mso-wrap-distance-left:0;mso-wrap-distance-right:0" id="docshape1228" coordorigin="5755,265" coordsize="3135,0" path="m5755,265l8890,265e" filled="false" stroked="true" strokeweight="1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8203776">
                <wp:simplePos x="0" y="0"/>
                <wp:positionH relativeFrom="page">
                  <wp:posOffset>5731128</wp:posOffset>
                </wp:positionH>
                <wp:positionV relativeFrom="paragraph">
                  <wp:posOffset>168586</wp:posOffset>
                </wp:positionV>
                <wp:extent cx="1781175" cy="1270"/>
                <wp:effectExtent l="0" t="0" r="0" b="0"/>
                <wp:wrapTopAndBottom/>
                <wp:docPr id="1955" name="Graphic 1955"/>
                <wp:cNvGraphicFramePr>
                  <a:graphicFrameLocks/>
                </wp:cNvGraphicFramePr>
                <a:graphic>
                  <a:graphicData uri="http://schemas.microsoft.com/office/word/2010/wordprocessingShape">
                    <wps:wsp>
                      <wps:cNvPr id="1955" name="Graphic 1955"/>
                      <wps:cNvSpPr/>
                      <wps:spPr>
                        <a:xfrm>
                          <a:off x="0" y="0"/>
                          <a:ext cx="1781175" cy="1270"/>
                        </a:xfrm>
                        <a:custGeom>
                          <a:avLst/>
                          <a:gdLst/>
                          <a:ahLst/>
                          <a:cxnLst/>
                          <a:rect l="l" t="t" r="r" b="b"/>
                          <a:pathLst>
                            <a:path w="1781175" h="0">
                              <a:moveTo>
                                <a:pt x="0" y="0"/>
                              </a:moveTo>
                              <a:lnTo>
                                <a:pt x="17811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1.269989pt;margin-top:13.274511pt;width:140.25pt;height:.1pt;mso-position-horizontal-relative:page;mso-position-vertical-relative:paragraph;z-index:-15112704;mso-wrap-distance-left:0;mso-wrap-distance-right:0" id="docshape1229" coordorigin="9025,265" coordsize="2805,0" path="m9025,265l11830,265e" filled="false" stroked="true" strokeweight="1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8204288">
                <wp:simplePos x="0" y="0"/>
                <wp:positionH relativeFrom="page">
                  <wp:posOffset>7598029</wp:posOffset>
                </wp:positionH>
                <wp:positionV relativeFrom="paragraph">
                  <wp:posOffset>168586</wp:posOffset>
                </wp:positionV>
                <wp:extent cx="2257425" cy="1270"/>
                <wp:effectExtent l="0" t="0" r="0" b="0"/>
                <wp:wrapTopAndBottom/>
                <wp:docPr id="1956" name="Graphic 1956"/>
                <wp:cNvGraphicFramePr>
                  <a:graphicFrameLocks/>
                </wp:cNvGraphicFramePr>
                <a:graphic>
                  <a:graphicData uri="http://schemas.microsoft.com/office/word/2010/wordprocessingShape">
                    <wps:wsp>
                      <wps:cNvPr id="1956" name="Graphic 1956"/>
                      <wps:cNvSpPr/>
                      <wps:spPr>
                        <a:xfrm>
                          <a:off x="0" y="0"/>
                          <a:ext cx="2257425" cy="1270"/>
                        </a:xfrm>
                        <a:custGeom>
                          <a:avLst/>
                          <a:gdLst/>
                          <a:ahLst/>
                          <a:cxnLst/>
                          <a:rect l="l" t="t" r="r" b="b"/>
                          <a:pathLst>
                            <a:path w="2257425" h="0">
                              <a:moveTo>
                                <a:pt x="0" y="0"/>
                              </a:moveTo>
                              <a:lnTo>
                                <a:pt x="22574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8.270020pt;margin-top:13.274511pt;width:177.75pt;height:.1pt;mso-position-horizontal-relative:page;mso-position-vertical-relative:paragraph;z-index:-15112192;mso-wrap-distance-left:0;mso-wrap-distance-right:0" id="docshape1230" coordorigin="11965,265" coordsize="3555,0" path="m11965,265l15520,265e" filled="false" stroked="true" strokeweight="1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6363008">
                <wp:simplePos x="0" y="0"/>
                <wp:positionH relativeFrom="page">
                  <wp:posOffset>10189545</wp:posOffset>
                </wp:positionH>
                <wp:positionV relativeFrom="paragraph">
                  <wp:posOffset>-517468</wp:posOffset>
                </wp:positionV>
                <wp:extent cx="238760" cy="1879600"/>
                <wp:effectExtent l="0" t="0" r="0" b="0"/>
                <wp:wrapNone/>
                <wp:docPr id="1957" name="Textbox 1957"/>
                <wp:cNvGraphicFramePr>
                  <a:graphicFrameLocks/>
                </wp:cNvGraphicFramePr>
                <a:graphic>
                  <a:graphicData uri="http://schemas.microsoft.com/office/word/2010/wordprocessingShape">
                    <wps:wsp>
                      <wps:cNvPr id="1957" name="Textbox 195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0.745586pt;width:18.8pt;height:148pt;mso-position-horizontal-relative:page;mso-position-vertical-relative:paragraph;z-index:16363008" type="#_x0000_t202" id="docshape123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t>Sustainable</w:t>
      </w:r>
      <w:r>
        <w:rPr>
          <w:spacing w:val="15"/>
        </w:rPr>
        <w:t> </w:t>
      </w:r>
      <w:r>
        <w:rPr/>
        <w:t>asset</w:t>
      </w:r>
      <w:r>
        <w:rPr>
          <w:spacing w:val="15"/>
        </w:rPr>
        <w:t> </w:t>
      </w:r>
      <w:r>
        <w:rPr/>
        <w:t>definition</w:t>
      </w:r>
      <w:r>
        <w:rPr>
          <w:spacing w:val="15"/>
        </w:rPr>
        <w:t> </w:t>
      </w:r>
      <w:r>
        <w:rPr/>
        <w:t>-</w:t>
      </w:r>
      <w:r>
        <w:rPr>
          <w:spacing w:val="16"/>
        </w:rPr>
        <w:t> </w:t>
      </w:r>
      <w:r>
        <w:rPr/>
        <w:t>split</w:t>
      </w:r>
      <w:r>
        <w:rPr>
          <w:spacing w:val="15"/>
        </w:rPr>
        <w:t> </w:t>
      </w:r>
      <w:r>
        <w:rPr/>
        <w:t>by</w:t>
      </w:r>
      <w:r>
        <w:rPr>
          <w:spacing w:val="15"/>
        </w:rPr>
        <w:t> </w:t>
      </w:r>
      <w:r>
        <w:rPr/>
        <w:t>asset</w:t>
      </w:r>
      <w:r>
        <w:rPr>
          <w:spacing w:val="15"/>
        </w:rPr>
        <w:t> </w:t>
      </w:r>
      <w:r>
        <w:rPr>
          <w:spacing w:val="-2"/>
        </w:rPr>
        <w:t>class:</w:t>
      </w:r>
    </w:p>
    <w:p>
      <w:pPr>
        <w:tabs>
          <w:tab w:pos="1829" w:val="left" w:leader="none"/>
          <w:tab w:pos="5099" w:val="left" w:leader="none"/>
          <w:tab w:pos="8369" w:val="left" w:leader="none"/>
          <w:tab w:pos="11309" w:val="left" w:leader="none"/>
        </w:tabs>
        <w:spacing w:before="99"/>
        <w:ind w:left="195" w:right="0" w:firstLine="0"/>
        <w:jc w:val="left"/>
        <w:rPr>
          <w:b/>
          <w:sz w:val="18"/>
        </w:rPr>
      </w:pPr>
      <w:r>
        <w:rPr>
          <w:b/>
          <w:spacing w:val="-2"/>
          <w:w w:val="105"/>
          <w:sz w:val="18"/>
        </w:rPr>
        <w:t>Asset</w:t>
      </w:r>
      <w:r>
        <w:rPr>
          <w:b/>
          <w:spacing w:val="-13"/>
          <w:w w:val="105"/>
          <w:sz w:val="18"/>
        </w:rPr>
        <w:t> </w:t>
      </w:r>
      <w:r>
        <w:rPr>
          <w:b/>
          <w:spacing w:val="-2"/>
          <w:w w:val="105"/>
          <w:sz w:val="18"/>
        </w:rPr>
        <w:t>class</w:t>
      </w:r>
      <w:r>
        <w:rPr>
          <w:b/>
          <w:sz w:val="18"/>
        </w:rPr>
        <w:tab/>
      </w:r>
      <w:r>
        <w:rPr>
          <w:b/>
          <w:w w:val="105"/>
          <w:sz w:val="18"/>
        </w:rPr>
        <w:t>Green</w:t>
      </w:r>
      <w:r>
        <w:rPr>
          <w:b/>
          <w:spacing w:val="-19"/>
          <w:w w:val="105"/>
          <w:sz w:val="18"/>
        </w:rPr>
        <w:t> </w:t>
      </w:r>
      <w:r>
        <w:rPr>
          <w:b/>
          <w:spacing w:val="-2"/>
          <w:w w:val="105"/>
          <w:sz w:val="18"/>
        </w:rPr>
        <w:t>assets</w:t>
      </w:r>
      <w:r>
        <w:rPr>
          <w:b/>
          <w:sz w:val="18"/>
        </w:rPr>
        <w:tab/>
      </w:r>
      <w:r>
        <w:rPr>
          <w:b/>
          <w:w w:val="105"/>
          <w:sz w:val="18"/>
        </w:rPr>
        <w:t>Sustainability</w:t>
      </w:r>
      <w:r>
        <w:rPr>
          <w:b/>
          <w:spacing w:val="4"/>
          <w:w w:val="105"/>
          <w:sz w:val="18"/>
        </w:rPr>
        <w:t> </w:t>
      </w:r>
      <w:r>
        <w:rPr>
          <w:b/>
          <w:spacing w:val="-2"/>
          <w:w w:val="105"/>
          <w:sz w:val="18"/>
        </w:rPr>
        <w:t>assets</w:t>
      </w:r>
      <w:r>
        <w:rPr>
          <w:b/>
          <w:sz w:val="18"/>
        </w:rPr>
        <w:tab/>
      </w:r>
      <w:r>
        <w:rPr>
          <w:b/>
          <w:w w:val="105"/>
          <w:sz w:val="18"/>
        </w:rPr>
        <w:t>Social</w:t>
      </w:r>
      <w:r>
        <w:rPr>
          <w:b/>
          <w:spacing w:val="-19"/>
          <w:w w:val="105"/>
          <w:sz w:val="18"/>
        </w:rPr>
        <w:t> </w:t>
      </w:r>
      <w:r>
        <w:rPr>
          <w:b/>
          <w:spacing w:val="-2"/>
          <w:w w:val="105"/>
          <w:sz w:val="18"/>
        </w:rPr>
        <w:t>bonds</w:t>
      </w:r>
      <w:r>
        <w:rPr>
          <w:b/>
          <w:sz w:val="18"/>
        </w:rPr>
        <w:tab/>
      </w:r>
      <w:r>
        <w:rPr>
          <w:b/>
          <w:w w:val="105"/>
          <w:sz w:val="18"/>
        </w:rPr>
        <w:t>Transition</w:t>
      </w:r>
      <w:r>
        <w:rPr>
          <w:b/>
          <w:spacing w:val="11"/>
          <w:w w:val="105"/>
          <w:sz w:val="18"/>
        </w:rPr>
        <w:t> </w:t>
      </w:r>
      <w:r>
        <w:rPr>
          <w:b/>
          <w:w w:val="105"/>
          <w:sz w:val="18"/>
        </w:rPr>
        <w:t>and</w:t>
      </w:r>
      <w:r>
        <w:rPr>
          <w:b/>
          <w:spacing w:val="11"/>
          <w:w w:val="105"/>
          <w:sz w:val="18"/>
        </w:rPr>
        <w:t> </w:t>
      </w:r>
      <w:r>
        <w:rPr>
          <w:b/>
          <w:w w:val="105"/>
          <w:sz w:val="18"/>
        </w:rPr>
        <w:t>climate-related</w:t>
      </w:r>
      <w:r>
        <w:rPr>
          <w:b/>
          <w:spacing w:val="12"/>
          <w:w w:val="105"/>
          <w:sz w:val="18"/>
        </w:rPr>
        <w:t> </w:t>
      </w:r>
      <w:r>
        <w:rPr>
          <w:b/>
          <w:spacing w:val="-2"/>
          <w:w w:val="105"/>
          <w:sz w:val="18"/>
        </w:rPr>
        <w:t>funds</w:t>
      </w:r>
    </w:p>
    <w:p>
      <w:pPr>
        <w:spacing w:after="0"/>
        <w:jc w:val="left"/>
        <w:rPr>
          <w:b/>
          <w:sz w:val="18"/>
        </w:rPr>
        <w:sectPr>
          <w:pgSz w:w="16840" w:h="11900" w:orient="landscape"/>
          <w:pgMar w:header="865" w:footer="435" w:top="1100" w:bottom="620" w:left="708" w:right="0"/>
        </w:sectPr>
      </w:pPr>
    </w:p>
    <w:p>
      <w:pPr>
        <w:spacing w:line="249" w:lineRule="auto" w:before="147"/>
        <w:ind w:left="194" w:right="32" w:firstLine="0"/>
        <w:jc w:val="left"/>
        <w:rPr>
          <w:b/>
          <w:sz w:val="16"/>
        </w:rPr>
      </w:pPr>
      <w:r>
        <w:rPr>
          <w:b/>
          <w:sz w:val="16"/>
        </w:rPr>
        <mc:AlternateContent>
          <mc:Choice Requires="wps">
            <w:drawing>
              <wp:anchor distT="0" distB="0" distL="0" distR="0" allowOverlap="1" layoutInCell="1" locked="0" behindDoc="0" simplePos="0" relativeHeight="16356864">
                <wp:simplePos x="0" y="0"/>
                <wp:positionH relativeFrom="page">
                  <wp:posOffset>540004</wp:posOffset>
                </wp:positionH>
                <wp:positionV relativeFrom="paragraph">
                  <wp:posOffset>56526</wp:posOffset>
                </wp:positionV>
                <wp:extent cx="952500" cy="1270"/>
                <wp:effectExtent l="0" t="0" r="0" b="0"/>
                <wp:wrapNone/>
                <wp:docPr id="1958" name="Graphic 1958"/>
                <wp:cNvGraphicFramePr>
                  <a:graphicFrameLocks/>
                </wp:cNvGraphicFramePr>
                <a:graphic>
                  <a:graphicData uri="http://schemas.microsoft.com/office/word/2010/wordprocessingShape">
                    <wps:wsp>
                      <wps:cNvPr id="1958" name="Graphic 1958"/>
                      <wps:cNvSpPr/>
                      <wps:spPr>
                        <a:xfrm>
                          <a:off x="0" y="0"/>
                          <a:ext cx="952500" cy="1270"/>
                        </a:xfrm>
                        <a:custGeom>
                          <a:avLst/>
                          <a:gdLst/>
                          <a:ahLst/>
                          <a:cxnLst/>
                          <a:rect l="l" t="t" r="r" b="b"/>
                          <a:pathLst>
                            <a:path w="952500" h="0">
                              <a:moveTo>
                                <a:pt x="0" y="0"/>
                              </a:moveTo>
                              <a:lnTo>
                                <a:pt x="9525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6864" from="42.52pt,4.450879pt" to="117.52pt,4.450879pt" stroked="true" strokeweight="1pt" strokecolor="#000000">
                <v:stroke dashstyle="solid"/>
                <w10:wrap type="none"/>
              </v:line>
            </w:pict>
          </mc:Fallback>
        </mc:AlternateContent>
      </w:r>
      <w:r>
        <w:rPr>
          <w:b/>
          <w:sz w:val="16"/>
        </w:rPr>
        <mc:AlternateContent>
          <mc:Choice Requires="wps">
            <w:drawing>
              <wp:anchor distT="0" distB="0" distL="0" distR="0" allowOverlap="1" layoutInCell="1" locked="0" behindDoc="0" simplePos="0" relativeHeight="16357376">
                <wp:simplePos x="0" y="0"/>
                <wp:positionH relativeFrom="page">
                  <wp:posOffset>1578228</wp:posOffset>
                </wp:positionH>
                <wp:positionV relativeFrom="paragraph">
                  <wp:posOffset>56526</wp:posOffset>
                </wp:positionV>
                <wp:extent cx="1990725" cy="1270"/>
                <wp:effectExtent l="0" t="0" r="0" b="0"/>
                <wp:wrapNone/>
                <wp:docPr id="1959" name="Graphic 1959"/>
                <wp:cNvGraphicFramePr>
                  <a:graphicFrameLocks/>
                </wp:cNvGraphicFramePr>
                <a:graphic>
                  <a:graphicData uri="http://schemas.microsoft.com/office/word/2010/wordprocessingShape">
                    <wps:wsp>
                      <wps:cNvPr id="1959" name="Graphic 1959"/>
                      <wps:cNvSpPr/>
                      <wps:spPr>
                        <a:xfrm>
                          <a:off x="0" y="0"/>
                          <a:ext cx="1990725" cy="1270"/>
                        </a:xfrm>
                        <a:custGeom>
                          <a:avLst/>
                          <a:gdLst/>
                          <a:ahLst/>
                          <a:cxnLst/>
                          <a:rect l="l" t="t" r="r" b="b"/>
                          <a:pathLst>
                            <a:path w="1990725" h="0">
                              <a:moveTo>
                                <a:pt x="0" y="0"/>
                              </a:moveTo>
                              <a:lnTo>
                                <a:pt x="19907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7376" from="124.269997pt,4.450879pt" to="281.019997pt,4.450879pt" stroked="true" strokeweight="1pt" strokecolor="#000000">
                <v:stroke dashstyle="solid"/>
                <w10:wrap type="none"/>
              </v:line>
            </w:pict>
          </mc:Fallback>
        </mc:AlternateContent>
      </w:r>
      <w:r>
        <w:rPr>
          <w:b/>
          <w:spacing w:val="-2"/>
          <w:w w:val="105"/>
          <w:sz w:val="16"/>
        </w:rPr>
        <w:t>Infrastructure </w:t>
      </w:r>
      <w:r>
        <w:rPr>
          <w:b/>
          <w:w w:val="105"/>
          <w:sz w:val="16"/>
        </w:rPr>
        <w:t>assets</w:t>
      </w:r>
      <w:r>
        <w:rPr>
          <w:b/>
          <w:spacing w:val="-15"/>
          <w:w w:val="105"/>
          <w:sz w:val="16"/>
        </w:rPr>
        <w:t> </w:t>
      </w:r>
      <w:r>
        <w:rPr>
          <w:b/>
          <w:w w:val="105"/>
          <w:sz w:val="16"/>
        </w:rPr>
        <w:t>(direct and</w:t>
      </w:r>
      <w:r>
        <w:rPr>
          <w:b/>
          <w:spacing w:val="-15"/>
          <w:w w:val="105"/>
          <w:sz w:val="16"/>
        </w:rPr>
        <w:t> </w:t>
      </w:r>
      <w:r>
        <w:rPr>
          <w:b/>
          <w:w w:val="105"/>
          <w:sz w:val="16"/>
        </w:rPr>
        <w:t>debt)</w:t>
      </w:r>
    </w:p>
    <w:p>
      <w:pPr>
        <w:pStyle w:val="BodyText"/>
        <w:rPr>
          <w:b/>
          <w:sz w:val="16"/>
        </w:rPr>
      </w:pPr>
    </w:p>
    <w:p>
      <w:pPr>
        <w:pStyle w:val="BodyText"/>
        <w:rPr>
          <w:b/>
          <w:sz w:val="16"/>
        </w:rPr>
      </w:pPr>
    </w:p>
    <w:p>
      <w:pPr>
        <w:pStyle w:val="BodyText"/>
        <w:rPr>
          <w:b/>
          <w:sz w:val="16"/>
        </w:rPr>
      </w:pPr>
    </w:p>
    <w:p>
      <w:pPr>
        <w:pStyle w:val="BodyText"/>
        <w:spacing w:before="115"/>
        <w:rPr>
          <w:b/>
          <w:sz w:val="16"/>
        </w:rPr>
      </w:pPr>
    </w:p>
    <w:p>
      <w:pPr>
        <w:spacing w:line="249" w:lineRule="auto" w:before="0"/>
        <w:ind w:left="194" w:right="32" w:firstLine="0"/>
        <w:jc w:val="left"/>
        <w:rPr>
          <w:b/>
          <w:sz w:val="16"/>
        </w:rPr>
      </w:pPr>
      <w:r>
        <w:rPr>
          <w:b/>
          <w:sz w:val="16"/>
        </w:rPr>
        <mc:AlternateContent>
          <mc:Choice Requires="wps">
            <w:drawing>
              <wp:anchor distT="0" distB="0" distL="0" distR="0" allowOverlap="1" layoutInCell="1" locked="0" behindDoc="0" simplePos="0" relativeHeight="16357888">
                <wp:simplePos x="0" y="0"/>
                <wp:positionH relativeFrom="page">
                  <wp:posOffset>540004</wp:posOffset>
                </wp:positionH>
                <wp:positionV relativeFrom="paragraph">
                  <wp:posOffset>-36798</wp:posOffset>
                </wp:positionV>
                <wp:extent cx="952500" cy="1270"/>
                <wp:effectExtent l="0" t="0" r="0" b="0"/>
                <wp:wrapNone/>
                <wp:docPr id="1960" name="Graphic 1960"/>
                <wp:cNvGraphicFramePr>
                  <a:graphicFrameLocks/>
                </wp:cNvGraphicFramePr>
                <a:graphic>
                  <a:graphicData uri="http://schemas.microsoft.com/office/word/2010/wordprocessingShape">
                    <wps:wsp>
                      <wps:cNvPr id="1960" name="Graphic 1960"/>
                      <wps:cNvSpPr/>
                      <wps:spPr>
                        <a:xfrm>
                          <a:off x="0" y="0"/>
                          <a:ext cx="952500" cy="1270"/>
                        </a:xfrm>
                        <a:custGeom>
                          <a:avLst/>
                          <a:gdLst/>
                          <a:ahLst/>
                          <a:cxnLst/>
                          <a:rect l="l" t="t" r="r" b="b"/>
                          <a:pathLst>
                            <a:path w="952500" h="0">
                              <a:moveTo>
                                <a:pt x="0" y="0"/>
                              </a:moveTo>
                              <a:lnTo>
                                <a:pt x="9525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7888" from="42.52pt,-2.897559pt" to="117.52pt,-2.897559pt" stroked="true" strokeweight=".25pt" strokecolor="#000000">
                <v:stroke dashstyle="solid"/>
                <w10:wrap type="none"/>
              </v:line>
            </w:pict>
          </mc:Fallback>
        </mc:AlternateContent>
      </w:r>
      <w:r>
        <w:rPr>
          <w:b/>
          <w:w w:val="105"/>
          <w:sz w:val="16"/>
        </w:rPr>
        <w:t>Real</w:t>
      </w:r>
      <w:r>
        <w:rPr>
          <w:b/>
          <w:spacing w:val="-14"/>
          <w:w w:val="105"/>
          <w:sz w:val="16"/>
        </w:rPr>
        <w:t> </w:t>
      </w:r>
      <w:r>
        <w:rPr>
          <w:b/>
          <w:w w:val="105"/>
          <w:sz w:val="16"/>
        </w:rPr>
        <w:t>estate (direct</w:t>
      </w:r>
      <w:r>
        <w:rPr>
          <w:b/>
          <w:spacing w:val="-15"/>
          <w:w w:val="105"/>
          <w:sz w:val="16"/>
        </w:rPr>
        <w:t> </w:t>
      </w:r>
      <w:r>
        <w:rPr>
          <w:b/>
          <w:w w:val="105"/>
          <w:sz w:val="16"/>
        </w:rPr>
        <w:t>and</w:t>
      </w:r>
      <w:r>
        <w:rPr>
          <w:b/>
          <w:spacing w:val="-14"/>
          <w:w w:val="105"/>
          <w:sz w:val="16"/>
        </w:rPr>
        <w:t> </w:t>
      </w:r>
      <w:r>
        <w:rPr>
          <w:b/>
          <w:w w:val="105"/>
          <w:sz w:val="16"/>
        </w:rPr>
        <w:t>debt)</w:t>
      </w:r>
    </w:p>
    <w:p>
      <w:pPr>
        <w:spacing w:line="249" w:lineRule="auto" w:before="147"/>
        <w:ind w:left="194" w:right="164" w:firstLine="0"/>
        <w:jc w:val="left"/>
        <w:rPr>
          <w:sz w:val="16"/>
        </w:rPr>
      </w:pPr>
      <w:r>
        <w:rPr/>
        <w:br w:type="column"/>
      </w:r>
      <w:r>
        <w:rPr>
          <w:w w:val="105"/>
          <w:sz w:val="16"/>
        </w:rPr>
        <w:t>Energy, Transport, Water (including nature-related</w:t>
      </w:r>
      <w:r>
        <w:rPr>
          <w:spacing w:val="-14"/>
          <w:w w:val="105"/>
          <w:sz w:val="16"/>
        </w:rPr>
        <w:t> </w:t>
      </w:r>
      <w:r>
        <w:rPr>
          <w:w w:val="105"/>
          <w:sz w:val="16"/>
        </w:rPr>
        <w:t>solutions),</w:t>
      </w:r>
      <w:r>
        <w:rPr>
          <w:spacing w:val="-12"/>
          <w:w w:val="105"/>
          <w:sz w:val="16"/>
        </w:rPr>
        <w:t> </w:t>
      </w:r>
      <w:r>
        <w:rPr>
          <w:w w:val="105"/>
          <w:sz w:val="16"/>
        </w:rPr>
        <w:t>Waste,</w:t>
      </w:r>
      <w:r>
        <w:rPr>
          <w:spacing w:val="-11"/>
          <w:w w:val="105"/>
          <w:sz w:val="16"/>
        </w:rPr>
        <w:t> </w:t>
      </w:r>
      <w:r>
        <w:rPr>
          <w:w w:val="105"/>
          <w:sz w:val="16"/>
        </w:rPr>
        <w:t>Land Use categories identified as eligible under CBI green bond database methodology (2022) – this includes green</w:t>
      </w:r>
      <w:r>
        <w:rPr>
          <w:spacing w:val="-2"/>
          <w:w w:val="105"/>
          <w:sz w:val="16"/>
        </w:rPr>
        <w:t> </w:t>
      </w:r>
      <w:r>
        <w:rPr>
          <w:w w:val="105"/>
          <w:sz w:val="16"/>
        </w:rPr>
        <w:t>energy</w:t>
      </w:r>
      <w:r>
        <w:rPr>
          <w:spacing w:val="-2"/>
          <w:w w:val="105"/>
          <w:sz w:val="16"/>
        </w:rPr>
        <w:t> </w:t>
      </w:r>
      <w:r>
        <w:rPr>
          <w:w w:val="105"/>
          <w:sz w:val="16"/>
        </w:rPr>
        <w:t>such</w:t>
      </w:r>
      <w:r>
        <w:rPr>
          <w:spacing w:val="-2"/>
          <w:w w:val="105"/>
          <w:sz w:val="16"/>
        </w:rPr>
        <w:t> </w:t>
      </w:r>
      <w:r>
        <w:rPr>
          <w:w w:val="105"/>
          <w:sz w:val="16"/>
        </w:rPr>
        <w:t>as</w:t>
      </w:r>
      <w:r>
        <w:rPr>
          <w:spacing w:val="-2"/>
          <w:w w:val="105"/>
          <w:sz w:val="16"/>
        </w:rPr>
        <w:t> </w:t>
      </w:r>
      <w:r>
        <w:rPr>
          <w:w w:val="105"/>
          <w:sz w:val="16"/>
        </w:rPr>
        <w:t>solar</w:t>
      </w:r>
      <w:r>
        <w:rPr>
          <w:spacing w:val="-2"/>
          <w:w w:val="105"/>
          <w:sz w:val="16"/>
        </w:rPr>
        <w:t> </w:t>
      </w:r>
      <w:r>
        <w:rPr>
          <w:w w:val="105"/>
          <w:sz w:val="16"/>
        </w:rPr>
        <w:t>electricity, offshore and onshore wind.</w:t>
      </w:r>
    </w:p>
    <w:p>
      <w:pPr>
        <w:spacing w:line="249" w:lineRule="auto" w:before="86"/>
        <w:ind w:left="194" w:right="38" w:firstLine="0"/>
        <w:jc w:val="left"/>
        <w:rPr>
          <w:sz w:val="16"/>
        </w:rPr>
      </w:pPr>
      <w:r>
        <w:rPr>
          <w:sz w:val="16"/>
        </w:rPr>
        <mc:AlternateContent>
          <mc:Choice Requires="wps">
            <w:drawing>
              <wp:anchor distT="0" distB="0" distL="0" distR="0" allowOverlap="1" layoutInCell="1" locked="0" behindDoc="0" simplePos="0" relativeHeight="16358400">
                <wp:simplePos x="0" y="0"/>
                <wp:positionH relativeFrom="page">
                  <wp:posOffset>1578228</wp:posOffset>
                </wp:positionH>
                <wp:positionV relativeFrom="paragraph">
                  <wp:posOffset>17533</wp:posOffset>
                </wp:positionV>
                <wp:extent cx="1990725" cy="1270"/>
                <wp:effectExtent l="0" t="0" r="0" b="0"/>
                <wp:wrapNone/>
                <wp:docPr id="1961" name="Graphic 1961"/>
                <wp:cNvGraphicFramePr>
                  <a:graphicFrameLocks/>
                </wp:cNvGraphicFramePr>
                <a:graphic>
                  <a:graphicData uri="http://schemas.microsoft.com/office/word/2010/wordprocessingShape">
                    <wps:wsp>
                      <wps:cNvPr id="1961" name="Graphic 1961"/>
                      <wps:cNvSpPr/>
                      <wps:spPr>
                        <a:xfrm>
                          <a:off x="0" y="0"/>
                          <a:ext cx="1990725" cy="1270"/>
                        </a:xfrm>
                        <a:custGeom>
                          <a:avLst/>
                          <a:gdLst/>
                          <a:ahLst/>
                          <a:cxnLst/>
                          <a:rect l="l" t="t" r="r" b="b"/>
                          <a:pathLst>
                            <a:path w="1990725" h="0">
                              <a:moveTo>
                                <a:pt x="0" y="0"/>
                              </a:moveTo>
                              <a:lnTo>
                                <a:pt x="199072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8400" from="124.269997pt,1.380566pt" to="281.019997pt,1.380566pt" stroked="true" strokeweight=".25pt" strokecolor="#000000">
                <v:stroke dashstyle="solid"/>
                <w10:wrap type="none"/>
              </v:line>
            </w:pict>
          </mc:Fallback>
        </mc:AlternateContent>
      </w:r>
      <w:r>
        <w:rPr>
          <w:w w:val="105"/>
          <w:sz w:val="16"/>
        </w:rPr>
        <w:t>Categories</w:t>
      </w:r>
      <w:r>
        <w:rPr>
          <w:spacing w:val="-12"/>
          <w:w w:val="105"/>
          <w:sz w:val="16"/>
        </w:rPr>
        <w:t> </w:t>
      </w:r>
      <w:r>
        <w:rPr>
          <w:w w:val="105"/>
          <w:sz w:val="16"/>
        </w:rPr>
        <w:t>defined</w:t>
      </w:r>
      <w:r>
        <w:rPr>
          <w:spacing w:val="-12"/>
          <w:w w:val="105"/>
          <w:sz w:val="16"/>
        </w:rPr>
        <w:t> </w:t>
      </w:r>
      <w:r>
        <w:rPr>
          <w:w w:val="105"/>
          <w:sz w:val="16"/>
        </w:rPr>
        <w:t>as</w:t>
      </w:r>
      <w:r>
        <w:rPr>
          <w:spacing w:val="-11"/>
          <w:w w:val="105"/>
          <w:sz w:val="16"/>
        </w:rPr>
        <w:t> </w:t>
      </w:r>
      <w:r>
        <w:rPr>
          <w:w w:val="105"/>
          <w:sz w:val="16"/>
        </w:rPr>
        <w:t>eligible</w:t>
      </w:r>
      <w:r>
        <w:rPr>
          <w:spacing w:val="-12"/>
          <w:w w:val="105"/>
          <w:sz w:val="16"/>
        </w:rPr>
        <w:t> </w:t>
      </w:r>
      <w:r>
        <w:rPr>
          <w:w w:val="105"/>
          <w:sz w:val="16"/>
        </w:rPr>
        <w:t>under</w:t>
      </w:r>
      <w:r>
        <w:rPr>
          <w:spacing w:val="-12"/>
          <w:w w:val="105"/>
          <w:sz w:val="16"/>
        </w:rPr>
        <w:t> </w:t>
      </w:r>
      <w:r>
        <w:rPr>
          <w:w w:val="105"/>
          <w:sz w:val="16"/>
        </w:rPr>
        <w:t>CBI green bond database methodology (2022). This category includes properties with EPC ratings of A and above as well as BREEAM of excellent and</w:t>
      </w:r>
      <w:r>
        <w:rPr>
          <w:spacing w:val="-6"/>
          <w:w w:val="105"/>
          <w:sz w:val="16"/>
        </w:rPr>
        <w:t> </w:t>
      </w:r>
      <w:r>
        <w:rPr>
          <w:w w:val="105"/>
          <w:sz w:val="16"/>
        </w:rPr>
        <w:t>outstanding.</w:t>
      </w:r>
    </w:p>
    <w:p>
      <w:pPr>
        <w:pStyle w:val="BodyText"/>
        <w:spacing w:before="7" w:after="25"/>
        <w:rPr>
          <w:sz w:val="5"/>
        </w:rPr>
      </w:pPr>
      <w:r>
        <w:rPr/>
        <w:br w:type="column"/>
      </w:r>
      <w:r>
        <w:rPr>
          <w:sz w:val="5"/>
        </w:rPr>
      </w:r>
    </w:p>
    <w:p>
      <w:pPr>
        <w:spacing w:line="20" w:lineRule="exact"/>
        <w:ind w:left="142" w:right="0" w:firstLine="0"/>
        <w:jc w:val="left"/>
        <w:rPr>
          <w:sz w:val="2"/>
        </w:rPr>
      </w:pPr>
      <w:r>
        <w:rPr>
          <w:sz w:val="2"/>
        </w:rPr>
        <mc:AlternateContent>
          <mc:Choice Requires="wps">
            <w:drawing>
              <wp:inline distT="0" distB="0" distL="0" distR="0">
                <wp:extent cx="1990725" cy="12700"/>
                <wp:effectExtent l="9525" t="0" r="0" b="6350"/>
                <wp:docPr id="1962" name="Group 1962"/>
                <wp:cNvGraphicFramePr>
                  <a:graphicFrameLocks/>
                </wp:cNvGraphicFramePr>
                <a:graphic>
                  <a:graphicData uri="http://schemas.microsoft.com/office/word/2010/wordprocessingGroup">
                    <wpg:wgp>
                      <wpg:cNvPr id="1962" name="Group 1962"/>
                      <wpg:cNvGrpSpPr/>
                      <wpg:grpSpPr>
                        <a:xfrm>
                          <a:off x="0" y="0"/>
                          <a:ext cx="1990725" cy="12700"/>
                          <a:chExt cx="1990725" cy="12700"/>
                        </a:xfrm>
                      </wpg:grpSpPr>
                      <wps:wsp>
                        <wps:cNvPr id="1963" name="Graphic 1963"/>
                        <wps:cNvSpPr/>
                        <wps:spPr>
                          <a:xfrm>
                            <a:off x="0" y="6350"/>
                            <a:ext cx="1990725" cy="1270"/>
                          </a:xfrm>
                          <a:custGeom>
                            <a:avLst/>
                            <a:gdLst/>
                            <a:ahLst/>
                            <a:cxnLst/>
                            <a:rect l="l" t="t" r="r" b="b"/>
                            <a:pathLst>
                              <a:path w="1990725" h="0">
                                <a:moveTo>
                                  <a:pt x="0" y="0"/>
                                </a:moveTo>
                                <a:lnTo>
                                  <a:pt x="19907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75pt;height:1pt;mso-position-horizontal-relative:char;mso-position-vertical-relative:line" id="docshapegroup1232" coordorigin="0,0" coordsize="3135,20">
                <v:line style="position:absolute" from="0,10" to="3135,10" stroked="true" strokeweight="1pt" strokecolor="#000000">
                  <v:stroke dashstyle="solid"/>
                </v:line>
              </v:group>
            </w:pict>
          </mc:Fallback>
        </mc:AlternateContent>
      </w:r>
      <w:r>
        <w:rPr>
          <w:sz w:val="2"/>
        </w:rPr>
      </w:r>
      <w:r>
        <w:rPr>
          <w:rFonts w:ascii="Times New Roman"/>
          <w:spacing w:val="120"/>
          <w:sz w:val="2"/>
        </w:rPr>
        <w:t> </w:t>
      </w:r>
      <w:r>
        <w:rPr>
          <w:spacing w:val="120"/>
          <w:sz w:val="2"/>
        </w:rPr>
        <mc:AlternateContent>
          <mc:Choice Requires="wps">
            <w:drawing>
              <wp:inline distT="0" distB="0" distL="0" distR="0">
                <wp:extent cx="1781175" cy="12700"/>
                <wp:effectExtent l="9525" t="0" r="0" b="6350"/>
                <wp:docPr id="1964" name="Group 1964"/>
                <wp:cNvGraphicFramePr>
                  <a:graphicFrameLocks/>
                </wp:cNvGraphicFramePr>
                <a:graphic>
                  <a:graphicData uri="http://schemas.microsoft.com/office/word/2010/wordprocessingGroup">
                    <wpg:wgp>
                      <wpg:cNvPr id="1964" name="Group 1964"/>
                      <wpg:cNvGrpSpPr/>
                      <wpg:grpSpPr>
                        <a:xfrm>
                          <a:off x="0" y="0"/>
                          <a:ext cx="1781175" cy="12700"/>
                          <a:chExt cx="1781175" cy="12700"/>
                        </a:xfrm>
                      </wpg:grpSpPr>
                      <wps:wsp>
                        <wps:cNvPr id="1965" name="Graphic 1965"/>
                        <wps:cNvSpPr/>
                        <wps:spPr>
                          <a:xfrm>
                            <a:off x="0" y="6350"/>
                            <a:ext cx="1781175" cy="1270"/>
                          </a:xfrm>
                          <a:custGeom>
                            <a:avLst/>
                            <a:gdLst/>
                            <a:ahLst/>
                            <a:cxnLst/>
                            <a:rect l="l" t="t" r="r" b="b"/>
                            <a:pathLst>
                              <a:path w="1781175" h="0">
                                <a:moveTo>
                                  <a:pt x="0" y="0"/>
                                </a:moveTo>
                                <a:lnTo>
                                  <a:pt x="17811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0.25pt;height:1pt;mso-position-horizontal-relative:char;mso-position-vertical-relative:line" id="docshapegroup1233" coordorigin="0,0" coordsize="2805,20">
                <v:line style="position:absolute" from="0,10" to="2805,10" stroked="true" strokeweight="1pt" strokecolor="#000000">
                  <v:stroke dashstyle="solid"/>
                </v:line>
              </v:group>
            </w:pict>
          </mc:Fallback>
        </mc:AlternateContent>
      </w:r>
      <w:r>
        <w:rPr>
          <w:spacing w:val="120"/>
          <w:sz w:val="2"/>
        </w:rPr>
      </w:r>
      <w:r>
        <w:rPr>
          <w:rFonts w:ascii="Times New Roman"/>
          <w:spacing w:val="120"/>
          <w:sz w:val="2"/>
        </w:rPr>
        <w:t> </w:t>
      </w:r>
      <w:r>
        <w:rPr>
          <w:spacing w:val="120"/>
          <w:sz w:val="2"/>
        </w:rPr>
        <mc:AlternateContent>
          <mc:Choice Requires="wps">
            <w:drawing>
              <wp:inline distT="0" distB="0" distL="0" distR="0">
                <wp:extent cx="2257425" cy="12700"/>
                <wp:effectExtent l="9525" t="0" r="0" b="6350"/>
                <wp:docPr id="1966" name="Group 1966"/>
                <wp:cNvGraphicFramePr>
                  <a:graphicFrameLocks/>
                </wp:cNvGraphicFramePr>
                <a:graphic>
                  <a:graphicData uri="http://schemas.microsoft.com/office/word/2010/wordprocessingGroup">
                    <wpg:wgp>
                      <wpg:cNvPr id="1966" name="Group 1966"/>
                      <wpg:cNvGrpSpPr/>
                      <wpg:grpSpPr>
                        <a:xfrm>
                          <a:off x="0" y="0"/>
                          <a:ext cx="2257425" cy="12700"/>
                          <a:chExt cx="2257425" cy="12700"/>
                        </a:xfrm>
                      </wpg:grpSpPr>
                      <wps:wsp>
                        <wps:cNvPr id="1967" name="Graphic 1967"/>
                        <wps:cNvSpPr/>
                        <wps:spPr>
                          <a:xfrm>
                            <a:off x="0" y="6350"/>
                            <a:ext cx="2257425" cy="1270"/>
                          </a:xfrm>
                          <a:custGeom>
                            <a:avLst/>
                            <a:gdLst/>
                            <a:ahLst/>
                            <a:cxnLst/>
                            <a:rect l="l" t="t" r="r" b="b"/>
                            <a:pathLst>
                              <a:path w="2257425" h="0">
                                <a:moveTo>
                                  <a:pt x="0" y="0"/>
                                </a:moveTo>
                                <a:lnTo>
                                  <a:pt x="22574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7.75pt;height:1pt;mso-position-horizontal-relative:char;mso-position-vertical-relative:line" id="docshapegroup1234" coordorigin="0,0" coordsize="3555,20">
                <v:line style="position:absolute" from="0,10" to="3555,10" stroked="true" strokeweight="1pt" strokecolor="#000000">
                  <v:stroke dashstyle="solid"/>
                </v:line>
              </v:group>
            </w:pict>
          </mc:Fallback>
        </mc:AlternateContent>
      </w:r>
      <w:r>
        <w:rPr>
          <w:spacing w:val="120"/>
          <w:sz w:val="2"/>
        </w:rPr>
      </w:r>
    </w:p>
    <w:p>
      <w:pPr>
        <w:spacing w:line="249" w:lineRule="auto" w:before="38"/>
        <w:ind w:left="195" w:right="8002" w:firstLine="0"/>
        <w:jc w:val="left"/>
        <w:rPr>
          <w:sz w:val="16"/>
        </w:rPr>
      </w:pPr>
      <w:r>
        <w:rPr>
          <w:sz w:val="16"/>
        </w:rPr>
        <w:drawing>
          <wp:anchor distT="0" distB="0" distL="0" distR="0" allowOverlap="1" layoutInCell="1" locked="0" behindDoc="0" simplePos="0" relativeHeight="16359936">
            <wp:simplePos x="0" y="0"/>
            <wp:positionH relativeFrom="page">
              <wp:posOffset>10216642</wp:posOffset>
            </wp:positionH>
            <wp:positionV relativeFrom="paragraph">
              <wp:posOffset>990346</wp:posOffset>
            </wp:positionV>
            <wp:extent cx="172847" cy="189229"/>
            <wp:effectExtent l="0" t="0" r="0" b="0"/>
            <wp:wrapNone/>
            <wp:docPr id="1968" name="Image 1968"/>
            <wp:cNvGraphicFramePr>
              <a:graphicFrameLocks/>
            </wp:cNvGraphicFramePr>
            <a:graphic>
              <a:graphicData uri="http://schemas.openxmlformats.org/drawingml/2006/picture">
                <pic:pic>
                  <pic:nvPicPr>
                    <pic:cNvPr id="1968" name="Image 1968"/>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360448">
                <wp:simplePos x="0" y="0"/>
                <wp:positionH relativeFrom="page">
                  <wp:posOffset>10183241</wp:posOffset>
                </wp:positionH>
                <wp:positionV relativeFrom="paragraph">
                  <wp:posOffset>1271269</wp:posOffset>
                </wp:positionV>
                <wp:extent cx="495300" cy="1270"/>
                <wp:effectExtent l="0" t="0" r="0" b="0"/>
                <wp:wrapNone/>
                <wp:docPr id="1969" name="Graphic 1969"/>
                <wp:cNvGraphicFramePr>
                  <a:graphicFrameLocks/>
                </wp:cNvGraphicFramePr>
                <a:graphic>
                  <a:graphicData uri="http://schemas.microsoft.com/office/word/2010/wordprocessingShape">
                    <wps:wsp>
                      <wps:cNvPr id="1969" name="Graphic 196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60448" from="801.830017pt,100.099998pt" to="840.830017pt,100.099998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364544">
                <wp:simplePos x="0" y="0"/>
                <wp:positionH relativeFrom="page">
                  <wp:posOffset>10189517</wp:posOffset>
                </wp:positionH>
                <wp:positionV relativeFrom="paragraph">
                  <wp:posOffset>1327910</wp:posOffset>
                </wp:positionV>
                <wp:extent cx="127635" cy="392430"/>
                <wp:effectExtent l="0" t="0" r="0" b="0"/>
                <wp:wrapNone/>
                <wp:docPr id="1970" name="Textbox 1970"/>
                <wp:cNvGraphicFramePr>
                  <a:graphicFrameLocks/>
                </wp:cNvGraphicFramePr>
                <a:graphic>
                  <a:graphicData uri="http://schemas.microsoft.com/office/word/2010/wordprocessingShape">
                    <wps:wsp>
                      <wps:cNvPr id="1970" name="Textbox 1970"/>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04.559898pt;width:10.050pt;height:30.9pt;mso-position-horizontal-relative:page;mso-position-vertical-relative:paragraph;z-index:16364544" type="#_x0000_t202" id="docshape1235"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sz w:val="16"/>
        </w:rPr>
        <w:t>Non-electrified passenger rail and ICE-</w:t>
      </w:r>
      <w:r>
        <w:rPr>
          <w:w w:val="110"/>
          <w:sz w:val="16"/>
        </w:rPr>
        <w:t>powered urban public transport.</w:t>
      </w:r>
    </w:p>
    <w:p>
      <w:pPr>
        <w:pStyle w:val="BodyText"/>
        <w:rPr>
          <w:sz w:val="20"/>
        </w:rPr>
      </w:pPr>
    </w:p>
    <w:p>
      <w:pPr>
        <w:pStyle w:val="BodyText"/>
        <w:rPr>
          <w:sz w:val="20"/>
        </w:rPr>
      </w:pP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8206336">
                <wp:simplePos x="0" y="0"/>
                <wp:positionH relativeFrom="page">
                  <wp:posOffset>3654678</wp:posOffset>
                </wp:positionH>
                <wp:positionV relativeFrom="paragraph">
                  <wp:posOffset>186925</wp:posOffset>
                </wp:positionV>
                <wp:extent cx="1990725" cy="1270"/>
                <wp:effectExtent l="0" t="0" r="0" b="0"/>
                <wp:wrapTopAndBottom/>
                <wp:docPr id="1971" name="Graphic 1971"/>
                <wp:cNvGraphicFramePr>
                  <a:graphicFrameLocks/>
                </wp:cNvGraphicFramePr>
                <a:graphic>
                  <a:graphicData uri="http://schemas.microsoft.com/office/word/2010/wordprocessingShape">
                    <wps:wsp>
                      <wps:cNvPr id="1971" name="Graphic 1971"/>
                      <wps:cNvSpPr/>
                      <wps:spPr>
                        <a:xfrm>
                          <a:off x="0" y="0"/>
                          <a:ext cx="1990725" cy="1270"/>
                        </a:xfrm>
                        <a:custGeom>
                          <a:avLst/>
                          <a:gdLst/>
                          <a:ahLst/>
                          <a:cxnLst/>
                          <a:rect l="l" t="t" r="r" b="b"/>
                          <a:pathLst>
                            <a:path w="1990725" h="0">
                              <a:moveTo>
                                <a:pt x="0" y="0"/>
                              </a:moveTo>
                              <a:lnTo>
                                <a:pt x="199072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769989pt;margin-top:14.718554pt;width:156.75pt;height:.1pt;mso-position-horizontal-relative:page;mso-position-vertical-relative:paragraph;z-index:-15110144;mso-wrap-distance-left:0;mso-wrap-distance-right:0" id="docshape1236" coordorigin="5755,294" coordsize="3135,0" path="m5755,294l8890,294e" filled="false" stroked="true" strokeweight=".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8206848">
                <wp:simplePos x="0" y="0"/>
                <wp:positionH relativeFrom="page">
                  <wp:posOffset>5731128</wp:posOffset>
                </wp:positionH>
                <wp:positionV relativeFrom="paragraph">
                  <wp:posOffset>186925</wp:posOffset>
                </wp:positionV>
                <wp:extent cx="1781175" cy="1270"/>
                <wp:effectExtent l="0" t="0" r="0" b="0"/>
                <wp:wrapTopAndBottom/>
                <wp:docPr id="1972" name="Graphic 1972"/>
                <wp:cNvGraphicFramePr>
                  <a:graphicFrameLocks/>
                </wp:cNvGraphicFramePr>
                <a:graphic>
                  <a:graphicData uri="http://schemas.microsoft.com/office/word/2010/wordprocessingShape">
                    <wps:wsp>
                      <wps:cNvPr id="1972" name="Graphic 1972"/>
                      <wps:cNvSpPr/>
                      <wps:spPr>
                        <a:xfrm>
                          <a:off x="0" y="0"/>
                          <a:ext cx="1781175" cy="1270"/>
                        </a:xfrm>
                        <a:custGeom>
                          <a:avLst/>
                          <a:gdLst/>
                          <a:ahLst/>
                          <a:cxnLst/>
                          <a:rect l="l" t="t" r="r" b="b"/>
                          <a:pathLst>
                            <a:path w="1781175" h="0">
                              <a:moveTo>
                                <a:pt x="0" y="0"/>
                              </a:moveTo>
                              <a:lnTo>
                                <a:pt x="17811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1.269989pt;margin-top:14.718554pt;width:140.25pt;height:.1pt;mso-position-horizontal-relative:page;mso-position-vertical-relative:paragraph;z-index:-15109632;mso-wrap-distance-left:0;mso-wrap-distance-right:0" id="docshape1237" coordorigin="9025,294" coordsize="2805,0" path="m9025,294l11830,294e" filled="false" stroked="true" strokeweight=".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8207360">
                <wp:simplePos x="0" y="0"/>
                <wp:positionH relativeFrom="page">
                  <wp:posOffset>7598029</wp:posOffset>
                </wp:positionH>
                <wp:positionV relativeFrom="paragraph">
                  <wp:posOffset>186925</wp:posOffset>
                </wp:positionV>
                <wp:extent cx="2257425" cy="1270"/>
                <wp:effectExtent l="0" t="0" r="0" b="0"/>
                <wp:wrapTopAndBottom/>
                <wp:docPr id="1973" name="Graphic 1973"/>
                <wp:cNvGraphicFramePr>
                  <a:graphicFrameLocks/>
                </wp:cNvGraphicFramePr>
                <a:graphic>
                  <a:graphicData uri="http://schemas.microsoft.com/office/word/2010/wordprocessingShape">
                    <wps:wsp>
                      <wps:cNvPr id="1973" name="Graphic 1973"/>
                      <wps:cNvSpPr/>
                      <wps:spPr>
                        <a:xfrm>
                          <a:off x="0" y="0"/>
                          <a:ext cx="2257425" cy="1270"/>
                        </a:xfrm>
                        <a:custGeom>
                          <a:avLst/>
                          <a:gdLst/>
                          <a:ahLst/>
                          <a:cxnLst/>
                          <a:rect l="l" t="t" r="r" b="b"/>
                          <a:pathLst>
                            <a:path w="2257425" h="0">
                              <a:moveTo>
                                <a:pt x="0" y="0"/>
                              </a:moveTo>
                              <a:lnTo>
                                <a:pt x="225742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8.270020pt;margin-top:14.718554pt;width:177.75pt;height:.1pt;mso-position-horizontal-relative:page;mso-position-vertical-relative:paragraph;z-index:-15109120;mso-wrap-distance-left:0;mso-wrap-distance-right:0" id="docshape1238" coordorigin="11965,294" coordsize="3555,0" path="m11965,294l15520,294e" filled="false" stroked="true" strokeweight=".25pt" strokecolor="#000000">
                <v:path arrowok="t"/>
                <v:stroke dashstyle="solid"/>
                <w10:wrap type="topAndBottom"/>
              </v:shape>
            </w:pict>
          </mc:Fallback>
        </mc:AlternateContent>
      </w:r>
    </w:p>
    <w:p>
      <w:pPr>
        <w:spacing w:line="249" w:lineRule="auto" w:before="56"/>
        <w:ind w:left="195" w:right="8002" w:firstLine="0"/>
        <w:jc w:val="left"/>
        <w:rPr>
          <w:sz w:val="16"/>
        </w:rPr>
      </w:pPr>
      <w:r>
        <w:rPr>
          <w:w w:val="105"/>
          <w:sz w:val="16"/>
        </w:rPr>
        <w:t>Properties</w:t>
      </w:r>
      <w:r>
        <w:rPr>
          <w:spacing w:val="-6"/>
          <w:w w:val="105"/>
          <w:sz w:val="16"/>
        </w:rPr>
        <w:t> </w:t>
      </w:r>
      <w:r>
        <w:rPr>
          <w:w w:val="105"/>
          <w:sz w:val="16"/>
        </w:rPr>
        <w:t>with</w:t>
      </w:r>
      <w:r>
        <w:rPr>
          <w:spacing w:val="-6"/>
          <w:w w:val="105"/>
          <w:sz w:val="16"/>
        </w:rPr>
        <w:t> </w:t>
      </w:r>
      <w:r>
        <w:rPr>
          <w:w w:val="105"/>
          <w:sz w:val="16"/>
        </w:rPr>
        <w:t>EPC</w:t>
      </w:r>
      <w:r>
        <w:rPr>
          <w:spacing w:val="-6"/>
          <w:w w:val="105"/>
          <w:sz w:val="16"/>
        </w:rPr>
        <w:t> </w:t>
      </w:r>
      <w:r>
        <w:rPr>
          <w:w w:val="105"/>
          <w:sz w:val="16"/>
        </w:rPr>
        <w:t>ratings</w:t>
      </w:r>
      <w:r>
        <w:rPr>
          <w:spacing w:val="-6"/>
          <w:w w:val="105"/>
          <w:sz w:val="16"/>
        </w:rPr>
        <w:t> </w:t>
      </w:r>
      <w:r>
        <w:rPr>
          <w:w w:val="105"/>
          <w:sz w:val="16"/>
        </w:rPr>
        <w:t>of</w:t>
      </w:r>
      <w:r>
        <w:rPr>
          <w:spacing w:val="-6"/>
          <w:w w:val="105"/>
          <w:sz w:val="16"/>
        </w:rPr>
        <w:t> </w:t>
      </w:r>
      <w:r>
        <w:rPr>
          <w:w w:val="105"/>
          <w:sz w:val="16"/>
        </w:rPr>
        <w:t>C</w:t>
      </w:r>
      <w:r>
        <w:rPr>
          <w:spacing w:val="-6"/>
          <w:w w:val="105"/>
          <w:sz w:val="16"/>
        </w:rPr>
        <w:t> </w:t>
      </w:r>
      <w:r>
        <w:rPr>
          <w:w w:val="105"/>
          <w:sz w:val="16"/>
        </w:rPr>
        <w:t>or</w:t>
      </w:r>
      <w:r>
        <w:rPr>
          <w:spacing w:val="-6"/>
          <w:w w:val="105"/>
          <w:sz w:val="16"/>
        </w:rPr>
        <w:t> </w:t>
      </w:r>
      <w:r>
        <w:rPr>
          <w:w w:val="105"/>
          <w:sz w:val="16"/>
        </w:rPr>
        <w:t>B, </w:t>
      </w:r>
      <w:r>
        <w:rPr>
          <w:sz w:val="16"/>
        </w:rPr>
        <w:t>certified</w:t>
      </w:r>
      <w:r>
        <w:rPr>
          <w:spacing w:val="-3"/>
          <w:sz w:val="16"/>
        </w:rPr>
        <w:t> </w:t>
      </w:r>
      <w:r>
        <w:rPr>
          <w:sz w:val="16"/>
        </w:rPr>
        <w:t>at</w:t>
      </w:r>
      <w:r>
        <w:rPr>
          <w:spacing w:val="-3"/>
          <w:sz w:val="16"/>
        </w:rPr>
        <w:t> </w:t>
      </w:r>
      <w:r>
        <w:rPr>
          <w:sz w:val="16"/>
        </w:rPr>
        <w:t>LEED</w:t>
      </w:r>
      <w:r>
        <w:rPr>
          <w:spacing w:val="-3"/>
          <w:sz w:val="16"/>
        </w:rPr>
        <w:t> </w:t>
      </w:r>
      <w:r>
        <w:rPr>
          <w:sz w:val="16"/>
        </w:rPr>
        <w:t>Silver,</w:t>
      </w:r>
      <w:r>
        <w:rPr>
          <w:spacing w:val="-3"/>
          <w:sz w:val="16"/>
        </w:rPr>
        <w:t> </w:t>
      </w:r>
      <w:r>
        <w:rPr>
          <w:sz w:val="16"/>
        </w:rPr>
        <w:t>BREEAM</w:t>
      </w:r>
      <w:r>
        <w:rPr>
          <w:spacing w:val="-3"/>
          <w:sz w:val="16"/>
        </w:rPr>
        <w:t> </w:t>
      </w:r>
      <w:r>
        <w:rPr>
          <w:sz w:val="16"/>
        </w:rPr>
        <w:t>Very </w:t>
      </w:r>
      <w:r>
        <w:rPr>
          <w:w w:val="105"/>
          <w:sz w:val="16"/>
        </w:rPr>
        <w:t>Good or equivalent or upgrades/ renovations that achieve &lt;30% emissions </w:t>
      </w:r>
      <w:r>
        <w:rPr>
          <w:w w:val="130"/>
          <w:sz w:val="16"/>
        </w:rPr>
        <w:t>/ </w:t>
      </w:r>
      <w:r>
        <w:rPr>
          <w:w w:val="105"/>
          <w:sz w:val="16"/>
        </w:rPr>
        <w:t>energy improvement but achieve significant water efficiency </w:t>
      </w:r>
      <w:r>
        <w:rPr>
          <w:spacing w:val="-2"/>
          <w:w w:val="105"/>
          <w:sz w:val="16"/>
        </w:rPr>
        <w:t>improvements.</w:t>
      </w:r>
    </w:p>
    <w:p>
      <w:pPr>
        <w:spacing w:after="0" w:line="249" w:lineRule="auto"/>
        <w:jc w:val="left"/>
        <w:rPr>
          <w:sz w:val="16"/>
        </w:rPr>
        <w:sectPr>
          <w:type w:val="continuous"/>
          <w:pgSz w:w="16840" w:h="11900" w:orient="landscape"/>
          <w:pgMar w:header="865" w:footer="435" w:top="1320" w:bottom="280" w:left="708" w:right="0"/>
          <w:cols w:num="3" w:equalWidth="0">
            <w:col w:w="1534" w:space="101"/>
            <w:col w:w="3210" w:space="60"/>
            <w:col w:w="11227"/>
          </w:cols>
        </w:sectPr>
      </w:pPr>
    </w:p>
    <w:p>
      <w:pPr>
        <w:pStyle w:val="BodyText"/>
        <w:spacing w:before="7"/>
        <w:rPr>
          <w:sz w:val="3"/>
        </w:rPr>
      </w:pPr>
    </w:p>
    <w:p>
      <w:pPr>
        <w:spacing w:line="20" w:lineRule="exact"/>
        <w:ind w:left="142" w:right="0" w:firstLine="0"/>
        <w:rPr>
          <w:sz w:val="2"/>
        </w:rPr>
      </w:pPr>
      <w:r>
        <w:rPr>
          <w:sz w:val="2"/>
        </w:rPr>
        <mc:AlternateContent>
          <mc:Choice Requires="wps">
            <w:drawing>
              <wp:inline distT="0" distB="0" distL="0" distR="0">
                <wp:extent cx="952500" cy="3175"/>
                <wp:effectExtent l="9525" t="0" r="0" b="6350"/>
                <wp:docPr id="1974" name="Group 1974"/>
                <wp:cNvGraphicFramePr>
                  <a:graphicFrameLocks/>
                </wp:cNvGraphicFramePr>
                <a:graphic>
                  <a:graphicData uri="http://schemas.microsoft.com/office/word/2010/wordprocessingGroup">
                    <wpg:wgp>
                      <wpg:cNvPr id="1974" name="Group 1974"/>
                      <wpg:cNvGrpSpPr/>
                      <wpg:grpSpPr>
                        <a:xfrm>
                          <a:off x="0" y="0"/>
                          <a:ext cx="952500" cy="3175"/>
                          <a:chExt cx="952500" cy="3175"/>
                        </a:xfrm>
                      </wpg:grpSpPr>
                      <wps:wsp>
                        <wps:cNvPr id="1975" name="Graphic 1975"/>
                        <wps:cNvSpPr/>
                        <wps:spPr>
                          <a:xfrm>
                            <a:off x="0" y="1587"/>
                            <a:ext cx="952500" cy="1270"/>
                          </a:xfrm>
                          <a:custGeom>
                            <a:avLst/>
                            <a:gdLst/>
                            <a:ahLst/>
                            <a:cxnLst/>
                            <a:rect l="l" t="t" r="r" b="b"/>
                            <a:pathLst>
                              <a:path w="952500" h="0">
                                <a:moveTo>
                                  <a:pt x="0" y="0"/>
                                </a:moveTo>
                                <a:lnTo>
                                  <a:pt x="9525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5pt;height:.25pt;mso-position-horizontal-relative:char;mso-position-vertical-relative:line" id="docshapegroup1239" coordorigin="0,0" coordsize="1500,5">
                <v:line style="position:absolute" from="0,3" to="1500,3" stroked="true" strokeweight=".25pt" strokecolor="#000000">
                  <v:stroke dashstyle="solid"/>
                </v:line>
              </v:group>
            </w:pict>
          </mc:Fallback>
        </mc:AlternateContent>
      </w:r>
      <w:r>
        <w:rPr>
          <w:sz w:val="2"/>
        </w:rPr>
      </w:r>
    </w:p>
    <w:p>
      <w:pPr>
        <w:tabs>
          <w:tab w:pos="1829" w:val="left" w:leader="none"/>
        </w:tabs>
        <w:spacing w:before="39"/>
        <w:ind w:left="194" w:right="0" w:firstLine="0"/>
        <w:jc w:val="left"/>
        <w:rPr>
          <w:sz w:val="16"/>
        </w:rPr>
      </w:pPr>
      <w:r>
        <w:rPr>
          <w:sz w:val="16"/>
        </w:rPr>
        <mc:AlternateContent>
          <mc:Choice Requires="wps">
            <w:drawing>
              <wp:anchor distT="0" distB="0" distL="0" distR="0" allowOverlap="1" layoutInCell="1" locked="0" behindDoc="0" simplePos="0" relativeHeight="16358912">
                <wp:simplePos x="0" y="0"/>
                <wp:positionH relativeFrom="page">
                  <wp:posOffset>1578228</wp:posOffset>
                </wp:positionH>
                <wp:positionV relativeFrom="paragraph">
                  <wp:posOffset>-12321</wp:posOffset>
                </wp:positionV>
                <wp:extent cx="1990725" cy="1270"/>
                <wp:effectExtent l="0" t="0" r="0" b="0"/>
                <wp:wrapNone/>
                <wp:docPr id="1976" name="Graphic 1976"/>
                <wp:cNvGraphicFramePr>
                  <a:graphicFrameLocks/>
                </wp:cNvGraphicFramePr>
                <a:graphic>
                  <a:graphicData uri="http://schemas.microsoft.com/office/word/2010/wordprocessingShape">
                    <wps:wsp>
                      <wps:cNvPr id="1976" name="Graphic 1976"/>
                      <wps:cNvSpPr/>
                      <wps:spPr>
                        <a:xfrm>
                          <a:off x="0" y="0"/>
                          <a:ext cx="1990725" cy="1270"/>
                        </a:xfrm>
                        <a:custGeom>
                          <a:avLst/>
                          <a:gdLst/>
                          <a:ahLst/>
                          <a:cxnLst/>
                          <a:rect l="l" t="t" r="r" b="b"/>
                          <a:pathLst>
                            <a:path w="1990725" h="0">
                              <a:moveTo>
                                <a:pt x="0" y="0"/>
                              </a:moveTo>
                              <a:lnTo>
                                <a:pt x="199072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8912" from="124.269997pt,-.970166pt" to="281.019997pt,-.970166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359424">
                <wp:simplePos x="0" y="0"/>
                <wp:positionH relativeFrom="page">
                  <wp:posOffset>3654678</wp:posOffset>
                </wp:positionH>
                <wp:positionV relativeFrom="paragraph">
                  <wp:posOffset>-12321</wp:posOffset>
                </wp:positionV>
                <wp:extent cx="1990725" cy="1270"/>
                <wp:effectExtent l="0" t="0" r="0" b="0"/>
                <wp:wrapNone/>
                <wp:docPr id="1977" name="Graphic 1977"/>
                <wp:cNvGraphicFramePr>
                  <a:graphicFrameLocks/>
                </wp:cNvGraphicFramePr>
                <a:graphic>
                  <a:graphicData uri="http://schemas.microsoft.com/office/word/2010/wordprocessingShape">
                    <wps:wsp>
                      <wps:cNvPr id="1977" name="Graphic 1977"/>
                      <wps:cNvSpPr/>
                      <wps:spPr>
                        <a:xfrm>
                          <a:off x="0" y="0"/>
                          <a:ext cx="1990725" cy="1270"/>
                        </a:xfrm>
                        <a:custGeom>
                          <a:avLst/>
                          <a:gdLst/>
                          <a:ahLst/>
                          <a:cxnLst/>
                          <a:rect l="l" t="t" r="r" b="b"/>
                          <a:pathLst>
                            <a:path w="1990725" h="0">
                              <a:moveTo>
                                <a:pt x="0" y="0"/>
                              </a:moveTo>
                              <a:lnTo>
                                <a:pt x="199072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9424" from="287.769989pt,-.970166pt" to="444.519989pt,-.970166pt" stroked="true" strokeweight=".25pt" strokecolor="#000000">
                <v:stroke dashstyle="solid"/>
                <w10:wrap type="none"/>
              </v:line>
            </w:pict>
          </mc:Fallback>
        </mc:AlternateContent>
      </w:r>
      <w:r>
        <w:rPr>
          <w:b/>
          <w:spacing w:val="-2"/>
          <w:sz w:val="16"/>
        </w:rPr>
        <w:t>Bonds</w:t>
      </w:r>
      <w:r>
        <w:rPr>
          <w:b/>
          <w:spacing w:val="-7"/>
          <w:sz w:val="16"/>
        </w:rPr>
        <w:t> </w:t>
      </w:r>
      <w:r>
        <w:rPr>
          <w:b/>
          <w:spacing w:val="-2"/>
          <w:sz w:val="16"/>
        </w:rPr>
        <w:t>and</w:t>
      </w:r>
      <w:r>
        <w:rPr>
          <w:b/>
          <w:spacing w:val="-7"/>
          <w:sz w:val="16"/>
        </w:rPr>
        <w:t> </w:t>
      </w:r>
      <w:r>
        <w:rPr>
          <w:b/>
          <w:spacing w:val="-2"/>
          <w:sz w:val="16"/>
        </w:rPr>
        <w:t>loans</w:t>
      </w:r>
      <w:r>
        <w:rPr>
          <w:b/>
          <w:sz w:val="16"/>
        </w:rPr>
        <w:tab/>
      </w:r>
      <w:r>
        <w:rPr>
          <w:sz w:val="16"/>
        </w:rPr>
        <w:t>In</w:t>
      </w:r>
      <w:r>
        <w:rPr>
          <w:spacing w:val="5"/>
          <w:sz w:val="16"/>
        </w:rPr>
        <w:t> </w:t>
      </w:r>
      <w:r>
        <w:rPr>
          <w:sz w:val="16"/>
        </w:rPr>
        <w:t>CBI</w:t>
      </w:r>
      <w:r>
        <w:rPr>
          <w:spacing w:val="8"/>
          <w:sz w:val="16"/>
        </w:rPr>
        <w:t> </w:t>
      </w:r>
      <w:r>
        <w:rPr>
          <w:sz w:val="16"/>
        </w:rPr>
        <w:t>green</w:t>
      </w:r>
      <w:r>
        <w:rPr>
          <w:spacing w:val="8"/>
          <w:sz w:val="16"/>
        </w:rPr>
        <w:t> </w:t>
      </w:r>
      <w:r>
        <w:rPr>
          <w:sz w:val="16"/>
        </w:rPr>
        <w:t>bond</w:t>
      </w:r>
      <w:r>
        <w:rPr>
          <w:spacing w:val="7"/>
          <w:sz w:val="16"/>
        </w:rPr>
        <w:t> </w:t>
      </w:r>
      <w:r>
        <w:rPr>
          <w:sz w:val="16"/>
        </w:rPr>
        <w:t>database</w:t>
      </w:r>
      <w:r>
        <w:rPr>
          <w:spacing w:val="8"/>
          <w:sz w:val="16"/>
        </w:rPr>
        <w:t> </w:t>
      </w:r>
      <w:r>
        <w:rPr>
          <w:sz w:val="16"/>
        </w:rPr>
        <w:t>and</w:t>
      </w:r>
      <w:r>
        <w:rPr>
          <w:spacing w:val="8"/>
          <w:sz w:val="16"/>
        </w:rPr>
        <w:t> </w:t>
      </w:r>
      <w:r>
        <w:rPr>
          <w:spacing w:val="-2"/>
          <w:sz w:val="16"/>
        </w:rPr>
        <w:t>benefits</w:t>
      </w:r>
    </w:p>
    <w:p>
      <w:pPr>
        <w:spacing w:before="8"/>
        <w:ind w:left="1829" w:right="0" w:firstLine="0"/>
        <w:jc w:val="left"/>
        <w:rPr>
          <w:sz w:val="16"/>
        </w:rPr>
      </w:pPr>
      <w:r>
        <w:rPr>
          <w:w w:val="105"/>
          <w:sz w:val="16"/>
        </w:rPr>
        <w:t>from an external </w:t>
      </w:r>
      <w:r>
        <w:rPr>
          <w:spacing w:val="-2"/>
          <w:w w:val="105"/>
          <w:sz w:val="16"/>
        </w:rPr>
        <w:t>review</w:t>
      </w:r>
      <w:r>
        <w:rPr>
          <w:spacing w:val="-2"/>
          <w:w w:val="105"/>
          <w:sz w:val="16"/>
          <w:vertAlign w:val="superscript"/>
        </w:rPr>
        <w:t>1</w:t>
      </w:r>
      <w:r>
        <w:rPr>
          <w:spacing w:val="-2"/>
          <w:w w:val="105"/>
          <w:sz w:val="16"/>
          <w:vertAlign w:val="baseline"/>
        </w:rPr>
        <w:t>.</w:t>
      </w:r>
    </w:p>
    <w:p>
      <w:pPr>
        <w:spacing w:line="249" w:lineRule="auto" w:before="101"/>
        <w:ind w:left="195" w:right="172" w:firstLine="0"/>
        <w:jc w:val="left"/>
        <w:rPr>
          <w:sz w:val="16"/>
        </w:rPr>
      </w:pPr>
      <w:r>
        <w:rPr/>
        <w:br w:type="column"/>
      </w:r>
      <w:r>
        <w:rPr>
          <w:w w:val="105"/>
          <w:sz w:val="16"/>
        </w:rPr>
        <w:t>Tagged</w:t>
      </w:r>
      <w:r>
        <w:rPr>
          <w:spacing w:val="-12"/>
          <w:w w:val="105"/>
          <w:sz w:val="16"/>
        </w:rPr>
        <w:t> </w:t>
      </w:r>
      <w:r>
        <w:rPr>
          <w:w w:val="105"/>
          <w:sz w:val="16"/>
        </w:rPr>
        <w:t>sustainability</w:t>
      </w:r>
      <w:r>
        <w:rPr>
          <w:spacing w:val="-12"/>
          <w:w w:val="105"/>
          <w:sz w:val="16"/>
        </w:rPr>
        <w:t> </w:t>
      </w:r>
      <w:r>
        <w:rPr>
          <w:w w:val="105"/>
          <w:sz w:val="16"/>
        </w:rPr>
        <w:t>in</w:t>
      </w:r>
      <w:r>
        <w:rPr>
          <w:spacing w:val="-11"/>
          <w:w w:val="105"/>
          <w:sz w:val="16"/>
        </w:rPr>
        <w:t> </w:t>
      </w:r>
      <w:r>
        <w:rPr>
          <w:w w:val="105"/>
          <w:sz w:val="16"/>
        </w:rPr>
        <w:t>CBI</w:t>
      </w:r>
      <w:r>
        <w:rPr>
          <w:spacing w:val="-12"/>
          <w:w w:val="105"/>
          <w:sz w:val="16"/>
        </w:rPr>
        <w:t> </w:t>
      </w:r>
      <w:r>
        <w:rPr>
          <w:w w:val="105"/>
          <w:sz w:val="16"/>
        </w:rPr>
        <w:t>social</w:t>
      </w:r>
      <w:r>
        <w:rPr>
          <w:spacing w:val="-12"/>
          <w:w w:val="105"/>
          <w:sz w:val="16"/>
        </w:rPr>
        <w:t> </w:t>
      </w:r>
      <w:r>
        <w:rPr>
          <w:w w:val="105"/>
          <w:sz w:val="16"/>
        </w:rPr>
        <w:t>and sustainability bond database (which includes sustainability and</w:t>
      </w:r>
    </w:p>
    <w:p>
      <w:pPr>
        <w:spacing w:line="249" w:lineRule="auto" w:before="1"/>
        <w:ind w:left="195" w:right="0" w:firstLine="0"/>
        <w:jc w:val="left"/>
        <w:rPr>
          <w:sz w:val="16"/>
        </w:rPr>
      </w:pPr>
      <w:r>
        <w:rPr>
          <w:w w:val="105"/>
          <w:sz w:val="16"/>
        </w:rPr>
        <w:t>sustainability-linked</w:t>
      </w:r>
      <w:r>
        <w:rPr>
          <w:spacing w:val="-4"/>
          <w:w w:val="105"/>
          <w:sz w:val="16"/>
        </w:rPr>
        <w:t> </w:t>
      </w:r>
      <w:r>
        <w:rPr>
          <w:w w:val="105"/>
          <w:sz w:val="16"/>
        </w:rPr>
        <w:t>bonds)</w:t>
      </w:r>
      <w:r>
        <w:rPr>
          <w:spacing w:val="-4"/>
          <w:w w:val="105"/>
          <w:sz w:val="16"/>
        </w:rPr>
        <w:t> </w:t>
      </w:r>
      <w:r>
        <w:rPr>
          <w:w w:val="105"/>
          <w:sz w:val="16"/>
        </w:rPr>
        <w:t>and</w:t>
      </w:r>
      <w:r>
        <w:rPr>
          <w:spacing w:val="-4"/>
          <w:w w:val="105"/>
          <w:sz w:val="16"/>
        </w:rPr>
        <w:t> </w:t>
      </w:r>
      <w:r>
        <w:rPr>
          <w:w w:val="105"/>
          <w:sz w:val="16"/>
        </w:rPr>
        <w:t>benefits from an external review</w:t>
      </w:r>
      <w:r>
        <w:rPr>
          <w:w w:val="105"/>
          <w:sz w:val="16"/>
          <w:vertAlign w:val="superscript"/>
        </w:rPr>
        <w:t>1</w:t>
      </w:r>
      <w:r>
        <w:rPr>
          <w:w w:val="105"/>
          <w:sz w:val="16"/>
          <w:vertAlign w:val="baseline"/>
        </w:rPr>
        <w:t>.</w:t>
      </w:r>
    </w:p>
    <w:p>
      <w:pPr>
        <w:spacing w:line="249" w:lineRule="auto" w:before="114"/>
        <w:ind w:left="195" w:right="0" w:firstLine="0"/>
        <w:jc w:val="left"/>
        <w:rPr>
          <w:sz w:val="16"/>
        </w:rPr>
      </w:pPr>
      <w:r>
        <w:rPr>
          <w:w w:val="105"/>
          <w:sz w:val="16"/>
        </w:rPr>
        <w:t>Sustainability linked loans which meet the</w:t>
      </w:r>
      <w:r>
        <w:rPr>
          <w:spacing w:val="-14"/>
          <w:w w:val="105"/>
          <w:sz w:val="16"/>
        </w:rPr>
        <w:t> </w:t>
      </w:r>
      <w:r>
        <w:rPr>
          <w:w w:val="105"/>
          <w:sz w:val="16"/>
        </w:rPr>
        <w:t>Sustainability-Linked</w:t>
      </w:r>
      <w:r>
        <w:rPr>
          <w:spacing w:val="-12"/>
          <w:w w:val="105"/>
          <w:sz w:val="16"/>
        </w:rPr>
        <w:t> </w:t>
      </w:r>
      <w:r>
        <w:rPr>
          <w:w w:val="105"/>
          <w:sz w:val="16"/>
        </w:rPr>
        <w:t>Loan</w:t>
      </w:r>
      <w:r>
        <w:rPr>
          <w:spacing w:val="-11"/>
          <w:w w:val="105"/>
          <w:sz w:val="16"/>
        </w:rPr>
        <w:t> </w:t>
      </w:r>
      <w:r>
        <w:rPr>
          <w:w w:val="105"/>
          <w:sz w:val="16"/>
        </w:rPr>
        <w:t>Principles </w:t>
      </w:r>
      <w:r>
        <w:rPr>
          <w:spacing w:val="-2"/>
          <w:w w:val="105"/>
          <w:sz w:val="16"/>
        </w:rPr>
        <w:t>(SLLP)</w:t>
      </w:r>
      <w:r>
        <w:rPr>
          <w:spacing w:val="-5"/>
          <w:w w:val="105"/>
          <w:sz w:val="16"/>
        </w:rPr>
        <w:t> </w:t>
      </w:r>
      <w:r>
        <w:rPr>
          <w:spacing w:val="-2"/>
          <w:w w:val="105"/>
          <w:sz w:val="16"/>
        </w:rPr>
        <w:t>from</w:t>
      </w:r>
      <w:r>
        <w:rPr>
          <w:spacing w:val="-5"/>
          <w:w w:val="105"/>
          <w:sz w:val="16"/>
        </w:rPr>
        <w:t> </w:t>
      </w:r>
      <w:r>
        <w:rPr>
          <w:spacing w:val="-2"/>
          <w:w w:val="105"/>
          <w:sz w:val="16"/>
        </w:rPr>
        <w:t>the</w:t>
      </w:r>
      <w:r>
        <w:rPr>
          <w:spacing w:val="-5"/>
          <w:w w:val="105"/>
          <w:sz w:val="16"/>
        </w:rPr>
        <w:t> </w:t>
      </w:r>
      <w:r>
        <w:rPr>
          <w:spacing w:val="-2"/>
          <w:w w:val="105"/>
          <w:sz w:val="16"/>
        </w:rPr>
        <w:t>Loan</w:t>
      </w:r>
      <w:r>
        <w:rPr>
          <w:spacing w:val="-5"/>
          <w:w w:val="105"/>
          <w:sz w:val="16"/>
        </w:rPr>
        <w:t> </w:t>
      </w:r>
      <w:r>
        <w:rPr>
          <w:spacing w:val="-2"/>
          <w:w w:val="105"/>
          <w:sz w:val="16"/>
        </w:rPr>
        <w:t>Market</w:t>
      </w:r>
      <w:r>
        <w:rPr>
          <w:spacing w:val="-5"/>
          <w:w w:val="105"/>
          <w:sz w:val="16"/>
        </w:rPr>
        <w:t> </w:t>
      </w:r>
      <w:r>
        <w:rPr>
          <w:spacing w:val="-2"/>
          <w:w w:val="105"/>
          <w:sz w:val="16"/>
        </w:rPr>
        <w:t>Association </w:t>
      </w:r>
      <w:r>
        <w:rPr>
          <w:w w:val="105"/>
          <w:sz w:val="16"/>
        </w:rPr>
        <w:t>(LMA) and benefits from an external </w:t>
      </w:r>
      <w:r>
        <w:rPr>
          <w:spacing w:val="-2"/>
          <w:w w:val="105"/>
          <w:sz w:val="16"/>
        </w:rPr>
        <w:t>review</w:t>
      </w:r>
      <w:r>
        <w:rPr>
          <w:spacing w:val="-2"/>
          <w:w w:val="105"/>
          <w:sz w:val="16"/>
          <w:vertAlign w:val="superscript"/>
        </w:rPr>
        <w:t>1</w:t>
      </w:r>
      <w:r>
        <w:rPr>
          <w:spacing w:val="-2"/>
          <w:w w:val="105"/>
          <w:sz w:val="16"/>
          <w:vertAlign w:val="baseline"/>
        </w:rPr>
        <w:t>.</w:t>
      </w:r>
    </w:p>
    <w:p>
      <w:pPr>
        <w:pStyle w:val="BodyText"/>
        <w:spacing w:before="7"/>
        <w:rPr>
          <w:sz w:val="3"/>
        </w:rPr>
      </w:pPr>
      <w:r>
        <w:rPr/>
        <w:br w:type="column"/>
      </w:r>
      <w:r>
        <w:rPr>
          <w:sz w:val="3"/>
        </w:rPr>
      </w:r>
    </w:p>
    <w:p>
      <w:pPr>
        <w:spacing w:line="20" w:lineRule="exact"/>
        <w:ind w:left="142" w:right="0" w:firstLine="0"/>
        <w:jc w:val="left"/>
        <w:rPr>
          <w:sz w:val="2"/>
        </w:rPr>
      </w:pPr>
      <w:r>
        <w:rPr>
          <w:sz w:val="2"/>
        </w:rPr>
        <mc:AlternateContent>
          <mc:Choice Requires="wps">
            <w:drawing>
              <wp:inline distT="0" distB="0" distL="0" distR="0">
                <wp:extent cx="1781175" cy="3175"/>
                <wp:effectExtent l="9525" t="0" r="0" b="6350"/>
                <wp:docPr id="1978" name="Group 1978"/>
                <wp:cNvGraphicFramePr>
                  <a:graphicFrameLocks/>
                </wp:cNvGraphicFramePr>
                <a:graphic>
                  <a:graphicData uri="http://schemas.microsoft.com/office/word/2010/wordprocessingGroup">
                    <wpg:wgp>
                      <wpg:cNvPr id="1978" name="Group 1978"/>
                      <wpg:cNvGrpSpPr/>
                      <wpg:grpSpPr>
                        <a:xfrm>
                          <a:off x="0" y="0"/>
                          <a:ext cx="1781175" cy="3175"/>
                          <a:chExt cx="1781175" cy="3175"/>
                        </a:xfrm>
                      </wpg:grpSpPr>
                      <wps:wsp>
                        <wps:cNvPr id="1979" name="Graphic 1979"/>
                        <wps:cNvSpPr/>
                        <wps:spPr>
                          <a:xfrm>
                            <a:off x="0" y="1587"/>
                            <a:ext cx="1781175" cy="1270"/>
                          </a:xfrm>
                          <a:custGeom>
                            <a:avLst/>
                            <a:gdLst/>
                            <a:ahLst/>
                            <a:cxnLst/>
                            <a:rect l="l" t="t" r="r" b="b"/>
                            <a:pathLst>
                              <a:path w="1781175" h="0">
                                <a:moveTo>
                                  <a:pt x="0" y="0"/>
                                </a:moveTo>
                                <a:lnTo>
                                  <a:pt x="178117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0.25pt;height:.25pt;mso-position-horizontal-relative:char;mso-position-vertical-relative:line" id="docshapegroup1240" coordorigin="0,0" coordsize="2805,5">
                <v:line style="position:absolute" from="0,3" to="2805,3" stroked="true" strokeweight=".25pt" strokecolor="#000000">
                  <v:stroke dashstyle="solid"/>
                </v:line>
              </v:group>
            </w:pict>
          </mc:Fallback>
        </mc:AlternateContent>
      </w:r>
      <w:r>
        <w:rPr>
          <w:sz w:val="2"/>
        </w:rPr>
      </w:r>
      <w:r>
        <w:rPr>
          <w:rFonts w:ascii="Times New Roman"/>
          <w:spacing w:val="105"/>
          <w:sz w:val="2"/>
        </w:rPr>
        <w:t> </w:t>
      </w:r>
      <w:r>
        <w:rPr>
          <w:spacing w:val="105"/>
          <w:sz w:val="2"/>
        </w:rPr>
        <mc:AlternateContent>
          <mc:Choice Requires="wps">
            <w:drawing>
              <wp:inline distT="0" distB="0" distL="0" distR="0">
                <wp:extent cx="2257425" cy="3175"/>
                <wp:effectExtent l="9525" t="0" r="0" b="6350"/>
                <wp:docPr id="1980" name="Group 1980"/>
                <wp:cNvGraphicFramePr>
                  <a:graphicFrameLocks/>
                </wp:cNvGraphicFramePr>
                <a:graphic>
                  <a:graphicData uri="http://schemas.microsoft.com/office/word/2010/wordprocessingGroup">
                    <wpg:wgp>
                      <wpg:cNvPr id="1980" name="Group 1980"/>
                      <wpg:cNvGrpSpPr/>
                      <wpg:grpSpPr>
                        <a:xfrm>
                          <a:off x="0" y="0"/>
                          <a:ext cx="2257425" cy="3175"/>
                          <a:chExt cx="2257425" cy="3175"/>
                        </a:xfrm>
                      </wpg:grpSpPr>
                      <wps:wsp>
                        <wps:cNvPr id="1981" name="Graphic 1981"/>
                        <wps:cNvSpPr/>
                        <wps:spPr>
                          <a:xfrm>
                            <a:off x="0" y="1587"/>
                            <a:ext cx="2257425" cy="1270"/>
                          </a:xfrm>
                          <a:custGeom>
                            <a:avLst/>
                            <a:gdLst/>
                            <a:ahLst/>
                            <a:cxnLst/>
                            <a:rect l="l" t="t" r="r" b="b"/>
                            <a:pathLst>
                              <a:path w="2257425" h="0">
                                <a:moveTo>
                                  <a:pt x="0" y="0"/>
                                </a:moveTo>
                                <a:lnTo>
                                  <a:pt x="225742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7.75pt;height:.25pt;mso-position-horizontal-relative:char;mso-position-vertical-relative:line" id="docshapegroup1241" coordorigin="0,0" coordsize="3555,5">
                <v:line style="position:absolute" from="0,3" to="3555,3" stroked="true" strokeweight=".25pt" strokecolor="#000000">
                  <v:stroke dashstyle="solid"/>
                </v:line>
              </v:group>
            </w:pict>
          </mc:Fallback>
        </mc:AlternateContent>
      </w:r>
      <w:r>
        <w:rPr>
          <w:spacing w:val="105"/>
          <w:sz w:val="2"/>
        </w:rPr>
      </w:r>
    </w:p>
    <w:p>
      <w:pPr>
        <w:pStyle w:val="BodyText"/>
        <w:spacing w:before="3"/>
        <w:rPr>
          <w:sz w:val="3"/>
        </w:rPr>
      </w:pPr>
    </w:p>
    <w:p>
      <w:pPr>
        <w:spacing w:line="20" w:lineRule="exact"/>
        <w:ind w:left="7153" w:right="-58" w:firstLine="0"/>
        <w:rPr>
          <w:sz w:val="2"/>
        </w:rPr>
      </w:pPr>
      <w:r>
        <w:rPr>
          <w:sz w:val="2"/>
        </w:rPr>
        <mc:AlternateContent>
          <mc:Choice Requires="wps">
            <w:drawing>
              <wp:inline distT="0" distB="0" distL="0" distR="0">
                <wp:extent cx="495300" cy="3175"/>
                <wp:effectExtent l="9525" t="0" r="0" b="6350"/>
                <wp:docPr id="1982" name="Group 1982"/>
                <wp:cNvGraphicFramePr>
                  <a:graphicFrameLocks/>
                </wp:cNvGraphicFramePr>
                <a:graphic>
                  <a:graphicData uri="http://schemas.microsoft.com/office/word/2010/wordprocessingGroup">
                    <wpg:wgp>
                      <wpg:cNvPr id="1982" name="Group 1982"/>
                      <wpg:cNvGrpSpPr/>
                      <wpg:grpSpPr>
                        <a:xfrm>
                          <a:off x="0" y="0"/>
                          <a:ext cx="495300" cy="3175"/>
                          <a:chExt cx="495300" cy="3175"/>
                        </a:xfrm>
                      </wpg:grpSpPr>
                      <wps:wsp>
                        <wps:cNvPr id="1983" name="Graphic 1983"/>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242" coordorigin="0,0" coordsize="780,5">
                <v:line style="position:absolute" from="0,3" to="780,3" stroked="true" strokeweight=".25pt" strokecolor="#000000">
                  <v:stroke dashstyle="solid"/>
                </v:line>
              </v:group>
            </w:pict>
          </mc:Fallback>
        </mc:AlternateContent>
      </w:r>
      <w:r>
        <w:rPr>
          <w:sz w:val="2"/>
        </w:rPr>
      </w:r>
    </w:p>
    <w:p>
      <w:pPr>
        <w:spacing w:line="249" w:lineRule="auto" w:before="0"/>
        <w:ind w:left="195" w:right="4746" w:firstLine="0"/>
        <w:jc w:val="left"/>
        <w:rPr>
          <w:sz w:val="16"/>
        </w:rPr>
      </w:pPr>
      <w:r>
        <w:rPr>
          <w:sz w:val="16"/>
        </w:rPr>
        <mc:AlternateContent>
          <mc:Choice Requires="wps">
            <w:drawing>
              <wp:anchor distT="0" distB="0" distL="0" distR="0" allowOverlap="1" layoutInCell="1" locked="0" behindDoc="1" simplePos="0" relativeHeight="480284160">
                <wp:simplePos x="0" y="0"/>
                <wp:positionH relativeFrom="page">
                  <wp:posOffset>10189517</wp:posOffset>
                </wp:positionH>
                <wp:positionV relativeFrom="paragraph">
                  <wp:posOffset>44050</wp:posOffset>
                </wp:positionV>
                <wp:extent cx="210185" cy="1010919"/>
                <wp:effectExtent l="0" t="0" r="0" b="0"/>
                <wp:wrapNone/>
                <wp:docPr id="1984" name="Textbox 1984"/>
                <wp:cNvGraphicFramePr>
                  <a:graphicFrameLocks/>
                </wp:cNvGraphicFramePr>
                <a:graphic>
                  <a:graphicData uri="http://schemas.microsoft.com/office/word/2010/wordprocessingShape">
                    <wps:wsp>
                      <wps:cNvPr id="1984" name="Textbox 198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468582pt;width:16.55pt;height:79.6pt;mso-position-horizontal-relative:page;mso-position-vertical-relative:paragraph;z-index:-23032320" type="#_x0000_t202" id="docshape1243"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sz w:val="16"/>
        </w:rPr>
        <w:t>Tagged social in CBI social and sustainability bond database and benefits</w:t>
      </w:r>
      <w:r>
        <w:rPr>
          <w:spacing w:val="-7"/>
          <w:w w:val="105"/>
          <w:sz w:val="16"/>
        </w:rPr>
        <w:t> </w:t>
      </w:r>
      <w:r>
        <w:rPr>
          <w:w w:val="105"/>
          <w:sz w:val="16"/>
        </w:rPr>
        <w:t>from</w:t>
      </w:r>
      <w:r>
        <w:rPr>
          <w:spacing w:val="-7"/>
          <w:w w:val="105"/>
          <w:sz w:val="16"/>
        </w:rPr>
        <w:t> </w:t>
      </w:r>
      <w:r>
        <w:rPr>
          <w:w w:val="105"/>
          <w:sz w:val="16"/>
        </w:rPr>
        <w:t>an</w:t>
      </w:r>
      <w:r>
        <w:rPr>
          <w:spacing w:val="-7"/>
          <w:w w:val="105"/>
          <w:sz w:val="16"/>
        </w:rPr>
        <w:t> </w:t>
      </w:r>
      <w:r>
        <w:rPr>
          <w:w w:val="105"/>
          <w:sz w:val="16"/>
        </w:rPr>
        <w:t>external</w:t>
      </w:r>
      <w:r>
        <w:rPr>
          <w:spacing w:val="-7"/>
          <w:w w:val="105"/>
          <w:sz w:val="16"/>
        </w:rPr>
        <w:t> </w:t>
      </w:r>
      <w:r>
        <w:rPr>
          <w:w w:val="105"/>
          <w:sz w:val="16"/>
        </w:rPr>
        <w:t>review</w:t>
      </w:r>
      <w:r>
        <w:rPr>
          <w:w w:val="105"/>
          <w:sz w:val="16"/>
          <w:vertAlign w:val="superscript"/>
        </w:rPr>
        <w:t>1</w:t>
      </w:r>
      <w:r>
        <w:rPr>
          <w:w w:val="105"/>
          <w:sz w:val="16"/>
          <w:vertAlign w:val="baseline"/>
        </w:rPr>
        <w:t>.</w:t>
      </w:r>
    </w:p>
    <w:p>
      <w:pPr>
        <w:pStyle w:val="BodyText"/>
        <w:spacing w:before="9"/>
        <w:rPr>
          <w:sz w:val="12"/>
        </w:rPr>
      </w:pPr>
      <w:r>
        <w:rPr>
          <w:sz w:val="12"/>
        </w:rPr>
        <mc:AlternateContent>
          <mc:Choice Requires="wps">
            <w:drawing>
              <wp:anchor distT="0" distB="0" distL="0" distR="0" allowOverlap="1" layoutInCell="1" locked="0" behindDoc="1" simplePos="0" relativeHeight="488209920">
                <wp:simplePos x="0" y="0"/>
                <wp:positionH relativeFrom="page">
                  <wp:posOffset>10183241</wp:posOffset>
                </wp:positionH>
                <wp:positionV relativeFrom="paragraph">
                  <wp:posOffset>108628</wp:posOffset>
                </wp:positionV>
                <wp:extent cx="495300" cy="1270"/>
                <wp:effectExtent l="0" t="0" r="0" b="0"/>
                <wp:wrapTopAndBottom/>
                <wp:docPr id="1985" name="Graphic 1985"/>
                <wp:cNvGraphicFramePr>
                  <a:graphicFrameLocks/>
                </wp:cNvGraphicFramePr>
                <a:graphic>
                  <a:graphicData uri="http://schemas.microsoft.com/office/word/2010/wordprocessingShape">
                    <wps:wsp>
                      <wps:cNvPr id="1985" name="Graphic 198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8.553418pt;width:39pt;height:.1pt;mso-position-horizontal-relative:page;mso-position-vertical-relative:paragraph;z-index:-15106560;mso-wrap-distance-left:0;mso-wrap-distance-right:0" id="docshape1244" coordorigin="16037,171" coordsize="780,0" path="m16037,171l16817,171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8210432">
                <wp:simplePos x="0" y="0"/>
                <wp:positionH relativeFrom="page">
                  <wp:posOffset>10183241</wp:posOffset>
                </wp:positionH>
                <wp:positionV relativeFrom="paragraph">
                  <wp:posOffset>255624</wp:posOffset>
                </wp:positionV>
                <wp:extent cx="495300" cy="1270"/>
                <wp:effectExtent l="0" t="0" r="0" b="0"/>
                <wp:wrapTopAndBottom/>
                <wp:docPr id="1986" name="Graphic 1986"/>
                <wp:cNvGraphicFramePr>
                  <a:graphicFrameLocks/>
                </wp:cNvGraphicFramePr>
                <a:graphic>
                  <a:graphicData uri="http://schemas.microsoft.com/office/word/2010/wordprocessingShape">
                    <wps:wsp>
                      <wps:cNvPr id="1986" name="Graphic 198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12793pt;width:39pt;height:.1pt;mso-position-horizontal-relative:page;mso-position-vertical-relative:paragraph;z-index:-15106048;mso-wrap-distance-left:0;mso-wrap-distance-right:0" id="docshape1245" coordorigin="16037,403" coordsize="780,0" path="m16037,403l16817,40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3" w:equalWidth="0">
            <w:col w:w="4858" w:space="47"/>
            <w:col w:w="3216" w:space="54"/>
            <w:col w:w="7957"/>
          </w:cols>
        </w:sectPr>
      </w:pPr>
    </w:p>
    <w:p>
      <w:pPr>
        <w:pStyle w:val="BodyText"/>
        <w:rPr>
          <w:sz w:val="5"/>
        </w:rPr>
      </w:pPr>
    </w:p>
    <w:p>
      <w:pPr>
        <w:spacing w:line="20" w:lineRule="exact"/>
        <w:ind w:left="142" w:right="0" w:firstLine="0"/>
        <w:jc w:val="left"/>
        <w:rPr>
          <w:sz w:val="2"/>
        </w:rPr>
      </w:pPr>
      <w:r>
        <w:rPr>
          <w:sz w:val="2"/>
        </w:rPr>
        <mc:AlternateContent>
          <mc:Choice Requires="wps">
            <w:drawing>
              <wp:inline distT="0" distB="0" distL="0" distR="0">
                <wp:extent cx="952500" cy="3175"/>
                <wp:effectExtent l="9525" t="0" r="0" b="6350"/>
                <wp:docPr id="1987" name="Group 1987"/>
                <wp:cNvGraphicFramePr>
                  <a:graphicFrameLocks/>
                </wp:cNvGraphicFramePr>
                <a:graphic>
                  <a:graphicData uri="http://schemas.microsoft.com/office/word/2010/wordprocessingGroup">
                    <wpg:wgp>
                      <wpg:cNvPr id="1987" name="Group 1987"/>
                      <wpg:cNvGrpSpPr/>
                      <wpg:grpSpPr>
                        <a:xfrm>
                          <a:off x="0" y="0"/>
                          <a:ext cx="952500" cy="3175"/>
                          <a:chExt cx="952500" cy="3175"/>
                        </a:xfrm>
                      </wpg:grpSpPr>
                      <wps:wsp>
                        <wps:cNvPr id="1988" name="Graphic 1988"/>
                        <wps:cNvSpPr/>
                        <wps:spPr>
                          <a:xfrm>
                            <a:off x="0" y="1587"/>
                            <a:ext cx="952500" cy="1270"/>
                          </a:xfrm>
                          <a:custGeom>
                            <a:avLst/>
                            <a:gdLst/>
                            <a:ahLst/>
                            <a:cxnLst/>
                            <a:rect l="l" t="t" r="r" b="b"/>
                            <a:pathLst>
                              <a:path w="952500" h="0">
                                <a:moveTo>
                                  <a:pt x="0" y="0"/>
                                </a:moveTo>
                                <a:lnTo>
                                  <a:pt x="9525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5pt;height:.25pt;mso-position-horizontal-relative:char;mso-position-vertical-relative:line" id="docshapegroup1246" coordorigin="0,0" coordsize="1500,5">
                <v:line style="position:absolute" from="0,3" to="1500,3" stroked="true" strokeweight=".25pt" strokecolor="#000000">
                  <v:stroke dashstyle="solid"/>
                </v:line>
              </v:group>
            </w:pict>
          </mc:Fallback>
        </mc:AlternateContent>
      </w:r>
      <w:r>
        <w:rPr>
          <w:sz w:val="2"/>
        </w:rPr>
      </w:r>
      <w:r>
        <w:rPr>
          <w:rFonts w:ascii="Times New Roman"/>
          <w:spacing w:val="105"/>
          <w:sz w:val="2"/>
        </w:rPr>
        <w:t> </w:t>
      </w:r>
      <w:r>
        <w:rPr>
          <w:spacing w:val="105"/>
          <w:sz w:val="2"/>
        </w:rPr>
        <mc:AlternateContent>
          <mc:Choice Requires="wps">
            <w:drawing>
              <wp:inline distT="0" distB="0" distL="0" distR="0">
                <wp:extent cx="1990725" cy="3175"/>
                <wp:effectExtent l="9525" t="0" r="0" b="6350"/>
                <wp:docPr id="1989" name="Group 1989"/>
                <wp:cNvGraphicFramePr>
                  <a:graphicFrameLocks/>
                </wp:cNvGraphicFramePr>
                <a:graphic>
                  <a:graphicData uri="http://schemas.microsoft.com/office/word/2010/wordprocessingGroup">
                    <wpg:wgp>
                      <wpg:cNvPr id="1989" name="Group 1989"/>
                      <wpg:cNvGrpSpPr/>
                      <wpg:grpSpPr>
                        <a:xfrm>
                          <a:off x="0" y="0"/>
                          <a:ext cx="1990725" cy="3175"/>
                          <a:chExt cx="1990725" cy="3175"/>
                        </a:xfrm>
                      </wpg:grpSpPr>
                      <wps:wsp>
                        <wps:cNvPr id="1990" name="Graphic 1990"/>
                        <wps:cNvSpPr/>
                        <wps:spPr>
                          <a:xfrm>
                            <a:off x="0" y="1587"/>
                            <a:ext cx="1990725" cy="1270"/>
                          </a:xfrm>
                          <a:custGeom>
                            <a:avLst/>
                            <a:gdLst/>
                            <a:ahLst/>
                            <a:cxnLst/>
                            <a:rect l="l" t="t" r="r" b="b"/>
                            <a:pathLst>
                              <a:path w="1990725" h="0">
                                <a:moveTo>
                                  <a:pt x="0" y="0"/>
                                </a:moveTo>
                                <a:lnTo>
                                  <a:pt x="199072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75pt;height:.25pt;mso-position-horizontal-relative:char;mso-position-vertical-relative:line" id="docshapegroup1247" coordorigin="0,0" coordsize="3135,5">
                <v:line style="position:absolute" from="0,3" to="3135,3" stroked="true" strokeweight=".25pt" strokecolor="#000000">
                  <v:stroke dashstyle="solid"/>
                </v:line>
              </v:group>
            </w:pict>
          </mc:Fallback>
        </mc:AlternateContent>
      </w:r>
      <w:r>
        <w:rPr>
          <w:spacing w:val="105"/>
          <w:sz w:val="2"/>
        </w:rPr>
      </w:r>
      <w:r>
        <w:rPr>
          <w:rFonts w:ascii="Times New Roman"/>
          <w:spacing w:val="105"/>
          <w:sz w:val="2"/>
        </w:rPr>
        <w:t> </w:t>
      </w:r>
      <w:r>
        <w:rPr>
          <w:spacing w:val="105"/>
          <w:sz w:val="2"/>
        </w:rPr>
        <mc:AlternateContent>
          <mc:Choice Requires="wps">
            <w:drawing>
              <wp:inline distT="0" distB="0" distL="0" distR="0">
                <wp:extent cx="1990725" cy="3175"/>
                <wp:effectExtent l="9525" t="0" r="0" b="6350"/>
                <wp:docPr id="1991" name="Group 1991"/>
                <wp:cNvGraphicFramePr>
                  <a:graphicFrameLocks/>
                </wp:cNvGraphicFramePr>
                <a:graphic>
                  <a:graphicData uri="http://schemas.microsoft.com/office/word/2010/wordprocessingGroup">
                    <wpg:wgp>
                      <wpg:cNvPr id="1991" name="Group 1991"/>
                      <wpg:cNvGrpSpPr/>
                      <wpg:grpSpPr>
                        <a:xfrm>
                          <a:off x="0" y="0"/>
                          <a:ext cx="1990725" cy="3175"/>
                          <a:chExt cx="1990725" cy="3175"/>
                        </a:xfrm>
                      </wpg:grpSpPr>
                      <wps:wsp>
                        <wps:cNvPr id="1992" name="Graphic 1992"/>
                        <wps:cNvSpPr/>
                        <wps:spPr>
                          <a:xfrm>
                            <a:off x="0" y="1587"/>
                            <a:ext cx="1990725" cy="1270"/>
                          </a:xfrm>
                          <a:custGeom>
                            <a:avLst/>
                            <a:gdLst/>
                            <a:ahLst/>
                            <a:cxnLst/>
                            <a:rect l="l" t="t" r="r" b="b"/>
                            <a:pathLst>
                              <a:path w="1990725" h="0">
                                <a:moveTo>
                                  <a:pt x="0" y="0"/>
                                </a:moveTo>
                                <a:lnTo>
                                  <a:pt x="199072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75pt;height:.25pt;mso-position-horizontal-relative:char;mso-position-vertical-relative:line" id="docshapegroup1248" coordorigin="0,0" coordsize="3135,5">
                <v:line style="position:absolute" from="0,3" to="3135,3" stroked="true" strokeweight=".25pt" strokecolor="#000000">
                  <v:stroke dashstyle="solid"/>
                </v:line>
              </v:group>
            </w:pict>
          </mc:Fallback>
        </mc:AlternateContent>
      </w:r>
      <w:r>
        <w:rPr>
          <w:spacing w:val="105"/>
          <w:sz w:val="2"/>
        </w:rPr>
      </w:r>
      <w:r>
        <w:rPr>
          <w:rFonts w:ascii="Times New Roman"/>
          <w:spacing w:val="105"/>
          <w:sz w:val="2"/>
        </w:rPr>
        <w:t> </w:t>
      </w:r>
      <w:r>
        <w:rPr>
          <w:spacing w:val="105"/>
          <w:sz w:val="2"/>
        </w:rPr>
        <mc:AlternateContent>
          <mc:Choice Requires="wps">
            <w:drawing>
              <wp:inline distT="0" distB="0" distL="0" distR="0">
                <wp:extent cx="1781175" cy="3175"/>
                <wp:effectExtent l="9525" t="0" r="0" b="6350"/>
                <wp:docPr id="1993" name="Group 1993"/>
                <wp:cNvGraphicFramePr>
                  <a:graphicFrameLocks/>
                </wp:cNvGraphicFramePr>
                <a:graphic>
                  <a:graphicData uri="http://schemas.microsoft.com/office/word/2010/wordprocessingGroup">
                    <wpg:wgp>
                      <wpg:cNvPr id="1993" name="Group 1993"/>
                      <wpg:cNvGrpSpPr/>
                      <wpg:grpSpPr>
                        <a:xfrm>
                          <a:off x="0" y="0"/>
                          <a:ext cx="1781175" cy="3175"/>
                          <a:chExt cx="1781175" cy="3175"/>
                        </a:xfrm>
                      </wpg:grpSpPr>
                      <wps:wsp>
                        <wps:cNvPr id="1994" name="Graphic 1994"/>
                        <wps:cNvSpPr/>
                        <wps:spPr>
                          <a:xfrm>
                            <a:off x="0" y="1587"/>
                            <a:ext cx="1781175" cy="1270"/>
                          </a:xfrm>
                          <a:custGeom>
                            <a:avLst/>
                            <a:gdLst/>
                            <a:ahLst/>
                            <a:cxnLst/>
                            <a:rect l="l" t="t" r="r" b="b"/>
                            <a:pathLst>
                              <a:path w="1781175" h="0">
                                <a:moveTo>
                                  <a:pt x="0" y="0"/>
                                </a:moveTo>
                                <a:lnTo>
                                  <a:pt x="178117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0.25pt;height:.25pt;mso-position-horizontal-relative:char;mso-position-vertical-relative:line" id="docshapegroup1249" coordorigin="0,0" coordsize="2805,5">
                <v:line style="position:absolute" from="0,3" to="2805,3" stroked="true" strokeweight=".25pt" strokecolor="#000000">
                  <v:stroke dashstyle="solid"/>
                </v:line>
              </v:group>
            </w:pict>
          </mc:Fallback>
        </mc:AlternateContent>
      </w:r>
      <w:r>
        <w:rPr>
          <w:spacing w:val="105"/>
          <w:sz w:val="2"/>
        </w:rPr>
      </w:r>
      <w:r>
        <w:rPr>
          <w:rFonts w:ascii="Times New Roman"/>
          <w:spacing w:val="105"/>
          <w:sz w:val="2"/>
        </w:rPr>
        <w:t> </w:t>
      </w:r>
      <w:r>
        <w:rPr>
          <w:spacing w:val="105"/>
          <w:sz w:val="2"/>
        </w:rPr>
        <mc:AlternateContent>
          <mc:Choice Requires="wps">
            <w:drawing>
              <wp:inline distT="0" distB="0" distL="0" distR="0">
                <wp:extent cx="2257425" cy="3175"/>
                <wp:effectExtent l="9525" t="0" r="0" b="6350"/>
                <wp:docPr id="1995" name="Group 1995"/>
                <wp:cNvGraphicFramePr>
                  <a:graphicFrameLocks/>
                </wp:cNvGraphicFramePr>
                <a:graphic>
                  <a:graphicData uri="http://schemas.microsoft.com/office/word/2010/wordprocessingGroup">
                    <wpg:wgp>
                      <wpg:cNvPr id="1995" name="Group 1995"/>
                      <wpg:cNvGrpSpPr/>
                      <wpg:grpSpPr>
                        <a:xfrm>
                          <a:off x="0" y="0"/>
                          <a:ext cx="2257425" cy="3175"/>
                          <a:chExt cx="2257425" cy="3175"/>
                        </a:xfrm>
                      </wpg:grpSpPr>
                      <wps:wsp>
                        <wps:cNvPr id="1996" name="Graphic 1996"/>
                        <wps:cNvSpPr/>
                        <wps:spPr>
                          <a:xfrm>
                            <a:off x="0" y="1587"/>
                            <a:ext cx="2257425" cy="1270"/>
                          </a:xfrm>
                          <a:custGeom>
                            <a:avLst/>
                            <a:gdLst/>
                            <a:ahLst/>
                            <a:cxnLst/>
                            <a:rect l="l" t="t" r="r" b="b"/>
                            <a:pathLst>
                              <a:path w="2257425" h="0">
                                <a:moveTo>
                                  <a:pt x="0" y="0"/>
                                </a:moveTo>
                                <a:lnTo>
                                  <a:pt x="225742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7.75pt;height:.25pt;mso-position-horizontal-relative:char;mso-position-vertical-relative:line" id="docshapegroup1250" coordorigin="0,0" coordsize="3555,5">
                <v:line style="position:absolute" from="0,3" to="3555,3" stroked="true" strokeweight=".25pt" strokecolor="#000000">
                  <v:stroke dashstyle="solid"/>
                </v:line>
              </v:group>
            </w:pict>
          </mc:Fallback>
        </mc:AlternateContent>
      </w:r>
      <w:r>
        <w:rPr>
          <w:spacing w:val="105"/>
          <w:sz w:val="2"/>
        </w:rPr>
      </w:r>
    </w:p>
    <w:p>
      <w:pPr>
        <w:tabs>
          <w:tab w:pos="11309" w:val="left" w:leader="none"/>
        </w:tabs>
        <w:spacing w:before="39"/>
        <w:ind w:left="194" w:right="0" w:firstLine="0"/>
        <w:jc w:val="left"/>
        <w:rPr>
          <w:sz w:val="16"/>
        </w:rPr>
      </w:pPr>
      <w:r>
        <w:rPr>
          <w:sz w:val="16"/>
        </w:rPr>
        <mc:AlternateContent>
          <mc:Choice Requires="wps">
            <w:drawing>
              <wp:anchor distT="0" distB="0" distL="0" distR="0" allowOverlap="1" layoutInCell="1" locked="0" behindDoc="0" simplePos="0" relativeHeight="16364032">
                <wp:simplePos x="0" y="0"/>
                <wp:positionH relativeFrom="page">
                  <wp:posOffset>10189517</wp:posOffset>
                </wp:positionH>
                <wp:positionV relativeFrom="paragraph">
                  <wp:posOffset>-100722</wp:posOffset>
                </wp:positionV>
                <wp:extent cx="210185" cy="1145540"/>
                <wp:effectExtent l="0" t="0" r="0" b="0"/>
                <wp:wrapNone/>
                <wp:docPr id="1997" name="Textbox 1997"/>
                <wp:cNvGraphicFramePr>
                  <a:graphicFrameLocks/>
                </wp:cNvGraphicFramePr>
                <a:graphic>
                  <a:graphicData uri="http://schemas.microsoft.com/office/word/2010/wordprocessingShape">
                    <wps:wsp>
                      <wps:cNvPr id="1997" name="Textbox 1997"/>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7.930924pt;width:16.55pt;height:90.2pt;mso-position-horizontal-relative:page;mso-position-vertical-relative:paragraph;z-index:16364032" type="#_x0000_t202" id="docshape1251"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b/>
          <w:spacing w:val="-4"/>
          <w:w w:val="105"/>
          <w:sz w:val="16"/>
        </w:rPr>
        <w:t>Funds</w:t>
      </w:r>
      <w:r>
        <w:rPr>
          <w:b/>
          <w:sz w:val="16"/>
        </w:rPr>
        <w:tab/>
      </w:r>
      <w:r>
        <w:rPr>
          <w:w w:val="105"/>
          <w:sz w:val="16"/>
        </w:rPr>
        <w:t>Climate</w:t>
      </w:r>
      <w:r>
        <w:rPr>
          <w:spacing w:val="-3"/>
          <w:w w:val="105"/>
          <w:sz w:val="16"/>
        </w:rPr>
        <w:t> </w:t>
      </w:r>
      <w:r>
        <w:rPr>
          <w:w w:val="105"/>
          <w:sz w:val="16"/>
        </w:rPr>
        <w:t>transition</w:t>
      </w:r>
      <w:r>
        <w:rPr>
          <w:spacing w:val="-2"/>
          <w:w w:val="105"/>
          <w:sz w:val="16"/>
        </w:rPr>
        <w:t> funds</w:t>
      </w:r>
      <w:r>
        <w:rPr>
          <w:spacing w:val="-2"/>
          <w:w w:val="105"/>
          <w:sz w:val="16"/>
          <w:vertAlign w:val="superscript"/>
        </w:rPr>
        <w:t>2</w:t>
      </w:r>
      <w:r>
        <w:rPr>
          <w:spacing w:val="-2"/>
          <w:w w:val="105"/>
          <w:sz w:val="16"/>
          <w:vertAlign w:val="baseline"/>
        </w:rPr>
        <w:t>.</w:t>
      </w:r>
    </w:p>
    <w:p>
      <w:pPr>
        <w:spacing w:before="120"/>
        <w:ind w:left="11309" w:right="0" w:firstLine="0"/>
        <w:jc w:val="left"/>
        <w:rPr>
          <w:sz w:val="16"/>
        </w:rPr>
      </w:pPr>
      <w:r>
        <w:rPr>
          <w:w w:val="105"/>
          <w:sz w:val="16"/>
        </w:rPr>
        <w:t>Social</w:t>
      </w:r>
      <w:r>
        <w:rPr>
          <w:spacing w:val="-3"/>
          <w:w w:val="105"/>
          <w:sz w:val="16"/>
        </w:rPr>
        <w:t> </w:t>
      </w:r>
      <w:r>
        <w:rPr>
          <w:w w:val="105"/>
          <w:sz w:val="16"/>
        </w:rPr>
        <w:t>transition</w:t>
      </w:r>
      <w:r>
        <w:rPr>
          <w:spacing w:val="-3"/>
          <w:w w:val="105"/>
          <w:sz w:val="16"/>
        </w:rPr>
        <w:t> </w:t>
      </w:r>
      <w:r>
        <w:rPr>
          <w:spacing w:val="-2"/>
          <w:w w:val="105"/>
          <w:sz w:val="16"/>
        </w:rPr>
        <w:t>fund.</w:t>
      </w:r>
    </w:p>
    <w:p>
      <w:pPr>
        <w:spacing w:before="120"/>
        <w:ind w:left="11309" w:right="0" w:firstLine="0"/>
        <w:jc w:val="left"/>
        <w:rPr>
          <w:sz w:val="16"/>
        </w:rPr>
      </w:pPr>
      <w:r>
        <w:rPr>
          <w:sz w:val="16"/>
        </w:rPr>
        <mc:AlternateContent>
          <mc:Choice Requires="wps">
            <w:drawing>
              <wp:anchor distT="0" distB="0" distL="0" distR="0" allowOverlap="1" layoutInCell="1" locked="0" behindDoc="0" simplePos="0" relativeHeight="16360960">
                <wp:simplePos x="0" y="0"/>
                <wp:positionH relativeFrom="page">
                  <wp:posOffset>10183241</wp:posOffset>
                </wp:positionH>
                <wp:positionV relativeFrom="paragraph">
                  <wp:posOffset>155697</wp:posOffset>
                </wp:positionV>
                <wp:extent cx="495300" cy="1270"/>
                <wp:effectExtent l="0" t="0" r="0" b="0"/>
                <wp:wrapNone/>
                <wp:docPr id="1998" name="Graphic 1998"/>
                <wp:cNvGraphicFramePr>
                  <a:graphicFrameLocks/>
                </wp:cNvGraphicFramePr>
                <a:graphic>
                  <a:graphicData uri="http://schemas.microsoft.com/office/word/2010/wordprocessingShape">
                    <wps:wsp>
                      <wps:cNvPr id="1998" name="Graphic 1998"/>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60960" from="801.830017pt,12.259619pt" to="840.830017pt,12.259619pt" stroked="true" strokeweight="3pt" strokecolor="#ffd900">
                <v:stroke dashstyle="solid"/>
                <w10:wrap type="none"/>
              </v:line>
            </w:pict>
          </mc:Fallback>
        </mc:AlternateContent>
      </w:r>
      <w:r>
        <w:rPr>
          <w:w w:val="105"/>
          <w:sz w:val="16"/>
        </w:rPr>
        <w:t>Natural</w:t>
      </w:r>
      <w:r>
        <w:rPr>
          <w:spacing w:val="-1"/>
          <w:w w:val="105"/>
          <w:sz w:val="16"/>
        </w:rPr>
        <w:t> </w:t>
      </w:r>
      <w:r>
        <w:rPr>
          <w:w w:val="105"/>
          <w:sz w:val="16"/>
        </w:rPr>
        <w:t>capital transition</w:t>
      </w:r>
      <w:r>
        <w:rPr>
          <w:spacing w:val="-1"/>
          <w:w w:val="105"/>
          <w:sz w:val="16"/>
        </w:rPr>
        <w:t> </w:t>
      </w:r>
      <w:r>
        <w:rPr>
          <w:spacing w:val="-2"/>
          <w:w w:val="105"/>
          <w:sz w:val="16"/>
        </w:rPr>
        <w:t>fund.</w:t>
      </w:r>
    </w:p>
    <w:p>
      <w:pPr>
        <w:spacing w:line="249" w:lineRule="auto" w:before="120"/>
        <w:ind w:left="11309" w:right="1469" w:firstLine="0"/>
        <w:jc w:val="left"/>
        <w:rPr>
          <w:sz w:val="16"/>
        </w:rPr>
      </w:pPr>
      <w:r>
        <w:rPr>
          <w:w w:val="105"/>
          <w:sz w:val="16"/>
        </w:rPr>
        <w:t>Climate/decarbonisation venture capital </w:t>
      </w:r>
      <w:r>
        <w:rPr>
          <w:spacing w:val="-2"/>
          <w:w w:val="105"/>
          <w:sz w:val="16"/>
        </w:rPr>
        <w:t>funds</w:t>
      </w:r>
      <w:r>
        <w:rPr>
          <w:spacing w:val="-2"/>
          <w:w w:val="105"/>
          <w:sz w:val="16"/>
          <w:vertAlign w:val="superscript"/>
        </w:rPr>
        <w:t>3</w:t>
      </w:r>
      <w:r>
        <w:rPr>
          <w:spacing w:val="-2"/>
          <w:w w:val="105"/>
          <w:sz w:val="16"/>
          <w:vertAlign w:val="baseline"/>
        </w:rPr>
        <w:t>.</w:t>
      </w:r>
    </w:p>
    <w:p>
      <w:pPr>
        <w:spacing w:line="249" w:lineRule="auto" w:before="113"/>
        <w:ind w:left="11309" w:right="1382" w:firstLine="0"/>
        <w:jc w:val="left"/>
        <w:rPr>
          <w:sz w:val="16"/>
        </w:rPr>
      </w:pPr>
      <w:r>
        <w:rPr>
          <w:sz w:val="16"/>
        </w:rPr>
        <mc:AlternateContent>
          <mc:Choice Requires="wps">
            <w:drawing>
              <wp:anchor distT="0" distB="0" distL="0" distR="0" allowOverlap="1" layoutInCell="1" locked="0" behindDoc="1" simplePos="0" relativeHeight="488213504">
                <wp:simplePos x="0" y="0"/>
                <wp:positionH relativeFrom="page">
                  <wp:posOffset>540004</wp:posOffset>
                </wp:positionH>
                <wp:positionV relativeFrom="paragraph">
                  <wp:posOffset>578815</wp:posOffset>
                </wp:positionV>
                <wp:extent cx="952500" cy="1270"/>
                <wp:effectExtent l="0" t="0" r="0" b="0"/>
                <wp:wrapTopAndBottom/>
                <wp:docPr id="1999" name="Graphic 1999"/>
                <wp:cNvGraphicFramePr>
                  <a:graphicFrameLocks/>
                </wp:cNvGraphicFramePr>
                <a:graphic>
                  <a:graphicData uri="http://schemas.microsoft.com/office/word/2010/wordprocessingShape">
                    <wps:wsp>
                      <wps:cNvPr id="1999" name="Graphic 1999"/>
                      <wps:cNvSpPr/>
                      <wps:spPr>
                        <a:xfrm>
                          <a:off x="0" y="0"/>
                          <a:ext cx="952500" cy="1270"/>
                        </a:xfrm>
                        <a:custGeom>
                          <a:avLst/>
                          <a:gdLst/>
                          <a:ahLst/>
                          <a:cxnLst/>
                          <a:rect l="l" t="t" r="r" b="b"/>
                          <a:pathLst>
                            <a:path w="952500" h="0">
                              <a:moveTo>
                                <a:pt x="0" y="0"/>
                              </a:moveTo>
                              <a:lnTo>
                                <a:pt x="9525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45.576027pt;width:75pt;height:.1pt;mso-position-horizontal-relative:page;mso-position-vertical-relative:paragraph;z-index:-15102976;mso-wrap-distance-left:0;mso-wrap-distance-right:0" id="docshape1252" coordorigin="850,912" coordsize="1500,0" path="m850,912l2350,912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214016">
                <wp:simplePos x="0" y="0"/>
                <wp:positionH relativeFrom="page">
                  <wp:posOffset>1578228</wp:posOffset>
                </wp:positionH>
                <wp:positionV relativeFrom="paragraph">
                  <wp:posOffset>578815</wp:posOffset>
                </wp:positionV>
                <wp:extent cx="1990725" cy="1270"/>
                <wp:effectExtent l="0" t="0" r="0" b="0"/>
                <wp:wrapTopAndBottom/>
                <wp:docPr id="2000" name="Graphic 2000"/>
                <wp:cNvGraphicFramePr>
                  <a:graphicFrameLocks/>
                </wp:cNvGraphicFramePr>
                <a:graphic>
                  <a:graphicData uri="http://schemas.microsoft.com/office/word/2010/wordprocessingShape">
                    <wps:wsp>
                      <wps:cNvPr id="2000" name="Graphic 2000"/>
                      <wps:cNvSpPr/>
                      <wps:spPr>
                        <a:xfrm>
                          <a:off x="0" y="0"/>
                          <a:ext cx="1990725" cy="1270"/>
                        </a:xfrm>
                        <a:custGeom>
                          <a:avLst/>
                          <a:gdLst/>
                          <a:ahLst/>
                          <a:cxnLst/>
                          <a:rect l="l" t="t" r="r" b="b"/>
                          <a:pathLst>
                            <a:path w="1990725" h="0">
                              <a:moveTo>
                                <a:pt x="0" y="0"/>
                              </a:moveTo>
                              <a:lnTo>
                                <a:pt x="19907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269997pt;margin-top:45.576027pt;width:156.75pt;height:.1pt;mso-position-horizontal-relative:page;mso-position-vertical-relative:paragraph;z-index:-15102464;mso-wrap-distance-left:0;mso-wrap-distance-right:0" id="docshape1253" coordorigin="2485,912" coordsize="3135,0" path="m2485,912l5620,912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214528">
                <wp:simplePos x="0" y="0"/>
                <wp:positionH relativeFrom="page">
                  <wp:posOffset>3654678</wp:posOffset>
                </wp:positionH>
                <wp:positionV relativeFrom="paragraph">
                  <wp:posOffset>578815</wp:posOffset>
                </wp:positionV>
                <wp:extent cx="1990725" cy="1270"/>
                <wp:effectExtent l="0" t="0" r="0" b="0"/>
                <wp:wrapTopAndBottom/>
                <wp:docPr id="2001" name="Graphic 2001"/>
                <wp:cNvGraphicFramePr>
                  <a:graphicFrameLocks/>
                </wp:cNvGraphicFramePr>
                <a:graphic>
                  <a:graphicData uri="http://schemas.microsoft.com/office/word/2010/wordprocessingShape">
                    <wps:wsp>
                      <wps:cNvPr id="2001" name="Graphic 2001"/>
                      <wps:cNvSpPr/>
                      <wps:spPr>
                        <a:xfrm>
                          <a:off x="0" y="0"/>
                          <a:ext cx="1990725" cy="1270"/>
                        </a:xfrm>
                        <a:custGeom>
                          <a:avLst/>
                          <a:gdLst/>
                          <a:ahLst/>
                          <a:cxnLst/>
                          <a:rect l="l" t="t" r="r" b="b"/>
                          <a:pathLst>
                            <a:path w="1990725" h="0">
                              <a:moveTo>
                                <a:pt x="0" y="0"/>
                              </a:moveTo>
                              <a:lnTo>
                                <a:pt x="19907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769989pt;margin-top:45.576027pt;width:156.75pt;height:.1pt;mso-position-horizontal-relative:page;mso-position-vertical-relative:paragraph;z-index:-15101952;mso-wrap-distance-left:0;mso-wrap-distance-right:0" id="docshape1254" coordorigin="5755,912" coordsize="3135,0" path="m5755,912l8890,912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215040">
                <wp:simplePos x="0" y="0"/>
                <wp:positionH relativeFrom="page">
                  <wp:posOffset>5731128</wp:posOffset>
                </wp:positionH>
                <wp:positionV relativeFrom="paragraph">
                  <wp:posOffset>578815</wp:posOffset>
                </wp:positionV>
                <wp:extent cx="1781175" cy="1270"/>
                <wp:effectExtent l="0" t="0" r="0" b="0"/>
                <wp:wrapTopAndBottom/>
                <wp:docPr id="2002" name="Graphic 2002"/>
                <wp:cNvGraphicFramePr>
                  <a:graphicFrameLocks/>
                </wp:cNvGraphicFramePr>
                <a:graphic>
                  <a:graphicData uri="http://schemas.microsoft.com/office/word/2010/wordprocessingShape">
                    <wps:wsp>
                      <wps:cNvPr id="2002" name="Graphic 2002"/>
                      <wps:cNvSpPr/>
                      <wps:spPr>
                        <a:xfrm>
                          <a:off x="0" y="0"/>
                          <a:ext cx="1781175" cy="1270"/>
                        </a:xfrm>
                        <a:custGeom>
                          <a:avLst/>
                          <a:gdLst/>
                          <a:ahLst/>
                          <a:cxnLst/>
                          <a:rect l="l" t="t" r="r" b="b"/>
                          <a:pathLst>
                            <a:path w="1781175" h="0">
                              <a:moveTo>
                                <a:pt x="0" y="0"/>
                              </a:moveTo>
                              <a:lnTo>
                                <a:pt x="17811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1.269989pt;margin-top:45.576027pt;width:140.25pt;height:.1pt;mso-position-horizontal-relative:page;mso-position-vertical-relative:paragraph;z-index:-15101440;mso-wrap-distance-left:0;mso-wrap-distance-right:0" id="docshape1255" coordorigin="9025,912" coordsize="2805,0" path="m9025,912l11830,912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215552">
                <wp:simplePos x="0" y="0"/>
                <wp:positionH relativeFrom="page">
                  <wp:posOffset>7598029</wp:posOffset>
                </wp:positionH>
                <wp:positionV relativeFrom="paragraph">
                  <wp:posOffset>578815</wp:posOffset>
                </wp:positionV>
                <wp:extent cx="2257425" cy="1270"/>
                <wp:effectExtent l="0" t="0" r="0" b="0"/>
                <wp:wrapTopAndBottom/>
                <wp:docPr id="2003" name="Graphic 2003"/>
                <wp:cNvGraphicFramePr>
                  <a:graphicFrameLocks/>
                </wp:cNvGraphicFramePr>
                <a:graphic>
                  <a:graphicData uri="http://schemas.microsoft.com/office/word/2010/wordprocessingShape">
                    <wps:wsp>
                      <wps:cNvPr id="2003" name="Graphic 2003"/>
                      <wps:cNvSpPr/>
                      <wps:spPr>
                        <a:xfrm>
                          <a:off x="0" y="0"/>
                          <a:ext cx="2257425" cy="1270"/>
                        </a:xfrm>
                        <a:custGeom>
                          <a:avLst/>
                          <a:gdLst/>
                          <a:ahLst/>
                          <a:cxnLst/>
                          <a:rect l="l" t="t" r="r" b="b"/>
                          <a:pathLst>
                            <a:path w="2257425" h="0">
                              <a:moveTo>
                                <a:pt x="0" y="0"/>
                              </a:moveTo>
                              <a:lnTo>
                                <a:pt x="22574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8.270020pt;margin-top:45.576027pt;width:177.75pt;height:.1pt;mso-position-horizontal-relative:page;mso-position-vertical-relative:paragraph;z-index:-15100928;mso-wrap-distance-left:0;mso-wrap-distance-right:0" id="docshape1256" coordorigin="11965,912" coordsize="3555,0" path="m11965,912l15520,912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361472">
                <wp:simplePos x="0" y="0"/>
                <wp:positionH relativeFrom="page">
                  <wp:posOffset>10183241</wp:posOffset>
                </wp:positionH>
                <wp:positionV relativeFrom="paragraph">
                  <wp:posOffset>281635</wp:posOffset>
                </wp:positionV>
                <wp:extent cx="495300" cy="1270"/>
                <wp:effectExtent l="0" t="0" r="0" b="0"/>
                <wp:wrapNone/>
                <wp:docPr id="2004" name="Graphic 2004"/>
                <wp:cNvGraphicFramePr>
                  <a:graphicFrameLocks/>
                </wp:cNvGraphicFramePr>
                <a:graphic>
                  <a:graphicData uri="http://schemas.microsoft.com/office/word/2010/wordprocessingShape">
                    <wps:wsp>
                      <wps:cNvPr id="2004" name="Graphic 200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61472" from="801.830017pt,22.176025pt" to="840.830017pt,22.176025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362496">
                <wp:simplePos x="0" y="0"/>
                <wp:positionH relativeFrom="page">
                  <wp:posOffset>10189517</wp:posOffset>
                </wp:positionH>
                <wp:positionV relativeFrom="paragraph">
                  <wp:posOffset>338264</wp:posOffset>
                </wp:positionV>
                <wp:extent cx="292735" cy="978535"/>
                <wp:effectExtent l="0" t="0" r="0" b="0"/>
                <wp:wrapNone/>
                <wp:docPr id="2005" name="Textbox 2005"/>
                <wp:cNvGraphicFramePr>
                  <a:graphicFrameLocks/>
                </wp:cNvGraphicFramePr>
                <a:graphic>
                  <a:graphicData uri="http://schemas.microsoft.com/office/word/2010/wordprocessingShape">
                    <wps:wsp>
                      <wps:cNvPr id="2005" name="Textbox 2005"/>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26.635025pt;width:23.05pt;height:77.05pt;mso-position-horizontal-relative:page;mso-position-vertical-relative:paragraph;z-index:16362496" type="#_x0000_t202" id="docshape1257"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6"/>
        </w:rPr>
        <w:t>Eligibility is assessed on a fund-by-fund basis including</w:t>
      </w:r>
      <w:r>
        <w:rPr>
          <w:spacing w:val="-3"/>
          <w:w w:val="105"/>
          <w:sz w:val="16"/>
        </w:rPr>
        <w:t> </w:t>
      </w:r>
      <w:r>
        <w:rPr>
          <w:w w:val="105"/>
          <w:sz w:val="16"/>
        </w:rPr>
        <w:t>taking</w:t>
      </w:r>
      <w:r>
        <w:rPr>
          <w:spacing w:val="-3"/>
          <w:w w:val="105"/>
          <w:sz w:val="16"/>
        </w:rPr>
        <w:t> </w:t>
      </w:r>
      <w:r>
        <w:rPr>
          <w:w w:val="105"/>
          <w:sz w:val="16"/>
        </w:rPr>
        <w:t>into</w:t>
      </w:r>
      <w:r>
        <w:rPr>
          <w:spacing w:val="-3"/>
          <w:w w:val="105"/>
          <w:sz w:val="16"/>
        </w:rPr>
        <w:t> </w:t>
      </w:r>
      <w:r>
        <w:rPr>
          <w:w w:val="105"/>
          <w:sz w:val="16"/>
        </w:rPr>
        <w:t>account</w:t>
      </w:r>
      <w:r>
        <w:rPr>
          <w:spacing w:val="-3"/>
          <w:w w:val="105"/>
          <w:sz w:val="16"/>
        </w:rPr>
        <w:t> </w:t>
      </w:r>
      <w:r>
        <w:rPr>
          <w:w w:val="105"/>
          <w:sz w:val="16"/>
        </w:rPr>
        <w:t>whether</w:t>
      </w:r>
      <w:r>
        <w:rPr>
          <w:spacing w:val="-3"/>
          <w:w w:val="105"/>
          <w:sz w:val="16"/>
        </w:rPr>
        <w:t> </w:t>
      </w:r>
      <w:r>
        <w:rPr>
          <w:w w:val="105"/>
          <w:sz w:val="16"/>
        </w:rPr>
        <w:t>the</w:t>
      </w:r>
      <w:r>
        <w:rPr>
          <w:spacing w:val="-3"/>
          <w:w w:val="105"/>
          <w:sz w:val="16"/>
        </w:rPr>
        <w:t> </w:t>
      </w:r>
      <w:r>
        <w:rPr>
          <w:w w:val="105"/>
          <w:sz w:val="16"/>
        </w:rPr>
        <w:t>fund is</w:t>
      </w:r>
      <w:r>
        <w:rPr>
          <w:spacing w:val="-1"/>
          <w:w w:val="105"/>
          <w:sz w:val="16"/>
        </w:rPr>
        <w:t> </w:t>
      </w:r>
      <w:r>
        <w:rPr>
          <w:w w:val="105"/>
          <w:sz w:val="16"/>
        </w:rPr>
        <w:t>an</w:t>
      </w:r>
      <w:r>
        <w:rPr>
          <w:spacing w:val="-1"/>
          <w:w w:val="105"/>
          <w:sz w:val="16"/>
        </w:rPr>
        <w:t> </w:t>
      </w:r>
      <w:r>
        <w:rPr>
          <w:w w:val="105"/>
          <w:sz w:val="16"/>
        </w:rPr>
        <w:t>Article</w:t>
      </w:r>
      <w:r>
        <w:rPr>
          <w:spacing w:val="-1"/>
          <w:w w:val="105"/>
          <w:sz w:val="16"/>
        </w:rPr>
        <w:t> </w:t>
      </w:r>
      <w:r>
        <w:rPr>
          <w:w w:val="105"/>
          <w:sz w:val="16"/>
        </w:rPr>
        <w:t>8</w:t>
      </w:r>
      <w:r>
        <w:rPr>
          <w:spacing w:val="-1"/>
          <w:w w:val="105"/>
          <w:sz w:val="16"/>
        </w:rPr>
        <w:t> </w:t>
      </w:r>
      <w:r>
        <w:rPr>
          <w:w w:val="105"/>
          <w:sz w:val="16"/>
        </w:rPr>
        <w:t>or</w:t>
      </w:r>
      <w:r>
        <w:rPr>
          <w:spacing w:val="-1"/>
          <w:w w:val="105"/>
          <w:sz w:val="16"/>
        </w:rPr>
        <w:t> </w:t>
      </w:r>
      <w:r>
        <w:rPr>
          <w:w w:val="105"/>
          <w:sz w:val="16"/>
        </w:rPr>
        <w:t>9</w:t>
      </w:r>
      <w:r>
        <w:rPr>
          <w:spacing w:val="-1"/>
          <w:w w:val="105"/>
          <w:sz w:val="16"/>
        </w:rPr>
        <w:t> </w:t>
      </w:r>
      <w:r>
        <w:rPr>
          <w:w w:val="105"/>
          <w:sz w:val="16"/>
        </w:rPr>
        <w:t>fund</w:t>
      </w:r>
      <w:r>
        <w:rPr>
          <w:spacing w:val="-1"/>
          <w:w w:val="105"/>
          <w:sz w:val="16"/>
        </w:rPr>
        <w:t> </w:t>
      </w:r>
      <w:r>
        <w:rPr>
          <w:w w:val="105"/>
          <w:sz w:val="16"/>
        </w:rPr>
        <w:t>under</w:t>
      </w:r>
      <w:r>
        <w:rPr>
          <w:spacing w:val="-1"/>
          <w:w w:val="105"/>
          <w:sz w:val="16"/>
        </w:rPr>
        <w:t> </w:t>
      </w:r>
      <w:r>
        <w:rPr>
          <w:w w:val="105"/>
          <w:sz w:val="16"/>
        </w:rPr>
        <w:t>the</w:t>
      </w:r>
      <w:r>
        <w:rPr>
          <w:spacing w:val="-1"/>
          <w:w w:val="105"/>
          <w:sz w:val="16"/>
        </w:rPr>
        <w:t> </w:t>
      </w:r>
      <w:r>
        <w:rPr>
          <w:w w:val="105"/>
          <w:sz w:val="16"/>
        </w:rPr>
        <w:t>Sustainable Finance Disclosure Regulation (SFDR).</w:t>
      </w:r>
    </w:p>
    <w:p>
      <w:pPr>
        <w:pStyle w:val="ListParagraph"/>
        <w:numPr>
          <w:ilvl w:val="0"/>
          <w:numId w:val="55"/>
        </w:numPr>
        <w:tabs>
          <w:tab w:pos="310" w:val="left" w:leader="none"/>
          <w:tab w:pos="312" w:val="left" w:leader="none"/>
        </w:tabs>
        <w:spacing w:line="249" w:lineRule="auto" w:before="94" w:after="0"/>
        <w:ind w:left="312" w:right="1302" w:hanging="170"/>
        <w:jc w:val="left"/>
        <w:rPr>
          <w:sz w:val="12"/>
        </w:rPr>
      </w:pPr>
      <w:r>
        <w:rPr>
          <w:w w:val="105"/>
          <w:sz w:val="12"/>
        </w:rPr>
        <w:t>An</w:t>
      </w:r>
      <w:r>
        <w:rPr>
          <w:spacing w:val="-3"/>
          <w:w w:val="105"/>
          <w:sz w:val="12"/>
        </w:rPr>
        <w:t> </w:t>
      </w:r>
      <w:r>
        <w:rPr>
          <w:w w:val="105"/>
          <w:sz w:val="12"/>
        </w:rPr>
        <w:t>external</w:t>
      </w:r>
      <w:r>
        <w:rPr>
          <w:spacing w:val="-3"/>
          <w:w w:val="105"/>
          <w:sz w:val="12"/>
        </w:rPr>
        <w:t> </w:t>
      </w:r>
      <w:r>
        <w:rPr>
          <w:w w:val="105"/>
          <w:sz w:val="12"/>
        </w:rPr>
        <w:t>review</w:t>
      </w:r>
      <w:r>
        <w:rPr>
          <w:spacing w:val="-4"/>
          <w:w w:val="105"/>
          <w:sz w:val="12"/>
        </w:rPr>
        <w:t> </w:t>
      </w:r>
      <w:r>
        <w:rPr>
          <w:w w:val="105"/>
          <w:sz w:val="12"/>
        </w:rPr>
        <w:t>is</w:t>
      </w:r>
      <w:r>
        <w:rPr>
          <w:spacing w:val="-3"/>
          <w:w w:val="105"/>
          <w:sz w:val="12"/>
        </w:rPr>
        <w:t> </w:t>
      </w:r>
      <w:r>
        <w:rPr>
          <w:w w:val="105"/>
          <w:sz w:val="12"/>
        </w:rPr>
        <w:t>an</w:t>
      </w:r>
      <w:r>
        <w:rPr>
          <w:spacing w:val="-3"/>
          <w:w w:val="105"/>
          <w:sz w:val="12"/>
        </w:rPr>
        <w:t> </w:t>
      </w:r>
      <w:r>
        <w:rPr>
          <w:w w:val="105"/>
          <w:sz w:val="12"/>
        </w:rPr>
        <w:t>assessment</w:t>
      </w:r>
      <w:r>
        <w:rPr>
          <w:spacing w:val="-3"/>
          <w:w w:val="105"/>
          <w:sz w:val="12"/>
        </w:rPr>
        <w:t> </w:t>
      </w:r>
      <w:r>
        <w:rPr>
          <w:w w:val="105"/>
          <w:sz w:val="12"/>
        </w:rPr>
        <w:t>carried</w:t>
      </w:r>
      <w:r>
        <w:rPr>
          <w:spacing w:val="-3"/>
          <w:w w:val="105"/>
          <w:sz w:val="12"/>
        </w:rPr>
        <w:t> </w:t>
      </w:r>
      <w:r>
        <w:rPr>
          <w:w w:val="105"/>
          <w:sz w:val="12"/>
        </w:rPr>
        <w:t>out</w:t>
      </w:r>
      <w:r>
        <w:rPr>
          <w:spacing w:val="-3"/>
          <w:w w:val="105"/>
          <w:sz w:val="12"/>
        </w:rPr>
        <w:t> </w:t>
      </w:r>
      <w:r>
        <w:rPr>
          <w:w w:val="105"/>
          <w:sz w:val="12"/>
        </w:rPr>
        <w:t>by</w:t>
      </w:r>
      <w:r>
        <w:rPr>
          <w:spacing w:val="-3"/>
          <w:w w:val="105"/>
          <w:sz w:val="12"/>
        </w:rPr>
        <w:t> </w:t>
      </w:r>
      <w:r>
        <w:rPr>
          <w:w w:val="105"/>
          <w:sz w:val="12"/>
        </w:rPr>
        <w:t>an</w:t>
      </w:r>
      <w:r>
        <w:rPr>
          <w:spacing w:val="-3"/>
          <w:w w:val="105"/>
          <w:sz w:val="12"/>
        </w:rPr>
        <w:t> </w:t>
      </w:r>
      <w:r>
        <w:rPr>
          <w:w w:val="105"/>
          <w:sz w:val="12"/>
        </w:rPr>
        <w:t>independent</w:t>
      </w:r>
      <w:r>
        <w:rPr>
          <w:spacing w:val="-3"/>
          <w:w w:val="105"/>
          <w:sz w:val="12"/>
        </w:rPr>
        <w:t> </w:t>
      </w:r>
      <w:r>
        <w:rPr>
          <w:w w:val="105"/>
          <w:sz w:val="12"/>
        </w:rPr>
        <w:t>third</w:t>
      </w:r>
      <w:r>
        <w:rPr>
          <w:spacing w:val="-3"/>
          <w:w w:val="105"/>
          <w:sz w:val="12"/>
        </w:rPr>
        <w:t> </w:t>
      </w:r>
      <w:r>
        <w:rPr>
          <w:w w:val="105"/>
          <w:sz w:val="12"/>
        </w:rPr>
        <w:t>party</w:t>
      </w:r>
      <w:r>
        <w:rPr>
          <w:spacing w:val="-3"/>
          <w:w w:val="105"/>
          <w:sz w:val="12"/>
        </w:rPr>
        <w:t> </w:t>
      </w:r>
      <w:r>
        <w:rPr>
          <w:w w:val="105"/>
          <w:sz w:val="12"/>
        </w:rPr>
        <w:t>and</w:t>
      </w:r>
      <w:r>
        <w:rPr>
          <w:spacing w:val="-3"/>
          <w:w w:val="105"/>
          <w:sz w:val="12"/>
        </w:rPr>
        <w:t> </w:t>
      </w:r>
      <w:r>
        <w:rPr>
          <w:w w:val="105"/>
          <w:sz w:val="12"/>
        </w:rPr>
        <w:t>includes</w:t>
      </w:r>
      <w:r>
        <w:rPr>
          <w:spacing w:val="-3"/>
          <w:w w:val="105"/>
          <w:sz w:val="12"/>
        </w:rPr>
        <w:t> </w:t>
      </w:r>
      <w:r>
        <w:rPr>
          <w:w w:val="105"/>
          <w:sz w:val="12"/>
        </w:rPr>
        <w:t>third</w:t>
      </w:r>
      <w:r>
        <w:rPr>
          <w:spacing w:val="-3"/>
          <w:w w:val="105"/>
          <w:sz w:val="12"/>
        </w:rPr>
        <w:t> </w:t>
      </w:r>
      <w:r>
        <w:rPr>
          <w:w w:val="105"/>
          <w:sz w:val="12"/>
        </w:rPr>
        <w:t>party</w:t>
      </w:r>
      <w:r>
        <w:rPr>
          <w:spacing w:val="-3"/>
          <w:w w:val="105"/>
          <w:sz w:val="12"/>
        </w:rPr>
        <w:t> </w:t>
      </w:r>
      <w:r>
        <w:rPr>
          <w:w w:val="105"/>
          <w:sz w:val="12"/>
        </w:rPr>
        <w:t>assurance,</w:t>
      </w:r>
      <w:r>
        <w:rPr>
          <w:spacing w:val="-3"/>
          <w:w w:val="105"/>
          <w:sz w:val="12"/>
        </w:rPr>
        <w:t> </w:t>
      </w:r>
      <w:r>
        <w:rPr>
          <w:w w:val="105"/>
          <w:sz w:val="12"/>
        </w:rPr>
        <w:t>second</w:t>
      </w:r>
      <w:r>
        <w:rPr>
          <w:spacing w:val="-3"/>
          <w:w w:val="105"/>
          <w:sz w:val="12"/>
        </w:rPr>
        <w:t> </w:t>
      </w:r>
      <w:r>
        <w:rPr>
          <w:w w:val="105"/>
          <w:sz w:val="12"/>
        </w:rPr>
        <w:t>party</w:t>
      </w:r>
      <w:r>
        <w:rPr>
          <w:spacing w:val="-3"/>
          <w:w w:val="105"/>
          <w:sz w:val="12"/>
        </w:rPr>
        <w:t> </w:t>
      </w:r>
      <w:r>
        <w:rPr>
          <w:w w:val="105"/>
          <w:sz w:val="12"/>
        </w:rPr>
        <w:t>opinions</w:t>
      </w:r>
      <w:r>
        <w:rPr>
          <w:spacing w:val="-3"/>
          <w:w w:val="105"/>
          <w:sz w:val="12"/>
        </w:rPr>
        <w:t> </w:t>
      </w:r>
      <w:r>
        <w:rPr>
          <w:w w:val="105"/>
          <w:sz w:val="12"/>
        </w:rPr>
        <w:t>(SPOs),</w:t>
      </w:r>
      <w:r>
        <w:rPr>
          <w:spacing w:val="-3"/>
          <w:w w:val="105"/>
          <w:sz w:val="12"/>
        </w:rPr>
        <w:t> </w:t>
      </w:r>
      <w:r>
        <w:rPr>
          <w:w w:val="105"/>
          <w:sz w:val="12"/>
        </w:rPr>
        <w:t>verification</w:t>
      </w:r>
      <w:r>
        <w:rPr>
          <w:spacing w:val="-3"/>
          <w:w w:val="105"/>
          <w:sz w:val="12"/>
        </w:rPr>
        <w:t> </w:t>
      </w:r>
      <w:r>
        <w:rPr>
          <w:w w:val="105"/>
          <w:sz w:val="12"/>
        </w:rPr>
        <w:t>under</w:t>
      </w:r>
      <w:r>
        <w:rPr>
          <w:spacing w:val="-4"/>
          <w:w w:val="105"/>
          <w:sz w:val="12"/>
        </w:rPr>
        <w:t> </w:t>
      </w:r>
      <w:r>
        <w:rPr>
          <w:w w:val="105"/>
          <w:sz w:val="12"/>
        </w:rPr>
        <w:t>the</w:t>
      </w:r>
      <w:r>
        <w:rPr>
          <w:spacing w:val="-3"/>
          <w:w w:val="105"/>
          <w:sz w:val="12"/>
        </w:rPr>
        <w:t> </w:t>
      </w:r>
      <w:r>
        <w:rPr>
          <w:w w:val="105"/>
          <w:sz w:val="12"/>
        </w:rPr>
        <w:t>Climate</w:t>
      </w:r>
      <w:r>
        <w:rPr>
          <w:spacing w:val="-3"/>
          <w:w w:val="105"/>
          <w:sz w:val="12"/>
        </w:rPr>
        <w:t> </w:t>
      </w:r>
      <w:r>
        <w:rPr>
          <w:w w:val="105"/>
          <w:sz w:val="12"/>
        </w:rPr>
        <w:t>Bonds</w:t>
      </w:r>
      <w:r>
        <w:rPr>
          <w:spacing w:val="-3"/>
          <w:w w:val="105"/>
          <w:sz w:val="12"/>
        </w:rPr>
        <w:t> </w:t>
      </w:r>
      <w:r>
        <w:rPr>
          <w:w w:val="105"/>
          <w:sz w:val="12"/>
        </w:rPr>
        <w:t>certification</w:t>
      </w:r>
      <w:r>
        <w:rPr>
          <w:spacing w:val="-3"/>
          <w:w w:val="105"/>
          <w:sz w:val="12"/>
        </w:rPr>
        <w:t> </w:t>
      </w:r>
      <w:r>
        <w:rPr>
          <w:w w:val="105"/>
          <w:sz w:val="12"/>
        </w:rPr>
        <w:t>and</w:t>
      </w:r>
      <w:r>
        <w:rPr>
          <w:spacing w:val="-3"/>
          <w:w w:val="105"/>
          <w:sz w:val="12"/>
        </w:rPr>
        <w:t> </w:t>
      </w:r>
      <w:r>
        <w:rPr>
          <w:w w:val="105"/>
          <w:sz w:val="12"/>
        </w:rPr>
        <w:t>bond</w:t>
      </w:r>
      <w:r>
        <w:rPr>
          <w:spacing w:val="-3"/>
          <w:w w:val="105"/>
          <w:sz w:val="12"/>
        </w:rPr>
        <w:t> </w:t>
      </w:r>
      <w:r>
        <w:rPr>
          <w:w w:val="105"/>
          <w:sz w:val="12"/>
        </w:rPr>
        <w:t>ratings</w:t>
      </w:r>
      <w:r>
        <w:rPr>
          <w:spacing w:val="-3"/>
          <w:w w:val="105"/>
          <w:sz w:val="12"/>
        </w:rPr>
        <w:t> </w:t>
      </w:r>
      <w:r>
        <w:rPr>
          <w:w w:val="105"/>
          <w:sz w:val="12"/>
        </w:rPr>
        <w:t>by</w:t>
      </w:r>
      <w:r>
        <w:rPr>
          <w:spacing w:val="-3"/>
          <w:w w:val="105"/>
          <w:sz w:val="12"/>
        </w:rPr>
        <w:t> </w:t>
      </w:r>
      <w:r>
        <w:rPr>
          <w:w w:val="105"/>
          <w:sz w:val="12"/>
        </w:rPr>
        <w:t>a</w:t>
      </w:r>
      <w:r>
        <w:rPr>
          <w:spacing w:val="-4"/>
          <w:w w:val="105"/>
          <w:sz w:val="12"/>
        </w:rPr>
        <w:t> </w:t>
      </w:r>
      <w:r>
        <w:rPr>
          <w:w w:val="105"/>
          <w:sz w:val="12"/>
        </w:rPr>
        <w:t>rating</w:t>
      </w:r>
      <w:r>
        <w:rPr>
          <w:spacing w:val="-3"/>
          <w:w w:val="105"/>
          <w:sz w:val="12"/>
        </w:rPr>
        <w:t> </w:t>
      </w:r>
      <w:r>
        <w:rPr>
          <w:w w:val="105"/>
          <w:sz w:val="12"/>
        </w:rPr>
        <w:t>agency.</w:t>
      </w:r>
      <w:r>
        <w:rPr>
          <w:spacing w:val="-3"/>
          <w:w w:val="105"/>
          <w:sz w:val="12"/>
        </w:rPr>
        <w:t> </w:t>
      </w:r>
      <w:r>
        <w:rPr>
          <w:w w:val="105"/>
          <w:sz w:val="12"/>
        </w:rPr>
        <w:t>This</w:t>
      </w:r>
      <w:r>
        <w:rPr>
          <w:spacing w:val="-3"/>
          <w:w w:val="105"/>
          <w:sz w:val="12"/>
        </w:rPr>
        <w:t> </w:t>
      </w:r>
      <w:r>
        <w:rPr>
          <w:w w:val="105"/>
          <w:sz w:val="12"/>
        </w:rPr>
        <w:t>assessment</w:t>
      </w:r>
      <w:r>
        <w:rPr>
          <w:spacing w:val="-3"/>
          <w:w w:val="105"/>
          <w:sz w:val="12"/>
        </w:rPr>
        <w:t> </w:t>
      </w:r>
      <w:r>
        <w:rPr>
          <w:w w:val="105"/>
          <w:sz w:val="12"/>
        </w:rPr>
        <w:t>will</w:t>
      </w:r>
      <w:r>
        <w:rPr>
          <w:spacing w:val="-3"/>
          <w:w w:val="105"/>
          <w:sz w:val="12"/>
        </w:rPr>
        <w:t> </w:t>
      </w:r>
      <w:r>
        <w:rPr>
          <w:w w:val="105"/>
          <w:sz w:val="12"/>
        </w:rPr>
        <w:t>consider</w:t>
      </w:r>
      <w:r>
        <w:rPr>
          <w:spacing w:val="40"/>
          <w:w w:val="105"/>
          <w:sz w:val="12"/>
        </w:rPr>
        <w:t> </w:t>
      </w:r>
      <w:r>
        <w:rPr>
          <w:w w:val="105"/>
          <w:sz w:val="12"/>
        </w:rPr>
        <w:t>the</w:t>
      </w:r>
      <w:r>
        <w:rPr>
          <w:spacing w:val="-2"/>
          <w:w w:val="105"/>
          <w:sz w:val="12"/>
        </w:rPr>
        <w:t> </w:t>
      </w:r>
      <w:r>
        <w:rPr>
          <w:w w:val="105"/>
          <w:sz w:val="12"/>
        </w:rPr>
        <w:t>green,</w:t>
      </w:r>
      <w:r>
        <w:rPr>
          <w:spacing w:val="-2"/>
          <w:w w:val="105"/>
          <w:sz w:val="12"/>
        </w:rPr>
        <w:t> </w:t>
      </w:r>
      <w:r>
        <w:rPr>
          <w:w w:val="105"/>
          <w:sz w:val="12"/>
        </w:rPr>
        <w:t>social</w:t>
      </w:r>
      <w:r>
        <w:rPr>
          <w:spacing w:val="-2"/>
          <w:w w:val="105"/>
          <w:sz w:val="12"/>
        </w:rPr>
        <w:t> </w:t>
      </w:r>
      <w:r>
        <w:rPr>
          <w:w w:val="105"/>
          <w:sz w:val="12"/>
        </w:rPr>
        <w:t>or</w:t>
      </w:r>
      <w:r>
        <w:rPr>
          <w:spacing w:val="-3"/>
          <w:w w:val="105"/>
          <w:sz w:val="12"/>
        </w:rPr>
        <w:t> </w:t>
      </w:r>
      <w:r>
        <w:rPr>
          <w:w w:val="105"/>
          <w:sz w:val="12"/>
        </w:rPr>
        <w:t>sustainability</w:t>
      </w:r>
      <w:r>
        <w:rPr>
          <w:spacing w:val="-2"/>
          <w:w w:val="105"/>
          <w:sz w:val="12"/>
        </w:rPr>
        <w:t> </w:t>
      </w:r>
      <w:r>
        <w:rPr>
          <w:w w:val="105"/>
          <w:sz w:val="12"/>
        </w:rPr>
        <w:t>credentials</w:t>
      </w:r>
      <w:r>
        <w:rPr>
          <w:spacing w:val="-2"/>
          <w:w w:val="105"/>
          <w:sz w:val="12"/>
        </w:rPr>
        <w:t> </w:t>
      </w:r>
      <w:r>
        <w:rPr>
          <w:w w:val="105"/>
          <w:sz w:val="12"/>
        </w:rPr>
        <w:t>of</w:t>
      </w:r>
      <w:r>
        <w:rPr>
          <w:spacing w:val="-2"/>
          <w:w w:val="105"/>
          <w:sz w:val="12"/>
        </w:rPr>
        <w:t> </w:t>
      </w:r>
      <w:r>
        <w:rPr>
          <w:w w:val="105"/>
          <w:sz w:val="12"/>
        </w:rPr>
        <w:t>the</w:t>
      </w:r>
      <w:r>
        <w:rPr>
          <w:spacing w:val="-2"/>
          <w:w w:val="105"/>
          <w:sz w:val="12"/>
        </w:rPr>
        <w:t> </w:t>
      </w:r>
      <w:r>
        <w:rPr>
          <w:w w:val="105"/>
          <w:sz w:val="12"/>
        </w:rPr>
        <w:t>issuance</w:t>
      </w:r>
      <w:r>
        <w:rPr>
          <w:spacing w:val="-2"/>
          <w:w w:val="105"/>
          <w:sz w:val="12"/>
        </w:rPr>
        <w:t> </w:t>
      </w:r>
      <w:r>
        <w:rPr>
          <w:w w:val="105"/>
          <w:sz w:val="12"/>
        </w:rPr>
        <w:t>against</w:t>
      </w:r>
      <w:r>
        <w:rPr>
          <w:spacing w:val="-2"/>
          <w:w w:val="105"/>
          <w:sz w:val="12"/>
        </w:rPr>
        <w:t> </w:t>
      </w:r>
      <w:r>
        <w:rPr>
          <w:w w:val="105"/>
          <w:sz w:val="12"/>
        </w:rPr>
        <w:t>an</w:t>
      </w:r>
      <w:r>
        <w:rPr>
          <w:spacing w:val="-2"/>
          <w:w w:val="105"/>
          <w:sz w:val="12"/>
        </w:rPr>
        <w:t> </w:t>
      </w:r>
      <w:r>
        <w:rPr>
          <w:w w:val="105"/>
          <w:sz w:val="12"/>
        </w:rPr>
        <w:t>internationally</w:t>
      </w:r>
      <w:r>
        <w:rPr>
          <w:spacing w:val="-2"/>
          <w:w w:val="105"/>
          <w:sz w:val="12"/>
        </w:rPr>
        <w:t> </w:t>
      </w:r>
      <w:r>
        <w:rPr>
          <w:w w:val="105"/>
          <w:sz w:val="12"/>
        </w:rPr>
        <w:t>recognised</w:t>
      </w:r>
      <w:r>
        <w:rPr>
          <w:spacing w:val="-2"/>
          <w:w w:val="105"/>
          <w:sz w:val="12"/>
        </w:rPr>
        <w:t> </w:t>
      </w:r>
      <w:r>
        <w:rPr>
          <w:w w:val="105"/>
          <w:sz w:val="12"/>
        </w:rPr>
        <w:t>framework</w:t>
      </w:r>
      <w:r>
        <w:rPr>
          <w:spacing w:val="-2"/>
          <w:w w:val="105"/>
          <w:sz w:val="12"/>
        </w:rPr>
        <w:t> </w:t>
      </w:r>
      <w:r>
        <w:rPr>
          <w:w w:val="105"/>
          <w:sz w:val="12"/>
        </w:rPr>
        <w:t>(such</w:t>
      </w:r>
      <w:r>
        <w:rPr>
          <w:spacing w:val="-2"/>
          <w:w w:val="105"/>
          <w:sz w:val="12"/>
        </w:rPr>
        <w:t> </w:t>
      </w:r>
      <w:r>
        <w:rPr>
          <w:w w:val="105"/>
          <w:sz w:val="12"/>
        </w:rPr>
        <w:t>as</w:t>
      </w:r>
      <w:r>
        <w:rPr>
          <w:spacing w:val="-2"/>
          <w:w w:val="105"/>
          <w:sz w:val="12"/>
        </w:rPr>
        <w:t> </w:t>
      </w:r>
      <w:r>
        <w:rPr>
          <w:w w:val="105"/>
          <w:sz w:val="12"/>
        </w:rPr>
        <w:t>the</w:t>
      </w:r>
      <w:r>
        <w:rPr>
          <w:spacing w:val="-2"/>
          <w:w w:val="105"/>
          <w:sz w:val="12"/>
        </w:rPr>
        <w:t> </w:t>
      </w:r>
      <w:r>
        <w:rPr>
          <w:w w:val="105"/>
          <w:sz w:val="12"/>
        </w:rPr>
        <w:t>Green</w:t>
      </w:r>
      <w:r>
        <w:rPr>
          <w:spacing w:val="-2"/>
          <w:w w:val="105"/>
          <w:sz w:val="12"/>
        </w:rPr>
        <w:t> </w:t>
      </w:r>
      <w:r>
        <w:rPr>
          <w:w w:val="105"/>
          <w:sz w:val="12"/>
        </w:rPr>
        <w:t>Bond</w:t>
      </w:r>
      <w:r>
        <w:rPr>
          <w:spacing w:val="-2"/>
          <w:w w:val="105"/>
          <w:sz w:val="12"/>
        </w:rPr>
        <w:t> </w:t>
      </w:r>
      <w:r>
        <w:rPr>
          <w:w w:val="105"/>
          <w:sz w:val="12"/>
        </w:rPr>
        <w:t>Principles).</w:t>
      </w:r>
    </w:p>
    <w:p>
      <w:pPr>
        <w:pStyle w:val="ListParagraph"/>
        <w:numPr>
          <w:ilvl w:val="0"/>
          <w:numId w:val="55"/>
        </w:numPr>
        <w:tabs>
          <w:tab w:pos="310" w:val="left" w:leader="none"/>
          <w:tab w:pos="312" w:val="left" w:leader="none"/>
        </w:tabs>
        <w:spacing w:line="249" w:lineRule="auto" w:before="11" w:after="0"/>
        <w:ind w:left="312" w:right="1550" w:hanging="170"/>
        <w:jc w:val="left"/>
        <w:rPr>
          <w:sz w:val="12"/>
        </w:rPr>
      </w:pPr>
      <w:r>
        <w:rPr>
          <w:sz w:val="12"/>
        </w:rPr>
        <mc:AlternateContent>
          <mc:Choice Requires="wps">
            <w:drawing>
              <wp:anchor distT="0" distB="0" distL="0" distR="0" allowOverlap="1" layoutInCell="1" locked="0" behindDoc="0" simplePos="0" relativeHeight="16361984">
                <wp:simplePos x="0" y="0"/>
                <wp:positionH relativeFrom="page">
                  <wp:posOffset>10183241</wp:posOffset>
                </wp:positionH>
                <wp:positionV relativeFrom="paragraph">
                  <wp:posOffset>-21599</wp:posOffset>
                </wp:positionV>
                <wp:extent cx="495300" cy="1270"/>
                <wp:effectExtent l="0" t="0" r="0" b="0"/>
                <wp:wrapNone/>
                <wp:docPr id="2006" name="Graphic 2006"/>
                <wp:cNvGraphicFramePr>
                  <a:graphicFrameLocks/>
                </wp:cNvGraphicFramePr>
                <a:graphic>
                  <a:graphicData uri="http://schemas.microsoft.com/office/word/2010/wordprocessingShape">
                    <wps:wsp>
                      <wps:cNvPr id="2006" name="Graphic 200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61984" from="801.830017pt,-1.700781pt" to="840.830017pt,-1.700781pt" stroked="true" strokeweight=".25pt" strokecolor="#000000">
                <v:stroke dashstyle="solid"/>
                <w10:wrap type="none"/>
              </v:line>
            </w:pict>
          </mc:Fallback>
        </mc:AlternateContent>
      </w:r>
      <w:r>
        <w:rPr>
          <w:spacing w:val="-2"/>
          <w:w w:val="105"/>
          <w:sz w:val="12"/>
        </w:rPr>
        <w:t>Climate transition funds include only Aviva Investor funds; Climate Transition European Equity Fund (CTEF), Canadian Core Plus Climate Transition Pooled Fund, Climate Transition Global Equity Fund (CTGE), Climate Transition Global Credit Fund (CTGC) and</w:t>
      </w:r>
      <w:r>
        <w:rPr>
          <w:spacing w:val="40"/>
          <w:w w:val="105"/>
          <w:sz w:val="12"/>
        </w:rPr>
        <w:t> </w:t>
      </w:r>
      <w:r>
        <w:rPr>
          <w:w w:val="105"/>
          <w:sz w:val="12"/>
        </w:rPr>
        <w:t>Climate Transition Real Assets Fund (CTRA)</w:t>
      </w:r>
    </w:p>
    <w:p>
      <w:pPr>
        <w:pStyle w:val="ListParagraph"/>
        <w:numPr>
          <w:ilvl w:val="0"/>
          <w:numId w:val="55"/>
        </w:numPr>
        <w:tabs>
          <w:tab w:pos="310" w:val="left" w:leader="none"/>
        </w:tabs>
        <w:spacing w:line="240" w:lineRule="auto" w:before="11" w:after="0"/>
        <w:ind w:left="310" w:right="0" w:hanging="168"/>
        <w:jc w:val="left"/>
        <w:rPr>
          <w:sz w:val="12"/>
        </w:rPr>
      </w:pPr>
      <w:r>
        <w:rPr>
          <w:sz w:val="12"/>
        </w:rPr>
        <w:t>This</w:t>
      </w:r>
      <w:r>
        <w:rPr>
          <w:spacing w:val="5"/>
          <w:sz w:val="12"/>
        </w:rPr>
        <w:t> </w:t>
      </w:r>
      <w:r>
        <w:rPr>
          <w:sz w:val="12"/>
        </w:rPr>
        <w:t>includes</w:t>
      </w:r>
      <w:r>
        <w:rPr>
          <w:spacing w:val="6"/>
          <w:sz w:val="12"/>
        </w:rPr>
        <w:t> </w:t>
      </w:r>
      <w:r>
        <w:rPr>
          <w:sz w:val="12"/>
        </w:rPr>
        <w:t>the</w:t>
      </w:r>
      <w:r>
        <w:rPr>
          <w:spacing w:val="6"/>
          <w:sz w:val="12"/>
        </w:rPr>
        <w:t> </w:t>
      </w:r>
      <w:r>
        <w:rPr>
          <w:sz w:val="12"/>
        </w:rPr>
        <w:t>Clean</w:t>
      </w:r>
      <w:r>
        <w:rPr>
          <w:spacing w:val="6"/>
          <w:sz w:val="12"/>
        </w:rPr>
        <w:t> </w:t>
      </w:r>
      <w:r>
        <w:rPr>
          <w:sz w:val="12"/>
        </w:rPr>
        <w:t>Growth</w:t>
      </w:r>
      <w:r>
        <w:rPr>
          <w:spacing w:val="6"/>
          <w:sz w:val="12"/>
        </w:rPr>
        <w:t> </w:t>
      </w:r>
      <w:r>
        <w:rPr>
          <w:sz w:val="12"/>
        </w:rPr>
        <w:t>Fund</w:t>
      </w:r>
      <w:r>
        <w:rPr>
          <w:spacing w:val="6"/>
          <w:sz w:val="12"/>
        </w:rPr>
        <w:t> </w:t>
      </w:r>
      <w:r>
        <w:rPr>
          <w:sz w:val="12"/>
        </w:rPr>
        <w:t>(CGF),</w:t>
      </w:r>
      <w:r>
        <w:rPr>
          <w:spacing w:val="6"/>
          <w:sz w:val="12"/>
        </w:rPr>
        <w:t> </w:t>
      </w:r>
      <w:r>
        <w:rPr>
          <w:sz w:val="12"/>
        </w:rPr>
        <w:t>EIP</w:t>
      </w:r>
      <w:r>
        <w:rPr>
          <w:spacing w:val="6"/>
          <w:sz w:val="12"/>
        </w:rPr>
        <w:t> </w:t>
      </w:r>
      <w:r>
        <w:rPr>
          <w:sz w:val="12"/>
        </w:rPr>
        <w:t>Deep</w:t>
      </w:r>
      <w:r>
        <w:rPr>
          <w:spacing w:val="6"/>
          <w:sz w:val="12"/>
        </w:rPr>
        <w:t> </w:t>
      </w:r>
      <w:r>
        <w:rPr>
          <w:sz w:val="12"/>
        </w:rPr>
        <w:t>Decarbonization</w:t>
      </w:r>
      <w:r>
        <w:rPr>
          <w:spacing w:val="6"/>
          <w:sz w:val="12"/>
        </w:rPr>
        <w:t> </w:t>
      </w:r>
      <w:r>
        <w:rPr>
          <w:sz w:val="12"/>
        </w:rPr>
        <w:t>Frontier</w:t>
      </w:r>
      <w:r>
        <w:rPr>
          <w:spacing w:val="5"/>
          <w:sz w:val="12"/>
        </w:rPr>
        <w:t> </w:t>
      </w:r>
      <w:r>
        <w:rPr>
          <w:sz w:val="12"/>
        </w:rPr>
        <w:t>Fund</w:t>
      </w:r>
      <w:r>
        <w:rPr>
          <w:spacing w:val="5"/>
          <w:sz w:val="12"/>
        </w:rPr>
        <w:t> </w:t>
      </w:r>
      <w:r>
        <w:rPr>
          <w:sz w:val="12"/>
        </w:rPr>
        <w:t>LLP</w:t>
      </w:r>
      <w:r>
        <w:rPr>
          <w:spacing w:val="6"/>
          <w:sz w:val="12"/>
        </w:rPr>
        <w:t> </w:t>
      </w:r>
      <w:r>
        <w:rPr>
          <w:sz w:val="12"/>
        </w:rPr>
        <w:t>and</w:t>
      </w:r>
      <w:r>
        <w:rPr>
          <w:spacing w:val="6"/>
          <w:sz w:val="12"/>
        </w:rPr>
        <w:t> </w:t>
      </w:r>
      <w:r>
        <w:rPr>
          <w:sz w:val="12"/>
        </w:rPr>
        <w:t>Environmental</w:t>
      </w:r>
      <w:r>
        <w:rPr>
          <w:spacing w:val="6"/>
          <w:sz w:val="12"/>
        </w:rPr>
        <w:t> </w:t>
      </w:r>
      <w:r>
        <w:rPr>
          <w:sz w:val="12"/>
        </w:rPr>
        <w:t>Technologies</w:t>
      </w:r>
      <w:r>
        <w:rPr>
          <w:spacing w:val="6"/>
          <w:sz w:val="12"/>
        </w:rPr>
        <w:t> </w:t>
      </w:r>
      <w:r>
        <w:rPr>
          <w:sz w:val="12"/>
        </w:rPr>
        <w:t>Fund</w:t>
      </w:r>
      <w:r>
        <w:rPr>
          <w:spacing w:val="6"/>
          <w:sz w:val="12"/>
        </w:rPr>
        <w:t> </w:t>
      </w:r>
      <w:r>
        <w:rPr>
          <w:sz w:val="12"/>
        </w:rPr>
        <w:t>(ETF).</w:t>
      </w:r>
      <w:r>
        <w:rPr>
          <w:spacing w:val="6"/>
          <w:sz w:val="12"/>
        </w:rPr>
        <w:t> </w:t>
      </w:r>
      <w:r>
        <w:rPr>
          <w:sz w:val="12"/>
        </w:rPr>
        <w:t>These</w:t>
      </w:r>
      <w:r>
        <w:rPr>
          <w:spacing w:val="6"/>
          <w:sz w:val="12"/>
        </w:rPr>
        <w:t> </w:t>
      </w:r>
      <w:r>
        <w:rPr>
          <w:sz w:val="12"/>
        </w:rPr>
        <w:t>funds</w:t>
      </w:r>
      <w:r>
        <w:rPr>
          <w:spacing w:val="6"/>
          <w:sz w:val="12"/>
        </w:rPr>
        <w:t> </w:t>
      </w:r>
      <w:r>
        <w:rPr>
          <w:sz w:val="12"/>
        </w:rPr>
        <w:t>are</w:t>
      </w:r>
      <w:r>
        <w:rPr>
          <w:spacing w:val="6"/>
          <w:sz w:val="12"/>
        </w:rPr>
        <w:t> </w:t>
      </w:r>
      <w:r>
        <w:rPr>
          <w:sz w:val="12"/>
        </w:rPr>
        <w:t>not</w:t>
      </w:r>
      <w:r>
        <w:rPr>
          <w:spacing w:val="6"/>
          <w:sz w:val="12"/>
        </w:rPr>
        <w:t> </w:t>
      </w:r>
      <w:r>
        <w:rPr>
          <w:sz w:val="12"/>
        </w:rPr>
        <w:t>managed</w:t>
      </w:r>
      <w:r>
        <w:rPr>
          <w:spacing w:val="6"/>
          <w:sz w:val="12"/>
        </w:rPr>
        <w:t> </w:t>
      </w:r>
      <w:r>
        <w:rPr>
          <w:sz w:val="12"/>
        </w:rPr>
        <w:t>by</w:t>
      </w:r>
      <w:r>
        <w:rPr>
          <w:spacing w:val="6"/>
          <w:sz w:val="12"/>
        </w:rPr>
        <w:t> </w:t>
      </w:r>
      <w:r>
        <w:rPr>
          <w:sz w:val="12"/>
        </w:rPr>
        <w:t>Aviva</w:t>
      </w:r>
      <w:r>
        <w:rPr>
          <w:spacing w:val="4"/>
          <w:sz w:val="12"/>
        </w:rPr>
        <w:t> </w:t>
      </w:r>
      <w:r>
        <w:rPr>
          <w:sz w:val="12"/>
        </w:rPr>
        <w:t>Investors</w:t>
      </w:r>
      <w:r>
        <w:rPr>
          <w:spacing w:val="6"/>
          <w:sz w:val="12"/>
        </w:rPr>
        <w:t> </w:t>
      </w:r>
      <w:r>
        <w:rPr>
          <w:sz w:val="12"/>
        </w:rPr>
        <w:t>and</w:t>
      </w:r>
      <w:r>
        <w:rPr>
          <w:spacing w:val="6"/>
          <w:sz w:val="12"/>
        </w:rPr>
        <w:t> </w:t>
      </w:r>
      <w:r>
        <w:rPr>
          <w:sz w:val="12"/>
        </w:rPr>
        <w:t>hence</w:t>
      </w:r>
      <w:r>
        <w:rPr>
          <w:spacing w:val="6"/>
          <w:sz w:val="12"/>
        </w:rPr>
        <w:t> </w:t>
      </w:r>
      <w:r>
        <w:rPr>
          <w:sz w:val="12"/>
        </w:rPr>
        <w:t>we</w:t>
      </w:r>
      <w:r>
        <w:rPr>
          <w:spacing w:val="6"/>
          <w:sz w:val="12"/>
        </w:rPr>
        <w:t> </w:t>
      </w:r>
      <w:r>
        <w:rPr>
          <w:sz w:val="12"/>
        </w:rPr>
        <w:t>only</w:t>
      </w:r>
      <w:r>
        <w:rPr>
          <w:spacing w:val="6"/>
          <w:sz w:val="12"/>
        </w:rPr>
        <w:t> </w:t>
      </w:r>
      <w:r>
        <w:rPr>
          <w:sz w:val="12"/>
        </w:rPr>
        <w:t>recognise</w:t>
      </w:r>
      <w:r>
        <w:rPr>
          <w:spacing w:val="6"/>
          <w:sz w:val="12"/>
        </w:rPr>
        <w:t> </w:t>
      </w:r>
      <w:r>
        <w:rPr>
          <w:sz w:val="12"/>
        </w:rPr>
        <w:t>our</w:t>
      </w:r>
      <w:r>
        <w:rPr>
          <w:spacing w:val="5"/>
          <w:sz w:val="12"/>
        </w:rPr>
        <w:t> </w:t>
      </w:r>
      <w:r>
        <w:rPr>
          <w:sz w:val="12"/>
        </w:rPr>
        <w:t>direct</w:t>
      </w:r>
      <w:r>
        <w:rPr>
          <w:spacing w:val="6"/>
          <w:sz w:val="12"/>
        </w:rPr>
        <w:t> </w:t>
      </w:r>
      <w:r>
        <w:rPr>
          <w:spacing w:val="-2"/>
          <w:sz w:val="12"/>
        </w:rPr>
        <w:t>investment.</w:t>
      </w:r>
    </w:p>
    <w:p>
      <w:pPr>
        <w:pStyle w:val="ListParagraph"/>
        <w:spacing w:after="0" w:line="240" w:lineRule="auto"/>
        <w:jc w:val="left"/>
        <w:rPr>
          <w:sz w:val="12"/>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2007" name="Group 2007"/>
                <wp:cNvGraphicFramePr>
                  <a:graphicFrameLocks/>
                </wp:cNvGraphicFramePr>
                <a:graphic>
                  <a:graphicData uri="http://schemas.microsoft.com/office/word/2010/wordprocessingGroup">
                    <wpg:wgp>
                      <wpg:cNvPr id="2007" name="Group 2007"/>
                      <wpg:cNvGrpSpPr/>
                      <wpg:grpSpPr>
                        <a:xfrm>
                          <a:off x="0" y="0"/>
                          <a:ext cx="9315450" cy="12700"/>
                          <a:chExt cx="9315450" cy="12700"/>
                        </a:xfrm>
                      </wpg:grpSpPr>
                      <wps:wsp>
                        <wps:cNvPr id="2008" name="Graphic 2008"/>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258" coordorigin="0,0" coordsize="14670,20">
                <v:line style="position:absolute" from="0,10" to="14670,10" stroked="true" strokeweight="1pt" strokecolor="#000000">
                  <v:stroke dashstyle="solid"/>
                </v:line>
              </v:group>
            </w:pict>
          </mc:Fallback>
        </mc:AlternateContent>
      </w:r>
      <w:r>
        <w:rPr>
          <w:sz w:val="2"/>
        </w:rPr>
      </w:r>
    </w:p>
    <w:p>
      <w:pPr>
        <w:pStyle w:val="Heading5"/>
        <w:spacing w:before="44"/>
        <w:ind w:left="195"/>
      </w:pPr>
      <w:r>
        <w:rPr/>
        <mc:AlternateContent>
          <mc:Choice Requires="wps">
            <w:drawing>
              <wp:anchor distT="0" distB="0" distL="0" distR="0" allowOverlap="1" layoutInCell="1" locked="0" behindDoc="1" simplePos="0" relativeHeight="488224768">
                <wp:simplePos x="0" y="0"/>
                <wp:positionH relativeFrom="page">
                  <wp:posOffset>540004</wp:posOffset>
                </wp:positionH>
                <wp:positionV relativeFrom="paragraph">
                  <wp:posOffset>187325</wp:posOffset>
                </wp:positionV>
                <wp:extent cx="9315450" cy="1270"/>
                <wp:effectExtent l="0" t="0" r="0" b="0"/>
                <wp:wrapTopAndBottom/>
                <wp:docPr id="2009" name="Graphic 2009"/>
                <wp:cNvGraphicFramePr>
                  <a:graphicFrameLocks/>
                </wp:cNvGraphicFramePr>
                <a:graphic>
                  <a:graphicData uri="http://schemas.microsoft.com/office/word/2010/wordprocessingShape">
                    <wps:wsp>
                      <wps:cNvPr id="2009" name="Graphic 2009"/>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4.75pt;width:733.5pt;height:.1pt;mso-position-horizontal-relative:page;mso-position-vertical-relative:paragraph;z-index:-15091712;mso-wrap-distance-left:0;mso-wrap-distance-right:0" id="docshape1259" coordorigin="850,295" coordsize="14670,0" path="m850,295l15520,295e" filled="false" stroked="true" strokeweight="1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6376832">
                <wp:simplePos x="0" y="0"/>
                <wp:positionH relativeFrom="page">
                  <wp:posOffset>10189545</wp:posOffset>
                </wp:positionH>
                <wp:positionV relativeFrom="paragraph">
                  <wp:posOffset>-526035</wp:posOffset>
                </wp:positionV>
                <wp:extent cx="238760" cy="1879600"/>
                <wp:effectExtent l="0" t="0" r="0" b="0"/>
                <wp:wrapNone/>
                <wp:docPr id="2010" name="Textbox 2010"/>
                <wp:cNvGraphicFramePr>
                  <a:graphicFrameLocks/>
                </wp:cNvGraphicFramePr>
                <a:graphic>
                  <a:graphicData uri="http://schemas.microsoft.com/office/word/2010/wordprocessingShape">
                    <wps:wsp>
                      <wps:cNvPr id="2010" name="Textbox 2010"/>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376832" type="#_x0000_t202" id="docshape126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10"/>
        </w:rPr>
        <w:t>Weather-related</w:t>
      </w:r>
      <w:r>
        <w:rPr>
          <w:spacing w:val="-8"/>
          <w:w w:val="110"/>
        </w:rPr>
        <w:t> </w:t>
      </w:r>
      <w:r>
        <w:rPr>
          <w:spacing w:val="-2"/>
          <w:w w:val="110"/>
        </w:rPr>
        <w:t>losses</w:t>
      </w:r>
    </w:p>
    <w:p>
      <w:pPr>
        <w:tabs>
          <w:tab w:pos="1559" w:val="left" w:leader="none"/>
        </w:tabs>
        <w:spacing w:line="249" w:lineRule="auto" w:before="48"/>
        <w:ind w:left="1560" w:right="1646" w:hanging="1365"/>
        <w:jc w:val="left"/>
        <w:rPr>
          <w:sz w:val="16"/>
        </w:rPr>
      </w:pPr>
      <w:r>
        <w:rPr>
          <w:b/>
          <w:spacing w:val="-2"/>
          <w:w w:val="105"/>
          <w:sz w:val="16"/>
        </w:rPr>
        <w:t>Definition</w:t>
      </w:r>
      <w:r>
        <w:rPr>
          <w:b/>
          <w:sz w:val="16"/>
        </w:rPr>
        <w:tab/>
      </w:r>
      <w:r>
        <w:rPr>
          <w:w w:val="105"/>
          <w:sz w:val="16"/>
        </w:rPr>
        <w:t>Aviva’s</w:t>
      </w:r>
      <w:r>
        <w:rPr>
          <w:spacing w:val="-4"/>
          <w:w w:val="105"/>
          <w:sz w:val="16"/>
        </w:rPr>
        <w:t> </w:t>
      </w:r>
      <w:r>
        <w:rPr>
          <w:w w:val="105"/>
          <w:sz w:val="16"/>
        </w:rPr>
        <w:t>physical</w:t>
      </w:r>
      <w:r>
        <w:rPr>
          <w:spacing w:val="-4"/>
          <w:w w:val="105"/>
          <w:sz w:val="16"/>
        </w:rPr>
        <w:t> </w:t>
      </w:r>
      <w:r>
        <w:rPr>
          <w:w w:val="105"/>
          <w:sz w:val="16"/>
        </w:rPr>
        <w:t>risk</w:t>
      </w:r>
      <w:r>
        <w:rPr>
          <w:spacing w:val="-4"/>
          <w:w w:val="105"/>
          <w:sz w:val="16"/>
        </w:rPr>
        <w:t> </w:t>
      </w:r>
      <w:r>
        <w:rPr>
          <w:w w:val="105"/>
          <w:sz w:val="16"/>
        </w:rPr>
        <w:t>is</w:t>
      </w:r>
      <w:r>
        <w:rPr>
          <w:spacing w:val="-4"/>
          <w:w w:val="105"/>
          <w:sz w:val="16"/>
        </w:rPr>
        <w:t> </w:t>
      </w:r>
      <w:r>
        <w:rPr>
          <w:w w:val="105"/>
          <w:sz w:val="16"/>
        </w:rPr>
        <w:t>measured</w:t>
      </w:r>
      <w:r>
        <w:rPr>
          <w:spacing w:val="-4"/>
          <w:w w:val="105"/>
          <w:sz w:val="16"/>
        </w:rPr>
        <w:t> </w:t>
      </w:r>
      <w:r>
        <w:rPr>
          <w:w w:val="105"/>
          <w:sz w:val="16"/>
        </w:rPr>
        <w:t>through</w:t>
      </w:r>
      <w:r>
        <w:rPr>
          <w:spacing w:val="-4"/>
          <w:w w:val="105"/>
          <w:sz w:val="16"/>
        </w:rPr>
        <w:t> </w:t>
      </w:r>
      <w:r>
        <w:rPr>
          <w:w w:val="105"/>
          <w:sz w:val="16"/>
        </w:rPr>
        <w:t>the</w:t>
      </w:r>
      <w:r>
        <w:rPr>
          <w:spacing w:val="-4"/>
          <w:w w:val="105"/>
          <w:sz w:val="16"/>
        </w:rPr>
        <w:t> </w:t>
      </w:r>
      <w:r>
        <w:rPr>
          <w:w w:val="105"/>
          <w:sz w:val="16"/>
        </w:rPr>
        <w:t>weather-related</w:t>
      </w:r>
      <w:r>
        <w:rPr>
          <w:spacing w:val="-4"/>
          <w:w w:val="105"/>
          <w:sz w:val="16"/>
        </w:rPr>
        <w:t> </w:t>
      </w:r>
      <w:r>
        <w:rPr>
          <w:w w:val="105"/>
          <w:sz w:val="16"/>
        </w:rPr>
        <w:t>loss</w:t>
      </w:r>
      <w:r>
        <w:rPr>
          <w:spacing w:val="-4"/>
          <w:w w:val="105"/>
          <w:sz w:val="16"/>
        </w:rPr>
        <w:t> </w:t>
      </w:r>
      <w:r>
        <w:rPr>
          <w:w w:val="105"/>
          <w:sz w:val="16"/>
        </w:rPr>
        <w:t>metric.</w:t>
      </w:r>
      <w:r>
        <w:rPr>
          <w:spacing w:val="-4"/>
          <w:w w:val="105"/>
          <w:sz w:val="16"/>
        </w:rPr>
        <w:t> </w:t>
      </w:r>
      <w:r>
        <w:rPr>
          <w:w w:val="105"/>
          <w:sz w:val="16"/>
        </w:rPr>
        <w:t>The</w:t>
      </w:r>
      <w:r>
        <w:rPr>
          <w:spacing w:val="-4"/>
          <w:w w:val="105"/>
          <w:sz w:val="16"/>
        </w:rPr>
        <w:t> </w:t>
      </w:r>
      <w:r>
        <w:rPr>
          <w:w w:val="105"/>
          <w:sz w:val="16"/>
        </w:rPr>
        <w:t>impact</w:t>
      </w:r>
      <w:r>
        <w:rPr>
          <w:spacing w:val="-4"/>
          <w:w w:val="105"/>
          <w:sz w:val="16"/>
        </w:rPr>
        <w:t> </w:t>
      </w:r>
      <w:r>
        <w:rPr>
          <w:w w:val="105"/>
          <w:sz w:val="16"/>
        </w:rPr>
        <w:t>of</w:t>
      </w:r>
      <w:r>
        <w:rPr>
          <w:spacing w:val="-4"/>
          <w:w w:val="105"/>
          <w:sz w:val="16"/>
        </w:rPr>
        <w:t> </w:t>
      </w:r>
      <w:r>
        <w:rPr>
          <w:w w:val="105"/>
          <w:sz w:val="16"/>
        </w:rPr>
        <w:t>weather</w:t>
      </w:r>
      <w:r>
        <w:rPr>
          <w:spacing w:val="-4"/>
          <w:w w:val="105"/>
          <w:sz w:val="16"/>
        </w:rPr>
        <w:t> </w:t>
      </w:r>
      <w:r>
        <w:rPr>
          <w:w w:val="105"/>
          <w:sz w:val="16"/>
        </w:rPr>
        <w:t>on</w:t>
      </w:r>
      <w:r>
        <w:rPr>
          <w:spacing w:val="-4"/>
          <w:w w:val="105"/>
          <w:sz w:val="16"/>
        </w:rPr>
        <w:t> </w:t>
      </w:r>
      <w:r>
        <w:rPr>
          <w:w w:val="105"/>
          <w:sz w:val="16"/>
        </w:rPr>
        <w:t>our</w:t>
      </w:r>
      <w:r>
        <w:rPr>
          <w:spacing w:val="-4"/>
          <w:w w:val="105"/>
          <w:sz w:val="16"/>
        </w:rPr>
        <w:t> </w:t>
      </w:r>
      <w:r>
        <w:rPr>
          <w:w w:val="105"/>
          <w:sz w:val="16"/>
        </w:rPr>
        <w:t>Combined</w:t>
      </w:r>
      <w:r>
        <w:rPr>
          <w:spacing w:val="-4"/>
          <w:w w:val="105"/>
          <w:sz w:val="16"/>
        </w:rPr>
        <w:t> </w:t>
      </w:r>
      <w:r>
        <w:rPr>
          <w:w w:val="105"/>
          <w:sz w:val="16"/>
        </w:rPr>
        <w:t>Operating</w:t>
      </w:r>
      <w:r>
        <w:rPr>
          <w:spacing w:val="-4"/>
          <w:w w:val="105"/>
          <w:sz w:val="16"/>
        </w:rPr>
        <w:t> </w:t>
      </w:r>
      <w:r>
        <w:rPr>
          <w:w w:val="105"/>
          <w:sz w:val="16"/>
        </w:rPr>
        <w:t>Ratio</w:t>
      </w:r>
      <w:r>
        <w:rPr>
          <w:spacing w:val="-4"/>
          <w:w w:val="105"/>
          <w:sz w:val="16"/>
        </w:rPr>
        <w:t> </w:t>
      </w:r>
      <w:r>
        <w:rPr>
          <w:w w:val="105"/>
          <w:sz w:val="16"/>
        </w:rPr>
        <w:t>(COR)</w:t>
      </w:r>
      <w:r>
        <w:rPr>
          <w:spacing w:val="-4"/>
          <w:w w:val="105"/>
          <w:sz w:val="16"/>
        </w:rPr>
        <w:t> </w:t>
      </w:r>
      <w:r>
        <w:rPr>
          <w:w w:val="105"/>
          <w:sz w:val="16"/>
        </w:rPr>
        <w:t>as</w:t>
      </w:r>
      <w:r>
        <w:rPr>
          <w:spacing w:val="-4"/>
          <w:w w:val="105"/>
          <w:sz w:val="16"/>
        </w:rPr>
        <w:t> </w:t>
      </w:r>
      <w:r>
        <w:rPr>
          <w:w w:val="105"/>
          <w:sz w:val="16"/>
        </w:rPr>
        <w:t>well</w:t>
      </w:r>
      <w:r>
        <w:rPr>
          <w:spacing w:val="-4"/>
          <w:w w:val="105"/>
          <w:sz w:val="16"/>
        </w:rPr>
        <w:t> </w:t>
      </w:r>
      <w:r>
        <w:rPr>
          <w:w w:val="105"/>
          <w:sz w:val="16"/>
        </w:rPr>
        <w:t>as</w:t>
      </w:r>
      <w:r>
        <w:rPr>
          <w:spacing w:val="-4"/>
          <w:w w:val="105"/>
          <w:sz w:val="16"/>
        </w:rPr>
        <w:t> </w:t>
      </w:r>
      <w:r>
        <w:rPr>
          <w:w w:val="105"/>
          <w:sz w:val="16"/>
        </w:rPr>
        <w:t>the</w:t>
      </w:r>
      <w:r>
        <w:rPr>
          <w:spacing w:val="-4"/>
          <w:w w:val="105"/>
          <w:sz w:val="16"/>
        </w:rPr>
        <w:t> </w:t>
      </w:r>
      <w:r>
        <w:rPr>
          <w:w w:val="105"/>
          <w:sz w:val="16"/>
        </w:rPr>
        <w:t>actual</w:t>
      </w:r>
      <w:r>
        <w:rPr>
          <w:spacing w:val="-4"/>
          <w:w w:val="105"/>
          <w:sz w:val="16"/>
        </w:rPr>
        <w:t> </w:t>
      </w:r>
      <w:r>
        <w:rPr>
          <w:w w:val="105"/>
          <w:sz w:val="16"/>
        </w:rPr>
        <w:t>weather</w:t>
      </w:r>
      <w:r>
        <w:rPr>
          <w:spacing w:val="-4"/>
          <w:w w:val="105"/>
          <w:sz w:val="16"/>
        </w:rPr>
        <w:t> </w:t>
      </w:r>
      <w:r>
        <w:rPr>
          <w:w w:val="105"/>
          <w:sz w:val="16"/>
        </w:rPr>
        <w:t>losses impact versus expected losses is calculated.</w:t>
      </w:r>
    </w:p>
    <w:p>
      <w:pPr>
        <w:spacing w:line="249" w:lineRule="auto" w:before="2"/>
        <w:ind w:left="1560" w:right="1469" w:firstLine="0"/>
        <w:jc w:val="left"/>
        <w:rPr>
          <w:sz w:val="16"/>
        </w:rPr>
      </w:pPr>
      <w:r>
        <w:rPr>
          <w:w w:val="105"/>
          <w:sz w:val="16"/>
        </w:rPr>
        <w:t>COR</w:t>
      </w:r>
      <w:r>
        <w:rPr>
          <w:spacing w:val="-4"/>
          <w:w w:val="105"/>
          <w:sz w:val="16"/>
        </w:rPr>
        <w:t> </w:t>
      </w:r>
      <w:r>
        <w:rPr>
          <w:w w:val="105"/>
          <w:sz w:val="16"/>
        </w:rPr>
        <w:t>is</w:t>
      </w:r>
      <w:r>
        <w:rPr>
          <w:spacing w:val="-4"/>
          <w:w w:val="105"/>
          <w:sz w:val="16"/>
        </w:rPr>
        <w:t> </w:t>
      </w:r>
      <w:r>
        <w:rPr>
          <w:w w:val="105"/>
          <w:sz w:val="16"/>
        </w:rPr>
        <w:t>a</w:t>
      </w:r>
      <w:r>
        <w:rPr>
          <w:spacing w:val="-4"/>
          <w:w w:val="105"/>
          <w:sz w:val="16"/>
        </w:rPr>
        <w:t> </w:t>
      </w:r>
      <w:r>
        <w:rPr>
          <w:w w:val="105"/>
          <w:sz w:val="16"/>
        </w:rPr>
        <w:t>financial</w:t>
      </w:r>
      <w:r>
        <w:rPr>
          <w:spacing w:val="-4"/>
          <w:w w:val="105"/>
          <w:sz w:val="16"/>
        </w:rPr>
        <w:t> </w:t>
      </w:r>
      <w:r>
        <w:rPr>
          <w:w w:val="105"/>
          <w:sz w:val="16"/>
        </w:rPr>
        <w:t>measure</w:t>
      </w:r>
      <w:r>
        <w:rPr>
          <w:spacing w:val="-4"/>
          <w:w w:val="105"/>
          <w:sz w:val="16"/>
        </w:rPr>
        <w:t> </w:t>
      </w:r>
      <w:r>
        <w:rPr>
          <w:w w:val="105"/>
          <w:sz w:val="16"/>
        </w:rPr>
        <w:t>of</w:t>
      </w:r>
      <w:r>
        <w:rPr>
          <w:spacing w:val="-4"/>
          <w:w w:val="105"/>
          <w:sz w:val="16"/>
        </w:rPr>
        <w:t> </w:t>
      </w:r>
      <w:r>
        <w:rPr>
          <w:w w:val="105"/>
          <w:sz w:val="16"/>
        </w:rPr>
        <w:t>General</w:t>
      </w:r>
      <w:r>
        <w:rPr>
          <w:spacing w:val="-4"/>
          <w:w w:val="105"/>
          <w:sz w:val="16"/>
        </w:rPr>
        <w:t> </w:t>
      </w:r>
      <w:r>
        <w:rPr>
          <w:w w:val="105"/>
          <w:sz w:val="16"/>
        </w:rPr>
        <w:t>Insurance</w:t>
      </w:r>
      <w:r>
        <w:rPr>
          <w:spacing w:val="-4"/>
          <w:w w:val="105"/>
          <w:sz w:val="16"/>
        </w:rPr>
        <w:t> </w:t>
      </w:r>
      <w:r>
        <w:rPr>
          <w:w w:val="105"/>
          <w:sz w:val="16"/>
        </w:rPr>
        <w:t>(GI)</w:t>
      </w:r>
      <w:r>
        <w:rPr>
          <w:spacing w:val="-4"/>
          <w:w w:val="105"/>
          <w:sz w:val="16"/>
        </w:rPr>
        <w:t> </w:t>
      </w:r>
      <w:r>
        <w:rPr>
          <w:w w:val="105"/>
          <w:sz w:val="16"/>
        </w:rPr>
        <w:t>underwriting</w:t>
      </w:r>
      <w:r>
        <w:rPr>
          <w:spacing w:val="-4"/>
          <w:w w:val="105"/>
          <w:sz w:val="16"/>
        </w:rPr>
        <w:t> </w:t>
      </w:r>
      <w:r>
        <w:rPr>
          <w:w w:val="105"/>
          <w:sz w:val="16"/>
        </w:rPr>
        <w:t>profitability</w:t>
      </w:r>
      <w:r>
        <w:rPr>
          <w:spacing w:val="-4"/>
          <w:w w:val="105"/>
          <w:sz w:val="16"/>
        </w:rPr>
        <w:t> </w:t>
      </w:r>
      <w:r>
        <w:rPr>
          <w:w w:val="105"/>
          <w:sz w:val="16"/>
        </w:rPr>
        <w:t>calculated</w:t>
      </w:r>
      <w:r>
        <w:rPr>
          <w:spacing w:val="-4"/>
          <w:w w:val="105"/>
          <w:sz w:val="16"/>
        </w:rPr>
        <w:t> </w:t>
      </w:r>
      <w:r>
        <w:rPr>
          <w:w w:val="105"/>
          <w:sz w:val="16"/>
        </w:rPr>
        <w:t>as</w:t>
      </w:r>
      <w:r>
        <w:rPr>
          <w:spacing w:val="-4"/>
          <w:w w:val="105"/>
          <w:sz w:val="16"/>
        </w:rPr>
        <w:t> </w:t>
      </w:r>
      <w:r>
        <w:rPr>
          <w:w w:val="105"/>
          <w:sz w:val="16"/>
        </w:rPr>
        <w:t>total</w:t>
      </w:r>
      <w:r>
        <w:rPr>
          <w:spacing w:val="-4"/>
          <w:w w:val="105"/>
          <w:sz w:val="16"/>
        </w:rPr>
        <w:t> </w:t>
      </w:r>
      <w:r>
        <w:rPr>
          <w:w w:val="105"/>
          <w:sz w:val="16"/>
        </w:rPr>
        <w:t>underwriting</w:t>
      </w:r>
      <w:r>
        <w:rPr>
          <w:spacing w:val="-4"/>
          <w:w w:val="105"/>
          <w:sz w:val="16"/>
        </w:rPr>
        <w:t> </w:t>
      </w:r>
      <w:r>
        <w:rPr>
          <w:w w:val="105"/>
          <w:sz w:val="16"/>
        </w:rPr>
        <w:t>costs</w:t>
      </w:r>
      <w:r>
        <w:rPr>
          <w:spacing w:val="-4"/>
          <w:w w:val="105"/>
          <w:sz w:val="16"/>
        </w:rPr>
        <w:t> </w:t>
      </w:r>
      <w:r>
        <w:rPr>
          <w:w w:val="105"/>
          <w:sz w:val="16"/>
        </w:rPr>
        <w:t>(including</w:t>
      </w:r>
      <w:r>
        <w:rPr>
          <w:spacing w:val="-4"/>
          <w:w w:val="105"/>
          <w:sz w:val="16"/>
        </w:rPr>
        <w:t> </w:t>
      </w:r>
      <w:r>
        <w:rPr>
          <w:w w:val="105"/>
          <w:sz w:val="16"/>
        </w:rPr>
        <w:t>claims)</w:t>
      </w:r>
      <w:r>
        <w:rPr>
          <w:spacing w:val="-4"/>
          <w:w w:val="105"/>
          <w:sz w:val="16"/>
        </w:rPr>
        <w:t> </w:t>
      </w:r>
      <w:r>
        <w:rPr>
          <w:w w:val="105"/>
          <w:sz w:val="16"/>
        </w:rPr>
        <w:t>in</w:t>
      </w:r>
      <w:r>
        <w:rPr>
          <w:spacing w:val="-4"/>
          <w:w w:val="105"/>
          <w:sz w:val="16"/>
        </w:rPr>
        <w:t> </w:t>
      </w:r>
      <w:r>
        <w:rPr>
          <w:w w:val="105"/>
          <w:sz w:val="16"/>
        </w:rPr>
        <w:t>our</w:t>
      </w:r>
      <w:r>
        <w:rPr>
          <w:spacing w:val="-4"/>
          <w:w w:val="105"/>
          <w:sz w:val="16"/>
        </w:rPr>
        <w:t> </w:t>
      </w:r>
      <w:r>
        <w:rPr>
          <w:w w:val="105"/>
          <w:sz w:val="16"/>
        </w:rPr>
        <w:t>GI</w:t>
      </w:r>
      <w:r>
        <w:rPr>
          <w:spacing w:val="-4"/>
          <w:w w:val="105"/>
          <w:sz w:val="16"/>
        </w:rPr>
        <w:t> </w:t>
      </w:r>
      <w:r>
        <w:rPr>
          <w:w w:val="105"/>
          <w:sz w:val="16"/>
        </w:rPr>
        <w:t>entities</w:t>
      </w:r>
      <w:r>
        <w:rPr>
          <w:spacing w:val="-4"/>
          <w:w w:val="105"/>
          <w:sz w:val="16"/>
        </w:rPr>
        <w:t> </w:t>
      </w:r>
      <w:r>
        <w:rPr>
          <w:w w:val="105"/>
          <w:sz w:val="16"/>
        </w:rPr>
        <w:t>expressed</w:t>
      </w:r>
      <w:r>
        <w:rPr>
          <w:spacing w:val="-4"/>
          <w:w w:val="105"/>
          <w:sz w:val="16"/>
        </w:rPr>
        <w:t> </w:t>
      </w:r>
      <w:r>
        <w:rPr>
          <w:w w:val="105"/>
          <w:sz w:val="16"/>
        </w:rPr>
        <w:t>as</w:t>
      </w:r>
      <w:r>
        <w:rPr>
          <w:spacing w:val="-4"/>
          <w:w w:val="105"/>
          <w:sz w:val="16"/>
        </w:rPr>
        <w:t> </w:t>
      </w:r>
      <w:r>
        <w:rPr>
          <w:w w:val="105"/>
          <w:sz w:val="16"/>
        </w:rPr>
        <w:t>a percentage of net earned premiums. A COR below 100% indicates profitable underwriting.</w:t>
      </w:r>
    </w:p>
    <w:p>
      <w:pPr>
        <w:spacing w:before="1"/>
        <w:ind w:left="1560" w:right="0" w:firstLine="0"/>
        <w:jc w:val="left"/>
        <w:rPr>
          <w:sz w:val="16"/>
        </w:rPr>
      </w:pPr>
      <w:r>
        <w:rPr>
          <w:w w:val="105"/>
          <w:sz w:val="16"/>
        </w:rPr>
        <w:t>Weather</w:t>
      </w:r>
      <w:r>
        <w:rPr>
          <w:spacing w:val="-10"/>
          <w:w w:val="105"/>
          <w:sz w:val="16"/>
        </w:rPr>
        <w:t> </w:t>
      </w:r>
      <w:r>
        <w:rPr>
          <w:w w:val="105"/>
          <w:sz w:val="16"/>
        </w:rPr>
        <w:t>events</w:t>
      </w:r>
      <w:r>
        <w:rPr>
          <w:spacing w:val="-10"/>
          <w:w w:val="105"/>
          <w:sz w:val="16"/>
        </w:rPr>
        <w:t> </w:t>
      </w:r>
      <w:r>
        <w:rPr>
          <w:w w:val="105"/>
          <w:sz w:val="16"/>
        </w:rPr>
        <w:t>in</w:t>
      </w:r>
      <w:r>
        <w:rPr>
          <w:spacing w:val="-9"/>
          <w:w w:val="105"/>
          <w:sz w:val="16"/>
        </w:rPr>
        <w:t> </w:t>
      </w:r>
      <w:r>
        <w:rPr>
          <w:w w:val="105"/>
          <w:sz w:val="16"/>
        </w:rPr>
        <w:t>the</w:t>
      </w:r>
      <w:r>
        <w:rPr>
          <w:spacing w:val="-10"/>
          <w:w w:val="105"/>
          <w:sz w:val="16"/>
        </w:rPr>
        <w:t> </w:t>
      </w:r>
      <w:r>
        <w:rPr>
          <w:w w:val="105"/>
          <w:sz w:val="16"/>
        </w:rPr>
        <w:t>following</w:t>
      </w:r>
      <w:r>
        <w:rPr>
          <w:spacing w:val="-10"/>
          <w:w w:val="105"/>
          <w:sz w:val="16"/>
        </w:rPr>
        <w:t> </w:t>
      </w:r>
      <w:r>
        <w:rPr>
          <w:w w:val="105"/>
          <w:sz w:val="16"/>
        </w:rPr>
        <w:t>business</w:t>
      </w:r>
      <w:r>
        <w:rPr>
          <w:spacing w:val="-10"/>
          <w:w w:val="105"/>
          <w:sz w:val="16"/>
        </w:rPr>
        <w:t> </w:t>
      </w:r>
      <w:r>
        <w:rPr>
          <w:w w:val="105"/>
          <w:sz w:val="16"/>
        </w:rPr>
        <w:t>units</w:t>
      </w:r>
      <w:r>
        <w:rPr>
          <w:spacing w:val="-9"/>
          <w:w w:val="105"/>
          <w:sz w:val="16"/>
        </w:rPr>
        <w:t> </w:t>
      </w:r>
      <w:r>
        <w:rPr>
          <w:w w:val="105"/>
          <w:sz w:val="16"/>
        </w:rPr>
        <w:t>are</w:t>
      </w:r>
      <w:r>
        <w:rPr>
          <w:spacing w:val="-10"/>
          <w:w w:val="105"/>
          <w:sz w:val="16"/>
        </w:rPr>
        <w:t> </w:t>
      </w:r>
      <w:r>
        <w:rPr>
          <w:w w:val="105"/>
          <w:sz w:val="16"/>
        </w:rPr>
        <w:t>classed</w:t>
      </w:r>
      <w:r>
        <w:rPr>
          <w:spacing w:val="-10"/>
          <w:w w:val="105"/>
          <w:sz w:val="16"/>
        </w:rPr>
        <w:t> </w:t>
      </w:r>
      <w:r>
        <w:rPr>
          <w:w w:val="105"/>
          <w:sz w:val="16"/>
        </w:rPr>
        <w:t>as</w:t>
      </w:r>
      <w:r>
        <w:rPr>
          <w:spacing w:val="-9"/>
          <w:w w:val="105"/>
          <w:sz w:val="16"/>
        </w:rPr>
        <w:t> </w:t>
      </w:r>
      <w:r>
        <w:rPr>
          <w:w w:val="105"/>
          <w:sz w:val="16"/>
        </w:rPr>
        <w:t>catastrophe</w:t>
      </w:r>
      <w:r>
        <w:rPr>
          <w:spacing w:val="-10"/>
          <w:w w:val="105"/>
          <w:sz w:val="16"/>
        </w:rPr>
        <w:t> </w:t>
      </w:r>
      <w:r>
        <w:rPr>
          <w:w w:val="105"/>
          <w:sz w:val="16"/>
        </w:rPr>
        <w:t>(CAT)</w:t>
      </w:r>
      <w:r>
        <w:rPr>
          <w:spacing w:val="-10"/>
          <w:w w:val="105"/>
          <w:sz w:val="16"/>
        </w:rPr>
        <w:t> </w:t>
      </w:r>
      <w:r>
        <w:rPr>
          <w:spacing w:val="-2"/>
          <w:w w:val="105"/>
          <w:sz w:val="16"/>
        </w:rPr>
        <w:t>events:</w:t>
      </w:r>
    </w:p>
    <w:p>
      <w:pPr>
        <w:pStyle w:val="ListParagraph"/>
        <w:numPr>
          <w:ilvl w:val="1"/>
          <w:numId w:val="55"/>
        </w:numPr>
        <w:tabs>
          <w:tab w:pos="1729" w:val="left" w:leader="none"/>
        </w:tabs>
        <w:spacing w:line="240" w:lineRule="auto" w:before="8" w:after="0"/>
        <w:ind w:left="1729" w:right="0" w:hanging="169"/>
        <w:jc w:val="left"/>
        <w:rPr>
          <w:sz w:val="16"/>
        </w:rPr>
      </w:pPr>
      <w:r>
        <w:rPr>
          <w:w w:val="105"/>
          <w:sz w:val="16"/>
        </w:rPr>
        <w:t>UK:</w:t>
      </w:r>
      <w:r>
        <w:rPr>
          <w:spacing w:val="-10"/>
          <w:w w:val="105"/>
          <w:sz w:val="16"/>
        </w:rPr>
        <w:t> </w:t>
      </w:r>
      <w:r>
        <w:rPr>
          <w:w w:val="105"/>
          <w:sz w:val="16"/>
        </w:rPr>
        <w:t>flood,</w:t>
      </w:r>
      <w:r>
        <w:rPr>
          <w:spacing w:val="-10"/>
          <w:w w:val="105"/>
          <w:sz w:val="16"/>
        </w:rPr>
        <w:t> </w:t>
      </w:r>
      <w:r>
        <w:rPr>
          <w:w w:val="105"/>
          <w:sz w:val="16"/>
        </w:rPr>
        <w:t>wind</w:t>
      </w:r>
      <w:r>
        <w:rPr>
          <w:spacing w:val="-9"/>
          <w:w w:val="105"/>
          <w:sz w:val="16"/>
        </w:rPr>
        <w:t> </w:t>
      </w:r>
      <w:r>
        <w:rPr>
          <w:w w:val="105"/>
          <w:sz w:val="16"/>
        </w:rPr>
        <w:t>and</w:t>
      </w:r>
      <w:r>
        <w:rPr>
          <w:spacing w:val="-10"/>
          <w:w w:val="105"/>
          <w:sz w:val="16"/>
        </w:rPr>
        <w:t> </w:t>
      </w:r>
      <w:r>
        <w:rPr>
          <w:w w:val="105"/>
          <w:sz w:val="16"/>
        </w:rPr>
        <w:t>storm</w:t>
      </w:r>
      <w:r>
        <w:rPr>
          <w:spacing w:val="-9"/>
          <w:w w:val="105"/>
          <w:sz w:val="16"/>
        </w:rPr>
        <w:t> </w:t>
      </w:r>
      <w:r>
        <w:rPr>
          <w:w w:val="105"/>
          <w:sz w:val="16"/>
        </w:rPr>
        <w:t>surge</w:t>
      </w:r>
      <w:r>
        <w:rPr>
          <w:spacing w:val="-10"/>
          <w:w w:val="105"/>
          <w:sz w:val="16"/>
        </w:rPr>
        <w:t> </w:t>
      </w:r>
      <w:r>
        <w:rPr>
          <w:w w:val="105"/>
          <w:sz w:val="16"/>
        </w:rPr>
        <w:t>and</w:t>
      </w:r>
      <w:r>
        <w:rPr>
          <w:spacing w:val="-10"/>
          <w:w w:val="105"/>
          <w:sz w:val="16"/>
        </w:rPr>
        <w:t> </w:t>
      </w:r>
      <w:r>
        <w:rPr>
          <w:spacing w:val="-2"/>
          <w:w w:val="105"/>
          <w:sz w:val="16"/>
        </w:rPr>
        <w:t>freeze;</w:t>
      </w:r>
    </w:p>
    <w:p>
      <w:pPr>
        <w:pStyle w:val="ListParagraph"/>
        <w:numPr>
          <w:ilvl w:val="1"/>
          <w:numId w:val="55"/>
        </w:numPr>
        <w:tabs>
          <w:tab w:pos="1729" w:val="left" w:leader="none"/>
        </w:tabs>
        <w:spacing w:line="240" w:lineRule="auto" w:before="8" w:after="0"/>
        <w:ind w:left="1729" w:right="0" w:hanging="169"/>
        <w:jc w:val="left"/>
        <w:rPr>
          <w:sz w:val="16"/>
        </w:rPr>
      </w:pPr>
      <w:r>
        <w:rPr>
          <w:w w:val="105"/>
          <w:sz w:val="16"/>
        </w:rPr>
        <w:t>Ireland:</w:t>
      </w:r>
      <w:r>
        <w:rPr>
          <w:spacing w:val="-6"/>
          <w:w w:val="105"/>
          <w:sz w:val="16"/>
        </w:rPr>
        <w:t> </w:t>
      </w:r>
      <w:r>
        <w:rPr>
          <w:w w:val="105"/>
          <w:sz w:val="16"/>
        </w:rPr>
        <w:t>flood,</w:t>
      </w:r>
      <w:r>
        <w:rPr>
          <w:spacing w:val="-5"/>
          <w:w w:val="105"/>
          <w:sz w:val="16"/>
        </w:rPr>
        <w:t> </w:t>
      </w:r>
      <w:r>
        <w:rPr>
          <w:w w:val="105"/>
          <w:sz w:val="16"/>
        </w:rPr>
        <w:t>wind</w:t>
      </w:r>
      <w:r>
        <w:rPr>
          <w:spacing w:val="-5"/>
          <w:w w:val="105"/>
          <w:sz w:val="16"/>
        </w:rPr>
        <w:t> </w:t>
      </w:r>
      <w:r>
        <w:rPr>
          <w:w w:val="105"/>
          <w:sz w:val="16"/>
        </w:rPr>
        <w:t>and</w:t>
      </w:r>
      <w:r>
        <w:rPr>
          <w:spacing w:val="-5"/>
          <w:w w:val="105"/>
          <w:sz w:val="16"/>
        </w:rPr>
        <w:t> </w:t>
      </w:r>
      <w:r>
        <w:rPr>
          <w:w w:val="105"/>
          <w:sz w:val="16"/>
        </w:rPr>
        <w:t>storm</w:t>
      </w:r>
      <w:r>
        <w:rPr>
          <w:spacing w:val="-6"/>
          <w:w w:val="105"/>
          <w:sz w:val="16"/>
        </w:rPr>
        <w:t> </w:t>
      </w:r>
      <w:r>
        <w:rPr>
          <w:w w:val="105"/>
          <w:sz w:val="16"/>
        </w:rPr>
        <w:t>surge</w:t>
      </w:r>
      <w:r>
        <w:rPr>
          <w:spacing w:val="-5"/>
          <w:w w:val="105"/>
          <w:sz w:val="16"/>
        </w:rPr>
        <w:t> </w:t>
      </w:r>
      <w:r>
        <w:rPr>
          <w:w w:val="105"/>
          <w:sz w:val="16"/>
        </w:rPr>
        <w:t>and</w:t>
      </w:r>
      <w:r>
        <w:rPr>
          <w:spacing w:val="-5"/>
          <w:w w:val="105"/>
          <w:sz w:val="16"/>
        </w:rPr>
        <w:t> </w:t>
      </w:r>
      <w:r>
        <w:rPr>
          <w:w w:val="105"/>
          <w:sz w:val="16"/>
        </w:rPr>
        <w:t>freeze;</w:t>
      </w:r>
      <w:r>
        <w:rPr>
          <w:spacing w:val="-5"/>
          <w:w w:val="105"/>
          <w:sz w:val="16"/>
        </w:rPr>
        <w:t> and</w:t>
      </w:r>
    </w:p>
    <w:p>
      <w:pPr>
        <w:pStyle w:val="ListParagraph"/>
        <w:numPr>
          <w:ilvl w:val="1"/>
          <w:numId w:val="55"/>
        </w:numPr>
        <w:tabs>
          <w:tab w:pos="1729" w:val="left" w:leader="none"/>
        </w:tabs>
        <w:spacing w:line="240" w:lineRule="auto" w:before="8" w:after="0"/>
        <w:ind w:left="1729" w:right="0" w:hanging="169"/>
        <w:jc w:val="left"/>
        <w:rPr>
          <w:sz w:val="16"/>
        </w:rPr>
      </w:pPr>
      <w:r>
        <w:rPr>
          <w:sz w:val="16"/>
        </w:rPr>
        <mc:AlternateContent>
          <mc:Choice Requires="wps">
            <w:drawing>
              <wp:anchor distT="0" distB="0" distL="0" distR="0" allowOverlap="1" layoutInCell="1" locked="0" behindDoc="1" simplePos="0" relativeHeight="488225280">
                <wp:simplePos x="0" y="0"/>
                <wp:positionH relativeFrom="page">
                  <wp:posOffset>540004</wp:posOffset>
                </wp:positionH>
                <wp:positionV relativeFrom="paragraph">
                  <wp:posOffset>152826</wp:posOffset>
                </wp:positionV>
                <wp:extent cx="9315450" cy="1270"/>
                <wp:effectExtent l="0" t="0" r="0" b="0"/>
                <wp:wrapTopAndBottom/>
                <wp:docPr id="2011" name="Graphic 2011"/>
                <wp:cNvGraphicFramePr>
                  <a:graphicFrameLocks/>
                </wp:cNvGraphicFramePr>
                <a:graphic>
                  <a:graphicData uri="http://schemas.microsoft.com/office/word/2010/wordprocessingShape">
                    <wps:wsp>
                      <wps:cNvPr id="2011" name="Graphic 2011"/>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2.033594pt;width:733.5pt;height:.1pt;mso-position-horizontal-relative:page;mso-position-vertical-relative:paragraph;z-index:-15091200;mso-wrap-distance-left:0;mso-wrap-distance-right:0" id="docshape1261" coordorigin="850,241" coordsize="14670,0" path="m850,241l15520,241e" filled="false" stroked="true" strokeweight=".25pt" strokecolor="#000000">
                <v:path arrowok="t"/>
                <v:stroke dashstyle="solid"/>
                <w10:wrap type="topAndBottom"/>
              </v:shape>
            </w:pict>
          </mc:Fallback>
        </mc:AlternateContent>
      </w:r>
      <w:r>
        <w:rPr>
          <w:w w:val="105"/>
          <w:sz w:val="16"/>
        </w:rPr>
        <w:t>Canada:</w:t>
      </w:r>
      <w:r>
        <w:rPr>
          <w:spacing w:val="-11"/>
          <w:w w:val="105"/>
          <w:sz w:val="16"/>
        </w:rPr>
        <w:t> </w:t>
      </w:r>
      <w:r>
        <w:rPr>
          <w:w w:val="105"/>
          <w:sz w:val="16"/>
        </w:rPr>
        <w:t>flood,</w:t>
      </w:r>
      <w:r>
        <w:rPr>
          <w:spacing w:val="-11"/>
          <w:w w:val="105"/>
          <w:sz w:val="16"/>
        </w:rPr>
        <w:t> </w:t>
      </w:r>
      <w:r>
        <w:rPr>
          <w:w w:val="105"/>
          <w:sz w:val="16"/>
        </w:rPr>
        <w:t>windstorm,</w:t>
      </w:r>
      <w:r>
        <w:rPr>
          <w:spacing w:val="-12"/>
          <w:w w:val="105"/>
          <w:sz w:val="16"/>
        </w:rPr>
        <w:t> </w:t>
      </w:r>
      <w:r>
        <w:rPr>
          <w:w w:val="105"/>
          <w:sz w:val="16"/>
        </w:rPr>
        <w:t>hail</w:t>
      </w:r>
      <w:r>
        <w:rPr>
          <w:spacing w:val="-11"/>
          <w:w w:val="105"/>
          <w:sz w:val="16"/>
        </w:rPr>
        <w:t> </w:t>
      </w:r>
      <w:r>
        <w:rPr>
          <w:w w:val="105"/>
          <w:sz w:val="16"/>
        </w:rPr>
        <w:t>and</w:t>
      </w:r>
      <w:r>
        <w:rPr>
          <w:spacing w:val="-11"/>
          <w:w w:val="105"/>
          <w:sz w:val="16"/>
        </w:rPr>
        <w:t> </w:t>
      </w:r>
      <w:r>
        <w:rPr>
          <w:spacing w:val="-2"/>
          <w:w w:val="105"/>
          <w:sz w:val="16"/>
        </w:rPr>
        <w:t>wildfire.</w:t>
      </w:r>
    </w:p>
    <w:p>
      <w:pPr>
        <w:tabs>
          <w:tab w:pos="1559" w:val="left" w:leader="none"/>
        </w:tabs>
        <w:spacing w:before="56"/>
        <w:ind w:left="195" w:right="0" w:firstLine="0"/>
        <w:jc w:val="left"/>
        <w:rPr>
          <w:sz w:val="16"/>
        </w:rPr>
      </w:pPr>
      <w:r>
        <w:rPr>
          <w:b/>
          <w:spacing w:val="-2"/>
          <w:w w:val="105"/>
          <w:sz w:val="16"/>
        </w:rPr>
        <w:t>Scope</w:t>
      </w:r>
      <w:r>
        <w:rPr>
          <w:b/>
          <w:sz w:val="16"/>
        </w:rPr>
        <w:tab/>
      </w:r>
      <w:r>
        <w:rPr>
          <w:w w:val="105"/>
          <w:sz w:val="16"/>
        </w:rPr>
        <w:t>This</w:t>
      </w:r>
      <w:r>
        <w:rPr>
          <w:spacing w:val="-10"/>
          <w:w w:val="105"/>
          <w:sz w:val="16"/>
        </w:rPr>
        <w:t> </w:t>
      </w:r>
      <w:r>
        <w:rPr>
          <w:w w:val="105"/>
          <w:sz w:val="16"/>
        </w:rPr>
        <w:t>metric</w:t>
      </w:r>
      <w:r>
        <w:rPr>
          <w:spacing w:val="-10"/>
          <w:w w:val="105"/>
          <w:sz w:val="16"/>
        </w:rPr>
        <w:t> </w:t>
      </w:r>
      <w:r>
        <w:rPr>
          <w:w w:val="105"/>
          <w:sz w:val="16"/>
        </w:rPr>
        <w:t>is</w:t>
      </w:r>
      <w:r>
        <w:rPr>
          <w:spacing w:val="-10"/>
          <w:w w:val="105"/>
          <w:sz w:val="16"/>
        </w:rPr>
        <w:t> </w:t>
      </w:r>
      <w:r>
        <w:rPr>
          <w:w w:val="105"/>
          <w:sz w:val="16"/>
        </w:rPr>
        <w:t>only</w:t>
      </w:r>
      <w:r>
        <w:rPr>
          <w:spacing w:val="-10"/>
          <w:w w:val="105"/>
          <w:sz w:val="16"/>
        </w:rPr>
        <w:t> </w:t>
      </w:r>
      <w:r>
        <w:rPr>
          <w:w w:val="105"/>
          <w:sz w:val="16"/>
        </w:rPr>
        <w:t>applicable</w:t>
      </w:r>
      <w:r>
        <w:rPr>
          <w:spacing w:val="-10"/>
          <w:w w:val="105"/>
          <w:sz w:val="16"/>
        </w:rPr>
        <w:t> </w:t>
      </w:r>
      <w:r>
        <w:rPr>
          <w:w w:val="105"/>
          <w:sz w:val="16"/>
        </w:rPr>
        <w:t>to</w:t>
      </w:r>
      <w:r>
        <w:rPr>
          <w:spacing w:val="-10"/>
          <w:w w:val="105"/>
          <w:sz w:val="16"/>
        </w:rPr>
        <w:t> </w:t>
      </w:r>
      <w:r>
        <w:rPr>
          <w:w w:val="105"/>
          <w:sz w:val="16"/>
        </w:rPr>
        <w:t>the</w:t>
      </w:r>
      <w:r>
        <w:rPr>
          <w:spacing w:val="-10"/>
          <w:w w:val="105"/>
          <w:sz w:val="16"/>
        </w:rPr>
        <w:t> </w:t>
      </w:r>
      <w:r>
        <w:rPr>
          <w:w w:val="105"/>
          <w:sz w:val="16"/>
        </w:rPr>
        <w:t>General</w:t>
      </w:r>
      <w:r>
        <w:rPr>
          <w:spacing w:val="-10"/>
          <w:w w:val="105"/>
          <w:sz w:val="16"/>
        </w:rPr>
        <w:t> </w:t>
      </w:r>
      <w:r>
        <w:rPr>
          <w:w w:val="105"/>
          <w:sz w:val="16"/>
        </w:rPr>
        <w:t>Insurance</w:t>
      </w:r>
      <w:r>
        <w:rPr>
          <w:spacing w:val="-10"/>
          <w:w w:val="105"/>
          <w:sz w:val="16"/>
        </w:rPr>
        <w:t> </w:t>
      </w:r>
      <w:r>
        <w:rPr>
          <w:w w:val="105"/>
          <w:sz w:val="16"/>
        </w:rPr>
        <w:t>(GI)</w:t>
      </w:r>
      <w:r>
        <w:rPr>
          <w:spacing w:val="-10"/>
          <w:w w:val="105"/>
          <w:sz w:val="16"/>
        </w:rPr>
        <w:t> </w:t>
      </w:r>
      <w:r>
        <w:rPr>
          <w:w w:val="105"/>
          <w:sz w:val="16"/>
        </w:rPr>
        <w:t>businesses</w:t>
      </w:r>
      <w:r>
        <w:rPr>
          <w:spacing w:val="-10"/>
          <w:w w:val="105"/>
          <w:sz w:val="16"/>
        </w:rPr>
        <w:t> </w:t>
      </w:r>
      <w:r>
        <w:rPr>
          <w:w w:val="105"/>
          <w:sz w:val="16"/>
        </w:rPr>
        <w:t>in</w:t>
      </w:r>
      <w:r>
        <w:rPr>
          <w:spacing w:val="-10"/>
          <w:w w:val="105"/>
          <w:sz w:val="16"/>
        </w:rPr>
        <w:t> </w:t>
      </w:r>
      <w:r>
        <w:rPr>
          <w:w w:val="105"/>
          <w:sz w:val="16"/>
        </w:rPr>
        <w:t>UK,</w:t>
      </w:r>
      <w:r>
        <w:rPr>
          <w:spacing w:val="-10"/>
          <w:w w:val="105"/>
          <w:sz w:val="16"/>
        </w:rPr>
        <w:t> </w:t>
      </w:r>
      <w:r>
        <w:rPr>
          <w:w w:val="105"/>
          <w:sz w:val="16"/>
        </w:rPr>
        <w:t>Ireland</w:t>
      </w:r>
      <w:r>
        <w:rPr>
          <w:spacing w:val="-10"/>
          <w:w w:val="105"/>
          <w:sz w:val="16"/>
        </w:rPr>
        <w:t> </w:t>
      </w:r>
      <w:r>
        <w:rPr>
          <w:w w:val="105"/>
          <w:sz w:val="16"/>
        </w:rPr>
        <w:t>and</w:t>
      </w:r>
      <w:r>
        <w:rPr>
          <w:spacing w:val="-9"/>
          <w:w w:val="105"/>
          <w:sz w:val="16"/>
        </w:rPr>
        <w:t> </w:t>
      </w:r>
      <w:r>
        <w:rPr>
          <w:spacing w:val="-2"/>
          <w:w w:val="105"/>
          <w:sz w:val="16"/>
        </w:rPr>
        <w:t>Canada.</w:t>
      </w:r>
    </w:p>
    <w:p>
      <w:pPr>
        <w:spacing w:before="8"/>
        <w:ind w:left="1560" w:right="0" w:firstLine="0"/>
        <w:jc w:val="left"/>
        <w:rPr>
          <w:sz w:val="16"/>
        </w:rPr>
      </w:pPr>
      <w:r>
        <w:rPr>
          <w:sz w:val="16"/>
        </w:rPr>
        <mc:AlternateContent>
          <mc:Choice Requires="wps">
            <w:drawing>
              <wp:anchor distT="0" distB="0" distL="0" distR="0" allowOverlap="1" layoutInCell="1" locked="0" behindDoc="1" simplePos="0" relativeHeight="488225792">
                <wp:simplePos x="0" y="0"/>
                <wp:positionH relativeFrom="page">
                  <wp:posOffset>540004</wp:posOffset>
                </wp:positionH>
                <wp:positionV relativeFrom="paragraph">
                  <wp:posOffset>150822</wp:posOffset>
                </wp:positionV>
                <wp:extent cx="9315450" cy="1270"/>
                <wp:effectExtent l="0" t="0" r="0" b="0"/>
                <wp:wrapTopAndBottom/>
                <wp:docPr id="2012" name="Graphic 2012"/>
                <wp:cNvGraphicFramePr>
                  <a:graphicFrameLocks/>
                </wp:cNvGraphicFramePr>
                <a:graphic>
                  <a:graphicData uri="http://schemas.microsoft.com/office/word/2010/wordprocessingShape">
                    <wps:wsp>
                      <wps:cNvPr id="2012" name="Graphic 2012"/>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1.875781pt;width:733.5pt;height:.1pt;mso-position-horizontal-relative:page;mso-position-vertical-relative:paragraph;z-index:-15090688;mso-wrap-distance-left:0;mso-wrap-distance-right:0" id="docshape1262" coordorigin="850,238" coordsize="14670,0" path="m850,238l15520,238e" filled="false" stroked="true" strokeweight=".25pt" strokecolor="#000000">
                <v:path arrowok="t"/>
                <v:stroke dashstyle="solid"/>
                <w10:wrap type="topAndBottom"/>
              </v:shape>
            </w:pict>
          </mc:Fallback>
        </mc:AlternateContent>
      </w:r>
      <w:r>
        <w:rPr>
          <w:sz w:val="16"/>
        </w:rPr>
        <w:drawing>
          <wp:anchor distT="0" distB="0" distL="0" distR="0" allowOverlap="1" layoutInCell="1" locked="0" behindDoc="0" simplePos="0" relativeHeight="16373760">
            <wp:simplePos x="0" y="0"/>
            <wp:positionH relativeFrom="page">
              <wp:posOffset>10216642</wp:posOffset>
            </wp:positionH>
            <wp:positionV relativeFrom="paragraph">
              <wp:posOffset>40714</wp:posOffset>
            </wp:positionV>
            <wp:extent cx="172847" cy="189229"/>
            <wp:effectExtent l="0" t="0" r="0" b="0"/>
            <wp:wrapNone/>
            <wp:docPr id="2013" name="Image 2013"/>
            <wp:cNvGraphicFramePr>
              <a:graphicFrameLocks/>
            </wp:cNvGraphicFramePr>
            <a:graphic>
              <a:graphicData uri="http://schemas.openxmlformats.org/drawingml/2006/picture">
                <pic:pic>
                  <pic:nvPicPr>
                    <pic:cNvPr id="2013" name="Image 2013"/>
                    <pic:cNvPicPr/>
                  </pic:nvPicPr>
                  <pic:blipFill>
                    <a:blip r:embed="rId18" cstate="print"/>
                    <a:stretch>
                      <a:fillRect/>
                    </a:stretch>
                  </pic:blipFill>
                  <pic:spPr>
                    <a:xfrm>
                      <a:off x="0" y="0"/>
                      <a:ext cx="172847" cy="189229"/>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6374272">
                <wp:simplePos x="0" y="0"/>
                <wp:positionH relativeFrom="page">
                  <wp:posOffset>10183241</wp:posOffset>
                </wp:positionH>
                <wp:positionV relativeFrom="paragraph">
                  <wp:posOffset>321637</wp:posOffset>
                </wp:positionV>
                <wp:extent cx="495300" cy="1270"/>
                <wp:effectExtent l="0" t="0" r="0" b="0"/>
                <wp:wrapNone/>
                <wp:docPr id="2014" name="Graphic 2014"/>
                <wp:cNvGraphicFramePr>
                  <a:graphicFrameLocks/>
                </wp:cNvGraphicFramePr>
                <a:graphic>
                  <a:graphicData uri="http://schemas.microsoft.com/office/word/2010/wordprocessingShape">
                    <wps:wsp>
                      <wps:cNvPr id="2014" name="Graphic 201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4272" from="801.830017pt,25.325781pt" to="840.830017pt,25.325781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378368">
                <wp:simplePos x="0" y="0"/>
                <wp:positionH relativeFrom="page">
                  <wp:posOffset>10189517</wp:posOffset>
                </wp:positionH>
                <wp:positionV relativeFrom="paragraph">
                  <wp:posOffset>378278</wp:posOffset>
                </wp:positionV>
                <wp:extent cx="127635" cy="392430"/>
                <wp:effectExtent l="0" t="0" r="0" b="0"/>
                <wp:wrapNone/>
                <wp:docPr id="2015" name="Textbox 2015"/>
                <wp:cNvGraphicFramePr>
                  <a:graphicFrameLocks/>
                </wp:cNvGraphicFramePr>
                <a:graphic>
                  <a:graphicData uri="http://schemas.microsoft.com/office/word/2010/wordprocessingShape">
                    <wps:wsp>
                      <wps:cNvPr id="2015" name="Textbox 2015"/>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9.785681pt;width:10.050pt;height:30.9pt;mso-position-horizontal-relative:page;mso-position-vertical-relative:paragraph;z-index:16378368" type="#_x0000_t202" id="docshape1263"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6"/>
        </w:rPr>
        <w:t>Weather-related</w:t>
      </w:r>
      <w:r>
        <w:rPr>
          <w:spacing w:val="-4"/>
          <w:w w:val="105"/>
          <w:sz w:val="16"/>
        </w:rPr>
        <w:t> </w:t>
      </w:r>
      <w:r>
        <w:rPr>
          <w:w w:val="105"/>
          <w:sz w:val="16"/>
        </w:rPr>
        <w:t>losses</w:t>
      </w:r>
      <w:r>
        <w:rPr>
          <w:spacing w:val="-4"/>
          <w:w w:val="105"/>
          <w:sz w:val="16"/>
        </w:rPr>
        <w:t> </w:t>
      </w:r>
      <w:r>
        <w:rPr>
          <w:w w:val="105"/>
          <w:sz w:val="16"/>
        </w:rPr>
        <w:t>in</w:t>
      </w:r>
      <w:r>
        <w:rPr>
          <w:spacing w:val="-4"/>
          <w:w w:val="105"/>
          <w:sz w:val="16"/>
        </w:rPr>
        <w:t> </w:t>
      </w:r>
      <w:r>
        <w:rPr>
          <w:w w:val="105"/>
          <w:sz w:val="16"/>
        </w:rPr>
        <w:t>UK</w:t>
      </w:r>
      <w:r>
        <w:rPr>
          <w:spacing w:val="-3"/>
          <w:w w:val="105"/>
          <w:sz w:val="16"/>
        </w:rPr>
        <w:t> </w:t>
      </w:r>
      <w:r>
        <w:rPr>
          <w:w w:val="105"/>
          <w:sz w:val="16"/>
        </w:rPr>
        <w:t>and</w:t>
      </w:r>
      <w:r>
        <w:rPr>
          <w:spacing w:val="-4"/>
          <w:w w:val="105"/>
          <w:sz w:val="16"/>
        </w:rPr>
        <w:t> </w:t>
      </w:r>
      <w:r>
        <w:rPr>
          <w:w w:val="105"/>
          <w:sz w:val="16"/>
        </w:rPr>
        <w:t>Ireland</w:t>
      </w:r>
      <w:r>
        <w:rPr>
          <w:spacing w:val="-4"/>
          <w:w w:val="105"/>
          <w:sz w:val="16"/>
        </w:rPr>
        <w:t> </w:t>
      </w:r>
      <w:r>
        <w:rPr>
          <w:w w:val="105"/>
          <w:sz w:val="16"/>
        </w:rPr>
        <w:t>include</w:t>
      </w:r>
      <w:r>
        <w:rPr>
          <w:spacing w:val="-4"/>
          <w:w w:val="105"/>
          <w:sz w:val="16"/>
        </w:rPr>
        <w:t> </w:t>
      </w:r>
      <w:r>
        <w:rPr>
          <w:w w:val="105"/>
          <w:sz w:val="16"/>
        </w:rPr>
        <w:t>both</w:t>
      </w:r>
      <w:r>
        <w:rPr>
          <w:spacing w:val="-3"/>
          <w:w w:val="105"/>
          <w:sz w:val="16"/>
        </w:rPr>
        <w:t> </w:t>
      </w:r>
      <w:r>
        <w:rPr>
          <w:w w:val="105"/>
          <w:sz w:val="16"/>
        </w:rPr>
        <w:t>attritional</w:t>
      </w:r>
      <w:r>
        <w:rPr>
          <w:spacing w:val="-4"/>
          <w:w w:val="105"/>
          <w:sz w:val="16"/>
        </w:rPr>
        <w:t> </w:t>
      </w:r>
      <w:r>
        <w:rPr>
          <w:w w:val="105"/>
          <w:sz w:val="16"/>
        </w:rPr>
        <w:t>and</w:t>
      </w:r>
      <w:r>
        <w:rPr>
          <w:spacing w:val="-4"/>
          <w:w w:val="105"/>
          <w:sz w:val="16"/>
        </w:rPr>
        <w:t> </w:t>
      </w:r>
      <w:r>
        <w:rPr>
          <w:w w:val="105"/>
          <w:sz w:val="16"/>
        </w:rPr>
        <w:t>CAT</w:t>
      </w:r>
      <w:r>
        <w:rPr>
          <w:spacing w:val="-4"/>
          <w:w w:val="105"/>
          <w:sz w:val="16"/>
        </w:rPr>
        <w:t> </w:t>
      </w:r>
      <w:r>
        <w:rPr>
          <w:w w:val="105"/>
          <w:sz w:val="16"/>
        </w:rPr>
        <w:t>weather-related</w:t>
      </w:r>
      <w:r>
        <w:rPr>
          <w:spacing w:val="-3"/>
          <w:w w:val="105"/>
          <w:sz w:val="16"/>
        </w:rPr>
        <w:t> </w:t>
      </w:r>
      <w:r>
        <w:rPr>
          <w:w w:val="105"/>
          <w:sz w:val="16"/>
        </w:rPr>
        <w:t>claims,</w:t>
      </w:r>
      <w:r>
        <w:rPr>
          <w:spacing w:val="-4"/>
          <w:w w:val="105"/>
          <w:sz w:val="16"/>
        </w:rPr>
        <w:t> </w:t>
      </w:r>
      <w:r>
        <w:rPr>
          <w:w w:val="105"/>
          <w:sz w:val="16"/>
        </w:rPr>
        <w:t>while</w:t>
      </w:r>
      <w:r>
        <w:rPr>
          <w:spacing w:val="-4"/>
          <w:w w:val="105"/>
          <w:sz w:val="16"/>
        </w:rPr>
        <w:t> </w:t>
      </w:r>
      <w:r>
        <w:rPr>
          <w:w w:val="105"/>
          <w:sz w:val="16"/>
        </w:rPr>
        <w:t>weather-related</w:t>
      </w:r>
      <w:r>
        <w:rPr>
          <w:spacing w:val="-4"/>
          <w:w w:val="105"/>
          <w:sz w:val="16"/>
        </w:rPr>
        <w:t> </w:t>
      </w:r>
      <w:r>
        <w:rPr>
          <w:w w:val="105"/>
          <w:sz w:val="16"/>
        </w:rPr>
        <w:t>losses</w:t>
      </w:r>
      <w:r>
        <w:rPr>
          <w:spacing w:val="-3"/>
          <w:w w:val="105"/>
          <w:sz w:val="16"/>
        </w:rPr>
        <w:t> </w:t>
      </w:r>
      <w:r>
        <w:rPr>
          <w:w w:val="105"/>
          <w:sz w:val="16"/>
        </w:rPr>
        <w:t>in</w:t>
      </w:r>
      <w:r>
        <w:rPr>
          <w:spacing w:val="-4"/>
          <w:w w:val="105"/>
          <w:sz w:val="16"/>
        </w:rPr>
        <w:t> </w:t>
      </w:r>
      <w:r>
        <w:rPr>
          <w:w w:val="105"/>
          <w:sz w:val="16"/>
        </w:rPr>
        <w:t>Canada</w:t>
      </w:r>
      <w:r>
        <w:rPr>
          <w:spacing w:val="-4"/>
          <w:w w:val="105"/>
          <w:sz w:val="16"/>
        </w:rPr>
        <w:t> </w:t>
      </w:r>
      <w:r>
        <w:rPr>
          <w:w w:val="105"/>
          <w:sz w:val="16"/>
        </w:rPr>
        <w:t>only</w:t>
      </w:r>
      <w:r>
        <w:rPr>
          <w:spacing w:val="-4"/>
          <w:w w:val="105"/>
          <w:sz w:val="16"/>
        </w:rPr>
        <w:t> </w:t>
      </w:r>
      <w:r>
        <w:rPr>
          <w:w w:val="105"/>
          <w:sz w:val="16"/>
        </w:rPr>
        <w:t>considers</w:t>
      </w:r>
      <w:r>
        <w:rPr>
          <w:spacing w:val="-3"/>
          <w:w w:val="105"/>
          <w:sz w:val="16"/>
        </w:rPr>
        <w:t> </w:t>
      </w:r>
      <w:r>
        <w:rPr>
          <w:w w:val="105"/>
          <w:sz w:val="16"/>
        </w:rPr>
        <w:t>CAT</w:t>
      </w:r>
      <w:r>
        <w:rPr>
          <w:spacing w:val="-4"/>
          <w:w w:val="105"/>
          <w:sz w:val="16"/>
        </w:rPr>
        <w:t> </w:t>
      </w:r>
      <w:r>
        <w:rPr>
          <w:spacing w:val="-2"/>
          <w:w w:val="105"/>
          <w:sz w:val="16"/>
        </w:rPr>
        <w:t>claims.</w:t>
      </w:r>
    </w:p>
    <w:p>
      <w:pPr>
        <w:tabs>
          <w:tab w:pos="1559" w:val="left" w:leader="none"/>
        </w:tabs>
        <w:spacing w:line="249" w:lineRule="auto" w:before="56"/>
        <w:ind w:left="1560" w:right="8905" w:hanging="1365"/>
        <w:jc w:val="left"/>
        <w:rPr>
          <w:sz w:val="16"/>
        </w:rPr>
      </w:pPr>
      <w:r>
        <w:rPr>
          <w:b/>
          <w:spacing w:val="-2"/>
          <w:w w:val="105"/>
          <w:sz w:val="16"/>
        </w:rPr>
        <w:t>Units</w:t>
      </w:r>
      <w:r>
        <w:rPr>
          <w:b/>
          <w:sz w:val="16"/>
        </w:rPr>
        <w:tab/>
      </w:r>
      <w:r>
        <w:rPr>
          <w:w w:val="105"/>
          <w:sz w:val="16"/>
        </w:rPr>
        <w:t>Actual weather-related losses versus expected losses: percentage (%) </w:t>
      </w:r>
      <w:r>
        <w:rPr>
          <w:sz w:val="16"/>
        </w:rPr>
        <w:t>Weather impact on Aviva’s Combined Operating Ratio (COR): percentage (%)</w:t>
      </w:r>
    </w:p>
    <w:p>
      <w:pPr>
        <w:spacing w:after="0" w:line="249" w:lineRule="auto"/>
        <w:jc w:val="left"/>
        <w:rPr>
          <w:sz w:val="16"/>
        </w:rPr>
        <w:sectPr>
          <w:pgSz w:w="16840" w:h="11900" w:orient="landscape"/>
          <w:pgMar w:header="865" w:footer="435" w:top="1100" w:bottom="620" w:left="708" w:right="0"/>
        </w:sectPr>
      </w:pPr>
    </w:p>
    <w:p>
      <w:pPr>
        <w:spacing w:line="249" w:lineRule="auto" w:before="97"/>
        <w:ind w:left="195" w:right="0" w:firstLine="0"/>
        <w:jc w:val="left"/>
        <w:rPr>
          <w:b/>
          <w:sz w:val="16"/>
        </w:rPr>
      </w:pPr>
      <w:r>
        <w:rPr>
          <w:b/>
          <w:sz w:val="16"/>
        </w:rPr>
        <mc:AlternateContent>
          <mc:Choice Requires="wps">
            <w:drawing>
              <wp:anchor distT="0" distB="0" distL="0" distR="0" allowOverlap="1" layoutInCell="1" locked="0" behindDoc="0" simplePos="0" relativeHeight="16372736">
                <wp:simplePos x="0" y="0"/>
                <wp:positionH relativeFrom="page">
                  <wp:posOffset>540004</wp:posOffset>
                </wp:positionH>
                <wp:positionV relativeFrom="paragraph">
                  <wp:posOffset>24645</wp:posOffset>
                </wp:positionV>
                <wp:extent cx="9315450" cy="1270"/>
                <wp:effectExtent l="0" t="0" r="0" b="0"/>
                <wp:wrapNone/>
                <wp:docPr id="2016" name="Graphic 2016"/>
                <wp:cNvGraphicFramePr>
                  <a:graphicFrameLocks/>
                </wp:cNvGraphicFramePr>
                <a:graphic>
                  <a:graphicData uri="http://schemas.microsoft.com/office/word/2010/wordprocessingShape">
                    <wps:wsp>
                      <wps:cNvPr id="2016" name="Graphic 2016"/>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2736" from="42.52pt,1.940625pt" to="776.02pt,1.940625pt" stroked="true" strokeweight=".25pt" strokecolor="#000000">
                <v:stroke dashstyle="solid"/>
                <w10:wrap type="none"/>
              </v:line>
            </w:pict>
          </mc:Fallback>
        </mc:AlternateContent>
      </w:r>
      <w:r>
        <w:rPr>
          <w:b/>
          <w:spacing w:val="-2"/>
          <w:w w:val="105"/>
          <w:sz w:val="16"/>
        </w:rPr>
        <w:t>Calculation and</w:t>
      </w:r>
      <w:r>
        <w:rPr>
          <w:b/>
          <w:spacing w:val="-15"/>
          <w:w w:val="105"/>
          <w:sz w:val="16"/>
        </w:rPr>
        <w:t> </w:t>
      </w:r>
      <w:r>
        <w:rPr>
          <w:b/>
          <w:spacing w:val="-2"/>
          <w:w w:val="105"/>
          <w:sz w:val="16"/>
        </w:rPr>
        <w:t>reporting method</w:t>
      </w:r>
    </w:p>
    <w:p>
      <w:pPr>
        <w:spacing w:line="249" w:lineRule="auto" w:before="97"/>
        <w:ind w:left="195" w:right="1435" w:firstLine="0"/>
        <w:jc w:val="left"/>
        <w:rPr>
          <w:sz w:val="16"/>
        </w:rPr>
      </w:pPr>
      <w:r>
        <w:rPr/>
        <w:br w:type="column"/>
      </w:r>
      <w:r>
        <w:rPr>
          <w:w w:val="105"/>
          <w:sz w:val="16"/>
        </w:rPr>
        <w:t>The</w:t>
      </w:r>
      <w:r>
        <w:rPr>
          <w:spacing w:val="-1"/>
          <w:w w:val="105"/>
          <w:sz w:val="16"/>
        </w:rPr>
        <w:t> </w:t>
      </w:r>
      <w:r>
        <w:rPr>
          <w:w w:val="105"/>
          <w:sz w:val="16"/>
        </w:rPr>
        <w:t>expectation</w:t>
      </w:r>
      <w:r>
        <w:rPr>
          <w:spacing w:val="-1"/>
          <w:w w:val="105"/>
          <w:sz w:val="16"/>
        </w:rPr>
        <w:t> </w:t>
      </w:r>
      <w:r>
        <w:rPr>
          <w:w w:val="105"/>
          <w:sz w:val="16"/>
        </w:rPr>
        <w:t>for</w:t>
      </w:r>
      <w:r>
        <w:rPr>
          <w:spacing w:val="-1"/>
          <w:w w:val="105"/>
          <w:sz w:val="16"/>
        </w:rPr>
        <w:t> </w:t>
      </w:r>
      <w:r>
        <w:rPr>
          <w:w w:val="105"/>
          <w:sz w:val="16"/>
        </w:rPr>
        <w:t>weather-related</w:t>
      </w:r>
      <w:r>
        <w:rPr>
          <w:spacing w:val="-1"/>
          <w:w w:val="105"/>
          <w:sz w:val="16"/>
        </w:rPr>
        <w:t> </w:t>
      </w:r>
      <w:r>
        <w:rPr>
          <w:w w:val="105"/>
          <w:sz w:val="16"/>
        </w:rPr>
        <w:t>losses</w:t>
      </w:r>
      <w:r>
        <w:rPr>
          <w:spacing w:val="-1"/>
          <w:w w:val="105"/>
          <w:sz w:val="16"/>
        </w:rPr>
        <w:t> </w:t>
      </w:r>
      <w:r>
        <w:rPr>
          <w:w w:val="105"/>
          <w:sz w:val="16"/>
        </w:rPr>
        <w:t>is</w:t>
      </w:r>
      <w:r>
        <w:rPr>
          <w:spacing w:val="-1"/>
          <w:w w:val="105"/>
          <w:sz w:val="16"/>
        </w:rPr>
        <w:t> </w:t>
      </w:r>
      <w:r>
        <w:rPr>
          <w:w w:val="105"/>
          <w:sz w:val="16"/>
        </w:rPr>
        <w:t>based</w:t>
      </w:r>
      <w:r>
        <w:rPr>
          <w:spacing w:val="-1"/>
          <w:w w:val="105"/>
          <w:sz w:val="16"/>
        </w:rPr>
        <w:t> </w:t>
      </w:r>
      <w:r>
        <w:rPr>
          <w:w w:val="105"/>
          <w:sz w:val="16"/>
        </w:rPr>
        <w:t>on</w:t>
      </w:r>
      <w:r>
        <w:rPr>
          <w:spacing w:val="-1"/>
          <w:w w:val="105"/>
          <w:sz w:val="16"/>
        </w:rPr>
        <w:t> </w:t>
      </w:r>
      <w:r>
        <w:rPr>
          <w:w w:val="105"/>
          <w:sz w:val="16"/>
        </w:rPr>
        <w:t>the</w:t>
      </w:r>
      <w:r>
        <w:rPr>
          <w:spacing w:val="-1"/>
          <w:w w:val="105"/>
          <w:sz w:val="16"/>
        </w:rPr>
        <w:t> </w:t>
      </w:r>
      <w:r>
        <w:rPr>
          <w:w w:val="105"/>
          <w:sz w:val="16"/>
        </w:rPr>
        <w:t>long-term</w:t>
      </w:r>
      <w:r>
        <w:rPr>
          <w:spacing w:val="-1"/>
          <w:w w:val="105"/>
          <w:sz w:val="16"/>
        </w:rPr>
        <w:t> </w:t>
      </w:r>
      <w:r>
        <w:rPr>
          <w:w w:val="105"/>
          <w:sz w:val="16"/>
        </w:rPr>
        <w:t>average</w:t>
      </w:r>
      <w:r>
        <w:rPr>
          <w:spacing w:val="-1"/>
          <w:w w:val="105"/>
          <w:sz w:val="16"/>
        </w:rPr>
        <w:t> </w:t>
      </w:r>
      <w:r>
        <w:rPr>
          <w:w w:val="105"/>
          <w:sz w:val="16"/>
        </w:rPr>
        <w:t>(LTA).</w:t>
      </w:r>
      <w:r>
        <w:rPr>
          <w:spacing w:val="-1"/>
          <w:w w:val="105"/>
          <w:sz w:val="16"/>
        </w:rPr>
        <w:t> </w:t>
      </w:r>
      <w:r>
        <w:rPr>
          <w:w w:val="105"/>
          <w:sz w:val="16"/>
        </w:rPr>
        <w:t>The</w:t>
      </w:r>
      <w:r>
        <w:rPr>
          <w:spacing w:val="-1"/>
          <w:w w:val="105"/>
          <w:sz w:val="16"/>
        </w:rPr>
        <w:t> </w:t>
      </w:r>
      <w:r>
        <w:rPr>
          <w:w w:val="105"/>
          <w:sz w:val="16"/>
        </w:rPr>
        <w:t>LTA</w:t>
      </w:r>
      <w:r>
        <w:rPr>
          <w:spacing w:val="-1"/>
          <w:w w:val="105"/>
          <w:sz w:val="16"/>
        </w:rPr>
        <w:t> </w:t>
      </w:r>
      <w:r>
        <w:rPr>
          <w:w w:val="105"/>
          <w:sz w:val="16"/>
        </w:rPr>
        <w:t>takes</w:t>
      </w:r>
      <w:r>
        <w:rPr>
          <w:spacing w:val="-1"/>
          <w:w w:val="105"/>
          <w:sz w:val="16"/>
        </w:rPr>
        <w:t> </w:t>
      </w:r>
      <w:r>
        <w:rPr>
          <w:w w:val="105"/>
          <w:sz w:val="16"/>
        </w:rPr>
        <w:t>into</w:t>
      </w:r>
      <w:r>
        <w:rPr>
          <w:spacing w:val="-1"/>
          <w:w w:val="105"/>
          <w:sz w:val="16"/>
        </w:rPr>
        <w:t> </w:t>
      </w:r>
      <w:r>
        <w:rPr>
          <w:w w:val="105"/>
          <w:sz w:val="16"/>
        </w:rPr>
        <w:t>account</w:t>
      </w:r>
      <w:r>
        <w:rPr>
          <w:spacing w:val="-1"/>
          <w:w w:val="105"/>
          <w:sz w:val="16"/>
        </w:rPr>
        <w:t> </w:t>
      </w:r>
      <w:r>
        <w:rPr>
          <w:w w:val="105"/>
          <w:sz w:val="16"/>
        </w:rPr>
        <w:t>the</w:t>
      </w:r>
      <w:r>
        <w:rPr>
          <w:spacing w:val="-1"/>
          <w:w w:val="105"/>
          <w:sz w:val="16"/>
        </w:rPr>
        <w:t> </w:t>
      </w:r>
      <w:r>
        <w:rPr>
          <w:w w:val="105"/>
          <w:sz w:val="16"/>
        </w:rPr>
        <w:t>volume</w:t>
      </w:r>
      <w:r>
        <w:rPr>
          <w:spacing w:val="-1"/>
          <w:w w:val="105"/>
          <w:sz w:val="16"/>
        </w:rPr>
        <w:t> </w:t>
      </w:r>
      <w:r>
        <w:rPr>
          <w:w w:val="105"/>
          <w:sz w:val="16"/>
        </w:rPr>
        <w:t>of</w:t>
      </w:r>
      <w:r>
        <w:rPr>
          <w:spacing w:val="-1"/>
          <w:w w:val="105"/>
          <w:sz w:val="16"/>
        </w:rPr>
        <w:t> </w:t>
      </w:r>
      <w:r>
        <w:rPr>
          <w:w w:val="105"/>
          <w:sz w:val="16"/>
        </w:rPr>
        <w:t>business</w:t>
      </w:r>
      <w:r>
        <w:rPr>
          <w:spacing w:val="-1"/>
          <w:w w:val="105"/>
          <w:sz w:val="16"/>
        </w:rPr>
        <w:t> </w:t>
      </w:r>
      <w:r>
        <w:rPr>
          <w:w w:val="105"/>
          <w:sz w:val="16"/>
        </w:rPr>
        <w:t>written</w:t>
      </w:r>
      <w:r>
        <w:rPr>
          <w:spacing w:val="-1"/>
          <w:w w:val="105"/>
          <w:sz w:val="16"/>
        </w:rPr>
        <w:t> </w:t>
      </w:r>
      <w:r>
        <w:rPr>
          <w:w w:val="105"/>
          <w:sz w:val="16"/>
        </w:rPr>
        <w:t>and</w:t>
      </w:r>
      <w:r>
        <w:rPr>
          <w:spacing w:val="-1"/>
          <w:w w:val="105"/>
          <w:sz w:val="16"/>
        </w:rPr>
        <w:t> </w:t>
      </w:r>
      <w:r>
        <w:rPr>
          <w:w w:val="105"/>
          <w:sz w:val="16"/>
        </w:rPr>
        <w:t>the</w:t>
      </w:r>
      <w:r>
        <w:rPr>
          <w:spacing w:val="-1"/>
          <w:w w:val="105"/>
          <w:sz w:val="16"/>
        </w:rPr>
        <w:t> </w:t>
      </w:r>
      <w:r>
        <w:rPr>
          <w:w w:val="105"/>
          <w:sz w:val="16"/>
        </w:rPr>
        <w:t>reinsurance</w:t>
      </w:r>
      <w:r>
        <w:rPr>
          <w:spacing w:val="-1"/>
          <w:w w:val="105"/>
          <w:sz w:val="16"/>
        </w:rPr>
        <w:t> </w:t>
      </w:r>
      <w:r>
        <w:rPr>
          <w:w w:val="105"/>
          <w:sz w:val="16"/>
        </w:rPr>
        <w:t>structure</w:t>
      </w:r>
      <w:r>
        <w:rPr>
          <w:spacing w:val="-1"/>
          <w:w w:val="105"/>
          <w:sz w:val="16"/>
        </w:rPr>
        <w:t> </w:t>
      </w:r>
      <w:r>
        <w:rPr>
          <w:w w:val="105"/>
          <w:sz w:val="16"/>
        </w:rPr>
        <w:t>in place during the relevant accident year.</w:t>
      </w:r>
    </w:p>
    <w:p>
      <w:pPr>
        <w:spacing w:line="249" w:lineRule="auto" w:before="2"/>
        <w:ind w:left="195" w:right="1435" w:firstLine="0"/>
        <w:jc w:val="left"/>
        <w:rPr>
          <w:sz w:val="16"/>
        </w:rPr>
      </w:pPr>
      <w:r>
        <w:rPr>
          <w:sz w:val="16"/>
        </w:rPr>
        <mc:AlternateContent>
          <mc:Choice Requires="wps">
            <w:drawing>
              <wp:anchor distT="0" distB="0" distL="0" distR="0" allowOverlap="1" layoutInCell="1" locked="0" behindDoc="0" simplePos="0" relativeHeight="16374784">
                <wp:simplePos x="0" y="0"/>
                <wp:positionH relativeFrom="page">
                  <wp:posOffset>10183241</wp:posOffset>
                </wp:positionH>
                <wp:positionV relativeFrom="paragraph">
                  <wp:posOffset>157559</wp:posOffset>
                </wp:positionV>
                <wp:extent cx="495300" cy="1270"/>
                <wp:effectExtent l="0" t="0" r="0" b="0"/>
                <wp:wrapNone/>
                <wp:docPr id="2017" name="Graphic 2017"/>
                <wp:cNvGraphicFramePr>
                  <a:graphicFrameLocks/>
                </wp:cNvGraphicFramePr>
                <a:graphic>
                  <a:graphicData uri="http://schemas.microsoft.com/office/word/2010/wordprocessingShape">
                    <wps:wsp>
                      <wps:cNvPr id="2017" name="Graphic 201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4784" from="801.830017pt,12.40625pt" to="840.830017pt,12.40625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297984">
                <wp:simplePos x="0" y="0"/>
                <wp:positionH relativeFrom="page">
                  <wp:posOffset>10189517</wp:posOffset>
                </wp:positionH>
                <wp:positionV relativeFrom="paragraph">
                  <wp:posOffset>214247</wp:posOffset>
                </wp:positionV>
                <wp:extent cx="210185" cy="1010919"/>
                <wp:effectExtent l="0" t="0" r="0" b="0"/>
                <wp:wrapNone/>
                <wp:docPr id="2018" name="Textbox 2018"/>
                <wp:cNvGraphicFramePr>
                  <a:graphicFrameLocks/>
                </wp:cNvGraphicFramePr>
                <a:graphic>
                  <a:graphicData uri="http://schemas.microsoft.com/office/word/2010/wordprocessingShape">
                    <wps:wsp>
                      <wps:cNvPr id="2018" name="Textbox 2018"/>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6.869852pt;width:16.55pt;height:79.6pt;mso-position-horizontal-relative:page;mso-position-vertical-relative:paragraph;z-index:-23018496" type="#_x0000_t202" id="docshape1264"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sz w:val="16"/>
        </w:rPr>
        <w:t>Actual weather-related losses are based on paid, reported and incurred but not reported (IBNR) weather-related claims for the relevant accident year. The weather losses, both actual and expected, are presented net of the reinsurance programmes in place.</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6"/>
        <w:rPr>
          <w:sz w:val="2"/>
        </w:rPr>
      </w:pP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2019" name="Group 2019"/>
                <wp:cNvGraphicFramePr>
                  <a:graphicFrameLocks/>
                </wp:cNvGraphicFramePr>
                <a:graphic>
                  <a:graphicData uri="http://schemas.microsoft.com/office/word/2010/wordprocessingGroup">
                    <wpg:wgp>
                      <wpg:cNvPr id="2019" name="Group 2019"/>
                      <wpg:cNvGrpSpPr/>
                      <wpg:grpSpPr>
                        <a:xfrm>
                          <a:off x="0" y="0"/>
                          <a:ext cx="9315450" cy="3175"/>
                          <a:chExt cx="9315450" cy="3175"/>
                        </a:xfrm>
                      </wpg:grpSpPr>
                      <wps:wsp>
                        <wps:cNvPr id="2020" name="Graphic 2020"/>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265"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9"/>
        <w:ind w:left="195" w:right="0" w:firstLine="0"/>
        <w:jc w:val="left"/>
        <w:rPr>
          <w:sz w:val="16"/>
        </w:rPr>
      </w:pPr>
      <w:r>
        <w:rPr>
          <w:sz w:val="16"/>
        </w:rPr>
        <mc:AlternateContent>
          <mc:Choice Requires="wps">
            <w:drawing>
              <wp:anchor distT="0" distB="0" distL="0" distR="0" allowOverlap="1" layoutInCell="1" locked="0" behindDoc="1" simplePos="0" relativeHeight="488226816">
                <wp:simplePos x="0" y="0"/>
                <wp:positionH relativeFrom="page">
                  <wp:posOffset>540004</wp:posOffset>
                </wp:positionH>
                <wp:positionV relativeFrom="paragraph">
                  <wp:posOffset>168554</wp:posOffset>
                </wp:positionV>
                <wp:extent cx="9315450" cy="1270"/>
                <wp:effectExtent l="0" t="0" r="0" b="0"/>
                <wp:wrapTopAndBottom/>
                <wp:docPr id="2021" name="Graphic 2021"/>
                <wp:cNvGraphicFramePr>
                  <a:graphicFrameLocks/>
                </wp:cNvGraphicFramePr>
                <a:graphic>
                  <a:graphicData uri="http://schemas.microsoft.com/office/word/2010/wordprocessingShape">
                    <wps:wsp>
                      <wps:cNvPr id="2021" name="Graphic 2021"/>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3.271973pt;width:733.5pt;height:.1pt;mso-position-horizontal-relative:page;mso-position-vertical-relative:paragraph;z-index:-15089664;mso-wrap-distance-left:0;mso-wrap-distance-right:0" id="docshape1266" coordorigin="850,265" coordsize="14670,0" path="m850,265l15520,265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227328">
                <wp:simplePos x="0" y="0"/>
                <wp:positionH relativeFrom="page">
                  <wp:posOffset>540004</wp:posOffset>
                </wp:positionH>
                <wp:positionV relativeFrom="paragraph">
                  <wp:posOffset>365404</wp:posOffset>
                </wp:positionV>
                <wp:extent cx="9315450" cy="1270"/>
                <wp:effectExtent l="0" t="0" r="0" b="0"/>
                <wp:wrapTopAndBottom/>
                <wp:docPr id="2022" name="Graphic 2022"/>
                <wp:cNvGraphicFramePr>
                  <a:graphicFrameLocks/>
                </wp:cNvGraphicFramePr>
                <a:graphic>
                  <a:graphicData uri="http://schemas.microsoft.com/office/word/2010/wordprocessingShape">
                    <wps:wsp>
                      <wps:cNvPr id="2022" name="Graphic 2022"/>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8.771973pt;width:733.5pt;height:.1pt;mso-position-horizontal-relative:page;mso-position-vertical-relative:paragraph;z-index:-15089152;mso-wrap-distance-left:0;mso-wrap-distance-right:0" id="docshape1267" coordorigin="850,575" coordsize="14670,0" path="m850,575l15520,575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8227840">
                <wp:simplePos x="0" y="0"/>
                <wp:positionH relativeFrom="page">
                  <wp:posOffset>10183241</wp:posOffset>
                </wp:positionH>
                <wp:positionV relativeFrom="paragraph">
                  <wp:posOffset>367944</wp:posOffset>
                </wp:positionV>
                <wp:extent cx="495300" cy="1270"/>
                <wp:effectExtent l="0" t="0" r="0" b="0"/>
                <wp:wrapTopAndBottom/>
                <wp:docPr id="2023" name="Graphic 2023"/>
                <wp:cNvGraphicFramePr>
                  <a:graphicFrameLocks/>
                </wp:cNvGraphicFramePr>
                <a:graphic>
                  <a:graphicData uri="http://schemas.microsoft.com/office/word/2010/wordprocessingShape">
                    <wps:wsp>
                      <wps:cNvPr id="2023" name="Graphic 202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8.971973pt;width:39pt;height:.1pt;mso-position-horizontal-relative:page;mso-position-vertical-relative:paragraph;z-index:-15088640;mso-wrap-distance-left:0;mso-wrap-distance-right:0" id="docshape1268" coordorigin="16037,579" coordsize="780,0" path="m16037,579l16817,579e" filled="false" stroked="true" strokeweight=".25pt" strokecolor="#000000">
                <v:path arrowok="t"/>
                <v:stroke dashstyle="solid"/>
                <w10:wrap type="topAndBottom"/>
              </v:shape>
            </w:pict>
          </mc:Fallback>
        </mc:AlternateContent>
      </w:r>
      <w:r>
        <w:rPr>
          <w:b/>
          <w:spacing w:val="-2"/>
          <w:w w:val="105"/>
          <w:sz w:val="16"/>
        </w:rPr>
        <w:t>Source</w:t>
      </w:r>
      <w:r>
        <w:rPr>
          <w:b/>
          <w:sz w:val="16"/>
        </w:rPr>
        <w:tab/>
      </w:r>
      <w:r>
        <w:rPr>
          <w:w w:val="105"/>
          <w:sz w:val="16"/>
        </w:rPr>
        <w:t>The</w:t>
      </w:r>
      <w:r>
        <w:rPr>
          <w:spacing w:val="-6"/>
          <w:w w:val="105"/>
          <w:sz w:val="16"/>
        </w:rPr>
        <w:t> </w:t>
      </w:r>
      <w:r>
        <w:rPr>
          <w:w w:val="105"/>
          <w:sz w:val="16"/>
        </w:rPr>
        <w:t>metric</w:t>
      </w:r>
      <w:r>
        <w:rPr>
          <w:spacing w:val="-6"/>
          <w:w w:val="105"/>
          <w:sz w:val="16"/>
        </w:rPr>
        <w:t> </w:t>
      </w:r>
      <w:r>
        <w:rPr>
          <w:w w:val="105"/>
          <w:sz w:val="16"/>
        </w:rPr>
        <w:t>is</w:t>
      </w:r>
      <w:r>
        <w:rPr>
          <w:spacing w:val="-6"/>
          <w:w w:val="105"/>
          <w:sz w:val="16"/>
        </w:rPr>
        <w:t> </w:t>
      </w:r>
      <w:r>
        <w:rPr>
          <w:w w:val="105"/>
          <w:sz w:val="16"/>
        </w:rPr>
        <w:t>based</w:t>
      </w:r>
      <w:r>
        <w:rPr>
          <w:spacing w:val="-5"/>
          <w:w w:val="105"/>
          <w:sz w:val="16"/>
        </w:rPr>
        <w:t> </w:t>
      </w:r>
      <w:r>
        <w:rPr>
          <w:w w:val="105"/>
          <w:sz w:val="16"/>
        </w:rPr>
        <w:t>on</w:t>
      </w:r>
      <w:r>
        <w:rPr>
          <w:spacing w:val="-6"/>
          <w:w w:val="105"/>
          <w:sz w:val="16"/>
        </w:rPr>
        <w:t> </w:t>
      </w:r>
      <w:r>
        <w:rPr>
          <w:w w:val="105"/>
          <w:sz w:val="16"/>
        </w:rPr>
        <w:t>actual</w:t>
      </w:r>
      <w:r>
        <w:rPr>
          <w:spacing w:val="-6"/>
          <w:w w:val="105"/>
          <w:sz w:val="16"/>
        </w:rPr>
        <w:t> </w:t>
      </w:r>
      <w:r>
        <w:rPr>
          <w:w w:val="105"/>
          <w:sz w:val="16"/>
        </w:rPr>
        <w:t>and</w:t>
      </w:r>
      <w:r>
        <w:rPr>
          <w:spacing w:val="-5"/>
          <w:w w:val="105"/>
          <w:sz w:val="16"/>
        </w:rPr>
        <w:t> </w:t>
      </w:r>
      <w:r>
        <w:rPr>
          <w:w w:val="105"/>
          <w:sz w:val="16"/>
        </w:rPr>
        <w:t>forecast</w:t>
      </w:r>
      <w:r>
        <w:rPr>
          <w:spacing w:val="-6"/>
          <w:w w:val="105"/>
          <w:sz w:val="16"/>
        </w:rPr>
        <w:t> </w:t>
      </w:r>
      <w:r>
        <w:rPr>
          <w:w w:val="105"/>
          <w:sz w:val="16"/>
        </w:rPr>
        <w:t>claims</w:t>
      </w:r>
      <w:r>
        <w:rPr>
          <w:spacing w:val="-6"/>
          <w:w w:val="105"/>
          <w:sz w:val="16"/>
        </w:rPr>
        <w:t> </w:t>
      </w:r>
      <w:r>
        <w:rPr>
          <w:w w:val="105"/>
          <w:sz w:val="16"/>
        </w:rPr>
        <w:t>and</w:t>
      </w:r>
      <w:r>
        <w:rPr>
          <w:spacing w:val="-5"/>
          <w:w w:val="105"/>
          <w:sz w:val="16"/>
        </w:rPr>
        <w:t> </w:t>
      </w:r>
      <w:r>
        <w:rPr>
          <w:w w:val="105"/>
          <w:sz w:val="16"/>
        </w:rPr>
        <w:t>reinsurance</w:t>
      </w:r>
      <w:r>
        <w:rPr>
          <w:spacing w:val="-6"/>
          <w:w w:val="105"/>
          <w:sz w:val="16"/>
        </w:rPr>
        <w:t> </w:t>
      </w:r>
      <w:r>
        <w:rPr>
          <w:w w:val="105"/>
          <w:sz w:val="16"/>
        </w:rPr>
        <w:t>data</w:t>
      </w:r>
      <w:r>
        <w:rPr>
          <w:spacing w:val="-6"/>
          <w:w w:val="105"/>
          <w:sz w:val="16"/>
        </w:rPr>
        <w:t> </w:t>
      </w:r>
      <w:r>
        <w:rPr>
          <w:w w:val="105"/>
          <w:sz w:val="16"/>
        </w:rPr>
        <w:t>obtained</w:t>
      </w:r>
      <w:r>
        <w:rPr>
          <w:spacing w:val="-5"/>
          <w:w w:val="105"/>
          <w:sz w:val="16"/>
        </w:rPr>
        <w:t> </w:t>
      </w:r>
      <w:r>
        <w:rPr>
          <w:w w:val="105"/>
          <w:sz w:val="16"/>
        </w:rPr>
        <w:t>from</w:t>
      </w:r>
      <w:r>
        <w:rPr>
          <w:spacing w:val="-6"/>
          <w:w w:val="105"/>
          <w:sz w:val="16"/>
        </w:rPr>
        <w:t> </w:t>
      </w:r>
      <w:r>
        <w:rPr>
          <w:w w:val="105"/>
          <w:sz w:val="16"/>
        </w:rPr>
        <w:t>the</w:t>
      </w:r>
      <w:r>
        <w:rPr>
          <w:spacing w:val="-6"/>
          <w:w w:val="105"/>
          <w:sz w:val="16"/>
        </w:rPr>
        <w:t> </w:t>
      </w:r>
      <w:r>
        <w:rPr>
          <w:w w:val="105"/>
          <w:sz w:val="16"/>
        </w:rPr>
        <w:t>finance</w:t>
      </w:r>
      <w:r>
        <w:rPr>
          <w:spacing w:val="-5"/>
          <w:w w:val="105"/>
          <w:sz w:val="16"/>
        </w:rPr>
        <w:t> </w:t>
      </w:r>
      <w:r>
        <w:rPr>
          <w:spacing w:val="-2"/>
          <w:w w:val="105"/>
          <w:sz w:val="16"/>
        </w:rPr>
        <w:t>systems.</w:t>
      </w:r>
    </w:p>
    <w:p>
      <w:pPr>
        <w:pStyle w:val="BodyText"/>
        <w:spacing w:before="46"/>
        <w:rPr>
          <w:sz w:val="20"/>
        </w:rPr>
      </w:pPr>
    </w:p>
    <w:p>
      <w:pPr>
        <w:pStyle w:val="Heading5"/>
        <w:spacing w:before="54" w:after="44"/>
        <w:ind w:left="195"/>
      </w:pPr>
      <w:r>
        <w:rPr>
          <w:w w:val="110"/>
        </w:rPr>
        <w:t>Temperature</w:t>
      </w:r>
      <w:r>
        <w:rPr>
          <w:spacing w:val="-23"/>
          <w:w w:val="110"/>
        </w:rPr>
        <w:t> </w:t>
      </w:r>
      <w:r>
        <w:rPr>
          <w:spacing w:val="-2"/>
          <w:w w:val="110"/>
        </w:rPr>
        <w:t>alignment</w:t>
      </w: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2024" name="Group 2024"/>
                <wp:cNvGraphicFramePr>
                  <a:graphicFrameLocks/>
                </wp:cNvGraphicFramePr>
                <a:graphic>
                  <a:graphicData uri="http://schemas.microsoft.com/office/word/2010/wordprocessingGroup">
                    <wpg:wgp>
                      <wpg:cNvPr id="2024" name="Group 2024"/>
                      <wpg:cNvGrpSpPr/>
                      <wpg:grpSpPr>
                        <a:xfrm>
                          <a:off x="0" y="0"/>
                          <a:ext cx="9315450" cy="12700"/>
                          <a:chExt cx="9315450" cy="12700"/>
                        </a:xfrm>
                      </wpg:grpSpPr>
                      <wps:wsp>
                        <wps:cNvPr id="2025" name="Graphic 2025"/>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269" coordorigin="0,0" coordsize="14670,20">
                <v:line style="position:absolute" from="0,10" to="14670,10" stroked="true" strokeweight="1pt" strokecolor="#000000">
                  <v:stroke dashstyle="solid"/>
                </v:line>
              </v:group>
            </w:pict>
          </mc:Fallback>
        </mc:AlternateContent>
      </w:r>
      <w:r>
        <w:rPr>
          <w:sz w:val="2"/>
        </w:rPr>
      </w:r>
    </w:p>
    <w:p>
      <w:pPr>
        <w:tabs>
          <w:tab w:pos="1559" w:val="left" w:leader="none"/>
        </w:tabs>
        <w:spacing w:line="249" w:lineRule="auto" w:before="38"/>
        <w:ind w:left="1560" w:right="1481" w:hanging="1365"/>
        <w:jc w:val="left"/>
        <w:rPr>
          <w:sz w:val="16"/>
        </w:rPr>
      </w:pPr>
      <w:r>
        <w:rPr>
          <w:sz w:val="16"/>
        </w:rPr>
        <mc:AlternateContent>
          <mc:Choice Requires="wps">
            <w:drawing>
              <wp:anchor distT="0" distB="0" distL="0" distR="0" allowOverlap="1" layoutInCell="1" locked="0" behindDoc="1" simplePos="0" relativeHeight="488228864">
                <wp:simplePos x="0" y="0"/>
                <wp:positionH relativeFrom="page">
                  <wp:posOffset>540004</wp:posOffset>
                </wp:positionH>
                <wp:positionV relativeFrom="paragraph">
                  <wp:posOffset>292100</wp:posOffset>
                </wp:positionV>
                <wp:extent cx="9315450" cy="1270"/>
                <wp:effectExtent l="0" t="0" r="0" b="0"/>
                <wp:wrapTopAndBottom/>
                <wp:docPr id="2026" name="Graphic 2026"/>
                <wp:cNvGraphicFramePr>
                  <a:graphicFrameLocks/>
                </wp:cNvGraphicFramePr>
                <a:graphic>
                  <a:graphicData uri="http://schemas.microsoft.com/office/word/2010/wordprocessingShape">
                    <wps:wsp>
                      <wps:cNvPr id="2026" name="Graphic 2026"/>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23pt;width:733.5pt;height:.1pt;mso-position-horizontal-relative:page;mso-position-vertical-relative:paragraph;z-index:-15087616;mso-wrap-distance-left:0;mso-wrap-distance-right:0" id="docshape1270" coordorigin="850,460" coordsize="14670,0" path="m850,460l15520,460e" filled="false" stroked="true" strokeweight=".25pt" strokecolor="#000000">
                <v:path arrowok="t"/>
                <v:stroke dashstyle="solid"/>
                <w10:wrap type="topAndBottom"/>
              </v:shape>
            </w:pict>
          </mc:Fallback>
        </mc:AlternateContent>
      </w:r>
      <w:r>
        <w:rPr>
          <w:b/>
          <w:spacing w:val="-2"/>
          <w:w w:val="105"/>
          <w:sz w:val="16"/>
        </w:rPr>
        <w:t>Definition</w:t>
      </w:r>
      <w:r>
        <w:rPr>
          <w:b/>
          <w:sz w:val="16"/>
        </w:rPr>
        <w:tab/>
      </w:r>
      <w:r>
        <w:rPr>
          <w:w w:val="105"/>
          <w:sz w:val="16"/>
        </w:rPr>
        <w:t>The</w:t>
      </w:r>
      <w:r>
        <w:rPr>
          <w:spacing w:val="-3"/>
          <w:w w:val="105"/>
          <w:sz w:val="16"/>
        </w:rPr>
        <w:t> </w:t>
      </w:r>
      <w:r>
        <w:rPr>
          <w:w w:val="105"/>
          <w:sz w:val="16"/>
        </w:rPr>
        <w:t>temperature</w:t>
      </w:r>
      <w:r>
        <w:rPr>
          <w:spacing w:val="-3"/>
          <w:w w:val="105"/>
          <w:sz w:val="16"/>
        </w:rPr>
        <w:t> </w:t>
      </w:r>
      <w:r>
        <w:rPr>
          <w:w w:val="105"/>
          <w:sz w:val="16"/>
        </w:rPr>
        <w:t>alignment</w:t>
      </w:r>
      <w:r>
        <w:rPr>
          <w:spacing w:val="-3"/>
          <w:w w:val="105"/>
          <w:sz w:val="16"/>
        </w:rPr>
        <w:t> </w:t>
      </w:r>
      <w:r>
        <w:rPr>
          <w:w w:val="105"/>
          <w:sz w:val="16"/>
        </w:rPr>
        <w:t>metric</w:t>
      </w:r>
      <w:r>
        <w:rPr>
          <w:spacing w:val="-3"/>
          <w:w w:val="105"/>
          <w:sz w:val="16"/>
        </w:rPr>
        <w:t> </w:t>
      </w:r>
      <w:r>
        <w:rPr>
          <w:w w:val="105"/>
          <w:sz w:val="16"/>
        </w:rPr>
        <w:t>assesses</w:t>
      </w:r>
      <w:r>
        <w:rPr>
          <w:spacing w:val="-3"/>
          <w:w w:val="105"/>
          <w:sz w:val="16"/>
        </w:rPr>
        <w:t> </w:t>
      </w:r>
      <w:r>
        <w:rPr>
          <w:w w:val="105"/>
          <w:sz w:val="16"/>
        </w:rPr>
        <w:t>the</w:t>
      </w:r>
      <w:r>
        <w:rPr>
          <w:spacing w:val="-3"/>
          <w:w w:val="105"/>
          <w:sz w:val="16"/>
        </w:rPr>
        <w:t> </w:t>
      </w:r>
      <w:r>
        <w:rPr>
          <w:w w:val="105"/>
          <w:sz w:val="16"/>
        </w:rPr>
        <w:t>alignment</w:t>
      </w:r>
      <w:r>
        <w:rPr>
          <w:spacing w:val="-3"/>
          <w:w w:val="105"/>
          <w:sz w:val="16"/>
        </w:rPr>
        <w:t> </w:t>
      </w:r>
      <w:r>
        <w:rPr>
          <w:w w:val="105"/>
          <w:sz w:val="16"/>
        </w:rPr>
        <w:t>of</w:t>
      </w:r>
      <w:r>
        <w:rPr>
          <w:spacing w:val="-3"/>
          <w:w w:val="105"/>
          <w:sz w:val="16"/>
        </w:rPr>
        <w:t> </w:t>
      </w:r>
      <w:r>
        <w:rPr>
          <w:w w:val="105"/>
          <w:sz w:val="16"/>
        </w:rPr>
        <w:t>investments</w:t>
      </w:r>
      <w:r>
        <w:rPr>
          <w:spacing w:val="-3"/>
          <w:w w:val="105"/>
          <w:sz w:val="16"/>
        </w:rPr>
        <w:t> </w:t>
      </w:r>
      <w:r>
        <w:rPr>
          <w:w w:val="105"/>
          <w:sz w:val="16"/>
        </w:rPr>
        <w:t>with</w:t>
      </w:r>
      <w:r>
        <w:rPr>
          <w:spacing w:val="-3"/>
          <w:w w:val="105"/>
          <w:sz w:val="16"/>
        </w:rPr>
        <w:t> </w:t>
      </w:r>
      <w:r>
        <w:rPr>
          <w:w w:val="105"/>
          <w:sz w:val="16"/>
        </w:rPr>
        <w:t>the</w:t>
      </w:r>
      <w:r>
        <w:rPr>
          <w:spacing w:val="-3"/>
          <w:w w:val="105"/>
          <w:sz w:val="16"/>
        </w:rPr>
        <w:t> </w:t>
      </w:r>
      <w:r>
        <w:rPr>
          <w:w w:val="105"/>
          <w:sz w:val="16"/>
        </w:rPr>
        <w:t>Paris</w:t>
      </w:r>
      <w:r>
        <w:rPr>
          <w:spacing w:val="-3"/>
          <w:w w:val="105"/>
          <w:sz w:val="16"/>
        </w:rPr>
        <w:t> </w:t>
      </w:r>
      <w:r>
        <w:rPr>
          <w:w w:val="105"/>
          <w:sz w:val="16"/>
        </w:rPr>
        <w:t>Agreement</w:t>
      </w:r>
      <w:r>
        <w:rPr>
          <w:spacing w:val="-3"/>
          <w:w w:val="105"/>
          <w:sz w:val="16"/>
        </w:rPr>
        <w:t> </w:t>
      </w:r>
      <w:r>
        <w:rPr>
          <w:w w:val="105"/>
          <w:sz w:val="16"/>
        </w:rPr>
        <w:t>target</w:t>
      </w:r>
      <w:r>
        <w:rPr>
          <w:spacing w:val="-3"/>
          <w:w w:val="105"/>
          <w:sz w:val="16"/>
        </w:rPr>
        <w:t> </w:t>
      </w:r>
      <w:r>
        <w:rPr>
          <w:w w:val="105"/>
          <w:sz w:val="16"/>
        </w:rPr>
        <w:t>of</w:t>
      </w:r>
      <w:r>
        <w:rPr>
          <w:spacing w:val="-3"/>
          <w:w w:val="105"/>
          <w:sz w:val="16"/>
        </w:rPr>
        <w:t> </w:t>
      </w:r>
      <w:r>
        <w:rPr>
          <w:w w:val="105"/>
          <w:sz w:val="16"/>
        </w:rPr>
        <w:t>limiting</w:t>
      </w:r>
      <w:r>
        <w:rPr>
          <w:spacing w:val="-3"/>
          <w:w w:val="105"/>
          <w:sz w:val="16"/>
        </w:rPr>
        <w:t> </w:t>
      </w:r>
      <w:r>
        <w:rPr>
          <w:w w:val="105"/>
          <w:sz w:val="16"/>
        </w:rPr>
        <w:t>global</w:t>
      </w:r>
      <w:r>
        <w:rPr>
          <w:spacing w:val="-3"/>
          <w:w w:val="105"/>
          <w:sz w:val="16"/>
        </w:rPr>
        <w:t> </w:t>
      </w:r>
      <w:r>
        <w:rPr>
          <w:w w:val="105"/>
          <w:sz w:val="16"/>
        </w:rPr>
        <w:t>warming</w:t>
      </w:r>
      <w:r>
        <w:rPr>
          <w:spacing w:val="-3"/>
          <w:w w:val="105"/>
          <w:sz w:val="16"/>
        </w:rPr>
        <w:t> </w:t>
      </w:r>
      <w:r>
        <w:rPr>
          <w:w w:val="105"/>
          <w:sz w:val="16"/>
        </w:rPr>
        <w:t>to</w:t>
      </w:r>
      <w:r>
        <w:rPr>
          <w:spacing w:val="-3"/>
          <w:w w:val="105"/>
          <w:sz w:val="16"/>
        </w:rPr>
        <w:t> </w:t>
      </w:r>
      <w:r>
        <w:rPr>
          <w:w w:val="105"/>
          <w:sz w:val="16"/>
        </w:rPr>
        <w:t>well</w:t>
      </w:r>
      <w:r>
        <w:rPr>
          <w:spacing w:val="-3"/>
          <w:w w:val="105"/>
          <w:sz w:val="16"/>
        </w:rPr>
        <w:t> </w:t>
      </w:r>
      <w:r>
        <w:rPr>
          <w:w w:val="105"/>
          <w:sz w:val="16"/>
        </w:rPr>
        <w:t>below</w:t>
      </w:r>
      <w:r>
        <w:rPr>
          <w:spacing w:val="-3"/>
          <w:w w:val="105"/>
          <w:sz w:val="16"/>
        </w:rPr>
        <w:t> </w:t>
      </w:r>
      <w:r>
        <w:rPr>
          <w:w w:val="105"/>
          <w:sz w:val="16"/>
        </w:rPr>
        <w:t>2°C,</w:t>
      </w:r>
      <w:r>
        <w:rPr>
          <w:spacing w:val="-3"/>
          <w:w w:val="105"/>
          <w:sz w:val="16"/>
        </w:rPr>
        <w:t> </w:t>
      </w:r>
      <w:r>
        <w:rPr>
          <w:w w:val="105"/>
          <w:sz w:val="16"/>
        </w:rPr>
        <w:t>preferably</w:t>
      </w:r>
      <w:r>
        <w:rPr>
          <w:spacing w:val="-3"/>
          <w:w w:val="105"/>
          <w:sz w:val="16"/>
        </w:rPr>
        <w:t> </w:t>
      </w:r>
      <w:r>
        <w:rPr>
          <w:w w:val="105"/>
          <w:sz w:val="16"/>
        </w:rPr>
        <w:t>to</w:t>
      </w:r>
      <w:r>
        <w:rPr>
          <w:spacing w:val="-3"/>
          <w:w w:val="105"/>
          <w:sz w:val="16"/>
        </w:rPr>
        <w:t> </w:t>
      </w:r>
      <w:r>
        <w:rPr>
          <w:w w:val="105"/>
          <w:sz w:val="16"/>
        </w:rPr>
        <w:t>1.5°C</w:t>
      </w:r>
      <w:r>
        <w:rPr>
          <w:spacing w:val="-3"/>
          <w:w w:val="105"/>
          <w:sz w:val="16"/>
        </w:rPr>
        <w:t> </w:t>
      </w:r>
      <w:r>
        <w:rPr>
          <w:w w:val="105"/>
          <w:sz w:val="16"/>
        </w:rPr>
        <w:t>above pre-industrial</w:t>
      </w:r>
      <w:r>
        <w:rPr>
          <w:spacing w:val="-6"/>
          <w:w w:val="105"/>
          <w:sz w:val="16"/>
        </w:rPr>
        <w:t> </w:t>
      </w:r>
      <w:r>
        <w:rPr>
          <w:w w:val="105"/>
          <w:sz w:val="16"/>
        </w:rPr>
        <w:t>levels.</w:t>
      </w:r>
    </w:p>
    <w:p>
      <w:pPr>
        <w:tabs>
          <w:tab w:pos="1559" w:val="left" w:leader="none"/>
        </w:tabs>
        <w:spacing w:before="56" w:after="62"/>
        <w:ind w:left="195" w:right="0" w:firstLine="0"/>
        <w:jc w:val="left"/>
        <w:rPr>
          <w:sz w:val="16"/>
        </w:rPr>
      </w:pPr>
      <w:r>
        <w:rPr>
          <w:b/>
          <w:spacing w:val="-2"/>
          <w:w w:val="105"/>
          <w:sz w:val="16"/>
        </w:rPr>
        <w:t>Scope</w:t>
      </w:r>
      <w:r>
        <w:rPr>
          <w:b/>
          <w:sz w:val="16"/>
        </w:rPr>
        <w:tab/>
      </w:r>
      <w:r>
        <w:rPr>
          <w:w w:val="105"/>
          <w:sz w:val="16"/>
        </w:rPr>
        <w:t>Temperature</w:t>
      </w:r>
      <w:r>
        <w:rPr>
          <w:spacing w:val="-2"/>
          <w:w w:val="105"/>
          <w:sz w:val="16"/>
        </w:rPr>
        <w:t> </w:t>
      </w:r>
      <w:r>
        <w:rPr>
          <w:w w:val="105"/>
          <w:sz w:val="16"/>
        </w:rPr>
        <w:t>alignment</w:t>
      </w:r>
      <w:r>
        <w:rPr>
          <w:spacing w:val="-2"/>
          <w:w w:val="105"/>
          <w:sz w:val="16"/>
        </w:rPr>
        <w:t> </w:t>
      </w:r>
      <w:r>
        <w:rPr>
          <w:w w:val="105"/>
          <w:sz w:val="16"/>
        </w:rPr>
        <w:t>is</w:t>
      </w:r>
      <w:r>
        <w:rPr>
          <w:spacing w:val="-1"/>
          <w:w w:val="105"/>
          <w:sz w:val="16"/>
        </w:rPr>
        <w:t> </w:t>
      </w:r>
      <w:r>
        <w:rPr>
          <w:w w:val="105"/>
          <w:sz w:val="16"/>
        </w:rPr>
        <w:t>calculated</w:t>
      </w:r>
      <w:r>
        <w:rPr>
          <w:spacing w:val="-2"/>
          <w:w w:val="105"/>
          <w:sz w:val="16"/>
        </w:rPr>
        <w:t> </w:t>
      </w:r>
      <w:r>
        <w:rPr>
          <w:w w:val="105"/>
          <w:sz w:val="16"/>
        </w:rPr>
        <w:t>for</w:t>
      </w:r>
      <w:r>
        <w:rPr>
          <w:spacing w:val="-2"/>
          <w:w w:val="105"/>
          <w:sz w:val="16"/>
        </w:rPr>
        <w:t> </w:t>
      </w:r>
      <w:r>
        <w:rPr>
          <w:w w:val="105"/>
          <w:sz w:val="16"/>
        </w:rPr>
        <w:t>the</w:t>
      </w:r>
      <w:r>
        <w:rPr>
          <w:spacing w:val="-1"/>
          <w:w w:val="105"/>
          <w:sz w:val="16"/>
        </w:rPr>
        <w:t> </w:t>
      </w:r>
      <w:r>
        <w:rPr>
          <w:w w:val="105"/>
          <w:sz w:val="16"/>
        </w:rPr>
        <w:t>following</w:t>
      </w:r>
      <w:r>
        <w:rPr>
          <w:spacing w:val="-2"/>
          <w:w w:val="105"/>
          <w:sz w:val="16"/>
        </w:rPr>
        <w:t> </w:t>
      </w:r>
      <w:r>
        <w:rPr>
          <w:w w:val="105"/>
          <w:sz w:val="16"/>
        </w:rPr>
        <w:t>asset</w:t>
      </w:r>
      <w:r>
        <w:rPr>
          <w:spacing w:val="-1"/>
          <w:w w:val="105"/>
          <w:sz w:val="16"/>
        </w:rPr>
        <w:t> </w:t>
      </w:r>
      <w:r>
        <w:rPr>
          <w:spacing w:val="-2"/>
          <w:w w:val="105"/>
          <w:sz w:val="16"/>
        </w:rPr>
        <w:t>classes:</w:t>
      </w: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027" name="Group 2027"/>
                <wp:cNvGraphicFramePr>
                  <a:graphicFrameLocks/>
                </wp:cNvGraphicFramePr>
                <a:graphic>
                  <a:graphicData uri="http://schemas.microsoft.com/office/word/2010/wordprocessingGroup">
                    <wpg:wgp>
                      <wpg:cNvPr id="2027" name="Group 2027"/>
                      <wpg:cNvGrpSpPr/>
                      <wpg:grpSpPr>
                        <a:xfrm>
                          <a:off x="0" y="0"/>
                          <a:ext cx="495300" cy="3175"/>
                          <a:chExt cx="495300" cy="3175"/>
                        </a:xfrm>
                      </wpg:grpSpPr>
                      <wps:wsp>
                        <wps:cNvPr id="2028" name="Graphic 2028"/>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271" coordorigin="0,0" coordsize="780,5">
                <v:line style="position:absolute" from="0,3" to="780,3" stroked="true" strokeweight=".25pt" strokecolor="#000000">
                  <v:stroke dashstyle="solid"/>
                </v:line>
              </v:group>
            </w:pict>
          </mc:Fallback>
        </mc:AlternateContent>
      </w:r>
      <w:r>
        <w:rPr>
          <w:sz w:val="2"/>
        </w:rPr>
      </w:r>
    </w:p>
    <w:p>
      <w:pPr>
        <w:pStyle w:val="ListParagraph"/>
        <w:numPr>
          <w:ilvl w:val="1"/>
          <w:numId w:val="55"/>
        </w:numPr>
        <w:tabs>
          <w:tab w:pos="1729" w:val="left" w:leader="none"/>
        </w:tabs>
        <w:spacing w:line="240" w:lineRule="auto" w:before="0" w:after="0"/>
        <w:ind w:left="1729" w:right="0" w:hanging="169"/>
        <w:jc w:val="left"/>
        <w:rPr>
          <w:sz w:val="16"/>
        </w:rPr>
      </w:pPr>
      <w:r>
        <w:rPr>
          <w:w w:val="105"/>
          <w:sz w:val="16"/>
        </w:rPr>
        <w:t>Implied</w:t>
      </w:r>
      <w:r>
        <w:rPr>
          <w:spacing w:val="-10"/>
          <w:w w:val="105"/>
          <w:sz w:val="16"/>
        </w:rPr>
        <w:t> </w:t>
      </w:r>
      <w:r>
        <w:rPr>
          <w:w w:val="105"/>
          <w:sz w:val="16"/>
        </w:rPr>
        <w:t>Temperature</w:t>
      </w:r>
      <w:r>
        <w:rPr>
          <w:spacing w:val="-10"/>
          <w:w w:val="105"/>
          <w:sz w:val="16"/>
        </w:rPr>
        <w:t> </w:t>
      </w:r>
      <w:r>
        <w:rPr>
          <w:w w:val="105"/>
          <w:sz w:val="16"/>
        </w:rPr>
        <w:t>Rise</w:t>
      </w:r>
      <w:r>
        <w:rPr>
          <w:spacing w:val="-10"/>
          <w:w w:val="105"/>
          <w:sz w:val="16"/>
        </w:rPr>
        <w:t> </w:t>
      </w:r>
      <w:r>
        <w:rPr>
          <w:w w:val="105"/>
          <w:sz w:val="16"/>
        </w:rPr>
        <w:t>(ITR):</w:t>
      </w:r>
      <w:r>
        <w:rPr>
          <w:spacing w:val="-10"/>
          <w:w w:val="105"/>
          <w:sz w:val="16"/>
        </w:rPr>
        <w:t> </w:t>
      </w:r>
      <w:r>
        <w:rPr>
          <w:w w:val="105"/>
          <w:sz w:val="16"/>
        </w:rPr>
        <w:t>companies</w:t>
      </w:r>
      <w:r>
        <w:rPr>
          <w:spacing w:val="-10"/>
          <w:w w:val="105"/>
          <w:sz w:val="16"/>
        </w:rPr>
        <w:t> </w:t>
      </w:r>
      <w:r>
        <w:rPr>
          <w:w w:val="105"/>
          <w:sz w:val="16"/>
        </w:rPr>
        <w:t>(credit,</w:t>
      </w:r>
      <w:r>
        <w:rPr>
          <w:spacing w:val="-10"/>
          <w:w w:val="105"/>
          <w:sz w:val="16"/>
        </w:rPr>
        <w:t> </w:t>
      </w:r>
      <w:r>
        <w:rPr>
          <w:w w:val="105"/>
          <w:sz w:val="16"/>
        </w:rPr>
        <w:t>equities</w:t>
      </w:r>
      <w:r>
        <w:rPr>
          <w:spacing w:val="-10"/>
          <w:w w:val="105"/>
          <w:sz w:val="16"/>
        </w:rPr>
        <w:t> </w:t>
      </w:r>
      <w:r>
        <w:rPr>
          <w:w w:val="105"/>
          <w:sz w:val="16"/>
        </w:rPr>
        <w:t>and</w:t>
      </w:r>
      <w:r>
        <w:rPr>
          <w:spacing w:val="-10"/>
          <w:w w:val="105"/>
          <w:sz w:val="16"/>
        </w:rPr>
        <w:t> </w:t>
      </w:r>
      <w:r>
        <w:rPr>
          <w:w w:val="105"/>
          <w:sz w:val="16"/>
        </w:rPr>
        <w:t>direct</w:t>
      </w:r>
      <w:r>
        <w:rPr>
          <w:spacing w:val="-10"/>
          <w:w w:val="105"/>
          <w:sz w:val="16"/>
        </w:rPr>
        <w:t> </w:t>
      </w:r>
      <w:r>
        <w:rPr>
          <w:w w:val="105"/>
          <w:sz w:val="16"/>
        </w:rPr>
        <w:t>real</w:t>
      </w:r>
      <w:r>
        <w:rPr>
          <w:spacing w:val="-9"/>
          <w:w w:val="105"/>
          <w:sz w:val="16"/>
        </w:rPr>
        <w:t> </w:t>
      </w:r>
      <w:r>
        <w:rPr>
          <w:w w:val="105"/>
          <w:sz w:val="16"/>
        </w:rPr>
        <w:t>estate);</w:t>
      </w:r>
      <w:r>
        <w:rPr>
          <w:spacing w:val="-10"/>
          <w:w w:val="105"/>
          <w:sz w:val="16"/>
        </w:rPr>
        <w:t> </w:t>
      </w:r>
      <w:r>
        <w:rPr>
          <w:spacing w:val="-5"/>
          <w:w w:val="105"/>
          <w:sz w:val="16"/>
        </w:rPr>
        <w:t>and</w:t>
      </w:r>
    </w:p>
    <w:p>
      <w:pPr>
        <w:pStyle w:val="ListParagraph"/>
        <w:numPr>
          <w:ilvl w:val="1"/>
          <w:numId w:val="55"/>
        </w:numPr>
        <w:tabs>
          <w:tab w:pos="1729" w:val="left" w:leader="none"/>
        </w:tabs>
        <w:spacing w:line="240" w:lineRule="auto" w:before="0" w:after="0"/>
        <w:ind w:left="1729" w:right="0" w:hanging="169"/>
        <w:jc w:val="left"/>
        <w:rPr>
          <w:sz w:val="16"/>
        </w:rPr>
      </w:pPr>
      <w:r>
        <w:rPr>
          <w:sz w:val="16"/>
        </w:rPr>
        <mc:AlternateContent>
          <mc:Choice Requires="wps">
            <w:drawing>
              <wp:anchor distT="0" distB="0" distL="0" distR="0" allowOverlap="1" layoutInCell="1" locked="0" behindDoc="0" simplePos="0" relativeHeight="16377856">
                <wp:simplePos x="0" y="0"/>
                <wp:positionH relativeFrom="page">
                  <wp:posOffset>10189517</wp:posOffset>
                </wp:positionH>
                <wp:positionV relativeFrom="paragraph">
                  <wp:posOffset>-72875</wp:posOffset>
                </wp:positionV>
                <wp:extent cx="210185" cy="1145540"/>
                <wp:effectExtent l="0" t="0" r="0" b="0"/>
                <wp:wrapNone/>
                <wp:docPr id="2029" name="Textbox 2029"/>
                <wp:cNvGraphicFramePr>
                  <a:graphicFrameLocks/>
                </wp:cNvGraphicFramePr>
                <a:graphic>
                  <a:graphicData uri="http://schemas.microsoft.com/office/word/2010/wordprocessingShape">
                    <wps:wsp>
                      <wps:cNvPr id="2029" name="Textbox 2029"/>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5.738199pt;width:16.55pt;height:90.2pt;mso-position-horizontal-relative:page;mso-position-vertical-relative:paragraph;z-index:16377856" type="#_x0000_t202" id="docshape1272"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sz w:val="16"/>
        </w:rPr>
        <w:t>Internal</w:t>
      </w:r>
      <w:r>
        <w:rPr>
          <w:spacing w:val="-8"/>
          <w:w w:val="105"/>
          <w:sz w:val="16"/>
        </w:rPr>
        <w:t> </w:t>
      </w:r>
      <w:r>
        <w:rPr>
          <w:w w:val="105"/>
          <w:sz w:val="16"/>
        </w:rPr>
        <w:t>analysis:</w:t>
      </w:r>
      <w:r>
        <w:rPr>
          <w:spacing w:val="-8"/>
          <w:w w:val="105"/>
          <w:sz w:val="16"/>
        </w:rPr>
        <w:t> </w:t>
      </w:r>
      <w:r>
        <w:rPr>
          <w:spacing w:val="-2"/>
          <w:w w:val="105"/>
          <w:sz w:val="16"/>
        </w:rPr>
        <w:t>sovereigns.</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2030" name="Group 2030"/>
                <wp:cNvGraphicFramePr>
                  <a:graphicFrameLocks/>
                </wp:cNvGraphicFramePr>
                <a:graphic>
                  <a:graphicData uri="http://schemas.microsoft.com/office/word/2010/wordprocessingGroup">
                    <wpg:wgp>
                      <wpg:cNvPr id="2030" name="Group 2030"/>
                      <wpg:cNvGrpSpPr/>
                      <wpg:grpSpPr>
                        <a:xfrm>
                          <a:off x="0" y="0"/>
                          <a:ext cx="9315450" cy="3175"/>
                          <a:chExt cx="9315450" cy="3175"/>
                        </a:xfrm>
                      </wpg:grpSpPr>
                      <wps:wsp>
                        <wps:cNvPr id="2031" name="Graphic 2031"/>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273"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21"/>
        <w:ind w:left="195" w:right="0" w:firstLine="0"/>
        <w:jc w:val="left"/>
        <w:rPr>
          <w:sz w:val="16"/>
        </w:rPr>
      </w:pPr>
      <w:r>
        <w:rPr>
          <w:sz w:val="16"/>
        </w:rPr>
        <mc:AlternateContent>
          <mc:Choice Requires="wps">
            <w:drawing>
              <wp:anchor distT="0" distB="0" distL="0" distR="0" allowOverlap="1" layoutInCell="1" locked="0" behindDoc="0" simplePos="0" relativeHeight="16373248">
                <wp:simplePos x="0" y="0"/>
                <wp:positionH relativeFrom="page">
                  <wp:posOffset>540004</wp:posOffset>
                </wp:positionH>
                <wp:positionV relativeFrom="paragraph">
                  <wp:posOffset>157499</wp:posOffset>
                </wp:positionV>
                <wp:extent cx="9315450" cy="1270"/>
                <wp:effectExtent l="0" t="0" r="0" b="0"/>
                <wp:wrapNone/>
                <wp:docPr id="2032" name="Graphic 2032"/>
                <wp:cNvGraphicFramePr>
                  <a:graphicFrameLocks/>
                </wp:cNvGraphicFramePr>
                <a:graphic>
                  <a:graphicData uri="http://schemas.microsoft.com/office/word/2010/wordprocessingShape">
                    <wps:wsp>
                      <wps:cNvPr id="2032" name="Graphic 2032"/>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3248" from="42.52pt,12.401563pt" to="776.02pt,12.401563pt" stroked="true" strokeweight=".25pt" strokecolor="#000000">
                <v:stroke dashstyle="solid"/>
                <w10:wrap type="none"/>
              </v:line>
            </w:pict>
          </mc:Fallback>
        </mc:AlternateContent>
      </w:r>
      <w:r>
        <w:rPr>
          <w:b/>
          <w:spacing w:val="-2"/>
          <w:sz w:val="16"/>
        </w:rPr>
        <w:t>Units</w:t>
      </w:r>
      <w:r>
        <w:rPr>
          <w:b/>
          <w:sz w:val="16"/>
        </w:rPr>
        <w:tab/>
      </w:r>
      <w:r>
        <w:rPr>
          <w:sz w:val="16"/>
        </w:rPr>
        <w:t>Degrees</w:t>
      </w:r>
      <w:r>
        <w:rPr>
          <w:spacing w:val="9"/>
          <w:sz w:val="16"/>
        </w:rPr>
        <w:t> </w:t>
      </w:r>
      <w:r>
        <w:rPr>
          <w:sz w:val="16"/>
        </w:rPr>
        <w:t>Celsius</w:t>
      </w:r>
      <w:r>
        <w:rPr>
          <w:spacing w:val="9"/>
          <w:sz w:val="16"/>
        </w:rPr>
        <w:t> </w:t>
      </w:r>
      <w:r>
        <w:rPr>
          <w:spacing w:val="-4"/>
          <w:sz w:val="16"/>
        </w:rPr>
        <w:t>(°C)</w:t>
      </w:r>
    </w:p>
    <w:p>
      <w:pPr>
        <w:spacing w:after="0"/>
        <w:jc w:val="left"/>
        <w:rPr>
          <w:sz w:val="16"/>
        </w:rPr>
        <w:sectPr>
          <w:type w:val="continuous"/>
          <w:pgSz w:w="16840" w:h="11900" w:orient="landscape"/>
          <w:pgMar w:header="865" w:footer="435" w:top="1320" w:bottom="280" w:left="708" w:right="0"/>
        </w:sectPr>
      </w:pPr>
    </w:p>
    <w:p>
      <w:pPr>
        <w:spacing w:line="249" w:lineRule="auto" w:before="101"/>
        <w:ind w:left="195" w:right="0" w:firstLine="0"/>
        <w:jc w:val="left"/>
        <w:rPr>
          <w:b/>
          <w:sz w:val="16"/>
        </w:rPr>
      </w:pPr>
      <w:r>
        <w:rPr>
          <w:b/>
          <w:spacing w:val="-2"/>
          <w:w w:val="105"/>
          <w:sz w:val="16"/>
        </w:rPr>
        <w:t>Calculation and</w:t>
      </w:r>
      <w:r>
        <w:rPr>
          <w:b/>
          <w:spacing w:val="-15"/>
          <w:w w:val="105"/>
          <w:sz w:val="16"/>
        </w:rPr>
        <w:t> </w:t>
      </w:r>
      <w:r>
        <w:rPr>
          <w:b/>
          <w:spacing w:val="-2"/>
          <w:w w:val="105"/>
          <w:sz w:val="16"/>
        </w:rPr>
        <w:t>reporting method</w:t>
      </w:r>
    </w:p>
    <w:p>
      <w:pPr>
        <w:spacing w:before="101"/>
        <w:ind w:left="195" w:right="0" w:firstLine="0"/>
        <w:jc w:val="left"/>
        <w:rPr>
          <w:sz w:val="16"/>
        </w:rPr>
      </w:pPr>
      <w:r>
        <w:rPr/>
        <w:br w:type="column"/>
      </w:r>
      <w:r>
        <w:rPr>
          <w:w w:val="105"/>
          <w:sz w:val="16"/>
        </w:rPr>
        <w:t>The</w:t>
      </w:r>
      <w:r>
        <w:rPr>
          <w:spacing w:val="-4"/>
          <w:w w:val="105"/>
          <w:sz w:val="16"/>
        </w:rPr>
        <w:t> </w:t>
      </w:r>
      <w:r>
        <w:rPr>
          <w:w w:val="105"/>
          <w:sz w:val="16"/>
        </w:rPr>
        <w:t>metric</w:t>
      </w:r>
      <w:r>
        <w:rPr>
          <w:spacing w:val="-4"/>
          <w:w w:val="105"/>
          <w:sz w:val="16"/>
        </w:rPr>
        <w:t> </w:t>
      </w:r>
      <w:r>
        <w:rPr>
          <w:w w:val="105"/>
          <w:sz w:val="16"/>
        </w:rPr>
        <w:t>is</w:t>
      </w:r>
      <w:r>
        <w:rPr>
          <w:spacing w:val="-4"/>
          <w:w w:val="105"/>
          <w:sz w:val="16"/>
        </w:rPr>
        <w:t> </w:t>
      </w:r>
      <w:r>
        <w:rPr>
          <w:w w:val="105"/>
          <w:sz w:val="16"/>
        </w:rPr>
        <w:t>calculated</w:t>
      </w:r>
      <w:r>
        <w:rPr>
          <w:spacing w:val="-3"/>
          <w:w w:val="105"/>
          <w:sz w:val="16"/>
        </w:rPr>
        <w:t> </w:t>
      </w:r>
      <w:r>
        <w:rPr>
          <w:w w:val="105"/>
          <w:sz w:val="16"/>
        </w:rPr>
        <w:t>based</w:t>
      </w:r>
      <w:r>
        <w:rPr>
          <w:spacing w:val="-4"/>
          <w:w w:val="105"/>
          <w:sz w:val="16"/>
        </w:rPr>
        <w:t> </w:t>
      </w:r>
      <w:r>
        <w:rPr>
          <w:w w:val="105"/>
          <w:sz w:val="16"/>
        </w:rPr>
        <w:t>on</w:t>
      </w:r>
      <w:r>
        <w:rPr>
          <w:spacing w:val="-4"/>
          <w:w w:val="105"/>
          <w:sz w:val="16"/>
        </w:rPr>
        <w:t> </w:t>
      </w:r>
      <w:r>
        <w:rPr>
          <w:w w:val="105"/>
          <w:sz w:val="16"/>
        </w:rPr>
        <w:t>the</w:t>
      </w:r>
      <w:r>
        <w:rPr>
          <w:spacing w:val="-3"/>
          <w:w w:val="105"/>
          <w:sz w:val="16"/>
        </w:rPr>
        <w:t> </w:t>
      </w:r>
      <w:r>
        <w:rPr>
          <w:w w:val="105"/>
          <w:sz w:val="16"/>
        </w:rPr>
        <w:t>following</w:t>
      </w:r>
      <w:r>
        <w:rPr>
          <w:spacing w:val="-4"/>
          <w:w w:val="105"/>
          <w:sz w:val="16"/>
        </w:rPr>
        <w:t> </w:t>
      </w:r>
      <w:r>
        <w:rPr>
          <w:spacing w:val="-2"/>
          <w:w w:val="105"/>
          <w:sz w:val="16"/>
        </w:rPr>
        <w:t>inputs:</w:t>
      </w:r>
    </w:p>
    <w:p>
      <w:pPr>
        <w:pStyle w:val="ListParagraph"/>
        <w:numPr>
          <w:ilvl w:val="0"/>
          <w:numId w:val="56"/>
        </w:numPr>
        <w:tabs>
          <w:tab w:pos="365" w:val="left" w:leader="none"/>
        </w:tabs>
        <w:spacing w:line="249" w:lineRule="auto" w:before="8" w:after="0"/>
        <w:ind w:left="365" w:right="1377" w:hanging="170"/>
        <w:jc w:val="left"/>
        <w:rPr>
          <w:sz w:val="16"/>
        </w:rPr>
      </w:pPr>
      <w:r>
        <w:rPr>
          <w:sz w:val="16"/>
        </w:rPr>
        <mc:AlternateContent>
          <mc:Choice Requires="wps">
            <w:drawing>
              <wp:anchor distT="0" distB="0" distL="0" distR="0" allowOverlap="1" layoutInCell="1" locked="0" behindDoc="0" simplePos="0" relativeHeight="16375296">
                <wp:simplePos x="0" y="0"/>
                <wp:positionH relativeFrom="page">
                  <wp:posOffset>10183241</wp:posOffset>
                </wp:positionH>
                <wp:positionV relativeFrom="paragraph">
                  <wp:posOffset>77509</wp:posOffset>
                </wp:positionV>
                <wp:extent cx="495300" cy="1270"/>
                <wp:effectExtent l="0" t="0" r="0" b="0"/>
                <wp:wrapNone/>
                <wp:docPr id="2033" name="Graphic 2033"/>
                <wp:cNvGraphicFramePr>
                  <a:graphicFrameLocks/>
                </wp:cNvGraphicFramePr>
                <a:graphic>
                  <a:graphicData uri="http://schemas.microsoft.com/office/word/2010/wordprocessingShape">
                    <wps:wsp>
                      <wps:cNvPr id="2033" name="Graphic 203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5296" from="801.830017pt,6.103125pt" to="840.830017pt,6.103125pt" stroked="true" strokeweight="3pt" strokecolor="#ffd900">
                <v:stroke dashstyle="solid"/>
                <w10:wrap type="none"/>
              </v:line>
            </w:pict>
          </mc:Fallback>
        </mc:AlternateContent>
      </w:r>
      <w:r>
        <w:rPr>
          <w:sz w:val="16"/>
        </w:rPr>
        <w:t>ITR:</w:t>
      </w:r>
      <w:r>
        <w:rPr>
          <w:spacing w:val="25"/>
          <w:sz w:val="16"/>
        </w:rPr>
        <w:t> </w:t>
      </w:r>
      <w:r>
        <w:rPr>
          <w:sz w:val="16"/>
        </w:rPr>
        <w:t>This</w:t>
      </w:r>
      <w:r>
        <w:rPr>
          <w:spacing w:val="25"/>
          <w:sz w:val="16"/>
        </w:rPr>
        <w:t> </w:t>
      </w:r>
      <w:r>
        <w:rPr>
          <w:sz w:val="16"/>
        </w:rPr>
        <w:t>measure</w:t>
      </w:r>
      <w:r>
        <w:rPr>
          <w:spacing w:val="25"/>
          <w:sz w:val="16"/>
        </w:rPr>
        <w:t> </w:t>
      </w:r>
      <w:r>
        <w:rPr>
          <w:sz w:val="16"/>
        </w:rPr>
        <w:t>is</w:t>
      </w:r>
      <w:r>
        <w:rPr>
          <w:spacing w:val="25"/>
          <w:sz w:val="16"/>
        </w:rPr>
        <w:t> </w:t>
      </w:r>
      <w:r>
        <w:rPr>
          <w:sz w:val="16"/>
        </w:rPr>
        <w:t>used</w:t>
      </w:r>
      <w:r>
        <w:rPr>
          <w:spacing w:val="25"/>
          <w:sz w:val="16"/>
        </w:rPr>
        <w:t> </w:t>
      </w:r>
      <w:r>
        <w:rPr>
          <w:sz w:val="16"/>
        </w:rPr>
        <w:t>for</w:t>
      </w:r>
      <w:r>
        <w:rPr>
          <w:spacing w:val="25"/>
          <w:sz w:val="16"/>
        </w:rPr>
        <w:t> </w:t>
      </w:r>
      <w:r>
        <w:rPr>
          <w:sz w:val="16"/>
        </w:rPr>
        <w:t>our</w:t>
      </w:r>
      <w:r>
        <w:rPr>
          <w:spacing w:val="25"/>
          <w:sz w:val="16"/>
        </w:rPr>
        <w:t> </w:t>
      </w:r>
      <w:r>
        <w:rPr>
          <w:sz w:val="16"/>
        </w:rPr>
        <w:t>listed</w:t>
      </w:r>
      <w:r>
        <w:rPr>
          <w:spacing w:val="25"/>
          <w:sz w:val="16"/>
        </w:rPr>
        <w:t> </w:t>
      </w:r>
      <w:r>
        <w:rPr>
          <w:sz w:val="16"/>
        </w:rPr>
        <w:t>equities,</w:t>
      </w:r>
      <w:r>
        <w:rPr>
          <w:spacing w:val="25"/>
          <w:sz w:val="16"/>
        </w:rPr>
        <w:t> </w:t>
      </w:r>
      <w:r>
        <w:rPr>
          <w:sz w:val="16"/>
        </w:rPr>
        <w:t>listed</w:t>
      </w:r>
      <w:r>
        <w:rPr>
          <w:spacing w:val="25"/>
          <w:sz w:val="16"/>
        </w:rPr>
        <w:t> </w:t>
      </w:r>
      <w:r>
        <w:rPr>
          <w:sz w:val="16"/>
        </w:rPr>
        <w:t>corporate</w:t>
      </w:r>
      <w:r>
        <w:rPr>
          <w:spacing w:val="25"/>
          <w:sz w:val="16"/>
        </w:rPr>
        <w:t> </w:t>
      </w:r>
      <w:r>
        <w:rPr>
          <w:sz w:val="16"/>
        </w:rPr>
        <w:t>bonds</w:t>
      </w:r>
      <w:r>
        <w:rPr>
          <w:spacing w:val="25"/>
          <w:sz w:val="16"/>
        </w:rPr>
        <w:t> </w:t>
      </w:r>
      <w:r>
        <w:rPr>
          <w:sz w:val="16"/>
        </w:rPr>
        <w:t>and</w:t>
      </w:r>
      <w:r>
        <w:rPr>
          <w:spacing w:val="25"/>
          <w:sz w:val="16"/>
        </w:rPr>
        <w:t> </w:t>
      </w:r>
      <w:r>
        <w:rPr>
          <w:sz w:val="16"/>
        </w:rPr>
        <w:t>loans</w:t>
      </w:r>
      <w:r>
        <w:rPr>
          <w:spacing w:val="25"/>
          <w:sz w:val="16"/>
        </w:rPr>
        <w:t> </w:t>
      </w:r>
      <w:r>
        <w:rPr>
          <w:sz w:val="16"/>
        </w:rPr>
        <w:t>and</w:t>
      </w:r>
      <w:r>
        <w:rPr>
          <w:spacing w:val="25"/>
          <w:sz w:val="16"/>
        </w:rPr>
        <w:t> </w:t>
      </w:r>
      <w:r>
        <w:rPr>
          <w:sz w:val="16"/>
        </w:rPr>
        <w:t>direct</w:t>
      </w:r>
      <w:r>
        <w:rPr>
          <w:spacing w:val="25"/>
          <w:sz w:val="16"/>
        </w:rPr>
        <w:t> </w:t>
      </w:r>
      <w:r>
        <w:rPr>
          <w:sz w:val="16"/>
        </w:rPr>
        <w:t>real</w:t>
      </w:r>
      <w:r>
        <w:rPr>
          <w:spacing w:val="25"/>
          <w:sz w:val="16"/>
        </w:rPr>
        <w:t> </w:t>
      </w:r>
      <w:r>
        <w:rPr>
          <w:sz w:val="16"/>
        </w:rPr>
        <w:t>estate.</w:t>
      </w:r>
      <w:r>
        <w:rPr>
          <w:spacing w:val="25"/>
          <w:sz w:val="16"/>
        </w:rPr>
        <w:t> </w:t>
      </w:r>
      <w:r>
        <w:rPr>
          <w:sz w:val="16"/>
        </w:rPr>
        <w:t>ITR</w:t>
      </w:r>
      <w:r>
        <w:rPr>
          <w:spacing w:val="25"/>
          <w:sz w:val="16"/>
        </w:rPr>
        <w:t> </w:t>
      </w:r>
      <w:r>
        <w:rPr>
          <w:sz w:val="16"/>
        </w:rPr>
        <w:t>takes</w:t>
      </w:r>
      <w:r>
        <w:rPr>
          <w:spacing w:val="25"/>
          <w:sz w:val="16"/>
        </w:rPr>
        <w:t> </w:t>
      </w:r>
      <w:r>
        <w:rPr>
          <w:sz w:val="16"/>
        </w:rPr>
        <w:t>into</w:t>
      </w:r>
      <w:r>
        <w:rPr>
          <w:spacing w:val="25"/>
          <w:sz w:val="16"/>
        </w:rPr>
        <w:t> </w:t>
      </w:r>
      <w:r>
        <w:rPr>
          <w:sz w:val="16"/>
        </w:rPr>
        <w:t>account</w:t>
      </w:r>
      <w:r>
        <w:rPr>
          <w:spacing w:val="25"/>
          <w:sz w:val="16"/>
        </w:rPr>
        <w:t> </w:t>
      </w:r>
      <w:r>
        <w:rPr>
          <w:sz w:val="16"/>
        </w:rPr>
        <w:t>the</w:t>
      </w:r>
      <w:r>
        <w:rPr>
          <w:spacing w:val="25"/>
          <w:sz w:val="16"/>
        </w:rPr>
        <w:t> </w:t>
      </w:r>
      <w:r>
        <w:rPr>
          <w:sz w:val="16"/>
        </w:rPr>
        <w:t>property</w:t>
      </w:r>
      <w:r>
        <w:rPr>
          <w:spacing w:val="25"/>
          <w:sz w:val="16"/>
        </w:rPr>
        <w:t> </w:t>
      </w:r>
      <w:r>
        <w:rPr>
          <w:sz w:val="16"/>
        </w:rPr>
        <w:t>or</w:t>
      </w:r>
      <w:r>
        <w:rPr>
          <w:spacing w:val="25"/>
          <w:sz w:val="16"/>
        </w:rPr>
        <w:t> </w:t>
      </w:r>
      <w:r>
        <w:rPr>
          <w:sz w:val="16"/>
        </w:rPr>
        <w:t>investee</w:t>
      </w:r>
      <w:r>
        <w:rPr>
          <w:spacing w:val="25"/>
          <w:sz w:val="16"/>
        </w:rPr>
        <w:t> </w:t>
      </w:r>
      <w:r>
        <w:rPr>
          <w:sz w:val="16"/>
        </w:rPr>
        <w:t>companies’</w:t>
      </w:r>
      <w:r>
        <w:rPr>
          <w:spacing w:val="25"/>
          <w:sz w:val="16"/>
        </w:rPr>
        <w:t> </w:t>
      </w:r>
      <w:r>
        <w:rPr>
          <w:sz w:val="16"/>
        </w:rPr>
        <w:t>current emissions</w:t>
      </w:r>
      <w:r>
        <w:rPr>
          <w:spacing w:val="17"/>
          <w:sz w:val="16"/>
        </w:rPr>
        <w:t> </w:t>
      </w:r>
      <w:r>
        <w:rPr>
          <w:sz w:val="16"/>
        </w:rPr>
        <w:t>and</w:t>
      </w:r>
      <w:r>
        <w:rPr>
          <w:spacing w:val="17"/>
          <w:sz w:val="16"/>
        </w:rPr>
        <w:t> </w:t>
      </w:r>
      <w:r>
        <w:rPr>
          <w:sz w:val="16"/>
        </w:rPr>
        <w:t>reported</w:t>
      </w:r>
      <w:r>
        <w:rPr>
          <w:spacing w:val="17"/>
          <w:sz w:val="16"/>
        </w:rPr>
        <w:t> </w:t>
      </w:r>
      <w:r>
        <w:rPr>
          <w:sz w:val="16"/>
        </w:rPr>
        <w:t>emissions</w:t>
      </w:r>
      <w:r>
        <w:rPr>
          <w:spacing w:val="17"/>
          <w:sz w:val="16"/>
        </w:rPr>
        <w:t> </w:t>
      </w:r>
      <w:r>
        <w:rPr>
          <w:sz w:val="16"/>
        </w:rPr>
        <w:t>reduction</w:t>
      </w:r>
      <w:r>
        <w:rPr>
          <w:spacing w:val="17"/>
          <w:sz w:val="16"/>
        </w:rPr>
        <w:t> </w:t>
      </w:r>
      <w:r>
        <w:rPr>
          <w:sz w:val="16"/>
        </w:rPr>
        <w:t>targets,</w:t>
      </w:r>
      <w:r>
        <w:rPr>
          <w:spacing w:val="17"/>
          <w:sz w:val="16"/>
        </w:rPr>
        <w:t> </w:t>
      </w:r>
      <w:r>
        <w:rPr>
          <w:sz w:val="16"/>
        </w:rPr>
        <w:t>projecting</w:t>
      </w:r>
      <w:r>
        <w:rPr>
          <w:spacing w:val="17"/>
          <w:sz w:val="16"/>
        </w:rPr>
        <w:t> </w:t>
      </w:r>
      <w:r>
        <w:rPr>
          <w:sz w:val="16"/>
        </w:rPr>
        <w:t>an</w:t>
      </w:r>
      <w:r>
        <w:rPr>
          <w:spacing w:val="17"/>
          <w:sz w:val="16"/>
        </w:rPr>
        <w:t> </w:t>
      </w:r>
      <w:r>
        <w:rPr>
          <w:sz w:val="16"/>
        </w:rPr>
        <w:t>absolute</w:t>
      </w:r>
      <w:r>
        <w:rPr>
          <w:spacing w:val="17"/>
          <w:sz w:val="16"/>
        </w:rPr>
        <w:t> </w:t>
      </w:r>
      <w:r>
        <w:rPr>
          <w:sz w:val="16"/>
        </w:rPr>
        <w:t>emissions</w:t>
      </w:r>
      <w:r>
        <w:rPr>
          <w:spacing w:val="17"/>
          <w:sz w:val="16"/>
        </w:rPr>
        <w:t> </w:t>
      </w:r>
      <w:r>
        <w:rPr>
          <w:sz w:val="16"/>
        </w:rPr>
        <w:t>time</w:t>
      </w:r>
      <w:r>
        <w:rPr>
          <w:spacing w:val="17"/>
          <w:sz w:val="16"/>
        </w:rPr>
        <w:t> </w:t>
      </w:r>
      <w:r>
        <w:rPr>
          <w:sz w:val="16"/>
        </w:rPr>
        <w:t>series</w:t>
      </w:r>
      <w:r>
        <w:rPr>
          <w:spacing w:val="17"/>
          <w:sz w:val="16"/>
        </w:rPr>
        <w:t> </w:t>
      </w:r>
      <w:r>
        <w:rPr>
          <w:sz w:val="16"/>
        </w:rPr>
        <w:t>for</w:t>
      </w:r>
      <w:r>
        <w:rPr>
          <w:spacing w:val="17"/>
          <w:sz w:val="16"/>
        </w:rPr>
        <w:t> </w:t>
      </w:r>
      <w:r>
        <w:rPr>
          <w:sz w:val="16"/>
        </w:rPr>
        <w:t>each</w:t>
      </w:r>
      <w:r>
        <w:rPr>
          <w:spacing w:val="17"/>
          <w:sz w:val="16"/>
        </w:rPr>
        <w:t> </w:t>
      </w:r>
      <w:r>
        <w:rPr>
          <w:sz w:val="16"/>
        </w:rPr>
        <w:t>company</w:t>
      </w:r>
      <w:r>
        <w:rPr>
          <w:spacing w:val="17"/>
          <w:sz w:val="16"/>
        </w:rPr>
        <w:t> </w:t>
      </w:r>
      <w:r>
        <w:rPr>
          <w:sz w:val="16"/>
        </w:rPr>
        <w:t>until</w:t>
      </w:r>
      <w:r>
        <w:rPr>
          <w:spacing w:val="17"/>
          <w:sz w:val="16"/>
        </w:rPr>
        <w:t> </w:t>
      </w:r>
      <w:r>
        <w:rPr>
          <w:sz w:val="16"/>
        </w:rPr>
        <w:t>2050</w:t>
      </w:r>
      <w:r>
        <w:rPr>
          <w:spacing w:val="17"/>
          <w:sz w:val="16"/>
        </w:rPr>
        <w:t> </w:t>
      </w:r>
      <w:r>
        <w:rPr>
          <w:sz w:val="16"/>
        </w:rPr>
        <w:t>for</w:t>
      </w:r>
      <w:r>
        <w:rPr>
          <w:spacing w:val="17"/>
          <w:sz w:val="16"/>
        </w:rPr>
        <w:t> </w:t>
      </w:r>
      <w:r>
        <w:rPr>
          <w:sz w:val="16"/>
        </w:rPr>
        <w:t>Scopes</w:t>
      </w:r>
      <w:r>
        <w:rPr>
          <w:spacing w:val="17"/>
          <w:sz w:val="16"/>
        </w:rPr>
        <w:t> </w:t>
      </w:r>
      <w:r>
        <w:rPr>
          <w:sz w:val="16"/>
        </w:rPr>
        <w:t>1,</w:t>
      </w:r>
      <w:r>
        <w:rPr>
          <w:spacing w:val="17"/>
          <w:sz w:val="16"/>
        </w:rPr>
        <w:t> </w:t>
      </w:r>
      <w:r>
        <w:rPr>
          <w:sz w:val="16"/>
        </w:rPr>
        <w:t>2</w:t>
      </w:r>
      <w:r>
        <w:rPr>
          <w:spacing w:val="17"/>
          <w:sz w:val="16"/>
        </w:rPr>
        <w:t> </w:t>
      </w:r>
      <w:r>
        <w:rPr>
          <w:sz w:val="16"/>
        </w:rPr>
        <w:t>and</w:t>
      </w:r>
      <w:r>
        <w:rPr>
          <w:spacing w:val="17"/>
          <w:sz w:val="16"/>
        </w:rPr>
        <w:t> </w:t>
      </w:r>
      <w:r>
        <w:rPr>
          <w:sz w:val="16"/>
        </w:rPr>
        <w:t>3</w:t>
      </w:r>
      <w:r>
        <w:rPr>
          <w:spacing w:val="17"/>
          <w:sz w:val="16"/>
        </w:rPr>
        <w:t> </w:t>
      </w:r>
      <w:r>
        <w:rPr>
          <w:sz w:val="16"/>
        </w:rPr>
        <w:t>emissions.</w:t>
      </w:r>
      <w:r>
        <w:rPr>
          <w:spacing w:val="17"/>
          <w:sz w:val="16"/>
        </w:rPr>
        <w:t> </w:t>
      </w:r>
      <w:r>
        <w:rPr>
          <w:sz w:val="16"/>
        </w:rPr>
        <w:t>This</w:t>
      </w:r>
      <w:r>
        <w:rPr>
          <w:spacing w:val="17"/>
          <w:sz w:val="16"/>
        </w:rPr>
        <w:t> </w:t>
      </w:r>
      <w:r>
        <w:rPr>
          <w:sz w:val="16"/>
        </w:rPr>
        <w:t>is</w:t>
      </w:r>
      <w:r>
        <w:rPr>
          <w:spacing w:val="17"/>
          <w:sz w:val="16"/>
        </w:rPr>
        <w:t> </w:t>
      </w:r>
      <w:r>
        <w:rPr>
          <w:sz w:val="16"/>
        </w:rPr>
        <w:t>based</w:t>
      </w:r>
      <w:r>
        <w:rPr>
          <w:spacing w:val="17"/>
          <w:sz w:val="16"/>
        </w:rPr>
        <w:t> </w:t>
      </w:r>
      <w:r>
        <w:rPr>
          <w:sz w:val="16"/>
        </w:rPr>
        <w:t>on the</w:t>
      </w:r>
      <w:r>
        <w:rPr>
          <w:spacing w:val="23"/>
          <w:sz w:val="16"/>
        </w:rPr>
        <w:t> </w:t>
      </w:r>
      <w:r>
        <w:rPr>
          <w:sz w:val="16"/>
        </w:rPr>
        <w:t>methodology</w:t>
      </w:r>
      <w:r>
        <w:rPr>
          <w:spacing w:val="23"/>
          <w:sz w:val="16"/>
        </w:rPr>
        <w:t> </w:t>
      </w:r>
      <w:r>
        <w:rPr>
          <w:sz w:val="16"/>
        </w:rPr>
        <w:t>published</w:t>
      </w:r>
      <w:r>
        <w:rPr>
          <w:spacing w:val="23"/>
          <w:sz w:val="16"/>
        </w:rPr>
        <w:t> </w:t>
      </w:r>
      <w:r>
        <w:rPr>
          <w:sz w:val="16"/>
        </w:rPr>
        <w:t>by</w:t>
      </w:r>
      <w:r>
        <w:rPr>
          <w:spacing w:val="23"/>
          <w:sz w:val="16"/>
        </w:rPr>
        <w:t> </w:t>
      </w:r>
      <w:r>
        <w:rPr>
          <w:sz w:val="16"/>
        </w:rPr>
        <w:t>MSCI</w:t>
      </w:r>
      <w:r>
        <w:rPr>
          <w:sz w:val="16"/>
          <w:vertAlign w:val="superscript"/>
        </w:rPr>
        <w:t>1</w:t>
      </w:r>
      <w:r>
        <w:rPr>
          <w:spacing w:val="23"/>
          <w:sz w:val="16"/>
          <w:vertAlign w:val="baseline"/>
        </w:rPr>
        <w:t> </w:t>
      </w:r>
      <w:r>
        <w:rPr>
          <w:sz w:val="16"/>
          <w:vertAlign w:val="baseline"/>
        </w:rPr>
        <w:t>in</w:t>
      </w:r>
      <w:r>
        <w:rPr>
          <w:spacing w:val="23"/>
          <w:sz w:val="16"/>
          <w:vertAlign w:val="baseline"/>
        </w:rPr>
        <w:t> </w:t>
      </w:r>
      <w:r>
        <w:rPr>
          <w:sz w:val="16"/>
          <w:vertAlign w:val="baseline"/>
        </w:rPr>
        <w:t>December</w:t>
      </w:r>
      <w:r>
        <w:rPr>
          <w:spacing w:val="23"/>
          <w:sz w:val="16"/>
          <w:vertAlign w:val="baseline"/>
        </w:rPr>
        <w:t> </w:t>
      </w:r>
      <w:r>
        <w:rPr>
          <w:sz w:val="16"/>
          <w:vertAlign w:val="baseline"/>
        </w:rPr>
        <w:t>2023</w:t>
      </w:r>
      <w:r>
        <w:rPr>
          <w:spacing w:val="23"/>
          <w:sz w:val="16"/>
          <w:vertAlign w:val="baseline"/>
        </w:rPr>
        <w:t> </w:t>
      </w:r>
      <w:r>
        <w:rPr>
          <w:sz w:val="16"/>
          <w:vertAlign w:val="baseline"/>
        </w:rPr>
        <w:t>for</w:t>
      </w:r>
      <w:r>
        <w:rPr>
          <w:spacing w:val="23"/>
          <w:sz w:val="16"/>
          <w:vertAlign w:val="baseline"/>
        </w:rPr>
        <w:t> </w:t>
      </w:r>
      <w:r>
        <w:rPr>
          <w:sz w:val="16"/>
          <w:vertAlign w:val="baseline"/>
        </w:rPr>
        <w:t>Real</w:t>
      </w:r>
      <w:r>
        <w:rPr>
          <w:spacing w:val="23"/>
          <w:sz w:val="16"/>
          <w:vertAlign w:val="baseline"/>
        </w:rPr>
        <w:t> </w:t>
      </w:r>
      <w:r>
        <w:rPr>
          <w:sz w:val="16"/>
          <w:vertAlign w:val="baseline"/>
        </w:rPr>
        <w:t>Estate</w:t>
      </w:r>
      <w:r>
        <w:rPr>
          <w:spacing w:val="23"/>
          <w:sz w:val="16"/>
          <w:vertAlign w:val="baseline"/>
        </w:rPr>
        <w:t> </w:t>
      </w:r>
      <w:r>
        <w:rPr>
          <w:sz w:val="16"/>
          <w:vertAlign w:val="baseline"/>
        </w:rPr>
        <w:t>and</w:t>
      </w:r>
      <w:r>
        <w:rPr>
          <w:spacing w:val="23"/>
          <w:sz w:val="16"/>
          <w:vertAlign w:val="baseline"/>
        </w:rPr>
        <w:t> </w:t>
      </w:r>
      <w:r>
        <w:rPr>
          <w:sz w:val="16"/>
          <w:vertAlign w:val="baseline"/>
        </w:rPr>
        <w:t>February</w:t>
      </w:r>
      <w:r>
        <w:rPr>
          <w:spacing w:val="23"/>
          <w:sz w:val="16"/>
          <w:vertAlign w:val="baseline"/>
        </w:rPr>
        <w:t> </w:t>
      </w:r>
      <w:r>
        <w:rPr>
          <w:sz w:val="16"/>
          <w:vertAlign w:val="baseline"/>
        </w:rPr>
        <w:t>2024</w:t>
      </w:r>
      <w:r>
        <w:rPr>
          <w:spacing w:val="23"/>
          <w:sz w:val="16"/>
          <w:vertAlign w:val="baseline"/>
        </w:rPr>
        <w:t> </w:t>
      </w:r>
      <w:r>
        <w:rPr>
          <w:sz w:val="16"/>
          <w:vertAlign w:val="baseline"/>
        </w:rPr>
        <w:t>for</w:t>
      </w:r>
      <w:r>
        <w:rPr>
          <w:spacing w:val="23"/>
          <w:sz w:val="16"/>
          <w:vertAlign w:val="baseline"/>
        </w:rPr>
        <w:t> </w:t>
      </w:r>
      <w:r>
        <w:rPr>
          <w:sz w:val="16"/>
          <w:vertAlign w:val="baseline"/>
        </w:rPr>
        <w:t>credit</w:t>
      </w:r>
      <w:r>
        <w:rPr>
          <w:spacing w:val="23"/>
          <w:sz w:val="16"/>
          <w:vertAlign w:val="baseline"/>
        </w:rPr>
        <w:t> </w:t>
      </w:r>
      <w:r>
        <w:rPr>
          <w:sz w:val="16"/>
          <w:vertAlign w:val="baseline"/>
        </w:rPr>
        <w:t>and</w:t>
      </w:r>
      <w:r>
        <w:rPr>
          <w:spacing w:val="23"/>
          <w:sz w:val="16"/>
          <w:vertAlign w:val="baseline"/>
        </w:rPr>
        <w:t> </w:t>
      </w:r>
      <w:r>
        <w:rPr>
          <w:sz w:val="16"/>
          <w:vertAlign w:val="baseline"/>
        </w:rPr>
        <w:t>equities.</w:t>
      </w:r>
    </w:p>
    <w:p>
      <w:pPr>
        <w:pStyle w:val="ListParagraph"/>
        <w:numPr>
          <w:ilvl w:val="0"/>
          <w:numId w:val="56"/>
        </w:numPr>
        <w:tabs>
          <w:tab w:pos="365" w:val="left" w:leader="none"/>
        </w:tabs>
        <w:spacing w:line="249" w:lineRule="auto" w:before="2" w:after="0"/>
        <w:ind w:left="365" w:right="1616" w:hanging="170"/>
        <w:jc w:val="left"/>
        <w:rPr>
          <w:sz w:val="16"/>
        </w:rPr>
      </w:pPr>
      <w:r>
        <w:rPr>
          <w:w w:val="105"/>
          <w:sz w:val="16"/>
        </w:rPr>
        <w:t>Internal</w:t>
      </w:r>
      <w:r>
        <w:rPr>
          <w:spacing w:val="-3"/>
          <w:w w:val="105"/>
          <w:sz w:val="16"/>
        </w:rPr>
        <w:t> </w:t>
      </w:r>
      <w:r>
        <w:rPr>
          <w:w w:val="105"/>
          <w:sz w:val="16"/>
        </w:rPr>
        <w:t>analysis:</w:t>
      </w:r>
      <w:r>
        <w:rPr>
          <w:spacing w:val="-3"/>
          <w:w w:val="105"/>
          <w:sz w:val="16"/>
        </w:rPr>
        <w:t> </w:t>
      </w:r>
      <w:r>
        <w:rPr>
          <w:w w:val="105"/>
          <w:sz w:val="16"/>
        </w:rPr>
        <w:t>The</w:t>
      </w:r>
      <w:r>
        <w:rPr>
          <w:spacing w:val="-3"/>
          <w:w w:val="105"/>
          <w:sz w:val="16"/>
        </w:rPr>
        <w:t> </w:t>
      </w:r>
      <w:r>
        <w:rPr>
          <w:w w:val="105"/>
          <w:sz w:val="16"/>
        </w:rPr>
        <w:t>temperature</w:t>
      </w:r>
      <w:r>
        <w:rPr>
          <w:spacing w:val="-3"/>
          <w:w w:val="105"/>
          <w:sz w:val="16"/>
        </w:rPr>
        <w:t> </w:t>
      </w:r>
      <w:r>
        <w:rPr>
          <w:w w:val="105"/>
          <w:sz w:val="16"/>
        </w:rPr>
        <w:t>alignment</w:t>
      </w:r>
      <w:r>
        <w:rPr>
          <w:spacing w:val="-3"/>
          <w:w w:val="105"/>
          <w:sz w:val="16"/>
        </w:rPr>
        <w:t> </w:t>
      </w:r>
      <w:r>
        <w:rPr>
          <w:w w:val="105"/>
          <w:sz w:val="16"/>
        </w:rPr>
        <w:t>score</w:t>
      </w:r>
      <w:r>
        <w:rPr>
          <w:spacing w:val="-3"/>
          <w:w w:val="105"/>
          <w:sz w:val="16"/>
        </w:rPr>
        <w:t> </w:t>
      </w:r>
      <w:r>
        <w:rPr>
          <w:w w:val="105"/>
          <w:sz w:val="16"/>
        </w:rPr>
        <w:t>for</w:t>
      </w:r>
      <w:r>
        <w:rPr>
          <w:spacing w:val="-3"/>
          <w:w w:val="105"/>
          <w:sz w:val="16"/>
        </w:rPr>
        <w:t> </w:t>
      </w:r>
      <w:r>
        <w:rPr>
          <w:w w:val="105"/>
          <w:sz w:val="16"/>
        </w:rPr>
        <w:t>our</w:t>
      </w:r>
      <w:r>
        <w:rPr>
          <w:spacing w:val="-3"/>
          <w:w w:val="105"/>
          <w:sz w:val="16"/>
        </w:rPr>
        <w:t> </w:t>
      </w:r>
      <w:r>
        <w:rPr>
          <w:w w:val="105"/>
          <w:sz w:val="16"/>
        </w:rPr>
        <w:t>sovereign</w:t>
      </w:r>
      <w:r>
        <w:rPr>
          <w:spacing w:val="-3"/>
          <w:w w:val="105"/>
          <w:sz w:val="16"/>
        </w:rPr>
        <w:t> </w:t>
      </w:r>
      <w:r>
        <w:rPr>
          <w:w w:val="105"/>
          <w:sz w:val="16"/>
        </w:rPr>
        <w:t>exposure</w:t>
      </w:r>
      <w:r>
        <w:rPr>
          <w:spacing w:val="-3"/>
          <w:w w:val="105"/>
          <w:sz w:val="16"/>
        </w:rPr>
        <w:t> </w:t>
      </w:r>
      <w:r>
        <w:rPr>
          <w:w w:val="105"/>
          <w:sz w:val="16"/>
        </w:rPr>
        <w:t>is</w:t>
      </w:r>
      <w:r>
        <w:rPr>
          <w:spacing w:val="-3"/>
          <w:w w:val="105"/>
          <w:sz w:val="16"/>
        </w:rPr>
        <w:t> </w:t>
      </w:r>
      <w:r>
        <w:rPr>
          <w:w w:val="105"/>
          <w:sz w:val="16"/>
        </w:rPr>
        <w:t>based</w:t>
      </w:r>
      <w:r>
        <w:rPr>
          <w:spacing w:val="-3"/>
          <w:w w:val="105"/>
          <w:sz w:val="16"/>
        </w:rPr>
        <w:t> </w:t>
      </w:r>
      <w:r>
        <w:rPr>
          <w:w w:val="105"/>
          <w:sz w:val="16"/>
        </w:rPr>
        <w:t>on</w:t>
      </w:r>
      <w:r>
        <w:rPr>
          <w:spacing w:val="-3"/>
          <w:w w:val="105"/>
          <w:sz w:val="16"/>
        </w:rPr>
        <w:t> </w:t>
      </w:r>
      <w:r>
        <w:rPr>
          <w:w w:val="105"/>
          <w:sz w:val="16"/>
        </w:rPr>
        <w:t>an</w:t>
      </w:r>
      <w:r>
        <w:rPr>
          <w:spacing w:val="-3"/>
          <w:w w:val="105"/>
          <w:sz w:val="16"/>
        </w:rPr>
        <w:t> </w:t>
      </w:r>
      <w:r>
        <w:rPr>
          <w:w w:val="105"/>
          <w:sz w:val="16"/>
        </w:rPr>
        <w:t>analysis</w:t>
      </w:r>
      <w:r>
        <w:rPr>
          <w:spacing w:val="-3"/>
          <w:w w:val="105"/>
          <w:sz w:val="16"/>
        </w:rPr>
        <w:t> </w:t>
      </w:r>
      <w:r>
        <w:rPr>
          <w:w w:val="105"/>
          <w:sz w:val="16"/>
        </w:rPr>
        <w:t>of</w:t>
      </w:r>
      <w:r>
        <w:rPr>
          <w:spacing w:val="-3"/>
          <w:w w:val="105"/>
          <w:sz w:val="16"/>
        </w:rPr>
        <w:t> </w:t>
      </w:r>
      <w:r>
        <w:rPr>
          <w:w w:val="105"/>
          <w:sz w:val="16"/>
        </w:rPr>
        <w:t>individual</w:t>
      </w:r>
      <w:r>
        <w:rPr>
          <w:spacing w:val="-3"/>
          <w:w w:val="105"/>
          <w:sz w:val="16"/>
        </w:rPr>
        <w:t> </w:t>
      </w:r>
      <w:r>
        <w:rPr>
          <w:w w:val="105"/>
          <w:sz w:val="16"/>
        </w:rPr>
        <w:t>governments’</w:t>
      </w:r>
      <w:r>
        <w:rPr>
          <w:spacing w:val="-3"/>
          <w:w w:val="105"/>
          <w:sz w:val="16"/>
        </w:rPr>
        <w:t> </w:t>
      </w:r>
      <w:r>
        <w:rPr>
          <w:w w:val="105"/>
          <w:sz w:val="16"/>
        </w:rPr>
        <w:t>actions</w:t>
      </w:r>
      <w:r>
        <w:rPr>
          <w:spacing w:val="-3"/>
          <w:w w:val="105"/>
          <w:sz w:val="16"/>
        </w:rPr>
        <w:t> </w:t>
      </w:r>
      <w:r>
        <w:rPr>
          <w:w w:val="105"/>
          <w:sz w:val="16"/>
        </w:rPr>
        <w:t>and</w:t>
      </w:r>
      <w:r>
        <w:rPr>
          <w:spacing w:val="-3"/>
          <w:w w:val="105"/>
          <w:sz w:val="16"/>
        </w:rPr>
        <w:t> </w:t>
      </w:r>
      <w:r>
        <w:rPr>
          <w:w w:val="105"/>
          <w:sz w:val="16"/>
        </w:rPr>
        <w:t>how</w:t>
      </w:r>
      <w:r>
        <w:rPr>
          <w:spacing w:val="-3"/>
          <w:w w:val="105"/>
          <w:sz w:val="16"/>
        </w:rPr>
        <w:t> </w:t>
      </w:r>
      <w:r>
        <w:rPr>
          <w:w w:val="105"/>
          <w:sz w:val="16"/>
        </w:rPr>
        <w:t>they</w:t>
      </w:r>
      <w:r>
        <w:rPr>
          <w:spacing w:val="-3"/>
          <w:w w:val="105"/>
          <w:sz w:val="16"/>
        </w:rPr>
        <w:t> </w:t>
      </w:r>
      <w:r>
        <w:rPr>
          <w:w w:val="105"/>
          <w:sz w:val="16"/>
        </w:rPr>
        <w:t>compare</w:t>
      </w:r>
      <w:r>
        <w:rPr>
          <w:spacing w:val="-3"/>
          <w:w w:val="105"/>
          <w:sz w:val="16"/>
        </w:rPr>
        <w:t> </w:t>
      </w:r>
      <w:r>
        <w:rPr>
          <w:w w:val="105"/>
          <w:sz w:val="16"/>
        </w:rPr>
        <w:t>against</w:t>
      </w:r>
      <w:r>
        <w:rPr>
          <w:spacing w:val="-3"/>
          <w:w w:val="105"/>
          <w:sz w:val="16"/>
        </w:rPr>
        <w:t> </w:t>
      </w:r>
      <w:r>
        <w:rPr>
          <w:w w:val="105"/>
          <w:sz w:val="16"/>
        </w:rPr>
        <w:t>the Paris Agreement target, taking into account independent analysis conducted by organisations such as Climate Action Tracker.</w:t>
      </w:r>
    </w:p>
    <w:p>
      <w:pPr>
        <w:pStyle w:val="ListParagraph"/>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pStyle w:val="BodyText"/>
        <w:spacing w:before="1"/>
        <w:rPr>
          <w:sz w:val="3"/>
        </w:rPr>
      </w:pP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2034" name="Group 2034"/>
                <wp:cNvGraphicFramePr>
                  <a:graphicFrameLocks/>
                </wp:cNvGraphicFramePr>
                <a:graphic>
                  <a:graphicData uri="http://schemas.microsoft.com/office/word/2010/wordprocessingGroup">
                    <wpg:wgp>
                      <wpg:cNvPr id="2034" name="Group 2034"/>
                      <wpg:cNvGrpSpPr/>
                      <wpg:grpSpPr>
                        <a:xfrm>
                          <a:off x="0" y="0"/>
                          <a:ext cx="9315450" cy="3175"/>
                          <a:chExt cx="9315450" cy="3175"/>
                        </a:xfrm>
                      </wpg:grpSpPr>
                      <wps:wsp>
                        <wps:cNvPr id="2035" name="Graphic 2035"/>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274"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39"/>
        <w:ind w:left="1559" w:right="1920" w:hanging="1365"/>
        <w:jc w:val="left"/>
        <w:rPr>
          <w:sz w:val="16"/>
        </w:rPr>
      </w:pPr>
      <w:r>
        <w:rPr>
          <w:sz w:val="16"/>
        </w:rPr>
        <mc:AlternateContent>
          <mc:Choice Requires="wps">
            <w:drawing>
              <wp:anchor distT="0" distB="0" distL="0" distR="0" allowOverlap="1" layoutInCell="1" locked="0" behindDoc="0" simplePos="0" relativeHeight="16375808">
                <wp:simplePos x="0" y="0"/>
                <wp:positionH relativeFrom="page">
                  <wp:posOffset>10183241</wp:posOffset>
                </wp:positionH>
                <wp:positionV relativeFrom="paragraph">
                  <wp:posOffset>66577</wp:posOffset>
                </wp:positionV>
                <wp:extent cx="495300" cy="1270"/>
                <wp:effectExtent l="0" t="0" r="0" b="0"/>
                <wp:wrapNone/>
                <wp:docPr id="2036" name="Graphic 2036"/>
                <wp:cNvGraphicFramePr>
                  <a:graphicFrameLocks/>
                </wp:cNvGraphicFramePr>
                <a:graphic>
                  <a:graphicData uri="http://schemas.microsoft.com/office/word/2010/wordprocessingShape">
                    <wps:wsp>
                      <wps:cNvPr id="2036" name="Graphic 203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5808" from="801.830017pt,5.242334pt" to="840.830017pt,5.242334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296960">
                <wp:simplePos x="0" y="0"/>
                <wp:positionH relativeFrom="page">
                  <wp:posOffset>10189517</wp:posOffset>
                </wp:positionH>
                <wp:positionV relativeFrom="paragraph">
                  <wp:posOffset>123206</wp:posOffset>
                </wp:positionV>
                <wp:extent cx="292735" cy="978535"/>
                <wp:effectExtent l="0" t="0" r="0" b="0"/>
                <wp:wrapNone/>
                <wp:docPr id="2037" name="Textbox 2037"/>
                <wp:cNvGraphicFramePr>
                  <a:graphicFrameLocks/>
                </wp:cNvGraphicFramePr>
                <a:graphic>
                  <a:graphicData uri="http://schemas.microsoft.com/office/word/2010/wordprocessingShape">
                    <wps:wsp>
                      <wps:cNvPr id="2037" name="Textbox 2037"/>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9.701334pt;width:23.05pt;height:77.05pt;mso-position-horizontal-relative:page;mso-position-vertical-relative:paragraph;z-index:-23019520" type="#_x0000_t202" id="docshape1275"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b/>
          <w:spacing w:val="-2"/>
          <w:w w:val="110"/>
          <w:sz w:val="16"/>
        </w:rPr>
        <w:t>Source</w:t>
      </w:r>
      <w:r>
        <w:rPr>
          <w:b/>
          <w:sz w:val="16"/>
        </w:rPr>
        <w:tab/>
      </w:r>
      <w:r>
        <w:rPr>
          <w:w w:val="105"/>
          <w:sz w:val="16"/>
        </w:rPr>
        <w:t>The</w:t>
      </w:r>
      <w:r>
        <w:rPr>
          <w:spacing w:val="-4"/>
          <w:w w:val="105"/>
          <w:sz w:val="16"/>
        </w:rPr>
        <w:t> </w:t>
      </w:r>
      <w:r>
        <w:rPr>
          <w:w w:val="105"/>
          <w:sz w:val="16"/>
        </w:rPr>
        <w:t>metric</w:t>
      </w:r>
      <w:r>
        <w:rPr>
          <w:spacing w:val="-4"/>
          <w:w w:val="105"/>
          <w:sz w:val="16"/>
        </w:rPr>
        <w:t> </w:t>
      </w:r>
      <w:r>
        <w:rPr>
          <w:w w:val="105"/>
          <w:sz w:val="16"/>
        </w:rPr>
        <w:t>is</w:t>
      </w:r>
      <w:r>
        <w:rPr>
          <w:spacing w:val="-4"/>
          <w:w w:val="105"/>
          <w:sz w:val="16"/>
        </w:rPr>
        <w:t> </w:t>
      </w:r>
      <w:r>
        <w:rPr>
          <w:w w:val="105"/>
          <w:sz w:val="16"/>
        </w:rPr>
        <w:t>based</w:t>
      </w:r>
      <w:r>
        <w:rPr>
          <w:spacing w:val="-4"/>
          <w:w w:val="105"/>
          <w:sz w:val="16"/>
        </w:rPr>
        <w:t> </w:t>
      </w:r>
      <w:r>
        <w:rPr>
          <w:w w:val="105"/>
          <w:sz w:val="16"/>
        </w:rPr>
        <w:t>on</w:t>
      </w:r>
      <w:r>
        <w:rPr>
          <w:spacing w:val="-4"/>
          <w:w w:val="105"/>
          <w:sz w:val="16"/>
        </w:rPr>
        <w:t> </w:t>
      </w:r>
      <w:r>
        <w:rPr>
          <w:w w:val="105"/>
          <w:sz w:val="16"/>
        </w:rPr>
        <w:t>asset</w:t>
      </w:r>
      <w:r>
        <w:rPr>
          <w:spacing w:val="-4"/>
          <w:w w:val="105"/>
          <w:sz w:val="16"/>
        </w:rPr>
        <w:t> </w:t>
      </w:r>
      <w:r>
        <w:rPr>
          <w:w w:val="105"/>
          <w:sz w:val="16"/>
        </w:rPr>
        <w:t>data</w:t>
      </w:r>
      <w:r>
        <w:rPr>
          <w:spacing w:val="-4"/>
          <w:w w:val="105"/>
          <w:sz w:val="16"/>
        </w:rPr>
        <w:t> </w:t>
      </w:r>
      <w:r>
        <w:rPr>
          <w:w w:val="105"/>
          <w:sz w:val="16"/>
        </w:rPr>
        <w:t>which</w:t>
      </w:r>
      <w:r>
        <w:rPr>
          <w:spacing w:val="-4"/>
          <w:w w:val="105"/>
          <w:sz w:val="16"/>
        </w:rPr>
        <w:t> </w:t>
      </w:r>
      <w:r>
        <w:rPr>
          <w:w w:val="105"/>
          <w:sz w:val="16"/>
        </w:rPr>
        <w:t>is</w:t>
      </w:r>
      <w:r>
        <w:rPr>
          <w:spacing w:val="-4"/>
          <w:w w:val="105"/>
          <w:sz w:val="16"/>
        </w:rPr>
        <w:t> </w:t>
      </w:r>
      <w:r>
        <w:rPr>
          <w:w w:val="105"/>
          <w:sz w:val="16"/>
        </w:rPr>
        <w:t>collected</w:t>
      </w:r>
      <w:r>
        <w:rPr>
          <w:spacing w:val="-4"/>
          <w:w w:val="105"/>
          <w:sz w:val="16"/>
        </w:rPr>
        <w:t> </w:t>
      </w:r>
      <w:r>
        <w:rPr>
          <w:w w:val="105"/>
          <w:sz w:val="16"/>
        </w:rPr>
        <w:t>from</w:t>
      </w:r>
      <w:r>
        <w:rPr>
          <w:spacing w:val="-4"/>
          <w:w w:val="105"/>
          <w:sz w:val="16"/>
        </w:rPr>
        <w:t> </w:t>
      </w:r>
      <w:r>
        <w:rPr>
          <w:w w:val="105"/>
          <w:sz w:val="16"/>
        </w:rPr>
        <w:t>internal</w:t>
      </w:r>
      <w:r>
        <w:rPr>
          <w:spacing w:val="-4"/>
          <w:w w:val="105"/>
          <w:sz w:val="16"/>
        </w:rPr>
        <w:t> </w:t>
      </w:r>
      <w:r>
        <w:rPr>
          <w:w w:val="105"/>
          <w:sz w:val="16"/>
        </w:rPr>
        <w:t>Aviva</w:t>
      </w:r>
      <w:r>
        <w:rPr>
          <w:spacing w:val="-4"/>
          <w:w w:val="105"/>
          <w:sz w:val="16"/>
        </w:rPr>
        <w:t> </w:t>
      </w:r>
      <w:r>
        <w:rPr>
          <w:w w:val="105"/>
          <w:sz w:val="16"/>
        </w:rPr>
        <w:t>systems</w:t>
      </w:r>
      <w:r>
        <w:rPr>
          <w:spacing w:val="-4"/>
          <w:w w:val="105"/>
          <w:sz w:val="16"/>
        </w:rPr>
        <w:t> </w:t>
      </w:r>
      <w:r>
        <w:rPr>
          <w:w w:val="105"/>
          <w:sz w:val="16"/>
        </w:rPr>
        <w:t>as</w:t>
      </w:r>
      <w:r>
        <w:rPr>
          <w:spacing w:val="-4"/>
          <w:w w:val="105"/>
          <w:sz w:val="16"/>
        </w:rPr>
        <w:t> </w:t>
      </w:r>
      <w:r>
        <w:rPr>
          <w:w w:val="105"/>
          <w:sz w:val="16"/>
        </w:rPr>
        <w:t>well</w:t>
      </w:r>
      <w:r>
        <w:rPr>
          <w:spacing w:val="-4"/>
          <w:w w:val="105"/>
          <w:sz w:val="16"/>
        </w:rPr>
        <w:t> </w:t>
      </w:r>
      <w:r>
        <w:rPr>
          <w:w w:val="105"/>
          <w:sz w:val="16"/>
        </w:rPr>
        <w:t>as</w:t>
      </w:r>
      <w:r>
        <w:rPr>
          <w:spacing w:val="-4"/>
          <w:w w:val="105"/>
          <w:sz w:val="16"/>
        </w:rPr>
        <w:t> </w:t>
      </w:r>
      <w:r>
        <w:rPr>
          <w:w w:val="105"/>
          <w:sz w:val="16"/>
        </w:rPr>
        <w:t>ITR</w:t>
      </w:r>
      <w:r>
        <w:rPr>
          <w:spacing w:val="-4"/>
          <w:w w:val="105"/>
          <w:sz w:val="16"/>
        </w:rPr>
        <w:t> </w:t>
      </w:r>
      <w:r>
        <w:rPr>
          <w:w w:val="105"/>
          <w:sz w:val="16"/>
        </w:rPr>
        <w:t>data</w:t>
      </w:r>
      <w:r>
        <w:rPr>
          <w:spacing w:val="-4"/>
          <w:w w:val="105"/>
          <w:sz w:val="16"/>
        </w:rPr>
        <w:t> </w:t>
      </w:r>
      <w:r>
        <w:rPr>
          <w:w w:val="105"/>
          <w:sz w:val="16"/>
        </w:rPr>
        <w:t>provided</w:t>
      </w:r>
      <w:r>
        <w:rPr>
          <w:spacing w:val="-4"/>
          <w:w w:val="105"/>
          <w:sz w:val="16"/>
        </w:rPr>
        <w:t> </w:t>
      </w:r>
      <w:r>
        <w:rPr>
          <w:w w:val="105"/>
          <w:sz w:val="16"/>
        </w:rPr>
        <w:t>by</w:t>
      </w:r>
      <w:r>
        <w:rPr>
          <w:spacing w:val="-4"/>
          <w:w w:val="105"/>
          <w:sz w:val="16"/>
        </w:rPr>
        <w:t> </w:t>
      </w:r>
      <w:r>
        <w:rPr>
          <w:w w:val="105"/>
          <w:sz w:val="16"/>
        </w:rPr>
        <w:t>MSCI</w:t>
      </w:r>
      <w:r>
        <w:rPr>
          <w:w w:val="105"/>
          <w:sz w:val="16"/>
          <w:vertAlign w:val="superscript"/>
        </w:rPr>
        <w:t>1</w:t>
      </w:r>
      <w:r>
        <w:rPr>
          <w:w w:val="105"/>
          <w:sz w:val="16"/>
          <w:vertAlign w:val="baseline"/>
        </w:rPr>
        <w:t>.</w:t>
      </w:r>
      <w:r>
        <w:rPr>
          <w:spacing w:val="-4"/>
          <w:w w:val="105"/>
          <w:sz w:val="16"/>
          <w:vertAlign w:val="baseline"/>
        </w:rPr>
        <w:t> </w:t>
      </w:r>
      <w:r>
        <w:rPr>
          <w:w w:val="105"/>
          <w:sz w:val="16"/>
          <w:vertAlign w:val="baseline"/>
        </w:rPr>
        <w:t>In</w:t>
      </w:r>
      <w:r>
        <w:rPr>
          <w:spacing w:val="-4"/>
          <w:w w:val="105"/>
          <w:sz w:val="16"/>
          <w:vertAlign w:val="baseline"/>
        </w:rPr>
        <w:t> </w:t>
      </w:r>
      <w:r>
        <w:rPr>
          <w:w w:val="105"/>
          <w:sz w:val="16"/>
          <w:vertAlign w:val="baseline"/>
        </w:rPr>
        <w:t>addition,</w:t>
      </w:r>
      <w:r>
        <w:rPr>
          <w:spacing w:val="-4"/>
          <w:w w:val="105"/>
          <w:sz w:val="16"/>
          <w:vertAlign w:val="baseline"/>
        </w:rPr>
        <w:t> </w:t>
      </w:r>
      <w:r>
        <w:rPr>
          <w:w w:val="105"/>
          <w:sz w:val="16"/>
          <w:vertAlign w:val="baseline"/>
        </w:rPr>
        <w:t>data</w:t>
      </w:r>
      <w:r>
        <w:rPr>
          <w:spacing w:val="-4"/>
          <w:w w:val="105"/>
          <w:sz w:val="16"/>
          <w:vertAlign w:val="baseline"/>
        </w:rPr>
        <w:t> </w:t>
      </w:r>
      <w:r>
        <w:rPr>
          <w:w w:val="105"/>
          <w:sz w:val="16"/>
          <w:vertAlign w:val="baseline"/>
        </w:rPr>
        <w:t>extracted</w:t>
      </w:r>
      <w:r>
        <w:rPr>
          <w:spacing w:val="-4"/>
          <w:w w:val="105"/>
          <w:sz w:val="16"/>
          <w:vertAlign w:val="baseline"/>
        </w:rPr>
        <w:t> </w:t>
      </w:r>
      <w:r>
        <w:rPr>
          <w:w w:val="105"/>
          <w:sz w:val="16"/>
          <w:vertAlign w:val="baseline"/>
        </w:rPr>
        <w:t>from</w:t>
      </w:r>
      <w:r>
        <w:rPr>
          <w:spacing w:val="-4"/>
          <w:w w:val="105"/>
          <w:sz w:val="16"/>
          <w:vertAlign w:val="baseline"/>
        </w:rPr>
        <w:t> </w:t>
      </w:r>
      <w:r>
        <w:rPr>
          <w:w w:val="105"/>
          <w:sz w:val="16"/>
          <w:vertAlign w:val="baseline"/>
        </w:rPr>
        <w:t>the</w:t>
      </w:r>
      <w:r>
        <w:rPr>
          <w:spacing w:val="-4"/>
          <w:w w:val="105"/>
          <w:sz w:val="16"/>
          <w:vertAlign w:val="baseline"/>
        </w:rPr>
        <w:t> </w:t>
      </w:r>
      <w:r>
        <w:rPr>
          <w:w w:val="105"/>
          <w:sz w:val="16"/>
          <w:vertAlign w:val="baseline"/>
        </w:rPr>
        <w:t>Climate</w:t>
      </w:r>
      <w:r>
        <w:rPr>
          <w:spacing w:val="-4"/>
          <w:w w:val="105"/>
          <w:sz w:val="16"/>
          <w:vertAlign w:val="baseline"/>
        </w:rPr>
        <w:t> </w:t>
      </w:r>
      <w:r>
        <w:rPr>
          <w:w w:val="105"/>
          <w:sz w:val="16"/>
          <w:vertAlign w:val="baseline"/>
        </w:rPr>
        <w:t>Action </w:t>
      </w:r>
      <w:r>
        <w:rPr>
          <w:w w:val="110"/>
          <w:sz w:val="16"/>
          <w:vertAlign w:val="baseline"/>
        </w:rPr>
        <w:t>Tracker</w:t>
      </w:r>
      <w:r>
        <w:rPr>
          <w:spacing w:val="-13"/>
          <w:w w:val="110"/>
          <w:sz w:val="16"/>
          <w:vertAlign w:val="baseline"/>
        </w:rPr>
        <w:t> </w:t>
      </w:r>
      <w:r>
        <w:rPr>
          <w:w w:val="110"/>
          <w:sz w:val="16"/>
          <w:vertAlign w:val="baseline"/>
        </w:rPr>
        <w:t>website</w:t>
      </w:r>
      <w:r>
        <w:rPr>
          <w:spacing w:val="-12"/>
          <w:w w:val="110"/>
          <w:sz w:val="16"/>
          <w:vertAlign w:val="baseline"/>
        </w:rPr>
        <w:t> </w:t>
      </w:r>
      <w:r>
        <w:rPr>
          <w:w w:val="110"/>
          <w:sz w:val="16"/>
          <w:vertAlign w:val="baseline"/>
        </w:rPr>
        <w:t>is</w:t>
      </w:r>
      <w:r>
        <w:rPr>
          <w:spacing w:val="-12"/>
          <w:w w:val="110"/>
          <w:sz w:val="16"/>
          <w:vertAlign w:val="baseline"/>
        </w:rPr>
        <w:t> </w:t>
      </w:r>
      <w:r>
        <w:rPr>
          <w:w w:val="110"/>
          <w:sz w:val="16"/>
          <w:vertAlign w:val="baseline"/>
        </w:rPr>
        <w:t>used</w:t>
      </w:r>
      <w:r>
        <w:rPr>
          <w:spacing w:val="-12"/>
          <w:w w:val="110"/>
          <w:sz w:val="16"/>
          <w:vertAlign w:val="baseline"/>
        </w:rPr>
        <w:t> </w:t>
      </w:r>
      <w:r>
        <w:rPr>
          <w:w w:val="110"/>
          <w:sz w:val="16"/>
          <w:vertAlign w:val="baseline"/>
        </w:rPr>
        <w:t>to</w:t>
      </w:r>
      <w:r>
        <w:rPr>
          <w:spacing w:val="-13"/>
          <w:w w:val="110"/>
          <w:sz w:val="16"/>
          <w:vertAlign w:val="baseline"/>
        </w:rPr>
        <w:t> </w:t>
      </w:r>
      <w:r>
        <w:rPr>
          <w:w w:val="110"/>
          <w:sz w:val="16"/>
          <w:vertAlign w:val="baseline"/>
        </w:rPr>
        <w:t>calculate</w:t>
      </w:r>
      <w:r>
        <w:rPr>
          <w:spacing w:val="-12"/>
          <w:w w:val="110"/>
          <w:sz w:val="16"/>
          <w:vertAlign w:val="baseline"/>
        </w:rPr>
        <w:t> </w:t>
      </w:r>
      <w:r>
        <w:rPr>
          <w:w w:val="110"/>
          <w:sz w:val="16"/>
          <w:vertAlign w:val="baseline"/>
        </w:rPr>
        <w:t>the</w:t>
      </w:r>
      <w:r>
        <w:rPr>
          <w:spacing w:val="-12"/>
          <w:w w:val="110"/>
          <w:sz w:val="16"/>
          <w:vertAlign w:val="baseline"/>
        </w:rPr>
        <w:t> </w:t>
      </w:r>
      <w:r>
        <w:rPr>
          <w:w w:val="110"/>
          <w:sz w:val="16"/>
          <w:vertAlign w:val="baseline"/>
        </w:rPr>
        <w:t>temperature</w:t>
      </w:r>
      <w:r>
        <w:rPr>
          <w:spacing w:val="-12"/>
          <w:w w:val="110"/>
          <w:sz w:val="16"/>
          <w:vertAlign w:val="baseline"/>
        </w:rPr>
        <w:t> </w:t>
      </w:r>
      <w:r>
        <w:rPr>
          <w:w w:val="110"/>
          <w:sz w:val="16"/>
          <w:vertAlign w:val="baseline"/>
        </w:rPr>
        <w:t>alignment</w:t>
      </w:r>
      <w:r>
        <w:rPr>
          <w:spacing w:val="-13"/>
          <w:w w:val="110"/>
          <w:sz w:val="16"/>
          <w:vertAlign w:val="baseline"/>
        </w:rPr>
        <w:t> </w:t>
      </w:r>
      <w:r>
        <w:rPr>
          <w:w w:val="110"/>
          <w:sz w:val="16"/>
          <w:vertAlign w:val="baseline"/>
        </w:rPr>
        <w:t>score</w:t>
      </w:r>
      <w:r>
        <w:rPr>
          <w:spacing w:val="-12"/>
          <w:w w:val="110"/>
          <w:sz w:val="16"/>
          <w:vertAlign w:val="baseline"/>
        </w:rPr>
        <w:t> </w:t>
      </w:r>
      <w:r>
        <w:rPr>
          <w:w w:val="110"/>
          <w:sz w:val="16"/>
          <w:vertAlign w:val="baseline"/>
        </w:rPr>
        <w:t>for</w:t>
      </w:r>
      <w:r>
        <w:rPr>
          <w:spacing w:val="-12"/>
          <w:w w:val="110"/>
          <w:sz w:val="16"/>
          <w:vertAlign w:val="baseline"/>
        </w:rPr>
        <w:t> </w:t>
      </w:r>
      <w:r>
        <w:rPr>
          <w:w w:val="110"/>
          <w:sz w:val="16"/>
          <w:vertAlign w:val="baseline"/>
        </w:rPr>
        <w:t>our</w:t>
      </w:r>
      <w:r>
        <w:rPr>
          <w:spacing w:val="-12"/>
          <w:w w:val="110"/>
          <w:sz w:val="16"/>
          <w:vertAlign w:val="baseline"/>
        </w:rPr>
        <w:t> </w:t>
      </w:r>
      <w:r>
        <w:rPr>
          <w:w w:val="110"/>
          <w:sz w:val="16"/>
          <w:vertAlign w:val="baseline"/>
        </w:rPr>
        <w:t>sovereign</w:t>
      </w:r>
      <w:r>
        <w:rPr>
          <w:spacing w:val="-12"/>
          <w:w w:val="110"/>
          <w:sz w:val="16"/>
          <w:vertAlign w:val="baseline"/>
        </w:rPr>
        <w:t> </w:t>
      </w:r>
      <w:r>
        <w:rPr>
          <w:w w:val="110"/>
          <w:sz w:val="16"/>
          <w:vertAlign w:val="baseline"/>
        </w:rPr>
        <w:t>exposure.</w:t>
      </w:r>
    </w:p>
    <w:p>
      <w:pPr>
        <w:spacing w:before="2"/>
        <w:ind w:left="1559" w:right="0" w:firstLine="0"/>
        <w:jc w:val="left"/>
        <w:rPr>
          <w:sz w:val="16"/>
        </w:rPr>
      </w:pPr>
      <w:r>
        <w:rPr>
          <w:sz w:val="16"/>
        </w:rPr>
        <mc:AlternateContent>
          <mc:Choice Requires="wps">
            <w:drawing>
              <wp:anchor distT="0" distB="0" distL="0" distR="0" allowOverlap="1" layoutInCell="1" locked="0" behindDoc="1" simplePos="0" relativeHeight="488230912">
                <wp:simplePos x="0" y="0"/>
                <wp:positionH relativeFrom="page">
                  <wp:posOffset>540004</wp:posOffset>
                </wp:positionH>
                <wp:positionV relativeFrom="paragraph">
                  <wp:posOffset>148691</wp:posOffset>
                </wp:positionV>
                <wp:extent cx="9315450" cy="1270"/>
                <wp:effectExtent l="0" t="0" r="0" b="0"/>
                <wp:wrapTopAndBottom/>
                <wp:docPr id="2038" name="Graphic 2038"/>
                <wp:cNvGraphicFramePr>
                  <a:graphicFrameLocks/>
                </wp:cNvGraphicFramePr>
                <a:graphic>
                  <a:graphicData uri="http://schemas.microsoft.com/office/word/2010/wordprocessingShape">
                    <wps:wsp>
                      <wps:cNvPr id="2038" name="Graphic 2038"/>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1.707959pt;width:733.5pt;height:.1pt;mso-position-horizontal-relative:page;mso-position-vertical-relative:paragraph;z-index:-15085568;mso-wrap-distance-left:0;mso-wrap-distance-right:0" id="docshape1276" coordorigin="850,234" coordsize="14670,0" path="m850,234l15520,234e" filled="false" stroked="true" strokeweight="1pt" strokecolor="#000000">
                <v:path arrowok="t"/>
                <v:stroke dashstyle="solid"/>
                <w10:wrap type="topAndBottom"/>
              </v:shape>
            </w:pict>
          </mc:Fallback>
        </mc:AlternateContent>
      </w:r>
      <w:r>
        <w:rPr>
          <w:w w:val="105"/>
          <w:sz w:val="16"/>
        </w:rPr>
        <w:t>The</w:t>
      </w:r>
      <w:r>
        <w:rPr>
          <w:spacing w:val="-7"/>
          <w:w w:val="105"/>
          <w:sz w:val="16"/>
        </w:rPr>
        <w:t> </w:t>
      </w:r>
      <w:r>
        <w:rPr>
          <w:w w:val="105"/>
          <w:sz w:val="16"/>
        </w:rPr>
        <w:t>market</w:t>
      </w:r>
      <w:r>
        <w:rPr>
          <w:spacing w:val="-7"/>
          <w:w w:val="105"/>
          <w:sz w:val="16"/>
        </w:rPr>
        <w:t> </w:t>
      </w:r>
      <w:r>
        <w:rPr>
          <w:w w:val="105"/>
          <w:sz w:val="16"/>
        </w:rPr>
        <w:t>benchmark</w:t>
      </w:r>
      <w:r>
        <w:rPr>
          <w:spacing w:val="-7"/>
          <w:w w:val="105"/>
          <w:sz w:val="16"/>
        </w:rPr>
        <w:t> </w:t>
      </w:r>
      <w:r>
        <w:rPr>
          <w:w w:val="105"/>
          <w:sz w:val="16"/>
        </w:rPr>
        <w:t>data</w:t>
      </w:r>
      <w:r>
        <w:rPr>
          <w:spacing w:val="-6"/>
          <w:w w:val="105"/>
          <w:sz w:val="16"/>
        </w:rPr>
        <w:t> </w:t>
      </w:r>
      <w:r>
        <w:rPr>
          <w:w w:val="105"/>
          <w:sz w:val="16"/>
        </w:rPr>
        <w:t>is</w:t>
      </w:r>
      <w:r>
        <w:rPr>
          <w:spacing w:val="-7"/>
          <w:w w:val="105"/>
          <w:sz w:val="16"/>
        </w:rPr>
        <w:t> </w:t>
      </w:r>
      <w:r>
        <w:rPr>
          <w:w w:val="105"/>
          <w:sz w:val="16"/>
        </w:rPr>
        <w:t>based</w:t>
      </w:r>
      <w:r>
        <w:rPr>
          <w:spacing w:val="-7"/>
          <w:w w:val="105"/>
          <w:sz w:val="16"/>
        </w:rPr>
        <w:t> </w:t>
      </w:r>
      <w:r>
        <w:rPr>
          <w:w w:val="105"/>
          <w:sz w:val="16"/>
        </w:rPr>
        <w:t>on</w:t>
      </w:r>
      <w:r>
        <w:rPr>
          <w:spacing w:val="-6"/>
          <w:w w:val="105"/>
          <w:sz w:val="16"/>
        </w:rPr>
        <w:t> </w:t>
      </w:r>
      <w:r>
        <w:rPr>
          <w:w w:val="105"/>
          <w:sz w:val="16"/>
        </w:rPr>
        <w:t>MSCI</w:t>
      </w:r>
      <w:r>
        <w:rPr>
          <w:spacing w:val="-7"/>
          <w:w w:val="105"/>
          <w:sz w:val="16"/>
        </w:rPr>
        <w:t> </w:t>
      </w:r>
      <w:r>
        <w:rPr>
          <w:w w:val="105"/>
          <w:sz w:val="16"/>
        </w:rPr>
        <w:t>All</w:t>
      </w:r>
      <w:r>
        <w:rPr>
          <w:spacing w:val="-7"/>
          <w:w w:val="105"/>
          <w:sz w:val="16"/>
        </w:rPr>
        <w:t> </w:t>
      </w:r>
      <w:r>
        <w:rPr>
          <w:w w:val="105"/>
          <w:sz w:val="16"/>
        </w:rPr>
        <w:t>Country</w:t>
      </w:r>
      <w:r>
        <w:rPr>
          <w:spacing w:val="-6"/>
          <w:w w:val="105"/>
          <w:sz w:val="16"/>
        </w:rPr>
        <w:t> </w:t>
      </w:r>
      <w:r>
        <w:rPr>
          <w:w w:val="105"/>
          <w:sz w:val="16"/>
        </w:rPr>
        <w:t>World</w:t>
      </w:r>
      <w:r>
        <w:rPr>
          <w:spacing w:val="-7"/>
          <w:w w:val="105"/>
          <w:sz w:val="16"/>
        </w:rPr>
        <w:t> </w:t>
      </w:r>
      <w:r>
        <w:rPr>
          <w:w w:val="105"/>
          <w:sz w:val="16"/>
        </w:rPr>
        <w:t>Index</w:t>
      </w:r>
      <w:r>
        <w:rPr>
          <w:spacing w:val="-7"/>
          <w:w w:val="105"/>
          <w:sz w:val="16"/>
        </w:rPr>
        <w:t> </w:t>
      </w:r>
      <w:r>
        <w:rPr>
          <w:w w:val="105"/>
          <w:sz w:val="16"/>
        </w:rPr>
        <w:t>(ACWI)</w:t>
      </w:r>
      <w:r>
        <w:rPr>
          <w:spacing w:val="-6"/>
          <w:w w:val="105"/>
          <w:sz w:val="16"/>
        </w:rPr>
        <w:t> </w:t>
      </w:r>
      <w:r>
        <w:rPr>
          <w:w w:val="105"/>
          <w:sz w:val="16"/>
        </w:rPr>
        <w:t>Investable</w:t>
      </w:r>
      <w:r>
        <w:rPr>
          <w:spacing w:val="-7"/>
          <w:w w:val="105"/>
          <w:sz w:val="16"/>
        </w:rPr>
        <w:t> </w:t>
      </w:r>
      <w:r>
        <w:rPr>
          <w:w w:val="105"/>
          <w:sz w:val="16"/>
        </w:rPr>
        <w:t>Market</w:t>
      </w:r>
      <w:r>
        <w:rPr>
          <w:spacing w:val="-7"/>
          <w:w w:val="105"/>
          <w:sz w:val="16"/>
        </w:rPr>
        <w:t> </w:t>
      </w:r>
      <w:r>
        <w:rPr>
          <w:w w:val="105"/>
          <w:sz w:val="16"/>
        </w:rPr>
        <w:t>Index</w:t>
      </w:r>
      <w:r>
        <w:rPr>
          <w:spacing w:val="-6"/>
          <w:w w:val="105"/>
          <w:sz w:val="16"/>
        </w:rPr>
        <w:t> </w:t>
      </w:r>
      <w:r>
        <w:rPr>
          <w:spacing w:val="-2"/>
          <w:w w:val="105"/>
          <w:sz w:val="16"/>
        </w:rPr>
        <w:t>(IMI).</w:t>
      </w:r>
    </w:p>
    <w:p>
      <w:pPr>
        <w:pStyle w:val="ListParagraph"/>
        <w:numPr>
          <w:ilvl w:val="0"/>
          <w:numId w:val="57"/>
        </w:numPr>
        <w:tabs>
          <w:tab w:pos="310" w:val="left" w:leader="none"/>
        </w:tabs>
        <w:spacing w:line="240" w:lineRule="auto" w:before="94" w:after="32"/>
        <w:ind w:left="310" w:right="0" w:hanging="168"/>
        <w:jc w:val="left"/>
        <w:rPr>
          <w:sz w:val="12"/>
        </w:rPr>
      </w:pPr>
      <w:r>
        <w:rPr>
          <w:sz w:val="12"/>
        </w:rPr>
        <w:t>Certain</w:t>
      </w:r>
      <w:r>
        <w:rPr>
          <w:spacing w:val="4"/>
          <w:sz w:val="12"/>
        </w:rPr>
        <w:t> </w:t>
      </w:r>
      <w:r>
        <w:rPr>
          <w:sz w:val="12"/>
        </w:rPr>
        <w:t>information</w:t>
      </w:r>
      <w:r>
        <w:rPr>
          <w:spacing w:val="4"/>
          <w:sz w:val="12"/>
        </w:rPr>
        <w:t> </w:t>
      </w:r>
      <w:r>
        <w:rPr>
          <w:sz w:val="12"/>
        </w:rPr>
        <w:t>©2024.</w:t>
      </w:r>
      <w:r>
        <w:rPr>
          <w:spacing w:val="4"/>
          <w:sz w:val="12"/>
        </w:rPr>
        <w:t> </w:t>
      </w:r>
      <w:r>
        <w:rPr>
          <w:sz w:val="12"/>
        </w:rPr>
        <w:t>MSCI</w:t>
      </w:r>
      <w:r>
        <w:rPr>
          <w:spacing w:val="4"/>
          <w:sz w:val="12"/>
        </w:rPr>
        <w:t> </w:t>
      </w:r>
      <w:r>
        <w:rPr>
          <w:sz w:val="12"/>
        </w:rPr>
        <w:t>ESG</w:t>
      </w:r>
      <w:r>
        <w:rPr>
          <w:spacing w:val="4"/>
          <w:sz w:val="12"/>
        </w:rPr>
        <w:t> </w:t>
      </w:r>
      <w:r>
        <w:rPr>
          <w:sz w:val="12"/>
        </w:rPr>
        <w:t>Research</w:t>
      </w:r>
      <w:r>
        <w:rPr>
          <w:spacing w:val="4"/>
          <w:sz w:val="12"/>
        </w:rPr>
        <w:t> </w:t>
      </w:r>
      <w:r>
        <w:rPr>
          <w:sz w:val="12"/>
        </w:rPr>
        <w:t>LLC.</w:t>
      </w:r>
      <w:r>
        <w:rPr>
          <w:spacing w:val="4"/>
          <w:sz w:val="12"/>
        </w:rPr>
        <w:t> </w:t>
      </w:r>
      <w:r>
        <w:rPr>
          <w:sz w:val="12"/>
        </w:rPr>
        <w:t>Reproduced</w:t>
      </w:r>
      <w:r>
        <w:rPr>
          <w:spacing w:val="4"/>
          <w:sz w:val="12"/>
        </w:rPr>
        <w:t> </w:t>
      </w:r>
      <w:r>
        <w:rPr>
          <w:sz w:val="12"/>
        </w:rPr>
        <w:t>by</w:t>
      </w:r>
      <w:r>
        <w:rPr>
          <w:spacing w:val="4"/>
          <w:sz w:val="12"/>
        </w:rPr>
        <w:t> </w:t>
      </w:r>
      <w:r>
        <w:rPr>
          <w:spacing w:val="-2"/>
          <w:sz w:val="12"/>
        </w:rPr>
        <w:t>permission.</w:t>
      </w: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039" name="Group 2039"/>
                <wp:cNvGraphicFramePr>
                  <a:graphicFrameLocks/>
                </wp:cNvGraphicFramePr>
                <a:graphic>
                  <a:graphicData uri="http://schemas.microsoft.com/office/word/2010/wordprocessingGroup">
                    <wpg:wgp>
                      <wpg:cNvPr id="2039" name="Group 2039"/>
                      <wpg:cNvGrpSpPr/>
                      <wpg:grpSpPr>
                        <a:xfrm>
                          <a:off x="0" y="0"/>
                          <a:ext cx="495300" cy="3175"/>
                          <a:chExt cx="495300" cy="3175"/>
                        </a:xfrm>
                      </wpg:grpSpPr>
                      <wps:wsp>
                        <wps:cNvPr id="2040" name="Graphic 2040"/>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277"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sectPr>
      </w:pPr>
    </w:p>
    <w:p>
      <w:pPr>
        <w:pStyle w:val="BodyText"/>
        <w:rPr>
          <w:sz w:val="20"/>
        </w:rPr>
      </w:pPr>
    </w:p>
    <w:p>
      <w:pPr>
        <w:pStyle w:val="BodyText"/>
        <w:rPr>
          <w:sz w:val="20"/>
        </w:rPr>
      </w:pPr>
    </w:p>
    <w:p>
      <w:pPr>
        <w:pStyle w:val="BodyText"/>
        <w:spacing w:before="71"/>
        <w:rPr>
          <w:sz w:val="20"/>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2041" name="Group 2041"/>
                <wp:cNvGraphicFramePr>
                  <a:graphicFrameLocks/>
                </wp:cNvGraphicFramePr>
                <a:graphic>
                  <a:graphicData uri="http://schemas.microsoft.com/office/word/2010/wordprocessingGroup">
                    <wpg:wgp>
                      <wpg:cNvPr id="2041" name="Group 2041"/>
                      <wpg:cNvGrpSpPr/>
                      <wpg:grpSpPr>
                        <a:xfrm>
                          <a:off x="0" y="0"/>
                          <a:ext cx="9315450" cy="12700"/>
                          <a:chExt cx="9315450" cy="12700"/>
                        </a:xfrm>
                      </wpg:grpSpPr>
                      <wps:wsp>
                        <wps:cNvPr id="2042" name="Graphic 2042"/>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278" coordorigin="0,0" coordsize="14670,20">
                <v:line style="position:absolute" from="0,10" to="14670,10" stroked="true" strokeweight="1pt" strokecolor="#000000">
                  <v:stroke dashstyle="solid"/>
                </v:line>
              </v:group>
            </w:pict>
          </mc:Fallback>
        </mc:AlternateContent>
      </w:r>
      <w:r>
        <w:rPr>
          <w:sz w:val="2"/>
        </w:rPr>
      </w:r>
    </w:p>
    <w:p>
      <w:pPr>
        <w:pStyle w:val="Heading5"/>
        <w:spacing w:before="44"/>
        <w:ind w:left="195"/>
      </w:pPr>
      <w:r>
        <w:rPr/>
        <mc:AlternateContent>
          <mc:Choice Requires="wps">
            <w:drawing>
              <wp:anchor distT="0" distB="0" distL="0" distR="0" allowOverlap="1" layoutInCell="1" locked="0" behindDoc="1" simplePos="0" relativeHeight="488238592">
                <wp:simplePos x="0" y="0"/>
                <wp:positionH relativeFrom="page">
                  <wp:posOffset>540004</wp:posOffset>
                </wp:positionH>
                <wp:positionV relativeFrom="paragraph">
                  <wp:posOffset>187325</wp:posOffset>
                </wp:positionV>
                <wp:extent cx="9315450" cy="1270"/>
                <wp:effectExtent l="0" t="0" r="0" b="0"/>
                <wp:wrapTopAndBottom/>
                <wp:docPr id="2043" name="Graphic 2043"/>
                <wp:cNvGraphicFramePr>
                  <a:graphicFrameLocks/>
                </wp:cNvGraphicFramePr>
                <a:graphic>
                  <a:graphicData uri="http://schemas.microsoft.com/office/word/2010/wordprocessingShape">
                    <wps:wsp>
                      <wps:cNvPr id="2043" name="Graphic 2043"/>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4.75pt;width:733.5pt;height:.1pt;mso-position-horizontal-relative:page;mso-position-vertical-relative:paragraph;z-index:-15077888;mso-wrap-distance-left:0;mso-wrap-distance-right:0" id="docshape1279" coordorigin="850,295" coordsize="14670,0" path="m850,295l15520,295e" filled="false" stroked="true" strokeweight="1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6387072">
                <wp:simplePos x="0" y="0"/>
                <wp:positionH relativeFrom="page">
                  <wp:posOffset>10189545</wp:posOffset>
                </wp:positionH>
                <wp:positionV relativeFrom="paragraph">
                  <wp:posOffset>-526035</wp:posOffset>
                </wp:positionV>
                <wp:extent cx="238760" cy="1879600"/>
                <wp:effectExtent l="0" t="0" r="0" b="0"/>
                <wp:wrapNone/>
                <wp:docPr id="2044" name="Textbox 2044"/>
                <wp:cNvGraphicFramePr>
                  <a:graphicFrameLocks/>
                </wp:cNvGraphicFramePr>
                <a:graphic>
                  <a:graphicData uri="http://schemas.microsoft.com/office/word/2010/wordprocessingShape">
                    <wps:wsp>
                      <wps:cNvPr id="2044" name="Textbox 2044"/>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1.420101pt;width:18.8pt;height:148pt;mso-position-horizontal-relative:page;mso-position-vertical-relative:paragraph;z-index:16387072" type="#_x0000_t202" id="docshape128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bookmarkStart w:name="_bookmark42" w:id="94"/>
      <w:bookmarkEnd w:id="94"/>
      <w:r>
        <w:rPr>
          <w:b w:val="0"/>
        </w:rPr>
      </w:r>
      <w:r>
        <w:rPr>
          <w:w w:val="105"/>
        </w:rPr>
        <w:t>Climate</w:t>
      </w:r>
      <w:r>
        <w:rPr>
          <w:spacing w:val="-9"/>
          <w:w w:val="105"/>
        </w:rPr>
        <w:t> </w:t>
      </w:r>
      <w:r>
        <w:rPr>
          <w:w w:val="105"/>
        </w:rPr>
        <w:t>Value</w:t>
      </w:r>
      <w:r>
        <w:rPr>
          <w:spacing w:val="-9"/>
          <w:w w:val="105"/>
        </w:rPr>
        <w:t> </w:t>
      </w:r>
      <w:r>
        <w:rPr>
          <w:w w:val="105"/>
        </w:rPr>
        <w:t>at</w:t>
      </w:r>
      <w:r>
        <w:rPr>
          <w:spacing w:val="-8"/>
          <w:w w:val="105"/>
        </w:rPr>
        <w:t> </w:t>
      </w:r>
      <w:r>
        <w:rPr>
          <w:w w:val="105"/>
        </w:rPr>
        <w:t>Risk</w:t>
      </w:r>
      <w:r>
        <w:rPr>
          <w:spacing w:val="-9"/>
          <w:w w:val="105"/>
        </w:rPr>
        <w:t> </w:t>
      </w:r>
      <w:r>
        <w:rPr>
          <w:w w:val="105"/>
        </w:rPr>
        <w:t>(Climate</w:t>
      </w:r>
      <w:r>
        <w:rPr>
          <w:spacing w:val="-8"/>
          <w:w w:val="105"/>
        </w:rPr>
        <w:t> </w:t>
      </w:r>
      <w:r>
        <w:rPr>
          <w:spacing w:val="-4"/>
          <w:w w:val="105"/>
        </w:rPr>
        <w:t>VaR)</w:t>
      </w:r>
    </w:p>
    <w:p>
      <w:pPr>
        <w:tabs>
          <w:tab w:pos="1559" w:val="left" w:leader="none"/>
        </w:tabs>
        <w:spacing w:before="48" w:after="43"/>
        <w:ind w:left="195" w:right="0" w:firstLine="0"/>
        <w:jc w:val="left"/>
        <w:rPr>
          <w:sz w:val="16"/>
        </w:rPr>
      </w:pPr>
      <w:r>
        <w:rPr>
          <w:b/>
          <w:spacing w:val="-2"/>
          <w:w w:val="105"/>
          <w:sz w:val="16"/>
        </w:rPr>
        <w:t>Definition</w:t>
      </w:r>
      <w:r>
        <w:rPr>
          <w:b/>
          <w:sz w:val="16"/>
        </w:rPr>
        <w:tab/>
      </w:r>
      <w:r>
        <w:rPr>
          <w:w w:val="105"/>
          <w:sz w:val="16"/>
        </w:rPr>
        <w:t>The Climate VaR metric is a</w:t>
      </w:r>
      <w:r>
        <w:rPr>
          <w:spacing w:val="1"/>
          <w:w w:val="105"/>
          <w:sz w:val="16"/>
        </w:rPr>
        <w:t> </w:t>
      </w:r>
      <w:r>
        <w:rPr>
          <w:w w:val="105"/>
          <w:sz w:val="16"/>
        </w:rPr>
        <w:t>forward-looking estimate of the impact</w:t>
      </w:r>
      <w:r>
        <w:rPr>
          <w:spacing w:val="1"/>
          <w:w w:val="105"/>
          <w:sz w:val="16"/>
        </w:rPr>
        <w:t> </w:t>
      </w:r>
      <w:r>
        <w:rPr>
          <w:w w:val="105"/>
          <w:sz w:val="16"/>
        </w:rPr>
        <w:t>on our portfolio under different</w:t>
      </w:r>
      <w:r>
        <w:rPr>
          <w:spacing w:val="1"/>
          <w:w w:val="105"/>
          <w:sz w:val="16"/>
        </w:rPr>
        <w:t> </w:t>
      </w:r>
      <w:r>
        <w:rPr>
          <w:w w:val="105"/>
          <w:sz w:val="16"/>
        </w:rPr>
        <w:t>climate </w:t>
      </w:r>
      <w:r>
        <w:rPr>
          <w:spacing w:val="-2"/>
          <w:w w:val="105"/>
          <w:sz w:val="16"/>
        </w:rPr>
        <w:t>scenarios.</w:t>
      </w: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2045" name="Group 2045"/>
                <wp:cNvGraphicFramePr>
                  <a:graphicFrameLocks/>
                </wp:cNvGraphicFramePr>
                <a:graphic>
                  <a:graphicData uri="http://schemas.microsoft.com/office/word/2010/wordprocessingGroup">
                    <wpg:wgp>
                      <wpg:cNvPr id="2045" name="Group 2045"/>
                      <wpg:cNvGrpSpPr/>
                      <wpg:grpSpPr>
                        <a:xfrm>
                          <a:off x="0" y="0"/>
                          <a:ext cx="9315450" cy="3175"/>
                          <a:chExt cx="9315450" cy="3175"/>
                        </a:xfrm>
                      </wpg:grpSpPr>
                      <wps:wsp>
                        <wps:cNvPr id="2046" name="Graphic 2046"/>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281"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before="38"/>
        <w:ind w:left="195" w:right="0" w:firstLine="0"/>
        <w:jc w:val="left"/>
        <w:rPr>
          <w:sz w:val="16"/>
        </w:rPr>
      </w:pPr>
      <w:r>
        <w:rPr>
          <w:b/>
          <w:spacing w:val="-2"/>
          <w:w w:val="110"/>
          <w:sz w:val="16"/>
        </w:rPr>
        <w:t>Scope</w:t>
      </w:r>
      <w:r>
        <w:rPr>
          <w:b/>
          <w:sz w:val="16"/>
        </w:rPr>
        <w:tab/>
      </w:r>
      <w:r>
        <w:rPr>
          <w:w w:val="105"/>
          <w:sz w:val="16"/>
        </w:rPr>
        <w:t>Climate-related</w:t>
      </w:r>
      <w:r>
        <w:rPr>
          <w:spacing w:val="1"/>
          <w:w w:val="105"/>
          <w:sz w:val="16"/>
        </w:rPr>
        <w:t> </w:t>
      </w:r>
      <w:r>
        <w:rPr>
          <w:w w:val="105"/>
          <w:sz w:val="16"/>
        </w:rPr>
        <w:t>scenario</w:t>
      </w:r>
      <w:r>
        <w:rPr>
          <w:spacing w:val="1"/>
          <w:w w:val="105"/>
          <w:sz w:val="16"/>
        </w:rPr>
        <w:t> </w:t>
      </w:r>
      <w:r>
        <w:rPr>
          <w:w w:val="105"/>
          <w:sz w:val="16"/>
        </w:rPr>
        <w:t>analysis</w:t>
      </w:r>
      <w:r>
        <w:rPr>
          <w:spacing w:val="1"/>
          <w:w w:val="105"/>
          <w:sz w:val="16"/>
        </w:rPr>
        <w:t> </w:t>
      </w:r>
      <w:r>
        <w:rPr>
          <w:w w:val="105"/>
          <w:sz w:val="16"/>
        </w:rPr>
        <w:t>is</w:t>
      </w:r>
      <w:r>
        <w:rPr>
          <w:spacing w:val="1"/>
          <w:w w:val="105"/>
          <w:sz w:val="16"/>
        </w:rPr>
        <w:t> </w:t>
      </w:r>
      <w:r>
        <w:rPr>
          <w:w w:val="105"/>
          <w:sz w:val="16"/>
        </w:rPr>
        <w:t>performed</w:t>
      </w:r>
      <w:r>
        <w:rPr>
          <w:spacing w:val="1"/>
          <w:w w:val="105"/>
          <w:sz w:val="16"/>
        </w:rPr>
        <w:t> </w:t>
      </w:r>
      <w:r>
        <w:rPr>
          <w:w w:val="105"/>
          <w:sz w:val="16"/>
        </w:rPr>
        <w:t>for</w:t>
      </w:r>
      <w:r>
        <w:rPr>
          <w:spacing w:val="1"/>
          <w:w w:val="105"/>
          <w:sz w:val="16"/>
        </w:rPr>
        <w:t> </w:t>
      </w:r>
      <w:r>
        <w:rPr>
          <w:w w:val="105"/>
          <w:sz w:val="16"/>
        </w:rPr>
        <w:t>the</w:t>
      </w:r>
      <w:r>
        <w:rPr>
          <w:spacing w:val="1"/>
          <w:w w:val="105"/>
          <w:sz w:val="16"/>
        </w:rPr>
        <w:t> </w:t>
      </w:r>
      <w:r>
        <w:rPr>
          <w:w w:val="105"/>
          <w:sz w:val="16"/>
        </w:rPr>
        <w:t>following</w:t>
      </w:r>
      <w:r>
        <w:rPr>
          <w:spacing w:val="2"/>
          <w:w w:val="105"/>
          <w:sz w:val="16"/>
        </w:rPr>
        <w:t> </w:t>
      </w:r>
      <w:r>
        <w:rPr>
          <w:w w:val="105"/>
          <w:sz w:val="16"/>
        </w:rPr>
        <w:t>asset</w:t>
      </w:r>
      <w:r>
        <w:rPr>
          <w:spacing w:val="1"/>
          <w:w w:val="105"/>
          <w:sz w:val="16"/>
        </w:rPr>
        <w:t> </w:t>
      </w:r>
      <w:r>
        <w:rPr>
          <w:spacing w:val="-2"/>
          <w:w w:val="105"/>
          <w:sz w:val="16"/>
        </w:rPr>
        <w:t>classes:</w:t>
      </w:r>
    </w:p>
    <w:p>
      <w:pPr>
        <w:pStyle w:val="ListParagraph"/>
        <w:numPr>
          <w:ilvl w:val="1"/>
          <w:numId w:val="57"/>
        </w:numPr>
        <w:tabs>
          <w:tab w:pos="1729" w:val="left" w:leader="none"/>
        </w:tabs>
        <w:spacing w:line="240" w:lineRule="auto" w:before="8" w:after="0"/>
        <w:ind w:left="1729" w:right="0" w:hanging="169"/>
        <w:jc w:val="left"/>
        <w:rPr>
          <w:sz w:val="16"/>
        </w:rPr>
      </w:pPr>
      <w:r>
        <w:rPr>
          <w:w w:val="105"/>
          <w:sz w:val="16"/>
        </w:rPr>
        <w:t>Listed</w:t>
      </w:r>
      <w:r>
        <w:rPr>
          <w:spacing w:val="-12"/>
          <w:w w:val="105"/>
          <w:sz w:val="16"/>
        </w:rPr>
        <w:t> </w:t>
      </w:r>
      <w:r>
        <w:rPr>
          <w:spacing w:val="-2"/>
          <w:w w:val="105"/>
          <w:sz w:val="16"/>
        </w:rPr>
        <w:t>equities;</w:t>
      </w:r>
    </w:p>
    <w:p>
      <w:pPr>
        <w:pStyle w:val="ListParagraph"/>
        <w:numPr>
          <w:ilvl w:val="1"/>
          <w:numId w:val="57"/>
        </w:numPr>
        <w:tabs>
          <w:tab w:pos="1729" w:val="left" w:leader="none"/>
        </w:tabs>
        <w:spacing w:line="240" w:lineRule="auto" w:before="8" w:after="0"/>
        <w:ind w:left="1729" w:right="0" w:hanging="169"/>
        <w:jc w:val="left"/>
        <w:rPr>
          <w:sz w:val="16"/>
        </w:rPr>
      </w:pPr>
      <w:r>
        <w:rPr>
          <w:w w:val="105"/>
          <w:sz w:val="16"/>
        </w:rPr>
        <w:t>Listed</w:t>
      </w:r>
      <w:r>
        <w:rPr>
          <w:spacing w:val="1"/>
          <w:w w:val="105"/>
          <w:sz w:val="16"/>
        </w:rPr>
        <w:t> </w:t>
      </w:r>
      <w:r>
        <w:rPr>
          <w:w w:val="105"/>
          <w:sz w:val="16"/>
        </w:rPr>
        <w:t>corporate</w:t>
      </w:r>
      <w:r>
        <w:rPr>
          <w:spacing w:val="2"/>
          <w:w w:val="105"/>
          <w:sz w:val="16"/>
        </w:rPr>
        <w:t> </w:t>
      </w:r>
      <w:r>
        <w:rPr>
          <w:spacing w:val="-2"/>
          <w:w w:val="105"/>
          <w:sz w:val="16"/>
        </w:rPr>
        <w:t>bonds;</w:t>
      </w:r>
    </w:p>
    <w:p>
      <w:pPr>
        <w:pStyle w:val="ListParagraph"/>
        <w:numPr>
          <w:ilvl w:val="1"/>
          <w:numId w:val="57"/>
        </w:numPr>
        <w:tabs>
          <w:tab w:pos="1729" w:val="left" w:leader="none"/>
        </w:tabs>
        <w:spacing w:line="240" w:lineRule="auto" w:before="8" w:after="0"/>
        <w:ind w:left="1729" w:right="0" w:hanging="169"/>
        <w:jc w:val="left"/>
        <w:rPr>
          <w:sz w:val="16"/>
        </w:rPr>
      </w:pPr>
      <w:r>
        <w:rPr>
          <w:spacing w:val="-2"/>
          <w:w w:val="105"/>
          <w:sz w:val="16"/>
        </w:rPr>
        <w:t>Sovereigns;</w:t>
      </w:r>
    </w:p>
    <w:p>
      <w:pPr>
        <w:pStyle w:val="ListParagraph"/>
        <w:numPr>
          <w:ilvl w:val="1"/>
          <w:numId w:val="57"/>
        </w:numPr>
        <w:tabs>
          <w:tab w:pos="1729" w:val="left" w:leader="none"/>
        </w:tabs>
        <w:spacing w:line="240" w:lineRule="auto" w:before="8" w:after="0"/>
        <w:ind w:left="1729" w:right="0" w:hanging="169"/>
        <w:jc w:val="left"/>
        <w:rPr>
          <w:sz w:val="16"/>
        </w:rPr>
      </w:pPr>
      <w:r>
        <w:rPr>
          <w:w w:val="105"/>
          <w:sz w:val="16"/>
        </w:rPr>
        <w:t>Real</w:t>
      </w:r>
      <w:r>
        <w:rPr>
          <w:spacing w:val="-8"/>
          <w:w w:val="105"/>
          <w:sz w:val="16"/>
        </w:rPr>
        <w:t> </w:t>
      </w:r>
      <w:r>
        <w:rPr>
          <w:w w:val="105"/>
          <w:sz w:val="16"/>
        </w:rPr>
        <w:t>estate</w:t>
      </w:r>
      <w:r>
        <w:rPr>
          <w:spacing w:val="-6"/>
          <w:w w:val="105"/>
          <w:sz w:val="16"/>
        </w:rPr>
        <w:t> </w:t>
      </w:r>
      <w:r>
        <w:rPr>
          <w:w w:val="105"/>
          <w:sz w:val="16"/>
        </w:rPr>
        <w:t>(direct</w:t>
      </w:r>
      <w:r>
        <w:rPr>
          <w:spacing w:val="-6"/>
          <w:w w:val="105"/>
          <w:sz w:val="16"/>
        </w:rPr>
        <w:t> </w:t>
      </w:r>
      <w:r>
        <w:rPr>
          <w:w w:val="105"/>
          <w:sz w:val="16"/>
        </w:rPr>
        <w:t>and</w:t>
      </w:r>
      <w:r>
        <w:rPr>
          <w:spacing w:val="-6"/>
          <w:w w:val="105"/>
          <w:sz w:val="16"/>
        </w:rPr>
        <w:t> </w:t>
      </w:r>
      <w:r>
        <w:rPr>
          <w:w w:val="105"/>
          <w:sz w:val="16"/>
        </w:rPr>
        <w:t>commercial</w:t>
      </w:r>
      <w:r>
        <w:rPr>
          <w:spacing w:val="-6"/>
          <w:w w:val="105"/>
          <w:sz w:val="16"/>
        </w:rPr>
        <w:t> </w:t>
      </w:r>
      <w:r>
        <w:rPr>
          <w:w w:val="105"/>
          <w:sz w:val="16"/>
        </w:rPr>
        <w:t>real</w:t>
      </w:r>
      <w:r>
        <w:rPr>
          <w:spacing w:val="-6"/>
          <w:w w:val="105"/>
          <w:sz w:val="16"/>
        </w:rPr>
        <w:t> </w:t>
      </w:r>
      <w:r>
        <w:rPr>
          <w:w w:val="105"/>
          <w:sz w:val="16"/>
        </w:rPr>
        <w:t>estate</w:t>
      </w:r>
      <w:r>
        <w:rPr>
          <w:spacing w:val="-6"/>
          <w:w w:val="105"/>
          <w:sz w:val="16"/>
        </w:rPr>
        <w:t> </w:t>
      </w:r>
      <w:r>
        <w:rPr>
          <w:spacing w:val="-2"/>
          <w:w w:val="105"/>
          <w:sz w:val="16"/>
        </w:rPr>
        <w:t>mortgages);</w:t>
      </w:r>
    </w:p>
    <w:p>
      <w:pPr>
        <w:pStyle w:val="ListParagraph"/>
        <w:numPr>
          <w:ilvl w:val="1"/>
          <w:numId w:val="57"/>
        </w:numPr>
        <w:tabs>
          <w:tab w:pos="1729" w:val="left" w:leader="none"/>
        </w:tabs>
        <w:spacing w:line="240" w:lineRule="auto" w:before="8" w:after="0"/>
        <w:ind w:left="1729" w:right="0" w:hanging="169"/>
        <w:jc w:val="left"/>
        <w:rPr>
          <w:sz w:val="16"/>
        </w:rPr>
      </w:pPr>
      <w:r>
        <w:rPr>
          <w:sz w:val="16"/>
        </w:rPr>
        <w:t>Equity</w:t>
      </w:r>
      <w:r>
        <w:rPr>
          <w:spacing w:val="15"/>
          <w:sz w:val="16"/>
        </w:rPr>
        <w:t> </w:t>
      </w:r>
      <w:r>
        <w:rPr>
          <w:sz w:val="16"/>
        </w:rPr>
        <w:t>release</w:t>
      </w:r>
      <w:r>
        <w:rPr>
          <w:spacing w:val="16"/>
          <w:sz w:val="16"/>
        </w:rPr>
        <w:t> </w:t>
      </w:r>
      <w:r>
        <w:rPr>
          <w:sz w:val="16"/>
        </w:rPr>
        <w:t>mortgages;</w:t>
      </w:r>
      <w:r>
        <w:rPr>
          <w:spacing w:val="15"/>
          <w:sz w:val="16"/>
        </w:rPr>
        <w:t> </w:t>
      </w:r>
      <w:r>
        <w:rPr>
          <w:spacing w:val="-5"/>
          <w:sz w:val="16"/>
        </w:rPr>
        <w:t>and</w:t>
      </w:r>
    </w:p>
    <w:p>
      <w:pPr>
        <w:pStyle w:val="ListParagraph"/>
        <w:numPr>
          <w:ilvl w:val="1"/>
          <w:numId w:val="57"/>
        </w:numPr>
        <w:tabs>
          <w:tab w:pos="1729" w:val="left" w:leader="none"/>
        </w:tabs>
        <w:spacing w:line="240" w:lineRule="auto" w:before="9" w:after="0"/>
        <w:ind w:left="1729" w:right="0" w:hanging="169"/>
        <w:jc w:val="left"/>
        <w:rPr>
          <w:sz w:val="16"/>
        </w:rPr>
      </w:pPr>
      <w:r>
        <w:rPr>
          <w:spacing w:val="-2"/>
          <w:w w:val="110"/>
          <w:sz w:val="16"/>
        </w:rPr>
        <w:t>Infrastructure</w:t>
      </w:r>
      <w:r>
        <w:rPr>
          <w:spacing w:val="11"/>
          <w:w w:val="110"/>
          <w:sz w:val="16"/>
        </w:rPr>
        <w:t> </w:t>
      </w:r>
      <w:r>
        <w:rPr>
          <w:spacing w:val="-2"/>
          <w:w w:val="110"/>
          <w:sz w:val="16"/>
        </w:rPr>
        <w:t>debt.</w:t>
      </w:r>
    </w:p>
    <w:p>
      <w:pPr>
        <w:spacing w:before="8"/>
        <w:ind w:left="1560" w:right="0" w:firstLine="0"/>
        <w:jc w:val="left"/>
        <w:rPr>
          <w:sz w:val="16"/>
        </w:rPr>
      </w:pPr>
      <w:r>
        <w:rPr>
          <w:sz w:val="16"/>
        </w:rPr>
        <mc:AlternateContent>
          <mc:Choice Requires="wps">
            <w:drawing>
              <wp:anchor distT="0" distB="0" distL="0" distR="0" allowOverlap="1" layoutInCell="1" locked="0" behindDoc="1" simplePos="0" relativeHeight="488239616">
                <wp:simplePos x="0" y="0"/>
                <wp:positionH relativeFrom="page">
                  <wp:posOffset>540004</wp:posOffset>
                </wp:positionH>
                <wp:positionV relativeFrom="paragraph">
                  <wp:posOffset>152469</wp:posOffset>
                </wp:positionV>
                <wp:extent cx="9315450" cy="1270"/>
                <wp:effectExtent l="0" t="0" r="0" b="0"/>
                <wp:wrapTopAndBottom/>
                <wp:docPr id="2047" name="Graphic 2047"/>
                <wp:cNvGraphicFramePr>
                  <a:graphicFrameLocks/>
                </wp:cNvGraphicFramePr>
                <a:graphic>
                  <a:graphicData uri="http://schemas.microsoft.com/office/word/2010/wordprocessingShape">
                    <wps:wsp>
                      <wps:cNvPr id="2047" name="Graphic 2047"/>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2.005468pt;width:733.5pt;height:.1pt;mso-position-horizontal-relative:page;mso-position-vertical-relative:paragraph;z-index:-15076864;mso-wrap-distance-left:0;mso-wrap-distance-right:0" id="docshape1282" coordorigin="850,240" coordsize="14670,0" path="m850,240l15520,240e" filled="false" stroked="true" strokeweight=".25pt" strokecolor="#000000">
                <v:path arrowok="t"/>
                <v:stroke dashstyle="solid"/>
                <w10:wrap type="topAndBottom"/>
              </v:shape>
            </w:pict>
          </mc:Fallback>
        </mc:AlternateContent>
      </w:r>
      <w:r>
        <w:rPr>
          <w:sz w:val="16"/>
        </w:rPr>
        <w:drawing>
          <wp:anchor distT="0" distB="0" distL="0" distR="0" allowOverlap="1" layoutInCell="1" locked="0" behindDoc="0" simplePos="0" relativeHeight="16384512">
            <wp:simplePos x="0" y="0"/>
            <wp:positionH relativeFrom="page">
              <wp:posOffset>10216642</wp:posOffset>
            </wp:positionH>
            <wp:positionV relativeFrom="paragraph">
              <wp:posOffset>166186</wp:posOffset>
            </wp:positionV>
            <wp:extent cx="172847" cy="189229"/>
            <wp:effectExtent l="0" t="0" r="0" b="0"/>
            <wp:wrapNone/>
            <wp:docPr id="2048" name="Image 2048"/>
            <wp:cNvGraphicFramePr>
              <a:graphicFrameLocks/>
            </wp:cNvGraphicFramePr>
            <a:graphic>
              <a:graphicData uri="http://schemas.openxmlformats.org/drawingml/2006/picture">
                <pic:pic>
                  <pic:nvPicPr>
                    <pic:cNvPr id="2048" name="Image 2048"/>
                    <pic:cNvPicPr/>
                  </pic:nvPicPr>
                  <pic:blipFill>
                    <a:blip r:embed="rId18" cstate="print"/>
                    <a:stretch>
                      <a:fillRect/>
                    </a:stretch>
                  </pic:blipFill>
                  <pic:spPr>
                    <a:xfrm>
                      <a:off x="0" y="0"/>
                      <a:ext cx="172847" cy="189229"/>
                    </a:xfrm>
                    <a:prstGeom prst="rect">
                      <a:avLst/>
                    </a:prstGeom>
                  </pic:spPr>
                </pic:pic>
              </a:graphicData>
            </a:graphic>
          </wp:anchor>
        </w:drawing>
      </w:r>
      <w:r>
        <w:rPr>
          <w:w w:val="105"/>
          <w:sz w:val="16"/>
        </w:rPr>
        <w:t>Climate-related</w:t>
      </w:r>
      <w:r>
        <w:rPr>
          <w:spacing w:val="-2"/>
          <w:w w:val="105"/>
          <w:sz w:val="16"/>
        </w:rPr>
        <w:t> </w:t>
      </w:r>
      <w:r>
        <w:rPr>
          <w:w w:val="105"/>
          <w:sz w:val="16"/>
        </w:rPr>
        <w:t>scenario</w:t>
      </w:r>
      <w:r>
        <w:rPr>
          <w:spacing w:val="-1"/>
          <w:w w:val="105"/>
          <w:sz w:val="16"/>
        </w:rPr>
        <w:t> </w:t>
      </w:r>
      <w:r>
        <w:rPr>
          <w:w w:val="105"/>
          <w:sz w:val="16"/>
        </w:rPr>
        <w:t>analysis</w:t>
      </w:r>
      <w:r>
        <w:rPr>
          <w:spacing w:val="-2"/>
          <w:w w:val="105"/>
          <w:sz w:val="16"/>
        </w:rPr>
        <w:t> </w:t>
      </w:r>
      <w:r>
        <w:rPr>
          <w:w w:val="105"/>
          <w:sz w:val="16"/>
        </w:rPr>
        <w:t>if</w:t>
      </w:r>
      <w:r>
        <w:rPr>
          <w:spacing w:val="-1"/>
          <w:w w:val="105"/>
          <w:sz w:val="16"/>
        </w:rPr>
        <w:t> </w:t>
      </w:r>
      <w:r>
        <w:rPr>
          <w:w w:val="105"/>
          <w:sz w:val="16"/>
        </w:rPr>
        <w:t>performed</w:t>
      </w:r>
      <w:r>
        <w:rPr>
          <w:spacing w:val="-2"/>
          <w:w w:val="105"/>
          <w:sz w:val="16"/>
        </w:rPr>
        <w:t> </w:t>
      </w:r>
      <w:r>
        <w:rPr>
          <w:w w:val="105"/>
          <w:sz w:val="16"/>
        </w:rPr>
        <w:t>over</w:t>
      </w:r>
      <w:r>
        <w:rPr>
          <w:spacing w:val="-1"/>
          <w:w w:val="105"/>
          <w:sz w:val="16"/>
        </w:rPr>
        <w:t> </w:t>
      </w:r>
      <w:r>
        <w:rPr>
          <w:w w:val="105"/>
          <w:sz w:val="16"/>
        </w:rPr>
        <w:t>in-scope</w:t>
      </w:r>
      <w:r>
        <w:rPr>
          <w:spacing w:val="-1"/>
          <w:w w:val="105"/>
          <w:sz w:val="16"/>
        </w:rPr>
        <w:t> </w:t>
      </w:r>
      <w:r>
        <w:rPr>
          <w:w w:val="105"/>
          <w:sz w:val="16"/>
        </w:rPr>
        <w:t>asset</w:t>
      </w:r>
      <w:r>
        <w:rPr>
          <w:spacing w:val="-2"/>
          <w:w w:val="105"/>
          <w:sz w:val="16"/>
        </w:rPr>
        <w:t> </w:t>
      </w:r>
      <w:r>
        <w:rPr>
          <w:w w:val="105"/>
          <w:sz w:val="16"/>
        </w:rPr>
        <w:t>classes</w:t>
      </w:r>
      <w:r>
        <w:rPr>
          <w:spacing w:val="-1"/>
          <w:w w:val="105"/>
          <w:sz w:val="16"/>
        </w:rPr>
        <w:t> </w:t>
      </w:r>
      <w:r>
        <w:rPr>
          <w:w w:val="105"/>
          <w:sz w:val="16"/>
        </w:rPr>
        <w:t>within</w:t>
      </w:r>
      <w:r>
        <w:rPr>
          <w:spacing w:val="-2"/>
          <w:w w:val="105"/>
          <w:sz w:val="16"/>
        </w:rPr>
        <w:t> </w:t>
      </w:r>
      <w:r>
        <w:rPr>
          <w:w w:val="105"/>
          <w:sz w:val="16"/>
        </w:rPr>
        <w:t>the</w:t>
      </w:r>
      <w:r>
        <w:rPr>
          <w:spacing w:val="-1"/>
          <w:w w:val="105"/>
          <w:sz w:val="16"/>
        </w:rPr>
        <w:t> </w:t>
      </w:r>
      <w:r>
        <w:rPr>
          <w:w w:val="105"/>
          <w:sz w:val="16"/>
        </w:rPr>
        <w:t>Group’s</w:t>
      </w:r>
      <w:r>
        <w:rPr>
          <w:spacing w:val="-1"/>
          <w:w w:val="105"/>
          <w:sz w:val="16"/>
        </w:rPr>
        <w:t> </w:t>
      </w:r>
      <w:r>
        <w:rPr>
          <w:w w:val="105"/>
          <w:sz w:val="16"/>
        </w:rPr>
        <w:t>shareholder</w:t>
      </w:r>
      <w:r>
        <w:rPr>
          <w:spacing w:val="-2"/>
          <w:w w:val="105"/>
          <w:sz w:val="16"/>
        </w:rPr>
        <w:t> portfolio.</w:t>
      </w:r>
    </w:p>
    <w:p>
      <w:pPr>
        <w:tabs>
          <w:tab w:pos="1559" w:val="left" w:leader="none"/>
        </w:tabs>
        <w:spacing w:line="249" w:lineRule="auto" w:before="56"/>
        <w:ind w:left="1560" w:right="1735" w:hanging="1365"/>
        <w:jc w:val="left"/>
        <w:rPr>
          <w:sz w:val="16"/>
        </w:rPr>
      </w:pPr>
      <w:r>
        <w:rPr>
          <w:b/>
          <w:spacing w:val="-2"/>
          <w:w w:val="105"/>
          <w:sz w:val="16"/>
        </w:rPr>
        <w:t>Units</w:t>
      </w:r>
      <w:r>
        <w:rPr>
          <w:b/>
          <w:sz w:val="16"/>
        </w:rPr>
        <w:tab/>
      </w:r>
      <w:r>
        <w:rPr>
          <w:w w:val="105"/>
          <w:sz w:val="16"/>
        </w:rPr>
        <w:t>The results of the outputs are only disclosed qualitatively at present given current limitations which include scope and data availability, as well as uncertainty associated with some of the underlying assumptions.</w:t>
      </w:r>
    </w:p>
    <w:p>
      <w:pPr>
        <w:spacing w:after="0" w:line="249" w:lineRule="auto"/>
        <w:jc w:val="left"/>
        <w:rPr>
          <w:sz w:val="16"/>
        </w:rPr>
        <w:sectPr>
          <w:pgSz w:w="16840" w:h="11900" w:orient="landscape"/>
          <w:pgMar w:header="865" w:footer="435" w:top="1100" w:bottom="620" w:left="708" w:right="0"/>
        </w:sectPr>
      </w:pPr>
    </w:p>
    <w:p>
      <w:pPr>
        <w:spacing w:line="249" w:lineRule="auto" w:before="97"/>
        <w:ind w:left="195" w:right="0" w:firstLine="0"/>
        <w:jc w:val="left"/>
        <w:rPr>
          <w:b/>
          <w:sz w:val="16"/>
        </w:rPr>
      </w:pPr>
      <w:r>
        <w:rPr>
          <w:b/>
          <w:sz w:val="16"/>
        </w:rPr>
        <mc:AlternateContent>
          <mc:Choice Requires="wps">
            <w:drawing>
              <wp:anchor distT="0" distB="0" distL="0" distR="0" allowOverlap="1" layoutInCell="1" locked="0" behindDoc="0" simplePos="0" relativeHeight="16384000">
                <wp:simplePos x="0" y="0"/>
                <wp:positionH relativeFrom="page">
                  <wp:posOffset>540004</wp:posOffset>
                </wp:positionH>
                <wp:positionV relativeFrom="paragraph">
                  <wp:posOffset>24645</wp:posOffset>
                </wp:positionV>
                <wp:extent cx="9315450" cy="1270"/>
                <wp:effectExtent l="0" t="0" r="0" b="0"/>
                <wp:wrapNone/>
                <wp:docPr id="2049" name="Graphic 2049"/>
                <wp:cNvGraphicFramePr>
                  <a:graphicFrameLocks/>
                </wp:cNvGraphicFramePr>
                <a:graphic>
                  <a:graphicData uri="http://schemas.microsoft.com/office/word/2010/wordprocessingShape">
                    <wps:wsp>
                      <wps:cNvPr id="2049" name="Graphic 2049"/>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4000" from="42.52pt,1.940625pt" to="776.02pt,1.940625pt" stroked="true" strokeweight=".25pt" strokecolor="#000000">
                <v:stroke dashstyle="solid"/>
                <w10:wrap type="none"/>
              </v:line>
            </w:pict>
          </mc:Fallback>
        </mc:AlternateContent>
      </w:r>
      <w:r>
        <w:rPr>
          <w:b/>
          <w:spacing w:val="-2"/>
          <w:w w:val="105"/>
          <w:sz w:val="16"/>
        </w:rPr>
        <w:t>Calculation and</w:t>
      </w:r>
      <w:r>
        <w:rPr>
          <w:b/>
          <w:spacing w:val="-15"/>
          <w:w w:val="105"/>
          <w:sz w:val="16"/>
        </w:rPr>
        <w:t> </w:t>
      </w:r>
      <w:r>
        <w:rPr>
          <w:b/>
          <w:spacing w:val="-2"/>
          <w:w w:val="105"/>
          <w:sz w:val="16"/>
        </w:rPr>
        <w:t>reporting method</w:t>
      </w:r>
    </w:p>
    <w:p>
      <w:pPr>
        <w:spacing w:line="20" w:lineRule="exact"/>
        <w:ind w:left="13963" w:right="-58" w:firstLine="0"/>
        <w:rPr>
          <w:sz w:val="2"/>
        </w:rPr>
      </w:pPr>
      <w:r>
        <w:rPr/>
        <w:br w:type="column"/>
      </w:r>
      <w:r>
        <w:rPr>
          <w:sz w:val="2"/>
        </w:rPr>
        <mc:AlternateContent>
          <mc:Choice Requires="wps">
            <w:drawing>
              <wp:inline distT="0" distB="0" distL="0" distR="0">
                <wp:extent cx="495300" cy="3175"/>
                <wp:effectExtent l="9525" t="0" r="0" b="6350"/>
                <wp:docPr id="2050" name="Group 2050"/>
                <wp:cNvGraphicFramePr>
                  <a:graphicFrameLocks/>
                </wp:cNvGraphicFramePr>
                <a:graphic>
                  <a:graphicData uri="http://schemas.microsoft.com/office/word/2010/wordprocessingGroup">
                    <wpg:wgp>
                      <wpg:cNvPr id="2050" name="Group 2050"/>
                      <wpg:cNvGrpSpPr/>
                      <wpg:grpSpPr>
                        <a:xfrm>
                          <a:off x="0" y="0"/>
                          <a:ext cx="495300" cy="3175"/>
                          <a:chExt cx="495300" cy="3175"/>
                        </a:xfrm>
                      </wpg:grpSpPr>
                      <wps:wsp>
                        <wps:cNvPr id="2051" name="Graphic 2051"/>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283" coordorigin="0,0" coordsize="780,5">
                <v:line style="position:absolute" from="0,3" to="780,3" stroked="true" strokeweight=".25pt" strokecolor="#000000">
                  <v:stroke dashstyle="solid"/>
                </v:line>
              </v:group>
            </w:pict>
          </mc:Fallback>
        </mc:AlternateContent>
      </w:r>
      <w:r>
        <w:rPr>
          <w:sz w:val="2"/>
        </w:rPr>
      </w:r>
    </w:p>
    <w:p>
      <w:pPr>
        <w:spacing w:line="249" w:lineRule="auto" w:before="77"/>
        <w:ind w:left="195" w:right="1435" w:firstLine="0"/>
        <w:jc w:val="left"/>
        <w:rPr>
          <w:sz w:val="16"/>
        </w:rPr>
      </w:pPr>
      <w:r>
        <w:rPr>
          <w:sz w:val="16"/>
        </w:rPr>
        <mc:AlternateContent>
          <mc:Choice Requires="wps">
            <w:drawing>
              <wp:anchor distT="0" distB="0" distL="0" distR="0" allowOverlap="1" layoutInCell="1" locked="0" behindDoc="0" simplePos="0" relativeHeight="16388608">
                <wp:simplePos x="0" y="0"/>
                <wp:positionH relativeFrom="page">
                  <wp:posOffset>10189517</wp:posOffset>
                </wp:positionH>
                <wp:positionV relativeFrom="paragraph">
                  <wp:posOffset>58426</wp:posOffset>
                </wp:positionV>
                <wp:extent cx="127635" cy="392430"/>
                <wp:effectExtent l="0" t="0" r="0" b="0"/>
                <wp:wrapNone/>
                <wp:docPr id="2052" name="Textbox 2052"/>
                <wp:cNvGraphicFramePr>
                  <a:graphicFrameLocks/>
                </wp:cNvGraphicFramePr>
                <a:graphic>
                  <a:graphicData uri="http://schemas.microsoft.com/office/word/2010/wordprocessingShape">
                    <wps:wsp>
                      <wps:cNvPr id="2052" name="Textbox 2052"/>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4.600525pt;width:10.050pt;height:30.9pt;mso-position-horizontal-relative:page;mso-position-vertical-relative:paragraph;z-index:16388608" type="#_x0000_t202" id="docshape128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6"/>
        </w:rPr>
        <w:t>Quantifying</w:t>
      </w:r>
      <w:r>
        <w:rPr>
          <w:spacing w:val="-5"/>
          <w:w w:val="105"/>
          <w:sz w:val="16"/>
        </w:rPr>
        <w:t> </w:t>
      </w:r>
      <w:r>
        <w:rPr>
          <w:w w:val="105"/>
          <w:sz w:val="16"/>
        </w:rPr>
        <w:t>the</w:t>
      </w:r>
      <w:r>
        <w:rPr>
          <w:spacing w:val="-5"/>
          <w:w w:val="105"/>
          <w:sz w:val="16"/>
        </w:rPr>
        <w:t> </w:t>
      </w:r>
      <w:r>
        <w:rPr>
          <w:w w:val="105"/>
          <w:sz w:val="16"/>
        </w:rPr>
        <w:t>impacts</w:t>
      </w:r>
      <w:r>
        <w:rPr>
          <w:spacing w:val="-5"/>
          <w:w w:val="105"/>
          <w:sz w:val="16"/>
        </w:rPr>
        <w:t> </w:t>
      </w:r>
      <w:r>
        <w:rPr>
          <w:w w:val="105"/>
          <w:sz w:val="16"/>
        </w:rPr>
        <w:t>of</w:t>
      </w:r>
      <w:r>
        <w:rPr>
          <w:spacing w:val="-5"/>
          <w:w w:val="105"/>
          <w:sz w:val="16"/>
        </w:rPr>
        <w:t> </w:t>
      </w:r>
      <w:r>
        <w:rPr>
          <w:w w:val="105"/>
          <w:sz w:val="16"/>
        </w:rPr>
        <w:t>climate</w:t>
      </w:r>
      <w:r>
        <w:rPr>
          <w:spacing w:val="-5"/>
          <w:w w:val="105"/>
          <w:sz w:val="16"/>
        </w:rPr>
        <w:t> </w:t>
      </w:r>
      <w:r>
        <w:rPr>
          <w:w w:val="105"/>
          <w:sz w:val="16"/>
        </w:rPr>
        <w:t>change</w:t>
      </w:r>
      <w:r>
        <w:rPr>
          <w:spacing w:val="-5"/>
          <w:w w:val="105"/>
          <w:sz w:val="16"/>
        </w:rPr>
        <w:t> </w:t>
      </w:r>
      <w:r>
        <w:rPr>
          <w:w w:val="105"/>
          <w:sz w:val="16"/>
        </w:rPr>
        <w:t>is</w:t>
      </w:r>
      <w:r>
        <w:rPr>
          <w:spacing w:val="-5"/>
          <w:w w:val="105"/>
          <w:sz w:val="16"/>
        </w:rPr>
        <w:t> </w:t>
      </w:r>
      <w:r>
        <w:rPr>
          <w:w w:val="105"/>
          <w:sz w:val="16"/>
        </w:rPr>
        <w:t>an</w:t>
      </w:r>
      <w:r>
        <w:rPr>
          <w:spacing w:val="-5"/>
          <w:w w:val="105"/>
          <w:sz w:val="16"/>
        </w:rPr>
        <w:t> </w:t>
      </w:r>
      <w:r>
        <w:rPr>
          <w:w w:val="105"/>
          <w:sz w:val="16"/>
        </w:rPr>
        <w:t>emerging</w:t>
      </w:r>
      <w:r>
        <w:rPr>
          <w:spacing w:val="-5"/>
          <w:w w:val="105"/>
          <w:sz w:val="16"/>
        </w:rPr>
        <w:t> </w:t>
      </w:r>
      <w:r>
        <w:rPr>
          <w:w w:val="105"/>
          <w:sz w:val="16"/>
        </w:rPr>
        <w:t>practice,</w:t>
      </w:r>
      <w:r>
        <w:rPr>
          <w:spacing w:val="-5"/>
          <w:w w:val="105"/>
          <w:sz w:val="16"/>
        </w:rPr>
        <w:t> </w:t>
      </w:r>
      <w:r>
        <w:rPr>
          <w:w w:val="105"/>
          <w:sz w:val="16"/>
        </w:rPr>
        <w:t>with</w:t>
      </w:r>
      <w:r>
        <w:rPr>
          <w:spacing w:val="-5"/>
          <w:w w:val="105"/>
          <w:sz w:val="16"/>
        </w:rPr>
        <w:t> </w:t>
      </w:r>
      <w:r>
        <w:rPr>
          <w:w w:val="105"/>
          <w:sz w:val="16"/>
        </w:rPr>
        <w:t>inherent</w:t>
      </w:r>
      <w:r>
        <w:rPr>
          <w:spacing w:val="-5"/>
          <w:w w:val="105"/>
          <w:sz w:val="16"/>
        </w:rPr>
        <w:t> </w:t>
      </w:r>
      <w:r>
        <w:rPr>
          <w:w w:val="105"/>
          <w:sz w:val="16"/>
        </w:rPr>
        <w:t>uncertainty</w:t>
      </w:r>
      <w:r>
        <w:rPr>
          <w:spacing w:val="-5"/>
          <w:w w:val="105"/>
          <w:sz w:val="16"/>
        </w:rPr>
        <w:t> </w:t>
      </w:r>
      <w:r>
        <w:rPr>
          <w:w w:val="105"/>
          <w:sz w:val="16"/>
        </w:rPr>
        <w:t>in</w:t>
      </w:r>
      <w:r>
        <w:rPr>
          <w:spacing w:val="-5"/>
          <w:w w:val="105"/>
          <w:sz w:val="16"/>
        </w:rPr>
        <w:t> </w:t>
      </w:r>
      <w:r>
        <w:rPr>
          <w:w w:val="105"/>
          <w:sz w:val="16"/>
        </w:rPr>
        <w:t>the</w:t>
      </w:r>
      <w:r>
        <w:rPr>
          <w:spacing w:val="-5"/>
          <w:w w:val="105"/>
          <w:sz w:val="16"/>
        </w:rPr>
        <w:t> </w:t>
      </w:r>
      <w:r>
        <w:rPr>
          <w:w w:val="105"/>
          <w:sz w:val="16"/>
        </w:rPr>
        <w:t>approach</w:t>
      </w:r>
      <w:r>
        <w:rPr>
          <w:spacing w:val="-5"/>
          <w:w w:val="105"/>
          <w:sz w:val="16"/>
        </w:rPr>
        <w:t> </w:t>
      </w:r>
      <w:r>
        <w:rPr>
          <w:w w:val="105"/>
          <w:sz w:val="16"/>
        </w:rPr>
        <w:t>taken</w:t>
      </w:r>
      <w:r>
        <w:rPr>
          <w:spacing w:val="-5"/>
          <w:w w:val="105"/>
          <w:sz w:val="16"/>
        </w:rPr>
        <w:t> </w:t>
      </w:r>
      <w:r>
        <w:rPr>
          <w:w w:val="105"/>
          <w:sz w:val="16"/>
        </w:rPr>
        <w:t>as</w:t>
      </w:r>
      <w:r>
        <w:rPr>
          <w:spacing w:val="-5"/>
          <w:w w:val="105"/>
          <w:sz w:val="16"/>
        </w:rPr>
        <w:t> </w:t>
      </w:r>
      <w:r>
        <w:rPr>
          <w:w w:val="105"/>
          <w:sz w:val="16"/>
        </w:rPr>
        <w:t>a</w:t>
      </w:r>
      <w:r>
        <w:rPr>
          <w:spacing w:val="-5"/>
          <w:w w:val="105"/>
          <w:sz w:val="16"/>
        </w:rPr>
        <w:t> </w:t>
      </w:r>
      <w:r>
        <w:rPr>
          <w:w w:val="105"/>
          <w:sz w:val="16"/>
        </w:rPr>
        <w:t>range</w:t>
      </w:r>
      <w:r>
        <w:rPr>
          <w:spacing w:val="-5"/>
          <w:w w:val="105"/>
          <w:sz w:val="16"/>
        </w:rPr>
        <w:t> </w:t>
      </w:r>
      <w:r>
        <w:rPr>
          <w:w w:val="105"/>
          <w:sz w:val="16"/>
        </w:rPr>
        <w:t>of</w:t>
      </w:r>
      <w:r>
        <w:rPr>
          <w:spacing w:val="-5"/>
          <w:w w:val="105"/>
          <w:sz w:val="16"/>
        </w:rPr>
        <w:t> </w:t>
      </w:r>
      <w:r>
        <w:rPr>
          <w:w w:val="105"/>
          <w:sz w:val="16"/>
        </w:rPr>
        <w:t>scenarios</w:t>
      </w:r>
      <w:r>
        <w:rPr>
          <w:spacing w:val="-5"/>
          <w:w w:val="105"/>
          <w:sz w:val="16"/>
        </w:rPr>
        <w:t> </w:t>
      </w:r>
      <w:r>
        <w:rPr>
          <w:w w:val="105"/>
          <w:sz w:val="16"/>
        </w:rPr>
        <w:t>are</w:t>
      </w:r>
      <w:r>
        <w:rPr>
          <w:spacing w:val="-5"/>
          <w:w w:val="105"/>
          <w:sz w:val="16"/>
        </w:rPr>
        <w:t> </w:t>
      </w:r>
      <w:r>
        <w:rPr>
          <w:w w:val="105"/>
          <w:sz w:val="16"/>
        </w:rPr>
        <w:t>assessed.</w:t>
      </w:r>
      <w:r>
        <w:rPr>
          <w:spacing w:val="-5"/>
          <w:w w:val="105"/>
          <w:sz w:val="16"/>
        </w:rPr>
        <w:t> </w:t>
      </w:r>
      <w:r>
        <w:rPr>
          <w:w w:val="105"/>
          <w:sz w:val="16"/>
        </w:rPr>
        <w:t>Our</w:t>
      </w:r>
      <w:r>
        <w:rPr>
          <w:spacing w:val="-5"/>
          <w:w w:val="105"/>
          <w:sz w:val="16"/>
        </w:rPr>
        <w:t> </w:t>
      </w:r>
      <w:r>
        <w:rPr>
          <w:w w:val="105"/>
          <w:sz w:val="16"/>
        </w:rPr>
        <w:t>approach</w:t>
      </w:r>
      <w:r>
        <w:rPr>
          <w:spacing w:val="-5"/>
          <w:w w:val="105"/>
          <w:sz w:val="16"/>
        </w:rPr>
        <w:t> </w:t>
      </w:r>
      <w:r>
        <w:rPr>
          <w:w w:val="105"/>
          <w:sz w:val="16"/>
        </w:rPr>
        <w:t>takes</w:t>
      </w:r>
      <w:r>
        <w:rPr>
          <w:spacing w:val="-5"/>
          <w:w w:val="105"/>
          <w:sz w:val="16"/>
        </w:rPr>
        <w:t> </w:t>
      </w:r>
      <w:r>
        <w:rPr>
          <w:w w:val="105"/>
          <w:sz w:val="16"/>
        </w:rPr>
        <w:t>into account available methodology and science, and is specific for our business.</w:t>
      </w:r>
    </w:p>
    <w:p>
      <w:pPr>
        <w:spacing w:before="2"/>
        <w:ind w:left="195" w:right="0" w:firstLine="0"/>
        <w:jc w:val="left"/>
        <w:rPr>
          <w:sz w:val="16"/>
        </w:rPr>
      </w:pPr>
      <w:r>
        <w:rPr>
          <w:w w:val="105"/>
          <w:sz w:val="16"/>
        </w:rPr>
        <w:t>Due</w:t>
      </w:r>
      <w:r>
        <w:rPr>
          <w:spacing w:val="-5"/>
          <w:w w:val="105"/>
          <w:sz w:val="16"/>
        </w:rPr>
        <w:t> </w:t>
      </w:r>
      <w:r>
        <w:rPr>
          <w:w w:val="105"/>
          <w:sz w:val="16"/>
        </w:rPr>
        <w:t>to</w:t>
      </w:r>
      <w:r>
        <w:rPr>
          <w:spacing w:val="-5"/>
          <w:w w:val="105"/>
          <w:sz w:val="16"/>
        </w:rPr>
        <w:t> </w:t>
      </w:r>
      <w:r>
        <w:rPr>
          <w:w w:val="105"/>
          <w:sz w:val="16"/>
        </w:rPr>
        <w:t>limitations</w:t>
      </w:r>
      <w:r>
        <w:rPr>
          <w:spacing w:val="-5"/>
          <w:w w:val="105"/>
          <w:sz w:val="16"/>
        </w:rPr>
        <w:t> </w:t>
      </w:r>
      <w:r>
        <w:rPr>
          <w:w w:val="105"/>
          <w:sz w:val="16"/>
        </w:rPr>
        <w:t>in</w:t>
      </w:r>
      <w:r>
        <w:rPr>
          <w:spacing w:val="-5"/>
          <w:w w:val="105"/>
          <w:sz w:val="16"/>
        </w:rPr>
        <w:t> </w:t>
      </w:r>
      <w:r>
        <w:rPr>
          <w:w w:val="105"/>
          <w:sz w:val="16"/>
        </w:rPr>
        <w:t>the</w:t>
      </w:r>
      <w:r>
        <w:rPr>
          <w:spacing w:val="-5"/>
          <w:w w:val="105"/>
          <w:sz w:val="16"/>
        </w:rPr>
        <w:t> </w:t>
      </w:r>
      <w:r>
        <w:rPr>
          <w:w w:val="105"/>
          <w:sz w:val="16"/>
        </w:rPr>
        <w:t>availability</w:t>
      </w:r>
      <w:r>
        <w:rPr>
          <w:spacing w:val="-5"/>
          <w:w w:val="105"/>
          <w:sz w:val="16"/>
        </w:rPr>
        <w:t> </w:t>
      </w:r>
      <w:r>
        <w:rPr>
          <w:w w:val="105"/>
          <w:sz w:val="16"/>
        </w:rPr>
        <w:t>of</w:t>
      </w:r>
      <w:r>
        <w:rPr>
          <w:spacing w:val="-5"/>
          <w:w w:val="105"/>
          <w:sz w:val="16"/>
        </w:rPr>
        <w:t> </w:t>
      </w:r>
      <w:r>
        <w:rPr>
          <w:w w:val="105"/>
          <w:sz w:val="16"/>
        </w:rPr>
        <w:t>scenario</w:t>
      </w:r>
      <w:r>
        <w:rPr>
          <w:spacing w:val="-4"/>
          <w:w w:val="105"/>
          <w:sz w:val="16"/>
        </w:rPr>
        <w:t> </w:t>
      </w:r>
      <w:r>
        <w:rPr>
          <w:w w:val="105"/>
          <w:sz w:val="16"/>
        </w:rPr>
        <w:t>data</w:t>
      </w:r>
      <w:r>
        <w:rPr>
          <w:spacing w:val="-5"/>
          <w:w w:val="105"/>
          <w:sz w:val="16"/>
        </w:rPr>
        <w:t> </w:t>
      </w:r>
      <w:r>
        <w:rPr>
          <w:w w:val="105"/>
          <w:sz w:val="16"/>
        </w:rPr>
        <w:t>which</w:t>
      </w:r>
      <w:r>
        <w:rPr>
          <w:spacing w:val="-5"/>
          <w:w w:val="105"/>
          <w:sz w:val="16"/>
        </w:rPr>
        <w:t> </w:t>
      </w:r>
      <w:r>
        <w:rPr>
          <w:w w:val="105"/>
          <w:sz w:val="16"/>
        </w:rPr>
        <w:t>can</w:t>
      </w:r>
      <w:r>
        <w:rPr>
          <w:spacing w:val="-5"/>
          <w:w w:val="105"/>
          <w:sz w:val="16"/>
        </w:rPr>
        <w:t> </w:t>
      </w:r>
      <w:r>
        <w:rPr>
          <w:w w:val="105"/>
          <w:sz w:val="16"/>
        </w:rPr>
        <w:t>be</w:t>
      </w:r>
      <w:r>
        <w:rPr>
          <w:spacing w:val="-5"/>
          <w:w w:val="105"/>
          <w:sz w:val="16"/>
        </w:rPr>
        <w:t> </w:t>
      </w:r>
      <w:r>
        <w:rPr>
          <w:w w:val="105"/>
          <w:sz w:val="16"/>
        </w:rPr>
        <w:t>applied</w:t>
      </w:r>
      <w:r>
        <w:rPr>
          <w:spacing w:val="-5"/>
          <w:w w:val="105"/>
          <w:sz w:val="16"/>
        </w:rPr>
        <w:t> </w:t>
      </w:r>
      <w:r>
        <w:rPr>
          <w:w w:val="105"/>
          <w:sz w:val="16"/>
        </w:rPr>
        <w:t>to</w:t>
      </w:r>
      <w:r>
        <w:rPr>
          <w:spacing w:val="-5"/>
          <w:w w:val="105"/>
          <w:sz w:val="16"/>
        </w:rPr>
        <w:t> </w:t>
      </w:r>
      <w:r>
        <w:rPr>
          <w:w w:val="105"/>
          <w:sz w:val="16"/>
        </w:rPr>
        <w:t>different</w:t>
      </w:r>
      <w:r>
        <w:rPr>
          <w:spacing w:val="-4"/>
          <w:w w:val="105"/>
          <w:sz w:val="16"/>
        </w:rPr>
        <w:t> </w:t>
      </w:r>
      <w:r>
        <w:rPr>
          <w:w w:val="105"/>
          <w:sz w:val="16"/>
        </w:rPr>
        <w:t>financial</w:t>
      </w:r>
      <w:r>
        <w:rPr>
          <w:spacing w:val="-5"/>
          <w:w w:val="105"/>
          <w:sz w:val="16"/>
        </w:rPr>
        <w:t> </w:t>
      </w:r>
      <w:r>
        <w:rPr>
          <w:w w:val="105"/>
          <w:sz w:val="16"/>
        </w:rPr>
        <w:t>investment</w:t>
      </w:r>
      <w:r>
        <w:rPr>
          <w:spacing w:val="-5"/>
          <w:w w:val="105"/>
          <w:sz w:val="16"/>
        </w:rPr>
        <w:t> </w:t>
      </w:r>
      <w:r>
        <w:rPr>
          <w:w w:val="105"/>
          <w:sz w:val="16"/>
        </w:rPr>
        <w:t>categories</w:t>
      </w:r>
      <w:r>
        <w:rPr>
          <w:spacing w:val="-5"/>
          <w:w w:val="105"/>
          <w:sz w:val="16"/>
        </w:rPr>
        <w:t> </w:t>
      </w:r>
      <w:r>
        <w:rPr>
          <w:w w:val="105"/>
          <w:sz w:val="16"/>
        </w:rPr>
        <w:t>our</w:t>
      </w:r>
      <w:r>
        <w:rPr>
          <w:spacing w:val="-5"/>
          <w:w w:val="105"/>
          <w:sz w:val="16"/>
        </w:rPr>
        <w:t> </w:t>
      </w:r>
      <w:r>
        <w:rPr>
          <w:w w:val="105"/>
          <w:sz w:val="16"/>
        </w:rPr>
        <w:t>Climate</w:t>
      </w:r>
      <w:r>
        <w:rPr>
          <w:spacing w:val="-5"/>
          <w:w w:val="105"/>
          <w:sz w:val="16"/>
        </w:rPr>
        <w:t> </w:t>
      </w:r>
      <w:r>
        <w:rPr>
          <w:w w:val="105"/>
          <w:sz w:val="16"/>
        </w:rPr>
        <w:t>VaR</w:t>
      </w:r>
      <w:r>
        <w:rPr>
          <w:spacing w:val="-5"/>
          <w:w w:val="105"/>
          <w:sz w:val="16"/>
        </w:rPr>
        <w:t> </w:t>
      </w:r>
      <w:r>
        <w:rPr>
          <w:w w:val="105"/>
          <w:sz w:val="16"/>
        </w:rPr>
        <w:t>approach</w:t>
      </w:r>
      <w:r>
        <w:rPr>
          <w:spacing w:val="-4"/>
          <w:w w:val="105"/>
          <w:sz w:val="16"/>
        </w:rPr>
        <w:t> </w:t>
      </w:r>
      <w:r>
        <w:rPr>
          <w:w w:val="105"/>
          <w:sz w:val="16"/>
        </w:rPr>
        <w:t>differs</w:t>
      </w:r>
      <w:r>
        <w:rPr>
          <w:spacing w:val="-5"/>
          <w:w w:val="105"/>
          <w:sz w:val="16"/>
        </w:rPr>
        <w:t> </w:t>
      </w:r>
      <w:r>
        <w:rPr>
          <w:w w:val="105"/>
          <w:sz w:val="16"/>
        </w:rPr>
        <w:t>by</w:t>
      </w:r>
      <w:r>
        <w:rPr>
          <w:spacing w:val="-5"/>
          <w:w w:val="105"/>
          <w:sz w:val="16"/>
        </w:rPr>
        <w:t> </w:t>
      </w:r>
      <w:r>
        <w:rPr>
          <w:w w:val="105"/>
          <w:sz w:val="16"/>
        </w:rPr>
        <w:t>asset</w:t>
      </w:r>
      <w:r>
        <w:rPr>
          <w:spacing w:val="-5"/>
          <w:w w:val="105"/>
          <w:sz w:val="16"/>
        </w:rPr>
        <w:t> </w:t>
      </w:r>
      <w:r>
        <w:rPr>
          <w:w w:val="105"/>
          <w:sz w:val="16"/>
        </w:rPr>
        <w:t>class</w:t>
      </w:r>
      <w:r>
        <w:rPr>
          <w:spacing w:val="-5"/>
          <w:w w:val="105"/>
          <w:sz w:val="16"/>
        </w:rPr>
        <w:t> </w:t>
      </w:r>
      <w:r>
        <w:rPr>
          <w:w w:val="105"/>
          <w:sz w:val="16"/>
        </w:rPr>
        <w:t>as</w:t>
      </w:r>
      <w:r>
        <w:rPr>
          <w:spacing w:val="-5"/>
          <w:w w:val="105"/>
          <w:sz w:val="16"/>
        </w:rPr>
        <w:t> </w:t>
      </w:r>
      <w:r>
        <w:rPr>
          <w:spacing w:val="-2"/>
          <w:w w:val="105"/>
          <w:sz w:val="16"/>
        </w:rPr>
        <w:t>follows:</w:t>
      </w:r>
    </w:p>
    <w:p>
      <w:pPr>
        <w:pStyle w:val="ListParagraph"/>
        <w:numPr>
          <w:ilvl w:val="0"/>
          <w:numId w:val="58"/>
        </w:numPr>
        <w:tabs>
          <w:tab w:pos="365" w:val="left" w:leader="none"/>
        </w:tabs>
        <w:spacing w:line="249" w:lineRule="auto" w:before="8" w:after="0"/>
        <w:ind w:left="365" w:right="1484" w:hanging="170"/>
        <w:jc w:val="left"/>
        <w:rPr>
          <w:sz w:val="16"/>
        </w:rPr>
      </w:pPr>
      <w:r>
        <w:rPr>
          <w:sz w:val="16"/>
        </w:rPr>
        <mc:AlternateContent>
          <mc:Choice Requires="wps">
            <w:drawing>
              <wp:anchor distT="0" distB="0" distL="0" distR="0" allowOverlap="1" layoutInCell="1" locked="0" behindDoc="0" simplePos="0" relativeHeight="16385024">
                <wp:simplePos x="0" y="0"/>
                <wp:positionH relativeFrom="page">
                  <wp:posOffset>10183241</wp:posOffset>
                </wp:positionH>
                <wp:positionV relativeFrom="paragraph">
                  <wp:posOffset>163284</wp:posOffset>
                </wp:positionV>
                <wp:extent cx="495300" cy="1270"/>
                <wp:effectExtent l="0" t="0" r="0" b="0"/>
                <wp:wrapNone/>
                <wp:docPr id="2053" name="Graphic 2053"/>
                <wp:cNvGraphicFramePr>
                  <a:graphicFrameLocks/>
                </wp:cNvGraphicFramePr>
                <a:graphic>
                  <a:graphicData uri="http://schemas.microsoft.com/office/word/2010/wordprocessingShape">
                    <wps:wsp>
                      <wps:cNvPr id="2053" name="Graphic 205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5024" from="801.830017pt,12.857031pt" to="840.830017pt,12.857031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308224">
                <wp:simplePos x="0" y="0"/>
                <wp:positionH relativeFrom="page">
                  <wp:posOffset>10189517</wp:posOffset>
                </wp:positionH>
                <wp:positionV relativeFrom="paragraph">
                  <wp:posOffset>219972</wp:posOffset>
                </wp:positionV>
                <wp:extent cx="210185" cy="1010919"/>
                <wp:effectExtent l="0" t="0" r="0" b="0"/>
                <wp:wrapNone/>
                <wp:docPr id="2054" name="Textbox 2054"/>
                <wp:cNvGraphicFramePr>
                  <a:graphicFrameLocks/>
                </wp:cNvGraphicFramePr>
                <a:graphic>
                  <a:graphicData uri="http://schemas.microsoft.com/office/word/2010/wordprocessingShape">
                    <wps:wsp>
                      <wps:cNvPr id="2054" name="Textbox 205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7.320633pt;width:16.55pt;height:79.6pt;mso-position-horizontal-relative:page;mso-position-vertical-relative:paragraph;z-index:-23008256" type="#_x0000_t202" id="docshape1285"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w:t>Equities,</w:t>
      </w:r>
      <w:r>
        <w:rPr>
          <w:spacing w:val="21"/>
          <w:sz w:val="16"/>
        </w:rPr>
        <w:t> </w:t>
      </w:r>
      <w:r>
        <w:rPr>
          <w:sz w:val="16"/>
        </w:rPr>
        <w:t>corporate</w:t>
      </w:r>
      <w:r>
        <w:rPr>
          <w:spacing w:val="21"/>
          <w:sz w:val="16"/>
        </w:rPr>
        <w:t> </w:t>
      </w:r>
      <w:r>
        <w:rPr>
          <w:sz w:val="16"/>
        </w:rPr>
        <w:t>bonds</w:t>
      </w:r>
      <w:r>
        <w:rPr>
          <w:spacing w:val="21"/>
          <w:sz w:val="16"/>
        </w:rPr>
        <w:t> </w:t>
      </w:r>
      <w:r>
        <w:rPr>
          <w:sz w:val="16"/>
        </w:rPr>
        <w:t>and</w:t>
      </w:r>
      <w:r>
        <w:rPr>
          <w:spacing w:val="21"/>
          <w:sz w:val="16"/>
        </w:rPr>
        <w:t> </w:t>
      </w:r>
      <w:r>
        <w:rPr>
          <w:sz w:val="16"/>
        </w:rPr>
        <w:t>real</w:t>
      </w:r>
      <w:r>
        <w:rPr>
          <w:spacing w:val="21"/>
          <w:sz w:val="16"/>
        </w:rPr>
        <w:t> </w:t>
      </w:r>
      <w:r>
        <w:rPr>
          <w:sz w:val="16"/>
        </w:rPr>
        <w:t>estate</w:t>
      </w:r>
      <w:r>
        <w:rPr>
          <w:spacing w:val="21"/>
          <w:sz w:val="16"/>
        </w:rPr>
        <w:t> </w:t>
      </w:r>
      <w:r>
        <w:rPr>
          <w:sz w:val="16"/>
        </w:rPr>
        <w:t>investments</w:t>
      </w:r>
      <w:r>
        <w:rPr>
          <w:spacing w:val="21"/>
          <w:sz w:val="16"/>
        </w:rPr>
        <w:t> </w:t>
      </w:r>
      <w:r>
        <w:rPr>
          <w:sz w:val="16"/>
        </w:rPr>
        <w:t>are</w:t>
      </w:r>
      <w:r>
        <w:rPr>
          <w:spacing w:val="21"/>
          <w:sz w:val="16"/>
        </w:rPr>
        <w:t> </w:t>
      </w:r>
      <w:r>
        <w:rPr>
          <w:sz w:val="16"/>
        </w:rPr>
        <w:t>modelled</w:t>
      </w:r>
      <w:r>
        <w:rPr>
          <w:spacing w:val="21"/>
          <w:sz w:val="16"/>
        </w:rPr>
        <w:t> </w:t>
      </w:r>
      <w:r>
        <w:rPr>
          <w:sz w:val="16"/>
        </w:rPr>
        <w:t>using</w:t>
      </w:r>
      <w:r>
        <w:rPr>
          <w:spacing w:val="21"/>
          <w:sz w:val="16"/>
        </w:rPr>
        <w:t> </w:t>
      </w:r>
      <w:r>
        <w:rPr>
          <w:sz w:val="16"/>
        </w:rPr>
        <w:t>NGFS</w:t>
      </w:r>
      <w:r>
        <w:rPr>
          <w:spacing w:val="21"/>
          <w:sz w:val="16"/>
        </w:rPr>
        <w:t> </w:t>
      </w:r>
      <w:r>
        <w:rPr>
          <w:sz w:val="16"/>
        </w:rPr>
        <w:t>Phase</w:t>
      </w:r>
      <w:r>
        <w:rPr>
          <w:spacing w:val="21"/>
          <w:sz w:val="16"/>
        </w:rPr>
        <w:t> </w:t>
      </w:r>
      <w:r>
        <w:rPr>
          <w:sz w:val="16"/>
        </w:rPr>
        <w:t>III</w:t>
      </w:r>
      <w:r>
        <w:rPr>
          <w:spacing w:val="21"/>
          <w:sz w:val="16"/>
        </w:rPr>
        <w:t> </w:t>
      </w:r>
      <w:r>
        <w:rPr>
          <w:sz w:val="16"/>
        </w:rPr>
        <w:t>scenarios</w:t>
      </w:r>
      <w:r>
        <w:rPr>
          <w:spacing w:val="21"/>
          <w:sz w:val="16"/>
        </w:rPr>
        <w:t> </w:t>
      </w:r>
      <w:r>
        <w:rPr>
          <w:sz w:val="16"/>
        </w:rPr>
        <w:t>(‘Net</w:t>
      </w:r>
      <w:r>
        <w:rPr>
          <w:spacing w:val="21"/>
          <w:sz w:val="16"/>
        </w:rPr>
        <w:t> </w:t>
      </w:r>
      <w:r>
        <w:rPr>
          <w:sz w:val="16"/>
        </w:rPr>
        <w:t>Zero</w:t>
      </w:r>
      <w:r>
        <w:rPr>
          <w:spacing w:val="21"/>
          <w:sz w:val="16"/>
        </w:rPr>
        <w:t> </w:t>
      </w:r>
      <w:r>
        <w:rPr>
          <w:sz w:val="16"/>
        </w:rPr>
        <w:t>2050’,</w:t>
      </w:r>
      <w:r>
        <w:rPr>
          <w:spacing w:val="21"/>
          <w:sz w:val="16"/>
        </w:rPr>
        <w:t> </w:t>
      </w:r>
      <w:r>
        <w:rPr>
          <w:sz w:val="16"/>
        </w:rPr>
        <w:t>‘Below</w:t>
      </w:r>
      <w:r>
        <w:rPr>
          <w:spacing w:val="21"/>
          <w:sz w:val="16"/>
        </w:rPr>
        <w:t> </w:t>
      </w:r>
      <w:r>
        <w:rPr>
          <w:sz w:val="16"/>
        </w:rPr>
        <w:t>2°C’,</w:t>
      </w:r>
      <w:r>
        <w:rPr>
          <w:spacing w:val="21"/>
          <w:sz w:val="16"/>
        </w:rPr>
        <w:t> </w:t>
      </w:r>
      <w:r>
        <w:rPr>
          <w:sz w:val="16"/>
        </w:rPr>
        <w:t>‘Delayed</w:t>
      </w:r>
      <w:r>
        <w:rPr>
          <w:spacing w:val="21"/>
          <w:sz w:val="16"/>
        </w:rPr>
        <w:t> </w:t>
      </w:r>
      <w:r>
        <w:rPr>
          <w:sz w:val="16"/>
        </w:rPr>
        <w:t>Transition’,</w:t>
      </w:r>
      <w:r>
        <w:rPr>
          <w:spacing w:val="21"/>
          <w:sz w:val="16"/>
        </w:rPr>
        <w:t> </w:t>
      </w:r>
      <w:r>
        <w:rPr>
          <w:sz w:val="16"/>
        </w:rPr>
        <w:t>‘Nationally</w:t>
      </w:r>
      <w:r>
        <w:rPr>
          <w:spacing w:val="21"/>
          <w:sz w:val="16"/>
        </w:rPr>
        <w:t> </w:t>
      </w:r>
      <w:r>
        <w:rPr>
          <w:sz w:val="16"/>
        </w:rPr>
        <w:t>Determined </w:t>
      </w:r>
      <w:r>
        <w:rPr>
          <w:w w:val="110"/>
          <w:sz w:val="16"/>
        </w:rPr>
        <w:t>Contributions’ and ‘Current Policies’);</w:t>
      </w:r>
    </w:p>
    <w:p>
      <w:pPr>
        <w:pStyle w:val="ListParagraph"/>
        <w:numPr>
          <w:ilvl w:val="0"/>
          <w:numId w:val="58"/>
        </w:numPr>
        <w:tabs>
          <w:tab w:pos="365" w:val="left" w:leader="none"/>
        </w:tabs>
        <w:spacing w:line="249" w:lineRule="auto" w:before="1" w:after="0"/>
        <w:ind w:left="365" w:right="1620" w:hanging="170"/>
        <w:jc w:val="left"/>
        <w:rPr>
          <w:sz w:val="16"/>
        </w:rPr>
      </w:pPr>
      <w:r>
        <w:rPr>
          <w:w w:val="105"/>
          <w:sz w:val="16"/>
        </w:rPr>
        <w:t>Physical</w:t>
      </w:r>
      <w:r>
        <w:rPr>
          <w:spacing w:val="-12"/>
          <w:w w:val="105"/>
          <w:sz w:val="16"/>
        </w:rPr>
        <w:t> </w:t>
      </w:r>
      <w:r>
        <w:rPr>
          <w:w w:val="105"/>
          <w:sz w:val="16"/>
        </w:rPr>
        <w:t>risk</w:t>
      </w:r>
      <w:r>
        <w:rPr>
          <w:spacing w:val="-11"/>
          <w:w w:val="105"/>
          <w:sz w:val="16"/>
        </w:rPr>
        <w:t> </w:t>
      </w:r>
      <w:r>
        <w:rPr>
          <w:w w:val="105"/>
          <w:sz w:val="16"/>
        </w:rPr>
        <w:t>associated</w:t>
      </w:r>
      <w:r>
        <w:rPr>
          <w:spacing w:val="-12"/>
          <w:w w:val="105"/>
          <w:sz w:val="16"/>
        </w:rPr>
        <w:t> </w:t>
      </w:r>
      <w:r>
        <w:rPr>
          <w:w w:val="105"/>
          <w:sz w:val="16"/>
        </w:rPr>
        <w:t>with</w:t>
      </w:r>
      <w:r>
        <w:rPr>
          <w:spacing w:val="-11"/>
          <w:w w:val="105"/>
          <w:sz w:val="16"/>
        </w:rPr>
        <w:t> </w:t>
      </w:r>
      <w:r>
        <w:rPr>
          <w:w w:val="105"/>
          <w:sz w:val="16"/>
        </w:rPr>
        <w:t>sovereign</w:t>
      </w:r>
      <w:r>
        <w:rPr>
          <w:spacing w:val="-12"/>
          <w:w w:val="105"/>
          <w:sz w:val="16"/>
        </w:rPr>
        <w:t> </w:t>
      </w:r>
      <w:r>
        <w:rPr>
          <w:w w:val="105"/>
          <w:sz w:val="16"/>
        </w:rPr>
        <w:t>debt</w:t>
      </w:r>
      <w:r>
        <w:rPr>
          <w:spacing w:val="-11"/>
          <w:w w:val="105"/>
          <w:sz w:val="16"/>
        </w:rPr>
        <w:t> </w:t>
      </w:r>
      <w:r>
        <w:rPr>
          <w:w w:val="105"/>
          <w:sz w:val="16"/>
        </w:rPr>
        <w:t>is</w:t>
      </w:r>
      <w:r>
        <w:rPr>
          <w:spacing w:val="-12"/>
          <w:w w:val="105"/>
          <w:sz w:val="16"/>
        </w:rPr>
        <w:t> </w:t>
      </w:r>
      <w:r>
        <w:rPr>
          <w:w w:val="105"/>
          <w:sz w:val="16"/>
        </w:rPr>
        <w:t>modelled</w:t>
      </w:r>
      <w:r>
        <w:rPr>
          <w:spacing w:val="-11"/>
          <w:w w:val="105"/>
          <w:sz w:val="16"/>
        </w:rPr>
        <w:t> </w:t>
      </w:r>
      <w:r>
        <w:rPr>
          <w:w w:val="105"/>
          <w:sz w:val="16"/>
        </w:rPr>
        <w:t>using</w:t>
      </w:r>
      <w:r>
        <w:rPr>
          <w:spacing w:val="-12"/>
          <w:w w:val="105"/>
          <w:sz w:val="16"/>
        </w:rPr>
        <w:t> </w:t>
      </w:r>
      <w:r>
        <w:rPr>
          <w:w w:val="105"/>
          <w:sz w:val="16"/>
        </w:rPr>
        <w:t>Intergovernmental</w:t>
      </w:r>
      <w:r>
        <w:rPr>
          <w:spacing w:val="-11"/>
          <w:w w:val="105"/>
          <w:sz w:val="16"/>
        </w:rPr>
        <w:t> </w:t>
      </w:r>
      <w:r>
        <w:rPr>
          <w:w w:val="105"/>
          <w:sz w:val="16"/>
        </w:rPr>
        <w:t>Panel</w:t>
      </w:r>
      <w:r>
        <w:rPr>
          <w:spacing w:val="-12"/>
          <w:w w:val="105"/>
          <w:sz w:val="16"/>
        </w:rPr>
        <w:t> </w:t>
      </w:r>
      <w:r>
        <w:rPr>
          <w:w w:val="105"/>
          <w:sz w:val="16"/>
        </w:rPr>
        <w:t>on</w:t>
      </w:r>
      <w:r>
        <w:rPr>
          <w:spacing w:val="-11"/>
          <w:w w:val="105"/>
          <w:sz w:val="16"/>
        </w:rPr>
        <w:t> </w:t>
      </w:r>
      <w:r>
        <w:rPr>
          <w:w w:val="105"/>
          <w:sz w:val="16"/>
        </w:rPr>
        <w:t>Climate</w:t>
      </w:r>
      <w:r>
        <w:rPr>
          <w:spacing w:val="-12"/>
          <w:w w:val="105"/>
          <w:sz w:val="16"/>
        </w:rPr>
        <w:t> </w:t>
      </w:r>
      <w:r>
        <w:rPr>
          <w:w w:val="105"/>
          <w:sz w:val="16"/>
        </w:rPr>
        <w:t>Change</w:t>
      </w:r>
      <w:r>
        <w:rPr>
          <w:spacing w:val="-11"/>
          <w:w w:val="105"/>
          <w:sz w:val="16"/>
        </w:rPr>
        <w:t> </w:t>
      </w:r>
      <w:r>
        <w:rPr>
          <w:w w:val="105"/>
          <w:sz w:val="16"/>
        </w:rPr>
        <w:t>(IPCC)</w:t>
      </w:r>
      <w:r>
        <w:rPr>
          <w:spacing w:val="-12"/>
          <w:w w:val="105"/>
          <w:sz w:val="16"/>
        </w:rPr>
        <w:t> </w:t>
      </w:r>
      <w:r>
        <w:rPr>
          <w:w w:val="105"/>
          <w:sz w:val="16"/>
        </w:rPr>
        <w:t>Representative</w:t>
      </w:r>
      <w:r>
        <w:rPr>
          <w:spacing w:val="-11"/>
          <w:w w:val="105"/>
          <w:sz w:val="16"/>
        </w:rPr>
        <w:t> </w:t>
      </w:r>
      <w:r>
        <w:rPr>
          <w:w w:val="105"/>
          <w:sz w:val="16"/>
        </w:rPr>
        <w:t>Concentration</w:t>
      </w:r>
      <w:r>
        <w:rPr>
          <w:spacing w:val="-12"/>
          <w:w w:val="105"/>
          <w:sz w:val="16"/>
        </w:rPr>
        <w:t> </w:t>
      </w:r>
      <w:r>
        <w:rPr>
          <w:w w:val="105"/>
          <w:sz w:val="16"/>
        </w:rPr>
        <w:t>Pathways</w:t>
      </w:r>
      <w:r>
        <w:rPr>
          <w:spacing w:val="-11"/>
          <w:w w:val="105"/>
          <w:sz w:val="16"/>
        </w:rPr>
        <w:t> </w:t>
      </w:r>
      <w:r>
        <w:rPr>
          <w:w w:val="105"/>
          <w:sz w:val="16"/>
        </w:rPr>
        <w:t>(RCPs)</w:t>
      </w:r>
      <w:r>
        <w:rPr>
          <w:spacing w:val="-12"/>
          <w:w w:val="105"/>
          <w:sz w:val="16"/>
        </w:rPr>
        <w:t> </w:t>
      </w:r>
      <w:r>
        <w:rPr>
          <w:w w:val="105"/>
          <w:sz w:val="16"/>
        </w:rPr>
        <w:t>scenarios (RCP</w:t>
      </w:r>
      <w:r>
        <w:rPr>
          <w:spacing w:val="-2"/>
          <w:w w:val="105"/>
          <w:sz w:val="16"/>
        </w:rPr>
        <w:t> </w:t>
      </w:r>
      <w:r>
        <w:rPr>
          <w:w w:val="105"/>
          <w:sz w:val="16"/>
        </w:rPr>
        <w:t>2.6</w:t>
      </w:r>
      <w:r>
        <w:rPr>
          <w:spacing w:val="-2"/>
          <w:w w:val="105"/>
          <w:sz w:val="16"/>
        </w:rPr>
        <w:t> </w:t>
      </w:r>
      <w:r>
        <w:rPr>
          <w:w w:val="105"/>
          <w:sz w:val="16"/>
        </w:rPr>
        <w:t>and</w:t>
      </w:r>
      <w:r>
        <w:rPr>
          <w:spacing w:val="-2"/>
          <w:w w:val="105"/>
          <w:sz w:val="16"/>
        </w:rPr>
        <w:t> </w:t>
      </w:r>
      <w:r>
        <w:rPr>
          <w:w w:val="105"/>
          <w:sz w:val="16"/>
        </w:rPr>
        <w:t>RCP</w:t>
      </w:r>
      <w:r>
        <w:rPr>
          <w:spacing w:val="-2"/>
          <w:w w:val="105"/>
          <w:sz w:val="16"/>
        </w:rPr>
        <w:t> </w:t>
      </w:r>
      <w:r>
        <w:rPr>
          <w:w w:val="105"/>
          <w:sz w:val="16"/>
        </w:rPr>
        <w:t>8.5);</w:t>
      </w:r>
      <w:r>
        <w:rPr>
          <w:spacing w:val="-2"/>
          <w:w w:val="105"/>
          <w:sz w:val="16"/>
        </w:rPr>
        <w:t> </w:t>
      </w:r>
      <w:r>
        <w:rPr>
          <w:w w:val="105"/>
          <w:sz w:val="16"/>
        </w:rPr>
        <w:t>and</w:t>
      </w:r>
    </w:p>
    <w:p>
      <w:pPr>
        <w:pStyle w:val="ListParagraph"/>
        <w:numPr>
          <w:ilvl w:val="0"/>
          <w:numId w:val="58"/>
        </w:numPr>
        <w:tabs>
          <w:tab w:pos="364" w:val="left" w:leader="none"/>
        </w:tabs>
        <w:spacing w:line="240" w:lineRule="auto" w:before="1" w:after="0"/>
        <w:ind w:left="364" w:right="0" w:hanging="169"/>
        <w:jc w:val="left"/>
        <w:rPr>
          <w:sz w:val="16"/>
        </w:rPr>
      </w:pPr>
      <w:r>
        <w:rPr>
          <w:sz w:val="16"/>
        </w:rPr>
        <mc:AlternateContent>
          <mc:Choice Requires="wps">
            <w:drawing>
              <wp:anchor distT="0" distB="0" distL="0" distR="0" allowOverlap="1" layoutInCell="1" locked="0" behindDoc="0" simplePos="0" relativeHeight="16385536">
                <wp:simplePos x="0" y="0"/>
                <wp:positionH relativeFrom="page">
                  <wp:posOffset>10183241</wp:posOffset>
                </wp:positionH>
                <wp:positionV relativeFrom="paragraph">
                  <wp:posOffset>852656</wp:posOffset>
                </wp:positionV>
                <wp:extent cx="495300" cy="1270"/>
                <wp:effectExtent l="0" t="0" r="0" b="0"/>
                <wp:wrapNone/>
                <wp:docPr id="2055" name="Graphic 2055"/>
                <wp:cNvGraphicFramePr>
                  <a:graphicFrameLocks/>
                </wp:cNvGraphicFramePr>
                <a:graphic>
                  <a:graphicData uri="http://schemas.microsoft.com/office/word/2010/wordprocessingShape">
                    <wps:wsp>
                      <wps:cNvPr id="2055" name="Graphic 205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5536" from="801.830017pt,67.138283pt" to="840.830017pt,67.138283pt" stroked="true" strokeweight=".25pt" strokecolor="#000000">
                <v:stroke dashstyle="solid"/>
                <w10:wrap type="none"/>
              </v:line>
            </w:pict>
          </mc:Fallback>
        </mc:AlternateContent>
      </w:r>
      <w:r>
        <w:rPr>
          <w:w w:val="105"/>
          <w:sz w:val="16"/>
        </w:rPr>
        <w:t>Transition</w:t>
      </w:r>
      <w:r>
        <w:rPr>
          <w:spacing w:val="-5"/>
          <w:w w:val="105"/>
          <w:sz w:val="16"/>
        </w:rPr>
        <w:t> </w:t>
      </w:r>
      <w:r>
        <w:rPr>
          <w:w w:val="105"/>
          <w:sz w:val="16"/>
        </w:rPr>
        <w:t>risk</w:t>
      </w:r>
      <w:r>
        <w:rPr>
          <w:spacing w:val="-5"/>
          <w:w w:val="105"/>
          <w:sz w:val="16"/>
        </w:rPr>
        <w:t> </w:t>
      </w:r>
      <w:r>
        <w:rPr>
          <w:w w:val="105"/>
          <w:sz w:val="16"/>
        </w:rPr>
        <w:t>associated</w:t>
      </w:r>
      <w:r>
        <w:rPr>
          <w:spacing w:val="-5"/>
          <w:w w:val="105"/>
          <w:sz w:val="16"/>
        </w:rPr>
        <w:t> </w:t>
      </w:r>
      <w:r>
        <w:rPr>
          <w:w w:val="105"/>
          <w:sz w:val="16"/>
        </w:rPr>
        <w:t>with</w:t>
      </w:r>
      <w:r>
        <w:rPr>
          <w:spacing w:val="-5"/>
          <w:w w:val="105"/>
          <w:sz w:val="16"/>
        </w:rPr>
        <w:t> </w:t>
      </w:r>
      <w:r>
        <w:rPr>
          <w:w w:val="105"/>
          <w:sz w:val="16"/>
        </w:rPr>
        <w:t>infrastructure</w:t>
      </w:r>
      <w:r>
        <w:rPr>
          <w:spacing w:val="-5"/>
          <w:w w:val="105"/>
          <w:sz w:val="16"/>
        </w:rPr>
        <w:t> </w:t>
      </w:r>
      <w:r>
        <w:rPr>
          <w:w w:val="105"/>
          <w:sz w:val="16"/>
        </w:rPr>
        <w:t>debt</w:t>
      </w:r>
      <w:r>
        <w:rPr>
          <w:spacing w:val="-5"/>
          <w:w w:val="105"/>
          <w:sz w:val="16"/>
        </w:rPr>
        <w:t> </w:t>
      </w:r>
      <w:r>
        <w:rPr>
          <w:w w:val="105"/>
          <w:sz w:val="16"/>
        </w:rPr>
        <w:t>is</w:t>
      </w:r>
      <w:r>
        <w:rPr>
          <w:spacing w:val="-5"/>
          <w:w w:val="105"/>
          <w:sz w:val="16"/>
        </w:rPr>
        <w:t> </w:t>
      </w:r>
      <w:r>
        <w:rPr>
          <w:w w:val="105"/>
          <w:sz w:val="16"/>
        </w:rPr>
        <w:t>modelled</w:t>
      </w:r>
      <w:r>
        <w:rPr>
          <w:spacing w:val="-5"/>
          <w:w w:val="105"/>
          <w:sz w:val="16"/>
        </w:rPr>
        <w:t> </w:t>
      </w:r>
      <w:r>
        <w:rPr>
          <w:w w:val="105"/>
          <w:sz w:val="16"/>
        </w:rPr>
        <w:t>using</w:t>
      </w:r>
      <w:r>
        <w:rPr>
          <w:spacing w:val="-5"/>
          <w:w w:val="105"/>
          <w:sz w:val="16"/>
        </w:rPr>
        <w:t> </w:t>
      </w:r>
      <w:r>
        <w:rPr>
          <w:w w:val="105"/>
          <w:sz w:val="16"/>
        </w:rPr>
        <w:t>Climatewise</w:t>
      </w:r>
      <w:r>
        <w:rPr>
          <w:spacing w:val="-5"/>
          <w:w w:val="105"/>
          <w:sz w:val="16"/>
        </w:rPr>
        <w:t> </w:t>
      </w:r>
      <w:r>
        <w:rPr>
          <w:w w:val="105"/>
          <w:sz w:val="16"/>
        </w:rPr>
        <w:t>Transition</w:t>
      </w:r>
      <w:r>
        <w:rPr>
          <w:spacing w:val="-5"/>
          <w:w w:val="105"/>
          <w:sz w:val="16"/>
        </w:rPr>
        <w:t> </w:t>
      </w:r>
      <w:r>
        <w:rPr>
          <w:w w:val="105"/>
          <w:sz w:val="16"/>
        </w:rPr>
        <w:t>Risk</w:t>
      </w:r>
      <w:r>
        <w:rPr>
          <w:spacing w:val="-5"/>
          <w:w w:val="105"/>
          <w:sz w:val="16"/>
        </w:rPr>
        <w:t> </w:t>
      </w:r>
      <w:r>
        <w:rPr>
          <w:w w:val="105"/>
          <w:sz w:val="16"/>
        </w:rPr>
        <w:t>Framework</w:t>
      </w:r>
      <w:r>
        <w:rPr>
          <w:spacing w:val="-5"/>
          <w:w w:val="105"/>
          <w:sz w:val="16"/>
        </w:rPr>
        <w:t> </w:t>
      </w:r>
      <w:r>
        <w:rPr>
          <w:w w:val="105"/>
          <w:sz w:val="16"/>
        </w:rPr>
        <w:t>scenarios</w:t>
      </w:r>
      <w:r>
        <w:rPr>
          <w:spacing w:val="-5"/>
          <w:w w:val="105"/>
          <w:sz w:val="16"/>
        </w:rPr>
        <w:t> </w:t>
      </w:r>
      <w:r>
        <w:rPr>
          <w:w w:val="105"/>
          <w:sz w:val="16"/>
        </w:rPr>
        <w:t>(2°C</w:t>
      </w:r>
      <w:r>
        <w:rPr>
          <w:spacing w:val="-5"/>
          <w:w w:val="105"/>
          <w:sz w:val="16"/>
        </w:rPr>
        <w:t> </w:t>
      </w:r>
      <w:r>
        <w:rPr>
          <w:w w:val="105"/>
          <w:sz w:val="16"/>
        </w:rPr>
        <w:t>and</w:t>
      </w:r>
      <w:r>
        <w:rPr>
          <w:spacing w:val="-5"/>
          <w:w w:val="105"/>
          <w:sz w:val="16"/>
        </w:rPr>
        <w:t> </w:t>
      </w:r>
      <w:r>
        <w:rPr>
          <w:spacing w:val="-2"/>
          <w:w w:val="105"/>
          <w:sz w:val="16"/>
        </w:rPr>
        <w:t>2.7°C).</w:t>
      </w:r>
    </w:p>
    <w:p>
      <w:pPr>
        <w:pStyle w:val="BodyText"/>
        <w:spacing w:before="5"/>
        <w:rPr>
          <w:sz w:val="5"/>
        </w:rPr>
      </w:pPr>
    </w:p>
    <w:p>
      <w:pPr>
        <w:spacing w:line="20" w:lineRule="exact"/>
        <w:ind w:left="13963" w:right="-58" w:firstLine="0"/>
        <w:rPr>
          <w:sz w:val="2"/>
        </w:rPr>
      </w:pPr>
      <w:r>
        <w:rPr>
          <w:sz w:val="2"/>
        </w:rPr>
        <mc:AlternateContent>
          <mc:Choice Requires="wps">
            <w:drawing>
              <wp:inline distT="0" distB="0" distL="0" distR="0">
                <wp:extent cx="495300" cy="3175"/>
                <wp:effectExtent l="9525" t="0" r="0" b="6350"/>
                <wp:docPr id="2056" name="Group 2056"/>
                <wp:cNvGraphicFramePr>
                  <a:graphicFrameLocks/>
                </wp:cNvGraphicFramePr>
                <a:graphic>
                  <a:graphicData uri="http://schemas.microsoft.com/office/word/2010/wordprocessingGroup">
                    <wpg:wgp>
                      <wpg:cNvPr id="2056" name="Group 2056"/>
                      <wpg:cNvGrpSpPr/>
                      <wpg:grpSpPr>
                        <a:xfrm>
                          <a:off x="0" y="0"/>
                          <a:ext cx="495300" cy="3175"/>
                          <a:chExt cx="495300" cy="3175"/>
                        </a:xfrm>
                      </wpg:grpSpPr>
                      <wps:wsp>
                        <wps:cNvPr id="2057" name="Graphic 2057"/>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286" coordorigin="0,0" coordsize="780,5">
                <v:line style="position:absolute" from="0,3" to="780,3" stroked="true" strokeweight=".25pt" strokecolor="#000000">
                  <v:stroke dashstyle="solid"/>
                </v:line>
              </v:group>
            </w:pict>
          </mc:Fallback>
        </mc:AlternateContent>
      </w:r>
      <w:r>
        <w:rPr>
          <w:sz w:val="2"/>
        </w:rPr>
      </w:r>
    </w:p>
    <w:p>
      <w:pPr>
        <w:spacing w:line="249" w:lineRule="auto" w:before="0"/>
        <w:ind w:left="195" w:right="1435" w:firstLine="0"/>
        <w:jc w:val="left"/>
        <w:rPr>
          <w:sz w:val="16"/>
        </w:rPr>
      </w:pPr>
      <w:r>
        <w:rPr>
          <w:w w:val="105"/>
          <w:sz w:val="16"/>
        </w:rPr>
        <w:t>We employ numerous judgements in the execution of our methodology. For example, we apply uplifts to VaR impacts to allow for the indirect impacts of physical risk (e.g. lower economic growth, lower productivity and supply chain disruption), as well as the effects of feedback loops, where these uplifts are subject to significant degrees of estimation uncertainty at higher temperatures. It is challenging to obtain consistent emissions data across our entire portfolio. As this becomes accessible, it will improve our ability to more accurately estimate the Climate VaR. The current methodology implicitly assumes that the anticipated costs of climate change are not priced into asset valuations, whereas in reality it is anticipated that the current fair value of assets would have some consideration of climate risk priced in. The methodology also does not allow for the effects of tipping points being breached at higher temperatures. Furthermore, a static balance sheet approach with no management actions has been employed.</w:t>
      </w:r>
    </w:p>
    <w:p>
      <w:pPr>
        <w:spacing w:after="0" w:line="249" w:lineRule="auto"/>
        <w:jc w:val="left"/>
        <w:rPr>
          <w:sz w:val="16"/>
        </w:rPr>
        <w:sectPr>
          <w:type w:val="continuous"/>
          <w:pgSz w:w="16840" w:h="11900" w:orient="landscape"/>
          <w:pgMar w:header="865" w:footer="435" w:top="1320" w:bottom="280" w:left="708" w:right="0"/>
          <w:cols w:num="2" w:equalWidth="0">
            <w:col w:w="1301" w:space="64"/>
            <w:col w:w="14767"/>
          </w:cols>
        </w:sectPr>
      </w:pPr>
    </w:p>
    <w:p>
      <w:pPr>
        <w:spacing w:line="20" w:lineRule="exact"/>
        <w:ind w:left="142" w:right="0" w:firstLine="0"/>
        <w:rPr>
          <w:sz w:val="2"/>
        </w:rPr>
      </w:pPr>
      <w:r>
        <w:rPr>
          <w:sz w:val="2"/>
        </w:rPr>
        <mc:AlternateContent>
          <mc:Choice Requires="wps">
            <w:drawing>
              <wp:inline distT="0" distB="0" distL="0" distR="0">
                <wp:extent cx="9315450" cy="3175"/>
                <wp:effectExtent l="9525" t="0" r="0" b="6350"/>
                <wp:docPr id="2058" name="Group 2058"/>
                <wp:cNvGraphicFramePr>
                  <a:graphicFrameLocks/>
                </wp:cNvGraphicFramePr>
                <a:graphic>
                  <a:graphicData uri="http://schemas.microsoft.com/office/word/2010/wordprocessingGroup">
                    <wpg:wgp>
                      <wpg:cNvPr id="2058" name="Group 2058"/>
                      <wpg:cNvGrpSpPr/>
                      <wpg:grpSpPr>
                        <a:xfrm>
                          <a:off x="0" y="0"/>
                          <a:ext cx="9315450" cy="3175"/>
                          <a:chExt cx="9315450" cy="3175"/>
                        </a:xfrm>
                      </wpg:grpSpPr>
                      <wps:wsp>
                        <wps:cNvPr id="2059" name="Graphic 2059"/>
                        <wps:cNvSpPr/>
                        <wps:spPr>
                          <a:xfrm>
                            <a:off x="0" y="1587"/>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25pt;mso-position-horizontal-relative:char;mso-position-vertical-relative:line" id="docshapegroup1287" coordorigin="0,0" coordsize="14670,5">
                <v:line style="position:absolute" from="0,3" to="14670,3" stroked="true" strokeweight=".25pt" strokecolor="#000000">
                  <v:stroke dashstyle="solid"/>
                </v:line>
              </v:group>
            </w:pict>
          </mc:Fallback>
        </mc:AlternateContent>
      </w:r>
      <w:r>
        <w:rPr>
          <w:sz w:val="2"/>
        </w:rPr>
      </w:r>
    </w:p>
    <w:p>
      <w:pPr>
        <w:tabs>
          <w:tab w:pos="1559" w:val="left" w:leader="none"/>
        </w:tabs>
        <w:spacing w:line="249" w:lineRule="auto" w:before="27"/>
        <w:ind w:left="1559" w:right="1578" w:hanging="1365"/>
        <w:jc w:val="left"/>
        <w:rPr>
          <w:sz w:val="16"/>
        </w:rPr>
      </w:pPr>
      <w:r>
        <w:rPr>
          <w:sz w:val="16"/>
        </w:rPr>
        <mc:AlternateContent>
          <mc:Choice Requires="wps">
            <w:drawing>
              <wp:anchor distT="0" distB="0" distL="0" distR="0" allowOverlap="1" layoutInCell="1" locked="0" behindDoc="1" simplePos="0" relativeHeight="488241664">
                <wp:simplePos x="0" y="0"/>
                <wp:positionH relativeFrom="page">
                  <wp:posOffset>540004</wp:posOffset>
                </wp:positionH>
                <wp:positionV relativeFrom="paragraph">
                  <wp:posOffset>398922</wp:posOffset>
                </wp:positionV>
                <wp:extent cx="9315450" cy="1270"/>
                <wp:effectExtent l="0" t="0" r="0" b="0"/>
                <wp:wrapTopAndBottom/>
                <wp:docPr id="2060" name="Graphic 2060"/>
                <wp:cNvGraphicFramePr>
                  <a:graphicFrameLocks/>
                </wp:cNvGraphicFramePr>
                <a:graphic>
                  <a:graphicData uri="http://schemas.microsoft.com/office/word/2010/wordprocessingShape">
                    <wps:wsp>
                      <wps:cNvPr id="2060" name="Graphic 2060"/>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31.411182pt;width:733.5pt;height:.1pt;mso-position-horizontal-relative:page;mso-position-vertical-relative:paragraph;z-index:-15074816;mso-wrap-distance-left:0;mso-wrap-distance-right:0" id="docshape1288" coordorigin="850,628" coordsize="14670,0" path="m850,628l15520,628e" filled="false" stroked="true" strokeweight="1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0" simplePos="0" relativeHeight="16388096">
                <wp:simplePos x="0" y="0"/>
                <wp:positionH relativeFrom="page">
                  <wp:posOffset>10189517</wp:posOffset>
                </wp:positionH>
                <wp:positionV relativeFrom="paragraph">
                  <wp:posOffset>-2258</wp:posOffset>
                </wp:positionV>
                <wp:extent cx="210185" cy="1145540"/>
                <wp:effectExtent l="0" t="0" r="0" b="0"/>
                <wp:wrapNone/>
                <wp:docPr id="2061" name="Textbox 2061"/>
                <wp:cNvGraphicFramePr>
                  <a:graphicFrameLocks/>
                </wp:cNvGraphicFramePr>
                <a:graphic>
                  <a:graphicData uri="http://schemas.microsoft.com/office/word/2010/wordprocessingShape">
                    <wps:wsp>
                      <wps:cNvPr id="2061" name="Textbox 2061"/>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77799pt;width:16.55pt;height:90.2pt;mso-position-horizontal-relative:page;mso-position-vertical-relative:paragraph;z-index:16388096" type="#_x0000_t202" id="docshape1289"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b/>
          <w:spacing w:val="-2"/>
          <w:w w:val="110"/>
          <w:sz w:val="16"/>
        </w:rPr>
        <w:t>Source</w:t>
      </w:r>
      <w:r>
        <w:rPr>
          <w:b/>
          <w:sz w:val="16"/>
        </w:rPr>
        <w:tab/>
      </w:r>
      <w:r>
        <w:rPr>
          <w:w w:val="105"/>
          <w:sz w:val="16"/>
        </w:rPr>
        <w:t>The metric is based on asset data which is collected from internal Aviva systems as well as Climate VaR proportional impacts calculated and provided by MSCI</w:t>
      </w:r>
      <w:r>
        <w:rPr>
          <w:w w:val="105"/>
          <w:sz w:val="16"/>
          <w:vertAlign w:val="superscript"/>
        </w:rPr>
        <w:t>1</w:t>
      </w:r>
      <w:r>
        <w:rPr>
          <w:w w:val="105"/>
          <w:sz w:val="16"/>
          <w:vertAlign w:val="baseline"/>
        </w:rPr>
        <w:t> for bonds, </w:t>
      </w:r>
      <w:r>
        <w:rPr>
          <w:sz w:val="16"/>
          <w:vertAlign w:val="baseline"/>
        </w:rPr>
        <w:t>equities</w:t>
      </w:r>
      <w:r>
        <w:rPr>
          <w:spacing w:val="19"/>
          <w:sz w:val="16"/>
          <w:vertAlign w:val="baseline"/>
        </w:rPr>
        <w:t> </w:t>
      </w:r>
      <w:r>
        <w:rPr>
          <w:sz w:val="16"/>
          <w:vertAlign w:val="baseline"/>
        </w:rPr>
        <w:t>and</w:t>
      </w:r>
      <w:r>
        <w:rPr>
          <w:spacing w:val="19"/>
          <w:sz w:val="16"/>
          <w:vertAlign w:val="baseline"/>
        </w:rPr>
        <w:t> </w:t>
      </w:r>
      <w:r>
        <w:rPr>
          <w:sz w:val="16"/>
          <w:vertAlign w:val="baseline"/>
        </w:rPr>
        <w:t>real</w:t>
      </w:r>
      <w:r>
        <w:rPr>
          <w:spacing w:val="19"/>
          <w:sz w:val="16"/>
          <w:vertAlign w:val="baseline"/>
        </w:rPr>
        <w:t> </w:t>
      </w:r>
      <w:r>
        <w:rPr>
          <w:sz w:val="16"/>
          <w:vertAlign w:val="baseline"/>
        </w:rPr>
        <w:t>estate</w:t>
      </w:r>
      <w:r>
        <w:rPr>
          <w:spacing w:val="19"/>
          <w:sz w:val="16"/>
          <w:vertAlign w:val="baseline"/>
        </w:rPr>
        <w:t> </w:t>
      </w:r>
      <w:r>
        <w:rPr>
          <w:sz w:val="16"/>
          <w:vertAlign w:val="baseline"/>
        </w:rPr>
        <w:t>holdings.</w:t>
      </w:r>
      <w:r>
        <w:rPr>
          <w:spacing w:val="19"/>
          <w:sz w:val="16"/>
          <w:vertAlign w:val="baseline"/>
        </w:rPr>
        <w:t> </w:t>
      </w:r>
      <w:r>
        <w:rPr>
          <w:sz w:val="16"/>
          <w:vertAlign w:val="baseline"/>
        </w:rPr>
        <w:t>Data</w:t>
      </w:r>
      <w:r>
        <w:rPr>
          <w:spacing w:val="19"/>
          <w:sz w:val="16"/>
          <w:vertAlign w:val="baseline"/>
        </w:rPr>
        <w:t> </w:t>
      </w:r>
      <w:r>
        <w:rPr>
          <w:sz w:val="16"/>
          <w:vertAlign w:val="baseline"/>
        </w:rPr>
        <w:t>from</w:t>
      </w:r>
      <w:r>
        <w:rPr>
          <w:spacing w:val="19"/>
          <w:sz w:val="16"/>
          <w:vertAlign w:val="baseline"/>
        </w:rPr>
        <w:t> </w:t>
      </w:r>
      <w:r>
        <w:rPr>
          <w:sz w:val="16"/>
          <w:vertAlign w:val="baseline"/>
        </w:rPr>
        <w:t>the</w:t>
      </w:r>
      <w:r>
        <w:rPr>
          <w:spacing w:val="19"/>
          <w:sz w:val="16"/>
          <w:vertAlign w:val="baseline"/>
        </w:rPr>
        <w:t> </w:t>
      </w:r>
      <w:r>
        <w:rPr>
          <w:sz w:val="16"/>
          <w:vertAlign w:val="baseline"/>
        </w:rPr>
        <w:t>Cambridge</w:t>
      </w:r>
      <w:r>
        <w:rPr>
          <w:spacing w:val="19"/>
          <w:sz w:val="16"/>
          <w:vertAlign w:val="baseline"/>
        </w:rPr>
        <w:t> </w:t>
      </w:r>
      <w:r>
        <w:rPr>
          <w:sz w:val="16"/>
          <w:vertAlign w:val="baseline"/>
        </w:rPr>
        <w:t>Institute</w:t>
      </w:r>
      <w:r>
        <w:rPr>
          <w:spacing w:val="19"/>
          <w:sz w:val="16"/>
          <w:vertAlign w:val="baseline"/>
        </w:rPr>
        <w:t> </w:t>
      </w:r>
      <w:r>
        <w:rPr>
          <w:sz w:val="16"/>
          <w:vertAlign w:val="baseline"/>
        </w:rPr>
        <w:t>of</w:t>
      </w:r>
      <w:r>
        <w:rPr>
          <w:spacing w:val="19"/>
          <w:sz w:val="16"/>
          <w:vertAlign w:val="baseline"/>
        </w:rPr>
        <w:t> </w:t>
      </w:r>
      <w:r>
        <w:rPr>
          <w:sz w:val="16"/>
          <w:vertAlign w:val="baseline"/>
        </w:rPr>
        <w:t>Sustainable</w:t>
      </w:r>
      <w:r>
        <w:rPr>
          <w:spacing w:val="19"/>
          <w:sz w:val="16"/>
          <w:vertAlign w:val="baseline"/>
        </w:rPr>
        <w:t> </w:t>
      </w:r>
      <w:r>
        <w:rPr>
          <w:sz w:val="16"/>
          <w:vertAlign w:val="baseline"/>
        </w:rPr>
        <w:t>Leadership’s</w:t>
      </w:r>
      <w:r>
        <w:rPr>
          <w:spacing w:val="19"/>
          <w:sz w:val="16"/>
          <w:vertAlign w:val="baseline"/>
        </w:rPr>
        <w:t> </w:t>
      </w:r>
      <w:r>
        <w:rPr>
          <w:sz w:val="16"/>
          <w:vertAlign w:val="baseline"/>
        </w:rPr>
        <w:t>(CISL)</w:t>
      </w:r>
      <w:r>
        <w:rPr>
          <w:spacing w:val="19"/>
          <w:sz w:val="16"/>
          <w:vertAlign w:val="baseline"/>
        </w:rPr>
        <w:t> </w:t>
      </w:r>
      <w:r>
        <w:rPr>
          <w:sz w:val="16"/>
          <w:vertAlign w:val="baseline"/>
        </w:rPr>
        <w:t>Climate</w:t>
      </w:r>
      <w:r>
        <w:rPr>
          <w:spacing w:val="19"/>
          <w:sz w:val="16"/>
          <w:vertAlign w:val="baseline"/>
        </w:rPr>
        <w:t> </w:t>
      </w:r>
      <w:r>
        <w:rPr>
          <w:sz w:val="16"/>
          <w:vertAlign w:val="baseline"/>
        </w:rPr>
        <w:t>Wise</w:t>
      </w:r>
      <w:r>
        <w:rPr>
          <w:spacing w:val="19"/>
          <w:sz w:val="16"/>
          <w:vertAlign w:val="baseline"/>
        </w:rPr>
        <w:t> </w:t>
      </w:r>
      <w:r>
        <w:rPr>
          <w:sz w:val="16"/>
          <w:vertAlign w:val="baseline"/>
        </w:rPr>
        <w:t>Transition</w:t>
      </w:r>
      <w:r>
        <w:rPr>
          <w:spacing w:val="19"/>
          <w:sz w:val="16"/>
          <w:vertAlign w:val="baseline"/>
        </w:rPr>
        <w:t> </w:t>
      </w:r>
      <w:r>
        <w:rPr>
          <w:sz w:val="16"/>
          <w:vertAlign w:val="baseline"/>
        </w:rPr>
        <w:t>Risk</w:t>
      </w:r>
      <w:r>
        <w:rPr>
          <w:spacing w:val="19"/>
          <w:sz w:val="16"/>
          <w:vertAlign w:val="baseline"/>
        </w:rPr>
        <w:t> </w:t>
      </w:r>
      <w:r>
        <w:rPr>
          <w:sz w:val="16"/>
          <w:vertAlign w:val="baseline"/>
        </w:rPr>
        <w:t>Framework</w:t>
      </w:r>
      <w:r>
        <w:rPr>
          <w:sz w:val="16"/>
          <w:vertAlign w:val="superscript"/>
        </w:rPr>
        <w:t>2</w:t>
      </w:r>
      <w:r>
        <w:rPr>
          <w:spacing w:val="19"/>
          <w:sz w:val="16"/>
          <w:vertAlign w:val="baseline"/>
        </w:rPr>
        <w:t> </w:t>
      </w:r>
      <w:r>
        <w:rPr>
          <w:sz w:val="16"/>
          <w:vertAlign w:val="baseline"/>
        </w:rPr>
        <w:t>is</w:t>
      </w:r>
      <w:r>
        <w:rPr>
          <w:spacing w:val="19"/>
          <w:sz w:val="16"/>
          <w:vertAlign w:val="baseline"/>
        </w:rPr>
        <w:t> </w:t>
      </w:r>
      <w:r>
        <w:rPr>
          <w:sz w:val="16"/>
          <w:vertAlign w:val="baseline"/>
        </w:rPr>
        <w:t>used</w:t>
      </w:r>
      <w:r>
        <w:rPr>
          <w:spacing w:val="19"/>
          <w:sz w:val="16"/>
          <w:vertAlign w:val="baseline"/>
        </w:rPr>
        <w:t> </w:t>
      </w:r>
      <w:r>
        <w:rPr>
          <w:sz w:val="16"/>
          <w:vertAlign w:val="baseline"/>
        </w:rPr>
        <w:t>to</w:t>
      </w:r>
      <w:r>
        <w:rPr>
          <w:spacing w:val="19"/>
          <w:sz w:val="16"/>
          <w:vertAlign w:val="baseline"/>
        </w:rPr>
        <w:t> </w:t>
      </w:r>
      <w:r>
        <w:rPr>
          <w:sz w:val="16"/>
          <w:vertAlign w:val="baseline"/>
        </w:rPr>
        <w:t>model</w:t>
      </w:r>
      <w:r>
        <w:rPr>
          <w:spacing w:val="19"/>
          <w:sz w:val="16"/>
          <w:vertAlign w:val="baseline"/>
        </w:rPr>
        <w:t> </w:t>
      </w:r>
      <w:r>
        <w:rPr>
          <w:sz w:val="16"/>
          <w:vertAlign w:val="baseline"/>
        </w:rPr>
        <w:t>transition</w:t>
      </w:r>
      <w:r>
        <w:rPr>
          <w:spacing w:val="19"/>
          <w:sz w:val="16"/>
          <w:vertAlign w:val="baseline"/>
        </w:rPr>
        <w:t> </w:t>
      </w:r>
      <w:r>
        <w:rPr>
          <w:sz w:val="16"/>
          <w:vertAlign w:val="baseline"/>
        </w:rPr>
        <w:t>risk exposures</w:t>
      </w:r>
      <w:r>
        <w:rPr>
          <w:spacing w:val="30"/>
          <w:sz w:val="16"/>
          <w:vertAlign w:val="baseline"/>
        </w:rPr>
        <w:t> </w:t>
      </w:r>
      <w:r>
        <w:rPr>
          <w:sz w:val="16"/>
          <w:vertAlign w:val="baseline"/>
        </w:rPr>
        <w:t>for</w:t>
      </w:r>
      <w:r>
        <w:rPr>
          <w:spacing w:val="30"/>
          <w:sz w:val="16"/>
          <w:vertAlign w:val="baseline"/>
        </w:rPr>
        <w:t> </w:t>
      </w:r>
      <w:r>
        <w:rPr>
          <w:sz w:val="16"/>
          <w:vertAlign w:val="baseline"/>
        </w:rPr>
        <w:t>infrastructure</w:t>
      </w:r>
      <w:r>
        <w:rPr>
          <w:spacing w:val="30"/>
          <w:sz w:val="16"/>
          <w:vertAlign w:val="baseline"/>
        </w:rPr>
        <w:t> </w:t>
      </w:r>
      <w:r>
        <w:rPr>
          <w:sz w:val="16"/>
          <w:vertAlign w:val="baseline"/>
        </w:rPr>
        <w:t>assets.</w:t>
      </w:r>
      <w:r>
        <w:rPr>
          <w:spacing w:val="30"/>
          <w:sz w:val="16"/>
          <w:vertAlign w:val="baseline"/>
        </w:rPr>
        <w:t> </w:t>
      </w:r>
      <w:r>
        <w:rPr>
          <w:sz w:val="16"/>
          <w:vertAlign w:val="baseline"/>
        </w:rPr>
        <w:t>Data</w:t>
      </w:r>
      <w:r>
        <w:rPr>
          <w:spacing w:val="30"/>
          <w:sz w:val="16"/>
          <w:vertAlign w:val="baseline"/>
        </w:rPr>
        <w:t> </w:t>
      </w:r>
      <w:r>
        <w:rPr>
          <w:sz w:val="16"/>
          <w:vertAlign w:val="baseline"/>
        </w:rPr>
        <w:t>from</w:t>
      </w:r>
      <w:r>
        <w:rPr>
          <w:spacing w:val="30"/>
          <w:sz w:val="16"/>
          <w:vertAlign w:val="baseline"/>
        </w:rPr>
        <w:t> </w:t>
      </w:r>
      <w:r>
        <w:rPr>
          <w:sz w:val="16"/>
          <w:vertAlign w:val="baseline"/>
        </w:rPr>
        <w:t>the</w:t>
      </w:r>
      <w:r>
        <w:rPr>
          <w:spacing w:val="30"/>
          <w:sz w:val="16"/>
          <w:vertAlign w:val="baseline"/>
        </w:rPr>
        <w:t> </w:t>
      </w:r>
      <w:r>
        <w:rPr>
          <w:sz w:val="16"/>
          <w:vertAlign w:val="baseline"/>
        </w:rPr>
        <w:t>University</w:t>
      </w:r>
      <w:r>
        <w:rPr>
          <w:spacing w:val="30"/>
          <w:sz w:val="16"/>
          <w:vertAlign w:val="baseline"/>
        </w:rPr>
        <w:t> </w:t>
      </w:r>
      <w:r>
        <w:rPr>
          <w:sz w:val="16"/>
          <w:vertAlign w:val="baseline"/>
        </w:rPr>
        <w:t>of</w:t>
      </w:r>
      <w:r>
        <w:rPr>
          <w:spacing w:val="30"/>
          <w:sz w:val="16"/>
          <w:vertAlign w:val="baseline"/>
        </w:rPr>
        <w:t> </w:t>
      </w:r>
      <w:r>
        <w:rPr>
          <w:sz w:val="16"/>
          <w:vertAlign w:val="baseline"/>
        </w:rPr>
        <w:t>Cambridge</w:t>
      </w:r>
      <w:r>
        <w:rPr>
          <w:spacing w:val="30"/>
          <w:sz w:val="16"/>
          <w:vertAlign w:val="baseline"/>
        </w:rPr>
        <w:t> </w:t>
      </w:r>
      <w:r>
        <w:rPr>
          <w:sz w:val="16"/>
          <w:vertAlign w:val="baseline"/>
        </w:rPr>
        <w:t>Bennett</w:t>
      </w:r>
      <w:r>
        <w:rPr>
          <w:spacing w:val="30"/>
          <w:sz w:val="16"/>
          <w:vertAlign w:val="baseline"/>
        </w:rPr>
        <w:t> </w:t>
      </w:r>
      <w:r>
        <w:rPr>
          <w:sz w:val="16"/>
          <w:vertAlign w:val="baseline"/>
        </w:rPr>
        <w:t>Institute</w:t>
      </w:r>
      <w:r>
        <w:rPr>
          <w:spacing w:val="30"/>
          <w:sz w:val="16"/>
          <w:vertAlign w:val="baseline"/>
        </w:rPr>
        <w:t> </w:t>
      </w:r>
      <w:r>
        <w:rPr>
          <w:sz w:val="16"/>
          <w:vertAlign w:val="baseline"/>
        </w:rPr>
        <w:t>for</w:t>
      </w:r>
      <w:r>
        <w:rPr>
          <w:spacing w:val="30"/>
          <w:sz w:val="16"/>
          <w:vertAlign w:val="baseline"/>
        </w:rPr>
        <w:t> </w:t>
      </w:r>
      <w:r>
        <w:rPr>
          <w:sz w:val="16"/>
          <w:vertAlign w:val="baseline"/>
        </w:rPr>
        <w:t>Public</w:t>
      </w:r>
      <w:r>
        <w:rPr>
          <w:spacing w:val="30"/>
          <w:sz w:val="16"/>
          <w:vertAlign w:val="baseline"/>
        </w:rPr>
        <w:t> </w:t>
      </w:r>
      <w:r>
        <w:rPr>
          <w:sz w:val="16"/>
          <w:vertAlign w:val="baseline"/>
        </w:rPr>
        <w:t>Policy</w:t>
      </w:r>
      <w:r>
        <w:rPr>
          <w:sz w:val="16"/>
          <w:vertAlign w:val="superscript"/>
        </w:rPr>
        <w:t>3</w:t>
      </w:r>
      <w:r>
        <w:rPr>
          <w:spacing w:val="30"/>
          <w:sz w:val="16"/>
          <w:vertAlign w:val="baseline"/>
        </w:rPr>
        <w:t> </w:t>
      </w:r>
      <w:r>
        <w:rPr>
          <w:sz w:val="16"/>
          <w:vertAlign w:val="baseline"/>
        </w:rPr>
        <w:t>is</w:t>
      </w:r>
      <w:r>
        <w:rPr>
          <w:spacing w:val="30"/>
          <w:sz w:val="16"/>
          <w:vertAlign w:val="baseline"/>
        </w:rPr>
        <w:t> </w:t>
      </w:r>
      <w:r>
        <w:rPr>
          <w:sz w:val="16"/>
          <w:vertAlign w:val="baseline"/>
        </w:rPr>
        <w:t>used</w:t>
      </w:r>
      <w:r>
        <w:rPr>
          <w:spacing w:val="30"/>
          <w:sz w:val="16"/>
          <w:vertAlign w:val="baseline"/>
        </w:rPr>
        <w:t> </w:t>
      </w:r>
      <w:r>
        <w:rPr>
          <w:sz w:val="16"/>
          <w:vertAlign w:val="baseline"/>
        </w:rPr>
        <w:t>to</w:t>
      </w:r>
      <w:r>
        <w:rPr>
          <w:spacing w:val="30"/>
          <w:sz w:val="16"/>
          <w:vertAlign w:val="baseline"/>
        </w:rPr>
        <w:t> </w:t>
      </w:r>
      <w:r>
        <w:rPr>
          <w:sz w:val="16"/>
          <w:vertAlign w:val="baseline"/>
        </w:rPr>
        <w:t>model</w:t>
      </w:r>
      <w:r>
        <w:rPr>
          <w:spacing w:val="30"/>
          <w:sz w:val="16"/>
          <w:vertAlign w:val="baseline"/>
        </w:rPr>
        <w:t> </w:t>
      </w:r>
      <w:r>
        <w:rPr>
          <w:sz w:val="16"/>
          <w:vertAlign w:val="baseline"/>
        </w:rPr>
        <w:t>the</w:t>
      </w:r>
      <w:r>
        <w:rPr>
          <w:spacing w:val="30"/>
          <w:sz w:val="16"/>
          <w:vertAlign w:val="baseline"/>
        </w:rPr>
        <w:t> </w:t>
      </w:r>
      <w:r>
        <w:rPr>
          <w:sz w:val="16"/>
          <w:vertAlign w:val="baseline"/>
        </w:rPr>
        <w:t>physical</w:t>
      </w:r>
      <w:r>
        <w:rPr>
          <w:spacing w:val="30"/>
          <w:sz w:val="16"/>
          <w:vertAlign w:val="baseline"/>
        </w:rPr>
        <w:t> </w:t>
      </w:r>
      <w:r>
        <w:rPr>
          <w:sz w:val="16"/>
          <w:vertAlign w:val="baseline"/>
        </w:rPr>
        <w:t>risk</w:t>
      </w:r>
      <w:r>
        <w:rPr>
          <w:spacing w:val="30"/>
          <w:sz w:val="16"/>
          <w:vertAlign w:val="baseline"/>
        </w:rPr>
        <w:t> </w:t>
      </w:r>
      <w:r>
        <w:rPr>
          <w:sz w:val="16"/>
          <w:vertAlign w:val="baseline"/>
        </w:rPr>
        <w:t>exposures</w:t>
      </w:r>
      <w:r>
        <w:rPr>
          <w:spacing w:val="30"/>
          <w:sz w:val="16"/>
          <w:vertAlign w:val="baseline"/>
        </w:rPr>
        <w:t> </w:t>
      </w:r>
      <w:r>
        <w:rPr>
          <w:sz w:val="16"/>
          <w:vertAlign w:val="baseline"/>
        </w:rPr>
        <w:t>for</w:t>
      </w:r>
      <w:r>
        <w:rPr>
          <w:spacing w:val="30"/>
          <w:sz w:val="16"/>
          <w:vertAlign w:val="baseline"/>
        </w:rPr>
        <w:t> </w:t>
      </w:r>
      <w:r>
        <w:rPr>
          <w:sz w:val="16"/>
          <w:vertAlign w:val="baseline"/>
        </w:rPr>
        <w:t>sovereigns.</w:t>
      </w:r>
    </w:p>
    <w:p>
      <w:pPr>
        <w:pStyle w:val="ListParagraph"/>
        <w:numPr>
          <w:ilvl w:val="0"/>
          <w:numId w:val="59"/>
        </w:numPr>
        <w:tabs>
          <w:tab w:pos="310" w:val="left" w:leader="none"/>
        </w:tabs>
        <w:spacing w:line="240" w:lineRule="auto" w:before="94" w:after="0"/>
        <w:ind w:left="310" w:right="0" w:hanging="168"/>
        <w:jc w:val="left"/>
        <w:rPr>
          <w:sz w:val="12"/>
        </w:rPr>
      </w:pPr>
      <w:r>
        <w:rPr>
          <w:sz w:val="12"/>
        </w:rPr>
        <w:t>Certain</w:t>
      </w:r>
      <w:r>
        <w:rPr>
          <w:spacing w:val="4"/>
          <w:sz w:val="12"/>
        </w:rPr>
        <w:t> </w:t>
      </w:r>
      <w:r>
        <w:rPr>
          <w:sz w:val="12"/>
        </w:rPr>
        <w:t>information</w:t>
      </w:r>
      <w:r>
        <w:rPr>
          <w:spacing w:val="4"/>
          <w:sz w:val="12"/>
        </w:rPr>
        <w:t> </w:t>
      </w:r>
      <w:r>
        <w:rPr>
          <w:sz w:val="12"/>
        </w:rPr>
        <w:t>©2024.</w:t>
      </w:r>
      <w:r>
        <w:rPr>
          <w:spacing w:val="4"/>
          <w:sz w:val="12"/>
        </w:rPr>
        <w:t> </w:t>
      </w:r>
      <w:r>
        <w:rPr>
          <w:sz w:val="12"/>
        </w:rPr>
        <w:t>MSCI</w:t>
      </w:r>
      <w:r>
        <w:rPr>
          <w:spacing w:val="4"/>
          <w:sz w:val="12"/>
        </w:rPr>
        <w:t> </w:t>
      </w:r>
      <w:r>
        <w:rPr>
          <w:sz w:val="12"/>
        </w:rPr>
        <w:t>ESG</w:t>
      </w:r>
      <w:r>
        <w:rPr>
          <w:spacing w:val="4"/>
          <w:sz w:val="12"/>
        </w:rPr>
        <w:t> </w:t>
      </w:r>
      <w:r>
        <w:rPr>
          <w:sz w:val="12"/>
        </w:rPr>
        <w:t>Research</w:t>
      </w:r>
      <w:r>
        <w:rPr>
          <w:spacing w:val="4"/>
          <w:sz w:val="12"/>
        </w:rPr>
        <w:t> </w:t>
      </w:r>
      <w:r>
        <w:rPr>
          <w:sz w:val="12"/>
        </w:rPr>
        <w:t>LLC.</w:t>
      </w:r>
      <w:r>
        <w:rPr>
          <w:spacing w:val="4"/>
          <w:sz w:val="12"/>
        </w:rPr>
        <w:t> </w:t>
      </w:r>
      <w:r>
        <w:rPr>
          <w:sz w:val="12"/>
        </w:rPr>
        <w:t>Reproduced</w:t>
      </w:r>
      <w:r>
        <w:rPr>
          <w:spacing w:val="4"/>
          <w:sz w:val="12"/>
        </w:rPr>
        <w:t> </w:t>
      </w:r>
      <w:r>
        <w:rPr>
          <w:sz w:val="12"/>
        </w:rPr>
        <w:t>by</w:t>
      </w:r>
      <w:r>
        <w:rPr>
          <w:spacing w:val="4"/>
          <w:sz w:val="12"/>
        </w:rPr>
        <w:t> </w:t>
      </w:r>
      <w:r>
        <w:rPr>
          <w:spacing w:val="-2"/>
          <w:sz w:val="12"/>
        </w:rPr>
        <w:t>permission.</w:t>
      </w:r>
    </w:p>
    <w:p>
      <w:pPr>
        <w:pStyle w:val="ListParagraph"/>
        <w:numPr>
          <w:ilvl w:val="0"/>
          <w:numId w:val="59"/>
        </w:numPr>
        <w:tabs>
          <w:tab w:pos="310" w:val="left" w:leader="none"/>
          <w:tab w:pos="312" w:val="left" w:leader="none"/>
        </w:tabs>
        <w:spacing w:line="249" w:lineRule="auto" w:before="34" w:after="0"/>
        <w:ind w:left="312" w:right="1985" w:hanging="170"/>
        <w:jc w:val="left"/>
        <w:rPr>
          <w:sz w:val="12"/>
        </w:rPr>
      </w:pPr>
      <w:r>
        <w:rPr>
          <w:sz w:val="12"/>
        </w:rPr>
        <mc:AlternateContent>
          <mc:Choice Requires="wps">
            <w:drawing>
              <wp:anchor distT="0" distB="0" distL="0" distR="0" allowOverlap="1" layoutInCell="1" locked="0" behindDoc="0" simplePos="0" relativeHeight="16386048">
                <wp:simplePos x="0" y="0"/>
                <wp:positionH relativeFrom="page">
                  <wp:posOffset>10183241</wp:posOffset>
                </wp:positionH>
                <wp:positionV relativeFrom="paragraph">
                  <wp:posOffset>36202</wp:posOffset>
                </wp:positionV>
                <wp:extent cx="495300" cy="1270"/>
                <wp:effectExtent l="0" t="0" r="0" b="0"/>
                <wp:wrapNone/>
                <wp:docPr id="2062" name="Graphic 2062"/>
                <wp:cNvGraphicFramePr>
                  <a:graphicFrameLocks/>
                </wp:cNvGraphicFramePr>
                <a:graphic>
                  <a:graphicData uri="http://schemas.microsoft.com/office/word/2010/wordprocessingShape">
                    <wps:wsp>
                      <wps:cNvPr id="2062" name="Graphic 206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6048" from="801.830017pt,2.850586pt" to="840.830017pt,2.850586pt" stroked="true" strokeweight="3pt" strokecolor="#ffd900">
                <v:stroke dashstyle="solid"/>
                <w10:wrap type="none"/>
              </v:line>
            </w:pict>
          </mc:Fallback>
        </mc:AlternateContent>
      </w:r>
      <w:r>
        <w:rPr>
          <w:w w:val="105"/>
          <w:sz w:val="12"/>
        </w:rPr>
        <w:t>The</w:t>
      </w:r>
      <w:r>
        <w:rPr>
          <w:spacing w:val="-3"/>
          <w:w w:val="105"/>
          <w:sz w:val="12"/>
        </w:rPr>
        <w:t> </w:t>
      </w:r>
      <w:r>
        <w:rPr>
          <w:w w:val="105"/>
          <w:sz w:val="12"/>
        </w:rPr>
        <w:t>ClimateWise</w:t>
      </w:r>
      <w:r>
        <w:rPr>
          <w:spacing w:val="-3"/>
          <w:w w:val="105"/>
          <w:sz w:val="12"/>
        </w:rPr>
        <w:t> </w:t>
      </w:r>
      <w:r>
        <w:rPr>
          <w:w w:val="105"/>
          <w:sz w:val="12"/>
        </w:rPr>
        <w:t>Transition</w:t>
      </w:r>
      <w:r>
        <w:rPr>
          <w:spacing w:val="-3"/>
          <w:w w:val="105"/>
          <w:sz w:val="12"/>
        </w:rPr>
        <w:t> </w:t>
      </w:r>
      <w:r>
        <w:rPr>
          <w:w w:val="105"/>
          <w:sz w:val="12"/>
        </w:rPr>
        <w:t>Risk</w:t>
      </w:r>
      <w:r>
        <w:rPr>
          <w:spacing w:val="-3"/>
          <w:w w:val="105"/>
          <w:sz w:val="12"/>
        </w:rPr>
        <w:t> </w:t>
      </w:r>
      <w:r>
        <w:rPr>
          <w:w w:val="105"/>
          <w:sz w:val="12"/>
        </w:rPr>
        <w:t>Framework</w:t>
      </w:r>
      <w:r>
        <w:rPr>
          <w:spacing w:val="-3"/>
          <w:w w:val="105"/>
          <w:sz w:val="12"/>
        </w:rPr>
        <w:t> </w:t>
      </w:r>
      <w:r>
        <w:rPr>
          <w:w w:val="105"/>
          <w:sz w:val="12"/>
        </w:rPr>
        <w:t>helps</w:t>
      </w:r>
      <w:r>
        <w:rPr>
          <w:spacing w:val="-3"/>
          <w:w w:val="105"/>
          <w:sz w:val="12"/>
        </w:rPr>
        <w:t> </w:t>
      </w:r>
      <w:r>
        <w:rPr>
          <w:w w:val="105"/>
          <w:sz w:val="12"/>
        </w:rPr>
        <w:t>investors</w:t>
      </w:r>
      <w:r>
        <w:rPr>
          <w:spacing w:val="-3"/>
          <w:w w:val="105"/>
          <w:sz w:val="12"/>
        </w:rPr>
        <w:t> </w:t>
      </w:r>
      <w:r>
        <w:rPr>
          <w:w w:val="105"/>
          <w:sz w:val="12"/>
        </w:rPr>
        <w:t>and</w:t>
      </w:r>
      <w:r>
        <w:rPr>
          <w:spacing w:val="-3"/>
          <w:w w:val="105"/>
          <w:sz w:val="12"/>
        </w:rPr>
        <w:t> </w:t>
      </w:r>
      <w:r>
        <w:rPr>
          <w:w w:val="105"/>
          <w:sz w:val="12"/>
        </w:rPr>
        <w:t>regulators</w:t>
      </w:r>
      <w:r>
        <w:rPr>
          <w:spacing w:val="-3"/>
          <w:w w:val="105"/>
          <w:sz w:val="12"/>
        </w:rPr>
        <w:t> </w:t>
      </w:r>
      <w:r>
        <w:rPr>
          <w:w w:val="105"/>
          <w:sz w:val="12"/>
        </w:rPr>
        <w:t>manage</w:t>
      </w:r>
      <w:r>
        <w:rPr>
          <w:spacing w:val="-3"/>
          <w:w w:val="105"/>
          <w:sz w:val="12"/>
        </w:rPr>
        <w:t> </w:t>
      </w:r>
      <w:r>
        <w:rPr>
          <w:w w:val="105"/>
          <w:sz w:val="12"/>
        </w:rPr>
        <w:t>risks</w:t>
      </w:r>
      <w:r>
        <w:rPr>
          <w:spacing w:val="-3"/>
          <w:w w:val="105"/>
          <w:sz w:val="12"/>
        </w:rPr>
        <w:t> </w:t>
      </w:r>
      <w:r>
        <w:rPr>
          <w:w w:val="105"/>
          <w:sz w:val="12"/>
        </w:rPr>
        <w:t>and</w:t>
      </w:r>
      <w:r>
        <w:rPr>
          <w:spacing w:val="-3"/>
          <w:w w:val="105"/>
          <w:sz w:val="12"/>
        </w:rPr>
        <w:t> </w:t>
      </w:r>
      <w:r>
        <w:rPr>
          <w:w w:val="105"/>
          <w:sz w:val="12"/>
        </w:rPr>
        <w:t>capture</w:t>
      </w:r>
      <w:r>
        <w:rPr>
          <w:spacing w:val="-3"/>
          <w:w w:val="105"/>
          <w:sz w:val="12"/>
        </w:rPr>
        <w:t> </w:t>
      </w:r>
      <w:r>
        <w:rPr>
          <w:w w:val="105"/>
          <w:sz w:val="12"/>
        </w:rPr>
        <w:t>emerging</w:t>
      </w:r>
      <w:r>
        <w:rPr>
          <w:spacing w:val="-3"/>
          <w:w w:val="105"/>
          <w:sz w:val="12"/>
        </w:rPr>
        <w:t> </w:t>
      </w:r>
      <w:r>
        <w:rPr>
          <w:w w:val="105"/>
          <w:sz w:val="12"/>
        </w:rPr>
        <w:t>opportunities</w:t>
      </w:r>
      <w:r>
        <w:rPr>
          <w:spacing w:val="-3"/>
          <w:w w:val="105"/>
          <w:sz w:val="12"/>
        </w:rPr>
        <w:t> </w:t>
      </w:r>
      <w:r>
        <w:rPr>
          <w:w w:val="105"/>
          <w:sz w:val="12"/>
        </w:rPr>
        <w:t>from</w:t>
      </w:r>
      <w:r>
        <w:rPr>
          <w:spacing w:val="-3"/>
          <w:w w:val="105"/>
          <w:sz w:val="12"/>
        </w:rPr>
        <w:t> </w:t>
      </w:r>
      <w:r>
        <w:rPr>
          <w:w w:val="105"/>
          <w:sz w:val="12"/>
        </w:rPr>
        <w:t>the</w:t>
      </w:r>
      <w:r>
        <w:rPr>
          <w:spacing w:val="-3"/>
          <w:w w:val="105"/>
          <w:sz w:val="12"/>
        </w:rPr>
        <w:t> </w:t>
      </w:r>
      <w:r>
        <w:rPr>
          <w:w w:val="105"/>
          <w:sz w:val="12"/>
        </w:rPr>
        <w:t>low</w:t>
      </w:r>
      <w:r>
        <w:rPr>
          <w:spacing w:val="-4"/>
          <w:w w:val="105"/>
          <w:sz w:val="12"/>
        </w:rPr>
        <w:t> </w:t>
      </w:r>
      <w:r>
        <w:rPr>
          <w:w w:val="105"/>
          <w:sz w:val="12"/>
        </w:rPr>
        <w:t>carbon</w:t>
      </w:r>
      <w:r>
        <w:rPr>
          <w:spacing w:val="-3"/>
          <w:w w:val="105"/>
          <w:sz w:val="12"/>
        </w:rPr>
        <w:t> </w:t>
      </w:r>
      <w:r>
        <w:rPr>
          <w:w w:val="105"/>
          <w:sz w:val="12"/>
        </w:rPr>
        <w:t>transition.</w:t>
      </w:r>
      <w:r>
        <w:rPr>
          <w:spacing w:val="-3"/>
          <w:w w:val="105"/>
          <w:sz w:val="12"/>
        </w:rPr>
        <w:t> </w:t>
      </w:r>
      <w:r>
        <w:rPr>
          <w:w w:val="105"/>
          <w:sz w:val="12"/>
        </w:rPr>
        <w:t>It</w:t>
      </w:r>
      <w:r>
        <w:rPr>
          <w:spacing w:val="-3"/>
          <w:w w:val="105"/>
          <w:sz w:val="12"/>
        </w:rPr>
        <w:t> </w:t>
      </w:r>
      <w:r>
        <w:rPr>
          <w:w w:val="105"/>
          <w:sz w:val="12"/>
        </w:rPr>
        <w:t>has</w:t>
      </w:r>
      <w:r>
        <w:rPr>
          <w:spacing w:val="-3"/>
          <w:w w:val="105"/>
          <w:sz w:val="12"/>
        </w:rPr>
        <w:t> </w:t>
      </w:r>
      <w:r>
        <w:rPr>
          <w:w w:val="105"/>
          <w:sz w:val="12"/>
        </w:rPr>
        <w:t>been</w:t>
      </w:r>
      <w:r>
        <w:rPr>
          <w:spacing w:val="-3"/>
          <w:w w:val="105"/>
          <w:sz w:val="12"/>
        </w:rPr>
        <w:t> </w:t>
      </w:r>
      <w:r>
        <w:rPr>
          <w:w w:val="105"/>
          <w:sz w:val="12"/>
        </w:rPr>
        <w:t>developed</w:t>
      </w:r>
      <w:r>
        <w:rPr>
          <w:spacing w:val="-3"/>
          <w:w w:val="105"/>
          <w:sz w:val="12"/>
        </w:rPr>
        <w:t> </w:t>
      </w:r>
      <w:r>
        <w:rPr>
          <w:w w:val="105"/>
          <w:sz w:val="12"/>
        </w:rPr>
        <w:t>through</w:t>
      </w:r>
      <w:r>
        <w:rPr>
          <w:spacing w:val="-3"/>
          <w:w w:val="105"/>
          <w:sz w:val="12"/>
        </w:rPr>
        <w:t> </w:t>
      </w:r>
      <w:r>
        <w:rPr>
          <w:w w:val="105"/>
          <w:sz w:val="12"/>
        </w:rPr>
        <w:t>the</w:t>
      </w:r>
      <w:r>
        <w:rPr>
          <w:spacing w:val="-3"/>
          <w:w w:val="105"/>
          <w:sz w:val="12"/>
        </w:rPr>
        <w:t> </w:t>
      </w:r>
      <w:r>
        <w:rPr>
          <w:w w:val="105"/>
          <w:sz w:val="12"/>
        </w:rPr>
        <w:t>ClimateWise</w:t>
      </w:r>
      <w:r>
        <w:rPr>
          <w:spacing w:val="-3"/>
          <w:w w:val="105"/>
          <w:sz w:val="12"/>
        </w:rPr>
        <w:t> </w:t>
      </w:r>
      <w:r>
        <w:rPr>
          <w:w w:val="105"/>
          <w:sz w:val="12"/>
        </w:rPr>
        <w:t>Insurance</w:t>
      </w:r>
      <w:r>
        <w:rPr>
          <w:spacing w:val="-3"/>
          <w:w w:val="105"/>
          <w:sz w:val="12"/>
        </w:rPr>
        <w:t> </w:t>
      </w:r>
      <w:r>
        <w:rPr>
          <w:w w:val="105"/>
          <w:sz w:val="12"/>
        </w:rPr>
        <w:t>Advisory</w:t>
      </w:r>
      <w:r>
        <w:rPr>
          <w:spacing w:val="-3"/>
          <w:w w:val="105"/>
          <w:sz w:val="12"/>
        </w:rPr>
        <w:t> </w:t>
      </w:r>
      <w:r>
        <w:rPr>
          <w:w w:val="105"/>
          <w:sz w:val="12"/>
        </w:rPr>
        <w:t>Council,</w:t>
      </w:r>
      <w:r>
        <w:rPr>
          <w:spacing w:val="-3"/>
          <w:w w:val="105"/>
          <w:sz w:val="12"/>
        </w:rPr>
        <w:t> </w:t>
      </w:r>
      <w:r>
        <w:rPr>
          <w:w w:val="105"/>
          <w:sz w:val="12"/>
        </w:rPr>
        <w:t>building</w:t>
      </w:r>
      <w:r>
        <w:rPr>
          <w:spacing w:val="-3"/>
          <w:w w:val="105"/>
          <w:sz w:val="12"/>
        </w:rPr>
        <w:t> </w:t>
      </w:r>
      <w:r>
        <w:rPr>
          <w:w w:val="105"/>
          <w:sz w:val="12"/>
        </w:rPr>
        <w:t>on</w:t>
      </w:r>
      <w:r>
        <w:rPr>
          <w:spacing w:val="-3"/>
          <w:w w:val="105"/>
          <w:sz w:val="12"/>
        </w:rPr>
        <w:t> </w:t>
      </w:r>
      <w:r>
        <w:rPr>
          <w:w w:val="105"/>
          <w:sz w:val="12"/>
        </w:rPr>
        <w:t>the</w:t>
      </w:r>
      <w:r>
        <w:rPr>
          <w:spacing w:val="40"/>
          <w:w w:val="105"/>
          <w:sz w:val="12"/>
        </w:rPr>
        <w:t> </w:t>
      </w:r>
      <w:r>
        <w:rPr>
          <w:w w:val="105"/>
          <w:sz w:val="12"/>
        </w:rPr>
        <w:t>recommendations from the TCFD.</w:t>
      </w:r>
    </w:p>
    <w:p>
      <w:pPr>
        <w:pStyle w:val="ListParagraph"/>
        <w:numPr>
          <w:ilvl w:val="0"/>
          <w:numId w:val="59"/>
        </w:numPr>
        <w:tabs>
          <w:tab w:pos="310" w:val="left" w:leader="none"/>
        </w:tabs>
        <w:spacing w:line="240" w:lineRule="auto" w:before="29" w:after="0"/>
        <w:ind w:left="310" w:right="0" w:hanging="168"/>
        <w:jc w:val="left"/>
        <w:rPr>
          <w:sz w:val="12"/>
        </w:rPr>
      </w:pPr>
      <w:r>
        <w:rPr>
          <w:sz w:val="12"/>
        </w:rPr>
        <mc:AlternateContent>
          <mc:Choice Requires="wps">
            <w:drawing>
              <wp:anchor distT="0" distB="0" distL="0" distR="0" allowOverlap="1" layoutInCell="1" locked="0" behindDoc="1" simplePos="0" relativeHeight="480307200">
                <wp:simplePos x="0" y="0"/>
                <wp:positionH relativeFrom="page">
                  <wp:posOffset>10189517</wp:posOffset>
                </wp:positionH>
                <wp:positionV relativeFrom="paragraph">
                  <wp:posOffset>527161</wp:posOffset>
                </wp:positionV>
                <wp:extent cx="292735" cy="978535"/>
                <wp:effectExtent l="0" t="0" r="0" b="0"/>
                <wp:wrapNone/>
                <wp:docPr id="2063" name="Textbox 2063"/>
                <wp:cNvGraphicFramePr>
                  <a:graphicFrameLocks/>
                </wp:cNvGraphicFramePr>
                <a:graphic>
                  <a:graphicData uri="http://schemas.microsoft.com/office/word/2010/wordprocessingShape">
                    <wps:wsp>
                      <wps:cNvPr id="2063" name="Textbox 2063"/>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1.508804pt;width:23.05pt;height:77.05pt;mso-position-horizontal-relative:page;mso-position-vertical-relative:paragraph;z-index:-23009280" type="#_x0000_t202" id="docshape1290"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hyperlink r:id="rId185">
        <w:r>
          <w:rPr>
            <w:spacing w:val="-2"/>
            <w:w w:val="110"/>
            <w:sz w:val="12"/>
          </w:rPr>
          <w:t>https://www.bennettinstitute.cam.ac.uk/wp-</w:t>
        </w:r>
        <w:r>
          <w:rPr>
            <w:spacing w:val="-2"/>
            <w:w w:val="105"/>
            <w:sz w:val="12"/>
          </w:rPr>
          <w:t>content/uploads/2020/12/Rising_Climate_Falling_Ratings_Working_Paper.pdf</w:t>
        </w:r>
      </w:hyperlink>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8242176">
                <wp:simplePos x="0" y="0"/>
                <wp:positionH relativeFrom="page">
                  <wp:posOffset>10183241</wp:posOffset>
                </wp:positionH>
                <wp:positionV relativeFrom="paragraph">
                  <wp:posOffset>218457</wp:posOffset>
                </wp:positionV>
                <wp:extent cx="495300" cy="1270"/>
                <wp:effectExtent l="0" t="0" r="0" b="0"/>
                <wp:wrapTopAndBottom/>
                <wp:docPr id="2064" name="Graphic 2064"/>
                <wp:cNvGraphicFramePr>
                  <a:graphicFrameLocks/>
                </wp:cNvGraphicFramePr>
                <a:graphic>
                  <a:graphicData uri="http://schemas.microsoft.com/office/word/2010/wordprocessingShape">
                    <wps:wsp>
                      <wps:cNvPr id="2064" name="Graphic 206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7.201366pt;width:39pt;height:.1pt;mso-position-horizontal-relative:page;mso-position-vertical-relative:paragraph;z-index:-15074304;mso-wrap-distance-left:0;mso-wrap-distance-right:0" id="docshape1291" coordorigin="16037,344" coordsize="780,0" path="m16037,344l16817,344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242688">
                <wp:simplePos x="0" y="0"/>
                <wp:positionH relativeFrom="page">
                  <wp:posOffset>10183241</wp:posOffset>
                </wp:positionH>
                <wp:positionV relativeFrom="paragraph">
                  <wp:posOffset>229857</wp:posOffset>
                </wp:positionV>
                <wp:extent cx="495300" cy="1270"/>
                <wp:effectExtent l="0" t="0" r="0" b="0"/>
                <wp:wrapTopAndBottom/>
                <wp:docPr id="2065" name="Graphic 2065"/>
                <wp:cNvGraphicFramePr>
                  <a:graphicFrameLocks/>
                </wp:cNvGraphicFramePr>
                <a:graphic>
                  <a:graphicData uri="http://schemas.microsoft.com/office/word/2010/wordprocessingShape">
                    <wps:wsp>
                      <wps:cNvPr id="2065" name="Graphic 206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099024pt;width:39pt;height:.1pt;mso-position-horizontal-relative:page;mso-position-vertical-relative:paragraph;z-index:-15073792;mso-wrap-distance-left:0;mso-wrap-distance-right:0" id="docshape1292" coordorigin="16037,362" coordsize="780,0" path="m16037,362l16817,362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Heading1"/>
        <w:spacing w:line="208" w:lineRule="auto" w:before="203"/>
        <w:ind w:right="2045"/>
      </w:pPr>
      <w:r>
        <w:rPr/>
        <mc:AlternateContent>
          <mc:Choice Requires="wps">
            <w:drawing>
              <wp:anchor distT="0" distB="0" distL="0" distR="0" allowOverlap="1" layoutInCell="1" locked="0" behindDoc="0" simplePos="0" relativeHeight="16394240">
                <wp:simplePos x="0" y="0"/>
                <wp:positionH relativeFrom="page">
                  <wp:posOffset>10189545</wp:posOffset>
                </wp:positionH>
                <wp:positionV relativeFrom="paragraph">
                  <wp:posOffset>268349</wp:posOffset>
                </wp:positionV>
                <wp:extent cx="238760" cy="1879600"/>
                <wp:effectExtent l="0" t="0" r="0" b="0"/>
                <wp:wrapNone/>
                <wp:docPr id="2067" name="Textbox 2067"/>
                <wp:cNvGraphicFramePr>
                  <a:graphicFrameLocks/>
                </wp:cNvGraphicFramePr>
                <a:graphic>
                  <a:graphicData uri="http://schemas.microsoft.com/office/word/2010/wordprocessingShape">
                    <wps:wsp>
                      <wps:cNvPr id="2067" name="Textbox 206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6394240" type="#_x0000_t202" id="docshape1294"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Independent Assurance Report to </w:t>
      </w:r>
      <w:r>
        <w:rPr>
          <w:w w:val="125"/>
        </w:rPr>
        <w:t>the </w:t>
      </w:r>
      <w:bookmarkStart w:name="Independent Assurance Report" w:id="95"/>
      <w:bookmarkEnd w:id="95"/>
      <w:r>
        <w:rPr>
          <w:w w:val="129"/>
        </w:rPr>
      </w:r>
      <w:bookmarkStart w:name="_bookmark43" w:id="96"/>
      <w:bookmarkEnd w:id="96"/>
      <w:r>
        <w:rPr>
          <w:w w:val="125"/>
        </w:rPr>
        <w:t>Directors</w:t>
      </w:r>
      <w:r>
        <w:rPr>
          <w:spacing w:val="-23"/>
          <w:w w:val="125"/>
        </w:rPr>
        <w:t> </w:t>
      </w:r>
      <w:r>
        <w:rPr>
          <w:w w:val="125"/>
        </w:rPr>
        <w:t>of</w:t>
      </w:r>
      <w:r>
        <w:rPr>
          <w:spacing w:val="-23"/>
          <w:w w:val="125"/>
        </w:rPr>
        <w:t> </w:t>
      </w:r>
      <w:r>
        <w:rPr>
          <w:w w:val="125"/>
        </w:rPr>
        <w:t>Aviva</w:t>
      </w:r>
      <w:r>
        <w:rPr>
          <w:spacing w:val="-23"/>
          <w:w w:val="125"/>
        </w:rPr>
        <w:t> </w:t>
      </w:r>
      <w:r>
        <w:rPr>
          <w:w w:val="125"/>
        </w:rPr>
        <w:t>plc</w:t>
      </w:r>
      <w:r>
        <w:rPr>
          <w:spacing w:val="-23"/>
          <w:w w:val="125"/>
        </w:rPr>
        <w:t> </w:t>
      </w:r>
      <w:r>
        <w:rPr>
          <w:w w:val="125"/>
        </w:rPr>
        <w:t>on</w:t>
      </w:r>
      <w:r>
        <w:rPr>
          <w:spacing w:val="-23"/>
          <w:w w:val="125"/>
        </w:rPr>
        <w:t> </w:t>
      </w:r>
      <w:r>
        <w:rPr>
          <w:w w:val="125"/>
        </w:rPr>
        <w:t>selected sustainability metrics</w:t>
      </w:r>
    </w:p>
    <w:p>
      <w:pPr>
        <w:pStyle w:val="Heading1"/>
        <w:spacing w:after="0" w:line="208" w:lineRule="auto"/>
        <w:sectPr>
          <w:headerReference w:type="default" r:id="rId186"/>
          <w:footerReference w:type="default" r:id="rId187"/>
          <w:pgSz w:w="16840" w:h="11900" w:orient="landscape"/>
          <w:pgMar w:header="0" w:footer="435" w:top="620" w:bottom="620" w:left="708" w:right="0"/>
        </w:sectPr>
      </w:pPr>
    </w:p>
    <w:p>
      <w:pPr>
        <w:pStyle w:val="Heading4"/>
        <w:spacing w:before="183"/>
      </w:pPr>
      <w:r>
        <w:rPr>
          <w:w w:val="105"/>
        </w:rPr>
        <w:t>What</w:t>
      </w:r>
      <w:r>
        <w:rPr>
          <w:spacing w:val="-10"/>
          <w:w w:val="105"/>
        </w:rPr>
        <w:t> </w:t>
      </w:r>
      <w:r>
        <w:rPr>
          <w:w w:val="105"/>
        </w:rPr>
        <w:t>we</w:t>
      </w:r>
      <w:r>
        <w:rPr>
          <w:spacing w:val="-9"/>
          <w:w w:val="105"/>
        </w:rPr>
        <w:t> </w:t>
      </w:r>
      <w:r>
        <w:rPr>
          <w:w w:val="105"/>
        </w:rPr>
        <w:t>were</w:t>
      </w:r>
      <w:r>
        <w:rPr>
          <w:spacing w:val="-9"/>
          <w:w w:val="105"/>
        </w:rPr>
        <w:t> </w:t>
      </w:r>
      <w:r>
        <w:rPr>
          <w:w w:val="105"/>
        </w:rPr>
        <w:t>engaged</w:t>
      </w:r>
      <w:r>
        <w:rPr>
          <w:spacing w:val="-9"/>
          <w:w w:val="105"/>
        </w:rPr>
        <w:t> </w:t>
      </w:r>
      <w:r>
        <w:rPr>
          <w:w w:val="105"/>
        </w:rPr>
        <w:t>to</w:t>
      </w:r>
      <w:r>
        <w:rPr>
          <w:spacing w:val="-9"/>
          <w:w w:val="105"/>
        </w:rPr>
        <w:t> </w:t>
      </w:r>
      <w:r>
        <w:rPr>
          <w:spacing w:val="-2"/>
          <w:w w:val="105"/>
        </w:rPr>
        <w:t>assure</w:t>
      </w:r>
    </w:p>
    <w:p>
      <w:pPr>
        <w:pStyle w:val="Heading5"/>
        <w:spacing w:before="65"/>
      </w:pPr>
      <w:r>
        <w:rPr>
          <w:spacing w:val="2"/>
        </w:rPr>
        <w:t>Subject</w:t>
      </w:r>
      <w:r>
        <w:rPr>
          <w:spacing w:val="16"/>
        </w:rPr>
        <w:t> </w:t>
      </w:r>
      <w:r>
        <w:rPr>
          <w:spacing w:val="2"/>
        </w:rPr>
        <w:t>Matter</w:t>
      </w:r>
      <w:r>
        <w:rPr>
          <w:spacing w:val="17"/>
        </w:rPr>
        <w:t> </w:t>
      </w:r>
      <w:r>
        <w:rPr>
          <w:spacing w:val="2"/>
        </w:rPr>
        <w:t>selected</w:t>
      </w:r>
      <w:r>
        <w:rPr>
          <w:spacing w:val="16"/>
        </w:rPr>
        <w:t> </w:t>
      </w:r>
      <w:r>
        <w:rPr>
          <w:spacing w:val="2"/>
        </w:rPr>
        <w:t>by</w:t>
      </w:r>
      <w:r>
        <w:rPr>
          <w:spacing w:val="17"/>
        </w:rPr>
        <w:t> </w:t>
      </w:r>
      <w:r>
        <w:rPr>
          <w:spacing w:val="-2"/>
        </w:rPr>
        <w:t>Aviva</w:t>
      </w:r>
    </w:p>
    <w:p>
      <w:pPr>
        <w:pStyle w:val="BodyText"/>
        <w:spacing w:line="249" w:lineRule="auto" w:before="65"/>
        <w:ind w:left="142" w:right="83"/>
      </w:pPr>
      <w:r>
        <w:rPr>
          <w:w w:val="105"/>
        </w:rPr>
        <w:t>Ernst</w:t>
      </w:r>
      <w:r>
        <w:rPr>
          <w:spacing w:val="-1"/>
          <w:w w:val="105"/>
        </w:rPr>
        <w:t> </w:t>
      </w:r>
      <w:r>
        <w:rPr>
          <w:w w:val="105"/>
        </w:rPr>
        <w:t>&amp;</w:t>
      </w:r>
      <w:r>
        <w:rPr>
          <w:spacing w:val="-1"/>
          <w:w w:val="105"/>
        </w:rPr>
        <w:t> </w:t>
      </w:r>
      <w:r>
        <w:rPr>
          <w:w w:val="105"/>
        </w:rPr>
        <w:t>Young</w:t>
      </w:r>
      <w:r>
        <w:rPr>
          <w:spacing w:val="-1"/>
          <w:w w:val="105"/>
        </w:rPr>
        <w:t> </w:t>
      </w:r>
      <w:r>
        <w:rPr>
          <w:w w:val="105"/>
        </w:rPr>
        <w:t>LLP</w:t>
      </w:r>
      <w:r>
        <w:rPr>
          <w:spacing w:val="-1"/>
          <w:w w:val="105"/>
        </w:rPr>
        <w:t> </w:t>
      </w:r>
      <w:r>
        <w:rPr>
          <w:w w:val="105"/>
        </w:rPr>
        <w:t>(‘EY’)</w:t>
      </w:r>
      <w:r>
        <w:rPr>
          <w:spacing w:val="-1"/>
          <w:w w:val="105"/>
        </w:rPr>
        <w:t> </w:t>
      </w:r>
      <w:r>
        <w:rPr>
          <w:w w:val="105"/>
        </w:rPr>
        <w:t>was</w:t>
      </w:r>
      <w:r>
        <w:rPr>
          <w:spacing w:val="-1"/>
          <w:w w:val="105"/>
        </w:rPr>
        <w:t> </w:t>
      </w:r>
      <w:r>
        <w:rPr>
          <w:w w:val="105"/>
        </w:rPr>
        <w:t>engaged</w:t>
      </w:r>
      <w:r>
        <w:rPr>
          <w:spacing w:val="-1"/>
          <w:w w:val="105"/>
        </w:rPr>
        <w:t> </w:t>
      </w:r>
      <w:r>
        <w:rPr>
          <w:w w:val="105"/>
        </w:rPr>
        <w:t>by Aviva plc (‘Aviva’ or the ‘the Company’) to perform an assurance engagement as defined by International Standard on Assurance Engagements (UK) 3000 July 2020, to report on selected sustainability metrics (the “Subject Matter”) presented in Aviva’s</w:t>
      </w:r>
      <w:r>
        <w:rPr>
          <w:spacing w:val="-7"/>
          <w:w w:val="105"/>
        </w:rPr>
        <w:t> </w:t>
      </w:r>
      <w:r>
        <w:rPr>
          <w:w w:val="105"/>
        </w:rPr>
        <w:t>Annual</w:t>
      </w:r>
      <w:r>
        <w:rPr>
          <w:spacing w:val="-7"/>
          <w:w w:val="105"/>
        </w:rPr>
        <w:t> </w:t>
      </w:r>
      <w:r>
        <w:rPr>
          <w:w w:val="105"/>
        </w:rPr>
        <w:t>Report</w:t>
      </w:r>
      <w:r>
        <w:rPr>
          <w:spacing w:val="-7"/>
          <w:w w:val="105"/>
        </w:rPr>
        <w:t> </w:t>
      </w:r>
      <w:r>
        <w:rPr>
          <w:w w:val="105"/>
        </w:rPr>
        <w:t>and</w:t>
      </w:r>
      <w:r>
        <w:rPr>
          <w:spacing w:val="-7"/>
          <w:w w:val="105"/>
        </w:rPr>
        <w:t> </w:t>
      </w:r>
      <w:r>
        <w:rPr>
          <w:w w:val="105"/>
        </w:rPr>
        <w:t>Accounts</w:t>
      </w:r>
      <w:r>
        <w:rPr>
          <w:spacing w:val="-7"/>
          <w:w w:val="105"/>
        </w:rPr>
        <w:t> </w:t>
      </w:r>
      <w:r>
        <w:rPr>
          <w:w w:val="105"/>
        </w:rPr>
        <w:t>2024, Climate-related</w:t>
      </w:r>
      <w:r>
        <w:rPr>
          <w:spacing w:val="-2"/>
          <w:w w:val="105"/>
        </w:rPr>
        <w:t> </w:t>
      </w:r>
      <w:r>
        <w:rPr>
          <w:w w:val="105"/>
        </w:rPr>
        <w:t>Financial</w:t>
      </w:r>
      <w:r>
        <w:rPr>
          <w:spacing w:val="-2"/>
          <w:w w:val="105"/>
        </w:rPr>
        <w:t> </w:t>
      </w:r>
      <w:r>
        <w:rPr>
          <w:w w:val="105"/>
        </w:rPr>
        <w:t>Disclosure</w:t>
      </w:r>
      <w:r>
        <w:rPr>
          <w:spacing w:val="-2"/>
          <w:w w:val="105"/>
        </w:rPr>
        <w:t> </w:t>
      </w:r>
      <w:r>
        <w:rPr>
          <w:w w:val="105"/>
        </w:rPr>
        <w:t>2024, Sustainability Datasheet 2024 and Transition Plan (collectively referred to as the “Reports”) for the year ended December 2024. Specifically, EY was engaged to provide:</w:t>
      </w:r>
    </w:p>
    <w:p>
      <w:pPr>
        <w:pStyle w:val="ListParagraph"/>
        <w:numPr>
          <w:ilvl w:val="1"/>
          <w:numId w:val="59"/>
        </w:numPr>
        <w:tabs>
          <w:tab w:pos="312" w:val="left" w:leader="none"/>
        </w:tabs>
        <w:spacing w:line="247" w:lineRule="auto" w:before="121" w:after="0"/>
        <w:ind w:left="312" w:right="170" w:hanging="170"/>
        <w:jc w:val="both"/>
        <w:rPr>
          <w:sz w:val="17"/>
        </w:rPr>
      </w:pPr>
      <w:r>
        <w:rPr>
          <w:sz w:val="17"/>
        </w:rPr>
        <w:t>Reasonable assurance over the Subject Matter identified in “Appendix A - Table</w:t>
      </w:r>
      <w:r>
        <w:rPr>
          <w:w w:val="110"/>
          <w:sz w:val="17"/>
        </w:rPr>
        <w:t> A”</w:t>
      </w:r>
      <w:r>
        <w:rPr>
          <w:spacing w:val="-13"/>
          <w:w w:val="110"/>
          <w:sz w:val="17"/>
        </w:rPr>
        <w:t> </w:t>
      </w:r>
      <w:r>
        <w:rPr>
          <w:w w:val="110"/>
          <w:sz w:val="17"/>
        </w:rPr>
        <w:t>and</w:t>
      </w:r>
      <w:r>
        <w:rPr>
          <w:spacing w:val="-13"/>
          <w:w w:val="110"/>
          <w:sz w:val="17"/>
        </w:rPr>
        <w:t> </w:t>
      </w:r>
      <w:r>
        <w:rPr>
          <w:w w:val="110"/>
          <w:sz w:val="17"/>
        </w:rPr>
        <w:t>marked</w:t>
      </w:r>
      <w:r>
        <w:rPr>
          <w:spacing w:val="-13"/>
          <w:w w:val="110"/>
          <w:sz w:val="17"/>
        </w:rPr>
        <w:t> </w:t>
      </w:r>
      <w:r>
        <w:rPr>
          <w:w w:val="110"/>
          <w:sz w:val="17"/>
        </w:rPr>
        <w:t>with</w:t>
      </w:r>
      <w:r>
        <w:rPr>
          <w:spacing w:val="-13"/>
          <w:w w:val="110"/>
          <w:sz w:val="17"/>
        </w:rPr>
        <w:t> </w:t>
      </w:r>
      <w:r>
        <w:rPr>
          <w:w w:val="110"/>
          <w:sz w:val="17"/>
        </w:rPr>
        <w:t>the</w:t>
      </w:r>
      <w:r>
        <w:rPr>
          <w:spacing w:val="-13"/>
          <w:w w:val="110"/>
          <w:sz w:val="17"/>
        </w:rPr>
        <w:t> </w:t>
      </w:r>
      <w:r>
        <w:rPr>
          <w:w w:val="110"/>
          <w:sz w:val="17"/>
        </w:rPr>
        <w:t>symbol</w:t>
      </w:r>
      <w:r>
        <w:rPr>
          <w:spacing w:val="-13"/>
          <w:w w:val="110"/>
          <w:sz w:val="17"/>
        </w:rPr>
        <w:t> </w:t>
      </w:r>
      <w:r>
        <w:rPr>
          <w:spacing w:val="-6"/>
          <w:sz w:val="17"/>
        </w:rPr>
        <w:drawing>
          <wp:inline distT="0" distB="0" distL="0" distR="0">
            <wp:extent cx="142754" cy="142754"/>
            <wp:effectExtent l="0" t="0" r="0" b="0"/>
            <wp:docPr id="2068" name="Image 2068"/>
            <wp:cNvGraphicFramePr>
              <a:graphicFrameLocks/>
            </wp:cNvGraphicFramePr>
            <a:graphic>
              <a:graphicData uri="http://schemas.openxmlformats.org/drawingml/2006/picture">
                <pic:pic>
                  <pic:nvPicPr>
                    <pic:cNvPr id="2068" name="Image 2068"/>
                    <pic:cNvPicPr/>
                  </pic:nvPicPr>
                  <pic:blipFill>
                    <a:blip r:embed="rId162" cstate="print"/>
                    <a:stretch>
                      <a:fillRect/>
                    </a:stretch>
                  </pic:blipFill>
                  <pic:spPr>
                    <a:xfrm>
                      <a:off x="0" y="0"/>
                      <a:ext cx="142754" cy="142754"/>
                    </a:xfrm>
                    <a:prstGeom prst="rect">
                      <a:avLst/>
                    </a:prstGeom>
                  </pic:spPr>
                </pic:pic>
              </a:graphicData>
            </a:graphic>
          </wp:inline>
        </w:drawing>
      </w:r>
      <w:r>
        <w:rPr>
          <w:spacing w:val="-6"/>
          <w:sz w:val="17"/>
        </w:rPr>
      </w:r>
      <w:r>
        <w:rPr>
          <w:rFonts w:ascii="Times New Roman" w:hAnsi="Times New Roman"/>
          <w:spacing w:val="-5"/>
          <w:sz w:val="17"/>
        </w:rPr>
        <w:t> </w:t>
      </w:r>
      <w:r>
        <w:rPr>
          <w:w w:val="110"/>
          <w:sz w:val="17"/>
        </w:rPr>
        <w:t>and</w:t>
      </w:r>
    </w:p>
    <w:p>
      <w:pPr>
        <w:pStyle w:val="ListParagraph"/>
        <w:numPr>
          <w:ilvl w:val="1"/>
          <w:numId w:val="59"/>
        </w:numPr>
        <w:tabs>
          <w:tab w:pos="312" w:val="left" w:leader="none"/>
        </w:tabs>
        <w:spacing w:line="247" w:lineRule="auto" w:before="30" w:after="0"/>
        <w:ind w:left="312" w:right="170" w:hanging="170"/>
        <w:jc w:val="left"/>
        <w:rPr>
          <w:sz w:val="17"/>
        </w:rPr>
      </w:pPr>
      <w:r>
        <w:rPr>
          <w:w w:val="110"/>
          <w:sz w:val="17"/>
        </w:rPr>
        <w:t>Limited</w:t>
      </w:r>
      <w:r>
        <w:rPr>
          <w:spacing w:val="-1"/>
          <w:w w:val="110"/>
          <w:sz w:val="17"/>
        </w:rPr>
        <w:t> </w:t>
      </w:r>
      <w:r>
        <w:rPr>
          <w:w w:val="110"/>
          <w:sz w:val="17"/>
        </w:rPr>
        <w:t>assurance</w:t>
      </w:r>
      <w:r>
        <w:rPr>
          <w:spacing w:val="-1"/>
          <w:w w:val="110"/>
          <w:sz w:val="17"/>
        </w:rPr>
        <w:t> </w:t>
      </w:r>
      <w:r>
        <w:rPr>
          <w:w w:val="110"/>
          <w:sz w:val="17"/>
        </w:rPr>
        <w:t>over</w:t>
      </w:r>
      <w:r>
        <w:rPr>
          <w:spacing w:val="-1"/>
          <w:w w:val="110"/>
          <w:sz w:val="17"/>
        </w:rPr>
        <w:t> </w:t>
      </w:r>
      <w:r>
        <w:rPr>
          <w:w w:val="110"/>
          <w:sz w:val="17"/>
        </w:rPr>
        <w:t>the</w:t>
      </w:r>
      <w:r>
        <w:rPr>
          <w:spacing w:val="-1"/>
          <w:w w:val="110"/>
          <w:sz w:val="17"/>
        </w:rPr>
        <w:t> </w:t>
      </w:r>
      <w:r>
        <w:rPr>
          <w:w w:val="110"/>
          <w:sz w:val="17"/>
        </w:rPr>
        <w:t>Subject </w:t>
      </w:r>
      <w:r>
        <w:rPr>
          <w:sz w:val="17"/>
        </w:rPr>
        <w:t>Matter identified in “Appendix A - Table </w:t>
      </w:r>
      <w:r>
        <w:rPr>
          <w:w w:val="115"/>
          <w:sz w:val="17"/>
        </w:rPr>
        <w:t>B”</w:t>
      </w:r>
      <w:r>
        <w:rPr>
          <w:spacing w:val="-14"/>
          <w:w w:val="115"/>
          <w:sz w:val="17"/>
        </w:rPr>
        <w:t> </w:t>
      </w:r>
      <w:r>
        <w:rPr>
          <w:w w:val="115"/>
          <w:sz w:val="17"/>
        </w:rPr>
        <w:t>and</w:t>
      </w:r>
      <w:r>
        <w:rPr>
          <w:spacing w:val="-14"/>
          <w:w w:val="115"/>
          <w:sz w:val="17"/>
        </w:rPr>
        <w:t> </w:t>
      </w:r>
      <w:r>
        <w:rPr>
          <w:w w:val="115"/>
          <w:sz w:val="17"/>
        </w:rPr>
        <w:t>marked</w:t>
      </w:r>
      <w:r>
        <w:rPr>
          <w:spacing w:val="-13"/>
          <w:w w:val="115"/>
          <w:sz w:val="17"/>
        </w:rPr>
        <w:t> </w:t>
      </w:r>
      <w:r>
        <w:rPr>
          <w:w w:val="115"/>
          <w:sz w:val="17"/>
        </w:rPr>
        <w:t>with</w:t>
      </w:r>
      <w:r>
        <w:rPr>
          <w:spacing w:val="-14"/>
          <w:w w:val="115"/>
          <w:sz w:val="17"/>
        </w:rPr>
        <w:t> </w:t>
      </w:r>
      <w:r>
        <w:rPr>
          <w:w w:val="115"/>
          <w:sz w:val="17"/>
        </w:rPr>
        <w:t>the</w:t>
      </w:r>
      <w:r>
        <w:rPr>
          <w:spacing w:val="-13"/>
          <w:w w:val="115"/>
          <w:sz w:val="17"/>
        </w:rPr>
        <w:t> </w:t>
      </w:r>
      <w:r>
        <w:rPr>
          <w:w w:val="115"/>
          <w:sz w:val="17"/>
        </w:rPr>
        <w:t>symbol</w:t>
      </w:r>
      <w:r>
        <w:rPr>
          <w:spacing w:val="-14"/>
          <w:w w:val="115"/>
          <w:sz w:val="17"/>
        </w:rPr>
        <w:t> </w:t>
      </w:r>
      <w:r>
        <w:rPr>
          <w:spacing w:val="-5"/>
          <w:sz w:val="17"/>
        </w:rPr>
        <w:drawing>
          <wp:inline distT="0" distB="0" distL="0" distR="0">
            <wp:extent cx="142754" cy="142754"/>
            <wp:effectExtent l="0" t="0" r="0" b="0"/>
            <wp:docPr id="2069" name="Image 2069"/>
            <wp:cNvGraphicFramePr>
              <a:graphicFrameLocks/>
            </wp:cNvGraphicFramePr>
            <a:graphic>
              <a:graphicData uri="http://schemas.openxmlformats.org/drawingml/2006/picture">
                <pic:pic>
                  <pic:nvPicPr>
                    <pic:cNvPr id="2069" name="Image 2069"/>
                    <pic:cNvPicPr/>
                  </pic:nvPicPr>
                  <pic:blipFill>
                    <a:blip r:embed="rId188" cstate="print"/>
                    <a:stretch>
                      <a:fillRect/>
                    </a:stretch>
                  </pic:blipFill>
                  <pic:spPr>
                    <a:xfrm>
                      <a:off x="0" y="0"/>
                      <a:ext cx="142754" cy="142754"/>
                    </a:xfrm>
                    <a:prstGeom prst="rect">
                      <a:avLst/>
                    </a:prstGeom>
                  </pic:spPr>
                </pic:pic>
              </a:graphicData>
            </a:graphic>
          </wp:inline>
        </w:drawing>
      </w:r>
      <w:r>
        <w:rPr>
          <w:spacing w:val="-5"/>
          <w:sz w:val="17"/>
        </w:rPr>
      </w:r>
    </w:p>
    <w:p>
      <w:pPr>
        <w:pStyle w:val="BodyText"/>
        <w:spacing w:line="247" w:lineRule="auto" w:before="113"/>
        <w:ind w:left="142"/>
        <w:rPr>
          <w:position w:val="-4"/>
        </w:rPr>
      </w:pPr>
      <w:r>
        <w:rPr>
          <w:position w:val="-4"/>
        </w:rPr>
        <w:drawing>
          <wp:anchor distT="0" distB="0" distL="0" distR="0" allowOverlap="1" layoutInCell="1" locked="0" behindDoc="1" simplePos="0" relativeHeight="480313856">
            <wp:simplePos x="0" y="0"/>
            <wp:positionH relativeFrom="page">
              <wp:posOffset>757551</wp:posOffset>
            </wp:positionH>
            <wp:positionV relativeFrom="paragraph">
              <wp:posOffset>1100395</wp:posOffset>
            </wp:positionV>
            <wp:extent cx="142754" cy="142754"/>
            <wp:effectExtent l="0" t="0" r="0" b="0"/>
            <wp:wrapNone/>
            <wp:docPr id="2070" name="Image 2070"/>
            <wp:cNvGraphicFramePr>
              <a:graphicFrameLocks/>
            </wp:cNvGraphicFramePr>
            <a:graphic>
              <a:graphicData uri="http://schemas.openxmlformats.org/drawingml/2006/picture">
                <pic:pic>
                  <pic:nvPicPr>
                    <pic:cNvPr id="2070" name="Image 2070"/>
                    <pic:cNvPicPr/>
                  </pic:nvPicPr>
                  <pic:blipFill>
                    <a:blip r:embed="rId189" cstate="print"/>
                    <a:stretch>
                      <a:fillRect/>
                    </a:stretch>
                  </pic:blipFill>
                  <pic:spPr>
                    <a:xfrm>
                      <a:off x="0" y="0"/>
                      <a:ext cx="142754" cy="142754"/>
                    </a:xfrm>
                    <a:prstGeom prst="rect">
                      <a:avLst/>
                    </a:prstGeom>
                  </pic:spPr>
                </pic:pic>
              </a:graphicData>
            </a:graphic>
          </wp:anchor>
        </w:drawing>
      </w:r>
      <w:r>
        <w:rPr>
          <w:w w:val="105"/>
        </w:rPr>
        <w:t>Other than as described in the preceding paragraph, which sets out the scope of our engagement,</w:t>
      </w:r>
      <w:r>
        <w:rPr>
          <w:spacing w:val="-10"/>
          <w:w w:val="105"/>
        </w:rPr>
        <w:t> </w:t>
      </w:r>
      <w:r>
        <w:rPr>
          <w:w w:val="105"/>
        </w:rPr>
        <w:t>we</w:t>
      </w:r>
      <w:r>
        <w:rPr>
          <w:spacing w:val="-10"/>
          <w:w w:val="105"/>
        </w:rPr>
        <w:t> </w:t>
      </w:r>
      <w:r>
        <w:rPr>
          <w:w w:val="105"/>
        </w:rPr>
        <w:t>did</w:t>
      </w:r>
      <w:r>
        <w:rPr>
          <w:spacing w:val="-10"/>
          <w:w w:val="105"/>
        </w:rPr>
        <w:t> </w:t>
      </w:r>
      <w:r>
        <w:rPr>
          <w:w w:val="105"/>
        </w:rPr>
        <w:t>not</w:t>
      </w:r>
      <w:r>
        <w:rPr>
          <w:spacing w:val="-10"/>
          <w:w w:val="105"/>
        </w:rPr>
        <w:t> </w:t>
      </w:r>
      <w:r>
        <w:rPr>
          <w:w w:val="105"/>
        </w:rPr>
        <w:t>perform</w:t>
      </w:r>
      <w:r>
        <w:rPr>
          <w:spacing w:val="-10"/>
          <w:w w:val="105"/>
        </w:rPr>
        <w:t> </w:t>
      </w:r>
      <w:r>
        <w:rPr>
          <w:w w:val="105"/>
        </w:rPr>
        <w:t>assurance procedures on the remaining information included</w:t>
      </w:r>
      <w:r>
        <w:rPr>
          <w:spacing w:val="-4"/>
          <w:w w:val="105"/>
        </w:rPr>
        <w:t> </w:t>
      </w:r>
      <w:r>
        <w:rPr>
          <w:w w:val="105"/>
        </w:rPr>
        <w:t>in</w:t>
      </w:r>
      <w:r>
        <w:rPr>
          <w:spacing w:val="-4"/>
          <w:w w:val="105"/>
        </w:rPr>
        <w:t> </w:t>
      </w:r>
      <w:r>
        <w:rPr>
          <w:w w:val="105"/>
        </w:rPr>
        <w:t>the</w:t>
      </w:r>
      <w:r>
        <w:rPr>
          <w:spacing w:val="-4"/>
          <w:w w:val="105"/>
        </w:rPr>
        <w:t> </w:t>
      </w:r>
      <w:r>
        <w:rPr>
          <w:w w:val="105"/>
        </w:rPr>
        <w:t>Report,</w:t>
      </w:r>
      <w:r>
        <w:rPr>
          <w:spacing w:val="-4"/>
          <w:w w:val="105"/>
        </w:rPr>
        <w:t> </w:t>
      </w:r>
      <w:r>
        <w:rPr>
          <w:w w:val="105"/>
        </w:rPr>
        <w:t>and</w:t>
      </w:r>
      <w:r>
        <w:rPr>
          <w:spacing w:val="-4"/>
          <w:w w:val="105"/>
        </w:rPr>
        <w:t> </w:t>
      </w:r>
      <w:r>
        <w:rPr>
          <w:w w:val="105"/>
        </w:rPr>
        <w:t>accordingly,</w:t>
      </w:r>
      <w:r>
        <w:rPr>
          <w:spacing w:val="-4"/>
          <w:w w:val="105"/>
        </w:rPr>
        <w:t> </w:t>
      </w:r>
      <w:r>
        <w:rPr>
          <w:w w:val="105"/>
        </w:rPr>
        <w:t>we do not express an opinion or conclusion on any information, other than the Subject Matter marked with the symbols</w:t>
      </w:r>
      <w:r>
        <w:rPr>
          <w:spacing w:val="-5"/>
          <w:w w:val="105"/>
        </w:rPr>
        <w:t> </w:t>
      </w:r>
      <w:r>
        <w:rPr>
          <w:spacing w:val="-22"/>
          <w:position w:val="-4"/>
        </w:rPr>
        <w:drawing>
          <wp:inline distT="0" distB="0" distL="0" distR="0">
            <wp:extent cx="142754" cy="142754"/>
            <wp:effectExtent l="0" t="0" r="0" b="0"/>
            <wp:docPr id="2071" name="Image 2071"/>
            <wp:cNvGraphicFramePr>
              <a:graphicFrameLocks/>
            </wp:cNvGraphicFramePr>
            <a:graphic>
              <a:graphicData uri="http://schemas.openxmlformats.org/drawingml/2006/picture">
                <pic:pic>
                  <pic:nvPicPr>
                    <pic:cNvPr id="2071" name="Image 2071"/>
                    <pic:cNvPicPr/>
                  </pic:nvPicPr>
                  <pic:blipFill>
                    <a:blip r:embed="rId162" cstate="print"/>
                    <a:stretch>
                      <a:fillRect/>
                    </a:stretch>
                  </pic:blipFill>
                  <pic:spPr>
                    <a:xfrm>
                      <a:off x="0" y="0"/>
                      <a:ext cx="142754" cy="142754"/>
                    </a:xfrm>
                    <a:prstGeom prst="rect">
                      <a:avLst/>
                    </a:prstGeom>
                  </pic:spPr>
                </pic:pic>
              </a:graphicData>
            </a:graphic>
          </wp:inline>
        </w:drawing>
      </w:r>
      <w:r>
        <w:rPr>
          <w:spacing w:val="-22"/>
          <w:position w:val="-4"/>
        </w:rPr>
      </w:r>
    </w:p>
    <w:p>
      <w:pPr>
        <w:pStyle w:val="BodyText"/>
        <w:tabs>
          <w:tab w:pos="735" w:val="left" w:leader="none"/>
        </w:tabs>
        <w:spacing w:line="186" w:lineRule="exact"/>
        <w:ind w:left="142"/>
      </w:pPr>
      <w:r>
        <w:rPr>
          <w:spacing w:val="-5"/>
        </w:rPr>
        <w:t>and</w:t>
      </w:r>
      <w:r>
        <w:rPr/>
        <w:tab/>
      </w:r>
      <w:r>
        <w:rPr>
          <w:spacing w:val="-10"/>
        </w:rPr>
        <w:t>.</w:t>
      </w:r>
    </w:p>
    <w:p>
      <w:pPr>
        <w:pStyle w:val="Heading5"/>
        <w:spacing w:before="182"/>
      </w:pPr>
      <w:r>
        <w:rPr>
          <w:b w:val="0"/>
        </w:rPr>
        <w:br w:type="column"/>
      </w:r>
      <w:r>
        <w:rPr>
          <w:spacing w:val="2"/>
        </w:rPr>
        <w:t>Reporting</w:t>
      </w:r>
      <w:r>
        <w:rPr>
          <w:spacing w:val="11"/>
        </w:rPr>
        <w:t> </w:t>
      </w:r>
      <w:r>
        <w:rPr>
          <w:spacing w:val="2"/>
        </w:rPr>
        <w:t>Criteria</w:t>
      </w:r>
      <w:r>
        <w:rPr>
          <w:spacing w:val="11"/>
        </w:rPr>
        <w:t> </w:t>
      </w:r>
      <w:r>
        <w:rPr>
          <w:spacing w:val="2"/>
        </w:rPr>
        <w:t>applied</w:t>
      </w:r>
      <w:r>
        <w:rPr>
          <w:spacing w:val="12"/>
        </w:rPr>
        <w:t> </w:t>
      </w:r>
      <w:r>
        <w:rPr>
          <w:spacing w:val="2"/>
        </w:rPr>
        <w:t>by</w:t>
      </w:r>
      <w:r>
        <w:rPr>
          <w:spacing w:val="11"/>
        </w:rPr>
        <w:t> </w:t>
      </w:r>
      <w:r>
        <w:rPr>
          <w:spacing w:val="-2"/>
        </w:rPr>
        <w:t>Aviva</w:t>
      </w:r>
    </w:p>
    <w:p>
      <w:pPr>
        <w:pStyle w:val="BodyText"/>
        <w:spacing w:line="249" w:lineRule="auto" w:before="65"/>
        <w:ind w:left="142"/>
      </w:pPr>
      <w:r>
        <w:rPr>
          <w:w w:val="105"/>
        </w:rPr>
        <w:t>In preparing Subject Matter, Aviva applied Aviva’s Reporting Criteria as set out of </w:t>
      </w:r>
      <w:hyperlink w:history="true" w:anchor="_bookmark41">
        <w:r>
          <w:rPr>
            <w:w w:val="105"/>
          </w:rPr>
          <w:t>pages</w:t>
        </w:r>
      </w:hyperlink>
      <w:r>
        <w:rPr>
          <w:w w:val="105"/>
        </w:rPr>
        <w:t> </w:t>
      </w:r>
      <w:hyperlink w:history="true" w:anchor="_bookmark41">
        <w:r>
          <w:rPr>
            <w:w w:val="105"/>
          </w:rPr>
          <w:t>58</w:t>
        </w:r>
      </w:hyperlink>
      <w:r>
        <w:rPr>
          <w:w w:val="105"/>
        </w:rPr>
        <w:t> to </w:t>
      </w:r>
      <w:hyperlink w:history="true" w:anchor="_bookmark42">
        <w:r>
          <w:rPr>
            <w:w w:val="105"/>
          </w:rPr>
          <w:t>71</w:t>
        </w:r>
      </w:hyperlink>
      <w:r>
        <w:rPr>
          <w:w w:val="105"/>
        </w:rPr>
        <w:t> of Aviva’s Climate-related Financial Disclosure 2024 (‘the Reporting Criteria’). The Subject Matter needs to be read and understood together with the Reporting Criteria. Aviva are solely responsible for selecting and applying the Reporting</w:t>
      </w:r>
      <w:r>
        <w:rPr>
          <w:spacing w:val="-10"/>
          <w:w w:val="105"/>
        </w:rPr>
        <w:t> </w:t>
      </w:r>
      <w:r>
        <w:rPr>
          <w:w w:val="105"/>
        </w:rPr>
        <w:t>Criteria.</w:t>
      </w:r>
      <w:r>
        <w:rPr>
          <w:spacing w:val="-10"/>
          <w:w w:val="105"/>
        </w:rPr>
        <w:t> </w:t>
      </w:r>
      <w:r>
        <w:rPr>
          <w:w w:val="105"/>
        </w:rPr>
        <w:t>The</w:t>
      </w:r>
      <w:r>
        <w:rPr>
          <w:spacing w:val="-10"/>
          <w:w w:val="105"/>
        </w:rPr>
        <w:t> </w:t>
      </w:r>
      <w:r>
        <w:rPr>
          <w:w w:val="105"/>
        </w:rPr>
        <w:t>Subject</w:t>
      </w:r>
      <w:r>
        <w:rPr>
          <w:spacing w:val="-10"/>
          <w:w w:val="105"/>
        </w:rPr>
        <w:t> </w:t>
      </w:r>
      <w:r>
        <w:rPr>
          <w:w w:val="105"/>
        </w:rPr>
        <w:t>Matter</w:t>
      </w:r>
      <w:r>
        <w:rPr>
          <w:spacing w:val="-10"/>
          <w:w w:val="105"/>
        </w:rPr>
        <w:t> </w:t>
      </w:r>
      <w:r>
        <w:rPr>
          <w:w w:val="105"/>
        </w:rPr>
        <w:t>is</w:t>
      </w:r>
      <w:r>
        <w:rPr>
          <w:spacing w:val="-10"/>
          <w:w w:val="105"/>
        </w:rPr>
        <w:t> </w:t>
      </w:r>
      <w:r>
        <w:rPr>
          <w:w w:val="105"/>
        </w:rPr>
        <w:t>set out in Appendices A and B and the Reporting Criteria is as published on the Aviva website here.</w:t>
      </w:r>
    </w:p>
    <w:p>
      <w:pPr>
        <w:pStyle w:val="BodyText"/>
        <w:spacing w:line="249" w:lineRule="auto" w:before="120"/>
        <w:ind w:left="142" w:right="81"/>
      </w:pPr>
      <w:r>
        <w:rPr>
          <w:w w:val="105"/>
        </w:rPr>
        <w:t>The</w:t>
      </w:r>
      <w:r>
        <w:rPr>
          <w:spacing w:val="-7"/>
          <w:w w:val="105"/>
        </w:rPr>
        <w:t> </w:t>
      </w:r>
      <w:r>
        <w:rPr>
          <w:w w:val="105"/>
        </w:rPr>
        <w:t>Subject</w:t>
      </w:r>
      <w:r>
        <w:rPr>
          <w:spacing w:val="-7"/>
          <w:w w:val="105"/>
        </w:rPr>
        <w:t> </w:t>
      </w:r>
      <w:r>
        <w:rPr>
          <w:w w:val="105"/>
        </w:rPr>
        <w:t>Matter</w:t>
      </w:r>
      <w:r>
        <w:rPr>
          <w:spacing w:val="-7"/>
          <w:w w:val="105"/>
        </w:rPr>
        <w:t> </w:t>
      </w:r>
      <w:r>
        <w:rPr>
          <w:w w:val="105"/>
        </w:rPr>
        <w:t>and</w:t>
      </w:r>
      <w:r>
        <w:rPr>
          <w:spacing w:val="-7"/>
          <w:w w:val="105"/>
        </w:rPr>
        <w:t> </w:t>
      </w:r>
      <w:r>
        <w:rPr>
          <w:w w:val="105"/>
        </w:rPr>
        <w:t>other</w:t>
      </w:r>
      <w:r>
        <w:rPr>
          <w:spacing w:val="-7"/>
          <w:w w:val="105"/>
        </w:rPr>
        <w:t> </w:t>
      </w:r>
      <w:r>
        <w:rPr>
          <w:w w:val="105"/>
        </w:rPr>
        <w:t>sustainability information in the Reports were prepared by Aviva. The Reporting Criteria were specifically designed for the preparation of the</w:t>
      </w:r>
      <w:r>
        <w:rPr>
          <w:spacing w:val="-2"/>
          <w:w w:val="105"/>
        </w:rPr>
        <w:t> </w:t>
      </w:r>
      <w:r>
        <w:rPr>
          <w:w w:val="105"/>
        </w:rPr>
        <w:t>Reports.</w:t>
      </w:r>
      <w:r>
        <w:rPr>
          <w:spacing w:val="-2"/>
          <w:w w:val="105"/>
        </w:rPr>
        <w:t> </w:t>
      </w:r>
      <w:r>
        <w:rPr>
          <w:w w:val="105"/>
        </w:rPr>
        <w:t>As</w:t>
      </w:r>
      <w:r>
        <w:rPr>
          <w:spacing w:val="-2"/>
          <w:w w:val="105"/>
        </w:rPr>
        <w:t> </w:t>
      </w:r>
      <w:r>
        <w:rPr>
          <w:w w:val="105"/>
        </w:rPr>
        <w:t>a</w:t>
      </w:r>
      <w:r>
        <w:rPr>
          <w:spacing w:val="-2"/>
          <w:w w:val="105"/>
        </w:rPr>
        <w:t> </w:t>
      </w:r>
      <w:r>
        <w:rPr>
          <w:w w:val="105"/>
        </w:rPr>
        <w:t>result</w:t>
      </w:r>
      <w:r>
        <w:rPr>
          <w:spacing w:val="-2"/>
          <w:w w:val="105"/>
        </w:rPr>
        <w:t> </w:t>
      </w:r>
      <w:r>
        <w:rPr>
          <w:w w:val="105"/>
        </w:rPr>
        <w:t>the</w:t>
      </w:r>
      <w:r>
        <w:rPr>
          <w:spacing w:val="-2"/>
          <w:w w:val="105"/>
        </w:rPr>
        <w:t> </w:t>
      </w:r>
      <w:r>
        <w:rPr>
          <w:w w:val="105"/>
        </w:rPr>
        <w:t>Subject</w:t>
      </w:r>
      <w:r>
        <w:rPr>
          <w:spacing w:val="-2"/>
          <w:w w:val="105"/>
        </w:rPr>
        <w:t> </w:t>
      </w:r>
      <w:r>
        <w:rPr>
          <w:w w:val="105"/>
        </w:rPr>
        <w:t>Matter may not be suitable for other purposes</w:t>
      </w:r>
    </w:p>
    <w:p>
      <w:pPr>
        <w:pStyle w:val="BodyText"/>
        <w:spacing w:before="29"/>
      </w:pPr>
    </w:p>
    <w:p>
      <w:pPr>
        <w:pStyle w:val="Heading4"/>
        <w:spacing w:before="1"/>
      </w:pPr>
      <w:r>
        <w:rPr>
          <w:spacing w:val="-2"/>
          <w:w w:val="105"/>
        </w:rPr>
        <w:t>Conclusions</w:t>
      </w:r>
    </w:p>
    <w:p>
      <w:pPr>
        <w:pStyle w:val="Heading5"/>
        <w:spacing w:before="65"/>
      </w:pPr>
      <w:r>
        <w:rPr>
          <w:w w:val="105"/>
        </w:rPr>
        <w:t>Our</w:t>
      </w:r>
      <w:r>
        <w:rPr>
          <w:spacing w:val="-10"/>
          <w:w w:val="105"/>
        </w:rPr>
        <w:t> </w:t>
      </w:r>
      <w:r>
        <w:rPr>
          <w:w w:val="105"/>
        </w:rPr>
        <w:t>reasonable</w:t>
      </w:r>
      <w:r>
        <w:rPr>
          <w:spacing w:val="-9"/>
          <w:w w:val="105"/>
        </w:rPr>
        <w:t> </w:t>
      </w:r>
      <w:r>
        <w:rPr>
          <w:w w:val="105"/>
        </w:rPr>
        <w:t>assurance</w:t>
      </w:r>
      <w:r>
        <w:rPr>
          <w:spacing w:val="-9"/>
          <w:w w:val="105"/>
        </w:rPr>
        <w:t> </w:t>
      </w:r>
      <w:r>
        <w:rPr>
          <w:spacing w:val="-2"/>
          <w:w w:val="105"/>
        </w:rPr>
        <w:t>conclusion</w:t>
      </w:r>
    </w:p>
    <w:p>
      <w:pPr>
        <w:pStyle w:val="BodyText"/>
        <w:spacing w:line="249" w:lineRule="auto" w:before="65"/>
        <w:ind w:left="142"/>
      </w:pPr>
      <w:r>
        <w:rPr>
          <w:w w:val="105"/>
        </w:rPr>
        <w:t>In</w:t>
      </w:r>
      <w:r>
        <w:rPr>
          <w:spacing w:val="-2"/>
          <w:w w:val="105"/>
        </w:rPr>
        <w:t> </w:t>
      </w:r>
      <w:r>
        <w:rPr>
          <w:w w:val="105"/>
        </w:rPr>
        <w:t>our</w:t>
      </w:r>
      <w:r>
        <w:rPr>
          <w:spacing w:val="-2"/>
          <w:w w:val="105"/>
        </w:rPr>
        <w:t> </w:t>
      </w:r>
      <w:r>
        <w:rPr>
          <w:w w:val="105"/>
        </w:rPr>
        <w:t>opinion,</w:t>
      </w:r>
      <w:r>
        <w:rPr>
          <w:spacing w:val="-2"/>
          <w:w w:val="105"/>
        </w:rPr>
        <w:t> </w:t>
      </w:r>
      <w:r>
        <w:rPr>
          <w:w w:val="105"/>
        </w:rPr>
        <w:t>the</w:t>
      </w:r>
      <w:r>
        <w:rPr>
          <w:spacing w:val="-2"/>
          <w:w w:val="105"/>
        </w:rPr>
        <w:t> </w:t>
      </w:r>
      <w:r>
        <w:rPr>
          <w:w w:val="105"/>
        </w:rPr>
        <w:t>Subject</w:t>
      </w:r>
      <w:r>
        <w:rPr>
          <w:spacing w:val="-2"/>
          <w:w w:val="105"/>
        </w:rPr>
        <w:t> </w:t>
      </w:r>
      <w:r>
        <w:rPr>
          <w:w w:val="105"/>
        </w:rPr>
        <w:t>Matter</w:t>
      </w:r>
      <w:r>
        <w:rPr>
          <w:spacing w:val="-2"/>
          <w:w w:val="105"/>
        </w:rPr>
        <w:t> </w:t>
      </w:r>
      <w:r>
        <w:rPr>
          <w:w w:val="105"/>
        </w:rPr>
        <w:t>identified in</w:t>
      </w:r>
      <w:r>
        <w:rPr>
          <w:spacing w:val="-9"/>
          <w:w w:val="105"/>
        </w:rPr>
        <w:t> </w:t>
      </w:r>
      <w:r>
        <w:rPr>
          <w:w w:val="105"/>
        </w:rPr>
        <w:t>Appendix</w:t>
      </w:r>
      <w:r>
        <w:rPr>
          <w:spacing w:val="-9"/>
          <w:w w:val="105"/>
        </w:rPr>
        <w:t> </w:t>
      </w:r>
      <w:r>
        <w:rPr>
          <w:w w:val="105"/>
        </w:rPr>
        <w:t>A</w:t>
      </w:r>
      <w:r>
        <w:rPr>
          <w:spacing w:val="-9"/>
          <w:w w:val="105"/>
        </w:rPr>
        <w:t> </w:t>
      </w:r>
      <w:r>
        <w:rPr>
          <w:w w:val="105"/>
        </w:rPr>
        <w:t>–</w:t>
      </w:r>
      <w:r>
        <w:rPr>
          <w:spacing w:val="-9"/>
          <w:w w:val="105"/>
        </w:rPr>
        <w:t> </w:t>
      </w:r>
      <w:r>
        <w:rPr>
          <w:w w:val="105"/>
        </w:rPr>
        <w:t>Table</w:t>
      </w:r>
      <w:r>
        <w:rPr>
          <w:spacing w:val="-9"/>
          <w:w w:val="105"/>
        </w:rPr>
        <w:t> </w:t>
      </w:r>
      <w:r>
        <w:rPr>
          <w:w w:val="105"/>
        </w:rPr>
        <w:t>A,</w:t>
      </w:r>
      <w:r>
        <w:rPr>
          <w:spacing w:val="-9"/>
          <w:w w:val="105"/>
        </w:rPr>
        <w:t> </w:t>
      </w:r>
      <w:r>
        <w:rPr>
          <w:w w:val="105"/>
        </w:rPr>
        <w:t>for</w:t>
      </w:r>
      <w:r>
        <w:rPr>
          <w:spacing w:val="-9"/>
          <w:w w:val="105"/>
        </w:rPr>
        <w:t> </w:t>
      </w:r>
      <w:r>
        <w:rPr>
          <w:w w:val="105"/>
        </w:rPr>
        <w:t>the</w:t>
      </w:r>
      <w:r>
        <w:rPr>
          <w:spacing w:val="-9"/>
          <w:w w:val="105"/>
        </w:rPr>
        <w:t> </w:t>
      </w:r>
      <w:r>
        <w:rPr>
          <w:w w:val="105"/>
        </w:rPr>
        <w:t>year</w:t>
      </w:r>
      <w:r>
        <w:rPr>
          <w:spacing w:val="-9"/>
          <w:w w:val="105"/>
        </w:rPr>
        <w:t> </w:t>
      </w:r>
      <w:r>
        <w:rPr>
          <w:w w:val="105"/>
        </w:rPr>
        <w:t>ended 31</w:t>
      </w:r>
      <w:r>
        <w:rPr>
          <w:spacing w:val="-13"/>
          <w:w w:val="105"/>
        </w:rPr>
        <w:t> </w:t>
      </w:r>
      <w:r>
        <w:rPr>
          <w:w w:val="105"/>
        </w:rPr>
        <w:t>December</w:t>
      </w:r>
      <w:r>
        <w:rPr>
          <w:spacing w:val="-12"/>
          <w:w w:val="105"/>
        </w:rPr>
        <w:t> </w:t>
      </w:r>
      <w:r>
        <w:rPr>
          <w:w w:val="105"/>
        </w:rPr>
        <w:t>2024,</w:t>
      </w:r>
      <w:r>
        <w:rPr>
          <w:spacing w:val="-13"/>
          <w:w w:val="105"/>
        </w:rPr>
        <w:t> </w:t>
      </w:r>
      <w:r>
        <w:rPr>
          <w:w w:val="105"/>
        </w:rPr>
        <w:t>is</w:t>
      </w:r>
      <w:r>
        <w:rPr>
          <w:spacing w:val="-12"/>
          <w:w w:val="105"/>
        </w:rPr>
        <w:t> </w:t>
      </w:r>
      <w:r>
        <w:rPr>
          <w:w w:val="105"/>
        </w:rPr>
        <w:t>fairly</w:t>
      </w:r>
      <w:r>
        <w:rPr>
          <w:spacing w:val="-12"/>
          <w:w w:val="105"/>
        </w:rPr>
        <w:t> </w:t>
      </w:r>
      <w:r>
        <w:rPr>
          <w:w w:val="105"/>
        </w:rPr>
        <w:t>presented,</w:t>
      </w:r>
      <w:r>
        <w:rPr>
          <w:spacing w:val="-13"/>
          <w:w w:val="105"/>
        </w:rPr>
        <w:t> </w:t>
      </w:r>
      <w:r>
        <w:rPr>
          <w:w w:val="105"/>
        </w:rPr>
        <w:t>in</w:t>
      </w:r>
      <w:r>
        <w:rPr>
          <w:spacing w:val="-12"/>
          <w:w w:val="105"/>
        </w:rPr>
        <w:t> </w:t>
      </w:r>
      <w:r>
        <w:rPr>
          <w:w w:val="105"/>
        </w:rPr>
        <w:t>all material respects, in accordance with the Reporting</w:t>
      </w:r>
      <w:r>
        <w:rPr>
          <w:spacing w:val="-6"/>
          <w:w w:val="105"/>
        </w:rPr>
        <w:t> </w:t>
      </w:r>
      <w:r>
        <w:rPr>
          <w:w w:val="105"/>
        </w:rPr>
        <w:t>Criteria.</w:t>
      </w:r>
    </w:p>
    <w:p>
      <w:pPr>
        <w:pStyle w:val="Heading5"/>
        <w:spacing w:before="115"/>
      </w:pPr>
      <w:r>
        <w:rPr>
          <w:w w:val="105"/>
        </w:rPr>
        <w:t>Our</w:t>
      </w:r>
      <w:r>
        <w:rPr>
          <w:spacing w:val="-12"/>
          <w:w w:val="105"/>
        </w:rPr>
        <w:t> </w:t>
      </w:r>
      <w:r>
        <w:rPr>
          <w:w w:val="105"/>
        </w:rPr>
        <w:t>limited</w:t>
      </w:r>
      <w:r>
        <w:rPr>
          <w:spacing w:val="-12"/>
          <w:w w:val="105"/>
        </w:rPr>
        <w:t> </w:t>
      </w:r>
      <w:r>
        <w:rPr>
          <w:w w:val="105"/>
        </w:rPr>
        <w:t>assurance</w:t>
      </w:r>
      <w:r>
        <w:rPr>
          <w:spacing w:val="-12"/>
          <w:w w:val="105"/>
        </w:rPr>
        <w:t> </w:t>
      </w:r>
      <w:r>
        <w:rPr>
          <w:spacing w:val="-2"/>
          <w:w w:val="105"/>
        </w:rPr>
        <w:t>conclusion</w:t>
      </w:r>
    </w:p>
    <w:p>
      <w:pPr>
        <w:pStyle w:val="BodyText"/>
        <w:spacing w:line="249" w:lineRule="auto" w:before="65"/>
        <w:ind w:left="142"/>
      </w:pPr>
      <w:r>
        <w:rPr>
          <w:w w:val="105"/>
        </w:rPr>
        <w:t>Based on the procedures performed and evidence</w:t>
      </w:r>
      <w:r>
        <w:rPr>
          <w:spacing w:val="-9"/>
          <w:w w:val="105"/>
        </w:rPr>
        <w:t> </w:t>
      </w:r>
      <w:r>
        <w:rPr>
          <w:w w:val="105"/>
        </w:rPr>
        <w:t>obtained,</w:t>
      </w:r>
      <w:r>
        <w:rPr>
          <w:spacing w:val="-9"/>
          <w:w w:val="105"/>
        </w:rPr>
        <w:t> </w:t>
      </w:r>
      <w:r>
        <w:rPr>
          <w:w w:val="105"/>
        </w:rPr>
        <w:t>nothing</w:t>
      </w:r>
      <w:r>
        <w:rPr>
          <w:spacing w:val="-9"/>
          <w:w w:val="105"/>
        </w:rPr>
        <w:t> </w:t>
      </w:r>
      <w:r>
        <w:rPr>
          <w:w w:val="105"/>
        </w:rPr>
        <w:t>has</w:t>
      </w:r>
      <w:r>
        <w:rPr>
          <w:spacing w:val="-9"/>
          <w:w w:val="105"/>
        </w:rPr>
        <w:t> </w:t>
      </w:r>
      <w:r>
        <w:rPr>
          <w:w w:val="105"/>
        </w:rPr>
        <w:t>come</w:t>
      </w:r>
      <w:r>
        <w:rPr>
          <w:spacing w:val="-9"/>
          <w:w w:val="105"/>
        </w:rPr>
        <w:t> </w:t>
      </w:r>
      <w:r>
        <w:rPr>
          <w:w w:val="105"/>
        </w:rPr>
        <w:t>to</w:t>
      </w:r>
      <w:r>
        <w:rPr>
          <w:spacing w:val="-9"/>
          <w:w w:val="105"/>
        </w:rPr>
        <w:t> </w:t>
      </w:r>
      <w:r>
        <w:rPr>
          <w:w w:val="105"/>
        </w:rPr>
        <w:t>our attention that causes us to believe that the Subject Matter identified in Appendix A – Table B, is not prepared, in all material respects, in accordance with the Reporting </w:t>
      </w:r>
      <w:r>
        <w:rPr>
          <w:spacing w:val="-2"/>
          <w:w w:val="105"/>
        </w:rPr>
        <w:t>Criteria.</w:t>
      </w:r>
    </w:p>
    <w:p>
      <w:pPr>
        <w:pStyle w:val="Heading5"/>
        <w:spacing w:before="182"/>
      </w:pPr>
      <w:r>
        <w:rPr>
          <w:b w:val="0"/>
        </w:rPr>
        <w:br w:type="column"/>
      </w:r>
      <w:r>
        <w:rPr>
          <w:spacing w:val="-2"/>
          <w:w w:val="105"/>
        </w:rPr>
        <w:t>Basis</w:t>
      </w:r>
      <w:r>
        <w:rPr>
          <w:spacing w:val="-12"/>
          <w:w w:val="105"/>
        </w:rPr>
        <w:t> </w:t>
      </w:r>
      <w:r>
        <w:rPr>
          <w:spacing w:val="-2"/>
          <w:w w:val="105"/>
        </w:rPr>
        <w:t>for</w:t>
      </w:r>
      <w:r>
        <w:rPr>
          <w:spacing w:val="-11"/>
          <w:w w:val="105"/>
        </w:rPr>
        <w:t> </w:t>
      </w:r>
      <w:r>
        <w:rPr>
          <w:spacing w:val="-2"/>
          <w:w w:val="105"/>
        </w:rPr>
        <w:t>our</w:t>
      </w:r>
      <w:r>
        <w:rPr>
          <w:spacing w:val="-12"/>
          <w:w w:val="105"/>
        </w:rPr>
        <w:t> </w:t>
      </w:r>
      <w:r>
        <w:rPr>
          <w:spacing w:val="-2"/>
          <w:w w:val="105"/>
        </w:rPr>
        <w:t>conclusion</w:t>
      </w:r>
    </w:p>
    <w:p>
      <w:pPr>
        <w:pStyle w:val="BodyText"/>
        <w:spacing w:line="249" w:lineRule="auto" w:before="65"/>
        <w:ind w:left="142" w:right="55"/>
      </w:pPr>
      <w:r>
        <w:rPr>
          <w:w w:val="110"/>
        </w:rPr>
        <w:t>We</w:t>
      </w:r>
      <w:r>
        <w:rPr>
          <w:spacing w:val="-2"/>
          <w:w w:val="110"/>
        </w:rPr>
        <w:t> </w:t>
      </w:r>
      <w:r>
        <w:rPr>
          <w:w w:val="110"/>
        </w:rPr>
        <w:t>conducted</w:t>
      </w:r>
      <w:r>
        <w:rPr>
          <w:spacing w:val="-2"/>
          <w:w w:val="110"/>
        </w:rPr>
        <w:t> </w:t>
      </w:r>
      <w:r>
        <w:rPr>
          <w:w w:val="110"/>
        </w:rPr>
        <w:t>our</w:t>
      </w:r>
      <w:r>
        <w:rPr>
          <w:spacing w:val="-2"/>
          <w:w w:val="110"/>
        </w:rPr>
        <w:t> </w:t>
      </w:r>
      <w:r>
        <w:rPr>
          <w:w w:val="110"/>
        </w:rPr>
        <w:t>engagement</w:t>
      </w:r>
      <w:r>
        <w:rPr>
          <w:spacing w:val="-2"/>
          <w:w w:val="110"/>
        </w:rPr>
        <w:t> </w:t>
      </w:r>
      <w:r>
        <w:rPr>
          <w:w w:val="110"/>
        </w:rPr>
        <w:t>in </w:t>
      </w:r>
      <w:r>
        <w:rPr/>
        <w:t>accordance with the International Standard </w:t>
      </w:r>
      <w:r>
        <w:rPr>
          <w:w w:val="110"/>
        </w:rPr>
        <w:t>for</w:t>
      </w:r>
      <w:r>
        <w:rPr>
          <w:spacing w:val="-13"/>
          <w:w w:val="110"/>
        </w:rPr>
        <w:t> </w:t>
      </w:r>
      <w:r>
        <w:rPr>
          <w:w w:val="110"/>
        </w:rPr>
        <w:t>Assurance</w:t>
      </w:r>
      <w:r>
        <w:rPr>
          <w:spacing w:val="-13"/>
          <w:w w:val="110"/>
        </w:rPr>
        <w:t> </w:t>
      </w:r>
      <w:r>
        <w:rPr>
          <w:w w:val="110"/>
        </w:rPr>
        <w:t>Engagements</w:t>
      </w:r>
      <w:r>
        <w:rPr>
          <w:spacing w:val="-13"/>
          <w:w w:val="110"/>
        </w:rPr>
        <w:t> </w:t>
      </w:r>
      <w:r>
        <w:rPr>
          <w:w w:val="110"/>
        </w:rPr>
        <w:t>(UK)</w:t>
      </w:r>
      <w:r>
        <w:rPr>
          <w:spacing w:val="-13"/>
          <w:w w:val="110"/>
        </w:rPr>
        <w:t> </w:t>
      </w:r>
      <w:r>
        <w:rPr>
          <w:w w:val="110"/>
        </w:rPr>
        <w:t>3000 (July</w:t>
      </w:r>
      <w:r>
        <w:rPr>
          <w:spacing w:val="-11"/>
          <w:w w:val="110"/>
        </w:rPr>
        <w:t> </w:t>
      </w:r>
      <w:r>
        <w:rPr>
          <w:w w:val="110"/>
        </w:rPr>
        <w:t>2020)</w:t>
      </w:r>
      <w:r>
        <w:rPr>
          <w:spacing w:val="-11"/>
          <w:w w:val="110"/>
        </w:rPr>
        <w:t> </w:t>
      </w:r>
      <w:r>
        <w:rPr>
          <w:w w:val="110"/>
        </w:rPr>
        <w:t>Assurance</w:t>
      </w:r>
      <w:r>
        <w:rPr>
          <w:spacing w:val="-11"/>
          <w:w w:val="110"/>
        </w:rPr>
        <w:t> </w:t>
      </w:r>
      <w:r>
        <w:rPr>
          <w:w w:val="110"/>
        </w:rPr>
        <w:t>engagement</w:t>
      </w:r>
      <w:r>
        <w:rPr>
          <w:spacing w:val="-11"/>
          <w:w w:val="110"/>
        </w:rPr>
        <w:t> </w:t>
      </w:r>
      <w:r>
        <w:rPr>
          <w:w w:val="110"/>
        </w:rPr>
        <w:t>other </w:t>
      </w:r>
      <w:r>
        <w:rPr/>
        <w:t>than audits or reviews of historical financial information (“ISAE (UK) 3000 (July 2020)”).</w:t>
      </w:r>
    </w:p>
    <w:p>
      <w:pPr>
        <w:pStyle w:val="BodyText"/>
        <w:spacing w:line="249" w:lineRule="auto" w:before="116"/>
        <w:ind w:left="142" w:right="33"/>
      </w:pPr>
      <w:r>
        <w:rPr>
          <w:w w:val="105"/>
        </w:rPr>
        <w:t>Those standards require that we plan and perform our engagement to i) obtain reasonable assurance about whether, in all material respects, the Subject Matter included in Appendix A – Table A is fairly presented</w:t>
      </w:r>
      <w:r>
        <w:rPr>
          <w:spacing w:val="-8"/>
          <w:w w:val="105"/>
        </w:rPr>
        <w:t> </w:t>
      </w:r>
      <w:r>
        <w:rPr>
          <w:w w:val="105"/>
        </w:rPr>
        <w:t>in</w:t>
      </w:r>
      <w:r>
        <w:rPr>
          <w:spacing w:val="-8"/>
          <w:w w:val="105"/>
        </w:rPr>
        <w:t> </w:t>
      </w:r>
      <w:r>
        <w:rPr>
          <w:w w:val="105"/>
        </w:rPr>
        <w:t>accordance</w:t>
      </w:r>
      <w:r>
        <w:rPr>
          <w:spacing w:val="-8"/>
          <w:w w:val="105"/>
        </w:rPr>
        <w:t> </w:t>
      </w:r>
      <w:r>
        <w:rPr>
          <w:w w:val="105"/>
        </w:rPr>
        <w:t>with</w:t>
      </w:r>
      <w:r>
        <w:rPr>
          <w:spacing w:val="-8"/>
          <w:w w:val="105"/>
        </w:rPr>
        <w:t> </w:t>
      </w:r>
      <w:r>
        <w:rPr>
          <w:w w:val="105"/>
        </w:rPr>
        <w:t>the</w:t>
      </w:r>
      <w:r>
        <w:rPr>
          <w:spacing w:val="-8"/>
          <w:w w:val="105"/>
        </w:rPr>
        <w:t> </w:t>
      </w:r>
      <w:r>
        <w:rPr>
          <w:w w:val="105"/>
        </w:rPr>
        <w:t>Reporting Criteria,</w:t>
      </w:r>
      <w:r>
        <w:rPr>
          <w:spacing w:val="40"/>
          <w:w w:val="105"/>
        </w:rPr>
        <w:t> </w:t>
      </w:r>
      <w:r>
        <w:rPr>
          <w:w w:val="105"/>
        </w:rPr>
        <w:t>ii) obtain limited assurance in respect of whether the Subject Matter included in Appendix A </w:t>
      </w:r>
      <w:r>
        <w:rPr>
          <w:w w:val="115"/>
        </w:rPr>
        <w:t>- </w:t>
      </w:r>
      <w:r>
        <w:rPr>
          <w:w w:val="105"/>
        </w:rPr>
        <w:t>Table B has not been prepared in all material respects in accordance with the Reporting Criteria and</w:t>
      </w:r>
    </w:p>
    <w:p>
      <w:pPr>
        <w:pStyle w:val="ListParagraph"/>
        <w:numPr>
          <w:ilvl w:val="0"/>
          <w:numId w:val="60"/>
        </w:numPr>
        <w:tabs>
          <w:tab w:pos="360" w:val="left" w:leader="none"/>
        </w:tabs>
        <w:spacing w:line="249" w:lineRule="auto" w:before="7" w:after="0"/>
        <w:ind w:left="142" w:right="70" w:firstLine="0"/>
        <w:jc w:val="left"/>
        <w:rPr>
          <w:sz w:val="17"/>
        </w:rPr>
      </w:pPr>
      <w:r>
        <w:rPr>
          <w:w w:val="105"/>
          <w:sz w:val="17"/>
        </w:rPr>
        <w:t>to</w:t>
      </w:r>
      <w:r>
        <w:rPr>
          <w:spacing w:val="-9"/>
          <w:w w:val="105"/>
          <w:sz w:val="17"/>
        </w:rPr>
        <w:t> </w:t>
      </w:r>
      <w:r>
        <w:rPr>
          <w:w w:val="105"/>
          <w:sz w:val="17"/>
        </w:rPr>
        <w:t>issue</w:t>
      </w:r>
      <w:r>
        <w:rPr>
          <w:spacing w:val="-9"/>
          <w:w w:val="105"/>
          <w:sz w:val="17"/>
        </w:rPr>
        <w:t> </w:t>
      </w:r>
      <w:r>
        <w:rPr>
          <w:w w:val="105"/>
          <w:sz w:val="17"/>
        </w:rPr>
        <w:t>a</w:t>
      </w:r>
      <w:r>
        <w:rPr>
          <w:spacing w:val="-9"/>
          <w:w w:val="105"/>
          <w:sz w:val="17"/>
        </w:rPr>
        <w:t> </w:t>
      </w:r>
      <w:r>
        <w:rPr>
          <w:w w:val="105"/>
          <w:sz w:val="17"/>
        </w:rPr>
        <w:t>report.</w:t>
      </w:r>
      <w:r>
        <w:rPr>
          <w:spacing w:val="-9"/>
          <w:w w:val="105"/>
          <w:sz w:val="17"/>
        </w:rPr>
        <w:t> </w:t>
      </w:r>
      <w:r>
        <w:rPr>
          <w:w w:val="105"/>
          <w:sz w:val="17"/>
        </w:rPr>
        <w:t>The</w:t>
      </w:r>
      <w:r>
        <w:rPr>
          <w:spacing w:val="-9"/>
          <w:w w:val="105"/>
          <w:sz w:val="17"/>
        </w:rPr>
        <w:t> </w:t>
      </w:r>
      <w:r>
        <w:rPr>
          <w:w w:val="105"/>
          <w:sz w:val="17"/>
        </w:rPr>
        <w:t>nature,</w:t>
      </w:r>
      <w:r>
        <w:rPr>
          <w:spacing w:val="-9"/>
          <w:w w:val="105"/>
          <w:sz w:val="17"/>
        </w:rPr>
        <w:t> </w:t>
      </w:r>
      <w:r>
        <w:rPr>
          <w:w w:val="105"/>
          <w:sz w:val="17"/>
        </w:rPr>
        <w:t>timing,</w:t>
      </w:r>
      <w:r>
        <w:rPr>
          <w:spacing w:val="-9"/>
          <w:w w:val="105"/>
          <w:sz w:val="17"/>
        </w:rPr>
        <w:t> </w:t>
      </w:r>
      <w:r>
        <w:rPr>
          <w:w w:val="105"/>
          <w:sz w:val="17"/>
        </w:rPr>
        <w:t>and extent of the procedures selected depend on</w:t>
      </w:r>
      <w:r>
        <w:rPr>
          <w:spacing w:val="-13"/>
          <w:w w:val="105"/>
          <w:sz w:val="17"/>
        </w:rPr>
        <w:t> </w:t>
      </w:r>
      <w:r>
        <w:rPr>
          <w:w w:val="105"/>
          <w:sz w:val="17"/>
        </w:rPr>
        <w:t>our</w:t>
      </w:r>
      <w:r>
        <w:rPr>
          <w:spacing w:val="-12"/>
          <w:w w:val="105"/>
          <w:sz w:val="17"/>
        </w:rPr>
        <w:t> </w:t>
      </w:r>
      <w:r>
        <w:rPr>
          <w:w w:val="105"/>
          <w:sz w:val="17"/>
        </w:rPr>
        <w:t>judgement,</w:t>
      </w:r>
      <w:r>
        <w:rPr>
          <w:spacing w:val="-13"/>
          <w:w w:val="105"/>
          <w:sz w:val="17"/>
        </w:rPr>
        <w:t> </w:t>
      </w:r>
      <w:r>
        <w:rPr>
          <w:w w:val="105"/>
          <w:sz w:val="17"/>
        </w:rPr>
        <w:t>including</w:t>
      </w:r>
      <w:r>
        <w:rPr>
          <w:spacing w:val="-12"/>
          <w:w w:val="105"/>
          <w:sz w:val="17"/>
        </w:rPr>
        <w:t> </w:t>
      </w:r>
      <w:r>
        <w:rPr>
          <w:w w:val="105"/>
          <w:sz w:val="17"/>
        </w:rPr>
        <w:t>an</w:t>
      </w:r>
      <w:r>
        <w:rPr>
          <w:spacing w:val="-12"/>
          <w:w w:val="105"/>
          <w:sz w:val="17"/>
        </w:rPr>
        <w:t> </w:t>
      </w:r>
      <w:r>
        <w:rPr>
          <w:w w:val="105"/>
          <w:sz w:val="17"/>
        </w:rPr>
        <w:t>assessment of the risk of material misstatement, whether due to fraud or error.</w:t>
      </w:r>
    </w:p>
    <w:p>
      <w:pPr>
        <w:pStyle w:val="BodyText"/>
        <w:spacing w:line="249" w:lineRule="auto" w:before="116"/>
        <w:ind w:left="142" w:right="55"/>
      </w:pPr>
      <w:r>
        <w:rPr>
          <w:w w:val="105"/>
        </w:rPr>
        <w:t>In performing this engagement, we have applied International Standard on Quality Management (‘ISQM’) </w:t>
      </w:r>
      <w:r>
        <w:rPr/>
        <w:t>1 </w:t>
      </w:r>
      <w:r>
        <w:rPr>
          <w:w w:val="105"/>
        </w:rPr>
        <w:t>Quality Management</w:t>
      </w:r>
      <w:r>
        <w:rPr>
          <w:spacing w:val="-5"/>
          <w:w w:val="105"/>
        </w:rPr>
        <w:t> </w:t>
      </w:r>
      <w:r>
        <w:rPr>
          <w:w w:val="105"/>
        </w:rPr>
        <w:t>for</w:t>
      </w:r>
      <w:r>
        <w:rPr>
          <w:spacing w:val="-5"/>
          <w:w w:val="105"/>
        </w:rPr>
        <w:t> </w:t>
      </w:r>
      <w:r>
        <w:rPr>
          <w:w w:val="105"/>
        </w:rPr>
        <w:t>Firms</w:t>
      </w:r>
      <w:r>
        <w:rPr>
          <w:spacing w:val="-5"/>
          <w:w w:val="105"/>
        </w:rPr>
        <w:t> </w:t>
      </w:r>
      <w:r>
        <w:rPr>
          <w:w w:val="105"/>
        </w:rPr>
        <w:t>that</w:t>
      </w:r>
      <w:r>
        <w:rPr>
          <w:spacing w:val="-5"/>
          <w:w w:val="105"/>
        </w:rPr>
        <w:t> </w:t>
      </w:r>
      <w:r>
        <w:rPr>
          <w:w w:val="105"/>
        </w:rPr>
        <w:t>Perform</w:t>
      </w:r>
      <w:r>
        <w:rPr>
          <w:spacing w:val="-5"/>
          <w:w w:val="105"/>
        </w:rPr>
        <w:t> </w:t>
      </w:r>
      <w:r>
        <w:rPr>
          <w:w w:val="105"/>
        </w:rPr>
        <w:t>Audits or Reviews of Financial Statements, or Other Assurance or Related Services engagements, which requires that we design,</w:t>
      </w:r>
      <w:r>
        <w:rPr>
          <w:spacing w:val="-11"/>
          <w:w w:val="105"/>
        </w:rPr>
        <w:t> </w:t>
      </w:r>
      <w:r>
        <w:rPr>
          <w:w w:val="105"/>
        </w:rPr>
        <w:t>implement</w:t>
      </w:r>
      <w:r>
        <w:rPr>
          <w:spacing w:val="-11"/>
          <w:w w:val="105"/>
        </w:rPr>
        <w:t> </w:t>
      </w:r>
      <w:r>
        <w:rPr>
          <w:w w:val="105"/>
        </w:rPr>
        <w:t>and</w:t>
      </w:r>
      <w:r>
        <w:rPr>
          <w:spacing w:val="-11"/>
          <w:w w:val="105"/>
        </w:rPr>
        <w:t> </w:t>
      </w:r>
      <w:r>
        <w:rPr>
          <w:w w:val="105"/>
        </w:rPr>
        <w:t>operate</w:t>
      </w:r>
      <w:r>
        <w:rPr>
          <w:spacing w:val="-11"/>
          <w:w w:val="105"/>
        </w:rPr>
        <w:t> </w:t>
      </w:r>
      <w:r>
        <w:rPr>
          <w:w w:val="105"/>
        </w:rPr>
        <w:t>a</w:t>
      </w:r>
      <w:r>
        <w:rPr>
          <w:spacing w:val="-11"/>
          <w:w w:val="105"/>
        </w:rPr>
        <w:t> </w:t>
      </w:r>
      <w:r>
        <w:rPr>
          <w:w w:val="105"/>
        </w:rPr>
        <w:t>system</w:t>
      </w:r>
      <w:r>
        <w:rPr>
          <w:spacing w:val="-11"/>
          <w:w w:val="105"/>
        </w:rPr>
        <w:t> </w:t>
      </w:r>
      <w:r>
        <w:rPr>
          <w:w w:val="105"/>
        </w:rPr>
        <w:t>of quality management including policies or procedures regarding compliance with ethical requirements, professional standards and applicable legal and regulatory</w:t>
      </w:r>
      <w:r>
        <w:rPr>
          <w:spacing w:val="-6"/>
          <w:w w:val="105"/>
        </w:rPr>
        <w:t> </w:t>
      </w:r>
      <w:r>
        <w:rPr>
          <w:w w:val="105"/>
        </w:rPr>
        <w:t>requirements.</w:t>
      </w:r>
    </w:p>
    <w:p>
      <w:pPr>
        <w:pStyle w:val="BodyText"/>
        <w:spacing w:line="249" w:lineRule="auto" w:before="181"/>
        <w:ind w:left="142" w:right="1312"/>
      </w:pPr>
      <w:r>
        <w:rPr/>
        <w:br w:type="column"/>
      </w:r>
      <w:r>
        <w:rPr/>
        <w:t>We have maintained our independence</w:t>
      </w:r>
      <w:r>
        <w:rPr>
          <w:spacing w:val="40"/>
        </w:rPr>
        <w:t> </w:t>
      </w:r>
      <w:r>
        <w:rPr/>
        <w:t>and </w:t>
      </w:r>
      <w:r>
        <w:rPr>
          <w:w w:val="110"/>
        </w:rPr>
        <w:t>other ethical requirements of the Institute of</w:t>
      </w:r>
      <w:r>
        <w:rPr>
          <w:spacing w:val="-8"/>
          <w:w w:val="110"/>
        </w:rPr>
        <w:t> </w:t>
      </w:r>
      <w:r>
        <w:rPr>
          <w:w w:val="110"/>
        </w:rPr>
        <w:t>Chartered</w:t>
      </w:r>
      <w:r>
        <w:rPr>
          <w:spacing w:val="-8"/>
          <w:w w:val="110"/>
        </w:rPr>
        <w:t> </w:t>
      </w:r>
      <w:r>
        <w:rPr>
          <w:w w:val="110"/>
        </w:rPr>
        <w:t>Accountants</w:t>
      </w:r>
      <w:r>
        <w:rPr>
          <w:spacing w:val="-8"/>
          <w:w w:val="110"/>
        </w:rPr>
        <w:t> </w:t>
      </w:r>
      <w:r>
        <w:rPr>
          <w:w w:val="110"/>
        </w:rPr>
        <w:t>of</w:t>
      </w:r>
      <w:r>
        <w:rPr>
          <w:spacing w:val="-8"/>
          <w:w w:val="110"/>
        </w:rPr>
        <w:t> </w:t>
      </w:r>
      <w:r>
        <w:rPr>
          <w:w w:val="110"/>
        </w:rPr>
        <w:t>England</w:t>
      </w:r>
      <w:r>
        <w:rPr>
          <w:spacing w:val="-8"/>
          <w:w w:val="110"/>
        </w:rPr>
        <w:t> </w:t>
      </w:r>
      <w:r>
        <w:rPr>
          <w:w w:val="110"/>
        </w:rPr>
        <w:t>and </w:t>
      </w:r>
      <w:r>
        <w:rPr>
          <w:spacing w:val="-2"/>
          <w:w w:val="110"/>
        </w:rPr>
        <w:t>Wales</w:t>
      </w:r>
      <w:r>
        <w:rPr>
          <w:spacing w:val="-8"/>
          <w:w w:val="110"/>
        </w:rPr>
        <w:t> </w:t>
      </w:r>
      <w:r>
        <w:rPr>
          <w:spacing w:val="-2"/>
          <w:w w:val="110"/>
        </w:rPr>
        <w:t>(ICAEW)</w:t>
      </w:r>
      <w:r>
        <w:rPr>
          <w:spacing w:val="-8"/>
          <w:w w:val="110"/>
        </w:rPr>
        <w:t> </w:t>
      </w:r>
      <w:r>
        <w:rPr>
          <w:spacing w:val="-2"/>
          <w:w w:val="110"/>
        </w:rPr>
        <w:t>Code</w:t>
      </w:r>
      <w:r>
        <w:rPr>
          <w:spacing w:val="-8"/>
          <w:w w:val="110"/>
        </w:rPr>
        <w:t> </w:t>
      </w:r>
      <w:r>
        <w:rPr>
          <w:spacing w:val="-2"/>
          <w:w w:val="110"/>
        </w:rPr>
        <w:t>of</w:t>
      </w:r>
      <w:r>
        <w:rPr>
          <w:spacing w:val="-8"/>
          <w:w w:val="110"/>
        </w:rPr>
        <w:t> </w:t>
      </w:r>
      <w:r>
        <w:rPr>
          <w:spacing w:val="-2"/>
          <w:w w:val="110"/>
        </w:rPr>
        <w:t>Ethics</w:t>
      </w:r>
      <w:r>
        <w:rPr>
          <w:spacing w:val="-8"/>
          <w:w w:val="110"/>
        </w:rPr>
        <w:t> </w:t>
      </w:r>
      <w:r>
        <w:rPr>
          <w:spacing w:val="-2"/>
          <w:w w:val="110"/>
        </w:rPr>
        <w:t>(which </w:t>
      </w:r>
      <w:r>
        <w:rPr>
          <w:w w:val="110"/>
        </w:rPr>
        <w:t>includes</w:t>
      </w:r>
      <w:r>
        <w:rPr>
          <w:spacing w:val="-2"/>
          <w:w w:val="110"/>
        </w:rPr>
        <w:t> </w:t>
      </w:r>
      <w:r>
        <w:rPr>
          <w:w w:val="110"/>
        </w:rPr>
        <w:t>the</w:t>
      </w:r>
      <w:r>
        <w:rPr>
          <w:spacing w:val="-2"/>
          <w:w w:val="110"/>
        </w:rPr>
        <w:t> </w:t>
      </w:r>
      <w:r>
        <w:rPr>
          <w:w w:val="110"/>
        </w:rPr>
        <w:t>requirements</w:t>
      </w:r>
      <w:r>
        <w:rPr>
          <w:spacing w:val="-2"/>
          <w:w w:val="110"/>
        </w:rPr>
        <w:t> </w:t>
      </w:r>
      <w:r>
        <w:rPr>
          <w:w w:val="110"/>
        </w:rPr>
        <w:t>of</w:t>
      </w:r>
      <w:r>
        <w:rPr>
          <w:spacing w:val="-2"/>
          <w:w w:val="110"/>
        </w:rPr>
        <w:t> </w:t>
      </w:r>
      <w:r>
        <w:rPr>
          <w:w w:val="110"/>
        </w:rPr>
        <w:t>the</w:t>
      </w:r>
      <w:r>
        <w:rPr>
          <w:spacing w:val="-2"/>
          <w:w w:val="110"/>
        </w:rPr>
        <w:t> </w:t>
      </w:r>
      <w:r>
        <w:rPr>
          <w:w w:val="110"/>
        </w:rPr>
        <w:t>Code</w:t>
      </w:r>
      <w:r>
        <w:rPr>
          <w:spacing w:val="-2"/>
          <w:w w:val="110"/>
        </w:rPr>
        <w:t> </w:t>
      </w:r>
      <w:r>
        <w:rPr>
          <w:w w:val="110"/>
        </w:rPr>
        <w:t>of </w:t>
      </w:r>
      <w:r>
        <w:rPr/>
        <w:t>Ethics for Professional Accountants issued</w:t>
      </w:r>
      <w:r>
        <w:rPr>
          <w:spacing w:val="80"/>
        </w:rPr>
        <w:t> </w:t>
      </w:r>
      <w:r>
        <w:rPr/>
        <w:t>by the International Ethics Standards Board </w:t>
      </w:r>
      <w:r>
        <w:rPr>
          <w:w w:val="110"/>
        </w:rPr>
        <w:t>for</w:t>
      </w:r>
      <w:r>
        <w:rPr>
          <w:spacing w:val="-13"/>
          <w:w w:val="110"/>
        </w:rPr>
        <w:t> </w:t>
      </w:r>
      <w:r>
        <w:rPr>
          <w:w w:val="110"/>
        </w:rPr>
        <w:t>Accountants</w:t>
      </w:r>
      <w:r>
        <w:rPr>
          <w:spacing w:val="-13"/>
          <w:w w:val="110"/>
        </w:rPr>
        <w:t> </w:t>
      </w:r>
      <w:r>
        <w:rPr>
          <w:w w:val="110"/>
        </w:rPr>
        <w:t>(‘IESBA’)).</w:t>
      </w:r>
      <w:r>
        <w:rPr>
          <w:spacing w:val="-13"/>
          <w:w w:val="110"/>
        </w:rPr>
        <w:t> </w:t>
      </w:r>
      <w:r>
        <w:rPr>
          <w:w w:val="110"/>
        </w:rPr>
        <w:t>We</w:t>
      </w:r>
      <w:r>
        <w:rPr>
          <w:spacing w:val="-13"/>
          <w:w w:val="110"/>
        </w:rPr>
        <w:t> </w:t>
      </w:r>
      <w:r>
        <w:rPr>
          <w:w w:val="110"/>
        </w:rPr>
        <w:t>are</w:t>
      </w:r>
      <w:r>
        <w:rPr>
          <w:spacing w:val="-13"/>
          <w:w w:val="110"/>
        </w:rPr>
        <w:t> </w:t>
      </w:r>
      <w:r>
        <w:rPr>
          <w:w w:val="110"/>
        </w:rPr>
        <w:t>the independent</w:t>
      </w:r>
      <w:r>
        <w:rPr>
          <w:spacing w:val="-6"/>
          <w:w w:val="110"/>
        </w:rPr>
        <w:t> </w:t>
      </w:r>
      <w:r>
        <w:rPr>
          <w:w w:val="110"/>
        </w:rPr>
        <w:t>auditor</w:t>
      </w:r>
      <w:r>
        <w:rPr>
          <w:spacing w:val="-6"/>
          <w:w w:val="110"/>
        </w:rPr>
        <w:t> </w:t>
      </w:r>
      <w:r>
        <w:rPr>
          <w:w w:val="110"/>
        </w:rPr>
        <w:t>of</w:t>
      </w:r>
      <w:r>
        <w:rPr>
          <w:spacing w:val="-6"/>
          <w:w w:val="110"/>
        </w:rPr>
        <w:t> </w:t>
      </w:r>
      <w:r>
        <w:rPr>
          <w:w w:val="110"/>
        </w:rPr>
        <w:t>the</w:t>
      </w:r>
      <w:r>
        <w:rPr>
          <w:spacing w:val="-6"/>
          <w:w w:val="110"/>
        </w:rPr>
        <w:t> </w:t>
      </w:r>
      <w:r>
        <w:rPr>
          <w:w w:val="110"/>
        </w:rPr>
        <w:t>Company</w:t>
      </w:r>
      <w:r>
        <w:rPr>
          <w:spacing w:val="-6"/>
          <w:w w:val="110"/>
        </w:rPr>
        <w:t> </w:t>
      </w:r>
      <w:r>
        <w:rPr>
          <w:w w:val="110"/>
        </w:rPr>
        <w:t>and therefore we will also comply with the independence requirements that are relevant to our audit of the financial statements</w:t>
      </w:r>
      <w:r>
        <w:rPr>
          <w:spacing w:val="-13"/>
          <w:w w:val="110"/>
        </w:rPr>
        <w:t> </w:t>
      </w:r>
      <w:r>
        <w:rPr>
          <w:w w:val="110"/>
        </w:rPr>
        <w:t>in</w:t>
      </w:r>
      <w:r>
        <w:rPr>
          <w:spacing w:val="-13"/>
          <w:w w:val="110"/>
        </w:rPr>
        <w:t> </w:t>
      </w:r>
      <w:r>
        <w:rPr>
          <w:w w:val="110"/>
        </w:rPr>
        <w:t>the</w:t>
      </w:r>
      <w:r>
        <w:rPr>
          <w:spacing w:val="-13"/>
          <w:w w:val="110"/>
        </w:rPr>
        <w:t> </w:t>
      </w:r>
      <w:r>
        <w:rPr>
          <w:w w:val="110"/>
        </w:rPr>
        <w:t>UK,</w:t>
      </w:r>
      <w:r>
        <w:rPr>
          <w:spacing w:val="-13"/>
          <w:w w:val="110"/>
        </w:rPr>
        <w:t> </w:t>
      </w:r>
      <w:r>
        <w:rPr>
          <w:w w:val="110"/>
        </w:rPr>
        <w:t>including</w:t>
      </w:r>
      <w:r>
        <w:rPr>
          <w:spacing w:val="-13"/>
          <w:w w:val="110"/>
        </w:rPr>
        <w:t> </w:t>
      </w:r>
      <w:r>
        <w:rPr>
          <w:w w:val="110"/>
        </w:rPr>
        <w:t>the</w:t>
      </w:r>
      <w:r>
        <w:rPr>
          <w:spacing w:val="-13"/>
          <w:w w:val="110"/>
        </w:rPr>
        <w:t> </w:t>
      </w:r>
      <w:r>
        <w:rPr>
          <w:w w:val="110"/>
        </w:rPr>
        <w:t>FRC’s Ethical</w:t>
      </w:r>
      <w:r>
        <w:rPr>
          <w:spacing w:val="-13"/>
          <w:w w:val="110"/>
        </w:rPr>
        <w:t> </w:t>
      </w:r>
      <w:r>
        <w:rPr>
          <w:w w:val="110"/>
        </w:rPr>
        <w:t>Standard</w:t>
      </w:r>
      <w:r>
        <w:rPr>
          <w:spacing w:val="-13"/>
          <w:w w:val="110"/>
        </w:rPr>
        <w:t> </w:t>
      </w:r>
      <w:r>
        <w:rPr>
          <w:w w:val="110"/>
        </w:rPr>
        <w:t>as</w:t>
      </w:r>
      <w:r>
        <w:rPr>
          <w:spacing w:val="-13"/>
          <w:w w:val="110"/>
        </w:rPr>
        <w:t> </w:t>
      </w:r>
      <w:r>
        <w:rPr>
          <w:w w:val="110"/>
        </w:rPr>
        <w:t>applied</w:t>
      </w:r>
      <w:r>
        <w:rPr>
          <w:spacing w:val="-13"/>
          <w:w w:val="110"/>
        </w:rPr>
        <w:t> </w:t>
      </w:r>
      <w:r>
        <w:rPr>
          <w:w w:val="110"/>
        </w:rPr>
        <w:t>to</w:t>
      </w:r>
      <w:r>
        <w:rPr>
          <w:spacing w:val="-13"/>
          <w:w w:val="110"/>
        </w:rPr>
        <w:t> </w:t>
      </w:r>
      <w:r>
        <w:rPr>
          <w:w w:val="110"/>
        </w:rPr>
        <w:t>listed</w:t>
      </w:r>
      <w:r>
        <w:rPr>
          <w:spacing w:val="-13"/>
          <w:w w:val="110"/>
        </w:rPr>
        <w:t> </w:t>
      </w:r>
      <w:r>
        <w:rPr>
          <w:w w:val="110"/>
        </w:rPr>
        <w:t>public interest</w:t>
      </w:r>
      <w:r>
        <w:rPr>
          <w:spacing w:val="-8"/>
          <w:w w:val="110"/>
        </w:rPr>
        <w:t> </w:t>
      </w:r>
      <w:r>
        <w:rPr>
          <w:w w:val="110"/>
        </w:rPr>
        <w:t>entities.</w:t>
      </w:r>
    </w:p>
    <w:p>
      <w:pPr>
        <w:pStyle w:val="BodyText"/>
        <w:spacing w:before="36"/>
      </w:pPr>
    </w:p>
    <w:p>
      <w:pPr>
        <w:pStyle w:val="Heading4"/>
        <w:spacing w:before="1"/>
      </w:pPr>
      <w:r>
        <w:rPr/>
        <w:drawing>
          <wp:anchor distT="0" distB="0" distL="0" distR="0" allowOverlap="1" layoutInCell="1" locked="0" behindDoc="0" simplePos="0" relativeHeight="16389632">
            <wp:simplePos x="0" y="0"/>
            <wp:positionH relativeFrom="page">
              <wp:posOffset>10216642</wp:posOffset>
            </wp:positionH>
            <wp:positionV relativeFrom="paragraph">
              <wp:posOffset>-1256138</wp:posOffset>
            </wp:positionV>
            <wp:extent cx="172847" cy="189229"/>
            <wp:effectExtent l="0" t="0" r="0" b="0"/>
            <wp:wrapNone/>
            <wp:docPr id="2072" name="Image 2072"/>
            <wp:cNvGraphicFramePr>
              <a:graphicFrameLocks/>
            </wp:cNvGraphicFramePr>
            <a:graphic>
              <a:graphicData uri="http://schemas.openxmlformats.org/drawingml/2006/picture">
                <pic:pic>
                  <pic:nvPicPr>
                    <pic:cNvPr id="2072" name="Image 2072"/>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390144">
                <wp:simplePos x="0" y="0"/>
                <wp:positionH relativeFrom="page">
                  <wp:posOffset>10183241</wp:posOffset>
                </wp:positionH>
                <wp:positionV relativeFrom="paragraph">
                  <wp:posOffset>-975214</wp:posOffset>
                </wp:positionV>
                <wp:extent cx="495300" cy="1270"/>
                <wp:effectExtent l="0" t="0" r="0" b="0"/>
                <wp:wrapNone/>
                <wp:docPr id="2073" name="Graphic 2073"/>
                <wp:cNvGraphicFramePr>
                  <a:graphicFrameLocks/>
                </wp:cNvGraphicFramePr>
                <a:graphic>
                  <a:graphicData uri="http://schemas.microsoft.com/office/word/2010/wordprocessingShape">
                    <wps:wsp>
                      <wps:cNvPr id="2073" name="Graphic 207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0144" from="801.830017pt,-76.788574pt" to="840.830017pt,-76.788574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390656">
                <wp:simplePos x="0" y="0"/>
                <wp:positionH relativeFrom="page">
                  <wp:posOffset>10183241</wp:posOffset>
                </wp:positionH>
                <wp:positionV relativeFrom="paragraph">
                  <wp:posOffset>-403714</wp:posOffset>
                </wp:positionV>
                <wp:extent cx="495300" cy="1270"/>
                <wp:effectExtent l="0" t="0" r="0" b="0"/>
                <wp:wrapNone/>
                <wp:docPr id="2074" name="Graphic 2074"/>
                <wp:cNvGraphicFramePr>
                  <a:graphicFrameLocks/>
                </wp:cNvGraphicFramePr>
                <a:graphic>
                  <a:graphicData uri="http://schemas.microsoft.com/office/word/2010/wordprocessingShape">
                    <wps:wsp>
                      <wps:cNvPr id="2074" name="Graphic 207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0656" from="801.830017pt,-31.788574pt" to="840.830017pt,-31.788574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391168">
                <wp:simplePos x="0" y="0"/>
                <wp:positionH relativeFrom="page">
                  <wp:posOffset>10183241</wp:posOffset>
                </wp:positionH>
                <wp:positionV relativeFrom="paragraph">
                  <wp:posOffset>82060</wp:posOffset>
                </wp:positionV>
                <wp:extent cx="495300" cy="1270"/>
                <wp:effectExtent l="0" t="0" r="0" b="0"/>
                <wp:wrapNone/>
                <wp:docPr id="2075" name="Graphic 2075"/>
                <wp:cNvGraphicFramePr>
                  <a:graphicFrameLocks/>
                </wp:cNvGraphicFramePr>
                <a:graphic>
                  <a:graphicData uri="http://schemas.microsoft.com/office/word/2010/wordprocessingShape">
                    <wps:wsp>
                      <wps:cNvPr id="2075" name="Graphic 207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1168" from="801.830017pt,6.461426pt" to="840.830017pt,6.461426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394752">
                <wp:simplePos x="0" y="0"/>
                <wp:positionH relativeFrom="page">
                  <wp:posOffset>10189517</wp:posOffset>
                </wp:positionH>
                <wp:positionV relativeFrom="paragraph">
                  <wp:posOffset>-347027</wp:posOffset>
                </wp:positionV>
                <wp:extent cx="210185" cy="1010919"/>
                <wp:effectExtent l="0" t="0" r="0" b="0"/>
                <wp:wrapNone/>
                <wp:docPr id="2076" name="Textbox 2076"/>
                <wp:cNvGraphicFramePr>
                  <a:graphicFrameLocks/>
                </wp:cNvGraphicFramePr>
                <a:graphic>
                  <a:graphicData uri="http://schemas.microsoft.com/office/word/2010/wordprocessingShape">
                    <wps:wsp>
                      <wps:cNvPr id="2076" name="Textbox 2076"/>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7.324972pt;width:16.55pt;height:79.6pt;mso-position-horizontal-relative:page;mso-position-vertical-relative:paragraph;z-index:16394752" type="#_x0000_t202" id="docshape1295"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395776">
                <wp:simplePos x="0" y="0"/>
                <wp:positionH relativeFrom="page">
                  <wp:posOffset>10189517</wp:posOffset>
                </wp:positionH>
                <wp:positionV relativeFrom="paragraph">
                  <wp:posOffset>-918574</wp:posOffset>
                </wp:positionV>
                <wp:extent cx="127635" cy="392430"/>
                <wp:effectExtent l="0" t="0" r="0" b="0"/>
                <wp:wrapNone/>
                <wp:docPr id="2077" name="Textbox 2077"/>
                <wp:cNvGraphicFramePr>
                  <a:graphicFrameLocks/>
                </wp:cNvGraphicFramePr>
                <a:graphic>
                  <a:graphicData uri="http://schemas.microsoft.com/office/word/2010/wordprocessingShape">
                    <wps:wsp>
                      <wps:cNvPr id="2077" name="Textbox 2077"/>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72.328674pt;width:10.050pt;height:30.9pt;mso-position-horizontal-relative:page;mso-position-vertical-relative:paragraph;z-index:16395776" type="#_x0000_t202" id="docshape1296"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t>Responsibilities</w:t>
      </w:r>
      <w:r>
        <w:rPr>
          <w:spacing w:val="16"/>
        </w:rPr>
        <w:t> </w:t>
      </w:r>
      <w:r>
        <w:rPr/>
        <w:t>of</w:t>
      </w:r>
      <w:r>
        <w:rPr>
          <w:spacing w:val="17"/>
        </w:rPr>
        <w:t> </w:t>
      </w:r>
      <w:r>
        <w:rPr>
          <w:spacing w:val="-4"/>
        </w:rPr>
        <w:t>Aviva</w:t>
      </w:r>
    </w:p>
    <w:p>
      <w:pPr>
        <w:pStyle w:val="BodyText"/>
        <w:spacing w:line="249" w:lineRule="auto" w:before="64"/>
        <w:ind w:left="142" w:right="1360"/>
      </w:pPr>
      <w:r>
        <w:rPr/>
        <mc:AlternateContent>
          <mc:Choice Requires="wps">
            <w:drawing>
              <wp:anchor distT="0" distB="0" distL="0" distR="0" allowOverlap="1" layoutInCell="1" locked="0" behindDoc="0" simplePos="0" relativeHeight="16395264">
                <wp:simplePos x="0" y="0"/>
                <wp:positionH relativeFrom="page">
                  <wp:posOffset>10189517</wp:posOffset>
                </wp:positionH>
                <wp:positionV relativeFrom="paragraph">
                  <wp:posOffset>687367</wp:posOffset>
                </wp:positionV>
                <wp:extent cx="210185" cy="1145540"/>
                <wp:effectExtent l="0" t="0" r="0" b="0"/>
                <wp:wrapNone/>
                <wp:docPr id="2078" name="Textbox 2078"/>
                <wp:cNvGraphicFramePr>
                  <a:graphicFrameLocks/>
                </wp:cNvGraphicFramePr>
                <a:graphic>
                  <a:graphicData uri="http://schemas.microsoft.com/office/word/2010/wordprocessingShape">
                    <wps:wsp>
                      <wps:cNvPr id="2078" name="Textbox 2078"/>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54.123421pt;width:16.55pt;height:90.2pt;mso-position-horizontal-relative:page;mso-position-vertical-relative:paragraph;z-index:16395264" type="#_x0000_t202" id="docshape1297"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w w:val="105"/>
        </w:rPr>
        <w:t>The</w:t>
      </w:r>
      <w:r>
        <w:rPr>
          <w:spacing w:val="-6"/>
          <w:w w:val="105"/>
        </w:rPr>
        <w:t> </w:t>
      </w:r>
      <w:r>
        <w:rPr>
          <w:w w:val="105"/>
        </w:rPr>
        <w:t>Subject</w:t>
      </w:r>
      <w:r>
        <w:rPr>
          <w:spacing w:val="-6"/>
          <w:w w:val="105"/>
        </w:rPr>
        <w:t> </w:t>
      </w:r>
      <w:r>
        <w:rPr>
          <w:w w:val="105"/>
        </w:rPr>
        <w:t>Matter</w:t>
      </w:r>
      <w:r>
        <w:rPr>
          <w:spacing w:val="-6"/>
          <w:w w:val="105"/>
        </w:rPr>
        <w:t> </w:t>
      </w:r>
      <w:r>
        <w:rPr>
          <w:w w:val="105"/>
        </w:rPr>
        <w:t>needs</w:t>
      </w:r>
      <w:r>
        <w:rPr>
          <w:spacing w:val="-6"/>
          <w:w w:val="105"/>
        </w:rPr>
        <w:t> </w:t>
      </w:r>
      <w:r>
        <w:rPr>
          <w:w w:val="105"/>
        </w:rPr>
        <w:t>to</w:t>
      </w:r>
      <w:r>
        <w:rPr>
          <w:spacing w:val="-6"/>
          <w:w w:val="105"/>
        </w:rPr>
        <w:t> </w:t>
      </w:r>
      <w:r>
        <w:rPr>
          <w:w w:val="105"/>
        </w:rPr>
        <w:t>be</w:t>
      </w:r>
      <w:r>
        <w:rPr>
          <w:spacing w:val="-6"/>
          <w:w w:val="105"/>
        </w:rPr>
        <w:t> </w:t>
      </w:r>
      <w:r>
        <w:rPr>
          <w:w w:val="105"/>
        </w:rPr>
        <w:t>read</w:t>
      </w:r>
      <w:r>
        <w:rPr>
          <w:spacing w:val="-6"/>
          <w:w w:val="105"/>
        </w:rPr>
        <w:t> </w:t>
      </w:r>
      <w:r>
        <w:rPr>
          <w:w w:val="105"/>
        </w:rPr>
        <w:t>and understood together with the Reporting Criteria.</w:t>
      </w:r>
      <w:r>
        <w:rPr>
          <w:spacing w:val="-2"/>
          <w:w w:val="105"/>
        </w:rPr>
        <w:t> </w:t>
      </w:r>
      <w:r>
        <w:rPr>
          <w:w w:val="105"/>
        </w:rPr>
        <w:t>The</w:t>
      </w:r>
      <w:r>
        <w:rPr>
          <w:spacing w:val="-2"/>
          <w:w w:val="105"/>
        </w:rPr>
        <w:t> </w:t>
      </w:r>
      <w:r>
        <w:rPr>
          <w:w w:val="105"/>
        </w:rPr>
        <w:t>directors</w:t>
      </w:r>
      <w:r>
        <w:rPr>
          <w:spacing w:val="-2"/>
          <w:w w:val="105"/>
        </w:rPr>
        <w:t> </w:t>
      </w:r>
      <w:r>
        <w:rPr>
          <w:w w:val="105"/>
        </w:rPr>
        <w:t>of</w:t>
      </w:r>
      <w:r>
        <w:rPr>
          <w:spacing w:val="-2"/>
          <w:w w:val="105"/>
        </w:rPr>
        <w:t> </w:t>
      </w:r>
      <w:r>
        <w:rPr>
          <w:w w:val="105"/>
        </w:rPr>
        <w:t>Aviva</w:t>
      </w:r>
      <w:r>
        <w:rPr>
          <w:spacing w:val="-2"/>
          <w:w w:val="105"/>
        </w:rPr>
        <w:t> </w:t>
      </w:r>
      <w:r>
        <w:rPr>
          <w:w w:val="105"/>
        </w:rPr>
        <w:t>are</w:t>
      </w:r>
      <w:r>
        <w:rPr>
          <w:spacing w:val="-2"/>
          <w:w w:val="105"/>
        </w:rPr>
        <w:t> </w:t>
      </w:r>
      <w:r>
        <w:rPr>
          <w:w w:val="105"/>
        </w:rPr>
        <w:t>solely responsible</w:t>
      </w:r>
      <w:r>
        <w:rPr>
          <w:spacing w:val="-6"/>
          <w:w w:val="105"/>
        </w:rPr>
        <w:t> </w:t>
      </w:r>
      <w:r>
        <w:rPr>
          <w:w w:val="105"/>
        </w:rPr>
        <w:t>for:</w:t>
      </w:r>
    </w:p>
    <w:p>
      <w:pPr>
        <w:pStyle w:val="BodyText"/>
        <w:rPr>
          <w:sz w:val="8"/>
        </w:rPr>
      </w:pPr>
      <w:r>
        <w:rPr>
          <w:sz w:val="8"/>
        </w:rPr>
        <mc:AlternateContent>
          <mc:Choice Requires="wps">
            <w:drawing>
              <wp:anchor distT="0" distB="0" distL="0" distR="0" allowOverlap="1" layoutInCell="1" locked="0" behindDoc="1" simplePos="0" relativeHeight="488248320">
                <wp:simplePos x="0" y="0"/>
                <wp:positionH relativeFrom="page">
                  <wp:posOffset>10183241</wp:posOffset>
                </wp:positionH>
                <wp:positionV relativeFrom="paragraph">
                  <wp:posOffset>73683</wp:posOffset>
                </wp:positionV>
                <wp:extent cx="495300" cy="1270"/>
                <wp:effectExtent l="0" t="0" r="0" b="0"/>
                <wp:wrapTopAndBottom/>
                <wp:docPr id="2079" name="Graphic 2079"/>
                <wp:cNvGraphicFramePr>
                  <a:graphicFrameLocks/>
                </wp:cNvGraphicFramePr>
                <a:graphic>
                  <a:graphicData uri="http://schemas.microsoft.com/office/word/2010/wordprocessingShape">
                    <wps:wsp>
                      <wps:cNvPr id="2079" name="Graphic 207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5.801856pt;width:39pt;height:.1pt;mso-position-horizontal-relative:page;mso-position-vertical-relative:paragraph;z-index:-15068160;mso-wrap-distance-left:0;mso-wrap-distance-right:0" id="docshape1298" coordorigin="16037,116" coordsize="780,0" path="m16037,116l16817,116e" filled="false" stroked="true" strokeweight=".25pt" strokecolor="#000000">
                <v:path arrowok="t"/>
                <v:stroke dashstyle="solid"/>
                <w10:wrap type="topAndBottom"/>
              </v:shape>
            </w:pict>
          </mc:Fallback>
        </mc:AlternateContent>
      </w:r>
    </w:p>
    <w:p>
      <w:pPr>
        <w:pStyle w:val="ListParagraph"/>
        <w:numPr>
          <w:ilvl w:val="1"/>
          <w:numId w:val="59"/>
        </w:numPr>
        <w:tabs>
          <w:tab w:pos="312" w:val="left" w:leader="none"/>
        </w:tabs>
        <w:spacing w:line="249" w:lineRule="auto" w:before="0" w:after="0"/>
        <w:ind w:left="312" w:right="1379" w:hanging="170"/>
        <w:jc w:val="left"/>
        <w:rPr>
          <w:sz w:val="17"/>
        </w:rPr>
      </w:pPr>
      <w:r>
        <w:rPr>
          <w:w w:val="105"/>
          <w:sz w:val="17"/>
        </w:rPr>
        <w:t>The</w:t>
      </w:r>
      <w:r>
        <w:rPr>
          <w:spacing w:val="-5"/>
          <w:w w:val="105"/>
          <w:sz w:val="17"/>
        </w:rPr>
        <w:t> </w:t>
      </w:r>
      <w:r>
        <w:rPr>
          <w:w w:val="105"/>
          <w:sz w:val="17"/>
        </w:rPr>
        <w:t>selection</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Subject</w:t>
      </w:r>
      <w:r>
        <w:rPr>
          <w:spacing w:val="-5"/>
          <w:w w:val="105"/>
          <w:sz w:val="17"/>
        </w:rPr>
        <w:t> </w:t>
      </w:r>
      <w:r>
        <w:rPr>
          <w:w w:val="105"/>
          <w:sz w:val="17"/>
        </w:rPr>
        <w:t>Matter</w:t>
      </w:r>
      <w:r>
        <w:rPr>
          <w:spacing w:val="-5"/>
          <w:w w:val="105"/>
          <w:sz w:val="17"/>
        </w:rPr>
        <w:t> </w:t>
      </w:r>
      <w:r>
        <w:rPr>
          <w:w w:val="105"/>
          <w:sz w:val="17"/>
        </w:rPr>
        <w:t>to</w:t>
      </w:r>
      <w:r>
        <w:rPr>
          <w:spacing w:val="-5"/>
          <w:w w:val="105"/>
          <w:sz w:val="17"/>
        </w:rPr>
        <w:t> </w:t>
      </w:r>
      <w:r>
        <w:rPr>
          <w:w w:val="105"/>
          <w:sz w:val="17"/>
        </w:rPr>
        <w:t>be </w:t>
      </w:r>
      <w:r>
        <w:rPr>
          <w:spacing w:val="-2"/>
          <w:w w:val="105"/>
          <w:sz w:val="17"/>
        </w:rPr>
        <w:t>assured;</w:t>
      </w:r>
    </w:p>
    <w:p>
      <w:pPr>
        <w:pStyle w:val="ListParagraph"/>
        <w:numPr>
          <w:ilvl w:val="1"/>
          <w:numId w:val="59"/>
        </w:numPr>
        <w:tabs>
          <w:tab w:pos="312" w:val="left" w:leader="none"/>
        </w:tabs>
        <w:spacing w:line="249" w:lineRule="auto" w:before="26" w:after="0"/>
        <w:ind w:left="312" w:right="1401" w:hanging="170"/>
        <w:jc w:val="left"/>
        <w:rPr>
          <w:sz w:val="17"/>
        </w:rPr>
      </w:pPr>
      <w:r>
        <w:rPr>
          <w:sz w:val="17"/>
        </w:rPr>
        <mc:AlternateContent>
          <mc:Choice Requires="wps">
            <w:drawing>
              <wp:anchor distT="0" distB="0" distL="0" distR="0" allowOverlap="1" layoutInCell="1" locked="0" behindDoc="0" simplePos="0" relativeHeight="16391680">
                <wp:simplePos x="0" y="0"/>
                <wp:positionH relativeFrom="page">
                  <wp:posOffset>10183241</wp:posOffset>
                </wp:positionH>
                <wp:positionV relativeFrom="paragraph">
                  <wp:posOffset>387918</wp:posOffset>
                </wp:positionV>
                <wp:extent cx="495300" cy="1270"/>
                <wp:effectExtent l="0" t="0" r="0" b="0"/>
                <wp:wrapNone/>
                <wp:docPr id="2080" name="Graphic 2080"/>
                <wp:cNvGraphicFramePr>
                  <a:graphicFrameLocks/>
                </wp:cNvGraphicFramePr>
                <a:graphic>
                  <a:graphicData uri="http://schemas.microsoft.com/office/word/2010/wordprocessingShape">
                    <wps:wsp>
                      <wps:cNvPr id="2080" name="Graphic 2080"/>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1680" from="801.830017pt,30.544727pt" to="840.830017pt,30.544727pt" stroked="true" strokeweight="3pt" strokecolor="#ffd900">
                <v:stroke dashstyle="solid"/>
                <w10:wrap type="none"/>
              </v:line>
            </w:pict>
          </mc:Fallback>
        </mc:AlternateContent>
      </w:r>
      <w:r>
        <w:rPr>
          <w:w w:val="105"/>
          <w:sz w:val="17"/>
        </w:rPr>
        <w:t>Selecting suitable Reporting Criteria against</w:t>
      </w:r>
      <w:r>
        <w:rPr>
          <w:spacing w:val="-8"/>
          <w:w w:val="105"/>
          <w:sz w:val="17"/>
        </w:rPr>
        <w:t> </w:t>
      </w:r>
      <w:r>
        <w:rPr>
          <w:w w:val="105"/>
          <w:sz w:val="17"/>
        </w:rPr>
        <w:t>which</w:t>
      </w:r>
      <w:r>
        <w:rPr>
          <w:spacing w:val="-8"/>
          <w:w w:val="105"/>
          <w:sz w:val="17"/>
        </w:rPr>
        <w:t> </w:t>
      </w:r>
      <w:r>
        <w:rPr>
          <w:w w:val="105"/>
          <w:sz w:val="17"/>
        </w:rPr>
        <w:t>the</w:t>
      </w:r>
      <w:r>
        <w:rPr>
          <w:spacing w:val="-8"/>
          <w:w w:val="105"/>
          <w:sz w:val="17"/>
        </w:rPr>
        <w:t> </w:t>
      </w:r>
      <w:r>
        <w:rPr>
          <w:w w:val="105"/>
          <w:sz w:val="17"/>
        </w:rPr>
        <w:t>Subject</w:t>
      </w:r>
      <w:r>
        <w:rPr>
          <w:spacing w:val="-8"/>
          <w:w w:val="105"/>
          <w:sz w:val="17"/>
        </w:rPr>
        <w:t> </w:t>
      </w:r>
      <w:r>
        <w:rPr>
          <w:w w:val="105"/>
          <w:sz w:val="17"/>
        </w:rPr>
        <w:t>Matter</w:t>
      </w:r>
      <w:r>
        <w:rPr>
          <w:spacing w:val="-8"/>
          <w:w w:val="105"/>
          <w:sz w:val="17"/>
        </w:rPr>
        <w:t> </w:t>
      </w:r>
      <w:r>
        <w:rPr>
          <w:w w:val="105"/>
          <w:sz w:val="17"/>
        </w:rPr>
        <w:t>is</w:t>
      </w:r>
      <w:r>
        <w:rPr>
          <w:spacing w:val="-8"/>
          <w:w w:val="105"/>
          <w:sz w:val="17"/>
        </w:rPr>
        <w:t> </w:t>
      </w:r>
      <w:r>
        <w:rPr>
          <w:w w:val="105"/>
          <w:sz w:val="17"/>
        </w:rPr>
        <w:t>to</w:t>
      </w:r>
      <w:r>
        <w:rPr>
          <w:spacing w:val="-8"/>
          <w:w w:val="105"/>
          <w:sz w:val="17"/>
        </w:rPr>
        <w:t> </w:t>
      </w:r>
      <w:r>
        <w:rPr>
          <w:w w:val="105"/>
          <w:sz w:val="17"/>
        </w:rPr>
        <w:t>be evaluated and ensuring the Reporting Criteria is relevant and appropriate;</w:t>
      </w:r>
    </w:p>
    <w:p>
      <w:pPr>
        <w:pStyle w:val="ListParagraph"/>
        <w:numPr>
          <w:ilvl w:val="1"/>
          <w:numId w:val="59"/>
        </w:numPr>
        <w:tabs>
          <w:tab w:pos="312" w:val="left" w:leader="none"/>
        </w:tabs>
        <w:spacing w:line="249" w:lineRule="auto" w:before="31" w:after="0"/>
        <w:ind w:left="312" w:right="1428" w:hanging="170"/>
        <w:jc w:val="left"/>
        <w:rPr>
          <w:sz w:val="17"/>
        </w:rPr>
      </w:pPr>
      <w:r>
        <w:rPr>
          <w:w w:val="105"/>
          <w:sz w:val="17"/>
        </w:rPr>
        <w:t>Preparing and presenting the Subject Matter</w:t>
      </w:r>
      <w:r>
        <w:rPr>
          <w:spacing w:val="-6"/>
          <w:w w:val="105"/>
          <w:sz w:val="17"/>
        </w:rPr>
        <w:t> </w:t>
      </w:r>
      <w:r>
        <w:rPr>
          <w:w w:val="105"/>
          <w:sz w:val="17"/>
        </w:rPr>
        <w:t>in</w:t>
      </w:r>
      <w:r>
        <w:rPr>
          <w:spacing w:val="-6"/>
          <w:w w:val="105"/>
          <w:sz w:val="17"/>
        </w:rPr>
        <w:t> </w:t>
      </w:r>
      <w:r>
        <w:rPr>
          <w:w w:val="105"/>
          <w:sz w:val="17"/>
        </w:rPr>
        <w:t>accordance</w:t>
      </w:r>
      <w:r>
        <w:rPr>
          <w:spacing w:val="-6"/>
          <w:w w:val="105"/>
          <w:sz w:val="17"/>
        </w:rPr>
        <w:t> </w:t>
      </w:r>
      <w:r>
        <w:rPr>
          <w:w w:val="105"/>
          <w:sz w:val="17"/>
        </w:rPr>
        <w:t>with</w:t>
      </w:r>
      <w:r>
        <w:rPr>
          <w:spacing w:val="-6"/>
          <w:w w:val="105"/>
          <w:sz w:val="17"/>
        </w:rPr>
        <w:t> </w:t>
      </w:r>
      <w:r>
        <w:rPr>
          <w:w w:val="105"/>
          <w:sz w:val="17"/>
        </w:rPr>
        <w:t>the</w:t>
      </w:r>
      <w:r>
        <w:rPr>
          <w:spacing w:val="-6"/>
          <w:w w:val="105"/>
          <w:sz w:val="17"/>
        </w:rPr>
        <w:t> </w:t>
      </w:r>
      <w:r>
        <w:rPr>
          <w:w w:val="105"/>
          <w:sz w:val="17"/>
        </w:rPr>
        <w:t>Reporting Criteria;</w:t>
      </w:r>
      <w:r>
        <w:rPr>
          <w:spacing w:val="-6"/>
          <w:w w:val="105"/>
          <w:sz w:val="17"/>
        </w:rPr>
        <w:t> </w:t>
      </w:r>
      <w:r>
        <w:rPr>
          <w:w w:val="105"/>
          <w:sz w:val="17"/>
        </w:rPr>
        <w:t>and</w:t>
      </w:r>
    </w:p>
    <w:p>
      <w:pPr>
        <w:pStyle w:val="ListParagraph"/>
        <w:numPr>
          <w:ilvl w:val="1"/>
          <w:numId w:val="59"/>
        </w:numPr>
        <w:tabs>
          <w:tab w:pos="312" w:val="left" w:leader="none"/>
        </w:tabs>
        <w:spacing w:line="249" w:lineRule="auto" w:before="30" w:after="0"/>
        <w:ind w:left="312" w:right="1514" w:hanging="170"/>
        <w:jc w:val="left"/>
        <w:rPr>
          <w:sz w:val="17"/>
        </w:rPr>
      </w:pPr>
      <w:r>
        <w:rPr>
          <w:sz w:val="17"/>
        </w:rPr>
        <mc:AlternateContent>
          <mc:Choice Requires="wps">
            <w:drawing>
              <wp:anchor distT="0" distB="0" distL="0" distR="0" allowOverlap="1" layoutInCell="1" locked="0" behindDoc="0" simplePos="0" relativeHeight="16392192">
                <wp:simplePos x="0" y="0"/>
                <wp:positionH relativeFrom="page">
                  <wp:posOffset>10183241</wp:posOffset>
                </wp:positionH>
                <wp:positionV relativeFrom="paragraph">
                  <wp:posOffset>86217</wp:posOffset>
                </wp:positionV>
                <wp:extent cx="495300" cy="1270"/>
                <wp:effectExtent l="0" t="0" r="0" b="0"/>
                <wp:wrapNone/>
                <wp:docPr id="2081" name="Graphic 2081"/>
                <wp:cNvGraphicFramePr>
                  <a:graphicFrameLocks/>
                </wp:cNvGraphicFramePr>
                <a:graphic>
                  <a:graphicData uri="http://schemas.microsoft.com/office/word/2010/wordprocessingShape">
                    <wps:wsp>
                      <wps:cNvPr id="2081" name="Graphic 208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2192" from="801.830017pt,6.78877pt" to="840.830017pt,6.78877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6392704">
                <wp:simplePos x="0" y="0"/>
                <wp:positionH relativeFrom="page">
                  <wp:posOffset>10183241</wp:posOffset>
                </wp:positionH>
                <wp:positionV relativeFrom="paragraph">
                  <wp:posOffset>610092</wp:posOffset>
                </wp:positionV>
                <wp:extent cx="495300" cy="1270"/>
                <wp:effectExtent l="0" t="0" r="0" b="0"/>
                <wp:wrapNone/>
                <wp:docPr id="2082" name="Graphic 2082"/>
                <wp:cNvGraphicFramePr>
                  <a:graphicFrameLocks/>
                </wp:cNvGraphicFramePr>
                <a:graphic>
                  <a:graphicData uri="http://schemas.microsoft.com/office/word/2010/wordprocessingShape">
                    <wps:wsp>
                      <wps:cNvPr id="2082" name="Graphic 208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2704" from="801.830017pt,48.038769pt" to="840.830017pt,48.038769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6393728">
                <wp:simplePos x="0" y="0"/>
                <wp:positionH relativeFrom="page">
                  <wp:posOffset>10189517</wp:posOffset>
                </wp:positionH>
                <wp:positionV relativeFrom="paragraph">
                  <wp:posOffset>142846</wp:posOffset>
                </wp:positionV>
                <wp:extent cx="292735" cy="978535"/>
                <wp:effectExtent l="0" t="0" r="0" b="0"/>
                <wp:wrapNone/>
                <wp:docPr id="2083" name="Textbox 2083"/>
                <wp:cNvGraphicFramePr>
                  <a:graphicFrameLocks/>
                </wp:cNvGraphicFramePr>
                <a:graphic>
                  <a:graphicData uri="http://schemas.microsoft.com/office/word/2010/wordprocessingShape">
                    <wps:wsp>
                      <wps:cNvPr id="2083" name="Textbox 2083"/>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1.247769pt;width:23.05pt;height:77.05pt;mso-position-horizontal-relative:page;mso-position-vertical-relative:paragraph;z-index:16393728" type="#_x0000_t202" id="docshape1299"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7"/>
        </w:rPr>
        <w:t>Designing and implementing internal controls and other processes they determine is necessary, to enable the Subject</w:t>
      </w:r>
      <w:r>
        <w:rPr>
          <w:spacing w:val="-1"/>
          <w:w w:val="105"/>
          <w:sz w:val="17"/>
        </w:rPr>
        <w:t> </w:t>
      </w:r>
      <w:r>
        <w:rPr>
          <w:w w:val="105"/>
          <w:sz w:val="17"/>
        </w:rPr>
        <w:t>Matter</w:t>
      </w:r>
      <w:r>
        <w:rPr>
          <w:spacing w:val="-1"/>
          <w:w w:val="105"/>
          <w:sz w:val="17"/>
        </w:rPr>
        <w:t> </w:t>
      </w:r>
      <w:r>
        <w:rPr>
          <w:w w:val="105"/>
          <w:sz w:val="17"/>
        </w:rPr>
        <w:t>to</w:t>
      </w:r>
      <w:r>
        <w:rPr>
          <w:spacing w:val="-1"/>
          <w:w w:val="105"/>
          <w:sz w:val="17"/>
        </w:rPr>
        <w:t> </w:t>
      </w:r>
      <w:r>
        <w:rPr>
          <w:w w:val="105"/>
          <w:sz w:val="17"/>
        </w:rPr>
        <w:t>be</w:t>
      </w:r>
      <w:r>
        <w:rPr>
          <w:spacing w:val="-1"/>
          <w:w w:val="105"/>
          <w:sz w:val="17"/>
        </w:rPr>
        <w:t> </w:t>
      </w:r>
      <w:r>
        <w:rPr>
          <w:w w:val="105"/>
          <w:sz w:val="17"/>
        </w:rPr>
        <w:t>free</w:t>
      </w:r>
      <w:r>
        <w:rPr>
          <w:spacing w:val="-1"/>
          <w:w w:val="105"/>
          <w:sz w:val="17"/>
        </w:rPr>
        <w:t> </w:t>
      </w:r>
      <w:r>
        <w:rPr>
          <w:w w:val="105"/>
          <w:sz w:val="17"/>
        </w:rPr>
        <w:t>from</w:t>
      </w:r>
      <w:r>
        <w:rPr>
          <w:spacing w:val="-1"/>
          <w:w w:val="105"/>
          <w:sz w:val="17"/>
        </w:rPr>
        <w:t> </w:t>
      </w:r>
      <w:r>
        <w:rPr>
          <w:w w:val="105"/>
          <w:sz w:val="17"/>
        </w:rPr>
        <w:t>material misstatement, whether due to fraud or </w:t>
      </w:r>
      <w:r>
        <w:rPr>
          <w:spacing w:val="-2"/>
          <w:w w:val="105"/>
          <w:sz w:val="17"/>
        </w:rPr>
        <w:t>error.</w:t>
      </w:r>
    </w:p>
    <w:p>
      <w:pPr>
        <w:pStyle w:val="ListParagraph"/>
        <w:spacing w:after="0" w:line="249" w:lineRule="auto"/>
        <w:jc w:val="left"/>
        <w:rPr>
          <w:sz w:val="17"/>
        </w:rPr>
        <w:sectPr>
          <w:type w:val="continuous"/>
          <w:pgSz w:w="16840" w:h="11900" w:orient="landscape"/>
          <w:pgMar w:header="0" w:footer="435" w:top="1320" w:bottom="280" w:left="708" w:right="0"/>
          <w:cols w:num="4" w:equalWidth="0">
            <w:col w:w="3615" w:space="126"/>
            <w:col w:w="3636" w:space="106"/>
            <w:col w:w="3628" w:space="114"/>
            <w:col w:w="4907"/>
          </w:cols>
        </w:sectPr>
      </w:pPr>
    </w:p>
    <w:p>
      <w:pPr>
        <w:pStyle w:val="BodyText"/>
        <w:rPr>
          <w:sz w:val="20"/>
        </w:rPr>
      </w:pPr>
    </w:p>
    <w:p>
      <w:pPr>
        <w:pStyle w:val="BodyText"/>
        <w:spacing w:before="199"/>
        <w:rPr>
          <w:sz w:val="20"/>
        </w:rPr>
      </w:pPr>
    </w:p>
    <w:p>
      <w:pPr>
        <w:pStyle w:val="BodyText"/>
        <w:spacing w:after="0"/>
        <w:rPr>
          <w:sz w:val="20"/>
        </w:rPr>
        <w:sectPr>
          <w:headerReference w:type="default" r:id="rId190"/>
          <w:footerReference w:type="default" r:id="rId191"/>
          <w:pgSz w:w="16840" w:h="11900" w:orient="landscape"/>
          <w:pgMar w:header="865" w:footer="435" w:top="1100" w:bottom="620" w:left="708" w:right="0"/>
        </w:sectPr>
      </w:pPr>
    </w:p>
    <w:p>
      <w:pPr>
        <w:pStyle w:val="Heading4"/>
        <w:spacing w:before="108"/>
      </w:pPr>
      <w:r>
        <w:rPr/>
        <mc:AlternateContent>
          <mc:Choice Requires="wps">
            <w:drawing>
              <wp:anchor distT="0" distB="0" distL="0" distR="0" allowOverlap="1" layoutInCell="1" locked="0" behindDoc="0" simplePos="0" relativeHeight="16398848">
                <wp:simplePos x="0" y="0"/>
                <wp:positionH relativeFrom="page">
                  <wp:posOffset>10183241</wp:posOffset>
                </wp:positionH>
                <wp:positionV relativeFrom="page">
                  <wp:posOffset>5302122</wp:posOffset>
                </wp:positionV>
                <wp:extent cx="495300" cy="1270"/>
                <wp:effectExtent l="0" t="0" r="0" b="0"/>
                <wp:wrapNone/>
                <wp:docPr id="2086" name="Graphic 2086"/>
                <wp:cNvGraphicFramePr>
                  <a:graphicFrameLocks/>
                </wp:cNvGraphicFramePr>
                <a:graphic>
                  <a:graphicData uri="http://schemas.microsoft.com/office/word/2010/wordprocessingShape">
                    <wps:wsp>
                      <wps:cNvPr id="2086" name="Graphic 208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98848" from="801.830017pt,417.48999pt" to="840.830017pt,417.48999pt" stroked="true" strokeweight="3pt" strokecolor="#ffd900">
                <v:stroke dashstyle="solid"/>
                <w10:wrap type="none"/>
              </v:line>
            </w:pict>
          </mc:Fallback>
        </mc:AlternateContent>
      </w:r>
      <w:r>
        <w:rPr>
          <w:spacing w:val="-2"/>
        </w:rPr>
        <w:t>EY’s</w:t>
      </w:r>
      <w:r>
        <w:rPr>
          <w:spacing w:val="-19"/>
        </w:rPr>
        <w:t> </w:t>
      </w:r>
      <w:r>
        <w:rPr>
          <w:spacing w:val="-2"/>
        </w:rPr>
        <w:t>responsibilities</w:t>
      </w:r>
    </w:p>
    <w:p>
      <w:pPr>
        <w:pStyle w:val="BodyText"/>
        <w:spacing w:before="65"/>
        <w:ind w:left="142"/>
      </w:pPr>
      <w:r>
        <w:rPr/>
        <w:t>It</w:t>
      </w:r>
      <w:r>
        <w:rPr>
          <w:spacing w:val="23"/>
        </w:rPr>
        <w:t> </w:t>
      </w:r>
      <w:r>
        <w:rPr/>
        <w:t>is</w:t>
      </w:r>
      <w:r>
        <w:rPr>
          <w:spacing w:val="24"/>
        </w:rPr>
        <w:t> </w:t>
      </w:r>
      <w:r>
        <w:rPr/>
        <w:t>our</w:t>
      </w:r>
      <w:r>
        <w:rPr>
          <w:spacing w:val="24"/>
        </w:rPr>
        <w:t> </w:t>
      </w:r>
      <w:r>
        <w:rPr/>
        <w:t>responsibility</w:t>
      </w:r>
      <w:r>
        <w:rPr>
          <w:spacing w:val="24"/>
        </w:rPr>
        <w:t> </w:t>
      </w:r>
      <w:r>
        <w:rPr>
          <w:spacing w:val="-5"/>
        </w:rPr>
        <w:t>to:</w:t>
      </w:r>
    </w:p>
    <w:p>
      <w:pPr>
        <w:pStyle w:val="Heading5"/>
        <w:spacing w:line="249" w:lineRule="auto" w:before="120"/>
      </w:pPr>
      <w:r>
        <w:rPr>
          <w:w w:val="105"/>
        </w:rPr>
        <w:t>For</w:t>
      </w:r>
      <w:r>
        <w:rPr>
          <w:spacing w:val="-9"/>
          <w:w w:val="105"/>
        </w:rPr>
        <w:t> </w:t>
      </w:r>
      <w:r>
        <w:rPr>
          <w:w w:val="105"/>
        </w:rPr>
        <w:t>sustainability</w:t>
      </w:r>
      <w:r>
        <w:rPr>
          <w:spacing w:val="-9"/>
          <w:w w:val="105"/>
        </w:rPr>
        <w:t> </w:t>
      </w:r>
      <w:r>
        <w:rPr>
          <w:w w:val="105"/>
        </w:rPr>
        <w:t>metrics</w:t>
      </w:r>
      <w:r>
        <w:rPr>
          <w:spacing w:val="-9"/>
          <w:w w:val="105"/>
        </w:rPr>
        <w:t> </w:t>
      </w:r>
      <w:r>
        <w:rPr>
          <w:w w:val="105"/>
        </w:rPr>
        <w:t>subject</w:t>
      </w:r>
      <w:r>
        <w:rPr>
          <w:spacing w:val="-9"/>
          <w:w w:val="105"/>
        </w:rPr>
        <w:t> </w:t>
      </w:r>
      <w:r>
        <w:rPr>
          <w:w w:val="105"/>
        </w:rPr>
        <w:t>to reasonable</w:t>
      </w:r>
      <w:r>
        <w:rPr>
          <w:spacing w:val="-19"/>
          <w:w w:val="105"/>
        </w:rPr>
        <w:t> </w:t>
      </w:r>
      <w:r>
        <w:rPr>
          <w:w w:val="105"/>
        </w:rPr>
        <w:t>assurance</w:t>
      </w:r>
    </w:p>
    <w:p>
      <w:pPr>
        <w:pStyle w:val="ListParagraph"/>
        <w:numPr>
          <w:ilvl w:val="1"/>
          <w:numId w:val="59"/>
        </w:numPr>
        <w:tabs>
          <w:tab w:pos="312" w:val="left" w:leader="none"/>
        </w:tabs>
        <w:spacing w:line="249" w:lineRule="auto" w:before="58" w:after="0"/>
        <w:ind w:left="312" w:right="140" w:hanging="170"/>
        <w:jc w:val="left"/>
        <w:rPr>
          <w:sz w:val="17"/>
        </w:rPr>
      </w:pPr>
      <w:r>
        <w:rPr>
          <w:w w:val="105"/>
          <w:sz w:val="17"/>
        </w:rPr>
        <w:t>Plan and perform the engagement to obtain</w:t>
      </w:r>
      <w:r>
        <w:rPr>
          <w:spacing w:val="-12"/>
          <w:w w:val="105"/>
          <w:sz w:val="17"/>
        </w:rPr>
        <w:t> </w:t>
      </w:r>
      <w:r>
        <w:rPr>
          <w:w w:val="105"/>
          <w:sz w:val="17"/>
        </w:rPr>
        <w:t>reasonable</w:t>
      </w:r>
      <w:r>
        <w:rPr>
          <w:spacing w:val="-12"/>
          <w:w w:val="105"/>
          <w:sz w:val="17"/>
        </w:rPr>
        <w:t> </w:t>
      </w:r>
      <w:r>
        <w:rPr>
          <w:w w:val="105"/>
          <w:sz w:val="17"/>
        </w:rPr>
        <w:t>assurance</w:t>
      </w:r>
      <w:r>
        <w:rPr>
          <w:spacing w:val="-12"/>
          <w:w w:val="105"/>
          <w:sz w:val="17"/>
        </w:rPr>
        <w:t> </w:t>
      </w:r>
      <w:r>
        <w:rPr>
          <w:w w:val="105"/>
          <w:sz w:val="17"/>
        </w:rPr>
        <w:t>in</w:t>
      </w:r>
      <w:r>
        <w:rPr>
          <w:spacing w:val="-12"/>
          <w:w w:val="105"/>
          <w:sz w:val="17"/>
        </w:rPr>
        <w:t> </w:t>
      </w:r>
      <w:r>
        <w:rPr>
          <w:w w:val="105"/>
          <w:sz w:val="17"/>
        </w:rPr>
        <w:t>respect of whether the Subject Matter is fairly presented in all material respects in accordance</w:t>
      </w:r>
      <w:r>
        <w:rPr>
          <w:spacing w:val="-4"/>
          <w:w w:val="105"/>
          <w:sz w:val="17"/>
        </w:rPr>
        <w:t> </w:t>
      </w:r>
      <w:r>
        <w:rPr>
          <w:w w:val="105"/>
          <w:sz w:val="17"/>
        </w:rPr>
        <w:t>with</w:t>
      </w:r>
      <w:r>
        <w:rPr>
          <w:spacing w:val="-4"/>
          <w:w w:val="105"/>
          <w:sz w:val="17"/>
        </w:rPr>
        <w:t> </w:t>
      </w:r>
      <w:r>
        <w:rPr>
          <w:w w:val="105"/>
          <w:sz w:val="17"/>
        </w:rPr>
        <w:t>the</w:t>
      </w:r>
      <w:r>
        <w:rPr>
          <w:spacing w:val="-4"/>
          <w:w w:val="105"/>
          <w:sz w:val="17"/>
        </w:rPr>
        <w:t> </w:t>
      </w:r>
      <w:r>
        <w:rPr>
          <w:w w:val="105"/>
          <w:sz w:val="17"/>
        </w:rPr>
        <w:t>Reporting</w:t>
      </w:r>
      <w:r>
        <w:rPr>
          <w:spacing w:val="-4"/>
          <w:w w:val="105"/>
          <w:sz w:val="17"/>
        </w:rPr>
        <w:t> </w:t>
      </w:r>
      <w:r>
        <w:rPr>
          <w:w w:val="105"/>
          <w:sz w:val="17"/>
        </w:rPr>
        <w:t>Criteria;</w:t>
      </w:r>
    </w:p>
    <w:p>
      <w:pPr>
        <w:pStyle w:val="ListParagraph"/>
        <w:numPr>
          <w:ilvl w:val="1"/>
          <w:numId w:val="59"/>
        </w:numPr>
        <w:tabs>
          <w:tab w:pos="312" w:val="left" w:leader="none"/>
        </w:tabs>
        <w:spacing w:line="249" w:lineRule="auto" w:before="31" w:after="0"/>
        <w:ind w:left="312" w:right="129" w:hanging="170"/>
        <w:jc w:val="left"/>
        <w:rPr>
          <w:sz w:val="17"/>
        </w:rPr>
      </w:pPr>
      <w:r>
        <w:rPr>
          <w:w w:val="105"/>
          <w:sz w:val="17"/>
        </w:rPr>
        <w:t>Form</w:t>
      </w:r>
      <w:r>
        <w:rPr>
          <w:spacing w:val="-11"/>
          <w:w w:val="105"/>
          <w:sz w:val="17"/>
        </w:rPr>
        <w:t> </w:t>
      </w:r>
      <w:r>
        <w:rPr>
          <w:w w:val="105"/>
          <w:sz w:val="17"/>
        </w:rPr>
        <w:t>an</w:t>
      </w:r>
      <w:r>
        <w:rPr>
          <w:spacing w:val="-11"/>
          <w:w w:val="105"/>
          <w:sz w:val="17"/>
        </w:rPr>
        <w:t> </w:t>
      </w:r>
      <w:r>
        <w:rPr>
          <w:w w:val="105"/>
          <w:sz w:val="17"/>
        </w:rPr>
        <w:t>independent</w:t>
      </w:r>
      <w:r>
        <w:rPr>
          <w:spacing w:val="-11"/>
          <w:w w:val="105"/>
          <w:sz w:val="17"/>
        </w:rPr>
        <w:t> </w:t>
      </w:r>
      <w:r>
        <w:rPr>
          <w:w w:val="105"/>
          <w:sz w:val="17"/>
        </w:rPr>
        <w:t>conclusion</w:t>
      </w:r>
      <w:r>
        <w:rPr>
          <w:spacing w:val="-11"/>
          <w:w w:val="105"/>
          <w:sz w:val="17"/>
        </w:rPr>
        <w:t> </w:t>
      </w:r>
      <w:r>
        <w:rPr>
          <w:w w:val="105"/>
          <w:sz w:val="17"/>
        </w:rPr>
        <w:t>on</w:t>
      </w:r>
      <w:r>
        <w:rPr>
          <w:spacing w:val="-11"/>
          <w:w w:val="105"/>
          <w:sz w:val="17"/>
        </w:rPr>
        <w:t> </w:t>
      </w:r>
      <w:r>
        <w:rPr>
          <w:w w:val="105"/>
          <w:sz w:val="17"/>
        </w:rPr>
        <w:t>the basis of the work performed and evidence obtained; and</w:t>
      </w:r>
    </w:p>
    <w:p>
      <w:pPr>
        <w:pStyle w:val="ListParagraph"/>
        <w:numPr>
          <w:ilvl w:val="1"/>
          <w:numId w:val="59"/>
        </w:numPr>
        <w:tabs>
          <w:tab w:pos="312" w:val="left" w:leader="none"/>
        </w:tabs>
        <w:spacing w:line="249" w:lineRule="auto" w:before="30" w:after="0"/>
        <w:ind w:left="312" w:right="44" w:hanging="170"/>
        <w:jc w:val="left"/>
        <w:rPr>
          <w:sz w:val="17"/>
        </w:rPr>
      </w:pPr>
      <w:r>
        <w:rPr>
          <w:w w:val="105"/>
          <w:sz w:val="17"/>
        </w:rPr>
        <w:t>Report our conclusion to the directors of the</w:t>
      </w:r>
      <w:r>
        <w:rPr>
          <w:spacing w:val="-6"/>
          <w:w w:val="105"/>
          <w:sz w:val="17"/>
        </w:rPr>
        <w:t> </w:t>
      </w:r>
      <w:r>
        <w:rPr>
          <w:w w:val="105"/>
          <w:sz w:val="17"/>
        </w:rPr>
        <w:t>Company.</w:t>
      </w:r>
    </w:p>
    <w:p>
      <w:pPr>
        <w:pStyle w:val="Heading5"/>
        <w:spacing w:line="249" w:lineRule="auto" w:before="114"/>
      </w:pPr>
      <w:r>
        <w:rPr>
          <w:w w:val="105"/>
        </w:rPr>
        <w:t>For</w:t>
      </w:r>
      <w:r>
        <w:rPr>
          <w:spacing w:val="-9"/>
          <w:w w:val="105"/>
        </w:rPr>
        <w:t> </w:t>
      </w:r>
      <w:r>
        <w:rPr>
          <w:w w:val="105"/>
        </w:rPr>
        <w:t>sustainability</w:t>
      </w:r>
      <w:r>
        <w:rPr>
          <w:spacing w:val="-9"/>
          <w:w w:val="105"/>
        </w:rPr>
        <w:t> </w:t>
      </w:r>
      <w:r>
        <w:rPr>
          <w:w w:val="105"/>
        </w:rPr>
        <w:t>metrics</w:t>
      </w:r>
      <w:r>
        <w:rPr>
          <w:spacing w:val="-9"/>
          <w:w w:val="105"/>
        </w:rPr>
        <w:t> </w:t>
      </w:r>
      <w:r>
        <w:rPr>
          <w:w w:val="105"/>
        </w:rPr>
        <w:t>subject</w:t>
      </w:r>
      <w:r>
        <w:rPr>
          <w:spacing w:val="-9"/>
          <w:w w:val="105"/>
        </w:rPr>
        <w:t> </w:t>
      </w:r>
      <w:r>
        <w:rPr>
          <w:w w:val="105"/>
        </w:rPr>
        <w:t>to limited</w:t>
      </w:r>
      <w:r>
        <w:rPr>
          <w:spacing w:val="-19"/>
          <w:w w:val="105"/>
        </w:rPr>
        <w:t> </w:t>
      </w:r>
      <w:r>
        <w:rPr>
          <w:w w:val="105"/>
        </w:rPr>
        <w:t>assurance</w:t>
      </w:r>
    </w:p>
    <w:p>
      <w:pPr>
        <w:pStyle w:val="ListParagraph"/>
        <w:numPr>
          <w:ilvl w:val="1"/>
          <w:numId w:val="59"/>
        </w:numPr>
        <w:tabs>
          <w:tab w:pos="312" w:val="left" w:leader="none"/>
        </w:tabs>
        <w:spacing w:line="249" w:lineRule="auto" w:before="57" w:after="0"/>
        <w:ind w:left="312" w:right="38" w:hanging="170"/>
        <w:jc w:val="left"/>
        <w:rPr>
          <w:sz w:val="17"/>
        </w:rPr>
      </w:pPr>
      <w:r>
        <w:rPr>
          <w:w w:val="105"/>
          <w:sz w:val="17"/>
        </w:rPr>
        <w:t>Plan and perform the engagement to obtain limited assurance in respect of whether</w:t>
      </w:r>
      <w:r>
        <w:rPr>
          <w:spacing w:val="-8"/>
          <w:w w:val="105"/>
          <w:sz w:val="17"/>
        </w:rPr>
        <w:t> </w:t>
      </w:r>
      <w:r>
        <w:rPr>
          <w:w w:val="105"/>
          <w:sz w:val="17"/>
        </w:rPr>
        <w:t>the</w:t>
      </w:r>
      <w:r>
        <w:rPr>
          <w:spacing w:val="-8"/>
          <w:w w:val="105"/>
          <w:sz w:val="17"/>
        </w:rPr>
        <w:t> </w:t>
      </w:r>
      <w:r>
        <w:rPr>
          <w:w w:val="105"/>
          <w:sz w:val="17"/>
        </w:rPr>
        <w:t>Subject</w:t>
      </w:r>
      <w:r>
        <w:rPr>
          <w:spacing w:val="-8"/>
          <w:w w:val="105"/>
          <w:sz w:val="17"/>
        </w:rPr>
        <w:t> </w:t>
      </w:r>
      <w:r>
        <w:rPr>
          <w:w w:val="105"/>
          <w:sz w:val="17"/>
        </w:rPr>
        <w:t>Matter</w:t>
      </w:r>
      <w:r>
        <w:rPr>
          <w:spacing w:val="-8"/>
          <w:w w:val="105"/>
          <w:sz w:val="17"/>
        </w:rPr>
        <w:t> </w:t>
      </w:r>
      <w:r>
        <w:rPr>
          <w:w w:val="105"/>
          <w:sz w:val="17"/>
        </w:rPr>
        <w:t>has</w:t>
      </w:r>
      <w:r>
        <w:rPr>
          <w:spacing w:val="-8"/>
          <w:w w:val="105"/>
          <w:sz w:val="17"/>
        </w:rPr>
        <w:t> </w:t>
      </w:r>
      <w:r>
        <w:rPr>
          <w:w w:val="105"/>
          <w:sz w:val="17"/>
        </w:rPr>
        <w:t>not</w:t>
      </w:r>
      <w:r>
        <w:rPr>
          <w:spacing w:val="-8"/>
          <w:w w:val="105"/>
          <w:sz w:val="17"/>
        </w:rPr>
        <w:t> </w:t>
      </w:r>
      <w:r>
        <w:rPr>
          <w:w w:val="105"/>
          <w:sz w:val="17"/>
        </w:rPr>
        <w:t>been prepared in all material respects in accordance with the Reporting Criteria;</w:t>
      </w:r>
    </w:p>
    <w:p>
      <w:pPr>
        <w:pStyle w:val="ListParagraph"/>
        <w:numPr>
          <w:ilvl w:val="1"/>
          <w:numId w:val="59"/>
        </w:numPr>
        <w:tabs>
          <w:tab w:pos="312" w:val="left" w:leader="none"/>
        </w:tabs>
        <w:spacing w:line="249" w:lineRule="auto" w:before="31" w:after="0"/>
        <w:ind w:left="312" w:right="129" w:hanging="170"/>
        <w:jc w:val="left"/>
        <w:rPr>
          <w:sz w:val="17"/>
        </w:rPr>
      </w:pPr>
      <w:r>
        <w:rPr>
          <w:w w:val="105"/>
          <w:sz w:val="17"/>
        </w:rPr>
        <w:t>Form</w:t>
      </w:r>
      <w:r>
        <w:rPr>
          <w:spacing w:val="-11"/>
          <w:w w:val="105"/>
          <w:sz w:val="17"/>
        </w:rPr>
        <w:t> </w:t>
      </w:r>
      <w:r>
        <w:rPr>
          <w:w w:val="105"/>
          <w:sz w:val="17"/>
        </w:rPr>
        <w:t>an</w:t>
      </w:r>
      <w:r>
        <w:rPr>
          <w:spacing w:val="-11"/>
          <w:w w:val="105"/>
          <w:sz w:val="17"/>
        </w:rPr>
        <w:t> </w:t>
      </w:r>
      <w:r>
        <w:rPr>
          <w:w w:val="105"/>
          <w:sz w:val="17"/>
        </w:rPr>
        <w:t>independent</w:t>
      </w:r>
      <w:r>
        <w:rPr>
          <w:spacing w:val="-11"/>
          <w:w w:val="105"/>
          <w:sz w:val="17"/>
        </w:rPr>
        <w:t> </w:t>
      </w:r>
      <w:r>
        <w:rPr>
          <w:w w:val="105"/>
          <w:sz w:val="17"/>
        </w:rPr>
        <w:t>conclusion</w:t>
      </w:r>
      <w:r>
        <w:rPr>
          <w:spacing w:val="-11"/>
          <w:w w:val="105"/>
          <w:sz w:val="17"/>
        </w:rPr>
        <w:t> </w:t>
      </w:r>
      <w:r>
        <w:rPr>
          <w:w w:val="105"/>
          <w:sz w:val="17"/>
        </w:rPr>
        <w:t>on</w:t>
      </w:r>
      <w:r>
        <w:rPr>
          <w:spacing w:val="-11"/>
          <w:w w:val="105"/>
          <w:sz w:val="17"/>
        </w:rPr>
        <w:t> </w:t>
      </w:r>
      <w:r>
        <w:rPr>
          <w:w w:val="105"/>
          <w:sz w:val="17"/>
        </w:rPr>
        <w:t>the basis of the work performed and evidence obtained; and</w:t>
      </w:r>
    </w:p>
    <w:p>
      <w:pPr>
        <w:pStyle w:val="ListParagraph"/>
        <w:numPr>
          <w:ilvl w:val="1"/>
          <w:numId w:val="59"/>
        </w:numPr>
        <w:tabs>
          <w:tab w:pos="312" w:val="left" w:leader="none"/>
        </w:tabs>
        <w:spacing w:line="249" w:lineRule="auto" w:before="31" w:after="0"/>
        <w:ind w:left="312" w:right="44" w:hanging="170"/>
        <w:jc w:val="left"/>
        <w:rPr>
          <w:sz w:val="17"/>
        </w:rPr>
      </w:pPr>
      <w:r>
        <w:rPr>
          <w:w w:val="105"/>
          <w:sz w:val="17"/>
        </w:rPr>
        <w:t>Report our conclusion to the directors of the</w:t>
      </w:r>
      <w:r>
        <w:rPr>
          <w:spacing w:val="-6"/>
          <w:w w:val="105"/>
          <w:sz w:val="17"/>
        </w:rPr>
        <w:t> </w:t>
      </w:r>
      <w:r>
        <w:rPr>
          <w:w w:val="105"/>
          <w:sz w:val="17"/>
        </w:rPr>
        <w:t>Company.</w:t>
      </w:r>
    </w:p>
    <w:p>
      <w:pPr>
        <w:pStyle w:val="Heading5"/>
        <w:spacing w:before="113"/>
      </w:pPr>
      <w:r>
        <w:rPr>
          <w:spacing w:val="2"/>
        </w:rPr>
        <w:t>Summary</w:t>
      </w:r>
      <w:r>
        <w:rPr>
          <w:spacing w:val="14"/>
        </w:rPr>
        <w:t> </w:t>
      </w:r>
      <w:r>
        <w:rPr>
          <w:spacing w:val="2"/>
        </w:rPr>
        <w:t>of</w:t>
      </w:r>
      <w:r>
        <w:rPr>
          <w:spacing w:val="14"/>
        </w:rPr>
        <w:t> </w:t>
      </w:r>
      <w:r>
        <w:rPr>
          <w:spacing w:val="2"/>
        </w:rPr>
        <w:t>work</w:t>
      </w:r>
      <w:r>
        <w:rPr>
          <w:spacing w:val="15"/>
        </w:rPr>
        <w:t> </w:t>
      </w:r>
      <w:r>
        <w:rPr>
          <w:spacing w:val="-2"/>
        </w:rPr>
        <w:t>performed</w:t>
      </w:r>
    </w:p>
    <w:p>
      <w:pPr>
        <w:pStyle w:val="BodyText"/>
        <w:spacing w:line="249" w:lineRule="auto" w:before="65"/>
        <w:ind w:left="142"/>
      </w:pPr>
      <w:r>
        <w:rPr>
          <w:w w:val="105"/>
        </w:rPr>
        <w:t>The nature, timing and extent of the procedures selected depend on our judgement,</w:t>
      </w:r>
      <w:r>
        <w:rPr>
          <w:spacing w:val="-10"/>
          <w:w w:val="105"/>
        </w:rPr>
        <w:t> </w:t>
      </w:r>
      <w:r>
        <w:rPr>
          <w:w w:val="105"/>
        </w:rPr>
        <w:t>including</w:t>
      </w:r>
      <w:r>
        <w:rPr>
          <w:spacing w:val="-10"/>
          <w:w w:val="105"/>
        </w:rPr>
        <w:t> </w:t>
      </w:r>
      <w:r>
        <w:rPr>
          <w:w w:val="105"/>
        </w:rPr>
        <w:t>an</w:t>
      </w:r>
      <w:r>
        <w:rPr>
          <w:spacing w:val="-10"/>
          <w:w w:val="105"/>
        </w:rPr>
        <w:t> </w:t>
      </w:r>
      <w:r>
        <w:rPr>
          <w:w w:val="105"/>
        </w:rPr>
        <w:t>assessment</w:t>
      </w:r>
      <w:r>
        <w:rPr>
          <w:spacing w:val="-10"/>
          <w:w w:val="105"/>
        </w:rPr>
        <w:t> </w:t>
      </w:r>
      <w:r>
        <w:rPr>
          <w:w w:val="105"/>
        </w:rPr>
        <w:t>of</w:t>
      </w:r>
      <w:r>
        <w:rPr>
          <w:spacing w:val="-10"/>
          <w:w w:val="105"/>
        </w:rPr>
        <w:t> </w:t>
      </w:r>
      <w:r>
        <w:rPr>
          <w:w w:val="105"/>
        </w:rPr>
        <w:t>the risk</w:t>
      </w:r>
      <w:r>
        <w:rPr>
          <w:spacing w:val="-4"/>
          <w:w w:val="105"/>
        </w:rPr>
        <w:t> </w:t>
      </w:r>
      <w:r>
        <w:rPr>
          <w:w w:val="105"/>
        </w:rPr>
        <w:t>of</w:t>
      </w:r>
      <w:r>
        <w:rPr>
          <w:spacing w:val="-4"/>
          <w:w w:val="105"/>
        </w:rPr>
        <w:t> </w:t>
      </w:r>
      <w:r>
        <w:rPr>
          <w:w w:val="105"/>
        </w:rPr>
        <w:t>material</w:t>
      </w:r>
      <w:r>
        <w:rPr>
          <w:spacing w:val="-4"/>
          <w:w w:val="105"/>
        </w:rPr>
        <w:t> </w:t>
      </w:r>
      <w:r>
        <w:rPr>
          <w:w w:val="105"/>
        </w:rPr>
        <w:t>misstatement,</w:t>
      </w:r>
      <w:r>
        <w:rPr>
          <w:spacing w:val="-4"/>
          <w:w w:val="105"/>
        </w:rPr>
        <w:t> </w:t>
      </w:r>
      <w:r>
        <w:rPr>
          <w:w w:val="105"/>
        </w:rPr>
        <w:t>whether</w:t>
      </w:r>
      <w:r>
        <w:rPr>
          <w:spacing w:val="-4"/>
          <w:w w:val="105"/>
        </w:rPr>
        <w:t> </w:t>
      </w:r>
      <w:r>
        <w:rPr>
          <w:w w:val="105"/>
        </w:rPr>
        <w:t>due to fraud or error.</w:t>
      </w:r>
    </w:p>
    <w:p>
      <w:pPr>
        <w:pStyle w:val="BodyText"/>
        <w:spacing w:line="249" w:lineRule="auto" w:before="115"/>
        <w:ind w:left="142"/>
      </w:pPr>
      <w:r>
        <w:rPr>
          <w:w w:val="105"/>
        </w:rPr>
        <w:t>Although we considered the effectiveness of management’s internal controls when determining the nature and extent of our procedures, our assurance engagement was</w:t>
      </w:r>
      <w:r>
        <w:rPr>
          <w:spacing w:val="-9"/>
          <w:w w:val="105"/>
        </w:rPr>
        <w:t> </w:t>
      </w:r>
      <w:r>
        <w:rPr>
          <w:w w:val="105"/>
        </w:rPr>
        <w:t>not</w:t>
      </w:r>
      <w:r>
        <w:rPr>
          <w:spacing w:val="-9"/>
          <w:w w:val="105"/>
        </w:rPr>
        <w:t> </w:t>
      </w:r>
      <w:r>
        <w:rPr>
          <w:w w:val="105"/>
        </w:rPr>
        <w:t>designed</w:t>
      </w:r>
      <w:r>
        <w:rPr>
          <w:spacing w:val="-9"/>
          <w:w w:val="105"/>
        </w:rPr>
        <w:t> </w:t>
      </w:r>
      <w:r>
        <w:rPr>
          <w:w w:val="105"/>
        </w:rPr>
        <w:t>to</w:t>
      </w:r>
      <w:r>
        <w:rPr>
          <w:spacing w:val="-9"/>
          <w:w w:val="105"/>
        </w:rPr>
        <w:t> </w:t>
      </w:r>
      <w:r>
        <w:rPr>
          <w:w w:val="105"/>
        </w:rPr>
        <w:t>provide</w:t>
      </w:r>
      <w:r>
        <w:rPr>
          <w:spacing w:val="-9"/>
          <w:w w:val="105"/>
        </w:rPr>
        <w:t> </w:t>
      </w:r>
      <w:r>
        <w:rPr>
          <w:w w:val="105"/>
        </w:rPr>
        <w:t>assurance</w:t>
      </w:r>
      <w:r>
        <w:rPr>
          <w:spacing w:val="-9"/>
          <w:w w:val="105"/>
        </w:rPr>
        <w:t> </w:t>
      </w:r>
      <w:r>
        <w:rPr>
          <w:w w:val="105"/>
        </w:rPr>
        <w:t>on internal</w:t>
      </w:r>
      <w:r>
        <w:rPr>
          <w:spacing w:val="-6"/>
          <w:w w:val="105"/>
        </w:rPr>
        <w:t> </w:t>
      </w:r>
      <w:r>
        <w:rPr>
          <w:w w:val="105"/>
        </w:rPr>
        <w:t>controls.</w:t>
      </w:r>
    </w:p>
    <w:p>
      <w:pPr>
        <w:pStyle w:val="BodyText"/>
        <w:spacing w:line="249" w:lineRule="auto" w:before="107"/>
        <w:ind w:left="142" w:right="114"/>
      </w:pPr>
      <w:r>
        <w:rPr/>
        <w:br w:type="column"/>
      </w:r>
      <w:r>
        <w:rPr>
          <w:w w:val="110"/>
        </w:rPr>
        <w:t>Our procedures did not include testing </w:t>
      </w:r>
      <w:r>
        <w:rPr/>
        <w:t>controls or performing procedures relating</w:t>
      </w:r>
      <w:r>
        <w:rPr>
          <w:spacing w:val="80"/>
          <w:w w:val="110"/>
        </w:rPr>
        <w:t> </w:t>
      </w:r>
      <w:r>
        <w:rPr>
          <w:w w:val="110"/>
        </w:rPr>
        <w:t>to</w:t>
      </w:r>
      <w:r>
        <w:rPr>
          <w:spacing w:val="-2"/>
          <w:w w:val="110"/>
        </w:rPr>
        <w:t> </w:t>
      </w:r>
      <w:r>
        <w:rPr>
          <w:w w:val="110"/>
        </w:rPr>
        <w:t>checking</w:t>
      </w:r>
      <w:r>
        <w:rPr>
          <w:spacing w:val="-2"/>
          <w:w w:val="110"/>
        </w:rPr>
        <w:t> </w:t>
      </w:r>
      <w:r>
        <w:rPr>
          <w:w w:val="110"/>
        </w:rPr>
        <w:t>aggregation</w:t>
      </w:r>
      <w:r>
        <w:rPr>
          <w:spacing w:val="-2"/>
          <w:w w:val="110"/>
        </w:rPr>
        <w:t> </w:t>
      </w:r>
      <w:r>
        <w:rPr>
          <w:w w:val="110"/>
        </w:rPr>
        <w:t>or</w:t>
      </w:r>
      <w:r>
        <w:rPr>
          <w:spacing w:val="-2"/>
          <w:w w:val="110"/>
        </w:rPr>
        <w:t> </w:t>
      </w:r>
      <w:r>
        <w:rPr>
          <w:w w:val="110"/>
        </w:rPr>
        <w:t>calculation</w:t>
      </w:r>
      <w:r>
        <w:rPr>
          <w:spacing w:val="-2"/>
          <w:w w:val="110"/>
        </w:rPr>
        <w:t> </w:t>
      </w:r>
      <w:r>
        <w:rPr>
          <w:w w:val="110"/>
        </w:rPr>
        <w:t>of data within IT systems.</w:t>
      </w:r>
    </w:p>
    <w:p>
      <w:pPr>
        <w:pStyle w:val="BodyText"/>
        <w:spacing w:line="249" w:lineRule="auto" w:before="114"/>
        <w:ind w:left="142" w:right="52"/>
      </w:pPr>
      <w:r>
        <w:rPr>
          <w:w w:val="105"/>
        </w:rPr>
        <w:t>The procedures performed in a limited assurance engagement vary in nature and timing from, and are less in extent than for, a reasonable assurance engagement. A limited assurance engagement primarily consists of making enquiries of persons responsible for preparing the Subject</w:t>
      </w:r>
      <w:r>
        <w:rPr>
          <w:spacing w:val="40"/>
          <w:w w:val="105"/>
        </w:rPr>
        <w:t> </w:t>
      </w:r>
      <w:r>
        <w:rPr>
          <w:w w:val="105"/>
        </w:rPr>
        <w:t>Matter</w:t>
      </w:r>
      <w:r>
        <w:rPr>
          <w:spacing w:val="-6"/>
          <w:w w:val="105"/>
        </w:rPr>
        <w:t> </w:t>
      </w:r>
      <w:r>
        <w:rPr>
          <w:w w:val="105"/>
        </w:rPr>
        <w:t>and</w:t>
      </w:r>
      <w:r>
        <w:rPr>
          <w:spacing w:val="-6"/>
          <w:w w:val="105"/>
        </w:rPr>
        <w:t> </w:t>
      </w:r>
      <w:r>
        <w:rPr>
          <w:w w:val="105"/>
        </w:rPr>
        <w:t>related</w:t>
      </w:r>
      <w:r>
        <w:rPr>
          <w:spacing w:val="-6"/>
          <w:w w:val="105"/>
        </w:rPr>
        <w:t> </w:t>
      </w:r>
      <w:r>
        <w:rPr>
          <w:w w:val="105"/>
        </w:rPr>
        <w:t>information</w:t>
      </w:r>
      <w:r>
        <w:rPr>
          <w:spacing w:val="-6"/>
          <w:w w:val="105"/>
        </w:rPr>
        <w:t> </w:t>
      </w:r>
      <w:r>
        <w:rPr>
          <w:w w:val="105"/>
        </w:rPr>
        <w:t>and</w:t>
      </w:r>
      <w:r>
        <w:rPr>
          <w:spacing w:val="-6"/>
          <w:w w:val="105"/>
        </w:rPr>
        <w:t> </w:t>
      </w:r>
      <w:r>
        <w:rPr>
          <w:w w:val="105"/>
        </w:rPr>
        <w:t>applying analytical and other appropriate</w:t>
      </w:r>
      <w:r>
        <w:rPr>
          <w:spacing w:val="40"/>
          <w:w w:val="105"/>
        </w:rPr>
        <w:t> </w:t>
      </w:r>
      <w:r>
        <w:rPr>
          <w:w w:val="105"/>
        </w:rPr>
        <w:t>procedures. Consequently, the level of assurance obtained in a limited assurance engagement is substantially lower than the assurance that would have been obtained had a reasonable assurance engagement been</w:t>
      </w:r>
      <w:r>
        <w:rPr>
          <w:spacing w:val="-6"/>
          <w:w w:val="105"/>
        </w:rPr>
        <w:t> </w:t>
      </w:r>
      <w:r>
        <w:rPr>
          <w:w w:val="105"/>
        </w:rPr>
        <w:t>performed.</w:t>
      </w:r>
    </w:p>
    <w:p>
      <w:pPr>
        <w:pStyle w:val="BodyText"/>
        <w:spacing w:line="249" w:lineRule="auto" w:before="123"/>
        <w:ind w:left="142" w:right="53"/>
      </w:pPr>
      <w:r>
        <w:rPr>
          <w:w w:val="105"/>
        </w:rPr>
        <w:t>Because a limited assurance engagement can cover a range of assurance, the detail of the procedures we have performed in respect of the Subject Matter subject to limited</w:t>
      </w:r>
      <w:r>
        <w:rPr>
          <w:spacing w:val="-7"/>
          <w:w w:val="105"/>
        </w:rPr>
        <w:t> </w:t>
      </w:r>
      <w:r>
        <w:rPr>
          <w:w w:val="105"/>
        </w:rPr>
        <w:t>assurance</w:t>
      </w:r>
      <w:r>
        <w:rPr>
          <w:spacing w:val="-7"/>
          <w:w w:val="105"/>
        </w:rPr>
        <w:t> </w:t>
      </w:r>
      <w:r>
        <w:rPr>
          <w:w w:val="105"/>
        </w:rPr>
        <w:t>is</w:t>
      </w:r>
      <w:r>
        <w:rPr>
          <w:spacing w:val="-7"/>
          <w:w w:val="105"/>
        </w:rPr>
        <w:t> </w:t>
      </w:r>
      <w:r>
        <w:rPr>
          <w:w w:val="105"/>
        </w:rPr>
        <w:t>included</w:t>
      </w:r>
      <w:r>
        <w:rPr>
          <w:spacing w:val="-7"/>
          <w:w w:val="105"/>
        </w:rPr>
        <w:t> </w:t>
      </w:r>
      <w:r>
        <w:rPr>
          <w:w w:val="105"/>
        </w:rPr>
        <w:t>below,</w:t>
      </w:r>
      <w:r>
        <w:rPr>
          <w:spacing w:val="-7"/>
          <w:w w:val="105"/>
        </w:rPr>
        <w:t> </w:t>
      </w:r>
      <w:r>
        <w:rPr>
          <w:w w:val="105"/>
        </w:rPr>
        <w:t>so</w:t>
      </w:r>
      <w:r>
        <w:rPr>
          <w:spacing w:val="-7"/>
          <w:w w:val="105"/>
        </w:rPr>
        <w:t> </w:t>
      </w:r>
      <w:r>
        <w:rPr>
          <w:w w:val="105"/>
        </w:rPr>
        <w:t>that our conclusion can be understood in the context of the nature, timing and extent of procedures we performed.</w:t>
      </w:r>
    </w:p>
    <w:p>
      <w:pPr>
        <w:pStyle w:val="BodyText"/>
        <w:spacing w:line="249" w:lineRule="auto" w:before="117"/>
        <w:ind w:left="142" w:right="92"/>
      </w:pPr>
      <w:r>
        <w:rPr>
          <w:w w:val="105"/>
        </w:rPr>
        <w:t>With respect to our limited assurance conclusion, the procedures performed</w:t>
      </w:r>
      <w:r>
        <w:rPr>
          <w:spacing w:val="40"/>
          <w:w w:val="105"/>
        </w:rPr>
        <w:t> </w:t>
      </w:r>
      <w:r>
        <w:rPr>
          <w:w w:val="105"/>
        </w:rPr>
        <w:t>were</w:t>
      </w:r>
      <w:r>
        <w:rPr>
          <w:spacing w:val="-10"/>
          <w:w w:val="105"/>
        </w:rPr>
        <w:t> </w:t>
      </w:r>
      <w:r>
        <w:rPr>
          <w:w w:val="105"/>
        </w:rPr>
        <w:t>based</w:t>
      </w:r>
      <w:r>
        <w:rPr>
          <w:spacing w:val="-10"/>
          <w:w w:val="105"/>
        </w:rPr>
        <w:t> </w:t>
      </w:r>
      <w:r>
        <w:rPr>
          <w:w w:val="105"/>
        </w:rPr>
        <w:t>on</w:t>
      </w:r>
      <w:r>
        <w:rPr>
          <w:spacing w:val="-10"/>
          <w:w w:val="105"/>
        </w:rPr>
        <w:t> </w:t>
      </w:r>
      <w:r>
        <w:rPr>
          <w:w w:val="105"/>
        </w:rPr>
        <w:t>professional</w:t>
      </w:r>
      <w:r>
        <w:rPr>
          <w:spacing w:val="-10"/>
          <w:w w:val="105"/>
        </w:rPr>
        <w:t> </w:t>
      </w:r>
      <w:r>
        <w:rPr>
          <w:w w:val="105"/>
        </w:rPr>
        <w:t>judgement</w:t>
      </w:r>
      <w:r>
        <w:rPr>
          <w:spacing w:val="-10"/>
          <w:w w:val="105"/>
        </w:rPr>
        <w:t> </w:t>
      </w:r>
      <w:r>
        <w:rPr>
          <w:w w:val="105"/>
        </w:rPr>
        <w:t>and included, but were not limited to:</w:t>
      </w:r>
    </w:p>
    <w:p>
      <w:pPr>
        <w:pStyle w:val="ListParagraph"/>
        <w:numPr>
          <w:ilvl w:val="1"/>
          <w:numId w:val="59"/>
        </w:numPr>
        <w:tabs>
          <w:tab w:pos="312" w:val="left" w:leader="none"/>
        </w:tabs>
        <w:spacing w:line="249" w:lineRule="auto" w:before="115" w:after="0"/>
        <w:ind w:left="312" w:right="175" w:hanging="170"/>
        <w:jc w:val="left"/>
        <w:rPr>
          <w:sz w:val="17"/>
        </w:rPr>
      </w:pPr>
      <w:r>
        <w:rPr>
          <w:w w:val="105"/>
          <w:sz w:val="17"/>
        </w:rPr>
        <w:t>Evaluating the appropriateness of the Reporting</w:t>
      </w:r>
      <w:r>
        <w:rPr>
          <w:spacing w:val="-3"/>
          <w:w w:val="105"/>
          <w:sz w:val="17"/>
        </w:rPr>
        <w:t> </w:t>
      </w:r>
      <w:r>
        <w:rPr>
          <w:w w:val="105"/>
          <w:sz w:val="17"/>
        </w:rPr>
        <w:t>Criteria</w:t>
      </w:r>
      <w:r>
        <w:rPr>
          <w:spacing w:val="-3"/>
          <w:w w:val="105"/>
          <w:sz w:val="17"/>
        </w:rPr>
        <w:t> </w:t>
      </w:r>
      <w:r>
        <w:rPr>
          <w:w w:val="105"/>
          <w:sz w:val="17"/>
        </w:rPr>
        <w:t>used</w:t>
      </w:r>
      <w:r>
        <w:rPr>
          <w:spacing w:val="-3"/>
          <w:w w:val="105"/>
          <w:sz w:val="17"/>
        </w:rPr>
        <w:t> </w:t>
      </w:r>
      <w:r>
        <w:rPr>
          <w:w w:val="105"/>
          <w:sz w:val="17"/>
        </w:rPr>
        <w:t>to</w:t>
      </w:r>
      <w:r>
        <w:rPr>
          <w:spacing w:val="-3"/>
          <w:w w:val="105"/>
          <w:sz w:val="17"/>
        </w:rPr>
        <w:t> </w:t>
      </w:r>
      <w:r>
        <w:rPr>
          <w:w w:val="105"/>
          <w:sz w:val="17"/>
        </w:rPr>
        <w:t>measure</w:t>
      </w:r>
      <w:r>
        <w:rPr>
          <w:spacing w:val="-3"/>
          <w:w w:val="105"/>
          <w:sz w:val="17"/>
        </w:rPr>
        <w:t> </w:t>
      </w:r>
      <w:r>
        <w:rPr>
          <w:w w:val="105"/>
          <w:sz w:val="17"/>
        </w:rPr>
        <w:t>and disclose the Subject Matter against industry</w:t>
      </w:r>
      <w:r>
        <w:rPr>
          <w:spacing w:val="-4"/>
          <w:w w:val="105"/>
          <w:sz w:val="17"/>
        </w:rPr>
        <w:t> </w:t>
      </w:r>
      <w:r>
        <w:rPr>
          <w:w w:val="105"/>
          <w:sz w:val="17"/>
        </w:rPr>
        <w:t>standards</w:t>
      </w:r>
      <w:r>
        <w:rPr>
          <w:spacing w:val="-4"/>
          <w:w w:val="105"/>
          <w:sz w:val="17"/>
        </w:rPr>
        <w:t> </w:t>
      </w:r>
      <w:r>
        <w:rPr>
          <w:w w:val="105"/>
          <w:sz w:val="17"/>
        </w:rPr>
        <w:t>and</w:t>
      </w:r>
      <w:r>
        <w:rPr>
          <w:spacing w:val="-4"/>
          <w:w w:val="105"/>
          <w:sz w:val="17"/>
        </w:rPr>
        <w:t> </w:t>
      </w:r>
      <w:r>
        <w:rPr>
          <w:w w:val="105"/>
          <w:sz w:val="17"/>
        </w:rPr>
        <w:t>market</w:t>
      </w:r>
      <w:r>
        <w:rPr>
          <w:spacing w:val="-4"/>
          <w:w w:val="105"/>
          <w:sz w:val="17"/>
        </w:rPr>
        <w:t> </w:t>
      </w:r>
      <w:r>
        <w:rPr>
          <w:w w:val="105"/>
          <w:sz w:val="17"/>
        </w:rPr>
        <w:t>practice.</w:t>
      </w:r>
    </w:p>
    <w:p>
      <w:pPr>
        <w:pStyle w:val="ListParagraph"/>
        <w:numPr>
          <w:ilvl w:val="1"/>
          <w:numId w:val="59"/>
        </w:numPr>
        <w:tabs>
          <w:tab w:pos="312" w:val="left" w:leader="none"/>
        </w:tabs>
        <w:spacing w:line="249" w:lineRule="auto" w:before="31" w:after="0"/>
        <w:ind w:left="312" w:right="235" w:hanging="170"/>
        <w:jc w:val="left"/>
        <w:rPr>
          <w:sz w:val="17"/>
        </w:rPr>
      </w:pPr>
      <w:r>
        <w:rPr>
          <w:w w:val="105"/>
          <w:sz w:val="17"/>
        </w:rPr>
        <w:t>Interviewing</w:t>
      </w:r>
      <w:r>
        <w:rPr>
          <w:spacing w:val="-9"/>
          <w:w w:val="105"/>
          <w:sz w:val="17"/>
        </w:rPr>
        <w:t> </w:t>
      </w:r>
      <w:r>
        <w:rPr>
          <w:w w:val="105"/>
          <w:sz w:val="17"/>
        </w:rPr>
        <w:t>management</w:t>
      </w:r>
      <w:r>
        <w:rPr>
          <w:spacing w:val="-9"/>
          <w:w w:val="105"/>
          <w:sz w:val="17"/>
        </w:rPr>
        <w:t> </w:t>
      </w:r>
      <w:r>
        <w:rPr>
          <w:w w:val="105"/>
          <w:sz w:val="17"/>
        </w:rPr>
        <w:t>and</w:t>
      </w:r>
      <w:r>
        <w:rPr>
          <w:spacing w:val="-9"/>
          <w:w w:val="105"/>
          <w:sz w:val="17"/>
        </w:rPr>
        <w:t> </w:t>
      </w:r>
      <w:r>
        <w:rPr>
          <w:w w:val="105"/>
          <w:sz w:val="17"/>
        </w:rPr>
        <w:t>relevant staff to understand how the Reporting Criteria was applied, and relevant information and data gathered for the measurement and reporting of the Subject</w:t>
      </w:r>
      <w:r>
        <w:rPr>
          <w:spacing w:val="-6"/>
          <w:w w:val="105"/>
          <w:sz w:val="17"/>
        </w:rPr>
        <w:t> </w:t>
      </w:r>
      <w:r>
        <w:rPr>
          <w:w w:val="105"/>
          <w:sz w:val="17"/>
        </w:rPr>
        <w:t>Matter.</w:t>
      </w:r>
    </w:p>
    <w:p>
      <w:pPr>
        <w:pStyle w:val="ListParagraph"/>
        <w:numPr>
          <w:ilvl w:val="1"/>
          <w:numId w:val="59"/>
        </w:numPr>
        <w:tabs>
          <w:tab w:pos="312" w:val="left" w:leader="none"/>
        </w:tabs>
        <w:spacing w:line="249" w:lineRule="auto" w:before="107" w:after="0"/>
        <w:ind w:left="312" w:right="38" w:hanging="170"/>
        <w:jc w:val="left"/>
        <w:rPr>
          <w:sz w:val="17"/>
        </w:rPr>
      </w:pPr>
      <w:r>
        <w:rPr/>
        <w:br w:type="column"/>
      </w:r>
      <w:r>
        <w:rPr>
          <w:w w:val="105"/>
          <w:sz w:val="17"/>
        </w:rPr>
        <w:t>Obtaining an understanding of the systems and processes for collecting, reporting and consolidating the Subject Matter,</w:t>
      </w:r>
      <w:r>
        <w:rPr>
          <w:spacing w:val="-10"/>
          <w:w w:val="105"/>
          <w:sz w:val="17"/>
        </w:rPr>
        <w:t> </w:t>
      </w:r>
      <w:r>
        <w:rPr>
          <w:w w:val="105"/>
          <w:sz w:val="17"/>
        </w:rPr>
        <w:t>including</w:t>
      </w:r>
      <w:r>
        <w:rPr>
          <w:spacing w:val="-10"/>
          <w:w w:val="105"/>
          <w:sz w:val="17"/>
        </w:rPr>
        <w:t> </w:t>
      </w:r>
      <w:r>
        <w:rPr>
          <w:w w:val="105"/>
          <w:sz w:val="17"/>
        </w:rPr>
        <w:t>obtaining</w:t>
      </w:r>
      <w:r>
        <w:rPr>
          <w:spacing w:val="-10"/>
          <w:w w:val="105"/>
          <w:sz w:val="17"/>
        </w:rPr>
        <w:t> </w:t>
      </w:r>
      <w:r>
        <w:rPr>
          <w:w w:val="105"/>
          <w:sz w:val="17"/>
        </w:rPr>
        <w:t>an</w:t>
      </w:r>
      <w:r>
        <w:rPr>
          <w:spacing w:val="-10"/>
          <w:w w:val="105"/>
          <w:sz w:val="17"/>
        </w:rPr>
        <w:t> </w:t>
      </w:r>
      <w:r>
        <w:rPr>
          <w:w w:val="105"/>
          <w:sz w:val="17"/>
        </w:rPr>
        <w:t>understand of internal controls relevant to the measurement and recording of the Subject</w:t>
      </w:r>
      <w:r>
        <w:rPr>
          <w:spacing w:val="-2"/>
          <w:w w:val="105"/>
          <w:sz w:val="17"/>
        </w:rPr>
        <w:t> </w:t>
      </w:r>
      <w:r>
        <w:rPr>
          <w:w w:val="105"/>
          <w:sz w:val="17"/>
        </w:rPr>
        <w:t>Matter,</w:t>
      </w:r>
      <w:r>
        <w:rPr>
          <w:spacing w:val="-2"/>
          <w:w w:val="105"/>
          <w:sz w:val="17"/>
        </w:rPr>
        <w:t> </w:t>
      </w:r>
      <w:r>
        <w:rPr>
          <w:w w:val="105"/>
          <w:sz w:val="17"/>
        </w:rPr>
        <w:t>but</w:t>
      </w:r>
      <w:r>
        <w:rPr>
          <w:spacing w:val="-2"/>
          <w:w w:val="105"/>
          <w:sz w:val="17"/>
        </w:rPr>
        <w:t> </w:t>
      </w:r>
      <w:r>
        <w:rPr>
          <w:w w:val="105"/>
          <w:sz w:val="17"/>
        </w:rPr>
        <w:t>not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purpose</w:t>
      </w:r>
      <w:r>
        <w:rPr>
          <w:spacing w:val="-2"/>
          <w:w w:val="105"/>
          <w:sz w:val="17"/>
        </w:rPr>
        <w:t> </w:t>
      </w:r>
      <w:r>
        <w:rPr>
          <w:w w:val="105"/>
          <w:sz w:val="17"/>
        </w:rPr>
        <w:t>of expressing an opinion on the effectiveness of the Group’s internal control</w:t>
      </w:r>
      <w:r>
        <w:rPr>
          <w:spacing w:val="-6"/>
          <w:w w:val="105"/>
          <w:sz w:val="17"/>
        </w:rPr>
        <w:t> </w:t>
      </w:r>
      <w:r>
        <w:rPr>
          <w:w w:val="105"/>
          <w:sz w:val="17"/>
        </w:rPr>
        <w:t>framework.</w:t>
      </w:r>
    </w:p>
    <w:p>
      <w:pPr>
        <w:pStyle w:val="ListParagraph"/>
        <w:numPr>
          <w:ilvl w:val="1"/>
          <w:numId w:val="59"/>
        </w:numPr>
        <w:tabs>
          <w:tab w:pos="312" w:val="left" w:leader="none"/>
        </w:tabs>
        <w:spacing w:line="249" w:lineRule="auto" w:before="34" w:after="0"/>
        <w:ind w:left="312" w:right="187" w:hanging="170"/>
        <w:jc w:val="left"/>
        <w:rPr>
          <w:sz w:val="17"/>
        </w:rPr>
      </w:pPr>
      <w:r>
        <w:rPr>
          <w:w w:val="105"/>
          <w:sz w:val="17"/>
        </w:rPr>
        <w:t>Performing an analytical review of the data underlying the Subject Matter, including comparison with the previous reporting</w:t>
      </w:r>
      <w:r>
        <w:rPr>
          <w:spacing w:val="-5"/>
          <w:w w:val="105"/>
          <w:sz w:val="17"/>
        </w:rPr>
        <w:t> </w:t>
      </w:r>
      <w:r>
        <w:rPr>
          <w:w w:val="105"/>
          <w:sz w:val="17"/>
        </w:rPr>
        <w:t>period,</w:t>
      </w:r>
      <w:r>
        <w:rPr>
          <w:spacing w:val="-5"/>
          <w:w w:val="105"/>
          <w:sz w:val="17"/>
        </w:rPr>
        <w:t> </w:t>
      </w:r>
      <w:r>
        <w:rPr>
          <w:w w:val="105"/>
          <w:sz w:val="17"/>
        </w:rPr>
        <w:t>and</w:t>
      </w:r>
      <w:r>
        <w:rPr>
          <w:spacing w:val="-5"/>
          <w:w w:val="105"/>
          <w:sz w:val="17"/>
        </w:rPr>
        <w:t> </w:t>
      </w:r>
      <w:r>
        <w:rPr>
          <w:w w:val="105"/>
          <w:sz w:val="17"/>
        </w:rPr>
        <w:t>a</w:t>
      </w:r>
      <w:r>
        <w:rPr>
          <w:spacing w:val="-5"/>
          <w:w w:val="105"/>
          <w:sz w:val="17"/>
        </w:rPr>
        <w:t> </w:t>
      </w:r>
      <w:r>
        <w:rPr>
          <w:w w:val="105"/>
          <w:sz w:val="17"/>
        </w:rPr>
        <w:t>consideration</w:t>
      </w:r>
      <w:r>
        <w:rPr>
          <w:spacing w:val="-5"/>
          <w:w w:val="105"/>
          <w:sz w:val="17"/>
        </w:rPr>
        <w:t> </w:t>
      </w:r>
      <w:r>
        <w:rPr>
          <w:w w:val="105"/>
          <w:sz w:val="17"/>
        </w:rPr>
        <w:t>of trends in the data, and inquiring of management to understand any significant unexplained variances.</w:t>
      </w:r>
    </w:p>
    <w:p>
      <w:pPr>
        <w:pStyle w:val="ListParagraph"/>
        <w:numPr>
          <w:ilvl w:val="1"/>
          <w:numId w:val="59"/>
        </w:numPr>
        <w:tabs>
          <w:tab w:pos="312" w:val="left" w:leader="none"/>
        </w:tabs>
        <w:spacing w:line="249" w:lineRule="auto" w:before="33" w:after="0"/>
        <w:ind w:left="312" w:right="163" w:hanging="170"/>
        <w:jc w:val="left"/>
        <w:rPr>
          <w:sz w:val="17"/>
        </w:rPr>
      </w:pPr>
      <w:r>
        <w:rPr>
          <w:w w:val="105"/>
          <w:sz w:val="17"/>
        </w:rPr>
        <w:t>For selected samples, checking the mathematical</w:t>
      </w:r>
      <w:r>
        <w:rPr>
          <w:spacing w:val="-9"/>
          <w:w w:val="105"/>
          <w:sz w:val="17"/>
        </w:rPr>
        <w:t> </w:t>
      </w:r>
      <w:r>
        <w:rPr>
          <w:w w:val="105"/>
          <w:sz w:val="17"/>
        </w:rPr>
        <w:t>calculations</w:t>
      </w:r>
      <w:r>
        <w:rPr>
          <w:spacing w:val="-9"/>
          <w:w w:val="105"/>
          <w:sz w:val="17"/>
        </w:rPr>
        <w:t> </w:t>
      </w:r>
      <w:r>
        <w:rPr>
          <w:w w:val="105"/>
          <w:sz w:val="17"/>
        </w:rPr>
        <w:t>and</w:t>
      </w:r>
      <w:r>
        <w:rPr>
          <w:spacing w:val="-9"/>
          <w:w w:val="105"/>
          <w:sz w:val="17"/>
        </w:rPr>
        <w:t> </w:t>
      </w:r>
      <w:r>
        <w:rPr>
          <w:w w:val="105"/>
          <w:sz w:val="17"/>
        </w:rPr>
        <w:t>formulae applied in the measurement of the Subject</w:t>
      </w:r>
      <w:r>
        <w:rPr>
          <w:spacing w:val="-6"/>
          <w:w w:val="105"/>
          <w:sz w:val="17"/>
        </w:rPr>
        <w:t> </w:t>
      </w:r>
      <w:r>
        <w:rPr>
          <w:w w:val="105"/>
          <w:sz w:val="17"/>
        </w:rPr>
        <w:t>Matter.</w:t>
      </w:r>
    </w:p>
    <w:p>
      <w:pPr>
        <w:pStyle w:val="ListParagraph"/>
        <w:numPr>
          <w:ilvl w:val="1"/>
          <w:numId w:val="59"/>
        </w:numPr>
        <w:tabs>
          <w:tab w:pos="312" w:val="left" w:leader="none"/>
        </w:tabs>
        <w:spacing w:line="249" w:lineRule="auto" w:before="31" w:after="0"/>
        <w:ind w:left="312" w:right="125" w:hanging="170"/>
        <w:jc w:val="left"/>
        <w:rPr>
          <w:sz w:val="17"/>
        </w:rPr>
      </w:pPr>
      <w:r>
        <w:rPr>
          <w:w w:val="105"/>
          <w:sz w:val="17"/>
        </w:rPr>
        <w:t>Obtaining an understanding of the estimation</w:t>
      </w:r>
      <w:r>
        <w:rPr>
          <w:spacing w:val="-10"/>
          <w:w w:val="105"/>
          <w:sz w:val="17"/>
        </w:rPr>
        <w:t> </w:t>
      </w:r>
      <w:r>
        <w:rPr>
          <w:w w:val="105"/>
          <w:sz w:val="17"/>
        </w:rPr>
        <w:t>methodologies</w:t>
      </w:r>
      <w:r>
        <w:rPr>
          <w:spacing w:val="-10"/>
          <w:w w:val="105"/>
          <w:sz w:val="17"/>
        </w:rPr>
        <w:t> </w:t>
      </w:r>
      <w:r>
        <w:rPr>
          <w:w w:val="105"/>
          <w:sz w:val="17"/>
        </w:rPr>
        <w:t>used</w:t>
      </w:r>
      <w:r>
        <w:rPr>
          <w:spacing w:val="-10"/>
          <w:w w:val="105"/>
          <w:sz w:val="17"/>
        </w:rPr>
        <w:t> </w:t>
      </w:r>
      <w:r>
        <w:rPr>
          <w:w w:val="105"/>
          <w:sz w:val="17"/>
        </w:rPr>
        <w:t>by</w:t>
      </w:r>
      <w:r>
        <w:rPr>
          <w:spacing w:val="-10"/>
          <w:w w:val="105"/>
          <w:sz w:val="17"/>
        </w:rPr>
        <w:t> </w:t>
      </w:r>
      <w:r>
        <w:rPr>
          <w:w w:val="105"/>
          <w:sz w:val="17"/>
        </w:rPr>
        <w:t>Aviva and comparing these to industry standards and market practice to check they are reasonable.</w:t>
      </w:r>
    </w:p>
    <w:p>
      <w:pPr>
        <w:pStyle w:val="ListParagraph"/>
        <w:numPr>
          <w:ilvl w:val="1"/>
          <w:numId w:val="59"/>
        </w:numPr>
        <w:tabs>
          <w:tab w:pos="312" w:val="left" w:leader="none"/>
        </w:tabs>
        <w:spacing w:line="249" w:lineRule="auto" w:before="32" w:after="0"/>
        <w:ind w:left="312" w:right="75" w:hanging="170"/>
        <w:jc w:val="left"/>
        <w:rPr>
          <w:sz w:val="17"/>
        </w:rPr>
      </w:pPr>
      <w:r>
        <w:rPr>
          <w:sz w:val="17"/>
        </w:rPr>
        <w:t>Reviewing the consistency of the Subject </w:t>
      </w:r>
      <w:r>
        <w:rPr>
          <w:w w:val="110"/>
          <w:sz w:val="17"/>
        </w:rPr>
        <w:t>Matter presented across the reports.</w:t>
      </w:r>
    </w:p>
    <w:p>
      <w:pPr>
        <w:pStyle w:val="BodyText"/>
        <w:spacing w:line="249" w:lineRule="auto" w:before="113"/>
        <w:ind w:left="142"/>
      </w:pPr>
      <w:r>
        <w:rPr>
          <w:w w:val="105"/>
        </w:rPr>
        <w:t>With</w:t>
      </w:r>
      <w:r>
        <w:rPr>
          <w:spacing w:val="-9"/>
          <w:w w:val="105"/>
        </w:rPr>
        <w:t> </w:t>
      </w:r>
      <w:r>
        <w:rPr>
          <w:w w:val="105"/>
        </w:rPr>
        <w:t>respect</w:t>
      </w:r>
      <w:r>
        <w:rPr>
          <w:spacing w:val="-9"/>
          <w:w w:val="105"/>
        </w:rPr>
        <w:t> </w:t>
      </w:r>
      <w:r>
        <w:rPr>
          <w:w w:val="105"/>
        </w:rPr>
        <w:t>to</w:t>
      </w:r>
      <w:r>
        <w:rPr>
          <w:spacing w:val="-9"/>
          <w:w w:val="105"/>
        </w:rPr>
        <w:t> </w:t>
      </w:r>
      <w:r>
        <w:rPr>
          <w:w w:val="105"/>
        </w:rPr>
        <w:t>our</w:t>
      </w:r>
      <w:r>
        <w:rPr>
          <w:spacing w:val="-9"/>
          <w:w w:val="105"/>
        </w:rPr>
        <w:t> </w:t>
      </w:r>
      <w:r>
        <w:rPr>
          <w:w w:val="105"/>
        </w:rPr>
        <w:t>reasonable</w:t>
      </w:r>
      <w:r>
        <w:rPr>
          <w:spacing w:val="-9"/>
          <w:w w:val="105"/>
        </w:rPr>
        <w:t> </w:t>
      </w:r>
      <w:r>
        <w:rPr>
          <w:w w:val="105"/>
        </w:rPr>
        <w:t>assurance conclusion the procedures we have performed</w:t>
      </w:r>
      <w:r>
        <w:rPr>
          <w:spacing w:val="-6"/>
          <w:w w:val="105"/>
        </w:rPr>
        <w:t> </w:t>
      </w:r>
      <w:r>
        <w:rPr>
          <w:w w:val="105"/>
        </w:rPr>
        <w:t>include:</w:t>
      </w:r>
    </w:p>
    <w:p>
      <w:pPr>
        <w:pStyle w:val="ListParagraph"/>
        <w:numPr>
          <w:ilvl w:val="1"/>
          <w:numId w:val="59"/>
        </w:numPr>
        <w:tabs>
          <w:tab w:pos="312" w:val="left" w:leader="none"/>
        </w:tabs>
        <w:spacing w:line="249" w:lineRule="auto" w:before="114" w:after="0"/>
        <w:ind w:left="312" w:right="655" w:hanging="170"/>
        <w:jc w:val="left"/>
        <w:rPr>
          <w:sz w:val="17"/>
        </w:rPr>
      </w:pPr>
      <w:r>
        <w:rPr>
          <w:sz w:val="17"/>
        </w:rPr>
        <mc:AlternateContent>
          <mc:Choice Requires="wps">
            <w:drawing>
              <wp:anchor distT="0" distB="0" distL="0" distR="0" allowOverlap="1" layoutInCell="1" locked="0" behindDoc="1" simplePos="0" relativeHeight="480320000">
                <wp:simplePos x="0" y="0"/>
                <wp:positionH relativeFrom="page">
                  <wp:posOffset>10189517</wp:posOffset>
                </wp:positionH>
                <wp:positionV relativeFrom="paragraph">
                  <wp:posOffset>648380</wp:posOffset>
                </wp:positionV>
                <wp:extent cx="292735" cy="978535"/>
                <wp:effectExtent l="0" t="0" r="0" b="0"/>
                <wp:wrapNone/>
                <wp:docPr id="2087" name="Textbox 2087"/>
                <wp:cNvGraphicFramePr>
                  <a:graphicFrameLocks/>
                </wp:cNvGraphicFramePr>
                <a:graphic>
                  <a:graphicData uri="http://schemas.microsoft.com/office/word/2010/wordprocessingShape">
                    <wps:wsp>
                      <wps:cNvPr id="2087" name="Textbox 2087"/>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51.053589pt;width:23.05pt;height:77.05pt;mso-position-horizontal-relative:page;mso-position-vertical-relative:paragraph;z-index:-22996480" type="#_x0000_t202" id="docshape1302"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w w:val="105"/>
          <w:sz w:val="17"/>
        </w:rPr>
        <w:t>The</w:t>
      </w:r>
      <w:r>
        <w:rPr>
          <w:spacing w:val="-8"/>
          <w:w w:val="105"/>
          <w:sz w:val="17"/>
        </w:rPr>
        <w:t> </w:t>
      </w:r>
      <w:r>
        <w:rPr>
          <w:w w:val="105"/>
          <w:sz w:val="17"/>
        </w:rPr>
        <w:t>procedures</w:t>
      </w:r>
      <w:r>
        <w:rPr>
          <w:spacing w:val="-8"/>
          <w:w w:val="105"/>
          <w:sz w:val="17"/>
        </w:rPr>
        <w:t> </w:t>
      </w:r>
      <w:r>
        <w:rPr>
          <w:w w:val="105"/>
          <w:sz w:val="17"/>
        </w:rPr>
        <w:t>outlined</w:t>
      </w:r>
      <w:r>
        <w:rPr>
          <w:spacing w:val="-8"/>
          <w:w w:val="105"/>
          <w:sz w:val="17"/>
        </w:rPr>
        <w:t> </w:t>
      </w:r>
      <w:r>
        <w:rPr>
          <w:w w:val="105"/>
          <w:sz w:val="17"/>
        </w:rPr>
        <w:t>above</w:t>
      </w:r>
      <w:r>
        <w:rPr>
          <w:spacing w:val="-8"/>
          <w:w w:val="105"/>
          <w:sz w:val="17"/>
        </w:rPr>
        <w:t> </w:t>
      </w:r>
      <w:r>
        <w:rPr>
          <w:w w:val="105"/>
          <w:sz w:val="17"/>
        </w:rPr>
        <w:t>in respect of our limited assurance </w:t>
      </w:r>
      <w:r>
        <w:rPr>
          <w:spacing w:val="-2"/>
          <w:w w:val="105"/>
          <w:sz w:val="17"/>
        </w:rPr>
        <w:t>conclusion.</w:t>
      </w:r>
    </w:p>
    <w:p>
      <w:pPr>
        <w:pStyle w:val="ListParagraph"/>
        <w:numPr>
          <w:ilvl w:val="1"/>
          <w:numId w:val="59"/>
        </w:numPr>
        <w:tabs>
          <w:tab w:pos="312" w:val="left" w:leader="none"/>
        </w:tabs>
        <w:spacing w:line="249" w:lineRule="auto" w:before="107" w:after="0"/>
        <w:ind w:left="312" w:right="1300" w:hanging="170"/>
        <w:jc w:val="left"/>
        <w:rPr>
          <w:sz w:val="17"/>
        </w:rPr>
      </w:pPr>
      <w:r>
        <w:rPr/>
        <w:br w:type="column"/>
      </w:r>
      <w:r>
        <w:rPr>
          <w:w w:val="105"/>
          <w:sz w:val="17"/>
        </w:rPr>
        <w:t>Performing more extensive substantive testing covering key items and representative samples based on a statistical sampling methodology were selected and agreeing to source information and data to check the accuracy and completeness of data. This included an evaluation of the reasonableness</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source</w:t>
      </w:r>
      <w:r>
        <w:rPr>
          <w:spacing w:val="-5"/>
          <w:w w:val="105"/>
          <w:sz w:val="17"/>
        </w:rPr>
        <w:t> </w:t>
      </w:r>
      <w:r>
        <w:rPr>
          <w:w w:val="105"/>
          <w:sz w:val="17"/>
        </w:rPr>
        <w:t>information and</w:t>
      </w:r>
      <w:r>
        <w:rPr>
          <w:spacing w:val="-6"/>
          <w:w w:val="105"/>
          <w:sz w:val="17"/>
        </w:rPr>
        <w:t> </w:t>
      </w:r>
      <w:r>
        <w:rPr>
          <w:w w:val="105"/>
          <w:sz w:val="17"/>
        </w:rPr>
        <w:t>data.</w:t>
      </w:r>
    </w:p>
    <w:p>
      <w:pPr>
        <w:pStyle w:val="ListParagraph"/>
        <w:numPr>
          <w:ilvl w:val="1"/>
          <w:numId w:val="59"/>
        </w:numPr>
        <w:tabs>
          <w:tab w:pos="312" w:val="left" w:leader="none"/>
        </w:tabs>
        <w:spacing w:line="249" w:lineRule="auto" w:before="34" w:after="0"/>
        <w:ind w:left="312" w:right="1361" w:hanging="170"/>
        <w:jc w:val="left"/>
        <w:rPr>
          <w:sz w:val="17"/>
        </w:rPr>
      </w:pPr>
      <w:r>
        <w:rPr>
          <w:sz w:val="17"/>
        </w:rPr>
        <w:drawing>
          <wp:anchor distT="0" distB="0" distL="0" distR="0" allowOverlap="1" layoutInCell="1" locked="0" behindDoc="1" simplePos="0" relativeHeight="480318464">
            <wp:simplePos x="0" y="0"/>
            <wp:positionH relativeFrom="page">
              <wp:posOffset>10216642</wp:posOffset>
            </wp:positionH>
            <wp:positionV relativeFrom="paragraph">
              <wp:posOffset>137699</wp:posOffset>
            </wp:positionV>
            <wp:extent cx="172847" cy="189229"/>
            <wp:effectExtent l="0" t="0" r="0" b="0"/>
            <wp:wrapNone/>
            <wp:docPr id="2088" name="Image 2088"/>
            <wp:cNvGraphicFramePr>
              <a:graphicFrameLocks/>
            </wp:cNvGraphicFramePr>
            <a:graphic>
              <a:graphicData uri="http://schemas.openxmlformats.org/drawingml/2006/picture">
                <pic:pic>
                  <pic:nvPicPr>
                    <pic:cNvPr id="2088" name="Image 2088"/>
                    <pic:cNvPicPr/>
                  </pic:nvPicPr>
                  <pic:blipFill>
                    <a:blip r:embed="rId18" cstate="print"/>
                    <a:stretch>
                      <a:fillRect/>
                    </a:stretch>
                  </pic:blipFill>
                  <pic:spPr>
                    <a:xfrm>
                      <a:off x="0" y="0"/>
                      <a:ext cx="172847" cy="189229"/>
                    </a:xfrm>
                    <a:prstGeom prst="rect">
                      <a:avLst/>
                    </a:prstGeom>
                  </pic:spPr>
                </pic:pic>
              </a:graphicData>
            </a:graphic>
          </wp:anchor>
        </w:drawing>
      </w:r>
      <w:r>
        <w:rPr>
          <w:sz w:val="17"/>
        </w:rPr>
        <mc:AlternateContent>
          <mc:Choice Requires="wps">
            <w:drawing>
              <wp:anchor distT="0" distB="0" distL="0" distR="0" allowOverlap="1" layoutInCell="1" locked="0" behindDoc="0" simplePos="0" relativeHeight="16399872">
                <wp:simplePos x="0" y="0"/>
                <wp:positionH relativeFrom="page">
                  <wp:posOffset>10189545</wp:posOffset>
                </wp:positionH>
                <wp:positionV relativeFrom="paragraph">
                  <wp:posOffset>-1808577</wp:posOffset>
                </wp:positionV>
                <wp:extent cx="238760" cy="1879600"/>
                <wp:effectExtent l="0" t="0" r="0" b="0"/>
                <wp:wrapNone/>
                <wp:docPr id="2089" name="Textbox 2089"/>
                <wp:cNvGraphicFramePr>
                  <a:graphicFrameLocks/>
                </wp:cNvGraphicFramePr>
                <a:graphic>
                  <a:graphicData uri="http://schemas.microsoft.com/office/word/2010/wordprocessingShape">
                    <wps:wsp>
                      <wps:cNvPr id="2089" name="Textbox 2089"/>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42.407639pt;width:18.8pt;height:148pt;mso-position-horizontal-relative:page;mso-position-vertical-relative:paragraph;z-index:16399872" type="#_x0000_t202" id="docshape130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sz w:val="17"/>
        </w:rPr>
        <w:t>Testing the data on which estimates are based</w:t>
      </w:r>
      <w:r>
        <w:rPr>
          <w:spacing w:val="-11"/>
          <w:w w:val="105"/>
          <w:sz w:val="17"/>
        </w:rPr>
        <w:t> </w:t>
      </w:r>
      <w:r>
        <w:rPr>
          <w:w w:val="105"/>
          <w:sz w:val="17"/>
        </w:rPr>
        <w:t>and</w:t>
      </w:r>
      <w:r>
        <w:rPr>
          <w:spacing w:val="-11"/>
          <w:w w:val="105"/>
          <w:sz w:val="17"/>
        </w:rPr>
        <w:t> </w:t>
      </w:r>
      <w:r>
        <w:rPr>
          <w:w w:val="105"/>
          <w:sz w:val="17"/>
        </w:rPr>
        <w:t>developing</w:t>
      </w:r>
      <w:r>
        <w:rPr>
          <w:spacing w:val="-11"/>
          <w:w w:val="105"/>
          <w:sz w:val="17"/>
        </w:rPr>
        <w:t> </w:t>
      </w:r>
      <w:r>
        <w:rPr>
          <w:w w:val="105"/>
          <w:sz w:val="17"/>
        </w:rPr>
        <w:t>our</w:t>
      </w:r>
      <w:r>
        <w:rPr>
          <w:spacing w:val="-11"/>
          <w:w w:val="105"/>
          <w:sz w:val="17"/>
        </w:rPr>
        <w:t> </w:t>
      </w:r>
      <w:r>
        <w:rPr>
          <w:w w:val="105"/>
          <w:sz w:val="17"/>
        </w:rPr>
        <w:t>own</w:t>
      </w:r>
      <w:r>
        <w:rPr>
          <w:spacing w:val="-11"/>
          <w:w w:val="105"/>
          <w:sz w:val="17"/>
        </w:rPr>
        <w:t> </w:t>
      </w:r>
      <w:r>
        <w:rPr>
          <w:w w:val="105"/>
          <w:sz w:val="17"/>
        </w:rPr>
        <w:t>estimates</w:t>
      </w:r>
    </w:p>
    <w:p>
      <w:pPr>
        <w:pStyle w:val="BodyText"/>
        <w:tabs>
          <w:tab w:pos="4103" w:val="left" w:leader="none"/>
          <w:tab w:pos="4921" w:val="left" w:leader="none"/>
        </w:tabs>
        <w:spacing w:before="2"/>
        <w:ind w:left="312" w:right="-29"/>
        <w:rPr>
          <w:rFonts w:ascii="Times New Roman"/>
        </w:rPr>
      </w:pPr>
      <w:r>
        <w:rPr>
          <w:w w:val="105"/>
        </w:rPr>
        <w:t>to</w:t>
      </w:r>
      <w:r>
        <w:rPr>
          <w:spacing w:val="-5"/>
          <w:w w:val="105"/>
        </w:rPr>
        <w:t> </w:t>
      </w:r>
      <w:r>
        <w:rPr>
          <w:w w:val="105"/>
        </w:rPr>
        <w:t>allow</w:t>
      </w:r>
      <w:r>
        <w:rPr>
          <w:spacing w:val="-5"/>
          <w:w w:val="105"/>
        </w:rPr>
        <w:t> </w:t>
      </w:r>
      <w:r>
        <w:rPr>
          <w:w w:val="105"/>
        </w:rPr>
        <w:t>us</w:t>
      </w:r>
      <w:r>
        <w:rPr>
          <w:spacing w:val="-5"/>
          <w:w w:val="105"/>
        </w:rPr>
        <w:t> </w:t>
      </w:r>
      <w:r>
        <w:rPr>
          <w:w w:val="105"/>
        </w:rPr>
        <w:t>to</w:t>
      </w:r>
      <w:r>
        <w:rPr>
          <w:spacing w:val="-4"/>
          <w:w w:val="105"/>
        </w:rPr>
        <w:t> </w:t>
      </w:r>
      <w:r>
        <w:rPr>
          <w:w w:val="105"/>
        </w:rPr>
        <w:t>assess</w:t>
      </w:r>
      <w:r>
        <w:rPr>
          <w:spacing w:val="-5"/>
          <w:w w:val="105"/>
        </w:rPr>
        <w:t> </w:t>
      </w:r>
      <w:r>
        <w:rPr>
          <w:w w:val="105"/>
        </w:rPr>
        <w:t>the</w:t>
      </w:r>
      <w:r>
        <w:rPr>
          <w:spacing w:val="-5"/>
          <w:w w:val="105"/>
        </w:rPr>
        <w:t> </w:t>
      </w:r>
      <w:r>
        <w:rPr>
          <w:w w:val="105"/>
        </w:rPr>
        <w:t>accuracy</w:t>
      </w:r>
      <w:r>
        <w:rPr>
          <w:spacing w:val="-4"/>
          <w:w w:val="105"/>
        </w:rPr>
        <w:t> </w:t>
      </w:r>
      <w:r>
        <w:rPr>
          <w:w w:val="105"/>
        </w:rPr>
        <w:t>of</w:t>
      </w:r>
      <w:r>
        <w:rPr>
          <w:spacing w:val="-5"/>
          <w:w w:val="105"/>
        </w:rPr>
        <w:t> the</w:t>
      </w:r>
      <w:r>
        <w:rPr/>
        <w:tab/>
      </w:r>
      <w:r>
        <w:rPr>
          <w:rFonts w:ascii="Times New Roman"/>
          <w:u w:val="single"/>
        </w:rPr>
        <w:tab/>
      </w:r>
    </w:p>
    <w:p>
      <w:pPr>
        <w:pStyle w:val="BodyText"/>
        <w:spacing w:before="8"/>
        <w:ind w:left="312"/>
      </w:pPr>
      <w:r>
        <w:rPr/>
        <mc:AlternateContent>
          <mc:Choice Requires="wps">
            <w:drawing>
              <wp:anchor distT="0" distB="0" distL="0" distR="0" allowOverlap="1" layoutInCell="1" locked="0" behindDoc="0" simplePos="0" relativeHeight="16401408">
                <wp:simplePos x="0" y="0"/>
                <wp:positionH relativeFrom="page">
                  <wp:posOffset>10189517</wp:posOffset>
                </wp:positionH>
                <wp:positionV relativeFrom="paragraph">
                  <wp:posOffset>70077</wp:posOffset>
                </wp:positionV>
                <wp:extent cx="127635" cy="392430"/>
                <wp:effectExtent l="0" t="0" r="0" b="0"/>
                <wp:wrapNone/>
                <wp:docPr id="2090" name="Textbox 2090"/>
                <wp:cNvGraphicFramePr>
                  <a:graphicFrameLocks/>
                </wp:cNvGraphicFramePr>
                <a:graphic>
                  <a:graphicData uri="http://schemas.microsoft.com/office/word/2010/wordprocessingShape">
                    <wps:wsp>
                      <wps:cNvPr id="2090" name="Textbox 2090"/>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517918pt;width:10.050pt;height:30.9pt;mso-position-horizontal-relative:page;mso-position-vertical-relative:paragraph;z-index:16401408" type="#_x0000_t202" id="docshape130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estimates</w:t>
      </w:r>
      <w:r>
        <w:rPr>
          <w:spacing w:val="-11"/>
          <w:w w:val="105"/>
        </w:rPr>
        <w:t> </w:t>
      </w:r>
      <w:r>
        <w:rPr>
          <w:w w:val="105"/>
        </w:rPr>
        <w:t>used</w:t>
      </w:r>
      <w:r>
        <w:rPr>
          <w:spacing w:val="-11"/>
          <w:w w:val="105"/>
        </w:rPr>
        <w:t> </w:t>
      </w:r>
      <w:r>
        <w:rPr>
          <w:w w:val="105"/>
        </w:rPr>
        <w:t>by</w:t>
      </w:r>
      <w:r>
        <w:rPr>
          <w:spacing w:val="-11"/>
          <w:w w:val="105"/>
        </w:rPr>
        <w:t> </w:t>
      </w:r>
      <w:r>
        <w:rPr>
          <w:spacing w:val="-2"/>
          <w:w w:val="105"/>
        </w:rPr>
        <w:t>Aviva.</w:t>
      </w:r>
    </w:p>
    <w:p>
      <w:pPr>
        <w:pStyle w:val="BodyText"/>
        <w:spacing w:line="249" w:lineRule="auto" w:before="121"/>
        <w:ind w:left="142" w:right="1360"/>
      </w:pPr>
      <w:r>
        <w:rPr>
          <w:w w:val="105"/>
        </w:rPr>
        <w:t>We</w:t>
      </w:r>
      <w:r>
        <w:rPr>
          <w:spacing w:val="-5"/>
          <w:w w:val="105"/>
        </w:rPr>
        <w:t> </w:t>
      </w:r>
      <w:r>
        <w:rPr>
          <w:w w:val="105"/>
        </w:rPr>
        <w:t>also</w:t>
      </w:r>
      <w:r>
        <w:rPr>
          <w:spacing w:val="-5"/>
          <w:w w:val="105"/>
        </w:rPr>
        <w:t> </w:t>
      </w:r>
      <w:r>
        <w:rPr>
          <w:w w:val="105"/>
        </w:rPr>
        <w:t>performed</w:t>
      </w:r>
      <w:r>
        <w:rPr>
          <w:spacing w:val="-5"/>
          <w:w w:val="105"/>
        </w:rPr>
        <w:t> </w:t>
      </w:r>
      <w:r>
        <w:rPr>
          <w:w w:val="105"/>
        </w:rPr>
        <w:t>such</w:t>
      </w:r>
      <w:r>
        <w:rPr>
          <w:spacing w:val="-5"/>
          <w:w w:val="105"/>
        </w:rPr>
        <w:t> </w:t>
      </w:r>
      <w:r>
        <w:rPr>
          <w:w w:val="105"/>
        </w:rPr>
        <w:t>other</w:t>
      </w:r>
      <w:r>
        <w:rPr>
          <w:spacing w:val="-5"/>
          <w:w w:val="105"/>
        </w:rPr>
        <w:t> </w:t>
      </w:r>
      <w:r>
        <w:rPr>
          <w:w w:val="105"/>
        </w:rPr>
        <w:t>procedures as we considered necessary in the</w:t>
      </w:r>
    </w:p>
    <w:p>
      <w:pPr>
        <w:pStyle w:val="BodyText"/>
        <w:tabs>
          <w:tab w:pos="4103" w:val="left" w:leader="none"/>
          <w:tab w:pos="4921" w:val="left" w:leader="none"/>
        </w:tabs>
        <w:spacing w:before="1"/>
        <w:ind w:left="142" w:right="-29"/>
        <w:rPr>
          <w:rFonts w:ascii="Times New Roman"/>
        </w:rPr>
      </w:pPr>
      <w:r>
        <w:rPr>
          <w:rFonts w:ascii="Times New Roman"/>
        </w:rPr>
        <mc:AlternateContent>
          <mc:Choice Requires="wps">
            <w:drawing>
              <wp:anchor distT="0" distB="0" distL="0" distR="0" allowOverlap="1" layoutInCell="1" locked="0" behindDoc="0" simplePos="0" relativeHeight="16398336">
                <wp:simplePos x="0" y="0"/>
                <wp:positionH relativeFrom="page">
                  <wp:posOffset>10183241</wp:posOffset>
                </wp:positionH>
                <wp:positionV relativeFrom="paragraph">
                  <wp:posOffset>606470</wp:posOffset>
                </wp:positionV>
                <wp:extent cx="495300" cy="1270"/>
                <wp:effectExtent l="0" t="0" r="0" b="0"/>
                <wp:wrapNone/>
                <wp:docPr id="2091" name="Graphic 2091"/>
                <wp:cNvGraphicFramePr>
                  <a:graphicFrameLocks/>
                </wp:cNvGraphicFramePr>
                <a:graphic>
                  <a:graphicData uri="http://schemas.microsoft.com/office/word/2010/wordprocessingShape">
                    <wps:wsp>
                      <wps:cNvPr id="2091" name="Graphic 209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8336" from="801.830017pt,47.753574pt" to="840.830017pt,47.753574pt" stroked="true" strokeweight=".25pt" strokecolor="#000000">
                <v:stroke dashstyle="solid"/>
                <w10:wrap type="none"/>
              </v:line>
            </w:pict>
          </mc:Fallback>
        </mc:AlternateContent>
      </w:r>
      <w:r>
        <w:rPr>
          <w:rFonts w:ascii="Times New Roman"/>
        </w:rPr>
        <mc:AlternateContent>
          <mc:Choice Requires="wps">
            <w:drawing>
              <wp:anchor distT="0" distB="0" distL="0" distR="0" allowOverlap="1" layoutInCell="1" locked="0" behindDoc="0" simplePos="0" relativeHeight="16400384">
                <wp:simplePos x="0" y="0"/>
                <wp:positionH relativeFrom="page">
                  <wp:posOffset>10189517</wp:posOffset>
                </wp:positionH>
                <wp:positionV relativeFrom="paragraph">
                  <wp:posOffset>177383</wp:posOffset>
                </wp:positionV>
                <wp:extent cx="210185" cy="1010919"/>
                <wp:effectExtent l="0" t="0" r="0" b="0"/>
                <wp:wrapNone/>
                <wp:docPr id="2092" name="Textbox 2092"/>
                <wp:cNvGraphicFramePr>
                  <a:graphicFrameLocks/>
                </wp:cNvGraphicFramePr>
                <a:graphic>
                  <a:graphicData uri="http://schemas.microsoft.com/office/word/2010/wordprocessingShape">
                    <wps:wsp>
                      <wps:cNvPr id="2092" name="Textbox 2092"/>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3.967175pt;width:16.55pt;height:79.6pt;mso-position-horizontal-relative:page;mso-position-vertical-relative:paragraph;z-index:16400384" type="#_x0000_t202" id="docshape1305"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rFonts w:ascii="Times New Roman"/>
        </w:rPr>
        <mc:AlternateContent>
          <mc:Choice Requires="wps">
            <w:drawing>
              <wp:anchor distT="0" distB="0" distL="0" distR="0" allowOverlap="1" layoutInCell="1" locked="0" behindDoc="0" simplePos="0" relativeHeight="16400896">
                <wp:simplePos x="0" y="0"/>
                <wp:positionH relativeFrom="page">
                  <wp:posOffset>10189517</wp:posOffset>
                </wp:positionH>
                <wp:positionV relativeFrom="paragraph">
                  <wp:posOffset>1358450</wp:posOffset>
                </wp:positionV>
                <wp:extent cx="210185" cy="1145540"/>
                <wp:effectExtent l="0" t="0" r="0" b="0"/>
                <wp:wrapNone/>
                <wp:docPr id="2093" name="Textbox 2093"/>
                <wp:cNvGraphicFramePr>
                  <a:graphicFrameLocks/>
                </wp:cNvGraphicFramePr>
                <a:graphic>
                  <a:graphicData uri="http://schemas.microsoft.com/office/word/2010/wordprocessingShape">
                    <wps:wsp>
                      <wps:cNvPr id="2093" name="Textbox 2093"/>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06.964592pt;width:16.55pt;height:90.2pt;mso-position-horizontal-relative:page;mso-position-vertical-relative:paragraph;z-index:16400896" type="#_x0000_t202" id="docshape1306"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spacing w:val="-2"/>
          <w:w w:val="105"/>
        </w:rPr>
        <w:t>circumstances.</w:t>
      </w:r>
      <w:r>
        <w:rPr/>
        <w:tab/>
      </w:r>
      <w:r>
        <w:rPr>
          <w:rFonts w:ascii="Times New Roman"/>
          <w:u w:val="single"/>
        </w:rPr>
        <w:tab/>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19"/>
        <w:rPr>
          <w:rFonts w:ascii="Times New Roman"/>
          <w:sz w:val="20"/>
        </w:rPr>
      </w:pPr>
      <w:r>
        <w:rPr>
          <w:rFonts w:ascii="Times New Roman"/>
          <w:sz w:val="20"/>
        </w:rPr>
        <mc:AlternateContent>
          <mc:Choice Requires="wps">
            <w:drawing>
              <wp:anchor distT="0" distB="0" distL="0" distR="0" allowOverlap="1" layoutInCell="1" locked="0" behindDoc="1" simplePos="0" relativeHeight="488255488">
                <wp:simplePos x="0" y="0"/>
                <wp:positionH relativeFrom="page">
                  <wp:posOffset>10183241</wp:posOffset>
                </wp:positionH>
                <wp:positionV relativeFrom="paragraph">
                  <wp:posOffset>300802</wp:posOffset>
                </wp:positionV>
                <wp:extent cx="495300" cy="1270"/>
                <wp:effectExtent l="0" t="0" r="0" b="0"/>
                <wp:wrapTopAndBottom/>
                <wp:docPr id="2094" name="Graphic 2094"/>
                <wp:cNvGraphicFramePr>
                  <a:graphicFrameLocks/>
                </wp:cNvGraphicFramePr>
                <a:graphic>
                  <a:graphicData uri="http://schemas.microsoft.com/office/word/2010/wordprocessingShape">
                    <wps:wsp>
                      <wps:cNvPr id="2094" name="Graphic 209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3.685265pt;width:39pt;height:.1pt;mso-position-horizontal-relative:page;mso-position-vertical-relative:paragraph;z-index:-15060992;mso-wrap-distance-left:0;mso-wrap-distance-right:0" id="docshape1307" coordorigin="16037,474" coordsize="780,0" path="m16037,474l16817,474e" filled="false" stroked="true" strokeweight=".25pt" strokecolor="#000000">
                <v:path arrowok="t"/>
                <v:stroke dashstyle="solid"/>
                <w10:wrap type="topAndBottom"/>
              </v:shape>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58"/>
        <w:rPr>
          <w:rFonts w:ascii="Times New Roman"/>
          <w:sz w:val="20"/>
        </w:rPr>
      </w:pPr>
      <w:r>
        <w:rPr>
          <w:rFonts w:ascii="Times New Roman"/>
          <w:sz w:val="20"/>
        </w:rPr>
        <mc:AlternateContent>
          <mc:Choice Requires="wps">
            <w:drawing>
              <wp:anchor distT="0" distB="0" distL="0" distR="0" allowOverlap="1" layoutInCell="1" locked="0" behindDoc="1" simplePos="0" relativeHeight="488256000">
                <wp:simplePos x="0" y="0"/>
                <wp:positionH relativeFrom="page">
                  <wp:posOffset>10183241</wp:posOffset>
                </wp:positionH>
                <wp:positionV relativeFrom="paragraph">
                  <wp:posOffset>262024</wp:posOffset>
                </wp:positionV>
                <wp:extent cx="495300" cy="1270"/>
                <wp:effectExtent l="0" t="0" r="0" b="0"/>
                <wp:wrapTopAndBottom/>
                <wp:docPr id="2095" name="Graphic 2095"/>
                <wp:cNvGraphicFramePr>
                  <a:graphicFrameLocks/>
                </wp:cNvGraphicFramePr>
                <a:graphic>
                  <a:graphicData uri="http://schemas.microsoft.com/office/word/2010/wordprocessingShape">
                    <wps:wsp>
                      <wps:cNvPr id="2095" name="Graphic 209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5060480;mso-wrap-distance-left:0;mso-wrap-distance-right:0" id="docshape1308" coordorigin="16037,413" coordsize="780,0" path="m16037,413l16817,413e" filled="false" stroked="true" strokeweight=".25pt" strokecolor="#000000">
                <v:path arrowok="t"/>
                <v:stroke dashstyle="solid"/>
                <w10:wrap type="topAndBottom"/>
              </v:shape>
            </w:pict>
          </mc:Fallback>
        </mc:AlternateContent>
      </w:r>
    </w:p>
    <w:p>
      <w:pPr>
        <w:pStyle w:val="BodyText"/>
        <w:rPr>
          <w:rFonts w:ascii="Times New Roman"/>
          <w:sz w:val="20"/>
        </w:rPr>
      </w:pPr>
    </w:p>
    <w:p>
      <w:pPr>
        <w:pStyle w:val="BodyText"/>
        <w:rPr>
          <w:rFonts w:ascii="Times New Roman"/>
          <w:sz w:val="20"/>
        </w:rPr>
      </w:pPr>
    </w:p>
    <w:p>
      <w:pPr>
        <w:pStyle w:val="BodyText"/>
        <w:spacing w:before="108"/>
        <w:rPr>
          <w:rFonts w:ascii="Times New Roman"/>
          <w:sz w:val="20"/>
        </w:rPr>
      </w:pPr>
      <w:r>
        <w:rPr>
          <w:rFonts w:ascii="Times New Roman"/>
          <w:sz w:val="20"/>
        </w:rPr>
        <mc:AlternateContent>
          <mc:Choice Requires="wps">
            <w:drawing>
              <wp:anchor distT="0" distB="0" distL="0" distR="0" allowOverlap="1" layoutInCell="1" locked="0" behindDoc="1" simplePos="0" relativeHeight="488256512">
                <wp:simplePos x="0" y="0"/>
                <wp:positionH relativeFrom="page">
                  <wp:posOffset>10183241</wp:posOffset>
                </wp:positionH>
                <wp:positionV relativeFrom="paragraph">
                  <wp:posOffset>230212</wp:posOffset>
                </wp:positionV>
                <wp:extent cx="495300" cy="1270"/>
                <wp:effectExtent l="0" t="0" r="0" b="0"/>
                <wp:wrapTopAndBottom/>
                <wp:docPr id="2096" name="Graphic 2096"/>
                <wp:cNvGraphicFramePr>
                  <a:graphicFrameLocks/>
                </wp:cNvGraphicFramePr>
                <a:graphic>
                  <a:graphicData uri="http://schemas.microsoft.com/office/word/2010/wordprocessingShape">
                    <wps:wsp>
                      <wps:cNvPr id="2096" name="Graphic 209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126953pt;width:39pt;height:.1pt;mso-position-horizontal-relative:page;mso-position-vertical-relative:paragraph;z-index:-15059968;mso-wrap-distance-left:0;mso-wrap-distance-right:0" id="docshape1309" coordorigin="16037,363" coordsize="780,0" path="m16037,363l16817,363e" filled="false" stroked="true" strokeweight=".25pt" strokecolor="#000000">
                <v:path arrowok="t"/>
                <v:stroke dashstyle="solid"/>
                <w10:wrap type="topAndBottom"/>
              </v:shape>
            </w:pict>
          </mc:Fallback>
        </mc:AlternateContent>
      </w:r>
    </w:p>
    <w:p>
      <w:pPr>
        <w:pStyle w:val="BodyText"/>
        <w:spacing w:after="0"/>
        <w:rPr>
          <w:rFonts w:ascii="Times New Roman"/>
          <w:sz w:val="20"/>
        </w:rPr>
        <w:sectPr>
          <w:type w:val="continuous"/>
          <w:pgSz w:w="16840" w:h="11900" w:orient="landscape"/>
          <w:pgMar w:header="865" w:footer="435" w:top="1320" w:bottom="280" w:left="708" w:right="0"/>
          <w:cols w:num="4" w:equalWidth="0">
            <w:col w:w="3563" w:space="179"/>
            <w:col w:w="3638" w:space="103"/>
            <w:col w:w="3625" w:space="117"/>
            <w:col w:w="4907"/>
          </w:cols>
        </w:sectPr>
      </w:pPr>
    </w:p>
    <w:p>
      <w:pPr>
        <w:pStyle w:val="BodyText"/>
        <w:rPr>
          <w:rFonts w:ascii="Times New Roman"/>
          <w:sz w:val="20"/>
        </w:rPr>
      </w:pPr>
    </w:p>
    <w:p>
      <w:pPr>
        <w:pStyle w:val="BodyText"/>
        <w:spacing w:before="199"/>
        <w:rPr>
          <w:rFonts w:ascii="Times New Roman"/>
          <w:sz w:val="20"/>
        </w:rPr>
      </w:pPr>
    </w:p>
    <w:p>
      <w:pPr>
        <w:pStyle w:val="BodyText"/>
        <w:spacing w:after="0"/>
        <w:rPr>
          <w:rFonts w:ascii="Times New Roman"/>
          <w:sz w:val="20"/>
        </w:rPr>
        <w:sectPr>
          <w:pgSz w:w="16840" w:h="11900" w:orient="landscape"/>
          <w:pgMar w:header="865" w:footer="435" w:top="1100" w:bottom="620" w:left="708" w:right="0"/>
        </w:sectPr>
      </w:pPr>
    </w:p>
    <w:p>
      <w:pPr>
        <w:pStyle w:val="Heading4"/>
        <w:spacing w:before="108"/>
      </w:pPr>
      <w:r>
        <w:rPr>
          <w:spacing w:val="2"/>
        </w:rPr>
        <w:t>Key</w:t>
      </w:r>
      <w:r>
        <w:rPr>
          <w:spacing w:val="12"/>
        </w:rPr>
        <w:t> </w:t>
      </w:r>
      <w:r>
        <w:rPr>
          <w:spacing w:val="2"/>
        </w:rPr>
        <w:t>assurance</w:t>
      </w:r>
      <w:r>
        <w:rPr>
          <w:spacing w:val="13"/>
        </w:rPr>
        <w:t> </w:t>
      </w:r>
      <w:r>
        <w:rPr>
          <w:spacing w:val="-2"/>
        </w:rPr>
        <w:t>matters</w:t>
      </w:r>
    </w:p>
    <w:p>
      <w:pPr>
        <w:pStyle w:val="BodyText"/>
        <w:spacing w:line="249" w:lineRule="auto" w:before="65"/>
        <w:ind w:left="142" w:right="43"/>
      </w:pPr>
      <w:r>
        <w:rPr>
          <w:w w:val="105"/>
        </w:rPr>
        <w:t>Key assurance matters are those matters that,</w:t>
      </w:r>
      <w:r>
        <w:rPr>
          <w:spacing w:val="-1"/>
          <w:w w:val="105"/>
        </w:rPr>
        <w:t> </w:t>
      </w:r>
      <w:r>
        <w:rPr>
          <w:w w:val="105"/>
        </w:rPr>
        <w:t>in</w:t>
      </w:r>
      <w:r>
        <w:rPr>
          <w:spacing w:val="-1"/>
          <w:w w:val="105"/>
        </w:rPr>
        <w:t> </w:t>
      </w:r>
      <w:r>
        <w:rPr>
          <w:w w:val="105"/>
        </w:rPr>
        <w:t>our</w:t>
      </w:r>
      <w:r>
        <w:rPr>
          <w:spacing w:val="-1"/>
          <w:w w:val="105"/>
        </w:rPr>
        <w:t> </w:t>
      </w:r>
      <w:r>
        <w:rPr>
          <w:w w:val="105"/>
        </w:rPr>
        <w:t>professional</w:t>
      </w:r>
      <w:r>
        <w:rPr>
          <w:spacing w:val="-1"/>
          <w:w w:val="105"/>
        </w:rPr>
        <w:t> </w:t>
      </w:r>
      <w:r>
        <w:rPr>
          <w:w w:val="105"/>
        </w:rPr>
        <w:t>judgement,</w:t>
      </w:r>
      <w:r>
        <w:rPr>
          <w:spacing w:val="-1"/>
          <w:w w:val="105"/>
        </w:rPr>
        <w:t> </w:t>
      </w:r>
      <w:r>
        <w:rPr>
          <w:w w:val="105"/>
        </w:rPr>
        <w:t>were</w:t>
      </w:r>
      <w:r>
        <w:rPr>
          <w:spacing w:val="-1"/>
          <w:w w:val="105"/>
        </w:rPr>
        <w:t> </w:t>
      </w:r>
      <w:r>
        <w:rPr>
          <w:w w:val="105"/>
        </w:rPr>
        <w:t>of most significance in our assurance of the Subject Matter of the Reports and include the most significant assessed risks of material misstatement (whether or not due to fraud) that we identified. These matters included those which had the greatest</w:t>
      </w:r>
      <w:r>
        <w:rPr>
          <w:spacing w:val="40"/>
          <w:w w:val="105"/>
        </w:rPr>
        <w:t> </w:t>
      </w:r>
      <w:r>
        <w:rPr>
          <w:w w:val="105"/>
        </w:rPr>
        <w:t>effect on: the overall assurance strategy, the</w:t>
      </w:r>
      <w:r>
        <w:rPr>
          <w:spacing w:val="-5"/>
          <w:w w:val="105"/>
        </w:rPr>
        <w:t> </w:t>
      </w:r>
      <w:r>
        <w:rPr>
          <w:w w:val="105"/>
        </w:rPr>
        <w:t>allocation</w:t>
      </w:r>
      <w:r>
        <w:rPr>
          <w:spacing w:val="-5"/>
          <w:w w:val="105"/>
        </w:rPr>
        <w:t> </w:t>
      </w:r>
      <w:r>
        <w:rPr>
          <w:w w:val="105"/>
        </w:rPr>
        <w:t>of</w:t>
      </w:r>
      <w:r>
        <w:rPr>
          <w:spacing w:val="-5"/>
          <w:w w:val="105"/>
        </w:rPr>
        <w:t> </w:t>
      </w:r>
      <w:r>
        <w:rPr>
          <w:w w:val="105"/>
        </w:rPr>
        <w:t>resources</w:t>
      </w:r>
      <w:r>
        <w:rPr>
          <w:spacing w:val="-5"/>
          <w:w w:val="105"/>
        </w:rPr>
        <w:t> </w:t>
      </w:r>
      <w:r>
        <w:rPr>
          <w:w w:val="105"/>
        </w:rPr>
        <w:t>in</w:t>
      </w:r>
      <w:r>
        <w:rPr>
          <w:spacing w:val="-5"/>
          <w:w w:val="105"/>
        </w:rPr>
        <w:t> </w:t>
      </w:r>
      <w:r>
        <w:rPr>
          <w:w w:val="105"/>
        </w:rPr>
        <w:t>the</w:t>
      </w:r>
      <w:r>
        <w:rPr>
          <w:spacing w:val="-5"/>
          <w:w w:val="105"/>
        </w:rPr>
        <w:t> </w:t>
      </w:r>
      <w:r>
        <w:rPr>
          <w:w w:val="105"/>
        </w:rPr>
        <w:t>assurance engagement;</w:t>
      </w:r>
      <w:r>
        <w:rPr>
          <w:spacing w:val="-6"/>
          <w:w w:val="105"/>
        </w:rPr>
        <w:t> </w:t>
      </w:r>
      <w:r>
        <w:rPr>
          <w:w w:val="105"/>
        </w:rPr>
        <w:t>and</w:t>
      </w:r>
      <w:r>
        <w:rPr>
          <w:spacing w:val="-6"/>
          <w:w w:val="105"/>
        </w:rPr>
        <w:t> </w:t>
      </w:r>
      <w:r>
        <w:rPr>
          <w:w w:val="105"/>
        </w:rPr>
        <w:t>directing</w:t>
      </w:r>
      <w:r>
        <w:rPr>
          <w:spacing w:val="-6"/>
          <w:w w:val="105"/>
        </w:rPr>
        <w:t> </w:t>
      </w:r>
      <w:r>
        <w:rPr>
          <w:w w:val="105"/>
        </w:rPr>
        <w:t>the</w:t>
      </w:r>
      <w:r>
        <w:rPr>
          <w:spacing w:val="-6"/>
          <w:w w:val="105"/>
        </w:rPr>
        <w:t> </w:t>
      </w:r>
      <w:r>
        <w:rPr>
          <w:w w:val="105"/>
        </w:rPr>
        <w:t>efforts</w:t>
      </w:r>
      <w:r>
        <w:rPr>
          <w:spacing w:val="-6"/>
          <w:w w:val="105"/>
        </w:rPr>
        <w:t> </w:t>
      </w:r>
      <w:r>
        <w:rPr>
          <w:w w:val="105"/>
        </w:rPr>
        <w:t>of</w:t>
      </w:r>
      <w:r>
        <w:rPr>
          <w:spacing w:val="-6"/>
          <w:w w:val="105"/>
        </w:rPr>
        <w:t> </w:t>
      </w:r>
      <w:r>
        <w:rPr>
          <w:w w:val="105"/>
        </w:rPr>
        <w:t>the engagement team. These matters were addressed in the context of our assurance of the Subject Matter in the Reports as a whole, and in our opinion thereon, and we do not provide a separate opinion on these </w:t>
      </w:r>
      <w:r>
        <w:rPr>
          <w:spacing w:val="-2"/>
          <w:w w:val="105"/>
        </w:rPr>
        <w:t>matters.</w:t>
      </w:r>
    </w:p>
    <w:p>
      <w:pPr>
        <w:pStyle w:val="BodyText"/>
        <w:spacing w:line="249" w:lineRule="auto" w:before="123"/>
        <w:ind w:left="142" w:right="38"/>
      </w:pPr>
      <w:r>
        <w:rPr>
          <w:w w:val="105"/>
        </w:rPr>
        <w:t>We</w:t>
      </w:r>
      <w:r>
        <w:rPr>
          <w:spacing w:val="-9"/>
          <w:w w:val="105"/>
        </w:rPr>
        <w:t> </w:t>
      </w:r>
      <w:r>
        <w:rPr>
          <w:w w:val="105"/>
        </w:rPr>
        <w:t>consider</w:t>
      </w:r>
      <w:r>
        <w:rPr>
          <w:spacing w:val="-9"/>
          <w:w w:val="105"/>
        </w:rPr>
        <w:t> </w:t>
      </w:r>
      <w:r>
        <w:rPr>
          <w:w w:val="105"/>
        </w:rPr>
        <w:t>the</w:t>
      </w:r>
      <w:r>
        <w:rPr>
          <w:spacing w:val="-9"/>
          <w:w w:val="105"/>
        </w:rPr>
        <w:t> </w:t>
      </w:r>
      <w:r>
        <w:rPr>
          <w:w w:val="105"/>
        </w:rPr>
        <w:t>following</w:t>
      </w:r>
      <w:r>
        <w:rPr>
          <w:spacing w:val="-9"/>
          <w:w w:val="105"/>
        </w:rPr>
        <w:t> </w:t>
      </w:r>
      <w:r>
        <w:rPr>
          <w:w w:val="105"/>
        </w:rPr>
        <w:t>as</w:t>
      </w:r>
      <w:r>
        <w:rPr>
          <w:spacing w:val="-9"/>
          <w:w w:val="105"/>
        </w:rPr>
        <w:t> </w:t>
      </w:r>
      <w:r>
        <w:rPr>
          <w:w w:val="105"/>
        </w:rPr>
        <w:t>a</w:t>
      </w:r>
      <w:r>
        <w:rPr>
          <w:spacing w:val="-9"/>
          <w:w w:val="105"/>
        </w:rPr>
        <w:t> </w:t>
      </w:r>
      <w:r>
        <w:rPr>
          <w:w w:val="105"/>
        </w:rPr>
        <w:t>key assurance</w:t>
      </w:r>
      <w:r>
        <w:rPr>
          <w:spacing w:val="-6"/>
          <w:w w:val="105"/>
        </w:rPr>
        <w:t> </w:t>
      </w:r>
      <w:r>
        <w:rPr>
          <w:w w:val="105"/>
        </w:rPr>
        <w:t>matter:</w:t>
      </w:r>
    </w:p>
    <w:p>
      <w:pPr>
        <w:spacing w:line="249" w:lineRule="auto" w:before="114"/>
        <w:ind w:left="142" w:right="38" w:firstLine="0"/>
        <w:jc w:val="left"/>
        <w:rPr>
          <w:b/>
          <w:sz w:val="17"/>
        </w:rPr>
      </w:pPr>
      <w:r>
        <w:rPr>
          <w:b/>
          <w:w w:val="105"/>
          <w:sz w:val="18"/>
        </w:rPr>
        <w:t>Use</w:t>
      </w:r>
      <w:r>
        <w:rPr>
          <w:b/>
          <w:spacing w:val="-16"/>
          <w:w w:val="105"/>
          <w:sz w:val="18"/>
        </w:rPr>
        <w:t> </w:t>
      </w:r>
      <w:r>
        <w:rPr>
          <w:b/>
          <w:w w:val="105"/>
          <w:sz w:val="18"/>
        </w:rPr>
        <w:t>of</w:t>
      </w:r>
      <w:r>
        <w:rPr>
          <w:b/>
          <w:spacing w:val="-15"/>
          <w:w w:val="105"/>
          <w:sz w:val="18"/>
        </w:rPr>
        <w:t> </w:t>
      </w:r>
      <w:r>
        <w:rPr>
          <w:b/>
          <w:w w:val="105"/>
          <w:sz w:val="18"/>
        </w:rPr>
        <w:t>third-party</w:t>
      </w:r>
      <w:r>
        <w:rPr>
          <w:b/>
          <w:spacing w:val="-16"/>
          <w:w w:val="105"/>
          <w:sz w:val="18"/>
        </w:rPr>
        <w:t> </w:t>
      </w:r>
      <w:r>
        <w:rPr>
          <w:b/>
          <w:w w:val="105"/>
          <w:sz w:val="18"/>
        </w:rPr>
        <w:t>estimates</w:t>
      </w:r>
      <w:r>
        <w:rPr>
          <w:b/>
          <w:spacing w:val="-15"/>
          <w:w w:val="105"/>
          <w:sz w:val="18"/>
        </w:rPr>
        <w:t> </w:t>
      </w:r>
      <w:r>
        <w:rPr>
          <w:b/>
          <w:w w:val="105"/>
          <w:sz w:val="18"/>
        </w:rPr>
        <w:t>and</w:t>
      </w:r>
      <w:r>
        <w:rPr>
          <w:b/>
          <w:spacing w:val="-16"/>
          <w:w w:val="105"/>
          <w:sz w:val="18"/>
        </w:rPr>
        <w:t> </w:t>
      </w:r>
      <w:r>
        <w:rPr>
          <w:b/>
          <w:w w:val="105"/>
          <w:sz w:val="18"/>
        </w:rPr>
        <w:t>data for</w:t>
      </w:r>
      <w:r>
        <w:rPr>
          <w:b/>
          <w:spacing w:val="-18"/>
          <w:w w:val="105"/>
          <w:sz w:val="18"/>
        </w:rPr>
        <w:t> </w:t>
      </w:r>
      <w:r>
        <w:rPr>
          <w:b/>
          <w:w w:val="105"/>
          <w:sz w:val="18"/>
        </w:rPr>
        <w:t>calculation</w:t>
      </w:r>
      <w:r>
        <w:rPr>
          <w:b/>
          <w:spacing w:val="-15"/>
          <w:w w:val="105"/>
          <w:sz w:val="18"/>
        </w:rPr>
        <w:t> </w:t>
      </w:r>
      <w:r>
        <w:rPr>
          <w:b/>
          <w:w w:val="105"/>
          <w:sz w:val="18"/>
        </w:rPr>
        <w:t>of</w:t>
      </w:r>
      <w:r>
        <w:rPr>
          <w:b/>
          <w:spacing w:val="-16"/>
          <w:w w:val="105"/>
          <w:sz w:val="18"/>
        </w:rPr>
        <w:t> </w:t>
      </w:r>
      <w:r>
        <w:rPr>
          <w:b/>
          <w:w w:val="105"/>
          <w:sz w:val="18"/>
        </w:rPr>
        <w:t>financed</w:t>
      </w:r>
      <w:r>
        <w:rPr>
          <w:b/>
          <w:spacing w:val="-15"/>
          <w:w w:val="105"/>
          <w:sz w:val="18"/>
        </w:rPr>
        <w:t> </w:t>
      </w:r>
      <w:r>
        <w:rPr>
          <w:b/>
          <w:w w:val="105"/>
          <w:sz w:val="18"/>
        </w:rPr>
        <w:t>emissions </w:t>
      </w:r>
      <w:r>
        <w:rPr>
          <w:b/>
          <w:w w:val="105"/>
          <w:sz w:val="17"/>
        </w:rPr>
        <w:t>Description of the matter:</w:t>
      </w:r>
    </w:p>
    <w:p>
      <w:pPr>
        <w:pStyle w:val="BodyText"/>
        <w:spacing w:line="249" w:lineRule="auto" w:before="2"/>
        <w:ind w:left="142" w:right="38"/>
      </w:pPr>
      <w:r>
        <w:rPr>
          <w:w w:val="105"/>
        </w:rPr>
        <w:t>Aviva</w:t>
      </w:r>
      <w:r>
        <w:rPr>
          <w:spacing w:val="-12"/>
          <w:w w:val="105"/>
        </w:rPr>
        <w:t> </w:t>
      </w:r>
      <w:r>
        <w:rPr>
          <w:w w:val="105"/>
        </w:rPr>
        <w:t>plc</w:t>
      </w:r>
      <w:r>
        <w:rPr>
          <w:spacing w:val="-12"/>
          <w:w w:val="105"/>
        </w:rPr>
        <w:t> </w:t>
      </w:r>
      <w:r>
        <w:rPr>
          <w:w w:val="105"/>
        </w:rPr>
        <w:t>owns</w:t>
      </w:r>
      <w:r>
        <w:rPr>
          <w:spacing w:val="-12"/>
          <w:w w:val="105"/>
        </w:rPr>
        <w:t> </w:t>
      </w:r>
      <w:r>
        <w:rPr>
          <w:w w:val="105"/>
        </w:rPr>
        <w:t>and</w:t>
      </w:r>
      <w:r>
        <w:rPr>
          <w:spacing w:val="-12"/>
          <w:w w:val="105"/>
        </w:rPr>
        <w:t> </w:t>
      </w:r>
      <w:r>
        <w:rPr>
          <w:w w:val="105"/>
        </w:rPr>
        <w:t>manages</w:t>
      </w:r>
      <w:r>
        <w:rPr>
          <w:spacing w:val="-12"/>
          <w:w w:val="105"/>
        </w:rPr>
        <w:t> </w:t>
      </w:r>
      <w:r>
        <w:rPr>
          <w:w w:val="105"/>
        </w:rPr>
        <w:t>an</w:t>
      </w:r>
      <w:r>
        <w:rPr>
          <w:spacing w:val="-12"/>
          <w:w w:val="105"/>
        </w:rPr>
        <w:t> </w:t>
      </w:r>
      <w:r>
        <w:rPr>
          <w:w w:val="105"/>
        </w:rPr>
        <w:t>investment portfolio covering several asset classes.</w:t>
      </w:r>
    </w:p>
    <w:p>
      <w:pPr>
        <w:pStyle w:val="BodyText"/>
        <w:spacing w:line="249" w:lineRule="auto" w:before="1"/>
        <w:ind w:left="142" w:right="70"/>
      </w:pPr>
      <w:r>
        <w:rPr>
          <w:w w:val="110"/>
        </w:rPr>
        <w:t>The</w:t>
      </w:r>
      <w:r>
        <w:rPr>
          <w:spacing w:val="-3"/>
          <w:w w:val="110"/>
        </w:rPr>
        <w:t> </w:t>
      </w:r>
      <w:r>
        <w:rPr>
          <w:w w:val="110"/>
        </w:rPr>
        <w:t>financed</w:t>
      </w:r>
      <w:r>
        <w:rPr>
          <w:spacing w:val="-3"/>
          <w:w w:val="110"/>
        </w:rPr>
        <w:t> </w:t>
      </w:r>
      <w:r>
        <w:rPr>
          <w:w w:val="110"/>
        </w:rPr>
        <w:t>emissions</w:t>
      </w:r>
      <w:r>
        <w:rPr>
          <w:spacing w:val="-3"/>
          <w:w w:val="110"/>
        </w:rPr>
        <w:t> </w:t>
      </w:r>
      <w:r>
        <w:rPr>
          <w:w w:val="110"/>
        </w:rPr>
        <w:t>related</w:t>
      </w:r>
      <w:r>
        <w:rPr>
          <w:spacing w:val="-3"/>
          <w:w w:val="110"/>
        </w:rPr>
        <w:t> </w:t>
      </w:r>
      <w:r>
        <w:rPr>
          <w:w w:val="110"/>
        </w:rPr>
        <w:t>to</w:t>
      </w:r>
      <w:r>
        <w:rPr>
          <w:spacing w:val="-3"/>
          <w:w w:val="110"/>
        </w:rPr>
        <w:t> </w:t>
      </w:r>
      <w:r>
        <w:rPr>
          <w:w w:val="110"/>
        </w:rPr>
        <w:t>the investment portfolio represent the most </w:t>
      </w:r>
      <w:r>
        <w:rPr/>
        <w:t>material category of emissions to Aviva. As </w:t>
      </w:r>
      <w:r>
        <w:rPr>
          <w:w w:val="110"/>
        </w:rPr>
        <w:t>such,</w:t>
      </w:r>
      <w:r>
        <w:rPr>
          <w:spacing w:val="-7"/>
          <w:w w:val="110"/>
        </w:rPr>
        <w:t> </w:t>
      </w:r>
      <w:r>
        <w:rPr>
          <w:w w:val="110"/>
        </w:rPr>
        <w:t>a</w:t>
      </w:r>
      <w:r>
        <w:rPr>
          <w:spacing w:val="-7"/>
          <w:w w:val="110"/>
        </w:rPr>
        <w:t> </w:t>
      </w:r>
      <w:r>
        <w:rPr>
          <w:w w:val="110"/>
        </w:rPr>
        <w:t>key</w:t>
      </w:r>
      <w:r>
        <w:rPr>
          <w:spacing w:val="-7"/>
          <w:w w:val="110"/>
        </w:rPr>
        <w:t> </w:t>
      </w:r>
      <w:r>
        <w:rPr>
          <w:w w:val="110"/>
        </w:rPr>
        <w:t>focus</w:t>
      </w:r>
      <w:r>
        <w:rPr>
          <w:spacing w:val="-7"/>
          <w:w w:val="110"/>
        </w:rPr>
        <w:t> </w:t>
      </w:r>
      <w:r>
        <w:rPr>
          <w:w w:val="110"/>
        </w:rPr>
        <w:t>of</w:t>
      </w:r>
      <w:r>
        <w:rPr>
          <w:spacing w:val="-7"/>
          <w:w w:val="110"/>
        </w:rPr>
        <w:t> </w:t>
      </w:r>
      <w:r>
        <w:rPr>
          <w:w w:val="110"/>
        </w:rPr>
        <w:t>our</w:t>
      </w:r>
      <w:r>
        <w:rPr>
          <w:spacing w:val="-7"/>
          <w:w w:val="110"/>
        </w:rPr>
        <w:t> </w:t>
      </w:r>
      <w:r>
        <w:rPr>
          <w:w w:val="110"/>
        </w:rPr>
        <w:t>assurance</w:t>
      </w:r>
      <w:r>
        <w:rPr>
          <w:spacing w:val="-7"/>
          <w:w w:val="110"/>
        </w:rPr>
        <w:t> </w:t>
      </w:r>
      <w:r>
        <w:rPr>
          <w:w w:val="110"/>
        </w:rPr>
        <w:t>has </w:t>
      </w:r>
      <w:r>
        <w:rPr/>
        <w:t>been on the third-party data and estimates </w:t>
      </w:r>
      <w:r>
        <w:rPr>
          <w:w w:val="110"/>
        </w:rPr>
        <w:t>used by Aviva to calculate their overall financed</w:t>
      </w:r>
      <w:r>
        <w:rPr>
          <w:spacing w:val="-13"/>
          <w:w w:val="110"/>
        </w:rPr>
        <w:t> </w:t>
      </w:r>
      <w:r>
        <w:rPr>
          <w:w w:val="110"/>
        </w:rPr>
        <w:t>emissions.</w:t>
      </w:r>
      <w:r>
        <w:rPr>
          <w:spacing w:val="-13"/>
          <w:w w:val="110"/>
        </w:rPr>
        <w:t> </w:t>
      </w:r>
      <w:r>
        <w:rPr>
          <w:w w:val="110"/>
        </w:rPr>
        <w:t>In</w:t>
      </w:r>
      <w:r>
        <w:rPr>
          <w:spacing w:val="-13"/>
          <w:w w:val="110"/>
        </w:rPr>
        <w:t> </w:t>
      </w:r>
      <w:r>
        <w:rPr>
          <w:w w:val="110"/>
        </w:rPr>
        <w:t>particular,</w:t>
      </w:r>
      <w:r>
        <w:rPr>
          <w:spacing w:val="-13"/>
          <w:w w:val="110"/>
        </w:rPr>
        <w:t> </w:t>
      </w:r>
      <w:r>
        <w:rPr>
          <w:w w:val="110"/>
        </w:rPr>
        <w:t>we</w:t>
      </w:r>
      <w:r>
        <w:rPr>
          <w:spacing w:val="-13"/>
          <w:w w:val="110"/>
        </w:rPr>
        <w:t> </w:t>
      </w:r>
      <w:r>
        <w:rPr>
          <w:w w:val="110"/>
        </w:rPr>
        <w:t>have </w:t>
      </w:r>
      <w:r>
        <w:rPr>
          <w:spacing w:val="-2"/>
          <w:w w:val="110"/>
        </w:rPr>
        <w:t>focused</w:t>
      </w:r>
      <w:r>
        <w:rPr>
          <w:spacing w:val="-8"/>
          <w:w w:val="110"/>
        </w:rPr>
        <w:t> </w:t>
      </w:r>
      <w:r>
        <w:rPr>
          <w:spacing w:val="-2"/>
          <w:w w:val="110"/>
        </w:rPr>
        <w:t>on</w:t>
      </w:r>
      <w:r>
        <w:rPr>
          <w:spacing w:val="-8"/>
          <w:w w:val="110"/>
        </w:rPr>
        <w:t> </w:t>
      </w:r>
      <w:r>
        <w:rPr>
          <w:spacing w:val="-2"/>
          <w:w w:val="110"/>
        </w:rPr>
        <w:t>the</w:t>
      </w:r>
      <w:r>
        <w:rPr>
          <w:spacing w:val="-8"/>
          <w:w w:val="110"/>
        </w:rPr>
        <w:t> </w:t>
      </w:r>
      <w:r>
        <w:rPr>
          <w:spacing w:val="-2"/>
          <w:w w:val="110"/>
        </w:rPr>
        <w:t>financed</w:t>
      </w:r>
      <w:r>
        <w:rPr>
          <w:spacing w:val="-8"/>
          <w:w w:val="110"/>
        </w:rPr>
        <w:t> </w:t>
      </w:r>
      <w:r>
        <w:rPr>
          <w:spacing w:val="-2"/>
          <w:w w:val="110"/>
        </w:rPr>
        <w:t>emissions</w:t>
      </w:r>
      <w:r>
        <w:rPr>
          <w:spacing w:val="-8"/>
          <w:w w:val="110"/>
        </w:rPr>
        <w:t> </w:t>
      </w:r>
      <w:r>
        <w:rPr>
          <w:spacing w:val="-2"/>
          <w:w w:val="110"/>
        </w:rPr>
        <w:t>related </w:t>
      </w:r>
      <w:r>
        <w:rPr>
          <w:w w:val="110"/>
        </w:rPr>
        <w:t>to</w:t>
      </w:r>
      <w:r>
        <w:rPr>
          <w:spacing w:val="-9"/>
          <w:w w:val="110"/>
        </w:rPr>
        <w:t> </w:t>
      </w:r>
      <w:r>
        <w:rPr>
          <w:w w:val="110"/>
        </w:rPr>
        <w:t>the</w:t>
      </w:r>
      <w:r>
        <w:rPr>
          <w:spacing w:val="-9"/>
          <w:w w:val="110"/>
        </w:rPr>
        <w:t> </w:t>
      </w:r>
      <w:r>
        <w:rPr>
          <w:w w:val="110"/>
        </w:rPr>
        <w:t>Credit</w:t>
      </w:r>
      <w:r>
        <w:rPr>
          <w:spacing w:val="-9"/>
          <w:w w:val="110"/>
        </w:rPr>
        <w:t> </w:t>
      </w:r>
      <w:r>
        <w:rPr>
          <w:w w:val="110"/>
        </w:rPr>
        <w:t>&amp;</w:t>
      </w:r>
      <w:r>
        <w:rPr>
          <w:spacing w:val="-9"/>
          <w:w w:val="110"/>
        </w:rPr>
        <w:t> </w:t>
      </w:r>
      <w:r>
        <w:rPr>
          <w:w w:val="110"/>
        </w:rPr>
        <w:t>Equities</w:t>
      </w:r>
      <w:r>
        <w:rPr>
          <w:spacing w:val="-9"/>
          <w:w w:val="110"/>
        </w:rPr>
        <w:t> </w:t>
      </w:r>
      <w:r>
        <w:rPr>
          <w:w w:val="110"/>
        </w:rPr>
        <w:t>and</w:t>
      </w:r>
      <w:r>
        <w:rPr>
          <w:spacing w:val="-9"/>
          <w:w w:val="110"/>
        </w:rPr>
        <w:t> </w:t>
      </w:r>
      <w:r>
        <w:rPr>
          <w:w w:val="110"/>
        </w:rPr>
        <w:t>Direct</w:t>
      </w:r>
      <w:r>
        <w:rPr>
          <w:spacing w:val="-9"/>
          <w:w w:val="110"/>
        </w:rPr>
        <w:t> </w:t>
      </w:r>
      <w:r>
        <w:rPr>
          <w:w w:val="110"/>
        </w:rPr>
        <w:t>Real Estate</w:t>
      </w:r>
      <w:r>
        <w:rPr>
          <w:spacing w:val="-9"/>
          <w:w w:val="110"/>
        </w:rPr>
        <w:t> </w:t>
      </w:r>
      <w:r>
        <w:rPr>
          <w:w w:val="110"/>
        </w:rPr>
        <w:t>asset</w:t>
      </w:r>
      <w:r>
        <w:rPr>
          <w:spacing w:val="-9"/>
          <w:w w:val="110"/>
        </w:rPr>
        <w:t> </w:t>
      </w:r>
      <w:r>
        <w:rPr>
          <w:w w:val="110"/>
        </w:rPr>
        <w:t>classes</w:t>
      </w:r>
      <w:r>
        <w:rPr>
          <w:spacing w:val="-9"/>
          <w:w w:val="110"/>
        </w:rPr>
        <w:t> </w:t>
      </w:r>
      <w:r>
        <w:rPr>
          <w:w w:val="110"/>
        </w:rPr>
        <w:t>for</w:t>
      </w:r>
      <w:r>
        <w:rPr>
          <w:spacing w:val="-9"/>
          <w:w w:val="110"/>
        </w:rPr>
        <w:t> </w:t>
      </w:r>
      <w:r>
        <w:rPr>
          <w:w w:val="110"/>
        </w:rPr>
        <w:t>which</w:t>
      </w:r>
      <w:r>
        <w:rPr>
          <w:spacing w:val="-9"/>
          <w:w w:val="110"/>
        </w:rPr>
        <w:t> </w:t>
      </w:r>
      <w:r>
        <w:rPr>
          <w:w w:val="110"/>
        </w:rPr>
        <w:t>Aviva</w:t>
      </w:r>
      <w:r>
        <w:rPr>
          <w:spacing w:val="-9"/>
          <w:w w:val="110"/>
        </w:rPr>
        <w:t> </w:t>
      </w:r>
      <w:r>
        <w:rPr>
          <w:w w:val="110"/>
        </w:rPr>
        <w:t>use </w:t>
      </w:r>
      <w:r>
        <w:rPr/>
        <w:t>third party data and estimates from Morgan </w:t>
      </w:r>
      <w:r>
        <w:rPr>
          <w:w w:val="110"/>
        </w:rPr>
        <w:t>Stanley</w:t>
      </w:r>
      <w:r>
        <w:rPr>
          <w:spacing w:val="-12"/>
          <w:w w:val="110"/>
        </w:rPr>
        <w:t> </w:t>
      </w:r>
      <w:r>
        <w:rPr>
          <w:w w:val="110"/>
        </w:rPr>
        <w:t>Capital</w:t>
      </w:r>
      <w:r>
        <w:rPr>
          <w:spacing w:val="-12"/>
          <w:w w:val="110"/>
        </w:rPr>
        <w:t> </w:t>
      </w:r>
      <w:r>
        <w:rPr>
          <w:w w:val="110"/>
        </w:rPr>
        <w:t>International</w:t>
      </w:r>
      <w:r>
        <w:rPr>
          <w:spacing w:val="-12"/>
          <w:w w:val="110"/>
        </w:rPr>
        <w:t> </w:t>
      </w:r>
      <w:r>
        <w:rPr>
          <w:w w:val="110"/>
        </w:rPr>
        <w:t>(‘MSCI’)</w:t>
      </w:r>
      <w:r>
        <w:rPr>
          <w:spacing w:val="-12"/>
          <w:w w:val="110"/>
        </w:rPr>
        <w:t> </w:t>
      </w:r>
      <w:r>
        <w:rPr>
          <w:w w:val="110"/>
        </w:rPr>
        <w:t>and Deepki respectively to calculate financed emissions</w:t>
      </w:r>
      <w:r>
        <w:rPr>
          <w:spacing w:val="-5"/>
          <w:w w:val="110"/>
        </w:rPr>
        <w:t> </w:t>
      </w:r>
      <w:r>
        <w:rPr>
          <w:w w:val="110"/>
        </w:rPr>
        <w:t>from</w:t>
      </w:r>
      <w:r>
        <w:rPr>
          <w:spacing w:val="-5"/>
          <w:w w:val="110"/>
        </w:rPr>
        <w:t> </w:t>
      </w:r>
      <w:r>
        <w:rPr>
          <w:w w:val="110"/>
        </w:rPr>
        <w:t>these</w:t>
      </w:r>
      <w:r>
        <w:rPr>
          <w:spacing w:val="-5"/>
          <w:w w:val="110"/>
        </w:rPr>
        <w:t> </w:t>
      </w:r>
      <w:r>
        <w:rPr>
          <w:w w:val="110"/>
        </w:rPr>
        <w:t>asset</w:t>
      </w:r>
      <w:r>
        <w:rPr>
          <w:spacing w:val="-5"/>
          <w:w w:val="110"/>
        </w:rPr>
        <w:t> </w:t>
      </w:r>
      <w:r>
        <w:rPr>
          <w:w w:val="110"/>
        </w:rPr>
        <w:t>classes.</w:t>
      </w:r>
    </w:p>
    <w:p>
      <w:pPr>
        <w:pStyle w:val="BodyText"/>
        <w:spacing w:line="249" w:lineRule="auto" w:before="107"/>
        <w:ind w:left="142" w:right="117"/>
      </w:pPr>
      <w:r>
        <w:rPr/>
        <w:br w:type="column"/>
      </w:r>
      <w:r>
        <w:rPr>
          <w:w w:val="105"/>
        </w:rPr>
        <w:t>Whilst use of such third-party estimates and data is common when reporting this information, there is a requirement for Aviva to assess the accuracy of the estimates</w:t>
      </w:r>
      <w:r>
        <w:rPr>
          <w:spacing w:val="-5"/>
          <w:w w:val="105"/>
        </w:rPr>
        <w:t> </w:t>
      </w:r>
      <w:r>
        <w:rPr>
          <w:w w:val="105"/>
        </w:rPr>
        <w:t>provided</w:t>
      </w:r>
      <w:r>
        <w:rPr>
          <w:spacing w:val="-5"/>
          <w:w w:val="105"/>
        </w:rPr>
        <w:t> </w:t>
      </w:r>
      <w:r>
        <w:rPr>
          <w:w w:val="105"/>
        </w:rPr>
        <w:t>by</w:t>
      </w:r>
      <w:r>
        <w:rPr>
          <w:spacing w:val="-5"/>
          <w:w w:val="105"/>
        </w:rPr>
        <w:t> </w:t>
      </w:r>
      <w:r>
        <w:rPr>
          <w:w w:val="105"/>
        </w:rPr>
        <w:t>the</w:t>
      </w:r>
      <w:r>
        <w:rPr>
          <w:spacing w:val="-5"/>
          <w:w w:val="105"/>
        </w:rPr>
        <w:t> </w:t>
      </w:r>
      <w:r>
        <w:rPr>
          <w:w w:val="105"/>
        </w:rPr>
        <w:t>third</w:t>
      </w:r>
      <w:r>
        <w:rPr>
          <w:spacing w:val="-5"/>
          <w:w w:val="105"/>
        </w:rPr>
        <w:t> </w:t>
      </w:r>
      <w:r>
        <w:rPr>
          <w:w w:val="105"/>
        </w:rPr>
        <w:t>parties</w:t>
      </w:r>
      <w:r>
        <w:rPr>
          <w:spacing w:val="-5"/>
          <w:w w:val="105"/>
        </w:rPr>
        <w:t> </w:t>
      </w:r>
      <w:r>
        <w:rPr>
          <w:w w:val="105"/>
        </w:rPr>
        <w:t>as the estimates are calculated using proprietary estimation models which are not publicly available.</w:t>
      </w:r>
    </w:p>
    <w:p>
      <w:pPr>
        <w:pStyle w:val="Heading6"/>
        <w:spacing w:before="117"/>
        <w:ind w:left="142"/>
      </w:pPr>
      <w:r>
        <w:rPr/>
        <w:t>How we</w:t>
      </w:r>
      <w:r>
        <w:rPr>
          <w:spacing w:val="1"/>
        </w:rPr>
        <w:t> </w:t>
      </w:r>
      <w:r>
        <w:rPr/>
        <w:t>addressed</w:t>
      </w:r>
      <w:r>
        <w:rPr>
          <w:spacing w:val="1"/>
        </w:rPr>
        <w:t> </w:t>
      </w:r>
      <w:r>
        <w:rPr/>
        <w:t>the</w:t>
      </w:r>
      <w:r>
        <w:rPr>
          <w:spacing w:val="1"/>
        </w:rPr>
        <w:t> </w:t>
      </w:r>
      <w:r>
        <w:rPr>
          <w:spacing w:val="-2"/>
        </w:rPr>
        <w:t>matter:</w:t>
      </w:r>
    </w:p>
    <w:p>
      <w:pPr>
        <w:pStyle w:val="BodyText"/>
        <w:spacing w:line="249" w:lineRule="auto" w:before="9"/>
        <w:ind w:left="142" w:right="57"/>
      </w:pPr>
      <w:r>
        <w:rPr>
          <w:w w:val="105"/>
        </w:rPr>
        <w:t>We performed the following procedures over the third-party data and estimates, which enabled us to obtain sufficient evidence</w:t>
      </w:r>
      <w:r>
        <w:rPr>
          <w:spacing w:val="-5"/>
          <w:w w:val="105"/>
        </w:rPr>
        <w:t> </w:t>
      </w:r>
      <w:r>
        <w:rPr>
          <w:w w:val="105"/>
        </w:rPr>
        <w:t>to</w:t>
      </w:r>
      <w:r>
        <w:rPr>
          <w:spacing w:val="-5"/>
          <w:w w:val="105"/>
        </w:rPr>
        <w:t> </w:t>
      </w:r>
      <w:r>
        <w:rPr>
          <w:w w:val="105"/>
        </w:rPr>
        <w:t>be</w:t>
      </w:r>
      <w:r>
        <w:rPr>
          <w:spacing w:val="-5"/>
          <w:w w:val="105"/>
        </w:rPr>
        <w:t> </w:t>
      </w:r>
      <w:r>
        <w:rPr>
          <w:w w:val="105"/>
        </w:rPr>
        <w:t>able</w:t>
      </w:r>
      <w:r>
        <w:rPr>
          <w:spacing w:val="-5"/>
          <w:w w:val="105"/>
        </w:rPr>
        <w:t> </w:t>
      </w:r>
      <w:r>
        <w:rPr>
          <w:w w:val="105"/>
        </w:rPr>
        <w:t>to</w:t>
      </w:r>
      <w:r>
        <w:rPr>
          <w:spacing w:val="-5"/>
          <w:w w:val="105"/>
        </w:rPr>
        <w:t> </w:t>
      </w:r>
      <w:r>
        <w:rPr>
          <w:w w:val="105"/>
        </w:rPr>
        <w:t>form</w:t>
      </w:r>
      <w:r>
        <w:rPr>
          <w:spacing w:val="-5"/>
          <w:w w:val="105"/>
        </w:rPr>
        <w:t> </w:t>
      </w:r>
      <w:r>
        <w:rPr>
          <w:w w:val="105"/>
        </w:rPr>
        <w:t>our</w:t>
      </w:r>
      <w:r>
        <w:rPr>
          <w:spacing w:val="-5"/>
          <w:w w:val="105"/>
        </w:rPr>
        <w:t> </w:t>
      </w:r>
      <w:r>
        <w:rPr>
          <w:w w:val="105"/>
        </w:rPr>
        <w:t>reasonable assurance conclusion over the Subject </w:t>
      </w:r>
      <w:r>
        <w:rPr>
          <w:spacing w:val="-2"/>
          <w:w w:val="105"/>
        </w:rPr>
        <w:t>Matter:</w:t>
      </w:r>
    </w:p>
    <w:p>
      <w:pPr>
        <w:pStyle w:val="ListParagraph"/>
        <w:numPr>
          <w:ilvl w:val="1"/>
          <w:numId w:val="59"/>
        </w:numPr>
        <w:tabs>
          <w:tab w:pos="312" w:val="left" w:leader="none"/>
        </w:tabs>
        <w:spacing w:line="249" w:lineRule="auto" w:before="4" w:after="0"/>
        <w:ind w:left="312" w:right="155" w:hanging="170"/>
        <w:jc w:val="left"/>
        <w:rPr>
          <w:sz w:val="17"/>
        </w:rPr>
      </w:pPr>
      <w:r>
        <w:rPr>
          <w:w w:val="105"/>
          <w:sz w:val="17"/>
        </w:rPr>
        <w:t>Obtained an understanding of the estimation methodology adopted by the third-parties, including key assumptions </w:t>
      </w:r>
      <w:r>
        <w:rPr>
          <w:spacing w:val="-2"/>
          <w:w w:val="105"/>
          <w:sz w:val="17"/>
        </w:rPr>
        <w:t>made,</w:t>
      </w:r>
      <w:r>
        <w:rPr>
          <w:spacing w:val="-4"/>
          <w:w w:val="105"/>
          <w:sz w:val="17"/>
        </w:rPr>
        <w:t> </w:t>
      </w:r>
      <w:r>
        <w:rPr>
          <w:spacing w:val="-2"/>
          <w:w w:val="105"/>
          <w:sz w:val="17"/>
        </w:rPr>
        <w:t>and</w:t>
      </w:r>
      <w:r>
        <w:rPr>
          <w:spacing w:val="-4"/>
          <w:w w:val="105"/>
          <w:sz w:val="17"/>
        </w:rPr>
        <w:t> </w:t>
      </w:r>
      <w:r>
        <w:rPr>
          <w:spacing w:val="-2"/>
          <w:w w:val="105"/>
          <w:sz w:val="17"/>
        </w:rPr>
        <w:t>assessed</w:t>
      </w:r>
      <w:r>
        <w:rPr>
          <w:spacing w:val="-4"/>
          <w:w w:val="105"/>
          <w:sz w:val="17"/>
        </w:rPr>
        <w:t> </w:t>
      </w:r>
      <w:r>
        <w:rPr>
          <w:spacing w:val="-2"/>
          <w:w w:val="105"/>
          <w:sz w:val="17"/>
        </w:rPr>
        <w:t>for</w:t>
      </w:r>
      <w:r>
        <w:rPr>
          <w:spacing w:val="-4"/>
          <w:w w:val="105"/>
          <w:sz w:val="17"/>
        </w:rPr>
        <w:t> </w:t>
      </w:r>
      <w:r>
        <w:rPr>
          <w:spacing w:val="-2"/>
          <w:w w:val="105"/>
          <w:sz w:val="17"/>
        </w:rPr>
        <w:t>reasonableness </w:t>
      </w:r>
      <w:r>
        <w:rPr>
          <w:w w:val="105"/>
          <w:sz w:val="17"/>
        </w:rPr>
        <w:t>in</w:t>
      </w:r>
      <w:r>
        <w:rPr>
          <w:spacing w:val="-7"/>
          <w:w w:val="105"/>
          <w:sz w:val="17"/>
        </w:rPr>
        <w:t> </w:t>
      </w:r>
      <w:r>
        <w:rPr>
          <w:w w:val="105"/>
          <w:sz w:val="17"/>
        </w:rPr>
        <w:t>comparison</w:t>
      </w:r>
      <w:r>
        <w:rPr>
          <w:spacing w:val="-7"/>
          <w:w w:val="105"/>
          <w:sz w:val="17"/>
        </w:rPr>
        <w:t> </w:t>
      </w:r>
      <w:r>
        <w:rPr>
          <w:w w:val="105"/>
          <w:sz w:val="17"/>
        </w:rPr>
        <w:t>to</w:t>
      </w:r>
      <w:r>
        <w:rPr>
          <w:spacing w:val="-7"/>
          <w:w w:val="105"/>
          <w:sz w:val="17"/>
        </w:rPr>
        <w:t> </w:t>
      </w:r>
      <w:r>
        <w:rPr>
          <w:w w:val="105"/>
          <w:sz w:val="17"/>
        </w:rPr>
        <w:t>industry</w:t>
      </w:r>
      <w:r>
        <w:rPr>
          <w:spacing w:val="-7"/>
          <w:w w:val="105"/>
          <w:sz w:val="17"/>
        </w:rPr>
        <w:t> </w:t>
      </w:r>
      <w:r>
        <w:rPr>
          <w:w w:val="105"/>
          <w:sz w:val="17"/>
        </w:rPr>
        <w:t>standards</w:t>
      </w:r>
      <w:r>
        <w:rPr>
          <w:spacing w:val="-7"/>
          <w:w w:val="105"/>
          <w:sz w:val="17"/>
        </w:rPr>
        <w:t> </w:t>
      </w:r>
      <w:r>
        <w:rPr>
          <w:w w:val="105"/>
          <w:sz w:val="17"/>
        </w:rPr>
        <w:t>and market</w:t>
      </w:r>
      <w:r>
        <w:rPr>
          <w:spacing w:val="-6"/>
          <w:w w:val="105"/>
          <w:sz w:val="17"/>
        </w:rPr>
        <w:t> </w:t>
      </w:r>
      <w:r>
        <w:rPr>
          <w:w w:val="105"/>
          <w:sz w:val="17"/>
        </w:rPr>
        <w:t>practice.</w:t>
      </w:r>
    </w:p>
    <w:p>
      <w:pPr>
        <w:pStyle w:val="ListParagraph"/>
        <w:numPr>
          <w:ilvl w:val="1"/>
          <w:numId w:val="59"/>
        </w:numPr>
        <w:tabs>
          <w:tab w:pos="312" w:val="left" w:leader="none"/>
        </w:tabs>
        <w:spacing w:line="249" w:lineRule="auto" w:before="32" w:after="0"/>
        <w:ind w:left="312" w:right="86" w:hanging="170"/>
        <w:jc w:val="left"/>
        <w:rPr>
          <w:sz w:val="17"/>
        </w:rPr>
      </w:pPr>
      <w:r>
        <w:rPr>
          <w:w w:val="105"/>
          <w:sz w:val="17"/>
        </w:rPr>
        <w:t>Across</w:t>
      </w:r>
      <w:r>
        <w:rPr>
          <w:spacing w:val="-9"/>
          <w:w w:val="105"/>
          <w:sz w:val="17"/>
        </w:rPr>
        <w:t> </w:t>
      </w:r>
      <w:r>
        <w:rPr>
          <w:w w:val="105"/>
          <w:sz w:val="17"/>
        </w:rPr>
        <w:t>a</w:t>
      </w:r>
      <w:r>
        <w:rPr>
          <w:spacing w:val="-9"/>
          <w:w w:val="105"/>
          <w:sz w:val="17"/>
        </w:rPr>
        <w:t> </w:t>
      </w:r>
      <w:r>
        <w:rPr>
          <w:w w:val="105"/>
          <w:sz w:val="17"/>
        </w:rPr>
        <w:t>sample</w:t>
      </w:r>
      <w:r>
        <w:rPr>
          <w:spacing w:val="-9"/>
          <w:w w:val="105"/>
          <w:sz w:val="17"/>
        </w:rPr>
        <w:t> </w:t>
      </w:r>
      <w:r>
        <w:rPr>
          <w:w w:val="105"/>
          <w:sz w:val="17"/>
        </w:rPr>
        <w:t>of</w:t>
      </w:r>
      <w:r>
        <w:rPr>
          <w:spacing w:val="-9"/>
          <w:w w:val="105"/>
          <w:sz w:val="17"/>
        </w:rPr>
        <w:t> </w:t>
      </w:r>
      <w:r>
        <w:rPr>
          <w:w w:val="105"/>
          <w:sz w:val="17"/>
        </w:rPr>
        <w:t>instruments,</w:t>
      </w:r>
      <w:r>
        <w:rPr>
          <w:spacing w:val="-9"/>
          <w:w w:val="105"/>
          <w:sz w:val="17"/>
        </w:rPr>
        <w:t> </w:t>
      </w:r>
      <w:r>
        <w:rPr>
          <w:w w:val="105"/>
          <w:sz w:val="17"/>
        </w:rPr>
        <w:t>we</w:t>
      </w:r>
      <w:r>
        <w:rPr>
          <w:spacing w:val="-9"/>
          <w:w w:val="105"/>
          <w:sz w:val="17"/>
        </w:rPr>
        <w:t> </w:t>
      </w:r>
      <w:r>
        <w:rPr>
          <w:w w:val="105"/>
          <w:sz w:val="17"/>
        </w:rPr>
        <w:t>have independently sourced input data and recalculated an estimate to compare to the estimate used by Aviva and calculated by the third-party. This has enabled</w:t>
      </w:r>
      <w:r>
        <w:rPr>
          <w:spacing w:val="-5"/>
          <w:w w:val="105"/>
          <w:sz w:val="17"/>
        </w:rPr>
        <w:t> </w:t>
      </w:r>
      <w:r>
        <w:rPr>
          <w:w w:val="105"/>
          <w:sz w:val="17"/>
        </w:rPr>
        <w:t>us</w:t>
      </w:r>
      <w:r>
        <w:rPr>
          <w:spacing w:val="-5"/>
          <w:w w:val="105"/>
          <w:sz w:val="17"/>
        </w:rPr>
        <w:t> </w:t>
      </w:r>
      <w:r>
        <w:rPr>
          <w:w w:val="105"/>
          <w:sz w:val="17"/>
        </w:rPr>
        <w:t>to</w:t>
      </w:r>
      <w:r>
        <w:rPr>
          <w:spacing w:val="-5"/>
          <w:w w:val="105"/>
          <w:sz w:val="17"/>
        </w:rPr>
        <w:t> </w:t>
      </w:r>
      <w:r>
        <w:rPr>
          <w:w w:val="105"/>
          <w:sz w:val="17"/>
        </w:rPr>
        <w:t>assess</w:t>
      </w:r>
      <w:r>
        <w:rPr>
          <w:spacing w:val="-5"/>
          <w:w w:val="105"/>
          <w:sz w:val="17"/>
        </w:rPr>
        <w:t> </w:t>
      </w:r>
      <w:r>
        <w:rPr>
          <w:w w:val="105"/>
          <w:sz w:val="17"/>
        </w:rPr>
        <w:t>the</w:t>
      </w:r>
      <w:r>
        <w:rPr>
          <w:spacing w:val="-5"/>
          <w:w w:val="105"/>
          <w:sz w:val="17"/>
        </w:rPr>
        <w:t> </w:t>
      </w:r>
      <w:r>
        <w:rPr>
          <w:w w:val="105"/>
          <w:sz w:val="17"/>
        </w:rPr>
        <w:t>accuracy</w:t>
      </w:r>
      <w:r>
        <w:rPr>
          <w:spacing w:val="-5"/>
          <w:w w:val="105"/>
          <w:sz w:val="17"/>
        </w:rPr>
        <w:t> </w:t>
      </w:r>
      <w:r>
        <w:rPr>
          <w:w w:val="105"/>
          <w:sz w:val="17"/>
        </w:rPr>
        <w:t>of</w:t>
      </w:r>
      <w:r>
        <w:rPr>
          <w:spacing w:val="-5"/>
          <w:w w:val="105"/>
          <w:sz w:val="17"/>
        </w:rPr>
        <w:t> </w:t>
      </w:r>
      <w:r>
        <w:rPr>
          <w:w w:val="105"/>
          <w:sz w:val="17"/>
        </w:rPr>
        <w:t>the third-party estimates used to calculate the overall financed emissions metrics.</w:t>
      </w:r>
    </w:p>
    <w:p>
      <w:pPr>
        <w:pStyle w:val="ListParagraph"/>
        <w:numPr>
          <w:ilvl w:val="1"/>
          <w:numId w:val="59"/>
        </w:numPr>
        <w:tabs>
          <w:tab w:pos="312" w:val="left" w:leader="none"/>
        </w:tabs>
        <w:spacing w:line="249" w:lineRule="auto" w:before="34" w:after="0"/>
        <w:ind w:left="312" w:right="38" w:hanging="170"/>
        <w:jc w:val="left"/>
        <w:rPr>
          <w:sz w:val="17"/>
        </w:rPr>
      </w:pPr>
      <w:r>
        <w:rPr>
          <w:w w:val="110"/>
          <w:sz w:val="17"/>
        </w:rPr>
        <w:t>Reviewed</w:t>
      </w:r>
      <w:r>
        <w:rPr>
          <w:spacing w:val="-9"/>
          <w:w w:val="110"/>
          <w:sz w:val="17"/>
        </w:rPr>
        <w:t> </w:t>
      </w:r>
      <w:r>
        <w:rPr>
          <w:w w:val="110"/>
          <w:sz w:val="17"/>
        </w:rPr>
        <w:t>Aviva’s</w:t>
      </w:r>
      <w:r>
        <w:rPr>
          <w:spacing w:val="-9"/>
          <w:w w:val="110"/>
          <w:sz w:val="17"/>
        </w:rPr>
        <w:t> </w:t>
      </w:r>
      <w:r>
        <w:rPr>
          <w:w w:val="110"/>
          <w:sz w:val="17"/>
        </w:rPr>
        <w:t>disclosures</w:t>
      </w:r>
      <w:r>
        <w:rPr>
          <w:spacing w:val="-9"/>
          <w:w w:val="110"/>
          <w:sz w:val="17"/>
        </w:rPr>
        <w:t> </w:t>
      </w:r>
      <w:r>
        <w:rPr>
          <w:w w:val="110"/>
          <w:sz w:val="17"/>
        </w:rPr>
        <w:t>related</w:t>
      </w:r>
      <w:r>
        <w:rPr>
          <w:spacing w:val="-9"/>
          <w:w w:val="110"/>
          <w:sz w:val="17"/>
        </w:rPr>
        <w:t> </w:t>
      </w:r>
      <w:r>
        <w:rPr>
          <w:w w:val="110"/>
          <w:sz w:val="17"/>
        </w:rPr>
        <w:t>to the</w:t>
      </w:r>
      <w:r>
        <w:rPr>
          <w:spacing w:val="-13"/>
          <w:w w:val="110"/>
          <w:sz w:val="17"/>
        </w:rPr>
        <w:t> </w:t>
      </w:r>
      <w:r>
        <w:rPr>
          <w:w w:val="110"/>
          <w:sz w:val="17"/>
        </w:rPr>
        <w:t>use</w:t>
      </w:r>
      <w:r>
        <w:rPr>
          <w:spacing w:val="-13"/>
          <w:w w:val="110"/>
          <w:sz w:val="17"/>
        </w:rPr>
        <w:t> </w:t>
      </w:r>
      <w:r>
        <w:rPr>
          <w:w w:val="110"/>
          <w:sz w:val="17"/>
        </w:rPr>
        <w:t>of</w:t>
      </w:r>
      <w:r>
        <w:rPr>
          <w:spacing w:val="-13"/>
          <w:w w:val="110"/>
          <w:sz w:val="17"/>
        </w:rPr>
        <w:t> </w:t>
      </w:r>
      <w:r>
        <w:rPr>
          <w:w w:val="110"/>
          <w:sz w:val="17"/>
        </w:rPr>
        <w:t>third</w:t>
      </w:r>
      <w:r>
        <w:rPr>
          <w:spacing w:val="-13"/>
          <w:w w:val="110"/>
          <w:sz w:val="17"/>
        </w:rPr>
        <w:t> </w:t>
      </w:r>
      <w:r>
        <w:rPr>
          <w:w w:val="110"/>
          <w:sz w:val="17"/>
        </w:rPr>
        <w:t>party</w:t>
      </w:r>
      <w:r>
        <w:rPr>
          <w:spacing w:val="-13"/>
          <w:w w:val="110"/>
          <w:sz w:val="17"/>
        </w:rPr>
        <w:t> </w:t>
      </w:r>
      <w:r>
        <w:rPr>
          <w:w w:val="110"/>
          <w:sz w:val="17"/>
        </w:rPr>
        <w:t>estimates</w:t>
      </w:r>
      <w:r>
        <w:rPr>
          <w:spacing w:val="-13"/>
          <w:w w:val="110"/>
          <w:sz w:val="17"/>
        </w:rPr>
        <w:t> </w:t>
      </w:r>
      <w:r>
        <w:rPr>
          <w:w w:val="110"/>
          <w:sz w:val="17"/>
        </w:rPr>
        <w:t>and</w:t>
      </w:r>
      <w:r>
        <w:rPr>
          <w:spacing w:val="-13"/>
          <w:w w:val="110"/>
          <w:sz w:val="17"/>
        </w:rPr>
        <w:t> </w:t>
      </w:r>
      <w:r>
        <w:rPr>
          <w:w w:val="110"/>
          <w:sz w:val="17"/>
        </w:rPr>
        <w:t>data </w:t>
      </w:r>
      <w:r>
        <w:rPr>
          <w:sz w:val="17"/>
        </w:rPr>
        <w:t>to ensure the limitations arising from their </w:t>
      </w:r>
      <w:r>
        <w:rPr>
          <w:w w:val="110"/>
          <w:sz w:val="17"/>
        </w:rPr>
        <w:t>use are transparently disclosed to the </w:t>
      </w:r>
      <w:r>
        <w:rPr>
          <w:spacing w:val="-2"/>
          <w:w w:val="110"/>
          <w:sz w:val="17"/>
        </w:rPr>
        <w:t>reader.</w:t>
      </w:r>
    </w:p>
    <w:p>
      <w:pPr>
        <w:pStyle w:val="Heading6"/>
        <w:spacing w:before="115"/>
        <w:ind w:left="142"/>
      </w:pPr>
      <w:r>
        <w:rPr/>
        <w:t>Elements</w:t>
      </w:r>
      <w:r>
        <w:rPr>
          <w:spacing w:val="-1"/>
        </w:rPr>
        <w:t> </w:t>
      </w:r>
      <w:r>
        <w:rPr/>
        <w:t>of</w:t>
      </w:r>
      <w:r>
        <w:rPr>
          <w:spacing w:val="-1"/>
        </w:rPr>
        <w:t> </w:t>
      </w:r>
      <w:r>
        <w:rPr/>
        <w:t>the Subject</w:t>
      </w:r>
      <w:r>
        <w:rPr>
          <w:spacing w:val="-1"/>
        </w:rPr>
        <w:t> </w:t>
      </w:r>
      <w:r>
        <w:rPr/>
        <w:t>Matter</w:t>
      </w:r>
      <w:r>
        <w:rPr>
          <w:spacing w:val="-1"/>
        </w:rPr>
        <w:t> </w:t>
      </w:r>
      <w:r>
        <w:rPr>
          <w:spacing w:val="-2"/>
        </w:rPr>
        <w:t>impacted:</w:t>
      </w:r>
    </w:p>
    <w:p>
      <w:pPr>
        <w:pStyle w:val="ListParagraph"/>
        <w:numPr>
          <w:ilvl w:val="1"/>
          <w:numId w:val="59"/>
        </w:numPr>
        <w:tabs>
          <w:tab w:pos="311" w:val="left" w:leader="none"/>
        </w:tabs>
        <w:spacing w:line="240" w:lineRule="auto" w:before="9" w:after="0"/>
        <w:ind w:left="311" w:right="0" w:hanging="169"/>
        <w:jc w:val="left"/>
        <w:rPr>
          <w:sz w:val="17"/>
        </w:rPr>
      </w:pPr>
      <w:r>
        <w:rPr>
          <w:w w:val="105"/>
          <w:sz w:val="17"/>
        </w:rPr>
        <w:t>Total</w:t>
      </w:r>
      <w:r>
        <w:rPr>
          <w:spacing w:val="-6"/>
          <w:w w:val="105"/>
          <w:sz w:val="17"/>
        </w:rPr>
        <w:t> </w:t>
      </w:r>
      <w:r>
        <w:rPr>
          <w:w w:val="105"/>
          <w:sz w:val="17"/>
        </w:rPr>
        <w:t>absolute</w:t>
      </w:r>
      <w:r>
        <w:rPr>
          <w:spacing w:val="-6"/>
          <w:w w:val="105"/>
          <w:sz w:val="17"/>
        </w:rPr>
        <w:t> </w:t>
      </w:r>
      <w:r>
        <w:rPr>
          <w:w w:val="105"/>
          <w:sz w:val="17"/>
        </w:rPr>
        <w:t>financed</w:t>
      </w:r>
      <w:r>
        <w:rPr>
          <w:spacing w:val="-5"/>
          <w:w w:val="105"/>
          <w:sz w:val="17"/>
        </w:rPr>
        <w:t> </w:t>
      </w:r>
      <w:r>
        <w:rPr>
          <w:spacing w:val="-2"/>
          <w:w w:val="105"/>
          <w:sz w:val="17"/>
        </w:rPr>
        <w:t>emissions</w:t>
      </w:r>
    </w:p>
    <w:p>
      <w:pPr>
        <w:pStyle w:val="ListParagraph"/>
        <w:numPr>
          <w:ilvl w:val="1"/>
          <w:numId w:val="59"/>
        </w:numPr>
        <w:tabs>
          <w:tab w:pos="311" w:val="left" w:leader="none"/>
        </w:tabs>
        <w:spacing w:line="240" w:lineRule="auto" w:before="36" w:after="0"/>
        <w:ind w:left="311" w:right="0" w:hanging="169"/>
        <w:jc w:val="left"/>
        <w:rPr>
          <w:sz w:val="17"/>
        </w:rPr>
      </w:pPr>
      <w:r>
        <w:rPr>
          <w:w w:val="105"/>
          <w:sz w:val="17"/>
        </w:rPr>
        <w:t>Total</w:t>
      </w:r>
      <w:r>
        <w:rPr>
          <w:spacing w:val="-2"/>
          <w:w w:val="105"/>
          <w:sz w:val="17"/>
        </w:rPr>
        <w:t> </w:t>
      </w:r>
      <w:r>
        <w:rPr>
          <w:w w:val="105"/>
          <w:sz w:val="17"/>
        </w:rPr>
        <w:t>economic</w:t>
      </w:r>
      <w:r>
        <w:rPr>
          <w:spacing w:val="-1"/>
          <w:w w:val="105"/>
          <w:sz w:val="17"/>
        </w:rPr>
        <w:t> </w:t>
      </w:r>
      <w:r>
        <w:rPr>
          <w:w w:val="105"/>
          <w:sz w:val="17"/>
        </w:rPr>
        <w:t>carbon</w:t>
      </w:r>
      <w:r>
        <w:rPr>
          <w:spacing w:val="-1"/>
          <w:w w:val="105"/>
          <w:sz w:val="17"/>
        </w:rPr>
        <w:t> </w:t>
      </w:r>
      <w:r>
        <w:rPr>
          <w:spacing w:val="-2"/>
          <w:w w:val="105"/>
          <w:sz w:val="17"/>
        </w:rPr>
        <w:t>intensity</w:t>
      </w:r>
    </w:p>
    <w:p>
      <w:pPr>
        <w:pStyle w:val="ListParagraph"/>
        <w:numPr>
          <w:ilvl w:val="1"/>
          <w:numId w:val="59"/>
        </w:numPr>
        <w:tabs>
          <w:tab w:pos="311" w:val="left" w:leader="none"/>
        </w:tabs>
        <w:spacing w:line="240" w:lineRule="auto" w:before="37" w:after="0"/>
        <w:ind w:left="311" w:right="0" w:hanging="169"/>
        <w:jc w:val="left"/>
        <w:rPr>
          <w:sz w:val="17"/>
        </w:rPr>
      </w:pPr>
      <w:r>
        <w:rPr>
          <w:w w:val="105"/>
          <w:sz w:val="17"/>
        </w:rPr>
        <w:t>Total</w:t>
      </w:r>
      <w:r>
        <w:rPr>
          <w:spacing w:val="-8"/>
          <w:w w:val="105"/>
          <w:sz w:val="17"/>
        </w:rPr>
        <w:t> </w:t>
      </w:r>
      <w:r>
        <w:rPr>
          <w:w w:val="105"/>
          <w:sz w:val="17"/>
        </w:rPr>
        <w:t>weighted</w:t>
      </w:r>
      <w:r>
        <w:rPr>
          <w:spacing w:val="-7"/>
          <w:w w:val="105"/>
          <w:sz w:val="17"/>
        </w:rPr>
        <w:t> </w:t>
      </w:r>
      <w:r>
        <w:rPr>
          <w:w w:val="105"/>
          <w:sz w:val="17"/>
        </w:rPr>
        <w:t>average</w:t>
      </w:r>
      <w:r>
        <w:rPr>
          <w:spacing w:val="-7"/>
          <w:w w:val="105"/>
          <w:sz w:val="17"/>
        </w:rPr>
        <w:t> </w:t>
      </w:r>
      <w:r>
        <w:rPr>
          <w:w w:val="105"/>
          <w:sz w:val="17"/>
        </w:rPr>
        <w:t>carbon</w:t>
      </w:r>
      <w:r>
        <w:rPr>
          <w:spacing w:val="-7"/>
          <w:w w:val="105"/>
          <w:sz w:val="17"/>
        </w:rPr>
        <w:t> </w:t>
      </w:r>
      <w:r>
        <w:rPr>
          <w:spacing w:val="-2"/>
          <w:w w:val="105"/>
          <w:sz w:val="17"/>
        </w:rPr>
        <w:t>intensity</w:t>
      </w:r>
    </w:p>
    <w:p>
      <w:pPr>
        <w:pStyle w:val="ListParagraph"/>
        <w:numPr>
          <w:ilvl w:val="1"/>
          <w:numId w:val="59"/>
        </w:numPr>
        <w:tabs>
          <w:tab w:pos="311" w:val="left" w:leader="none"/>
        </w:tabs>
        <w:spacing w:line="240" w:lineRule="auto" w:before="36" w:after="0"/>
        <w:ind w:left="311" w:right="0" w:hanging="169"/>
        <w:jc w:val="left"/>
        <w:rPr>
          <w:sz w:val="17"/>
        </w:rPr>
      </w:pPr>
      <w:r>
        <w:rPr>
          <w:w w:val="105"/>
          <w:sz w:val="17"/>
        </w:rPr>
        <w:t>Total</w:t>
      </w:r>
      <w:r>
        <w:rPr>
          <w:spacing w:val="-3"/>
          <w:w w:val="105"/>
          <w:sz w:val="17"/>
        </w:rPr>
        <w:t> </w:t>
      </w:r>
      <w:r>
        <w:rPr>
          <w:w w:val="105"/>
          <w:sz w:val="17"/>
        </w:rPr>
        <w:t>data</w:t>
      </w:r>
      <w:r>
        <w:rPr>
          <w:spacing w:val="-3"/>
          <w:w w:val="105"/>
          <w:sz w:val="17"/>
        </w:rPr>
        <w:t> </w:t>
      </w:r>
      <w:r>
        <w:rPr>
          <w:w w:val="105"/>
          <w:sz w:val="17"/>
        </w:rPr>
        <w:t>quality</w:t>
      </w:r>
      <w:r>
        <w:rPr>
          <w:spacing w:val="-3"/>
          <w:w w:val="105"/>
          <w:sz w:val="17"/>
        </w:rPr>
        <w:t> </w:t>
      </w:r>
      <w:r>
        <w:rPr>
          <w:spacing w:val="-2"/>
          <w:w w:val="105"/>
          <w:sz w:val="17"/>
        </w:rPr>
        <w:t>score</w:t>
      </w:r>
    </w:p>
    <w:p>
      <w:pPr>
        <w:pStyle w:val="Heading4"/>
        <w:spacing w:before="108"/>
      </w:pPr>
      <w:r>
        <w:rPr>
          <w:b w:val="0"/>
        </w:rPr>
        <w:br w:type="column"/>
      </w:r>
      <w:r>
        <w:rPr>
          <w:w w:val="110"/>
        </w:rPr>
        <w:t>Inherent</w:t>
      </w:r>
      <w:r>
        <w:rPr>
          <w:spacing w:val="-18"/>
          <w:w w:val="110"/>
        </w:rPr>
        <w:t> </w:t>
      </w:r>
      <w:r>
        <w:rPr>
          <w:spacing w:val="-2"/>
          <w:w w:val="110"/>
        </w:rPr>
        <w:t>limitations</w:t>
      </w:r>
    </w:p>
    <w:p>
      <w:pPr>
        <w:pStyle w:val="BodyText"/>
        <w:spacing w:line="249" w:lineRule="auto" w:before="65"/>
        <w:ind w:left="142"/>
      </w:pPr>
      <w:r>
        <w:rPr>
          <w:w w:val="110"/>
        </w:rPr>
        <w:t>Non-financial information is subject to more inherent limitations than financial </w:t>
      </w:r>
      <w:r>
        <w:rPr/>
        <w:t>information, given the characteristics of the underlying subject matter. Because there is not yet a large body of established practice </w:t>
      </w:r>
      <w:r>
        <w:rPr>
          <w:w w:val="110"/>
        </w:rPr>
        <w:t>upon</w:t>
      </w:r>
      <w:r>
        <w:rPr>
          <w:spacing w:val="-6"/>
          <w:w w:val="110"/>
        </w:rPr>
        <w:t> </w:t>
      </w:r>
      <w:r>
        <w:rPr>
          <w:w w:val="110"/>
        </w:rPr>
        <w:t>which</w:t>
      </w:r>
      <w:r>
        <w:rPr>
          <w:spacing w:val="-6"/>
          <w:w w:val="110"/>
        </w:rPr>
        <w:t> </w:t>
      </w:r>
      <w:r>
        <w:rPr>
          <w:w w:val="110"/>
        </w:rPr>
        <w:t>to</w:t>
      </w:r>
      <w:r>
        <w:rPr>
          <w:spacing w:val="-6"/>
          <w:w w:val="110"/>
        </w:rPr>
        <w:t> </w:t>
      </w:r>
      <w:r>
        <w:rPr>
          <w:w w:val="110"/>
        </w:rPr>
        <w:t>base</w:t>
      </w:r>
      <w:r>
        <w:rPr>
          <w:spacing w:val="-6"/>
          <w:w w:val="110"/>
        </w:rPr>
        <w:t> </w:t>
      </w:r>
      <w:r>
        <w:rPr>
          <w:w w:val="110"/>
        </w:rPr>
        <w:t>measurement</w:t>
      </w:r>
      <w:r>
        <w:rPr>
          <w:spacing w:val="-6"/>
          <w:w w:val="110"/>
        </w:rPr>
        <w:t> </w:t>
      </w:r>
      <w:r>
        <w:rPr>
          <w:w w:val="110"/>
        </w:rPr>
        <w:t>and evaluation</w:t>
      </w:r>
      <w:r>
        <w:rPr>
          <w:spacing w:val="-8"/>
          <w:w w:val="110"/>
        </w:rPr>
        <w:t> </w:t>
      </w:r>
      <w:r>
        <w:rPr>
          <w:w w:val="110"/>
        </w:rPr>
        <w:t>techniques,</w:t>
      </w:r>
      <w:r>
        <w:rPr>
          <w:spacing w:val="-8"/>
          <w:w w:val="110"/>
        </w:rPr>
        <w:t> </w:t>
      </w:r>
      <w:r>
        <w:rPr>
          <w:w w:val="110"/>
        </w:rPr>
        <w:t>the</w:t>
      </w:r>
      <w:r>
        <w:rPr>
          <w:spacing w:val="-8"/>
          <w:w w:val="110"/>
        </w:rPr>
        <w:t> </w:t>
      </w:r>
      <w:r>
        <w:rPr>
          <w:w w:val="110"/>
        </w:rPr>
        <w:t>methods</w:t>
      </w:r>
      <w:r>
        <w:rPr>
          <w:spacing w:val="-8"/>
          <w:w w:val="110"/>
        </w:rPr>
        <w:t> </w:t>
      </w:r>
      <w:r>
        <w:rPr>
          <w:w w:val="110"/>
        </w:rPr>
        <w:t>used for measuring or evaluating non-financial information, including the precision of different techniques, can differ, yet be equally</w:t>
      </w:r>
      <w:r>
        <w:rPr>
          <w:spacing w:val="-2"/>
          <w:w w:val="110"/>
        </w:rPr>
        <w:t> </w:t>
      </w:r>
      <w:r>
        <w:rPr>
          <w:w w:val="110"/>
        </w:rPr>
        <w:t>acceptable.</w:t>
      </w:r>
      <w:r>
        <w:rPr>
          <w:spacing w:val="-2"/>
          <w:w w:val="110"/>
        </w:rPr>
        <w:t> </w:t>
      </w:r>
      <w:r>
        <w:rPr>
          <w:w w:val="110"/>
        </w:rPr>
        <w:t>This</w:t>
      </w:r>
      <w:r>
        <w:rPr>
          <w:spacing w:val="-2"/>
          <w:w w:val="110"/>
        </w:rPr>
        <w:t> </w:t>
      </w:r>
      <w:r>
        <w:rPr>
          <w:w w:val="110"/>
        </w:rPr>
        <w:t>may</w:t>
      </w:r>
      <w:r>
        <w:rPr>
          <w:spacing w:val="-2"/>
          <w:w w:val="110"/>
        </w:rPr>
        <w:t> </w:t>
      </w:r>
      <w:r>
        <w:rPr>
          <w:w w:val="110"/>
        </w:rPr>
        <w:t>affect</w:t>
      </w:r>
      <w:r>
        <w:rPr>
          <w:spacing w:val="-2"/>
          <w:w w:val="110"/>
        </w:rPr>
        <w:t> </w:t>
      </w:r>
      <w:r>
        <w:rPr>
          <w:w w:val="110"/>
        </w:rPr>
        <w:t>the comparability between entities, and over </w:t>
      </w:r>
      <w:r>
        <w:rPr>
          <w:spacing w:val="-2"/>
          <w:w w:val="110"/>
        </w:rPr>
        <w:t>time.</w:t>
      </w:r>
    </w:p>
    <w:p>
      <w:pPr>
        <w:pStyle w:val="BodyText"/>
        <w:spacing w:line="249" w:lineRule="auto" w:before="121"/>
        <w:ind w:left="142"/>
      </w:pPr>
      <w:r>
        <w:rPr>
          <w:w w:val="105"/>
        </w:rPr>
        <w:t>Our conclusion is based on historical information and the projection of any information</w:t>
      </w:r>
      <w:r>
        <w:rPr>
          <w:spacing w:val="-3"/>
          <w:w w:val="105"/>
        </w:rPr>
        <w:t> </w:t>
      </w:r>
      <w:r>
        <w:rPr>
          <w:w w:val="105"/>
        </w:rPr>
        <w:t>or</w:t>
      </w:r>
      <w:r>
        <w:rPr>
          <w:spacing w:val="-3"/>
          <w:w w:val="105"/>
        </w:rPr>
        <w:t> </w:t>
      </w:r>
      <w:r>
        <w:rPr>
          <w:w w:val="105"/>
        </w:rPr>
        <w:t>conclusions</w:t>
      </w:r>
      <w:r>
        <w:rPr>
          <w:spacing w:val="-3"/>
          <w:w w:val="105"/>
        </w:rPr>
        <w:t> </w:t>
      </w:r>
      <w:r>
        <w:rPr>
          <w:w w:val="105"/>
        </w:rPr>
        <w:t>in</w:t>
      </w:r>
      <w:r>
        <w:rPr>
          <w:spacing w:val="-3"/>
          <w:w w:val="105"/>
        </w:rPr>
        <w:t> </w:t>
      </w:r>
      <w:r>
        <w:rPr>
          <w:w w:val="105"/>
        </w:rPr>
        <w:t>the</w:t>
      </w:r>
      <w:r>
        <w:rPr>
          <w:spacing w:val="-3"/>
          <w:w w:val="105"/>
        </w:rPr>
        <w:t> </w:t>
      </w:r>
      <w:r>
        <w:rPr>
          <w:w w:val="105"/>
        </w:rPr>
        <w:t>attached report to any future periods would be </w:t>
      </w:r>
      <w:r>
        <w:rPr>
          <w:spacing w:val="-2"/>
          <w:w w:val="105"/>
        </w:rPr>
        <w:t>inappropriate.</w:t>
      </w:r>
    </w:p>
    <w:p>
      <w:pPr>
        <w:pStyle w:val="Heading4"/>
        <w:spacing w:before="108"/>
      </w:pPr>
      <w:r>
        <w:rPr>
          <w:b w:val="0"/>
        </w:rPr>
        <w:br w:type="column"/>
      </w:r>
      <w:r>
        <w:rPr/>
        <w:t>Use</w:t>
      </w:r>
      <w:r>
        <w:rPr>
          <w:spacing w:val="-6"/>
        </w:rPr>
        <w:t> </w:t>
      </w:r>
      <w:r>
        <w:rPr/>
        <w:t>of</w:t>
      </w:r>
      <w:r>
        <w:rPr>
          <w:spacing w:val="-6"/>
        </w:rPr>
        <w:t> </w:t>
      </w:r>
      <w:r>
        <w:rPr/>
        <w:t>our</w:t>
      </w:r>
      <w:r>
        <w:rPr>
          <w:spacing w:val="-5"/>
        </w:rPr>
        <w:t> </w:t>
      </w:r>
      <w:r>
        <w:rPr>
          <w:spacing w:val="-2"/>
        </w:rPr>
        <w:t>report</w:t>
      </w:r>
    </w:p>
    <w:p>
      <w:pPr>
        <w:pStyle w:val="BodyText"/>
        <w:spacing w:line="249" w:lineRule="auto" w:before="65"/>
        <w:ind w:left="142" w:right="1311"/>
      </w:pPr>
      <w:r>
        <w:rPr/>
        <w:drawing>
          <wp:anchor distT="0" distB="0" distL="0" distR="0" allowOverlap="1" layoutInCell="1" locked="0" behindDoc="0" simplePos="0" relativeHeight="16403968">
            <wp:simplePos x="0" y="0"/>
            <wp:positionH relativeFrom="page">
              <wp:posOffset>10216642</wp:posOffset>
            </wp:positionH>
            <wp:positionV relativeFrom="paragraph">
              <wp:posOffset>1281999</wp:posOffset>
            </wp:positionV>
            <wp:extent cx="172847" cy="189229"/>
            <wp:effectExtent l="0" t="0" r="0" b="0"/>
            <wp:wrapNone/>
            <wp:docPr id="2097" name="Image 2097"/>
            <wp:cNvGraphicFramePr>
              <a:graphicFrameLocks/>
            </wp:cNvGraphicFramePr>
            <a:graphic>
              <a:graphicData uri="http://schemas.openxmlformats.org/drawingml/2006/picture">
                <pic:pic>
                  <pic:nvPicPr>
                    <pic:cNvPr id="2097" name="Image 2097"/>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406016">
                <wp:simplePos x="0" y="0"/>
                <wp:positionH relativeFrom="page">
                  <wp:posOffset>10189545</wp:posOffset>
                </wp:positionH>
                <wp:positionV relativeFrom="paragraph">
                  <wp:posOffset>-664277</wp:posOffset>
                </wp:positionV>
                <wp:extent cx="238760" cy="1879600"/>
                <wp:effectExtent l="0" t="0" r="0" b="0"/>
                <wp:wrapNone/>
                <wp:docPr id="2098" name="Textbox 2098"/>
                <wp:cNvGraphicFramePr>
                  <a:graphicFrameLocks/>
                </wp:cNvGraphicFramePr>
                <a:graphic>
                  <a:graphicData uri="http://schemas.microsoft.com/office/word/2010/wordprocessingShape">
                    <wps:wsp>
                      <wps:cNvPr id="2098" name="Textbox 2098"/>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2.305294pt;width:18.8pt;height:148pt;mso-position-horizontal-relative:page;mso-position-vertical-relative:paragraph;z-index:16406016" type="#_x0000_t202" id="docshape131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This report is produced in accordance with the terms of our engagement letter dated</w:t>
      </w:r>
      <w:r>
        <w:rPr>
          <w:spacing w:val="40"/>
          <w:w w:val="105"/>
        </w:rPr>
        <w:t> </w:t>
      </w:r>
      <w:r>
        <w:rPr>
          <w:w w:val="105"/>
        </w:rPr>
        <w:t>30 September 2024, solely for the purpose of reporting to the directors of Aviva plc in connection with the Subject Matter for the year end 31 December 2024. Those terms permit</w:t>
      </w:r>
      <w:r>
        <w:rPr>
          <w:spacing w:val="-1"/>
          <w:w w:val="105"/>
        </w:rPr>
        <w:t> </w:t>
      </w:r>
      <w:r>
        <w:rPr>
          <w:w w:val="105"/>
        </w:rPr>
        <w:t>disclosure</w:t>
      </w:r>
      <w:r>
        <w:rPr>
          <w:spacing w:val="-1"/>
          <w:w w:val="105"/>
        </w:rPr>
        <w:t> </w:t>
      </w:r>
      <w:r>
        <w:rPr>
          <w:w w:val="105"/>
        </w:rPr>
        <w:t>on</w:t>
      </w:r>
      <w:r>
        <w:rPr>
          <w:spacing w:val="-1"/>
          <w:w w:val="105"/>
        </w:rPr>
        <w:t> </w:t>
      </w:r>
      <w:r>
        <w:rPr>
          <w:w w:val="105"/>
        </w:rPr>
        <w:t>Aviva’s</w:t>
      </w:r>
      <w:r>
        <w:rPr>
          <w:spacing w:val="-1"/>
          <w:w w:val="105"/>
        </w:rPr>
        <w:t> </w:t>
      </w:r>
      <w:r>
        <w:rPr>
          <w:w w:val="105"/>
        </w:rPr>
        <w:t>website,</w:t>
      </w:r>
      <w:r>
        <w:rPr>
          <w:spacing w:val="-1"/>
          <w:w w:val="105"/>
        </w:rPr>
        <w:t> </w:t>
      </w:r>
      <w:r>
        <w:rPr>
          <w:w w:val="105"/>
        </w:rPr>
        <w:t>solely for the purpose of Aviva showing that it has obtained an independent assurance report in connection with the Subject Matter. To the fullest extent permitted by law, we do</w:t>
      </w:r>
    </w:p>
    <w:p>
      <w:pPr>
        <w:pStyle w:val="BodyText"/>
        <w:tabs>
          <w:tab w:pos="4103" w:val="left" w:leader="none"/>
          <w:tab w:pos="4921" w:val="left" w:leader="none"/>
        </w:tabs>
        <w:spacing w:before="7"/>
        <w:ind w:left="142" w:right="-29"/>
        <w:rPr>
          <w:rFonts w:ascii="Times New Roman"/>
        </w:rPr>
      </w:pPr>
      <w:r>
        <w:rPr/>
        <w:t>not</w:t>
      </w:r>
      <w:r>
        <w:rPr>
          <w:spacing w:val="25"/>
        </w:rPr>
        <w:t> </w:t>
      </w:r>
      <w:r>
        <w:rPr/>
        <w:t>accept</w:t>
      </w:r>
      <w:r>
        <w:rPr>
          <w:spacing w:val="25"/>
        </w:rPr>
        <w:t> </w:t>
      </w:r>
      <w:r>
        <w:rPr/>
        <w:t>or</w:t>
      </w:r>
      <w:r>
        <w:rPr>
          <w:spacing w:val="25"/>
        </w:rPr>
        <w:t> </w:t>
      </w:r>
      <w:r>
        <w:rPr/>
        <w:t>assume</w:t>
      </w:r>
      <w:r>
        <w:rPr>
          <w:spacing w:val="25"/>
        </w:rPr>
        <w:t> </w:t>
      </w:r>
      <w:r>
        <w:rPr/>
        <w:t>responsibility</w:t>
      </w:r>
      <w:r>
        <w:rPr>
          <w:spacing w:val="25"/>
        </w:rPr>
        <w:t> </w:t>
      </w:r>
      <w:r>
        <w:rPr>
          <w:spacing w:val="-5"/>
        </w:rPr>
        <w:t>to</w:t>
      </w:r>
      <w:r>
        <w:rPr/>
        <w:tab/>
      </w:r>
      <w:r>
        <w:rPr>
          <w:rFonts w:ascii="Times New Roman"/>
          <w:u w:val="single"/>
        </w:rPr>
        <w:tab/>
      </w:r>
    </w:p>
    <w:p>
      <w:pPr>
        <w:pStyle w:val="BodyText"/>
        <w:spacing w:line="249" w:lineRule="auto" w:before="9"/>
        <w:ind w:left="142" w:right="1320"/>
      </w:pPr>
      <w:r>
        <w:rPr/>
        <mc:AlternateContent>
          <mc:Choice Requires="wps">
            <w:drawing>
              <wp:anchor distT="0" distB="0" distL="0" distR="0" allowOverlap="1" layoutInCell="1" locked="0" behindDoc="0" simplePos="0" relativeHeight="16404480">
                <wp:simplePos x="0" y="0"/>
                <wp:positionH relativeFrom="page">
                  <wp:posOffset>10183241</wp:posOffset>
                </wp:positionH>
                <wp:positionV relativeFrom="paragraph">
                  <wp:posOffset>544501</wp:posOffset>
                </wp:positionV>
                <wp:extent cx="495300" cy="1270"/>
                <wp:effectExtent l="0" t="0" r="0" b="0"/>
                <wp:wrapNone/>
                <wp:docPr id="2099" name="Graphic 2099"/>
                <wp:cNvGraphicFramePr>
                  <a:graphicFrameLocks/>
                </wp:cNvGraphicFramePr>
                <a:graphic>
                  <a:graphicData uri="http://schemas.microsoft.com/office/word/2010/wordprocessingShape">
                    <wps:wsp>
                      <wps:cNvPr id="2099" name="Graphic 209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04480" from="801.830017pt,42.87413pt" to="840.830017pt,42.87413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327168">
                <wp:simplePos x="0" y="0"/>
                <wp:positionH relativeFrom="page">
                  <wp:posOffset>10189517</wp:posOffset>
                </wp:positionH>
                <wp:positionV relativeFrom="paragraph">
                  <wp:posOffset>601189</wp:posOffset>
                </wp:positionV>
                <wp:extent cx="210185" cy="1010919"/>
                <wp:effectExtent l="0" t="0" r="0" b="0"/>
                <wp:wrapNone/>
                <wp:docPr id="2100" name="Textbox 2100"/>
                <wp:cNvGraphicFramePr>
                  <a:graphicFrameLocks/>
                </wp:cNvGraphicFramePr>
                <a:graphic>
                  <a:graphicData uri="http://schemas.microsoft.com/office/word/2010/wordprocessingShape">
                    <wps:wsp>
                      <wps:cNvPr id="2100" name="Textbox 2100"/>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7.337734pt;width:16.55pt;height:79.6pt;mso-position-horizontal-relative:page;mso-position-vertical-relative:paragraph;z-index:-22989312" type="#_x0000_t202" id="docshape1311"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407552">
                <wp:simplePos x="0" y="0"/>
                <wp:positionH relativeFrom="page">
                  <wp:posOffset>10189517</wp:posOffset>
                </wp:positionH>
                <wp:positionV relativeFrom="paragraph">
                  <wp:posOffset>29642</wp:posOffset>
                </wp:positionV>
                <wp:extent cx="127635" cy="392430"/>
                <wp:effectExtent l="0" t="0" r="0" b="0"/>
                <wp:wrapNone/>
                <wp:docPr id="2101" name="Textbox 2101"/>
                <wp:cNvGraphicFramePr>
                  <a:graphicFrameLocks/>
                </wp:cNvGraphicFramePr>
                <a:graphic>
                  <a:graphicData uri="http://schemas.microsoft.com/office/word/2010/wordprocessingShape">
                    <wps:wsp>
                      <wps:cNvPr id="2101" name="Textbox 210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334031pt;width:10.050pt;height:30.9pt;mso-position-horizontal-relative:page;mso-position-vertical-relative:paragraph;z-index:16407552" type="#_x0000_t202" id="docshape131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anyone other than the Company and the Company’s directors as a body, for our work, for this report, or for the conclusions we have formed. This engagement is separate to, and distinct from, our appointment</w:t>
      </w:r>
      <w:r>
        <w:rPr>
          <w:spacing w:val="-6"/>
          <w:w w:val="105"/>
        </w:rPr>
        <w:t> </w:t>
      </w:r>
      <w:r>
        <w:rPr>
          <w:w w:val="105"/>
        </w:rPr>
        <w:t>as</w:t>
      </w:r>
      <w:r>
        <w:rPr>
          <w:spacing w:val="-6"/>
          <w:w w:val="105"/>
        </w:rPr>
        <w:t> </w:t>
      </w:r>
      <w:r>
        <w:rPr>
          <w:w w:val="105"/>
        </w:rPr>
        <w:t>the</w:t>
      </w:r>
      <w:r>
        <w:rPr>
          <w:spacing w:val="-6"/>
          <w:w w:val="105"/>
        </w:rPr>
        <w:t> </w:t>
      </w:r>
      <w:r>
        <w:rPr>
          <w:w w:val="105"/>
        </w:rPr>
        <w:t>auditor</w:t>
      </w:r>
      <w:r>
        <w:rPr>
          <w:spacing w:val="-6"/>
          <w:w w:val="105"/>
        </w:rPr>
        <w:t> </w:t>
      </w:r>
      <w:r>
        <w:rPr>
          <w:w w:val="105"/>
        </w:rPr>
        <w:t>of</w:t>
      </w:r>
      <w:r>
        <w:rPr>
          <w:spacing w:val="-6"/>
          <w:w w:val="105"/>
        </w:rPr>
        <w:t> </w:t>
      </w:r>
      <w:r>
        <w:rPr>
          <w:w w:val="105"/>
        </w:rPr>
        <w:t>the</w:t>
      </w:r>
      <w:r>
        <w:rPr>
          <w:spacing w:val="-6"/>
          <w:w w:val="105"/>
        </w:rPr>
        <w:t> </w:t>
      </w:r>
      <w:r>
        <w:rPr>
          <w:w w:val="105"/>
        </w:rPr>
        <w:t>company.</w:t>
      </w:r>
    </w:p>
    <w:p>
      <w:pPr>
        <w:pStyle w:val="BodyText"/>
        <w:spacing w:before="139"/>
        <w:rPr>
          <w:sz w:val="20"/>
        </w:rPr>
      </w:pPr>
      <w:r>
        <w:rPr>
          <w:sz w:val="20"/>
        </w:rPr>
        <mc:AlternateContent>
          <mc:Choice Requires="wps">
            <w:drawing>
              <wp:anchor distT="0" distB="0" distL="0" distR="0" allowOverlap="1" layoutInCell="1" locked="0" behindDoc="1" simplePos="0" relativeHeight="488261120">
                <wp:simplePos x="0" y="0"/>
                <wp:positionH relativeFrom="page">
                  <wp:posOffset>10183241</wp:posOffset>
                </wp:positionH>
                <wp:positionV relativeFrom="paragraph">
                  <wp:posOffset>249978</wp:posOffset>
                </wp:positionV>
                <wp:extent cx="495300" cy="1270"/>
                <wp:effectExtent l="0" t="0" r="0" b="0"/>
                <wp:wrapTopAndBottom/>
                <wp:docPr id="2102" name="Graphic 2102"/>
                <wp:cNvGraphicFramePr>
                  <a:graphicFrameLocks/>
                </wp:cNvGraphicFramePr>
                <a:graphic>
                  <a:graphicData uri="http://schemas.microsoft.com/office/word/2010/wordprocessingShape">
                    <wps:wsp>
                      <wps:cNvPr id="2102" name="Graphic 210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9.683311pt;width:39pt;height:.1pt;mso-position-horizontal-relative:page;mso-position-vertical-relative:paragraph;z-index:-15055360;mso-wrap-distance-left:0;mso-wrap-distance-right:0" id="docshape1313" coordorigin="16037,394" coordsize="780,0" path="m16037,394l16817,394e" filled="false" stroked="true" strokeweight=".25pt" strokecolor="#000000">
                <v:path arrowok="t"/>
                <v:stroke dashstyle="solid"/>
                <w10:wrap type="topAndBottom"/>
              </v:shape>
            </w:pict>
          </mc:Fallback>
        </mc:AlternateContent>
      </w:r>
    </w:p>
    <w:p>
      <w:pPr>
        <w:pStyle w:val="BodyText"/>
        <w:spacing w:before="24"/>
      </w:pPr>
    </w:p>
    <w:p>
      <w:pPr>
        <w:spacing w:line="249" w:lineRule="auto" w:before="0"/>
        <w:ind w:left="142" w:right="3013" w:firstLine="0"/>
        <w:jc w:val="left"/>
        <w:rPr>
          <w:sz w:val="17"/>
        </w:rPr>
      </w:pPr>
      <w:r>
        <w:rPr>
          <w:sz w:val="17"/>
        </w:rPr>
        <mc:AlternateContent>
          <mc:Choice Requires="wps">
            <w:drawing>
              <wp:anchor distT="0" distB="0" distL="0" distR="0" allowOverlap="1" layoutInCell="1" locked="0" behindDoc="0" simplePos="0" relativeHeight="16404992">
                <wp:simplePos x="0" y="0"/>
                <wp:positionH relativeFrom="page">
                  <wp:posOffset>10183241</wp:posOffset>
                </wp:positionH>
                <wp:positionV relativeFrom="paragraph">
                  <wp:posOffset>1202065</wp:posOffset>
                </wp:positionV>
                <wp:extent cx="495300" cy="1270"/>
                <wp:effectExtent l="0" t="0" r="0" b="0"/>
                <wp:wrapNone/>
                <wp:docPr id="2103" name="Graphic 2103"/>
                <wp:cNvGraphicFramePr>
                  <a:graphicFrameLocks/>
                </wp:cNvGraphicFramePr>
                <a:graphic>
                  <a:graphicData uri="http://schemas.microsoft.com/office/word/2010/wordprocessingShape">
                    <wps:wsp>
                      <wps:cNvPr id="2103" name="Graphic 210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04992" from="801.830017pt,94.650833pt" to="840.830017pt,94.650833pt" stroked="true" strokeweight="3pt" strokecolor="#ffd900">
                <v:stroke dashstyle="solid"/>
                <w10:wrap type="none"/>
              </v:line>
            </w:pict>
          </mc:Fallback>
        </mc:AlternateContent>
      </w:r>
      <w:r>
        <w:rPr>
          <w:sz w:val="17"/>
        </w:rPr>
        <mc:AlternateContent>
          <mc:Choice Requires="wps">
            <w:drawing>
              <wp:anchor distT="0" distB="0" distL="0" distR="0" allowOverlap="1" layoutInCell="1" locked="0" behindDoc="0" simplePos="0" relativeHeight="16407040">
                <wp:simplePos x="0" y="0"/>
                <wp:positionH relativeFrom="page">
                  <wp:posOffset>10189517</wp:posOffset>
                </wp:positionH>
                <wp:positionV relativeFrom="paragraph">
                  <wp:posOffset>611020</wp:posOffset>
                </wp:positionV>
                <wp:extent cx="210185" cy="1145540"/>
                <wp:effectExtent l="0" t="0" r="0" b="0"/>
                <wp:wrapNone/>
                <wp:docPr id="2104" name="Textbox 2104"/>
                <wp:cNvGraphicFramePr>
                  <a:graphicFrameLocks/>
                </wp:cNvGraphicFramePr>
                <a:graphic>
                  <a:graphicData uri="http://schemas.microsoft.com/office/word/2010/wordprocessingShape">
                    <wps:wsp>
                      <wps:cNvPr id="2104" name="Textbox 2104"/>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8.111851pt;width:16.55pt;height:90.2pt;mso-position-horizontal-relative:page;mso-position-vertical-relative:paragraph;z-index:16407040" type="#_x0000_t202" id="docshape1314"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b/>
          <w:spacing w:val="-2"/>
          <w:sz w:val="18"/>
        </w:rPr>
        <w:t>Ernst</w:t>
      </w:r>
      <w:r>
        <w:rPr>
          <w:b/>
          <w:spacing w:val="-13"/>
          <w:sz w:val="18"/>
        </w:rPr>
        <w:t> </w:t>
      </w:r>
      <w:r>
        <w:rPr>
          <w:b/>
          <w:spacing w:val="-2"/>
          <w:sz w:val="18"/>
        </w:rPr>
        <w:t>&amp;</w:t>
      </w:r>
      <w:r>
        <w:rPr>
          <w:b/>
          <w:spacing w:val="-13"/>
          <w:sz w:val="18"/>
        </w:rPr>
        <w:t> </w:t>
      </w:r>
      <w:r>
        <w:rPr>
          <w:b/>
          <w:spacing w:val="-2"/>
          <w:sz w:val="18"/>
        </w:rPr>
        <w:t>Young</w:t>
      </w:r>
      <w:r>
        <w:rPr>
          <w:b/>
          <w:spacing w:val="-13"/>
          <w:sz w:val="18"/>
        </w:rPr>
        <w:t> </w:t>
      </w:r>
      <w:r>
        <w:rPr>
          <w:b/>
          <w:spacing w:val="-2"/>
          <w:sz w:val="18"/>
        </w:rPr>
        <w:t>LLP </w:t>
      </w:r>
      <w:r>
        <w:rPr>
          <w:w w:val="105"/>
          <w:sz w:val="17"/>
        </w:rPr>
        <w:t>26 February 2025 </w:t>
      </w:r>
      <w:r>
        <w:rPr>
          <w:spacing w:val="-2"/>
          <w:w w:val="105"/>
          <w:sz w:val="17"/>
        </w:rPr>
        <w:t>London</w:t>
      </w:r>
    </w:p>
    <w:p>
      <w:pPr>
        <w:pStyle w:val="BodyText"/>
        <w:spacing w:before="8"/>
        <w:rPr>
          <w:sz w:val="19"/>
        </w:rPr>
      </w:pPr>
      <w:r>
        <w:rPr>
          <w:sz w:val="19"/>
        </w:rPr>
        <mc:AlternateContent>
          <mc:Choice Requires="wps">
            <w:drawing>
              <wp:anchor distT="0" distB="0" distL="0" distR="0" allowOverlap="1" layoutInCell="1" locked="0" behindDoc="1" simplePos="0" relativeHeight="488261632">
                <wp:simplePos x="0" y="0"/>
                <wp:positionH relativeFrom="page">
                  <wp:posOffset>10183241</wp:posOffset>
                </wp:positionH>
                <wp:positionV relativeFrom="paragraph">
                  <wp:posOffset>159479</wp:posOffset>
                </wp:positionV>
                <wp:extent cx="495300" cy="1270"/>
                <wp:effectExtent l="0" t="0" r="0" b="0"/>
                <wp:wrapTopAndBottom/>
                <wp:docPr id="2105" name="Graphic 2105"/>
                <wp:cNvGraphicFramePr>
                  <a:graphicFrameLocks/>
                </wp:cNvGraphicFramePr>
                <a:graphic>
                  <a:graphicData uri="http://schemas.microsoft.com/office/word/2010/wordprocessingShape">
                    <wps:wsp>
                      <wps:cNvPr id="2105" name="Graphic 210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2.55747pt;width:39pt;height:.1pt;mso-position-horizontal-relative:page;mso-position-vertical-relative:paragraph;z-index:-15054848;mso-wrap-distance-left:0;mso-wrap-distance-right:0" id="docshape1315" coordorigin="16037,251" coordsize="780,0" path="m16037,251l16817,251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8262144">
                <wp:simplePos x="0" y="0"/>
                <wp:positionH relativeFrom="page">
                  <wp:posOffset>10183241</wp:posOffset>
                </wp:positionH>
                <wp:positionV relativeFrom="paragraph">
                  <wp:posOffset>262024</wp:posOffset>
                </wp:positionV>
                <wp:extent cx="495300" cy="1270"/>
                <wp:effectExtent l="0" t="0" r="0" b="0"/>
                <wp:wrapTopAndBottom/>
                <wp:docPr id="2106" name="Graphic 2106"/>
                <wp:cNvGraphicFramePr>
                  <a:graphicFrameLocks/>
                </wp:cNvGraphicFramePr>
                <a:graphic>
                  <a:graphicData uri="http://schemas.microsoft.com/office/word/2010/wordprocessingShape">
                    <wps:wsp>
                      <wps:cNvPr id="2106" name="Graphic 210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5054336;mso-wrap-distance-left:0;mso-wrap-distance-right:0" id="docshape1316" coordorigin="16037,413" coordsize="780,0" path="m16037,413l16817,41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262656">
                <wp:simplePos x="0" y="0"/>
                <wp:positionH relativeFrom="page">
                  <wp:posOffset>10183241</wp:posOffset>
                </wp:positionH>
                <wp:positionV relativeFrom="paragraph">
                  <wp:posOffset>230212</wp:posOffset>
                </wp:positionV>
                <wp:extent cx="495300" cy="1270"/>
                <wp:effectExtent l="0" t="0" r="0" b="0"/>
                <wp:wrapTopAndBottom/>
                <wp:docPr id="2107" name="Graphic 2107"/>
                <wp:cNvGraphicFramePr>
                  <a:graphicFrameLocks/>
                </wp:cNvGraphicFramePr>
                <a:graphic>
                  <a:graphicData uri="http://schemas.microsoft.com/office/word/2010/wordprocessingShape">
                    <wps:wsp>
                      <wps:cNvPr id="2107" name="Graphic 210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126953pt;width:39pt;height:.1pt;mso-position-horizontal-relative:page;mso-position-vertical-relative:paragraph;z-index:-15053824;mso-wrap-distance-left:0;mso-wrap-distance-right:0" id="docshape1317" coordorigin="16037,363" coordsize="780,0" path="m16037,363l16817,36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39" w:space="102"/>
            <w:col w:w="3642" w:space="100"/>
            <w:col w:w="3610" w:space="132"/>
            <w:col w:w="4907"/>
          </w:cols>
        </w:sectPr>
      </w:pPr>
    </w:p>
    <w:p>
      <w:pPr>
        <w:rPr>
          <w:sz w:val="2"/>
          <w:szCs w:val="2"/>
        </w:rPr>
      </w:pPr>
      <w:r>
        <w:rPr>
          <w:sz w:val="2"/>
          <w:szCs w:val="2"/>
        </w:rPr>
        <mc:AlternateContent>
          <mc:Choice Requires="wps">
            <w:drawing>
              <wp:anchor distT="0" distB="0" distL="0" distR="0" allowOverlap="1" layoutInCell="1" locked="0" behindDoc="1" simplePos="0" relativeHeight="480326144">
                <wp:simplePos x="0" y="0"/>
                <wp:positionH relativeFrom="page">
                  <wp:posOffset>10189517</wp:posOffset>
                </wp:positionH>
                <wp:positionV relativeFrom="page">
                  <wp:posOffset>5996927</wp:posOffset>
                </wp:positionV>
                <wp:extent cx="292735" cy="978535"/>
                <wp:effectExtent l="0" t="0" r="0" b="0"/>
                <wp:wrapNone/>
                <wp:docPr id="2108" name="Textbox 2108"/>
                <wp:cNvGraphicFramePr>
                  <a:graphicFrameLocks/>
                </wp:cNvGraphicFramePr>
                <a:graphic>
                  <a:graphicData uri="http://schemas.microsoft.com/office/word/2010/wordprocessingShape">
                    <wps:wsp>
                      <wps:cNvPr id="2108" name="Textbox 2108"/>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2990336" type="#_x0000_t202" id="docshape1318"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p>
    <w:p>
      <w:pPr>
        <w:spacing w:after="0"/>
        <w:rPr>
          <w:sz w:val="2"/>
          <w:szCs w:val="2"/>
        </w:rPr>
        <w:sectPr>
          <w:type w:val="continuous"/>
          <w:pgSz w:w="16840" w:h="11900" w:orient="landscape"/>
          <w:pgMar w:header="865" w:footer="435" w:top="1320" w:bottom="280" w:left="708" w:right="0"/>
        </w:sectPr>
      </w:pPr>
    </w:p>
    <w:p>
      <w:pPr>
        <w:pStyle w:val="BodyText"/>
        <w:rPr>
          <w:sz w:val="18"/>
        </w:rPr>
      </w:pPr>
      <w:r>
        <w:rPr>
          <w:sz w:val="18"/>
        </w:rPr>
        <mc:AlternateContent>
          <mc:Choice Requires="wps">
            <w:drawing>
              <wp:anchor distT="0" distB="0" distL="0" distR="0" allowOverlap="1" layoutInCell="1" locked="0" behindDoc="0" simplePos="0" relativeHeight="16408576">
                <wp:simplePos x="0" y="0"/>
                <wp:positionH relativeFrom="page">
                  <wp:posOffset>10183241</wp:posOffset>
                </wp:positionH>
                <wp:positionV relativeFrom="page">
                  <wp:posOffset>2901822</wp:posOffset>
                </wp:positionV>
                <wp:extent cx="495300" cy="1270"/>
                <wp:effectExtent l="0" t="0" r="0" b="0"/>
                <wp:wrapNone/>
                <wp:docPr id="2109" name="Graphic 2109"/>
                <wp:cNvGraphicFramePr>
                  <a:graphicFrameLocks/>
                </wp:cNvGraphicFramePr>
                <a:graphic>
                  <a:graphicData uri="http://schemas.microsoft.com/office/word/2010/wordprocessingShape">
                    <wps:wsp>
                      <wps:cNvPr id="2109" name="Graphic 210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8576" from="801.830017pt,228.48999pt" to="840.830017pt,228.48999pt" stroked="true" strokeweight=".25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6409088">
                <wp:simplePos x="0" y="0"/>
                <wp:positionH relativeFrom="page">
                  <wp:posOffset>10183241</wp:posOffset>
                </wp:positionH>
                <wp:positionV relativeFrom="page">
                  <wp:posOffset>3473322</wp:posOffset>
                </wp:positionV>
                <wp:extent cx="495300" cy="1270"/>
                <wp:effectExtent l="0" t="0" r="0" b="0"/>
                <wp:wrapNone/>
                <wp:docPr id="2110" name="Graphic 2110"/>
                <wp:cNvGraphicFramePr>
                  <a:graphicFrameLocks/>
                </wp:cNvGraphicFramePr>
                <a:graphic>
                  <a:graphicData uri="http://schemas.microsoft.com/office/word/2010/wordprocessingShape">
                    <wps:wsp>
                      <wps:cNvPr id="2110" name="Graphic 211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9088" from="801.830017pt,273.489990pt" to="840.830017pt,273.489990pt" stroked="true" strokeweight=".25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6409600">
                <wp:simplePos x="0" y="0"/>
                <wp:positionH relativeFrom="page">
                  <wp:posOffset>10183241</wp:posOffset>
                </wp:positionH>
                <wp:positionV relativeFrom="page">
                  <wp:posOffset>3959097</wp:posOffset>
                </wp:positionV>
                <wp:extent cx="495300" cy="1270"/>
                <wp:effectExtent l="0" t="0" r="0" b="0"/>
                <wp:wrapNone/>
                <wp:docPr id="2111" name="Graphic 2111"/>
                <wp:cNvGraphicFramePr>
                  <a:graphicFrameLocks/>
                </wp:cNvGraphicFramePr>
                <a:graphic>
                  <a:graphicData uri="http://schemas.microsoft.com/office/word/2010/wordprocessingShape">
                    <wps:wsp>
                      <wps:cNvPr id="2111" name="Graphic 211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9600" from="801.830017pt,311.739990pt" to="840.830017pt,311.739990pt" stroked="true" strokeweight=".25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6410112">
                <wp:simplePos x="0" y="0"/>
                <wp:positionH relativeFrom="page">
                  <wp:posOffset>10183241</wp:posOffset>
                </wp:positionH>
                <wp:positionV relativeFrom="page">
                  <wp:posOffset>4654422</wp:posOffset>
                </wp:positionV>
                <wp:extent cx="495300" cy="1270"/>
                <wp:effectExtent l="0" t="0" r="0" b="0"/>
                <wp:wrapNone/>
                <wp:docPr id="2112" name="Graphic 2112"/>
                <wp:cNvGraphicFramePr>
                  <a:graphicFrameLocks/>
                </wp:cNvGraphicFramePr>
                <a:graphic>
                  <a:graphicData uri="http://schemas.microsoft.com/office/word/2010/wordprocessingShape">
                    <wps:wsp>
                      <wps:cNvPr id="2112" name="Graphic 211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0112" from="801.830017pt,366.48999pt" to="840.830017pt,366.48999pt" stroked="true" strokeweight=".25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6410624">
                <wp:simplePos x="0" y="0"/>
                <wp:positionH relativeFrom="page">
                  <wp:posOffset>10183241</wp:posOffset>
                </wp:positionH>
                <wp:positionV relativeFrom="page">
                  <wp:posOffset>5302122</wp:posOffset>
                </wp:positionV>
                <wp:extent cx="495300" cy="1270"/>
                <wp:effectExtent l="0" t="0" r="0" b="0"/>
                <wp:wrapNone/>
                <wp:docPr id="2113" name="Graphic 2113"/>
                <wp:cNvGraphicFramePr>
                  <a:graphicFrameLocks/>
                </wp:cNvGraphicFramePr>
                <a:graphic>
                  <a:graphicData uri="http://schemas.microsoft.com/office/word/2010/wordprocessingShape">
                    <wps:wsp>
                      <wps:cNvPr id="2113" name="Graphic 211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0624" from="801.830017pt,417.48999pt" to="840.830017pt,417.48999pt" stroked="true" strokeweight="3pt" strokecolor="#ffd900">
                <v:stroke dashstyle="solid"/>
                <w10:wrap type="none"/>
              </v:line>
            </w:pict>
          </mc:Fallback>
        </mc:AlternateContent>
      </w:r>
      <w:r>
        <w:rPr>
          <w:sz w:val="18"/>
        </w:rPr>
        <mc:AlternateContent>
          <mc:Choice Requires="wps">
            <w:drawing>
              <wp:anchor distT="0" distB="0" distL="0" distR="0" allowOverlap="1" layoutInCell="1" locked="0" behindDoc="0" simplePos="0" relativeHeight="16411136">
                <wp:simplePos x="0" y="0"/>
                <wp:positionH relativeFrom="page">
                  <wp:posOffset>10183241</wp:posOffset>
                </wp:positionH>
                <wp:positionV relativeFrom="page">
                  <wp:posOffset>5940297</wp:posOffset>
                </wp:positionV>
                <wp:extent cx="495300" cy="1270"/>
                <wp:effectExtent l="0" t="0" r="0" b="0"/>
                <wp:wrapNone/>
                <wp:docPr id="2114" name="Graphic 2114"/>
                <wp:cNvGraphicFramePr>
                  <a:graphicFrameLocks/>
                </wp:cNvGraphicFramePr>
                <a:graphic>
                  <a:graphicData uri="http://schemas.microsoft.com/office/word/2010/wordprocessingShape">
                    <wps:wsp>
                      <wps:cNvPr id="2114" name="Graphic 211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1136" from="801.830017pt,467.73999pt" to="840.830017pt,467.73999pt" stroked="true" strokeweight=".25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6411648">
                <wp:simplePos x="0" y="0"/>
                <wp:positionH relativeFrom="page">
                  <wp:posOffset>10183241</wp:posOffset>
                </wp:positionH>
                <wp:positionV relativeFrom="page">
                  <wp:posOffset>6464172</wp:posOffset>
                </wp:positionV>
                <wp:extent cx="495300" cy="1270"/>
                <wp:effectExtent l="0" t="0" r="0" b="0"/>
                <wp:wrapNone/>
                <wp:docPr id="2115" name="Graphic 2115"/>
                <wp:cNvGraphicFramePr>
                  <a:graphicFrameLocks/>
                </wp:cNvGraphicFramePr>
                <a:graphic>
                  <a:graphicData uri="http://schemas.microsoft.com/office/word/2010/wordprocessingShape">
                    <wps:wsp>
                      <wps:cNvPr id="2115" name="Graphic 211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11648" from="801.830017pt,508.98999pt" to="840.830017pt,508.98999pt" stroked="true" strokeweight=".25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6412160">
                <wp:simplePos x="0" y="0"/>
                <wp:positionH relativeFrom="page">
                  <wp:posOffset>10189517</wp:posOffset>
                </wp:positionH>
                <wp:positionV relativeFrom="page">
                  <wp:posOffset>5996927</wp:posOffset>
                </wp:positionV>
                <wp:extent cx="292735" cy="978535"/>
                <wp:effectExtent l="0" t="0" r="0" b="0"/>
                <wp:wrapNone/>
                <wp:docPr id="2116" name="Textbox 2116"/>
                <wp:cNvGraphicFramePr>
                  <a:graphicFrameLocks/>
                </wp:cNvGraphicFramePr>
                <a:graphic>
                  <a:graphicData uri="http://schemas.microsoft.com/office/word/2010/wordprocessingShape">
                    <wps:wsp>
                      <wps:cNvPr id="2116" name="Textbox 2116"/>
                      <wps:cNvSpPr txBox="1"/>
                      <wps:spPr>
                        <a:xfrm>
                          <a:off x="0" y="0"/>
                          <a:ext cx="292735" cy="97853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16412160" type="#_x0000_t202" id="docshape1319"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208" w:lineRule="auto" w:before="6"/>
                        <w:ind w:left="20" w:right="18" w:firstLine="0"/>
                        <w:jc w:val="left"/>
                        <w:rPr>
                          <w:sz w:val="13"/>
                        </w:rPr>
                      </w:pPr>
                      <w:r>
                        <w:rPr>
                          <w:spacing w:val="-4"/>
                          <w:w w:val="105"/>
                          <w:sz w:val="13"/>
                        </w:rPr>
                        <w:t>Level</w:t>
                      </w:r>
                      <w:r>
                        <w:rPr>
                          <w:sz w:val="13"/>
                        </w:rPr>
                        <w:tab/>
                      </w:r>
                      <w:r>
                        <w:rPr>
                          <w:spacing w:val="-2"/>
                          <w:w w:val="105"/>
                          <w:sz w:val="13"/>
                        </w:rPr>
                        <w:t>Cautionary</w:t>
                      </w:r>
                      <w:r>
                        <w:rPr>
                          <w:spacing w:val="40"/>
                          <w:w w:val="105"/>
                          <w:sz w:val="13"/>
                        </w:rPr>
                        <w:t> </w:t>
                      </w:r>
                      <w:r>
                        <w:rPr>
                          <w:spacing w:val="-2"/>
                          <w:w w:val="105"/>
                          <w:sz w:val="13"/>
                        </w:rPr>
                        <w:t>Reporting</w:t>
                      </w:r>
                      <w:r>
                        <w:rPr>
                          <w:sz w:val="13"/>
                        </w:rPr>
                        <w:tab/>
                      </w:r>
                      <w:r>
                        <w:rPr>
                          <w:spacing w:val="-2"/>
                          <w:w w:val="105"/>
                          <w:sz w:val="13"/>
                        </w:rPr>
                        <w:t>statements</w:t>
                      </w:r>
                    </w:p>
                  </w:txbxContent>
                </v:textbox>
                <w10:wrap type="none"/>
              </v:shape>
            </w:pict>
          </mc:Fallback>
        </mc:AlternateContent>
      </w:r>
      <w:r>
        <w:rPr>
          <w:sz w:val="18"/>
        </w:rPr>
        <mc:AlternateContent>
          <mc:Choice Requires="wps">
            <w:drawing>
              <wp:anchor distT="0" distB="0" distL="0" distR="0" allowOverlap="1" layoutInCell="1" locked="0" behindDoc="0" simplePos="0" relativeHeight="16413184">
                <wp:simplePos x="0" y="0"/>
                <wp:positionH relativeFrom="page">
                  <wp:posOffset>10189517</wp:posOffset>
                </wp:positionH>
                <wp:positionV relativeFrom="page">
                  <wp:posOffset>3530010</wp:posOffset>
                </wp:positionV>
                <wp:extent cx="210185" cy="1010919"/>
                <wp:effectExtent l="0" t="0" r="0" b="0"/>
                <wp:wrapNone/>
                <wp:docPr id="2117" name="Textbox 2117"/>
                <wp:cNvGraphicFramePr>
                  <a:graphicFrameLocks/>
                </wp:cNvGraphicFramePr>
                <a:graphic>
                  <a:graphicData uri="http://schemas.microsoft.com/office/word/2010/wordprocessingShape">
                    <wps:wsp>
                      <wps:cNvPr id="2117" name="Textbox 2117"/>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77.953583pt;width:16.55pt;height:79.6pt;mso-position-horizontal-relative:page;mso-position-vertical-relative:page;z-index:16413184" type="#_x0000_t202" id="docshape1320"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8"/>
        </w:rPr>
        <mc:AlternateContent>
          <mc:Choice Requires="wps">
            <w:drawing>
              <wp:anchor distT="0" distB="0" distL="0" distR="0" allowOverlap="1" layoutInCell="1" locked="0" behindDoc="0" simplePos="0" relativeHeight="16413696">
                <wp:simplePos x="0" y="0"/>
                <wp:positionH relativeFrom="page">
                  <wp:posOffset>10189517</wp:posOffset>
                </wp:positionH>
                <wp:positionV relativeFrom="page">
                  <wp:posOffset>4711077</wp:posOffset>
                </wp:positionV>
                <wp:extent cx="210185" cy="1145540"/>
                <wp:effectExtent l="0" t="0" r="0" b="0"/>
                <wp:wrapNone/>
                <wp:docPr id="2118" name="Textbox 2118"/>
                <wp:cNvGraphicFramePr>
                  <a:graphicFrameLocks/>
                </wp:cNvGraphicFramePr>
                <a:graphic>
                  <a:graphicData uri="http://schemas.microsoft.com/office/word/2010/wordprocessingShape">
                    <wps:wsp>
                      <wps:cNvPr id="2118" name="Textbox 2118"/>
                      <wps:cNvSpPr txBox="1"/>
                      <wps:spPr>
                        <a:xfrm>
                          <a:off x="0" y="0"/>
                          <a:ext cx="210185" cy="1145540"/>
                        </a:xfrm>
                        <a:prstGeom prst="rect">
                          <a:avLst/>
                        </a:prstGeom>
                      </wps:spPr>
                      <wps:txbx>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70.951019pt;width:16.55pt;height:90.2pt;mso-position-horizontal-relative:page;mso-position-vertical-relative:page;z-index:16413696" type="#_x0000_t202" id="docshape1321" filled="false" stroked="false">
                <v:textbox inset="0,0,0,0" style="layout-flow:vertical">
                  <w:txbxContent>
                    <w:p>
                      <w:pPr>
                        <w:spacing w:line="140" w:lineRule="exact" w:before="25"/>
                        <w:ind w:left="1039" w:right="0" w:firstLine="0"/>
                        <w:jc w:val="left"/>
                        <w:rPr>
                          <w:b/>
                          <w:sz w:val="13"/>
                        </w:rPr>
                      </w:pPr>
                      <w:r>
                        <w:rPr>
                          <w:b/>
                          <w:spacing w:val="-2"/>
                          <w:w w:val="110"/>
                          <w:sz w:val="13"/>
                        </w:rPr>
                        <w:t>Metrics</w:t>
                      </w:r>
                    </w:p>
                    <w:p>
                      <w:pPr>
                        <w:tabs>
                          <w:tab w:pos="1039" w:val="left" w:leader="none"/>
                        </w:tabs>
                        <w:spacing w:line="140" w:lineRule="exact" w:before="0"/>
                        <w:ind w:left="20" w:right="0" w:firstLine="0"/>
                        <w:jc w:val="left"/>
                        <w:rPr>
                          <w:b/>
                          <w:sz w:val="13"/>
                        </w:rPr>
                      </w:pPr>
                      <w:r>
                        <w:rPr>
                          <w:spacing w:val="-2"/>
                          <w:w w:val="105"/>
                          <w:sz w:val="13"/>
                        </w:rPr>
                        <w:t>Governance</w:t>
                      </w:r>
                      <w:r>
                        <w:rPr>
                          <w:sz w:val="13"/>
                        </w:rPr>
                        <w:tab/>
                      </w:r>
                      <w:r>
                        <w:rPr>
                          <w:b/>
                          <w:w w:val="105"/>
                          <w:sz w:val="13"/>
                        </w:rPr>
                        <w:t>and</w:t>
                      </w:r>
                      <w:r>
                        <w:rPr>
                          <w:b/>
                          <w:spacing w:val="-14"/>
                          <w:w w:val="105"/>
                          <w:sz w:val="13"/>
                        </w:rPr>
                        <w:t> </w:t>
                      </w:r>
                      <w:r>
                        <w:rPr>
                          <w:b/>
                          <w:spacing w:val="-2"/>
                          <w:w w:val="105"/>
                          <w:sz w:val="13"/>
                        </w:rPr>
                        <w:t>targets</w:t>
                      </w:r>
                    </w:p>
                  </w:txbxContent>
                </v:textbox>
                <w10:wrap type="none"/>
              </v:shape>
            </w:pict>
          </mc:Fallback>
        </mc:AlternateContent>
      </w:r>
      <w:r>
        <w:rPr>
          <w:sz w:val="18"/>
        </w:rPr>
        <mc:AlternateContent>
          <mc:Choice Requires="wps">
            <w:drawing>
              <wp:anchor distT="0" distB="0" distL="0" distR="0" allowOverlap="1" layoutInCell="1" locked="0" behindDoc="0" simplePos="0" relativeHeight="16414208">
                <wp:simplePos x="0" y="0"/>
                <wp:positionH relativeFrom="page">
                  <wp:posOffset>10189517</wp:posOffset>
                </wp:positionH>
                <wp:positionV relativeFrom="page">
                  <wp:posOffset>2958463</wp:posOffset>
                </wp:positionV>
                <wp:extent cx="127635" cy="392430"/>
                <wp:effectExtent l="0" t="0" r="0" b="0"/>
                <wp:wrapNone/>
                <wp:docPr id="2119" name="Textbox 2119"/>
                <wp:cNvGraphicFramePr>
                  <a:graphicFrameLocks/>
                </wp:cNvGraphicFramePr>
                <a:graphic>
                  <a:graphicData uri="http://schemas.microsoft.com/office/word/2010/wordprocessingShape">
                    <wps:wsp>
                      <wps:cNvPr id="2119" name="Textbox 211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232.94989pt;width:10.050pt;height:30.9pt;mso-position-horizontal-relative:page;mso-position-vertical-relative:page;z-index:16414208" type="#_x0000_t202" id="docshape132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p>
    <w:p>
      <w:pPr>
        <w:pStyle w:val="BodyText"/>
        <w:rPr>
          <w:sz w:val="18"/>
        </w:rPr>
      </w:pPr>
    </w:p>
    <w:p>
      <w:pPr>
        <w:pStyle w:val="BodyText"/>
        <w:spacing w:before="145"/>
        <w:rPr>
          <w:sz w:val="18"/>
        </w:rPr>
      </w:pPr>
    </w:p>
    <w:p>
      <w:pPr>
        <w:pStyle w:val="Heading5"/>
        <w:spacing w:before="0"/>
      </w:pPr>
      <w:r>
        <w:rPr/>
        <mc:AlternateContent>
          <mc:Choice Requires="wps">
            <w:drawing>
              <wp:anchor distT="0" distB="0" distL="0" distR="0" allowOverlap="1" layoutInCell="1" locked="0" behindDoc="0" simplePos="0" relativeHeight="16412672">
                <wp:simplePos x="0" y="0"/>
                <wp:positionH relativeFrom="page">
                  <wp:posOffset>10189545</wp:posOffset>
                </wp:positionH>
                <wp:positionV relativeFrom="paragraph">
                  <wp:posOffset>-517595</wp:posOffset>
                </wp:positionV>
                <wp:extent cx="238760" cy="1879600"/>
                <wp:effectExtent l="0" t="0" r="0" b="0"/>
                <wp:wrapNone/>
                <wp:docPr id="2120" name="Textbox 2120"/>
                <wp:cNvGraphicFramePr>
                  <a:graphicFrameLocks/>
                </wp:cNvGraphicFramePr>
                <a:graphic>
                  <a:graphicData uri="http://schemas.microsoft.com/office/word/2010/wordprocessingShape">
                    <wps:wsp>
                      <wps:cNvPr id="2120" name="Textbox 2120"/>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0.755589pt;width:18.8pt;height:148pt;mso-position-horizontal-relative:page;mso-position-vertical-relative:paragraph;z-index:16412672" type="#_x0000_t202" id="docshape132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Appendix</w:t>
      </w:r>
      <w:r>
        <w:rPr>
          <w:spacing w:val="-11"/>
          <w:w w:val="105"/>
        </w:rPr>
        <w:t> </w:t>
      </w:r>
      <w:r>
        <w:rPr>
          <w:spacing w:val="-10"/>
          <w:w w:val="105"/>
        </w:rPr>
        <w:t>A</w:t>
      </w:r>
    </w:p>
    <w:p>
      <w:pPr>
        <w:pStyle w:val="BodyText"/>
        <w:spacing w:before="65"/>
        <w:ind w:left="142"/>
      </w:pPr>
      <w:r>
        <w:rPr/>
        <w:drawing>
          <wp:anchor distT="0" distB="0" distL="0" distR="0" allowOverlap="1" layoutInCell="1" locked="0" behindDoc="0" simplePos="0" relativeHeight="16408064">
            <wp:simplePos x="0" y="0"/>
            <wp:positionH relativeFrom="page">
              <wp:posOffset>10216642</wp:posOffset>
            </wp:positionH>
            <wp:positionV relativeFrom="paragraph">
              <wp:posOffset>1297247</wp:posOffset>
            </wp:positionV>
            <wp:extent cx="173051" cy="189452"/>
            <wp:effectExtent l="0" t="0" r="0" b="0"/>
            <wp:wrapNone/>
            <wp:docPr id="2121" name="Image 2121"/>
            <wp:cNvGraphicFramePr>
              <a:graphicFrameLocks/>
            </wp:cNvGraphicFramePr>
            <a:graphic>
              <a:graphicData uri="http://schemas.openxmlformats.org/drawingml/2006/picture">
                <pic:pic>
                  <pic:nvPicPr>
                    <pic:cNvPr id="2121" name="Image 2121"/>
                    <pic:cNvPicPr/>
                  </pic:nvPicPr>
                  <pic:blipFill>
                    <a:blip r:embed="rId18" cstate="print"/>
                    <a:stretch>
                      <a:fillRect/>
                    </a:stretch>
                  </pic:blipFill>
                  <pic:spPr>
                    <a:xfrm>
                      <a:off x="0" y="0"/>
                      <a:ext cx="173051" cy="189452"/>
                    </a:xfrm>
                    <a:prstGeom prst="rect">
                      <a:avLst/>
                    </a:prstGeom>
                  </pic:spPr>
                </pic:pic>
              </a:graphicData>
            </a:graphic>
          </wp:anchor>
        </w:drawing>
      </w:r>
      <w:r>
        <w:rPr>
          <w:w w:val="105"/>
        </w:rPr>
        <w:t>The</w:t>
      </w:r>
      <w:r>
        <w:rPr>
          <w:spacing w:val="-11"/>
          <w:w w:val="105"/>
        </w:rPr>
        <w:t> </w:t>
      </w:r>
      <w:r>
        <w:rPr>
          <w:w w:val="105"/>
        </w:rPr>
        <w:t>Aviva</w:t>
      </w:r>
      <w:r>
        <w:rPr>
          <w:spacing w:val="-10"/>
          <w:w w:val="105"/>
        </w:rPr>
        <w:t> </w:t>
      </w:r>
      <w:r>
        <w:rPr>
          <w:w w:val="105"/>
        </w:rPr>
        <w:t>Plc</w:t>
      </w:r>
      <w:r>
        <w:rPr>
          <w:spacing w:val="-10"/>
          <w:w w:val="105"/>
        </w:rPr>
        <w:t> </w:t>
      </w:r>
      <w:r>
        <w:rPr>
          <w:w w:val="105"/>
        </w:rPr>
        <w:t>Reporting</w:t>
      </w:r>
      <w:r>
        <w:rPr>
          <w:spacing w:val="-9"/>
          <w:w w:val="105"/>
        </w:rPr>
        <w:t> </w:t>
      </w:r>
      <w:r>
        <w:rPr>
          <w:w w:val="105"/>
        </w:rPr>
        <w:t>Criteria</w:t>
      </w:r>
      <w:r>
        <w:rPr>
          <w:spacing w:val="-10"/>
          <w:w w:val="105"/>
        </w:rPr>
        <w:t> </w:t>
      </w:r>
      <w:r>
        <w:rPr>
          <w:w w:val="105"/>
        </w:rPr>
        <w:t>2024</w:t>
      </w:r>
      <w:r>
        <w:rPr>
          <w:spacing w:val="-10"/>
          <w:w w:val="105"/>
        </w:rPr>
        <w:t> </w:t>
      </w:r>
      <w:r>
        <w:rPr>
          <w:w w:val="105"/>
        </w:rPr>
        <w:t>is</w:t>
      </w:r>
      <w:r>
        <w:rPr>
          <w:spacing w:val="-10"/>
          <w:w w:val="105"/>
        </w:rPr>
        <w:t> </w:t>
      </w:r>
      <w:r>
        <w:rPr>
          <w:w w:val="105"/>
        </w:rPr>
        <w:t>as</w:t>
      </w:r>
      <w:r>
        <w:rPr>
          <w:spacing w:val="-9"/>
          <w:w w:val="105"/>
        </w:rPr>
        <w:t> </w:t>
      </w:r>
      <w:r>
        <w:rPr>
          <w:w w:val="105"/>
        </w:rPr>
        <w:t>published</w:t>
      </w:r>
      <w:r>
        <w:rPr>
          <w:spacing w:val="-10"/>
          <w:w w:val="105"/>
        </w:rPr>
        <w:t> </w:t>
      </w:r>
      <w:r>
        <w:rPr>
          <w:w w:val="105"/>
        </w:rPr>
        <w:t>on</w:t>
      </w:r>
      <w:r>
        <w:rPr>
          <w:spacing w:val="-10"/>
          <w:w w:val="105"/>
        </w:rPr>
        <w:t> </w:t>
      </w:r>
      <w:r>
        <w:rPr>
          <w:w w:val="105"/>
        </w:rPr>
        <w:t>the</w:t>
      </w:r>
      <w:r>
        <w:rPr>
          <w:spacing w:val="-10"/>
          <w:w w:val="105"/>
        </w:rPr>
        <w:t> </w:t>
      </w:r>
      <w:r>
        <w:rPr>
          <w:w w:val="105"/>
        </w:rPr>
        <w:t>Aviva</w:t>
      </w:r>
      <w:r>
        <w:rPr>
          <w:spacing w:val="-9"/>
          <w:w w:val="105"/>
        </w:rPr>
        <w:t> </w:t>
      </w:r>
      <w:r>
        <w:rPr>
          <w:w w:val="105"/>
        </w:rPr>
        <w:t>website</w:t>
      </w:r>
      <w:r>
        <w:rPr>
          <w:spacing w:val="-13"/>
          <w:w w:val="105"/>
        </w:rPr>
        <w:t> </w:t>
      </w:r>
      <w:r>
        <w:rPr>
          <w:spacing w:val="-2"/>
          <w:w w:val="105"/>
        </w:rPr>
        <w:t>here.</w:t>
      </w:r>
    </w:p>
    <w:p>
      <w:pPr>
        <w:pStyle w:val="BodyText"/>
        <w:spacing w:before="10"/>
        <w:rPr>
          <w:sz w:val="9"/>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35"/>
        <w:gridCol w:w="3079"/>
        <w:gridCol w:w="1501"/>
        <w:gridCol w:w="354"/>
      </w:tblGrid>
      <w:tr>
        <w:trPr>
          <w:trHeight w:val="385" w:hRule="atLeast"/>
        </w:trPr>
        <w:tc>
          <w:tcPr>
            <w:tcW w:w="14669" w:type="dxa"/>
            <w:gridSpan w:val="4"/>
            <w:tcBorders>
              <w:top w:val="single" w:sz="8" w:space="0" w:color="000000"/>
              <w:bottom w:val="single" w:sz="8" w:space="0" w:color="000000"/>
            </w:tcBorders>
            <w:shd w:val="clear" w:color="auto" w:fill="FFF8E1"/>
          </w:tcPr>
          <w:p>
            <w:pPr>
              <w:pStyle w:val="TableParagraph"/>
              <w:tabs>
                <w:tab w:pos="10492" w:val="left" w:leader="none"/>
                <w:tab w:pos="12907" w:val="left" w:leader="none"/>
              </w:tabs>
              <w:spacing w:before="99"/>
              <w:ind w:left="52"/>
              <w:rPr>
                <w:b/>
                <w:sz w:val="18"/>
              </w:rPr>
            </w:pPr>
            <w:r>
              <w:rPr>
                <w:b/>
                <w:w w:val="105"/>
                <w:sz w:val="18"/>
              </w:rPr>
              <w:t>Table</w:t>
            </w:r>
            <w:r>
              <w:rPr>
                <w:b/>
                <w:spacing w:val="-1"/>
                <w:w w:val="105"/>
                <w:sz w:val="18"/>
              </w:rPr>
              <w:t> </w:t>
            </w:r>
            <w:r>
              <w:rPr>
                <w:b/>
                <w:w w:val="105"/>
                <w:sz w:val="18"/>
              </w:rPr>
              <w:t>A:</w:t>
            </w:r>
            <w:r>
              <w:rPr>
                <w:b/>
                <w:spacing w:val="-1"/>
                <w:w w:val="105"/>
                <w:sz w:val="18"/>
              </w:rPr>
              <w:t> </w:t>
            </w:r>
            <w:r>
              <w:rPr>
                <w:b/>
                <w:w w:val="105"/>
                <w:sz w:val="18"/>
              </w:rPr>
              <w:t>Subject</w:t>
            </w:r>
            <w:r>
              <w:rPr>
                <w:b/>
                <w:spacing w:val="-1"/>
                <w:w w:val="105"/>
                <w:sz w:val="18"/>
              </w:rPr>
              <w:t> </w:t>
            </w:r>
            <w:r>
              <w:rPr>
                <w:b/>
                <w:w w:val="105"/>
                <w:sz w:val="18"/>
              </w:rPr>
              <w:t>Matter Information</w:t>
            </w:r>
            <w:r>
              <w:rPr>
                <w:b/>
                <w:spacing w:val="-1"/>
                <w:w w:val="105"/>
                <w:sz w:val="18"/>
              </w:rPr>
              <w:t> </w:t>
            </w:r>
            <w:r>
              <w:rPr>
                <w:b/>
                <w:w w:val="105"/>
                <w:sz w:val="18"/>
              </w:rPr>
              <w:t>subject</w:t>
            </w:r>
            <w:r>
              <w:rPr>
                <w:b/>
                <w:spacing w:val="-1"/>
                <w:w w:val="105"/>
                <w:sz w:val="18"/>
              </w:rPr>
              <w:t> </w:t>
            </w:r>
            <w:r>
              <w:rPr>
                <w:b/>
                <w:w w:val="105"/>
                <w:sz w:val="18"/>
              </w:rPr>
              <w:t>to reasonable</w:t>
            </w:r>
            <w:r>
              <w:rPr>
                <w:b/>
                <w:spacing w:val="-1"/>
                <w:w w:val="105"/>
                <w:sz w:val="18"/>
              </w:rPr>
              <w:t> </w:t>
            </w:r>
            <w:r>
              <w:rPr>
                <w:b/>
                <w:spacing w:val="-2"/>
                <w:w w:val="105"/>
                <w:sz w:val="18"/>
              </w:rPr>
              <w:t>assurance</w:t>
            </w:r>
            <w:r>
              <w:rPr>
                <w:b/>
                <w:sz w:val="18"/>
              </w:rPr>
              <w:tab/>
            </w:r>
            <w:r>
              <w:rPr>
                <w:b/>
                <w:w w:val="105"/>
                <w:sz w:val="18"/>
              </w:rPr>
              <w:t>Reported</w:t>
            </w:r>
            <w:r>
              <w:rPr>
                <w:b/>
                <w:spacing w:val="-10"/>
                <w:w w:val="105"/>
                <w:sz w:val="18"/>
              </w:rPr>
              <w:t> </w:t>
            </w:r>
            <w:r>
              <w:rPr>
                <w:b/>
                <w:spacing w:val="-4"/>
                <w:w w:val="105"/>
                <w:sz w:val="18"/>
              </w:rPr>
              <w:t>Unit</w:t>
            </w:r>
            <w:r>
              <w:rPr>
                <w:b/>
                <w:sz w:val="18"/>
              </w:rPr>
              <w:tab/>
            </w:r>
            <w:r>
              <w:rPr>
                <w:b/>
                <w:w w:val="105"/>
                <w:sz w:val="18"/>
              </w:rPr>
              <w:t>Reported</w:t>
            </w:r>
            <w:r>
              <w:rPr>
                <w:b/>
                <w:spacing w:val="-10"/>
                <w:w w:val="105"/>
                <w:sz w:val="18"/>
              </w:rPr>
              <w:t> </w:t>
            </w:r>
            <w:r>
              <w:rPr>
                <w:b/>
                <w:spacing w:val="-2"/>
                <w:w w:val="105"/>
                <w:sz w:val="18"/>
              </w:rPr>
              <w:t>Value</w:t>
            </w:r>
          </w:p>
        </w:tc>
      </w:tr>
      <w:tr>
        <w:trPr>
          <w:trHeight w:val="272" w:hRule="atLeast"/>
        </w:trPr>
        <w:tc>
          <w:tcPr>
            <w:tcW w:w="9735" w:type="dxa"/>
            <w:tcBorders>
              <w:top w:val="single" w:sz="8" w:space="0" w:color="000000"/>
              <w:bottom w:val="single" w:sz="2" w:space="0" w:color="000000"/>
            </w:tcBorders>
          </w:tcPr>
          <w:p>
            <w:pPr>
              <w:pStyle w:val="TableParagraph"/>
              <w:tabs>
                <w:tab w:pos="2932" w:val="left" w:leader="none"/>
              </w:tabs>
              <w:spacing w:before="48"/>
              <w:ind w:left="52"/>
              <w:rPr>
                <w:sz w:val="16"/>
              </w:rPr>
            </w:pPr>
            <w:r>
              <w:rPr>
                <w:b/>
                <w:sz w:val="16"/>
              </w:rPr>
              <w:t>Climate</w:t>
            </w:r>
            <w:r>
              <w:rPr>
                <w:b/>
                <w:spacing w:val="7"/>
                <w:sz w:val="16"/>
              </w:rPr>
              <w:t> </w:t>
            </w:r>
            <w:r>
              <w:rPr>
                <w:b/>
                <w:sz w:val="16"/>
              </w:rPr>
              <w:t>Action</w:t>
            </w:r>
            <w:r>
              <w:rPr>
                <w:b/>
                <w:spacing w:val="5"/>
                <w:sz w:val="16"/>
              </w:rPr>
              <w:t> </w:t>
            </w:r>
            <w:r>
              <w:rPr>
                <w:b/>
                <w:sz w:val="16"/>
              </w:rPr>
              <w:t>-</w:t>
            </w:r>
            <w:r>
              <w:rPr>
                <w:b/>
                <w:spacing w:val="6"/>
                <w:sz w:val="16"/>
              </w:rPr>
              <w:t> </w:t>
            </w:r>
            <w:r>
              <w:rPr>
                <w:b/>
                <w:spacing w:val="-2"/>
                <w:sz w:val="16"/>
              </w:rPr>
              <w:t>Operational</w:t>
            </w:r>
            <w:r>
              <w:rPr>
                <w:b/>
                <w:sz w:val="16"/>
              </w:rPr>
              <w:tab/>
            </w:r>
            <w:r>
              <w:rPr>
                <w:sz w:val="16"/>
              </w:rPr>
              <w:t>Scope</w:t>
            </w:r>
            <w:r>
              <w:rPr>
                <w:spacing w:val="8"/>
                <w:sz w:val="16"/>
              </w:rPr>
              <w:t> </w:t>
            </w:r>
            <w:r>
              <w:rPr>
                <w:spacing w:val="-10"/>
                <w:sz w:val="16"/>
              </w:rPr>
              <w:t>1</w:t>
            </w:r>
          </w:p>
        </w:tc>
        <w:tc>
          <w:tcPr>
            <w:tcW w:w="3079" w:type="dxa"/>
            <w:tcBorders>
              <w:top w:val="single" w:sz="8" w:space="0" w:color="000000"/>
              <w:bottom w:val="single" w:sz="2" w:space="0" w:color="000000"/>
            </w:tcBorders>
          </w:tcPr>
          <w:p>
            <w:pPr>
              <w:pStyle w:val="TableParagraph"/>
              <w:spacing w:before="48"/>
              <w:ind w:left="757"/>
              <w:rPr>
                <w:sz w:val="16"/>
              </w:rPr>
            </w:pPr>
            <w:r>
              <w:rPr>
                <w:spacing w:val="-2"/>
                <w:w w:val="105"/>
                <w:sz w:val="16"/>
              </w:rPr>
              <w:t>tCO</w:t>
            </w:r>
            <w:r>
              <w:rPr>
                <w:spacing w:val="-2"/>
                <w:w w:val="105"/>
                <w:sz w:val="16"/>
                <w:vertAlign w:val="subscript"/>
              </w:rPr>
              <w:t>2</w:t>
            </w:r>
            <w:r>
              <w:rPr>
                <w:spacing w:val="-2"/>
                <w:w w:val="105"/>
                <w:sz w:val="16"/>
                <w:vertAlign w:val="baseline"/>
              </w:rPr>
              <w:t>e</w:t>
            </w:r>
          </w:p>
        </w:tc>
        <w:tc>
          <w:tcPr>
            <w:tcW w:w="1855" w:type="dxa"/>
            <w:gridSpan w:val="2"/>
            <w:tcBorders>
              <w:top w:val="single" w:sz="8" w:space="0" w:color="000000"/>
              <w:bottom w:val="single" w:sz="2" w:space="0" w:color="000000"/>
            </w:tcBorders>
          </w:tcPr>
          <w:p>
            <w:pPr>
              <w:pStyle w:val="TableParagraph"/>
              <w:spacing w:before="48"/>
              <w:ind w:right="49"/>
              <w:jc w:val="right"/>
              <w:rPr>
                <w:sz w:val="16"/>
              </w:rPr>
            </w:pPr>
            <w:r>
              <w:rPr>
                <w:spacing w:val="-2"/>
                <w:sz w:val="16"/>
              </w:rPr>
              <w:t>7,437</w:t>
            </w:r>
          </w:p>
        </w:tc>
      </w:tr>
      <w:tr>
        <w:trPr>
          <w:trHeight w:val="280" w:hRule="atLeast"/>
        </w:trPr>
        <w:tc>
          <w:tcPr>
            <w:tcW w:w="9735" w:type="dxa"/>
            <w:tcBorders>
              <w:top w:val="single" w:sz="2" w:space="0" w:color="000000"/>
              <w:bottom w:val="single" w:sz="2" w:space="0" w:color="000000"/>
            </w:tcBorders>
          </w:tcPr>
          <w:p>
            <w:pPr>
              <w:pStyle w:val="TableParagraph"/>
              <w:tabs>
                <w:tab w:pos="2932" w:val="left" w:leader="none"/>
              </w:tabs>
              <w:spacing w:line="240" w:lineRule="exact"/>
              <w:ind w:left="52"/>
              <w:rPr>
                <w:sz w:val="16"/>
              </w:rPr>
            </w:pPr>
            <w:r>
              <w:rPr>
                <w:b/>
                <w:spacing w:val="-2"/>
                <w:w w:val="110"/>
                <w:position w:val="9"/>
                <w:sz w:val="16"/>
              </w:rPr>
              <w:t>Emissions</w:t>
            </w:r>
            <w:r>
              <w:rPr>
                <w:b/>
                <w:position w:val="9"/>
                <w:sz w:val="16"/>
              </w:rPr>
              <w:tab/>
            </w:r>
            <w:r>
              <w:rPr>
                <w:w w:val="105"/>
                <w:sz w:val="16"/>
              </w:rPr>
              <w:t>Scope 2 -</w:t>
            </w:r>
            <w:r>
              <w:rPr>
                <w:spacing w:val="1"/>
                <w:w w:val="105"/>
                <w:sz w:val="16"/>
              </w:rPr>
              <w:t> </w:t>
            </w:r>
            <w:r>
              <w:rPr>
                <w:w w:val="105"/>
                <w:sz w:val="16"/>
              </w:rPr>
              <w:t>location-</w:t>
            </w:r>
            <w:r>
              <w:rPr>
                <w:spacing w:val="-2"/>
                <w:w w:val="105"/>
                <w:sz w:val="16"/>
              </w:rPr>
              <w:t>based</w:t>
            </w:r>
          </w:p>
        </w:tc>
        <w:tc>
          <w:tcPr>
            <w:tcW w:w="3079" w:type="dxa"/>
            <w:tcBorders>
              <w:top w:val="single" w:sz="2" w:space="0" w:color="000000"/>
              <w:bottom w:val="single" w:sz="2" w:space="0" w:color="000000"/>
            </w:tcBorders>
          </w:tcPr>
          <w:p>
            <w:pPr>
              <w:pStyle w:val="TableParagraph"/>
              <w:spacing w:before="56"/>
              <w:ind w:left="757"/>
              <w:rPr>
                <w:sz w:val="16"/>
              </w:rPr>
            </w:pPr>
            <w:r>
              <w:rPr>
                <w:spacing w:val="-2"/>
                <w:w w:val="105"/>
                <w:sz w:val="16"/>
              </w:rPr>
              <w:t>tCO</w:t>
            </w:r>
            <w:r>
              <w:rPr>
                <w:spacing w:val="-2"/>
                <w:w w:val="105"/>
                <w:sz w:val="16"/>
                <w:vertAlign w:val="subscript"/>
              </w:rPr>
              <w:t>2</w:t>
            </w:r>
            <w:r>
              <w:rPr>
                <w:spacing w:val="-2"/>
                <w:w w:val="105"/>
                <w:sz w:val="16"/>
                <w:vertAlign w:val="baseline"/>
              </w:rPr>
              <w:t>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2"/>
                <w:sz w:val="16"/>
              </w:rPr>
              <w:t>7,360</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spacing w:val="-2"/>
                <w:w w:val="105"/>
                <w:sz w:val="16"/>
              </w:rPr>
              <w:t>Scope</w:t>
            </w:r>
            <w:r>
              <w:rPr>
                <w:spacing w:val="-3"/>
                <w:w w:val="105"/>
                <w:sz w:val="16"/>
              </w:rPr>
              <w:t> </w:t>
            </w:r>
            <w:r>
              <w:rPr>
                <w:spacing w:val="-2"/>
                <w:w w:val="105"/>
                <w:sz w:val="16"/>
              </w:rPr>
              <w:t>2</w:t>
            </w:r>
            <w:r>
              <w:rPr>
                <w:spacing w:val="-3"/>
                <w:w w:val="105"/>
                <w:sz w:val="16"/>
              </w:rPr>
              <w:t> </w:t>
            </w:r>
            <w:r>
              <w:rPr>
                <w:spacing w:val="-2"/>
                <w:w w:val="105"/>
                <w:sz w:val="16"/>
              </w:rPr>
              <w:t>–</w:t>
            </w:r>
            <w:r>
              <w:rPr>
                <w:spacing w:val="-3"/>
                <w:w w:val="105"/>
                <w:sz w:val="16"/>
              </w:rPr>
              <w:t> </w:t>
            </w:r>
            <w:r>
              <w:rPr>
                <w:spacing w:val="-2"/>
                <w:w w:val="105"/>
                <w:sz w:val="16"/>
              </w:rPr>
              <w:t>market-based</w:t>
            </w:r>
          </w:p>
        </w:tc>
        <w:tc>
          <w:tcPr>
            <w:tcW w:w="3079" w:type="dxa"/>
            <w:tcBorders>
              <w:top w:val="single" w:sz="2" w:space="0" w:color="000000"/>
              <w:bottom w:val="single" w:sz="2" w:space="0" w:color="000000"/>
            </w:tcBorders>
          </w:tcPr>
          <w:p>
            <w:pPr>
              <w:pStyle w:val="TableParagraph"/>
              <w:spacing w:before="56"/>
              <w:ind w:left="757"/>
              <w:rPr>
                <w:sz w:val="16"/>
              </w:rPr>
            </w:pPr>
            <w:r>
              <w:rPr>
                <w:spacing w:val="-2"/>
                <w:w w:val="105"/>
                <w:sz w:val="16"/>
              </w:rPr>
              <w:t>tCO</w:t>
            </w:r>
            <w:r>
              <w:rPr>
                <w:spacing w:val="-2"/>
                <w:w w:val="105"/>
                <w:sz w:val="16"/>
                <w:vertAlign w:val="subscript"/>
              </w:rPr>
              <w:t>2</w:t>
            </w:r>
            <w:r>
              <w:rPr>
                <w:spacing w:val="-2"/>
                <w:w w:val="105"/>
                <w:sz w:val="16"/>
                <w:vertAlign w:val="baseline"/>
              </w:rPr>
              <w:t>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5"/>
                <w:sz w:val="16"/>
              </w:rPr>
              <w:t>413</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sz w:val="16"/>
              </w:rPr>
              <w:t>Scope</w:t>
            </w:r>
            <w:r>
              <w:rPr>
                <w:spacing w:val="8"/>
                <w:sz w:val="16"/>
              </w:rPr>
              <w:t> </w:t>
            </w:r>
            <w:r>
              <w:rPr>
                <w:spacing w:val="-10"/>
                <w:sz w:val="16"/>
              </w:rPr>
              <w:t>3</w:t>
            </w:r>
          </w:p>
        </w:tc>
        <w:tc>
          <w:tcPr>
            <w:tcW w:w="3079" w:type="dxa"/>
            <w:tcBorders>
              <w:top w:val="single" w:sz="2" w:space="0" w:color="000000"/>
              <w:bottom w:val="single" w:sz="2" w:space="0" w:color="000000"/>
            </w:tcBorders>
          </w:tcPr>
          <w:p>
            <w:pPr>
              <w:pStyle w:val="TableParagraph"/>
              <w:spacing w:before="56"/>
              <w:ind w:left="757"/>
              <w:rPr>
                <w:sz w:val="16"/>
              </w:rPr>
            </w:pPr>
            <w:r>
              <w:rPr>
                <w:spacing w:val="-2"/>
                <w:w w:val="105"/>
                <w:sz w:val="16"/>
              </w:rPr>
              <w:t>tCO</w:t>
            </w:r>
            <w:r>
              <w:rPr>
                <w:spacing w:val="-2"/>
                <w:w w:val="105"/>
                <w:sz w:val="16"/>
                <w:vertAlign w:val="subscript"/>
              </w:rPr>
              <w:t>2</w:t>
            </w:r>
            <w:r>
              <w:rPr>
                <w:spacing w:val="-2"/>
                <w:w w:val="105"/>
                <w:sz w:val="16"/>
                <w:vertAlign w:val="baseline"/>
              </w:rPr>
              <w:t>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2"/>
                <w:sz w:val="16"/>
              </w:rPr>
              <w:t>10,691</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w w:val="105"/>
                <w:sz w:val="16"/>
              </w:rPr>
              <w:t>Carbon</w:t>
            </w:r>
            <w:r>
              <w:rPr>
                <w:spacing w:val="-4"/>
                <w:w w:val="105"/>
                <w:sz w:val="16"/>
              </w:rPr>
              <w:t> </w:t>
            </w:r>
            <w:r>
              <w:rPr>
                <w:w w:val="105"/>
                <w:sz w:val="16"/>
              </w:rPr>
              <w:t>offsets</w:t>
            </w:r>
            <w:r>
              <w:rPr>
                <w:spacing w:val="-3"/>
                <w:w w:val="105"/>
                <w:sz w:val="16"/>
              </w:rPr>
              <w:t> </w:t>
            </w:r>
            <w:r>
              <w:rPr>
                <w:w w:val="105"/>
                <w:sz w:val="16"/>
              </w:rPr>
              <w:t>for</w:t>
            </w:r>
            <w:r>
              <w:rPr>
                <w:spacing w:val="-3"/>
                <w:w w:val="105"/>
                <w:sz w:val="16"/>
              </w:rPr>
              <w:t> </w:t>
            </w:r>
            <w:r>
              <w:rPr>
                <w:w w:val="105"/>
                <w:sz w:val="16"/>
              </w:rPr>
              <w:t>which</w:t>
            </w:r>
            <w:r>
              <w:rPr>
                <w:spacing w:val="-4"/>
                <w:w w:val="105"/>
                <w:sz w:val="16"/>
              </w:rPr>
              <w:t> </w:t>
            </w:r>
            <w:r>
              <w:rPr>
                <w:w w:val="105"/>
                <w:sz w:val="16"/>
              </w:rPr>
              <w:t>credits</w:t>
            </w:r>
            <w:r>
              <w:rPr>
                <w:spacing w:val="-3"/>
                <w:w w:val="105"/>
                <w:sz w:val="16"/>
              </w:rPr>
              <w:t> </w:t>
            </w:r>
            <w:r>
              <w:rPr>
                <w:w w:val="105"/>
                <w:sz w:val="16"/>
              </w:rPr>
              <w:t>have</w:t>
            </w:r>
            <w:r>
              <w:rPr>
                <w:spacing w:val="-3"/>
                <w:w w:val="105"/>
                <w:sz w:val="16"/>
              </w:rPr>
              <w:t> </w:t>
            </w:r>
            <w:r>
              <w:rPr>
                <w:w w:val="105"/>
                <w:sz w:val="16"/>
              </w:rPr>
              <w:t>been</w:t>
            </w:r>
            <w:r>
              <w:rPr>
                <w:spacing w:val="-3"/>
                <w:w w:val="105"/>
                <w:sz w:val="16"/>
              </w:rPr>
              <w:t> </w:t>
            </w:r>
            <w:r>
              <w:rPr>
                <w:w w:val="105"/>
                <w:sz w:val="16"/>
              </w:rPr>
              <w:t>purchased</w:t>
            </w:r>
            <w:r>
              <w:rPr>
                <w:spacing w:val="-4"/>
                <w:w w:val="105"/>
                <w:sz w:val="16"/>
              </w:rPr>
              <w:t> </w:t>
            </w:r>
            <w:r>
              <w:rPr>
                <w:w w:val="105"/>
                <w:sz w:val="16"/>
              </w:rPr>
              <w:t>and</w:t>
            </w:r>
            <w:r>
              <w:rPr>
                <w:spacing w:val="-3"/>
                <w:w w:val="105"/>
                <w:sz w:val="16"/>
              </w:rPr>
              <w:t> </w:t>
            </w:r>
            <w:r>
              <w:rPr>
                <w:w w:val="105"/>
                <w:sz w:val="16"/>
              </w:rPr>
              <w:t>retired</w:t>
            </w:r>
            <w:r>
              <w:rPr>
                <w:spacing w:val="-3"/>
                <w:w w:val="105"/>
                <w:sz w:val="16"/>
              </w:rPr>
              <w:t> </w:t>
            </w:r>
            <w:r>
              <w:rPr>
                <w:w w:val="105"/>
                <w:sz w:val="16"/>
              </w:rPr>
              <w:t>during</w:t>
            </w:r>
            <w:r>
              <w:rPr>
                <w:spacing w:val="-3"/>
                <w:w w:val="105"/>
                <w:sz w:val="16"/>
              </w:rPr>
              <w:t> </w:t>
            </w:r>
            <w:r>
              <w:rPr>
                <w:w w:val="105"/>
                <w:sz w:val="16"/>
              </w:rPr>
              <w:t>the</w:t>
            </w:r>
            <w:r>
              <w:rPr>
                <w:spacing w:val="-4"/>
                <w:w w:val="105"/>
                <w:sz w:val="16"/>
              </w:rPr>
              <w:t> year</w:t>
            </w:r>
          </w:p>
        </w:tc>
        <w:tc>
          <w:tcPr>
            <w:tcW w:w="3079" w:type="dxa"/>
            <w:tcBorders>
              <w:top w:val="single" w:sz="2" w:space="0" w:color="000000"/>
              <w:bottom w:val="single" w:sz="2" w:space="0" w:color="000000"/>
            </w:tcBorders>
          </w:tcPr>
          <w:p>
            <w:pPr>
              <w:pStyle w:val="TableParagraph"/>
              <w:spacing w:before="56"/>
              <w:ind w:left="757"/>
              <w:rPr>
                <w:sz w:val="16"/>
              </w:rPr>
            </w:pPr>
            <w:r>
              <w:rPr>
                <w:spacing w:val="-2"/>
                <w:w w:val="105"/>
                <w:sz w:val="16"/>
              </w:rPr>
              <w:t>tCO</w:t>
            </w:r>
            <w:r>
              <w:rPr>
                <w:spacing w:val="-2"/>
                <w:w w:val="105"/>
                <w:sz w:val="16"/>
                <w:vertAlign w:val="subscript"/>
              </w:rPr>
              <w:t>2</w:t>
            </w:r>
            <w:r>
              <w:rPr>
                <w:spacing w:val="-2"/>
                <w:w w:val="105"/>
                <w:sz w:val="16"/>
                <w:vertAlign w:val="baseline"/>
              </w:rPr>
              <w:t>e</w:t>
            </w:r>
          </w:p>
        </w:tc>
        <w:tc>
          <w:tcPr>
            <w:tcW w:w="1855" w:type="dxa"/>
            <w:gridSpan w:val="2"/>
            <w:tcBorders>
              <w:top w:val="single" w:sz="2" w:space="0" w:color="000000"/>
              <w:bottom w:val="single" w:sz="2" w:space="0" w:color="000000"/>
            </w:tcBorders>
          </w:tcPr>
          <w:p>
            <w:pPr>
              <w:pStyle w:val="TableParagraph"/>
              <w:spacing w:before="56"/>
              <w:ind w:right="48"/>
              <w:jc w:val="right"/>
              <w:rPr>
                <w:sz w:val="16"/>
              </w:rPr>
            </w:pPr>
            <w:r>
              <w:rPr>
                <w:spacing w:val="-2"/>
                <w:sz w:val="16"/>
              </w:rPr>
              <w:t>(18,541)</w:t>
            </w:r>
          </w:p>
        </w:tc>
      </w:tr>
      <w:tr>
        <w:trPr>
          <w:trHeight w:val="280" w:hRule="atLeast"/>
        </w:trPr>
        <w:tc>
          <w:tcPr>
            <w:tcW w:w="9735" w:type="dxa"/>
            <w:tcBorders>
              <w:top w:val="single" w:sz="2" w:space="0" w:color="000000"/>
              <w:bottom w:val="single" w:sz="2" w:space="0" w:color="000000"/>
            </w:tcBorders>
          </w:tcPr>
          <w:p>
            <w:pPr>
              <w:pStyle w:val="TableParagraph"/>
              <w:spacing w:before="56"/>
              <w:ind w:right="350"/>
              <w:jc w:val="center"/>
              <w:rPr>
                <w:sz w:val="16"/>
              </w:rPr>
            </w:pPr>
            <w:r>
              <w:rPr>
                <w:w w:val="105"/>
                <w:sz w:val="16"/>
              </w:rPr>
              <w:t>Scope</w:t>
            </w:r>
            <w:r>
              <w:rPr>
                <w:spacing w:val="-12"/>
                <w:w w:val="105"/>
                <w:sz w:val="16"/>
              </w:rPr>
              <w:t> </w:t>
            </w:r>
            <w:r>
              <w:rPr>
                <w:sz w:val="16"/>
              </w:rPr>
              <w:t>1</w:t>
            </w:r>
            <w:r>
              <w:rPr>
                <w:spacing w:val="-10"/>
                <w:sz w:val="16"/>
              </w:rPr>
              <w:t> </w:t>
            </w:r>
            <w:r>
              <w:rPr>
                <w:w w:val="105"/>
                <w:sz w:val="16"/>
              </w:rPr>
              <w:t>and</w:t>
            </w:r>
            <w:r>
              <w:rPr>
                <w:spacing w:val="-10"/>
                <w:w w:val="105"/>
                <w:sz w:val="16"/>
              </w:rPr>
              <w:t> </w:t>
            </w:r>
            <w:r>
              <w:rPr>
                <w:w w:val="105"/>
                <w:sz w:val="16"/>
              </w:rPr>
              <w:t>Scope</w:t>
            </w:r>
            <w:r>
              <w:rPr>
                <w:spacing w:val="-11"/>
                <w:w w:val="105"/>
                <w:sz w:val="16"/>
              </w:rPr>
              <w:t> </w:t>
            </w:r>
            <w:r>
              <w:rPr>
                <w:w w:val="105"/>
                <w:sz w:val="16"/>
              </w:rPr>
              <w:t>2</w:t>
            </w:r>
            <w:r>
              <w:rPr>
                <w:spacing w:val="-11"/>
                <w:w w:val="105"/>
                <w:sz w:val="16"/>
              </w:rPr>
              <w:t> </w:t>
            </w:r>
            <w:r>
              <w:rPr>
                <w:w w:val="115"/>
                <w:sz w:val="16"/>
              </w:rPr>
              <w:t>-</w:t>
            </w:r>
            <w:r>
              <w:rPr>
                <w:spacing w:val="-12"/>
                <w:w w:val="115"/>
                <w:sz w:val="16"/>
              </w:rPr>
              <w:t> </w:t>
            </w:r>
            <w:r>
              <w:rPr>
                <w:w w:val="105"/>
                <w:sz w:val="16"/>
              </w:rPr>
              <w:t>market-based</w:t>
            </w:r>
            <w:r>
              <w:rPr>
                <w:spacing w:val="-11"/>
                <w:w w:val="105"/>
                <w:sz w:val="16"/>
              </w:rPr>
              <w:t> </w:t>
            </w:r>
            <w:r>
              <w:rPr>
                <w:spacing w:val="-2"/>
                <w:w w:val="105"/>
                <w:sz w:val="16"/>
              </w:rPr>
              <w:t>emissions</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5"/>
                <w:sz w:val="16"/>
                <w:vertAlign w:val="baseline"/>
              </w:rPr>
              <w:t> </w:t>
            </w:r>
            <w:r>
              <w:rPr>
                <w:sz w:val="16"/>
                <w:vertAlign w:val="baseline"/>
              </w:rPr>
              <w:t>/</w:t>
            </w:r>
            <w:r>
              <w:rPr>
                <w:spacing w:val="16"/>
                <w:sz w:val="16"/>
                <w:vertAlign w:val="baseline"/>
              </w:rPr>
              <w:t> </w:t>
            </w:r>
            <w:r>
              <w:rPr>
                <w:sz w:val="16"/>
                <w:vertAlign w:val="baseline"/>
              </w:rPr>
              <w:t>£</w:t>
            </w:r>
            <w:r>
              <w:rPr>
                <w:spacing w:val="16"/>
                <w:sz w:val="16"/>
                <w:vertAlign w:val="baseline"/>
              </w:rPr>
              <w:t> </w:t>
            </w:r>
            <w:r>
              <w:rPr>
                <w:sz w:val="16"/>
                <w:vertAlign w:val="baseline"/>
              </w:rPr>
              <w:t>million</w:t>
            </w:r>
            <w:r>
              <w:rPr>
                <w:spacing w:val="16"/>
                <w:sz w:val="16"/>
                <w:vertAlign w:val="baseline"/>
              </w:rPr>
              <w:t> </w:t>
            </w:r>
            <w:r>
              <w:rPr>
                <w:sz w:val="16"/>
                <w:vertAlign w:val="baseline"/>
              </w:rPr>
              <w:t>Total</w:t>
            </w:r>
            <w:r>
              <w:rPr>
                <w:spacing w:val="15"/>
                <w:sz w:val="16"/>
                <w:vertAlign w:val="baseline"/>
              </w:rPr>
              <w:t> </w:t>
            </w:r>
            <w:r>
              <w:rPr>
                <w:spacing w:val="-2"/>
                <w:sz w:val="16"/>
                <w:vertAlign w:val="baseline"/>
              </w:rPr>
              <w:t>income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4"/>
                <w:w w:val="105"/>
                <w:sz w:val="16"/>
              </w:rPr>
              <w:t>0.35</w:t>
            </w:r>
          </w:p>
        </w:tc>
      </w:tr>
      <w:tr>
        <w:trPr>
          <w:trHeight w:val="280" w:hRule="atLeast"/>
        </w:trPr>
        <w:tc>
          <w:tcPr>
            <w:tcW w:w="9735" w:type="dxa"/>
            <w:tcBorders>
              <w:top w:val="single" w:sz="2" w:space="0" w:color="000000"/>
              <w:bottom w:val="single" w:sz="2" w:space="0" w:color="000000"/>
            </w:tcBorders>
          </w:tcPr>
          <w:p>
            <w:pPr>
              <w:pStyle w:val="TableParagraph"/>
              <w:spacing w:before="56"/>
              <w:ind w:left="69" w:right="350"/>
              <w:jc w:val="center"/>
              <w:rPr>
                <w:sz w:val="16"/>
              </w:rPr>
            </w:pPr>
            <w:r>
              <w:rPr>
                <w:w w:val="105"/>
                <w:sz w:val="16"/>
              </w:rPr>
              <w:t>Scope</w:t>
            </w:r>
            <w:r>
              <w:rPr>
                <w:spacing w:val="-12"/>
                <w:w w:val="105"/>
                <w:sz w:val="16"/>
              </w:rPr>
              <w:t> </w:t>
            </w:r>
            <w:r>
              <w:rPr>
                <w:sz w:val="16"/>
              </w:rPr>
              <w:t>1</w:t>
            </w:r>
            <w:r>
              <w:rPr>
                <w:spacing w:val="-9"/>
                <w:sz w:val="16"/>
              </w:rPr>
              <w:t> </w:t>
            </w:r>
            <w:r>
              <w:rPr>
                <w:w w:val="105"/>
                <w:sz w:val="16"/>
              </w:rPr>
              <w:t>and</w:t>
            </w:r>
            <w:r>
              <w:rPr>
                <w:spacing w:val="-10"/>
                <w:w w:val="105"/>
                <w:sz w:val="16"/>
              </w:rPr>
              <w:t> </w:t>
            </w:r>
            <w:r>
              <w:rPr>
                <w:w w:val="105"/>
                <w:sz w:val="16"/>
              </w:rPr>
              <w:t>Scope</w:t>
            </w:r>
            <w:r>
              <w:rPr>
                <w:spacing w:val="-11"/>
                <w:w w:val="105"/>
                <w:sz w:val="16"/>
              </w:rPr>
              <w:t> </w:t>
            </w:r>
            <w:r>
              <w:rPr>
                <w:w w:val="105"/>
                <w:sz w:val="16"/>
              </w:rPr>
              <w:t>2</w:t>
            </w:r>
            <w:r>
              <w:rPr>
                <w:spacing w:val="-10"/>
                <w:w w:val="105"/>
                <w:sz w:val="16"/>
              </w:rPr>
              <w:t> </w:t>
            </w:r>
            <w:r>
              <w:rPr>
                <w:w w:val="115"/>
                <w:sz w:val="16"/>
              </w:rPr>
              <w:t>-</w:t>
            </w:r>
            <w:r>
              <w:rPr>
                <w:spacing w:val="-13"/>
                <w:w w:val="115"/>
                <w:sz w:val="16"/>
              </w:rPr>
              <w:t> </w:t>
            </w:r>
            <w:r>
              <w:rPr>
                <w:w w:val="105"/>
                <w:sz w:val="16"/>
              </w:rPr>
              <w:t>location-based</w:t>
            </w:r>
            <w:r>
              <w:rPr>
                <w:spacing w:val="-10"/>
                <w:w w:val="105"/>
                <w:sz w:val="16"/>
              </w:rPr>
              <w:t> </w:t>
            </w:r>
            <w:r>
              <w:rPr>
                <w:spacing w:val="-2"/>
                <w:w w:val="105"/>
                <w:sz w:val="16"/>
              </w:rPr>
              <w:t>emissions</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5"/>
                <w:sz w:val="16"/>
                <w:vertAlign w:val="baseline"/>
              </w:rPr>
              <w:t> </w:t>
            </w:r>
            <w:r>
              <w:rPr>
                <w:sz w:val="16"/>
                <w:vertAlign w:val="baseline"/>
              </w:rPr>
              <w:t>/</w:t>
            </w:r>
            <w:r>
              <w:rPr>
                <w:spacing w:val="16"/>
                <w:sz w:val="16"/>
                <w:vertAlign w:val="baseline"/>
              </w:rPr>
              <w:t> </w:t>
            </w:r>
            <w:r>
              <w:rPr>
                <w:sz w:val="16"/>
                <w:vertAlign w:val="baseline"/>
              </w:rPr>
              <w:t>£</w:t>
            </w:r>
            <w:r>
              <w:rPr>
                <w:spacing w:val="16"/>
                <w:sz w:val="16"/>
                <w:vertAlign w:val="baseline"/>
              </w:rPr>
              <w:t> </w:t>
            </w:r>
            <w:r>
              <w:rPr>
                <w:sz w:val="16"/>
                <w:vertAlign w:val="baseline"/>
              </w:rPr>
              <w:t>million</w:t>
            </w:r>
            <w:r>
              <w:rPr>
                <w:spacing w:val="16"/>
                <w:sz w:val="16"/>
                <w:vertAlign w:val="baseline"/>
              </w:rPr>
              <w:t> </w:t>
            </w:r>
            <w:r>
              <w:rPr>
                <w:sz w:val="16"/>
                <w:vertAlign w:val="baseline"/>
              </w:rPr>
              <w:t>Total</w:t>
            </w:r>
            <w:r>
              <w:rPr>
                <w:spacing w:val="15"/>
                <w:sz w:val="16"/>
                <w:vertAlign w:val="baseline"/>
              </w:rPr>
              <w:t> </w:t>
            </w:r>
            <w:r>
              <w:rPr>
                <w:spacing w:val="-2"/>
                <w:sz w:val="16"/>
                <w:vertAlign w:val="baseline"/>
              </w:rPr>
              <w:t>income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4"/>
                <w:w w:val="105"/>
                <w:sz w:val="16"/>
              </w:rPr>
              <w:t>0.67</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w w:val="105"/>
                <w:sz w:val="16"/>
              </w:rPr>
              <w:t>Total</w:t>
            </w:r>
            <w:r>
              <w:rPr>
                <w:spacing w:val="6"/>
                <w:w w:val="105"/>
                <w:sz w:val="16"/>
              </w:rPr>
              <w:t> </w:t>
            </w:r>
            <w:r>
              <w:rPr>
                <w:w w:val="105"/>
                <w:sz w:val="16"/>
              </w:rPr>
              <w:t>market-based</w:t>
            </w:r>
            <w:r>
              <w:rPr>
                <w:spacing w:val="6"/>
                <w:w w:val="105"/>
                <w:sz w:val="16"/>
              </w:rPr>
              <w:t> </w:t>
            </w:r>
            <w:r>
              <w:rPr>
                <w:spacing w:val="-2"/>
                <w:w w:val="105"/>
                <w:sz w:val="16"/>
              </w:rPr>
              <w:t>emissions</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5"/>
                <w:sz w:val="16"/>
                <w:vertAlign w:val="baseline"/>
              </w:rPr>
              <w:t> </w:t>
            </w:r>
            <w:r>
              <w:rPr>
                <w:sz w:val="16"/>
                <w:vertAlign w:val="baseline"/>
              </w:rPr>
              <w:t>/</w:t>
            </w:r>
            <w:r>
              <w:rPr>
                <w:spacing w:val="16"/>
                <w:sz w:val="16"/>
                <w:vertAlign w:val="baseline"/>
              </w:rPr>
              <w:t> </w:t>
            </w:r>
            <w:r>
              <w:rPr>
                <w:sz w:val="16"/>
                <w:vertAlign w:val="baseline"/>
              </w:rPr>
              <w:t>£</w:t>
            </w:r>
            <w:r>
              <w:rPr>
                <w:spacing w:val="16"/>
                <w:sz w:val="16"/>
                <w:vertAlign w:val="baseline"/>
              </w:rPr>
              <w:t> </w:t>
            </w:r>
            <w:r>
              <w:rPr>
                <w:sz w:val="16"/>
                <w:vertAlign w:val="baseline"/>
              </w:rPr>
              <w:t>million</w:t>
            </w:r>
            <w:r>
              <w:rPr>
                <w:spacing w:val="16"/>
                <w:sz w:val="16"/>
                <w:vertAlign w:val="baseline"/>
              </w:rPr>
              <w:t> </w:t>
            </w:r>
            <w:r>
              <w:rPr>
                <w:sz w:val="16"/>
                <w:vertAlign w:val="baseline"/>
              </w:rPr>
              <w:t>Total</w:t>
            </w:r>
            <w:r>
              <w:rPr>
                <w:spacing w:val="15"/>
                <w:sz w:val="16"/>
                <w:vertAlign w:val="baseline"/>
              </w:rPr>
              <w:t> </w:t>
            </w:r>
            <w:r>
              <w:rPr>
                <w:spacing w:val="-2"/>
                <w:sz w:val="16"/>
                <w:vertAlign w:val="baseline"/>
              </w:rPr>
              <w:t>income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4"/>
                <w:w w:val="105"/>
                <w:sz w:val="16"/>
              </w:rPr>
              <w:t>0.84</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w w:val="105"/>
                <w:sz w:val="16"/>
              </w:rPr>
              <w:t>Total</w:t>
            </w:r>
            <w:r>
              <w:rPr>
                <w:spacing w:val="6"/>
                <w:w w:val="105"/>
                <w:sz w:val="16"/>
              </w:rPr>
              <w:t> </w:t>
            </w:r>
            <w:r>
              <w:rPr>
                <w:w w:val="105"/>
                <w:sz w:val="16"/>
              </w:rPr>
              <w:t>market-based</w:t>
            </w:r>
            <w:r>
              <w:rPr>
                <w:spacing w:val="6"/>
                <w:w w:val="105"/>
                <w:sz w:val="16"/>
              </w:rPr>
              <w:t> </w:t>
            </w:r>
            <w:r>
              <w:rPr>
                <w:spacing w:val="-2"/>
                <w:w w:val="105"/>
                <w:sz w:val="16"/>
              </w:rPr>
              <w:t>emissions</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2"/>
                <w:sz w:val="16"/>
                <w:vertAlign w:val="baseline"/>
              </w:rPr>
              <w:t> </w:t>
            </w:r>
            <w:r>
              <w:rPr>
                <w:sz w:val="16"/>
                <w:vertAlign w:val="baseline"/>
              </w:rPr>
              <w:t>/</w:t>
            </w:r>
            <w:r>
              <w:rPr>
                <w:spacing w:val="15"/>
                <w:sz w:val="16"/>
                <w:vertAlign w:val="baseline"/>
              </w:rPr>
              <w:t> </w:t>
            </w:r>
            <w:r>
              <w:rPr>
                <w:spacing w:val="-2"/>
                <w:sz w:val="16"/>
                <w:vertAlign w:val="baseline"/>
              </w:rPr>
              <w:t>employee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4"/>
                <w:w w:val="105"/>
                <w:sz w:val="16"/>
              </w:rPr>
              <w:t>0.64</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w w:val="105"/>
                <w:sz w:val="16"/>
              </w:rPr>
              <w:t>Total</w:t>
            </w:r>
            <w:r>
              <w:rPr>
                <w:spacing w:val="6"/>
                <w:w w:val="105"/>
                <w:sz w:val="16"/>
              </w:rPr>
              <w:t> </w:t>
            </w:r>
            <w:r>
              <w:rPr>
                <w:w w:val="105"/>
                <w:sz w:val="16"/>
              </w:rPr>
              <w:t>location-based</w:t>
            </w:r>
            <w:r>
              <w:rPr>
                <w:spacing w:val="7"/>
                <w:w w:val="105"/>
                <w:sz w:val="16"/>
              </w:rPr>
              <w:t> </w:t>
            </w:r>
            <w:r>
              <w:rPr>
                <w:spacing w:val="-2"/>
                <w:w w:val="105"/>
                <w:sz w:val="16"/>
              </w:rPr>
              <w:t>emissions</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5"/>
                <w:sz w:val="16"/>
                <w:vertAlign w:val="baseline"/>
              </w:rPr>
              <w:t> </w:t>
            </w:r>
            <w:r>
              <w:rPr>
                <w:sz w:val="16"/>
                <w:vertAlign w:val="baseline"/>
              </w:rPr>
              <w:t>/</w:t>
            </w:r>
            <w:r>
              <w:rPr>
                <w:spacing w:val="16"/>
                <w:sz w:val="16"/>
                <w:vertAlign w:val="baseline"/>
              </w:rPr>
              <w:t> </w:t>
            </w:r>
            <w:r>
              <w:rPr>
                <w:sz w:val="16"/>
                <w:vertAlign w:val="baseline"/>
              </w:rPr>
              <w:t>£</w:t>
            </w:r>
            <w:r>
              <w:rPr>
                <w:spacing w:val="16"/>
                <w:sz w:val="16"/>
                <w:vertAlign w:val="baseline"/>
              </w:rPr>
              <w:t> </w:t>
            </w:r>
            <w:r>
              <w:rPr>
                <w:sz w:val="16"/>
                <w:vertAlign w:val="baseline"/>
              </w:rPr>
              <w:t>million</w:t>
            </w:r>
            <w:r>
              <w:rPr>
                <w:spacing w:val="16"/>
                <w:sz w:val="16"/>
                <w:vertAlign w:val="baseline"/>
              </w:rPr>
              <w:t> </w:t>
            </w:r>
            <w:r>
              <w:rPr>
                <w:sz w:val="16"/>
                <w:vertAlign w:val="baseline"/>
              </w:rPr>
              <w:t>Total</w:t>
            </w:r>
            <w:r>
              <w:rPr>
                <w:spacing w:val="15"/>
                <w:sz w:val="16"/>
                <w:vertAlign w:val="baseline"/>
              </w:rPr>
              <w:t> </w:t>
            </w:r>
            <w:r>
              <w:rPr>
                <w:spacing w:val="-2"/>
                <w:sz w:val="16"/>
                <w:vertAlign w:val="baseline"/>
              </w:rPr>
              <w:t>income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4"/>
                <w:w w:val="90"/>
                <w:sz w:val="16"/>
              </w:rPr>
              <w:t>1.15</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w w:val="105"/>
                <w:sz w:val="16"/>
              </w:rPr>
              <w:t>Total</w:t>
            </w:r>
            <w:r>
              <w:rPr>
                <w:spacing w:val="6"/>
                <w:w w:val="105"/>
                <w:sz w:val="16"/>
              </w:rPr>
              <w:t> </w:t>
            </w:r>
            <w:r>
              <w:rPr>
                <w:w w:val="105"/>
                <w:sz w:val="16"/>
              </w:rPr>
              <w:t>location-based</w:t>
            </w:r>
            <w:r>
              <w:rPr>
                <w:spacing w:val="7"/>
                <w:w w:val="105"/>
                <w:sz w:val="16"/>
              </w:rPr>
              <w:t> </w:t>
            </w:r>
            <w:r>
              <w:rPr>
                <w:spacing w:val="-2"/>
                <w:w w:val="105"/>
                <w:sz w:val="16"/>
              </w:rPr>
              <w:t>emissions</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2"/>
                <w:sz w:val="16"/>
                <w:vertAlign w:val="baseline"/>
              </w:rPr>
              <w:t> </w:t>
            </w:r>
            <w:r>
              <w:rPr>
                <w:sz w:val="16"/>
                <w:vertAlign w:val="baseline"/>
              </w:rPr>
              <w:t>/</w:t>
            </w:r>
            <w:r>
              <w:rPr>
                <w:spacing w:val="15"/>
                <w:sz w:val="16"/>
                <w:vertAlign w:val="baseline"/>
              </w:rPr>
              <w:t> </w:t>
            </w:r>
            <w:r>
              <w:rPr>
                <w:spacing w:val="-2"/>
                <w:sz w:val="16"/>
                <w:vertAlign w:val="baseline"/>
              </w:rPr>
              <w:t>employee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4"/>
                <w:w w:val="105"/>
                <w:sz w:val="16"/>
              </w:rPr>
              <w:t>0.88</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sz w:val="16"/>
              </w:rPr>
              <w:t>Energy</w:t>
            </w:r>
            <w:r>
              <w:rPr>
                <w:spacing w:val="3"/>
                <w:sz w:val="16"/>
              </w:rPr>
              <w:t> </w:t>
            </w:r>
            <w:r>
              <w:rPr>
                <w:spacing w:val="-2"/>
                <w:sz w:val="16"/>
              </w:rPr>
              <w:t>consumption</w:t>
            </w:r>
          </w:p>
        </w:tc>
        <w:tc>
          <w:tcPr>
            <w:tcW w:w="3079" w:type="dxa"/>
            <w:tcBorders>
              <w:top w:val="single" w:sz="2" w:space="0" w:color="000000"/>
              <w:bottom w:val="single" w:sz="2" w:space="0" w:color="000000"/>
            </w:tcBorders>
          </w:tcPr>
          <w:p>
            <w:pPr>
              <w:pStyle w:val="TableParagraph"/>
              <w:spacing w:before="56"/>
              <w:ind w:left="757"/>
              <w:rPr>
                <w:sz w:val="16"/>
              </w:rPr>
            </w:pPr>
            <w:r>
              <w:rPr>
                <w:spacing w:val="-5"/>
                <w:sz w:val="16"/>
              </w:rPr>
              <w:t>MWh</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2"/>
                <w:w w:val="105"/>
                <w:sz w:val="16"/>
              </w:rPr>
              <w:t>66,295</w:t>
            </w:r>
          </w:p>
        </w:tc>
      </w:tr>
      <w:tr>
        <w:trPr>
          <w:trHeight w:val="272" w:hRule="atLeast"/>
        </w:trPr>
        <w:tc>
          <w:tcPr>
            <w:tcW w:w="9735" w:type="dxa"/>
            <w:tcBorders>
              <w:top w:val="single" w:sz="2" w:space="0" w:color="000000"/>
              <w:bottom w:val="single" w:sz="8" w:space="0" w:color="000000"/>
            </w:tcBorders>
          </w:tcPr>
          <w:p>
            <w:pPr>
              <w:pStyle w:val="TableParagraph"/>
              <w:spacing w:before="56"/>
              <w:ind w:left="2932"/>
              <w:rPr>
                <w:sz w:val="16"/>
              </w:rPr>
            </w:pPr>
            <w:r>
              <w:rPr>
                <w:w w:val="105"/>
                <w:sz w:val="16"/>
              </w:rPr>
              <w:t>Electricity used from renewable</w:t>
            </w:r>
            <w:r>
              <w:rPr>
                <w:spacing w:val="1"/>
                <w:w w:val="105"/>
                <w:sz w:val="16"/>
              </w:rPr>
              <w:t> </w:t>
            </w:r>
            <w:r>
              <w:rPr>
                <w:spacing w:val="-2"/>
                <w:w w:val="105"/>
                <w:sz w:val="16"/>
              </w:rPr>
              <w:t>sources</w:t>
            </w:r>
          </w:p>
        </w:tc>
        <w:tc>
          <w:tcPr>
            <w:tcW w:w="3079" w:type="dxa"/>
            <w:tcBorders>
              <w:top w:val="single" w:sz="2" w:space="0" w:color="000000"/>
              <w:bottom w:val="single" w:sz="8" w:space="0" w:color="000000"/>
            </w:tcBorders>
          </w:tcPr>
          <w:p>
            <w:pPr>
              <w:pStyle w:val="TableParagraph"/>
              <w:spacing w:before="56"/>
              <w:ind w:left="757"/>
              <w:rPr>
                <w:sz w:val="16"/>
              </w:rPr>
            </w:pPr>
            <w:r>
              <w:rPr>
                <w:spacing w:val="-10"/>
                <w:sz w:val="16"/>
              </w:rPr>
              <w:t>%</w:t>
            </w:r>
          </w:p>
        </w:tc>
        <w:tc>
          <w:tcPr>
            <w:tcW w:w="1855" w:type="dxa"/>
            <w:gridSpan w:val="2"/>
            <w:tcBorders>
              <w:top w:val="single" w:sz="2" w:space="0" w:color="000000"/>
              <w:bottom w:val="single" w:sz="8" w:space="0" w:color="000000"/>
            </w:tcBorders>
          </w:tcPr>
          <w:p>
            <w:pPr>
              <w:pStyle w:val="TableParagraph"/>
              <w:spacing w:before="56"/>
              <w:ind w:right="12"/>
              <w:jc w:val="right"/>
              <w:rPr>
                <w:sz w:val="16"/>
              </w:rPr>
            </w:pPr>
            <w:r>
              <w:rPr>
                <w:spacing w:val="-4"/>
                <w:sz w:val="16"/>
              </w:rPr>
              <w:t>100</w:t>
            </w:r>
            <w:r>
              <w:rPr>
                <w:spacing w:val="-5"/>
                <w:sz w:val="16"/>
              </w:rPr>
              <w:t> </w:t>
            </w:r>
            <w:r>
              <w:rPr>
                <w:spacing w:val="-10"/>
                <w:sz w:val="16"/>
              </w:rPr>
              <w:t>%</w:t>
            </w:r>
          </w:p>
        </w:tc>
      </w:tr>
      <w:tr>
        <w:trPr>
          <w:trHeight w:val="272" w:hRule="atLeast"/>
        </w:trPr>
        <w:tc>
          <w:tcPr>
            <w:tcW w:w="9735" w:type="dxa"/>
            <w:tcBorders>
              <w:top w:val="single" w:sz="8" w:space="0" w:color="000000"/>
              <w:bottom w:val="single" w:sz="2" w:space="0" w:color="000000"/>
            </w:tcBorders>
          </w:tcPr>
          <w:p>
            <w:pPr>
              <w:pStyle w:val="TableParagraph"/>
              <w:tabs>
                <w:tab w:pos="2932" w:val="left" w:leader="none"/>
              </w:tabs>
              <w:spacing w:before="48"/>
              <w:ind w:left="52"/>
              <w:rPr>
                <w:sz w:val="16"/>
              </w:rPr>
            </w:pPr>
            <w:r>
              <w:rPr>
                <w:b/>
                <w:sz w:val="16"/>
              </w:rPr>
              <w:t>Climate</w:t>
            </w:r>
            <w:r>
              <w:rPr>
                <w:b/>
                <w:spacing w:val="7"/>
                <w:sz w:val="16"/>
              </w:rPr>
              <w:t> </w:t>
            </w:r>
            <w:r>
              <w:rPr>
                <w:b/>
                <w:sz w:val="16"/>
              </w:rPr>
              <w:t>Action</w:t>
            </w:r>
            <w:r>
              <w:rPr>
                <w:b/>
                <w:spacing w:val="7"/>
                <w:sz w:val="16"/>
              </w:rPr>
              <w:t> </w:t>
            </w:r>
            <w:r>
              <w:rPr>
                <w:b/>
                <w:sz w:val="16"/>
              </w:rPr>
              <w:t>-</w:t>
            </w:r>
            <w:r>
              <w:rPr>
                <w:b/>
                <w:spacing w:val="6"/>
                <w:sz w:val="16"/>
              </w:rPr>
              <w:t> </w:t>
            </w:r>
            <w:r>
              <w:rPr>
                <w:b/>
                <w:sz w:val="16"/>
              </w:rPr>
              <w:t>Climate</w:t>
            </w:r>
            <w:r>
              <w:rPr>
                <w:b/>
                <w:spacing w:val="8"/>
                <w:sz w:val="16"/>
              </w:rPr>
              <w:t> </w:t>
            </w:r>
            <w:r>
              <w:rPr>
                <w:b/>
                <w:spacing w:val="-2"/>
                <w:sz w:val="16"/>
              </w:rPr>
              <w:t>Related</w:t>
            </w:r>
            <w:r>
              <w:rPr>
                <w:b/>
                <w:sz w:val="16"/>
              </w:rPr>
              <w:tab/>
            </w:r>
            <w:r>
              <w:rPr>
                <w:sz w:val="16"/>
              </w:rPr>
              <w:t>Absolute</w:t>
            </w:r>
            <w:r>
              <w:rPr>
                <w:spacing w:val="8"/>
                <w:sz w:val="16"/>
              </w:rPr>
              <w:t> </w:t>
            </w:r>
            <w:r>
              <w:rPr>
                <w:sz w:val="16"/>
              </w:rPr>
              <w:t>Financed</w:t>
            </w:r>
            <w:r>
              <w:rPr>
                <w:spacing w:val="8"/>
                <w:sz w:val="16"/>
              </w:rPr>
              <w:t> </w:t>
            </w:r>
            <w:r>
              <w:rPr>
                <w:sz w:val="16"/>
              </w:rPr>
              <w:t>emissions</w:t>
            </w:r>
            <w:r>
              <w:rPr>
                <w:spacing w:val="8"/>
                <w:sz w:val="16"/>
              </w:rPr>
              <w:t> </w:t>
            </w:r>
            <w:r>
              <w:rPr>
                <w:sz w:val="16"/>
              </w:rPr>
              <w:t>-</w:t>
            </w:r>
            <w:r>
              <w:rPr>
                <w:spacing w:val="9"/>
                <w:sz w:val="16"/>
              </w:rPr>
              <w:t> </w:t>
            </w:r>
            <w:r>
              <w:rPr>
                <w:sz w:val="16"/>
              </w:rPr>
              <w:t>Total</w:t>
            </w:r>
            <w:r>
              <w:rPr>
                <w:spacing w:val="8"/>
                <w:sz w:val="16"/>
              </w:rPr>
              <w:t> </w:t>
            </w:r>
            <w:r>
              <w:rPr>
                <w:sz w:val="16"/>
              </w:rPr>
              <w:t>(SH,</w:t>
            </w:r>
            <w:r>
              <w:rPr>
                <w:spacing w:val="8"/>
                <w:sz w:val="16"/>
              </w:rPr>
              <w:t> </w:t>
            </w:r>
            <w:r>
              <w:rPr>
                <w:sz w:val="16"/>
              </w:rPr>
              <w:t>WP</w:t>
            </w:r>
            <w:r>
              <w:rPr>
                <w:spacing w:val="9"/>
                <w:sz w:val="16"/>
              </w:rPr>
              <w:t> </w:t>
            </w:r>
            <w:r>
              <w:rPr>
                <w:sz w:val="16"/>
              </w:rPr>
              <w:t>and</w:t>
            </w:r>
            <w:r>
              <w:rPr>
                <w:spacing w:val="8"/>
                <w:sz w:val="16"/>
              </w:rPr>
              <w:t> </w:t>
            </w:r>
            <w:r>
              <w:rPr>
                <w:spacing w:val="-5"/>
                <w:sz w:val="16"/>
              </w:rPr>
              <w:t>PH)</w:t>
            </w:r>
          </w:p>
        </w:tc>
        <w:tc>
          <w:tcPr>
            <w:tcW w:w="3079" w:type="dxa"/>
            <w:tcBorders>
              <w:top w:val="single" w:sz="8" w:space="0" w:color="000000"/>
              <w:bottom w:val="single" w:sz="2" w:space="0" w:color="000000"/>
            </w:tcBorders>
          </w:tcPr>
          <w:p>
            <w:pPr>
              <w:pStyle w:val="TableParagraph"/>
              <w:spacing w:before="48"/>
              <w:ind w:left="757"/>
              <w:rPr>
                <w:sz w:val="16"/>
              </w:rPr>
            </w:pPr>
            <w:r>
              <w:rPr>
                <w:w w:val="105"/>
                <w:sz w:val="16"/>
              </w:rPr>
              <w:t>million</w:t>
            </w:r>
            <w:r>
              <w:rPr>
                <w:spacing w:val="2"/>
                <w:w w:val="105"/>
                <w:sz w:val="16"/>
              </w:rPr>
              <w:t> </w:t>
            </w:r>
            <w:r>
              <w:rPr>
                <w:spacing w:val="-2"/>
                <w:w w:val="105"/>
                <w:sz w:val="16"/>
              </w:rPr>
              <w:t>tCO</w:t>
            </w:r>
            <w:r>
              <w:rPr>
                <w:spacing w:val="-2"/>
                <w:w w:val="105"/>
                <w:sz w:val="16"/>
                <w:vertAlign w:val="subscript"/>
              </w:rPr>
              <w:t>2</w:t>
            </w:r>
            <w:r>
              <w:rPr>
                <w:spacing w:val="-2"/>
                <w:w w:val="105"/>
                <w:sz w:val="16"/>
                <w:vertAlign w:val="baseline"/>
              </w:rPr>
              <w:t>e</w:t>
            </w:r>
          </w:p>
        </w:tc>
        <w:tc>
          <w:tcPr>
            <w:tcW w:w="1855" w:type="dxa"/>
            <w:gridSpan w:val="2"/>
            <w:tcBorders>
              <w:top w:val="single" w:sz="8" w:space="0" w:color="000000"/>
              <w:bottom w:val="single" w:sz="2" w:space="0" w:color="000000"/>
            </w:tcBorders>
          </w:tcPr>
          <w:p>
            <w:pPr>
              <w:pStyle w:val="TableParagraph"/>
              <w:spacing w:before="48"/>
              <w:ind w:right="49"/>
              <w:jc w:val="right"/>
              <w:rPr>
                <w:sz w:val="16"/>
              </w:rPr>
            </w:pPr>
            <w:r>
              <w:rPr>
                <w:spacing w:val="-5"/>
                <w:sz w:val="16"/>
              </w:rPr>
              <w:t>7.4</w:t>
            </w:r>
          </w:p>
        </w:tc>
      </w:tr>
      <w:tr>
        <w:trPr>
          <w:trHeight w:val="280" w:hRule="atLeast"/>
        </w:trPr>
        <w:tc>
          <w:tcPr>
            <w:tcW w:w="9735" w:type="dxa"/>
            <w:tcBorders>
              <w:top w:val="single" w:sz="2" w:space="0" w:color="000000"/>
              <w:bottom w:val="single" w:sz="2" w:space="0" w:color="000000"/>
            </w:tcBorders>
          </w:tcPr>
          <w:p>
            <w:pPr>
              <w:pStyle w:val="TableParagraph"/>
              <w:tabs>
                <w:tab w:pos="2932" w:val="left" w:leader="none"/>
              </w:tabs>
              <w:spacing w:line="240" w:lineRule="exact"/>
              <w:ind w:left="52"/>
              <w:rPr>
                <w:sz w:val="16"/>
              </w:rPr>
            </w:pPr>
            <w:r>
              <w:rPr>
                <w:b/>
                <w:position w:val="9"/>
                <w:sz w:val="16"/>
              </w:rPr>
              <w:t>Financial</w:t>
            </w:r>
            <w:r>
              <w:rPr>
                <w:b/>
                <w:spacing w:val="-3"/>
                <w:position w:val="9"/>
                <w:sz w:val="16"/>
              </w:rPr>
              <w:t> </w:t>
            </w:r>
            <w:r>
              <w:rPr>
                <w:b/>
                <w:spacing w:val="-2"/>
                <w:position w:val="9"/>
                <w:sz w:val="16"/>
              </w:rPr>
              <w:t>Disclosures</w:t>
            </w:r>
            <w:r>
              <w:rPr>
                <w:b/>
                <w:position w:val="9"/>
                <w:sz w:val="16"/>
              </w:rPr>
              <w:tab/>
            </w:r>
            <w:r>
              <w:rPr>
                <w:spacing w:val="-2"/>
                <w:w w:val="105"/>
                <w:sz w:val="16"/>
              </w:rPr>
              <w:t>WACI-R</w:t>
            </w:r>
            <w:r>
              <w:rPr>
                <w:spacing w:val="-3"/>
                <w:w w:val="105"/>
                <w:sz w:val="16"/>
              </w:rPr>
              <w:t> </w:t>
            </w:r>
            <w:r>
              <w:rPr>
                <w:spacing w:val="-2"/>
                <w:w w:val="115"/>
                <w:sz w:val="16"/>
              </w:rPr>
              <w:t>-</w:t>
            </w:r>
            <w:r>
              <w:rPr>
                <w:spacing w:val="-7"/>
                <w:w w:val="115"/>
                <w:sz w:val="16"/>
              </w:rPr>
              <w:t> </w:t>
            </w:r>
            <w:r>
              <w:rPr>
                <w:spacing w:val="-2"/>
                <w:w w:val="105"/>
                <w:sz w:val="16"/>
              </w:rPr>
              <w:t>Credit</w:t>
            </w:r>
            <w:r>
              <w:rPr>
                <w:spacing w:val="-3"/>
                <w:w w:val="105"/>
                <w:sz w:val="16"/>
              </w:rPr>
              <w:t> </w:t>
            </w:r>
            <w:r>
              <w:rPr>
                <w:spacing w:val="-2"/>
                <w:w w:val="105"/>
                <w:sz w:val="16"/>
              </w:rPr>
              <w:t>and equities</w:t>
            </w:r>
            <w:r>
              <w:rPr>
                <w:spacing w:val="-3"/>
                <w:w w:val="105"/>
                <w:sz w:val="16"/>
              </w:rPr>
              <w:t> </w:t>
            </w:r>
            <w:r>
              <w:rPr>
                <w:spacing w:val="-2"/>
                <w:w w:val="105"/>
                <w:sz w:val="16"/>
              </w:rPr>
              <w:t>(SH only)</w:t>
            </w:r>
            <w:r>
              <w:rPr>
                <w:spacing w:val="-3"/>
                <w:w w:val="105"/>
                <w:sz w:val="16"/>
              </w:rPr>
              <w:t> </w:t>
            </w:r>
            <w:r>
              <w:rPr>
                <w:spacing w:val="-2"/>
                <w:w w:val="105"/>
                <w:sz w:val="16"/>
              </w:rPr>
              <w:t>UK, Ireland</w:t>
            </w:r>
            <w:r>
              <w:rPr>
                <w:spacing w:val="-3"/>
                <w:w w:val="105"/>
                <w:sz w:val="16"/>
              </w:rPr>
              <w:t> </w:t>
            </w:r>
            <w:r>
              <w:rPr>
                <w:spacing w:val="-2"/>
                <w:w w:val="105"/>
                <w:sz w:val="16"/>
              </w:rPr>
              <w:t>and Canada</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0"/>
                <w:sz w:val="16"/>
                <w:vertAlign w:val="baseline"/>
              </w:rPr>
              <w:t> </w:t>
            </w:r>
            <w:r>
              <w:rPr>
                <w:sz w:val="16"/>
                <w:vertAlign w:val="baseline"/>
              </w:rPr>
              <w:t>/</w:t>
            </w:r>
            <w:r>
              <w:rPr>
                <w:spacing w:val="11"/>
                <w:sz w:val="16"/>
                <w:vertAlign w:val="baseline"/>
              </w:rPr>
              <w:t> </w:t>
            </w:r>
            <w:r>
              <w:rPr>
                <w:sz w:val="16"/>
                <w:vertAlign w:val="baseline"/>
              </w:rPr>
              <w:t>$m</w:t>
            </w:r>
            <w:r>
              <w:rPr>
                <w:spacing w:val="10"/>
                <w:sz w:val="16"/>
                <w:vertAlign w:val="baseline"/>
              </w:rPr>
              <w:t> </w:t>
            </w:r>
            <w:r>
              <w:rPr>
                <w:spacing w:val="-2"/>
                <w:sz w:val="16"/>
                <w:vertAlign w:val="baseline"/>
              </w:rPr>
              <w:t>revenue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5"/>
                <w:w w:val="105"/>
                <w:sz w:val="16"/>
              </w:rPr>
              <w:t>50</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sz w:val="16"/>
              </w:rPr>
              <w:t>WACI-R</w:t>
            </w:r>
            <w:r>
              <w:rPr>
                <w:spacing w:val="5"/>
                <w:sz w:val="16"/>
              </w:rPr>
              <w:t> </w:t>
            </w:r>
            <w:r>
              <w:rPr>
                <w:sz w:val="16"/>
              </w:rPr>
              <w:t>-</w:t>
            </w:r>
            <w:r>
              <w:rPr>
                <w:spacing w:val="5"/>
                <w:sz w:val="16"/>
              </w:rPr>
              <w:t> </w:t>
            </w:r>
            <w:r>
              <w:rPr>
                <w:sz w:val="16"/>
              </w:rPr>
              <w:t>Credit</w:t>
            </w:r>
            <w:r>
              <w:rPr>
                <w:spacing w:val="5"/>
                <w:sz w:val="16"/>
              </w:rPr>
              <w:t> </w:t>
            </w:r>
            <w:r>
              <w:rPr>
                <w:sz w:val="16"/>
              </w:rPr>
              <w:t>and</w:t>
            </w:r>
            <w:r>
              <w:rPr>
                <w:spacing w:val="5"/>
                <w:sz w:val="16"/>
              </w:rPr>
              <w:t> </w:t>
            </w:r>
            <w:r>
              <w:rPr>
                <w:sz w:val="16"/>
              </w:rPr>
              <w:t>equities</w:t>
            </w:r>
            <w:r>
              <w:rPr>
                <w:spacing w:val="5"/>
                <w:sz w:val="16"/>
              </w:rPr>
              <w:t> </w:t>
            </w:r>
            <w:r>
              <w:rPr>
                <w:sz w:val="16"/>
              </w:rPr>
              <w:t>(SH</w:t>
            </w:r>
            <w:r>
              <w:rPr>
                <w:spacing w:val="6"/>
                <w:sz w:val="16"/>
              </w:rPr>
              <w:t> </w:t>
            </w:r>
            <w:r>
              <w:rPr>
                <w:sz w:val="16"/>
              </w:rPr>
              <w:t>and</w:t>
            </w:r>
            <w:r>
              <w:rPr>
                <w:spacing w:val="5"/>
                <w:sz w:val="16"/>
              </w:rPr>
              <w:t> </w:t>
            </w:r>
            <w:r>
              <w:rPr>
                <w:sz w:val="16"/>
              </w:rPr>
              <w:t>WP)</w:t>
            </w:r>
            <w:r>
              <w:rPr>
                <w:spacing w:val="5"/>
                <w:sz w:val="16"/>
              </w:rPr>
              <w:t> </w:t>
            </w:r>
            <w:r>
              <w:rPr>
                <w:sz w:val="16"/>
              </w:rPr>
              <w:t>UK,</w:t>
            </w:r>
            <w:r>
              <w:rPr>
                <w:spacing w:val="5"/>
                <w:sz w:val="16"/>
              </w:rPr>
              <w:t> </w:t>
            </w:r>
            <w:r>
              <w:rPr>
                <w:sz w:val="16"/>
              </w:rPr>
              <w:t>Ireland</w:t>
            </w:r>
            <w:r>
              <w:rPr>
                <w:spacing w:val="5"/>
                <w:sz w:val="16"/>
              </w:rPr>
              <w:t> </w:t>
            </w:r>
            <w:r>
              <w:rPr>
                <w:sz w:val="16"/>
              </w:rPr>
              <w:t>and</w:t>
            </w:r>
            <w:r>
              <w:rPr>
                <w:spacing w:val="6"/>
                <w:sz w:val="16"/>
              </w:rPr>
              <w:t> </w:t>
            </w:r>
            <w:r>
              <w:rPr>
                <w:spacing w:val="-2"/>
                <w:sz w:val="16"/>
              </w:rPr>
              <w:t>Canada</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0"/>
                <w:sz w:val="16"/>
                <w:vertAlign w:val="baseline"/>
              </w:rPr>
              <w:t> </w:t>
            </w:r>
            <w:r>
              <w:rPr>
                <w:sz w:val="16"/>
                <w:vertAlign w:val="baseline"/>
              </w:rPr>
              <w:t>/</w:t>
            </w:r>
            <w:r>
              <w:rPr>
                <w:spacing w:val="11"/>
                <w:sz w:val="16"/>
                <w:vertAlign w:val="baseline"/>
              </w:rPr>
              <w:t> </w:t>
            </w:r>
            <w:r>
              <w:rPr>
                <w:sz w:val="16"/>
                <w:vertAlign w:val="baseline"/>
              </w:rPr>
              <w:t>$m</w:t>
            </w:r>
            <w:r>
              <w:rPr>
                <w:spacing w:val="10"/>
                <w:sz w:val="16"/>
                <w:vertAlign w:val="baseline"/>
              </w:rPr>
              <w:t> </w:t>
            </w:r>
            <w:r>
              <w:rPr>
                <w:spacing w:val="-2"/>
                <w:sz w:val="16"/>
                <w:vertAlign w:val="baseline"/>
              </w:rPr>
              <w:t>revenue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5"/>
                <w:sz w:val="16"/>
              </w:rPr>
              <w:t>57</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sz w:val="16"/>
              </w:rPr>
              <w:t>ECI</w:t>
            </w:r>
            <w:r>
              <w:rPr>
                <w:spacing w:val="-2"/>
                <w:sz w:val="16"/>
              </w:rPr>
              <w:t> </w:t>
            </w:r>
            <w:r>
              <w:rPr>
                <w:sz w:val="16"/>
              </w:rPr>
              <w:t>-</w:t>
            </w:r>
            <w:r>
              <w:rPr>
                <w:spacing w:val="-1"/>
                <w:sz w:val="16"/>
              </w:rPr>
              <w:t> </w:t>
            </w:r>
            <w:r>
              <w:rPr>
                <w:sz w:val="16"/>
              </w:rPr>
              <w:t>Total</w:t>
            </w:r>
            <w:r>
              <w:rPr>
                <w:spacing w:val="-1"/>
                <w:sz w:val="16"/>
              </w:rPr>
              <w:t> </w:t>
            </w:r>
            <w:r>
              <w:rPr>
                <w:sz w:val="16"/>
              </w:rPr>
              <w:t>(SH,</w:t>
            </w:r>
            <w:r>
              <w:rPr>
                <w:spacing w:val="-1"/>
                <w:sz w:val="16"/>
              </w:rPr>
              <w:t> </w:t>
            </w:r>
            <w:r>
              <w:rPr>
                <w:sz w:val="16"/>
              </w:rPr>
              <w:t>WP</w:t>
            </w:r>
            <w:r>
              <w:rPr>
                <w:spacing w:val="-1"/>
                <w:sz w:val="16"/>
              </w:rPr>
              <w:t> </w:t>
            </w:r>
            <w:r>
              <w:rPr>
                <w:sz w:val="16"/>
              </w:rPr>
              <w:t>and</w:t>
            </w:r>
            <w:r>
              <w:rPr>
                <w:spacing w:val="-1"/>
                <w:sz w:val="16"/>
              </w:rPr>
              <w:t> </w:t>
            </w:r>
            <w:r>
              <w:rPr>
                <w:spacing w:val="-5"/>
                <w:sz w:val="16"/>
              </w:rPr>
              <w:t>PH)</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1"/>
                <w:sz w:val="16"/>
                <w:vertAlign w:val="baseline"/>
              </w:rPr>
              <w:t> </w:t>
            </w:r>
            <w:r>
              <w:rPr>
                <w:sz w:val="16"/>
                <w:vertAlign w:val="baseline"/>
              </w:rPr>
              <w:t>/</w:t>
            </w:r>
            <w:r>
              <w:rPr>
                <w:spacing w:val="12"/>
                <w:sz w:val="16"/>
                <w:vertAlign w:val="baseline"/>
              </w:rPr>
              <w:t> </w:t>
            </w:r>
            <w:r>
              <w:rPr>
                <w:sz w:val="16"/>
                <w:vertAlign w:val="baseline"/>
              </w:rPr>
              <w:t>£m</w:t>
            </w:r>
            <w:r>
              <w:rPr>
                <w:spacing w:val="12"/>
                <w:sz w:val="16"/>
                <w:vertAlign w:val="baseline"/>
              </w:rPr>
              <w:t> </w:t>
            </w:r>
            <w:r>
              <w:rPr>
                <w:spacing w:val="-2"/>
                <w:sz w:val="16"/>
                <w:vertAlign w:val="baseline"/>
              </w:rPr>
              <w:t>invested</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5"/>
                <w:w w:val="105"/>
                <w:sz w:val="16"/>
              </w:rPr>
              <w:t>42</w:t>
            </w:r>
          </w:p>
        </w:tc>
      </w:tr>
      <w:tr>
        <w:trPr>
          <w:trHeight w:val="280" w:hRule="atLeast"/>
        </w:trPr>
        <w:tc>
          <w:tcPr>
            <w:tcW w:w="9735" w:type="dxa"/>
            <w:tcBorders>
              <w:top w:val="single" w:sz="2" w:space="0" w:color="000000"/>
              <w:bottom w:val="single" w:sz="2" w:space="0" w:color="000000"/>
            </w:tcBorders>
          </w:tcPr>
          <w:p>
            <w:pPr>
              <w:pStyle w:val="TableParagraph"/>
              <w:spacing w:before="56"/>
              <w:ind w:left="118" w:right="350"/>
              <w:jc w:val="center"/>
              <w:rPr>
                <w:sz w:val="16"/>
              </w:rPr>
            </w:pPr>
            <w:r>
              <w:rPr>
                <w:sz w:val="16"/>
              </w:rPr>
              <w:t>PCAF</w:t>
            </w:r>
            <w:r>
              <w:rPr>
                <w:spacing w:val="1"/>
                <w:sz w:val="16"/>
              </w:rPr>
              <w:t> </w:t>
            </w:r>
            <w:r>
              <w:rPr>
                <w:sz w:val="16"/>
              </w:rPr>
              <w:t>Data</w:t>
            </w:r>
            <w:r>
              <w:rPr>
                <w:spacing w:val="1"/>
                <w:sz w:val="16"/>
              </w:rPr>
              <w:t> </w:t>
            </w:r>
            <w:r>
              <w:rPr>
                <w:sz w:val="16"/>
              </w:rPr>
              <w:t>Quality</w:t>
            </w:r>
            <w:r>
              <w:rPr>
                <w:spacing w:val="1"/>
                <w:sz w:val="16"/>
              </w:rPr>
              <w:t> </w:t>
            </w:r>
            <w:r>
              <w:rPr>
                <w:sz w:val="16"/>
              </w:rPr>
              <w:t>Score</w:t>
            </w:r>
            <w:r>
              <w:rPr>
                <w:spacing w:val="1"/>
                <w:sz w:val="16"/>
              </w:rPr>
              <w:t> </w:t>
            </w:r>
            <w:r>
              <w:rPr>
                <w:sz w:val="16"/>
              </w:rPr>
              <w:t>-</w:t>
            </w:r>
            <w:r>
              <w:rPr>
                <w:spacing w:val="1"/>
                <w:sz w:val="16"/>
              </w:rPr>
              <w:t> </w:t>
            </w:r>
            <w:r>
              <w:rPr>
                <w:sz w:val="16"/>
              </w:rPr>
              <w:t>Total</w:t>
            </w:r>
            <w:r>
              <w:rPr>
                <w:spacing w:val="2"/>
                <w:sz w:val="16"/>
              </w:rPr>
              <w:t> </w:t>
            </w:r>
            <w:r>
              <w:rPr>
                <w:sz w:val="16"/>
              </w:rPr>
              <w:t>(SH,</w:t>
            </w:r>
            <w:r>
              <w:rPr>
                <w:spacing w:val="1"/>
                <w:sz w:val="16"/>
              </w:rPr>
              <w:t> </w:t>
            </w:r>
            <w:r>
              <w:rPr>
                <w:sz w:val="16"/>
              </w:rPr>
              <w:t>WP</w:t>
            </w:r>
            <w:r>
              <w:rPr>
                <w:spacing w:val="1"/>
                <w:sz w:val="16"/>
              </w:rPr>
              <w:t> </w:t>
            </w:r>
            <w:r>
              <w:rPr>
                <w:sz w:val="16"/>
              </w:rPr>
              <w:t>and</w:t>
            </w:r>
            <w:r>
              <w:rPr>
                <w:spacing w:val="1"/>
                <w:sz w:val="16"/>
              </w:rPr>
              <w:t> </w:t>
            </w:r>
            <w:r>
              <w:rPr>
                <w:spacing w:val="-5"/>
                <w:sz w:val="16"/>
              </w:rPr>
              <w:t>PH)</w:t>
            </w:r>
          </w:p>
        </w:tc>
        <w:tc>
          <w:tcPr>
            <w:tcW w:w="3079" w:type="dxa"/>
            <w:tcBorders>
              <w:top w:val="single" w:sz="2" w:space="0" w:color="000000"/>
              <w:bottom w:val="single" w:sz="2" w:space="0" w:color="000000"/>
            </w:tcBorders>
          </w:tcPr>
          <w:p>
            <w:pPr>
              <w:pStyle w:val="TableParagraph"/>
              <w:spacing w:before="56"/>
              <w:ind w:left="757"/>
              <w:rPr>
                <w:sz w:val="16"/>
              </w:rPr>
            </w:pPr>
            <w:r>
              <w:rPr>
                <w:spacing w:val="-4"/>
                <w:sz w:val="16"/>
              </w:rPr>
              <w:t>PCAF </w:t>
            </w:r>
            <w:r>
              <w:rPr>
                <w:spacing w:val="-2"/>
                <w:sz w:val="16"/>
              </w:rPr>
              <w:t>score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5"/>
                <w:w w:val="105"/>
                <w:sz w:val="16"/>
              </w:rPr>
              <w:t>2.5</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sz w:val="16"/>
              </w:rPr>
              <w:t>PCAF</w:t>
            </w:r>
            <w:r>
              <w:rPr>
                <w:spacing w:val="3"/>
                <w:sz w:val="16"/>
              </w:rPr>
              <w:t> </w:t>
            </w:r>
            <w:r>
              <w:rPr>
                <w:sz w:val="16"/>
              </w:rPr>
              <w:t>Data</w:t>
            </w:r>
            <w:r>
              <w:rPr>
                <w:spacing w:val="4"/>
                <w:sz w:val="16"/>
              </w:rPr>
              <w:t> </w:t>
            </w:r>
            <w:r>
              <w:rPr>
                <w:sz w:val="16"/>
              </w:rPr>
              <w:t>Quality</w:t>
            </w:r>
            <w:r>
              <w:rPr>
                <w:spacing w:val="3"/>
                <w:sz w:val="16"/>
              </w:rPr>
              <w:t> </w:t>
            </w:r>
            <w:r>
              <w:rPr>
                <w:sz w:val="16"/>
              </w:rPr>
              <w:t>Score</w:t>
            </w:r>
            <w:r>
              <w:rPr>
                <w:spacing w:val="4"/>
                <w:sz w:val="16"/>
              </w:rPr>
              <w:t> </w:t>
            </w:r>
            <w:r>
              <w:rPr>
                <w:sz w:val="16"/>
              </w:rPr>
              <w:t>-</w:t>
            </w:r>
            <w:r>
              <w:rPr>
                <w:spacing w:val="3"/>
                <w:sz w:val="16"/>
              </w:rPr>
              <w:t> </w:t>
            </w:r>
            <w:r>
              <w:rPr>
                <w:sz w:val="16"/>
              </w:rPr>
              <w:t>Sovereign</w:t>
            </w:r>
            <w:r>
              <w:rPr>
                <w:spacing w:val="4"/>
                <w:sz w:val="16"/>
              </w:rPr>
              <w:t> </w:t>
            </w:r>
            <w:r>
              <w:rPr>
                <w:sz w:val="16"/>
              </w:rPr>
              <w:t>holdings</w:t>
            </w:r>
            <w:r>
              <w:rPr>
                <w:spacing w:val="4"/>
                <w:sz w:val="16"/>
              </w:rPr>
              <w:t> </w:t>
            </w:r>
            <w:r>
              <w:rPr>
                <w:sz w:val="16"/>
              </w:rPr>
              <w:t>(SH,</w:t>
            </w:r>
            <w:r>
              <w:rPr>
                <w:spacing w:val="3"/>
                <w:sz w:val="16"/>
              </w:rPr>
              <w:t> </w:t>
            </w:r>
            <w:r>
              <w:rPr>
                <w:sz w:val="16"/>
              </w:rPr>
              <w:t>WP</w:t>
            </w:r>
            <w:r>
              <w:rPr>
                <w:spacing w:val="4"/>
                <w:sz w:val="16"/>
              </w:rPr>
              <w:t> </w:t>
            </w:r>
            <w:r>
              <w:rPr>
                <w:sz w:val="16"/>
              </w:rPr>
              <w:t>and</w:t>
            </w:r>
            <w:r>
              <w:rPr>
                <w:spacing w:val="3"/>
                <w:sz w:val="16"/>
              </w:rPr>
              <w:t> </w:t>
            </w:r>
            <w:r>
              <w:rPr>
                <w:spacing w:val="-5"/>
                <w:sz w:val="16"/>
              </w:rPr>
              <w:t>PH)</w:t>
            </w:r>
          </w:p>
        </w:tc>
        <w:tc>
          <w:tcPr>
            <w:tcW w:w="3079" w:type="dxa"/>
            <w:tcBorders>
              <w:top w:val="single" w:sz="2" w:space="0" w:color="000000"/>
              <w:bottom w:val="single" w:sz="2" w:space="0" w:color="000000"/>
            </w:tcBorders>
          </w:tcPr>
          <w:p>
            <w:pPr>
              <w:pStyle w:val="TableParagraph"/>
              <w:spacing w:before="56"/>
              <w:ind w:left="757"/>
              <w:rPr>
                <w:sz w:val="16"/>
              </w:rPr>
            </w:pPr>
            <w:r>
              <w:rPr>
                <w:spacing w:val="-4"/>
                <w:sz w:val="16"/>
              </w:rPr>
              <w:t>PCAF </w:t>
            </w:r>
            <w:r>
              <w:rPr>
                <w:spacing w:val="-2"/>
                <w:sz w:val="16"/>
              </w:rPr>
              <w:t>score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5"/>
                <w:sz w:val="16"/>
              </w:rPr>
              <w:t>2.3</w:t>
            </w:r>
          </w:p>
        </w:tc>
      </w:tr>
      <w:tr>
        <w:trPr>
          <w:trHeight w:val="280" w:hRule="atLeast"/>
        </w:trPr>
        <w:tc>
          <w:tcPr>
            <w:tcW w:w="9735" w:type="dxa"/>
            <w:tcBorders>
              <w:top w:val="single" w:sz="2" w:space="0" w:color="000000"/>
              <w:bottom w:val="single" w:sz="2" w:space="0" w:color="000000"/>
            </w:tcBorders>
          </w:tcPr>
          <w:p>
            <w:pPr>
              <w:pStyle w:val="TableParagraph"/>
              <w:spacing w:before="56"/>
              <w:ind w:left="69" w:right="350"/>
              <w:jc w:val="center"/>
              <w:rPr>
                <w:sz w:val="16"/>
              </w:rPr>
            </w:pPr>
            <w:r>
              <w:rPr>
                <w:sz w:val="16"/>
              </w:rPr>
              <w:t>Sovereign</w:t>
            </w:r>
            <w:r>
              <w:rPr>
                <w:spacing w:val="7"/>
                <w:sz w:val="16"/>
              </w:rPr>
              <w:t> </w:t>
            </w:r>
            <w:r>
              <w:rPr>
                <w:sz w:val="16"/>
              </w:rPr>
              <w:t>absolute</w:t>
            </w:r>
            <w:r>
              <w:rPr>
                <w:spacing w:val="8"/>
                <w:sz w:val="16"/>
              </w:rPr>
              <w:t> </w:t>
            </w:r>
            <w:r>
              <w:rPr>
                <w:sz w:val="16"/>
              </w:rPr>
              <w:t>emissions</w:t>
            </w:r>
            <w:r>
              <w:rPr>
                <w:spacing w:val="7"/>
                <w:sz w:val="16"/>
              </w:rPr>
              <w:t> </w:t>
            </w:r>
            <w:r>
              <w:rPr>
                <w:sz w:val="16"/>
              </w:rPr>
              <w:t>-</w:t>
            </w:r>
            <w:r>
              <w:rPr>
                <w:spacing w:val="8"/>
                <w:sz w:val="16"/>
              </w:rPr>
              <w:t> </w:t>
            </w:r>
            <w:r>
              <w:rPr>
                <w:sz w:val="16"/>
              </w:rPr>
              <w:t>(SH,</w:t>
            </w:r>
            <w:r>
              <w:rPr>
                <w:spacing w:val="7"/>
                <w:sz w:val="16"/>
              </w:rPr>
              <w:t> </w:t>
            </w:r>
            <w:r>
              <w:rPr>
                <w:sz w:val="16"/>
              </w:rPr>
              <w:t>WP</w:t>
            </w:r>
            <w:r>
              <w:rPr>
                <w:spacing w:val="8"/>
                <w:sz w:val="16"/>
              </w:rPr>
              <w:t> </w:t>
            </w:r>
            <w:r>
              <w:rPr>
                <w:sz w:val="16"/>
              </w:rPr>
              <w:t>and</w:t>
            </w:r>
            <w:r>
              <w:rPr>
                <w:spacing w:val="8"/>
                <w:sz w:val="16"/>
              </w:rPr>
              <w:t> </w:t>
            </w:r>
            <w:r>
              <w:rPr>
                <w:spacing w:val="-5"/>
                <w:sz w:val="16"/>
              </w:rPr>
              <w:t>PH)</w:t>
            </w:r>
          </w:p>
        </w:tc>
        <w:tc>
          <w:tcPr>
            <w:tcW w:w="3079" w:type="dxa"/>
            <w:tcBorders>
              <w:top w:val="single" w:sz="2" w:space="0" w:color="000000"/>
              <w:bottom w:val="single" w:sz="2" w:space="0" w:color="000000"/>
            </w:tcBorders>
          </w:tcPr>
          <w:p>
            <w:pPr>
              <w:pStyle w:val="TableParagraph"/>
              <w:spacing w:before="56"/>
              <w:ind w:left="757"/>
              <w:rPr>
                <w:sz w:val="16"/>
              </w:rPr>
            </w:pPr>
            <w:r>
              <w:rPr>
                <w:w w:val="105"/>
                <w:sz w:val="16"/>
              </w:rPr>
              <w:t>million</w:t>
            </w:r>
            <w:r>
              <w:rPr>
                <w:spacing w:val="2"/>
                <w:w w:val="105"/>
                <w:sz w:val="16"/>
              </w:rPr>
              <w:t> </w:t>
            </w:r>
            <w:r>
              <w:rPr>
                <w:spacing w:val="-2"/>
                <w:w w:val="105"/>
                <w:sz w:val="16"/>
              </w:rPr>
              <w:t>tCO</w:t>
            </w:r>
            <w:r>
              <w:rPr>
                <w:spacing w:val="-2"/>
                <w:w w:val="105"/>
                <w:sz w:val="16"/>
                <w:vertAlign w:val="subscript"/>
              </w:rPr>
              <w:t>2</w:t>
            </w:r>
            <w:r>
              <w:rPr>
                <w:spacing w:val="-2"/>
                <w:w w:val="105"/>
                <w:sz w:val="16"/>
                <w:vertAlign w:val="baseline"/>
              </w:rPr>
              <w:t>e</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5"/>
                <w:w w:val="95"/>
                <w:sz w:val="16"/>
              </w:rPr>
              <w:t>8.1</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sz w:val="16"/>
              </w:rPr>
              <w:t>Sovereign</w:t>
            </w:r>
            <w:r>
              <w:rPr>
                <w:spacing w:val="7"/>
                <w:sz w:val="16"/>
              </w:rPr>
              <w:t> </w:t>
            </w:r>
            <w:r>
              <w:rPr>
                <w:sz w:val="16"/>
              </w:rPr>
              <w:t>carbon</w:t>
            </w:r>
            <w:r>
              <w:rPr>
                <w:spacing w:val="8"/>
                <w:sz w:val="16"/>
              </w:rPr>
              <w:t> </w:t>
            </w:r>
            <w:r>
              <w:rPr>
                <w:sz w:val="16"/>
              </w:rPr>
              <w:t>intensity</w:t>
            </w:r>
            <w:r>
              <w:rPr>
                <w:spacing w:val="7"/>
                <w:sz w:val="16"/>
              </w:rPr>
              <w:t> </w:t>
            </w:r>
            <w:r>
              <w:rPr>
                <w:sz w:val="16"/>
              </w:rPr>
              <w:t>(SH,</w:t>
            </w:r>
            <w:r>
              <w:rPr>
                <w:spacing w:val="8"/>
                <w:sz w:val="16"/>
              </w:rPr>
              <w:t> </w:t>
            </w:r>
            <w:r>
              <w:rPr>
                <w:sz w:val="16"/>
              </w:rPr>
              <w:t>WP</w:t>
            </w:r>
            <w:r>
              <w:rPr>
                <w:spacing w:val="8"/>
                <w:sz w:val="16"/>
              </w:rPr>
              <w:t> </w:t>
            </w:r>
            <w:r>
              <w:rPr>
                <w:sz w:val="16"/>
              </w:rPr>
              <w:t>and</w:t>
            </w:r>
            <w:r>
              <w:rPr>
                <w:spacing w:val="7"/>
                <w:sz w:val="16"/>
              </w:rPr>
              <w:t> </w:t>
            </w:r>
            <w:r>
              <w:rPr>
                <w:spacing w:val="-5"/>
                <w:sz w:val="16"/>
              </w:rPr>
              <w:t>PH)</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1"/>
                <w:sz w:val="16"/>
                <w:vertAlign w:val="baseline"/>
              </w:rPr>
              <w:t> </w:t>
            </w:r>
            <w:r>
              <w:rPr>
                <w:sz w:val="16"/>
                <w:vertAlign w:val="baseline"/>
              </w:rPr>
              <w:t>/</w:t>
            </w:r>
            <w:r>
              <w:rPr>
                <w:spacing w:val="12"/>
                <w:sz w:val="16"/>
                <w:vertAlign w:val="baseline"/>
              </w:rPr>
              <w:t> </w:t>
            </w:r>
            <w:r>
              <w:rPr>
                <w:sz w:val="16"/>
                <w:vertAlign w:val="baseline"/>
              </w:rPr>
              <w:t>£m</w:t>
            </w:r>
            <w:r>
              <w:rPr>
                <w:spacing w:val="12"/>
                <w:sz w:val="16"/>
                <w:vertAlign w:val="baseline"/>
              </w:rPr>
              <w:t> </w:t>
            </w:r>
            <w:r>
              <w:rPr>
                <w:spacing w:val="-2"/>
                <w:sz w:val="16"/>
                <w:vertAlign w:val="baseline"/>
              </w:rPr>
              <w:t>invested</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5"/>
                <w:sz w:val="16"/>
              </w:rPr>
              <w:t>192</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w w:val="105"/>
                <w:sz w:val="16"/>
              </w:rPr>
              <w:t>Investment</w:t>
            </w:r>
            <w:r>
              <w:rPr>
                <w:spacing w:val="-10"/>
                <w:w w:val="105"/>
                <w:sz w:val="16"/>
              </w:rPr>
              <w:t> </w:t>
            </w:r>
            <w:r>
              <w:rPr>
                <w:w w:val="105"/>
                <w:sz w:val="16"/>
              </w:rPr>
              <w:t>in</w:t>
            </w:r>
            <w:r>
              <w:rPr>
                <w:spacing w:val="-10"/>
                <w:w w:val="105"/>
                <w:sz w:val="16"/>
              </w:rPr>
              <w:t> </w:t>
            </w:r>
            <w:r>
              <w:rPr>
                <w:w w:val="105"/>
                <w:sz w:val="16"/>
              </w:rPr>
              <w:t>sustainable</w:t>
            </w:r>
            <w:r>
              <w:rPr>
                <w:spacing w:val="-10"/>
                <w:w w:val="105"/>
                <w:sz w:val="16"/>
              </w:rPr>
              <w:t> </w:t>
            </w:r>
            <w:r>
              <w:rPr>
                <w:w w:val="105"/>
                <w:sz w:val="16"/>
              </w:rPr>
              <w:t>assets</w:t>
            </w:r>
            <w:r>
              <w:rPr>
                <w:spacing w:val="-10"/>
                <w:w w:val="105"/>
                <w:sz w:val="16"/>
              </w:rPr>
              <w:t> </w:t>
            </w:r>
            <w:r>
              <w:rPr>
                <w:w w:val="105"/>
                <w:sz w:val="16"/>
              </w:rPr>
              <w:t>–</w:t>
            </w:r>
            <w:r>
              <w:rPr>
                <w:spacing w:val="-10"/>
                <w:w w:val="105"/>
                <w:sz w:val="16"/>
              </w:rPr>
              <w:t> </w:t>
            </w:r>
            <w:r>
              <w:rPr>
                <w:spacing w:val="-2"/>
                <w:w w:val="105"/>
                <w:sz w:val="16"/>
              </w:rPr>
              <w:t>Total</w:t>
            </w:r>
          </w:p>
        </w:tc>
        <w:tc>
          <w:tcPr>
            <w:tcW w:w="3079" w:type="dxa"/>
            <w:tcBorders>
              <w:top w:val="single" w:sz="2" w:space="0" w:color="000000"/>
              <w:bottom w:val="single" w:sz="2" w:space="0" w:color="000000"/>
            </w:tcBorders>
          </w:tcPr>
          <w:p>
            <w:pPr>
              <w:pStyle w:val="TableParagraph"/>
              <w:spacing w:before="56"/>
              <w:ind w:left="757"/>
              <w:rPr>
                <w:sz w:val="16"/>
              </w:rPr>
            </w:pPr>
            <w:r>
              <w:rPr>
                <w:w w:val="110"/>
                <w:sz w:val="16"/>
              </w:rPr>
              <w:t>£</w:t>
            </w:r>
            <w:r>
              <w:rPr>
                <w:spacing w:val="-12"/>
                <w:w w:val="110"/>
                <w:sz w:val="16"/>
              </w:rPr>
              <w:t> </w:t>
            </w:r>
            <w:r>
              <w:rPr>
                <w:spacing w:val="-2"/>
                <w:w w:val="110"/>
                <w:sz w:val="16"/>
              </w:rPr>
              <w:t>billion</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4"/>
                <w:w w:val="90"/>
                <w:sz w:val="16"/>
              </w:rPr>
              <w:t>11.8</w:t>
            </w:r>
          </w:p>
        </w:tc>
      </w:tr>
      <w:tr>
        <w:trPr>
          <w:trHeight w:val="280" w:hRule="atLeast"/>
        </w:trPr>
        <w:tc>
          <w:tcPr>
            <w:tcW w:w="9735" w:type="dxa"/>
            <w:tcBorders>
              <w:top w:val="single" w:sz="2" w:space="0" w:color="000000"/>
              <w:bottom w:val="single" w:sz="2" w:space="0" w:color="000000"/>
            </w:tcBorders>
          </w:tcPr>
          <w:p>
            <w:pPr>
              <w:pStyle w:val="TableParagraph"/>
              <w:spacing w:before="56"/>
              <w:ind w:left="2932"/>
              <w:rPr>
                <w:sz w:val="16"/>
              </w:rPr>
            </w:pPr>
            <w:r>
              <w:rPr>
                <w:sz w:val="16"/>
              </w:rPr>
              <w:t>ECI</w:t>
            </w:r>
            <w:r>
              <w:rPr>
                <w:spacing w:val="-8"/>
                <w:sz w:val="16"/>
              </w:rPr>
              <w:t> </w:t>
            </w:r>
            <w:r>
              <w:rPr>
                <w:sz w:val="16"/>
              </w:rPr>
              <w:t>–</w:t>
            </w:r>
            <w:r>
              <w:rPr>
                <w:spacing w:val="-7"/>
                <w:sz w:val="16"/>
              </w:rPr>
              <w:t> </w:t>
            </w:r>
            <w:r>
              <w:rPr>
                <w:sz w:val="16"/>
              </w:rPr>
              <w:t>2019</w:t>
            </w:r>
            <w:r>
              <w:rPr>
                <w:spacing w:val="-7"/>
                <w:sz w:val="16"/>
              </w:rPr>
              <w:t> </w:t>
            </w:r>
            <w:r>
              <w:rPr>
                <w:sz w:val="16"/>
              </w:rPr>
              <w:t>Baseline</w:t>
            </w:r>
            <w:r>
              <w:rPr>
                <w:spacing w:val="-7"/>
                <w:sz w:val="16"/>
              </w:rPr>
              <w:t> </w:t>
            </w:r>
            <w:r>
              <w:rPr>
                <w:sz w:val="16"/>
              </w:rPr>
              <w:t>Total</w:t>
            </w:r>
            <w:r>
              <w:rPr>
                <w:spacing w:val="-7"/>
                <w:sz w:val="16"/>
              </w:rPr>
              <w:t> </w:t>
            </w:r>
            <w:r>
              <w:rPr>
                <w:sz w:val="16"/>
              </w:rPr>
              <w:t>(SH,</w:t>
            </w:r>
            <w:r>
              <w:rPr>
                <w:spacing w:val="-7"/>
                <w:sz w:val="16"/>
              </w:rPr>
              <w:t> </w:t>
            </w:r>
            <w:r>
              <w:rPr>
                <w:sz w:val="16"/>
              </w:rPr>
              <w:t>WP</w:t>
            </w:r>
            <w:r>
              <w:rPr>
                <w:spacing w:val="-7"/>
                <w:sz w:val="16"/>
              </w:rPr>
              <w:t> </w:t>
            </w:r>
            <w:r>
              <w:rPr>
                <w:sz w:val="16"/>
              </w:rPr>
              <w:t>&amp;</w:t>
            </w:r>
            <w:r>
              <w:rPr>
                <w:spacing w:val="-7"/>
                <w:sz w:val="16"/>
              </w:rPr>
              <w:t> </w:t>
            </w:r>
            <w:r>
              <w:rPr>
                <w:spacing w:val="-5"/>
                <w:sz w:val="16"/>
              </w:rPr>
              <w:t>PH)</w:t>
            </w:r>
          </w:p>
        </w:tc>
        <w:tc>
          <w:tcPr>
            <w:tcW w:w="3079" w:type="dxa"/>
            <w:tcBorders>
              <w:top w:val="single" w:sz="2" w:space="0" w:color="000000"/>
              <w:bottom w:val="single" w:sz="2" w:space="0" w:color="000000"/>
            </w:tcBorders>
          </w:tcPr>
          <w:p>
            <w:pPr>
              <w:pStyle w:val="TableParagraph"/>
              <w:spacing w:before="56"/>
              <w:ind w:left="757"/>
              <w:rPr>
                <w:sz w:val="16"/>
              </w:rPr>
            </w:pPr>
            <w:r>
              <w:rPr>
                <w:sz w:val="16"/>
              </w:rPr>
              <w:t>tCO</w:t>
            </w:r>
            <w:r>
              <w:rPr>
                <w:sz w:val="16"/>
                <w:vertAlign w:val="subscript"/>
              </w:rPr>
              <w:t>2</w:t>
            </w:r>
            <w:r>
              <w:rPr>
                <w:sz w:val="16"/>
                <w:vertAlign w:val="baseline"/>
              </w:rPr>
              <w:t>e</w:t>
            </w:r>
            <w:r>
              <w:rPr>
                <w:spacing w:val="11"/>
                <w:sz w:val="16"/>
                <w:vertAlign w:val="baseline"/>
              </w:rPr>
              <w:t> </w:t>
            </w:r>
            <w:r>
              <w:rPr>
                <w:sz w:val="16"/>
                <w:vertAlign w:val="baseline"/>
              </w:rPr>
              <w:t>/</w:t>
            </w:r>
            <w:r>
              <w:rPr>
                <w:spacing w:val="12"/>
                <w:sz w:val="16"/>
                <w:vertAlign w:val="baseline"/>
              </w:rPr>
              <w:t> </w:t>
            </w:r>
            <w:r>
              <w:rPr>
                <w:sz w:val="16"/>
                <w:vertAlign w:val="baseline"/>
              </w:rPr>
              <w:t>£m</w:t>
            </w:r>
            <w:r>
              <w:rPr>
                <w:spacing w:val="12"/>
                <w:sz w:val="16"/>
                <w:vertAlign w:val="baseline"/>
              </w:rPr>
              <w:t> </w:t>
            </w:r>
            <w:r>
              <w:rPr>
                <w:spacing w:val="-2"/>
                <w:sz w:val="16"/>
                <w:vertAlign w:val="baseline"/>
              </w:rPr>
              <w:t>invested</w:t>
            </w:r>
          </w:p>
        </w:tc>
        <w:tc>
          <w:tcPr>
            <w:tcW w:w="1855" w:type="dxa"/>
            <w:gridSpan w:val="2"/>
            <w:tcBorders>
              <w:top w:val="single" w:sz="2" w:space="0" w:color="000000"/>
              <w:bottom w:val="single" w:sz="2" w:space="0" w:color="000000"/>
            </w:tcBorders>
          </w:tcPr>
          <w:p>
            <w:pPr>
              <w:pStyle w:val="TableParagraph"/>
              <w:spacing w:before="56"/>
              <w:ind w:right="49"/>
              <w:jc w:val="right"/>
              <w:rPr>
                <w:sz w:val="16"/>
              </w:rPr>
            </w:pPr>
            <w:r>
              <w:rPr>
                <w:spacing w:val="-5"/>
                <w:w w:val="105"/>
                <w:sz w:val="16"/>
              </w:rPr>
              <w:t>96</w:t>
            </w:r>
          </w:p>
        </w:tc>
      </w:tr>
      <w:tr>
        <w:trPr>
          <w:trHeight w:val="272" w:hRule="atLeast"/>
        </w:trPr>
        <w:tc>
          <w:tcPr>
            <w:tcW w:w="9735" w:type="dxa"/>
            <w:tcBorders>
              <w:top w:val="single" w:sz="2" w:space="0" w:color="000000"/>
              <w:bottom w:val="single" w:sz="8" w:space="0" w:color="000000"/>
            </w:tcBorders>
          </w:tcPr>
          <w:p>
            <w:pPr>
              <w:pStyle w:val="TableParagraph"/>
              <w:spacing w:before="56"/>
              <w:ind w:left="208" w:right="350"/>
              <w:jc w:val="center"/>
              <w:rPr>
                <w:sz w:val="16"/>
              </w:rPr>
            </w:pPr>
            <w:r>
              <w:rPr>
                <w:sz w:val="16"/>
              </w:rPr>
              <w:t>Reduction</w:t>
            </w:r>
            <w:r>
              <w:rPr>
                <w:spacing w:val="4"/>
                <w:sz w:val="16"/>
              </w:rPr>
              <w:t> </w:t>
            </w:r>
            <w:r>
              <w:rPr>
                <w:sz w:val="16"/>
              </w:rPr>
              <w:t>in</w:t>
            </w:r>
            <w:r>
              <w:rPr>
                <w:spacing w:val="4"/>
                <w:sz w:val="16"/>
              </w:rPr>
              <w:t> </w:t>
            </w:r>
            <w:r>
              <w:rPr>
                <w:sz w:val="16"/>
              </w:rPr>
              <w:t>ECI</w:t>
            </w:r>
            <w:r>
              <w:rPr>
                <w:spacing w:val="4"/>
                <w:sz w:val="16"/>
              </w:rPr>
              <w:t> </w:t>
            </w:r>
            <w:r>
              <w:rPr>
                <w:sz w:val="16"/>
              </w:rPr>
              <w:t>from</w:t>
            </w:r>
            <w:r>
              <w:rPr>
                <w:spacing w:val="5"/>
                <w:sz w:val="16"/>
              </w:rPr>
              <w:t> </w:t>
            </w:r>
            <w:r>
              <w:rPr>
                <w:sz w:val="16"/>
              </w:rPr>
              <w:t>2019</w:t>
            </w:r>
            <w:r>
              <w:rPr>
                <w:spacing w:val="4"/>
                <w:sz w:val="16"/>
              </w:rPr>
              <w:t> </w:t>
            </w:r>
            <w:r>
              <w:rPr>
                <w:sz w:val="16"/>
              </w:rPr>
              <w:t>base</w:t>
            </w:r>
            <w:r>
              <w:rPr>
                <w:spacing w:val="4"/>
                <w:sz w:val="16"/>
              </w:rPr>
              <w:t> </w:t>
            </w:r>
            <w:r>
              <w:rPr>
                <w:sz w:val="16"/>
              </w:rPr>
              <w:t>year</w:t>
            </w:r>
            <w:r>
              <w:rPr>
                <w:spacing w:val="4"/>
                <w:sz w:val="16"/>
              </w:rPr>
              <w:t> </w:t>
            </w:r>
            <w:r>
              <w:rPr>
                <w:spacing w:val="-2"/>
                <w:sz w:val="16"/>
              </w:rPr>
              <w:t>(cumulative)</w:t>
            </w:r>
          </w:p>
        </w:tc>
        <w:tc>
          <w:tcPr>
            <w:tcW w:w="3079" w:type="dxa"/>
            <w:tcBorders>
              <w:top w:val="single" w:sz="2" w:space="0" w:color="000000"/>
              <w:bottom w:val="single" w:sz="8" w:space="0" w:color="000000"/>
            </w:tcBorders>
          </w:tcPr>
          <w:p>
            <w:pPr>
              <w:pStyle w:val="TableParagraph"/>
              <w:spacing w:before="56"/>
              <w:ind w:left="757"/>
              <w:rPr>
                <w:sz w:val="16"/>
              </w:rPr>
            </w:pPr>
            <w:r>
              <w:rPr>
                <w:spacing w:val="-10"/>
                <w:sz w:val="16"/>
              </w:rPr>
              <w:t>%</w:t>
            </w:r>
          </w:p>
        </w:tc>
        <w:tc>
          <w:tcPr>
            <w:tcW w:w="1855" w:type="dxa"/>
            <w:gridSpan w:val="2"/>
            <w:tcBorders>
              <w:top w:val="single" w:sz="2" w:space="0" w:color="000000"/>
              <w:bottom w:val="single" w:sz="8" w:space="0" w:color="000000"/>
            </w:tcBorders>
          </w:tcPr>
          <w:p>
            <w:pPr>
              <w:pStyle w:val="TableParagraph"/>
              <w:spacing w:before="56"/>
              <w:ind w:right="12"/>
              <w:jc w:val="right"/>
              <w:rPr>
                <w:sz w:val="16"/>
              </w:rPr>
            </w:pPr>
            <w:r>
              <w:rPr>
                <w:sz w:val="16"/>
              </w:rPr>
              <w:t>58</w:t>
            </w:r>
            <w:r>
              <w:rPr>
                <w:spacing w:val="10"/>
                <w:sz w:val="16"/>
              </w:rPr>
              <w:t> </w:t>
            </w:r>
            <w:r>
              <w:rPr>
                <w:spacing w:val="-12"/>
                <w:sz w:val="16"/>
              </w:rPr>
              <w:t>%</w:t>
            </w:r>
          </w:p>
        </w:tc>
      </w:tr>
      <w:tr>
        <w:trPr>
          <w:trHeight w:val="295" w:hRule="atLeast"/>
        </w:trPr>
        <w:tc>
          <w:tcPr>
            <w:tcW w:w="9735" w:type="dxa"/>
            <w:tcBorders>
              <w:top w:val="single" w:sz="8" w:space="0" w:color="000000"/>
              <w:bottom w:val="single" w:sz="8" w:space="0" w:color="000000"/>
            </w:tcBorders>
            <w:shd w:val="clear" w:color="auto" w:fill="FFF8E1"/>
          </w:tcPr>
          <w:p>
            <w:pPr>
              <w:pStyle w:val="TableParagraph"/>
              <w:spacing w:before="54"/>
              <w:ind w:left="52"/>
              <w:rPr>
                <w:b/>
                <w:sz w:val="18"/>
              </w:rPr>
            </w:pPr>
            <w:r>
              <w:rPr>
                <w:b/>
                <w:spacing w:val="2"/>
                <w:sz w:val="18"/>
              </w:rPr>
              <w:t>Table</w:t>
            </w:r>
            <w:r>
              <w:rPr>
                <w:b/>
                <w:spacing w:val="14"/>
                <w:sz w:val="18"/>
              </w:rPr>
              <w:t> </w:t>
            </w:r>
            <w:r>
              <w:rPr>
                <w:b/>
                <w:spacing w:val="2"/>
                <w:sz w:val="18"/>
              </w:rPr>
              <w:t>B:</w:t>
            </w:r>
            <w:r>
              <w:rPr>
                <w:b/>
                <w:spacing w:val="14"/>
                <w:sz w:val="18"/>
              </w:rPr>
              <w:t> </w:t>
            </w:r>
            <w:r>
              <w:rPr>
                <w:b/>
                <w:spacing w:val="2"/>
                <w:sz w:val="18"/>
              </w:rPr>
              <w:t>Subject</w:t>
            </w:r>
            <w:r>
              <w:rPr>
                <w:b/>
                <w:spacing w:val="14"/>
                <w:sz w:val="18"/>
              </w:rPr>
              <w:t> </w:t>
            </w:r>
            <w:r>
              <w:rPr>
                <w:b/>
                <w:spacing w:val="2"/>
                <w:sz w:val="18"/>
              </w:rPr>
              <w:t>Matter</w:t>
            </w:r>
            <w:r>
              <w:rPr>
                <w:b/>
                <w:spacing w:val="14"/>
                <w:sz w:val="18"/>
              </w:rPr>
              <w:t> </w:t>
            </w:r>
            <w:r>
              <w:rPr>
                <w:b/>
                <w:spacing w:val="2"/>
                <w:sz w:val="18"/>
              </w:rPr>
              <w:t>Information</w:t>
            </w:r>
            <w:r>
              <w:rPr>
                <w:b/>
                <w:spacing w:val="14"/>
                <w:sz w:val="18"/>
              </w:rPr>
              <w:t> </w:t>
            </w:r>
            <w:r>
              <w:rPr>
                <w:b/>
                <w:spacing w:val="2"/>
                <w:sz w:val="18"/>
              </w:rPr>
              <w:t>subject</w:t>
            </w:r>
            <w:r>
              <w:rPr>
                <w:b/>
                <w:spacing w:val="14"/>
                <w:sz w:val="18"/>
              </w:rPr>
              <w:t> </w:t>
            </w:r>
            <w:r>
              <w:rPr>
                <w:b/>
                <w:spacing w:val="2"/>
                <w:sz w:val="18"/>
              </w:rPr>
              <w:t>to</w:t>
            </w:r>
            <w:r>
              <w:rPr>
                <w:b/>
                <w:spacing w:val="14"/>
                <w:sz w:val="18"/>
              </w:rPr>
              <w:t> </w:t>
            </w:r>
            <w:r>
              <w:rPr>
                <w:b/>
                <w:spacing w:val="2"/>
                <w:sz w:val="18"/>
              </w:rPr>
              <w:t>limited</w:t>
            </w:r>
            <w:r>
              <w:rPr>
                <w:b/>
                <w:spacing w:val="14"/>
                <w:sz w:val="18"/>
              </w:rPr>
              <w:t> </w:t>
            </w:r>
            <w:r>
              <w:rPr>
                <w:b/>
                <w:spacing w:val="-2"/>
                <w:sz w:val="18"/>
              </w:rPr>
              <w:t>assurance</w:t>
            </w:r>
          </w:p>
        </w:tc>
        <w:tc>
          <w:tcPr>
            <w:tcW w:w="3079" w:type="dxa"/>
            <w:tcBorders>
              <w:top w:val="single" w:sz="8" w:space="0" w:color="000000"/>
              <w:bottom w:val="single" w:sz="8" w:space="0" w:color="000000"/>
            </w:tcBorders>
            <w:shd w:val="clear" w:color="auto" w:fill="FFF8E1"/>
          </w:tcPr>
          <w:p>
            <w:pPr>
              <w:pStyle w:val="TableParagraph"/>
              <w:spacing w:before="54"/>
              <w:ind w:left="757"/>
              <w:rPr>
                <w:b/>
                <w:sz w:val="18"/>
              </w:rPr>
            </w:pPr>
            <w:r>
              <w:rPr>
                <w:b/>
                <w:w w:val="105"/>
                <w:sz w:val="18"/>
              </w:rPr>
              <w:t>Reported</w:t>
            </w:r>
            <w:r>
              <w:rPr>
                <w:b/>
                <w:spacing w:val="-10"/>
                <w:w w:val="105"/>
                <w:sz w:val="18"/>
              </w:rPr>
              <w:t> </w:t>
            </w:r>
            <w:r>
              <w:rPr>
                <w:b/>
                <w:spacing w:val="-4"/>
                <w:w w:val="105"/>
                <w:sz w:val="18"/>
              </w:rPr>
              <w:t>Unit</w:t>
            </w:r>
          </w:p>
        </w:tc>
        <w:tc>
          <w:tcPr>
            <w:tcW w:w="1501" w:type="dxa"/>
            <w:tcBorders>
              <w:top w:val="single" w:sz="8" w:space="0" w:color="000000"/>
              <w:bottom w:val="single" w:sz="8" w:space="0" w:color="000000"/>
            </w:tcBorders>
            <w:shd w:val="clear" w:color="auto" w:fill="FFF8E1"/>
          </w:tcPr>
          <w:p>
            <w:pPr>
              <w:pStyle w:val="TableParagraph"/>
              <w:spacing w:before="54"/>
              <w:ind w:left="93"/>
              <w:rPr>
                <w:b/>
                <w:sz w:val="18"/>
              </w:rPr>
            </w:pPr>
            <w:r>
              <w:rPr>
                <w:b/>
                <w:w w:val="105"/>
                <w:sz w:val="18"/>
              </w:rPr>
              <w:t>Reported</w:t>
            </w:r>
            <w:r>
              <w:rPr>
                <w:b/>
                <w:spacing w:val="-10"/>
                <w:w w:val="105"/>
                <w:sz w:val="18"/>
              </w:rPr>
              <w:t> </w:t>
            </w:r>
            <w:r>
              <w:rPr>
                <w:b/>
                <w:spacing w:val="-4"/>
                <w:w w:val="110"/>
                <w:sz w:val="18"/>
              </w:rPr>
              <w:t>Value</w:t>
            </w:r>
          </w:p>
        </w:tc>
        <w:tc>
          <w:tcPr>
            <w:tcW w:w="354" w:type="dxa"/>
            <w:tcBorders>
              <w:top w:val="single" w:sz="8" w:space="0" w:color="000000"/>
              <w:bottom w:val="single" w:sz="8" w:space="0" w:color="000000"/>
            </w:tcBorders>
            <w:shd w:val="clear" w:color="auto" w:fill="FFF8E1"/>
          </w:tcPr>
          <w:p>
            <w:pPr>
              <w:pStyle w:val="TableParagraph"/>
              <w:rPr>
                <w:rFonts w:ascii="Times New Roman"/>
                <w:sz w:val="16"/>
              </w:rPr>
            </w:pPr>
          </w:p>
        </w:tc>
      </w:tr>
      <w:tr>
        <w:trPr>
          <w:trHeight w:val="265" w:hRule="atLeast"/>
        </w:trPr>
        <w:tc>
          <w:tcPr>
            <w:tcW w:w="9735" w:type="dxa"/>
            <w:tcBorders>
              <w:top w:val="single" w:sz="8" w:space="0" w:color="000000"/>
              <w:bottom w:val="single" w:sz="8" w:space="0" w:color="000000"/>
            </w:tcBorders>
          </w:tcPr>
          <w:p>
            <w:pPr>
              <w:pStyle w:val="TableParagraph"/>
              <w:spacing w:before="48"/>
              <w:ind w:left="52"/>
              <w:rPr>
                <w:sz w:val="16"/>
              </w:rPr>
            </w:pPr>
            <w:r>
              <w:rPr>
                <w:sz w:val="16"/>
              </w:rPr>
              <w:t>Reduction</w:t>
            </w:r>
            <w:r>
              <w:rPr>
                <w:spacing w:val="8"/>
                <w:sz w:val="16"/>
              </w:rPr>
              <w:t> </w:t>
            </w:r>
            <w:r>
              <w:rPr>
                <w:sz w:val="16"/>
              </w:rPr>
              <w:t>in</w:t>
            </w:r>
            <w:r>
              <w:rPr>
                <w:spacing w:val="9"/>
                <w:sz w:val="16"/>
              </w:rPr>
              <w:t> </w:t>
            </w:r>
            <w:r>
              <w:rPr>
                <w:sz w:val="16"/>
              </w:rPr>
              <w:t>absolute</w:t>
            </w:r>
            <w:r>
              <w:rPr>
                <w:spacing w:val="8"/>
                <w:sz w:val="16"/>
              </w:rPr>
              <w:t> </w:t>
            </w:r>
            <w:r>
              <w:rPr>
                <w:sz w:val="16"/>
              </w:rPr>
              <w:t>Scope</w:t>
            </w:r>
            <w:r>
              <w:rPr>
                <w:spacing w:val="9"/>
                <w:sz w:val="16"/>
              </w:rPr>
              <w:t> </w:t>
            </w:r>
            <w:r>
              <w:rPr>
                <w:sz w:val="16"/>
              </w:rPr>
              <w:t>1</w:t>
            </w:r>
            <w:r>
              <w:rPr>
                <w:spacing w:val="9"/>
                <w:sz w:val="16"/>
              </w:rPr>
              <w:t> </w:t>
            </w:r>
            <w:r>
              <w:rPr>
                <w:sz w:val="16"/>
              </w:rPr>
              <w:t>and</w:t>
            </w:r>
            <w:r>
              <w:rPr>
                <w:spacing w:val="8"/>
                <w:sz w:val="16"/>
              </w:rPr>
              <w:t> </w:t>
            </w:r>
            <w:r>
              <w:rPr>
                <w:sz w:val="16"/>
              </w:rPr>
              <w:t>2</w:t>
            </w:r>
            <w:r>
              <w:rPr>
                <w:spacing w:val="9"/>
                <w:sz w:val="16"/>
              </w:rPr>
              <w:t> </w:t>
            </w:r>
            <w:r>
              <w:rPr>
                <w:sz w:val="16"/>
              </w:rPr>
              <w:t>(market-based)</w:t>
            </w:r>
            <w:r>
              <w:rPr>
                <w:spacing w:val="8"/>
                <w:sz w:val="16"/>
              </w:rPr>
              <w:t> </w:t>
            </w:r>
            <w:r>
              <w:rPr>
                <w:sz w:val="16"/>
              </w:rPr>
              <w:t>emissions</w:t>
            </w:r>
            <w:r>
              <w:rPr>
                <w:spacing w:val="9"/>
                <w:sz w:val="16"/>
              </w:rPr>
              <w:t> </w:t>
            </w:r>
            <w:r>
              <w:rPr>
                <w:sz w:val="16"/>
              </w:rPr>
              <w:t>from</w:t>
            </w:r>
            <w:r>
              <w:rPr>
                <w:spacing w:val="9"/>
                <w:sz w:val="16"/>
              </w:rPr>
              <w:t> </w:t>
            </w:r>
            <w:r>
              <w:rPr>
                <w:sz w:val="16"/>
              </w:rPr>
              <w:t>2019</w:t>
            </w:r>
            <w:r>
              <w:rPr>
                <w:spacing w:val="8"/>
                <w:sz w:val="16"/>
              </w:rPr>
              <w:t> </w:t>
            </w:r>
            <w:r>
              <w:rPr>
                <w:sz w:val="16"/>
              </w:rPr>
              <w:t>base</w:t>
            </w:r>
            <w:r>
              <w:rPr>
                <w:spacing w:val="9"/>
                <w:sz w:val="16"/>
              </w:rPr>
              <w:t> </w:t>
            </w:r>
            <w:r>
              <w:rPr>
                <w:sz w:val="16"/>
              </w:rPr>
              <w:t>year</w:t>
            </w:r>
            <w:r>
              <w:rPr>
                <w:spacing w:val="8"/>
                <w:sz w:val="16"/>
              </w:rPr>
              <w:t> </w:t>
            </w:r>
            <w:r>
              <w:rPr>
                <w:spacing w:val="-2"/>
                <w:sz w:val="16"/>
              </w:rPr>
              <w:t>(cumulative)</w:t>
            </w:r>
          </w:p>
        </w:tc>
        <w:tc>
          <w:tcPr>
            <w:tcW w:w="3079" w:type="dxa"/>
            <w:tcBorders>
              <w:top w:val="single" w:sz="8" w:space="0" w:color="000000"/>
              <w:bottom w:val="single" w:sz="8" w:space="0" w:color="000000"/>
            </w:tcBorders>
          </w:tcPr>
          <w:p>
            <w:pPr>
              <w:pStyle w:val="TableParagraph"/>
              <w:spacing w:before="48"/>
              <w:ind w:left="757"/>
              <w:rPr>
                <w:sz w:val="16"/>
              </w:rPr>
            </w:pPr>
            <w:r>
              <w:rPr>
                <w:spacing w:val="-10"/>
                <w:sz w:val="16"/>
              </w:rPr>
              <w:t>%</w:t>
            </w:r>
          </w:p>
        </w:tc>
        <w:tc>
          <w:tcPr>
            <w:tcW w:w="1501" w:type="dxa"/>
            <w:tcBorders>
              <w:top w:val="single" w:sz="8" w:space="0" w:color="000000"/>
              <w:bottom w:val="single" w:sz="8" w:space="0" w:color="000000"/>
            </w:tcBorders>
          </w:tcPr>
          <w:p>
            <w:pPr>
              <w:pStyle w:val="TableParagraph"/>
              <w:rPr>
                <w:rFonts w:ascii="Times New Roman"/>
                <w:sz w:val="16"/>
              </w:rPr>
            </w:pPr>
          </w:p>
        </w:tc>
        <w:tc>
          <w:tcPr>
            <w:tcW w:w="354" w:type="dxa"/>
            <w:tcBorders>
              <w:top w:val="single" w:sz="8" w:space="0" w:color="000000"/>
              <w:bottom w:val="single" w:sz="8" w:space="0" w:color="000000"/>
            </w:tcBorders>
          </w:tcPr>
          <w:p>
            <w:pPr>
              <w:pStyle w:val="TableParagraph"/>
              <w:spacing w:before="48"/>
              <w:ind w:left="7"/>
              <w:rPr>
                <w:sz w:val="16"/>
              </w:rPr>
            </w:pPr>
            <w:r>
              <w:rPr>
                <w:w w:val="90"/>
                <w:sz w:val="16"/>
              </w:rPr>
              <w:t>51</w:t>
            </w:r>
            <w:r>
              <w:rPr>
                <w:spacing w:val="-6"/>
                <w:w w:val="90"/>
                <w:sz w:val="16"/>
              </w:rPr>
              <w:t> </w:t>
            </w:r>
            <w:r>
              <w:rPr>
                <w:spacing w:val="-10"/>
                <w:sz w:val="16"/>
              </w:rPr>
              <w:t>%</w:t>
            </w:r>
          </w:p>
        </w:tc>
      </w:tr>
    </w:tbl>
    <w:p>
      <w:pPr>
        <w:pStyle w:val="TableParagraph"/>
        <w:spacing w:after="0"/>
        <w:rPr>
          <w:sz w:val="16"/>
        </w:rPr>
        <w:sectPr>
          <w:pgSz w:w="16840" w:h="11900" w:orient="landscape"/>
          <w:pgMar w:header="865" w:footer="435" w:top="1100" w:bottom="620" w:left="708" w:right="0"/>
        </w:sectPr>
      </w:pPr>
    </w:p>
    <w:p>
      <w:pPr>
        <w:pStyle w:val="Heading1"/>
      </w:pPr>
      <w:r>
        <w:rPr/>
        <w:drawing>
          <wp:anchor distT="0" distB="0" distL="0" distR="0" allowOverlap="1" layoutInCell="1" locked="0" behindDoc="1" simplePos="0" relativeHeight="480337408">
            <wp:simplePos x="0" y="0"/>
            <wp:positionH relativeFrom="page">
              <wp:posOffset>0</wp:posOffset>
            </wp:positionH>
            <wp:positionV relativeFrom="page">
              <wp:posOffset>0</wp:posOffset>
            </wp:positionV>
            <wp:extent cx="10045850" cy="7556372"/>
            <wp:effectExtent l="0" t="0" r="0" b="0"/>
            <wp:wrapNone/>
            <wp:docPr id="2123" name="Image 2123"/>
            <wp:cNvGraphicFramePr>
              <a:graphicFrameLocks/>
            </wp:cNvGraphicFramePr>
            <a:graphic>
              <a:graphicData uri="http://schemas.openxmlformats.org/drawingml/2006/picture">
                <pic:pic>
                  <pic:nvPicPr>
                    <pic:cNvPr id="2123" name="Image 2123"/>
                    <pic:cNvPicPr/>
                  </pic:nvPicPr>
                  <pic:blipFill>
                    <a:blip r:embed="rId194" cstate="print"/>
                    <a:stretch>
                      <a:fillRect/>
                    </a:stretch>
                  </pic:blipFill>
                  <pic:spPr>
                    <a:xfrm>
                      <a:off x="0" y="0"/>
                      <a:ext cx="10045850" cy="7556372"/>
                    </a:xfrm>
                    <a:prstGeom prst="rect">
                      <a:avLst/>
                    </a:prstGeom>
                  </pic:spPr>
                </pic:pic>
              </a:graphicData>
            </a:graphic>
          </wp:anchor>
        </w:drawing>
      </w:r>
      <w:r>
        <w:rPr/>
        <mc:AlternateContent>
          <mc:Choice Requires="wps">
            <w:drawing>
              <wp:anchor distT="0" distB="0" distL="0" distR="0" allowOverlap="1" layoutInCell="1" locked="0" behindDoc="0" simplePos="0" relativeHeight="16419840">
                <wp:simplePos x="0" y="0"/>
                <wp:positionH relativeFrom="page">
                  <wp:posOffset>10189545</wp:posOffset>
                </wp:positionH>
                <wp:positionV relativeFrom="paragraph">
                  <wp:posOffset>268349</wp:posOffset>
                </wp:positionV>
                <wp:extent cx="238760" cy="1879600"/>
                <wp:effectExtent l="0" t="0" r="0" b="0"/>
                <wp:wrapNone/>
                <wp:docPr id="2124" name="Textbox 2124"/>
                <wp:cNvGraphicFramePr>
                  <a:graphicFrameLocks/>
                </wp:cNvGraphicFramePr>
                <a:graphic>
                  <a:graphicData uri="http://schemas.microsoft.com/office/word/2010/wordprocessingShape">
                    <wps:wsp>
                      <wps:cNvPr id="2124" name="Textbox 2124"/>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6419840" type="#_x0000_t202" id="docshape1325"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0"/>
        </w:rPr>
        <w:t>Entity</w:t>
      </w:r>
      <w:r>
        <w:rPr>
          <w:spacing w:val="-3"/>
          <w:w w:val="120"/>
        </w:rPr>
        <w:t> </w:t>
      </w:r>
      <w:r>
        <w:rPr>
          <w:w w:val="120"/>
        </w:rPr>
        <w:t>Level</w:t>
      </w:r>
      <w:r>
        <w:rPr>
          <w:spacing w:val="-2"/>
          <w:w w:val="120"/>
        </w:rPr>
        <w:t> Reporting</w:t>
      </w:r>
    </w:p>
    <w:p>
      <w:pPr>
        <w:pStyle w:val="BodyText"/>
        <w:rPr>
          <w:rFonts w:ascii="Times New Roman"/>
          <w:sz w:val="20"/>
        </w:rPr>
      </w:pPr>
    </w:p>
    <w:p>
      <w:pPr>
        <w:pStyle w:val="BodyText"/>
        <w:rPr>
          <w:rFonts w:ascii="Times New Roman"/>
          <w:sz w:val="20"/>
        </w:rPr>
      </w:pPr>
    </w:p>
    <w:p>
      <w:pPr>
        <w:pStyle w:val="BodyText"/>
        <w:spacing w:before="65"/>
        <w:rPr>
          <w:rFonts w:ascii="Times New Roman"/>
          <w:sz w:val="20"/>
        </w:rPr>
      </w:pPr>
    </w:p>
    <w:p>
      <w:pPr>
        <w:tabs>
          <w:tab w:pos="719" w:val="left" w:leader="none"/>
        </w:tabs>
        <w:spacing w:before="0"/>
        <w:ind w:left="195" w:right="0" w:firstLine="0"/>
        <w:jc w:val="left"/>
        <w:rPr>
          <w:sz w:val="20"/>
        </w:rPr>
      </w:pPr>
      <w:bookmarkStart w:name="Entity Level Reporting" w:id="97"/>
      <w:bookmarkEnd w:id="97"/>
      <w:r>
        <w:rPr/>
      </w:r>
      <w:bookmarkStart w:name="_bookmark44" w:id="98"/>
      <w:bookmarkEnd w:id="98"/>
      <w:r>
        <w:rPr/>
      </w:r>
      <w:hyperlink w:history="true" w:anchor="_bookmark45">
        <w:r>
          <w:rPr>
            <w:spacing w:val="-5"/>
            <w:w w:val="110"/>
            <w:sz w:val="20"/>
          </w:rPr>
          <w:t>77</w:t>
        </w:r>
      </w:hyperlink>
      <w:r>
        <w:rPr>
          <w:sz w:val="20"/>
        </w:rPr>
        <w:tab/>
      </w:r>
      <w:hyperlink w:history="true" w:anchor="_bookmark45">
        <w:r>
          <w:rPr>
            <w:w w:val="105"/>
            <w:sz w:val="20"/>
          </w:rPr>
          <w:t>Entity</w:t>
        </w:r>
        <w:r>
          <w:rPr>
            <w:spacing w:val="-7"/>
            <w:w w:val="105"/>
            <w:sz w:val="20"/>
          </w:rPr>
          <w:t> </w:t>
        </w:r>
        <w:r>
          <w:rPr>
            <w:w w:val="105"/>
            <w:sz w:val="20"/>
          </w:rPr>
          <w:t>level</w:t>
        </w:r>
        <w:r>
          <w:rPr>
            <w:spacing w:val="-7"/>
            <w:w w:val="105"/>
            <w:sz w:val="20"/>
          </w:rPr>
          <w:t> </w:t>
        </w:r>
        <w:r>
          <w:rPr>
            <w:w w:val="105"/>
            <w:sz w:val="20"/>
          </w:rPr>
          <w:t>reporting</w:t>
        </w:r>
        <w:r>
          <w:rPr>
            <w:spacing w:val="-6"/>
            <w:w w:val="105"/>
            <w:sz w:val="20"/>
          </w:rPr>
          <w:t> </w:t>
        </w:r>
        <w:r>
          <w:rPr>
            <w:w w:val="105"/>
            <w:sz w:val="20"/>
          </w:rPr>
          <w:t>-</w:t>
        </w:r>
        <w:r>
          <w:rPr>
            <w:spacing w:val="-7"/>
            <w:w w:val="105"/>
            <w:sz w:val="20"/>
          </w:rPr>
          <w:t> </w:t>
        </w:r>
        <w:r>
          <w:rPr>
            <w:w w:val="105"/>
            <w:sz w:val="20"/>
          </w:rPr>
          <w:t>TCFD</w:t>
        </w:r>
        <w:r>
          <w:rPr>
            <w:spacing w:val="-7"/>
            <w:w w:val="105"/>
            <w:sz w:val="20"/>
          </w:rPr>
          <w:t> </w:t>
        </w:r>
        <w:r>
          <w:rPr>
            <w:spacing w:val="-2"/>
            <w:w w:val="105"/>
            <w:sz w:val="20"/>
          </w:rPr>
          <w:t>compliance</w:t>
        </w:r>
      </w:hyperlink>
    </w:p>
    <w:p>
      <w:pPr>
        <w:pStyle w:val="Heading4"/>
        <w:tabs>
          <w:tab w:pos="719" w:val="left" w:leader="none"/>
        </w:tabs>
        <w:spacing w:before="85"/>
        <w:ind w:left="195"/>
      </w:pPr>
      <w:hyperlink w:history="true" w:anchor="_bookmark48">
        <w:r>
          <w:rPr>
            <w:b w:val="0"/>
            <w:spacing w:val="-5"/>
          </w:rPr>
          <w:t>79</w:t>
        </w:r>
      </w:hyperlink>
      <w:r>
        <w:rPr>
          <w:b w:val="0"/>
        </w:rPr>
        <w:tab/>
      </w:r>
      <w:hyperlink w:history="true" w:anchor="_bookmark48">
        <w:r>
          <w:rPr/>
          <w:t>Asset</w:t>
        </w:r>
        <w:r>
          <w:rPr>
            <w:spacing w:val="11"/>
          </w:rPr>
          <w:t> </w:t>
        </w:r>
        <w:r>
          <w:rPr/>
          <w:t>owner</w:t>
        </w:r>
        <w:r>
          <w:rPr>
            <w:spacing w:val="12"/>
          </w:rPr>
          <w:t> </w:t>
        </w:r>
        <w:r>
          <w:rPr>
            <w:spacing w:val="-2"/>
          </w:rPr>
          <w:t>entities</w:t>
        </w:r>
      </w:hyperlink>
    </w:p>
    <w:p>
      <w:pPr>
        <w:tabs>
          <w:tab w:pos="833" w:val="left" w:leader="none"/>
        </w:tabs>
        <w:spacing w:before="85"/>
        <w:ind w:left="195" w:right="0" w:firstLine="0"/>
        <w:jc w:val="left"/>
        <w:rPr>
          <w:sz w:val="20"/>
        </w:rPr>
      </w:pPr>
      <w:hyperlink w:history="true" w:anchor="_bookmark51">
        <w:r>
          <w:rPr>
            <w:spacing w:val="-5"/>
            <w:sz w:val="20"/>
          </w:rPr>
          <w:t>81</w:t>
        </w:r>
      </w:hyperlink>
      <w:r>
        <w:rPr>
          <w:sz w:val="20"/>
        </w:rPr>
        <w:tab/>
      </w:r>
      <w:hyperlink w:history="true" w:anchor="_bookmark51">
        <w:r>
          <w:rPr>
            <w:sz w:val="20"/>
          </w:rPr>
          <w:t>Aviva</w:t>
        </w:r>
        <w:r>
          <w:rPr>
            <w:spacing w:val="2"/>
            <w:sz w:val="20"/>
          </w:rPr>
          <w:t> </w:t>
        </w:r>
        <w:r>
          <w:rPr>
            <w:sz w:val="20"/>
          </w:rPr>
          <w:t>Life</w:t>
        </w:r>
        <w:r>
          <w:rPr>
            <w:spacing w:val="3"/>
            <w:sz w:val="20"/>
          </w:rPr>
          <w:t> </w:t>
        </w:r>
        <w:r>
          <w:rPr>
            <w:sz w:val="20"/>
          </w:rPr>
          <w:t>&amp;</w:t>
        </w:r>
        <w:r>
          <w:rPr>
            <w:spacing w:val="3"/>
            <w:sz w:val="20"/>
          </w:rPr>
          <w:t> </w:t>
        </w:r>
        <w:r>
          <w:rPr>
            <w:sz w:val="20"/>
          </w:rPr>
          <w:t>Pensions</w:t>
        </w:r>
        <w:r>
          <w:rPr>
            <w:spacing w:val="3"/>
            <w:sz w:val="20"/>
          </w:rPr>
          <w:t> </w:t>
        </w:r>
        <w:r>
          <w:rPr>
            <w:sz w:val="20"/>
          </w:rPr>
          <w:t>UK</w:t>
        </w:r>
        <w:r>
          <w:rPr>
            <w:spacing w:val="3"/>
            <w:sz w:val="20"/>
          </w:rPr>
          <w:t> </w:t>
        </w:r>
        <w:r>
          <w:rPr>
            <w:spacing w:val="-2"/>
            <w:sz w:val="20"/>
          </w:rPr>
          <w:t>Limited</w:t>
        </w:r>
      </w:hyperlink>
    </w:p>
    <w:p>
      <w:pPr>
        <w:tabs>
          <w:tab w:pos="833" w:val="left" w:leader="none"/>
        </w:tabs>
        <w:spacing w:before="85"/>
        <w:ind w:left="195" w:right="0" w:firstLine="0"/>
        <w:jc w:val="left"/>
        <w:rPr>
          <w:sz w:val="20"/>
        </w:rPr>
      </w:pPr>
      <w:hyperlink w:history="true" w:anchor="_bookmark53">
        <w:r>
          <w:rPr>
            <w:spacing w:val="-5"/>
            <w:sz w:val="20"/>
          </w:rPr>
          <w:t>84</w:t>
        </w:r>
      </w:hyperlink>
      <w:r>
        <w:rPr>
          <w:sz w:val="20"/>
        </w:rPr>
        <w:tab/>
      </w:r>
      <w:hyperlink w:history="true" w:anchor="_bookmark53">
        <w:r>
          <w:rPr>
            <w:sz w:val="20"/>
          </w:rPr>
          <w:t>Aviva</w:t>
        </w:r>
        <w:r>
          <w:rPr>
            <w:spacing w:val="10"/>
            <w:sz w:val="20"/>
          </w:rPr>
          <w:t> </w:t>
        </w:r>
        <w:r>
          <w:rPr>
            <w:sz w:val="20"/>
          </w:rPr>
          <w:t>Pension</w:t>
        </w:r>
        <w:r>
          <w:rPr>
            <w:spacing w:val="12"/>
            <w:sz w:val="20"/>
          </w:rPr>
          <w:t> </w:t>
        </w:r>
        <w:r>
          <w:rPr>
            <w:sz w:val="20"/>
          </w:rPr>
          <w:t>Trustees</w:t>
        </w:r>
        <w:r>
          <w:rPr>
            <w:spacing w:val="10"/>
            <w:sz w:val="20"/>
          </w:rPr>
          <w:t> </w:t>
        </w:r>
        <w:r>
          <w:rPr>
            <w:sz w:val="20"/>
          </w:rPr>
          <w:t>UK</w:t>
        </w:r>
        <w:r>
          <w:rPr>
            <w:spacing w:val="11"/>
            <w:sz w:val="20"/>
          </w:rPr>
          <w:t> </w:t>
        </w:r>
        <w:r>
          <w:rPr>
            <w:spacing w:val="-2"/>
            <w:sz w:val="20"/>
          </w:rPr>
          <w:t>Limited</w:t>
        </w:r>
      </w:hyperlink>
    </w:p>
    <w:p>
      <w:pPr>
        <w:pStyle w:val="ListParagraph"/>
        <w:numPr>
          <w:ilvl w:val="0"/>
          <w:numId w:val="61"/>
        </w:numPr>
        <w:tabs>
          <w:tab w:pos="833" w:val="left" w:leader="none"/>
        </w:tabs>
        <w:spacing w:line="240" w:lineRule="auto" w:before="85" w:after="0"/>
        <w:ind w:left="833" w:right="0" w:hanging="638"/>
        <w:jc w:val="left"/>
        <w:rPr>
          <w:sz w:val="20"/>
        </w:rPr>
      </w:pPr>
      <w:hyperlink w:history="true" w:anchor="_bookmark53">
        <w:r>
          <w:rPr>
            <w:w w:val="105"/>
            <w:sz w:val="20"/>
          </w:rPr>
          <w:t>Aviva</w:t>
        </w:r>
        <w:r>
          <w:rPr>
            <w:spacing w:val="1"/>
            <w:w w:val="105"/>
            <w:sz w:val="20"/>
          </w:rPr>
          <w:t> </w:t>
        </w:r>
        <w:r>
          <w:rPr>
            <w:w w:val="105"/>
            <w:sz w:val="20"/>
          </w:rPr>
          <w:t>Administration</w:t>
        </w:r>
        <w:r>
          <w:rPr>
            <w:spacing w:val="3"/>
            <w:w w:val="105"/>
            <w:sz w:val="20"/>
          </w:rPr>
          <w:t> </w:t>
        </w:r>
        <w:r>
          <w:rPr>
            <w:spacing w:val="-2"/>
            <w:w w:val="105"/>
            <w:sz w:val="20"/>
          </w:rPr>
          <w:t>Limited</w:t>
        </w:r>
      </w:hyperlink>
    </w:p>
    <w:p>
      <w:pPr>
        <w:pStyle w:val="Heading4"/>
        <w:numPr>
          <w:ilvl w:val="0"/>
          <w:numId w:val="61"/>
        </w:numPr>
        <w:tabs>
          <w:tab w:pos="719" w:val="left" w:leader="none"/>
        </w:tabs>
        <w:spacing w:line="240" w:lineRule="auto" w:before="85" w:after="0"/>
        <w:ind w:left="719" w:right="0" w:hanging="524"/>
        <w:jc w:val="left"/>
      </w:pPr>
      <w:hyperlink w:history="true" w:anchor="_bookmark55">
        <w:r>
          <w:rPr/>
          <w:t>Asset</w:t>
        </w:r>
        <w:r>
          <w:rPr>
            <w:spacing w:val="8"/>
          </w:rPr>
          <w:t> </w:t>
        </w:r>
        <w:r>
          <w:rPr/>
          <w:t>manager</w:t>
        </w:r>
        <w:r>
          <w:rPr>
            <w:spacing w:val="9"/>
          </w:rPr>
          <w:t> </w:t>
        </w:r>
        <w:r>
          <w:rPr>
            <w:spacing w:val="-2"/>
          </w:rPr>
          <w:t>entities</w:t>
        </w:r>
      </w:hyperlink>
    </w:p>
    <w:p>
      <w:pPr>
        <w:pStyle w:val="ListParagraph"/>
        <w:numPr>
          <w:ilvl w:val="0"/>
          <w:numId w:val="62"/>
        </w:numPr>
        <w:tabs>
          <w:tab w:pos="833" w:val="left" w:leader="none"/>
        </w:tabs>
        <w:spacing w:line="240" w:lineRule="auto" w:before="85" w:after="0"/>
        <w:ind w:left="833" w:right="0" w:hanging="638"/>
        <w:jc w:val="left"/>
        <w:rPr>
          <w:sz w:val="20"/>
        </w:rPr>
      </w:pPr>
      <w:r>
        <w:rPr>
          <w:sz w:val="20"/>
        </w:rPr>
        <w:drawing>
          <wp:anchor distT="0" distB="0" distL="0" distR="0" allowOverlap="1" layoutInCell="1" locked="0" behindDoc="0" simplePos="0" relativeHeight="16417280">
            <wp:simplePos x="0" y="0"/>
            <wp:positionH relativeFrom="page">
              <wp:posOffset>10216642</wp:posOffset>
            </wp:positionH>
            <wp:positionV relativeFrom="paragraph">
              <wp:posOffset>68475</wp:posOffset>
            </wp:positionV>
            <wp:extent cx="172847" cy="189229"/>
            <wp:effectExtent l="0" t="0" r="0" b="0"/>
            <wp:wrapNone/>
            <wp:docPr id="2125" name="Image 2125"/>
            <wp:cNvGraphicFramePr>
              <a:graphicFrameLocks/>
            </wp:cNvGraphicFramePr>
            <a:graphic>
              <a:graphicData uri="http://schemas.openxmlformats.org/drawingml/2006/picture">
                <pic:pic>
                  <pic:nvPicPr>
                    <pic:cNvPr id="2125" name="Image 2125"/>
                    <pic:cNvPicPr/>
                  </pic:nvPicPr>
                  <pic:blipFill>
                    <a:blip r:embed="rId18" cstate="print"/>
                    <a:stretch>
                      <a:fillRect/>
                    </a:stretch>
                  </pic:blipFill>
                  <pic:spPr>
                    <a:xfrm>
                      <a:off x="0" y="0"/>
                      <a:ext cx="172847" cy="189229"/>
                    </a:xfrm>
                    <a:prstGeom prst="rect">
                      <a:avLst/>
                    </a:prstGeom>
                  </pic:spPr>
                </pic:pic>
              </a:graphicData>
            </a:graphic>
          </wp:anchor>
        </w:drawing>
      </w:r>
      <w:hyperlink w:history="true" w:anchor="_bookmark59">
        <w:r>
          <w:rPr>
            <w:w w:val="105"/>
            <w:sz w:val="20"/>
          </w:rPr>
          <w:t>Aviva</w:t>
        </w:r>
        <w:r>
          <w:rPr>
            <w:spacing w:val="-8"/>
            <w:w w:val="105"/>
            <w:sz w:val="20"/>
          </w:rPr>
          <w:t> </w:t>
        </w:r>
        <w:r>
          <w:rPr>
            <w:w w:val="105"/>
            <w:sz w:val="20"/>
          </w:rPr>
          <w:t>Investors</w:t>
        </w:r>
        <w:r>
          <w:rPr>
            <w:spacing w:val="-8"/>
            <w:w w:val="105"/>
            <w:sz w:val="20"/>
          </w:rPr>
          <w:t> </w:t>
        </w:r>
        <w:r>
          <w:rPr>
            <w:w w:val="105"/>
            <w:sz w:val="20"/>
          </w:rPr>
          <w:t>Global</w:t>
        </w:r>
        <w:r>
          <w:rPr>
            <w:spacing w:val="-8"/>
            <w:w w:val="105"/>
            <w:sz w:val="20"/>
          </w:rPr>
          <w:t> </w:t>
        </w:r>
        <w:r>
          <w:rPr>
            <w:w w:val="105"/>
            <w:sz w:val="20"/>
          </w:rPr>
          <w:t>Services</w:t>
        </w:r>
        <w:r>
          <w:rPr>
            <w:spacing w:val="-7"/>
            <w:w w:val="105"/>
            <w:sz w:val="20"/>
          </w:rPr>
          <w:t> </w:t>
        </w:r>
        <w:r>
          <w:rPr>
            <w:spacing w:val="-2"/>
            <w:w w:val="105"/>
            <w:sz w:val="20"/>
          </w:rPr>
          <w:t>Limited</w:t>
        </w:r>
      </w:hyperlink>
    </w:p>
    <w:p>
      <w:pPr>
        <w:pStyle w:val="ListParagraph"/>
        <w:numPr>
          <w:ilvl w:val="0"/>
          <w:numId w:val="62"/>
        </w:numPr>
        <w:tabs>
          <w:tab w:pos="833" w:val="left" w:leader="none"/>
        </w:tabs>
        <w:spacing w:line="240" w:lineRule="auto" w:before="85" w:after="0"/>
        <w:ind w:left="833" w:right="0" w:hanging="638"/>
        <w:jc w:val="left"/>
        <w:rPr>
          <w:sz w:val="20"/>
        </w:rPr>
      </w:pPr>
      <w:r>
        <w:rPr>
          <w:sz w:val="20"/>
        </w:rPr>
        <mc:AlternateContent>
          <mc:Choice Requires="wps">
            <w:drawing>
              <wp:anchor distT="0" distB="0" distL="0" distR="0" allowOverlap="1" layoutInCell="1" locked="0" behindDoc="0" simplePos="0" relativeHeight="16417792">
                <wp:simplePos x="0" y="0"/>
                <wp:positionH relativeFrom="page">
                  <wp:posOffset>10183241</wp:posOffset>
                </wp:positionH>
                <wp:positionV relativeFrom="paragraph">
                  <wp:posOffset>149386</wp:posOffset>
                </wp:positionV>
                <wp:extent cx="495300" cy="1270"/>
                <wp:effectExtent l="0" t="0" r="0" b="0"/>
                <wp:wrapNone/>
                <wp:docPr id="2126" name="Graphic 2126"/>
                <wp:cNvGraphicFramePr>
                  <a:graphicFrameLocks/>
                </wp:cNvGraphicFramePr>
                <a:graphic>
                  <a:graphicData uri="http://schemas.microsoft.com/office/word/2010/wordprocessingShape">
                    <wps:wsp>
                      <wps:cNvPr id="2126" name="Graphic 212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7792" from="801.830017pt,11.762695pt" to="840.830017pt,11.762695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421376">
                <wp:simplePos x="0" y="0"/>
                <wp:positionH relativeFrom="page">
                  <wp:posOffset>10189517</wp:posOffset>
                </wp:positionH>
                <wp:positionV relativeFrom="paragraph">
                  <wp:posOffset>206026</wp:posOffset>
                </wp:positionV>
                <wp:extent cx="127635" cy="392430"/>
                <wp:effectExtent l="0" t="0" r="0" b="0"/>
                <wp:wrapNone/>
                <wp:docPr id="2127" name="Textbox 2127"/>
                <wp:cNvGraphicFramePr>
                  <a:graphicFrameLocks/>
                </wp:cNvGraphicFramePr>
                <a:graphic>
                  <a:graphicData uri="http://schemas.microsoft.com/office/word/2010/wordprocessingShape">
                    <wps:wsp>
                      <wps:cNvPr id="2127" name="Textbox 2127"/>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6.222595pt;width:10.050pt;height:30.9pt;mso-position-horizontal-relative:page;mso-position-vertical-relative:paragraph;z-index:16421376" type="#_x0000_t202" id="docshape1326"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hyperlink w:history="true" w:anchor="_bookmark60">
        <w:r>
          <w:rPr>
            <w:spacing w:val="-2"/>
            <w:w w:val="105"/>
            <w:sz w:val="20"/>
          </w:rPr>
          <w:t>Aviva</w:t>
        </w:r>
        <w:r>
          <w:rPr>
            <w:spacing w:val="-4"/>
            <w:w w:val="105"/>
            <w:sz w:val="20"/>
          </w:rPr>
          <w:t> </w:t>
        </w:r>
        <w:r>
          <w:rPr>
            <w:spacing w:val="-2"/>
            <w:w w:val="105"/>
            <w:sz w:val="20"/>
          </w:rPr>
          <w:t>Investors</w:t>
        </w:r>
        <w:r>
          <w:rPr>
            <w:spacing w:val="-4"/>
            <w:w w:val="105"/>
            <w:sz w:val="20"/>
          </w:rPr>
          <w:t> </w:t>
        </w:r>
        <w:r>
          <w:rPr>
            <w:spacing w:val="-2"/>
            <w:w w:val="105"/>
            <w:sz w:val="20"/>
          </w:rPr>
          <w:t>UK</w:t>
        </w:r>
        <w:r>
          <w:rPr>
            <w:spacing w:val="-4"/>
            <w:w w:val="105"/>
            <w:sz w:val="20"/>
          </w:rPr>
          <w:t> </w:t>
        </w:r>
        <w:r>
          <w:rPr>
            <w:spacing w:val="-2"/>
            <w:w w:val="105"/>
            <w:sz w:val="20"/>
          </w:rPr>
          <w:t>Fund</w:t>
        </w:r>
        <w:r>
          <w:rPr>
            <w:spacing w:val="-4"/>
            <w:w w:val="105"/>
            <w:sz w:val="20"/>
          </w:rPr>
          <w:t> </w:t>
        </w:r>
        <w:r>
          <w:rPr>
            <w:spacing w:val="-2"/>
            <w:w w:val="105"/>
            <w:sz w:val="20"/>
          </w:rPr>
          <w:t>Services</w:t>
        </w:r>
        <w:r>
          <w:rPr>
            <w:spacing w:val="-4"/>
            <w:w w:val="105"/>
            <w:sz w:val="20"/>
          </w:rPr>
          <w:t> </w:t>
        </w:r>
        <w:r>
          <w:rPr>
            <w:spacing w:val="-2"/>
            <w:w w:val="105"/>
            <w:sz w:val="20"/>
          </w:rPr>
          <w:t>Limited</w:t>
        </w:r>
      </w:hyperlink>
    </w:p>
    <w:p>
      <w:pPr>
        <w:pStyle w:val="BodyText"/>
        <w:rPr>
          <w:sz w:val="20"/>
        </w:rPr>
      </w:pPr>
    </w:p>
    <w:p>
      <w:pPr>
        <w:pStyle w:val="BodyText"/>
        <w:spacing w:before="67"/>
        <w:rPr>
          <w:sz w:val="20"/>
        </w:rPr>
      </w:pPr>
    </w:p>
    <w:p>
      <w:pPr>
        <w:pStyle w:val="Heading5"/>
        <w:spacing w:before="0"/>
      </w:pPr>
      <w:r>
        <w:rPr/>
        <mc:AlternateContent>
          <mc:Choice Requires="wps">
            <w:drawing>
              <wp:anchor distT="0" distB="0" distL="0" distR="0" allowOverlap="1" layoutInCell="1" locked="0" behindDoc="0" simplePos="0" relativeHeight="16418304">
                <wp:simplePos x="0" y="0"/>
                <wp:positionH relativeFrom="page">
                  <wp:posOffset>10183241</wp:posOffset>
                </wp:positionH>
                <wp:positionV relativeFrom="paragraph">
                  <wp:posOffset>672028</wp:posOffset>
                </wp:positionV>
                <wp:extent cx="495300" cy="1270"/>
                <wp:effectExtent l="0" t="0" r="0" b="0"/>
                <wp:wrapNone/>
                <wp:docPr id="2128" name="Graphic 2128"/>
                <wp:cNvGraphicFramePr>
                  <a:graphicFrameLocks/>
                </wp:cNvGraphicFramePr>
                <a:graphic>
                  <a:graphicData uri="http://schemas.microsoft.com/office/word/2010/wordprocessingShape">
                    <wps:wsp>
                      <wps:cNvPr id="2128" name="Graphic 212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8304" from="801.830017pt,52.915627pt" to="840.830017pt,52.915627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420352">
                <wp:simplePos x="0" y="0"/>
                <wp:positionH relativeFrom="page">
                  <wp:posOffset>10189517</wp:posOffset>
                </wp:positionH>
                <wp:positionV relativeFrom="paragraph">
                  <wp:posOffset>242941</wp:posOffset>
                </wp:positionV>
                <wp:extent cx="210185" cy="1010919"/>
                <wp:effectExtent l="0" t="0" r="0" b="0"/>
                <wp:wrapNone/>
                <wp:docPr id="2129" name="Textbox 2129"/>
                <wp:cNvGraphicFramePr>
                  <a:graphicFrameLocks/>
                </wp:cNvGraphicFramePr>
                <a:graphic>
                  <a:graphicData uri="http://schemas.microsoft.com/office/word/2010/wordprocessingShape">
                    <wps:wsp>
                      <wps:cNvPr id="2129" name="Textbox 2129"/>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9.129227pt;width:16.55pt;height:79.6pt;mso-position-horizontal-relative:page;mso-position-vertical-relative:paragraph;z-index:16420352" type="#_x0000_t202" id="docshape1327"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pacing w:val="-2"/>
          <w:w w:val="110"/>
        </w:rPr>
        <w:t>Foreword</w:t>
      </w:r>
    </w:p>
    <w:p>
      <w:pPr>
        <w:pStyle w:val="BodyText"/>
        <w:spacing w:before="4"/>
        <w:rPr>
          <w:b/>
          <w:sz w:val="5"/>
        </w:rPr>
      </w:pPr>
      <w:r>
        <w:rPr>
          <w:b/>
          <w:sz w:val="5"/>
        </w:rPr>
        <mc:AlternateContent>
          <mc:Choice Requires="wps">
            <w:drawing>
              <wp:anchor distT="0" distB="0" distL="0" distR="0" allowOverlap="1" layoutInCell="1" locked="0" behindDoc="1" simplePos="0" relativeHeight="488273920">
                <wp:simplePos x="0" y="0"/>
                <wp:positionH relativeFrom="page">
                  <wp:posOffset>10183241</wp:posOffset>
                </wp:positionH>
                <wp:positionV relativeFrom="paragraph">
                  <wp:posOffset>54819</wp:posOffset>
                </wp:positionV>
                <wp:extent cx="495300" cy="1270"/>
                <wp:effectExtent l="0" t="0" r="0" b="0"/>
                <wp:wrapTopAndBottom/>
                <wp:docPr id="2130" name="Graphic 2130"/>
                <wp:cNvGraphicFramePr>
                  <a:graphicFrameLocks/>
                </wp:cNvGraphicFramePr>
                <a:graphic>
                  <a:graphicData uri="http://schemas.microsoft.com/office/word/2010/wordprocessingShape">
                    <wps:wsp>
                      <wps:cNvPr id="2130" name="Graphic 213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316504pt;width:39pt;height:.1pt;mso-position-horizontal-relative:page;mso-position-vertical-relative:paragraph;z-index:-15042560;mso-wrap-distance-left:0;mso-wrap-distance-right:0" id="docshape1328" coordorigin="16037,86" coordsize="780,0" path="m16037,86l16817,86e" filled="false" stroked="true" strokeweight=".25pt" strokecolor="#000000">
                <v:path arrowok="t"/>
                <v:stroke dashstyle="solid"/>
                <w10:wrap type="topAndBottom"/>
              </v:shape>
            </w:pict>
          </mc:Fallback>
        </mc:AlternateContent>
      </w:r>
    </w:p>
    <w:p>
      <w:pPr>
        <w:pStyle w:val="BodyText"/>
        <w:spacing w:line="249" w:lineRule="auto" w:after="28"/>
        <w:ind w:left="142" w:right="11544"/>
      </w:pPr>
      <w:r>
        <w:rPr>
          <w:w w:val="105"/>
        </w:rPr>
        <w:t>The</w:t>
      </w:r>
      <w:r>
        <w:rPr>
          <w:spacing w:val="-2"/>
          <w:w w:val="105"/>
        </w:rPr>
        <w:t> </w:t>
      </w:r>
      <w:r>
        <w:rPr>
          <w:w w:val="105"/>
        </w:rPr>
        <w:t>following</w:t>
      </w:r>
      <w:r>
        <w:rPr>
          <w:spacing w:val="-2"/>
          <w:w w:val="105"/>
        </w:rPr>
        <w:t> </w:t>
      </w:r>
      <w:r>
        <w:rPr>
          <w:w w:val="105"/>
        </w:rPr>
        <w:t>appendix</w:t>
      </w:r>
      <w:r>
        <w:rPr>
          <w:spacing w:val="-2"/>
          <w:w w:val="105"/>
        </w:rPr>
        <w:t> </w:t>
      </w:r>
      <w:r>
        <w:rPr>
          <w:w w:val="105"/>
        </w:rPr>
        <w:t>brings</w:t>
      </w:r>
      <w:r>
        <w:rPr>
          <w:spacing w:val="-2"/>
          <w:w w:val="105"/>
        </w:rPr>
        <w:t> </w:t>
      </w:r>
      <w:r>
        <w:rPr>
          <w:w w:val="105"/>
        </w:rPr>
        <w:t>together</w:t>
      </w:r>
      <w:r>
        <w:rPr>
          <w:spacing w:val="-2"/>
          <w:w w:val="105"/>
        </w:rPr>
        <w:t> </w:t>
      </w:r>
      <w:r>
        <w:rPr>
          <w:w w:val="105"/>
        </w:rPr>
        <w:t>our</w:t>
      </w:r>
      <w:r>
        <w:rPr>
          <w:spacing w:val="-2"/>
          <w:w w:val="105"/>
        </w:rPr>
        <w:t> </w:t>
      </w:r>
      <w:r>
        <w:rPr>
          <w:w w:val="105"/>
        </w:rPr>
        <w:t>disclosure</w:t>
      </w:r>
      <w:r>
        <w:rPr>
          <w:spacing w:val="-2"/>
          <w:w w:val="105"/>
        </w:rPr>
        <w:t> </w:t>
      </w:r>
      <w:r>
        <w:rPr>
          <w:w w:val="105"/>
        </w:rPr>
        <w:t>in accordance with the recommendations of the Taskforce on</w:t>
      </w:r>
      <w:r>
        <w:rPr>
          <w:spacing w:val="-4"/>
          <w:w w:val="105"/>
        </w:rPr>
        <w:t> </w:t>
      </w:r>
      <w:r>
        <w:rPr>
          <w:w w:val="105"/>
        </w:rPr>
        <w:t>Climate-related</w:t>
      </w:r>
      <w:r>
        <w:rPr>
          <w:spacing w:val="-4"/>
          <w:w w:val="105"/>
        </w:rPr>
        <w:t> </w:t>
      </w:r>
      <w:r>
        <w:rPr>
          <w:w w:val="105"/>
        </w:rPr>
        <w:t>Financial</w:t>
      </w:r>
      <w:r>
        <w:rPr>
          <w:spacing w:val="-4"/>
          <w:w w:val="105"/>
        </w:rPr>
        <w:t> </w:t>
      </w:r>
      <w:r>
        <w:rPr>
          <w:w w:val="105"/>
        </w:rPr>
        <w:t>Disclosures</w:t>
      </w:r>
      <w:r>
        <w:rPr>
          <w:spacing w:val="-4"/>
          <w:w w:val="105"/>
        </w:rPr>
        <w:t> </w:t>
      </w:r>
      <w:r>
        <w:rPr>
          <w:w w:val="105"/>
        </w:rPr>
        <w:t>(TCFD)</w:t>
      </w:r>
      <w:r>
        <w:rPr>
          <w:spacing w:val="-4"/>
          <w:w w:val="105"/>
        </w:rPr>
        <w:t> </w:t>
      </w:r>
      <w:r>
        <w:rPr>
          <w:w w:val="105"/>
        </w:rPr>
        <w:t>for</w:t>
      </w:r>
      <w:r>
        <w:rPr>
          <w:spacing w:val="-4"/>
          <w:w w:val="105"/>
        </w:rPr>
        <w:t> </w:t>
      </w:r>
      <w:r>
        <w:rPr>
          <w:w w:val="105"/>
        </w:rPr>
        <w:t>five entities in scope of FCA’s PS 21/24 Enhancing climate-related disclosures by asset managers, life insurers and FCA-regulated pension providers. We have set out how we have complied in the Entity level reporting </w:t>
      </w:r>
      <w:r>
        <w:rPr>
          <w:w w:val="115"/>
        </w:rPr>
        <w:t>- </w:t>
      </w:r>
      <w:r>
        <w:rPr>
          <w:w w:val="105"/>
        </w:rPr>
        <w:t>TCFD compliance summary. The entity level reports were approved on 26 February 2025.</w:t>
      </w: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131" name="Group 2131"/>
                <wp:cNvGraphicFramePr>
                  <a:graphicFrameLocks/>
                </wp:cNvGraphicFramePr>
                <a:graphic>
                  <a:graphicData uri="http://schemas.microsoft.com/office/word/2010/wordprocessingGroup">
                    <wpg:wgp>
                      <wpg:cNvPr id="2131" name="Group 2131"/>
                      <wpg:cNvGrpSpPr/>
                      <wpg:grpSpPr>
                        <a:xfrm>
                          <a:off x="0" y="0"/>
                          <a:ext cx="495300" cy="3175"/>
                          <a:chExt cx="495300" cy="3175"/>
                        </a:xfrm>
                      </wpg:grpSpPr>
                      <wps:wsp>
                        <wps:cNvPr id="2132" name="Graphic 2132"/>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329" coordorigin="0,0" coordsize="780,5">
                <v:line style="position:absolute" from="0,3" to="780,3" stroked="true" strokeweight=".25pt" strokecolor="#000000">
                  <v:stroke dashstyle="solid"/>
                </v:line>
              </v:group>
            </w:pict>
          </mc:Fallback>
        </mc:AlternateContent>
      </w:r>
      <w:r>
        <w:rPr>
          <w:sz w:val="2"/>
        </w:rPr>
      </w:r>
    </w:p>
    <w:p>
      <w:pPr>
        <w:pStyle w:val="BodyText"/>
        <w:spacing w:line="249" w:lineRule="auto" w:before="46"/>
        <w:ind w:left="142" w:right="11237"/>
      </w:pPr>
      <w:r>
        <w:rPr/>
        <mc:AlternateContent>
          <mc:Choice Requires="wps">
            <w:drawing>
              <wp:anchor distT="0" distB="0" distL="0" distR="0" allowOverlap="1" layoutInCell="1" locked="0" behindDoc="0" simplePos="0" relativeHeight="16420864">
                <wp:simplePos x="0" y="0"/>
                <wp:positionH relativeFrom="page">
                  <wp:posOffset>10189517</wp:posOffset>
                </wp:positionH>
                <wp:positionV relativeFrom="paragraph">
                  <wp:posOffset>43954</wp:posOffset>
                </wp:positionV>
                <wp:extent cx="210185" cy="1106170"/>
                <wp:effectExtent l="0" t="0" r="0" b="0"/>
                <wp:wrapNone/>
                <wp:docPr id="2133" name="Textbox 2133"/>
                <wp:cNvGraphicFramePr>
                  <a:graphicFrameLocks/>
                </wp:cNvGraphicFramePr>
                <a:graphic>
                  <a:graphicData uri="http://schemas.microsoft.com/office/word/2010/wordprocessingShape">
                    <wps:wsp>
                      <wps:cNvPr id="2133" name="Textbox 2133"/>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46102pt;width:16.55pt;height:87.1pt;mso-position-horizontal-relative:page;mso-position-vertical-relative:paragraph;z-index:16420864" type="#_x0000_t202" id="docshape1330"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The Entity</w:t>
      </w:r>
      <w:r>
        <w:rPr>
          <w:spacing w:val="-1"/>
          <w:w w:val="105"/>
        </w:rPr>
        <w:t> </w:t>
      </w:r>
      <w:r>
        <w:rPr>
          <w:w w:val="105"/>
        </w:rPr>
        <w:t>level reports</w:t>
      </w:r>
      <w:r>
        <w:rPr>
          <w:spacing w:val="-2"/>
          <w:w w:val="105"/>
        </w:rPr>
        <w:t> </w:t>
      </w:r>
      <w:r>
        <w:rPr>
          <w:w w:val="105"/>
        </w:rPr>
        <w:t>reference content</w:t>
      </w:r>
      <w:r>
        <w:rPr>
          <w:spacing w:val="-1"/>
          <w:w w:val="105"/>
        </w:rPr>
        <w:t> </w:t>
      </w:r>
      <w:r>
        <w:rPr>
          <w:w w:val="105"/>
        </w:rPr>
        <w:t>included in</w:t>
      </w:r>
      <w:r>
        <w:rPr>
          <w:spacing w:val="-1"/>
          <w:w w:val="105"/>
        </w:rPr>
        <w:t> </w:t>
      </w:r>
      <w:r>
        <w:rPr>
          <w:w w:val="105"/>
        </w:rPr>
        <w:t>the Aviva plc Climate-related Financial Disclosure 2024 and links are provided for these references.</w:t>
      </w:r>
    </w:p>
    <w:p>
      <w:pPr>
        <w:pStyle w:val="BodyText"/>
        <w:spacing w:line="249" w:lineRule="auto" w:before="114"/>
        <w:ind w:left="142" w:right="11834"/>
        <w:jc w:val="both"/>
      </w:pPr>
      <w:r>
        <w:rPr/>
        <mc:AlternateContent>
          <mc:Choice Requires="wps">
            <w:drawing>
              <wp:anchor distT="0" distB="0" distL="0" distR="0" allowOverlap="1" layoutInCell="1" locked="0" behindDoc="0" simplePos="0" relativeHeight="16418816">
                <wp:simplePos x="0" y="0"/>
                <wp:positionH relativeFrom="page">
                  <wp:posOffset>10183241</wp:posOffset>
                </wp:positionH>
                <wp:positionV relativeFrom="paragraph">
                  <wp:posOffset>218498</wp:posOffset>
                </wp:positionV>
                <wp:extent cx="495300" cy="1270"/>
                <wp:effectExtent l="0" t="0" r="0" b="0"/>
                <wp:wrapNone/>
                <wp:docPr id="2134" name="Graphic 2134"/>
                <wp:cNvGraphicFramePr>
                  <a:graphicFrameLocks/>
                </wp:cNvGraphicFramePr>
                <a:graphic>
                  <a:graphicData uri="http://schemas.microsoft.com/office/word/2010/wordprocessingShape">
                    <wps:wsp>
                      <wps:cNvPr id="2134" name="Graphic 213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8816" from="801.830017pt,17.20459pt" to="840.830017pt,17.20459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339968">
                <wp:simplePos x="0" y="0"/>
                <wp:positionH relativeFrom="page">
                  <wp:posOffset>10189517</wp:posOffset>
                </wp:positionH>
                <wp:positionV relativeFrom="paragraph">
                  <wp:posOffset>913302</wp:posOffset>
                </wp:positionV>
                <wp:extent cx="292735" cy="978535"/>
                <wp:effectExtent l="0" t="0" r="0" b="0"/>
                <wp:wrapNone/>
                <wp:docPr id="2135" name="Textbox 2135"/>
                <wp:cNvGraphicFramePr>
                  <a:graphicFrameLocks/>
                </wp:cNvGraphicFramePr>
                <a:graphic>
                  <a:graphicData uri="http://schemas.microsoft.com/office/word/2010/wordprocessingShape">
                    <wps:wsp>
                      <wps:cNvPr id="2135" name="Textbox 2135"/>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71.913589pt;width:23.05pt;height:77.05pt;mso-position-horizontal-relative:page;mso-position-vertical-relative:paragraph;z-index:-22976512" type="#_x0000_t202" id="docshape1331"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t>A glossary explaining key terms used in this report is available on: </w:t>
      </w:r>
      <w:hyperlink r:id="rId195">
        <w:r>
          <w:rPr>
            <w:u w:val="single"/>
          </w:rPr>
          <w:t>www.aviva.com/sustainability/climate-</w:t>
        </w:r>
      </w:hyperlink>
      <w:hyperlink r:id="rId195">
        <w:r>
          <w:rPr>
            <w:spacing w:val="-2"/>
            <w:w w:val="110"/>
            <w:u w:val="single"/>
          </w:rPr>
          <w:t>goals-glossary/</w:t>
        </w:r>
      </w:hyperlink>
    </w:p>
    <w:p>
      <w:pPr>
        <w:pStyle w:val="BodyText"/>
        <w:rPr>
          <w:sz w:val="20"/>
        </w:rPr>
      </w:pPr>
    </w:p>
    <w:p>
      <w:pPr>
        <w:pStyle w:val="BodyText"/>
        <w:spacing w:before="141"/>
        <w:rPr>
          <w:sz w:val="20"/>
        </w:rPr>
      </w:pPr>
      <w:r>
        <w:rPr>
          <w:sz w:val="20"/>
        </w:rPr>
        <mc:AlternateContent>
          <mc:Choice Requires="wps">
            <w:drawing>
              <wp:anchor distT="0" distB="0" distL="0" distR="0" allowOverlap="1" layoutInCell="1" locked="0" behindDoc="1" simplePos="0" relativeHeight="488274944">
                <wp:simplePos x="0" y="0"/>
                <wp:positionH relativeFrom="page">
                  <wp:posOffset>10183241</wp:posOffset>
                </wp:positionH>
                <wp:positionV relativeFrom="paragraph">
                  <wp:posOffset>250953</wp:posOffset>
                </wp:positionV>
                <wp:extent cx="495300" cy="1270"/>
                <wp:effectExtent l="0" t="0" r="0" b="0"/>
                <wp:wrapTopAndBottom/>
                <wp:docPr id="2136" name="Graphic 2136"/>
                <wp:cNvGraphicFramePr>
                  <a:graphicFrameLocks/>
                </wp:cNvGraphicFramePr>
                <a:graphic>
                  <a:graphicData uri="http://schemas.microsoft.com/office/word/2010/wordprocessingShape">
                    <wps:wsp>
                      <wps:cNvPr id="2136" name="Graphic 213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9.760157pt;width:39pt;height:.1pt;mso-position-horizontal-relative:page;mso-position-vertical-relative:paragraph;z-index:-15041536;mso-wrap-distance-left:0;mso-wrap-distance-right:0" id="docshape1332" coordorigin="16037,395" coordsize="780,0" path="m16037,395l16817,395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8275456">
                <wp:simplePos x="0" y="0"/>
                <wp:positionH relativeFrom="page">
                  <wp:posOffset>10183241</wp:posOffset>
                </wp:positionH>
                <wp:positionV relativeFrom="paragraph">
                  <wp:posOffset>212749</wp:posOffset>
                </wp:positionV>
                <wp:extent cx="495300" cy="1270"/>
                <wp:effectExtent l="0" t="0" r="0" b="0"/>
                <wp:wrapTopAndBottom/>
                <wp:docPr id="2137" name="Graphic 2137"/>
                <wp:cNvGraphicFramePr>
                  <a:graphicFrameLocks/>
                </wp:cNvGraphicFramePr>
                <a:graphic>
                  <a:graphicData uri="http://schemas.microsoft.com/office/word/2010/wordprocessingShape">
                    <wps:wsp>
                      <wps:cNvPr id="2137" name="Graphic 213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751953pt;width:39pt;height:.1pt;mso-position-horizontal-relative:page;mso-position-vertical-relative:paragraph;z-index:-15041024;mso-wrap-distance-left:0;mso-wrap-distance-right:0" id="docshape1333" coordorigin="16037,335" coordsize="780,0" path="m16037,335l16817,335e" filled="false" stroked="true" strokeweight=".25pt" strokecolor="#000000">
                <v:path arrowok="t"/>
                <v:stroke dashstyle="solid"/>
                <w10:wrap type="topAndBottom"/>
              </v:shape>
            </w:pict>
          </mc:Fallback>
        </mc:AlternateContent>
      </w:r>
    </w:p>
    <w:p>
      <w:pPr>
        <w:pStyle w:val="BodyText"/>
        <w:spacing w:after="0"/>
        <w:rPr>
          <w:sz w:val="20"/>
        </w:rPr>
        <w:sectPr>
          <w:headerReference w:type="default" r:id="rId192"/>
          <w:footerReference w:type="default" r:id="rId193"/>
          <w:pgSz w:w="16840" w:h="11900" w:orient="landscape"/>
          <w:pgMar w:header="0" w:footer="435" w:top="620" w:bottom="620" w:left="708" w:right="0"/>
        </w:sectPr>
      </w:pPr>
    </w:p>
    <w:p>
      <w:pPr>
        <w:pStyle w:val="Heading1"/>
        <w:spacing w:line="208" w:lineRule="auto" w:before="203"/>
        <w:ind w:right="4724"/>
      </w:pPr>
      <w:r>
        <w:rPr/>
        <mc:AlternateContent>
          <mc:Choice Requires="wps">
            <w:drawing>
              <wp:anchor distT="0" distB="0" distL="0" distR="0" allowOverlap="1" layoutInCell="1" locked="0" behindDoc="0" simplePos="0" relativeHeight="16428544">
                <wp:simplePos x="0" y="0"/>
                <wp:positionH relativeFrom="page">
                  <wp:posOffset>10189545</wp:posOffset>
                </wp:positionH>
                <wp:positionV relativeFrom="paragraph">
                  <wp:posOffset>268349</wp:posOffset>
                </wp:positionV>
                <wp:extent cx="238760" cy="1879600"/>
                <wp:effectExtent l="0" t="0" r="0" b="0"/>
                <wp:wrapNone/>
                <wp:docPr id="2139" name="Textbox 2139"/>
                <wp:cNvGraphicFramePr>
                  <a:graphicFrameLocks/>
                </wp:cNvGraphicFramePr>
                <a:graphic>
                  <a:graphicData uri="http://schemas.microsoft.com/office/word/2010/wordprocessingShape">
                    <wps:wsp>
                      <wps:cNvPr id="2139" name="Textbox 2139"/>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6428544" type="#_x0000_t202" id="docshape1335"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0"/>
        </w:rPr>
        <w:t>Entity</w:t>
      </w:r>
      <w:r>
        <w:rPr>
          <w:spacing w:val="-1"/>
          <w:w w:val="120"/>
        </w:rPr>
        <w:t> </w:t>
      </w:r>
      <w:r>
        <w:rPr>
          <w:w w:val="120"/>
        </w:rPr>
        <w:t>level</w:t>
      </w:r>
      <w:r>
        <w:rPr>
          <w:spacing w:val="-1"/>
          <w:w w:val="120"/>
        </w:rPr>
        <w:t> </w:t>
      </w:r>
      <w:r>
        <w:rPr>
          <w:w w:val="120"/>
        </w:rPr>
        <w:t>reporting</w:t>
      </w:r>
      <w:r>
        <w:rPr>
          <w:spacing w:val="-1"/>
          <w:w w:val="120"/>
        </w:rPr>
        <w:t> </w:t>
      </w:r>
      <w:r>
        <w:rPr>
          <w:w w:val="120"/>
        </w:rPr>
        <w:t>-</w:t>
      </w:r>
      <w:r>
        <w:rPr>
          <w:spacing w:val="-1"/>
          <w:w w:val="120"/>
        </w:rPr>
        <w:t> </w:t>
      </w:r>
      <w:r>
        <w:rPr>
          <w:w w:val="120"/>
        </w:rPr>
        <w:t>TCFD </w:t>
      </w:r>
      <w:bookmarkStart w:name="Entity level reporting " w:id="99"/>
      <w:bookmarkEnd w:id="99"/>
      <w:r>
        <w:rPr>
          <w:w w:val="113"/>
        </w:rPr>
      </w:r>
      <w:bookmarkStart w:name="_bookmark45" w:id="100"/>
      <w:bookmarkEnd w:id="100"/>
      <w:r>
        <w:rPr>
          <w:w w:val="125"/>
        </w:rPr>
        <w:t>compliance</w:t>
      </w:r>
      <w:r>
        <w:rPr>
          <w:w w:val="125"/>
        </w:rPr>
        <w:t> summary</w:t>
      </w:r>
    </w:p>
    <w:p>
      <w:pPr>
        <w:pStyle w:val="BodyText"/>
        <w:rPr>
          <w:rFonts w:ascii="Times New Roman"/>
        </w:rPr>
      </w:pPr>
    </w:p>
    <w:p>
      <w:pPr>
        <w:pStyle w:val="BodyText"/>
        <w:spacing w:before="75"/>
        <w:rPr>
          <w:rFonts w:ascii="Times New Roman"/>
        </w:rPr>
      </w:pPr>
    </w:p>
    <w:p>
      <w:pPr>
        <w:pStyle w:val="BodyText"/>
        <w:ind w:left="142"/>
      </w:pPr>
      <w:r>
        <w:rPr>
          <w:spacing w:val="-2"/>
          <w:w w:val="105"/>
        </w:rPr>
        <w:t>The TCFD outlines</w:t>
      </w:r>
      <w:r>
        <w:rPr>
          <w:spacing w:val="-1"/>
          <w:w w:val="105"/>
        </w:rPr>
        <w:t> </w:t>
      </w:r>
      <w:r>
        <w:rPr>
          <w:spacing w:val="-2"/>
        </w:rPr>
        <w:t>11</w:t>
      </w:r>
      <w:r>
        <w:rPr>
          <w:spacing w:val="-2"/>
          <w:w w:val="105"/>
        </w:rPr>
        <w:t> recommendations for</w:t>
      </w:r>
      <w:r>
        <w:rPr>
          <w:spacing w:val="-1"/>
          <w:w w:val="105"/>
        </w:rPr>
        <w:t> </w:t>
      </w:r>
      <w:r>
        <w:rPr>
          <w:spacing w:val="-2"/>
          <w:w w:val="105"/>
        </w:rPr>
        <w:t>organisations to</w:t>
      </w:r>
      <w:r>
        <w:rPr>
          <w:spacing w:val="-1"/>
          <w:w w:val="105"/>
        </w:rPr>
        <w:t> </w:t>
      </w:r>
      <w:r>
        <w:rPr>
          <w:spacing w:val="-2"/>
          <w:w w:val="105"/>
        </w:rPr>
        <w:t>include in their</w:t>
      </w:r>
      <w:r>
        <w:rPr>
          <w:spacing w:val="-1"/>
          <w:w w:val="105"/>
        </w:rPr>
        <w:t> </w:t>
      </w:r>
      <w:r>
        <w:rPr>
          <w:spacing w:val="-2"/>
          <w:w w:val="105"/>
        </w:rPr>
        <w:t>climate reporting.</w:t>
      </w:r>
    </w:p>
    <w:p>
      <w:pPr>
        <w:pStyle w:val="BodyText"/>
        <w:spacing w:line="249" w:lineRule="auto" w:before="120"/>
        <w:ind w:left="142" w:right="1295"/>
      </w:pPr>
      <w:r>
        <w:rPr>
          <w:w w:val="105"/>
        </w:rPr>
        <w:t>The</w:t>
      </w:r>
      <w:r>
        <w:rPr>
          <w:spacing w:val="-10"/>
          <w:w w:val="105"/>
        </w:rPr>
        <w:t> </w:t>
      </w:r>
      <w:r>
        <w:rPr>
          <w:w w:val="105"/>
        </w:rPr>
        <w:t>table</w:t>
      </w:r>
      <w:r>
        <w:rPr>
          <w:spacing w:val="-10"/>
          <w:w w:val="105"/>
        </w:rPr>
        <w:t> </w:t>
      </w:r>
      <w:r>
        <w:rPr>
          <w:w w:val="105"/>
        </w:rPr>
        <w:t>below</w:t>
      </w:r>
      <w:r>
        <w:rPr>
          <w:spacing w:val="-10"/>
          <w:w w:val="105"/>
        </w:rPr>
        <w:t> </w:t>
      </w:r>
      <w:r>
        <w:rPr>
          <w:w w:val="105"/>
        </w:rPr>
        <w:t>directs</w:t>
      </w:r>
      <w:r>
        <w:rPr>
          <w:spacing w:val="-10"/>
          <w:w w:val="105"/>
        </w:rPr>
        <w:t> </w:t>
      </w:r>
      <w:r>
        <w:rPr>
          <w:w w:val="105"/>
        </w:rPr>
        <w:t>to</w:t>
      </w:r>
      <w:r>
        <w:rPr>
          <w:spacing w:val="-10"/>
          <w:w w:val="105"/>
        </w:rPr>
        <w:t> </w:t>
      </w:r>
      <w:r>
        <w:rPr>
          <w:w w:val="105"/>
        </w:rPr>
        <w:t>the</w:t>
      </w:r>
      <w:r>
        <w:rPr>
          <w:spacing w:val="-10"/>
          <w:w w:val="105"/>
        </w:rPr>
        <w:t> </w:t>
      </w:r>
      <w:r>
        <w:rPr>
          <w:w w:val="105"/>
        </w:rPr>
        <w:t>relevant</w:t>
      </w:r>
      <w:r>
        <w:rPr>
          <w:spacing w:val="-10"/>
          <w:w w:val="105"/>
        </w:rPr>
        <w:t> </w:t>
      </w:r>
      <w:r>
        <w:rPr>
          <w:w w:val="105"/>
        </w:rPr>
        <w:t>section</w:t>
      </w:r>
      <w:r>
        <w:rPr>
          <w:spacing w:val="-10"/>
          <w:w w:val="105"/>
        </w:rPr>
        <w:t> </w:t>
      </w:r>
      <w:r>
        <w:rPr>
          <w:w w:val="105"/>
        </w:rPr>
        <w:t>where</w:t>
      </w:r>
      <w:r>
        <w:rPr>
          <w:spacing w:val="-10"/>
          <w:w w:val="105"/>
        </w:rPr>
        <w:t> </w:t>
      </w:r>
      <w:r>
        <w:rPr>
          <w:w w:val="105"/>
        </w:rPr>
        <w:t>the</w:t>
      </w:r>
      <w:r>
        <w:rPr>
          <w:spacing w:val="-10"/>
          <w:w w:val="105"/>
        </w:rPr>
        <w:t> </w:t>
      </w:r>
      <w:r>
        <w:rPr/>
        <w:t>11</w:t>
      </w:r>
      <w:r>
        <w:rPr>
          <w:spacing w:val="-7"/>
        </w:rPr>
        <w:t> </w:t>
      </w:r>
      <w:r>
        <w:rPr>
          <w:w w:val="105"/>
        </w:rPr>
        <w:t>TCFD</w:t>
      </w:r>
      <w:r>
        <w:rPr>
          <w:spacing w:val="-10"/>
          <w:w w:val="105"/>
        </w:rPr>
        <w:t> </w:t>
      </w:r>
      <w:r>
        <w:rPr>
          <w:w w:val="105"/>
        </w:rPr>
        <w:t>recommendations</w:t>
      </w:r>
      <w:r>
        <w:rPr>
          <w:spacing w:val="-10"/>
          <w:w w:val="105"/>
        </w:rPr>
        <w:t> </w:t>
      </w:r>
      <w:r>
        <w:rPr>
          <w:w w:val="105"/>
        </w:rPr>
        <w:t>are</w:t>
      </w:r>
      <w:r>
        <w:rPr>
          <w:spacing w:val="-10"/>
          <w:w w:val="105"/>
        </w:rPr>
        <w:t> </w:t>
      </w:r>
      <w:r>
        <w:rPr>
          <w:w w:val="105"/>
        </w:rPr>
        <w:t>covered</w:t>
      </w:r>
      <w:r>
        <w:rPr>
          <w:spacing w:val="-10"/>
          <w:w w:val="105"/>
        </w:rPr>
        <w:t> </w:t>
      </w:r>
      <w:r>
        <w:rPr>
          <w:w w:val="105"/>
        </w:rPr>
        <w:t>in</w:t>
      </w:r>
      <w:r>
        <w:rPr>
          <w:spacing w:val="-10"/>
          <w:w w:val="105"/>
        </w:rPr>
        <w:t> </w:t>
      </w:r>
      <w:r>
        <w:rPr>
          <w:w w:val="105"/>
        </w:rPr>
        <w:t>this</w:t>
      </w:r>
      <w:r>
        <w:rPr>
          <w:spacing w:val="-10"/>
          <w:w w:val="105"/>
        </w:rPr>
        <w:t> </w:t>
      </w:r>
      <w:r>
        <w:rPr>
          <w:w w:val="105"/>
        </w:rPr>
        <w:t>report</w:t>
      </w:r>
      <w:r>
        <w:rPr>
          <w:spacing w:val="-10"/>
          <w:w w:val="105"/>
        </w:rPr>
        <w:t> </w:t>
      </w:r>
      <w:r>
        <w:rPr>
          <w:w w:val="105"/>
        </w:rPr>
        <w:t>for</w:t>
      </w:r>
      <w:r>
        <w:rPr>
          <w:spacing w:val="-10"/>
          <w:w w:val="105"/>
        </w:rPr>
        <w:t> </w:t>
      </w:r>
      <w:r>
        <w:rPr>
          <w:w w:val="105"/>
        </w:rPr>
        <w:t>Aviva</w:t>
      </w:r>
      <w:r>
        <w:rPr>
          <w:spacing w:val="-10"/>
          <w:w w:val="105"/>
        </w:rPr>
        <w:t> </w:t>
      </w:r>
      <w:r>
        <w:rPr>
          <w:w w:val="105"/>
        </w:rPr>
        <w:t>Life</w:t>
      </w:r>
      <w:r>
        <w:rPr>
          <w:spacing w:val="-10"/>
          <w:w w:val="105"/>
        </w:rPr>
        <w:t> </w:t>
      </w:r>
      <w:r>
        <w:rPr>
          <w:w w:val="105"/>
        </w:rPr>
        <w:t>&amp;</w:t>
      </w:r>
      <w:r>
        <w:rPr>
          <w:spacing w:val="-10"/>
          <w:w w:val="105"/>
        </w:rPr>
        <w:t> </w:t>
      </w:r>
      <w:r>
        <w:rPr>
          <w:w w:val="105"/>
        </w:rPr>
        <w:t>Pensions</w:t>
      </w:r>
      <w:r>
        <w:rPr>
          <w:spacing w:val="-10"/>
          <w:w w:val="105"/>
        </w:rPr>
        <w:t> </w:t>
      </w:r>
      <w:r>
        <w:rPr>
          <w:w w:val="105"/>
        </w:rPr>
        <w:t>UK</w:t>
      </w:r>
      <w:r>
        <w:rPr>
          <w:spacing w:val="-10"/>
          <w:w w:val="105"/>
        </w:rPr>
        <w:t> </w:t>
      </w:r>
      <w:r>
        <w:rPr>
          <w:w w:val="105"/>
        </w:rPr>
        <w:t>Limited</w:t>
      </w:r>
      <w:r>
        <w:rPr>
          <w:spacing w:val="-10"/>
          <w:w w:val="105"/>
        </w:rPr>
        <w:t> </w:t>
      </w:r>
      <w:r>
        <w:rPr>
          <w:w w:val="105"/>
        </w:rPr>
        <w:t>(UKLAP),</w:t>
      </w:r>
      <w:r>
        <w:rPr>
          <w:spacing w:val="-10"/>
          <w:w w:val="105"/>
        </w:rPr>
        <w:t> </w:t>
      </w:r>
      <w:r>
        <w:rPr>
          <w:w w:val="105"/>
        </w:rPr>
        <w:t>Aviva</w:t>
      </w:r>
      <w:r>
        <w:rPr>
          <w:spacing w:val="-10"/>
          <w:w w:val="105"/>
        </w:rPr>
        <w:t> </w:t>
      </w:r>
      <w:r>
        <w:rPr>
          <w:w w:val="105"/>
        </w:rPr>
        <w:t>Pension</w:t>
      </w:r>
      <w:r>
        <w:rPr>
          <w:spacing w:val="-10"/>
          <w:w w:val="105"/>
        </w:rPr>
        <w:t> </w:t>
      </w:r>
      <w:r>
        <w:rPr>
          <w:w w:val="105"/>
        </w:rPr>
        <w:t>Trustees</w:t>
      </w:r>
      <w:r>
        <w:rPr>
          <w:spacing w:val="-10"/>
          <w:w w:val="105"/>
        </w:rPr>
        <w:t> </w:t>
      </w:r>
      <w:r>
        <w:rPr>
          <w:w w:val="105"/>
        </w:rPr>
        <w:t>UK Limited</w:t>
      </w:r>
      <w:r>
        <w:rPr>
          <w:spacing w:val="-9"/>
          <w:w w:val="105"/>
        </w:rPr>
        <w:t> </w:t>
      </w:r>
      <w:r>
        <w:rPr>
          <w:w w:val="105"/>
        </w:rPr>
        <w:t>(UKPTL),</w:t>
      </w:r>
      <w:r>
        <w:rPr>
          <w:spacing w:val="-9"/>
          <w:w w:val="105"/>
        </w:rPr>
        <w:t> </w:t>
      </w:r>
      <w:r>
        <w:rPr>
          <w:w w:val="105"/>
        </w:rPr>
        <w:t>Aviva</w:t>
      </w:r>
      <w:r>
        <w:rPr>
          <w:spacing w:val="-9"/>
          <w:w w:val="105"/>
        </w:rPr>
        <w:t> </w:t>
      </w:r>
      <w:r>
        <w:rPr>
          <w:w w:val="105"/>
        </w:rPr>
        <w:t>Administration</w:t>
      </w:r>
      <w:r>
        <w:rPr>
          <w:spacing w:val="-9"/>
          <w:w w:val="105"/>
        </w:rPr>
        <w:t> </w:t>
      </w:r>
      <w:r>
        <w:rPr>
          <w:w w:val="105"/>
        </w:rPr>
        <w:t>Limited</w:t>
      </w:r>
      <w:r>
        <w:rPr>
          <w:spacing w:val="-9"/>
          <w:w w:val="105"/>
        </w:rPr>
        <w:t> </w:t>
      </w:r>
      <w:r>
        <w:rPr>
          <w:w w:val="105"/>
        </w:rPr>
        <w:t>(AAL),</w:t>
      </w:r>
      <w:r>
        <w:rPr>
          <w:spacing w:val="-9"/>
          <w:w w:val="105"/>
        </w:rPr>
        <w:t> </w:t>
      </w:r>
      <w:r>
        <w:rPr>
          <w:w w:val="105"/>
        </w:rPr>
        <w:t>Aviva</w:t>
      </w:r>
      <w:r>
        <w:rPr>
          <w:spacing w:val="-9"/>
          <w:w w:val="105"/>
        </w:rPr>
        <w:t> </w:t>
      </w:r>
      <w:r>
        <w:rPr>
          <w:w w:val="105"/>
        </w:rPr>
        <w:t>Investors</w:t>
      </w:r>
      <w:r>
        <w:rPr>
          <w:spacing w:val="-9"/>
          <w:w w:val="105"/>
        </w:rPr>
        <w:t> </w:t>
      </w:r>
      <w:r>
        <w:rPr>
          <w:w w:val="105"/>
        </w:rPr>
        <w:t>Global</w:t>
      </w:r>
      <w:r>
        <w:rPr>
          <w:spacing w:val="-9"/>
          <w:w w:val="105"/>
        </w:rPr>
        <w:t> </w:t>
      </w:r>
      <w:r>
        <w:rPr>
          <w:w w:val="105"/>
        </w:rPr>
        <w:t>Services</w:t>
      </w:r>
      <w:r>
        <w:rPr>
          <w:spacing w:val="-9"/>
          <w:w w:val="105"/>
        </w:rPr>
        <w:t> </w:t>
      </w:r>
      <w:r>
        <w:rPr>
          <w:w w:val="105"/>
        </w:rPr>
        <w:t>Limited</w:t>
      </w:r>
      <w:r>
        <w:rPr>
          <w:spacing w:val="-9"/>
          <w:w w:val="105"/>
        </w:rPr>
        <w:t> </w:t>
      </w:r>
      <w:r>
        <w:rPr>
          <w:w w:val="105"/>
        </w:rPr>
        <w:t>(AIGSL)</w:t>
      </w:r>
      <w:r>
        <w:rPr>
          <w:spacing w:val="-9"/>
          <w:w w:val="105"/>
        </w:rPr>
        <w:t> </w:t>
      </w:r>
      <w:r>
        <w:rPr>
          <w:w w:val="105"/>
        </w:rPr>
        <w:t>and</w:t>
      </w:r>
      <w:r>
        <w:rPr>
          <w:spacing w:val="-9"/>
          <w:w w:val="105"/>
        </w:rPr>
        <w:t> </w:t>
      </w:r>
      <w:r>
        <w:rPr>
          <w:w w:val="105"/>
        </w:rPr>
        <w:t>Aviva</w:t>
      </w:r>
      <w:r>
        <w:rPr>
          <w:spacing w:val="-9"/>
          <w:w w:val="105"/>
        </w:rPr>
        <w:t> </w:t>
      </w:r>
      <w:r>
        <w:rPr>
          <w:w w:val="105"/>
        </w:rPr>
        <w:t>Investors</w:t>
      </w:r>
      <w:r>
        <w:rPr>
          <w:spacing w:val="-9"/>
          <w:w w:val="105"/>
        </w:rPr>
        <w:t> </w:t>
      </w:r>
      <w:r>
        <w:rPr>
          <w:w w:val="105"/>
        </w:rPr>
        <w:t>UK</w:t>
      </w:r>
      <w:r>
        <w:rPr>
          <w:spacing w:val="-9"/>
          <w:w w:val="105"/>
        </w:rPr>
        <w:t> </w:t>
      </w:r>
      <w:r>
        <w:rPr>
          <w:w w:val="105"/>
        </w:rPr>
        <w:t>Fund</w:t>
      </w:r>
      <w:r>
        <w:rPr>
          <w:spacing w:val="-9"/>
          <w:w w:val="105"/>
        </w:rPr>
        <w:t> </w:t>
      </w:r>
      <w:r>
        <w:rPr>
          <w:w w:val="105"/>
        </w:rPr>
        <w:t>Services</w:t>
      </w:r>
      <w:r>
        <w:rPr>
          <w:spacing w:val="-9"/>
          <w:w w:val="105"/>
        </w:rPr>
        <w:t> </w:t>
      </w:r>
      <w:r>
        <w:rPr>
          <w:w w:val="105"/>
        </w:rPr>
        <w:t>Limited</w:t>
      </w:r>
      <w:r>
        <w:rPr>
          <w:spacing w:val="-9"/>
          <w:w w:val="105"/>
        </w:rPr>
        <w:t> </w:t>
      </w:r>
      <w:r>
        <w:rPr>
          <w:w w:val="105"/>
        </w:rPr>
        <w:t>(AIFSL).</w:t>
      </w:r>
    </w:p>
    <w:p>
      <w:pPr>
        <w:pStyle w:val="BodyText"/>
        <w:spacing w:line="249" w:lineRule="auto" w:before="114"/>
        <w:ind w:left="142" w:right="1295"/>
      </w:pPr>
      <w:r>
        <w:rPr>
          <w:w w:val="105"/>
        </w:rPr>
        <w:t>Whilst</w:t>
      </w:r>
      <w:r>
        <w:rPr>
          <w:spacing w:val="-3"/>
          <w:w w:val="105"/>
        </w:rPr>
        <w:t> </w:t>
      </w:r>
      <w:r>
        <w:rPr>
          <w:w w:val="105"/>
        </w:rPr>
        <w:t>we</w:t>
      </w:r>
      <w:r>
        <w:rPr>
          <w:spacing w:val="-3"/>
          <w:w w:val="105"/>
        </w:rPr>
        <w:t> </w:t>
      </w:r>
      <w:r>
        <w:rPr>
          <w:w w:val="105"/>
        </w:rPr>
        <w:t>have</w:t>
      </w:r>
      <w:r>
        <w:rPr>
          <w:spacing w:val="-3"/>
          <w:w w:val="105"/>
        </w:rPr>
        <w:t> </w:t>
      </w:r>
      <w:r>
        <w:rPr>
          <w:w w:val="105"/>
        </w:rPr>
        <w:t>complied</w:t>
      </w:r>
      <w:r>
        <w:rPr>
          <w:spacing w:val="-3"/>
          <w:w w:val="105"/>
        </w:rPr>
        <w:t> </w:t>
      </w:r>
      <w:r>
        <w:rPr>
          <w:w w:val="105"/>
        </w:rPr>
        <w:t>with</w:t>
      </w:r>
      <w:r>
        <w:rPr>
          <w:spacing w:val="-3"/>
          <w:w w:val="105"/>
        </w:rPr>
        <w:t> </w:t>
      </w:r>
      <w:r>
        <w:rPr>
          <w:w w:val="105"/>
        </w:rPr>
        <w:t>the</w:t>
      </w:r>
      <w:r>
        <w:rPr>
          <w:spacing w:val="-3"/>
          <w:w w:val="105"/>
        </w:rPr>
        <w:t> </w:t>
      </w:r>
      <w:r>
        <w:rPr/>
        <w:t>11 </w:t>
      </w:r>
      <w:r>
        <w:rPr>
          <w:w w:val="105"/>
        </w:rPr>
        <w:t>recommendations,</w:t>
      </w:r>
      <w:r>
        <w:rPr>
          <w:spacing w:val="-3"/>
          <w:w w:val="105"/>
        </w:rPr>
        <w:t> </w:t>
      </w:r>
      <w:r>
        <w:rPr>
          <w:w w:val="105"/>
        </w:rPr>
        <w:t>we</w:t>
      </w:r>
      <w:r>
        <w:rPr>
          <w:spacing w:val="-3"/>
          <w:w w:val="105"/>
        </w:rPr>
        <w:t> </w:t>
      </w:r>
      <w:r>
        <w:rPr>
          <w:w w:val="105"/>
        </w:rPr>
        <w:t>continue</w:t>
      </w:r>
      <w:r>
        <w:rPr>
          <w:spacing w:val="-3"/>
          <w:w w:val="105"/>
        </w:rPr>
        <w:t> </w:t>
      </w:r>
      <w:r>
        <w:rPr>
          <w:w w:val="105"/>
        </w:rPr>
        <w:t>to</w:t>
      </w:r>
      <w:r>
        <w:rPr>
          <w:spacing w:val="-3"/>
          <w:w w:val="105"/>
        </w:rPr>
        <w:t> </w:t>
      </w:r>
      <w:r>
        <w:rPr>
          <w:w w:val="105"/>
        </w:rPr>
        <w:t>work</w:t>
      </w:r>
      <w:r>
        <w:rPr>
          <w:spacing w:val="-3"/>
          <w:w w:val="105"/>
        </w:rPr>
        <w:t> </w:t>
      </w:r>
      <w:r>
        <w:rPr>
          <w:w w:val="105"/>
        </w:rPr>
        <w:t>towards</w:t>
      </w:r>
      <w:r>
        <w:rPr>
          <w:spacing w:val="-3"/>
          <w:w w:val="105"/>
        </w:rPr>
        <w:t> </w:t>
      </w:r>
      <w:r>
        <w:rPr>
          <w:w w:val="105"/>
        </w:rPr>
        <w:t>expanding</w:t>
      </w:r>
      <w:r>
        <w:rPr>
          <w:spacing w:val="-3"/>
          <w:w w:val="105"/>
        </w:rPr>
        <w:t> </w:t>
      </w:r>
      <w:r>
        <w:rPr>
          <w:w w:val="105"/>
        </w:rPr>
        <w:t>the</w:t>
      </w:r>
      <w:r>
        <w:rPr>
          <w:spacing w:val="-3"/>
          <w:w w:val="105"/>
        </w:rPr>
        <w:t> </w:t>
      </w:r>
      <w:r>
        <w:rPr>
          <w:w w:val="105"/>
        </w:rPr>
        <w:t>scope</w:t>
      </w:r>
      <w:r>
        <w:rPr>
          <w:spacing w:val="-3"/>
          <w:w w:val="105"/>
        </w:rPr>
        <w:t> </w:t>
      </w:r>
      <w:r>
        <w:rPr>
          <w:w w:val="105"/>
        </w:rPr>
        <w:t>of</w:t>
      </w:r>
      <w:r>
        <w:rPr>
          <w:spacing w:val="-3"/>
          <w:w w:val="105"/>
        </w:rPr>
        <w:t> </w:t>
      </w:r>
      <w:r>
        <w:rPr>
          <w:w w:val="105"/>
        </w:rPr>
        <w:t>our</w:t>
      </w:r>
      <w:r>
        <w:rPr>
          <w:spacing w:val="-3"/>
          <w:w w:val="105"/>
        </w:rPr>
        <w:t> </w:t>
      </w:r>
      <w:r>
        <w:rPr>
          <w:w w:val="105"/>
        </w:rPr>
        <w:t>metrics</w:t>
      </w:r>
      <w:r>
        <w:rPr>
          <w:spacing w:val="-3"/>
          <w:w w:val="105"/>
        </w:rPr>
        <w:t> </w:t>
      </w:r>
      <w:r>
        <w:rPr>
          <w:w w:val="105"/>
        </w:rPr>
        <w:t>and</w:t>
      </w:r>
      <w:r>
        <w:rPr>
          <w:spacing w:val="-3"/>
          <w:w w:val="105"/>
        </w:rPr>
        <w:t> </w:t>
      </w:r>
      <w:r>
        <w:rPr>
          <w:w w:val="105"/>
        </w:rPr>
        <w:t>targets,</w:t>
      </w:r>
      <w:r>
        <w:rPr>
          <w:spacing w:val="-3"/>
          <w:w w:val="105"/>
        </w:rPr>
        <w:t> </w:t>
      </w:r>
      <w:r>
        <w:rPr>
          <w:w w:val="105"/>
        </w:rPr>
        <w:t>developing</w:t>
      </w:r>
      <w:r>
        <w:rPr>
          <w:spacing w:val="-3"/>
          <w:w w:val="105"/>
        </w:rPr>
        <w:t> </w:t>
      </w:r>
      <w:r>
        <w:rPr>
          <w:w w:val="105"/>
        </w:rPr>
        <w:t>the</w:t>
      </w:r>
      <w:r>
        <w:rPr>
          <w:spacing w:val="-3"/>
          <w:w w:val="105"/>
        </w:rPr>
        <w:t> </w:t>
      </w:r>
      <w:r>
        <w:rPr>
          <w:w w:val="105"/>
        </w:rPr>
        <w:t>methodology</w:t>
      </w:r>
      <w:r>
        <w:rPr>
          <w:spacing w:val="-3"/>
          <w:w w:val="105"/>
        </w:rPr>
        <w:t> </w:t>
      </w:r>
      <w:r>
        <w:rPr>
          <w:w w:val="105"/>
        </w:rPr>
        <w:t>of</w:t>
      </w:r>
      <w:r>
        <w:rPr>
          <w:spacing w:val="-3"/>
          <w:w w:val="105"/>
        </w:rPr>
        <w:t> </w:t>
      </w:r>
      <w:r>
        <w:rPr>
          <w:w w:val="105"/>
        </w:rPr>
        <w:t>our</w:t>
      </w:r>
      <w:r>
        <w:rPr>
          <w:spacing w:val="-3"/>
          <w:w w:val="105"/>
        </w:rPr>
        <w:t> </w:t>
      </w:r>
      <w:r>
        <w:rPr>
          <w:w w:val="105"/>
        </w:rPr>
        <w:t>climate</w:t>
      </w:r>
      <w:r>
        <w:rPr>
          <w:spacing w:val="-12"/>
          <w:w w:val="105"/>
        </w:rPr>
        <w:t> </w:t>
      </w:r>
      <w:r>
        <w:rPr>
          <w:w w:val="105"/>
        </w:rPr>
        <w:t>scenario analysis</w:t>
      </w:r>
      <w:r>
        <w:rPr>
          <w:spacing w:val="-7"/>
          <w:w w:val="105"/>
        </w:rPr>
        <w:t> </w:t>
      </w:r>
      <w:r>
        <w:rPr>
          <w:w w:val="105"/>
        </w:rPr>
        <w:t>and</w:t>
      </w:r>
      <w:r>
        <w:rPr>
          <w:spacing w:val="-7"/>
          <w:w w:val="105"/>
        </w:rPr>
        <w:t> </w:t>
      </w:r>
      <w:r>
        <w:rPr>
          <w:w w:val="105"/>
        </w:rPr>
        <w:t>enhancing</w:t>
      </w:r>
      <w:r>
        <w:rPr>
          <w:spacing w:val="-7"/>
          <w:w w:val="105"/>
        </w:rPr>
        <w:t> </w:t>
      </w:r>
      <w:r>
        <w:rPr>
          <w:w w:val="105"/>
        </w:rPr>
        <w:t>our</w:t>
      </w:r>
      <w:r>
        <w:rPr>
          <w:spacing w:val="-7"/>
          <w:w w:val="105"/>
        </w:rPr>
        <w:t> </w:t>
      </w:r>
      <w:r>
        <w:rPr>
          <w:w w:val="105"/>
        </w:rPr>
        <w:t>disclosure</w:t>
      </w:r>
      <w:r>
        <w:rPr>
          <w:spacing w:val="-7"/>
          <w:w w:val="105"/>
        </w:rPr>
        <w:t> </w:t>
      </w:r>
      <w:r>
        <w:rPr>
          <w:w w:val="105"/>
        </w:rPr>
        <w:t>in</w:t>
      </w:r>
      <w:r>
        <w:rPr>
          <w:spacing w:val="-7"/>
          <w:w w:val="105"/>
        </w:rPr>
        <w:t> </w:t>
      </w:r>
      <w:r>
        <w:rPr>
          <w:w w:val="105"/>
        </w:rPr>
        <w:t>this</w:t>
      </w:r>
      <w:r>
        <w:rPr>
          <w:spacing w:val="-7"/>
          <w:w w:val="105"/>
        </w:rPr>
        <w:t> </w:t>
      </w:r>
      <w:r>
        <w:rPr>
          <w:w w:val="105"/>
        </w:rPr>
        <w:t>area.</w:t>
      </w:r>
      <w:r>
        <w:rPr>
          <w:spacing w:val="-7"/>
          <w:w w:val="105"/>
        </w:rPr>
        <w:t> </w:t>
      </w:r>
      <w:r>
        <w:rPr>
          <w:w w:val="105"/>
        </w:rPr>
        <w:t>In</w:t>
      </w:r>
      <w:r>
        <w:rPr>
          <w:spacing w:val="-7"/>
          <w:w w:val="105"/>
        </w:rPr>
        <w:t> </w:t>
      </w:r>
      <w:r>
        <w:rPr>
          <w:w w:val="105"/>
        </w:rPr>
        <w:t>addition</w:t>
      </w:r>
      <w:r>
        <w:rPr>
          <w:spacing w:val="-7"/>
          <w:w w:val="105"/>
        </w:rPr>
        <w:t> </w:t>
      </w:r>
      <w:r>
        <w:rPr>
          <w:w w:val="105"/>
        </w:rPr>
        <w:t>to</w:t>
      </w:r>
      <w:r>
        <w:rPr>
          <w:spacing w:val="-7"/>
          <w:w w:val="105"/>
        </w:rPr>
        <w:t> </w:t>
      </w:r>
      <w:r>
        <w:rPr>
          <w:w w:val="105"/>
        </w:rPr>
        <w:t>the</w:t>
      </w:r>
      <w:r>
        <w:rPr>
          <w:spacing w:val="-7"/>
          <w:w w:val="105"/>
        </w:rPr>
        <w:t> </w:t>
      </w:r>
      <w:r>
        <w:rPr>
          <w:w w:val="105"/>
        </w:rPr>
        <w:t>TCFD</w:t>
      </w:r>
      <w:r>
        <w:rPr>
          <w:spacing w:val="-7"/>
          <w:w w:val="105"/>
        </w:rPr>
        <w:t> </w:t>
      </w:r>
      <w:r>
        <w:rPr>
          <w:w w:val="105"/>
        </w:rPr>
        <w:t>Final</w:t>
      </w:r>
      <w:r>
        <w:rPr>
          <w:spacing w:val="-7"/>
          <w:w w:val="105"/>
        </w:rPr>
        <w:t> </w:t>
      </w:r>
      <w:r>
        <w:rPr>
          <w:w w:val="105"/>
        </w:rPr>
        <w:t>Report,</w:t>
      </w:r>
      <w:r>
        <w:rPr>
          <w:spacing w:val="-7"/>
          <w:w w:val="105"/>
        </w:rPr>
        <w:t> </w:t>
      </w:r>
      <w:r>
        <w:rPr>
          <w:w w:val="105"/>
        </w:rPr>
        <w:t>we</w:t>
      </w:r>
      <w:r>
        <w:rPr>
          <w:spacing w:val="-7"/>
          <w:w w:val="105"/>
        </w:rPr>
        <w:t> </w:t>
      </w:r>
      <w:r>
        <w:rPr>
          <w:w w:val="105"/>
        </w:rPr>
        <w:t>have</w:t>
      </w:r>
      <w:r>
        <w:rPr>
          <w:spacing w:val="-7"/>
          <w:w w:val="105"/>
        </w:rPr>
        <w:t> </w:t>
      </w:r>
      <w:r>
        <w:rPr>
          <w:w w:val="105"/>
        </w:rPr>
        <w:t>also</w:t>
      </w:r>
      <w:r>
        <w:rPr>
          <w:spacing w:val="-7"/>
          <w:w w:val="105"/>
        </w:rPr>
        <w:t> </w:t>
      </w:r>
      <w:r>
        <w:rPr>
          <w:w w:val="105"/>
        </w:rPr>
        <w:t>considered</w:t>
      </w:r>
      <w:r>
        <w:rPr>
          <w:spacing w:val="-7"/>
          <w:w w:val="105"/>
        </w:rPr>
        <w:t> </w:t>
      </w:r>
      <w:r>
        <w:rPr>
          <w:w w:val="105"/>
        </w:rPr>
        <w:t>the</w:t>
      </w:r>
      <w:r>
        <w:rPr>
          <w:spacing w:val="-7"/>
          <w:w w:val="105"/>
        </w:rPr>
        <w:t> </w:t>
      </w:r>
      <w:r>
        <w:rPr>
          <w:w w:val="105"/>
        </w:rPr>
        <w:t>TCFD</w:t>
      </w:r>
      <w:r>
        <w:rPr>
          <w:spacing w:val="-7"/>
          <w:w w:val="105"/>
        </w:rPr>
        <w:t> </w:t>
      </w:r>
      <w:r>
        <w:rPr>
          <w:w w:val="105"/>
        </w:rPr>
        <w:t>Annex</w:t>
      </w:r>
      <w:r>
        <w:rPr>
          <w:spacing w:val="-7"/>
          <w:w w:val="105"/>
        </w:rPr>
        <w:t> </w:t>
      </w:r>
      <w:r>
        <w:rPr>
          <w:w w:val="105"/>
        </w:rPr>
        <w:t>(issued</w:t>
      </w:r>
      <w:r>
        <w:rPr>
          <w:spacing w:val="-7"/>
          <w:w w:val="105"/>
        </w:rPr>
        <w:t> </w:t>
      </w:r>
      <w:r>
        <w:rPr>
          <w:w w:val="105"/>
        </w:rPr>
        <w:t>October</w:t>
      </w:r>
      <w:r>
        <w:rPr>
          <w:spacing w:val="-7"/>
          <w:w w:val="105"/>
        </w:rPr>
        <w:t> </w:t>
      </w:r>
      <w:r>
        <w:rPr>
          <w:w w:val="105"/>
        </w:rPr>
        <w:t>2021).</w:t>
      </w:r>
    </w:p>
    <w:p>
      <w:pPr>
        <w:pStyle w:val="BodyText"/>
        <w:spacing w:line="249" w:lineRule="auto" w:before="113"/>
        <w:ind w:left="142" w:right="1295"/>
      </w:pPr>
      <w:r>
        <w:rPr/>
        <w:drawing>
          <wp:anchor distT="0" distB="0" distL="0" distR="0" allowOverlap="1" layoutInCell="1" locked="0" behindDoc="0" simplePos="0" relativeHeight="16426496">
            <wp:simplePos x="0" y="0"/>
            <wp:positionH relativeFrom="page">
              <wp:posOffset>10216642</wp:posOffset>
            </wp:positionH>
            <wp:positionV relativeFrom="paragraph">
              <wp:posOffset>238405</wp:posOffset>
            </wp:positionV>
            <wp:extent cx="172847" cy="189229"/>
            <wp:effectExtent l="0" t="0" r="0" b="0"/>
            <wp:wrapNone/>
            <wp:docPr id="2140" name="Image 2140"/>
            <wp:cNvGraphicFramePr>
              <a:graphicFrameLocks/>
            </wp:cNvGraphicFramePr>
            <a:graphic>
              <a:graphicData uri="http://schemas.openxmlformats.org/drawingml/2006/picture">
                <pic:pic>
                  <pic:nvPicPr>
                    <pic:cNvPr id="2140" name="Image 2140"/>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1" simplePos="0" relativeHeight="480350720">
                <wp:simplePos x="0" y="0"/>
                <wp:positionH relativeFrom="page">
                  <wp:posOffset>10189517</wp:posOffset>
                </wp:positionH>
                <wp:positionV relativeFrom="paragraph">
                  <wp:posOffset>575969</wp:posOffset>
                </wp:positionV>
                <wp:extent cx="127635" cy="392430"/>
                <wp:effectExtent l="0" t="0" r="0" b="0"/>
                <wp:wrapNone/>
                <wp:docPr id="2141" name="Textbox 2141"/>
                <wp:cNvGraphicFramePr>
                  <a:graphicFrameLocks/>
                </wp:cNvGraphicFramePr>
                <a:graphic>
                  <a:graphicData uri="http://schemas.microsoft.com/office/word/2010/wordprocessingShape">
                    <wps:wsp>
                      <wps:cNvPr id="2141" name="Textbox 214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45.35194pt;width:10.050pt;height:30.9pt;mso-position-horizontal-relative:page;mso-position-vertical-relative:paragraph;z-index:-22965760" type="#_x0000_t202" id="docshape1336"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The subsidiaries approach to the management of climate-related risk and opportunities is consistent with the approach taken for Aviva plc and therefore compliance with the TCFD recommendations</w:t>
      </w:r>
      <w:r>
        <w:rPr>
          <w:spacing w:val="-2"/>
          <w:w w:val="105"/>
        </w:rPr>
        <w:t> </w:t>
      </w:r>
      <w:r>
        <w:rPr>
          <w:w w:val="105"/>
        </w:rPr>
        <w:t>for</w:t>
      </w:r>
      <w:r>
        <w:rPr>
          <w:spacing w:val="-2"/>
          <w:w w:val="105"/>
        </w:rPr>
        <w:t> </w:t>
      </w:r>
      <w:r>
        <w:rPr>
          <w:w w:val="105"/>
        </w:rPr>
        <w:t>each</w:t>
      </w:r>
      <w:r>
        <w:rPr>
          <w:spacing w:val="-2"/>
          <w:w w:val="105"/>
        </w:rPr>
        <w:t> </w:t>
      </w:r>
      <w:r>
        <w:rPr>
          <w:w w:val="105"/>
        </w:rPr>
        <w:t>of</w:t>
      </w:r>
      <w:r>
        <w:rPr>
          <w:spacing w:val="-2"/>
          <w:w w:val="105"/>
        </w:rPr>
        <w:t> </w:t>
      </w:r>
      <w:r>
        <w:rPr>
          <w:w w:val="105"/>
        </w:rPr>
        <w:t>the</w:t>
      </w:r>
      <w:r>
        <w:rPr>
          <w:spacing w:val="-2"/>
          <w:w w:val="105"/>
        </w:rPr>
        <w:t> </w:t>
      </w:r>
      <w:r>
        <w:rPr>
          <w:w w:val="105"/>
        </w:rPr>
        <w:t>legal</w:t>
      </w:r>
      <w:r>
        <w:rPr>
          <w:spacing w:val="-2"/>
          <w:w w:val="105"/>
        </w:rPr>
        <w:t> </w:t>
      </w:r>
      <w:r>
        <w:rPr>
          <w:w w:val="105"/>
        </w:rPr>
        <w:t>entities</w:t>
      </w:r>
      <w:r>
        <w:rPr>
          <w:spacing w:val="-4"/>
          <w:w w:val="105"/>
        </w:rPr>
        <w:t> </w:t>
      </w:r>
      <w:r>
        <w:rPr>
          <w:w w:val="105"/>
        </w:rPr>
        <w:t>in</w:t>
      </w:r>
      <w:r>
        <w:rPr>
          <w:spacing w:val="-2"/>
          <w:w w:val="105"/>
        </w:rPr>
        <w:t> </w:t>
      </w:r>
      <w:r>
        <w:rPr>
          <w:w w:val="105"/>
        </w:rPr>
        <w:t>scope</w:t>
      </w:r>
      <w:r>
        <w:rPr>
          <w:spacing w:val="-2"/>
          <w:w w:val="105"/>
        </w:rPr>
        <w:t> </w:t>
      </w:r>
      <w:r>
        <w:rPr>
          <w:w w:val="105"/>
        </w:rPr>
        <w:t>is</w:t>
      </w:r>
      <w:r>
        <w:rPr>
          <w:spacing w:val="-2"/>
          <w:w w:val="105"/>
        </w:rPr>
        <w:t> </w:t>
      </w:r>
      <w:r>
        <w:rPr>
          <w:w w:val="105"/>
        </w:rPr>
        <w:t>achieved</w:t>
      </w:r>
      <w:r>
        <w:rPr>
          <w:spacing w:val="-2"/>
          <w:w w:val="105"/>
        </w:rPr>
        <w:t> </w:t>
      </w:r>
      <w:r>
        <w:rPr>
          <w:w w:val="105"/>
        </w:rPr>
        <w:t>through</w:t>
      </w:r>
      <w:r>
        <w:rPr>
          <w:spacing w:val="-2"/>
          <w:w w:val="105"/>
        </w:rPr>
        <w:t> </w:t>
      </w:r>
      <w:r>
        <w:rPr>
          <w:w w:val="105"/>
        </w:rPr>
        <w:t>reference</w:t>
      </w:r>
      <w:r>
        <w:rPr>
          <w:spacing w:val="-2"/>
          <w:w w:val="105"/>
        </w:rPr>
        <w:t> </w:t>
      </w:r>
      <w:r>
        <w:rPr>
          <w:w w:val="105"/>
        </w:rPr>
        <w:t>to</w:t>
      </w:r>
      <w:r>
        <w:rPr>
          <w:spacing w:val="-2"/>
          <w:w w:val="105"/>
        </w:rPr>
        <w:t> </w:t>
      </w:r>
      <w:r>
        <w:rPr>
          <w:w w:val="105"/>
        </w:rPr>
        <w:t>content</w:t>
      </w:r>
      <w:r>
        <w:rPr>
          <w:spacing w:val="-2"/>
          <w:w w:val="105"/>
        </w:rPr>
        <w:t> </w:t>
      </w:r>
      <w:r>
        <w:rPr>
          <w:w w:val="105"/>
        </w:rPr>
        <w:t>in</w:t>
      </w:r>
      <w:r>
        <w:rPr>
          <w:spacing w:val="-2"/>
          <w:w w:val="105"/>
        </w:rPr>
        <w:t> </w:t>
      </w:r>
      <w:r>
        <w:rPr>
          <w:w w:val="105"/>
        </w:rPr>
        <w:t>the</w:t>
      </w:r>
      <w:r>
        <w:rPr>
          <w:spacing w:val="-2"/>
          <w:w w:val="105"/>
        </w:rPr>
        <w:t> </w:t>
      </w:r>
      <w:r>
        <w:rPr>
          <w:w w:val="105"/>
        </w:rPr>
        <w:t>Group</w:t>
      </w:r>
      <w:r>
        <w:rPr>
          <w:spacing w:val="-2"/>
          <w:w w:val="105"/>
        </w:rPr>
        <w:t> </w:t>
      </w:r>
      <w:r>
        <w:rPr>
          <w:w w:val="105"/>
        </w:rPr>
        <w:t>section</w:t>
      </w:r>
      <w:r>
        <w:rPr>
          <w:spacing w:val="-2"/>
          <w:w w:val="105"/>
        </w:rPr>
        <w:t> </w:t>
      </w:r>
      <w:r>
        <w:rPr>
          <w:w w:val="105"/>
        </w:rPr>
        <w:t>of</w:t>
      </w:r>
      <w:r>
        <w:rPr>
          <w:spacing w:val="-2"/>
          <w:w w:val="105"/>
        </w:rPr>
        <w:t> </w:t>
      </w:r>
      <w:r>
        <w:rPr>
          <w:w w:val="105"/>
        </w:rPr>
        <w:t>the</w:t>
      </w:r>
      <w:r>
        <w:rPr>
          <w:spacing w:val="-2"/>
          <w:w w:val="105"/>
        </w:rPr>
        <w:t> </w:t>
      </w:r>
      <w:r>
        <w:rPr>
          <w:w w:val="105"/>
        </w:rPr>
        <w:t>Aviva</w:t>
      </w:r>
      <w:r>
        <w:rPr>
          <w:spacing w:val="-2"/>
          <w:w w:val="105"/>
        </w:rPr>
        <w:t> </w:t>
      </w:r>
      <w:r>
        <w:rPr>
          <w:w w:val="105"/>
        </w:rPr>
        <w:t>plc</w:t>
      </w:r>
      <w:r>
        <w:rPr>
          <w:spacing w:val="-2"/>
          <w:w w:val="105"/>
        </w:rPr>
        <w:t> </w:t>
      </w:r>
      <w:r>
        <w:rPr>
          <w:w w:val="105"/>
        </w:rPr>
        <w:t>Climate-related</w:t>
      </w:r>
      <w:r>
        <w:rPr>
          <w:spacing w:val="-2"/>
          <w:w w:val="105"/>
        </w:rPr>
        <w:t> </w:t>
      </w:r>
      <w:r>
        <w:rPr>
          <w:w w:val="105"/>
        </w:rPr>
        <w:t>Financial</w:t>
      </w:r>
      <w:r>
        <w:rPr>
          <w:spacing w:val="-2"/>
          <w:w w:val="105"/>
        </w:rPr>
        <w:t> </w:t>
      </w:r>
      <w:r>
        <w:rPr>
          <w:w w:val="105"/>
        </w:rPr>
        <w:t>Disclosure</w:t>
      </w:r>
      <w:r>
        <w:rPr>
          <w:spacing w:val="-2"/>
          <w:w w:val="105"/>
        </w:rPr>
        <w:t> </w:t>
      </w:r>
      <w:r>
        <w:rPr>
          <w:w w:val="105"/>
        </w:rPr>
        <w:t>2024</w:t>
      </w:r>
      <w:r>
        <w:rPr>
          <w:spacing w:val="-2"/>
          <w:w w:val="105"/>
        </w:rPr>
        <w:t> </w:t>
      </w:r>
      <w:r>
        <w:rPr>
          <w:w w:val="105"/>
        </w:rPr>
        <w:t>and</w:t>
      </w:r>
      <w:r>
        <w:rPr>
          <w:spacing w:val="-2"/>
          <w:w w:val="105"/>
        </w:rPr>
        <w:t> </w:t>
      </w:r>
      <w:r>
        <w:rPr>
          <w:w w:val="105"/>
        </w:rPr>
        <w:t>is supplemented by entity-specific content in this appendix.</w:t>
      </w:r>
    </w:p>
    <w:p>
      <w:pPr>
        <w:pStyle w:val="BodyText"/>
        <w:spacing w:before="1"/>
        <w:rPr>
          <w:sz w:val="6"/>
        </w:rPr>
      </w:pPr>
      <w:r>
        <w:rPr>
          <w:sz w:val="6"/>
        </w:rPr>
        <mc:AlternateContent>
          <mc:Choice Requires="wps">
            <w:drawing>
              <wp:anchor distT="0" distB="0" distL="0" distR="0" allowOverlap="1" layoutInCell="1" locked="0" behindDoc="1" simplePos="0" relativeHeight="488281088">
                <wp:simplePos x="0" y="0"/>
                <wp:positionH relativeFrom="page">
                  <wp:posOffset>10183241</wp:posOffset>
                </wp:positionH>
                <wp:positionV relativeFrom="paragraph">
                  <wp:posOffset>60282</wp:posOffset>
                </wp:positionV>
                <wp:extent cx="495300" cy="1270"/>
                <wp:effectExtent l="0" t="0" r="0" b="0"/>
                <wp:wrapTopAndBottom/>
                <wp:docPr id="2142" name="Graphic 2142"/>
                <wp:cNvGraphicFramePr>
                  <a:graphicFrameLocks/>
                </wp:cNvGraphicFramePr>
                <a:graphic>
                  <a:graphicData uri="http://schemas.microsoft.com/office/word/2010/wordprocessingShape">
                    <wps:wsp>
                      <wps:cNvPr id="2142" name="Graphic 214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746631pt;width:39pt;height:.1pt;mso-position-horizontal-relative:page;mso-position-vertical-relative:paragraph;z-index:-15035392;mso-wrap-distance-left:0;mso-wrap-distance-right:0" id="docshape1337" coordorigin="16037,95" coordsize="780,0" path="m16037,95l16817,95e" filled="false" stroked="true" strokeweight=".25pt" strokecolor="#000000">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8281600">
                <wp:simplePos x="0" y="0"/>
                <wp:positionH relativeFrom="page">
                  <wp:posOffset>540004</wp:posOffset>
                </wp:positionH>
                <wp:positionV relativeFrom="paragraph">
                  <wp:posOffset>137117</wp:posOffset>
                </wp:positionV>
                <wp:extent cx="9315450" cy="1270"/>
                <wp:effectExtent l="0" t="0" r="0" b="0"/>
                <wp:wrapTopAndBottom/>
                <wp:docPr id="2143" name="Graphic 2143"/>
                <wp:cNvGraphicFramePr>
                  <a:graphicFrameLocks/>
                </wp:cNvGraphicFramePr>
                <a:graphic>
                  <a:graphicData uri="http://schemas.microsoft.com/office/word/2010/wordprocessingShape">
                    <wps:wsp>
                      <wps:cNvPr id="2143" name="Graphic 2143"/>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0.796631pt;width:733.5pt;height:.1pt;mso-position-horizontal-relative:page;mso-position-vertical-relative:paragraph;z-index:-15034880;mso-wrap-distance-left:0;mso-wrap-distance-right:0" id="docshape1338" coordorigin="850,216" coordsize="14670,0" path="m850,216l15520,216e" filled="false" stroked="true" strokeweight="1pt" strokecolor="#000000">
                <v:path arrowok="t"/>
                <v:stroke dashstyle="solid"/>
                <w10:wrap type="topAndBottom"/>
              </v:shape>
            </w:pict>
          </mc:Fallback>
        </mc:AlternateContent>
      </w:r>
    </w:p>
    <w:p>
      <w:pPr>
        <w:pStyle w:val="BodyText"/>
        <w:spacing w:before="2"/>
        <w:rPr>
          <w:sz w:val="8"/>
        </w:rPr>
      </w:pPr>
    </w:p>
    <w:p>
      <w:pPr>
        <w:pStyle w:val="Heading5"/>
        <w:spacing w:before="99"/>
        <w:ind w:left="8281"/>
      </w:pPr>
      <w:bookmarkStart w:name="_bookmark46" w:id="101"/>
      <w:bookmarkEnd w:id="101"/>
      <w:r>
        <w:rPr>
          <w:b w:val="0"/>
        </w:rPr>
      </w:r>
      <w:r>
        <w:rPr>
          <w:w w:val="105"/>
        </w:rPr>
        <w:t>Section</w:t>
      </w:r>
      <w:r>
        <w:rPr>
          <w:spacing w:val="-15"/>
          <w:w w:val="105"/>
        </w:rPr>
        <w:t> </w:t>
      </w:r>
      <w:r>
        <w:rPr>
          <w:w w:val="105"/>
        </w:rPr>
        <w:t>the</w:t>
      </w:r>
      <w:r>
        <w:rPr>
          <w:spacing w:val="-14"/>
          <w:w w:val="105"/>
        </w:rPr>
        <w:t> </w:t>
      </w:r>
      <w:r>
        <w:rPr>
          <w:w w:val="105"/>
        </w:rPr>
        <w:t>disclosures</w:t>
      </w:r>
      <w:r>
        <w:rPr>
          <w:spacing w:val="-15"/>
          <w:w w:val="105"/>
        </w:rPr>
        <w:t> </w:t>
      </w:r>
      <w:r>
        <w:rPr>
          <w:w w:val="105"/>
        </w:rPr>
        <w:t>are</w:t>
      </w:r>
      <w:r>
        <w:rPr>
          <w:spacing w:val="-14"/>
          <w:w w:val="105"/>
        </w:rPr>
        <w:t> </w:t>
      </w:r>
      <w:r>
        <w:rPr>
          <w:w w:val="105"/>
        </w:rPr>
        <w:t>included</w:t>
      </w:r>
      <w:r>
        <w:rPr>
          <w:spacing w:val="-15"/>
          <w:w w:val="105"/>
        </w:rPr>
        <w:t> </w:t>
      </w:r>
      <w:r>
        <w:rPr>
          <w:spacing w:val="-5"/>
          <w:w w:val="105"/>
        </w:rPr>
        <w:t>in</w:t>
      </w:r>
    </w:p>
    <w:p>
      <w:pPr>
        <w:pStyle w:val="BodyText"/>
        <w:spacing w:before="8"/>
        <w:rPr>
          <w:b/>
          <w:sz w:val="7"/>
        </w:rPr>
      </w:pPr>
    </w:p>
    <w:p>
      <w:pPr>
        <w:tabs>
          <w:tab w:pos="15328" w:val="left" w:leader="none"/>
        </w:tabs>
        <w:spacing w:line="240" w:lineRule="auto"/>
        <w:ind w:left="142" w:right="-58" w:firstLine="0"/>
        <w:rPr>
          <w:position w:val="32"/>
          <w:sz w:val="20"/>
        </w:rPr>
      </w:pPr>
      <w:r>
        <w:rPr>
          <w:sz w:val="20"/>
        </w:rPr>
        <mc:AlternateContent>
          <mc:Choice Requires="wps">
            <w:drawing>
              <wp:inline distT="0" distB="0" distL="0" distR="0">
                <wp:extent cx="9315450" cy="441325"/>
                <wp:effectExtent l="0" t="0" r="0" b="0"/>
                <wp:docPr id="2144" name="Textbox 2144"/>
                <wp:cNvGraphicFramePr>
                  <a:graphicFrameLocks/>
                </wp:cNvGraphicFramePr>
                <a:graphic>
                  <a:graphicData uri="http://schemas.microsoft.com/office/word/2010/wordprocessingShape">
                    <wps:wsp>
                      <wps:cNvPr id="2144" name="Textbox 2144"/>
                      <wps:cNvSpPr txBox="1"/>
                      <wps:spPr>
                        <a:xfrm>
                          <a:off x="0" y="0"/>
                          <a:ext cx="9315450" cy="44132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0"/>
                              <w:gridCol w:w="3600"/>
                              <w:gridCol w:w="1423"/>
                              <w:gridCol w:w="1901"/>
                              <w:gridCol w:w="1832"/>
                              <w:gridCol w:w="2292"/>
                              <w:gridCol w:w="2150"/>
                            </w:tblGrid>
                            <w:tr>
                              <w:trPr>
                                <w:trHeight w:val="248" w:hRule="atLeast"/>
                              </w:trPr>
                              <w:tc>
                                <w:tcPr>
                                  <w:tcW w:w="5070" w:type="dxa"/>
                                  <w:gridSpan w:val="2"/>
                                  <w:vMerge w:val="restart"/>
                                </w:tcPr>
                                <w:p>
                                  <w:pPr>
                                    <w:pStyle w:val="TableParagraph"/>
                                    <w:rPr>
                                      <w:rFonts w:ascii="Times New Roman"/>
                                      <w:sz w:val="16"/>
                                    </w:rPr>
                                  </w:pPr>
                                </w:p>
                              </w:tc>
                              <w:tc>
                                <w:tcPr>
                                  <w:tcW w:w="1423" w:type="dxa"/>
                                  <w:tcBorders>
                                    <w:top w:val="single" w:sz="8" w:space="0" w:color="000000"/>
                                  </w:tcBorders>
                                </w:tcPr>
                                <w:p>
                                  <w:pPr>
                                    <w:pStyle w:val="TableParagraph"/>
                                    <w:spacing w:line="169" w:lineRule="exact" w:before="59"/>
                                    <w:ind w:left="52"/>
                                    <w:rPr>
                                      <w:b/>
                                      <w:sz w:val="16"/>
                                    </w:rPr>
                                  </w:pPr>
                                  <w:r>
                                    <w:rPr>
                                      <w:b/>
                                      <w:w w:val="105"/>
                                      <w:sz w:val="16"/>
                                    </w:rPr>
                                    <w:t>Aviva</w:t>
                                  </w:r>
                                  <w:r>
                                    <w:rPr>
                                      <w:b/>
                                      <w:spacing w:val="-9"/>
                                      <w:w w:val="105"/>
                                      <w:sz w:val="16"/>
                                    </w:rPr>
                                    <w:t> </w:t>
                                  </w:r>
                                  <w:r>
                                    <w:rPr>
                                      <w:b/>
                                      <w:w w:val="105"/>
                                      <w:sz w:val="16"/>
                                    </w:rPr>
                                    <w:t>Life</w:t>
                                  </w:r>
                                  <w:r>
                                    <w:rPr>
                                      <w:b/>
                                      <w:spacing w:val="-9"/>
                                      <w:w w:val="105"/>
                                      <w:sz w:val="16"/>
                                    </w:rPr>
                                    <w:t> </w:t>
                                  </w:r>
                                  <w:r>
                                    <w:rPr>
                                      <w:b/>
                                      <w:spacing w:val="-10"/>
                                      <w:w w:val="105"/>
                                      <w:sz w:val="16"/>
                                    </w:rPr>
                                    <w:t>&amp;</w:t>
                                  </w:r>
                                </w:p>
                              </w:tc>
                              <w:tc>
                                <w:tcPr>
                                  <w:tcW w:w="1901" w:type="dxa"/>
                                  <w:tcBorders>
                                    <w:top w:val="single" w:sz="8" w:space="0" w:color="000000"/>
                                  </w:tcBorders>
                                </w:tcPr>
                                <w:p>
                                  <w:pPr>
                                    <w:pStyle w:val="TableParagraph"/>
                                    <w:spacing w:line="169" w:lineRule="exact" w:before="59"/>
                                    <w:ind w:left="429"/>
                                    <w:rPr>
                                      <w:b/>
                                      <w:sz w:val="16"/>
                                    </w:rPr>
                                  </w:pPr>
                                  <w:r>
                                    <w:rPr>
                                      <w:b/>
                                      <w:w w:val="105"/>
                                      <w:sz w:val="16"/>
                                    </w:rPr>
                                    <w:t>Aviva</w:t>
                                  </w:r>
                                  <w:r>
                                    <w:rPr>
                                      <w:b/>
                                      <w:spacing w:val="-2"/>
                                      <w:w w:val="105"/>
                                      <w:sz w:val="16"/>
                                    </w:rPr>
                                    <w:t> Pension</w:t>
                                  </w:r>
                                </w:p>
                              </w:tc>
                              <w:tc>
                                <w:tcPr>
                                  <w:tcW w:w="1832" w:type="dxa"/>
                                  <w:tcBorders>
                                    <w:top w:val="single" w:sz="8" w:space="0" w:color="000000"/>
                                  </w:tcBorders>
                                </w:tcPr>
                                <w:p>
                                  <w:pPr>
                                    <w:pStyle w:val="TableParagraph"/>
                                    <w:spacing w:line="169" w:lineRule="exact" w:before="59"/>
                                    <w:ind w:left="328"/>
                                    <w:rPr>
                                      <w:b/>
                                      <w:sz w:val="16"/>
                                    </w:rPr>
                                  </w:pPr>
                                  <w:r>
                                    <w:rPr>
                                      <w:b/>
                                      <w:spacing w:val="-2"/>
                                      <w:w w:val="110"/>
                                      <w:sz w:val="16"/>
                                    </w:rPr>
                                    <w:t>Aviva</w:t>
                                  </w:r>
                                </w:p>
                              </w:tc>
                              <w:tc>
                                <w:tcPr>
                                  <w:tcW w:w="2292" w:type="dxa"/>
                                  <w:tcBorders>
                                    <w:top w:val="single" w:sz="8" w:space="0" w:color="000000"/>
                                  </w:tcBorders>
                                </w:tcPr>
                                <w:p>
                                  <w:pPr>
                                    <w:pStyle w:val="TableParagraph"/>
                                    <w:rPr>
                                      <w:rFonts w:ascii="Times New Roman"/>
                                      <w:sz w:val="16"/>
                                    </w:rPr>
                                  </w:pPr>
                                </w:p>
                              </w:tc>
                              <w:tc>
                                <w:tcPr>
                                  <w:tcW w:w="2150" w:type="dxa"/>
                                  <w:tcBorders>
                                    <w:top w:val="single" w:sz="8" w:space="0" w:color="000000"/>
                                  </w:tcBorders>
                                </w:tcPr>
                                <w:p>
                                  <w:pPr>
                                    <w:pStyle w:val="TableParagraph"/>
                                    <w:spacing w:line="169" w:lineRule="exact" w:before="59"/>
                                    <w:ind w:left="164"/>
                                    <w:rPr>
                                      <w:b/>
                                      <w:sz w:val="16"/>
                                    </w:rPr>
                                  </w:pPr>
                                  <w:r>
                                    <w:rPr>
                                      <w:b/>
                                      <w:w w:val="105"/>
                                      <w:sz w:val="16"/>
                                    </w:rPr>
                                    <w:t>Aviva</w:t>
                                  </w:r>
                                  <w:r>
                                    <w:rPr>
                                      <w:b/>
                                      <w:spacing w:val="-2"/>
                                      <w:w w:val="105"/>
                                      <w:sz w:val="16"/>
                                    </w:rPr>
                                    <w:t> </w:t>
                                  </w:r>
                                  <w:r>
                                    <w:rPr>
                                      <w:b/>
                                      <w:spacing w:val="-2"/>
                                      <w:w w:val="110"/>
                                      <w:sz w:val="16"/>
                                    </w:rPr>
                                    <w:t>Investors</w:t>
                                  </w:r>
                                </w:p>
                              </w:tc>
                            </w:tr>
                            <w:tr>
                              <w:trPr>
                                <w:trHeight w:val="191" w:hRule="atLeast"/>
                              </w:trPr>
                              <w:tc>
                                <w:tcPr>
                                  <w:tcW w:w="5070" w:type="dxa"/>
                                  <w:gridSpan w:val="2"/>
                                  <w:vMerge/>
                                  <w:tcBorders>
                                    <w:top w:val="nil"/>
                                  </w:tcBorders>
                                </w:tcPr>
                                <w:p>
                                  <w:pPr>
                                    <w:rPr>
                                      <w:sz w:val="2"/>
                                      <w:szCs w:val="2"/>
                                    </w:rPr>
                                  </w:pPr>
                                </w:p>
                              </w:tc>
                              <w:tc>
                                <w:tcPr>
                                  <w:tcW w:w="1423" w:type="dxa"/>
                                </w:tcPr>
                                <w:p>
                                  <w:pPr>
                                    <w:pStyle w:val="TableParagraph"/>
                                    <w:spacing w:line="169" w:lineRule="exact" w:before="3"/>
                                    <w:ind w:left="52"/>
                                    <w:rPr>
                                      <w:b/>
                                      <w:sz w:val="16"/>
                                    </w:rPr>
                                  </w:pPr>
                                  <w:r>
                                    <w:rPr>
                                      <w:b/>
                                      <w:spacing w:val="-2"/>
                                      <w:w w:val="105"/>
                                      <w:sz w:val="16"/>
                                    </w:rPr>
                                    <w:t>Pensions</w:t>
                                  </w:r>
                                </w:p>
                              </w:tc>
                              <w:tc>
                                <w:tcPr>
                                  <w:tcW w:w="1901" w:type="dxa"/>
                                </w:tcPr>
                                <w:p>
                                  <w:pPr>
                                    <w:pStyle w:val="TableParagraph"/>
                                    <w:spacing w:line="169" w:lineRule="exact" w:before="3"/>
                                    <w:ind w:left="429"/>
                                    <w:rPr>
                                      <w:b/>
                                      <w:sz w:val="16"/>
                                    </w:rPr>
                                  </w:pPr>
                                  <w:r>
                                    <w:rPr>
                                      <w:b/>
                                      <w:spacing w:val="-2"/>
                                      <w:w w:val="110"/>
                                      <w:sz w:val="16"/>
                                    </w:rPr>
                                    <w:t>Trustees</w:t>
                                  </w:r>
                                </w:p>
                              </w:tc>
                              <w:tc>
                                <w:tcPr>
                                  <w:tcW w:w="1832" w:type="dxa"/>
                                </w:tcPr>
                                <w:p>
                                  <w:pPr>
                                    <w:pStyle w:val="TableParagraph"/>
                                    <w:spacing w:line="169" w:lineRule="exact" w:before="3"/>
                                    <w:ind w:left="328"/>
                                    <w:rPr>
                                      <w:b/>
                                      <w:sz w:val="16"/>
                                    </w:rPr>
                                  </w:pPr>
                                  <w:r>
                                    <w:rPr>
                                      <w:b/>
                                      <w:spacing w:val="-2"/>
                                      <w:w w:val="105"/>
                                      <w:sz w:val="16"/>
                                    </w:rPr>
                                    <w:t>Administration</w:t>
                                  </w:r>
                                </w:p>
                              </w:tc>
                              <w:tc>
                                <w:tcPr>
                                  <w:tcW w:w="2292" w:type="dxa"/>
                                </w:tcPr>
                                <w:p>
                                  <w:pPr>
                                    <w:pStyle w:val="TableParagraph"/>
                                    <w:spacing w:line="169" w:lineRule="exact" w:before="3"/>
                                    <w:ind w:left="296"/>
                                    <w:rPr>
                                      <w:b/>
                                      <w:sz w:val="16"/>
                                    </w:rPr>
                                  </w:pPr>
                                  <w:r>
                                    <w:rPr>
                                      <w:b/>
                                      <w:sz w:val="16"/>
                                    </w:rPr>
                                    <w:t>Aviva</w:t>
                                  </w:r>
                                  <w:r>
                                    <w:rPr>
                                      <w:b/>
                                      <w:spacing w:val="38"/>
                                      <w:sz w:val="16"/>
                                    </w:rPr>
                                    <w:t> </w:t>
                                  </w:r>
                                  <w:r>
                                    <w:rPr>
                                      <w:b/>
                                      <w:sz w:val="16"/>
                                    </w:rPr>
                                    <w:t>Investors</w:t>
                                  </w:r>
                                  <w:r>
                                    <w:rPr>
                                      <w:b/>
                                      <w:spacing w:val="38"/>
                                      <w:sz w:val="16"/>
                                    </w:rPr>
                                    <w:t> </w:t>
                                  </w:r>
                                  <w:r>
                                    <w:rPr>
                                      <w:b/>
                                      <w:spacing w:val="-2"/>
                                      <w:sz w:val="16"/>
                                    </w:rPr>
                                    <w:t>Global</w:t>
                                  </w:r>
                                </w:p>
                              </w:tc>
                              <w:tc>
                                <w:tcPr>
                                  <w:tcW w:w="2150" w:type="dxa"/>
                                </w:tcPr>
                                <w:p>
                                  <w:pPr>
                                    <w:pStyle w:val="TableParagraph"/>
                                    <w:spacing w:line="169" w:lineRule="exact" w:before="3"/>
                                    <w:ind w:left="164"/>
                                    <w:rPr>
                                      <w:b/>
                                      <w:sz w:val="16"/>
                                    </w:rPr>
                                  </w:pPr>
                                  <w:r>
                                    <w:rPr>
                                      <w:b/>
                                      <w:sz w:val="16"/>
                                    </w:rPr>
                                    <w:t>UK</w:t>
                                  </w:r>
                                  <w:r>
                                    <w:rPr>
                                      <w:b/>
                                      <w:spacing w:val="-8"/>
                                      <w:sz w:val="16"/>
                                    </w:rPr>
                                    <w:t> </w:t>
                                  </w:r>
                                  <w:r>
                                    <w:rPr>
                                      <w:b/>
                                      <w:spacing w:val="-4"/>
                                      <w:sz w:val="16"/>
                                    </w:rPr>
                                    <w:t>Fund</w:t>
                                  </w:r>
                                </w:p>
                              </w:tc>
                            </w:tr>
                            <w:tr>
                              <w:trPr>
                                <w:trHeight w:val="214" w:hRule="atLeast"/>
                              </w:trPr>
                              <w:tc>
                                <w:tcPr>
                                  <w:tcW w:w="1470" w:type="dxa"/>
                                  <w:tcBorders>
                                    <w:bottom w:val="single" w:sz="8" w:space="0" w:color="000000"/>
                                  </w:tcBorders>
                                </w:tcPr>
                                <w:p>
                                  <w:pPr>
                                    <w:pStyle w:val="TableParagraph"/>
                                    <w:spacing w:before="3"/>
                                    <w:ind w:left="52"/>
                                    <w:rPr>
                                      <w:b/>
                                      <w:sz w:val="16"/>
                                    </w:rPr>
                                  </w:pPr>
                                  <w:r>
                                    <w:rPr>
                                      <w:b/>
                                      <w:sz w:val="16"/>
                                    </w:rPr>
                                    <w:t>TCFD </w:t>
                                  </w:r>
                                  <w:r>
                                    <w:rPr>
                                      <w:b/>
                                      <w:spacing w:val="-2"/>
                                      <w:sz w:val="16"/>
                                    </w:rPr>
                                    <w:t>pillars</w:t>
                                  </w:r>
                                </w:p>
                              </w:tc>
                              <w:tc>
                                <w:tcPr>
                                  <w:tcW w:w="3600" w:type="dxa"/>
                                  <w:tcBorders>
                                    <w:bottom w:val="single" w:sz="8" w:space="0" w:color="000000"/>
                                  </w:tcBorders>
                                </w:tcPr>
                                <w:p>
                                  <w:pPr>
                                    <w:pStyle w:val="TableParagraph"/>
                                    <w:spacing w:before="3"/>
                                    <w:ind w:left="427"/>
                                    <w:rPr>
                                      <w:b/>
                                      <w:sz w:val="16"/>
                                    </w:rPr>
                                  </w:pPr>
                                  <w:r>
                                    <w:rPr>
                                      <w:b/>
                                      <w:spacing w:val="-2"/>
                                      <w:w w:val="105"/>
                                      <w:sz w:val="16"/>
                                    </w:rPr>
                                    <w:t>TCFD</w:t>
                                  </w:r>
                                  <w:r>
                                    <w:rPr>
                                      <w:b/>
                                      <w:spacing w:val="-3"/>
                                      <w:w w:val="105"/>
                                      <w:sz w:val="16"/>
                                    </w:rPr>
                                    <w:t> </w:t>
                                  </w:r>
                                  <w:r>
                                    <w:rPr>
                                      <w:b/>
                                      <w:spacing w:val="-2"/>
                                      <w:w w:val="105"/>
                                      <w:sz w:val="16"/>
                                    </w:rPr>
                                    <w:t>recommended</w:t>
                                  </w:r>
                                  <w:r>
                                    <w:rPr>
                                      <w:b/>
                                      <w:spacing w:val="-3"/>
                                      <w:w w:val="105"/>
                                      <w:sz w:val="16"/>
                                    </w:rPr>
                                    <w:t> </w:t>
                                  </w:r>
                                  <w:r>
                                    <w:rPr>
                                      <w:b/>
                                      <w:spacing w:val="-2"/>
                                      <w:w w:val="105"/>
                                      <w:sz w:val="16"/>
                                    </w:rPr>
                                    <w:t>disclosures</w:t>
                                  </w:r>
                                </w:p>
                              </w:tc>
                              <w:tc>
                                <w:tcPr>
                                  <w:tcW w:w="1423" w:type="dxa"/>
                                  <w:tcBorders>
                                    <w:bottom w:val="single" w:sz="8" w:space="0" w:color="000000"/>
                                  </w:tcBorders>
                                </w:tcPr>
                                <w:p>
                                  <w:pPr>
                                    <w:pStyle w:val="TableParagraph"/>
                                    <w:spacing w:before="3"/>
                                    <w:ind w:left="52"/>
                                    <w:rPr>
                                      <w:b/>
                                      <w:sz w:val="16"/>
                                    </w:rPr>
                                  </w:pPr>
                                  <w:r>
                                    <w:rPr>
                                      <w:b/>
                                      <w:sz w:val="16"/>
                                    </w:rPr>
                                    <w:t>UK</w:t>
                                  </w:r>
                                  <w:r>
                                    <w:rPr>
                                      <w:b/>
                                      <w:spacing w:val="-8"/>
                                      <w:sz w:val="16"/>
                                    </w:rPr>
                                    <w:t> </w:t>
                                  </w:r>
                                  <w:r>
                                    <w:rPr>
                                      <w:b/>
                                      <w:spacing w:val="-2"/>
                                      <w:sz w:val="16"/>
                                    </w:rPr>
                                    <w:t>Limited</w:t>
                                  </w:r>
                                </w:p>
                              </w:tc>
                              <w:tc>
                                <w:tcPr>
                                  <w:tcW w:w="1901" w:type="dxa"/>
                                  <w:tcBorders>
                                    <w:bottom w:val="single" w:sz="8" w:space="0" w:color="000000"/>
                                  </w:tcBorders>
                                </w:tcPr>
                                <w:p>
                                  <w:pPr>
                                    <w:pStyle w:val="TableParagraph"/>
                                    <w:spacing w:before="3"/>
                                    <w:ind w:left="429"/>
                                    <w:rPr>
                                      <w:b/>
                                      <w:sz w:val="16"/>
                                    </w:rPr>
                                  </w:pPr>
                                  <w:r>
                                    <w:rPr>
                                      <w:b/>
                                      <w:sz w:val="16"/>
                                    </w:rPr>
                                    <w:t>UK</w:t>
                                  </w:r>
                                  <w:r>
                                    <w:rPr>
                                      <w:b/>
                                      <w:spacing w:val="-8"/>
                                      <w:sz w:val="16"/>
                                    </w:rPr>
                                    <w:t> </w:t>
                                  </w:r>
                                  <w:r>
                                    <w:rPr>
                                      <w:b/>
                                      <w:spacing w:val="-2"/>
                                      <w:sz w:val="16"/>
                                    </w:rPr>
                                    <w:t>Limited</w:t>
                                  </w:r>
                                </w:p>
                              </w:tc>
                              <w:tc>
                                <w:tcPr>
                                  <w:tcW w:w="1832" w:type="dxa"/>
                                  <w:tcBorders>
                                    <w:bottom w:val="single" w:sz="8" w:space="0" w:color="000000"/>
                                  </w:tcBorders>
                                </w:tcPr>
                                <w:p>
                                  <w:pPr>
                                    <w:pStyle w:val="TableParagraph"/>
                                    <w:spacing w:before="3"/>
                                    <w:ind w:left="328"/>
                                    <w:rPr>
                                      <w:b/>
                                      <w:sz w:val="16"/>
                                    </w:rPr>
                                  </w:pPr>
                                  <w:r>
                                    <w:rPr>
                                      <w:b/>
                                      <w:spacing w:val="-2"/>
                                      <w:w w:val="105"/>
                                      <w:sz w:val="16"/>
                                    </w:rPr>
                                    <w:t>Limited</w:t>
                                  </w:r>
                                </w:p>
                              </w:tc>
                              <w:tc>
                                <w:tcPr>
                                  <w:tcW w:w="2292" w:type="dxa"/>
                                  <w:tcBorders>
                                    <w:bottom w:val="single" w:sz="8" w:space="0" w:color="000000"/>
                                  </w:tcBorders>
                                </w:tcPr>
                                <w:p>
                                  <w:pPr>
                                    <w:pStyle w:val="TableParagraph"/>
                                    <w:spacing w:before="3"/>
                                    <w:ind w:left="296"/>
                                    <w:rPr>
                                      <w:b/>
                                      <w:sz w:val="16"/>
                                    </w:rPr>
                                  </w:pPr>
                                  <w:r>
                                    <w:rPr>
                                      <w:b/>
                                      <w:w w:val="105"/>
                                      <w:sz w:val="16"/>
                                    </w:rPr>
                                    <w:t>Services</w:t>
                                  </w:r>
                                  <w:r>
                                    <w:rPr>
                                      <w:b/>
                                      <w:spacing w:val="-5"/>
                                      <w:w w:val="105"/>
                                      <w:sz w:val="16"/>
                                    </w:rPr>
                                    <w:t> </w:t>
                                  </w:r>
                                  <w:r>
                                    <w:rPr>
                                      <w:b/>
                                      <w:spacing w:val="-2"/>
                                      <w:w w:val="105"/>
                                      <w:sz w:val="16"/>
                                    </w:rPr>
                                    <w:t>Limited</w:t>
                                  </w:r>
                                </w:p>
                              </w:tc>
                              <w:tc>
                                <w:tcPr>
                                  <w:tcW w:w="2150" w:type="dxa"/>
                                  <w:tcBorders>
                                    <w:bottom w:val="single" w:sz="8" w:space="0" w:color="000000"/>
                                  </w:tcBorders>
                                </w:tcPr>
                                <w:p>
                                  <w:pPr>
                                    <w:pStyle w:val="TableParagraph"/>
                                    <w:spacing w:before="3"/>
                                    <w:ind w:left="164"/>
                                    <w:rPr>
                                      <w:b/>
                                      <w:sz w:val="16"/>
                                    </w:rPr>
                                  </w:pPr>
                                  <w:r>
                                    <w:rPr>
                                      <w:b/>
                                      <w:w w:val="105"/>
                                      <w:sz w:val="16"/>
                                    </w:rPr>
                                    <w:t>Services</w:t>
                                  </w:r>
                                  <w:r>
                                    <w:rPr>
                                      <w:b/>
                                      <w:spacing w:val="-5"/>
                                      <w:w w:val="105"/>
                                      <w:sz w:val="16"/>
                                    </w:rPr>
                                    <w:t> </w:t>
                                  </w:r>
                                  <w:r>
                                    <w:rPr>
                                      <w:b/>
                                      <w:spacing w:val="-2"/>
                                      <w:w w:val="105"/>
                                      <w:sz w:val="16"/>
                                    </w:rPr>
                                    <w:t>Limited</w:t>
                                  </w:r>
                                </w:p>
                              </w:tc>
                            </w:tr>
                          </w:tbl>
                          <w:p>
                            <w:pPr>
                              <w:pStyle w:val="BodyText"/>
                            </w:pPr>
                          </w:p>
                        </w:txbxContent>
                      </wps:txbx>
                      <wps:bodyPr wrap="square" lIns="0" tIns="0" rIns="0" bIns="0" rtlCol="0">
                        <a:noAutofit/>
                      </wps:bodyPr>
                    </wps:wsp>
                  </a:graphicData>
                </a:graphic>
              </wp:inline>
            </w:drawing>
          </mc:Choice>
          <mc:Fallback>
            <w:pict>
              <v:shape style="width:733.5pt;height:34.75pt;mso-position-horizontal-relative:char;mso-position-vertical-relative:line" type="#_x0000_t202" id="docshape1339"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0"/>
                        <w:gridCol w:w="3600"/>
                        <w:gridCol w:w="1423"/>
                        <w:gridCol w:w="1901"/>
                        <w:gridCol w:w="1832"/>
                        <w:gridCol w:w="2292"/>
                        <w:gridCol w:w="2150"/>
                      </w:tblGrid>
                      <w:tr>
                        <w:trPr>
                          <w:trHeight w:val="248" w:hRule="atLeast"/>
                        </w:trPr>
                        <w:tc>
                          <w:tcPr>
                            <w:tcW w:w="5070" w:type="dxa"/>
                            <w:gridSpan w:val="2"/>
                            <w:vMerge w:val="restart"/>
                          </w:tcPr>
                          <w:p>
                            <w:pPr>
                              <w:pStyle w:val="TableParagraph"/>
                              <w:rPr>
                                <w:rFonts w:ascii="Times New Roman"/>
                                <w:sz w:val="16"/>
                              </w:rPr>
                            </w:pPr>
                          </w:p>
                        </w:tc>
                        <w:tc>
                          <w:tcPr>
                            <w:tcW w:w="1423" w:type="dxa"/>
                            <w:tcBorders>
                              <w:top w:val="single" w:sz="8" w:space="0" w:color="000000"/>
                            </w:tcBorders>
                          </w:tcPr>
                          <w:p>
                            <w:pPr>
                              <w:pStyle w:val="TableParagraph"/>
                              <w:spacing w:line="169" w:lineRule="exact" w:before="59"/>
                              <w:ind w:left="52"/>
                              <w:rPr>
                                <w:b/>
                                <w:sz w:val="16"/>
                              </w:rPr>
                            </w:pPr>
                            <w:r>
                              <w:rPr>
                                <w:b/>
                                <w:w w:val="105"/>
                                <w:sz w:val="16"/>
                              </w:rPr>
                              <w:t>Aviva</w:t>
                            </w:r>
                            <w:r>
                              <w:rPr>
                                <w:b/>
                                <w:spacing w:val="-9"/>
                                <w:w w:val="105"/>
                                <w:sz w:val="16"/>
                              </w:rPr>
                              <w:t> </w:t>
                            </w:r>
                            <w:r>
                              <w:rPr>
                                <w:b/>
                                <w:w w:val="105"/>
                                <w:sz w:val="16"/>
                              </w:rPr>
                              <w:t>Life</w:t>
                            </w:r>
                            <w:r>
                              <w:rPr>
                                <w:b/>
                                <w:spacing w:val="-9"/>
                                <w:w w:val="105"/>
                                <w:sz w:val="16"/>
                              </w:rPr>
                              <w:t> </w:t>
                            </w:r>
                            <w:r>
                              <w:rPr>
                                <w:b/>
                                <w:spacing w:val="-10"/>
                                <w:w w:val="105"/>
                                <w:sz w:val="16"/>
                              </w:rPr>
                              <w:t>&amp;</w:t>
                            </w:r>
                          </w:p>
                        </w:tc>
                        <w:tc>
                          <w:tcPr>
                            <w:tcW w:w="1901" w:type="dxa"/>
                            <w:tcBorders>
                              <w:top w:val="single" w:sz="8" w:space="0" w:color="000000"/>
                            </w:tcBorders>
                          </w:tcPr>
                          <w:p>
                            <w:pPr>
                              <w:pStyle w:val="TableParagraph"/>
                              <w:spacing w:line="169" w:lineRule="exact" w:before="59"/>
                              <w:ind w:left="429"/>
                              <w:rPr>
                                <w:b/>
                                <w:sz w:val="16"/>
                              </w:rPr>
                            </w:pPr>
                            <w:r>
                              <w:rPr>
                                <w:b/>
                                <w:w w:val="105"/>
                                <w:sz w:val="16"/>
                              </w:rPr>
                              <w:t>Aviva</w:t>
                            </w:r>
                            <w:r>
                              <w:rPr>
                                <w:b/>
                                <w:spacing w:val="-2"/>
                                <w:w w:val="105"/>
                                <w:sz w:val="16"/>
                              </w:rPr>
                              <w:t> Pension</w:t>
                            </w:r>
                          </w:p>
                        </w:tc>
                        <w:tc>
                          <w:tcPr>
                            <w:tcW w:w="1832" w:type="dxa"/>
                            <w:tcBorders>
                              <w:top w:val="single" w:sz="8" w:space="0" w:color="000000"/>
                            </w:tcBorders>
                          </w:tcPr>
                          <w:p>
                            <w:pPr>
                              <w:pStyle w:val="TableParagraph"/>
                              <w:spacing w:line="169" w:lineRule="exact" w:before="59"/>
                              <w:ind w:left="328"/>
                              <w:rPr>
                                <w:b/>
                                <w:sz w:val="16"/>
                              </w:rPr>
                            </w:pPr>
                            <w:r>
                              <w:rPr>
                                <w:b/>
                                <w:spacing w:val="-2"/>
                                <w:w w:val="110"/>
                                <w:sz w:val="16"/>
                              </w:rPr>
                              <w:t>Aviva</w:t>
                            </w:r>
                          </w:p>
                        </w:tc>
                        <w:tc>
                          <w:tcPr>
                            <w:tcW w:w="2292" w:type="dxa"/>
                            <w:tcBorders>
                              <w:top w:val="single" w:sz="8" w:space="0" w:color="000000"/>
                            </w:tcBorders>
                          </w:tcPr>
                          <w:p>
                            <w:pPr>
                              <w:pStyle w:val="TableParagraph"/>
                              <w:rPr>
                                <w:rFonts w:ascii="Times New Roman"/>
                                <w:sz w:val="16"/>
                              </w:rPr>
                            </w:pPr>
                          </w:p>
                        </w:tc>
                        <w:tc>
                          <w:tcPr>
                            <w:tcW w:w="2150" w:type="dxa"/>
                            <w:tcBorders>
                              <w:top w:val="single" w:sz="8" w:space="0" w:color="000000"/>
                            </w:tcBorders>
                          </w:tcPr>
                          <w:p>
                            <w:pPr>
                              <w:pStyle w:val="TableParagraph"/>
                              <w:spacing w:line="169" w:lineRule="exact" w:before="59"/>
                              <w:ind w:left="164"/>
                              <w:rPr>
                                <w:b/>
                                <w:sz w:val="16"/>
                              </w:rPr>
                            </w:pPr>
                            <w:r>
                              <w:rPr>
                                <w:b/>
                                <w:w w:val="105"/>
                                <w:sz w:val="16"/>
                              </w:rPr>
                              <w:t>Aviva</w:t>
                            </w:r>
                            <w:r>
                              <w:rPr>
                                <w:b/>
                                <w:spacing w:val="-2"/>
                                <w:w w:val="105"/>
                                <w:sz w:val="16"/>
                              </w:rPr>
                              <w:t> </w:t>
                            </w:r>
                            <w:r>
                              <w:rPr>
                                <w:b/>
                                <w:spacing w:val="-2"/>
                                <w:w w:val="110"/>
                                <w:sz w:val="16"/>
                              </w:rPr>
                              <w:t>Investors</w:t>
                            </w:r>
                          </w:p>
                        </w:tc>
                      </w:tr>
                      <w:tr>
                        <w:trPr>
                          <w:trHeight w:val="191" w:hRule="atLeast"/>
                        </w:trPr>
                        <w:tc>
                          <w:tcPr>
                            <w:tcW w:w="5070" w:type="dxa"/>
                            <w:gridSpan w:val="2"/>
                            <w:vMerge/>
                            <w:tcBorders>
                              <w:top w:val="nil"/>
                            </w:tcBorders>
                          </w:tcPr>
                          <w:p>
                            <w:pPr>
                              <w:rPr>
                                <w:sz w:val="2"/>
                                <w:szCs w:val="2"/>
                              </w:rPr>
                            </w:pPr>
                          </w:p>
                        </w:tc>
                        <w:tc>
                          <w:tcPr>
                            <w:tcW w:w="1423" w:type="dxa"/>
                          </w:tcPr>
                          <w:p>
                            <w:pPr>
                              <w:pStyle w:val="TableParagraph"/>
                              <w:spacing w:line="169" w:lineRule="exact" w:before="3"/>
                              <w:ind w:left="52"/>
                              <w:rPr>
                                <w:b/>
                                <w:sz w:val="16"/>
                              </w:rPr>
                            </w:pPr>
                            <w:r>
                              <w:rPr>
                                <w:b/>
                                <w:spacing w:val="-2"/>
                                <w:w w:val="105"/>
                                <w:sz w:val="16"/>
                              </w:rPr>
                              <w:t>Pensions</w:t>
                            </w:r>
                          </w:p>
                        </w:tc>
                        <w:tc>
                          <w:tcPr>
                            <w:tcW w:w="1901" w:type="dxa"/>
                          </w:tcPr>
                          <w:p>
                            <w:pPr>
                              <w:pStyle w:val="TableParagraph"/>
                              <w:spacing w:line="169" w:lineRule="exact" w:before="3"/>
                              <w:ind w:left="429"/>
                              <w:rPr>
                                <w:b/>
                                <w:sz w:val="16"/>
                              </w:rPr>
                            </w:pPr>
                            <w:r>
                              <w:rPr>
                                <w:b/>
                                <w:spacing w:val="-2"/>
                                <w:w w:val="110"/>
                                <w:sz w:val="16"/>
                              </w:rPr>
                              <w:t>Trustees</w:t>
                            </w:r>
                          </w:p>
                        </w:tc>
                        <w:tc>
                          <w:tcPr>
                            <w:tcW w:w="1832" w:type="dxa"/>
                          </w:tcPr>
                          <w:p>
                            <w:pPr>
                              <w:pStyle w:val="TableParagraph"/>
                              <w:spacing w:line="169" w:lineRule="exact" w:before="3"/>
                              <w:ind w:left="328"/>
                              <w:rPr>
                                <w:b/>
                                <w:sz w:val="16"/>
                              </w:rPr>
                            </w:pPr>
                            <w:r>
                              <w:rPr>
                                <w:b/>
                                <w:spacing w:val="-2"/>
                                <w:w w:val="105"/>
                                <w:sz w:val="16"/>
                              </w:rPr>
                              <w:t>Administration</w:t>
                            </w:r>
                          </w:p>
                        </w:tc>
                        <w:tc>
                          <w:tcPr>
                            <w:tcW w:w="2292" w:type="dxa"/>
                          </w:tcPr>
                          <w:p>
                            <w:pPr>
                              <w:pStyle w:val="TableParagraph"/>
                              <w:spacing w:line="169" w:lineRule="exact" w:before="3"/>
                              <w:ind w:left="296"/>
                              <w:rPr>
                                <w:b/>
                                <w:sz w:val="16"/>
                              </w:rPr>
                            </w:pPr>
                            <w:r>
                              <w:rPr>
                                <w:b/>
                                <w:sz w:val="16"/>
                              </w:rPr>
                              <w:t>Aviva</w:t>
                            </w:r>
                            <w:r>
                              <w:rPr>
                                <w:b/>
                                <w:spacing w:val="38"/>
                                <w:sz w:val="16"/>
                              </w:rPr>
                              <w:t> </w:t>
                            </w:r>
                            <w:r>
                              <w:rPr>
                                <w:b/>
                                <w:sz w:val="16"/>
                              </w:rPr>
                              <w:t>Investors</w:t>
                            </w:r>
                            <w:r>
                              <w:rPr>
                                <w:b/>
                                <w:spacing w:val="38"/>
                                <w:sz w:val="16"/>
                              </w:rPr>
                              <w:t> </w:t>
                            </w:r>
                            <w:r>
                              <w:rPr>
                                <w:b/>
                                <w:spacing w:val="-2"/>
                                <w:sz w:val="16"/>
                              </w:rPr>
                              <w:t>Global</w:t>
                            </w:r>
                          </w:p>
                        </w:tc>
                        <w:tc>
                          <w:tcPr>
                            <w:tcW w:w="2150" w:type="dxa"/>
                          </w:tcPr>
                          <w:p>
                            <w:pPr>
                              <w:pStyle w:val="TableParagraph"/>
                              <w:spacing w:line="169" w:lineRule="exact" w:before="3"/>
                              <w:ind w:left="164"/>
                              <w:rPr>
                                <w:b/>
                                <w:sz w:val="16"/>
                              </w:rPr>
                            </w:pPr>
                            <w:r>
                              <w:rPr>
                                <w:b/>
                                <w:sz w:val="16"/>
                              </w:rPr>
                              <w:t>UK</w:t>
                            </w:r>
                            <w:r>
                              <w:rPr>
                                <w:b/>
                                <w:spacing w:val="-8"/>
                                <w:sz w:val="16"/>
                              </w:rPr>
                              <w:t> </w:t>
                            </w:r>
                            <w:r>
                              <w:rPr>
                                <w:b/>
                                <w:spacing w:val="-4"/>
                                <w:sz w:val="16"/>
                              </w:rPr>
                              <w:t>Fund</w:t>
                            </w:r>
                          </w:p>
                        </w:tc>
                      </w:tr>
                      <w:tr>
                        <w:trPr>
                          <w:trHeight w:val="214" w:hRule="atLeast"/>
                        </w:trPr>
                        <w:tc>
                          <w:tcPr>
                            <w:tcW w:w="1470" w:type="dxa"/>
                            <w:tcBorders>
                              <w:bottom w:val="single" w:sz="8" w:space="0" w:color="000000"/>
                            </w:tcBorders>
                          </w:tcPr>
                          <w:p>
                            <w:pPr>
                              <w:pStyle w:val="TableParagraph"/>
                              <w:spacing w:before="3"/>
                              <w:ind w:left="52"/>
                              <w:rPr>
                                <w:b/>
                                <w:sz w:val="16"/>
                              </w:rPr>
                            </w:pPr>
                            <w:r>
                              <w:rPr>
                                <w:b/>
                                <w:sz w:val="16"/>
                              </w:rPr>
                              <w:t>TCFD </w:t>
                            </w:r>
                            <w:r>
                              <w:rPr>
                                <w:b/>
                                <w:spacing w:val="-2"/>
                                <w:sz w:val="16"/>
                              </w:rPr>
                              <w:t>pillars</w:t>
                            </w:r>
                          </w:p>
                        </w:tc>
                        <w:tc>
                          <w:tcPr>
                            <w:tcW w:w="3600" w:type="dxa"/>
                            <w:tcBorders>
                              <w:bottom w:val="single" w:sz="8" w:space="0" w:color="000000"/>
                            </w:tcBorders>
                          </w:tcPr>
                          <w:p>
                            <w:pPr>
                              <w:pStyle w:val="TableParagraph"/>
                              <w:spacing w:before="3"/>
                              <w:ind w:left="427"/>
                              <w:rPr>
                                <w:b/>
                                <w:sz w:val="16"/>
                              </w:rPr>
                            </w:pPr>
                            <w:r>
                              <w:rPr>
                                <w:b/>
                                <w:spacing w:val="-2"/>
                                <w:w w:val="105"/>
                                <w:sz w:val="16"/>
                              </w:rPr>
                              <w:t>TCFD</w:t>
                            </w:r>
                            <w:r>
                              <w:rPr>
                                <w:b/>
                                <w:spacing w:val="-3"/>
                                <w:w w:val="105"/>
                                <w:sz w:val="16"/>
                              </w:rPr>
                              <w:t> </w:t>
                            </w:r>
                            <w:r>
                              <w:rPr>
                                <w:b/>
                                <w:spacing w:val="-2"/>
                                <w:w w:val="105"/>
                                <w:sz w:val="16"/>
                              </w:rPr>
                              <w:t>recommended</w:t>
                            </w:r>
                            <w:r>
                              <w:rPr>
                                <w:b/>
                                <w:spacing w:val="-3"/>
                                <w:w w:val="105"/>
                                <w:sz w:val="16"/>
                              </w:rPr>
                              <w:t> </w:t>
                            </w:r>
                            <w:r>
                              <w:rPr>
                                <w:b/>
                                <w:spacing w:val="-2"/>
                                <w:w w:val="105"/>
                                <w:sz w:val="16"/>
                              </w:rPr>
                              <w:t>disclosures</w:t>
                            </w:r>
                          </w:p>
                        </w:tc>
                        <w:tc>
                          <w:tcPr>
                            <w:tcW w:w="1423" w:type="dxa"/>
                            <w:tcBorders>
                              <w:bottom w:val="single" w:sz="8" w:space="0" w:color="000000"/>
                            </w:tcBorders>
                          </w:tcPr>
                          <w:p>
                            <w:pPr>
                              <w:pStyle w:val="TableParagraph"/>
                              <w:spacing w:before="3"/>
                              <w:ind w:left="52"/>
                              <w:rPr>
                                <w:b/>
                                <w:sz w:val="16"/>
                              </w:rPr>
                            </w:pPr>
                            <w:r>
                              <w:rPr>
                                <w:b/>
                                <w:sz w:val="16"/>
                              </w:rPr>
                              <w:t>UK</w:t>
                            </w:r>
                            <w:r>
                              <w:rPr>
                                <w:b/>
                                <w:spacing w:val="-8"/>
                                <w:sz w:val="16"/>
                              </w:rPr>
                              <w:t> </w:t>
                            </w:r>
                            <w:r>
                              <w:rPr>
                                <w:b/>
                                <w:spacing w:val="-2"/>
                                <w:sz w:val="16"/>
                              </w:rPr>
                              <w:t>Limited</w:t>
                            </w:r>
                          </w:p>
                        </w:tc>
                        <w:tc>
                          <w:tcPr>
                            <w:tcW w:w="1901" w:type="dxa"/>
                            <w:tcBorders>
                              <w:bottom w:val="single" w:sz="8" w:space="0" w:color="000000"/>
                            </w:tcBorders>
                          </w:tcPr>
                          <w:p>
                            <w:pPr>
                              <w:pStyle w:val="TableParagraph"/>
                              <w:spacing w:before="3"/>
                              <w:ind w:left="429"/>
                              <w:rPr>
                                <w:b/>
                                <w:sz w:val="16"/>
                              </w:rPr>
                            </w:pPr>
                            <w:r>
                              <w:rPr>
                                <w:b/>
                                <w:sz w:val="16"/>
                              </w:rPr>
                              <w:t>UK</w:t>
                            </w:r>
                            <w:r>
                              <w:rPr>
                                <w:b/>
                                <w:spacing w:val="-8"/>
                                <w:sz w:val="16"/>
                              </w:rPr>
                              <w:t> </w:t>
                            </w:r>
                            <w:r>
                              <w:rPr>
                                <w:b/>
                                <w:spacing w:val="-2"/>
                                <w:sz w:val="16"/>
                              </w:rPr>
                              <w:t>Limited</w:t>
                            </w:r>
                          </w:p>
                        </w:tc>
                        <w:tc>
                          <w:tcPr>
                            <w:tcW w:w="1832" w:type="dxa"/>
                            <w:tcBorders>
                              <w:bottom w:val="single" w:sz="8" w:space="0" w:color="000000"/>
                            </w:tcBorders>
                          </w:tcPr>
                          <w:p>
                            <w:pPr>
                              <w:pStyle w:val="TableParagraph"/>
                              <w:spacing w:before="3"/>
                              <w:ind w:left="328"/>
                              <w:rPr>
                                <w:b/>
                                <w:sz w:val="16"/>
                              </w:rPr>
                            </w:pPr>
                            <w:r>
                              <w:rPr>
                                <w:b/>
                                <w:spacing w:val="-2"/>
                                <w:w w:val="105"/>
                                <w:sz w:val="16"/>
                              </w:rPr>
                              <w:t>Limited</w:t>
                            </w:r>
                          </w:p>
                        </w:tc>
                        <w:tc>
                          <w:tcPr>
                            <w:tcW w:w="2292" w:type="dxa"/>
                            <w:tcBorders>
                              <w:bottom w:val="single" w:sz="8" w:space="0" w:color="000000"/>
                            </w:tcBorders>
                          </w:tcPr>
                          <w:p>
                            <w:pPr>
                              <w:pStyle w:val="TableParagraph"/>
                              <w:spacing w:before="3"/>
                              <w:ind w:left="296"/>
                              <w:rPr>
                                <w:b/>
                                <w:sz w:val="16"/>
                              </w:rPr>
                            </w:pPr>
                            <w:r>
                              <w:rPr>
                                <w:b/>
                                <w:w w:val="105"/>
                                <w:sz w:val="16"/>
                              </w:rPr>
                              <w:t>Services</w:t>
                            </w:r>
                            <w:r>
                              <w:rPr>
                                <w:b/>
                                <w:spacing w:val="-5"/>
                                <w:w w:val="105"/>
                                <w:sz w:val="16"/>
                              </w:rPr>
                              <w:t> </w:t>
                            </w:r>
                            <w:r>
                              <w:rPr>
                                <w:b/>
                                <w:spacing w:val="-2"/>
                                <w:w w:val="105"/>
                                <w:sz w:val="16"/>
                              </w:rPr>
                              <w:t>Limited</w:t>
                            </w:r>
                          </w:p>
                        </w:tc>
                        <w:tc>
                          <w:tcPr>
                            <w:tcW w:w="2150" w:type="dxa"/>
                            <w:tcBorders>
                              <w:bottom w:val="single" w:sz="8" w:space="0" w:color="000000"/>
                            </w:tcBorders>
                          </w:tcPr>
                          <w:p>
                            <w:pPr>
                              <w:pStyle w:val="TableParagraph"/>
                              <w:spacing w:before="3"/>
                              <w:ind w:left="164"/>
                              <w:rPr>
                                <w:b/>
                                <w:sz w:val="16"/>
                              </w:rPr>
                            </w:pPr>
                            <w:r>
                              <w:rPr>
                                <w:b/>
                                <w:w w:val="105"/>
                                <w:sz w:val="16"/>
                              </w:rPr>
                              <w:t>Services</w:t>
                            </w:r>
                            <w:r>
                              <w:rPr>
                                <w:b/>
                                <w:spacing w:val="-5"/>
                                <w:w w:val="105"/>
                                <w:sz w:val="16"/>
                              </w:rPr>
                              <w:t> </w:t>
                            </w:r>
                            <w:r>
                              <w:rPr>
                                <w:b/>
                                <w:spacing w:val="-2"/>
                                <w:w w:val="105"/>
                                <w:sz w:val="16"/>
                              </w:rPr>
                              <w:t>Limited</w:t>
                            </w:r>
                          </w:p>
                        </w:tc>
                      </w:tr>
                    </w:tbl>
                    <w:p>
                      <w:pPr>
                        <w:pStyle w:val="BodyText"/>
                      </w:pPr>
                    </w:p>
                  </w:txbxContent>
                </v:textbox>
              </v:shape>
            </w:pict>
          </mc:Fallback>
        </mc:AlternateContent>
      </w:r>
      <w:r>
        <w:rPr>
          <w:sz w:val="20"/>
        </w:rPr>
      </w:r>
      <w:r>
        <w:rPr>
          <w:sz w:val="20"/>
        </w:rPr>
        <w:tab/>
      </w:r>
      <w:r>
        <w:rPr>
          <w:position w:val="32"/>
          <w:sz w:val="20"/>
        </w:rPr>
        <mc:AlternateContent>
          <mc:Choice Requires="wps">
            <w:drawing>
              <wp:inline distT="0" distB="0" distL="0" distR="0">
                <wp:extent cx="495300" cy="3175"/>
                <wp:effectExtent l="9525" t="0" r="0" b="6350"/>
                <wp:docPr id="2145" name="Group 2145"/>
                <wp:cNvGraphicFramePr>
                  <a:graphicFrameLocks/>
                </wp:cNvGraphicFramePr>
                <a:graphic>
                  <a:graphicData uri="http://schemas.microsoft.com/office/word/2010/wordprocessingGroup">
                    <wpg:wgp>
                      <wpg:cNvPr id="2145" name="Group 2145"/>
                      <wpg:cNvGrpSpPr/>
                      <wpg:grpSpPr>
                        <a:xfrm>
                          <a:off x="0" y="0"/>
                          <a:ext cx="495300" cy="3175"/>
                          <a:chExt cx="495300" cy="3175"/>
                        </a:xfrm>
                      </wpg:grpSpPr>
                      <wps:wsp>
                        <wps:cNvPr id="2146" name="Graphic 2146"/>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340" coordorigin="0,0" coordsize="780,5">
                <v:line style="position:absolute" from="0,3" to="780,3" stroked="true" strokeweight=".25pt" strokecolor="#000000">
                  <v:stroke dashstyle="solid"/>
                </v:line>
              </v:group>
            </w:pict>
          </mc:Fallback>
        </mc:AlternateContent>
      </w:r>
      <w:r>
        <w:rPr>
          <w:position w:val="32"/>
          <w:sz w:val="20"/>
        </w:rPr>
      </w:r>
    </w:p>
    <w:p>
      <w:pPr>
        <w:spacing w:after="0" w:line="240" w:lineRule="auto"/>
        <w:rPr>
          <w:position w:val="32"/>
          <w:sz w:val="20"/>
        </w:rPr>
        <w:sectPr>
          <w:headerReference w:type="default" r:id="rId196"/>
          <w:footerReference w:type="default" r:id="rId197"/>
          <w:pgSz w:w="16840" w:h="11900" w:orient="landscape"/>
          <w:pgMar w:header="0" w:footer="435" w:top="620" w:bottom="620" w:left="708" w:right="0"/>
        </w:sectPr>
      </w:pPr>
    </w:p>
    <w:p>
      <w:pPr>
        <w:spacing w:line="249" w:lineRule="auto" w:before="0"/>
        <w:ind w:left="194" w:right="173" w:firstLine="0"/>
        <w:jc w:val="left"/>
        <w:rPr>
          <w:sz w:val="16"/>
        </w:rPr>
      </w:pPr>
      <w:r>
        <w:rPr>
          <w:sz w:val="16"/>
        </w:rPr>
        <mc:AlternateContent>
          <mc:Choice Requires="wps">
            <w:drawing>
              <wp:anchor distT="0" distB="0" distL="0" distR="0" allowOverlap="1" layoutInCell="1" locked="0" behindDoc="0" simplePos="0" relativeHeight="16425472">
                <wp:simplePos x="0" y="0"/>
                <wp:positionH relativeFrom="page">
                  <wp:posOffset>540004</wp:posOffset>
                </wp:positionH>
                <wp:positionV relativeFrom="paragraph">
                  <wp:posOffset>752475</wp:posOffset>
                </wp:positionV>
                <wp:extent cx="9315450" cy="1270"/>
                <wp:effectExtent l="0" t="0" r="0" b="0"/>
                <wp:wrapNone/>
                <wp:docPr id="2147" name="Graphic 2147"/>
                <wp:cNvGraphicFramePr>
                  <a:graphicFrameLocks/>
                </wp:cNvGraphicFramePr>
                <a:graphic>
                  <a:graphicData uri="http://schemas.microsoft.com/office/word/2010/wordprocessingShape">
                    <wps:wsp>
                      <wps:cNvPr id="2147" name="Graphic 2147"/>
                      <wps:cNvSpPr/>
                      <wps:spPr>
                        <a:xfrm>
                          <a:off x="0" y="0"/>
                          <a:ext cx="9315450" cy="1270"/>
                        </a:xfrm>
                        <a:custGeom>
                          <a:avLst/>
                          <a:gdLst/>
                          <a:ahLst/>
                          <a:cxnLst/>
                          <a:rect l="l" t="t" r="r" b="b"/>
                          <a:pathLst>
                            <a:path w="9315450" h="0">
                              <a:moveTo>
                                <a:pt x="0" y="0"/>
                              </a:moveTo>
                              <a:lnTo>
                                <a:pt x="93154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25472" from="42.52pt,59.25pt" to="776.02pt,59.25pt" stroked="true" strokeweight=".25pt" strokecolor="#000000">
                <v:stroke dashstyle="solid"/>
                <w10:wrap type="none"/>
              </v:line>
            </w:pict>
          </mc:Fallback>
        </mc:AlternateContent>
      </w:r>
      <w:r>
        <w:rPr>
          <w:b/>
          <w:spacing w:val="-2"/>
          <w:w w:val="105"/>
          <w:sz w:val="16"/>
        </w:rPr>
        <w:t>Governance </w:t>
      </w:r>
      <w:r>
        <w:rPr>
          <w:w w:val="105"/>
          <w:sz w:val="16"/>
        </w:rPr>
        <w:t>Disclose</w:t>
      </w:r>
      <w:r>
        <w:rPr>
          <w:spacing w:val="-6"/>
          <w:w w:val="105"/>
          <w:sz w:val="16"/>
        </w:rPr>
        <w:t> </w:t>
      </w:r>
      <w:r>
        <w:rPr>
          <w:w w:val="105"/>
          <w:sz w:val="16"/>
        </w:rPr>
        <w:t>the </w:t>
      </w:r>
      <w:r>
        <w:rPr>
          <w:spacing w:val="-2"/>
          <w:w w:val="105"/>
          <w:sz w:val="16"/>
        </w:rPr>
        <w:t>organisation’s </w:t>
      </w:r>
      <w:r>
        <w:rPr>
          <w:w w:val="105"/>
          <w:sz w:val="16"/>
        </w:rPr>
        <w:t>governance</w:t>
      </w:r>
      <w:r>
        <w:rPr>
          <w:spacing w:val="-6"/>
          <w:w w:val="105"/>
          <w:sz w:val="16"/>
        </w:rPr>
        <w:t> </w:t>
      </w:r>
      <w:r>
        <w:rPr>
          <w:w w:val="105"/>
          <w:sz w:val="16"/>
        </w:rPr>
        <w:t>around climate-related</w:t>
      </w:r>
      <w:r>
        <w:rPr>
          <w:spacing w:val="-6"/>
          <w:w w:val="105"/>
          <w:sz w:val="16"/>
        </w:rPr>
        <w:t> </w:t>
      </w:r>
      <w:r>
        <w:rPr>
          <w:w w:val="105"/>
          <w:sz w:val="16"/>
        </w:rPr>
        <w:t>risks and</w:t>
      </w:r>
      <w:r>
        <w:rPr>
          <w:spacing w:val="-6"/>
          <w:w w:val="105"/>
          <w:sz w:val="16"/>
        </w:rPr>
        <w:t> </w:t>
      </w:r>
      <w:r>
        <w:rPr>
          <w:w w:val="105"/>
          <w:sz w:val="16"/>
        </w:rPr>
        <w:t>opportunities.</w:t>
      </w:r>
    </w:p>
    <w:p>
      <w:pPr>
        <w:spacing w:before="95"/>
        <w:ind w:left="194" w:right="0" w:firstLine="0"/>
        <w:jc w:val="left"/>
        <w:rPr>
          <w:b/>
          <w:sz w:val="16"/>
        </w:rPr>
      </w:pPr>
      <w:r>
        <w:rPr>
          <w:b/>
          <w:spacing w:val="-2"/>
          <w:w w:val="105"/>
          <w:sz w:val="16"/>
        </w:rPr>
        <w:t>Strategy</w:t>
      </w:r>
    </w:p>
    <w:p>
      <w:pPr>
        <w:spacing w:line="249" w:lineRule="auto" w:before="7"/>
        <w:ind w:left="194" w:right="0" w:firstLine="0"/>
        <w:jc w:val="left"/>
        <w:rPr>
          <w:sz w:val="16"/>
        </w:rPr>
      </w:pPr>
      <w:r>
        <w:rPr>
          <w:w w:val="105"/>
          <w:sz w:val="16"/>
        </w:rPr>
        <w:t>Disclose</w:t>
      </w:r>
      <w:r>
        <w:rPr>
          <w:spacing w:val="-14"/>
          <w:w w:val="105"/>
          <w:sz w:val="16"/>
        </w:rPr>
        <w:t> </w:t>
      </w:r>
      <w:r>
        <w:rPr>
          <w:w w:val="105"/>
          <w:sz w:val="16"/>
        </w:rPr>
        <w:t>the</w:t>
      </w:r>
      <w:r>
        <w:rPr>
          <w:spacing w:val="-12"/>
          <w:w w:val="105"/>
          <w:sz w:val="16"/>
        </w:rPr>
        <w:t> </w:t>
      </w:r>
      <w:r>
        <w:rPr>
          <w:w w:val="105"/>
          <w:sz w:val="16"/>
        </w:rPr>
        <w:t>actual</w:t>
      </w:r>
      <w:r>
        <w:rPr>
          <w:spacing w:val="-11"/>
          <w:w w:val="105"/>
          <w:sz w:val="16"/>
        </w:rPr>
        <w:t> </w:t>
      </w:r>
      <w:r>
        <w:rPr>
          <w:w w:val="105"/>
          <w:sz w:val="16"/>
        </w:rPr>
        <w:t>and potential impacts of climate-related</w:t>
      </w:r>
      <w:r>
        <w:rPr>
          <w:spacing w:val="-6"/>
          <w:w w:val="105"/>
          <w:sz w:val="16"/>
        </w:rPr>
        <w:t> </w:t>
      </w:r>
      <w:r>
        <w:rPr>
          <w:w w:val="105"/>
          <w:sz w:val="16"/>
        </w:rPr>
        <w:t>risks and opportunities on the</w:t>
      </w:r>
      <w:r>
        <w:rPr>
          <w:spacing w:val="-6"/>
          <w:w w:val="105"/>
          <w:sz w:val="16"/>
        </w:rPr>
        <w:t> </w:t>
      </w:r>
      <w:r>
        <w:rPr>
          <w:w w:val="105"/>
          <w:sz w:val="16"/>
        </w:rPr>
        <w:t>organisation’s business,</w:t>
      </w:r>
      <w:r>
        <w:rPr>
          <w:spacing w:val="-1"/>
          <w:w w:val="105"/>
          <w:sz w:val="16"/>
        </w:rPr>
        <w:t> </w:t>
      </w:r>
      <w:r>
        <w:rPr>
          <w:w w:val="105"/>
          <w:sz w:val="16"/>
        </w:rPr>
        <w:t>strategy</w:t>
      </w:r>
      <w:r>
        <w:rPr>
          <w:spacing w:val="-1"/>
          <w:w w:val="105"/>
          <w:sz w:val="16"/>
        </w:rPr>
        <w:t> </w:t>
      </w:r>
      <w:r>
        <w:rPr>
          <w:w w:val="105"/>
          <w:sz w:val="16"/>
        </w:rPr>
        <w:t>and financial</w:t>
      </w:r>
      <w:r>
        <w:rPr>
          <w:spacing w:val="-6"/>
          <w:w w:val="105"/>
          <w:sz w:val="16"/>
        </w:rPr>
        <w:t> </w:t>
      </w:r>
      <w:r>
        <w:rPr>
          <w:w w:val="105"/>
          <w:sz w:val="16"/>
        </w:rPr>
        <w:t>planning</w:t>
      </w:r>
    </w:p>
    <w:p>
      <w:pPr>
        <w:pStyle w:val="ListParagraph"/>
        <w:numPr>
          <w:ilvl w:val="1"/>
          <w:numId w:val="60"/>
        </w:numPr>
        <w:tabs>
          <w:tab w:pos="254" w:val="left" w:leader="none"/>
          <w:tab w:pos="256" w:val="left" w:leader="none"/>
        </w:tabs>
        <w:spacing w:line="249" w:lineRule="auto" w:before="0" w:after="0"/>
        <w:ind w:left="256" w:right="0" w:hanging="170"/>
        <w:jc w:val="left"/>
        <w:rPr>
          <w:sz w:val="16"/>
        </w:rPr>
      </w:pPr>
      <w:r>
        <w:rPr/>
        <w:br w:type="column"/>
      </w:r>
      <w:r>
        <w:rPr>
          <w:w w:val="110"/>
          <w:sz w:val="16"/>
        </w:rPr>
        <w:t>Describe the board’s oversight of </w:t>
      </w:r>
      <w:r>
        <w:rPr>
          <w:sz w:val="16"/>
        </w:rPr>
        <w:t>climate-related risks and opportunities.</w:t>
      </w:r>
    </w:p>
    <w:p>
      <w:pPr>
        <w:pStyle w:val="ListParagraph"/>
        <w:numPr>
          <w:ilvl w:val="1"/>
          <w:numId w:val="60"/>
        </w:numPr>
        <w:tabs>
          <w:tab w:pos="254" w:val="left" w:leader="none"/>
          <w:tab w:pos="256" w:val="left" w:leader="none"/>
        </w:tabs>
        <w:spacing w:line="249" w:lineRule="auto" w:before="0" w:after="0"/>
        <w:ind w:left="256" w:right="467" w:hanging="170"/>
        <w:jc w:val="left"/>
        <w:rPr>
          <w:sz w:val="16"/>
        </w:rPr>
      </w:pPr>
      <w:r>
        <w:rPr>
          <w:w w:val="105"/>
          <w:sz w:val="16"/>
        </w:rPr>
        <w:t>Describe management’s role in </w:t>
      </w:r>
      <w:r>
        <w:rPr>
          <w:spacing w:val="-2"/>
          <w:w w:val="105"/>
          <w:sz w:val="16"/>
        </w:rPr>
        <w:t>assessing</w:t>
      </w:r>
      <w:r>
        <w:rPr>
          <w:spacing w:val="-4"/>
          <w:w w:val="105"/>
          <w:sz w:val="16"/>
        </w:rPr>
        <w:t> </w:t>
      </w:r>
      <w:r>
        <w:rPr>
          <w:spacing w:val="-2"/>
          <w:w w:val="105"/>
          <w:sz w:val="16"/>
        </w:rPr>
        <w:t>and</w:t>
      </w:r>
      <w:r>
        <w:rPr>
          <w:spacing w:val="-4"/>
          <w:w w:val="105"/>
          <w:sz w:val="16"/>
        </w:rPr>
        <w:t> </w:t>
      </w:r>
      <w:r>
        <w:rPr>
          <w:spacing w:val="-2"/>
          <w:w w:val="105"/>
          <w:sz w:val="16"/>
        </w:rPr>
        <w:t>managing</w:t>
      </w:r>
      <w:r>
        <w:rPr>
          <w:spacing w:val="-4"/>
          <w:w w:val="105"/>
          <w:sz w:val="16"/>
        </w:rPr>
        <w:t> </w:t>
      </w:r>
      <w:r>
        <w:rPr>
          <w:spacing w:val="-2"/>
          <w:w w:val="105"/>
          <w:sz w:val="16"/>
        </w:rPr>
        <w:t>climate-</w:t>
      </w:r>
      <w:r>
        <w:rPr>
          <w:w w:val="105"/>
          <w:sz w:val="16"/>
        </w:rPr>
        <w:t>related risks and opportunities.</w:t>
      </w:r>
    </w:p>
    <w:p>
      <w:pPr>
        <w:pStyle w:val="BodyText"/>
        <w:spacing w:before="103"/>
        <w:rPr>
          <w:sz w:val="16"/>
        </w:rPr>
      </w:pPr>
    </w:p>
    <w:p>
      <w:pPr>
        <w:pStyle w:val="ListParagraph"/>
        <w:numPr>
          <w:ilvl w:val="0"/>
          <w:numId w:val="63"/>
        </w:numPr>
        <w:tabs>
          <w:tab w:pos="254" w:val="left" w:leader="none"/>
          <w:tab w:pos="256" w:val="left" w:leader="none"/>
        </w:tabs>
        <w:spacing w:line="249" w:lineRule="auto" w:before="0" w:after="0"/>
        <w:ind w:left="256" w:right="92" w:hanging="170"/>
        <w:jc w:val="left"/>
        <w:rPr>
          <w:sz w:val="16"/>
        </w:rPr>
      </w:pPr>
      <w:r>
        <w:rPr>
          <w:w w:val="105"/>
          <w:sz w:val="16"/>
        </w:rPr>
        <w:t>Describe</w:t>
      </w:r>
      <w:r>
        <w:rPr>
          <w:spacing w:val="-2"/>
          <w:w w:val="105"/>
          <w:sz w:val="16"/>
        </w:rPr>
        <w:t> </w:t>
      </w:r>
      <w:r>
        <w:rPr>
          <w:w w:val="105"/>
          <w:sz w:val="16"/>
        </w:rPr>
        <w:t>the</w:t>
      </w:r>
      <w:r>
        <w:rPr>
          <w:spacing w:val="-2"/>
          <w:w w:val="105"/>
          <w:sz w:val="16"/>
        </w:rPr>
        <w:t> </w:t>
      </w:r>
      <w:r>
        <w:rPr>
          <w:w w:val="105"/>
          <w:sz w:val="16"/>
        </w:rPr>
        <w:t>climate-related</w:t>
      </w:r>
      <w:r>
        <w:rPr>
          <w:spacing w:val="-2"/>
          <w:w w:val="105"/>
          <w:sz w:val="16"/>
        </w:rPr>
        <w:t> </w:t>
      </w:r>
      <w:r>
        <w:rPr>
          <w:w w:val="105"/>
          <w:sz w:val="16"/>
        </w:rPr>
        <w:t>risks</w:t>
      </w:r>
      <w:r>
        <w:rPr>
          <w:spacing w:val="-2"/>
          <w:w w:val="105"/>
          <w:sz w:val="16"/>
        </w:rPr>
        <w:t> </w:t>
      </w:r>
      <w:r>
        <w:rPr>
          <w:w w:val="105"/>
          <w:sz w:val="16"/>
        </w:rPr>
        <w:t>and opportunities the organisation has identified over the short, medium and </w:t>
      </w:r>
      <w:r>
        <w:rPr>
          <w:spacing w:val="-2"/>
          <w:w w:val="105"/>
          <w:sz w:val="16"/>
        </w:rPr>
        <w:t>long-term.</w:t>
      </w:r>
    </w:p>
    <w:p>
      <w:pPr>
        <w:pStyle w:val="ListParagraph"/>
        <w:numPr>
          <w:ilvl w:val="0"/>
          <w:numId w:val="63"/>
        </w:numPr>
        <w:tabs>
          <w:tab w:pos="254" w:val="left" w:leader="none"/>
          <w:tab w:pos="256" w:val="left" w:leader="none"/>
        </w:tabs>
        <w:spacing w:line="190" w:lineRule="atLeast" w:before="74" w:after="0"/>
        <w:ind w:left="256" w:right="69" w:hanging="170"/>
        <w:jc w:val="left"/>
        <w:rPr>
          <w:sz w:val="16"/>
        </w:rPr>
      </w:pPr>
      <w:r>
        <w:rPr>
          <w:sz w:val="16"/>
        </w:rPr>
        <mc:AlternateContent>
          <mc:Choice Requires="wps">
            <w:drawing>
              <wp:anchor distT="0" distB="0" distL="0" distR="0" allowOverlap="1" layoutInCell="1" locked="0" behindDoc="0" simplePos="0" relativeHeight="16425984">
                <wp:simplePos x="0" y="0"/>
                <wp:positionH relativeFrom="page">
                  <wp:posOffset>1711579</wp:posOffset>
                </wp:positionH>
                <wp:positionV relativeFrom="paragraph">
                  <wp:posOffset>38685</wp:posOffset>
                </wp:positionV>
                <wp:extent cx="8143875" cy="1270"/>
                <wp:effectExtent l="0" t="0" r="0" b="0"/>
                <wp:wrapNone/>
                <wp:docPr id="2148" name="Graphic 2148"/>
                <wp:cNvGraphicFramePr>
                  <a:graphicFrameLocks/>
                </wp:cNvGraphicFramePr>
                <a:graphic>
                  <a:graphicData uri="http://schemas.microsoft.com/office/word/2010/wordprocessingShape">
                    <wps:wsp>
                      <wps:cNvPr id="2148" name="Graphic 2148"/>
                      <wps:cNvSpPr/>
                      <wps:spPr>
                        <a:xfrm>
                          <a:off x="0" y="0"/>
                          <a:ext cx="8143875" cy="1270"/>
                        </a:xfrm>
                        <a:custGeom>
                          <a:avLst/>
                          <a:gdLst/>
                          <a:ahLst/>
                          <a:cxnLst/>
                          <a:rect l="l" t="t" r="r" b="b"/>
                          <a:pathLst>
                            <a:path w="8143875" h="0">
                              <a:moveTo>
                                <a:pt x="0" y="0"/>
                              </a:moveTo>
                              <a:lnTo>
                                <a:pt x="81438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25984" from="134.770004pt,3.046094pt" to="776.020004pt,3.046094pt" stroked="true" strokeweight=".25pt" strokecolor="#000000">
                <v:stroke dashstyle="solid"/>
                <w10:wrap type="none"/>
              </v:line>
            </w:pict>
          </mc:Fallback>
        </mc:AlternateContent>
      </w:r>
      <w:r>
        <w:rPr>
          <w:w w:val="105"/>
          <w:sz w:val="16"/>
        </w:rPr>
        <w:t>Describe the impact of climate-related risks and opportunities on the organisation’s businesses, strategy, and financial planning.</w:t>
      </w:r>
    </w:p>
    <w:p>
      <w:pPr>
        <w:pStyle w:val="ListParagraph"/>
        <w:numPr>
          <w:ilvl w:val="1"/>
          <w:numId w:val="63"/>
        </w:numPr>
        <w:tabs>
          <w:tab w:pos="250" w:val="left" w:leader="none"/>
        </w:tabs>
        <w:spacing w:line="183" w:lineRule="exact" w:before="0" w:after="0"/>
        <w:ind w:left="250" w:right="0" w:hanging="169"/>
        <w:jc w:val="left"/>
        <w:rPr>
          <w:sz w:val="16"/>
        </w:rPr>
      </w:pPr>
      <w:r>
        <w:rPr/>
        <w:br w:type="column"/>
      </w:r>
      <w:hyperlink w:history="true" w:anchor="_bookmark48">
        <w:r>
          <w:rPr>
            <w:sz w:val="16"/>
          </w:rPr>
          <w:t>Asset</w:t>
        </w:r>
        <w:r>
          <w:rPr>
            <w:spacing w:val="15"/>
            <w:sz w:val="16"/>
          </w:rPr>
          <w:t> </w:t>
        </w:r>
        <w:r>
          <w:rPr>
            <w:sz w:val="16"/>
          </w:rPr>
          <w:t>owner</w:t>
        </w:r>
        <w:r>
          <w:rPr>
            <w:spacing w:val="16"/>
            <w:sz w:val="16"/>
          </w:rPr>
          <w:t> </w:t>
        </w:r>
        <w:r>
          <w:rPr>
            <w:sz w:val="16"/>
          </w:rPr>
          <w:t>entities</w:t>
        </w:r>
        <w:r>
          <w:rPr>
            <w:spacing w:val="15"/>
            <w:sz w:val="16"/>
          </w:rPr>
          <w:t> </w:t>
        </w:r>
        <w:r>
          <w:rPr>
            <w:sz w:val="16"/>
          </w:rPr>
          <w:t>-</w:t>
        </w:r>
        <w:r>
          <w:rPr>
            <w:spacing w:val="16"/>
            <w:sz w:val="16"/>
          </w:rPr>
          <w:t> </w:t>
        </w:r>
        <w:r>
          <w:rPr>
            <w:sz w:val="16"/>
          </w:rPr>
          <w:t>Governance</w:t>
        </w:r>
        <w:r>
          <w:rPr>
            <w:spacing w:val="15"/>
            <w:sz w:val="16"/>
          </w:rPr>
          <w:t> </w:t>
        </w:r>
        <w:r>
          <w:rPr>
            <w:sz w:val="16"/>
          </w:rPr>
          <w:t>(see</w:t>
        </w:r>
        <w:r>
          <w:rPr>
            <w:spacing w:val="16"/>
            <w:sz w:val="16"/>
          </w:rPr>
          <w:t> </w:t>
        </w:r>
        <w:r>
          <w:rPr>
            <w:sz w:val="16"/>
          </w:rPr>
          <w:t>page</w:t>
        </w:r>
        <w:r>
          <w:rPr>
            <w:spacing w:val="16"/>
            <w:sz w:val="16"/>
          </w:rPr>
          <w:t> </w:t>
        </w:r>
        <w:r>
          <w:rPr>
            <w:spacing w:val="-5"/>
            <w:sz w:val="16"/>
          </w:rPr>
          <w:t>79</w:t>
        </w:r>
      </w:hyperlink>
      <w:r>
        <w:rPr>
          <w:spacing w:val="-5"/>
          <w:sz w:val="16"/>
        </w:rPr>
        <w:t>)</w:t>
      </w:r>
    </w:p>
    <w:p>
      <w:pPr>
        <w:pStyle w:val="ListParagraph"/>
        <w:numPr>
          <w:ilvl w:val="1"/>
          <w:numId w:val="63"/>
        </w:numPr>
        <w:tabs>
          <w:tab w:pos="251" w:val="left" w:leader="none"/>
        </w:tabs>
        <w:spacing w:line="249" w:lineRule="auto" w:before="8" w:after="0"/>
        <w:ind w:left="251" w:right="38" w:hanging="170"/>
        <w:jc w:val="left"/>
        <w:rPr>
          <w:sz w:val="16"/>
        </w:rPr>
      </w:pPr>
      <w:hyperlink w:history="true" w:anchor="_bookmark23">
        <w:r>
          <w:rPr>
            <w:sz w:val="16"/>
          </w:rPr>
          <w:t>Group - Our management’s climate roles and responsibilities (see</w:t>
        </w:r>
      </w:hyperlink>
      <w:r>
        <w:rPr>
          <w:spacing w:val="40"/>
          <w:w w:val="110"/>
          <w:sz w:val="16"/>
        </w:rPr>
        <w:t> </w:t>
      </w:r>
      <w:hyperlink w:history="true" w:anchor="_bookmark23">
        <w:r>
          <w:rPr>
            <w:w w:val="110"/>
            <w:sz w:val="16"/>
          </w:rPr>
          <w:t>page</w:t>
        </w:r>
      </w:hyperlink>
      <w:r>
        <w:rPr>
          <w:spacing w:val="-9"/>
          <w:w w:val="110"/>
          <w:sz w:val="16"/>
        </w:rPr>
        <w:t> </w:t>
      </w:r>
      <w:hyperlink w:history="true" w:anchor="_bookmark23">
        <w:r>
          <w:rPr>
            <w:w w:val="110"/>
            <w:sz w:val="16"/>
          </w:rPr>
          <w:t>32</w:t>
        </w:r>
      </w:hyperlink>
      <w:r>
        <w:rPr>
          <w:w w:val="110"/>
          <w:sz w:val="16"/>
        </w:rPr>
        <w:t>)</w:t>
      </w:r>
    </w:p>
    <w:p>
      <w:pPr>
        <w:pStyle w:val="ListParagraph"/>
        <w:numPr>
          <w:ilvl w:val="1"/>
          <w:numId w:val="63"/>
        </w:numPr>
        <w:tabs>
          <w:tab w:pos="250" w:val="left" w:leader="none"/>
        </w:tabs>
        <w:spacing w:line="240" w:lineRule="auto" w:before="1" w:after="0"/>
        <w:ind w:left="250" w:right="0" w:hanging="169"/>
        <w:jc w:val="left"/>
        <w:rPr>
          <w:sz w:val="16"/>
        </w:rPr>
      </w:pPr>
      <w:hyperlink w:history="true" w:anchor="_bookmark48">
        <w:r>
          <w:rPr>
            <w:sz w:val="16"/>
          </w:rPr>
          <w:t>Asset</w:t>
        </w:r>
        <w:r>
          <w:rPr>
            <w:spacing w:val="15"/>
            <w:sz w:val="16"/>
          </w:rPr>
          <w:t> </w:t>
        </w:r>
        <w:r>
          <w:rPr>
            <w:sz w:val="16"/>
          </w:rPr>
          <w:t>owner</w:t>
        </w:r>
        <w:r>
          <w:rPr>
            <w:spacing w:val="16"/>
            <w:sz w:val="16"/>
          </w:rPr>
          <w:t> </w:t>
        </w:r>
        <w:r>
          <w:rPr>
            <w:sz w:val="16"/>
          </w:rPr>
          <w:t>entities</w:t>
        </w:r>
        <w:r>
          <w:rPr>
            <w:spacing w:val="15"/>
            <w:sz w:val="16"/>
          </w:rPr>
          <w:t> </w:t>
        </w:r>
        <w:r>
          <w:rPr>
            <w:sz w:val="16"/>
          </w:rPr>
          <w:t>-</w:t>
        </w:r>
        <w:r>
          <w:rPr>
            <w:spacing w:val="16"/>
            <w:sz w:val="16"/>
          </w:rPr>
          <w:t> </w:t>
        </w:r>
        <w:r>
          <w:rPr>
            <w:sz w:val="16"/>
          </w:rPr>
          <w:t>Governance</w:t>
        </w:r>
        <w:r>
          <w:rPr>
            <w:spacing w:val="15"/>
            <w:sz w:val="16"/>
          </w:rPr>
          <w:t> </w:t>
        </w:r>
        <w:r>
          <w:rPr>
            <w:sz w:val="16"/>
          </w:rPr>
          <w:t>(see</w:t>
        </w:r>
        <w:r>
          <w:rPr>
            <w:spacing w:val="16"/>
            <w:sz w:val="16"/>
          </w:rPr>
          <w:t> </w:t>
        </w:r>
        <w:r>
          <w:rPr>
            <w:sz w:val="16"/>
          </w:rPr>
          <w:t>page</w:t>
        </w:r>
        <w:r>
          <w:rPr>
            <w:spacing w:val="16"/>
            <w:sz w:val="16"/>
          </w:rPr>
          <w:t> </w:t>
        </w:r>
        <w:r>
          <w:rPr>
            <w:spacing w:val="-5"/>
            <w:sz w:val="16"/>
          </w:rPr>
          <w:t>79</w:t>
        </w:r>
      </w:hyperlink>
      <w:r>
        <w:rPr>
          <w:spacing w:val="-5"/>
          <w:sz w:val="16"/>
        </w:rPr>
        <w:t>)</w:t>
      </w:r>
    </w:p>
    <w:p>
      <w:pPr>
        <w:pStyle w:val="BodyText"/>
        <w:rPr>
          <w:sz w:val="16"/>
        </w:rPr>
      </w:pPr>
    </w:p>
    <w:p>
      <w:pPr>
        <w:pStyle w:val="BodyText"/>
        <w:spacing w:before="117"/>
        <w:rPr>
          <w:sz w:val="16"/>
        </w:rPr>
      </w:pPr>
    </w:p>
    <w:p>
      <w:pPr>
        <w:pStyle w:val="ListParagraph"/>
        <w:numPr>
          <w:ilvl w:val="1"/>
          <w:numId w:val="63"/>
        </w:numPr>
        <w:tabs>
          <w:tab w:pos="250" w:val="left" w:leader="none"/>
        </w:tabs>
        <w:spacing w:line="240" w:lineRule="auto" w:before="0" w:after="0"/>
        <w:ind w:left="250" w:right="0" w:hanging="169"/>
        <w:jc w:val="left"/>
        <w:rPr>
          <w:sz w:val="16"/>
        </w:rPr>
      </w:pPr>
      <w:hyperlink w:history="true" w:anchor="_bookmark10">
        <w:r>
          <w:rPr>
            <w:sz w:val="16"/>
          </w:rPr>
          <w:t>Group</w:t>
        </w:r>
        <w:r>
          <w:rPr>
            <w:spacing w:val="15"/>
            <w:sz w:val="16"/>
          </w:rPr>
          <w:t> </w:t>
        </w:r>
        <w:r>
          <w:rPr>
            <w:sz w:val="16"/>
          </w:rPr>
          <w:t>-</w:t>
        </w:r>
        <w:r>
          <w:rPr>
            <w:spacing w:val="15"/>
            <w:sz w:val="16"/>
          </w:rPr>
          <w:t> </w:t>
        </w:r>
        <w:r>
          <w:rPr>
            <w:sz w:val="16"/>
          </w:rPr>
          <w:t>Our</w:t>
        </w:r>
        <w:r>
          <w:rPr>
            <w:spacing w:val="16"/>
            <w:sz w:val="16"/>
          </w:rPr>
          <w:t> </w:t>
        </w:r>
        <w:r>
          <w:rPr>
            <w:sz w:val="16"/>
          </w:rPr>
          <w:t>climate</w:t>
        </w:r>
        <w:r>
          <w:rPr>
            <w:spacing w:val="15"/>
            <w:sz w:val="16"/>
          </w:rPr>
          <w:t> </w:t>
        </w:r>
        <w:r>
          <w:rPr>
            <w:sz w:val="16"/>
          </w:rPr>
          <w:t>risks</w:t>
        </w:r>
        <w:r>
          <w:rPr>
            <w:spacing w:val="15"/>
            <w:sz w:val="16"/>
          </w:rPr>
          <w:t> </w:t>
        </w:r>
        <w:r>
          <w:rPr>
            <w:sz w:val="16"/>
          </w:rPr>
          <w:t>and</w:t>
        </w:r>
        <w:r>
          <w:rPr>
            <w:spacing w:val="16"/>
            <w:sz w:val="16"/>
          </w:rPr>
          <w:t> </w:t>
        </w:r>
        <w:r>
          <w:rPr>
            <w:sz w:val="16"/>
          </w:rPr>
          <w:t>opportunities</w:t>
        </w:r>
        <w:r>
          <w:rPr>
            <w:spacing w:val="15"/>
            <w:sz w:val="16"/>
          </w:rPr>
          <w:t> </w:t>
        </w:r>
        <w:r>
          <w:rPr>
            <w:sz w:val="16"/>
          </w:rPr>
          <w:t>(see</w:t>
        </w:r>
        <w:r>
          <w:rPr>
            <w:spacing w:val="15"/>
            <w:sz w:val="16"/>
          </w:rPr>
          <w:t> </w:t>
        </w:r>
        <w:r>
          <w:rPr>
            <w:sz w:val="16"/>
          </w:rPr>
          <w:t>page</w:t>
        </w:r>
        <w:r>
          <w:rPr>
            <w:spacing w:val="16"/>
            <w:sz w:val="16"/>
          </w:rPr>
          <w:t> </w:t>
        </w:r>
        <w:r>
          <w:rPr>
            <w:spacing w:val="-5"/>
            <w:sz w:val="16"/>
          </w:rPr>
          <w:t>11</w:t>
        </w:r>
      </w:hyperlink>
      <w:r>
        <w:rPr>
          <w:spacing w:val="-5"/>
          <w:sz w:val="16"/>
        </w:rPr>
        <w:t>)</w:t>
      </w:r>
    </w:p>
    <w:p>
      <w:pPr>
        <w:pStyle w:val="ListParagraph"/>
        <w:numPr>
          <w:ilvl w:val="1"/>
          <w:numId w:val="63"/>
        </w:numPr>
        <w:tabs>
          <w:tab w:pos="250" w:val="left" w:leader="none"/>
        </w:tabs>
        <w:spacing w:line="240" w:lineRule="auto" w:before="8" w:after="0"/>
        <w:ind w:left="250" w:right="0" w:hanging="169"/>
        <w:jc w:val="left"/>
        <w:rPr>
          <w:sz w:val="16"/>
        </w:rPr>
      </w:pPr>
      <w:hyperlink w:history="true" w:anchor="_bookmark49">
        <w:r>
          <w:rPr>
            <w:sz w:val="16"/>
          </w:rPr>
          <w:t>Asset</w:t>
        </w:r>
        <w:r>
          <w:rPr>
            <w:spacing w:val="15"/>
            <w:sz w:val="16"/>
          </w:rPr>
          <w:t> </w:t>
        </w:r>
        <w:r>
          <w:rPr>
            <w:sz w:val="16"/>
          </w:rPr>
          <w:t>owner</w:t>
        </w:r>
        <w:r>
          <w:rPr>
            <w:spacing w:val="15"/>
            <w:sz w:val="16"/>
          </w:rPr>
          <w:t> </w:t>
        </w:r>
        <w:r>
          <w:rPr>
            <w:sz w:val="16"/>
          </w:rPr>
          <w:t>entities</w:t>
        </w:r>
        <w:r>
          <w:rPr>
            <w:spacing w:val="16"/>
            <w:sz w:val="16"/>
          </w:rPr>
          <w:t> </w:t>
        </w:r>
        <w:r>
          <w:rPr>
            <w:sz w:val="16"/>
          </w:rPr>
          <w:t>-</w:t>
        </w:r>
        <w:r>
          <w:rPr>
            <w:spacing w:val="15"/>
            <w:sz w:val="16"/>
          </w:rPr>
          <w:t> </w:t>
        </w:r>
        <w:r>
          <w:rPr>
            <w:sz w:val="16"/>
          </w:rPr>
          <w:t>Strategy</w:t>
        </w:r>
        <w:r>
          <w:rPr>
            <w:spacing w:val="15"/>
            <w:sz w:val="16"/>
          </w:rPr>
          <w:t> </w:t>
        </w:r>
        <w:r>
          <w:rPr>
            <w:sz w:val="16"/>
          </w:rPr>
          <w:t>(see</w:t>
        </w:r>
      </w:hyperlink>
      <w:r>
        <w:rPr>
          <w:spacing w:val="13"/>
          <w:sz w:val="16"/>
        </w:rPr>
        <w:t> </w:t>
      </w:r>
      <w:hyperlink w:history="true" w:anchor="_bookmark49">
        <w:r>
          <w:rPr>
            <w:sz w:val="16"/>
          </w:rPr>
          <w:t>page</w:t>
        </w:r>
      </w:hyperlink>
      <w:r>
        <w:rPr>
          <w:spacing w:val="15"/>
          <w:sz w:val="16"/>
        </w:rPr>
        <w:t> </w:t>
      </w:r>
      <w:hyperlink w:history="true" w:anchor="_bookmark49">
        <w:r>
          <w:rPr>
            <w:spacing w:val="-5"/>
            <w:sz w:val="16"/>
          </w:rPr>
          <w:t>80)</w:t>
        </w:r>
      </w:hyperlink>
    </w:p>
    <w:p>
      <w:pPr>
        <w:pStyle w:val="BodyText"/>
        <w:rPr>
          <w:sz w:val="16"/>
        </w:rPr>
      </w:pPr>
    </w:p>
    <w:p>
      <w:pPr>
        <w:pStyle w:val="BodyText"/>
        <w:spacing w:before="141"/>
        <w:rPr>
          <w:sz w:val="16"/>
        </w:rPr>
      </w:pPr>
    </w:p>
    <w:p>
      <w:pPr>
        <w:pStyle w:val="ListParagraph"/>
        <w:numPr>
          <w:ilvl w:val="1"/>
          <w:numId w:val="63"/>
        </w:numPr>
        <w:tabs>
          <w:tab w:pos="250" w:val="left" w:leader="none"/>
        </w:tabs>
        <w:spacing w:line="240" w:lineRule="auto" w:before="0" w:after="0"/>
        <w:ind w:left="250" w:right="0" w:hanging="169"/>
        <w:jc w:val="left"/>
        <w:rPr>
          <w:sz w:val="16"/>
        </w:rPr>
      </w:pPr>
      <w:hyperlink w:history="true" w:anchor="_bookmark10">
        <w:r>
          <w:rPr>
            <w:sz w:val="16"/>
          </w:rPr>
          <w:t>Group</w:t>
        </w:r>
        <w:r>
          <w:rPr>
            <w:spacing w:val="15"/>
            <w:sz w:val="16"/>
          </w:rPr>
          <w:t> </w:t>
        </w:r>
        <w:r>
          <w:rPr>
            <w:sz w:val="16"/>
          </w:rPr>
          <w:t>-</w:t>
        </w:r>
        <w:r>
          <w:rPr>
            <w:spacing w:val="15"/>
            <w:sz w:val="16"/>
          </w:rPr>
          <w:t> </w:t>
        </w:r>
        <w:r>
          <w:rPr>
            <w:sz w:val="16"/>
          </w:rPr>
          <w:t>Our</w:t>
        </w:r>
        <w:r>
          <w:rPr>
            <w:spacing w:val="16"/>
            <w:sz w:val="16"/>
          </w:rPr>
          <w:t> </w:t>
        </w:r>
        <w:r>
          <w:rPr>
            <w:sz w:val="16"/>
          </w:rPr>
          <w:t>climate</w:t>
        </w:r>
        <w:r>
          <w:rPr>
            <w:spacing w:val="15"/>
            <w:sz w:val="16"/>
          </w:rPr>
          <w:t> </w:t>
        </w:r>
        <w:r>
          <w:rPr>
            <w:sz w:val="16"/>
          </w:rPr>
          <w:t>risks</w:t>
        </w:r>
        <w:r>
          <w:rPr>
            <w:spacing w:val="15"/>
            <w:sz w:val="16"/>
          </w:rPr>
          <w:t> </w:t>
        </w:r>
        <w:r>
          <w:rPr>
            <w:sz w:val="16"/>
          </w:rPr>
          <w:t>and</w:t>
        </w:r>
        <w:r>
          <w:rPr>
            <w:spacing w:val="16"/>
            <w:sz w:val="16"/>
          </w:rPr>
          <w:t> </w:t>
        </w:r>
        <w:r>
          <w:rPr>
            <w:sz w:val="16"/>
          </w:rPr>
          <w:t>opportunities</w:t>
        </w:r>
        <w:r>
          <w:rPr>
            <w:spacing w:val="15"/>
            <w:sz w:val="16"/>
          </w:rPr>
          <w:t> </w:t>
        </w:r>
        <w:r>
          <w:rPr>
            <w:sz w:val="16"/>
          </w:rPr>
          <w:t>(see</w:t>
        </w:r>
        <w:r>
          <w:rPr>
            <w:spacing w:val="15"/>
            <w:sz w:val="16"/>
          </w:rPr>
          <w:t> </w:t>
        </w:r>
        <w:r>
          <w:rPr>
            <w:sz w:val="16"/>
          </w:rPr>
          <w:t>page</w:t>
        </w:r>
        <w:r>
          <w:rPr>
            <w:spacing w:val="16"/>
            <w:sz w:val="16"/>
          </w:rPr>
          <w:t> </w:t>
        </w:r>
        <w:r>
          <w:rPr>
            <w:spacing w:val="-5"/>
            <w:sz w:val="16"/>
          </w:rPr>
          <w:t>11</w:t>
        </w:r>
      </w:hyperlink>
      <w:r>
        <w:rPr>
          <w:spacing w:val="-5"/>
          <w:sz w:val="16"/>
        </w:rPr>
        <w:t>)</w:t>
      </w:r>
    </w:p>
    <w:p>
      <w:pPr>
        <w:pStyle w:val="ListParagraph"/>
        <w:numPr>
          <w:ilvl w:val="1"/>
          <w:numId w:val="63"/>
        </w:numPr>
        <w:tabs>
          <w:tab w:pos="250" w:val="left" w:leader="none"/>
        </w:tabs>
        <w:spacing w:line="240" w:lineRule="auto" w:before="8" w:after="0"/>
        <w:ind w:left="250" w:right="0" w:hanging="169"/>
        <w:jc w:val="left"/>
        <w:rPr>
          <w:sz w:val="16"/>
        </w:rPr>
      </w:pPr>
      <w:hyperlink w:history="true" w:anchor="_bookmark12">
        <w:r>
          <w:rPr>
            <w:w w:val="105"/>
            <w:sz w:val="16"/>
          </w:rPr>
          <w:t>Group</w:t>
        </w:r>
        <w:r>
          <w:rPr>
            <w:spacing w:val="-9"/>
            <w:w w:val="105"/>
            <w:sz w:val="16"/>
          </w:rPr>
          <w:t> </w:t>
        </w:r>
        <w:r>
          <w:rPr>
            <w:w w:val="115"/>
            <w:sz w:val="16"/>
          </w:rPr>
          <w:t>-</w:t>
        </w:r>
        <w:r>
          <w:rPr>
            <w:spacing w:val="-13"/>
            <w:w w:val="115"/>
            <w:sz w:val="16"/>
          </w:rPr>
          <w:t> </w:t>
        </w:r>
        <w:r>
          <w:rPr>
            <w:w w:val="105"/>
            <w:sz w:val="16"/>
          </w:rPr>
          <w:t>Our</w:t>
        </w:r>
        <w:r>
          <w:rPr>
            <w:spacing w:val="-8"/>
            <w:w w:val="105"/>
            <w:sz w:val="16"/>
          </w:rPr>
          <w:t> </w:t>
        </w:r>
        <w:r>
          <w:rPr>
            <w:w w:val="105"/>
            <w:sz w:val="16"/>
          </w:rPr>
          <w:t>climate</w:t>
        </w:r>
        <w:r>
          <w:rPr>
            <w:spacing w:val="-8"/>
            <w:w w:val="105"/>
            <w:sz w:val="16"/>
          </w:rPr>
          <w:t> </w:t>
        </w:r>
        <w:r>
          <w:rPr>
            <w:w w:val="105"/>
            <w:sz w:val="16"/>
          </w:rPr>
          <w:t>strategy</w:t>
        </w:r>
        <w:r>
          <w:rPr>
            <w:spacing w:val="-9"/>
            <w:w w:val="105"/>
            <w:sz w:val="16"/>
          </w:rPr>
          <w:t> </w:t>
        </w:r>
        <w:r>
          <w:rPr>
            <w:w w:val="105"/>
            <w:sz w:val="16"/>
          </w:rPr>
          <w:t>(see</w:t>
        </w:r>
        <w:r>
          <w:rPr>
            <w:spacing w:val="-8"/>
            <w:w w:val="105"/>
            <w:sz w:val="16"/>
          </w:rPr>
          <w:t> </w:t>
        </w:r>
        <w:r>
          <w:rPr>
            <w:w w:val="105"/>
            <w:sz w:val="16"/>
          </w:rPr>
          <w:t>page</w:t>
        </w:r>
        <w:r>
          <w:rPr>
            <w:spacing w:val="-8"/>
            <w:w w:val="105"/>
            <w:sz w:val="16"/>
          </w:rPr>
          <w:t> </w:t>
        </w:r>
        <w:r>
          <w:rPr>
            <w:spacing w:val="-5"/>
            <w:w w:val="105"/>
            <w:sz w:val="16"/>
          </w:rPr>
          <w:t>14</w:t>
        </w:r>
      </w:hyperlink>
      <w:r>
        <w:rPr>
          <w:spacing w:val="-5"/>
          <w:w w:val="105"/>
          <w:sz w:val="16"/>
        </w:rPr>
        <w:t>)</w:t>
      </w:r>
    </w:p>
    <w:p>
      <w:pPr>
        <w:pStyle w:val="ListParagraph"/>
        <w:numPr>
          <w:ilvl w:val="1"/>
          <w:numId w:val="63"/>
        </w:numPr>
        <w:tabs>
          <w:tab w:pos="250" w:val="left" w:leader="none"/>
        </w:tabs>
        <w:spacing w:line="240" w:lineRule="auto" w:before="8" w:after="0"/>
        <w:ind w:left="250" w:right="0" w:hanging="169"/>
        <w:jc w:val="left"/>
        <w:rPr>
          <w:sz w:val="16"/>
        </w:rPr>
      </w:pPr>
      <w:hyperlink w:history="true" w:anchor="_bookmark49">
        <w:r>
          <w:rPr>
            <w:sz w:val="16"/>
          </w:rPr>
          <w:t>Asset</w:t>
        </w:r>
        <w:r>
          <w:rPr>
            <w:spacing w:val="15"/>
            <w:sz w:val="16"/>
          </w:rPr>
          <w:t> </w:t>
        </w:r>
        <w:r>
          <w:rPr>
            <w:sz w:val="16"/>
          </w:rPr>
          <w:t>owner</w:t>
        </w:r>
        <w:r>
          <w:rPr>
            <w:spacing w:val="15"/>
            <w:sz w:val="16"/>
          </w:rPr>
          <w:t> </w:t>
        </w:r>
        <w:r>
          <w:rPr>
            <w:sz w:val="16"/>
          </w:rPr>
          <w:t>entities</w:t>
        </w:r>
        <w:r>
          <w:rPr>
            <w:spacing w:val="16"/>
            <w:sz w:val="16"/>
          </w:rPr>
          <w:t> </w:t>
        </w:r>
        <w:r>
          <w:rPr>
            <w:sz w:val="16"/>
          </w:rPr>
          <w:t>-</w:t>
        </w:r>
        <w:r>
          <w:rPr>
            <w:spacing w:val="15"/>
            <w:sz w:val="16"/>
          </w:rPr>
          <w:t> </w:t>
        </w:r>
        <w:r>
          <w:rPr>
            <w:sz w:val="16"/>
          </w:rPr>
          <w:t>Strategy</w:t>
        </w:r>
        <w:r>
          <w:rPr>
            <w:spacing w:val="15"/>
            <w:sz w:val="16"/>
          </w:rPr>
          <w:t> </w:t>
        </w:r>
        <w:r>
          <w:rPr>
            <w:sz w:val="16"/>
          </w:rPr>
          <w:t>(see</w:t>
        </w:r>
        <w:r>
          <w:rPr>
            <w:spacing w:val="16"/>
            <w:sz w:val="16"/>
          </w:rPr>
          <w:t> </w:t>
        </w:r>
        <w:r>
          <w:rPr>
            <w:sz w:val="16"/>
          </w:rPr>
          <w:t>page</w:t>
        </w:r>
      </w:hyperlink>
      <w:r>
        <w:rPr>
          <w:spacing w:val="12"/>
          <w:sz w:val="16"/>
        </w:rPr>
        <w:t> </w:t>
      </w:r>
      <w:hyperlink w:history="true" w:anchor="_bookmark49">
        <w:r>
          <w:rPr>
            <w:spacing w:val="-5"/>
            <w:sz w:val="16"/>
          </w:rPr>
          <w:t>80)</w:t>
        </w:r>
      </w:hyperlink>
    </w:p>
    <w:p>
      <w:pPr>
        <w:pStyle w:val="ListParagraph"/>
        <w:numPr>
          <w:ilvl w:val="2"/>
          <w:numId w:val="63"/>
        </w:numPr>
        <w:tabs>
          <w:tab w:pos="364" w:val="left" w:leader="none"/>
        </w:tabs>
        <w:spacing w:line="183" w:lineRule="exact" w:before="0" w:after="0"/>
        <w:ind w:left="364" w:right="0" w:hanging="169"/>
        <w:jc w:val="left"/>
        <w:rPr>
          <w:sz w:val="16"/>
        </w:rPr>
      </w:pPr>
      <w:r>
        <w:rPr/>
        <w:br w:type="column"/>
      </w:r>
      <w:r>
        <w:rPr>
          <w:sz w:val="16"/>
        </w:rPr>
        <w:t>Asset</w:t>
      </w:r>
      <w:r>
        <w:rPr>
          <w:spacing w:val="12"/>
          <w:sz w:val="16"/>
        </w:rPr>
        <w:t> </w:t>
      </w:r>
      <w:r>
        <w:rPr>
          <w:sz w:val="16"/>
        </w:rPr>
        <w:t>manager</w:t>
      </w:r>
      <w:r>
        <w:rPr>
          <w:spacing w:val="13"/>
          <w:sz w:val="16"/>
        </w:rPr>
        <w:t> </w:t>
      </w:r>
      <w:r>
        <w:rPr>
          <w:sz w:val="16"/>
        </w:rPr>
        <w:t>entities</w:t>
      </w:r>
      <w:r>
        <w:rPr>
          <w:spacing w:val="13"/>
          <w:sz w:val="16"/>
        </w:rPr>
        <w:t> </w:t>
      </w:r>
      <w:r>
        <w:rPr>
          <w:sz w:val="16"/>
        </w:rPr>
        <w:t>-</w:t>
      </w:r>
      <w:r>
        <w:rPr>
          <w:spacing w:val="13"/>
          <w:sz w:val="16"/>
        </w:rPr>
        <w:t> </w:t>
      </w:r>
      <w:r>
        <w:rPr>
          <w:sz w:val="16"/>
        </w:rPr>
        <w:t>Governance</w:t>
      </w:r>
      <w:r>
        <w:rPr>
          <w:spacing w:val="13"/>
          <w:sz w:val="16"/>
        </w:rPr>
        <w:t> </w:t>
      </w:r>
      <w:r>
        <w:rPr>
          <w:sz w:val="16"/>
        </w:rPr>
        <w:t>(see</w:t>
      </w:r>
      <w:r>
        <w:rPr>
          <w:spacing w:val="13"/>
          <w:sz w:val="16"/>
        </w:rPr>
        <w:t> </w:t>
      </w:r>
      <w:r>
        <w:rPr>
          <w:sz w:val="16"/>
        </w:rPr>
        <w:t>page</w:t>
      </w:r>
      <w:r>
        <w:rPr>
          <w:spacing w:val="10"/>
          <w:sz w:val="16"/>
        </w:rPr>
        <w:t> </w:t>
      </w:r>
      <w:hyperlink w:history="true" w:anchor="_bookmark55">
        <w:r>
          <w:rPr>
            <w:spacing w:val="-5"/>
            <w:sz w:val="16"/>
          </w:rPr>
          <w:t>85)</w:t>
        </w:r>
      </w:hyperlink>
    </w:p>
    <w:p>
      <w:pPr>
        <w:pStyle w:val="ListParagraph"/>
        <w:numPr>
          <w:ilvl w:val="2"/>
          <w:numId w:val="63"/>
        </w:numPr>
        <w:tabs>
          <w:tab w:pos="365" w:val="left" w:leader="none"/>
        </w:tabs>
        <w:spacing w:line="249" w:lineRule="auto" w:before="8" w:after="0"/>
        <w:ind w:left="365" w:right="1943" w:hanging="170"/>
        <w:jc w:val="left"/>
        <w:rPr>
          <w:sz w:val="16"/>
        </w:rPr>
      </w:pPr>
      <w:r>
        <w:rPr>
          <w:sz w:val="16"/>
        </w:rPr>
        <mc:AlternateContent>
          <mc:Choice Requires="wps">
            <w:drawing>
              <wp:anchor distT="0" distB="0" distL="0" distR="0" allowOverlap="1" layoutInCell="1" locked="0" behindDoc="0" simplePos="0" relativeHeight="16427008">
                <wp:simplePos x="0" y="0"/>
                <wp:positionH relativeFrom="page">
                  <wp:posOffset>10183241</wp:posOffset>
                </wp:positionH>
                <wp:positionV relativeFrom="paragraph">
                  <wp:posOffset>140521</wp:posOffset>
                </wp:positionV>
                <wp:extent cx="495300" cy="1270"/>
                <wp:effectExtent l="0" t="0" r="0" b="0"/>
                <wp:wrapNone/>
                <wp:docPr id="2149" name="Graphic 2149"/>
                <wp:cNvGraphicFramePr>
                  <a:graphicFrameLocks/>
                </wp:cNvGraphicFramePr>
                <a:graphic>
                  <a:graphicData uri="http://schemas.microsoft.com/office/word/2010/wordprocessingShape">
                    <wps:wsp>
                      <wps:cNvPr id="2149" name="Graphic 214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27008" from="801.830017pt,11.064697pt" to="840.830017pt,11.064697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349696">
                <wp:simplePos x="0" y="0"/>
                <wp:positionH relativeFrom="page">
                  <wp:posOffset>10189517</wp:posOffset>
                </wp:positionH>
                <wp:positionV relativeFrom="paragraph">
                  <wp:posOffset>-288565</wp:posOffset>
                </wp:positionV>
                <wp:extent cx="210185" cy="1010919"/>
                <wp:effectExtent l="0" t="0" r="0" b="0"/>
                <wp:wrapNone/>
                <wp:docPr id="2150" name="Textbox 2150"/>
                <wp:cNvGraphicFramePr>
                  <a:graphicFrameLocks/>
                </wp:cNvGraphicFramePr>
                <a:graphic>
                  <a:graphicData uri="http://schemas.microsoft.com/office/word/2010/wordprocessingShape">
                    <wps:wsp>
                      <wps:cNvPr id="2150" name="Textbox 2150"/>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2.721701pt;width:16.55pt;height:79.6pt;mso-position-horizontal-relative:page;mso-position-vertical-relative:paragraph;z-index:-22966784" type="#_x0000_t202" id="docshape1341"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hyperlink w:history="true" w:anchor="_bookmark23">
        <w:r>
          <w:rPr>
            <w:sz w:val="16"/>
          </w:rPr>
          <w:t>Group - Our management’s climate roles and</w:t>
        </w:r>
      </w:hyperlink>
      <w:r>
        <w:rPr>
          <w:sz w:val="16"/>
        </w:rPr>
        <w:t> </w:t>
      </w:r>
      <w:hyperlink w:history="true" w:anchor="_bookmark23">
        <w:r>
          <w:rPr>
            <w:w w:val="110"/>
            <w:sz w:val="16"/>
          </w:rPr>
          <w:t>responsibilities</w:t>
        </w:r>
        <w:r>
          <w:rPr>
            <w:spacing w:val="-1"/>
            <w:w w:val="110"/>
            <w:sz w:val="16"/>
          </w:rPr>
          <w:t> </w:t>
        </w:r>
        <w:r>
          <w:rPr>
            <w:w w:val="110"/>
            <w:sz w:val="16"/>
          </w:rPr>
          <w:t>(see</w:t>
        </w:r>
        <w:r>
          <w:rPr>
            <w:spacing w:val="-1"/>
            <w:w w:val="110"/>
            <w:sz w:val="16"/>
          </w:rPr>
          <w:t> </w:t>
        </w:r>
        <w:r>
          <w:rPr>
            <w:w w:val="110"/>
            <w:sz w:val="16"/>
          </w:rPr>
          <w:t>page</w:t>
        </w:r>
      </w:hyperlink>
      <w:r>
        <w:rPr>
          <w:spacing w:val="-3"/>
          <w:w w:val="110"/>
          <w:sz w:val="16"/>
        </w:rPr>
        <w:t> </w:t>
      </w:r>
      <w:hyperlink w:history="true" w:anchor="_bookmark23">
        <w:r>
          <w:rPr>
            <w:w w:val="110"/>
            <w:sz w:val="16"/>
          </w:rPr>
          <w:t>32</w:t>
        </w:r>
      </w:hyperlink>
      <w:r>
        <w:rPr>
          <w:w w:val="110"/>
          <w:sz w:val="16"/>
        </w:rPr>
        <w:t>)</w:t>
      </w:r>
    </w:p>
    <w:p>
      <w:pPr>
        <w:pStyle w:val="ListParagraph"/>
        <w:numPr>
          <w:ilvl w:val="2"/>
          <w:numId w:val="63"/>
        </w:numPr>
        <w:tabs>
          <w:tab w:pos="364" w:val="left" w:leader="none"/>
        </w:tabs>
        <w:spacing w:line="240" w:lineRule="auto" w:before="1" w:after="0"/>
        <w:ind w:left="364" w:right="0" w:hanging="169"/>
        <w:jc w:val="left"/>
        <w:rPr>
          <w:sz w:val="16"/>
        </w:rPr>
      </w:pPr>
      <w:hyperlink w:history="true" w:anchor="_bookmark54">
        <w:r>
          <w:rPr>
            <w:sz w:val="16"/>
          </w:rPr>
          <w:t>Asset</w:t>
        </w:r>
        <w:r>
          <w:rPr>
            <w:spacing w:val="12"/>
            <w:sz w:val="16"/>
          </w:rPr>
          <w:t> </w:t>
        </w:r>
        <w:r>
          <w:rPr>
            <w:sz w:val="16"/>
          </w:rPr>
          <w:t>manager</w:t>
        </w:r>
        <w:r>
          <w:rPr>
            <w:spacing w:val="13"/>
            <w:sz w:val="16"/>
          </w:rPr>
          <w:t> </w:t>
        </w:r>
        <w:r>
          <w:rPr>
            <w:sz w:val="16"/>
          </w:rPr>
          <w:t>entities</w:t>
        </w:r>
        <w:r>
          <w:rPr>
            <w:spacing w:val="13"/>
            <w:sz w:val="16"/>
          </w:rPr>
          <w:t> </w:t>
        </w:r>
        <w:r>
          <w:rPr>
            <w:sz w:val="16"/>
          </w:rPr>
          <w:t>-</w:t>
        </w:r>
        <w:r>
          <w:rPr>
            <w:spacing w:val="13"/>
            <w:sz w:val="16"/>
          </w:rPr>
          <w:t> </w:t>
        </w:r>
        <w:r>
          <w:rPr>
            <w:sz w:val="16"/>
          </w:rPr>
          <w:t>Governance</w:t>
        </w:r>
        <w:r>
          <w:rPr>
            <w:spacing w:val="13"/>
            <w:sz w:val="16"/>
          </w:rPr>
          <w:t> </w:t>
        </w:r>
        <w:r>
          <w:rPr>
            <w:sz w:val="16"/>
          </w:rPr>
          <w:t>(see</w:t>
        </w:r>
        <w:r>
          <w:rPr>
            <w:spacing w:val="13"/>
            <w:sz w:val="16"/>
          </w:rPr>
          <w:t> </w:t>
        </w:r>
        <w:r>
          <w:rPr>
            <w:sz w:val="16"/>
          </w:rPr>
          <w:t>page</w:t>
        </w:r>
      </w:hyperlink>
      <w:r>
        <w:rPr>
          <w:spacing w:val="10"/>
          <w:sz w:val="16"/>
        </w:rPr>
        <w:t> </w:t>
      </w:r>
      <w:hyperlink w:history="true" w:anchor="_bookmark55">
        <w:r>
          <w:rPr>
            <w:spacing w:val="-5"/>
            <w:sz w:val="16"/>
          </w:rPr>
          <w:t>85)</w:t>
        </w:r>
      </w:hyperlink>
    </w:p>
    <w:p>
      <w:pPr>
        <w:pStyle w:val="BodyText"/>
        <w:rPr>
          <w:sz w:val="16"/>
        </w:rPr>
      </w:pPr>
    </w:p>
    <w:p>
      <w:pPr>
        <w:pStyle w:val="BodyText"/>
        <w:spacing w:before="117"/>
        <w:rPr>
          <w:sz w:val="16"/>
        </w:rPr>
      </w:pPr>
    </w:p>
    <w:p>
      <w:pPr>
        <w:pStyle w:val="ListParagraph"/>
        <w:numPr>
          <w:ilvl w:val="2"/>
          <w:numId w:val="63"/>
        </w:numPr>
        <w:tabs>
          <w:tab w:pos="365" w:val="left" w:leader="none"/>
        </w:tabs>
        <w:spacing w:line="249" w:lineRule="auto" w:before="0" w:after="0"/>
        <w:ind w:left="365" w:right="1711" w:hanging="170"/>
        <w:jc w:val="left"/>
        <w:rPr>
          <w:sz w:val="16"/>
        </w:rPr>
      </w:pPr>
      <w:r>
        <w:rPr>
          <w:sz w:val="16"/>
        </w:rPr>
        <mc:AlternateContent>
          <mc:Choice Requires="wps">
            <w:drawing>
              <wp:anchor distT="0" distB="0" distL="0" distR="0" allowOverlap="1" layoutInCell="1" locked="0" behindDoc="0" simplePos="0" relativeHeight="16427520">
                <wp:simplePos x="0" y="0"/>
                <wp:positionH relativeFrom="page">
                  <wp:posOffset>10183241</wp:posOffset>
                </wp:positionH>
                <wp:positionV relativeFrom="paragraph">
                  <wp:posOffset>162339</wp:posOffset>
                </wp:positionV>
                <wp:extent cx="495300" cy="1270"/>
                <wp:effectExtent l="0" t="0" r="0" b="0"/>
                <wp:wrapNone/>
                <wp:docPr id="2151" name="Graphic 2151"/>
                <wp:cNvGraphicFramePr>
                  <a:graphicFrameLocks/>
                </wp:cNvGraphicFramePr>
                <a:graphic>
                  <a:graphicData uri="http://schemas.microsoft.com/office/word/2010/wordprocessingShape">
                    <wps:wsp>
                      <wps:cNvPr id="2151" name="Graphic 215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27520" from="801.830017pt,12.782666pt" to="840.830017pt,12.782666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350208">
                <wp:simplePos x="0" y="0"/>
                <wp:positionH relativeFrom="page">
                  <wp:posOffset>10189517</wp:posOffset>
                </wp:positionH>
                <wp:positionV relativeFrom="paragraph">
                  <wp:posOffset>218994</wp:posOffset>
                </wp:positionV>
                <wp:extent cx="210185" cy="1106170"/>
                <wp:effectExtent l="0" t="0" r="0" b="0"/>
                <wp:wrapNone/>
                <wp:docPr id="2152" name="Textbox 2152"/>
                <wp:cNvGraphicFramePr>
                  <a:graphicFrameLocks/>
                </wp:cNvGraphicFramePr>
                <a:graphic>
                  <a:graphicData uri="http://schemas.microsoft.com/office/word/2010/wordprocessingShape">
                    <wps:wsp>
                      <wps:cNvPr id="2152" name="Textbox 2152"/>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7.243685pt;width:16.55pt;height:87.1pt;mso-position-horizontal-relative:page;mso-position-vertical-relative:paragraph;z-index:-22966272" type="#_x0000_t202" id="docshape1342"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hyperlink w:history="true" w:anchor="_bookmark10">
        <w:r>
          <w:rPr>
            <w:sz w:val="16"/>
          </w:rPr>
          <w:t>Group - Our climate risks and opportunities (see</w:t>
        </w:r>
      </w:hyperlink>
      <w:r>
        <w:rPr>
          <w:sz w:val="16"/>
        </w:rPr>
        <w:t> </w:t>
      </w:r>
      <w:hyperlink w:history="true" w:anchor="_bookmark10">
        <w:r>
          <w:rPr>
            <w:w w:val="115"/>
            <w:sz w:val="16"/>
          </w:rPr>
          <w:t>page</w:t>
        </w:r>
        <w:r>
          <w:rPr>
            <w:spacing w:val="-11"/>
            <w:w w:val="115"/>
            <w:sz w:val="16"/>
          </w:rPr>
          <w:t> </w:t>
        </w:r>
        <w:r>
          <w:rPr>
            <w:sz w:val="16"/>
          </w:rPr>
          <w:t>11</w:t>
        </w:r>
      </w:hyperlink>
      <w:r>
        <w:rPr>
          <w:sz w:val="16"/>
        </w:rPr>
        <w:t>)</w:t>
      </w:r>
    </w:p>
    <w:p>
      <w:pPr>
        <w:pStyle w:val="ListParagraph"/>
        <w:numPr>
          <w:ilvl w:val="2"/>
          <w:numId w:val="63"/>
        </w:numPr>
        <w:tabs>
          <w:tab w:pos="364" w:val="left" w:leader="none"/>
        </w:tabs>
        <w:spacing w:line="240" w:lineRule="auto" w:before="1" w:after="0"/>
        <w:ind w:left="364" w:right="0" w:hanging="169"/>
        <w:jc w:val="left"/>
        <w:rPr>
          <w:sz w:val="16"/>
        </w:rPr>
      </w:pPr>
      <w:hyperlink w:history="true" w:anchor="_bookmark56">
        <w:r>
          <w:rPr>
            <w:sz w:val="16"/>
          </w:rPr>
          <w:t>Asset</w:t>
        </w:r>
        <w:r>
          <w:rPr>
            <w:spacing w:val="12"/>
            <w:sz w:val="16"/>
          </w:rPr>
          <w:t> </w:t>
        </w:r>
        <w:r>
          <w:rPr>
            <w:sz w:val="16"/>
          </w:rPr>
          <w:t>manager</w:t>
        </w:r>
        <w:r>
          <w:rPr>
            <w:spacing w:val="12"/>
            <w:sz w:val="16"/>
          </w:rPr>
          <w:t> </w:t>
        </w:r>
        <w:r>
          <w:rPr>
            <w:sz w:val="16"/>
          </w:rPr>
          <w:t>entities</w:t>
        </w:r>
        <w:r>
          <w:rPr>
            <w:spacing w:val="13"/>
            <w:sz w:val="16"/>
          </w:rPr>
          <w:t> </w:t>
        </w:r>
        <w:r>
          <w:rPr>
            <w:sz w:val="16"/>
          </w:rPr>
          <w:t>-</w:t>
        </w:r>
        <w:r>
          <w:rPr>
            <w:spacing w:val="12"/>
            <w:sz w:val="16"/>
          </w:rPr>
          <w:t> </w:t>
        </w:r>
        <w:r>
          <w:rPr>
            <w:sz w:val="16"/>
          </w:rPr>
          <w:t>Strategy</w:t>
        </w:r>
        <w:r>
          <w:rPr>
            <w:spacing w:val="13"/>
            <w:sz w:val="16"/>
          </w:rPr>
          <w:t> </w:t>
        </w:r>
        <w:r>
          <w:rPr>
            <w:sz w:val="16"/>
          </w:rPr>
          <w:t>(see</w:t>
        </w:r>
        <w:r>
          <w:rPr>
            <w:spacing w:val="12"/>
            <w:sz w:val="16"/>
          </w:rPr>
          <w:t> </w:t>
        </w:r>
        <w:r>
          <w:rPr>
            <w:sz w:val="16"/>
          </w:rPr>
          <w:t>page</w:t>
        </w:r>
        <w:r>
          <w:rPr>
            <w:spacing w:val="13"/>
            <w:sz w:val="16"/>
          </w:rPr>
          <w:t> </w:t>
        </w:r>
        <w:r>
          <w:rPr>
            <w:spacing w:val="-5"/>
            <w:sz w:val="16"/>
          </w:rPr>
          <w:t>86</w:t>
        </w:r>
      </w:hyperlink>
      <w:r>
        <w:rPr>
          <w:spacing w:val="-5"/>
          <w:sz w:val="16"/>
        </w:rPr>
        <w:t>)</w:t>
      </w:r>
    </w:p>
    <w:p>
      <w:pPr>
        <w:pStyle w:val="BodyText"/>
        <w:spacing w:before="133"/>
        <w:rPr>
          <w:sz w:val="16"/>
        </w:rPr>
      </w:pPr>
    </w:p>
    <w:p>
      <w:pPr>
        <w:pStyle w:val="ListParagraph"/>
        <w:numPr>
          <w:ilvl w:val="2"/>
          <w:numId w:val="63"/>
        </w:numPr>
        <w:tabs>
          <w:tab w:pos="365" w:val="left" w:leader="none"/>
        </w:tabs>
        <w:spacing w:line="249" w:lineRule="auto" w:before="0" w:after="0"/>
        <w:ind w:left="365" w:right="1711" w:hanging="170"/>
        <w:jc w:val="left"/>
        <w:rPr>
          <w:sz w:val="16"/>
        </w:rPr>
      </w:pPr>
      <w:hyperlink w:history="true" w:anchor="_bookmark10">
        <w:r>
          <w:rPr>
            <w:sz w:val="16"/>
          </w:rPr>
          <w:t>Group - Our climate risks and opportunities (see</w:t>
        </w:r>
      </w:hyperlink>
      <w:r>
        <w:rPr>
          <w:sz w:val="16"/>
        </w:rPr>
        <w:t> </w:t>
      </w:r>
      <w:hyperlink w:history="true" w:anchor="_bookmark10">
        <w:r>
          <w:rPr>
            <w:w w:val="115"/>
            <w:sz w:val="16"/>
          </w:rPr>
          <w:t>page</w:t>
        </w:r>
        <w:r>
          <w:rPr>
            <w:spacing w:val="-11"/>
            <w:w w:val="115"/>
            <w:sz w:val="16"/>
          </w:rPr>
          <w:t> </w:t>
        </w:r>
        <w:r>
          <w:rPr>
            <w:sz w:val="16"/>
          </w:rPr>
          <w:t>11</w:t>
        </w:r>
      </w:hyperlink>
      <w:r>
        <w:rPr>
          <w:sz w:val="16"/>
        </w:rPr>
        <w:t>)</w:t>
      </w:r>
    </w:p>
    <w:p>
      <w:pPr>
        <w:spacing w:line="20" w:lineRule="exact"/>
        <w:ind w:left="4858" w:right="-58" w:firstLine="0"/>
        <w:rPr>
          <w:sz w:val="2"/>
        </w:rPr>
      </w:pPr>
      <w:r>
        <w:rPr>
          <w:sz w:val="2"/>
        </w:rPr>
        <mc:AlternateContent>
          <mc:Choice Requires="wps">
            <w:drawing>
              <wp:inline distT="0" distB="0" distL="0" distR="0">
                <wp:extent cx="495300" cy="3175"/>
                <wp:effectExtent l="9525" t="0" r="0" b="6350"/>
                <wp:docPr id="2153" name="Group 2153"/>
                <wp:cNvGraphicFramePr>
                  <a:graphicFrameLocks/>
                </wp:cNvGraphicFramePr>
                <a:graphic>
                  <a:graphicData uri="http://schemas.microsoft.com/office/word/2010/wordprocessingGroup">
                    <wpg:wgp>
                      <wpg:cNvPr id="2153" name="Group 2153"/>
                      <wpg:cNvGrpSpPr/>
                      <wpg:grpSpPr>
                        <a:xfrm>
                          <a:off x="0" y="0"/>
                          <a:ext cx="495300" cy="3175"/>
                          <a:chExt cx="495300" cy="3175"/>
                        </a:xfrm>
                      </wpg:grpSpPr>
                      <wps:wsp>
                        <wps:cNvPr id="2154" name="Graphic 2154"/>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343" coordorigin="0,0" coordsize="780,5">
                <v:line style="position:absolute" from="0,3" to="780,3" stroked="true" strokeweight=".25pt" strokecolor="#000000">
                  <v:stroke dashstyle="solid"/>
                </v:line>
              </v:group>
            </w:pict>
          </mc:Fallback>
        </mc:AlternateContent>
      </w:r>
      <w:r>
        <w:rPr>
          <w:sz w:val="2"/>
        </w:rPr>
      </w:r>
    </w:p>
    <w:p>
      <w:pPr>
        <w:pStyle w:val="ListParagraph"/>
        <w:numPr>
          <w:ilvl w:val="2"/>
          <w:numId w:val="63"/>
        </w:numPr>
        <w:tabs>
          <w:tab w:pos="364" w:val="left" w:leader="none"/>
        </w:tabs>
        <w:spacing w:line="240" w:lineRule="auto" w:before="0" w:after="0"/>
        <w:ind w:left="364" w:right="0" w:hanging="169"/>
        <w:jc w:val="left"/>
        <w:rPr>
          <w:sz w:val="16"/>
        </w:rPr>
      </w:pPr>
      <w:hyperlink w:history="true" w:anchor="_bookmark12">
        <w:r>
          <w:rPr>
            <w:w w:val="105"/>
            <w:sz w:val="16"/>
          </w:rPr>
          <w:t>Group</w:t>
        </w:r>
        <w:r>
          <w:rPr>
            <w:spacing w:val="-9"/>
            <w:w w:val="105"/>
            <w:sz w:val="16"/>
          </w:rPr>
          <w:t> </w:t>
        </w:r>
        <w:r>
          <w:rPr>
            <w:w w:val="115"/>
            <w:sz w:val="16"/>
          </w:rPr>
          <w:t>-</w:t>
        </w:r>
        <w:r>
          <w:rPr>
            <w:spacing w:val="-13"/>
            <w:w w:val="115"/>
            <w:sz w:val="16"/>
          </w:rPr>
          <w:t> </w:t>
        </w:r>
        <w:r>
          <w:rPr>
            <w:w w:val="105"/>
            <w:sz w:val="16"/>
          </w:rPr>
          <w:t>Our</w:t>
        </w:r>
        <w:r>
          <w:rPr>
            <w:spacing w:val="-8"/>
            <w:w w:val="105"/>
            <w:sz w:val="16"/>
          </w:rPr>
          <w:t> </w:t>
        </w:r>
        <w:r>
          <w:rPr>
            <w:w w:val="105"/>
            <w:sz w:val="16"/>
          </w:rPr>
          <w:t>climate</w:t>
        </w:r>
        <w:r>
          <w:rPr>
            <w:spacing w:val="-8"/>
            <w:w w:val="105"/>
            <w:sz w:val="16"/>
          </w:rPr>
          <w:t> </w:t>
        </w:r>
        <w:r>
          <w:rPr>
            <w:w w:val="105"/>
            <w:sz w:val="16"/>
          </w:rPr>
          <w:t>strategy</w:t>
        </w:r>
        <w:r>
          <w:rPr>
            <w:spacing w:val="-9"/>
            <w:w w:val="105"/>
            <w:sz w:val="16"/>
          </w:rPr>
          <w:t> </w:t>
        </w:r>
        <w:r>
          <w:rPr>
            <w:w w:val="105"/>
            <w:sz w:val="16"/>
          </w:rPr>
          <w:t>(see</w:t>
        </w:r>
        <w:r>
          <w:rPr>
            <w:spacing w:val="-8"/>
            <w:w w:val="105"/>
            <w:sz w:val="16"/>
          </w:rPr>
          <w:t> </w:t>
        </w:r>
        <w:r>
          <w:rPr>
            <w:w w:val="105"/>
            <w:sz w:val="16"/>
          </w:rPr>
          <w:t>page</w:t>
        </w:r>
        <w:r>
          <w:rPr>
            <w:spacing w:val="-8"/>
            <w:w w:val="105"/>
            <w:sz w:val="16"/>
          </w:rPr>
          <w:t> </w:t>
        </w:r>
        <w:r>
          <w:rPr>
            <w:spacing w:val="-5"/>
            <w:w w:val="105"/>
            <w:sz w:val="16"/>
          </w:rPr>
          <w:t>14</w:t>
        </w:r>
      </w:hyperlink>
      <w:r>
        <w:rPr>
          <w:spacing w:val="-5"/>
          <w:w w:val="105"/>
          <w:sz w:val="16"/>
        </w:rPr>
        <w:t>)</w:t>
      </w:r>
    </w:p>
    <w:p>
      <w:pPr>
        <w:pStyle w:val="ListParagraph"/>
        <w:numPr>
          <w:ilvl w:val="2"/>
          <w:numId w:val="63"/>
        </w:numPr>
        <w:tabs>
          <w:tab w:pos="364" w:val="left" w:leader="none"/>
        </w:tabs>
        <w:spacing w:line="69" w:lineRule="exact" w:before="0" w:after="0"/>
        <w:ind w:left="364" w:right="0" w:hanging="169"/>
        <w:jc w:val="left"/>
        <w:rPr>
          <w:sz w:val="16"/>
        </w:rPr>
      </w:pPr>
      <w:hyperlink w:history="true" w:anchor="_bookmark56">
        <w:r>
          <w:rPr>
            <w:sz w:val="16"/>
          </w:rPr>
          <w:t>Asset</w:t>
        </w:r>
        <w:r>
          <w:rPr>
            <w:spacing w:val="12"/>
            <w:sz w:val="16"/>
          </w:rPr>
          <w:t> </w:t>
        </w:r>
        <w:r>
          <w:rPr>
            <w:sz w:val="16"/>
          </w:rPr>
          <w:t>manager</w:t>
        </w:r>
        <w:r>
          <w:rPr>
            <w:spacing w:val="12"/>
            <w:sz w:val="16"/>
          </w:rPr>
          <w:t> </w:t>
        </w:r>
        <w:r>
          <w:rPr>
            <w:sz w:val="16"/>
          </w:rPr>
          <w:t>entities</w:t>
        </w:r>
        <w:r>
          <w:rPr>
            <w:spacing w:val="13"/>
            <w:sz w:val="16"/>
          </w:rPr>
          <w:t> </w:t>
        </w:r>
        <w:r>
          <w:rPr>
            <w:sz w:val="16"/>
          </w:rPr>
          <w:t>-</w:t>
        </w:r>
        <w:r>
          <w:rPr>
            <w:spacing w:val="12"/>
            <w:sz w:val="16"/>
          </w:rPr>
          <w:t> </w:t>
        </w:r>
        <w:r>
          <w:rPr>
            <w:sz w:val="16"/>
          </w:rPr>
          <w:t>Strategy</w:t>
        </w:r>
        <w:r>
          <w:rPr>
            <w:spacing w:val="13"/>
            <w:sz w:val="16"/>
          </w:rPr>
          <w:t> </w:t>
        </w:r>
        <w:r>
          <w:rPr>
            <w:sz w:val="16"/>
          </w:rPr>
          <w:t>(see</w:t>
        </w:r>
        <w:r>
          <w:rPr>
            <w:spacing w:val="12"/>
            <w:sz w:val="16"/>
          </w:rPr>
          <w:t> </w:t>
        </w:r>
        <w:r>
          <w:rPr>
            <w:sz w:val="16"/>
          </w:rPr>
          <w:t>page</w:t>
        </w:r>
        <w:r>
          <w:rPr>
            <w:spacing w:val="13"/>
            <w:sz w:val="16"/>
          </w:rPr>
          <w:t> </w:t>
        </w:r>
        <w:r>
          <w:rPr>
            <w:spacing w:val="-5"/>
            <w:sz w:val="16"/>
          </w:rPr>
          <w:t>86</w:t>
        </w:r>
      </w:hyperlink>
      <w:r>
        <w:rPr>
          <w:spacing w:val="-5"/>
          <w:sz w:val="16"/>
        </w:rPr>
        <w:t>)</w:t>
      </w:r>
    </w:p>
    <w:p>
      <w:pPr>
        <w:pStyle w:val="ListParagraph"/>
        <w:spacing w:after="0" w:line="69" w:lineRule="exact"/>
        <w:jc w:val="left"/>
        <w:rPr>
          <w:sz w:val="16"/>
        </w:rPr>
        <w:sectPr>
          <w:type w:val="continuous"/>
          <w:pgSz w:w="16840" w:h="11900" w:orient="landscape"/>
          <w:pgMar w:header="0" w:footer="435" w:top="1320" w:bottom="280" w:left="708" w:right="0"/>
          <w:cols w:num="4" w:equalWidth="0">
            <w:col w:w="1914" w:space="40"/>
            <w:col w:w="3190" w:space="39"/>
            <w:col w:w="5159" w:space="128"/>
            <w:col w:w="5662"/>
          </w:cols>
        </w:sectPr>
      </w:pPr>
    </w:p>
    <w:p>
      <w:pPr>
        <w:tabs>
          <w:tab w:pos="1987" w:val="left" w:leader="none"/>
          <w:tab w:pos="14847" w:val="left" w:leader="none"/>
        </w:tabs>
        <w:spacing w:line="121" w:lineRule="exact" w:before="0"/>
        <w:ind w:left="194" w:right="0" w:firstLine="0"/>
        <w:jc w:val="left"/>
        <w:rPr>
          <w:rFonts w:ascii="Times New Roman"/>
          <w:sz w:val="16"/>
        </w:rPr>
      </w:pPr>
      <w:r>
        <w:rPr>
          <w:w w:val="105"/>
          <w:sz w:val="16"/>
        </w:rPr>
        <w:t>where</w:t>
      </w:r>
      <w:r>
        <w:rPr>
          <w:spacing w:val="-2"/>
          <w:w w:val="105"/>
          <w:sz w:val="16"/>
        </w:rPr>
        <w:t> </w:t>
      </w:r>
      <w:r>
        <w:rPr>
          <w:spacing w:val="-4"/>
          <w:w w:val="105"/>
          <w:sz w:val="16"/>
        </w:rPr>
        <w:t>such</w:t>
      </w:r>
      <w:r>
        <w:rPr>
          <w:sz w:val="16"/>
        </w:rPr>
        <w:tab/>
      </w:r>
      <w:r>
        <w:rPr>
          <w:rFonts w:ascii="Times New Roman"/>
          <w:sz w:val="16"/>
          <w:u w:val="single"/>
        </w:rPr>
        <w:tab/>
      </w:r>
    </w:p>
    <w:p>
      <w:pPr>
        <w:spacing w:after="0" w:line="121" w:lineRule="exact"/>
        <w:jc w:val="left"/>
        <w:rPr>
          <w:rFonts w:ascii="Times New Roman"/>
          <w:sz w:val="16"/>
        </w:rPr>
        <w:sectPr>
          <w:type w:val="continuous"/>
          <w:pgSz w:w="16840" w:h="11900" w:orient="landscape"/>
          <w:pgMar w:header="0" w:footer="435" w:top="1320" w:bottom="280" w:left="708" w:right="0"/>
        </w:sectPr>
      </w:pPr>
    </w:p>
    <w:p>
      <w:pPr>
        <w:spacing w:before="8"/>
        <w:ind w:left="194" w:right="0" w:firstLine="0"/>
        <w:jc w:val="left"/>
        <w:rPr>
          <w:sz w:val="16"/>
        </w:rPr>
      </w:pPr>
      <w:r>
        <w:rPr>
          <w:w w:val="105"/>
          <w:sz w:val="16"/>
        </w:rPr>
        <w:t>information</w:t>
      </w:r>
      <w:r>
        <w:rPr>
          <w:spacing w:val="2"/>
          <w:w w:val="105"/>
          <w:sz w:val="16"/>
        </w:rPr>
        <w:t> </w:t>
      </w:r>
      <w:r>
        <w:rPr>
          <w:w w:val="105"/>
          <w:sz w:val="16"/>
        </w:rPr>
        <w:t>is</w:t>
      </w:r>
      <w:r>
        <w:rPr>
          <w:spacing w:val="3"/>
          <w:w w:val="105"/>
          <w:sz w:val="16"/>
        </w:rPr>
        <w:t> </w:t>
      </w:r>
      <w:r>
        <w:rPr>
          <w:spacing w:val="-2"/>
          <w:w w:val="105"/>
          <w:sz w:val="16"/>
        </w:rPr>
        <w:t>material.</w:t>
      </w:r>
    </w:p>
    <w:p>
      <w:pPr>
        <w:pStyle w:val="ListParagraph"/>
        <w:numPr>
          <w:ilvl w:val="0"/>
          <w:numId w:val="63"/>
        </w:numPr>
        <w:tabs>
          <w:tab w:pos="264" w:val="left" w:leader="none"/>
          <w:tab w:pos="266" w:val="left" w:leader="none"/>
        </w:tabs>
        <w:spacing w:line="249" w:lineRule="auto" w:before="50" w:after="0"/>
        <w:ind w:left="266" w:right="0" w:hanging="170"/>
        <w:jc w:val="left"/>
        <w:rPr>
          <w:sz w:val="16"/>
        </w:rPr>
      </w:pPr>
      <w:r>
        <w:rPr/>
        <w:br w:type="column"/>
      </w:r>
      <w:r>
        <w:rPr>
          <w:w w:val="105"/>
          <w:sz w:val="16"/>
        </w:rPr>
        <w:t>Describe the resilience of the organisation’s strategy, taking into consideration different climate-</w:t>
      </w:r>
      <w:r>
        <w:rPr>
          <w:w w:val="105"/>
          <w:sz w:val="16"/>
        </w:rPr>
        <w:t>related scenarios, including a 2°C or lower </w:t>
      </w:r>
      <w:r>
        <w:rPr>
          <w:spacing w:val="-2"/>
          <w:w w:val="105"/>
          <w:sz w:val="16"/>
        </w:rPr>
        <w:t>scenario.</w:t>
      </w:r>
    </w:p>
    <w:p>
      <w:pPr>
        <w:pStyle w:val="ListParagraph"/>
        <w:numPr>
          <w:ilvl w:val="2"/>
          <w:numId w:val="63"/>
        </w:numPr>
        <w:tabs>
          <w:tab w:pos="302" w:val="left" w:leader="none"/>
        </w:tabs>
        <w:spacing w:line="240" w:lineRule="auto" w:before="50" w:after="0"/>
        <w:ind w:left="302" w:right="0" w:hanging="169"/>
        <w:jc w:val="left"/>
        <w:rPr>
          <w:sz w:val="16"/>
        </w:rPr>
      </w:pPr>
      <w:r>
        <w:rPr/>
        <w:br w:type="column"/>
      </w:r>
      <w:hyperlink w:history="true" w:anchor="_bookmark37">
        <w:r>
          <w:rPr>
            <w:sz w:val="16"/>
          </w:rPr>
          <w:t>Group</w:t>
        </w:r>
        <w:r>
          <w:rPr>
            <w:spacing w:val="9"/>
            <w:sz w:val="16"/>
          </w:rPr>
          <w:t> </w:t>
        </w:r>
        <w:r>
          <w:rPr>
            <w:sz w:val="16"/>
          </w:rPr>
          <w:t>-</w:t>
        </w:r>
        <w:r>
          <w:rPr>
            <w:spacing w:val="10"/>
            <w:sz w:val="16"/>
          </w:rPr>
          <w:t> </w:t>
        </w:r>
        <w:r>
          <w:rPr>
            <w:sz w:val="16"/>
          </w:rPr>
          <w:t>Scenario</w:t>
        </w:r>
        <w:r>
          <w:rPr>
            <w:spacing w:val="9"/>
            <w:sz w:val="16"/>
          </w:rPr>
          <w:t> </w:t>
        </w:r>
        <w:r>
          <w:rPr>
            <w:sz w:val="16"/>
          </w:rPr>
          <w:t>analysis</w:t>
        </w:r>
        <w:r>
          <w:rPr>
            <w:spacing w:val="10"/>
            <w:sz w:val="16"/>
          </w:rPr>
          <w:t> </w:t>
        </w:r>
        <w:r>
          <w:rPr>
            <w:sz w:val="16"/>
          </w:rPr>
          <w:t>(see</w:t>
        </w:r>
        <w:r>
          <w:rPr>
            <w:spacing w:val="10"/>
            <w:sz w:val="16"/>
          </w:rPr>
          <w:t> </w:t>
        </w:r>
        <w:r>
          <w:rPr>
            <w:sz w:val="16"/>
          </w:rPr>
          <w:t>page</w:t>
        </w:r>
        <w:r>
          <w:rPr>
            <w:spacing w:val="9"/>
            <w:sz w:val="16"/>
          </w:rPr>
          <w:t> </w:t>
        </w:r>
        <w:r>
          <w:rPr>
            <w:spacing w:val="-5"/>
            <w:sz w:val="16"/>
          </w:rPr>
          <w:t>53</w:t>
        </w:r>
      </w:hyperlink>
      <w:r>
        <w:rPr>
          <w:spacing w:val="-5"/>
          <w:sz w:val="16"/>
        </w:rPr>
        <w:t>)</w:t>
      </w:r>
    </w:p>
    <w:p>
      <w:pPr>
        <w:pStyle w:val="ListParagraph"/>
        <w:numPr>
          <w:ilvl w:val="2"/>
          <w:numId w:val="63"/>
        </w:numPr>
        <w:tabs>
          <w:tab w:pos="302" w:val="left" w:leader="none"/>
        </w:tabs>
        <w:spacing w:line="240" w:lineRule="auto" w:before="8" w:after="0"/>
        <w:ind w:left="302" w:right="0" w:hanging="169"/>
        <w:jc w:val="left"/>
        <w:rPr>
          <w:sz w:val="16"/>
        </w:rPr>
      </w:pPr>
      <w:hyperlink w:history="true" w:anchor="_bookmark49">
        <w:r>
          <w:rPr>
            <w:sz w:val="16"/>
          </w:rPr>
          <w:t>Asset</w:t>
        </w:r>
        <w:r>
          <w:rPr>
            <w:spacing w:val="15"/>
            <w:sz w:val="16"/>
          </w:rPr>
          <w:t> </w:t>
        </w:r>
        <w:r>
          <w:rPr>
            <w:sz w:val="16"/>
          </w:rPr>
          <w:t>owner</w:t>
        </w:r>
        <w:r>
          <w:rPr>
            <w:spacing w:val="15"/>
            <w:sz w:val="16"/>
          </w:rPr>
          <w:t> </w:t>
        </w:r>
        <w:r>
          <w:rPr>
            <w:sz w:val="16"/>
          </w:rPr>
          <w:t>entities</w:t>
        </w:r>
        <w:r>
          <w:rPr>
            <w:spacing w:val="16"/>
            <w:sz w:val="16"/>
          </w:rPr>
          <w:t> </w:t>
        </w:r>
        <w:r>
          <w:rPr>
            <w:sz w:val="16"/>
          </w:rPr>
          <w:t>-</w:t>
        </w:r>
        <w:r>
          <w:rPr>
            <w:spacing w:val="15"/>
            <w:sz w:val="16"/>
          </w:rPr>
          <w:t> </w:t>
        </w:r>
        <w:r>
          <w:rPr>
            <w:sz w:val="16"/>
          </w:rPr>
          <w:t>Strategy</w:t>
        </w:r>
        <w:r>
          <w:rPr>
            <w:spacing w:val="15"/>
            <w:sz w:val="16"/>
          </w:rPr>
          <w:t> </w:t>
        </w:r>
        <w:r>
          <w:rPr>
            <w:sz w:val="16"/>
          </w:rPr>
          <w:t>(see</w:t>
        </w:r>
        <w:r>
          <w:rPr>
            <w:spacing w:val="16"/>
            <w:sz w:val="16"/>
          </w:rPr>
          <w:t> </w:t>
        </w:r>
        <w:r>
          <w:rPr>
            <w:sz w:val="16"/>
          </w:rPr>
          <w:t>page</w:t>
        </w:r>
      </w:hyperlink>
      <w:r>
        <w:rPr>
          <w:spacing w:val="12"/>
          <w:sz w:val="16"/>
        </w:rPr>
        <w:t> </w:t>
      </w:r>
      <w:hyperlink w:history="true" w:anchor="_bookmark49">
        <w:r>
          <w:rPr>
            <w:spacing w:val="-5"/>
            <w:sz w:val="16"/>
          </w:rPr>
          <w:t>80)</w:t>
        </w:r>
      </w:hyperlink>
    </w:p>
    <w:p>
      <w:pPr>
        <w:pStyle w:val="ListParagraph"/>
        <w:numPr>
          <w:ilvl w:val="2"/>
          <w:numId w:val="63"/>
        </w:numPr>
        <w:tabs>
          <w:tab w:pos="302" w:val="left" w:leader="none"/>
        </w:tabs>
        <w:spacing w:line="240" w:lineRule="auto" w:before="8" w:after="0"/>
        <w:ind w:left="302" w:right="0" w:hanging="169"/>
        <w:jc w:val="left"/>
        <w:rPr>
          <w:sz w:val="16"/>
        </w:rPr>
      </w:pPr>
      <w:hyperlink w:history="true" w:anchor="_bookmark51">
        <w:r>
          <w:rPr>
            <w:sz w:val="16"/>
          </w:rPr>
          <w:t>UKLAP</w:t>
        </w:r>
        <w:r>
          <w:rPr>
            <w:spacing w:val="4"/>
            <w:sz w:val="16"/>
          </w:rPr>
          <w:t> </w:t>
        </w:r>
        <w:r>
          <w:rPr>
            <w:sz w:val="16"/>
          </w:rPr>
          <w:t>-</w:t>
        </w:r>
        <w:r>
          <w:rPr>
            <w:spacing w:val="4"/>
            <w:sz w:val="16"/>
          </w:rPr>
          <w:t> </w:t>
        </w:r>
        <w:r>
          <w:rPr>
            <w:sz w:val="16"/>
          </w:rPr>
          <w:t>Context</w:t>
        </w:r>
        <w:r>
          <w:rPr>
            <w:spacing w:val="4"/>
            <w:sz w:val="16"/>
          </w:rPr>
          <w:t> </w:t>
        </w:r>
        <w:r>
          <w:rPr>
            <w:sz w:val="16"/>
          </w:rPr>
          <w:t>(see</w:t>
        </w:r>
        <w:r>
          <w:rPr>
            <w:spacing w:val="4"/>
            <w:sz w:val="16"/>
          </w:rPr>
          <w:t> </w:t>
        </w:r>
        <w:r>
          <w:rPr>
            <w:sz w:val="16"/>
          </w:rPr>
          <w:t>page</w:t>
        </w:r>
        <w:r>
          <w:rPr>
            <w:spacing w:val="4"/>
            <w:sz w:val="16"/>
          </w:rPr>
          <w:t> </w:t>
        </w:r>
        <w:r>
          <w:rPr>
            <w:spacing w:val="-5"/>
            <w:sz w:val="16"/>
          </w:rPr>
          <w:t>81</w:t>
        </w:r>
      </w:hyperlink>
      <w:r>
        <w:rPr>
          <w:spacing w:val="-5"/>
          <w:sz w:val="16"/>
        </w:rPr>
        <w:t>)</w:t>
      </w:r>
    </w:p>
    <w:p>
      <w:pPr>
        <w:pStyle w:val="ListParagraph"/>
        <w:numPr>
          <w:ilvl w:val="2"/>
          <w:numId w:val="63"/>
        </w:numPr>
        <w:tabs>
          <w:tab w:pos="302" w:val="left" w:leader="none"/>
        </w:tabs>
        <w:spacing w:line="240" w:lineRule="auto" w:before="8" w:after="0"/>
        <w:ind w:left="302" w:right="0" w:hanging="169"/>
        <w:jc w:val="left"/>
        <w:rPr>
          <w:sz w:val="16"/>
        </w:rPr>
      </w:pPr>
      <w:hyperlink w:history="true" w:anchor="_bookmark53">
        <w:r>
          <w:rPr>
            <w:sz w:val="16"/>
          </w:rPr>
          <w:t>UKPTL</w:t>
        </w:r>
        <w:r>
          <w:rPr>
            <w:spacing w:val="3"/>
            <w:sz w:val="16"/>
          </w:rPr>
          <w:t> </w:t>
        </w:r>
        <w:r>
          <w:rPr>
            <w:sz w:val="16"/>
          </w:rPr>
          <w:t>-</w:t>
        </w:r>
        <w:r>
          <w:rPr>
            <w:spacing w:val="4"/>
            <w:sz w:val="16"/>
          </w:rPr>
          <w:t> </w:t>
        </w:r>
        <w:r>
          <w:rPr>
            <w:sz w:val="16"/>
          </w:rPr>
          <w:t>Context</w:t>
        </w:r>
        <w:r>
          <w:rPr>
            <w:spacing w:val="4"/>
            <w:sz w:val="16"/>
          </w:rPr>
          <w:t> </w:t>
        </w:r>
        <w:r>
          <w:rPr>
            <w:sz w:val="16"/>
          </w:rPr>
          <w:t>(see</w:t>
        </w:r>
        <w:r>
          <w:rPr>
            <w:spacing w:val="4"/>
            <w:sz w:val="16"/>
          </w:rPr>
          <w:t> </w:t>
        </w:r>
        <w:r>
          <w:rPr>
            <w:sz w:val="16"/>
          </w:rPr>
          <w:t>page</w:t>
        </w:r>
        <w:r>
          <w:rPr>
            <w:spacing w:val="4"/>
            <w:sz w:val="16"/>
          </w:rPr>
          <w:t> </w:t>
        </w:r>
        <w:r>
          <w:rPr>
            <w:spacing w:val="-5"/>
            <w:sz w:val="16"/>
          </w:rPr>
          <w:t>84</w:t>
        </w:r>
      </w:hyperlink>
      <w:r>
        <w:rPr>
          <w:spacing w:val="-5"/>
          <w:sz w:val="16"/>
        </w:rPr>
        <w:t>)</w:t>
      </w:r>
    </w:p>
    <w:p>
      <w:pPr>
        <w:pStyle w:val="ListParagraph"/>
        <w:numPr>
          <w:ilvl w:val="2"/>
          <w:numId w:val="63"/>
        </w:numPr>
        <w:tabs>
          <w:tab w:pos="302" w:val="left" w:leader="none"/>
        </w:tabs>
        <w:spacing w:line="240" w:lineRule="auto" w:before="8" w:after="0"/>
        <w:ind w:left="302" w:right="0" w:hanging="169"/>
        <w:jc w:val="left"/>
        <w:rPr>
          <w:sz w:val="16"/>
        </w:rPr>
      </w:pPr>
      <w:hyperlink w:history="true" w:anchor="_bookmark53">
        <w:r>
          <w:rPr>
            <w:sz w:val="16"/>
          </w:rPr>
          <w:t>AAL</w:t>
        </w:r>
        <w:r>
          <w:rPr>
            <w:spacing w:val="8"/>
            <w:sz w:val="16"/>
          </w:rPr>
          <w:t> </w:t>
        </w:r>
        <w:r>
          <w:rPr>
            <w:sz w:val="16"/>
          </w:rPr>
          <w:t>-</w:t>
        </w:r>
        <w:r>
          <w:rPr>
            <w:spacing w:val="9"/>
            <w:sz w:val="16"/>
          </w:rPr>
          <w:t> </w:t>
        </w:r>
        <w:r>
          <w:rPr>
            <w:sz w:val="16"/>
          </w:rPr>
          <w:t>Context</w:t>
        </w:r>
        <w:r>
          <w:rPr>
            <w:spacing w:val="8"/>
            <w:sz w:val="16"/>
          </w:rPr>
          <w:t> </w:t>
        </w:r>
        <w:r>
          <w:rPr>
            <w:sz w:val="16"/>
          </w:rPr>
          <w:t>(see</w:t>
        </w:r>
        <w:r>
          <w:rPr>
            <w:spacing w:val="9"/>
            <w:sz w:val="16"/>
          </w:rPr>
          <w:t> </w:t>
        </w:r>
        <w:r>
          <w:rPr>
            <w:sz w:val="16"/>
          </w:rPr>
          <w:t>page</w:t>
        </w:r>
        <w:r>
          <w:rPr>
            <w:spacing w:val="9"/>
            <w:sz w:val="16"/>
          </w:rPr>
          <w:t> </w:t>
        </w:r>
        <w:r>
          <w:rPr>
            <w:spacing w:val="-5"/>
            <w:sz w:val="16"/>
          </w:rPr>
          <w:t>84</w:t>
        </w:r>
      </w:hyperlink>
      <w:r>
        <w:rPr>
          <w:spacing w:val="-5"/>
          <w:sz w:val="16"/>
        </w:rPr>
        <w:t>)</w:t>
      </w:r>
    </w:p>
    <w:p>
      <w:pPr>
        <w:pStyle w:val="ListParagraph"/>
        <w:numPr>
          <w:ilvl w:val="2"/>
          <w:numId w:val="63"/>
        </w:numPr>
        <w:tabs>
          <w:tab w:pos="364" w:val="left" w:leader="none"/>
        </w:tabs>
        <w:spacing w:line="240" w:lineRule="auto" w:before="50" w:after="0"/>
        <w:ind w:left="364" w:right="0" w:hanging="169"/>
        <w:jc w:val="left"/>
        <w:rPr>
          <w:sz w:val="16"/>
        </w:rPr>
      </w:pPr>
      <w:r>
        <w:rPr/>
        <w:br w:type="column"/>
      </w:r>
      <w:hyperlink w:history="true" w:anchor="_bookmark37">
        <w:r>
          <w:rPr>
            <w:sz w:val="16"/>
          </w:rPr>
          <w:t>Group</w:t>
        </w:r>
        <w:r>
          <w:rPr>
            <w:spacing w:val="9"/>
            <w:sz w:val="16"/>
          </w:rPr>
          <w:t> </w:t>
        </w:r>
        <w:r>
          <w:rPr>
            <w:sz w:val="16"/>
          </w:rPr>
          <w:t>-</w:t>
        </w:r>
        <w:r>
          <w:rPr>
            <w:spacing w:val="10"/>
            <w:sz w:val="16"/>
          </w:rPr>
          <w:t> </w:t>
        </w:r>
        <w:r>
          <w:rPr>
            <w:sz w:val="16"/>
          </w:rPr>
          <w:t>Scenario</w:t>
        </w:r>
        <w:r>
          <w:rPr>
            <w:spacing w:val="9"/>
            <w:sz w:val="16"/>
          </w:rPr>
          <w:t> </w:t>
        </w:r>
        <w:r>
          <w:rPr>
            <w:sz w:val="16"/>
          </w:rPr>
          <w:t>analysis</w:t>
        </w:r>
        <w:r>
          <w:rPr>
            <w:spacing w:val="10"/>
            <w:sz w:val="16"/>
          </w:rPr>
          <w:t> </w:t>
        </w:r>
        <w:r>
          <w:rPr>
            <w:sz w:val="16"/>
          </w:rPr>
          <w:t>(see</w:t>
        </w:r>
        <w:r>
          <w:rPr>
            <w:spacing w:val="10"/>
            <w:sz w:val="16"/>
          </w:rPr>
          <w:t> </w:t>
        </w:r>
        <w:r>
          <w:rPr>
            <w:sz w:val="16"/>
          </w:rPr>
          <w:t>page</w:t>
        </w:r>
        <w:r>
          <w:rPr>
            <w:spacing w:val="9"/>
            <w:sz w:val="16"/>
          </w:rPr>
          <w:t> </w:t>
        </w:r>
        <w:r>
          <w:rPr>
            <w:spacing w:val="-5"/>
            <w:sz w:val="16"/>
          </w:rPr>
          <w:t>53</w:t>
        </w:r>
      </w:hyperlink>
      <w:r>
        <w:rPr>
          <w:spacing w:val="-5"/>
          <w:sz w:val="16"/>
        </w:rPr>
        <w:t>)</w:t>
      </w:r>
    </w:p>
    <w:p>
      <w:pPr>
        <w:pStyle w:val="ListParagraph"/>
        <w:numPr>
          <w:ilvl w:val="2"/>
          <w:numId w:val="63"/>
        </w:numPr>
        <w:tabs>
          <w:tab w:pos="364" w:val="left" w:leader="none"/>
        </w:tabs>
        <w:spacing w:line="240" w:lineRule="auto" w:before="8" w:after="0"/>
        <w:ind w:left="364" w:right="0" w:hanging="169"/>
        <w:jc w:val="left"/>
        <w:rPr>
          <w:sz w:val="16"/>
        </w:rPr>
      </w:pPr>
      <w:r>
        <w:rPr>
          <w:sz w:val="16"/>
        </w:rPr>
        <mc:AlternateContent>
          <mc:Choice Requires="wps">
            <w:drawing>
              <wp:anchor distT="0" distB="0" distL="0" distR="0" allowOverlap="1" layoutInCell="1" locked="0" behindDoc="1" simplePos="0" relativeHeight="480348672">
                <wp:simplePos x="0" y="0"/>
                <wp:positionH relativeFrom="page">
                  <wp:posOffset>10189517</wp:posOffset>
                </wp:positionH>
                <wp:positionV relativeFrom="paragraph">
                  <wp:posOffset>263835</wp:posOffset>
                </wp:positionV>
                <wp:extent cx="292735" cy="978535"/>
                <wp:effectExtent l="0" t="0" r="0" b="0"/>
                <wp:wrapNone/>
                <wp:docPr id="2155" name="Textbox 2155"/>
                <wp:cNvGraphicFramePr>
                  <a:graphicFrameLocks/>
                </wp:cNvGraphicFramePr>
                <a:graphic>
                  <a:graphicData uri="http://schemas.microsoft.com/office/word/2010/wordprocessingShape">
                    <wps:wsp>
                      <wps:cNvPr id="2155" name="Textbox 2155"/>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20.774475pt;width:23.05pt;height:77.05pt;mso-position-horizontal-relative:page;mso-position-vertical-relative:paragraph;z-index:-22967808" type="#_x0000_t202" id="docshape1344"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hyperlink w:history="true" w:anchor="_bookmark56">
        <w:r>
          <w:rPr>
            <w:sz w:val="16"/>
          </w:rPr>
          <w:t>Asset</w:t>
        </w:r>
        <w:r>
          <w:rPr>
            <w:spacing w:val="12"/>
            <w:sz w:val="16"/>
          </w:rPr>
          <w:t> </w:t>
        </w:r>
        <w:r>
          <w:rPr>
            <w:sz w:val="16"/>
          </w:rPr>
          <w:t>manager</w:t>
        </w:r>
        <w:r>
          <w:rPr>
            <w:spacing w:val="12"/>
            <w:sz w:val="16"/>
          </w:rPr>
          <w:t> </w:t>
        </w:r>
        <w:r>
          <w:rPr>
            <w:sz w:val="16"/>
          </w:rPr>
          <w:t>entities</w:t>
        </w:r>
        <w:r>
          <w:rPr>
            <w:spacing w:val="13"/>
            <w:sz w:val="16"/>
          </w:rPr>
          <w:t> </w:t>
        </w:r>
        <w:r>
          <w:rPr>
            <w:sz w:val="16"/>
          </w:rPr>
          <w:t>-</w:t>
        </w:r>
        <w:r>
          <w:rPr>
            <w:spacing w:val="12"/>
            <w:sz w:val="16"/>
          </w:rPr>
          <w:t> </w:t>
        </w:r>
        <w:r>
          <w:rPr>
            <w:sz w:val="16"/>
          </w:rPr>
          <w:t>Strategy</w:t>
        </w:r>
        <w:r>
          <w:rPr>
            <w:spacing w:val="13"/>
            <w:sz w:val="16"/>
          </w:rPr>
          <w:t> </w:t>
        </w:r>
        <w:r>
          <w:rPr>
            <w:sz w:val="16"/>
          </w:rPr>
          <w:t>(see</w:t>
        </w:r>
        <w:r>
          <w:rPr>
            <w:spacing w:val="12"/>
            <w:sz w:val="16"/>
          </w:rPr>
          <w:t> </w:t>
        </w:r>
        <w:r>
          <w:rPr>
            <w:sz w:val="16"/>
          </w:rPr>
          <w:t>page</w:t>
        </w:r>
        <w:r>
          <w:rPr>
            <w:spacing w:val="13"/>
            <w:sz w:val="16"/>
          </w:rPr>
          <w:t> </w:t>
        </w:r>
        <w:r>
          <w:rPr>
            <w:spacing w:val="-5"/>
            <w:sz w:val="16"/>
          </w:rPr>
          <w:t>86</w:t>
        </w:r>
      </w:hyperlink>
      <w:r>
        <w:rPr>
          <w:spacing w:val="-5"/>
          <w:sz w:val="16"/>
        </w:rPr>
        <w:t>)</w:t>
      </w:r>
    </w:p>
    <w:p>
      <w:pPr>
        <w:pStyle w:val="BodyText"/>
        <w:spacing w:before="6"/>
        <w:rPr>
          <w:sz w:val="9"/>
        </w:rPr>
      </w:pPr>
      <w:r>
        <w:rPr>
          <w:sz w:val="9"/>
        </w:rPr>
        <mc:AlternateContent>
          <mc:Choice Requires="wps">
            <w:drawing>
              <wp:anchor distT="0" distB="0" distL="0" distR="0" allowOverlap="1" layoutInCell="1" locked="0" behindDoc="1" simplePos="0" relativeHeight="488283136">
                <wp:simplePos x="0" y="0"/>
                <wp:positionH relativeFrom="page">
                  <wp:posOffset>10183241</wp:posOffset>
                </wp:positionH>
                <wp:positionV relativeFrom="paragraph">
                  <wp:posOffset>85296</wp:posOffset>
                </wp:positionV>
                <wp:extent cx="495300" cy="1270"/>
                <wp:effectExtent l="0" t="0" r="0" b="0"/>
                <wp:wrapTopAndBottom/>
                <wp:docPr id="2156" name="Graphic 2156"/>
                <wp:cNvGraphicFramePr>
                  <a:graphicFrameLocks/>
                </wp:cNvGraphicFramePr>
                <a:graphic>
                  <a:graphicData uri="http://schemas.microsoft.com/office/word/2010/wordprocessingShape">
                    <wps:wsp>
                      <wps:cNvPr id="2156" name="Graphic 2156"/>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6.716257pt;width:39pt;height:.1pt;mso-position-horizontal-relative:page;mso-position-vertical-relative:paragraph;z-index:-15033344;mso-wrap-distance-left:0;mso-wrap-distance-right:0" id="docshape1345" coordorigin="16037,134" coordsize="780,0" path="m16037,134l16817,134e" filled="false" stroked="true" strokeweight="3pt" strokecolor="#ffd900">
                <v:path arrowok="t"/>
                <v:stroke dashstyle="solid"/>
                <w10:wrap type="topAndBottom"/>
              </v:shape>
            </w:pict>
          </mc:Fallback>
        </mc:AlternateContent>
      </w:r>
    </w:p>
    <w:p>
      <w:pPr>
        <w:pStyle w:val="BodyText"/>
        <w:spacing w:after="0"/>
        <w:rPr>
          <w:sz w:val="9"/>
        </w:rPr>
        <w:sectPr>
          <w:type w:val="continuous"/>
          <w:pgSz w:w="16840" w:h="11900" w:orient="landscape"/>
          <w:pgMar w:header="0" w:footer="435" w:top="1320" w:bottom="280" w:left="708" w:right="0"/>
          <w:cols w:num="4" w:equalWidth="0">
            <w:col w:w="1904" w:space="40"/>
            <w:col w:w="3149" w:space="39"/>
            <w:col w:w="3689" w:space="1649"/>
            <w:col w:w="5662"/>
          </w:cols>
        </w:sectPr>
      </w:pPr>
    </w:p>
    <w:p>
      <w:pPr>
        <w:pStyle w:val="BodyText"/>
        <w:spacing w:before="3"/>
        <w:rPr>
          <w:sz w:val="4"/>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2157" name="Group 2157"/>
                <wp:cNvGraphicFramePr>
                  <a:graphicFrameLocks/>
                </wp:cNvGraphicFramePr>
                <a:graphic>
                  <a:graphicData uri="http://schemas.microsoft.com/office/word/2010/wordprocessingGroup">
                    <wpg:wgp>
                      <wpg:cNvPr id="2157" name="Group 2157"/>
                      <wpg:cNvGrpSpPr/>
                      <wpg:grpSpPr>
                        <a:xfrm>
                          <a:off x="0" y="0"/>
                          <a:ext cx="9315450" cy="12700"/>
                          <a:chExt cx="9315450" cy="12700"/>
                        </a:xfrm>
                      </wpg:grpSpPr>
                      <wps:wsp>
                        <wps:cNvPr id="2158" name="Graphic 2158"/>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346" coordorigin="0,0" coordsize="14670,20">
                <v:line style="position:absolute" from="0,10" to="14670,10" stroked="true" strokeweight="1pt" strokecolor="#000000">
                  <v:stroke dashstyle="solid"/>
                </v:line>
              </v:group>
            </w:pict>
          </mc:Fallback>
        </mc:AlternateContent>
      </w:r>
      <w:r>
        <w:rPr>
          <w:sz w:val="2"/>
        </w:rPr>
      </w:r>
    </w:p>
    <w:p>
      <w:pPr>
        <w:pStyle w:val="BodyText"/>
        <w:spacing w:before="55"/>
        <w:rPr>
          <w:sz w:val="20"/>
        </w:rPr>
      </w:pPr>
      <w:r>
        <w:rPr>
          <w:sz w:val="20"/>
        </w:rPr>
        <mc:AlternateContent>
          <mc:Choice Requires="wps">
            <w:drawing>
              <wp:anchor distT="0" distB="0" distL="0" distR="0" allowOverlap="1" layoutInCell="1" locked="0" behindDoc="1" simplePos="0" relativeHeight="488284160">
                <wp:simplePos x="0" y="0"/>
                <wp:positionH relativeFrom="page">
                  <wp:posOffset>10183241</wp:posOffset>
                </wp:positionH>
                <wp:positionV relativeFrom="paragraph">
                  <wp:posOffset>196202</wp:posOffset>
                </wp:positionV>
                <wp:extent cx="495300" cy="1270"/>
                <wp:effectExtent l="0" t="0" r="0" b="0"/>
                <wp:wrapTopAndBottom/>
                <wp:docPr id="2159" name="Graphic 2159"/>
                <wp:cNvGraphicFramePr>
                  <a:graphicFrameLocks/>
                </wp:cNvGraphicFramePr>
                <a:graphic>
                  <a:graphicData uri="http://schemas.microsoft.com/office/word/2010/wordprocessingShape">
                    <wps:wsp>
                      <wps:cNvPr id="2159" name="Graphic 215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449023pt;width:39pt;height:.1pt;mso-position-horizontal-relative:page;mso-position-vertical-relative:paragraph;z-index:-15032320;mso-wrap-distance-left:0;mso-wrap-distance-right:0" id="docshape1347" coordorigin="16037,309" coordsize="780,0" path="m16037,309l16817,309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sectPr>
      </w:pPr>
    </w:p>
    <w:p>
      <w:pPr>
        <w:spacing w:before="92"/>
        <w:ind w:left="195" w:right="0" w:firstLine="0"/>
        <w:jc w:val="left"/>
        <w:rPr>
          <w:sz w:val="20"/>
        </w:rPr>
      </w:pPr>
      <w:r>
        <w:rPr>
          <w:sz w:val="20"/>
        </w:rPr>
        <mc:AlternateContent>
          <mc:Choice Requires="wps">
            <w:drawing>
              <wp:anchor distT="0" distB="0" distL="0" distR="0" allowOverlap="1" layoutInCell="1" locked="0" behindDoc="0" simplePos="0" relativeHeight="16438272">
                <wp:simplePos x="0" y="0"/>
                <wp:positionH relativeFrom="page">
                  <wp:posOffset>10189545</wp:posOffset>
                </wp:positionH>
                <wp:positionV relativeFrom="paragraph">
                  <wp:posOffset>179449</wp:posOffset>
                </wp:positionV>
                <wp:extent cx="238760" cy="1879600"/>
                <wp:effectExtent l="0" t="0" r="0" b="0"/>
                <wp:wrapNone/>
                <wp:docPr id="2161" name="Textbox 2161"/>
                <wp:cNvGraphicFramePr>
                  <a:graphicFrameLocks/>
                </wp:cNvGraphicFramePr>
                <a:graphic>
                  <a:graphicData uri="http://schemas.microsoft.com/office/word/2010/wordprocessingShape">
                    <wps:wsp>
                      <wps:cNvPr id="2161" name="Textbox 2161"/>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4.1299pt;width:18.8pt;height:148pt;mso-position-horizontal-relative:page;mso-position-vertical-relative:paragraph;z-index:16438272" type="#_x0000_t202" id="docshape1349"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z w:val="20"/>
        </w:rPr>
        <w:t>Entity</w:t>
      </w:r>
      <w:r>
        <w:rPr>
          <w:spacing w:val="31"/>
          <w:sz w:val="20"/>
        </w:rPr>
        <w:t> </w:t>
      </w:r>
      <w:r>
        <w:rPr>
          <w:sz w:val="20"/>
        </w:rPr>
        <w:t>level</w:t>
      </w:r>
      <w:r>
        <w:rPr>
          <w:spacing w:val="31"/>
          <w:sz w:val="20"/>
        </w:rPr>
        <w:t> </w:t>
      </w:r>
      <w:r>
        <w:rPr>
          <w:sz w:val="20"/>
        </w:rPr>
        <w:t>reporting</w:t>
      </w:r>
      <w:r>
        <w:rPr>
          <w:spacing w:val="31"/>
          <w:sz w:val="20"/>
        </w:rPr>
        <w:t> </w:t>
      </w:r>
      <w:r>
        <w:rPr>
          <w:sz w:val="20"/>
        </w:rPr>
        <w:t>-</w:t>
      </w:r>
      <w:r>
        <w:rPr>
          <w:spacing w:val="32"/>
          <w:sz w:val="20"/>
        </w:rPr>
        <w:t> </w:t>
      </w:r>
      <w:r>
        <w:rPr>
          <w:sz w:val="20"/>
        </w:rPr>
        <w:t>TCFD</w:t>
      </w:r>
      <w:r>
        <w:rPr>
          <w:spacing w:val="31"/>
          <w:sz w:val="20"/>
        </w:rPr>
        <w:t> </w:t>
      </w:r>
      <w:r>
        <w:rPr>
          <w:sz w:val="20"/>
        </w:rPr>
        <w:t>compliance</w:t>
      </w:r>
      <w:r>
        <w:rPr>
          <w:spacing w:val="31"/>
          <w:sz w:val="20"/>
        </w:rPr>
        <w:t> </w:t>
      </w:r>
      <w:r>
        <w:rPr>
          <w:spacing w:val="-2"/>
          <w:sz w:val="20"/>
        </w:rPr>
        <w:t>summary</w:t>
      </w:r>
    </w:p>
    <w:p>
      <w:pPr>
        <w:pStyle w:val="BodyText"/>
        <w:rPr>
          <w:sz w:val="20"/>
        </w:rPr>
      </w:pP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8289792">
                <wp:simplePos x="0" y="0"/>
                <wp:positionH relativeFrom="page">
                  <wp:posOffset>540004</wp:posOffset>
                </wp:positionH>
                <wp:positionV relativeFrom="paragraph">
                  <wp:posOffset>196252</wp:posOffset>
                </wp:positionV>
                <wp:extent cx="9315450" cy="1270"/>
                <wp:effectExtent l="0" t="0" r="0" b="0"/>
                <wp:wrapTopAndBottom/>
                <wp:docPr id="2162" name="Graphic 2162"/>
                <wp:cNvGraphicFramePr>
                  <a:graphicFrameLocks/>
                </wp:cNvGraphicFramePr>
                <a:graphic>
                  <a:graphicData uri="http://schemas.microsoft.com/office/word/2010/wordprocessingShape">
                    <wps:wsp>
                      <wps:cNvPr id="2162" name="Graphic 2162"/>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2pt;margin-top:15.452929pt;width:733.5pt;height:.1pt;mso-position-horizontal-relative:page;mso-position-vertical-relative:paragraph;z-index:-15026688;mso-wrap-distance-left:0;mso-wrap-distance-right:0" id="docshape1350" coordorigin="850,309" coordsize="14670,0" path="m850,309l15520,309e" filled="false" stroked="true" strokeweight="1pt" strokecolor="#000000">
                <v:path arrowok="t"/>
                <v:stroke dashstyle="solid"/>
                <w10:wrap type="topAndBottom"/>
              </v:shape>
            </w:pict>
          </mc:Fallback>
        </mc:AlternateContent>
      </w:r>
    </w:p>
    <w:p>
      <w:pPr>
        <w:pStyle w:val="Heading5"/>
        <w:spacing w:before="99"/>
        <w:ind w:left="8281"/>
      </w:pPr>
      <w:bookmarkStart w:name="_bookmark47" w:id="102"/>
      <w:bookmarkEnd w:id="102"/>
      <w:r>
        <w:rPr>
          <w:b w:val="0"/>
        </w:rPr>
      </w:r>
      <w:r>
        <w:rPr>
          <w:w w:val="105"/>
        </w:rPr>
        <w:t>Section</w:t>
      </w:r>
      <w:r>
        <w:rPr>
          <w:spacing w:val="-15"/>
          <w:w w:val="105"/>
        </w:rPr>
        <w:t> </w:t>
      </w:r>
      <w:r>
        <w:rPr>
          <w:w w:val="105"/>
        </w:rPr>
        <w:t>the</w:t>
      </w:r>
      <w:r>
        <w:rPr>
          <w:spacing w:val="-14"/>
          <w:w w:val="105"/>
        </w:rPr>
        <w:t> </w:t>
      </w:r>
      <w:r>
        <w:rPr>
          <w:w w:val="105"/>
        </w:rPr>
        <w:t>disclosures</w:t>
      </w:r>
      <w:r>
        <w:rPr>
          <w:spacing w:val="-15"/>
          <w:w w:val="105"/>
        </w:rPr>
        <w:t> </w:t>
      </w:r>
      <w:r>
        <w:rPr>
          <w:w w:val="105"/>
        </w:rPr>
        <w:t>are</w:t>
      </w:r>
      <w:r>
        <w:rPr>
          <w:spacing w:val="-14"/>
          <w:w w:val="105"/>
        </w:rPr>
        <w:t> </w:t>
      </w:r>
      <w:r>
        <w:rPr>
          <w:w w:val="105"/>
        </w:rPr>
        <w:t>included</w:t>
      </w:r>
      <w:r>
        <w:rPr>
          <w:spacing w:val="-15"/>
          <w:w w:val="105"/>
        </w:rPr>
        <w:t> </w:t>
      </w:r>
      <w:r>
        <w:rPr>
          <w:spacing w:val="-5"/>
          <w:w w:val="105"/>
        </w:rPr>
        <w:t>in</w:t>
      </w:r>
    </w:p>
    <w:p>
      <w:pPr>
        <w:pStyle w:val="BodyText"/>
        <w:spacing w:before="8"/>
        <w:rPr>
          <w:b/>
          <w:sz w:val="7"/>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0"/>
        <w:gridCol w:w="3450"/>
        <w:gridCol w:w="1423"/>
        <w:gridCol w:w="1901"/>
        <w:gridCol w:w="1832"/>
        <w:gridCol w:w="2292"/>
        <w:gridCol w:w="2150"/>
      </w:tblGrid>
      <w:tr>
        <w:trPr>
          <w:trHeight w:val="248" w:hRule="atLeast"/>
        </w:trPr>
        <w:tc>
          <w:tcPr>
            <w:tcW w:w="1620" w:type="dxa"/>
          </w:tcPr>
          <w:p>
            <w:pPr>
              <w:pStyle w:val="TableParagraph"/>
              <w:rPr>
                <w:rFonts w:ascii="Times New Roman"/>
                <w:sz w:val="16"/>
              </w:rPr>
            </w:pPr>
          </w:p>
        </w:tc>
        <w:tc>
          <w:tcPr>
            <w:tcW w:w="3450" w:type="dxa"/>
          </w:tcPr>
          <w:p>
            <w:pPr>
              <w:pStyle w:val="TableParagraph"/>
              <w:rPr>
                <w:rFonts w:ascii="Times New Roman"/>
                <w:sz w:val="16"/>
              </w:rPr>
            </w:pPr>
          </w:p>
        </w:tc>
        <w:tc>
          <w:tcPr>
            <w:tcW w:w="1423" w:type="dxa"/>
            <w:tcBorders>
              <w:top w:val="single" w:sz="8" w:space="0" w:color="000000"/>
            </w:tcBorders>
          </w:tcPr>
          <w:p>
            <w:pPr>
              <w:pStyle w:val="TableParagraph"/>
              <w:spacing w:line="169" w:lineRule="exact" w:before="59"/>
              <w:ind w:left="52"/>
              <w:rPr>
                <w:b/>
                <w:sz w:val="16"/>
              </w:rPr>
            </w:pPr>
            <w:r>
              <w:rPr>
                <w:b/>
                <w:w w:val="105"/>
                <w:sz w:val="16"/>
              </w:rPr>
              <w:t>Aviva</w:t>
            </w:r>
            <w:r>
              <w:rPr>
                <w:b/>
                <w:spacing w:val="-9"/>
                <w:w w:val="105"/>
                <w:sz w:val="16"/>
              </w:rPr>
              <w:t> </w:t>
            </w:r>
            <w:r>
              <w:rPr>
                <w:b/>
                <w:w w:val="105"/>
                <w:sz w:val="16"/>
              </w:rPr>
              <w:t>Life</w:t>
            </w:r>
            <w:r>
              <w:rPr>
                <w:b/>
                <w:spacing w:val="-9"/>
                <w:w w:val="105"/>
                <w:sz w:val="16"/>
              </w:rPr>
              <w:t> </w:t>
            </w:r>
            <w:r>
              <w:rPr>
                <w:b/>
                <w:spacing w:val="-10"/>
                <w:w w:val="105"/>
                <w:sz w:val="16"/>
              </w:rPr>
              <w:t>&amp;</w:t>
            </w:r>
          </w:p>
        </w:tc>
        <w:tc>
          <w:tcPr>
            <w:tcW w:w="1901" w:type="dxa"/>
            <w:tcBorders>
              <w:top w:val="single" w:sz="8" w:space="0" w:color="000000"/>
            </w:tcBorders>
          </w:tcPr>
          <w:p>
            <w:pPr>
              <w:pStyle w:val="TableParagraph"/>
              <w:spacing w:line="169" w:lineRule="exact" w:before="59"/>
              <w:ind w:left="429"/>
              <w:rPr>
                <w:b/>
                <w:sz w:val="16"/>
              </w:rPr>
            </w:pPr>
            <w:r>
              <w:rPr>
                <w:b/>
                <w:w w:val="105"/>
                <w:sz w:val="16"/>
              </w:rPr>
              <w:t>Aviva</w:t>
            </w:r>
            <w:r>
              <w:rPr>
                <w:b/>
                <w:spacing w:val="-2"/>
                <w:w w:val="105"/>
                <w:sz w:val="16"/>
              </w:rPr>
              <w:t> Pension</w:t>
            </w:r>
          </w:p>
        </w:tc>
        <w:tc>
          <w:tcPr>
            <w:tcW w:w="1832" w:type="dxa"/>
            <w:tcBorders>
              <w:top w:val="single" w:sz="8" w:space="0" w:color="000000"/>
            </w:tcBorders>
          </w:tcPr>
          <w:p>
            <w:pPr>
              <w:pStyle w:val="TableParagraph"/>
              <w:spacing w:line="169" w:lineRule="exact" w:before="59"/>
              <w:ind w:left="328"/>
              <w:rPr>
                <w:b/>
                <w:sz w:val="16"/>
              </w:rPr>
            </w:pPr>
            <w:r>
              <w:rPr>
                <w:b/>
                <w:spacing w:val="-2"/>
                <w:w w:val="110"/>
                <w:sz w:val="16"/>
              </w:rPr>
              <w:t>Aviva</w:t>
            </w:r>
          </w:p>
        </w:tc>
        <w:tc>
          <w:tcPr>
            <w:tcW w:w="2292" w:type="dxa"/>
            <w:tcBorders>
              <w:top w:val="single" w:sz="8" w:space="0" w:color="000000"/>
            </w:tcBorders>
          </w:tcPr>
          <w:p>
            <w:pPr>
              <w:pStyle w:val="TableParagraph"/>
              <w:rPr>
                <w:rFonts w:ascii="Times New Roman"/>
                <w:sz w:val="16"/>
              </w:rPr>
            </w:pPr>
          </w:p>
        </w:tc>
        <w:tc>
          <w:tcPr>
            <w:tcW w:w="2150" w:type="dxa"/>
            <w:tcBorders>
              <w:top w:val="single" w:sz="8" w:space="0" w:color="000000"/>
            </w:tcBorders>
          </w:tcPr>
          <w:p>
            <w:pPr>
              <w:pStyle w:val="TableParagraph"/>
              <w:spacing w:line="169" w:lineRule="exact" w:before="59"/>
              <w:ind w:left="164"/>
              <w:rPr>
                <w:b/>
                <w:sz w:val="16"/>
              </w:rPr>
            </w:pPr>
            <w:r>
              <w:rPr>
                <w:b/>
                <w:w w:val="105"/>
                <w:sz w:val="16"/>
              </w:rPr>
              <w:t>Aviva</w:t>
            </w:r>
            <w:r>
              <w:rPr>
                <w:b/>
                <w:spacing w:val="-2"/>
                <w:w w:val="105"/>
                <w:sz w:val="16"/>
              </w:rPr>
              <w:t> </w:t>
            </w:r>
            <w:r>
              <w:rPr>
                <w:b/>
                <w:spacing w:val="-2"/>
                <w:w w:val="110"/>
                <w:sz w:val="16"/>
              </w:rPr>
              <w:t>Investors</w:t>
            </w:r>
          </w:p>
        </w:tc>
      </w:tr>
      <w:tr>
        <w:trPr>
          <w:trHeight w:val="191" w:hRule="atLeast"/>
        </w:trPr>
        <w:tc>
          <w:tcPr>
            <w:tcW w:w="1620" w:type="dxa"/>
          </w:tcPr>
          <w:p>
            <w:pPr>
              <w:pStyle w:val="TableParagraph"/>
              <w:rPr>
                <w:rFonts w:ascii="Times New Roman"/>
                <w:sz w:val="12"/>
              </w:rPr>
            </w:pPr>
          </w:p>
        </w:tc>
        <w:tc>
          <w:tcPr>
            <w:tcW w:w="3450" w:type="dxa"/>
          </w:tcPr>
          <w:p>
            <w:pPr>
              <w:pStyle w:val="TableParagraph"/>
              <w:rPr>
                <w:rFonts w:ascii="Times New Roman"/>
                <w:sz w:val="12"/>
              </w:rPr>
            </w:pPr>
          </w:p>
        </w:tc>
        <w:tc>
          <w:tcPr>
            <w:tcW w:w="1423" w:type="dxa"/>
          </w:tcPr>
          <w:p>
            <w:pPr>
              <w:pStyle w:val="TableParagraph"/>
              <w:spacing w:line="169" w:lineRule="exact" w:before="3"/>
              <w:ind w:left="52"/>
              <w:rPr>
                <w:b/>
                <w:sz w:val="16"/>
              </w:rPr>
            </w:pPr>
            <w:r>
              <w:rPr>
                <w:b/>
                <w:spacing w:val="-2"/>
                <w:w w:val="105"/>
                <w:sz w:val="16"/>
              </w:rPr>
              <w:t>Pensions</w:t>
            </w:r>
          </w:p>
        </w:tc>
        <w:tc>
          <w:tcPr>
            <w:tcW w:w="1901" w:type="dxa"/>
          </w:tcPr>
          <w:p>
            <w:pPr>
              <w:pStyle w:val="TableParagraph"/>
              <w:spacing w:line="169" w:lineRule="exact" w:before="3"/>
              <w:ind w:left="429"/>
              <w:rPr>
                <w:b/>
                <w:sz w:val="16"/>
              </w:rPr>
            </w:pPr>
            <w:r>
              <w:rPr>
                <w:b/>
                <w:spacing w:val="-2"/>
                <w:w w:val="110"/>
                <w:sz w:val="16"/>
              </w:rPr>
              <w:t>Trustees</w:t>
            </w:r>
          </w:p>
        </w:tc>
        <w:tc>
          <w:tcPr>
            <w:tcW w:w="1832" w:type="dxa"/>
          </w:tcPr>
          <w:p>
            <w:pPr>
              <w:pStyle w:val="TableParagraph"/>
              <w:spacing w:line="169" w:lineRule="exact" w:before="3"/>
              <w:ind w:left="328"/>
              <w:rPr>
                <w:b/>
                <w:sz w:val="16"/>
              </w:rPr>
            </w:pPr>
            <w:r>
              <w:rPr>
                <w:b/>
                <w:spacing w:val="-2"/>
                <w:w w:val="105"/>
                <w:sz w:val="16"/>
              </w:rPr>
              <w:t>Administration</w:t>
            </w:r>
          </w:p>
        </w:tc>
        <w:tc>
          <w:tcPr>
            <w:tcW w:w="2292" w:type="dxa"/>
          </w:tcPr>
          <w:p>
            <w:pPr>
              <w:pStyle w:val="TableParagraph"/>
              <w:spacing w:line="169" w:lineRule="exact" w:before="3"/>
              <w:ind w:left="296"/>
              <w:rPr>
                <w:b/>
                <w:sz w:val="16"/>
              </w:rPr>
            </w:pPr>
            <w:r>
              <w:rPr>
                <w:b/>
                <w:spacing w:val="4"/>
                <w:sz w:val="16"/>
              </w:rPr>
              <w:t>Aviva</w:t>
            </w:r>
            <w:r>
              <w:rPr>
                <w:b/>
                <w:spacing w:val="10"/>
                <w:sz w:val="16"/>
              </w:rPr>
              <w:t> </w:t>
            </w:r>
            <w:r>
              <w:rPr>
                <w:b/>
                <w:spacing w:val="4"/>
                <w:sz w:val="16"/>
              </w:rPr>
              <w:t>Investors</w:t>
            </w:r>
            <w:r>
              <w:rPr>
                <w:b/>
                <w:spacing w:val="10"/>
                <w:sz w:val="16"/>
              </w:rPr>
              <w:t> </w:t>
            </w:r>
            <w:r>
              <w:rPr>
                <w:b/>
                <w:spacing w:val="-2"/>
                <w:sz w:val="16"/>
              </w:rPr>
              <w:t>Global</w:t>
            </w:r>
          </w:p>
        </w:tc>
        <w:tc>
          <w:tcPr>
            <w:tcW w:w="2150" w:type="dxa"/>
          </w:tcPr>
          <w:p>
            <w:pPr>
              <w:pStyle w:val="TableParagraph"/>
              <w:spacing w:line="169" w:lineRule="exact" w:before="3"/>
              <w:ind w:left="164"/>
              <w:rPr>
                <w:b/>
                <w:sz w:val="16"/>
              </w:rPr>
            </w:pPr>
            <w:r>
              <w:rPr>
                <w:b/>
                <w:sz w:val="16"/>
              </w:rPr>
              <w:t>UK</w:t>
            </w:r>
            <w:r>
              <w:rPr>
                <w:b/>
                <w:spacing w:val="-8"/>
                <w:sz w:val="16"/>
              </w:rPr>
              <w:t> </w:t>
            </w:r>
            <w:r>
              <w:rPr>
                <w:b/>
                <w:spacing w:val="-4"/>
                <w:sz w:val="16"/>
              </w:rPr>
              <w:t>Fund</w:t>
            </w:r>
          </w:p>
        </w:tc>
      </w:tr>
      <w:tr>
        <w:trPr>
          <w:trHeight w:val="214" w:hRule="atLeast"/>
        </w:trPr>
        <w:tc>
          <w:tcPr>
            <w:tcW w:w="1620" w:type="dxa"/>
            <w:tcBorders>
              <w:bottom w:val="single" w:sz="8" w:space="0" w:color="000000"/>
            </w:tcBorders>
          </w:tcPr>
          <w:p>
            <w:pPr>
              <w:pStyle w:val="TableParagraph"/>
              <w:spacing w:before="3"/>
              <w:ind w:left="52"/>
              <w:rPr>
                <w:b/>
                <w:sz w:val="16"/>
              </w:rPr>
            </w:pPr>
            <w:r>
              <w:rPr>
                <w:b/>
                <w:sz w:val="16"/>
              </w:rPr>
              <w:t>TCFD </w:t>
            </w:r>
            <w:r>
              <w:rPr>
                <w:b/>
                <w:spacing w:val="-2"/>
                <w:sz w:val="16"/>
              </w:rPr>
              <w:t>pillars</w:t>
            </w:r>
          </w:p>
        </w:tc>
        <w:tc>
          <w:tcPr>
            <w:tcW w:w="3450" w:type="dxa"/>
            <w:tcBorders>
              <w:bottom w:val="single" w:sz="8" w:space="0" w:color="000000"/>
            </w:tcBorders>
          </w:tcPr>
          <w:p>
            <w:pPr>
              <w:pStyle w:val="TableParagraph"/>
              <w:spacing w:before="3"/>
              <w:ind w:left="577"/>
              <w:rPr>
                <w:b/>
                <w:sz w:val="16"/>
              </w:rPr>
            </w:pPr>
            <w:r>
              <w:rPr>
                <w:b/>
                <w:spacing w:val="-2"/>
                <w:w w:val="105"/>
                <w:sz w:val="16"/>
              </w:rPr>
              <w:t>TCFD</w:t>
            </w:r>
            <w:r>
              <w:rPr>
                <w:b/>
                <w:spacing w:val="-3"/>
                <w:w w:val="105"/>
                <w:sz w:val="16"/>
              </w:rPr>
              <w:t> </w:t>
            </w:r>
            <w:r>
              <w:rPr>
                <w:b/>
                <w:spacing w:val="-2"/>
                <w:w w:val="105"/>
                <w:sz w:val="16"/>
              </w:rPr>
              <w:t>recommended</w:t>
            </w:r>
            <w:r>
              <w:rPr>
                <w:b/>
                <w:spacing w:val="-3"/>
                <w:w w:val="105"/>
                <w:sz w:val="16"/>
              </w:rPr>
              <w:t> </w:t>
            </w:r>
            <w:r>
              <w:rPr>
                <w:b/>
                <w:spacing w:val="-2"/>
                <w:w w:val="105"/>
                <w:sz w:val="16"/>
              </w:rPr>
              <w:t>disclosures</w:t>
            </w:r>
          </w:p>
        </w:tc>
        <w:tc>
          <w:tcPr>
            <w:tcW w:w="1423" w:type="dxa"/>
            <w:tcBorders>
              <w:bottom w:val="single" w:sz="8" w:space="0" w:color="000000"/>
            </w:tcBorders>
          </w:tcPr>
          <w:p>
            <w:pPr>
              <w:pStyle w:val="TableParagraph"/>
              <w:spacing w:before="3"/>
              <w:ind w:left="52"/>
              <w:rPr>
                <w:b/>
                <w:sz w:val="16"/>
              </w:rPr>
            </w:pPr>
            <w:r>
              <w:rPr>
                <w:b/>
                <w:sz w:val="16"/>
              </w:rPr>
              <w:t>UK</w:t>
            </w:r>
            <w:r>
              <w:rPr>
                <w:b/>
                <w:spacing w:val="-8"/>
                <w:sz w:val="16"/>
              </w:rPr>
              <w:t> </w:t>
            </w:r>
            <w:r>
              <w:rPr>
                <w:b/>
                <w:spacing w:val="-2"/>
                <w:sz w:val="16"/>
              </w:rPr>
              <w:t>Limited</w:t>
            </w:r>
          </w:p>
        </w:tc>
        <w:tc>
          <w:tcPr>
            <w:tcW w:w="1901" w:type="dxa"/>
            <w:tcBorders>
              <w:bottom w:val="single" w:sz="8" w:space="0" w:color="000000"/>
            </w:tcBorders>
          </w:tcPr>
          <w:p>
            <w:pPr>
              <w:pStyle w:val="TableParagraph"/>
              <w:spacing w:before="3"/>
              <w:ind w:left="429"/>
              <w:rPr>
                <w:b/>
                <w:sz w:val="16"/>
              </w:rPr>
            </w:pPr>
            <w:r>
              <w:rPr>
                <w:b/>
                <w:sz w:val="16"/>
              </w:rPr>
              <w:t>UK</w:t>
            </w:r>
            <w:r>
              <w:rPr>
                <w:b/>
                <w:spacing w:val="-8"/>
                <w:sz w:val="16"/>
              </w:rPr>
              <w:t> </w:t>
            </w:r>
            <w:r>
              <w:rPr>
                <w:b/>
                <w:spacing w:val="-2"/>
                <w:sz w:val="16"/>
              </w:rPr>
              <w:t>Limited</w:t>
            </w:r>
          </w:p>
        </w:tc>
        <w:tc>
          <w:tcPr>
            <w:tcW w:w="1832" w:type="dxa"/>
            <w:tcBorders>
              <w:bottom w:val="single" w:sz="8" w:space="0" w:color="000000"/>
            </w:tcBorders>
          </w:tcPr>
          <w:p>
            <w:pPr>
              <w:pStyle w:val="TableParagraph"/>
              <w:spacing w:before="3"/>
              <w:ind w:left="328"/>
              <w:rPr>
                <w:b/>
                <w:sz w:val="16"/>
              </w:rPr>
            </w:pPr>
            <w:r>
              <w:rPr>
                <w:b/>
                <w:spacing w:val="-2"/>
                <w:w w:val="105"/>
                <w:sz w:val="16"/>
              </w:rPr>
              <w:t>Limited</w:t>
            </w:r>
          </w:p>
        </w:tc>
        <w:tc>
          <w:tcPr>
            <w:tcW w:w="2292" w:type="dxa"/>
            <w:tcBorders>
              <w:bottom w:val="single" w:sz="8" w:space="0" w:color="000000"/>
            </w:tcBorders>
          </w:tcPr>
          <w:p>
            <w:pPr>
              <w:pStyle w:val="TableParagraph"/>
              <w:spacing w:before="3"/>
              <w:ind w:left="296"/>
              <w:rPr>
                <w:b/>
                <w:sz w:val="16"/>
              </w:rPr>
            </w:pPr>
            <w:r>
              <w:rPr>
                <w:b/>
                <w:w w:val="105"/>
                <w:sz w:val="16"/>
              </w:rPr>
              <w:t>Services</w:t>
            </w:r>
            <w:r>
              <w:rPr>
                <w:b/>
                <w:spacing w:val="-5"/>
                <w:w w:val="105"/>
                <w:sz w:val="16"/>
              </w:rPr>
              <w:t> </w:t>
            </w:r>
            <w:r>
              <w:rPr>
                <w:b/>
                <w:spacing w:val="-2"/>
                <w:w w:val="105"/>
                <w:sz w:val="16"/>
              </w:rPr>
              <w:t>Limited</w:t>
            </w:r>
          </w:p>
        </w:tc>
        <w:tc>
          <w:tcPr>
            <w:tcW w:w="2150" w:type="dxa"/>
            <w:tcBorders>
              <w:bottom w:val="single" w:sz="8" w:space="0" w:color="000000"/>
            </w:tcBorders>
          </w:tcPr>
          <w:p>
            <w:pPr>
              <w:pStyle w:val="TableParagraph"/>
              <w:spacing w:before="3"/>
              <w:ind w:left="164"/>
              <w:rPr>
                <w:b/>
                <w:sz w:val="16"/>
              </w:rPr>
            </w:pPr>
            <w:r>
              <w:rPr>
                <w:b/>
                <w:w w:val="105"/>
                <w:sz w:val="16"/>
              </w:rPr>
              <w:t>Services</w:t>
            </w:r>
            <w:r>
              <w:rPr>
                <w:b/>
                <w:spacing w:val="-5"/>
                <w:w w:val="105"/>
                <w:sz w:val="16"/>
              </w:rPr>
              <w:t> </w:t>
            </w:r>
            <w:r>
              <w:rPr>
                <w:b/>
                <w:spacing w:val="-2"/>
                <w:w w:val="105"/>
                <w:sz w:val="16"/>
              </w:rPr>
              <w:t>Limited</w:t>
            </w:r>
          </w:p>
        </w:tc>
      </w:tr>
    </w:tbl>
    <w:p>
      <w:pPr>
        <w:pStyle w:val="TableParagraph"/>
        <w:spacing w:after="0"/>
        <w:rPr>
          <w:b/>
          <w:sz w:val="16"/>
        </w:rPr>
        <w:sectPr>
          <w:headerReference w:type="default" r:id="rId198"/>
          <w:footerReference w:type="default" r:id="rId199"/>
          <w:pgSz w:w="16840" w:h="11900" w:orient="landscape"/>
          <w:pgMar w:header="0" w:footer="435" w:top="760" w:bottom="620" w:left="708" w:right="0"/>
        </w:sectPr>
      </w:pPr>
    </w:p>
    <w:p>
      <w:pPr>
        <w:spacing w:line="249" w:lineRule="auto" w:before="40"/>
        <w:ind w:left="194" w:right="38" w:firstLine="0"/>
        <w:jc w:val="left"/>
        <w:rPr>
          <w:sz w:val="16"/>
        </w:rPr>
      </w:pPr>
      <w:r>
        <w:rPr>
          <w:b/>
          <w:w w:val="105"/>
          <w:sz w:val="16"/>
        </w:rPr>
        <w:t>Risk</w:t>
      </w:r>
      <w:r>
        <w:rPr>
          <w:b/>
          <w:spacing w:val="-15"/>
          <w:w w:val="105"/>
          <w:sz w:val="16"/>
        </w:rPr>
        <w:t> </w:t>
      </w:r>
      <w:r>
        <w:rPr>
          <w:b/>
          <w:w w:val="105"/>
          <w:sz w:val="16"/>
        </w:rPr>
        <w:t>Management </w:t>
      </w:r>
      <w:r>
        <w:rPr>
          <w:w w:val="105"/>
          <w:sz w:val="16"/>
        </w:rPr>
        <w:t>Disclose how the organisation</w:t>
      </w:r>
      <w:r>
        <w:rPr>
          <w:spacing w:val="-6"/>
          <w:w w:val="105"/>
          <w:sz w:val="16"/>
        </w:rPr>
        <w:t> </w:t>
      </w:r>
      <w:r>
        <w:rPr>
          <w:w w:val="105"/>
          <w:sz w:val="16"/>
        </w:rPr>
        <w:t>identifies, </w:t>
      </w:r>
      <w:r>
        <w:rPr>
          <w:sz w:val="16"/>
        </w:rPr>
        <w:t>assesses</w:t>
      </w:r>
      <w:r>
        <w:rPr>
          <w:spacing w:val="-4"/>
          <w:sz w:val="16"/>
        </w:rPr>
        <w:t> </w:t>
      </w:r>
      <w:r>
        <w:rPr>
          <w:sz w:val="16"/>
        </w:rPr>
        <w:t>and</w:t>
      </w:r>
      <w:r>
        <w:rPr>
          <w:spacing w:val="-4"/>
          <w:sz w:val="16"/>
        </w:rPr>
        <w:t> </w:t>
      </w:r>
      <w:r>
        <w:rPr>
          <w:sz w:val="16"/>
        </w:rPr>
        <w:t>manages </w:t>
      </w:r>
      <w:r>
        <w:rPr>
          <w:w w:val="105"/>
          <w:sz w:val="16"/>
        </w:rPr>
        <w:t>climate-related</w:t>
      </w:r>
      <w:r>
        <w:rPr>
          <w:spacing w:val="-6"/>
          <w:w w:val="105"/>
          <w:sz w:val="16"/>
        </w:rPr>
        <w:t> </w:t>
      </w:r>
      <w:r>
        <w:rPr>
          <w:w w:val="105"/>
          <w:sz w:val="16"/>
        </w:rPr>
        <w:t>risks.</w:t>
      </w:r>
    </w:p>
    <w:p>
      <w:pPr>
        <w:pStyle w:val="ListParagraph"/>
        <w:numPr>
          <w:ilvl w:val="0"/>
          <w:numId w:val="64"/>
        </w:numPr>
        <w:tabs>
          <w:tab w:pos="366" w:val="left" w:leader="none"/>
        </w:tabs>
        <w:spacing w:line="249" w:lineRule="auto" w:before="40" w:after="0"/>
        <w:ind w:left="194" w:right="342" w:firstLine="0"/>
        <w:jc w:val="left"/>
        <w:rPr>
          <w:sz w:val="16"/>
        </w:rPr>
      </w:pPr>
      <w:r>
        <w:rPr/>
        <w:br w:type="column"/>
      </w:r>
      <w:r>
        <w:rPr>
          <w:w w:val="105"/>
          <w:sz w:val="16"/>
        </w:rPr>
        <w:t>Describe the organisation’s processes for identifying and assessing</w:t>
      </w:r>
      <w:r>
        <w:rPr>
          <w:spacing w:val="-7"/>
          <w:w w:val="105"/>
          <w:sz w:val="16"/>
        </w:rPr>
        <w:t> </w:t>
      </w:r>
      <w:r>
        <w:rPr>
          <w:w w:val="105"/>
          <w:sz w:val="16"/>
        </w:rPr>
        <w:t>climate-related</w:t>
      </w:r>
      <w:r>
        <w:rPr>
          <w:spacing w:val="-7"/>
          <w:w w:val="105"/>
          <w:sz w:val="16"/>
        </w:rPr>
        <w:t> </w:t>
      </w:r>
      <w:r>
        <w:rPr>
          <w:w w:val="105"/>
          <w:sz w:val="16"/>
        </w:rPr>
        <w:t>risks.</w:t>
      </w:r>
    </w:p>
    <w:p>
      <w:pPr>
        <w:pStyle w:val="BodyText"/>
        <w:spacing w:before="127"/>
        <w:rPr>
          <w:sz w:val="16"/>
        </w:rPr>
      </w:pPr>
    </w:p>
    <w:p>
      <w:pPr>
        <w:pStyle w:val="ListParagraph"/>
        <w:numPr>
          <w:ilvl w:val="0"/>
          <w:numId w:val="64"/>
        </w:numPr>
        <w:tabs>
          <w:tab w:pos="372" w:val="left" w:leader="none"/>
        </w:tabs>
        <w:spacing w:line="249" w:lineRule="auto" w:before="0" w:after="0"/>
        <w:ind w:left="194" w:right="252" w:firstLine="0"/>
        <w:jc w:val="left"/>
        <w:rPr>
          <w:sz w:val="16"/>
        </w:rPr>
      </w:pPr>
      <w:r>
        <w:rPr>
          <w:sz w:val="16"/>
        </w:rPr>
        <mc:AlternateContent>
          <mc:Choice Requires="wps">
            <w:drawing>
              <wp:anchor distT="0" distB="0" distL="0" distR="0" allowOverlap="1" layoutInCell="1" locked="0" behindDoc="0" simplePos="0" relativeHeight="16433664">
                <wp:simplePos x="0" y="0"/>
                <wp:positionH relativeFrom="page">
                  <wp:posOffset>1902079</wp:posOffset>
                </wp:positionH>
                <wp:positionV relativeFrom="paragraph">
                  <wp:posOffset>-36839</wp:posOffset>
                </wp:positionV>
                <wp:extent cx="7953375" cy="1270"/>
                <wp:effectExtent l="0" t="0" r="0" b="0"/>
                <wp:wrapNone/>
                <wp:docPr id="2163" name="Graphic 2163"/>
                <wp:cNvGraphicFramePr>
                  <a:graphicFrameLocks/>
                </wp:cNvGraphicFramePr>
                <a:graphic>
                  <a:graphicData uri="http://schemas.microsoft.com/office/word/2010/wordprocessingShape">
                    <wps:wsp>
                      <wps:cNvPr id="2163" name="Graphic 2163"/>
                      <wps:cNvSpPr/>
                      <wps:spPr>
                        <a:xfrm>
                          <a:off x="0" y="0"/>
                          <a:ext cx="7953375" cy="1270"/>
                        </a:xfrm>
                        <a:custGeom>
                          <a:avLst/>
                          <a:gdLst/>
                          <a:ahLst/>
                          <a:cxnLst/>
                          <a:rect l="l" t="t" r="r" b="b"/>
                          <a:pathLst>
                            <a:path w="7953375" h="0">
                              <a:moveTo>
                                <a:pt x="0" y="0"/>
                              </a:moveTo>
                              <a:lnTo>
                                <a:pt x="79533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3664" from="149.770004pt,-2.900781pt" to="776.020004pt,-2.900781pt" stroked="true" strokeweight=".25pt" strokecolor="#000000">
                <v:stroke dashstyle="solid"/>
                <w10:wrap type="none"/>
              </v:line>
            </w:pict>
          </mc:Fallback>
        </mc:AlternateContent>
      </w:r>
      <w:r>
        <w:rPr>
          <w:w w:val="105"/>
          <w:sz w:val="16"/>
        </w:rPr>
        <w:t>Describe the organisation’s processes</w:t>
      </w:r>
      <w:r>
        <w:rPr>
          <w:spacing w:val="-6"/>
          <w:w w:val="105"/>
          <w:sz w:val="16"/>
        </w:rPr>
        <w:t> </w:t>
      </w:r>
      <w:r>
        <w:rPr>
          <w:w w:val="105"/>
          <w:sz w:val="16"/>
        </w:rPr>
        <w:t>for</w:t>
      </w:r>
      <w:r>
        <w:rPr>
          <w:spacing w:val="-6"/>
          <w:w w:val="105"/>
          <w:sz w:val="16"/>
        </w:rPr>
        <w:t> </w:t>
      </w:r>
      <w:r>
        <w:rPr>
          <w:w w:val="105"/>
          <w:sz w:val="16"/>
        </w:rPr>
        <w:t>managing</w:t>
      </w:r>
      <w:r>
        <w:rPr>
          <w:spacing w:val="-6"/>
          <w:w w:val="105"/>
          <w:sz w:val="16"/>
        </w:rPr>
        <w:t> </w:t>
      </w:r>
      <w:r>
        <w:rPr>
          <w:w w:val="105"/>
          <w:sz w:val="16"/>
        </w:rPr>
        <w:t>climate-related</w:t>
      </w:r>
      <w:r>
        <w:rPr>
          <w:spacing w:val="-6"/>
          <w:w w:val="105"/>
          <w:sz w:val="16"/>
        </w:rPr>
        <w:t> </w:t>
      </w:r>
      <w:r>
        <w:rPr>
          <w:w w:val="105"/>
          <w:sz w:val="16"/>
        </w:rPr>
        <w:t>risks.</w:t>
      </w:r>
    </w:p>
    <w:p>
      <w:pPr>
        <w:pStyle w:val="BodyText"/>
        <w:spacing w:before="67"/>
        <w:rPr>
          <w:sz w:val="16"/>
        </w:rPr>
      </w:pPr>
    </w:p>
    <w:p>
      <w:pPr>
        <w:pStyle w:val="ListParagraph"/>
        <w:numPr>
          <w:ilvl w:val="0"/>
          <w:numId w:val="64"/>
        </w:numPr>
        <w:tabs>
          <w:tab w:pos="366" w:val="left" w:leader="none"/>
        </w:tabs>
        <w:spacing w:line="249" w:lineRule="auto" w:before="0" w:after="0"/>
        <w:ind w:left="194" w:right="0" w:firstLine="0"/>
        <w:jc w:val="left"/>
        <w:rPr>
          <w:sz w:val="16"/>
        </w:rPr>
      </w:pPr>
      <w:r>
        <w:rPr>
          <w:sz w:val="16"/>
        </w:rPr>
        <mc:AlternateContent>
          <mc:Choice Requires="wps">
            <w:drawing>
              <wp:anchor distT="0" distB="0" distL="0" distR="0" allowOverlap="1" layoutInCell="1" locked="0" behindDoc="0" simplePos="0" relativeHeight="16434176">
                <wp:simplePos x="0" y="0"/>
                <wp:positionH relativeFrom="page">
                  <wp:posOffset>1902079</wp:posOffset>
                </wp:positionH>
                <wp:positionV relativeFrom="paragraph">
                  <wp:posOffset>-36849</wp:posOffset>
                </wp:positionV>
                <wp:extent cx="7953375" cy="1270"/>
                <wp:effectExtent l="0" t="0" r="0" b="0"/>
                <wp:wrapNone/>
                <wp:docPr id="2164" name="Graphic 2164"/>
                <wp:cNvGraphicFramePr>
                  <a:graphicFrameLocks/>
                </wp:cNvGraphicFramePr>
                <a:graphic>
                  <a:graphicData uri="http://schemas.microsoft.com/office/word/2010/wordprocessingShape">
                    <wps:wsp>
                      <wps:cNvPr id="2164" name="Graphic 2164"/>
                      <wps:cNvSpPr/>
                      <wps:spPr>
                        <a:xfrm>
                          <a:off x="0" y="0"/>
                          <a:ext cx="7953375" cy="1270"/>
                        </a:xfrm>
                        <a:custGeom>
                          <a:avLst/>
                          <a:gdLst/>
                          <a:ahLst/>
                          <a:cxnLst/>
                          <a:rect l="l" t="t" r="r" b="b"/>
                          <a:pathLst>
                            <a:path w="7953375" h="0">
                              <a:moveTo>
                                <a:pt x="0" y="0"/>
                              </a:moveTo>
                              <a:lnTo>
                                <a:pt x="79533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4176" from="149.770004pt,-2.901562pt" to="776.020004pt,-2.901562pt" stroked="true" strokeweight=".25pt" strokecolor="#000000">
                <v:stroke dashstyle="solid"/>
                <w10:wrap type="none"/>
              </v:line>
            </w:pict>
          </mc:Fallback>
        </mc:AlternateContent>
      </w:r>
      <w:r>
        <w:rPr>
          <w:w w:val="105"/>
          <w:sz w:val="16"/>
        </w:rPr>
        <w:t>Describe how processes for </w:t>
      </w:r>
      <w:r>
        <w:rPr>
          <w:sz w:val="16"/>
        </w:rPr>
        <w:t>identifying, assessing, and managing </w:t>
      </w:r>
      <w:r>
        <w:rPr>
          <w:w w:val="105"/>
          <w:sz w:val="16"/>
        </w:rPr>
        <w:t>climate-related risks are integrated into the organisation’s overall risk </w:t>
      </w:r>
      <w:r>
        <w:rPr>
          <w:spacing w:val="-2"/>
          <w:w w:val="105"/>
          <w:sz w:val="16"/>
        </w:rPr>
        <w:t>management.</w:t>
      </w:r>
    </w:p>
    <w:p>
      <w:pPr>
        <w:pStyle w:val="ListParagraph"/>
        <w:numPr>
          <w:ilvl w:val="2"/>
          <w:numId w:val="63"/>
        </w:numPr>
        <w:tabs>
          <w:tab w:pos="353" w:val="left" w:leader="none"/>
        </w:tabs>
        <w:spacing w:line="249" w:lineRule="auto" w:before="40" w:after="0"/>
        <w:ind w:left="353" w:right="83" w:hanging="170"/>
        <w:jc w:val="left"/>
        <w:rPr>
          <w:sz w:val="16"/>
        </w:rPr>
      </w:pPr>
      <w:r>
        <w:rPr/>
        <w:br w:type="column"/>
      </w:r>
      <w:hyperlink w:history="true" w:anchor="_bookmark19">
        <w:r>
          <w:rPr>
            <w:sz w:val="16"/>
          </w:rPr>
          <w:t>Group - Our process for identifying and assessing climate-related</w:t>
        </w:r>
      </w:hyperlink>
      <w:r>
        <w:rPr>
          <w:spacing w:val="80"/>
          <w:w w:val="110"/>
          <w:sz w:val="16"/>
        </w:rPr>
        <w:t> </w:t>
      </w:r>
      <w:hyperlink w:history="true" w:anchor="_bookmark19">
        <w:r>
          <w:rPr>
            <w:w w:val="110"/>
            <w:sz w:val="16"/>
          </w:rPr>
          <w:t>risks (see page 27</w:t>
        </w:r>
      </w:hyperlink>
      <w:r>
        <w:rPr>
          <w:w w:val="110"/>
          <w:sz w:val="16"/>
        </w:rPr>
        <w:t>)</w:t>
      </w:r>
    </w:p>
    <w:p>
      <w:pPr>
        <w:pStyle w:val="ListParagraph"/>
        <w:numPr>
          <w:ilvl w:val="2"/>
          <w:numId w:val="63"/>
        </w:numPr>
        <w:tabs>
          <w:tab w:pos="352" w:val="left" w:leader="none"/>
        </w:tabs>
        <w:spacing w:line="240" w:lineRule="auto" w:before="2" w:after="0"/>
        <w:ind w:left="352" w:right="0" w:hanging="169"/>
        <w:jc w:val="left"/>
        <w:rPr>
          <w:sz w:val="16"/>
        </w:rPr>
      </w:pPr>
      <w:hyperlink w:history="true" w:anchor="_bookmark50">
        <w:r>
          <w:rPr>
            <w:spacing w:val="-2"/>
            <w:w w:val="105"/>
            <w:sz w:val="16"/>
          </w:rPr>
          <w:t>Asset</w:t>
        </w:r>
        <w:r>
          <w:rPr>
            <w:spacing w:val="-1"/>
            <w:w w:val="105"/>
            <w:sz w:val="16"/>
          </w:rPr>
          <w:t> </w:t>
        </w:r>
        <w:r>
          <w:rPr>
            <w:spacing w:val="-2"/>
            <w:w w:val="105"/>
            <w:sz w:val="16"/>
          </w:rPr>
          <w:t>owner</w:t>
        </w:r>
        <w:r>
          <w:rPr>
            <w:spacing w:val="-1"/>
            <w:w w:val="105"/>
            <w:sz w:val="16"/>
          </w:rPr>
          <w:t> </w:t>
        </w:r>
        <w:r>
          <w:rPr>
            <w:spacing w:val="-2"/>
            <w:w w:val="105"/>
            <w:sz w:val="16"/>
          </w:rPr>
          <w:t>entities</w:t>
        </w:r>
        <w:r>
          <w:rPr>
            <w:spacing w:val="-5"/>
            <w:w w:val="115"/>
            <w:sz w:val="16"/>
          </w:rPr>
          <w:t> </w:t>
        </w:r>
        <w:r>
          <w:rPr>
            <w:spacing w:val="-2"/>
            <w:w w:val="115"/>
            <w:sz w:val="16"/>
          </w:rPr>
          <w:t>-</w:t>
        </w:r>
      </w:hyperlink>
      <w:r>
        <w:rPr>
          <w:spacing w:val="-7"/>
          <w:w w:val="115"/>
          <w:sz w:val="16"/>
        </w:rPr>
        <w:t> </w:t>
      </w:r>
      <w:hyperlink w:history="true" w:anchor="_bookmark50">
        <w:r>
          <w:rPr>
            <w:spacing w:val="-2"/>
            <w:w w:val="105"/>
            <w:sz w:val="16"/>
          </w:rPr>
          <w:t>Risk</w:t>
        </w:r>
        <w:r>
          <w:rPr>
            <w:spacing w:val="-1"/>
            <w:w w:val="105"/>
            <w:sz w:val="16"/>
          </w:rPr>
          <w:t> </w:t>
        </w:r>
        <w:r>
          <w:rPr>
            <w:spacing w:val="-2"/>
            <w:w w:val="105"/>
            <w:sz w:val="16"/>
          </w:rPr>
          <w:t>Management</w:t>
        </w:r>
        <w:r>
          <w:rPr>
            <w:spacing w:val="-1"/>
            <w:w w:val="105"/>
            <w:sz w:val="16"/>
          </w:rPr>
          <w:t> </w:t>
        </w:r>
        <w:r>
          <w:rPr>
            <w:spacing w:val="-2"/>
            <w:w w:val="105"/>
            <w:sz w:val="16"/>
          </w:rPr>
          <w:t>(see</w:t>
        </w:r>
        <w:r>
          <w:rPr>
            <w:w w:val="105"/>
            <w:sz w:val="16"/>
          </w:rPr>
          <w:t> </w:t>
        </w:r>
        <w:r>
          <w:rPr>
            <w:spacing w:val="-2"/>
            <w:w w:val="105"/>
            <w:sz w:val="16"/>
          </w:rPr>
          <w:t>page</w:t>
        </w:r>
      </w:hyperlink>
      <w:r>
        <w:rPr>
          <w:spacing w:val="-3"/>
          <w:w w:val="105"/>
          <w:sz w:val="16"/>
        </w:rPr>
        <w:t> </w:t>
      </w:r>
      <w:hyperlink w:history="true" w:anchor="_bookmark51">
        <w:r>
          <w:rPr>
            <w:spacing w:val="-5"/>
            <w:w w:val="105"/>
            <w:sz w:val="16"/>
          </w:rPr>
          <w:t>81</w:t>
        </w:r>
      </w:hyperlink>
      <w:r>
        <w:rPr>
          <w:spacing w:val="-5"/>
          <w:w w:val="105"/>
          <w:sz w:val="16"/>
        </w:rPr>
        <w:t>)</w:t>
      </w:r>
    </w:p>
    <w:p>
      <w:pPr>
        <w:pStyle w:val="BodyText"/>
        <w:spacing w:before="133"/>
        <w:rPr>
          <w:sz w:val="16"/>
        </w:rPr>
      </w:pPr>
    </w:p>
    <w:p>
      <w:pPr>
        <w:pStyle w:val="ListParagraph"/>
        <w:numPr>
          <w:ilvl w:val="2"/>
          <w:numId w:val="63"/>
        </w:numPr>
        <w:tabs>
          <w:tab w:pos="352" w:val="left" w:leader="none"/>
        </w:tabs>
        <w:spacing w:line="240" w:lineRule="auto" w:before="0" w:after="0"/>
        <w:ind w:left="352" w:right="0" w:hanging="169"/>
        <w:jc w:val="left"/>
        <w:rPr>
          <w:sz w:val="16"/>
        </w:rPr>
      </w:pPr>
      <w:hyperlink w:history="true" w:anchor="_bookmark19">
        <w:r>
          <w:rPr>
            <w:sz w:val="16"/>
          </w:rPr>
          <w:t>Group</w:t>
        </w:r>
        <w:r>
          <w:rPr>
            <w:spacing w:val="17"/>
            <w:sz w:val="16"/>
          </w:rPr>
          <w:t> </w:t>
        </w:r>
        <w:r>
          <w:rPr>
            <w:sz w:val="16"/>
          </w:rPr>
          <w:t>-</w:t>
        </w:r>
        <w:r>
          <w:rPr>
            <w:spacing w:val="18"/>
            <w:sz w:val="16"/>
          </w:rPr>
          <w:t> </w:t>
        </w:r>
        <w:r>
          <w:rPr>
            <w:sz w:val="16"/>
          </w:rPr>
          <w:t>Our</w:t>
        </w:r>
        <w:r>
          <w:rPr>
            <w:spacing w:val="18"/>
            <w:sz w:val="16"/>
          </w:rPr>
          <w:t> </w:t>
        </w:r>
        <w:r>
          <w:rPr>
            <w:sz w:val="16"/>
          </w:rPr>
          <w:t>process</w:t>
        </w:r>
        <w:r>
          <w:rPr>
            <w:spacing w:val="18"/>
            <w:sz w:val="16"/>
          </w:rPr>
          <w:t> </w:t>
        </w:r>
        <w:r>
          <w:rPr>
            <w:sz w:val="16"/>
          </w:rPr>
          <w:t>to</w:t>
        </w:r>
        <w:r>
          <w:rPr>
            <w:spacing w:val="17"/>
            <w:sz w:val="16"/>
          </w:rPr>
          <w:t> </w:t>
        </w:r>
        <w:r>
          <w:rPr>
            <w:sz w:val="16"/>
          </w:rPr>
          <w:t>manage</w:t>
        </w:r>
        <w:r>
          <w:rPr>
            <w:spacing w:val="18"/>
            <w:sz w:val="16"/>
          </w:rPr>
          <w:t> </w:t>
        </w:r>
        <w:r>
          <w:rPr>
            <w:sz w:val="16"/>
          </w:rPr>
          <w:t>climate-related</w:t>
        </w:r>
        <w:r>
          <w:rPr>
            <w:spacing w:val="18"/>
            <w:sz w:val="16"/>
          </w:rPr>
          <w:t> </w:t>
        </w:r>
        <w:r>
          <w:rPr>
            <w:sz w:val="16"/>
          </w:rPr>
          <w:t>risks</w:t>
        </w:r>
        <w:r>
          <w:rPr>
            <w:spacing w:val="18"/>
            <w:sz w:val="16"/>
          </w:rPr>
          <w:t> </w:t>
        </w:r>
        <w:r>
          <w:rPr>
            <w:sz w:val="16"/>
          </w:rPr>
          <w:t>(see</w:t>
        </w:r>
        <w:r>
          <w:rPr>
            <w:spacing w:val="17"/>
            <w:sz w:val="16"/>
          </w:rPr>
          <w:t> </w:t>
        </w:r>
        <w:r>
          <w:rPr>
            <w:sz w:val="16"/>
          </w:rPr>
          <w:t>page</w:t>
        </w:r>
        <w:r>
          <w:rPr>
            <w:spacing w:val="18"/>
            <w:sz w:val="16"/>
          </w:rPr>
          <w:t> </w:t>
        </w:r>
        <w:r>
          <w:rPr>
            <w:spacing w:val="-5"/>
            <w:sz w:val="16"/>
          </w:rPr>
          <w:t>27</w:t>
        </w:r>
      </w:hyperlink>
      <w:r>
        <w:rPr>
          <w:spacing w:val="-5"/>
          <w:sz w:val="16"/>
        </w:rPr>
        <w:t>)</w:t>
      </w:r>
    </w:p>
    <w:p>
      <w:pPr>
        <w:pStyle w:val="ListParagraph"/>
        <w:numPr>
          <w:ilvl w:val="2"/>
          <w:numId w:val="63"/>
        </w:numPr>
        <w:tabs>
          <w:tab w:pos="352" w:val="left" w:leader="none"/>
        </w:tabs>
        <w:spacing w:line="240" w:lineRule="auto" w:before="8" w:after="0"/>
        <w:ind w:left="352" w:right="0" w:hanging="169"/>
        <w:jc w:val="left"/>
        <w:rPr>
          <w:sz w:val="16"/>
        </w:rPr>
      </w:pPr>
      <w:hyperlink w:history="true" w:anchor="_bookmark50">
        <w:r>
          <w:rPr>
            <w:spacing w:val="-2"/>
            <w:w w:val="105"/>
            <w:sz w:val="16"/>
          </w:rPr>
          <w:t>Asset</w:t>
        </w:r>
        <w:r>
          <w:rPr>
            <w:spacing w:val="-1"/>
            <w:w w:val="105"/>
            <w:sz w:val="16"/>
          </w:rPr>
          <w:t> </w:t>
        </w:r>
        <w:r>
          <w:rPr>
            <w:spacing w:val="-2"/>
            <w:w w:val="105"/>
            <w:sz w:val="16"/>
          </w:rPr>
          <w:t>owner</w:t>
        </w:r>
        <w:r>
          <w:rPr>
            <w:spacing w:val="-1"/>
            <w:w w:val="105"/>
            <w:sz w:val="16"/>
          </w:rPr>
          <w:t> </w:t>
        </w:r>
        <w:r>
          <w:rPr>
            <w:spacing w:val="-2"/>
            <w:w w:val="105"/>
            <w:sz w:val="16"/>
          </w:rPr>
          <w:t>entities</w:t>
        </w:r>
        <w:r>
          <w:rPr>
            <w:spacing w:val="-5"/>
            <w:w w:val="115"/>
            <w:sz w:val="16"/>
          </w:rPr>
          <w:t> </w:t>
        </w:r>
        <w:r>
          <w:rPr>
            <w:spacing w:val="-2"/>
            <w:w w:val="115"/>
            <w:sz w:val="16"/>
          </w:rPr>
          <w:t>-</w:t>
        </w:r>
        <w:r>
          <w:rPr>
            <w:spacing w:val="-5"/>
            <w:w w:val="115"/>
            <w:sz w:val="16"/>
          </w:rPr>
          <w:t> </w:t>
        </w:r>
        <w:r>
          <w:rPr>
            <w:spacing w:val="-2"/>
            <w:w w:val="105"/>
            <w:sz w:val="16"/>
          </w:rPr>
          <w:t>Risk</w:t>
        </w:r>
        <w:r>
          <w:rPr>
            <w:spacing w:val="-1"/>
            <w:w w:val="105"/>
            <w:sz w:val="16"/>
          </w:rPr>
          <w:t> </w:t>
        </w:r>
        <w:r>
          <w:rPr>
            <w:spacing w:val="-2"/>
            <w:w w:val="105"/>
            <w:sz w:val="16"/>
          </w:rPr>
          <w:t>Management</w:t>
        </w:r>
        <w:r>
          <w:rPr>
            <w:spacing w:val="-1"/>
            <w:w w:val="105"/>
            <w:sz w:val="16"/>
          </w:rPr>
          <w:t> </w:t>
        </w:r>
        <w:r>
          <w:rPr>
            <w:spacing w:val="-2"/>
            <w:w w:val="105"/>
            <w:sz w:val="16"/>
          </w:rPr>
          <w:t>(see</w:t>
        </w:r>
        <w:r>
          <w:rPr>
            <w:w w:val="105"/>
            <w:sz w:val="16"/>
          </w:rPr>
          <w:t> </w:t>
        </w:r>
        <w:r>
          <w:rPr>
            <w:spacing w:val="-2"/>
            <w:w w:val="105"/>
            <w:sz w:val="16"/>
          </w:rPr>
          <w:t>page</w:t>
        </w:r>
      </w:hyperlink>
      <w:r>
        <w:rPr>
          <w:spacing w:val="-4"/>
          <w:w w:val="105"/>
          <w:sz w:val="16"/>
        </w:rPr>
        <w:t> </w:t>
      </w:r>
      <w:hyperlink w:history="true" w:anchor="_bookmark51">
        <w:r>
          <w:rPr>
            <w:spacing w:val="-5"/>
            <w:w w:val="105"/>
            <w:sz w:val="16"/>
          </w:rPr>
          <w:t>81</w:t>
        </w:r>
      </w:hyperlink>
      <w:r>
        <w:rPr>
          <w:spacing w:val="-5"/>
          <w:w w:val="105"/>
          <w:sz w:val="16"/>
        </w:rPr>
        <w:t>)</w:t>
      </w:r>
    </w:p>
    <w:p>
      <w:pPr>
        <w:pStyle w:val="BodyText"/>
        <w:rPr>
          <w:sz w:val="16"/>
        </w:rPr>
      </w:pPr>
    </w:p>
    <w:p>
      <w:pPr>
        <w:pStyle w:val="BodyText"/>
        <w:spacing w:before="81"/>
        <w:rPr>
          <w:sz w:val="16"/>
        </w:rPr>
      </w:pPr>
    </w:p>
    <w:p>
      <w:pPr>
        <w:pStyle w:val="ListParagraph"/>
        <w:numPr>
          <w:ilvl w:val="2"/>
          <w:numId w:val="63"/>
        </w:numPr>
        <w:tabs>
          <w:tab w:pos="353" w:val="left" w:leader="none"/>
        </w:tabs>
        <w:spacing w:line="249" w:lineRule="auto" w:before="0" w:after="0"/>
        <w:ind w:left="353" w:right="308" w:hanging="170"/>
        <w:jc w:val="left"/>
        <w:rPr>
          <w:sz w:val="16"/>
        </w:rPr>
      </w:pPr>
      <w:hyperlink w:history="true" w:anchor="_bookmark18">
        <w:r>
          <w:rPr>
            <w:sz w:val="16"/>
          </w:rPr>
          <w:t>Group</w:t>
        </w:r>
        <w:r>
          <w:rPr>
            <w:spacing w:val="28"/>
            <w:sz w:val="16"/>
          </w:rPr>
          <w:t> </w:t>
        </w:r>
        <w:r>
          <w:rPr>
            <w:sz w:val="16"/>
          </w:rPr>
          <w:t>-</w:t>
        </w:r>
        <w:r>
          <w:rPr>
            <w:spacing w:val="28"/>
            <w:sz w:val="16"/>
          </w:rPr>
          <w:t> </w:t>
        </w:r>
        <w:r>
          <w:rPr>
            <w:sz w:val="16"/>
          </w:rPr>
          <w:t>Our</w:t>
        </w:r>
        <w:r>
          <w:rPr>
            <w:spacing w:val="28"/>
            <w:sz w:val="16"/>
          </w:rPr>
          <w:t> </w:t>
        </w:r>
        <w:r>
          <w:rPr>
            <w:sz w:val="16"/>
          </w:rPr>
          <w:t>process</w:t>
        </w:r>
        <w:r>
          <w:rPr>
            <w:spacing w:val="28"/>
            <w:sz w:val="16"/>
          </w:rPr>
          <w:t> </w:t>
        </w:r>
        <w:r>
          <w:rPr>
            <w:sz w:val="16"/>
          </w:rPr>
          <w:t>to</w:t>
        </w:r>
        <w:r>
          <w:rPr>
            <w:spacing w:val="28"/>
            <w:sz w:val="16"/>
          </w:rPr>
          <w:t> </w:t>
        </w:r>
        <w:r>
          <w:rPr>
            <w:sz w:val="16"/>
          </w:rPr>
          <w:t>integrate</w:t>
        </w:r>
        <w:r>
          <w:rPr>
            <w:spacing w:val="28"/>
            <w:sz w:val="16"/>
          </w:rPr>
          <w:t> </w:t>
        </w:r>
        <w:r>
          <w:rPr>
            <w:sz w:val="16"/>
          </w:rPr>
          <w:t>climate-related</w:t>
        </w:r>
        <w:r>
          <w:rPr>
            <w:spacing w:val="28"/>
            <w:sz w:val="16"/>
          </w:rPr>
          <w:t> </w:t>
        </w:r>
        <w:r>
          <w:rPr>
            <w:sz w:val="16"/>
          </w:rPr>
          <w:t>risks</w:t>
        </w:r>
        <w:r>
          <w:rPr>
            <w:spacing w:val="28"/>
            <w:sz w:val="16"/>
          </w:rPr>
          <w:t> </w:t>
        </w:r>
        <w:r>
          <w:rPr>
            <w:sz w:val="16"/>
          </w:rPr>
          <w:t>into</w:t>
        </w:r>
        <w:r>
          <w:rPr>
            <w:spacing w:val="28"/>
            <w:sz w:val="16"/>
          </w:rPr>
          <w:t> </w:t>
        </w:r>
        <w:r>
          <w:rPr>
            <w:sz w:val="16"/>
          </w:rPr>
          <w:t>risk</w:t>
        </w:r>
      </w:hyperlink>
      <w:r>
        <w:rPr>
          <w:sz w:val="16"/>
        </w:rPr>
        <w:t> </w:t>
      </w:r>
      <w:hyperlink w:history="true" w:anchor="_bookmark18">
        <w:r>
          <w:rPr>
            <w:w w:val="110"/>
            <w:sz w:val="16"/>
          </w:rPr>
          <w:t>management</w:t>
        </w:r>
        <w:r>
          <w:rPr>
            <w:spacing w:val="-9"/>
            <w:w w:val="110"/>
            <w:sz w:val="16"/>
          </w:rPr>
          <w:t> </w:t>
        </w:r>
        <w:r>
          <w:rPr>
            <w:w w:val="110"/>
            <w:sz w:val="16"/>
          </w:rPr>
          <w:t>(see</w:t>
        </w:r>
        <w:r>
          <w:rPr>
            <w:spacing w:val="-9"/>
            <w:w w:val="110"/>
            <w:sz w:val="16"/>
          </w:rPr>
          <w:t> </w:t>
        </w:r>
        <w:r>
          <w:rPr>
            <w:w w:val="110"/>
            <w:sz w:val="16"/>
          </w:rPr>
          <w:t>page</w:t>
        </w:r>
        <w:r>
          <w:rPr>
            <w:spacing w:val="-9"/>
            <w:w w:val="110"/>
            <w:sz w:val="16"/>
          </w:rPr>
          <w:t> </w:t>
        </w:r>
        <w:r>
          <w:rPr>
            <w:w w:val="110"/>
            <w:sz w:val="16"/>
          </w:rPr>
          <w:t>26</w:t>
        </w:r>
      </w:hyperlink>
      <w:r>
        <w:rPr>
          <w:w w:val="110"/>
          <w:sz w:val="16"/>
        </w:rPr>
        <w:t>)</w:t>
      </w:r>
    </w:p>
    <w:p>
      <w:pPr>
        <w:pStyle w:val="ListParagraph"/>
        <w:numPr>
          <w:ilvl w:val="2"/>
          <w:numId w:val="63"/>
        </w:numPr>
        <w:tabs>
          <w:tab w:pos="352" w:val="left" w:leader="none"/>
        </w:tabs>
        <w:spacing w:line="240" w:lineRule="auto" w:before="1" w:after="0"/>
        <w:ind w:left="352" w:right="0" w:hanging="169"/>
        <w:jc w:val="left"/>
        <w:rPr>
          <w:sz w:val="16"/>
        </w:rPr>
      </w:pPr>
      <w:hyperlink w:history="true" w:anchor="_bookmark50">
        <w:r>
          <w:rPr>
            <w:sz w:val="16"/>
          </w:rPr>
          <w:t>UK</w:t>
        </w:r>
        <w:r>
          <w:rPr>
            <w:spacing w:val="-1"/>
            <w:sz w:val="16"/>
          </w:rPr>
          <w:t> </w:t>
        </w:r>
        <w:r>
          <w:rPr>
            <w:sz w:val="16"/>
          </w:rPr>
          <w:t>Life Risk Management (see</w:t>
        </w:r>
      </w:hyperlink>
      <w:r>
        <w:rPr>
          <w:spacing w:val="-2"/>
          <w:sz w:val="16"/>
        </w:rPr>
        <w:t> </w:t>
      </w:r>
      <w:hyperlink w:history="true" w:anchor="_bookmark50">
        <w:r>
          <w:rPr>
            <w:sz w:val="16"/>
          </w:rPr>
          <w:t>page</w:t>
        </w:r>
      </w:hyperlink>
      <w:r>
        <w:rPr>
          <w:sz w:val="16"/>
        </w:rPr>
        <w:t> </w:t>
      </w:r>
      <w:hyperlink w:history="true" w:anchor="_bookmark50">
        <w:r>
          <w:rPr>
            <w:spacing w:val="-5"/>
            <w:sz w:val="16"/>
          </w:rPr>
          <w:t>81</w:t>
        </w:r>
      </w:hyperlink>
      <w:r>
        <w:rPr>
          <w:spacing w:val="-5"/>
          <w:sz w:val="16"/>
        </w:rPr>
        <w:t>)</w:t>
      </w:r>
    </w:p>
    <w:p>
      <w:pPr>
        <w:pStyle w:val="ListParagraph"/>
        <w:numPr>
          <w:ilvl w:val="2"/>
          <w:numId w:val="63"/>
        </w:numPr>
        <w:tabs>
          <w:tab w:pos="365" w:val="left" w:leader="none"/>
        </w:tabs>
        <w:spacing w:line="249" w:lineRule="auto" w:before="40" w:after="0"/>
        <w:ind w:left="365" w:right="1599" w:hanging="170"/>
        <w:jc w:val="left"/>
        <w:rPr>
          <w:sz w:val="16"/>
        </w:rPr>
      </w:pPr>
      <w:r>
        <w:rPr/>
        <w:br w:type="column"/>
      </w:r>
      <w:hyperlink w:history="true" w:anchor="_bookmark19">
        <w:r>
          <w:rPr>
            <w:sz w:val="16"/>
          </w:rPr>
          <w:t>Group - Our process for identifying and assessing</w:t>
        </w:r>
      </w:hyperlink>
      <w:r>
        <w:rPr>
          <w:sz w:val="16"/>
        </w:rPr>
        <w:t> </w:t>
      </w:r>
      <w:hyperlink w:history="true" w:anchor="_bookmark19">
        <w:r>
          <w:rPr>
            <w:w w:val="110"/>
            <w:sz w:val="16"/>
          </w:rPr>
          <w:t>climate-related risks (see page 27</w:t>
        </w:r>
      </w:hyperlink>
      <w:r>
        <w:rPr>
          <w:w w:val="110"/>
          <w:sz w:val="16"/>
        </w:rPr>
        <w:t>)</w:t>
      </w:r>
    </w:p>
    <w:p>
      <w:pPr>
        <w:pStyle w:val="ListParagraph"/>
        <w:numPr>
          <w:ilvl w:val="2"/>
          <w:numId w:val="63"/>
        </w:numPr>
        <w:tabs>
          <w:tab w:pos="365" w:val="left" w:leader="none"/>
        </w:tabs>
        <w:spacing w:line="249" w:lineRule="auto" w:before="2" w:after="0"/>
        <w:ind w:left="365" w:right="2113" w:hanging="170"/>
        <w:jc w:val="left"/>
        <w:rPr>
          <w:sz w:val="16"/>
        </w:rPr>
      </w:pPr>
      <w:r>
        <w:rPr>
          <w:w w:val="105"/>
          <w:sz w:val="16"/>
        </w:rPr>
        <w:t>Asset</w:t>
      </w:r>
      <w:r>
        <w:rPr>
          <w:spacing w:val="-12"/>
          <w:w w:val="105"/>
          <w:sz w:val="16"/>
        </w:rPr>
        <w:t> </w:t>
      </w:r>
      <w:r>
        <w:rPr>
          <w:w w:val="105"/>
          <w:sz w:val="16"/>
        </w:rPr>
        <w:t>manager</w:t>
      </w:r>
      <w:r>
        <w:rPr>
          <w:spacing w:val="-12"/>
          <w:w w:val="105"/>
          <w:sz w:val="16"/>
        </w:rPr>
        <w:t> </w:t>
      </w:r>
      <w:r>
        <w:rPr>
          <w:w w:val="105"/>
          <w:sz w:val="16"/>
        </w:rPr>
        <w:t>entities</w:t>
      </w:r>
      <w:r>
        <w:rPr>
          <w:spacing w:val="-11"/>
          <w:w w:val="105"/>
          <w:sz w:val="16"/>
        </w:rPr>
        <w:t> </w:t>
      </w:r>
      <w:r>
        <w:rPr>
          <w:w w:val="115"/>
          <w:sz w:val="16"/>
        </w:rPr>
        <w:t>-</w:t>
      </w:r>
      <w:r>
        <w:rPr>
          <w:spacing w:val="-13"/>
          <w:w w:val="115"/>
          <w:sz w:val="16"/>
        </w:rPr>
        <w:t> </w:t>
      </w:r>
      <w:r>
        <w:rPr>
          <w:w w:val="105"/>
          <w:sz w:val="16"/>
        </w:rPr>
        <w:t>Risk</w:t>
      </w:r>
      <w:r>
        <w:rPr>
          <w:spacing w:val="-12"/>
          <w:w w:val="105"/>
          <w:sz w:val="16"/>
        </w:rPr>
        <w:t> </w:t>
      </w:r>
      <w:r>
        <w:rPr>
          <w:w w:val="105"/>
          <w:sz w:val="16"/>
        </w:rPr>
        <w:t>management (see page </w:t>
      </w:r>
      <w:hyperlink w:history="true" w:anchor="_bookmark57">
        <w:r>
          <w:rPr>
            <w:w w:val="105"/>
            <w:sz w:val="16"/>
          </w:rPr>
          <w:t>87</w:t>
        </w:r>
      </w:hyperlink>
      <w:r>
        <w:rPr>
          <w:w w:val="105"/>
          <w:sz w:val="16"/>
        </w:rPr>
        <w:t>)</w:t>
      </w:r>
    </w:p>
    <w:p>
      <w:pPr>
        <w:pStyle w:val="ListParagraph"/>
        <w:numPr>
          <w:ilvl w:val="2"/>
          <w:numId w:val="63"/>
        </w:numPr>
        <w:tabs>
          <w:tab w:pos="365" w:val="left" w:leader="none"/>
        </w:tabs>
        <w:spacing w:line="249" w:lineRule="auto" w:before="118" w:after="0"/>
        <w:ind w:left="365" w:right="1745" w:hanging="170"/>
        <w:jc w:val="left"/>
        <w:rPr>
          <w:sz w:val="16"/>
        </w:rPr>
      </w:pPr>
      <w:r>
        <w:rPr>
          <w:sz w:val="16"/>
        </w:rPr>
        <w:drawing>
          <wp:anchor distT="0" distB="0" distL="0" distR="0" allowOverlap="1" layoutInCell="1" locked="0" behindDoc="0" simplePos="0" relativeHeight="16435712">
            <wp:simplePos x="0" y="0"/>
            <wp:positionH relativeFrom="page">
              <wp:posOffset>10216642</wp:posOffset>
            </wp:positionH>
            <wp:positionV relativeFrom="paragraph">
              <wp:posOffset>223028</wp:posOffset>
            </wp:positionV>
            <wp:extent cx="172847" cy="189229"/>
            <wp:effectExtent l="0" t="0" r="0" b="0"/>
            <wp:wrapNone/>
            <wp:docPr id="2165" name="Image 2165"/>
            <wp:cNvGraphicFramePr>
              <a:graphicFrameLocks/>
            </wp:cNvGraphicFramePr>
            <a:graphic>
              <a:graphicData uri="http://schemas.openxmlformats.org/drawingml/2006/picture">
                <pic:pic>
                  <pic:nvPicPr>
                    <pic:cNvPr id="2165" name="Image 2165"/>
                    <pic:cNvPicPr/>
                  </pic:nvPicPr>
                  <pic:blipFill>
                    <a:blip r:embed="rId18" cstate="print"/>
                    <a:stretch>
                      <a:fillRect/>
                    </a:stretch>
                  </pic:blipFill>
                  <pic:spPr>
                    <a:xfrm>
                      <a:off x="0" y="0"/>
                      <a:ext cx="172847" cy="189229"/>
                    </a:xfrm>
                    <a:prstGeom prst="rect">
                      <a:avLst/>
                    </a:prstGeom>
                  </pic:spPr>
                </pic:pic>
              </a:graphicData>
            </a:graphic>
          </wp:anchor>
        </w:drawing>
      </w:r>
      <w:hyperlink w:history="true" w:anchor="_bookmark19">
        <w:r>
          <w:rPr>
            <w:sz w:val="16"/>
          </w:rPr>
          <w:t>Group - Our process to manage climate-related</w:t>
        </w:r>
      </w:hyperlink>
      <w:r>
        <w:rPr>
          <w:sz w:val="16"/>
        </w:rPr>
        <w:t> </w:t>
      </w:r>
      <w:hyperlink w:history="true" w:anchor="_bookmark19">
        <w:r>
          <w:rPr>
            <w:w w:val="110"/>
            <w:sz w:val="16"/>
          </w:rPr>
          <w:t>risks (see page 27</w:t>
        </w:r>
      </w:hyperlink>
      <w:r>
        <w:rPr>
          <w:w w:val="110"/>
          <w:sz w:val="16"/>
        </w:rPr>
        <w:t>)</w:t>
      </w:r>
    </w:p>
    <w:p>
      <w:pPr>
        <w:pStyle w:val="ListParagraph"/>
        <w:numPr>
          <w:ilvl w:val="2"/>
          <w:numId w:val="63"/>
        </w:numPr>
        <w:tabs>
          <w:tab w:pos="365" w:val="left" w:leader="none"/>
        </w:tabs>
        <w:spacing w:line="208" w:lineRule="auto" w:before="21" w:after="0"/>
        <w:ind w:left="365" w:right="1758" w:hanging="170"/>
        <w:jc w:val="left"/>
        <w:rPr>
          <w:sz w:val="16"/>
        </w:rPr>
      </w:pPr>
      <w:r>
        <w:rPr>
          <w:sz w:val="16"/>
        </w:rPr>
        <mc:AlternateContent>
          <mc:Choice Requires="wps">
            <w:drawing>
              <wp:anchor distT="0" distB="0" distL="0" distR="0" allowOverlap="1" layoutInCell="1" locked="0" behindDoc="0" simplePos="0" relativeHeight="16436224">
                <wp:simplePos x="0" y="0"/>
                <wp:positionH relativeFrom="page">
                  <wp:posOffset>10183241</wp:posOffset>
                </wp:positionH>
                <wp:positionV relativeFrom="paragraph">
                  <wp:posOffset>186015</wp:posOffset>
                </wp:positionV>
                <wp:extent cx="495300" cy="1270"/>
                <wp:effectExtent l="0" t="0" r="0" b="0"/>
                <wp:wrapNone/>
                <wp:docPr id="2166" name="Graphic 2166"/>
                <wp:cNvGraphicFramePr>
                  <a:graphicFrameLocks/>
                </wp:cNvGraphicFramePr>
                <a:graphic>
                  <a:graphicData uri="http://schemas.microsoft.com/office/word/2010/wordprocessingShape">
                    <wps:wsp>
                      <wps:cNvPr id="2166" name="Graphic 216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6224" from="801.830017pt,14.646875pt" to="840.830017pt,14.646875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439808">
                <wp:simplePos x="0" y="0"/>
                <wp:positionH relativeFrom="page">
                  <wp:posOffset>10189517</wp:posOffset>
                </wp:positionH>
                <wp:positionV relativeFrom="paragraph">
                  <wp:posOffset>242656</wp:posOffset>
                </wp:positionV>
                <wp:extent cx="127635" cy="392430"/>
                <wp:effectExtent l="0" t="0" r="0" b="0"/>
                <wp:wrapNone/>
                <wp:docPr id="2167" name="Textbox 2167"/>
                <wp:cNvGraphicFramePr>
                  <a:graphicFrameLocks/>
                </wp:cNvGraphicFramePr>
                <a:graphic>
                  <a:graphicData uri="http://schemas.microsoft.com/office/word/2010/wordprocessingShape">
                    <wps:wsp>
                      <wps:cNvPr id="2167" name="Textbox 2167"/>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9.106775pt;width:10.050pt;height:30.9pt;mso-position-horizontal-relative:page;mso-position-vertical-relative:paragraph;z-index:16439808" type="#_x0000_t202" id="docshape135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hyperlink w:history="true" w:anchor="_bookmark57">
        <w:r>
          <w:rPr>
            <w:w w:val="105"/>
            <w:sz w:val="16"/>
          </w:rPr>
          <w:t>Asset</w:t>
        </w:r>
      </w:hyperlink>
      <w:r>
        <w:rPr>
          <w:spacing w:val="-12"/>
          <w:w w:val="105"/>
          <w:sz w:val="16"/>
        </w:rPr>
        <w:t> </w:t>
      </w:r>
      <w:hyperlink w:history="true" w:anchor="_bookmark57">
        <w:r>
          <w:rPr>
            <w:w w:val="105"/>
            <w:sz w:val="16"/>
          </w:rPr>
          <w:t>manager</w:t>
        </w:r>
        <w:r>
          <w:rPr>
            <w:spacing w:val="-12"/>
            <w:w w:val="105"/>
            <w:sz w:val="16"/>
          </w:rPr>
          <w:t> </w:t>
        </w:r>
        <w:r>
          <w:rPr>
            <w:w w:val="105"/>
            <w:sz w:val="16"/>
          </w:rPr>
          <w:t>entities</w:t>
        </w:r>
        <w:r>
          <w:rPr>
            <w:spacing w:val="-11"/>
            <w:w w:val="105"/>
            <w:sz w:val="16"/>
          </w:rPr>
          <w:t> </w:t>
        </w:r>
        <w:r>
          <w:rPr>
            <w:w w:val="115"/>
            <w:sz w:val="16"/>
          </w:rPr>
          <w:t>-</w:t>
        </w:r>
        <w:r>
          <w:rPr>
            <w:spacing w:val="-13"/>
            <w:w w:val="115"/>
            <w:sz w:val="16"/>
          </w:rPr>
          <w:t> </w:t>
        </w:r>
        <w:r>
          <w:rPr>
            <w:w w:val="105"/>
            <w:sz w:val="16"/>
          </w:rPr>
          <w:t>Risk</w:t>
        </w:r>
        <w:r>
          <w:rPr>
            <w:spacing w:val="-12"/>
            <w:w w:val="105"/>
            <w:sz w:val="16"/>
          </w:rPr>
          <w:t> </w:t>
        </w:r>
        <w:r>
          <w:rPr>
            <w:w w:val="105"/>
            <w:sz w:val="16"/>
          </w:rPr>
          <w:t>management</w:t>
        </w:r>
        <w:r>
          <w:rPr>
            <w:spacing w:val="-12"/>
            <w:w w:val="105"/>
            <w:sz w:val="16"/>
          </w:rPr>
          <w:t> </w:t>
        </w:r>
        <w:r>
          <w:rPr>
            <w:w w:val="105"/>
            <w:sz w:val="16"/>
          </w:rPr>
          <w:t>(see</w:t>
        </w:r>
      </w:hyperlink>
      <w:r>
        <w:rPr>
          <w:w w:val="105"/>
          <w:sz w:val="16"/>
        </w:rPr>
        <w:t> </w:t>
      </w:r>
      <w:hyperlink w:history="true" w:anchor="_bookmark57">
        <w:r>
          <w:rPr>
            <w:w w:val="105"/>
            <w:sz w:val="16"/>
          </w:rPr>
          <w:t>page</w:t>
        </w:r>
      </w:hyperlink>
      <w:r>
        <w:rPr>
          <w:spacing w:val="-6"/>
          <w:w w:val="105"/>
          <w:sz w:val="16"/>
        </w:rPr>
        <w:t> </w:t>
      </w:r>
      <w:hyperlink w:history="true" w:anchor="_bookmark57">
        <w:r>
          <w:rPr>
            <w:w w:val="105"/>
            <w:sz w:val="16"/>
          </w:rPr>
          <w:t>87</w:t>
        </w:r>
      </w:hyperlink>
      <w:r>
        <w:rPr>
          <w:w w:val="105"/>
          <w:sz w:val="16"/>
        </w:rPr>
        <w:t>)</w:t>
      </w:r>
    </w:p>
    <w:p>
      <w:pPr>
        <w:pStyle w:val="ListParagraph"/>
        <w:numPr>
          <w:ilvl w:val="2"/>
          <w:numId w:val="63"/>
        </w:numPr>
        <w:tabs>
          <w:tab w:pos="365" w:val="left" w:leader="none"/>
        </w:tabs>
        <w:spacing w:line="249" w:lineRule="auto" w:before="101" w:after="0"/>
        <w:ind w:left="365" w:right="1669" w:hanging="170"/>
        <w:jc w:val="left"/>
        <w:rPr>
          <w:sz w:val="16"/>
        </w:rPr>
      </w:pPr>
      <w:r>
        <w:rPr>
          <w:sz w:val="16"/>
        </w:rPr>
        <w:t>Group - Our process to integrate climate-related</w:t>
      </w:r>
      <w:r>
        <w:rPr>
          <w:spacing w:val="40"/>
          <w:w w:val="110"/>
          <w:sz w:val="16"/>
        </w:rPr>
        <w:t> </w:t>
      </w:r>
      <w:r>
        <w:rPr>
          <w:w w:val="110"/>
          <w:sz w:val="16"/>
        </w:rPr>
        <w:t>risks</w:t>
      </w:r>
      <w:r>
        <w:rPr>
          <w:spacing w:val="-11"/>
          <w:w w:val="110"/>
          <w:sz w:val="16"/>
        </w:rPr>
        <w:t> </w:t>
      </w:r>
      <w:r>
        <w:rPr>
          <w:w w:val="110"/>
          <w:sz w:val="16"/>
        </w:rPr>
        <w:t>into</w:t>
      </w:r>
      <w:r>
        <w:rPr>
          <w:spacing w:val="-11"/>
          <w:w w:val="110"/>
          <w:sz w:val="16"/>
        </w:rPr>
        <w:t> </w:t>
      </w:r>
      <w:r>
        <w:rPr>
          <w:w w:val="110"/>
          <w:sz w:val="16"/>
        </w:rPr>
        <w:t>risk</w:t>
      </w:r>
      <w:r>
        <w:rPr>
          <w:spacing w:val="-11"/>
          <w:w w:val="110"/>
          <w:sz w:val="16"/>
        </w:rPr>
        <w:t> </w:t>
      </w:r>
      <w:r>
        <w:rPr>
          <w:w w:val="110"/>
          <w:sz w:val="16"/>
        </w:rPr>
        <w:t>management</w:t>
      </w:r>
      <w:r>
        <w:rPr>
          <w:spacing w:val="-11"/>
          <w:w w:val="110"/>
          <w:sz w:val="16"/>
        </w:rPr>
        <w:t> </w:t>
      </w:r>
      <w:r>
        <w:rPr>
          <w:w w:val="110"/>
          <w:sz w:val="16"/>
        </w:rPr>
        <w:t>(see</w:t>
      </w:r>
      <w:r>
        <w:rPr>
          <w:spacing w:val="-11"/>
          <w:w w:val="110"/>
          <w:sz w:val="16"/>
        </w:rPr>
        <w:t> </w:t>
      </w:r>
      <w:r>
        <w:rPr>
          <w:w w:val="110"/>
          <w:sz w:val="16"/>
        </w:rPr>
        <w:t>page</w:t>
      </w:r>
      <w:r>
        <w:rPr>
          <w:spacing w:val="-12"/>
          <w:w w:val="110"/>
          <w:sz w:val="16"/>
        </w:rPr>
        <w:t> </w:t>
      </w:r>
      <w:hyperlink w:history="true" w:anchor="_bookmark18">
        <w:r>
          <w:rPr>
            <w:w w:val="110"/>
            <w:sz w:val="16"/>
          </w:rPr>
          <w:t>26</w:t>
        </w:r>
      </w:hyperlink>
      <w:r>
        <w:rPr>
          <w:w w:val="110"/>
          <w:sz w:val="16"/>
        </w:rPr>
        <w:t>)</w:t>
      </w:r>
    </w:p>
    <w:p>
      <w:pPr>
        <w:pStyle w:val="ListParagraph"/>
        <w:numPr>
          <w:ilvl w:val="2"/>
          <w:numId w:val="63"/>
        </w:numPr>
        <w:tabs>
          <w:tab w:pos="365" w:val="left" w:leader="none"/>
        </w:tabs>
        <w:spacing w:line="249" w:lineRule="auto" w:before="2" w:after="0"/>
        <w:ind w:left="365" w:right="1758" w:hanging="170"/>
        <w:jc w:val="left"/>
        <w:rPr>
          <w:sz w:val="16"/>
        </w:rPr>
      </w:pPr>
      <w:hyperlink w:history="true" w:anchor="_bookmark57">
        <w:r>
          <w:rPr>
            <w:w w:val="105"/>
            <w:sz w:val="16"/>
          </w:rPr>
          <w:t>Asset</w:t>
        </w:r>
        <w:r>
          <w:rPr>
            <w:spacing w:val="-12"/>
            <w:w w:val="105"/>
            <w:sz w:val="16"/>
          </w:rPr>
          <w:t> </w:t>
        </w:r>
        <w:r>
          <w:rPr>
            <w:w w:val="105"/>
            <w:sz w:val="16"/>
          </w:rPr>
          <w:t>manager</w:t>
        </w:r>
        <w:r>
          <w:rPr>
            <w:spacing w:val="-12"/>
            <w:w w:val="105"/>
            <w:sz w:val="16"/>
          </w:rPr>
          <w:t> </w:t>
        </w:r>
        <w:r>
          <w:rPr>
            <w:w w:val="105"/>
            <w:sz w:val="16"/>
          </w:rPr>
          <w:t>entities</w:t>
        </w:r>
        <w:r>
          <w:rPr>
            <w:spacing w:val="-11"/>
            <w:w w:val="105"/>
            <w:sz w:val="16"/>
          </w:rPr>
          <w:t> </w:t>
        </w:r>
        <w:r>
          <w:rPr>
            <w:w w:val="115"/>
            <w:sz w:val="16"/>
          </w:rPr>
          <w:t>-</w:t>
        </w:r>
        <w:r>
          <w:rPr>
            <w:spacing w:val="-13"/>
            <w:w w:val="115"/>
            <w:sz w:val="16"/>
          </w:rPr>
          <w:t> </w:t>
        </w:r>
        <w:r>
          <w:rPr>
            <w:w w:val="105"/>
            <w:sz w:val="16"/>
          </w:rPr>
          <w:t>Risk</w:t>
        </w:r>
        <w:r>
          <w:rPr>
            <w:spacing w:val="-12"/>
            <w:w w:val="105"/>
            <w:sz w:val="16"/>
          </w:rPr>
          <w:t> </w:t>
        </w:r>
        <w:r>
          <w:rPr>
            <w:w w:val="105"/>
            <w:sz w:val="16"/>
          </w:rPr>
          <w:t>management</w:t>
        </w:r>
        <w:r>
          <w:rPr>
            <w:spacing w:val="-12"/>
            <w:w w:val="105"/>
            <w:sz w:val="16"/>
          </w:rPr>
          <w:t> </w:t>
        </w:r>
        <w:r>
          <w:rPr>
            <w:w w:val="105"/>
            <w:sz w:val="16"/>
          </w:rPr>
          <w:t>(see</w:t>
        </w:r>
      </w:hyperlink>
      <w:r>
        <w:rPr>
          <w:w w:val="105"/>
          <w:sz w:val="16"/>
        </w:rPr>
        <w:t> </w:t>
      </w:r>
      <w:hyperlink w:history="true" w:anchor="_bookmark57">
        <w:r>
          <w:rPr>
            <w:w w:val="105"/>
            <w:sz w:val="16"/>
          </w:rPr>
          <w:t>page</w:t>
        </w:r>
      </w:hyperlink>
      <w:r>
        <w:rPr>
          <w:spacing w:val="-6"/>
          <w:w w:val="105"/>
          <w:sz w:val="16"/>
        </w:rPr>
        <w:t> </w:t>
      </w:r>
      <w:hyperlink w:history="true" w:anchor="_bookmark57">
        <w:r>
          <w:rPr>
            <w:w w:val="105"/>
            <w:sz w:val="16"/>
          </w:rPr>
          <w:t>87</w:t>
        </w:r>
      </w:hyperlink>
      <w:r>
        <w:rPr>
          <w:w w:val="105"/>
          <w:sz w:val="16"/>
        </w:rPr>
        <w:t>)</w:t>
      </w:r>
    </w:p>
    <w:p>
      <w:pPr>
        <w:spacing w:line="20" w:lineRule="exact"/>
        <w:ind w:left="4858" w:right="-58" w:firstLine="0"/>
        <w:rPr>
          <w:sz w:val="2"/>
        </w:rPr>
      </w:pPr>
      <w:r>
        <w:rPr>
          <w:sz w:val="2"/>
        </w:rPr>
        <mc:AlternateContent>
          <mc:Choice Requires="wps">
            <w:drawing>
              <wp:inline distT="0" distB="0" distL="0" distR="0">
                <wp:extent cx="495300" cy="3175"/>
                <wp:effectExtent l="9525" t="0" r="0" b="6350"/>
                <wp:docPr id="2168" name="Group 2168"/>
                <wp:cNvGraphicFramePr>
                  <a:graphicFrameLocks/>
                </wp:cNvGraphicFramePr>
                <a:graphic>
                  <a:graphicData uri="http://schemas.microsoft.com/office/word/2010/wordprocessingGroup">
                    <wpg:wgp>
                      <wpg:cNvPr id="2168" name="Group 2168"/>
                      <wpg:cNvGrpSpPr/>
                      <wpg:grpSpPr>
                        <a:xfrm>
                          <a:off x="0" y="0"/>
                          <a:ext cx="495300" cy="3175"/>
                          <a:chExt cx="495300" cy="3175"/>
                        </a:xfrm>
                      </wpg:grpSpPr>
                      <wps:wsp>
                        <wps:cNvPr id="2169" name="Graphic 2169"/>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352" coordorigin="0,0" coordsize="780,5">
                <v:line style="position:absolute" from="0,3" to="780,3" stroked="true" strokeweight=".25pt" strokecolor="#000000">
                  <v:stroke dashstyle="solid"/>
                </v:line>
              </v:group>
            </w:pict>
          </mc:Fallback>
        </mc:AlternateContent>
      </w:r>
      <w:r>
        <w:rPr>
          <w:sz w:val="2"/>
        </w:rPr>
      </w:r>
    </w:p>
    <w:p>
      <w:pPr>
        <w:pStyle w:val="BodyText"/>
        <w:spacing w:before="19"/>
        <w:rPr>
          <w:sz w:val="7"/>
        </w:rPr>
      </w:pPr>
    </w:p>
    <w:p>
      <w:pPr>
        <w:pStyle w:val="BodyText"/>
        <w:spacing w:after="0"/>
        <w:rPr>
          <w:sz w:val="7"/>
        </w:rPr>
        <w:sectPr>
          <w:type w:val="continuous"/>
          <w:pgSz w:w="16840" w:h="11900" w:orient="landscape"/>
          <w:pgMar w:header="0" w:footer="435" w:top="1320" w:bottom="280" w:left="708" w:right="0"/>
          <w:cols w:num="4" w:equalWidth="0">
            <w:col w:w="1946" w:space="199"/>
            <w:col w:w="2897" w:space="40"/>
            <w:col w:w="5321" w:space="67"/>
            <w:col w:w="5662"/>
          </w:cols>
        </w:sectPr>
      </w:pPr>
    </w:p>
    <w:p>
      <w:pPr>
        <w:pStyle w:val="BodyText"/>
        <w:rPr>
          <w:sz w:val="20"/>
        </w:rPr>
      </w:pPr>
    </w:p>
    <w:p>
      <w:pPr>
        <w:pStyle w:val="BodyText"/>
        <w:spacing w:before="99"/>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170" name="Group 2170"/>
                <wp:cNvGraphicFramePr>
                  <a:graphicFrameLocks/>
                </wp:cNvGraphicFramePr>
                <a:graphic>
                  <a:graphicData uri="http://schemas.microsoft.com/office/word/2010/wordprocessingGroup">
                    <wpg:wgp>
                      <wpg:cNvPr id="2170" name="Group 2170"/>
                      <wpg:cNvGrpSpPr/>
                      <wpg:grpSpPr>
                        <a:xfrm>
                          <a:off x="0" y="0"/>
                          <a:ext cx="495300" cy="3175"/>
                          <a:chExt cx="495300" cy="3175"/>
                        </a:xfrm>
                      </wpg:grpSpPr>
                      <wps:wsp>
                        <wps:cNvPr id="2171" name="Graphic 2171"/>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353" coordorigin="0,0" coordsize="780,5">
                <v:line style="position:absolute" from="0,3" to="780,3" stroked="true" strokeweight=".25pt" strokecolor="#000000">
                  <v:stroke dashstyle="solid"/>
                </v:line>
              </v:group>
            </w:pict>
          </mc:Fallback>
        </mc:AlternateContent>
      </w:r>
      <w:r>
        <w:rPr>
          <w:sz w:val="2"/>
        </w:rPr>
      </w:r>
    </w:p>
    <w:p>
      <w:pPr>
        <w:pStyle w:val="BodyText"/>
        <w:spacing w:before="153"/>
        <w:rPr>
          <w:sz w:val="20"/>
        </w:rPr>
      </w:pPr>
    </w:p>
    <w:p>
      <w:pPr>
        <w:pStyle w:val="BodyText"/>
        <w:spacing w:after="0"/>
        <w:rPr>
          <w:sz w:val="20"/>
        </w:rPr>
        <w:sectPr>
          <w:type w:val="continuous"/>
          <w:pgSz w:w="16840" w:h="11900" w:orient="landscape"/>
          <w:pgMar w:header="0" w:footer="435" w:top="1320" w:bottom="280" w:left="708" w:right="0"/>
        </w:sectPr>
      </w:pPr>
    </w:p>
    <w:p>
      <w:pPr>
        <w:spacing w:line="249" w:lineRule="auto" w:before="106"/>
        <w:ind w:left="194" w:right="0" w:firstLine="0"/>
        <w:jc w:val="left"/>
        <w:rPr>
          <w:sz w:val="16"/>
        </w:rPr>
      </w:pPr>
      <w:r>
        <w:rPr>
          <w:sz w:val="16"/>
        </w:rPr>
        <mc:AlternateContent>
          <mc:Choice Requires="wps">
            <w:drawing>
              <wp:anchor distT="0" distB="0" distL="0" distR="0" allowOverlap="1" layoutInCell="1" locked="0" behindDoc="0" simplePos="0" relativeHeight="16440320">
                <wp:simplePos x="0" y="0"/>
                <wp:positionH relativeFrom="page">
                  <wp:posOffset>501904</wp:posOffset>
                </wp:positionH>
                <wp:positionV relativeFrom="paragraph">
                  <wp:posOffset>-579107</wp:posOffset>
                </wp:positionV>
                <wp:extent cx="9391650" cy="678815"/>
                <wp:effectExtent l="0" t="0" r="0" b="0"/>
                <wp:wrapNone/>
                <wp:docPr id="2172" name="Textbox 2172"/>
                <wp:cNvGraphicFramePr>
                  <a:graphicFrameLocks/>
                </wp:cNvGraphicFramePr>
                <a:graphic>
                  <a:graphicData uri="http://schemas.microsoft.com/office/word/2010/wordprocessingShape">
                    <wps:wsp>
                      <wps:cNvPr id="2172" name="Textbox 2172"/>
                      <wps:cNvSpPr txBox="1"/>
                      <wps:spPr>
                        <a:xfrm>
                          <a:off x="0" y="0"/>
                          <a:ext cx="9391650" cy="67881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5"/>
                              <w:gridCol w:w="2925"/>
                              <w:gridCol w:w="1593"/>
                              <w:gridCol w:w="1800"/>
                              <w:gridCol w:w="2007"/>
                              <w:gridCol w:w="2114"/>
                              <w:gridCol w:w="2085"/>
                            </w:tblGrid>
                            <w:tr>
                              <w:trPr>
                                <w:trHeight w:val="244" w:hRule="atLeast"/>
                              </w:trPr>
                              <w:tc>
                                <w:tcPr>
                                  <w:tcW w:w="2145" w:type="dxa"/>
                                  <w:tcBorders>
                                    <w:top w:val="single" w:sz="2" w:space="0" w:color="000000"/>
                                  </w:tcBorders>
                                </w:tcPr>
                                <w:p>
                                  <w:pPr>
                                    <w:pStyle w:val="TableParagraph"/>
                                    <w:spacing w:line="169" w:lineRule="exact" w:before="56"/>
                                    <w:ind w:left="52"/>
                                    <w:rPr>
                                      <w:b/>
                                      <w:sz w:val="16"/>
                                    </w:rPr>
                                  </w:pPr>
                                  <w:r>
                                    <w:rPr>
                                      <w:b/>
                                      <w:w w:val="105"/>
                                      <w:sz w:val="16"/>
                                    </w:rPr>
                                    <w:t>Metrics</w:t>
                                  </w:r>
                                  <w:r>
                                    <w:rPr>
                                      <w:b/>
                                      <w:spacing w:val="-12"/>
                                      <w:w w:val="105"/>
                                      <w:sz w:val="16"/>
                                    </w:rPr>
                                    <w:t> </w:t>
                                  </w:r>
                                  <w:r>
                                    <w:rPr>
                                      <w:b/>
                                      <w:w w:val="105"/>
                                      <w:sz w:val="16"/>
                                    </w:rPr>
                                    <w:t>and</w:t>
                                  </w:r>
                                  <w:r>
                                    <w:rPr>
                                      <w:b/>
                                      <w:spacing w:val="-12"/>
                                      <w:w w:val="105"/>
                                      <w:sz w:val="16"/>
                                    </w:rPr>
                                    <w:t> </w:t>
                                  </w:r>
                                  <w:r>
                                    <w:rPr>
                                      <w:b/>
                                      <w:spacing w:val="-2"/>
                                      <w:w w:val="105"/>
                                      <w:sz w:val="16"/>
                                    </w:rPr>
                                    <w:t>Targets</w:t>
                                  </w:r>
                                </w:p>
                              </w:tc>
                              <w:tc>
                                <w:tcPr>
                                  <w:tcW w:w="2925" w:type="dxa"/>
                                  <w:tcBorders>
                                    <w:top w:val="single" w:sz="2" w:space="0" w:color="000000"/>
                                  </w:tcBorders>
                                </w:tcPr>
                                <w:p>
                                  <w:pPr>
                                    <w:pStyle w:val="TableParagraph"/>
                                    <w:spacing w:line="169" w:lineRule="exact" w:before="56"/>
                                    <w:ind w:left="52"/>
                                    <w:rPr>
                                      <w:sz w:val="16"/>
                                    </w:rPr>
                                  </w:pPr>
                                  <w:r>
                                    <w:rPr>
                                      <w:w w:val="105"/>
                                      <w:sz w:val="16"/>
                                    </w:rPr>
                                    <w:t>a.</w:t>
                                  </w:r>
                                  <w:r>
                                    <w:rPr>
                                      <w:spacing w:val="-9"/>
                                      <w:w w:val="105"/>
                                      <w:sz w:val="16"/>
                                    </w:rPr>
                                    <w:t> </w:t>
                                  </w:r>
                                  <w:r>
                                    <w:rPr>
                                      <w:w w:val="105"/>
                                      <w:sz w:val="16"/>
                                    </w:rPr>
                                    <w:t>Disclose</w:t>
                                  </w:r>
                                  <w:r>
                                    <w:rPr>
                                      <w:spacing w:val="-8"/>
                                      <w:w w:val="105"/>
                                      <w:sz w:val="16"/>
                                    </w:rPr>
                                    <w:t> </w:t>
                                  </w:r>
                                  <w:r>
                                    <w:rPr>
                                      <w:w w:val="105"/>
                                      <w:sz w:val="16"/>
                                    </w:rPr>
                                    <w:t>the</w:t>
                                  </w:r>
                                  <w:r>
                                    <w:rPr>
                                      <w:spacing w:val="-9"/>
                                      <w:w w:val="105"/>
                                      <w:sz w:val="16"/>
                                    </w:rPr>
                                    <w:t> </w:t>
                                  </w:r>
                                  <w:r>
                                    <w:rPr>
                                      <w:w w:val="105"/>
                                      <w:sz w:val="16"/>
                                    </w:rPr>
                                    <w:t>metrics</w:t>
                                  </w:r>
                                  <w:r>
                                    <w:rPr>
                                      <w:spacing w:val="-8"/>
                                      <w:w w:val="105"/>
                                      <w:sz w:val="16"/>
                                    </w:rPr>
                                    <w:t> </w:t>
                                  </w:r>
                                  <w:r>
                                    <w:rPr>
                                      <w:w w:val="105"/>
                                      <w:sz w:val="16"/>
                                    </w:rPr>
                                    <w:t>used</w:t>
                                  </w:r>
                                  <w:r>
                                    <w:rPr>
                                      <w:spacing w:val="-9"/>
                                      <w:w w:val="105"/>
                                      <w:sz w:val="16"/>
                                    </w:rPr>
                                    <w:t> </w:t>
                                  </w:r>
                                  <w:r>
                                    <w:rPr>
                                      <w:w w:val="105"/>
                                      <w:sz w:val="16"/>
                                    </w:rPr>
                                    <w:t>by</w:t>
                                  </w:r>
                                  <w:r>
                                    <w:rPr>
                                      <w:spacing w:val="-8"/>
                                      <w:w w:val="105"/>
                                      <w:sz w:val="16"/>
                                    </w:rPr>
                                    <w:t> </w:t>
                                  </w:r>
                                  <w:r>
                                    <w:rPr>
                                      <w:spacing w:val="-5"/>
                                      <w:w w:val="105"/>
                                      <w:sz w:val="16"/>
                                    </w:rPr>
                                    <w:t>the</w:t>
                                  </w:r>
                                </w:p>
                              </w:tc>
                              <w:tc>
                                <w:tcPr>
                                  <w:tcW w:w="1593" w:type="dxa"/>
                                  <w:tcBorders>
                                    <w:top w:val="single" w:sz="2" w:space="0" w:color="000000"/>
                                  </w:tcBorders>
                                </w:tcPr>
                                <w:p>
                                  <w:pPr>
                                    <w:pStyle w:val="TableParagraph"/>
                                    <w:numPr>
                                      <w:ilvl w:val="0"/>
                                      <w:numId w:val="65"/>
                                    </w:numPr>
                                    <w:tabs>
                                      <w:tab w:pos="221" w:val="left" w:leader="none"/>
                                    </w:tabs>
                                    <w:spacing w:line="169" w:lineRule="exact" w:before="56" w:after="0"/>
                                    <w:ind w:left="221" w:right="0" w:hanging="169"/>
                                    <w:jc w:val="left"/>
                                    <w:rPr>
                                      <w:sz w:val="16"/>
                                    </w:rPr>
                                  </w:pPr>
                                  <w:hyperlink w:history="true" w:anchor="_bookmark52">
                                    <w:r>
                                      <w:rPr>
                                        <w:spacing w:val="-4"/>
                                        <w:sz w:val="16"/>
                                      </w:rPr>
                                      <w:t>UKLAP</w:t>
                                    </w:r>
                                    <w:r>
                                      <w:rPr>
                                        <w:spacing w:val="-3"/>
                                        <w:sz w:val="16"/>
                                      </w:rPr>
                                      <w:t> </w:t>
                                    </w:r>
                                    <w:r>
                                      <w:rPr>
                                        <w:spacing w:val="-2"/>
                                        <w:sz w:val="16"/>
                                      </w:rPr>
                                      <w:t>metrics</w:t>
                                    </w:r>
                                  </w:hyperlink>
                                </w:p>
                              </w:tc>
                              <w:tc>
                                <w:tcPr>
                                  <w:tcW w:w="1800" w:type="dxa"/>
                                  <w:tcBorders>
                                    <w:top w:val="single" w:sz="2" w:space="0" w:color="000000"/>
                                  </w:tcBorders>
                                </w:tcPr>
                                <w:p>
                                  <w:pPr>
                                    <w:pStyle w:val="TableParagraph"/>
                                    <w:numPr>
                                      <w:ilvl w:val="0"/>
                                      <w:numId w:val="66"/>
                                    </w:numPr>
                                    <w:tabs>
                                      <w:tab w:pos="428" w:val="left" w:leader="none"/>
                                    </w:tabs>
                                    <w:spacing w:line="169" w:lineRule="exact" w:before="56" w:after="0"/>
                                    <w:ind w:left="428" w:right="0" w:hanging="169"/>
                                    <w:jc w:val="left"/>
                                    <w:rPr>
                                      <w:sz w:val="16"/>
                                    </w:rPr>
                                  </w:pPr>
                                  <w:hyperlink w:history="true" w:anchor="_bookmark52">
                                    <w:r>
                                      <w:rPr>
                                        <w:spacing w:val="-4"/>
                                        <w:sz w:val="16"/>
                                      </w:rPr>
                                      <w:t>UKLAP</w:t>
                                    </w:r>
                                    <w:r>
                                      <w:rPr>
                                        <w:spacing w:val="-3"/>
                                        <w:sz w:val="16"/>
                                      </w:rPr>
                                      <w:t> </w:t>
                                    </w:r>
                                    <w:r>
                                      <w:rPr>
                                        <w:spacing w:val="-2"/>
                                        <w:sz w:val="16"/>
                                      </w:rPr>
                                      <w:t>metrics</w:t>
                                    </w:r>
                                  </w:hyperlink>
                                </w:p>
                              </w:tc>
                              <w:tc>
                                <w:tcPr>
                                  <w:tcW w:w="2007" w:type="dxa"/>
                                  <w:tcBorders>
                                    <w:top w:val="single" w:sz="2" w:space="0" w:color="000000"/>
                                  </w:tcBorders>
                                </w:tcPr>
                                <w:p>
                                  <w:pPr>
                                    <w:pStyle w:val="TableParagraph"/>
                                    <w:numPr>
                                      <w:ilvl w:val="0"/>
                                      <w:numId w:val="67"/>
                                    </w:numPr>
                                    <w:tabs>
                                      <w:tab w:pos="428" w:val="left" w:leader="none"/>
                                    </w:tabs>
                                    <w:spacing w:line="169" w:lineRule="exact" w:before="56" w:after="0"/>
                                    <w:ind w:left="428" w:right="0" w:hanging="169"/>
                                    <w:jc w:val="left"/>
                                    <w:rPr>
                                      <w:sz w:val="16"/>
                                    </w:rPr>
                                  </w:pPr>
                                  <w:hyperlink w:history="true" w:anchor="_bookmark52">
                                    <w:r>
                                      <w:rPr>
                                        <w:spacing w:val="-4"/>
                                        <w:sz w:val="16"/>
                                      </w:rPr>
                                      <w:t>UKLAP</w:t>
                                    </w:r>
                                    <w:r>
                                      <w:rPr>
                                        <w:spacing w:val="-3"/>
                                        <w:sz w:val="16"/>
                                      </w:rPr>
                                      <w:t> </w:t>
                                    </w:r>
                                    <w:r>
                                      <w:rPr>
                                        <w:spacing w:val="-2"/>
                                        <w:sz w:val="16"/>
                                      </w:rPr>
                                      <w:t>metrics</w:t>
                                    </w:r>
                                  </w:hyperlink>
                                </w:p>
                              </w:tc>
                              <w:tc>
                                <w:tcPr>
                                  <w:tcW w:w="2114" w:type="dxa"/>
                                  <w:tcBorders>
                                    <w:top w:val="single" w:sz="2" w:space="0" w:color="000000"/>
                                  </w:tcBorders>
                                </w:tcPr>
                                <w:p>
                                  <w:pPr>
                                    <w:pStyle w:val="TableParagraph"/>
                                    <w:numPr>
                                      <w:ilvl w:val="0"/>
                                      <w:numId w:val="68"/>
                                    </w:numPr>
                                    <w:tabs>
                                      <w:tab w:pos="221" w:val="left" w:leader="none"/>
                                    </w:tabs>
                                    <w:spacing w:line="169" w:lineRule="exact" w:before="56" w:after="0"/>
                                    <w:ind w:left="221" w:right="0" w:hanging="169"/>
                                    <w:jc w:val="left"/>
                                    <w:rPr>
                                      <w:sz w:val="16"/>
                                    </w:rPr>
                                  </w:pPr>
                                  <w:hyperlink w:history="true" w:anchor="_bookmark59">
                                    <w:r>
                                      <w:rPr>
                                        <w:w w:val="105"/>
                                        <w:sz w:val="16"/>
                                      </w:rPr>
                                      <w:t>Aviva</w:t>
                                    </w:r>
                                    <w:r>
                                      <w:rPr>
                                        <w:spacing w:val="3"/>
                                        <w:w w:val="105"/>
                                        <w:sz w:val="16"/>
                                      </w:rPr>
                                      <w:t> </w:t>
                                    </w:r>
                                    <w:r>
                                      <w:rPr>
                                        <w:w w:val="105"/>
                                        <w:sz w:val="16"/>
                                      </w:rPr>
                                      <w:t>Investors</w:t>
                                    </w:r>
                                    <w:r>
                                      <w:rPr>
                                        <w:spacing w:val="4"/>
                                        <w:w w:val="105"/>
                                        <w:sz w:val="16"/>
                                      </w:rPr>
                                      <w:t> </w:t>
                                    </w:r>
                                    <w:r>
                                      <w:rPr>
                                        <w:spacing w:val="-2"/>
                                        <w:w w:val="105"/>
                                        <w:sz w:val="16"/>
                                      </w:rPr>
                                      <w:t>Global</w:t>
                                    </w:r>
                                  </w:hyperlink>
                                </w:p>
                              </w:tc>
                              <w:tc>
                                <w:tcPr>
                                  <w:tcW w:w="2085" w:type="dxa"/>
                                  <w:tcBorders>
                                    <w:top w:val="single" w:sz="2" w:space="0" w:color="000000"/>
                                  </w:tcBorders>
                                </w:tcPr>
                                <w:p>
                                  <w:pPr>
                                    <w:pStyle w:val="TableParagraph"/>
                                    <w:numPr>
                                      <w:ilvl w:val="0"/>
                                      <w:numId w:val="69"/>
                                    </w:numPr>
                                    <w:tabs>
                                      <w:tab w:pos="267" w:val="left" w:leader="none"/>
                                    </w:tabs>
                                    <w:spacing w:line="169" w:lineRule="exact" w:before="56" w:after="0"/>
                                    <w:ind w:left="267" w:right="0" w:hanging="169"/>
                                    <w:jc w:val="left"/>
                                    <w:rPr>
                                      <w:sz w:val="16"/>
                                    </w:rPr>
                                  </w:pPr>
                                  <w:hyperlink w:history="true" w:anchor="_bookmark61">
                                    <w:r>
                                      <w:rPr>
                                        <w:w w:val="105"/>
                                        <w:sz w:val="16"/>
                                      </w:rPr>
                                      <w:t>Aviva</w:t>
                                    </w:r>
                                    <w:r>
                                      <w:rPr>
                                        <w:spacing w:val="3"/>
                                        <w:w w:val="105"/>
                                        <w:sz w:val="16"/>
                                      </w:rPr>
                                      <w:t> </w:t>
                                    </w:r>
                                    <w:r>
                                      <w:rPr>
                                        <w:w w:val="105"/>
                                        <w:sz w:val="16"/>
                                      </w:rPr>
                                      <w:t>Investors</w:t>
                                    </w:r>
                                    <w:r>
                                      <w:rPr>
                                        <w:spacing w:val="4"/>
                                        <w:w w:val="105"/>
                                        <w:sz w:val="16"/>
                                      </w:rPr>
                                      <w:t> </w:t>
                                    </w:r>
                                    <w:r>
                                      <w:rPr>
                                        <w:spacing w:val="-5"/>
                                        <w:w w:val="105"/>
                                        <w:sz w:val="16"/>
                                      </w:rPr>
                                      <w:t>UK</w:t>
                                    </w:r>
                                  </w:hyperlink>
                                </w:p>
                              </w:tc>
                            </w:tr>
                            <w:tr>
                              <w:trPr>
                                <w:trHeight w:val="192" w:hRule="atLeast"/>
                              </w:trPr>
                              <w:tc>
                                <w:tcPr>
                                  <w:tcW w:w="2145" w:type="dxa"/>
                                </w:tcPr>
                                <w:p>
                                  <w:pPr>
                                    <w:pStyle w:val="TableParagraph"/>
                                    <w:spacing w:line="169" w:lineRule="exact" w:before="3"/>
                                    <w:ind w:left="52"/>
                                    <w:rPr>
                                      <w:sz w:val="16"/>
                                    </w:rPr>
                                  </w:pPr>
                                  <w:r>
                                    <w:rPr>
                                      <w:w w:val="105"/>
                                      <w:sz w:val="16"/>
                                    </w:rPr>
                                    <w:t>Disclose</w:t>
                                  </w:r>
                                  <w:r>
                                    <w:rPr>
                                      <w:spacing w:val="-6"/>
                                      <w:w w:val="105"/>
                                      <w:sz w:val="16"/>
                                    </w:rPr>
                                    <w:t> </w:t>
                                  </w:r>
                                  <w:r>
                                    <w:rPr>
                                      <w:w w:val="105"/>
                                      <w:sz w:val="16"/>
                                    </w:rPr>
                                    <w:t>the</w:t>
                                  </w:r>
                                  <w:r>
                                    <w:rPr>
                                      <w:spacing w:val="-6"/>
                                      <w:w w:val="105"/>
                                      <w:sz w:val="16"/>
                                    </w:rPr>
                                    <w:t> </w:t>
                                  </w:r>
                                  <w:r>
                                    <w:rPr>
                                      <w:w w:val="105"/>
                                      <w:sz w:val="16"/>
                                    </w:rPr>
                                    <w:t>metrics</w:t>
                                  </w:r>
                                  <w:r>
                                    <w:rPr>
                                      <w:spacing w:val="-6"/>
                                      <w:w w:val="105"/>
                                      <w:sz w:val="16"/>
                                    </w:rPr>
                                    <w:t> </w:t>
                                  </w:r>
                                  <w:r>
                                    <w:rPr>
                                      <w:spacing w:val="-5"/>
                                      <w:w w:val="105"/>
                                      <w:sz w:val="16"/>
                                    </w:rPr>
                                    <w:t>and</w:t>
                                  </w:r>
                                </w:p>
                              </w:tc>
                              <w:tc>
                                <w:tcPr>
                                  <w:tcW w:w="2925" w:type="dxa"/>
                                </w:tcPr>
                                <w:p>
                                  <w:pPr>
                                    <w:pStyle w:val="TableParagraph"/>
                                    <w:spacing w:line="169" w:lineRule="exact" w:before="3"/>
                                    <w:ind w:left="52"/>
                                    <w:rPr>
                                      <w:sz w:val="16"/>
                                    </w:rPr>
                                  </w:pPr>
                                  <w:r>
                                    <w:rPr>
                                      <w:w w:val="105"/>
                                      <w:sz w:val="16"/>
                                    </w:rPr>
                                    <w:t>organisation</w:t>
                                  </w:r>
                                  <w:r>
                                    <w:rPr>
                                      <w:spacing w:val="-9"/>
                                      <w:w w:val="105"/>
                                      <w:sz w:val="16"/>
                                    </w:rPr>
                                    <w:t> </w:t>
                                  </w:r>
                                  <w:r>
                                    <w:rPr>
                                      <w:w w:val="105"/>
                                      <w:sz w:val="16"/>
                                    </w:rPr>
                                    <w:t>to</w:t>
                                  </w:r>
                                  <w:r>
                                    <w:rPr>
                                      <w:spacing w:val="-8"/>
                                      <w:w w:val="105"/>
                                      <w:sz w:val="16"/>
                                    </w:rPr>
                                    <w:t> </w:t>
                                  </w:r>
                                  <w:r>
                                    <w:rPr>
                                      <w:w w:val="105"/>
                                      <w:sz w:val="16"/>
                                    </w:rPr>
                                    <w:t>assess</w:t>
                                  </w:r>
                                  <w:r>
                                    <w:rPr>
                                      <w:spacing w:val="-9"/>
                                      <w:w w:val="105"/>
                                      <w:sz w:val="16"/>
                                    </w:rPr>
                                    <w:t> </w:t>
                                  </w:r>
                                  <w:r>
                                    <w:rPr>
                                      <w:spacing w:val="-2"/>
                                      <w:w w:val="105"/>
                                      <w:sz w:val="16"/>
                                    </w:rPr>
                                    <w:t>climate-</w:t>
                                  </w:r>
                                </w:p>
                              </w:tc>
                              <w:tc>
                                <w:tcPr>
                                  <w:tcW w:w="1593" w:type="dxa"/>
                                </w:tcPr>
                                <w:p>
                                  <w:pPr>
                                    <w:pStyle w:val="TableParagraph"/>
                                    <w:spacing w:line="169" w:lineRule="exact" w:before="3"/>
                                    <w:ind w:right="154"/>
                                    <w:jc w:val="center"/>
                                    <w:rPr>
                                      <w:sz w:val="16"/>
                                    </w:rPr>
                                  </w:pPr>
                                  <w:hyperlink w:history="true" w:anchor="_bookmark52">
                                    <w:r>
                                      <w:rPr>
                                        <w:sz w:val="16"/>
                                      </w:rPr>
                                      <w:t>(see</w:t>
                                    </w:r>
                                    <w:r>
                                      <w:rPr>
                                        <w:spacing w:val="-4"/>
                                        <w:sz w:val="16"/>
                                      </w:rPr>
                                      <w:t> </w:t>
                                    </w:r>
                                    <w:r>
                                      <w:rPr>
                                        <w:sz w:val="16"/>
                                      </w:rPr>
                                      <w:t>page</w:t>
                                    </w:r>
                                  </w:hyperlink>
                                  <w:r>
                                    <w:rPr>
                                      <w:spacing w:val="-5"/>
                                      <w:sz w:val="16"/>
                                    </w:rPr>
                                    <w:t> </w:t>
                                  </w:r>
                                  <w:hyperlink w:history="true" w:anchor="_bookmark52">
                                    <w:r>
                                      <w:rPr>
                                        <w:spacing w:val="-5"/>
                                        <w:sz w:val="16"/>
                                      </w:rPr>
                                      <w:t>82</w:t>
                                    </w:r>
                                  </w:hyperlink>
                                  <w:r>
                                    <w:rPr>
                                      <w:spacing w:val="-5"/>
                                      <w:sz w:val="16"/>
                                    </w:rPr>
                                    <w:t>)</w:t>
                                  </w:r>
                                </w:p>
                              </w:tc>
                              <w:tc>
                                <w:tcPr>
                                  <w:tcW w:w="1800" w:type="dxa"/>
                                </w:tcPr>
                                <w:p>
                                  <w:pPr>
                                    <w:pStyle w:val="TableParagraph"/>
                                    <w:spacing w:line="169" w:lineRule="exact" w:before="3"/>
                                    <w:ind w:left="50"/>
                                    <w:jc w:val="center"/>
                                    <w:rPr>
                                      <w:sz w:val="16"/>
                                    </w:rPr>
                                  </w:pPr>
                                  <w:hyperlink w:history="true" w:anchor="_bookmark52">
                                    <w:r>
                                      <w:rPr>
                                        <w:sz w:val="16"/>
                                      </w:rPr>
                                      <w:t>(see</w:t>
                                    </w:r>
                                    <w:r>
                                      <w:rPr>
                                        <w:spacing w:val="-4"/>
                                        <w:sz w:val="16"/>
                                      </w:rPr>
                                      <w:t> </w:t>
                                    </w:r>
                                    <w:r>
                                      <w:rPr>
                                        <w:sz w:val="16"/>
                                      </w:rPr>
                                      <w:t>page</w:t>
                                    </w:r>
                                  </w:hyperlink>
                                  <w:r>
                                    <w:rPr>
                                      <w:spacing w:val="-5"/>
                                      <w:sz w:val="16"/>
                                    </w:rPr>
                                    <w:t> </w:t>
                                  </w:r>
                                  <w:hyperlink w:history="true" w:anchor="_bookmark52">
                                    <w:r>
                                      <w:rPr>
                                        <w:spacing w:val="-5"/>
                                        <w:sz w:val="16"/>
                                      </w:rPr>
                                      <w:t>82</w:t>
                                    </w:r>
                                  </w:hyperlink>
                                  <w:r>
                                    <w:rPr>
                                      <w:spacing w:val="-5"/>
                                      <w:sz w:val="16"/>
                                    </w:rPr>
                                    <w:t>)</w:t>
                                  </w:r>
                                </w:p>
                              </w:tc>
                              <w:tc>
                                <w:tcPr>
                                  <w:tcW w:w="2007" w:type="dxa"/>
                                </w:tcPr>
                                <w:p>
                                  <w:pPr>
                                    <w:pStyle w:val="TableParagraph"/>
                                    <w:spacing w:line="169" w:lineRule="exact" w:before="3"/>
                                    <w:ind w:right="154"/>
                                    <w:jc w:val="center"/>
                                    <w:rPr>
                                      <w:sz w:val="16"/>
                                    </w:rPr>
                                  </w:pPr>
                                  <w:hyperlink w:history="true" w:anchor="_bookmark52">
                                    <w:r>
                                      <w:rPr>
                                        <w:sz w:val="16"/>
                                      </w:rPr>
                                      <w:t>(see</w:t>
                                    </w:r>
                                    <w:r>
                                      <w:rPr>
                                        <w:spacing w:val="-4"/>
                                        <w:sz w:val="16"/>
                                      </w:rPr>
                                      <w:t> </w:t>
                                    </w:r>
                                    <w:r>
                                      <w:rPr>
                                        <w:sz w:val="16"/>
                                      </w:rPr>
                                      <w:t>page</w:t>
                                    </w:r>
                                  </w:hyperlink>
                                  <w:r>
                                    <w:rPr>
                                      <w:spacing w:val="-5"/>
                                      <w:sz w:val="16"/>
                                    </w:rPr>
                                    <w:t> </w:t>
                                  </w:r>
                                  <w:hyperlink w:history="true" w:anchor="_bookmark52">
                                    <w:r>
                                      <w:rPr>
                                        <w:spacing w:val="-5"/>
                                        <w:sz w:val="16"/>
                                      </w:rPr>
                                      <w:t>82</w:t>
                                    </w:r>
                                  </w:hyperlink>
                                  <w:r>
                                    <w:rPr>
                                      <w:spacing w:val="-5"/>
                                      <w:sz w:val="16"/>
                                    </w:rPr>
                                    <w:t>)</w:t>
                                  </w:r>
                                </w:p>
                              </w:tc>
                              <w:tc>
                                <w:tcPr>
                                  <w:tcW w:w="2114" w:type="dxa"/>
                                </w:tcPr>
                                <w:p>
                                  <w:pPr>
                                    <w:pStyle w:val="TableParagraph"/>
                                    <w:spacing w:line="169" w:lineRule="exact" w:before="3"/>
                                    <w:ind w:left="222"/>
                                    <w:rPr>
                                      <w:sz w:val="16"/>
                                    </w:rPr>
                                  </w:pPr>
                                  <w:hyperlink w:history="true" w:anchor="_bookmark59">
                                    <w:r>
                                      <w:rPr>
                                        <w:sz w:val="16"/>
                                      </w:rPr>
                                      <w:t>Services</w:t>
                                    </w:r>
                                    <w:r>
                                      <w:rPr>
                                        <w:spacing w:val="21"/>
                                        <w:sz w:val="16"/>
                                      </w:rPr>
                                      <w:t> </w:t>
                                    </w:r>
                                    <w:r>
                                      <w:rPr>
                                        <w:sz w:val="16"/>
                                      </w:rPr>
                                      <w:t>Limited</w:t>
                                    </w:r>
                                    <w:r>
                                      <w:rPr>
                                        <w:spacing w:val="22"/>
                                        <w:sz w:val="16"/>
                                      </w:rPr>
                                      <w:t> </w:t>
                                    </w:r>
                                    <w:r>
                                      <w:rPr>
                                        <w:spacing w:val="-10"/>
                                        <w:sz w:val="16"/>
                                      </w:rPr>
                                      <w:t>-</w:t>
                                    </w:r>
                                  </w:hyperlink>
                                </w:p>
                              </w:tc>
                              <w:tc>
                                <w:tcPr>
                                  <w:tcW w:w="2085" w:type="dxa"/>
                                </w:tcPr>
                                <w:p>
                                  <w:pPr>
                                    <w:pStyle w:val="TableParagraph"/>
                                    <w:spacing w:line="169" w:lineRule="exact" w:before="3"/>
                                    <w:ind w:left="268"/>
                                    <w:rPr>
                                      <w:sz w:val="16"/>
                                    </w:rPr>
                                  </w:pPr>
                                  <w:hyperlink w:history="true" w:anchor="_bookmark61">
                                    <w:r>
                                      <w:rPr>
                                        <w:sz w:val="16"/>
                                      </w:rPr>
                                      <w:t>Fund</w:t>
                                    </w:r>
                                    <w:r>
                                      <w:rPr>
                                        <w:spacing w:val="13"/>
                                        <w:sz w:val="16"/>
                                      </w:rPr>
                                      <w:t> </w:t>
                                    </w:r>
                                    <w:r>
                                      <w:rPr>
                                        <w:sz w:val="16"/>
                                      </w:rPr>
                                      <w:t>Services</w:t>
                                    </w:r>
                                    <w:r>
                                      <w:rPr>
                                        <w:spacing w:val="13"/>
                                        <w:sz w:val="16"/>
                                      </w:rPr>
                                      <w:t> </w:t>
                                    </w:r>
                                    <w:r>
                                      <w:rPr>
                                        <w:sz w:val="16"/>
                                      </w:rPr>
                                      <w:t>Limited</w:t>
                                    </w:r>
                                    <w:r>
                                      <w:rPr>
                                        <w:spacing w:val="13"/>
                                        <w:sz w:val="16"/>
                                      </w:rPr>
                                      <w:t> </w:t>
                                    </w:r>
                                    <w:r>
                                      <w:rPr>
                                        <w:spacing w:val="-10"/>
                                        <w:sz w:val="16"/>
                                      </w:rPr>
                                      <w:t>-</w:t>
                                    </w:r>
                                  </w:hyperlink>
                                </w:p>
                              </w:tc>
                            </w:tr>
                            <w:tr>
                              <w:trPr>
                                <w:trHeight w:val="192" w:hRule="atLeast"/>
                              </w:trPr>
                              <w:tc>
                                <w:tcPr>
                                  <w:tcW w:w="2145" w:type="dxa"/>
                                </w:tcPr>
                                <w:p>
                                  <w:pPr>
                                    <w:pStyle w:val="TableParagraph"/>
                                    <w:spacing w:line="169" w:lineRule="exact" w:before="3"/>
                                    <w:ind w:left="52"/>
                                    <w:rPr>
                                      <w:sz w:val="16"/>
                                    </w:rPr>
                                  </w:pPr>
                                  <w:r>
                                    <w:rPr>
                                      <w:w w:val="105"/>
                                      <w:sz w:val="16"/>
                                    </w:rPr>
                                    <w:t>targets</w:t>
                                  </w:r>
                                  <w:r>
                                    <w:rPr>
                                      <w:spacing w:val="-5"/>
                                      <w:w w:val="105"/>
                                      <w:sz w:val="16"/>
                                    </w:rPr>
                                    <w:t> </w:t>
                                  </w:r>
                                  <w:r>
                                    <w:rPr>
                                      <w:w w:val="105"/>
                                      <w:sz w:val="16"/>
                                    </w:rPr>
                                    <w:t>used</w:t>
                                  </w:r>
                                  <w:r>
                                    <w:rPr>
                                      <w:spacing w:val="-4"/>
                                      <w:w w:val="105"/>
                                      <w:sz w:val="16"/>
                                    </w:rPr>
                                    <w:t> </w:t>
                                  </w:r>
                                  <w:r>
                                    <w:rPr>
                                      <w:w w:val="105"/>
                                      <w:sz w:val="16"/>
                                    </w:rPr>
                                    <w:t>to</w:t>
                                  </w:r>
                                  <w:r>
                                    <w:rPr>
                                      <w:spacing w:val="-4"/>
                                      <w:w w:val="105"/>
                                      <w:sz w:val="16"/>
                                    </w:rPr>
                                    <w:t> </w:t>
                                  </w:r>
                                  <w:r>
                                    <w:rPr>
                                      <w:spacing w:val="-2"/>
                                      <w:w w:val="105"/>
                                      <w:sz w:val="16"/>
                                    </w:rPr>
                                    <w:t>assess</w:t>
                                  </w:r>
                                </w:p>
                              </w:tc>
                              <w:tc>
                                <w:tcPr>
                                  <w:tcW w:w="2925" w:type="dxa"/>
                                </w:tcPr>
                                <w:p>
                                  <w:pPr>
                                    <w:pStyle w:val="TableParagraph"/>
                                    <w:spacing w:line="169" w:lineRule="exact" w:before="3"/>
                                    <w:ind w:left="52"/>
                                    <w:rPr>
                                      <w:sz w:val="16"/>
                                    </w:rPr>
                                  </w:pPr>
                                  <w:r>
                                    <w:rPr>
                                      <w:w w:val="105"/>
                                      <w:sz w:val="16"/>
                                    </w:rPr>
                                    <w:t>related</w:t>
                                  </w:r>
                                  <w:r>
                                    <w:rPr>
                                      <w:spacing w:val="-1"/>
                                      <w:w w:val="105"/>
                                      <w:sz w:val="16"/>
                                    </w:rPr>
                                    <w:t> </w:t>
                                  </w:r>
                                  <w:r>
                                    <w:rPr>
                                      <w:w w:val="105"/>
                                      <w:sz w:val="16"/>
                                    </w:rPr>
                                    <w:t>risks</w:t>
                                  </w:r>
                                  <w:r>
                                    <w:rPr>
                                      <w:spacing w:val="-1"/>
                                      <w:w w:val="105"/>
                                      <w:sz w:val="16"/>
                                    </w:rPr>
                                    <w:t> </w:t>
                                  </w:r>
                                  <w:r>
                                    <w:rPr>
                                      <w:w w:val="105"/>
                                      <w:sz w:val="16"/>
                                    </w:rPr>
                                    <w:t>and</w:t>
                                  </w:r>
                                  <w:r>
                                    <w:rPr>
                                      <w:spacing w:val="-1"/>
                                      <w:w w:val="105"/>
                                      <w:sz w:val="16"/>
                                    </w:rPr>
                                    <w:t> </w:t>
                                  </w:r>
                                  <w:r>
                                    <w:rPr>
                                      <w:w w:val="105"/>
                                      <w:sz w:val="16"/>
                                    </w:rPr>
                                    <w:t>opportunities</w:t>
                                  </w:r>
                                  <w:r>
                                    <w:rPr>
                                      <w:spacing w:val="-1"/>
                                      <w:w w:val="105"/>
                                      <w:sz w:val="16"/>
                                    </w:rPr>
                                    <w:t> </w:t>
                                  </w:r>
                                  <w:r>
                                    <w:rPr>
                                      <w:w w:val="105"/>
                                      <w:sz w:val="16"/>
                                    </w:rPr>
                                    <w:t>in</w:t>
                                  </w:r>
                                  <w:r>
                                    <w:rPr>
                                      <w:spacing w:val="-1"/>
                                      <w:w w:val="105"/>
                                      <w:sz w:val="16"/>
                                    </w:rPr>
                                    <w:t> </w:t>
                                  </w:r>
                                  <w:r>
                                    <w:rPr>
                                      <w:spacing w:val="-4"/>
                                      <w:w w:val="105"/>
                                      <w:sz w:val="16"/>
                                    </w:rPr>
                                    <w:t>line</w:t>
                                  </w:r>
                                </w:p>
                              </w:tc>
                              <w:tc>
                                <w:tcPr>
                                  <w:tcW w:w="1593" w:type="dxa"/>
                                </w:tcPr>
                                <w:p>
                                  <w:pPr>
                                    <w:pStyle w:val="TableParagraph"/>
                                    <w:rPr>
                                      <w:rFonts w:ascii="Times New Roman"/>
                                      <w:sz w:val="12"/>
                                    </w:rPr>
                                  </w:pPr>
                                </w:p>
                              </w:tc>
                              <w:tc>
                                <w:tcPr>
                                  <w:tcW w:w="1800" w:type="dxa"/>
                                </w:tcPr>
                                <w:p>
                                  <w:pPr>
                                    <w:pStyle w:val="TableParagraph"/>
                                    <w:rPr>
                                      <w:rFonts w:ascii="Times New Roman"/>
                                      <w:sz w:val="12"/>
                                    </w:rPr>
                                  </w:pPr>
                                </w:p>
                              </w:tc>
                              <w:tc>
                                <w:tcPr>
                                  <w:tcW w:w="2007" w:type="dxa"/>
                                </w:tcPr>
                                <w:p>
                                  <w:pPr>
                                    <w:pStyle w:val="TableParagraph"/>
                                    <w:rPr>
                                      <w:rFonts w:ascii="Times New Roman"/>
                                      <w:sz w:val="12"/>
                                    </w:rPr>
                                  </w:pPr>
                                </w:p>
                              </w:tc>
                              <w:tc>
                                <w:tcPr>
                                  <w:tcW w:w="2114" w:type="dxa"/>
                                </w:tcPr>
                                <w:p>
                                  <w:pPr>
                                    <w:pStyle w:val="TableParagraph"/>
                                    <w:spacing w:line="169" w:lineRule="exact" w:before="3"/>
                                    <w:ind w:left="222"/>
                                    <w:rPr>
                                      <w:sz w:val="16"/>
                                    </w:rPr>
                                  </w:pPr>
                                  <w:hyperlink w:history="true" w:anchor="_bookmark59">
                                    <w:r>
                                      <w:rPr>
                                        <w:w w:val="105"/>
                                        <w:sz w:val="16"/>
                                      </w:rPr>
                                      <w:t>Metrics</w:t>
                                    </w:r>
                                    <w:r>
                                      <w:rPr>
                                        <w:spacing w:val="-3"/>
                                        <w:w w:val="105"/>
                                        <w:sz w:val="16"/>
                                      </w:rPr>
                                      <w:t> </w:t>
                                    </w:r>
                                    <w:r>
                                      <w:rPr>
                                        <w:w w:val="105"/>
                                        <w:sz w:val="16"/>
                                      </w:rPr>
                                      <w:t>and</w:t>
                                    </w:r>
                                    <w:r>
                                      <w:rPr>
                                        <w:spacing w:val="-3"/>
                                        <w:w w:val="105"/>
                                        <w:sz w:val="16"/>
                                      </w:rPr>
                                      <w:t> </w:t>
                                    </w:r>
                                    <w:r>
                                      <w:rPr>
                                        <w:w w:val="105"/>
                                        <w:sz w:val="16"/>
                                      </w:rPr>
                                      <w:t>targets</w:t>
                                    </w:r>
                                    <w:r>
                                      <w:rPr>
                                        <w:spacing w:val="-3"/>
                                        <w:w w:val="105"/>
                                        <w:sz w:val="16"/>
                                      </w:rPr>
                                      <w:t> </w:t>
                                    </w:r>
                                    <w:r>
                                      <w:rPr>
                                        <w:spacing w:val="-4"/>
                                        <w:w w:val="105"/>
                                        <w:sz w:val="16"/>
                                      </w:rPr>
                                      <w:t>(see</w:t>
                                    </w:r>
                                  </w:hyperlink>
                                </w:p>
                              </w:tc>
                              <w:tc>
                                <w:tcPr>
                                  <w:tcW w:w="2085" w:type="dxa"/>
                                </w:tcPr>
                                <w:p>
                                  <w:pPr>
                                    <w:pStyle w:val="TableParagraph"/>
                                    <w:spacing w:line="169" w:lineRule="exact" w:before="3"/>
                                    <w:ind w:left="268"/>
                                    <w:rPr>
                                      <w:sz w:val="16"/>
                                    </w:rPr>
                                  </w:pPr>
                                  <w:hyperlink w:history="true" w:anchor="_bookmark61">
                                    <w:r>
                                      <w:rPr>
                                        <w:w w:val="105"/>
                                        <w:sz w:val="16"/>
                                      </w:rPr>
                                      <w:t>Metrics</w:t>
                                    </w:r>
                                    <w:r>
                                      <w:rPr>
                                        <w:spacing w:val="-5"/>
                                        <w:w w:val="105"/>
                                        <w:sz w:val="16"/>
                                      </w:rPr>
                                      <w:t> </w:t>
                                    </w:r>
                                    <w:r>
                                      <w:rPr>
                                        <w:w w:val="105"/>
                                        <w:sz w:val="16"/>
                                      </w:rPr>
                                      <w:t>and</w:t>
                                    </w:r>
                                    <w:r>
                                      <w:rPr>
                                        <w:spacing w:val="-4"/>
                                        <w:w w:val="105"/>
                                        <w:sz w:val="16"/>
                                      </w:rPr>
                                      <w:t> </w:t>
                                    </w:r>
                                    <w:r>
                                      <w:rPr>
                                        <w:spacing w:val="-2"/>
                                        <w:w w:val="105"/>
                                        <w:sz w:val="16"/>
                                      </w:rPr>
                                      <w:t>targets</w:t>
                                    </w:r>
                                  </w:hyperlink>
                                </w:p>
                              </w:tc>
                            </w:tr>
                            <w:tr>
                              <w:trPr>
                                <w:trHeight w:val="192" w:hRule="atLeast"/>
                              </w:trPr>
                              <w:tc>
                                <w:tcPr>
                                  <w:tcW w:w="2145" w:type="dxa"/>
                                </w:tcPr>
                                <w:p>
                                  <w:pPr>
                                    <w:pStyle w:val="TableParagraph"/>
                                    <w:spacing w:line="169" w:lineRule="exact" w:before="3"/>
                                    <w:ind w:left="52"/>
                                    <w:rPr>
                                      <w:sz w:val="16"/>
                                    </w:rPr>
                                  </w:pPr>
                                  <w:r>
                                    <w:rPr>
                                      <w:sz w:val="16"/>
                                    </w:rPr>
                                    <w:t>and</w:t>
                                  </w:r>
                                  <w:r>
                                    <w:rPr>
                                      <w:spacing w:val="1"/>
                                      <w:sz w:val="16"/>
                                    </w:rPr>
                                    <w:t> </w:t>
                                  </w:r>
                                  <w:r>
                                    <w:rPr>
                                      <w:sz w:val="16"/>
                                    </w:rPr>
                                    <w:t>manage</w:t>
                                  </w:r>
                                  <w:r>
                                    <w:rPr>
                                      <w:spacing w:val="2"/>
                                      <w:sz w:val="16"/>
                                    </w:rPr>
                                    <w:t> </w:t>
                                  </w:r>
                                  <w:r>
                                    <w:rPr>
                                      <w:spacing w:val="-2"/>
                                      <w:sz w:val="16"/>
                                    </w:rPr>
                                    <w:t>relevant</w:t>
                                  </w:r>
                                </w:p>
                              </w:tc>
                              <w:tc>
                                <w:tcPr>
                                  <w:tcW w:w="2925" w:type="dxa"/>
                                </w:tcPr>
                                <w:p>
                                  <w:pPr>
                                    <w:pStyle w:val="TableParagraph"/>
                                    <w:spacing w:line="169" w:lineRule="exact" w:before="3"/>
                                    <w:ind w:left="52"/>
                                    <w:rPr>
                                      <w:sz w:val="16"/>
                                    </w:rPr>
                                  </w:pPr>
                                  <w:r>
                                    <w:rPr>
                                      <w:w w:val="105"/>
                                      <w:sz w:val="16"/>
                                    </w:rPr>
                                    <w:t>with</w:t>
                                  </w:r>
                                  <w:r>
                                    <w:rPr>
                                      <w:spacing w:val="-1"/>
                                      <w:w w:val="105"/>
                                      <w:sz w:val="16"/>
                                    </w:rPr>
                                    <w:t> </w:t>
                                  </w:r>
                                  <w:r>
                                    <w:rPr>
                                      <w:w w:val="105"/>
                                      <w:sz w:val="16"/>
                                    </w:rPr>
                                    <w:t>its</w:t>
                                  </w:r>
                                  <w:r>
                                    <w:rPr>
                                      <w:spacing w:val="-1"/>
                                      <w:w w:val="105"/>
                                      <w:sz w:val="16"/>
                                    </w:rPr>
                                    <w:t> </w:t>
                                  </w:r>
                                  <w:r>
                                    <w:rPr>
                                      <w:w w:val="105"/>
                                      <w:sz w:val="16"/>
                                    </w:rPr>
                                    <w:t>strategy and</w:t>
                                  </w:r>
                                  <w:r>
                                    <w:rPr>
                                      <w:spacing w:val="-1"/>
                                      <w:w w:val="105"/>
                                      <w:sz w:val="16"/>
                                    </w:rPr>
                                    <w:t> </w:t>
                                  </w:r>
                                  <w:r>
                                    <w:rPr>
                                      <w:w w:val="105"/>
                                      <w:sz w:val="16"/>
                                    </w:rPr>
                                    <w:t>risk </w:t>
                                  </w:r>
                                  <w:r>
                                    <w:rPr>
                                      <w:spacing w:val="-2"/>
                                      <w:w w:val="105"/>
                                      <w:sz w:val="16"/>
                                    </w:rPr>
                                    <w:t>management</w:t>
                                  </w:r>
                                </w:p>
                              </w:tc>
                              <w:tc>
                                <w:tcPr>
                                  <w:tcW w:w="1593" w:type="dxa"/>
                                </w:tcPr>
                                <w:p>
                                  <w:pPr>
                                    <w:pStyle w:val="TableParagraph"/>
                                    <w:rPr>
                                      <w:rFonts w:ascii="Times New Roman"/>
                                      <w:sz w:val="12"/>
                                    </w:rPr>
                                  </w:pPr>
                                </w:p>
                              </w:tc>
                              <w:tc>
                                <w:tcPr>
                                  <w:tcW w:w="1800" w:type="dxa"/>
                                </w:tcPr>
                                <w:p>
                                  <w:pPr>
                                    <w:pStyle w:val="TableParagraph"/>
                                    <w:rPr>
                                      <w:rFonts w:ascii="Times New Roman"/>
                                      <w:sz w:val="12"/>
                                    </w:rPr>
                                  </w:pPr>
                                </w:p>
                              </w:tc>
                              <w:tc>
                                <w:tcPr>
                                  <w:tcW w:w="2007" w:type="dxa"/>
                                </w:tcPr>
                                <w:p>
                                  <w:pPr>
                                    <w:pStyle w:val="TableParagraph"/>
                                    <w:rPr>
                                      <w:rFonts w:ascii="Times New Roman"/>
                                      <w:sz w:val="12"/>
                                    </w:rPr>
                                  </w:pPr>
                                </w:p>
                              </w:tc>
                              <w:tc>
                                <w:tcPr>
                                  <w:tcW w:w="2114" w:type="dxa"/>
                                </w:tcPr>
                                <w:p>
                                  <w:pPr>
                                    <w:pStyle w:val="TableParagraph"/>
                                    <w:spacing w:line="169" w:lineRule="exact" w:before="3"/>
                                    <w:ind w:left="222"/>
                                    <w:rPr>
                                      <w:sz w:val="16"/>
                                    </w:rPr>
                                  </w:pPr>
                                  <w:hyperlink w:history="true" w:anchor="_bookmark59">
                                    <w:r>
                                      <w:rPr>
                                        <w:sz w:val="16"/>
                                      </w:rPr>
                                      <w:t>page</w:t>
                                    </w:r>
                                  </w:hyperlink>
                                  <w:r>
                                    <w:rPr>
                                      <w:spacing w:val="-2"/>
                                      <w:sz w:val="16"/>
                                    </w:rPr>
                                    <w:t> </w:t>
                                  </w:r>
                                  <w:hyperlink w:history="true" w:anchor="_bookmark59">
                                    <w:r>
                                      <w:rPr>
                                        <w:spacing w:val="-5"/>
                                        <w:sz w:val="16"/>
                                      </w:rPr>
                                      <w:t>89</w:t>
                                    </w:r>
                                  </w:hyperlink>
                                  <w:r>
                                    <w:rPr>
                                      <w:spacing w:val="-5"/>
                                      <w:sz w:val="16"/>
                                    </w:rPr>
                                    <w:t>)</w:t>
                                  </w:r>
                                </w:p>
                              </w:tc>
                              <w:tc>
                                <w:tcPr>
                                  <w:tcW w:w="2085" w:type="dxa"/>
                                </w:tcPr>
                                <w:p>
                                  <w:pPr>
                                    <w:pStyle w:val="TableParagraph"/>
                                    <w:spacing w:line="169" w:lineRule="exact" w:before="3"/>
                                    <w:ind w:left="268"/>
                                    <w:rPr>
                                      <w:sz w:val="16"/>
                                    </w:rPr>
                                  </w:pPr>
                                  <w:hyperlink w:history="true" w:anchor="_bookmark61">
                                    <w:r>
                                      <w:rPr>
                                        <w:sz w:val="16"/>
                                      </w:rPr>
                                      <w:t>(see</w:t>
                                    </w:r>
                                    <w:r>
                                      <w:rPr>
                                        <w:spacing w:val="-4"/>
                                        <w:sz w:val="16"/>
                                      </w:rPr>
                                      <w:t> </w:t>
                                    </w:r>
                                    <w:r>
                                      <w:rPr>
                                        <w:sz w:val="16"/>
                                      </w:rPr>
                                      <w:t>page</w:t>
                                    </w:r>
                                  </w:hyperlink>
                                  <w:r>
                                    <w:rPr>
                                      <w:spacing w:val="-5"/>
                                      <w:sz w:val="16"/>
                                    </w:rPr>
                                    <w:t> </w:t>
                                  </w:r>
                                  <w:hyperlink w:history="true" w:anchor="_bookmark61">
                                    <w:r>
                                      <w:rPr>
                                        <w:spacing w:val="-5"/>
                                        <w:sz w:val="16"/>
                                      </w:rPr>
                                      <w:t>91</w:t>
                                    </w:r>
                                  </w:hyperlink>
                                  <w:r>
                                    <w:rPr>
                                      <w:spacing w:val="-5"/>
                                      <w:sz w:val="16"/>
                                    </w:rPr>
                                    <w:t>)</w:t>
                                  </w:r>
                                </w:p>
                              </w:tc>
                            </w:tr>
                            <w:tr>
                              <w:trPr>
                                <w:trHeight w:val="239" w:hRule="atLeast"/>
                              </w:trPr>
                              <w:tc>
                                <w:tcPr>
                                  <w:tcW w:w="2145" w:type="dxa"/>
                                </w:tcPr>
                                <w:p>
                                  <w:pPr>
                                    <w:pStyle w:val="TableParagraph"/>
                                    <w:spacing w:before="3"/>
                                    <w:ind w:left="52"/>
                                    <w:rPr>
                                      <w:sz w:val="16"/>
                                    </w:rPr>
                                  </w:pPr>
                                  <w:r>
                                    <w:rPr>
                                      <w:w w:val="105"/>
                                      <w:sz w:val="16"/>
                                    </w:rPr>
                                    <w:t>climate-related</w:t>
                                  </w:r>
                                  <w:r>
                                    <w:rPr>
                                      <w:spacing w:val="16"/>
                                      <w:w w:val="105"/>
                                      <w:sz w:val="16"/>
                                    </w:rPr>
                                    <w:t> </w:t>
                                  </w:r>
                                  <w:r>
                                    <w:rPr>
                                      <w:w w:val="105"/>
                                      <w:sz w:val="16"/>
                                    </w:rPr>
                                    <w:t>risks</w:t>
                                  </w:r>
                                  <w:r>
                                    <w:rPr>
                                      <w:spacing w:val="16"/>
                                      <w:w w:val="105"/>
                                      <w:sz w:val="16"/>
                                    </w:rPr>
                                    <w:t> </w:t>
                                  </w:r>
                                  <w:r>
                                    <w:rPr>
                                      <w:spacing w:val="-5"/>
                                      <w:w w:val="105"/>
                                      <w:sz w:val="16"/>
                                    </w:rPr>
                                    <w:t>and</w:t>
                                  </w:r>
                                </w:p>
                              </w:tc>
                              <w:tc>
                                <w:tcPr>
                                  <w:tcW w:w="2925" w:type="dxa"/>
                                  <w:tcBorders>
                                    <w:bottom w:val="single" w:sz="2" w:space="0" w:color="000000"/>
                                  </w:tcBorders>
                                </w:tcPr>
                                <w:p>
                                  <w:pPr>
                                    <w:pStyle w:val="TableParagraph"/>
                                    <w:spacing w:before="3"/>
                                    <w:ind w:left="52"/>
                                    <w:rPr>
                                      <w:sz w:val="16"/>
                                    </w:rPr>
                                  </w:pPr>
                                  <w:r>
                                    <w:rPr>
                                      <w:spacing w:val="-2"/>
                                      <w:w w:val="105"/>
                                      <w:sz w:val="16"/>
                                    </w:rPr>
                                    <w:t>process.</w:t>
                                  </w:r>
                                </w:p>
                              </w:tc>
                              <w:tc>
                                <w:tcPr>
                                  <w:tcW w:w="1593" w:type="dxa"/>
                                </w:tcPr>
                                <w:p>
                                  <w:pPr>
                                    <w:pStyle w:val="TableParagraph"/>
                                    <w:rPr>
                                      <w:rFonts w:ascii="Times New Roman"/>
                                      <w:sz w:val="16"/>
                                    </w:rPr>
                                  </w:pPr>
                                </w:p>
                              </w:tc>
                              <w:tc>
                                <w:tcPr>
                                  <w:tcW w:w="1800" w:type="dxa"/>
                                </w:tcPr>
                                <w:p>
                                  <w:pPr>
                                    <w:pStyle w:val="TableParagraph"/>
                                    <w:rPr>
                                      <w:rFonts w:ascii="Times New Roman"/>
                                      <w:sz w:val="16"/>
                                    </w:rPr>
                                  </w:pPr>
                                </w:p>
                              </w:tc>
                              <w:tc>
                                <w:tcPr>
                                  <w:tcW w:w="2007" w:type="dxa"/>
                                </w:tcPr>
                                <w:p>
                                  <w:pPr>
                                    <w:pStyle w:val="TableParagraph"/>
                                    <w:rPr>
                                      <w:rFonts w:ascii="Times New Roman"/>
                                      <w:sz w:val="16"/>
                                    </w:rPr>
                                  </w:pPr>
                                </w:p>
                              </w:tc>
                              <w:tc>
                                <w:tcPr>
                                  <w:tcW w:w="2114" w:type="dxa"/>
                                  <w:tcBorders>
                                    <w:bottom w:val="single" w:sz="2" w:space="0" w:color="000000"/>
                                  </w:tcBorders>
                                </w:tcPr>
                                <w:p>
                                  <w:pPr>
                                    <w:pStyle w:val="TableParagraph"/>
                                    <w:rPr>
                                      <w:rFonts w:ascii="Times New Roman"/>
                                      <w:sz w:val="16"/>
                                    </w:rPr>
                                  </w:pPr>
                                </w:p>
                              </w:tc>
                              <w:tc>
                                <w:tcPr>
                                  <w:tcW w:w="2085" w:type="dxa"/>
                                  <w:tcBorders>
                                    <w:bottom w:val="single" w:sz="2" w:space="0" w:color="000000"/>
                                  </w:tcBorders>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39.520pt;margin-top:-45.599022pt;width:739.5pt;height:53.45pt;mso-position-horizontal-relative:page;mso-position-vertical-relative:paragraph;z-index:16440320" type="#_x0000_t202" id="docshape135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5"/>
                        <w:gridCol w:w="2925"/>
                        <w:gridCol w:w="1593"/>
                        <w:gridCol w:w="1800"/>
                        <w:gridCol w:w="2007"/>
                        <w:gridCol w:w="2114"/>
                        <w:gridCol w:w="2085"/>
                      </w:tblGrid>
                      <w:tr>
                        <w:trPr>
                          <w:trHeight w:val="244" w:hRule="atLeast"/>
                        </w:trPr>
                        <w:tc>
                          <w:tcPr>
                            <w:tcW w:w="2145" w:type="dxa"/>
                            <w:tcBorders>
                              <w:top w:val="single" w:sz="2" w:space="0" w:color="000000"/>
                            </w:tcBorders>
                          </w:tcPr>
                          <w:p>
                            <w:pPr>
                              <w:pStyle w:val="TableParagraph"/>
                              <w:spacing w:line="169" w:lineRule="exact" w:before="56"/>
                              <w:ind w:left="52"/>
                              <w:rPr>
                                <w:b/>
                                <w:sz w:val="16"/>
                              </w:rPr>
                            </w:pPr>
                            <w:r>
                              <w:rPr>
                                <w:b/>
                                <w:w w:val="105"/>
                                <w:sz w:val="16"/>
                              </w:rPr>
                              <w:t>Metrics</w:t>
                            </w:r>
                            <w:r>
                              <w:rPr>
                                <w:b/>
                                <w:spacing w:val="-12"/>
                                <w:w w:val="105"/>
                                <w:sz w:val="16"/>
                              </w:rPr>
                              <w:t> </w:t>
                            </w:r>
                            <w:r>
                              <w:rPr>
                                <w:b/>
                                <w:w w:val="105"/>
                                <w:sz w:val="16"/>
                              </w:rPr>
                              <w:t>and</w:t>
                            </w:r>
                            <w:r>
                              <w:rPr>
                                <w:b/>
                                <w:spacing w:val="-12"/>
                                <w:w w:val="105"/>
                                <w:sz w:val="16"/>
                              </w:rPr>
                              <w:t> </w:t>
                            </w:r>
                            <w:r>
                              <w:rPr>
                                <w:b/>
                                <w:spacing w:val="-2"/>
                                <w:w w:val="105"/>
                                <w:sz w:val="16"/>
                              </w:rPr>
                              <w:t>Targets</w:t>
                            </w:r>
                          </w:p>
                        </w:tc>
                        <w:tc>
                          <w:tcPr>
                            <w:tcW w:w="2925" w:type="dxa"/>
                            <w:tcBorders>
                              <w:top w:val="single" w:sz="2" w:space="0" w:color="000000"/>
                            </w:tcBorders>
                          </w:tcPr>
                          <w:p>
                            <w:pPr>
                              <w:pStyle w:val="TableParagraph"/>
                              <w:spacing w:line="169" w:lineRule="exact" w:before="56"/>
                              <w:ind w:left="52"/>
                              <w:rPr>
                                <w:sz w:val="16"/>
                              </w:rPr>
                            </w:pPr>
                            <w:r>
                              <w:rPr>
                                <w:w w:val="105"/>
                                <w:sz w:val="16"/>
                              </w:rPr>
                              <w:t>a.</w:t>
                            </w:r>
                            <w:r>
                              <w:rPr>
                                <w:spacing w:val="-9"/>
                                <w:w w:val="105"/>
                                <w:sz w:val="16"/>
                              </w:rPr>
                              <w:t> </w:t>
                            </w:r>
                            <w:r>
                              <w:rPr>
                                <w:w w:val="105"/>
                                <w:sz w:val="16"/>
                              </w:rPr>
                              <w:t>Disclose</w:t>
                            </w:r>
                            <w:r>
                              <w:rPr>
                                <w:spacing w:val="-8"/>
                                <w:w w:val="105"/>
                                <w:sz w:val="16"/>
                              </w:rPr>
                              <w:t> </w:t>
                            </w:r>
                            <w:r>
                              <w:rPr>
                                <w:w w:val="105"/>
                                <w:sz w:val="16"/>
                              </w:rPr>
                              <w:t>the</w:t>
                            </w:r>
                            <w:r>
                              <w:rPr>
                                <w:spacing w:val="-9"/>
                                <w:w w:val="105"/>
                                <w:sz w:val="16"/>
                              </w:rPr>
                              <w:t> </w:t>
                            </w:r>
                            <w:r>
                              <w:rPr>
                                <w:w w:val="105"/>
                                <w:sz w:val="16"/>
                              </w:rPr>
                              <w:t>metrics</w:t>
                            </w:r>
                            <w:r>
                              <w:rPr>
                                <w:spacing w:val="-8"/>
                                <w:w w:val="105"/>
                                <w:sz w:val="16"/>
                              </w:rPr>
                              <w:t> </w:t>
                            </w:r>
                            <w:r>
                              <w:rPr>
                                <w:w w:val="105"/>
                                <w:sz w:val="16"/>
                              </w:rPr>
                              <w:t>used</w:t>
                            </w:r>
                            <w:r>
                              <w:rPr>
                                <w:spacing w:val="-9"/>
                                <w:w w:val="105"/>
                                <w:sz w:val="16"/>
                              </w:rPr>
                              <w:t> </w:t>
                            </w:r>
                            <w:r>
                              <w:rPr>
                                <w:w w:val="105"/>
                                <w:sz w:val="16"/>
                              </w:rPr>
                              <w:t>by</w:t>
                            </w:r>
                            <w:r>
                              <w:rPr>
                                <w:spacing w:val="-8"/>
                                <w:w w:val="105"/>
                                <w:sz w:val="16"/>
                              </w:rPr>
                              <w:t> </w:t>
                            </w:r>
                            <w:r>
                              <w:rPr>
                                <w:spacing w:val="-5"/>
                                <w:w w:val="105"/>
                                <w:sz w:val="16"/>
                              </w:rPr>
                              <w:t>the</w:t>
                            </w:r>
                          </w:p>
                        </w:tc>
                        <w:tc>
                          <w:tcPr>
                            <w:tcW w:w="1593" w:type="dxa"/>
                            <w:tcBorders>
                              <w:top w:val="single" w:sz="2" w:space="0" w:color="000000"/>
                            </w:tcBorders>
                          </w:tcPr>
                          <w:p>
                            <w:pPr>
                              <w:pStyle w:val="TableParagraph"/>
                              <w:numPr>
                                <w:ilvl w:val="0"/>
                                <w:numId w:val="65"/>
                              </w:numPr>
                              <w:tabs>
                                <w:tab w:pos="221" w:val="left" w:leader="none"/>
                              </w:tabs>
                              <w:spacing w:line="169" w:lineRule="exact" w:before="56" w:after="0"/>
                              <w:ind w:left="221" w:right="0" w:hanging="169"/>
                              <w:jc w:val="left"/>
                              <w:rPr>
                                <w:sz w:val="16"/>
                              </w:rPr>
                            </w:pPr>
                            <w:hyperlink w:history="true" w:anchor="_bookmark52">
                              <w:r>
                                <w:rPr>
                                  <w:spacing w:val="-4"/>
                                  <w:sz w:val="16"/>
                                </w:rPr>
                                <w:t>UKLAP</w:t>
                              </w:r>
                              <w:r>
                                <w:rPr>
                                  <w:spacing w:val="-3"/>
                                  <w:sz w:val="16"/>
                                </w:rPr>
                                <w:t> </w:t>
                              </w:r>
                              <w:r>
                                <w:rPr>
                                  <w:spacing w:val="-2"/>
                                  <w:sz w:val="16"/>
                                </w:rPr>
                                <w:t>metrics</w:t>
                              </w:r>
                            </w:hyperlink>
                          </w:p>
                        </w:tc>
                        <w:tc>
                          <w:tcPr>
                            <w:tcW w:w="1800" w:type="dxa"/>
                            <w:tcBorders>
                              <w:top w:val="single" w:sz="2" w:space="0" w:color="000000"/>
                            </w:tcBorders>
                          </w:tcPr>
                          <w:p>
                            <w:pPr>
                              <w:pStyle w:val="TableParagraph"/>
                              <w:numPr>
                                <w:ilvl w:val="0"/>
                                <w:numId w:val="66"/>
                              </w:numPr>
                              <w:tabs>
                                <w:tab w:pos="428" w:val="left" w:leader="none"/>
                              </w:tabs>
                              <w:spacing w:line="169" w:lineRule="exact" w:before="56" w:after="0"/>
                              <w:ind w:left="428" w:right="0" w:hanging="169"/>
                              <w:jc w:val="left"/>
                              <w:rPr>
                                <w:sz w:val="16"/>
                              </w:rPr>
                            </w:pPr>
                            <w:hyperlink w:history="true" w:anchor="_bookmark52">
                              <w:r>
                                <w:rPr>
                                  <w:spacing w:val="-4"/>
                                  <w:sz w:val="16"/>
                                </w:rPr>
                                <w:t>UKLAP</w:t>
                              </w:r>
                              <w:r>
                                <w:rPr>
                                  <w:spacing w:val="-3"/>
                                  <w:sz w:val="16"/>
                                </w:rPr>
                                <w:t> </w:t>
                              </w:r>
                              <w:r>
                                <w:rPr>
                                  <w:spacing w:val="-2"/>
                                  <w:sz w:val="16"/>
                                </w:rPr>
                                <w:t>metrics</w:t>
                              </w:r>
                            </w:hyperlink>
                          </w:p>
                        </w:tc>
                        <w:tc>
                          <w:tcPr>
                            <w:tcW w:w="2007" w:type="dxa"/>
                            <w:tcBorders>
                              <w:top w:val="single" w:sz="2" w:space="0" w:color="000000"/>
                            </w:tcBorders>
                          </w:tcPr>
                          <w:p>
                            <w:pPr>
                              <w:pStyle w:val="TableParagraph"/>
                              <w:numPr>
                                <w:ilvl w:val="0"/>
                                <w:numId w:val="67"/>
                              </w:numPr>
                              <w:tabs>
                                <w:tab w:pos="428" w:val="left" w:leader="none"/>
                              </w:tabs>
                              <w:spacing w:line="169" w:lineRule="exact" w:before="56" w:after="0"/>
                              <w:ind w:left="428" w:right="0" w:hanging="169"/>
                              <w:jc w:val="left"/>
                              <w:rPr>
                                <w:sz w:val="16"/>
                              </w:rPr>
                            </w:pPr>
                            <w:hyperlink w:history="true" w:anchor="_bookmark52">
                              <w:r>
                                <w:rPr>
                                  <w:spacing w:val="-4"/>
                                  <w:sz w:val="16"/>
                                </w:rPr>
                                <w:t>UKLAP</w:t>
                              </w:r>
                              <w:r>
                                <w:rPr>
                                  <w:spacing w:val="-3"/>
                                  <w:sz w:val="16"/>
                                </w:rPr>
                                <w:t> </w:t>
                              </w:r>
                              <w:r>
                                <w:rPr>
                                  <w:spacing w:val="-2"/>
                                  <w:sz w:val="16"/>
                                </w:rPr>
                                <w:t>metrics</w:t>
                              </w:r>
                            </w:hyperlink>
                          </w:p>
                        </w:tc>
                        <w:tc>
                          <w:tcPr>
                            <w:tcW w:w="2114" w:type="dxa"/>
                            <w:tcBorders>
                              <w:top w:val="single" w:sz="2" w:space="0" w:color="000000"/>
                            </w:tcBorders>
                          </w:tcPr>
                          <w:p>
                            <w:pPr>
                              <w:pStyle w:val="TableParagraph"/>
                              <w:numPr>
                                <w:ilvl w:val="0"/>
                                <w:numId w:val="68"/>
                              </w:numPr>
                              <w:tabs>
                                <w:tab w:pos="221" w:val="left" w:leader="none"/>
                              </w:tabs>
                              <w:spacing w:line="169" w:lineRule="exact" w:before="56" w:after="0"/>
                              <w:ind w:left="221" w:right="0" w:hanging="169"/>
                              <w:jc w:val="left"/>
                              <w:rPr>
                                <w:sz w:val="16"/>
                              </w:rPr>
                            </w:pPr>
                            <w:hyperlink w:history="true" w:anchor="_bookmark59">
                              <w:r>
                                <w:rPr>
                                  <w:w w:val="105"/>
                                  <w:sz w:val="16"/>
                                </w:rPr>
                                <w:t>Aviva</w:t>
                              </w:r>
                              <w:r>
                                <w:rPr>
                                  <w:spacing w:val="3"/>
                                  <w:w w:val="105"/>
                                  <w:sz w:val="16"/>
                                </w:rPr>
                                <w:t> </w:t>
                              </w:r>
                              <w:r>
                                <w:rPr>
                                  <w:w w:val="105"/>
                                  <w:sz w:val="16"/>
                                </w:rPr>
                                <w:t>Investors</w:t>
                              </w:r>
                              <w:r>
                                <w:rPr>
                                  <w:spacing w:val="4"/>
                                  <w:w w:val="105"/>
                                  <w:sz w:val="16"/>
                                </w:rPr>
                                <w:t> </w:t>
                              </w:r>
                              <w:r>
                                <w:rPr>
                                  <w:spacing w:val="-2"/>
                                  <w:w w:val="105"/>
                                  <w:sz w:val="16"/>
                                </w:rPr>
                                <w:t>Global</w:t>
                              </w:r>
                            </w:hyperlink>
                          </w:p>
                        </w:tc>
                        <w:tc>
                          <w:tcPr>
                            <w:tcW w:w="2085" w:type="dxa"/>
                            <w:tcBorders>
                              <w:top w:val="single" w:sz="2" w:space="0" w:color="000000"/>
                            </w:tcBorders>
                          </w:tcPr>
                          <w:p>
                            <w:pPr>
                              <w:pStyle w:val="TableParagraph"/>
                              <w:numPr>
                                <w:ilvl w:val="0"/>
                                <w:numId w:val="69"/>
                              </w:numPr>
                              <w:tabs>
                                <w:tab w:pos="267" w:val="left" w:leader="none"/>
                              </w:tabs>
                              <w:spacing w:line="169" w:lineRule="exact" w:before="56" w:after="0"/>
                              <w:ind w:left="267" w:right="0" w:hanging="169"/>
                              <w:jc w:val="left"/>
                              <w:rPr>
                                <w:sz w:val="16"/>
                              </w:rPr>
                            </w:pPr>
                            <w:hyperlink w:history="true" w:anchor="_bookmark61">
                              <w:r>
                                <w:rPr>
                                  <w:w w:val="105"/>
                                  <w:sz w:val="16"/>
                                </w:rPr>
                                <w:t>Aviva</w:t>
                              </w:r>
                              <w:r>
                                <w:rPr>
                                  <w:spacing w:val="3"/>
                                  <w:w w:val="105"/>
                                  <w:sz w:val="16"/>
                                </w:rPr>
                                <w:t> </w:t>
                              </w:r>
                              <w:r>
                                <w:rPr>
                                  <w:w w:val="105"/>
                                  <w:sz w:val="16"/>
                                </w:rPr>
                                <w:t>Investors</w:t>
                              </w:r>
                              <w:r>
                                <w:rPr>
                                  <w:spacing w:val="4"/>
                                  <w:w w:val="105"/>
                                  <w:sz w:val="16"/>
                                </w:rPr>
                                <w:t> </w:t>
                              </w:r>
                              <w:r>
                                <w:rPr>
                                  <w:spacing w:val="-5"/>
                                  <w:w w:val="105"/>
                                  <w:sz w:val="16"/>
                                </w:rPr>
                                <w:t>UK</w:t>
                              </w:r>
                            </w:hyperlink>
                          </w:p>
                        </w:tc>
                      </w:tr>
                      <w:tr>
                        <w:trPr>
                          <w:trHeight w:val="192" w:hRule="atLeast"/>
                        </w:trPr>
                        <w:tc>
                          <w:tcPr>
                            <w:tcW w:w="2145" w:type="dxa"/>
                          </w:tcPr>
                          <w:p>
                            <w:pPr>
                              <w:pStyle w:val="TableParagraph"/>
                              <w:spacing w:line="169" w:lineRule="exact" w:before="3"/>
                              <w:ind w:left="52"/>
                              <w:rPr>
                                <w:sz w:val="16"/>
                              </w:rPr>
                            </w:pPr>
                            <w:r>
                              <w:rPr>
                                <w:w w:val="105"/>
                                <w:sz w:val="16"/>
                              </w:rPr>
                              <w:t>Disclose</w:t>
                            </w:r>
                            <w:r>
                              <w:rPr>
                                <w:spacing w:val="-6"/>
                                <w:w w:val="105"/>
                                <w:sz w:val="16"/>
                              </w:rPr>
                              <w:t> </w:t>
                            </w:r>
                            <w:r>
                              <w:rPr>
                                <w:w w:val="105"/>
                                <w:sz w:val="16"/>
                              </w:rPr>
                              <w:t>the</w:t>
                            </w:r>
                            <w:r>
                              <w:rPr>
                                <w:spacing w:val="-6"/>
                                <w:w w:val="105"/>
                                <w:sz w:val="16"/>
                              </w:rPr>
                              <w:t> </w:t>
                            </w:r>
                            <w:r>
                              <w:rPr>
                                <w:w w:val="105"/>
                                <w:sz w:val="16"/>
                              </w:rPr>
                              <w:t>metrics</w:t>
                            </w:r>
                            <w:r>
                              <w:rPr>
                                <w:spacing w:val="-6"/>
                                <w:w w:val="105"/>
                                <w:sz w:val="16"/>
                              </w:rPr>
                              <w:t> </w:t>
                            </w:r>
                            <w:r>
                              <w:rPr>
                                <w:spacing w:val="-5"/>
                                <w:w w:val="105"/>
                                <w:sz w:val="16"/>
                              </w:rPr>
                              <w:t>and</w:t>
                            </w:r>
                          </w:p>
                        </w:tc>
                        <w:tc>
                          <w:tcPr>
                            <w:tcW w:w="2925" w:type="dxa"/>
                          </w:tcPr>
                          <w:p>
                            <w:pPr>
                              <w:pStyle w:val="TableParagraph"/>
                              <w:spacing w:line="169" w:lineRule="exact" w:before="3"/>
                              <w:ind w:left="52"/>
                              <w:rPr>
                                <w:sz w:val="16"/>
                              </w:rPr>
                            </w:pPr>
                            <w:r>
                              <w:rPr>
                                <w:w w:val="105"/>
                                <w:sz w:val="16"/>
                              </w:rPr>
                              <w:t>organisation</w:t>
                            </w:r>
                            <w:r>
                              <w:rPr>
                                <w:spacing w:val="-9"/>
                                <w:w w:val="105"/>
                                <w:sz w:val="16"/>
                              </w:rPr>
                              <w:t> </w:t>
                            </w:r>
                            <w:r>
                              <w:rPr>
                                <w:w w:val="105"/>
                                <w:sz w:val="16"/>
                              </w:rPr>
                              <w:t>to</w:t>
                            </w:r>
                            <w:r>
                              <w:rPr>
                                <w:spacing w:val="-8"/>
                                <w:w w:val="105"/>
                                <w:sz w:val="16"/>
                              </w:rPr>
                              <w:t> </w:t>
                            </w:r>
                            <w:r>
                              <w:rPr>
                                <w:w w:val="105"/>
                                <w:sz w:val="16"/>
                              </w:rPr>
                              <w:t>assess</w:t>
                            </w:r>
                            <w:r>
                              <w:rPr>
                                <w:spacing w:val="-9"/>
                                <w:w w:val="105"/>
                                <w:sz w:val="16"/>
                              </w:rPr>
                              <w:t> </w:t>
                            </w:r>
                            <w:r>
                              <w:rPr>
                                <w:spacing w:val="-2"/>
                                <w:w w:val="105"/>
                                <w:sz w:val="16"/>
                              </w:rPr>
                              <w:t>climate-</w:t>
                            </w:r>
                          </w:p>
                        </w:tc>
                        <w:tc>
                          <w:tcPr>
                            <w:tcW w:w="1593" w:type="dxa"/>
                          </w:tcPr>
                          <w:p>
                            <w:pPr>
                              <w:pStyle w:val="TableParagraph"/>
                              <w:spacing w:line="169" w:lineRule="exact" w:before="3"/>
                              <w:ind w:right="154"/>
                              <w:jc w:val="center"/>
                              <w:rPr>
                                <w:sz w:val="16"/>
                              </w:rPr>
                            </w:pPr>
                            <w:hyperlink w:history="true" w:anchor="_bookmark52">
                              <w:r>
                                <w:rPr>
                                  <w:sz w:val="16"/>
                                </w:rPr>
                                <w:t>(see</w:t>
                              </w:r>
                              <w:r>
                                <w:rPr>
                                  <w:spacing w:val="-4"/>
                                  <w:sz w:val="16"/>
                                </w:rPr>
                                <w:t> </w:t>
                              </w:r>
                              <w:r>
                                <w:rPr>
                                  <w:sz w:val="16"/>
                                </w:rPr>
                                <w:t>page</w:t>
                              </w:r>
                            </w:hyperlink>
                            <w:r>
                              <w:rPr>
                                <w:spacing w:val="-5"/>
                                <w:sz w:val="16"/>
                              </w:rPr>
                              <w:t> </w:t>
                            </w:r>
                            <w:hyperlink w:history="true" w:anchor="_bookmark52">
                              <w:r>
                                <w:rPr>
                                  <w:spacing w:val="-5"/>
                                  <w:sz w:val="16"/>
                                </w:rPr>
                                <w:t>82</w:t>
                              </w:r>
                            </w:hyperlink>
                            <w:r>
                              <w:rPr>
                                <w:spacing w:val="-5"/>
                                <w:sz w:val="16"/>
                              </w:rPr>
                              <w:t>)</w:t>
                            </w:r>
                          </w:p>
                        </w:tc>
                        <w:tc>
                          <w:tcPr>
                            <w:tcW w:w="1800" w:type="dxa"/>
                          </w:tcPr>
                          <w:p>
                            <w:pPr>
                              <w:pStyle w:val="TableParagraph"/>
                              <w:spacing w:line="169" w:lineRule="exact" w:before="3"/>
                              <w:ind w:left="50"/>
                              <w:jc w:val="center"/>
                              <w:rPr>
                                <w:sz w:val="16"/>
                              </w:rPr>
                            </w:pPr>
                            <w:hyperlink w:history="true" w:anchor="_bookmark52">
                              <w:r>
                                <w:rPr>
                                  <w:sz w:val="16"/>
                                </w:rPr>
                                <w:t>(see</w:t>
                              </w:r>
                              <w:r>
                                <w:rPr>
                                  <w:spacing w:val="-4"/>
                                  <w:sz w:val="16"/>
                                </w:rPr>
                                <w:t> </w:t>
                              </w:r>
                              <w:r>
                                <w:rPr>
                                  <w:sz w:val="16"/>
                                </w:rPr>
                                <w:t>page</w:t>
                              </w:r>
                            </w:hyperlink>
                            <w:r>
                              <w:rPr>
                                <w:spacing w:val="-5"/>
                                <w:sz w:val="16"/>
                              </w:rPr>
                              <w:t> </w:t>
                            </w:r>
                            <w:hyperlink w:history="true" w:anchor="_bookmark52">
                              <w:r>
                                <w:rPr>
                                  <w:spacing w:val="-5"/>
                                  <w:sz w:val="16"/>
                                </w:rPr>
                                <w:t>82</w:t>
                              </w:r>
                            </w:hyperlink>
                            <w:r>
                              <w:rPr>
                                <w:spacing w:val="-5"/>
                                <w:sz w:val="16"/>
                              </w:rPr>
                              <w:t>)</w:t>
                            </w:r>
                          </w:p>
                        </w:tc>
                        <w:tc>
                          <w:tcPr>
                            <w:tcW w:w="2007" w:type="dxa"/>
                          </w:tcPr>
                          <w:p>
                            <w:pPr>
                              <w:pStyle w:val="TableParagraph"/>
                              <w:spacing w:line="169" w:lineRule="exact" w:before="3"/>
                              <w:ind w:right="154"/>
                              <w:jc w:val="center"/>
                              <w:rPr>
                                <w:sz w:val="16"/>
                              </w:rPr>
                            </w:pPr>
                            <w:hyperlink w:history="true" w:anchor="_bookmark52">
                              <w:r>
                                <w:rPr>
                                  <w:sz w:val="16"/>
                                </w:rPr>
                                <w:t>(see</w:t>
                              </w:r>
                              <w:r>
                                <w:rPr>
                                  <w:spacing w:val="-4"/>
                                  <w:sz w:val="16"/>
                                </w:rPr>
                                <w:t> </w:t>
                              </w:r>
                              <w:r>
                                <w:rPr>
                                  <w:sz w:val="16"/>
                                </w:rPr>
                                <w:t>page</w:t>
                              </w:r>
                            </w:hyperlink>
                            <w:r>
                              <w:rPr>
                                <w:spacing w:val="-5"/>
                                <w:sz w:val="16"/>
                              </w:rPr>
                              <w:t> </w:t>
                            </w:r>
                            <w:hyperlink w:history="true" w:anchor="_bookmark52">
                              <w:r>
                                <w:rPr>
                                  <w:spacing w:val="-5"/>
                                  <w:sz w:val="16"/>
                                </w:rPr>
                                <w:t>82</w:t>
                              </w:r>
                            </w:hyperlink>
                            <w:r>
                              <w:rPr>
                                <w:spacing w:val="-5"/>
                                <w:sz w:val="16"/>
                              </w:rPr>
                              <w:t>)</w:t>
                            </w:r>
                          </w:p>
                        </w:tc>
                        <w:tc>
                          <w:tcPr>
                            <w:tcW w:w="2114" w:type="dxa"/>
                          </w:tcPr>
                          <w:p>
                            <w:pPr>
                              <w:pStyle w:val="TableParagraph"/>
                              <w:spacing w:line="169" w:lineRule="exact" w:before="3"/>
                              <w:ind w:left="222"/>
                              <w:rPr>
                                <w:sz w:val="16"/>
                              </w:rPr>
                            </w:pPr>
                            <w:hyperlink w:history="true" w:anchor="_bookmark59">
                              <w:r>
                                <w:rPr>
                                  <w:sz w:val="16"/>
                                </w:rPr>
                                <w:t>Services</w:t>
                              </w:r>
                              <w:r>
                                <w:rPr>
                                  <w:spacing w:val="21"/>
                                  <w:sz w:val="16"/>
                                </w:rPr>
                                <w:t> </w:t>
                              </w:r>
                              <w:r>
                                <w:rPr>
                                  <w:sz w:val="16"/>
                                </w:rPr>
                                <w:t>Limited</w:t>
                              </w:r>
                              <w:r>
                                <w:rPr>
                                  <w:spacing w:val="22"/>
                                  <w:sz w:val="16"/>
                                </w:rPr>
                                <w:t> </w:t>
                              </w:r>
                              <w:r>
                                <w:rPr>
                                  <w:spacing w:val="-10"/>
                                  <w:sz w:val="16"/>
                                </w:rPr>
                                <w:t>-</w:t>
                              </w:r>
                            </w:hyperlink>
                          </w:p>
                        </w:tc>
                        <w:tc>
                          <w:tcPr>
                            <w:tcW w:w="2085" w:type="dxa"/>
                          </w:tcPr>
                          <w:p>
                            <w:pPr>
                              <w:pStyle w:val="TableParagraph"/>
                              <w:spacing w:line="169" w:lineRule="exact" w:before="3"/>
                              <w:ind w:left="268"/>
                              <w:rPr>
                                <w:sz w:val="16"/>
                              </w:rPr>
                            </w:pPr>
                            <w:hyperlink w:history="true" w:anchor="_bookmark61">
                              <w:r>
                                <w:rPr>
                                  <w:sz w:val="16"/>
                                </w:rPr>
                                <w:t>Fund</w:t>
                              </w:r>
                              <w:r>
                                <w:rPr>
                                  <w:spacing w:val="13"/>
                                  <w:sz w:val="16"/>
                                </w:rPr>
                                <w:t> </w:t>
                              </w:r>
                              <w:r>
                                <w:rPr>
                                  <w:sz w:val="16"/>
                                </w:rPr>
                                <w:t>Services</w:t>
                              </w:r>
                              <w:r>
                                <w:rPr>
                                  <w:spacing w:val="13"/>
                                  <w:sz w:val="16"/>
                                </w:rPr>
                                <w:t> </w:t>
                              </w:r>
                              <w:r>
                                <w:rPr>
                                  <w:sz w:val="16"/>
                                </w:rPr>
                                <w:t>Limited</w:t>
                              </w:r>
                              <w:r>
                                <w:rPr>
                                  <w:spacing w:val="13"/>
                                  <w:sz w:val="16"/>
                                </w:rPr>
                                <w:t> </w:t>
                              </w:r>
                              <w:r>
                                <w:rPr>
                                  <w:spacing w:val="-10"/>
                                  <w:sz w:val="16"/>
                                </w:rPr>
                                <w:t>-</w:t>
                              </w:r>
                            </w:hyperlink>
                          </w:p>
                        </w:tc>
                      </w:tr>
                      <w:tr>
                        <w:trPr>
                          <w:trHeight w:val="192" w:hRule="atLeast"/>
                        </w:trPr>
                        <w:tc>
                          <w:tcPr>
                            <w:tcW w:w="2145" w:type="dxa"/>
                          </w:tcPr>
                          <w:p>
                            <w:pPr>
                              <w:pStyle w:val="TableParagraph"/>
                              <w:spacing w:line="169" w:lineRule="exact" w:before="3"/>
                              <w:ind w:left="52"/>
                              <w:rPr>
                                <w:sz w:val="16"/>
                              </w:rPr>
                            </w:pPr>
                            <w:r>
                              <w:rPr>
                                <w:w w:val="105"/>
                                <w:sz w:val="16"/>
                              </w:rPr>
                              <w:t>targets</w:t>
                            </w:r>
                            <w:r>
                              <w:rPr>
                                <w:spacing w:val="-5"/>
                                <w:w w:val="105"/>
                                <w:sz w:val="16"/>
                              </w:rPr>
                              <w:t> </w:t>
                            </w:r>
                            <w:r>
                              <w:rPr>
                                <w:w w:val="105"/>
                                <w:sz w:val="16"/>
                              </w:rPr>
                              <w:t>used</w:t>
                            </w:r>
                            <w:r>
                              <w:rPr>
                                <w:spacing w:val="-4"/>
                                <w:w w:val="105"/>
                                <w:sz w:val="16"/>
                              </w:rPr>
                              <w:t> </w:t>
                            </w:r>
                            <w:r>
                              <w:rPr>
                                <w:w w:val="105"/>
                                <w:sz w:val="16"/>
                              </w:rPr>
                              <w:t>to</w:t>
                            </w:r>
                            <w:r>
                              <w:rPr>
                                <w:spacing w:val="-4"/>
                                <w:w w:val="105"/>
                                <w:sz w:val="16"/>
                              </w:rPr>
                              <w:t> </w:t>
                            </w:r>
                            <w:r>
                              <w:rPr>
                                <w:spacing w:val="-2"/>
                                <w:w w:val="105"/>
                                <w:sz w:val="16"/>
                              </w:rPr>
                              <w:t>assess</w:t>
                            </w:r>
                          </w:p>
                        </w:tc>
                        <w:tc>
                          <w:tcPr>
                            <w:tcW w:w="2925" w:type="dxa"/>
                          </w:tcPr>
                          <w:p>
                            <w:pPr>
                              <w:pStyle w:val="TableParagraph"/>
                              <w:spacing w:line="169" w:lineRule="exact" w:before="3"/>
                              <w:ind w:left="52"/>
                              <w:rPr>
                                <w:sz w:val="16"/>
                              </w:rPr>
                            </w:pPr>
                            <w:r>
                              <w:rPr>
                                <w:w w:val="105"/>
                                <w:sz w:val="16"/>
                              </w:rPr>
                              <w:t>related</w:t>
                            </w:r>
                            <w:r>
                              <w:rPr>
                                <w:spacing w:val="-1"/>
                                <w:w w:val="105"/>
                                <w:sz w:val="16"/>
                              </w:rPr>
                              <w:t> </w:t>
                            </w:r>
                            <w:r>
                              <w:rPr>
                                <w:w w:val="105"/>
                                <w:sz w:val="16"/>
                              </w:rPr>
                              <w:t>risks</w:t>
                            </w:r>
                            <w:r>
                              <w:rPr>
                                <w:spacing w:val="-1"/>
                                <w:w w:val="105"/>
                                <w:sz w:val="16"/>
                              </w:rPr>
                              <w:t> </w:t>
                            </w:r>
                            <w:r>
                              <w:rPr>
                                <w:w w:val="105"/>
                                <w:sz w:val="16"/>
                              </w:rPr>
                              <w:t>and</w:t>
                            </w:r>
                            <w:r>
                              <w:rPr>
                                <w:spacing w:val="-1"/>
                                <w:w w:val="105"/>
                                <w:sz w:val="16"/>
                              </w:rPr>
                              <w:t> </w:t>
                            </w:r>
                            <w:r>
                              <w:rPr>
                                <w:w w:val="105"/>
                                <w:sz w:val="16"/>
                              </w:rPr>
                              <w:t>opportunities</w:t>
                            </w:r>
                            <w:r>
                              <w:rPr>
                                <w:spacing w:val="-1"/>
                                <w:w w:val="105"/>
                                <w:sz w:val="16"/>
                              </w:rPr>
                              <w:t> </w:t>
                            </w:r>
                            <w:r>
                              <w:rPr>
                                <w:w w:val="105"/>
                                <w:sz w:val="16"/>
                              </w:rPr>
                              <w:t>in</w:t>
                            </w:r>
                            <w:r>
                              <w:rPr>
                                <w:spacing w:val="-1"/>
                                <w:w w:val="105"/>
                                <w:sz w:val="16"/>
                              </w:rPr>
                              <w:t> </w:t>
                            </w:r>
                            <w:r>
                              <w:rPr>
                                <w:spacing w:val="-4"/>
                                <w:w w:val="105"/>
                                <w:sz w:val="16"/>
                              </w:rPr>
                              <w:t>line</w:t>
                            </w:r>
                          </w:p>
                        </w:tc>
                        <w:tc>
                          <w:tcPr>
                            <w:tcW w:w="1593" w:type="dxa"/>
                          </w:tcPr>
                          <w:p>
                            <w:pPr>
                              <w:pStyle w:val="TableParagraph"/>
                              <w:rPr>
                                <w:rFonts w:ascii="Times New Roman"/>
                                <w:sz w:val="12"/>
                              </w:rPr>
                            </w:pPr>
                          </w:p>
                        </w:tc>
                        <w:tc>
                          <w:tcPr>
                            <w:tcW w:w="1800" w:type="dxa"/>
                          </w:tcPr>
                          <w:p>
                            <w:pPr>
                              <w:pStyle w:val="TableParagraph"/>
                              <w:rPr>
                                <w:rFonts w:ascii="Times New Roman"/>
                                <w:sz w:val="12"/>
                              </w:rPr>
                            </w:pPr>
                          </w:p>
                        </w:tc>
                        <w:tc>
                          <w:tcPr>
                            <w:tcW w:w="2007" w:type="dxa"/>
                          </w:tcPr>
                          <w:p>
                            <w:pPr>
                              <w:pStyle w:val="TableParagraph"/>
                              <w:rPr>
                                <w:rFonts w:ascii="Times New Roman"/>
                                <w:sz w:val="12"/>
                              </w:rPr>
                            </w:pPr>
                          </w:p>
                        </w:tc>
                        <w:tc>
                          <w:tcPr>
                            <w:tcW w:w="2114" w:type="dxa"/>
                          </w:tcPr>
                          <w:p>
                            <w:pPr>
                              <w:pStyle w:val="TableParagraph"/>
                              <w:spacing w:line="169" w:lineRule="exact" w:before="3"/>
                              <w:ind w:left="222"/>
                              <w:rPr>
                                <w:sz w:val="16"/>
                              </w:rPr>
                            </w:pPr>
                            <w:hyperlink w:history="true" w:anchor="_bookmark59">
                              <w:r>
                                <w:rPr>
                                  <w:w w:val="105"/>
                                  <w:sz w:val="16"/>
                                </w:rPr>
                                <w:t>Metrics</w:t>
                              </w:r>
                              <w:r>
                                <w:rPr>
                                  <w:spacing w:val="-3"/>
                                  <w:w w:val="105"/>
                                  <w:sz w:val="16"/>
                                </w:rPr>
                                <w:t> </w:t>
                              </w:r>
                              <w:r>
                                <w:rPr>
                                  <w:w w:val="105"/>
                                  <w:sz w:val="16"/>
                                </w:rPr>
                                <w:t>and</w:t>
                              </w:r>
                              <w:r>
                                <w:rPr>
                                  <w:spacing w:val="-3"/>
                                  <w:w w:val="105"/>
                                  <w:sz w:val="16"/>
                                </w:rPr>
                                <w:t> </w:t>
                              </w:r>
                              <w:r>
                                <w:rPr>
                                  <w:w w:val="105"/>
                                  <w:sz w:val="16"/>
                                </w:rPr>
                                <w:t>targets</w:t>
                              </w:r>
                              <w:r>
                                <w:rPr>
                                  <w:spacing w:val="-3"/>
                                  <w:w w:val="105"/>
                                  <w:sz w:val="16"/>
                                </w:rPr>
                                <w:t> </w:t>
                              </w:r>
                              <w:r>
                                <w:rPr>
                                  <w:spacing w:val="-4"/>
                                  <w:w w:val="105"/>
                                  <w:sz w:val="16"/>
                                </w:rPr>
                                <w:t>(see</w:t>
                              </w:r>
                            </w:hyperlink>
                          </w:p>
                        </w:tc>
                        <w:tc>
                          <w:tcPr>
                            <w:tcW w:w="2085" w:type="dxa"/>
                          </w:tcPr>
                          <w:p>
                            <w:pPr>
                              <w:pStyle w:val="TableParagraph"/>
                              <w:spacing w:line="169" w:lineRule="exact" w:before="3"/>
                              <w:ind w:left="268"/>
                              <w:rPr>
                                <w:sz w:val="16"/>
                              </w:rPr>
                            </w:pPr>
                            <w:hyperlink w:history="true" w:anchor="_bookmark61">
                              <w:r>
                                <w:rPr>
                                  <w:w w:val="105"/>
                                  <w:sz w:val="16"/>
                                </w:rPr>
                                <w:t>Metrics</w:t>
                              </w:r>
                              <w:r>
                                <w:rPr>
                                  <w:spacing w:val="-5"/>
                                  <w:w w:val="105"/>
                                  <w:sz w:val="16"/>
                                </w:rPr>
                                <w:t> </w:t>
                              </w:r>
                              <w:r>
                                <w:rPr>
                                  <w:w w:val="105"/>
                                  <w:sz w:val="16"/>
                                </w:rPr>
                                <w:t>and</w:t>
                              </w:r>
                              <w:r>
                                <w:rPr>
                                  <w:spacing w:val="-4"/>
                                  <w:w w:val="105"/>
                                  <w:sz w:val="16"/>
                                </w:rPr>
                                <w:t> </w:t>
                              </w:r>
                              <w:r>
                                <w:rPr>
                                  <w:spacing w:val="-2"/>
                                  <w:w w:val="105"/>
                                  <w:sz w:val="16"/>
                                </w:rPr>
                                <w:t>targets</w:t>
                              </w:r>
                            </w:hyperlink>
                          </w:p>
                        </w:tc>
                      </w:tr>
                      <w:tr>
                        <w:trPr>
                          <w:trHeight w:val="192" w:hRule="atLeast"/>
                        </w:trPr>
                        <w:tc>
                          <w:tcPr>
                            <w:tcW w:w="2145" w:type="dxa"/>
                          </w:tcPr>
                          <w:p>
                            <w:pPr>
                              <w:pStyle w:val="TableParagraph"/>
                              <w:spacing w:line="169" w:lineRule="exact" w:before="3"/>
                              <w:ind w:left="52"/>
                              <w:rPr>
                                <w:sz w:val="16"/>
                              </w:rPr>
                            </w:pPr>
                            <w:r>
                              <w:rPr>
                                <w:sz w:val="16"/>
                              </w:rPr>
                              <w:t>and</w:t>
                            </w:r>
                            <w:r>
                              <w:rPr>
                                <w:spacing w:val="1"/>
                                <w:sz w:val="16"/>
                              </w:rPr>
                              <w:t> </w:t>
                            </w:r>
                            <w:r>
                              <w:rPr>
                                <w:sz w:val="16"/>
                              </w:rPr>
                              <w:t>manage</w:t>
                            </w:r>
                            <w:r>
                              <w:rPr>
                                <w:spacing w:val="2"/>
                                <w:sz w:val="16"/>
                              </w:rPr>
                              <w:t> </w:t>
                            </w:r>
                            <w:r>
                              <w:rPr>
                                <w:spacing w:val="-2"/>
                                <w:sz w:val="16"/>
                              </w:rPr>
                              <w:t>relevant</w:t>
                            </w:r>
                          </w:p>
                        </w:tc>
                        <w:tc>
                          <w:tcPr>
                            <w:tcW w:w="2925" w:type="dxa"/>
                          </w:tcPr>
                          <w:p>
                            <w:pPr>
                              <w:pStyle w:val="TableParagraph"/>
                              <w:spacing w:line="169" w:lineRule="exact" w:before="3"/>
                              <w:ind w:left="52"/>
                              <w:rPr>
                                <w:sz w:val="16"/>
                              </w:rPr>
                            </w:pPr>
                            <w:r>
                              <w:rPr>
                                <w:w w:val="105"/>
                                <w:sz w:val="16"/>
                              </w:rPr>
                              <w:t>with</w:t>
                            </w:r>
                            <w:r>
                              <w:rPr>
                                <w:spacing w:val="-1"/>
                                <w:w w:val="105"/>
                                <w:sz w:val="16"/>
                              </w:rPr>
                              <w:t> </w:t>
                            </w:r>
                            <w:r>
                              <w:rPr>
                                <w:w w:val="105"/>
                                <w:sz w:val="16"/>
                              </w:rPr>
                              <w:t>its</w:t>
                            </w:r>
                            <w:r>
                              <w:rPr>
                                <w:spacing w:val="-1"/>
                                <w:w w:val="105"/>
                                <w:sz w:val="16"/>
                              </w:rPr>
                              <w:t> </w:t>
                            </w:r>
                            <w:r>
                              <w:rPr>
                                <w:w w:val="105"/>
                                <w:sz w:val="16"/>
                              </w:rPr>
                              <w:t>strategy and</w:t>
                            </w:r>
                            <w:r>
                              <w:rPr>
                                <w:spacing w:val="-1"/>
                                <w:w w:val="105"/>
                                <w:sz w:val="16"/>
                              </w:rPr>
                              <w:t> </w:t>
                            </w:r>
                            <w:r>
                              <w:rPr>
                                <w:w w:val="105"/>
                                <w:sz w:val="16"/>
                              </w:rPr>
                              <w:t>risk </w:t>
                            </w:r>
                            <w:r>
                              <w:rPr>
                                <w:spacing w:val="-2"/>
                                <w:w w:val="105"/>
                                <w:sz w:val="16"/>
                              </w:rPr>
                              <w:t>management</w:t>
                            </w:r>
                          </w:p>
                        </w:tc>
                        <w:tc>
                          <w:tcPr>
                            <w:tcW w:w="1593" w:type="dxa"/>
                          </w:tcPr>
                          <w:p>
                            <w:pPr>
                              <w:pStyle w:val="TableParagraph"/>
                              <w:rPr>
                                <w:rFonts w:ascii="Times New Roman"/>
                                <w:sz w:val="12"/>
                              </w:rPr>
                            </w:pPr>
                          </w:p>
                        </w:tc>
                        <w:tc>
                          <w:tcPr>
                            <w:tcW w:w="1800" w:type="dxa"/>
                          </w:tcPr>
                          <w:p>
                            <w:pPr>
                              <w:pStyle w:val="TableParagraph"/>
                              <w:rPr>
                                <w:rFonts w:ascii="Times New Roman"/>
                                <w:sz w:val="12"/>
                              </w:rPr>
                            </w:pPr>
                          </w:p>
                        </w:tc>
                        <w:tc>
                          <w:tcPr>
                            <w:tcW w:w="2007" w:type="dxa"/>
                          </w:tcPr>
                          <w:p>
                            <w:pPr>
                              <w:pStyle w:val="TableParagraph"/>
                              <w:rPr>
                                <w:rFonts w:ascii="Times New Roman"/>
                                <w:sz w:val="12"/>
                              </w:rPr>
                            </w:pPr>
                          </w:p>
                        </w:tc>
                        <w:tc>
                          <w:tcPr>
                            <w:tcW w:w="2114" w:type="dxa"/>
                          </w:tcPr>
                          <w:p>
                            <w:pPr>
                              <w:pStyle w:val="TableParagraph"/>
                              <w:spacing w:line="169" w:lineRule="exact" w:before="3"/>
                              <w:ind w:left="222"/>
                              <w:rPr>
                                <w:sz w:val="16"/>
                              </w:rPr>
                            </w:pPr>
                            <w:hyperlink w:history="true" w:anchor="_bookmark59">
                              <w:r>
                                <w:rPr>
                                  <w:sz w:val="16"/>
                                </w:rPr>
                                <w:t>page</w:t>
                              </w:r>
                            </w:hyperlink>
                            <w:r>
                              <w:rPr>
                                <w:spacing w:val="-2"/>
                                <w:sz w:val="16"/>
                              </w:rPr>
                              <w:t> </w:t>
                            </w:r>
                            <w:hyperlink w:history="true" w:anchor="_bookmark59">
                              <w:r>
                                <w:rPr>
                                  <w:spacing w:val="-5"/>
                                  <w:sz w:val="16"/>
                                </w:rPr>
                                <w:t>89</w:t>
                              </w:r>
                            </w:hyperlink>
                            <w:r>
                              <w:rPr>
                                <w:spacing w:val="-5"/>
                                <w:sz w:val="16"/>
                              </w:rPr>
                              <w:t>)</w:t>
                            </w:r>
                          </w:p>
                        </w:tc>
                        <w:tc>
                          <w:tcPr>
                            <w:tcW w:w="2085" w:type="dxa"/>
                          </w:tcPr>
                          <w:p>
                            <w:pPr>
                              <w:pStyle w:val="TableParagraph"/>
                              <w:spacing w:line="169" w:lineRule="exact" w:before="3"/>
                              <w:ind w:left="268"/>
                              <w:rPr>
                                <w:sz w:val="16"/>
                              </w:rPr>
                            </w:pPr>
                            <w:hyperlink w:history="true" w:anchor="_bookmark61">
                              <w:r>
                                <w:rPr>
                                  <w:sz w:val="16"/>
                                </w:rPr>
                                <w:t>(see</w:t>
                              </w:r>
                              <w:r>
                                <w:rPr>
                                  <w:spacing w:val="-4"/>
                                  <w:sz w:val="16"/>
                                </w:rPr>
                                <w:t> </w:t>
                              </w:r>
                              <w:r>
                                <w:rPr>
                                  <w:sz w:val="16"/>
                                </w:rPr>
                                <w:t>page</w:t>
                              </w:r>
                            </w:hyperlink>
                            <w:r>
                              <w:rPr>
                                <w:spacing w:val="-5"/>
                                <w:sz w:val="16"/>
                              </w:rPr>
                              <w:t> </w:t>
                            </w:r>
                            <w:hyperlink w:history="true" w:anchor="_bookmark61">
                              <w:r>
                                <w:rPr>
                                  <w:spacing w:val="-5"/>
                                  <w:sz w:val="16"/>
                                </w:rPr>
                                <w:t>91</w:t>
                              </w:r>
                            </w:hyperlink>
                            <w:r>
                              <w:rPr>
                                <w:spacing w:val="-5"/>
                                <w:sz w:val="16"/>
                              </w:rPr>
                              <w:t>)</w:t>
                            </w:r>
                          </w:p>
                        </w:tc>
                      </w:tr>
                      <w:tr>
                        <w:trPr>
                          <w:trHeight w:val="239" w:hRule="atLeast"/>
                        </w:trPr>
                        <w:tc>
                          <w:tcPr>
                            <w:tcW w:w="2145" w:type="dxa"/>
                          </w:tcPr>
                          <w:p>
                            <w:pPr>
                              <w:pStyle w:val="TableParagraph"/>
                              <w:spacing w:before="3"/>
                              <w:ind w:left="52"/>
                              <w:rPr>
                                <w:sz w:val="16"/>
                              </w:rPr>
                            </w:pPr>
                            <w:r>
                              <w:rPr>
                                <w:w w:val="105"/>
                                <w:sz w:val="16"/>
                              </w:rPr>
                              <w:t>climate-related</w:t>
                            </w:r>
                            <w:r>
                              <w:rPr>
                                <w:spacing w:val="16"/>
                                <w:w w:val="105"/>
                                <w:sz w:val="16"/>
                              </w:rPr>
                              <w:t> </w:t>
                            </w:r>
                            <w:r>
                              <w:rPr>
                                <w:w w:val="105"/>
                                <w:sz w:val="16"/>
                              </w:rPr>
                              <w:t>risks</w:t>
                            </w:r>
                            <w:r>
                              <w:rPr>
                                <w:spacing w:val="16"/>
                                <w:w w:val="105"/>
                                <w:sz w:val="16"/>
                              </w:rPr>
                              <w:t> </w:t>
                            </w:r>
                            <w:r>
                              <w:rPr>
                                <w:spacing w:val="-5"/>
                                <w:w w:val="105"/>
                                <w:sz w:val="16"/>
                              </w:rPr>
                              <w:t>and</w:t>
                            </w:r>
                          </w:p>
                        </w:tc>
                        <w:tc>
                          <w:tcPr>
                            <w:tcW w:w="2925" w:type="dxa"/>
                            <w:tcBorders>
                              <w:bottom w:val="single" w:sz="2" w:space="0" w:color="000000"/>
                            </w:tcBorders>
                          </w:tcPr>
                          <w:p>
                            <w:pPr>
                              <w:pStyle w:val="TableParagraph"/>
                              <w:spacing w:before="3"/>
                              <w:ind w:left="52"/>
                              <w:rPr>
                                <w:sz w:val="16"/>
                              </w:rPr>
                            </w:pPr>
                            <w:r>
                              <w:rPr>
                                <w:spacing w:val="-2"/>
                                <w:w w:val="105"/>
                                <w:sz w:val="16"/>
                              </w:rPr>
                              <w:t>process.</w:t>
                            </w:r>
                          </w:p>
                        </w:tc>
                        <w:tc>
                          <w:tcPr>
                            <w:tcW w:w="1593" w:type="dxa"/>
                          </w:tcPr>
                          <w:p>
                            <w:pPr>
                              <w:pStyle w:val="TableParagraph"/>
                              <w:rPr>
                                <w:rFonts w:ascii="Times New Roman"/>
                                <w:sz w:val="16"/>
                              </w:rPr>
                            </w:pPr>
                          </w:p>
                        </w:tc>
                        <w:tc>
                          <w:tcPr>
                            <w:tcW w:w="1800" w:type="dxa"/>
                          </w:tcPr>
                          <w:p>
                            <w:pPr>
                              <w:pStyle w:val="TableParagraph"/>
                              <w:rPr>
                                <w:rFonts w:ascii="Times New Roman"/>
                                <w:sz w:val="16"/>
                              </w:rPr>
                            </w:pPr>
                          </w:p>
                        </w:tc>
                        <w:tc>
                          <w:tcPr>
                            <w:tcW w:w="2007" w:type="dxa"/>
                          </w:tcPr>
                          <w:p>
                            <w:pPr>
                              <w:pStyle w:val="TableParagraph"/>
                              <w:rPr>
                                <w:rFonts w:ascii="Times New Roman"/>
                                <w:sz w:val="16"/>
                              </w:rPr>
                            </w:pPr>
                          </w:p>
                        </w:tc>
                        <w:tc>
                          <w:tcPr>
                            <w:tcW w:w="2114" w:type="dxa"/>
                            <w:tcBorders>
                              <w:bottom w:val="single" w:sz="2" w:space="0" w:color="000000"/>
                            </w:tcBorders>
                          </w:tcPr>
                          <w:p>
                            <w:pPr>
                              <w:pStyle w:val="TableParagraph"/>
                              <w:rPr>
                                <w:rFonts w:ascii="Times New Roman"/>
                                <w:sz w:val="16"/>
                              </w:rPr>
                            </w:pPr>
                          </w:p>
                        </w:tc>
                        <w:tc>
                          <w:tcPr>
                            <w:tcW w:w="2085" w:type="dxa"/>
                            <w:tcBorders>
                              <w:bottom w:val="single" w:sz="2" w:space="0" w:color="000000"/>
                            </w:tcBorders>
                          </w:tcPr>
                          <w:p>
                            <w:pPr>
                              <w:pStyle w:val="TableParagraph"/>
                              <w:rPr>
                                <w:rFonts w:ascii="Times New Roman"/>
                                <w:sz w:val="16"/>
                              </w:rPr>
                            </w:pPr>
                          </w:p>
                        </w:tc>
                      </w:tr>
                    </w:tbl>
                    <w:p>
                      <w:pPr>
                        <w:pStyle w:val="BodyText"/>
                      </w:pPr>
                    </w:p>
                  </w:txbxContent>
                </v:textbox>
                <w10:wrap type="none"/>
              </v:shape>
            </w:pict>
          </mc:Fallback>
        </mc:AlternateContent>
      </w:r>
      <w:r>
        <w:rPr>
          <w:w w:val="105"/>
          <w:sz w:val="16"/>
        </w:rPr>
        <w:t>opportunities</w:t>
      </w:r>
      <w:r>
        <w:rPr>
          <w:spacing w:val="-7"/>
          <w:w w:val="105"/>
          <w:sz w:val="16"/>
        </w:rPr>
        <w:t> </w:t>
      </w:r>
      <w:r>
        <w:rPr>
          <w:w w:val="105"/>
          <w:sz w:val="16"/>
        </w:rPr>
        <w:t>where</w:t>
      </w:r>
      <w:r>
        <w:rPr>
          <w:spacing w:val="-7"/>
          <w:w w:val="105"/>
          <w:sz w:val="16"/>
        </w:rPr>
        <w:t> </w:t>
      </w:r>
      <w:r>
        <w:rPr>
          <w:w w:val="105"/>
          <w:sz w:val="16"/>
        </w:rPr>
        <w:t>such information is material.</w:t>
      </w:r>
    </w:p>
    <w:p>
      <w:pPr>
        <w:pStyle w:val="BodyText"/>
        <w:spacing w:before="27"/>
        <w:rPr>
          <w:sz w:val="16"/>
        </w:rPr>
      </w:pPr>
      <w:r>
        <w:rPr/>
        <w:br w:type="column"/>
      </w:r>
      <w:r>
        <w:rPr>
          <w:sz w:val="16"/>
        </w:rPr>
      </w:r>
    </w:p>
    <w:p>
      <w:pPr>
        <w:spacing w:line="249" w:lineRule="auto" w:before="0"/>
        <w:ind w:left="194" w:right="0" w:firstLine="0"/>
        <w:jc w:val="left"/>
        <w:rPr>
          <w:sz w:val="16"/>
        </w:rPr>
      </w:pPr>
      <w:r>
        <w:rPr>
          <w:sz w:val="16"/>
        </w:rPr>
        <w:t>b. Disclose Scope 1, Scope 2, and, if appropriate, Scope 3 GHG emissions, and the related risks.</w:t>
      </w:r>
    </w:p>
    <w:p>
      <w:pPr>
        <w:pStyle w:val="BodyText"/>
        <w:spacing w:before="127"/>
        <w:rPr>
          <w:sz w:val="16"/>
        </w:rPr>
      </w:pPr>
    </w:p>
    <w:p>
      <w:pPr>
        <w:spacing w:line="249" w:lineRule="auto" w:before="0"/>
        <w:ind w:left="194" w:right="0" w:firstLine="0"/>
        <w:jc w:val="left"/>
        <w:rPr>
          <w:sz w:val="16"/>
        </w:rPr>
      </w:pPr>
      <w:r>
        <w:rPr>
          <w:sz w:val="16"/>
        </w:rPr>
        <mc:AlternateContent>
          <mc:Choice Requires="wps">
            <w:drawing>
              <wp:anchor distT="0" distB="0" distL="0" distR="0" allowOverlap="1" layoutInCell="1" locked="0" behindDoc="0" simplePos="0" relativeHeight="16434688">
                <wp:simplePos x="0" y="0"/>
                <wp:positionH relativeFrom="page">
                  <wp:posOffset>1902079</wp:posOffset>
                </wp:positionH>
                <wp:positionV relativeFrom="paragraph">
                  <wp:posOffset>-36817</wp:posOffset>
                </wp:positionV>
                <wp:extent cx="1857375" cy="1270"/>
                <wp:effectExtent l="0" t="0" r="0" b="0"/>
                <wp:wrapNone/>
                <wp:docPr id="2173" name="Graphic 2173"/>
                <wp:cNvGraphicFramePr>
                  <a:graphicFrameLocks/>
                </wp:cNvGraphicFramePr>
                <a:graphic>
                  <a:graphicData uri="http://schemas.microsoft.com/office/word/2010/wordprocessingShape">
                    <wps:wsp>
                      <wps:cNvPr id="2173" name="Graphic 2173"/>
                      <wps:cNvSpPr/>
                      <wps:spPr>
                        <a:xfrm>
                          <a:off x="0" y="0"/>
                          <a:ext cx="1857375" cy="1270"/>
                        </a:xfrm>
                        <a:custGeom>
                          <a:avLst/>
                          <a:gdLst/>
                          <a:ahLst/>
                          <a:cxnLst/>
                          <a:rect l="l" t="t" r="r" b="b"/>
                          <a:pathLst>
                            <a:path w="1857375" h="0">
                              <a:moveTo>
                                <a:pt x="0" y="0"/>
                              </a:moveTo>
                              <a:lnTo>
                                <a:pt x="18573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4688" from="149.770004pt,-2.899024pt" to="296.020004pt,-2.899024pt" stroked="true" strokeweight=".25pt" strokecolor="#000000">
                <v:stroke dashstyle="solid"/>
                <w10:wrap type="none"/>
              </v:line>
            </w:pict>
          </mc:Fallback>
        </mc:AlternateContent>
      </w:r>
      <w:r>
        <w:rPr>
          <w:sz w:val="16"/>
        </w:rPr>
        <w:t>c. Describe the targets used by the </w:t>
      </w:r>
      <w:r>
        <w:rPr>
          <w:w w:val="110"/>
          <w:sz w:val="16"/>
        </w:rPr>
        <w:t>organisation to manage climate-</w:t>
      </w:r>
      <w:r>
        <w:rPr>
          <w:sz w:val="16"/>
        </w:rPr>
        <w:t>related risks and opportunities and </w:t>
      </w:r>
      <w:r>
        <w:rPr>
          <w:w w:val="110"/>
          <w:sz w:val="16"/>
        </w:rPr>
        <w:t>performance against targets.</w:t>
      </w:r>
    </w:p>
    <w:p>
      <w:pPr>
        <w:pStyle w:val="BodyText"/>
        <w:spacing w:before="27"/>
        <w:rPr>
          <w:sz w:val="16"/>
        </w:rPr>
      </w:pPr>
      <w:r>
        <w:rPr/>
        <w:br w:type="column"/>
      </w:r>
      <w:r>
        <w:rPr>
          <w:sz w:val="16"/>
        </w:rPr>
      </w:r>
    </w:p>
    <w:p>
      <w:pPr>
        <w:pStyle w:val="ListParagraph"/>
        <w:numPr>
          <w:ilvl w:val="2"/>
          <w:numId w:val="63"/>
        </w:numPr>
        <w:tabs>
          <w:tab w:pos="292" w:val="left" w:leader="none"/>
        </w:tabs>
        <w:spacing w:line="249" w:lineRule="auto" w:before="0" w:after="0"/>
        <w:ind w:left="292" w:right="38" w:hanging="170"/>
        <w:jc w:val="left"/>
        <w:rPr>
          <w:sz w:val="16"/>
        </w:rPr>
      </w:pPr>
      <w:hyperlink w:history="true" w:anchor="_bookmark52">
        <w:r>
          <w:rPr>
            <w:sz w:val="16"/>
          </w:rPr>
          <w:t>UKLAP</w:t>
        </w:r>
        <w:r>
          <w:rPr>
            <w:spacing w:val="-12"/>
            <w:sz w:val="16"/>
          </w:rPr>
          <w:t> </w:t>
        </w:r>
        <w:r>
          <w:rPr>
            <w:sz w:val="16"/>
          </w:rPr>
          <w:t>metrics</w:t>
        </w:r>
      </w:hyperlink>
      <w:r>
        <w:rPr>
          <w:sz w:val="16"/>
        </w:rPr>
        <w:t> </w:t>
      </w:r>
      <w:hyperlink w:history="true" w:anchor="_bookmark52">
        <w:r>
          <w:rPr>
            <w:sz w:val="16"/>
          </w:rPr>
          <w:t>(see page</w:t>
        </w:r>
      </w:hyperlink>
      <w:r>
        <w:rPr>
          <w:sz w:val="16"/>
        </w:rPr>
        <w:t> </w:t>
      </w:r>
      <w:hyperlink w:history="true" w:anchor="_bookmark52">
        <w:r>
          <w:rPr>
            <w:sz w:val="16"/>
          </w:rPr>
          <w:t>82</w:t>
        </w:r>
      </w:hyperlink>
      <w:r>
        <w:rPr>
          <w:sz w:val="16"/>
        </w:rPr>
        <w:t>)</w:t>
      </w:r>
    </w:p>
    <w:p>
      <w:pPr>
        <w:pStyle w:val="BodyText"/>
        <w:rPr>
          <w:sz w:val="16"/>
        </w:rPr>
      </w:pPr>
    </w:p>
    <w:p>
      <w:pPr>
        <w:pStyle w:val="BodyText"/>
        <w:spacing w:before="135"/>
        <w:rPr>
          <w:sz w:val="16"/>
        </w:rPr>
      </w:pPr>
    </w:p>
    <w:p>
      <w:pPr>
        <w:pStyle w:val="ListParagraph"/>
        <w:numPr>
          <w:ilvl w:val="2"/>
          <w:numId w:val="63"/>
        </w:numPr>
        <w:tabs>
          <w:tab w:pos="292" w:val="left" w:leader="none"/>
        </w:tabs>
        <w:spacing w:line="249" w:lineRule="auto" w:before="0" w:after="0"/>
        <w:ind w:left="292" w:right="38" w:hanging="170"/>
        <w:jc w:val="left"/>
        <w:rPr>
          <w:sz w:val="16"/>
        </w:rPr>
      </w:pPr>
      <w:hyperlink w:history="true" w:anchor="_bookmark52">
        <w:r>
          <w:rPr>
            <w:sz w:val="16"/>
          </w:rPr>
          <w:t>UKLAP</w:t>
        </w:r>
        <w:r>
          <w:rPr>
            <w:spacing w:val="-12"/>
            <w:sz w:val="16"/>
          </w:rPr>
          <w:t> </w:t>
        </w:r>
        <w:r>
          <w:rPr>
            <w:sz w:val="16"/>
          </w:rPr>
          <w:t>metrics</w:t>
        </w:r>
      </w:hyperlink>
      <w:r>
        <w:rPr>
          <w:sz w:val="16"/>
        </w:rPr>
        <w:t> </w:t>
      </w:r>
      <w:hyperlink w:history="true" w:anchor="_bookmark52">
        <w:r>
          <w:rPr>
            <w:sz w:val="16"/>
          </w:rPr>
          <w:t>(see page</w:t>
        </w:r>
      </w:hyperlink>
      <w:r>
        <w:rPr>
          <w:sz w:val="16"/>
        </w:rPr>
        <w:t> </w:t>
      </w:r>
      <w:hyperlink w:history="true" w:anchor="_bookmark52">
        <w:r>
          <w:rPr>
            <w:sz w:val="16"/>
          </w:rPr>
          <w:t>82</w:t>
        </w:r>
      </w:hyperlink>
      <w:r>
        <w:rPr>
          <w:sz w:val="16"/>
        </w:rPr>
        <w:t>)</w:t>
      </w:r>
    </w:p>
    <w:p>
      <w:pPr>
        <w:pStyle w:val="BodyText"/>
        <w:spacing w:before="27"/>
        <w:rPr>
          <w:sz w:val="16"/>
        </w:rPr>
      </w:pPr>
      <w:r>
        <w:rPr/>
        <w:br w:type="column"/>
      </w:r>
      <w:r>
        <w:rPr>
          <w:sz w:val="16"/>
        </w:rPr>
      </w:r>
    </w:p>
    <w:p>
      <w:pPr>
        <w:pStyle w:val="ListParagraph"/>
        <w:numPr>
          <w:ilvl w:val="2"/>
          <w:numId w:val="63"/>
        </w:numPr>
        <w:tabs>
          <w:tab w:pos="365" w:val="left" w:leader="none"/>
        </w:tabs>
        <w:spacing w:line="249" w:lineRule="auto" w:before="0" w:after="0"/>
        <w:ind w:left="365" w:right="38" w:hanging="170"/>
        <w:jc w:val="left"/>
        <w:rPr>
          <w:sz w:val="16"/>
        </w:rPr>
      </w:pPr>
      <w:hyperlink w:history="true" w:anchor="_bookmark52">
        <w:r>
          <w:rPr>
            <w:sz w:val="16"/>
          </w:rPr>
          <w:t>UKLAP</w:t>
        </w:r>
        <w:r>
          <w:rPr>
            <w:spacing w:val="-12"/>
            <w:sz w:val="16"/>
          </w:rPr>
          <w:t> </w:t>
        </w:r>
        <w:r>
          <w:rPr>
            <w:sz w:val="16"/>
          </w:rPr>
          <w:t>metrics</w:t>
        </w:r>
      </w:hyperlink>
      <w:r>
        <w:rPr>
          <w:sz w:val="16"/>
        </w:rPr>
        <w:t> </w:t>
      </w:r>
      <w:hyperlink w:history="true" w:anchor="_bookmark52">
        <w:r>
          <w:rPr>
            <w:sz w:val="16"/>
          </w:rPr>
          <w:t>(see page</w:t>
        </w:r>
      </w:hyperlink>
      <w:r>
        <w:rPr>
          <w:sz w:val="16"/>
        </w:rPr>
        <w:t> </w:t>
      </w:r>
      <w:hyperlink w:history="true" w:anchor="_bookmark52">
        <w:r>
          <w:rPr>
            <w:sz w:val="16"/>
          </w:rPr>
          <w:t>82</w:t>
        </w:r>
      </w:hyperlink>
      <w:r>
        <w:rPr>
          <w:sz w:val="16"/>
        </w:rPr>
        <w:t>)</w:t>
      </w:r>
    </w:p>
    <w:p>
      <w:pPr>
        <w:pStyle w:val="BodyText"/>
        <w:rPr>
          <w:sz w:val="16"/>
        </w:rPr>
      </w:pPr>
    </w:p>
    <w:p>
      <w:pPr>
        <w:pStyle w:val="BodyText"/>
        <w:spacing w:before="135"/>
        <w:rPr>
          <w:sz w:val="16"/>
        </w:rPr>
      </w:pPr>
    </w:p>
    <w:p>
      <w:pPr>
        <w:pStyle w:val="ListParagraph"/>
        <w:numPr>
          <w:ilvl w:val="2"/>
          <w:numId w:val="63"/>
        </w:numPr>
        <w:tabs>
          <w:tab w:pos="365" w:val="left" w:leader="none"/>
        </w:tabs>
        <w:spacing w:line="249" w:lineRule="auto" w:before="0" w:after="0"/>
        <w:ind w:left="365" w:right="38" w:hanging="170"/>
        <w:jc w:val="left"/>
        <w:rPr>
          <w:sz w:val="16"/>
        </w:rPr>
      </w:pPr>
      <w:hyperlink w:history="true" w:anchor="_bookmark52">
        <w:r>
          <w:rPr>
            <w:sz w:val="16"/>
          </w:rPr>
          <w:t>UKLAP</w:t>
        </w:r>
        <w:r>
          <w:rPr>
            <w:spacing w:val="-12"/>
            <w:sz w:val="16"/>
          </w:rPr>
          <w:t> </w:t>
        </w:r>
        <w:r>
          <w:rPr>
            <w:sz w:val="16"/>
          </w:rPr>
          <w:t>metrics</w:t>
        </w:r>
      </w:hyperlink>
      <w:r>
        <w:rPr>
          <w:sz w:val="16"/>
        </w:rPr>
        <w:t> </w:t>
      </w:r>
      <w:hyperlink w:history="true" w:anchor="_bookmark52">
        <w:r>
          <w:rPr>
            <w:sz w:val="16"/>
          </w:rPr>
          <w:t>(see page</w:t>
        </w:r>
      </w:hyperlink>
      <w:r>
        <w:rPr>
          <w:sz w:val="16"/>
        </w:rPr>
        <w:t> </w:t>
      </w:r>
      <w:hyperlink w:history="true" w:anchor="_bookmark52">
        <w:r>
          <w:rPr>
            <w:sz w:val="16"/>
          </w:rPr>
          <w:t>82</w:t>
        </w:r>
      </w:hyperlink>
      <w:r>
        <w:rPr>
          <w:sz w:val="16"/>
        </w:rPr>
        <w:t>)</w:t>
      </w:r>
    </w:p>
    <w:p>
      <w:pPr>
        <w:pStyle w:val="BodyText"/>
        <w:spacing w:before="27"/>
        <w:rPr>
          <w:sz w:val="16"/>
        </w:rPr>
      </w:pPr>
      <w:r>
        <w:rPr/>
        <w:br w:type="column"/>
      </w:r>
      <w:r>
        <w:rPr>
          <w:sz w:val="16"/>
        </w:rPr>
      </w:r>
    </w:p>
    <w:p>
      <w:pPr>
        <w:pStyle w:val="ListParagraph"/>
        <w:numPr>
          <w:ilvl w:val="2"/>
          <w:numId w:val="63"/>
        </w:numPr>
        <w:tabs>
          <w:tab w:pos="365" w:val="left" w:leader="none"/>
        </w:tabs>
        <w:spacing w:line="249" w:lineRule="auto" w:before="0" w:after="0"/>
        <w:ind w:left="365" w:right="38" w:hanging="170"/>
        <w:jc w:val="left"/>
        <w:rPr>
          <w:sz w:val="16"/>
        </w:rPr>
      </w:pPr>
      <w:hyperlink w:history="true" w:anchor="_bookmark52">
        <w:r>
          <w:rPr>
            <w:sz w:val="16"/>
          </w:rPr>
          <w:t>UKLAP</w:t>
        </w:r>
        <w:r>
          <w:rPr>
            <w:spacing w:val="-12"/>
            <w:sz w:val="16"/>
          </w:rPr>
          <w:t> </w:t>
        </w:r>
        <w:r>
          <w:rPr>
            <w:sz w:val="16"/>
          </w:rPr>
          <w:t>metrics</w:t>
        </w:r>
      </w:hyperlink>
      <w:r>
        <w:rPr>
          <w:sz w:val="16"/>
        </w:rPr>
        <w:t> </w:t>
      </w:r>
      <w:hyperlink w:history="true" w:anchor="_bookmark52">
        <w:r>
          <w:rPr>
            <w:sz w:val="16"/>
          </w:rPr>
          <w:t>(see page</w:t>
        </w:r>
      </w:hyperlink>
      <w:r>
        <w:rPr>
          <w:sz w:val="16"/>
        </w:rPr>
        <w:t> </w:t>
      </w:r>
      <w:hyperlink w:history="true" w:anchor="_bookmark52">
        <w:r>
          <w:rPr>
            <w:sz w:val="16"/>
          </w:rPr>
          <w:t>82</w:t>
        </w:r>
      </w:hyperlink>
      <w:r>
        <w:rPr>
          <w:sz w:val="16"/>
        </w:rPr>
        <w:t>)</w:t>
      </w:r>
    </w:p>
    <w:p>
      <w:pPr>
        <w:pStyle w:val="BodyText"/>
        <w:rPr>
          <w:sz w:val="16"/>
        </w:rPr>
      </w:pPr>
    </w:p>
    <w:p>
      <w:pPr>
        <w:pStyle w:val="BodyText"/>
        <w:spacing w:before="135"/>
        <w:rPr>
          <w:sz w:val="16"/>
        </w:rPr>
      </w:pPr>
    </w:p>
    <w:p>
      <w:pPr>
        <w:pStyle w:val="ListParagraph"/>
        <w:numPr>
          <w:ilvl w:val="2"/>
          <w:numId w:val="63"/>
        </w:numPr>
        <w:tabs>
          <w:tab w:pos="365" w:val="left" w:leader="none"/>
        </w:tabs>
        <w:spacing w:line="249" w:lineRule="auto" w:before="0" w:after="0"/>
        <w:ind w:left="365" w:right="38" w:hanging="170"/>
        <w:jc w:val="left"/>
        <w:rPr>
          <w:sz w:val="16"/>
        </w:rPr>
      </w:pPr>
      <w:hyperlink w:history="true" w:anchor="_bookmark52">
        <w:r>
          <w:rPr>
            <w:sz w:val="16"/>
          </w:rPr>
          <w:t>UKLAP</w:t>
        </w:r>
        <w:r>
          <w:rPr>
            <w:spacing w:val="-12"/>
            <w:sz w:val="16"/>
          </w:rPr>
          <w:t> </w:t>
        </w:r>
        <w:r>
          <w:rPr>
            <w:sz w:val="16"/>
          </w:rPr>
          <w:t>metrics</w:t>
        </w:r>
      </w:hyperlink>
      <w:r>
        <w:rPr>
          <w:sz w:val="16"/>
        </w:rPr>
        <w:t> </w:t>
      </w:r>
      <w:hyperlink w:history="true" w:anchor="_bookmark52">
        <w:r>
          <w:rPr>
            <w:sz w:val="16"/>
          </w:rPr>
          <w:t>(see page</w:t>
        </w:r>
      </w:hyperlink>
      <w:r>
        <w:rPr>
          <w:sz w:val="16"/>
        </w:rPr>
        <w:t> </w:t>
      </w:r>
      <w:hyperlink w:history="true" w:anchor="_bookmark52">
        <w:r>
          <w:rPr>
            <w:sz w:val="16"/>
          </w:rPr>
          <w:t>82</w:t>
        </w:r>
      </w:hyperlink>
      <w:r>
        <w:rPr>
          <w:sz w:val="16"/>
        </w:rPr>
        <w:t>)</w:t>
      </w:r>
    </w:p>
    <w:p>
      <w:pPr>
        <w:pStyle w:val="BodyText"/>
        <w:spacing w:before="27"/>
        <w:rPr>
          <w:sz w:val="16"/>
        </w:rPr>
      </w:pPr>
      <w:r>
        <w:rPr/>
        <w:br w:type="column"/>
      </w:r>
      <w:r>
        <w:rPr>
          <w:sz w:val="16"/>
        </w:rPr>
      </w:r>
    </w:p>
    <w:p>
      <w:pPr>
        <w:pStyle w:val="ListParagraph"/>
        <w:numPr>
          <w:ilvl w:val="2"/>
          <w:numId w:val="63"/>
        </w:numPr>
        <w:tabs>
          <w:tab w:pos="365" w:val="left" w:leader="none"/>
        </w:tabs>
        <w:spacing w:line="249" w:lineRule="auto" w:before="0" w:after="0"/>
        <w:ind w:left="365" w:right="0" w:hanging="170"/>
        <w:jc w:val="left"/>
        <w:rPr>
          <w:sz w:val="16"/>
        </w:rPr>
      </w:pPr>
      <w:hyperlink w:history="true" w:anchor="_bookmark59">
        <w:r>
          <w:rPr>
            <w:w w:val="110"/>
            <w:sz w:val="16"/>
          </w:rPr>
          <w:t>Aviva Investors Global</w:t>
        </w:r>
      </w:hyperlink>
      <w:r>
        <w:rPr>
          <w:w w:val="110"/>
          <w:sz w:val="16"/>
        </w:rPr>
        <w:t> </w:t>
      </w:r>
      <w:hyperlink w:history="true" w:anchor="_bookmark59">
        <w:r>
          <w:rPr>
            <w:w w:val="115"/>
            <w:sz w:val="16"/>
          </w:rPr>
          <w:t>Services Limited -</w:t>
        </w:r>
      </w:hyperlink>
      <w:r>
        <w:rPr>
          <w:w w:val="115"/>
          <w:sz w:val="16"/>
        </w:rPr>
        <w:t> </w:t>
      </w:r>
      <w:hyperlink w:history="true" w:anchor="_bookmark59">
        <w:r>
          <w:rPr>
            <w:sz w:val="16"/>
          </w:rPr>
          <w:t>Metrics and targets </w:t>
        </w:r>
        <w:r>
          <w:rPr>
            <w:sz w:val="16"/>
          </w:rPr>
          <w:t>(see</w:t>
        </w:r>
      </w:hyperlink>
      <w:r>
        <w:rPr>
          <w:sz w:val="16"/>
        </w:rPr>
        <w:t> </w:t>
      </w:r>
      <w:hyperlink w:history="true" w:anchor="_bookmark59">
        <w:r>
          <w:rPr>
            <w:w w:val="115"/>
            <w:sz w:val="16"/>
          </w:rPr>
          <w:t>page</w:t>
        </w:r>
      </w:hyperlink>
      <w:r>
        <w:rPr>
          <w:spacing w:val="-11"/>
          <w:w w:val="115"/>
          <w:sz w:val="16"/>
        </w:rPr>
        <w:t> </w:t>
      </w:r>
      <w:hyperlink w:history="true" w:anchor="_bookmark59">
        <w:r>
          <w:rPr>
            <w:w w:val="115"/>
            <w:sz w:val="16"/>
          </w:rPr>
          <w:t>89</w:t>
        </w:r>
      </w:hyperlink>
      <w:r>
        <w:rPr>
          <w:w w:val="115"/>
          <w:sz w:val="16"/>
        </w:rPr>
        <w:t>)</w:t>
      </w:r>
    </w:p>
    <w:p>
      <w:pPr>
        <w:pStyle w:val="ListParagraph"/>
        <w:numPr>
          <w:ilvl w:val="2"/>
          <w:numId w:val="63"/>
        </w:numPr>
        <w:tabs>
          <w:tab w:pos="365" w:val="left" w:leader="none"/>
        </w:tabs>
        <w:spacing w:line="249" w:lineRule="auto" w:before="120" w:after="0"/>
        <w:ind w:left="365" w:right="0" w:hanging="170"/>
        <w:jc w:val="left"/>
        <w:rPr>
          <w:sz w:val="16"/>
        </w:rPr>
      </w:pPr>
      <w:r>
        <w:rPr>
          <w:sz w:val="16"/>
        </w:rPr>
        <mc:AlternateContent>
          <mc:Choice Requires="wps">
            <w:drawing>
              <wp:anchor distT="0" distB="0" distL="0" distR="0" allowOverlap="1" layoutInCell="1" locked="0" behindDoc="0" simplePos="0" relativeHeight="16435200">
                <wp:simplePos x="0" y="0"/>
                <wp:positionH relativeFrom="page">
                  <wp:posOffset>7188454</wp:posOffset>
                </wp:positionH>
                <wp:positionV relativeFrom="paragraph">
                  <wp:posOffset>39154</wp:posOffset>
                </wp:positionV>
                <wp:extent cx="2667000" cy="1270"/>
                <wp:effectExtent l="0" t="0" r="0" b="0"/>
                <wp:wrapNone/>
                <wp:docPr id="2174" name="Graphic 2174"/>
                <wp:cNvGraphicFramePr>
                  <a:graphicFrameLocks/>
                </wp:cNvGraphicFramePr>
                <a:graphic>
                  <a:graphicData uri="http://schemas.microsoft.com/office/word/2010/wordprocessingShape">
                    <wps:wsp>
                      <wps:cNvPr id="2174" name="Graphic 2174"/>
                      <wps:cNvSpPr/>
                      <wps:spPr>
                        <a:xfrm>
                          <a:off x="0" y="0"/>
                          <a:ext cx="2667000" cy="1270"/>
                        </a:xfrm>
                        <a:custGeom>
                          <a:avLst/>
                          <a:gdLst/>
                          <a:ahLst/>
                          <a:cxnLst/>
                          <a:rect l="l" t="t" r="r" b="b"/>
                          <a:pathLst>
                            <a:path w="2667000" h="0">
                              <a:moveTo>
                                <a:pt x="0" y="0"/>
                              </a:moveTo>
                              <a:lnTo>
                                <a:pt x="26670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5200" from="566.020020pt,3.083008pt" to="776.02002pt,3.083008pt" stroked="true" strokeweight=".25pt" strokecolor="#000000">
                <v:stroke dashstyle="solid"/>
                <w10:wrap type="none"/>
              </v:line>
            </w:pict>
          </mc:Fallback>
        </mc:AlternateContent>
      </w:r>
      <w:hyperlink w:history="true" w:anchor="_bookmark59">
        <w:r>
          <w:rPr>
            <w:w w:val="110"/>
            <w:sz w:val="16"/>
          </w:rPr>
          <w:t>Aviva Investors Global</w:t>
        </w:r>
      </w:hyperlink>
      <w:r>
        <w:rPr>
          <w:w w:val="110"/>
          <w:sz w:val="16"/>
        </w:rPr>
        <w:t> </w:t>
      </w:r>
      <w:hyperlink w:history="true" w:anchor="_bookmark59">
        <w:r>
          <w:rPr>
            <w:w w:val="115"/>
            <w:sz w:val="16"/>
          </w:rPr>
          <w:t>Services Limited -</w:t>
        </w:r>
      </w:hyperlink>
      <w:r>
        <w:rPr>
          <w:w w:val="115"/>
          <w:sz w:val="16"/>
        </w:rPr>
        <w:t> </w:t>
      </w:r>
      <w:hyperlink w:history="true" w:anchor="_bookmark59">
        <w:r>
          <w:rPr>
            <w:sz w:val="16"/>
          </w:rPr>
          <w:t>Metrics and targets </w:t>
        </w:r>
        <w:r>
          <w:rPr>
            <w:sz w:val="16"/>
          </w:rPr>
          <w:t>(see</w:t>
        </w:r>
      </w:hyperlink>
      <w:r>
        <w:rPr>
          <w:sz w:val="16"/>
        </w:rPr>
        <w:t> </w:t>
      </w:r>
      <w:hyperlink w:history="true" w:anchor="_bookmark59">
        <w:r>
          <w:rPr>
            <w:w w:val="115"/>
            <w:sz w:val="16"/>
          </w:rPr>
          <w:t>page</w:t>
        </w:r>
      </w:hyperlink>
      <w:r>
        <w:rPr>
          <w:spacing w:val="-11"/>
          <w:w w:val="115"/>
          <w:sz w:val="16"/>
        </w:rPr>
        <w:t> </w:t>
      </w:r>
      <w:hyperlink w:history="true" w:anchor="_bookmark59">
        <w:r>
          <w:rPr>
            <w:w w:val="115"/>
            <w:sz w:val="16"/>
          </w:rPr>
          <w:t>89</w:t>
        </w:r>
      </w:hyperlink>
      <w:r>
        <w:rPr>
          <w:w w:val="115"/>
          <w:sz w:val="16"/>
        </w:rPr>
        <w:t>)</w:t>
      </w:r>
    </w:p>
    <w:p>
      <w:pPr>
        <w:pStyle w:val="BodyText"/>
        <w:spacing w:before="27"/>
        <w:rPr>
          <w:sz w:val="16"/>
        </w:rPr>
      </w:pPr>
      <w:r>
        <w:rPr/>
        <w:br w:type="column"/>
      </w:r>
      <w:r>
        <w:rPr>
          <w:sz w:val="16"/>
        </w:rPr>
      </w:r>
    </w:p>
    <w:p>
      <w:pPr>
        <w:pStyle w:val="ListParagraph"/>
        <w:numPr>
          <w:ilvl w:val="2"/>
          <w:numId w:val="63"/>
        </w:numPr>
        <w:tabs>
          <w:tab w:pos="326" w:val="left" w:leader="none"/>
        </w:tabs>
        <w:spacing w:line="249" w:lineRule="auto" w:before="0" w:after="0"/>
        <w:ind w:left="326" w:right="1375" w:hanging="170"/>
        <w:jc w:val="left"/>
        <w:rPr>
          <w:sz w:val="16"/>
        </w:rPr>
      </w:pPr>
      <w:hyperlink w:history="true" w:anchor="_bookmark61">
        <w:r>
          <w:rPr>
            <w:w w:val="105"/>
            <w:sz w:val="16"/>
          </w:rPr>
          <w:t>Aviva Investors UK</w:t>
        </w:r>
      </w:hyperlink>
      <w:r>
        <w:rPr>
          <w:w w:val="105"/>
          <w:sz w:val="16"/>
        </w:rPr>
        <w:t> </w:t>
      </w:r>
      <w:hyperlink w:history="true" w:anchor="_bookmark61">
        <w:r>
          <w:rPr>
            <w:w w:val="105"/>
            <w:sz w:val="16"/>
          </w:rPr>
          <w:t>Fund</w:t>
        </w:r>
        <w:r>
          <w:rPr>
            <w:spacing w:val="-14"/>
            <w:w w:val="105"/>
            <w:sz w:val="16"/>
          </w:rPr>
          <w:t> </w:t>
        </w:r>
        <w:r>
          <w:rPr>
            <w:w w:val="105"/>
            <w:sz w:val="16"/>
          </w:rPr>
          <w:t>Services</w:t>
        </w:r>
        <w:r>
          <w:rPr>
            <w:spacing w:val="-12"/>
            <w:w w:val="105"/>
            <w:sz w:val="16"/>
          </w:rPr>
          <w:t> </w:t>
        </w:r>
        <w:r>
          <w:rPr>
            <w:w w:val="105"/>
            <w:sz w:val="16"/>
          </w:rPr>
          <w:t>Limited</w:t>
        </w:r>
        <w:r>
          <w:rPr>
            <w:spacing w:val="-11"/>
            <w:w w:val="105"/>
            <w:sz w:val="16"/>
          </w:rPr>
          <w:t> </w:t>
        </w:r>
        <w:r>
          <w:rPr>
            <w:w w:val="115"/>
            <w:sz w:val="16"/>
          </w:rPr>
          <w:t>-</w:t>
        </w:r>
      </w:hyperlink>
      <w:r>
        <w:rPr>
          <w:w w:val="115"/>
          <w:sz w:val="16"/>
        </w:rPr>
        <w:t> </w:t>
      </w:r>
      <w:hyperlink w:history="true" w:anchor="_bookmark61">
        <w:r>
          <w:rPr>
            <w:w w:val="105"/>
            <w:sz w:val="16"/>
          </w:rPr>
          <w:t>Metrics and targets</w:t>
        </w:r>
      </w:hyperlink>
      <w:r>
        <w:rPr>
          <w:spacing w:val="40"/>
          <w:w w:val="105"/>
          <w:sz w:val="16"/>
        </w:rPr>
        <w:t> </w:t>
      </w:r>
      <w:hyperlink w:history="true" w:anchor="_bookmark61">
        <w:r>
          <w:rPr>
            <w:w w:val="105"/>
            <w:sz w:val="16"/>
          </w:rPr>
          <w:t>(see page</w:t>
        </w:r>
      </w:hyperlink>
      <w:r>
        <w:rPr>
          <w:w w:val="105"/>
          <w:sz w:val="16"/>
        </w:rPr>
        <w:t> </w:t>
      </w:r>
      <w:hyperlink w:history="true" w:anchor="_bookmark61">
        <w:r>
          <w:rPr>
            <w:w w:val="105"/>
            <w:sz w:val="16"/>
          </w:rPr>
          <w:t>91</w:t>
        </w:r>
      </w:hyperlink>
      <w:r>
        <w:rPr>
          <w:w w:val="105"/>
          <w:sz w:val="16"/>
        </w:rPr>
        <w:t>)</w:t>
      </w:r>
    </w:p>
    <w:p>
      <w:pPr>
        <w:pStyle w:val="ListParagraph"/>
        <w:numPr>
          <w:ilvl w:val="2"/>
          <w:numId w:val="63"/>
        </w:numPr>
        <w:tabs>
          <w:tab w:pos="326" w:val="left" w:leader="none"/>
        </w:tabs>
        <w:spacing w:line="249" w:lineRule="auto" w:before="120" w:after="0"/>
        <w:ind w:left="326" w:right="1375" w:hanging="170"/>
        <w:jc w:val="left"/>
        <w:rPr>
          <w:sz w:val="16"/>
        </w:rPr>
      </w:pPr>
      <w:r>
        <w:rPr>
          <w:sz w:val="16"/>
        </w:rPr>
        <mc:AlternateContent>
          <mc:Choice Requires="wps">
            <w:drawing>
              <wp:anchor distT="0" distB="0" distL="0" distR="0" allowOverlap="1" layoutInCell="1" locked="0" behindDoc="0" simplePos="0" relativeHeight="16436736">
                <wp:simplePos x="0" y="0"/>
                <wp:positionH relativeFrom="page">
                  <wp:posOffset>10183241</wp:posOffset>
                </wp:positionH>
                <wp:positionV relativeFrom="paragraph">
                  <wp:posOffset>-180555</wp:posOffset>
                </wp:positionV>
                <wp:extent cx="495300" cy="1270"/>
                <wp:effectExtent l="0" t="0" r="0" b="0"/>
                <wp:wrapNone/>
                <wp:docPr id="2175" name="Graphic 2175"/>
                <wp:cNvGraphicFramePr>
                  <a:graphicFrameLocks/>
                </wp:cNvGraphicFramePr>
                <a:graphic>
                  <a:graphicData uri="http://schemas.microsoft.com/office/word/2010/wordprocessingShape">
                    <wps:wsp>
                      <wps:cNvPr id="2175" name="Graphic 217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6736" from="801.830017pt,-14.216992pt" to="840.830017pt,-14.216992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437248">
                <wp:simplePos x="0" y="0"/>
                <wp:positionH relativeFrom="page">
                  <wp:posOffset>10183241</wp:posOffset>
                </wp:positionH>
                <wp:positionV relativeFrom="paragraph">
                  <wp:posOffset>467144</wp:posOffset>
                </wp:positionV>
                <wp:extent cx="495300" cy="1270"/>
                <wp:effectExtent l="0" t="0" r="0" b="0"/>
                <wp:wrapNone/>
                <wp:docPr id="2176" name="Graphic 2176"/>
                <wp:cNvGraphicFramePr>
                  <a:graphicFrameLocks/>
                </wp:cNvGraphicFramePr>
                <a:graphic>
                  <a:graphicData uri="http://schemas.microsoft.com/office/word/2010/wordprocessingShape">
                    <wps:wsp>
                      <wps:cNvPr id="2176" name="Graphic 217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7248" from="801.830017pt,36.783009pt" to="840.830017pt,36.783009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0359424">
                <wp:simplePos x="0" y="0"/>
                <wp:positionH relativeFrom="page">
                  <wp:posOffset>10189517</wp:posOffset>
                </wp:positionH>
                <wp:positionV relativeFrom="paragraph">
                  <wp:posOffset>-1304968</wp:posOffset>
                </wp:positionV>
                <wp:extent cx="210185" cy="1010919"/>
                <wp:effectExtent l="0" t="0" r="0" b="0"/>
                <wp:wrapNone/>
                <wp:docPr id="2177" name="Textbox 2177"/>
                <wp:cNvGraphicFramePr>
                  <a:graphicFrameLocks/>
                </wp:cNvGraphicFramePr>
                <a:graphic>
                  <a:graphicData uri="http://schemas.microsoft.com/office/word/2010/wordprocessingShape">
                    <wps:wsp>
                      <wps:cNvPr id="2177" name="Textbox 2177"/>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02.753387pt;width:16.55pt;height:79.6pt;mso-position-horizontal-relative:page;mso-position-vertical-relative:paragraph;z-index:-22957056" type="#_x0000_t202" id="docshape1355"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sz w:val="16"/>
        </w:rPr>
        <mc:AlternateContent>
          <mc:Choice Requires="wps">
            <w:drawing>
              <wp:anchor distT="0" distB="0" distL="0" distR="0" allowOverlap="1" layoutInCell="1" locked="0" behindDoc="0" simplePos="0" relativeHeight="16439296">
                <wp:simplePos x="0" y="0"/>
                <wp:positionH relativeFrom="page">
                  <wp:posOffset>10189517</wp:posOffset>
                </wp:positionH>
                <wp:positionV relativeFrom="paragraph">
                  <wp:posOffset>-123900</wp:posOffset>
                </wp:positionV>
                <wp:extent cx="210185" cy="1106170"/>
                <wp:effectExtent l="0" t="0" r="0" b="0"/>
                <wp:wrapNone/>
                <wp:docPr id="2178" name="Textbox 2178"/>
                <wp:cNvGraphicFramePr>
                  <a:graphicFrameLocks/>
                </wp:cNvGraphicFramePr>
                <a:graphic>
                  <a:graphicData uri="http://schemas.microsoft.com/office/word/2010/wordprocessingShape">
                    <wps:wsp>
                      <wps:cNvPr id="2178" name="Textbox 2178"/>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9.755973pt;width:16.55pt;height:87.1pt;mso-position-horizontal-relative:page;mso-position-vertical-relative:paragraph;z-index:16439296" type="#_x0000_t202" id="docshape1356"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hyperlink w:history="true" w:anchor="_bookmark61">
        <w:r>
          <w:rPr>
            <w:w w:val="105"/>
            <w:sz w:val="16"/>
          </w:rPr>
          <w:t>Aviva Investors UK</w:t>
        </w:r>
      </w:hyperlink>
      <w:r>
        <w:rPr>
          <w:w w:val="105"/>
          <w:sz w:val="16"/>
        </w:rPr>
        <w:t> </w:t>
      </w:r>
      <w:hyperlink w:history="true" w:anchor="_bookmark61">
        <w:r>
          <w:rPr>
            <w:w w:val="105"/>
            <w:sz w:val="16"/>
          </w:rPr>
          <w:t>Fund</w:t>
        </w:r>
        <w:r>
          <w:rPr>
            <w:spacing w:val="-14"/>
            <w:w w:val="105"/>
            <w:sz w:val="16"/>
          </w:rPr>
          <w:t> </w:t>
        </w:r>
        <w:r>
          <w:rPr>
            <w:w w:val="105"/>
            <w:sz w:val="16"/>
          </w:rPr>
          <w:t>Services</w:t>
        </w:r>
        <w:r>
          <w:rPr>
            <w:spacing w:val="-12"/>
            <w:w w:val="105"/>
            <w:sz w:val="16"/>
          </w:rPr>
          <w:t> </w:t>
        </w:r>
        <w:r>
          <w:rPr>
            <w:w w:val="105"/>
            <w:sz w:val="16"/>
          </w:rPr>
          <w:t>Limited</w:t>
        </w:r>
        <w:r>
          <w:rPr>
            <w:spacing w:val="-11"/>
            <w:w w:val="105"/>
            <w:sz w:val="16"/>
          </w:rPr>
          <w:t> </w:t>
        </w:r>
        <w:r>
          <w:rPr>
            <w:w w:val="115"/>
            <w:sz w:val="16"/>
          </w:rPr>
          <w:t>-</w:t>
        </w:r>
      </w:hyperlink>
      <w:r>
        <w:rPr>
          <w:w w:val="115"/>
          <w:sz w:val="16"/>
        </w:rPr>
        <w:t> </w:t>
      </w:r>
      <w:hyperlink w:history="true" w:anchor="_bookmark61">
        <w:r>
          <w:rPr>
            <w:w w:val="105"/>
            <w:sz w:val="16"/>
          </w:rPr>
          <w:t>Metrics and targets</w:t>
        </w:r>
      </w:hyperlink>
      <w:r>
        <w:rPr>
          <w:spacing w:val="40"/>
          <w:w w:val="105"/>
          <w:sz w:val="16"/>
        </w:rPr>
        <w:t> </w:t>
      </w:r>
      <w:hyperlink w:history="true" w:anchor="_bookmark61">
        <w:r>
          <w:rPr>
            <w:w w:val="105"/>
            <w:sz w:val="16"/>
          </w:rPr>
          <w:t>(see page</w:t>
        </w:r>
      </w:hyperlink>
      <w:r>
        <w:rPr>
          <w:w w:val="105"/>
          <w:sz w:val="16"/>
        </w:rPr>
        <w:t> </w:t>
      </w:r>
      <w:hyperlink w:history="true" w:anchor="_bookmark61">
        <w:r>
          <w:rPr>
            <w:w w:val="105"/>
            <w:sz w:val="16"/>
          </w:rPr>
          <w:t>91</w:t>
        </w:r>
      </w:hyperlink>
      <w:r>
        <w:rPr>
          <w:w w:val="105"/>
          <w:sz w:val="16"/>
        </w:rPr>
        <w:t>)</w:t>
      </w:r>
    </w:p>
    <w:p>
      <w:pPr>
        <w:pStyle w:val="ListParagraph"/>
        <w:spacing w:after="0" w:line="249" w:lineRule="auto"/>
        <w:jc w:val="left"/>
        <w:rPr>
          <w:sz w:val="16"/>
        </w:rPr>
        <w:sectPr>
          <w:type w:val="continuous"/>
          <w:pgSz w:w="16840" w:h="11900" w:orient="landscape"/>
          <w:pgMar w:header="0" w:footer="435" w:top="1320" w:bottom="280" w:left="708" w:right="0"/>
          <w:cols w:num="7" w:equalWidth="0">
            <w:col w:w="2088" w:space="57"/>
            <w:col w:w="2958" w:space="40"/>
            <w:col w:w="1443" w:space="284"/>
            <w:col w:w="1516" w:space="284"/>
            <w:col w:w="1516" w:space="284"/>
            <w:col w:w="2159" w:space="40"/>
            <w:col w:w="3463"/>
          </w:cols>
        </w:sectPr>
      </w:pPr>
    </w:p>
    <w:p>
      <w:pPr>
        <w:pStyle w:val="BodyText"/>
        <w:spacing w:before="3"/>
        <w:rPr>
          <w:sz w:val="5"/>
        </w:rPr>
      </w:pPr>
    </w:p>
    <w:p>
      <w:pPr>
        <w:spacing w:line="20" w:lineRule="exact"/>
        <w:ind w:left="142" w:right="0" w:firstLine="0"/>
        <w:rPr>
          <w:sz w:val="2"/>
        </w:rPr>
      </w:pPr>
      <w:r>
        <w:rPr>
          <w:sz w:val="2"/>
        </w:rPr>
        <mc:AlternateContent>
          <mc:Choice Requires="wps">
            <w:drawing>
              <wp:inline distT="0" distB="0" distL="0" distR="0">
                <wp:extent cx="9315450" cy="12700"/>
                <wp:effectExtent l="9525" t="0" r="0" b="6350"/>
                <wp:docPr id="2179" name="Group 2179"/>
                <wp:cNvGraphicFramePr>
                  <a:graphicFrameLocks/>
                </wp:cNvGraphicFramePr>
                <a:graphic>
                  <a:graphicData uri="http://schemas.microsoft.com/office/word/2010/wordprocessingGroup">
                    <wpg:wgp>
                      <wpg:cNvPr id="2179" name="Group 2179"/>
                      <wpg:cNvGrpSpPr/>
                      <wpg:grpSpPr>
                        <a:xfrm>
                          <a:off x="0" y="0"/>
                          <a:ext cx="9315450" cy="12700"/>
                          <a:chExt cx="9315450" cy="12700"/>
                        </a:xfrm>
                      </wpg:grpSpPr>
                      <wps:wsp>
                        <wps:cNvPr id="2180" name="Graphic 2180"/>
                        <wps:cNvSpPr/>
                        <wps:spPr>
                          <a:xfrm>
                            <a:off x="0" y="635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357" coordorigin="0,0" coordsize="14670,20">
                <v:line style="position:absolute" from="0,10" to="14670,10" stroked="true" strokeweight="1pt" strokecolor="#000000">
                  <v:stroke dashstyle="solid"/>
                </v:line>
              </v:group>
            </w:pict>
          </mc:Fallback>
        </mc:AlternateContent>
      </w:r>
      <w:r>
        <w:rPr>
          <w:sz w:val="2"/>
        </w:rPr>
      </w:r>
    </w:p>
    <w:p>
      <w:pPr>
        <w:pStyle w:val="BodyText"/>
        <w:spacing w:before="87"/>
        <w:ind w:left="142"/>
      </w:pPr>
      <w:r>
        <w:rPr/>
        <mc:AlternateContent>
          <mc:Choice Requires="wps">
            <w:drawing>
              <wp:anchor distT="0" distB="0" distL="0" distR="0" allowOverlap="1" layoutInCell="1" locked="0" behindDoc="1" simplePos="0" relativeHeight="480358400">
                <wp:simplePos x="0" y="0"/>
                <wp:positionH relativeFrom="page">
                  <wp:posOffset>10189517</wp:posOffset>
                </wp:positionH>
                <wp:positionV relativeFrom="paragraph">
                  <wp:posOffset>548620</wp:posOffset>
                </wp:positionV>
                <wp:extent cx="292735" cy="978535"/>
                <wp:effectExtent l="0" t="0" r="0" b="0"/>
                <wp:wrapNone/>
                <wp:docPr id="2181" name="Textbox 2181"/>
                <wp:cNvGraphicFramePr>
                  <a:graphicFrameLocks/>
                </wp:cNvGraphicFramePr>
                <a:graphic>
                  <a:graphicData uri="http://schemas.microsoft.com/office/word/2010/wordprocessingShape">
                    <wps:wsp>
                      <wps:cNvPr id="2181" name="Textbox 2181"/>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3.198502pt;width:23.05pt;height:77.05pt;mso-position-horizontal-relative:page;mso-position-vertical-relative:paragraph;z-index:-22958080" type="#_x0000_t202" id="docshape1358"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w w:val="105"/>
        </w:rPr>
        <w:t>These</w:t>
      </w:r>
      <w:r>
        <w:rPr>
          <w:spacing w:val="-7"/>
          <w:w w:val="105"/>
        </w:rPr>
        <w:t> </w:t>
      </w:r>
      <w:r>
        <w:rPr>
          <w:w w:val="105"/>
        </w:rPr>
        <w:t>reports</w:t>
      </w:r>
      <w:r>
        <w:rPr>
          <w:spacing w:val="-6"/>
          <w:w w:val="105"/>
        </w:rPr>
        <w:t> </w:t>
      </w:r>
      <w:r>
        <w:rPr>
          <w:w w:val="105"/>
        </w:rPr>
        <w:t>should</w:t>
      </w:r>
      <w:r>
        <w:rPr>
          <w:spacing w:val="-6"/>
          <w:w w:val="105"/>
        </w:rPr>
        <w:t> </w:t>
      </w:r>
      <w:r>
        <w:rPr>
          <w:w w:val="105"/>
        </w:rPr>
        <w:t>be</w:t>
      </w:r>
      <w:r>
        <w:rPr>
          <w:spacing w:val="-6"/>
          <w:w w:val="105"/>
        </w:rPr>
        <w:t> </w:t>
      </w:r>
      <w:r>
        <w:rPr>
          <w:w w:val="105"/>
        </w:rPr>
        <w:t>read</w:t>
      </w:r>
      <w:r>
        <w:rPr>
          <w:spacing w:val="-6"/>
          <w:w w:val="105"/>
        </w:rPr>
        <w:t> </w:t>
      </w:r>
      <w:r>
        <w:rPr>
          <w:w w:val="105"/>
        </w:rPr>
        <w:t>in</w:t>
      </w:r>
      <w:r>
        <w:rPr>
          <w:spacing w:val="-6"/>
          <w:w w:val="105"/>
        </w:rPr>
        <w:t> </w:t>
      </w:r>
      <w:r>
        <w:rPr>
          <w:w w:val="105"/>
        </w:rPr>
        <w:t>conjunction</w:t>
      </w:r>
      <w:r>
        <w:rPr>
          <w:spacing w:val="-6"/>
          <w:w w:val="105"/>
        </w:rPr>
        <w:t> </w:t>
      </w:r>
      <w:r>
        <w:rPr>
          <w:w w:val="105"/>
        </w:rPr>
        <w:t>with</w:t>
      </w:r>
      <w:r>
        <w:rPr>
          <w:spacing w:val="-6"/>
          <w:w w:val="105"/>
        </w:rPr>
        <w:t> </w:t>
      </w:r>
      <w:r>
        <w:rPr>
          <w:w w:val="105"/>
        </w:rPr>
        <w:t>the</w:t>
      </w:r>
      <w:r>
        <w:rPr>
          <w:spacing w:val="-8"/>
          <w:w w:val="105"/>
        </w:rPr>
        <w:t> </w:t>
      </w:r>
      <w:hyperlink w:history="true" w:anchor="_bookmark62">
        <w:r>
          <w:rPr>
            <w:w w:val="105"/>
          </w:rPr>
          <w:t>Cautionary</w:t>
        </w:r>
        <w:r>
          <w:rPr>
            <w:spacing w:val="-7"/>
            <w:w w:val="105"/>
          </w:rPr>
          <w:t> </w:t>
        </w:r>
        <w:r>
          <w:rPr>
            <w:w w:val="105"/>
          </w:rPr>
          <w:t>S</w:t>
        </w:r>
      </w:hyperlink>
      <w:hyperlink w:history="true" w:anchor="_bookmark62">
        <w:r>
          <w:rPr>
            <w:w w:val="105"/>
          </w:rPr>
          <w:t>tatement</w:t>
        </w:r>
      </w:hyperlink>
      <w:hyperlink w:history="true" w:anchor="_bookmark62">
        <w:r>
          <w:rPr>
            <w:w w:val="105"/>
          </w:rPr>
          <w:t>s</w:t>
        </w:r>
        <w:r>
          <w:rPr>
            <w:spacing w:val="-6"/>
            <w:w w:val="105"/>
          </w:rPr>
          <w:t> </w:t>
        </w:r>
        <w:r>
          <w:rPr>
            <w:w w:val="105"/>
          </w:rPr>
          <w:t>included</w:t>
        </w:r>
        <w:r>
          <w:rPr>
            <w:spacing w:val="-6"/>
            <w:w w:val="105"/>
          </w:rPr>
          <w:t> </w:t>
        </w:r>
        <w:r>
          <w:rPr>
            <w:w w:val="105"/>
          </w:rPr>
          <w:t>on</w:t>
        </w:r>
        <w:r>
          <w:rPr>
            <w:spacing w:val="-6"/>
            <w:w w:val="105"/>
          </w:rPr>
          <w:t> </w:t>
        </w:r>
        <w:r>
          <w:rPr>
            <w:w w:val="105"/>
          </w:rPr>
          <w:t>page</w:t>
        </w:r>
      </w:hyperlink>
      <w:r>
        <w:rPr>
          <w:spacing w:val="-7"/>
          <w:w w:val="105"/>
        </w:rPr>
        <w:t> </w:t>
      </w:r>
      <w:hyperlink w:history="true" w:anchor="_bookmark62">
        <w:r>
          <w:rPr>
            <w:w w:val="105"/>
          </w:rPr>
          <w:t>93</w:t>
        </w:r>
      </w:hyperlink>
      <w:r>
        <w:rPr>
          <w:spacing w:val="-6"/>
          <w:w w:val="105"/>
        </w:rPr>
        <w:t> </w:t>
      </w:r>
      <w:r>
        <w:rPr>
          <w:w w:val="105"/>
        </w:rPr>
        <w:t>to</w:t>
      </w:r>
      <w:r>
        <w:rPr>
          <w:spacing w:val="-6"/>
          <w:w w:val="105"/>
        </w:rPr>
        <w:t> </w:t>
      </w:r>
      <w:hyperlink w:history="true" w:anchor="_bookmark64">
        <w:r>
          <w:rPr>
            <w:spacing w:val="-5"/>
            <w:w w:val="105"/>
          </w:rPr>
          <w:t>9</w:t>
        </w:r>
      </w:hyperlink>
      <w:r>
        <w:rPr>
          <w:spacing w:val="-5"/>
          <w:w w:val="105"/>
        </w:rPr>
        <w:t>5.</w: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8291840">
                <wp:simplePos x="0" y="0"/>
                <wp:positionH relativeFrom="page">
                  <wp:posOffset>10183241</wp:posOffset>
                </wp:positionH>
                <wp:positionV relativeFrom="paragraph">
                  <wp:posOffset>166577</wp:posOffset>
                </wp:positionV>
                <wp:extent cx="495300" cy="1270"/>
                <wp:effectExtent l="0" t="0" r="0" b="0"/>
                <wp:wrapTopAndBottom/>
                <wp:docPr id="2182" name="Graphic 2182"/>
                <wp:cNvGraphicFramePr>
                  <a:graphicFrameLocks/>
                </wp:cNvGraphicFramePr>
                <a:graphic>
                  <a:graphicData uri="http://schemas.microsoft.com/office/word/2010/wordprocessingShape">
                    <wps:wsp>
                      <wps:cNvPr id="2182" name="Graphic 2182"/>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3.116308pt;width:39pt;height:.1pt;mso-position-horizontal-relative:page;mso-position-vertical-relative:paragraph;z-index:-15024640;mso-wrap-distance-left:0;mso-wrap-distance-right:0" id="docshape1359" coordorigin="16037,262" coordsize="780,0" path="m16037,262l16817,262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8292352">
                <wp:simplePos x="0" y="0"/>
                <wp:positionH relativeFrom="page">
                  <wp:posOffset>10183241</wp:posOffset>
                </wp:positionH>
                <wp:positionV relativeFrom="paragraph">
                  <wp:posOffset>212749</wp:posOffset>
                </wp:positionV>
                <wp:extent cx="495300" cy="1270"/>
                <wp:effectExtent l="0" t="0" r="0" b="0"/>
                <wp:wrapTopAndBottom/>
                <wp:docPr id="2183" name="Graphic 2183"/>
                <wp:cNvGraphicFramePr>
                  <a:graphicFrameLocks/>
                </wp:cNvGraphicFramePr>
                <a:graphic>
                  <a:graphicData uri="http://schemas.microsoft.com/office/word/2010/wordprocessingShape">
                    <wps:wsp>
                      <wps:cNvPr id="2183" name="Graphic 218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751953pt;width:39pt;height:.1pt;mso-position-horizontal-relative:page;mso-position-vertical-relative:paragraph;z-index:-15024128;mso-wrap-distance-left:0;mso-wrap-distance-right:0" id="docshape1360" coordorigin="16037,335" coordsize="780,0" path="m16037,335l16817,33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sectPr>
      </w:pPr>
    </w:p>
    <w:p>
      <w:pPr>
        <w:pStyle w:val="Heading1"/>
      </w:pPr>
      <w:r>
        <w:rPr/>
        <mc:AlternateContent>
          <mc:Choice Requires="wps">
            <w:drawing>
              <wp:anchor distT="0" distB="0" distL="0" distR="0" allowOverlap="1" layoutInCell="1" locked="0" behindDoc="0" simplePos="0" relativeHeight="16445952">
                <wp:simplePos x="0" y="0"/>
                <wp:positionH relativeFrom="page">
                  <wp:posOffset>10189545</wp:posOffset>
                </wp:positionH>
                <wp:positionV relativeFrom="paragraph">
                  <wp:posOffset>268349</wp:posOffset>
                </wp:positionV>
                <wp:extent cx="238760" cy="1879600"/>
                <wp:effectExtent l="0" t="0" r="0" b="0"/>
                <wp:wrapNone/>
                <wp:docPr id="2185" name="Textbox 2185"/>
                <wp:cNvGraphicFramePr>
                  <a:graphicFrameLocks/>
                </wp:cNvGraphicFramePr>
                <a:graphic>
                  <a:graphicData uri="http://schemas.microsoft.com/office/word/2010/wordprocessingShape">
                    <wps:wsp>
                      <wps:cNvPr id="2185" name="Textbox 218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6445952" type="#_x0000_t202" id="docshape1362"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Asset</w:t>
      </w:r>
      <w:r>
        <w:rPr>
          <w:spacing w:val="-16"/>
          <w:w w:val="125"/>
        </w:rPr>
        <w:t> </w:t>
      </w:r>
      <w:r>
        <w:rPr>
          <w:w w:val="125"/>
        </w:rPr>
        <w:t>owner</w:t>
      </w:r>
      <w:r>
        <w:rPr>
          <w:spacing w:val="-15"/>
          <w:w w:val="125"/>
        </w:rPr>
        <w:t> </w:t>
      </w:r>
      <w:r>
        <w:rPr>
          <w:spacing w:val="-2"/>
          <w:w w:val="125"/>
        </w:rPr>
        <w:t>entities</w:t>
      </w:r>
    </w:p>
    <w:p>
      <w:pPr>
        <w:pStyle w:val="BodyText"/>
        <w:spacing w:before="80"/>
        <w:rPr>
          <w:rFonts w:ascii="Times New Roman"/>
          <w:sz w:val="20"/>
        </w:rPr>
      </w:pPr>
    </w:p>
    <w:p>
      <w:pPr>
        <w:pStyle w:val="BodyText"/>
        <w:spacing w:after="0"/>
        <w:rPr>
          <w:rFonts w:ascii="Times New Roman"/>
          <w:sz w:val="20"/>
        </w:rPr>
        <w:sectPr>
          <w:headerReference w:type="default" r:id="rId200"/>
          <w:footerReference w:type="default" r:id="rId201"/>
          <w:pgSz w:w="16840" w:h="11900" w:orient="landscape"/>
          <w:pgMar w:header="0" w:footer="435" w:top="620" w:bottom="620" w:left="708" w:right="0"/>
        </w:sectPr>
      </w:pPr>
    </w:p>
    <w:p>
      <w:pPr>
        <w:pStyle w:val="Heading4"/>
        <w:spacing w:line="249" w:lineRule="auto" w:before="108"/>
        <w:ind w:right="1420"/>
      </w:pPr>
      <w:bookmarkStart w:name="Asset owner entities" w:id="103"/>
      <w:bookmarkEnd w:id="103"/>
      <w:r>
        <w:rPr>
          <w:b w:val="0"/>
        </w:rPr>
      </w:r>
      <w:bookmarkStart w:name="_bookmark48" w:id="104"/>
      <w:bookmarkEnd w:id="104"/>
      <w:r>
        <w:rPr>
          <w:b w:val="0"/>
        </w:rPr>
      </w:r>
      <w:r>
        <w:rPr/>
        <w:t>Asset</w:t>
      </w:r>
      <w:r>
        <w:rPr>
          <w:spacing w:val="-1"/>
        </w:rPr>
        <w:t> </w:t>
      </w:r>
      <w:r>
        <w:rPr/>
        <w:t>owner</w:t>
      </w:r>
      <w:r>
        <w:rPr>
          <w:spacing w:val="-1"/>
        </w:rPr>
        <w:t> </w:t>
      </w:r>
      <w:r>
        <w:rPr/>
        <w:t>entities in-scope</w:t>
      </w:r>
      <w:r>
        <w:rPr>
          <w:spacing w:val="3"/>
        </w:rPr>
        <w:t> </w:t>
      </w:r>
      <w:r>
        <w:rPr/>
        <w:t>of</w:t>
      </w:r>
      <w:r>
        <w:rPr>
          <w:spacing w:val="3"/>
        </w:rPr>
        <w:t> </w:t>
      </w:r>
      <w:r>
        <w:rPr/>
        <w:t>PS</w:t>
      </w:r>
      <w:r>
        <w:rPr>
          <w:spacing w:val="4"/>
        </w:rPr>
        <w:t> </w:t>
      </w:r>
      <w:r>
        <w:rPr>
          <w:spacing w:val="-4"/>
        </w:rPr>
        <w:t>21/24</w:t>
      </w:r>
    </w:p>
    <w:p>
      <w:pPr>
        <w:pStyle w:val="BodyText"/>
        <w:spacing w:line="249" w:lineRule="auto" w:before="57"/>
        <w:ind w:left="142" w:right="38"/>
      </w:pPr>
      <w:r>
        <w:rPr>
          <w:w w:val="105"/>
        </w:rPr>
        <w:t>Aviva's Insurance, Wealth &amp; Retirement (IWR)</w:t>
      </w:r>
      <w:r>
        <w:rPr>
          <w:spacing w:val="-2"/>
          <w:w w:val="105"/>
        </w:rPr>
        <w:t> </w:t>
      </w:r>
      <w:r>
        <w:rPr>
          <w:w w:val="105"/>
        </w:rPr>
        <w:t>business</w:t>
      </w:r>
      <w:r>
        <w:rPr>
          <w:spacing w:val="-2"/>
          <w:w w:val="105"/>
        </w:rPr>
        <w:t> </w:t>
      </w:r>
      <w:r>
        <w:rPr>
          <w:w w:val="105"/>
        </w:rPr>
        <w:t>in</w:t>
      </w:r>
      <w:r>
        <w:rPr>
          <w:spacing w:val="-2"/>
          <w:w w:val="105"/>
        </w:rPr>
        <w:t> </w:t>
      </w:r>
      <w:r>
        <w:rPr>
          <w:w w:val="105"/>
        </w:rPr>
        <w:t>the</w:t>
      </w:r>
      <w:r>
        <w:rPr>
          <w:spacing w:val="-2"/>
          <w:w w:val="105"/>
        </w:rPr>
        <w:t> </w:t>
      </w:r>
      <w:r>
        <w:rPr>
          <w:w w:val="105"/>
        </w:rPr>
        <w:t>UK</w:t>
      </w:r>
      <w:r>
        <w:rPr>
          <w:spacing w:val="-2"/>
          <w:w w:val="105"/>
        </w:rPr>
        <w:t> </w:t>
      </w:r>
      <w:r>
        <w:rPr>
          <w:w w:val="105"/>
        </w:rPr>
        <w:t>is</w:t>
      </w:r>
      <w:r>
        <w:rPr>
          <w:spacing w:val="-2"/>
          <w:w w:val="105"/>
        </w:rPr>
        <w:t> </w:t>
      </w:r>
      <w:r>
        <w:rPr>
          <w:w w:val="105"/>
        </w:rPr>
        <w:t>written</w:t>
      </w:r>
      <w:r>
        <w:rPr>
          <w:spacing w:val="-2"/>
          <w:w w:val="105"/>
        </w:rPr>
        <w:t> </w:t>
      </w:r>
      <w:r>
        <w:rPr>
          <w:w w:val="105"/>
        </w:rPr>
        <w:t>through subsidiaries of Aviva Life Holdings UK Limited</w:t>
      </w:r>
      <w:r>
        <w:rPr>
          <w:spacing w:val="-13"/>
          <w:w w:val="105"/>
        </w:rPr>
        <w:t> </w:t>
      </w:r>
      <w:r>
        <w:rPr>
          <w:w w:val="105"/>
        </w:rPr>
        <w:t>(UKLH),</w:t>
      </w:r>
      <w:r>
        <w:rPr>
          <w:spacing w:val="-12"/>
          <w:w w:val="105"/>
        </w:rPr>
        <w:t> </w:t>
      </w:r>
      <w:r>
        <w:rPr>
          <w:w w:val="105"/>
        </w:rPr>
        <w:t>subsequently</w:t>
      </w:r>
      <w:r>
        <w:rPr>
          <w:spacing w:val="-13"/>
          <w:w w:val="105"/>
        </w:rPr>
        <w:t> </w:t>
      </w:r>
      <w:r>
        <w:rPr>
          <w:w w:val="105"/>
        </w:rPr>
        <w:t>referred</w:t>
      </w:r>
      <w:r>
        <w:rPr>
          <w:spacing w:val="-12"/>
          <w:w w:val="105"/>
        </w:rPr>
        <w:t> </w:t>
      </w:r>
      <w:r>
        <w:rPr>
          <w:w w:val="105"/>
        </w:rPr>
        <w:t>to</w:t>
      </w:r>
      <w:r>
        <w:rPr>
          <w:spacing w:val="-12"/>
          <w:w w:val="105"/>
        </w:rPr>
        <w:t> </w:t>
      </w:r>
      <w:r>
        <w:rPr>
          <w:w w:val="105"/>
        </w:rPr>
        <w:t>as UK</w:t>
      </w:r>
      <w:r>
        <w:rPr>
          <w:spacing w:val="-6"/>
          <w:w w:val="105"/>
        </w:rPr>
        <w:t> </w:t>
      </w:r>
      <w:r>
        <w:rPr>
          <w:w w:val="105"/>
        </w:rPr>
        <w:t>IWR.</w:t>
      </w:r>
    </w:p>
    <w:p>
      <w:pPr>
        <w:pStyle w:val="BodyText"/>
        <w:spacing w:line="249" w:lineRule="auto" w:before="115"/>
        <w:ind w:left="142" w:right="38"/>
      </w:pPr>
      <w:r>
        <w:rPr>
          <w:w w:val="105"/>
        </w:rPr>
        <w:t>UKLH</w:t>
      </w:r>
      <w:r>
        <w:rPr>
          <w:spacing w:val="-13"/>
          <w:w w:val="105"/>
        </w:rPr>
        <w:t> </w:t>
      </w:r>
      <w:r>
        <w:rPr>
          <w:w w:val="105"/>
        </w:rPr>
        <w:t>is</w:t>
      </w:r>
      <w:r>
        <w:rPr>
          <w:spacing w:val="-12"/>
          <w:w w:val="105"/>
        </w:rPr>
        <w:t> </w:t>
      </w:r>
      <w:r>
        <w:rPr>
          <w:w w:val="105"/>
        </w:rPr>
        <w:t>a</w:t>
      </w:r>
      <w:r>
        <w:rPr>
          <w:spacing w:val="-13"/>
          <w:w w:val="105"/>
        </w:rPr>
        <w:t> </w:t>
      </w:r>
      <w:r>
        <w:rPr>
          <w:w w:val="105"/>
        </w:rPr>
        <w:t>holding</w:t>
      </w:r>
      <w:r>
        <w:rPr>
          <w:spacing w:val="-12"/>
          <w:w w:val="105"/>
        </w:rPr>
        <w:t> </w:t>
      </w:r>
      <w:r>
        <w:rPr>
          <w:w w:val="105"/>
        </w:rPr>
        <w:t>company</w:t>
      </w:r>
      <w:r>
        <w:rPr>
          <w:spacing w:val="-12"/>
          <w:w w:val="105"/>
        </w:rPr>
        <w:t> </w:t>
      </w:r>
      <w:r>
        <w:rPr>
          <w:w w:val="105"/>
        </w:rPr>
        <w:t>and</w:t>
      </w:r>
      <w:r>
        <w:rPr>
          <w:spacing w:val="-13"/>
          <w:w w:val="105"/>
        </w:rPr>
        <w:t> </w:t>
      </w:r>
      <w:r>
        <w:rPr>
          <w:w w:val="105"/>
        </w:rPr>
        <w:t>therefore</w:t>
      </w:r>
      <w:r>
        <w:rPr>
          <w:spacing w:val="-12"/>
          <w:w w:val="105"/>
        </w:rPr>
        <w:t> </w:t>
      </w:r>
      <w:r>
        <w:rPr>
          <w:w w:val="105"/>
        </w:rPr>
        <w:t>is not an FCA regulated financial services company. The following three legal entities and subsidiaries of UKLH, which are registered FCA life insurers and/or pension providers are required by the FCA to provide entity level Climate-related (TCFD) </w:t>
      </w:r>
      <w:r>
        <w:rPr>
          <w:spacing w:val="-2"/>
          <w:w w:val="105"/>
        </w:rPr>
        <w:t>disclosure:</w:t>
      </w:r>
    </w:p>
    <w:p>
      <w:pPr>
        <w:pStyle w:val="ListParagraph"/>
        <w:numPr>
          <w:ilvl w:val="2"/>
          <w:numId w:val="63"/>
        </w:numPr>
        <w:tabs>
          <w:tab w:pos="312" w:val="left" w:leader="none"/>
        </w:tabs>
        <w:spacing w:line="249" w:lineRule="auto" w:before="118" w:after="0"/>
        <w:ind w:left="312" w:right="724" w:hanging="170"/>
        <w:jc w:val="left"/>
        <w:rPr>
          <w:sz w:val="17"/>
        </w:rPr>
      </w:pPr>
      <w:r>
        <w:rPr>
          <w:sz w:val="17"/>
        </w:rPr>
        <w:t>Aviva Life &amp; Pensions UK Limited </w:t>
      </w:r>
      <w:r>
        <w:rPr>
          <w:spacing w:val="-2"/>
          <w:sz w:val="17"/>
        </w:rPr>
        <w:t>(UKLAP);</w:t>
      </w:r>
    </w:p>
    <w:p>
      <w:pPr>
        <w:pStyle w:val="ListParagraph"/>
        <w:numPr>
          <w:ilvl w:val="2"/>
          <w:numId w:val="63"/>
        </w:numPr>
        <w:tabs>
          <w:tab w:pos="312" w:val="left" w:leader="none"/>
        </w:tabs>
        <w:spacing w:line="249" w:lineRule="auto" w:before="29" w:after="0"/>
        <w:ind w:left="312" w:right="556" w:hanging="170"/>
        <w:jc w:val="left"/>
        <w:rPr>
          <w:sz w:val="17"/>
        </w:rPr>
      </w:pPr>
      <w:r>
        <w:rPr>
          <w:sz w:val="17"/>
        </w:rPr>
        <w:t>Aviva Pension Trustees UK Limited (UKPTL);</w:t>
      </w:r>
      <w:r>
        <w:rPr>
          <w:spacing w:val="-3"/>
          <w:sz w:val="17"/>
        </w:rPr>
        <w:t> </w:t>
      </w:r>
      <w:r>
        <w:rPr>
          <w:sz w:val="17"/>
        </w:rPr>
        <w:t>and</w:t>
      </w:r>
    </w:p>
    <w:p>
      <w:pPr>
        <w:pStyle w:val="ListParagraph"/>
        <w:numPr>
          <w:ilvl w:val="2"/>
          <w:numId w:val="63"/>
        </w:numPr>
        <w:tabs>
          <w:tab w:pos="311" w:val="left" w:leader="none"/>
        </w:tabs>
        <w:spacing w:line="240" w:lineRule="auto" w:before="114" w:after="0"/>
        <w:ind w:left="311" w:right="0" w:hanging="169"/>
        <w:jc w:val="left"/>
        <w:rPr>
          <w:sz w:val="17"/>
        </w:rPr>
      </w:pPr>
      <w:r>
        <w:rPr>
          <w:w w:val="105"/>
          <w:sz w:val="17"/>
        </w:rPr>
        <w:t>Aviva</w:t>
      </w:r>
      <w:r>
        <w:rPr>
          <w:spacing w:val="-3"/>
          <w:w w:val="105"/>
          <w:sz w:val="17"/>
        </w:rPr>
        <w:t> </w:t>
      </w:r>
      <w:r>
        <w:rPr>
          <w:w w:val="105"/>
          <w:sz w:val="17"/>
        </w:rPr>
        <w:t>Administration</w:t>
      </w:r>
      <w:r>
        <w:rPr>
          <w:spacing w:val="-2"/>
          <w:w w:val="105"/>
          <w:sz w:val="17"/>
        </w:rPr>
        <w:t> </w:t>
      </w:r>
      <w:r>
        <w:rPr>
          <w:w w:val="105"/>
          <w:sz w:val="17"/>
        </w:rPr>
        <w:t>Limited</w:t>
      </w:r>
      <w:r>
        <w:rPr>
          <w:spacing w:val="-2"/>
          <w:w w:val="105"/>
          <w:sz w:val="17"/>
        </w:rPr>
        <w:t> (AAL).</w:t>
      </w:r>
    </w:p>
    <w:p>
      <w:pPr>
        <w:pStyle w:val="BodyText"/>
        <w:spacing w:line="249" w:lineRule="auto" w:before="107"/>
        <w:ind w:left="142" w:right="8812"/>
      </w:pPr>
      <w:r>
        <w:rPr/>
        <w:br w:type="column"/>
      </w:r>
      <w:r>
        <w:rPr>
          <w:w w:val="105"/>
        </w:rPr>
        <w:t>The following sections on governance, strategy and risk management set out the structures</w:t>
      </w:r>
      <w:r>
        <w:rPr>
          <w:spacing w:val="-1"/>
          <w:w w:val="105"/>
        </w:rPr>
        <w:t> </w:t>
      </w:r>
      <w:r>
        <w:rPr>
          <w:w w:val="105"/>
        </w:rPr>
        <w:t>and</w:t>
      </w:r>
      <w:r>
        <w:rPr>
          <w:spacing w:val="-1"/>
          <w:w w:val="105"/>
        </w:rPr>
        <w:t> </w:t>
      </w:r>
      <w:r>
        <w:rPr>
          <w:w w:val="105"/>
        </w:rPr>
        <w:t>processes</w:t>
      </w:r>
      <w:r>
        <w:rPr>
          <w:spacing w:val="-1"/>
          <w:w w:val="105"/>
        </w:rPr>
        <w:t> </w:t>
      </w:r>
      <w:r>
        <w:rPr>
          <w:w w:val="105"/>
        </w:rPr>
        <w:t>that</w:t>
      </w:r>
      <w:r>
        <w:rPr>
          <w:spacing w:val="-1"/>
          <w:w w:val="105"/>
        </w:rPr>
        <w:t> </w:t>
      </w:r>
      <w:r>
        <w:rPr>
          <w:w w:val="105"/>
        </w:rPr>
        <w:t>are</w:t>
      </w:r>
      <w:r>
        <w:rPr>
          <w:spacing w:val="-1"/>
          <w:w w:val="105"/>
        </w:rPr>
        <w:t> </w:t>
      </w:r>
      <w:r>
        <w:rPr>
          <w:w w:val="105"/>
        </w:rPr>
        <w:t>in</w:t>
      </w:r>
      <w:r>
        <w:rPr>
          <w:spacing w:val="-1"/>
          <w:w w:val="105"/>
        </w:rPr>
        <w:t> </w:t>
      </w:r>
      <w:r>
        <w:rPr>
          <w:w w:val="105"/>
        </w:rPr>
        <w:t>place at a UK IWR level to take climate-related risk and opportunities into consideration. AAL and UKPTL, as subsidiaries, defer to UKLH for any such considerations. UKLH governance is merged with UKLAP, as it consists of the same executive and non-executive</w:t>
      </w:r>
      <w:r>
        <w:rPr>
          <w:spacing w:val="-13"/>
          <w:w w:val="105"/>
        </w:rPr>
        <w:t> </w:t>
      </w:r>
      <w:r>
        <w:rPr>
          <w:w w:val="105"/>
        </w:rPr>
        <w:t>members</w:t>
      </w:r>
      <w:r>
        <w:rPr>
          <w:spacing w:val="-12"/>
          <w:w w:val="105"/>
        </w:rPr>
        <w:t> </w:t>
      </w:r>
      <w:r>
        <w:rPr>
          <w:w w:val="105"/>
        </w:rPr>
        <w:t>and</w:t>
      </w:r>
      <w:r>
        <w:rPr>
          <w:spacing w:val="-13"/>
          <w:w w:val="105"/>
        </w:rPr>
        <w:t> </w:t>
      </w:r>
      <w:r>
        <w:rPr>
          <w:w w:val="105"/>
        </w:rPr>
        <w:t>UKLAP</w:t>
      </w:r>
      <w:r>
        <w:rPr>
          <w:spacing w:val="-12"/>
          <w:w w:val="105"/>
        </w:rPr>
        <w:t> </w:t>
      </w:r>
      <w:r>
        <w:rPr>
          <w:w w:val="105"/>
        </w:rPr>
        <w:t>is</w:t>
      </w:r>
      <w:r>
        <w:rPr>
          <w:spacing w:val="-12"/>
          <w:w w:val="105"/>
        </w:rPr>
        <w:t> </w:t>
      </w:r>
      <w:r>
        <w:rPr>
          <w:w w:val="105"/>
        </w:rPr>
        <w:t>both</w:t>
      </w:r>
      <w:r>
        <w:rPr>
          <w:spacing w:val="-13"/>
          <w:w w:val="105"/>
        </w:rPr>
        <w:t> </w:t>
      </w:r>
      <w:r>
        <w:rPr>
          <w:w w:val="105"/>
        </w:rPr>
        <w:t>the main product holding company and statutory reporting entity for the UK IWR </w:t>
      </w:r>
      <w:r>
        <w:rPr>
          <w:spacing w:val="-2"/>
          <w:w w:val="105"/>
        </w:rPr>
        <w:t>business.</w:t>
      </w:r>
    </w:p>
    <w:p>
      <w:pPr>
        <w:pStyle w:val="BodyText"/>
        <w:spacing w:before="4"/>
        <w:rPr>
          <w:sz w:val="4"/>
        </w:rPr>
      </w:pPr>
    </w:p>
    <w:p>
      <w:pPr>
        <w:spacing w:line="20" w:lineRule="exact"/>
        <w:ind w:left="11587" w:right="-58" w:firstLine="0"/>
        <w:rPr>
          <w:sz w:val="2"/>
        </w:rPr>
      </w:pPr>
      <w:r>
        <w:rPr>
          <w:sz w:val="2"/>
        </w:rPr>
        <mc:AlternateContent>
          <mc:Choice Requires="wps">
            <w:drawing>
              <wp:inline distT="0" distB="0" distL="0" distR="0">
                <wp:extent cx="495300" cy="3175"/>
                <wp:effectExtent l="9525" t="0" r="0" b="6350"/>
                <wp:docPr id="2186" name="Group 2186"/>
                <wp:cNvGraphicFramePr>
                  <a:graphicFrameLocks/>
                </wp:cNvGraphicFramePr>
                <a:graphic>
                  <a:graphicData uri="http://schemas.microsoft.com/office/word/2010/wordprocessingGroup">
                    <wpg:wgp>
                      <wpg:cNvPr id="2186" name="Group 2186"/>
                      <wpg:cNvGrpSpPr/>
                      <wpg:grpSpPr>
                        <a:xfrm>
                          <a:off x="0" y="0"/>
                          <a:ext cx="495300" cy="3175"/>
                          <a:chExt cx="495300" cy="3175"/>
                        </a:xfrm>
                      </wpg:grpSpPr>
                      <wps:wsp>
                        <wps:cNvPr id="2187" name="Graphic 2187"/>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363" coordorigin="0,0" coordsize="780,5">
                <v:line style="position:absolute" from="0,3" to="780,3" stroked="true" strokeweight=".25pt" strokecolor="#000000">
                  <v:stroke dashstyle="solid"/>
                </v:line>
              </v:group>
            </w:pict>
          </mc:Fallback>
        </mc:AlternateContent>
      </w:r>
      <w:r>
        <w:rPr>
          <w:sz w:val="2"/>
        </w:rPr>
      </w:r>
    </w:p>
    <w:p>
      <w:pPr>
        <w:pStyle w:val="Heading4"/>
        <w:spacing w:before="160"/>
      </w:pPr>
      <w:r>
        <w:rPr/>
        <mc:AlternateContent>
          <mc:Choice Requires="wps">
            <w:drawing>
              <wp:anchor distT="0" distB="0" distL="0" distR="0" allowOverlap="1" layoutInCell="1" locked="0" behindDoc="0" simplePos="0" relativeHeight="16442368">
                <wp:simplePos x="0" y="0"/>
                <wp:positionH relativeFrom="page">
                  <wp:posOffset>5284470</wp:posOffset>
                </wp:positionH>
                <wp:positionV relativeFrom="paragraph">
                  <wp:posOffset>-1728123</wp:posOffset>
                </wp:positionV>
                <wp:extent cx="4592320" cy="4839335"/>
                <wp:effectExtent l="0" t="0" r="0" b="0"/>
                <wp:wrapNone/>
                <wp:docPr id="2188" name="Group 2188"/>
                <wp:cNvGraphicFramePr>
                  <a:graphicFrameLocks/>
                </wp:cNvGraphicFramePr>
                <a:graphic>
                  <a:graphicData uri="http://schemas.microsoft.com/office/word/2010/wordprocessingGroup">
                    <wpg:wgp>
                      <wpg:cNvPr id="2188" name="Group 2188"/>
                      <wpg:cNvGrpSpPr/>
                      <wpg:grpSpPr>
                        <a:xfrm>
                          <a:off x="0" y="0"/>
                          <a:ext cx="4592320" cy="4839335"/>
                          <a:chExt cx="4592320" cy="4839335"/>
                        </a:xfrm>
                      </wpg:grpSpPr>
                      <wps:wsp>
                        <wps:cNvPr id="2189" name="Graphic 2189"/>
                        <wps:cNvSpPr/>
                        <wps:spPr>
                          <a:xfrm>
                            <a:off x="0" y="0"/>
                            <a:ext cx="4592320" cy="4839335"/>
                          </a:xfrm>
                          <a:custGeom>
                            <a:avLst/>
                            <a:gdLst/>
                            <a:ahLst/>
                            <a:cxnLst/>
                            <a:rect l="l" t="t" r="r" b="b"/>
                            <a:pathLst>
                              <a:path w="4592320" h="4839335">
                                <a:moveTo>
                                  <a:pt x="4385183" y="0"/>
                                </a:moveTo>
                                <a:lnTo>
                                  <a:pt x="206629" y="0"/>
                                </a:lnTo>
                                <a:lnTo>
                                  <a:pt x="159273" y="5460"/>
                                </a:lnTo>
                                <a:lnTo>
                                  <a:pt x="115790" y="21014"/>
                                </a:lnTo>
                                <a:lnTo>
                                  <a:pt x="77423" y="45416"/>
                                </a:lnTo>
                                <a:lnTo>
                                  <a:pt x="45416" y="77423"/>
                                </a:lnTo>
                                <a:lnTo>
                                  <a:pt x="21014" y="115790"/>
                                </a:lnTo>
                                <a:lnTo>
                                  <a:pt x="5461" y="159273"/>
                                </a:lnTo>
                                <a:lnTo>
                                  <a:pt x="0" y="206628"/>
                                </a:lnTo>
                                <a:lnTo>
                                  <a:pt x="0" y="4632579"/>
                                </a:lnTo>
                                <a:lnTo>
                                  <a:pt x="5461" y="4679934"/>
                                </a:lnTo>
                                <a:lnTo>
                                  <a:pt x="21014" y="4723417"/>
                                </a:lnTo>
                                <a:lnTo>
                                  <a:pt x="45416" y="4761784"/>
                                </a:lnTo>
                                <a:lnTo>
                                  <a:pt x="77423" y="4793791"/>
                                </a:lnTo>
                                <a:lnTo>
                                  <a:pt x="115790" y="4818193"/>
                                </a:lnTo>
                                <a:lnTo>
                                  <a:pt x="159273" y="4833746"/>
                                </a:lnTo>
                                <a:lnTo>
                                  <a:pt x="206629" y="4839208"/>
                                </a:lnTo>
                                <a:lnTo>
                                  <a:pt x="4385183" y="4839208"/>
                                </a:lnTo>
                                <a:lnTo>
                                  <a:pt x="4432538" y="4833746"/>
                                </a:lnTo>
                                <a:lnTo>
                                  <a:pt x="4476021" y="4818193"/>
                                </a:lnTo>
                                <a:lnTo>
                                  <a:pt x="4514388" y="4793791"/>
                                </a:lnTo>
                                <a:lnTo>
                                  <a:pt x="4546395" y="4761784"/>
                                </a:lnTo>
                                <a:lnTo>
                                  <a:pt x="4570797" y="4723417"/>
                                </a:lnTo>
                                <a:lnTo>
                                  <a:pt x="4586351" y="4679934"/>
                                </a:lnTo>
                                <a:lnTo>
                                  <a:pt x="4591812" y="4632579"/>
                                </a:lnTo>
                                <a:lnTo>
                                  <a:pt x="4591812" y="206628"/>
                                </a:lnTo>
                                <a:lnTo>
                                  <a:pt x="4586351" y="159273"/>
                                </a:lnTo>
                                <a:lnTo>
                                  <a:pt x="4570797" y="115790"/>
                                </a:lnTo>
                                <a:lnTo>
                                  <a:pt x="4546395" y="77423"/>
                                </a:lnTo>
                                <a:lnTo>
                                  <a:pt x="4514388" y="45416"/>
                                </a:lnTo>
                                <a:lnTo>
                                  <a:pt x="4476021" y="21014"/>
                                </a:lnTo>
                                <a:lnTo>
                                  <a:pt x="4432538" y="5460"/>
                                </a:lnTo>
                                <a:lnTo>
                                  <a:pt x="4385183" y="0"/>
                                </a:lnTo>
                                <a:close/>
                              </a:path>
                            </a:pathLst>
                          </a:custGeom>
                          <a:solidFill>
                            <a:srgbClr val="F0F1F1"/>
                          </a:solidFill>
                        </wps:spPr>
                        <wps:bodyPr wrap="square" lIns="0" tIns="0" rIns="0" bIns="0" rtlCol="0">
                          <a:prstTxWarp prst="textNoShape">
                            <a:avLst/>
                          </a:prstTxWarp>
                          <a:noAutofit/>
                        </wps:bodyPr>
                      </wps:wsp>
                      <wps:wsp>
                        <wps:cNvPr id="2190" name="Graphic 2190"/>
                        <wps:cNvSpPr/>
                        <wps:spPr>
                          <a:xfrm>
                            <a:off x="128396" y="437769"/>
                            <a:ext cx="4323715" cy="549275"/>
                          </a:xfrm>
                          <a:custGeom>
                            <a:avLst/>
                            <a:gdLst/>
                            <a:ahLst/>
                            <a:cxnLst/>
                            <a:rect l="l" t="t" r="r" b="b"/>
                            <a:pathLst>
                              <a:path w="4323715" h="549275">
                                <a:moveTo>
                                  <a:pt x="4186301" y="0"/>
                                </a:moveTo>
                                <a:lnTo>
                                  <a:pt x="137287" y="0"/>
                                </a:lnTo>
                                <a:lnTo>
                                  <a:pt x="93894" y="6999"/>
                                </a:lnTo>
                                <a:lnTo>
                                  <a:pt x="56208" y="26489"/>
                                </a:lnTo>
                                <a:lnTo>
                                  <a:pt x="26489" y="56208"/>
                                </a:lnTo>
                                <a:lnTo>
                                  <a:pt x="6999" y="93894"/>
                                </a:lnTo>
                                <a:lnTo>
                                  <a:pt x="0" y="137287"/>
                                </a:lnTo>
                                <a:lnTo>
                                  <a:pt x="0" y="411861"/>
                                </a:lnTo>
                                <a:lnTo>
                                  <a:pt x="6999" y="455253"/>
                                </a:lnTo>
                                <a:lnTo>
                                  <a:pt x="26489" y="492939"/>
                                </a:lnTo>
                                <a:lnTo>
                                  <a:pt x="56208" y="522658"/>
                                </a:lnTo>
                                <a:lnTo>
                                  <a:pt x="93894" y="542148"/>
                                </a:lnTo>
                                <a:lnTo>
                                  <a:pt x="137287" y="549148"/>
                                </a:lnTo>
                                <a:lnTo>
                                  <a:pt x="4186301" y="549148"/>
                                </a:lnTo>
                                <a:lnTo>
                                  <a:pt x="4229693" y="542148"/>
                                </a:lnTo>
                                <a:lnTo>
                                  <a:pt x="4267379" y="522658"/>
                                </a:lnTo>
                                <a:lnTo>
                                  <a:pt x="4297098" y="492939"/>
                                </a:lnTo>
                                <a:lnTo>
                                  <a:pt x="4316588" y="455253"/>
                                </a:lnTo>
                                <a:lnTo>
                                  <a:pt x="4323588" y="411861"/>
                                </a:lnTo>
                                <a:lnTo>
                                  <a:pt x="4323588" y="137287"/>
                                </a:lnTo>
                                <a:lnTo>
                                  <a:pt x="4316588" y="93894"/>
                                </a:lnTo>
                                <a:lnTo>
                                  <a:pt x="4297098" y="56208"/>
                                </a:lnTo>
                                <a:lnTo>
                                  <a:pt x="4267379" y="26489"/>
                                </a:lnTo>
                                <a:lnTo>
                                  <a:pt x="4229693" y="6999"/>
                                </a:lnTo>
                                <a:lnTo>
                                  <a:pt x="4186301" y="0"/>
                                </a:lnTo>
                                <a:close/>
                              </a:path>
                            </a:pathLst>
                          </a:custGeom>
                          <a:solidFill>
                            <a:srgbClr val="3A3836"/>
                          </a:solidFill>
                        </wps:spPr>
                        <wps:bodyPr wrap="square" lIns="0" tIns="0" rIns="0" bIns="0" rtlCol="0">
                          <a:prstTxWarp prst="textNoShape">
                            <a:avLst/>
                          </a:prstTxWarp>
                          <a:noAutofit/>
                        </wps:bodyPr>
                      </wps:wsp>
                      <wps:wsp>
                        <wps:cNvPr id="2191" name="Graphic 2191"/>
                        <wps:cNvSpPr/>
                        <wps:spPr>
                          <a:xfrm>
                            <a:off x="129413" y="1230375"/>
                            <a:ext cx="4330700" cy="688975"/>
                          </a:xfrm>
                          <a:custGeom>
                            <a:avLst/>
                            <a:gdLst/>
                            <a:ahLst/>
                            <a:cxnLst/>
                            <a:rect l="l" t="t" r="r" b="b"/>
                            <a:pathLst>
                              <a:path w="4330700" h="688975">
                                <a:moveTo>
                                  <a:pt x="1366266" y="184404"/>
                                </a:moveTo>
                                <a:lnTo>
                                  <a:pt x="1360258" y="139725"/>
                                </a:lnTo>
                                <a:lnTo>
                                  <a:pt x="1343329" y="99593"/>
                                </a:lnTo>
                                <a:lnTo>
                                  <a:pt x="1317066" y="65582"/>
                                </a:lnTo>
                                <a:lnTo>
                                  <a:pt x="1283055" y="39319"/>
                                </a:lnTo>
                                <a:lnTo>
                                  <a:pt x="1242923" y="22390"/>
                                </a:lnTo>
                                <a:lnTo>
                                  <a:pt x="1198245" y="16383"/>
                                </a:lnTo>
                                <a:lnTo>
                                  <a:pt x="168021" y="16383"/>
                                </a:lnTo>
                                <a:lnTo>
                                  <a:pt x="123329" y="22390"/>
                                </a:lnTo>
                                <a:lnTo>
                                  <a:pt x="83197" y="39319"/>
                                </a:lnTo>
                                <a:lnTo>
                                  <a:pt x="49187" y="65582"/>
                                </a:lnTo>
                                <a:lnTo>
                                  <a:pt x="22923" y="99593"/>
                                </a:lnTo>
                                <a:lnTo>
                                  <a:pt x="5994" y="139725"/>
                                </a:lnTo>
                                <a:lnTo>
                                  <a:pt x="0" y="184404"/>
                                </a:lnTo>
                                <a:lnTo>
                                  <a:pt x="0" y="520827"/>
                                </a:lnTo>
                                <a:lnTo>
                                  <a:pt x="5994" y="565518"/>
                                </a:lnTo>
                                <a:lnTo>
                                  <a:pt x="22923" y="605650"/>
                                </a:lnTo>
                                <a:lnTo>
                                  <a:pt x="49187" y="639660"/>
                                </a:lnTo>
                                <a:lnTo>
                                  <a:pt x="83197" y="665924"/>
                                </a:lnTo>
                                <a:lnTo>
                                  <a:pt x="123329" y="682853"/>
                                </a:lnTo>
                                <a:lnTo>
                                  <a:pt x="168021" y="688848"/>
                                </a:lnTo>
                                <a:lnTo>
                                  <a:pt x="1198245" y="688848"/>
                                </a:lnTo>
                                <a:lnTo>
                                  <a:pt x="1242923" y="682853"/>
                                </a:lnTo>
                                <a:lnTo>
                                  <a:pt x="1283055" y="665924"/>
                                </a:lnTo>
                                <a:lnTo>
                                  <a:pt x="1317066" y="639660"/>
                                </a:lnTo>
                                <a:lnTo>
                                  <a:pt x="1343329" y="605650"/>
                                </a:lnTo>
                                <a:lnTo>
                                  <a:pt x="1360258" y="565518"/>
                                </a:lnTo>
                                <a:lnTo>
                                  <a:pt x="1366266" y="520827"/>
                                </a:lnTo>
                                <a:lnTo>
                                  <a:pt x="1366266" y="184404"/>
                                </a:lnTo>
                                <a:close/>
                              </a:path>
                              <a:path w="4330700" h="688975">
                                <a:moveTo>
                                  <a:pt x="2841498" y="172974"/>
                                </a:moveTo>
                                <a:lnTo>
                                  <a:pt x="2835491" y="128295"/>
                                </a:lnTo>
                                <a:lnTo>
                                  <a:pt x="2818561" y="88163"/>
                                </a:lnTo>
                                <a:lnTo>
                                  <a:pt x="2792298" y="54152"/>
                                </a:lnTo>
                                <a:lnTo>
                                  <a:pt x="2758287" y="27889"/>
                                </a:lnTo>
                                <a:lnTo>
                                  <a:pt x="2718155" y="10960"/>
                                </a:lnTo>
                                <a:lnTo>
                                  <a:pt x="2673477" y="4953"/>
                                </a:lnTo>
                                <a:lnTo>
                                  <a:pt x="1643253" y="4953"/>
                                </a:lnTo>
                                <a:lnTo>
                                  <a:pt x="1598561" y="10960"/>
                                </a:lnTo>
                                <a:lnTo>
                                  <a:pt x="1558429" y="27889"/>
                                </a:lnTo>
                                <a:lnTo>
                                  <a:pt x="1524419" y="54152"/>
                                </a:lnTo>
                                <a:lnTo>
                                  <a:pt x="1498155" y="88163"/>
                                </a:lnTo>
                                <a:lnTo>
                                  <a:pt x="1481226" y="128295"/>
                                </a:lnTo>
                                <a:lnTo>
                                  <a:pt x="1475232" y="172974"/>
                                </a:lnTo>
                                <a:lnTo>
                                  <a:pt x="1475232" y="509397"/>
                                </a:lnTo>
                                <a:lnTo>
                                  <a:pt x="1481226" y="554088"/>
                                </a:lnTo>
                                <a:lnTo>
                                  <a:pt x="1498155" y="594220"/>
                                </a:lnTo>
                                <a:lnTo>
                                  <a:pt x="1524419" y="628230"/>
                                </a:lnTo>
                                <a:lnTo>
                                  <a:pt x="1558429" y="654494"/>
                                </a:lnTo>
                                <a:lnTo>
                                  <a:pt x="1598561" y="671423"/>
                                </a:lnTo>
                                <a:lnTo>
                                  <a:pt x="1643253" y="677418"/>
                                </a:lnTo>
                                <a:lnTo>
                                  <a:pt x="2673477" y="677418"/>
                                </a:lnTo>
                                <a:lnTo>
                                  <a:pt x="2718155" y="671423"/>
                                </a:lnTo>
                                <a:lnTo>
                                  <a:pt x="2758287" y="654494"/>
                                </a:lnTo>
                                <a:lnTo>
                                  <a:pt x="2792298" y="628230"/>
                                </a:lnTo>
                                <a:lnTo>
                                  <a:pt x="2818561" y="594220"/>
                                </a:lnTo>
                                <a:lnTo>
                                  <a:pt x="2835491" y="554088"/>
                                </a:lnTo>
                                <a:lnTo>
                                  <a:pt x="2841498" y="509397"/>
                                </a:lnTo>
                                <a:lnTo>
                                  <a:pt x="2841498" y="172974"/>
                                </a:lnTo>
                                <a:close/>
                              </a:path>
                              <a:path w="4330700" h="688975">
                                <a:moveTo>
                                  <a:pt x="4330192" y="168021"/>
                                </a:moveTo>
                                <a:lnTo>
                                  <a:pt x="4324185" y="123342"/>
                                </a:lnTo>
                                <a:lnTo>
                                  <a:pt x="4307256" y="83210"/>
                                </a:lnTo>
                                <a:lnTo>
                                  <a:pt x="4280992" y="49199"/>
                                </a:lnTo>
                                <a:lnTo>
                                  <a:pt x="4246981" y="22936"/>
                                </a:lnTo>
                                <a:lnTo>
                                  <a:pt x="4206849" y="6007"/>
                                </a:lnTo>
                                <a:lnTo>
                                  <a:pt x="4162171" y="0"/>
                                </a:lnTo>
                                <a:lnTo>
                                  <a:pt x="3131947" y="0"/>
                                </a:lnTo>
                                <a:lnTo>
                                  <a:pt x="3087255" y="6007"/>
                                </a:lnTo>
                                <a:lnTo>
                                  <a:pt x="3047123" y="22936"/>
                                </a:lnTo>
                                <a:lnTo>
                                  <a:pt x="3013113" y="49199"/>
                                </a:lnTo>
                                <a:lnTo>
                                  <a:pt x="2986849" y="83210"/>
                                </a:lnTo>
                                <a:lnTo>
                                  <a:pt x="2969920" y="123342"/>
                                </a:lnTo>
                                <a:lnTo>
                                  <a:pt x="2963926" y="168021"/>
                                </a:lnTo>
                                <a:lnTo>
                                  <a:pt x="2963926" y="504444"/>
                                </a:lnTo>
                                <a:lnTo>
                                  <a:pt x="2969920" y="549135"/>
                                </a:lnTo>
                                <a:lnTo>
                                  <a:pt x="2986849" y="589267"/>
                                </a:lnTo>
                                <a:lnTo>
                                  <a:pt x="3013113" y="623277"/>
                                </a:lnTo>
                                <a:lnTo>
                                  <a:pt x="3047123" y="649541"/>
                                </a:lnTo>
                                <a:lnTo>
                                  <a:pt x="3087255" y="666470"/>
                                </a:lnTo>
                                <a:lnTo>
                                  <a:pt x="3131947" y="672465"/>
                                </a:lnTo>
                                <a:lnTo>
                                  <a:pt x="4162171" y="672465"/>
                                </a:lnTo>
                                <a:lnTo>
                                  <a:pt x="4206849" y="666470"/>
                                </a:lnTo>
                                <a:lnTo>
                                  <a:pt x="4246981" y="649541"/>
                                </a:lnTo>
                                <a:lnTo>
                                  <a:pt x="4280992" y="623277"/>
                                </a:lnTo>
                                <a:lnTo>
                                  <a:pt x="4307256" y="589267"/>
                                </a:lnTo>
                                <a:lnTo>
                                  <a:pt x="4324185" y="549135"/>
                                </a:lnTo>
                                <a:lnTo>
                                  <a:pt x="4330192" y="504444"/>
                                </a:lnTo>
                                <a:lnTo>
                                  <a:pt x="4330192" y="168021"/>
                                </a:lnTo>
                                <a:close/>
                              </a:path>
                            </a:pathLst>
                          </a:custGeom>
                          <a:solidFill>
                            <a:srgbClr val="6C6A68"/>
                          </a:solidFill>
                        </wps:spPr>
                        <wps:bodyPr wrap="square" lIns="0" tIns="0" rIns="0" bIns="0" rtlCol="0">
                          <a:prstTxWarp prst="textNoShape">
                            <a:avLst/>
                          </a:prstTxWarp>
                          <a:noAutofit/>
                        </wps:bodyPr>
                      </wps:wsp>
                      <wps:wsp>
                        <wps:cNvPr id="2192" name="Graphic 2192"/>
                        <wps:cNvSpPr/>
                        <wps:spPr>
                          <a:xfrm>
                            <a:off x="138937" y="3050032"/>
                            <a:ext cx="4309745" cy="1270635"/>
                          </a:xfrm>
                          <a:custGeom>
                            <a:avLst/>
                            <a:gdLst/>
                            <a:ahLst/>
                            <a:cxnLst/>
                            <a:rect l="l" t="t" r="r" b="b"/>
                            <a:pathLst>
                              <a:path w="4309745" h="1270635">
                                <a:moveTo>
                                  <a:pt x="4158615" y="0"/>
                                </a:moveTo>
                                <a:lnTo>
                                  <a:pt x="150622" y="0"/>
                                </a:lnTo>
                                <a:lnTo>
                                  <a:pt x="103014" y="7678"/>
                                </a:lnTo>
                                <a:lnTo>
                                  <a:pt x="61667" y="29061"/>
                                </a:lnTo>
                                <a:lnTo>
                                  <a:pt x="29061" y="61667"/>
                                </a:lnTo>
                                <a:lnTo>
                                  <a:pt x="7678" y="103014"/>
                                </a:lnTo>
                                <a:lnTo>
                                  <a:pt x="0" y="150622"/>
                                </a:lnTo>
                                <a:lnTo>
                                  <a:pt x="0" y="1120013"/>
                                </a:lnTo>
                                <a:lnTo>
                                  <a:pt x="7678" y="1167620"/>
                                </a:lnTo>
                                <a:lnTo>
                                  <a:pt x="29061" y="1208967"/>
                                </a:lnTo>
                                <a:lnTo>
                                  <a:pt x="61667" y="1241573"/>
                                </a:lnTo>
                                <a:lnTo>
                                  <a:pt x="103014" y="1262956"/>
                                </a:lnTo>
                                <a:lnTo>
                                  <a:pt x="150622" y="1270635"/>
                                </a:lnTo>
                                <a:lnTo>
                                  <a:pt x="4158615" y="1270635"/>
                                </a:lnTo>
                                <a:lnTo>
                                  <a:pt x="4206222" y="1262956"/>
                                </a:lnTo>
                                <a:lnTo>
                                  <a:pt x="4247569" y="1241573"/>
                                </a:lnTo>
                                <a:lnTo>
                                  <a:pt x="4280175" y="1208967"/>
                                </a:lnTo>
                                <a:lnTo>
                                  <a:pt x="4301558" y="1167620"/>
                                </a:lnTo>
                                <a:lnTo>
                                  <a:pt x="4309237" y="1120013"/>
                                </a:lnTo>
                                <a:lnTo>
                                  <a:pt x="4309237" y="150622"/>
                                </a:lnTo>
                                <a:lnTo>
                                  <a:pt x="4301558" y="103014"/>
                                </a:lnTo>
                                <a:lnTo>
                                  <a:pt x="4280175" y="61667"/>
                                </a:lnTo>
                                <a:lnTo>
                                  <a:pt x="4247569" y="29061"/>
                                </a:lnTo>
                                <a:lnTo>
                                  <a:pt x="4206222" y="7678"/>
                                </a:lnTo>
                                <a:lnTo>
                                  <a:pt x="4158615" y="0"/>
                                </a:lnTo>
                                <a:close/>
                              </a:path>
                            </a:pathLst>
                          </a:custGeom>
                          <a:solidFill>
                            <a:srgbClr val="FFFFFF"/>
                          </a:solidFill>
                        </wps:spPr>
                        <wps:bodyPr wrap="square" lIns="0" tIns="0" rIns="0" bIns="0" rtlCol="0">
                          <a:prstTxWarp prst="textNoShape">
                            <a:avLst/>
                          </a:prstTxWarp>
                          <a:noAutofit/>
                        </wps:bodyPr>
                      </wps:wsp>
                      <wps:wsp>
                        <wps:cNvPr id="2193" name="Graphic 2193"/>
                        <wps:cNvSpPr/>
                        <wps:spPr>
                          <a:xfrm>
                            <a:off x="129412" y="2168779"/>
                            <a:ext cx="4323080" cy="616585"/>
                          </a:xfrm>
                          <a:custGeom>
                            <a:avLst/>
                            <a:gdLst/>
                            <a:ahLst/>
                            <a:cxnLst/>
                            <a:rect l="l" t="t" r="r" b="b"/>
                            <a:pathLst>
                              <a:path w="4323080" h="616585">
                                <a:moveTo>
                                  <a:pt x="4168521" y="0"/>
                                </a:moveTo>
                                <a:lnTo>
                                  <a:pt x="154051" y="0"/>
                                </a:lnTo>
                                <a:lnTo>
                                  <a:pt x="105355" y="7852"/>
                                </a:lnTo>
                                <a:lnTo>
                                  <a:pt x="63066" y="29720"/>
                                </a:lnTo>
                                <a:lnTo>
                                  <a:pt x="29720" y="63066"/>
                                </a:lnTo>
                                <a:lnTo>
                                  <a:pt x="7852" y="105355"/>
                                </a:lnTo>
                                <a:lnTo>
                                  <a:pt x="0" y="154050"/>
                                </a:lnTo>
                                <a:lnTo>
                                  <a:pt x="0" y="462406"/>
                                </a:lnTo>
                                <a:lnTo>
                                  <a:pt x="7852" y="511102"/>
                                </a:lnTo>
                                <a:lnTo>
                                  <a:pt x="29720" y="553391"/>
                                </a:lnTo>
                                <a:lnTo>
                                  <a:pt x="63066" y="586737"/>
                                </a:lnTo>
                                <a:lnTo>
                                  <a:pt x="105355" y="608605"/>
                                </a:lnTo>
                                <a:lnTo>
                                  <a:pt x="154051" y="616457"/>
                                </a:lnTo>
                                <a:lnTo>
                                  <a:pt x="4168521" y="616457"/>
                                </a:lnTo>
                                <a:lnTo>
                                  <a:pt x="4217216" y="608605"/>
                                </a:lnTo>
                                <a:lnTo>
                                  <a:pt x="4259505" y="586737"/>
                                </a:lnTo>
                                <a:lnTo>
                                  <a:pt x="4292851" y="553391"/>
                                </a:lnTo>
                                <a:lnTo>
                                  <a:pt x="4314719" y="511102"/>
                                </a:lnTo>
                                <a:lnTo>
                                  <a:pt x="4322572" y="462406"/>
                                </a:lnTo>
                                <a:lnTo>
                                  <a:pt x="4322572" y="154050"/>
                                </a:lnTo>
                                <a:lnTo>
                                  <a:pt x="4314719" y="105355"/>
                                </a:lnTo>
                                <a:lnTo>
                                  <a:pt x="4292851" y="63066"/>
                                </a:lnTo>
                                <a:lnTo>
                                  <a:pt x="4259505" y="29720"/>
                                </a:lnTo>
                                <a:lnTo>
                                  <a:pt x="4217216" y="7852"/>
                                </a:lnTo>
                                <a:lnTo>
                                  <a:pt x="4168521" y="0"/>
                                </a:lnTo>
                                <a:close/>
                              </a:path>
                            </a:pathLst>
                          </a:custGeom>
                          <a:solidFill>
                            <a:srgbClr val="9D9B9A"/>
                          </a:solidFill>
                        </wps:spPr>
                        <wps:bodyPr wrap="square" lIns="0" tIns="0" rIns="0" bIns="0" rtlCol="0">
                          <a:prstTxWarp prst="textNoShape">
                            <a:avLst/>
                          </a:prstTxWarp>
                          <a:noAutofit/>
                        </wps:bodyPr>
                      </wps:wsp>
                      <wps:wsp>
                        <wps:cNvPr id="2194" name="Graphic 2194"/>
                        <wps:cNvSpPr/>
                        <wps:spPr>
                          <a:xfrm>
                            <a:off x="255016" y="1363725"/>
                            <a:ext cx="4076700" cy="428625"/>
                          </a:xfrm>
                          <a:custGeom>
                            <a:avLst/>
                            <a:gdLst/>
                            <a:ahLst/>
                            <a:cxnLst/>
                            <a:rect l="l" t="t" r="r" b="b"/>
                            <a:pathLst>
                              <a:path w="4076700" h="428625">
                                <a:moveTo>
                                  <a:pt x="1114425" y="0"/>
                                </a:moveTo>
                                <a:lnTo>
                                  <a:pt x="0" y="0"/>
                                </a:lnTo>
                                <a:lnTo>
                                  <a:pt x="0" y="428625"/>
                                </a:lnTo>
                                <a:lnTo>
                                  <a:pt x="1114425" y="428625"/>
                                </a:lnTo>
                                <a:lnTo>
                                  <a:pt x="1114425" y="0"/>
                                </a:lnTo>
                                <a:close/>
                              </a:path>
                              <a:path w="4076700" h="428625">
                                <a:moveTo>
                                  <a:pt x="2590800" y="0"/>
                                </a:moveTo>
                                <a:lnTo>
                                  <a:pt x="1485900" y="0"/>
                                </a:lnTo>
                                <a:lnTo>
                                  <a:pt x="1485900" y="428625"/>
                                </a:lnTo>
                                <a:lnTo>
                                  <a:pt x="2590800" y="428625"/>
                                </a:lnTo>
                                <a:lnTo>
                                  <a:pt x="2590800" y="0"/>
                                </a:lnTo>
                                <a:close/>
                              </a:path>
                              <a:path w="4076700" h="428625">
                                <a:moveTo>
                                  <a:pt x="4076700" y="0"/>
                                </a:moveTo>
                                <a:lnTo>
                                  <a:pt x="2962275" y="0"/>
                                </a:lnTo>
                                <a:lnTo>
                                  <a:pt x="2962275" y="428625"/>
                                </a:lnTo>
                                <a:lnTo>
                                  <a:pt x="4076700" y="428625"/>
                                </a:lnTo>
                                <a:lnTo>
                                  <a:pt x="4076700" y="0"/>
                                </a:lnTo>
                                <a:close/>
                              </a:path>
                            </a:pathLst>
                          </a:custGeom>
                          <a:solidFill>
                            <a:srgbClr val="6C6A68"/>
                          </a:solidFill>
                        </wps:spPr>
                        <wps:bodyPr wrap="square" lIns="0" tIns="0" rIns="0" bIns="0" rtlCol="0">
                          <a:prstTxWarp prst="textNoShape">
                            <a:avLst/>
                          </a:prstTxWarp>
                          <a:noAutofit/>
                        </wps:bodyPr>
                      </wps:wsp>
                      <wps:wsp>
                        <wps:cNvPr id="2195" name="Graphic 2195"/>
                        <wps:cNvSpPr/>
                        <wps:spPr>
                          <a:xfrm>
                            <a:off x="255016" y="2297175"/>
                            <a:ext cx="4076700" cy="361950"/>
                          </a:xfrm>
                          <a:custGeom>
                            <a:avLst/>
                            <a:gdLst/>
                            <a:ahLst/>
                            <a:cxnLst/>
                            <a:rect l="l" t="t" r="r" b="b"/>
                            <a:pathLst>
                              <a:path w="4076700" h="361950">
                                <a:moveTo>
                                  <a:pt x="4076700" y="0"/>
                                </a:moveTo>
                                <a:lnTo>
                                  <a:pt x="0" y="0"/>
                                </a:lnTo>
                                <a:lnTo>
                                  <a:pt x="0" y="180975"/>
                                </a:lnTo>
                                <a:lnTo>
                                  <a:pt x="0" y="361950"/>
                                </a:lnTo>
                                <a:lnTo>
                                  <a:pt x="4076700" y="361950"/>
                                </a:lnTo>
                                <a:lnTo>
                                  <a:pt x="4076700" y="180975"/>
                                </a:lnTo>
                                <a:lnTo>
                                  <a:pt x="4076700" y="0"/>
                                </a:lnTo>
                                <a:close/>
                              </a:path>
                            </a:pathLst>
                          </a:custGeom>
                          <a:solidFill>
                            <a:srgbClr val="9D9B9A"/>
                          </a:solidFill>
                        </wps:spPr>
                        <wps:bodyPr wrap="square" lIns="0" tIns="0" rIns="0" bIns="0" rtlCol="0">
                          <a:prstTxWarp prst="textNoShape">
                            <a:avLst/>
                          </a:prstTxWarp>
                          <a:noAutofit/>
                        </wps:bodyPr>
                      </wps:wsp>
                      <pic:pic>
                        <pic:nvPicPr>
                          <pic:cNvPr id="2196" name="Image 2196"/>
                          <pic:cNvPicPr/>
                        </pic:nvPicPr>
                        <pic:blipFill>
                          <a:blip r:embed="rId202" cstate="print"/>
                          <a:stretch>
                            <a:fillRect/>
                          </a:stretch>
                        </pic:blipFill>
                        <pic:spPr>
                          <a:xfrm>
                            <a:off x="776325" y="982726"/>
                            <a:ext cx="71806" cy="249935"/>
                          </a:xfrm>
                          <a:prstGeom prst="rect">
                            <a:avLst/>
                          </a:prstGeom>
                        </pic:spPr>
                      </pic:pic>
                      <pic:pic>
                        <pic:nvPicPr>
                          <pic:cNvPr id="2197" name="Image 2197"/>
                          <pic:cNvPicPr/>
                        </pic:nvPicPr>
                        <pic:blipFill>
                          <a:blip r:embed="rId202" cstate="print"/>
                          <a:stretch>
                            <a:fillRect/>
                          </a:stretch>
                        </pic:blipFill>
                        <pic:spPr>
                          <a:xfrm>
                            <a:off x="2257399" y="982726"/>
                            <a:ext cx="71806" cy="249935"/>
                          </a:xfrm>
                          <a:prstGeom prst="rect">
                            <a:avLst/>
                          </a:prstGeom>
                        </pic:spPr>
                      </pic:pic>
                      <pic:pic>
                        <pic:nvPicPr>
                          <pic:cNvPr id="2198" name="Image 2198"/>
                          <pic:cNvPicPr/>
                        </pic:nvPicPr>
                        <pic:blipFill>
                          <a:blip r:embed="rId202" cstate="print"/>
                          <a:stretch>
                            <a:fillRect/>
                          </a:stretch>
                        </pic:blipFill>
                        <pic:spPr>
                          <a:xfrm>
                            <a:off x="3738600" y="982726"/>
                            <a:ext cx="71806" cy="249935"/>
                          </a:xfrm>
                          <a:prstGeom prst="rect">
                            <a:avLst/>
                          </a:prstGeom>
                        </pic:spPr>
                      </pic:pic>
                      <pic:pic>
                        <pic:nvPicPr>
                          <pic:cNvPr id="2199" name="Image 2199"/>
                          <pic:cNvPicPr/>
                        </pic:nvPicPr>
                        <pic:blipFill>
                          <a:blip r:embed="rId202" cstate="print"/>
                          <a:stretch>
                            <a:fillRect/>
                          </a:stretch>
                        </pic:blipFill>
                        <pic:spPr>
                          <a:xfrm>
                            <a:off x="776325" y="1916176"/>
                            <a:ext cx="71806" cy="249935"/>
                          </a:xfrm>
                          <a:prstGeom prst="rect">
                            <a:avLst/>
                          </a:prstGeom>
                        </pic:spPr>
                      </pic:pic>
                      <pic:pic>
                        <pic:nvPicPr>
                          <pic:cNvPr id="2200" name="Image 2200"/>
                          <pic:cNvPicPr/>
                        </pic:nvPicPr>
                        <pic:blipFill>
                          <a:blip r:embed="rId202" cstate="print"/>
                          <a:stretch>
                            <a:fillRect/>
                          </a:stretch>
                        </pic:blipFill>
                        <pic:spPr>
                          <a:xfrm>
                            <a:off x="2257399" y="1916176"/>
                            <a:ext cx="71806" cy="249935"/>
                          </a:xfrm>
                          <a:prstGeom prst="rect">
                            <a:avLst/>
                          </a:prstGeom>
                        </pic:spPr>
                      </pic:pic>
                      <pic:pic>
                        <pic:nvPicPr>
                          <pic:cNvPr id="2201" name="Image 2201"/>
                          <pic:cNvPicPr/>
                        </pic:nvPicPr>
                        <pic:blipFill>
                          <a:blip r:embed="rId202" cstate="print"/>
                          <a:stretch>
                            <a:fillRect/>
                          </a:stretch>
                        </pic:blipFill>
                        <pic:spPr>
                          <a:xfrm>
                            <a:off x="3738600" y="1916176"/>
                            <a:ext cx="71806" cy="249935"/>
                          </a:xfrm>
                          <a:prstGeom prst="rect">
                            <a:avLst/>
                          </a:prstGeom>
                        </pic:spPr>
                      </pic:pic>
                      <pic:pic>
                        <pic:nvPicPr>
                          <pic:cNvPr id="2202" name="Image 2202"/>
                          <pic:cNvPicPr/>
                        </pic:nvPicPr>
                        <pic:blipFill>
                          <a:blip r:embed="rId202" cstate="print"/>
                          <a:stretch>
                            <a:fillRect/>
                          </a:stretch>
                        </pic:blipFill>
                        <pic:spPr>
                          <a:xfrm>
                            <a:off x="776325" y="2782951"/>
                            <a:ext cx="71806" cy="249935"/>
                          </a:xfrm>
                          <a:prstGeom prst="rect">
                            <a:avLst/>
                          </a:prstGeom>
                        </pic:spPr>
                      </pic:pic>
                      <pic:pic>
                        <pic:nvPicPr>
                          <pic:cNvPr id="2203" name="Image 2203"/>
                          <pic:cNvPicPr/>
                        </pic:nvPicPr>
                        <pic:blipFill>
                          <a:blip r:embed="rId202" cstate="print"/>
                          <a:stretch>
                            <a:fillRect/>
                          </a:stretch>
                        </pic:blipFill>
                        <pic:spPr>
                          <a:xfrm>
                            <a:off x="2257399" y="2782951"/>
                            <a:ext cx="71806" cy="249935"/>
                          </a:xfrm>
                          <a:prstGeom prst="rect">
                            <a:avLst/>
                          </a:prstGeom>
                        </pic:spPr>
                      </pic:pic>
                      <pic:pic>
                        <pic:nvPicPr>
                          <pic:cNvPr id="2204" name="Image 2204"/>
                          <pic:cNvPicPr/>
                        </pic:nvPicPr>
                        <pic:blipFill>
                          <a:blip r:embed="rId202" cstate="print"/>
                          <a:stretch>
                            <a:fillRect/>
                          </a:stretch>
                        </pic:blipFill>
                        <pic:spPr>
                          <a:xfrm>
                            <a:off x="3738600" y="2782951"/>
                            <a:ext cx="71806" cy="249935"/>
                          </a:xfrm>
                          <a:prstGeom prst="rect">
                            <a:avLst/>
                          </a:prstGeom>
                        </pic:spPr>
                      </pic:pic>
                      <wps:wsp>
                        <wps:cNvPr id="2205" name="Graphic 2205"/>
                        <wps:cNvSpPr/>
                        <wps:spPr>
                          <a:xfrm>
                            <a:off x="2293366" y="2478151"/>
                            <a:ext cx="1270" cy="180975"/>
                          </a:xfrm>
                          <a:custGeom>
                            <a:avLst/>
                            <a:gdLst/>
                            <a:ahLst/>
                            <a:cxnLst/>
                            <a:rect l="l" t="t" r="r" b="b"/>
                            <a:pathLst>
                              <a:path w="0" h="180975">
                                <a:moveTo>
                                  <a:pt x="0" y="0"/>
                                </a:moveTo>
                                <a:lnTo>
                                  <a:pt x="0" y="180975"/>
                                </a:lnTo>
                              </a:path>
                            </a:pathLst>
                          </a:custGeom>
                          <a:ln w="6350">
                            <a:solidFill>
                              <a:srgbClr val="FFFFFF"/>
                            </a:solidFill>
                            <a:prstDash val="solid"/>
                          </a:ln>
                        </wps:spPr>
                        <wps:bodyPr wrap="square" lIns="0" tIns="0" rIns="0" bIns="0" rtlCol="0">
                          <a:prstTxWarp prst="textNoShape">
                            <a:avLst/>
                          </a:prstTxWarp>
                          <a:noAutofit/>
                        </wps:bodyPr>
                      </wps:wsp>
                      <wps:wsp>
                        <wps:cNvPr id="2206" name="Graphic 2206"/>
                        <wps:cNvSpPr/>
                        <wps:spPr>
                          <a:xfrm>
                            <a:off x="1255141" y="3284601"/>
                            <a:ext cx="1270" cy="914400"/>
                          </a:xfrm>
                          <a:custGeom>
                            <a:avLst/>
                            <a:gdLst/>
                            <a:ahLst/>
                            <a:cxnLst/>
                            <a:rect l="l" t="t" r="r" b="b"/>
                            <a:pathLst>
                              <a:path w="0" h="914400">
                                <a:moveTo>
                                  <a:pt x="0" y="0"/>
                                </a:moveTo>
                                <a:lnTo>
                                  <a:pt x="0" y="914400"/>
                                </a:lnTo>
                              </a:path>
                            </a:pathLst>
                          </a:custGeom>
                          <a:ln w="6350">
                            <a:solidFill>
                              <a:srgbClr val="000000"/>
                            </a:solidFill>
                            <a:prstDash val="solid"/>
                          </a:ln>
                        </wps:spPr>
                        <wps:bodyPr wrap="square" lIns="0" tIns="0" rIns="0" bIns="0" rtlCol="0">
                          <a:prstTxWarp prst="textNoShape">
                            <a:avLst/>
                          </a:prstTxWarp>
                          <a:noAutofit/>
                        </wps:bodyPr>
                      </wps:wsp>
                      <wps:wsp>
                        <wps:cNvPr id="2207" name="Graphic 2207"/>
                        <wps:cNvSpPr/>
                        <wps:spPr>
                          <a:xfrm>
                            <a:off x="2293366" y="3284601"/>
                            <a:ext cx="1270" cy="914400"/>
                          </a:xfrm>
                          <a:custGeom>
                            <a:avLst/>
                            <a:gdLst/>
                            <a:ahLst/>
                            <a:cxnLst/>
                            <a:rect l="l" t="t" r="r" b="b"/>
                            <a:pathLst>
                              <a:path w="0" h="914400">
                                <a:moveTo>
                                  <a:pt x="0" y="0"/>
                                </a:moveTo>
                                <a:lnTo>
                                  <a:pt x="0" y="914400"/>
                                </a:lnTo>
                              </a:path>
                            </a:pathLst>
                          </a:custGeom>
                          <a:ln w="6350">
                            <a:solidFill>
                              <a:srgbClr val="000000"/>
                            </a:solidFill>
                            <a:prstDash val="solid"/>
                          </a:ln>
                        </wps:spPr>
                        <wps:bodyPr wrap="square" lIns="0" tIns="0" rIns="0" bIns="0" rtlCol="0">
                          <a:prstTxWarp prst="textNoShape">
                            <a:avLst/>
                          </a:prstTxWarp>
                          <a:noAutofit/>
                        </wps:bodyPr>
                      </wps:wsp>
                      <wps:wsp>
                        <wps:cNvPr id="2208" name="Graphic 2208"/>
                        <wps:cNvSpPr/>
                        <wps:spPr>
                          <a:xfrm>
                            <a:off x="3331590" y="3284601"/>
                            <a:ext cx="1270" cy="914400"/>
                          </a:xfrm>
                          <a:custGeom>
                            <a:avLst/>
                            <a:gdLst/>
                            <a:ahLst/>
                            <a:cxnLst/>
                            <a:rect l="l" t="t" r="r" b="b"/>
                            <a:pathLst>
                              <a:path w="0" h="914400">
                                <a:moveTo>
                                  <a:pt x="0" y="0"/>
                                </a:moveTo>
                                <a:lnTo>
                                  <a:pt x="0" y="914400"/>
                                </a:lnTo>
                              </a:path>
                            </a:pathLst>
                          </a:custGeom>
                          <a:ln w="6350">
                            <a:solidFill>
                              <a:srgbClr val="000000"/>
                            </a:solidFill>
                            <a:prstDash val="solid"/>
                          </a:ln>
                        </wps:spPr>
                        <wps:bodyPr wrap="square" lIns="0" tIns="0" rIns="0" bIns="0" rtlCol="0">
                          <a:prstTxWarp prst="textNoShape">
                            <a:avLst/>
                          </a:prstTxWarp>
                          <a:noAutofit/>
                        </wps:bodyPr>
                      </wps:wsp>
                      <wps:wsp>
                        <wps:cNvPr id="2209" name="Textbox 2209"/>
                        <wps:cNvSpPr txBox="1"/>
                        <wps:spPr>
                          <a:xfrm>
                            <a:off x="164592" y="158845"/>
                            <a:ext cx="1523365" cy="125730"/>
                          </a:xfrm>
                          <a:prstGeom prst="rect">
                            <a:avLst/>
                          </a:prstGeom>
                        </wps:spPr>
                        <wps:txbx>
                          <w:txbxContent>
                            <w:p>
                              <w:pPr>
                                <w:spacing w:before="6"/>
                                <w:ind w:left="0" w:right="0" w:firstLine="0"/>
                                <w:jc w:val="left"/>
                                <w:rPr>
                                  <w:b/>
                                  <w:sz w:val="16"/>
                                </w:rPr>
                              </w:pPr>
                              <w:r>
                                <w:rPr>
                                  <w:b/>
                                  <w:spacing w:val="-2"/>
                                  <w:sz w:val="16"/>
                                </w:rPr>
                                <w:t>Figure</w:t>
                              </w:r>
                              <w:r>
                                <w:rPr>
                                  <w:b/>
                                  <w:spacing w:val="-8"/>
                                  <w:sz w:val="16"/>
                                </w:rPr>
                                <w:t> </w:t>
                              </w:r>
                              <w:r>
                                <w:rPr>
                                  <w:b/>
                                  <w:spacing w:val="-2"/>
                                  <w:sz w:val="16"/>
                                </w:rPr>
                                <w:t>1:</w:t>
                              </w:r>
                              <w:r>
                                <w:rPr>
                                  <w:b/>
                                  <w:spacing w:val="-8"/>
                                  <w:sz w:val="16"/>
                                </w:rPr>
                                <w:t> </w:t>
                              </w:r>
                              <w:r>
                                <w:rPr>
                                  <w:b/>
                                  <w:spacing w:val="-2"/>
                                  <w:sz w:val="16"/>
                                </w:rPr>
                                <w:t>Governance</w:t>
                              </w:r>
                              <w:r>
                                <w:rPr>
                                  <w:b/>
                                  <w:spacing w:val="-8"/>
                                  <w:sz w:val="16"/>
                                </w:rPr>
                                <w:t> </w:t>
                              </w:r>
                              <w:r>
                                <w:rPr>
                                  <w:b/>
                                  <w:spacing w:val="-2"/>
                                  <w:sz w:val="16"/>
                                </w:rPr>
                                <w:t>Structure</w:t>
                              </w:r>
                            </w:p>
                          </w:txbxContent>
                        </wps:txbx>
                        <wps:bodyPr wrap="square" lIns="0" tIns="0" rIns="0" bIns="0" rtlCol="0">
                          <a:noAutofit/>
                        </wps:bodyPr>
                      </wps:wsp>
                      <wps:wsp>
                        <wps:cNvPr id="2210" name="Textbox 2210"/>
                        <wps:cNvSpPr txBox="1"/>
                        <wps:spPr>
                          <a:xfrm>
                            <a:off x="2260092" y="160369"/>
                            <a:ext cx="1885314" cy="125730"/>
                          </a:xfrm>
                          <a:prstGeom prst="rect">
                            <a:avLst/>
                          </a:prstGeom>
                        </wps:spPr>
                        <wps:txbx>
                          <w:txbxContent>
                            <w:p>
                              <w:pPr>
                                <w:spacing w:before="6"/>
                                <w:ind w:left="0" w:right="0" w:firstLine="0"/>
                                <w:jc w:val="left"/>
                                <w:rPr>
                                  <w:sz w:val="14"/>
                                </w:rPr>
                              </w:pPr>
                              <w:r>
                                <w:rPr>
                                  <w:sz w:val="16"/>
                                </w:rPr>
                                <w:t>↑</w:t>
                              </w:r>
                              <w:r>
                                <w:rPr>
                                  <w:spacing w:val="3"/>
                                  <w:sz w:val="16"/>
                                </w:rPr>
                                <w:t> </w:t>
                              </w:r>
                              <w:r>
                                <w:rPr>
                                  <w:sz w:val="14"/>
                                </w:rPr>
                                <w:t>Reporting</w:t>
                              </w:r>
                              <w:r>
                                <w:rPr>
                                  <w:spacing w:val="10"/>
                                  <w:sz w:val="14"/>
                                </w:rPr>
                                <w:t> </w:t>
                              </w:r>
                              <w:r>
                                <w:rPr>
                                  <w:sz w:val="14"/>
                                </w:rPr>
                                <w:t>hierarchy</w:t>
                              </w:r>
                              <w:r>
                                <w:rPr>
                                  <w:spacing w:val="57"/>
                                  <w:sz w:val="14"/>
                                </w:rPr>
                                <w:t>  </w:t>
                              </w:r>
                              <w:r>
                                <w:rPr>
                                  <w:color w:val="37AEB9"/>
                                  <w:sz w:val="16"/>
                                </w:rPr>
                                <w:t>↓</w:t>
                              </w:r>
                              <w:r>
                                <w:rPr>
                                  <w:color w:val="37AEB9"/>
                                  <w:spacing w:val="4"/>
                                  <w:sz w:val="16"/>
                                </w:rPr>
                                <w:t> </w:t>
                              </w:r>
                              <w:r>
                                <w:rPr>
                                  <w:sz w:val="14"/>
                                </w:rPr>
                                <w:t>Discharge</w:t>
                              </w:r>
                              <w:r>
                                <w:rPr>
                                  <w:spacing w:val="10"/>
                                  <w:sz w:val="14"/>
                                </w:rPr>
                                <w:t> </w:t>
                              </w:r>
                              <w:r>
                                <w:rPr>
                                  <w:sz w:val="14"/>
                                </w:rPr>
                                <w:t>of</w:t>
                              </w:r>
                              <w:r>
                                <w:rPr>
                                  <w:spacing w:val="10"/>
                                  <w:sz w:val="14"/>
                                </w:rPr>
                                <w:t> </w:t>
                              </w:r>
                              <w:r>
                                <w:rPr>
                                  <w:spacing w:val="-2"/>
                                  <w:sz w:val="14"/>
                                </w:rPr>
                                <w:t>duties</w:t>
                              </w:r>
                            </w:p>
                          </w:txbxContent>
                        </wps:txbx>
                        <wps:bodyPr wrap="square" lIns="0" tIns="0" rIns="0" bIns="0" rtlCol="0">
                          <a:noAutofit/>
                        </wps:bodyPr>
                      </wps:wsp>
                      <wps:wsp>
                        <wps:cNvPr id="2211" name="Textbox 2211"/>
                        <wps:cNvSpPr txBox="1"/>
                        <wps:spPr>
                          <a:xfrm>
                            <a:off x="1437513" y="592550"/>
                            <a:ext cx="1726564" cy="247650"/>
                          </a:xfrm>
                          <a:prstGeom prst="rect">
                            <a:avLst/>
                          </a:prstGeom>
                        </wps:spPr>
                        <wps:txbx>
                          <w:txbxContent>
                            <w:p>
                              <w:pPr>
                                <w:spacing w:before="6"/>
                                <w:ind w:left="0" w:right="19" w:firstLine="0"/>
                                <w:jc w:val="center"/>
                                <w:rPr>
                                  <w:sz w:val="16"/>
                                </w:rPr>
                              </w:pPr>
                              <w:r>
                                <w:rPr>
                                  <w:color w:val="FFFFFF"/>
                                  <w:sz w:val="16"/>
                                </w:rPr>
                                <w:t>Legal</w:t>
                              </w:r>
                              <w:r>
                                <w:rPr>
                                  <w:color w:val="FFFFFF"/>
                                  <w:spacing w:val="-1"/>
                                  <w:sz w:val="16"/>
                                </w:rPr>
                                <w:t> </w:t>
                              </w:r>
                              <w:r>
                                <w:rPr>
                                  <w:color w:val="FFFFFF"/>
                                  <w:spacing w:val="-2"/>
                                  <w:sz w:val="16"/>
                                </w:rPr>
                                <w:t>Entities</w:t>
                              </w:r>
                            </w:p>
                            <w:p>
                              <w:pPr>
                                <w:spacing w:before="8"/>
                                <w:ind w:left="0" w:right="18" w:firstLine="0"/>
                                <w:jc w:val="center"/>
                                <w:rPr>
                                  <w:b/>
                                  <w:sz w:val="16"/>
                                </w:rPr>
                              </w:pPr>
                              <w:r>
                                <w:rPr>
                                  <w:b/>
                                  <w:color w:val="FFFFFF"/>
                                  <w:spacing w:val="-2"/>
                                  <w:sz w:val="16"/>
                                </w:rPr>
                                <w:t>UK</w:t>
                              </w:r>
                              <w:r>
                                <w:rPr>
                                  <w:b/>
                                  <w:color w:val="FFFFFF"/>
                                  <w:spacing w:val="-9"/>
                                  <w:sz w:val="16"/>
                                </w:rPr>
                                <w:t> </w:t>
                              </w:r>
                              <w:r>
                                <w:rPr>
                                  <w:b/>
                                  <w:color w:val="FFFFFF"/>
                                  <w:spacing w:val="-2"/>
                                  <w:sz w:val="16"/>
                                </w:rPr>
                                <w:t>Life</w:t>
                              </w:r>
                              <w:r>
                                <w:rPr>
                                  <w:b/>
                                  <w:color w:val="FFFFFF"/>
                                  <w:spacing w:val="-9"/>
                                  <w:sz w:val="16"/>
                                </w:rPr>
                                <w:t> </w:t>
                              </w:r>
                              <w:r>
                                <w:rPr>
                                  <w:b/>
                                  <w:color w:val="FFFFFF"/>
                                  <w:spacing w:val="-2"/>
                                  <w:sz w:val="16"/>
                                </w:rPr>
                                <w:t>Holdings</w:t>
                              </w:r>
                              <w:r>
                                <w:rPr>
                                  <w:b/>
                                  <w:color w:val="FFFFFF"/>
                                  <w:spacing w:val="-9"/>
                                  <w:sz w:val="16"/>
                                </w:rPr>
                                <w:t> </w:t>
                              </w:r>
                              <w:r>
                                <w:rPr>
                                  <w:b/>
                                  <w:color w:val="FFFFFF"/>
                                  <w:spacing w:val="-2"/>
                                  <w:sz w:val="16"/>
                                </w:rPr>
                                <w:t>UK</w:t>
                              </w:r>
                              <w:r>
                                <w:rPr>
                                  <w:b/>
                                  <w:color w:val="FFFFFF"/>
                                  <w:spacing w:val="-8"/>
                                  <w:sz w:val="16"/>
                                </w:rPr>
                                <w:t> </w:t>
                              </w:r>
                              <w:r>
                                <w:rPr>
                                  <w:b/>
                                  <w:color w:val="FFFFFF"/>
                                  <w:spacing w:val="-2"/>
                                  <w:sz w:val="16"/>
                                </w:rPr>
                                <w:t>Limited</w:t>
                              </w:r>
                              <w:r>
                                <w:rPr>
                                  <w:b/>
                                  <w:color w:val="FFFFFF"/>
                                  <w:spacing w:val="-9"/>
                                  <w:sz w:val="16"/>
                                </w:rPr>
                                <w:t> </w:t>
                              </w:r>
                              <w:r>
                                <w:rPr>
                                  <w:b/>
                                  <w:color w:val="FFFFFF"/>
                                  <w:spacing w:val="-2"/>
                                  <w:sz w:val="16"/>
                                </w:rPr>
                                <w:t>(UKLH)</w:t>
                              </w:r>
                            </w:p>
                          </w:txbxContent>
                        </wps:txbx>
                        <wps:bodyPr wrap="square" lIns="0" tIns="0" rIns="0" bIns="0" rtlCol="0">
                          <a:noAutofit/>
                        </wps:bodyPr>
                      </wps:wsp>
                      <wps:wsp>
                        <wps:cNvPr id="2212" name="Textbox 2212"/>
                        <wps:cNvSpPr txBox="1"/>
                        <wps:spPr>
                          <a:xfrm>
                            <a:off x="332231" y="1397095"/>
                            <a:ext cx="973455" cy="369570"/>
                          </a:xfrm>
                          <a:prstGeom prst="rect">
                            <a:avLst/>
                          </a:prstGeom>
                        </wps:spPr>
                        <wps:txbx>
                          <w:txbxContent>
                            <w:p>
                              <w:pPr>
                                <w:spacing w:line="249" w:lineRule="auto" w:before="6"/>
                                <w:ind w:left="0" w:right="18" w:hanging="1"/>
                                <w:jc w:val="center"/>
                                <w:rPr>
                                  <w:sz w:val="16"/>
                                </w:rPr>
                              </w:pPr>
                              <w:r>
                                <w:rPr>
                                  <w:color w:val="FFFFFF"/>
                                  <w:sz w:val="16"/>
                                </w:rPr>
                                <w:t>Aviva Life &amp;</w:t>
                              </w:r>
                              <w:r>
                                <w:rPr>
                                  <w:color w:val="FFFFFF"/>
                                  <w:spacing w:val="40"/>
                                  <w:sz w:val="16"/>
                                </w:rPr>
                                <w:t> </w:t>
                              </w:r>
                              <w:r>
                                <w:rPr>
                                  <w:color w:val="FFFFFF"/>
                                  <w:sz w:val="16"/>
                                </w:rPr>
                                <w:t>Pensions</w:t>
                              </w:r>
                              <w:r>
                                <w:rPr>
                                  <w:color w:val="FFFFFF"/>
                                  <w:spacing w:val="-6"/>
                                  <w:sz w:val="16"/>
                                </w:rPr>
                                <w:t> </w:t>
                              </w:r>
                              <w:r>
                                <w:rPr>
                                  <w:color w:val="FFFFFF"/>
                                  <w:sz w:val="16"/>
                                </w:rPr>
                                <w:t>UK</w:t>
                              </w:r>
                              <w:r>
                                <w:rPr>
                                  <w:color w:val="FFFFFF"/>
                                  <w:spacing w:val="-6"/>
                                  <w:sz w:val="16"/>
                                </w:rPr>
                                <w:t> </w:t>
                              </w:r>
                              <w:r>
                                <w:rPr>
                                  <w:color w:val="FFFFFF"/>
                                  <w:sz w:val="16"/>
                                </w:rPr>
                                <w:t>Limited </w:t>
                              </w:r>
                              <w:r>
                                <w:rPr>
                                  <w:color w:val="FFFFFF"/>
                                  <w:spacing w:val="-2"/>
                                  <w:sz w:val="16"/>
                                </w:rPr>
                                <w:t>(UKLAP)</w:t>
                              </w:r>
                            </w:p>
                          </w:txbxContent>
                        </wps:txbx>
                        <wps:bodyPr wrap="square" lIns="0" tIns="0" rIns="0" bIns="0" rtlCol="0">
                          <a:noAutofit/>
                        </wps:bodyPr>
                      </wps:wsp>
                      <wps:wsp>
                        <wps:cNvPr id="2213" name="Textbox 2213"/>
                        <wps:cNvSpPr txBox="1"/>
                        <wps:spPr>
                          <a:xfrm>
                            <a:off x="1817242" y="1397095"/>
                            <a:ext cx="965835" cy="369570"/>
                          </a:xfrm>
                          <a:prstGeom prst="rect">
                            <a:avLst/>
                          </a:prstGeom>
                        </wps:spPr>
                        <wps:txbx>
                          <w:txbxContent>
                            <w:p>
                              <w:pPr>
                                <w:spacing w:line="249" w:lineRule="auto" w:before="6"/>
                                <w:ind w:left="0" w:right="18" w:hanging="1"/>
                                <w:jc w:val="center"/>
                                <w:rPr>
                                  <w:sz w:val="16"/>
                                </w:rPr>
                              </w:pPr>
                              <w:r>
                                <w:rPr>
                                  <w:color w:val="FFFFFF"/>
                                  <w:w w:val="105"/>
                                  <w:sz w:val="16"/>
                                </w:rPr>
                                <w:t>Aviva</w:t>
                              </w:r>
                              <w:r>
                                <w:rPr>
                                  <w:color w:val="FFFFFF"/>
                                  <w:spacing w:val="-6"/>
                                  <w:w w:val="105"/>
                                  <w:sz w:val="16"/>
                                </w:rPr>
                                <w:t> </w:t>
                              </w:r>
                              <w:r>
                                <w:rPr>
                                  <w:color w:val="FFFFFF"/>
                                  <w:w w:val="105"/>
                                  <w:sz w:val="16"/>
                                </w:rPr>
                                <w:t>Pension </w:t>
                              </w:r>
                              <w:r>
                                <w:rPr>
                                  <w:color w:val="FFFFFF"/>
                                  <w:spacing w:val="-2"/>
                                  <w:w w:val="105"/>
                                  <w:sz w:val="16"/>
                                </w:rPr>
                                <w:t>Trustees</w:t>
                              </w:r>
                              <w:r>
                                <w:rPr>
                                  <w:color w:val="FFFFFF"/>
                                  <w:spacing w:val="-10"/>
                                  <w:w w:val="105"/>
                                  <w:sz w:val="16"/>
                                </w:rPr>
                                <w:t> </w:t>
                              </w:r>
                              <w:r>
                                <w:rPr>
                                  <w:color w:val="FFFFFF"/>
                                  <w:spacing w:val="-2"/>
                                  <w:w w:val="105"/>
                                  <w:sz w:val="16"/>
                                </w:rPr>
                                <w:t>UK</w:t>
                              </w:r>
                              <w:r>
                                <w:rPr>
                                  <w:color w:val="FFFFFF"/>
                                  <w:spacing w:val="-10"/>
                                  <w:w w:val="105"/>
                                  <w:sz w:val="16"/>
                                </w:rPr>
                                <w:t> </w:t>
                              </w:r>
                              <w:r>
                                <w:rPr>
                                  <w:color w:val="FFFFFF"/>
                                  <w:spacing w:val="-2"/>
                                  <w:w w:val="105"/>
                                  <w:sz w:val="16"/>
                                </w:rPr>
                                <w:t>Limited (UKPTL)</w:t>
                              </w:r>
                            </w:p>
                          </w:txbxContent>
                        </wps:txbx>
                        <wps:bodyPr wrap="square" lIns="0" tIns="0" rIns="0" bIns="0" rtlCol="0">
                          <a:noAutofit/>
                        </wps:bodyPr>
                      </wps:wsp>
                      <wps:wsp>
                        <wps:cNvPr id="2214" name="Textbox 2214"/>
                        <wps:cNvSpPr txBox="1"/>
                        <wps:spPr>
                          <a:xfrm>
                            <a:off x="3429889" y="1397095"/>
                            <a:ext cx="702945" cy="369570"/>
                          </a:xfrm>
                          <a:prstGeom prst="rect">
                            <a:avLst/>
                          </a:prstGeom>
                        </wps:spPr>
                        <wps:txbx>
                          <w:txbxContent>
                            <w:p>
                              <w:pPr>
                                <w:spacing w:line="249" w:lineRule="auto" w:before="6"/>
                                <w:ind w:left="0" w:right="18" w:hanging="1"/>
                                <w:jc w:val="center"/>
                                <w:rPr>
                                  <w:sz w:val="16"/>
                                </w:rPr>
                              </w:pPr>
                              <w:r>
                                <w:rPr>
                                  <w:color w:val="FFFFFF"/>
                                  <w:spacing w:val="-4"/>
                                  <w:w w:val="105"/>
                                  <w:sz w:val="16"/>
                                </w:rPr>
                                <w:t>Aviva </w:t>
                              </w:r>
                              <w:r>
                                <w:rPr>
                                  <w:color w:val="FFFFFF"/>
                                  <w:spacing w:val="-2"/>
                                  <w:w w:val="105"/>
                                  <w:sz w:val="16"/>
                                </w:rPr>
                                <w:t>Administration </w:t>
                              </w:r>
                              <w:r>
                                <w:rPr>
                                  <w:color w:val="FFFFFF"/>
                                  <w:w w:val="105"/>
                                  <w:sz w:val="16"/>
                                </w:rPr>
                                <w:t>Limited</w:t>
                              </w:r>
                              <w:r>
                                <w:rPr>
                                  <w:color w:val="FFFFFF"/>
                                  <w:spacing w:val="-6"/>
                                  <w:w w:val="105"/>
                                  <w:sz w:val="16"/>
                                </w:rPr>
                                <w:t> </w:t>
                              </w:r>
                              <w:r>
                                <w:rPr>
                                  <w:color w:val="FFFFFF"/>
                                  <w:w w:val="105"/>
                                  <w:sz w:val="16"/>
                                </w:rPr>
                                <w:t>(AAL)</w:t>
                              </w:r>
                            </w:p>
                          </w:txbxContent>
                        </wps:txbx>
                        <wps:bodyPr wrap="square" lIns="0" tIns="0" rIns="0" bIns="0" rtlCol="0">
                          <a:noAutofit/>
                        </wps:bodyPr>
                      </wps:wsp>
                      <wps:wsp>
                        <wps:cNvPr id="2215" name="Textbox 2215"/>
                        <wps:cNvSpPr txBox="1"/>
                        <wps:spPr>
                          <a:xfrm>
                            <a:off x="1682623" y="2330545"/>
                            <a:ext cx="1235710" cy="125730"/>
                          </a:xfrm>
                          <a:prstGeom prst="rect">
                            <a:avLst/>
                          </a:prstGeom>
                        </wps:spPr>
                        <wps:txbx>
                          <w:txbxContent>
                            <w:p>
                              <w:pPr>
                                <w:spacing w:before="6"/>
                                <w:ind w:left="0" w:right="0" w:firstLine="0"/>
                                <w:jc w:val="left"/>
                                <w:rPr>
                                  <w:sz w:val="16"/>
                                </w:rPr>
                              </w:pPr>
                              <w:r>
                                <w:rPr>
                                  <w:color w:val="FFFFFF"/>
                                  <w:sz w:val="16"/>
                                </w:rPr>
                                <w:t>Legal</w:t>
                              </w:r>
                              <w:r>
                                <w:rPr>
                                  <w:color w:val="FFFFFF"/>
                                  <w:spacing w:val="5"/>
                                  <w:sz w:val="16"/>
                                </w:rPr>
                                <w:t> </w:t>
                              </w:r>
                              <w:r>
                                <w:rPr>
                                  <w:color w:val="FFFFFF"/>
                                  <w:sz w:val="16"/>
                                </w:rPr>
                                <w:t>Entities</w:t>
                              </w:r>
                              <w:r>
                                <w:rPr>
                                  <w:color w:val="FFFFFF"/>
                                  <w:spacing w:val="6"/>
                                  <w:sz w:val="16"/>
                                </w:rPr>
                                <w:t> </w:t>
                              </w:r>
                              <w:r>
                                <w:rPr>
                                  <w:color w:val="FFFFFF"/>
                                  <w:spacing w:val="-2"/>
                                  <w:sz w:val="16"/>
                                </w:rPr>
                                <w:t>Committees</w:t>
                              </w:r>
                            </w:p>
                          </w:txbxContent>
                        </wps:txbx>
                        <wps:bodyPr wrap="square" lIns="0" tIns="0" rIns="0" bIns="0" rtlCol="0">
                          <a:noAutofit/>
                        </wps:bodyPr>
                      </wps:wsp>
                      <wps:wsp>
                        <wps:cNvPr id="2216" name="Textbox 2216"/>
                        <wps:cNvSpPr txBox="1"/>
                        <wps:spPr>
                          <a:xfrm>
                            <a:off x="708279" y="2511520"/>
                            <a:ext cx="1079500" cy="125730"/>
                          </a:xfrm>
                          <a:prstGeom prst="rect">
                            <a:avLst/>
                          </a:prstGeom>
                        </wps:spPr>
                        <wps:txbx>
                          <w:txbxContent>
                            <w:p>
                              <w:pPr>
                                <w:spacing w:before="6"/>
                                <w:ind w:left="0" w:right="0" w:firstLine="0"/>
                                <w:jc w:val="left"/>
                                <w:rPr>
                                  <w:b/>
                                  <w:sz w:val="16"/>
                                </w:rPr>
                              </w:pPr>
                              <w:r>
                                <w:rPr>
                                  <w:b/>
                                  <w:color w:val="FFFFFF"/>
                                  <w:spacing w:val="-4"/>
                                  <w:sz w:val="16"/>
                                </w:rPr>
                                <w:t>UKLH</w:t>
                              </w:r>
                              <w:r>
                                <w:rPr>
                                  <w:b/>
                                  <w:color w:val="FFFFFF"/>
                                  <w:spacing w:val="-6"/>
                                  <w:sz w:val="16"/>
                                </w:rPr>
                                <w:t> </w:t>
                              </w:r>
                              <w:r>
                                <w:rPr>
                                  <w:b/>
                                  <w:color w:val="FFFFFF"/>
                                  <w:spacing w:val="-4"/>
                                  <w:sz w:val="16"/>
                                </w:rPr>
                                <w:t>Risk</w:t>
                              </w:r>
                              <w:r>
                                <w:rPr>
                                  <w:b/>
                                  <w:color w:val="FFFFFF"/>
                                  <w:spacing w:val="-6"/>
                                  <w:sz w:val="16"/>
                                </w:rPr>
                                <w:t> </w:t>
                              </w:r>
                              <w:r>
                                <w:rPr>
                                  <w:b/>
                                  <w:color w:val="FFFFFF"/>
                                  <w:spacing w:val="-4"/>
                                  <w:sz w:val="16"/>
                                </w:rPr>
                                <w:t>Committee</w:t>
                              </w:r>
                            </w:p>
                          </w:txbxContent>
                        </wps:txbx>
                        <wps:bodyPr wrap="square" lIns="0" tIns="0" rIns="0" bIns="0" rtlCol="0">
                          <a:noAutofit/>
                        </wps:bodyPr>
                      </wps:wsp>
                      <wps:wsp>
                        <wps:cNvPr id="2217" name="Textbox 2217"/>
                        <wps:cNvSpPr txBox="1"/>
                        <wps:spPr>
                          <a:xfrm>
                            <a:off x="2478785" y="2511520"/>
                            <a:ext cx="1749425" cy="125730"/>
                          </a:xfrm>
                          <a:prstGeom prst="rect">
                            <a:avLst/>
                          </a:prstGeom>
                        </wps:spPr>
                        <wps:txbx>
                          <w:txbxContent>
                            <w:p>
                              <w:pPr>
                                <w:spacing w:before="6"/>
                                <w:ind w:left="0" w:right="0" w:firstLine="0"/>
                                <w:jc w:val="left"/>
                                <w:rPr>
                                  <w:b/>
                                  <w:sz w:val="16"/>
                                </w:rPr>
                              </w:pPr>
                              <w:r>
                                <w:rPr>
                                  <w:b/>
                                  <w:color w:val="FFFFFF"/>
                                  <w:sz w:val="16"/>
                                </w:rPr>
                                <w:t>UKLH</w:t>
                              </w:r>
                              <w:r>
                                <w:rPr>
                                  <w:b/>
                                  <w:color w:val="FFFFFF"/>
                                  <w:spacing w:val="-5"/>
                                  <w:sz w:val="16"/>
                                </w:rPr>
                                <w:t> </w:t>
                              </w:r>
                              <w:r>
                                <w:rPr>
                                  <w:b/>
                                  <w:color w:val="FFFFFF"/>
                                  <w:sz w:val="16"/>
                                </w:rPr>
                                <w:t>Board</w:t>
                              </w:r>
                              <w:r>
                                <w:rPr>
                                  <w:b/>
                                  <w:color w:val="FFFFFF"/>
                                  <w:spacing w:val="-5"/>
                                  <w:sz w:val="16"/>
                                </w:rPr>
                                <w:t> </w:t>
                              </w:r>
                              <w:r>
                                <w:rPr>
                                  <w:b/>
                                  <w:color w:val="FFFFFF"/>
                                  <w:sz w:val="16"/>
                                </w:rPr>
                                <w:t>Investment</w:t>
                              </w:r>
                              <w:r>
                                <w:rPr>
                                  <w:b/>
                                  <w:color w:val="FFFFFF"/>
                                  <w:spacing w:val="-5"/>
                                  <w:sz w:val="16"/>
                                </w:rPr>
                                <w:t> </w:t>
                              </w:r>
                              <w:r>
                                <w:rPr>
                                  <w:b/>
                                  <w:color w:val="FFFFFF"/>
                                  <w:spacing w:val="-2"/>
                                  <w:sz w:val="16"/>
                                </w:rPr>
                                <w:t>Committee</w:t>
                              </w:r>
                            </w:p>
                          </w:txbxContent>
                        </wps:txbx>
                        <wps:bodyPr wrap="square" lIns="0" tIns="0" rIns="0" bIns="0" rtlCol="0">
                          <a:noAutofit/>
                        </wps:bodyPr>
                      </wps:wsp>
                      <wps:wsp>
                        <wps:cNvPr id="2218" name="Textbox 2218"/>
                        <wps:cNvSpPr txBox="1"/>
                        <wps:spPr>
                          <a:xfrm>
                            <a:off x="297052" y="3136995"/>
                            <a:ext cx="3998595" cy="1038225"/>
                          </a:xfrm>
                          <a:prstGeom prst="rect">
                            <a:avLst/>
                          </a:prstGeom>
                        </wps:spPr>
                        <wps:txbx>
                          <w:txbxContent>
                            <w:p>
                              <w:pPr>
                                <w:spacing w:before="6"/>
                                <w:ind w:left="0" w:right="4" w:firstLine="0"/>
                                <w:jc w:val="center"/>
                                <w:rPr>
                                  <w:sz w:val="16"/>
                                </w:rPr>
                              </w:pPr>
                              <w:r>
                                <w:rPr>
                                  <w:sz w:val="16"/>
                                </w:rPr>
                                <w:t>Executive</w:t>
                              </w:r>
                              <w:r>
                                <w:rPr>
                                  <w:spacing w:val="23"/>
                                  <w:sz w:val="16"/>
                                </w:rPr>
                                <w:t> </w:t>
                              </w:r>
                              <w:r>
                                <w:rPr>
                                  <w:sz w:val="16"/>
                                </w:rPr>
                                <w:t>Management</w:t>
                              </w:r>
                              <w:r>
                                <w:rPr>
                                  <w:spacing w:val="23"/>
                                  <w:sz w:val="16"/>
                                </w:rPr>
                                <w:t> </w:t>
                              </w:r>
                              <w:r>
                                <w:rPr>
                                  <w:spacing w:val="-2"/>
                                  <w:sz w:val="16"/>
                                </w:rPr>
                                <w:t>Committees</w:t>
                              </w:r>
                            </w:p>
                            <w:p>
                              <w:pPr>
                                <w:tabs>
                                  <w:tab w:pos="1765" w:val="left" w:leader="none"/>
                                  <w:tab w:pos="1904" w:val="left" w:leader="none"/>
                                  <w:tab w:pos="3430" w:val="left" w:leader="none"/>
                                  <w:tab w:pos="3658" w:val="left" w:leader="none"/>
                                  <w:tab w:pos="4993" w:val="left" w:leader="none"/>
                                  <w:tab w:pos="5302" w:val="left" w:leader="none"/>
                                </w:tabs>
                                <w:spacing w:line="249" w:lineRule="auto" w:before="101"/>
                                <w:ind w:left="87" w:right="93" w:hanging="87"/>
                                <w:jc w:val="left"/>
                                <w:rPr>
                                  <w:b/>
                                  <w:sz w:val="16"/>
                                </w:rPr>
                              </w:pPr>
                              <w:r>
                                <w:rPr>
                                  <w:b/>
                                  <w:sz w:val="16"/>
                                </w:rPr>
                                <w:t>UK IWR Executive</w:t>
                                <w:tab/>
                                <w:t>IWR</w:t>
                              </w:r>
                              <w:r>
                                <w:rPr>
                                  <w:b/>
                                  <w:spacing w:val="-12"/>
                                  <w:sz w:val="16"/>
                                </w:rPr>
                                <w:t> </w:t>
                              </w:r>
                              <w:r>
                                <w:rPr>
                                  <w:b/>
                                  <w:sz w:val="16"/>
                                </w:rPr>
                                <w:t>Executive</w:t>
                                <w:tab/>
                                <w:t>UK IWR Asset</w:t>
                                <w:tab/>
                                <w:tab/>
                                <w:t>UK</w:t>
                              </w:r>
                              <w:r>
                                <w:rPr>
                                  <w:b/>
                                  <w:spacing w:val="-12"/>
                                  <w:sz w:val="16"/>
                                </w:rPr>
                                <w:t> </w:t>
                              </w:r>
                              <w:r>
                                <w:rPr>
                                  <w:b/>
                                  <w:sz w:val="16"/>
                                </w:rPr>
                                <w:t>IWR Risk</w:t>
                              </w:r>
                              <w:r>
                                <w:rPr>
                                  <w:b/>
                                  <w:spacing w:val="-12"/>
                                  <w:sz w:val="16"/>
                                </w:rPr>
                                <w:t> </w:t>
                              </w:r>
                              <w:r>
                                <w:rPr>
                                  <w:b/>
                                  <w:sz w:val="16"/>
                                </w:rPr>
                                <w:t>Committee</w:t>
                                <w:tab/>
                                <w:tab/>
                              </w:r>
                              <w:r>
                                <w:rPr>
                                  <w:b/>
                                  <w:spacing w:val="-2"/>
                                  <w:sz w:val="16"/>
                                </w:rPr>
                                <w:t>Committee</w:t>
                              </w:r>
                              <w:r>
                                <w:rPr>
                                  <w:b/>
                                  <w:sz w:val="16"/>
                                </w:rPr>
                                <w:tab/>
                                <w:tab/>
                              </w:r>
                              <w:r>
                                <w:rPr>
                                  <w:b/>
                                  <w:spacing w:val="-2"/>
                                  <w:sz w:val="16"/>
                                </w:rPr>
                                <w:t>Liability</w:t>
                              </w:r>
                              <w:r>
                                <w:rPr>
                                  <w:b/>
                                  <w:sz w:val="16"/>
                                </w:rPr>
                                <w:tab/>
                                <w:t>Investment</w:t>
                              </w:r>
                              <w:r>
                                <w:rPr>
                                  <w:b/>
                                  <w:spacing w:val="-12"/>
                                  <w:sz w:val="16"/>
                                </w:rPr>
                                <w:t> </w:t>
                              </w:r>
                              <w:r>
                                <w:rPr>
                                  <w:b/>
                                  <w:sz w:val="16"/>
                                </w:rPr>
                                <w:t>and</w:t>
                              </w:r>
                            </w:p>
                            <w:p>
                              <w:pPr>
                                <w:tabs>
                                  <w:tab w:pos="1730" w:val="left" w:leader="none"/>
                                  <w:tab w:pos="3519" w:val="left" w:leader="none"/>
                                  <w:tab w:pos="4897" w:val="left" w:leader="none"/>
                                </w:tabs>
                                <w:spacing w:before="1"/>
                                <w:ind w:left="25" w:right="0" w:firstLine="0"/>
                                <w:jc w:val="center"/>
                                <w:rPr>
                                  <w:b/>
                                  <w:sz w:val="16"/>
                                </w:rPr>
                              </w:pPr>
                              <w:r>
                                <w:rPr>
                                  <w:spacing w:val="2"/>
                                  <w:sz w:val="16"/>
                                </w:rPr>
                                <w:t>Quarterly</w:t>
                              </w:r>
                              <w:r>
                                <w:rPr>
                                  <w:spacing w:val="20"/>
                                  <w:sz w:val="16"/>
                                </w:rPr>
                                <w:t> </w:t>
                              </w:r>
                              <w:r>
                                <w:rPr>
                                  <w:spacing w:val="-2"/>
                                  <w:sz w:val="16"/>
                                </w:rPr>
                                <w:t>climate</w:t>
                              </w:r>
                              <w:r>
                                <w:rPr>
                                  <w:sz w:val="16"/>
                                </w:rPr>
                                <w:tab/>
                                <w:t>Regular</w:t>
                              </w:r>
                              <w:r>
                                <w:rPr>
                                  <w:spacing w:val="-3"/>
                                  <w:sz w:val="16"/>
                                </w:rPr>
                                <w:t> </w:t>
                              </w:r>
                              <w:r>
                                <w:rPr>
                                  <w:spacing w:val="-2"/>
                                  <w:sz w:val="16"/>
                                </w:rPr>
                                <w:t>climate</w:t>
                              </w:r>
                              <w:r>
                                <w:rPr>
                                  <w:sz w:val="16"/>
                                </w:rPr>
                                <w:tab/>
                              </w:r>
                              <w:r>
                                <w:rPr>
                                  <w:b/>
                                  <w:spacing w:val="-2"/>
                                  <w:sz w:val="16"/>
                                </w:rPr>
                                <w:t>Committee</w:t>
                              </w:r>
                              <w:r>
                                <w:rPr>
                                  <w:b/>
                                  <w:sz w:val="16"/>
                                </w:rPr>
                                <w:tab/>
                                <w:t>Credit</w:t>
                              </w:r>
                              <w:r>
                                <w:rPr>
                                  <w:b/>
                                  <w:spacing w:val="3"/>
                                  <w:sz w:val="16"/>
                                </w:rPr>
                                <w:t> </w:t>
                              </w:r>
                              <w:r>
                                <w:rPr>
                                  <w:b/>
                                  <w:spacing w:val="-2"/>
                                  <w:sz w:val="16"/>
                                </w:rPr>
                                <w:t>Committee</w:t>
                              </w:r>
                            </w:p>
                            <w:p>
                              <w:pPr>
                                <w:tabs>
                                  <w:tab w:pos="1634" w:val="left" w:leader="none"/>
                                  <w:tab w:pos="2888" w:val="left" w:leader="none"/>
                                  <w:tab w:pos="4920" w:val="left" w:leader="none"/>
                                </w:tabs>
                                <w:spacing w:before="8"/>
                                <w:ind w:left="0" w:right="21" w:firstLine="0"/>
                                <w:jc w:val="center"/>
                                <w:rPr>
                                  <w:sz w:val="16"/>
                                </w:rPr>
                              </w:pPr>
                              <w:r>
                                <w:rPr>
                                  <w:spacing w:val="-2"/>
                                  <w:w w:val="105"/>
                                  <w:sz w:val="16"/>
                                </w:rPr>
                                <w:t>updates</w:t>
                              </w:r>
                              <w:r>
                                <w:rPr>
                                  <w:sz w:val="16"/>
                                </w:rPr>
                                <w:tab/>
                              </w:r>
                              <w:r>
                                <w:rPr>
                                  <w:spacing w:val="-2"/>
                                  <w:w w:val="105"/>
                                  <w:sz w:val="16"/>
                                </w:rPr>
                                <w:t>updates</w:t>
                              </w:r>
                              <w:r>
                                <w:rPr>
                                  <w:sz w:val="16"/>
                                </w:rPr>
                                <w:tab/>
                              </w:r>
                              <w:r>
                                <w:rPr>
                                  <w:w w:val="105"/>
                                  <w:sz w:val="16"/>
                                </w:rPr>
                                <w:t>Six-month</w:t>
                              </w:r>
                              <w:r>
                                <w:rPr>
                                  <w:spacing w:val="8"/>
                                  <w:w w:val="105"/>
                                  <w:sz w:val="16"/>
                                </w:rPr>
                                <w:t> </w:t>
                              </w:r>
                              <w:r>
                                <w:rPr>
                                  <w:spacing w:val="-2"/>
                                  <w:w w:val="105"/>
                                  <w:sz w:val="16"/>
                                </w:rPr>
                                <w:t>climate</w:t>
                              </w:r>
                              <w:r>
                                <w:rPr>
                                  <w:sz w:val="16"/>
                                </w:rPr>
                                <w:tab/>
                              </w:r>
                              <w:r>
                                <w:rPr>
                                  <w:spacing w:val="-2"/>
                                  <w:w w:val="105"/>
                                  <w:sz w:val="16"/>
                                </w:rPr>
                                <w:t>Climate</w:t>
                              </w:r>
                            </w:p>
                            <w:p>
                              <w:pPr>
                                <w:tabs>
                                  <w:tab w:pos="5047" w:val="left" w:leader="none"/>
                                </w:tabs>
                                <w:spacing w:line="249" w:lineRule="auto" w:before="8"/>
                                <w:ind w:left="5162" w:right="148" w:hanging="1500"/>
                                <w:jc w:val="left"/>
                                <w:rPr>
                                  <w:sz w:val="16"/>
                                </w:rPr>
                              </w:pPr>
                              <w:r>
                                <w:rPr>
                                  <w:spacing w:val="-2"/>
                                  <w:w w:val="105"/>
                                  <w:sz w:val="16"/>
                                </w:rPr>
                                <w:t>updates</w:t>
                              </w:r>
                              <w:r>
                                <w:rPr>
                                  <w:sz w:val="16"/>
                                </w:rPr>
                                <w:tab/>
                              </w:r>
                              <w:r>
                                <w:rPr>
                                  <w:spacing w:val="-2"/>
                                  <w:w w:val="105"/>
                                  <w:sz w:val="16"/>
                                </w:rPr>
                                <w:t>considerations </w:t>
                              </w:r>
                              <w:r>
                                <w:rPr>
                                  <w:w w:val="105"/>
                                  <w:sz w:val="16"/>
                                </w:rPr>
                                <w:t>included</w:t>
                              </w:r>
                              <w:r>
                                <w:rPr>
                                  <w:spacing w:val="-6"/>
                                  <w:w w:val="105"/>
                                  <w:sz w:val="16"/>
                                </w:rPr>
                                <w:t> </w:t>
                              </w:r>
                              <w:r>
                                <w:rPr>
                                  <w:w w:val="105"/>
                                  <w:sz w:val="16"/>
                                </w:rPr>
                                <w:t>as </w:t>
                              </w:r>
                              <w:r>
                                <w:rPr>
                                  <w:spacing w:val="-2"/>
                                  <w:w w:val="105"/>
                                  <w:sz w:val="16"/>
                                </w:rPr>
                                <w:t>appropriate</w:t>
                              </w:r>
                            </w:p>
                          </w:txbxContent>
                        </wps:txbx>
                        <wps:bodyPr wrap="square" lIns="0" tIns="0" rIns="0" bIns="0" rtlCol="0">
                          <a:noAutofit/>
                        </wps:bodyPr>
                      </wps:wsp>
                      <wps:wsp>
                        <wps:cNvPr id="2219" name="Textbox 2219"/>
                        <wps:cNvSpPr txBox="1"/>
                        <wps:spPr>
                          <a:xfrm>
                            <a:off x="115315" y="4452882"/>
                            <a:ext cx="2025014" cy="186055"/>
                          </a:xfrm>
                          <a:prstGeom prst="rect">
                            <a:avLst/>
                          </a:prstGeom>
                        </wps:spPr>
                        <wps:txbx>
                          <w:txbxContent>
                            <w:p>
                              <w:pPr>
                                <w:spacing w:line="249" w:lineRule="auto" w:before="4"/>
                                <w:ind w:left="0" w:right="18" w:firstLine="0"/>
                                <w:jc w:val="left"/>
                                <w:rPr>
                                  <w:sz w:val="12"/>
                                </w:rPr>
                              </w:pPr>
                              <w:r>
                                <w:rPr>
                                  <w:w w:val="105"/>
                                  <w:sz w:val="12"/>
                                </w:rPr>
                                <w:t>Whilst</w:t>
                              </w:r>
                              <w:r>
                                <w:rPr>
                                  <w:spacing w:val="-9"/>
                                  <w:w w:val="105"/>
                                  <w:sz w:val="12"/>
                                </w:rPr>
                                <w:t> </w:t>
                              </w:r>
                              <w:r>
                                <w:rPr>
                                  <w:w w:val="105"/>
                                  <w:sz w:val="12"/>
                                </w:rPr>
                                <w:t>the</w:t>
                              </w:r>
                              <w:r>
                                <w:rPr>
                                  <w:spacing w:val="-7"/>
                                  <w:w w:val="105"/>
                                  <w:sz w:val="12"/>
                                </w:rPr>
                                <w:t> </w:t>
                              </w:r>
                              <w:r>
                                <w:rPr>
                                  <w:w w:val="105"/>
                                  <w:sz w:val="12"/>
                                </w:rPr>
                                <w:t>legal</w:t>
                              </w:r>
                              <w:r>
                                <w:rPr>
                                  <w:spacing w:val="-8"/>
                                  <w:w w:val="105"/>
                                  <w:sz w:val="12"/>
                                </w:rPr>
                                <w:t> </w:t>
                              </w:r>
                              <w:r>
                                <w:rPr>
                                  <w:w w:val="105"/>
                                  <w:sz w:val="12"/>
                                </w:rPr>
                                <w:t>entity</w:t>
                              </w:r>
                              <w:r>
                                <w:rPr>
                                  <w:spacing w:val="-8"/>
                                  <w:w w:val="105"/>
                                  <w:sz w:val="12"/>
                                </w:rPr>
                                <w:t> </w:t>
                              </w:r>
                              <w:r>
                                <w:rPr>
                                  <w:w w:val="105"/>
                                  <w:sz w:val="12"/>
                                </w:rPr>
                                <w:t>structure</w:t>
                              </w:r>
                              <w:r>
                                <w:rPr>
                                  <w:spacing w:val="-8"/>
                                  <w:w w:val="105"/>
                                  <w:sz w:val="12"/>
                                </w:rPr>
                                <w:t> </w:t>
                              </w:r>
                              <w:r>
                                <w:rPr>
                                  <w:w w:val="105"/>
                                  <w:sz w:val="12"/>
                                </w:rPr>
                                <w:t>is</w:t>
                              </w:r>
                              <w:r>
                                <w:rPr>
                                  <w:spacing w:val="-8"/>
                                  <w:w w:val="105"/>
                                  <w:sz w:val="12"/>
                                </w:rPr>
                                <w:t> </w:t>
                              </w:r>
                              <w:r>
                                <w:rPr>
                                  <w:w w:val="105"/>
                                  <w:sz w:val="12"/>
                                </w:rPr>
                                <w:t>more</w:t>
                              </w:r>
                              <w:r>
                                <w:rPr>
                                  <w:spacing w:val="-8"/>
                                  <w:w w:val="105"/>
                                  <w:sz w:val="12"/>
                                </w:rPr>
                                <w:t> </w:t>
                              </w:r>
                              <w:r>
                                <w:rPr>
                                  <w:w w:val="105"/>
                                  <w:sz w:val="12"/>
                                </w:rPr>
                                <w:t>complex,</w:t>
                              </w:r>
                              <w:r>
                                <w:rPr>
                                  <w:spacing w:val="-9"/>
                                  <w:w w:val="105"/>
                                  <w:sz w:val="12"/>
                                </w:rPr>
                                <w:t> </w:t>
                              </w:r>
                              <w:r>
                                <w:rPr>
                                  <w:w w:val="105"/>
                                  <w:sz w:val="12"/>
                                </w:rPr>
                                <w:t>Figure</w:t>
                              </w:r>
                              <w:r>
                                <w:rPr>
                                  <w:spacing w:val="-7"/>
                                  <w:w w:val="105"/>
                                  <w:sz w:val="12"/>
                                </w:rPr>
                                <w:t> </w:t>
                              </w:r>
                              <w:r>
                                <w:rPr>
                                  <w:sz w:val="12"/>
                                </w:rPr>
                                <w:t>1</w:t>
                              </w:r>
                              <w:r>
                                <w:rPr>
                                  <w:spacing w:val="40"/>
                                  <w:w w:val="105"/>
                                  <w:sz w:val="12"/>
                                </w:rPr>
                                <w:t> </w:t>
                              </w:r>
                              <w:r>
                                <w:rPr>
                                  <w:w w:val="105"/>
                                  <w:sz w:val="12"/>
                                </w:rPr>
                                <w:t>is</w:t>
                              </w:r>
                              <w:r>
                                <w:rPr>
                                  <w:spacing w:val="-5"/>
                                  <w:w w:val="105"/>
                                  <w:sz w:val="12"/>
                                </w:rPr>
                                <w:t> </w:t>
                              </w:r>
                              <w:r>
                                <w:rPr>
                                  <w:w w:val="105"/>
                                  <w:sz w:val="12"/>
                                </w:rPr>
                                <w:t>used</w:t>
                              </w:r>
                              <w:r>
                                <w:rPr>
                                  <w:spacing w:val="-4"/>
                                  <w:w w:val="105"/>
                                  <w:sz w:val="12"/>
                                </w:rPr>
                                <w:t> </w:t>
                              </w:r>
                              <w:r>
                                <w:rPr>
                                  <w:w w:val="105"/>
                                  <w:sz w:val="12"/>
                                </w:rPr>
                                <w:t>to</w:t>
                              </w:r>
                              <w:r>
                                <w:rPr>
                                  <w:spacing w:val="-5"/>
                                  <w:w w:val="105"/>
                                  <w:sz w:val="12"/>
                                </w:rPr>
                                <w:t> </w:t>
                              </w:r>
                              <w:r>
                                <w:rPr>
                                  <w:w w:val="105"/>
                                  <w:sz w:val="12"/>
                                </w:rPr>
                                <w:t>represent</w:t>
                              </w:r>
                              <w:r>
                                <w:rPr>
                                  <w:spacing w:val="-4"/>
                                  <w:w w:val="105"/>
                                  <w:sz w:val="12"/>
                                </w:rPr>
                                <w:t> </w:t>
                              </w:r>
                              <w:r>
                                <w:rPr>
                                  <w:w w:val="105"/>
                                  <w:sz w:val="12"/>
                                </w:rPr>
                                <w:t>the</w:t>
                              </w:r>
                              <w:r>
                                <w:rPr>
                                  <w:spacing w:val="-4"/>
                                  <w:w w:val="105"/>
                                  <w:sz w:val="12"/>
                                </w:rPr>
                                <w:t> </w:t>
                              </w:r>
                              <w:r>
                                <w:rPr>
                                  <w:w w:val="105"/>
                                  <w:sz w:val="12"/>
                                </w:rPr>
                                <w:t>governance</w:t>
                              </w:r>
                              <w:r>
                                <w:rPr>
                                  <w:spacing w:val="-5"/>
                                  <w:w w:val="105"/>
                                  <w:sz w:val="12"/>
                                </w:rPr>
                                <w:t> </w:t>
                              </w:r>
                              <w:r>
                                <w:rPr>
                                  <w:w w:val="105"/>
                                  <w:sz w:val="12"/>
                                </w:rPr>
                                <w:t>flow</w:t>
                              </w:r>
                              <w:r>
                                <w:rPr>
                                  <w:spacing w:val="-5"/>
                                  <w:w w:val="105"/>
                                  <w:sz w:val="12"/>
                                </w:rPr>
                                <w:t> </w:t>
                              </w:r>
                              <w:r>
                                <w:rPr>
                                  <w:w w:val="105"/>
                                  <w:sz w:val="12"/>
                                </w:rPr>
                                <w:t>within</w:t>
                              </w:r>
                              <w:r>
                                <w:rPr>
                                  <w:spacing w:val="-4"/>
                                  <w:w w:val="105"/>
                                  <w:sz w:val="12"/>
                                </w:rPr>
                                <w:t> </w:t>
                              </w:r>
                              <w:r>
                                <w:rPr>
                                  <w:w w:val="105"/>
                                  <w:sz w:val="12"/>
                                </w:rPr>
                                <w:t>UK</w:t>
                              </w:r>
                              <w:r>
                                <w:rPr>
                                  <w:spacing w:val="-5"/>
                                  <w:w w:val="105"/>
                                  <w:sz w:val="12"/>
                                </w:rPr>
                                <w:t> </w:t>
                              </w:r>
                              <w:r>
                                <w:rPr>
                                  <w:spacing w:val="-4"/>
                                  <w:w w:val="105"/>
                                  <w:sz w:val="12"/>
                                </w:rPr>
                                <w:t>IWR.</w:t>
                              </w:r>
                            </w:p>
                          </w:txbxContent>
                        </wps:txbx>
                        <wps:bodyPr wrap="square" lIns="0" tIns="0" rIns="0" bIns="0" rtlCol="0">
                          <a:noAutofit/>
                        </wps:bodyPr>
                      </wps:wsp>
                    </wpg:wgp>
                  </a:graphicData>
                </a:graphic>
              </wp:anchor>
            </w:drawing>
          </mc:Choice>
          <mc:Fallback>
            <w:pict>
              <v:group style="position:absolute;margin-left:416.100006pt;margin-top:-136.072678pt;width:361.6pt;height:381.05pt;mso-position-horizontal-relative:page;mso-position-vertical-relative:paragraph;z-index:16442368" id="docshapegroup1364" coordorigin="8322,-2721" coordsize="7232,7621">
                <v:shape style="position:absolute;left:8322;top:-2722;width:7232;height:7621" id="docshape1365" coordorigin="8322,-2721" coordsize="7232,7621" path="m15228,-2721l8647,-2721,8573,-2713,8504,-2688,8444,-2650,8394,-2600,8355,-2539,8331,-2471,8322,-2396,8322,4574,8331,4649,8355,4717,8394,4777,8444,4828,8504,4866,8573,4891,8647,4899,15228,4899,15302,4891,15371,4866,15431,4828,15482,4777,15520,4717,15545,4649,15553,4574,15553,-2396,15545,-2471,15520,-2539,15482,-2600,15431,-2650,15371,-2688,15302,-2713,15228,-2721xe" filled="true" fillcolor="#f0f1f1" stroked="false">
                  <v:path arrowok="t"/>
                  <v:fill type="solid"/>
                </v:shape>
                <v:shape style="position:absolute;left:8524;top:-2033;width:6809;height:865" id="docshape1366" coordorigin="8524,-2032" coordsize="6809,865" path="m15117,-2032l8740,-2032,8672,-2021,8613,-1990,8566,-1944,8535,-1884,8524,-1816,8524,-1383,8535,-1315,8566,-1256,8613,-1209,8672,-1178,8740,-1167,15117,-1167,15185,-1178,15244,-1209,15291,-1256,15322,-1315,15333,-1383,15333,-1816,15322,-1884,15291,-1944,15244,-1990,15185,-2021,15117,-2032xe" filled="true" fillcolor="#3a3836" stroked="false">
                  <v:path arrowok="t"/>
                  <v:fill type="solid"/>
                </v:shape>
                <v:shape style="position:absolute;left:8525;top:-784;width:6820;height:1085" id="docshape1367" coordorigin="8526,-784" coordsize="6820,1085" path="m10677,-493l10668,-564,10641,-627,10600,-681,10546,-722,10483,-749,10413,-758,8790,-758,8720,-749,8657,-722,8603,-681,8562,-627,8535,-564,8526,-493,8526,36,8535,107,8562,170,8603,223,8657,265,8720,292,8790,301,10413,301,10483,292,10546,265,10600,223,10641,170,10668,107,10677,36,10677,-493xm13001,-511l12991,-582,12964,-645,12923,-699,12870,-740,12806,-767,12736,-776,11114,-776,11043,-767,10980,-740,10926,-699,10885,-645,10858,-582,10849,-511,10849,18,10858,89,10885,152,10926,205,10980,247,11043,274,11114,283,12736,283,12806,274,12870,247,12923,205,12964,152,12991,89,13001,18,13001,-511xm15345,-519l15336,-590,15309,-653,15268,-706,15214,-748,15151,-774,15080,-784,13458,-784,13388,-774,13324,-748,13271,-706,13230,-653,13203,-590,13193,-519,13193,11,13203,81,13230,144,13271,198,13324,239,13388,266,13458,275,15080,275,15151,266,15214,239,15268,198,15309,144,15336,81,15345,11,15345,-519xe" filled="true" fillcolor="#6c6a68" stroked="false">
                  <v:path arrowok="t"/>
                  <v:fill type="solid"/>
                </v:shape>
                <v:shape style="position:absolute;left:8540;top:2081;width:6787;height:2001" id="docshape1368" coordorigin="8541,2082" coordsize="6787,2001" path="m15090,2082l8778,2082,8703,2094,8638,2128,8587,2179,8553,2244,8541,2319,8541,3846,8553,3921,8587,3986,8638,4037,8703,4071,8778,4083,15090,4083,15165,4071,15230,4037,15281,3986,15315,3921,15327,3846,15327,2319,15315,2244,15281,2179,15230,2128,15165,2094,15090,2082xe" filled="true" fillcolor="#ffffff" stroked="false">
                  <v:path arrowok="t"/>
                  <v:fill type="solid"/>
                </v:shape>
                <v:shape style="position:absolute;left:8525;top:693;width:6808;height:971" id="docshape1369" coordorigin="8526,694" coordsize="6808,971" path="m15090,694l8768,694,8692,706,8625,741,8573,793,8538,860,8526,937,8526,1422,8538,1499,8573,1565,8625,1618,8692,1652,8768,1665,15090,1665,15167,1652,15234,1618,15286,1565,15321,1499,15333,1422,15333,937,15321,860,15286,793,15234,741,15167,706,15090,694xe" filled="true" fillcolor="#9d9b9a" stroked="false">
                  <v:path arrowok="t"/>
                  <v:fill type="solid"/>
                </v:shape>
                <v:shape style="position:absolute;left:8723;top:-574;width:6420;height:675" id="docshape1370" coordorigin="8724,-574" coordsize="6420,675" path="m10479,-574l8724,-574,8724,101,10479,101,10479,-574xm12804,-574l11064,-574,11064,101,12804,101,12804,-574xm15144,-574l13389,-574,13389,101,15144,101,15144,-574xe" filled="true" fillcolor="#6c6a68" stroked="false">
                  <v:path arrowok="t"/>
                  <v:fill type="solid"/>
                </v:shape>
                <v:shape style="position:absolute;left:8723;top:896;width:6420;height:570" id="docshape1371" coordorigin="8724,896" coordsize="6420,570" path="m15144,896l8724,896,8724,1181,8724,1466,15144,1466,15144,1181,15144,896xe" filled="true" fillcolor="#9d9b9a" stroked="false">
                  <v:path arrowok="t"/>
                  <v:fill type="solid"/>
                </v:shape>
                <v:shape style="position:absolute;left:9544;top:-1174;width:114;height:394" type="#_x0000_t75" id="docshape1372" stroked="false">
                  <v:imagedata r:id="rId202" o:title=""/>
                </v:shape>
                <v:shape style="position:absolute;left:11876;top:-1174;width:114;height:394" type="#_x0000_t75" id="docshape1373" stroked="false">
                  <v:imagedata r:id="rId202" o:title=""/>
                </v:shape>
                <v:shape style="position:absolute;left:14209;top:-1174;width:114;height:394" type="#_x0000_t75" id="docshape1374" stroked="false">
                  <v:imagedata r:id="rId202" o:title=""/>
                </v:shape>
                <v:shape style="position:absolute;left:9544;top:296;width:114;height:394" type="#_x0000_t75" id="docshape1375" stroked="false">
                  <v:imagedata r:id="rId202" o:title=""/>
                </v:shape>
                <v:shape style="position:absolute;left:11876;top:296;width:114;height:394" type="#_x0000_t75" id="docshape1376" stroked="false">
                  <v:imagedata r:id="rId202" o:title=""/>
                </v:shape>
                <v:shape style="position:absolute;left:14209;top:296;width:114;height:394" type="#_x0000_t75" id="docshape1377" stroked="false">
                  <v:imagedata r:id="rId202" o:title=""/>
                </v:shape>
                <v:shape style="position:absolute;left:9544;top:1661;width:114;height:394" type="#_x0000_t75" id="docshape1378" stroked="false">
                  <v:imagedata r:id="rId202" o:title=""/>
                </v:shape>
                <v:shape style="position:absolute;left:11876;top:1661;width:114;height:394" type="#_x0000_t75" id="docshape1379" stroked="false">
                  <v:imagedata r:id="rId202" o:title=""/>
                </v:shape>
                <v:shape style="position:absolute;left:14209;top:1661;width:114;height:394" type="#_x0000_t75" id="docshape1380" stroked="false">
                  <v:imagedata r:id="rId202" o:title=""/>
                </v:shape>
                <v:line style="position:absolute" from="11934,1181" to="11934,1466" stroked="true" strokeweight=".5pt" strokecolor="#ffffff">
                  <v:stroke dashstyle="solid"/>
                </v:line>
                <v:line style="position:absolute" from="10299,2451" to="10299,3891" stroked="true" strokeweight=".5pt" strokecolor="#000000">
                  <v:stroke dashstyle="solid"/>
                </v:line>
                <v:line style="position:absolute" from="11934,2451" to="11934,3891" stroked="true" strokeweight=".5pt" strokecolor="#000000">
                  <v:stroke dashstyle="solid"/>
                </v:line>
                <v:line style="position:absolute" from="13569,2451" to="13569,3891" stroked="true" strokeweight=".5pt" strokecolor="#000000">
                  <v:stroke dashstyle="solid"/>
                </v:line>
                <v:shape style="position:absolute;left:8581;top:-2472;width:2399;height:198" type="#_x0000_t202" id="docshape1381" filled="false" stroked="false">
                  <v:textbox inset="0,0,0,0">
                    <w:txbxContent>
                      <w:p>
                        <w:pPr>
                          <w:spacing w:before="6"/>
                          <w:ind w:left="0" w:right="0" w:firstLine="0"/>
                          <w:jc w:val="left"/>
                          <w:rPr>
                            <w:b/>
                            <w:sz w:val="16"/>
                          </w:rPr>
                        </w:pPr>
                        <w:r>
                          <w:rPr>
                            <w:b/>
                            <w:spacing w:val="-2"/>
                            <w:sz w:val="16"/>
                          </w:rPr>
                          <w:t>Figure</w:t>
                        </w:r>
                        <w:r>
                          <w:rPr>
                            <w:b/>
                            <w:spacing w:val="-8"/>
                            <w:sz w:val="16"/>
                          </w:rPr>
                          <w:t> </w:t>
                        </w:r>
                        <w:r>
                          <w:rPr>
                            <w:b/>
                            <w:spacing w:val="-2"/>
                            <w:sz w:val="16"/>
                          </w:rPr>
                          <w:t>1:</w:t>
                        </w:r>
                        <w:r>
                          <w:rPr>
                            <w:b/>
                            <w:spacing w:val="-8"/>
                            <w:sz w:val="16"/>
                          </w:rPr>
                          <w:t> </w:t>
                        </w:r>
                        <w:r>
                          <w:rPr>
                            <w:b/>
                            <w:spacing w:val="-2"/>
                            <w:sz w:val="16"/>
                          </w:rPr>
                          <w:t>Governance</w:t>
                        </w:r>
                        <w:r>
                          <w:rPr>
                            <w:b/>
                            <w:spacing w:val="-8"/>
                            <w:sz w:val="16"/>
                          </w:rPr>
                          <w:t> </w:t>
                        </w:r>
                        <w:r>
                          <w:rPr>
                            <w:b/>
                            <w:spacing w:val="-2"/>
                            <w:sz w:val="16"/>
                          </w:rPr>
                          <w:t>Structure</w:t>
                        </w:r>
                      </w:p>
                    </w:txbxContent>
                  </v:textbox>
                  <w10:wrap type="none"/>
                </v:shape>
                <v:shape style="position:absolute;left:11881;top:-2469;width:2969;height:198" type="#_x0000_t202" id="docshape1382" filled="false" stroked="false">
                  <v:textbox inset="0,0,0,0">
                    <w:txbxContent>
                      <w:p>
                        <w:pPr>
                          <w:spacing w:before="6"/>
                          <w:ind w:left="0" w:right="0" w:firstLine="0"/>
                          <w:jc w:val="left"/>
                          <w:rPr>
                            <w:sz w:val="14"/>
                          </w:rPr>
                        </w:pPr>
                        <w:r>
                          <w:rPr>
                            <w:sz w:val="16"/>
                          </w:rPr>
                          <w:t>↑</w:t>
                        </w:r>
                        <w:r>
                          <w:rPr>
                            <w:spacing w:val="3"/>
                            <w:sz w:val="16"/>
                          </w:rPr>
                          <w:t> </w:t>
                        </w:r>
                        <w:r>
                          <w:rPr>
                            <w:sz w:val="14"/>
                          </w:rPr>
                          <w:t>Reporting</w:t>
                        </w:r>
                        <w:r>
                          <w:rPr>
                            <w:spacing w:val="10"/>
                            <w:sz w:val="14"/>
                          </w:rPr>
                          <w:t> </w:t>
                        </w:r>
                        <w:r>
                          <w:rPr>
                            <w:sz w:val="14"/>
                          </w:rPr>
                          <w:t>hierarchy</w:t>
                        </w:r>
                        <w:r>
                          <w:rPr>
                            <w:spacing w:val="57"/>
                            <w:sz w:val="14"/>
                          </w:rPr>
                          <w:t>  </w:t>
                        </w:r>
                        <w:r>
                          <w:rPr>
                            <w:color w:val="37AEB9"/>
                            <w:sz w:val="16"/>
                          </w:rPr>
                          <w:t>↓</w:t>
                        </w:r>
                        <w:r>
                          <w:rPr>
                            <w:color w:val="37AEB9"/>
                            <w:spacing w:val="4"/>
                            <w:sz w:val="16"/>
                          </w:rPr>
                          <w:t> </w:t>
                        </w:r>
                        <w:r>
                          <w:rPr>
                            <w:sz w:val="14"/>
                          </w:rPr>
                          <w:t>Discharge</w:t>
                        </w:r>
                        <w:r>
                          <w:rPr>
                            <w:spacing w:val="10"/>
                            <w:sz w:val="14"/>
                          </w:rPr>
                          <w:t> </w:t>
                        </w:r>
                        <w:r>
                          <w:rPr>
                            <w:sz w:val="14"/>
                          </w:rPr>
                          <w:t>of</w:t>
                        </w:r>
                        <w:r>
                          <w:rPr>
                            <w:spacing w:val="10"/>
                            <w:sz w:val="14"/>
                          </w:rPr>
                          <w:t> </w:t>
                        </w:r>
                        <w:r>
                          <w:rPr>
                            <w:spacing w:val="-2"/>
                            <w:sz w:val="14"/>
                          </w:rPr>
                          <w:t>duties</w:t>
                        </w:r>
                      </w:p>
                    </w:txbxContent>
                  </v:textbox>
                  <w10:wrap type="none"/>
                </v:shape>
                <v:shape style="position:absolute;left:10585;top:-1789;width:2719;height:390" type="#_x0000_t202" id="docshape1383" filled="false" stroked="false">
                  <v:textbox inset="0,0,0,0">
                    <w:txbxContent>
                      <w:p>
                        <w:pPr>
                          <w:spacing w:before="6"/>
                          <w:ind w:left="0" w:right="19" w:firstLine="0"/>
                          <w:jc w:val="center"/>
                          <w:rPr>
                            <w:sz w:val="16"/>
                          </w:rPr>
                        </w:pPr>
                        <w:r>
                          <w:rPr>
                            <w:color w:val="FFFFFF"/>
                            <w:sz w:val="16"/>
                          </w:rPr>
                          <w:t>Legal</w:t>
                        </w:r>
                        <w:r>
                          <w:rPr>
                            <w:color w:val="FFFFFF"/>
                            <w:spacing w:val="-1"/>
                            <w:sz w:val="16"/>
                          </w:rPr>
                          <w:t> </w:t>
                        </w:r>
                        <w:r>
                          <w:rPr>
                            <w:color w:val="FFFFFF"/>
                            <w:spacing w:val="-2"/>
                            <w:sz w:val="16"/>
                          </w:rPr>
                          <w:t>Entities</w:t>
                        </w:r>
                      </w:p>
                      <w:p>
                        <w:pPr>
                          <w:spacing w:before="8"/>
                          <w:ind w:left="0" w:right="18" w:firstLine="0"/>
                          <w:jc w:val="center"/>
                          <w:rPr>
                            <w:b/>
                            <w:sz w:val="16"/>
                          </w:rPr>
                        </w:pPr>
                        <w:r>
                          <w:rPr>
                            <w:b/>
                            <w:color w:val="FFFFFF"/>
                            <w:spacing w:val="-2"/>
                            <w:sz w:val="16"/>
                          </w:rPr>
                          <w:t>UK</w:t>
                        </w:r>
                        <w:r>
                          <w:rPr>
                            <w:b/>
                            <w:color w:val="FFFFFF"/>
                            <w:spacing w:val="-9"/>
                            <w:sz w:val="16"/>
                          </w:rPr>
                          <w:t> </w:t>
                        </w:r>
                        <w:r>
                          <w:rPr>
                            <w:b/>
                            <w:color w:val="FFFFFF"/>
                            <w:spacing w:val="-2"/>
                            <w:sz w:val="16"/>
                          </w:rPr>
                          <w:t>Life</w:t>
                        </w:r>
                        <w:r>
                          <w:rPr>
                            <w:b/>
                            <w:color w:val="FFFFFF"/>
                            <w:spacing w:val="-9"/>
                            <w:sz w:val="16"/>
                          </w:rPr>
                          <w:t> </w:t>
                        </w:r>
                        <w:r>
                          <w:rPr>
                            <w:b/>
                            <w:color w:val="FFFFFF"/>
                            <w:spacing w:val="-2"/>
                            <w:sz w:val="16"/>
                          </w:rPr>
                          <w:t>Holdings</w:t>
                        </w:r>
                        <w:r>
                          <w:rPr>
                            <w:b/>
                            <w:color w:val="FFFFFF"/>
                            <w:spacing w:val="-9"/>
                            <w:sz w:val="16"/>
                          </w:rPr>
                          <w:t> </w:t>
                        </w:r>
                        <w:r>
                          <w:rPr>
                            <w:b/>
                            <w:color w:val="FFFFFF"/>
                            <w:spacing w:val="-2"/>
                            <w:sz w:val="16"/>
                          </w:rPr>
                          <w:t>UK</w:t>
                        </w:r>
                        <w:r>
                          <w:rPr>
                            <w:b/>
                            <w:color w:val="FFFFFF"/>
                            <w:spacing w:val="-8"/>
                            <w:sz w:val="16"/>
                          </w:rPr>
                          <w:t> </w:t>
                        </w:r>
                        <w:r>
                          <w:rPr>
                            <w:b/>
                            <w:color w:val="FFFFFF"/>
                            <w:spacing w:val="-2"/>
                            <w:sz w:val="16"/>
                          </w:rPr>
                          <w:t>Limited</w:t>
                        </w:r>
                        <w:r>
                          <w:rPr>
                            <w:b/>
                            <w:color w:val="FFFFFF"/>
                            <w:spacing w:val="-9"/>
                            <w:sz w:val="16"/>
                          </w:rPr>
                          <w:t> </w:t>
                        </w:r>
                        <w:r>
                          <w:rPr>
                            <w:b/>
                            <w:color w:val="FFFFFF"/>
                            <w:spacing w:val="-2"/>
                            <w:sz w:val="16"/>
                          </w:rPr>
                          <w:t>(UKLH)</w:t>
                        </w:r>
                      </w:p>
                    </w:txbxContent>
                  </v:textbox>
                  <w10:wrap type="none"/>
                </v:shape>
                <v:shape style="position:absolute;left:8845;top:-522;width:1533;height:582" type="#_x0000_t202" id="docshape1384" filled="false" stroked="false">
                  <v:textbox inset="0,0,0,0">
                    <w:txbxContent>
                      <w:p>
                        <w:pPr>
                          <w:spacing w:line="249" w:lineRule="auto" w:before="6"/>
                          <w:ind w:left="0" w:right="18" w:hanging="1"/>
                          <w:jc w:val="center"/>
                          <w:rPr>
                            <w:sz w:val="16"/>
                          </w:rPr>
                        </w:pPr>
                        <w:r>
                          <w:rPr>
                            <w:color w:val="FFFFFF"/>
                            <w:sz w:val="16"/>
                          </w:rPr>
                          <w:t>Aviva Life &amp;</w:t>
                        </w:r>
                        <w:r>
                          <w:rPr>
                            <w:color w:val="FFFFFF"/>
                            <w:spacing w:val="40"/>
                            <w:sz w:val="16"/>
                          </w:rPr>
                          <w:t> </w:t>
                        </w:r>
                        <w:r>
                          <w:rPr>
                            <w:color w:val="FFFFFF"/>
                            <w:sz w:val="16"/>
                          </w:rPr>
                          <w:t>Pensions</w:t>
                        </w:r>
                        <w:r>
                          <w:rPr>
                            <w:color w:val="FFFFFF"/>
                            <w:spacing w:val="-6"/>
                            <w:sz w:val="16"/>
                          </w:rPr>
                          <w:t> </w:t>
                        </w:r>
                        <w:r>
                          <w:rPr>
                            <w:color w:val="FFFFFF"/>
                            <w:sz w:val="16"/>
                          </w:rPr>
                          <w:t>UK</w:t>
                        </w:r>
                        <w:r>
                          <w:rPr>
                            <w:color w:val="FFFFFF"/>
                            <w:spacing w:val="-6"/>
                            <w:sz w:val="16"/>
                          </w:rPr>
                          <w:t> </w:t>
                        </w:r>
                        <w:r>
                          <w:rPr>
                            <w:color w:val="FFFFFF"/>
                            <w:sz w:val="16"/>
                          </w:rPr>
                          <w:t>Limited </w:t>
                        </w:r>
                        <w:r>
                          <w:rPr>
                            <w:color w:val="FFFFFF"/>
                            <w:spacing w:val="-2"/>
                            <w:sz w:val="16"/>
                          </w:rPr>
                          <w:t>(UKLAP)</w:t>
                        </w:r>
                      </w:p>
                    </w:txbxContent>
                  </v:textbox>
                  <w10:wrap type="none"/>
                </v:shape>
                <v:shape style="position:absolute;left:11183;top:-522;width:1521;height:582" type="#_x0000_t202" id="docshape1385" filled="false" stroked="false">
                  <v:textbox inset="0,0,0,0">
                    <w:txbxContent>
                      <w:p>
                        <w:pPr>
                          <w:spacing w:line="249" w:lineRule="auto" w:before="6"/>
                          <w:ind w:left="0" w:right="18" w:hanging="1"/>
                          <w:jc w:val="center"/>
                          <w:rPr>
                            <w:sz w:val="16"/>
                          </w:rPr>
                        </w:pPr>
                        <w:r>
                          <w:rPr>
                            <w:color w:val="FFFFFF"/>
                            <w:w w:val="105"/>
                            <w:sz w:val="16"/>
                          </w:rPr>
                          <w:t>Aviva</w:t>
                        </w:r>
                        <w:r>
                          <w:rPr>
                            <w:color w:val="FFFFFF"/>
                            <w:spacing w:val="-6"/>
                            <w:w w:val="105"/>
                            <w:sz w:val="16"/>
                          </w:rPr>
                          <w:t> </w:t>
                        </w:r>
                        <w:r>
                          <w:rPr>
                            <w:color w:val="FFFFFF"/>
                            <w:w w:val="105"/>
                            <w:sz w:val="16"/>
                          </w:rPr>
                          <w:t>Pension </w:t>
                        </w:r>
                        <w:r>
                          <w:rPr>
                            <w:color w:val="FFFFFF"/>
                            <w:spacing w:val="-2"/>
                            <w:w w:val="105"/>
                            <w:sz w:val="16"/>
                          </w:rPr>
                          <w:t>Trustees</w:t>
                        </w:r>
                        <w:r>
                          <w:rPr>
                            <w:color w:val="FFFFFF"/>
                            <w:spacing w:val="-10"/>
                            <w:w w:val="105"/>
                            <w:sz w:val="16"/>
                          </w:rPr>
                          <w:t> </w:t>
                        </w:r>
                        <w:r>
                          <w:rPr>
                            <w:color w:val="FFFFFF"/>
                            <w:spacing w:val="-2"/>
                            <w:w w:val="105"/>
                            <w:sz w:val="16"/>
                          </w:rPr>
                          <w:t>UK</w:t>
                        </w:r>
                        <w:r>
                          <w:rPr>
                            <w:color w:val="FFFFFF"/>
                            <w:spacing w:val="-10"/>
                            <w:w w:val="105"/>
                            <w:sz w:val="16"/>
                          </w:rPr>
                          <w:t> </w:t>
                        </w:r>
                        <w:r>
                          <w:rPr>
                            <w:color w:val="FFFFFF"/>
                            <w:spacing w:val="-2"/>
                            <w:w w:val="105"/>
                            <w:sz w:val="16"/>
                          </w:rPr>
                          <w:t>Limited (UKPTL)</w:t>
                        </w:r>
                      </w:p>
                    </w:txbxContent>
                  </v:textbox>
                  <w10:wrap type="none"/>
                </v:shape>
                <v:shape style="position:absolute;left:13723;top:-522;width:1107;height:582" type="#_x0000_t202" id="docshape1386" filled="false" stroked="false">
                  <v:textbox inset="0,0,0,0">
                    <w:txbxContent>
                      <w:p>
                        <w:pPr>
                          <w:spacing w:line="249" w:lineRule="auto" w:before="6"/>
                          <w:ind w:left="0" w:right="18" w:hanging="1"/>
                          <w:jc w:val="center"/>
                          <w:rPr>
                            <w:sz w:val="16"/>
                          </w:rPr>
                        </w:pPr>
                        <w:r>
                          <w:rPr>
                            <w:color w:val="FFFFFF"/>
                            <w:spacing w:val="-4"/>
                            <w:w w:val="105"/>
                            <w:sz w:val="16"/>
                          </w:rPr>
                          <w:t>Aviva </w:t>
                        </w:r>
                        <w:r>
                          <w:rPr>
                            <w:color w:val="FFFFFF"/>
                            <w:spacing w:val="-2"/>
                            <w:w w:val="105"/>
                            <w:sz w:val="16"/>
                          </w:rPr>
                          <w:t>Administration </w:t>
                        </w:r>
                        <w:r>
                          <w:rPr>
                            <w:color w:val="FFFFFF"/>
                            <w:w w:val="105"/>
                            <w:sz w:val="16"/>
                          </w:rPr>
                          <w:t>Limited</w:t>
                        </w:r>
                        <w:r>
                          <w:rPr>
                            <w:color w:val="FFFFFF"/>
                            <w:spacing w:val="-6"/>
                            <w:w w:val="105"/>
                            <w:sz w:val="16"/>
                          </w:rPr>
                          <w:t> </w:t>
                        </w:r>
                        <w:r>
                          <w:rPr>
                            <w:color w:val="FFFFFF"/>
                            <w:w w:val="105"/>
                            <w:sz w:val="16"/>
                          </w:rPr>
                          <w:t>(AAL)</w:t>
                        </w:r>
                      </w:p>
                    </w:txbxContent>
                  </v:textbox>
                  <w10:wrap type="none"/>
                </v:shape>
                <v:shape style="position:absolute;left:10971;top:948;width:1946;height:198" type="#_x0000_t202" id="docshape1387" filled="false" stroked="false">
                  <v:textbox inset="0,0,0,0">
                    <w:txbxContent>
                      <w:p>
                        <w:pPr>
                          <w:spacing w:before="6"/>
                          <w:ind w:left="0" w:right="0" w:firstLine="0"/>
                          <w:jc w:val="left"/>
                          <w:rPr>
                            <w:sz w:val="16"/>
                          </w:rPr>
                        </w:pPr>
                        <w:r>
                          <w:rPr>
                            <w:color w:val="FFFFFF"/>
                            <w:sz w:val="16"/>
                          </w:rPr>
                          <w:t>Legal</w:t>
                        </w:r>
                        <w:r>
                          <w:rPr>
                            <w:color w:val="FFFFFF"/>
                            <w:spacing w:val="5"/>
                            <w:sz w:val="16"/>
                          </w:rPr>
                          <w:t> </w:t>
                        </w:r>
                        <w:r>
                          <w:rPr>
                            <w:color w:val="FFFFFF"/>
                            <w:sz w:val="16"/>
                          </w:rPr>
                          <w:t>Entities</w:t>
                        </w:r>
                        <w:r>
                          <w:rPr>
                            <w:color w:val="FFFFFF"/>
                            <w:spacing w:val="6"/>
                            <w:sz w:val="16"/>
                          </w:rPr>
                          <w:t> </w:t>
                        </w:r>
                        <w:r>
                          <w:rPr>
                            <w:color w:val="FFFFFF"/>
                            <w:spacing w:val="-2"/>
                            <w:sz w:val="16"/>
                          </w:rPr>
                          <w:t>Committees</w:t>
                        </w:r>
                      </w:p>
                    </w:txbxContent>
                  </v:textbox>
                  <w10:wrap type="none"/>
                </v:shape>
                <v:shape style="position:absolute;left:9437;top:1233;width:1700;height:198" type="#_x0000_t202" id="docshape1388" filled="false" stroked="false">
                  <v:textbox inset="0,0,0,0">
                    <w:txbxContent>
                      <w:p>
                        <w:pPr>
                          <w:spacing w:before="6"/>
                          <w:ind w:left="0" w:right="0" w:firstLine="0"/>
                          <w:jc w:val="left"/>
                          <w:rPr>
                            <w:b/>
                            <w:sz w:val="16"/>
                          </w:rPr>
                        </w:pPr>
                        <w:r>
                          <w:rPr>
                            <w:b/>
                            <w:color w:val="FFFFFF"/>
                            <w:spacing w:val="-4"/>
                            <w:sz w:val="16"/>
                          </w:rPr>
                          <w:t>UKLH</w:t>
                        </w:r>
                        <w:r>
                          <w:rPr>
                            <w:b/>
                            <w:color w:val="FFFFFF"/>
                            <w:spacing w:val="-6"/>
                            <w:sz w:val="16"/>
                          </w:rPr>
                          <w:t> </w:t>
                        </w:r>
                        <w:r>
                          <w:rPr>
                            <w:b/>
                            <w:color w:val="FFFFFF"/>
                            <w:spacing w:val="-4"/>
                            <w:sz w:val="16"/>
                          </w:rPr>
                          <w:t>Risk</w:t>
                        </w:r>
                        <w:r>
                          <w:rPr>
                            <w:b/>
                            <w:color w:val="FFFFFF"/>
                            <w:spacing w:val="-6"/>
                            <w:sz w:val="16"/>
                          </w:rPr>
                          <w:t> </w:t>
                        </w:r>
                        <w:r>
                          <w:rPr>
                            <w:b/>
                            <w:color w:val="FFFFFF"/>
                            <w:spacing w:val="-4"/>
                            <w:sz w:val="16"/>
                          </w:rPr>
                          <w:t>Committee</w:t>
                        </w:r>
                      </w:p>
                    </w:txbxContent>
                  </v:textbox>
                  <w10:wrap type="none"/>
                </v:shape>
                <v:shape style="position:absolute;left:12225;top:1233;width:2755;height:198" type="#_x0000_t202" id="docshape1389" filled="false" stroked="false">
                  <v:textbox inset="0,0,0,0">
                    <w:txbxContent>
                      <w:p>
                        <w:pPr>
                          <w:spacing w:before="6"/>
                          <w:ind w:left="0" w:right="0" w:firstLine="0"/>
                          <w:jc w:val="left"/>
                          <w:rPr>
                            <w:b/>
                            <w:sz w:val="16"/>
                          </w:rPr>
                        </w:pPr>
                        <w:r>
                          <w:rPr>
                            <w:b/>
                            <w:color w:val="FFFFFF"/>
                            <w:sz w:val="16"/>
                          </w:rPr>
                          <w:t>UKLH</w:t>
                        </w:r>
                        <w:r>
                          <w:rPr>
                            <w:b/>
                            <w:color w:val="FFFFFF"/>
                            <w:spacing w:val="-5"/>
                            <w:sz w:val="16"/>
                          </w:rPr>
                          <w:t> </w:t>
                        </w:r>
                        <w:r>
                          <w:rPr>
                            <w:b/>
                            <w:color w:val="FFFFFF"/>
                            <w:sz w:val="16"/>
                          </w:rPr>
                          <w:t>Board</w:t>
                        </w:r>
                        <w:r>
                          <w:rPr>
                            <w:b/>
                            <w:color w:val="FFFFFF"/>
                            <w:spacing w:val="-5"/>
                            <w:sz w:val="16"/>
                          </w:rPr>
                          <w:t> </w:t>
                        </w:r>
                        <w:r>
                          <w:rPr>
                            <w:b/>
                            <w:color w:val="FFFFFF"/>
                            <w:sz w:val="16"/>
                          </w:rPr>
                          <w:t>Investment</w:t>
                        </w:r>
                        <w:r>
                          <w:rPr>
                            <w:b/>
                            <w:color w:val="FFFFFF"/>
                            <w:spacing w:val="-5"/>
                            <w:sz w:val="16"/>
                          </w:rPr>
                          <w:t> </w:t>
                        </w:r>
                        <w:r>
                          <w:rPr>
                            <w:b/>
                            <w:color w:val="FFFFFF"/>
                            <w:spacing w:val="-2"/>
                            <w:sz w:val="16"/>
                          </w:rPr>
                          <w:t>Committee</w:t>
                        </w:r>
                      </w:p>
                    </w:txbxContent>
                  </v:textbox>
                  <w10:wrap type="none"/>
                </v:shape>
                <v:shape style="position:absolute;left:8789;top:2218;width:6297;height:1635" type="#_x0000_t202" id="docshape1390" filled="false" stroked="false">
                  <v:textbox inset="0,0,0,0">
                    <w:txbxContent>
                      <w:p>
                        <w:pPr>
                          <w:spacing w:before="6"/>
                          <w:ind w:left="0" w:right="4" w:firstLine="0"/>
                          <w:jc w:val="center"/>
                          <w:rPr>
                            <w:sz w:val="16"/>
                          </w:rPr>
                        </w:pPr>
                        <w:r>
                          <w:rPr>
                            <w:sz w:val="16"/>
                          </w:rPr>
                          <w:t>Executive</w:t>
                        </w:r>
                        <w:r>
                          <w:rPr>
                            <w:spacing w:val="23"/>
                            <w:sz w:val="16"/>
                          </w:rPr>
                          <w:t> </w:t>
                        </w:r>
                        <w:r>
                          <w:rPr>
                            <w:sz w:val="16"/>
                          </w:rPr>
                          <w:t>Management</w:t>
                        </w:r>
                        <w:r>
                          <w:rPr>
                            <w:spacing w:val="23"/>
                            <w:sz w:val="16"/>
                          </w:rPr>
                          <w:t> </w:t>
                        </w:r>
                        <w:r>
                          <w:rPr>
                            <w:spacing w:val="-2"/>
                            <w:sz w:val="16"/>
                          </w:rPr>
                          <w:t>Committees</w:t>
                        </w:r>
                      </w:p>
                      <w:p>
                        <w:pPr>
                          <w:tabs>
                            <w:tab w:pos="1765" w:val="left" w:leader="none"/>
                            <w:tab w:pos="1904" w:val="left" w:leader="none"/>
                            <w:tab w:pos="3430" w:val="left" w:leader="none"/>
                            <w:tab w:pos="3658" w:val="left" w:leader="none"/>
                            <w:tab w:pos="4993" w:val="left" w:leader="none"/>
                            <w:tab w:pos="5302" w:val="left" w:leader="none"/>
                          </w:tabs>
                          <w:spacing w:line="249" w:lineRule="auto" w:before="101"/>
                          <w:ind w:left="87" w:right="93" w:hanging="87"/>
                          <w:jc w:val="left"/>
                          <w:rPr>
                            <w:b/>
                            <w:sz w:val="16"/>
                          </w:rPr>
                        </w:pPr>
                        <w:r>
                          <w:rPr>
                            <w:b/>
                            <w:sz w:val="16"/>
                          </w:rPr>
                          <w:t>UK IWR Executive</w:t>
                          <w:tab/>
                          <w:t>IWR</w:t>
                        </w:r>
                        <w:r>
                          <w:rPr>
                            <w:b/>
                            <w:spacing w:val="-12"/>
                            <w:sz w:val="16"/>
                          </w:rPr>
                          <w:t> </w:t>
                        </w:r>
                        <w:r>
                          <w:rPr>
                            <w:b/>
                            <w:sz w:val="16"/>
                          </w:rPr>
                          <w:t>Executive</w:t>
                          <w:tab/>
                          <w:t>UK IWR Asset</w:t>
                          <w:tab/>
                          <w:tab/>
                          <w:t>UK</w:t>
                        </w:r>
                        <w:r>
                          <w:rPr>
                            <w:b/>
                            <w:spacing w:val="-12"/>
                            <w:sz w:val="16"/>
                          </w:rPr>
                          <w:t> </w:t>
                        </w:r>
                        <w:r>
                          <w:rPr>
                            <w:b/>
                            <w:sz w:val="16"/>
                          </w:rPr>
                          <w:t>IWR Risk</w:t>
                        </w:r>
                        <w:r>
                          <w:rPr>
                            <w:b/>
                            <w:spacing w:val="-12"/>
                            <w:sz w:val="16"/>
                          </w:rPr>
                          <w:t> </w:t>
                        </w:r>
                        <w:r>
                          <w:rPr>
                            <w:b/>
                            <w:sz w:val="16"/>
                          </w:rPr>
                          <w:t>Committee</w:t>
                          <w:tab/>
                          <w:tab/>
                        </w:r>
                        <w:r>
                          <w:rPr>
                            <w:b/>
                            <w:spacing w:val="-2"/>
                            <w:sz w:val="16"/>
                          </w:rPr>
                          <w:t>Committee</w:t>
                        </w:r>
                        <w:r>
                          <w:rPr>
                            <w:b/>
                            <w:sz w:val="16"/>
                          </w:rPr>
                          <w:tab/>
                          <w:tab/>
                        </w:r>
                        <w:r>
                          <w:rPr>
                            <w:b/>
                            <w:spacing w:val="-2"/>
                            <w:sz w:val="16"/>
                          </w:rPr>
                          <w:t>Liability</w:t>
                        </w:r>
                        <w:r>
                          <w:rPr>
                            <w:b/>
                            <w:sz w:val="16"/>
                          </w:rPr>
                          <w:tab/>
                          <w:t>Investment</w:t>
                        </w:r>
                        <w:r>
                          <w:rPr>
                            <w:b/>
                            <w:spacing w:val="-12"/>
                            <w:sz w:val="16"/>
                          </w:rPr>
                          <w:t> </w:t>
                        </w:r>
                        <w:r>
                          <w:rPr>
                            <w:b/>
                            <w:sz w:val="16"/>
                          </w:rPr>
                          <w:t>and</w:t>
                        </w:r>
                      </w:p>
                      <w:p>
                        <w:pPr>
                          <w:tabs>
                            <w:tab w:pos="1730" w:val="left" w:leader="none"/>
                            <w:tab w:pos="3519" w:val="left" w:leader="none"/>
                            <w:tab w:pos="4897" w:val="left" w:leader="none"/>
                          </w:tabs>
                          <w:spacing w:before="1"/>
                          <w:ind w:left="25" w:right="0" w:firstLine="0"/>
                          <w:jc w:val="center"/>
                          <w:rPr>
                            <w:b/>
                            <w:sz w:val="16"/>
                          </w:rPr>
                        </w:pPr>
                        <w:r>
                          <w:rPr>
                            <w:spacing w:val="2"/>
                            <w:sz w:val="16"/>
                          </w:rPr>
                          <w:t>Quarterly</w:t>
                        </w:r>
                        <w:r>
                          <w:rPr>
                            <w:spacing w:val="20"/>
                            <w:sz w:val="16"/>
                          </w:rPr>
                          <w:t> </w:t>
                        </w:r>
                        <w:r>
                          <w:rPr>
                            <w:spacing w:val="-2"/>
                            <w:sz w:val="16"/>
                          </w:rPr>
                          <w:t>climate</w:t>
                        </w:r>
                        <w:r>
                          <w:rPr>
                            <w:sz w:val="16"/>
                          </w:rPr>
                          <w:tab/>
                          <w:t>Regular</w:t>
                        </w:r>
                        <w:r>
                          <w:rPr>
                            <w:spacing w:val="-3"/>
                            <w:sz w:val="16"/>
                          </w:rPr>
                          <w:t> </w:t>
                        </w:r>
                        <w:r>
                          <w:rPr>
                            <w:spacing w:val="-2"/>
                            <w:sz w:val="16"/>
                          </w:rPr>
                          <w:t>climate</w:t>
                        </w:r>
                        <w:r>
                          <w:rPr>
                            <w:sz w:val="16"/>
                          </w:rPr>
                          <w:tab/>
                        </w:r>
                        <w:r>
                          <w:rPr>
                            <w:b/>
                            <w:spacing w:val="-2"/>
                            <w:sz w:val="16"/>
                          </w:rPr>
                          <w:t>Committee</w:t>
                        </w:r>
                        <w:r>
                          <w:rPr>
                            <w:b/>
                            <w:sz w:val="16"/>
                          </w:rPr>
                          <w:tab/>
                          <w:t>Credit</w:t>
                        </w:r>
                        <w:r>
                          <w:rPr>
                            <w:b/>
                            <w:spacing w:val="3"/>
                            <w:sz w:val="16"/>
                          </w:rPr>
                          <w:t> </w:t>
                        </w:r>
                        <w:r>
                          <w:rPr>
                            <w:b/>
                            <w:spacing w:val="-2"/>
                            <w:sz w:val="16"/>
                          </w:rPr>
                          <w:t>Committee</w:t>
                        </w:r>
                      </w:p>
                      <w:p>
                        <w:pPr>
                          <w:tabs>
                            <w:tab w:pos="1634" w:val="left" w:leader="none"/>
                            <w:tab w:pos="2888" w:val="left" w:leader="none"/>
                            <w:tab w:pos="4920" w:val="left" w:leader="none"/>
                          </w:tabs>
                          <w:spacing w:before="8"/>
                          <w:ind w:left="0" w:right="21" w:firstLine="0"/>
                          <w:jc w:val="center"/>
                          <w:rPr>
                            <w:sz w:val="16"/>
                          </w:rPr>
                        </w:pPr>
                        <w:r>
                          <w:rPr>
                            <w:spacing w:val="-2"/>
                            <w:w w:val="105"/>
                            <w:sz w:val="16"/>
                          </w:rPr>
                          <w:t>updates</w:t>
                        </w:r>
                        <w:r>
                          <w:rPr>
                            <w:sz w:val="16"/>
                          </w:rPr>
                          <w:tab/>
                        </w:r>
                        <w:r>
                          <w:rPr>
                            <w:spacing w:val="-2"/>
                            <w:w w:val="105"/>
                            <w:sz w:val="16"/>
                          </w:rPr>
                          <w:t>updates</w:t>
                        </w:r>
                        <w:r>
                          <w:rPr>
                            <w:sz w:val="16"/>
                          </w:rPr>
                          <w:tab/>
                        </w:r>
                        <w:r>
                          <w:rPr>
                            <w:w w:val="105"/>
                            <w:sz w:val="16"/>
                          </w:rPr>
                          <w:t>Six-month</w:t>
                        </w:r>
                        <w:r>
                          <w:rPr>
                            <w:spacing w:val="8"/>
                            <w:w w:val="105"/>
                            <w:sz w:val="16"/>
                          </w:rPr>
                          <w:t> </w:t>
                        </w:r>
                        <w:r>
                          <w:rPr>
                            <w:spacing w:val="-2"/>
                            <w:w w:val="105"/>
                            <w:sz w:val="16"/>
                          </w:rPr>
                          <w:t>climate</w:t>
                        </w:r>
                        <w:r>
                          <w:rPr>
                            <w:sz w:val="16"/>
                          </w:rPr>
                          <w:tab/>
                        </w:r>
                        <w:r>
                          <w:rPr>
                            <w:spacing w:val="-2"/>
                            <w:w w:val="105"/>
                            <w:sz w:val="16"/>
                          </w:rPr>
                          <w:t>Climate</w:t>
                        </w:r>
                      </w:p>
                      <w:p>
                        <w:pPr>
                          <w:tabs>
                            <w:tab w:pos="5047" w:val="left" w:leader="none"/>
                          </w:tabs>
                          <w:spacing w:line="249" w:lineRule="auto" w:before="8"/>
                          <w:ind w:left="5162" w:right="148" w:hanging="1500"/>
                          <w:jc w:val="left"/>
                          <w:rPr>
                            <w:sz w:val="16"/>
                          </w:rPr>
                        </w:pPr>
                        <w:r>
                          <w:rPr>
                            <w:spacing w:val="-2"/>
                            <w:w w:val="105"/>
                            <w:sz w:val="16"/>
                          </w:rPr>
                          <w:t>updates</w:t>
                        </w:r>
                        <w:r>
                          <w:rPr>
                            <w:sz w:val="16"/>
                          </w:rPr>
                          <w:tab/>
                        </w:r>
                        <w:r>
                          <w:rPr>
                            <w:spacing w:val="-2"/>
                            <w:w w:val="105"/>
                            <w:sz w:val="16"/>
                          </w:rPr>
                          <w:t>considerations </w:t>
                        </w:r>
                        <w:r>
                          <w:rPr>
                            <w:w w:val="105"/>
                            <w:sz w:val="16"/>
                          </w:rPr>
                          <w:t>included</w:t>
                        </w:r>
                        <w:r>
                          <w:rPr>
                            <w:spacing w:val="-6"/>
                            <w:w w:val="105"/>
                            <w:sz w:val="16"/>
                          </w:rPr>
                          <w:t> </w:t>
                        </w:r>
                        <w:r>
                          <w:rPr>
                            <w:w w:val="105"/>
                            <w:sz w:val="16"/>
                          </w:rPr>
                          <w:t>as </w:t>
                        </w:r>
                        <w:r>
                          <w:rPr>
                            <w:spacing w:val="-2"/>
                            <w:w w:val="105"/>
                            <w:sz w:val="16"/>
                          </w:rPr>
                          <w:t>appropriate</w:t>
                        </w:r>
                      </w:p>
                    </w:txbxContent>
                  </v:textbox>
                  <w10:wrap type="none"/>
                </v:shape>
                <v:shape style="position:absolute;left:8503;top:4290;width:3189;height:293" type="#_x0000_t202" id="docshape1391" filled="false" stroked="false">
                  <v:textbox inset="0,0,0,0">
                    <w:txbxContent>
                      <w:p>
                        <w:pPr>
                          <w:spacing w:line="249" w:lineRule="auto" w:before="4"/>
                          <w:ind w:left="0" w:right="18" w:firstLine="0"/>
                          <w:jc w:val="left"/>
                          <w:rPr>
                            <w:sz w:val="12"/>
                          </w:rPr>
                        </w:pPr>
                        <w:r>
                          <w:rPr>
                            <w:w w:val="105"/>
                            <w:sz w:val="12"/>
                          </w:rPr>
                          <w:t>Whilst</w:t>
                        </w:r>
                        <w:r>
                          <w:rPr>
                            <w:spacing w:val="-9"/>
                            <w:w w:val="105"/>
                            <w:sz w:val="12"/>
                          </w:rPr>
                          <w:t> </w:t>
                        </w:r>
                        <w:r>
                          <w:rPr>
                            <w:w w:val="105"/>
                            <w:sz w:val="12"/>
                          </w:rPr>
                          <w:t>the</w:t>
                        </w:r>
                        <w:r>
                          <w:rPr>
                            <w:spacing w:val="-7"/>
                            <w:w w:val="105"/>
                            <w:sz w:val="12"/>
                          </w:rPr>
                          <w:t> </w:t>
                        </w:r>
                        <w:r>
                          <w:rPr>
                            <w:w w:val="105"/>
                            <w:sz w:val="12"/>
                          </w:rPr>
                          <w:t>legal</w:t>
                        </w:r>
                        <w:r>
                          <w:rPr>
                            <w:spacing w:val="-8"/>
                            <w:w w:val="105"/>
                            <w:sz w:val="12"/>
                          </w:rPr>
                          <w:t> </w:t>
                        </w:r>
                        <w:r>
                          <w:rPr>
                            <w:w w:val="105"/>
                            <w:sz w:val="12"/>
                          </w:rPr>
                          <w:t>entity</w:t>
                        </w:r>
                        <w:r>
                          <w:rPr>
                            <w:spacing w:val="-8"/>
                            <w:w w:val="105"/>
                            <w:sz w:val="12"/>
                          </w:rPr>
                          <w:t> </w:t>
                        </w:r>
                        <w:r>
                          <w:rPr>
                            <w:w w:val="105"/>
                            <w:sz w:val="12"/>
                          </w:rPr>
                          <w:t>structure</w:t>
                        </w:r>
                        <w:r>
                          <w:rPr>
                            <w:spacing w:val="-8"/>
                            <w:w w:val="105"/>
                            <w:sz w:val="12"/>
                          </w:rPr>
                          <w:t> </w:t>
                        </w:r>
                        <w:r>
                          <w:rPr>
                            <w:w w:val="105"/>
                            <w:sz w:val="12"/>
                          </w:rPr>
                          <w:t>is</w:t>
                        </w:r>
                        <w:r>
                          <w:rPr>
                            <w:spacing w:val="-8"/>
                            <w:w w:val="105"/>
                            <w:sz w:val="12"/>
                          </w:rPr>
                          <w:t> </w:t>
                        </w:r>
                        <w:r>
                          <w:rPr>
                            <w:w w:val="105"/>
                            <w:sz w:val="12"/>
                          </w:rPr>
                          <w:t>more</w:t>
                        </w:r>
                        <w:r>
                          <w:rPr>
                            <w:spacing w:val="-8"/>
                            <w:w w:val="105"/>
                            <w:sz w:val="12"/>
                          </w:rPr>
                          <w:t> </w:t>
                        </w:r>
                        <w:r>
                          <w:rPr>
                            <w:w w:val="105"/>
                            <w:sz w:val="12"/>
                          </w:rPr>
                          <w:t>complex,</w:t>
                        </w:r>
                        <w:r>
                          <w:rPr>
                            <w:spacing w:val="-9"/>
                            <w:w w:val="105"/>
                            <w:sz w:val="12"/>
                          </w:rPr>
                          <w:t> </w:t>
                        </w:r>
                        <w:r>
                          <w:rPr>
                            <w:w w:val="105"/>
                            <w:sz w:val="12"/>
                          </w:rPr>
                          <w:t>Figure</w:t>
                        </w:r>
                        <w:r>
                          <w:rPr>
                            <w:spacing w:val="-7"/>
                            <w:w w:val="105"/>
                            <w:sz w:val="12"/>
                          </w:rPr>
                          <w:t> </w:t>
                        </w:r>
                        <w:r>
                          <w:rPr>
                            <w:sz w:val="12"/>
                          </w:rPr>
                          <w:t>1</w:t>
                        </w:r>
                        <w:r>
                          <w:rPr>
                            <w:spacing w:val="40"/>
                            <w:w w:val="105"/>
                            <w:sz w:val="12"/>
                          </w:rPr>
                          <w:t> </w:t>
                        </w:r>
                        <w:r>
                          <w:rPr>
                            <w:w w:val="105"/>
                            <w:sz w:val="12"/>
                          </w:rPr>
                          <w:t>is</w:t>
                        </w:r>
                        <w:r>
                          <w:rPr>
                            <w:spacing w:val="-5"/>
                            <w:w w:val="105"/>
                            <w:sz w:val="12"/>
                          </w:rPr>
                          <w:t> </w:t>
                        </w:r>
                        <w:r>
                          <w:rPr>
                            <w:w w:val="105"/>
                            <w:sz w:val="12"/>
                          </w:rPr>
                          <w:t>used</w:t>
                        </w:r>
                        <w:r>
                          <w:rPr>
                            <w:spacing w:val="-4"/>
                            <w:w w:val="105"/>
                            <w:sz w:val="12"/>
                          </w:rPr>
                          <w:t> </w:t>
                        </w:r>
                        <w:r>
                          <w:rPr>
                            <w:w w:val="105"/>
                            <w:sz w:val="12"/>
                          </w:rPr>
                          <w:t>to</w:t>
                        </w:r>
                        <w:r>
                          <w:rPr>
                            <w:spacing w:val="-5"/>
                            <w:w w:val="105"/>
                            <w:sz w:val="12"/>
                          </w:rPr>
                          <w:t> </w:t>
                        </w:r>
                        <w:r>
                          <w:rPr>
                            <w:w w:val="105"/>
                            <w:sz w:val="12"/>
                          </w:rPr>
                          <w:t>represent</w:t>
                        </w:r>
                        <w:r>
                          <w:rPr>
                            <w:spacing w:val="-4"/>
                            <w:w w:val="105"/>
                            <w:sz w:val="12"/>
                          </w:rPr>
                          <w:t> </w:t>
                        </w:r>
                        <w:r>
                          <w:rPr>
                            <w:w w:val="105"/>
                            <w:sz w:val="12"/>
                          </w:rPr>
                          <w:t>the</w:t>
                        </w:r>
                        <w:r>
                          <w:rPr>
                            <w:spacing w:val="-4"/>
                            <w:w w:val="105"/>
                            <w:sz w:val="12"/>
                          </w:rPr>
                          <w:t> </w:t>
                        </w:r>
                        <w:r>
                          <w:rPr>
                            <w:w w:val="105"/>
                            <w:sz w:val="12"/>
                          </w:rPr>
                          <w:t>governance</w:t>
                        </w:r>
                        <w:r>
                          <w:rPr>
                            <w:spacing w:val="-5"/>
                            <w:w w:val="105"/>
                            <w:sz w:val="12"/>
                          </w:rPr>
                          <w:t> </w:t>
                        </w:r>
                        <w:r>
                          <w:rPr>
                            <w:w w:val="105"/>
                            <w:sz w:val="12"/>
                          </w:rPr>
                          <w:t>flow</w:t>
                        </w:r>
                        <w:r>
                          <w:rPr>
                            <w:spacing w:val="-5"/>
                            <w:w w:val="105"/>
                            <w:sz w:val="12"/>
                          </w:rPr>
                          <w:t> </w:t>
                        </w:r>
                        <w:r>
                          <w:rPr>
                            <w:w w:val="105"/>
                            <w:sz w:val="12"/>
                          </w:rPr>
                          <w:t>within</w:t>
                        </w:r>
                        <w:r>
                          <w:rPr>
                            <w:spacing w:val="-4"/>
                            <w:w w:val="105"/>
                            <w:sz w:val="12"/>
                          </w:rPr>
                          <w:t> </w:t>
                        </w:r>
                        <w:r>
                          <w:rPr>
                            <w:w w:val="105"/>
                            <w:sz w:val="12"/>
                          </w:rPr>
                          <w:t>UK</w:t>
                        </w:r>
                        <w:r>
                          <w:rPr>
                            <w:spacing w:val="-5"/>
                            <w:w w:val="105"/>
                            <w:sz w:val="12"/>
                          </w:rPr>
                          <w:t> </w:t>
                        </w:r>
                        <w:r>
                          <w:rPr>
                            <w:spacing w:val="-4"/>
                            <w:w w:val="105"/>
                            <w:sz w:val="12"/>
                          </w:rPr>
                          <w:t>IWR.</w:t>
                        </w:r>
                      </w:p>
                    </w:txbxContent>
                  </v:textbox>
                  <w10:wrap type="none"/>
                </v:shape>
                <w10:wrap type="none"/>
              </v:group>
            </w:pict>
          </mc:Fallback>
        </mc:AlternateContent>
      </w:r>
      <w:r>
        <w:rPr/>
        <w:drawing>
          <wp:anchor distT="0" distB="0" distL="0" distR="0" allowOverlap="1" layoutInCell="1" locked="0" behindDoc="0" simplePos="0" relativeHeight="16442880">
            <wp:simplePos x="0" y="0"/>
            <wp:positionH relativeFrom="page">
              <wp:posOffset>10216642</wp:posOffset>
            </wp:positionH>
            <wp:positionV relativeFrom="paragraph">
              <wp:posOffset>-293530</wp:posOffset>
            </wp:positionV>
            <wp:extent cx="172847" cy="189229"/>
            <wp:effectExtent l="0" t="0" r="0" b="0"/>
            <wp:wrapNone/>
            <wp:docPr id="2220" name="Image 2220"/>
            <wp:cNvGraphicFramePr>
              <a:graphicFrameLocks/>
            </wp:cNvGraphicFramePr>
            <a:graphic>
              <a:graphicData uri="http://schemas.openxmlformats.org/drawingml/2006/picture">
                <pic:pic>
                  <pic:nvPicPr>
                    <pic:cNvPr id="2220" name="Image 2220"/>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447488">
                <wp:simplePos x="0" y="0"/>
                <wp:positionH relativeFrom="page">
                  <wp:posOffset>10189517</wp:posOffset>
                </wp:positionH>
                <wp:positionV relativeFrom="paragraph">
                  <wp:posOffset>44033</wp:posOffset>
                </wp:positionV>
                <wp:extent cx="127635" cy="392430"/>
                <wp:effectExtent l="0" t="0" r="0" b="0"/>
                <wp:wrapNone/>
                <wp:docPr id="2221" name="Textbox 2221"/>
                <wp:cNvGraphicFramePr>
                  <a:graphicFrameLocks/>
                </wp:cNvGraphicFramePr>
                <a:graphic>
                  <a:graphicData uri="http://schemas.microsoft.com/office/word/2010/wordprocessingShape">
                    <wps:wsp>
                      <wps:cNvPr id="2221" name="Textbox 2221"/>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467224pt;width:10.050pt;height:30.9pt;mso-position-horizontal-relative:page;mso-position-vertical-relative:paragraph;z-index:16447488" type="#_x0000_t202" id="docshape139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spacing w:val="-2"/>
          <w:w w:val="105"/>
        </w:rPr>
        <w:t>Governance</w:t>
      </w:r>
    </w:p>
    <w:p>
      <w:pPr>
        <w:pStyle w:val="BodyText"/>
        <w:spacing w:line="249" w:lineRule="auto" w:before="65"/>
        <w:ind w:left="142" w:right="8805"/>
      </w:pPr>
      <w:r>
        <w:rPr/>
        <mc:AlternateContent>
          <mc:Choice Requires="wps">
            <w:drawing>
              <wp:anchor distT="0" distB="0" distL="0" distR="0" allowOverlap="1" layoutInCell="1" locked="0" behindDoc="0" simplePos="0" relativeHeight="16443392">
                <wp:simplePos x="0" y="0"/>
                <wp:positionH relativeFrom="page">
                  <wp:posOffset>10183241</wp:posOffset>
                </wp:positionH>
                <wp:positionV relativeFrom="paragraph">
                  <wp:posOffset>311255</wp:posOffset>
                </wp:positionV>
                <wp:extent cx="495300" cy="1270"/>
                <wp:effectExtent l="0" t="0" r="0" b="0"/>
                <wp:wrapNone/>
                <wp:docPr id="2222" name="Graphic 2222"/>
                <wp:cNvGraphicFramePr>
                  <a:graphicFrameLocks/>
                </wp:cNvGraphicFramePr>
                <a:graphic>
                  <a:graphicData uri="http://schemas.microsoft.com/office/word/2010/wordprocessingShape">
                    <wps:wsp>
                      <wps:cNvPr id="2222" name="Graphic 222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43392" from="801.830017pt,24.508301pt" to="840.830017pt,24.50830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443904">
                <wp:simplePos x="0" y="0"/>
                <wp:positionH relativeFrom="page">
                  <wp:posOffset>10183241</wp:posOffset>
                </wp:positionH>
                <wp:positionV relativeFrom="paragraph">
                  <wp:posOffset>797030</wp:posOffset>
                </wp:positionV>
                <wp:extent cx="495300" cy="1270"/>
                <wp:effectExtent l="0" t="0" r="0" b="0"/>
                <wp:wrapNone/>
                <wp:docPr id="2223" name="Graphic 2223"/>
                <wp:cNvGraphicFramePr>
                  <a:graphicFrameLocks/>
                </wp:cNvGraphicFramePr>
                <a:graphic>
                  <a:graphicData uri="http://schemas.microsoft.com/office/word/2010/wordprocessingShape">
                    <wps:wsp>
                      <wps:cNvPr id="2223" name="Graphic 222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43904" from="801.830017pt,62.758301pt" to="840.830017pt,62.75830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446464">
                <wp:simplePos x="0" y="0"/>
                <wp:positionH relativeFrom="page">
                  <wp:posOffset>10189517</wp:posOffset>
                </wp:positionH>
                <wp:positionV relativeFrom="paragraph">
                  <wp:posOffset>367943</wp:posOffset>
                </wp:positionV>
                <wp:extent cx="210185" cy="1010919"/>
                <wp:effectExtent l="0" t="0" r="0" b="0"/>
                <wp:wrapNone/>
                <wp:docPr id="2224" name="Textbox 2224"/>
                <wp:cNvGraphicFramePr>
                  <a:graphicFrameLocks/>
                </wp:cNvGraphicFramePr>
                <a:graphic>
                  <a:graphicData uri="http://schemas.microsoft.com/office/word/2010/wordprocessingShape">
                    <wps:wsp>
                      <wps:cNvPr id="2224" name="Textbox 222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8.971903pt;width:16.55pt;height:79.6pt;mso-position-horizontal-relative:page;mso-position-vertical-relative:paragraph;z-index:16446464" type="#_x0000_t202" id="docshape1393"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UK IWR's approach to climate-related governance is consistent with Aviva</w:t>
      </w:r>
      <w:r>
        <w:rPr>
          <w:spacing w:val="40"/>
          <w:w w:val="105"/>
        </w:rPr>
        <w:t> </w:t>
      </w:r>
      <w:r>
        <w:rPr>
          <w:w w:val="105"/>
        </w:rPr>
        <w:t>Group's governance as described in the Group’s Governance section on page </w:t>
      </w:r>
      <w:hyperlink w:history="true" w:anchor="_bookmark21">
        <w:r>
          <w:rPr>
            <w:w w:val="105"/>
          </w:rPr>
          <w:t>30</w:t>
        </w:r>
      </w:hyperlink>
      <w:r>
        <w:rPr>
          <w:w w:val="105"/>
        </w:rPr>
        <w:t>. The</w:t>
      </w:r>
      <w:r>
        <w:rPr>
          <w:spacing w:val="-6"/>
          <w:w w:val="105"/>
        </w:rPr>
        <w:t> </w:t>
      </w:r>
      <w:r>
        <w:rPr>
          <w:w w:val="105"/>
        </w:rPr>
        <w:t>UKLH</w:t>
      </w:r>
      <w:r>
        <w:rPr>
          <w:spacing w:val="-7"/>
          <w:w w:val="105"/>
        </w:rPr>
        <w:t> </w:t>
      </w:r>
      <w:r>
        <w:rPr>
          <w:w w:val="105"/>
        </w:rPr>
        <w:t>Boards</w:t>
      </w:r>
      <w:r>
        <w:rPr>
          <w:spacing w:val="-6"/>
          <w:w w:val="105"/>
        </w:rPr>
        <w:t> </w:t>
      </w:r>
      <w:r>
        <w:rPr>
          <w:w w:val="105"/>
        </w:rPr>
        <w:t>and</w:t>
      </w:r>
      <w:r>
        <w:rPr>
          <w:spacing w:val="-7"/>
          <w:w w:val="105"/>
        </w:rPr>
        <w:t> </w:t>
      </w:r>
      <w:r>
        <w:rPr>
          <w:w w:val="105"/>
        </w:rPr>
        <w:t>Committees</w:t>
      </w:r>
      <w:r>
        <w:rPr>
          <w:spacing w:val="-6"/>
          <w:w w:val="105"/>
        </w:rPr>
        <w:t> </w:t>
      </w:r>
      <w:r>
        <w:rPr>
          <w:w w:val="105"/>
        </w:rPr>
        <w:t>and</w:t>
      </w:r>
      <w:r>
        <w:rPr>
          <w:spacing w:val="-7"/>
          <w:w w:val="105"/>
        </w:rPr>
        <w:t> </w:t>
      </w:r>
      <w:r>
        <w:rPr>
          <w:w w:val="105"/>
        </w:rPr>
        <w:t>the IWR Executive Committees have the same responsibilities</w:t>
      </w:r>
      <w:r>
        <w:rPr>
          <w:spacing w:val="-10"/>
          <w:w w:val="105"/>
        </w:rPr>
        <w:t> </w:t>
      </w:r>
      <w:r>
        <w:rPr>
          <w:w w:val="105"/>
        </w:rPr>
        <w:t>as</w:t>
      </w:r>
      <w:r>
        <w:rPr>
          <w:spacing w:val="-10"/>
          <w:w w:val="105"/>
        </w:rPr>
        <w:t> </w:t>
      </w:r>
      <w:r>
        <w:rPr>
          <w:w w:val="105"/>
        </w:rPr>
        <w:t>Group</w:t>
      </w:r>
      <w:r>
        <w:rPr>
          <w:spacing w:val="-10"/>
          <w:w w:val="105"/>
        </w:rPr>
        <w:t> </w:t>
      </w:r>
      <w:r>
        <w:rPr>
          <w:w w:val="105"/>
        </w:rPr>
        <w:t>and</w:t>
      </w:r>
      <w:r>
        <w:rPr>
          <w:spacing w:val="-10"/>
          <w:w w:val="105"/>
        </w:rPr>
        <w:t> </w:t>
      </w:r>
      <w:r>
        <w:rPr>
          <w:w w:val="105"/>
        </w:rPr>
        <w:t>are</w:t>
      </w:r>
      <w:r>
        <w:rPr>
          <w:spacing w:val="-10"/>
          <w:w w:val="105"/>
        </w:rPr>
        <w:t> </w:t>
      </w:r>
      <w:r>
        <w:rPr>
          <w:w w:val="105"/>
        </w:rPr>
        <w:t>supported by the Group’s functions.</w:t>
      </w:r>
    </w:p>
    <w:p>
      <w:pPr>
        <w:pStyle w:val="BodyText"/>
        <w:spacing w:line="249" w:lineRule="auto" w:before="118"/>
        <w:ind w:left="142" w:right="8812"/>
      </w:pPr>
      <w:r>
        <w:rPr/>
        <mc:AlternateContent>
          <mc:Choice Requires="wps">
            <w:drawing>
              <wp:anchor distT="0" distB="0" distL="0" distR="0" allowOverlap="1" layoutInCell="1" locked="0" behindDoc="0" simplePos="0" relativeHeight="16444416">
                <wp:simplePos x="0" y="0"/>
                <wp:positionH relativeFrom="page">
                  <wp:posOffset>10183241</wp:posOffset>
                </wp:positionH>
                <wp:positionV relativeFrom="paragraph">
                  <wp:posOffset>418302</wp:posOffset>
                </wp:positionV>
                <wp:extent cx="495300" cy="1270"/>
                <wp:effectExtent l="0" t="0" r="0" b="0"/>
                <wp:wrapNone/>
                <wp:docPr id="2225" name="Graphic 2225"/>
                <wp:cNvGraphicFramePr>
                  <a:graphicFrameLocks/>
                </wp:cNvGraphicFramePr>
                <a:graphic>
                  <a:graphicData uri="http://schemas.microsoft.com/office/word/2010/wordprocessingShape">
                    <wps:wsp>
                      <wps:cNvPr id="2225" name="Graphic 222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44416" from="801.830017pt,32.937206pt" to="840.830017pt,32.937206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446976">
                <wp:simplePos x="0" y="0"/>
                <wp:positionH relativeFrom="page">
                  <wp:posOffset>10189517</wp:posOffset>
                </wp:positionH>
                <wp:positionV relativeFrom="paragraph">
                  <wp:posOffset>474957</wp:posOffset>
                </wp:positionV>
                <wp:extent cx="210185" cy="1106170"/>
                <wp:effectExtent l="0" t="0" r="0" b="0"/>
                <wp:wrapNone/>
                <wp:docPr id="2226" name="Textbox 2226"/>
                <wp:cNvGraphicFramePr>
                  <a:graphicFrameLocks/>
                </wp:cNvGraphicFramePr>
                <a:graphic>
                  <a:graphicData uri="http://schemas.microsoft.com/office/word/2010/wordprocessingShape">
                    <wps:wsp>
                      <wps:cNvPr id="2226" name="Textbox 2226"/>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7.398228pt;width:16.55pt;height:87.1pt;mso-position-horizontal-relative:page;mso-position-vertical-relative:paragraph;z-index:16446976" type="#_x0000_t202" id="docshape1394"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The Boards are also focused on the wider social</w:t>
      </w:r>
      <w:r>
        <w:rPr>
          <w:spacing w:val="-3"/>
          <w:w w:val="105"/>
        </w:rPr>
        <w:t> </w:t>
      </w:r>
      <w:r>
        <w:rPr>
          <w:w w:val="105"/>
        </w:rPr>
        <w:t>context</w:t>
      </w:r>
      <w:r>
        <w:rPr>
          <w:spacing w:val="-3"/>
          <w:w w:val="105"/>
        </w:rPr>
        <w:t> </w:t>
      </w:r>
      <w:r>
        <w:rPr>
          <w:w w:val="105"/>
        </w:rPr>
        <w:t>within</w:t>
      </w:r>
      <w:r>
        <w:rPr>
          <w:spacing w:val="-3"/>
          <w:w w:val="105"/>
        </w:rPr>
        <w:t> </w:t>
      </w:r>
      <w:r>
        <w:rPr>
          <w:w w:val="105"/>
        </w:rPr>
        <w:t>which</w:t>
      </w:r>
      <w:r>
        <w:rPr>
          <w:spacing w:val="-3"/>
          <w:w w:val="105"/>
        </w:rPr>
        <w:t> </w:t>
      </w:r>
      <w:r>
        <w:rPr>
          <w:w w:val="105"/>
        </w:rPr>
        <w:t>our</w:t>
      </w:r>
      <w:r>
        <w:rPr>
          <w:spacing w:val="-3"/>
          <w:w w:val="105"/>
        </w:rPr>
        <w:t> </w:t>
      </w:r>
      <w:r>
        <w:rPr>
          <w:w w:val="105"/>
        </w:rPr>
        <w:t>businesses operate, including those issues related to climate</w:t>
      </w:r>
      <w:r>
        <w:rPr>
          <w:spacing w:val="-6"/>
          <w:w w:val="105"/>
        </w:rPr>
        <w:t> </w:t>
      </w:r>
      <w:r>
        <w:rPr>
          <w:w w:val="105"/>
        </w:rPr>
        <w:t>change.</w:t>
      </w:r>
    </w:p>
    <w:p>
      <w:pPr>
        <w:pStyle w:val="BodyText"/>
        <w:spacing w:line="249" w:lineRule="auto" w:before="115"/>
        <w:ind w:left="142" w:right="8895"/>
      </w:pPr>
      <w:r>
        <w:rPr/>
        <mc:AlternateContent>
          <mc:Choice Requires="wps">
            <w:drawing>
              <wp:anchor distT="0" distB="0" distL="0" distR="0" allowOverlap="1" layoutInCell="1" locked="0" behindDoc="0" simplePos="0" relativeHeight="16444928">
                <wp:simplePos x="0" y="0"/>
                <wp:positionH relativeFrom="page">
                  <wp:posOffset>10183241</wp:posOffset>
                </wp:positionH>
                <wp:positionV relativeFrom="paragraph">
                  <wp:posOffset>474683</wp:posOffset>
                </wp:positionV>
                <wp:extent cx="495300" cy="1270"/>
                <wp:effectExtent l="0" t="0" r="0" b="0"/>
                <wp:wrapNone/>
                <wp:docPr id="2227" name="Graphic 2227"/>
                <wp:cNvGraphicFramePr>
                  <a:graphicFrameLocks/>
                </wp:cNvGraphicFramePr>
                <a:graphic>
                  <a:graphicData uri="http://schemas.microsoft.com/office/word/2010/wordprocessingShape">
                    <wps:wsp>
                      <wps:cNvPr id="2227" name="Graphic 222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44928" from="801.830017pt,37.376659pt" to="840.830017pt,37.376659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366080">
                <wp:simplePos x="0" y="0"/>
                <wp:positionH relativeFrom="page">
                  <wp:posOffset>10189517</wp:posOffset>
                </wp:positionH>
                <wp:positionV relativeFrom="paragraph">
                  <wp:posOffset>1169487</wp:posOffset>
                </wp:positionV>
                <wp:extent cx="292735" cy="978535"/>
                <wp:effectExtent l="0" t="0" r="0" b="0"/>
                <wp:wrapNone/>
                <wp:docPr id="2228" name="Textbox 2228"/>
                <wp:cNvGraphicFramePr>
                  <a:graphicFrameLocks/>
                </wp:cNvGraphicFramePr>
                <a:graphic>
                  <a:graphicData uri="http://schemas.microsoft.com/office/word/2010/wordprocessingShape">
                    <wps:wsp>
                      <wps:cNvPr id="2228" name="Textbox 2228"/>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92.085663pt;width:23.05pt;height:77.05pt;mso-position-horizontal-relative:page;mso-position-vertical-relative:paragraph;z-index:-22950400" type="#_x0000_t202" id="docshape1395"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w w:val="105"/>
        </w:rPr>
        <w:t>Recognising</w:t>
      </w:r>
      <w:r>
        <w:rPr>
          <w:spacing w:val="-13"/>
          <w:w w:val="105"/>
        </w:rPr>
        <w:t> </w:t>
      </w:r>
      <w:r>
        <w:rPr>
          <w:w w:val="105"/>
        </w:rPr>
        <w:t>climate</w:t>
      </w:r>
      <w:r>
        <w:rPr>
          <w:spacing w:val="-12"/>
          <w:w w:val="105"/>
        </w:rPr>
        <w:t> </w:t>
      </w:r>
      <w:r>
        <w:rPr>
          <w:w w:val="105"/>
        </w:rPr>
        <w:t>change</w:t>
      </w:r>
      <w:r>
        <w:rPr>
          <w:spacing w:val="-13"/>
          <w:w w:val="105"/>
        </w:rPr>
        <w:t> </w:t>
      </w:r>
      <w:r>
        <w:rPr>
          <w:w w:val="105"/>
        </w:rPr>
        <w:t>presents</w:t>
      </w:r>
      <w:r>
        <w:rPr>
          <w:spacing w:val="-12"/>
          <w:w w:val="105"/>
        </w:rPr>
        <w:t> </w:t>
      </w:r>
      <w:r>
        <w:rPr>
          <w:w w:val="105"/>
        </w:rPr>
        <w:t>risks and opportunities for customers, communities and business, the Group is signed</w:t>
      </w:r>
      <w:r>
        <w:rPr>
          <w:spacing w:val="-3"/>
          <w:w w:val="105"/>
        </w:rPr>
        <w:t> </w:t>
      </w:r>
      <w:r>
        <w:rPr>
          <w:w w:val="105"/>
        </w:rPr>
        <w:t>up</w:t>
      </w:r>
      <w:r>
        <w:rPr>
          <w:spacing w:val="-3"/>
          <w:w w:val="105"/>
        </w:rPr>
        <w:t> </w:t>
      </w:r>
      <w:r>
        <w:rPr>
          <w:w w:val="105"/>
        </w:rPr>
        <w:t>to</w:t>
      </w:r>
      <w:r>
        <w:rPr>
          <w:spacing w:val="-3"/>
          <w:w w:val="105"/>
        </w:rPr>
        <w:t> </w:t>
      </w:r>
      <w:r>
        <w:rPr>
          <w:w w:val="105"/>
        </w:rPr>
        <w:t>the</w:t>
      </w:r>
      <w:r>
        <w:rPr>
          <w:spacing w:val="-3"/>
          <w:w w:val="105"/>
        </w:rPr>
        <w:t> </w:t>
      </w:r>
      <w:r>
        <w:rPr>
          <w:w w:val="105"/>
        </w:rPr>
        <w:t>United</w:t>
      </w:r>
      <w:r>
        <w:rPr>
          <w:spacing w:val="-3"/>
          <w:w w:val="105"/>
        </w:rPr>
        <w:t> </w:t>
      </w:r>
      <w:r>
        <w:rPr>
          <w:w w:val="105"/>
        </w:rPr>
        <w:t>Nations-convened Net Zero Asset Owner Alliance (NZAOA).</w:t>
      </w:r>
    </w:p>
    <w:p>
      <w:pPr>
        <w:pStyle w:val="BodyText"/>
        <w:spacing w:after="0" w:line="249" w:lineRule="auto"/>
        <w:sectPr>
          <w:type w:val="continuous"/>
          <w:pgSz w:w="16840" w:h="11900" w:orient="landscape"/>
          <w:pgMar w:header="0" w:footer="435" w:top="1320" w:bottom="280" w:left="708" w:right="0"/>
          <w:cols w:num="2" w:equalWidth="0">
            <w:col w:w="3622" w:space="119"/>
            <w:col w:w="12391"/>
          </w:cols>
        </w:sectPr>
      </w:pPr>
    </w:p>
    <w:p>
      <w:pPr>
        <w:pStyle w:val="BodyText"/>
        <w:rPr>
          <w:sz w:val="20"/>
        </w:rPr>
      </w:pPr>
    </w:p>
    <w:p>
      <w:pPr>
        <w:pStyle w:val="BodyText"/>
        <w:spacing w:before="161"/>
        <w:rPr>
          <w:sz w:val="20"/>
        </w:rPr>
      </w:pPr>
    </w:p>
    <w:p>
      <w:pPr>
        <w:spacing w:line="20" w:lineRule="exact"/>
        <w:ind w:left="15328" w:right="-29" w:firstLine="0"/>
        <w:rPr>
          <w:sz w:val="2"/>
        </w:rPr>
      </w:pPr>
      <w:r>
        <w:rPr>
          <w:sz w:val="2"/>
        </w:rPr>
        <mc:AlternateContent>
          <mc:Choice Requires="wps">
            <w:drawing>
              <wp:inline distT="0" distB="0" distL="0" distR="0">
                <wp:extent cx="495300" cy="38100"/>
                <wp:effectExtent l="19050" t="0" r="19050" b="0"/>
                <wp:docPr id="2229" name="Group 2229"/>
                <wp:cNvGraphicFramePr>
                  <a:graphicFrameLocks/>
                </wp:cNvGraphicFramePr>
                <a:graphic>
                  <a:graphicData uri="http://schemas.microsoft.com/office/word/2010/wordprocessingGroup">
                    <wpg:wgp>
                      <wpg:cNvPr id="2229" name="Group 2229"/>
                      <wpg:cNvGrpSpPr/>
                      <wpg:grpSpPr>
                        <a:xfrm>
                          <a:off x="0" y="0"/>
                          <a:ext cx="495300" cy="38100"/>
                          <a:chExt cx="495300" cy="38100"/>
                        </a:xfrm>
                      </wpg:grpSpPr>
                      <wps:wsp>
                        <wps:cNvPr id="2230" name="Graphic 2230"/>
                        <wps:cNvSpPr/>
                        <wps:spPr>
                          <a:xfrm>
                            <a:off x="0" y="1905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wpg:wgp>
                  </a:graphicData>
                </a:graphic>
              </wp:inline>
            </w:drawing>
          </mc:Choice>
          <mc:Fallback>
            <w:pict>
              <v:group style="width:39pt;height:3pt;mso-position-horizontal-relative:char;mso-position-vertical-relative:line" id="docshapegroup1396" coordorigin="0,0" coordsize="780,60">
                <v:line style="position:absolute" from="0,30" to="780,30" stroked="true" strokeweight="3pt" strokecolor="#ffd900">
                  <v:stroke dashstyle="solid"/>
                </v:line>
              </v:group>
            </w:pict>
          </mc:Fallback>
        </mc:AlternateContent>
      </w:r>
      <w:r>
        <w:rPr>
          <w:sz w:val="2"/>
        </w:rPr>
      </w: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8301056">
                <wp:simplePos x="0" y="0"/>
                <wp:positionH relativeFrom="page">
                  <wp:posOffset>10183241</wp:posOffset>
                </wp:positionH>
                <wp:positionV relativeFrom="paragraph">
                  <wp:posOffset>219099</wp:posOffset>
                </wp:positionV>
                <wp:extent cx="495300" cy="1270"/>
                <wp:effectExtent l="0" t="0" r="0" b="0"/>
                <wp:wrapTopAndBottom/>
                <wp:docPr id="2231" name="Graphic 2231"/>
                <wp:cNvGraphicFramePr>
                  <a:graphicFrameLocks/>
                </wp:cNvGraphicFramePr>
                <a:graphic>
                  <a:graphicData uri="http://schemas.microsoft.com/office/word/2010/wordprocessingShape">
                    <wps:wsp>
                      <wps:cNvPr id="2231" name="Graphic 223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7.251953pt;width:39pt;height:.1pt;mso-position-horizontal-relative:page;mso-position-vertical-relative:paragraph;z-index:-15015424;mso-wrap-distance-left:0;mso-wrap-distance-right:0" id="docshape1397" coordorigin="16037,345" coordsize="780,0" path="m16037,345l16817,34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sectPr>
      </w:pPr>
    </w:p>
    <w:p>
      <w:pPr>
        <w:pStyle w:val="BodyText"/>
        <w:rPr>
          <w:sz w:val="20"/>
        </w:rPr>
      </w:pPr>
    </w:p>
    <w:p>
      <w:pPr>
        <w:pStyle w:val="BodyText"/>
        <w:spacing w:before="199"/>
        <w:rPr>
          <w:sz w:val="20"/>
        </w:rPr>
      </w:pPr>
    </w:p>
    <w:p>
      <w:pPr>
        <w:pStyle w:val="BodyText"/>
        <w:spacing w:after="0"/>
        <w:rPr>
          <w:sz w:val="20"/>
        </w:rPr>
        <w:sectPr>
          <w:headerReference w:type="default" r:id="rId203"/>
          <w:footerReference w:type="default" r:id="rId204"/>
          <w:pgSz w:w="16840" w:h="11900" w:orient="landscape"/>
          <w:pgMar w:header="865" w:footer="435" w:top="1100" w:bottom="620" w:left="708" w:right="0"/>
        </w:sectPr>
      </w:pPr>
    </w:p>
    <w:p>
      <w:pPr>
        <w:pStyle w:val="BodyText"/>
        <w:spacing w:line="249" w:lineRule="auto" w:before="107"/>
        <w:ind w:left="142" w:right="25"/>
      </w:pPr>
      <w:bookmarkStart w:name="Asset owner entities Cont" w:id="105"/>
      <w:bookmarkEnd w:id="105"/>
      <w:r>
        <w:rPr/>
      </w:r>
      <w:bookmarkStart w:name="_bookmark49" w:id="106"/>
      <w:bookmarkEnd w:id="106"/>
      <w:r>
        <w:rPr/>
      </w:r>
      <w:r>
        <w:rPr>
          <w:w w:val="105"/>
        </w:rPr>
        <w:t>Sustainability, including climate, is </w:t>
      </w:r>
      <w:r>
        <w:rPr>
          <w:spacing w:val="-2"/>
          <w:w w:val="105"/>
        </w:rPr>
        <w:t>considered</w:t>
      </w:r>
      <w:r>
        <w:rPr>
          <w:spacing w:val="-9"/>
          <w:w w:val="105"/>
        </w:rPr>
        <w:t> </w:t>
      </w:r>
      <w:r>
        <w:rPr>
          <w:spacing w:val="-2"/>
          <w:w w:val="105"/>
        </w:rPr>
        <w:t>by</w:t>
      </w:r>
      <w:r>
        <w:rPr>
          <w:spacing w:val="-9"/>
          <w:w w:val="105"/>
        </w:rPr>
        <w:t> </w:t>
      </w:r>
      <w:r>
        <w:rPr>
          <w:spacing w:val="-2"/>
          <w:w w:val="105"/>
        </w:rPr>
        <w:t>the</w:t>
      </w:r>
      <w:r>
        <w:rPr>
          <w:spacing w:val="-9"/>
          <w:w w:val="105"/>
        </w:rPr>
        <w:t> </w:t>
      </w:r>
      <w:r>
        <w:rPr>
          <w:spacing w:val="-2"/>
          <w:w w:val="105"/>
        </w:rPr>
        <w:t>UK</w:t>
      </w:r>
      <w:r>
        <w:rPr>
          <w:spacing w:val="-9"/>
          <w:w w:val="105"/>
        </w:rPr>
        <w:t> </w:t>
      </w:r>
      <w:r>
        <w:rPr>
          <w:spacing w:val="-2"/>
          <w:w w:val="105"/>
        </w:rPr>
        <w:t>IWR</w:t>
      </w:r>
      <w:r>
        <w:rPr>
          <w:spacing w:val="-9"/>
          <w:w w:val="105"/>
        </w:rPr>
        <w:t> </w:t>
      </w:r>
      <w:r>
        <w:rPr>
          <w:spacing w:val="-2"/>
          <w:w w:val="105"/>
        </w:rPr>
        <w:t>Executive</w:t>
      </w:r>
      <w:r>
        <w:rPr>
          <w:spacing w:val="-9"/>
          <w:w w:val="105"/>
        </w:rPr>
        <w:t> </w:t>
      </w:r>
      <w:r>
        <w:rPr>
          <w:spacing w:val="-2"/>
          <w:w w:val="105"/>
        </w:rPr>
        <w:t>Risk </w:t>
      </w:r>
      <w:r>
        <w:rPr>
          <w:w w:val="105"/>
        </w:rPr>
        <w:t>Committee</w:t>
      </w:r>
      <w:r>
        <w:rPr>
          <w:spacing w:val="-13"/>
          <w:w w:val="105"/>
        </w:rPr>
        <w:t> </w:t>
      </w:r>
      <w:r>
        <w:rPr>
          <w:w w:val="105"/>
        </w:rPr>
        <w:t>(ERC)</w:t>
      </w:r>
      <w:r>
        <w:rPr>
          <w:spacing w:val="-12"/>
          <w:w w:val="105"/>
        </w:rPr>
        <w:t> </w:t>
      </w:r>
      <w:r>
        <w:rPr>
          <w:w w:val="105"/>
        </w:rPr>
        <w:t>on</w:t>
      </w:r>
      <w:r>
        <w:rPr>
          <w:spacing w:val="-13"/>
          <w:w w:val="105"/>
        </w:rPr>
        <w:t> </w:t>
      </w:r>
      <w:r>
        <w:rPr>
          <w:w w:val="105"/>
        </w:rPr>
        <w:t>a</w:t>
      </w:r>
      <w:r>
        <w:rPr>
          <w:spacing w:val="-12"/>
          <w:w w:val="105"/>
        </w:rPr>
        <w:t> </w:t>
      </w:r>
      <w:r>
        <w:rPr>
          <w:w w:val="105"/>
        </w:rPr>
        <w:t>bi-annual</w:t>
      </w:r>
      <w:r>
        <w:rPr>
          <w:spacing w:val="-12"/>
          <w:w w:val="105"/>
        </w:rPr>
        <w:t> </w:t>
      </w:r>
      <w:r>
        <w:rPr>
          <w:w w:val="105"/>
        </w:rPr>
        <w:t>basis</w:t>
      </w:r>
      <w:r>
        <w:rPr>
          <w:spacing w:val="-13"/>
          <w:w w:val="105"/>
        </w:rPr>
        <w:t> </w:t>
      </w:r>
      <w:r>
        <w:rPr>
          <w:w w:val="105"/>
        </w:rPr>
        <w:t>as part of Risk reporting. Risk appetites (including climate) are brought to the committee</w:t>
      </w:r>
      <w:r>
        <w:rPr>
          <w:spacing w:val="-2"/>
          <w:w w:val="105"/>
        </w:rPr>
        <w:t> </w:t>
      </w:r>
      <w:r>
        <w:rPr>
          <w:w w:val="105"/>
        </w:rPr>
        <w:t>and</w:t>
      </w:r>
      <w:r>
        <w:rPr>
          <w:spacing w:val="-2"/>
          <w:w w:val="105"/>
        </w:rPr>
        <w:t> </w:t>
      </w:r>
      <w:r>
        <w:rPr>
          <w:w w:val="105"/>
        </w:rPr>
        <w:t>the</w:t>
      </w:r>
      <w:r>
        <w:rPr>
          <w:spacing w:val="-2"/>
          <w:w w:val="105"/>
        </w:rPr>
        <w:t> </w:t>
      </w:r>
      <w:r>
        <w:rPr>
          <w:w w:val="105"/>
        </w:rPr>
        <w:t>IWR</w:t>
      </w:r>
      <w:r>
        <w:rPr>
          <w:spacing w:val="-2"/>
          <w:w w:val="105"/>
        </w:rPr>
        <w:t> </w:t>
      </w:r>
      <w:r>
        <w:rPr>
          <w:w w:val="105"/>
        </w:rPr>
        <w:t>Board</w:t>
      </w:r>
      <w:r>
        <w:rPr>
          <w:spacing w:val="-2"/>
          <w:w w:val="105"/>
        </w:rPr>
        <w:t> </w:t>
      </w:r>
      <w:r>
        <w:rPr>
          <w:w w:val="105"/>
        </w:rPr>
        <w:t>for</w:t>
      </w:r>
      <w:r>
        <w:rPr>
          <w:spacing w:val="-2"/>
          <w:w w:val="105"/>
        </w:rPr>
        <w:t> </w:t>
      </w:r>
      <w:r>
        <w:rPr>
          <w:w w:val="105"/>
        </w:rPr>
        <w:t>review and approval annually.</w:t>
      </w:r>
    </w:p>
    <w:p>
      <w:pPr>
        <w:pStyle w:val="BodyText"/>
        <w:spacing w:line="249" w:lineRule="auto" w:before="116"/>
        <w:ind w:left="142" w:right="25"/>
      </w:pPr>
      <w:r>
        <w:rPr>
          <w:w w:val="105"/>
        </w:rPr>
        <w:t>The UK IWR ERC receives information about the current risk profile, covering the different risk types (including climate change),</w:t>
      </w:r>
      <w:r>
        <w:rPr>
          <w:spacing w:val="-13"/>
          <w:w w:val="105"/>
        </w:rPr>
        <w:t> </w:t>
      </w:r>
      <w:r>
        <w:rPr>
          <w:w w:val="105"/>
        </w:rPr>
        <w:t>the</w:t>
      </w:r>
      <w:r>
        <w:rPr>
          <w:spacing w:val="-12"/>
          <w:w w:val="105"/>
        </w:rPr>
        <w:t> </w:t>
      </w:r>
      <w:r>
        <w:rPr>
          <w:w w:val="105"/>
        </w:rPr>
        <w:t>position</w:t>
      </w:r>
      <w:r>
        <w:rPr>
          <w:spacing w:val="-13"/>
          <w:w w:val="105"/>
        </w:rPr>
        <w:t> </w:t>
      </w:r>
      <w:r>
        <w:rPr>
          <w:w w:val="105"/>
        </w:rPr>
        <w:t>against</w:t>
      </w:r>
      <w:r>
        <w:rPr>
          <w:spacing w:val="-12"/>
          <w:w w:val="105"/>
        </w:rPr>
        <w:t> </w:t>
      </w:r>
      <w:r>
        <w:rPr>
          <w:w w:val="105"/>
        </w:rPr>
        <w:t>tolerance</w:t>
      </w:r>
      <w:r>
        <w:rPr>
          <w:spacing w:val="-12"/>
          <w:w w:val="105"/>
        </w:rPr>
        <w:t> </w:t>
      </w:r>
      <w:r>
        <w:rPr>
          <w:w w:val="105"/>
        </w:rPr>
        <w:t>and an explanation of the development of the profile. Periodic Stress and Scenario Testing exercises are carried out, which include climate considerations. These are also reported to the IWR Asset Liability Committee (IWR ALCO) and the UKLH Board</w:t>
      </w:r>
      <w:r>
        <w:rPr>
          <w:spacing w:val="-6"/>
          <w:w w:val="105"/>
        </w:rPr>
        <w:t> </w:t>
      </w:r>
      <w:r>
        <w:rPr>
          <w:w w:val="105"/>
        </w:rPr>
        <w:t>committees.</w:t>
      </w:r>
    </w:p>
    <w:p>
      <w:pPr>
        <w:pStyle w:val="BodyText"/>
        <w:spacing w:line="249" w:lineRule="auto" w:before="120"/>
        <w:ind w:left="142" w:right="25"/>
      </w:pPr>
      <w:r>
        <w:rPr>
          <w:w w:val="105"/>
        </w:rPr>
        <w:t>In addition, IWR ALCO receives a six-monthly climate update. Where appropriate, additional reporting is taken </w:t>
      </w:r>
      <w:r>
        <w:rPr/>
        <w:t>from</w:t>
      </w:r>
      <w:r>
        <w:rPr>
          <w:spacing w:val="-3"/>
        </w:rPr>
        <w:t> </w:t>
      </w:r>
      <w:r>
        <w:rPr/>
        <w:t>the</w:t>
      </w:r>
      <w:r>
        <w:rPr>
          <w:spacing w:val="-3"/>
        </w:rPr>
        <w:t> </w:t>
      </w:r>
      <w:r>
        <w:rPr/>
        <w:t>UK</w:t>
      </w:r>
      <w:r>
        <w:rPr>
          <w:spacing w:val="-3"/>
        </w:rPr>
        <w:t> </w:t>
      </w:r>
      <w:r>
        <w:rPr/>
        <w:t>IWR</w:t>
      </w:r>
      <w:r>
        <w:rPr>
          <w:spacing w:val="-3"/>
        </w:rPr>
        <w:t> </w:t>
      </w:r>
      <w:r>
        <w:rPr/>
        <w:t>ERC</w:t>
      </w:r>
      <w:r>
        <w:rPr>
          <w:spacing w:val="-3"/>
        </w:rPr>
        <w:t> </w:t>
      </w:r>
      <w:r>
        <w:rPr/>
        <w:t>or</w:t>
      </w:r>
      <w:r>
        <w:rPr>
          <w:spacing w:val="-3"/>
        </w:rPr>
        <w:t> </w:t>
      </w:r>
      <w:r>
        <w:rPr/>
        <w:t>UK</w:t>
      </w:r>
      <w:r>
        <w:rPr>
          <w:spacing w:val="-3"/>
        </w:rPr>
        <w:t> </w:t>
      </w:r>
      <w:r>
        <w:rPr/>
        <w:t>IWR</w:t>
      </w:r>
      <w:r>
        <w:rPr>
          <w:spacing w:val="-4"/>
        </w:rPr>
        <w:t> </w:t>
      </w:r>
      <w:r>
        <w:rPr/>
        <w:t>ALCO</w:t>
      </w:r>
      <w:r>
        <w:rPr>
          <w:spacing w:val="-3"/>
        </w:rPr>
        <w:t> </w:t>
      </w:r>
      <w:r>
        <w:rPr/>
        <w:t>to </w:t>
      </w:r>
      <w:r>
        <w:rPr>
          <w:w w:val="105"/>
        </w:rPr>
        <w:t>the</w:t>
      </w:r>
      <w:r>
        <w:rPr>
          <w:spacing w:val="-10"/>
          <w:w w:val="105"/>
        </w:rPr>
        <w:t> </w:t>
      </w:r>
      <w:r>
        <w:rPr>
          <w:w w:val="105"/>
        </w:rPr>
        <w:t>Board</w:t>
      </w:r>
      <w:r>
        <w:rPr>
          <w:spacing w:val="-10"/>
          <w:w w:val="105"/>
        </w:rPr>
        <w:t> </w:t>
      </w:r>
      <w:r>
        <w:rPr>
          <w:w w:val="105"/>
        </w:rPr>
        <w:t>Investment</w:t>
      </w:r>
      <w:r>
        <w:rPr>
          <w:spacing w:val="-10"/>
          <w:w w:val="105"/>
        </w:rPr>
        <w:t> </w:t>
      </w:r>
      <w:r>
        <w:rPr>
          <w:w w:val="105"/>
        </w:rPr>
        <w:t>Committee</w:t>
      </w:r>
      <w:r>
        <w:rPr>
          <w:spacing w:val="-10"/>
          <w:w w:val="105"/>
        </w:rPr>
        <w:t> </w:t>
      </w:r>
      <w:r>
        <w:rPr>
          <w:w w:val="105"/>
        </w:rPr>
        <w:t>(BIC).</w:t>
      </w:r>
      <w:r>
        <w:rPr>
          <w:spacing w:val="-10"/>
          <w:w w:val="105"/>
        </w:rPr>
        <w:t> </w:t>
      </w:r>
      <w:r>
        <w:rPr>
          <w:w w:val="105"/>
        </w:rPr>
        <w:t>If required, this reporting continues to the UKLH Board (see figure 1).</w:t>
      </w:r>
    </w:p>
    <w:p>
      <w:pPr>
        <w:pStyle w:val="BodyText"/>
        <w:spacing w:line="249" w:lineRule="auto" w:before="117"/>
        <w:ind w:left="142" w:right="25"/>
      </w:pPr>
      <w:r>
        <w:rPr>
          <w:w w:val="105"/>
        </w:rPr>
        <w:t>The UK IWR Investment &amp; Credit Committee (UK IWR ICC) considers investment</w:t>
      </w:r>
      <w:r>
        <w:rPr>
          <w:spacing w:val="-6"/>
          <w:w w:val="105"/>
        </w:rPr>
        <w:t> </w:t>
      </w:r>
      <w:r>
        <w:rPr>
          <w:w w:val="105"/>
        </w:rPr>
        <w:t>related</w:t>
      </w:r>
      <w:r>
        <w:rPr>
          <w:spacing w:val="-6"/>
          <w:w w:val="105"/>
        </w:rPr>
        <w:t> </w:t>
      </w:r>
      <w:r>
        <w:rPr>
          <w:w w:val="105"/>
        </w:rPr>
        <w:t>matters</w:t>
      </w:r>
      <w:r>
        <w:rPr>
          <w:spacing w:val="-7"/>
          <w:w w:val="105"/>
        </w:rPr>
        <w:t> </w:t>
      </w:r>
      <w:r>
        <w:rPr>
          <w:w w:val="105"/>
        </w:rPr>
        <w:t>such</w:t>
      </w:r>
      <w:r>
        <w:rPr>
          <w:spacing w:val="-6"/>
          <w:w w:val="105"/>
        </w:rPr>
        <w:t> </w:t>
      </w:r>
      <w:r>
        <w:rPr>
          <w:w w:val="105"/>
        </w:rPr>
        <w:t>as</w:t>
      </w:r>
      <w:r>
        <w:rPr>
          <w:spacing w:val="-6"/>
          <w:w w:val="105"/>
        </w:rPr>
        <w:t> </w:t>
      </w:r>
      <w:r>
        <w:rPr>
          <w:w w:val="105"/>
        </w:rPr>
        <w:t>setting investment strategy. Such investment matters involve consideration of sustainability, including climate-related factors where appropriate.</w:t>
      </w:r>
    </w:p>
    <w:p>
      <w:pPr>
        <w:pStyle w:val="BodyText"/>
        <w:spacing w:line="249" w:lineRule="auto" w:before="107"/>
        <w:ind w:left="142" w:right="38"/>
      </w:pPr>
      <w:r>
        <w:rPr/>
        <w:br w:type="column"/>
      </w:r>
      <w:r>
        <w:rPr>
          <w:spacing w:val="-2"/>
          <w:w w:val="105"/>
        </w:rPr>
        <w:t>The</w:t>
      </w:r>
      <w:r>
        <w:rPr>
          <w:spacing w:val="-9"/>
          <w:w w:val="105"/>
        </w:rPr>
        <w:t> </w:t>
      </w:r>
      <w:r>
        <w:rPr>
          <w:spacing w:val="-2"/>
          <w:w w:val="105"/>
        </w:rPr>
        <w:t>Chief</w:t>
      </w:r>
      <w:r>
        <w:rPr>
          <w:spacing w:val="-9"/>
          <w:w w:val="105"/>
        </w:rPr>
        <w:t> </w:t>
      </w:r>
      <w:r>
        <w:rPr>
          <w:spacing w:val="-2"/>
          <w:w w:val="105"/>
        </w:rPr>
        <w:t>Executive</w:t>
      </w:r>
      <w:r>
        <w:rPr>
          <w:spacing w:val="-9"/>
          <w:w w:val="105"/>
        </w:rPr>
        <w:t> </w:t>
      </w:r>
      <w:r>
        <w:rPr>
          <w:spacing w:val="-2"/>
          <w:w w:val="105"/>
        </w:rPr>
        <w:t>Officer</w:t>
      </w:r>
      <w:r>
        <w:rPr>
          <w:spacing w:val="-9"/>
          <w:w w:val="105"/>
        </w:rPr>
        <w:t> </w:t>
      </w:r>
      <w:r>
        <w:rPr>
          <w:spacing w:val="-2"/>
          <w:w w:val="105"/>
        </w:rPr>
        <w:t>(CEO)</w:t>
      </w:r>
      <w:r>
        <w:rPr>
          <w:spacing w:val="-9"/>
          <w:w w:val="105"/>
        </w:rPr>
        <w:t> </w:t>
      </w:r>
      <w:r>
        <w:rPr>
          <w:spacing w:val="-2"/>
          <w:w w:val="105"/>
        </w:rPr>
        <w:t>and</w:t>
      </w:r>
      <w:r>
        <w:rPr>
          <w:spacing w:val="-9"/>
          <w:w w:val="105"/>
        </w:rPr>
        <w:t> </w:t>
      </w:r>
      <w:r>
        <w:rPr>
          <w:spacing w:val="-2"/>
          <w:w w:val="105"/>
        </w:rPr>
        <w:t>Chief </w:t>
      </w:r>
      <w:r>
        <w:rPr>
          <w:w w:val="105"/>
        </w:rPr>
        <w:t>Financial Officer (CFO) of UKLH (with oversight of subsidiary legal entities) hold the regulatory accountability for managing climate risk within UK IWR as part of the Senior Manager Function. In addition, the Chief Risk Officer (CRO) provides opinion and</w:t>
      </w:r>
      <w:r>
        <w:rPr>
          <w:spacing w:val="-8"/>
          <w:w w:val="105"/>
        </w:rPr>
        <w:t> </w:t>
      </w:r>
      <w:r>
        <w:rPr>
          <w:w w:val="105"/>
        </w:rPr>
        <w:t>challenge</w:t>
      </w:r>
      <w:r>
        <w:rPr>
          <w:spacing w:val="-8"/>
          <w:w w:val="105"/>
        </w:rPr>
        <w:t> </w:t>
      </w:r>
      <w:r>
        <w:rPr>
          <w:w w:val="105"/>
        </w:rPr>
        <w:t>on</w:t>
      </w:r>
      <w:r>
        <w:rPr>
          <w:spacing w:val="-8"/>
          <w:w w:val="105"/>
        </w:rPr>
        <w:t> </w:t>
      </w:r>
      <w:r>
        <w:rPr>
          <w:w w:val="105"/>
        </w:rPr>
        <w:t>how</w:t>
      </w:r>
      <w:r>
        <w:rPr>
          <w:spacing w:val="-8"/>
          <w:w w:val="105"/>
        </w:rPr>
        <w:t> </w:t>
      </w:r>
      <w:r>
        <w:rPr>
          <w:w w:val="105"/>
        </w:rPr>
        <w:t>this</w:t>
      </w:r>
      <w:r>
        <w:rPr>
          <w:spacing w:val="-8"/>
          <w:w w:val="105"/>
        </w:rPr>
        <w:t> </w:t>
      </w:r>
      <w:r>
        <w:rPr>
          <w:w w:val="105"/>
        </w:rPr>
        <w:t>is</w:t>
      </w:r>
      <w:r>
        <w:rPr>
          <w:spacing w:val="-8"/>
          <w:w w:val="105"/>
        </w:rPr>
        <w:t> </w:t>
      </w:r>
      <w:r>
        <w:rPr>
          <w:w w:val="105"/>
        </w:rPr>
        <w:t>managed.</w:t>
      </w:r>
      <w:r>
        <w:rPr>
          <w:spacing w:val="-8"/>
          <w:w w:val="105"/>
        </w:rPr>
        <w:t> </w:t>
      </w:r>
      <w:r>
        <w:rPr>
          <w:w w:val="105"/>
        </w:rPr>
        <w:t>This is reflected in the respective Statement of Responsibilities which sets out the tasks within a firm that the respective person will be responsible for managing in performing the</w:t>
      </w:r>
      <w:r>
        <w:rPr>
          <w:spacing w:val="-6"/>
          <w:w w:val="105"/>
        </w:rPr>
        <w:t> </w:t>
      </w:r>
      <w:r>
        <w:rPr>
          <w:w w:val="105"/>
        </w:rPr>
        <w:t>function.</w:t>
      </w:r>
    </w:p>
    <w:p>
      <w:pPr>
        <w:pStyle w:val="BodyText"/>
        <w:spacing w:line="249" w:lineRule="auto" w:before="121"/>
        <w:ind w:left="142" w:right="82"/>
      </w:pPr>
      <w:r>
        <w:rPr>
          <w:w w:val="105"/>
        </w:rPr>
        <w:t>The CEO of IWR (and UKLAP) records responsibility for managing climate-related risk and opportunities through their reasonable steps documentation. This is a document which stipulates how the senior manager in question discharges responsibility to other functions and/or people to fulfil regulatory duties while maintaining</w:t>
      </w:r>
      <w:r>
        <w:rPr>
          <w:spacing w:val="-6"/>
          <w:w w:val="105"/>
        </w:rPr>
        <w:t> </w:t>
      </w:r>
      <w:r>
        <w:rPr>
          <w:w w:val="105"/>
        </w:rPr>
        <w:t>oversight.</w:t>
      </w:r>
    </w:p>
    <w:p>
      <w:pPr>
        <w:pStyle w:val="BodyText"/>
        <w:spacing w:line="249" w:lineRule="auto" w:before="118"/>
        <w:ind w:left="142" w:right="82"/>
      </w:pPr>
      <w:r>
        <w:rPr/>
        <mc:AlternateContent>
          <mc:Choice Requires="wps">
            <w:drawing>
              <wp:anchor distT="0" distB="0" distL="0" distR="0" allowOverlap="1" layoutInCell="1" locked="0" behindDoc="1" simplePos="0" relativeHeight="480372224">
                <wp:simplePos x="0" y="0"/>
                <wp:positionH relativeFrom="page">
                  <wp:posOffset>10189517</wp:posOffset>
                </wp:positionH>
                <wp:positionV relativeFrom="paragraph">
                  <wp:posOffset>1887725</wp:posOffset>
                </wp:positionV>
                <wp:extent cx="292735" cy="978535"/>
                <wp:effectExtent l="0" t="0" r="0" b="0"/>
                <wp:wrapNone/>
                <wp:docPr id="2234" name="Textbox 2234"/>
                <wp:cNvGraphicFramePr>
                  <a:graphicFrameLocks/>
                </wp:cNvGraphicFramePr>
                <a:graphic>
                  <a:graphicData uri="http://schemas.microsoft.com/office/word/2010/wordprocessingShape">
                    <wps:wsp>
                      <wps:cNvPr id="2234" name="Textbox 2234"/>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148.639816pt;width:23.05pt;height:77.05pt;mso-position-horizontal-relative:page;mso-position-vertical-relative:paragraph;z-index:-22944256" type="#_x0000_t202" id="docshape1400"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w w:val="105"/>
        </w:rPr>
        <w:t>The oversight of the</w:t>
      </w:r>
      <w:r>
        <w:rPr>
          <w:spacing w:val="-13"/>
          <w:w w:val="105"/>
        </w:rPr>
        <w:t> </w:t>
      </w:r>
      <w:r>
        <w:rPr>
          <w:w w:val="105"/>
        </w:rPr>
        <w:t>delivery of all climate and</w:t>
      </w:r>
      <w:r>
        <w:rPr>
          <w:spacing w:val="-6"/>
          <w:w w:val="105"/>
        </w:rPr>
        <w:t> </w:t>
      </w:r>
      <w:r>
        <w:rPr>
          <w:w w:val="105"/>
        </w:rPr>
        <w:t>sustainability</w:t>
      </w:r>
      <w:r>
        <w:rPr>
          <w:spacing w:val="-6"/>
          <w:w w:val="105"/>
        </w:rPr>
        <w:t> </w:t>
      </w:r>
      <w:r>
        <w:rPr>
          <w:w w:val="105"/>
        </w:rPr>
        <w:t>ambitions</w:t>
      </w:r>
      <w:r>
        <w:rPr>
          <w:spacing w:val="-6"/>
          <w:w w:val="105"/>
        </w:rPr>
        <w:t> </w:t>
      </w:r>
      <w:r>
        <w:rPr>
          <w:w w:val="105"/>
        </w:rPr>
        <w:t>and</w:t>
      </w:r>
      <w:r>
        <w:rPr>
          <w:spacing w:val="-6"/>
          <w:w w:val="105"/>
        </w:rPr>
        <w:t> </w:t>
      </w:r>
      <w:r>
        <w:rPr>
          <w:w w:val="105"/>
        </w:rPr>
        <w:t>strategy</w:t>
      </w:r>
      <w:r>
        <w:rPr>
          <w:spacing w:val="-6"/>
          <w:w w:val="105"/>
        </w:rPr>
        <w:t> </w:t>
      </w:r>
      <w:r>
        <w:rPr>
          <w:w w:val="105"/>
        </w:rPr>
        <w:t>is the responsibility of the UK IWR Chief Investments</w:t>
      </w:r>
      <w:r>
        <w:rPr>
          <w:spacing w:val="-8"/>
          <w:w w:val="105"/>
        </w:rPr>
        <w:t> </w:t>
      </w:r>
      <w:r>
        <w:rPr>
          <w:w w:val="105"/>
        </w:rPr>
        <w:t>Officer</w:t>
      </w:r>
      <w:r>
        <w:rPr>
          <w:spacing w:val="-8"/>
          <w:w w:val="105"/>
        </w:rPr>
        <w:t> </w:t>
      </w:r>
      <w:r>
        <w:rPr>
          <w:w w:val="105"/>
        </w:rPr>
        <w:t>(CIO).</w:t>
      </w:r>
      <w:r>
        <w:rPr>
          <w:spacing w:val="-8"/>
          <w:w w:val="105"/>
        </w:rPr>
        <w:t> </w:t>
      </w:r>
      <w:r>
        <w:rPr>
          <w:w w:val="105"/>
        </w:rPr>
        <w:t>The</w:t>
      </w:r>
      <w:r>
        <w:rPr>
          <w:spacing w:val="-8"/>
          <w:w w:val="105"/>
        </w:rPr>
        <w:t> </w:t>
      </w:r>
      <w:r>
        <w:rPr>
          <w:w w:val="105"/>
        </w:rPr>
        <w:t>CIO</w:t>
      </w:r>
      <w:r>
        <w:rPr>
          <w:spacing w:val="-8"/>
          <w:w w:val="105"/>
        </w:rPr>
        <w:t> </w:t>
      </w:r>
      <w:r>
        <w:rPr>
          <w:w w:val="105"/>
        </w:rPr>
        <w:t>reports directly into the CEO and is a ‘IWR ExCo’ member. In addition, UK IWR Managing Directors (MDs) and the Chief Operating Officer (COO) are accountable for the delivery and the management of climate and sustainability strategy, risk management and climate-related impacts on their respective operations (including supply chain and underwriting).</w:t>
      </w:r>
    </w:p>
    <w:p>
      <w:pPr>
        <w:pStyle w:val="BodyText"/>
        <w:spacing w:line="249" w:lineRule="auto" w:before="107"/>
        <w:ind w:left="142" w:right="196"/>
      </w:pPr>
      <w:r>
        <w:rPr/>
        <w:br w:type="column"/>
      </w:r>
      <w:r>
        <w:rPr>
          <w:spacing w:val="-2"/>
          <w:w w:val="105"/>
        </w:rPr>
        <w:t>The</w:t>
      </w:r>
      <w:r>
        <w:rPr>
          <w:spacing w:val="-9"/>
          <w:w w:val="105"/>
        </w:rPr>
        <w:t> </w:t>
      </w:r>
      <w:r>
        <w:rPr>
          <w:spacing w:val="-2"/>
          <w:w w:val="105"/>
        </w:rPr>
        <w:t>IWR</w:t>
      </w:r>
      <w:r>
        <w:rPr>
          <w:spacing w:val="-9"/>
          <w:w w:val="105"/>
        </w:rPr>
        <w:t> </w:t>
      </w:r>
      <w:r>
        <w:rPr>
          <w:spacing w:val="-2"/>
          <w:w w:val="105"/>
        </w:rPr>
        <w:t>ExCo</w:t>
      </w:r>
      <w:r>
        <w:rPr>
          <w:spacing w:val="-9"/>
          <w:w w:val="105"/>
        </w:rPr>
        <w:t> </w:t>
      </w:r>
      <w:r>
        <w:rPr>
          <w:spacing w:val="-2"/>
          <w:w w:val="105"/>
        </w:rPr>
        <w:t>meets</w:t>
      </w:r>
      <w:r>
        <w:rPr>
          <w:spacing w:val="-9"/>
          <w:w w:val="105"/>
        </w:rPr>
        <w:t> </w:t>
      </w:r>
      <w:r>
        <w:rPr>
          <w:spacing w:val="-2"/>
          <w:w w:val="105"/>
        </w:rPr>
        <w:t>at</w:t>
      </w:r>
      <w:r>
        <w:rPr>
          <w:spacing w:val="-9"/>
          <w:w w:val="105"/>
        </w:rPr>
        <w:t> </w:t>
      </w:r>
      <w:r>
        <w:rPr>
          <w:spacing w:val="-2"/>
          <w:w w:val="105"/>
        </w:rPr>
        <w:t>least</w:t>
      </w:r>
      <w:r>
        <w:rPr>
          <w:spacing w:val="-9"/>
          <w:w w:val="105"/>
        </w:rPr>
        <w:t> </w:t>
      </w:r>
      <w:r>
        <w:rPr>
          <w:spacing w:val="-2"/>
        </w:rPr>
        <w:t>11</w:t>
      </w:r>
      <w:r>
        <w:rPr>
          <w:spacing w:val="-7"/>
        </w:rPr>
        <w:t> </w:t>
      </w:r>
      <w:r>
        <w:rPr>
          <w:spacing w:val="-2"/>
          <w:w w:val="105"/>
        </w:rPr>
        <w:t>times</w:t>
      </w:r>
      <w:r>
        <w:rPr>
          <w:spacing w:val="-9"/>
          <w:w w:val="105"/>
        </w:rPr>
        <w:t> </w:t>
      </w:r>
      <w:r>
        <w:rPr>
          <w:spacing w:val="-2"/>
          <w:w w:val="105"/>
        </w:rPr>
        <w:t>per </w:t>
      </w:r>
      <w:r>
        <w:rPr>
          <w:w w:val="105"/>
        </w:rPr>
        <w:t>year.</w:t>
      </w:r>
      <w:r>
        <w:rPr>
          <w:spacing w:val="-13"/>
          <w:w w:val="105"/>
        </w:rPr>
        <w:t> </w:t>
      </w:r>
      <w:r>
        <w:rPr>
          <w:w w:val="105"/>
        </w:rPr>
        <w:t>The</w:t>
      </w:r>
      <w:r>
        <w:rPr>
          <w:spacing w:val="-12"/>
          <w:w w:val="105"/>
        </w:rPr>
        <w:t> </w:t>
      </w:r>
      <w:r>
        <w:rPr>
          <w:w w:val="105"/>
        </w:rPr>
        <w:t>ExCo</w:t>
      </w:r>
      <w:r>
        <w:rPr>
          <w:spacing w:val="-13"/>
          <w:w w:val="105"/>
        </w:rPr>
        <w:t> </w:t>
      </w:r>
      <w:r>
        <w:rPr>
          <w:w w:val="105"/>
        </w:rPr>
        <w:t>has</w:t>
      </w:r>
      <w:r>
        <w:rPr>
          <w:spacing w:val="-12"/>
          <w:w w:val="105"/>
        </w:rPr>
        <w:t> </w:t>
      </w:r>
      <w:r>
        <w:rPr>
          <w:w w:val="105"/>
        </w:rPr>
        <w:t>supported</w:t>
      </w:r>
      <w:r>
        <w:rPr>
          <w:spacing w:val="-12"/>
          <w:w w:val="105"/>
        </w:rPr>
        <w:t> </w:t>
      </w:r>
      <w:r>
        <w:rPr>
          <w:w w:val="105"/>
        </w:rPr>
        <w:t>the</w:t>
      </w:r>
      <w:r>
        <w:rPr>
          <w:spacing w:val="-13"/>
          <w:w w:val="105"/>
        </w:rPr>
        <w:t> </w:t>
      </w:r>
      <w:r>
        <w:rPr>
          <w:w w:val="105"/>
        </w:rPr>
        <w:t>CEO</w:t>
      </w:r>
      <w:r>
        <w:rPr>
          <w:spacing w:val="-12"/>
          <w:w w:val="105"/>
        </w:rPr>
        <w:t> </w:t>
      </w:r>
      <w:r>
        <w:rPr>
          <w:w w:val="105"/>
        </w:rPr>
        <w:t>of IWR</w:t>
      </w:r>
      <w:r>
        <w:rPr>
          <w:spacing w:val="-5"/>
          <w:w w:val="105"/>
        </w:rPr>
        <w:t> </w:t>
      </w:r>
      <w:r>
        <w:rPr>
          <w:w w:val="105"/>
        </w:rPr>
        <w:t>in</w:t>
      </w:r>
      <w:r>
        <w:rPr>
          <w:spacing w:val="-5"/>
          <w:w w:val="105"/>
        </w:rPr>
        <w:t> </w:t>
      </w:r>
      <w:r>
        <w:rPr>
          <w:w w:val="105"/>
        </w:rPr>
        <w:t>the</w:t>
      </w:r>
      <w:r>
        <w:rPr>
          <w:spacing w:val="-5"/>
          <w:w w:val="105"/>
        </w:rPr>
        <w:t> </w:t>
      </w:r>
      <w:r>
        <w:rPr>
          <w:w w:val="105"/>
        </w:rPr>
        <w:t>review</w:t>
      </w:r>
      <w:r>
        <w:rPr>
          <w:spacing w:val="-5"/>
          <w:w w:val="105"/>
        </w:rPr>
        <w:t> </w:t>
      </w:r>
      <w:r>
        <w:rPr>
          <w:w w:val="105"/>
        </w:rPr>
        <w:t>and</w:t>
      </w:r>
      <w:r>
        <w:rPr>
          <w:spacing w:val="-5"/>
          <w:w w:val="105"/>
        </w:rPr>
        <w:t> </w:t>
      </w:r>
      <w:r>
        <w:rPr>
          <w:w w:val="105"/>
        </w:rPr>
        <w:t>approval</w:t>
      </w:r>
      <w:r>
        <w:rPr>
          <w:spacing w:val="-5"/>
          <w:w w:val="105"/>
        </w:rPr>
        <w:t> </w:t>
      </w:r>
      <w:r>
        <w:rPr>
          <w:w w:val="105"/>
        </w:rPr>
        <w:t>of</w:t>
      </w:r>
      <w:r>
        <w:rPr>
          <w:spacing w:val="-5"/>
          <w:w w:val="105"/>
        </w:rPr>
        <w:t> </w:t>
      </w:r>
      <w:r>
        <w:rPr>
          <w:w w:val="105"/>
        </w:rPr>
        <w:t>the</w:t>
      </w:r>
      <w:r>
        <w:rPr>
          <w:spacing w:val="-5"/>
          <w:w w:val="105"/>
        </w:rPr>
        <w:t> </w:t>
      </w:r>
      <w:r>
        <w:rPr>
          <w:w w:val="105"/>
        </w:rPr>
        <w:t>UK IWR Business Strategy on Climate and Aviva Sustainability Ambition (ASA). The </w:t>
      </w:r>
      <w:r>
        <w:rPr/>
        <w:t>IWR CEO is a member of the Group’s ASA </w:t>
      </w:r>
      <w:r>
        <w:rPr>
          <w:w w:val="105"/>
        </w:rPr>
        <w:t>Executive</w:t>
      </w:r>
      <w:r>
        <w:rPr>
          <w:spacing w:val="-6"/>
          <w:w w:val="105"/>
        </w:rPr>
        <w:t> </w:t>
      </w:r>
      <w:r>
        <w:rPr>
          <w:w w:val="105"/>
        </w:rPr>
        <w:t>Committee.</w:t>
      </w:r>
    </w:p>
    <w:p>
      <w:pPr>
        <w:pStyle w:val="BodyText"/>
        <w:spacing w:line="249" w:lineRule="auto" w:before="116"/>
        <w:ind w:left="142" w:right="160"/>
      </w:pPr>
      <w:r>
        <w:rPr>
          <w:w w:val="105"/>
        </w:rPr>
        <w:t>In addition, the IWR ExCo receives a monthly</w:t>
      </w:r>
      <w:r>
        <w:rPr>
          <w:spacing w:val="-13"/>
          <w:w w:val="105"/>
        </w:rPr>
        <w:t> </w:t>
      </w:r>
      <w:r>
        <w:rPr>
          <w:w w:val="105"/>
        </w:rPr>
        <w:t>UK</w:t>
      </w:r>
      <w:r>
        <w:rPr>
          <w:spacing w:val="-12"/>
          <w:w w:val="105"/>
        </w:rPr>
        <w:t> </w:t>
      </w:r>
      <w:r>
        <w:rPr>
          <w:w w:val="105"/>
        </w:rPr>
        <w:t>IWR</w:t>
      </w:r>
      <w:r>
        <w:rPr>
          <w:spacing w:val="-13"/>
          <w:w w:val="105"/>
        </w:rPr>
        <w:t> </w:t>
      </w:r>
      <w:r>
        <w:rPr>
          <w:w w:val="105"/>
        </w:rPr>
        <w:t>Management</w:t>
      </w:r>
      <w:r>
        <w:rPr>
          <w:spacing w:val="-12"/>
          <w:w w:val="105"/>
        </w:rPr>
        <w:t> </w:t>
      </w:r>
      <w:r>
        <w:rPr>
          <w:w w:val="105"/>
        </w:rPr>
        <w:t>Information performance summary, which includes climate-related information. This is also made available to the Non-Executive Directors on the Board committees.</w:t>
      </w:r>
    </w:p>
    <w:p>
      <w:pPr>
        <w:pStyle w:val="BodyText"/>
        <w:spacing w:line="249" w:lineRule="auto" w:before="117"/>
        <w:ind w:left="142" w:right="38"/>
      </w:pPr>
      <w:r>
        <w:rPr>
          <w:w w:val="105"/>
        </w:rPr>
        <w:t>The</w:t>
      </w:r>
      <w:r>
        <w:rPr>
          <w:spacing w:val="-13"/>
          <w:w w:val="105"/>
        </w:rPr>
        <w:t> </w:t>
      </w:r>
      <w:r>
        <w:rPr>
          <w:w w:val="105"/>
        </w:rPr>
        <w:t>UKLH</w:t>
      </w:r>
      <w:r>
        <w:rPr>
          <w:spacing w:val="-12"/>
          <w:w w:val="105"/>
        </w:rPr>
        <w:t> </w:t>
      </w:r>
      <w:r>
        <w:rPr>
          <w:w w:val="105"/>
        </w:rPr>
        <w:t>Board</w:t>
      </w:r>
      <w:r>
        <w:rPr>
          <w:spacing w:val="-13"/>
          <w:w w:val="105"/>
        </w:rPr>
        <w:t> </w:t>
      </w:r>
      <w:r>
        <w:rPr>
          <w:w w:val="105"/>
        </w:rPr>
        <w:t>met</w:t>
      </w:r>
      <w:r>
        <w:rPr>
          <w:spacing w:val="-12"/>
          <w:w w:val="105"/>
        </w:rPr>
        <w:t> </w:t>
      </w:r>
      <w:r>
        <w:rPr>
          <w:w w:val="105"/>
        </w:rPr>
        <w:t>five</w:t>
      </w:r>
      <w:r>
        <w:rPr>
          <w:spacing w:val="-12"/>
          <w:w w:val="105"/>
        </w:rPr>
        <w:t> </w:t>
      </w:r>
      <w:r>
        <w:rPr>
          <w:w w:val="105"/>
        </w:rPr>
        <w:t>times</w:t>
      </w:r>
      <w:r>
        <w:rPr>
          <w:spacing w:val="-13"/>
          <w:w w:val="105"/>
        </w:rPr>
        <w:t> </w:t>
      </w:r>
      <w:r>
        <w:rPr>
          <w:w w:val="105"/>
        </w:rPr>
        <w:t>during</w:t>
      </w:r>
      <w:r>
        <w:rPr>
          <w:spacing w:val="-12"/>
          <w:w w:val="105"/>
        </w:rPr>
        <w:t> </w:t>
      </w:r>
      <w:r>
        <w:rPr>
          <w:w w:val="105"/>
        </w:rPr>
        <w:t>2024 with additional meetings held ad-hoc as required. Sustainability is integral to the discussion at Board meetings. Five standard</w:t>
      </w:r>
      <w:r>
        <w:rPr>
          <w:spacing w:val="-3"/>
          <w:w w:val="105"/>
        </w:rPr>
        <w:t> </w:t>
      </w:r>
      <w:r>
        <w:rPr>
          <w:w w:val="105"/>
        </w:rPr>
        <w:t>UK</w:t>
      </w:r>
      <w:r>
        <w:rPr>
          <w:spacing w:val="-3"/>
          <w:w w:val="105"/>
        </w:rPr>
        <w:t> </w:t>
      </w:r>
      <w:r>
        <w:rPr>
          <w:w w:val="105"/>
        </w:rPr>
        <w:t>IWR</w:t>
      </w:r>
      <w:r>
        <w:rPr>
          <w:spacing w:val="-3"/>
          <w:w w:val="105"/>
        </w:rPr>
        <w:t> </w:t>
      </w:r>
      <w:r>
        <w:rPr>
          <w:w w:val="105"/>
        </w:rPr>
        <w:t>ERC</w:t>
      </w:r>
      <w:r>
        <w:rPr>
          <w:spacing w:val="-3"/>
          <w:w w:val="105"/>
        </w:rPr>
        <w:t> </w:t>
      </w:r>
      <w:r>
        <w:rPr>
          <w:w w:val="105"/>
        </w:rPr>
        <w:t>and</w:t>
      </w:r>
      <w:r>
        <w:rPr>
          <w:spacing w:val="-3"/>
          <w:w w:val="105"/>
        </w:rPr>
        <w:t> </w:t>
      </w:r>
      <w:r>
        <w:rPr>
          <w:w w:val="105"/>
        </w:rPr>
        <w:t>Board</w:t>
      </w:r>
      <w:r>
        <w:rPr>
          <w:spacing w:val="-3"/>
          <w:w w:val="105"/>
        </w:rPr>
        <w:t> </w:t>
      </w:r>
      <w:r>
        <w:rPr>
          <w:w w:val="105"/>
        </w:rPr>
        <w:t>Risk Committees were held in 2024 and climate risk was discussed at two of these </w:t>
      </w:r>
      <w:r>
        <w:rPr>
          <w:spacing w:val="-2"/>
          <w:w w:val="105"/>
        </w:rPr>
        <w:t>meetings.</w:t>
      </w:r>
    </w:p>
    <w:p>
      <w:pPr>
        <w:pStyle w:val="BodyText"/>
        <w:spacing w:before="31"/>
      </w:pPr>
    </w:p>
    <w:p>
      <w:pPr>
        <w:pStyle w:val="Heading4"/>
      </w:pPr>
      <w:r>
        <w:rPr>
          <w:spacing w:val="-2"/>
          <w:w w:val="110"/>
        </w:rPr>
        <w:t>Strategy</w:t>
      </w:r>
    </w:p>
    <w:p>
      <w:pPr>
        <w:pStyle w:val="BodyText"/>
        <w:spacing w:line="249" w:lineRule="auto" w:before="65"/>
        <w:ind w:left="142" w:right="38"/>
      </w:pPr>
      <w:r>
        <w:rPr>
          <w:w w:val="105"/>
        </w:rPr>
        <w:t>One of UK IWR’s key strategic priorities is delivering</w:t>
      </w:r>
      <w:r>
        <w:rPr>
          <w:spacing w:val="-2"/>
          <w:w w:val="105"/>
        </w:rPr>
        <w:t> </w:t>
      </w:r>
      <w:r>
        <w:rPr>
          <w:w w:val="105"/>
        </w:rPr>
        <w:t>on</w:t>
      </w:r>
      <w:r>
        <w:rPr>
          <w:spacing w:val="-2"/>
          <w:w w:val="105"/>
        </w:rPr>
        <w:t> </w:t>
      </w:r>
      <w:r>
        <w:rPr>
          <w:w w:val="105"/>
        </w:rPr>
        <w:t>our</w:t>
      </w:r>
      <w:r>
        <w:rPr>
          <w:spacing w:val="-2"/>
          <w:w w:val="105"/>
        </w:rPr>
        <w:t> </w:t>
      </w:r>
      <w:r>
        <w:rPr>
          <w:w w:val="105"/>
        </w:rPr>
        <w:t>climate</w:t>
      </w:r>
      <w:r>
        <w:rPr>
          <w:spacing w:val="-2"/>
          <w:w w:val="105"/>
        </w:rPr>
        <w:t> </w:t>
      </w:r>
      <w:r>
        <w:rPr>
          <w:w w:val="105"/>
        </w:rPr>
        <w:t>ambitions</w:t>
      </w:r>
      <w:r>
        <w:rPr>
          <w:spacing w:val="-2"/>
          <w:w w:val="105"/>
        </w:rPr>
        <w:t> </w:t>
      </w:r>
      <w:r>
        <w:rPr>
          <w:w w:val="105"/>
        </w:rPr>
        <w:t>working closely with colleagues across the group and through our holistic engagement </w:t>
      </w:r>
      <w:r>
        <w:rPr>
          <w:spacing w:val="-2"/>
          <w:w w:val="105"/>
        </w:rPr>
        <w:t>activity.</w:t>
      </w:r>
    </w:p>
    <w:p>
      <w:pPr>
        <w:pStyle w:val="BodyText"/>
        <w:spacing w:line="249" w:lineRule="auto" w:before="115"/>
        <w:ind w:left="142" w:right="189"/>
        <w:jc w:val="both"/>
      </w:pPr>
      <w:r>
        <w:rPr>
          <w:w w:val="105"/>
        </w:rPr>
        <w:t>An</w:t>
      </w:r>
      <w:r>
        <w:rPr>
          <w:spacing w:val="-9"/>
          <w:w w:val="105"/>
        </w:rPr>
        <w:t> </w:t>
      </w:r>
      <w:r>
        <w:rPr>
          <w:w w:val="105"/>
        </w:rPr>
        <w:t>overview</w:t>
      </w:r>
      <w:r>
        <w:rPr>
          <w:spacing w:val="-9"/>
          <w:w w:val="105"/>
        </w:rPr>
        <w:t> </w:t>
      </w:r>
      <w:r>
        <w:rPr>
          <w:w w:val="105"/>
        </w:rPr>
        <w:t>of</w:t>
      </w:r>
      <w:r>
        <w:rPr>
          <w:spacing w:val="-9"/>
          <w:w w:val="105"/>
        </w:rPr>
        <w:t> </w:t>
      </w:r>
      <w:r>
        <w:rPr>
          <w:w w:val="105"/>
        </w:rPr>
        <w:t>the</w:t>
      </w:r>
      <w:r>
        <w:rPr>
          <w:spacing w:val="-9"/>
          <w:w w:val="105"/>
        </w:rPr>
        <w:t> </w:t>
      </w:r>
      <w:r>
        <w:rPr>
          <w:w w:val="105"/>
        </w:rPr>
        <w:t>IWR</w:t>
      </w:r>
      <w:r>
        <w:rPr>
          <w:spacing w:val="-9"/>
          <w:w w:val="105"/>
        </w:rPr>
        <w:t> </w:t>
      </w:r>
      <w:r>
        <w:rPr>
          <w:w w:val="105"/>
        </w:rPr>
        <w:t>business</w:t>
      </w:r>
      <w:r>
        <w:rPr>
          <w:spacing w:val="-9"/>
          <w:w w:val="105"/>
        </w:rPr>
        <w:t> </w:t>
      </w:r>
      <w:r>
        <w:rPr>
          <w:w w:val="105"/>
        </w:rPr>
        <w:t>strategy is</w:t>
      </w:r>
      <w:r>
        <w:rPr>
          <w:spacing w:val="-5"/>
          <w:w w:val="105"/>
        </w:rPr>
        <w:t> </w:t>
      </w:r>
      <w:r>
        <w:rPr>
          <w:w w:val="105"/>
        </w:rPr>
        <w:t>included</w:t>
      </w:r>
      <w:r>
        <w:rPr>
          <w:spacing w:val="-5"/>
          <w:w w:val="105"/>
        </w:rPr>
        <w:t> </w:t>
      </w:r>
      <w:r>
        <w:rPr>
          <w:w w:val="105"/>
        </w:rPr>
        <w:t>in</w:t>
      </w:r>
      <w:r>
        <w:rPr>
          <w:spacing w:val="-5"/>
          <w:w w:val="105"/>
        </w:rPr>
        <w:t> </w:t>
      </w:r>
      <w:r>
        <w:rPr>
          <w:w w:val="105"/>
        </w:rPr>
        <w:t>the</w:t>
      </w:r>
      <w:r>
        <w:rPr>
          <w:spacing w:val="-5"/>
          <w:w w:val="105"/>
        </w:rPr>
        <w:t> </w:t>
      </w:r>
      <w:r>
        <w:rPr>
          <w:w w:val="105"/>
        </w:rPr>
        <w:t>Aviva</w:t>
      </w:r>
      <w:r>
        <w:rPr>
          <w:spacing w:val="-5"/>
          <w:w w:val="105"/>
        </w:rPr>
        <w:t> </w:t>
      </w:r>
      <w:r>
        <w:rPr>
          <w:w w:val="105"/>
        </w:rPr>
        <w:t>plc</w:t>
      </w:r>
      <w:r>
        <w:rPr>
          <w:spacing w:val="-5"/>
          <w:w w:val="105"/>
        </w:rPr>
        <w:t> </w:t>
      </w:r>
      <w:r>
        <w:rPr>
          <w:w w:val="105"/>
        </w:rPr>
        <w:t>Annual</w:t>
      </w:r>
      <w:r>
        <w:rPr>
          <w:spacing w:val="-5"/>
          <w:w w:val="105"/>
        </w:rPr>
        <w:t> </w:t>
      </w:r>
      <w:r>
        <w:rPr>
          <w:w w:val="105"/>
        </w:rPr>
        <w:t>Report and</w:t>
      </w:r>
      <w:r>
        <w:rPr>
          <w:spacing w:val="-9"/>
          <w:w w:val="105"/>
        </w:rPr>
        <w:t> </w:t>
      </w:r>
      <w:r>
        <w:rPr>
          <w:w w:val="105"/>
        </w:rPr>
        <w:t>Accounts</w:t>
      </w:r>
      <w:r>
        <w:rPr>
          <w:spacing w:val="-9"/>
          <w:w w:val="105"/>
        </w:rPr>
        <w:t> </w:t>
      </w:r>
      <w:r>
        <w:rPr>
          <w:w w:val="105"/>
        </w:rPr>
        <w:t>2024,</w:t>
      </w:r>
      <w:r>
        <w:rPr>
          <w:spacing w:val="-9"/>
          <w:w w:val="105"/>
        </w:rPr>
        <w:t> </w:t>
      </w:r>
      <w:r>
        <w:rPr>
          <w:w w:val="105"/>
        </w:rPr>
        <w:t>Our</w:t>
      </w:r>
      <w:r>
        <w:rPr>
          <w:spacing w:val="-9"/>
          <w:w w:val="105"/>
        </w:rPr>
        <w:t> </w:t>
      </w:r>
      <w:r>
        <w:rPr>
          <w:w w:val="105"/>
        </w:rPr>
        <w:t>business</w:t>
      </w:r>
      <w:r>
        <w:rPr>
          <w:spacing w:val="-9"/>
          <w:w w:val="105"/>
        </w:rPr>
        <w:t> </w:t>
      </w:r>
      <w:r>
        <w:rPr>
          <w:w w:val="105"/>
        </w:rPr>
        <w:t>review: Insurance, Wealth &amp; Retirement.</w:t>
      </w:r>
    </w:p>
    <w:p>
      <w:pPr>
        <w:pStyle w:val="BodyText"/>
        <w:spacing w:line="249" w:lineRule="auto" w:before="115"/>
        <w:ind w:left="142"/>
      </w:pPr>
      <w:r>
        <w:rPr>
          <w:w w:val="105"/>
        </w:rPr>
        <w:t>As</w:t>
      </w:r>
      <w:r>
        <w:rPr>
          <w:spacing w:val="-3"/>
          <w:w w:val="105"/>
        </w:rPr>
        <w:t> </w:t>
      </w:r>
      <w:r>
        <w:rPr>
          <w:w w:val="105"/>
        </w:rPr>
        <w:t>an</w:t>
      </w:r>
      <w:r>
        <w:rPr>
          <w:spacing w:val="-3"/>
          <w:w w:val="105"/>
        </w:rPr>
        <w:t> </w:t>
      </w:r>
      <w:r>
        <w:rPr>
          <w:w w:val="105"/>
        </w:rPr>
        <w:t>asset</w:t>
      </w:r>
      <w:r>
        <w:rPr>
          <w:spacing w:val="-3"/>
          <w:w w:val="105"/>
        </w:rPr>
        <w:t> </w:t>
      </w:r>
      <w:r>
        <w:rPr>
          <w:w w:val="105"/>
        </w:rPr>
        <w:t>holder,</w:t>
      </w:r>
      <w:r>
        <w:rPr>
          <w:spacing w:val="-3"/>
          <w:w w:val="105"/>
        </w:rPr>
        <w:t> </w:t>
      </w:r>
      <w:r>
        <w:rPr>
          <w:w w:val="105"/>
        </w:rPr>
        <w:t>IWR</w:t>
      </w:r>
      <w:r>
        <w:rPr>
          <w:spacing w:val="-3"/>
          <w:w w:val="105"/>
        </w:rPr>
        <w:t> </w:t>
      </w:r>
      <w:r>
        <w:rPr>
          <w:w w:val="105"/>
        </w:rPr>
        <w:t>invests</w:t>
      </w:r>
      <w:r>
        <w:rPr>
          <w:spacing w:val="-3"/>
          <w:w w:val="105"/>
        </w:rPr>
        <w:t> </w:t>
      </w:r>
      <w:r>
        <w:rPr>
          <w:w w:val="105"/>
        </w:rPr>
        <w:t>across</w:t>
      </w:r>
      <w:r>
        <w:rPr>
          <w:spacing w:val="-3"/>
          <w:w w:val="105"/>
        </w:rPr>
        <w:t> </w:t>
      </w:r>
      <w:r>
        <w:rPr>
          <w:w w:val="105"/>
        </w:rPr>
        <w:t>the economy and our investment decision-making prioritises investment outcomes for customers and shareholders. Where possible, we aim simultaneously to decarbonise our portfolios and increase portfolio alignment to the goals of the Paris </w:t>
      </w:r>
      <w:r>
        <w:rPr>
          <w:spacing w:val="-2"/>
          <w:w w:val="105"/>
        </w:rPr>
        <w:t>agreement.</w:t>
      </w:r>
    </w:p>
    <w:p>
      <w:pPr>
        <w:pStyle w:val="BodyText"/>
        <w:spacing w:line="249" w:lineRule="auto" w:before="107"/>
        <w:ind w:left="142" w:right="1312"/>
      </w:pPr>
      <w:r>
        <w:rPr/>
        <w:br w:type="column"/>
      </w:r>
      <w:r>
        <w:rPr>
          <w:w w:val="105"/>
        </w:rPr>
        <w:t>We</w:t>
      </w:r>
      <w:r>
        <w:rPr>
          <w:spacing w:val="-4"/>
          <w:w w:val="105"/>
        </w:rPr>
        <w:t> </w:t>
      </w:r>
      <w:r>
        <w:rPr>
          <w:w w:val="105"/>
        </w:rPr>
        <w:t>continue</w:t>
      </w:r>
      <w:r>
        <w:rPr>
          <w:spacing w:val="-4"/>
          <w:w w:val="105"/>
        </w:rPr>
        <w:t> </w:t>
      </w:r>
      <w:r>
        <w:rPr>
          <w:w w:val="105"/>
        </w:rPr>
        <w:t>to</w:t>
      </w:r>
      <w:r>
        <w:rPr>
          <w:spacing w:val="-4"/>
          <w:w w:val="105"/>
        </w:rPr>
        <w:t> </w:t>
      </w:r>
      <w:r>
        <w:rPr>
          <w:w w:val="105"/>
        </w:rPr>
        <w:t>deepen</w:t>
      </w:r>
      <w:r>
        <w:rPr>
          <w:spacing w:val="-4"/>
          <w:w w:val="105"/>
        </w:rPr>
        <w:t> </w:t>
      </w:r>
      <w:r>
        <w:rPr>
          <w:w w:val="105"/>
        </w:rPr>
        <w:t>the</w:t>
      </w:r>
      <w:r>
        <w:rPr>
          <w:spacing w:val="-4"/>
          <w:w w:val="105"/>
        </w:rPr>
        <w:t> </w:t>
      </w:r>
      <w:r>
        <w:rPr>
          <w:w w:val="105"/>
        </w:rPr>
        <w:t>embedding</w:t>
      </w:r>
      <w:r>
        <w:rPr>
          <w:spacing w:val="-4"/>
          <w:w w:val="105"/>
        </w:rPr>
        <w:t> </w:t>
      </w:r>
      <w:r>
        <w:rPr>
          <w:w w:val="105"/>
        </w:rPr>
        <w:t>of our stewardship and climate risk management</w:t>
      </w:r>
      <w:r>
        <w:rPr>
          <w:spacing w:val="-8"/>
          <w:w w:val="105"/>
        </w:rPr>
        <w:t> </w:t>
      </w:r>
      <w:r>
        <w:rPr>
          <w:w w:val="105"/>
        </w:rPr>
        <w:t>into</w:t>
      </w:r>
      <w:r>
        <w:rPr>
          <w:spacing w:val="-8"/>
          <w:w w:val="105"/>
        </w:rPr>
        <w:t> </w:t>
      </w:r>
      <w:r>
        <w:rPr>
          <w:w w:val="105"/>
        </w:rPr>
        <w:t>the</w:t>
      </w:r>
      <w:r>
        <w:rPr>
          <w:spacing w:val="-8"/>
          <w:w w:val="105"/>
        </w:rPr>
        <w:t> </w:t>
      </w:r>
      <w:r>
        <w:rPr>
          <w:w w:val="105"/>
        </w:rPr>
        <w:t>investment</w:t>
      </w:r>
      <w:r>
        <w:rPr>
          <w:spacing w:val="-8"/>
          <w:w w:val="105"/>
        </w:rPr>
        <w:t> </w:t>
      </w:r>
      <w:r>
        <w:rPr>
          <w:w w:val="105"/>
        </w:rPr>
        <w:t>strategy and</w:t>
      </w:r>
      <w:r>
        <w:rPr>
          <w:spacing w:val="7"/>
          <w:w w:val="105"/>
        </w:rPr>
        <w:t> </w:t>
      </w:r>
      <w:r>
        <w:rPr>
          <w:w w:val="105"/>
        </w:rPr>
        <w:t>day-to-day</w:t>
      </w:r>
      <w:r>
        <w:rPr>
          <w:spacing w:val="8"/>
          <w:w w:val="105"/>
        </w:rPr>
        <w:t> </w:t>
      </w:r>
      <w:r>
        <w:rPr>
          <w:w w:val="105"/>
        </w:rPr>
        <w:t>investment</w:t>
      </w:r>
      <w:r>
        <w:rPr>
          <w:spacing w:val="8"/>
          <w:w w:val="105"/>
        </w:rPr>
        <w:t> </w:t>
      </w:r>
      <w:r>
        <w:rPr>
          <w:spacing w:val="-2"/>
          <w:w w:val="105"/>
        </w:rPr>
        <w:t>management.</w:t>
      </w:r>
    </w:p>
    <w:p>
      <w:pPr>
        <w:pStyle w:val="BodyText"/>
        <w:spacing w:line="249" w:lineRule="auto" w:before="114"/>
        <w:ind w:left="142" w:right="1418"/>
      </w:pPr>
      <w:r>
        <w:rPr/>
        <w:drawing>
          <wp:anchor distT="0" distB="0" distL="0" distR="0" allowOverlap="1" layoutInCell="1" locked="0" behindDoc="0" simplePos="0" relativeHeight="16449536">
            <wp:simplePos x="0" y="0"/>
            <wp:positionH relativeFrom="page">
              <wp:posOffset>10216642</wp:posOffset>
            </wp:positionH>
            <wp:positionV relativeFrom="paragraph">
              <wp:posOffset>912283</wp:posOffset>
            </wp:positionV>
            <wp:extent cx="172847" cy="189229"/>
            <wp:effectExtent l="0" t="0" r="0" b="0"/>
            <wp:wrapNone/>
            <wp:docPr id="2235" name="Image 2235"/>
            <wp:cNvGraphicFramePr>
              <a:graphicFrameLocks/>
            </wp:cNvGraphicFramePr>
            <a:graphic>
              <a:graphicData uri="http://schemas.openxmlformats.org/drawingml/2006/picture">
                <pic:pic>
                  <pic:nvPicPr>
                    <pic:cNvPr id="2235" name="Image 2235"/>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452096">
                <wp:simplePos x="0" y="0"/>
                <wp:positionH relativeFrom="page">
                  <wp:posOffset>10189545</wp:posOffset>
                </wp:positionH>
                <wp:positionV relativeFrom="paragraph">
                  <wp:posOffset>-1033993</wp:posOffset>
                </wp:positionV>
                <wp:extent cx="238760" cy="1879600"/>
                <wp:effectExtent l="0" t="0" r="0" b="0"/>
                <wp:wrapNone/>
                <wp:docPr id="2236" name="Textbox 2236"/>
                <wp:cNvGraphicFramePr>
                  <a:graphicFrameLocks/>
                </wp:cNvGraphicFramePr>
                <a:graphic>
                  <a:graphicData uri="http://schemas.microsoft.com/office/word/2010/wordprocessingShape">
                    <wps:wsp>
                      <wps:cNvPr id="2236" name="Textbox 223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81.416817pt;width:18.8pt;height:148pt;mso-position-horizontal-relative:page;mso-position-vertical-relative:paragraph;z-index:16452096" type="#_x0000_t202" id="docshape140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As</w:t>
      </w:r>
      <w:r>
        <w:rPr>
          <w:spacing w:val="-8"/>
          <w:w w:val="105"/>
        </w:rPr>
        <w:t> </w:t>
      </w:r>
      <w:r>
        <w:rPr>
          <w:w w:val="105"/>
        </w:rPr>
        <w:t>stated</w:t>
      </w:r>
      <w:r>
        <w:rPr>
          <w:spacing w:val="-8"/>
          <w:w w:val="105"/>
        </w:rPr>
        <w:t> </w:t>
      </w:r>
      <w:r>
        <w:rPr>
          <w:w w:val="105"/>
        </w:rPr>
        <w:t>in</w:t>
      </w:r>
      <w:r>
        <w:rPr>
          <w:spacing w:val="-8"/>
          <w:w w:val="105"/>
        </w:rPr>
        <w:t> </w:t>
      </w:r>
      <w:r>
        <w:rPr>
          <w:w w:val="105"/>
        </w:rPr>
        <w:t>our</w:t>
      </w:r>
      <w:r>
        <w:rPr>
          <w:spacing w:val="-8"/>
          <w:w w:val="105"/>
        </w:rPr>
        <w:t> </w:t>
      </w:r>
      <w:r>
        <w:rPr>
          <w:w w:val="105"/>
        </w:rPr>
        <w:t>Group</w:t>
      </w:r>
      <w:r>
        <w:rPr>
          <w:spacing w:val="-8"/>
          <w:w w:val="105"/>
        </w:rPr>
        <w:t> </w:t>
      </w:r>
      <w:r>
        <w:rPr>
          <w:w w:val="105"/>
        </w:rPr>
        <w:t>Strategy</w:t>
      </w:r>
      <w:r>
        <w:rPr>
          <w:spacing w:val="-8"/>
          <w:w w:val="105"/>
        </w:rPr>
        <w:t> </w:t>
      </w:r>
      <w:r>
        <w:rPr>
          <w:w w:val="105"/>
        </w:rPr>
        <w:t>disclosure (see Our climate strategy, risks and opportunities section on page </w:t>
      </w:r>
      <w:hyperlink w:history="true" w:anchor="_bookmark10">
        <w:r>
          <w:rPr>
            <w:w w:val="105"/>
          </w:rPr>
          <w:t>1</w:t>
        </w:r>
      </w:hyperlink>
      <w:hyperlink w:history="true" w:anchor="_bookmark10">
        <w:r>
          <w:rPr>
            <w:w w:val="105"/>
          </w:rPr>
          <w:t>1</w:t>
        </w:r>
      </w:hyperlink>
      <w:r>
        <w:rPr>
          <w:w w:val="105"/>
        </w:rPr>
        <w:t>), the materiality and time horizons over which climate-related risks and opportunities affect our business are dependent on the specific insurance products and investments being considered. UK IWR,</w:t>
      </w:r>
    </w:p>
    <w:p>
      <w:pPr>
        <w:pStyle w:val="BodyText"/>
        <w:tabs>
          <w:tab w:pos="4103" w:val="left" w:leader="none"/>
          <w:tab w:pos="4921" w:val="left" w:leader="none"/>
        </w:tabs>
        <w:spacing w:before="6"/>
        <w:ind w:left="142" w:right="-29"/>
        <w:rPr>
          <w:rFonts w:ascii="Times New Roman"/>
        </w:rPr>
      </w:pPr>
      <w:r>
        <w:rPr/>
        <w:t>therefore</w:t>
      </w:r>
      <w:r>
        <w:rPr>
          <w:spacing w:val="19"/>
        </w:rPr>
        <w:t> </w:t>
      </w:r>
      <w:r>
        <w:rPr/>
        <w:t>takes</w:t>
      </w:r>
      <w:r>
        <w:rPr>
          <w:spacing w:val="19"/>
        </w:rPr>
        <w:t> </w:t>
      </w:r>
      <w:r>
        <w:rPr/>
        <w:t>a</w:t>
      </w:r>
      <w:r>
        <w:rPr>
          <w:spacing w:val="20"/>
        </w:rPr>
        <w:t> </w:t>
      </w:r>
      <w:r>
        <w:rPr/>
        <w:t>blended</w:t>
      </w:r>
      <w:r>
        <w:rPr>
          <w:spacing w:val="19"/>
        </w:rPr>
        <w:t> </w:t>
      </w:r>
      <w:r>
        <w:rPr/>
        <w:t>view</w:t>
      </w:r>
      <w:r>
        <w:rPr>
          <w:spacing w:val="20"/>
        </w:rPr>
        <w:t> </w:t>
      </w:r>
      <w:r>
        <w:rPr/>
        <w:t>of</w:t>
      </w:r>
      <w:r>
        <w:rPr>
          <w:spacing w:val="19"/>
        </w:rPr>
        <w:t> </w:t>
      </w:r>
      <w:r>
        <w:rPr>
          <w:spacing w:val="-5"/>
        </w:rPr>
        <w:t>the</w:t>
      </w:r>
      <w:r>
        <w:rPr/>
        <w:tab/>
      </w:r>
      <w:r>
        <w:rPr>
          <w:rFonts w:ascii="Times New Roman"/>
          <w:u w:val="single"/>
        </w:rPr>
        <w:tab/>
      </w:r>
    </w:p>
    <w:p>
      <w:pPr>
        <w:pStyle w:val="BodyText"/>
        <w:spacing w:line="249" w:lineRule="auto" w:before="8"/>
        <w:ind w:left="142" w:right="1312"/>
      </w:pPr>
      <w:r>
        <w:rPr/>
        <mc:AlternateContent>
          <mc:Choice Requires="wps">
            <w:drawing>
              <wp:anchor distT="0" distB="0" distL="0" distR="0" allowOverlap="1" layoutInCell="1" locked="0" behindDoc="0" simplePos="0" relativeHeight="16453632">
                <wp:simplePos x="0" y="0"/>
                <wp:positionH relativeFrom="page">
                  <wp:posOffset>10189517</wp:posOffset>
                </wp:positionH>
                <wp:positionV relativeFrom="paragraph">
                  <wp:posOffset>16737</wp:posOffset>
                </wp:positionV>
                <wp:extent cx="127635" cy="392430"/>
                <wp:effectExtent l="0" t="0" r="0" b="0"/>
                <wp:wrapNone/>
                <wp:docPr id="2237" name="Textbox 2237"/>
                <wp:cNvGraphicFramePr>
                  <a:graphicFrameLocks/>
                </wp:cNvGraphicFramePr>
                <a:graphic>
                  <a:graphicData uri="http://schemas.microsoft.com/office/word/2010/wordprocessingShape">
                    <wps:wsp>
                      <wps:cNvPr id="2237" name="Textbox 2237"/>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317918pt;width:10.050pt;height:30.9pt;mso-position-horizontal-relative:page;mso-position-vertical-relative:paragraph;z-index:16453632" type="#_x0000_t202" id="docshape140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climate</w:t>
      </w:r>
      <w:r>
        <w:rPr>
          <w:spacing w:val="-3"/>
          <w:w w:val="105"/>
        </w:rPr>
        <w:t> </w:t>
      </w:r>
      <w:r>
        <w:rPr>
          <w:w w:val="105"/>
        </w:rPr>
        <w:t>outlook</w:t>
      </w:r>
      <w:r>
        <w:rPr>
          <w:spacing w:val="-3"/>
          <w:w w:val="105"/>
        </w:rPr>
        <w:t> </w:t>
      </w:r>
      <w:r>
        <w:rPr>
          <w:w w:val="105"/>
        </w:rPr>
        <w:t>based</w:t>
      </w:r>
      <w:r>
        <w:rPr>
          <w:spacing w:val="-3"/>
          <w:w w:val="105"/>
        </w:rPr>
        <w:t> </w:t>
      </w:r>
      <w:r>
        <w:rPr>
          <w:w w:val="105"/>
        </w:rPr>
        <w:t>on</w:t>
      </w:r>
      <w:r>
        <w:rPr>
          <w:spacing w:val="-3"/>
          <w:w w:val="105"/>
        </w:rPr>
        <w:t> </w:t>
      </w:r>
      <w:r>
        <w:rPr>
          <w:w w:val="105"/>
        </w:rPr>
        <w:t>product</w:t>
      </w:r>
      <w:r>
        <w:rPr>
          <w:spacing w:val="-3"/>
          <w:w w:val="105"/>
        </w:rPr>
        <w:t> </w:t>
      </w:r>
      <w:r>
        <w:rPr>
          <w:w w:val="105"/>
        </w:rPr>
        <w:t>type</w:t>
      </w:r>
      <w:r>
        <w:rPr>
          <w:spacing w:val="-3"/>
          <w:w w:val="105"/>
        </w:rPr>
        <w:t> </w:t>
      </w:r>
      <w:r>
        <w:rPr>
          <w:w w:val="105"/>
        </w:rPr>
        <w:t>and the product demographics.</w:t>
      </w:r>
    </w:p>
    <w:p>
      <w:pPr>
        <w:pStyle w:val="BodyText"/>
        <w:spacing w:line="249" w:lineRule="auto" w:before="114"/>
        <w:ind w:left="142" w:right="1312"/>
      </w:pPr>
      <w:r>
        <w:rPr/>
        <mc:AlternateContent>
          <mc:Choice Requires="wps">
            <w:drawing>
              <wp:anchor distT="0" distB="0" distL="0" distR="0" allowOverlap="1" layoutInCell="1" locked="0" behindDoc="0" simplePos="0" relativeHeight="16450048">
                <wp:simplePos x="0" y="0"/>
                <wp:positionH relativeFrom="page">
                  <wp:posOffset>10183241</wp:posOffset>
                </wp:positionH>
                <wp:positionV relativeFrom="paragraph">
                  <wp:posOffset>268322</wp:posOffset>
                </wp:positionV>
                <wp:extent cx="495300" cy="1270"/>
                <wp:effectExtent l="0" t="0" r="0" b="0"/>
                <wp:wrapNone/>
                <wp:docPr id="2238" name="Graphic 2238"/>
                <wp:cNvGraphicFramePr>
                  <a:graphicFrameLocks/>
                </wp:cNvGraphicFramePr>
                <a:graphic>
                  <a:graphicData uri="http://schemas.microsoft.com/office/word/2010/wordprocessingShape">
                    <wps:wsp>
                      <wps:cNvPr id="2238" name="Graphic 223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50048" from="801.830017pt,21.127745pt" to="840.830017pt,21.127745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452608">
                <wp:simplePos x="0" y="0"/>
                <wp:positionH relativeFrom="page">
                  <wp:posOffset>10189517</wp:posOffset>
                </wp:positionH>
                <wp:positionV relativeFrom="paragraph">
                  <wp:posOffset>325010</wp:posOffset>
                </wp:positionV>
                <wp:extent cx="210185" cy="1010919"/>
                <wp:effectExtent l="0" t="0" r="0" b="0"/>
                <wp:wrapNone/>
                <wp:docPr id="2239" name="Textbox 2239"/>
                <wp:cNvGraphicFramePr>
                  <a:graphicFrameLocks/>
                </wp:cNvGraphicFramePr>
                <a:graphic>
                  <a:graphicData uri="http://schemas.microsoft.com/office/word/2010/wordprocessingShape">
                    <wps:wsp>
                      <wps:cNvPr id="2239" name="Textbox 2239"/>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5.591345pt;width:16.55pt;height:79.6pt;mso-position-horizontal-relative:page;mso-position-vertical-relative:paragraph;z-index:16452608" type="#_x0000_t202" id="docshape1403"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t>In line with Aviva Group, UK IWR considers </w:t>
      </w:r>
      <w:r>
        <w:rPr>
          <w:w w:val="110"/>
        </w:rPr>
        <w:t>the</w:t>
      </w:r>
      <w:r>
        <w:rPr>
          <w:spacing w:val="-13"/>
          <w:w w:val="110"/>
        </w:rPr>
        <w:t> </w:t>
      </w:r>
      <w:r>
        <w:rPr>
          <w:w w:val="110"/>
        </w:rPr>
        <w:t>climate</w:t>
      </w:r>
      <w:r>
        <w:rPr>
          <w:spacing w:val="-13"/>
          <w:w w:val="110"/>
        </w:rPr>
        <w:t> </w:t>
      </w:r>
      <w:r>
        <w:rPr>
          <w:w w:val="110"/>
        </w:rPr>
        <w:t>related</w:t>
      </w:r>
      <w:r>
        <w:rPr>
          <w:spacing w:val="-13"/>
          <w:w w:val="110"/>
        </w:rPr>
        <w:t> </w:t>
      </w:r>
      <w:r>
        <w:rPr>
          <w:w w:val="110"/>
        </w:rPr>
        <w:t>risks</w:t>
      </w:r>
      <w:r>
        <w:rPr>
          <w:spacing w:val="-13"/>
          <w:w w:val="110"/>
        </w:rPr>
        <w:t> </w:t>
      </w:r>
      <w:r>
        <w:rPr>
          <w:w w:val="110"/>
        </w:rPr>
        <w:t>and</w:t>
      </w:r>
      <w:r>
        <w:rPr>
          <w:spacing w:val="-13"/>
          <w:w w:val="110"/>
        </w:rPr>
        <w:t> </w:t>
      </w:r>
      <w:r>
        <w:rPr>
          <w:w w:val="110"/>
        </w:rPr>
        <w:t>identifies</w:t>
      </w:r>
      <w:r>
        <w:rPr>
          <w:spacing w:val="-13"/>
          <w:w w:val="110"/>
        </w:rPr>
        <w:t> </w:t>
      </w:r>
      <w:r>
        <w:rPr>
          <w:w w:val="110"/>
        </w:rPr>
        <w:t>the opportunities for its customers across three time horizons:</w:t>
      </w:r>
    </w:p>
    <w:p>
      <w:pPr>
        <w:pStyle w:val="ListParagraph"/>
        <w:numPr>
          <w:ilvl w:val="2"/>
          <w:numId w:val="63"/>
        </w:numPr>
        <w:tabs>
          <w:tab w:pos="311" w:val="left" w:leader="none"/>
        </w:tabs>
        <w:spacing w:line="240" w:lineRule="auto" w:before="115" w:after="0"/>
        <w:ind w:left="311" w:right="0" w:hanging="169"/>
        <w:jc w:val="left"/>
        <w:rPr>
          <w:sz w:val="17"/>
        </w:rPr>
      </w:pPr>
      <w:r>
        <w:rPr>
          <w:sz w:val="17"/>
        </w:rPr>
        <mc:AlternateContent>
          <mc:Choice Requires="wps">
            <w:drawing>
              <wp:anchor distT="0" distB="0" distL="0" distR="0" allowOverlap="1" layoutInCell="1" locked="0" behindDoc="0" simplePos="0" relativeHeight="16450560">
                <wp:simplePos x="0" y="0"/>
                <wp:positionH relativeFrom="page">
                  <wp:posOffset>10183241</wp:posOffset>
                </wp:positionH>
                <wp:positionV relativeFrom="paragraph">
                  <wp:posOffset>165318</wp:posOffset>
                </wp:positionV>
                <wp:extent cx="495300" cy="1270"/>
                <wp:effectExtent l="0" t="0" r="0" b="0"/>
                <wp:wrapNone/>
                <wp:docPr id="2240" name="Graphic 2240"/>
                <wp:cNvGraphicFramePr>
                  <a:graphicFrameLocks/>
                </wp:cNvGraphicFramePr>
                <a:graphic>
                  <a:graphicData uri="http://schemas.microsoft.com/office/word/2010/wordprocessingShape">
                    <wps:wsp>
                      <wps:cNvPr id="2240" name="Graphic 224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50560" from="801.830017pt,13.017198pt" to="840.830017pt,13.017198pt" stroked="true" strokeweight=".25pt" strokecolor="#000000">
                <v:stroke dashstyle="solid"/>
                <w10:wrap type="none"/>
              </v:line>
            </w:pict>
          </mc:Fallback>
        </mc:AlternateContent>
      </w:r>
      <w:r>
        <w:rPr>
          <w:w w:val="105"/>
          <w:sz w:val="17"/>
        </w:rPr>
        <w:t>short</w:t>
      </w:r>
      <w:r>
        <w:rPr>
          <w:spacing w:val="-2"/>
          <w:w w:val="105"/>
          <w:sz w:val="17"/>
        </w:rPr>
        <w:t> </w:t>
      </w:r>
      <w:r>
        <w:rPr>
          <w:w w:val="105"/>
          <w:sz w:val="17"/>
        </w:rPr>
        <w:t>term</w:t>
      </w:r>
      <w:r>
        <w:rPr>
          <w:spacing w:val="-2"/>
          <w:w w:val="105"/>
          <w:sz w:val="17"/>
        </w:rPr>
        <w:t> </w:t>
      </w:r>
      <w:r>
        <w:rPr>
          <w:w w:val="105"/>
          <w:sz w:val="17"/>
        </w:rPr>
        <w:t>(0</w:t>
      </w:r>
      <w:r>
        <w:rPr>
          <w:spacing w:val="-2"/>
          <w:w w:val="105"/>
          <w:sz w:val="17"/>
        </w:rPr>
        <w:t> </w:t>
      </w:r>
      <w:r>
        <w:rPr>
          <w:w w:val="105"/>
          <w:sz w:val="17"/>
        </w:rPr>
        <w:t>to</w:t>
      </w:r>
      <w:r>
        <w:rPr>
          <w:spacing w:val="-2"/>
          <w:w w:val="105"/>
          <w:sz w:val="17"/>
        </w:rPr>
        <w:t> </w:t>
      </w:r>
      <w:r>
        <w:rPr>
          <w:w w:val="105"/>
          <w:sz w:val="17"/>
        </w:rPr>
        <w:t>3</w:t>
      </w:r>
      <w:r>
        <w:rPr>
          <w:spacing w:val="-2"/>
          <w:w w:val="105"/>
          <w:sz w:val="17"/>
        </w:rPr>
        <w:t> years);</w:t>
      </w:r>
    </w:p>
    <w:p>
      <w:pPr>
        <w:pStyle w:val="ListParagraph"/>
        <w:numPr>
          <w:ilvl w:val="2"/>
          <w:numId w:val="63"/>
        </w:numPr>
        <w:tabs>
          <w:tab w:pos="311" w:val="left" w:leader="none"/>
        </w:tabs>
        <w:spacing w:line="240" w:lineRule="auto" w:before="36" w:after="0"/>
        <w:ind w:left="311" w:right="0" w:hanging="169"/>
        <w:jc w:val="left"/>
        <w:rPr>
          <w:sz w:val="17"/>
        </w:rPr>
      </w:pPr>
      <w:r>
        <w:rPr>
          <w:sz w:val="17"/>
        </w:rPr>
        <w:t>medium</w:t>
      </w:r>
      <w:r>
        <w:rPr>
          <w:spacing w:val="3"/>
          <w:sz w:val="17"/>
        </w:rPr>
        <w:t> </w:t>
      </w:r>
      <w:r>
        <w:rPr>
          <w:sz w:val="17"/>
        </w:rPr>
        <w:t>term</w:t>
      </w:r>
      <w:r>
        <w:rPr>
          <w:spacing w:val="4"/>
          <w:sz w:val="17"/>
        </w:rPr>
        <w:t> </w:t>
      </w:r>
      <w:r>
        <w:rPr>
          <w:sz w:val="17"/>
        </w:rPr>
        <w:t>(3</w:t>
      </w:r>
      <w:r>
        <w:rPr>
          <w:spacing w:val="4"/>
          <w:sz w:val="17"/>
        </w:rPr>
        <w:t> </w:t>
      </w:r>
      <w:r>
        <w:rPr>
          <w:sz w:val="17"/>
        </w:rPr>
        <w:t>to</w:t>
      </w:r>
      <w:r>
        <w:rPr>
          <w:spacing w:val="4"/>
          <w:sz w:val="17"/>
        </w:rPr>
        <w:t> </w:t>
      </w:r>
      <w:r>
        <w:rPr>
          <w:sz w:val="17"/>
        </w:rPr>
        <w:t>10</w:t>
      </w:r>
      <w:r>
        <w:rPr>
          <w:spacing w:val="4"/>
          <w:sz w:val="17"/>
        </w:rPr>
        <w:t> </w:t>
      </w:r>
      <w:r>
        <w:rPr>
          <w:sz w:val="17"/>
        </w:rPr>
        <w:t>years);</w:t>
      </w:r>
      <w:r>
        <w:rPr>
          <w:spacing w:val="3"/>
          <w:sz w:val="17"/>
        </w:rPr>
        <w:t> </w:t>
      </w:r>
      <w:r>
        <w:rPr>
          <w:spacing w:val="-5"/>
          <w:sz w:val="17"/>
        </w:rPr>
        <w:t>and</w:t>
      </w:r>
    </w:p>
    <w:p>
      <w:pPr>
        <w:pStyle w:val="ListParagraph"/>
        <w:numPr>
          <w:ilvl w:val="2"/>
          <w:numId w:val="63"/>
        </w:numPr>
        <w:tabs>
          <w:tab w:pos="311" w:val="left" w:leader="none"/>
        </w:tabs>
        <w:spacing w:line="240" w:lineRule="auto" w:before="37" w:after="0"/>
        <w:ind w:left="311" w:right="0" w:hanging="169"/>
        <w:jc w:val="left"/>
        <w:rPr>
          <w:sz w:val="17"/>
        </w:rPr>
      </w:pPr>
      <w:r>
        <w:rPr>
          <w:sz w:val="17"/>
        </w:rPr>
        <mc:AlternateContent>
          <mc:Choice Requires="wps">
            <w:drawing>
              <wp:anchor distT="0" distB="0" distL="0" distR="0" allowOverlap="1" layoutInCell="1" locked="0" behindDoc="0" simplePos="0" relativeHeight="16451072">
                <wp:simplePos x="0" y="0"/>
                <wp:positionH relativeFrom="page">
                  <wp:posOffset>10183241</wp:posOffset>
                </wp:positionH>
                <wp:positionV relativeFrom="paragraph">
                  <wp:posOffset>1164194</wp:posOffset>
                </wp:positionV>
                <wp:extent cx="495300" cy="1270"/>
                <wp:effectExtent l="0" t="0" r="0" b="0"/>
                <wp:wrapNone/>
                <wp:docPr id="2241" name="Graphic 2241"/>
                <wp:cNvGraphicFramePr>
                  <a:graphicFrameLocks/>
                </wp:cNvGraphicFramePr>
                <a:graphic>
                  <a:graphicData uri="http://schemas.microsoft.com/office/word/2010/wordprocessingShape">
                    <wps:wsp>
                      <wps:cNvPr id="2241" name="Graphic 224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51072" from="801.830017pt,91.668854pt" to="840.830017pt,91.668854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6453120">
                <wp:simplePos x="0" y="0"/>
                <wp:positionH relativeFrom="page">
                  <wp:posOffset>10189517</wp:posOffset>
                </wp:positionH>
                <wp:positionV relativeFrom="paragraph">
                  <wp:posOffset>573149</wp:posOffset>
                </wp:positionV>
                <wp:extent cx="210185" cy="1106170"/>
                <wp:effectExtent l="0" t="0" r="0" b="0"/>
                <wp:wrapNone/>
                <wp:docPr id="2242" name="Textbox 2242"/>
                <wp:cNvGraphicFramePr>
                  <a:graphicFrameLocks/>
                </wp:cNvGraphicFramePr>
                <a:graphic>
                  <a:graphicData uri="http://schemas.microsoft.com/office/word/2010/wordprocessingShape">
                    <wps:wsp>
                      <wps:cNvPr id="2242" name="Textbox 2242"/>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5.129875pt;width:16.55pt;height:87.1pt;mso-position-horizontal-relative:page;mso-position-vertical-relative:paragraph;z-index:16453120" type="#_x0000_t202" id="docshape1404"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sz w:val="17"/>
        </w:rPr>
        <w:t>long term</w:t>
      </w:r>
      <w:r>
        <w:rPr>
          <w:spacing w:val="1"/>
          <w:sz w:val="17"/>
        </w:rPr>
        <w:t> </w:t>
      </w:r>
      <w:r>
        <w:rPr>
          <w:sz w:val="17"/>
        </w:rPr>
        <w:t>(&gt;10 </w:t>
      </w:r>
      <w:r>
        <w:rPr>
          <w:spacing w:val="-2"/>
          <w:sz w:val="17"/>
        </w:rPr>
        <w:t>years).</w:t>
      </w: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8307200">
                <wp:simplePos x="0" y="0"/>
                <wp:positionH relativeFrom="page">
                  <wp:posOffset>10183241</wp:posOffset>
                </wp:positionH>
                <wp:positionV relativeFrom="paragraph">
                  <wp:posOffset>222829</wp:posOffset>
                </wp:positionV>
                <wp:extent cx="495300" cy="1270"/>
                <wp:effectExtent l="0" t="0" r="0" b="0"/>
                <wp:wrapTopAndBottom/>
                <wp:docPr id="2243" name="Graphic 2243"/>
                <wp:cNvGraphicFramePr>
                  <a:graphicFrameLocks/>
                </wp:cNvGraphicFramePr>
                <a:graphic>
                  <a:graphicData uri="http://schemas.microsoft.com/office/word/2010/wordprocessingShape">
                    <wps:wsp>
                      <wps:cNvPr id="2243" name="Graphic 224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7.545664pt;width:39pt;height:.1pt;mso-position-horizontal-relative:page;mso-position-vertical-relative:paragraph;z-index:-15009280;mso-wrap-distance-left:0;mso-wrap-distance-right:0" id="docshape1405" coordorigin="16037,351" coordsize="780,0" path="m16037,351l16817,351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8307712">
                <wp:simplePos x="0" y="0"/>
                <wp:positionH relativeFrom="page">
                  <wp:posOffset>10183241</wp:posOffset>
                </wp:positionH>
                <wp:positionV relativeFrom="paragraph">
                  <wp:posOffset>262024</wp:posOffset>
                </wp:positionV>
                <wp:extent cx="495300" cy="1270"/>
                <wp:effectExtent l="0" t="0" r="0" b="0"/>
                <wp:wrapTopAndBottom/>
                <wp:docPr id="2244" name="Graphic 2244"/>
                <wp:cNvGraphicFramePr>
                  <a:graphicFrameLocks/>
                </wp:cNvGraphicFramePr>
                <a:graphic>
                  <a:graphicData uri="http://schemas.microsoft.com/office/word/2010/wordprocessingShape">
                    <wps:wsp>
                      <wps:cNvPr id="2244" name="Graphic 224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5008768;mso-wrap-distance-left:0;mso-wrap-distance-right:0" id="docshape1406" coordorigin="16037,413" coordsize="780,0" path="m16037,413l16817,413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8308224">
                <wp:simplePos x="0" y="0"/>
                <wp:positionH relativeFrom="page">
                  <wp:posOffset>10183241</wp:posOffset>
                </wp:positionH>
                <wp:positionV relativeFrom="paragraph">
                  <wp:posOffset>212749</wp:posOffset>
                </wp:positionV>
                <wp:extent cx="495300" cy="1270"/>
                <wp:effectExtent l="0" t="0" r="0" b="0"/>
                <wp:wrapTopAndBottom/>
                <wp:docPr id="2245" name="Graphic 2245"/>
                <wp:cNvGraphicFramePr>
                  <a:graphicFrameLocks/>
                </wp:cNvGraphicFramePr>
                <a:graphic>
                  <a:graphicData uri="http://schemas.microsoft.com/office/word/2010/wordprocessingShape">
                    <wps:wsp>
                      <wps:cNvPr id="2245" name="Graphic 224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751953pt;width:39pt;height:.1pt;mso-position-horizontal-relative:page;mso-position-vertical-relative:paragraph;z-index:-15008256;mso-wrap-distance-left:0;mso-wrap-distance-right:0" id="docshape1407" coordorigin="16037,335" coordsize="780,0" path="m16037,335l16817,33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561" w:space="181"/>
            <w:col w:w="3638" w:space="103"/>
            <w:col w:w="3625" w:space="116"/>
            <w:col w:w="4908"/>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BodyText"/>
        <w:spacing w:line="249" w:lineRule="auto" w:before="107"/>
        <w:ind w:left="142" w:right="104"/>
      </w:pPr>
      <w:bookmarkStart w:name="_bookmark50" w:id="107"/>
      <w:bookmarkEnd w:id="107"/>
      <w:r>
        <w:rPr/>
      </w:r>
      <w:r>
        <w:rPr>
          <w:w w:val="110"/>
        </w:rPr>
        <w:t>Transition risks would tend to be more relevant to those customers holding products</w:t>
      </w:r>
      <w:r>
        <w:rPr>
          <w:spacing w:val="-8"/>
          <w:w w:val="110"/>
        </w:rPr>
        <w:t> </w:t>
      </w:r>
      <w:r>
        <w:rPr>
          <w:w w:val="110"/>
        </w:rPr>
        <w:t>which</w:t>
      </w:r>
      <w:r>
        <w:rPr>
          <w:spacing w:val="-8"/>
          <w:w w:val="110"/>
        </w:rPr>
        <w:t> </w:t>
      </w:r>
      <w:r>
        <w:rPr>
          <w:w w:val="110"/>
        </w:rPr>
        <w:t>have</w:t>
      </w:r>
      <w:r>
        <w:rPr>
          <w:spacing w:val="-8"/>
          <w:w w:val="110"/>
        </w:rPr>
        <w:t> </w:t>
      </w:r>
      <w:r>
        <w:rPr>
          <w:w w:val="110"/>
        </w:rPr>
        <w:t>a</w:t>
      </w:r>
      <w:r>
        <w:rPr>
          <w:spacing w:val="-8"/>
          <w:w w:val="110"/>
        </w:rPr>
        <w:t> </w:t>
      </w:r>
      <w:r>
        <w:rPr>
          <w:w w:val="110"/>
        </w:rPr>
        <w:t>short</w:t>
      </w:r>
      <w:r>
        <w:rPr>
          <w:spacing w:val="-8"/>
          <w:w w:val="110"/>
        </w:rPr>
        <w:t> </w:t>
      </w:r>
      <w:r>
        <w:rPr>
          <w:w w:val="110"/>
        </w:rPr>
        <w:t>to</w:t>
      </w:r>
      <w:r>
        <w:rPr>
          <w:spacing w:val="-8"/>
          <w:w w:val="110"/>
        </w:rPr>
        <w:t> </w:t>
      </w:r>
      <w:r>
        <w:rPr>
          <w:w w:val="110"/>
        </w:rPr>
        <w:t>medium-</w:t>
      </w:r>
      <w:r>
        <w:rPr/>
        <w:t>term time horizon; for example those with saving plans or customers approaching or </w:t>
      </w:r>
      <w:r>
        <w:rPr>
          <w:w w:val="110"/>
        </w:rPr>
        <w:t>starting their retirement.</w:t>
      </w:r>
    </w:p>
    <w:p>
      <w:pPr>
        <w:pStyle w:val="BodyText"/>
        <w:spacing w:line="249" w:lineRule="auto" w:before="116"/>
        <w:ind w:left="142" w:right="38"/>
      </w:pPr>
      <w:r>
        <w:rPr>
          <w:w w:val="105"/>
        </w:rPr>
        <w:t>Physical risks increase over the longer term, however, there are impacts that have to</w:t>
      </w:r>
      <w:r>
        <w:rPr>
          <w:spacing w:val="-4"/>
          <w:w w:val="105"/>
        </w:rPr>
        <w:t> </w:t>
      </w:r>
      <w:r>
        <w:rPr>
          <w:w w:val="105"/>
        </w:rPr>
        <w:t>be</w:t>
      </w:r>
      <w:r>
        <w:rPr>
          <w:spacing w:val="-4"/>
          <w:w w:val="105"/>
        </w:rPr>
        <w:t> </w:t>
      </w:r>
      <w:r>
        <w:rPr>
          <w:w w:val="105"/>
        </w:rPr>
        <w:t>managed</w:t>
      </w:r>
      <w:r>
        <w:rPr>
          <w:spacing w:val="-4"/>
          <w:w w:val="105"/>
        </w:rPr>
        <w:t> </w:t>
      </w:r>
      <w:r>
        <w:rPr>
          <w:w w:val="105"/>
        </w:rPr>
        <w:t>in</w:t>
      </w:r>
      <w:r>
        <w:rPr>
          <w:spacing w:val="-4"/>
          <w:w w:val="105"/>
        </w:rPr>
        <w:t> </w:t>
      </w:r>
      <w:r>
        <w:rPr>
          <w:w w:val="105"/>
        </w:rPr>
        <w:t>the</w:t>
      </w:r>
      <w:r>
        <w:rPr>
          <w:spacing w:val="-5"/>
          <w:w w:val="105"/>
        </w:rPr>
        <w:t> </w:t>
      </w:r>
      <w:r>
        <w:rPr>
          <w:w w:val="105"/>
        </w:rPr>
        <w:t>short</w:t>
      </w:r>
      <w:r>
        <w:rPr>
          <w:spacing w:val="-4"/>
          <w:w w:val="105"/>
        </w:rPr>
        <w:t> </w:t>
      </w:r>
      <w:r>
        <w:rPr>
          <w:w w:val="105"/>
        </w:rPr>
        <w:t>to</w:t>
      </w:r>
      <w:r>
        <w:rPr>
          <w:spacing w:val="-4"/>
          <w:w w:val="105"/>
        </w:rPr>
        <w:t> </w:t>
      </w:r>
      <w:r>
        <w:rPr>
          <w:w w:val="105"/>
        </w:rPr>
        <w:t>medium-term as well. Customers starting their retirement planning or householders taking out an equity release mortgage have more exposure to the physical risks of climate </w:t>
      </w:r>
      <w:r>
        <w:rPr>
          <w:spacing w:val="-2"/>
          <w:w w:val="105"/>
        </w:rPr>
        <w:t>change.</w:t>
      </w:r>
    </w:p>
    <w:p>
      <w:pPr>
        <w:pStyle w:val="BodyText"/>
        <w:spacing w:line="249" w:lineRule="auto" w:before="117"/>
        <w:ind w:left="142" w:right="304"/>
        <w:jc w:val="both"/>
      </w:pPr>
      <w:r>
        <w:rPr>
          <w:w w:val="105"/>
        </w:rPr>
        <w:t>Litigation risk is present across all three time</w:t>
      </w:r>
      <w:r>
        <w:rPr>
          <w:spacing w:val="-1"/>
          <w:w w:val="105"/>
        </w:rPr>
        <w:t> </w:t>
      </w:r>
      <w:r>
        <w:rPr>
          <w:w w:val="105"/>
        </w:rPr>
        <w:t>horizons</w:t>
      </w:r>
      <w:r>
        <w:rPr>
          <w:spacing w:val="-1"/>
          <w:w w:val="105"/>
        </w:rPr>
        <w:t> </w:t>
      </w:r>
      <w:r>
        <w:rPr>
          <w:w w:val="105"/>
        </w:rPr>
        <w:t>but</w:t>
      </w:r>
      <w:r>
        <w:rPr>
          <w:spacing w:val="-1"/>
          <w:w w:val="105"/>
        </w:rPr>
        <w:t> </w:t>
      </w:r>
      <w:r>
        <w:rPr>
          <w:w w:val="105"/>
        </w:rPr>
        <w:t>like</w:t>
      </w:r>
      <w:r>
        <w:rPr>
          <w:spacing w:val="-1"/>
          <w:w w:val="105"/>
        </w:rPr>
        <w:t> </w:t>
      </w:r>
      <w:r>
        <w:rPr>
          <w:w w:val="105"/>
        </w:rPr>
        <w:t>physical</w:t>
      </w:r>
      <w:r>
        <w:rPr>
          <w:spacing w:val="-1"/>
          <w:w w:val="105"/>
        </w:rPr>
        <w:t> </w:t>
      </w:r>
      <w:r>
        <w:rPr>
          <w:w w:val="105"/>
        </w:rPr>
        <w:t>risk</w:t>
      </w:r>
      <w:r>
        <w:rPr>
          <w:spacing w:val="-1"/>
          <w:w w:val="105"/>
        </w:rPr>
        <w:t> </w:t>
      </w:r>
      <w:r>
        <w:rPr>
          <w:w w:val="105"/>
        </w:rPr>
        <w:t>it</w:t>
      </w:r>
      <w:r>
        <w:rPr>
          <w:spacing w:val="-1"/>
          <w:w w:val="105"/>
        </w:rPr>
        <w:t> </w:t>
      </w:r>
      <w:r>
        <w:rPr>
          <w:w w:val="105"/>
        </w:rPr>
        <w:t>will increase over time.</w:t>
      </w:r>
    </w:p>
    <w:p>
      <w:pPr>
        <w:pStyle w:val="BodyText"/>
        <w:spacing w:line="249" w:lineRule="auto" w:before="114"/>
        <w:ind w:left="142" w:right="104"/>
      </w:pPr>
      <w:r>
        <w:rPr/>
        <w:t>UK IWR continue to use qualitative and quantitative climate scenario analysis to compare a plausible range of outcomes </w:t>
      </w:r>
      <w:r>
        <w:rPr>
          <w:w w:val="110"/>
        </w:rPr>
        <w:t>(adverse to favourable estimates).</w:t>
      </w:r>
    </w:p>
    <w:p>
      <w:pPr>
        <w:pStyle w:val="BodyText"/>
        <w:spacing w:line="249" w:lineRule="auto" w:before="3"/>
        <w:ind w:left="142"/>
      </w:pPr>
      <w:r>
        <w:rPr>
          <w:w w:val="105"/>
        </w:rPr>
        <w:t>However,</w:t>
      </w:r>
      <w:r>
        <w:rPr>
          <w:spacing w:val="-13"/>
          <w:w w:val="105"/>
        </w:rPr>
        <w:t> </w:t>
      </w:r>
      <w:r>
        <w:rPr>
          <w:w w:val="105"/>
        </w:rPr>
        <w:t>scenario</w:t>
      </w:r>
      <w:r>
        <w:rPr>
          <w:spacing w:val="-12"/>
          <w:w w:val="105"/>
        </w:rPr>
        <w:t> </w:t>
      </w:r>
      <w:r>
        <w:rPr>
          <w:w w:val="105"/>
        </w:rPr>
        <w:t>analysis</w:t>
      </w:r>
      <w:r>
        <w:rPr>
          <w:spacing w:val="-13"/>
          <w:w w:val="105"/>
        </w:rPr>
        <w:t> </w:t>
      </w:r>
      <w:r>
        <w:rPr>
          <w:w w:val="105"/>
        </w:rPr>
        <w:t>is</w:t>
      </w:r>
      <w:r>
        <w:rPr>
          <w:spacing w:val="-12"/>
          <w:w w:val="105"/>
        </w:rPr>
        <w:t> </w:t>
      </w:r>
      <w:r>
        <w:rPr>
          <w:w w:val="105"/>
        </w:rPr>
        <w:t>a</w:t>
      </w:r>
      <w:r>
        <w:rPr>
          <w:spacing w:val="-12"/>
          <w:w w:val="105"/>
        </w:rPr>
        <w:t> </w:t>
      </w:r>
      <w:r>
        <w:rPr>
          <w:w w:val="105"/>
        </w:rPr>
        <w:t>challenging and evolving form of assessment and we continue</w:t>
      </w:r>
      <w:r>
        <w:rPr>
          <w:spacing w:val="-1"/>
          <w:w w:val="105"/>
        </w:rPr>
        <w:t> </w:t>
      </w:r>
      <w:r>
        <w:rPr>
          <w:w w:val="105"/>
        </w:rPr>
        <w:t>to</w:t>
      </w:r>
      <w:r>
        <w:rPr>
          <w:spacing w:val="-1"/>
          <w:w w:val="105"/>
        </w:rPr>
        <w:t> </w:t>
      </w:r>
      <w:r>
        <w:rPr>
          <w:w w:val="105"/>
        </w:rPr>
        <w:t>refine</w:t>
      </w:r>
      <w:r>
        <w:rPr>
          <w:spacing w:val="-1"/>
          <w:w w:val="105"/>
        </w:rPr>
        <w:t> </w:t>
      </w:r>
      <w:r>
        <w:rPr>
          <w:w w:val="105"/>
        </w:rPr>
        <w:t>our</w:t>
      </w:r>
      <w:r>
        <w:rPr>
          <w:spacing w:val="-1"/>
          <w:w w:val="105"/>
        </w:rPr>
        <w:t> </w:t>
      </w:r>
      <w:r>
        <w:rPr>
          <w:w w:val="105"/>
        </w:rPr>
        <w:t>approach</w:t>
      </w:r>
      <w:r>
        <w:rPr>
          <w:spacing w:val="-1"/>
          <w:w w:val="105"/>
        </w:rPr>
        <w:t> </w:t>
      </w:r>
      <w:r>
        <w:rPr>
          <w:w w:val="105"/>
        </w:rPr>
        <w:t>as</w:t>
      </w:r>
      <w:r>
        <w:rPr>
          <w:spacing w:val="-1"/>
          <w:w w:val="105"/>
        </w:rPr>
        <w:t> </w:t>
      </w:r>
      <w:r>
        <w:rPr>
          <w:w w:val="105"/>
        </w:rPr>
        <w:t>detailed in the scenario analysis </w:t>
      </w:r>
      <w:hyperlink w:history="true" w:anchor="_bookmark37">
        <w:r>
          <w:rPr>
            <w:w w:val="105"/>
          </w:rPr>
          <w:t>note 12</w:t>
        </w:r>
      </w:hyperlink>
      <w:r>
        <w:rPr>
          <w:w w:val="105"/>
        </w:rPr>
        <w:t>.</w:t>
      </w:r>
    </w:p>
    <w:p>
      <w:pPr>
        <w:pStyle w:val="BodyText"/>
        <w:spacing w:line="249" w:lineRule="auto" w:before="115"/>
        <w:ind w:left="142" w:right="56"/>
      </w:pPr>
      <w:r>
        <w:rPr>
          <w:w w:val="105"/>
        </w:rPr>
        <w:t>For UK IWR, collaboration with asset managers (internal and external) is essential</w:t>
      </w:r>
      <w:r>
        <w:rPr>
          <w:spacing w:val="-11"/>
          <w:w w:val="105"/>
        </w:rPr>
        <w:t> </w:t>
      </w:r>
      <w:r>
        <w:rPr>
          <w:w w:val="105"/>
        </w:rPr>
        <w:t>in</w:t>
      </w:r>
      <w:r>
        <w:rPr>
          <w:spacing w:val="-11"/>
          <w:w w:val="105"/>
        </w:rPr>
        <w:t> </w:t>
      </w:r>
      <w:r>
        <w:rPr>
          <w:w w:val="105"/>
        </w:rPr>
        <w:t>the</w:t>
      </w:r>
      <w:r>
        <w:rPr>
          <w:spacing w:val="-11"/>
          <w:w w:val="105"/>
        </w:rPr>
        <w:t> </w:t>
      </w:r>
      <w:r>
        <w:rPr>
          <w:w w:val="105"/>
        </w:rPr>
        <w:t>management</w:t>
      </w:r>
      <w:r>
        <w:rPr>
          <w:spacing w:val="-11"/>
          <w:w w:val="105"/>
        </w:rPr>
        <w:t> </w:t>
      </w:r>
      <w:r>
        <w:rPr>
          <w:w w:val="105"/>
        </w:rPr>
        <w:t>of</w:t>
      </w:r>
      <w:r>
        <w:rPr>
          <w:spacing w:val="-11"/>
          <w:w w:val="105"/>
        </w:rPr>
        <w:t> </w:t>
      </w:r>
      <w:r>
        <w:rPr>
          <w:w w:val="105"/>
        </w:rPr>
        <w:t>risk</w:t>
      </w:r>
      <w:r>
        <w:rPr>
          <w:spacing w:val="-11"/>
          <w:w w:val="105"/>
        </w:rPr>
        <w:t> </w:t>
      </w:r>
      <w:r>
        <w:rPr>
          <w:w w:val="105"/>
        </w:rPr>
        <w:t>and</w:t>
      </w:r>
      <w:r>
        <w:rPr>
          <w:spacing w:val="-11"/>
          <w:w w:val="105"/>
        </w:rPr>
        <w:t> </w:t>
      </w:r>
      <w:r>
        <w:rPr>
          <w:w w:val="105"/>
        </w:rPr>
        <w:t>the decarbonisation of our investment</w:t>
      </w:r>
      <w:r>
        <w:rPr>
          <w:spacing w:val="40"/>
          <w:w w:val="105"/>
        </w:rPr>
        <w:t> </w:t>
      </w:r>
      <w:r>
        <w:rPr>
          <w:w w:val="105"/>
        </w:rPr>
        <w:t>portfolios </w:t>
      </w:r>
      <w:hyperlink w:history="true" w:anchor="_bookmark14">
        <w:r>
          <w:rPr>
            <w:w w:val="105"/>
          </w:rPr>
          <w:t>(see the Implementation strategy</w:t>
        </w:r>
      </w:hyperlink>
    </w:p>
    <w:p>
      <w:pPr>
        <w:pStyle w:val="BodyText"/>
        <w:spacing w:before="3"/>
        <w:ind w:left="142"/>
      </w:pPr>
      <w:hyperlink w:history="true" w:anchor="_bookmark14">
        <w:r>
          <w:rPr/>
          <w:t>-</w:t>
        </w:r>
        <w:r>
          <w:rPr>
            <w:spacing w:val="22"/>
          </w:rPr>
          <w:t> </w:t>
        </w:r>
        <w:r>
          <w:rPr/>
          <w:t>investments</w:t>
        </w:r>
        <w:r>
          <w:rPr>
            <w:spacing w:val="22"/>
          </w:rPr>
          <w:t> </w:t>
        </w:r>
        <w:r>
          <w:rPr/>
          <w:t>section</w:t>
        </w:r>
        <w:r>
          <w:rPr>
            <w:spacing w:val="23"/>
          </w:rPr>
          <w:t> </w:t>
        </w:r>
        <w:r>
          <w:rPr/>
          <w:t>page</w:t>
        </w:r>
        <w:r>
          <w:rPr>
            <w:spacing w:val="22"/>
          </w:rPr>
          <w:t> </w:t>
        </w:r>
        <w:r>
          <w:rPr>
            <w:spacing w:val="-4"/>
          </w:rPr>
          <w:t>18</w:t>
        </w:r>
      </w:hyperlink>
      <w:r>
        <w:rPr>
          <w:spacing w:val="-4"/>
        </w:rPr>
        <w:t>).</w:t>
      </w:r>
    </w:p>
    <w:p>
      <w:pPr>
        <w:pStyle w:val="BodyText"/>
        <w:spacing w:before="107"/>
        <w:ind w:left="142"/>
      </w:pPr>
      <w:r>
        <w:rPr/>
        <w:br w:type="column"/>
      </w:r>
      <w:r>
        <w:rPr>
          <w:w w:val="105"/>
        </w:rPr>
        <w:t>Specific</w:t>
      </w:r>
      <w:r>
        <w:rPr>
          <w:spacing w:val="-5"/>
          <w:w w:val="105"/>
        </w:rPr>
        <w:t> </w:t>
      </w:r>
      <w:r>
        <w:rPr>
          <w:w w:val="105"/>
        </w:rPr>
        <w:t>activity</w:t>
      </w:r>
      <w:r>
        <w:rPr>
          <w:spacing w:val="-5"/>
          <w:w w:val="105"/>
        </w:rPr>
        <w:t> </w:t>
      </w:r>
      <w:r>
        <w:rPr>
          <w:w w:val="105"/>
        </w:rPr>
        <w:t>has</w:t>
      </w:r>
      <w:r>
        <w:rPr>
          <w:spacing w:val="-4"/>
          <w:w w:val="105"/>
        </w:rPr>
        <w:t> </w:t>
      </w:r>
      <w:r>
        <w:rPr>
          <w:spacing w:val="-2"/>
          <w:w w:val="105"/>
        </w:rPr>
        <w:t>included:</w:t>
      </w:r>
    </w:p>
    <w:p>
      <w:pPr>
        <w:pStyle w:val="ListParagraph"/>
        <w:numPr>
          <w:ilvl w:val="2"/>
          <w:numId w:val="63"/>
        </w:numPr>
        <w:tabs>
          <w:tab w:pos="312" w:val="left" w:leader="none"/>
        </w:tabs>
        <w:spacing w:line="249" w:lineRule="auto" w:before="120" w:after="0"/>
        <w:ind w:left="312" w:right="114" w:hanging="170"/>
        <w:jc w:val="left"/>
        <w:rPr>
          <w:sz w:val="17"/>
        </w:rPr>
      </w:pPr>
      <w:r>
        <w:rPr>
          <w:w w:val="105"/>
          <w:sz w:val="17"/>
        </w:rPr>
        <w:t>Engagement</w:t>
      </w:r>
      <w:r>
        <w:rPr>
          <w:spacing w:val="-13"/>
          <w:w w:val="105"/>
          <w:sz w:val="17"/>
        </w:rPr>
        <w:t> </w:t>
      </w:r>
      <w:r>
        <w:rPr>
          <w:w w:val="105"/>
          <w:sz w:val="17"/>
        </w:rPr>
        <w:t>with</w:t>
      </w:r>
      <w:r>
        <w:rPr>
          <w:spacing w:val="-12"/>
          <w:w w:val="105"/>
          <w:sz w:val="17"/>
        </w:rPr>
        <w:t> </w:t>
      </w:r>
      <w:r>
        <w:rPr>
          <w:w w:val="105"/>
          <w:sz w:val="17"/>
        </w:rPr>
        <w:t>companies</w:t>
      </w:r>
      <w:r>
        <w:rPr>
          <w:spacing w:val="-13"/>
          <w:w w:val="105"/>
          <w:sz w:val="17"/>
        </w:rPr>
        <w:t> </w:t>
      </w:r>
      <w:r>
        <w:rPr>
          <w:w w:val="105"/>
          <w:sz w:val="17"/>
        </w:rPr>
        <w:t>on</w:t>
      </w:r>
      <w:r>
        <w:rPr>
          <w:spacing w:val="-12"/>
          <w:w w:val="105"/>
          <w:sz w:val="17"/>
        </w:rPr>
        <w:t> </w:t>
      </w:r>
      <w:r>
        <w:rPr>
          <w:w w:val="105"/>
          <w:sz w:val="17"/>
        </w:rPr>
        <w:t>climate, through the Climate Stewardship 2030 (CS30) Programme and the Climate Transition Engagement Programme </w:t>
      </w:r>
      <w:r>
        <w:rPr>
          <w:spacing w:val="-2"/>
          <w:w w:val="105"/>
          <w:sz w:val="17"/>
        </w:rPr>
        <w:t>(CTEP)</w:t>
      </w:r>
      <w:r>
        <w:rPr>
          <w:spacing w:val="-6"/>
          <w:w w:val="105"/>
          <w:sz w:val="17"/>
        </w:rPr>
        <w:t> </w:t>
      </w:r>
      <w:r>
        <w:rPr>
          <w:spacing w:val="-2"/>
          <w:w w:val="105"/>
          <w:sz w:val="17"/>
        </w:rPr>
        <w:t>(</w:t>
      </w:r>
      <w:hyperlink w:history="true" w:anchor="_bookmark14">
        <w:r>
          <w:rPr>
            <w:spacing w:val="-2"/>
            <w:w w:val="105"/>
            <w:sz w:val="17"/>
          </w:rPr>
          <w:t>see</w:t>
        </w:r>
        <w:r>
          <w:rPr>
            <w:spacing w:val="-6"/>
            <w:w w:val="105"/>
            <w:sz w:val="17"/>
          </w:rPr>
          <w:t> </w:t>
        </w:r>
        <w:r>
          <w:rPr>
            <w:spacing w:val="-2"/>
            <w:w w:val="105"/>
            <w:sz w:val="17"/>
          </w:rPr>
          <w:t>the</w:t>
        </w:r>
        <w:r>
          <w:rPr>
            <w:spacing w:val="-6"/>
            <w:w w:val="105"/>
            <w:sz w:val="17"/>
          </w:rPr>
          <w:t> </w:t>
        </w:r>
        <w:r>
          <w:rPr>
            <w:spacing w:val="-2"/>
            <w:w w:val="105"/>
            <w:sz w:val="17"/>
          </w:rPr>
          <w:t>Implementation</w:t>
        </w:r>
        <w:r>
          <w:rPr>
            <w:spacing w:val="-6"/>
            <w:w w:val="105"/>
            <w:sz w:val="17"/>
          </w:rPr>
          <w:t> </w:t>
        </w:r>
        <w:r>
          <w:rPr>
            <w:spacing w:val="-2"/>
            <w:w w:val="105"/>
            <w:sz w:val="17"/>
          </w:rPr>
          <w:t>strategy</w:t>
        </w:r>
      </w:hyperlink>
    </w:p>
    <w:p>
      <w:pPr>
        <w:pStyle w:val="BodyText"/>
        <w:spacing w:before="4"/>
        <w:ind w:left="312"/>
      </w:pPr>
      <w:hyperlink w:history="true" w:anchor="_bookmark14">
        <w:r>
          <w:rPr/>
          <w:t>-</w:t>
        </w:r>
        <w:r>
          <w:rPr>
            <w:spacing w:val="22"/>
          </w:rPr>
          <w:t> </w:t>
        </w:r>
        <w:r>
          <w:rPr/>
          <w:t>investments</w:t>
        </w:r>
        <w:r>
          <w:rPr>
            <w:spacing w:val="22"/>
          </w:rPr>
          <w:t> </w:t>
        </w:r>
        <w:r>
          <w:rPr/>
          <w:t>section</w:t>
        </w:r>
        <w:r>
          <w:rPr>
            <w:spacing w:val="23"/>
          </w:rPr>
          <w:t> </w:t>
        </w:r>
        <w:r>
          <w:rPr/>
          <w:t>page</w:t>
        </w:r>
        <w:r>
          <w:rPr>
            <w:spacing w:val="22"/>
          </w:rPr>
          <w:t> </w:t>
        </w:r>
        <w:r>
          <w:rPr>
            <w:spacing w:val="-4"/>
          </w:rPr>
          <w:t>18</w:t>
        </w:r>
      </w:hyperlink>
      <w:r>
        <w:rPr>
          <w:spacing w:val="-4"/>
        </w:rPr>
        <w:t>).</w:t>
      </w:r>
    </w:p>
    <w:p>
      <w:pPr>
        <w:pStyle w:val="ListParagraph"/>
        <w:numPr>
          <w:ilvl w:val="2"/>
          <w:numId w:val="63"/>
        </w:numPr>
        <w:tabs>
          <w:tab w:pos="312" w:val="left" w:leader="none"/>
        </w:tabs>
        <w:spacing w:line="249" w:lineRule="auto" w:before="36" w:after="0"/>
        <w:ind w:left="312" w:right="38" w:hanging="170"/>
        <w:jc w:val="left"/>
        <w:rPr>
          <w:sz w:val="17"/>
        </w:rPr>
      </w:pPr>
      <w:r>
        <w:rPr>
          <w:w w:val="105"/>
          <w:sz w:val="17"/>
        </w:rPr>
        <w:t>Publishing an Aviva-wide ESG Baseline Exclusion</w:t>
      </w:r>
      <w:r>
        <w:rPr>
          <w:spacing w:val="-11"/>
          <w:w w:val="105"/>
          <w:sz w:val="17"/>
        </w:rPr>
        <w:t> </w:t>
      </w:r>
      <w:r>
        <w:rPr>
          <w:w w:val="105"/>
          <w:sz w:val="17"/>
        </w:rPr>
        <w:t>Policy</w:t>
      </w:r>
      <w:r>
        <w:rPr>
          <w:spacing w:val="-11"/>
          <w:w w:val="105"/>
          <w:sz w:val="17"/>
        </w:rPr>
        <w:t> </w:t>
      </w:r>
      <w:r>
        <w:rPr>
          <w:w w:val="105"/>
          <w:sz w:val="17"/>
        </w:rPr>
        <w:t>in</w:t>
      </w:r>
      <w:r>
        <w:rPr>
          <w:spacing w:val="-11"/>
          <w:w w:val="105"/>
          <w:sz w:val="17"/>
        </w:rPr>
        <w:t> </w:t>
      </w:r>
      <w:r>
        <w:rPr>
          <w:w w:val="105"/>
          <w:sz w:val="17"/>
        </w:rPr>
        <w:t>2024,</w:t>
      </w:r>
      <w:r>
        <w:rPr>
          <w:spacing w:val="-11"/>
          <w:w w:val="105"/>
          <w:sz w:val="17"/>
        </w:rPr>
        <w:t> </w:t>
      </w:r>
      <w:r>
        <w:rPr>
          <w:w w:val="105"/>
          <w:sz w:val="17"/>
        </w:rPr>
        <w:t>which</w:t>
      </w:r>
      <w:r>
        <w:rPr>
          <w:spacing w:val="-11"/>
          <w:w w:val="105"/>
          <w:sz w:val="17"/>
        </w:rPr>
        <w:t> </w:t>
      </w:r>
      <w:r>
        <w:rPr>
          <w:w w:val="105"/>
          <w:sz w:val="17"/>
        </w:rPr>
        <w:t>applies</w:t>
      </w:r>
      <w:r>
        <w:rPr>
          <w:spacing w:val="-11"/>
          <w:w w:val="105"/>
          <w:sz w:val="17"/>
        </w:rPr>
        <w:t> </w:t>
      </w:r>
      <w:r>
        <w:rPr>
          <w:w w:val="105"/>
          <w:sz w:val="17"/>
        </w:rPr>
        <w:t>to all shareholder, with-profit and policyholder portfolios where we have decision-making control; and to both actively and passively managed portfolios, providing a consistent approach across our investments.</w:t>
      </w:r>
    </w:p>
    <w:p>
      <w:pPr>
        <w:pStyle w:val="ListParagraph"/>
        <w:numPr>
          <w:ilvl w:val="2"/>
          <w:numId w:val="63"/>
        </w:numPr>
        <w:tabs>
          <w:tab w:pos="312" w:val="left" w:leader="none"/>
        </w:tabs>
        <w:spacing w:line="249" w:lineRule="auto" w:before="34" w:after="0"/>
        <w:ind w:left="312" w:right="116" w:hanging="170"/>
        <w:jc w:val="left"/>
        <w:rPr>
          <w:sz w:val="17"/>
        </w:rPr>
      </w:pPr>
      <w:r>
        <w:rPr>
          <w:w w:val="110"/>
          <w:sz w:val="17"/>
        </w:rPr>
        <w:t>Our new Sustainable investment </w:t>
      </w:r>
      <w:r>
        <w:rPr>
          <w:sz w:val="17"/>
        </w:rPr>
        <w:t>principles for private asset origination to </w:t>
      </w:r>
      <w:r>
        <w:rPr>
          <w:w w:val="110"/>
          <w:sz w:val="17"/>
        </w:rPr>
        <w:t>more readily support the financing transitioning</w:t>
      </w:r>
      <w:r>
        <w:rPr>
          <w:spacing w:val="-10"/>
          <w:w w:val="110"/>
          <w:sz w:val="17"/>
        </w:rPr>
        <w:t> </w:t>
      </w:r>
      <w:r>
        <w:rPr>
          <w:w w:val="110"/>
          <w:sz w:val="17"/>
        </w:rPr>
        <w:t>companies.</w:t>
      </w:r>
    </w:p>
    <w:p>
      <w:pPr>
        <w:pStyle w:val="ListParagraph"/>
        <w:numPr>
          <w:ilvl w:val="2"/>
          <w:numId w:val="63"/>
        </w:numPr>
        <w:tabs>
          <w:tab w:pos="312" w:val="left" w:leader="none"/>
        </w:tabs>
        <w:spacing w:line="249" w:lineRule="auto" w:before="30" w:after="0"/>
        <w:ind w:left="312" w:right="43" w:hanging="170"/>
        <w:jc w:val="left"/>
        <w:rPr>
          <w:sz w:val="17"/>
        </w:rPr>
      </w:pPr>
      <w:r>
        <w:rPr>
          <w:w w:val="105"/>
          <w:sz w:val="17"/>
        </w:rPr>
        <w:t>Working with our managers to develop low-cost</w:t>
      </w:r>
      <w:r>
        <w:rPr>
          <w:spacing w:val="21"/>
          <w:w w:val="105"/>
          <w:sz w:val="17"/>
        </w:rPr>
        <w:t> </w:t>
      </w:r>
      <w:r>
        <w:rPr>
          <w:w w:val="105"/>
          <w:sz w:val="17"/>
        </w:rPr>
        <w:t>lower</w:t>
      </w:r>
      <w:r>
        <w:rPr>
          <w:spacing w:val="21"/>
          <w:w w:val="105"/>
          <w:sz w:val="17"/>
        </w:rPr>
        <w:t> </w:t>
      </w:r>
      <w:r>
        <w:rPr>
          <w:w w:val="105"/>
          <w:sz w:val="17"/>
        </w:rPr>
        <w:t>carbon</w:t>
      </w:r>
      <w:r>
        <w:rPr>
          <w:spacing w:val="21"/>
          <w:w w:val="105"/>
          <w:sz w:val="17"/>
        </w:rPr>
        <w:t> </w:t>
      </w:r>
      <w:r>
        <w:rPr>
          <w:w w:val="105"/>
          <w:sz w:val="17"/>
        </w:rPr>
        <w:t>intensity</w:t>
      </w:r>
      <w:r>
        <w:rPr>
          <w:spacing w:val="40"/>
          <w:w w:val="105"/>
          <w:sz w:val="17"/>
        </w:rPr>
        <w:t> </w:t>
      </w:r>
      <w:r>
        <w:rPr>
          <w:w w:val="105"/>
          <w:sz w:val="17"/>
        </w:rPr>
        <w:t>reduction optimised solutions and further increased</w:t>
      </w:r>
      <w:r>
        <w:rPr>
          <w:spacing w:val="-5"/>
          <w:w w:val="105"/>
          <w:sz w:val="17"/>
        </w:rPr>
        <w:t> </w:t>
      </w:r>
      <w:r>
        <w:rPr>
          <w:w w:val="105"/>
          <w:sz w:val="17"/>
        </w:rPr>
        <w:t>our</w:t>
      </w:r>
      <w:r>
        <w:rPr>
          <w:spacing w:val="-5"/>
          <w:w w:val="105"/>
          <w:sz w:val="17"/>
        </w:rPr>
        <w:t> </w:t>
      </w:r>
      <w:r>
        <w:rPr>
          <w:w w:val="105"/>
          <w:sz w:val="17"/>
        </w:rPr>
        <w:t>allocation</w:t>
      </w:r>
      <w:r>
        <w:rPr>
          <w:spacing w:val="-5"/>
          <w:w w:val="105"/>
          <w:sz w:val="17"/>
        </w:rPr>
        <w:t> </w:t>
      </w:r>
      <w:r>
        <w:rPr>
          <w:w w:val="105"/>
          <w:sz w:val="17"/>
        </w:rPr>
        <w:t>within</w:t>
      </w:r>
      <w:r>
        <w:rPr>
          <w:spacing w:val="-5"/>
          <w:w w:val="105"/>
          <w:sz w:val="17"/>
        </w:rPr>
        <w:t> </w:t>
      </w:r>
      <w:r>
        <w:rPr>
          <w:w w:val="105"/>
          <w:sz w:val="17"/>
        </w:rPr>
        <w:t>My</w:t>
      </w:r>
      <w:r>
        <w:rPr>
          <w:spacing w:val="-5"/>
          <w:w w:val="105"/>
          <w:sz w:val="17"/>
        </w:rPr>
        <w:t> </w:t>
      </w:r>
      <w:r>
        <w:rPr>
          <w:w w:val="105"/>
          <w:sz w:val="17"/>
        </w:rPr>
        <w:t>Future and My Future Focus to these solutions.</w:t>
      </w:r>
    </w:p>
    <w:p>
      <w:pPr>
        <w:pStyle w:val="BodyText"/>
        <w:spacing w:before="28"/>
      </w:pPr>
    </w:p>
    <w:p>
      <w:pPr>
        <w:pStyle w:val="Heading5"/>
        <w:spacing w:before="1"/>
      </w:pPr>
      <w:r>
        <w:rPr>
          <w:spacing w:val="-2"/>
          <w:w w:val="105"/>
        </w:rPr>
        <w:t>Ambitions</w:t>
      </w:r>
    </w:p>
    <w:p>
      <w:pPr>
        <w:pStyle w:val="BodyText"/>
        <w:spacing w:before="2"/>
        <w:rPr>
          <w:b/>
          <w:sz w:val="11"/>
        </w:rPr>
      </w:pPr>
      <w:r>
        <w:rPr>
          <w:b/>
          <w:sz w:val="11"/>
        </w:rPr>
        <mc:AlternateContent>
          <mc:Choice Requires="wps">
            <w:drawing>
              <wp:anchor distT="0" distB="0" distL="0" distR="0" allowOverlap="1" layoutInCell="1" locked="0" behindDoc="1" simplePos="0" relativeHeight="488313344">
                <wp:simplePos x="0" y="0"/>
                <wp:positionH relativeFrom="page">
                  <wp:posOffset>2919476</wp:posOffset>
                </wp:positionH>
                <wp:positionV relativeFrom="paragraph">
                  <wp:posOffset>97017</wp:posOffset>
                </wp:positionV>
                <wp:extent cx="2200275" cy="1333500"/>
                <wp:effectExtent l="0" t="0" r="0" b="0"/>
                <wp:wrapTopAndBottom/>
                <wp:docPr id="2246" name="Group 2246"/>
                <wp:cNvGraphicFramePr>
                  <a:graphicFrameLocks/>
                </wp:cNvGraphicFramePr>
                <a:graphic>
                  <a:graphicData uri="http://schemas.microsoft.com/office/word/2010/wordprocessingGroup">
                    <wpg:wgp>
                      <wpg:cNvPr id="2246" name="Group 2246"/>
                      <wpg:cNvGrpSpPr/>
                      <wpg:grpSpPr>
                        <a:xfrm>
                          <a:off x="0" y="0"/>
                          <a:ext cx="2200275" cy="1333500"/>
                          <a:chExt cx="2200275" cy="1333500"/>
                        </a:xfrm>
                      </wpg:grpSpPr>
                      <wps:wsp>
                        <wps:cNvPr id="2247" name="Graphic 2247"/>
                        <wps:cNvSpPr/>
                        <wps:spPr>
                          <a:xfrm>
                            <a:off x="0" y="0"/>
                            <a:ext cx="2200275" cy="1333500"/>
                          </a:xfrm>
                          <a:custGeom>
                            <a:avLst/>
                            <a:gdLst/>
                            <a:ahLst/>
                            <a:cxnLst/>
                            <a:rect l="l" t="t" r="r" b="b"/>
                            <a:pathLst>
                              <a:path w="2200275" h="1333500">
                                <a:moveTo>
                                  <a:pt x="2123313" y="0"/>
                                </a:moveTo>
                                <a:lnTo>
                                  <a:pt x="76962" y="0"/>
                                </a:lnTo>
                                <a:lnTo>
                                  <a:pt x="46988" y="6042"/>
                                </a:lnTo>
                                <a:lnTo>
                                  <a:pt x="22526" y="22526"/>
                                </a:lnTo>
                                <a:lnTo>
                                  <a:pt x="6042" y="46988"/>
                                </a:lnTo>
                                <a:lnTo>
                                  <a:pt x="0" y="76961"/>
                                </a:lnTo>
                                <a:lnTo>
                                  <a:pt x="0" y="1256283"/>
                                </a:lnTo>
                                <a:lnTo>
                                  <a:pt x="6042" y="1286257"/>
                                </a:lnTo>
                                <a:lnTo>
                                  <a:pt x="22526" y="1310719"/>
                                </a:lnTo>
                                <a:lnTo>
                                  <a:pt x="46988" y="1327203"/>
                                </a:lnTo>
                                <a:lnTo>
                                  <a:pt x="76962" y="1333245"/>
                                </a:lnTo>
                                <a:lnTo>
                                  <a:pt x="2123313" y="1333245"/>
                                </a:lnTo>
                                <a:lnTo>
                                  <a:pt x="2153286" y="1327203"/>
                                </a:lnTo>
                                <a:lnTo>
                                  <a:pt x="2177748" y="1310719"/>
                                </a:lnTo>
                                <a:lnTo>
                                  <a:pt x="2194232" y="1286257"/>
                                </a:lnTo>
                                <a:lnTo>
                                  <a:pt x="2200275" y="1256283"/>
                                </a:lnTo>
                                <a:lnTo>
                                  <a:pt x="2200275" y="76961"/>
                                </a:lnTo>
                                <a:lnTo>
                                  <a:pt x="2194232" y="46988"/>
                                </a:lnTo>
                                <a:lnTo>
                                  <a:pt x="2177748" y="22526"/>
                                </a:lnTo>
                                <a:lnTo>
                                  <a:pt x="2153286" y="6042"/>
                                </a:lnTo>
                                <a:lnTo>
                                  <a:pt x="2123313" y="0"/>
                                </a:lnTo>
                                <a:close/>
                              </a:path>
                            </a:pathLst>
                          </a:custGeom>
                          <a:solidFill>
                            <a:srgbClr val="FFF8E1"/>
                          </a:solidFill>
                        </wps:spPr>
                        <wps:bodyPr wrap="square" lIns="0" tIns="0" rIns="0" bIns="0" rtlCol="0">
                          <a:prstTxWarp prst="textNoShape">
                            <a:avLst/>
                          </a:prstTxWarp>
                          <a:noAutofit/>
                        </wps:bodyPr>
                      </wps:wsp>
                      <pic:pic>
                        <pic:nvPicPr>
                          <pic:cNvPr id="2248" name="Image 2248"/>
                          <pic:cNvPicPr/>
                        </pic:nvPicPr>
                        <pic:blipFill>
                          <a:blip r:embed="rId109" cstate="print"/>
                          <a:stretch>
                            <a:fillRect/>
                          </a:stretch>
                        </pic:blipFill>
                        <pic:spPr>
                          <a:xfrm>
                            <a:off x="1836291" y="132377"/>
                            <a:ext cx="216028" cy="216028"/>
                          </a:xfrm>
                          <a:prstGeom prst="rect">
                            <a:avLst/>
                          </a:prstGeom>
                        </pic:spPr>
                      </pic:pic>
                      <pic:pic>
                        <pic:nvPicPr>
                          <pic:cNvPr id="2249" name="Image 2249"/>
                          <pic:cNvPicPr/>
                        </pic:nvPicPr>
                        <pic:blipFill>
                          <a:blip r:embed="rId7" cstate="print"/>
                          <a:stretch>
                            <a:fillRect/>
                          </a:stretch>
                        </pic:blipFill>
                        <pic:spPr>
                          <a:xfrm>
                            <a:off x="129350" y="1048191"/>
                            <a:ext cx="105792" cy="105792"/>
                          </a:xfrm>
                          <a:prstGeom prst="rect">
                            <a:avLst/>
                          </a:prstGeom>
                        </pic:spPr>
                      </pic:pic>
                      <wps:wsp>
                        <wps:cNvPr id="2250" name="Textbox 2250"/>
                        <wps:cNvSpPr txBox="1"/>
                        <wps:spPr>
                          <a:xfrm>
                            <a:off x="0" y="0"/>
                            <a:ext cx="2200275" cy="1333500"/>
                          </a:xfrm>
                          <a:prstGeom prst="rect">
                            <a:avLst/>
                          </a:prstGeom>
                        </wps:spPr>
                        <wps:txbx>
                          <w:txbxContent>
                            <w:p>
                              <w:pPr>
                                <w:spacing w:line="240" w:lineRule="auto" w:before="20"/>
                                <w:rPr>
                                  <w:b/>
                                  <w:sz w:val="17"/>
                                </w:rPr>
                              </w:pPr>
                            </w:p>
                            <w:p>
                              <w:pPr>
                                <w:spacing w:line="249" w:lineRule="auto" w:before="0"/>
                                <w:ind w:left="242" w:right="718" w:firstLine="0"/>
                                <w:jc w:val="left"/>
                                <w:rPr>
                                  <w:sz w:val="17"/>
                                </w:rPr>
                              </w:pPr>
                              <w:r>
                                <w:rPr>
                                  <w:w w:val="105"/>
                                  <w:sz w:val="17"/>
                                </w:rPr>
                                <w:t>The ambitions covered in this section</w:t>
                              </w:r>
                              <w:r>
                                <w:rPr>
                                  <w:spacing w:val="-9"/>
                                  <w:w w:val="105"/>
                                  <w:sz w:val="17"/>
                                </w:rPr>
                                <w:t> </w:t>
                              </w:r>
                              <w:r>
                                <w:rPr>
                                  <w:w w:val="105"/>
                                  <w:sz w:val="17"/>
                                </w:rPr>
                                <w:t>were</w:t>
                              </w:r>
                              <w:r>
                                <w:rPr>
                                  <w:spacing w:val="-9"/>
                                  <w:w w:val="105"/>
                                  <w:sz w:val="17"/>
                                </w:rPr>
                                <w:t> </w:t>
                              </w:r>
                              <w:r>
                                <w:rPr>
                                  <w:w w:val="105"/>
                                  <w:sz w:val="17"/>
                                </w:rPr>
                                <w:t>published</w:t>
                              </w:r>
                              <w:r>
                                <w:rPr>
                                  <w:spacing w:val="-9"/>
                                  <w:w w:val="105"/>
                                  <w:sz w:val="17"/>
                                </w:rPr>
                                <w:t> </w:t>
                              </w:r>
                              <w:r>
                                <w:rPr>
                                  <w:w w:val="105"/>
                                  <w:sz w:val="17"/>
                                </w:rPr>
                                <w:t>as</w:t>
                              </w:r>
                              <w:r>
                                <w:rPr>
                                  <w:spacing w:val="-9"/>
                                  <w:w w:val="105"/>
                                  <w:sz w:val="17"/>
                                </w:rPr>
                                <w:t> </w:t>
                              </w:r>
                              <w:r>
                                <w:rPr>
                                  <w:w w:val="105"/>
                                  <w:sz w:val="17"/>
                                </w:rPr>
                                <w:t>part of the Transition Plan in February 2025, a summary of which</w:t>
                              </w:r>
                              <w:r>
                                <w:rPr>
                                  <w:spacing w:val="-1"/>
                                  <w:w w:val="105"/>
                                  <w:sz w:val="17"/>
                                </w:rPr>
                                <w:t> </w:t>
                              </w:r>
                              <w:r>
                                <w:rPr>
                                  <w:w w:val="105"/>
                                  <w:sz w:val="17"/>
                                </w:rPr>
                                <w:t>can</w:t>
                              </w:r>
                              <w:r>
                                <w:rPr>
                                  <w:spacing w:val="-1"/>
                                  <w:w w:val="105"/>
                                  <w:sz w:val="17"/>
                                </w:rPr>
                                <w:t> </w:t>
                              </w:r>
                              <w:r>
                                <w:rPr>
                                  <w:w w:val="105"/>
                                  <w:sz w:val="17"/>
                                </w:rPr>
                                <w:t>be</w:t>
                              </w:r>
                              <w:r>
                                <w:rPr>
                                  <w:spacing w:val="-1"/>
                                  <w:w w:val="105"/>
                                  <w:sz w:val="17"/>
                                </w:rPr>
                                <w:t> </w:t>
                              </w:r>
                              <w:r>
                                <w:rPr>
                                  <w:w w:val="105"/>
                                  <w:sz w:val="17"/>
                                </w:rPr>
                                <w:t>found</w:t>
                              </w:r>
                              <w:r>
                                <w:rPr>
                                  <w:spacing w:val="-1"/>
                                  <w:w w:val="105"/>
                                  <w:sz w:val="17"/>
                                </w:rPr>
                                <w:t> </w:t>
                              </w:r>
                              <w:r>
                                <w:rPr>
                                  <w:w w:val="105"/>
                                  <w:sz w:val="17"/>
                                </w:rPr>
                                <w:t>on</w:t>
                              </w:r>
                              <w:r>
                                <w:rPr>
                                  <w:spacing w:val="-2"/>
                                  <w:w w:val="105"/>
                                  <w:sz w:val="17"/>
                                </w:rPr>
                                <w:t> </w:t>
                              </w:r>
                              <w:hyperlink w:history="true" w:anchor="_bookmark2">
                                <w:r>
                                  <w:rPr>
                                    <w:w w:val="105"/>
                                    <w:sz w:val="17"/>
                                  </w:rPr>
                                  <w:t>page</w:t>
                                </w:r>
                                <w:r>
                                  <w:rPr>
                                    <w:spacing w:val="-1"/>
                                    <w:w w:val="105"/>
                                    <w:sz w:val="17"/>
                                  </w:rPr>
                                  <w:t> </w:t>
                                </w:r>
                                <w:r>
                                  <w:rPr>
                                    <w:w w:val="105"/>
                                    <w:sz w:val="17"/>
                                  </w:rPr>
                                  <w:t>3</w:t>
                                </w:r>
                              </w:hyperlink>
                              <w:r>
                                <w:rPr>
                                  <w:w w:val="105"/>
                                  <w:sz w:val="17"/>
                                </w:rPr>
                                <w:t> </w:t>
                              </w:r>
                              <w:bookmarkStart w:name="Aviva Life &amp; Pensions UK Limited (UKLAP)" w:id="108"/>
                              <w:bookmarkEnd w:id="108"/>
                              <w:r>
                                <w:rPr>
                                  <w:w w:val="103"/>
                                  <w:sz w:val="17"/>
                                </w:rPr>
                              </w:r>
                              <w:bookmarkStart w:name="_bookmark51" w:id="109"/>
                              <w:bookmarkEnd w:id="109"/>
                              <w:r>
                                <w:rPr>
                                  <w:w w:val="105"/>
                                  <w:sz w:val="17"/>
                                </w:rPr>
                                <w:t>a</w:t>
                              </w:r>
                              <w:r>
                                <w:rPr>
                                  <w:w w:val="105"/>
                                  <w:sz w:val="17"/>
                                </w:rPr>
                                <w:t>nd </w:t>
                              </w:r>
                              <w:hyperlink w:history="true" w:anchor="_bookmark3">
                                <w:r>
                                  <w:rPr>
                                    <w:w w:val="105"/>
                                    <w:sz w:val="17"/>
                                  </w:rPr>
                                  <w:t>4</w:t>
                                </w:r>
                              </w:hyperlink>
                              <w:r>
                                <w:rPr>
                                  <w:w w:val="105"/>
                                  <w:sz w:val="17"/>
                                </w:rPr>
                                <w:t> of this report.</w:t>
                              </w:r>
                            </w:p>
                            <w:p>
                              <w:pPr>
                                <w:spacing w:line="240" w:lineRule="auto" w:before="24"/>
                                <w:rPr>
                                  <w:sz w:val="17"/>
                                </w:rPr>
                              </w:pPr>
                            </w:p>
                            <w:p>
                              <w:pPr>
                                <w:spacing w:before="0"/>
                                <w:ind w:left="436" w:right="0" w:firstLine="0"/>
                                <w:jc w:val="left"/>
                                <w:rPr>
                                  <w:sz w:val="16"/>
                                </w:rPr>
                              </w:pPr>
                              <w:r>
                                <w:rPr>
                                  <w:b/>
                                  <w:sz w:val="16"/>
                                </w:rPr>
                                <w:t>Read</w:t>
                              </w:r>
                              <w:r>
                                <w:rPr>
                                  <w:b/>
                                  <w:spacing w:val="3"/>
                                  <w:sz w:val="16"/>
                                </w:rPr>
                                <w:t> </w:t>
                              </w:r>
                              <w:r>
                                <w:rPr>
                                  <w:b/>
                                  <w:sz w:val="16"/>
                                </w:rPr>
                                <w:t>more:</w:t>
                              </w:r>
                              <w:r>
                                <w:rPr>
                                  <w:b/>
                                  <w:spacing w:val="2"/>
                                  <w:sz w:val="16"/>
                                </w:rPr>
                                <w:t> </w:t>
                              </w:r>
                              <w:hyperlink r:id="rId10">
                                <w:r>
                                  <w:rPr>
                                    <w:sz w:val="16"/>
                                    <w:u w:val="single"/>
                                  </w:rPr>
                                  <w:t>Our</w:t>
                                </w:r>
                                <w:r>
                                  <w:rPr>
                                    <w:spacing w:val="9"/>
                                    <w:sz w:val="16"/>
                                    <w:u w:val="single"/>
                                  </w:rPr>
                                  <w:t> </w:t>
                                </w:r>
                                <w:r>
                                  <w:rPr>
                                    <w:sz w:val="16"/>
                                    <w:u w:val="single"/>
                                  </w:rPr>
                                  <w:t>Transition</w:t>
                                </w:r>
                                <w:r>
                                  <w:rPr>
                                    <w:spacing w:val="10"/>
                                    <w:sz w:val="16"/>
                                    <w:u w:val="single"/>
                                  </w:rPr>
                                  <w:t> </w:t>
                                </w:r>
                                <w:r>
                                  <w:rPr>
                                    <w:spacing w:val="-4"/>
                                    <w:sz w:val="16"/>
                                    <w:u w:val="single"/>
                                  </w:rPr>
                                  <w:t>Plan</w:t>
                                </w:r>
                              </w:hyperlink>
                            </w:p>
                          </w:txbxContent>
                        </wps:txbx>
                        <wps:bodyPr wrap="square" lIns="0" tIns="0" rIns="0" bIns="0" rtlCol="0">
                          <a:noAutofit/>
                        </wps:bodyPr>
                      </wps:wsp>
                    </wpg:wgp>
                  </a:graphicData>
                </a:graphic>
              </wp:anchor>
            </w:drawing>
          </mc:Choice>
          <mc:Fallback>
            <w:pict>
              <v:group style="position:absolute;margin-left:229.880005pt;margin-top:7.639189pt;width:173.25pt;height:105pt;mso-position-horizontal-relative:page;mso-position-vertical-relative:paragraph;z-index:-15003136;mso-wrap-distance-left:0;mso-wrap-distance-right:0" id="docshapegroup1408" coordorigin="4598,153" coordsize="3465,2100">
                <v:shape style="position:absolute;left:4597;top:152;width:3465;height:2100" id="docshape1409" coordorigin="4598,153" coordsize="3465,2100" path="m7941,153l4719,153,4672,162,4633,188,4607,227,4598,274,4598,2131,4607,2178,4633,2217,4672,2243,4719,2252,7941,2252,7989,2243,8027,2217,8053,2178,8063,2131,8063,274,8053,227,8027,188,7989,162,7941,153xe" filled="true" fillcolor="#fff8e1" stroked="false">
                  <v:path arrowok="t"/>
                  <v:fill type="solid"/>
                </v:shape>
                <v:shape style="position:absolute;left:7489;top:361;width:341;height:341" type="#_x0000_t75" id="docshape1410" stroked="false">
                  <v:imagedata r:id="rId109" o:title=""/>
                </v:shape>
                <v:shape style="position:absolute;left:4801;top:1803;width:167;height:167" type="#_x0000_t75" id="docshape1411" stroked="false">
                  <v:imagedata r:id="rId7" o:title=""/>
                </v:shape>
                <v:shape style="position:absolute;left:4597;top:152;width:3465;height:2100" type="#_x0000_t202" id="docshape1412" filled="false" stroked="false">
                  <v:textbox inset="0,0,0,0">
                    <w:txbxContent>
                      <w:p>
                        <w:pPr>
                          <w:spacing w:line="240" w:lineRule="auto" w:before="20"/>
                          <w:rPr>
                            <w:b/>
                            <w:sz w:val="17"/>
                          </w:rPr>
                        </w:pPr>
                      </w:p>
                      <w:p>
                        <w:pPr>
                          <w:spacing w:line="249" w:lineRule="auto" w:before="0"/>
                          <w:ind w:left="242" w:right="718" w:firstLine="0"/>
                          <w:jc w:val="left"/>
                          <w:rPr>
                            <w:sz w:val="17"/>
                          </w:rPr>
                        </w:pPr>
                        <w:r>
                          <w:rPr>
                            <w:w w:val="105"/>
                            <w:sz w:val="17"/>
                          </w:rPr>
                          <w:t>The ambitions covered in this section</w:t>
                        </w:r>
                        <w:r>
                          <w:rPr>
                            <w:spacing w:val="-9"/>
                            <w:w w:val="105"/>
                            <w:sz w:val="17"/>
                          </w:rPr>
                          <w:t> </w:t>
                        </w:r>
                        <w:r>
                          <w:rPr>
                            <w:w w:val="105"/>
                            <w:sz w:val="17"/>
                          </w:rPr>
                          <w:t>were</w:t>
                        </w:r>
                        <w:r>
                          <w:rPr>
                            <w:spacing w:val="-9"/>
                            <w:w w:val="105"/>
                            <w:sz w:val="17"/>
                          </w:rPr>
                          <w:t> </w:t>
                        </w:r>
                        <w:r>
                          <w:rPr>
                            <w:w w:val="105"/>
                            <w:sz w:val="17"/>
                          </w:rPr>
                          <w:t>published</w:t>
                        </w:r>
                        <w:r>
                          <w:rPr>
                            <w:spacing w:val="-9"/>
                            <w:w w:val="105"/>
                            <w:sz w:val="17"/>
                          </w:rPr>
                          <w:t> </w:t>
                        </w:r>
                        <w:r>
                          <w:rPr>
                            <w:w w:val="105"/>
                            <w:sz w:val="17"/>
                          </w:rPr>
                          <w:t>as</w:t>
                        </w:r>
                        <w:r>
                          <w:rPr>
                            <w:spacing w:val="-9"/>
                            <w:w w:val="105"/>
                            <w:sz w:val="17"/>
                          </w:rPr>
                          <w:t> </w:t>
                        </w:r>
                        <w:r>
                          <w:rPr>
                            <w:w w:val="105"/>
                            <w:sz w:val="17"/>
                          </w:rPr>
                          <w:t>part of the Transition Plan in February 2025, a summary of which</w:t>
                        </w:r>
                        <w:r>
                          <w:rPr>
                            <w:spacing w:val="-1"/>
                            <w:w w:val="105"/>
                            <w:sz w:val="17"/>
                          </w:rPr>
                          <w:t> </w:t>
                        </w:r>
                        <w:r>
                          <w:rPr>
                            <w:w w:val="105"/>
                            <w:sz w:val="17"/>
                          </w:rPr>
                          <w:t>can</w:t>
                        </w:r>
                        <w:r>
                          <w:rPr>
                            <w:spacing w:val="-1"/>
                            <w:w w:val="105"/>
                            <w:sz w:val="17"/>
                          </w:rPr>
                          <w:t> </w:t>
                        </w:r>
                        <w:r>
                          <w:rPr>
                            <w:w w:val="105"/>
                            <w:sz w:val="17"/>
                          </w:rPr>
                          <w:t>be</w:t>
                        </w:r>
                        <w:r>
                          <w:rPr>
                            <w:spacing w:val="-1"/>
                            <w:w w:val="105"/>
                            <w:sz w:val="17"/>
                          </w:rPr>
                          <w:t> </w:t>
                        </w:r>
                        <w:r>
                          <w:rPr>
                            <w:w w:val="105"/>
                            <w:sz w:val="17"/>
                          </w:rPr>
                          <w:t>found</w:t>
                        </w:r>
                        <w:r>
                          <w:rPr>
                            <w:spacing w:val="-1"/>
                            <w:w w:val="105"/>
                            <w:sz w:val="17"/>
                          </w:rPr>
                          <w:t> </w:t>
                        </w:r>
                        <w:r>
                          <w:rPr>
                            <w:w w:val="105"/>
                            <w:sz w:val="17"/>
                          </w:rPr>
                          <w:t>on</w:t>
                        </w:r>
                        <w:r>
                          <w:rPr>
                            <w:spacing w:val="-2"/>
                            <w:w w:val="105"/>
                            <w:sz w:val="17"/>
                          </w:rPr>
                          <w:t> </w:t>
                        </w:r>
                        <w:hyperlink w:history="true" w:anchor="_bookmark2">
                          <w:r>
                            <w:rPr>
                              <w:w w:val="105"/>
                              <w:sz w:val="17"/>
                            </w:rPr>
                            <w:t>page</w:t>
                          </w:r>
                          <w:r>
                            <w:rPr>
                              <w:spacing w:val="-1"/>
                              <w:w w:val="105"/>
                              <w:sz w:val="17"/>
                            </w:rPr>
                            <w:t> </w:t>
                          </w:r>
                          <w:r>
                            <w:rPr>
                              <w:w w:val="105"/>
                              <w:sz w:val="17"/>
                            </w:rPr>
                            <w:t>3</w:t>
                          </w:r>
                        </w:hyperlink>
                        <w:r>
                          <w:rPr>
                            <w:w w:val="105"/>
                            <w:sz w:val="17"/>
                          </w:rPr>
                          <w:t> </w:t>
                        </w:r>
                        <w:bookmarkStart w:name="Aviva Life &amp; Pensions UK Limited (UKLAP)" w:id="110"/>
                        <w:bookmarkEnd w:id="110"/>
                        <w:r>
                          <w:rPr>
                            <w:w w:val="103"/>
                            <w:sz w:val="17"/>
                          </w:rPr>
                        </w:r>
                        <w:bookmarkStart w:name="_bookmark51" w:id="111"/>
                        <w:bookmarkEnd w:id="111"/>
                        <w:r>
                          <w:rPr>
                            <w:w w:val="105"/>
                            <w:sz w:val="17"/>
                          </w:rPr>
                          <w:t>a</w:t>
                        </w:r>
                        <w:r>
                          <w:rPr>
                            <w:w w:val="105"/>
                            <w:sz w:val="17"/>
                          </w:rPr>
                          <w:t>nd </w:t>
                        </w:r>
                        <w:hyperlink w:history="true" w:anchor="_bookmark3">
                          <w:r>
                            <w:rPr>
                              <w:w w:val="105"/>
                              <w:sz w:val="17"/>
                            </w:rPr>
                            <w:t>4</w:t>
                          </w:r>
                        </w:hyperlink>
                        <w:r>
                          <w:rPr>
                            <w:w w:val="105"/>
                            <w:sz w:val="17"/>
                          </w:rPr>
                          <w:t> of this report.</w:t>
                        </w:r>
                      </w:p>
                      <w:p>
                        <w:pPr>
                          <w:spacing w:line="240" w:lineRule="auto" w:before="24"/>
                          <w:rPr>
                            <w:sz w:val="17"/>
                          </w:rPr>
                        </w:pPr>
                      </w:p>
                      <w:p>
                        <w:pPr>
                          <w:spacing w:before="0"/>
                          <w:ind w:left="436" w:right="0" w:firstLine="0"/>
                          <w:jc w:val="left"/>
                          <w:rPr>
                            <w:sz w:val="16"/>
                          </w:rPr>
                        </w:pPr>
                        <w:r>
                          <w:rPr>
                            <w:b/>
                            <w:sz w:val="16"/>
                          </w:rPr>
                          <w:t>Read</w:t>
                        </w:r>
                        <w:r>
                          <w:rPr>
                            <w:b/>
                            <w:spacing w:val="3"/>
                            <w:sz w:val="16"/>
                          </w:rPr>
                          <w:t> </w:t>
                        </w:r>
                        <w:r>
                          <w:rPr>
                            <w:b/>
                            <w:sz w:val="16"/>
                          </w:rPr>
                          <w:t>more:</w:t>
                        </w:r>
                        <w:r>
                          <w:rPr>
                            <w:b/>
                            <w:spacing w:val="2"/>
                            <w:sz w:val="16"/>
                          </w:rPr>
                          <w:t> </w:t>
                        </w:r>
                        <w:hyperlink r:id="rId10">
                          <w:r>
                            <w:rPr>
                              <w:sz w:val="16"/>
                              <w:u w:val="single"/>
                            </w:rPr>
                            <w:t>Our</w:t>
                          </w:r>
                          <w:r>
                            <w:rPr>
                              <w:spacing w:val="9"/>
                              <w:sz w:val="16"/>
                              <w:u w:val="single"/>
                            </w:rPr>
                            <w:t> </w:t>
                          </w:r>
                          <w:r>
                            <w:rPr>
                              <w:sz w:val="16"/>
                              <w:u w:val="single"/>
                            </w:rPr>
                            <w:t>Transition</w:t>
                          </w:r>
                          <w:r>
                            <w:rPr>
                              <w:spacing w:val="10"/>
                              <w:sz w:val="16"/>
                              <w:u w:val="single"/>
                            </w:rPr>
                            <w:t> </w:t>
                          </w:r>
                          <w:r>
                            <w:rPr>
                              <w:spacing w:val="-4"/>
                              <w:sz w:val="16"/>
                              <w:u w:val="single"/>
                            </w:rPr>
                            <w:t>Plan</w:t>
                          </w:r>
                        </w:hyperlink>
                      </w:p>
                    </w:txbxContent>
                  </v:textbox>
                  <w10:wrap type="none"/>
                </v:shape>
                <w10:wrap type="topAndBottom"/>
              </v:group>
            </w:pict>
          </mc:Fallback>
        </mc:AlternateContent>
      </w:r>
    </w:p>
    <w:p>
      <w:pPr>
        <w:pStyle w:val="Heading4"/>
        <w:spacing w:before="108"/>
      </w:pPr>
      <w:r>
        <w:rPr>
          <w:b w:val="0"/>
        </w:rPr>
        <w:br w:type="column"/>
      </w:r>
      <w:r>
        <w:rPr/>
        <w:t>Risk</w:t>
      </w:r>
      <w:r>
        <w:rPr>
          <w:spacing w:val="-3"/>
        </w:rPr>
        <w:t> </w:t>
      </w:r>
      <w:r>
        <w:rPr>
          <w:spacing w:val="-2"/>
        </w:rPr>
        <w:t>Management</w:t>
      </w:r>
    </w:p>
    <w:p>
      <w:pPr>
        <w:pStyle w:val="BodyText"/>
        <w:spacing w:line="249" w:lineRule="auto" w:before="65"/>
        <w:ind w:left="142" w:right="105"/>
      </w:pPr>
      <w:r>
        <w:rPr>
          <w:spacing w:val="-2"/>
          <w:w w:val="105"/>
        </w:rPr>
        <w:t>UK</w:t>
      </w:r>
      <w:r>
        <w:rPr>
          <w:spacing w:val="-8"/>
          <w:w w:val="105"/>
        </w:rPr>
        <w:t> </w:t>
      </w:r>
      <w:r>
        <w:rPr>
          <w:spacing w:val="-2"/>
          <w:w w:val="105"/>
        </w:rPr>
        <w:t>IWR's</w:t>
      </w:r>
      <w:r>
        <w:rPr>
          <w:spacing w:val="-8"/>
          <w:w w:val="105"/>
        </w:rPr>
        <w:t> </w:t>
      </w:r>
      <w:r>
        <w:rPr>
          <w:spacing w:val="-2"/>
          <w:w w:val="105"/>
        </w:rPr>
        <w:t>approach</w:t>
      </w:r>
      <w:r>
        <w:rPr>
          <w:spacing w:val="-8"/>
          <w:w w:val="105"/>
        </w:rPr>
        <w:t> </w:t>
      </w:r>
      <w:r>
        <w:rPr>
          <w:spacing w:val="-2"/>
          <w:w w:val="105"/>
        </w:rPr>
        <w:t>to</w:t>
      </w:r>
      <w:r>
        <w:rPr>
          <w:spacing w:val="-8"/>
          <w:w w:val="105"/>
        </w:rPr>
        <w:t> </w:t>
      </w:r>
      <w:r>
        <w:rPr>
          <w:spacing w:val="-2"/>
          <w:w w:val="105"/>
        </w:rPr>
        <w:t>risk</w:t>
      </w:r>
      <w:r>
        <w:rPr>
          <w:spacing w:val="-8"/>
          <w:w w:val="105"/>
        </w:rPr>
        <w:t> </w:t>
      </w:r>
      <w:r>
        <w:rPr>
          <w:spacing w:val="-2"/>
          <w:w w:val="105"/>
        </w:rPr>
        <w:t>management</w:t>
      </w:r>
      <w:r>
        <w:rPr>
          <w:spacing w:val="-8"/>
          <w:w w:val="105"/>
        </w:rPr>
        <w:t> </w:t>
      </w:r>
      <w:r>
        <w:rPr>
          <w:spacing w:val="-2"/>
          <w:w w:val="105"/>
        </w:rPr>
        <w:t>is </w:t>
      </w:r>
      <w:r>
        <w:rPr>
          <w:w w:val="105"/>
        </w:rPr>
        <w:t>consistent with Aviva Group's risk management framework as described in the</w:t>
      </w:r>
      <w:r>
        <w:rPr>
          <w:spacing w:val="-6"/>
          <w:w w:val="105"/>
        </w:rPr>
        <w:t> </w:t>
      </w:r>
      <w:hyperlink w:history="true" w:anchor="_bookmark18">
        <w:r>
          <w:rPr>
            <w:w w:val="105"/>
          </w:rPr>
          <w:t>Group’s</w:t>
        </w:r>
        <w:r>
          <w:rPr>
            <w:spacing w:val="-6"/>
            <w:w w:val="105"/>
          </w:rPr>
          <w:t> </w:t>
        </w:r>
        <w:r>
          <w:rPr>
            <w:w w:val="105"/>
          </w:rPr>
          <w:t>Risk</w:t>
        </w:r>
        <w:r>
          <w:rPr>
            <w:spacing w:val="-6"/>
            <w:w w:val="105"/>
          </w:rPr>
          <w:t> </w:t>
        </w:r>
        <w:r>
          <w:rPr>
            <w:w w:val="105"/>
          </w:rPr>
          <w:t>Management</w:t>
        </w:r>
        <w:r>
          <w:rPr>
            <w:spacing w:val="-6"/>
            <w:w w:val="105"/>
          </w:rPr>
          <w:t> </w:t>
        </w:r>
        <w:r>
          <w:rPr>
            <w:w w:val="105"/>
          </w:rPr>
          <w:t>section</w:t>
        </w:r>
        <w:r>
          <w:rPr>
            <w:spacing w:val="-6"/>
            <w:w w:val="105"/>
          </w:rPr>
          <w:t> </w:t>
        </w:r>
        <w:r>
          <w:rPr>
            <w:w w:val="105"/>
          </w:rPr>
          <w:t>on</w:t>
        </w:r>
      </w:hyperlink>
      <w:r>
        <w:rPr>
          <w:w w:val="105"/>
        </w:rPr>
        <w:t> </w:t>
      </w:r>
      <w:hyperlink w:history="true" w:anchor="_bookmark18">
        <w:r>
          <w:rPr>
            <w:w w:val="105"/>
          </w:rPr>
          <w:t>pag</w:t>
        </w:r>
      </w:hyperlink>
      <w:hyperlink w:history="true" w:anchor="_bookmark18">
        <w:r>
          <w:rPr>
            <w:w w:val="105"/>
          </w:rPr>
          <w:t>e</w:t>
        </w:r>
      </w:hyperlink>
      <w:r>
        <w:rPr>
          <w:w w:val="105"/>
        </w:rPr>
        <w:t> </w:t>
      </w:r>
      <w:hyperlink w:history="true" w:anchor="_bookmark18">
        <w:r>
          <w:rPr>
            <w:w w:val="105"/>
          </w:rPr>
          <w:t>26</w:t>
        </w:r>
      </w:hyperlink>
      <w:r>
        <w:rPr>
          <w:w w:val="105"/>
        </w:rPr>
        <w:t>. In alignment to Group, UK IWR manages its climate-related risks in line with its risk preferences and the UK IWR Climate Risk Appetite.</w:t>
      </w:r>
    </w:p>
    <w:p>
      <w:pPr>
        <w:pStyle w:val="BodyText"/>
        <w:spacing w:line="249" w:lineRule="auto" w:before="117"/>
        <w:ind w:left="142" w:right="99"/>
      </w:pPr>
      <w:r>
        <w:rPr>
          <w:w w:val="105"/>
        </w:rPr>
        <w:t>UK IWR takes active steps to</w:t>
      </w:r>
      <w:r>
        <w:rPr>
          <w:spacing w:val="-1"/>
          <w:w w:val="105"/>
        </w:rPr>
        <w:t> </w:t>
      </w:r>
      <w:r>
        <w:rPr>
          <w:w w:val="105"/>
        </w:rPr>
        <w:t>operate as a sustainable</w:t>
      </w:r>
      <w:r>
        <w:rPr>
          <w:spacing w:val="-13"/>
          <w:w w:val="105"/>
        </w:rPr>
        <w:t> </w:t>
      </w:r>
      <w:r>
        <w:rPr>
          <w:w w:val="105"/>
        </w:rPr>
        <w:t>business,</w:t>
      </w:r>
      <w:r>
        <w:rPr>
          <w:spacing w:val="-12"/>
          <w:w w:val="105"/>
        </w:rPr>
        <w:t> </w:t>
      </w:r>
      <w:r>
        <w:rPr>
          <w:w w:val="105"/>
        </w:rPr>
        <w:t>and</w:t>
      </w:r>
      <w:r>
        <w:rPr>
          <w:spacing w:val="-13"/>
          <w:w w:val="105"/>
        </w:rPr>
        <w:t> </w:t>
      </w:r>
      <w:r>
        <w:rPr>
          <w:w w:val="105"/>
        </w:rPr>
        <w:t>delivering</w:t>
      </w:r>
      <w:r>
        <w:rPr>
          <w:spacing w:val="-12"/>
          <w:w w:val="105"/>
        </w:rPr>
        <w:t> </w:t>
      </w:r>
      <w:r>
        <w:rPr>
          <w:w w:val="105"/>
        </w:rPr>
        <w:t>on</w:t>
      </w:r>
      <w:r>
        <w:rPr>
          <w:spacing w:val="-12"/>
          <w:w w:val="105"/>
        </w:rPr>
        <w:t> </w:t>
      </w:r>
      <w:r>
        <w:rPr>
          <w:w w:val="105"/>
        </w:rPr>
        <w:t>our social action promises.</w:t>
      </w:r>
    </w:p>
    <w:p>
      <w:pPr>
        <w:pStyle w:val="BodyText"/>
        <w:spacing w:line="249" w:lineRule="auto" w:before="114"/>
        <w:ind w:left="142" w:right="38"/>
      </w:pPr>
      <w:r>
        <w:rPr>
          <w:spacing w:val="-2"/>
          <w:w w:val="105"/>
        </w:rPr>
        <w:t>The</w:t>
      </w:r>
      <w:r>
        <w:rPr>
          <w:spacing w:val="-8"/>
          <w:w w:val="105"/>
        </w:rPr>
        <w:t> </w:t>
      </w:r>
      <w:r>
        <w:rPr>
          <w:spacing w:val="-2"/>
          <w:w w:val="105"/>
        </w:rPr>
        <w:t>Group</w:t>
      </w:r>
      <w:r>
        <w:rPr>
          <w:spacing w:val="-8"/>
          <w:w w:val="105"/>
        </w:rPr>
        <w:t> </w:t>
      </w:r>
      <w:r>
        <w:rPr>
          <w:spacing w:val="-2"/>
          <w:w w:val="105"/>
        </w:rPr>
        <w:t>Business</w:t>
      </w:r>
      <w:r>
        <w:rPr>
          <w:spacing w:val="-8"/>
          <w:w w:val="105"/>
        </w:rPr>
        <w:t> </w:t>
      </w:r>
      <w:r>
        <w:rPr>
          <w:spacing w:val="-2"/>
          <w:w w:val="105"/>
        </w:rPr>
        <w:t>Standards</w:t>
      </w:r>
      <w:r>
        <w:rPr>
          <w:spacing w:val="-8"/>
          <w:w w:val="105"/>
        </w:rPr>
        <w:t> </w:t>
      </w:r>
      <w:r>
        <w:rPr>
          <w:spacing w:val="-2"/>
          <w:w w:val="105"/>
        </w:rPr>
        <w:t>mandate</w:t>
      </w:r>
      <w:r>
        <w:rPr>
          <w:spacing w:val="-8"/>
          <w:w w:val="105"/>
        </w:rPr>
        <w:t> </w:t>
      </w:r>
      <w:r>
        <w:rPr>
          <w:spacing w:val="-2"/>
          <w:w w:val="105"/>
        </w:rPr>
        <w:t>the </w:t>
      </w:r>
      <w:r>
        <w:rPr>
          <w:w w:val="105"/>
        </w:rPr>
        <w:t>minimum requirements which must be met in UK IWR, with inclusion of climate-related risk and opportunity management. Its impact is considered in emerging risk spectrums</w:t>
      </w:r>
      <w:r>
        <w:rPr>
          <w:spacing w:val="-5"/>
          <w:w w:val="105"/>
        </w:rPr>
        <w:t> </w:t>
      </w:r>
      <w:r>
        <w:rPr>
          <w:w w:val="105"/>
        </w:rPr>
        <w:t>and</w:t>
      </w:r>
      <w:r>
        <w:rPr>
          <w:spacing w:val="-5"/>
          <w:w w:val="105"/>
        </w:rPr>
        <w:t> </w:t>
      </w:r>
      <w:r>
        <w:rPr>
          <w:w w:val="105"/>
        </w:rPr>
        <w:t>risk</w:t>
      </w:r>
      <w:r>
        <w:rPr>
          <w:spacing w:val="-5"/>
          <w:w w:val="105"/>
        </w:rPr>
        <w:t> </w:t>
      </w:r>
      <w:r>
        <w:rPr>
          <w:w w:val="105"/>
        </w:rPr>
        <w:t>assessments</w:t>
      </w:r>
      <w:r>
        <w:rPr>
          <w:spacing w:val="-5"/>
          <w:w w:val="105"/>
        </w:rPr>
        <w:t> </w:t>
      </w:r>
      <w:r>
        <w:rPr>
          <w:w w:val="105"/>
        </w:rPr>
        <w:t>and</w:t>
      </w:r>
      <w:r>
        <w:rPr>
          <w:spacing w:val="-5"/>
          <w:w w:val="105"/>
        </w:rPr>
        <w:t> </w:t>
      </w:r>
      <w:r>
        <w:rPr>
          <w:w w:val="105"/>
        </w:rPr>
        <w:t>how</w:t>
      </w:r>
      <w:r>
        <w:rPr>
          <w:spacing w:val="-5"/>
          <w:w w:val="105"/>
        </w:rPr>
        <w:t> </w:t>
      </w:r>
      <w:r>
        <w:rPr>
          <w:w w:val="105"/>
        </w:rPr>
        <w:t>it will impact the risks in the future as set out in the strategy section on page </w:t>
      </w:r>
      <w:hyperlink w:history="true" w:anchor="_bookmark12">
        <w:r>
          <w:rPr>
            <w:w w:val="105"/>
          </w:rPr>
          <w:t>14</w:t>
        </w:r>
      </w:hyperlink>
      <w:r>
        <w:rPr>
          <w:w w:val="105"/>
        </w:rPr>
        <w:t>.</w:t>
      </w:r>
    </w:p>
    <w:p>
      <w:pPr>
        <w:pStyle w:val="BodyText"/>
        <w:spacing w:line="249" w:lineRule="auto" w:before="118"/>
        <w:ind w:left="142" w:right="8"/>
      </w:pPr>
      <w:r>
        <w:rPr>
          <w:w w:val="105"/>
        </w:rPr>
        <w:t>Each</w:t>
      </w:r>
      <w:r>
        <w:rPr>
          <w:spacing w:val="-9"/>
          <w:w w:val="105"/>
        </w:rPr>
        <w:t> </w:t>
      </w:r>
      <w:r>
        <w:rPr>
          <w:w w:val="105"/>
        </w:rPr>
        <w:t>quarter,</w:t>
      </w:r>
      <w:r>
        <w:rPr>
          <w:spacing w:val="-9"/>
          <w:w w:val="105"/>
        </w:rPr>
        <w:t> </w:t>
      </w:r>
      <w:r>
        <w:rPr>
          <w:w w:val="105"/>
        </w:rPr>
        <w:t>the</w:t>
      </w:r>
      <w:r>
        <w:rPr>
          <w:spacing w:val="-9"/>
          <w:w w:val="105"/>
        </w:rPr>
        <w:t> </w:t>
      </w:r>
      <w:r>
        <w:rPr>
          <w:w w:val="105"/>
        </w:rPr>
        <w:t>IWR</w:t>
      </w:r>
      <w:r>
        <w:rPr>
          <w:spacing w:val="-9"/>
          <w:w w:val="105"/>
        </w:rPr>
        <w:t> </w:t>
      </w:r>
      <w:r>
        <w:rPr>
          <w:w w:val="105"/>
        </w:rPr>
        <w:t>CRO</w:t>
      </w:r>
      <w:r>
        <w:rPr>
          <w:spacing w:val="-9"/>
          <w:w w:val="105"/>
        </w:rPr>
        <w:t> </w:t>
      </w:r>
      <w:r>
        <w:rPr>
          <w:w w:val="105"/>
        </w:rPr>
        <w:t>reports</w:t>
      </w:r>
      <w:r>
        <w:rPr>
          <w:spacing w:val="-9"/>
          <w:w w:val="105"/>
        </w:rPr>
        <w:t> </w:t>
      </w:r>
      <w:r>
        <w:rPr>
          <w:w w:val="105"/>
        </w:rPr>
        <w:t>on</w:t>
      </w:r>
      <w:r>
        <w:rPr>
          <w:spacing w:val="-9"/>
          <w:w w:val="105"/>
        </w:rPr>
        <w:t> </w:t>
      </w:r>
      <w:r>
        <w:rPr>
          <w:w w:val="105"/>
        </w:rPr>
        <w:t>the risk</w:t>
      </w:r>
      <w:r>
        <w:rPr>
          <w:spacing w:val="-7"/>
          <w:w w:val="105"/>
        </w:rPr>
        <w:t> </w:t>
      </w:r>
      <w:r>
        <w:rPr>
          <w:w w:val="105"/>
        </w:rPr>
        <w:t>appetite</w:t>
      </w:r>
      <w:r>
        <w:rPr>
          <w:spacing w:val="-7"/>
          <w:w w:val="105"/>
        </w:rPr>
        <w:t> </w:t>
      </w:r>
      <w:r>
        <w:rPr>
          <w:w w:val="105"/>
        </w:rPr>
        <w:t>and</w:t>
      </w:r>
      <w:r>
        <w:rPr>
          <w:spacing w:val="-7"/>
          <w:w w:val="105"/>
        </w:rPr>
        <w:t> </w:t>
      </w:r>
      <w:r>
        <w:rPr>
          <w:w w:val="105"/>
        </w:rPr>
        <w:t>performance</w:t>
      </w:r>
      <w:r>
        <w:rPr>
          <w:spacing w:val="-7"/>
          <w:w w:val="105"/>
        </w:rPr>
        <w:t> </w:t>
      </w:r>
      <w:r>
        <w:rPr>
          <w:w w:val="105"/>
        </w:rPr>
        <w:t>against</w:t>
      </w:r>
      <w:r>
        <w:rPr>
          <w:spacing w:val="-7"/>
          <w:w w:val="105"/>
        </w:rPr>
        <w:t> </w:t>
      </w:r>
      <w:r>
        <w:rPr>
          <w:w w:val="105"/>
        </w:rPr>
        <w:t>that appetite, to the UK IWR ERC.</w:t>
      </w:r>
    </w:p>
    <w:p>
      <w:pPr>
        <w:pStyle w:val="BodyText"/>
        <w:spacing w:before="27"/>
      </w:pPr>
    </w:p>
    <w:p>
      <w:pPr>
        <w:pStyle w:val="Heading4"/>
      </w:pPr>
      <w:r>
        <w:rPr>
          <w:spacing w:val="2"/>
        </w:rPr>
        <w:t>Metrics</w:t>
      </w:r>
      <w:r>
        <w:rPr>
          <w:spacing w:val="16"/>
        </w:rPr>
        <w:t> </w:t>
      </w:r>
      <w:r>
        <w:rPr>
          <w:spacing w:val="2"/>
        </w:rPr>
        <w:t>and</w:t>
      </w:r>
      <w:r>
        <w:rPr>
          <w:spacing w:val="17"/>
        </w:rPr>
        <w:t> </w:t>
      </w:r>
      <w:r>
        <w:rPr>
          <w:spacing w:val="-2"/>
        </w:rPr>
        <w:t>targets</w:t>
      </w:r>
    </w:p>
    <w:p>
      <w:pPr>
        <w:pStyle w:val="BodyText"/>
        <w:spacing w:line="249" w:lineRule="auto" w:before="65"/>
        <w:ind w:left="142" w:right="105"/>
      </w:pPr>
      <w:r>
        <w:rPr>
          <w:w w:val="105"/>
        </w:rPr>
        <w:t>UK IWR uses climate-related metrics to monitor climate-related risks and opportunities,</w:t>
      </w:r>
      <w:r>
        <w:rPr>
          <w:spacing w:val="-2"/>
          <w:w w:val="105"/>
        </w:rPr>
        <w:t> </w:t>
      </w:r>
      <w:r>
        <w:rPr>
          <w:w w:val="105"/>
        </w:rPr>
        <w:t>consistent</w:t>
      </w:r>
      <w:r>
        <w:rPr>
          <w:spacing w:val="-2"/>
          <w:w w:val="105"/>
        </w:rPr>
        <w:t> </w:t>
      </w:r>
      <w:r>
        <w:rPr>
          <w:w w:val="105"/>
        </w:rPr>
        <w:t>with</w:t>
      </w:r>
      <w:r>
        <w:rPr>
          <w:spacing w:val="-2"/>
          <w:w w:val="105"/>
        </w:rPr>
        <w:t> </w:t>
      </w:r>
      <w:r>
        <w:rPr>
          <w:w w:val="105"/>
        </w:rPr>
        <w:t>those</w:t>
      </w:r>
      <w:r>
        <w:rPr>
          <w:spacing w:val="-2"/>
          <w:w w:val="105"/>
        </w:rPr>
        <w:t> </w:t>
      </w:r>
      <w:r>
        <w:rPr>
          <w:w w:val="105"/>
        </w:rPr>
        <w:t>used for the Group. These are monitored on a quarterly basis through executive-level performance</w:t>
      </w:r>
      <w:r>
        <w:rPr>
          <w:spacing w:val="-6"/>
          <w:w w:val="105"/>
        </w:rPr>
        <w:t> </w:t>
      </w:r>
      <w:r>
        <w:rPr>
          <w:w w:val="105"/>
        </w:rPr>
        <w:t>reporting.</w:t>
      </w:r>
    </w:p>
    <w:p>
      <w:pPr>
        <w:pStyle w:val="Heading4"/>
        <w:spacing w:line="249" w:lineRule="auto" w:before="108"/>
        <w:ind w:right="1610"/>
      </w:pPr>
      <w:r>
        <w:rPr>
          <w:b w:val="0"/>
        </w:rPr>
        <w:br w:type="column"/>
      </w:r>
      <w:r>
        <w:rPr>
          <w:spacing w:val="-2"/>
          <w:w w:val="105"/>
        </w:rPr>
        <w:t>Aviva</w:t>
      </w:r>
      <w:r>
        <w:rPr>
          <w:spacing w:val="-21"/>
          <w:w w:val="105"/>
        </w:rPr>
        <w:t> </w:t>
      </w:r>
      <w:r>
        <w:rPr>
          <w:spacing w:val="-2"/>
          <w:w w:val="105"/>
        </w:rPr>
        <w:t>Life</w:t>
      </w:r>
      <w:r>
        <w:rPr>
          <w:spacing w:val="-21"/>
          <w:w w:val="105"/>
        </w:rPr>
        <w:t> </w:t>
      </w:r>
      <w:r>
        <w:rPr>
          <w:spacing w:val="-2"/>
          <w:w w:val="105"/>
        </w:rPr>
        <w:t>&amp;</w:t>
      </w:r>
      <w:r>
        <w:rPr>
          <w:spacing w:val="-21"/>
          <w:w w:val="105"/>
        </w:rPr>
        <w:t> </w:t>
      </w:r>
      <w:r>
        <w:rPr>
          <w:spacing w:val="-2"/>
          <w:w w:val="105"/>
        </w:rPr>
        <w:t>Pensions</w:t>
      </w:r>
      <w:r>
        <w:rPr>
          <w:spacing w:val="-20"/>
          <w:w w:val="105"/>
        </w:rPr>
        <w:t> </w:t>
      </w:r>
      <w:r>
        <w:rPr>
          <w:spacing w:val="-2"/>
          <w:w w:val="105"/>
        </w:rPr>
        <w:t>UK </w:t>
      </w:r>
      <w:r>
        <w:rPr>
          <w:w w:val="105"/>
        </w:rPr>
        <w:t>Limited</w:t>
      </w:r>
      <w:r>
        <w:rPr>
          <w:spacing w:val="-21"/>
          <w:w w:val="105"/>
        </w:rPr>
        <w:t> </w:t>
      </w:r>
      <w:r>
        <w:rPr>
          <w:w w:val="105"/>
        </w:rPr>
        <w:t>(UKLAP)</w:t>
      </w:r>
    </w:p>
    <w:p>
      <w:pPr>
        <w:pStyle w:val="Heading5"/>
        <w:spacing w:before="56"/>
      </w:pPr>
      <w:r>
        <w:rPr/>
        <mc:AlternateContent>
          <mc:Choice Requires="wps">
            <w:drawing>
              <wp:anchor distT="0" distB="0" distL="0" distR="0" allowOverlap="1" layoutInCell="1" locked="0" behindDoc="0" simplePos="0" relativeHeight="16457216">
                <wp:simplePos x="0" y="0"/>
                <wp:positionH relativeFrom="page">
                  <wp:posOffset>10189545</wp:posOffset>
                </wp:positionH>
                <wp:positionV relativeFrom="paragraph">
                  <wp:posOffset>-821997</wp:posOffset>
                </wp:positionV>
                <wp:extent cx="238760" cy="1879600"/>
                <wp:effectExtent l="0" t="0" r="0" b="0"/>
                <wp:wrapNone/>
                <wp:docPr id="2251" name="Textbox 2251"/>
                <wp:cNvGraphicFramePr>
                  <a:graphicFrameLocks/>
                </wp:cNvGraphicFramePr>
                <a:graphic>
                  <a:graphicData uri="http://schemas.microsoft.com/office/word/2010/wordprocessingShape">
                    <wps:wsp>
                      <wps:cNvPr id="2251" name="Textbox 2251"/>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64.724243pt;width:18.8pt;height:148pt;mso-position-horizontal-relative:page;mso-position-vertical-relative:paragraph;z-index:16457216" type="#_x0000_t202" id="docshape141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05"/>
        </w:rPr>
        <w:t>Context</w:t>
      </w:r>
    </w:p>
    <w:p>
      <w:pPr>
        <w:pStyle w:val="BodyText"/>
        <w:spacing w:line="249" w:lineRule="auto" w:before="65"/>
        <w:ind w:left="142" w:right="1365"/>
      </w:pPr>
      <w:r>
        <w:rPr/>
        <w:drawing>
          <wp:anchor distT="0" distB="0" distL="0" distR="0" allowOverlap="1" layoutInCell="1" locked="0" behindDoc="0" simplePos="0" relativeHeight="16455168">
            <wp:simplePos x="0" y="0"/>
            <wp:positionH relativeFrom="page">
              <wp:posOffset>10216642</wp:posOffset>
            </wp:positionH>
            <wp:positionV relativeFrom="paragraph">
              <wp:posOffset>957285</wp:posOffset>
            </wp:positionV>
            <wp:extent cx="172847" cy="189229"/>
            <wp:effectExtent l="0" t="0" r="0" b="0"/>
            <wp:wrapNone/>
            <wp:docPr id="2252" name="Image 2252"/>
            <wp:cNvGraphicFramePr>
              <a:graphicFrameLocks/>
            </wp:cNvGraphicFramePr>
            <a:graphic>
              <a:graphicData uri="http://schemas.openxmlformats.org/drawingml/2006/picture">
                <pic:pic>
                  <pic:nvPicPr>
                    <pic:cNvPr id="2252" name="Image 2252"/>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UKLAP is the main product holding company and statutory reporting entity for the UK IWR business. UKLAP has shareholder, policyholder and with-profit funds</w:t>
      </w:r>
      <w:r>
        <w:rPr>
          <w:spacing w:val="-4"/>
          <w:w w:val="105"/>
        </w:rPr>
        <w:t> </w:t>
      </w:r>
      <w:r>
        <w:rPr>
          <w:w w:val="105"/>
        </w:rPr>
        <w:t>and</w:t>
      </w:r>
      <w:r>
        <w:rPr>
          <w:spacing w:val="-4"/>
          <w:w w:val="105"/>
        </w:rPr>
        <w:t> </w:t>
      </w:r>
      <w:r>
        <w:rPr>
          <w:w w:val="105"/>
        </w:rPr>
        <w:t>offers</w:t>
      </w:r>
      <w:r>
        <w:rPr>
          <w:spacing w:val="-4"/>
          <w:w w:val="105"/>
        </w:rPr>
        <w:t> </w:t>
      </w:r>
      <w:r>
        <w:rPr>
          <w:w w:val="105"/>
        </w:rPr>
        <w:t>a</w:t>
      </w:r>
      <w:r>
        <w:rPr>
          <w:spacing w:val="-4"/>
          <w:w w:val="105"/>
        </w:rPr>
        <w:t> </w:t>
      </w:r>
      <w:r>
        <w:rPr>
          <w:w w:val="105"/>
        </w:rPr>
        <w:t>range</w:t>
      </w:r>
      <w:r>
        <w:rPr>
          <w:spacing w:val="-4"/>
          <w:w w:val="105"/>
        </w:rPr>
        <w:t> </w:t>
      </w:r>
      <w:r>
        <w:rPr>
          <w:w w:val="105"/>
        </w:rPr>
        <w:t>of</w:t>
      </w:r>
      <w:r>
        <w:rPr>
          <w:spacing w:val="-4"/>
          <w:w w:val="105"/>
        </w:rPr>
        <w:t> </w:t>
      </w:r>
      <w:r>
        <w:rPr>
          <w:w w:val="105"/>
        </w:rPr>
        <w:t>propositions</w:t>
      </w:r>
      <w:r>
        <w:rPr>
          <w:spacing w:val="-4"/>
          <w:w w:val="105"/>
        </w:rPr>
        <w:t> </w:t>
      </w:r>
      <w:r>
        <w:rPr>
          <w:w w:val="105"/>
        </w:rPr>
        <w:t>to individual and corporate customers covering their savings, retirement, insurance and protection needs.</w:t>
      </w:r>
    </w:p>
    <w:p>
      <w:pPr>
        <w:pStyle w:val="BodyText"/>
        <w:tabs>
          <w:tab w:pos="4103" w:val="left" w:leader="none"/>
          <w:tab w:pos="4921" w:val="left" w:leader="none"/>
        </w:tabs>
        <w:spacing w:before="118"/>
        <w:ind w:left="142" w:right="-29"/>
        <w:rPr>
          <w:rFonts w:ascii="Times New Roman" w:hAnsi="Times New Roman"/>
        </w:rPr>
      </w:pPr>
      <w:r>
        <w:rPr/>
        <w:t>UKLAP’s</w:t>
      </w:r>
      <w:r>
        <w:rPr>
          <w:spacing w:val="10"/>
        </w:rPr>
        <w:t> </w:t>
      </w:r>
      <w:r>
        <w:rPr/>
        <w:t>key</w:t>
      </w:r>
      <w:r>
        <w:rPr>
          <w:spacing w:val="11"/>
        </w:rPr>
        <w:t> </w:t>
      </w:r>
      <w:r>
        <w:rPr/>
        <w:t>focus</w:t>
      </w:r>
      <w:r>
        <w:rPr>
          <w:spacing w:val="10"/>
        </w:rPr>
        <w:t> </w:t>
      </w:r>
      <w:r>
        <w:rPr/>
        <w:t>areas</w:t>
      </w:r>
      <w:r>
        <w:rPr>
          <w:spacing w:val="11"/>
        </w:rPr>
        <w:t> </w:t>
      </w:r>
      <w:r>
        <w:rPr/>
        <w:t>include</w:t>
      </w:r>
      <w:r>
        <w:rPr>
          <w:spacing w:val="11"/>
        </w:rPr>
        <w:t> </w:t>
      </w:r>
      <w:r>
        <w:rPr>
          <w:spacing w:val="-2"/>
        </w:rPr>
        <w:t>helping</w:t>
      </w:r>
      <w:r>
        <w:rPr/>
        <w:tab/>
      </w:r>
      <w:r>
        <w:rPr>
          <w:rFonts w:ascii="Times New Roman" w:hAnsi="Times New Roman"/>
          <w:u w:val="single"/>
        </w:rPr>
        <w:tab/>
      </w:r>
    </w:p>
    <w:p>
      <w:pPr>
        <w:pStyle w:val="BodyText"/>
        <w:spacing w:line="249" w:lineRule="auto" w:before="8"/>
        <w:ind w:left="142" w:right="1360"/>
      </w:pPr>
      <w:r>
        <w:rPr/>
        <mc:AlternateContent>
          <mc:Choice Requires="wps">
            <w:drawing>
              <wp:anchor distT="0" distB="0" distL="0" distR="0" allowOverlap="1" layoutInCell="1" locked="0" behindDoc="0" simplePos="0" relativeHeight="16458752">
                <wp:simplePos x="0" y="0"/>
                <wp:positionH relativeFrom="page">
                  <wp:posOffset>10189517</wp:posOffset>
                </wp:positionH>
                <wp:positionV relativeFrom="paragraph">
                  <wp:posOffset>21734</wp:posOffset>
                </wp:positionV>
                <wp:extent cx="127635" cy="392430"/>
                <wp:effectExtent l="0" t="0" r="0" b="0"/>
                <wp:wrapNone/>
                <wp:docPr id="2253" name="Textbox 2253"/>
                <wp:cNvGraphicFramePr>
                  <a:graphicFrameLocks/>
                </wp:cNvGraphicFramePr>
                <a:graphic>
                  <a:graphicData uri="http://schemas.microsoft.com/office/word/2010/wordprocessingShape">
                    <wps:wsp>
                      <wps:cNvPr id="2253" name="Textbox 2253"/>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711375pt;width:10.050pt;height:30.9pt;mso-position-horizontal-relative:page;mso-position-vertical-relative:paragraph;z-index:16458752" type="#_x0000_t202" id="docshape141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customers provide for a more comfortable retirement by supporting them with investment,</w:t>
      </w:r>
      <w:r>
        <w:rPr>
          <w:spacing w:val="-7"/>
          <w:w w:val="105"/>
        </w:rPr>
        <w:t> </w:t>
      </w:r>
      <w:r>
        <w:rPr>
          <w:w w:val="105"/>
        </w:rPr>
        <w:t>drawdown,</w:t>
      </w:r>
      <w:r>
        <w:rPr>
          <w:spacing w:val="-7"/>
          <w:w w:val="105"/>
        </w:rPr>
        <w:t> </w:t>
      </w:r>
      <w:r>
        <w:rPr>
          <w:w w:val="105"/>
        </w:rPr>
        <w:t>and</w:t>
      </w:r>
      <w:r>
        <w:rPr>
          <w:spacing w:val="-7"/>
          <w:w w:val="105"/>
        </w:rPr>
        <w:t> </w:t>
      </w:r>
      <w:r>
        <w:rPr>
          <w:w w:val="105"/>
        </w:rPr>
        <w:t>secure</w:t>
      </w:r>
      <w:r>
        <w:rPr>
          <w:spacing w:val="-7"/>
          <w:w w:val="105"/>
        </w:rPr>
        <w:t> </w:t>
      </w:r>
      <w:r>
        <w:rPr>
          <w:w w:val="105"/>
        </w:rPr>
        <w:t>income</w:t>
      </w:r>
    </w:p>
    <w:p>
      <w:pPr>
        <w:pStyle w:val="BodyText"/>
        <w:tabs>
          <w:tab w:pos="4103" w:val="left" w:leader="none"/>
          <w:tab w:pos="4921" w:val="left" w:leader="none"/>
        </w:tabs>
        <w:spacing w:before="2"/>
        <w:ind w:left="142" w:right="-29"/>
        <w:rPr>
          <w:rFonts w:ascii="Times New Roman"/>
        </w:rPr>
      </w:pPr>
      <w:r>
        <w:rPr/>
        <w:t>from</w:t>
      </w:r>
      <w:r>
        <w:rPr>
          <w:spacing w:val="21"/>
        </w:rPr>
        <w:t> </w:t>
      </w:r>
      <w:r>
        <w:rPr/>
        <w:t>annuities.</w:t>
      </w:r>
      <w:r>
        <w:rPr>
          <w:spacing w:val="21"/>
        </w:rPr>
        <w:t> </w:t>
      </w:r>
      <w:r>
        <w:rPr/>
        <w:t>It</w:t>
      </w:r>
      <w:r>
        <w:rPr>
          <w:spacing w:val="21"/>
        </w:rPr>
        <w:t> </w:t>
      </w:r>
      <w:r>
        <w:rPr/>
        <w:t>also</w:t>
      </w:r>
      <w:r>
        <w:rPr>
          <w:spacing w:val="21"/>
        </w:rPr>
        <w:t> </w:t>
      </w:r>
      <w:r>
        <w:rPr/>
        <w:t>helps</w:t>
      </w:r>
      <w:r>
        <w:rPr>
          <w:spacing w:val="21"/>
        </w:rPr>
        <w:t> </w:t>
      </w:r>
      <w:r>
        <w:rPr/>
        <w:t>customers</w:t>
      </w:r>
      <w:r>
        <w:rPr>
          <w:spacing w:val="21"/>
        </w:rPr>
        <w:t> </w:t>
      </w:r>
      <w:r>
        <w:rPr>
          <w:spacing w:val="-5"/>
        </w:rPr>
        <w:t>to</w:t>
      </w:r>
      <w:r>
        <w:rPr/>
        <w:tab/>
      </w:r>
      <w:r>
        <w:rPr>
          <w:rFonts w:ascii="Times New Roman"/>
          <w:u w:val="single"/>
        </w:rPr>
        <w:tab/>
      </w:r>
    </w:p>
    <w:p>
      <w:pPr>
        <w:pStyle w:val="BodyText"/>
        <w:spacing w:line="249" w:lineRule="auto" w:before="9"/>
        <w:ind w:left="142" w:right="1360"/>
      </w:pPr>
      <w:r>
        <w:rPr/>
        <mc:AlternateContent>
          <mc:Choice Requires="wps">
            <w:drawing>
              <wp:anchor distT="0" distB="0" distL="0" distR="0" allowOverlap="1" layoutInCell="1" locked="0" behindDoc="1" simplePos="0" relativeHeight="480378368">
                <wp:simplePos x="0" y="0"/>
                <wp:positionH relativeFrom="page">
                  <wp:posOffset>10189517</wp:posOffset>
                </wp:positionH>
                <wp:positionV relativeFrom="paragraph">
                  <wp:posOffset>75507</wp:posOffset>
                </wp:positionV>
                <wp:extent cx="210185" cy="1010919"/>
                <wp:effectExtent l="0" t="0" r="0" b="0"/>
                <wp:wrapNone/>
                <wp:docPr id="2254" name="Textbox 2254"/>
                <wp:cNvGraphicFramePr>
                  <a:graphicFrameLocks/>
                </wp:cNvGraphicFramePr>
                <a:graphic>
                  <a:graphicData uri="http://schemas.microsoft.com/office/word/2010/wordprocessingShape">
                    <wps:wsp>
                      <wps:cNvPr id="2254" name="Textbox 225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5.945496pt;width:16.55pt;height:79.6pt;mso-position-horizontal-relative:page;mso-position-vertical-relative:paragraph;z-index:-22938112" type="#_x0000_t202" id="docshape1415"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protect themselves and their families financially</w:t>
      </w:r>
      <w:r>
        <w:rPr>
          <w:spacing w:val="-11"/>
          <w:w w:val="105"/>
        </w:rPr>
        <w:t> </w:t>
      </w:r>
      <w:r>
        <w:rPr>
          <w:w w:val="105"/>
        </w:rPr>
        <w:t>against</w:t>
      </w:r>
      <w:r>
        <w:rPr>
          <w:spacing w:val="-11"/>
          <w:w w:val="105"/>
        </w:rPr>
        <w:t> </w:t>
      </w:r>
      <w:r>
        <w:rPr>
          <w:w w:val="105"/>
        </w:rPr>
        <w:t>death</w:t>
      </w:r>
      <w:r>
        <w:rPr>
          <w:spacing w:val="-11"/>
          <w:w w:val="105"/>
        </w:rPr>
        <w:t> </w:t>
      </w:r>
      <w:r>
        <w:rPr>
          <w:w w:val="105"/>
        </w:rPr>
        <w:t>or</w:t>
      </w:r>
      <w:r>
        <w:rPr>
          <w:spacing w:val="-11"/>
          <w:w w:val="105"/>
        </w:rPr>
        <w:t> </w:t>
      </w:r>
      <w:r>
        <w:rPr>
          <w:w w:val="105"/>
        </w:rPr>
        <w:t>illness</w:t>
      </w:r>
      <w:r>
        <w:rPr>
          <w:spacing w:val="-11"/>
          <w:w w:val="105"/>
        </w:rPr>
        <w:t> </w:t>
      </w:r>
      <w:r>
        <w:rPr>
          <w:w w:val="105"/>
        </w:rPr>
        <w:t>and supplies services to the corporate</w:t>
      </w:r>
    </w:p>
    <w:p>
      <w:pPr>
        <w:pStyle w:val="BodyText"/>
        <w:tabs>
          <w:tab w:pos="4103" w:val="left" w:leader="none"/>
          <w:tab w:pos="4921" w:val="left" w:leader="none"/>
        </w:tabs>
        <w:spacing w:before="2"/>
        <w:ind w:left="142" w:right="-29"/>
        <w:rPr>
          <w:rFonts w:ascii="Times New Roman"/>
        </w:rPr>
      </w:pPr>
      <w:r>
        <w:rPr>
          <w:w w:val="105"/>
        </w:rPr>
        <w:t>marketplace by offering </w:t>
      </w:r>
      <w:r>
        <w:rPr>
          <w:spacing w:val="-2"/>
          <w:w w:val="105"/>
        </w:rPr>
        <w:t>pensions,</w:t>
      </w:r>
      <w:r>
        <w:rPr/>
        <w:tab/>
      </w:r>
      <w:r>
        <w:rPr>
          <w:rFonts w:ascii="Times New Roman"/>
          <w:u w:val="single"/>
        </w:rPr>
        <w:tab/>
      </w:r>
    </w:p>
    <w:p>
      <w:pPr>
        <w:pStyle w:val="BodyText"/>
        <w:spacing w:line="249" w:lineRule="auto" w:before="8"/>
        <w:ind w:left="142" w:right="1320"/>
      </w:pPr>
      <w:r>
        <w:rPr>
          <w:w w:val="105"/>
        </w:rPr>
        <w:t>protection, and bulk annuity propositions to both large and small companies.</w:t>
      </w:r>
    </w:p>
    <w:p>
      <w:pPr>
        <w:pStyle w:val="BodyText"/>
        <w:spacing w:line="249" w:lineRule="auto" w:before="114"/>
        <w:ind w:left="142" w:right="1360"/>
      </w:pPr>
      <w:r>
        <w:rPr/>
        <w:t>UKLAP has access to customers across the </w:t>
      </w:r>
      <w:r>
        <w:rPr>
          <w:w w:val="110"/>
        </w:rPr>
        <w:t>UK</w:t>
      </w:r>
      <w:r>
        <w:rPr>
          <w:spacing w:val="-2"/>
          <w:w w:val="110"/>
        </w:rPr>
        <w:t> </w:t>
      </w:r>
      <w:r>
        <w:rPr>
          <w:w w:val="110"/>
        </w:rPr>
        <w:t>through</w:t>
      </w:r>
      <w:r>
        <w:rPr>
          <w:spacing w:val="-2"/>
          <w:w w:val="110"/>
        </w:rPr>
        <w:t> </w:t>
      </w:r>
      <w:r>
        <w:rPr>
          <w:w w:val="110"/>
        </w:rPr>
        <w:t>a</w:t>
      </w:r>
      <w:r>
        <w:rPr>
          <w:spacing w:val="-2"/>
          <w:w w:val="110"/>
        </w:rPr>
        <w:t> </w:t>
      </w:r>
      <w:r>
        <w:rPr>
          <w:w w:val="110"/>
        </w:rPr>
        <w:t>distribution</w:t>
      </w:r>
      <w:r>
        <w:rPr>
          <w:spacing w:val="-2"/>
          <w:w w:val="110"/>
        </w:rPr>
        <w:t> </w:t>
      </w:r>
      <w:r>
        <w:rPr>
          <w:w w:val="110"/>
        </w:rPr>
        <w:t>network,</w:t>
      </w:r>
      <w:r>
        <w:rPr>
          <w:spacing w:val="-2"/>
          <w:w w:val="110"/>
        </w:rPr>
        <w:t> </w:t>
      </w:r>
      <w:r>
        <w:rPr>
          <w:w w:val="110"/>
        </w:rPr>
        <w:t>with</w:t>
      </w:r>
      <w:r>
        <w:rPr>
          <w:spacing w:val="-2"/>
          <w:w w:val="110"/>
        </w:rPr>
        <w:t> </w:t>
      </w:r>
      <w:r>
        <w:rPr>
          <w:w w:val="110"/>
        </w:rPr>
        <w:t>a</w:t>
      </w:r>
    </w:p>
    <w:p>
      <w:pPr>
        <w:pStyle w:val="BodyText"/>
        <w:tabs>
          <w:tab w:pos="4103" w:val="left" w:leader="none"/>
          <w:tab w:pos="4921" w:val="left" w:leader="none"/>
        </w:tabs>
        <w:spacing w:before="1"/>
        <w:ind w:left="142" w:right="-29"/>
        <w:rPr>
          <w:rFonts w:ascii="Times New Roman"/>
        </w:rPr>
      </w:pPr>
      <w:r>
        <w:rPr>
          <w:w w:val="105"/>
        </w:rPr>
        <w:t>growing</w:t>
      </w:r>
      <w:r>
        <w:rPr>
          <w:spacing w:val="-3"/>
          <w:w w:val="105"/>
        </w:rPr>
        <w:t> </w:t>
      </w:r>
      <w:r>
        <w:rPr>
          <w:w w:val="105"/>
        </w:rPr>
        <w:t>Digital</w:t>
      </w:r>
      <w:r>
        <w:rPr>
          <w:spacing w:val="-3"/>
          <w:w w:val="105"/>
        </w:rPr>
        <w:t> </w:t>
      </w:r>
      <w:r>
        <w:rPr>
          <w:w w:val="105"/>
        </w:rPr>
        <w:t>Direct</w:t>
      </w:r>
      <w:r>
        <w:rPr>
          <w:spacing w:val="-2"/>
          <w:w w:val="105"/>
        </w:rPr>
        <w:t> </w:t>
      </w:r>
      <w:r>
        <w:rPr>
          <w:w w:val="105"/>
        </w:rPr>
        <w:t>offering</w:t>
      </w:r>
      <w:r>
        <w:rPr>
          <w:spacing w:val="-3"/>
          <w:w w:val="105"/>
        </w:rPr>
        <w:t> </w:t>
      </w:r>
      <w:r>
        <w:rPr>
          <w:w w:val="105"/>
        </w:rPr>
        <w:t>for</w:t>
      </w:r>
      <w:r>
        <w:rPr>
          <w:spacing w:val="-2"/>
          <w:w w:val="105"/>
        </w:rPr>
        <w:t> </w:t>
      </w:r>
      <w:r>
        <w:rPr>
          <w:w w:val="105"/>
        </w:rPr>
        <w:t>sales</w:t>
      </w:r>
      <w:r>
        <w:rPr>
          <w:spacing w:val="-3"/>
          <w:w w:val="105"/>
        </w:rPr>
        <w:t> </w:t>
      </w:r>
      <w:r>
        <w:rPr>
          <w:spacing w:val="-5"/>
          <w:w w:val="105"/>
        </w:rPr>
        <w:t>and</w:t>
      </w:r>
      <w:r>
        <w:rPr/>
        <w:tab/>
      </w:r>
      <w:r>
        <w:rPr>
          <w:rFonts w:ascii="Times New Roman"/>
          <w:u w:val="single"/>
        </w:rPr>
        <w:tab/>
      </w:r>
    </w:p>
    <w:p>
      <w:pPr>
        <w:pStyle w:val="BodyText"/>
        <w:spacing w:line="249" w:lineRule="auto" w:before="9"/>
        <w:ind w:left="142" w:right="1360"/>
      </w:pPr>
      <w:r>
        <w:rPr/>
        <mc:AlternateContent>
          <mc:Choice Requires="wps">
            <w:drawing>
              <wp:anchor distT="0" distB="0" distL="0" distR="0" allowOverlap="1" layoutInCell="1" locked="0" behindDoc="0" simplePos="0" relativeHeight="16455680">
                <wp:simplePos x="0" y="0"/>
                <wp:positionH relativeFrom="page">
                  <wp:posOffset>10183241</wp:posOffset>
                </wp:positionH>
                <wp:positionV relativeFrom="paragraph">
                  <wp:posOffset>610585</wp:posOffset>
                </wp:positionV>
                <wp:extent cx="495300" cy="1270"/>
                <wp:effectExtent l="0" t="0" r="0" b="0"/>
                <wp:wrapNone/>
                <wp:docPr id="2255" name="Graphic 2255"/>
                <wp:cNvGraphicFramePr>
                  <a:graphicFrameLocks/>
                </wp:cNvGraphicFramePr>
                <a:graphic>
                  <a:graphicData uri="http://schemas.microsoft.com/office/word/2010/wordprocessingShape">
                    <wps:wsp>
                      <wps:cNvPr id="2255" name="Graphic 225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55680" from="801.830017pt,48.077599pt" to="840.830017pt,48.077599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458240">
                <wp:simplePos x="0" y="0"/>
                <wp:positionH relativeFrom="page">
                  <wp:posOffset>10189517</wp:posOffset>
                </wp:positionH>
                <wp:positionV relativeFrom="paragraph">
                  <wp:posOffset>19540</wp:posOffset>
                </wp:positionV>
                <wp:extent cx="210185" cy="1106170"/>
                <wp:effectExtent l="0" t="0" r="0" b="0"/>
                <wp:wrapNone/>
                <wp:docPr id="2256" name="Textbox 2256"/>
                <wp:cNvGraphicFramePr>
                  <a:graphicFrameLocks/>
                </wp:cNvGraphicFramePr>
                <a:graphic>
                  <a:graphicData uri="http://schemas.microsoft.com/office/word/2010/wordprocessingShape">
                    <wps:wsp>
                      <wps:cNvPr id="2256" name="Textbox 2256"/>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538617pt;width:16.55pt;height:87.1pt;mso-position-horizontal-relative:page;mso-position-vertical-relative:paragraph;z-index:16458240" type="#_x0000_t202" id="docshape1416"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services, strong relationships with independent financial advisors, brokers, employee</w:t>
      </w:r>
      <w:r>
        <w:rPr>
          <w:spacing w:val="-3"/>
          <w:w w:val="105"/>
        </w:rPr>
        <w:t> </w:t>
      </w:r>
      <w:r>
        <w:rPr>
          <w:w w:val="105"/>
        </w:rPr>
        <w:t>benefit</w:t>
      </w:r>
      <w:r>
        <w:rPr>
          <w:spacing w:val="-3"/>
          <w:w w:val="105"/>
        </w:rPr>
        <w:t> </w:t>
      </w:r>
      <w:r>
        <w:rPr>
          <w:w w:val="105"/>
        </w:rPr>
        <w:t>consultants,</w:t>
      </w:r>
      <w:r>
        <w:rPr>
          <w:spacing w:val="-3"/>
          <w:w w:val="105"/>
        </w:rPr>
        <w:t> </w:t>
      </w:r>
      <w:r>
        <w:rPr>
          <w:w w:val="105"/>
        </w:rPr>
        <w:t>banks</w:t>
      </w:r>
      <w:r>
        <w:rPr>
          <w:spacing w:val="-3"/>
          <w:w w:val="105"/>
        </w:rPr>
        <w:t> </w:t>
      </w:r>
      <w:r>
        <w:rPr>
          <w:w w:val="105"/>
        </w:rPr>
        <w:t>and single</w:t>
      </w:r>
      <w:r>
        <w:rPr>
          <w:spacing w:val="-6"/>
          <w:w w:val="105"/>
        </w:rPr>
        <w:t> </w:t>
      </w:r>
      <w:r>
        <w:rPr>
          <w:w w:val="105"/>
        </w:rPr>
        <w:t>ties</w:t>
      </w:r>
      <w:r>
        <w:rPr>
          <w:spacing w:val="-6"/>
          <w:w w:val="105"/>
        </w:rPr>
        <w:t> </w:t>
      </w:r>
      <w:r>
        <w:rPr>
          <w:w w:val="105"/>
        </w:rPr>
        <w:t>with</w:t>
      </w:r>
      <w:r>
        <w:rPr>
          <w:spacing w:val="-6"/>
          <w:w w:val="105"/>
        </w:rPr>
        <w:t> </w:t>
      </w:r>
      <w:r>
        <w:rPr>
          <w:w w:val="105"/>
        </w:rPr>
        <w:t>some</w:t>
      </w:r>
      <w:r>
        <w:rPr>
          <w:spacing w:val="-6"/>
          <w:w w:val="105"/>
        </w:rPr>
        <w:t> </w:t>
      </w:r>
      <w:r>
        <w:rPr>
          <w:w w:val="105"/>
        </w:rPr>
        <w:t>of</w:t>
      </w:r>
      <w:r>
        <w:rPr>
          <w:spacing w:val="-6"/>
          <w:w w:val="105"/>
        </w:rPr>
        <w:t> </w:t>
      </w:r>
      <w:r>
        <w:rPr>
          <w:w w:val="105"/>
        </w:rPr>
        <w:t>the</w:t>
      </w:r>
      <w:r>
        <w:rPr>
          <w:spacing w:val="-6"/>
          <w:w w:val="105"/>
        </w:rPr>
        <w:t> </w:t>
      </w:r>
      <w:r>
        <w:rPr>
          <w:w w:val="105"/>
        </w:rPr>
        <w:t>largest</w:t>
      </w:r>
      <w:r>
        <w:rPr>
          <w:spacing w:val="-6"/>
          <w:w w:val="105"/>
        </w:rPr>
        <w:t> </w:t>
      </w:r>
      <w:r>
        <w:rPr>
          <w:w w:val="105"/>
        </w:rPr>
        <w:t>estate agencies in the country.</w:t>
      </w:r>
    </w:p>
    <w:p>
      <w:pPr>
        <w:pStyle w:val="BodyText"/>
        <w:spacing w:line="249" w:lineRule="auto" w:before="115"/>
        <w:ind w:left="142" w:right="1365"/>
      </w:pPr>
      <w:r>
        <w:rPr/>
        <mc:AlternateContent>
          <mc:Choice Requires="wps">
            <w:drawing>
              <wp:anchor distT="0" distB="0" distL="0" distR="0" allowOverlap="1" layoutInCell="1" locked="0" behindDoc="0" simplePos="0" relativeHeight="16456192">
                <wp:simplePos x="0" y="0"/>
                <wp:positionH relativeFrom="page">
                  <wp:posOffset>10183241</wp:posOffset>
                </wp:positionH>
                <wp:positionV relativeFrom="paragraph">
                  <wp:posOffset>597559</wp:posOffset>
                </wp:positionV>
                <wp:extent cx="495300" cy="1270"/>
                <wp:effectExtent l="0" t="0" r="0" b="0"/>
                <wp:wrapNone/>
                <wp:docPr id="2257" name="Graphic 2257"/>
                <wp:cNvGraphicFramePr>
                  <a:graphicFrameLocks/>
                </wp:cNvGraphicFramePr>
                <a:graphic>
                  <a:graphicData uri="http://schemas.microsoft.com/office/word/2010/wordprocessingShape">
                    <wps:wsp>
                      <wps:cNvPr id="2257" name="Graphic 2257"/>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56192" from="801.830017pt,47.051914pt" to="840.830017pt,47.051914pt" stroked="true" strokeweight="3pt" strokecolor="#ffd900">
                <v:stroke dashstyle="solid"/>
                <w10:wrap type="none"/>
              </v:line>
            </w:pict>
          </mc:Fallback>
        </mc:AlternateContent>
      </w:r>
      <w:r>
        <w:rPr/>
        <mc:AlternateContent>
          <mc:Choice Requires="wps">
            <w:drawing>
              <wp:anchor distT="0" distB="0" distL="0" distR="0" allowOverlap="1" layoutInCell="1" locked="0" behindDoc="1" simplePos="0" relativeHeight="480377344">
                <wp:simplePos x="0" y="0"/>
                <wp:positionH relativeFrom="page">
                  <wp:posOffset>10189517</wp:posOffset>
                </wp:positionH>
                <wp:positionV relativeFrom="paragraph">
                  <wp:posOffset>654188</wp:posOffset>
                </wp:positionV>
                <wp:extent cx="292735" cy="978535"/>
                <wp:effectExtent l="0" t="0" r="0" b="0"/>
                <wp:wrapNone/>
                <wp:docPr id="2258" name="Textbox 2258"/>
                <wp:cNvGraphicFramePr>
                  <a:graphicFrameLocks/>
                </wp:cNvGraphicFramePr>
                <a:graphic>
                  <a:graphicData uri="http://schemas.microsoft.com/office/word/2010/wordprocessingShape">
                    <wps:wsp>
                      <wps:cNvPr id="2258" name="Textbox 2258"/>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51.510914pt;width:23.05pt;height:77.05pt;mso-position-horizontal-relative:page;mso-position-vertical-relative:paragraph;z-index:-22939136" type="#_x0000_t202" id="docshape1417"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w w:val="105"/>
        </w:rPr>
        <w:t>UKLAP has relationships with advisory firms, who they provide with a wide range of support, including expert insight around the key area of sustainability. Since 2023, UKLAP</w:t>
      </w:r>
      <w:r>
        <w:rPr>
          <w:spacing w:val="-14"/>
          <w:w w:val="105"/>
        </w:rPr>
        <w:t> </w:t>
      </w:r>
      <w:r>
        <w:rPr>
          <w:w w:val="105"/>
        </w:rPr>
        <w:t>has</w:t>
      </w:r>
      <w:r>
        <w:rPr>
          <w:spacing w:val="-12"/>
          <w:w w:val="105"/>
        </w:rPr>
        <w:t> </w:t>
      </w:r>
      <w:r>
        <w:rPr>
          <w:w w:val="105"/>
        </w:rPr>
        <w:t>produced</w:t>
      </w:r>
      <w:r>
        <w:rPr>
          <w:spacing w:val="-12"/>
          <w:w w:val="105"/>
        </w:rPr>
        <w:t> </w:t>
      </w:r>
      <w:r>
        <w:rPr>
          <w:w w:val="105"/>
        </w:rPr>
        <w:t>annual</w:t>
      </w:r>
      <w:r>
        <w:rPr>
          <w:spacing w:val="-12"/>
          <w:w w:val="105"/>
        </w:rPr>
        <w:t> </w:t>
      </w:r>
      <w:r>
        <w:rPr>
          <w:w w:val="105"/>
        </w:rPr>
        <w:t>product-level TCFD reports for its customer funds.</w:t>
      </w:r>
    </w:p>
    <w:p>
      <w:pPr>
        <w:pStyle w:val="BodyText"/>
        <w:spacing w:after="0" w:line="249" w:lineRule="auto"/>
        <w:sectPr>
          <w:type w:val="continuous"/>
          <w:pgSz w:w="16840" w:h="11900" w:orient="landscape"/>
          <w:pgMar w:header="865" w:footer="435" w:top="1320" w:bottom="280" w:left="708" w:right="0"/>
          <w:cols w:num="4" w:equalWidth="0">
            <w:col w:w="3615" w:space="126"/>
            <w:col w:w="3619" w:space="123"/>
            <w:col w:w="3643" w:space="99"/>
            <w:col w:w="4907"/>
          </w:cols>
        </w:sectPr>
      </w:pPr>
    </w:p>
    <w:p>
      <w:pPr>
        <w:pStyle w:val="BodyText"/>
        <w:spacing w:before="201"/>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259" name="Group 2259"/>
                <wp:cNvGraphicFramePr>
                  <a:graphicFrameLocks/>
                </wp:cNvGraphicFramePr>
                <a:graphic>
                  <a:graphicData uri="http://schemas.microsoft.com/office/word/2010/wordprocessingGroup">
                    <wpg:wgp>
                      <wpg:cNvPr id="2259" name="Group 2259"/>
                      <wpg:cNvGrpSpPr/>
                      <wpg:grpSpPr>
                        <a:xfrm>
                          <a:off x="0" y="0"/>
                          <a:ext cx="495300" cy="3175"/>
                          <a:chExt cx="495300" cy="3175"/>
                        </a:xfrm>
                      </wpg:grpSpPr>
                      <wps:wsp>
                        <wps:cNvPr id="2260" name="Graphic 2260"/>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418"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4"/>
        <w:spacing w:before="108"/>
      </w:pPr>
      <w:r>
        <w:rPr/>
        <w:t>TCFD </w:t>
      </w:r>
      <w:r>
        <w:rPr>
          <w:spacing w:val="-2"/>
        </w:rPr>
        <w:t>compliance</w:t>
      </w:r>
    </w:p>
    <w:p>
      <w:pPr>
        <w:pStyle w:val="BodyText"/>
        <w:spacing w:line="200" w:lineRule="atLeast" w:before="20"/>
        <w:ind w:left="142"/>
      </w:pPr>
      <w:r>
        <w:rPr/>
        <w:t>The TCFD outlines 11 recommendations for </w:t>
      </w:r>
      <w:r>
        <w:rPr>
          <w:w w:val="105"/>
        </w:rPr>
        <w:t>organisations to include in their climate</w:t>
      </w:r>
    </w:p>
    <w:p>
      <w:pPr>
        <w:pStyle w:val="BodyText"/>
        <w:spacing w:line="249" w:lineRule="auto" w:before="102"/>
        <w:ind w:left="142" w:right="9"/>
      </w:pPr>
      <w:r>
        <w:rPr/>
        <w:br w:type="column"/>
      </w:r>
      <w:r>
        <w:rPr>
          <w:w w:val="105"/>
        </w:rPr>
        <w:t>Furthermore,</w:t>
      </w:r>
      <w:r>
        <w:rPr>
          <w:spacing w:val="-12"/>
          <w:w w:val="105"/>
        </w:rPr>
        <w:t> </w:t>
      </w:r>
      <w:r>
        <w:rPr>
          <w:w w:val="105"/>
        </w:rPr>
        <w:t>the</w:t>
      </w:r>
      <w:r>
        <w:rPr>
          <w:spacing w:val="-12"/>
          <w:w w:val="105"/>
        </w:rPr>
        <w:t> </w:t>
      </w:r>
      <w:r>
        <w:rPr>
          <w:w w:val="105"/>
        </w:rPr>
        <w:t>estimates</w:t>
      </w:r>
      <w:r>
        <w:rPr>
          <w:spacing w:val="-12"/>
          <w:w w:val="105"/>
        </w:rPr>
        <w:t> </w:t>
      </w:r>
      <w:r>
        <w:rPr>
          <w:w w:val="105"/>
        </w:rPr>
        <w:t>and</w:t>
      </w:r>
      <w:r>
        <w:rPr>
          <w:spacing w:val="-12"/>
          <w:w w:val="105"/>
        </w:rPr>
        <w:t> </w:t>
      </w:r>
      <w:r>
        <w:rPr>
          <w:w w:val="105"/>
        </w:rPr>
        <w:t>judgements outlined in </w:t>
      </w:r>
      <w:hyperlink w:history="true" w:anchor="_bookmark32">
        <w:r>
          <w:rPr>
            <w:w w:val="105"/>
          </w:rPr>
          <w:t>note</w:t>
        </w:r>
      </w:hyperlink>
      <w:r>
        <w:rPr>
          <w:w w:val="105"/>
        </w:rPr>
        <w:t> 7 </w:t>
      </w:r>
      <w:r>
        <w:rPr>
          <w:w w:val="115"/>
        </w:rPr>
        <w:t>- </w:t>
      </w:r>
      <w:r>
        <w:rPr>
          <w:w w:val="105"/>
        </w:rPr>
        <w:t>Financed emissions, </w:t>
      </w:r>
      <w:hyperlink w:history="true" w:anchor="_bookmark33">
        <w:r>
          <w:rPr>
            <w:w w:val="105"/>
          </w:rPr>
          <w:t>note</w:t>
        </w:r>
      </w:hyperlink>
      <w:r>
        <w:rPr>
          <w:w w:val="105"/>
        </w:rPr>
        <w:t> 8 </w:t>
      </w:r>
      <w:r>
        <w:rPr>
          <w:w w:val="115"/>
        </w:rPr>
        <w:t>- </w:t>
      </w:r>
      <w:r>
        <w:rPr>
          <w:w w:val="105"/>
        </w:rPr>
        <w:t>Monitoring sovereign holdings and</w:t>
      </w:r>
    </w:p>
    <w:p>
      <w:pPr>
        <w:pStyle w:val="BodyText"/>
        <w:spacing w:line="249" w:lineRule="auto" w:before="102"/>
        <w:ind w:left="142"/>
      </w:pPr>
      <w:r>
        <w:rPr/>
        <w:br w:type="column"/>
      </w:r>
      <w:r>
        <w:rPr>
          <w:w w:val="105"/>
        </w:rPr>
        <w:t>Table</w:t>
      </w:r>
      <w:r>
        <w:rPr>
          <w:spacing w:val="-13"/>
          <w:w w:val="105"/>
        </w:rPr>
        <w:t> </w:t>
      </w:r>
      <w:r>
        <w:rPr/>
        <w:t>1</w:t>
      </w:r>
      <w:r>
        <w:rPr>
          <w:spacing w:val="-12"/>
        </w:rPr>
        <w:t> </w:t>
      </w:r>
      <w:r>
        <w:rPr>
          <w:w w:val="105"/>
        </w:rPr>
        <w:t>sets</w:t>
      </w:r>
      <w:r>
        <w:rPr>
          <w:spacing w:val="-12"/>
          <w:w w:val="105"/>
        </w:rPr>
        <w:t> </w:t>
      </w:r>
      <w:r>
        <w:rPr>
          <w:w w:val="105"/>
        </w:rPr>
        <w:t>out</w:t>
      </w:r>
      <w:r>
        <w:rPr>
          <w:spacing w:val="-12"/>
          <w:w w:val="105"/>
        </w:rPr>
        <w:t> </w:t>
      </w:r>
      <w:r>
        <w:rPr>
          <w:w w:val="105"/>
        </w:rPr>
        <w:t>the</w:t>
      </w:r>
      <w:r>
        <w:rPr>
          <w:spacing w:val="-13"/>
          <w:w w:val="105"/>
        </w:rPr>
        <w:t> </w:t>
      </w:r>
      <w:r>
        <w:rPr>
          <w:w w:val="105"/>
        </w:rPr>
        <w:t>assets</w:t>
      </w:r>
      <w:r>
        <w:rPr>
          <w:spacing w:val="-12"/>
          <w:w w:val="105"/>
        </w:rPr>
        <w:t> </w:t>
      </w:r>
      <w:r>
        <w:rPr>
          <w:w w:val="105"/>
        </w:rPr>
        <w:t>included</w:t>
      </w:r>
      <w:r>
        <w:rPr>
          <w:spacing w:val="-13"/>
          <w:w w:val="105"/>
        </w:rPr>
        <w:t> </w:t>
      </w:r>
      <w:r>
        <w:rPr>
          <w:w w:val="105"/>
        </w:rPr>
        <w:t>in</w:t>
      </w:r>
      <w:r>
        <w:rPr>
          <w:spacing w:val="-12"/>
          <w:w w:val="105"/>
        </w:rPr>
        <w:t> </w:t>
      </w:r>
      <w:r>
        <w:rPr>
          <w:w w:val="105"/>
        </w:rPr>
        <w:t>the climate metrics compared to the Assets </w:t>
      </w:r>
      <w:r>
        <w:rPr>
          <w:spacing w:val="-2"/>
          <w:w w:val="105"/>
        </w:rPr>
        <w:t>Under</w:t>
      </w:r>
      <w:r>
        <w:rPr>
          <w:spacing w:val="-9"/>
          <w:w w:val="105"/>
        </w:rPr>
        <w:t> </w:t>
      </w:r>
      <w:r>
        <w:rPr>
          <w:spacing w:val="-2"/>
          <w:w w:val="105"/>
        </w:rPr>
        <w:t>Management</w:t>
      </w:r>
      <w:r>
        <w:rPr>
          <w:spacing w:val="-9"/>
          <w:w w:val="105"/>
        </w:rPr>
        <w:t> </w:t>
      </w:r>
      <w:r>
        <w:rPr>
          <w:spacing w:val="-2"/>
          <w:w w:val="105"/>
        </w:rPr>
        <w:t>(AUM)</w:t>
      </w:r>
      <w:r>
        <w:rPr>
          <w:spacing w:val="-9"/>
          <w:w w:val="105"/>
        </w:rPr>
        <w:t> </w:t>
      </w:r>
      <w:r>
        <w:rPr>
          <w:spacing w:val="-2"/>
          <w:w w:val="105"/>
        </w:rPr>
        <w:t>on</w:t>
      </w:r>
      <w:r>
        <w:rPr>
          <w:spacing w:val="-9"/>
          <w:w w:val="105"/>
        </w:rPr>
        <w:t> </w:t>
      </w:r>
      <w:r>
        <w:rPr>
          <w:spacing w:val="-2"/>
          <w:w w:val="105"/>
        </w:rPr>
        <w:t>the</w:t>
      </w:r>
      <w:r>
        <w:rPr>
          <w:spacing w:val="-9"/>
          <w:w w:val="105"/>
        </w:rPr>
        <w:t> </w:t>
      </w:r>
      <w:r>
        <w:rPr>
          <w:spacing w:val="-2"/>
          <w:w w:val="105"/>
        </w:rPr>
        <w:t>UKLAP</w:t>
      </w:r>
    </w:p>
    <w:p>
      <w:pPr>
        <w:spacing w:before="106"/>
        <w:ind w:left="142" w:right="0" w:firstLine="0"/>
        <w:jc w:val="left"/>
        <w:rPr>
          <w:b/>
          <w:sz w:val="16"/>
        </w:rPr>
      </w:pPr>
      <w:r>
        <w:rPr/>
        <w:br w:type="column"/>
      </w:r>
      <w:r>
        <w:rPr>
          <w:b/>
          <w:sz w:val="16"/>
        </w:rPr>
        <w:t>Table</w:t>
      </w:r>
      <w:r>
        <w:rPr>
          <w:b/>
          <w:spacing w:val="-7"/>
          <w:sz w:val="16"/>
        </w:rPr>
        <w:t> </w:t>
      </w:r>
      <w:r>
        <w:rPr>
          <w:b/>
          <w:sz w:val="16"/>
        </w:rPr>
        <w:t>1:</w:t>
      </w:r>
      <w:r>
        <w:rPr>
          <w:b/>
          <w:spacing w:val="-7"/>
          <w:sz w:val="16"/>
        </w:rPr>
        <w:t> </w:t>
      </w:r>
      <w:r>
        <w:rPr>
          <w:b/>
          <w:sz w:val="16"/>
        </w:rPr>
        <w:t>AUM</w:t>
      </w:r>
      <w:r>
        <w:rPr>
          <w:b/>
          <w:spacing w:val="-7"/>
          <w:sz w:val="16"/>
        </w:rPr>
        <w:t> </w:t>
      </w:r>
      <w:r>
        <w:rPr>
          <w:b/>
          <w:sz w:val="16"/>
        </w:rPr>
        <w:t>coverage</w:t>
      </w:r>
      <w:r>
        <w:rPr>
          <w:b/>
          <w:spacing w:val="-7"/>
          <w:sz w:val="16"/>
        </w:rPr>
        <w:t> </w:t>
      </w:r>
      <w:r>
        <w:rPr>
          <w:b/>
          <w:sz w:val="16"/>
        </w:rPr>
        <w:t>for</w:t>
      </w:r>
      <w:r>
        <w:rPr>
          <w:b/>
          <w:spacing w:val="-6"/>
          <w:sz w:val="16"/>
        </w:rPr>
        <w:t> </w:t>
      </w:r>
      <w:r>
        <w:rPr>
          <w:b/>
          <w:spacing w:val="-2"/>
          <w:sz w:val="16"/>
        </w:rPr>
        <w:t>UKLAP</w:t>
      </w:r>
    </w:p>
    <w:p>
      <w:pPr>
        <w:tabs>
          <w:tab w:pos="2195" w:val="left" w:leader="none"/>
          <w:tab w:pos="3540" w:val="right" w:leader="none"/>
        </w:tabs>
        <w:spacing w:before="178"/>
        <w:ind w:left="195" w:right="0" w:firstLine="0"/>
        <w:jc w:val="left"/>
        <w:rPr>
          <w:sz w:val="16"/>
        </w:rPr>
      </w:pPr>
      <w:r>
        <w:rPr>
          <w:sz w:val="16"/>
        </w:rPr>
        <mc:AlternateContent>
          <mc:Choice Requires="wps">
            <w:drawing>
              <wp:anchor distT="0" distB="0" distL="0" distR="0" allowOverlap="1" layoutInCell="1" locked="0" behindDoc="0" simplePos="0" relativeHeight="16463360">
                <wp:simplePos x="0" y="0"/>
                <wp:positionH relativeFrom="page">
                  <wp:posOffset>7667752</wp:posOffset>
                </wp:positionH>
                <wp:positionV relativeFrom="paragraph">
                  <wp:posOffset>72575</wp:posOffset>
                </wp:positionV>
                <wp:extent cx="2190750" cy="1270"/>
                <wp:effectExtent l="0" t="0" r="0" b="0"/>
                <wp:wrapNone/>
                <wp:docPr id="2261" name="Graphic 2261"/>
                <wp:cNvGraphicFramePr>
                  <a:graphicFrameLocks/>
                </wp:cNvGraphicFramePr>
                <a:graphic>
                  <a:graphicData uri="http://schemas.microsoft.com/office/word/2010/wordprocessingShape">
                    <wps:wsp>
                      <wps:cNvPr id="2261" name="Graphic 2261"/>
                      <wps:cNvSpPr/>
                      <wps:spPr>
                        <a:xfrm>
                          <a:off x="0" y="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3360" from="603.76001pt,5.714609pt" to="776.26001pt,5.714609pt" stroked="true" strokeweight="1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466432">
                <wp:simplePos x="0" y="0"/>
                <wp:positionH relativeFrom="page">
                  <wp:posOffset>10189545</wp:posOffset>
                </wp:positionH>
                <wp:positionV relativeFrom="paragraph">
                  <wp:posOffset>-633799</wp:posOffset>
                </wp:positionV>
                <wp:extent cx="238760" cy="1879600"/>
                <wp:effectExtent l="0" t="0" r="0" b="0"/>
                <wp:wrapNone/>
                <wp:docPr id="2262" name="Textbox 2262"/>
                <wp:cNvGraphicFramePr>
                  <a:graphicFrameLocks/>
                </wp:cNvGraphicFramePr>
                <a:graphic>
                  <a:graphicData uri="http://schemas.microsoft.com/office/word/2010/wordprocessingShape">
                    <wps:wsp>
                      <wps:cNvPr id="2262" name="Textbox 2262"/>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49.905491pt;width:18.8pt;height:148pt;mso-position-horizontal-relative:page;mso-position-vertical-relative:paragraph;z-index:16466432" type="#_x0000_t202" id="docshape1419"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b/>
          <w:spacing w:val="-5"/>
          <w:sz w:val="16"/>
        </w:rPr>
        <w:t>£bn</w:t>
      </w:r>
      <w:r>
        <w:rPr>
          <w:b/>
          <w:sz w:val="16"/>
        </w:rPr>
        <w:tab/>
      </w:r>
      <w:r>
        <w:rPr>
          <w:b/>
          <w:spacing w:val="-4"/>
          <w:sz w:val="16"/>
        </w:rPr>
        <w:t>2024</w:t>
      </w:r>
      <w:r>
        <w:rPr>
          <w:rFonts w:ascii="Times New Roman" w:hAnsi="Times New Roman"/>
          <w:sz w:val="16"/>
        </w:rPr>
        <w:tab/>
      </w:r>
      <w:r>
        <w:rPr>
          <w:spacing w:val="-4"/>
          <w:sz w:val="16"/>
        </w:rPr>
        <w:t>2023</w:t>
      </w:r>
    </w:p>
    <w:p>
      <w:pPr>
        <w:pStyle w:val="BodyText"/>
        <w:spacing w:before="2"/>
        <w:rPr>
          <w:sz w:val="3"/>
        </w:rPr>
      </w:pPr>
    </w:p>
    <w:p>
      <w:pPr>
        <w:spacing w:line="20" w:lineRule="exact"/>
        <w:ind w:left="142" w:right="0" w:firstLine="0"/>
        <w:rPr>
          <w:sz w:val="2"/>
        </w:rPr>
      </w:pPr>
      <w:r>
        <w:rPr>
          <w:sz w:val="2"/>
        </w:rPr>
        <mc:AlternateContent>
          <mc:Choice Requires="wps">
            <w:drawing>
              <wp:inline distT="0" distB="0" distL="0" distR="0">
                <wp:extent cx="2190750" cy="12700"/>
                <wp:effectExtent l="9525" t="0" r="0" b="6350"/>
                <wp:docPr id="2263" name="Group 2263"/>
                <wp:cNvGraphicFramePr>
                  <a:graphicFrameLocks/>
                </wp:cNvGraphicFramePr>
                <a:graphic>
                  <a:graphicData uri="http://schemas.microsoft.com/office/word/2010/wordprocessingGroup">
                    <wpg:wgp>
                      <wpg:cNvPr id="2263" name="Group 2263"/>
                      <wpg:cNvGrpSpPr/>
                      <wpg:grpSpPr>
                        <a:xfrm>
                          <a:off x="0" y="0"/>
                          <a:ext cx="2190750" cy="12700"/>
                          <a:chExt cx="2190750" cy="12700"/>
                        </a:xfrm>
                      </wpg:grpSpPr>
                      <wps:wsp>
                        <wps:cNvPr id="2264" name="Graphic 2264"/>
                        <wps:cNvSpPr/>
                        <wps:spPr>
                          <a:xfrm>
                            <a:off x="0" y="635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5pt;height:1pt;mso-position-horizontal-relative:char;mso-position-vertical-relative:line" id="docshapegroup1420" coordorigin="0,0" coordsize="3450,20">
                <v:line style="position:absolute" from="0,10" to="3450,10" stroked="true" strokeweight="1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cols w:num="4" w:equalWidth="0">
            <w:col w:w="3548" w:space="194"/>
            <w:col w:w="3635" w:space="106"/>
            <w:col w:w="3443" w:space="298"/>
            <w:col w:w="4908"/>
          </w:cols>
        </w:sectPr>
      </w:pPr>
    </w:p>
    <w:p>
      <w:pPr>
        <w:pStyle w:val="BodyText"/>
        <w:spacing w:line="200" w:lineRule="atLeast" w:before="8"/>
        <w:ind w:left="142" w:right="38"/>
      </w:pPr>
      <w:r>
        <w:rPr>
          <w:w w:val="105"/>
        </w:rPr>
        <w:t>reporting. The table on pages </w:t>
      </w:r>
      <w:hyperlink w:history="true" w:anchor="_bookmark45">
        <w:r>
          <w:rPr>
            <w:w w:val="105"/>
          </w:rPr>
          <w:t>77</w:t>
        </w:r>
      </w:hyperlink>
      <w:r>
        <w:rPr>
          <w:w w:val="105"/>
        </w:rPr>
        <w:t> and </w:t>
      </w:r>
      <w:hyperlink w:history="true" w:anchor="_bookmark47">
        <w:r>
          <w:rPr>
            <w:w w:val="105"/>
          </w:rPr>
          <w:t>78</w:t>
        </w:r>
      </w:hyperlink>
      <w:r>
        <w:rPr>
          <w:w w:val="105"/>
        </w:rPr>
        <w:t> sets out the reporting in accordance with each</w:t>
      </w:r>
      <w:r>
        <w:rPr>
          <w:spacing w:val="-13"/>
          <w:w w:val="105"/>
        </w:rPr>
        <w:t> </w:t>
      </w:r>
      <w:r>
        <w:rPr>
          <w:w w:val="105"/>
        </w:rPr>
        <w:t>of</w:t>
      </w:r>
      <w:r>
        <w:rPr>
          <w:spacing w:val="-12"/>
          <w:w w:val="105"/>
        </w:rPr>
        <w:t> </w:t>
      </w:r>
      <w:r>
        <w:rPr>
          <w:w w:val="105"/>
        </w:rPr>
        <w:t>these</w:t>
      </w:r>
      <w:r>
        <w:rPr>
          <w:spacing w:val="-13"/>
          <w:w w:val="105"/>
        </w:rPr>
        <w:t> </w:t>
      </w:r>
      <w:r>
        <w:rPr>
          <w:w w:val="105"/>
        </w:rPr>
        <w:t>recommendations</w:t>
      </w:r>
      <w:r>
        <w:rPr>
          <w:spacing w:val="-12"/>
          <w:w w:val="105"/>
        </w:rPr>
        <w:t> </w:t>
      </w:r>
      <w:r>
        <w:rPr>
          <w:w w:val="105"/>
        </w:rPr>
        <w:t>for</w:t>
      </w:r>
      <w:r>
        <w:rPr>
          <w:spacing w:val="-12"/>
          <w:w w:val="105"/>
        </w:rPr>
        <w:t> </w:t>
      </w:r>
      <w:r>
        <w:rPr>
          <w:w w:val="105"/>
        </w:rPr>
        <w:t>UKLAP. The UKLAP entity report references in information provided for Group and for asset owners, as set out in the compliance</w:t>
      </w:r>
    </w:p>
    <w:p>
      <w:pPr>
        <w:pStyle w:val="BodyText"/>
        <w:spacing w:line="156" w:lineRule="exact"/>
        <w:ind w:left="142"/>
      </w:pPr>
      <w:r>
        <w:rPr/>
        <w:br w:type="column"/>
      </w:r>
      <w:hyperlink w:history="true" w:anchor="_bookmark35">
        <w:r>
          <w:rPr/>
          <w:t>note</w:t>
        </w:r>
      </w:hyperlink>
      <w:r>
        <w:rPr>
          <w:spacing w:val="13"/>
        </w:rPr>
        <w:t> </w:t>
      </w:r>
      <w:r>
        <w:rPr/>
        <w:t>10</w:t>
      </w:r>
      <w:r>
        <w:rPr>
          <w:spacing w:val="14"/>
        </w:rPr>
        <w:t> </w:t>
      </w:r>
      <w:r>
        <w:rPr/>
        <w:t>-</w:t>
      </w:r>
      <w:r>
        <w:rPr>
          <w:spacing w:val="14"/>
        </w:rPr>
        <w:t> </w:t>
      </w:r>
      <w:r>
        <w:rPr/>
        <w:t>Temperature</w:t>
      </w:r>
      <w:r>
        <w:rPr>
          <w:spacing w:val="14"/>
        </w:rPr>
        <w:t> </w:t>
      </w:r>
      <w:r>
        <w:rPr/>
        <w:t>alignment</w:t>
      </w:r>
      <w:r>
        <w:rPr>
          <w:spacing w:val="12"/>
        </w:rPr>
        <w:t> </w:t>
      </w:r>
      <w:r>
        <w:rPr/>
        <w:t>are</w:t>
      </w:r>
      <w:r>
        <w:rPr>
          <w:spacing w:val="14"/>
        </w:rPr>
        <w:t> </w:t>
      </w:r>
      <w:r>
        <w:rPr>
          <w:spacing w:val="-4"/>
        </w:rPr>
        <w:t>also</w:t>
      </w:r>
    </w:p>
    <w:p>
      <w:pPr>
        <w:pStyle w:val="BodyText"/>
        <w:spacing w:line="249" w:lineRule="auto" w:before="8"/>
        <w:ind w:left="142"/>
      </w:pPr>
      <w:r>
        <w:rPr>
          <w:w w:val="105"/>
        </w:rPr>
        <w:t>relevant for UKLAP. </w:t>
      </w:r>
      <w:hyperlink w:history="true" w:anchor="_bookmark32">
        <w:r>
          <w:rPr>
            <w:w w:val="105"/>
          </w:rPr>
          <w:t>Note</w:t>
        </w:r>
      </w:hyperlink>
      <w:r>
        <w:rPr>
          <w:w w:val="105"/>
        </w:rPr>
        <w:t> 7 also includes information</w:t>
      </w:r>
      <w:r>
        <w:rPr>
          <w:spacing w:val="-4"/>
          <w:w w:val="105"/>
        </w:rPr>
        <w:t> </w:t>
      </w:r>
      <w:r>
        <w:rPr>
          <w:w w:val="105"/>
        </w:rPr>
        <w:t>in</w:t>
      </w:r>
      <w:r>
        <w:rPr>
          <w:spacing w:val="-4"/>
          <w:w w:val="105"/>
        </w:rPr>
        <w:t> </w:t>
      </w:r>
      <w:r>
        <w:rPr>
          <w:w w:val="105"/>
        </w:rPr>
        <w:t>relation</w:t>
      </w:r>
      <w:r>
        <w:rPr>
          <w:spacing w:val="-4"/>
          <w:w w:val="105"/>
        </w:rPr>
        <w:t> </w:t>
      </w:r>
      <w:r>
        <w:rPr>
          <w:w w:val="105"/>
        </w:rPr>
        <w:t>to</w:t>
      </w:r>
      <w:r>
        <w:rPr>
          <w:spacing w:val="-4"/>
          <w:w w:val="105"/>
        </w:rPr>
        <w:t> </w:t>
      </w:r>
      <w:r>
        <w:rPr>
          <w:w w:val="105"/>
        </w:rPr>
        <w:t>data</w:t>
      </w:r>
      <w:r>
        <w:rPr>
          <w:spacing w:val="-4"/>
          <w:w w:val="105"/>
        </w:rPr>
        <w:t> </w:t>
      </w:r>
      <w:r>
        <w:rPr>
          <w:w w:val="105"/>
        </w:rPr>
        <w:t>quality</w:t>
      </w:r>
      <w:r>
        <w:rPr>
          <w:spacing w:val="-4"/>
          <w:w w:val="105"/>
        </w:rPr>
        <w:t> </w:t>
      </w:r>
      <w:r>
        <w:rPr>
          <w:w w:val="105"/>
        </w:rPr>
        <w:t>using the Partnership of Carbon Accounting Financials (PCAF) data scoring.</w:t>
      </w:r>
    </w:p>
    <w:p>
      <w:pPr>
        <w:pStyle w:val="BodyText"/>
        <w:spacing w:line="105" w:lineRule="exact" w:before="115"/>
        <w:ind w:left="142"/>
      </w:pPr>
      <w:r>
        <w:rPr>
          <w:spacing w:val="-2"/>
          <w:w w:val="105"/>
        </w:rPr>
        <w:t>The</w:t>
      </w:r>
      <w:r>
        <w:rPr>
          <w:spacing w:val="-6"/>
          <w:w w:val="105"/>
        </w:rPr>
        <w:t> </w:t>
      </w:r>
      <w:r>
        <w:rPr>
          <w:spacing w:val="-2"/>
          <w:w w:val="105"/>
        </w:rPr>
        <w:t>UKLAP</w:t>
      </w:r>
      <w:r>
        <w:rPr>
          <w:spacing w:val="-6"/>
          <w:w w:val="105"/>
        </w:rPr>
        <w:t> </w:t>
      </w:r>
      <w:r>
        <w:rPr>
          <w:spacing w:val="-2"/>
          <w:w w:val="105"/>
        </w:rPr>
        <w:t>metrics</w:t>
      </w:r>
      <w:r>
        <w:rPr>
          <w:spacing w:val="-6"/>
          <w:w w:val="105"/>
        </w:rPr>
        <w:t> </w:t>
      </w:r>
      <w:r>
        <w:rPr>
          <w:spacing w:val="-2"/>
          <w:w w:val="105"/>
        </w:rPr>
        <w:t>are</w:t>
      </w:r>
      <w:r>
        <w:rPr>
          <w:spacing w:val="-5"/>
          <w:w w:val="105"/>
        </w:rPr>
        <w:t> </w:t>
      </w:r>
      <w:r>
        <w:rPr>
          <w:spacing w:val="-2"/>
          <w:w w:val="105"/>
        </w:rPr>
        <w:t>a</w:t>
      </w:r>
      <w:r>
        <w:rPr>
          <w:spacing w:val="-6"/>
          <w:w w:val="105"/>
        </w:rPr>
        <w:t> </w:t>
      </w:r>
      <w:r>
        <w:rPr>
          <w:spacing w:val="-2"/>
          <w:w w:val="105"/>
        </w:rPr>
        <w:t>subset</w:t>
      </w:r>
      <w:r>
        <w:rPr>
          <w:spacing w:val="-6"/>
          <w:w w:val="105"/>
        </w:rPr>
        <w:t> </w:t>
      </w:r>
      <w:r>
        <w:rPr>
          <w:spacing w:val="-2"/>
          <w:w w:val="105"/>
        </w:rPr>
        <w:t>of</w:t>
      </w:r>
      <w:r>
        <w:rPr>
          <w:spacing w:val="-6"/>
          <w:w w:val="105"/>
        </w:rPr>
        <w:t> </w:t>
      </w:r>
      <w:r>
        <w:rPr>
          <w:spacing w:val="-5"/>
          <w:w w:val="105"/>
        </w:rPr>
        <w:t>the</w:t>
      </w:r>
    </w:p>
    <w:p>
      <w:pPr>
        <w:pStyle w:val="BodyText"/>
        <w:spacing w:line="156" w:lineRule="exact"/>
        <w:ind w:left="142"/>
        <w:jc w:val="both"/>
      </w:pPr>
      <w:r>
        <w:rPr/>
        <w:br w:type="column"/>
      </w:r>
      <w:r>
        <w:rPr>
          <w:spacing w:val="-2"/>
          <w:w w:val="105"/>
        </w:rPr>
        <w:t>IFRS</w:t>
      </w:r>
      <w:r>
        <w:rPr>
          <w:spacing w:val="-3"/>
          <w:w w:val="105"/>
        </w:rPr>
        <w:t> </w:t>
      </w:r>
      <w:r>
        <w:rPr>
          <w:spacing w:val="-2"/>
          <w:w w:val="105"/>
        </w:rPr>
        <w:t>statement</w:t>
      </w:r>
      <w:r>
        <w:rPr>
          <w:spacing w:val="-3"/>
          <w:w w:val="105"/>
        </w:rPr>
        <w:t> </w:t>
      </w:r>
      <w:r>
        <w:rPr>
          <w:spacing w:val="-2"/>
          <w:w w:val="105"/>
        </w:rPr>
        <w:t>of financial</w:t>
      </w:r>
      <w:r>
        <w:rPr>
          <w:spacing w:val="-3"/>
          <w:w w:val="105"/>
        </w:rPr>
        <w:t> </w:t>
      </w:r>
      <w:r>
        <w:rPr>
          <w:spacing w:val="-2"/>
          <w:w w:val="105"/>
        </w:rPr>
        <w:t>position.</w:t>
      </w:r>
    </w:p>
    <w:p>
      <w:pPr>
        <w:pStyle w:val="BodyText"/>
        <w:spacing w:line="249" w:lineRule="auto" w:before="120"/>
        <w:ind w:left="142" w:right="38"/>
        <w:jc w:val="both"/>
      </w:pPr>
      <w:r>
        <w:rPr>
          <w:w w:val="105"/>
        </w:rPr>
        <w:t>Of</w:t>
      </w:r>
      <w:r>
        <w:rPr>
          <w:spacing w:val="-4"/>
          <w:w w:val="105"/>
        </w:rPr>
        <w:t> </w:t>
      </w:r>
      <w:r>
        <w:rPr>
          <w:w w:val="105"/>
        </w:rPr>
        <w:t>the</w:t>
      </w:r>
      <w:r>
        <w:rPr>
          <w:spacing w:val="-4"/>
          <w:w w:val="105"/>
        </w:rPr>
        <w:t> </w:t>
      </w:r>
      <w:r>
        <w:rPr>
          <w:w w:val="105"/>
        </w:rPr>
        <w:t>200</w:t>
      </w:r>
      <w:r>
        <w:rPr>
          <w:spacing w:val="-4"/>
          <w:w w:val="105"/>
        </w:rPr>
        <w:t> </w:t>
      </w:r>
      <w:r>
        <w:rPr>
          <w:w w:val="105"/>
        </w:rPr>
        <w:t>billion</w:t>
      </w:r>
      <w:r>
        <w:rPr>
          <w:spacing w:val="-5"/>
          <w:w w:val="105"/>
        </w:rPr>
        <w:t> </w:t>
      </w:r>
      <w:r>
        <w:rPr>
          <w:w w:val="105"/>
        </w:rPr>
        <w:t>invested</w:t>
      </w:r>
      <w:r>
        <w:rPr>
          <w:spacing w:val="-4"/>
          <w:w w:val="105"/>
        </w:rPr>
        <w:t> </w:t>
      </w:r>
      <w:r>
        <w:rPr>
          <w:w w:val="105"/>
        </w:rPr>
        <w:t>amount</w:t>
      </w:r>
      <w:r>
        <w:rPr>
          <w:spacing w:val="-4"/>
          <w:w w:val="105"/>
        </w:rPr>
        <w:t> </w:t>
      </w:r>
      <w:r>
        <w:rPr>
          <w:w w:val="105"/>
        </w:rPr>
        <w:t>covered in</w:t>
      </w:r>
      <w:r>
        <w:rPr>
          <w:spacing w:val="-13"/>
          <w:w w:val="105"/>
        </w:rPr>
        <w:t> </w:t>
      </w:r>
      <w:r>
        <w:rPr>
          <w:w w:val="105"/>
        </w:rPr>
        <w:t>table</w:t>
      </w:r>
      <w:r>
        <w:rPr>
          <w:spacing w:val="-12"/>
          <w:w w:val="105"/>
        </w:rPr>
        <w:t> </w:t>
      </w:r>
      <w:r>
        <w:rPr>
          <w:w w:val="105"/>
        </w:rPr>
        <w:t>1,</w:t>
      </w:r>
      <w:r>
        <w:rPr>
          <w:spacing w:val="-13"/>
          <w:w w:val="105"/>
        </w:rPr>
        <w:t> </w:t>
      </w:r>
      <w:r>
        <w:rPr>
          <w:w w:val="105"/>
        </w:rPr>
        <w:t>c.70%</w:t>
      </w:r>
      <w:r>
        <w:rPr>
          <w:spacing w:val="-12"/>
          <w:w w:val="105"/>
        </w:rPr>
        <w:t> </w:t>
      </w:r>
      <w:r>
        <w:rPr>
          <w:w w:val="105"/>
        </w:rPr>
        <w:t>relates</w:t>
      </w:r>
      <w:r>
        <w:rPr>
          <w:spacing w:val="-12"/>
          <w:w w:val="105"/>
        </w:rPr>
        <w:t> </w:t>
      </w:r>
      <w:r>
        <w:rPr>
          <w:w w:val="105"/>
        </w:rPr>
        <w:t>to</w:t>
      </w:r>
      <w:r>
        <w:rPr>
          <w:spacing w:val="-13"/>
          <w:w w:val="105"/>
        </w:rPr>
        <w:t> </w:t>
      </w:r>
      <w:r>
        <w:rPr>
          <w:w w:val="105"/>
        </w:rPr>
        <w:t>customer</w:t>
      </w:r>
      <w:r>
        <w:rPr>
          <w:spacing w:val="-12"/>
          <w:w w:val="105"/>
        </w:rPr>
        <w:t> </w:t>
      </w:r>
      <w:r>
        <w:rPr>
          <w:w w:val="105"/>
        </w:rPr>
        <w:t>assets (policyholder and with-profits funds).</w:t>
      </w:r>
    </w:p>
    <w:p>
      <w:pPr>
        <w:pStyle w:val="BodyText"/>
        <w:spacing w:before="114"/>
        <w:ind w:left="142"/>
        <w:jc w:val="both"/>
      </w:pPr>
      <w:r>
        <w:rPr>
          <w:w w:val="105"/>
        </w:rPr>
        <w:t>UKLAP’s</w:t>
      </w:r>
      <w:r>
        <w:rPr>
          <w:spacing w:val="-13"/>
          <w:w w:val="105"/>
        </w:rPr>
        <w:t> </w:t>
      </w:r>
      <w:r>
        <w:rPr>
          <w:w w:val="105"/>
        </w:rPr>
        <w:t>key</w:t>
      </w:r>
      <w:r>
        <w:rPr>
          <w:spacing w:val="-12"/>
          <w:w w:val="105"/>
        </w:rPr>
        <w:t> </w:t>
      </w:r>
      <w:r>
        <w:rPr>
          <w:w w:val="105"/>
        </w:rPr>
        <w:t>areas</w:t>
      </w:r>
      <w:r>
        <w:rPr>
          <w:spacing w:val="-13"/>
          <w:w w:val="105"/>
        </w:rPr>
        <w:t> </w:t>
      </w:r>
      <w:r>
        <w:rPr>
          <w:w w:val="105"/>
        </w:rPr>
        <w:t>for</w:t>
      </w:r>
      <w:r>
        <w:rPr>
          <w:spacing w:val="-12"/>
          <w:w w:val="105"/>
        </w:rPr>
        <w:t> </w:t>
      </w:r>
      <w:r>
        <w:rPr>
          <w:w w:val="105"/>
        </w:rPr>
        <w:t>development</w:t>
      </w:r>
      <w:r>
        <w:rPr>
          <w:spacing w:val="-12"/>
          <w:w w:val="105"/>
        </w:rPr>
        <w:t> </w:t>
      </w:r>
      <w:r>
        <w:rPr>
          <w:spacing w:val="-5"/>
          <w:w w:val="105"/>
        </w:rPr>
        <w:t>are</w:t>
      </w:r>
    </w:p>
    <w:p>
      <w:pPr>
        <w:spacing w:line="174" w:lineRule="exact" w:before="0"/>
        <w:ind w:left="142" w:right="0" w:firstLine="0"/>
        <w:jc w:val="left"/>
        <w:rPr>
          <w:sz w:val="16"/>
        </w:rPr>
      </w:pPr>
      <w:r>
        <w:rPr/>
        <w:br w:type="column"/>
      </w:r>
      <w:r>
        <w:rPr>
          <w:w w:val="105"/>
          <w:sz w:val="16"/>
        </w:rPr>
        <w:t>AUM</w:t>
      </w:r>
      <w:r>
        <w:rPr>
          <w:spacing w:val="-9"/>
          <w:w w:val="105"/>
          <w:sz w:val="16"/>
        </w:rPr>
        <w:t> </w:t>
      </w:r>
      <w:r>
        <w:rPr>
          <w:w w:val="105"/>
          <w:sz w:val="16"/>
        </w:rPr>
        <w:t>for</w:t>
      </w:r>
      <w:r>
        <w:rPr>
          <w:spacing w:val="-8"/>
          <w:w w:val="105"/>
          <w:sz w:val="16"/>
        </w:rPr>
        <w:t> </w:t>
      </w:r>
      <w:r>
        <w:rPr>
          <w:spacing w:val="-4"/>
          <w:w w:val="105"/>
          <w:sz w:val="16"/>
        </w:rPr>
        <w:t>which</w:t>
      </w:r>
    </w:p>
    <w:p>
      <w:pPr>
        <w:spacing w:line="249" w:lineRule="auto" w:before="8"/>
        <w:ind w:left="142" w:right="0" w:firstLine="0"/>
        <w:jc w:val="left"/>
        <w:rPr>
          <w:sz w:val="16"/>
        </w:rPr>
      </w:pPr>
      <w:r>
        <w:rPr>
          <w:sz w:val="16"/>
        </w:rPr>
        <mc:AlternateContent>
          <mc:Choice Requires="wps">
            <w:drawing>
              <wp:anchor distT="0" distB="0" distL="0" distR="0" allowOverlap="1" layoutInCell="1" locked="0" behindDoc="0" simplePos="0" relativeHeight="16463872">
                <wp:simplePos x="0" y="0"/>
                <wp:positionH relativeFrom="page">
                  <wp:posOffset>7667752</wp:posOffset>
                </wp:positionH>
                <wp:positionV relativeFrom="paragraph">
                  <wp:posOffset>274506</wp:posOffset>
                </wp:positionV>
                <wp:extent cx="2190750" cy="1270"/>
                <wp:effectExtent l="0" t="0" r="0" b="0"/>
                <wp:wrapNone/>
                <wp:docPr id="2265" name="Graphic 2265"/>
                <wp:cNvGraphicFramePr>
                  <a:graphicFrameLocks/>
                </wp:cNvGraphicFramePr>
                <a:graphic>
                  <a:graphicData uri="http://schemas.microsoft.com/office/word/2010/wordprocessingShape">
                    <wps:wsp>
                      <wps:cNvPr id="2265" name="Graphic 2265"/>
                      <wps:cNvSpPr/>
                      <wps:spPr>
                        <a:xfrm>
                          <a:off x="0" y="0"/>
                          <a:ext cx="2190750" cy="1270"/>
                        </a:xfrm>
                        <a:custGeom>
                          <a:avLst/>
                          <a:gdLst/>
                          <a:ahLst/>
                          <a:cxnLst/>
                          <a:rect l="l" t="t" r="r" b="b"/>
                          <a:pathLst>
                            <a:path w="2190750" h="0">
                              <a:moveTo>
                                <a:pt x="0" y="0"/>
                              </a:moveTo>
                              <a:lnTo>
                                <a:pt x="219075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3872" from="603.76001pt,21.614685pt" to="776.26001pt,21.614685pt" stroked="true" strokeweight=".25pt" strokecolor="#000000">
                <v:stroke dashstyle="solid"/>
                <w10:wrap type="none"/>
              </v:line>
            </w:pict>
          </mc:Fallback>
        </mc:AlternateContent>
      </w:r>
      <w:r>
        <w:rPr>
          <w:spacing w:val="-2"/>
          <w:w w:val="105"/>
          <w:sz w:val="16"/>
        </w:rPr>
        <w:t>emissions</w:t>
      </w:r>
      <w:r>
        <w:rPr>
          <w:spacing w:val="-10"/>
          <w:w w:val="105"/>
          <w:sz w:val="16"/>
        </w:rPr>
        <w:t> </w:t>
      </w:r>
      <w:r>
        <w:rPr>
          <w:spacing w:val="-2"/>
          <w:w w:val="105"/>
          <w:sz w:val="16"/>
        </w:rPr>
        <w:t>are calculated</w:t>
      </w:r>
    </w:p>
    <w:p>
      <w:pPr>
        <w:spacing w:before="100"/>
        <w:ind w:left="142" w:right="0" w:firstLine="0"/>
        <w:jc w:val="left"/>
        <w:rPr>
          <w:sz w:val="16"/>
        </w:rPr>
      </w:pPr>
      <w:r>
        <w:rPr>
          <w:sz w:val="16"/>
        </w:rPr>
        <w:t>AUM</w:t>
      </w:r>
      <w:r>
        <w:rPr>
          <w:spacing w:val="-1"/>
          <w:sz w:val="16"/>
        </w:rPr>
        <w:t> </w:t>
      </w:r>
      <w:r>
        <w:rPr>
          <w:sz w:val="16"/>
        </w:rPr>
        <w:t>on</w:t>
      </w:r>
      <w:r>
        <w:rPr>
          <w:spacing w:val="-1"/>
          <w:sz w:val="16"/>
        </w:rPr>
        <w:t> </w:t>
      </w:r>
      <w:r>
        <w:rPr>
          <w:spacing w:val="-4"/>
          <w:sz w:val="16"/>
        </w:rPr>
        <w:t>IFRS</w:t>
      </w:r>
    </w:p>
    <w:p>
      <w:pPr>
        <w:spacing w:line="249" w:lineRule="auto" w:before="0"/>
        <w:ind w:left="142" w:right="0" w:firstLine="0"/>
        <w:jc w:val="left"/>
        <w:rPr>
          <w:sz w:val="16"/>
        </w:rPr>
      </w:pPr>
      <w:r>
        <w:rPr>
          <w:w w:val="110"/>
          <w:sz w:val="16"/>
        </w:rPr>
        <w:t>statement</w:t>
      </w:r>
      <w:r>
        <w:rPr>
          <w:spacing w:val="-9"/>
          <w:w w:val="110"/>
          <w:sz w:val="16"/>
        </w:rPr>
        <w:t> </w:t>
      </w:r>
      <w:r>
        <w:rPr>
          <w:w w:val="110"/>
          <w:sz w:val="16"/>
        </w:rPr>
        <w:t>of </w:t>
      </w:r>
      <w:r>
        <w:rPr>
          <w:sz w:val="16"/>
        </w:rPr>
        <w:t>financial</w:t>
      </w:r>
      <w:r>
        <w:rPr>
          <w:spacing w:val="-4"/>
          <w:sz w:val="16"/>
        </w:rPr>
        <w:t> </w:t>
      </w:r>
      <w:r>
        <w:rPr>
          <w:sz w:val="16"/>
        </w:rPr>
        <w:t>position</w:t>
      </w:r>
    </w:p>
    <w:p>
      <w:pPr>
        <w:tabs>
          <w:tab w:pos="1143" w:val="left" w:leader="none"/>
        </w:tabs>
        <w:spacing w:line="174" w:lineRule="exact" w:before="0"/>
        <w:ind w:left="165" w:right="0" w:firstLine="0"/>
        <w:jc w:val="left"/>
        <w:rPr>
          <w:sz w:val="16"/>
        </w:rPr>
      </w:pPr>
      <w:r>
        <w:rPr/>
        <w:br w:type="column"/>
      </w:r>
      <w:r>
        <w:rPr>
          <w:b/>
          <w:spacing w:val="-2"/>
          <w:sz w:val="16"/>
        </w:rPr>
        <w:t>199.8</w:t>
      </w:r>
      <w:r>
        <w:rPr>
          <w:b/>
          <w:sz w:val="16"/>
        </w:rPr>
        <w:tab/>
      </w:r>
      <w:r>
        <w:rPr>
          <w:spacing w:val="-2"/>
          <w:sz w:val="16"/>
        </w:rPr>
        <w:t>189.6</w:t>
      </w:r>
    </w:p>
    <w:p>
      <w:pPr>
        <w:pStyle w:val="BodyText"/>
        <w:rPr>
          <w:sz w:val="16"/>
        </w:rPr>
      </w:pPr>
    </w:p>
    <w:p>
      <w:pPr>
        <w:pStyle w:val="BodyText"/>
        <w:spacing w:before="123"/>
        <w:rPr>
          <w:sz w:val="16"/>
        </w:rPr>
      </w:pPr>
    </w:p>
    <w:p>
      <w:pPr>
        <w:tabs>
          <w:tab w:pos="1110" w:val="left" w:leader="none"/>
        </w:tabs>
        <w:spacing w:before="0"/>
        <w:ind w:left="142" w:right="0" w:firstLine="0"/>
        <w:jc w:val="left"/>
        <w:rPr>
          <w:sz w:val="16"/>
        </w:rPr>
      </w:pPr>
      <w:r>
        <w:rPr>
          <w:b/>
          <w:spacing w:val="-2"/>
          <w:w w:val="105"/>
          <w:sz w:val="16"/>
        </w:rPr>
        <w:t>276.9</w:t>
      </w:r>
      <w:r>
        <w:rPr>
          <w:b/>
          <w:sz w:val="16"/>
        </w:rPr>
        <w:tab/>
      </w:r>
      <w:r>
        <w:rPr>
          <w:spacing w:val="-2"/>
          <w:w w:val="105"/>
          <w:sz w:val="16"/>
        </w:rPr>
        <w:t>255.4</w:t>
      </w:r>
    </w:p>
    <w:p>
      <w:pPr>
        <w:spacing w:after="0"/>
        <w:jc w:val="left"/>
        <w:rPr>
          <w:sz w:val="16"/>
        </w:rPr>
        <w:sectPr>
          <w:type w:val="continuous"/>
          <w:pgSz w:w="16840" w:h="11900" w:orient="landscape"/>
          <w:pgMar w:header="865" w:footer="435" w:top="1320" w:bottom="280" w:left="708" w:right="0"/>
          <w:cols w:num="5" w:equalWidth="0">
            <w:col w:w="3625" w:space="116"/>
            <w:col w:w="3545" w:space="197"/>
            <w:col w:w="3581" w:space="214"/>
            <w:col w:w="1440" w:space="510"/>
            <w:col w:w="2904"/>
          </w:cols>
        </w:sectPr>
      </w:pPr>
    </w:p>
    <w:p>
      <w:pPr>
        <w:pStyle w:val="BodyText"/>
        <w:spacing w:before="45"/>
        <w:ind w:left="142"/>
      </w:pPr>
      <w:r>
        <w:rPr>
          <w:spacing w:val="-2"/>
          <w:w w:val="105"/>
        </w:rPr>
        <w:t>summary.</w:t>
      </w:r>
    </w:p>
    <w:p>
      <w:pPr>
        <w:pStyle w:val="Heading4"/>
        <w:spacing w:before="122"/>
      </w:pPr>
      <w:bookmarkStart w:name="_bookmark52" w:id="112"/>
      <w:bookmarkEnd w:id="112"/>
      <w:r>
        <w:rPr>
          <w:b w:val="0"/>
        </w:rPr>
      </w:r>
      <w:r>
        <w:rPr>
          <w:spacing w:val="-2"/>
          <w:w w:val="110"/>
        </w:rPr>
        <w:t>Metrics</w:t>
      </w:r>
    </w:p>
    <w:p>
      <w:pPr>
        <w:pStyle w:val="BodyText"/>
        <w:spacing w:line="249" w:lineRule="auto" w:before="65"/>
        <w:ind w:left="142" w:right="38"/>
        <w:jc w:val="both"/>
      </w:pPr>
      <w:r>
        <w:rPr>
          <w:w w:val="105"/>
        </w:rPr>
        <w:t>UKLAP’s</w:t>
      </w:r>
      <w:r>
        <w:rPr>
          <w:spacing w:val="-11"/>
          <w:w w:val="105"/>
        </w:rPr>
        <w:t> </w:t>
      </w:r>
      <w:r>
        <w:rPr>
          <w:w w:val="105"/>
        </w:rPr>
        <w:t>entity</w:t>
      </w:r>
      <w:r>
        <w:rPr>
          <w:spacing w:val="-11"/>
          <w:w w:val="105"/>
        </w:rPr>
        <w:t> </w:t>
      </w:r>
      <w:r>
        <w:rPr>
          <w:w w:val="105"/>
        </w:rPr>
        <w:t>level</w:t>
      </w:r>
      <w:r>
        <w:rPr>
          <w:spacing w:val="-11"/>
          <w:w w:val="105"/>
        </w:rPr>
        <w:t> </w:t>
      </w:r>
      <w:r>
        <w:rPr>
          <w:w w:val="105"/>
        </w:rPr>
        <w:t>metrics</w:t>
      </w:r>
      <w:r>
        <w:rPr>
          <w:spacing w:val="-11"/>
          <w:w w:val="105"/>
        </w:rPr>
        <w:t> </w:t>
      </w:r>
      <w:r>
        <w:rPr>
          <w:w w:val="105"/>
        </w:rPr>
        <w:t>are</w:t>
      </w:r>
      <w:r>
        <w:rPr>
          <w:spacing w:val="-11"/>
          <w:w w:val="105"/>
        </w:rPr>
        <w:t> </w:t>
      </w:r>
      <w:r>
        <w:rPr>
          <w:w w:val="105"/>
        </w:rPr>
        <w:t>aligned</w:t>
      </w:r>
      <w:r>
        <w:rPr>
          <w:spacing w:val="-11"/>
          <w:w w:val="105"/>
        </w:rPr>
        <w:t> </w:t>
      </w:r>
      <w:r>
        <w:rPr>
          <w:w w:val="105"/>
        </w:rPr>
        <w:t>to the</w:t>
      </w:r>
      <w:r>
        <w:rPr>
          <w:spacing w:val="-5"/>
          <w:w w:val="105"/>
        </w:rPr>
        <w:t> </w:t>
      </w:r>
      <w:r>
        <w:rPr>
          <w:w w:val="105"/>
        </w:rPr>
        <w:t>Group’s</w:t>
      </w:r>
      <w:r>
        <w:rPr>
          <w:spacing w:val="-5"/>
          <w:w w:val="105"/>
        </w:rPr>
        <w:t> </w:t>
      </w:r>
      <w:r>
        <w:rPr>
          <w:w w:val="105"/>
        </w:rPr>
        <w:t>Climate</w:t>
      </w:r>
      <w:r>
        <w:rPr>
          <w:spacing w:val="-5"/>
          <w:w w:val="105"/>
        </w:rPr>
        <w:t> </w:t>
      </w:r>
      <w:r>
        <w:rPr>
          <w:w w:val="105"/>
        </w:rPr>
        <w:t>reporting</w:t>
      </w:r>
      <w:r>
        <w:rPr>
          <w:spacing w:val="-5"/>
          <w:w w:val="105"/>
        </w:rPr>
        <w:t> </w:t>
      </w:r>
      <w:r>
        <w:rPr>
          <w:w w:val="105"/>
        </w:rPr>
        <w:t>policies</w:t>
      </w:r>
      <w:r>
        <w:rPr>
          <w:spacing w:val="-5"/>
          <w:w w:val="105"/>
        </w:rPr>
        <w:t> </w:t>
      </w:r>
      <w:r>
        <w:rPr>
          <w:w w:val="105"/>
        </w:rPr>
        <w:t>and reporting criteria set out in </w:t>
      </w:r>
      <w:hyperlink w:history="true" w:anchor="_bookmark41">
        <w:r>
          <w:rPr>
            <w:w w:val="105"/>
          </w:rPr>
          <w:t>note</w:t>
        </w:r>
      </w:hyperlink>
      <w:r>
        <w:rPr>
          <w:w w:val="105"/>
        </w:rPr>
        <w:t> 16.</w:t>
      </w:r>
    </w:p>
    <w:p>
      <w:pPr>
        <w:pStyle w:val="BodyText"/>
        <w:spacing w:line="249" w:lineRule="auto" w:before="65"/>
        <w:ind w:left="142"/>
      </w:pPr>
      <w:r>
        <w:rPr/>
        <w:br w:type="column"/>
      </w:r>
      <w:r>
        <w:rPr>
          <w:w w:val="105"/>
        </w:rPr>
        <w:t>Group</w:t>
      </w:r>
      <w:r>
        <w:rPr>
          <w:spacing w:val="-8"/>
          <w:w w:val="105"/>
        </w:rPr>
        <w:t> </w:t>
      </w:r>
      <w:r>
        <w:rPr>
          <w:w w:val="105"/>
        </w:rPr>
        <w:t>metrics.</w:t>
      </w:r>
      <w:r>
        <w:rPr>
          <w:spacing w:val="-8"/>
          <w:w w:val="105"/>
        </w:rPr>
        <w:t> </w:t>
      </w:r>
      <w:r>
        <w:rPr>
          <w:w w:val="105"/>
        </w:rPr>
        <w:t>As</w:t>
      </w:r>
      <w:r>
        <w:rPr>
          <w:spacing w:val="-8"/>
          <w:w w:val="105"/>
        </w:rPr>
        <w:t> </w:t>
      </w:r>
      <w:r>
        <w:rPr>
          <w:w w:val="105"/>
        </w:rPr>
        <w:t>the</w:t>
      </w:r>
      <w:r>
        <w:rPr>
          <w:spacing w:val="-8"/>
          <w:w w:val="105"/>
        </w:rPr>
        <w:t> </w:t>
      </w:r>
      <w:r>
        <w:rPr>
          <w:w w:val="105"/>
        </w:rPr>
        <w:t>main</w:t>
      </w:r>
      <w:r>
        <w:rPr>
          <w:spacing w:val="-8"/>
          <w:w w:val="105"/>
        </w:rPr>
        <w:t> </w:t>
      </w:r>
      <w:r>
        <w:rPr>
          <w:w w:val="105"/>
        </w:rPr>
        <w:t>product</w:t>
      </w:r>
      <w:r>
        <w:rPr>
          <w:spacing w:val="-8"/>
          <w:w w:val="105"/>
        </w:rPr>
        <w:t> </w:t>
      </w:r>
      <w:r>
        <w:rPr>
          <w:w w:val="105"/>
        </w:rPr>
        <w:t>holding company and statutory reporting entity for </w:t>
      </w:r>
      <w:r>
        <w:rPr>
          <w:spacing w:val="-2"/>
          <w:w w:val="105"/>
        </w:rPr>
        <w:t>the</w:t>
      </w:r>
      <w:r>
        <w:rPr>
          <w:spacing w:val="-10"/>
          <w:w w:val="105"/>
        </w:rPr>
        <w:t> </w:t>
      </w:r>
      <w:r>
        <w:rPr>
          <w:spacing w:val="-2"/>
          <w:w w:val="105"/>
        </w:rPr>
        <w:t>UK</w:t>
      </w:r>
      <w:r>
        <w:rPr>
          <w:spacing w:val="-10"/>
          <w:w w:val="105"/>
        </w:rPr>
        <w:t> </w:t>
      </w:r>
      <w:r>
        <w:rPr>
          <w:spacing w:val="-2"/>
          <w:w w:val="105"/>
        </w:rPr>
        <w:t>IWR</w:t>
      </w:r>
      <w:r>
        <w:rPr>
          <w:spacing w:val="-10"/>
          <w:w w:val="105"/>
        </w:rPr>
        <w:t> </w:t>
      </w:r>
      <w:r>
        <w:rPr>
          <w:spacing w:val="-2"/>
          <w:w w:val="105"/>
        </w:rPr>
        <w:t>business,</w:t>
      </w:r>
      <w:r>
        <w:rPr>
          <w:spacing w:val="-10"/>
          <w:w w:val="105"/>
        </w:rPr>
        <w:t> </w:t>
      </w:r>
      <w:r>
        <w:rPr>
          <w:spacing w:val="-2"/>
          <w:w w:val="105"/>
        </w:rPr>
        <w:t>UKLAP</w:t>
      </w:r>
      <w:r>
        <w:rPr>
          <w:spacing w:val="-10"/>
          <w:w w:val="105"/>
        </w:rPr>
        <w:t> </w:t>
      </w:r>
      <w:r>
        <w:rPr>
          <w:spacing w:val="-2"/>
          <w:w w:val="105"/>
        </w:rPr>
        <w:t>reporting</w:t>
      </w:r>
      <w:r>
        <w:rPr>
          <w:spacing w:val="-10"/>
          <w:w w:val="105"/>
        </w:rPr>
        <w:t> </w:t>
      </w:r>
      <w:r>
        <w:rPr>
          <w:spacing w:val="-2"/>
          <w:w w:val="105"/>
        </w:rPr>
        <w:t>also </w:t>
      </w:r>
      <w:r>
        <w:rPr>
          <w:w w:val="105"/>
        </w:rPr>
        <w:t>covers Aviva Administration Limited and Aviva Pension Trustees UK Limited</w:t>
      </w:r>
      <w:r>
        <w:rPr>
          <w:w w:val="105"/>
          <w:vertAlign w:val="superscript"/>
        </w:rPr>
        <w:t>1,2</w:t>
      </w:r>
      <w:r>
        <w:rPr>
          <w:w w:val="105"/>
          <w:vertAlign w:val="baseline"/>
        </w:rPr>
        <w:t>.</w:t>
      </w:r>
    </w:p>
    <w:p>
      <w:pPr>
        <w:pStyle w:val="BodyText"/>
        <w:spacing w:line="169" w:lineRule="exact"/>
        <w:ind w:left="142"/>
      </w:pPr>
      <w:r>
        <w:rPr/>
        <w:br w:type="column"/>
      </w:r>
      <w:r>
        <w:rPr>
          <w:w w:val="105"/>
        </w:rPr>
        <w:t>aligned</w:t>
      </w:r>
      <w:r>
        <w:rPr>
          <w:spacing w:val="-10"/>
          <w:w w:val="105"/>
        </w:rPr>
        <w:t> </w:t>
      </w:r>
      <w:r>
        <w:rPr>
          <w:w w:val="105"/>
        </w:rPr>
        <w:t>to</w:t>
      </w:r>
      <w:r>
        <w:rPr>
          <w:spacing w:val="-9"/>
          <w:w w:val="105"/>
        </w:rPr>
        <w:t> </w:t>
      </w:r>
      <w:r>
        <w:rPr>
          <w:w w:val="105"/>
        </w:rPr>
        <w:t>Group</w:t>
      </w:r>
      <w:r>
        <w:rPr>
          <w:spacing w:val="-10"/>
          <w:w w:val="105"/>
        </w:rPr>
        <w:t> </w:t>
      </w:r>
      <w:r>
        <w:rPr>
          <w:w w:val="105"/>
        </w:rPr>
        <w:t>and</w:t>
      </w:r>
      <w:r>
        <w:rPr>
          <w:spacing w:val="-9"/>
          <w:w w:val="105"/>
        </w:rPr>
        <w:t> </w:t>
      </w:r>
      <w:r>
        <w:rPr>
          <w:w w:val="105"/>
        </w:rPr>
        <w:t>are</w:t>
      </w:r>
      <w:r>
        <w:rPr>
          <w:spacing w:val="-10"/>
          <w:w w:val="105"/>
        </w:rPr>
        <w:t> </w:t>
      </w:r>
      <w:r>
        <w:rPr>
          <w:w w:val="105"/>
        </w:rPr>
        <w:t>detailed</w:t>
      </w:r>
      <w:r>
        <w:rPr>
          <w:spacing w:val="-9"/>
          <w:w w:val="105"/>
        </w:rPr>
        <w:t> </w:t>
      </w:r>
      <w:r>
        <w:rPr>
          <w:w w:val="105"/>
        </w:rPr>
        <w:t>in</w:t>
      </w:r>
      <w:r>
        <w:rPr>
          <w:spacing w:val="-12"/>
          <w:w w:val="105"/>
        </w:rPr>
        <w:t> </w:t>
      </w:r>
      <w:hyperlink w:history="true" w:anchor="_bookmark32">
        <w:r>
          <w:rPr>
            <w:w w:val="105"/>
          </w:rPr>
          <w:t>note</w:t>
        </w:r>
      </w:hyperlink>
      <w:r>
        <w:rPr>
          <w:spacing w:val="-9"/>
          <w:w w:val="105"/>
        </w:rPr>
        <w:t> </w:t>
      </w:r>
      <w:r>
        <w:rPr>
          <w:spacing w:val="-5"/>
          <w:w w:val="105"/>
        </w:rPr>
        <w:t>7.</w:t>
      </w:r>
    </w:p>
    <w:p>
      <w:pPr>
        <w:pStyle w:val="BodyText"/>
        <w:spacing w:before="3"/>
        <w:rPr>
          <w:sz w:val="4"/>
        </w:rPr>
      </w:pPr>
      <w:r>
        <w:rPr/>
        <w:br w:type="column"/>
      </w:r>
      <w:r>
        <w:rPr>
          <w:sz w:val="4"/>
        </w:rPr>
      </w:r>
    </w:p>
    <w:p>
      <w:pPr>
        <w:spacing w:line="20" w:lineRule="exact"/>
        <w:ind w:left="89" w:right="0" w:firstLine="0"/>
        <w:rPr>
          <w:sz w:val="2"/>
        </w:rPr>
      </w:pPr>
      <w:r>
        <w:rPr>
          <w:sz w:val="2"/>
        </w:rPr>
        <mc:AlternateContent>
          <mc:Choice Requires="wps">
            <w:drawing>
              <wp:inline distT="0" distB="0" distL="0" distR="0">
                <wp:extent cx="2190750" cy="3175"/>
                <wp:effectExtent l="9525" t="0" r="0" b="6350"/>
                <wp:docPr id="2266" name="Group 2266"/>
                <wp:cNvGraphicFramePr>
                  <a:graphicFrameLocks/>
                </wp:cNvGraphicFramePr>
                <a:graphic>
                  <a:graphicData uri="http://schemas.microsoft.com/office/word/2010/wordprocessingGroup">
                    <wpg:wgp>
                      <wpg:cNvPr id="2266" name="Group 2266"/>
                      <wpg:cNvGrpSpPr/>
                      <wpg:grpSpPr>
                        <a:xfrm>
                          <a:off x="0" y="0"/>
                          <a:ext cx="2190750" cy="3175"/>
                          <a:chExt cx="2190750" cy="3175"/>
                        </a:xfrm>
                      </wpg:grpSpPr>
                      <wps:wsp>
                        <wps:cNvPr id="2267" name="Graphic 2267"/>
                        <wps:cNvSpPr/>
                        <wps:spPr>
                          <a:xfrm>
                            <a:off x="0" y="1587"/>
                            <a:ext cx="2190750" cy="1270"/>
                          </a:xfrm>
                          <a:custGeom>
                            <a:avLst/>
                            <a:gdLst/>
                            <a:ahLst/>
                            <a:cxnLst/>
                            <a:rect l="l" t="t" r="r" b="b"/>
                            <a:pathLst>
                              <a:path w="2190750" h="0">
                                <a:moveTo>
                                  <a:pt x="0" y="0"/>
                                </a:moveTo>
                                <a:lnTo>
                                  <a:pt x="21907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5pt;height:.25pt;mso-position-horizontal-relative:char;mso-position-vertical-relative:line" id="docshapegroup1421" coordorigin="0,0" coordsize="3450,5">
                <v:line style="position:absolute" from="0,3" to="3450,3" stroked="true" strokeweight=".25pt" strokecolor="#000000">
                  <v:stroke dashstyle="solid"/>
                </v:line>
              </v:group>
            </w:pict>
          </mc:Fallback>
        </mc:AlternateContent>
      </w:r>
      <w:r>
        <w:rPr>
          <w:sz w:val="2"/>
        </w:rPr>
      </w:r>
    </w:p>
    <w:p>
      <w:pPr>
        <w:tabs>
          <w:tab w:pos="2192" w:val="left" w:leader="none"/>
          <w:tab w:pos="3161" w:val="left" w:leader="none"/>
        </w:tabs>
        <w:spacing w:before="39"/>
        <w:ind w:left="142" w:right="0" w:firstLine="0"/>
        <w:jc w:val="left"/>
        <w:rPr>
          <w:sz w:val="16"/>
        </w:rPr>
      </w:pPr>
      <w:r>
        <w:rPr>
          <w:sz w:val="16"/>
        </w:rPr>
        <w:t>AUM</w:t>
      </w:r>
      <w:r>
        <w:rPr>
          <w:spacing w:val="9"/>
          <w:sz w:val="16"/>
        </w:rPr>
        <w:t> </w:t>
      </w:r>
      <w:r>
        <w:rPr>
          <w:sz w:val="16"/>
        </w:rPr>
        <w:t>coverage</w:t>
      </w:r>
      <w:r>
        <w:rPr>
          <w:spacing w:val="10"/>
          <w:sz w:val="16"/>
        </w:rPr>
        <w:t> </w:t>
      </w:r>
      <w:r>
        <w:rPr>
          <w:spacing w:val="-10"/>
          <w:sz w:val="16"/>
        </w:rPr>
        <w:t>%</w:t>
      </w:r>
      <w:r>
        <w:rPr>
          <w:sz w:val="16"/>
        </w:rPr>
        <w:tab/>
      </w:r>
      <w:r>
        <w:rPr>
          <w:b/>
          <w:sz w:val="16"/>
        </w:rPr>
        <w:t>72</w:t>
      </w:r>
      <w:r>
        <w:rPr>
          <w:b/>
          <w:spacing w:val="18"/>
          <w:sz w:val="16"/>
        </w:rPr>
        <w:t> </w:t>
      </w:r>
      <w:r>
        <w:rPr>
          <w:b/>
          <w:spacing w:val="-10"/>
          <w:sz w:val="16"/>
        </w:rPr>
        <w:t>%</w:t>
      </w:r>
      <w:r>
        <w:rPr>
          <w:b/>
          <w:sz w:val="16"/>
        </w:rPr>
        <w:tab/>
      </w:r>
      <w:r>
        <w:rPr>
          <w:sz w:val="16"/>
        </w:rPr>
        <w:t>74</w:t>
      </w:r>
      <w:r>
        <w:rPr>
          <w:spacing w:val="1"/>
          <w:sz w:val="16"/>
        </w:rPr>
        <w:t> </w:t>
      </w:r>
      <w:r>
        <w:rPr>
          <w:spacing w:val="-10"/>
          <w:sz w:val="16"/>
        </w:rPr>
        <w:t>%</w:t>
      </w:r>
    </w:p>
    <w:p>
      <w:pPr>
        <w:pStyle w:val="BodyText"/>
        <w:spacing w:before="8"/>
        <w:rPr>
          <w:sz w:val="3"/>
        </w:rPr>
      </w:pPr>
    </w:p>
    <w:p>
      <w:pPr>
        <w:spacing w:line="20" w:lineRule="exact"/>
        <w:ind w:left="89" w:right="0" w:firstLine="0"/>
        <w:rPr>
          <w:sz w:val="2"/>
        </w:rPr>
      </w:pPr>
      <w:r>
        <w:rPr>
          <w:sz w:val="2"/>
        </w:rPr>
        <mc:AlternateContent>
          <mc:Choice Requires="wps">
            <w:drawing>
              <wp:inline distT="0" distB="0" distL="0" distR="0">
                <wp:extent cx="2190750" cy="12700"/>
                <wp:effectExtent l="9525" t="0" r="0" b="6350"/>
                <wp:docPr id="2268" name="Group 2268"/>
                <wp:cNvGraphicFramePr>
                  <a:graphicFrameLocks/>
                </wp:cNvGraphicFramePr>
                <a:graphic>
                  <a:graphicData uri="http://schemas.microsoft.com/office/word/2010/wordprocessingGroup">
                    <wpg:wgp>
                      <wpg:cNvPr id="2268" name="Group 2268"/>
                      <wpg:cNvGrpSpPr/>
                      <wpg:grpSpPr>
                        <a:xfrm>
                          <a:off x="0" y="0"/>
                          <a:ext cx="2190750" cy="12700"/>
                          <a:chExt cx="2190750" cy="12700"/>
                        </a:xfrm>
                      </wpg:grpSpPr>
                      <wps:wsp>
                        <wps:cNvPr id="2269" name="Graphic 2269"/>
                        <wps:cNvSpPr/>
                        <wps:spPr>
                          <a:xfrm>
                            <a:off x="0" y="6350"/>
                            <a:ext cx="2190750" cy="1270"/>
                          </a:xfrm>
                          <a:custGeom>
                            <a:avLst/>
                            <a:gdLst/>
                            <a:ahLst/>
                            <a:cxnLst/>
                            <a:rect l="l" t="t" r="r" b="b"/>
                            <a:pathLst>
                              <a:path w="2190750" h="0">
                                <a:moveTo>
                                  <a:pt x="0" y="0"/>
                                </a:moveTo>
                                <a:lnTo>
                                  <a:pt x="21907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5pt;height:1pt;mso-position-horizontal-relative:char;mso-position-vertical-relative:line" id="docshapegroup1422" coordorigin="0,0" coordsize="3450,20">
                <v:line style="position:absolute" from="0,10" to="3450,10" stroked="true" strokeweight="1pt" strokecolor="#000000">
                  <v:stroke dashstyle="solid"/>
                </v:line>
              </v:group>
            </w:pict>
          </mc:Fallback>
        </mc:AlternateContent>
      </w:r>
      <w:r>
        <w:rPr>
          <w:sz w:val="2"/>
        </w:rPr>
      </w:r>
    </w:p>
    <w:p>
      <w:pPr>
        <w:spacing w:line="240" w:lineRule="auto"/>
        <w:ind w:left="4103" w:right="0" w:firstLine="0"/>
        <w:rPr>
          <w:sz w:val="20"/>
        </w:rPr>
      </w:pPr>
      <w:r>
        <w:rPr>
          <w:sz w:val="20"/>
        </w:rPr>
        <w:drawing>
          <wp:inline distT="0" distB="0" distL="0" distR="0">
            <wp:extent cx="173051" cy="189452"/>
            <wp:effectExtent l="0" t="0" r="0" b="0"/>
            <wp:docPr id="2270" name="Image 2270"/>
            <wp:cNvGraphicFramePr>
              <a:graphicFrameLocks/>
            </wp:cNvGraphicFramePr>
            <a:graphic>
              <a:graphicData uri="http://schemas.openxmlformats.org/drawingml/2006/picture">
                <pic:pic>
                  <pic:nvPicPr>
                    <pic:cNvPr id="2270" name="Image 2270"/>
                    <pic:cNvPicPr/>
                  </pic:nvPicPr>
                  <pic:blipFill>
                    <a:blip r:embed="rId18" cstate="print"/>
                    <a:stretch>
                      <a:fillRect/>
                    </a:stretch>
                  </pic:blipFill>
                  <pic:spPr>
                    <a:xfrm>
                      <a:off x="0" y="0"/>
                      <a:ext cx="173051" cy="189452"/>
                    </a:xfrm>
                    <a:prstGeom prst="rect">
                      <a:avLst/>
                    </a:prstGeom>
                  </pic:spPr>
                </pic:pic>
              </a:graphicData>
            </a:graphic>
          </wp:inline>
        </w:drawing>
      </w:r>
      <w:r>
        <w:rPr>
          <w:sz w:val="20"/>
        </w:rPr>
      </w:r>
    </w:p>
    <w:p>
      <w:pPr>
        <w:pStyle w:val="BodyText"/>
        <w:spacing w:before="5"/>
        <w:rPr>
          <w:sz w:val="11"/>
        </w:rPr>
      </w:pPr>
      <w:r>
        <w:rPr>
          <w:sz w:val="11"/>
        </w:rPr>
        <mc:AlternateContent>
          <mc:Choice Requires="wps">
            <w:drawing>
              <wp:anchor distT="0" distB="0" distL="0" distR="0" allowOverlap="1" layoutInCell="1" locked="0" behindDoc="1" simplePos="0" relativeHeight="488320000">
                <wp:simplePos x="0" y="0"/>
                <wp:positionH relativeFrom="page">
                  <wp:posOffset>10183241</wp:posOffset>
                </wp:positionH>
                <wp:positionV relativeFrom="paragraph">
                  <wp:posOffset>99350</wp:posOffset>
                </wp:positionV>
                <wp:extent cx="495300" cy="1270"/>
                <wp:effectExtent l="0" t="0" r="0" b="0"/>
                <wp:wrapTopAndBottom/>
                <wp:docPr id="2271" name="Graphic 2271"/>
                <wp:cNvGraphicFramePr>
                  <a:graphicFrameLocks/>
                </wp:cNvGraphicFramePr>
                <a:graphic>
                  <a:graphicData uri="http://schemas.microsoft.com/office/word/2010/wordprocessingShape">
                    <wps:wsp>
                      <wps:cNvPr id="2271" name="Graphic 227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7.822839pt;width:39pt;height:.1pt;mso-position-horizontal-relative:page;mso-position-vertical-relative:paragraph;z-index:-14996480;mso-wrap-distance-left:0;mso-wrap-distance-right:0" id="docshape1423" coordorigin="16037,156" coordsize="780,0" path="m16037,156l16817,156e" filled="false" stroked="true" strokeweight=".25pt" strokecolor="#000000">
                <v:path arrowok="t"/>
                <v:stroke dashstyle="solid"/>
                <w10:wrap type="topAndBottom"/>
              </v:shape>
            </w:pict>
          </mc:Fallback>
        </mc:AlternateContent>
      </w:r>
    </w:p>
    <w:p>
      <w:pPr>
        <w:pStyle w:val="BodyText"/>
        <w:spacing w:after="0"/>
        <w:rPr>
          <w:sz w:val="11"/>
        </w:rPr>
        <w:sectPr>
          <w:type w:val="continuous"/>
          <w:pgSz w:w="16840" w:h="11900" w:orient="landscape"/>
          <w:pgMar w:header="865" w:footer="435" w:top="1320" w:bottom="280" w:left="708" w:right="0"/>
          <w:cols w:num="4" w:equalWidth="0">
            <w:col w:w="3521" w:space="220"/>
            <w:col w:w="3608" w:space="134"/>
            <w:col w:w="3561" w:space="234"/>
            <w:col w:w="4854"/>
          </w:cols>
        </w:sectPr>
      </w:pPr>
    </w:p>
    <w:p>
      <w:pPr>
        <w:pStyle w:val="BodyText"/>
        <w:spacing w:before="101"/>
        <w:rPr>
          <w:sz w:val="16"/>
        </w:rPr>
      </w:pPr>
    </w:p>
    <w:p>
      <w:pPr>
        <w:spacing w:before="0"/>
        <w:ind w:left="142" w:right="0" w:firstLine="0"/>
        <w:jc w:val="left"/>
        <w:rPr>
          <w:b/>
          <w:sz w:val="16"/>
        </w:rPr>
      </w:pPr>
      <w:r>
        <w:rPr>
          <w:b/>
          <w:sz w:val="16"/>
        </w:rPr>
        <mc:AlternateContent>
          <mc:Choice Requires="wps">
            <w:drawing>
              <wp:anchor distT="0" distB="0" distL="0" distR="0" allowOverlap="1" layoutInCell="1" locked="0" behindDoc="0" simplePos="0" relativeHeight="16464896">
                <wp:simplePos x="0" y="0"/>
                <wp:positionH relativeFrom="page">
                  <wp:posOffset>10183241</wp:posOffset>
                </wp:positionH>
                <wp:positionV relativeFrom="paragraph">
                  <wp:posOffset>100061</wp:posOffset>
                </wp:positionV>
                <wp:extent cx="495300" cy="1270"/>
                <wp:effectExtent l="0" t="0" r="0" b="0"/>
                <wp:wrapNone/>
                <wp:docPr id="2272" name="Graphic 2272"/>
                <wp:cNvGraphicFramePr>
                  <a:graphicFrameLocks/>
                </wp:cNvGraphicFramePr>
                <a:graphic>
                  <a:graphicData uri="http://schemas.microsoft.com/office/word/2010/wordprocessingShape">
                    <wps:wsp>
                      <wps:cNvPr id="2272" name="Graphic 227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4896" from="801.830017pt,7.878894pt" to="840.830017pt,7.878894pt" stroked="true" strokeweight=".25pt" strokecolor="#000000">
                <v:stroke dashstyle="solid"/>
                <w10:wrap type="none"/>
              </v:line>
            </w:pict>
          </mc:Fallback>
        </mc:AlternateContent>
      </w:r>
      <w:r>
        <w:rPr>
          <w:b/>
          <w:sz w:val="16"/>
        </w:rPr>
        <mc:AlternateContent>
          <mc:Choice Requires="wps">
            <w:drawing>
              <wp:anchor distT="0" distB="0" distL="0" distR="0" allowOverlap="1" layoutInCell="1" locked="0" behindDoc="1" simplePos="0" relativeHeight="480387584">
                <wp:simplePos x="0" y="0"/>
                <wp:positionH relativeFrom="page">
                  <wp:posOffset>10189517</wp:posOffset>
                </wp:positionH>
                <wp:positionV relativeFrom="paragraph">
                  <wp:posOffset>156749</wp:posOffset>
                </wp:positionV>
                <wp:extent cx="210185" cy="1010919"/>
                <wp:effectExtent l="0" t="0" r="0" b="0"/>
                <wp:wrapNone/>
                <wp:docPr id="2273" name="Textbox 2273"/>
                <wp:cNvGraphicFramePr>
                  <a:graphicFrameLocks/>
                </wp:cNvGraphicFramePr>
                <a:graphic>
                  <a:graphicData uri="http://schemas.microsoft.com/office/word/2010/wordprocessingShape">
                    <wps:wsp>
                      <wps:cNvPr id="2273" name="Textbox 2273"/>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2.342496pt;width:16.55pt;height:79.6pt;mso-position-horizontal-relative:page;mso-position-vertical-relative:paragraph;z-index:-22928896" type="#_x0000_t202" id="docshape1424"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b/>
          <w:sz w:val="16"/>
        </w:rPr>
        <mc:AlternateContent>
          <mc:Choice Requires="wps">
            <w:drawing>
              <wp:anchor distT="0" distB="0" distL="0" distR="0" allowOverlap="1" layoutInCell="1" locked="0" behindDoc="0" simplePos="0" relativeHeight="16467968">
                <wp:simplePos x="0" y="0"/>
                <wp:positionH relativeFrom="page">
                  <wp:posOffset>10189517</wp:posOffset>
                </wp:positionH>
                <wp:positionV relativeFrom="paragraph">
                  <wp:posOffset>-414797</wp:posOffset>
                </wp:positionV>
                <wp:extent cx="127635" cy="392430"/>
                <wp:effectExtent l="0" t="0" r="0" b="0"/>
                <wp:wrapNone/>
                <wp:docPr id="2274" name="Textbox 2274"/>
                <wp:cNvGraphicFramePr>
                  <a:graphicFrameLocks/>
                </wp:cNvGraphicFramePr>
                <a:graphic>
                  <a:graphicData uri="http://schemas.microsoft.com/office/word/2010/wordprocessingShape">
                    <wps:wsp>
                      <wps:cNvPr id="2274" name="Textbox 2274"/>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2.661205pt;width:10.050pt;height:30.9pt;mso-position-horizontal-relative:page;mso-position-vertical-relative:paragraph;z-index:16467968" type="#_x0000_t202" id="docshape1425"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b/>
          <w:sz w:val="16"/>
        </w:rPr>
        <w:t>Table</w:t>
      </w:r>
      <w:r>
        <w:rPr>
          <w:b/>
          <w:spacing w:val="-11"/>
          <w:sz w:val="16"/>
        </w:rPr>
        <w:t> </w:t>
      </w:r>
      <w:r>
        <w:rPr>
          <w:b/>
          <w:sz w:val="16"/>
        </w:rPr>
        <w:t>2:</w:t>
      </w:r>
      <w:r>
        <w:rPr>
          <w:b/>
          <w:spacing w:val="-10"/>
          <w:sz w:val="16"/>
        </w:rPr>
        <w:t> </w:t>
      </w:r>
      <w:r>
        <w:rPr>
          <w:b/>
          <w:sz w:val="16"/>
        </w:rPr>
        <w:t>Breakdown</w:t>
      </w:r>
      <w:r>
        <w:rPr>
          <w:b/>
          <w:spacing w:val="-9"/>
          <w:sz w:val="16"/>
        </w:rPr>
        <w:t> </w:t>
      </w:r>
      <w:r>
        <w:rPr>
          <w:b/>
          <w:sz w:val="16"/>
        </w:rPr>
        <w:t>of</w:t>
      </w:r>
      <w:r>
        <w:rPr>
          <w:b/>
          <w:spacing w:val="-10"/>
          <w:sz w:val="16"/>
        </w:rPr>
        <w:t> </w:t>
      </w:r>
      <w:r>
        <w:rPr>
          <w:b/>
          <w:sz w:val="16"/>
        </w:rPr>
        <w:t>Aviva</w:t>
      </w:r>
      <w:r>
        <w:rPr>
          <w:b/>
          <w:spacing w:val="-10"/>
          <w:sz w:val="16"/>
        </w:rPr>
        <w:t> </w:t>
      </w:r>
      <w:r>
        <w:rPr>
          <w:b/>
          <w:sz w:val="16"/>
        </w:rPr>
        <w:t>Life</w:t>
      </w:r>
      <w:r>
        <w:rPr>
          <w:b/>
          <w:spacing w:val="-10"/>
          <w:sz w:val="16"/>
        </w:rPr>
        <w:t> </w:t>
      </w:r>
      <w:r>
        <w:rPr>
          <w:b/>
          <w:sz w:val="16"/>
        </w:rPr>
        <w:t>&amp;</w:t>
      </w:r>
      <w:r>
        <w:rPr>
          <w:b/>
          <w:spacing w:val="-9"/>
          <w:sz w:val="16"/>
        </w:rPr>
        <w:t> </w:t>
      </w:r>
      <w:r>
        <w:rPr>
          <w:b/>
          <w:sz w:val="16"/>
        </w:rPr>
        <w:t>Pensions</w:t>
      </w:r>
      <w:r>
        <w:rPr>
          <w:b/>
          <w:spacing w:val="-10"/>
          <w:sz w:val="16"/>
        </w:rPr>
        <w:t> </w:t>
      </w:r>
      <w:r>
        <w:rPr>
          <w:b/>
          <w:sz w:val="16"/>
        </w:rPr>
        <w:t>UK</w:t>
      </w:r>
      <w:r>
        <w:rPr>
          <w:b/>
          <w:spacing w:val="-10"/>
          <w:sz w:val="16"/>
        </w:rPr>
        <w:t> </w:t>
      </w:r>
      <w:r>
        <w:rPr>
          <w:b/>
          <w:sz w:val="16"/>
        </w:rPr>
        <w:t>Limited</w:t>
      </w:r>
      <w:r>
        <w:rPr>
          <w:b/>
          <w:spacing w:val="-10"/>
          <w:sz w:val="16"/>
        </w:rPr>
        <w:t> </w:t>
      </w:r>
      <w:r>
        <w:rPr>
          <w:b/>
          <w:sz w:val="16"/>
        </w:rPr>
        <w:t>(UKLAP)</w:t>
      </w:r>
      <w:r>
        <w:rPr>
          <w:b/>
          <w:spacing w:val="-10"/>
          <w:sz w:val="16"/>
        </w:rPr>
        <w:t> </w:t>
      </w:r>
      <w:r>
        <w:rPr>
          <w:b/>
          <w:sz w:val="16"/>
        </w:rPr>
        <w:t>financed</w:t>
      </w:r>
      <w:r>
        <w:rPr>
          <w:b/>
          <w:spacing w:val="-9"/>
          <w:sz w:val="16"/>
        </w:rPr>
        <w:t> </w:t>
      </w:r>
      <w:r>
        <w:rPr>
          <w:b/>
          <w:sz w:val="16"/>
        </w:rPr>
        <w:t>emissions</w:t>
      </w:r>
      <w:r>
        <w:rPr>
          <w:b/>
          <w:spacing w:val="-10"/>
          <w:sz w:val="16"/>
        </w:rPr>
        <w:t> </w:t>
      </w:r>
      <w:r>
        <w:rPr>
          <w:b/>
          <w:sz w:val="16"/>
        </w:rPr>
        <w:t>by</w:t>
      </w:r>
      <w:r>
        <w:rPr>
          <w:b/>
          <w:spacing w:val="-10"/>
          <w:sz w:val="16"/>
        </w:rPr>
        <w:t> </w:t>
      </w:r>
      <w:r>
        <w:rPr>
          <w:b/>
          <w:sz w:val="16"/>
        </w:rPr>
        <w:t>asset</w:t>
      </w:r>
      <w:r>
        <w:rPr>
          <w:b/>
          <w:spacing w:val="-10"/>
          <w:sz w:val="16"/>
        </w:rPr>
        <w:t> </w:t>
      </w:r>
      <w:r>
        <w:rPr>
          <w:b/>
          <w:sz w:val="16"/>
        </w:rPr>
        <w:t>class</w:t>
      </w:r>
      <w:r>
        <w:rPr>
          <w:b/>
          <w:spacing w:val="-16"/>
          <w:sz w:val="16"/>
        </w:rPr>
        <w:t> </w:t>
      </w:r>
      <w:r>
        <w:rPr>
          <w:b/>
          <w:sz w:val="16"/>
        </w:rPr>
        <w:t>(Investee</w:t>
      </w:r>
      <w:r>
        <w:rPr>
          <w:b/>
          <w:spacing w:val="-9"/>
          <w:sz w:val="16"/>
        </w:rPr>
        <w:t> </w:t>
      </w:r>
      <w:r>
        <w:rPr>
          <w:b/>
          <w:sz w:val="16"/>
        </w:rPr>
        <w:t>Scope</w:t>
      </w:r>
      <w:r>
        <w:rPr>
          <w:b/>
          <w:spacing w:val="-10"/>
          <w:sz w:val="16"/>
        </w:rPr>
        <w:t> </w:t>
      </w:r>
      <w:r>
        <w:rPr>
          <w:b/>
          <w:sz w:val="16"/>
        </w:rPr>
        <w:t>1</w:t>
      </w:r>
      <w:r>
        <w:rPr>
          <w:b/>
          <w:spacing w:val="-10"/>
          <w:sz w:val="16"/>
        </w:rPr>
        <w:t> </w:t>
      </w:r>
      <w:r>
        <w:rPr>
          <w:b/>
          <w:sz w:val="16"/>
        </w:rPr>
        <w:t>and</w:t>
      </w:r>
      <w:r>
        <w:rPr>
          <w:b/>
          <w:spacing w:val="-10"/>
          <w:sz w:val="16"/>
        </w:rPr>
        <w:t> </w:t>
      </w:r>
      <w:r>
        <w:rPr>
          <w:b/>
          <w:sz w:val="16"/>
        </w:rPr>
        <w:t>Scope</w:t>
      </w:r>
      <w:r>
        <w:rPr>
          <w:b/>
          <w:spacing w:val="-9"/>
          <w:sz w:val="16"/>
        </w:rPr>
        <w:t> </w:t>
      </w:r>
      <w:r>
        <w:rPr>
          <w:b/>
          <w:sz w:val="16"/>
        </w:rPr>
        <w:t>2</w:t>
      </w:r>
      <w:r>
        <w:rPr>
          <w:b/>
          <w:spacing w:val="-10"/>
          <w:sz w:val="16"/>
        </w:rPr>
        <w:t> </w:t>
      </w:r>
      <w:r>
        <w:rPr>
          <w:b/>
          <w:sz w:val="16"/>
        </w:rPr>
        <w:t>included,</w:t>
      </w:r>
      <w:r>
        <w:rPr>
          <w:b/>
          <w:spacing w:val="-10"/>
          <w:sz w:val="16"/>
        </w:rPr>
        <w:t> </w:t>
      </w:r>
      <w:r>
        <w:rPr>
          <w:b/>
          <w:sz w:val="16"/>
        </w:rPr>
        <w:t>Investee</w:t>
      </w:r>
      <w:r>
        <w:rPr>
          <w:b/>
          <w:spacing w:val="-10"/>
          <w:sz w:val="16"/>
        </w:rPr>
        <w:t> </w:t>
      </w:r>
      <w:r>
        <w:rPr>
          <w:b/>
          <w:sz w:val="16"/>
        </w:rPr>
        <w:t>Scope</w:t>
      </w:r>
      <w:r>
        <w:rPr>
          <w:b/>
          <w:spacing w:val="-9"/>
          <w:sz w:val="16"/>
        </w:rPr>
        <w:t> </w:t>
      </w:r>
      <w:r>
        <w:rPr>
          <w:b/>
          <w:sz w:val="16"/>
        </w:rPr>
        <w:t>3</w:t>
      </w:r>
      <w:r>
        <w:rPr>
          <w:b/>
          <w:spacing w:val="-10"/>
          <w:sz w:val="16"/>
        </w:rPr>
        <w:t> </w:t>
      </w:r>
      <w:r>
        <w:rPr>
          <w:b/>
          <w:spacing w:val="-2"/>
          <w:sz w:val="16"/>
        </w:rPr>
        <w:t>excluded)</w:t>
      </w:r>
    </w:p>
    <w:p>
      <w:pPr>
        <w:pStyle w:val="BodyText"/>
        <w:rPr>
          <w:b/>
          <w:sz w:val="7"/>
        </w:rPr>
      </w:pPr>
      <w:r>
        <w:rPr>
          <w:b/>
          <w:sz w:val="7"/>
        </w:rPr>
        <mc:AlternateContent>
          <mc:Choice Requires="wps">
            <w:drawing>
              <wp:anchor distT="0" distB="0" distL="0" distR="0" allowOverlap="1" layoutInCell="1" locked="0" behindDoc="1" simplePos="0" relativeHeight="488320512">
                <wp:simplePos x="0" y="0"/>
                <wp:positionH relativeFrom="page">
                  <wp:posOffset>540004</wp:posOffset>
                </wp:positionH>
                <wp:positionV relativeFrom="paragraph">
                  <wp:posOffset>66416</wp:posOffset>
                </wp:positionV>
                <wp:extent cx="9315450" cy="12700"/>
                <wp:effectExtent l="0" t="0" r="0" b="0"/>
                <wp:wrapTopAndBottom/>
                <wp:docPr id="2275" name="Group 2275"/>
                <wp:cNvGraphicFramePr>
                  <a:graphicFrameLocks/>
                </wp:cNvGraphicFramePr>
                <a:graphic>
                  <a:graphicData uri="http://schemas.microsoft.com/office/word/2010/wordprocessingGroup">
                    <wpg:wgp>
                      <wpg:cNvPr id="2275" name="Group 2275"/>
                      <wpg:cNvGrpSpPr/>
                      <wpg:grpSpPr>
                        <a:xfrm>
                          <a:off x="0" y="0"/>
                          <a:ext cx="9315450" cy="12700"/>
                          <a:chExt cx="9315450" cy="12700"/>
                        </a:xfrm>
                      </wpg:grpSpPr>
                      <wps:wsp>
                        <wps:cNvPr id="2276" name="Graphic 2276"/>
                        <wps:cNvSpPr/>
                        <wps:spPr>
                          <a:xfrm>
                            <a:off x="0" y="6350"/>
                            <a:ext cx="3495675" cy="1270"/>
                          </a:xfrm>
                          <a:custGeom>
                            <a:avLst/>
                            <a:gdLst/>
                            <a:ahLst/>
                            <a:cxnLst/>
                            <a:rect l="l" t="t" r="r" b="b"/>
                            <a:pathLst>
                              <a:path w="3495675" h="0">
                                <a:moveTo>
                                  <a:pt x="0" y="0"/>
                                </a:moveTo>
                                <a:lnTo>
                                  <a:pt x="3495675" y="0"/>
                                </a:lnTo>
                              </a:path>
                            </a:pathLst>
                          </a:custGeom>
                          <a:ln w="12700">
                            <a:solidFill>
                              <a:srgbClr val="000000"/>
                            </a:solidFill>
                            <a:prstDash val="solid"/>
                          </a:ln>
                        </wps:spPr>
                        <wps:bodyPr wrap="square" lIns="0" tIns="0" rIns="0" bIns="0" rtlCol="0">
                          <a:prstTxWarp prst="textNoShape">
                            <a:avLst/>
                          </a:prstTxWarp>
                          <a:noAutofit/>
                        </wps:bodyPr>
                      </wps:wsp>
                      <wps:wsp>
                        <wps:cNvPr id="2277" name="Graphic 2277"/>
                        <wps:cNvSpPr/>
                        <wps:spPr>
                          <a:xfrm>
                            <a:off x="3533775" y="6350"/>
                            <a:ext cx="1447800" cy="1270"/>
                          </a:xfrm>
                          <a:custGeom>
                            <a:avLst/>
                            <a:gdLst/>
                            <a:ahLst/>
                            <a:cxnLst/>
                            <a:rect l="l" t="t" r="r" b="b"/>
                            <a:pathLst>
                              <a:path w="1447800" h="0">
                                <a:moveTo>
                                  <a:pt x="0" y="0"/>
                                </a:moveTo>
                                <a:lnTo>
                                  <a:pt x="1447800" y="0"/>
                                </a:lnTo>
                              </a:path>
                            </a:pathLst>
                          </a:custGeom>
                          <a:ln w="12700">
                            <a:solidFill>
                              <a:srgbClr val="000000"/>
                            </a:solidFill>
                            <a:prstDash val="solid"/>
                          </a:ln>
                        </wps:spPr>
                        <wps:bodyPr wrap="square" lIns="0" tIns="0" rIns="0" bIns="0" rtlCol="0">
                          <a:prstTxWarp prst="textNoShape">
                            <a:avLst/>
                          </a:prstTxWarp>
                          <a:noAutofit/>
                        </wps:bodyPr>
                      </wps:wsp>
                      <wps:wsp>
                        <wps:cNvPr id="2278" name="Graphic 2278"/>
                        <wps:cNvSpPr/>
                        <wps:spPr>
                          <a:xfrm>
                            <a:off x="5019675" y="6350"/>
                            <a:ext cx="2819400" cy="1270"/>
                          </a:xfrm>
                          <a:custGeom>
                            <a:avLst/>
                            <a:gdLst/>
                            <a:ahLst/>
                            <a:cxnLst/>
                            <a:rect l="l" t="t" r="r" b="b"/>
                            <a:pathLst>
                              <a:path w="2819400" h="0">
                                <a:moveTo>
                                  <a:pt x="0" y="0"/>
                                </a:moveTo>
                                <a:lnTo>
                                  <a:pt x="2819400" y="0"/>
                                </a:lnTo>
                              </a:path>
                            </a:pathLst>
                          </a:custGeom>
                          <a:ln w="12700">
                            <a:solidFill>
                              <a:srgbClr val="000000"/>
                            </a:solidFill>
                            <a:prstDash val="solid"/>
                          </a:ln>
                        </wps:spPr>
                        <wps:bodyPr wrap="square" lIns="0" tIns="0" rIns="0" bIns="0" rtlCol="0">
                          <a:prstTxWarp prst="textNoShape">
                            <a:avLst/>
                          </a:prstTxWarp>
                          <a:noAutofit/>
                        </wps:bodyPr>
                      </wps:wsp>
                      <wps:wsp>
                        <wps:cNvPr id="2279" name="Graphic 2279"/>
                        <wps:cNvSpPr/>
                        <wps:spPr>
                          <a:xfrm>
                            <a:off x="7877175" y="6350"/>
                            <a:ext cx="1438275" cy="1270"/>
                          </a:xfrm>
                          <a:custGeom>
                            <a:avLst/>
                            <a:gdLst/>
                            <a:ahLst/>
                            <a:cxnLst/>
                            <a:rect l="l" t="t" r="r" b="b"/>
                            <a:pathLst>
                              <a:path w="1438275" h="0">
                                <a:moveTo>
                                  <a:pt x="0" y="0"/>
                                </a:moveTo>
                                <a:lnTo>
                                  <a:pt x="143827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5.229675pt;width:733.5pt;height:1pt;mso-position-horizontal-relative:page;mso-position-vertical-relative:paragraph;z-index:-14995968;mso-wrap-distance-left:0;mso-wrap-distance-right:0" id="docshapegroup1426" coordorigin="850,105" coordsize="14670,20">
                <v:line style="position:absolute" from="850,115" to="6355,115" stroked="true" strokeweight="1pt" strokecolor="#000000">
                  <v:stroke dashstyle="solid"/>
                </v:line>
                <v:line style="position:absolute" from="6415,115" to="8695,115" stroked="true" strokeweight="1pt" strokecolor="#000000">
                  <v:stroke dashstyle="solid"/>
                </v:line>
                <v:line style="position:absolute" from="8755,115" to="13195,115" stroked="true" strokeweight="1pt" strokecolor="#000000">
                  <v:stroke dashstyle="solid"/>
                </v:line>
                <v:line style="position:absolute" from="13255,115" to="15520,115" stroked="true" strokeweight="1pt" strokecolor="#000000">
                  <v:stroke dashstyle="solid"/>
                </v:line>
                <w10:wrap type="topAndBottom"/>
              </v:group>
            </w:pict>
          </mc:Fallback>
        </mc:AlternateContent>
      </w:r>
    </w:p>
    <w:p>
      <w:pPr>
        <w:spacing w:before="59"/>
        <w:ind w:left="-1" w:right="2431" w:firstLine="0"/>
        <w:jc w:val="center"/>
        <w:rPr>
          <w:b/>
          <w:sz w:val="16"/>
        </w:rPr>
      </w:pPr>
      <w:r>
        <w:rPr>
          <w:b/>
          <w:spacing w:val="2"/>
          <w:w w:val="105"/>
          <w:sz w:val="16"/>
        </w:rPr>
        <w:t>Attributed</w:t>
      </w:r>
      <w:r>
        <w:rPr>
          <w:b/>
          <w:spacing w:val="-7"/>
          <w:w w:val="105"/>
          <w:sz w:val="16"/>
        </w:rPr>
        <w:t> </w:t>
      </w:r>
      <w:r>
        <w:rPr>
          <w:b/>
          <w:spacing w:val="-2"/>
          <w:w w:val="110"/>
          <w:sz w:val="16"/>
        </w:rPr>
        <w:t>absolute</w:t>
      </w:r>
    </w:p>
    <w:p>
      <w:pPr>
        <w:spacing w:after="0"/>
        <w:jc w:val="center"/>
        <w:rPr>
          <w:b/>
          <w:sz w:val="16"/>
        </w:rPr>
        <w:sectPr>
          <w:type w:val="continuous"/>
          <w:pgSz w:w="16840" w:h="11900" w:orient="landscape"/>
          <w:pgMar w:header="865" w:footer="435" w:top="1320" w:bottom="280" w:left="708" w:right="0"/>
        </w:sectPr>
      </w:pPr>
    </w:p>
    <w:p>
      <w:pPr>
        <w:pStyle w:val="BodyText"/>
        <w:rPr>
          <w:b/>
          <w:sz w:val="16"/>
        </w:rPr>
      </w:pPr>
    </w:p>
    <w:p>
      <w:pPr>
        <w:pStyle w:val="BodyText"/>
        <w:spacing w:before="123"/>
        <w:rPr>
          <w:b/>
          <w:sz w:val="16"/>
        </w:rPr>
      </w:pPr>
    </w:p>
    <w:p>
      <w:pPr>
        <w:spacing w:line="249" w:lineRule="auto" w:before="0"/>
        <w:ind w:left="2601" w:right="0" w:hanging="89"/>
        <w:jc w:val="right"/>
        <w:rPr>
          <w:sz w:val="16"/>
        </w:rPr>
      </w:pPr>
      <w:r>
        <w:rPr>
          <w:spacing w:val="-2"/>
          <w:sz w:val="16"/>
        </w:rPr>
        <w:t>Invested amount</w:t>
      </w:r>
    </w:p>
    <w:p>
      <w:pPr>
        <w:pStyle w:val="BodyText"/>
        <w:rPr>
          <w:sz w:val="16"/>
        </w:rPr>
      </w:pPr>
      <w:r>
        <w:rPr/>
        <w:br w:type="column"/>
      </w:r>
      <w:r>
        <w:rPr>
          <w:sz w:val="16"/>
        </w:rPr>
      </w:r>
    </w:p>
    <w:p>
      <w:pPr>
        <w:pStyle w:val="BodyText"/>
        <w:spacing w:before="123"/>
        <w:rPr>
          <w:sz w:val="16"/>
        </w:rPr>
      </w:pPr>
    </w:p>
    <w:p>
      <w:pPr>
        <w:spacing w:line="249" w:lineRule="auto" w:before="0"/>
        <w:ind w:left="112" w:right="0" w:firstLine="317"/>
        <w:jc w:val="left"/>
        <w:rPr>
          <w:sz w:val="16"/>
        </w:rPr>
      </w:pPr>
      <w:r>
        <w:rPr>
          <w:spacing w:val="-2"/>
          <w:sz w:val="16"/>
        </w:rPr>
        <w:t>Emissions </w:t>
      </w:r>
      <w:r>
        <w:rPr>
          <w:w w:val="105"/>
          <w:sz w:val="16"/>
        </w:rPr>
        <w:t>data</w:t>
      </w:r>
      <w:r>
        <w:rPr>
          <w:spacing w:val="-11"/>
          <w:w w:val="105"/>
          <w:sz w:val="16"/>
        </w:rPr>
        <w:t> </w:t>
      </w:r>
      <w:r>
        <w:rPr>
          <w:spacing w:val="-2"/>
          <w:w w:val="105"/>
          <w:sz w:val="16"/>
        </w:rPr>
        <w:t>coverage</w:t>
      </w:r>
    </w:p>
    <w:p>
      <w:pPr>
        <w:pStyle w:val="BodyText"/>
        <w:rPr>
          <w:sz w:val="16"/>
        </w:rPr>
      </w:pPr>
      <w:r>
        <w:rPr/>
        <w:br w:type="column"/>
      </w:r>
      <w:r>
        <w:rPr>
          <w:sz w:val="16"/>
        </w:rPr>
      </w:r>
    </w:p>
    <w:p>
      <w:pPr>
        <w:pStyle w:val="BodyText"/>
        <w:rPr>
          <w:sz w:val="16"/>
        </w:rPr>
      </w:pPr>
    </w:p>
    <w:p>
      <w:pPr>
        <w:pStyle w:val="BodyText"/>
        <w:spacing w:before="131"/>
        <w:rPr>
          <w:sz w:val="16"/>
        </w:rPr>
      </w:pPr>
    </w:p>
    <w:p>
      <w:pPr>
        <w:spacing w:before="0"/>
        <w:ind w:left="294" w:right="0" w:firstLine="0"/>
        <w:jc w:val="left"/>
        <w:rPr>
          <w:sz w:val="16"/>
        </w:rPr>
      </w:pPr>
      <w:r>
        <w:rPr>
          <w:sz w:val="16"/>
        </w:rPr>
        <w:t>Data</w:t>
      </w:r>
      <w:r>
        <w:rPr>
          <w:spacing w:val="-1"/>
          <w:sz w:val="16"/>
        </w:rPr>
        <w:t> </w:t>
      </w:r>
      <w:r>
        <w:rPr>
          <w:spacing w:val="-2"/>
          <w:sz w:val="16"/>
        </w:rPr>
        <w:t>quality</w:t>
      </w:r>
    </w:p>
    <w:p>
      <w:pPr>
        <w:spacing w:before="8"/>
        <w:ind w:left="580" w:right="0" w:firstLine="0"/>
        <w:jc w:val="center"/>
        <w:rPr>
          <w:b/>
          <w:sz w:val="16"/>
        </w:rPr>
      </w:pPr>
      <w:r>
        <w:rPr/>
        <w:br w:type="column"/>
      </w:r>
      <w:r>
        <w:rPr>
          <w:b/>
          <w:spacing w:val="-2"/>
          <w:w w:val="105"/>
          <w:sz w:val="16"/>
        </w:rPr>
        <w:t>emissions</w:t>
      </w:r>
    </w:p>
    <w:p>
      <w:pPr>
        <w:spacing w:before="8"/>
        <w:ind w:left="580" w:right="0" w:firstLine="0"/>
        <w:jc w:val="center"/>
        <w:rPr>
          <w:b/>
          <w:sz w:val="16"/>
        </w:rPr>
      </w:pPr>
      <w:r>
        <w:rPr>
          <w:b/>
          <w:w w:val="105"/>
          <w:sz w:val="16"/>
        </w:rPr>
        <w:t>(</w:t>
      </w:r>
      <w:r>
        <w:rPr>
          <w:b/>
          <w:spacing w:val="-16"/>
          <w:w w:val="105"/>
          <w:sz w:val="16"/>
        </w:rPr>
        <w:t> </w:t>
      </w:r>
      <w:r>
        <w:rPr>
          <w:b/>
          <w:w w:val="105"/>
          <w:sz w:val="16"/>
        </w:rPr>
        <w:t>million</w:t>
      </w:r>
      <w:r>
        <w:rPr>
          <w:b/>
          <w:spacing w:val="-15"/>
          <w:w w:val="105"/>
          <w:sz w:val="16"/>
        </w:rPr>
        <w:t> </w:t>
      </w:r>
      <w:r>
        <w:rPr>
          <w:b/>
          <w:spacing w:val="-2"/>
          <w:w w:val="105"/>
          <w:sz w:val="16"/>
        </w:rPr>
        <w:t>tCO</w:t>
      </w:r>
      <w:r>
        <w:rPr>
          <w:b/>
          <w:spacing w:val="-2"/>
          <w:w w:val="105"/>
          <w:sz w:val="16"/>
          <w:vertAlign w:val="subscript"/>
        </w:rPr>
        <w:t>2</w:t>
      </w:r>
      <w:r>
        <w:rPr>
          <w:b/>
          <w:spacing w:val="-2"/>
          <w:w w:val="105"/>
          <w:sz w:val="16"/>
          <w:vertAlign w:val="baseline"/>
        </w:rPr>
        <w:t>e)</w:t>
      </w:r>
    </w:p>
    <w:p>
      <w:pPr>
        <w:spacing w:line="249" w:lineRule="auto" w:before="8"/>
        <w:ind w:left="2854" w:right="0" w:hanging="342"/>
        <w:jc w:val="left"/>
        <w:rPr>
          <w:b/>
          <w:sz w:val="16"/>
        </w:rPr>
      </w:pPr>
      <w:r>
        <w:rPr/>
        <w:br w:type="column"/>
      </w:r>
      <w:r>
        <w:rPr>
          <w:b/>
          <w:w w:val="105"/>
          <w:sz w:val="16"/>
        </w:rPr>
        <w:t>Carbon</w:t>
      </w:r>
      <w:r>
        <w:rPr>
          <w:b/>
          <w:spacing w:val="-16"/>
          <w:w w:val="105"/>
          <w:sz w:val="16"/>
        </w:rPr>
        <w:t> </w:t>
      </w:r>
      <w:r>
        <w:rPr>
          <w:b/>
          <w:w w:val="105"/>
          <w:sz w:val="16"/>
        </w:rPr>
        <w:t>intensity</w:t>
      </w:r>
      <w:r>
        <w:rPr>
          <w:b/>
          <w:spacing w:val="-16"/>
          <w:w w:val="105"/>
          <w:sz w:val="16"/>
        </w:rPr>
        <w:t> </w:t>
      </w:r>
      <w:r>
        <w:rPr>
          <w:b/>
          <w:w w:val="105"/>
          <w:sz w:val="16"/>
        </w:rPr>
        <w:t>by asset</w:t>
      </w:r>
      <w:r>
        <w:rPr>
          <w:b/>
          <w:spacing w:val="-17"/>
          <w:w w:val="105"/>
          <w:sz w:val="16"/>
        </w:rPr>
        <w:t> </w:t>
      </w:r>
      <w:r>
        <w:rPr>
          <w:b/>
          <w:w w:val="105"/>
          <w:sz w:val="16"/>
        </w:rPr>
        <w:t>class</w:t>
      </w:r>
    </w:p>
    <w:p>
      <w:pPr>
        <w:pStyle w:val="BodyText"/>
        <w:spacing w:before="109"/>
        <w:rPr>
          <w:b/>
          <w:sz w:val="16"/>
        </w:rPr>
      </w:pPr>
    </w:p>
    <w:p>
      <w:pPr>
        <w:spacing w:before="0"/>
        <w:ind w:left="0" w:right="0" w:firstLine="0"/>
        <w:jc w:val="right"/>
        <w:rPr>
          <w:sz w:val="16"/>
        </w:rPr>
      </w:pPr>
      <w:r>
        <w:rPr>
          <w:sz w:val="16"/>
        </w:rPr>
        <mc:AlternateContent>
          <mc:Choice Requires="wps">
            <w:drawing>
              <wp:anchor distT="0" distB="0" distL="0" distR="0" allowOverlap="1" layoutInCell="1" locked="0" behindDoc="0" simplePos="0" relativeHeight="16464384">
                <wp:simplePos x="0" y="0"/>
                <wp:positionH relativeFrom="page">
                  <wp:posOffset>540004</wp:posOffset>
                </wp:positionH>
                <wp:positionV relativeFrom="paragraph">
                  <wp:posOffset>-172501</wp:posOffset>
                </wp:positionV>
                <wp:extent cx="9315450" cy="12700"/>
                <wp:effectExtent l="0" t="0" r="0" b="0"/>
                <wp:wrapNone/>
                <wp:docPr id="2280" name="Group 2280"/>
                <wp:cNvGraphicFramePr>
                  <a:graphicFrameLocks/>
                </wp:cNvGraphicFramePr>
                <a:graphic>
                  <a:graphicData uri="http://schemas.microsoft.com/office/word/2010/wordprocessingGroup">
                    <wpg:wgp>
                      <wpg:cNvPr id="2280" name="Group 2280"/>
                      <wpg:cNvGrpSpPr/>
                      <wpg:grpSpPr>
                        <a:xfrm>
                          <a:off x="0" y="0"/>
                          <a:ext cx="9315450" cy="12700"/>
                          <a:chExt cx="9315450" cy="12700"/>
                        </a:xfrm>
                      </wpg:grpSpPr>
                      <wps:wsp>
                        <wps:cNvPr id="2281" name="Graphic 2281"/>
                        <wps:cNvSpPr/>
                        <wps:spPr>
                          <a:xfrm>
                            <a:off x="0" y="6350"/>
                            <a:ext cx="3495675" cy="1270"/>
                          </a:xfrm>
                          <a:custGeom>
                            <a:avLst/>
                            <a:gdLst/>
                            <a:ahLst/>
                            <a:cxnLst/>
                            <a:rect l="l" t="t" r="r" b="b"/>
                            <a:pathLst>
                              <a:path w="3495675" h="0">
                                <a:moveTo>
                                  <a:pt x="0" y="0"/>
                                </a:moveTo>
                                <a:lnTo>
                                  <a:pt x="3495675" y="0"/>
                                </a:lnTo>
                              </a:path>
                            </a:pathLst>
                          </a:custGeom>
                          <a:ln w="12700">
                            <a:solidFill>
                              <a:srgbClr val="000000"/>
                            </a:solidFill>
                            <a:prstDash val="solid"/>
                          </a:ln>
                        </wps:spPr>
                        <wps:bodyPr wrap="square" lIns="0" tIns="0" rIns="0" bIns="0" rtlCol="0">
                          <a:prstTxWarp prst="textNoShape">
                            <a:avLst/>
                          </a:prstTxWarp>
                          <a:noAutofit/>
                        </wps:bodyPr>
                      </wps:wsp>
                      <wps:wsp>
                        <wps:cNvPr id="2282" name="Graphic 2282"/>
                        <wps:cNvSpPr/>
                        <wps:spPr>
                          <a:xfrm>
                            <a:off x="3533775" y="6350"/>
                            <a:ext cx="1447800" cy="1270"/>
                          </a:xfrm>
                          <a:custGeom>
                            <a:avLst/>
                            <a:gdLst/>
                            <a:ahLst/>
                            <a:cxnLst/>
                            <a:rect l="l" t="t" r="r" b="b"/>
                            <a:pathLst>
                              <a:path w="1447800" h="0">
                                <a:moveTo>
                                  <a:pt x="0" y="0"/>
                                </a:moveTo>
                                <a:lnTo>
                                  <a:pt x="1447800" y="0"/>
                                </a:lnTo>
                              </a:path>
                            </a:pathLst>
                          </a:custGeom>
                          <a:ln w="12700">
                            <a:solidFill>
                              <a:srgbClr val="000000"/>
                            </a:solidFill>
                            <a:prstDash val="solid"/>
                          </a:ln>
                        </wps:spPr>
                        <wps:bodyPr wrap="square" lIns="0" tIns="0" rIns="0" bIns="0" rtlCol="0">
                          <a:prstTxWarp prst="textNoShape">
                            <a:avLst/>
                          </a:prstTxWarp>
                          <a:noAutofit/>
                        </wps:bodyPr>
                      </wps:wsp>
                      <wps:wsp>
                        <wps:cNvPr id="2283" name="Graphic 2283"/>
                        <wps:cNvSpPr/>
                        <wps:spPr>
                          <a:xfrm>
                            <a:off x="5019675" y="6350"/>
                            <a:ext cx="2819400" cy="1270"/>
                          </a:xfrm>
                          <a:custGeom>
                            <a:avLst/>
                            <a:gdLst/>
                            <a:ahLst/>
                            <a:cxnLst/>
                            <a:rect l="l" t="t" r="r" b="b"/>
                            <a:pathLst>
                              <a:path w="2819400" h="0">
                                <a:moveTo>
                                  <a:pt x="0" y="0"/>
                                </a:moveTo>
                                <a:lnTo>
                                  <a:pt x="2819400" y="0"/>
                                </a:lnTo>
                              </a:path>
                            </a:pathLst>
                          </a:custGeom>
                          <a:ln w="12700">
                            <a:solidFill>
                              <a:srgbClr val="000000"/>
                            </a:solidFill>
                            <a:prstDash val="solid"/>
                          </a:ln>
                        </wps:spPr>
                        <wps:bodyPr wrap="square" lIns="0" tIns="0" rIns="0" bIns="0" rtlCol="0">
                          <a:prstTxWarp prst="textNoShape">
                            <a:avLst/>
                          </a:prstTxWarp>
                          <a:noAutofit/>
                        </wps:bodyPr>
                      </wps:wsp>
                      <wps:wsp>
                        <wps:cNvPr id="2284" name="Graphic 2284"/>
                        <wps:cNvSpPr/>
                        <wps:spPr>
                          <a:xfrm>
                            <a:off x="7877175" y="6350"/>
                            <a:ext cx="1438275" cy="1270"/>
                          </a:xfrm>
                          <a:custGeom>
                            <a:avLst/>
                            <a:gdLst/>
                            <a:ahLst/>
                            <a:cxnLst/>
                            <a:rect l="l" t="t" r="r" b="b"/>
                            <a:pathLst>
                              <a:path w="1438275" h="0">
                                <a:moveTo>
                                  <a:pt x="0" y="0"/>
                                </a:moveTo>
                                <a:lnTo>
                                  <a:pt x="143827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13.582812pt;width:733.5pt;height:1pt;mso-position-horizontal-relative:page;mso-position-vertical-relative:paragraph;z-index:16464384" id="docshapegroup1427" coordorigin="850,-272" coordsize="14670,20">
                <v:line style="position:absolute" from="850,-262" to="6355,-262" stroked="true" strokeweight="1pt" strokecolor="#000000">
                  <v:stroke dashstyle="solid"/>
                </v:line>
                <v:line style="position:absolute" from="6415,-262" to="8695,-262" stroked="true" strokeweight="1pt" strokecolor="#000000">
                  <v:stroke dashstyle="solid"/>
                </v:line>
                <v:line style="position:absolute" from="8755,-262" to="13195,-262" stroked="true" strokeweight="1pt" strokecolor="#000000">
                  <v:stroke dashstyle="solid"/>
                </v:line>
                <v:line style="position:absolute" from="13255,-262" to="15520,-262" stroked="true" strokeweight="1pt" strokecolor="#000000">
                  <v:stroke dashstyle="solid"/>
                </v:line>
                <w10:wrap type="none"/>
              </v:group>
            </w:pict>
          </mc:Fallback>
        </mc:AlternateContent>
      </w:r>
      <w:r>
        <w:rPr>
          <w:sz w:val="16"/>
        </w:rPr>
        <mc:AlternateContent>
          <mc:Choice Requires="wps">
            <w:drawing>
              <wp:anchor distT="0" distB="0" distL="0" distR="0" allowOverlap="1" layoutInCell="1" locked="0" behindDoc="0" simplePos="0" relativeHeight="16468480">
                <wp:simplePos x="0" y="0"/>
                <wp:positionH relativeFrom="page">
                  <wp:posOffset>501904</wp:posOffset>
                </wp:positionH>
                <wp:positionV relativeFrom="paragraph">
                  <wp:posOffset>70588</wp:posOffset>
                </wp:positionV>
                <wp:extent cx="9391650" cy="1835149"/>
                <wp:effectExtent l="0" t="0" r="0" b="0"/>
                <wp:wrapNone/>
                <wp:docPr id="2285" name="Textbox 2285"/>
                <wp:cNvGraphicFramePr>
                  <a:graphicFrameLocks/>
                </wp:cNvGraphicFramePr>
                <a:graphic>
                  <a:graphicData uri="http://schemas.microsoft.com/office/word/2010/wordprocessingShape">
                    <wps:wsp>
                      <wps:cNvPr id="2285" name="Textbox 2285"/>
                      <wps:cNvSpPr txBox="1"/>
                      <wps:spPr>
                        <a:xfrm>
                          <a:off x="0" y="0"/>
                          <a:ext cx="9391650" cy="183514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5"/>
                              <w:gridCol w:w="1436"/>
                              <w:gridCol w:w="1191"/>
                              <w:gridCol w:w="1229"/>
                              <w:gridCol w:w="1183"/>
                              <w:gridCol w:w="914"/>
                              <w:gridCol w:w="2598"/>
                              <w:gridCol w:w="778"/>
                              <w:gridCol w:w="1335"/>
                              <w:gridCol w:w="884"/>
                              <w:gridCol w:w="1122"/>
                            </w:tblGrid>
                            <w:tr>
                              <w:trPr>
                                <w:trHeight w:val="292" w:hRule="atLeast"/>
                              </w:trPr>
                              <w:tc>
                                <w:tcPr>
                                  <w:tcW w:w="1995" w:type="dxa"/>
                                </w:tcPr>
                                <w:p>
                                  <w:pPr>
                                    <w:pStyle w:val="TableParagraph"/>
                                    <w:spacing w:before="57"/>
                                    <w:ind w:left="52"/>
                                    <w:rPr>
                                      <w:b/>
                                      <w:sz w:val="18"/>
                                    </w:rPr>
                                  </w:pPr>
                                  <w:r>
                                    <w:rPr>
                                      <w:b/>
                                      <w:spacing w:val="-2"/>
                                      <w:w w:val="105"/>
                                      <w:sz w:val="18"/>
                                    </w:rPr>
                                    <w:t>Asset</w:t>
                                  </w:r>
                                  <w:r>
                                    <w:rPr>
                                      <w:b/>
                                      <w:spacing w:val="-13"/>
                                      <w:w w:val="105"/>
                                      <w:sz w:val="18"/>
                                    </w:rPr>
                                    <w:t> </w:t>
                                  </w:r>
                                  <w:r>
                                    <w:rPr>
                                      <w:b/>
                                      <w:spacing w:val="-2"/>
                                      <w:w w:val="105"/>
                                      <w:sz w:val="18"/>
                                    </w:rPr>
                                    <w:t>class</w:t>
                                  </w:r>
                                </w:p>
                              </w:tc>
                              <w:tc>
                                <w:tcPr>
                                  <w:tcW w:w="1436" w:type="dxa"/>
                                  <w:tcBorders>
                                    <w:bottom w:val="single" w:sz="8" w:space="0" w:color="000000"/>
                                  </w:tcBorders>
                                </w:tcPr>
                                <w:p>
                                  <w:pPr>
                                    <w:pStyle w:val="TableParagraph"/>
                                    <w:spacing w:before="81"/>
                                    <w:ind w:right="405"/>
                                    <w:jc w:val="right"/>
                                    <w:rPr>
                                      <w:sz w:val="16"/>
                                    </w:rPr>
                                  </w:pPr>
                                  <w:r>
                                    <w:rPr>
                                      <w:spacing w:val="-2"/>
                                      <w:w w:val="105"/>
                                      <w:sz w:val="16"/>
                                    </w:rPr>
                                    <w:t>(£’billion)</w:t>
                                  </w:r>
                                </w:p>
                              </w:tc>
                              <w:tc>
                                <w:tcPr>
                                  <w:tcW w:w="1191" w:type="dxa"/>
                                  <w:tcBorders>
                                    <w:bottom w:val="single" w:sz="8" w:space="0" w:color="000000"/>
                                  </w:tcBorders>
                                </w:tcPr>
                                <w:p>
                                  <w:pPr>
                                    <w:pStyle w:val="TableParagraph"/>
                                    <w:spacing w:before="81"/>
                                    <w:ind w:right="382"/>
                                    <w:jc w:val="right"/>
                                    <w:rPr>
                                      <w:sz w:val="16"/>
                                    </w:rPr>
                                  </w:pPr>
                                  <w:r>
                                    <w:rPr>
                                      <w:spacing w:val="-10"/>
                                      <w:sz w:val="16"/>
                                    </w:rPr>
                                    <w:t>%</w:t>
                                  </w:r>
                                </w:p>
                              </w:tc>
                              <w:tc>
                                <w:tcPr>
                                  <w:tcW w:w="1229" w:type="dxa"/>
                                  <w:tcBorders>
                                    <w:bottom w:val="single" w:sz="8" w:space="0" w:color="000000"/>
                                  </w:tcBorders>
                                </w:tcPr>
                                <w:p>
                                  <w:pPr>
                                    <w:pStyle w:val="TableParagraph"/>
                                    <w:spacing w:before="81"/>
                                    <w:ind w:right="396"/>
                                    <w:jc w:val="right"/>
                                    <w:rPr>
                                      <w:sz w:val="16"/>
                                    </w:rPr>
                                  </w:pPr>
                                  <w:r>
                                    <w:rPr>
                                      <w:spacing w:val="-2"/>
                                      <w:w w:val="110"/>
                                      <w:sz w:val="16"/>
                                    </w:rPr>
                                    <w:t>score</w:t>
                                  </w:r>
                                  <w:r>
                                    <w:rPr>
                                      <w:spacing w:val="-2"/>
                                      <w:w w:val="110"/>
                                      <w:sz w:val="16"/>
                                      <w:vertAlign w:val="superscript"/>
                                    </w:rPr>
                                    <w:t>3</w:t>
                                  </w:r>
                                </w:p>
                              </w:tc>
                              <w:tc>
                                <w:tcPr>
                                  <w:tcW w:w="1183" w:type="dxa"/>
                                  <w:tcBorders>
                                    <w:bottom w:val="single" w:sz="8" w:space="0" w:color="000000"/>
                                  </w:tcBorders>
                                </w:tcPr>
                                <w:p>
                                  <w:pPr>
                                    <w:pStyle w:val="TableParagraph"/>
                                    <w:spacing w:before="81"/>
                                    <w:ind w:right="379"/>
                                    <w:jc w:val="right"/>
                                    <w:rPr>
                                      <w:b/>
                                      <w:sz w:val="16"/>
                                    </w:rPr>
                                  </w:pPr>
                                  <w:r>
                                    <w:rPr>
                                      <w:b/>
                                      <w:spacing w:val="-4"/>
                                      <w:w w:val="110"/>
                                      <w:sz w:val="16"/>
                                    </w:rPr>
                                    <w:t>2024</w:t>
                                  </w:r>
                                </w:p>
                              </w:tc>
                              <w:tc>
                                <w:tcPr>
                                  <w:tcW w:w="914" w:type="dxa"/>
                                  <w:tcBorders>
                                    <w:bottom w:val="single" w:sz="8" w:space="0" w:color="000000"/>
                                  </w:tcBorders>
                                </w:tcPr>
                                <w:p>
                                  <w:pPr>
                                    <w:pStyle w:val="TableParagraph"/>
                                    <w:spacing w:before="81"/>
                                    <w:ind w:right="152"/>
                                    <w:jc w:val="right"/>
                                    <w:rPr>
                                      <w:sz w:val="16"/>
                                    </w:rPr>
                                  </w:pPr>
                                  <w:r>
                                    <w:rPr>
                                      <w:spacing w:val="-4"/>
                                      <w:w w:val="105"/>
                                      <w:sz w:val="16"/>
                                    </w:rPr>
                                    <w:t>2023</w:t>
                                  </w:r>
                                </w:p>
                              </w:tc>
                              <w:tc>
                                <w:tcPr>
                                  <w:tcW w:w="2598" w:type="dxa"/>
                                  <w:tcBorders>
                                    <w:bottom w:val="single" w:sz="8" w:space="0" w:color="000000"/>
                                  </w:tcBorders>
                                </w:tcPr>
                                <w:p>
                                  <w:pPr>
                                    <w:pStyle w:val="TableParagraph"/>
                                    <w:spacing w:before="81"/>
                                    <w:ind w:right="275"/>
                                    <w:jc w:val="right"/>
                                    <w:rPr>
                                      <w:sz w:val="16"/>
                                    </w:rPr>
                                  </w:pPr>
                                  <w:r>
                                    <w:rPr>
                                      <w:sz w:val="16"/>
                                    </w:rPr>
                                    <w:t>Unit</w:t>
                                  </w:r>
                                  <w:r>
                                    <w:rPr>
                                      <w:spacing w:val="7"/>
                                      <w:sz w:val="16"/>
                                    </w:rPr>
                                    <w:t> </w:t>
                                  </w:r>
                                  <w:r>
                                    <w:rPr>
                                      <w:sz w:val="16"/>
                                    </w:rPr>
                                    <w:t>of</w:t>
                                  </w:r>
                                  <w:r>
                                    <w:rPr>
                                      <w:spacing w:val="8"/>
                                      <w:sz w:val="16"/>
                                    </w:rPr>
                                    <w:t> </w:t>
                                  </w:r>
                                  <w:r>
                                    <w:rPr>
                                      <w:spacing w:val="-2"/>
                                      <w:sz w:val="16"/>
                                    </w:rPr>
                                    <w:t>measurement</w:t>
                                  </w:r>
                                </w:p>
                              </w:tc>
                              <w:tc>
                                <w:tcPr>
                                  <w:tcW w:w="778" w:type="dxa"/>
                                  <w:tcBorders>
                                    <w:bottom w:val="single" w:sz="8" w:space="0" w:color="000000"/>
                                  </w:tcBorders>
                                </w:tcPr>
                                <w:p>
                                  <w:pPr>
                                    <w:pStyle w:val="TableParagraph"/>
                                    <w:spacing w:before="81"/>
                                    <w:ind w:right="94"/>
                                    <w:jc w:val="right"/>
                                    <w:rPr>
                                      <w:b/>
                                      <w:sz w:val="16"/>
                                    </w:rPr>
                                  </w:pPr>
                                  <w:r>
                                    <w:rPr>
                                      <w:b/>
                                      <w:spacing w:val="-4"/>
                                      <w:w w:val="110"/>
                                      <w:sz w:val="16"/>
                                    </w:rPr>
                                    <w:t>2024</w:t>
                                  </w:r>
                                </w:p>
                              </w:tc>
                              <w:tc>
                                <w:tcPr>
                                  <w:tcW w:w="1335" w:type="dxa"/>
                                  <w:tcBorders>
                                    <w:bottom w:val="single" w:sz="8" w:space="0" w:color="000000"/>
                                  </w:tcBorders>
                                </w:tcPr>
                                <w:p>
                                  <w:pPr>
                                    <w:pStyle w:val="TableParagraph"/>
                                    <w:spacing w:before="81"/>
                                    <w:ind w:right="364"/>
                                    <w:jc w:val="right"/>
                                    <w:rPr>
                                      <w:sz w:val="16"/>
                                    </w:rPr>
                                  </w:pPr>
                                  <w:r>
                                    <w:rPr>
                                      <w:spacing w:val="-2"/>
                                      <w:w w:val="105"/>
                                      <w:sz w:val="16"/>
                                    </w:rPr>
                                    <w:t>presented)</w:t>
                                  </w:r>
                                  <w:r>
                                    <w:rPr>
                                      <w:spacing w:val="-2"/>
                                      <w:w w:val="105"/>
                                      <w:sz w:val="16"/>
                                      <w:vertAlign w:val="superscript"/>
                                    </w:rPr>
                                    <w:t>5</w:t>
                                  </w:r>
                                </w:p>
                              </w:tc>
                              <w:tc>
                                <w:tcPr>
                                  <w:tcW w:w="884" w:type="dxa"/>
                                  <w:tcBorders>
                                    <w:bottom w:val="single" w:sz="8" w:space="0" w:color="000000"/>
                                  </w:tcBorders>
                                </w:tcPr>
                                <w:p>
                                  <w:pPr>
                                    <w:pStyle w:val="TableParagraph"/>
                                    <w:spacing w:before="81"/>
                                    <w:ind w:right="108"/>
                                    <w:jc w:val="right"/>
                                    <w:rPr>
                                      <w:b/>
                                      <w:sz w:val="16"/>
                                    </w:rPr>
                                  </w:pPr>
                                  <w:r>
                                    <w:rPr>
                                      <w:b/>
                                      <w:spacing w:val="-4"/>
                                      <w:w w:val="110"/>
                                      <w:sz w:val="16"/>
                                    </w:rPr>
                                    <w:t>2024</w:t>
                                  </w:r>
                                </w:p>
                              </w:tc>
                              <w:tc>
                                <w:tcPr>
                                  <w:tcW w:w="1122" w:type="dxa"/>
                                  <w:tcBorders>
                                    <w:bottom w:val="single" w:sz="8" w:space="0" w:color="000000"/>
                                  </w:tcBorders>
                                </w:tcPr>
                                <w:p>
                                  <w:pPr>
                                    <w:pStyle w:val="TableParagraph"/>
                                    <w:spacing w:before="81"/>
                                    <w:ind w:right="45"/>
                                    <w:jc w:val="right"/>
                                    <w:rPr>
                                      <w:sz w:val="16"/>
                                    </w:rPr>
                                  </w:pPr>
                                  <w:r>
                                    <w:rPr>
                                      <w:spacing w:val="-2"/>
                                      <w:w w:val="105"/>
                                      <w:sz w:val="16"/>
                                    </w:rPr>
                                    <w:t>presented)</w:t>
                                  </w:r>
                                  <w:r>
                                    <w:rPr>
                                      <w:spacing w:val="-2"/>
                                      <w:w w:val="105"/>
                                      <w:sz w:val="16"/>
                                      <w:vertAlign w:val="superscript"/>
                                    </w:rPr>
                                    <w:t>5,6</w:t>
                                  </w:r>
                                </w:p>
                              </w:tc>
                            </w:tr>
                            <w:tr>
                              <w:trPr>
                                <w:trHeight w:val="280" w:hRule="atLeast"/>
                              </w:trPr>
                              <w:tc>
                                <w:tcPr>
                                  <w:tcW w:w="1995" w:type="dxa"/>
                                </w:tcPr>
                                <w:p>
                                  <w:pPr>
                                    <w:pStyle w:val="TableParagraph"/>
                                    <w:spacing w:before="48"/>
                                    <w:ind w:left="52"/>
                                    <w:rPr>
                                      <w:sz w:val="16"/>
                                    </w:rPr>
                                  </w:pPr>
                                  <w:r>
                                    <w:rPr>
                                      <w:w w:val="105"/>
                                      <w:sz w:val="16"/>
                                    </w:rPr>
                                    <w:t>Credit</w:t>
                                  </w:r>
                                  <w:r>
                                    <w:rPr>
                                      <w:spacing w:val="-9"/>
                                      <w:w w:val="105"/>
                                      <w:sz w:val="16"/>
                                    </w:rPr>
                                    <w:t> </w:t>
                                  </w:r>
                                  <w:r>
                                    <w:rPr>
                                      <w:w w:val="105"/>
                                      <w:sz w:val="16"/>
                                    </w:rPr>
                                    <w:t>and</w:t>
                                  </w:r>
                                  <w:r>
                                    <w:rPr>
                                      <w:spacing w:val="-8"/>
                                      <w:w w:val="105"/>
                                      <w:sz w:val="16"/>
                                    </w:rPr>
                                    <w:t> </w:t>
                                  </w:r>
                                  <w:r>
                                    <w:rPr>
                                      <w:spacing w:val="-2"/>
                                      <w:w w:val="105"/>
                                      <w:sz w:val="16"/>
                                    </w:rPr>
                                    <w:t>equities</w:t>
                                  </w:r>
                                </w:p>
                              </w:tc>
                              <w:tc>
                                <w:tcPr>
                                  <w:tcW w:w="1436" w:type="dxa"/>
                                  <w:tcBorders>
                                    <w:top w:val="single" w:sz="8" w:space="0" w:color="000000"/>
                                  </w:tcBorders>
                                </w:tcPr>
                                <w:p>
                                  <w:pPr>
                                    <w:pStyle w:val="TableParagraph"/>
                                    <w:spacing w:before="48"/>
                                    <w:ind w:right="417"/>
                                    <w:jc w:val="right"/>
                                    <w:rPr>
                                      <w:sz w:val="16"/>
                                    </w:rPr>
                                  </w:pPr>
                                  <w:r>
                                    <w:rPr>
                                      <w:spacing w:val="-2"/>
                                      <w:sz w:val="16"/>
                                    </w:rPr>
                                    <w:t>130.9</w:t>
                                  </w:r>
                                </w:p>
                              </w:tc>
                              <w:tc>
                                <w:tcPr>
                                  <w:tcW w:w="1191" w:type="dxa"/>
                                  <w:tcBorders>
                                    <w:top w:val="single" w:sz="8" w:space="0" w:color="000000"/>
                                  </w:tcBorders>
                                </w:tcPr>
                                <w:p>
                                  <w:pPr>
                                    <w:pStyle w:val="TableParagraph"/>
                                    <w:spacing w:before="48"/>
                                    <w:ind w:right="344"/>
                                    <w:jc w:val="right"/>
                                    <w:rPr>
                                      <w:sz w:val="16"/>
                                    </w:rPr>
                                  </w:pPr>
                                  <w:r>
                                    <w:rPr>
                                      <w:w w:val="105"/>
                                      <w:sz w:val="16"/>
                                    </w:rPr>
                                    <w:t>96</w:t>
                                  </w:r>
                                  <w:r>
                                    <w:rPr>
                                      <w:spacing w:val="3"/>
                                      <w:w w:val="105"/>
                                      <w:sz w:val="16"/>
                                    </w:rPr>
                                    <w:t> </w:t>
                                  </w:r>
                                  <w:r>
                                    <w:rPr>
                                      <w:spacing w:val="-10"/>
                                      <w:w w:val="105"/>
                                      <w:sz w:val="16"/>
                                    </w:rPr>
                                    <w:t>%</w:t>
                                  </w:r>
                                </w:p>
                              </w:tc>
                              <w:tc>
                                <w:tcPr>
                                  <w:tcW w:w="1229" w:type="dxa"/>
                                  <w:tcBorders>
                                    <w:top w:val="single" w:sz="8" w:space="0" w:color="000000"/>
                                  </w:tcBorders>
                                </w:tcPr>
                                <w:p>
                                  <w:pPr>
                                    <w:pStyle w:val="TableParagraph"/>
                                    <w:spacing w:before="48"/>
                                    <w:ind w:right="409"/>
                                    <w:jc w:val="right"/>
                                    <w:rPr>
                                      <w:sz w:val="16"/>
                                    </w:rPr>
                                  </w:pPr>
                                  <w:r>
                                    <w:rPr>
                                      <w:spacing w:val="-5"/>
                                      <w:sz w:val="16"/>
                                    </w:rPr>
                                    <w:t>2.2</w:t>
                                  </w:r>
                                </w:p>
                              </w:tc>
                              <w:tc>
                                <w:tcPr>
                                  <w:tcW w:w="1183" w:type="dxa"/>
                                  <w:tcBorders>
                                    <w:top w:val="single" w:sz="8" w:space="0" w:color="000000"/>
                                  </w:tcBorders>
                                </w:tcPr>
                                <w:p>
                                  <w:pPr>
                                    <w:pStyle w:val="TableParagraph"/>
                                    <w:spacing w:before="48"/>
                                    <w:ind w:right="397"/>
                                    <w:jc w:val="right"/>
                                    <w:rPr>
                                      <w:b/>
                                      <w:sz w:val="16"/>
                                    </w:rPr>
                                  </w:pPr>
                                  <w:r>
                                    <w:rPr>
                                      <w:b/>
                                      <w:spacing w:val="-5"/>
                                      <w:w w:val="110"/>
                                      <w:sz w:val="16"/>
                                    </w:rPr>
                                    <w:t>5.9</w:t>
                                  </w:r>
                                </w:p>
                              </w:tc>
                              <w:tc>
                                <w:tcPr>
                                  <w:tcW w:w="914" w:type="dxa"/>
                                  <w:tcBorders>
                                    <w:top w:val="single" w:sz="8" w:space="0" w:color="000000"/>
                                  </w:tcBorders>
                                </w:tcPr>
                                <w:p>
                                  <w:pPr>
                                    <w:pStyle w:val="TableParagraph"/>
                                    <w:spacing w:before="48"/>
                                    <w:ind w:right="165"/>
                                    <w:jc w:val="right"/>
                                    <w:rPr>
                                      <w:sz w:val="16"/>
                                    </w:rPr>
                                  </w:pPr>
                                  <w:r>
                                    <w:rPr>
                                      <w:spacing w:val="-5"/>
                                      <w:sz w:val="16"/>
                                    </w:rPr>
                                    <w:t>7.5</w:t>
                                  </w:r>
                                </w:p>
                              </w:tc>
                              <w:tc>
                                <w:tcPr>
                                  <w:tcW w:w="2598" w:type="dxa"/>
                                  <w:tcBorders>
                                    <w:top w:val="single" w:sz="8" w:space="0" w:color="000000"/>
                                  </w:tcBorders>
                                </w:tcPr>
                                <w:p>
                                  <w:pPr>
                                    <w:pStyle w:val="TableParagraph"/>
                                    <w:spacing w:before="48"/>
                                    <w:ind w:right="274"/>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778" w:type="dxa"/>
                                  <w:tcBorders>
                                    <w:top w:val="single" w:sz="8" w:space="0" w:color="000000"/>
                                  </w:tcBorders>
                                </w:tcPr>
                                <w:p>
                                  <w:pPr>
                                    <w:pStyle w:val="TableParagraph"/>
                                    <w:spacing w:before="48"/>
                                    <w:ind w:right="112"/>
                                    <w:jc w:val="right"/>
                                    <w:rPr>
                                      <w:b/>
                                      <w:sz w:val="16"/>
                                    </w:rPr>
                                  </w:pPr>
                                  <w:r>
                                    <w:rPr>
                                      <w:b/>
                                      <w:spacing w:val="-5"/>
                                      <w:w w:val="105"/>
                                      <w:sz w:val="16"/>
                                    </w:rPr>
                                    <w:t>78</w:t>
                                  </w:r>
                                </w:p>
                              </w:tc>
                              <w:tc>
                                <w:tcPr>
                                  <w:tcW w:w="1335" w:type="dxa"/>
                                  <w:tcBorders>
                                    <w:top w:val="single" w:sz="8" w:space="0" w:color="000000"/>
                                  </w:tcBorders>
                                </w:tcPr>
                                <w:p>
                                  <w:pPr>
                                    <w:pStyle w:val="TableParagraph"/>
                                    <w:spacing w:before="48"/>
                                    <w:ind w:right="376"/>
                                    <w:jc w:val="right"/>
                                    <w:rPr>
                                      <w:sz w:val="16"/>
                                    </w:rPr>
                                  </w:pPr>
                                  <w:r>
                                    <w:rPr>
                                      <w:spacing w:val="-5"/>
                                      <w:w w:val="105"/>
                                      <w:sz w:val="16"/>
                                    </w:rPr>
                                    <w:t>94</w:t>
                                  </w:r>
                                </w:p>
                              </w:tc>
                              <w:tc>
                                <w:tcPr>
                                  <w:tcW w:w="884" w:type="dxa"/>
                                  <w:tcBorders>
                                    <w:top w:val="single" w:sz="8" w:space="0" w:color="000000"/>
                                  </w:tcBorders>
                                </w:tcPr>
                                <w:p>
                                  <w:pPr>
                                    <w:pStyle w:val="TableParagraph"/>
                                    <w:spacing w:before="48"/>
                                    <w:ind w:right="126"/>
                                    <w:jc w:val="right"/>
                                    <w:rPr>
                                      <w:b/>
                                      <w:sz w:val="16"/>
                                    </w:rPr>
                                  </w:pPr>
                                  <w:r>
                                    <w:rPr>
                                      <w:b/>
                                      <w:spacing w:val="-5"/>
                                      <w:w w:val="105"/>
                                      <w:sz w:val="16"/>
                                    </w:rPr>
                                    <w:t>47</w:t>
                                  </w:r>
                                </w:p>
                              </w:tc>
                              <w:tc>
                                <w:tcPr>
                                  <w:tcW w:w="1122" w:type="dxa"/>
                                  <w:tcBorders>
                                    <w:top w:val="single" w:sz="8" w:space="0" w:color="000000"/>
                                  </w:tcBorders>
                                </w:tcPr>
                                <w:p>
                                  <w:pPr>
                                    <w:pStyle w:val="TableParagraph"/>
                                    <w:spacing w:before="48"/>
                                    <w:ind w:right="57"/>
                                    <w:jc w:val="right"/>
                                    <w:rPr>
                                      <w:sz w:val="16"/>
                                    </w:rPr>
                                  </w:pPr>
                                  <w:r>
                                    <w:rPr>
                                      <w:spacing w:val="-5"/>
                                      <w:sz w:val="16"/>
                                    </w:rPr>
                                    <w:t>67</w:t>
                                  </w:r>
                                </w:p>
                              </w:tc>
                            </w:tr>
                            <w:tr>
                              <w:trPr>
                                <w:trHeight w:val="285" w:hRule="atLeast"/>
                              </w:trPr>
                              <w:tc>
                                <w:tcPr>
                                  <w:tcW w:w="1995" w:type="dxa"/>
                                </w:tcPr>
                                <w:p>
                                  <w:pPr>
                                    <w:pStyle w:val="TableParagraph"/>
                                    <w:spacing w:before="53"/>
                                    <w:ind w:left="52"/>
                                    <w:rPr>
                                      <w:sz w:val="16"/>
                                    </w:rPr>
                                  </w:pPr>
                                  <w:r>
                                    <w:rPr>
                                      <w:spacing w:val="-2"/>
                                      <w:w w:val="110"/>
                                      <w:sz w:val="16"/>
                                    </w:rPr>
                                    <w:t>Infrastructure</w:t>
                                  </w:r>
                                  <w:r>
                                    <w:rPr>
                                      <w:spacing w:val="11"/>
                                      <w:w w:val="110"/>
                                      <w:sz w:val="16"/>
                                    </w:rPr>
                                    <w:t> </w:t>
                                  </w:r>
                                  <w:r>
                                    <w:rPr>
                                      <w:spacing w:val="-2"/>
                                      <w:w w:val="110"/>
                                      <w:sz w:val="16"/>
                                    </w:rPr>
                                    <w:t>debt</w:t>
                                  </w:r>
                                  <w:r>
                                    <w:rPr>
                                      <w:spacing w:val="-2"/>
                                      <w:w w:val="110"/>
                                      <w:sz w:val="16"/>
                                      <w:vertAlign w:val="superscript"/>
                                    </w:rPr>
                                    <w:t>4</w:t>
                                  </w:r>
                                </w:p>
                              </w:tc>
                              <w:tc>
                                <w:tcPr>
                                  <w:tcW w:w="1436" w:type="dxa"/>
                                </w:tcPr>
                                <w:p>
                                  <w:pPr>
                                    <w:pStyle w:val="TableParagraph"/>
                                    <w:spacing w:before="53"/>
                                    <w:ind w:right="418"/>
                                    <w:jc w:val="right"/>
                                    <w:rPr>
                                      <w:sz w:val="16"/>
                                    </w:rPr>
                                  </w:pPr>
                                  <w:r>
                                    <w:rPr>
                                      <w:spacing w:val="-5"/>
                                      <w:w w:val="105"/>
                                      <w:sz w:val="16"/>
                                    </w:rPr>
                                    <w:t>8.9</w:t>
                                  </w:r>
                                </w:p>
                              </w:tc>
                              <w:tc>
                                <w:tcPr>
                                  <w:tcW w:w="1191" w:type="dxa"/>
                                </w:tcPr>
                                <w:p>
                                  <w:pPr>
                                    <w:pStyle w:val="TableParagraph"/>
                                    <w:spacing w:before="53"/>
                                    <w:ind w:right="344"/>
                                    <w:jc w:val="right"/>
                                    <w:rPr>
                                      <w:sz w:val="16"/>
                                    </w:rPr>
                                  </w:pPr>
                                  <w:r>
                                    <w:rPr>
                                      <w:spacing w:val="-4"/>
                                      <w:sz w:val="16"/>
                                    </w:rPr>
                                    <w:t>100</w:t>
                                  </w:r>
                                  <w:r>
                                    <w:rPr>
                                      <w:spacing w:val="-5"/>
                                      <w:sz w:val="16"/>
                                    </w:rPr>
                                    <w:t> </w:t>
                                  </w:r>
                                  <w:r>
                                    <w:rPr>
                                      <w:spacing w:val="-10"/>
                                      <w:sz w:val="16"/>
                                    </w:rPr>
                                    <w:t>%</w:t>
                                  </w:r>
                                </w:p>
                              </w:tc>
                              <w:tc>
                                <w:tcPr>
                                  <w:tcW w:w="1229" w:type="dxa"/>
                                </w:tcPr>
                                <w:p>
                                  <w:pPr>
                                    <w:pStyle w:val="TableParagraph"/>
                                    <w:spacing w:before="53"/>
                                    <w:ind w:right="408"/>
                                    <w:jc w:val="right"/>
                                    <w:rPr>
                                      <w:sz w:val="16"/>
                                    </w:rPr>
                                  </w:pPr>
                                  <w:r>
                                    <w:rPr>
                                      <w:spacing w:val="-5"/>
                                      <w:w w:val="105"/>
                                      <w:sz w:val="16"/>
                                    </w:rPr>
                                    <w:t>3.6</w:t>
                                  </w:r>
                                </w:p>
                              </w:tc>
                              <w:tc>
                                <w:tcPr>
                                  <w:tcW w:w="1183" w:type="dxa"/>
                                </w:tcPr>
                                <w:p>
                                  <w:pPr>
                                    <w:pStyle w:val="TableParagraph"/>
                                    <w:spacing w:before="53"/>
                                    <w:ind w:right="397"/>
                                    <w:jc w:val="right"/>
                                    <w:rPr>
                                      <w:b/>
                                      <w:sz w:val="16"/>
                                    </w:rPr>
                                  </w:pPr>
                                  <w:r>
                                    <w:rPr>
                                      <w:b/>
                                      <w:spacing w:val="-5"/>
                                      <w:w w:val="110"/>
                                      <w:sz w:val="16"/>
                                    </w:rPr>
                                    <w:t>0.3</w:t>
                                  </w:r>
                                </w:p>
                              </w:tc>
                              <w:tc>
                                <w:tcPr>
                                  <w:tcW w:w="914" w:type="dxa"/>
                                </w:tcPr>
                                <w:p>
                                  <w:pPr>
                                    <w:pStyle w:val="TableParagraph"/>
                                    <w:spacing w:before="53"/>
                                    <w:ind w:right="165"/>
                                    <w:jc w:val="right"/>
                                    <w:rPr>
                                      <w:sz w:val="16"/>
                                    </w:rPr>
                                  </w:pPr>
                                  <w:r>
                                    <w:rPr>
                                      <w:spacing w:val="-5"/>
                                      <w:w w:val="105"/>
                                      <w:sz w:val="16"/>
                                    </w:rPr>
                                    <w:t>0.3</w:t>
                                  </w:r>
                                </w:p>
                              </w:tc>
                              <w:tc>
                                <w:tcPr>
                                  <w:tcW w:w="2598" w:type="dxa"/>
                                </w:tcPr>
                                <w:p>
                                  <w:pPr>
                                    <w:pStyle w:val="TableParagraph"/>
                                    <w:spacing w:before="53"/>
                                    <w:ind w:right="274"/>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778" w:type="dxa"/>
                                </w:tcPr>
                                <w:p>
                                  <w:pPr>
                                    <w:pStyle w:val="TableParagraph"/>
                                    <w:spacing w:before="53"/>
                                    <w:ind w:right="112"/>
                                    <w:jc w:val="right"/>
                                    <w:rPr>
                                      <w:b/>
                                      <w:sz w:val="16"/>
                                    </w:rPr>
                                  </w:pPr>
                                  <w:r>
                                    <w:rPr>
                                      <w:b/>
                                      <w:spacing w:val="-5"/>
                                      <w:sz w:val="16"/>
                                    </w:rPr>
                                    <w:t>129</w:t>
                                  </w:r>
                                </w:p>
                              </w:tc>
                              <w:tc>
                                <w:tcPr>
                                  <w:tcW w:w="1335" w:type="dxa"/>
                                </w:tcPr>
                                <w:p>
                                  <w:pPr>
                                    <w:pStyle w:val="TableParagraph"/>
                                    <w:spacing w:before="53"/>
                                    <w:ind w:right="376"/>
                                    <w:jc w:val="right"/>
                                    <w:rPr>
                                      <w:sz w:val="16"/>
                                    </w:rPr>
                                  </w:pPr>
                                  <w:r>
                                    <w:rPr>
                                      <w:spacing w:val="-5"/>
                                      <w:sz w:val="16"/>
                                    </w:rPr>
                                    <w:t>160</w:t>
                                  </w:r>
                                </w:p>
                              </w:tc>
                              <w:tc>
                                <w:tcPr>
                                  <w:tcW w:w="884" w:type="dxa"/>
                                </w:tcPr>
                                <w:p>
                                  <w:pPr>
                                    <w:pStyle w:val="TableParagraph"/>
                                    <w:spacing w:before="53"/>
                                    <w:ind w:right="126"/>
                                    <w:jc w:val="right"/>
                                    <w:rPr>
                                      <w:b/>
                                      <w:sz w:val="16"/>
                                    </w:rPr>
                                  </w:pPr>
                                  <w:r>
                                    <w:rPr>
                                      <w:b/>
                                      <w:spacing w:val="-5"/>
                                      <w:w w:val="110"/>
                                      <w:sz w:val="16"/>
                                    </w:rPr>
                                    <w:t>29</w:t>
                                  </w:r>
                                </w:p>
                              </w:tc>
                              <w:tc>
                                <w:tcPr>
                                  <w:tcW w:w="1122" w:type="dxa"/>
                                </w:tcPr>
                                <w:p>
                                  <w:pPr>
                                    <w:pStyle w:val="TableParagraph"/>
                                    <w:spacing w:before="53"/>
                                    <w:ind w:right="57"/>
                                    <w:jc w:val="right"/>
                                    <w:rPr>
                                      <w:sz w:val="16"/>
                                    </w:rPr>
                                  </w:pPr>
                                  <w:r>
                                    <w:rPr>
                                      <w:spacing w:val="-5"/>
                                      <w:w w:val="105"/>
                                      <w:sz w:val="16"/>
                                    </w:rPr>
                                    <w:t>34</w:t>
                                  </w:r>
                                </w:p>
                              </w:tc>
                            </w:tr>
                            <w:tr>
                              <w:trPr>
                                <w:trHeight w:val="470" w:hRule="atLeast"/>
                              </w:trPr>
                              <w:tc>
                                <w:tcPr>
                                  <w:tcW w:w="1995" w:type="dxa"/>
                                </w:tcPr>
                                <w:p>
                                  <w:pPr>
                                    <w:pStyle w:val="TableParagraph"/>
                                    <w:spacing w:before="53"/>
                                    <w:ind w:left="52"/>
                                    <w:rPr>
                                      <w:sz w:val="16"/>
                                    </w:rPr>
                                  </w:pPr>
                                  <w:r>
                                    <w:rPr>
                                      <w:w w:val="105"/>
                                      <w:sz w:val="16"/>
                                    </w:rPr>
                                    <w:t>Direct real</w:t>
                                  </w:r>
                                  <w:r>
                                    <w:rPr>
                                      <w:spacing w:val="1"/>
                                      <w:w w:val="105"/>
                                      <w:sz w:val="16"/>
                                    </w:rPr>
                                    <w:t> </w:t>
                                  </w:r>
                                  <w:r>
                                    <w:rPr>
                                      <w:spacing w:val="-2"/>
                                      <w:w w:val="105"/>
                                      <w:sz w:val="16"/>
                                    </w:rPr>
                                    <w:t>estate</w:t>
                                  </w:r>
                                </w:p>
                              </w:tc>
                              <w:tc>
                                <w:tcPr>
                                  <w:tcW w:w="1436" w:type="dxa"/>
                                </w:tcPr>
                                <w:p>
                                  <w:pPr>
                                    <w:pStyle w:val="TableParagraph"/>
                                    <w:spacing w:before="53"/>
                                    <w:ind w:right="417"/>
                                    <w:jc w:val="right"/>
                                    <w:rPr>
                                      <w:sz w:val="16"/>
                                    </w:rPr>
                                  </w:pPr>
                                  <w:r>
                                    <w:rPr>
                                      <w:spacing w:val="-5"/>
                                      <w:w w:val="105"/>
                                      <w:sz w:val="16"/>
                                    </w:rPr>
                                    <w:t>5.9</w:t>
                                  </w:r>
                                </w:p>
                              </w:tc>
                              <w:tc>
                                <w:tcPr>
                                  <w:tcW w:w="1191" w:type="dxa"/>
                                </w:tcPr>
                                <w:p>
                                  <w:pPr>
                                    <w:pStyle w:val="TableParagraph"/>
                                    <w:spacing w:before="53"/>
                                    <w:ind w:right="345"/>
                                    <w:jc w:val="right"/>
                                    <w:rPr>
                                      <w:sz w:val="16"/>
                                    </w:rPr>
                                  </w:pPr>
                                  <w:r>
                                    <w:rPr>
                                      <w:sz w:val="16"/>
                                    </w:rPr>
                                    <w:t>75</w:t>
                                  </w:r>
                                  <w:r>
                                    <w:rPr>
                                      <w:spacing w:val="2"/>
                                      <w:sz w:val="16"/>
                                    </w:rPr>
                                    <w:t> </w:t>
                                  </w:r>
                                  <w:r>
                                    <w:rPr>
                                      <w:spacing w:val="-10"/>
                                      <w:sz w:val="16"/>
                                    </w:rPr>
                                    <w:t>%</w:t>
                                  </w:r>
                                </w:p>
                              </w:tc>
                              <w:tc>
                                <w:tcPr>
                                  <w:tcW w:w="1229" w:type="dxa"/>
                                </w:tcPr>
                                <w:p>
                                  <w:pPr>
                                    <w:pStyle w:val="TableParagraph"/>
                                    <w:spacing w:before="53"/>
                                    <w:ind w:right="408"/>
                                    <w:jc w:val="right"/>
                                    <w:rPr>
                                      <w:sz w:val="16"/>
                                    </w:rPr>
                                  </w:pPr>
                                  <w:r>
                                    <w:rPr>
                                      <w:spacing w:val="-5"/>
                                      <w:w w:val="105"/>
                                      <w:sz w:val="16"/>
                                    </w:rPr>
                                    <w:t>3.8</w:t>
                                  </w:r>
                                </w:p>
                              </w:tc>
                              <w:tc>
                                <w:tcPr>
                                  <w:tcW w:w="1183" w:type="dxa"/>
                                </w:tcPr>
                                <w:p>
                                  <w:pPr>
                                    <w:pStyle w:val="TableParagraph"/>
                                    <w:spacing w:before="53"/>
                                    <w:ind w:right="397"/>
                                    <w:jc w:val="right"/>
                                    <w:rPr>
                                      <w:b/>
                                      <w:sz w:val="16"/>
                                    </w:rPr>
                                  </w:pPr>
                                  <w:r>
                                    <w:rPr>
                                      <w:b/>
                                      <w:spacing w:val="-5"/>
                                      <w:sz w:val="16"/>
                                    </w:rPr>
                                    <w:t>0.1</w:t>
                                  </w:r>
                                </w:p>
                              </w:tc>
                              <w:tc>
                                <w:tcPr>
                                  <w:tcW w:w="914" w:type="dxa"/>
                                </w:tcPr>
                                <w:p>
                                  <w:pPr>
                                    <w:pStyle w:val="TableParagraph"/>
                                    <w:spacing w:before="53"/>
                                    <w:ind w:right="165"/>
                                    <w:jc w:val="right"/>
                                    <w:rPr>
                                      <w:sz w:val="16"/>
                                    </w:rPr>
                                  </w:pPr>
                                  <w:r>
                                    <w:rPr>
                                      <w:spacing w:val="-5"/>
                                      <w:sz w:val="16"/>
                                    </w:rPr>
                                    <w:t>0.1</w:t>
                                  </w:r>
                                </w:p>
                              </w:tc>
                              <w:tc>
                                <w:tcPr>
                                  <w:tcW w:w="2598" w:type="dxa"/>
                                </w:tcPr>
                                <w:p>
                                  <w:pPr>
                                    <w:pStyle w:val="TableParagraph"/>
                                    <w:spacing w:before="53"/>
                                    <w:ind w:left="159"/>
                                    <w:rPr>
                                      <w:sz w:val="16"/>
                                    </w:rPr>
                                  </w:pP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4"/>
                                      <w:w w:val="105"/>
                                      <w:sz w:val="16"/>
                                      <w:vertAlign w:val="baseline"/>
                                    </w:rPr>
                                    <w:t> </w:t>
                                  </w:r>
                                  <w:r>
                                    <w:rPr>
                                      <w:w w:val="105"/>
                                      <w:sz w:val="16"/>
                                      <w:vertAlign w:val="baseline"/>
                                    </w:rPr>
                                    <w:t>(carbon</w:t>
                                  </w:r>
                                  <w:r>
                                    <w:rPr>
                                      <w:spacing w:val="-5"/>
                                      <w:w w:val="105"/>
                                      <w:sz w:val="16"/>
                                      <w:vertAlign w:val="baseline"/>
                                    </w:rPr>
                                    <w:t> </w:t>
                                  </w:r>
                                  <w:r>
                                    <w:rPr>
                                      <w:spacing w:val="-2"/>
                                      <w:w w:val="105"/>
                                      <w:sz w:val="16"/>
                                      <w:vertAlign w:val="baseline"/>
                                    </w:rPr>
                                    <w:t>intensity</w:t>
                                  </w:r>
                                </w:p>
                                <w:p>
                                  <w:pPr>
                                    <w:pStyle w:val="TableParagraph"/>
                                    <w:spacing w:before="8"/>
                                    <w:ind w:left="970"/>
                                    <w:rPr>
                                      <w:sz w:val="16"/>
                                    </w:rPr>
                                  </w:pPr>
                                  <w:r>
                                    <w:rPr>
                                      <w:w w:val="105"/>
                                      <w:sz w:val="16"/>
                                    </w:rPr>
                                    <w:t>by</w:t>
                                  </w:r>
                                  <w:r>
                                    <w:rPr>
                                      <w:spacing w:val="-8"/>
                                      <w:w w:val="105"/>
                                      <w:sz w:val="16"/>
                                    </w:rPr>
                                    <w:t> </w:t>
                                  </w:r>
                                  <w:r>
                                    <w:rPr>
                                      <w:w w:val="105"/>
                                      <w:sz w:val="16"/>
                                    </w:rPr>
                                    <w:t>square</w:t>
                                  </w:r>
                                  <w:r>
                                    <w:rPr>
                                      <w:spacing w:val="-8"/>
                                      <w:w w:val="105"/>
                                      <w:sz w:val="16"/>
                                    </w:rPr>
                                    <w:t> </w:t>
                                  </w:r>
                                  <w:r>
                                    <w:rPr>
                                      <w:spacing w:val="-2"/>
                                      <w:w w:val="105"/>
                                      <w:sz w:val="16"/>
                                    </w:rPr>
                                    <w:t>metres)</w:t>
                                  </w:r>
                                </w:p>
                              </w:tc>
                              <w:tc>
                                <w:tcPr>
                                  <w:tcW w:w="778" w:type="dxa"/>
                                </w:tcPr>
                                <w:p>
                                  <w:pPr>
                                    <w:pStyle w:val="TableParagraph"/>
                                    <w:spacing w:before="53"/>
                                    <w:ind w:right="112"/>
                                    <w:jc w:val="right"/>
                                    <w:rPr>
                                      <w:b/>
                                      <w:sz w:val="16"/>
                                    </w:rPr>
                                  </w:pPr>
                                  <w:r>
                                    <w:rPr>
                                      <w:b/>
                                      <w:spacing w:val="-5"/>
                                      <w:w w:val="110"/>
                                      <w:sz w:val="16"/>
                                    </w:rPr>
                                    <w:t>43</w:t>
                                  </w:r>
                                </w:p>
                              </w:tc>
                              <w:tc>
                                <w:tcPr>
                                  <w:tcW w:w="1335" w:type="dxa"/>
                                </w:tcPr>
                                <w:p>
                                  <w:pPr>
                                    <w:pStyle w:val="TableParagraph"/>
                                    <w:spacing w:before="53"/>
                                    <w:ind w:right="376"/>
                                    <w:jc w:val="right"/>
                                    <w:rPr>
                                      <w:sz w:val="16"/>
                                    </w:rPr>
                                  </w:pPr>
                                  <w:r>
                                    <w:rPr>
                                      <w:spacing w:val="-5"/>
                                      <w:w w:val="105"/>
                                      <w:sz w:val="16"/>
                                    </w:rPr>
                                    <w:t>42</w:t>
                                  </w:r>
                                </w:p>
                              </w:tc>
                              <w:tc>
                                <w:tcPr>
                                  <w:tcW w:w="884" w:type="dxa"/>
                                </w:tcPr>
                                <w:p>
                                  <w:pPr>
                                    <w:pStyle w:val="TableParagraph"/>
                                    <w:spacing w:before="53"/>
                                    <w:ind w:right="126"/>
                                    <w:jc w:val="right"/>
                                    <w:rPr>
                                      <w:b/>
                                      <w:sz w:val="16"/>
                                    </w:rPr>
                                  </w:pPr>
                                  <w:r>
                                    <w:rPr>
                                      <w:b/>
                                      <w:spacing w:val="-7"/>
                                      <w:w w:val="95"/>
                                      <w:sz w:val="16"/>
                                    </w:rPr>
                                    <w:t>17</w:t>
                                  </w:r>
                                </w:p>
                              </w:tc>
                              <w:tc>
                                <w:tcPr>
                                  <w:tcW w:w="1122" w:type="dxa"/>
                                </w:tcPr>
                                <w:p>
                                  <w:pPr>
                                    <w:pStyle w:val="TableParagraph"/>
                                    <w:spacing w:before="53"/>
                                    <w:ind w:right="57"/>
                                    <w:jc w:val="right"/>
                                    <w:rPr>
                                      <w:sz w:val="16"/>
                                    </w:rPr>
                                  </w:pPr>
                                  <w:r>
                                    <w:rPr>
                                      <w:spacing w:val="-7"/>
                                      <w:w w:val="90"/>
                                      <w:sz w:val="16"/>
                                    </w:rPr>
                                    <w:t>18</w:t>
                                  </w:r>
                                </w:p>
                              </w:tc>
                            </w:tr>
                            <w:tr>
                              <w:trPr>
                                <w:trHeight w:val="491" w:hRule="atLeast"/>
                              </w:trPr>
                              <w:tc>
                                <w:tcPr>
                                  <w:tcW w:w="1995" w:type="dxa"/>
                                </w:tcPr>
                                <w:p>
                                  <w:pPr>
                                    <w:pStyle w:val="TableParagraph"/>
                                    <w:spacing w:line="249" w:lineRule="auto" w:before="63"/>
                                    <w:ind w:left="52"/>
                                    <w:rPr>
                                      <w:sz w:val="16"/>
                                    </w:rPr>
                                  </w:pPr>
                                  <w:r>
                                    <w:rPr>
                                      <w:w w:val="105"/>
                                      <w:sz w:val="16"/>
                                    </w:rPr>
                                    <w:t>Commercial</w:t>
                                  </w:r>
                                  <w:r>
                                    <w:rPr>
                                      <w:spacing w:val="-12"/>
                                      <w:w w:val="105"/>
                                      <w:sz w:val="16"/>
                                    </w:rPr>
                                    <w:t> </w:t>
                                  </w:r>
                                  <w:r>
                                    <w:rPr>
                                      <w:w w:val="105"/>
                                      <w:sz w:val="16"/>
                                    </w:rPr>
                                    <w:t>real</w:t>
                                  </w:r>
                                  <w:r>
                                    <w:rPr>
                                      <w:spacing w:val="-12"/>
                                      <w:w w:val="105"/>
                                      <w:sz w:val="16"/>
                                    </w:rPr>
                                    <w:t> </w:t>
                                  </w:r>
                                  <w:r>
                                    <w:rPr>
                                      <w:w w:val="105"/>
                                      <w:sz w:val="16"/>
                                    </w:rPr>
                                    <w:t>estate </w:t>
                                  </w:r>
                                  <w:r>
                                    <w:rPr>
                                      <w:spacing w:val="-2"/>
                                      <w:w w:val="105"/>
                                      <w:sz w:val="16"/>
                                    </w:rPr>
                                    <w:t>mortgages</w:t>
                                  </w:r>
                                </w:p>
                              </w:tc>
                              <w:tc>
                                <w:tcPr>
                                  <w:tcW w:w="1436" w:type="dxa"/>
                                </w:tcPr>
                                <w:p>
                                  <w:pPr>
                                    <w:pStyle w:val="TableParagraph"/>
                                    <w:spacing w:before="63"/>
                                    <w:ind w:right="417"/>
                                    <w:jc w:val="right"/>
                                    <w:rPr>
                                      <w:sz w:val="16"/>
                                    </w:rPr>
                                  </w:pPr>
                                  <w:r>
                                    <w:rPr>
                                      <w:spacing w:val="-5"/>
                                      <w:w w:val="105"/>
                                      <w:sz w:val="16"/>
                                    </w:rPr>
                                    <w:t>6.3</w:t>
                                  </w:r>
                                </w:p>
                              </w:tc>
                              <w:tc>
                                <w:tcPr>
                                  <w:tcW w:w="1191" w:type="dxa"/>
                                </w:tcPr>
                                <w:p>
                                  <w:pPr>
                                    <w:pStyle w:val="TableParagraph"/>
                                    <w:spacing w:before="63"/>
                                    <w:ind w:right="344"/>
                                    <w:jc w:val="right"/>
                                    <w:rPr>
                                      <w:sz w:val="16"/>
                                    </w:rPr>
                                  </w:pPr>
                                  <w:r>
                                    <w:rPr>
                                      <w:spacing w:val="-4"/>
                                      <w:sz w:val="16"/>
                                    </w:rPr>
                                    <w:t>100</w:t>
                                  </w:r>
                                  <w:r>
                                    <w:rPr>
                                      <w:spacing w:val="-5"/>
                                      <w:sz w:val="16"/>
                                    </w:rPr>
                                    <w:t> </w:t>
                                  </w:r>
                                  <w:r>
                                    <w:rPr>
                                      <w:spacing w:val="-10"/>
                                      <w:sz w:val="16"/>
                                    </w:rPr>
                                    <w:t>%</w:t>
                                  </w:r>
                                </w:p>
                              </w:tc>
                              <w:tc>
                                <w:tcPr>
                                  <w:tcW w:w="1229" w:type="dxa"/>
                                </w:tcPr>
                                <w:p>
                                  <w:pPr>
                                    <w:pStyle w:val="TableParagraph"/>
                                    <w:spacing w:before="63"/>
                                    <w:ind w:right="408"/>
                                    <w:jc w:val="right"/>
                                    <w:rPr>
                                      <w:sz w:val="16"/>
                                    </w:rPr>
                                  </w:pPr>
                                  <w:r>
                                    <w:rPr>
                                      <w:spacing w:val="-5"/>
                                      <w:sz w:val="16"/>
                                    </w:rPr>
                                    <w:t>3.2</w:t>
                                  </w:r>
                                </w:p>
                              </w:tc>
                              <w:tc>
                                <w:tcPr>
                                  <w:tcW w:w="1183" w:type="dxa"/>
                                </w:tcPr>
                                <w:p>
                                  <w:pPr>
                                    <w:pStyle w:val="TableParagraph"/>
                                    <w:spacing w:before="63"/>
                                    <w:ind w:right="397"/>
                                    <w:jc w:val="right"/>
                                    <w:rPr>
                                      <w:b/>
                                      <w:sz w:val="16"/>
                                    </w:rPr>
                                  </w:pPr>
                                  <w:r>
                                    <w:rPr>
                                      <w:b/>
                                      <w:spacing w:val="-5"/>
                                      <w:sz w:val="16"/>
                                    </w:rPr>
                                    <w:t>0.1</w:t>
                                  </w:r>
                                </w:p>
                              </w:tc>
                              <w:tc>
                                <w:tcPr>
                                  <w:tcW w:w="914" w:type="dxa"/>
                                </w:tcPr>
                                <w:p>
                                  <w:pPr>
                                    <w:pStyle w:val="TableParagraph"/>
                                    <w:spacing w:before="63"/>
                                    <w:ind w:right="165"/>
                                    <w:jc w:val="right"/>
                                    <w:rPr>
                                      <w:sz w:val="16"/>
                                    </w:rPr>
                                  </w:pPr>
                                  <w:r>
                                    <w:rPr>
                                      <w:spacing w:val="-5"/>
                                      <w:w w:val="105"/>
                                      <w:sz w:val="16"/>
                                    </w:rPr>
                                    <w:t>0.3</w:t>
                                  </w:r>
                                </w:p>
                              </w:tc>
                              <w:tc>
                                <w:tcPr>
                                  <w:tcW w:w="2598" w:type="dxa"/>
                                </w:tcPr>
                                <w:p>
                                  <w:pPr>
                                    <w:pStyle w:val="TableParagraph"/>
                                    <w:spacing w:before="63"/>
                                    <w:ind w:left="159"/>
                                    <w:rPr>
                                      <w:sz w:val="16"/>
                                    </w:rPr>
                                  </w:pP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4"/>
                                      <w:w w:val="105"/>
                                      <w:sz w:val="16"/>
                                      <w:vertAlign w:val="baseline"/>
                                    </w:rPr>
                                    <w:t> </w:t>
                                  </w:r>
                                  <w:r>
                                    <w:rPr>
                                      <w:w w:val="105"/>
                                      <w:sz w:val="16"/>
                                      <w:vertAlign w:val="baseline"/>
                                    </w:rPr>
                                    <w:t>(carbon</w:t>
                                  </w:r>
                                  <w:r>
                                    <w:rPr>
                                      <w:spacing w:val="-5"/>
                                      <w:w w:val="105"/>
                                      <w:sz w:val="16"/>
                                      <w:vertAlign w:val="baseline"/>
                                    </w:rPr>
                                    <w:t> </w:t>
                                  </w:r>
                                  <w:r>
                                    <w:rPr>
                                      <w:spacing w:val="-2"/>
                                      <w:w w:val="105"/>
                                      <w:sz w:val="16"/>
                                      <w:vertAlign w:val="baseline"/>
                                    </w:rPr>
                                    <w:t>intensity</w:t>
                                  </w:r>
                                </w:p>
                                <w:p>
                                  <w:pPr>
                                    <w:pStyle w:val="TableParagraph"/>
                                    <w:spacing w:before="8"/>
                                    <w:ind w:left="970"/>
                                    <w:rPr>
                                      <w:sz w:val="16"/>
                                    </w:rPr>
                                  </w:pPr>
                                  <w:r>
                                    <w:rPr>
                                      <w:w w:val="105"/>
                                      <w:sz w:val="16"/>
                                    </w:rPr>
                                    <w:t>by</w:t>
                                  </w:r>
                                  <w:r>
                                    <w:rPr>
                                      <w:spacing w:val="-8"/>
                                      <w:w w:val="105"/>
                                      <w:sz w:val="16"/>
                                    </w:rPr>
                                    <w:t> </w:t>
                                  </w:r>
                                  <w:r>
                                    <w:rPr>
                                      <w:w w:val="105"/>
                                      <w:sz w:val="16"/>
                                    </w:rPr>
                                    <w:t>square</w:t>
                                  </w:r>
                                  <w:r>
                                    <w:rPr>
                                      <w:spacing w:val="-8"/>
                                      <w:w w:val="105"/>
                                      <w:sz w:val="16"/>
                                    </w:rPr>
                                    <w:t> </w:t>
                                  </w:r>
                                  <w:r>
                                    <w:rPr>
                                      <w:spacing w:val="-2"/>
                                      <w:w w:val="105"/>
                                      <w:sz w:val="16"/>
                                    </w:rPr>
                                    <w:t>metres)</w:t>
                                  </w:r>
                                </w:p>
                              </w:tc>
                              <w:tc>
                                <w:tcPr>
                                  <w:tcW w:w="778" w:type="dxa"/>
                                </w:tcPr>
                                <w:p>
                                  <w:pPr>
                                    <w:pStyle w:val="TableParagraph"/>
                                    <w:spacing w:before="63"/>
                                    <w:ind w:right="112"/>
                                    <w:jc w:val="right"/>
                                    <w:rPr>
                                      <w:b/>
                                      <w:sz w:val="16"/>
                                    </w:rPr>
                                  </w:pPr>
                                  <w:r>
                                    <w:rPr>
                                      <w:b/>
                                      <w:spacing w:val="-5"/>
                                      <w:w w:val="110"/>
                                      <w:sz w:val="16"/>
                                    </w:rPr>
                                    <w:t>48</w:t>
                                  </w:r>
                                </w:p>
                              </w:tc>
                              <w:tc>
                                <w:tcPr>
                                  <w:tcW w:w="1335" w:type="dxa"/>
                                </w:tcPr>
                                <w:p>
                                  <w:pPr>
                                    <w:pStyle w:val="TableParagraph"/>
                                    <w:spacing w:before="63"/>
                                    <w:ind w:right="376"/>
                                    <w:jc w:val="right"/>
                                    <w:rPr>
                                      <w:sz w:val="16"/>
                                    </w:rPr>
                                  </w:pPr>
                                  <w:r>
                                    <w:rPr>
                                      <w:spacing w:val="-5"/>
                                      <w:sz w:val="16"/>
                                    </w:rPr>
                                    <w:t>97</w:t>
                                  </w:r>
                                </w:p>
                              </w:tc>
                              <w:tc>
                                <w:tcPr>
                                  <w:tcW w:w="884" w:type="dxa"/>
                                </w:tcPr>
                                <w:p>
                                  <w:pPr>
                                    <w:pStyle w:val="TableParagraph"/>
                                    <w:spacing w:before="63"/>
                                    <w:ind w:right="126"/>
                                    <w:jc w:val="right"/>
                                    <w:rPr>
                                      <w:b/>
                                      <w:sz w:val="16"/>
                                    </w:rPr>
                                  </w:pPr>
                                  <w:r>
                                    <w:rPr>
                                      <w:b/>
                                      <w:spacing w:val="-5"/>
                                      <w:sz w:val="16"/>
                                    </w:rPr>
                                    <w:t>19</w:t>
                                  </w:r>
                                </w:p>
                              </w:tc>
                              <w:tc>
                                <w:tcPr>
                                  <w:tcW w:w="1122" w:type="dxa"/>
                                </w:tcPr>
                                <w:p>
                                  <w:pPr>
                                    <w:pStyle w:val="TableParagraph"/>
                                    <w:spacing w:before="63"/>
                                    <w:ind w:right="57"/>
                                    <w:jc w:val="right"/>
                                    <w:rPr>
                                      <w:sz w:val="16"/>
                                    </w:rPr>
                                  </w:pPr>
                                  <w:r>
                                    <w:rPr>
                                      <w:spacing w:val="-5"/>
                                      <w:w w:val="105"/>
                                      <w:sz w:val="16"/>
                                    </w:rPr>
                                    <w:t>40</w:t>
                                  </w:r>
                                </w:p>
                              </w:tc>
                            </w:tr>
                            <w:tr>
                              <w:trPr>
                                <w:trHeight w:val="470" w:hRule="atLeast"/>
                              </w:trPr>
                              <w:tc>
                                <w:tcPr>
                                  <w:tcW w:w="1995" w:type="dxa"/>
                                  <w:tcBorders>
                                    <w:bottom w:val="single" w:sz="2" w:space="0" w:color="000000"/>
                                  </w:tcBorders>
                                </w:tcPr>
                                <w:p>
                                  <w:pPr>
                                    <w:pStyle w:val="TableParagraph"/>
                                    <w:spacing w:line="249" w:lineRule="auto" w:before="51"/>
                                    <w:ind w:left="52" w:right="102"/>
                                    <w:rPr>
                                      <w:sz w:val="16"/>
                                    </w:rPr>
                                  </w:pPr>
                                  <w:r>
                                    <w:rPr>
                                      <w:spacing w:val="-2"/>
                                      <w:w w:val="105"/>
                                      <w:sz w:val="16"/>
                                    </w:rPr>
                                    <w:t>Equity</w:t>
                                  </w:r>
                                  <w:r>
                                    <w:rPr>
                                      <w:spacing w:val="-10"/>
                                      <w:w w:val="105"/>
                                      <w:sz w:val="16"/>
                                    </w:rPr>
                                    <w:t> </w:t>
                                  </w:r>
                                  <w:r>
                                    <w:rPr>
                                      <w:spacing w:val="-2"/>
                                      <w:w w:val="105"/>
                                      <w:sz w:val="16"/>
                                    </w:rPr>
                                    <w:t>release mortgages</w:t>
                                  </w:r>
                                  <w:r>
                                    <w:rPr>
                                      <w:spacing w:val="-2"/>
                                      <w:w w:val="105"/>
                                      <w:sz w:val="16"/>
                                      <w:vertAlign w:val="superscript"/>
                                    </w:rPr>
                                    <w:t>7</w:t>
                                  </w:r>
                                </w:p>
                              </w:tc>
                              <w:tc>
                                <w:tcPr>
                                  <w:tcW w:w="1436" w:type="dxa"/>
                                  <w:tcBorders>
                                    <w:bottom w:val="single" w:sz="2" w:space="0" w:color="000000"/>
                                  </w:tcBorders>
                                </w:tcPr>
                                <w:p>
                                  <w:pPr>
                                    <w:pStyle w:val="TableParagraph"/>
                                    <w:spacing w:before="51"/>
                                    <w:ind w:right="418"/>
                                    <w:jc w:val="right"/>
                                    <w:rPr>
                                      <w:sz w:val="16"/>
                                    </w:rPr>
                                  </w:pPr>
                                  <w:r>
                                    <w:rPr>
                                      <w:spacing w:val="-4"/>
                                      <w:sz w:val="16"/>
                                    </w:rPr>
                                    <w:t>10.4</w:t>
                                  </w:r>
                                </w:p>
                              </w:tc>
                              <w:tc>
                                <w:tcPr>
                                  <w:tcW w:w="1191" w:type="dxa"/>
                                  <w:tcBorders>
                                    <w:bottom w:val="single" w:sz="2" w:space="0" w:color="000000"/>
                                  </w:tcBorders>
                                </w:tcPr>
                                <w:p>
                                  <w:pPr>
                                    <w:pStyle w:val="TableParagraph"/>
                                    <w:spacing w:before="51"/>
                                    <w:ind w:right="344"/>
                                    <w:jc w:val="right"/>
                                    <w:rPr>
                                      <w:sz w:val="16"/>
                                    </w:rPr>
                                  </w:pPr>
                                  <w:r>
                                    <w:rPr>
                                      <w:w w:val="105"/>
                                      <w:sz w:val="16"/>
                                    </w:rPr>
                                    <w:t>99</w:t>
                                  </w:r>
                                  <w:r>
                                    <w:rPr>
                                      <w:spacing w:val="3"/>
                                      <w:w w:val="105"/>
                                      <w:sz w:val="16"/>
                                    </w:rPr>
                                    <w:t> </w:t>
                                  </w:r>
                                  <w:r>
                                    <w:rPr>
                                      <w:spacing w:val="-10"/>
                                      <w:w w:val="105"/>
                                      <w:sz w:val="16"/>
                                    </w:rPr>
                                    <w:t>%</w:t>
                                  </w:r>
                                </w:p>
                              </w:tc>
                              <w:tc>
                                <w:tcPr>
                                  <w:tcW w:w="1229" w:type="dxa"/>
                                  <w:tcBorders>
                                    <w:bottom w:val="single" w:sz="2" w:space="0" w:color="000000"/>
                                  </w:tcBorders>
                                </w:tcPr>
                                <w:p>
                                  <w:pPr>
                                    <w:pStyle w:val="TableParagraph"/>
                                    <w:spacing w:before="51"/>
                                    <w:ind w:right="407"/>
                                    <w:jc w:val="right"/>
                                    <w:rPr>
                                      <w:sz w:val="16"/>
                                    </w:rPr>
                                  </w:pPr>
                                  <w:r>
                                    <w:rPr>
                                      <w:spacing w:val="-5"/>
                                      <w:w w:val="105"/>
                                      <w:sz w:val="16"/>
                                    </w:rPr>
                                    <w:t>4.3</w:t>
                                  </w:r>
                                </w:p>
                              </w:tc>
                              <w:tc>
                                <w:tcPr>
                                  <w:tcW w:w="1183" w:type="dxa"/>
                                  <w:tcBorders>
                                    <w:bottom w:val="single" w:sz="2" w:space="0" w:color="000000"/>
                                  </w:tcBorders>
                                </w:tcPr>
                                <w:p>
                                  <w:pPr>
                                    <w:pStyle w:val="TableParagraph"/>
                                    <w:spacing w:before="51"/>
                                    <w:ind w:right="397"/>
                                    <w:jc w:val="right"/>
                                    <w:rPr>
                                      <w:b/>
                                      <w:sz w:val="16"/>
                                    </w:rPr>
                                  </w:pPr>
                                  <w:r>
                                    <w:rPr>
                                      <w:b/>
                                      <w:spacing w:val="-5"/>
                                      <w:sz w:val="16"/>
                                    </w:rPr>
                                    <w:t>0.1</w:t>
                                  </w:r>
                                </w:p>
                              </w:tc>
                              <w:tc>
                                <w:tcPr>
                                  <w:tcW w:w="914" w:type="dxa"/>
                                  <w:tcBorders>
                                    <w:bottom w:val="single" w:sz="2" w:space="0" w:color="000000"/>
                                  </w:tcBorders>
                                </w:tcPr>
                                <w:p>
                                  <w:pPr>
                                    <w:pStyle w:val="TableParagraph"/>
                                    <w:spacing w:before="51"/>
                                    <w:ind w:right="165"/>
                                    <w:jc w:val="right"/>
                                    <w:rPr>
                                      <w:sz w:val="16"/>
                                    </w:rPr>
                                  </w:pPr>
                                  <w:r>
                                    <w:rPr>
                                      <w:spacing w:val="-5"/>
                                      <w:sz w:val="16"/>
                                    </w:rPr>
                                    <w:t>0.1</w:t>
                                  </w:r>
                                </w:p>
                              </w:tc>
                              <w:tc>
                                <w:tcPr>
                                  <w:tcW w:w="2598" w:type="dxa"/>
                                  <w:tcBorders>
                                    <w:bottom w:val="single" w:sz="2" w:space="0" w:color="000000"/>
                                  </w:tcBorders>
                                </w:tcPr>
                                <w:p>
                                  <w:pPr>
                                    <w:pStyle w:val="TableParagraph"/>
                                    <w:rPr>
                                      <w:rFonts w:ascii="Times New Roman"/>
                                      <w:sz w:val="16"/>
                                    </w:rPr>
                                  </w:pPr>
                                </w:p>
                              </w:tc>
                              <w:tc>
                                <w:tcPr>
                                  <w:tcW w:w="778" w:type="dxa"/>
                                  <w:tcBorders>
                                    <w:bottom w:val="single" w:sz="2" w:space="0" w:color="000000"/>
                                  </w:tcBorders>
                                </w:tcPr>
                                <w:p>
                                  <w:pPr>
                                    <w:pStyle w:val="TableParagraph"/>
                                    <w:rPr>
                                      <w:rFonts w:ascii="Times New Roman"/>
                                      <w:sz w:val="16"/>
                                    </w:rPr>
                                  </w:pPr>
                                </w:p>
                              </w:tc>
                              <w:tc>
                                <w:tcPr>
                                  <w:tcW w:w="1335" w:type="dxa"/>
                                  <w:tcBorders>
                                    <w:bottom w:val="single" w:sz="2" w:space="0" w:color="000000"/>
                                  </w:tcBorders>
                                </w:tcPr>
                                <w:p>
                                  <w:pPr>
                                    <w:pStyle w:val="TableParagraph"/>
                                    <w:rPr>
                                      <w:rFonts w:ascii="Times New Roman"/>
                                      <w:sz w:val="16"/>
                                    </w:rPr>
                                  </w:pPr>
                                </w:p>
                              </w:tc>
                              <w:tc>
                                <w:tcPr>
                                  <w:tcW w:w="884" w:type="dxa"/>
                                  <w:tcBorders>
                                    <w:bottom w:val="single" w:sz="2" w:space="0" w:color="000000"/>
                                  </w:tcBorders>
                                </w:tcPr>
                                <w:p>
                                  <w:pPr>
                                    <w:pStyle w:val="TableParagraph"/>
                                    <w:spacing w:before="51"/>
                                    <w:ind w:right="126"/>
                                    <w:jc w:val="right"/>
                                    <w:rPr>
                                      <w:b/>
                                      <w:sz w:val="16"/>
                                    </w:rPr>
                                  </w:pPr>
                                  <w:r>
                                    <w:rPr>
                                      <w:b/>
                                      <w:spacing w:val="-5"/>
                                      <w:sz w:val="16"/>
                                    </w:rPr>
                                    <w:t>13</w:t>
                                  </w:r>
                                </w:p>
                              </w:tc>
                              <w:tc>
                                <w:tcPr>
                                  <w:tcW w:w="1122" w:type="dxa"/>
                                  <w:tcBorders>
                                    <w:bottom w:val="single" w:sz="2" w:space="0" w:color="000000"/>
                                  </w:tcBorders>
                                </w:tcPr>
                                <w:p>
                                  <w:pPr>
                                    <w:pStyle w:val="TableParagraph"/>
                                    <w:spacing w:before="51"/>
                                    <w:ind w:right="56"/>
                                    <w:jc w:val="right"/>
                                    <w:rPr>
                                      <w:sz w:val="16"/>
                                    </w:rPr>
                                  </w:pPr>
                                  <w:r>
                                    <w:rPr>
                                      <w:spacing w:val="-7"/>
                                      <w:w w:val="90"/>
                                      <w:sz w:val="16"/>
                                    </w:rPr>
                                    <w:t>13</w:t>
                                  </w:r>
                                </w:p>
                              </w:tc>
                            </w:tr>
                            <w:tr>
                              <w:trPr>
                                <w:trHeight w:val="280" w:hRule="atLeast"/>
                              </w:trPr>
                              <w:tc>
                                <w:tcPr>
                                  <w:tcW w:w="1995" w:type="dxa"/>
                                  <w:tcBorders>
                                    <w:top w:val="single" w:sz="2" w:space="0" w:color="000000"/>
                                    <w:bottom w:val="single" w:sz="2" w:space="0" w:color="000000"/>
                                  </w:tcBorders>
                                </w:tcPr>
                                <w:p>
                                  <w:pPr>
                                    <w:pStyle w:val="TableParagraph"/>
                                    <w:spacing w:before="56"/>
                                    <w:ind w:left="52"/>
                                    <w:rPr>
                                      <w:sz w:val="16"/>
                                    </w:rPr>
                                  </w:pPr>
                                  <w:r>
                                    <w:rPr>
                                      <w:spacing w:val="-4"/>
                                      <w:w w:val="105"/>
                                      <w:sz w:val="16"/>
                                    </w:rPr>
                                    <w:t>Total</w:t>
                                  </w:r>
                                </w:p>
                              </w:tc>
                              <w:tc>
                                <w:tcPr>
                                  <w:tcW w:w="1436" w:type="dxa"/>
                                  <w:tcBorders>
                                    <w:top w:val="single" w:sz="2" w:space="0" w:color="000000"/>
                                    <w:bottom w:val="single" w:sz="2" w:space="0" w:color="000000"/>
                                  </w:tcBorders>
                                </w:tcPr>
                                <w:p>
                                  <w:pPr>
                                    <w:pStyle w:val="TableParagraph"/>
                                    <w:spacing w:before="56"/>
                                    <w:ind w:right="418"/>
                                    <w:jc w:val="right"/>
                                    <w:rPr>
                                      <w:sz w:val="16"/>
                                    </w:rPr>
                                  </w:pPr>
                                  <w:r>
                                    <w:rPr>
                                      <w:spacing w:val="-2"/>
                                      <w:sz w:val="16"/>
                                    </w:rPr>
                                    <w:t>162.4</w:t>
                                  </w:r>
                                </w:p>
                              </w:tc>
                              <w:tc>
                                <w:tcPr>
                                  <w:tcW w:w="1191" w:type="dxa"/>
                                  <w:tcBorders>
                                    <w:top w:val="single" w:sz="2" w:space="0" w:color="000000"/>
                                    <w:bottom w:val="single" w:sz="2" w:space="0" w:color="000000"/>
                                  </w:tcBorders>
                                </w:tcPr>
                                <w:p>
                                  <w:pPr>
                                    <w:pStyle w:val="TableParagraph"/>
                                    <w:spacing w:before="56"/>
                                    <w:ind w:right="344"/>
                                    <w:jc w:val="right"/>
                                    <w:rPr>
                                      <w:sz w:val="16"/>
                                    </w:rPr>
                                  </w:pPr>
                                  <w:r>
                                    <w:rPr>
                                      <w:w w:val="105"/>
                                      <w:sz w:val="16"/>
                                    </w:rPr>
                                    <w:t>96</w:t>
                                  </w:r>
                                  <w:r>
                                    <w:rPr>
                                      <w:spacing w:val="3"/>
                                      <w:w w:val="105"/>
                                      <w:sz w:val="16"/>
                                    </w:rPr>
                                    <w:t> </w:t>
                                  </w:r>
                                  <w:r>
                                    <w:rPr>
                                      <w:spacing w:val="-10"/>
                                      <w:w w:val="105"/>
                                      <w:sz w:val="16"/>
                                    </w:rPr>
                                    <w:t>%</w:t>
                                  </w:r>
                                </w:p>
                              </w:tc>
                              <w:tc>
                                <w:tcPr>
                                  <w:tcW w:w="1229" w:type="dxa"/>
                                  <w:tcBorders>
                                    <w:top w:val="single" w:sz="2" w:space="0" w:color="000000"/>
                                    <w:bottom w:val="single" w:sz="2" w:space="0" w:color="000000"/>
                                  </w:tcBorders>
                                </w:tcPr>
                                <w:p>
                                  <w:pPr>
                                    <w:pStyle w:val="TableParagraph"/>
                                    <w:spacing w:before="56"/>
                                    <w:ind w:right="408"/>
                                    <w:jc w:val="right"/>
                                    <w:rPr>
                                      <w:sz w:val="16"/>
                                    </w:rPr>
                                  </w:pPr>
                                  <w:r>
                                    <w:rPr>
                                      <w:spacing w:val="-5"/>
                                      <w:w w:val="105"/>
                                      <w:sz w:val="16"/>
                                    </w:rPr>
                                    <w:t>2.5</w:t>
                                  </w:r>
                                </w:p>
                              </w:tc>
                              <w:tc>
                                <w:tcPr>
                                  <w:tcW w:w="1183" w:type="dxa"/>
                                  <w:tcBorders>
                                    <w:top w:val="single" w:sz="2" w:space="0" w:color="000000"/>
                                    <w:bottom w:val="single" w:sz="2" w:space="0" w:color="000000"/>
                                  </w:tcBorders>
                                </w:tcPr>
                                <w:p>
                                  <w:pPr>
                                    <w:pStyle w:val="TableParagraph"/>
                                    <w:spacing w:before="56"/>
                                    <w:ind w:right="397"/>
                                    <w:jc w:val="right"/>
                                    <w:rPr>
                                      <w:b/>
                                      <w:sz w:val="16"/>
                                    </w:rPr>
                                  </w:pPr>
                                  <w:r>
                                    <w:rPr>
                                      <w:b/>
                                      <w:spacing w:val="-5"/>
                                      <w:w w:val="110"/>
                                      <w:sz w:val="16"/>
                                    </w:rPr>
                                    <w:t>6.5</w:t>
                                  </w:r>
                                </w:p>
                              </w:tc>
                              <w:tc>
                                <w:tcPr>
                                  <w:tcW w:w="914" w:type="dxa"/>
                                  <w:tcBorders>
                                    <w:top w:val="single" w:sz="2" w:space="0" w:color="000000"/>
                                    <w:bottom w:val="single" w:sz="2" w:space="0" w:color="000000"/>
                                  </w:tcBorders>
                                </w:tcPr>
                                <w:p>
                                  <w:pPr>
                                    <w:pStyle w:val="TableParagraph"/>
                                    <w:spacing w:before="56"/>
                                    <w:ind w:right="164"/>
                                    <w:jc w:val="right"/>
                                    <w:rPr>
                                      <w:sz w:val="16"/>
                                    </w:rPr>
                                  </w:pPr>
                                  <w:r>
                                    <w:rPr>
                                      <w:spacing w:val="-5"/>
                                      <w:w w:val="105"/>
                                      <w:sz w:val="16"/>
                                    </w:rPr>
                                    <w:t>8.3</w:t>
                                  </w:r>
                                </w:p>
                              </w:tc>
                              <w:tc>
                                <w:tcPr>
                                  <w:tcW w:w="2598" w:type="dxa"/>
                                  <w:tcBorders>
                                    <w:top w:val="single" w:sz="2" w:space="0" w:color="000000"/>
                                    <w:bottom w:val="single" w:sz="2" w:space="0" w:color="000000"/>
                                  </w:tcBorders>
                                </w:tcPr>
                                <w:p>
                                  <w:pPr>
                                    <w:pStyle w:val="TableParagraph"/>
                                    <w:rPr>
                                      <w:rFonts w:ascii="Times New Roman"/>
                                      <w:sz w:val="16"/>
                                    </w:rPr>
                                  </w:pPr>
                                </w:p>
                              </w:tc>
                              <w:tc>
                                <w:tcPr>
                                  <w:tcW w:w="778" w:type="dxa"/>
                                  <w:tcBorders>
                                    <w:top w:val="single" w:sz="2" w:space="0" w:color="000000"/>
                                    <w:bottom w:val="single" w:sz="2" w:space="0" w:color="000000"/>
                                  </w:tcBorders>
                                </w:tcPr>
                                <w:p>
                                  <w:pPr>
                                    <w:pStyle w:val="TableParagraph"/>
                                    <w:rPr>
                                      <w:rFonts w:ascii="Times New Roman"/>
                                      <w:sz w:val="16"/>
                                    </w:rPr>
                                  </w:pPr>
                                </w:p>
                              </w:tc>
                              <w:tc>
                                <w:tcPr>
                                  <w:tcW w:w="1335" w:type="dxa"/>
                                  <w:tcBorders>
                                    <w:top w:val="single" w:sz="2" w:space="0" w:color="000000"/>
                                    <w:bottom w:val="single" w:sz="2" w:space="0" w:color="000000"/>
                                  </w:tcBorders>
                                </w:tcPr>
                                <w:p>
                                  <w:pPr>
                                    <w:pStyle w:val="TableParagraph"/>
                                    <w:rPr>
                                      <w:rFonts w:ascii="Times New Roman"/>
                                      <w:sz w:val="16"/>
                                    </w:rPr>
                                  </w:pPr>
                                </w:p>
                              </w:tc>
                              <w:tc>
                                <w:tcPr>
                                  <w:tcW w:w="884" w:type="dxa"/>
                                  <w:tcBorders>
                                    <w:top w:val="single" w:sz="2" w:space="0" w:color="000000"/>
                                    <w:bottom w:val="single" w:sz="2" w:space="0" w:color="000000"/>
                                  </w:tcBorders>
                                </w:tcPr>
                                <w:p>
                                  <w:pPr>
                                    <w:pStyle w:val="TableParagraph"/>
                                    <w:spacing w:before="56"/>
                                    <w:ind w:right="126"/>
                                    <w:jc w:val="right"/>
                                    <w:rPr>
                                      <w:b/>
                                      <w:sz w:val="16"/>
                                    </w:rPr>
                                  </w:pPr>
                                  <w:r>
                                    <w:rPr>
                                      <w:b/>
                                      <w:spacing w:val="-5"/>
                                      <w:sz w:val="16"/>
                                    </w:rPr>
                                    <w:t>41</w:t>
                                  </w:r>
                                </w:p>
                              </w:tc>
                              <w:tc>
                                <w:tcPr>
                                  <w:tcW w:w="1122" w:type="dxa"/>
                                  <w:tcBorders>
                                    <w:top w:val="single" w:sz="2" w:space="0" w:color="000000"/>
                                    <w:bottom w:val="single" w:sz="2" w:space="0" w:color="000000"/>
                                  </w:tcBorders>
                                </w:tcPr>
                                <w:p>
                                  <w:pPr>
                                    <w:pStyle w:val="TableParagraph"/>
                                    <w:spacing w:before="56"/>
                                    <w:ind w:right="57"/>
                                    <w:jc w:val="right"/>
                                    <w:rPr>
                                      <w:sz w:val="16"/>
                                    </w:rPr>
                                  </w:pPr>
                                  <w:r>
                                    <w:rPr>
                                      <w:spacing w:val="-5"/>
                                      <w:w w:val="105"/>
                                      <w:sz w:val="16"/>
                                    </w:rPr>
                                    <w:t>58</w:t>
                                  </w:r>
                                </w:p>
                              </w:tc>
                            </w:tr>
                            <w:tr>
                              <w:trPr>
                                <w:trHeight w:val="272" w:hRule="atLeast"/>
                              </w:trPr>
                              <w:tc>
                                <w:tcPr>
                                  <w:tcW w:w="1995" w:type="dxa"/>
                                  <w:tcBorders>
                                    <w:top w:val="single" w:sz="2" w:space="0" w:color="000000"/>
                                    <w:bottom w:val="single" w:sz="8" w:space="0" w:color="000000"/>
                                  </w:tcBorders>
                                </w:tcPr>
                                <w:p>
                                  <w:pPr>
                                    <w:pStyle w:val="TableParagraph"/>
                                    <w:spacing w:before="56"/>
                                    <w:ind w:left="52"/>
                                    <w:rPr>
                                      <w:sz w:val="16"/>
                                    </w:rPr>
                                  </w:pPr>
                                  <w:r>
                                    <w:rPr>
                                      <w:spacing w:val="-2"/>
                                      <w:w w:val="105"/>
                                      <w:sz w:val="16"/>
                                    </w:rPr>
                                    <w:t>Sovereigns</w:t>
                                  </w:r>
                                </w:p>
                              </w:tc>
                              <w:tc>
                                <w:tcPr>
                                  <w:tcW w:w="1436" w:type="dxa"/>
                                  <w:tcBorders>
                                    <w:top w:val="single" w:sz="2" w:space="0" w:color="000000"/>
                                    <w:bottom w:val="single" w:sz="8" w:space="0" w:color="000000"/>
                                  </w:tcBorders>
                                </w:tcPr>
                                <w:p>
                                  <w:pPr>
                                    <w:pStyle w:val="TableParagraph"/>
                                    <w:spacing w:before="56"/>
                                    <w:ind w:right="417"/>
                                    <w:jc w:val="right"/>
                                    <w:rPr>
                                      <w:sz w:val="16"/>
                                    </w:rPr>
                                  </w:pPr>
                                  <w:r>
                                    <w:rPr>
                                      <w:spacing w:val="-4"/>
                                      <w:sz w:val="16"/>
                                    </w:rPr>
                                    <w:t>35.7</w:t>
                                  </w:r>
                                </w:p>
                              </w:tc>
                              <w:tc>
                                <w:tcPr>
                                  <w:tcW w:w="1191" w:type="dxa"/>
                                  <w:tcBorders>
                                    <w:top w:val="single" w:sz="2" w:space="0" w:color="000000"/>
                                    <w:bottom w:val="single" w:sz="8" w:space="0" w:color="000000"/>
                                  </w:tcBorders>
                                </w:tcPr>
                                <w:p>
                                  <w:pPr>
                                    <w:pStyle w:val="TableParagraph"/>
                                    <w:spacing w:before="56"/>
                                    <w:ind w:right="344"/>
                                    <w:jc w:val="right"/>
                                    <w:rPr>
                                      <w:sz w:val="16"/>
                                    </w:rPr>
                                  </w:pPr>
                                  <w:r>
                                    <w:rPr>
                                      <w:spacing w:val="-4"/>
                                      <w:sz w:val="16"/>
                                    </w:rPr>
                                    <w:t>100</w:t>
                                  </w:r>
                                  <w:r>
                                    <w:rPr>
                                      <w:spacing w:val="-5"/>
                                      <w:sz w:val="16"/>
                                    </w:rPr>
                                    <w:t> </w:t>
                                  </w:r>
                                  <w:r>
                                    <w:rPr>
                                      <w:spacing w:val="-10"/>
                                      <w:sz w:val="16"/>
                                    </w:rPr>
                                    <w:t>%</w:t>
                                  </w:r>
                                </w:p>
                              </w:tc>
                              <w:tc>
                                <w:tcPr>
                                  <w:tcW w:w="1229" w:type="dxa"/>
                                  <w:tcBorders>
                                    <w:top w:val="single" w:sz="2" w:space="0" w:color="000000"/>
                                    <w:bottom w:val="single" w:sz="8" w:space="0" w:color="000000"/>
                                  </w:tcBorders>
                                </w:tcPr>
                                <w:p>
                                  <w:pPr>
                                    <w:pStyle w:val="TableParagraph"/>
                                    <w:spacing w:before="56"/>
                                    <w:ind w:right="407"/>
                                    <w:jc w:val="right"/>
                                    <w:rPr>
                                      <w:sz w:val="16"/>
                                    </w:rPr>
                                  </w:pPr>
                                  <w:r>
                                    <w:rPr>
                                      <w:spacing w:val="-5"/>
                                      <w:sz w:val="16"/>
                                    </w:rPr>
                                    <w:t>2.3</w:t>
                                  </w:r>
                                </w:p>
                              </w:tc>
                              <w:tc>
                                <w:tcPr>
                                  <w:tcW w:w="1183" w:type="dxa"/>
                                  <w:tcBorders>
                                    <w:top w:val="single" w:sz="2" w:space="0" w:color="000000"/>
                                    <w:bottom w:val="single" w:sz="8" w:space="0" w:color="000000"/>
                                  </w:tcBorders>
                                </w:tcPr>
                                <w:p>
                                  <w:pPr>
                                    <w:pStyle w:val="TableParagraph"/>
                                    <w:spacing w:before="56"/>
                                    <w:ind w:right="397"/>
                                    <w:jc w:val="right"/>
                                    <w:rPr>
                                      <w:b/>
                                      <w:sz w:val="16"/>
                                    </w:rPr>
                                  </w:pPr>
                                  <w:r>
                                    <w:rPr>
                                      <w:b/>
                                      <w:spacing w:val="-5"/>
                                      <w:w w:val="110"/>
                                      <w:sz w:val="16"/>
                                    </w:rPr>
                                    <w:t>6.4</w:t>
                                  </w:r>
                                </w:p>
                              </w:tc>
                              <w:tc>
                                <w:tcPr>
                                  <w:tcW w:w="914" w:type="dxa"/>
                                  <w:tcBorders>
                                    <w:top w:val="single" w:sz="2" w:space="0" w:color="000000"/>
                                    <w:bottom w:val="single" w:sz="8" w:space="0" w:color="000000"/>
                                  </w:tcBorders>
                                </w:tcPr>
                                <w:p>
                                  <w:pPr>
                                    <w:pStyle w:val="TableParagraph"/>
                                    <w:spacing w:before="56"/>
                                    <w:ind w:right="165"/>
                                    <w:jc w:val="right"/>
                                    <w:rPr>
                                      <w:sz w:val="16"/>
                                    </w:rPr>
                                  </w:pPr>
                                  <w:r>
                                    <w:rPr>
                                      <w:spacing w:val="-5"/>
                                      <w:w w:val="105"/>
                                      <w:sz w:val="16"/>
                                    </w:rPr>
                                    <w:t>6.8</w:t>
                                  </w:r>
                                </w:p>
                              </w:tc>
                              <w:tc>
                                <w:tcPr>
                                  <w:tcW w:w="2598" w:type="dxa"/>
                                  <w:tcBorders>
                                    <w:top w:val="single" w:sz="2" w:space="0" w:color="000000"/>
                                    <w:bottom w:val="single" w:sz="8" w:space="0" w:color="000000"/>
                                  </w:tcBorders>
                                </w:tcPr>
                                <w:p>
                                  <w:pPr>
                                    <w:pStyle w:val="TableParagraph"/>
                                    <w:rPr>
                                      <w:rFonts w:ascii="Times New Roman"/>
                                      <w:sz w:val="16"/>
                                    </w:rPr>
                                  </w:pPr>
                                </w:p>
                              </w:tc>
                              <w:tc>
                                <w:tcPr>
                                  <w:tcW w:w="778" w:type="dxa"/>
                                  <w:tcBorders>
                                    <w:top w:val="single" w:sz="2" w:space="0" w:color="000000"/>
                                    <w:bottom w:val="single" w:sz="8" w:space="0" w:color="000000"/>
                                  </w:tcBorders>
                                </w:tcPr>
                                <w:p>
                                  <w:pPr>
                                    <w:pStyle w:val="TableParagraph"/>
                                    <w:rPr>
                                      <w:rFonts w:ascii="Times New Roman"/>
                                      <w:sz w:val="16"/>
                                    </w:rPr>
                                  </w:pPr>
                                </w:p>
                              </w:tc>
                              <w:tc>
                                <w:tcPr>
                                  <w:tcW w:w="1335" w:type="dxa"/>
                                  <w:tcBorders>
                                    <w:top w:val="single" w:sz="2" w:space="0" w:color="000000"/>
                                    <w:bottom w:val="single" w:sz="8" w:space="0" w:color="000000"/>
                                  </w:tcBorders>
                                </w:tcPr>
                                <w:p>
                                  <w:pPr>
                                    <w:pStyle w:val="TableParagraph"/>
                                    <w:rPr>
                                      <w:rFonts w:ascii="Times New Roman"/>
                                      <w:sz w:val="16"/>
                                    </w:rPr>
                                  </w:pPr>
                                </w:p>
                              </w:tc>
                              <w:tc>
                                <w:tcPr>
                                  <w:tcW w:w="884" w:type="dxa"/>
                                  <w:tcBorders>
                                    <w:top w:val="single" w:sz="2" w:space="0" w:color="000000"/>
                                    <w:bottom w:val="single" w:sz="8" w:space="0" w:color="000000"/>
                                  </w:tcBorders>
                                </w:tcPr>
                                <w:p>
                                  <w:pPr>
                                    <w:pStyle w:val="TableParagraph"/>
                                    <w:spacing w:before="56"/>
                                    <w:ind w:right="126"/>
                                    <w:jc w:val="right"/>
                                    <w:rPr>
                                      <w:b/>
                                      <w:sz w:val="16"/>
                                    </w:rPr>
                                  </w:pPr>
                                  <w:r>
                                    <w:rPr>
                                      <w:b/>
                                      <w:spacing w:val="-5"/>
                                      <w:sz w:val="16"/>
                                    </w:rPr>
                                    <w:t>180</w:t>
                                  </w:r>
                                </w:p>
                              </w:tc>
                              <w:tc>
                                <w:tcPr>
                                  <w:tcW w:w="1122" w:type="dxa"/>
                                  <w:tcBorders>
                                    <w:top w:val="single" w:sz="2" w:space="0" w:color="000000"/>
                                    <w:bottom w:val="single" w:sz="8" w:space="0" w:color="000000"/>
                                  </w:tcBorders>
                                </w:tcPr>
                                <w:p>
                                  <w:pPr>
                                    <w:pStyle w:val="TableParagraph"/>
                                    <w:spacing w:before="56"/>
                                    <w:ind w:right="56"/>
                                    <w:jc w:val="right"/>
                                    <w:rPr>
                                      <w:sz w:val="16"/>
                                    </w:rPr>
                                  </w:pPr>
                                  <w:r>
                                    <w:rPr>
                                      <w:spacing w:val="-5"/>
                                      <w:sz w:val="16"/>
                                    </w:rPr>
                                    <w:t>212</w:t>
                                  </w:r>
                                </w:p>
                              </w:tc>
                            </w:tr>
                          </w:tbl>
                          <w:p>
                            <w:pPr>
                              <w:pStyle w:val="BodyText"/>
                            </w:pPr>
                          </w:p>
                        </w:txbxContent>
                      </wps:txbx>
                      <wps:bodyPr wrap="square" lIns="0" tIns="0" rIns="0" bIns="0" rtlCol="0">
                        <a:noAutofit/>
                      </wps:bodyPr>
                    </wps:wsp>
                  </a:graphicData>
                </a:graphic>
              </wp:anchor>
            </w:drawing>
          </mc:Choice>
          <mc:Fallback>
            <w:pict>
              <v:shape style="position:absolute;margin-left:39.520pt;margin-top:5.558125pt;width:739.5pt;height:144.5pt;mso-position-horizontal-relative:page;mso-position-vertical-relative:paragraph;z-index:16468480" type="#_x0000_t202" id="docshape142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5"/>
                        <w:gridCol w:w="1436"/>
                        <w:gridCol w:w="1191"/>
                        <w:gridCol w:w="1229"/>
                        <w:gridCol w:w="1183"/>
                        <w:gridCol w:w="914"/>
                        <w:gridCol w:w="2598"/>
                        <w:gridCol w:w="778"/>
                        <w:gridCol w:w="1335"/>
                        <w:gridCol w:w="884"/>
                        <w:gridCol w:w="1122"/>
                      </w:tblGrid>
                      <w:tr>
                        <w:trPr>
                          <w:trHeight w:val="292" w:hRule="atLeast"/>
                        </w:trPr>
                        <w:tc>
                          <w:tcPr>
                            <w:tcW w:w="1995" w:type="dxa"/>
                          </w:tcPr>
                          <w:p>
                            <w:pPr>
                              <w:pStyle w:val="TableParagraph"/>
                              <w:spacing w:before="57"/>
                              <w:ind w:left="52"/>
                              <w:rPr>
                                <w:b/>
                                <w:sz w:val="18"/>
                              </w:rPr>
                            </w:pPr>
                            <w:r>
                              <w:rPr>
                                <w:b/>
                                <w:spacing w:val="-2"/>
                                <w:w w:val="105"/>
                                <w:sz w:val="18"/>
                              </w:rPr>
                              <w:t>Asset</w:t>
                            </w:r>
                            <w:r>
                              <w:rPr>
                                <w:b/>
                                <w:spacing w:val="-13"/>
                                <w:w w:val="105"/>
                                <w:sz w:val="18"/>
                              </w:rPr>
                              <w:t> </w:t>
                            </w:r>
                            <w:r>
                              <w:rPr>
                                <w:b/>
                                <w:spacing w:val="-2"/>
                                <w:w w:val="105"/>
                                <w:sz w:val="18"/>
                              </w:rPr>
                              <w:t>class</w:t>
                            </w:r>
                          </w:p>
                        </w:tc>
                        <w:tc>
                          <w:tcPr>
                            <w:tcW w:w="1436" w:type="dxa"/>
                            <w:tcBorders>
                              <w:bottom w:val="single" w:sz="8" w:space="0" w:color="000000"/>
                            </w:tcBorders>
                          </w:tcPr>
                          <w:p>
                            <w:pPr>
                              <w:pStyle w:val="TableParagraph"/>
                              <w:spacing w:before="81"/>
                              <w:ind w:right="405"/>
                              <w:jc w:val="right"/>
                              <w:rPr>
                                <w:sz w:val="16"/>
                              </w:rPr>
                            </w:pPr>
                            <w:r>
                              <w:rPr>
                                <w:spacing w:val="-2"/>
                                <w:w w:val="105"/>
                                <w:sz w:val="16"/>
                              </w:rPr>
                              <w:t>(£’billion)</w:t>
                            </w:r>
                          </w:p>
                        </w:tc>
                        <w:tc>
                          <w:tcPr>
                            <w:tcW w:w="1191" w:type="dxa"/>
                            <w:tcBorders>
                              <w:bottom w:val="single" w:sz="8" w:space="0" w:color="000000"/>
                            </w:tcBorders>
                          </w:tcPr>
                          <w:p>
                            <w:pPr>
                              <w:pStyle w:val="TableParagraph"/>
                              <w:spacing w:before="81"/>
                              <w:ind w:right="382"/>
                              <w:jc w:val="right"/>
                              <w:rPr>
                                <w:sz w:val="16"/>
                              </w:rPr>
                            </w:pPr>
                            <w:r>
                              <w:rPr>
                                <w:spacing w:val="-10"/>
                                <w:sz w:val="16"/>
                              </w:rPr>
                              <w:t>%</w:t>
                            </w:r>
                          </w:p>
                        </w:tc>
                        <w:tc>
                          <w:tcPr>
                            <w:tcW w:w="1229" w:type="dxa"/>
                            <w:tcBorders>
                              <w:bottom w:val="single" w:sz="8" w:space="0" w:color="000000"/>
                            </w:tcBorders>
                          </w:tcPr>
                          <w:p>
                            <w:pPr>
                              <w:pStyle w:val="TableParagraph"/>
                              <w:spacing w:before="81"/>
                              <w:ind w:right="396"/>
                              <w:jc w:val="right"/>
                              <w:rPr>
                                <w:sz w:val="16"/>
                              </w:rPr>
                            </w:pPr>
                            <w:r>
                              <w:rPr>
                                <w:spacing w:val="-2"/>
                                <w:w w:val="110"/>
                                <w:sz w:val="16"/>
                              </w:rPr>
                              <w:t>score</w:t>
                            </w:r>
                            <w:r>
                              <w:rPr>
                                <w:spacing w:val="-2"/>
                                <w:w w:val="110"/>
                                <w:sz w:val="16"/>
                                <w:vertAlign w:val="superscript"/>
                              </w:rPr>
                              <w:t>3</w:t>
                            </w:r>
                          </w:p>
                        </w:tc>
                        <w:tc>
                          <w:tcPr>
                            <w:tcW w:w="1183" w:type="dxa"/>
                            <w:tcBorders>
                              <w:bottom w:val="single" w:sz="8" w:space="0" w:color="000000"/>
                            </w:tcBorders>
                          </w:tcPr>
                          <w:p>
                            <w:pPr>
                              <w:pStyle w:val="TableParagraph"/>
                              <w:spacing w:before="81"/>
                              <w:ind w:right="379"/>
                              <w:jc w:val="right"/>
                              <w:rPr>
                                <w:b/>
                                <w:sz w:val="16"/>
                              </w:rPr>
                            </w:pPr>
                            <w:r>
                              <w:rPr>
                                <w:b/>
                                <w:spacing w:val="-4"/>
                                <w:w w:val="110"/>
                                <w:sz w:val="16"/>
                              </w:rPr>
                              <w:t>2024</w:t>
                            </w:r>
                          </w:p>
                        </w:tc>
                        <w:tc>
                          <w:tcPr>
                            <w:tcW w:w="914" w:type="dxa"/>
                            <w:tcBorders>
                              <w:bottom w:val="single" w:sz="8" w:space="0" w:color="000000"/>
                            </w:tcBorders>
                          </w:tcPr>
                          <w:p>
                            <w:pPr>
                              <w:pStyle w:val="TableParagraph"/>
                              <w:spacing w:before="81"/>
                              <w:ind w:right="152"/>
                              <w:jc w:val="right"/>
                              <w:rPr>
                                <w:sz w:val="16"/>
                              </w:rPr>
                            </w:pPr>
                            <w:r>
                              <w:rPr>
                                <w:spacing w:val="-4"/>
                                <w:w w:val="105"/>
                                <w:sz w:val="16"/>
                              </w:rPr>
                              <w:t>2023</w:t>
                            </w:r>
                          </w:p>
                        </w:tc>
                        <w:tc>
                          <w:tcPr>
                            <w:tcW w:w="2598" w:type="dxa"/>
                            <w:tcBorders>
                              <w:bottom w:val="single" w:sz="8" w:space="0" w:color="000000"/>
                            </w:tcBorders>
                          </w:tcPr>
                          <w:p>
                            <w:pPr>
                              <w:pStyle w:val="TableParagraph"/>
                              <w:spacing w:before="81"/>
                              <w:ind w:right="275"/>
                              <w:jc w:val="right"/>
                              <w:rPr>
                                <w:sz w:val="16"/>
                              </w:rPr>
                            </w:pPr>
                            <w:r>
                              <w:rPr>
                                <w:sz w:val="16"/>
                              </w:rPr>
                              <w:t>Unit</w:t>
                            </w:r>
                            <w:r>
                              <w:rPr>
                                <w:spacing w:val="7"/>
                                <w:sz w:val="16"/>
                              </w:rPr>
                              <w:t> </w:t>
                            </w:r>
                            <w:r>
                              <w:rPr>
                                <w:sz w:val="16"/>
                              </w:rPr>
                              <w:t>of</w:t>
                            </w:r>
                            <w:r>
                              <w:rPr>
                                <w:spacing w:val="8"/>
                                <w:sz w:val="16"/>
                              </w:rPr>
                              <w:t> </w:t>
                            </w:r>
                            <w:r>
                              <w:rPr>
                                <w:spacing w:val="-2"/>
                                <w:sz w:val="16"/>
                              </w:rPr>
                              <w:t>measurement</w:t>
                            </w:r>
                          </w:p>
                        </w:tc>
                        <w:tc>
                          <w:tcPr>
                            <w:tcW w:w="778" w:type="dxa"/>
                            <w:tcBorders>
                              <w:bottom w:val="single" w:sz="8" w:space="0" w:color="000000"/>
                            </w:tcBorders>
                          </w:tcPr>
                          <w:p>
                            <w:pPr>
                              <w:pStyle w:val="TableParagraph"/>
                              <w:spacing w:before="81"/>
                              <w:ind w:right="94"/>
                              <w:jc w:val="right"/>
                              <w:rPr>
                                <w:b/>
                                <w:sz w:val="16"/>
                              </w:rPr>
                            </w:pPr>
                            <w:r>
                              <w:rPr>
                                <w:b/>
                                <w:spacing w:val="-4"/>
                                <w:w w:val="110"/>
                                <w:sz w:val="16"/>
                              </w:rPr>
                              <w:t>2024</w:t>
                            </w:r>
                          </w:p>
                        </w:tc>
                        <w:tc>
                          <w:tcPr>
                            <w:tcW w:w="1335" w:type="dxa"/>
                            <w:tcBorders>
                              <w:bottom w:val="single" w:sz="8" w:space="0" w:color="000000"/>
                            </w:tcBorders>
                          </w:tcPr>
                          <w:p>
                            <w:pPr>
                              <w:pStyle w:val="TableParagraph"/>
                              <w:spacing w:before="81"/>
                              <w:ind w:right="364"/>
                              <w:jc w:val="right"/>
                              <w:rPr>
                                <w:sz w:val="16"/>
                              </w:rPr>
                            </w:pPr>
                            <w:r>
                              <w:rPr>
                                <w:spacing w:val="-2"/>
                                <w:w w:val="105"/>
                                <w:sz w:val="16"/>
                              </w:rPr>
                              <w:t>presented)</w:t>
                            </w:r>
                            <w:r>
                              <w:rPr>
                                <w:spacing w:val="-2"/>
                                <w:w w:val="105"/>
                                <w:sz w:val="16"/>
                                <w:vertAlign w:val="superscript"/>
                              </w:rPr>
                              <w:t>5</w:t>
                            </w:r>
                          </w:p>
                        </w:tc>
                        <w:tc>
                          <w:tcPr>
                            <w:tcW w:w="884" w:type="dxa"/>
                            <w:tcBorders>
                              <w:bottom w:val="single" w:sz="8" w:space="0" w:color="000000"/>
                            </w:tcBorders>
                          </w:tcPr>
                          <w:p>
                            <w:pPr>
                              <w:pStyle w:val="TableParagraph"/>
                              <w:spacing w:before="81"/>
                              <w:ind w:right="108"/>
                              <w:jc w:val="right"/>
                              <w:rPr>
                                <w:b/>
                                <w:sz w:val="16"/>
                              </w:rPr>
                            </w:pPr>
                            <w:r>
                              <w:rPr>
                                <w:b/>
                                <w:spacing w:val="-4"/>
                                <w:w w:val="110"/>
                                <w:sz w:val="16"/>
                              </w:rPr>
                              <w:t>2024</w:t>
                            </w:r>
                          </w:p>
                        </w:tc>
                        <w:tc>
                          <w:tcPr>
                            <w:tcW w:w="1122" w:type="dxa"/>
                            <w:tcBorders>
                              <w:bottom w:val="single" w:sz="8" w:space="0" w:color="000000"/>
                            </w:tcBorders>
                          </w:tcPr>
                          <w:p>
                            <w:pPr>
                              <w:pStyle w:val="TableParagraph"/>
                              <w:spacing w:before="81"/>
                              <w:ind w:right="45"/>
                              <w:jc w:val="right"/>
                              <w:rPr>
                                <w:sz w:val="16"/>
                              </w:rPr>
                            </w:pPr>
                            <w:r>
                              <w:rPr>
                                <w:spacing w:val="-2"/>
                                <w:w w:val="105"/>
                                <w:sz w:val="16"/>
                              </w:rPr>
                              <w:t>presented)</w:t>
                            </w:r>
                            <w:r>
                              <w:rPr>
                                <w:spacing w:val="-2"/>
                                <w:w w:val="105"/>
                                <w:sz w:val="16"/>
                                <w:vertAlign w:val="superscript"/>
                              </w:rPr>
                              <w:t>5,6</w:t>
                            </w:r>
                          </w:p>
                        </w:tc>
                      </w:tr>
                      <w:tr>
                        <w:trPr>
                          <w:trHeight w:val="280" w:hRule="atLeast"/>
                        </w:trPr>
                        <w:tc>
                          <w:tcPr>
                            <w:tcW w:w="1995" w:type="dxa"/>
                          </w:tcPr>
                          <w:p>
                            <w:pPr>
                              <w:pStyle w:val="TableParagraph"/>
                              <w:spacing w:before="48"/>
                              <w:ind w:left="52"/>
                              <w:rPr>
                                <w:sz w:val="16"/>
                              </w:rPr>
                            </w:pPr>
                            <w:r>
                              <w:rPr>
                                <w:w w:val="105"/>
                                <w:sz w:val="16"/>
                              </w:rPr>
                              <w:t>Credit</w:t>
                            </w:r>
                            <w:r>
                              <w:rPr>
                                <w:spacing w:val="-9"/>
                                <w:w w:val="105"/>
                                <w:sz w:val="16"/>
                              </w:rPr>
                              <w:t> </w:t>
                            </w:r>
                            <w:r>
                              <w:rPr>
                                <w:w w:val="105"/>
                                <w:sz w:val="16"/>
                              </w:rPr>
                              <w:t>and</w:t>
                            </w:r>
                            <w:r>
                              <w:rPr>
                                <w:spacing w:val="-8"/>
                                <w:w w:val="105"/>
                                <w:sz w:val="16"/>
                              </w:rPr>
                              <w:t> </w:t>
                            </w:r>
                            <w:r>
                              <w:rPr>
                                <w:spacing w:val="-2"/>
                                <w:w w:val="105"/>
                                <w:sz w:val="16"/>
                              </w:rPr>
                              <w:t>equities</w:t>
                            </w:r>
                          </w:p>
                        </w:tc>
                        <w:tc>
                          <w:tcPr>
                            <w:tcW w:w="1436" w:type="dxa"/>
                            <w:tcBorders>
                              <w:top w:val="single" w:sz="8" w:space="0" w:color="000000"/>
                            </w:tcBorders>
                          </w:tcPr>
                          <w:p>
                            <w:pPr>
                              <w:pStyle w:val="TableParagraph"/>
                              <w:spacing w:before="48"/>
                              <w:ind w:right="417"/>
                              <w:jc w:val="right"/>
                              <w:rPr>
                                <w:sz w:val="16"/>
                              </w:rPr>
                            </w:pPr>
                            <w:r>
                              <w:rPr>
                                <w:spacing w:val="-2"/>
                                <w:sz w:val="16"/>
                              </w:rPr>
                              <w:t>130.9</w:t>
                            </w:r>
                          </w:p>
                        </w:tc>
                        <w:tc>
                          <w:tcPr>
                            <w:tcW w:w="1191" w:type="dxa"/>
                            <w:tcBorders>
                              <w:top w:val="single" w:sz="8" w:space="0" w:color="000000"/>
                            </w:tcBorders>
                          </w:tcPr>
                          <w:p>
                            <w:pPr>
                              <w:pStyle w:val="TableParagraph"/>
                              <w:spacing w:before="48"/>
                              <w:ind w:right="344"/>
                              <w:jc w:val="right"/>
                              <w:rPr>
                                <w:sz w:val="16"/>
                              </w:rPr>
                            </w:pPr>
                            <w:r>
                              <w:rPr>
                                <w:w w:val="105"/>
                                <w:sz w:val="16"/>
                              </w:rPr>
                              <w:t>96</w:t>
                            </w:r>
                            <w:r>
                              <w:rPr>
                                <w:spacing w:val="3"/>
                                <w:w w:val="105"/>
                                <w:sz w:val="16"/>
                              </w:rPr>
                              <w:t> </w:t>
                            </w:r>
                            <w:r>
                              <w:rPr>
                                <w:spacing w:val="-10"/>
                                <w:w w:val="105"/>
                                <w:sz w:val="16"/>
                              </w:rPr>
                              <w:t>%</w:t>
                            </w:r>
                          </w:p>
                        </w:tc>
                        <w:tc>
                          <w:tcPr>
                            <w:tcW w:w="1229" w:type="dxa"/>
                            <w:tcBorders>
                              <w:top w:val="single" w:sz="8" w:space="0" w:color="000000"/>
                            </w:tcBorders>
                          </w:tcPr>
                          <w:p>
                            <w:pPr>
                              <w:pStyle w:val="TableParagraph"/>
                              <w:spacing w:before="48"/>
                              <w:ind w:right="409"/>
                              <w:jc w:val="right"/>
                              <w:rPr>
                                <w:sz w:val="16"/>
                              </w:rPr>
                            </w:pPr>
                            <w:r>
                              <w:rPr>
                                <w:spacing w:val="-5"/>
                                <w:sz w:val="16"/>
                              </w:rPr>
                              <w:t>2.2</w:t>
                            </w:r>
                          </w:p>
                        </w:tc>
                        <w:tc>
                          <w:tcPr>
                            <w:tcW w:w="1183" w:type="dxa"/>
                            <w:tcBorders>
                              <w:top w:val="single" w:sz="8" w:space="0" w:color="000000"/>
                            </w:tcBorders>
                          </w:tcPr>
                          <w:p>
                            <w:pPr>
                              <w:pStyle w:val="TableParagraph"/>
                              <w:spacing w:before="48"/>
                              <w:ind w:right="397"/>
                              <w:jc w:val="right"/>
                              <w:rPr>
                                <w:b/>
                                <w:sz w:val="16"/>
                              </w:rPr>
                            </w:pPr>
                            <w:r>
                              <w:rPr>
                                <w:b/>
                                <w:spacing w:val="-5"/>
                                <w:w w:val="110"/>
                                <w:sz w:val="16"/>
                              </w:rPr>
                              <w:t>5.9</w:t>
                            </w:r>
                          </w:p>
                        </w:tc>
                        <w:tc>
                          <w:tcPr>
                            <w:tcW w:w="914" w:type="dxa"/>
                            <w:tcBorders>
                              <w:top w:val="single" w:sz="8" w:space="0" w:color="000000"/>
                            </w:tcBorders>
                          </w:tcPr>
                          <w:p>
                            <w:pPr>
                              <w:pStyle w:val="TableParagraph"/>
                              <w:spacing w:before="48"/>
                              <w:ind w:right="165"/>
                              <w:jc w:val="right"/>
                              <w:rPr>
                                <w:sz w:val="16"/>
                              </w:rPr>
                            </w:pPr>
                            <w:r>
                              <w:rPr>
                                <w:spacing w:val="-5"/>
                                <w:sz w:val="16"/>
                              </w:rPr>
                              <w:t>7.5</w:t>
                            </w:r>
                          </w:p>
                        </w:tc>
                        <w:tc>
                          <w:tcPr>
                            <w:tcW w:w="2598" w:type="dxa"/>
                            <w:tcBorders>
                              <w:top w:val="single" w:sz="8" w:space="0" w:color="000000"/>
                            </w:tcBorders>
                          </w:tcPr>
                          <w:p>
                            <w:pPr>
                              <w:pStyle w:val="TableParagraph"/>
                              <w:spacing w:before="48"/>
                              <w:ind w:right="274"/>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778" w:type="dxa"/>
                            <w:tcBorders>
                              <w:top w:val="single" w:sz="8" w:space="0" w:color="000000"/>
                            </w:tcBorders>
                          </w:tcPr>
                          <w:p>
                            <w:pPr>
                              <w:pStyle w:val="TableParagraph"/>
                              <w:spacing w:before="48"/>
                              <w:ind w:right="112"/>
                              <w:jc w:val="right"/>
                              <w:rPr>
                                <w:b/>
                                <w:sz w:val="16"/>
                              </w:rPr>
                            </w:pPr>
                            <w:r>
                              <w:rPr>
                                <w:b/>
                                <w:spacing w:val="-5"/>
                                <w:w w:val="105"/>
                                <w:sz w:val="16"/>
                              </w:rPr>
                              <w:t>78</w:t>
                            </w:r>
                          </w:p>
                        </w:tc>
                        <w:tc>
                          <w:tcPr>
                            <w:tcW w:w="1335" w:type="dxa"/>
                            <w:tcBorders>
                              <w:top w:val="single" w:sz="8" w:space="0" w:color="000000"/>
                            </w:tcBorders>
                          </w:tcPr>
                          <w:p>
                            <w:pPr>
                              <w:pStyle w:val="TableParagraph"/>
                              <w:spacing w:before="48"/>
                              <w:ind w:right="376"/>
                              <w:jc w:val="right"/>
                              <w:rPr>
                                <w:sz w:val="16"/>
                              </w:rPr>
                            </w:pPr>
                            <w:r>
                              <w:rPr>
                                <w:spacing w:val="-5"/>
                                <w:w w:val="105"/>
                                <w:sz w:val="16"/>
                              </w:rPr>
                              <w:t>94</w:t>
                            </w:r>
                          </w:p>
                        </w:tc>
                        <w:tc>
                          <w:tcPr>
                            <w:tcW w:w="884" w:type="dxa"/>
                            <w:tcBorders>
                              <w:top w:val="single" w:sz="8" w:space="0" w:color="000000"/>
                            </w:tcBorders>
                          </w:tcPr>
                          <w:p>
                            <w:pPr>
                              <w:pStyle w:val="TableParagraph"/>
                              <w:spacing w:before="48"/>
                              <w:ind w:right="126"/>
                              <w:jc w:val="right"/>
                              <w:rPr>
                                <w:b/>
                                <w:sz w:val="16"/>
                              </w:rPr>
                            </w:pPr>
                            <w:r>
                              <w:rPr>
                                <w:b/>
                                <w:spacing w:val="-5"/>
                                <w:w w:val="105"/>
                                <w:sz w:val="16"/>
                              </w:rPr>
                              <w:t>47</w:t>
                            </w:r>
                          </w:p>
                        </w:tc>
                        <w:tc>
                          <w:tcPr>
                            <w:tcW w:w="1122" w:type="dxa"/>
                            <w:tcBorders>
                              <w:top w:val="single" w:sz="8" w:space="0" w:color="000000"/>
                            </w:tcBorders>
                          </w:tcPr>
                          <w:p>
                            <w:pPr>
                              <w:pStyle w:val="TableParagraph"/>
                              <w:spacing w:before="48"/>
                              <w:ind w:right="57"/>
                              <w:jc w:val="right"/>
                              <w:rPr>
                                <w:sz w:val="16"/>
                              </w:rPr>
                            </w:pPr>
                            <w:r>
                              <w:rPr>
                                <w:spacing w:val="-5"/>
                                <w:sz w:val="16"/>
                              </w:rPr>
                              <w:t>67</w:t>
                            </w:r>
                          </w:p>
                        </w:tc>
                      </w:tr>
                      <w:tr>
                        <w:trPr>
                          <w:trHeight w:val="285" w:hRule="atLeast"/>
                        </w:trPr>
                        <w:tc>
                          <w:tcPr>
                            <w:tcW w:w="1995" w:type="dxa"/>
                          </w:tcPr>
                          <w:p>
                            <w:pPr>
                              <w:pStyle w:val="TableParagraph"/>
                              <w:spacing w:before="53"/>
                              <w:ind w:left="52"/>
                              <w:rPr>
                                <w:sz w:val="16"/>
                              </w:rPr>
                            </w:pPr>
                            <w:r>
                              <w:rPr>
                                <w:spacing w:val="-2"/>
                                <w:w w:val="110"/>
                                <w:sz w:val="16"/>
                              </w:rPr>
                              <w:t>Infrastructure</w:t>
                            </w:r>
                            <w:r>
                              <w:rPr>
                                <w:spacing w:val="11"/>
                                <w:w w:val="110"/>
                                <w:sz w:val="16"/>
                              </w:rPr>
                              <w:t> </w:t>
                            </w:r>
                            <w:r>
                              <w:rPr>
                                <w:spacing w:val="-2"/>
                                <w:w w:val="110"/>
                                <w:sz w:val="16"/>
                              </w:rPr>
                              <w:t>debt</w:t>
                            </w:r>
                            <w:r>
                              <w:rPr>
                                <w:spacing w:val="-2"/>
                                <w:w w:val="110"/>
                                <w:sz w:val="16"/>
                                <w:vertAlign w:val="superscript"/>
                              </w:rPr>
                              <w:t>4</w:t>
                            </w:r>
                          </w:p>
                        </w:tc>
                        <w:tc>
                          <w:tcPr>
                            <w:tcW w:w="1436" w:type="dxa"/>
                          </w:tcPr>
                          <w:p>
                            <w:pPr>
                              <w:pStyle w:val="TableParagraph"/>
                              <w:spacing w:before="53"/>
                              <w:ind w:right="418"/>
                              <w:jc w:val="right"/>
                              <w:rPr>
                                <w:sz w:val="16"/>
                              </w:rPr>
                            </w:pPr>
                            <w:r>
                              <w:rPr>
                                <w:spacing w:val="-5"/>
                                <w:w w:val="105"/>
                                <w:sz w:val="16"/>
                              </w:rPr>
                              <w:t>8.9</w:t>
                            </w:r>
                          </w:p>
                        </w:tc>
                        <w:tc>
                          <w:tcPr>
                            <w:tcW w:w="1191" w:type="dxa"/>
                          </w:tcPr>
                          <w:p>
                            <w:pPr>
                              <w:pStyle w:val="TableParagraph"/>
                              <w:spacing w:before="53"/>
                              <w:ind w:right="344"/>
                              <w:jc w:val="right"/>
                              <w:rPr>
                                <w:sz w:val="16"/>
                              </w:rPr>
                            </w:pPr>
                            <w:r>
                              <w:rPr>
                                <w:spacing w:val="-4"/>
                                <w:sz w:val="16"/>
                              </w:rPr>
                              <w:t>100</w:t>
                            </w:r>
                            <w:r>
                              <w:rPr>
                                <w:spacing w:val="-5"/>
                                <w:sz w:val="16"/>
                              </w:rPr>
                              <w:t> </w:t>
                            </w:r>
                            <w:r>
                              <w:rPr>
                                <w:spacing w:val="-10"/>
                                <w:sz w:val="16"/>
                              </w:rPr>
                              <w:t>%</w:t>
                            </w:r>
                          </w:p>
                        </w:tc>
                        <w:tc>
                          <w:tcPr>
                            <w:tcW w:w="1229" w:type="dxa"/>
                          </w:tcPr>
                          <w:p>
                            <w:pPr>
                              <w:pStyle w:val="TableParagraph"/>
                              <w:spacing w:before="53"/>
                              <w:ind w:right="408"/>
                              <w:jc w:val="right"/>
                              <w:rPr>
                                <w:sz w:val="16"/>
                              </w:rPr>
                            </w:pPr>
                            <w:r>
                              <w:rPr>
                                <w:spacing w:val="-5"/>
                                <w:w w:val="105"/>
                                <w:sz w:val="16"/>
                              </w:rPr>
                              <w:t>3.6</w:t>
                            </w:r>
                          </w:p>
                        </w:tc>
                        <w:tc>
                          <w:tcPr>
                            <w:tcW w:w="1183" w:type="dxa"/>
                          </w:tcPr>
                          <w:p>
                            <w:pPr>
                              <w:pStyle w:val="TableParagraph"/>
                              <w:spacing w:before="53"/>
                              <w:ind w:right="397"/>
                              <w:jc w:val="right"/>
                              <w:rPr>
                                <w:b/>
                                <w:sz w:val="16"/>
                              </w:rPr>
                            </w:pPr>
                            <w:r>
                              <w:rPr>
                                <w:b/>
                                <w:spacing w:val="-5"/>
                                <w:w w:val="110"/>
                                <w:sz w:val="16"/>
                              </w:rPr>
                              <w:t>0.3</w:t>
                            </w:r>
                          </w:p>
                        </w:tc>
                        <w:tc>
                          <w:tcPr>
                            <w:tcW w:w="914" w:type="dxa"/>
                          </w:tcPr>
                          <w:p>
                            <w:pPr>
                              <w:pStyle w:val="TableParagraph"/>
                              <w:spacing w:before="53"/>
                              <w:ind w:right="165"/>
                              <w:jc w:val="right"/>
                              <w:rPr>
                                <w:sz w:val="16"/>
                              </w:rPr>
                            </w:pPr>
                            <w:r>
                              <w:rPr>
                                <w:spacing w:val="-5"/>
                                <w:w w:val="105"/>
                                <w:sz w:val="16"/>
                              </w:rPr>
                              <w:t>0.3</w:t>
                            </w:r>
                          </w:p>
                        </w:tc>
                        <w:tc>
                          <w:tcPr>
                            <w:tcW w:w="2598" w:type="dxa"/>
                          </w:tcPr>
                          <w:p>
                            <w:pPr>
                              <w:pStyle w:val="TableParagraph"/>
                              <w:spacing w:before="53"/>
                              <w:ind w:right="274"/>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778" w:type="dxa"/>
                          </w:tcPr>
                          <w:p>
                            <w:pPr>
                              <w:pStyle w:val="TableParagraph"/>
                              <w:spacing w:before="53"/>
                              <w:ind w:right="112"/>
                              <w:jc w:val="right"/>
                              <w:rPr>
                                <w:b/>
                                <w:sz w:val="16"/>
                              </w:rPr>
                            </w:pPr>
                            <w:r>
                              <w:rPr>
                                <w:b/>
                                <w:spacing w:val="-5"/>
                                <w:sz w:val="16"/>
                              </w:rPr>
                              <w:t>129</w:t>
                            </w:r>
                          </w:p>
                        </w:tc>
                        <w:tc>
                          <w:tcPr>
                            <w:tcW w:w="1335" w:type="dxa"/>
                          </w:tcPr>
                          <w:p>
                            <w:pPr>
                              <w:pStyle w:val="TableParagraph"/>
                              <w:spacing w:before="53"/>
                              <w:ind w:right="376"/>
                              <w:jc w:val="right"/>
                              <w:rPr>
                                <w:sz w:val="16"/>
                              </w:rPr>
                            </w:pPr>
                            <w:r>
                              <w:rPr>
                                <w:spacing w:val="-5"/>
                                <w:sz w:val="16"/>
                              </w:rPr>
                              <w:t>160</w:t>
                            </w:r>
                          </w:p>
                        </w:tc>
                        <w:tc>
                          <w:tcPr>
                            <w:tcW w:w="884" w:type="dxa"/>
                          </w:tcPr>
                          <w:p>
                            <w:pPr>
                              <w:pStyle w:val="TableParagraph"/>
                              <w:spacing w:before="53"/>
                              <w:ind w:right="126"/>
                              <w:jc w:val="right"/>
                              <w:rPr>
                                <w:b/>
                                <w:sz w:val="16"/>
                              </w:rPr>
                            </w:pPr>
                            <w:r>
                              <w:rPr>
                                <w:b/>
                                <w:spacing w:val="-5"/>
                                <w:w w:val="110"/>
                                <w:sz w:val="16"/>
                              </w:rPr>
                              <w:t>29</w:t>
                            </w:r>
                          </w:p>
                        </w:tc>
                        <w:tc>
                          <w:tcPr>
                            <w:tcW w:w="1122" w:type="dxa"/>
                          </w:tcPr>
                          <w:p>
                            <w:pPr>
                              <w:pStyle w:val="TableParagraph"/>
                              <w:spacing w:before="53"/>
                              <w:ind w:right="57"/>
                              <w:jc w:val="right"/>
                              <w:rPr>
                                <w:sz w:val="16"/>
                              </w:rPr>
                            </w:pPr>
                            <w:r>
                              <w:rPr>
                                <w:spacing w:val="-5"/>
                                <w:w w:val="105"/>
                                <w:sz w:val="16"/>
                              </w:rPr>
                              <w:t>34</w:t>
                            </w:r>
                          </w:p>
                        </w:tc>
                      </w:tr>
                      <w:tr>
                        <w:trPr>
                          <w:trHeight w:val="470" w:hRule="atLeast"/>
                        </w:trPr>
                        <w:tc>
                          <w:tcPr>
                            <w:tcW w:w="1995" w:type="dxa"/>
                          </w:tcPr>
                          <w:p>
                            <w:pPr>
                              <w:pStyle w:val="TableParagraph"/>
                              <w:spacing w:before="53"/>
                              <w:ind w:left="52"/>
                              <w:rPr>
                                <w:sz w:val="16"/>
                              </w:rPr>
                            </w:pPr>
                            <w:r>
                              <w:rPr>
                                <w:w w:val="105"/>
                                <w:sz w:val="16"/>
                              </w:rPr>
                              <w:t>Direct real</w:t>
                            </w:r>
                            <w:r>
                              <w:rPr>
                                <w:spacing w:val="1"/>
                                <w:w w:val="105"/>
                                <w:sz w:val="16"/>
                              </w:rPr>
                              <w:t> </w:t>
                            </w:r>
                            <w:r>
                              <w:rPr>
                                <w:spacing w:val="-2"/>
                                <w:w w:val="105"/>
                                <w:sz w:val="16"/>
                              </w:rPr>
                              <w:t>estate</w:t>
                            </w:r>
                          </w:p>
                        </w:tc>
                        <w:tc>
                          <w:tcPr>
                            <w:tcW w:w="1436" w:type="dxa"/>
                          </w:tcPr>
                          <w:p>
                            <w:pPr>
                              <w:pStyle w:val="TableParagraph"/>
                              <w:spacing w:before="53"/>
                              <w:ind w:right="417"/>
                              <w:jc w:val="right"/>
                              <w:rPr>
                                <w:sz w:val="16"/>
                              </w:rPr>
                            </w:pPr>
                            <w:r>
                              <w:rPr>
                                <w:spacing w:val="-5"/>
                                <w:w w:val="105"/>
                                <w:sz w:val="16"/>
                              </w:rPr>
                              <w:t>5.9</w:t>
                            </w:r>
                          </w:p>
                        </w:tc>
                        <w:tc>
                          <w:tcPr>
                            <w:tcW w:w="1191" w:type="dxa"/>
                          </w:tcPr>
                          <w:p>
                            <w:pPr>
                              <w:pStyle w:val="TableParagraph"/>
                              <w:spacing w:before="53"/>
                              <w:ind w:right="345"/>
                              <w:jc w:val="right"/>
                              <w:rPr>
                                <w:sz w:val="16"/>
                              </w:rPr>
                            </w:pPr>
                            <w:r>
                              <w:rPr>
                                <w:sz w:val="16"/>
                              </w:rPr>
                              <w:t>75</w:t>
                            </w:r>
                            <w:r>
                              <w:rPr>
                                <w:spacing w:val="2"/>
                                <w:sz w:val="16"/>
                              </w:rPr>
                              <w:t> </w:t>
                            </w:r>
                            <w:r>
                              <w:rPr>
                                <w:spacing w:val="-10"/>
                                <w:sz w:val="16"/>
                              </w:rPr>
                              <w:t>%</w:t>
                            </w:r>
                          </w:p>
                        </w:tc>
                        <w:tc>
                          <w:tcPr>
                            <w:tcW w:w="1229" w:type="dxa"/>
                          </w:tcPr>
                          <w:p>
                            <w:pPr>
                              <w:pStyle w:val="TableParagraph"/>
                              <w:spacing w:before="53"/>
                              <w:ind w:right="408"/>
                              <w:jc w:val="right"/>
                              <w:rPr>
                                <w:sz w:val="16"/>
                              </w:rPr>
                            </w:pPr>
                            <w:r>
                              <w:rPr>
                                <w:spacing w:val="-5"/>
                                <w:w w:val="105"/>
                                <w:sz w:val="16"/>
                              </w:rPr>
                              <w:t>3.8</w:t>
                            </w:r>
                          </w:p>
                        </w:tc>
                        <w:tc>
                          <w:tcPr>
                            <w:tcW w:w="1183" w:type="dxa"/>
                          </w:tcPr>
                          <w:p>
                            <w:pPr>
                              <w:pStyle w:val="TableParagraph"/>
                              <w:spacing w:before="53"/>
                              <w:ind w:right="397"/>
                              <w:jc w:val="right"/>
                              <w:rPr>
                                <w:b/>
                                <w:sz w:val="16"/>
                              </w:rPr>
                            </w:pPr>
                            <w:r>
                              <w:rPr>
                                <w:b/>
                                <w:spacing w:val="-5"/>
                                <w:sz w:val="16"/>
                              </w:rPr>
                              <w:t>0.1</w:t>
                            </w:r>
                          </w:p>
                        </w:tc>
                        <w:tc>
                          <w:tcPr>
                            <w:tcW w:w="914" w:type="dxa"/>
                          </w:tcPr>
                          <w:p>
                            <w:pPr>
                              <w:pStyle w:val="TableParagraph"/>
                              <w:spacing w:before="53"/>
                              <w:ind w:right="165"/>
                              <w:jc w:val="right"/>
                              <w:rPr>
                                <w:sz w:val="16"/>
                              </w:rPr>
                            </w:pPr>
                            <w:r>
                              <w:rPr>
                                <w:spacing w:val="-5"/>
                                <w:sz w:val="16"/>
                              </w:rPr>
                              <w:t>0.1</w:t>
                            </w:r>
                          </w:p>
                        </w:tc>
                        <w:tc>
                          <w:tcPr>
                            <w:tcW w:w="2598" w:type="dxa"/>
                          </w:tcPr>
                          <w:p>
                            <w:pPr>
                              <w:pStyle w:val="TableParagraph"/>
                              <w:spacing w:before="53"/>
                              <w:ind w:left="159"/>
                              <w:rPr>
                                <w:sz w:val="16"/>
                              </w:rPr>
                            </w:pP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4"/>
                                <w:w w:val="105"/>
                                <w:sz w:val="16"/>
                                <w:vertAlign w:val="baseline"/>
                              </w:rPr>
                              <w:t> </w:t>
                            </w:r>
                            <w:r>
                              <w:rPr>
                                <w:w w:val="105"/>
                                <w:sz w:val="16"/>
                                <w:vertAlign w:val="baseline"/>
                              </w:rPr>
                              <w:t>(carbon</w:t>
                            </w:r>
                            <w:r>
                              <w:rPr>
                                <w:spacing w:val="-5"/>
                                <w:w w:val="105"/>
                                <w:sz w:val="16"/>
                                <w:vertAlign w:val="baseline"/>
                              </w:rPr>
                              <w:t> </w:t>
                            </w:r>
                            <w:r>
                              <w:rPr>
                                <w:spacing w:val="-2"/>
                                <w:w w:val="105"/>
                                <w:sz w:val="16"/>
                                <w:vertAlign w:val="baseline"/>
                              </w:rPr>
                              <w:t>intensity</w:t>
                            </w:r>
                          </w:p>
                          <w:p>
                            <w:pPr>
                              <w:pStyle w:val="TableParagraph"/>
                              <w:spacing w:before="8"/>
                              <w:ind w:left="970"/>
                              <w:rPr>
                                <w:sz w:val="16"/>
                              </w:rPr>
                            </w:pPr>
                            <w:r>
                              <w:rPr>
                                <w:w w:val="105"/>
                                <w:sz w:val="16"/>
                              </w:rPr>
                              <w:t>by</w:t>
                            </w:r>
                            <w:r>
                              <w:rPr>
                                <w:spacing w:val="-8"/>
                                <w:w w:val="105"/>
                                <w:sz w:val="16"/>
                              </w:rPr>
                              <w:t> </w:t>
                            </w:r>
                            <w:r>
                              <w:rPr>
                                <w:w w:val="105"/>
                                <w:sz w:val="16"/>
                              </w:rPr>
                              <w:t>square</w:t>
                            </w:r>
                            <w:r>
                              <w:rPr>
                                <w:spacing w:val="-8"/>
                                <w:w w:val="105"/>
                                <w:sz w:val="16"/>
                              </w:rPr>
                              <w:t> </w:t>
                            </w:r>
                            <w:r>
                              <w:rPr>
                                <w:spacing w:val="-2"/>
                                <w:w w:val="105"/>
                                <w:sz w:val="16"/>
                              </w:rPr>
                              <w:t>metres)</w:t>
                            </w:r>
                          </w:p>
                        </w:tc>
                        <w:tc>
                          <w:tcPr>
                            <w:tcW w:w="778" w:type="dxa"/>
                          </w:tcPr>
                          <w:p>
                            <w:pPr>
                              <w:pStyle w:val="TableParagraph"/>
                              <w:spacing w:before="53"/>
                              <w:ind w:right="112"/>
                              <w:jc w:val="right"/>
                              <w:rPr>
                                <w:b/>
                                <w:sz w:val="16"/>
                              </w:rPr>
                            </w:pPr>
                            <w:r>
                              <w:rPr>
                                <w:b/>
                                <w:spacing w:val="-5"/>
                                <w:w w:val="110"/>
                                <w:sz w:val="16"/>
                              </w:rPr>
                              <w:t>43</w:t>
                            </w:r>
                          </w:p>
                        </w:tc>
                        <w:tc>
                          <w:tcPr>
                            <w:tcW w:w="1335" w:type="dxa"/>
                          </w:tcPr>
                          <w:p>
                            <w:pPr>
                              <w:pStyle w:val="TableParagraph"/>
                              <w:spacing w:before="53"/>
                              <w:ind w:right="376"/>
                              <w:jc w:val="right"/>
                              <w:rPr>
                                <w:sz w:val="16"/>
                              </w:rPr>
                            </w:pPr>
                            <w:r>
                              <w:rPr>
                                <w:spacing w:val="-5"/>
                                <w:w w:val="105"/>
                                <w:sz w:val="16"/>
                              </w:rPr>
                              <w:t>42</w:t>
                            </w:r>
                          </w:p>
                        </w:tc>
                        <w:tc>
                          <w:tcPr>
                            <w:tcW w:w="884" w:type="dxa"/>
                          </w:tcPr>
                          <w:p>
                            <w:pPr>
                              <w:pStyle w:val="TableParagraph"/>
                              <w:spacing w:before="53"/>
                              <w:ind w:right="126"/>
                              <w:jc w:val="right"/>
                              <w:rPr>
                                <w:b/>
                                <w:sz w:val="16"/>
                              </w:rPr>
                            </w:pPr>
                            <w:r>
                              <w:rPr>
                                <w:b/>
                                <w:spacing w:val="-7"/>
                                <w:w w:val="95"/>
                                <w:sz w:val="16"/>
                              </w:rPr>
                              <w:t>17</w:t>
                            </w:r>
                          </w:p>
                        </w:tc>
                        <w:tc>
                          <w:tcPr>
                            <w:tcW w:w="1122" w:type="dxa"/>
                          </w:tcPr>
                          <w:p>
                            <w:pPr>
                              <w:pStyle w:val="TableParagraph"/>
                              <w:spacing w:before="53"/>
                              <w:ind w:right="57"/>
                              <w:jc w:val="right"/>
                              <w:rPr>
                                <w:sz w:val="16"/>
                              </w:rPr>
                            </w:pPr>
                            <w:r>
                              <w:rPr>
                                <w:spacing w:val="-7"/>
                                <w:w w:val="90"/>
                                <w:sz w:val="16"/>
                              </w:rPr>
                              <w:t>18</w:t>
                            </w:r>
                          </w:p>
                        </w:tc>
                      </w:tr>
                      <w:tr>
                        <w:trPr>
                          <w:trHeight w:val="491" w:hRule="atLeast"/>
                        </w:trPr>
                        <w:tc>
                          <w:tcPr>
                            <w:tcW w:w="1995" w:type="dxa"/>
                          </w:tcPr>
                          <w:p>
                            <w:pPr>
                              <w:pStyle w:val="TableParagraph"/>
                              <w:spacing w:line="249" w:lineRule="auto" w:before="63"/>
                              <w:ind w:left="52"/>
                              <w:rPr>
                                <w:sz w:val="16"/>
                              </w:rPr>
                            </w:pPr>
                            <w:r>
                              <w:rPr>
                                <w:w w:val="105"/>
                                <w:sz w:val="16"/>
                              </w:rPr>
                              <w:t>Commercial</w:t>
                            </w:r>
                            <w:r>
                              <w:rPr>
                                <w:spacing w:val="-12"/>
                                <w:w w:val="105"/>
                                <w:sz w:val="16"/>
                              </w:rPr>
                              <w:t> </w:t>
                            </w:r>
                            <w:r>
                              <w:rPr>
                                <w:w w:val="105"/>
                                <w:sz w:val="16"/>
                              </w:rPr>
                              <w:t>real</w:t>
                            </w:r>
                            <w:r>
                              <w:rPr>
                                <w:spacing w:val="-12"/>
                                <w:w w:val="105"/>
                                <w:sz w:val="16"/>
                              </w:rPr>
                              <w:t> </w:t>
                            </w:r>
                            <w:r>
                              <w:rPr>
                                <w:w w:val="105"/>
                                <w:sz w:val="16"/>
                              </w:rPr>
                              <w:t>estate </w:t>
                            </w:r>
                            <w:r>
                              <w:rPr>
                                <w:spacing w:val="-2"/>
                                <w:w w:val="105"/>
                                <w:sz w:val="16"/>
                              </w:rPr>
                              <w:t>mortgages</w:t>
                            </w:r>
                          </w:p>
                        </w:tc>
                        <w:tc>
                          <w:tcPr>
                            <w:tcW w:w="1436" w:type="dxa"/>
                          </w:tcPr>
                          <w:p>
                            <w:pPr>
                              <w:pStyle w:val="TableParagraph"/>
                              <w:spacing w:before="63"/>
                              <w:ind w:right="417"/>
                              <w:jc w:val="right"/>
                              <w:rPr>
                                <w:sz w:val="16"/>
                              </w:rPr>
                            </w:pPr>
                            <w:r>
                              <w:rPr>
                                <w:spacing w:val="-5"/>
                                <w:w w:val="105"/>
                                <w:sz w:val="16"/>
                              </w:rPr>
                              <w:t>6.3</w:t>
                            </w:r>
                          </w:p>
                        </w:tc>
                        <w:tc>
                          <w:tcPr>
                            <w:tcW w:w="1191" w:type="dxa"/>
                          </w:tcPr>
                          <w:p>
                            <w:pPr>
                              <w:pStyle w:val="TableParagraph"/>
                              <w:spacing w:before="63"/>
                              <w:ind w:right="344"/>
                              <w:jc w:val="right"/>
                              <w:rPr>
                                <w:sz w:val="16"/>
                              </w:rPr>
                            </w:pPr>
                            <w:r>
                              <w:rPr>
                                <w:spacing w:val="-4"/>
                                <w:sz w:val="16"/>
                              </w:rPr>
                              <w:t>100</w:t>
                            </w:r>
                            <w:r>
                              <w:rPr>
                                <w:spacing w:val="-5"/>
                                <w:sz w:val="16"/>
                              </w:rPr>
                              <w:t> </w:t>
                            </w:r>
                            <w:r>
                              <w:rPr>
                                <w:spacing w:val="-10"/>
                                <w:sz w:val="16"/>
                              </w:rPr>
                              <w:t>%</w:t>
                            </w:r>
                          </w:p>
                        </w:tc>
                        <w:tc>
                          <w:tcPr>
                            <w:tcW w:w="1229" w:type="dxa"/>
                          </w:tcPr>
                          <w:p>
                            <w:pPr>
                              <w:pStyle w:val="TableParagraph"/>
                              <w:spacing w:before="63"/>
                              <w:ind w:right="408"/>
                              <w:jc w:val="right"/>
                              <w:rPr>
                                <w:sz w:val="16"/>
                              </w:rPr>
                            </w:pPr>
                            <w:r>
                              <w:rPr>
                                <w:spacing w:val="-5"/>
                                <w:sz w:val="16"/>
                              </w:rPr>
                              <w:t>3.2</w:t>
                            </w:r>
                          </w:p>
                        </w:tc>
                        <w:tc>
                          <w:tcPr>
                            <w:tcW w:w="1183" w:type="dxa"/>
                          </w:tcPr>
                          <w:p>
                            <w:pPr>
                              <w:pStyle w:val="TableParagraph"/>
                              <w:spacing w:before="63"/>
                              <w:ind w:right="397"/>
                              <w:jc w:val="right"/>
                              <w:rPr>
                                <w:b/>
                                <w:sz w:val="16"/>
                              </w:rPr>
                            </w:pPr>
                            <w:r>
                              <w:rPr>
                                <w:b/>
                                <w:spacing w:val="-5"/>
                                <w:sz w:val="16"/>
                              </w:rPr>
                              <w:t>0.1</w:t>
                            </w:r>
                          </w:p>
                        </w:tc>
                        <w:tc>
                          <w:tcPr>
                            <w:tcW w:w="914" w:type="dxa"/>
                          </w:tcPr>
                          <w:p>
                            <w:pPr>
                              <w:pStyle w:val="TableParagraph"/>
                              <w:spacing w:before="63"/>
                              <w:ind w:right="165"/>
                              <w:jc w:val="right"/>
                              <w:rPr>
                                <w:sz w:val="16"/>
                              </w:rPr>
                            </w:pPr>
                            <w:r>
                              <w:rPr>
                                <w:spacing w:val="-5"/>
                                <w:w w:val="105"/>
                                <w:sz w:val="16"/>
                              </w:rPr>
                              <w:t>0.3</w:t>
                            </w:r>
                          </w:p>
                        </w:tc>
                        <w:tc>
                          <w:tcPr>
                            <w:tcW w:w="2598" w:type="dxa"/>
                          </w:tcPr>
                          <w:p>
                            <w:pPr>
                              <w:pStyle w:val="TableParagraph"/>
                              <w:spacing w:before="63"/>
                              <w:ind w:left="159"/>
                              <w:rPr>
                                <w:sz w:val="16"/>
                              </w:rPr>
                            </w:pP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4"/>
                                <w:w w:val="105"/>
                                <w:sz w:val="16"/>
                                <w:vertAlign w:val="baseline"/>
                              </w:rPr>
                              <w:t> </w:t>
                            </w:r>
                            <w:r>
                              <w:rPr>
                                <w:w w:val="105"/>
                                <w:sz w:val="16"/>
                                <w:vertAlign w:val="baseline"/>
                              </w:rPr>
                              <w:t>(carbon</w:t>
                            </w:r>
                            <w:r>
                              <w:rPr>
                                <w:spacing w:val="-5"/>
                                <w:w w:val="105"/>
                                <w:sz w:val="16"/>
                                <w:vertAlign w:val="baseline"/>
                              </w:rPr>
                              <w:t> </w:t>
                            </w:r>
                            <w:r>
                              <w:rPr>
                                <w:spacing w:val="-2"/>
                                <w:w w:val="105"/>
                                <w:sz w:val="16"/>
                                <w:vertAlign w:val="baseline"/>
                              </w:rPr>
                              <w:t>intensity</w:t>
                            </w:r>
                          </w:p>
                          <w:p>
                            <w:pPr>
                              <w:pStyle w:val="TableParagraph"/>
                              <w:spacing w:before="8"/>
                              <w:ind w:left="970"/>
                              <w:rPr>
                                <w:sz w:val="16"/>
                              </w:rPr>
                            </w:pPr>
                            <w:r>
                              <w:rPr>
                                <w:w w:val="105"/>
                                <w:sz w:val="16"/>
                              </w:rPr>
                              <w:t>by</w:t>
                            </w:r>
                            <w:r>
                              <w:rPr>
                                <w:spacing w:val="-8"/>
                                <w:w w:val="105"/>
                                <w:sz w:val="16"/>
                              </w:rPr>
                              <w:t> </w:t>
                            </w:r>
                            <w:r>
                              <w:rPr>
                                <w:w w:val="105"/>
                                <w:sz w:val="16"/>
                              </w:rPr>
                              <w:t>square</w:t>
                            </w:r>
                            <w:r>
                              <w:rPr>
                                <w:spacing w:val="-8"/>
                                <w:w w:val="105"/>
                                <w:sz w:val="16"/>
                              </w:rPr>
                              <w:t> </w:t>
                            </w:r>
                            <w:r>
                              <w:rPr>
                                <w:spacing w:val="-2"/>
                                <w:w w:val="105"/>
                                <w:sz w:val="16"/>
                              </w:rPr>
                              <w:t>metres)</w:t>
                            </w:r>
                          </w:p>
                        </w:tc>
                        <w:tc>
                          <w:tcPr>
                            <w:tcW w:w="778" w:type="dxa"/>
                          </w:tcPr>
                          <w:p>
                            <w:pPr>
                              <w:pStyle w:val="TableParagraph"/>
                              <w:spacing w:before="63"/>
                              <w:ind w:right="112"/>
                              <w:jc w:val="right"/>
                              <w:rPr>
                                <w:b/>
                                <w:sz w:val="16"/>
                              </w:rPr>
                            </w:pPr>
                            <w:r>
                              <w:rPr>
                                <w:b/>
                                <w:spacing w:val="-5"/>
                                <w:w w:val="110"/>
                                <w:sz w:val="16"/>
                              </w:rPr>
                              <w:t>48</w:t>
                            </w:r>
                          </w:p>
                        </w:tc>
                        <w:tc>
                          <w:tcPr>
                            <w:tcW w:w="1335" w:type="dxa"/>
                          </w:tcPr>
                          <w:p>
                            <w:pPr>
                              <w:pStyle w:val="TableParagraph"/>
                              <w:spacing w:before="63"/>
                              <w:ind w:right="376"/>
                              <w:jc w:val="right"/>
                              <w:rPr>
                                <w:sz w:val="16"/>
                              </w:rPr>
                            </w:pPr>
                            <w:r>
                              <w:rPr>
                                <w:spacing w:val="-5"/>
                                <w:sz w:val="16"/>
                              </w:rPr>
                              <w:t>97</w:t>
                            </w:r>
                          </w:p>
                        </w:tc>
                        <w:tc>
                          <w:tcPr>
                            <w:tcW w:w="884" w:type="dxa"/>
                          </w:tcPr>
                          <w:p>
                            <w:pPr>
                              <w:pStyle w:val="TableParagraph"/>
                              <w:spacing w:before="63"/>
                              <w:ind w:right="126"/>
                              <w:jc w:val="right"/>
                              <w:rPr>
                                <w:b/>
                                <w:sz w:val="16"/>
                              </w:rPr>
                            </w:pPr>
                            <w:r>
                              <w:rPr>
                                <w:b/>
                                <w:spacing w:val="-5"/>
                                <w:sz w:val="16"/>
                              </w:rPr>
                              <w:t>19</w:t>
                            </w:r>
                          </w:p>
                        </w:tc>
                        <w:tc>
                          <w:tcPr>
                            <w:tcW w:w="1122" w:type="dxa"/>
                          </w:tcPr>
                          <w:p>
                            <w:pPr>
                              <w:pStyle w:val="TableParagraph"/>
                              <w:spacing w:before="63"/>
                              <w:ind w:right="57"/>
                              <w:jc w:val="right"/>
                              <w:rPr>
                                <w:sz w:val="16"/>
                              </w:rPr>
                            </w:pPr>
                            <w:r>
                              <w:rPr>
                                <w:spacing w:val="-5"/>
                                <w:w w:val="105"/>
                                <w:sz w:val="16"/>
                              </w:rPr>
                              <w:t>40</w:t>
                            </w:r>
                          </w:p>
                        </w:tc>
                      </w:tr>
                      <w:tr>
                        <w:trPr>
                          <w:trHeight w:val="470" w:hRule="atLeast"/>
                        </w:trPr>
                        <w:tc>
                          <w:tcPr>
                            <w:tcW w:w="1995" w:type="dxa"/>
                            <w:tcBorders>
                              <w:bottom w:val="single" w:sz="2" w:space="0" w:color="000000"/>
                            </w:tcBorders>
                          </w:tcPr>
                          <w:p>
                            <w:pPr>
                              <w:pStyle w:val="TableParagraph"/>
                              <w:spacing w:line="249" w:lineRule="auto" w:before="51"/>
                              <w:ind w:left="52" w:right="102"/>
                              <w:rPr>
                                <w:sz w:val="16"/>
                              </w:rPr>
                            </w:pPr>
                            <w:r>
                              <w:rPr>
                                <w:spacing w:val="-2"/>
                                <w:w w:val="105"/>
                                <w:sz w:val="16"/>
                              </w:rPr>
                              <w:t>Equity</w:t>
                            </w:r>
                            <w:r>
                              <w:rPr>
                                <w:spacing w:val="-10"/>
                                <w:w w:val="105"/>
                                <w:sz w:val="16"/>
                              </w:rPr>
                              <w:t> </w:t>
                            </w:r>
                            <w:r>
                              <w:rPr>
                                <w:spacing w:val="-2"/>
                                <w:w w:val="105"/>
                                <w:sz w:val="16"/>
                              </w:rPr>
                              <w:t>release mortgages</w:t>
                            </w:r>
                            <w:r>
                              <w:rPr>
                                <w:spacing w:val="-2"/>
                                <w:w w:val="105"/>
                                <w:sz w:val="16"/>
                                <w:vertAlign w:val="superscript"/>
                              </w:rPr>
                              <w:t>7</w:t>
                            </w:r>
                          </w:p>
                        </w:tc>
                        <w:tc>
                          <w:tcPr>
                            <w:tcW w:w="1436" w:type="dxa"/>
                            <w:tcBorders>
                              <w:bottom w:val="single" w:sz="2" w:space="0" w:color="000000"/>
                            </w:tcBorders>
                          </w:tcPr>
                          <w:p>
                            <w:pPr>
                              <w:pStyle w:val="TableParagraph"/>
                              <w:spacing w:before="51"/>
                              <w:ind w:right="418"/>
                              <w:jc w:val="right"/>
                              <w:rPr>
                                <w:sz w:val="16"/>
                              </w:rPr>
                            </w:pPr>
                            <w:r>
                              <w:rPr>
                                <w:spacing w:val="-4"/>
                                <w:sz w:val="16"/>
                              </w:rPr>
                              <w:t>10.4</w:t>
                            </w:r>
                          </w:p>
                        </w:tc>
                        <w:tc>
                          <w:tcPr>
                            <w:tcW w:w="1191" w:type="dxa"/>
                            <w:tcBorders>
                              <w:bottom w:val="single" w:sz="2" w:space="0" w:color="000000"/>
                            </w:tcBorders>
                          </w:tcPr>
                          <w:p>
                            <w:pPr>
                              <w:pStyle w:val="TableParagraph"/>
                              <w:spacing w:before="51"/>
                              <w:ind w:right="344"/>
                              <w:jc w:val="right"/>
                              <w:rPr>
                                <w:sz w:val="16"/>
                              </w:rPr>
                            </w:pPr>
                            <w:r>
                              <w:rPr>
                                <w:w w:val="105"/>
                                <w:sz w:val="16"/>
                              </w:rPr>
                              <w:t>99</w:t>
                            </w:r>
                            <w:r>
                              <w:rPr>
                                <w:spacing w:val="3"/>
                                <w:w w:val="105"/>
                                <w:sz w:val="16"/>
                              </w:rPr>
                              <w:t> </w:t>
                            </w:r>
                            <w:r>
                              <w:rPr>
                                <w:spacing w:val="-10"/>
                                <w:w w:val="105"/>
                                <w:sz w:val="16"/>
                              </w:rPr>
                              <w:t>%</w:t>
                            </w:r>
                          </w:p>
                        </w:tc>
                        <w:tc>
                          <w:tcPr>
                            <w:tcW w:w="1229" w:type="dxa"/>
                            <w:tcBorders>
                              <w:bottom w:val="single" w:sz="2" w:space="0" w:color="000000"/>
                            </w:tcBorders>
                          </w:tcPr>
                          <w:p>
                            <w:pPr>
                              <w:pStyle w:val="TableParagraph"/>
                              <w:spacing w:before="51"/>
                              <w:ind w:right="407"/>
                              <w:jc w:val="right"/>
                              <w:rPr>
                                <w:sz w:val="16"/>
                              </w:rPr>
                            </w:pPr>
                            <w:r>
                              <w:rPr>
                                <w:spacing w:val="-5"/>
                                <w:w w:val="105"/>
                                <w:sz w:val="16"/>
                              </w:rPr>
                              <w:t>4.3</w:t>
                            </w:r>
                          </w:p>
                        </w:tc>
                        <w:tc>
                          <w:tcPr>
                            <w:tcW w:w="1183" w:type="dxa"/>
                            <w:tcBorders>
                              <w:bottom w:val="single" w:sz="2" w:space="0" w:color="000000"/>
                            </w:tcBorders>
                          </w:tcPr>
                          <w:p>
                            <w:pPr>
                              <w:pStyle w:val="TableParagraph"/>
                              <w:spacing w:before="51"/>
                              <w:ind w:right="397"/>
                              <w:jc w:val="right"/>
                              <w:rPr>
                                <w:b/>
                                <w:sz w:val="16"/>
                              </w:rPr>
                            </w:pPr>
                            <w:r>
                              <w:rPr>
                                <w:b/>
                                <w:spacing w:val="-5"/>
                                <w:sz w:val="16"/>
                              </w:rPr>
                              <w:t>0.1</w:t>
                            </w:r>
                          </w:p>
                        </w:tc>
                        <w:tc>
                          <w:tcPr>
                            <w:tcW w:w="914" w:type="dxa"/>
                            <w:tcBorders>
                              <w:bottom w:val="single" w:sz="2" w:space="0" w:color="000000"/>
                            </w:tcBorders>
                          </w:tcPr>
                          <w:p>
                            <w:pPr>
                              <w:pStyle w:val="TableParagraph"/>
                              <w:spacing w:before="51"/>
                              <w:ind w:right="165"/>
                              <w:jc w:val="right"/>
                              <w:rPr>
                                <w:sz w:val="16"/>
                              </w:rPr>
                            </w:pPr>
                            <w:r>
                              <w:rPr>
                                <w:spacing w:val="-5"/>
                                <w:sz w:val="16"/>
                              </w:rPr>
                              <w:t>0.1</w:t>
                            </w:r>
                          </w:p>
                        </w:tc>
                        <w:tc>
                          <w:tcPr>
                            <w:tcW w:w="2598" w:type="dxa"/>
                            <w:tcBorders>
                              <w:bottom w:val="single" w:sz="2" w:space="0" w:color="000000"/>
                            </w:tcBorders>
                          </w:tcPr>
                          <w:p>
                            <w:pPr>
                              <w:pStyle w:val="TableParagraph"/>
                              <w:rPr>
                                <w:rFonts w:ascii="Times New Roman"/>
                                <w:sz w:val="16"/>
                              </w:rPr>
                            </w:pPr>
                          </w:p>
                        </w:tc>
                        <w:tc>
                          <w:tcPr>
                            <w:tcW w:w="778" w:type="dxa"/>
                            <w:tcBorders>
                              <w:bottom w:val="single" w:sz="2" w:space="0" w:color="000000"/>
                            </w:tcBorders>
                          </w:tcPr>
                          <w:p>
                            <w:pPr>
                              <w:pStyle w:val="TableParagraph"/>
                              <w:rPr>
                                <w:rFonts w:ascii="Times New Roman"/>
                                <w:sz w:val="16"/>
                              </w:rPr>
                            </w:pPr>
                          </w:p>
                        </w:tc>
                        <w:tc>
                          <w:tcPr>
                            <w:tcW w:w="1335" w:type="dxa"/>
                            <w:tcBorders>
                              <w:bottom w:val="single" w:sz="2" w:space="0" w:color="000000"/>
                            </w:tcBorders>
                          </w:tcPr>
                          <w:p>
                            <w:pPr>
                              <w:pStyle w:val="TableParagraph"/>
                              <w:rPr>
                                <w:rFonts w:ascii="Times New Roman"/>
                                <w:sz w:val="16"/>
                              </w:rPr>
                            </w:pPr>
                          </w:p>
                        </w:tc>
                        <w:tc>
                          <w:tcPr>
                            <w:tcW w:w="884" w:type="dxa"/>
                            <w:tcBorders>
                              <w:bottom w:val="single" w:sz="2" w:space="0" w:color="000000"/>
                            </w:tcBorders>
                          </w:tcPr>
                          <w:p>
                            <w:pPr>
                              <w:pStyle w:val="TableParagraph"/>
                              <w:spacing w:before="51"/>
                              <w:ind w:right="126"/>
                              <w:jc w:val="right"/>
                              <w:rPr>
                                <w:b/>
                                <w:sz w:val="16"/>
                              </w:rPr>
                            </w:pPr>
                            <w:r>
                              <w:rPr>
                                <w:b/>
                                <w:spacing w:val="-5"/>
                                <w:sz w:val="16"/>
                              </w:rPr>
                              <w:t>13</w:t>
                            </w:r>
                          </w:p>
                        </w:tc>
                        <w:tc>
                          <w:tcPr>
                            <w:tcW w:w="1122" w:type="dxa"/>
                            <w:tcBorders>
                              <w:bottom w:val="single" w:sz="2" w:space="0" w:color="000000"/>
                            </w:tcBorders>
                          </w:tcPr>
                          <w:p>
                            <w:pPr>
                              <w:pStyle w:val="TableParagraph"/>
                              <w:spacing w:before="51"/>
                              <w:ind w:right="56"/>
                              <w:jc w:val="right"/>
                              <w:rPr>
                                <w:sz w:val="16"/>
                              </w:rPr>
                            </w:pPr>
                            <w:r>
                              <w:rPr>
                                <w:spacing w:val="-7"/>
                                <w:w w:val="90"/>
                                <w:sz w:val="16"/>
                              </w:rPr>
                              <w:t>13</w:t>
                            </w:r>
                          </w:p>
                        </w:tc>
                      </w:tr>
                      <w:tr>
                        <w:trPr>
                          <w:trHeight w:val="280" w:hRule="atLeast"/>
                        </w:trPr>
                        <w:tc>
                          <w:tcPr>
                            <w:tcW w:w="1995" w:type="dxa"/>
                            <w:tcBorders>
                              <w:top w:val="single" w:sz="2" w:space="0" w:color="000000"/>
                              <w:bottom w:val="single" w:sz="2" w:space="0" w:color="000000"/>
                            </w:tcBorders>
                          </w:tcPr>
                          <w:p>
                            <w:pPr>
                              <w:pStyle w:val="TableParagraph"/>
                              <w:spacing w:before="56"/>
                              <w:ind w:left="52"/>
                              <w:rPr>
                                <w:sz w:val="16"/>
                              </w:rPr>
                            </w:pPr>
                            <w:r>
                              <w:rPr>
                                <w:spacing w:val="-4"/>
                                <w:w w:val="105"/>
                                <w:sz w:val="16"/>
                              </w:rPr>
                              <w:t>Total</w:t>
                            </w:r>
                          </w:p>
                        </w:tc>
                        <w:tc>
                          <w:tcPr>
                            <w:tcW w:w="1436" w:type="dxa"/>
                            <w:tcBorders>
                              <w:top w:val="single" w:sz="2" w:space="0" w:color="000000"/>
                              <w:bottom w:val="single" w:sz="2" w:space="0" w:color="000000"/>
                            </w:tcBorders>
                          </w:tcPr>
                          <w:p>
                            <w:pPr>
                              <w:pStyle w:val="TableParagraph"/>
                              <w:spacing w:before="56"/>
                              <w:ind w:right="418"/>
                              <w:jc w:val="right"/>
                              <w:rPr>
                                <w:sz w:val="16"/>
                              </w:rPr>
                            </w:pPr>
                            <w:r>
                              <w:rPr>
                                <w:spacing w:val="-2"/>
                                <w:sz w:val="16"/>
                              </w:rPr>
                              <w:t>162.4</w:t>
                            </w:r>
                          </w:p>
                        </w:tc>
                        <w:tc>
                          <w:tcPr>
                            <w:tcW w:w="1191" w:type="dxa"/>
                            <w:tcBorders>
                              <w:top w:val="single" w:sz="2" w:space="0" w:color="000000"/>
                              <w:bottom w:val="single" w:sz="2" w:space="0" w:color="000000"/>
                            </w:tcBorders>
                          </w:tcPr>
                          <w:p>
                            <w:pPr>
                              <w:pStyle w:val="TableParagraph"/>
                              <w:spacing w:before="56"/>
                              <w:ind w:right="344"/>
                              <w:jc w:val="right"/>
                              <w:rPr>
                                <w:sz w:val="16"/>
                              </w:rPr>
                            </w:pPr>
                            <w:r>
                              <w:rPr>
                                <w:w w:val="105"/>
                                <w:sz w:val="16"/>
                              </w:rPr>
                              <w:t>96</w:t>
                            </w:r>
                            <w:r>
                              <w:rPr>
                                <w:spacing w:val="3"/>
                                <w:w w:val="105"/>
                                <w:sz w:val="16"/>
                              </w:rPr>
                              <w:t> </w:t>
                            </w:r>
                            <w:r>
                              <w:rPr>
                                <w:spacing w:val="-10"/>
                                <w:w w:val="105"/>
                                <w:sz w:val="16"/>
                              </w:rPr>
                              <w:t>%</w:t>
                            </w:r>
                          </w:p>
                        </w:tc>
                        <w:tc>
                          <w:tcPr>
                            <w:tcW w:w="1229" w:type="dxa"/>
                            <w:tcBorders>
                              <w:top w:val="single" w:sz="2" w:space="0" w:color="000000"/>
                              <w:bottom w:val="single" w:sz="2" w:space="0" w:color="000000"/>
                            </w:tcBorders>
                          </w:tcPr>
                          <w:p>
                            <w:pPr>
                              <w:pStyle w:val="TableParagraph"/>
                              <w:spacing w:before="56"/>
                              <w:ind w:right="408"/>
                              <w:jc w:val="right"/>
                              <w:rPr>
                                <w:sz w:val="16"/>
                              </w:rPr>
                            </w:pPr>
                            <w:r>
                              <w:rPr>
                                <w:spacing w:val="-5"/>
                                <w:w w:val="105"/>
                                <w:sz w:val="16"/>
                              </w:rPr>
                              <w:t>2.5</w:t>
                            </w:r>
                          </w:p>
                        </w:tc>
                        <w:tc>
                          <w:tcPr>
                            <w:tcW w:w="1183" w:type="dxa"/>
                            <w:tcBorders>
                              <w:top w:val="single" w:sz="2" w:space="0" w:color="000000"/>
                              <w:bottom w:val="single" w:sz="2" w:space="0" w:color="000000"/>
                            </w:tcBorders>
                          </w:tcPr>
                          <w:p>
                            <w:pPr>
                              <w:pStyle w:val="TableParagraph"/>
                              <w:spacing w:before="56"/>
                              <w:ind w:right="397"/>
                              <w:jc w:val="right"/>
                              <w:rPr>
                                <w:b/>
                                <w:sz w:val="16"/>
                              </w:rPr>
                            </w:pPr>
                            <w:r>
                              <w:rPr>
                                <w:b/>
                                <w:spacing w:val="-5"/>
                                <w:w w:val="110"/>
                                <w:sz w:val="16"/>
                              </w:rPr>
                              <w:t>6.5</w:t>
                            </w:r>
                          </w:p>
                        </w:tc>
                        <w:tc>
                          <w:tcPr>
                            <w:tcW w:w="914" w:type="dxa"/>
                            <w:tcBorders>
                              <w:top w:val="single" w:sz="2" w:space="0" w:color="000000"/>
                              <w:bottom w:val="single" w:sz="2" w:space="0" w:color="000000"/>
                            </w:tcBorders>
                          </w:tcPr>
                          <w:p>
                            <w:pPr>
                              <w:pStyle w:val="TableParagraph"/>
                              <w:spacing w:before="56"/>
                              <w:ind w:right="164"/>
                              <w:jc w:val="right"/>
                              <w:rPr>
                                <w:sz w:val="16"/>
                              </w:rPr>
                            </w:pPr>
                            <w:r>
                              <w:rPr>
                                <w:spacing w:val="-5"/>
                                <w:w w:val="105"/>
                                <w:sz w:val="16"/>
                              </w:rPr>
                              <w:t>8.3</w:t>
                            </w:r>
                          </w:p>
                        </w:tc>
                        <w:tc>
                          <w:tcPr>
                            <w:tcW w:w="2598" w:type="dxa"/>
                            <w:tcBorders>
                              <w:top w:val="single" w:sz="2" w:space="0" w:color="000000"/>
                              <w:bottom w:val="single" w:sz="2" w:space="0" w:color="000000"/>
                            </w:tcBorders>
                          </w:tcPr>
                          <w:p>
                            <w:pPr>
                              <w:pStyle w:val="TableParagraph"/>
                              <w:rPr>
                                <w:rFonts w:ascii="Times New Roman"/>
                                <w:sz w:val="16"/>
                              </w:rPr>
                            </w:pPr>
                          </w:p>
                        </w:tc>
                        <w:tc>
                          <w:tcPr>
                            <w:tcW w:w="778" w:type="dxa"/>
                            <w:tcBorders>
                              <w:top w:val="single" w:sz="2" w:space="0" w:color="000000"/>
                              <w:bottom w:val="single" w:sz="2" w:space="0" w:color="000000"/>
                            </w:tcBorders>
                          </w:tcPr>
                          <w:p>
                            <w:pPr>
                              <w:pStyle w:val="TableParagraph"/>
                              <w:rPr>
                                <w:rFonts w:ascii="Times New Roman"/>
                                <w:sz w:val="16"/>
                              </w:rPr>
                            </w:pPr>
                          </w:p>
                        </w:tc>
                        <w:tc>
                          <w:tcPr>
                            <w:tcW w:w="1335" w:type="dxa"/>
                            <w:tcBorders>
                              <w:top w:val="single" w:sz="2" w:space="0" w:color="000000"/>
                              <w:bottom w:val="single" w:sz="2" w:space="0" w:color="000000"/>
                            </w:tcBorders>
                          </w:tcPr>
                          <w:p>
                            <w:pPr>
                              <w:pStyle w:val="TableParagraph"/>
                              <w:rPr>
                                <w:rFonts w:ascii="Times New Roman"/>
                                <w:sz w:val="16"/>
                              </w:rPr>
                            </w:pPr>
                          </w:p>
                        </w:tc>
                        <w:tc>
                          <w:tcPr>
                            <w:tcW w:w="884" w:type="dxa"/>
                            <w:tcBorders>
                              <w:top w:val="single" w:sz="2" w:space="0" w:color="000000"/>
                              <w:bottom w:val="single" w:sz="2" w:space="0" w:color="000000"/>
                            </w:tcBorders>
                          </w:tcPr>
                          <w:p>
                            <w:pPr>
                              <w:pStyle w:val="TableParagraph"/>
                              <w:spacing w:before="56"/>
                              <w:ind w:right="126"/>
                              <w:jc w:val="right"/>
                              <w:rPr>
                                <w:b/>
                                <w:sz w:val="16"/>
                              </w:rPr>
                            </w:pPr>
                            <w:r>
                              <w:rPr>
                                <w:b/>
                                <w:spacing w:val="-5"/>
                                <w:sz w:val="16"/>
                              </w:rPr>
                              <w:t>41</w:t>
                            </w:r>
                          </w:p>
                        </w:tc>
                        <w:tc>
                          <w:tcPr>
                            <w:tcW w:w="1122" w:type="dxa"/>
                            <w:tcBorders>
                              <w:top w:val="single" w:sz="2" w:space="0" w:color="000000"/>
                              <w:bottom w:val="single" w:sz="2" w:space="0" w:color="000000"/>
                            </w:tcBorders>
                          </w:tcPr>
                          <w:p>
                            <w:pPr>
                              <w:pStyle w:val="TableParagraph"/>
                              <w:spacing w:before="56"/>
                              <w:ind w:right="57"/>
                              <w:jc w:val="right"/>
                              <w:rPr>
                                <w:sz w:val="16"/>
                              </w:rPr>
                            </w:pPr>
                            <w:r>
                              <w:rPr>
                                <w:spacing w:val="-5"/>
                                <w:w w:val="105"/>
                                <w:sz w:val="16"/>
                              </w:rPr>
                              <w:t>58</w:t>
                            </w:r>
                          </w:p>
                        </w:tc>
                      </w:tr>
                      <w:tr>
                        <w:trPr>
                          <w:trHeight w:val="272" w:hRule="atLeast"/>
                        </w:trPr>
                        <w:tc>
                          <w:tcPr>
                            <w:tcW w:w="1995" w:type="dxa"/>
                            <w:tcBorders>
                              <w:top w:val="single" w:sz="2" w:space="0" w:color="000000"/>
                              <w:bottom w:val="single" w:sz="8" w:space="0" w:color="000000"/>
                            </w:tcBorders>
                          </w:tcPr>
                          <w:p>
                            <w:pPr>
                              <w:pStyle w:val="TableParagraph"/>
                              <w:spacing w:before="56"/>
                              <w:ind w:left="52"/>
                              <w:rPr>
                                <w:sz w:val="16"/>
                              </w:rPr>
                            </w:pPr>
                            <w:r>
                              <w:rPr>
                                <w:spacing w:val="-2"/>
                                <w:w w:val="105"/>
                                <w:sz w:val="16"/>
                              </w:rPr>
                              <w:t>Sovereigns</w:t>
                            </w:r>
                          </w:p>
                        </w:tc>
                        <w:tc>
                          <w:tcPr>
                            <w:tcW w:w="1436" w:type="dxa"/>
                            <w:tcBorders>
                              <w:top w:val="single" w:sz="2" w:space="0" w:color="000000"/>
                              <w:bottom w:val="single" w:sz="8" w:space="0" w:color="000000"/>
                            </w:tcBorders>
                          </w:tcPr>
                          <w:p>
                            <w:pPr>
                              <w:pStyle w:val="TableParagraph"/>
                              <w:spacing w:before="56"/>
                              <w:ind w:right="417"/>
                              <w:jc w:val="right"/>
                              <w:rPr>
                                <w:sz w:val="16"/>
                              </w:rPr>
                            </w:pPr>
                            <w:r>
                              <w:rPr>
                                <w:spacing w:val="-4"/>
                                <w:sz w:val="16"/>
                              </w:rPr>
                              <w:t>35.7</w:t>
                            </w:r>
                          </w:p>
                        </w:tc>
                        <w:tc>
                          <w:tcPr>
                            <w:tcW w:w="1191" w:type="dxa"/>
                            <w:tcBorders>
                              <w:top w:val="single" w:sz="2" w:space="0" w:color="000000"/>
                              <w:bottom w:val="single" w:sz="8" w:space="0" w:color="000000"/>
                            </w:tcBorders>
                          </w:tcPr>
                          <w:p>
                            <w:pPr>
                              <w:pStyle w:val="TableParagraph"/>
                              <w:spacing w:before="56"/>
                              <w:ind w:right="344"/>
                              <w:jc w:val="right"/>
                              <w:rPr>
                                <w:sz w:val="16"/>
                              </w:rPr>
                            </w:pPr>
                            <w:r>
                              <w:rPr>
                                <w:spacing w:val="-4"/>
                                <w:sz w:val="16"/>
                              </w:rPr>
                              <w:t>100</w:t>
                            </w:r>
                            <w:r>
                              <w:rPr>
                                <w:spacing w:val="-5"/>
                                <w:sz w:val="16"/>
                              </w:rPr>
                              <w:t> </w:t>
                            </w:r>
                            <w:r>
                              <w:rPr>
                                <w:spacing w:val="-10"/>
                                <w:sz w:val="16"/>
                              </w:rPr>
                              <w:t>%</w:t>
                            </w:r>
                          </w:p>
                        </w:tc>
                        <w:tc>
                          <w:tcPr>
                            <w:tcW w:w="1229" w:type="dxa"/>
                            <w:tcBorders>
                              <w:top w:val="single" w:sz="2" w:space="0" w:color="000000"/>
                              <w:bottom w:val="single" w:sz="8" w:space="0" w:color="000000"/>
                            </w:tcBorders>
                          </w:tcPr>
                          <w:p>
                            <w:pPr>
                              <w:pStyle w:val="TableParagraph"/>
                              <w:spacing w:before="56"/>
                              <w:ind w:right="407"/>
                              <w:jc w:val="right"/>
                              <w:rPr>
                                <w:sz w:val="16"/>
                              </w:rPr>
                            </w:pPr>
                            <w:r>
                              <w:rPr>
                                <w:spacing w:val="-5"/>
                                <w:sz w:val="16"/>
                              </w:rPr>
                              <w:t>2.3</w:t>
                            </w:r>
                          </w:p>
                        </w:tc>
                        <w:tc>
                          <w:tcPr>
                            <w:tcW w:w="1183" w:type="dxa"/>
                            <w:tcBorders>
                              <w:top w:val="single" w:sz="2" w:space="0" w:color="000000"/>
                              <w:bottom w:val="single" w:sz="8" w:space="0" w:color="000000"/>
                            </w:tcBorders>
                          </w:tcPr>
                          <w:p>
                            <w:pPr>
                              <w:pStyle w:val="TableParagraph"/>
                              <w:spacing w:before="56"/>
                              <w:ind w:right="397"/>
                              <w:jc w:val="right"/>
                              <w:rPr>
                                <w:b/>
                                <w:sz w:val="16"/>
                              </w:rPr>
                            </w:pPr>
                            <w:r>
                              <w:rPr>
                                <w:b/>
                                <w:spacing w:val="-5"/>
                                <w:w w:val="110"/>
                                <w:sz w:val="16"/>
                              </w:rPr>
                              <w:t>6.4</w:t>
                            </w:r>
                          </w:p>
                        </w:tc>
                        <w:tc>
                          <w:tcPr>
                            <w:tcW w:w="914" w:type="dxa"/>
                            <w:tcBorders>
                              <w:top w:val="single" w:sz="2" w:space="0" w:color="000000"/>
                              <w:bottom w:val="single" w:sz="8" w:space="0" w:color="000000"/>
                            </w:tcBorders>
                          </w:tcPr>
                          <w:p>
                            <w:pPr>
                              <w:pStyle w:val="TableParagraph"/>
                              <w:spacing w:before="56"/>
                              <w:ind w:right="165"/>
                              <w:jc w:val="right"/>
                              <w:rPr>
                                <w:sz w:val="16"/>
                              </w:rPr>
                            </w:pPr>
                            <w:r>
                              <w:rPr>
                                <w:spacing w:val="-5"/>
                                <w:w w:val="105"/>
                                <w:sz w:val="16"/>
                              </w:rPr>
                              <w:t>6.8</w:t>
                            </w:r>
                          </w:p>
                        </w:tc>
                        <w:tc>
                          <w:tcPr>
                            <w:tcW w:w="2598" w:type="dxa"/>
                            <w:tcBorders>
                              <w:top w:val="single" w:sz="2" w:space="0" w:color="000000"/>
                              <w:bottom w:val="single" w:sz="8" w:space="0" w:color="000000"/>
                            </w:tcBorders>
                          </w:tcPr>
                          <w:p>
                            <w:pPr>
                              <w:pStyle w:val="TableParagraph"/>
                              <w:rPr>
                                <w:rFonts w:ascii="Times New Roman"/>
                                <w:sz w:val="16"/>
                              </w:rPr>
                            </w:pPr>
                          </w:p>
                        </w:tc>
                        <w:tc>
                          <w:tcPr>
                            <w:tcW w:w="778" w:type="dxa"/>
                            <w:tcBorders>
                              <w:top w:val="single" w:sz="2" w:space="0" w:color="000000"/>
                              <w:bottom w:val="single" w:sz="8" w:space="0" w:color="000000"/>
                            </w:tcBorders>
                          </w:tcPr>
                          <w:p>
                            <w:pPr>
                              <w:pStyle w:val="TableParagraph"/>
                              <w:rPr>
                                <w:rFonts w:ascii="Times New Roman"/>
                                <w:sz w:val="16"/>
                              </w:rPr>
                            </w:pPr>
                          </w:p>
                        </w:tc>
                        <w:tc>
                          <w:tcPr>
                            <w:tcW w:w="1335" w:type="dxa"/>
                            <w:tcBorders>
                              <w:top w:val="single" w:sz="2" w:space="0" w:color="000000"/>
                              <w:bottom w:val="single" w:sz="8" w:space="0" w:color="000000"/>
                            </w:tcBorders>
                          </w:tcPr>
                          <w:p>
                            <w:pPr>
                              <w:pStyle w:val="TableParagraph"/>
                              <w:rPr>
                                <w:rFonts w:ascii="Times New Roman"/>
                                <w:sz w:val="16"/>
                              </w:rPr>
                            </w:pPr>
                          </w:p>
                        </w:tc>
                        <w:tc>
                          <w:tcPr>
                            <w:tcW w:w="884" w:type="dxa"/>
                            <w:tcBorders>
                              <w:top w:val="single" w:sz="2" w:space="0" w:color="000000"/>
                              <w:bottom w:val="single" w:sz="8" w:space="0" w:color="000000"/>
                            </w:tcBorders>
                          </w:tcPr>
                          <w:p>
                            <w:pPr>
                              <w:pStyle w:val="TableParagraph"/>
                              <w:spacing w:before="56"/>
                              <w:ind w:right="126"/>
                              <w:jc w:val="right"/>
                              <w:rPr>
                                <w:b/>
                                <w:sz w:val="16"/>
                              </w:rPr>
                            </w:pPr>
                            <w:r>
                              <w:rPr>
                                <w:b/>
                                <w:spacing w:val="-5"/>
                                <w:sz w:val="16"/>
                              </w:rPr>
                              <w:t>180</w:t>
                            </w:r>
                          </w:p>
                        </w:tc>
                        <w:tc>
                          <w:tcPr>
                            <w:tcW w:w="1122" w:type="dxa"/>
                            <w:tcBorders>
                              <w:top w:val="single" w:sz="2" w:space="0" w:color="000000"/>
                              <w:bottom w:val="single" w:sz="8" w:space="0" w:color="000000"/>
                            </w:tcBorders>
                          </w:tcPr>
                          <w:p>
                            <w:pPr>
                              <w:pStyle w:val="TableParagraph"/>
                              <w:spacing w:before="56"/>
                              <w:ind w:right="56"/>
                              <w:jc w:val="right"/>
                              <w:rPr>
                                <w:sz w:val="16"/>
                              </w:rPr>
                            </w:pPr>
                            <w:r>
                              <w:rPr>
                                <w:spacing w:val="-5"/>
                                <w:sz w:val="16"/>
                              </w:rPr>
                              <w:t>212</w:t>
                            </w:r>
                          </w:p>
                        </w:tc>
                      </w:tr>
                    </w:tbl>
                    <w:p>
                      <w:pPr>
                        <w:pStyle w:val="BodyText"/>
                      </w:pPr>
                    </w:p>
                  </w:txbxContent>
                </v:textbox>
                <w10:wrap type="none"/>
              </v:shape>
            </w:pict>
          </mc:Fallback>
        </mc:AlternateContent>
      </w:r>
      <w:r>
        <w:rPr>
          <w:w w:val="105"/>
          <w:sz w:val="16"/>
        </w:rPr>
        <w:t>2023</w:t>
      </w:r>
      <w:r>
        <w:rPr>
          <w:spacing w:val="-11"/>
          <w:w w:val="105"/>
          <w:sz w:val="16"/>
        </w:rPr>
        <w:t> </w:t>
      </w:r>
      <w:r>
        <w:rPr>
          <w:spacing w:val="-4"/>
          <w:w w:val="110"/>
          <w:sz w:val="16"/>
        </w:rPr>
        <w:t>(re-</w:t>
      </w:r>
    </w:p>
    <w:p>
      <w:pPr>
        <w:spacing w:before="8"/>
        <w:ind w:left="139" w:right="0" w:firstLine="0"/>
        <w:jc w:val="left"/>
        <w:rPr>
          <w:b/>
          <w:sz w:val="16"/>
        </w:rPr>
      </w:pPr>
      <w:r>
        <w:rPr/>
        <w:br w:type="column"/>
      </w:r>
      <w:r>
        <w:rPr>
          <w:b/>
          <w:sz w:val="16"/>
        </w:rPr>
        <w:t>Economic</w:t>
      </w:r>
      <w:r>
        <w:rPr>
          <w:b/>
          <w:spacing w:val="7"/>
          <w:sz w:val="16"/>
        </w:rPr>
        <w:t> </w:t>
      </w:r>
      <w:r>
        <w:rPr>
          <w:b/>
          <w:sz w:val="16"/>
        </w:rPr>
        <w:t>carbon</w:t>
      </w:r>
      <w:r>
        <w:rPr>
          <w:b/>
          <w:spacing w:val="8"/>
          <w:sz w:val="16"/>
        </w:rPr>
        <w:t> </w:t>
      </w:r>
      <w:r>
        <w:rPr>
          <w:b/>
          <w:spacing w:val="-2"/>
          <w:sz w:val="16"/>
        </w:rPr>
        <w:t>intensity</w:t>
      </w:r>
    </w:p>
    <w:p>
      <w:pPr>
        <w:tabs>
          <w:tab w:pos="2853" w:val="left" w:leader="none"/>
          <w:tab w:pos="3668" w:val="left" w:leader="none"/>
        </w:tabs>
        <w:spacing w:before="8"/>
        <w:ind w:left="386" w:right="-15" w:firstLine="0"/>
        <w:jc w:val="left"/>
        <w:rPr>
          <w:rFonts w:ascii="Times New Roman" w:hAnsi="Times New Roman"/>
          <w:sz w:val="16"/>
        </w:rPr>
      </w:pPr>
      <w:r>
        <w:rPr>
          <w:b/>
          <w:spacing w:val="-2"/>
          <w:w w:val="110"/>
          <w:sz w:val="16"/>
        </w:rPr>
        <w:t>(tCO</w:t>
      </w:r>
      <w:r>
        <w:rPr>
          <w:b/>
          <w:spacing w:val="-2"/>
          <w:w w:val="110"/>
          <w:sz w:val="16"/>
          <w:vertAlign w:val="subscript"/>
        </w:rPr>
        <w:t>2</w:t>
      </w:r>
      <w:r>
        <w:rPr>
          <w:b/>
          <w:spacing w:val="-2"/>
          <w:w w:val="110"/>
          <w:sz w:val="16"/>
          <w:vertAlign w:val="baseline"/>
        </w:rPr>
        <w:t>e/£m</w:t>
      </w:r>
      <w:r>
        <w:rPr>
          <w:b/>
          <w:spacing w:val="-6"/>
          <w:w w:val="110"/>
          <w:sz w:val="16"/>
          <w:vertAlign w:val="baseline"/>
        </w:rPr>
        <w:t> </w:t>
      </w:r>
      <w:r>
        <w:rPr>
          <w:b/>
          <w:spacing w:val="-2"/>
          <w:w w:val="110"/>
          <w:sz w:val="16"/>
          <w:vertAlign w:val="baseline"/>
        </w:rPr>
        <w:t>invested)</w:t>
      </w:r>
      <w:r>
        <w:rPr>
          <w:b/>
          <w:sz w:val="16"/>
          <w:vertAlign w:val="baseline"/>
        </w:rPr>
        <w:tab/>
      </w:r>
      <w:r>
        <w:rPr>
          <w:rFonts w:ascii="Times New Roman" w:hAnsi="Times New Roman"/>
          <w:sz w:val="16"/>
          <w:u w:val="single"/>
          <w:vertAlign w:val="baseline"/>
        </w:rPr>
        <w:tab/>
      </w:r>
    </w:p>
    <w:p>
      <w:pPr>
        <w:pStyle w:val="BodyText"/>
        <w:spacing w:before="115"/>
        <w:rPr>
          <w:rFonts w:ascii="Times New Roman"/>
          <w:sz w:val="16"/>
        </w:rPr>
      </w:pPr>
    </w:p>
    <w:p>
      <w:pPr>
        <w:spacing w:before="0"/>
        <w:ind w:left="218" w:right="0" w:firstLine="0"/>
        <w:jc w:val="center"/>
        <w:rPr>
          <w:sz w:val="16"/>
        </w:rPr>
      </w:pPr>
      <w:r>
        <w:rPr>
          <w:sz w:val="16"/>
        </w:rPr>
        <mc:AlternateContent>
          <mc:Choice Requires="wps">
            <w:drawing>
              <wp:anchor distT="0" distB="0" distL="0" distR="0" allowOverlap="1" layoutInCell="1" locked="0" behindDoc="0" simplePos="0" relativeHeight="16465408">
                <wp:simplePos x="0" y="0"/>
                <wp:positionH relativeFrom="page">
                  <wp:posOffset>10183241</wp:posOffset>
                </wp:positionH>
                <wp:positionV relativeFrom="paragraph">
                  <wp:posOffset>1144944</wp:posOffset>
                </wp:positionV>
                <wp:extent cx="495300" cy="1270"/>
                <wp:effectExtent l="0" t="0" r="0" b="0"/>
                <wp:wrapNone/>
                <wp:docPr id="2286" name="Graphic 2286"/>
                <wp:cNvGraphicFramePr>
                  <a:graphicFrameLocks/>
                </wp:cNvGraphicFramePr>
                <a:graphic>
                  <a:graphicData uri="http://schemas.microsoft.com/office/word/2010/wordprocessingShape">
                    <wps:wsp>
                      <wps:cNvPr id="2286" name="Graphic 228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5408" from="801.830017pt,90.153122pt" to="840.830017pt,90.153122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467456">
                <wp:simplePos x="0" y="0"/>
                <wp:positionH relativeFrom="page">
                  <wp:posOffset>10189517</wp:posOffset>
                </wp:positionH>
                <wp:positionV relativeFrom="paragraph">
                  <wp:posOffset>553899</wp:posOffset>
                </wp:positionV>
                <wp:extent cx="210185" cy="1106170"/>
                <wp:effectExtent l="0" t="0" r="0" b="0"/>
                <wp:wrapNone/>
                <wp:docPr id="2287" name="Textbox 2287"/>
                <wp:cNvGraphicFramePr>
                  <a:graphicFrameLocks/>
                </wp:cNvGraphicFramePr>
                <a:graphic>
                  <a:graphicData uri="http://schemas.microsoft.com/office/word/2010/wordprocessingShape">
                    <wps:wsp>
                      <wps:cNvPr id="2287" name="Textbox 2287"/>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43.614143pt;width:16.55pt;height:87.1pt;mso-position-horizontal-relative:page;mso-position-vertical-relative:paragraph;z-index:16467456" type="#_x0000_t202" id="docshape1429"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sz w:val="16"/>
        </w:rPr>
        <w:t>2023</w:t>
      </w:r>
      <w:r>
        <w:rPr>
          <w:spacing w:val="-11"/>
          <w:w w:val="105"/>
          <w:sz w:val="16"/>
        </w:rPr>
        <w:t> </w:t>
      </w:r>
      <w:r>
        <w:rPr>
          <w:spacing w:val="-4"/>
          <w:w w:val="110"/>
          <w:sz w:val="16"/>
        </w:rPr>
        <w:t>(re-</w:t>
      </w:r>
    </w:p>
    <w:p>
      <w:pPr>
        <w:spacing w:after="0"/>
        <w:jc w:val="center"/>
        <w:rPr>
          <w:sz w:val="16"/>
        </w:rPr>
        <w:sectPr>
          <w:type w:val="continuous"/>
          <w:pgSz w:w="16840" w:h="11900" w:orient="landscape"/>
          <w:pgMar w:header="865" w:footer="435" w:top="1320" w:bottom="280" w:left="708" w:right="0"/>
          <w:cols w:num="6" w:equalWidth="0">
            <w:col w:w="3166" w:space="40"/>
            <w:col w:w="1176" w:space="39"/>
            <w:col w:w="1176" w:space="39"/>
            <w:col w:w="1844" w:space="695"/>
            <w:col w:w="4260" w:space="40"/>
            <w:col w:w="3657"/>
          </w:cols>
        </w:sectPr>
      </w:pPr>
    </w:p>
    <w:p>
      <w:pPr>
        <w:pStyle w:val="BodyText"/>
        <w:rPr>
          <w:sz w:val="20"/>
        </w:rPr>
      </w:pPr>
      <w:r>
        <w:rPr>
          <w:sz w:val="20"/>
        </w:rPr>
        <mc:AlternateContent>
          <mc:Choice Requires="wps">
            <w:drawing>
              <wp:anchor distT="0" distB="0" distL="0" distR="0" allowOverlap="1" layoutInCell="1" locked="0" behindDoc="1" simplePos="0" relativeHeight="480386560">
                <wp:simplePos x="0" y="0"/>
                <wp:positionH relativeFrom="page">
                  <wp:posOffset>10189517</wp:posOffset>
                </wp:positionH>
                <wp:positionV relativeFrom="page">
                  <wp:posOffset>5996927</wp:posOffset>
                </wp:positionV>
                <wp:extent cx="292735" cy="978535"/>
                <wp:effectExtent l="0" t="0" r="0" b="0"/>
                <wp:wrapNone/>
                <wp:docPr id="2288" name="Textbox 2288"/>
                <wp:cNvGraphicFramePr>
                  <a:graphicFrameLocks/>
                </wp:cNvGraphicFramePr>
                <a:graphic>
                  <a:graphicData uri="http://schemas.microsoft.com/office/word/2010/wordprocessingShape">
                    <wps:wsp>
                      <wps:cNvPr id="2288" name="Textbox 2288"/>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2929920" type="#_x0000_t202" id="docshape1430"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p>
    <w:p>
      <w:pPr>
        <w:pStyle w:val="BodyText"/>
        <w:spacing w:before="132"/>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289" name="Group 2289"/>
                <wp:cNvGraphicFramePr>
                  <a:graphicFrameLocks/>
                </wp:cNvGraphicFramePr>
                <a:graphic>
                  <a:graphicData uri="http://schemas.microsoft.com/office/word/2010/wordprocessingGroup">
                    <wpg:wgp>
                      <wpg:cNvPr id="2289" name="Group 2289"/>
                      <wpg:cNvGrpSpPr/>
                      <wpg:grpSpPr>
                        <a:xfrm>
                          <a:off x="0" y="0"/>
                          <a:ext cx="495300" cy="3175"/>
                          <a:chExt cx="495300" cy="3175"/>
                        </a:xfrm>
                      </wpg:grpSpPr>
                      <wps:wsp>
                        <wps:cNvPr id="2290" name="Graphic 2290"/>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431" coordorigin="0,0" coordsize="780,5">
                <v:line style="position:absolute" from="0,3" to="780,3" stroked="true" strokeweight=".25pt" strokecolor="#000000">
                  <v:stroke dashstyle="solid"/>
                </v:line>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1"/>
        <w:rPr>
          <w:sz w:val="20"/>
        </w:rPr>
      </w:pPr>
      <w:r>
        <w:rPr>
          <w:sz w:val="20"/>
        </w:rPr>
        <mc:AlternateContent>
          <mc:Choice Requires="wps">
            <w:drawing>
              <wp:anchor distT="0" distB="0" distL="0" distR="0" allowOverlap="1" layoutInCell="1" locked="0" behindDoc="1" simplePos="0" relativeHeight="488321536">
                <wp:simplePos x="0" y="0"/>
                <wp:positionH relativeFrom="page">
                  <wp:posOffset>10183241</wp:posOffset>
                </wp:positionH>
                <wp:positionV relativeFrom="paragraph">
                  <wp:posOffset>250911</wp:posOffset>
                </wp:positionV>
                <wp:extent cx="495300" cy="1270"/>
                <wp:effectExtent l="0" t="0" r="0" b="0"/>
                <wp:wrapTopAndBottom/>
                <wp:docPr id="2291" name="Graphic 2291"/>
                <wp:cNvGraphicFramePr>
                  <a:graphicFrameLocks/>
                </wp:cNvGraphicFramePr>
                <a:graphic>
                  <a:graphicData uri="http://schemas.microsoft.com/office/word/2010/wordprocessingShape">
                    <wps:wsp>
                      <wps:cNvPr id="2291" name="Graphic 2291"/>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9.756836pt;width:39pt;height:.1pt;mso-position-horizontal-relative:page;mso-position-vertical-relative:paragraph;z-index:-14994944;mso-wrap-distance-left:0;mso-wrap-distance-right:0" id="docshape1432" coordorigin="16037,395" coordsize="780,0" path="m16037,395l16817,395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8322048">
                <wp:simplePos x="0" y="0"/>
                <wp:positionH relativeFrom="page">
                  <wp:posOffset>10183241</wp:posOffset>
                </wp:positionH>
                <wp:positionV relativeFrom="paragraph">
                  <wp:posOffset>212749</wp:posOffset>
                </wp:positionV>
                <wp:extent cx="495300" cy="1270"/>
                <wp:effectExtent l="0" t="0" r="0" b="0"/>
                <wp:wrapTopAndBottom/>
                <wp:docPr id="2292" name="Graphic 2292"/>
                <wp:cNvGraphicFramePr>
                  <a:graphicFrameLocks/>
                </wp:cNvGraphicFramePr>
                <a:graphic>
                  <a:graphicData uri="http://schemas.microsoft.com/office/word/2010/wordprocessingShape">
                    <wps:wsp>
                      <wps:cNvPr id="2292" name="Graphic 229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751953pt;width:39pt;height:.1pt;mso-position-horizontal-relative:page;mso-position-vertical-relative:paragraph;z-index:-14994432;mso-wrap-distance-left:0;mso-wrap-distance-right:0" id="docshape1433" coordorigin="16037,335" coordsize="780,0" path="m16037,335l16817,33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3"/>
        <w:rPr>
          <w:sz w:val="20"/>
        </w:rPr>
      </w:pPr>
    </w:p>
    <w:p>
      <w:pPr>
        <w:pStyle w:val="Heading4"/>
      </w:pPr>
      <w:r>
        <w:rPr/>
        <mc:AlternateContent>
          <mc:Choice Requires="wps">
            <w:drawing>
              <wp:anchor distT="0" distB="0" distL="0" distR="0" allowOverlap="1" layoutInCell="1" locked="0" behindDoc="0" simplePos="0" relativeHeight="16471552">
                <wp:simplePos x="0" y="0"/>
                <wp:positionH relativeFrom="page">
                  <wp:posOffset>539750</wp:posOffset>
                </wp:positionH>
                <wp:positionV relativeFrom="paragraph">
                  <wp:posOffset>-2619484</wp:posOffset>
                </wp:positionV>
                <wp:extent cx="2260600" cy="2482850"/>
                <wp:effectExtent l="0" t="0" r="0" b="0"/>
                <wp:wrapNone/>
                <wp:docPr id="2293" name="Group 2293"/>
                <wp:cNvGraphicFramePr>
                  <a:graphicFrameLocks/>
                </wp:cNvGraphicFramePr>
                <a:graphic>
                  <a:graphicData uri="http://schemas.microsoft.com/office/word/2010/wordprocessingGroup">
                    <wpg:wgp>
                      <wpg:cNvPr id="2293" name="Group 2293"/>
                      <wpg:cNvGrpSpPr/>
                      <wpg:grpSpPr>
                        <a:xfrm>
                          <a:off x="0" y="0"/>
                          <a:ext cx="2260600" cy="2482850"/>
                          <a:chExt cx="2260600" cy="2482850"/>
                        </a:xfrm>
                      </wpg:grpSpPr>
                      <wps:wsp>
                        <wps:cNvPr id="2294" name="Graphic 2294"/>
                        <wps:cNvSpPr/>
                        <wps:spPr>
                          <a:xfrm>
                            <a:off x="0" y="0"/>
                            <a:ext cx="2260600" cy="2482850"/>
                          </a:xfrm>
                          <a:custGeom>
                            <a:avLst/>
                            <a:gdLst/>
                            <a:ahLst/>
                            <a:cxnLst/>
                            <a:rect l="l" t="t" r="r" b="b"/>
                            <a:pathLst>
                              <a:path w="2260600" h="2482850">
                                <a:moveTo>
                                  <a:pt x="2155317" y="0"/>
                                </a:moveTo>
                                <a:lnTo>
                                  <a:pt x="105282" y="0"/>
                                </a:lnTo>
                                <a:lnTo>
                                  <a:pt x="64293" y="8270"/>
                                </a:lnTo>
                                <a:lnTo>
                                  <a:pt x="30829" y="30829"/>
                                </a:lnTo>
                                <a:lnTo>
                                  <a:pt x="8270" y="64293"/>
                                </a:lnTo>
                                <a:lnTo>
                                  <a:pt x="0" y="105283"/>
                                </a:lnTo>
                                <a:lnTo>
                                  <a:pt x="0" y="2377186"/>
                                </a:lnTo>
                                <a:lnTo>
                                  <a:pt x="8270" y="2418175"/>
                                </a:lnTo>
                                <a:lnTo>
                                  <a:pt x="30829" y="2451639"/>
                                </a:lnTo>
                                <a:lnTo>
                                  <a:pt x="64293" y="2474198"/>
                                </a:lnTo>
                                <a:lnTo>
                                  <a:pt x="105282" y="2482469"/>
                                </a:lnTo>
                                <a:lnTo>
                                  <a:pt x="2155317" y="2482469"/>
                                </a:lnTo>
                                <a:lnTo>
                                  <a:pt x="2196306" y="2474198"/>
                                </a:lnTo>
                                <a:lnTo>
                                  <a:pt x="2229770" y="2451639"/>
                                </a:lnTo>
                                <a:lnTo>
                                  <a:pt x="2252329" y="2418175"/>
                                </a:lnTo>
                                <a:lnTo>
                                  <a:pt x="2260600" y="2377186"/>
                                </a:lnTo>
                                <a:lnTo>
                                  <a:pt x="2260600" y="105283"/>
                                </a:lnTo>
                                <a:lnTo>
                                  <a:pt x="2252329" y="64293"/>
                                </a:lnTo>
                                <a:lnTo>
                                  <a:pt x="2229770" y="30829"/>
                                </a:lnTo>
                                <a:lnTo>
                                  <a:pt x="2196306" y="8270"/>
                                </a:lnTo>
                                <a:lnTo>
                                  <a:pt x="2155317" y="0"/>
                                </a:lnTo>
                                <a:close/>
                              </a:path>
                            </a:pathLst>
                          </a:custGeom>
                          <a:solidFill>
                            <a:srgbClr val="F0F1F1"/>
                          </a:solidFill>
                        </wps:spPr>
                        <wps:bodyPr wrap="square" lIns="0" tIns="0" rIns="0" bIns="0" rtlCol="0">
                          <a:prstTxWarp prst="textNoShape">
                            <a:avLst/>
                          </a:prstTxWarp>
                          <a:noAutofit/>
                        </wps:bodyPr>
                      </wps:wsp>
                      <wps:wsp>
                        <wps:cNvPr id="2295" name="Graphic 2295"/>
                        <wps:cNvSpPr/>
                        <wps:spPr>
                          <a:xfrm>
                            <a:off x="1579867" y="688060"/>
                            <a:ext cx="120014" cy="949325"/>
                          </a:xfrm>
                          <a:custGeom>
                            <a:avLst/>
                            <a:gdLst/>
                            <a:ahLst/>
                            <a:cxnLst/>
                            <a:rect l="l" t="t" r="r" b="b"/>
                            <a:pathLst>
                              <a:path w="120014" h="949325">
                                <a:moveTo>
                                  <a:pt x="103962" y="905141"/>
                                </a:moveTo>
                                <a:lnTo>
                                  <a:pt x="103162" y="903947"/>
                                </a:lnTo>
                                <a:lnTo>
                                  <a:pt x="42786" y="865543"/>
                                </a:lnTo>
                                <a:lnTo>
                                  <a:pt x="41186" y="864743"/>
                                </a:lnTo>
                                <a:lnTo>
                                  <a:pt x="39192" y="864743"/>
                                </a:lnTo>
                                <a:lnTo>
                                  <a:pt x="37592" y="865543"/>
                                </a:lnTo>
                                <a:lnTo>
                                  <a:pt x="36791" y="866736"/>
                                </a:lnTo>
                                <a:lnTo>
                                  <a:pt x="35585" y="868743"/>
                                </a:lnTo>
                                <a:lnTo>
                                  <a:pt x="36385" y="871143"/>
                                </a:lnTo>
                                <a:lnTo>
                                  <a:pt x="38392" y="872337"/>
                                </a:lnTo>
                                <a:lnTo>
                                  <a:pt x="85725" y="902741"/>
                                </a:lnTo>
                                <a:lnTo>
                                  <a:pt x="0" y="902741"/>
                                </a:lnTo>
                                <a:lnTo>
                                  <a:pt x="0" y="911148"/>
                                </a:lnTo>
                                <a:lnTo>
                                  <a:pt x="85090" y="911148"/>
                                </a:lnTo>
                                <a:lnTo>
                                  <a:pt x="38392" y="941158"/>
                                </a:lnTo>
                                <a:lnTo>
                                  <a:pt x="36385" y="942352"/>
                                </a:lnTo>
                                <a:lnTo>
                                  <a:pt x="35991" y="945159"/>
                                </a:lnTo>
                                <a:lnTo>
                                  <a:pt x="37185" y="946759"/>
                                </a:lnTo>
                                <a:lnTo>
                                  <a:pt x="38392" y="948753"/>
                                </a:lnTo>
                                <a:lnTo>
                                  <a:pt x="41186" y="949159"/>
                                </a:lnTo>
                                <a:lnTo>
                                  <a:pt x="42786" y="947953"/>
                                </a:lnTo>
                                <a:lnTo>
                                  <a:pt x="103162" y="909548"/>
                                </a:lnTo>
                                <a:lnTo>
                                  <a:pt x="103962" y="908342"/>
                                </a:lnTo>
                                <a:lnTo>
                                  <a:pt x="103962" y="905141"/>
                                </a:lnTo>
                                <a:close/>
                              </a:path>
                              <a:path w="120014" h="949325">
                                <a:moveTo>
                                  <a:pt x="119837" y="526173"/>
                                </a:moveTo>
                                <a:lnTo>
                                  <a:pt x="119037" y="524979"/>
                                </a:lnTo>
                                <a:lnTo>
                                  <a:pt x="58661" y="486575"/>
                                </a:lnTo>
                                <a:lnTo>
                                  <a:pt x="57061" y="485775"/>
                                </a:lnTo>
                                <a:lnTo>
                                  <a:pt x="55067" y="485775"/>
                                </a:lnTo>
                                <a:lnTo>
                                  <a:pt x="53467" y="486575"/>
                                </a:lnTo>
                                <a:lnTo>
                                  <a:pt x="52666" y="487768"/>
                                </a:lnTo>
                                <a:lnTo>
                                  <a:pt x="51460" y="489775"/>
                                </a:lnTo>
                                <a:lnTo>
                                  <a:pt x="52260" y="492175"/>
                                </a:lnTo>
                                <a:lnTo>
                                  <a:pt x="54267" y="493369"/>
                                </a:lnTo>
                                <a:lnTo>
                                  <a:pt x="101600" y="523773"/>
                                </a:lnTo>
                                <a:lnTo>
                                  <a:pt x="15875" y="523773"/>
                                </a:lnTo>
                                <a:lnTo>
                                  <a:pt x="15875" y="532180"/>
                                </a:lnTo>
                                <a:lnTo>
                                  <a:pt x="100965" y="532180"/>
                                </a:lnTo>
                                <a:lnTo>
                                  <a:pt x="54267" y="562178"/>
                                </a:lnTo>
                                <a:lnTo>
                                  <a:pt x="52260" y="563384"/>
                                </a:lnTo>
                                <a:lnTo>
                                  <a:pt x="51866" y="566178"/>
                                </a:lnTo>
                                <a:lnTo>
                                  <a:pt x="53060" y="567778"/>
                                </a:lnTo>
                                <a:lnTo>
                                  <a:pt x="54267" y="569785"/>
                                </a:lnTo>
                                <a:lnTo>
                                  <a:pt x="57061" y="570179"/>
                                </a:lnTo>
                                <a:lnTo>
                                  <a:pt x="58661" y="568985"/>
                                </a:lnTo>
                                <a:lnTo>
                                  <a:pt x="119037" y="530580"/>
                                </a:lnTo>
                                <a:lnTo>
                                  <a:pt x="119837" y="529374"/>
                                </a:lnTo>
                                <a:lnTo>
                                  <a:pt x="119837" y="526173"/>
                                </a:lnTo>
                                <a:close/>
                              </a:path>
                              <a:path w="120014" h="949325">
                                <a:moveTo>
                                  <a:pt x="119837" y="307098"/>
                                </a:moveTo>
                                <a:lnTo>
                                  <a:pt x="119037" y="305904"/>
                                </a:lnTo>
                                <a:lnTo>
                                  <a:pt x="58661" y="267500"/>
                                </a:lnTo>
                                <a:lnTo>
                                  <a:pt x="57061" y="266700"/>
                                </a:lnTo>
                                <a:lnTo>
                                  <a:pt x="55067" y="266700"/>
                                </a:lnTo>
                                <a:lnTo>
                                  <a:pt x="53467" y="267500"/>
                                </a:lnTo>
                                <a:lnTo>
                                  <a:pt x="52666" y="268693"/>
                                </a:lnTo>
                                <a:lnTo>
                                  <a:pt x="51460" y="270700"/>
                                </a:lnTo>
                                <a:lnTo>
                                  <a:pt x="52260" y="273100"/>
                                </a:lnTo>
                                <a:lnTo>
                                  <a:pt x="54267" y="274294"/>
                                </a:lnTo>
                                <a:lnTo>
                                  <a:pt x="101600" y="304698"/>
                                </a:lnTo>
                                <a:lnTo>
                                  <a:pt x="15875" y="304698"/>
                                </a:lnTo>
                                <a:lnTo>
                                  <a:pt x="15875" y="313105"/>
                                </a:lnTo>
                                <a:lnTo>
                                  <a:pt x="100965" y="313105"/>
                                </a:lnTo>
                                <a:lnTo>
                                  <a:pt x="54267" y="343103"/>
                                </a:lnTo>
                                <a:lnTo>
                                  <a:pt x="52260" y="344309"/>
                                </a:lnTo>
                                <a:lnTo>
                                  <a:pt x="51866" y="347103"/>
                                </a:lnTo>
                                <a:lnTo>
                                  <a:pt x="53060" y="348703"/>
                                </a:lnTo>
                                <a:lnTo>
                                  <a:pt x="54267" y="350710"/>
                                </a:lnTo>
                                <a:lnTo>
                                  <a:pt x="57061" y="351104"/>
                                </a:lnTo>
                                <a:lnTo>
                                  <a:pt x="58661" y="349910"/>
                                </a:lnTo>
                                <a:lnTo>
                                  <a:pt x="119037" y="311505"/>
                                </a:lnTo>
                                <a:lnTo>
                                  <a:pt x="119837" y="310299"/>
                                </a:lnTo>
                                <a:lnTo>
                                  <a:pt x="119837" y="307098"/>
                                </a:lnTo>
                                <a:close/>
                              </a:path>
                              <a:path w="120014" h="949325">
                                <a:moveTo>
                                  <a:pt x="119837" y="40398"/>
                                </a:moveTo>
                                <a:lnTo>
                                  <a:pt x="119037" y="39204"/>
                                </a:lnTo>
                                <a:lnTo>
                                  <a:pt x="58661" y="800"/>
                                </a:lnTo>
                                <a:lnTo>
                                  <a:pt x="57061" y="0"/>
                                </a:lnTo>
                                <a:lnTo>
                                  <a:pt x="55067" y="0"/>
                                </a:lnTo>
                                <a:lnTo>
                                  <a:pt x="53467" y="800"/>
                                </a:lnTo>
                                <a:lnTo>
                                  <a:pt x="52666" y="1993"/>
                                </a:lnTo>
                                <a:lnTo>
                                  <a:pt x="51460" y="4000"/>
                                </a:lnTo>
                                <a:lnTo>
                                  <a:pt x="52260" y="6400"/>
                                </a:lnTo>
                                <a:lnTo>
                                  <a:pt x="54267" y="7594"/>
                                </a:lnTo>
                                <a:lnTo>
                                  <a:pt x="101600" y="37998"/>
                                </a:lnTo>
                                <a:lnTo>
                                  <a:pt x="15875" y="37998"/>
                                </a:lnTo>
                                <a:lnTo>
                                  <a:pt x="15875" y="46405"/>
                                </a:lnTo>
                                <a:lnTo>
                                  <a:pt x="100965" y="46405"/>
                                </a:lnTo>
                                <a:lnTo>
                                  <a:pt x="54267" y="76403"/>
                                </a:lnTo>
                                <a:lnTo>
                                  <a:pt x="52260" y="77609"/>
                                </a:lnTo>
                                <a:lnTo>
                                  <a:pt x="51866" y="80403"/>
                                </a:lnTo>
                                <a:lnTo>
                                  <a:pt x="53060" y="82003"/>
                                </a:lnTo>
                                <a:lnTo>
                                  <a:pt x="54267" y="84010"/>
                                </a:lnTo>
                                <a:lnTo>
                                  <a:pt x="57061" y="84404"/>
                                </a:lnTo>
                                <a:lnTo>
                                  <a:pt x="58661" y="83210"/>
                                </a:lnTo>
                                <a:lnTo>
                                  <a:pt x="119037" y="44805"/>
                                </a:lnTo>
                                <a:lnTo>
                                  <a:pt x="119837" y="43599"/>
                                </a:lnTo>
                                <a:lnTo>
                                  <a:pt x="119837" y="40398"/>
                                </a:lnTo>
                                <a:close/>
                              </a:path>
                            </a:pathLst>
                          </a:custGeom>
                          <a:solidFill>
                            <a:srgbClr val="000000"/>
                          </a:solidFill>
                        </wps:spPr>
                        <wps:bodyPr wrap="square" lIns="0" tIns="0" rIns="0" bIns="0" rtlCol="0">
                          <a:prstTxWarp prst="textNoShape">
                            <a:avLst/>
                          </a:prstTxWarp>
                          <a:noAutofit/>
                        </wps:bodyPr>
                      </wps:wsp>
                      <wps:wsp>
                        <wps:cNvPr id="2296" name="Graphic 2296"/>
                        <wps:cNvSpPr/>
                        <wps:spPr>
                          <a:xfrm>
                            <a:off x="181229" y="1471802"/>
                            <a:ext cx="1381125" cy="1270"/>
                          </a:xfrm>
                          <a:custGeom>
                            <a:avLst/>
                            <a:gdLst/>
                            <a:ahLst/>
                            <a:cxnLst/>
                            <a:rect l="l" t="t" r="r" b="b"/>
                            <a:pathLst>
                              <a:path w="1381125" h="0">
                                <a:moveTo>
                                  <a:pt x="0" y="0"/>
                                </a:moveTo>
                                <a:lnTo>
                                  <a:pt x="1381125" y="0"/>
                                </a:lnTo>
                              </a:path>
                            </a:pathLst>
                          </a:custGeom>
                          <a:ln w="3175">
                            <a:solidFill>
                              <a:srgbClr val="000000"/>
                            </a:solidFill>
                            <a:prstDash val="solid"/>
                          </a:ln>
                        </wps:spPr>
                        <wps:bodyPr wrap="square" lIns="0" tIns="0" rIns="0" bIns="0" rtlCol="0">
                          <a:prstTxWarp prst="textNoShape">
                            <a:avLst/>
                          </a:prstTxWarp>
                          <a:noAutofit/>
                        </wps:bodyPr>
                      </wps:wsp>
                      <wps:wsp>
                        <wps:cNvPr id="2297" name="Graphic 2297"/>
                        <wps:cNvSpPr/>
                        <wps:spPr>
                          <a:xfrm>
                            <a:off x="181229" y="1767077"/>
                            <a:ext cx="1381125" cy="1270"/>
                          </a:xfrm>
                          <a:custGeom>
                            <a:avLst/>
                            <a:gdLst/>
                            <a:ahLst/>
                            <a:cxnLst/>
                            <a:rect l="l" t="t" r="r" b="b"/>
                            <a:pathLst>
                              <a:path w="1381125" h="0">
                                <a:moveTo>
                                  <a:pt x="0" y="0"/>
                                </a:moveTo>
                                <a:lnTo>
                                  <a:pt x="1381125" y="0"/>
                                </a:lnTo>
                              </a:path>
                            </a:pathLst>
                          </a:custGeom>
                          <a:ln w="3175">
                            <a:solidFill>
                              <a:srgbClr val="000000"/>
                            </a:solidFill>
                            <a:prstDash val="solid"/>
                          </a:ln>
                        </wps:spPr>
                        <wps:bodyPr wrap="square" lIns="0" tIns="0" rIns="0" bIns="0" rtlCol="0">
                          <a:prstTxWarp prst="textNoShape">
                            <a:avLst/>
                          </a:prstTxWarp>
                          <a:noAutofit/>
                        </wps:bodyPr>
                      </wps:wsp>
                      <pic:pic>
                        <pic:nvPicPr>
                          <pic:cNvPr id="2298" name="Image 2298"/>
                          <pic:cNvPicPr/>
                        </pic:nvPicPr>
                        <pic:blipFill>
                          <a:blip r:embed="rId174" cstate="print"/>
                          <a:stretch>
                            <a:fillRect/>
                          </a:stretch>
                        </pic:blipFill>
                        <pic:spPr>
                          <a:xfrm>
                            <a:off x="1653920" y="317118"/>
                            <a:ext cx="505713" cy="2057400"/>
                          </a:xfrm>
                          <a:prstGeom prst="rect">
                            <a:avLst/>
                          </a:prstGeom>
                        </pic:spPr>
                      </pic:pic>
                      <wps:wsp>
                        <wps:cNvPr id="2299" name="Textbox 2299"/>
                        <wps:cNvSpPr txBox="1"/>
                        <wps:spPr>
                          <a:xfrm>
                            <a:off x="0" y="0"/>
                            <a:ext cx="2260600" cy="2482850"/>
                          </a:xfrm>
                          <a:prstGeom prst="rect">
                            <a:avLst/>
                          </a:prstGeom>
                        </wps:spPr>
                        <wps:txbx>
                          <w:txbxContent>
                            <w:p>
                              <w:pPr>
                                <w:spacing w:line="240" w:lineRule="auto" w:before="152"/>
                                <w:rPr>
                                  <w:sz w:val="16"/>
                                </w:rPr>
                              </w:pPr>
                            </w:p>
                            <w:p>
                              <w:pPr>
                                <w:spacing w:line="249" w:lineRule="auto" w:before="0"/>
                                <w:ind w:left="338" w:right="773" w:firstLine="0"/>
                                <w:jc w:val="left"/>
                                <w:rPr>
                                  <w:b/>
                                  <w:sz w:val="16"/>
                                </w:rPr>
                              </w:pPr>
                              <w:r>
                                <w:rPr>
                                  <w:b/>
                                  <w:sz w:val="16"/>
                                </w:rPr>
                                <w:t>Figure</w:t>
                              </w:r>
                              <w:r>
                                <w:rPr>
                                  <w:b/>
                                  <w:spacing w:val="-6"/>
                                  <w:sz w:val="16"/>
                                </w:rPr>
                                <w:t> </w:t>
                              </w:r>
                              <w:r>
                                <w:rPr>
                                  <w:b/>
                                  <w:sz w:val="16"/>
                                </w:rPr>
                                <w:t>2:</w:t>
                              </w:r>
                              <w:r>
                                <w:rPr>
                                  <w:b/>
                                  <w:spacing w:val="-6"/>
                                  <w:sz w:val="16"/>
                                </w:rPr>
                                <w:t> </w:t>
                              </w:r>
                              <w:r>
                                <w:rPr>
                                  <w:b/>
                                  <w:sz w:val="16"/>
                                </w:rPr>
                                <w:t>UKLAP’s</w:t>
                              </w:r>
                              <w:r>
                                <w:rPr>
                                  <w:b/>
                                  <w:spacing w:val="-6"/>
                                  <w:sz w:val="16"/>
                                </w:rPr>
                                <w:t> </w:t>
                              </w:r>
                              <w:r>
                                <w:rPr>
                                  <w:b/>
                                  <w:sz w:val="16"/>
                                </w:rPr>
                                <w:t>2024 </w:t>
                              </w:r>
                              <w:r>
                                <w:rPr>
                                  <w:b/>
                                  <w:spacing w:val="2"/>
                                  <w:sz w:val="16"/>
                                </w:rPr>
                                <w:t>temperature</w:t>
                              </w:r>
                              <w:r>
                                <w:rPr>
                                  <w:b/>
                                  <w:spacing w:val="5"/>
                                  <w:sz w:val="16"/>
                                </w:rPr>
                                <w:t> </w:t>
                              </w:r>
                              <w:r>
                                <w:rPr>
                                  <w:b/>
                                  <w:spacing w:val="-2"/>
                                  <w:sz w:val="16"/>
                                </w:rPr>
                                <w:t>alignment</w:t>
                              </w:r>
                              <w:r>
                                <w:rPr>
                                  <w:b/>
                                  <w:spacing w:val="-2"/>
                                  <w:sz w:val="16"/>
                                  <w:vertAlign w:val="superscript"/>
                                </w:rPr>
                                <w:t>8</w:t>
                              </w:r>
                            </w:p>
                            <w:p>
                              <w:pPr>
                                <w:spacing w:line="240" w:lineRule="auto" w:before="182"/>
                                <w:rPr>
                                  <w:b/>
                                  <w:sz w:val="16"/>
                                </w:rPr>
                              </w:pPr>
                            </w:p>
                            <w:p>
                              <w:pPr>
                                <w:spacing w:before="0"/>
                                <w:ind w:left="1415" w:right="0" w:firstLine="0"/>
                                <w:jc w:val="left"/>
                                <w:rPr>
                                  <w:b/>
                                  <w:sz w:val="12"/>
                                </w:rPr>
                              </w:pPr>
                              <w:r>
                                <w:rPr>
                                  <w:b/>
                                  <w:spacing w:val="-2"/>
                                  <w:sz w:val="12"/>
                                </w:rPr>
                                <w:t>Sovereigns</w:t>
                              </w:r>
                              <w:r>
                                <w:rPr>
                                  <w:b/>
                                  <w:spacing w:val="7"/>
                                  <w:sz w:val="12"/>
                                </w:rPr>
                                <w:t> </w:t>
                              </w:r>
                              <w:r>
                                <w:rPr>
                                  <w:b/>
                                  <w:spacing w:val="-2"/>
                                  <w:sz w:val="12"/>
                                </w:rPr>
                                <w:t>2.9°C</w:t>
                              </w:r>
                            </w:p>
                            <w:p>
                              <w:pPr>
                                <w:spacing w:line="240" w:lineRule="auto" w:before="0"/>
                                <w:rPr>
                                  <w:b/>
                                  <w:sz w:val="12"/>
                                </w:rPr>
                              </w:pPr>
                            </w:p>
                            <w:p>
                              <w:pPr>
                                <w:spacing w:line="240" w:lineRule="auto" w:before="6"/>
                                <w:rPr>
                                  <w:b/>
                                  <w:sz w:val="12"/>
                                </w:rPr>
                              </w:pPr>
                            </w:p>
                            <w:p>
                              <w:pPr>
                                <w:spacing w:line="600" w:lineRule="auto" w:before="0"/>
                                <w:ind w:left="543" w:right="773" w:firstLine="858"/>
                                <w:jc w:val="left"/>
                                <w:rPr>
                                  <w:b/>
                                  <w:sz w:val="12"/>
                                </w:rPr>
                              </w:pPr>
                              <w:r>
                                <w:rPr>
                                  <w:b/>
                                  <w:spacing w:val="-2"/>
                                  <w:sz w:val="12"/>
                                </w:rPr>
                                <w:t>Benchmark</w:t>
                              </w:r>
                              <w:r>
                                <w:rPr>
                                  <w:b/>
                                  <w:spacing w:val="-2"/>
                                  <w:sz w:val="12"/>
                                  <w:vertAlign w:val="superscript"/>
                                </w:rPr>
                                <w:t>9</w:t>
                              </w:r>
                              <w:r>
                                <w:rPr>
                                  <w:b/>
                                  <w:spacing w:val="-11"/>
                                  <w:sz w:val="12"/>
                                  <w:vertAlign w:val="baseline"/>
                                </w:rPr>
                                <w:t> </w:t>
                              </w:r>
                              <w:r>
                                <w:rPr>
                                  <w:b/>
                                  <w:spacing w:val="-2"/>
                                  <w:sz w:val="12"/>
                                  <w:vertAlign w:val="baseline"/>
                                </w:rPr>
                                <w:t>2.6°C</w:t>
                              </w:r>
                              <w:r>
                                <w:rPr>
                                  <w:b/>
                                  <w:spacing w:val="40"/>
                                  <w:sz w:val="12"/>
                                  <w:vertAlign w:val="baseline"/>
                                </w:rPr>
                                <w:t> </w:t>
                              </w:r>
                              <w:r>
                                <w:rPr>
                                  <w:b/>
                                  <w:sz w:val="12"/>
                                  <w:vertAlign w:val="baseline"/>
                                </w:rPr>
                                <w:t>UKLAP</w:t>
                              </w:r>
                              <w:r>
                                <w:rPr>
                                  <w:b/>
                                  <w:spacing w:val="-9"/>
                                  <w:sz w:val="12"/>
                                  <w:vertAlign w:val="baseline"/>
                                </w:rPr>
                                <w:t> </w:t>
                              </w:r>
                              <w:r>
                                <w:rPr>
                                  <w:b/>
                                  <w:sz w:val="12"/>
                                  <w:vertAlign w:val="baseline"/>
                                </w:rPr>
                                <w:t>credit</w:t>
                              </w:r>
                              <w:r>
                                <w:rPr>
                                  <w:b/>
                                  <w:spacing w:val="-8"/>
                                  <w:sz w:val="12"/>
                                  <w:vertAlign w:val="baseline"/>
                                </w:rPr>
                                <w:t> </w:t>
                              </w:r>
                              <w:r>
                                <w:rPr>
                                  <w:b/>
                                  <w:sz w:val="12"/>
                                  <w:vertAlign w:val="baseline"/>
                                </w:rPr>
                                <w:t>and</w:t>
                              </w:r>
                              <w:r>
                                <w:rPr>
                                  <w:b/>
                                  <w:spacing w:val="-8"/>
                                  <w:sz w:val="12"/>
                                  <w:vertAlign w:val="baseline"/>
                                </w:rPr>
                                <w:t> </w:t>
                              </w:r>
                              <w:r>
                                <w:rPr>
                                  <w:b/>
                                  <w:sz w:val="12"/>
                                  <w:vertAlign w:val="baseline"/>
                                </w:rPr>
                                <w:t>equities</w:t>
                              </w:r>
                              <w:r>
                                <w:rPr>
                                  <w:b/>
                                  <w:spacing w:val="8"/>
                                  <w:sz w:val="12"/>
                                  <w:vertAlign w:val="baseline"/>
                                </w:rPr>
                                <w:t> </w:t>
                              </w:r>
                              <w:r>
                                <w:rPr>
                                  <w:b/>
                                  <w:spacing w:val="-4"/>
                                  <w:sz w:val="12"/>
                                  <w:vertAlign w:val="baseline"/>
                                </w:rPr>
                                <w:t>2.2°C</w:t>
                              </w:r>
                            </w:p>
                          </w:txbxContent>
                        </wps:txbx>
                        <wps:bodyPr wrap="square" lIns="0" tIns="0" rIns="0" bIns="0" rtlCol="0">
                          <a:noAutofit/>
                        </wps:bodyPr>
                      </wps:wsp>
                      <wps:wsp>
                        <wps:cNvPr id="2300" name="Textbox 2300"/>
                        <wps:cNvSpPr txBox="1"/>
                        <wps:spPr>
                          <a:xfrm>
                            <a:off x="181229" y="1471802"/>
                            <a:ext cx="1381125" cy="295275"/>
                          </a:xfrm>
                          <a:prstGeom prst="rect">
                            <a:avLst/>
                          </a:prstGeom>
                          <a:solidFill>
                            <a:srgbClr val="FFFFFF"/>
                          </a:solidFill>
                        </wps:spPr>
                        <wps:txbx>
                          <w:txbxContent>
                            <w:p>
                              <w:pPr>
                                <w:spacing w:line="208" w:lineRule="auto" w:before="75"/>
                                <w:ind w:left="1110" w:right="48" w:hanging="71"/>
                                <w:jc w:val="left"/>
                                <w:rPr>
                                  <w:color w:val="000000"/>
                                  <w:sz w:val="14"/>
                                </w:rPr>
                              </w:pPr>
                              <w:r>
                                <w:rPr>
                                  <w:color w:val="000000"/>
                                  <w:sz w:val="14"/>
                                </w:rPr>
                                <w:t>Paris</w:t>
                              </w:r>
                              <w:r>
                                <w:rPr>
                                  <w:color w:val="000000"/>
                                  <w:spacing w:val="-10"/>
                                  <w:sz w:val="14"/>
                                </w:rPr>
                                <w:t> </w:t>
                              </w:r>
                              <w:r>
                                <w:rPr>
                                  <w:color w:val="000000"/>
                                  <w:sz w:val="14"/>
                                </w:rPr>
                                <w:t>Agreement</w:t>
                              </w:r>
                              <w:r>
                                <w:rPr>
                                  <w:color w:val="000000"/>
                                  <w:spacing w:val="40"/>
                                  <w:sz w:val="14"/>
                                </w:rPr>
                                <w:t> </w:t>
                              </w:r>
                              <w:r>
                                <w:rPr>
                                  <w:color w:val="000000"/>
                                  <w:sz w:val="14"/>
                                </w:rPr>
                                <w:t>Target</w:t>
                              </w:r>
                              <w:r>
                                <w:rPr>
                                  <w:color w:val="000000"/>
                                  <w:spacing w:val="-10"/>
                                  <w:sz w:val="14"/>
                                </w:rPr>
                                <w:t> </w:t>
                              </w:r>
                              <w:r>
                                <w:rPr>
                                  <w:color w:val="000000"/>
                                  <w:sz w:val="14"/>
                                </w:rPr>
                                <w:t>1.5</w:t>
                              </w:r>
                              <w:r>
                                <w:rPr>
                                  <w:color w:val="000000"/>
                                  <w:spacing w:val="-9"/>
                                  <w:sz w:val="14"/>
                                </w:rPr>
                                <w:t> </w:t>
                              </w:r>
                              <w:r>
                                <w:rPr>
                                  <w:color w:val="000000"/>
                                  <w:sz w:val="14"/>
                                </w:rPr>
                                <w:t>–</w:t>
                              </w:r>
                              <w:r>
                                <w:rPr>
                                  <w:color w:val="000000"/>
                                  <w:spacing w:val="-9"/>
                                  <w:sz w:val="14"/>
                                </w:rPr>
                                <w:t> </w:t>
                              </w:r>
                              <w:r>
                                <w:rPr>
                                  <w:color w:val="000000"/>
                                  <w:spacing w:val="-5"/>
                                  <w:sz w:val="14"/>
                                </w:rPr>
                                <w:t>2°C</w:t>
                              </w:r>
                            </w:p>
                          </w:txbxContent>
                        </wps:txbx>
                        <wps:bodyPr wrap="square" lIns="0" tIns="0" rIns="0" bIns="0" rtlCol="0">
                          <a:noAutofit/>
                        </wps:bodyPr>
                      </wps:wsp>
                    </wpg:wgp>
                  </a:graphicData>
                </a:graphic>
              </wp:anchor>
            </w:drawing>
          </mc:Choice>
          <mc:Fallback>
            <w:pict>
              <v:group style="position:absolute;margin-left:42.5pt;margin-top:-206.258591pt;width:178pt;height:195.5pt;mso-position-horizontal-relative:page;mso-position-vertical-relative:paragraph;z-index:16471552" id="docshapegroup1434" coordorigin="850,-4125" coordsize="3560,3910">
                <v:shape style="position:absolute;left:850;top:-4126;width:3560;height:3910" id="docshape1435" coordorigin="850,-4125" coordsize="3560,3910" path="m4244,-4125l1016,-4125,951,-4112,899,-4077,863,-4024,850,-3959,850,-382,863,-317,899,-264,951,-229,1016,-216,4244,-216,4309,-229,4361,-264,4397,-317,4410,-382,4410,-3959,4397,-4024,4361,-4077,4309,-4112,4244,-4125xe" filled="true" fillcolor="#f0f1f1" stroked="false">
                  <v:path arrowok="t"/>
                  <v:fill type="solid"/>
                </v:shape>
                <v:shape style="position:absolute;left:3337;top:-3042;width:189;height:1495" id="docshape1436" coordorigin="3338,-3042" coordsize="189,1495" path="m3502,-1616l3500,-1618,3405,-1679,3403,-1680,3400,-1680,3397,-1679,3396,-1677,3394,-1674,3395,-1670,3398,-1668,3473,-1620,3338,-1620,3338,-1607,3472,-1607,3398,-1559,3395,-1558,3395,-1553,3397,-1551,3398,-1548,3403,-1547,3405,-1549,3500,-1609,3502,-1611,3502,-1616xm3527,-2213l3525,-2215,3430,-2275,3428,-2277,3425,-2277,3422,-2275,3421,-2273,3419,-2270,3420,-2267,3423,-2265,3498,-2217,3363,-2217,3363,-2204,3497,-2204,3423,-2156,3420,-2154,3420,-2150,3422,-2147,3423,-2144,3428,-2144,3430,-2146,3525,-2206,3527,-2208,3527,-2213xm3527,-2558l3525,-2560,3430,-2620,3428,-2622,3425,-2622,3422,-2620,3421,-2618,3419,-2615,3420,-2612,3423,-2610,3498,-2562,3363,-2562,3363,-2549,3497,-2549,3423,-2501,3420,-2499,3420,-2495,3422,-2492,3423,-2489,3428,-2489,3430,-2491,3525,-2551,3527,-2553,3527,-2558xm3527,-2978l3525,-2980,3430,-3040,3428,-3042,3425,-3042,3422,-3040,3421,-3038,3419,-3035,3420,-3032,3423,-3030,3498,-2982,3363,-2982,3363,-2969,3497,-2969,3423,-2921,3420,-2919,3420,-2915,3422,-2912,3423,-2909,3428,-2909,3430,-2911,3525,-2971,3527,-2973,3527,-2978xe" filled="true" fillcolor="#000000" stroked="false">
                  <v:path arrowok="t"/>
                  <v:fill type="solid"/>
                </v:shape>
                <v:line style="position:absolute" from="1135,-1807" to="3310,-1807" stroked="true" strokeweight=".25pt" strokecolor="#000000">
                  <v:stroke dashstyle="solid"/>
                </v:line>
                <v:line style="position:absolute" from="1135,-1342" to="3310,-1342" stroked="true" strokeweight=".25pt" strokecolor="#000000">
                  <v:stroke dashstyle="solid"/>
                </v:line>
                <v:shape style="position:absolute;left:3454;top:-3626;width:797;height:3240" type="#_x0000_t75" id="docshape1437" stroked="false">
                  <v:imagedata r:id="rId174" o:title=""/>
                </v:shape>
                <v:shape style="position:absolute;left:850;top:-4126;width:3560;height:3910" type="#_x0000_t202" id="docshape1438" filled="false" stroked="false">
                  <v:textbox inset="0,0,0,0">
                    <w:txbxContent>
                      <w:p>
                        <w:pPr>
                          <w:spacing w:line="240" w:lineRule="auto" w:before="152"/>
                          <w:rPr>
                            <w:sz w:val="16"/>
                          </w:rPr>
                        </w:pPr>
                      </w:p>
                      <w:p>
                        <w:pPr>
                          <w:spacing w:line="249" w:lineRule="auto" w:before="0"/>
                          <w:ind w:left="338" w:right="773" w:firstLine="0"/>
                          <w:jc w:val="left"/>
                          <w:rPr>
                            <w:b/>
                            <w:sz w:val="16"/>
                          </w:rPr>
                        </w:pPr>
                        <w:r>
                          <w:rPr>
                            <w:b/>
                            <w:sz w:val="16"/>
                          </w:rPr>
                          <w:t>Figure</w:t>
                        </w:r>
                        <w:r>
                          <w:rPr>
                            <w:b/>
                            <w:spacing w:val="-6"/>
                            <w:sz w:val="16"/>
                          </w:rPr>
                          <w:t> </w:t>
                        </w:r>
                        <w:r>
                          <w:rPr>
                            <w:b/>
                            <w:sz w:val="16"/>
                          </w:rPr>
                          <w:t>2:</w:t>
                        </w:r>
                        <w:r>
                          <w:rPr>
                            <w:b/>
                            <w:spacing w:val="-6"/>
                            <w:sz w:val="16"/>
                          </w:rPr>
                          <w:t> </w:t>
                        </w:r>
                        <w:r>
                          <w:rPr>
                            <w:b/>
                            <w:sz w:val="16"/>
                          </w:rPr>
                          <w:t>UKLAP’s</w:t>
                        </w:r>
                        <w:r>
                          <w:rPr>
                            <w:b/>
                            <w:spacing w:val="-6"/>
                            <w:sz w:val="16"/>
                          </w:rPr>
                          <w:t> </w:t>
                        </w:r>
                        <w:r>
                          <w:rPr>
                            <w:b/>
                            <w:sz w:val="16"/>
                          </w:rPr>
                          <w:t>2024 </w:t>
                        </w:r>
                        <w:r>
                          <w:rPr>
                            <w:b/>
                            <w:spacing w:val="2"/>
                            <w:sz w:val="16"/>
                          </w:rPr>
                          <w:t>temperature</w:t>
                        </w:r>
                        <w:r>
                          <w:rPr>
                            <w:b/>
                            <w:spacing w:val="5"/>
                            <w:sz w:val="16"/>
                          </w:rPr>
                          <w:t> </w:t>
                        </w:r>
                        <w:r>
                          <w:rPr>
                            <w:b/>
                            <w:spacing w:val="-2"/>
                            <w:sz w:val="16"/>
                          </w:rPr>
                          <w:t>alignment</w:t>
                        </w:r>
                        <w:r>
                          <w:rPr>
                            <w:b/>
                            <w:spacing w:val="-2"/>
                            <w:sz w:val="16"/>
                            <w:vertAlign w:val="superscript"/>
                          </w:rPr>
                          <w:t>8</w:t>
                        </w:r>
                      </w:p>
                      <w:p>
                        <w:pPr>
                          <w:spacing w:line="240" w:lineRule="auto" w:before="182"/>
                          <w:rPr>
                            <w:b/>
                            <w:sz w:val="16"/>
                          </w:rPr>
                        </w:pPr>
                      </w:p>
                      <w:p>
                        <w:pPr>
                          <w:spacing w:before="0"/>
                          <w:ind w:left="1415" w:right="0" w:firstLine="0"/>
                          <w:jc w:val="left"/>
                          <w:rPr>
                            <w:b/>
                            <w:sz w:val="12"/>
                          </w:rPr>
                        </w:pPr>
                        <w:r>
                          <w:rPr>
                            <w:b/>
                            <w:spacing w:val="-2"/>
                            <w:sz w:val="12"/>
                          </w:rPr>
                          <w:t>Sovereigns</w:t>
                        </w:r>
                        <w:r>
                          <w:rPr>
                            <w:b/>
                            <w:spacing w:val="7"/>
                            <w:sz w:val="12"/>
                          </w:rPr>
                          <w:t> </w:t>
                        </w:r>
                        <w:r>
                          <w:rPr>
                            <w:b/>
                            <w:spacing w:val="-2"/>
                            <w:sz w:val="12"/>
                          </w:rPr>
                          <w:t>2.9°C</w:t>
                        </w:r>
                      </w:p>
                      <w:p>
                        <w:pPr>
                          <w:spacing w:line="240" w:lineRule="auto" w:before="0"/>
                          <w:rPr>
                            <w:b/>
                            <w:sz w:val="12"/>
                          </w:rPr>
                        </w:pPr>
                      </w:p>
                      <w:p>
                        <w:pPr>
                          <w:spacing w:line="240" w:lineRule="auto" w:before="6"/>
                          <w:rPr>
                            <w:b/>
                            <w:sz w:val="12"/>
                          </w:rPr>
                        </w:pPr>
                      </w:p>
                      <w:p>
                        <w:pPr>
                          <w:spacing w:line="600" w:lineRule="auto" w:before="0"/>
                          <w:ind w:left="543" w:right="773" w:firstLine="858"/>
                          <w:jc w:val="left"/>
                          <w:rPr>
                            <w:b/>
                            <w:sz w:val="12"/>
                          </w:rPr>
                        </w:pPr>
                        <w:r>
                          <w:rPr>
                            <w:b/>
                            <w:spacing w:val="-2"/>
                            <w:sz w:val="12"/>
                          </w:rPr>
                          <w:t>Benchmark</w:t>
                        </w:r>
                        <w:r>
                          <w:rPr>
                            <w:b/>
                            <w:spacing w:val="-2"/>
                            <w:sz w:val="12"/>
                            <w:vertAlign w:val="superscript"/>
                          </w:rPr>
                          <w:t>9</w:t>
                        </w:r>
                        <w:r>
                          <w:rPr>
                            <w:b/>
                            <w:spacing w:val="-11"/>
                            <w:sz w:val="12"/>
                            <w:vertAlign w:val="baseline"/>
                          </w:rPr>
                          <w:t> </w:t>
                        </w:r>
                        <w:r>
                          <w:rPr>
                            <w:b/>
                            <w:spacing w:val="-2"/>
                            <w:sz w:val="12"/>
                            <w:vertAlign w:val="baseline"/>
                          </w:rPr>
                          <w:t>2.6°C</w:t>
                        </w:r>
                        <w:r>
                          <w:rPr>
                            <w:b/>
                            <w:spacing w:val="40"/>
                            <w:sz w:val="12"/>
                            <w:vertAlign w:val="baseline"/>
                          </w:rPr>
                          <w:t> </w:t>
                        </w:r>
                        <w:r>
                          <w:rPr>
                            <w:b/>
                            <w:sz w:val="12"/>
                            <w:vertAlign w:val="baseline"/>
                          </w:rPr>
                          <w:t>UKLAP</w:t>
                        </w:r>
                        <w:r>
                          <w:rPr>
                            <w:b/>
                            <w:spacing w:val="-9"/>
                            <w:sz w:val="12"/>
                            <w:vertAlign w:val="baseline"/>
                          </w:rPr>
                          <w:t> </w:t>
                        </w:r>
                        <w:r>
                          <w:rPr>
                            <w:b/>
                            <w:sz w:val="12"/>
                            <w:vertAlign w:val="baseline"/>
                          </w:rPr>
                          <w:t>credit</w:t>
                        </w:r>
                        <w:r>
                          <w:rPr>
                            <w:b/>
                            <w:spacing w:val="-8"/>
                            <w:sz w:val="12"/>
                            <w:vertAlign w:val="baseline"/>
                          </w:rPr>
                          <w:t> </w:t>
                        </w:r>
                        <w:r>
                          <w:rPr>
                            <w:b/>
                            <w:sz w:val="12"/>
                            <w:vertAlign w:val="baseline"/>
                          </w:rPr>
                          <w:t>and</w:t>
                        </w:r>
                        <w:r>
                          <w:rPr>
                            <w:b/>
                            <w:spacing w:val="-8"/>
                            <w:sz w:val="12"/>
                            <w:vertAlign w:val="baseline"/>
                          </w:rPr>
                          <w:t> </w:t>
                        </w:r>
                        <w:r>
                          <w:rPr>
                            <w:b/>
                            <w:sz w:val="12"/>
                            <w:vertAlign w:val="baseline"/>
                          </w:rPr>
                          <w:t>equities</w:t>
                        </w:r>
                        <w:r>
                          <w:rPr>
                            <w:b/>
                            <w:spacing w:val="8"/>
                            <w:sz w:val="12"/>
                            <w:vertAlign w:val="baseline"/>
                          </w:rPr>
                          <w:t> </w:t>
                        </w:r>
                        <w:r>
                          <w:rPr>
                            <w:b/>
                            <w:spacing w:val="-4"/>
                            <w:sz w:val="12"/>
                            <w:vertAlign w:val="baseline"/>
                          </w:rPr>
                          <w:t>2.2°C</w:t>
                        </w:r>
                      </w:p>
                    </w:txbxContent>
                  </v:textbox>
                  <w10:wrap type="none"/>
                </v:shape>
                <v:shape style="position:absolute;left:1135;top:-1808;width:2175;height:465" type="#_x0000_t202" id="docshape1439" filled="true" fillcolor="#ffffff" stroked="false">
                  <v:textbox inset="0,0,0,0">
                    <w:txbxContent>
                      <w:p>
                        <w:pPr>
                          <w:spacing w:line="208" w:lineRule="auto" w:before="75"/>
                          <w:ind w:left="1110" w:right="48" w:hanging="71"/>
                          <w:jc w:val="left"/>
                          <w:rPr>
                            <w:color w:val="000000"/>
                            <w:sz w:val="14"/>
                          </w:rPr>
                        </w:pPr>
                        <w:r>
                          <w:rPr>
                            <w:color w:val="000000"/>
                            <w:sz w:val="14"/>
                          </w:rPr>
                          <w:t>Paris</w:t>
                        </w:r>
                        <w:r>
                          <w:rPr>
                            <w:color w:val="000000"/>
                            <w:spacing w:val="-10"/>
                            <w:sz w:val="14"/>
                          </w:rPr>
                          <w:t> </w:t>
                        </w:r>
                        <w:r>
                          <w:rPr>
                            <w:color w:val="000000"/>
                            <w:sz w:val="14"/>
                          </w:rPr>
                          <w:t>Agreement</w:t>
                        </w:r>
                        <w:r>
                          <w:rPr>
                            <w:color w:val="000000"/>
                            <w:spacing w:val="40"/>
                            <w:sz w:val="14"/>
                          </w:rPr>
                          <w:t> </w:t>
                        </w:r>
                        <w:r>
                          <w:rPr>
                            <w:color w:val="000000"/>
                            <w:sz w:val="14"/>
                          </w:rPr>
                          <w:t>Target</w:t>
                        </w:r>
                        <w:r>
                          <w:rPr>
                            <w:color w:val="000000"/>
                            <w:spacing w:val="-10"/>
                            <w:sz w:val="14"/>
                          </w:rPr>
                          <w:t> </w:t>
                        </w:r>
                        <w:r>
                          <w:rPr>
                            <w:color w:val="000000"/>
                            <w:sz w:val="14"/>
                          </w:rPr>
                          <w:t>1.5</w:t>
                        </w:r>
                        <w:r>
                          <w:rPr>
                            <w:color w:val="000000"/>
                            <w:spacing w:val="-9"/>
                            <w:sz w:val="14"/>
                          </w:rPr>
                          <w:t> </w:t>
                        </w:r>
                        <w:r>
                          <w:rPr>
                            <w:color w:val="000000"/>
                            <w:sz w:val="14"/>
                          </w:rPr>
                          <w:t>–</w:t>
                        </w:r>
                        <w:r>
                          <w:rPr>
                            <w:color w:val="000000"/>
                            <w:spacing w:val="-9"/>
                            <w:sz w:val="14"/>
                          </w:rPr>
                          <w:t> </w:t>
                        </w:r>
                        <w:r>
                          <w:rPr>
                            <w:color w:val="000000"/>
                            <w:spacing w:val="-5"/>
                            <w:sz w:val="14"/>
                          </w:rPr>
                          <w:t>2°C</w:t>
                        </w:r>
                      </w:p>
                    </w:txbxContent>
                  </v:textbox>
                  <v:fill type="solid"/>
                  <w10:wrap type="none"/>
                </v:shape>
                <w10:wrap type="none"/>
              </v:group>
            </w:pict>
          </mc:Fallback>
        </mc:AlternateContent>
      </w:r>
      <w:r>
        <w:rPr/>
        <w:t>Analysis</w:t>
      </w:r>
      <w:r>
        <w:rPr>
          <w:spacing w:val="5"/>
        </w:rPr>
        <w:t> </w:t>
      </w:r>
      <w:r>
        <w:rPr/>
        <w:t>of</w:t>
      </w:r>
      <w:r>
        <w:rPr>
          <w:spacing w:val="6"/>
        </w:rPr>
        <w:t> </w:t>
      </w:r>
      <w:r>
        <w:rPr>
          <w:spacing w:val="-2"/>
        </w:rPr>
        <w:t>Metrics</w:t>
      </w:r>
    </w:p>
    <w:p>
      <w:pPr>
        <w:pStyle w:val="ListParagraph"/>
        <w:numPr>
          <w:ilvl w:val="2"/>
          <w:numId w:val="63"/>
        </w:numPr>
        <w:tabs>
          <w:tab w:pos="312" w:val="left" w:leader="none"/>
        </w:tabs>
        <w:spacing w:line="249" w:lineRule="auto" w:before="89" w:after="0"/>
        <w:ind w:left="312" w:right="239" w:hanging="170"/>
        <w:jc w:val="left"/>
        <w:rPr>
          <w:sz w:val="17"/>
        </w:rPr>
      </w:pPr>
      <w:r>
        <w:rPr>
          <w:w w:val="105"/>
          <w:sz w:val="17"/>
        </w:rPr>
        <w:t>Absolute</w:t>
      </w:r>
      <w:r>
        <w:rPr>
          <w:spacing w:val="-13"/>
          <w:w w:val="105"/>
          <w:sz w:val="17"/>
        </w:rPr>
        <w:t> </w:t>
      </w:r>
      <w:r>
        <w:rPr>
          <w:w w:val="105"/>
          <w:sz w:val="17"/>
        </w:rPr>
        <w:t>emissions</w:t>
      </w:r>
      <w:r>
        <w:rPr>
          <w:spacing w:val="-12"/>
          <w:w w:val="105"/>
          <w:sz w:val="17"/>
        </w:rPr>
        <w:t> </w:t>
      </w:r>
      <w:r>
        <w:rPr>
          <w:w w:val="105"/>
          <w:sz w:val="17"/>
        </w:rPr>
        <w:t>have</w:t>
      </w:r>
      <w:r>
        <w:rPr>
          <w:spacing w:val="-13"/>
          <w:w w:val="105"/>
          <w:sz w:val="17"/>
        </w:rPr>
        <w:t> </w:t>
      </w:r>
      <w:r>
        <w:rPr>
          <w:w w:val="105"/>
          <w:sz w:val="17"/>
        </w:rPr>
        <w:t>decreased</w:t>
      </w:r>
      <w:r>
        <w:rPr>
          <w:spacing w:val="-12"/>
          <w:w w:val="105"/>
          <w:sz w:val="17"/>
        </w:rPr>
        <w:t> </w:t>
      </w:r>
      <w:r>
        <w:rPr>
          <w:w w:val="105"/>
          <w:sz w:val="17"/>
        </w:rPr>
        <w:t>by 21% since 2023 to 6.5 million tCO</w:t>
      </w:r>
      <w:r>
        <w:rPr>
          <w:w w:val="105"/>
          <w:sz w:val="17"/>
          <w:vertAlign w:val="subscript"/>
        </w:rPr>
        <w:t>2</w:t>
      </w:r>
      <w:r>
        <w:rPr>
          <w:w w:val="105"/>
          <w:sz w:val="17"/>
          <w:vertAlign w:val="baseline"/>
        </w:rPr>
        <w:t>e</w:t>
      </w:r>
    </w:p>
    <w:p>
      <w:pPr>
        <w:pStyle w:val="BodyText"/>
        <w:spacing w:line="249" w:lineRule="auto" w:before="1"/>
        <w:ind w:left="312" w:right="41"/>
      </w:pPr>
      <w:r>
        <w:rPr>
          <w:w w:val="105"/>
        </w:rPr>
        <w:t>(2023:</w:t>
      </w:r>
      <w:r>
        <w:rPr>
          <w:spacing w:val="-6"/>
          <w:w w:val="105"/>
        </w:rPr>
        <w:t> </w:t>
      </w:r>
      <w:r>
        <w:rPr>
          <w:w w:val="105"/>
        </w:rPr>
        <w:t>8.3</w:t>
      </w:r>
      <w:r>
        <w:rPr>
          <w:spacing w:val="-6"/>
          <w:w w:val="105"/>
        </w:rPr>
        <w:t> </w:t>
      </w:r>
      <w:r>
        <w:rPr>
          <w:w w:val="105"/>
        </w:rPr>
        <w:t>million</w:t>
      </w:r>
      <w:r>
        <w:rPr>
          <w:spacing w:val="-7"/>
          <w:w w:val="105"/>
        </w:rPr>
        <w:t> </w:t>
      </w:r>
      <w:r>
        <w:rPr>
          <w:w w:val="105"/>
        </w:rPr>
        <w:t>tCO</w:t>
      </w:r>
      <w:r>
        <w:rPr>
          <w:w w:val="105"/>
          <w:vertAlign w:val="subscript"/>
        </w:rPr>
        <w:t>2</w:t>
      </w:r>
      <w:r>
        <w:rPr>
          <w:w w:val="105"/>
          <w:vertAlign w:val="baseline"/>
        </w:rPr>
        <w:t>e),</w:t>
      </w:r>
      <w:r>
        <w:rPr>
          <w:spacing w:val="-6"/>
          <w:w w:val="105"/>
          <w:vertAlign w:val="baseline"/>
        </w:rPr>
        <w:t> </w:t>
      </w:r>
      <w:r>
        <w:rPr>
          <w:w w:val="105"/>
          <w:vertAlign w:val="baseline"/>
        </w:rPr>
        <w:t>while</w:t>
      </w:r>
      <w:r>
        <w:rPr>
          <w:spacing w:val="-6"/>
          <w:w w:val="105"/>
          <w:vertAlign w:val="baseline"/>
        </w:rPr>
        <w:t> </w:t>
      </w:r>
      <w:r>
        <w:rPr>
          <w:w w:val="105"/>
          <w:vertAlign w:val="baseline"/>
        </w:rPr>
        <w:t>economic carbon intensity has decreased by 29%</w:t>
      </w:r>
      <w:r>
        <w:rPr>
          <w:spacing w:val="40"/>
          <w:w w:val="105"/>
          <w:vertAlign w:val="baseline"/>
        </w:rPr>
        <w:t> </w:t>
      </w:r>
      <w:r>
        <w:rPr>
          <w:vertAlign w:val="baseline"/>
        </w:rPr>
        <w:t>to</w:t>
      </w:r>
      <w:r>
        <w:rPr>
          <w:spacing w:val="7"/>
          <w:vertAlign w:val="baseline"/>
        </w:rPr>
        <w:t> </w:t>
      </w:r>
      <w:r>
        <w:rPr>
          <w:vertAlign w:val="baseline"/>
        </w:rPr>
        <w:t>41</w:t>
      </w:r>
      <w:r>
        <w:rPr>
          <w:spacing w:val="8"/>
          <w:vertAlign w:val="baseline"/>
        </w:rPr>
        <w:t> </w:t>
      </w:r>
      <w:r>
        <w:rPr>
          <w:vertAlign w:val="baseline"/>
        </w:rPr>
        <w:t>tCO</w:t>
      </w:r>
      <w:r>
        <w:rPr>
          <w:vertAlign w:val="subscript"/>
        </w:rPr>
        <w:t>2</w:t>
      </w:r>
      <w:r>
        <w:rPr>
          <w:vertAlign w:val="baseline"/>
        </w:rPr>
        <w:t>e/£m</w:t>
      </w:r>
      <w:r>
        <w:rPr>
          <w:spacing w:val="8"/>
          <w:vertAlign w:val="baseline"/>
        </w:rPr>
        <w:t> </w:t>
      </w:r>
      <w:r>
        <w:rPr>
          <w:vertAlign w:val="baseline"/>
        </w:rPr>
        <w:t>invested</w:t>
      </w:r>
      <w:r>
        <w:rPr>
          <w:spacing w:val="7"/>
          <w:vertAlign w:val="baseline"/>
        </w:rPr>
        <w:t> </w:t>
      </w:r>
      <w:r>
        <w:rPr>
          <w:vertAlign w:val="baseline"/>
        </w:rPr>
        <w:t>(2023:</w:t>
      </w:r>
      <w:r>
        <w:rPr>
          <w:spacing w:val="8"/>
          <w:vertAlign w:val="baseline"/>
        </w:rPr>
        <w:t> </w:t>
      </w:r>
      <w:r>
        <w:rPr>
          <w:vertAlign w:val="baseline"/>
        </w:rPr>
        <w:t>58</w:t>
      </w:r>
      <w:r>
        <w:rPr>
          <w:spacing w:val="8"/>
          <w:vertAlign w:val="baseline"/>
        </w:rPr>
        <w:t> </w:t>
      </w:r>
      <w:r>
        <w:rPr>
          <w:spacing w:val="-2"/>
          <w:vertAlign w:val="baseline"/>
        </w:rPr>
        <w:t>tCO</w:t>
      </w:r>
      <w:r>
        <w:rPr>
          <w:spacing w:val="-2"/>
          <w:vertAlign w:val="subscript"/>
        </w:rPr>
        <w:t>2</w:t>
      </w:r>
      <w:r>
        <w:rPr>
          <w:spacing w:val="-2"/>
          <w:vertAlign w:val="baseline"/>
        </w:rPr>
        <w:t>e/</w:t>
      </w:r>
    </w:p>
    <w:p>
      <w:pPr>
        <w:pStyle w:val="BodyText"/>
        <w:spacing w:line="249" w:lineRule="auto" w:before="2"/>
        <w:ind w:left="312" w:right="26"/>
      </w:pPr>
      <w:r>
        <w:rPr>
          <w:w w:val="105"/>
        </w:rPr>
        <w:t>£m</w:t>
      </w:r>
      <w:r>
        <w:rPr>
          <w:spacing w:val="-11"/>
          <w:w w:val="105"/>
        </w:rPr>
        <w:t> </w:t>
      </w:r>
      <w:r>
        <w:rPr>
          <w:w w:val="105"/>
        </w:rPr>
        <w:t>invested).</w:t>
      </w:r>
      <w:r>
        <w:rPr>
          <w:spacing w:val="-11"/>
          <w:w w:val="105"/>
        </w:rPr>
        <w:t> </w:t>
      </w:r>
      <w:r>
        <w:rPr>
          <w:w w:val="105"/>
        </w:rPr>
        <w:t>The</w:t>
      </w:r>
      <w:r>
        <w:rPr>
          <w:spacing w:val="-11"/>
          <w:w w:val="105"/>
        </w:rPr>
        <w:t> </w:t>
      </w:r>
      <w:r>
        <w:rPr>
          <w:w w:val="105"/>
        </w:rPr>
        <w:t>decrease</w:t>
      </w:r>
      <w:r>
        <w:rPr>
          <w:spacing w:val="-11"/>
          <w:w w:val="105"/>
        </w:rPr>
        <w:t> </w:t>
      </w:r>
      <w:r>
        <w:rPr>
          <w:w w:val="105"/>
        </w:rPr>
        <w:t>in</w:t>
      </w:r>
      <w:r>
        <w:rPr>
          <w:spacing w:val="-11"/>
          <w:w w:val="105"/>
        </w:rPr>
        <w:t> </w:t>
      </w:r>
      <w:r>
        <w:rPr>
          <w:w w:val="105"/>
        </w:rPr>
        <w:t>intensity</w:t>
      </w:r>
      <w:r>
        <w:rPr>
          <w:spacing w:val="-11"/>
          <w:w w:val="105"/>
        </w:rPr>
        <w:t> </w:t>
      </w:r>
      <w:r>
        <w:rPr>
          <w:w w:val="105"/>
        </w:rPr>
        <w:t>is primarily due to credit and equities and the reduction in relative exposure to higher intensity companies.</w:t>
      </w:r>
    </w:p>
    <w:p>
      <w:pPr>
        <w:pStyle w:val="ListParagraph"/>
        <w:numPr>
          <w:ilvl w:val="2"/>
          <w:numId w:val="63"/>
        </w:numPr>
        <w:tabs>
          <w:tab w:pos="312" w:val="left" w:leader="none"/>
        </w:tabs>
        <w:spacing w:line="249" w:lineRule="auto" w:before="107" w:after="0"/>
        <w:ind w:left="312" w:right="209" w:hanging="170"/>
        <w:jc w:val="left"/>
        <w:rPr>
          <w:sz w:val="17"/>
        </w:rPr>
      </w:pPr>
      <w:r>
        <w:rPr/>
        <w:br w:type="column"/>
      </w:r>
      <w:r>
        <w:rPr>
          <w:w w:val="110"/>
          <w:sz w:val="17"/>
        </w:rPr>
        <w:t>Intensity by revenue for credit and equities</w:t>
      </w:r>
      <w:r>
        <w:rPr>
          <w:spacing w:val="-13"/>
          <w:w w:val="110"/>
          <w:sz w:val="17"/>
        </w:rPr>
        <w:t> </w:t>
      </w:r>
      <w:r>
        <w:rPr>
          <w:w w:val="110"/>
          <w:sz w:val="17"/>
        </w:rPr>
        <w:t>has</w:t>
      </w:r>
      <w:r>
        <w:rPr>
          <w:spacing w:val="-13"/>
          <w:w w:val="110"/>
          <w:sz w:val="17"/>
        </w:rPr>
        <w:t> </w:t>
      </w:r>
      <w:r>
        <w:rPr>
          <w:w w:val="110"/>
          <w:sz w:val="17"/>
        </w:rPr>
        <w:t>decreased</w:t>
      </w:r>
      <w:r>
        <w:rPr>
          <w:spacing w:val="-13"/>
          <w:w w:val="110"/>
          <w:sz w:val="17"/>
        </w:rPr>
        <w:t> </w:t>
      </w:r>
      <w:r>
        <w:rPr>
          <w:w w:val="110"/>
          <w:sz w:val="17"/>
        </w:rPr>
        <w:t>by</w:t>
      </w:r>
      <w:r>
        <w:rPr>
          <w:spacing w:val="-13"/>
          <w:w w:val="110"/>
          <w:sz w:val="17"/>
        </w:rPr>
        <w:t> </w:t>
      </w:r>
      <w:r>
        <w:rPr>
          <w:w w:val="110"/>
          <w:sz w:val="17"/>
        </w:rPr>
        <w:t>17%</w:t>
      </w:r>
      <w:r>
        <w:rPr>
          <w:spacing w:val="-13"/>
          <w:w w:val="110"/>
          <w:sz w:val="17"/>
        </w:rPr>
        <w:t> </w:t>
      </w:r>
      <w:r>
        <w:rPr>
          <w:w w:val="110"/>
          <w:sz w:val="17"/>
        </w:rPr>
        <w:t>to</w:t>
      </w:r>
      <w:r>
        <w:rPr>
          <w:spacing w:val="-13"/>
          <w:w w:val="110"/>
          <w:sz w:val="17"/>
        </w:rPr>
        <w:t> </w:t>
      </w:r>
      <w:r>
        <w:rPr>
          <w:w w:val="110"/>
          <w:sz w:val="17"/>
        </w:rPr>
        <w:t>78 </w:t>
      </w:r>
      <w:r>
        <w:rPr>
          <w:sz w:val="17"/>
        </w:rPr>
        <w:t>tCO</w:t>
      </w:r>
      <w:r>
        <w:rPr>
          <w:sz w:val="17"/>
          <w:vertAlign w:val="subscript"/>
        </w:rPr>
        <w:t>2</w:t>
      </w:r>
      <w:r>
        <w:rPr>
          <w:sz w:val="17"/>
          <w:vertAlign w:val="baseline"/>
        </w:rPr>
        <w:t>e/$m revenue (2023: 94 tCO</w:t>
      </w:r>
      <w:r>
        <w:rPr>
          <w:sz w:val="17"/>
          <w:vertAlign w:val="subscript"/>
        </w:rPr>
        <w:t>2</w:t>
      </w:r>
      <w:r>
        <w:rPr>
          <w:sz w:val="17"/>
          <w:vertAlign w:val="baseline"/>
        </w:rPr>
        <w:t>e/$m revenue). The reduction in Intensity by revenue from 2023 to 2024 is primarily </w:t>
      </w:r>
      <w:r>
        <w:rPr>
          <w:w w:val="110"/>
          <w:sz w:val="17"/>
          <w:vertAlign w:val="baseline"/>
        </w:rPr>
        <w:t>due</w:t>
      </w:r>
      <w:r>
        <w:rPr>
          <w:spacing w:val="-10"/>
          <w:w w:val="110"/>
          <w:sz w:val="17"/>
          <w:vertAlign w:val="baseline"/>
        </w:rPr>
        <w:t> </w:t>
      </w:r>
      <w:r>
        <w:rPr>
          <w:w w:val="110"/>
          <w:sz w:val="17"/>
          <w:vertAlign w:val="baseline"/>
        </w:rPr>
        <w:t>to</w:t>
      </w:r>
      <w:r>
        <w:rPr>
          <w:spacing w:val="-10"/>
          <w:w w:val="110"/>
          <w:sz w:val="17"/>
          <w:vertAlign w:val="baseline"/>
        </w:rPr>
        <w:t> </w:t>
      </w:r>
      <w:r>
        <w:rPr>
          <w:w w:val="110"/>
          <w:sz w:val="17"/>
          <w:vertAlign w:val="baseline"/>
        </w:rPr>
        <w:t>the</w:t>
      </w:r>
      <w:r>
        <w:rPr>
          <w:spacing w:val="-10"/>
          <w:w w:val="110"/>
          <w:sz w:val="17"/>
          <w:vertAlign w:val="baseline"/>
        </w:rPr>
        <w:t> </w:t>
      </w:r>
      <w:r>
        <w:rPr>
          <w:w w:val="110"/>
          <w:sz w:val="17"/>
          <w:vertAlign w:val="baseline"/>
        </w:rPr>
        <w:t>growth</w:t>
      </w:r>
      <w:r>
        <w:rPr>
          <w:spacing w:val="-10"/>
          <w:w w:val="110"/>
          <w:sz w:val="17"/>
          <w:vertAlign w:val="baseline"/>
        </w:rPr>
        <w:t> </w:t>
      </w:r>
      <w:r>
        <w:rPr>
          <w:w w:val="110"/>
          <w:sz w:val="17"/>
          <w:vertAlign w:val="baseline"/>
        </w:rPr>
        <w:t>in</w:t>
      </w:r>
      <w:r>
        <w:rPr>
          <w:spacing w:val="-10"/>
          <w:w w:val="110"/>
          <w:sz w:val="17"/>
          <w:vertAlign w:val="baseline"/>
        </w:rPr>
        <w:t> </w:t>
      </w:r>
      <w:r>
        <w:rPr>
          <w:w w:val="110"/>
          <w:sz w:val="17"/>
          <w:vertAlign w:val="baseline"/>
        </w:rPr>
        <w:t>investee</w:t>
      </w:r>
      <w:r>
        <w:rPr>
          <w:spacing w:val="-10"/>
          <w:w w:val="110"/>
          <w:sz w:val="17"/>
          <w:vertAlign w:val="baseline"/>
        </w:rPr>
        <w:t> </w:t>
      </w:r>
      <w:r>
        <w:rPr>
          <w:w w:val="110"/>
          <w:sz w:val="17"/>
          <w:vertAlign w:val="baseline"/>
        </w:rPr>
        <w:t>revenue amounts</w:t>
      </w:r>
      <w:r>
        <w:rPr>
          <w:spacing w:val="-6"/>
          <w:w w:val="110"/>
          <w:sz w:val="17"/>
          <w:vertAlign w:val="baseline"/>
        </w:rPr>
        <w:t> </w:t>
      </w:r>
      <w:r>
        <w:rPr>
          <w:w w:val="110"/>
          <w:sz w:val="17"/>
          <w:vertAlign w:val="baseline"/>
        </w:rPr>
        <w:t>and</w:t>
      </w:r>
      <w:r>
        <w:rPr>
          <w:spacing w:val="-6"/>
          <w:w w:val="110"/>
          <w:sz w:val="17"/>
          <w:vertAlign w:val="baseline"/>
        </w:rPr>
        <w:t> </w:t>
      </w:r>
      <w:r>
        <w:rPr>
          <w:w w:val="110"/>
          <w:sz w:val="17"/>
          <w:vertAlign w:val="baseline"/>
        </w:rPr>
        <w:t>changes</w:t>
      </w:r>
      <w:r>
        <w:rPr>
          <w:spacing w:val="-6"/>
          <w:w w:val="110"/>
          <w:sz w:val="17"/>
          <w:vertAlign w:val="baseline"/>
        </w:rPr>
        <w:t> </w:t>
      </w:r>
      <w:r>
        <w:rPr>
          <w:w w:val="110"/>
          <w:sz w:val="17"/>
          <w:vertAlign w:val="baseline"/>
        </w:rPr>
        <w:t>in</w:t>
      </w:r>
      <w:r>
        <w:rPr>
          <w:spacing w:val="-6"/>
          <w:w w:val="110"/>
          <w:sz w:val="17"/>
          <w:vertAlign w:val="baseline"/>
        </w:rPr>
        <w:t> </w:t>
      </w:r>
      <w:r>
        <w:rPr>
          <w:w w:val="110"/>
          <w:sz w:val="17"/>
          <w:vertAlign w:val="baseline"/>
        </w:rPr>
        <w:t>investment </w:t>
      </w:r>
      <w:r>
        <w:rPr>
          <w:spacing w:val="-2"/>
          <w:w w:val="110"/>
          <w:sz w:val="17"/>
          <w:vertAlign w:val="baseline"/>
        </w:rPr>
        <w:t>portfolio.</w:t>
      </w:r>
    </w:p>
    <w:p>
      <w:pPr>
        <w:pStyle w:val="ListParagraph"/>
        <w:numPr>
          <w:ilvl w:val="2"/>
          <w:numId w:val="63"/>
        </w:numPr>
        <w:tabs>
          <w:tab w:pos="312" w:val="left" w:leader="none"/>
        </w:tabs>
        <w:spacing w:line="249" w:lineRule="auto" w:before="33" w:after="0"/>
        <w:ind w:left="312" w:right="82" w:hanging="170"/>
        <w:jc w:val="left"/>
        <w:rPr>
          <w:sz w:val="17"/>
        </w:rPr>
      </w:pPr>
      <w:r>
        <w:rPr>
          <w:w w:val="105"/>
          <w:sz w:val="17"/>
        </w:rPr>
        <w:t>Intensity by revenue for infrastructure </w:t>
      </w:r>
      <w:r>
        <w:rPr>
          <w:sz w:val="17"/>
        </w:rPr>
        <w:t>debt has decreased by</w:t>
      </w:r>
      <w:r>
        <w:rPr>
          <w:spacing w:val="-1"/>
          <w:sz w:val="17"/>
        </w:rPr>
        <w:t> </w:t>
      </w:r>
      <w:r>
        <w:rPr>
          <w:sz w:val="17"/>
        </w:rPr>
        <w:t>19% to 129 tCO</w:t>
      </w:r>
      <w:r>
        <w:rPr>
          <w:sz w:val="17"/>
          <w:vertAlign w:val="subscript"/>
        </w:rPr>
        <w:t>2</w:t>
      </w:r>
      <w:r>
        <w:rPr>
          <w:sz w:val="17"/>
          <w:vertAlign w:val="baseline"/>
        </w:rPr>
        <w:t>e/</w:t>
      </w:r>
    </w:p>
    <w:p>
      <w:pPr>
        <w:pStyle w:val="BodyText"/>
        <w:spacing w:line="249" w:lineRule="auto" w:before="1"/>
        <w:ind w:left="312" w:right="58"/>
      </w:pPr>
      <w:r>
        <w:rPr/>
        <w:t>$m revenue in 2024 (2023: 160 tCO</w:t>
      </w:r>
      <w:r>
        <w:rPr>
          <w:vertAlign w:val="subscript"/>
        </w:rPr>
        <w:t>2</w:t>
      </w:r>
      <w:r>
        <w:rPr>
          <w:vertAlign w:val="baseline"/>
        </w:rPr>
        <w:t>e/$m </w:t>
      </w:r>
      <w:r>
        <w:rPr>
          <w:w w:val="110"/>
          <w:vertAlign w:val="baseline"/>
        </w:rPr>
        <w:t>revenue).</w:t>
      </w:r>
      <w:r>
        <w:rPr>
          <w:spacing w:val="-5"/>
          <w:w w:val="110"/>
          <w:vertAlign w:val="baseline"/>
        </w:rPr>
        <w:t> </w:t>
      </w:r>
      <w:r>
        <w:rPr>
          <w:w w:val="110"/>
          <w:vertAlign w:val="baseline"/>
        </w:rPr>
        <w:t>This</w:t>
      </w:r>
      <w:r>
        <w:rPr>
          <w:spacing w:val="-5"/>
          <w:w w:val="110"/>
          <w:vertAlign w:val="baseline"/>
        </w:rPr>
        <w:t> </w:t>
      </w:r>
      <w:r>
        <w:rPr>
          <w:w w:val="110"/>
          <w:vertAlign w:val="baseline"/>
        </w:rPr>
        <w:t>was</w:t>
      </w:r>
      <w:r>
        <w:rPr>
          <w:spacing w:val="-5"/>
          <w:w w:val="110"/>
          <w:vertAlign w:val="baseline"/>
        </w:rPr>
        <w:t> </w:t>
      </w:r>
      <w:r>
        <w:rPr>
          <w:w w:val="110"/>
          <w:vertAlign w:val="baseline"/>
        </w:rPr>
        <w:t>mainly</w:t>
      </w:r>
      <w:r>
        <w:rPr>
          <w:spacing w:val="-5"/>
          <w:w w:val="110"/>
          <w:vertAlign w:val="baseline"/>
        </w:rPr>
        <w:t> </w:t>
      </w:r>
      <w:r>
        <w:rPr>
          <w:w w:val="110"/>
          <w:vertAlign w:val="baseline"/>
        </w:rPr>
        <w:t>due</w:t>
      </w:r>
      <w:r>
        <w:rPr>
          <w:spacing w:val="-5"/>
          <w:w w:val="110"/>
          <w:vertAlign w:val="baseline"/>
        </w:rPr>
        <w:t> </w:t>
      </w:r>
      <w:r>
        <w:rPr>
          <w:w w:val="110"/>
          <w:vertAlign w:val="baseline"/>
        </w:rPr>
        <w:t>to</w:t>
      </w:r>
      <w:r>
        <w:rPr>
          <w:spacing w:val="-5"/>
          <w:w w:val="110"/>
          <w:vertAlign w:val="baseline"/>
        </w:rPr>
        <w:t> </w:t>
      </w:r>
      <w:r>
        <w:rPr>
          <w:w w:val="110"/>
          <w:vertAlign w:val="baseline"/>
        </w:rPr>
        <w:t>the origination of lower intensity </w:t>
      </w:r>
      <w:r>
        <w:rPr>
          <w:vertAlign w:val="baseline"/>
        </w:rPr>
        <w:t>infrastructure debt in 2024 as well as the </w:t>
      </w:r>
      <w:r>
        <w:rPr>
          <w:w w:val="110"/>
          <w:vertAlign w:val="baseline"/>
        </w:rPr>
        <w:t>growth in investee revenue amounts.</w:t>
      </w:r>
    </w:p>
    <w:p>
      <w:pPr>
        <w:pStyle w:val="ListParagraph"/>
        <w:numPr>
          <w:ilvl w:val="2"/>
          <w:numId w:val="63"/>
        </w:numPr>
        <w:tabs>
          <w:tab w:pos="312" w:val="left" w:leader="none"/>
        </w:tabs>
        <w:spacing w:line="249" w:lineRule="auto" w:before="32" w:after="0"/>
        <w:ind w:left="312" w:right="158" w:hanging="170"/>
        <w:jc w:val="left"/>
        <w:rPr>
          <w:sz w:val="17"/>
        </w:rPr>
      </w:pPr>
      <w:r>
        <w:rPr>
          <w:w w:val="105"/>
          <w:sz w:val="17"/>
        </w:rPr>
        <w:t>Carbon</w:t>
      </w:r>
      <w:r>
        <w:rPr>
          <w:spacing w:val="-5"/>
          <w:w w:val="105"/>
          <w:sz w:val="17"/>
        </w:rPr>
        <w:t> </w:t>
      </w:r>
      <w:r>
        <w:rPr>
          <w:w w:val="105"/>
          <w:sz w:val="17"/>
        </w:rPr>
        <w:t>intensity</w:t>
      </w:r>
      <w:r>
        <w:rPr>
          <w:spacing w:val="-6"/>
          <w:w w:val="105"/>
          <w:sz w:val="17"/>
        </w:rPr>
        <w:t> </w:t>
      </w:r>
      <w:r>
        <w:rPr>
          <w:w w:val="105"/>
          <w:sz w:val="17"/>
        </w:rPr>
        <w:t>by</w:t>
      </w:r>
      <w:r>
        <w:rPr>
          <w:spacing w:val="-5"/>
          <w:w w:val="105"/>
          <w:sz w:val="17"/>
        </w:rPr>
        <w:t> </w:t>
      </w:r>
      <w:r>
        <w:rPr>
          <w:w w:val="105"/>
          <w:sz w:val="17"/>
        </w:rPr>
        <w:t>square</w:t>
      </w:r>
      <w:r>
        <w:rPr>
          <w:spacing w:val="-5"/>
          <w:w w:val="105"/>
          <w:sz w:val="17"/>
        </w:rPr>
        <w:t> </w:t>
      </w:r>
      <w:r>
        <w:rPr>
          <w:w w:val="105"/>
          <w:sz w:val="17"/>
        </w:rPr>
        <w:t>metre</w:t>
      </w:r>
      <w:r>
        <w:rPr>
          <w:spacing w:val="-5"/>
          <w:w w:val="105"/>
          <w:sz w:val="17"/>
        </w:rPr>
        <w:t> </w:t>
      </w:r>
      <w:r>
        <w:rPr>
          <w:w w:val="105"/>
          <w:sz w:val="17"/>
        </w:rPr>
        <w:t>of</w:t>
      </w:r>
      <w:r>
        <w:rPr>
          <w:spacing w:val="-5"/>
          <w:w w:val="105"/>
          <w:sz w:val="17"/>
        </w:rPr>
        <w:t> </w:t>
      </w:r>
      <w:r>
        <w:rPr>
          <w:w w:val="105"/>
          <w:sz w:val="17"/>
        </w:rPr>
        <w:t>our commercial real estate mortgages portfolio decreased by 50% to 48</w:t>
      </w:r>
    </w:p>
    <w:p>
      <w:pPr>
        <w:pStyle w:val="BodyText"/>
        <w:spacing w:line="249" w:lineRule="auto" w:before="2"/>
        <w:ind w:left="312" w:right="98"/>
      </w:pPr>
      <w:r>
        <w:rPr>
          <w:w w:val="105"/>
        </w:rPr>
        <w:t>kgCO</w:t>
      </w:r>
      <w:r>
        <w:rPr>
          <w:w w:val="105"/>
          <w:vertAlign w:val="subscript"/>
        </w:rPr>
        <w:t>2</w:t>
      </w:r>
      <w:r>
        <w:rPr>
          <w:w w:val="105"/>
          <w:vertAlign w:val="baseline"/>
        </w:rPr>
        <w:t>e/m</w:t>
      </w:r>
      <w:r>
        <w:rPr>
          <w:w w:val="105"/>
          <w:vertAlign w:val="superscript"/>
        </w:rPr>
        <w:t>2</w:t>
      </w:r>
      <w:r>
        <w:rPr>
          <w:spacing w:val="-23"/>
          <w:w w:val="105"/>
          <w:vertAlign w:val="baseline"/>
        </w:rPr>
        <w:t> </w:t>
      </w:r>
      <w:r>
        <w:rPr>
          <w:w w:val="105"/>
          <w:vertAlign w:val="baseline"/>
        </w:rPr>
        <w:t>(2023:</w:t>
      </w:r>
      <w:r>
        <w:rPr>
          <w:spacing w:val="-12"/>
          <w:w w:val="105"/>
          <w:vertAlign w:val="baseline"/>
        </w:rPr>
        <w:t> </w:t>
      </w:r>
      <w:r>
        <w:rPr>
          <w:w w:val="105"/>
          <w:vertAlign w:val="baseline"/>
        </w:rPr>
        <w:t>97</w:t>
      </w:r>
      <w:r>
        <w:rPr>
          <w:spacing w:val="-13"/>
          <w:w w:val="105"/>
          <w:vertAlign w:val="baseline"/>
        </w:rPr>
        <w:t> </w:t>
      </w:r>
      <w:r>
        <w:rPr>
          <w:w w:val="105"/>
          <w:vertAlign w:val="baseline"/>
        </w:rPr>
        <w:t>kgCO</w:t>
      </w:r>
      <w:r>
        <w:rPr>
          <w:w w:val="105"/>
          <w:vertAlign w:val="subscript"/>
        </w:rPr>
        <w:t>2</w:t>
      </w:r>
      <w:r>
        <w:rPr>
          <w:w w:val="105"/>
          <w:vertAlign w:val="baseline"/>
        </w:rPr>
        <w:t>e/m</w:t>
      </w:r>
      <w:r>
        <w:rPr>
          <w:w w:val="105"/>
          <w:vertAlign w:val="superscript"/>
        </w:rPr>
        <w:t>2</w:t>
      </w:r>
      <w:r>
        <w:rPr>
          <w:w w:val="105"/>
          <w:vertAlign w:val="baseline"/>
        </w:rPr>
        <w:t>)</w:t>
      </w:r>
      <w:r>
        <w:rPr>
          <w:spacing w:val="-12"/>
          <w:w w:val="105"/>
          <w:vertAlign w:val="baseline"/>
        </w:rPr>
        <w:t> </w:t>
      </w:r>
      <w:r>
        <w:rPr>
          <w:w w:val="105"/>
          <w:vertAlign w:val="baseline"/>
        </w:rPr>
        <w:t>This</w:t>
      </w:r>
      <w:r>
        <w:rPr>
          <w:spacing w:val="-12"/>
          <w:w w:val="105"/>
          <w:vertAlign w:val="baseline"/>
        </w:rPr>
        <w:t> </w:t>
      </w:r>
      <w:r>
        <w:rPr>
          <w:w w:val="105"/>
          <w:vertAlign w:val="baseline"/>
        </w:rPr>
        <w:t>is driven</w:t>
      </w:r>
      <w:r>
        <w:rPr>
          <w:spacing w:val="-3"/>
          <w:w w:val="105"/>
          <w:vertAlign w:val="baseline"/>
        </w:rPr>
        <w:t> </w:t>
      </w:r>
      <w:r>
        <w:rPr>
          <w:w w:val="105"/>
          <w:vertAlign w:val="baseline"/>
        </w:rPr>
        <w:t>by</w:t>
      </w:r>
      <w:r>
        <w:rPr>
          <w:spacing w:val="-3"/>
          <w:w w:val="105"/>
          <w:vertAlign w:val="baseline"/>
        </w:rPr>
        <w:t> </w:t>
      </w:r>
      <w:r>
        <w:rPr>
          <w:w w:val="105"/>
          <w:vertAlign w:val="baseline"/>
        </w:rPr>
        <w:t>the</w:t>
      </w:r>
      <w:r>
        <w:rPr>
          <w:spacing w:val="-3"/>
          <w:w w:val="105"/>
          <w:vertAlign w:val="baseline"/>
        </w:rPr>
        <w:t> </w:t>
      </w:r>
      <w:r>
        <w:rPr>
          <w:w w:val="105"/>
          <w:vertAlign w:val="baseline"/>
        </w:rPr>
        <w:t>reduction</w:t>
      </w:r>
      <w:r>
        <w:rPr>
          <w:spacing w:val="-3"/>
          <w:w w:val="105"/>
          <w:vertAlign w:val="baseline"/>
        </w:rPr>
        <w:t> </w:t>
      </w:r>
      <w:r>
        <w:rPr>
          <w:w w:val="105"/>
          <w:vertAlign w:val="baseline"/>
        </w:rPr>
        <w:t>in</w:t>
      </w:r>
      <w:r>
        <w:rPr>
          <w:spacing w:val="-3"/>
          <w:w w:val="105"/>
          <w:vertAlign w:val="baseline"/>
        </w:rPr>
        <w:t> </w:t>
      </w:r>
      <w:r>
        <w:rPr>
          <w:w w:val="105"/>
          <w:vertAlign w:val="baseline"/>
        </w:rPr>
        <w:t>emissions</w:t>
      </w:r>
      <w:r>
        <w:rPr>
          <w:spacing w:val="-3"/>
          <w:w w:val="105"/>
          <w:vertAlign w:val="baseline"/>
        </w:rPr>
        <w:t> </w:t>
      </w:r>
      <w:r>
        <w:rPr>
          <w:w w:val="105"/>
          <w:vertAlign w:val="baseline"/>
        </w:rPr>
        <w:t>due to improvements in the estimations methodology</w:t>
      </w:r>
      <w:r>
        <w:rPr>
          <w:spacing w:val="-4"/>
          <w:w w:val="105"/>
          <w:vertAlign w:val="baseline"/>
        </w:rPr>
        <w:t> </w:t>
      </w:r>
      <w:r>
        <w:rPr>
          <w:w w:val="105"/>
          <w:vertAlign w:val="baseline"/>
        </w:rPr>
        <w:t>now</w:t>
      </w:r>
      <w:r>
        <w:rPr>
          <w:spacing w:val="-4"/>
          <w:w w:val="105"/>
          <w:vertAlign w:val="baseline"/>
        </w:rPr>
        <w:t> </w:t>
      </w:r>
      <w:r>
        <w:rPr>
          <w:w w:val="105"/>
          <w:vertAlign w:val="baseline"/>
        </w:rPr>
        <w:t>based</w:t>
      </w:r>
      <w:r>
        <w:rPr>
          <w:spacing w:val="-4"/>
          <w:w w:val="105"/>
          <w:vertAlign w:val="baseline"/>
        </w:rPr>
        <w:t> </w:t>
      </w:r>
      <w:r>
        <w:rPr>
          <w:w w:val="105"/>
          <w:vertAlign w:val="baseline"/>
        </w:rPr>
        <w:t>on</w:t>
      </w:r>
      <w:r>
        <w:rPr>
          <w:spacing w:val="-4"/>
          <w:w w:val="105"/>
          <w:vertAlign w:val="baseline"/>
        </w:rPr>
        <w:t> </w:t>
      </w:r>
      <w:r>
        <w:rPr>
          <w:w w:val="105"/>
          <w:vertAlign w:val="baseline"/>
        </w:rPr>
        <w:t>the</w:t>
      </w:r>
      <w:r>
        <w:rPr>
          <w:spacing w:val="-4"/>
          <w:w w:val="105"/>
          <w:vertAlign w:val="baseline"/>
        </w:rPr>
        <w:t> </w:t>
      </w:r>
      <w:r>
        <w:rPr>
          <w:w w:val="105"/>
          <w:vertAlign w:val="baseline"/>
        </w:rPr>
        <w:t>property EPC</w:t>
      </w:r>
      <w:r>
        <w:rPr>
          <w:spacing w:val="-4"/>
          <w:w w:val="105"/>
          <w:vertAlign w:val="baseline"/>
        </w:rPr>
        <w:t> </w:t>
      </w:r>
      <w:r>
        <w:rPr>
          <w:w w:val="105"/>
          <w:vertAlign w:val="baseline"/>
        </w:rPr>
        <w:t>with</w:t>
      </w:r>
      <w:r>
        <w:rPr>
          <w:spacing w:val="-4"/>
          <w:w w:val="105"/>
          <w:vertAlign w:val="baseline"/>
        </w:rPr>
        <w:t> </w:t>
      </w:r>
      <w:r>
        <w:rPr>
          <w:w w:val="105"/>
          <w:vertAlign w:val="baseline"/>
        </w:rPr>
        <w:t>43%</w:t>
      </w:r>
      <w:r>
        <w:rPr>
          <w:spacing w:val="-4"/>
          <w:w w:val="105"/>
          <w:vertAlign w:val="baseline"/>
        </w:rPr>
        <w:t> </w:t>
      </w:r>
      <w:r>
        <w:rPr>
          <w:w w:val="105"/>
          <w:vertAlign w:val="baseline"/>
        </w:rPr>
        <w:t>of</w:t>
      </w:r>
      <w:r>
        <w:rPr>
          <w:spacing w:val="-4"/>
          <w:w w:val="105"/>
          <w:vertAlign w:val="baseline"/>
        </w:rPr>
        <w:t> </w:t>
      </w:r>
      <w:r>
        <w:rPr>
          <w:w w:val="105"/>
          <w:vertAlign w:val="baseline"/>
        </w:rPr>
        <w:t>the</w:t>
      </w:r>
      <w:r>
        <w:rPr>
          <w:spacing w:val="-4"/>
          <w:w w:val="105"/>
          <w:vertAlign w:val="baseline"/>
        </w:rPr>
        <w:t> </w:t>
      </w:r>
      <w:r>
        <w:rPr>
          <w:w w:val="105"/>
          <w:vertAlign w:val="baseline"/>
        </w:rPr>
        <w:t>portfolio</w:t>
      </w:r>
      <w:r>
        <w:rPr>
          <w:spacing w:val="-4"/>
          <w:w w:val="105"/>
          <w:vertAlign w:val="baseline"/>
        </w:rPr>
        <w:t> </w:t>
      </w:r>
      <w:r>
        <w:rPr>
          <w:w w:val="105"/>
          <w:vertAlign w:val="baseline"/>
        </w:rPr>
        <w:t>rated</w:t>
      </w:r>
      <w:r>
        <w:rPr>
          <w:spacing w:val="-4"/>
          <w:w w:val="105"/>
          <w:vertAlign w:val="baseline"/>
        </w:rPr>
        <w:t> </w:t>
      </w:r>
      <w:r>
        <w:rPr>
          <w:w w:val="105"/>
          <w:vertAlign w:val="baseline"/>
        </w:rPr>
        <w:t>EPC A-B. Data is not available to apply this methodology update to comparatives therefore the comparatives are calculated</w:t>
      </w:r>
      <w:r>
        <w:rPr>
          <w:spacing w:val="-6"/>
          <w:w w:val="105"/>
          <w:vertAlign w:val="baseline"/>
        </w:rPr>
        <w:t> </w:t>
      </w:r>
      <w:r>
        <w:rPr>
          <w:w w:val="105"/>
          <w:vertAlign w:val="baseline"/>
        </w:rPr>
        <w:t>using</w:t>
      </w:r>
      <w:r>
        <w:rPr>
          <w:spacing w:val="-6"/>
          <w:w w:val="105"/>
          <w:vertAlign w:val="baseline"/>
        </w:rPr>
        <w:t> </w:t>
      </w:r>
      <w:r>
        <w:rPr>
          <w:w w:val="105"/>
          <w:vertAlign w:val="baseline"/>
        </w:rPr>
        <w:t>data</w:t>
      </w:r>
      <w:r>
        <w:rPr>
          <w:spacing w:val="-6"/>
          <w:w w:val="105"/>
          <w:vertAlign w:val="baseline"/>
        </w:rPr>
        <w:t> </w:t>
      </w:r>
      <w:r>
        <w:rPr>
          <w:w w:val="105"/>
          <w:vertAlign w:val="baseline"/>
        </w:rPr>
        <w:t>with</w:t>
      </w:r>
      <w:r>
        <w:rPr>
          <w:spacing w:val="-6"/>
          <w:w w:val="105"/>
          <w:vertAlign w:val="baseline"/>
        </w:rPr>
        <w:t> </w:t>
      </w:r>
      <w:r>
        <w:rPr>
          <w:w w:val="105"/>
          <w:vertAlign w:val="baseline"/>
        </w:rPr>
        <w:t>higher</w:t>
      </w:r>
      <w:r>
        <w:rPr>
          <w:spacing w:val="-6"/>
          <w:w w:val="105"/>
          <w:vertAlign w:val="baseline"/>
        </w:rPr>
        <w:t> </w:t>
      </w:r>
      <w:r>
        <w:rPr>
          <w:w w:val="105"/>
          <w:vertAlign w:val="baseline"/>
        </w:rPr>
        <w:t>level</w:t>
      </w:r>
      <w:r>
        <w:rPr>
          <w:spacing w:val="-6"/>
          <w:w w:val="105"/>
          <w:vertAlign w:val="baseline"/>
        </w:rPr>
        <w:t> </w:t>
      </w:r>
      <w:r>
        <w:rPr>
          <w:w w:val="105"/>
          <w:vertAlign w:val="baseline"/>
        </w:rPr>
        <w:t>of estimation. This is reflected in the decrease in data quality score of 3.2 (2023:</w:t>
      </w:r>
      <w:r>
        <w:rPr>
          <w:spacing w:val="-6"/>
          <w:w w:val="105"/>
          <w:vertAlign w:val="baseline"/>
        </w:rPr>
        <w:t> </w:t>
      </w:r>
      <w:r>
        <w:rPr>
          <w:w w:val="105"/>
          <w:vertAlign w:val="baseline"/>
        </w:rPr>
        <w:t>4).</w:t>
      </w:r>
    </w:p>
    <w:p>
      <w:pPr>
        <w:pStyle w:val="ListParagraph"/>
        <w:numPr>
          <w:ilvl w:val="2"/>
          <w:numId w:val="63"/>
        </w:numPr>
        <w:tabs>
          <w:tab w:pos="312" w:val="left" w:leader="none"/>
        </w:tabs>
        <w:spacing w:line="249" w:lineRule="auto" w:before="36" w:after="0"/>
        <w:ind w:left="312" w:right="79" w:hanging="170"/>
        <w:jc w:val="left"/>
        <w:rPr>
          <w:sz w:val="17"/>
        </w:rPr>
      </w:pPr>
      <w:r>
        <w:rPr>
          <w:w w:val="105"/>
          <w:sz w:val="17"/>
        </w:rPr>
        <w:t>Sovereign</w:t>
      </w:r>
      <w:r>
        <w:rPr>
          <w:spacing w:val="-10"/>
          <w:w w:val="105"/>
          <w:sz w:val="17"/>
        </w:rPr>
        <w:t> </w:t>
      </w:r>
      <w:r>
        <w:rPr>
          <w:w w:val="105"/>
          <w:sz w:val="17"/>
        </w:rPr>
        <w:t>carbon</w:t>
      </w:r>
      <w:r>
        <w:rPr>
          <w:spacing w:val="-10"/>
          <w:w w:val="105"/>
          <w:sz w:val="17"/>
        </w:rPr>
        <w:t> </w:t>
      </w:r>
      <w:r>
        <w:rPr>
          <w:w w:val="105"/>
          <w:sz w:val="17"/>
        </w:rPr>
        <w:t>intensity</w:t>
      </w:r>
      <w:r>
        <w:rPr>
          <w:spacing w:val="-10"/>
          <w:w w:val="105"/>
          <w:sz w:val="17"/>
        </w:rPr>
        <w:t> </w:t>
      </w:r>
      <w:r>
        <w:rPr>
          <w:w w:val="105"/>
          <w:sz w:val="17"/>
        </w:rPr>
        <w:t>decreased</w:t>
      </w:r>
      <w:r>
        <w:rPr>
          <w:spacing w:val="-10"/>
          <w:w w:val="105"/>
          <w:sz w:val="17"/>
        </w:rPr>
        <w:t> </w:t>
      </w:r>
      <w:r>
        <w:rPr>
          <w:w w:val="105"/>
          <w:sz w:val="17"/>
        </w:rPr>
        <w:t>by 15% to 180 tCO</w:t>
      </w:r>
      <w:r>
        <w:rPr>
          <w:w w:val="105"/>
          <w:sz w:val="17"/>
          <w:vertAlign w:val="subscript"/>
        </w:rPr>
        <w:t>2</w:t>
      </w:r>
      <w:r>
        <w:rPr>
          <w:w w:val="105"/>
          <w:sz w:val="17"/>
          <w:vertAlign w:val="baseline"/>
        </w:rPr>
        <w:t>e/£m invested amount</w:t>
      </w:r>
    </w:p>
    <w:p>
      <w:pPr>
        <w:pStyle w:val="BodyText"/>
        <w:spacing w:before="2"/>
        <w:ind w:left="312"/>
      </w:pPr>
      <w:r>
        <w:rPr/>
        <w:t>(2023:</w:t>
      </w:r>
      <w:r>
        <w:rPr>
          <w:spacing w:val="8"/>
        </w:rPr>
        <w:t> </w:t>
      </w:r>
      <w:r>
        <w:rPr/>
        <w:t>212</w:t>
      </w:r>
      <w:r>
        <w:rPr>
          <w:spacing w:val="8"/>
        </w:rPr>
        <w:t> </w:t>
      </w:r>
      <w:r>
        <w:rPr/>
        <w:t>tCO</w:t>
      </w:r>
      <w:r>
        <w:rPr>
          <w:vertAlign w:val="subscript"/>
        </w:rPr>
        <w:t>2</w:t>
      </w:r>
      <w:r>
        <w:rPr>
          <w:vertAlign w:val="baseline"/>
        </w:rPr>
        <w:t>e/£m</w:t>
      </w:r>
      <w:r>
        <w:rPr>
          <w:spacing w:val="9"/>
          <w:vertAlign w:val="baseline"/>
        </w:rPr>
        <w:t> </w:t>
      </w:r>
      <w:r>
        <w:rPr>
          <w:vertAlign w:val="baseline"/>
        </w:rPr>
        <w:t>invested</w:t>
      </w:r>
      <w:r>
        <w:rPr>
          <w:spacing w:val="8"/>
          <w:vertAlign w:val="baseline"/>
        </w:rPr>
        <w:t> </w:t>
      </w:r>
      <w:r>
        <w:rPr>
          <w:spacing w:val="-2"/>
          <w:vertAlign w:val="baseline"/>
        </w:rPr>
        <w:t>amount).</w:t>
      </w:r>
    </w:p>
    <w:p>
      <w:pPr>
        <w:pStyle w:val="ListParagraph"/>
        <w:numPr>
          <w:ilvl w:val="2"/>
          <w:numId w:val="63"/>
        </w:numPr>
        <w:tabs>
          <w:tab w:pos="312" w:val="left" w:leader="none"/>
        </w:tabs>
        <w:spacing w:line="249" w:lineRule="auto" w:before="36" w:after="0"/>
        <w:ind w:left="312" w:right="38" w:hanging="170"/>
        <w:jc w:val="left"/>
        <w:rPr>
          <w:sz w:val="17"/>
        </w:rPr>
      </w:pPr>
      <w:r>
        <w:rPr>
          <w:w w:val="105"/>
          <w:sz w:val="17"/>
        </w:rPr>
        <w:t>Absolute emissions for sovereigns decreased by 5% to 6.4 million tCO</w:t>
      </w:r>
      <w:r>
        <w:rPr>
          <w:w w:val="105"/>
          <w:sz w:val="17"/>
          <w:vertAlign w:val="subscript"/>
        </w:rPr>
        <w:t>2</w:t>
      </w:r>
      <w:r>
        <w:rPr>
          <w:w w:val="105"/>
          <w:sz w:val="17"/>
          <w:vertAlign w:val="baseline"/>
        </w:rPr>
        <w:t>e (2023:</w:t>
      </w:r>
      <w:r>
        <w:rPr>
          <w:spacing w:val="-13"/>
          <w:w w:val="105"/>
          <w:sz w:val="17"/>
          <w:vertAlign w:val="baseline"/>
        </w:rPr>
        <w:t> </w:t>
      </w:r>
      <w:r>
        <w:rPr>
          <w:w w:val="105"/>
          <w:sz w:val="17"/>
          <w:vertAlign w:val="baseline"/>
        </w:rPr>
        <w:t>6.8</w:t>
      </w:r>
      <w:r>
        <w:rPr>
          <w:spacing w:val="-12"/>
          <w:w w:val="105"/>
          <w:sz w:val="17"/>
          <w:vertAlign w:val="baseline"/>
        </w:rPr>
        <w:t> </w:t>
      </w:r>
      <w:r>
        <w:rPr>
          <w:w w:val="105"/>
          <w:sz w:val="17"/>
          <w:vertAlign w:val="baseline"/>
        </w:rPr>
        <w:t>million</w:t>
      </w:r>
      <w:r>
        <w:rPr>
          <w:spacing w:val="-13"/>
          <w:w w:val="105"/>
          <w:sz w:val="17"/>
          <w:vertAlign w:val="baseline"/>
        </w:rPr>
        <w:t> </w:t>
      </w:r>
      <w:r>
        <w:rPr>
          <w:w w:val="105"/>
          <w:sz w:val="17"/>
          <w:vertAlign w:val="baseline"/>
        </w:rPr>
        <w:t>tCO</w:t>
      </w:r>
      <w:r>
        <w:rPr>
          <w:w w:val="105"/>
          <w:sz w:val="17"/>
          <w:vertAlign w:val="subscript"/>
        </w:rPr>
        <w:t>2</w:t>
      </w:r>
      <w:r>
        <w:rPr>
          <w:w w:val="105"/>
          <w:sz w:val="17"/>
          <w:vertAlign w:val="baseline"/>
        </w:rPr>
        <w:t>e).</w:t>
      </w:r>
      <w:r>
        <w:rPr>
          <w:spacing w:val="-12"/>
          <w:w w:val="105"/>
          <w:sz w:val="17"/>
          <w:vertAlign w:val="baseline"/>
        </w:rPr>
        <w:t> </w:t>
      </w:r>
      <w:r>
        <w:rPr>
          <w:w w:val="105"/>
          <w:sz w:val="17"/>
          <w:vertAlign w:val="baseline"/>
        </w:rPr>
        <w:t>The</w:t>
      </w:r>
      <w:r>
        <w:rPr>
          <w:spacing w:val="-12"/>
          <w:w w:val="105"/>
          <w:sz w:val="17"/>
          <w:vertAlign w:val="baseline"/>
        </w:rPr>
        <w:t> </w:t>
      </w:r>
      <w:r>
        <w:rPr>
          <w:w w:val="105"/>
          <w:sz w:val="17"/>
          <w:vertAlign w:val="baseline"/>
        </w:rPr>
        <w:t>decrease</w:t>
      </w:r>
      <w:r>
        <w:rPr>
          <w:spacing w:val="-13"/>
          <w:w w:val="105"/>
          <w:sz w:val="17"/>
          <w:vertAlign w:val="baseline"/>
        </w:rPr>
        <w:t> </w:t>
      </w:r>
      <w:r>
        <w:rPr>
          <w:w w:val="105"/>
          <w:sz w:val="17"/>
          <w:vertAlign w:val="baseline"/>
        </w:rPr>
        <w:t>in attributed emissions is due to a higher PPP adjusted GDP in 2024.</w:t>
      </w:r>
    </w:p>
    <w:p>
      <w:pPr>
        <w:pStyle w:val="BodyText"/>
        <w:spacing w:line="249" w:lineRule="auto" w:before="107"/>
        <w:ind w:left="142"/>
      </w:pPr>
      <w:r>
        <w:rPr/>
        <w:br w:type="column"/>
      </w:r>
      <w:r>
        <w:rPr>
          <w:w w:val="105"/>
        </w:rPr>
        <w:t>The temperature alignment methodology is in</w:t>
      </w:r>
      <w:r>
        <w:rPr>
          <w:spacing w:val="-6"/>
          <w:w w:val="105"/>
        </w:rPr>
        <w:t> </w:t>
      </w:r>
      <w:r>
        <w:rPr>
          <w:w w:val="105"/>
        </w:rPr>
        <w:t>line</w:t>
      </w:r>
      <w:r>
        <w:rPr>
          <w:spacing w:val="-6"/>
          <w:w w:val="105"/>
        </w:rPr>
        <w:t> </w:t>
      </w:r>
      <w:r>
        <w:rPr>
          <w:w w:val="105"/>
        </w:rPr>
        <w:t>with</w:t>
      </w:r>
      <w:r>
        <w:rPr>
          <w:spacing w:val="-6"/>
          <w:w w:val="105"/>
        </w:rPr>
        <w:t> </w:t>
      </w:r>
      <w:r>
        <w:rPr>
          <w:w w:val="105"/>
        </w:rPr>
        <w:t>Group.</w:t>
      </w:r>
      <w:r>
        <w:rPr>
          <w:spacing w:val="-6"/>
          <w:w w:val="105"/>
        </w:rPr>
        <w:t> </w:t>
      </w:r>
      <w:r>
        <w:rPr>
          <w:w w:val="105"/>
        </w:rPr>
        <w:t>The</w:t>
      </w:r>
      <w:r>
        <w:rPr>
          <w:spacing w:val="-6"/>
          <w:w w:val="105"/>
        </w:rPr>
        <w:t> </w:t>
      </w:r>
      <w:r>
        <w:rPr>
          <w:w w:val="105"/>
        </w:rPr>
        <w:t>score</w:t>
      </w:r>
      <w:r>
        <w:rPr>
          <w:spacing w:val="-6"/>
          <w:w w:val="105"/>
        </w:rPr>
        <w:t> </w:t>
      </w:r>
      <w:r>
        <w:rPr>
          <w:w w:val="105"/>
        </w:rPr>
        <w:t>for</w:t>
      </w:r>
      <w:r>
        <w:rPr>
          <w:spacing w:val="-6"/>
          <w:w w:val="105"/>
        </w:rPr>
        <w:t> </w:t>
      </w:r>
      <w:r>
        <w:rPr>
          <w:w w:val="105"/>
        </w:rPr>
        <w:t>sovereigns is 2.9°C and 2.2°C for credit and equities, which is lower than the 2.6°C market benchmark</w:t>
      </w:r>
      <w:r>
        <w:rPr>
          <w:w w:val="105"/>
          <w:vertAlign w:val="superscript"/>
        </w:rPr>
        <w:t>9</w:t>
      </w:r>
      <w:r>
        <w:rPr>
          <w:w w:val="105"/>
          <w:vertAlign w:val="baseline"/>
        </w:rPr>
        <w:t> based on a global diversified portfolio of equities.</w:t>
      </w:r>
    </w:p>
    <w:p>
      <w:pPr>
        <w:pStyle w:val="BodyText"/>
        <w:spacing w:before="26"/>
      </w:pPr>
    </w:p>
    <w:p>
      <w:pPr>
        <w:spacing w:before="0"/>
        <w:ind w:left="142" w:right="0" w:firstLine="0"/>
        <w:jc w:val="left"/>
        <w:rPr>
          <w:sz w:val="12"/>
        </w:rPr>
      </w:pPr>
      <w:r>
        <w:rPr>
          <w:sz w:val="12"/>
        </w:rPr>
        <w:t>Footnotes</w:t>
      </w:r>
      <w:r>
        <w:rPr>
          <w:spacing w:val="9"/>
          <w:sz w:val="12"/>
        </w:rPr>
        <w:t> </w:t>
      </w:r>
      <w:r>
        <w:rPr>
          <w:sz w:val="12"/>
        </w:rPr>
        <w:t>for</w:t>
      </w:r>
      <w:r>
        <w:rPr>
          <w:spacing w:val="8"/>
          <w:sz w:val="12"/>
        </w:rPr>
        <w:t> </w:t>
      </w:r>
      <w:r>
        <w:rPr>
          <w:sz w:val="12"/>
        </w:rPr>
        <w:t>UKLAP</w:t>
      </w:r>
      <w:r>
        <w:rPr>
          <w:spacing w:val="9"/>
          <w:sz w:val="12"/>
        </w:rPr>
        <w:t> </w:t>
      </w:r>
      <w:r>
        <w:rPr>
          <w:sz w:val="12"/>
        </w:rPr>
        <w:t>entity</w:t>
      </w:r>
      <w:r>
        <w:rPr>
          <w:spacing w:val="9"/>
          <w:sz w:val="12"/>
        </w:rPr>
        <w:t> </w:t>
      </w:r>
      <w:r>
        <w:rPr>
          <w:spacing w:val="-2"/>
          <w:sz w:val="12"/>
        </w:rPr>
        <w:t>report:</w:t>
      </w:r>
    </w:p>
    <w:p>
      <w:pPr>
        <w:pStyle w:val="ListParagraph"/>
        <w:numPr>
          <w:ilvl w:val="0"/>
          <w:numId w:val="70"/>
        </w:numPr>
        <w:tabs>
          <w:tab w:pos="310" w:val="left" w:leader="none"/>
          <w:tab w:pos="312" w:val="left" w:leader="none"/>
        </w:tabs>
        <w:spacing w:line="249" w:lineRule="auto" w:before="34" w:after="0"/>
        <w:ind w:left="312" w:right="205" w:hanging="170"/>
        <w:jc w:val="left"/>
        <w:rPr>
          <w:sz w:val="12"/>
        </w:rPr>
      </w:pPr>
      <w:r>
        <w:rPr>
          <w:w w:val="105"/>
          <w:sz w:val="12"/>
        </w:rPr>
        <w:t>Aviva International Insurance Limited (AIIL) reinsures a</w:t>
      </w:r>
      <w:r>
        <w:rPr>
          <w:spacing w:val="40"/>
          <w:w w:val="105"/>
          <w:sz w:val="12"/>
        </w:rPr>
        <w:t> </w:t>
      </w:r>
      <w:r>
        <w:rPr>
          <w:w w:val="105"/>
          <w:sz w:val="12"/>
        </w:rPr>
        <w:t>percentage of UKLAP assets. However, AIIL neither</w:t>
      </w:r>
      <w:r>
        <w:rPr>
          <w:spacing w:val="40"/>
          <w:w w:val="105"/>
          <w:sz w:val="12"/>
        </w:rPr>
        <w:t> </w:t>
      </w:r>
      <w:r>
        <w:rPr>
          <w:w w:val="105"/>
          <w:sz w:val="12"/>
        </w:rPr>
        <w:t>manages,</w:t>
      </w:r>
      <w:r>
        <w:rPr>
          <w:spacing w:val="-6"/>
          <w:w w:val="105"/>
          <w:sz w:val="12"/>
        </w:rPr>
        <w:t> </w:t>
      </w:r>
      <w:r>
        <w:rPr>
          <w:w w:val="105"/>
          <w:sz w:val="12"/>
        </w:rPr>
        <w:t>nor</w:t>
      </w:r>
      <w:r>
        <w:rPr>
          <w:spacing w:val="-7"/>
          <w:w w:val="105"/>
          <w:sz w:val="12"/>
        </w:rPr>
        <w:t> </w:t>
      </w:r>
      <w:r>
        <w:rPr>
          <w:w w:val="105"/>
          <w:sz w:val="12"/>
        </w:rPr>
        <w:t>administers</w:t>
      </w:r>
      <w:r>
        <w:rPr>
          <w:spacing w:val="-6"/>
          <w:w w:val="105"/>
          <w:sz w:val="12"/>
        </w:rPr>
        <w:t> </w:t>
      </w:r>
      <w:r>
        <w:rPr>
          <w:w w:val="105"/>
          <w:sz w:val="12"/>
        </w:rPr>
        <w:t>assets</w:t>
      </w:r>
      <w:r>
        <w:rPr>
          <w:spacing w:val="-6"/>
          <w:w w:val="105"/>
          <w:sz w:val="12"/>
        </w:rPr>
        <w:t> </w:t>
      </w:r>
      <w:r>
        <w:rPr>
          <w:w w:val="105"/>
          <w:sz w:val="12"/>
        </w:rPr>
        <w:t>in</w:t>
      </w:r>
      <w:r>
        <w:rPr>
          <w:spacing w:val="-6"/>
          <w:w w:val="105"/>
          <w:sz w:val="12"/>
        </w:rPr>
        <w:t> </w:t>
      </w:r>
      <w:r>
        <w:rPr>
          <w:w w:val="105"/>
          <w:sz w:val="12"/>
        </w:rPr>
        <w:t>relation</w:t>
      </w:r>
      <w:r>
        <w:rPr>
          <w:spacing w:val="-6"/>
          <w:w w:val="105"/>
          <w:sz w:val="12"/>
        </w:rPr>
        <w:t> </w:t>
      </w:r>
      <w:r>
        <w:rPr>
          <w:w w:val="105"/>
          <w:sz w:val="12"/>
        </w:rPr>
        <w:t>to</w:t>
      </w:r>
      <w:r>
        <w:rPr>
          <w:spacing w:val="-6"/>
          <w:w w:val="105"/>
          <w:sz w:val="12"/>
        </w:rPr>
        <w:t> </w:t>
      </w:r>
      <w:r>
        <w:rPr>
          <w:w w:val="105"/>
          <w:sz w:val="12"/>
        </w:rPr>
        <w:t>TCFD</w:t>
      </w:r>
      <w:r>
        <w:rPr>
          <w:spacing w:val="-6"/>
          <w:w w:val="105"/>
          <w:sz w:val="12"/>
        </w:rPr>
        <w:t> </w:t>
      </w:r>
      <w:r>
        <w:rPr>
          <w:w w:val="105"/>
          <w:sz w:val="12"/>
        </w:rPr>
        <w:t>in-scope</w:t>
      </w:r>
      <w:r>
        <w:rPr>
          <w:spacing w:val="-8"/>
          <w:w w:val="105"/>
          <w:sz w:val="12"/>
        </w:rPr>
        <w:t> </w:t>
      </w:r>
      <w:r>
        <w:rPr>
          <w:w w:val="105"/>
          <w:sz w:val="12"/>
        </w:rPr>
        <w:t>business</w:t>
      </w:r>
      <w:r>
        <w:rPr>
          <w:spacing w:val="-8"/>
          <w:w w:val="105"/>
          <w:sz w:val="12"/>
        </w:rPr>
        <w:t> </w:t>
      </w:r>
      <w:r>
        <w:rPr>
          <w:w w:val="105"/>
          <w:sz w:val="12"/>
        </w:rPr>
        <w:t>and</w:t>
      </w:r>
      <w:r>
        <w:rPr>
          <w:spacing w:val="-8"/>
          <w:w w:val="105"/>
          <w:sz w:val="12"/>
        </w:rPr>
        <w:t> </w:t>
      </w:r>
      <w:r>
        <w:rPr>
          <w:w w:val="105"/>
          <w:sz w:val="12"/>
        </w:rPr>
        <w:t>as</w:t>
      </w:r>
      <w:r>
        <w:rPr>
          <w:spacing w:val="-8"/>
          <w:w w:val="105"/>
          <w:sz w:val="12"/>
        </w:rPr>
        <w:t> </w:t>
      </w:r>
      <w:r>
        <w:rPr>
          <w:w w:val="105"/>
          <w:sz w:val="12"/>
        </w:rPr>
        <w:t>such</w:t>
      </w:r>
      <w:r>
        <w:rPr>
          <w:spacing w:val="-8"/>
          <w:w w:val="105"/>
          <w:sz w:val="12"/>
        </w:rPr>
        <w:t> </w:t>
      </w:r>
      <w:r>
        <w:rPr>
          <w:w w:val="105"/>
          <w:sz w:val="12"/>
        </w:rPr>
        <w:t>does</w:t>
      </w:r>
      <w:r>
        <w:rPr>
          <w:spacing w:val="-8"/>
          <w:w w:val="105"/>
          <w:sz w:val="12"/>
        </w:rPr>
        <w:t> </w:t>
      </w:r>
      <w:r>
        <w:rPr>
          <w:w w:val="105"/>
          <w:sz w:val="12"/>
        </w:rPr>
        <w:t>not</w:t>
      </w:r>
      <w:r>
        <w:rPr>
          <w:spacing w:val="-8"/>
          <w:w w:val="105"/>
          <w:sz w:val="12"/>
        </w:rPr>
        <w:t> </w:t>
      </w:r>
      <w:r>
        <w:rPr>
          <w:w w:val="105"/>
          <w:sz w:val="12"/>
        </w:rPr>
        <w:t>need</w:t>
      </w:r>
      <w:r>
        <w:rPr>
          <w:spacing w:val="-8"/>
          <w:w w:val="105"/>
          <w:sz w:val="12"/>
        </w:rPr>
        <w:t> </w:t>
      </w:r>
      <w:r>
        <w:rPr>
          <w:w w:val="105"/>
          <w:sz w:val="12"/>
        </w:rPr>
        <w:t>to</w:t>
      </w:r>
      <w:r>
        <w:rPr>
          <w:spacing w:val="-8"/>
          <w:w w:val="105"/>
          <w:sz w:val="12"/>
        </w:rPr>
        <w:t> </w:t>
      </w:r>
      <w:r>
        <w:rPr>
          <w:w w:val="105"/>
          <w:sz w:val="12"/>
        </w:rPr>
        <w:t>produce</w:t>
      </w:r>
      <w:r>
        <w:rPr>
          <w:spacing w:val="-8"/>
          <w:w w:val="105"/>
          <w:sz w:val="12"/>
        </w:rPr>
        <w:t> </w:t>
      </w:r>
      <w:r>
        <w:rPr>
          <w:w w:val="105"/>
          <w:sz w:val="12"/>
        </w:rPr>
        <w:t>a</w:t>
      </w:r>
      <w:r>
        <w:rPr>
          <w:spacing w:val="40"/>
          <w:w w:val="105"/>
          <w:sz w:val="12"/>
        </w:rPr>
        <w:t> </w:t>
      </w:r>
      <w:r>
        <w:rPr>
          <w:w w:val="105"/>
          <w:sz w:val="12"/>
        </w:rPr>
        <w:t>TCFD entity report.</w:t>
      </w:r>
    </w:p>
    <w:p>
      <w:pPr>
        <w:pStyle w:val="ListParagraph"/>
        <w:numPr>
          <w:ilvl w:val="0"/>
          <w:numId w:val="70"/>
        </w:numPr>
        <w:tabs>
          <w:tab w:pos="310" w:val="left" w:leader="none"/>
          <w:tab w:pos="312" w:val="left" w:leader="none"/>
        </w:tabs>
        <w:spacing w:line="249" w:lineRule="auto" w:before="31" w:after="0"/>
        <w:ind w:left="312" w:right="58" w:hanging="170"/>
        <w:jc w:val="left"/>
        <w:rPr>
          <w:sz w:val="12"/>
        </w:rPr>
      </w:pPr>
      <w:r>
        <w:rPr>
          <w:w w:val="105"/>
          <w:sz w:val="12"/>
        </w:rPr>
        <w:t>In addition, Life Insurance Company of India (LICI)</w:t>
      </w:r>
      <w:r>
        <w:rPr>
          <w:spacing w:val="40"/>
          <w:w w:val="105"/>
          <w:sz w:val="12"/>
        </w:rPr>
        <w:t> </w:t>
      </w:r>
      <w:r>
        <w:rPr>
          <w:w w:val="105"/>
          <w:sz w:val="12"/>
        </w:rPr>
        <w:t>policyholder assets are included in the UKLAP assets, as</w:t>
      </w:r>
      <w:r>
        <w:rPr>
          <w:spacing w:val="40"/>
          <w:w w:val="105"/>
          <w:sz w:val="12"/>
        </w:rPr>
        <w:t> </w:t>
      </w:r>
      <w:r>
        <w:rPr>
          <w:w w:val="105"/>
          <w:sz w:val="12"/>
        </w:rPr>
        <w:t>LICI scheme members invest in Aviva Insured funds (by</w:t>
      </w:r>
      <w:r>
        <w:rPr>
          <w:spacing w:val="40"/>
          <w:w w:val="105"/>
          <w:sz w:val="12"/>
        </w:rPr>
        <w:t> </w:t>
      </w:r>
      <w:r>
        <w:rPr>
          <w:w w:val="105"/>
          <w:sz w:val="12"/>
        </w:rPr>
        <w:t>means</w:t>
      </w:r>
      <w:r>
        <w:rPr>
          <w:spacing w:val="-2"/>
          <w:w w:val="105"/>
          <w:sz w:val="12"/>
        </w:rPr>
        <w:t> </w:t>
      </w:r>
      <w:r>
        <w:rPr>
          <w:w w:val="105"/>
          <w:sz w:val="12"/>
        </w:rPr>
        <w:t>of</w:t>
      </w:r>
      <w:r>
        <w:rPr>
          <w:spacing w:val="-2"/>
          <w:w w:val="105"/>
          <w:sz w:val="12"/>
        </w:rPr>
        <w:t> </w:t>
      </w:r>
      <w:r>
        <w:rPr>
          <w:w w:val="105"/>
          <w:sz w:val="12"/>
        </w:rPr>
        <w:t>the</w:t>
      </w:r>
      <w:r>
        <w:rPr>
          <w:spacing w:val="-2"/>
          <w:w w:val="105"/>
          <w:sz w:val="12"/>
        </w:rPr>
        <w:t> </w:t>
      </w:r>
      <w:r>
        <w:rPr>
          <w:w w:val="105"/>
          <w:sz w:val="12"/>
        </w:rPr>
        <w:t>reassurance</w:t>
      </w:r>
      <w:r>
        <w:rPr>
          <w:spacing w:val="-2"/>
          <w:w w:val="105"/>
          <w:sz w:val="12"/>
        </w:rPr>
        <w:t> </w:t>
      </w:r>
      <w:r>
        <w:rPr>
          <w:w w:val="105"/>
          <w:sz w:val="12"/>
        </w:rPr>
        <w:t>arrangement</w:t>
      </w:r>
      <w:r>
        <w:rPr>
          <w:spacing w:val="-2"/>
          <w:w w:val="105"/>
          <w:sz w:val="12"/>
        </w:rPr>
        <w:t> </w:t>
      </w:r>
      <w:r>
        <w:rPr>
          <w:w w:val="105"/>
          <w:sz w:val="12"/>
        </w:rPr>
        <w:t>between</w:t>
      </w:r>
      <w:r>
        <w:rPr>
          <w:spacing w:val="-2"/>
          <w:w w:val="105"/>
          <w:sz w:val="12"/>
        </w:rPr>
        <w:t> </w:t>
      </w:r>
      <w:r>
        <w:rPr>
          <w:w w:val="105"/>
          <w:sz w:val="12"/>
        </w:rPr>
        <w:t>LICI</w:t>
      </w:r>
      <w:r>
        <w:rPr>
          <w:spacing w:val="-2"/>
          <w:w w:val="105"/>
          <w:sz w:val="12"/>
        </w:rPr>
        <w:t> </w:t>
      </w:r>
      <w:r>
        <w:rPr>
          <w:w w:val="105"/>
          <w:sz w:val="12"/>
        </w:rPr>
        <w:t>and</w:t>
      </w:r>
      <w:r>
        <w:rPr>
          <w:spacing w:val="40"/>
          <w:w w:val="105"/>
          <w:sz w:val="12"/>
        </w:rPr>
        <w:t> </w:t>
      </w:r>
      <w:r>
        <w:rPr>
          <w:spacing w:val="-2"/>
          <w:w w:val="105"/>
          <w:sz w:val="12"/>
        </w:rPr>
        <w:t>Aviva). LICI scheme member investments make</w:t>
      </w:r>
      <w:r>
        <w:rPr>
          <w:spacing w:val="-3"/>
          <w:w w:val="105"/>
          <w:sz w:val="12"/>
        </w:rPr>
        <w:t> </w:t>
      </w:r>
      <w:r>
        <w:rPr>
          <w:spacing w:val="-2"/>
          <w:w w:val="105"/>
          <w:sz w:val="12"/>
        </w:rPr>
        <w:t>up &lt;0.01%</w:t>
      </w:r>
      <w:r>
        <w:rPr>
          <w:spacing w:val="40"/>
          <w:w w:val="105"/>
          <w:sz w:val="12"/>
        </w:rPr>
        <w:t> </w:t>
      </w:r>
      <w:r>
        <w:rPr>
          <w:w w:val="105"/>
          <w:sz w:val="12"/>
        </w:rPr>
        <w:t>of</w:t>
      </w:r>
      <w:r>
        <w:rPr>
          <w:spacing w:val="-9"/>
          <w:w w:val="105"/>
          <w:sz w:val="12"/>
        </w:rPr>
        <w:t> </w:t>
      </w:r>
      <w:r>
        <w:rPr>
          <w:w w:val="105"/>
          <w:sz w:val="12"/>
        </w:rPr>
        <w:t>the</w:t>
      </w:r>
      <w:r>
        <w:rPr>
          <w:spacing w:val="-9"/>
          <w:w w:val="105"/>
          <w:sz w:val="12"/>
        </w:rPr>
        <w:t> </w:t>
      </w:r>
      <w:r>
        <w:rPr>
          <w:w w:val="105"/>
          <w:sz w:val="12"/>
        </w:rPr>
        <w:t>UKLAP</w:t>
      </w:r>
      <w:r>
        <w:rPr>
          <w:spacing w:val="-9"/>
          <w:w w:val="105"/>
          <w:sz w:val="12"/>
        </w:rPr>
        <w:t> </w:t>
      </w:r>
      <w:r>
        <w:rPr>
          <w:w w:val="105"/>
          <w:sz w:val="12"/>
        </w:rPr>
        <w:t>assets</w:t>
      </w:r>
      <w:r>
        <w:rPr>
          <w:spacing w:val="-8"/>
          <w:w w:val="105"/>
          <w:sz w:val="12"/>
        </w:rPr>
        <w:t> </w:t>
      </w:r>
      <w:r>
        <w:rPr>
          <w:w w:val="105"/>
          <w:sz w:val="12"/>
        </w:rPr>
        <w:t>and</w:t>
      </w:r>
      <w:r>
        <w:rPr>
          <w:spacing w:val="-9"/>
          <w:w w:val="105"/>
          <w:sz w:val="12"/>
        </w:rPr>
        <w:t> </w:t>
      </w:r>
      <w:r>
        <w:rPr>
          <w:w w:val="105"/>
          <w:sz w:val="12"/>
        </w:rPr>
        <w:t>are</w:t>
      </w:r>
      <w:r>
        <w:rPr>
          <w:spacing w:val="-9"/>
          <w:w w:val="105"/>
          <w:sz w:val="12"/>
        </w:rPr>
        <w:t> </w:t>
      </w:r>
      <w:r>
        <w:rPr>
          <w:w w:val="105"/>
          <w:sz w:val="12"/>
        </w:rPr>
        <w:t>included</w:t>
      </w:r>
      <w:r>
        <w:rPr>
          <w:spacing w:val="-9"/>
          <w:w w:val="105"/>
          <w:sz w:val="12"/>
        </w:rPr>
        <w:t> </w:t>
      </w:r>
      <w:r>
        <w:rPr>
          <w:w w:val="105"/>
          <w:sz w:val="12"/>
        </w:rPr>
        <w:t>in</w:t>
      </w:r>
      <w:r>
        <w:rPr>
          <w:spacing w:val="-9"/>
          <w:w w:val="105"/>
          <w:sz w:val="12"/>
        </w:rPr>
        <w:t> </w:t>
      </w:r>
      <w:r>
        <w:rPr>
          <w:w w:val="105"/>
          <w:sz w:val="12"/>
        </w:rPr>
        <w:t>the</w:t>
      </w:r>
      <w:r>
        <w:rPr>
          <w:spacing w:val="-8"/>
          <w:w w:val="105"/>
          <w:sz w:val="12"/>
        </w:rPr>
        <w:t> </w:t>
      </w:r>
      <w:r>
        <w:rPr>
          <w:w w:val="105"/>
          <w:sz w:val="12"/>
        </w:rPr>
        <w:t>overall</w:t>
      </w:r>
      <w:r>
        <w:rPr>
          <w:spacing w:val="-9"/>
          <w:w w:val="105"/>
          <w:sz w:val="12"/>
        </w:rPr>
        <w:t> </w:t>
      </w:r>
      <w:r>
        <w:rPr>
          <w:w w:val="105"/>
          <w:sz w:val="12"/>
        </w:rPr>
        <w:t>UKLAP</w:t>
      </w:r>
      <w:r>
        <w:rPr>
          <w:spacing w:val="40"/>
          <w:w w:val="105"/>
          <w:sz w:val="12"/>
        </w:rPr>
        <w:t> </w:t>
      </w:r>
      <w:r>
        <w:rPr>
          <w:w w:val="105"/>
          <w:sz w:val="12"/>
        </w:rPr>
        <w:t>climate</w:t>
      </w:r>
      <w:r>
        <w:rPr>
          <w:spacing w:val="-9"/>
          <w:w w:val="105"/>
          <w:sz w:val="12"/>
        </w:rPr>
        <w:t> </w:t>
      </w:r>
      <w:r>
        <w:rPr>
          <w:w w:val="105"/>
          <w:sz w:val="12"/>
        </w:rPr>
        <w:t>metrics.</w:t>
      </w:r>
    </w:p>
    <w:p>
      <w:pPr>
        <w:pStyle w:val="ListParagraph"/>
        <w:numPr>
          <w:ilvl w:val="0"/>
          <w:numId w:val="70"/>
        </w:numPr>
        <w:tabs>
          <w:tab w:pos="310" w:val="left" w:leader="none"/>
          <w:tab w:pos="312" w:val="left" w:leader="none"/>
        </w:tabs>
        <w:spacing w:line="249" w:lineRule="auto" w:before="31" w:after="0"/>
        <w:ind w:left="312" w:right="181" w:hanging="170"/>
        <w:jc w:val="left"/>
        <w:rPr>
          <w:sz w:val="12"/>
        </w:rPr>
      </w:pPr>
      <w:r>
        <w:rPr>
          <w:w w:val="105"/>
          <w:sz w:val="12"/>
        </w:rPr>
        <w:t>The data quality score is a weighted average which is</w:t>
      </w:r>
      <w:r>
        <w:rPr>
          <w:spacing w:val="40"/>
          <w:w w:val="105"/>
          <w:sz w:val="12"/>
        </w:rPr>
        <w:t> </w:t>
      </w:r>
      <w:r>
        <w:rPr>
          <w:w w:val="105"/>
          <w:sz w:val="12"/>
        </w:rPr>
        <w:t>based on the proportional amount of our holdings. </w:t>
      </w:r>
      <w:r>
        <w:rPr>
          <w:sz w:val="12"/>
        </w:rPr>
        <w:t>1</w:t>
      </w:r>
      <w:r>
        <w:rPr>
          <w:spacing w:val="40"/>
          <w:w w:val="105"/>
          <w:sz w:val="12"/>
        </w:rPr>
        <w:t> </w:t>
      </w:r>
      <w:r>
        <w:rPr>
          <w:w w:val="105"/>
          <w:sz w:val="12"/>
        </w:rPr>
        <w:t>represents</w:t>
      </w:r>
      <w:r>
        <w:rPr>
          <w:spacing w:val="-3"/>
          <w:w w:val="105"/>
          <w:sz w:val="12"/>
        </w:rPr>
        <w:t> </w:t>
      </w:r>
      <w:r>
        <w:rPr>
          <w:w w:val="105"/>
          <w:sz w:val="12"/>
        </w:rPr>
        <w:t>the</w:t>
      </w:r>
      <w:r>
        <w:rPr>
          <w:spacing w:val="-3"/>
          <w:w w:val="105"/>
          <w:sz w:val="12"/>
        </w:rPr>
        <w:t> </w:t>
      </w:r>
      <w:r>
        <w:rPr>
          <w:w w:val="105"/>
          <w:sz w:val="12"/>
        </w:rPr>
        <w:t>best</w:t>
      </w:r>
      <w:r>
        <w:rPr>
          <w:spacing w:val="-3"/>
          <w:w w:val="105"/>
          <w:sz w:val="12"/>
        </w:rPr>
        <w:t> </w:t>
      </w:r>
      <w:r>
        <w:rPr>
          <w:w w:val="105"/>
          <w:sz w:val="12"/>
        </w:rPr>
        <w:t>score,</w:t>
      </w:r>
      <w:r>
        <w:rPr>
          <w:spacing w:val="-3"/>
          <w:w w:val="105"/>
          <w:sz w:val="12"/>
        </w:rPr>
        <w:t> </w:t>
      </w:r>
      <w:r>
        <w:rPr>
          <w:w w:val="105"/>
          <w:sz w:val="12"/>
        </w:rPr>
        <w:t>while</w:t>
      </w:r>
      <w:r>
        <w:rPr>
          <w:spacing w:val="-3"/>
          <w:w w:val="105"/>
          <w:sz w:val="12"/>
        </w:rPr>
        <w:t> </w:t>
      </w:r>
      <w:r>
        <w:rPr>
          <w:w w:val="105"/>
          <w:sz w:val="12"/>
        </w:rPr>
        <w:t>5</w:t>
      </w:r>
      <w:r>
        <w:rPr>
          <w:spacing w:val="-3"/>
          <w:w w:val="105"/>
          <w:sz w:val="12"/>
        </w:rPr>
        <w:t> </w:t>
      </w:r>
      <w:r>
        <w:rPr>
          <w:w w:val="105"/>
          <w:sz w:val="12"/>
        </w:rPr>
        <w:t>represents</w:t>
      </w:r>
      <w:r>
        <w:rPr>
          <w:spacing w:val="-3"/>
          <w:w w:val="105"/>
          <w:sz w:val="12"/>
        </w:rPr>
        <w:t> </w:t>
      </w:r>
      <w:r>
        <w:rPr>
          <w:w w:val="105"/>
          <w:sz w:val="12"/>
        </w:rPr>
        <w:t>the</w:t>
      </w:r>
      <w:r>
        <w:rPr>
          <w:spacing w:val="-3"/>
          <w:w w:val="105"/>
          <w:sz w:val="12"/>
        </w:rPr>
        <w:t> </w:t>
      </w:r>
      <w:r>
        <w:rPr>
          <w:w w:val="105"/>
          <w:sz w:val="12"/>
        </w:rPr>
        <w:t>lowest</w:t>
      </w:r>
      <w:r>
        <w:rPr>
          <w:spacing w:val="40"/>
          <w:w w:val="105"/>
          <w:sz w:val="12"/>
        </w:rPr>
        <w:t> </w:t>
      </w:r>
      <w:r>
        <w:rPr>
          <w:spacing w:val="-2"/>
          <w:w w:val="105"/>
          <w:sz w:val="12"/>
        </w:rPr>
        <w:t>score.</w:t>
      </w:r>
    </w:p>
    <w:p>
      <w:pPr>
        <w:pStyle w:val="ListParagraph"/>
        <w:numPr>
          <w:ilvl w:val="0"/>
          <w:numId w:val="70"/>
        </w:numPr>
        <w:tabs>
          <w:tab w:pos="310" w:val="left" w:leader="none"/>
          <w:tab w:pos="312" w:val="left" w:leader="none"/>
        </w:tabs>
        <w:spacing w:line="249" w:lineRule="auto" w:before="30" w:after="0"/>
        <w:ind w:left="312" w:right="220" w:hanging="170"/>
        <w:jc w:val="left"/>
        <w:rPr>
          <w:sz w:val="12"/>
        </w:rPr>
      </w:pPr>
      <w:r>
        <w:rPr>
          <w:sz w:val="12"/>
        </w:rPr>
        <w:t>Infrastructure intensity by revenue coverage % is lower</w:t>
      </w:r>
      <w:r>
        <w:rPr>
          <w:spacing w:val="40"/>
          <w:sz w:val="12"/>
        </w:rPr>
        <w:t> </w:t>
      </w:r>
      <w:r>
        <w:rPr>
          <w:sz w:val="12"/>
        </w:rPr>
        <w:t>than emissions coverage due to the lower coverage on</w:t>
      </w:r>
      <w:r>
        <w:rPr>
          <w:spacing w:val="40"/>
          <w:w w:val="110"/>
          <w:sz w:val="12"/>
        </w:rPr>
        <w:t> </w:t>
      </w:r>
      <w:r>
        <w:rPr>
          <w:w w:val="110"/>
          <w:sz w:val="12"/>
        </w:rPr>
        <w:t>revenue</w:t>
      </w:r>
      <w:r>
        <w:rPr>
          <w:spacing w:val="-10"/>
          <w:w w:val="110"/>
          <w:sz w:val="12"/>
        </w:rPr>
        <w:t> </w:t>
      </w:r>
      <w:r>
        <w:rPr>
          <w:w w:val="110"/>
          <w:sz w:val="12"/>
        </w:rPr>
        <w:t>data</w:t>
      </w:r>
    </w:p>
    <w:p>
      <w:pPr>
        <w:pStyle w:val="ListParagraph"/>
        <w:numPr>
          <w:ilvl w:val="0"/>
          <w:numId w:val="70"/>
        </w:numPr>
        <w:tabs>
          <w:tab w:pos="310" w:val="left" w:leader="none"/>
          <w:tab w:pos="312" w:val="left" w:leader="none"/>
        </w:tabs>
        <w:spacing w:line="249" w:lineRule="auto" w:before="29" w:after="0"/>
        <w:ind w:left="312" w:right="344" w:hanging="170"/>
        <w:jc w:val="left"/>
        <w:rPr>
          <w:sz w:val="12"/>
        </w:rPr>
      </w:pPr>
      <w:r>
        <w:rPr>
          <w:sz w:val="12"/>
        </w:rPr>
        <w:t>Carbon intensity comparative amounts have been re-</w:t>
      </w:r>
      <w:r>
        <w:rPr>
          <w:spacing w:val="-2"/>
          <w:w w:val="110"/>
          <w:sz w:val="12"/>
        </w:rPr>
        <w:t>presented</w:t>
      </w:r>
      <w:r>
        <w:rPr>
          <w:spacing w:val="-3"/>
          <w:w w:val="110"/>
          <w:sz w:val="12"/>
        </w:rPr>
        <w:t> </w:t>
      </w:r>
      <w:r>
        <w:rPr>
          <w:spacing w:val="-2"/>
          <w:w w:val="110"/>
          <w:sz w:val="12"/>
        </w:rPr>
        <w:t>to</w:t>
      </w:r>
      <w:r>
        <w:rPr>
          <w:spacing w:val="-3"/>
          <w:w w:val="110"/>
          <w:sz w:val="12"/>
        </w:rPr>
        <w:t> </w:t>
      </w:r>
      <w:r>
        <w:rPr>
          <w:spacing w:val="-2"/>
          <w:w w:val="110"/>
          <w:sz w:val="12"/>
        </w:rPr>
        <w:t>include</w:t>
      </w:r>
      <w:r>
        <w:rPr>
          <w:spacing w:val="-3"/>
          <w:w w:val="110"/>
          <w:sz w:val="12"/>
        </w:rPr>
        <w:t> </w:t>
      </w:r>
      <w:r>
        <w:rPr>
          <w:spacing w:val="-2"/>
          <w:w w:val="110"/>
          <w:sz w:val="12"/>
        </w:rPr>
        <w:t>impact</w:t>
      </w:r>
      <w:r>
        <w:rPr>
          <w:spacing w:val="-3"/>
          <w:w w:val="110"/>
          <w:sz w:val="12"/>
        </w:rPr>
        <w:t> </w:t>
      </w:r>
      <w:r>
        <w:rPr>
          <w:spacing w:val="-2"/>
          <w:w w:val="110"/>
          <w:sz w:val="12"/>
        </w:rPr>
        <w:t>from</w:t>
      </w:r>
      <w:r>
        <w:rPr>
          <w:spacing w:val="-3"/>
          <w:w w:val="110"/>
          <w:sz w:val="12"/>
        </w:rPr>
        <w:t> </w:t>
      </w:r>
      <w:r>
        <w:rPr>
          <w:spacing w:val="-2"/>
          <w:w w:val="110"/>
          <w:sz w:val="12"/>
        </w:rPr>
        <w:t>the</w:t>
      </w:r>
      <w:r>
        <w:rPr>
          <w:spacing w:val="-3"/>
          <w:w w:val="110"/>
          <w:sz w:val="12"/>
        </w:rPr>
        <w:t> </w:t>
      </w:r>
      <w:r>
        <w:rPr>
          <w:spacing w:val="-2"/>
          <w:w w:val="110"/>
          <w:sz w:val="12"/>
        </w:rPr>
        <w:t>change</w:t>
      </w:r>
      <w:r>
        <w:rPr>
          <w:spacing w:val="-3"/>
          <w:w w:val="110"/>
          <w:sz w:val="12"/>
        </w:rPr>
        <w:t> </w:t>
      </w:r>
      <w:r>
        <w:rPr>
          <w:spacing w:val="-2"/>
          <w:w w:val="110"/>
          <w:sz w:val="12"/>
        </w:rPr>
        <w:t>in</w:t>
      </w:r>
      <w:r>
        <w:rPr>
          <w:spacing w:val="-3"/>
          <w:w w:val="110"/>
          <w:sz w:val="12"/>
        </w:rPr>
        <w:t> </w:t>
      </w:r>
      <w:r>
        <w:rPr>
          <w:spacing w:val="-2"/>
          <w:w w:val="110"/>
          <w:sz w:val="12"/>
        </w:rPr>
        <w:t>data</w:t>
      </w:r>
      <w:r>
        <w:rPr>
          <w:spacing w:val="40"/>
          <w:w w:val="110"/>
          <w:sz w:val="12"/>
        </w:rPr>
        <w:t> </w:t>
      </w:r>
      <w:r>
        <w:rPr>
          <w:w w:val="110"/>
          <w:sz w:val="12"/>
        </w:rPr>
        <w:t>provider for direct real estate</w:t>
      </w:r>
    </w:p>
    <w:p>
      <w:pPr>
        <w:pStyle w:val="ListParagraph"/>
        <w:numPr>
          <w:ilvl w:val="0"/>
          <w:numId w:val="70"/>
        </w:numPr>
        <w:tabs>
          <w:tab w:pos="310" w:val="left" w:leader="none"/>
          <w:tab w:pos="312" w:val="left" w:leader="none"/>
        </w:tabs>
        <w:spacing w:line="249" w:lineRule="auto" w:before="30" w:after="0"/>
        <w:ind w:left="312" w:right="142" w:hanging="170"/>
        <w:jc w:val="left"/>
        <w:rPr>
          <w:sz w:val="12"/>
        </w:rPr>
      </w:pPr>
      <w:r>
        <w:rPr>
          <w:w w:val="105"/>
          <w:sz w:val="12"/>
        </w:rPr>
        <w:t>ECI</w:t>
      </w:r>
      <w:r>
        <w:rPr>
          <w:spacing w:val="-6"/>
          <w:w w:val="105"/>
          <w:sz w:val="12"/>
        </w:rPr>
        <w:t> </w:t>
      </w:r>
      <w:r>
        <w:rPr>
          <w:w w:val="105"/>
          <w:sz w:val="12"/>
        </w:rPr>
        <w:t>by</w:t>
      </w:r>
      <w:r>
        <w:rPr>
          <w:spacing w:val="-6"/>
          <w:w w:val="105"/>
          <w:sz w:val="12"/>
        </w:rPr>
        <w:t> </w:t>
      </w:r>
      <w:r>
        <w:rPr>
          <w:w w:val="105"/>
          <w:sz w:val="12"/>
        </w:rPr>
        <w:t>loaned</w:t>
      </w:r>
      <w:r>
        <w:rPr>
          <w:spacing w:val="-6"/>
          <w:w w:val="105"/>
          <w:sz w:val="12"/>
        </w:rPr>
        <w:t> </w:t>
      </w:r>
      <w:r>
        <w:rPr>
          <w:w w:val="105"/>
          <w:sz w:val="12"/>
        </w:rPr>
        <w:t>or</w:t>
      </w:r>
      <w:r>
        <w:rPr>
          <w:spacing w:val="-7"/>
          <w:w w:val="105"/>
          <w:sz w:val="12"/>
        </w:rPr>
        <w:t> </w:t>
      </w:r>
      <w:r>
        <w:rPr>
          <w:w w:val="105"/>
          <w:sz w:val="12"/>
        </w:rPr>
        <w:t>invested</w:t>
      </w:r>
      <w:r>
        <w:rPr>
          <w:spacing w:val="-6"/>
          <w:w w:val="105"/>
          <w:sz w:val="12"/>
        </w:rPr>
        <w:t> </w:t>
      </w:r>
      <w:r>
        <w:rPr>
          <w:w w:val="105"/>
          <w:sz w:val="12"/>
        </w:rPr>
        <w:t>amount</w:t>
      </w:r>
      <w:r>
        <w:rPr>
          <w:spacing w:val="-6"/>
          <w:w w:val="105"/>
          <w:sz w:val="12"/>
        </w:rPr>
        <w:t> </w:t>
      </w:r>
      <w:r>
        <w:rPr>
          <w:w w:val="105"/>
          <w:sz w:val="12"/>
        </w:rPr>
        <w:t>at</w:t>
      </w:r>
      <w:r>
        <w:rPr>
          <w:spacing w:val="-6"/>
          <w:w w:val="105"/>
          <w:sz w:val="12"/>
        </w:rPr>
        <w:t> </w:t>
      </w:r>
      <w:r>
        <w:rPr>
          <w:w w:val="105"/>
          <w:sz w:val="12"/>
        </w:rPr>
        <w:t>nominal</w:t>
      </w:r>
      <w:r>
        <w:rPr>
          <w:spacing w:val="-6"/>
          <w:w w:val="105"/>
          <w:sz w:val="12"/>
        </w:rPr>
        <w:t> </w:t>
      </w:r>
      <w:r>
        <w:rPr>
          <w:w w:val="105"/>
          <w:sz w:val="12"/>
        </w:rPr>
        <w:t>value</w:t>
      </w:r>
      <w:r>
        <w:rPr>
          <w:spacing w:val="-6"/>
          <w:w w:val="105"/>
          <w:sz w:val="12"/>
        </w:rPr>
        <w:t> </w:t>
      </w:r>
      <w:r>
        <w:rPr>
          <w:w w:val="105"/>
          <w:sz w:val="12"/>
        </w:rPr>
        <w:t>for</w:t>
      </w:r>
      <w:r>
        <w:rPr>
          <w:spacing w:val="-7"/>
          <w:w w:val="105"/>
          <w:sz w:val="12"/>
        </w:rPr>
        <w:t> </w:t>
      </w:r>
      <w:r>
        <w:rPr>
          <w:w w:val="105"/>
          <w:sz w:val="12"/>
        </w:rPr>
        <w:t>all</w:t>
      </w:r>
      <w:r>
        <w:rPr>
          <w:spacing w:val="40"/>
          <w:w w:val="105"/>
          <w:sz w:val="12"/>
        </w:rPr>
        <w:t> </w:t>
      </w:r>
      <w:r>
        <w:rPr>
          <w:w w:val="105"/>
          <w:sz w:val="12"/>
        </w:rPr>
        <w:t>asset classes except equity and sovereigns</w:t>
      </w:r>
    </w:p>
    <w:p>
      <w:pPr>
        <w:pStyle w:val="ListParagraph"/>
        <w:numPr>
          <w:ilvl w:val="0"/>
          <w:numId w:val="70"/>
        </w:numPr>
        <w:tabs>
          <w:tab w:pos="312" w:val="left" w:leader="none"/>
        </w:tabs>
        <w:spacing w:line="249" w:lineRule="auto" w:before="29" w:after="0"/>
        <w:ind w:left="312" w:right="62" w:hanging="170"/>
        <w:jc w:val="left"/>
        <w:rPr>
          <w:sz w:val="12"/>
        </w:rPr>
      </w:pPr>
      <w:r>
        <w:rPr>
          <w:w w:val="105"/>
          <w:sz w:val="12"/>
        </w:rPr>
        <w:t>Equity</w:t>
      </w:r>
      <w:r>
        <w:rPr>
          <w:spacing w:val="-9"/>
          <w:w w:val="105"/>
          <w:sz w:val="12"/>
        </w:rPr>
        <w:t> </w:t>
      </w:r>
      <w:r>
        <w:rPr>
          <w:w w:val="105"/>
          <w:sz w:val="12"/>
        </w:rPr>
        <w:t>release</w:t>
      </w:r>
      <w:r>
        <w:rPr>
          <w:spacing w:val="-9"/>
          <w:w w:val="105"/>
          <w:sz w:val="12"/>
        </w:rPr>
        <w:t> </w:t>
      </w:r>
      <w:r>
        <w:rPr>
          <w:w w:val="105"/>
          <w:sz w:val="12"/>
        </w:rPr>
        <w:t>mortgages</w:t>
      </w:r>
      <w:r>
        <w:rPr>
          <w:spacing w:val="-9"/>
          <w:w w:val="105"/>
          <w:sz w:val="12"/>
        </w:rPr>
        <w:t> </w:t>
      </w:r>
      <w:r>
        <w:rPr>
          <w:w w:val="105"/>
          <w:sz w:val="12"/>
        </w:rPr>
        <w:t>are</w:t>
      </w:r>
      <w:r>
        <w:rPr>
          <w:spacing w:val="-8"/>
          <w:w w:val="105"/>
          <w:sz w:val="12"/>
        </w:rPr>
        <w:t> </w:t>
      </w:r>
      <w:r>
        <w:rPr>
          <w:w w:val="105"/>
          <w:sz w:val="12"/>
        </w:rPr>
        <w:t>held</w:t>
      </w:r>
      <w:r>
        <w:rPr>
          <w:spacing w:val="-9"/>
          <w:w w:val="105"/>
          <w:sz w:val="12"/>
        </w:rPr>
        <w:t> </w:t>
      </w:r>
      <w:r>
        <w:rPr>
          <w:w w:val="105"/>
          <w:sz w:val="12"/>
        </w:rPr>
        <w:t>by</w:t>
      </w:r>
      <w:r>
        <w:rPr>
          <w:spacing w:val="-9"/>
          <w:w w:val="105"/>
          <w:sz w:val="12"/>
        </w:rPr>
        <w:t> </w:t>
      </w:r>
      <w:r>
        <w:rPr>
          <w:w w:val="105"/>
          <w:sz w:val="12"/>
        </w:rPr>
        <w:t>Aviva</w:t>
      </w:r>
      <w:r>
        <w:rPr>
          <w:spacing w:val="-9"/>
          <w:w w:val="105"/>
          <w:sz w:val="12"/>
        </w:rPr>
        <w:t> </w:t>
      </w:r>
      <w:r>
        <w:rPr>
          <w:w w:val="105"/>
          <w:sz w:val="12"/>
        </w:rPr>
        <w:t>Equity</w:t>
      </w:r>
      <w:r>
        <w:rPr>
          <w:spacing w:val="-9"/>
          <w:w w:val="105"/>
          <w:sz w:val="12"/>
        </w:rPr>
        <w:t> </w:t>
      </w:r>
      <w:r>
        <w:rPr>
          <w:w w:val="105"/>
          <w:sz w:val="12"/>
        </w:rPr>
        <w:t>Release</w:t>
      </w:r>
      <w:r>
        <w:rPr>
          <w:spacing w:val="40"/>
          <w:w w:val="105"/>
          <w:sz w:val="12"/>
        </w:rPr>
        <w:t> </w:t>
      </w:r>
      <w:r>
        <w:rPr>
          <w:w w:val="105"/>
          <w:sz w:val="12"/>
        </w:rPr>
        <w:t>UK</w:t>
      </w:r>
      <w:r>
        <w:rPr>
          <w:spacing w:val="-7"/>
          <w:w w:val="105"/>
          <w:sz w:val="12"/>
        </w:rPr>
        <w:t> </w:t>
      </w:r>
      <w:r>
        <w:rPr>
          <w:w w:val="105"/>
          <w:sz w:val="12"/>
        </w:rPr>
        <w:t>Ltd,</w:t>
      </w:r>
      <w:r>
        <w:rPr>
          <w:spacing w:val="-7"/>
          <w:w w:val="105"/>
          <w:sz w:val="12"/>
        </w:rPr>
        <w:t> </w:t>
      </w:r>
      <w:r>
        <w:rPr>
          <w:w w:val="105"/>
          <w:sz w:val="12"/>
        </w:rPr>
        <w:t>and</w:t>
      </w:r>
      <w:r>
        <w:rPr>
          <w:spacing w:val="-7"/>
          <w:w w:val="105"/>
          <w:sz w:val="12"/>
        </w:rPr>
        <w:t> </w:t>
      </w:r>
      <w:r>
        <w:rPr>
          <w:w w:val="105"/>
          <w:sz w:val="12"/>
        </w:rPr>
        <w:t>are</w:t>
      </w:r>
      <w:r>
        <w:rPr>
          <w:spacing w:val="-7"/>
          <w:w w:val="105"/>
          <w:sz w:val="12"/>
        </w:rPr>
        <w:t> </w:t>
      </w:r>
      <w:r>
        <w:rPr>
          <w:w w:val="105"/>
          <w:sz w:val="12"/>
        </w:rPr>
        <w:t>financed</w:t>
      </w:r>
      <w:r>
        <w:rPr>
          <w:spacing w:val="-7"/>
          <w:w w:val="105"/>
          <w:sz w:val="12"/>
        </w:rPr>
        <w:t> </w:t>
      </w:r>
      <w:r>
        <w:rPr>
          <w:w w:val="105"/>
          <w:sz w:val="12"/>
        </w:rPr>
        <w:t>by</w:t>
      </w:r>
      <w:r>
        <w:rPr>
          <w:spacing w:val="-7"/>
          <w:w w:val="105"/>
          <w:sz w:val="12"/>
        </w:rPr>
        <w:t> </w:t>
      </w:r>
      <w:r>
        <w:rPr>
          <w:w w:val="105"/>
          <w:sz w:val="12"/>
        </w:rPr>
        <w:t>UKLAP,</w:t>
      </w:r>
      <w:r>
        <w:rPr>
          <w:spacing w:val="-7"/>
          <w:w w:val="105"/>
          <w:sz w:val="12"/>
        </w:rPr>
        <w:t> </w:t>
      </w:r>
      <w:r>
        <w:rPr>
          <w:w w:val="105"/>
          <w:sz w:val="12"/>
        </w:rPr>
        <w:t>and</w:t>
      </w:r>
      <w:r>
        <w:rPr>
          <w:spacing w:val="-7"/>
          <w:w w:val="105"/>
          <w:sz w:val="12"/>
        </w:rPr>
        <w:t> </w:t>
      </w:r>
      <w:r>
        <w:rPr>
          <w:w w:val="105"/>
          <w:sz w:val="12"/>
        </w:rPr>
        <w:t>therefore</w:t>
      </w:r>
      <w:r>
        <w:rPr>
          <w:spacing w:val="-7"/>
          <w:w w:val="105"/>
          <w:sz w:val="12"/>
        </w:rPr>
        <w:t> </w:t>
      </w:r>
      <w:r>
        <w:rPr>
          <w:w w:val="105"/>
          <w:sz w:val="12"/>
        </w:rPr>
        <w:t>metrics</w:t>
      </w:r>
      <w:r>
        <w:rPr>
          <w:spacing w:val="40"/>
          <w:w w:val="105"/>
          <w:sz w:val="12"/>
        </w:rPr>
        <w:t> </w:t>
      </w:r>
      <w:r>
        <w:rPr>
          <w:w w:val="105"/>
          <w:sz w:val="12"/>
        </w:rPr>
        <w:t>for equity release mortgages have been included in the</w:t>
      </w:r>
      <w:r>
        <w:rPr>
          <w:spacing w:val="40"/>
          <w:w w:val="105"/>
          <w:sz w:val="12"/>
        </w:rPr>
        <w:t> </w:t>
      </w:r>
      <w:r>
        <w:rPr>
          <w:w w:val="105"/>
          <w:sz w:val="12"/>
        </w:rPr>
        <w:t>UKLAP</w:t>
      </w:r>
      <w:r>
        <w:rPr>
          <w:spacing w:val="-9"/>
          <w:w w:val="105"/>
          <w:sz w:val="12"/>
        </w:rPr>
        <w:t> </w:t>
      </w:r>
      <w:r>
        <w:rPr>
          <w:w w:val="105"/>
          <w:sz w:val="12"/>
        </w:rPr>
        <w:t>disclosure</w:t>
      </w:r>
    </w:p>
    <w:p>
      <w:pPr>
        <w:pStyle w:val="ListParagraph"/>
        <w:numPr>
          <w:ilvl w:val="0"/>
          <w:numId w:val="70"/>
        </w:numPr>
        <w:tabs>
          <w:tab w:pos="310" w:val="left" w:leader="none"/>
        </w:tabs>
        <w:spacing w:line="240" w:lineRule="auto" w:before="30" w:after="0"/>
        <w:ind w:left="310" w:right="0" w:hanging="168"/>
        <w:jc w:val="left"/>
        <w:rPr>
          <w:sz w:val="12"/>
        </w:rPr>
      </w:pPr>
      <w:r>
        <w:rPr>
          <w:sz w:val="12"/>
        </w:rPr>
        <w:t>AUM</w:t>
      </w:r>
      <w:r>
        <w:rPr>
          <w:spacing w:val="7"/>
          <w:sz w:val="12"/>
        </w:rPr>
        <w:t> </w:t>
      </w:r>
      <w:r>
        <w:rPr>
          <w:sz w:val="12"/>
        </w:rPr>
        <w:t>coverage</w:t>
      </w:r>
      <w:r>
        <w:rPr>
          <w:spacing w:val="9"/>
          <w:sz w:val="12"/>
        </w:rPr>
        <w:t> </w:t>
      </w:r>
      <w:r>
        <w:rPr>
          <w:sz w:val="12"/>
        </w:rPr>
        <w:t>%</w:t>
      </w:r>
      <w:r>
        <w:rPr>
          <w:spacing w:val="9"/>
          <w:sz w:val="12"/>
        </w:rPr>
        <w:t> </w:t>
      </w:r>
      <w:r>
        <w:rPr>
          <w:sz w:val="12"/>
        </w:rPr>
        <w:t>for</w:t>
      </w:r>
      <w:r>
        <w:rPr>
          <w:spacing w:val="7"/>
          <w:sz w:val="12"/>
        </w:rPr>
        <w:t> </w:t>
      </w:r>
      <w:r>
        <w:rPr>
          <w:sz w:val="12"/>
        </w:rPr>
        <w:t>temperature</w:t>
      </w:r>
      <w:r>
        <w:rPr>
          <w:spacing w:val="9"/>
          <w:sz w:val="12"/>
        </w:rPr>
        <w:t> </w:t>
      </w:r>
      <w:r>
        <w:rPr>
          <w:sz w:val="12"/>
        </w:rPr>
        <w:t>alignment</w:t>
      </w:r>
      <w:r>
        <w:rPr>
          <w:spacing w:val="9"/>
          <w:sz w:val="12"/>
        </w:rPr>
        <w:t> </w:t>
      </w:r>
      <w:r>
        <w:rPr>
          <w:sz w:val="12"/>
        </w:rPr>
        <w:t>in</w:t>
      </w:r>
      <w:r>
        <w:rPr>
          <w:spacing w:val="9"/>
          <w:sz w:val="12"/>
        </w:rPr>
        <w:t> </w:t>
      </w:r>
      <w:r>
        <w:rPr>
          <w:sz w:val="12"/>
        </w:rPr>
        <w:t>2024</w:t>
      </w:r>
      <w:r>
        <w:rPr>
          <w:spacing w:val="9"/>
          <w:sz w:val="12"/>
        </w:rPr>
        <w:t> </w:t>
      </w:r>
      <w:r>
        <w:rPr>
          <w:sz w:val="12"/>
        </w:rPr>
        <w:t>is</w:t>
      </w:r>
      <w:r>
        <w:rPr>
          <w:spacing w:val="6"/>
          <w:sz w:val="12"/>
        </w:rPr>
        <w:t> </w:t>
      </w:r>
      <w:r>
        <w:rPr>
          <w:spacing w:val="-5"/>
          <w:sz w:val="12"/>
        </w:rPr>
        <w:t>62%</w:t>
      </w:r>
    </w:p>
    <w:p>
      <w:pPr>
        <w:pStyle w:val="ListParagraph"/>
        <w:numPr>
          <w:ilvl w:val="0"/>
          <w:numId w:val="70"/>
        </w:numPr>
        <w:tabs>
          <w:tab w:pos="310" w:val="left" w:leader="none"/>
          <w:tab w:pos="312" w:val="left" w:leader="none"/>
        </w:tabs>
        <w:spacing w:line="249" w:lineRule="auto" w:before="34" w:after="0"/>
        <w:ind w:left="312" w:right="173" w:hanging="170"/>
        <w:jc w:val="left"/>
        <w:rPr>
          <w:sz w:val="12"/>
        </w:rPr>
      </w:pPr>
      <w:r>
        <w:rPr>
          <w:sz w:val="12"/>
        </w:rPr>
        <mc:AlternateContent>
          <mc:Choice Requires="wps">
            <w:drawing>
              <wp:anchor distT="0" distB="0" distL="0" distR="0" allowOverlap="1" layoutInCell="1" locked="0" behindDoc="0" simplePos="0" relativeHeight="16472064">
                <wp:simplePos x="0" y="0"/>
                <wp:positionH relativeFrom="page">
                  <wp:posOffset>10183241</wp:posOffset>
                </wp:positionH>
                <wp:positionV relativeFrom="paragraph">
                  <wp:posOffset>312916</wp:posOffset>
                </wp:positionV>
                <wp:extent cx="495300" cy="1270"/>
                <wp:effectExtent l="0" t="0" r="0" b="0"/>
                <wp:wrapNone/>
                <wp:docPr id="2301" name="Graphic 2301"/>
                <wp:cNvGraphicFramePr>
                  <a:graphicFrameLocks/>
                </wp:cNvGraphicFramePr>
                <a:graphic>
                  <a:graphicData uri="http://schemas.microsoft.com/office/word/2010/wordprocessingShape">
                    <wps:wsp>
                      <wps:cNvPr id="2301" name="Graphic 230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2064" from="801.830017pt,24.639072pt" to="840.830017pt,24.639072pt" stroked="true" strokeweight=".25pt" strokecolor="#000000">
                <v:stroke dashstyle="solid"/>
                <w10:wrap type="none"/>
              </v:line>
            </w:pict>
          </mc:Fallback>
        </mc:AlternateContent>
      </w:r>
      <w:r>
        <w:rPr>
          <w:sz w:val="12"/>
        </w:rPr>
        <mc:AlternateContent>
          <mc:Choice Requires="wps">
            <w:drawing>
              <wp:anchor distT="0" distB="0" distL="0" distR="0" allowOverlap="1" layoutInCell="1" locked="0" behindDoc="1" simplePos="0" relativeHeight="480393216">
                <wp:simplePos x="0" y="0"/>
                <wp:positionH relativeFrom="page">
                  <wp:posOffset>10189517</wp:posOffset>
                </wp:positionH>
                <wp:positionV relativeFrom="paragraph">
                  <wp:posOffset>1007720</wp:posOffset>
                </wp:positionV>
                <wp:extent cx="292735" cy="978535"/>
                <wp:effectExtent l="0" t="0" r="0" b="0"/>
                <wp:wrapNone/>
                <wp:docPr id="2302" name="Textbox 2302"/>
                <wp:cNvGraphicFramePr>
                  <a:graphicFrameLocks/>
                </wp:cNvGraphicFramePr>
                <a:graphic>
                  <a:graphicData uri="http://schemas.microsoft.com/office/word/2010/wordprocessingShape">
                    <wps:wsp>
                      <wps:cNvPr id="2302" name="Textbox 2302"/>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79.348076pt;width:23.05pt;height:77.05pt;mso-position-horizontal-relative:page;mso-position-vertical-relative:paragraph;z-index:-22923264" type="#_x0000_t202" id="docshape1440"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w w:val="105"/>
          <w:sz w:val="12"/>
        </w:rPr>
        <w:t>MSCI</w:t>
      </w:r>
      <w:r>
        <w:rPr>
          <w:spacing w:val="-7"/>
          <w:w w:val="105"/>
          <w:sz w:val="12"/>
        </w:rPr>
        <w:t> </w:t>
      </w:r>
      <w:r>
        <w:rPr>
          <w:w w:val="105"/>
          <w:sz w:val="12"/>
        </w:rPr>
        <w:t>All</w:t>
      </w:r>
      <w:r>
        <w:rPr>
          <w:spacing w:val="-7"/>
          <w:w w:val="105"/>
          <w:sz w:val="12"/>
        </w:rPr>
        <w:t> </w:t>
      </w:r>
      <w:r>
        <w:rPr>
          <w:w w:val="105"/>
          <w:sz w:val="12"/>
        </w:rPr>
        <w:t>Country</w:t>
      </w:r>
      <w:r>
        <w:rPr>
          <w:spacing w:val="-7"/>
          <w:w w:val="105"/>
          <w:sz w:val="12"/>
        </w:rPr>
        <w:t> </w:t>
      </w:r>
      <w:r>
        <w:rPr>
          <w:w w:val="105"/>
          <w:sz w:val="12"/>
        </w:rPr>
        <w:t>World</w:t>
      </w:r>
      <w:r>
        <w:rPr>
          <w:spacing w:val="-7"/>
          <w:w w:val="105"/>
          <w:sz w:val="12"/>
        </w:rPr>
        <w:t> </w:t>
      </w:r>
      <w:r>
        <w:rPr>
          <w:w w:val="105"/>
          <w:sz w:val="12"/>
        </w:rPr>
        <w:t>Index</w:t>
      </w:r>
      <w:r>
        <w:rPr>
          <w:spacing w:val="-7"/>
          <w:w w:val="105"/>
          <w:sz w:val="12"/>
        </w:rPr>
        <w:t> </w:t>
      </w:r>
      <w:r>
        <w:rPr>
          <w:w w:val="105"/>
          <w:sz w:val="12"/>
        </w:rPr>
        <w:t>(ACWI)</w:t>
      </w:r>
      <w:r>
        <w:rPr>
          <w:spacing w:val="-7"/>
          <w:w w:val="105"/>
          <w:sz w:val="12"/>
        </w:rPr>
        <w:t> </w:t>
      </w:r>
      <w:r>
        <w:rPr>
          <w:w w:val="105"/>
          <w:sz w:val="12"/>
        </w:rPr>
        <w:t>Investable</w:t>
      </w:r>
      <w:r>
        <w:rPr>
          <w:spacing w:val="-7"/>
          <w:w w:val="105"/>
          <w:sz w:val="12"/>
        </w:rPr>
        <w:t> </w:t>
      </w:r>
      <w:r>
        <w:rPr>
          <w:w w:val="105"/>
          <w:sz w:val="12"/>
        </w:rPr>
        <w:t>Market</w:t>
      </w:r>
      <w:r>
        <w:rPr>
          <w:spacing w:val="40"/>
          <w:w w:val="105"/>
          <w:sz w:val="12"/>
        </w:rPr>
        <w:t> </w:t>
      </w:r>
      <w:r>
        <w:rPr>
          <w:w w:val="105"/>
          <w:sz w:val="12"/>
        </w:rPr>
        <w:t>Index</w:t>
      </w:r>
      <w:r>
        <w:rPr>
          <w:spacing w:val="-4"/>
          <w:w w:val="105"/>
          <w:sz w:val="12"/>
        </w:rPr>
        <w:t> </w:t>
      </w:r>
      <w:r>
        <w:rPr>
          <w:w w:val="105"/>
          <w:sz w:val="12"/>
        </w:rPr>
        <w:t>(IMI)</w:t>
      </w:r>
      <w:r>
        <w:rPr>
          <w:spacing w:val="-4"/>
          <w:w w:val="105"/>
          <w:sz w:val="12"/>
        </w:rPr>
        <w:t> </w:t>
      </w:r>
      <w:r>
        <w:rPr>
          <w:w w:val="105"/>
          <w:sz w:val="12"/>
        </w:rPr>
        <w:t>as</w:t>
      </w:r>
      <w:r>
        <w:rPr>
          <w:spacing w:val="-4"/>
          <w:w w:val="105"/>
          <w:sz w:val="12"/>
        </w:rPr>
        <w:t> </w:t>
      </w:r>
      <w:r>
        <w:rPr>
          <w:w w:val="105"/>
          <w:sz w:val="12"/>
        </w:rPr>
        <w:t>at</w:t>
      </w:r>
      <w:r>
        <w:rPr>
          <w:spacing w:val="-4"/>
          <w:w w:val="105"/>
          <w:sz w:val="12"/>
        </w:rPr>
        <w:t> </w:t>
      </w:r>
      <w:r>
        <w:rPr>
          <w:w w:val="105"/>
          <w:sz w:val="12"/>
        </w:rPr>
        <w:t>31</w:t>
      </w:r>
      <w:r>
        <w:rPr>
          <w:spacing w:val="-5"/>
          <w:w w:val="105"/>
          <w:sz w:val="12"/>
        </w:rPr>
        <w:t> </w:t>
      </w:r>
      <w:r>
        <w:rPr>
          <w:w w:val="105"/>
          <w:sz w:val="12"/>
        </w:rPr>
        <w:t>December</w:t>
      </w:r>
      <w:r>
        <w:rPr>
          <w:spacing w:val="-5"/>
          <w:w w:val="105"/>
          <w:sz w:val="12"/>
        </w:rPr>
        <w:t> </w:t>
      </w:r>
      <w:r>
        <w:rPr>
          <w:w w:val="105"/>
          <w:sz w:val="12"/>
        </w:rPr>
        <w:t>2024.</w:t>
      </w:r>
      <w:r>
        <w:rPr>
          <w:spacing w:val="-4"/>
          <w:w w:val="105"/>
          <w:sz w:val="12"/>
        </w:rPr>
        <w:t> </w:t>
      </w:r>
      <w:r>
        <w:rPr>
          <w:w w:val="105"/>
          <w:sz w:val="12"/>
        </w:rPr>
        <w:t>©2025</w:t>
      </w:r>
      <w:r>
        <w:rPr>
          <w:spacing w:val="-4"/>
          <w:w w:val="105"/>
          <w:sz w:val="12"/>
        </w:rPr>
        <w:t> </w:t>
      </w:r>
      <w:r>
        <w:rPr>
          <w:w w:val="105"/>
          <w:sz w:val="12"/>
        </w:rPr>
        <w:t>MSCI</w:t>
      </w:r>
      <w:r>
        <w:rPr>
          <w:spacing w:val="-4"/>
          <w:w w:val="105"/>
          <w:sz w:val="12"/>
        </w:rPr>
        <w:t> </w:t>
      </w:r>
      <w:r>
        <w:rPr>
          <w:w w:val="105"/>
          <w:sz w:val="12"/>
        </w:rPr>
        <w:t>ESG</w:t>
      </w:r>
      <w:r>
        <w:rPr>
          <w:spacing w:val="40"/>
          <w:w w:val="105"/>
          <w:sz w:val="12"/>
        </w:rPr>
        <w:t> </w:t>
      </w:r>
      <w:r>
        <w:rPr>
          <w:w w:val="105"/>
          <w:sz w:val="12"/>
        </w:rPr>
        <w:t>Research</w:t>
      </w:r>
      <w:r>
        <w:rPr>
          <w:spacing w:val="-9"/>
          <w:w w:val="105"/>
          <w:sz w:val="12"/>
        </w:rPr>
        <w:t> </w:t>
      </w:r>
      <w:r>
        <w:rPr>
          <w:w w:val="105"/>
          <w:sz w:val="12"/>
        </w:rPr>
        <w:t>LLC</w:t>
      </w:r>
    </w:p>
    <w:p>
      <w:pPr>
        <w:pStyle w:val="Heading4"/>
        <w:spacing w:before="108"/>
      </w:pPr>
      <w:r>
        <w:rPr>
          <w:b w:val="0"/>
        </w:rPr>
        <w:br w:type="column"/>
      </w:r>
      <w:r>
        <w:rPr>
          <w:spacing w:val="-2"/>
          <w:w w:val="105"/>
        </w:rPr>
        <w:t>Compliance</w:t>
      </w:r>
      <w:r>
        <w:rPr>
          <w:spacing w:val="-5"/>
          <w:w w:val="105"/>
        </w:rPr>
        <w:t> </w:t>
      </w:r>
      <w:r>
        <w:rPr>
          <w:spacing w:val="-2"/>
          <w:w w:val="105"/>
        </w:rPr>
        <w:t>Statement</w:t>
      </w:r>
    </w:p>
    <w:p>
      <w:pPr>
        <w:pStyle w:val="BodyText"/>
        <w:spacing w:line="249" w:lineRule="auto" w:before="65"/>
        <w:ind w:left="142" w:right="1332"/>
      </w:pPr>
      <w:r>
        <w:rPr/>
        <mc:AlternateContent>
          <mc:Choice Requires="wps">
            <w:drawing>
              <wp:anchor distT="0" distB="0" distL="0" distR="0" allowOverlap="1" layoutInCell="1" locked="0" behindDoc="0" simplePos="0" relativeHeight="16473088">
                <wp:simplePos x="0" y="0"/>
                <wp:positionH relativeFrom="page">
                  <wp:posOffset>10189545</wp:posOffset>
                </wp:positionH>
                <wp:positionV relativeFrom="paragraph">
                  <wp:posOffset>-664277</wp:posOffset>
                </wp:positionV>
                <wp:extent cx="238760" cy="1879600"/>
                <wp:effectExtent l="0" t="0" r="0" b="0"/>
                <wp:wrapNone/>
                <wp:docPr id="2303" name="Textbox 2303"/>
                <wp:cNvGraphicFramePr>
                  <a:graphicFrameLocks/>
                </wp:cNvGraphicFramePr>
                <a:graphic>
                  <a:graphicData uri="http://schemas.microsoft.com/office/word/2010/wordprocessingShape">
                    <wps:wsp>
                      <wps:cNvPr id="2303" name="Textbox 2303"/>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2.305294pt;width:18.8pt;height:148pt;mso-position-horizontal-relative:page;mso-position-vertical-relative:paragraph;z-index:16473088" type="#_x0000_t202" id="docshape144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This Aviva Life &amp; Pensions UK Limited report should be read in conjunction with the</w:t>
      </w:r>
      <w:r>
        <w:rPr>
          <w:spacing w:val="-13"/>
          <w:w w:val="105"/>
        </w:rPr>
        <w:t> </w:t>
      </w:r>
      <w:r>
        <w:rPr>
          <w:w w:val="105"/>
        </w:rPr>
        <w:t>information</w:t>
      </w:r>
      <w:r>
        <w:rPr>
          <w:spacing w:val="-12"/>
          <w:w w:val="105"/>
        </w:rPr>
        <w:t> </w:t>
      </w:r>
      <w:r>
        <w:rPr>
          <w:w w:val="105"/>
        </w:rPr>
        <w:t>provided</w:t>
      </w:r>
      <w:r>
        <w:rPr>
          <w:spacing w:val="-13"/>
          <w:w w:val="105"/>
        </w:rPr>
        <w:t> </w:t>
      </w:r>
      <w:r>
        <w:rPr>
          <w:w w:val="105"/>
        </w:rPr>
        <w:t>on</w:t>
      </w:r>
      <w:r>
        <w:rPr>
          <w:spacing w:val="-12"/>
          <w:w w:val="105"/>
        </w:rPr>
        <w:t> </w:t>
      </w:r>
      <w:r>
        <w:rPr>
          <w:w w:val="105"/>
        </w:rPr>
        <w:t>pages</w:t>
      </w:r>
      <w:r>
        <w:rPr>
          <w:spacing w:val="-12"/>
          <w:w w:val="105"/>
        </w:rPr>
        <w:t> </w:t>
      </w:r>
      <w:hyperlink w:history="true" w:anchor="_bookmark45">
        <w:r>
          <w:rPr>
            <w:w w:val="105"/>
          </w:rPr>
          <w:t>77</w:t>
        </w:r>
      </w:hyperlink>
      <w:r>
        <w:rPr>
          <w:spacing w:val="-13"/>
          <w:w w:val="105"/>
        </w:rPr>
        <w:t> </w:t>
      </w:r>
      <w:r>
        <w:rPr>
          <w:w w:val="105"/>
        </w:rPr>
        <w:t>to</w:t>
      </w:r>
      <w:r>
        <w:rPr>
          <w:spacing w:val="-12"/>
          <w:w w:val="105"/>
        </w:rPr>
        <w:t> </w:t>
      </w:r>
      <w:hyperlink w:history="true" w:anchor="_bookmark50">
        <w:r>
          <w:rPr>
            <w:w w:val="105"/>
          </w:rPr>
          <w:t>81</w:t>
        </w:r>
      </w:hyperlink>
      <w:r>
        <w:rPr>
          <w:w w:val="105"/>
        </w:rPr>
        <w:t> and </w:t>
      </w:r>
      <w:hyperlink w:history="true" w:anchor="_bookmark62">
        <w:r>
          <w:rPr>
            <w:w w:val="105"/>
          </w:rPr>
          <w:t>93</w:t>
        </w:r>
      </w:hyperlink>
      <w:r>
        <w:rPr>
          <w:w w:val="105"/>
        </w:rPr>
        <w:t> to </w:t>
      </w:r>
      <w:hyperlink w:history="true" w:anchor="_bookmark64">
        <w:r>
          <w:rPr>
            <w:w w:val="105"/>
          </w:rPr>
          <w:t>9</w:t>
        </w:r>
      </w:hyperlink>
      <w:r>
        <w:rPr>
          <w:w w:val="105"/>
        </w:rPr>
        <w:t>5.</w:t>
      </w:r>
    </w:p>
    <w:p>
      <w:pPr>
        <w:pStyle w:val="BodyText"/>
        <w:spacing w:line="249" w:lineRule="auto" w:before="114"/>
        <w:ind w:left="142" w:right="1360"/>
      </w:pPr>
      <w:r>
        <w:rPr>
          <w:w w:val="105"/>
        </w:rPr>
        <w:t>The</w:t>
      </w:r>
      <w:r>
        <w:rPr>
          <w:spacing w:val="-6"/>
          <w:w w:val="105"/>
        </w:rPr>
        <w:t> </w:t>
      </w:r>
      <w:r>
        <w:rPr>
          <w:w w:val="105"/>
        </w:rPr>
        <w:t>disclosures</w:t>
      </w:r>
      <w:r>
        <w:rPr>
          <w:spacing w:val="-6"/>
          <w:w w:val="105"/>
        </w:rPr>
        <w:t> </w:t>
      </w:r>
      <w:r>
        <w:rPr>
          <w:w w:val="105"/>
        </w:rPr>
        <w:t>for</w:t>
      </w:r>
      <w:r>
        <w:rPr>
          <w:spacing w:val="-6"/>
          <w:w w:val="105"/>
        </w:rPr>
        <w:t> </w:t>
      </w:r>
      <w:r>
        <w:rPr>
          <w:w w:val="105"/>
        </w:rPr>
        <w:t>Aviva</w:t>
      </w:r>
      <w:r>
        <w:rPr>
          <w:spacing w:val="-6"/>
          <w:w w:val="105"/>
        </w:rPr>
        <w:t> </w:t>
      </w:r>
      <w:r>
        <w:rPr>
          <w:w w:val="105"/>
        </w:rPr>
        <w:t>Life</w:t>
      </w:r>
      <w:r>
        <w:rPr>
          <w:spacing w:val="-6"/>
          <w:w w:val="105"/>
        </w:rPr>
        <w:t> </w:t>
      </w:r>
      <w:r>
        <w:rPr>
          <w:w w:val="105"/>
        </w:rPr>
        <w:t>&amp;</w:t>
      </w:r>
      <w:r>
        <w:rPr>
          <w:spacing w:val="-6"/>
          <w:w w:val="105"/>
        </w:rPr>
        <w:t> </w:t>
      </w:r>
      <w:r>
        <w:rPr>
          <w:w w:val="105"/>
        </w:rPr>
        <w:t>Pensions UK Limited, including any third party or group disclosures cross-referenced complies</w:t>
      </w:r>
      <w:r>
        <w:rPr>
          <w:spacing w:val="-3"/>
          <w:w w:val="105"/>
        </w:rPr>
        <w:t> </w:t>
      </w:r>
      <w:r>
        <w:rPr>
          <w:w w:val="105"/>
        </w:rPr>
        <w:t>with</w:t>
      </w:r>
      <w:r>
        <w:rPr>
          <w:spacing w:val="-3"/>
          <w:w w:val="105"/>
        </w:rPr>
        <w:t> </w:t>
      </w:r>
      <w:r>
        <w:rPr>
          <w:w w:val="105"/>
        </w:rPr>
        <w:t>the</w:t>
      </w:r>
      <w:r>
        <w:rPr>
          <w:spacing w:val="-3"/>
          <w:w w:val="105"/>
        </w:rPr>
        <w:t> </w:t>
      </w:r>
      <w:r>
        <w:rPr>
          <w:w w:val="105"/>
        </w:rPr>
        <w:t>requirements</w:t>
      </w:r>
      <w:r>
        <w:rPr>
          <w:spacing w:val="-3"/>
          <w:w w:val="105"/>
        </w:rPr>
        <w:t> </w:t>
      </w:r>
      <w:r>
        <w:rPr>
          <w:w w:val="105"/>
        </w:rPr>
        <w:t>under</w:t>
      </w:r>
      <w:r>
        <w:rPr>
          <w:spacing w:val="-3"/>
          <w:w w:val="105"/>
        </w:rPr>
        <w:t> </w:t>
      </w:r>
      <w:r>
        <w:rPr>
          <w:w w:val="105"/>
        </w:rPr>
        <w:t>the FCA's Policy Statement PS 21/24.</w:t>
      </w:r>
    </w:p>
    <w:p>
      <w:pPr>
        <w:spacing w:line="240" w:lineRule="auto"/>
        <w:ind w:left="4156" w:right="0" w:firstLine="0"/>
        <w:rPr>
          <w:sz w:val="20"/>
        </w:rPr>
      </w:pPr>
      <w:r>
        <w:rPr>
          <w:sz w:val="20"/>
        </w:rPr>
        <w:drawing>
          <wp:inline distT="0" distB="0" distL="0" distR="0">
            <wp:extent cx="173051" cy="189452"/>
            <wp:effectExtent l="0" t="0" r="0" b="0"/>
            <wp:docPr id="2304" name="Image 2304"/>
            <wp:cNvGraphicFramePr>
              <a:graphicFrameLocks/>
            </wp:cNvGraphicFramePr>
            <a:graphic>
              <a:graphicData uri="http://schemas.openxmlformats.org/drawingml/2006/picture">
                <pic:pic>
                  <pic:nvPicPr>
                    <pic:cNvPr id="2304" name="Image 2304"/>
                    <pic:cNvPicPr/>
                  </pic:nvPicPr>
                  <pic:blipFill>
                    <a:blip r:embed="rId18" cstate="print"/>
                    <a:stretch>
                      <a:fillRect/>
                    </a:stretch>
                  </pic:blipFill>
                  <pic:spPr>
                    <a:xfrm>
                      <a:off x="0" y="0"/>
                      <a:ext cx="173051" cy="189452"/>
                    </a:xfrm>
                    <a:prstGeom prst="rect">
                      <a:avLst/>
                    </a:prstGeom>
                  </pic:spPr>
                </pic:pic>
              </a:graphicData>
            </a:graphic>
          </wp:inline>
        </w:drawing>
      </w:r>
      <w:r>
        <w:rPr>
          <w:sz w:val="20"/>
        </w:rPr>
      </w:r>
    </w:p>
    <w:p>
      <w:pPr>
        <w:pStyle w:val="BodyText"/>
        <w:spacing w:before="3"/>
        <w:rPr>
          <w:sz w:val="11"/>
        </w:rPr>
      </w:pPr>
      <w:r>
        <w:rPr>
          <w:sz w:val="11"/>
        </w:rPr>
        <mc:AlternateContent>
          <mc:Choice Requires="wps">
            <w:drawing>
              <wp:anchor distT="0" distB="0" distL="0" distR="0" allowOverlap="1" layoutInCell="1" locked="0" behindDoc="1" simplePos="0" relativeHeight="488328192">
                <wp:simplePos x="0" y="0"/>
                <wp:positionH relativeFrom="page">
                  <wp:posOffset>10183241</wp:posOffset>
                </wp:positionH>
                <wp:positionV relativeFrom="paragraph">
                  <wp:posOffset>97517</wp:posOffset>
                </wp:positionV>
                <wp:extent cx="495300" cy="1270"/>
                <wp:effectExtent l="0" t="0" r="0" b="0"/>
                <wp:wrapTopAndBottom/>
                <wp:docPr id="2305" name="Graphic 2305"/>
                <wp:cNvGraphicFramePr>
                  <a:graphicFrameLocks/>
                </wp:cNvGraphicFramePr>
                <a:graphic>
                  <a:graphicData uri="http://schemas.microsoft.com/office/word/2010/wordprocessingShape">
                    <wps:wsp>
                      <wps:cNvPr id="2305" name="Graphic 230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7.678574pt;width:39pt;height:.1pt;mso-position-horizontal-relative:page;mso-position-vertical-relative:paragraph;z-index:-14988288;mso-wrap-distance-left:0;mso-wrap-distance-right:0" id="docshape1442" coordorigin="16037,154" coordsize="780,0" path="m16037,154l16817,154e" filled="false" stroked="true" strokeweight=".25pt" strokecolor="#000000">
                <v:path arrowok="t"/>
                <v:stroke dashstyle="solid"/>
                <w10:wrap type="topAndBottom"/>
              </v:shape>
            </w:pict>
          </mc:Fallback>
        </mc:AlternateContent>
      </w:r>
    </w:p>
    <w:p>
      <w:pPr>
        <w:pStyle w:val="BodyText"/>
        <w:spacing w:before="97"/>
      </w:pPr>
    </w:p>
    <w:p>
      <w:pPr>
        <w:pStyle w:val="Heading5"/>
        <w:spacing w:before="0"/>
      </w:pPr>
      <w:r>
        <w:rPr/>
        <mc:AlternateContent>
          <mc:Choice Requires="wps">
            <w:drawing>
              <wp:anchor distT="0" distB="0" distL="0" distR="0" allowOverlap="1" layoutInCell="1" locked="0" behindDoc="0" simplePos="0" relativeHeight="16474624">
                <wp:simplePos x="0" y="0"/>
                <wp:positionH relativeFrom="page">
                  <wp:posOffset>10189517</wp:posOffset>
                </wp:positionH>
                <wp:positionV relativeFrom="paragraph">
                  <wp:posOffset>-130673</wp:posOffset>
                </wp:positionV>
                <wp:extent cx="127635" cy="392430"/>
                <wp:effectExtent l="0" t="0" r="0" b="0"/>
                <wp:wrapNone/>
                <wp:docPr id="2306" name="Textbox 2306"/>
                <wp:cNvGraphicFramePr>
                  <a:graphicFrameLocks/>
                </wp:cNvGraphicFramePr>
                <a:graphic>
                  <a:graphicData uri="http://schemas.microsoft.com/office/word/2010/wordprocessingShape">
                    <wps:wsp>
                      <wps:cNvPr id="2306" name="Textbox 2306"/>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0.289269pt;width:10.050pt;height:30.9pt;mso-position-horizontal-relative:page;mso-position-vertical-relative:paragraph;z-index:16474624" type="#_x0000_t202" id="docshape1443"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spacing w:val="-2"/>
        </w:rPr>
        <w:t>Doug</w:t>
      </w:r>
      <w:r>
        <w:rPr>
          <w:spacing w:val="-10"/>
        </w:rPr>
        <w:t> </w:t>
      </w:r>
      <w:r>
        <w:rPr>
          <w:spacing w:val="-2"/>
        </w:rPr>
        <w:t>Brown,</w:t>
      </w:r>
    </w:p>
    <w:p>
      <w:pPr>
        <w:spacing w:before="9"/>
        <w:ind w:left="142" w:right="0" w:firstLine="0"/>
        <w:jc w:val="left"/>
        <w:rPr>
          <w:b/>
          <w:sz w:val="18"/>
        </w:rPr>
      </w:pPr>
      <w:r>
        <w:rPr>
          <w:b/>
          <w:sz w:val="18"/>
        </w:rPr>
        <w:t>Chief</w:t>
      </w:r>
      <w:r>
        <w:rPr>
          <w:b/>
          <w:spacing w:val="7"/>
          <w:sz w:val="18"/>
        </w:rPr>
        <w:t> </w:t>
      </w:r>
      <w:r>
        <w:rPr>
          <w:b/>
          <w:sz w:val="18"/>
        </w:rPr>
        <w:t>Executive</w:t>
      </w:r>
      <w:r>
        <w:rPr>
          <w:b/>
          <w:spacing w:val="7"/>
          <w:sz w:val="18"/>
        </w:rPr>
        <w:t> </w:t>
      </w:r>
      <w:r>
        <w:rPr>
          <w:b/>
          <w:spacing w:val="-2"/>
          <w:sz w:val="18"/>
        </w:rPr>
        <w:t>Officer</w:t>
      </w:r>
    </w:p>
    <w:p>
      <w:pPr>
        <w:pStyle w:val="BodyText"/>
        <w:tabs>
          <w:tab w:pos="4103" w:val="left" w:leader="none"/>
          <w:tab w:pos="4921" w:val="left" w:leader="none"/>
        </w:tabs>
        <w:spacing w:before="9"/>
        <w:ind w:left="142" w:right="-29"/>
        <w:rPr>
          <w:rFonts w:ascii="Times New Roman"/>
        </w:rPr>
      </w:pPr>
      <w:r>
        <w:rPr/>
        <w:t>Aviva</w:t>
      </w:r>
      <w:r>
        <w:rPr>
          <w:spacing w:val="2"/>
        </w:rPr>
        <w:t> </w:t>
      </w:r>
      <w:r>
        <w:rPr/>
        <w:t>Life</w:t>
      </w:r>
      <w:r>
        <w:rPr>
          <w:spacing w:val="2"/>
        </w:rPr>
        <w:t> </w:t>
      </w:r>
      <w:r>
        <w:rPr/>
        <w:t>&amp;</w:t>
      </w:r>
      <w:r>
        <w:rPr>
          <w:spacing w:val="3"/>
        </w:rPr>
        <w:t> </w:t>
      </w:r>
      <w:r>
        <w:rPr/>
        <w:t>Pensions</w:t>
      </w:r>
      <w:r>
        <w:rPr>
          <w:spacing w:val="2"/>
        </w:rPr>
        <w:t> </w:t>
      </w:r>
      <w:r>
        <w:rPr/>
        <w:t>UK</w:t>
      </w:r>
      <w:r>
        <w:rPr>
          <w:spacing w:val="3"/>
        </w:rPr>
        <w:t> </w:t>
      </w:r>
      <w:r>
        <w:rPr>
          <w:spacing w:val="-2"/>
        </w:rPr>
        <w:t>limited</w:t>
      </w:r>
      <w:r>
        <w:rPr/>
        <w:tab/>
      </w:r>
      <w:r>
        <w:rPr>
          <w:rFonts w:ascii="Times New Roman"/>
          <w:u w:val="single"/>
        </w:rPr>
        <w:tab/>
      </w:r>
    </w:p>
    <w:p>
      <w:pPr>
        <w:pStyle w:val="BodyText"/>
        <w:spacing w:before="9"/>
        <w:ind w:left="142"/>
      </w:pPr>
      <w:r>
        <w:rPr/>
        <mc:AlternateContent>
          <mc:Choice Requires="wps">
            <w:drawing>
              <wp:anchor distT="0" distB="0" distL="0" distR="0" allowOverlap="1" layoutInCell="1" locked="0" behindDoc="1" simplePos="0" relativeHeight="480394240">
                <wp:simplePos x="0" y="0"/>
                <wp:positionH relativeFrom="page">
                  <wp:posOffset>10189517</wp:posOffset>
                </wp:positionH>
                <wp:positionV relativeFrom="paragraph">
                  <wp:posOffset>42443</wp:posOffset>
                </wp:positionV>
                <wp:extent cx="210185" cy="1010919"/>
                <wp:effectExtent l="0" t="0" r="0" b="0"/>
                <wp:wrapNone/>
                <wp:docPr id="2307" name="Textbox 2307"/>
                <wp:cNvGraphicFramePr>
                  <a:graphicFrameLocks/>
                </wp:cNvGraphicFramePr>
                <a:graphic>
                  <a:graphicData uri="http://schemas.microsoft.com/office/word/2010/wordprocessingShape">
                    <wps:wsp>
                      <wps:cNvPr id="2307" name="Textbox 2307"/>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34202pt;width:16.55pt;height:79.6pt;mso-position-horizontal-relative:page;mso-position-vertical-relative:paragraph;z-index:-22922240" type="#_x0000_t202" id="docshape1444"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474112">
                <wp:simplePos x="0" y="0"/>
                <wp:positionH relativeFrom="page">
                  <wp:posOffset>10189517</wp:posOffset>
                </wp:positionH>
                <wp:positionV relativeFrom="paragraph">
                  <wp:posOffset>1223510</wp:posOffset>
                </wp:positionV>
                <wp:extent cx="210185" cy="1106170"/>
                <wp:effectExtent l="0" t="0" r="0" b="0"/>
                <wp:wrapNone/>
                <wp:docPr id="2308" name="Textbox 2308"/>
                <wp:cNvGraphicFramePr>
                  <a:graphicFrameLocks/>
                </wp:cNvGraphicFramePr>
                <a:graphic>
                  <a:graphicData uri="http://schemas.microsoft.com/office/word/2010/wordprocessingShape">
                    <wps:wsp>
                      <wps:cNvPr id="2308" name="Textbox 2308"/>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96.339439pt;width:16.55pt;height:87.1pt;mso-position-horizontal-relative:page;mso-position-vertical-relative:paragraph;z-index:16474112" type="#_x0000_t202" id="docshape1445"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26</w:t>
      </w:r>
      <w:r>
        <w:rPr>
          <w:spacing w:val="-10"/>
          <w:w w:val="105"/>
        </w:rPr>
        <w:t> </w:t>
      </w:r>
      <w:r>
        <w:rPr>
          <w:w w:val="105"/>
        </w:rPr>
        <w:t>February</w:t>
      </w:r>
      <w:r>
        <w:rPr>
          <w:spacing w:val="-10"/>
          <w:w w:val="105"/>
        </w:rPr>
        <w:t> </w:t>
      </w:r>
      <w:r>
        <w:rPr>
          <w:spacing w:val="-4"/>
          <w:w w:val="105"/>
        </w:rPr>
        <w:t>2025</w:t>
      </w: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8328704">
                <wp:simplePos x="0" y="0"/>
                <wp:positionH relativeFrom="page">
                  <wp:posOffset>10183241</wp:posOffset>
                </wp:positionH>
                <wp:positionV relativeFrom="paragraph">
                  <wp:posOffset>195646</wp:posOffset>
                </wp:positionV>
                <wp:extent cx="495300" cy="1270"/>
                <wp:effectExtent l="0" t="0" r="0" b="0"/>
                <wp:wrapTopAndBottom/>
                <wp:docPr id="2309" name="Graphic 2309"/>
                <wp:cNvGraphicFramePr>
                  <a:graphicFrameLocks/>
                </wp:cNvGraphicFramePr>
                <a:graphic>
                  <a:graphicData uri="http://schemas.microsoft.com/office/word/2010/wordprocessingShape">
                    <wps:wsp>
                      <wps:cNvPr id="2309" name="Graphic 230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405225pt;width:39pt;height:.1pt;mso-position-horizontal-relative:page;mso-position-vertical-relative:paragraph;z-index:-14987776;mso-wrap-distance-left:0;mso-wrap-distance-right:0" id="docshape1446" coordorigin="16037,308" coordsize="780,0" path="m16037,308l16817,308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8329216">
                <wp:simplePos x="0" y="0"/>
                <wp:positionH relativeFrom="page">
                  <wp:posOffset>10183241</wp:posOffset>
                </wp:positionH>
                <wp:positionV relativeFrom="paragraph">
                  <wp:posOffset>255624</wp:posOffset>
                </wp:positionV>
                <wp:extent cx="495300" cy="1270"/>
                <wp:effectExtent l="0" t="0" r="0" b="0"/>
                <wp:wrapTopAndBottom/>
                <wp:docPr id="2310" name="Graphic 2310"/>
                <wp:cNvGraphicFramePr>
                  <a:graphicFrameLocks/>
                </wp:cNvGraphicFramePr>
                <a:graphic>
                  <a:graphicData uri="http://schemas.microsoft.com/office/word/2010/wordprocessingShape">
                    <wps:wsp>
                      <wps:cNvPr id="2310" name="Graphic 231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12793pt;width:39pt;height:.1pt;mso-position-horizontal-relative:page;mso-position-vertical-relative:paragraph;z-index:-14987264;mso-wrap-distance-left:0;mso-wrap-distance-right:0" id="docshape1447" coordorigin="16037,403" coordsize="780,0" path="m16037,403l16817,40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8329728">
                <wp:simplePos x="0" y="0"/>
                <wp:positionH relativeFrom="page">
                  <wp:posOffset>10183241</wp:posOffset>
                </wp:positionH>
                <wp:positionV relativeFrom="paragraph">
                  <wp:posOffset>262024</wp:posOffset>
                </wp:positionV>
                <wp:extent cx="495300" cy="1270"/>
                <wp:effectExtent l="0" t="0" r="0" b="0"/>
                <wp:wrapTopAndBottom/>
                <wp:docPr id="2311" name="Graphic 2311"/>
                <wp:cNvGraphicFramePr>
                  <a:graphicFrameLocks/>
                </wp:cNvGraphicFramePr>
                <a:graphic>
                  <a:graphicData uri="http://schemas.microsoft.com/office/word/2010/wordprocessingShape">
                    <wps:wsp>
                      <wps:cNvPr id="2311" name="Graphic 2311"/>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4986752;mso-wrap-distance-left:0;mso-wrap-distance-right:0" id="docshape1448" coordorigin="16037,413" coordsize="780,0" path="m16037,413l16817,413e" filled="false" stroked="true" strokeweight="3pt" strokecolor="#ffd9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31" w:space="110"/>
            <w:col w:w="3620" w:space="122"/>
            <w:col w:w="3630" w:space="112"/>
            <w:col w:w="4907"/>
          </w:cols>
        </w:sectPr>
      </w:pPr>
    </w:p>
    <w:p>
      <w:pPr>
        <w:pStyle w:val="BodyText"/>
        <w:spacing w:before="212"/>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312" name="Group 2312"/>
                <wp:cNvGraphicFramePr>
                  <a:graphicFrameLocks/>
                </wp:cNvGraphicFramePr>
                <a:graphic>
                  <a:graphicData uri="http://schemas.microsoft.com/office/word/2010/wordprocessingGroup">
                    <wpg:wgp>
                      <wpg:cNvPr id="2312" name="Group 2312"/>
                      <wpg:cNvGrpSpPr/>
                      <wpg:grpSpPr>
                        <a:xfrm>
                          <a:off x="0" y="0"/>
                          <a:ext cx="495300" cy="3175"/>
                          <a:chExt cx="495300" cy="3175"/>
                        </a:xfrm>
                      </wpg:grpSpPr>
                      <wps:wsp>
                        <wps:cNvPr id="2313" name="Graphic 2313"/>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449"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4"/>
        <w:spacing w:line="249" w:lineRule="auto" w:before="108"/>
        <w:ind w:right="154"/>
      </w:pPr>
      <w:bookmarkStart w:name="Aviva Pension Trustees UK Limited (UKPTL" w:id="113"/>
      <w:bookmarkEnd w:id="113"/>
      <w:r>
        <w:rPr>
          <w:b w:val="0"/>
        </w:rPr>
      </w:r>
      <w:bookmarkStart w:name="Aviva Administration Limited (AAL)" w:id="114"/>
      <w:bookmarkEnd w:id="114"/>
      <w:r>
        <w:rPr>
          <w:b w:val="0"/>
        </w:rPr>
      </w:r>
      <w:bookmarkStart w:name="_bookmark53" w:id="115"/>
      <w:bookmarkEnd w:id="115"/>
      <w:r>
        <w:rPr>
          <w:b w:val="0"/>
        </w:rPr>
      </w:r>
      <w:r>
        <w:rPr>
          <w:w w:val="105"/>
        </w:rPr>
        <w:t>Aviva</w:t>
      </w:r>
      <w:r>
        <w:rPr>
          <w:spacing w:val="-19"/>
          <w:w w:val="105"/>
        </w:rPr>
        <w:t> </w:t>
      </w:r>
      <w:r>
        <w:rPr>
          <w:w w:val="105"/>
        </w:rPr>
        <w:t>Pension</w:t>
      </w:r>
      <w:r>
        <w:rPr>
          <w:spacing w:val="-19"/>
          <w:w w:val="105"/>
        </w:rPr>
        <w:t> </w:t>
      </w:r>
      <w:r>
        <w:rPr>
          <w:w w:val="105"/>
        </w:rPr>
        <w:t>Trustees</w:t>
      </w:r>
      <w:r>
        <w:rPr>
          <w:spacing w:val="-19"/>
          <w:w w:val="105"/>
        </w:rPr>
        <w:t> </w:t>
      </w:r>
      <w:r>
        <w:rPr>
          <w:w w:val="105"/>
        </w:rPr>
        <w:t>UK Limited</w:t>
      </w:r>
      <w:r>
        <w:rPr>
          <w:spacing w:val="-21"/>
          <w:w w:val="105"/>
        </w:rPr>
        <w:t> </w:t>
      </w:r>
      <w:r>
        <w:rPr>
          <w:w w:val="105"/>
        </w:rPr>
        <w:t>(UKPTL)</w:t>
      </w:r>
    </w:p>
    <w:p>
      <w:pPr>
        <w:pStyle w:val="Heading5"/>
        <w:spacing w:before="56"/>
      </w:pPr>
      <w:r>
        <w:rPr>
          <w:spacing w:val="-2"/>
          <w:w w:val="105"/>
        </w:rPr>
        <w:t>Context</w:t>
      </w:r>
    </w:p>
    <w:p>
      <w:pPr>
        <w:pStyle w:val="BodyText"/>
        <w:spacing w:line="249" w:lineRule="auto" w:before="65"/>
        <w:ind w:left="142" w:right="38"/>
      </w:pPr>
      <w:r>
        <w:rPr>
          <w:w w:val="105"/>
        </w:rPr>
        <w:t>UKPTL acts as a trustee and scheme administrator to Aviva Personal Pension </w:t>
      </w:r>
      <w:r>
        <w:rPr>
          <w:spacing w:val="-2"/>
          <w:w w:val="105"/>
        </w:rPr>
        <w:t>Scheme</w:t>
      </w:r>
      <w:r>
        <w:rPr>
          <w:spacing w:val="-6"/>
          <w:w w:val="105"/>
        </w:rPr>
        <w:t> </w:t>
      </w:r>
      <w:r>
        <w:rPr>
          <w:spacing w:val="-2"/>
          <w:w w:val="105"/>
        </w:rPr>
        <w:t>and</w:t>
      </w:r>
      <w:r>
        <w:rPr>
          <w:spacing w:val="-6"/>
          <w:w w:val="105"/>
        </w:rPr>
        <w:t> </w:t>
      </w:r>
      <w:r>
        <w:rPr>
          <w:spacing w:val="-2"/>
          <w:w w:val="105"/>
        </w:rPr>
        <w:t>Aviva</w:t>
      </w:r>
      <w:r>
        <w:rPr>
          <w:spacing w:val="-6"/>
          <w:w w:val="105"/>
        </w:rPr>
        <w:t> </w:t>
      </w:r>
      <w:r>
        <w:rPr>
          <w:spacing w:val="-2"/>
          <w:w w:val="105"/>
        </w:rPr>
        <w:t>Free</w:t>
      </w:r>
      <w:r>
        <w:rPr>
          <w:spacing w:val="-6"/>
          <w:w w:val="105"/>
        </w:rPr>
        <w:t> </w:t>
      </w:r>
      <w:r>
        <w:rPr>
          <w:spacing w:val="-2"/>
          <w:w w:val="105"/>
        </w:rPr>
        <w:t>Standing</w:t>
      </w:r>
      <w:r>
        <w:rPr>
          <w:spacing w:val="-6"/>
          <w:w w:val="105"/>
        </w:rPr>
        <w:t> </w:t>
      </w:r>
      <w:r>
        <w:rPr>
          <w:spacing w:val="-2"/>
          <w:w w:val="105"/>
        </w:rPr>
        <w:t>Additional </w:t>
      </w:r>
      <w:r>
        <w:rPr>
          <w:w w:val="105"/>
        </w:rPr>
        <w:t>Voluntary Contribution pension schemes written</w:t>
      </w:r>
      <w:r>
        <w:rPr>
          <w:spacing w:val="-10"/>
          <w:w w:val="105"/>
        </w:rPr>
        <w:t> </w:t>
      </w:r>
      <w:r>
        <w:rPr>
          <w:w w:val="105"/>
        </w:rPr>
        <w:t>by</w:t>
      </w:r>
      <w:r>
        <w:rPr>
          <w:spacing w:val="-10"/>
          <w:w w:val="105"/>
        </w:rPr>
        <w:t> </w:t>
      </w:r>
      <w:r>
        <w:rPr>
          <w:w w:val="105"/>
        </w:rPr>
        <w:t>Aviva</w:t>
      </w:r>
      <w:r>
        <w:rPr>
          <w:spacing w:val="-10"/>
          <w:w w:val="105"/>
        </w:rPr>
        <w:t> </w:t>
      </w:r>
      <w:r>
        <w:rPr>
          <w:w w:val="105"/>
        </w:rPr>
        <w:t>Life</w:t>
      </w:r>
      <w:r>
        <w:rPr>
          <w:spacing w:val="-10"/>
          <w:w w:val="105"/>
        </w:rPr>
        <w:t> </w:t>
      </w:r>
      <w:r>
        <w:rPr>
          <w:w w:val="105"/>
        </w:rPr>
        <w:t>&amp;</w:t>
      </w:r>
      <w:r>
        <w:rPr>
          <w:spacing w:val="-10"/>
          <w:w w:val="105"/>
        </w:rPr>
        <w:t> </w:t>
      </w:r>
      <w:r>
        <w:rPr>
          <w:w w:val="105"/>
        </w:rPr>
        <w:t>Pensions</w:t>
      </w:r>
      <w:r>
        <w:rPr>
          <w:spacing w:val="-10"/>
          <w:w w:val="105"/>
        </w:rPr>
        <w:t> </w:t>
      </w:r>
      <w:r>
        <w:rPr>
          <w:w w:val="105"/>
        </w:rPr>
        <w:t>UK</w:t>
      </w:r>
      <w:r>
        <w:rPr>
          <w:spacing w:val="-10"/>
          <w:w w:val="105"/>
        </w:rPr>
        <w:t> </w:t>
      </w:r>
      <w:r>
        <w:rPr>
          <w:w w:val="105"/>
        </w:rPr>
        <w:t>Limited </w:t>
      </w:r>
      <w:r>
        <w:rPr>
          <w:spacing w:val="-2"/>
          <w:w w:val="105"/>
        </w:rPr>
        <w:t>(UKLAP).</w:t>
      </w:r>
    </w:p>
    <w:p>
      <w:pPr>
        <w:pStyle w:val="BodyText"/>
        <w:spacing w:line="249" w:lineRule="auto" w:before="116"/>
        <w:ind w:left="142" w:right="38"/>
      </w:pPr>
      <w:r>
        <w:rPr>
          <w:w w:val="110"/>
        </w:rPr>
        <w:t>UKPTL</w:t>
      </w:r>
      <w:r>
        <w:rPr>
          <w:spacing w:val="-10"/>
          <w:w w:val="110"/>
        </w:rPr>
        <w:t> </w:t>
      </w:r>
      <w:r>
        <w:rPr>
          <w:w w:val="110"/>
        </w:rPr>
        <w:t>offers</w:t>
      </w:r>
      <w:r>
        <w:rPr>
          <w:spacing w:val="-11"/>
          <w:w w:val="110"/>
        </w:rPr>
        <w:t> </w:t>
      </w:r>
      <w:r>
        <w:rPr>
          <w:w w:val="110"/>
        </w:rPr>
        <w:t>Self</w:t>
      </w:r>
      <w:r>
        <w:rPr>
          <w:spacing w:val="-10"/>
          <w:w w:val="110"/>
        </w:rPr>
        <w:t> </w:t>
      </w:r>
      <w:r>
        <w:rPr>
          <w:w w:val="110"/>
        </w:rPr>
        <w:t>Invested</w:t>
      </w:r>
      <w:r>
        <w:rPr>
          <w:spacing w:val="-11"/>
          <w:w w:val="110"/>
        </w:rPr>
        <w:t> </w:t>
      </w:r>
      <w:r>
        <w:rPr>
          <w:w w:val="110"/>
        </w:rPr>
        <w:t>Personal </w:t>
      </w:r>
      <w:r>
        <w:rPr/>
        <w:t>Pension (SIPP) products distributed through </w:t>
      </w:r>
      <w:r>
        <w:rPr>
          <w:w w:val="110"/>
        </w:rPr>
        <w:t>three</w:t>
      </w:r>
      <w:r>
        <w:rPr>
          <w:spacing w:val="-8"/>
          <w:w w:val="110"/>
        </w:rPr>
        <w:t> </w:t>
      </w:r>
      <w:r>
        <w:rPr>
          <w:w w:val="110"/>
        </w:rPr>
        <w:t>platforms:</w:t>
      </w:r>
    </w:p>
    <w:p>
      <w:pPr>
        <w:pStyle w:val="ListParagraph"/>
        <w:numPr>
          <w:ilvl w:val="0"/>
          <w:numId w:val="71"/>
        </w:numPr>
        <w:tabs>
          <w:tab w:pos="312" w:val="left" w:leader="none"/>
        </w:tabs>
        <w:spacing w:line="249" w:lineRule="auto" w:before="114" w:after="0"/>
        <w:ind w:left="312" w:right="364" w:hanging="170"/>
        <w:jc w:val="left"/>
        <w:rPr>
          <w:sz w:val="17"/>
        </w:rPr>
      </w:pPr>
      <w:r>
        <w:rPr>
          <w:w w:val="105"/>
          <w:sz w:val="17"/>
        </w:rPr>
        <w:t>The</w:t>
      </w:r>
      <w:r>
        <w:rPr>
          <w:spacing w:val="-1"/>
          <w:w w:val="105"/>
          <w:sz w:val="17"/>
        </w:rPr>
        <w:t> </w:t>
      </w:r>
      <w:r>
        <w:rPr>
          <w:w w:val="105"/>
          <w:sz w:val="17"/>
        </w:rPr>
        <w:t>Advisor</w:t>
      </w:r>
      <w:r>
        <w:rPr>
          <w:spacing w:val="-1"/>
          <w:w w:val="105"/>
          <w:sz w:val="17"/>
        </w:rPr>
        <w:t> </w:t>
      </w:r>
      <w:r>
        <w:rPr>
          <w:w w:val="105"/>
          <w:sz w:val="17"/>
        </w:rPr>
        <w:t>platform,</w:t>
      </w:r>
      <w:r>
        <w:rPr>
          <w:spacing w:val="-1"/>
          <w:w w:val="105"/>
          <w:sz w:val="17"/>
        </w:rPr>
        <w:t> </w:t>
      </w:r>
      <w:r>
        <w:rPr>
          <w:w w:val="105"/>
          <w:sz w:val="17"/>
        </w:rPr>
        <w:t>which</w:t>
      </w:r>
      <w:r>
        <w:rPr>
          <w:spacing w:val="-1"/>
          <w:w w:val="105"/>
          <w:sz w:val="17"/>
        </w:rPr>
        <w:t> </w:t>
      </w:r>
      <w:r>
        <w:rPr>
          <w:w w:val="105"/>
          <w:sz w:val="17"/>
        </w:rPr>
        <w:t>provides platform technology to Independent Financial</w:t>
      </w:r>
      <w:r>
        <w:rPr>
          <w:spacing w:val="-6"/>
          <w:w w:val="105"/>
          <w:sz w:val="17"/>
        </w:rPr>
        <w:t> </w:t>
      </w:r>
      <w:r>
        <w:rPr>
          <w:w w:val="105"/>
          <w:sz w:val="17"/>
        </w:rPr>
        <w:t>Advisers;</w:t>
      </w:r>
    </w:p>
    <w:p>
      <w:pPr>
        <w:pStyle w:val="ListParagraph"/>
        <w:numPr>
          <w:ilvl w:val="0"/>
          <w:numId w:val="71"/>
        </w:numPr>
        <w:tabs>
          <w:tab w:pos="312" w:val="left" w:leader="none"/>
        </w:tabs>
        <w:spacing w:line="249" w:lineRule="auto" w:before="31" w:after="0"/>
        <w:ind w:left="312" w:right="155" w:hanging="170"/>
        <w:jc w:val="left"/>
        <w:rPr>
          <w:sz w:val="17"/>
        </w:rPr>
      </w:pPr>
      <w:r>
        <w:rPr>
          <w:sz w:val="17"/>
        </w:rPr>
        <w:t>The Aviva Direct Wealth platform, which</w:t>
      </w:r>
      <w:r>
        <w:rPr>
          <w:spacing w:val="40"/>
          <w:w w:val="110"/>
          <w:sz w:val="17"/>
        </w:rPr>
        <w:t> </w:t>
      </w:r>
      <w:r>
        <w:rPr>
          <w:w w:val="110"/>
          <w:sz w:val="17"/>
        </w:rPr>
        <w:t>is a direct-to-consumer platform; and</w:t>
      </w:r>
    </w:p>
    <w:p>
      <w:pPr>
        <w:pStyle w:val="ListParagraph"/>
        <w:numPr>
          <w:ilvl w:val="0"/>
          <w:numId w:val="71"/>
        </w:numPr>
        <w:tabs>
          <w:tab w:pos="312" w:val="left" w:leader="none"/>
        </w:tabs>
        <w:spacing w:line="249" w:lineRule="auto" w:before="29" w:after="0"/>
        <w:ind w:left="312" w:right="155" w:hanging="170"/>
        <w:jc w:val="left"/>
        <w:rPr>
          <w:sz w:val="17"/>
        </w:rPr>
      </w:pPr>
      <w:r>
        <w:rPr>
          <w:w w:val="105"/>
          <w:sz w:val="17"/>
        </w:rPr>
        <w:t>The</w:t>
      </w:r>
      <w:r>
        <w:rPr>
          <w:spacing w:val="-5"/>
          <w:w w:val="105"/>
          <w:sz w:val="17"/>
        </w:rPr>
        <w:t> </w:t>
      </w:r>
      <w:r>
        <w:rPr>
          <w:w w:val="105"/>
          <w:sz w:val="17"/>
        </w:rPr>
        <w:t>My</w:t>
      </w:r>
      <w:r>
        <w:rPr>
          <w:spacing w:val="-5"/>
          <w:w w:val="105"/>
          <w:sz w:val="17"/>
        </w:rPr>
        <w:t> </w:t>
      </w:r>
      <w:r>
        <w:rPr>
          <w:w w:val="105"/>
          <w:sz w:val="17"/>
        </w:rPr>
        <w:t>Money</w:t>
      </w:r>
      <w:r>
        <w:rPr>
          <w:spacing w:val="-5"/>
          <w:w w:val="105"/>
          <w:sz w:val="17"/>
        </w:rPr>
        <w:t> </w:t>
      </w:r>
      <w:r>
        <w:rPr>
          <w:w w:val="105"/>
          <w:sz w:val="17"/>
        </w:rPr>
        <w:t>platform,</w:t>
      </w:r>
      <w:r>
        <w:rPr>
          <w:spacing w:val="-5"/>
          <w:w w:val="105"/>
          <w:sz w:val="17"/>
        </w:rPr>
        <w:t> </w:t>
      </w:r>
      <w:r>
        <w:rPr>
          <w:w w:val="105"/>
          <w:sz w:val="17"/>
        </w:rPr>
        <w:t>which</w:t>
      </w:r>
      <w:r>
        <w:rPr>
          <w:spacing w:val="-5"/>
          <w:w w:val="105"/>
          <w:sz w:val="17"/>
        </w:rPr>
        <w:t> </w:t>
      </w:r>
      <w:r>
        <w:rPr>
          <w:w w:val="105"/>
          <w:sz w:val="17"/>
        </w:rPr>
        <w:t>provides platform technology to corporate </w:t>
      </w:r>
      <w:r>
        <w:rPr>
          <w:spacing w:val="-2"/>
          <w:w w:val="105"/>
          <w:sz w:val="17"/>
        </w:rPr>
        <w:t>businesses.</w:t>
      </w:r>
    </w:p>
    <w:p>
      <w:pPr>
        <w:pStyle w:val="BodyText"/>
        <w:spacing w:line="249" w:lineRule="auto" w:before="114"/>
        <w:ind w:left="142" w:right="40"/>
      </w:pPr>
      <w:r>
        <w:rPr>
          <w:w w:val="105"/>
        </w:rPr>
        <w:t>In 2024, the Chief Executive Officer of</w:t>
      </w:r>
      <w:r>
        <w:rPr>
          <w:spacing w:val="40"/>
          <w:w w:val="105"/>
        </w:rPr>
        <w:t> </w:t>
      </w:r>
      <w:r>
        <w:rPr>
          <w:w w:val="105"/>
        </w:rPr>
        <w:t>Aviva Administration Limited was transferred</w:t>
      </w:r>
      <w:r>
        <w:rPr>
          <w:spacing w:val="-6"/>
          <w:w w:val="105"/>
        </w:rPr>
        <w:t> </w:t>
      </w:r>
      <w:r>
        <w:rPr>
          <w:w w:val="105"/>
        </w:rPr>
        <w:t>from</w:t>
      </w:r>
      <w:r>
        <w:rPr>
          <w:spacing w:val="-6"/>
          <w:w w:val="105"/>
        </w:rPr>
        <w:t> </w:t>
      </w:r>
      <w:r>
        <w:rPr>
          <w:w w:val="105"/>
        </w:rPr>
        <w:t>Doug</w:t>
      </w:r>
      <w:r>
        <w:rPr>
          <w:spacing w:val="-6"/>
          <w:w w:val="105"/>
        </w:rPr>
        <w:t> </w:t>
      </w:r>
      <w:r>
        <w:rPr>
          <w:w w:val="105"/>
        </w:rPr>
        <w:t>Brown</w:t>
      </w:r>
      <w:r>
        <w:rPr>
          <w:spacing w:val="-6"/>
          <w:w w:val="105"/>
        </w:rPr>
        <w:t> </w:t>
      </w:r>
      <w:r>
        <w:rPr>
          <w:w w:val="105"/>
        </w:rPr>
        <w:t>to</w:t>
      </w:r>
      <w:r>
        <w:rPr>
          <w:spacing w:val="-6"/>
          <w:w w:val="105"/>
        </w:rPr>
        <w:t> </w:t>
      </w:r>
      <w:r>
        <w:rPr>
          <w:w w:val="105"/>
        </w:rPr>
        <w:t>Mike</w:t>
      </w:r>
      <w:r>
        <w:rPr>
          <w:spacing w:val="-6"/>
          <w:w w:val="105"/>
        </w:rPr>
        <w:t> </w:t>
      </w:r>
      <w:r>
        <w:rPr>
          <w:w w:val="105"/>
        </w:rPr>
        <w:t>Hogg.</w:t>
      </w:r>
    </w:p>
    <w:p>
      <w:pPr>
        <w:pStyle w:val="Heading5"/>
        <w:spacing w:before="114"/>
      </w:pPr>
      <w:r>
        <w:rPr/>
        <w:t>TCFD </w:t>
      </w:r>
      <w:r>
        <w:rPr>
          <w:spacing w:val="-2"/>
        </w:rPr>
        <w:t>compliance</w:t>
      </w:r>
    </w:p>
    <w:p>
      <w:pPr>
        <w:pStyle w:val="BodyText"/>
        <w:spacing w:line="249" w:lineRule="auto" w:before="65"/>
        <w:ind w:left="142" w:right="38"/>
      </w:pPr>
      <w:r>
        <w:rPr/>
        <mc:AlternateContent>
          <mc:Choice Requires="wps">
            <w:drawing>
              <wp:anchor distT="0" distB="0" distL="0" distR="0" allowOverlap="1" layoutInCell="1" locked="0" behindDoc="1" simplePos="0" relativeHeight="480398336">
                <wp:simplePos x="0" y="0"/>
                <wp:positionH relativeFrom="page">
                  <wp:posOffset>10189517</wp:posOffset>
                </wp:positionH>
                <wp:positionV relativeFrom="paragraph">
                  <wp:posOffset>1249729</wp:posOffset>
                </wp:positionV>
                <wp:extent cx="292735" cy="978535"/>
                <wp:effectExtent l="0" t="0" r="0" b="0"/>
                <wp:wrapNone/>
                <wp:docPr id="2314" name="Textbox 2314"/>
                <wp:cNvGraphicFramePr>
                  <a:graphicFrameLocks/>
                </wp:cNvGraphicFramePr>
                <a:graphic>
                  <a:graphicData uri="http://schemas.microsoft.com/office/word/2010/wordprocessingShape">
                    <wps:wsp>
                      <wps:cNvPr id="2314" name="Textbox 2314"/>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98.403885pt;width:23.05pt;height:77.05pt;mso-position-horizontal-relative:page;mso-position-vertical-relative:paragraph;z-index:-22918144" type="#_x0000_t202" id="docshape1450"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t>The TCFD outlines 11 recommendations for </w:t>
      </w:r>
      <w:r>
        <w:rPr>
          <w:w w:val="105"/>
        </w:rPr>
        <w:t>organisations to include in their climate </w:t>
      </w:r>
      <w:r>
        <w:rPr>
          <w:spacing w:val="-2"/>
          <w:w w:val="105"/>
        </w:rPr>
        <w:t>reporting.</w:t>
      </w:r>
    </w:p>
    <w:p>
      <w:pPr>
        <w:pStyle w:val="BodyText"/>
        <w:spacing w:line="249" w:lineRule="auto" w:before="107"/>
        <w:ind w:left="142" w:right="54"/>
      </w:pPr>
      <w:r>
        <w:rPr/>
        <w:br w:type="column"/>
      </w:r>
      <w:r>
        <w:rPr>
          <w:w w:val="105"/>
        </w:rPr>
        <w:t>The</w:t>
      </w:r>
      <w:r>
        <w:rPr>
          <w:spacing w:val="-2"/>
          <w:w w:val="105"/>
        </w:rPr>
        <w:t> </w:t>
      </w:r>
      <w:r>
        <w:rPr>
          <w:w w:val="105"/>
        </w:rPr>
        <w:t>table</w:t>
      </w:r>
      <w:r>
        <w:rPr>
          <w:spacing w:val="-2"/>
          <w:w w:val="105"/>
        </w:rPr>
        <w:t> </w:t>
      </w:r>
      <w:r>
        <w:rPr>
          <w:w w:val="105"/>
        </w:rPr>
        <w:t>on</w:t>
      </w:r>
      <w:r>
        <w:rPr>
          <w:spacing w:val="-2"/>
          <w:w w:val="105"/>
        </w:rPr>
        <w:t> </w:t>
      </w:r>
      <w:r>
        <w:rPr>
          <w:w w:val="105"/>
        </w:rPr>
        <w:t>pages</w:t>
      </w:r>
      <w:r>
        <w:rPr>
          <w:spacing w:val="-3"/>
          <w:w w:val="105"/>
        </w:rPr>
        <w:t> </w:t>
      </w:r>
      <w:hyperlink w:history="true" w:anchor="_bookmark46">
        <w:r>
          <w:rPr>
            <w:w w:val="105"/>
          </w:rPr>
          <w:t>77</w:t>
        </w:r>
      </w:hyperlink>
      <w:r>
        <w:rPr>
          <w:spacing w:val="-2"/>
          <w:w w:val="105"/>
        </w:rPr>
        <w:t> </w:t>
      </w:r>
      <w:r>
        <w:rPr>
          <w:w w:val="105"/>
        </w:rPr>
        <w:t>and</w:t>
      </w:r>
      <w:r>
        <w:rPr>
          <w:spacing w:val="-2"/>
          <w:w w:val="105"/>
        </w:rPr>
        <w:t> </w:t>
      </w:r>
      <w:hyperlink w:history="true" w:anchor="_bookmark47">
        <w:r>
          <w:rPr>
            <w:w w:val="105"/>
          </w:rPr>
          <w:t>78</w:t>
        </w:r>
      </w:hyperlink>
      <w:r>
        <w:rPr>
          <w:spacing w:val="-2"/>
          <w:w w:val="105"/>
        </w:rPr>
        <w:t> </w:t>
      </w:r>
      <w:r>
        <w:rPr>
          <w:w w:val="105"/>
        </w:rPr>
        <w:t>sets</w:t>
      </w:r>
      <w:r>
        <w:rPr>
          <w:spacing w:val="-2"/>
          <w:w w:val="105"/>
        </w:rPr>
        <w:t> </w:t>
      </w:r>
      <w:r>
        <w:rPr>
          <w:w w:val="105"/>
        </w:rPr>
        <w:t>out</w:t>
      </w:r>
      <w:r>
        <w:rPr>
          <w:spacing w:val="-2"/>
          <w:w w:val="105"/>
        </w:rPr>
        <w:t> </w:t>
      </w:r>
      <w:r>
        <w:rPr>
          <w:w w:val="105"/>
        </w:rPr>
        <w:t>the reporting</w:t>
      </w:r>
      <w:r>
        <w:rPr>
          <w:spacing w:val="-4"/>
          <w:w w:val="105"/>
        </w:rPr>
        <w:t> </w:t>
      </w:r>
      <w:r>
        <w:rPr>
          <w:w w:val="105"/>
        </w:rPr>
        <w:t>in</w:t>
      </w:r>
      <w:r>
        <w:rPr>
          <w:spacing w:val="-4"/>
          <w:w w:val="105"/>
        </w:rPr>
        <w:t> </w:t>
      </w:r>
      <w:r>
        <w:rPr>
          <w:w w:val="105"/>
        </w:rPr>
        <w:t>accordance</w:t>
      </w:r>
      <w:r>
        <w:rPr>
          <w:spacing w:val="-4"/>
          <w:w w:val="105"/>
        </w:rPr>
        <w:t> </w:t>
      </w:r>
      <w:r>
        <w:rPr>
          <w:w w:val="105"/>
        </w:rPr>
        <w:t>with</w:t>
      </w:r>
      <w:r>
        <w:rPr>
          <w:spacing w:val="-4"/>
          <w:w w:val="105"/>
        </w:rPr>
        <w:t> </w:t>
      </w:r>
      <w:r>
        <w:rPr>
          <w:w w:val="105"/>
        </w:rPr>
        <w:t>each</w:t>
      </w:r>
      <w:r>
        <w:rPr>
          <w:spacing w:val="-4"/>
          <w:w w:val="105"/>
        </w:rPr>
        <w:t> </w:t>
      </w:r>
      <w:r>
        <w:rPr>
          <w:w w:val="105"/>
        </w:rPr>
        <w:t>of</w:t>
      </w:r>
      <w:r>
        <w:rPr>
          <w:spacing w:val="-4"/>
          <w:w w:val="105"/>
        </w:rPr>
        <w:t> </w:t>
      </w:r>
      <w:r>
        <w:rPr>
          <w:w w:val="105"/>
        </w:rPr>
        <w:t>these recommendations</w:t>
      </w:r>
      <w:r>
        <w:rPr>
          <w:spacing w:val="-1"/>
          <w:w w:val="105"/>
        </w:rPr>
        <w:t> </w:t>
      </w:r>
      <w:r>
        <w:rPr>
          <w:w w:val="105"/>
        </w:rPr>
        <w:t>for</w:t>
      </w:r>
      <w:r>
        <w:rPr>
          <w:spacing w:val="-1"/>
          <w:w w:val="105"/>
        </w:rPr>
        <w:t> </w:t>
      </w:r>
      <w:r>
        <w:rPr>
          <w:w w:val="105"/>
        </w:rPr>
        <w:t>UKPTL.</w:t>
      </w:r>
      <w:r>
        <w:rPr>
          <w:spacing w:val="-1"/>
          <w:w w:val="105"/>
        </w:rPr>
        <w:t> </w:t>
      </w:r>
      <w:r>
        <w:rPr>
          <w:w w:val="105"/>
        </w:rPr>
        <w:t>The</w:t>
      </w:r>
      <w:r>
        <w:rPr>
          <w:spacing w:val="-1"/>
          <w:w w:val="105"/>
        </w:rPr>
        <w:t> </w:t>
      </w:r>
      <w:r>
        <w:rPr>
          <w:w w:val="105"/>
        </w:rPr>
        <w:t>UKPTL entity report references in information provided for Group and for asset owners, as set out in the compliance summary.</w:t>
      </w:r>
    </w:p>
    <w:p>
      <w:pPr>
        <w:pStyle w:val="Heading5"/>
        <w:spacing w:before="116"/>
      </w:pPr>
      <w:r>
        <w:rPr/>
        <w:t>UKPTL</w:t>
      </w:r>
      <w:r>
        <w:rPr>
          <w:spacing w:val="6"/>
        </w:rPr>
        <w:t> </w:t>
      </w:r>
      <w:r>
        <w:rPr>
          <w:spacing w:val="-4"/>
        </w:rPr>
        <w:t>Board</w:t>
      </w:r>
    </w:p>
    <w:p>
      <w:pPr>
        <w:pStyle w:val="BodyText"/>
        <w:spacing w:line="249" w:lineRule="auto" w:before="65"/>
        <w:ind w:left="142"/>
      </w:pPr>
      <w:r>
        <w:rPr>
          <w:w w:val="105"/>
        </w:rPr>
        <w:t>Climate-related risk and opportunities are not discussed at Board of UKPTL. As a subsidiary it defers to UKLAP for sustainability</w:t>
      </w:r>
      <w:r>
        <w:rPr>
          <w:spacing w:val="-6"/>
          <w:w w:val="105"/>
        </w:rPr>
        <w:t> </w:t>
      </w:r>
      <w:r>
        <w:rPr>
          <w:w w:val="105"/>
        </w:rPr>
        <w:t>considerations.</w:t>
      </w:r>
    </w:p>
    <w:p>
      <w:pPr>
        <w:pStyle w:val="Heading5"/>
        <w:spacing w:before="115"/>
      </w:pPr>
      <w:r>
        <w:rPr>
          <w:spacing w:val="-2"/>
          <w:w w:val="110"/>
        </w:rPr>
        <w:t>Metrics</w:t>
      </w:r>
    </w:p>
    <w:p>
      <w:pPr>
        <w:pStyle w:val="BodyText"/>
        <w:spacing w:line="249" w:lineRule="auto" w:before="65"/>
        <w:ind w:left="142"/>
      </w:pPr>
      <w:r>
        <w:rPr>
          <w:w w:val="105"/>
        </w:rPr>
        <w:t>Separate metrics are not presented for UKPTL. As the main product holding company and statutory reporting entity for </w:t>
      </w:r>
      <w:r>
        <w:rPr/>
        <w:t>the UK IWR business, UKLAP reporting also </w:t>
      </w:r>
      <w:r>
        <w:rPr>
          <w:w w:val="105"/>
        </w:rPr>
        <w:t>covers</w:t>
      </w:r>
      <w:r>
        <w:rPr>
          <w:spacing w:val="-12"/>
          <w:w w:val="105"/>
        </w:rPr>
        <w:t> </w:t>
      </w:r>
      <w:r>
        <w:rPr>
          <w:w w:val="105"/>
        </w:rPr>
        <w:t>UKPTL.</w:t>
      </w:r>
      <w:r>
        <w:rPr>
          <w:spacing w:val="-12"/>
          <w:w w:val="105"/>
        </w:rPr>
        <w:t> </w:t>
      </w:r>
      <w:hyperlink w:history="true" w:anchor="_bookmark52">
        <w:r>
          <w:rPr>
            <w:w w:val="105"/>
          </w:rPr>
          <w:t>See</w:t>
        </w:r>
        <w:r>
          <w:rPr>
            <w:spacing w:val="-12"/>
            <w:w w:val="105"/>
          </w:rPr>
          <w:t> </w:t>
        </w:r>
        <w:r>
          <w:rPr>
            <w:w w:val="105"/>
          </w:rPr>
          <w:t>the</w:t>
        </w:r>
        <w:r>
          <w:rPr>
            <w:spacing w:val="-12"/>
            <w:w w:val="105"/>
          </w:rPr>
          <w:t> </w:t>
        </w:r>
        <w:r>
          <w:rPr>
            <w:w w:val="105"/>
          </w:rPr>
          <w:t>Metrics</w:t>
        </w:r>
      </w:hyperlink>
      <w:r>
        <w:rPr>
          <w:spacing w:val="-12"/>
          <w:w w:val="105"/>
        </w:rPr>
        <w:t> </w:t>
      </w:r>
      <w:hyperlink w:history="true" w:anchor="_bookmark52">
        <w:r>
          <w:rPr>
            <w:w w:val="105"/>
          </w:rPr>
          <w:t>and</w:t>
        </w:r>
        <w:r>
          <w:rPr>
            <w:spacing w:val="-12"/>
            <w:w w:val="105"/>
          </w:rPr>
          <w:t> </w:t>
        </w:r>
        <w:r>
          <w:rPr>
            <w:w w:val="105"/>
          </w:rPr>
          <w:t>targets</w:t>
        </w:r>
      </w:hyperlink>
      <w:r>
        <w:rPr>
          <w:w w:val="105"/>
        </w:rPr>
        <w:t> </w:t>
      </w:r>
      <w:hyperlink w:history="true" w:anchor="_bookmark52">
        <w:r>
          <w:rPr>
            <w:w w:val="105"/>
          </w:rPr>
          <w:t>section of the UKLAP report,</w:t>
        </w:r>
      </w:hyperlink>
      <w:r>
        <w:rPr>
          <w:w w:val="105"/>
        </w:rPr>
        <w:t> </w:t>
      </w:r>
      <w:hyperlink w:history="true" w:anchor="_bookmark52">
        <w:r>
          <w:rPr>
            <w:w w:val="105"/>
          </w:rPr>
          <w:t>on p</w:t>
        </w:r>
      </w:hyperlink>
      <w:hyperlink w:history="true" w:anchor="_bookmark52">
        <w:r>
          <w:rPr>
            <w:w w:val="105"/>
          </w:rPr>
          <w:t>age</w:t>
        </w:r>
      </w:hyperlink>
      <w:r>
        <w:rPr>
          <w:w w:val="105"/>
        </w:rPr>
        <w:t> </w:t>
      </w:r>
      <w:hyperlink w:history="true" w:anchor="_bookmark52">
        <w:r>
          <w:rPr>
            <w:w w:val="105"/>
          </w:rPr>
          <w:t>82.</w:t>
        </w:r>
      </w:hyperlink>
    </w:p>
    <w:p>
      <w:pPr>
        <w:pStyle w:val="Heading5"/>
        <w:spacing w:before="116"/>
      </w:pPr>
      <w:r>
        <w:rPr>
          <w:w w:val="105"/>
        </w:rPr>
        <w:t>Compliance</w:t>
      </w:r>
      <w:r>
        <w:rPr>
          <w:spacing w:val="-19"/>
          <w:w w:val="105"/>
        </w:rPr>
        <w:t> </w:t>
      </w:r>
      <w:r>
        <w:rPr>
          <w:spacing w:val="-2"/>
          <w:w w:val="105"/>
        </w:rPr>
        <w:t>Statement</w:t>
      </w:r>
    </w:p>
    <w:p>
      <w:pPr>
        <w:pStyle w:val="BodyText"/>
        <w:spacing w:line="249" w:lineRule="auto" w:before="65"/>
        <w:ind w:left="142"/>
      </w:pPr>
      <w:r>
        <w:rPr>
          <w:w w:val="110"/>
        </w:rPr>
        <w:t>This</w:t>
      </w:r>
      <w:r>
        <w:rPr>
          <w:spacing w:val="-13"/>
          <w:w w:val="110"/>
        </w:rPr>
        <w:t> </w:t>
      </w:r>
      <w:r>
        <w:rPr>
          <w:w w:val="110"/>
        </w:rPr>
        <w:t>Aviva</w:t>
      </w:r>
      <w:r>
        <w:rPr>
          <w:spacing w:val="-13"/>
          <w:w w:val="110"/>
        </w:rPr>
        <w:t> </w:t>
      </w:r>
      <w:r>
        <w:rPr>
          <w:w w:val="110"/>
        </w:rPr>
        <w:t>Pension</w:t>
      </w:r>
      <w:r>
        <w:rPr>
          <w:spacing w:val="-13"/>
          <w:w w:val="110"/>
        </w:rPr>
        <w:t> </w:t>
      </w:r>
      <w:r>
        <w:rPr>
          <w:w w:val="110"/>
        </w:rPr>
        <w:t>Trustees</w:t>
      </w:r>
      <w:r>
        <w:rPr>
          <w:spacing w:val="-13"/>
          <w:w w:val="110"/>
        </w:rPr>
        <w:t> </w:t>
      </w:r>
      <w:r>
        <w:rPr>
          <w:w w:val="110"/>
        </w:rPr>
        <w:t>UK</w:t>
      </w:r>
      <w:r>
        <w:rPr>
          <w:spacing w:val="-13"/>
          <w:w w:val="110"/>
        </w:rPr>
        <w:t> </w:t>
      </w:r>
      <w:r>
        <w:rPr>
          <w:w w:val="110"/>
        </w:rPr>
        <w:t>Limited report</w:t>
      </w:r>
      <w:r>
        <w:rPr>
          <w:spacing w:val="-4"/>
          <w:w w:val="110"/>
        </w:rPr>
        <w:t> </w:t>
      </w:r>
      <w:r>
        <w:rPr>
          <w:w w:val="110"/>
        </w:rPr>
        <w:t>should</w:t>
      </w:r>
      <w:r>
        <w:rPr>
          <w:spacing w:val="-4"/>
          <w:w w:val="110"/>
        </w:rPr>
        <w:t> </w:t>
      </w:r>
      <w:r>
        <w:rPr>
          <w:w w:val="110"/>
        </w:rPr>
        <w:t>be</w:t>
      </w:r>
      <w:r>
        <w:rPr>
          <w:spacing w:val="-4"/>
          <w:w w:val="110"/>
        </w:rPr>
        <w:t> </w:t>
      </w:r>
      <w:r>
        <w:rPr>
          <w:w w:val="110"/>
        </w:rPr>
        <w:t>read</w:t>
      </w:r>
      <w:r>
        <w:rPr>
          <w:spacing w:val="-4"/>
          <w:w w:val="110"/>
        </w:rPr>
        <w:t> </w:t>
      </w:r>
      <w:r>
        <w:rPr>
          <w:w w:val="110"/>
        </w:rPr>
        <w:t>in</w:t>
      </w:r>
      <w:r>
        <w:rPr>
          <w:spacing w:val="-4"/>
          <w:w w:val="110"/>
        </w:rPr>
        <w:t> </w:t>
      </w:r>
      <w:r>
        <w:rPr>
          <w:w w:val="110"/>
        </w:rPr>
        <w:t>conjunction</w:t>
      </w:r>
      <w:r>
        <w:rPr>
          <w:spacing w:val="-4"/>
          <w:w w:val="110"/>
        </w:rPr>
        <w:t> </w:t>
      </w:r>
      <w:r>
        <w:rPr>
          <w:w w:val="110"/>
        </w:rPr>
        <w:t>with </w:t>
      </w:r>
      <w:r>
        <w:rPr/>
        <w:t>the information provided on pages </w:t>
      </w:r>
      <w:hyperlink w:history="true" w:anchor="_bookmark45">
        <w:r>
          <w:rPr/>
          <w:t>77</w:t>
        </w:r>
      </w:hyperlink>
      <w:r>
        <w:rPr/>
        <w:t> to </w:t>
      </w:r>
      <w:hyperlink w:history="true" w:anchor="_bookmark50">
        <w:r>
          <w:rPr/>
          <w:t>81</w:t>
        </w:r>
      </w:hyperlink>
      <w:r>
        <w:rPr/>
        <w:t>, </w:t>
      </w:r>
      <w:r>
        <w:rPr>
          <w:w w:val="110"/>
        </w:rPr>
        <w:t>the</w:t>
      </w:r>
      <w:r>
        <w:rPr>
          <w:spacing w:val="-8"/>
          <w:w w:val="110"/>
        </w:rPr>
        <w:t> </w:t>
      </w:r>
      <w:r>
        <w:rPr>
          <w:w w:val="110"/>
        </w:rPr>
        <w:t>metrics</w:t>
      </w:r>
      <w:r>
        <w:rPr>
          <w:spacing w:val="-8"/>
          <w:w w:val="110"/>
        </w:rPr>
        <w:t> </w:t>
      </w:r>
      <w:r>
        <w:rPr>
          <w:w w:val="110"/>
        </w:rPr>
        <w:t>included</w:t>
      </w:r>
      <w:r>
        <w:rPr>
          <w:spacing w:val="-8"/>
          <w:w w:val="110"/>
        </w:rPr>
        <w:t> </w:t>
      </w:r>
      <w:r>
        <w:rPr>
          <w:w w:val="110"/>
        </w:rPr>
        <w:t>on</w:t>
      </w:r>
      <w:r>
        <w:rPr>
          <w:spacing w:val="-8"/>
          <w:w w:val="110"/>
        </w:rPr>
        <w:t> </w:t>
      </w:r>
      <w:r>
        <w:rPr>
          <w:w w:val="110"/>
        </w:rPr>
        <w:t>page</w:t>
      </w:r>
      <w:r>
        <w:rPr>
          <w:spacing w:val="-9"/>
          <w:w w:val="110"/>
        </w:rPr>
        <w:t> </w:t>
      </w:r>
      <w:hyperlink w:history="true" w:anchor="_bookmark52">
        <w:r>
          <w:rPr>
            <w:w w:val="110"/>
          </w:rPr>
          <w:t>82,</w:t>
        </w:r>
      </w:hyperlink>
      <w:r>
        <w:rPr>
          <w:spacing w:val="-8"/>
          <w:w w:val="110"/>
        </w:rPr>
        <w:t> </w:t>
      </w:r>
      <w:r>
        <w:rPr>
          <w:w w:val="110"/>
        </w:rPr>
        <w:t>and</w:t>
      </w:r>
      <w:r>
        <w:rPr>
          <w:spacing w:val="-8"/>
          <w:w w:val="110"/>
        </w:rPr>
        <w:t> </w:t>
      </w:r>
      <w:r>
        <w:rPr>
          <w:w w:val="110"/>
        </w:rPr>
        <w:t>the </w:t>
      </w:r>
      <w:r>
        <w:rPr>
          <w:spacing w:val="-2"/>
          <w:w w:val="110"/>
        </w:rPr>
        <w:t>Cautionary</w:t>
      </w:r>
      <w:r>
        <w:rPr>
          <w:spacing w:val="-9"/>
          <w:w w:val="110"/>
        </w:rPr>
        <w:t> </w:t>
      </w:r>
      <w:r>
        <w:rPr>
          <w:spacing w:val="-2"/>
          <w:w w:val="110"/>
        </w:rPr>
        <w:t>statements</w:t>
      </w:r>
      <w:r>
        <w:rPr>
          <w:spacing w:val="-9"/>
          <w:w w:val="110"/>
        </w:rPr>
        <w:t> </w:t>
      </w:r>
      <w:r>
        <w:rPr>
          <w:spacing w:val="-2"/>
          <w:w w:val="110"/>
        </w:rPr>
        <w:t>included</w:t>
      </w:r>
      <w:r>
        <w:rPr>
          <w:spacing w:val="-9"/>
          <w:w w:val="110"/>
        </w:rPr>
        <w:t> </w:t>
      </w:r>
      <w:r>
        <w:rPr>
          <w:spacing w:val="-2"/>
          <w:w w:val="110"/>
        </w:rPr>
        <w:t>on</w:t>
      </w:r>
      <w:r>
        <w:rPr>
          <w:spacing w:val="-9"/>
          <w:w w:val="110"/>
        </w:rPr>
        <w:t> </w:t>
      </w:r>
      <w:r>
        <w:rPr>
          <w:spacing w:val="-2"/>
          <w:w w:val="110"/>
        </w:rPr>
        <w:t>pages </w:t>
      </w:r>
      <w:hyperlink w:history="true" w:anchor="_bookmark62">
        <w:r>
          <w:rPr>
            <w:w w:val="110"/>
          </w:rPr>
          <w:t>93</w:t>
        </w:r>
      </w:hyperlink>
      <w:r>
        <w:rPr>
          <w:w w:val="110"/>
        </w:rPr>
        <w:t> to </w:t>
      </w:r>
      <w:hyperlink w:history="true" w:anchor="_bookmark64">
        <w:r>
          <w:rPr>
            <w:w w:val="110"/>
          </w:rPr>
          <w:t>9</w:t>
        </w:r>
      </w:hyperlink>
      <w:r>
        <w:rPr>
          <w:w w:val="110"/>
        </w:rPr>
        <w:t>5.</w:t>
      </w:r>
    </w:p>
    <w:p>
      <w:pPr>
        <w:pStyle w:val="BodyText"/>
        <w:spacing w:line="249" w:lineRule="auto" w:before="116"/>
        <w:ind w:left="142"/>
      </w:pPr>
      <w:r>
        <w:rPr>
          <w:w w:val="105"/>
        </w:rPr>
        <w:t>The</w:t>
      </w:r>
      <w:r>
        <w:rPr>
          <w:spacing w:val="-9"/>
          <w:w w:val="105"/>
        </w:rPr>
        <w:t> </w:t>
      </w:r>
      <w:r>
        <w:rPr>
          <w:w w:val="105"/>
        </w:rPr>
        <w:t>disclosures</w:t>
      </w:r>
      <w:r>
        <w:rPr>
          <w:spacing w:val="-9"/>
          <w:w w:val="105"/>
        </w:rPr>
        <w:t> </w:t>
      </w:r>
      <w:r>
        <w:rPr>
          <w:w w:val="105"/>
        </w:rPr>
        <w:t>for</w:t>
      </w:r>
      <w:r>
        <w:rPr>
          <w:spacing w:val="-9"/>
          <w:w w:val="105"/>
        </w:rPr>
        <w:t> </w:t>
      </w:r>
      <w:r>
        <w:rPr>
          <w:w w:val="105"/>
        </w:rPr>
        <w:t>Aviva</w:t>
      </w:r>
      <w:r>
        <w:rPr>
          <w:spacing w:val="-9"/>
          <w:w w:val="105"/>
        </w:rPr>
        <w:t> </w:t>
      </w:r>
      <w:r>
        <w:rPr>
          <w:w w:val="105"/>
        </w:rPr>
        <w:t>Pension</w:t>
      </w:r>
      <w:r>
        <w:rPr>
          <w:spacing w:val="-9"/>
          <w:w w:val="105"/>
        </w:rPr>
        <w:t> </w:t>
      </w:r>
      <w:r>
        <w:rPr>
          <w:w w:val="105"/>
        </w:rPr>
        <w:t>Trustees UK Limited, including any third party or group disclosures cross-referenced complies with the requirements under the FCA's Policy Statement PS 21/24.</w:t>
      </w:r>
    </w:p>
    <w:p>
      <w:pPr>
        <w:pStyle w:val="BodyText"/>
      </w:pPr>
    </w:p>
    <w:p>
      <w:pPr>
        <w:pStyle w:val="BodyText"/>
      </w:pPr>
    </w:p>
    <w:p>
      <w:pPr>
        <w:pStyle w:val="BodyText"/>
        <w:spacing w:before="161"/>
      </w:pPr>
    </w:p>
    <w:p>
      <w:pPr>
        <w:pStyle w:val="Heading5"/>
        <w:spacing w:before="0"/>
      </w:pPr>
      <w:r>
        <w:rPr>
          <w:w w:val="105"/>
        </w:rPr>
        <w:t>Mike</w:t>
      </w:r>
      <w:r>
        <w:rPr>
          <w:spacing w:val="-3"/>
          <w:w w:val="105"/>
        </w:rPr>
        <w:t> </w:t>
      </w:r>
      <w:r>
        <w:rPr>
          <w:spacing w:val="-2"/>
          <w:w w:val="105"/>
        </w:rPr>
        <w:t>Hogg,</w:t>
      </w:r>
    </w:p>
    <w:p>
      <w:pPr>
        <w:spacing w:before="9"/>
        <w:ind w:left="142" w:right="0" w:firstLine="0"/>
        <w:jc w:val="left"/>
        <w:rPr>
          <w:b/>
          <w:sz w:val="18"/>
        </w:rPr>
      </w:pPr>
      <w:r>
        <w:rPr>
          <w:b/>
          <w:sz w:val="18"/>
        </w:rPr>
        <w:t>Chief</w:t>
      </w:r>
      <w:r>
        <w:rPr>
          <w:b/>
          <w:spacing w:val="7"/>
          <w:sz w:val="18"/>
        </w:rPr>
        <w:t> </w:t>
      </w:r>
      <w:r>
        <w:rPr>
          <w:b/>
          <w:sz w:val="18"/>
        </w:rPr>
        <w:t>Executive</w:t>
      </w:r>
      <w:r>
        <w:rPr>
          <w:b/>
          <w:spacing w:val="7"/>
          <w:sz w:val="18"/>
        </w:rPr>
        <w:t> </w:t>
      </w:r>
      <w:r>
        <w:rPr>
          <w:b/>
          <w:spacing w:val="-2"/>
          <w:sz w:val="18"/>
        </w:rPr>
        <w:t>Officer</w:t>
      </w:r>
    </w:p>
    <w:p>
      <w:pPr>
        <w:pStyle w:val="BodyText"/>
        <w:spacing w:line="249" w:lineRule="auto" w:before="9"/>
        <w:ind w:left="142" w:right="576"/>
      </w:pPr>
      <w:r>
        <w:rPr>
          <w:spacing w:val="-2"/>
          <w:w w:val="105"/>
        </w:rPr>
        <w:t>Aviva</w:t>
      </w:r>
      <w:r>
        <w:rPr>
          <w:spacing w:val="-7"/>
          <w:w w:val="105"/>
        </w:rPr>
        <w:t> </w:t>
      </w:r>
      <w:r>
        <w:rPr>
          <w:spacing w:val="-2"/>
          <w:w w:val="105"/>
        </w:rPr>
        <w:t>Pension</w:t>
      </w:r>
      <w:r>
        <w:rPr>
          <w:spacing w:val="-7"/>
          <w:w w:val="105"/>
        </w:rPr>
        <w:t> </w:t>
      </w:r>
      <w:r>
        <w:rPr>
          <w:spacing w:val="-2"/>
          <w:w w:val="105"/>
        </w:rPr>
        <w:t>Trustees</w:t>
      </w:r>
      <w:r>
        <w:rPr>
          <w:spacing w:val="-7"/>
          <w:w w:val="105"/>
        </w:rPr>
        <w:t> </w:t>
      </w:r>
      <w:r>
        <w:rPr>
          <w:spacing w:val="-2"/>
          <w:w w:val="105"/>
        </w:rPr>
        <w:t>UK</w:t>
      </w:r>
      <w:r>
        <w:rPr>
          <w:spacing w:val="-7"/>
          <w:w w:val="105"/>
        </w:rPr>
        <w:t> </w:t>
      </w:r>
      <w:r>
        <w:rPr>
          <w:spacing w:val="-2"/>
          <w:w w:val="105"/>
        </w:rPr>
        <w:t>Limited </w:t>
      </w:r>
      <w:r>
        <w:rPr>
          <w:w w:val="105"/>
        </w:rPr>
        <w:t>26 February 2025</w:t>
      </w:r>
    </w:p>
    <w:p>
      <w:pPr>
        <w:pStyle w:val="Heading4"/>
        <w:spacing w:line="249" w:lineRule="auto" w:before="108"/>
        <w:ind w:right="670"/>
      </w:pPr>
      <w:r>
        <w:rPr>
          <w:b w:val="0"/>
        </w:rPr>
        <w:br w:type="column"/>
      </w:r>
      <w:r>
        <w:rPr>
          <w:w w:val="105"/>
        </w:rPr>
        <w:t>Aviva</w:t>
      </w:r>
      <w:r>
        <w:rPr>
          <w:spacing w:val="-21"/>
          <w:w w:val="105"/>
        </w:rPr>
        <w:t> </w:t>
      </w:r>
      <w:r>
        <w:rPr>
          <w:w w:val="105"/>
        </w:rPr>
        <w:t>Administration Limited</w:t>
      </w:r>
      <w:r>
        <w:rPr>
          <w:spacing w:val="-21"/>
          <w:w w:val="105"/>
        </w:rPr>
        <w:t> </w:t>
      </w:r>
      <w:r>
        <w:rPr>
          <w:w w:val="105"/>
        </w:rPr>
        <w:t>(AAL)</w:t>
      </w:r>
    </w:p>
    <w:p>
      <w:pPr>
        <w:pStyle w:val="Heading5"/>
        <w:spacing w:before="56"/>
      </w:pPr>
      <w:r>
        <w:rPr>
          <w:spacing w:val="-2"/>
          <w:w w:val="105"/>
        </w:rPr>
        <w:t>Context</w:t>
      </w:r>
    </w:p>
    <w:p>
      <w:pPr>
        <w:pStyle w:val="BodyText"/>
        <w:spacing w:line="249" w:lineRule="auto" w:before="65"/>
        <w:ind w:left="142" w:right="4"/>
      </w:pPr>
      <w:r>
        <w:rPr>
          <w:w w:val="105"/>
        </w:rPr>
        <w:t>AAL</w:t>
      </w:r>
      <w:r>
        <w:rPr>
          <w:spacing w:val="-2"/>
          <w:w w:val="105"/>
        </w:rPr>
        <w:t> </w:t>
      </w:r>
      <w:r>
        <w:rPr>
          <w:w w:val="105"/>
        </w:rPr>
        <w:t>is</w:t>
      </w:r>
      <w:r>
        <w:rPr>
          <w:spacing w:val="-2"/>
          <w:w w:val="105"/>
        </w:rPr>
        <w:t> </w:t>
      </w:r>
      <w:r>
        <w:rPr>
          <w:w w:val="105"/>
        </w:rPr>
        <w:t>managed</w:t>
      </w:r>
      <w:r>
        <w:rPr>
          <w:spacing w:val="-2"/>
          <w:w w:val="105"/>
        </w:rPr>
        <w:t> </w:t>
      </w:r>
      <w:r>
        <w:rPr>
          <w:w w:val="105"/>
        </w:rPr>
        <w:t>as</w:t>
      </w:r>
      <w:r>
        <w:rPr>
          <w:spacing w:val="-2"/>
          <w:w w:val="105"/>
        </w:rPr>
        <w:t> </w:t>
      </w:r>
      <w:r>
        <w:rPr>
          <w:w w:val="105"/>
        </w:rPr>
        <w:t>part</w:t>
      </w:r>
      <w:r>
        <w:rPr>
          <w:spacing w:val="-2"/>
          <w:w w:val="105"/>
        </w:rPr>
        <w:t> </w:t>
      </w:r>
      <w:r>
        <w:rPr>
          <w:w w:val="105"/>
        </w:rPr>
        <w:t>of</w:t>
      </w:r>
      <w:r>
        <w:rPr>
          <w:spacing w:val="-2"/>
          <w:w w:val="105"/>
        </w:rPr>
        <w:t> </w:t>
      </w:r>
      <w:r>
        <w:rPr>
          <w:w w:val="105"/>
        </w:rPr>
        <w:t>Aviva’s</w:t>
      </w:r>
      <w:r>
        <w:rPr>
          <w:spacing w:val="-2"/>
          <w:w w:val="105"/>
        </w:rPr>
        <w:t> </w:t>
      </w:r>
      <w:r>
        <w:rPr>
          <w:w w:val="105"/>
        </w:rPr>
        <w:t>UK</w:t>
      </w:r>
      <w:r>
        <w:rPr>
          <w:spacing w:val="-2"/>
          <w:w w:val="105"/>
        </w:rPr>
        <w:t> </w:t>
      </w:r>
      <w:r>
        <w:rPr>
          <w:w w:val="105"/>
        </w:rPr>
        <w:t>IWR business</w:t>
      </w:r>
      <w:r>
        <w:rPr>
          <w:spacing w:val="-1"/>
          <w:w w:val="105"/>
        </w:rPr>
        <w:t> </w:t>
      </w:r>
      <w:r>
        <w:rPr>
          <w:w w:val="105"/>
        </w:rPr>
        <w:t>and</w:t>
      </w:r>
      <w:r>
        <w:rPr>
          <w:spacing w:val="-1"/>
          <w:w w:val="105"/>
        </w:rPr>
        <w:t> </w:t>
      </w:r>
      <w:r>
        <w:rPr>
          <w:w w:val="105"/>
        </w:rPr>
        <w:t>the</w:t>
      </w:r>
      <w:r>
        <w:rPr>
          <w:spacing w:val="-1"/>
          <w:w w:val="105"/>
        </w:rPr>
        <w:t> </w:t>
      </w:r>
      <w:r>
        <w:rPr>
          <w:w w:val="105"/>
        </w:rPr>
        <w:t>principal</w:t>
      </w:r>
      <w:r>
        <w:rPr>
          <w:spacing w:val="-1"/>
          <w:w w:val="105"/>
        </w:rPr>
        <w:t> </w:t>
      </w:r>
      <w:r>
        <w:rPr>
          <w:w w:val="105"/>
        </w:rPr>
        <w:t>activities</w:t>
      </w:r>
      <w:r>
        <w:rPr>
          <w:spacing w:val="-1"/>
          <w:w w:val="105"/>
        </w:rPr>
        <w:t> </w:t>
      </w:r>
      <w:r>
        <w:rPr>
          <w:w w:val="105"/>
        </w:rPr>
        <w:t>are</w:t>
      </w:r>
      <w:r>
        <w:rPr>
          <w:spacing w:val="-1"/>
          <w:w w:val="105"/>
        </w:rPr>
        <w:t> </w:t>
      </w:r>
      <w:r>
        <w:rPr>
          <w:w w:val="105"/>
        </w:rPr>
        <w:t>the supply of services to fellow UK Life undertakings. This includes the processing of payments on behalf of Aviva Life &amp; Pensions UK Limited (“UKLAP”) for annuities and commissions; and to operate a SIPP and act as a trustee and administrator for a number of pension </w:t>
      </w:r>
      <w:r>
        <w:rPr>
          <w:spacing w:val="-2"/>
          <w:w w:val="105"/>
        </w:rPr>
        <w:t>schemes</w:t>
      </w:r>
      <w:r>
        <w:rPr>
          <w:spacing w:val="-8"/>
          <w:w w:val="105"/>
        </w:rPr>
        <w:t> </w:t>
      </w:r>
      <w:r>
        <w:rPr>
          <w:spacing w:val="-2"/>
          <w:w w:val="105"/>
        </w:rPr>
        <w:t>also</w:t>
      </w:r>
      <w:r>
        <w:rPr>
          <w:spacing w:val="-8"/>
          <w:w w:val="105"/>
        </w:rPr>
        <w:t> </w:t>
      </w:r>
      <w:r>
        <w:rPr>
          <w:spacing w:val="-2"/>
          <w:w w:val="105"/>
        </w:rPr>
        <w:t>provided</w:t>
      </w:r>
      <w:r>
        <w:rPr>
          <w:spacing w:val="-8"/>
          <w:w w:val="105"/>
        </w:rPr>
        <w:t> </w:t>
      </w:r>
      <w:r>
        <w:rPr>
          <w:spacing w:val="-2"/>
          <w:w w:val="105"/>
        </w:rPr>
        <w:t>by</w:t>
      </w:r>
      <w:r>
        <w:rPr>
          <w:spacing w:val="-8"/>
          <w:w w:val="105"/>
        </w:rPr>
        <w:t> </w:t>
      </w:r>
      <w:r>
        <w:rPr>
          <w:spacing w:val="-2"/>
          <w:w w:val="105"/>
        </w:rPr>
        <w:t>UKLAP.</w:t>
      </w:r>
      <w:r>
        <w:rPr>
          <w:spacing w:val="-8"/>
          <w:w w:val="105"/>
        </w:rPr>
        <w:t> </w:t>
      </w:r>
      <w:r>
        <w:rPr>
          <w:spacing w:val="-2"/>
          <w:w w:val="105"/>
        </w:rPr>
        <w:t>AAL</w:t>
      </w:r>
      <w:r>
        <w:rPr>
          <w:spacing w:val="-8"/>
          <w:w w:val="105"/>
        </w:rPr>
        <w:t> </w:t>
      </w:r>
      <w:r>
        <w:rPr>
          <w:spacing w:val="-2"/>
          <w:w w:val="105"/>
        </w:rPr>
        <w:t>also </w:t>
      </w:r>
      <w:r>
        <w:rPr>
          <w:w w:val="105"/>
        </w:rPr>
        <w:t>undertakes supplementary services including but not limited to the provision of regulated financial promotions for the Wealth business unit, including the Aviva savings proposition known as Aviva Save; and the supply of regulated Pensions Consolidation Services (PCS).</w:t>
      </w:r>
    </w:p>
    <w:p>
      <w:pPr>
        <w:pStyle w:val="Heading5"/>
        <w:spacing w:before="124"/>
      </w:pPr>
      <w:r>
        <w:rPr/>
        <w:t>TCFD </w:t>
      </w:r>
      <w:r>
        <w:rPr>
          <w:spacing w:val="-2"/>
        </w:rPr>
        <w:t>compliance</w:t>
      </w:r>
    </w:p>
    <w:p>
      <w:pPr>
        <w:pStyle w:val="BodyText"/>
        <w:spacing w:line="249" w:lineRule="auto" w:before="65"/>
        <w:ind w:left="142" w:right="44"/>
      </w:pPr>
      <w:r>
        <w:rPr/>
        <w:t>The TCFD outlines 11 recommendations for </w:t>
      </w:r>
      <w:r>
        <w:rPr>
          <w:w w:val="105"/>
        </w:rPr>
        <w:t>organisations to include in their climate reporting. The table on pages </w:t>
      </w:r>
      <w:hyperlink w:history="true" w:anchor="_bookmark46">
        <w:r>
          <w:rPr>
            <w:w w:val="105"/>
          </w:rPr>
          <w:t>77</w:t>
        </w:r>
      </w:hyperlink>
      <w:r>
        <w:rPr>
          <w:w w:val="105"/>
        </w:rPr>
        <w:t> and </w:t>
      </w:r>
      <w:hyperlink w:history="true" w:anchor="_bookmark47">
        <w:r>
          <w:rPr>
            <w:w w:val="105"/>
          </w:rPr>
          <w:t>78</w:t>
        </w:r>
      </w:hyperlink>
      <w:r>
        <w:rPr>
          <w:w w:val="105"/>
        </w:rPr>
        <w:t> sets out the reporting in accordance with each of these recommendations for AAL. The AAL entity report references in information provided for Group and for asset</w:t>
      </w:r>
      <w:r>
        <w:rPr>
          <w:spacing w:val="-6"/>
          <w:w w:val="105"/>
        </w:rPr>
        <w:t> </w:t>
      </w:r>
      <w:r>
        <w:rPr>
          <w:w w:val="105"/>
        </w:rPr>
        <w:t>owners,</w:t>
      </w:r>
      <w:r>
        <w:rPr>
          <w:spacing w:val="-6"/>
          <w:w w:val="105"/>
        </w:rPr>
        <w:t> </w:t>
      </w:r>
      <w:r>
        <w:rPr>
          <w:w w:val="105"/>
        </w:rPr>
        <w:t>as</w:t>
      </w:r>
      <w:r>
        <w:rPr>
          <w:spacing w:val="-6"/>
          <w:w w:val="105"/>
        </w:rPr>
        <w:t> </w:t>
      </w:r>
      <w:r>
        <w:rPr>
          <w:w w:val="105"/>
        </w:rPr>
        <w:t>set</w:t>
      </w:r>
      <w:r>
        <w:rPr>
          <w:spacing w:val="-6"/>
          <w:w w:val="105"/>
        </w:rPr>
        <w:t> </w:t>
      </w:r>
      <w:r>
        <w:rPr>
          <w:w w:val="105"/>
        </w:rPr>
        <w:t>out</w:t>
      </w:r>
      <w:r>
        <w:rPr>
          <w:spacing w:val="-6"/>
          <w:w w:val="105"/>
        </w:rPr>
        <w:t> </w:t>
      </w:r>
      <w:r>
        <w:rPr>
          <w:w w:val="105"/>
        </w:rPr>
        <w:t>in</w:t>
      </w:r>
      <w:r>
        <w:rPr>
          <w:spacing w:val="-6"/>
          <w:w w:val="105"/>
        </w:rPr>
        <w:t> </w:t>
      </w:r>
      <w:r>
        <w:rPr>
          <w:w w:val="105"/>
        </w:rPr>
        <w:t>the</w:t>
      </w:r>
      <w:r>
        <w:rPr>
          <w:spacing w:val="-6"/>
          <w:w w:val="105"/>
        </w:rPr>
        <w:t> </w:t>
      </w:r>
      <w:r>
        <w:rPr>
          <w:w w:val="105"/>
        </w:rPr>
        <w:t>compliance </w:t>
      </w:r>
      <w:r>
        <w:rPr>
          <w:spacing w:val="-2"/>
          <w:w w:val="105"/>
        </w:rPr>
        <w:t>summary.</w:t>
      </w:r>
    </w:p>
    <w:p>
      <w:pPr>
        <w:pStyle w:val="Heading5"/>
        <w:spacing w:before="119"/>
      </w:pPr>
      <w:r>
        <w:rPr/>
        <w:t>AAL</w:t>
      </w:r>
      <w:r>
        <w:rPr>
          <w:spacing w:val="-9"/>
        </w:rPr>
        <w:t> </w:t>
      </w:r>
      <w:r>
        <w:rPr>
          <w:spacing w:val="-2"/>
        </w:rPr>
        <w:t>Board</w:t>
      </w:r>
    </w:p>
    <w:p>
      <w:pPr>
        <w:pStyle w:val="BodyText"/>
        <w:spacing w:line="249" w:lineRule="auto" w:before="64"/>
        <w:ind w:left="142" w:right="4"/>
      </w:pPr>
      <w:r>
        <w:rPr>
          <w:w w:val="105"/>
        </w:rPr>
        <w:t>Climate-related risk and opportunities</w:t>
      </w:r>
      <w:r>
        <w:rPr>
          <w:spacing w:val="-1"/>
          <w:w w:val="105"/>
        </w:rPr>
        <w:t> </w:t>
      </w:r>
      <w:r>
        <w:rPr>
          <w:w w:val="105"/>
        </w:rPr>
        <w:t>are not discussed at the Board of AAL. As a subsidiary AAL defers to UKLAP for any sustainability</w:t>
      </w:r>
      <w:r>
        <w:rPr>
          <w:spacing w:val="-6"/>
          <w:w w:val="105"/>
        </w:rPr>
        <w:t> </w:t>
      </w:r>
      <w:r>
        <w:rPr>
          <w:w w:val="105"/>
        </w:rPr>
        <w:t>considerations.</w:t>
      </w:r>
    </w:p>
    <w:p>
      <w:pPr>
        <w:pStyle w:val="Heading5"/>
      </w:pPr>
      <w:r>
        <w:rPr>
          <w:b w:val="0"/>
        </w:rPr>
        <w:br w:type="column"/>
      </w:r>
      <w:r>
        <w:rPr>
          <w:spacing w:val="-2"/>
          <w:w w:val="110"/>
        </w:rPr>
        <w:t>Metrics</w:t>
      </w:r>
    </w:p>
    <w:p>
      <w:pPr>
        <w:pStyle w:val="BodyText"/>
        <w:spacing w:line="249" w:lineRule="auto" w:before="65"/>
        <w:ind w:left="142" w:right="1337"/>
      </w:pPr>
      <w:r>
        <w:rPr/>
        <mc:AlternateContent>
          <mc:Choice Requires="wps">
            <w:drawing>
              <wp:anchor distT="0" distB="0" distL="0" distR="0" allowOverlap="1" layoutInCell="1" locked="0" behindDoc="0" simplePos="0" relativeHeight="16478208">
                <wp:simplePos x="0" y="0"/>
                <wp:positionH relativeFrom="page">
                  <wp:posOffset>10189545</wp:posOffset>
                </wp:positionH>
                <wp:positionV relativeFrom="paragraph">
                  <wp:posOffset>-649038</wp:posOffset>
                </wp:positionV>
                <wp:extent cx="238760" cy="1879600"/>
                <wp:effectExtent l="0" t="0" r="0" b="0"/>
                <wp:wrapNone/>
                <wp:docPr id="2315" name="Textbox 2315"/>
                <wp:cNvGraphicFramePr>
                  <a:graphicFrameLocks/>
                </wp:cNvGraphicFramePr>
                <a:graphic>
                  <a:graphicData uri="http://schemas.microsoft.com/office/word/2010/wordprocessingShape">
                    <wps:wsp>
                      <wps:cNvPr id="2315" name="Textbox 231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1.105392pt;width:18.8pt;height:148pt;mso-position-horizontal-relative:page;mso-position-vertical-relative:paragraph;z-index:16478208" type="#_x0000_t202" id="docshape145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Separate metrics are not presented for AAL.</w:t>
      </w:r>
      <w:r>
        <w:rPr>
          <w:spacing w:val="-6"/>
          <w:w w:val="105"/>
        </w:rPr>
        <w:t> </w:t>
      </w:r>
      <w:r>
        <w:rPr>
          <w:w w:val="105"/>
        </w:rPr>
        <w:t>As</w:t>
      </w:r>
      <w:r>
        <w:rPr>
          <w:spacing w:val="-6"/>
          <w:w w:val="105"/>
        </w:rPr>
        <w:t> </w:t>
      </w:r>
      <w:r>
        <w:rPr>
          <w:w w:val="105"/>
        </w:rPr>
        <w:t>the</w:t>
      </w:r>
      <w:r>
        <w:rPr>
          <w:spacing w:val="-6"/>
          <w:w w:val="105"/>
        </w:rPr>
        <w:t> </w:t>
      </w:r>
      <w:r>
        <w:rPr>
          <w:w w:val="105"/>
        </w:rPr>
        <w:t>main</w:t>
      </w:r>
      <w:r>
        <w:rPr>
          <w:spacing w:val="-6"/>
          <w:w w:val="105"/>
        </w:rPr>
        <w:t> </w:t>
      </w:r>
      <w:r>
        <w:rPr>
          <w:w w:val="105"/>
        </w:rPr>
        <w:t>product</w:t>
      </w:r>
      <w:r>
        <w:rPr>
          <w:spacing w:val="-6"/>
          <w:w w:val="105"/>
        </w:rPr>
        <w:t> </w:t>
      </w:r>
      <w:r>
        <w:rPr>
          <w:w w:val="105"/>
        </w:rPr>
        <w:t>holding</w:t>
      </w:r>
      <w:r>
        <w:rPr>
          <w:spacing w:val="-6"/>
          <w:w w:val="105"/>
        </w:rPr>
        <w:t> </w:t>
      </w:r>
      <w:r>
        <w:rPr>
          <w:w w:val="105"/>
        </w:rPr>
        <w:t>company and statutory reporting entity for the UK </w:t>
      </w:r>
      <w:r>
        <w:rPr>
          <w:spacing w:val="-2"/>
          <w:w w:val="105"/>
        </w:rPr>
        <w:t>IWR</w:t>
      </w:r>
      <w:r>
        <w:rPr>
          <w:spacing w:val="-7"/>
          <w:w w:val="105"/>
        </w:rPr>
        <w:t> </w:t>
      </w:r>
      <w:r>
        <w:rPr>
          <w:spacing w:val="-2"/>
          <w:w w:val="105"/>
        </w:rPr>
        <w:t>business,</w:t>
      </w:r>
      <w:r>
        <w:rPr>
          <w:spacing w:val="-7"/>
          <w:w w:val="105"/>
        </w:rPr>
        <w:t> </w:t>
      </w:r>
      <w:r>
        <w:rPr>
          <w:spacing w:val="-2"/>
          <w:w w:val="105"/>
        </w:rPr>
        <w:t>UKLAP</w:t>
      </w:r>
      <w:r>
        <w:rPr>
          <w:spacing w:val="-7"/>
          <w:w w:val="105"/>
        </w:rPr>
        <w:t> </w:t>
      </w:r>
      <w:r>
        <w:rPr>
          <w:spacing w:val="-2"/>
          <w:w w:val="105"/>
        </w:rPr>
        <w:t>reporting</w:t>
      </w:r>
      <w:r>
        <w:rPr>
          <w:spacing w:val="-7"/>
          <w:w w:val="105"/>
        </w:rPr>
        <w:t> </w:t>
      </w:r>
      <w:r>
        <w:rPr>
          <w:spacing w:val="-2"/>
          <w:w w:val="105"/>
        </w:rPr>
        <w:t>also</w:t>
      </w:r>
      <w:r>
        <w:rPr>
          <w:spacing w:val="-7"/>
          <w:w w:val="105"/>
        </w:rPr>
        <w:t> </w:t>
      </w:r>
      <w:r>
        <w:rPr>
          <w:spacing w:val="-2"/>
          <w:w w:val="105"/>
        </w:rPr>
        <w:t>covers </w:t>
      </w:r>
      <w:r>
        <w:rPr>
          <w:w w:val="105"/>
        </w:rPr>
        <w:t>AAL.</w:t>
      </w:r>
      <w:r>
        <w:rPr>
          <w:spacing w:val="-7"/>
          <w:w w:val="105"/>
        </w:rPr>
        <w:t> </w:t>
      </w:r>
      <w:hyperlink w:history="true" w:anchor="_bookmark52">
        <w:r>
          <w:rPr>
            <w:w w:val="105"/>
          </w:rPr>
          <w:t>See</w:t>
        </w:r>
        <w:r>
          <w:rPr>
            <w:spacing w:val="-7"/>
            <w:w w:val="105"/>
          </w:rPr>
          <w:t> </w:t>
        </w:r>
        <w:r>
          <w:rPr>
            <w:w w:val="105"/>
          </w:rPr>
          <w:t>the</w:t>
        </w:r>
        <w:r>
          <w:rPr>
            <w:spacing w:val="-7"/>
            <w:w w:val="105"/>
          </w:rPr>
          <w:t> </w:t>
        </w:r>
        <w:r>
          <w:rPr>
            <w:w w:val="105"/>
          </w:rPr>
          <w:t>Metrics</w:t>
        </w:r>
        <w:r>
          <w:rPr>
            <w:spacing w:val="-7"/>
            <w:w w:val="105"/>
          </w:rPr>
          <w:t> </w:t>
        </w:r>
        <w:r>
          <w:rPr>
            <w:w w:val="105"/>
          </w:rPr>
          <w:t>and</w:t>
        </w:r>
        <w:r>
          <w:rPr>
            <w:spacing w:val="-7"/>
            <w:w w:val="105"/>
          </w:rPr>
          <w:t> </w:t>
        </w:r>
        <w:r>
          <w:rPr>
            <w:w w:val="105"/>
          </w:rPr>
          <w:t>targets</w:t>
        </w:r>
        <w:r>
          <w:rPr>
            <w:spacing w:val="-7"/>
            <w:w w:val="105"/>
          </w:rPr>
          <w:t> </w:t>
        </w:r>
        <w:r>
          <w:rPr>
            <w:w w:val="105"/>
          </w:rPr>
          <w:t>section</w:t>
        </w:r>
        <w:r>
          <w:rPr>
            <w:spacing w:val="-7"/>
            <w:w w:val="105"/>
          </w:rPr>
          <w:t> </w:t>
        </w:r>
        <w:r>
          <w:rPr>
            <w:w w:val="105"/>
          </w:rPr>
          <w:t>of</w:t>
        </w:r>
      </w:hyperlink>
      <w:r>
        <w:rPr>
          <w:w w:val="105"/>
        </w:rPr>
        <w:t> </w:t>
      </w:r>
      <w:hyperlink w:history="true" w:anchor="_bookmark52">
        <w:r>
          <w:rPr>
            <w:w w:val="105"/>
          </w:rPr>
          <w:t>the UKLAP report, on page</w:t>
        </w:r>
      </w:hyperlink>
      <w:r>
        <w:rPr>
          <w:w w:val="105"/>
        </w:rPr>
        <w:t> </w:t>
      </w:r>
      <w:hyperlink w:history="true" w:anchor="_bookmark52">
        <w:r>
          <w:rPr>
            <w:w w:val="105"/>
          </w:rPr>
          <w:t>82.</w:t>
        </w:r>
      </w:hyperlink>
    </w:p>
    <w:p>
      <w:pPr>
        <w:pStyle w:val="Heading5"/>
        <w:spacing w:before="116"/>
      </w:pPr>
      <w:r>
        <w:rPr>
          <w:w w:val="105"/>
        </w:rPr>
        <w:t>Compliance</w:t>
      </w:r>
      <w:r>
        <w:rPr>
          <w:spacing w:val="-19"/>
          <w:w w:val="105"/>
        </w:rPr>
        <w:t> </w:t>
      </w:r>
      <w:r>
        <w:rPr>
          <w:spacing w:val="-2"/>
          <w:w w:val="105"/>
        </w:rPr>
        <w:t>Statement</w:t>
      </w:r>
    </w:p>
    <w:p>
      <w:pPr>
        <w:pStyle w:val="BodyText"/>
        <w:spacing w:line="249" w:lineRule="auto" w:before="65"/>
        <w:ind w:left="142" w:right="1360"/>
      </w:pPr>
      <w:r>
        <w:rPr>
          <w:w w:val="105"/>
        </w:rPr>
        <w:t>This</w:t>
      </w:r>
      <w:r>
        <w:rPr>
          <w:spacing w:val="-2"/>
          <w:w w:val="105"/>
        </w:rPr>
        <w:t> </w:t>
      </w:r>
      <w:r>
        <w:rPr>
          <w:w w:val="105"/>
        </w:rPr>
        <w:t>Aviva</w:t>
      </w:r>
      <w:r>
        <w:rPr>
          <w:spacing w:val="-2"/>
          <w:w w:val="105"/>
        </w:rPr>
        <w:t> </w:t>
      </w:r>
      <w:r>
        <w:rPr>
          <w:w w:val="105"/>
        </w:rPr>
        <w:t>Administration</w:t>
      </w:r>
      <w:r>
        <w:rPr>
          <w:spacing w:val="-2"/>
          <w:w w:val="105"/>
        </w:rPr>
        <w:t> </w:t>
      </w:r>
      <w:r>
        <w:rPr>
          <w:w w:val="105"/>
        </w:rPr>
        <w:t>Limited</w:t>
      </w:r>
      <w:r>
        <w:rPr>
          <w:spacing w:val="-2"/>
          <w:w w:val="105"/>
        </w:rPr>
        <w:t> </w:t>
      </w:r>
      <w:r>
        <w:rPr>
          <w:w w:val="105"/>
        </w:rPr>
        <w:t>report should be read in conjunction with the</w:t>
      </w:r>
    </w:p>
    <w:p>
      <w:pPr>
        <w:pStyle w:val="BodyText"/>
        <w:tabs>
          <w:tab w:pos="4156" w:val="left" w:leader="none"/>
        </w:tabs>
        <w:spacing w:line="233" w:lineRule="exact"/>
        <w:ind w:left="142"/>
        <w:rPr>
          <w:position w:val="-9"/>
        </w:rPr>
      </w:pPr>
      <w:r>
        <w:rPr/>
        <w:t>information</w:t>
      </w:r>
      <w:r>
        <w:rPr>
          <w:spacing w:val="8"/>
        </w:rPr>
        <w:t> </w:t>
      </w:r>
      <w:r>
        <w:rPr/>
        <w:t>provided</w:t>
      </w:r>
      <w:r>
        <w:rPr>
          <w:spacing w:val="8"/>
        </w:rPr>
        <w:t> </w:t>
      </w:r>
      <w:r>
        <w:rPr/>
        <w:t>on</w:t>
      </w:r>
      <w:r>
        <w:rPr>
          <w:spacing w:val="8"/>
        </w:rPr>
        <w:t> </w:t>
      </w:r>
      <w:r>
        <w:rPr/>
        <w:t>pages</w:t>
      </w:r>
      <w:r>
        <w:rPr>
          <w:spacing w:val="8"/>
        </w:rPr>
        <w:t> </w:t>
      </w:r>
      <w:hyperlink w:history="true" w:anchor="_bookmark45">
        <w:r>
          <w:rPr/>
          <w:t>77</w:t>
        </w:r>
      </w:hyperlink>
      <w:r>
        <w:rPr>
          <w:spacing w:val="9"/>
        </w:rPr>
        <w:t> </w:t>
      </w:r>
      <w:r>
        <w:rPr/>
        <w:t>to</w:t>
      </w:r>
      <w:r>
        <w:rPr>
          <w:spacing w:val="8"/>
        </w:rPr>
        <w:t> </w:t>
      </w:r>
      <w:hyperlink w:history="true" w:anchor="_bookmark50">
        <w:r>
          <w:rPr/>
          <w:t>81</w:t>
        </w:r>
      </w:hyperlink>
      <w:r>
        <w:rPr>
          <w:spacing w:val="8"/>
        </w:rPr>
        <w:t> </w:t>
      </w:r>
      <w:r>
        <w:rPr>
          <w:spacing w:val="-5"/>
        </w:rPr>
        <w:t>and</w:t>
      </w:r>
      <w:r>
        <w:rPr/>
        <w:tab/>
      </w:r>
      <w:r>
        <w:rPr>
          <w:position w:val="-9"/>
        </w:rPr>
        <w:drawing>
          <wp:inline distT="0" distB="0" distL="0" distR="0">
            <wp:extent cx="172847" cy="189229"/>
            <wp:effectExtent l="0" t="0" r="0" b="0"/>
            <wp:docPr id="2316" name="Image 2316"/>
            <wp:cNvGraphicFramePr>
              <a:graphicFrameLocks/>
            </wp:cNvGraphicFramePr>
            <a:graphic>
              <a:graphicData uri="http://schemas.openxmlformats.org/drawingml/2006/picture">
                <pic:pic>
                  <pic:nvPicPr>
                    <pic:cNvPr id="2316" name="Image 2316"/>
                    <pic:cNvPicPr/>
                  </pic:nvPicPr>
                  <pic:blipFill>
                    <a:blip r:embed="rId18" cstate="print"/>
                    <a:stretch>
                      <a:fillRect/>
                    </a:stretch>
                  </pic:blipFill>
                  <pic:spPr>
                    <a:xfrm>
                      <a:off x="0" y="0"/>
                      <a:ext cx="172847" cy="189229"/>
                    </a:xfrm>
                    <a:prstGeom prst="rect">
                      <a:avLst/>
                    </a:prstGeom>
                  </pic:spPr>
                </pic:pic>
              </a:graphicData>
            </a:graphic>
          </wp:inline>
        </w:drawing>
      </w:r>
      <w:r>
        <w:rPr>
          <w:position w:val="-9"/>
        </w:rPr>
      </w:r>
    </w:p>
    <w:p>
      <w:pPr>
        <w:pStyle w:val="BodyText"/>
        <w:tabs>
          <w:tab w:pos="4103" w:val="left" w:leader="none"/>
          <w:tab w:pos="4921" w:val="left" w:leader="none"/>
        </w:tabs>
        <w:spacing w:line="167" w:lineRule="exact"/>
        <w:ind w:left="142" w:right="-29"/>
        <w:rPr>
          <w:rFonts w:ascii="Times New Roman"/>
        </w:rPr>
      </w:pPr>
      <w:r>
        <w:rPr>
          <w:w w:val="105"/>
        </w:rPr>
        <w:t>the</w:t>
      </w:r>
      <w:r>
        <w:rPr>
          <w:spacing w:val="-9"/>
          <w:w w:val="105"/>
        </w:rPr>
        <w:t> </w:t>
      </w:r>
      <w:r>
        <w:rPr>
          <w:w w:val="105"/>
        </w:rPr>
        <w:t>metrics</w:t>
      </w:r>
      <w:r>
        <w:rPr>
          <w:spacing w:val="-9"/>
          <w:w w:val="105"/>
        </w:rPr>
        <w:t> </w:t>
      </w:r>
      <w:r>
        <w:rPr>
          <w:w w:val="105"/>
        </w:rPr>
        <w:t>included</w:t>
      </w:r>
      <w:r>
        <w:rPr>
          <w:spacing w:val="-9"/>
          <w:w w:val="105"/>
        </w:rPr>
        <w:t> </w:t>
      </w:r>
      <w:r>
        <w:rPr>
          <w:w w:val="105"/>
        </w:rPr>
        <w:t>on</w:t>
      </w:r>
      <w:r>
        <w:rPr>
          <w:spacing w:val="-9"/>
          <w:w w:val="105"/>
        </w:rPr>
        <w:t> </w:t>
      </w:r>
      <w:r>
        <w:rPr>
          <w:w w:val="105"/>
        </w:rPr>
        <w:t>page</w:t>
      </w:r>
      <w:r>
        <w:rPr>
          <w:spacing w:val="-10"/>
          <w:w w:val="105"/>
        </w:rPr>
        <w:t> </w:t>
      </w:r>
      <w:hyperlink w:history="true" w:anchor="_bookmark52">
        <w:r>
          <w:rPr>
            <w:w w:val="105"/>
          </w:rPr>
          <w:t>82</w:t>
        </w:r>
      </w:hyperlink>
      <w:r>
        <w:rPr>
          <w:spacing w:val="-8"/>
          <w:w w:val="105"/>
        </w:rPr>
        <w:t> </w:t>
      </w:r>
      <w:r>
        <w:rPr>
          <w:w w:val="105"/>
        </w:rPr>
        <w:t>and</w:t>
      </w:r>
      <w:r>
        <w:rPr>
          <w:spacing w:val="-9"/>
          <w:w w:val="105"/>
        </w:rPr>
        <w:t> </w:t>
      </w:r>
      <w:hyperlink w:history="true" w:anchor="_bookmark62">
        <w:r>
          <w:rPr>
            <w:w w:val="105"/>
          </w:rPr>
          <w:t>93</w:t>
        </w:r>
      </w:hyperlink>
      <w:r>
        <w:rPr>
          <w:spacing w:val="-9"/>
          <w:w w:val="105"/>
        </w:rPr>
        <w:t> </w:t>
      </w:r>
      <w:r>
        <w:rPr>
          <w:spacing w:val="-5"/>
          <w:w w:val="105"/>
        </w:rPr>
        <w:t>to</w:t>
      </w:r>
      <w:r>
        <w:rPr/>
        <w:tab/>
      </w:r>
      <w:r>
        <w:rPr>
          <w:rFonts w:ascii="Times New Roman"/>
          <w:u w:val="single"/>
        </w:rPr>
        <w:tab/>
      </w:r>
    </w:p>
    <w:p>
      <w:pPr>
        <w:pStyle w:val="BodyText"/>
        <w:spacing w:before="8"/>
        <w:ind w:left="142"/>
      </w:pPr>
      <w:r>
        <w:rPr/>
        <mc:AlternateContent>
          <mc:Choice Requires="wps">
            <w:drawing>
              <wp:anchor distT="0" distB="0" distL="0" distR="0" allowOverlap="1" layoutInCell="1" locked="0" behindDoc="0" simplePos="0" relativeHeight="16479744">
                <wp:simplePos x="0" y="0"/>
                <wp:positionH relativeFrom="page">
                  <wp:posOffset>10189517</wp:posOffset>
                </wp:positionH>
                <wp:positionV relativeFrom="paragraph">
                  <wp:posOffset>59823</wp:posOffset>
                </wp:positionV>
                <wp:extent cx="127635" cy="392430"/>
                <wp:effectExtent l="0" t="0" r="0" b="0"/>
                <wp:wrapNone/>
                <wp:docPr id="2317" name="Textbox 2317"/>
                <wp:cNvGraphicFramePr>
                  <a:graphicFrameLocks/>
                </wp:cNvGraphicFramePr>
                <a:graphic>
                  <a:graphicData uri="http://schemas.microsoft.com/office/word/2010/wordprocessingShape">
                    <wps:wsp>
                      <wps:cNvPr id="2317" name="Textbox 2317"/>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4.71049pt;width:10.050pt;height:30.9pt;mso-position-horizontal-relative:page;mso-position-vertical-relative:paragraph;z-index:16479744" type="#_x0000_t202" id="docshape145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hyperlink w:history="true" w:anchor="_bookmark64">
        <w:r>
          <w:rPr>
            <w:spacing w:val="-5"/>
            <w:w w:val="105"/>
          </w:rPr>
          <w:t>9</w:t>
        </w:r>
      </w:hyperlink>
      <w:r>
        <w:rPr>
          <w:spacing w:val="-5"/>
          <w:w w:val="105"/>
        </w:rPr>
        <w:t>5.</w:t>
      </w:r>
    </w:p>
    <w:p>
      <w:pPr>
        <w:pStyle w:val="BodyText"/>
        <w:spacing w:line="249" w:lineRule="auto" w:before="121"/>
        <w:ind w:left="142" w:right="1360"/>
      </w:pPr>
      <w:r>
        <w:rPr>
          <w:w w:val="105"/>
        </w:rPr>
        <w:t>The disclosures for Aviva Administration Limited,</w:t>
      </w:r>
      <w:r>
        <w:rPr>
          <w:spacing w:val="-4"/>
          <w:w w:val="105"/>
        </w:rPr>
        <w:t> </w:t>
      </w:r>
      <w:r>
        <w:rPr>
          <w:w w:val="105"/>
        </w:rPr>
        <w:t>including</w:t>
      </w:r>
      <w:r>
        <w:rPr>
          <w:spacing w:val="-4"/>
          <w:w w:val="105"/>
        </w:rPr>
        <w:t> </w:t>
      </w:r>
      <w:r>
        <w:rPr>
          <w:w w:val="105"/>
        </w:rPr>
        <w:t>any</w:t>
      </w:r>
      <w:r>
        <w:rPr>
          <w:spacing w:val="-4"/>
          <w:w w:val="105"/>
        </w:rPr>
        <w:t> </w:t>
      </w:r>
      <w:r>
        <w:rPr>
          <w:w w:val="105"/>
        </w:rPr>
        <w:t>third</w:t>
      </w:r>
      <w:r>
        <w:rPr>
          <w:spacing w:val="-4"/>
          <w:w w:val="105"/>
        </w:rPr>
        <w:t> </w:t>
      </w:r>
      <w:r>
        <w:rPr>
          <w:w w:val="105"/>
        </w:rPr>
        <w:t>party</w:t>
      </w:r>
      <w:r>
        <w:rPr>
          <w:spacing w:val="-4"/>
          <w:w w:val="105"/>
        </w:rPr>
        <w:t> </w:t>
      </w:r>
      <w:r>
        <w:rPr>
          <w:w w:val="105"/>
        </w:rPr>
        <w:t>or</w:t>
      </w:r>
      <w:r>
        <w:rPr>
          <w:spacing w:val="-4"/>
          <w:w w:val="105"/>
        </w:rPr>
        <w:t> </w:t>
      </w:r>
      <w:r>
        <w:rPr>
          <w:w w:val="105"/>
        </w:rPr>
        <w:t>group</w:t>
      </w:r>
    </w:p>
    <w:p>
      <w:pPr>
        <w:pStyle w:val="BodyText"/>
        <w:tabs>
          <w:tab w:pos="4103" w:val="left" w:leader="none"/>
          <w:tab w:pos="4921" w:val="left" w:leader="none"/>
        </w:tabs>
        <w:spacing w:before="1"/>
        <w:ind w:left="142" w:right="-29"/>
        <w:rPr>
          <w:rFonts w:ascii="Times New Roman"/>
        </w:rPr>
      </w:pPr>
      <w:r>
        <w:rPr>
          <w:spacing w:val="4"/>
        </w:rPr>
        <w:t>disclosures</w:t>
      </w:r>
      <w:r>
        <w:rPr>
          <w:spacing w:val="23"/>
        </w:rPr>
        <w:t> </w:t>
      </w:r>
      <w:r>
        <w:rPr>
          <w:spacing w:val="4"/>
        </w:rPr>
        <w:t>cross-referenced</w:t>
      </w:r>
      <w:r>
        <w:rPr>
          <w:spacing w:val="23"/>
        </w:rPr>
        <w:t> </w:t>
      </w:r>
      <w:r>
        <w:rPr>
          <w:spacing w:val="-2"/>
        </w:rPr>
        <w:t>complies</w:t>
      </w:r>
      <w:r>
        <w:rPr/>
        <w:tab/>
      </w:r>
      <w:r>
        <w:rPr>
          <w:rFonts w:ascii="Times New Roman"/>
          <w:u w:val="single"/>
        </w:rPr>
        <w:tab/>
      </w:r>
    </w:p>
    <w:p>
      <w:pPr>
        <w:pStyle w:val="BodyText"/>
        <w:spacing w:line="249" w:lineRule="auto" w:before="9"/>
        <w:ind w:left="142" w:right="1360"/>
      </w:pPr>
      <w:r>
        <w:rPr/>
        <mc:AlternateContent>
          <mc:Choice Requires="wps">
            <w:drawing>
              <wp:anchor distT="0" distB="0" distL="0" distR="0" allowOverlap="1" layoutInCell="1" locked="0" behindDoc="1" simplePos="0" relativeHeight="480399360">
                <wp:simplePos x="0" y="0"/>
                <wp:positionH relativeFrom="page">
                  <wp:posOffset>10189517</wp:posOffset>
                </wp:positionH>
                <wp:positionV relativeFrom="paragraph">
                  <wp:posOffset>42361</wp:posOffset>
                </wp:positionV>
                <wp:extent cx="210185" cy="1010919"/>
                <wp:effectExtent l="0" t="0" r="0" b="0"/>
                <wp:wrapNone/>
                <wp:docPr id="2318" name="Textbox 2318"/>
                <wp:cNvGraphicFramePr>
                  <a:graphicFrameLocks/>
                </wp:cNvGraphicFramePr>
                <a:graphic>
                  <a:graphicData uri="http://schemas.microsoft.com/office/word/2010/wordprocessingShape">
                    <wps:wsp>
                      <wps:cNvPr id="2318" name="Textbox 2318"/>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335578pt;width:16.55pt;height:79.6pt;mso-position-horizontal-relative:page;mso-position-vertical-relative:paragraph;z-index:-22917120" type="#_x0000_t202" id="docshape1453"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with</w:t>
      </w:r>
      <w:r>
        <w:rPr>
          <w:spacing w:val="-10"/>
          <w:w w:val="105"/>
        </w:rPr>
        <w:t> </w:t>
      </w:r>
      <w:r>
        <w:rPr>
          <w:w w:val="105"/>
        </w:rPr>
        <w:t>the</w:t>
      </w:r>
      <w:r>
        <w:rPr>
          <w:spacing w:val="-10"/>
          <w:w w:val="105"/>
        </w:rPr>
        <w:t> </w:t>
      </w:r>
      <w:r>
        <w:rPr>
          <w:w w:val="105"/>
        </w:rPr>
        <w:t>requirements</w:t>
      </w:r>
      <w:r>
        <w:rPr>
          <w:spacing w:val="-10"/>
          <w:w w:val="105"/>
        </w:rPr>
        <w:t> </w:t>
      </w:r>
      <w:r>
        <w:rPr>
          <w:w w:val="105"/>
        </w:rPr>
        <w:t>under</w:t>
      </w:r>
      <w:r>
        <w:rPr>
          <w:spacing w:val="-10"/>
          <w:w w:val="105"/>
        </w:rPr>
        <w:t> </w:t>
      </w:r>
      <w:r>
        <w:rPr>
          <w:w w:val="105"/>
        </w:rPr>
        <w:t>the</w:t>
      </w:r>
      <w:r>
        <w:rPr>
          <w:spacing w:val="-10"/>
          <w:w w:val="105"/>
        </w:rPr>
        <w:t> </w:t>
      </w:r>
      <w:r>
        <w:rPr>
          <w:w w:val="105"/>
        </w:rPr>
        <w:t>FCA's Policy Statement PS 21/24.</w:t>
      </w:r>
    </w:p>
    <w:p>
      <w:pPr>
        <w:pStyle w:val="BodyText"/>
        <w:spacing w:before="72"/>
        <w:rPr>
          <w:sz w:val="20"/>
        </w:rPr>
      </w:pPr>
      <w:r>
        <w:rPr>
          <w:sz w:val="20"/>
        </w:rPr>
        <mc:AlternateContent>
          <mc:Choice Requires="wps">
            <w:drawing>
              <wp:anchor distT="0" distB="0" distL="0" distR="0" allowOverlap="1" layoutInCell="1" locked="0" behindDoc="1" simplePos="0" relativeHeight="488334336">
                <wp:simplePos x="0" y="0"/>
                <wp:positionH relativeFrom="page">
                  <wp:posOffset>10183241</wp:posOffset>
                </wp:positionH>
                <wp:positionV relativeFrom="paragraph">
                  <wp:posOffset>207539</wp:posOffset>
                </wp:positionV>
                <wp:extent cx="495300" cy="1270"/>
                <wp:effectExtent l="0" t="0" r="0" b="0"/>
                <wp:wrapTopAndBottom/>
                <wp:docPr id="2319" name="Graphic 2319"/>
                <wp:cNvGraphicFramePr>
                  <a:graphicFrameLocks/>
                </wp:cNvGraphicFramePr>
                <a:graphic>
                  <a:graphicData uri="http://schemas.microsoft.com/office/word/2010/wordprocessingShape">
                    <wps:wsp>
                      <wps:cNvPr id="2319" name="Graphic 231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341703pt;width:39pt;height:.1pt;mso-position-horizontal-relative:page;mso-position-vertical-relative:paragraph;z-index:-14982144;mso-wrap-distance-left:0;mso-wrap-distance-right:0" id="docshape1454" coordorigin="16037,327" coordsize="780,0" path="m16037,327l16817,327e" filled="false" stroked="true" strokeweight=".25pt" strokecolor="#000000">
                <v:path arrowok="t"/>
                <v:stroke dashstyle="solid"/>
                <w10:wrap type="topAndBottom"/>
              </v:shape>
            </w:pict>
          </mc:Fallback>
        </mc:AlternateContent>
      </w:r>
    </w:p>
    <w:p>
      <w:pPr>
        <w:pStyle w:val="BodyText"/>
      </w:pPr>
    </w:p>
    <w:p>
      <w:pPr>
        <w:pStyle w:val="BodyText"/>
        <w:spacing w:before="25"/>
      </w:pPr>
    </w:p>
    <w:p>
      <w:pPr>
        <w:spacing w:line="249" w:lineRule="auto" w:before="0"/>
        <w:ind w:left="142" w:right="2500" w:firstLine="0"/>
        <w:jc w:val="left"/>
        <w:rPr>
          <w:sz w:val="17"/>
        </w:rPr>
      </w:pPr>
      <w:r>
        <w:rPr>
          <w:sz w:val="17"/>
        </w:rPr>
        <mc:AlternateContent>
          <mc:Choice Requires="wps">
            <w:drawing>
              <wp:anchor distT="0" distB="0" distL="0" distR="0" allowOverlap="1" layoutInCell="1" locked="0" behindDoc="0" simplePos="0" relativeHeight="16477184">
                <wp:simplePos x="0" y="0"/>
                <wp:positionH relativeFrom="page">
                  <wp:posOffset>10183241</wp:posOffset>
                </wp:positionH>
                <wp:positionV relativeFrom="paragraph">
                  <wp:posOffset>429598</wp:posOffset>
                </wp:positionV>
                <wp:extent cx="495300" cy="1270"/>
                <wp:effectExtent l="0" t="0" r="0" b="0"/>
                <wp:wrapNone/>
                <wp:docPr id="2320" name="Graphic 2320"/>
                <wp:cNvGraphicFramePr>
                  <a:graphicFrameLocks/>
                </wp:cNvGraphicFramePr>
                <a:graphic>
                  <a:graphicData uri="http://schemas.microsoft.com/office/word/2010/wordprocessingShape">
                    <wps:wsp>
                      <wps:cNvPr id="2320" name="Graphic 232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7184" from="801.830017pt,33.826660pt" to="840.830017pt,33.826660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1" simplePos="0" relativeHeight="480399872">
                <wp:simplePos x="0" y="0"/>
                <wp:positionH relativeFrom="page">
                  <wp:posOffset>10189517</wp:posOffset>
                </wp:positionH>
                <wp:positionV relativeFrom="paragraph">
                  <wp:posOffset>486253</wp:posOffset>
                </wp:positionV>
                <wp:extent cx="210185" cy="1106170"/>
                <wp:effectExtent l="0" t="0" r="0" b="0"/>
                <wp:wrapNone/>
                <wp:docPr id="2321" name="Textbox 2321"/>
                <wp:cNvGraphicFramePr>
                  <a:graphicFrameLocks/>
                </wp:cNvGraphicFramePr>
                <a:graphic>
                  <a:graphicData uri="http://schemas.microsoft.com/office/word/2010/wordprocessingShape">
                    <wps:wsp>
                      <wps:cNvPr id="2321" name="Textbox 2321"/>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8.287682pt;width:16.55pt;height:87.1pt;mso-position-horizontal-relative:page;mso-position-vertical-relative:paragraph;z-index:-22916608" type="#_x0000_t202" id="docshape1455"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b/>
          <w:w w:val="105"/>
          <w:sz w:val="18"/>
        </w:rPr>
        <w:t>Claire</w:t>
      </w:r>
      <w:r>
        <w:rPr>
          <w:b/>
          <w:spacing w:val="-16"/>
          <w:w w:val="105"/>
          <w:sz w:val="18"/>
        </w:rPr>
        <w:t> </w:t>
      </w:r>
      <w:r>
        <w:rPr>
          <w:b/>
          <w:w w:val="105"/>
          <w:sz w:val="18"/>
        </w:rPr>
        <w:t>Lund-Conlon,</w:t>
      </w:r>
      <w:r>
        <w:rPr>
          <w:b/>
          <w:w w:val="105"/>
          <w:sz w:val="18"/>
        </w:rPr>
        <w:t> Chief Executive Officer </w:t>
      </w:r>
      <w:r>
        <w:rPr>
          <w:w w:val="105"/>
          <w:sz w:val="17"/>
        </w:rPr>
        <w:t>Aviva</w:t>
      </w:r>
      <w:r>
        <w:rPr>
          <w:spacing w:val="-9"/>
          <w:w w:val="105"/>
          <w:sz w:val="17"/>
        </w:rPr>
        <w:t> </w:t>
      </w:r>
      <w:r>
        <w:rPr>
          <w:w w:val="105"/>
          <w:sz w:val="17"/>
        </w:rPr>
        <w:t>Administration</w:t>
      </w:r>
      <w:r>
        <w:rPr>
          <w:spacing w:val="-9"/>
          <w:w w:val="105"/>
          <w:sz w:val="17"/>
        </w:rPr>
        <w:t> </w:t>
      </w:r>
      <w:r>
        <w:rPr>
          <w:w w:val="105"/>
          <w:sz w:val="17"/>
        </w:rPr>
        <w:t>Limited 26 February 2025</w:t>
      </w:r>
    </w:p>
    <w:p>
      <w:pPr>
        <w:pStyle w:val="BodyText"/>
        <w:rPr>
          <w:sz w:val="20"/>
        </w:rPr>
      </w:pP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8334848">
                <wp:simplePos x="0" y="0"/>
                <wp:positionH relativeFrom="page">
                  <wp:posOffset>10183241</wp:posOffset>
                </wp:positionH>
                <wp:positionV relativeFrom="paragraph">
                  <wp:posOffset>253646</wp:posOffset>
                </wp:positionV>
                <wp:extent cx="495300" cy="1270"/>
                <wp:effectExtent l="0" t="0" r="0" b="0"/>
                <wp:wrapTopAndBottom/>
                <wp:docPr id="2322" name="Graphic 2322"/>
                <wp:cNvGraphicFramePr>
                  <a:graphicFrameLocks/>
                </wp:cNvGraphicFramePr>
                <a:graphic>
                  <a:graphicData uri="http://schemas.microsoft.com/office/word/2010/wordprocessingShape">
                    <wps:wsp>
                      <wps:cNvPr id="2322" name="Graphic 232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9.972168pt;width:39pt;height:.1pt;mso-position-horizontal-relative:page;mso-position-vertical-relative:paragraph;z-index:-14981632;mso-wrap-distance-left:0;mso-wrap-distance-right:0" id="docshape1456" coordorigin="16037,399" coordsize="780,0" path="m16037,399l16817,399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58"/>
        <w:rPr>
          <w:sz w:val="20"/>
        </w:rPr>
      </w:pPr>
      <w:r>
        <w:rPr>
          <w:sz w:val="20"/>
        </w:rPr>
        <mc:AlternateContent>
          <mc:Choice Requires="wps">
            <w:drawing>
              <wp:anchor distT="0" distB="0" distL="0" distR="0" allowOverlap="1" layoutInCell="1" locked="0" behindDoc="1" simplePos="0" relativeHeight="488335360">
                <wp:simplePos x="0" y="0"/>
                <wp:positionH relativeFrom="page">
                  <wp:posOffset>10183241</wp:posOffset>
                </wp:positionH>
                <wp:positionV relativeFrom="paragraph">
                  <wp:posOffset>198474</wp:posOffset>
                </wp:positionV>
                <wp:extent cx="495300" cy="1270"/>
                <wp:effectExtent l="0" t="0" r="0" b="0"/>
                <wp:wrapTopAndBottom/>
                <wp:docPr id="2323" name="Graphic 2323"/>
                <wp:cNvGraphicFramePr>
                  <a:graphicFrameLocks/>
                </wp:cNvGraphicFramePr>
                <a:graphic>
                  <a:graphicData uri="http://schemas.microsoft.com/office/word/2010/wordprocessingShape">
                    <wps:wsp>
                      <wps:cNvPr id="2323" name="Graphic 232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62793pt;width:39pt;height:.1pt;mso-position-horizontal-relative:page;mso-position-vertical-relative:paragraph;z-index:-14981120;mso-wrap-distance-left:0;mso-wrap-distance-right:0" id="docshape1457" coordorigin="16037,313" coordsize="780,0" path="m16037,313l16817,313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8335872">
                <wp:simplePos x="0" y="0"/>
                <wp:positionH relativeFrom="page">
                  <wp:posOffset>10183241</wp:posOffset>
                </wp:positionH>
                <wp:positionV relativeFrom="paragraph">
                  <wp:posOffset>212749</wp:posOffset>
                </wp:positionV>
                <wp:extent cx="495300" cy="1270"/>
                <wp:effectExtent l="0" t="0" r="0" b="0"/>
                <wp:wrapTopAndBottom/>
                <wp:docPr id="2324" name="Graphic 2324"/>
                <wp:cNvGraphicFramePr>
                  <a:graphicFrameLocks/>
                </wp:cNvGraphicFramePr>
                <a:graphic>
                  <a:graphicData uri="http://schemas.microsoft.com/office/word/2010/wordprocessingShape">
                    <wps:wsp>
                      <wps:cNvPr id="2324" name="Graphic 232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751953pt;width:39pt;height:.1pt;mso-position-horizontal-relative:page;mso-position-vertical-relative:paragraph;z-index:-14980608;mso-wrap-distance-left:0;mso-wrap-distance-right:0" id="docshape1458" coordorigin="16037,335" coordsize="780,0" path="m16037,335l16817,33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39" w:space="103"/>
            <w:col w:w="3609" w:space="132"/>
            <w:col w:w="3619" w:space="123"/>
            <w:col w:w="4907"/>
          </w:cols>
        </w:sectPr>
      </w:pPr>
    </w:p>
    <w:p>
      <w:pPr>
        <w:pStyle w:val="Heading1"/>
      </w:pPr>
      <w:r>
        <w:rPr/>
        <mc:AlternateContent>
          <mc:Choice Requires="wps">
            <w:drawing>
              <wp:anchor distT="0" distB="0" distL="0" distR="0" allowOverlap="1" layoutInCell="1" locked="0" behindDoc="0" simplePos="0" relativeHeight="16491008">
                <wp:simplePos x="0" y="0"/>
                <wp:positionH relativeFrom="page">
                  <wp:posOffset>10189545</wp:posOffset>
                </wp:positionH>
                <wp:positionV relativeFrom="paragraph">
                  <wp:posOffset>268349</wp:posOffset>
                </wp:positionV>
                <wp:extent cx="238760" cy="1879600"/>
                <wp:effectExtent l="0" t="0" r="0" b="0"/>
                <wp:wrapNone/>
                <wp:docPr id="2326" name="Textbox 2326"/>
                <wp:cNvGraphicFramePr>
                  <a:graphicFrameLocks/>
                </wp:cNvGraphicFramePr>
                <a:graphic>
                  <a:graphicData uri="http://schemas.microsoft.com/office/word/2010/wordprocessingShape">
                    <wps:wsp>
                      <wps:cNvPr id="2326" name="Textbox 232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1299pt;width:18.8pt;height:148pt;mso-position-horizontal-relative:page;mso-position-vertical-relative:paragraph;z-index:16491008" type="#_x0000_t202" id="docshape146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bookmarkStart w:name="_bookmark54" w:id="116"/>
      <w:bookmarkEnd w:id="116"/>
      <w:r>
        <w:rPr/>
      </w:r>
      <w:r>
        <w:rPr>
          <w:w w:val="125"/>
        </w:rPr>
        <w:t>Asset</w:t>
      </w:r>
      <w:r>
        <w:rPr>
          <w:spacing w:val="-12"/>
          <w:w w:val="125"/>
        </w:rPr>
        <w:t> </w:t>
      </w:r>
      <w:r>
        <w:rPr>
          <w:w w:val="125"/>
        </w:rPr>
        <w:t>manager</w:t>
      </w:r>
      <w:r>
        <w:rPr>
          <w:spacing w:val="-12"/>
          <w:w w:val="125"/>
        </w:rPr>
        <w:t> </w:t>
      </w:r>
      <w:r>
        <w:rPr>
          <w:spacing w:val="-2"/>
          <w:w w:val="125"/>
        </w:rPr>
        <w:t>entities</w:t>
      </w:r>
    </w:p>
    <w:p>
      <w:pPr>
        <w:pStyle w:val="BodyText"/>
        <w:spacing w:before="80"/>
        <w:rPr>
          <w:rFonts w:ascii="Times New Roman"/>
          <w:sz w:val="20"/>
        </w:rPr>
      </w:pPr>
    </w:p>
    <w:p>
      <w:pPr>
        <w:pStyle w:val="BodyText"/>
        <w:spacing w:after="0"/>
        <w:rPr>
          <w:rFonts w:ascii="Times New Roman"/>
          <w:sz w:val="20"/>
        </w:rPr>
        <w:sectPr>
          <w:headerReference w:type="default" r:id="rId205"/>
          <w:footerReference w:type="default" r:id="rId206"/>
          <w:pgSz w:w="16840" w:h="11900" w:orient="landscape"/>
          <w:pgMar w:header="0" w:footer="435" w:top="620" w:bottom="620" w:left="708" w:right="0"/>
        </w:sectPr>
      </w:pPr>
    </w:p>
    <w:p>
      <w:pPr>
        <w:pStyle w:val="Heading4"/>
        <w:spacing w:line="249" w:lineRule="auto" w:before="108"/>
        <w:ind w:right="1127"/>
      </w:pPr>
      <w:bookmarkStart w:name="Asset Manager entities in-scope of PS 21" w:id="117"/>
      <w:bookmarkEnd w:id="117"/>
      <w:r>
        <w:rPr>
          <w:b w:val="0"/>
        </w:rPr>
      </w:r>
      <w:bookmarkStart w:name="_bookmark55" w:id="118"/>
      <w:bookmarkEnd w:id="118"/>
      <w:r>
        <w:rPr>
          <w:b w:val="0"/>
        </w:rPr>
      </w:r>
      <w:r>
        <w:rPr/>
        <w:t>Asset</w:t>
      </w:r>
      <w:r>
        <w:rPr>
          <w:spacing w:val="-1"/>
        </w:rPr>
        <w:t> </w:t>
      </w:r>
      <w:r>
        <w:rPr/>
        <w:t>manager</w:t>
      </w:r>
      <w:r>
        <w:rPr>
          <w:spacing w:val="-1"/>
        </w:rPr>
        <w:t> </w:t>
      </w:r>
      <w:r>
        <w:rPr/>
        <w:t>entities </w:t>
      </w:r>
      <w:r>
        <w:rPr>
          <w:w w:val="110"/>
        </w:rPr>
        <w:t>in-scope of PS 21/24</w:t>
      </w:r>
    </w:p>
    <w:p>
      <w:pPr>
        <w:pStyle w:val="BodyText"/>
        <w:spacing w:line="249" w:lineRule="auto" w:before="57"/>
        <w:ind w:left="142" w:right="340"/>
      </w:pPr>
      <w:r>
        <w:rPr>
          <w:w w:val="105"/>
        </w:rPr>
        <w:t>The</w:t>
      </w:r>
      <w:r>
        <w:rPr>
          <w:spacing w:val="-11"/>
          <w:w w:val="105"/>
        </w:rPr>
        <w:t> </w:t>
      </w:r>
      <w:r>
        <w:rPr>
          <w:w w:val="105"/>
        </w:rPr>
        <w:t>following</w:t>
      </w:r>
      <w:r>
        <w:rPr>
          <w:spacing w:val="-11"/>
          <w:w w:val="105"/>
        </w:rPr>
        <w:t> </w:t>
      </w:r>
      <w:r>
        <w:rPr>
          <w:w w:val="105"/>
        </w:rPr>
        <w:t>asset</w:t>
      </w:r>
      <w:r>
        <w:rPr>
          <w:spacing w:val="-11"/>
          <w:w w:val="105"/>
        </w:rPr>
        <w:t> </w:t>
      </w:r>
      <w:r>
        <w:rPr>
          <w:w w:val="105"/>
        </w:rPr>
        <w:t>manager</w:t>
      </w:r>
      <w:r>
        <w:rPr>
          <w:spacing w:val="-11"/>
          <w:w w:val="105"/>
        </w:rPr>
        <w:t> </w:t>
      </w:r>
      <w:r>
        <w:rPr>
          <w:w w:val="105"/>
        </w:rPr>
        <w:t>entities are</w:t>
      </w:r>
      <w:r>
        <w:rPr>
          <w:spacing w:val="-6"/>
          <w:w w:val="105"/>
        </w:rPr>
        <w:t> </w:t>
      </w:r>
      <w:r>
        <w:rPr>
          <w:w w:val="105"/>
        </w:rPr>
        <w:t>in-scope:</w:t>
      </w:r>
    </w:p>
    <w:p>
      <w:pPr>
        <w:pStyle w:val="BodyText"/>
        <w:spacing w:line="249" w:lineRule="auto" w:before="113"/>
        <w:ind w:left="142" w:right="38"/>
      </w:pPr>
      <w:r>
        <w:rPr>
          <w:w w:val="105"/>
        </w:rPr>
        <w:t>Aviva</w:t>
      </w:r>
      <w:r>
        <w:rPr>
          <w:spacing w:val="-10"/>
          <w:w w:val="105"/>
        </w:rPr>
        <w:t> </w:t>
      </w:r>
      <w:r>
        <w:rPr>
          <w:w w:val="105"/>
        </w:rPr>
        <w:t>Investors</w:t>
      </w:r>
      <w:r>
        <w:rPr>
          <w:spacing w:val="-10"/>
          <w:w w:val="105"/>
        </w:rPr>
        <w:t> </w:t>
      </w:r>
      <w:r>
        <w:rPr>
          <w:w w:val="105"/>
        </w:rPr>
        <w:t>Global</w:t>
      </w:r>
      <w:r>
        <w:rPr>
          <w:spacing w:val="-10"/>
          <w:w w:val="105"/>
        </w:rPr>
        <w:t> </w:t>
      </w:r>
      <w:r>
        <w:rPr>
          <w:w w:val="105"/>
        </w:rPr>
        <w:t>Services</w:t>
      </w:r>
      <w:r>
        <w:rPr>
          <w:spacing w:val="-10"/>
          <w:w w:val="105"/>
        </w:rPr>
        <w:t> </w:t>
      </w:r>
      <w:r>
        <w:rPr>
          <w:w w:val="105"/>
        </w:rPr>
        <w:t>Limited (AIGSL); and Aviva Investors UK Fund Services Limited (AIUKFSL).</w:t>
      </w:r>
    </w:p>
    <w:p>
      <w:pPr>
        <w:pStyle w:val="BodyText"/>
        <w:spacing w:line="249" w:lineRule="auto" w:before="114"/>
        <w:ind w:left="142" w:right="38"/>
      </w:pPr>
      <w:r>
        <w:rPr>
          <w:w w:val="105"/>
        </w:rPr>
        <w:t>Aviva Investors Holdings Limited (AIHL) is the holding company for the Aviva Investors Group and heads up the UK Regulatory Group, including AIGSL and </w:t>
      </w:r>
      <w:r>
        <w:rPr>
          <w:spacing w:val="-2"/>
          <w:w w:val="105"/>
        </w:rPr>
        <w:t>AIUKFSL</w:t>
      </w:r>
      <w:r>
        <w:rPr>
          <w:spacing w:val="-8"/>
          <w:w w:val="105"/>
        </w:rPr>
        <w:t> </w:t>
      </w:r>
      <w:r>
        <w:rPr>
          <w:spacing w:val="-2"/>
          <w:w w:val="105"/>
        </w:rPr>
        <w:t>as</w:t>
      </w:r>
      <w:r>
        <w:rPr>
          <w:spacing w:val="-8"/>
          <w:w w:val="105"/>
        </w:rPr>
        <w:t> </w:t>
      </w:r>
      <w:r>
        <w:rPr>
          <w:spacing w:val="-2"/>
          <w:w w:val="105"/>
        </w:rPr>
        <w:t>regulated</w:t>
      </w:r>
      <w:r>
        <w:rPr>
          <w:spacing w:val="-8"/>
          <w:w w:val="105"/>
        </w:rPr>
        <w:t> </w:t>
      </w:r>
      <w:r>
        <w:rPr>
          <w:spacing w:val="-2"/>
          <w:w w:val="105"/>
        </w:rPr>
        <w:t>entities.</w:t>
      </w:r>
      <w:r>
        <w:rPr>
          <w:spacing w:val="-8"/>
          <w:w w:val="105"/>
        </w:rPr>
        <w:t> </w:t>
      </w:r>
      <w:r>
        <w:rPr>
          <w:spacing w:val="-2"/>
          <w:w w:val="105"/>
        </w:rPr>
        <w:t>As</w:t>
      </w:r>
      <w:r>
        <w:rPr>
          <w:spacing w:val="-8"/>
          <w:w w:val="105"/>
        </w:rPr>
        <w:t> </w:t>
      </w:r>
      <w:r>
        <w:rPr>
          <w:spacing w:val="-2"/>
          <w:w w:val="105"/>
        </w:rPr>
        <w:t>such,</w:t>
      </w:r>
      <w:r>
        <w:rPr>
          <w:spacing w:val="-8"/>
          <w:w w:val="105"/>
        </w:rPr>
        <w:t> </w:t>
      </w:r>
      <w:r>
        <w:rPr>
          <w:spacing w:val="-2"/>
          <w:w w:val="105"/>
        </w:rPr>
        <w:t>the </w:t>
      </w:r>
      <w:r>
        <w:rPr>
          <w:w w:val="105"/>
        </w:rPr>
        <w:t>AIHL Board exercises oversight directly or through</w:t>
      </w:r>
      <w:r>
        <w:rPr>
          <w:spacing w:val="-4"/>
          <w:w w:val="105"/>
        </w:rPr>
        <w:t> </w:t>
      </w:r>
      <w:r>
        <w:rPr>
          <w:w w:val="105"/>
        </w:rPr>
        <w:t>the</w:t>
      </w:r>
      <w:r>
        <w:rPr>
          <w:spacing w:val="-4"/>
          <w:w w:val="105"/>
        </w:rPr>
        <w:t> </w:t>
      </w:r>
      <w:r>
        <w:rPr>
          <w:w w:val="105"/>
        </w:rPr>
        <w:t>Risk,</w:t>
      </w:r>
      <w:r>
        <w:rPr>
          <w:spacing w:val="-4"/>
          <w:w w:val="105"/>
        </w:rPr>
        <w:t> </w:t>
      </w:r>
      <w:r>
        <w:rPr>
          <w:w w:val="105"/>
        </w:rPr>
        <w:t>Audit,</w:t>
      </w:r>
      <w:r>
        <w:rPr>
          <w:spacing w:val="-4"/>
          <w:w w:val="105"/>
        </w:rPr>
        <w:t> </w:t>
      </w:r>
      <w:r>
        <w:rPr>
          <w:w w:val="105"/>
        </w:rPr>
        <w:t>Remuneration</w:t>
      </w:r>
      <w:r>
        <w:rPr>
          <w:spacing w:val="-4"/>
          <w:w w:val="105"/>
        </w:rPr>
        <w:t> </w:t>
      </w:r>
      <w:r>
        <w:rPr>
          <w:w w:val="105"/>
        </w:rPr>
        <w:t>and Nomination committees (the Board Committees), over the operation of its subsidiaries including both AIGSL and </w:t>
      </w:r>
      <w:r>
        <w:rPr>
          <w:spacing w:val="-2"/>
          <w:w w:val="105"/>
        </w:rPr>
        <w:t>AIUKFSL.</w:t>
      </w:r>
    </w:p>
    <w:p>
      <w:pPr>
        <w:pStyle w:val="BodyText"/>
        <w:spacing w:line="249" w:lineRule="auto" w:before="107"/>
        <w:ind w:left="142" w:right="38"/>
      </w:pPr>
      <w:r>
        <w:rPr/>
        <w:br w:type="column"/>
      </w:r>
      <w:r>
        <w:rPr>
          <w:w w:val="105"/>
        </w:rPr>
        <w:t>AIGSL provides investment management services and related advisory services to various subsidiaries of the Aviva Group including</w:t>
      </w:r>
      <w:r>
        <w:rPr>
          <w:spacing w:val="-13"/>
          <w:w w:val="105"/>
        </w:rPr>
        <w:t> </w:t>
      </w:r>
      <w:r>
        <w:rPr>
          <w:w w:val="105"/>
        </w:rPr>
        <w:t>to</w:t>
      </w:r>
      <w:r>
        <w:rPr>
          <w:spacing w:val="-12"/>
          <w:w w:val="105"/>
        </w:rPr>
        <w:t> </w:t>
      </w:r>
      <w:r>
        <w:rPr>
          <w:w w:val="105"/>
        </w:rPr>
        <w:t>AIUKFSL</w:t>
      </w:r>
      <w:r>
        <w:rPr>
          <w:spacing w:val="-13"/>
          <w:w w:val="105"/>
        </w:rPr>
        <w:t> </w:t>
      </w:r>
      <w:r>
        <w:rPr>
          <w:w w:val="105"/>
        </w:rPr>
        <w:t>and</w:t>
      </w:r>
      <w:r>
        <w:rPr>
          <w:spacing w:val="-12"/>
          <w:w w:val="105"/>
        </w:rPr>
        <w:t> </w:t>
      </w:r>
      <w:r>
        <w:rPr>
          <w:w w:val="105"/>
        </w:rPr>
        <w:t>external</w:t>
      </w:r>
      <w:r>
        <w:rPr>
          <w:spacing w:val="-12"/>
          <w:w w:val="105"/>
        </w:rPr>
        <w:t> </w:t>
      </w:r>
      <w:r>
        <w:rPr>
          <w:w w:val="105"/>
        </w:rPr>
        <w:t>clients, retail funds, pension funds and other institutional</w:t>
      </w:r>
      <w:r>
        <w:rPr>
          <w:spacing w:val="-6"/>
          <w:w w:val="105"/>
        </w:rPr>
        <w:t> </w:t>
      </w:r>
      <w:r>
        <w:rPr>
          <w:w w:val="105"/>
        </w:rPr>
        <w:t>investors.</w:t>
      </w:r>
    </w:p>
    <w:p>
      <w:pPr>
        <w:pStyle w:val="BodyText"/>
        <w:spacing w:line="249" w:lineRule="auto" w:before="117"/>
        <w:ind w:left="142" w:right="38"/>
      </w:pPr>
      <w:r>
        <w:rPr>
          <w:w w:val="105"/>
        </w:rPr>
        <w:t>AIUKFSL is the Authorised Corporate Director of Aviva Investors’ Open Ended Investment Company (OEIC) funds, the Authorised Contractual Schemes (ACS) Manager of Aviva Investors Authorised Contractual</w:t>
      </w:r>
      <w:r>
        <w:rPr>
          <w:spacing w:val="-4"/>
          <w:w w:val="105"/>
        </w:rPr>
        <w:t> </w:t>
      </w:r>
      <w:r>
        <w:rPr>
          <w:w w:val="105"/>
        </w:rPr>
        <w:t>Scheme</w:t>
      </w:r>
      <w:r>
        <w:rPr>
          <w:spacing w:val="-4"/>
          <w:w w:val="105"/>
        </w:rPr>
        <w:t> </w:t>
      </w:r>
      <w:r>
        <w:rPr>
          <w:w w:val="105"/>
        </w:rPr>
        <w:t>range,</w:t>
      </w:r>
      <w:r>
        <w:rPr>
          <w:spacing w:val="-4"/>
          <w:w w:val="105"/>
        </w:rPr>
        <w:t> </w:t>
      </w:r>
      <w:r>
        <w:rPr>
          <w:w w:val="105"/>
        </w:rPr>
        <w:t>and</w:t>
      </w:r>
      <w:r>
        <w:rPr>
          <w:spacing w:val="-4"/>
          <w:w w:val="105"/>
        </w:rPr>
        <w:t> </w:t>
      </w:r>
      <w:r>
        <w:rPr>
          <w:w w:val="105"/>
        </w:rPr>
        <w:t>is</w:t>
      </w:r>
      <w:r>
        <w:rPr>
          <w:spacing w:val="-4"/>
          <w:w w:val="105"/>
        </w:rPr>
        <w:t> </w:t>
      </w:r>
      <w:r>
        <w:rPr>
          <w:w w:val="105"/>
        </w:rPr>
        <w:t>also</w:t>
      </w:r>
      <w:r>
        <w:rPr>
          <w:spacing w:val="-4"/>
          <w:w w:val="105"/>
        </w:rPr>
        <w:t> </w:t>
      </w:r>
      <w:r>
        <w:rPr>
          <w:w w:val="105"/>
        </w:rPr>
        <w:t>the Alternative</w:t>
      </w:r>
      <w:r>
        <w:rPr>
          <w:spacing w:val="-7"/>
          <w:w w:val="105"/>
        </w:rPr>
        <w:t> </w:t>
      </w:r>
      <w:r>
        <w:rPr>
          <w:w w:val="105"/>
        </w:rPr>
        <w:t>Investment</w:t>
      </w:r>
      <w:r>
        <w:rPr>
          <w:spacing w:val="-7"/>
          <w:w w:val="105"/>
        </w:rPr>
        <w:t> </w:t>
      </w:r>
      <w:r>
        <w:rPr>
          <w:w w:val="105"/>
        </w:rPr>
        <w:t>Fund</w:t>
      </w:r>
      <w:r>
        <w:rPr>
          <w:spacing w:val="-7"/>
          <w:w w:val="105"/>
        </w:rPr>
        <w:t> </w:t>
      </w:r>
      <w:r>
        <w:rPr>
          <w:w w:val="105"/>
        </w:rPr>
        <w:t>Manager</w:t>
      </w:r>
      <w:r>
        <w:rPr>
          <w:spacing w:val="-7"/>
          <w:w w:val="105"/>
        </w:rPr>
        <w:t> </w:t>
      </w:r>
      <w:r>
        <w:rPr>
          <w:w w:val="105"/>
        </w:rPr>
        <w:t>for</w:t>
      </w:r>
      <w:r>
        <w:rPr>
          <w:spacing w:val="-7"/>
          <w:w w:val="105"/>
        </w:rPr>
        <w:t> </w:t>
      </w:r>
      <w:r>
        <w:rPr>
          <w:w w:val="105"/>
        </w:rPr>
        <w:t>a range of real estate funds.</w:t>
      </w:r>
    </w:p>
    <w:p>
      <w:pPr>
        <w:pStyle w:val="BodyText"/>
        <w:spacing w:line="249" w:lineRule="auto" w:before="117"/>
        <w:ind w:left="142" w:right="38"/>
      </w:pPr>
      <w:r>
        <w:rPr>
          <w:w w:val="105"/>
        </w:rPr>
        <w:t>The following sections on governance, strategy and risk management set out the structures and processes in place to take climate-related risk and opportunities into consideration.</w:t>
      </w:r>
      <w:r>
        <w:rPr>
          <w:spacing w:val="-3"/>
          <w:w w:val="105"/>
        </w:rPr>
        <w:t> </w:t>
      </w:r>
      <w:r>
        <w:rPr>
          <w:w w:val="105"/>
        </w:rPr>
        <w:t>The</w:t>
      </w:r>
      <w:r>
        <w:rPr>
          <w:spacing w:val="-3"/>
          <w:w w:val="105"/>
        </w:rPr>
        <w:t> </w:t>
      </w:r>
      <w:r>
        <w:rPr>
          <w:w w:val="105"/>
        </w:rPr>
        <w:t>reporting</w:t>
      </w:r>
      <w:r>
        <w:rPr>
          <w:spacing w:val="-3"/>
          <w:w w:val="105"/>
        </w:rPr>
        <w:t> </w:t>
      </w:r>
      <w:r>
        <w:rPr>
          <w:w w:val="105"/>
        </w:rPr>
        <w:t>of</w:t>
      </w:r>
      <w:r>
        <w:rPr>
          <w:spacing w:val="-3"/>
          <w:w w:val="105"/>
        </w:rPr>
        <w:t> </w:t>
      </w:r>
      <w:r>
        <w:rPr>
          <w:w w:val="105"/>
        </w:rPr>
        <w:t>metrics</w:t>
      </w:r>
      <w:r>
        <w:rPr>
          <w:spacing w:val="-3"/>
          <w:w w:val="105"/>
        </w:rPr>
        <w:t> </w:t>
      </w:r>
      <w:r>
        <w:rPr>
          <w:w w:val="105"/>
        </w:rPr>
        <w:t>and targets included in the separate entity TCFD reports for those entities, are included later in this section.</w:t>
      </w:r>
    </w:p>
    <w:p>
      <w:pPr>
        <w:pStyle w:val="Heading4"/>
        <w:spacing w:before="108"/>
      </w:pPr>
      <w:r>
        <w:rPr>
          <w:b w:val="0"/>
        </w:rPr>
        <w:br w:type="column"/>
      </w:r>
      <w:r>
        <w:rPr>
          <w:spacing w:val="-2"/>
          <w:w w:val="105"/>
        </w:rPr>
        <w:t>Governance</w:t>
      </w:r>
    </w:p>
    <w:p>
      <w:pPr>
        <w:pStyle w:val="BodyText"/>
        <w:spacing w:line="249" w:lineRule="auto" w:before="65"/>
        <w:ind w:left="142" w:right="82"/>
      </w:pPr>
      <w:r>
        <w:rPr>
          <w:w w:val="110"/>
        </w:rPr>
        <w:t>Aviva</w:t>
      </w:r>
      <w:r>
        <w:rPr>
          <w:spacing w:val="-1"/>
          <w:w w:val="110"/>
        </w:rPr>
        <w:t> </w:t>
      </w:r>
      <w:r>
        <w:rPr>
          <w:w w:val="110"/>
        </w:rPr>
        <w:t>Investors</w:t>
      </w:r>
      <w:r>
        <w:rPr>
          <w:spacing w:val="-1"/>
          <w:w w:val="110"/>
        </w:rPr>
        <w:t> </w:t>
      </w:r>
      <w:r>
        <w:rPr>
          <w:w w:val="110"/>
        </w:rPr>
        <w:t>has</w:t>
      </w:r>
      <w:r>
        <w:rPr>
          <w:spacing w:val="-1"/>
          <w:w w:val="110"/>
        </w:rPr>
        <w:t> </w:t>
      </w:r>
      <w:r>
        <w:rPr>
          <w:w w:val="110"/>
        </w:rPr>
        <w:t>a</w:t>
      </w:r>
      <w:r>
        <w:rPr>
          <w:spacing w:val="-1"/>
          <w:w w:val="110"/>
        </w:rPr>
        <w:t> </w:t>
      </w:r>
      <w:r>
        <w:rPr>
          <w:w w:val="110"/>
        </w:rPr>
        <w:t>strong</w:t>
      </w:r>
      <w:r>
        <w:rPr>
          <w:spacing w:val="-1"/>
          <w:w w:val="110"/>
        </w:rPr>
        <w:t> </w:t>
      </w:r>
      <w:r>
        <w:rPr>
          <w:w w:val="110"/>
        </w:rPr>
        <w:t>system</w:t>
      </w:r>
      <w:r>
        <w:rPr>
          <w:spacing w:val="-1"/>
          <w:w w:val="110"/>
        </w:rPr>
        <w:t> </w:t>
      </w:r>
      <w:r>
        <w:rPr>
          <w:w w:val="110"/>
        </w:rPr>
        <w:t>of governance, with effective and robust </w:t>
      </w:r>
      <w:r>
        <w:rPr/>
        <w:t>controls.</w:t>
      </w:r>
      <w:r>
        <w:rPr>
          <w:spacing w:val="27"/>
        </w:rPr>
        <w:t> </w:t>
      </w:r>
      <w:r>
        <w:rPr/>
        <w:t>This</w:t>
      </w:r>
      <w:r>
        <w:rPr>
          <w:spacing w:val="27"/>
        </w:rPr>
        <w:t> </w:t>
      </w:r>
      <w:r>
        <w:rPr/>
        <w:t>governance</w:t>
      </w:r>
      <w:r>
        <w:rPr>
          <w:spacing w:val="27"/>
        </w:rPr>
        <w:t> </w:t>
      </w:r>
      <w:r>
        <w:rPr/>
        <w:t>is</w:t>
      </w:r>
      <w:r>
        <w:rPr>
          <w:spacing w:val="27"/>
        </w:rPr>
        <w:t> </w:t>
      </w:r>
      <w:r>
        <w:rPr/>
        <w:t>proportionate </w:t>
      </w:r>
      <w:r>
        <w:rPr>
          <w:w w:val="110"/>
        </w:rPr>
        <w:t>to</w:t>
      </w:r>
      <w:r>
        <w:rPr>
          <w:spacing w:val="-6"/>
          <w:w w:val="110"/>
        </w:rPr>
        <w:t> </w:t>
      </w:r>
      <w:r>
        <w:rPr>
          <w:w w:val="110"/>
        </w:rPr>
        <w:t>the</w:t>
      </w:r>
      <w:r>
        <w:rPr>
          <w:spacing w:val="-6"/>
          <w:w w:val="110"/>
        </w:rPr>
        <w:t> </w:t>
      </w:r>
      <w:r>
        <w:rPr>
          <w:w w:val="110"/>
        </w:rPr>
        <w:t>nature,</w:t>
      </w:r>
      <w:r>
        <w:rPr>
          <w:spacing w:val="-6"/>
          <w:w w:val="110"/>
        </w:rPr>
        <w:t> </w:t>
      </w:r>
      <w:r>
        <w:rPr>
          <w:w w:val="110"/>
        </w:rPr>
        <w:t>scale</w:t>
      </w:r>
      <w:r>
        <w:rPr>
          <w:spacing w:val="-6"/>
          <w:w w:val="110"/>
        </w:rPr>
        <w:t> </w:t>
      </w:r>
      <w:r>
        <w:rPr>
          <w:w w:val="110"/>
        </w:rPr>
        <w:t>and</w:t>
      </w:r>
      <w:r>
        <w:rPr>
          <w:spacing w:val="-6"/>
          <w:w w:val="110"/>
        </w:rPr>
        <w:t> </w:t>
      </w:r>
      <w:r>
        <w:rPr>
          <w:w w:val="110"/>
        </w:rPr>
        <w:t>complexity</w:t>
      </w:r>
      <w:r>
        <w:rPr>
          <w:spacing w:val="-6"/>
          <w:w w:val="110"/>
        </w:rPr>
        <w:t> </w:t>
      </w:r>
      <w:r>
        <w:rPr>
          <w:w w:val="110"/>
        </w:rPr>
        <w:t>of</w:t>
      </w:r>
      <w:r>
        <w:rPr>
          <w:spacing w:val="-6"/>
          <w:w w:val="110"/>
        </w:rPr>
        <w:t> </w:t>
      </w:r>
      <w:r>
        <w:rPr>
          <w:w w:val="110"/>
        </w:rPr>
        <w:t>the operations across our global asset management</w:t>
      </w:r>
      <w:r>
        <w:rPr>
          <w:spacing w:val="-10"/>
          <w:w w:val="110"/>
        </w:rPr>
        <w:t> </w:t>
      </w:r>
      <w:r>
        <w:rPr>
          <w:w w:val="110"/>
        </w:rPr>
        <w:t>business</w:t>
      </w:r>
      <w:r>
        <w:rPr>
          <w:spacing w:val="-10"/>
          <w:w w:val="110"/>
        </w:rPr>
        <w:t> </w:t>
      </w:r>
      <w:r>
        <w:rPr>
          <w:w w:val="110"/>
        </w:rPr>
        <w:t>units.</w:t>
      </w:r>
      <w:r>
        <w:rPr>
          <w:spacing w:val="-10"/>
          <w:w w:val="110"/>
        </w:rPr>
        <w:t> </w:t>
      </w:r>
      <w:r>
        <w:rPr>
          <w:w w:val="110"/>
        </w:rPr>
        <w:t>It</w:t>
      </w:r>
      <w:r>
        <w:rPr>
          <w:spacing w:val="-10"/>
          <w:w w:val="110"/>
        </w:rPr>
        <w:t> </w:t>
      </w:r>
      <w:r>
        <w:rPr>
          <w:w w:val="110"/>
        </w:rPr>
        <w:t>allows</w:t>
      </w:r>
      <w:r>
        <w:rPr>
          <w:spacing w:val="-10"/>
          <w:w w:val="110"/>
        </w:rPr>
        <w:t> </w:t>
      </w:r>
      <w:r>
        <w:rPr>
          <w:w w:val="110"/>
        </w:rPr>
        <w:t>the Aviva Investors Boards, the Board </w:t>
      </w:r>
      <w:r>
        <w:rPr/>
        <w:t>Committees, senior management and their </w:t>
      </w:r>
      <w:r>
        <w:rPr>
          <w:w w:val="110"/>
        </w:rPr>
        <w:t>management committees to integrate </w:t>
      </w:r>
      <w:r>
        <w:rPr/>
        <w:t>climate-related risks and opportunities into</w:t>
      </w:r>
      <w:r>
        <w:rPr>
          <w:spacing w:val="40"/>
          <w:w w:val="110"/>
        </w:rPr>
        <w:t> </w:t>
      </w:r>
      <w:r>
        <w:rPr>
          <w:spacing w:val="-2"/>
          <w:w w:val="110"/>
        </w:rPr>
        <w:t>Aviva</w:t>
      </w:r>
      <w:r>
        <w:rPr>
          <w:spacing w:val="-6"/>
          <w:w w:val="110"/>
        </w:rPr>
        <w:t> </w:t>
      </w:r>
      <w:r>
        <w:rPr>
          <w:spacing w:val="-2"/>
          <w:w w:val="110"/>
        </w:rPr>
        <w:t>Investors’</w:t>
      </w:r>
      <w:r>
        <w:rPr>
          <w:spacing w:val="-6"/>
          <w:w w:val="110"/>
        </w:rPr>
        <w:t> </w:t>
      </w:r>
      <w:r>
        <w:rPr>
          <w:spacing w:val="-2"/>
          <w:w w:val="110"/>
        </w:rPr>
        <w:t>strategy,</w:t>
      </w:r>
      <w:r>
        <w:rPr>
          <w:spacing w:val="-6"/>
          <w:w w:val="110"/>
        </w:rPr>
        <w:t> </w:t>
      </w:r>
      <w:r>
        <w:rPr>
          <w:spacing w:val="-2"/>
          <w:w w:val="110"/>
        </w:rPr>
        <w:t>decision</w:t>
      </w:r>
      <w:r>
        <w:rPr>
          <w:spacing w:val="-6"/>
          <w:w w:val="110"/>
        </w:rPr>
        <w:t> </w:t>
      </w:r>
      <w:r>
        <w:rPr>
          <w:spacing w:val="-2"/>
          <w:w w:val="110"/>
        </w:rPr>
        <w:t>making </w:t>
      </w:r>
      <w:r>
        <w:rPr>
          <w:w w:val="110"/>
        </w:rPr>
        <w:t>and business processes.</w:t>
      </w:r>
    </w:p>
    <w:p>
      <w:pPr>
        <w:pStyle w:val="BodyText"/>
        <w:spacing w:line="249" w:lineRule="auto" w:before="121"/>
        <w:ind w:left="142" w:right="33"/>
      </w:pPr>
      <w:r>
        <w:rPr>
          <w:w w:val="105"/>
        </w:rPr>
        <w:t>Aviva Investors’ climate governance structure as well as roles and responsibilities</w:t>
      </w:r>
      <w:r>
        <w:rPr>
          <w:spacing w:val="-8"/>
          <w:w w:val="105"/>
        </w:rPr>
        <w:t> </w:t>
      </w:r>
      <w:r>
        <w:rPr>
          <w:w w:val="105"/>
        </w:rPr>
        <w:t>are</w:t>
      </w:r>
      <w:r>
        <w:rPr>
          <w:spacing w:val="-8"/>
          <w:w w:val="105"/>
        </w:rPr>
        <w:t> </w:t>
      </w:r>
      <w:r>
        <w:rPr>
          <w:w w:val="105"/>
        </w:rPr>
        <w:t>summarised</w:t>
      </w:r>
      <w:r>
        <w:rPr>
          <w:spacing w:val="-8"/>
          <w:w w:val="105"/>
        </w:rPr>
        <w:t> </w:t>
      </w:r>
      <w:r>
        <w:rPr>
          <w:w w:val="105"/>
        </w:rPr>
        <w:t>in</w:t>
      </w:r>
      <w:r>
        <w:rPr>
          <w:spacing w:val="-8"/>
          <w:w w:val="105"/>
        </w:rPr>
        <w:t> </w:t>
      </w:r>
      <w:r>
        <w:rPr>
          <w:w w:val="105"/>
        </w:rPr>
        <w:t>the</w:t>
      </w:r>
      <w:r>
        <w:rPr>
          <w:spacing w:val="-8"/>
          <w:w w:val="105"/>
        </w:rPr>
        <w:t> </w:t>
      </w:r>
      <w:r>
        <w:rPr>
          <w:w w:val="105"/>
        </w:rPr>
        <w:t>table </w:t>
      </w:r>
      <w:r>
        <w:rPr>
          <w:spacing w:val="-2"/>
          <w:w w:val="105"/>
        </w:rPr>
        <w:t>below.</w:t>
      </w:r>
    </w:p>
    <w:p>
      <w:pPr>
        <w:pStyle w:val="BodyText"/>
        <w:spacing w:line="249" w:lineRule="auto" w:before="114"/>
        <w:ind w:left="142"/>
      </w:pPr>
      <w:r>
        <w:rPr>
          <w:w w:val="105"/>
        </w:rPr>
        <w:t>Aviva Investors’ integration of sustainability factors into pay criteria across the firm are set out on </w:t>
      </w:r>
      <w:hyperlink w:history="true" w:anchor="_bookmark22">
        <w:r>
          <w:rPr>
            <w:w w:val="105"/>
          </w:rPr>
          <w:t>page 31</w:t>
        </w:r>
      </w:hyperlink>
      <w:r>
        <w:rPr>
          <w:w w:val="105"/>
        </w:rPr>
        <w:t>.</w:t>
      </w:r>
    </w:p>
    <w:p>
      <w:pPr>
        <w:pStyle w:val="Heading5"/>
        <w:spacing w:line="249" w:lineRule="auto" w:before="108"/>
        <w:ind w:right="1360"/>
      </w:pPr>
      <w:r>
        <w:rPr>
          <w:b w:val="0"/>
        </w:rPr>
        <w:br w:type="column"/>
      </w:r>
      <w:r>
        <w:rPr>
          <w:w w:val="105"/>
        </w:rPr>
        <w:t>Senior</w:t>
      </w:r>
      <w:r>
        <w:rPr>
          <w:spacing w:val="-18"/>
          <w:w w:val="105"/>
        </w:rPr>
        <w:t> </w:t>
      </w:r>
      <w:r>
        <w:rPr>
          <w:w w:val="105"/>
        </w:rPr>
        <w:t>management’s</w:t>
      </w:r>
      <w:r>
        <w:rPr>
          <w:spacing w:val="-16"/>
          <w:w w:val="105"/>
        </w:rPr>
        <w:t> </w:t>
      </w:r>
      <w:r>
        <w:rPr>
          <w:w w:val="105"/>
        </w:rPr>
        <w:t>climate-related roles and responsibilities</w:t>
      </w:r>
    </w:p>
    <w:p>
      <w:pPr>
        <w:pStyle w:val="BodyText"/>
        <w:spacing w:line="249" w:lineRule="auto" w:before="1"/>
        <w:ind w:left="142" w:right="1332"/>
      </w:pPr>
      <w:r>
        <w:rPr/>
        <w:t>The AIGSL Chief Executive Officer (CEO) is </w:t>
      </w:r>
      <w:r>
        <w:rPr>
          <w:w w:val="105"/>
        </w:rPr>
        <w:t>accountable for implementation and oversight of the Aviva Group climate and sustainability ambition and agenda in AIGSL, including management of sustainability including climate risks.</w:t>
      </w:r>
    </w:p>
    <w:p>
      <w:pPr>
        <w:pStyle w:val="BodyText"/>
        <w:spacing w:line="249" w:lineRule="auto" w:before="116"/>
        <w:ind w:left="142" w:right="1392"/>
      </w:pPr>
      <w:r>
        <w:rPr/>
        <w:drawing>
          <wp:anchor distT="0" distB="0" distL="0" distR="0" allowOverlap="1" layoutInCell="1" locked="0" behindDoc="0" simplePos="0" relativeHeight="16488448">
            <wp:simplePos x="0" y="0"/>
            <wp:positionH relativeFrom="page">
              <wp:posOffset>10216642</wp:posOffset>
            </wp:positionH>
            <wp:positionV relativeFrom="paragraph">
              <wp:posOffset>379945</wp:posOffset>
            </wp:positionV>
            <wp:extent cx="172847" cy="189229"/>
            <wp:effectExtent l="0" t="0" r="0" b="0"/>
            <wp:wrapNone/>
            <wp:docPr id="2327" name="Image 2327"/>
            <wp:cNvGraphicFramePr>
              <a:graphicFrameLocks/>
            </wp:cNvGraphicFramePr>
            <a:graphic>
              <a:graphicData uri="http://schemas.openxmlformats.org/drawingml/2006/picture">
                <pic:pic>
                  <pic:nvPicPr>
                    <pic:cNvPr id="2327" name="Image 2327"/>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488960">
                <wp:simplePos x="0" y="0"/>
                <wp:positionH relativeFrom="page">
                  <wp:posOffset>10183241</wp:posOffset>
                </wp:positionH>
                <wp:positionV relativeFrom="paragraph">
                  <wp:posOffset>660868</wp:posOffset>
                </wp:positionV>
                <wp:extent cx="495300" cy="1270"/>
                <wp:effectExtent l="0" t="0" r="0" b="0"/>
                <wp:wrapNone/>
                <wp:docPr id="2328" name="Graphic 2328"/>
                <wp:cNvGraphicFramePr>
                  <a:graphicFrameLocks/>
                </wp:cNvGraphicFramePr>
                <a:graphic>
                  <a:graphicData uri="http://schemas.microsoft.com/office/word/2010/wordprocessingShape">
                    <wps:wsp>
                      <wps:cNvPr id="2328" name="Graphic 232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8960" from="801.830017pt,52.036915pt" to="840.830017pt,52.036915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492544">
                <wp:simplePos x="0" y="0"/>
                <wp:positionH relativeFrom="page">
                  <wp:posOffset>10189517</wp:posOffset>
                </wp:positionH>
                <wp:positionV relativeFrom="paragraph">
                  <wp:posOffset>717509</wp:posOffset>
                </wp:positionV>
                <wp:extent cx="127635" cy="392430"/>
                <wp:effectExtent l="0" t="0" r="0" b="0"/>
                <wp:wrapNone/>
                <wp:docPr id="2329" name="Textbox 2329"/>
                <wp:cNvGraphicFramePr>
                  <a:graphicFrameLocks/>
                </wp:cNvGraphicFramePr>
                <a:graphic>
                  <a:graphicData uri="http://schemas.microsoft.com/office/word/2010/wordprocessingShape">
                    <wps:wsp>
                      <wps:cNvPr id="2329" name="Textbox 232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6.496815pt;width:10.050pt;height:30.9pt;mso-position-horizontal-relative:page;mso-position-vertical-relative:paragraph;z-index:16492544" type="#_x0000_t202" id="docshape146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The</w:t>
      </w:r>
      <w:r>
        <w:rPr>
          <w:spacing w:val="-13"/>
          <w:w w:val="105"/>
        </w:rPr>
        <w:t> </w:t>
      </w:r>
      <w:r>
        <w:rPr>
          <w:w w:val="105"/>
        </w:rPr>
        <w:t>AIGSL</w:t>
      </w:r>
      <w:r>
        <w:rPr>
          <w:spacing w:val="-12"/>
          <w:w w:val="105"/>
        </w:rPr>
        <w:t> </w:t>
      </w:r>
      <w:r>
        <w:rPr>
          <w:w w:val="105"/>
        </w:rPr>
        <w:t>Chief</w:t>
      </w:r>
      <w:r>
        <w:rPr>
          <w:spacing w:val="-13"/>
          <w:w w:val="105"/>
        </w:rPr>
        <w:t> </w:t>
      </w:r>
      <w:r>
        <w:rPr>
          <w:w w:val="105"/>
        </w:rPr>
        <w:t>Finance</w:t>
      </w:r>
      <w:r>
        <w:rPr>
          <w:spacing w:val="-12"/>
          <w:w w:val="105"/>
        </w:rPr>
        <w:t> </w:t>
      </w:r>
      <w:r>
        <w:rPr>
          <w:w w:val="105"/>
        </w:rPr>
        <w:t>Officer</w:t>
      </w:r>
      <w:r>
        <w:rPr>
          <w:spacing w:val="-12"/>
          <w:w w:val="105"/>
        </w:rPr>
        <w:t> </w:t>
      </w:r>
      <w:r>
        <w:rPr>
          <w:w w:val="105"/>
        </w:rPr>
        <w:t>(CFO)</w:t>
      </w:r>
      <w:r>
        <w:rPr>
          <w:spacing w:val="-13"/>
          <w:w w:val="105"/>
        </w:rPr>
        <w:t> </w:t>
      </w:r>
      <w:r>
        <w:rPr>
          <w:w w:val="105"/>
        </w:rPr>
        <w:t>is accountable</w:t>
      </w:r>
      <w:r>
        <w:rPr>
          <w:spacing w:val="-13"/>
          <w:w w:val="105"/>
        </w:rPr>
        <w:t> </w:t>
      </w:r>
      <w:r>
        <w:rPr>
          <w:w w:val="105"/>
        </w:rPr>
        <w:t>for</w:t>
      </w:r>
      <w:r>
        <w:rPr>
          <w:spacing w:val="-12"/>
          <w:w w:val="105"/>
        </w:rPr>
        <w:t> </w:t>
      </w:r>
      <w:r>
        <w:rPr>
          <w:w w:val="105"/>
        </w:rPr>
        <w:t>advising</w:t>
      </w:r>
      <w:r>
        <w:rPr>
          <w:spacing w:val="-13"/>
          <w:w w:val="105"/>
        </w:rPr>
        <w:t> </w:t>
      </w:r>
      <w:r>
        <w:rPr>
          <w:w w:val="105"/>
        </w:rPr>
        <w:t>the</w:t>
      </w:r>
      <w:r>
        <w:rPr>
          <w:spacing w:val="-12"/>
          <w:w w:val="105"/>
        </w:rPr>
        <w:t> </w:t>
      </w:r>
      <w:r>
        <w:rPr>
          <w:w w:val="105"/>
        </w:rPr>
        <w:t>AIGSL</w:t>
      </w:r>
      <w:r>
        <w:rPr>
          <w:spacing w:val="-12"/>
          <w:w w:val="105"/>
        </w:rPr>
        <w:t> </w:t>
      </w:r>
      <w:r>
        <w:rPr>
          <w:w w:val="105"/>
        </w:rPr>
        <w:t>Board on the firm’s financial exposure arising from climate risks and maintaining an appropriate approach to disclosure and regulatory reporting of climate risks.</w:t>
      </w:r>
    </w:p>
    <w:p>
      <w:pPr>
        <w:pStyle w:val="BodyText"/>
        <w:spacing w:line="249" w:lineRule="auto" w:before="116"/>
        <w:ind w:left="142" w:right="1360"/>
      </w:pPr>
      <w:r>
        <w:rPr/>
        <mc:AlternateContent>
          <mc:Choice Requires="wps">
            <w:drawing>
              <wp:anchor distT="0" distB="0" distL="0" distR="0" allowOverlap="1" layoutInCell="1" locked="0" behindDoc="0" simplePos="0" relativeHeight="16489472">
                <wp:simplePos x="0" y="0"/>
                <wp:positionH relativeFrom="page">
                  <wp:posOffset>10183241</wp:posOffset>
                </wp:positionH>
                <wp:positionV relativeFrom="paragraph">
                  <wp:posOffset>384125</wp:posOffset>
                </wp:positionV>
                <wp:extent cx="495300" cy="1270"/>
                <wp:effectExtent l="0" t="0" r="0" b="0"/>
                <wp:wrapNone/>
                <wp:docPr id="2330" name="Graphic 2330"/>
                <wp:cNvGraphicFramePr>
                  <a:graphicFrameLocks/>
                </wp:cNvGraphicFramePr>
                <a:graphic>
                  <a:graphicData uri="http://schemas.microsoft.com/office/word/2010/wordprocessingShape">
                    <wps:wsp>
                      <wps:cNvPr id="2330" name="Graphic 233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9472" from="801.830017pt,30.246094pt" to="840.830017pt,30.246094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412160">
                <wp:simplePos x="0" y="0"/>
                <wp:positionH relativeFrom="page">
                  <wp:posOffset>10189517</wp:posOffset>
                </wp:positionH>
                <wp:positionV relativeFrom="paragraph">
                  <wp:posOffset>440813</wp:posOffset>
                </wp:positionV>
                <wp:extent cx="210185" cy="1010919"/>
                <wp:effectExtent l="0" t="0" r="0" b="0"/>
                <wp:wrapNone/>
                <wp:docPr id="2331" name="Textbox 2331"/>
                <wp:cNvGraphicFramePr>
                  <a:graphicFrameLocks/>
                </wp:cNvGraphicFramePr>
                <a:graphic>
                  <a:graphicData uri="http://schemas.microsoft.com/office/word/2010/wordprocessingShape">
                    <wps:wsp>
                      <wps:cNvPr id="2331" name="Textbox 2331"/>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4.709694pt;width:16.55pt;height:79.6pt;mso-position-horizontal-relative:page;mso-position-vertical-relative:paragraph;z-index:-22904320" type="#_x0000_t202" id="docshape1462"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The</w:t>
      </w:r>
      <w:r>
        <w:rPr>
          <w:spacing w:val="-8"/>
          <w:w w:val="105"/>
        </w:rPr>
        <w:t> </w:t>
      </w:r>
      <w:r>
        <w:rPr>
          <w:w w:val="105"/>
        </w:rPr>
        <w:t>AIGSL</w:t>
      </w:r>
      <w:r>
        <w:rPr>
          <w:spacing w:val="-8"/>
          <w:w w:val="105"/>
        </w:rPr>
        <w:t> </w:t>
      </w:r>
      <w:r>
        <w:rPr>
          <w:w w:val="105"/>
        </w:rPr>
        <w:t>Chief</w:t>
      </w:r>
      <w:r>
        <w:rPr>
          <w:spacing w:val="-8"/>
          <w:w w:val="105"/>
        </w:rPr>
        <w:t> </w:t>
      </w:r>
      <w:r>
        <w:rPr>
          <w:w w:val="105"/>
        </w:rPr>
        <w:t>Risk</w:t>
      </w:r>
      <w:r>
        <w:rPr>
          <w:spacing w:val="-8"/>
          <w:w w:val="105"/>
        </w:rPr>
        <w:t> </w:t>
      </w:r>
      <w:r>
        <w:rPr>
          <w:w w:val="105"/>
        </w:rPr>
        <w:t>Officer</w:t>
      </w:r>
      <w:r>
        <w:rPr>
          <w:spacing w:val="-8"/>
          <w:w w:val="105"/>
        </w:rPr>
        <w:t> </w:t>
      </w:r>
      <w:r>
        <w:rPr>
          <w:w w:val="105"/>
        </w:rPr>
        <w:t>(CRO)</w:t>
      </w:r>
      <w:r>
        <w:rPr>
          <w:spacing w:val="-8"/>
          <w:w w:val="105"/>
        </w:rPr>
        <w:t> </w:t>
      </w:r>
      <w:r>
        <w:rPr>
          <w:w w:val="105"/>
        </w:rPr>
        <w:t>is accountable</w:t>
      </w:r>
      <w:r>
        <w:rPr>
          <w:spacing w:val="-2"/>
          <w:w w:val="105"/>
        </w:rPr>
        <w:t> </w:t>
      </w:r>
      <w:r>
        <w:rPr>
          <w:w w:val="105"/>
        </w:rPr>
        <w:t>for</w:t>
      </w:r>
      <w:r>
        <w:rPr>
          <w:spacing w:val="-2"/>
          <w:w w:val="105"/>
        </w:rPr>
        <w:t> </w:t>
      </w:r>
      <w:r>
        <w:rPr>
          <w:w w:val="105"/>
        </w:rPr>
        <w:t>providing</w:t>
      </w:r>
      <w:r>
        <w:rPr>
          <w:spacing w:val="-2"/>
          <w:w w:val="105"/>
        </w:rPr>
        <w:t> </w:t>
      </w:r>
      <w:r>
        <w:rPr>
          <w:w w:val="105"/>
        </w:rPr>
        <w:t>independent opinion</w:t>
      </w:r>
      <w:r>
        <w:rPr>
          <w:spacing w:val="-1"/>
          <w:w w:val="105"/>
        </w:rPr>
        <w:t> </w:t>
      </w:r>
      <w:r>
        <w:rPr>
          <w:w w:val="105"/>
        </w:rPr>
        <w:t>and</w:t>
      </w:r>
      <w:r>
        <w:rPr>
          <w:spacing w:val="-2"/>
          <w:w w:val="105"/>
        </w:rPr>
        <w:t> </w:t>
      </w:r>
      <w:r>
        <w:rPr>
          <w:w w:val="105"/>
        </w:rPr>
        <w:t>challenge</w:t>
      </w:r>
      <w:r>
        <w:rPr>
          <w:spacing w:val="-1"/>
          <w:w w:val="105"/>
        </w:rPr>
        <w:t> </w:t>
      </w:r>
      <w:r>
        <w:rPr>
          <w:w w:val="105"/>
        </w:rPr>
        <w:t>of</w:t>
      </w:r>
      <w:r>
        <w:rPr>
          <w:spacing w:val="-2"/>
          <w:w w:val="105"/>
        </w:rPr>
        <w:t> </w:t>
      </w:r>
      <w:r>
        <w:rPr>
          <w:w w:val="105"/>
        </w:rPr>
        <w:t>the</w:t>
      </w:r>
      <w:r>
        <w:rPr>
          <w:spacing w:val="-1"/>
          <w:w w:val="105"/>
        </w:rPr>
        <w:t> </w:t>
      </w:r>
      <w:r>
        <w:rPr>
          <w:w w:val="105"/>
        </w:rPr>
        <w:t>business’ management of risks.</w:t>
      </w:r>
    </w:p>
    <w:p>
      <w:pPr>
        <w:pStyle w:val="BodyText"/>
        <w:spacing w:before="186"/>
        <w:rPr>
          <w:sz w:val="20"/>
        </w:rPr>
      </w:pPr>
      <w:r>
        <w:rPr>
          <w:sz w:val="20"/>
        </w:rPr>
        <mc:AlternateContent>
          <mc:Choice Requires="wps">
            <w:drawing>
              <wp:anchor distT="0" distB="0" distL="0" distR="0" allowOverlap="1" layoutInCell="1" locked="0" behindDoc="1" simplePos="0" relativeHeight="488339456">
                <wp:simplePos x="0" y="0"/>
                <wp:positionH relativeFrom="page">
                  <wp:posOffset>10183241</wp:posOffset>
                </wp:positionH>
                <wp:positionV relativeFrom="paragraph">
                  <wp:posOffset>279851</wp:posOffset>
                </wp:positionV>
                <wp:extent cx="495300" cy="1270"/>
                <wp:effectExtent l="0" t="0" r="0" b="0"/>
                <wp:wrapTopAndBottom/>
                <wp:docPr id="2332" name="Graphic 2332"/>
                <wp:cNvGraphicFramePr>
                  <a:graphicFrameLocks/>
                </wp:cNvGraphicFramePr>
                <a:graphic>
                  <a:graphicData uri="http://schemas.microsoft.com/office/word/2010/wordprocessingShape">
                    <wps:wsp>
                      <wps:cNvPr id="2332" name="Graphic 233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2.035547pt;width:39pt;height:.1pt;mso-position-horizontal-relative:page;mso-position-vertical-relative:paragraph;z-index:-14977024;mso-wrap-distance-left:0;mso-wrap-distance-right:0" id="docshape1463" coordorigin="16037,441" coordsize="780,0" path="m16037,441l16817,441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cols w:num="4" w:equalWidth="0">
            <w:col w:w="3574" w:space="167"/>
            <w:col w:w="3602" w:space="140"/>
            <w:col w:w="3638" w:space="104"/>
            <w:col w:w="4907"/>
          </w:cols>
        </w:sectPr>
      </w:pPr>
    </w:p>
    <w:p>
      <w:pPr>
        <w:pStyle w:val="BodyText"/>
        <w:rPr>
          <w:sz w:val="20"/>
        </w:rPr>
      </w:pPr>
    </w:p>
    <w:p>
      <w:pPr>
        <w:pStyle w:val="BodyText"/>
        <w:spacing w:before="75"/>
        <w:rPr>
          <w:sz w:val="20"/>
        </w:rPr>
      </w:pPr>
    </w:p>
    <w:p>
      <w:pPr>
        <w:spacing w:line="20" w:lineRule="exact"/>
        <w:ind w:left="142" w:right="0" w:firstLine="0"/>
        <w:jc w:val="left"/>
        <w:rPr>
          <w:sz w:val="2"/>
        </w:rPr>
      </w:pPr>
      <w:r>
        <w:rPr>
          <w:sz w:val="2"/>
        </w:rPr>
        <mc:AlternateContent>
          <mc:Choice Requires="wps">
            <w:drawing>
              <wp:inline distT="0" distB="0" distL="0" distR="0">
                <wp:extent cx="1933575" cy="12700"/>
                <wp:effectExtent l="9525" t="0" r="0" b="6350"/>
                <wp:docPr id="2333" name="Group 2333"/>
                <wp:cNvGraphicFramePr>
                  <a:graphicFrameLocks/>
                </wp:cNvGraphicFramePr>
                <a:graphic>
                  <a:graphicData uri="http://schemas.microsoft.com/office/word/2010/wordprocessingGroup">
                    <wpg:wgp>
                      <wpg:cNvPr id="2333" name="Group 2333"/>
                      <wpg:cNvGrpSpPr/>
                      <wpg:grpSpPr>
                        <a:xfrm>
                          <a:off x="0" y="0"/>
                          <a:ext cx="1933575" cy="12700"/>
                          <a:chExt cx="1933575" cy="12700"/>
                        </a:xfrm>
                      </wpg:grpSpPr>
                      <wps:wsp>
                        <wps:cNvPr id="2334" name="Graphic 2334"/>
                        <wps:cNvSpPr/>
                        <wps:spPr>
                          <a:xfrm>
                            <a:off x="0" y="6350"/>
                            <a:ext cx="1933575" cy="1270"/>
                          </a:xfrm>
                          <a:custGeom>
                            <a:avLst/>
                            <a:gdLst/>
                            <a:ahLst/>
                            <a:cxnLst/>
                            <a:rect l="l" t="t" r="r" b="b"/>
                            <a:pathLst>
                              <a:path w="1933575" h="0">
                                <a:moveTo>
                                  <a:pt x="0" y="0"/>
                                </a:moveTo>
                                <a:lnTo>
                                  <a:pt x="19335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2.25pt;height:1pt;mso-position-horizontal-relative:char;mso-position-vertical-relative:line" id="docshapegroup1464" coordorigin="0,0" coordsize="3045,20">
                <v:line style="position:absolute" from="0,10" to="3045,10" stroked="true" strokeweight="1pt" strokecolor="#000000">
                  <v:stroke dashstyle="solid"/>
                </v:line>
              </v:group>
            </w:pict>
          </mc:Fallback>
        </mc:AlternateContent>
      </w:r>
      <w:r>
        <w:rPr>
          <w:sz w:val="2"/>
        </w:rPr>
      </w:r>
      <w:r>
        <w:rPr>
          <w:rFonts w:ascii="Times New Roman"/>
          <w:spacing w:val="120"/>
          <w:sz w:val="2"/>
        </w:rPr>
        <w:t> </w:t>
      </w:r>
      <w:r>
        <w:rPr>
          <w:spacing w:val="120"/>
          <w:sz w:val="2"/>
        </w:rPr>
        <mc:AlternateContent>
          <mc:Choice Requires="wps">
            <w:drawing>
              <wp:inline distT="0" distB="0" distL="0" distR="0">
                <wp:extent cx="3152775" cy="12700"/>
                <wp:effectExtent l="9525" t="0" r="0" b="6350"/>
                <wp:docPr id="2335" name="Group 2335"/>
                <wp:cNvGraphicFramePr>
                  <a:graphicFrameLocks/>
                </wp:cNvGraphicFramePr>
                <a:graphic>
                  <a:graphicData uri="http://schemas.microsoft.com/office/word/2010/wordprocessingGroup">
                    <wpg:wgp>
                      <wpg:cNvPr id="2335" name="Group 2335"/>
                      <wpg:cNvGrpSpPr/>
                      <wpg:grpSpPr>
                        <a:xfrm>
                          <a:off x="0" y="0"/>
                          <a:ext cx="3152775" cy="12700"/>
                          <a:chExt cx="3152775" cy="12700"/>
                        </a:xfrm>
                      </wpg:grpSpPr>
                      <wps:wsp>
                        <wps:cNvPr id="2336" name="Graphic 2336"/>
                        <wps:cNvSpPr/>
                        <wps:spPr>
                          <a:xfrm>
                            <a:off x="0" y="6350"/>
                            <a:ext cx="3152775" cy="1270"/>
                          </a:xfrm>
                          <a:custGeom>
                            <a:avLst/>
                            <a:gdLst/>
                            <a:ahLst/>
                            <a:cxnLst/>
                            <a:rect l="l" t="t" r="r" b="b"/>
                            <a:pathLst>
                              <a:path w="3152775" h="0">
                                <a:moveTo>
                                  <a:pt x="0" y="0"/>
                                </a:moveTo>
                                <a:lnTo>
                                  <a:pt x="31527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25pt;height:1pt;mso-position-horizontal-relative:char;mso-position-vertical-relative:line" id="docshapegroup1465" coordorigin="0,0" coordsize="4965,20">
                <v:line style="position:absolute" from="0,10" to="4965,10" stroked="true" strokeweight="1pt" strokecolor="#000000">
                  <v:stroke dashstyle="solid"/>
                </v:line>
              </v:group>
            </w:pict>
          </mc:Fallback>
        </mc:AlternateContent>
      </w:r>
      <w:r>
        <w:rPr>
          <w:spacing w:val="120"/>
          <w:sz w:val="2"/>
        </w:rPr>
      </w:r>
      <w:r>
        <w:rPr>
          <w:rFonts w:ascii="Times New Roman"/>
          <w:spacing w:val="135"/>
          <w:sz w:val="2"/>
        </w:rPr>
        <w:t> </w:t>
      </w:r>
      <w:r>
        <w:rPr>
          <w:spacing w:val="135"/>
          <w:sz w:val="2"/>
        </w:rPr>
        <mc:AlternateContent>
          <mc:Choice Requires="wps">
            <w:drawing>
              <wp:inline distT="0" distB="0" distL="0" distR="0">
                <wp:extent cx="4057650" cy="12700"/>
                <wp:effectExtent l="9525" t="0" r="0" b="6350"/>
                <wp:docPr id="2337" name="Group 2337"/>
                <wp:cNvGraphicFramePr>
                  <a:graphicFrameLocks/>
                </wp:cNvGraphicFramePr>
                <a:graphic>
                  <a:graphicData uri="http://schemas.microsoft.com/office/word/2010/wordprocessingGroup">
                    <wpg:wgp>
                      <wpg:cNvPr id="2337" name="Group 2337"/>
                      <wpg:cNvGrpSpPr/>
                      <wpg:grpSpPr>
                        <a:xfrm>
                          <a:off x="0" y="0"/>
                          <a:ext cx="4057650" cy="12700"/>
                          <a:chExt cx="4057650" cy="12700"/>
                        </a:xfrm>
                      </wpg:grpSpPr>
                      <wps:wsp>
                        <wps:cNvPr id="2338" name="Graphic 2338"/>
                        <wps:cNvSpPr/>
                        <wps:spPr>
                          <a:xfrm>
                            <a:off x="0" y="6350"/>
                            <a:ext cx="4057650" cy="1270"/>
                          </a:xfrm>
                          <a:custGeom>
                            <a:avLst/>
                            <a:gdLst/>
                            <a:ahLst/>
                            <a:cxnLst/>
                            <a:rect l="l" t="t" r="r" b="b"/>
                            <a:pathLst>
                              <a:path w="4057650" h="0">
                                <a:moveTo>
                                  <a:pt x="0" y="0"/>
                                </a:moveTo>
                                <a:lnTo>
                                  <a:pt x="40576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9.5pt;height:1pt;mso-position-horizontal-relative:char;mso-position-vertical-relative:line" id="docshapegroup1466" coordorigin="0,0" coordsize="6390,20">
                <v:line style="position:absolute" from="0,10" to="6390,10" stroked="true" strokeweight="1pt" strokecolor="#000000">
                  <v:stroke dashstyle="solid"/>
                </v:line>
              </v:group>
            </w:pict>
          </mc:Fallback>
        </mc:AlternateContent>
      </w:r>
      <w:r>
        <w:rPr>
          <w:spacing w:val="135"/>
          <w:sz w:val="2"/>
        </w:rPr>
      </w:r>
    </w:p>
    <w:p>
      <w:pPr>
        <w:pStyle w:val="Heading5"/>
        <w:tabs>
          <w:tab w:pos="3374" w:val="left" w:leader="none"/>
          <w:tab w:pos="8474" w:val="left" w:leader="none"/>
        </w:tabs>
        <w:spacing w:before="89"/>
        <w:ind w:left="195"/>
      </w:pPr>
      <w:r>
        <w:rPr/>
        <mc:AlternateContent>
          <mc:Choice Requires="wps">
            <w:drawing>
              <wp:anchor distT="0" distB="0" distL="0" distR="0" allowOverlap="1" layoutInCell="1" locked="0" behindDoc="0" simplePos="0" relativeHeight="16486912">
                <wp:simplePos x="0" y="0"/>
                <wp:positionH relativeFrom="page">
                  <wp:posOffset>540004</wp:posOffset>
                </wp:positionH>
                <wp:positionV relativeFrom="paragraph">
                  <wp:posOffset>244475</wp:posOffset>
                </wp:positionV>
                <wp:extent cx="1933575" cy="1270"/>
                <wp:effectExtent l="0" t="0" r="0" b="0"/>
                <wp:wrapNone/>
                <wp:docPr id="2339" name="Graphic 2339"/>
                <wp:cNvGraphicFramePr>
                  <a:graphicFrameLocks/>
                </wp:cNvGraphicFramePr>
                <a:graphic>
                  <a:graphicData uri="http://schemas.microsoft.com/office/word/2010/wordprocessingShape">
                    <wps:wsp>
                      <wps:cNvPr id="2339" name="Graphic 2339"/>
                      <wps:cNvSpPr/>
                      <wps:spPr>
                        <a:xfrm>
                          <a:off x="0" y="0"/>
                          <a:ext cx="1933575" cy="1270"/>
                        </a:xfrm>
                        <a:custGeom>
                          <a:avLst/>
                          <a:gdLst/>
                          <a:ahLst/>
                          <a:cxnLst/>
                          <a:rect l="l" t="t" r="r" b="b"/>
                          <a:pathLst>
                            <a:path w="1933575" h="0">
                              <a:moveTo>
                                <a:pt x="0" y="0"/>
                              </a:moveTo>
                              <a:lnTo>
                                <a:pt x="19335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6912" from="42.52pt,19.25pt" to="194.77pt,19.25pt" stroked="true" strokeweight="1pt" strokecolor="#000000">
                <v:stroke dashstyle="solid"/>
                <w10:wrap type="none"/>
              </v:line>
            </w:pict>
          </mc:Fallback>
        </mc:AlternateContent>
      </w:r>
      <w:r>
        <w:rPr/>
        <mc:AlternateContent>
          <mc:Choice Requires="wps">
            <w:drawing>
              <wp:anchor distT="0" distB="0" distL="0" distR="0" allowOverlap="1" layoutInCell="1" locked="0" behindDoc="0" simplePos="0" relativeHeight="16487424">
                <wp:simplePos x="0" y="0"/>
                <wp:positionH relativeFrom="page">
                  <wp:posOffset>2559304</wp:posOffset>
                </wp:positionH>
                <wp:positionV relativeFrom="paragraph">
                  <wp:posOffset>244475</wp:posOffset>
                </wp:positionV>
                <wp:extent cx="3152775" cy="1270"/>
                <wp:effectExtent l="0" t="0" r="0" b="0"/>
                <wp:wrapNone/>
                <wp:docPr id="2340" name="Graphic 2340"/>
                <wp:cNvGraphicFramePr>
                  <a:graphicFrameLocks/>
                </wp:cNvGraphicFramePr>
                <a:graphic>
                  <a:graphicData uri="http://schemas.microsoft.com/office/word/2010/wordprocessingShape">
                    <wps:wsp>
                      <wps:cNvPr id="2340" name="Graphic 2340"/>
                      <wps:cNvSpPr/>
                      <wps:spPr>
                        <a:xfrm>
                          <a:off x="0" y="0"/>
                          <a:ext cx="3152775" cy="1270"/>
                        </a:xfrm>
                        <a:custGeom>
                          <a:avLst/>
                          <a:gdLst/>
                          <a:ahLst/>
                          <a:cxnLst/>
                          <a:rect l="l" t="t" r="r" b="b"/>
                          <a:pathLst>
                            <a:path w="3152775" h="0">
                              <a:moveTo>
                                <a:pt x="0" y="0"/>
                              </a:moveTo>
                              <a:lnTo>
                                <a:pt x="31527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7424" from="201.520004pt,19.25pt" to="449.770004pt,19.25pt" stroked="true" strokeweight="1pt" strokecolor="#000000">
                <v:stroke dashstyle="solid"/>
                <w10:wrap type="none"/>
              </v:line>
            </w:pict>
          </mc:Fallback>
        </mc:AlternateContent>
      </w:r>
      <w:r>
        <w:rPr/>
        <mc:AlternateContent>
          <mc:Choice Requires="wps">
            <w:drawing>
              <wp:anchor distT="0" distB="0" distL="0" distR="0" allowOverlap="1" layoutInCell="1" locked="0" behindDoc="0" simplePos="0" relativeHeight="16489984">
                <wp:simplePos x="0" y="0"/>
                <wp:positionH relativeFrom="page">
                  <wp:posOffset>10183241</wp:posOffset>
                </wp:positionH>
                <wp:positionV relativeFrom="paragraph">
                  <wp:posOffset>121285</wp:posOffset>
                </wp:positionV>
                <wp:extent cx="495300" cy="1270"/>
                <wp:effectExtent l="0" t="0" r="0" b="0"/>
                <wp:wrapNone/>
                <wp:docPr id="2341" name="Graphic 2341"/>
                <wp:cNvGraphicFramePr>
                  <a:graphicFrameLocks/>
                </wp:cNvGraphicFramePr>
                <a:graphic>
                  <a:graphicData uri="http://schemas.microsoft.com/office/word/2010/wordprocessingShape">
                    <wps:wsp>
                      <wps:cNvPr id="2341" name="Graphic 234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9984" from="801.830017pt,9.550pt" to="840.830017pt,9.550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412672">
                <wp:simplePos x="0" y="0"/>
                <wp:positionH relativeFrom="page">
                  <wp:posOffset>10189517</wp:posOffset>
                </wp:positionH>
                <wp:positionV relativeFrom="paragraph">
                  <wp:posOffset>177939</wp:posOffset>
                </wp:positionV>
                <wp:extent cx="210185" cy="1106170"/>
                <wp:effectExtent l="0" t="0" r="0" b="0"/>
                <wp:wrapNone/>
                <wp:docPr id="2342" name="Textbox 2342"/>
                <wp:cNvGraphicFramePr>
                  <a:graphicFrameLocks/>
                </wp:cNvGraphicFramePr>
                <a:graphic>
                  <a:graphicData uri="http://schemas.microsoft.com/office/word/2010/wordprocessingShape">
                    <wps:wsp>
                      <wps:cNvPr id="2342" name="Textbox 2342"/>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4.01102pt;width:16.55pt;height:87.1pt;mso-position-horizontal-relative:page;mso-position-vertical-relative:paragraph;z-index:-22903808" type="#_x0000_t202" id="docshape1467"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spacing w:val="-2"/>
        </w:rPr>
        <w:t>Committees</w:t>
      </w:r>
      <w:r>
        <w:rPr/>
        <w:tab/>
        <w:t>Roles</w:t>
      </w:r>
      <w:r>
        <w:rPr>
          <w:spacing w:val="-5"/>
        </w:rPr>
        <w:t> </w:t>
      </w:r>
      <w:r>
        <w:rPr/>
        <w:t>and</w:t>
      </w:r>
      <w:r>
        <w:rPr>
          <w:spacing w:val="-4"/>
        </w:rPr>
        <w:t> </w:t>
      </w:r>
      <w:r>
        <w:rPr>
          <w:spacing w:val="-2"/>
        </w:rPr>
        <w:t>Responsibilities</w:t>
      </w:r>
      <w:r>
        <w:rPr/>
        <w:tab/>
      </w:r>
      <w:r>
        <w:rPr>
          <w:spacing w:val="2"/>
        </w:rPr>
        <w:t>Activity</w:t>
      </w:r>
      <w:r>
        <w:rPr>
          <w:spacing w:val="17"/>
        </w:rPr>
        <w:t> </w:t>
      </w:r>
      <w:r>
        <w:rPr>
          <w:spacing w:val="2"/>
        </w:rPr>
        <w:t>During</w:t>
      </w:r>
      <w:r>
        <w:rPr>
          <w:spacing w:val="17"/>
        </w:rPr>
        <w:t> </w:t>
      </w:r>
      <w:r>
        <w:rPr>
          <w:spacing w:val="-4"/>
        </w:rPr>
        <w:t>2024</w:t>
      </w:r>
    </w:p>
    <w:p>
      <w:pPr>
        <w:pStyle w:val="Heading5"/>
        <w:spacing w:after="0"/>
        <w:sectPr>
          <w:type w:val="continuous"/>
          <w:pgSz w:w="16840" w:h="11900" w:orient="landscape"/>
          <w:pgMar w:header="0" w:footer="435" w:top="1320" w:bottom="280" w:left="708" w:right="0"/>
        </w:sectPr>
      </w:pPr>
    </w:p>
    <w:p>
      <w:pPr>
        <w:spacing w:line="249" w:lineRule="auto" w:before="147"/>
        <w:ind w:left="195" w:right="38" w:firstLine="0"/>
        <w:jc w:val="left"/>
        <w:rPr>
          <w:b/>
          <w:sz w:val="16"/>
        </w:rPr>
      </w:pPr>
      <w:r>
        <w:rPr>
          <w:b/>
          <w:spacing w:val="-2"/>
          <w:w w:val="105"/>
          <w:sz w:val="16"/>
        </w:rPr>
        <w:t>Aviva</w:t>
      </w:r>
      <w:r>
        <w:rPr>
          <w:b/>
          <w:spacing w:val="-14"/>
          <w:w w:val="105"/>
          <w:sz w:val="16"/>
        </w:rPr>
        <w:t> </w:t>
      </w:r>
      <w:r>
        <w:rPr>
          <w:b/>
          <w:spacing w:val="-2"/>
          <w:w w:val="105"/>
          <w:sz w:val="16"/>
        </w:rPr>
        <w:t>Investors</w:t>
      </w:r>
      <w:r>
        <w:rPr>
          <w:b/>
          <w:spacing w:val="-14"/>
          <w:w w:val="105"/>
          <w:sz w:val="16"/>
        </w:rPr>
        <w:t> </w:t>
      </w:r>
      <w:r>
        <w:rPr>
          <w:b/>
          <w:spacing w:val="-2"/>
          <w:w w:val="105"/>
          <w:sz w:val="16"/>
        </w:rPr>
        <w:t>Holdings </w:t>
      </w:r>
      <w:r>
        <w:rPr>
          <w:b/>
          <w:w w:val="105"/>
          <w:sz w:val="16"/>
        </w:rPr>
        <w:t>Limited</w:t>
      </w:r>
      <w:r>
        <w:rPr>
          <w:b/>
          <w:spacing w:val="-15"/>
          <w:w w:val="105"/>
          <w:sz w:val="16"/>
        </w:rPr>
        <w:t> </w:t>
      </w:r>
      <w:r>
        <w:rPr>
          <w:b/>
          <w:w w:val="105"/>
          <w:sz w:val="16"/>
        </w:rPr>
        <w:t>Board</w:t>
      </w:r>
    </w:p>
    <w:p>
      <w:pPr>
        <w:spacing w:line="249" w:lineRule="auto" w:before="147"/>
        <w:ind w:left="195" w:right="0" w:firstLine="0"/>
        <w:jc w:val="left"/>
        <w:rPr>
          <w:sz w:val="16"/>
        </w:rPr>
      </w:pPr>
      <w:r>
        <w:rPr/>
        <w:br w:type="column"/>
      </w:r>
      <w:r>
        <w:rPr>
          <w:w w:val="105"/>
          <w:sz w:val="16"/>
        </w:rPr>
        <w:t>The Board provides leadership of Aviva Investors within a framework of prudent and effective controls which enables risks (including</w:t>
      </w:r>
      <w:r>
        <w:rPr>
          <w:spacing w:val="-3"/>
          <w:w w:val="105"/>
          <w:sz w:val="16"/>
        </w:rPr>
        <w:t> </w:t>
      </w:r>
      <w:r>
        <w:rPr>
          <w:w w:val="105"/>
          <w:sz w:val="16"/>
        </w:rPr>
        <w:t>climate-related</w:t>
      </w:r>
      <w:r>
        <w:rPr>
          <w:spacing w:val="-3"/>
          <w:w w:val="105"/>
          <w:sz w:val="16"/>
        </w:rPr>
        <w:t> </w:t>
      </w:r>
      <w:r>
        <w:rPr>
          <w:w w:val="105"/>
          <w:sz w:val="16"/>
        </w:rPr>
        <w:t>risks</w:t>
      </w:r>
      <w:r>
        <w:rPr>
          <w:spacing w:val="-3"/>
          <w:w w:val="105"/>
          <w:sz w:val="16"/>
        </w:rPr>
        <w:t> </w:t>
      </w:r>
      <w:r>
        <w:rPr>
          <w:w w:val="105"/>
          <w:sz w:val="16"/>
        </w:rPr>
        <w:t>and</w:t>
      </w:r>
      <w:r>
        <w:rPr>
          <w:spacing w:val="-3"/>
          <w:w w:val="105"/>
          <w:sz w:val="16"/>
        </w:rPr>
        <w:t> </w:t>
      </w:r>
      <w:r>
        <w:rPr>
          <w:w w:val="105"/>
          <w:sz w:val="16"/>
        </w:rPr>
        <w:t>opportunities)</w:t>
      </w:r>
      <w:r>
        <w:rPr>
          <w:spacing w:val="-3"/>
          <w:w w:val="105"/>
          <w:sz w:val="16"/>
        </w:rPr>
        <w:t> </w:t>
      </w:r>
      <w:r>
        <w:rPr>
          <w:w w:val="105"/>
          <w:sz w:val="16"/>
        </w:rPr>
        <w:t>to</w:t>
      </w:r>
      <w:r>
        <w:rPr>
          <w:spacing w:val="-3"/>
          <w:w w:val="105"/>
          <w:sz w:val="16"/>
        </w:rPr>
        <w:t> </w:t>
      </w:r>
      <w:r>
        <w:rPr>
          <w:w w:val="105"/>
          <w:sz w:val="16"/>
        </w:rPr>
        <w:t>be</w:t>
      </w:r>
      <w:r>
        <w:rPr>
          <w:spacing w:val="-3"/>
          <w:w w:val="105"/>
          <w:sz w:val="16"/>
        </w:rPr>
        <w:t> </w:t>
      </w:r>
      <w:r>
        <w:rPr>
          <w:w w:val="105"/>
          <w:sz w:val="16"/>
        </w:rPr>
        <w:t>assessed and</w:t>
      </w:r>
      <w:r>
        <w:rPr>
          <w:spacing w:val="-6"/>
          <w:w w:val="105"/>
          <w:sz w:val="16"/>
        </w:rPr>
        <w:t> </w:t>
      </w:r>
      <w:r>
        <w:rPr>
          <w:w w:val="105"/>
          <w:sz w:val="16"/>
        </w:rPr>
        <w:t>managed.</w:t>
      </w:r>
    </w:p>
    <w:p>
      <w:pPr>
        <w:pStyle w:val="BodyText"/>
        <w:spacing w:before="7" w:after="25"/>
        <w:rPr>
          <w:sz w:val="5"/>
        </w:rPr>
      </w:pPr>
      <w:r>
        <w:rPr/>
        <w:br w:type="column"/>
      </w:r>
      <w:r>
        <w:rPr>
          <w:sz w:val="5"/>
        </w:rPr>
      </w:r>
    </w:p>
    <w:p>
      <w:pPr>
        <w:spacing w:line="20" w:lineRule="exact"/>
        <w:ind w:left="142" w:right="0" w:firstLine="0"/>
        <w:rPr>
          <w:sz w:val="2"/>
        </w:rPr>
      </w:pPr>
      <w:r>
        <w:rPr>
          <w:sz w:val="2"/>
        </w:rPr>
        <mc:AlternateContent>
          <mc:Choice Requires="wps">
            <w:drawing>
              <wp:inline distT="0" distB="0" distL="0" distR="0">
                <wp:extent cx="4057650" cy="12700"/>
                <wp:effectExtent l="9525" t="0" r="0" b="6350"/>
                <wp:docPr id="2343" name="Group 2343"/>
                <wp:cNvGraphicFramePr>
                  <a:graphicFrameLocks/>
                </wp:cNvGraphicFramePr>
                <a:graphic>
                  <a:graphicData uri="http://schemas.microsoft.com/office/word/2010/wordprocessingGroup">
                    <wpg:wgp>
                      <wpg:cNvPr id="2343" name="Group 2343"/>
                      <wpg:cNvGrpSpPr/>
                      <wpg:grpSpPr>
                        <a:xfrm>
                          <a:off x="0" y="0"/>
                          <a:ext cx="4057650" cy="12700"/>
                          <a:chExt cx="4057650" cy="12700"/>
                        </a:xfrm>
                      </wpg:grpSpPr>
                      <wps:wsp>
                        <wps:cNvPr id="2344" name="Graphic 2344"/>
                        <wps:cNvSpPr/>
                        <wps:spPr>
                          <a:xfrm>
                            <a:off x="0" y="6350"/>
                            <a:ext cx="4057650" cy="1270"/>
                          </a:xfrm>
                          <a:custGeom>
                            <a:avLst/>
                            <a:gdLst/>
                            <a:ahLst/>
                            <a:cxnLst/>
                            <a:rect l="l" t="t" r="r" b="b"/>
                            <a:pathLst>
                              <a:path w="4057650" h="0">
                                <a:moveTo>
                                  <a:pt x="0" y="0"/>
                                </a:moveTo>
                                <a:lnTo>
                                  <a:pt x="40576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9.5pt;height:1pt;mso-position-horizontal-relative:char;mso-position-vertical-relative:line" id="docshapegroup1468" coordorigin="0,0" coordsize="6390,20">
                <v:line style="position:absolute" from="0,10" to="6390,10" stroked="true" strokeweight="1pt" strokecolor="#000000">
                  <v:stroke dashstyle="solid"/>
                </v:line>
              </v:group>
            </w:pict>
          </mc:Fallback>
        </mc:AlternateContent>
      </w:r>
      <w:r>
        <w:rPr>
          <w:sz w:val="2"/>
        </w:rPr>
      </w:r>
    </w:p>
    <w:p>
      <w:pPr>
        <w:spacing w:line="249" w:lineRule="auto" w:before="38"/>
        <w:ind w:left="195" w:right="1346" w:firstLine="0"/>
        <w:jc w:val="left"/>
        <w:rPr>
          <w:sz w:val="16"/>
        </w:rPr>
      </w:pPr>
      <w:r>
        <w:rPr>
          <w:w w:val="105"/>
          <w:sz w:val="16"/>
        </w:rPr>
        <w:t>The Board received quarterly reporting on key climate metrics throughout the year. The Board also held two deep dive sessions on climate, one training session on climate metrics and one on the commercialisation of sustainability capabilities.</w:t>
      </w:r>
    </w:p>
    <w:p>
      <w:pPr>
        <w:pStyle w:val="BodyText"/>
        <w:spacing w:before="9" w:after="1"/>
        <w:rPr>
          <w:sz w:val="16"/>
        </w:rPr>
      </w:pPr>
    </w:p>
    <w:p>
      <w:pPr>
        <w:spacing w:line="20" w:lineRule="exact"/>
        <w:ind w:left="7048" w:right="-58" w:firstLine="0"/>
        <w:rPr>
          <w:sz w:val="2"/>
        </w:rPr>
      </w:pPr>
      <w:r>
        <w:rPr>
          <w:sz w:val="2"/>
        </w:rPr>
        <mc:AlternateContent>
          <mc:Choice Requires="wps">
            <w:drawing>
              <wp:inline distT="0" distB="0" distL="0" distR="0">
                <wp:extent cx="495300" cy="3175"/>
                <wp:effectExtent l="9525" t="0" r="0" b="6350"/>
                <wp:docPr id="2345" name="Group 2345"/>
                <wp:cNvGraphicFramePr>
                  <a:graphicFrameLocks/>
                </wp:cNvGraphicFramePr>
                <a:graphic>
                  <a:graphicData uri="http://schemas.microsoft.com/office/word/2010/wordprocessingGroup">
                    <wpg:wgp>
                      <wpg:cNvPr id="2345" name="Group 2345"/>
                      <wpg:cNvGrpSpPr/>
                      <wpg:grpSpPr>
                        <a:xfrm>
                          <a:off x="0" y="0"/>
                          <a:ext cx="495300" cy="3175"/>
                          <a:chExt cx="495300" cy="3175"/>
                        </a:xfrm>
                      </wpg:grpSpPr>
                      <wps:wsp>
                        <wps:cNvPr id="2346" name="Graphic 2346"/>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469"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0" w:footer="435" w:top="1320" w:bottom="280" w:left="708" w:right="0"/>
          <w:cols w:num="3" w:equalWidth="0">
            <w:col w:w="2210" w:space="970"/>
            <w:col w:w="5044" w:space="56"/>
            <w:col w:w="7852"/>
          </w:cols>
        </w:sectPr>
      </w:pPr>
    </w:p>
    <w:p>
      <w:pPr>
        <w:pStyle w:val="BodyText"/>
        <w:spacing w:before="4"/>
        <w:rPr>
          <w:sz w:val="3"/>
        </w:rPr>
      </w:pPr>
    </w:p>
    <w:p>
      <w:pPr>
        <w:spacing w:line="20" w:lineRule="exact"/>
        <w:ind w:left="142" w:right="0" w:firstLine="0"/>
        <w:rPr>
          <w:sz w:val="2"/>
        </w:rPr>
      </w:pPr>
      <w:r>
        <w:rPr>
          <w:sz w:val="2"/>
        </w:rPr>
        <mc:AlternateContent>
          <mc:Choice Requires="wps">
            <w:drawing>
              <wp:inline distT="0" distB="0" distL="0" distR="0">
                <wp:extent cx="1933575" cy="3175"/>
                <wp:effectExtent l="9525" t="0" r="0" b="6350"/>
                <wp:docPr id="2347" name="Group 2347"/>
                <wp:cNvGraphicFramePr>
                  <a:graphicFrameLocks/>
                </wp:cNvGraphicFramePr>
                <a:graphic>
                  <a:graphicData uri="http://schemas.microsoft.com/office/word/2010/wordprocessingGroup">
                    <wpg:wgp>
                      <wpg:cNvPr id="2347" name="Group 2347"/>
                      <wpg:cNvGrpSpPr/>
                      <wpg:grpSpPr>
                        <a:xfrm>
                          <a:off x="0" y="0"/>
                          <a:ext cx="1933575" cy="3175"/>
                          <a:chExt cx="1933575" cy="3175"/>
                        </a:xfrm>
                      </wpg:grpSpPr>
                      <wps:wsp>
                        <wps:cNvPr id="2348" name="Graphic 2348"/>
                        <wps:cNvSpPr/>
                        <wps:spPr>
                          <a:xfrm>
                            <a:off x="0" y="1587"/>
                            <a:ext cx="1933575" cy="1270"/>
                          </a:xfrm>
                          <a:custGeom>
                            <a:avLst/>
                            <a:gdLst/>
                            <a:ahLst/>
                            <a:cxnLst/>
                            <a:rect l="l" t="t" r="r" b="b"/>
                            <a:pathLst>
                              <a:path w="1933575" h="0">
                                <a:moveTo>
                                  <a:pt x="0" y="0"/>
                                </a:moveTo>
                                <a:lnTo>
                                  <a:pt x="193357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2.25pt;height:.25pt;mso-position-horizontal-relative:char;mso-position-vertical-relative:line" id="docshapegroup1470" coordorigin="0,0" coordsize="3045,5">
                <v:line style="position:absolute" from="0,3" to="3045,3" stroked="true" strokeweight=".25pt" strokecolor="#000000">
                  <v:stroke dashstyle="solid"/>
                </v:line>
              </v:group>
            </w:pict>
          </mc:Fallback>
        </mc:AlternateContent>
      </w:r>
      <w:r>
        <w:rPr>
          <w:sz w:val="2"/>
        </w:rPr>
      </w:r>
    </w:p>
    <w:p>
      <w:pPr>
        <w:tabs>
          <w:tab w:pos="3374" w:val="left" w:leader="none"/>
        </w:tabs>
        <w:spacing w:before="39"/>
        <w:ind w:left="195" w:right="0" w:firstLine="0"/>
        <w:jc w:val="left"/>
        <w:rPr>
          <w:sz w:val="16"/>
        </w:rPr>
      </w:pPr>
      <w:r>
        <w:rPr>
          <w:sz w:val="16"/>
        </w:rPr>
        <mc:AlternateContent>
          <mc:Choice Requires="wps">
            <w:drawing>
              <wp:anchor distT="0" distB="0" distL="0" distR="0" allowOverlap="1" layoutInCell="1" locked="0" behindDoc="0" simplePos="0" relativeHeight="16487936">
                <wp:simplePos x="0" y="0"/>
                <wp:positionH relativeFrom="page">
                  <wp:posOffset>2559304</wp:posOffset>
                </wp:positionH>
                <wp:positionV relativeFrom="paragraph">
                  <wp:posOffset>-12380</wp:posOffset>
                </wp:positionV>
                <wp:extent cx="3152775" cy="1270"/>
                <wp:effectExtent l="0" t="0" r="0" b="0"/>
                <wp:wrapNone/>
                <wp:docPr id="2349" name="Graphic 2349"/>
                <wp:cNvGraphicFramePr>
                  <a:graphicFrameLocks/>
                </wp:cNvGraphicFramePr>
                <a:graphic>
                  <a:graphicData uri="http://schemas.microsoft.com/office/word/2010/wordprocessingShape">
                    <wps:wsp>
                      <wps:cNvPr id="2349" name="Graphic 2349"/>
                      <wps:cNvSpPr/>
                      <wps:spPr>
                        <a:xfrm>
                          <a:off x="0" y="0"/>
                          <a:ext cx="3152775" cy="1270"/>
                        </a:xfrm>
                        <a:custGeom>
                          <a:avLst/>
                          <a:gdLst/>
                          <a:ahLst/>
                          <a:cxnLst/>
                          <a:rect l="l" t="t" r="r" b="b"/>
                          <a:pathLst>
                            <a:path w="3152775" h="0">
                              <a:moveTo>
                                <a:pt x="0" y="0"/>
                              </a:moveTo>
                              <a:lnTo>
                                <a:pt x="3152775"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7936" from="201.520004pt,-.974854pt" to="449.770004pt,-.974854pt" stroked="true" strokeweight=".25pt" strokecolor="#000000">
                <v:stroke dashstyle="solid"/>
                <w10:wrap type="none"/>
              </v:line>
            </w:pict>
          </mc:Fallback>
        </mc:AlternateContent>
      </w:r>
      <w:r>
        <w:rPr>
          <w:b/>
          <w:sz w:val="16"/>
        </w:rPr>
        <w:t>Aviva</w:t>
      </w:r>
      <w:r>
        <w:rPr>
          <w:b/>
          <w:spacing w:val="8"/>
          <w:sz w:val="16"/>
        </w:rPr>
        <w:t> </w:t>
      </w:r>
      <w:r>
        <w:rPr>
          <w:b/>
          <w:sz w:val="16"/>
        </w:rPr>
        <w:t>Investors</w:t>
      </w:r>
      <w:r>
        <w:rPr>
          <w:b/>
          <w:spacing w:val="9"/>
          <w:sz w:val="16"/>
        </w:rPr>
        <w:t> </w:t>
      </w:r>
      <w:r>
        <w:rPr>
          <w:b/>
          <w:sz w:val="16"/>
        </w:rPr>
        <w:t>Risk</w:t>
      </w:r>
      <w:r>
        <w:rPr>
          <w:b/>
          <w:spacing w:val="9"/>
          <w:sz w:val="16"/>
        </w:rPr>
        <w:t> </w:t>
      </w:r>
      <w:r>
        <w:rPr>
          <w:b/>
          <w:spacing w:val="-2"/>
          <w:sz w:val="16"/>
        </w:rPr>
        <w:t>Committee</w:t>
      </w:r>
      <w:r>
        <w:rPr>
          <w:b/>
          <w:sz w:val="16"/>
        </w:rPr>
        <w:tab/>
      </w:r>
      <w:r>
        <w:rPr>
          <w:sz w:val="16"/>
        </w:rPr>
        <w:t>This</w:t>
      </w:r>
      <w:r>
        <w:rPr>
          <w:spacing w:val="14"/>
          <w:sz w:val="16"/>
        </w:rPr>
        <w:t> </w:t>
      </w:r>
      <w:r>
        <w:rPr>
          <w:sz w:val="16"/>
        </w:rPr>
        <w:t>committee</w:t>
      </w:r>
      <w:r>
        <w:rPr>
          <w:spacing w:val="14"/>
          <w:sz w:val="16"/>
        </w:rPr>
        <w:t> </w:t>
      </w:r>
      <w:r>
        <w:rPr>
          <w:sz w:val="16"/>
        </w:rPr>
        <w:t>assists</w:t>
      </w:r>
      <w:r>
        <w:rPr>
          <w:spacing w:val="15"/>
          <w:sz w:val="16"/>
        </w:rPr>
        <w:t> </w:t>
      </w:r>
      <w:r>
        <w:rPr>
          <w:sz w:val="16"/>
        </w:rPr>
        <w:t>the</w:t>
      </w:r>
      <w:r>
        <w:rPr>
          <w:spacing w:val="14"/>
          <w:sz w:val="16"/>
        </w:rPr>
        <w:t> </w:t>
      </w:r>
      <w:r>
        <w:rPr>
          <w:sz w:val="16"/>
        </w:rPr>
        <w:t>AIHL</w:t>
      </w:r>
      <w:r>
        <w:rPr>
          <w:spacing w:val="15"/>
          <w:sz w:val="16"/>
        </w:rPr>
        <w:t> </w:t>
      </w:r>
      <w:r>
        <w:rPr>
          <w:sz w:val="16"/>
        </w:rPr>
        <w:t>Board</w:t>
      </w:r>
      <w:r>
        <w:rPr>
          <w:spacing w:val="14"/>
          <w:sz w:val="16"/>
        </w:rPr>
        <w:t> </w:t>
      </w:r>
      <w:r>
        <w:rPr>
          <w:sz w:val="16"/>
        </w:rPr>
        <w:t>and</w:t>
      </w:r>
      <w:r>
        <w:rPr>
          <w:spacing w:val="14"/>
          <w:sz w:val="16"/>
        </w:rPr>
        <w:t> </w:t>
      </w:r>
      <w:r>
        <w:rPr>
          <w:sz w:val="16"/>
        </w:rPr>
        <w:t>its</w:t>
      </w:r>
      <w:r>
        <w:rPr>
          <w:spacing w:val="15"/>
          <w:sz w:val="16"/>
        </w:rPr>
        <w:t> </w:t>
      </w:r>
      <w:r>
        <w:rPr>
          <w:sz w:val="16"/>
        </w:rPr>
        <w:t>subsidiaries</w:t>
      </w:r>
      <w:r>
        <w:rPr>
          <w:spacing w:val="14"/>
          <w:sz w:val="16"/>
        </w:rPr>
        <w:t> </w:t>
      </w:r>
      <w:r>
        <w:rPr>
          <w:spacing w:val="-5"/>
          <w:sz w:val="16"/>
        </w:rPr>
        <w:t>in</w:t>
      </w:r>
    </w:p>
    <w:p>
      <w:pPr>
        <w:spacing w:line="249" w:lineRule="auto" w:before="8"/>
        <w:ind w:left="3375" w:right="38" w:firstLine="0"/>
        <w:jc w:val="left"/>
        <w:rPr>
          <w:sz w:val="16"/>
        </w:rPr>
      </w:pPr>
      <w:r>
        <w:rPr>
          <w:w w:val="105"/>
          <w:sz w:val="16"/>
        </w:rPr>
        <w:t>their oversight of risks, including climate-related risks and opportunities. This is done by assessing the effectiveness of Aviva Investors’ risk management framework, strategy, risk appetite, risk profile and compliance with prudential regulatory requirements,</w:t>
      </w:r>
      <w:r>
        <w:rPr>
          <w:spacing w:val="-4"/>
          <w:w w:val="105"/>
          <w:sz w:val="16"/>
        </w:rPr>
        <w:t> </w:t>
      </w:r>
      <w:r>
        <w:rPr>
          <w:w w:val="105"/>
          <w:sz w:val="16"/>
        </w:rPr>
        <w:t>including</w:t>
      </w:r>
      <w:r>
        <w:rPr>
          <w:spacing w:val="-4"/>
          <w:w w:val="105"/>
          <w:sz w:val="16"/>
        </w:rPr>
        <w:t> </w:t>
      </w:r>
      <w:r>
        <w:rPr>
          <w:w w:val="105"/>
          <w:sz w:val="16"/>
        </w:rPr>
        <w:t>transition,</w:t>
      </w:r>
      <w:r>
        <w:rPr>
          <w:spacing w:val="-4"/>
          <w:w w:val="105"/>
          <w:sz w:val="16"/>
        </w:rPr>
        <w:t> </w:t>
      </w:r>
      <w:r>
        <w:rPr>
          <w:w w:val="105"/>
          <w:sz w:val="16"/>
        </w:rPr>
        <w:t>litigation</w:t>
      </w:r>
      <w:r>
        <w:rPr>
          <w:spacing w:val="-4"/>
          <w:w w:val="105"/>
          <w:sz w:val="16"/>
        </w:rPr>
        <w:t> </w:t>
      </w:r>
      <w:r>
        <w:rPr>
          <w:w w:val="105"/>
          <w:sz w:val="16"/>
        </w:rPr>
        <w:t>and</w:t>
      </w:r>
      <w:r>
        <w:rPr>
          <w:spacing w:val="-4"/>
          <w:w w:val="105"/>
          <w:sz w:val="16"/>
        </w:rPr>
        <w:t> </w:t>
      </w:r>
      <w:r>
        <w:rPr>
          <w:w w:val="105"/>
          <w:sz w:val="16"/>
        </w:rPr>
        <w:t>physical</w:t>
      </w:r>
      <w:r>
        <w:rPr>
          <w:spacing w:val="-4"/>
          <w:w w:val="105"/>
          <w:sz w:val="16"/>
        </w:rPr>
        <w:t> </w:t>
      </w:r>
      <w:r>
        <w:rPr>
          <w:w w:val="105"/>
          <w:sz w:val="16"/>
        </w:rPr>
        <w:t>risk</w:t>
      </w:r>
      <w:r>
        <w:rPr>
          <w:spacing w:val="-4"/>
          <w:w w:val="105"/>
          <w:sz w:val="16"/>
        </w:rPr>
        <w:t> </w:t>
      </w:r>
      <w:r>
        <w:rPr>
          <w:w w:val="105"/>
          <w:sz w:val="16"/>
        </w:rPr>
        <w:t>and other relevant sustainability risks.</w:t>
      </w:r>
    </w:p>
    <w:p>
      <w:pPr>
        <w:pStyle w:val="BodyText"/>
        <w:spacing w:before="4"/>
        <w:rPr>
          <w:sz w:val="3"/>
        </w:rPr>
      </w:pPr>
      <w:r>
        <w:rPr/>
        <w:br w:type="column"/>
      </w:r>
      <w:r>
        <w:rPr>
          <w:sz w:val="3"/>
        </w:rPr>
      </w:r>
    </w:p>
    <w:p>
      <w:pPr>
        <w:spacing w:line="20" w:lineRule="exact"/>
        <w:ind w:left="142" w:right="0" w:firstLine="0"/>
        <w:rPr>
          <w:sz w:val="2"/>
        </w:rPr>
      </w:pPr>
      <w:r>
        <w:rPr>
          <w:sz w:val="2"/>
        </w:rPr>
        <mc:AlternateContent>
          <mc:Choice Requires="wps">
            <w:drawing>
              <wp:inline distT="0" distB="0" distL="0" distR="0">
                <wp:extent cx="4057650" cy="3175"/>
                <wp:effectExtent l="9525" t="0" r="0" b="6350"/>
                <wp:docPr id="2350" name="Group 2350"/>
                <wp:cNvGraphicFramePr>
                  <a:graphicFrameLocks/>
                </wp:cNvGraphicFramePr>
                <a:graphic>
                  <a:graphicData uri="http://schemas.microsoft.com/office/word/2010/wordprocessingGroup">
                    <wpg:wgp>
                      <wpg:cNvPr id="2350" name="Group 2350"/>
                      <wpg:cNvGrpSpPr/>
                      <wpg:grpSpPr>
                        <a:xfrm>
                          <a:off x="0" y="0"/>
                          <a:ext cx="4057650" cy="3175"/>
                          <a:chExt cx="4057650" cy="3175"/>
                        </a:xfrm>
                      </wpg:grpSpPr>
                      <wps:wsp>
                        <wps:cNvPr id="2351" name="Graphic 2351"/>
                        <wps:cNvSpPr/>
                        <wps:spPr>
                          <a:xfrm>
                            <a:off x="0" y="1587"/>
                            <a:ext cx="4057650" cy="1270"/>
                          </a:xfrm>
                          <a:custGeom>
                            <a:avLst/>
                            <a:gdLst/>
                            <a:ahLst/>
                            <a:cxnLst/>
                            <a:rect l="l" t="t" r="r" b="b"/>
                            <a:pathLst>
                              <a:path w="4057650" h="0">
                                <a:moveTo>
                                  <a:pt x="0" y="0"/>
                                </a:moveTo>
                                <a:lnTo>
                                  <a:pt x="40576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9.5pt;height:.25pt;mso-position-horizontal-relative:char;mso-position-vertical-relative:line" id="docshapegroup1471" coordorigin="0,0" coordsize="6390,5">
                <v:line style="position:absolute" from="0,3" to="6390,3" stroked="true" strokeweight=".25pt" strokecolor="#000000">
                  <v:stroke dashstyle="solid"/>
                </v:line>
              </v:group>
            </w:pict>
          </mc:Fallback>
        </mc:AlternateContent>
      </w:r>
      <w:r>
        <w:rPr>
          <w:sz w:val="2"/>
        </w:rPr>
      </w:r>
    </w:p>
    <w:p>
      <w:pPr>
        <w:spacing w:line="249" w:lineRule="auto" w:before="39"/>
        <w:ind w:left="195" w:right="1346" w:firstLine="0"/>
        <w:jc w:val="left"/>
        <w:rPr>
          <w:sz w:val="16"/>
        </w:rPr>
      </w:pPr>
      <w:r>
        <w:rPr>
          <w:sz w:val="16"/>
        </w:rPr>
        <mc:AlternateContent>
          <mc:Choice Requires="wps">
            <w:drawing>
              <wp:anchor distT="0" distB="0" distL="0" distR="0" allowOverlap="1" layoutInCell="1" locked="0" behindDoc="1" simplePos="0" relativeHeight="480411136">
                <wp:simplePos x="0" y="0"/>
                <wp:positionH relativeFrom="page">
                  <wp:posOffset>10189517</wp:posOffset>
                </wp:positionH>
                <wp:positionV relativeFrom="paragraph">
                  <wp:posOffset>644958</wp:posOffset>
                </wp:positionV>
                <wp:extent cx="292735" cy="978535"/>
                <wp:effectExtent l="0" t="0" r="0" b="0"/>
                <wp:wrapNone/>
                <wp:docPr id="2352" name="Textbox 2352"/>
                <wp:cNvGraphicFramePr>
                  <a:graphicFrameLocks/>
                </wp:cNvGraphicFramePr>
                <a:graphic>
                  <a:graphicData uri="http://schemas.microsoft.com/office/word/2010/wordprocessingShape">
                    <wps:wsp>
                      <wps:cNvPr id="2352" name="Textbox 2352"/>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50.784145pt;width:23.05pt;height:77.05pt;mso-position-horizontal-relative:page;mso-position-vertical-relative:paragraph;z-index:-22905344" type="#_x0000_t202" id="docshape1472"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w w:val="105"/>
          <w:sz w:val="16"/>
        </w:rPr>
        <w:t>On a quarterly basis the committee reviews the status of risk appetites, risk tolerances</w:t>
      </w:r>
      <w:r>
        <w:rPr>
          <w:spacing w:val="-6"/>
          <w:w w:val="105"/>
          <w:sz w:val="16"/>
        </w:rPr>
        <w:t> </w:t>
      </w:r>
      <w:r>
        <w:rPr>
          <w:w w:val="105"/>
          <w:sz w:val="16"/>
        </w:rPr>
        <w:t>and</w:t>
      </w:r>
      <w:r>
        <w:rPr>
          <w:spacing w:val="-6"/>
          <w:w w:val="105"/>
          <w:sz w:val="16"/>
        </w:rPr>
        <w:t> </w:t>
      </w:r>
      <w:r>
        <w:rPr>
          <w:w w:val="105"/>
          <w:sz w:val="16"/>
        </w:rPr>
        <w:t>updates</w:t>
      </w:r>
      <w:r>
        <w:rPr>
          <w:spacing w:val="-6"/>
          <w:w w:val="105"/>
          <w:sz w:val="16"/>
        </w:rPr>
        <w:t> </w:t>
      </w:r>
      <w:r>
        <w:rPr>
          <w:w w:val="105"/>
          <w:sz w:val="16"/>
        </w:rPr>
        <w:t>on</w:t>
      </w:r>
      <w:r>
        <w:rPr>
          <w:spacing w:val="-6"/>
          <w:w w:val="105"/>
          <w:sz w:val="16"/>
        </w:rPr>
        <w:t> </w:t>
      </w:r>
      <w:r>
        <w:rPr>
          <w:w w:val="105"/>
          <w:sz w:val="16"/>
        </w:rPr>
        <w:t>Key</w:t>
      </w:r>
      <w:r>
        <w:rPr>
          <w:spacing w:val="-6"/>
          <w:w w:val="105"/>
          <w:sz w:val="16"/>
        </w:rPr>
        <w:t> </w:t>
      </w:r>
      <w:r>
        <w:rPr>
          <w:w w:val="105"/>
          <w:sz w:val="16"/>
        </w:rPr>
        <w:t>Risk</w:t>
      </w:r>
      <w:r>
        <w:rPr>
          <w:spacing w:val="-6"/>
          <w:w w:val="105"/>
          <w:sz w:val="16"/>
        </w:rPr>
        <w:t> </w:t>
      </w:r>
      <w:r>
        <w:rPr>
          <w:w w:val="105"/>
          <w:sz w:val="16"/>
        </w:rPr>
        <w:t>Indicators</w:t>
      </w:r>
      <w:r>
        <w:rPr>
          <w:spacing w:val="-6"/>
          <w:w w:val="105"/>
          <w:sz w:val="16"/>
        </w:rPr>
        <w:t> </w:t>
      </w:r>
      <w:r>
        <w:rPr>
          <w:w w:val="105"/>
          <w:sz w:val="16"/>
        </w:rPr>
        <w:t>including</w:t>
      </w:r>
      <w:r>
        <w:rPr>
          <w:spacing w:val="-6"/>
          <w:w w:val="105"/>
          <w:sz w:val="16"/>
        </w:rPr>
        <w:t> </w:t>
      </w:r>
      <w:r>
        <w:rPr>
          <w:w w:val="105"/>
          <w:sz w:val="16"/>
        </w:rPr>
        <w:t>those</w:t>
      </w:r>
      <w:r>
        <w:rPr>
          <w:spacing w:val="-6"/>
          <w:w w:val="105"/>
          <w:sz w:val="16"/>
        </w:rPr>
        <w:t> </w:t>
      </w:r>
      <w:r>
        <w:rPr>
          <w:w w:val="105"/>
          <w:sz w:val="16"/>
        </w:rPr>
        <w:t>relating</w:t>
      </w:r>
      <w:r>
        <w:rPr>
          <w:spacing w:val="-6"/>
          <w:w w:val="105"/>
          <w:sz w:val="16"/>
        </w:rPr>
        <w:t> </w:t>
      </w:r>
      <w:r>
        <w:rPr>
          <w:w w:val="105"/>
          <w:sz w:val="16"/>
        </w:rPr>
        <w:t>to</w:t>
      </w:r>
      <w:r>
        <w:rPr>
          <w:spacing w:val="-6"/>
          <w:w w:val="105"/>
          <w:sz w:val="16"/>
        </w:rPr>
        <w:t> </w:t>
      </w:r>
      <w:r>
        <w:rPr>
          <w:w w:val="105"/>
          <w:sz w:val="16"/>
        </w:rPr>
        <w:t>Climate </w:t>
      </w:r>
      <w:r>
        <w:rPr>
          <w:spacing w:val="-2"/>
          <w:w w:val="105"/>
          <w:sz w:val="16"/>
        </w:rPr>
        <w:t>Risk.</w:t>
      </w:r>
    </w:p>
    <w:p>
      <w:pPr>
        <w:pStyle w:val="BodyText"/>
        <w:spacing w:before="59"/>
        <w:rPr>
          <w:sz w:val="20"/>
        </w:rPr>
      </w:pPr>
      <w:r>
        <w:rPr>
          <w:sz w:val="20"/>
        </w:rPr>
        <mc:AlternateContent>
          <mc:Choice Requires="wps">
            <w:drawing>
              <wp:anchor distT="0" distB="0" distL="0" distR="0" allowOverlap="1" layoutInCell="1" locked="0" behindDoc="1" simplePos="0" relativeHeight="488343552">
                <wp:simplePos x="0" y="0"/>
                <wp:positionH relativeFrom="page">
                  <wp:posOffset>10183241</wp:posOffset>
                </wp:positionH>
                <wp:positionV relativeFrom="paragraph">
                  <wp:posOffset>199054</wp:posOffset>
                </wp:positionV>
                <wp:extent cx="495300" cy="1270"/>
                <wp:effectExtent l="0" t="0" r="0" b="0"/>
                <wp:wrapTopAndBottom/>
                <wp:docPr id="2353" name="Graphic 2353"/>
                <wp:cNvGraphicFramePr>
                  <a:graphicFrameLocks/>
                </wp:cNvGraphicFramePr>
                <a:graphic>
                  <a:graphicData uri="http://schemas.microsoft.com/office/word/2010/wordprocessingShape">
                    <wps:wsp>
                      <wps:cNvPr id="2353" name="Graphic 2353"/>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673584pt;width:39pt;height:.1pt;mso-position-horizontal-relative:page;mso-position-vertical-relative:paragraph;z-index:-14972928;mso-wrap-distance-left:0;mso-wrap-distance-right:0" id="docshape1473" coordorigin="16037,313" coordsize="780,0" path="m16037,313l16817,313e" filled="false" stroked="true" strokeweight="3pt" strokecolor="#ffd9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cols w:num="2" w:equalWidth="0">
            <w:col w:w="8221" w:space="59"/>
            <w:col w:w="7852"/>
          </w:cols>
        </w:sectPr>
      </w:pPr>
    </w:p>
    <w:p>
      <w:pPr>
        <w:pStyle w:val="BodyText"/>
        <w:spacing w:before="6"/>
        <w:rPr>
          <w:sz w:val="3"/>
        </w:rPr>
      </w:pPr>
    </w:p>
    <w:p>
      <w:pPr>
        <w:spacing w:line="20" w:lineRule="exact"/>
        <w:ind w:left="142" w:right="0" w:firstLine="0"/>
        <w:jc w:val="left"/>
        <w:rPr>
          <w:sz w:val="2"/>
        </w:rPr>
      </w:pPr>
      <w:r>
        <w:rPr>
          <w:sz w:val="2"/>
        </w:rPr>
        <mc:AlternateContent>
          <mc:Choice Requires="wps">
            <w:drawing>
              <wp:inline distT="0" distB="0" distL="0" distR="0">
                <wp:extent cx="1933575" cy="12700"/>
                <wp:effectExtent l="9525" t="0" r="0" b="6350"/>
                <wp:docPr id="2354" name="Group 2354"/>
                <wp:cNvGraphicFramePr>
                  <a:graphicFrameLocks/>
                </wp:cNvGraphicFramePr>
                <a:graphic>
                  <a:graphicData uri="http://schemas.microsoft.com/office/word/2010/wordprocessingGroup">
                    <wpg:wgp>
                      <wpg:cNvPr id="2354" name="Group 2354"/>
                      <wpg:cNvGrpSpPr/>
                      <wpg:grpSpPr>
                        <a:xfrm>
                          <a:off x="0" y="0"/>
                          <a:ext cx="1933575" cy="12700"/>
                          <a:chExt cx="1933575" cy="12700"/>
                        </a:xfrm>
                      </wpg:grpSpPr>
                      <wps:wsp>
                        <wps:cNvPr id="2355" name="Graphic 2355"/>
                        <wps:cNvSpPr/>
                        <wps:spPr>
                          <a:xfrm>
                            <a:off x="0" y="6350"/>
                            <a:ext cx="1933575" cy="1270"/>
                          </a:xfrm>
                          <a:custGeom>
                            <a:avLst/>
                            <a:gdLst/>
                            <a:ahLst/>
                            <a:cxnLst/>
                            <a:rect l="l" t="t" r="r" b="b"/>
                            <a:pathLst>
                              <a:path w="1933575" h="0">
                                <a:moveTo>
                                  <a:pt x="0" y="0"/>
                                </a:moveTo>
                                <a:lnTo>
                                  <a:pt x="19335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2.25pt;height:1pt;mso-position-horizontal-relative:char;mso-position-vertical-relative:line" id="docshapegroup1474" coordorigin="0,0" coordsize="3045,20">
                <v:line style="position:absolute" from="0,10" to="3045,10" stroked="true" strokeweight="1pt" strokecolor="#000000">
                  <v:stroke dashstyle="solid"/>
                </v:line>
              </v:group>
            </w:pict>
          </mc:Fallback>
        </mc:AlternateContent>
      </w:r>
      <w:r>
        <w:rPr>
          <w:sz w:val="2"/>
        </w:rPr>
      </w:r>
      <w:r>
        <w:rPr>
          <w:rFonts w:ascii="Times New Roman"/>
          <w:spacing w:val="120"/>
          <w:sz w:val="2"/>
        </w:rPr>
        <w:t> </w:t>
      </w:r>
      <w:r>
        <w:rPr>
          <w:spacing w:val="120"/>
          <w:sz w:val="2"/>
        </w:rPr>
        <mc:AlternateContent>
          <mc:Choice Requires="wps">
            <w:drawing>
              <wp:inline distT="0" distB="0" distL="0" distR="0">
                <wp:extent cx="3152775" cy="12700"/>
                <wp:effectExtent l="9525" t="0" r="0" b="6350"/>
                <wp:docPr id="2356" name="Group 2356"/>
                <wp:cNvGraphicFramePr>
                  <a:graphicFrameLocks/>
                </wp:cNvGraphicFramePr>
                <a:graphic>
                  <a:graphicData uri="http://schemas.microsoft.com/office/word/2010/wordprocessingGroup">
                    <wpg:wgp>
                      <wpg:cNvPr id="2356" name="Group 2356"/>
                      <wpg:cNvGrpSpPr/>
                      <wpg:grpSpPr>
                        <a:xfrm>
                          <a:off x="0" y="0"/>
                          <a:ext cx="3152775" cy="12700"/>
                          <a:chExt cx="3152775" cy="12700"/>
                        </a:xfrm>
                      </wpg:grpSpPr>
                      <wps:wsp>
                        <wps:cNvPr id="2357" name="Graphic 2357"/>
                        <wps:cNvSpPr/>
                        <wps:spPr>
                          <a:xfrm>
                            <a:off x="0" y="6350"/>
                            <a:ext cx="3152775" cy="1270"/>
                          </a:xfrm>
                          <a:custGeom>
                            <a:avLst/>
                            <a:gdLst/>
                            <a:ahLst/>
                            <a:cxnLst/>
                            <a:rect l="l" t="t" r="r" b="b"/>
                            <a:pathLst>
                              <a:path w="3152775" h="0">
                                <a:moveTo>
                                  <a:pt x="0" y="0"/>
                                </a:moveTo>
                                <a:lnTo>
                                  <a:pt x="31527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25pt;height:1pt;mso-position-horizontal-relative:char;mso-position-vertical-relative:line" id="docshapegroup1475" coordorigin="0,0" coordsize="4965,20">
                <v:line style="position:absolute" from="0,10" to="4965,10" stroked="true" strokeweight="1pt" strokecolor="#000000">
                  <v:stroke dashstyle="solid"/>
                </v:line>
              </v:group>
            </w:pict>
          </mc:Fallback>
        </mc:AlternateContent>
      </w:r>
      <w:r>
        <w:rPr>
          <w:spacing w:val="120"/>
          <w:sz w:val="2"/>
        </w:rPr>
      </w:r>
      <w:r>
        <w:rPr>
          <w:rFonts w:ascii="Times New Roman"/>
          <w:spacing w:val="135"/>
          <w:sz w:val="2"/>
        </w:rPr>
        <w:t> </w:t>
      </w:r>
      <w:r>
        <w:rPr>
          <w:spacing w:val="135"/>
          <w:sz w:val="2"/>
        </w:rPr>
        <mc:AlternateContent>
          <mc:Choice Requires="wps">
            <w:drawing>
              <wp:inline distT="0" distB="0" distL="0" distR="0">
                <wp:extent cx="4057650" cy="12700"/>
                <wp:effectExtent l="9525" t="0" r="0" b="6350"/>
                <wp:docPr id="2358" name="Group 2358"/>
                <wp:cNvGraphicFramePr>
                  <a:graphicFrameLocks/>
                </wp:cNvGraphicFramePr>
                <a:graphic>
                  <a:graphicData uri="http://schemas.microsoft.com/office/word/2010/wordprocessingGroup">
                    <wpg:wgp>
                      <wpg:cNvPr id="2358" name="Group 2358"/>
                      <wpg:cNvGrpSpPr/>
                      <wpg:grpSpPr>
                        <a:xfrm>
                          <a:off x="0" y="0"/>
                          <a:ext cx="4057650" cy="12700"/>
                          <a:chExt cx="4057650" cy="12700"/>
                        </a:xfrm>
                      </wpg:grpSpPr>
                      <wps:wsp>
                        <wps:cNvPr id="2359" name="Graphic 2359"/>
                        <wps:cNvSpPr/>
                        <wps:spPr>
                          <a:xfrm>
                            <a:off x="0" y="6350"/>
                            <a:ext cx="4057650" cy="1270"/>
                          </a:xfrm>
                          <a:custGeom>
                            <a:avLst/>
                            <a:gdLst/>
                            <a:ahLst/>
                            <a:cxnLst/>
                            <a:rect l="l" t="t" r="r" b="b"/>
                            <a:pathLst>
                              <a:path w="4057650" h="0">
                                <a:moveTo>
                                  <a:pt x="0" y="0"/>
                                </a:moveTo>
                                <a:lnTo>
                                  <a:pt x="40576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9.5pt;height:1pt;mso-position-horizontal-relative:char;mso-position-vertical-relative:line" id="docshapegroup1476" coordorigin="0,0" coordsize="6390,20">
                <v:line style="position:absolute" from="0,10" to="6390,10" stroked="true" strokeweight="1pt" strokecolor="#000000">
                  <v:stroke dashstyle="solid"/>
                </v:line>
              </v:group>
            </w:pict>
          </mc:Fallback>
        </mc:AlternateContent>
      </w:r>
      <w:r>
        <w:rPr>
          <w:spacing w:val="135"/>
          <w:sz w:val="2"/>
        </w:rPr>
      </w:r>
    </w:p>
    <w:p>
      <w:pPr>
        <w:pStyle w:val="BodyText"/>
        <w:spacing w:before="57"/>
        <w:rPr>
          <w:sz w:val="20"/>
        </w:rPr>
      </w:pPr>
      <w:r>
        <w:rPr>
          <w:sz w:val="20"/>
        </w:rPr>
        <mc:AlternateContent>
          <mc:Choice Requires="wps">
            <w:drawing>
              <wp:anchor distT="0" distB="0" distL="0" distR="0" allowOverlap="1" layoutInCell="1" locked="0" behindDoc="1" simplePos="0" relativeHeight="488345600">
                <wp:simplePos x="0" y="0"/>
                <wp:positionH relativeFrom="page">
                  <wp:posOffset>10183241</wp:posOffset>
                </wp:positionH>
                <wp:positionV relativeFrom="paragraph">
                  <wp:posOffset>197472</wp:posOffset>
                </wp:positionV>
                <wp:extent cx="495300" cy="1270"/>
                <wp:effectExtent l="0" t="0" r="0" b="0"/>
                <wp:wrapTopAndBottom/>
                <wp:docPr id="2360" name="Graphic 2360"/>
                <wp:cNvGraphicFramePr>
                  <a:graphicFrameLocks/>
                </wp:cNvGraphicFramePr>
                <a:graphic>
                  <a:graphicData uri="http://schemas.microsoft.com/office/word/2010/wordprocessingShape">
                    <wps:wsp>
                      <wps:cNvPr id="2360" name="Graphic 236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549024pt;width:39pt;height:.1pt;mso-position-horizontal-relative:page;mso-position-vertical-relative:paragraph;z-index:-14970880;mso-wrap-distance-left:0;mso-wrap-distance-right:0" id="docshape1477" coordorigin="16037,311" coordsize="780,0" path="m16037,311l16817,311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0" w:footer="435" w:top="1320" w:bottom="280" w:left="708" w:right="0"/>
        </w:sectPr>
      </w:pPr>
    </w:p>
    <w:p>
      <w:pPr>
        <w:pStyle w:val="BodyText"/>
        <w:rPr>
          <w:sz w:val="20"/>
        </w:rPr>
      </w:pPr>
    </w:p>
    <w:p>
      <w:pPr>
        <w:pStyle w:val="BodyText"/>
        <w:spacing w:before="199"/>
        <w:rPr>
          <w:sz w:val="20"/>
        </w:rPr>
      </w:pPr>
    </w:p>
    <w:p>
      <w:pPr>
        <w:pStyle w:val="BodyText"/>
        <w:spacing w:after="0"/>
        <w:rPr>
          <w:sz w:val="20"/>
        </w:rPr>
        <w:sectPr>
          <w:headerReference w:type="default" r:id="rId207"/>
          <w:footerReference w:type="default" r:id="rId208"/>
          <w:pgSz w:w="16840" w:h="11900" w:orient="landscape"/>
          <w:pgMar w:header="865" w:footer="435" w:top="1100" w:bottom="620" w:left="708" w:right="0"/>
        </w:sectPr>
      </w:pPr>
    </w:p>
    <w:p>
      <w:pPr>
        <w:pStyle w:val="Heading4"/>
        <w:spacing w:before="108"/>
      </w:pPr>
      <w:bookmarkStart w:name="Asset manager entities intro" w:id="119"/>
      <w:bookmarkEnd w:id="119"/>
      <w:r>
        <w:rPr>
          <w:b w:val="0"/>
        </w:rPr>
      </w:r>
      <w:bookmarkStart w:name="_bookmark56" w:id="120"/>
      <w:bookmarkEnd w:id="120"/>
      <w:r>
        <w:rPr>
          <w:b w:val="0"/>
        </w:rPr>
      </w:r>
      <w:r>
        <w:rPr>
          <w:spacing w:val="-2"/>
          <w:w w:val="110"/>
        </w:rPr>
        <w:t>Strategy</w:t>
      </w:r>
    </w:p>
    <w:p>
      <w:pPr>
        <w:pStyle w:val="BodyText"/>
        <w:spacing w:line="249" w:lineRule="auto" w:before="65"/>
        <w:ind w:left="142" w:right="38"/>
      </w:pPr>
      <w:r>
        <w:rPr>
          <w:w w:val="110"/>
        </w:rPr>
        <w:t>Aviva Investors serves as a long-term </w:t>
      </w:r>
      <w:r>
        <w:rPr>
          <w:spacing w:val="-2"/>
          <w:w w:val="110"/>
        </w:rPr>
        <w:t>steward</w:t>
      </w:r>
      <w:r>
        <w:rPr>
          <w:spacing w:val="-9"/>
          <w:w w:val="110"/>
        </w:rPr>
        <w:t> </w:t>
      </w:r>
      <w:r>
        <w:rPr>
          <w:spacing w:val="-2"/>
          <w:w w:val="110"/>
        </w:rPr>
        <w:t>of</w:t>
      </w:r>
      <w:r>
        <w:rPr>
          <w:spacing w:val="-9"/>
          <w:w w:val="110"/>
        </w:rPr>
        <w:t> </w:t>
      </w:r>
      <w:r>
        <w:rPr>
          <w:spacing w:val="-2"/>
          <w:w w:val="110"/>
        </w:rPr>
        <w:t>our</w:t>
      </w:r>
      <w:r>
        <w:rPr>
          <w:spacing w:val="-9"/>
          <w:w w:val="110"/>
        </w:rPr>
        <w:t> </w:t>
      </w:r>
      <w:r>
        <w:rPr>
          <w:spacing w:val="-2"/>
          <w:w w:val="110"/>
        </w:rPr>
        <w:t>clients’</w:t>
      </w:r>
      <w:r>
        <w:rPr>
          <w:spacing w:val="-9"/>
          <w:w w:val="110"/>
        </w:rPr>
        <w:t> </w:t>
      </w:r>
      <w:r>
        <w:rPr>
          <w:spacing w:val="-2"/>
          <w:w w:val="110"/>
        </w:rPr>
        <w:t>assets.</w:t>
      </w:r>
      <w:r>
        <w:rPr>
          <w:spacing w:val="-9"/>
          <w:w w:val="110"/>
        </w:rPr>
        <w:t> </w:t>
      </w:r>
      <w:r>
        <w:rPr>
          <w:spacing w:val="-2"/>
          <w:w w:val="110"/>
        </w:rPr>
        <w:t>We</w:t>
      </w:r>
      <w:r>
        <w:rPr>
          <w:spacing w:val="-9"/>
          <w:w w:val="110"/>
        </w:rPr>
        <w:t> </w:t>
      </w:r>
      <w:r>
        <w:rPr>
          <w:spacing w:val="-2"/>
          <w:w w:val="110"/>
        </w:rPr>
        <w:t>manage </w:t>
      </w:r>
      <w:r>
        <w:rPr>
          <w:w w:val="110"/>
        </w:rPr>
        <w:t>climate</w:t>
      </w:r>
      <w:r>
        <w:rPr>
          <w:spacing w:val="-10"/>
          <w:w w:val="110"/>
        </w:rPr>
        <w:t> </w:t>
      </w:r>
      <w:r>
        <w:rPr>
          <w:w w:val="110"/>
        </w:rPr>
        <w:t>risks</w:t>
      </w:r>
      <w:r>
        <w:rPr>
          <w:spacing w:val="-10"/>
          <w:w w:val="110"/>
        </w:rPr>
        <w:t> </w:t>
      </w:r>
      <w:r>
        <w:rPr>
          <w:w w:val="110"/>
        </w:rPr>
        <w:t>and</w:t>
      </w:r>
      <w:r>
        <w:rPr>
          <w:spacing w:val="-10"/>
          <w:w w:val="110"/>
        </w:rPr>
        <w:t> </w:t>
      </w:r>
      <w:r>
        <w:rPr>
          <w:w w:val="110"/>
        </w:rPr>
        <w:t>opportunities</w:t>
      </w:r>
      <w:r>
        <w:rPr>
          <w:spacing w:val="-10"/>
          <w:w w:val="110"/>
        </w:rPr>
        <w:t> </w:t>
      </w:r>
      <w:r>
        <w:rPr>
          <w:w w:val="110"/>
        </w:rPr>
        <w:t>across</w:t>
      </w:r>
      <w:r>
        <w:rPr>
          <w:spacing w:val="-10"/>
          <w:w w:val="110"/>
        </w:rPr>
        <w:t> </w:t>
      </w:r>
      <w:r>
        <w:rPr>
          <w:w w:val="110"/>
        </w:rPr>
        <w:t>our investments</w:t>
      </w:r>
      <w:r>
        <w:rPr>
          <w:spacing w:val="-13"/>
          <w:w w:val="110"/>
        </w:rPr>
        <w:t> </w:t>
      </w:r>
      <w:r>
        <w:rPr>
          <w:w w:val="110"/>
        </w:rPr>
        <w:t>to</w:t>
      </w:r>
      <w:r>
        <w:rPr>
          <w:spacing w:val="-13"/>
          <w:w w:val="110"/>
        </w:rPr>
        <w:t> </w:t>
      </w:r>
      <w:r>
        <w:rPr>
          <w:w w:val="110"/>
        </w:rPr>
        <w:t>protect,</w:t>
      </w:r>
      <w:r>
        <w:rPr>
          <w:spacing w:val="-13"/>
          <w:w w:val="110"/>
        </w:rPr>
        <w:t> </w:t>
      </w:r>
      <w:r>
        <w:rPr>
          <w:w w:val="110"/>
        </w:rPr>
        <w:t>maintain</w:t>
      </w:r>
      <w:r>
        <w:rPr>
          <w:spacing w:val="-13"/>
          <w:w w:val="110"/>
        </w:rPr>
        <w:t> </w:t>
      </w:r>
      <w:r>
        <w:rPr>
          <w:w w:val="110"/>
        </w:rPr>
        <w:t>and</w:t>
      </w:r>
      <w:r>
        <w:rPr>
          <w:spacing w:val="-13"/>
          <w:w w:val="110"/>
        </w:rPr>
        <w:t> </w:t>
      </w:r>
      <w:r>
        <w:rPr>
          <w:w w:val="110"/>
        </w:rPr>
        <w:t>grow their long-term value and seek to evolve </w:t>
      </w:r>
      <w:r>
        <w:rPr/>
        <w:t>our funds and portfolios consistent with the </w:t>
      </w:r>
      <w:r>
        <w:rPr>
          <w:w w:val="110"/>
        </w:rPr>
        <w:t>Paris</w:t>
      </w:r>
      <w:r>
        <w:rPr>
          <w:spacing w:val="-9"/>
          <w:w w:val="110"/>
        </w:rPr>
        <w:t> </w:t>
      </w:r>
      <w:r>
        <w:rPr>
          <w:w w:val="110"/>
        </w:rPr>
        <w:t>Agreement</w:t>
      </w:r>
      <w:r>
        <w:rPr>
          <w:spacing w:val="-9"/>
          <w:w w:val="110"/>
        </w:rPr>
        <w:t> </w:t>
      </w:r>
      <w:r>
        <w:rPr>
          <w:w w:val="110"/>
        </w:rPr>
        <w:t>goals</w:t>
      </w:r>
      <w:r>
        <w:rPr>
          <w:spacing w:val="-10"/>
          <w:w w:val="110"/>
        </w:rPr>
        <w:t> </w:t>
      </w:r>
      <w:r>
        <w:rPr>
          <w:w w:val="110"/>
        </w:rPr>
        <w:t>where</w:t>
      </w:r>
      <w:r>
        <w:rPr>
          <w:spacing w:val="-9"/>
          <w:w w:val="110"/>
        </w:rPr>
        <w:t> </w:t>
      </w:r>
      <w:r>
        <w:rPr>
          <w:w w:val="110"/>
        </w:rPr>
        <w:t>possible.</w:t>
      </w:r>
    </w:p>
    <w:p>
      <w:pPr>
        <w:pStyle w:val="BodyText"/>
        <w:spacing w:line="249" w:lineRule="auto" w:before="116"/>
        <w:ind w:left="142" w:right="124"/>
      </w:pPr>
      <w:r>
        <w:rPr>
          <w:w w:val="105"/>
        </w:rPr>
        <w:t>Aviva</w:t>
      </w:r>
      <w:r>
        <w:rPr>
          <w:spacing w:val="-5"/>
          <w:w w:val="105"/>
        </w:rPr>
        <w:t> </w:t>
      </w:r>
      <w:r>
        <w:rPr>
          <w:w w:val="105"/>
        </w:rPr>
        <w:t>Investors</w:t>
      </w:r>
      <w:r>
        <w:rPr>
          <w:spacing w:val="-5"/>
          <w:w w:val="105"/>
        </w:rPr>
        <w:t> </w:t>
      </w:r>
      <w:r>
        <w:rPr>
          <w:w w:val="105"/>
        </w:rPr>
        <w:t>are</w:t>
      </w:r>
      <w:r>
        <w:rPr>
          <w:spacing w:val="-5"/>
          <w:w w:val="105"/>
        </w:rPr>
        <w:t> </w:t>
      </w:r>
      <w:r>
        <w:rPr>
          <w:w w:val="105"/>
        </w:rPr>
        <w:t>a</w:t>
      </w:r>
      <w:r>
        <w:rPr>
          <w:spacing w:val="-5"/>
          <w:w w:val="105"/>
        </w:rPr>
        <w:t> </w:t>
      </w:r>
      <w:r>
        <w:rPr>
          <w:w w:val="105"/>
        </w:rPr>
        <w:t>member</w:t>
      </w:r>
      <w:r>
        <w:rPr>
          <w:spacing w:val="-5"/>
          <w:w w:val="105"/>
        </w:rPr>
        <w:t> </w:t>
      </w:r>
      <w:r>
        <w:rPr>
          <w:w w:val="105"/>
        </w:rPr>
        <w:t>of</w:t>
      </w:r>
      <w:r>
        <w:rPr>
          <w:spacing w:val="-5"/>
          <w:w w:val="105"/>
        </w:rPr>
        <w:t> </w:t>
      </w:r>
      <w:r>
        <w:rPr>
          <w:w w:val="105"/>
        </w:rPr>
        <w:t>the</w:t>
      </w:r>
      <w:r>
        <w:rPr>
          <w:spacing w:val="-5"/>
          <w:w w:val="105"/>
        </w:rPr>
        <w:t> </w:t>
      </w:r>
      <w:r>
        <w:rPr>
          <w:w w:val="105"/>
        </w:rPr>
        <w:t>Net Zero Asset Managers initiative and the Glasgow Financial Alliance for Net Zero (GFANZ).</w:t>
      </w:r>
      <w:r>
        <w:rPr>
          <w:spacing w:val="-11"/>
          <w:w w:val="105"/>
        </w:rPr>
        <w:t> </w:t>
      </w:r>
      <w:r>
        <w:rPr>
          <w:w w:val="105"/>
        </w:rPr>
        <w:t>Aviva</w:t>
      </w:r>
      <w:r>
        <w:rPr>
          <w:spacing w:val="-11"/>
          <w:w w:val="105"/>
        </w:rPr>
        <w:t> </w:t>
      </w:r>
      <w:r>
        <w:rPr>
          <w:w w:val="105"/>
        </w:rPr>
        <w:t>Investors</w:t>
      </w:r>
      <w:r>
        <w:rPr>
          <w:spacing w:val="-11"/>
          <w:w w:val="105"/>
        </w:rPr>
        <w:t> </w:t>
      </w:r>
      <w:r>
        <w:rPr>
          <w:w w:val="105"/>
        </w:rPr>
        <w:t>plays</w:t>
      </w:r>
      <w:r>
        <w:rPr>
          <w:spacing w:val="-11"/>
          <w:w w:val="105"/>
        </w:rPr>
        <w:t> </w:t>
      </w:r>
      <w:r>
        <w:rPr>
          <w:w w:val="105"/>
        </w:rPr>
        <w:t>a</w:t>
      </w:r>
      <w:r>
        <w:rPr>
          <w:spacing w:val="-11"/>
          <w:w w:val="105"/>
        </w:rPr>
        <w:t> </w:t>
      </w:r>
      <w:r>
        <w:rPr>
          <w:w w:val="105"/>
        </w:rPr>
        <w:t>pivotal role</w:t>
      </w:r>
      <w:r>
        <w:rPr>
          <w:spacing w:val="-2"/>
          <w:w w:val="105"/>
        </w:rPr>
        <w:t> </w:t>
      </w:r>
      <w:r>
        <w:rPr>
          <w:w w:val="105"/>
        </w:rPr>
        <w:t>in</w:t>
      </w:r>
      <w:r>
        <w:rPr>
          <w:spacing w:val="-2"/>
          <w:w w:val="105"/>
        </w:rPr>
        <w:t> </w:t>
      </w:r>
      <w:r>
        <w:rPr>
          <w:w w:val="105"/>
        </w:rPr>
        <w:t>Aviva’s</w:t>
      </w:r>
      <w:r>
        <w:rPr>
          <w:spacing w:val="-3"/>
          <w:w w:val="105"/>
        </w:rPr>
        <w:t> </w:t>
      </w:r>
      <w:r>
        <w:rPr>
          <w:w w:val="105"/>
        </w:rPr>
        <w:t>overall</w:t>
      </w:r>
      <w:r>
        <w:rPr>
          <w:spacing w:val="-2"/>
          <w:w w:val="105"/>
        </w:rPr>
        <w:t> </w:t>
      </w:r>
      <w:r>
        <w:rPr>
          <w:w w:val="105"/>
        </w:rPr>
        <w:t>ambition</w:t>
      </w:r>
      <w:r>
        <w:rPr>
          <w:spacing w:val="-2"/>
          <w:w w:val="105"/>
        </w:rPr>
        <w:t> </w:t>
      </w:r>
      <w:r>
        <w:rPr>
          <w:w w:val="105"/>
        </w:rPr>
        <w:t>to</w:t>
      </w:r>
      <w:r>
        <w:rPr>
          <w:spacing w:val="-3"/>
          <w:w w:val="105"/>
        </w:rPr>
        <w:t> </w:t>
      </w:r>
      <w:r>
        <w:rPr>
          <w:w w:val="105"/>
        </w:rPr>
        <w:t>be</w:t>
      </w:r>
      <w:r>
        <w:rPr>
          <w:spacing w:val="-2"/>
          <w:w w:val="105"/>
        </w:rPr>
        <w:t> </w:t>
      </w:r>
      <w:r>
        <w:rPr>
          <w:w w:val="105"/>
        </w:rPr>
        <w:t>Net Zero by 2040, which applies to Aviva shareholder</w:t>
      </w:r>
      <w:r>
        <w:rPr>
          <w:spacing w:val="-4"/>
          <w:w w:val="105"/>
        </w:rPr>
        <w:t> </w:t>
      </w:r>
      <w:r>
        <w:rPr>
          <w:w w:val="105"/>
        </w:rPr>
        <w:t>and</w:t>
      </w:r>
      <w:r>
        <w:rPr>
          <w:spacing w:val="-4"/>
          <w:w w:val="105"/>
        </w:rPr>
        <w:t> </w:t>
      </w:r>
      <w:r>
        <w:rPr>
          <w:w w:val="105"/>
        </w:rPr>
        <w:t>customer</w:t>
      </w:r>
      <w:r>
        <w:rPr>
          <w:spacing w:val="-4"/>
          <w:w w:val="105"/>
        </w:rPr>
        <w:t> </w:t>
      </w:r>
      <w:r>
        <w:rPr>
          <w:w w:val="105"/>
        </w:rPr>
        <w:t>assets</w:t>
      </w:r>
      <w:r>
        <w:rPr>
          <w:spacing w:val="-4"/>
          <w:w w:val="105"/>
        </w:rPr>
        <w:t> </w:t>
      </w:r>
      <w:r>
        <w:rPr>
          <w:w w:val="105"/>
        </w:rPr>
        <w:t>where Aviva has decision-making control and </w:t>
      </w:r>
      <w:r>
        <w:rPr>
          <w:spacing w:val="-2"/>
          <w:w w:val="105"/>
        </w:rPr>
        <w:t>data.</w:t>
      </w:r>
    </w:p>
    <w:p>
      <w:pPr>
        <w:pStyle w:val="BodyText"/>
        <w:spacing w:line="249" w:lineRule="auto" w:before="119"/>
        <w:ind w:left="142" w:right="211"/>
      </w:pPr>
      <w:r>
        <w:rPr>
          <w:w w:val="110"/>
        </w:rPr>
        <w:t>Aviva</w:t>
      </w:r>
      <w:r>
        <w:rPr>
          <w:spacing w:val="-13"/>
          <w:w w:val="110"/>
        </w:rPr>
        <w:t> </w:t>
      </w:r>
      <w:r>
        <w:rPr>
          <w:w w:val="110"/>
        </w:rPr>
        <w:t>Investors,</w:t>
      </w:r>
      <w:r>
        <w:rPr>
          <w:spacing w:val="-13"/>
          <w:w w:val="110"/>
        </w:rPr>
        <w:t> </w:t>
      </w:r>
      <w:r>
        <w:rPr>
          <w:w w:val="110"/>
        </w:rPr>
        <w:t>works</w:t>
      </w:r>
      <w:r>
        <w:rPr>
          <w:spacing w:val="-13"/>
          <w:w w:val="110"/>
        </w:rPr>
        <w:t> </w:t>
      </w:r>
      <w:r>
        <w:rPr>
          <w:w w:val="110"/>
        </w:rPr>
        <w:t>together</w:t>
      </w:r>
      <w:r>
        <w:rPr>
          <w:spacing w:val="-13"/>
          <w:w w:val="110"/>
        </w:rPr>
        <w:t> </w:t>
      </w:r>
      <w:r>
        <w:rPr>
          <w:w w:val="110"/>
        </w:rPr>
        <w:t>with</w:t>
      </w:r>
      <w:r>
        <w:rPr>
          <w:spacing w:val="-13"/>
          <w:w w:val="110"/>
        </w:rPr>
        <w:t> </w:t>
      </w:r>
      <w:r>
        <w:rPr>
          <w:w w:val="110"/>
        </w:rPr>
        <w:t>our external clients to understand their sustainability</w:t>
      </w:r>
      <w:r>
        <w:rPr>
          <w:spacing w:val="-13"/>
          <w:w w:val="110"/>
        </w:rPr>
        <w:t> </w:t>
      </w:r>
      <w:r>
        <w:rPr>
          <w:w w:val="110"/>
        </w:rPr>
        <w:t>preferences,</w:t>
      </w:r>
      <w:r>
        <w:rPr>
          <w:spacing w:val="-13"/>
          <w:w w:val="110"/>
        </w:rPr>
        <w:t> </w:t>
      </w:r>
      <w:r>
        <w:rPr>
          <w:w w:val="110"/>
        </w:rPr>
        <w:t>including</w:t>
      </w:r>
      <w:r>
        <w:rPr>
          <w:spacing w:val="-13"/>
          <w:w w:val="110"/>
        </w:rPr>
        <w:t> </w:t>
      </w:r>
      <w:r>
        <w:rPr>
          <w:w w:val="110"/>
        </w:rPr>
        <w:t>any </w:t>
      </w:r>
      <w:r>
        <w:rPr/>
        <w:t>related to Net Zero, to ascertain how best</w:t>
      </w:r>
      <w:r>
        <w:rPr>
          <w:w w:val="110"/>
        </w:rPr>
        <w:t> to deliver them.</w:t>
      </w:r>
    </w:p>
    <w:p>
      <w:pPr>
        <w:pStyle w:val="BodyText"/>
        <w:spacing w:line="249" w:lineRule="auto" w:before="115"/>
        <w:ind w:left="142" w:right="38"/>
      </w:pPr>
      <w:r>
        <w:rPr>
          <w:w w:val="105"/>
        </w:rPr>
        <w:t>A core part of Aviva Investors’ strategy is partnering with clients to understand and deliver on their specific and differentiated sustainability preferences. Aviva Investors strongly believes in giving our clients an informed</w:t>
      </w:r>
      <w:r>
        <w:rPr>
          <w:spacing w:val="-7"/>
          <w:w w:val="105"/>
        </w:rPr>
        <w:t> </w:t>
      </w:r>
      <w:r>
        <w:rPr>
          <w:w w:val="105"/>
        </w:rPr>
        <w:t>choice</w:t>
      </w:r>
      <w:r>
        <w:rPr>
          <w:spacing w:val="-7"/>
          <w:w w:val="105"/>
        </w:rPr>
        <w:t> </w:t>
      </w:r>
      <w:r>
        <w:rPr>
          <w:w w:val="105"/>
        </w:rPr>
        <w:t>as</w:t>
      </w:r>
      <w:r>
        <w:rPr>
          <w:spacing w:val="-7"/>
          <w:w w:val="105"/>
        </w:rPr>
        <w:t> </w:t>
      </w:r>
      <w:r>
        <w:rPr>
          <w:w w:val="105"/>
        </w:rPr>
        <w:t>to</w:t>
      </w:r>
      <w:r>
        <w:rPr>
          <w:spacing w:val="-7"/>
          <w:w w:val="105"/>
        </w:rPr>
        <w:t> </w:t>
      </w:r>
      <w:r>
        <w:rPr>
          <w:w w:val="105"/>
        </w:rPr>
        <w:t>how</w:t>
      </w:r>
      <w:r>
        <w:rPr>
          <w:spacing w:val="-7"/>
          <w:w w:val="105"/>
        </w:rPr>
        <w:t> </w:t>
      </w:r>
      <w:r>
        <w:rPr>
          <w:w w:val="105"/>
        </w:rPr>
        <w:t>we</w:t>
      </w:r>
      <w:r>
        <w:rPr>
          <w:spacing w:val="-7"/>
          <w:w w:val="105"/>
        </w:rPr>
        <w:t> </w:t>
      </w:r>
      <w:r>
        <w:rPr>
          <w:w w:val="105"/>
        </w:rPr>
        <w:t>manage</w:t>
      </w:r>
      <w:r>
        <w:rPr>
          <w:spacing w:val="-7"/>
          <w:w w:val="105"/>
        </w:rPr>
        <w:t> </w:t>
      </w:r>
      <w:r>
        <w:rPr>
          <w:w w:val="105"/>
        </w:rPr>
        <w:t>their </w:t>
      </w:r>
      <w:r>
        <w:rPr>
          <w:spacing w:val="-2"/>
          <w:w w:val="105"/>
        </w:rPr>
        <w:t>money.</w:t>
      </w:r>
    </w:p>
    <w:p>
      <w:pPr>
        <w:pStyle w:val="BodyText"/>
        <w:spacing w:line="249" w:lineRule="auto" w:before="117"/>
        <w:ind w:left="142" w:right="41"/>
      </w:pPr>
      <w:r>
        <w:rPr>
          <w:w w:val="105"/>
        </w:rPr>
        <w:t>We do not force sustainability preferences or objectives upon clients; instead, we opt to leverage our expertise to suggest how best to meet clients’ own objectives. We actively manage client money in line with a sustainability objective or target only where it is explicitly included within legal documentation (e.g. fund prospectus or Investment Management Agreements).</w:t>
      </w:r>
    </w:p>
    <w:p>
      <w:pPr>
        <w:pStyle w:val="BodyText"/>
        <w:spacing w:line="249" w:lineRule="auto" w:before="118"/>
        <w:ind w:left="142" w:right="68"/>
      </w:pPr>
      <w:r>
        <w:rPr>
          <w:w w:val="110"/>
        </w:rPr>
        <w:t>In light of our clients’ sustainability preferences, we also continue to review </w:t>
      </w:r>
      <w:r>
        <w:rPr/>
        <w:t>our existing product suite against changing</w:t>
      </w:r>
    </w:p>
    <w:p>
      <w:pPr>
        <w:pStyle w:val="BodyText"/>
        <w:spacing w:line="249" w:lineRule="auto" w:before="107"/>
        <w:ind w:left="142" w:right="33"/>
      </w:pPr>
      <w:r>
        <w:rPr/>
        <w:br w:type="column"/>
      </w:r>
      <w:r>
        <w:rPr>
          <w:w w:val="105"/>
        </w:rPr>
        <w:t>client</w:t>
      </w:r>
      <w:r>
        <w:rPr>
          <w:spacing w:val="-10"/>
          <w:w w:val="105"/>
        </w:rPr>
        <w:t> </w:t>
      </w:r>
      <w:r>
        <w:rPr>
          <w:w w:val="105"/>
        </w:rPr>
        <w:t>demands.</w:t>
      </w:r>
      <w:r>
        <w:rPr>
          <w:spacing w:val="-10"/>
          <w:w w:val="105"/>
        </w:rPr>
        <w:t> </w:t>
      </w:r>
      <w:r>
        <w:rPr>
          <w:w w:val="105"/>
        </w:rPr>
        <w:t>This</w:t>
      </w:r>
      <w:r>
        <w:rPr>
          <w:spacing w:val="-10"/>
          <w:w w:val="105"/>
        </w:rPr>
        <w:t> </w:t>
      </w:r>
      <w:r>
        <w:rPr>
          <w:w w:val="105"/>
        </w:rPr>
        <w:t>is</w:t>
      </w:r>
      <w:r>
        <w:rPr>
          <w:spacing w:val="-10"/>
          <w:w w:val="105"/>
        </w:rPr>
        <w:t> </w:t>
      </w:r>
      <w:r>
        <w:rPr>
          <w:w w:val="105"/>
        </w:rPr>
        <w:t>intended</w:t>
      </w:r>
      <w:r>
        <w:rPr>
          <w:spacing w:val="-10"/>
          <w:w w:val="105"/>
        </w:rPr>
        <w:t> </w:t>
      </w:r>
      <w:r>
        <w:rPr>
          <w:w w:val="105"/>
        </w:rPr>
        <w:t>to</w:t>
      </w:r>
      <w:r>
        <w:rPr>
          <w:spacing w:val="-10"/>
          <w:w w:val="105"/>
        </w:rPr>
        <w:t> </w:t>
      </w:r>
      <w:r>
        <w:rPr>
          <w:w w:val="105"/>
        </w:rPr>
        <w:t>help</w:t>
      </w:r>
      <w:r>
        <w:rPr>
          <w:spacing w:val="-10"/>
          <w:w w:val="105"/>
        </w:rPr>
        <w:t> </w:t>
      </w:r>
      <w:r>
        <w:rPr>
          <w:w w:val="105"/>
        </w:rPr>
        <w:t>us develop and refine solutions and products that deliver on our clients’ sustainability needs and ambitions.</w:t>
      </w:r>
    </w:p>
    <w:p>
      <w:pPr>
        <w:pStyle w:val="BodyText"/>
        <w:spacing w:line="249" w:lineRule="auto" w:before="114"/>
        <w:ind w:left="142" w:right="13"/>
      </w:pPr>
      <w:r>
        <w:rPr>
          <w:w w:val="105"/>
        </w:rPr>
        <w:t>How Aviva Investors is managing Aviva’s portfolios decarbonisation strategy is described on </w:t>
      </w:r>
      <w:hyperlink w:history="true" w:anchor="_bookmark14">
        <w:r>
          <w:rPr>
            <w:w w:val="105"/>
          </w:rPr>
          <w:t>page 18</w:t>
        </w:r>
      </w:hyperlink>
      <w:r>
        <w:rPr>
          <w:w w:val="105"/>
        </w:rPr>
        <w:t>. However, expectations and how we approach this differ across each product, asset class and strategy within Aviva’s portfolios.</w:t>
      </w:r>
      <w:r>
        <w:rPr>
          <w:spacing w:val="-3"/>
          <w:w w:val="105"/>
        </w:rPr>
        <w:t> </w:t>
      </w:r>
      <w:r>
        <w:rPr>
          <w:w w:val="105"/>
        </w:rPr>
        <w:t>This does not mean all assets in Aviva’s portfolios today will be aligned with Net Zero. Nor does</w:t>
      </w:r>
      <w:r>
        <w:rPr>
          <w:spacing w:val="-4"/>
          <w:w w:val="105"/>
        </w:rPr>
        <w:t> </w:t>
      </w:r>
      <w:r>
        <w:rPr>
          <w:w w:val="105"/>
        </w:rPr>
        <w:t>it</w:t>
      </w:r>
      <w:r>
        <w:rPr>
          <w:spacing w:val="-4"/>
          <w:w w:val="105"/>
        </w:rPr>
        <w:t> </w:t>
      </w:r>
      <w:r>
        <w:rPr>
          <w:w w:val="105"/>
        </w:rPr>
        <w:t>mean</w:t>
      </w:r>
      <w:r>
        <w:rPr>
          <w:spacing w:val="-4"/>
          <w:w w:val="105"/>
        </w:rPr>
        <w:t> </w:t>
      </w:r>
      <w:r>
        <w:rPr>
          <w:w w:val="105"/>
        </w:rPr>
        <w:t>that</w:t>
      </w:r>
      <w:r>
        <w:rPr>
          <w:spacing w:val="-4"/>
          <w:w w:val="105"/>
        </w:rPr>
        <w:t> </w:t>
      </w:r>
      <w:r>
        <w:rPr>
          <w:w w:val="105"/>
        </w:rPr>
        <w:t>we</w:t>
      </w:r>
      <w:r>
        <w:rPr>
          <w:spacing w:val="-4"/>
          <w:w w:val="105"/>
        </w:rPr>
        <w:t> </w:t>
      </w:r>
      <w:r>
        <w:rPr>
          <w:w w:val="105"/>
        </w:rPr>
        <w:t>will</w:t>
      </w:r>
      <w:r>
        <w:rPr>
          <w:spacing w:val="-4"/>
          <w:w w:val="105"/>
        </w:rPr>
        <w:t> </w:t>
      </w:r>
      <w:r>
        <w:rPr>
          <w:w w:val="105"/>
        </w:rPr>
        <w:t>cease</w:t>
      </w:r>
      <w:r>
        <w:rPr>
          <w:spacing w:val="-4"/>
          <w:w w:val="105"/>
        </w:rPr>
        <w:t> </w:t>
      </w:r>
      <w:r>
        <w:rPr>
          <w:w w:val="105"/>
        </w:rPr>
        <w:t>to</w:t>
      </w:r>
      <w:r>
        <w:rPr>
          <w:spacing w:val="-4"/>
          <w:w w:val="105"/>
        </w:rPr>
        <w:t> </w:t>
      </w:r>
      <w:r>
        <w:rPr>
          <w:w w:val="105"/>
        </w:rPr>
        <w:t>invest</w:t>
      </w:r>
      <w:r>
        <w:rPr>
          <w:spacing w:val="-4"/>
          <w:w w:val="105"/>
        </w:rPr>
        <w:t> </w:t>
      </w:r>
      <w:r>
        <w:rPr>
          <w:w w:val="105"/>
        </w:rPr>
        <w:t>on their behalf in assets that are currently associated with significant emissions.</w:t>
      </w:r>
    </w:p>
    <w:p>
      <w:pPr>
        <w:pStyle w:val="BodyText"/>
        <w:spacing w:line="249" w:lineRule="auto" w:before="120"/>
        <w:ind w:left="142" w:right="55"/>
      </w:pPr>
      <w:r>
        <w:rPr>
          <w:w w:val="110"/>
        </w:rPr>
        <w:t>Aviva’s ambition is to evolve investment </w:t>
      </w:r>
      <w:r>
        <w:rPr/>
        <w:t>portfolios</w:t>
      </w:r>
      <w:r>
        <w:rPr>
          <w:spacing w:val="29"/>
        </w:rPr>
        <w:t> </w:t>
      </w:r>
      <w:r>
        <w:rPr/>
        <w:t>to</w:t>
      </w:r>
      <w:r>
        <w:rPr>
          <w:spacing w:val="29"/>
        </w:rPr>
        <w:t> </w:t>
      </w:r>
      <w:r>
        <w:rPr/>
        <w:t>align</w:t>
      </w:r>
      <w:r>
        <w:rPr>
          <w:spacing w:val="29"/>
        </w:rPr>
        <w:t> </w:t>
      </w:r>
      <w:r>
        <w:rPr/>
        <w:t>with</w:t>
      </w:r>
      <w:r>
        <w:rPr>
          <w:spacing w:val="29"/>
        </w:rPr>
        <w:t> </w:t>
      </w:r>
      <w:r>
        <w:rPr/>
        <w:t>this</w:t>
      </w:r>
      <w:r>
        <w:rPr>
          <w:spacing w:val="29"/>
        </w:rPr>
        <w:t> </w:t>
      </w:r>
      <w:r>
        <w:rPr/>
        <w:t>long-term</w:t>
      </w:r>
      <w:r>
        <w:rPr>
          <w:spacing w:val="29"/>
        </w:rPr>
        <w:t> </w:t>
      </w:r>
      <w:r>
        <w:rPr/>
        <w:t>goal.</w:t>
      </w:r>
    </w:p>
    <w:p>
      <w:pPr>
        <w:pStyle w:val="BodyText"/>
        <w:spacing w:line="249" w:lineRule="auto" w:before="113"/>
        <w:ind w:left="142" w:right="42"/>
      </w:pPr>
      <w:r>
        <w:rPr>
          <w:w w:val="105"/>
        </w:rPr>
        <w:t>However, Aviva is one part of a larger global financial ecosystem, and therefore</w:t>
      </w:r>
      <w:r>
        <w:rPr>
          <w:spacing w:val="40"/>
          <w:w w:val="105"/>
        </w:rPr>
        <w:t> </w:t>
      </w:r>
      <w:r>
        <w:rPr>
          <w:w w:val="105"/>
        </w:rPr>
        <w:t>its ambitions are dependent on other</w:t>
      </w:r>
      <w:r>
        <w:rPr>
          <w:spacing w:val="40"/>
          <w:w w:val="105"/>
        </w:rPr>
        <w:t> </w:t>
      </w:r>
      <w:r>
        <w:rPr>
          <w:w w:val="105"/>
        </w:rPr>
        <w:t>factors such as governments, companies and society. Consequently, Aviva approaches its ambitions on an ‘if not why not’</w:t>
      </w:r>
      <w:r>
        <w:rPr>
          <w:spacing w:val="-13"/>
          <w:w w:val="105"/>
        </w:rPr>
        <w:t> </w:t>
      </w:r>
      <w:r>
        <w:rPr>
          <w:w w:val="105"/>
        </w:rPr>
        <w:t>basis.</w:t>
      </w:r>
      <w:r>
        <w:rPr>
          <w:spacing w:val="-12"/>
          <w:w w:val="105"/>
        </w:rPr>
        <w:t> </w:t>
      </w:r>
      <w:r>
        <w:rPr>
          <w:w w:val="105"/>
        </w:rPr>
        <w:t>Overcoming</w:t>
      </w:r>
      <w:r>
        <w:rPr>
          <w:spacing w:val="-13"/>
          <w:w w:val="105"/>
        </w:rPr>
        <w:t> </w:t>
      </w:r>
      <w:r>
        <w:rPr>
          <w:w w:val="105"/>
        </w:rPr>
        <w:t>these</w:t>
      </w:r>
      <w:r>
        <w:rPr>
          <w:spacing w:val="-12"/>
          <w:w w:val="105"/>
        </w:rPr>
        <w:t> </w:t>
      </w:r>
      <w:r>
        <w:rPr>
          <w:w w:val="105"/>
        </w:rPr>
        <w:t>dependencies requires collaboration between and action from</w:t>
      </w:r>
      <w:r>
        <w:rPr>
          <w:spacing w:val="-3"/>
          <w:w w:val="105"/>
        </w:rPr>
        <w:t> </w:t>
      </w:r>
      <w:r>
        <w:rPr>
          <w:w w:val="105"/>
        </w:rPr>
        <w:t>various</w:t>
      </w:r>
      <w:r>
        <w:rPr>
          <w:spacing w:val="-3"/>
          <w:w w:val="105"/>
        </w:rPr>
        <w:t> </w:t>
      </w:r>
      <w:r>
        <w:rPr>
          <w:w w:val="105"/>
        </w:rPr>
        <w:t>stakeholder</w:t>
      </w:r>
      <w:r>
        <w:rPr>
          <w:spacing w:val="-3"/>
          <w:w w:val="105"/>
        </w:rPr>
        <w:t> </w:t>
      </w:r>
      <w:r>
        <w:rPr>
          <w:w w:val="105"/>
        </w:rPr>
        <w:t>groups,</w:t>
      </w:r>
      <w:r>
        <w:rPr>
          <w:spacing w:val="-3"/>
          <w:w w:val="105"/>
        </w:rPr>
        <w:t> </w:t>
      </w:r>
      <w:r>
        <w:rPr>
          <w:w w:val="105"/>
        </w:rPr>
        <w:t>and</w:t>
      </w:r>
      <w:r>
        <w:rPr>
          <w:spacing w:val="-3"/>
          <w:w w:val="105"/>
        </w:rPr>
        <w:t> </w:t>
      </w:r>
      <w:r>
        <w:rPr>
          <w:w w:val="105"/>
        </w:rPr>
        <w:t>is</w:t>
      </w:r>
      <w:r>
        <w:rPr>
          <w:spacing w:val="-3"/>
          <w:w w:val="105"/>
        </w:rPr>
        <w:t> </w:t>
      </w:r>
      <w:r>
        <w:rPr>
          <w:w w:val="105"/>
        </w:rPr>
        <w:t>the reason why engagement is a key lever to influence the dependencies intrinsic to our </w:t>
      </w:r>
      <w:r>
        <w:rPr>
          <w:spacing w:val="-2"/>
          <w:w w:val="105"/>
        </w:rPr>
        <w:t>ambitions.</w:t>
      </w:r>
    </w:p>
    <w:p>
      <w:pPr>
        <w:pStyle w:val="BodyText"/>
        <w:spacing w:line="249" w:lineRule="auto" w:before="121"/>
        <w:ind w:left="142" w:right="102"/>
      </w:pPr>
      <w:r>
        <w:rPr>
          <w:w w:val="105"/>
        </w:rPr>
        <w:t>We</w:t>
      </w:r>
      <w:r>
        <w:rPr>
          <w:spacing w:val="-10"/>
          <w:w w:val="105"/>
        </w:rPr>
        <w:t> </w:t>
      </w:r>
      <w:r>
        <w:rPr>
          <w:w w:val="105"/>
        </w:rPr>
        <w:t>actively</w:t>
      </w:r>
      <w:r>
        <w:rPr>
          <w:spacing w:val="-10"/>
          <w:w w:val="105"/>
        </w:rPr>
        <w:t> </w:t>
      </w:r>
      <w:r>
        <w:rPr>
          <w:w w:val="105"/>
        </w:rPr>
        <w:t>engage</w:t>
      </w:r>
      <w:r>
        <w:rPr>
          <w:spacing w:val="-10"/>
          <w:w w:val="105"/>
        </w:rPr>
        <w:t> </w:t>
      </w:r>
      <w:r>
        <w:rPr>
          <w:w w:val="105"/>
        </w:rPr>
        <w:t>with</w:t>
      </w:r>
      <w:r>
        <w:rPr>
          <w:spacing w:val="-10"/>
          <w:w w:val="105"/>
        </w:rPr>
        <w:t> </w:t>
      </w:r>
      <w:r>
        <w:rPr>
          <w:w w:val="105"/>
        </w:rPr>
        <w:t>policymakers</w:t>
      </w:r>
      <w:r>
        <w:rPr>
          <w:spacing w:val="-10"/>
          <w:w w:val="105"/>
        </w:rPr>
        <w:t> </w:t>
      </w:r>
      <w:r>
        <w:rPr>
          <w:w w:val="105"/>
        </w:rPr>
        <w:t>and regulators, aiming to improve market conditions and create profitable low-carbon investment opportunities.</w:t>
      </w:r>
    </w:p>
    <w:p>
      <w:pPr>
        <w:pStyle w:val="BodyText"/>
        <w:spacing w:line="249" w:lineRule="auto" w:before="115"/>
        <w:ind w:left="142" w:right="55"/>
      </w:pPr>
      <w:r>
        <w:rPr>
          <w:w w:val="105"/>
        </w:rPr>
        <w:t>As</w:t>
      </w:r>
      <w:r>
        <w:rPr>
          <w:spacing w:val="-8"/>
          <w:w w:val="105"/>
        </w:rPr>
        <w:t> </w:t>
      </w:r>
      <w:r>
        <w:rPr>
          <w:w w:val="105"/>
        </w:rPr>
        <w:t>an</w:t>
      </w:r>
      <w:r>
        <w:rPr>
          <w:spacing w:val="-8"/>
          <w:w w:val="105"/>
        </w:rPr>
        <w:t> </w:t>
      </w:r>
      <w:r>
        <w:rPr>
          <w:w w:val="105"/>
        </w:rPr>
        <w:t>asset</w:t>
      </w:r>
      <w:r>
        <w:rPr>
          <w:spacing w:val="-8"/>
          <w:w w:val="105"/>
        </w:rPr>
        <w:t> </w:t>
      </w:r>
      <w:r>
        <w:rPr>
          <w:w w:val="105"/>
        </w:rPr>
        <w:t>manager,</w:t>
      </w:r>
      <w:r>
        <w:rPr>
          <w:spacing w:val="-8"/>
          <w:w w:val="105"/>
        </w:rPr>
        <w:t> </w:t>
      </w:r>
      <w:r>
        <w:rPr>
          <w:w w:val="105"/>
        </w:rPr>
        <w:t>Aviva</w:t>
      </w:r>
      <w:r>
        <w:rPr>
          <w:spacing w:val="-8"/>
          <w:w w:val="105"/>
        </w:rPr>
        <w:t> </w:t>
      </w:r>
      <w:r>
        <w:rPr>
          <w:w w:val="105"/>
        </w:rPr>
        <w:t>Investors</w:t>
      </w:r>
      <w:r>
        <w:rPr>
          <w:spacing w:val="-8"/>
          <w:w w:val="105"/>
        </w:rPr>
        <w:t> </w:t>
      </w:r>
      <w:r>
        <w:rPr>
          <w:w w:val="105"/>
        </w:rPr>
        <w:t>can utilise</w:t>
      </w:r>
      <w:r>
        <w:rPr>
          <w:spacing w:val="-8"/>
          <w:w w:val="105"/>
        </w:rPr>
        <w:t> </w:t>
      </w:r>
      <w:r>
        <w:rPr>
          <w:w w:val="105"/>
        </w:rPr>
        <w:t>a</w:t>
      </w:r>
      <w:r>
        <w:rPr>
          <w:spacing w:val="-8"/>
          <w:w w:val="105"/>
        </w:rPr>
        <w:t> </w:t>
      </w:r>
      <w:r>
        <w:rPr>
          <w:w w:val="105"/>
        </w:rPr>
        <w:t>range</w:t>
      </w:r>
      <w:r>
        <w:rPr>
          <w:spacing w:val="-8"/>
          <w:w w:val="105"/>
        </w:rPr>
        <w:t> </w:t>
      </w:r>
      <w:r>
        <w:rPr>
          <w:w w:val="105"/>
        </w:rPr>
        <w:t>of</w:t>
      </w:r>
      <w:r>
        <w:rPr>
          <w:spacing w:val="-8"/>
          <w:w w:val="105"/>
        </w:rPr>
        <w:t> </w:t>
      </w:r>
      <w:r>
        <w:rPr>
          <w:w w:val="105"/>
        </w:rPr>
        <w:t>levers</w:t>
      </w:r>
      <w:r>
        <w:rPr>
          <w:spacing w:val="-9"/>
          <w:w w:val="105"/>
        </w:rPr>
        <w:t> </w:t>
      </w:r>
      <w:r>
        <w:rPr>
          <w:w w:val="105"/>
        </w:rPr>
        <w:t>to</w:t>
      </w:r>
      <w:r>
        <w:rPr>
          <w:spacing w:val="-8"/>
          <w:w w:val="105"/>
        </w:rPr>
        <w:t> </w:t>
      </w:r>
      <w:r>
        <w:rPr>
          <w:w w:val="105"/>
        </w:rPr>
        <w:t>manage</w:t>
      </w:r>
      <w:r>
        <w:rPr>
          <w:spacing w:val="-8"/>
          <w:w w:val="105"/>
        </w:rPr>
        <w:t> </w:t>
      </w:r>
      <w:r>
        <w:rPr>
          <w:w w:val="105"/>
        </w:rPr>
        <w:t>climate risk and opportunities and to evolve our assets and portfolios consistent with the Paris Agreement goals where possible, whilst supporting the transition to a sustainable</w:t>
      </w:r>
      <w:r>
        <w:rPr>
          <w:spacing w:val="-6"/>
          <w:w w:val="105"/>
        </w:rPr>
        <w:t> </w:t>
      </w:r>
      <w:r>
        <w:rPr>
          <w:w w:val="105"/>
        </w:rPr>
        <w:t>future.</w:t>
      </w:r>
    </w:p>
    <w:p>
      <w:pPr>
        <w:pStyle w:val="BodyText"/>
        <w:spacing w:line="249" w:lineRule="auto" w:before="107"/>
        <w:ind w:left="142" w:right="38"/>
      </w:pPr>
      <w:r>
        <w:rPr/>
        <w:br w:type="column"/>
      </w:r>
      <w:r>
        <w:rPr/>
        <w:t>In line with our commitment to play our part</w:t>
      </w:r>
      <w:r>
        <w:rPr>
          <w:spacing w:val="80"/>
          <w:w w:val="110"/>
        </w:rPr>
        <w:t> </w:t>
      </w:r>
      <w:r>
        <w:rPr>
          <w:w w:val="110"/>
        </w:rPr>
        <w:t>in</w:t>
      </w:r>
      <w:r>
        <w:rPr>
          <w:spacing w:val="-6"/>
          <w:w w:val="110"/>
        </w:rPr>
        <w:t> </w:t>
      </w:r>
      <w:r>
        <w:rPr>
          <w:w w:val="110"/>
        </w:rPr>
        <w:t>tackling</w:t>
      </w:r>
      <w:r>
        <w:rPr>
          <w:spacing w:val="-6"/>
          <w:w w:val="110"/>
        </w:rPr>
        <w:t> </w:t>
      </w:r>
      <w:r>
        <w:rPr>
          <w:w w:val="110"/>
        </w:rPr>
        <w:t>the</w:t>
      </w:r>
      <w:r>
        <w:rPr>
          <w:spacing w:val="-6"/>
          <w:w w:val="110"/>
        </w:rPr>
        <w:t> </w:t>
      </w:r>
      <w:r>
        <w:rPr>
          <w:w w:val="110"/>
        </w:rPr>
        <w:t>climate</w:t>
      </w:r>
      <w:r>
        <w:rPr>
          <w:spacing w:val="-6"/>
          <w:w w:val="110"/>
        </w:rPr>
        <w:t> </w:t>
      </w:r>
      <w:r>
        <w:rPr>
          <w:w w:val="110"/>
        </w:rPr>
        <w:t>crisis,</w:t>
      </w:r>
      <w:r>
        <w:rPr>
          <w:spacing w:val="-6"/>
          <w:w w:val="110"/>
        </w:rPr>
        <w:t> </w:t>
      </w:r>
      <w:r>
        <w:rPr>
          <w:w w:val="110"/>
        </w:rPr>
        <w:t>we</w:t>
      </w:r>
      <w:r>
        <w:rPr>
          <w:spacing w:val="-6"/>
          <w:w w:val="110"/>
        </w:rPr>
        <w:t> </w:t>
      </w:r>
      <w:r>
        <w:rPr>
          <w:w w:val="110"/>
        </w:rPr>
        <w:t>may</w:t>
      </w:r>
      <w:r>
        <w:rPr>
          <w:spacing w:val="-6"/>
          <w:w w:val="110"/>
        </w:rPr>
        <w:t> </w:t>
      </w:r>
      <w:r>
        <w:rPr>
          <w:w w:val="110"/>
        </w:rPr>
        <w:t>seek to decarbonise portfolios using certain </w:t>
      </w:r>
      <w:r>
        <w:rPr/>
        <w:t>levers where they align with the investment </w:t>
      </w:r>
      <w:r>
        <w:rPr>
          <w:spacing w:val="-2"/>
          <w:w w:val="110"/>
        </w:rPr>
        <w:t>objectives.</w:t>
      </w:r>
    </w:p>
    <w:p>
      <w:pPr>
        <w:pStyle w:val="BodyText"/>
        <w:spacing w:line="249" w:lineRule="auto" w:before="115"/>
        <w:ind w:left="142" w:right="38"/>
      </w:pPr>
      <w:r>
        <w:rPr>
          <w:w w:val="110"/>
        </w:rPr>
        <w:t>We</w:t>
      </w:r>
      <w:r>
        <w:rPr>
          <w:spacing w:val="-4"/>
          <w:w w:val="110"/>
        </w:rPr>
        <w:t> </w:t>
      </w:r>
      <w:r>
        <w:rPr>
          <w:w w:val="110"/>
        </w:rPr>
        <w:t>apply</w:t>
      </w:r>
      <w:r>
        <w:rPr>
          <w:spacing w:val="-4"/>
          <w:w w:val="110"/>
        </w:rPr>
        <w:t> </w:t>
      </w:r>
      <w:r>
        <w:rPr>
          <w:w w:val="110"/>
        </w:rPr>
        <w:t>certain</w:t>
      </w:r>
      <w:r>
        <w:rPr>
          <w:spacing w:val="-4"/>
          <w:w w:val="110"/>
        </w:rPr>
        <w:t> </w:t>
      </w:r>
      <w:r>
        <w:rPr>
          <w:w w:val="110"/>
        </w:rPr>
        <w:t>levers</w:t>
      </w:r>
      <w:r>
        <w:rPr>
          <w:spacing w:val="-4"/>
          <w:w w:val="110"/>
        </w:rPr>
        <w:t> </w:t>
      </w:r>
      <w:r>
        <w:rPr>
          <w:w w:val="110"/>
        </w:rPr>
        <w:t>across</w:t>
      </w:r>
      <w:r>
        <w:rPr>
          <w:spacing w:val="-4"/>
          <w:w w:val="110"/>
        </w:rPr>
        <w:t> </w:t>
      </w:r>
      <w:r>
        <w:rPr>
          <w:w w:val="110"/>
        </w:rPr>
        <w:t>all</w:t>
      </w:r>
      <w:r>
        <w:rPr>
          <w:spacing w:val="-4"/>
          <w:w w:val="110"/>
        </w:rPr>
        <w:t> </w:t>
      </w:r>
      <w:r>
        <w:rPr>
          <w:w w:val="110"/>
        </w:rPr>
        <w:t>assets we</w:t>
      </w:r>
      <w:r>
        <w:rPr>
          <w:spacing w:val="-5"/>
          <w:w w:val="110"/>
        </w:rPr>
        <w:t> </w:t>
      </w:r>
      <w:r>
        <w:rPr>
          <w:w w:val="110"/>
        </w:rPr>
        <w:t>manage</w:t>
      </w:r>
      <w:r>
        <w:rPr>
          <w:spacing w:val="-5"/>
          <w:w w:val="110"/>
        </w:rPr>
        <w:t> </w:t>
      </w:r>
      <w:r>
        <w:rPr>
          <w:w w:val="110"/>
        </w:rPr>
        <w:t>as</w:t>
      </w:r>
      <w:r>
        <w:rPr>
          <w:spacing w:val="-5"/>
          <w:w w:val="110"/>
        </w:rPr>
        <w:t> </w:t>
      </w:r>
      <w:r>
        <w:rPr>
          <w:w w:val="110"/>
        </w:rPr>
        <w:t>they</w:t>
      </w:r>
      <w:r>
        <w:rPr>
          <w:spacing w:val="-5"/>
          <w:w w:val="110"/>
        </w:rPr>
        <w:t> </w:t>
      </w:r>
      <w:r>
        <w:rPr>
          <w:w w:val="110"/>
        </w:rPr>
        <w:t>support</w:t>
      </w:r>
      <w:r>
        <w:rPr>
          <w:spacing w:val="-5"/>
          <w:w w:val="110"/>
        </w:rPr>
        <w:t> </w:t>
      </w:r>
      <w:r>
        <w:rPr>
          <w:w w:val="110"/>
        </w:rPr>
        <w:t>investment </w:t>
      </w:r>
      <w:r>
        <w:rPr>
          <w:spacing w:val="-2"/>
          <w:w w:val="115"/>
        </w:rPr>
        <w:t>outcomes</w:t>
      </w:r>
      <w:r>
        <w:rPr>
          <w:spacing w:val="-10"/>
          <w:w w:val="115"/>
        </w:rPr>
        <w:t> </w:t>
      </w:r>
      <w:r>
        <w:rPr>
          <w:spacing w:val="-2"/>
          <w:w w:val="115"/>
        </w:rPr>
        <w:t>-</w:t>
      </w:r>
      <w:r>
        <w:rPr>
          <w:spacing w:val="-10"/>
          <w:w w:val="115"/>
        </w:rPr>
        <w:t> </w:t>
      </w:r>
      <w:r>
        <w:rPr>
          <w:spacing w:val="-2"/>
          <w:w w:val="115"/>
        </w:rPr>
        <w:t>these</w:t>
      </w:r>
      <w:r>
        <w:rPr>
          <w:spacing w:val="-10"/>
          <w:w w:val="115"/>
        </w:rPr>
        <w:t> </w:t>
      </w:r>
      <w:r>
        <w:rPr>
          <w:spacing w:val="-2"/>
          <w:w w:val="115"/>
        </w:rPr>
        <w:t>are</w:t>
      </w:r>
      <w:r>
        <w:rPr>
          <w:spacing w:val="-10"/>
          <w:w w:val="115"/>
        </w:rPr>
        <w:t> </w:t>
      </w:r>
      <w:r>
        <w:rPr>
          <w:spacing w:val="-2"/>
          <w:w w:val="115"/>
        </w:rPr>
        <w:t>Climate-Aware </w:t>
      </w:r>
      <w:r>
        <w:rPr>
          <w:spacing w:val="-2"/>
          <w:w w:val="110"/>
        </w:rPr>
        <w:t>Investing</w:t>
      </w:r>
      <w:r>
        <w:rPr>
          <w:spacing w:val="-5"/>
          <w:w w:val="110"/>
        </w:rPr>
        <w:t> </w:t>
      </w:r>
      <w:r>
        <w:rPr>
          <w:spacing w:val="-2"/>
          <w:w w:val="110"/>
        </w:rPr>
        <w:t>and</w:t>
      </w:r>
      <w:r>
        <w:rPr>
          <w:spacing w:val="-5"/>
          <w:w w:val="110"/>
        </w:rPr>
        <w:t> </w:t>
      </w:r>
      <w:r>
        <w:rPr>
          <w:spacing w:val="-2"/>
          <w:w w:val="110"/>
        </w:rPr>
        <w:t>Holistic</w:t>
      </w:r>
      <w:r>
        <w:rPr>
          <w:spacing w:val="-5"/>
          <w:w w:val="110"/>
        </w:rPr>
        <w:t> </w:t>
      </w:r>
      <w:r>
        <w:rPr>
          <w:spacing w:val="-2"/>
          <w:w w:val="110"/>
        </w:rPr>
        <w:t>Stewardship.</w:t>
      </w:r>
      <w:r>
        <w:rPr>
          <w:spacing w:val="-5"/>
          <w:w w:val="110"/>
        </w:rPr>
        <w:t> </w:t>
      </w:r>
      <w:r>
        <w:rPr>
          <w:spacing w:val="-2"/>
          <w:w w:val="110"/>
        </w:rPr>
        <w:t>Others </w:t>
      </w:r>
      <w:r>
        <w:rPr/>
        <w:t>are client-led, determined by asset owners, </w:t>
      </w:r>
      <w:r>
        <w:rPr>
          <w:spacing w:val="-2"/>
          <w:w w:val="115"/>
        </w:rPr>
        <w:t>and</w:t>
      </w:r>
      <w:r>
        <w:rPr>
          <w:spacing w:val="-9"/>
          <w:w w:val="115"/>
        </w:rPr>
        <w:t> </w:t>
      </w:r>
      <w:r>
        <w:rPr>
          <w:spacing w:val="-2"/>
          <w:w w:val="115"/>
        </w:rPr>
        <w:t>require</w:t>
      </w:r>
      <w:r>
        <w:rPr>
          <w:spacing w:val="-9"/>
          <w:w w:val="115"/>
        </w:rPr>
        <w:t> </w:t>
      </w:r>
      <w:r>
        <w:rPr>
          <w:spacing w:val="-2"/>
          <w:w w:val="115"/>
        </w:rPr>
        <w:t>mandates</w:t>
      </w:r>
      <w:r>
        <w:rPr>
          <w:spacing w:val="-9"/>
          <w:w w:val="115"/>
        </w:rPr>
        <w:t> </w:t>
      </w:r>
      <w:r>
        <w:rPr>
          <w:spacing w:val="-2"/>
          <w:w w:val="115"/>
        </w:rPr>
        <w:t>with</w:t>
      </w:r>
      <w:r>
        <w:rPr>
          <w:spacing w:val="-9"/>
          <w:w w:val="115"/>
        </w:rPr>
        <w:t> </w:t>
      </w:r>
      <w:r>
        <w:rPr>
          <w:spacing w:val="-2"/>
          <w:w w:val="115"/>
        </w:rPr>
        <w:t>explicit </w:t>
      </w:r>
      <w:r>
        <w:rPr/>
        <w:t>decarbonisation/sustainability objectives or</w:t>
      </w:r>
      <w:r>
        <w:rPr>
          <w:spacing w:val="40"/>
          <w:w w:val="115"/>
        </w:rPr>
        <w:t> </w:t>
      </w:r>
      <w:r>
        <w:rPr>
          <w:spacing w:val="-2"/>
          <w:w w:val="115"/>
        </w:rPr>
        <w:t>characteristics,</w:t>
      </w:r>
      <w:r>
        <w:rPr>
          <w:spacing w:val="-9"/>
          <w:w w:val="115"/>
        </w:rPr>
        <w:t> </w:t>
      </w:r>
      <w:r>
        <w:rPr>
          <w:spacing w:val="-2"/>
          <w:w w:val="115"/>
        </w:rPr>
        <w:t>or</w:t>
      </w:r>
      <w:r>
        <w:rPr>
          <w:spacing w:val="-9"/>
          <w:w w:val="115"/>
        </w:rPr>
        <w:t> </w:t>
      </w:r>
      <w:r>
        <w:rPr>
          <w:spacing w:val="-2"/>
          <w:w w:val="115"/>
        </w:rPr>
        <w:t>are</w:t>
      </w:r>
      <w:r>
        <w:rPr>
          <w:spacing w:val="-9"/>
          <w:w w:val="115"/>
        </w:rPr>
        <w:t> </w:t>
      </w:r>
      <w:r>
        <w:rPr>
          <w:spacing w:val="-2"/>
          <w:w w:val="115"/>
        </w:rPr>
        <w:t>applied</w:t>
      </w:r>
      <w:r>
        <w:rPr>
          <w:spacing w:val="-9"/>
          <w:w w:val="115"/>
        </w:rPr>
        <w:t> </w:t>
      </w:r>
      <w:r>
        <w:rPr>
          <w:spacing w:val="-2"/>
          <w:w w:val="115"/>
        </w:rPr>
        <w:t>only</w:t>
      </w:r>
      <w:r>
        <w:rPr>
          <w:spacing w:val="-9"/>
          <w:w w:val="115"/>
        </w:rPr>
        <w:t> </w:t>
      </w:r>
      <w:r>
        <w:rPr>
          <w:spacing w:val="-2"/>
          <w:w w:val="115"/>
        </w:rPr>
        <w:t>to </w:t>
      </w:r>
      <w:r>
        <w:rPr>
          <w:w w:val="110"/>
        </w:rPr>
        <w:t>specific products where such objectives are set out within fund documentation.</w:t>
      </w:r>
    </w:p>
    <w:p>
      <w:pPr>
        <w:pStyle w:val="BodyText"/>
        <w:spacing w:line="249" w:lineRule="auto" w:before="119"/>
        <w:ind w:left="142" w:right="101"/>
      </w:pPr>
      <w:r>
        <w:rPr>
          <w:w w:val="105"/>
        </w:rPr>
        <w:t>Further</w:t>
      </w:r>
      <w:r>
        <w:rPr>
          <w:spacing w:val="-7"/>
          <w:w w:val="105"/>
        </w:rPr>
        <w:t> </w:t>
      </w:r>
      <w:r>
        <w:rPr>
          <w:w w:val="105"/>
        </w:rPr>
        <w:t>detail</w:t>
      </w:r>
      <w:r>
        <w:rPr>
          <w:spacing w:val="-7"/>
          <w:w w:val="105"/>
        </w:rPr>
        <w:t> </w:t>
      </w:r>
      <w:r>
        <w:rPr>
          <w:w w:val="105"/>
        </w:rPr>
        <w:t>on</w:t>
      </w:r>
      <w:r>
        <w:rPr>
          <w:spacing w:val="-7"/>
          <w:w w:val="105"/>
        </w:rPr>
        <w:t> </w:t>
      </w:r>
      <w:r>
        <w:rPr>
          <w:w w:val="105"/>
        </w:rPr>
        <w:t>each</w:t>
      </w:r>
      <w:r>
        <w:rPr>
          <w:spacing w:val="-7"/>
          <w:w w:val="105"/>
        </w:rPr>
        <w:t> </w:t>
      </w:r>
      <w:r>
        <w:rPr>
          <w:w w:val="105"/>
        </w:rPr>
        <w:t>of</w:t>
      </w:r>
      <w:r>
        <w:rPr>
          <w:spacing w:val="-7"/>
          <w:w w:val="105"/>
        </w:rPr>
        <w:t> </w:t>
      </w:r>
      <w:r>
        <w:rPr>
          <w:w w:val="105"/>
        </w:rPr>
        <w:t>the</w:t>
      </w:r>
      <w:r>
        <w:rPr>
          <w:spacing w:val="-7"/>
          <w:w w:val="105"/>
        </w:rPr>
        <w:t> </w:t>
      </w:r>
      <w:r>
        <w:rPr>
          <w:w w:val="105"/>
        </w:rPr>
        <w:t>levers</w:t>
      </w:r>
      <w:r>
        <w:rPr>
          <w:spacing w:val="-7"/>
          <w:w w:val="105"/>
        </w:rPr>
        <w:t> </w:t>
      </w:r>
      <w:r>
        <w:rPr>
          <w:w w:val="105"/>
        </w:rPr>
        <w:t>is</w:t>
      </w:r>
      <w:r>
        <w:rPr>
          <w:spacing w:val="-7"/>
          <w:w w:val="105"/>
        </w:rPr>
        <w:t> </w:t>
      </w:r>
      <w:r>
        <w:rPr>
          <w:w w:val="105"/>
        </w:rPr>
        <w:t>set out</w:t>
      </w:r>
      <w:r>
        <w:rPr>
          <w:spacing w:val="-6"/>
          <w:w w:val="105"/>
        </w:rPr>
        <w:t> </w:t>
      </w:r>
      <w:r>
        <w:rPr>
          <w:w w:val="105"/>
        </w:rPr>
        <w:t>below:</w:t>
      </w:r>
    </w:p>
    <w:p>
      <w:pPr>
        <w:pStyle w:val="Heading6"/>
        <w:spacing w:before="113"/>
        <w:ind w:left="142"/>
      </w:pPr>
      <w:r>
        <w:rPr>
          <w:w w:val="105"/>
        </w:rPr>
        <w:t>Climate-aware</w:t>
      </w:r>
      <w:r>
        <w:rPr>
          <w:spacing w:val="-11"/>
          <w:w w:val="105"/>
        </w:rPr>
        <w:t> </w:t>
      </w:r>
      <w:r>
        <w:rPr>
          <w:spacing w:val="-2"/>
          <w:w w:val="105"/>
        </w:rPr>
        <w:t>investing</w:t>
      </w:r>
    </w:p>
    <w:p>
      <w:pPr>
        <w:pStyle w:val="ListParagraph"/>
        <w:numPr>
          <w:ilvl w:val="0"/>
          <w:numId w:val="71"/>
        </w:numPr>
        <w:tabs>
          <w:tab w:pos="312" w:val="left" w:leader="none"/>
        </w:tabs>
        <w:spacing w:line="249" w:lineRule="auto" w:before="9" w:after="0"/>
        <w:ind w:left="312" w:right="176" w:hanging="170"/>
        <w:jc w:val="left"/>
        <w:rPr>
          <w:sz w:val="17"/>
        </w:rPr>
      </w:pPr>
      <w:r>
        <w:rPr>
          <w:w w:val="105"/>
          <w:sz w:val="17"/>
        </w:rPr>
        <w:t>We take seriously our duty to act as a trusted agent of our clients’ assets. Consistent with those obligations, we maintain a deep conviction that ESG factors, including climate, can have a material impact on returns and client outcomes.</w:t>
      </w:r>
      <w:r>
        <w:rPr>
          <w:spacing w:val="-13"/>
          <w:w w:val="105"/>
          <w:sz w:val="17"/>
        </w:rPr>
        <w:t> </w:t>
      </w:r>
      <w:r>
        <w:rPr>
          <w:w w:val="105"/>
          <w:sz w:val="17"/>
        </w:rPr>
        <w:t>This</w:t>
      </w:r>
      <w:r>
        <w:rPr>
          <w:spacing w:val="-12"/>
          <w:w w:val="105"/>
          <w:sz w:val="17"/>
        </w:rPr>
        <w:t> </w:t>
      </w:r>
      <w:r>
        <w:rPr>
          <w:w w:val="105"/>
          <w:sz w:val="17"/>
        </w:rPr>
        <w:t>is</w:t>
      </w:r>
      <w:r>
        <w:rPr>
          <w:spacing w:val="-13"/>
          <w:w w:val="105"/>
          <w:sz w:val="17"/>
        </w:rPr>
        <w:t> </w:t>
      </w:r>
      <w:r>
        <w:rPr>
          <w:w w:val="105"/>
          <w:sz w:val="17"/>
        </w:rPr>
        <w:t>why</w:t>
      </w:r>
      <w:r>
        <w:rPr>
          <w:spacing w:val="-12"/>
          <w:w w:val="105"/>
          <w:sz w:val="17"/>
        </w:rPr>
        <w:t> </w:t>
      </w:r>
      <w:r>
        <w:rPr>
          <w:w w:val="105"/>
          <w:sz w:val="17"/>
        </w:rPr>
        <w:t>we</w:t>
      </w:r>
      <w:r>
        <w:rPr>
          <w:spacing w:val="-12"/>
          <w:w w:val="105"/>
          <w:sz w:val="17"/>
        </w:rPr>
        <w:t> </w:t>
      </w:r>
      <w:r>
        <w:rPr>
          <w:w w:val="105"/>
          <w:sz w:val="17"/>
        </w:rPr>
        <w:t>integrate</w:t>
      </w:r>
      <w:r>
        <w:rPr>
          <w:spacing w:val="-13"/>
          <w:w w:val="105"/>
          <w:sz w:val="17"/>
        </w:rPr>
        <w:t> </w:t>
      </w:r>
      <w:r>
        <w:rPr>
          <w:w w:val="105"/>
          <w:sz w:val="17"/>
        </w:rPr>
        <w:t>ESG considerations into investment analysis and decision-making</w:t>
      </w:r>
      <w:r>
        <w:rPr>
          <w:w w:val="105"/>
          <w:sz w:val="17"/>
          <w:vertAlign w:val="superscript"/>
        </w:rPr>
        <w:t>1</w:t>
      </w:r>
      <w:r>
        <w:rPr>
          <w:w w:val="105"/>
          <w:sz w:val="17"/>
          <w:vertAlign w:val="baseline"/>
        </w:rPr>
        <w:t>. For further information on our ESG integration see </w:t>
      </w:r>
      <w:hyperlink r:id="rId209">
        <w:r>
          <w:rPr>
            <w:w w:val="105"/>
            <w:sz w:val="17"/>
            <w:u w:val="single"/>
            <w:vertAlign w:val="baseline"/>
          </w:rPr>
          <w:t>Aviva Inves</w:t>
        </w:r>
      </w:hyperlink>
      <w:hyperlink r:id="rId209">
        <w:r>
          <w:rPr>
            <w:w w:val="105"/>
            <w:sz w:val="17"/>
            <w:u w:val="single"/>
            <w:vertAlign w:val="baseline"/>
          </w:rPr>
          <w:t>tors’ Annual Sustainability</w:t>
        </w:r>
      </w:hyperlink>
      <w:r>
        <w:rPr>
          <w:w w:val="105"/>
          <w:sz w:val="17"/>
          <w:vertAlign w:val="baseline"/>
        </w:rPr>
        <w:t> </w:t>
      </w:r>
      <w:hyperlink r:id="rId209">
        <w:r>
          <w:rPr>
            <w:spacing w:val="-2"/>
            <w:w w:val="105"/>
            <w:sz w:val="17"/>
            <w:u w:val="single"/>
            <w:vertAlign w:val="baseline"/>
          </w:rPr>
          <w:t>Review</w:t>
        </w:r>
      </w:hyperlink>
      <w:r>
        <w:rPr>
          <w:spacing w:val="-2"/>
          <w:w w:val="105"/>
          <w:sz w:val="17"/>
          <w:vertAlign w:val="baseline"/>
        </w:rPr>
        <w:t>.</w:t>
      </w:r>
    </w:p>
    <w:p>
      <w:pPr>
        <w:pStyle w:val="ListParagraph"/>
        <w:numPr>
          <w:ilvl w:val="0"/>
          <w:numId w:val="71"/>
        </w:numPr>
        <w:tabs>
          <w:tab w:pos="312" w:val="left" w:leader="none"/>
        </w:tabs>
        <w:spacing w:line="249" w:lineRule="auto" w:before="36" w:after="0"/>
        <w:ind w:left="312" w:right="166" w:hanging="170"/>
        <w:jc w:val="left"/>
        <w:rPr>
          <w:sz w:val="17"/>
        </w:rPr>
      </w:pPr>
      <w:r>
        <w:rPr>
          <w:w w:val="105"/>
          <w:sz w:val="17"/>
        </w:rPr>
        <w:t>We</w:t>
      </w:r>
      <w:r>
        <w:rPr>
          <w:spacing w:val="-4"/>
          <w:w w:val="105"/>
          <w:sz w:val="17"/>
        </w:rPr>
        <w:t> </w:t>
      </w:r>
      <w:r>
        <w:rPr>
          <w:w w:val="105"/>
          <w:sz w:val="17"/>
        </w:rPr>
        <w:t>have</w:t>
      </w:r>
      <w:r>
        <w:rPr>
          <w:spacing w:val="-4"/>
          <w:w w:val="105"/>
          <w:sz w:val="17"/>
        </w:rPr>
        <w:t> </w:t>
      </w:r>
      <w:r>
        <w:rPr>
          <w:w w:val="105"/>
          <w:sz w:val="17"/>
        </w:rPr>
        <w:t>a</w:t>
      </w:r>
      <w:r>
        <w:rPr>
          <w:spacing w:val="-4"/>
          <w:w w:val="105"/>
          <w:sz w:val="17"/>
        </w:rPr>
        <w:t> </w:t>
      </w:r>
      <w:r>
        <w:rPr>
          <w:w w:val="105"/>
          <w:sz w:val="17"/>
        </w:rPr>
        <w:t>range</w:t>
      </w:r>
      <w:r>
        <w:rPr>
          <w:spacing w:val="-4"/>
          <w:w w:val="105"/>
          <w:sz w:val="17"/>
        </w:rPr>
        <w:t> </w:t>
      </w:r>
      <w:r>
        <w:rPr>
          <w:w w:val="105"/>
          <w:sz w:val="17"/>
        </w:rPr>
        <w:t>of</w:t>
      </w:r>
      <w:r>
        <w:rPr>
          <w:spacing w:val="-4"/>
          <w:w w:val="105"/>
          <w:sz w:val="17"/>
        </w:rPr>
        <w:t> </w:t>
      </w:r>
      <w:r>
        <w:rPr>
          <w:w w:val="105"/>
          <w:sz w:val="17"/>
        </w:rPr>
        <w:t>climate</w:t>
      </w:r>
      <w:r>
        <w:rPr>
          <w:spacing w:val="-4"/>
          <w:w w:val="105"/>
          <w:sz w:val="17"/>
        </w:rPr>
        <w:t> </w:t>
      </w:r>
      <w:r>
        <w:rPr>
          <w:w w:val="105"/>
          <w:sz w:val="17"/>
        </w:rPr>
        <w:t>metrics</w:t>
      </w:r>
      <w:r>
        <w:rPr>
          <w:spacing w:val="-4"/>
          <w:w w:val="105"/>
          <w:sz w:val="17"/>
        </w:rPr>
        <w:t> </w:t>
      </w:r>
      <w:r>
        <w:rPr>
          <w:w w:val="105"/>
          <w:sz w:val="17"/>
        </w:rPr>
        <w:t>that are integrated into our investment processes which are used to inform our risk analysis and decision-making to understand where material risks may arise</w:t>
      </w:r>
      <w:r>
        <w:rPr>
          <w:spacing w:val="-4"/>
          <w:w w:val="105"/>
          <w:sz w:val="17"/>
        </w:rPr>
        <w:t> </w:t>
      </w:r>
      <w:r>
        <w:rPr>
          <w:w w:val="105"/>
          <w:sz w:val="17"/>
        </w:rPr>
        <w:t>in</w:t>
      </w:r>
      <w:r>
        <w:rPr>
          <w:spacing w:val="-4"/>
          <w:w w:val="105"/>
          <w:sz w:val="17"/>
        </w:rPr>
        <w:t> </w:t>
      </w:r>
      <w:r>
        <w:rPr>
          <w:w w:val="105"/>
          <w:sz w:val="17"/>
        </w:rPr>
        <w:t>our</w:t>
      </w:r>
      <w:r>
        <w:rPr>
          <w:spacing w:val="-4"/>
          <w:w w:val="105"/>
          <w:sz w:val="17"/>
        </w:rPr>
        <w:t> </w:t>
      </w:r>
      <w:r>
        <w:rPr>
          <w:w w:val="105"/>
          <w:sz w:val="17"/>
        </w:rPr>
        <w:t>investment</w:t>
      </w:r>
      <w:r>
        <w:rPr>
          <w:spacing w:val="-4"/>
          <w:w w:val="105"/>
          <w:sz w:val="17"/>
        </w:rPr>
        <w:t> </w:t>
      </w:r>
      <w:r>
        <w:rPr>
          <w:w w:val="105"/>
          <w:sz w:val="17"/>
        </w:rPr>
        <w:t>decision-making </w:t>
      </w:r>
      <w:r>
        <w:rPr>
          <w:spacing w:val="-2"/>
          <w:w w:val="105"/>
          <w:sz w:val="17"/>
        </w:rPr>
        <w:t>process.</w:t>
      </w:r>
    </w:p>
    <w:p>
      <w:pPr>
        <w:pStyle w:val="ListParagraph"/>
        <w:numPr>
          <w:ilvl w:val="0"/>
          <w:numId w:val="71"/>
        </w:numPr>
        <w:tabs>
          <w:tab w:pos="312" w:val="left" w:leader="none"/>
        </w:tabs>
        <w:spacing w:line="249" w:lineRule="auto" w:before="33" w:after="0"/>
        <w:ind w:left="312" w:right="136" w:hanging="170"/>
        <w:jc w:val="left"/>
        <w:rPr>
          <w:sz w:val="17"/>
        </w:rPr>
      </w:pPr>
      <w:r>
        <w:rPr>
          <w:w w:val="105"/>
          <w:sz w:val="17"/>
        </w:rPr>
        <w:t>Climate-aware investing is expected to contribute to portfolio decarbonisation over</w:t>
      </w:r>
      <w:r>
        <w:rPr>
          <w:spacing w:val="-4"/>
          <w:w w:val="105"/>
          <w:sz w:val="17"/>
        </w:rPr>
        <w:t> </w:t>
      </w:r>
      <w:r>
        <w:rPr>
          <w:w w:val="105"/>
          <w:sz w:val="17"/>
        </w:rPr>
        <w:t>the</w:t>
      </w:r>
      <w:r>
        <w:rPr>
          <w:spacing w:val="-4"/>
          <w:w w:val="105"/>
          <w:sz w:val="17"/>
        </w:rPr>
        <w:t> </w:t>
      </w:r>
      <w:r>
        <w:rPr>
          <w:w w:val="105"/>
          <w:sz w:val="17"/>
        </w:rPr>
        <w:t>long</w:t>
      </w:r>
      <w:r>
        <w:rPr>
          <w:spacing w:val="-4"/>
          <w:w w:val="105"/>
          <w:sz w:val="17"/>
        </w:rPr>
        <w:t> </w:t>
      </w:r>
      <w:r>
        <w:rPr>
          <w:w w:val="105"/>
          <w:sz w:val="17"/>
        </w:rPr>
        <w:t>term</w:t>
      </w:r>
      <w:r>
        <w:rPr>
          <w:spacing w:val="-4"/>
          <w:w w:val="105"/>
          <w:sz w:val="17"/>
        </w:rPr>
        <w:t> </w:t>
      </w:r>
      <w:r>
        <w:rPr>
          <w:w w:val="105"/>
          <w:sz w:val="17"/>
        </w:rPr>
        <w:t>by</w:t>
      </w:r>
      <w:r>
        <w:rPr>
          <w:spacing w:val="-4"/>
          <w:w w:val="105"/>
          <w:sz w:val="17"/>
        </w:rPr>
        <w:t> </w:t>
      </w:r>
      <w:r>
        <w:rPr>
          <w:w w:val="105"/>
          <w:sz w:val="17"/>
        </w:rPr>
        <w:t>divesting</w:t>
      </w:r>
      <w:r>
        <w:rPr>
          <w:spacing w:val="-4"/>
          <w:w w:val="105"/>
          <w:sz w:val="17"/>
        </w:rPr>
        <w:t> </w:t>
      </w:r>
      <w:r>
        <w:rPr>
          <w:w w:val="105"/>
          <w:sz w:val="17"/>
        </w:rPr>
        <w:t>stranded assets and/or favouring companies and countries that proactively manage their climate risks and invest in sustainable</w:t>
      </w:r>
    </w:p>
    <w:p>
      <w:pPr>
        <w:pStyle w:val="BodyText"/>
        <w:spacing w:line="249" w:lineRule="auto" w:before="107"/>
        <w:ind w:left="312" w:right="1312"/>
      </w:pPr>
      <w:r>
        <w:rPr/>
        <w:br w:type="column"/>
      </w:r>
      <w:r>
        <w:rPr>
          <w:w w:val="105"/>
        </w:rPr>
        <w:t>practices which can be translated as improvements to operational efficiency, cost</w:t>
      </w:r>
      <w:r>
        <w:rPr>
          <w:spacing w:val="-7"/>
          <w:w w:val="105"/>
        </w:rPr>
        <w:t> </w:t>
      </w:r>
      <w:r>
        <w:rPr>
          <w:w w:val="105"/>
        </w:rPr>
        <w:t>savings,</w:t>
      </w:r>
      <w:r>
        <w:rPr>
          <w:spacing w:val="-7"/>
          <w:w w:val="105"/>
        </w:rPr>
        <w:t> </w:t>
      </w:r>
      <w:r>
        <w:rPr>
          <w:w w:val="105"/>
        </w:rPr>
        <w:t>and</w:t>
      </w:r>
      <w:r>
        <w:rPr>
          <w:spacing w:val="-7"/>
          <w:w w:val="105"/>
        </w:rPr>
        <w:t> </w:t>
      </w:r>
      <w:r>
        <w:rPr>
          <w:w w:val="105"/>
        </w:rPr>
        <w:t>a</w:t>
      </w:r>
      <w:r>
        <w:rPr>
          <w:spacing w:val="-7"/>
          <w:w w:val="105"/>
        </w:rPr>
        <w:t> </w:t>
      </w:r>
      <w:r>
        <w:rPr>
          <w:w w:val="105"/>
        </w:rPr>
        <w:t>stronger</w:t>
      </w:r>
      <w:r>
        <w:rPr>
          <w:spacing w:val="-7"/>
          <w:w w:val="105"/>
        </w:rPr>
        <w:t> </w:t>
      </w:r>
      <w:r>
        <w:rPr>
          <w:w w:val="105"/>
        </w:rPr>
        <w:t>competitive </w:t>
      </w:r>
      <w:r>
        <w:rPr>
          <w:spacing w:val="-2"/>
          <w:w w:val="105"/>
        </w:rPr>
        <w:t>position.</w:t>
      </w:r>
    </w:p>
    <w:p>
      <w:pPr>
        <w:pStyle w:val="ListParagraph"/>
        <w:numPr>
          <w:ilvl w:val="0"/>
          <w:numId w:val="71"/>
        </w:numPr>
        <w:tabs>
          <w:tab w:pos="312" w:val="left" w:leader="none"/>
        </w:tabs>
        <w:spacing w:line="249" w:lineRule="auto" w:before="30" w:after="0"/>
        <w:ind w:left="312" w:right="1329" w:hanging="170"/>
        <w:jc w:val="left"/>
        <w:rPr>
          <w:sz w:val="17"/>
        </w:rPr>
      </w:pPr>
      <w:r>
        <w:rPr>
          <w:sz w:val="17"/>
        </w:rPr>
        <w:drawing>
          <wp:anchor distT="0" distB="0" distL="0" distR="0" allowOverlap="1" layoutInCell="1" locked="0" behindDoc="1" simplePos="0" relativeHeight="480414208">
            <wp:simplePos x="0" y="0"/>
            <wp:positionH relativeFrom="page">
              <wp:posOffset>10216642</wp:posOffset>
            </wp:positionH>
            <wp:positionV relativeFrom="paragraph">
              <wp:posOffset>912283</wp:posOffset>
            </wp:positionV>
            <wp:extent cx="172847" cy="189229"/>
            <wp:effectExtent l="0" t="0" r="0" b="0"/>
            <wp:wrapNone/>
            <wp:docPr id="2363" name="Image 2363"/>
            <wp:cNvGraphicFramePr>
              <a:graphicFrameLocks/>
            </wp:cNvGraphicFramePr>
            <a:graphic>
              <a:graphicData uri="http://schemas.openxmlformats.org/drawingml/2006/picture">
                <pic:pic>
                  <pic:nvPicPr>
                    <pic:cNvPr id="2363" name="Image 2363"/>
                    <pic:cNvPicPr/>
                  </pic:nvPicPr>
                  <pic:blipFill>
                    <a:blip r:embed="rId18" cstate="print"/>
                    <a:stretch>
                      <a:fillRect/>
                    </a:stretch>
                  </pic:blipFill>
                  <pic:spPr>
                    <a:xfrm>
                      <a:off x="0" y="0"/>
                      <a:ext cx="172847" cy="189229"/>
                    </a:xfrm>
                    <a:prstGeom prst="rect">
                      <a:avLst/>
                    </a:prstGeom>
                  </pic:spPr>
                </pic:pic>
              </a:graphicData>
            </a:graphic>
          </wp:anchor>
        </w:drawing>
      </w:r>
      <w:r>
        <w:rPr>
          <w:sz w:val="17"/>
        </w:rPr>
        <mc:AlternateContent>
          <mc:Choice Requires="wps">
            <w:drawing>
              <wp:anchor distT="0" distB="0" distL="0" distR="0" allowOverlap="1" layoutInCell="1" locked="0" behindDoc="0" simplePos="0" relativeHeight="16495104">
                <wp:simplePos x="0" y="0"/>
                <wp:positionH relativeFrom="page">
                  <wp:posOffset>10189545</wp:posOffset>
                </wp:positionH>
                <wp:positionV relativeFrom="paragraph">
                  <wp:posOffset>-1033993</wp:posOffset>
                </wp:positionV>
                <wp:extent cx="238760" cy="1879600"/>
                <wp:effectExtent l="0" t="0" r="0" b="0"/>
                <wp:wrapNone/>
                <wp:docPr id="2364" name="Textbox 2364"/>
                <wp:cNvGraphicFramePr>
                  <a:graphicFrameLocks/>
                </wp:cNvGraphicFramePr>
                <a:graphic>
                  <a:graphicData uri="http://schemas.microsoft.com/office/word/2010/wordprocessingShape">
                    <wps:wsp>
                      <wps:cNvPr id="2364" name="Textbox 2364"/>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81.416817pt;width:18.8pt;height:148pt;mso-position-horizontal-relative:page;mso-position-vertical-relative:paragraph;z-index:16495104" type="#_x0000_t202" id="docshape148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sz w:val="17"/>
        </w:rPr>
        <w:t>By</w:t>
      </w:r>
      <w:r>
        <w:rPr>
          <w:spacing w:val="-5"/>
          <w:w w:val="105"/>
          <w:sz w:val="17"/>
        </w:rPr>
        <w:t> </w:t>
      </w:r>
      <w:r>
        <w:rPr>
          <w:w w:val="105"/>
          <w:sz w:val="17"/>
        </w:rPr>
        <w:t>integrating</w:t>
      </w:r>
      <w:r>
        <w:rPr>
          <w:spacing w:val="-5"/>
          <w:w w:val="105"/>
          <w:sz w:val="17"/>
        </w:rPr>
        <w:t> </w:t>
      </w:r>
      <w:r>
        <w:rPr>
          <w:w w:val="105"/>
          <w:sz w:val="17"/>
        </w:rPr>
        <w:t>climate</w:t>
      </w:r>
      <w:r>
        <w:rPr>
          <w:spacing w:val="-5"/>
          <w:w w:val="105"/>
          <w:sz w:val="17"/>
        </w:rPr>
        <w:t> </w:t>
      </w:r>
      <w:r>
        <w:rPr>
          <w:w w:val="105"/>
          <w:sz w:val="17"/>
        </w:rPr>
        <w:t>considerations</w:t>
      </w:r>
      <w:r>
        <w:rPr>
          <w:spacing w:val="-5"/>
          <w:w w:val="105"/>
          <w:sz w:val="17"/>
        </w:rPr>
        <w:t> </w:t>
      </w:r>
      <w:r>
        <w:rPr>
          <w:w w:val="105"/>
          <w:sz w:val="17"/>
        </w:rPr>
        <w:t>into portfolio management, we can position our portfolios to be resilient and responsive to a rapidly changing global economic landscape. This proactive approach supports the financial interests of clients and shareholders while helping to contribute positively to broader</w:t>
      </w:r>
    </w:p>
    <w:p>
      <w:pPr>
        <w:pStyle w:val="BodyText"/>
        <w:tabs>
          <w:tab w:pos="4103" w:val="left" w:leader="none"/>
          <w:tab w:pos="4921" w:val="left" w:leader="none"/>
        </w:tabs>
        <w:spacing w:before="6"/>
        <w:ind w:left="312" w:right="-29"/>
        <w:rPr>
          <w:rFonts w:ascii="Times New Roman"/>
        </w:rPr>
      </w:pPr>
      <w:r>
        <w:rPr>
          <w:w w:val="105"/>
        </w:rPr>
        <w:t>societal</w:t>
      </w:r>
      <w:r>
        <w:rPr>
          <w:spacing w:val="-6"/>
          <w:w w:val="105"/>
        </w:rPr>
        <w:t> </w:t>
      </w:r>
      <w:r>
        <w:rPr>
          <w:w w:val="105"/>
        </w:rPr>
        <w:t>sustainability</w:t>
      </w:r>
      <w:r>
        <w:rPr>
          <w:spacing w:val="-6"/>
          <w:w w:val="105"/>
        </w:rPr>
        <w:t> </w:t>
      </w:r>
      <w:r>
        <w:rPr>
          <w:w w:val="105"/>
        </w:rPr>
        <w:t>and</w:t>
      </w:r>
      <w:r>
        <w:rPr>
          <w:spacing w:val="-5"/>
          <w:w w:val="105"/>
        </w:rPr>
        <w:t> </w:t>
      </w:r>
      <w:r>
        <w:rPr>
          <w:spacing w:val="-2"/>
          <w:w w:val="105"/>
        </w:rPr>
        <w:t>environmental</w:t>
      </w:r>
      <w:r>
        <w:rPr/>
        <w:tab/>
      </w:r>
      <w:r>
        <w:rPr>
          <w:rFonts w:ascii="Times New Roman"/>
          <w:u w:val="single"/>
        </w:rPr>
        <w:tab/>
      </w:r>
    </w:p>
    <w:p>
      <w:pPr>
        <w:pStyle w:val="BodyText"/>
        <w:spacing w:before="8"/>
        <w:ind w:left="312"/>
      </w:pPr>
      <w:r>
        <w:rPr/>
        <mc:AlternateContent>
          <mc:Choice Requires="wps">
            <w:drawing>
              <wp:anchor distT="0" distB="0" distL="0" distR="0" allowOverlap="1" layoutInCell="1" locked="0" behindDoc="0" simplePos="0" relativeHeight="16496640">
                <wp:simplePos x="0" y="0"/>
                <wp:positionH relativeFrom="page">
                  <wp:posOffset>10189517</wp:posOffset>
                </wp:positionH>
                <wp:positionV relativeFrom="paragraph">
                  <wp:posOffset>70077</wp:posOffset>
                </wp:positionV>
                <wp:extent cx="127635" cy="392430"/>
                <wp:effectExtent l="0" t="0" r="0" b="0"/>
                <wp:wrapNone/>
                <wp:docPr id="2365" name="Textbox 2365"/>
                <wp:cNvGraphicFramePr>
                  <a:graphicFrameLocks/>
                </wp:cNvGraphicFramePr>
                <a:graphic>
                  <a:graphicData uri="http://schemas.microsoft.com/office/word/2010/wordprocessingShape">
                    <wps:wsp>
                      <wps:cNvPr id="2365" name="Textbox 2365"/>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517918pt;width:10.050pt;height:30.9pt;mso-position-horizontal-relative:page;mso-position-vertical-relative:paragraph;z-index:16496640" type="#_x0000_t202" id="docshape1481"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spacing w:val="-2"/>
          <w:w w:val="105"/>
        </w:rPr>
        <w:t>goals.</w:t>
      </w:r>
    </w:p>
    <w:p>
      <w:pPr>
        <w:pStyle w:val="Heading6"/>
        <w:spacing w:before="121"/>
        <w:ind w:left="142"/>
      </w:pPr>
      <w:r>
        <w:rPr/>
        <w:t>Holistic</w:t>
      </w:r>
      <w:r>
        <w:rPr>
          <w:spacing w:val="-9"/>
        </w:rPr>
        <w:t> </w:t>
      </w:r>
      <w:r>
        <w:rPr>
          <w:spacing w:val="-2"/>
        </w:rPr>
        <w:t>Stewardship</w:t>
      </w:r>
    </w:p>
    <w:p>
      <w:pPr>
        <w:pStyle w:val="ListParagraph"/>
        <w:numPr>
          <w:ilvl w:val="0"/>
          <w:numId w:val="71"/>
        </w:numPr>
        <w:tabs>
          <w:tab w:pos="311" w:val="left" w:leader="none"/>
        </w:tabs>
        <w:spacing w:line="240" w:lineRule="auto" w:before="8" w:after="0"/>
        <w:ind w:left="311" w:right="0" w:hanging="169"/>
        <w:jc w:val="left"/>
        <w:rPr>
          <w:sz w:val="17"/>
        </w:rPr>
      </w:pPr>
      <w:r>
        <w:rPr>
          <w:w w:val="105"/>
          <w:sz w:val="17"/>
        </w:rPr>
        <w:t>As</w:t>
      </w:r>
      <w:r>
        <w:rPr>
          <w:spacing w:val="-11"/>
          <w:w w:val="105"/>
          <w:sz w:val="17"/>
        </w:rPr>
        <w:t> </w:t>
      </w:r>
      <w:r>
        <w:rPr>
          <w:w w:val="105"/>
          <w:sz w:val="17"/>
        </w:rPr>
        <w:t>an</w:t>
      </w:r>
      <w:r>
        <w:rPr>
          <w:spacing w:val="-10"/>
          <w:w w:val="105"/>
          <w:sz w:val="17"/>
        </w:rPr>
        <w:t> </w:t>
      </w:r>
      <w:r>
        <w:rPr>
          <w:w w:val="105"/>
          <w:sz w:val="17"/>
        </w:rPr>
        <w:t>active</w:t>
      </w:r>
      <w:r>
        <w:rPr>
          <w:spacing w:val="-11"/>
          <w:w w:val="105"/>
          <w:sz w:val="17"/>
        </w:rPr>
        <w:t> </w:t>
      </w:r>
      <w:r>
        <w:rPr>
          <w:w w:val="105"/>
          <w:sz w:val="17"/>
        </w:rPr>
        <w:t>asset</w:t>
      </w:r>
      <w:r>
        <w:rPr>
          <w:spacing w:val="-10"/>
          <w:w w:val="105"/>
          <w:sz w:val="17"/>
        </w:rPr>
        <w:t> </w:t>
      </w:r>
      <w:r>
        <w:rPr>
          <w:w w:val="105"/>
          <w:sz w:val="17"/>
        </w:rPr>
        <w:t>manager</w:t>
      </w:r>
      <w:r>
        <w:rPr>
          <w:spacing w:val="-10"/>
          <w:w w:val="105"/>
          <w:sz w:val="17"/>
        </w:rPr>
        <w:t> </w:t>
      </w:r>
      <w:r>
        <w:rPr>
          <w:w w:val="105"/>
          <w:sz w:val="17"/>
        </w:rPr>
        <w:t>with</w:t>
      </w:r>
      <w:r>
        <w:rPr>
          <w:spacing w:val="-11"/>
          <w:w w:val="105"/>
          <w:sz w:val="17"/>
        </w:rPr>
        <w:t> </w:t>
      </w:r>
      <w:r>
        <w:rPr>
          <w:spacing w:val="-2"/>
          <w:w w:val="105"/>
          <w:sz w:val="17"/>
        </w:rPr>
        <w:t>scale</w:t>
      </w:r>
    </w:p>
    <w:p>
      <w:pPr>
        <w:pStyle w:val="BodyText"/>
        <w:tabs>
          <w:tab w:pos="4103" w:val="left" w:leader="none"/>
          <w:tab w:pos="4921" w:val="left" w:leader="none"/>
        </w:tabs>
        <w:spacing w:before="9"/>
        <w:ind w:left="312" w:right="-29"/>
        <w:rPr>
          <w:rFonts w:ascii="Times New Roman"/>
        </w:rPr>
      </w:pPr>
      <w:r>
        <w:rPr>
          <w:w w:val="105"/>
        </w:rPr>
        <w:t>and</w:t>
      </w:r>
      <w:r>
        <w:rPr>
          <w:spacing w:val="-12"/>
          <w:w w:val="105"/>
        </w:rPr>
        <w:t> </w:t>
      </w:r>
      <w:r>
        <w:rPr>
          <w:w w:val="105"/>
        </w:rPr>
        <w:t>global</w:t>
      </w:r>
      <w:r>
        <w:rPr>
          <w:spacing w:val="-11"/>
          <w:w w:val="105"/>
        </w:rPr>
        <w:t> </w:t>
      </w:r>
      <w:r>
        <w:rPr>
          <w:w w:val="105"/>
        </w:rPr>
        <w:t>reach,</w:t>
      </w:r>
      <w:r>
        <w:rPr>
          <w:spacing w:val="-12"/>
          <w:w w:val="105"/>
        </w:rPr>
        <w:t> </w:t>
      </w:r>
      <w:r>
        <w:rPr>
          <w:w w:val="105"/>
        </w:rPr>
        <w:t>we</w:t>
      </w:r>
      <w:r>
        <w:rPr>
          <w:spacing w:val="-11"/>
          <w:w w:val="105"/>
        </w:rPr>
        <w:t> </w:t>
      </w:r>
      <w:r>
        <w:rPr>
          <w:w w:val="105"/>
        </w:rPr>
        <w:t>use</w:t>
      </w:r>
      <w:r>
        <w:rPr>
          <w:spacing w:val="-11"/>
          <w:w w:val="105"/>
        </w:rPr>
        <w:t> </w:t>
      </w:r>
      <w:r>
        <w:rPr>
          <w:spacing w:val="-2"/>
          <w:w w:val="105"/>
        </w:rPr>
        <w:t>engagement,</w:t>
      </w:r>
      <w:r>
        <w:rPr/>
        <w:tab/>
      </w:r>
      <w:r>
        <w:rPr>
          <w:rFonts w:ascii="Times New Roman"/>
          <w:u w:val="single"/>
        </w:rPr>
        <w:tab/>
      </w:r>
    </w:p>
    <w:p>
      <w:pPr>
        <w:pStyle w:val="BodyText"/>
        <w:spacing w:line="249" w:lineRule="auto" w:before="8"/>
        <w:ind w:left="312" w:right="1688"/>
      </w:pPr>
      <w:r>
        <w:rPr/>
        <mc:AlternateContent>
          <mc:Choice Requires="wps">
            <w:drawing>
              <wp:anchor distT="0" distB="0" distL="0" distR="0" allowOverlap="1" layoutInCell="1" locked="0" behindDoc="1" simplePos="0" relativeHeight="480416256">
                <wp:simplePos x="0" y="0"/>
                <wp:positionH relativeFrom="page">
                  <wp:posOffset>10189517</wp:posOffset>
                </wp:positionH>
                <wp:positionV relativeFrom="paragraph">
                  <wp:posOffset>52386</wp:posOffset>
                </wp:positionV>
                <wp:extent cx="210185" cy="1010919"/>
                <wp:effectExtent l="0" t="0" r="0" b="0"/>
                <wp:wrapNone/>
                <wp:docPr id="2366" name="Textbox 2366"/>
                <wp:cNvGraphicFramePr>
                  <a:graphicFrameLocks/>
                </wp:cNvGraphicFramePr>
                <a:graphic>
                  <a:graphicData uri="http://schemas.microsoft.com/office/word/2010/wordprocessingShape">
                    <wps:wsp>
                      <wps:cNvPr id="2366" name="Textbox 2366"/>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124939pt;width:16.55pt;height:79.6pt;mso-position-horizontal-relative:page;mso-position-vertical-relative:paragraph;z-index:-22900224" type="#_x0000_t202" id="docshape1482"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voting and investment decisions to support investment outcomes whilst driving a transition to a sustainable</w:t>
      </w:r>
    </w:p>
    <w:p>
      <w:pPr>
        <w:pStyle w:val="BodyText"/>
        <w:tabs>
          <w:tab w:pos="4103" w:val="left" w:leader="none"/>
          <w:tab w:pos="4921" w:val="left" w:leader="none"/>
        </w:tabs>
        <w:spacing w:before="3"/>
        <w:ind w:left="312" w:right="-29"/>
        <w:rPr>
          <w:rFonts w:ascii="Times New Roman"/>
        </w:rPr>
      </w:pPr>
      <w:r>
        <w:rPr/>
        <w:t>future.</w:t>
      </w:r>
      <w:r>
        <w:rPr>
          <w:spacing w:val="13"/>
        </w:rPr>
        <w:t> </w:t>
      </w:r>
      <w:r>
        <w:rPr/>
        <w:t>We</w:t>
      </w:r>
      <w:r>
        <w:rPr>
          <w:spacing w:val="14"/>
        </w:rPr>
        <w:t> </w:t>
      </w:r>
      <w:r>
        <w:rPr/>
        <w:t>use</w:t>
      </w:r>
      <w:r>
        <w:rPr>
          <w:spacing w:val="14"/>
        </w:rPr>
        <w:t> </w:t>
      </w:r>
      <w:r>
        <w:rPr/>
        <w:t>our</w:t>
      </w:r>
      <w:r>
        <w:rPr>
          <w:spacing w:val="14"/>
        </w:rPr>
        <w:t> </w:t>
      </w:r>
      <w:r>
        <w:rPr/>
        <w:t>voice</w:t>
      </w:r>
      <w:r>
        <w:rPr>
          <w:spacing w:val="14"/>
        </w:rPr>
        <w:t> </w:t>
      </w:r>
      <w:r>
        <w:rPr/>
        <w:t>to</w:t>
      </w:r>
      <w:r>
        <w:rPr>
          <w:spacing w:val="14"/>
        </w:rPr>
        <w:t> </w:t>
      </w:r>
      <w:r>
        <w:rPr/>
        <w:t>drive</w:t>
      </w:r>
      <w:r>
        <w:rPr>
          <w:spacing w:val="14"/>
        </w:rPr>
        <w:t> </w:t>
      </w:r>
      <w:r>
        <w:rPr>
          <w:spacing w:val="-2"/>
        </w:rPr>
        <w:t>change</w:t>
      </w:r>
      <w:r>
        <w:rPr/>
        <w:tab/>
      </w:r>
      <w:r>
        <w:rPr>
          <w:rFonts w:ascii="Times New Roman"/>
          <w:u w:val="single"/>
        </w:rPr>
        <w:tab/>
      </w:r>
    </w:p>
    <w:p>
      <w:pPr>
        <w:pStyle w:val="BodyText"/>
        <w:spacing w:line="249" w:lineRule="auto" w:before="8"/>
        <w:ind w:left="312" w:right="1312"/>
      </w:pPr>
      <w:r>
        <w:rPr>
          <w:w w:val="105"/>
        </w:rPr>
        <w:t>among</w:t>
      </w:r>
      <w:r>
        <w:rPr>
          <w:spacing w:val="-10"/>
          <w:w w:val="105"/>
        </w:rPr>
        <w:t> </w:t>
      </w:r>
      <w:r>
        <w:rPr>
          <w:w w:val="105"/>
        </w:rPr>
        <w:t>the</w:t>
      </w:r>
      <w:r>
        <w:rPr>
          <w:spacing w:val="-10"/>
          <w:w w:val="105"/>
        </w:rPr>
        <w:t> </w:t>
      </w:r>
      <w:r>
        <w:rPr>
          <w:w w:val="105"/>
        </w:rPr>
        <w:t>issuers</w:t>
      </w:r>
      <w:r>
        <w:rPr>
          <w:spacing w:val="-10"/>
          <w:w w:val="105"/>
        </w:rPr>
        <w:t> </w:t>
      </w:r>
      <w:r>
        <w:rPr>
          <w:w w:val="105"/>
        </w:rPr>
        <w:t>in</w:t>
      </w:r>
      <w:r>
        <w:rPr>
          <w:spacing w:val="-10"/>
          <w:w w:val="105"/>
        </w:rPr>
        <w:t> </w:t>
      </w:r>
      <w:r>
        <w:rPr>
          <w:w w:val="105"/>
        </w:rPr>
        <w:t>which</w:t>
      </w:r>
      <w:r>
        <w:rPr>
          <w:spacing w:val="-10"/>
          <w:w w:val="105"/>
        </w:rPr>
        <w:t> </w:t>
      </w:r>
      <w:r>
        <w:rPr>
          <w:w w:val="105"/>
        </w:rPr>
        <w:t>we</w:t>
      </w:r>
      <w:r>
        <w:rPr>
          <w:spacing w:val="-10"/>
          <w:w w:val="105"/>
        </w:rPr>
        <w:t> </w:t>
      </w:r>
      <w:r>
        <w:rPr>
          <w:w w:val="105"/>
        </w:rPr>
        <w:t>invest</w:t>
      </w:r>
      <w:r>
        <w:rPr>
          <w:spacing w:val="-10"/>
          <w:w w:val="105"/>
        </w:rPr>
        <w:t> </w:t>
      </w:r>
      <w:r>
        <w:rPr>
          <w:w w:val="105"/>
        </w:rPr>
        <w:t>and to which we lend money.</w:t>
      </w:r>
    </w:p>
    <w:p>
      <w:pPr>
        <w:pStyle w:val="ListParagraph"/>
        <w:numPr>
          <w:ilvl w:val="0"/>
          <w:numId w:val="71"/>
        </w:numPr>
        <w:tabs>
          <w:tab w:pos="312" w:val="left" w:leader="none"/>
        </w:tabs>
        <w:spacing w:line="249" w:lineRule="auto" w:before="29" w:after="0"/>
        <w:ind w:left="312" w:right="1557" w:hanging="170"/>
        <w:jc w:val="left"/>
        <w:rPr>
          <w:sz w:val="17"/>
        </w:rPr>
      </w:pPr>
      <w:r>
        <w:rPr>
          <w:w w:val="105"/>
          <w:sz w:val="17"/>
        </w:rPr>
        <w:t>While</w:t>
      </w:r>
      <w:r>
        <w:rPr>
          <w:spacing w:val="-10"/>
          <w:w w:val="105"/>
          <w:sz w:val="17"/>
        </w:rPr>
        <w:t> </w:t>
      </w:r>
      <w:r>
        <w:rPr>
          <w:w w:val="105"/>
          <w:sz w:val="17"/>
        </w:rPr>
        <w:t>corporate</w:t>
      </w:r>
      <w:r>
        <w:rPr>
          <w:spacing w:val="-10"/>
          <w:w w:val="105"/>
          <w:sz w:val="17"/>
        </w:rPr>
        <w:t> </w:t>
      </w:r>
      <w:r>
        <w:rPr>
          <w:w w:val="105"/>
          <w:sz w:val="17"/>
        </w:rPr>
        <w:t>engagement</w:t>
      </w:r>
      <w:r>
        <w:rPr>
          <w:spacing w:val="-10"/>
          <w:w w:val="105"/>
          <w:sz w:val="17"/>
        </w:rPr>
        <w:t> </w:t>
      </w:r>
      <w:r>
        <w:rPr>
          <w:w w:val="105"/>
          <w:sz w:val="17"/>
        </w:rPr>
        <w:t>is</w:t>
      </w:r>
      <w:r>
        <w:rPr>
          <w:spacing w:val="-10"/>
          <w:w w:val="105"/>
          <w:sz w:val="17"/>
        </w:rPr>
        <w:t> </w:t>
      </w:r>
      <w:r>
        <w:rPr>
          <w:w w:val="105"/>
          <w:sz w:val="17"/>
        </w:rPr>
        <w:t>crucial for driving value-enhancing change in</w:t>
      </w:r>
    </w:p>
    <w:p>
      <w:pPr>
        <w:pStyle w:val="BodyText"/>
        <w:tabs>
          <w:tab w:pos="4103" w:val="left" w:leader="none"/>
          <w:tab w:pos="4921" w:val="left" w:leader="none"/>
        </w:tabs>
        <w:spacing w:before="2"/>
        <w:ind w:left="312" w:right="-29"/>
        <w:rPr>
          <w:rFonts w:ascii="Times New Roman"/>
        </w:rPr>
      </w:pPr>
      <w:r>
        <w:rPr/>
        <w:t>companies,</w:t>
      </w:r>
      <w:r>
        <w:rPr>
          <w:spacing w:val="17"/>
        </w:rPr>
        <w:t> </w:t>
      </w:r>
      <w:r>
        <w:rPr/>
        <w:t>it</w:t>
      </w:r>
      <w:r>
        <w:rPr>
          <w:spacing w:val="17"/>
        </w:rPr>
        <w:t> </w:t>
      </w:r>
      <w:r>
        <w:rPr/>
        <w:t>is</w:t>
      </w:r>
      <w:r>
        <w:rPr>
          <w:spacing w:val="18"/>
        </w:rPr>
        <w:t> </w:t>
      </w:r>
      <w:r>
        <w:rPr/>
        <w:t>imperative</w:t>
      </w:r>
      <w:r>
        <w:rPr>
          <w:spacing w:val="17"/>
        </w:rPr>
        <w:t> </w:t>
      </w:r>
      <w:r>
        <w:rPr/>
        <w:t>to</w:t>
      </w:r>
      <w:r>
        <w:rPr>
          <w:spacing w:val="17"/>
        </w:rPr>
        <w:t> </w:t>
      </w:r>
      <w:r>
        <w:rPr>
          <w:spacing w:val="-2"/>
        </w:rPr>
        <w:t>augment</w:t>
      </w:r>
      <w:r>
        <w:rPr/>
        <w:tab/>
      </w:r>
      <w:r>
        <w:rPr>
          <w:rFonts w:ascii="Times New Roman"/>
          <w:u w:val="single"/>
        </w:rPr>
        <w:tab/>
      </w:r>
    </w:p>
    <w:p>
      <w:pPr>
        <w:pStyle w:val="BodyText"/>
        <w:spacing w:line="249" w:lineRule="auto" w:before="8"/>
        <w:ind w:left="312" w:right="1312"/>
      </w:pPr>
      <w:r>
        <w:rPr/>
        <mc:AlternateContent>
          <mc:Choice Requires="wps">
            <w:drawing>
              <wp:anchor distT="0" distB="0" distL="0" distR="0" allowOverlap="1" layoutInCell="1" locked="0" behindDoc="1" simplePos="0" relativeHeight="480416768">
                <wp:simplePos x="0" y="0"/>
                <wp:positionH relativeFrom="page">
                  <wp:posOffset>10189517</wp:posOffset>
                </wp:positionH>
                <wp:positionV relativeFrom="paragraph">
                  <wp:posOffset>49759</wp:posOffset>
                </wp:positionV>
                <wp:extent cx="210185" cy="1106170"/>
                <wp:effectExtent l="0" t="0" r="0" b="0"/>
                <wp:wrapNone/>
                <wp:docPr id="2367" name="Textbox 2367"/>
                <wp:cNvGraphicFramePr>
                  <a:graphicFrameLocks/>
                </wp:cNvGraphicFramePr>
                <a:graphic>
                  <a:graphicData uri="http://schemas.microsoft.com/office/word/2010/wordprocessingShape">
                    <wps:wsp>
                      <wps:cNvPr id="2367" name="Textbox 2367"/>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918061pt;width:16.55pt;height:87.1pt;mso-position-horizontal-relative:page;mso-position-vertical-relative:paragraph;z-index:-22899712" type="#_x0000_t202" id="docshape1483"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company</w:t>
      </w:r>
      <w:r>
        <w:rPr>
          <w:spacing w:val="-3"/>
          <w:w w:val="105"/>
        </w:rPr>
        <w:t> </w:t>
      </w:r>
      <w:r>
        <w:rPr>
          <w:w w:val="105"/>
        </w:rPr>
        <w:t>dialogue</w:t>
      </w:r>
      <w:r>
        <w:rPr>
          <w:spacing w:val="-3"/>
          <w:w w:val="105"/>
        </w:rPr>
        <w:t> </w:t>
      </w:r>
      <w:r>
        <w:rPr>
          <w:w w:val="105"/>
        </w:rPr>
        <w:t>with</w:t>
      </w:r>
      <w:r>
        <w:rPr>
          <w:spacing w:val="-3"/>
          <w:w w:val="105"/>
        </w:rPr>
        <w:t> </w:t>
      </w:r>
      <w:r>
        <w:rPr>
          <w:w w:val="105"/>
        </w:rPr>
        <w:t>meaningful</w:t>
      </w:r>
      <w:r>
        <w:rPr>
          <w:spacing w:val="-3"/>
          <w:w w:val="105"/>
        </w:rPr>
        <w:t> </w:t>
      </w:r>
      <w:r>
        <w:rPr>
          <w:w w:val="105"/>
        </w:rPr>
        <w:t>and impactful engagement with institutions, agencies, and governments that are responsible</w:t>
      </w:r>
      <w:r>
        <w:rPr>
          <w:spacing w:val="-4"/>
          <w:w w:val="105"/>
        </w:rPr>
        <w:t> </w:t>
      </w:r>
      <w:r>
        <w:rPr>
          <w:w w:val="105"/>
        </w:rPr>
        <w:t>for</w:t>
      </w:r>
      <w:r>
        <w:rPr>
          <w:spacing w:val="-4"/>
          <w:w w:val="105"/>
        </w:rPr>
        <w:t> </w:t>
      </w:r>
      <w:r>
        <w:rPr>
          <w:w w:val="105"/>
        </w:rPr>
        <w:t>establishing</w:t>
      </w:r>
      <w:r>
        <w:rPr>
          <w:spacing w:val="-4"/>
          <w:w w:val="105"/>
        </w:rPr>
        <w:t> </w:t>
      </w:r>
      <w:r>
        <w:rPr>
          <w:w w:val="105"/>
        </w:rPr>
        <w:t>the</w:t>
      </w:r>
      <w:r>
        <w:rPr>
          <w:spacing w:val="-4"/>
          <w:w w:val="105"/>
        </w:rPr>
        <w:t> </w:t>
      </w:r>
      <w:r>
        <w:rPr>
          <w:w w:val="105"/>
        </w:rPr>
        <w:t>rules</w:t>
      </w:r>
      <w:r>
        <w:rPr>
          <w:spacing w:val="-4"/>
          <w:w w:val="105"/>
        </w:rPr>
        <w:t> </w:t>
      </w:r>
      <w:r>
        <w:rPr>
          <w:w w:val="105"/>
        </w:rPr>
        <w:t>of</w:t>
      </w:r>
    </w:p>
    <w:p>
      <w:pPr>
        <w:pStyle w:val="BodyText"/>
        <w:tabs>
          <w:tab w:pos="4103" w:val="left" w:leader="none"/>
          <w:tab w:pos="4921" w:val="left" w:leader="none"/>
        </w:tabs>
        <w:spacing w:before="3"/>
        <w:ind w:left="312" w:right="-29"/>
        <w:rPr>
          <w:rFonts w:ascii="Times New Roman"/>
        </w:rPr>
      </w:pPr>
      <w:r>
        <w:rPr>
          <w:w w:val="105"/>
        </w:rPr>
        <w:t>the</w:t>
      </w:r>
      <w:r>
        <w:rPr>
          <w:spacing w:val="-8"/>
          <w:w w:val="105"/>
        </w:rPr>
        <w:t> </w:t>
      </w:r>
      <w:r>
        <w:rPr>
          <w:w w:val="105"/>
        </w:rPr>
        <w:t>market,</w:t>
      </w:r>
      <w:r>
        <w:rPr>
          <w:spacing w:val="-7"/>
          <w:w w:val="105"/>
        </w:rPr>
        <w:t> </w:t>
      </w:r>
      <w:r>
        <w:rPr>
          <w:w w:val="105"/>
        </w:rPr>
        <w:t>and</w:t>
      </w:r>
      <w:r>
        <w:rPr>
          <w:spacing w:val="-8"/>
          <w:w w:val="105"/>
        </w:rPr>
        <w:t> </w:t>
      </w:r>
      <w:r>
        <w:rPr>
          <w:w w:val="105"/>
        </w:rPr>
        <w:t>creating</w:t>
      </w:r>
      <w:r>
        <w:rPr>
          <w:spacing w:val="-7"/>
          <w:w w:val="105"/>
        </w:rPr>
        <w:t> </w:t>
      </w:r>
      <w:r>
        <w:rPr>
          <w:w w:val="105"/>
        </w:rPr>
        <w:t>the</w:t>
      </w:r>
      <w:r>
        <w:rPr>
          <w:spacing w:val="-8"/>
          <w:w w:val="105"/>
        </w:rPr>
        <w:t> </w:t>
      </w:r>
      <w:r>
        <w:rPr>
          <w:spacing w:val="-2"/>
          <w:w w:val="105"/>
        </w:rPr>
        <w:t>right</w:t>
      </w:r>
      <w:r>
        <w:rPr/>
        <w:tab/>
      </w:r>
      <w:r>
        <w:rPr>
          <w:rFonts w:ascii="Times New Roman"/>
          <w:u w:val="single"/>
        </w:rPr>
        <w:tab/>
      </w:r>
    </w:p>
    <w:p>
      <w:pPr>
        <w:pStyle w:val="BodyText"/>
        <w:spacing w:line="249" w:lineRule="auto" w:before="9"/>
        <w:ind w:left="312" w:right="1312"/>
      </w:pPr>
      <w:r>
        <w:rPr/>
        <mc:AlternateContent>
          <mc:Choice Requires="wps">
            <w:drawing>
              <wp:anchor distT="0" distB="0" distL="0" distR="0" allowOverlap="1" layoutInCell="1" locked="0" behindDoc="0" simplePos="0" relativeHeight="16494080">
                <wp:simplePos x="0" y="0"/>
                <wp:positionH relativeFrom="page">
                  <wp:posOffset>10183241</wp:posOffset>
                </wp:positionH>
                <wp:positionV relativeFrom="paragraph">
                  <wp:posOffset>631473</wp:posOffset>
                </wp:positionV>
                <wp:extent cx="495300" cy="1270"/>
                <wp:effectExtent l="0" t="0" r="0" b="0"/>
                <wp:wrapNone/>
                <wp:docPr id="2368" name="Graphic 2368"/>
                <wp:cNvGraphicFramePr>
                  <a:graphicFrameLocks/>
                </wp:cNvGraphicFramePr>
                <a:graphic>
                  <a:graphicData uri="http://schemas.microsoft.com/office/word/2010/wordprocessingShape">
                    <wps:wsp>
                      <wps:cNvPr id="2368" name="Graphic 2368"/>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4080" from="801.830017pt,49.722324pt" to="840.830017pt,49.722324pt" stroked="true" strokeweight="3pt" strokecolor="#ffd900">
                <v:stroke dashstyle="solid"/>
                <w10:wrap type="none"/>
              </v:line>
            </w:pict>
          </mc:Fallback>
        </mc:AlternateContent>
      </w:r>
      <w:r>
        <w:rPr/>
        <mc:AlternateContent>
          <mc:Choice Requires="wps">
            <w:drawing>
              <wp:anchor distT="0" distB="0" distL="0" distR="0" allowOverlap="1" layoutInCell="1" locked="0" behindDoc="1" simplePos="0" relativeHeight="480415232">
                <wp:simplePos x="0" y="0"/>
                <wp:positionH relativeFrom="page">
                  <wp:posOffset>10189517</wp:posOffset>
                </wp:positionH>
                <wp:positionV relativeFrom="paragraph">
                  <wp:posOffset>688102</wp:posOffset>
                </wp:positionV>
                <wp:extent cx="292735" cy="978535"/>
                <wp:effectExtent l="0" t="0" r="0" b="0"/>
                <wp:wrapNone/>
                <wp:docPr id="2369" name="Textbox 2369"/>
                <wp:cNvGraphicFramePr>
                  <a:graphicFrameLocks/>
                </wp:cNvGraphicFramePr>
                <a:graphic>
                  <a:graphicData uri="http://schemas.microsoft.com/office/word/2010/wordprocessingShape">
                    <wps:wsp>
                      <wps:cNvPr id="2369" name="Textbox 2369"/>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54.181324pt;width:23.05pt;height:77.05pt;mso-position-horizontal-relative:page;mso-position-vertical-relative:paragraph;z-index:-22901248" type="#_x0000_t202" id="docshape1484"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w w:val="105"/>
        </w:rPr>
        <w:t>incentives to drive change, and correct market failures. This is why our stewardship approach is coordinated across six different levels of influence (see Figure </w:t>
      </w:r>
      <w:r>
        <w:rPr/>
        <w:t>1) </w:t>
      </w:r>
      <w:r>
        <w:rPr>
          <w:w w:val="115"/>
        </w:rPr>
        <w:t>- </w:t>
      </w:r>
      <w:r>
        <w:rPr>
          <w:w w:val="105"/>
        </w:rPr>
        <w:t>different parts of the system in which we have agency, expertise</w:t>
      </w:r>
      <w:r>
        <w:rPr>
          <w:spacing w:val="-7"/>
          <w:w w:val="105"/>
        </w:rPr>
        <w:t> </w:t>
      </w:r>
      <w:r>
        <w:rPr>
          <w:w w:val="105"/>
        </w:rPr>
        <w:t>and</w:t>
      </w:r>
      <w:r>
        <w:rPr>
          <w:spacing w:val="-7"/>
          <w:w w:val="105"/>
        </w:rPr>
        <w:t> </w:t>
      </w:r>
      <w:r>
        <w:rPr>
          <w:w w:val="105"/>
        </w:rPr>
        <w:t>opportunity</w:t>
      </w:r>
      <w:r>
        <w:rPr>
          <w:spacing w:val="-7"/>
          <w:w w:val="105"/>
        </w:rPr>
        <w:t> </w:t>
      </w:r>
      <w:r>
        <w:rPr>
          <w:w w:val="105"/>
        </w:rPr>
        <w:t>to</w:t>
      </w:r>
      <w:r>
        <w:rPr>
          <w:spacing w:val="-7"/>
          <w:w w:val="105"/>
        </w:rPr>
        <w:t> </w:t>
      </w:r>
      <w:r>
        <w:rPr>
          <w:w w:val="105"/>
        </w:rPr>
        <w:t>engage</w:t>
      </w:r>
      <w:r>
        <w:rPr>
          <w:spacing w:val="-7"/>
          <w:w w:val="105"/>
        </w:rPr>
        <w:t> </w:t>
      </w:r>
      <w:r>
        <w:rPr>
          <w:w w:val="105"/>
        </w:rPr>
        <w:t>and bring about change.</w:t>
      </w:r>
    </w:p>
    <w:p>
      <w:pPr>
        <w:pStyle w:val="BodyText"/>
        <w:spacing w:before="10"/>
        <w:rPr>
          <w:sz w:val="13"/>
        </w:rPr>
      </w:pPr>
      <w:r>
        <w:rPr>
          <w:sz w:val="13"/>
        </w:rPr>
        <mc:AlternateContent>
          <mc:Choice Requires="wps">
            <w:drawing>
              <wp:anchor distT="0" distB="0" distL="0" distR="0" allowOverlap="1" layoutInCell="1" locked="0" behindDoc="1" simplePos="0" relativeHeight="488352256">
                <wp:simplePos x="0" y="0"/>
                <wp:positionH relativeFrom="page">
                  <wp:posOffset>10183241</wp:posOffset>
                </wp:positionH>
                <wp:positionV relativeFrom="paragraph">
                  <wp:posOffset>116855</wp:posOffset>
                </wp:positionV>
                <wp:extent cx="495300" cy="1270"/>
                <wp:effectExtent l="0" t="0" r="0" b="0"/>
                <wp:wrapTopAndBottom/>
                <wp:docPr id="2370" name="Graphic 2370"/>
                <wp:cNvGraphicFramePr>
                  <a:graphicFrameLocks/>
                </wp:cNvGraphicFramePr>
                <a:graphic>
                  <a:graphicData uri="http://schemas.microsoft.com/office/word/2010/wordprocessingShape">
                    <wps:wsp>
                      <wps:cNvPr id="2370" name="Graphic 237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9.201230pt;width:39pt;height:.1pt;mso-position-horizontal-relative:page;mso-position-vertical-relative:paragraph;z-index:-14964224;mso-wrap-distance-left:0;mso-wrap-distance-right:0" id="docshape1485" coordorigin="16037,184" coordsize="780,0" path="m16037,184l16817,184e" filled="false" stroked="true" strokeweight=".25pt" strokecolor="#000000">
                <v:path arrowok="t"/>
                <v:stroke dashstyle="solid"/>
                <w10:wrap type="topAndBottom"/>
              </v:shape>
            </w:pict>
          </mc:Fallback>
        </mc:AlternateContent>
      </w:r>
    </w:p>
    <w:p>
      <w:pPr>
        <w:pStyle w:val="BodyText"/>
        <w:spacing w:after="0"/>
        <w:rPr>
          <w:sz w:val="13"/>
        </w:rPr>
        <w:sectPr>
          <w:type w:val="continuous"/>
          <w:pgSz w:w="16840" w:h="11900" w:orient="landscape"/>
          <w:pgMar w:header="865" w:footer="435" w:top="1320" w:bottom="280" w:left="708" w:right="0"/>
          <w:cols w:num="4" w:equalWidth="0">
            <w:col w:w="3637" w:space="105"/>
            <w:col w:w="3628" w:space="113"/>
            <w:col w:w="3640" w:space="101"/>
            <w:col w:w="4908"/>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BodyText"/>
        <w:spacing w:before="1"/>
        <w:rPr>
          <w:sz w:val="7"/>
        </w:rPr>
      </w:pPr>
    </w:p>
    <w:p>
      <w:pPr>
        <w:spacing w:line="240" w:lineRule="auto"/>
        <w:ind w:left="130" w:right="-87" w:firstLine="0"/>
        <w:rPr>
          <w:sz w:val="20"/>
        </w:rPr>
      </w:pPr>
      <w:r>
        <w:rPr>
          <w:sz w:val="20"/>
        </w:rPr>
        <mc:AlternateContent>
          <mc:Choice Requires="wps">
            <w:drawing>
              <wp:inline distT="0" distB="0" distL="0" distR="0">
                <wp:extent cx="2192020" cy="2524125"/>
                <wp:effectExtent l="0" t="0" r="0" b="0"/>
                <wp:docPr id="2371" name="Group 2371"/>
                <wp:cNvGraphicFramePr>
                  <a:graphicFrameLocks/>
                </wp:cNvGraphicFramePr>
                <a:graphic>
                  <a:graphicData uri="http://schemas.microsoft.com/office/word/2010/wordprocessingGroup">
                    <wpg:wgp>
                      <wpg:cNvPr id="2371" name="Group 2371"/>
                      <wpg:cNvGrpSpPr/>
                      <wpg:grpSpPr>
                        <a:xfrm>
                          <a:off x="0" y="0"/>
                          <a:ext cx="2192020" cy="2524125"/>
                          <a:chExt cx="2192020" cy="2524125"/>
                        </a:xfrm>
                      </wpg:grpSpPr>
                      <pic:pic>
                        <pic:nvPicPr>
                          <pic:cNvPr id="2372" name="Image 2372"/>
                          <pic:cNvPicPr/>
                        </pic:nvPicPr>
                        <pic:blipFill>
                          <a:blip r:embed="rId210" cstate="print"/>
                          <a:stretch>
                            <a:fillRect/>
                          </a:stretch>
                        </pic:blipFill>
                        <pic:spPr>
                          <a:xfrm>
                            <a:off x="0" y="0"/>
                            <a:ext cx="2192020" cy="2524125"/>
                          </a:xfrm>
                          <a:prstGeom prst="rect">
                            <a:avLst/>
                          </a:prstGeom>
                        </pic:spPr>
                      </pic:pic>
                      <wps:wsp>
                        <wps:cNvPr id="2373" name="Textbox 2373"/>
                        <wps:cNvSpPr txBox="1"/>
                        <wps:spPr>
                          <a:xfrm>
                            <a:off x="0" y="0"/>
                            <a:ext cx="2192020" cy="2524125"/>
                          </a:xfrm>
                          <a:prstGeom prst="rect">
                            <a:avLst/>
                          </a:prstGeom>
                        </wps:spPr>
                        <wps:txbx>
                          <w:txbxContent>
                            <w:p>
                              <w:pPr>
                                <w:spacing w:line="240" w:lineRule="auto" w:before="92"/>
                                <w:rPr>
                                  <w:sz w:val="16"/>
                                </w:rPr>
                              </w:pPr>
                            </w:p>
                            <w:p>
                              <w:pPr>
                                <w:spacing w:before="0"/>
                                <w:ind w:left="260" w:right="0" w:firstLine="0"/>
                                <w:jc w:val="left"/>
                                <w:rPr>
                                  <w:b/>
                                  <w:sz w:val="16"/>
                                </w:rPr>
                              </w:pPr>
                              <w:r>
                                <w:rPr>
                                  <w:b/>
                                  <w:spacing w:val="-4"/>
                                  <w:sz w:val="16"/>
                                </w:rPr>
                                <w:t>Figure</w:t>
                              </w:r>
                              <w:r>
                                <w:rPr>
                                  <w:b/>
                                  <w:spacing w:val="-3"/>
                                  <w:sz w:val="16"/>
                                </w:rPr>
                                <w:t> </w:t>
                              </w:r>
                              <w:r>
                                <w:rPr>
                                  <w:b/>
                                  <w:spacing w:val="-4"/>
                                  <w:sz w:val="16"/>
                                </w:rPr>
                                <w:t>1:</w:t>
                              </w:r>
                              <w:r>
                                <w:rPr>
                                  <w:b/>
                                  <w:spacing w:val="-3"/>
                                  <w:sz w:val="16"/>
                                </w:rPr>
                                <w:t> </w:t>
                              </w:r>
                              <w:r>
                                <w:rPr>
                                  <w:b/>
                                  <w:spacing w:val="-4"/>
                                  <w:sz w:val="16"/>
                                </w:rPr>
                                <w:t>Levels</w:t>
                              </w:r>
                              <w:r>
                                <w:rPr>
                                  <w:b/>
                                  <w:spacing w:val="-3"/>
                                  <w:sz w:val="16"/>
                                </w:rPr>
                                <w:t> </w:t>
                              </w:r>
                              <w:r>
                                <w:rPr>
                                  <w:b/>
                                  <w:spacing w:val="-4"/>
                                  <w:sz w:val="16"/>
                                </w:rPr>
                                <w:t>of</w:t>
                              </w:r>
                              <w:r>
                                <w:rPr>
                                  <w:b/>
                                  <w:spacing w:val="-3"/>
                                  <w:sz w:val="16"/>
                                </w:rPr>
                                <w:t> </w:t>
                              </w:r>
                              <w:r>
                                <w:rPr>
                                  <w:b/>
                                  <w:spacing w:val="-4"/>
                                  <w:sz w:val="16"/>
                                </w:rPr>
                                <w:t>influence</w:t>
                              </w:r>
                            </w:p>
                          </w:txbxContent>
                        </wps:txbx>
                        <wps:bodyPr wrap="square" lIns="0" tIns="0" rIns="0" bIns="0" rtlCol="0">
                          <a:noAutofit/>
                        </wps:bodyPr>
                      </wps:wsp>
                    </wpg:wgp>
                  </a:graphicData>
                </a:graphic>
              </wp:inline>
            </w:drawing>
          </mc:Choice>
          <mc:Fallback>
            <w:pict>
              <v:group style="width:172.6pt;height:198.75pt;mso-position-horizontal-relative:char;mso-position-vertical-relative:line" id="docshapegroup1486" coordorigin="0,0" coordsize="3452,3975">
                <v:shape style="position:absolute;left:0;top:0;width:3452;height:3975" type="#_x0000_t75" id="docshape1487" stroked="false">
                  <v:imagedata r:id="rId210" o:title=""/>
                </v:shape>
                <v:shape style="position:absolute;left:0;top:0;width:3452;height:3975" type="#_x0000_t202" id="docshape1488" filled="false" stroked="false">
                  <v:textbox inset="0,0,0,0">
                    <w:txbxContent>
                      <w:p>
                        <w:pPr>
                          <w:spacing w:line="240" w:lineRule="auto" w:before="92"/>
                          <w:rPr>
                            <w:sz w:val="16"/>
                          </w:rPr>
                        </w:pPr>
                      </w:p>
                      <w:p>
                        <w:pPr>
                          <w:spacing w:before="0"/>
                          <w:ind w:left="260" w:right="0" w:firstLine="0"/>
                          <w:jc w:val="left"/>
                          <w:rPr>
                            <w:b/>
                            <w:sz w:val="16"/>
                          </w:rPr>
                        </w:pPr>
                        <w:r>
                          <w:rPr>
                            <w:b/>
                            <w:spacing w:val="-4"/>
                            <w:sz w:val="16"/>
                          </w:rPr>
                          <w:t>Figure</w:t>
                        </w:r>
                        <w:r>
                          <w:rPr>
                            <w:b/>
                            <w:spacing w:val="-3"/>
                            <w:sz w:val="16"/>
                          </w:rPr>
                          <w:t> </w:t>
                        </w:r>
                        <w:r>
                          <w:rPr>
                            <w:b/>
                            <w:spacing w:val="-4"/>
                            <w:sz w:val="16"/>
                          </w:rPr>
                          <w:t>1:</w:t>
                        </w:r>
                        <w:r>
                          <w:rPr>
                            <w:b/>
                            <w:spacing w:val="-3"/>
                            <w:sz w:val="16"/>
                          </w:rPr>
                          <w:t> </w:t>
                        </w:r>
                        <w:r>
                          <w:rPr>
                            <w:b/>
                            <w:spacing w:val="-4"/>
                            <w:sz w:val="16"/>
                          </w:rPr>
                          <w:t>Levels</w:t>
                        </w:r>
                        <w:r>
                          <w:rPr>
                            <w:b/>
                            <w:spacing w:val="-3"/>
                            <w:sz w:val="16"/>
                          </w:rPr>
                          <w:t> </w:t>
                        </w:r>
                        <w:r>
                          <w:rPr>
                            <w:b/>
                            <w:spacing w:val="-4"/>
                            <w:sz w:val="16"/>
                          </w:rPr>
                          <w:t>of</w:t>
                        </w:r>
                        <w:r>
                          <w:rPr>
                            <w:b/>
                            <w:spacing w:val="-3"/>
                            <w:sz w:val="16"/>
                          </w:rPr>
                          <w:t> </w:t>
                        </w:r>
                        <w:r>
                          <w:rPr>
                            <w:b/>
                            <w:spacing w:val="-4"/>
                            <w:sz w:val="16"/>
                          </w:rPr>
                          <w:t>influence</w:t>
                        </w:r>
                      </w:p>
                    </w:txbxContent>
                  </v:textbox>
                  <w10:wrap type="none"/>
                </v:shape>
              </v:group>
            </w:pict>
          </mc:Fallback>
        </mc:AlternateContent>
      </w:r>
      <w:r>
        <w:rPr>
          <w:sz w:val="20"/>
        </w:rPr>
      </w:r>
    </w:p>
    <w:p>
      <w:pPr>
        <w:pStyle w:val="BodyText"/>
        <w:spacing w:before="16"/>
      </w:pPr>
    </w:p>
    <w:p>
      <w:pPr>
        <w:pStyle w:val="ListParagraph"/>
        <w:numPr>
          <w:ilvl w:val="0"/>
          <w:numId w:val="71"/>
        </w:numPr>
        <w:tabs>
          <w:tab w:pos="312" w:val="left" w:leader="none"/>
        </w:tabs>
        <w:spacing w:line="249" w:lineRule="auto" w:before="0" w:after="0"/>
        <w:ind w:left="312" w:right="63" w:hanging="170"/>
        <w:jc w:val="left"/>
        <w:rPr>
          <w:sz w:val="17"/>
        </w:rPr>
      </w:pPr>
      <w:bookmarkStart w:name="_bookmark57" w:id="121"/>
      <w:bookmarkEnd w:id="121"/>
      <w:r>
        <w:rPr/>
      </w:r>
      <w:r>
        <w:rPr>
          <w:w w:val="105"/>
          <w:sz w:val="17"/>
        </w:rPr>
        <w:t>This multifaceted approach to engagement is referred to as ‘Holistic Stewardship’. We believe it to be the most effective way we can deliver positive investment outcomes for our clients,</w:t>
      </w:r>
      <w:r>
        <w:rPr>
          <w:spacing w:val="-3"/>
          <w:w w:val="105"/>
          <w:sz w:val="17"/>
        </w:rPr>
        <w:t> </w:t>
      </w:r>
      <w:r>
        <w:rPr>
          <w:w w:val="105"/>
          <w:sz w:val="17"/>
        </w:rPr>
        <w:t>as</w:t>
      </w:r>
      <w:r>
        <w:rPr>
          <w:spacing w:val="-3"/>
          <w:w w:val="105"/>
          <w:sz w:val="17"/>
        </w:rPr>
        <w:t> </w:t>
      </w:r>
      <w:r>
        <w:rPr>
          <w:w w:val="105"/>
          <w:sz w:val="17"/>
        </w:rPr>
        <w:t>well</w:t>
      </w:r>
      <w:r>
        <w:rPr>
          <w:spacing w:val="-3"/>
          <w:w w:val="105"/>
          <w:sz w:val="17"/>
        </w:rPr>
        <w:t> </w:t>
      </w:r>
      <w:r>
        <w:rPr>
          <w:w w:val="105"/>
          <w:sz w:val="17"/>
        </w:rPr>
        <w:t>as</w:t>
      </w:r>
      <w:r>
        <w:rPr>
          <w:spacing w:val="-3"/>
          <w:w w:val="105"/>
          <w:sz w:val="17"/>
        </w:rPr>
        <w:t> </w:t>
      </w:r>
      <w:r>
        <w:rPr>
          <w:w w:val="105"/>
          <w:sz w:val="17"/>
        </w:rPr>
        <w:t>to</w:t>
      </w:r>
      <w:r>
        <w:rPr>
          <w:spacing w:val="-3"/>
          <w:w w:val="105"/>
          <w:sz w:val="17"/>
        </w:rPr>
        <w:t> </w:t>
      </w:r>
      <w:r>
        <w:rPr>
          <w:w w:val="105"/>
          <w:sz w:val="17"/>
        </w:rPr>
        <w:t>support</w:t>
      </w:r>
      <w:r>
        <w:rPr>
          <w:spacing w:val="-3"/>
          <w:w w:val="105"/>
          <w:sz w:val="17"/>
        </w:rPr>
        <w:t> </w:t>
      </w:r>
      <w:r>
        <w:rPr>
          <w:w w:val="105"/>
          <w:sz w:val="17"/>
        </w:rPr>
        <w:t>the</w:t>
      </w:r>
      <w:r>
        <w:rPr>
          <w:spacing w:val="-3"/>
          <w:w w:val="105"/>
          <w:sz w:val="17"/>
        </w:rPr>
        <w:t> </w:t>
      </w:r>
      <w:r>
        <w:rPr>
          <w:w w:val="105"/>
          <w:sz w:val="17"/>
        </w:rPr>
        <w:t>change required to help deliver our clients’ sustainability objectives. Our holistic stewardship approach can support clients to meet sustainability ambitions, while also driving economy-wide action. We are committed to reforming capital markets and empowering our clients to make informed choices.</w:t>
      </w:r>
    </w:p>
    <w:p>
      <w:pPr>
        <w:pStyle w:val="ListParagraph"/>
        <w:numPr>
          <w:ilvl w:val="0"/>
          <w:numId w:val="71"/>
        </w:numPr>
        <w:tabs>
          <w:tab w:pos="312" w:val="left" w:leader="none"/>
        </w:tabs>
        <w:spacing w:line="249" w:lineRule="auto" w:before="38" w:after="0"/>
        <w:ind w:left="312" w:right="38" w:hanging="170"/>
        <w:jc w:val="left"/>
        <w:rPr>
          <w:sz w:val="17"/>
        </w:rPr>
      </w:pPr>
      <w:r>
        <w:rPr>
          <w:w w:val="105"/>
          <w:sz w:val="17"/>
        </w:rPr>
        <w:t>The holistic approach gives us insights into the market failures that must be addressed and the leverage points that can yield results. We feed this information into our advocacy with other investors, regulators, and policymakers to help find solutions. At the same time, our</w:t>
      </w:r>
      <w:r>
        <w:rPr>
          <w:spacing w:val="-1"/>
          <w:w w:val="105"/>
          <w:sz w:val="17"/>
        </w:rPr>
        <w:t> </w:t>
      </w:r>
      <w:r>
        <w:rPr>
          <w:w w:val="105"/>
          <w:sz w:val="17"/>
        </w:rPr>
        <w:t>macro</w:t>
      </w:r>
      <w:r>
        <w:rPr>
          <w:spacing w:val="-1"/>
          <w:w w:val="105"/>
          <w:sz w:val="17"/>
        </w:rPr>
        <w:t> </w:t>
      </w:r>
      <w:r>
        <w:rPr>
          <w:w w:val="105"/>
          <w:sz w:val="17"/>
        </w:rPr>
        <w:t>stewardship</w:t>
      </w:r>
      <w:r>
        <w:rPr>
          <w:spacing w:val="-1"/>
          <w:w w:val="105"/>
          <w:sz w:val="17"/>
        </w:rPr>
        <w:t> </w:t>
      </w:r>
      <w:r>
        <w:rPr>
          <w:w w:val="105"/>
          <w:sz w:val="17"/>
        </w:rPr>
        <w:t>works</w:t>
      </w:r>
      <w:r>
        <w:rPr>
          <w:spacing w:val="-1"/>
          <w:w w:val="105"/>
          <w:sz w:val="17"/>
        </w:rPr>
        <w:t> </w:t>
      </w:r>
      <w:r>
        <w:rPr>
          <w:w w:val="105"/>
          <w:sz w:val="17"/>
        </w:rPr>
        <w:t>gives</w:t>
      </w:r>
      <w:r>
        <w:rPr>
          <w:spacing w:val="-1"/>
          <w:w w:val="105"/>
          <w:sz w:val="17"/>
        </w:rPr>
        <w:t> </w:t>
      </w:r>
      <w:r>
        <w:rPr>
          <w:w w:val="105"/>
          <w:sz w:val="17"/>
        </w:rPr>
        <w:t>us</w:t>
      </w:r>
      <w:r>
        <w:rPr>
          <w:spacing w:val="-1"/>
          <w:w w:val="105"/>
          <w:sz w:val="17"/>
        </w:rPr>
        <w:t> </w:t>
      </w:r>
      <w:r>
        <w:rPr>
          <w:w w:val="105"/>
          <w:sz w:val="17"/>
        </w:rPr>
        <w:t>a top-down sense of how policy and regulation are progressing across</w:t>
      </w:r>
    </w:p>
    <w:p>
      <w:pPr>
        <w:pStyle w:val="BodyText"/>
        <w:spacing w:line="249" w:lineRule="auto" w:before="107"/>
        <w:ind w:left="312"/>
      </w:pPr>
      <w:r>
        <w:rPr/>
        <w:br w:type="column"/>
      </w:r>
      <w:r>
        <w:rPr/>
        <w:t>sectors. This can enrich our engagement with companies and helps our investment </w:t>
      </w:r>
      <w:r>
        <w:rPr>
          <w:w w:val="110"/>
        </w:rPr>
        <w:t>teams to position portfolios to ensure they</w:t>
      </w:r>
      <w:r>
        <w:rPr>
          <w:spacing w:val="-13"/>
          <w:w w:val="110"/>
        </w:rPr>
        <w:t> </w:t>
      </w:r>
      <w:r>
        <w:rPr>
          <w:w w:val="110"/>
        </w:rPr>
        <w:t>are</w:t>
      </w:r>
      <w:r>
        <w:rPr>
          <w:spacing w:val="-13"/>
          <w:w w:val="110"/>
        </w:rPr>
        <w:t> </w:t>
      </w:r>
      <w:r>
        <w:rPr>
          <w:w w:val="110"/>
        </w:rPr>
        <w:t>on</w:t>
      </w:r>
      <w:r>
        <w:rPr>
          <w:spacing w:val="-13"/>
          <w:w w:val="110"/>
        </w:rPr>
        <w:t> </w:t>
      </w:r>
      <w:r>
        <w:rPr>
          <w:w w:val="110"/>
        </w:rPr>
        <w:t>the</w:t>
      </w:r>
      <w:r>
        <w:rPr>
          <w:spacing w:val="-13"/>
          <w:w w:val="110"/>
        </w:rPr>
        <w:t> </w:t>
      </w:r>
      <w:r>
        <w:rPr>
          <w:w w:val="110"/>
        </w:rPr>
        <w:t>right</w:t>
      </w:r>
      <w:r>
        <w:rPr>
          <w:spacing w:val="-13"/>
          <w:w w:val="110"/>
        </w:rPr>
        <w:t> </w:t>
      </w:r>
      <w:r>
        <w:rPr>
          <w:w w:val="110"/>
        </w:rPr>
        <w:t>side</w:t>
      </w:r>
      <w:r>
        <w:rPr>
          <w:spacing w:val="-13"/>
          <w:w w:val="110"/>
        </w:rPr>
        <w:t> </w:t>
      </w:r>
      <w:r>
        <w:rPr>
          <w:w w:val="110"/>
        </w:rPr>
        <w:t>of</w:t>
      </w:r>
      <w:r>
        <w:rPr>
          <w:spacing w:val="-13"/>
          <w:w w:val="110"/>
        </w:rPr>
        <w:t> </w:t>
      </w:r>
      <w:r>
        <w:rPr>
          <w:w w:val="110"/>
        </w:rPr>
        <w:t>the</w:t>
      </w:r>
      <w:r>
        <w:rPr>
          <w:spacing w:val="-13"/>
          <w:w w:val="110"/>
        </w:rPr>
        <w:t> </w:t>
      </w:r>
      <w:r>
        <w:rPr>
          <w:w w:val="110"/>
        </w:rPr>
        <w:t>changes transforming industries. This, in turn, helps us to protect our client’s capital and ultimately drives long-term value </w:t>
      </w:r>
      <w:r>
        <w:rPr>
          <w:spacing w:val="-2"/>
          <w:w w:val="110"/>
        </w:rPr>
        <w:t>creation.</w:t>
      </w:r>
    </w:p>
    <w:p>
      <w:pPr>
        <w:pStyle w:val="ListParagraph"/>
        <w:numPr>
          <w:ilvl w:val="0"/>
          <w:numId w:val="71"/>
        </w:numPr>
        <w:tabs>
          <w:tab w:pos="312" w:val="left" w:leader="none"/>
        </w:tabs>
        <w:spacing w:line="249" w:lineRule="auto" w:before="33" w:after="0"/>
        <w:ind w:left="312" w:right="67" w:hanging="170"/>
        <w:jc w:val="both"/>
        <w:rPr>
          <w:sz w:val="17"/>
        </w:rPr>
      </w:pPr>
      <w:r>
        <w:rPr>
          <w:w w:val="105"/>
          <w:sz w:val="17"/>
        </w:rPr>
        <w:t>For more information on Aviva Investors’ approach</w:t>
      </w:r>
      <w:r>
        <w:rPr>
          <w:spacing w:val="-1"/>
          <w:w w:val="105"/>
          <w:sz w:val="17"/>
        </w:rPr>
        <w:t> </w:t>
      </w:r>
      <w:r>
        <w:rPr>
          <w:w w:val="105"/>
          <w:sz w:val="17"/>
        </w:rPr>
        <w:t>to</w:t>
      </w:r>
      <w:r>
        <w:rPr>
          <w:spacing w:val="-1"/>
          <w:w w:val="105"/>
          <w:sz w:val="17"/>
        </w:rPr>
        <w:t> </w:t>
      </w:r>
      <w:r>
        <w:rPr>
          <w:w w:val="105"/>
          <w:sz w:val="17"/>
        </w:rPr>
        <w:t>Holistic</w:t>
      </w:r>
      <w:r>
        <w:rPr>
          <w:spacing w:val="-1"/>
          <w:w w:val="105"/>
          <w:sz w:val="17"/>
        </w:rPr>
        <w:t> </w:t>
      </w:r>
      <w:r>
        <w:rPr>
          <w:w w:val="105"/>
          <w:sz w:val="17"/>
        </w:rPr>
        <w:t>Stewardship,</w:t>
      </w:r>
      <w:r>
        <w:rPr>
          <w:spacing w:val="-1"/>
          <w:w w:val="105"/>
          <w:sz w:val="17"/>
        </w:rPr>
        <w:t> </w:t>
      </w:r>
      <w:r>
        <w:rPr>
          <w:w w:val="105"/>
          <w:sz w:val="17"/>
        </w:rPr>
        <w:t>please refer</w:t>
      </w:r>
      <w:r>
        <w:rPr>
          <w:spacing w:val="-9"/>
          <w:w w:val="105"/>
          <w:sz w:val="17"/>
        </w:rPr>
        <w:t> </w:t>
      </w:r>
      <w:r>
        <w:rPr>
          <w:w w:val="105"/>
          <w:sz w:val="17"/>
        </w:rPr>
        <w:t>to</w:t>
      </w:r>
      <w:r>
        <w:rPr>
          <w:spacing w:val="-9"/>
          <w:w w:val="105"/>
          <w:sz w:val="17"/>
        </w:rPr>
        <w:t> </w:t>
      </w:r>
      <w:r>
        <w:rPr>
          <w:w w:val="105"/>
          <w:sz w:val="17"/>
        </w:rPr>
        <w:t>our</w:t>
      </w:r>
      <w:r>
        <w:rPr>
          <w:spacing w:val="-9"/>
          <w:w w:val="105"/>
          <w:sz w:val="17"/>
        </w:rPr>
        <w:t> </w:t>
      </w:r>
      <w:hyperlink r:id="rId209">
        <w:r>
          <w:rPr>
            <w:w w:val="105"/>
            <w:sz w:val="17"/>
            <w:u w:val="single"/>
          </w:rPr>
          <w:t>Annual</w:t>
        </w:r>
        <w:r>
          <w:rPr>
            <w:spacing w:val="-9"/>
            <w:w w:val="105"/>
            <w:sz w:val="17"/>
            <w:u w:val="single"/>
          </w:rPr>
          <w:t> </w:t>
        </w:r>
        <w:r>
          <w:rPr>
            <w:w w:val="105"/>
            <w:sz w:val="17"/>
            <w:u w:val="single"/>
          </w:rPr>
          <w:t>Sustainability</w:t>
        </w:r>
        <w:r>
          <w:rPr>
            <w:spacing w:val="-9"/>
            <w:w w:val="105"/>
            <w:sz w:val="17"/>
            <w:u w:val="single"/>
          </w:rPr>
          <w:t> </w:t>
        </w:r>
        <w:r>
          <w:rPr>
            <w:w w:val="105"/>
            <w:sz w:val="17"/>
            <w:u w:val="single"/>
          </w:rPr>
          <w:t>Review,</w:t>
        </w:r>
      </w:hyperlink>
      <w:r>
        <w:rPr>
          <w:w w:val="105"/>
          <w:sz w:val="17"/>
        </w:rPr>
        <w:t> </w:t>
      </w:r>
      <w:hyperlink r:id="rId209">
        <w:r>
          <w:rPr>
            <w:w w:val="105"/>
            <w:sz w:val="17"/>
            <w:u w:val="single"/>
          </w:rPr>
          <w:t>Holistic</w:t>
        </w:r>
        <w:r>
          <w:rPr>
            <w:spacing w:val="-6"/>
            <w:w w:val="105"/>
            <w:sz w:val="17"/>
            <w:u w:val="single"/>
          </w:rPr>
          <w:t> </w:t>
        </w:r>
        <w:r>
          <w:rPr>
            <w:w w:val="105"/>
            <w:sz w:val="17"/>
            <w:u w:val="single"/>
          </w:rPr>
          <w:t>Stewardshi</w:t>
        </w:r>
      </w:hyperlink>
      <w:hyperlink r:id="rId209">
        <w:r>
          <w:rPr>
            <w:w w:val="105"/>
            <w:sz w:val="17"/>
            <w:u w:val="single"/>
          </w:rPr>
          <w:t>p</w:t>
        </w:r>
      </w:hyperlink>
      <w:r>
        <w:rPr>
          <w:w w:val="105"/>
          <w:sz w:val="17"/>
        </w:rPr>
        <w:t>.</w:t>
      </w:r>
    </w:p>
    <w:p>
      <w:pPr>
        <w:pStyle w:val="BodyText"/>
        <w:spacing w:line="249" w:lineRule="auto" w:before="115"/>
        <w:ind w:left="142"/>
      </w:pPr>
      <w:r>
        <w:rPr>
          <w:w w:val="110"/>
        </w:rPr>
        <w:t>The remaining levers are client-led or product specific and require explicit </w:t>
      </w:r>
      <w:r>
        <w:rPr/>
        <w:t>decarbonisation/sustainability objectives or</w:t>
      </w:r>
      <w:r>
        <w:rPr>
          <w:spacing w:val="40"/>
          <w:w w:val="110"/>
        </w:rPr>
        <w:t> </w:t>
      </w:r>
      <w:r>
        <w:rPr>
          <w:w w:val="110"/>
        </w:rPr>
        <w:t>characteristics within mandates or fund </w:t>
      </w:r>
      <w:r>
        <w:rPr>
          <w:spacing w:val="-2"/>
          <w:w w:val="110"/>
        </w:rPr>
        <w:t>documentation:</w:t>
      </w:r>
    </w:p>
    <w:p>
      <w:pPr>
        <w:pStyle w:val="Heading6"/>
        <w:spacing w:before="115"/>
        <w:ind w:left="142"/>
      </w:pPr>
      <w:r>
        <w:rPr/>
        <w:t>Selective</w:t>
      </w:r>
      <w:r>
        <w:rPr>
          <w:spacing w:val="5"/>
        </w:rPr>
        <w:t> </w:t>
      </w:r>
      <w:r>
        <w:rPr>
          <w:spacing w:val="-2"/>
        </w:rPr>
        <w:t>Divestment</w:t>
      </w:r>
    </w:p>
    <w:p>
      <w:pPr>
        <w:pStyle w:val="ListParagraph"/>
        <w:numPr>
          <w:ilvl w:val="0"/>
          <w:numId w:val="71"/>
        </w:numPr>
        <w:tabs>
          <w:tab w:pos="312" w:val="left" w:leader="none"/>
        </w:tabs>
        <w:spacing w:line="249" w:lineRule="auto" w:before="9" w:after="0"/>
        <w:ind w:left="312" w:right="51" w:hanging="170"/>
        <w:jc w:val="left"/>
        <w:rPr>
          <w:sz w:val="17"/>
        </w:rPr>
      </w:pPr>
      <w:r>
        <w:rPr>
          <w:w w:val="110"/>
          <w:sz w:val="17"/>
        </w:rPr>
        <w:t>Aviva Investors promotes the relative </w:t>
      </w:r>
      <w:r>
        <w:rPr>
          <w:sz w:val="17"/>
        </w:rPr>
        <w:t>merits of engagement over divestment as </w:t>
      </w:r>
      <w:r>
        <w:rPr>
          <w:w w:val="110"/>
          <w:sz w:val="17"/>
        </w:rPr>
        <w:t>the</w:t>
      </w:r>
      <w:r>
        <w:rPr>
          <w:spacing w:val="-13"/>
          <w:w w:val="110"/>
          <w:sz w:val="17"/>
        </w:rPr>
        <w:t> </w:t>
      </w:r>
      <w:r>
        <w:rPr>
          <w:w w:val="110"/>
          <w:sz w:val="17"/>
        </w:rPr>
        <w:t>more</w:t>
      </w:r>
      <w:r>
        <w:rPr>
          <w:spacing w:val="-13"/>
          <w:w w:val="110"/>
          <w:sz w:val="17"/>
        </w:rPr>
        <w:t> </w:t>
      </w:r>
      <w:r>
        <w:rPr>
          <w:w w:val="110"/>
          <w:sz w:val="17"/>
        </w:rPr>
        <w:t>effective</w:t>
      </w:r>
      <w:r>
        <w:rPr>
          <w:spacing w:val="-13"/>
          <w:w w:val="110"/>
          <w:sz w:val="17"/>
        </w:rPr>
        <w:t> </w:t>
      </w:r>
      <w:r>
        <w:rPr>
          <w:w w:val="110"/>
          <w:sz w:val="17"/>
        </w:rPr>
        <w:t>mechanism</w:t>
      </w:r>
      <w:r>
        <w:rPr>
          <w:spacing w:val="-13"/>
          <w:w w:val="110"/>
          <w:sz w:val="17"/>
        </w:rPr>
        <w:t> </w:t>
      </w:r>
      <w:r>
        <w:rPr>
          <w:w w:val="110"/>
          <w:sz w:val="17"/>
        </w:rPr>
        <w:t>to</w:t>
      </w:r>
      <w:r>
        <w:rPr>
          <w:spacing w:val="-13"/>
          <w:w w:val="110"/>
          <w:sz w:val="17"/>
        </w:rPr>
        <w:t> </w:t>
      </w:r>
      <w:r>
        <w:rPr>
          <w:w w:val="110"/>
          <w:sz w:val="17"/>
        </w:rPr>
        <w:t>deliver positive outcomes. Our preference to stay</w:t>
      </w:r>
      <w:r>
        <w:rPr>
          <w:spacing w:val="-13"/>
          <w:w w:val="110"/>
          <w:sz w:val="17"/>
        </w:rPr>
        <w:t> </w:t>
      </w:r>
      <w:r>
        <w:rPr>
          <w:w w:val="110"/>
          <w:sz w:val="17"/>
        </w:rPr>
        <w:t>invested,</w:t>
      </w:r>
      <w:r>
        <w:rPr>
          <w:spacing w:val="-13"/>
          <w:w w:val="110"/>
          <w:sz w:val="17"/>
        </w:rPr>
        <w:t> </w:t>
      </w:r>
      <w:r>
        <w:rPr>
          <w:w w:val="110"/>
          <w:sz w:val="17"/>
        </w:rPr>
        <w:t>engaged</w:t>
      </w:r>
      <w:r>
        <w:rPr>
          <w:spacing w:val="-13"/>
          <w:w w:val="110"/>
          <w:sz w:val="17"/>
        </w:rPr>
        <w:t> </w:t>
      </w:r>
      <w:r>
        <w:rPr>
          <w:w w:val="110"/>
          <w:sz w:val="17"/>
        </w:rPr>
        <w:t>and</w:t>
      </w:r>
      <w:r>
        <w:rPr>
          <w:spacing w:val="-13"/>
          <w:w w:val="110"/>
          <w:sz w:val="17"/>
        </w:rPr>
        <w:t> </w:t>
      </w:r>
      <w:r>
        <w:rPr>
          <w:w w:val="110"/>
          <w:sz w:val="17"/>
        </w:rPr>
        <w:t>partner</w:t>
      </w:r>
      <w:r>
        <w:rPr>
          <w:spacing w:val="-13"/>
          <w:w w:val="110"/>
          <w:sz w:val="17"/>
        </w:rPr>
        <w:t> </w:t>
      </w:r>
      <w:r>
        <w:rPr>
          <w:w w:val="110"/>
          <w:sz w:val="17"/>
        </w:rPr>
        <w:t>with companies</w:t>
      </w:r>
      <w:r>
        <w:rPr>
          <w:spacing w:val="-8"/>
          <w:w w:val="110"/>
          <w:sz w:val="17"/>
        </w:rPr>
        <w:t> </w:t>
      </w:r>
      <w:r>
        <w:rPr>
          <w:w w:val="110"/>
          <w:sz w:val="17"/>
        </w:rPr>
        <w:t>as</w:t>
      </w:r>
      <w:r>
        <w:rPr>
          <w:spacing w:val="-8"/>
          <w:w w:val="110"/>
          <w:sz w:val="17"/>
        </w:rPr>
        <w:t> </w:t>
      </w:r>
      <w:r>
        <w:rPr>
          <w:w w:val="110"/>
          <w:sz w:val="17"/>
        </w:rPr>
        <w:t>they</w:t>
      </w:r>
      <w:r>
        <w:rPr>
          <w:spacing w:val="-8"/>
          <w:w w:val="110"/>
          <w:sz w:val="17"/>
        </w:rPr>
        <w:t> </w:t>
      </w:r>
      <w:r>
        <w:rPr>
          <w:w w:val="110"/>
          <w:sz w:val="17"/>
        </w:rPr>
        <w:t>develop</w:t>
      </w:r>
      <w:r>
        <w:rPr>
          <w:spacing w:val="-8"/>
          <w:w w:val="110"/>
          <w:sz w:val="17"/>
        </w:rPr>
        <w:t> </w:t>
      </w:r>
      <w:r>
        <w:rPr>
          <w:w w:val="110"/>
          <w:sz w:val="17"/>
        </w:rPr>
        <w:t>a</w:t>
      </w:r>
      <w:r>
        <w:rPr>
          <w:spacing w:val="-8"/>
          <w:w w:val="110"/>
          <w:sz w:val="17"/>
        </w:rPr>
        <w:t> </w:t>
      </w:r>
      <w:r>
        <w:rPr>
          <w:w w:val="110"/>
          <w:sz w:val="17"/>
        </w:rPr>
        <w:t>change strategy, allows us to continue to influence</w:t>
      </w:r>
      <w:r>
        <w:rPr>
          <w:spacing w:val="-12"/>
          <w:w w:val="110"/>
          <w:sz w:val="17"/>
        </w:rPr>
        <w:t> </w:t>
      </w:r>
      <w:r>
        <w:rPr>
          <w:w w:val="110"/>
          <w:sz w:val="17"/>
        </w:rPr>
        <w:t>their</w:t>
      </w:r>
      <w:r>
        <w:rPr>
          <w:spacing w:val="-12"/>
          <w:w w:val="110"/>
          <w:sz w:val="17"/>
        </w:rPr>
        <w:t> </w:t>
      </w:r>
      <w:r>
        <w:rPr>
          <w:w w:val="110"/>
          <w:sz w:val="17"/>
        </w:rPr>
        <w:t>business</w:t>
      </w:r>
      <w:r>
        <w:rPr>
          <w:spacing w:val="-12"/>
          <w:w w:val="110"/>
          <w:sz w:val="17"/>
        </w:rPr>
        <w:t> </w:t>
      </w:r>
      <w:r>
        <w:rPr>
          <w:w w:val="110"/>
          <w:sz w:val="17"/>
        </w:rPr>
        <w:t>model</w:t>
      </w:r>
      <w:r>
        <w:rPr>
          <w:spacing w:val="-12"/>
          <w:w w:val="110"/>
          <w:sz w:val="17"/>
        </w:rPr>
        <w:t> </w:t>
      </w:r>
      <w:r>
        <w:rPr>
          <w:w w:val="110"/>
          <w:sz w:val="17"/>
        </w:rPr>
        <w:t>to</w:t>
      </w:r>
      <w:r>
        <w:rPr>
          <w:spacing w:val="-12"/>
          <w:w w:val="110"/>
          <w:sz w:val="17"/>
        </w:rPr>
        <w:t> </w:t>
      </w:r>
      <w:r>
        <w:rPr>
          <w:w w:val="110"/>
          <w:sz w:val="17"/>
        </w:rPr>
        <w:t>create more sustainable outcomes.</w:t>
      </w:r>
    </w:p>
    <w:p>
      <w:pPr>
        <w:pStyle w:val="ListParagraph"/>
        <w:numPr>
          <w:ilvl w:val="0"/>
          <w:numId w:val="71"/>
        </w:numPr>
        <w:tabs>
          <w:tab w:pos="312" w:val="left" w:leader="none"/>
        </w:tabs>
        <w:spacing w:line="249" w:lineRule="auto" w:before="34" w:after="0"/>
        <w:ind w:left="312" w:right="83" w:hanging="170"/>
        <w:jc w:val="left"/>
        <w:rPr>
          <w:sz w:val="17"/>
        </w:rPr>
      </w:pPr>
      <w:r>
        <w:rPr>
          <w:w w:val="105"/>
          <w:sz w:val="17"/>
        </w:rPr>
        <w:t>However, certain clients and products may exclude certain sectors or activities. For example, high carbon intensive sectors to reduce the carbon intensity of </w:t>
      </w:r>
      <w:r>
        <w:rPr>
          <w:spacing w:val="-2"/>
          <w:w w:val="105"/>
          <w:sz w:val="17"/>
        </w:rPr>
        <w:t>portfolios.</w:t>
      </w:r>
    </w:p>
    <w:p>
      <w:pPr>
        <w:pStyle w:val="Heading6"/>
        <w:spacing w:before="116"/>
        <w:ind w:left="142"/>
      </w:pPr>
      <w:r>
        <w:rPr/>
        <w:t>Investment</w:t>
      </w:r>
      <w:r>
        <w:rPr>
          <w:spacing w:val="26"/>
        </w:rPr>
        <w:t> </w:t>
      </w:r>
      <w:r>
        <w:rPr>
          <w:spacing w:val="-2"/>
        </w:rPr>
        <w:t>Frameworks</w:t>
      </w:r>
    </w:p>
    <w:p>
      <w:pPr>
        <w:pStyle w:val="ListParagraph"/>
        <w:numPr>
          <w:ilvl w:val="0"/>
          <w:numId w:val="71"/>
        </w:numPr>
        <w:tabs>
          <w:tab w:pos="312" w:val="left" w:leader="none"/>
        </w:tabs>
        <w:spacing w:line="249" w:lineRule="auto" w:before="8" w:after="0"/>
        <w:ind w:left="312" w:right="152" w:hanging="170"/>
        <w:jc w:val="left"/>
        <w:rPr>
          <w:sz w:val="17"/>
        </w:rPr>
      </w:pPr>
      <w:r>
        <w:rPr>
          <w:w w:val="105"/>
          <w:sz w:val="17"/>
        </w:rPr>
        <w:t>There</w:t>
      </w:r>
      <w:r>
        <w:rPr>
          <w:spacing w:val="-7"/>
          <w:w w:val="105"/>
          <w:sz w:val="17"/>
        </w:rPr>
        <w:t> </w:t>
      </w:r>
      <w:r>
        <w:rPr>
          <w:w w:val="105"/>
          <w:sz w:val="17"/>
        </w:rPr>
        <w:t>is</w:t>
      </w:r>
      <w:r>
        <w:rPr>
          <w:spacing w:val="-7"/>
          <w:w w:val="105"/>
          <w:sz w:val="17"/>
        </w:rPr>
        <w:t> </w:t>
      </w:r>
      <w:r>
        <w:rPr>
          <w:w w:val="105"/>
          <w:sz w:val="17"/>
        </w:rPr>
        <w:t>no</w:t>
      </w:r>
      <w:r>
        <w:rPr>
          <w:spacing w:val="-7"/>
          <w:w w:val="105"/>
          <w:sz w:val="17"/>
        </w:rPr>
        <w:t> </w:t>
      </w:r>
      <w:r>
        <w:rPr>
          <w:w w:val="105"/>
          <w:sz w:val="17"/>
        </w:rPr>
        <w:t>‘one</w:t>
      </w:r>
      <w:r>
        <w:rPr>
          <w:spacing w:val="-7"/>
          <w:w w:val="105"/>
          <w:sz w:val="17"/>
        </w:rPr>
        <w:t> </w:t>
      </w:r>
      <w:r>
        <w:rPr>
          <w:w w:val="105"/>
          <w:sz w:val="17"/>
        </w:rPr>
        <w:t>size</w:t>
      </w:r>
      <w:r>
        <w:rPr>
          <w:spacing w:val="-7"/>
          <w:w w:val="105"/>
          <w:sz w:val="17"/>
        </w:rPr>
        <w:t> </w:t>
      </w:r>
      <w:r>
        <w:rPr>
          <w:w w:val="105"/>
          <w:sz w:val="17"/>
        </w:rPr>
        <w:t>fits</w:t>
      </w:r>
      <w:r>
        <w:rPr>
          <w:spacing w:val="-7"/>
          <w:w w:val="105"/>
          <w:sz w:val="17"/>
        </w:rPr>
        <w:t> </w:t>
      </w:r>
      <w:r>
        <w:rPr>
          <w:w w:val="105"/>
          <w:sz w:val="17"/>
        </w:rPr>
        <w:t>all’</w:t>
      </w:r>
      <w:r>
        <w:rPr>
          <w:spacing w:val="-7"/>
          <w:w w:val="105"/>
          <w:sz w:val="17"/>
        </w:rPr>
        <w:t> </w:t>
      </w:r>
      <w:r>
        <w:rPr>
          <w:w w:val="105"/>
          <w:sz w:val="17"/>
        </w:rPr>
        <w:t>approach</w:t>
      </w:r>
      <w:r>
        <w:rPr>
          <w:spacing w:val="-7"/>
          <w:w w:val="105"/>
          <w:sz w:val="17"/>
        </w:rPr>
        <w:t> </w:t>
      </w:r>
      <w:r>
        <w:rPr>
          <w:w w:val="105"/>
          <w:sz w:val="17"/>
        </w:rPr>
        <w:t>to decarbonising investment portfolios. Different countries, sectors, and companies will decarbonise at different rates. Therefore, we carefully consider the expectations for different funds and </w:t>
      </w:r>
      <w:r>
        <w:rPr>
          <w:spacing w:val="-2"/>
          <w:w w:val="105"/>
          <w:sz w:val="17"/>
        </w:rPr>
        <w:t>strategies.</w:t>
      </w:r>
    </w:p>
    <w:p>
      <w:pPr>
        <w:pStyle w:val="ListParagraph"/>
        <w:numPr>
          <w:ilvl w:val="0"/>
          <w:numId w:val="71"/>
        </w:numPr>
        <w:tabs>
          <w:tab w:pos="312" w:val="left" w:leader="none"/>
        </w:tabs>
        <w:spacing w:line="249" w:lineRule="auto" w:before="33" w:after="0"/>
        <w:ind w:left="312" w:right="59" w:hanging="170"/>
        <w:jc w:val="left"/>
        <w:rPr>
          <w:sz w:val="17"/>
        </w:rPr>
      </w:pPr>
      <w:r>
        <w:rPr>
          <w:w w:val="105"/>
          <w:sz w:val="17"/>
        </w:rPr>
        <w:t>Where</w:t>
      </w:r>
      <w:r>
        <w:rPr>
          <w:spacing w:val="-8"/>
          <w:w w:val="105"/>
          <w:sz w:val="17"/>
        </w:rPr>
        <w:t> </w:t>
      </w:r>
      <w:r>
        <w:rPr>
          <w:w w:val="105"/>
          <w:sz w:val="17"/>
        </w:rPr>
        <w:t>dual</w:t>
      </w:r>
      <w:r>
        <w:rPr>
          <w:spacing w:val="-8"/>
          <w:w w:val="105"/>
          <w:sz w:val="17"/>
        </w:rPr>
        <w:t> </w:t>
      </w:r>
      <w:r>
        <w:rPr>
          <w:w w:val="105"/>
          <w:sz w:val="17"/>
        </w:rPr>
        <w:t>investment</w:t>
      </w:r>
      <w:r>
        <w:rPr>
          <w:spacing w:val="-8"/>
          <w:w w:val="105"/>
          <w:sz w:val="17"/>
        </w:rPr>
        <w:t> </w:t>
      </w:r>
      <w:r>
        <w:rPr>
          <w:w w:val="105"/>
          <w:sz w:val="17"/>
        </w:rPr>
        <w:t>objectives</w:t>
      </w:r>
      <w:r>
        <w:rPr>
          <w:spacing w:val="-8"/>
          <w:w w:val="105"/>
          <w:sz w:val="17"/>
        </w:rPr>
        <w:t> </w:t>
      </w:r>
      <w:r>
        <w:rPr>
          <w:w w:val="105"/>
          <w:sz w:val="17"/>
        </w:rPr>
        <w:t>are</w:t>
      </w:r>
      <w:r>
        <w:rPr>
          <w:spacing w:val="-8"/>
          <w:w w:val="105"/>
          <w:sz w:val="17"/>
        </w:rPr>
        <w:t> </w:t>
      </w:r>
      <w:r>
        <w:rPr>
          <w:w w:val="105"/>
          <w:sz w:val="17"/>
        </w:rPr>
        <w:t>set targeting a decarbonisation or Net Zero</w:t>
      </w:r>
    </w:p>
    <w:p>
      <w:pPr>
        <w:pStyle w:val="BodyText"/>
        <w:spacing w:line="249" w:lineRule="auto" w:before="107"/>
        <w:ind w:left="312"/>
      </w:pPr>
      <w:r>
        <w:rPr/>
        <w:br w:type="column"/>
      </w:r>
      <w:r>
        <w:rPr>
          <w:w w:val="105"/>
        </w:rPr>
        <w:t>target at a mandate-level, we develop appropriate investment frameworks to support the achievement of those objectives whilst balancing investment outcomes with the real-world impact we are aiming for.</w:t>
      </w:r>
    </w:p>
    <w:p>
      <w:pPr>
        <w:pStyle w:val="Heading6"/>
        <w:spacing w:before="116"/>
        <w:ind w:left="142"/>
      </w:pPr>
      <w:r>
        <w:rPr>
          <w:spacing w:val="-2"/>
        </w:rPr>
        <w:t>Financing</w:t>
      </w:r>
      <w:r>
        <w:rPr>
          <w:spacing w:val="-6"/>
        </w:rPr>
        <w:t> </w:t>
      </w:r>
      <w:r>
        <w:rPr>
          <w:spacing w:val="-2"/>
        </w:rPr>
        <w:t>the</w:t>
      </w:r>
      <w:r>
        <w:rPr>
          <w:spacing w:val="-6"/>
        </w:rPr>
        <w:t> </w:t>
      </w:r>
      <w:r>
        <w:rPr>
          <w:spacing w:val="-2"/>
        </w:rPr>
        <w:t>Transition</w:t>
      </w:r>
    </w:p>
    <w:p>
      <w:pPr>
        <w:pStyle w:val="ListParagraph"/>
        <w:numPr>
          <w:ilvl w:val="0"/>
          <w:numId w:val="71"/>
        </w:numPr>
        <w:tabs>
          <w:tab w:pos="312" w:val="left" w:leader="none"/>
        </w:tabs>
        <w:spacing w:line="249" w:lineRule="auto" w:before="8" w:after="0"/>
        <w:ind w:left="312" w:right="120" w:hanging="170"/>
        <w:jc w:val="left"/>
        <w:rPr>
          <w:sz w:val="17"/>
        </w:rPr>
      </w:pPr>
      <w:r>
        <w:rPr>
          <w:w w:val="105"/>
          <w:sz w:val="17"/>
        </w:rPr>
        <w:t>Certain clients may desire to make explicit allocations into renewable energy, nature, green, and transition assets</w:t>
      </w:r>
      <w:r>
        <w:rPr>
          <w:spacing w:val="-8"/>
          <w:w w:val="105"/>
          <w:sz w:val="17"/>
        </w:rPr>
        <w:t> </w:t>
      </w:r>
      <w:r>
        <w:rPr>
          <w:w w:val="105"/>
          <w:sz w:val="17"/>
        </w:rPr>
        <w:t>as</w:t>
      </w:r>
      <w:r>
        <w:rPr>
          <w:spacing w:val="-8"/>
          <w:w w:val="105"/>
          <w:sz w:val="17"/>
        </w:rPr>
        <w:t> </w:t>
      </w:r>
      <w:r>
        <w:rPr>
          <w:w w:val="105"/>
          <w:sz w:val="17"/>
        </w:rPr>
        <w:t>well</w:t>
      </w:r>
      <w:r>
        <w:rPr>
          <w:spacing w:val="-8"/>
          <w:w w:val="105"/>
          <w:sz w:val="17"/>
        </w:rPr>
        <w:t> </w:t>
      </w:r>
      <w:r>
        <w:rPr>
          <w:w w:val="105"/>
          <w:sz w:val="17"/>
        </w:rPr>
        <w:t>as</w:t>
      </w:r>
      <w:r>
        <w:rPr>
          <w:spacing w:val="-8"/>
          <w:w w:val="105"/>
          <w:sz w:val="17"/>
        </w:rPr>
        <w:t> </w:t>
      </w:r>
      <w:r>
        <w:rPr>
          <w:w w:val="105"/>
          <w:sz w:val="17"/>
        </w:rPr>
        <w:t>supporting</w:t>
      </w:r>
      <w:r>
        <w:rPr>
          <w:spacing w:val="-8"/>
          <w:w w:val="105"/>
          <w:sz w:val="17"/>
        </w:rPr>
        <w:t> </w:t>
      </w:r>
      <w:r>
        <w:rPr>
          <w:w w:val="105"/>
          <w:sz w:val="17"/>
        </w:rPr>
        <w:t>solutions</w:t>
      </w:r>
      <w:r>
        <w:rPr>
          <w:spacing w:val="-8"/>
          <w:w w:val="105"/>
          <w:sz w:val="17"/>
        </w:rPr>
        <w:t> </w:t>
      </w:r>
      <w:r>
        <w:rPr>
          <w:w w:val="105"/>
          <w:sz w:val="17"/>
        </w:rPr>
        <w:t>to drive the climate transition. We can support this through our investment processes and frameworks.</w:t>
      </w:r>
    </w:p>
    <w:p>
      <w:pPr>
        <w:pStyle w:val="BodyText"/>
        <w:spacing w:line="249" w:lineRule="auto" w:before="117"/>
        <w:ind w:left="142"/>
      </w:pPr>
      <w:r>
        <w:rPr>
          <w:w w:val="105"/>
        </w:rPr>
        <w:t>How</w:t>
      </w:r>
      <w:r>
        <w:rPr>
          <w:spacing w:val="-9"/>
          <w:w w:val="105"/>
        </w:rPr>
        <w:t> </w:t>
      </w:r>
      <w:r>
        <w:rPr>
          <w:w w:val="105"/>
        </w:rPr>
        <w:t>Aviva</w:t>
      </w:r>
      <w:r>
        <w:rPr>
          <w:spacing w:val="-9"/>
          <w:w w:val="105"/>
        </w:rPr>
        <w:t> </w:t>
      </w:r>
      <w:r>
        <w:rPr>
          <w:w w:val="105"/>
        </w:rPr>
        <w:t>embed</w:t>
      </w:r>
      <w:r>
        <w:rPr>
          <w:spacing w:val="-9"/>
          <w:w w:val="105"/>
        </w:rPr>
        <w:t> </w:t>
      </w:r>
      <w:r>
        <w:rPr>
          <w:w w:val="105"/>
        </w:rPr>
        <w:t>climate</w:t>
      </w:r>
      <w:r>
        <w:rPr>
          <w:spacing w:val="-9"/>
          <w:w w:val="105"/>
        </w:rPr>
        <w:t> </w:t>
      </w:r>
      <w:r>
        <w:rPr>
          <w:w w:val="105"/>
        </w:rPr>
        <w:t>into</w:t>
      </w:r>
      <w:r>
        <w:rPr>
          <w:spacing w:val="-9"/>
          <w:w w:val="105"/>
        </w:rPr>
        <w:t> </w:t>
      </w:r>
      <w:r>
        <w:rPr>
          <w:w w:val="105"/>
        </w:rPr>
        <w:t>the</w:t>
      </w:r>
      <w:r>
        <w:rPr>
          <w:spacing w:val="-9"/>
          <w:w w:val="105"/>
        </w:rPr>
        <w:t> </w:t>
      </w:r>
      <w:r>
        <w:rPr>
          <w:w w:val="105"/>
        </w:rPr>
        <w:t>business planning process is outlined on </w:t>
      </w:r>
      <w:hyperlink w:history="true" w:anchor="_bookmark12">
        <w:r>
          <w:rPr>
            <w:w w:val="105"/>
          </w:rPr>
          <w:t>page</w:t>
        </w:r>
      </w:hyperlink>
      <w:r>
        <w:rPr>
          <w:w w:val="105"/>
        </w:rPr>
        <w:t> </w:t>
      </w:r>
      <w:hyperlink w:history="true" w:anchor="_bookmark12">
        <w:r>
          <w:rPr>
            <w:w w:val="105"/>
          </w:rPr>
          <w:t>14</w:t>
        </w:r>
      </w:hyperlink>
      <w:r>
        <w:rPr>
          <w:w w:val="105"/>
        </w:rPr>
        <w:t>.</w:t>
      </w:r>
    </w:p>
    <w:p>
      <w:pPr>
        <w:pStyle w:val="BodyText"/>
        <w:spacing w:before="27"/>
      </w:pPr>
    </w:p>
    <w:p>
      <w:pPr>
        <w:pStyle w:val="Heading4"/>
      </w:pPr>
      <w:r>
        <w:rPr/>
        <w:t>Risk</w:t>
      </w:r>
      <w:r>
        <w:rPr>
          <w:spacing w:val="-3"/>
        </w:rPr>
        <w:t> </w:t>
      </w:r>
      <w:r>
        <w:rPr>
          <w:spacing w:val="-2"/>
        </w:rPr>
        <w:t>management</w:t>
      </w:r>
    </w:p>
    <w:p>
      <w:pPr>
        <w:pStyle w:val="BodyText"/>
        <w:spacing w:line="249" w:lineRule="auto" w:before="65"/>
        <w:ind w:left="142"/>
      </w:pPr>
      <w:r>
        <w:rPr>
          <w:w w:val="105"/>
        </w:rPr>
        <w:t>Aviva’s risk management framework is outlined</w:t>
      </w:r>
      <w:r>
        <w:rPr>
          <w:spacing w:val="-13"/>
          <w:w w:val="105"/>
        </w:rPr>
        <w:t> </w:t>
      </w:r>
      <w:r>
        <w:rPr>
          <w:w w:val="105"/>
        </w:rPr>
        <w:t>in</w:t>
      </w:r>
      <w:r>
        <w:rPr>
          <w:spacing w:val="-12"/>
          <w:w w:val="105"/>
        </w:rPr>
        <w:t> </w:t>
      </w:r>
      <w:r>
        <w:rPr>
          <w:w w:val="105"/>
        </w:rPr>
        <w:t>the</w:t>
      </w:r>
      <w:r>
        <w:rPr>
          <w:spacing w:val="-13"/>
          <w:w w:val="105"/>
        </w:rPr>
        <w:t> </w:t>
      </w:r>
      <w:r>
        <w:rPr>
          <w:w w:val="105"/>
        </w:rPr>
        <w:t>Risk</w:t>
      </w:r>
      <w:r>
        <w:rPr>
          <w:spacing w:val="-12"/>
          <w:w w:val="105"/>
        </w:rPr>
        <w:t> </w:t>
      </w:r>
      <w:r>
        <w:rPr>
          <w:w w:val="105"/>
        </w:rPr>
        <w:t>Management</w:t>
      </w:r>
      <w:r>
        <w:rPr>
          <w:spacing w:val="-12"/>
          <w:w w:val="105"/>
        </w:rPr>
        <w:t> </w:t>
      </w:r>
      <w:r>
        <w:rPr>
          <w:w w:val="105"/>
        </w:rPr>
        <w:t>section.</w:t>
      </w:r>
    </w:p>
    <w:p>
      <w:pPr>
        <w:pStyle w:val="BodyText"/>
        <w:spacing w:line="249" w:lineRule="auto" w:before="113"/>
        <w:ind w:left="142" w:right="38"/>
      </w:pPr>
      <w:r>
        <w:rPr>
          <w:w w:val="105"/>
        </w:rPr>
        <w:t>Climate change is considered as part of Business,</w:t>
      </w:r>
      <w:r>
        <w:rPr>
          <w:spacing w:val="-13"/>
          <w:w w:val="105"/>
        </w:rPr>
        <w:t> </w:t>
      </w:r>
      <w:r>
        <w:rPr>
          <w:w w:val="105"/>
        </w:rPr>
        <w:t>Strategic</w:t>
      </w:r>
      <w:r>
        <w:rPr>
          <w:spacing w:val="-12"/>
          <w:w w:val="105"/>
        </w:rPr>
        <w:t> </w:t>
      </w:r>
      <w:r>
        <w:rPr>
          <w:w w:val="105"/>
        </w:rPr>
        <w:t>and</w:t>
      </w:r>
      <w:r>
        <w:rPr>
          <w:spacing w:val="-13"/>
          <w:w w:val="105"/>
        </w:rPr>
        <w:t> </w:t>
      </w:r>
      <w:r>
        <w:rPr>
          <w:w w:val="105"/>
        </w:rPr>
        <w:t>Operational</w:t>
      </w:r>
      <w:r>
        <w:rPr>
          <w:spacing w:val="-12"/>
          <w:w w:val="105"/>
        </w:rPr>
        <w:t> </w:t>
      </w:r>
      <w:r>
        <w:rPr>
          <w:w w:val="105"/>
        </w:rPr>
        <w:t>risks</w:t>
      </w:r>
      <w:r>
        <w:rPr>
          <w:spacing w:val="-12"/>
          <w:w w:val="105"/>
        </w:rPr>
        <w:t> </w:t>
      </w:r>
      <w:r>
        <w:rPr>
          <w:w w:val="105"/>
        </w:rPr>
        <w:t>to ensure climate change strategy, approach and activities are in line with public policy, regulation, legal developments and</w:t>
      </w:r>
      <w:r>
        <w:rPr>
          <w:spacing w:val="40"/>
          <w:w w:val="105"/>
        </w:rPr>
        <w:t> </w:t>
      </w:r>
      <w:r>
        <w:rPr>
          <w:w w:val="105"/>
        </w:rPr>
        <w:t>evolving social views.</w:t>
      </w:r>
    </w:p>
    <w:p>
      <w:pPr>
        <w:pStyle w:val="BodyText"/>
        <w:spacing w:line="249" w:lineRule="auto" w:before="117"/>
        <w:ind w:left="142"/>
      </w:pPr>
      <w:r>
        <w:rPr>
          <w:w w:val="105"/>
        </w:rPr>
        <w:t>Climate</w:t>
      </w:r>
      <w:r>
        <w:rPr>
          <w:spacing w:val="-1"/>
          <w:w w:val="105"/>
        </w:rPr>
        <w:t> </w:t>
      </w:r>
      <w:r>
        <w:rPr>
          <w:w w:val="105"/>
        </w:rPr>
        <w:t>change</w:t>
      </w:r>
      <w:r>
        <w:rPr>
          <w:spacing w:val="-1"/>
          <w:w w:val="105"/>
        </w:rPr>
        <w:t> </w:t>
      </w:r>
      <w:r>
        <w:rPr>
          <w:w w:val="105"/>
        </w:rPr>
        <w:t>activity</w:t>
      </w:r>
      <w:r>
        <w:rPr>
          <w:spacing w:val="-1"/>
          <w:w w:val="105"/>
        </w:rPr>
        <w:t> </w:t>
      </w:r>
      <w:r>
        <w:rPr>
          <w:w w:val="105"/>
        </w:rPr>
        <w:t>for</w:t>
      </w:r>
      <w:r>
        <w:rPr>
          <w:spacing w:val="-1"/>
          <w:w w:val="105"/>
        </w:rPr>
        <w:t> </w:t>
      </w:r>
      <w:r>
        <w:rPr>
          <w:w w:val="105"/>
        </w:rPr>
        <w:t>Aviva</w:t>
      </w:r>
      <w:r>
        <w:rPr>
          <w:spacing w:val="-1"/>
          <w:w w:val="105"/>
        </w:rPr>
        <w:t> </w:t>
      </w:r>
      <w:r>
        <w:rPr>
          <w:w w:val="105"/>
        </w:rPr>
        <w:t>Investors manifests in the following areas:</w:t>
      </w:r>
    </w:p>
    <w:p>
      <w:pPr>
        <w:pStyle w:val="ListParagraph"/>
        <w:numPr>
          <w:ilvl w:val="0"/>
          <w:numId w:val="72"/>
        </w:numPr>
        <w:tabs>
          <w:tab w:pos="310" w:val="left" w:leader="none"/>
        </w:tabs>
        <w:spacing w:line="240" w:lineRule="auto" w:before="113" w:after="0"/>
        <w:ind w:left="310" w:right="0" w:hanging="168"/>
        <w:jc w:val="left"/>
        <w:rPr>
          <w:sz w:val="17"/>
        </w:rPr>
      </w:pPr>
      <w:r>
        <w:rPr>
          <w:w w:val="105"/>
          <w:sz w:val="17"/>
        </w:rPr>
        <w:t>Investment</w:t>
      </w:r>
      <w:r>
        <w:rPr>
          <w:spacing w:val="-9"/>
          <w:w w:val="105"/>
          <w:sz w:val="17"/>
        </w:rPr>
        <w:t> </w:t>
      </w:r>
      <w:r>
        <w:rPr>
          <w:w w:val="105"/>
          <w:sz w:val="17"/>
        </w:rPr>
        <w:t>and</w:t>
      </w:r>
      <w:r>
        <w:rPr>
          <w:spacing w:val="-9"/>
          <w:w w:val="105"/>
          <w:sz w:val="17"/>
        </w:rPr>
        <w:t> </w:t>
      </w:r>
      <w:r>
        <w:rPr>
          <w:w w:val="105"/>
          <w:sz w:val="17"/>
        </w:rPr>
        <w:t>asset</w:t>
      </w:r>
      <w:r>
        <w:rPr>
          <w:spacing w:val="-9"/>
          <w:w w:val="105"/>
          <w:sz w:val="17"/>
        </w:rPr>
        <w:t> </w:t>
      </w:r>
      <w:r>
        <w:rPr>
          <w:spacing w:val="-2"/>
          <w:w w:val="105"/>
          <w:sz w:val="17"/>
        </w:rPr>
        <w:t>management;</w:t>
      </w:r>
    </w:p>
    <w:p>
      <w:pPr>
        <w:pStyle w:val="ListParagraph"/>
        <w:numPr>
          <w:ilvl w:val="0"/>
          <w:numId w:val="72"/>
        </w:numPr>
        <w:tabs>
          <w:tab w:pos="311" w:val="left" w:leader="none"/>
        </w:tabs>
        <w:spacing w:line="240" w:lineRule="auto" w:before="37" w:after="0"/>
        <w:ind w:left="311" w:right="0" w:hanging="169"/>
        <w:jc w:val="left"/>
        <w:rPr>
          <w:sz w:val="17"/>
        </w:rPr>
      </w:pPr>
      <w:r>
        <w:rPr>
          <w:w w:val="105"/>
          <w:sz w:val="17"/>
        </w:rPr>
        <w:t>Holistic</w:t>
      </w:r>
      <w:r>
        <w:rPr>
          <w:spacing w:val="-1"/>
          <w:w w:val="105"/>
          <w:sz w:val="17"/>
        </w:rPr>
        <w:t> </w:t>
      </w:r>
      <w:r>
        <w:rPr>
          <w:spacing w:val="-2"/>
          <w:w w:val="105"/>
          <w:sz w:val="17"/>
        </w:rPr>
        <w:t>Stewardship;</w:t>
      </w:r>
    </w:p>
    <w:p>
      <w:pPr>
        <w:pStyle w:val="ListParagraph"/>
        <w:numPr>
          <w:ilvl w:val="0"/>
          <w:numId w:val="72"/>
        </w:numPr>
        <w:tabs>
          <w:tab w:pos="310" w:val="left" w:leader="none"/>
        </w:tabs>
        <w:spacing w:line="240" w:lineRule="auto" w:before="36" w:after="0"/>
        <w:ind w:left="310" w:right="0" w:hanging="168"/>
        <w:jc w:val="left"/>
        <w:rPr>
          <w:sz w:val="17"/>
        </w:rPr>
      </w:pPr>
      <w:r>
        <w:rPr>
          <w:w w:val="105"/>
          <w:sz w:val="17"/>
        </w:rPr>
        <w:t>Product</w:t>
      </w:r>
      <w:r>
        <w:rPr>
          <w:spacing w:val="-1"/>
          <w:w w:val="105"/>
          <w:sz w:val="17"/>
        </w:rPr>
        <w:t> </w:t>
      </w:r>
      <w:r>
        <w:rPr>
          <w:spacing w:val="-2"/>
          <w:w w:val="105"/>
          <w:sz w:val="17"/>
        </w:rPr>
        <w:t>development;</w:t>
      </w:r>
    </w:p>
    <w:p>
      <w:pPr>
        <w:pStyle w:val="ListParagraph"/>
        <w:numPr>
          <w:ilvl w:val="0"/>
          <w:numId w:val="72"/>
        </w:numPr>
        <w:tabs>
          <w:tab w:pos="311" w:val="left" w:leader="none"/>
        </w:tabs>
        <w:spacing w:line="240" w:lineRule="auto" w:before="37" w:after="0"/>
        <w:ind w:left="311" w:right="0" w:hanging="169"/>
        <w:jc w:val="left"/>
        <w:rPr>
          <w:sz w:val="17"/>
        </w:rPr>
      </w:pPr>
      <w:r>
        <w:rPr>
          <w:w w:val="105"/>
          <w:sz w:val="17"/>
        </w:rPr>
        <w:t>Client</w:t>
      </w:r>
      <w:r>
        <w:rPr>
          <w:spacing w:val="-11"/>
          <w:w w:val="105"/>
          <w:sz w:val="17"/>
        </w:rPr>
        <w:t> </w:t>
      </w:r>
      <w:r>
        <w:rPr>
          <w:w w:val="105"/>
          <w:sz w:val="17"/>
        </w:rPr>
        <w:t>take-on</w:t>
      </w:r>
      <w:r>
        <w:rPr>
          <w:spacing w:val="-11"/>
          <w:w w:val="105"/>
          <w:sz w:val="17"/>
        </w:rPr>
        <w:t> </w:t>
      </w:r>
      <w:r>
        <w:rPr>
          <w:w w:val="105"/>
          <w:sz w:val="17"/>
        </w:rPr>
        <w:t>and</w:t>
      </w:r>
      <w:r>
        <w:rPr>
          <w:spacing w:val="-10"/>
          <w:w w:val="105"/>
          <w:sz w:val="17"/>
        </w:rPr>
        <w:t> </w:t>
      </w:r>
      <w:r>
        <w:rPr>
          <w:w w:val="105"/>
          <w:sz w:val="17"/>
        </w:rPr>
        <w:t>engagement;</w:t>
      </w:r>
      <w:r>
        <w:rPr>
          <w:spacing w:val="-11"/>
          <w:w w:val="105"/>
          <w:sz w:val="17"/>
        </w:rPr>
        <w:t> </w:t>
      </w:r>
      <w:r>
        <w:rPr>
          <w:spacing w:val="-5"/>
          <w:w w:val="105"/>
          <w:sz w:val="17"/>
        </w:rPr>
        <w:t>and</w:t>
      </w:r>
    </w:p>
    <w:p>
      <w:pPr>
        <w:pStyle w:val="ListParagraph"/>
        <w:numPr>
          <w:ilvl w:val="0"/>
          <w:numId w:val="72"/>
        </w:numPr>
        <w:tabs>
          <w:tab w:pos="310" w:val="left" w:leader="none"/>
        </w:tabs>
        <w:spacing w:line="240" w:lineRule="auto" w:before="36" w:after="0"/>
        <w:ind w:left="310" w:right="0" w:hanging="168"/>
        <w:jc w:val="left"/>
        <w:rPr>
          <w:sz w:val="17"/>
        </w:rPr>
      </w:pPr>
      <w:r>
        <w:rPr>
          <w:w w:val="105"/>
          <w:sz w:val="17"/>
        </w:rPr>
        <w:t>Supplier</w:t>
      </w:r>
      <w:r>
        <w:rPr>
          <w:spacing w:val="-12"/>
          <w:w w:val="105"/>
          <w:sz w:val="17"/>
        </w:rPr>
        <w:t> </w:t>
      </w:r>
      <w:r>
        <w:rPr>
          <w:w w:val="105"/>
          <w:sz w:val="17"/>
        </w:rPr>
        <w:t>selection</w:t>
      </w:r>
      <w:r>
        <w:rPr>
          <w:spacing w:val="-11"/>
          <w:w w:val="105"/>
          <w:sz w:val="17"/>
        </w:rPr>
        <w:t> </w:t>
      </w:r>
      <w:r>
        <w:rPr>
          <w:w w:val="105"/>
          <w:sz w:val="17"/>
        </w:rPr>
        <w:t>and</w:t>
      </w:r>
      <w:r>
        <w:rPr>
          <w:spacing w:val="-11"/>
          <w:w w:val="105"/>
          <w:sz w:val="17"/>
        </w:rPr>
        <w:t> </w:t>
      </w:r>
      <w:r>
        <w:rPr>
          <w:spacing w:val="-2"/>
          <w:w w:val="105"/>
          <w:sz w:val="17"/>
        </w:rPr>
        <w:t>oversight.</w:t>
      </w:r>
    </w:p>
    <w:p>
      <w:pPr>
        <w:pStyle w:val="BodyText"/>
        <w:spacing w:line="249" w:lineRule="auto" w:before="121"/>
        <w:ind w:left="142" w:right="128"/>
      </w:pPr>
      <w:r>
        <w:rPr>
          <w:w w:val="105"/>
        </w:rPr>
        <w:t>Within Aviva Investors, sustainability specific controls are in place to perform ongoing</w:t>
      </w:r>
      <w:r>
        <w:rPr>
          <w:spacing w:val="-12"/>
          <w:w w:val="105"/>
        </w:rPr>
        <w:t> </w:t>
      </w:r>
      <w:r>
        <w:rPr>
          <w:w w:val="105"/>
        </w:rPr>
        <w:t>oversight</w:t>
      </w:r>
      <w:r>
        <w:rPr>
          <w:spacing w:val="-12"/>
          <w:w w:val="105"/>
        </w:rPr>
        <w:t> </w:t>
      </w:r>
      <w:r>
        <w:rPr>
          <w:w w:val="105"/>
        </w:rPr>
        <w:t>and</w:t>
      </w:r>
      <w:r>
        <w:rPr>
          <w:spacing w:val="-12"/>
          <w:w w:val="105"/>
        </w:rPr>
        <w:t> </w:t>
      </w:r>
      <w:r>
        <w:rPr>
          <w:w w:val="105"/>
        </w:rPr>
        <w:t>compliance,</w:t>
      </w:r>
      <w:r>
        <w:rPr>
          <w:spacing w:val="-12"/>
          <w:w w:val="105"/>
        </w:rPr>
        <w:t> </w:t>
      </w:r>
      <w:r>
        <w:rPr>
          <w:w w:val="105"/>
        </w:rPr>
        <w:t>which contributes to, and supports, the investment functions in the delivery of a strong first-line risk and controls management and governance.</w:t>
      </w:r>
    </w:p>
    <w:p>
      <w:pPr>
        <w:pStyle w:val="BodyText"/>
        <w:spacing w:line="249" w:lineRule="auto" w:before="107"/>
        <w:ind w:left="142" w:right="1385"/>
      </w:pPr>
      <w:r>
        <w:rPr/>
        <w:br w:type="column"/>
      </w:r>
      <w:r>
        <w:rPr>
          <w:w w:val="105"/>
        </w:rPr>
        <w:t>Sustainability factors have the potential to cause harm to our clients by reducing the value of their investments or by creating stranded assets. Inefficient allocation of capital to companies with high external costs, such as those engaged in highly polluting or socially disruptive activities, can</w:t>
      </w:r>
      <w:r>
        <w:rPr>
          <w:spacing w:val="-6"/>
          <w:w w:val="105"/>
        </w:rPr>
        <w:t> </w:t>
      </w:r>
      <w:r>
        <w:rPr>
          <w:w w:val="105"/>
        </w:rPr>
        <w:t>lower</w:t>
      </w:r>
      <w:r>
        <w:rPr>
          <w:spacing w:val="-6"/>
          <w:w w:val="105"/>
        </w:rPr>
        <w:t> </w:t>
      </w:r>
      <w:r>
        <w:rPr>
          <w:w w:val="105"/>
        </w:rPr>
        <w:t>asset</w:t>
      </w:r>
      <w:r>
        <w:rPr>
          <w:spacing w:val="-6"/>
          <w:w w:val="105"/>
        </w:rPr>
        <w:t> </w:t>
      </w:r>
      <w:r>
        <w:rPr>
          <w:w w:val="105"/>
        </w:rPr>
        <w:t>values</w:t>
      </w:r>
      <w:r>
        <w:rPr>
          <w:spacing w:val="-6"/>
          <w:w w:val="105"/>
        </w:rPr>
        <w:t> </w:t>
      </w:r>
      <w:r>
        <w:rPr>
          <w:w w:val="105"/>
        </w:rPr>
        <w:t>over</w:t>
      </w:r>
      <w:r>
        <w:rPr>
          <w:spacing w:val="-6"/>
          <w:w w:val="105"/>
        </w:rPr>
        <w:t> </w:t>
      </w:r>
      <w:r>
        <w:rPr>
          <w:w w:val="105"/>
        </w:rPr>
        <w:t>time,</w:t>
      </w:r>
      <w:r>
        <w:rPr>
          <w:spacing w:val="-6"/>
          <w:w w:val="105"/>
        </w:rPr>
        <w:t> </w:t>
      </w:r>
      <w:r>
        <w:rPr>
          <w:w w:val="105"/>
        </w:rPr>
        <w:t>reducing returns to investors.</w:t>
      </w:r>
    </w:p>
    <w:p>
      <w:pPr>
        <w:pStyle w:val="BodyText"/>
        <w:spacing w:line="249" w:lineRule="auto" w:before="118"/>
        <w:ind w:left="142" w:right="1332"/>
      </w:pPr>
      <w:r>
        <w:rPr/>
        <w:drawing>
          <wp:anchor distT="0" distB="0" distL="0" distR="0" allowOverlap="1" layoutInCell="1" locked="0" behindDoc="0" simplePos="0" relativeHeight="16498176">
            <wp:simplePos x="0" y="0"/>
            <wp:positionH relativeFrom="page">
              <wp:posOffset>10216642</wp:posOffset>
            </wp:positionH>
            <wp:positionV relativeFrom="paragraph">
              <wp:posOffset>266797</wp:posOffset>
            </wp:positionV>
            <wp:extent cx="172847" cy="189229"/>
            <wp:effectExtent l="0" t="0" r="0" b="0"/>
            <wp:wrapNone/>
            <wp:docPr id="2374" name="Image 2374"/>
            <wp:cNvGraphicFramePr>
              <a:graphicFrameLocks/>
            </wp:cNvGraphicFramePr>
            <a:graphic>
              <a:graphicData uri="http://schemas.openxmlformats.org/drawingml/2006/picture">
                <pic:pic>
                  <pic:nvPicPr>
                    <pic:cNvPr id="2374" name="Image 2374"/>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501760">
                <wp:simplePos x="0" y="0"/>
                <wp:positionH relativeFrom="page">
                  <wp:posOffset>10189545</wp:posOffset>
                </wp:positionH>
                <wp:positionV relativeFrom="paragraph">
                  <wp:posOffset>-1679479</wp:posOffset>
                </wp:positionV>
                <wp:extent cx="238760" cy="1879600"/>
                <wp:effectExtent l="0" t="0" r="0" b="0"/>
                <wp:wrapNone/>
                <wp:docPr id="2375" name="Textbox 2375"/>
                <wp:cNvGraphicFramePr>
                  <a:graphicFrameLocks/>
                </wp:cNvGraphicFramePr>
                <a:graphic>
                  <a:graphicData uri="http://schemas.microsoft.com/office/word/2010/wordprocessingShape">
                    <wps:wsp>
                      <wps:cNvPr id="2375" name="Textbox 237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32.242508pt;width:18.8pt;height:148pt;mso-position-horizontal-relative:page;mso-position-vertical-relative:paragraph;z-index:16501760" type="#_x0000_t202" id="docshape1489"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Conversely, companies that follow good governance practices, consider social factors</w:t>
      </w:r>
      <w:r>
        <w:rPr>
          <w:spacing w:val="-2"/>
          <w:w w:val="105"/>
        </w:rPr>
        <w:t> </w:t>
      </w:r>
      <w:r>
        <w:rPr>
          <w:w w:val="105"/>
        </w:rPr>
        <w:t>or</w:t>
      </w:r>
      <w:r>
        <w:rPr>
          <w:spacing w:val="-2"/>
          <w:w w:val="105"/>
        </w:rPr>
        <w:t> </w:t>
      </w:r>
      <w:r>
        <w:rPr>
          <w:w w:val="105"/>
        </w:rPr>
        <w:t>their</w:t>
      </w:r>
      <w:r>
        <w:rPr>
          <w:spacing w:val="-2"/>
          <w:w w:val="105"/>
        </w:rPr>
        <w:t> </w:t>
      </w:r>
      <w:r>
        <w:rPr>
          <w:w w:val="105"/>
        </w:rPr>
        <w:t>impact</w:t>
      </w:r>
      <w:r>
        <w:rPr>
          <w:spacing w:val="-2"/>
          <w:w w:val="105"/>
        </w:rPr>
        <w:t> </w:t>
      </w:r>
      <w:r>
        <w:rPr>
          <w:w w:val="105"/>
        </w:rPr>
        <w:t>on</w:t>
      </w:r>
      <w:r>
        <w:rPr>
          <w:spacing w:val="-2"/>
          <w:w w:val="105"/>
        </w:rPr>
        <w:t> </w:t>
      </w:r>
      <w:r>
        <w:rPr>
          <w:w w:val="105"/>
        </w:rPr>
        <w:t>society,</w:t>
      </w:r>
      <w:r>
        <w:rPr>
          <w:spacing w:val="-2"/>
          <w:w w:val="105"/>
        </w:rPr>
        <w:t> </w:t>
      </w:r>
      <w:r>
        <w:rPr>
          <w:w w:val="105"/>
        </w:rPr>
        <w:t>and</w:t>
      </w:r>
      <w:r>
        <w:rPr>
          <w:spacing w:val="-2"/>
          <w:w w:val="105"/>
        </w:rPr>
        <w:t> </w:t>
      </w:r>
      <w:r>
        <w:rPr>
          <w:w w:val="105"/>
        </w:rPr>
        <w:t>take</w:t>
      </w:r>
    </w:p>
    <w:p>
      <w:pPr>
        <w:pStyle w:val="BodyText"/>
        <w:tabs>
          <w:tab w:pos="4103" w:val="left" w:leader="none"/>
          <w:tab w:pos="4921" w:val="left" w:leader="none"/>
        </w:tabs>
        <w:spacing w:before="2"/>
        <w:ind w:left="142" w:right="-29"/>
        <w:rPr>
          <w:rFonts w:ascii="Times New Roman"/>
        </w:rPr>
      </w:pPr>
      <w:r>
        <w:rPr/>
        <w:t>steps</w:t>
      </w:r>
      <w:r>
        <w:rPr>
          <w:spacing w:val="19"/>
        </w:rPr>
        <w:t> </w:t>
      </w:r>
      <w:r>
        <w:rPr/>
        <w:t>to</w:t>
      </w:r>
      <w:r>
        <w:rPr>
          <w:spacing w:val="20"/>
        </w:rPr>
        <w:t> </w:t>
      </w:r>
      <w:r>
        <w:rPr/>
        <w:t>prevent</w:t>
      </w:r>
      <w:r>
        <w:rPr>
          <w:spacing w:val="20"/>
        </w:rPr>
        <w:t> </w:t>
      </w:r>
      <w:r>
        <w:rPr/>
        <w:t>or</w:t>
      </w:r>
      <w:r>
        <w:rPr>
          <w:spacing w:val="20"/>
        </w:rPr>
        <w:t> </w:t>
      </w:r>
      <w:r>
        <w:rPr/>
        <w:t>reduce</w:t>
      </w:r>
      <w:r>
        <w:rPr>
          <w:spacing w:val="20"/>
        </w:rPr>
        <w:t> </w:t>
      </w:r>
      <w:r>
        <w:rPr>
          <w:spacing w:val="-2"/>
        </w:rPr>
        <w:t>environmental</w:t>
      </w:r>
      <w:r>
        <w:rPr/>
        <w:tab/>
      </w:r>
      <w:r>
        <w:rPr>
          <w:rFonts w:ascii="Times New Roman"/>
          <w:u w:val="single"/>
        </w:rPr>
        <w:tab/>
      </w:r>
    </w:p>
    <w:p>
      <w:pPr>
        <w:pStyle w:val="BodyText"/>
        <w:spacing w:before="8"/>
        <w:ind w:left="142"/>
      </w:pPr>
      <w:r>
        <w:rPr/>
        <mc:AlternateContent>
          <mc:Choice Requires="wps">
            <w:drawing>
              <wp:anchor distT="0" distB="0" distL="0" distR="0" allowOverlap="1" layoutInCell="1" locked="0" behindDoc="0" simplePos="0" relativeHeight="16503296">
                <wp:simplePos x="0" y="0"/>
                <wp:positionH relativeFrom="page">
                  <wp:posOffset>10189517</wp:posOffset>
                </wp:positionH>
                <wp:positionV relativeFrom="paragraph">
                  <wp:posOffset>16737</wp:posOffset>
                </wp:positionV>
                <wp:extent cx="127635" cy="392430"/>
                <wp:effectExtent l="0" t="0" r="0" b="0"/>
                <wp:wrapNone/>
                <wp:docPr id="2376" name="Textbox 2376"/>
                <wp:cNvGraphicFramePr>
                  <a:graphicFrameLocks/>
                </wp:cNvGraphicFramePr>
                <a:graphic>
                  <a:graphicData uri="http://schemas.microsoft.com/office/word/2010/wordprocessingShape">
                    <wps:wsp>
                      <wps:cNvPr id="2376" name="Textbox 2376"/>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317918pt;width:10.050pt;height:30.9pt;mso-position-horizontal-relative:page;mso-position-vertical-relative:paragraph;z-index:16503296" type="#_x0000_t202" id="docshape1490"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issues,</w:t>
      </w:r>
      <w:r>
        <w:rPr>
          <w:spacing w:val="-6"/>
          <w:w w:val="105"/>
        </w:rPr>
        <w:t> </w:t>
      </w:r>
      <w:r>
        <w:rPr>
          <w:w w:val="105"/>
        </w:rPr>
        <w:t>could</w:t>
      </w:r>
      <w:r>
        <w:rPr>
          <w:spacing w:val="-5"/>
          <w:w w:val="105"/>
        </w:rPr>
        <w:t> </w:t>
      </w:r>
      <w:r>
        <w:rPr>
          <w:w w:val="105"/>
        </w:rPr>
        <w:t>increase</w:t>
      </w:r>
      <w:r>
        <w:rPr>
          <w:spacing w:val="-6"/>
          <w:w w:val="105"/>
        </w:rPr>
        <w:t> </w:t>
      </w:r>
      <w:r>
        <w:rPr>
          <w:w w:val="105"/>
        </w:rPr>
        <w:t>returns</w:t>
      </w:r>
      <w:r>
        <w:rPr>
          <w:spacing w:val="-5"/>
          <w:w w:val="105"/>
        </w:rPr>
        <w:t> </w:t>
      </w:r>
      <w:r>
        <w:rPr>
          <w:w w:val="105"/>
        </w:rPr>
        <w:t>to</w:t>
      </w:r>
      <w:r>
        <w:rPr>
          <w:spacing w:val="-5"/>
          <w:w w:val="105"/>
        </w:rPr>
        <w:t> </w:t>
      </w:r>
      <w:r>
        <w:rPr>
          <w:spacing w:val="-2"/>
          <w:w w:val="105"/>
        </w:rPr>
        <w:t>investors.</w:t>
      </w:r>
    </w:p>
    <w:p>
      <w:pPr>
        <w:pStyle w:val="BodyText"/>
        <w:spacing w:line="249" w:lineRule="auto" w:before="121"/>
        <w:ind w:left="142" w:right="1319"/>
      </w:pPr>
      <w:r>
        <w:rPr/>
        <mc:AlternateContent>
          <mc:Choice Requires="wps">
            <w:drawing>
              <wp:anchor distT="0" distB="0" distL="0" distR="0" allowOverlap="1" layoutInCell="1" locked="0" behindDoc="0" simplePos="0" relativeHeight="16498688">
                <wp:simplePos x="0" y="0"/>
                <wp:positionH relativeFrom="page">
                  <wp:posOffset>10183241</wp:posOffset>
                </wp:positionH>
                <wp:positionV relativeFrom="paragraph">
                  <wp:posOffset>402384</wp:posOffset>
                </wp:positionV>
                <wp:extent cx="495300" cy="1270"/>
                <wp:effectExtent l="0" t="0" r="0" b="0"/>
                <wp:wrapNone/>
                <wp:docPr id="2377" name="Graphic 2377"/>
                <wp:cNvGraphicFramePr>
                  <a:graphicFrameLocks/>
                </wp:cNvGraphicFramePr>
                <a:graphic>
                  <a:graphicData uri="http://schemas.microsoft.com/office/word/2010/wordprocessingShape">
                    <wps:wsp>
                      <wps:cNvPr id="2377" name="Graphic 237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8688" from="801.830017pt,31.683847pt" to="840.830017pt,31.683847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499200">
                <wp:simplePos x="0" y="0"/>
                <wp:positionH relativeFrom="page">
                  <wp:posOffset>10183241</wp:posOffset>
                </wp:positionH>
                <wp:positionV relativeFrom="paragraph">
                  <wp:posOffset>888159</wp:posOffset>
                </wp:positionV>
                <wp:extent cx="495300" cy="1270"/>
                <wp:effectExtent l="0" t="0" r="0" b="0"/>
                <wp:wrapNone/>
                <wp:docPr id="2378" name="Graphic 2378"/>
                <wp:cNvGraphicFramePr>
                  <a:graphicFrameLocks/>
                </wp:cNvGraphicFramePr>
                <a:graphic>
                  <a:graphicData uri="http://schemas.microsoft.com/office/word/2010/wordprocessingShape">
                    <wps:wsp>
                      <wps:cNvPr id="2378" name="Graphic 237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9200" from="801.830017pt,69.933846pt" to="840.830017pt,69.933846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02272">
                <wp:simplePos x="0" y="0"/>
                <wp:positionH relativeFrom="page">
                  <wp:posOffset>10189517</wp:posOffset>
                </wp:positionH>
                <wp:positionV relativeFrom="paragraph">
                  <wp:posOffset>459072</wp:posOffset>
                </wp:positionV>
                <wp:extent cx="210185" cy="1010919"/>
                <wp:effectExtent l="0" t="0" r="0" b="0"/>
                <wp:wrapNone/>
                <wp:docPr id="2379" name="Textbox 2379"/>
                <wp:cNvGraphicFramePr>
                  <a:graphicFrameLocks/>
                </wp:cNvGraphicFramePr>
                <a:graphic>
                  <a:graphicData uri="http://schemas.microsoft.com/office/word/2010/wordprocessingShape">
                    <wps:wsp>
                      <wps:cNvPr id="2379" name="Textbox 2379"/>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36.147449pt;width:16.55pt;height:79.6pt;mso-position-horizontal-relative:page;mso-position-vertical-relative:paragraph;z-index:16502272" type="#_x0000_t202" id="docshape1491"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In order to assess material sustainability risks, Aviva Investors has developed a proprietary corporate scoring system, ESG Elements</w:t>
      </w:r>
      <w:r>
        <w:rPr>
          <w:spacing w:val="-2"/>
          <w:w w:val="105"/>
        </w:rPr>
        <w:t> </w:t>
      </w:r>
      <w:r>
        <w:rPr>
          <w:w w:val="105"/>
        </w:rPr>
        <w:t>2.0,</w:t>
      </w:r>
      <w:r>
        <w:rPr>
          <w:spacing w:val="-2"/>
          <w:w w:val="105"/>
        </w:rPr>
        <w:t> </w:t>
      </w:r>
      <w:r>
        <w:rPr>
          <w:w w:val="105"/>
        </w:rPr>
        <w:t>which</w:t>
      </w:r>
      <w:r>
        <w:rPr>
          <w:spacing w:val="-2"/>
          <w:w w:val="105"/>
        </w:rPr>
        <w:t> </w:t>
      </w:r>
      <w:r>
        <w:rPr>
          <w:w w:val="105"/>
        </w:rPr>
        <w:t>assigns</w:t>
      </w:r>
      <w:r>
        <w:rPr>
          <w:spacing w:val="-2"/>
          <w:w w:val="105"/>
        </w:rPr>
        <w:t> </w:t>
      </w:r>
      <w:r>
        <w:rPr>
          <w:w w:val="105"/>
        </w:rPr>
        <w:t>an</w:t>
      </w:r>
      <w:r>
        <w:rPr>
          <w:spacing w:val="-2"/>
          <w:w w:val="105"/>
        </w:rPr>
        <w:t> </w:t>
      </w:r>
      <w:r>
        <w:rPr>
          <w:w w:val="105"/>
        </w:rPr>
        <w:t>ESG</w:t>
      </w:r>
      <w:r>
        <w:rPr>
          <w:spacing w:val="-2"/>
          <w:w w:val="105"/>
        </w:rPr>
        <w:t> </w:t>
      </w:r>
      <w:r>
        <w:rPr>
          <w:w w:val="105"/>
        </w:rPr>
        <w:t>score at the corporate issuer level. The aggregated ESG Elements score for a portfolio is used to highlight where further understanding of the drivers behind</w:t>
      </w:r>
      <w:r>
        <w:rPr>
          <w:spacing w:val="80"/>
          <w:w w:val="105"/>
        </w:rPr>
        <w:t> </w:t>
      </w:r>
      <w:r>
        <w:rPr>
          <w:w w:val="105"/>
        </w:rPr>
        <w:t>specific</w:t>
      </w:r>
      <w:r>
        <w:rPr>
          <w:spacing w:val="-13"/>
          <w:w w:val="105"/>
        </w:rPr>
        <w:t> </w:t>
      </w:r>
      <w:r>
        <w:rPr>
          <w:w w:val="105"/>
        </w:rPr>
        <w:t>ESG</w:t>
      </w:r>
      <w:r>
        <w:rPr>
          <w:spacing w:val="-12"/>
          <w:w w:val="105"/>
        </w:rPr>
        <w:t> </w:t>
      </w:r>
      <w:r>
        <w:rPr>
          <w:w w:val="105"/>
        </w:rPr>
        <w:t>risk</w:t>
      </w:r>
      <w:r>
        <w:rPr>
          <w:spacing w:val="-13"/>
          <w:w w:val="105"/>
        </w:rPr>
        <w:t> </w:t>
      </w:r>
      <w:r>
        <w:rPr>
          <w:w w:val="105"/>
        </w:rPr>
        <w:t>factors</w:t>
      </w:r>
      <w:r>
        <w:rPr>
          <w:spacing w:val="-12"/>
          <w:w w:val="105"/>
        </w:rPr>
        <w:t> </w:t>
      </w:r>
      <w:r>
        <w:rPr>
          <w:w w:val="105"/>
        </w:rPr>
        <w:t>may</w:t>
      </w:r>
      <w:r>
        <w:rPr>
          <w:spacing w:val="-12"/>
          <w:w w:val="105"/>
        </w:rPr>
        <w:t> </w:t>
      </w:r>
      <w:r>
        <w:rPr>
          <w:w w:val="105"/>
        </w:rPr>
        <w:t>be</w:t>
      </w:r>
      <w:r>
        <w:rPr>
          <w:spacing w:val="-13"/>
          <w:w w:val="105"/>
        </w:rPr>
        <w:t> </w:t>
      </w:r>
      <w:r>
        <w:rPr>
          <w:w w:val="105"/>
        </w:rPr>
        <w:t>necessary.</w:t>
      </w:r>
    </w:p>
    <w:p>
      <w:pPr>
        <w:pStyle w:val="BodyText"/>
        <w:spacing w:line="249" w:lineRule="auto" w:before="118"/>
        <w:ind w:left="142" w:right="1369"/>
      </w:pPr>
      <w:r>
        <w:rPr/>
        <mc:AlternateContent>
          <mc:Choice Requires="wps">
            <w:drawing>
              <wp:anchor distT="0" distB="0" distL="0" distR="0" allowOverlap="1" layoutInCell="1" locked="0" behindDoc="0" simplePos="0" relativeHeight="16499712">
                <wp:simplePos x="0" y="0"/>
                <wp:positionH relativeFrom="page">
                  <wp:posOffset>10183241</wp:posOffset>
                </wp:positionH>
                <wp:positionV relativeFrom="paragraph">
                  <wp:posOffset>344774</wp:posOffset>
                </wp:positionV>
                <wp:extent cx="495300" cy="1270"/>
                <wp:effectExtent l="0" t="0" r="0" b="0"/>
                <wp:wrapNone/>
                <wp:docPr id="2380" name="Graphic 2380"/>
                <wp:cNvGraphicFramePr>
                  <a:graphicFrameLocks/>
                </wp:cNvGraphicFramePr>
                <a:graphic>
                  <a:graphicData uri="http://schemas.microsoft.com/office/word/2010/wordprocessingShape">
                    <wps:wsp>
                      <wps:cNvPr id="2380" name="Graphic 238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9712" from="801.830017pt,27.147617pt" to="840.830017pt,27.147617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423424">
                <wp:simplePos x="0" y="0"/>
                <wp:positionH relativeFrom="page">
                  <wp:posOffset>10189517</wp:posOffset>
                </wp:positionH>
                <wp:positionV relativeFrom="paragraph">
                  <wp:posOffset>401429</wp:posOffset>
                </wp:positionV>
                <wp:extent cx="210185" cy="1106170"/>
                <wp:effectExtent l="0" t="0" r="0" b="0"/>
                <wp:wrapNone/>
                <wp:docPr id="2381" name="Textbox 2381"/>
                <wp:cNvGraphicFramePr>
                  <a:graphicFrameLocks/>
                </wp:cNvGraphicFramePr>
                <a:graphic>
                  <a:graphicData uri="http://schemas.microsoft.com/office/word/2010/wordprocessingShape">
                    <wps:wsp>
                      <wps:cNvPr id="2381" name="Textbox 2381"/>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1.608637pt;width:16.55pt;height:87.1pt;mso-position-horizontal-relative:page;mso-position-vertical-relative:paragraph;z-index:-22893056" type="#_x0000_t202" id="docshape1492"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Together with the MSCI ESG scores, this forms the basis of second-line ESG risk oversight. These scores assist in discussions with Portfolio Managers about aspects of the ESG risk profiles of portfolios</w:t>
      </w:r>
      <w:r>
        <w:rPr>
          <w:spacing w:val="-2"/>
          <w:w w:val="105"/>
        </w:rPr>
        <w:t> </w:t>
      </w:r>
      <w:r>
        <w:rPr>
          <w:w w:val="105"/>
        </w:rPr>
        <w:t>which</w:t>
      </w:r>
      <w:r>
        <w:rPr>
          <w:spacing w:val="-2"/>
          <w:w w:val="105"/>
        </w:rPr>
        <w:t> </w:t>
      </w:r>
      <w:r>
        <w:rPr>
          <w:w w:val="105"/>
        </w:rPr>
        <w:t>may</w:t>
      </w:r>
      <w:r>
        <w:rPr>
          <w:spacing w:val="-2"/>
          <w:w w:val="105"/>
        </w:rPr>
        <w:t> </w:t>
      </w:r>
      <w:r>
        <w:rPr>
          <w:w w:val="105"/>
        </w:rPr>
        <w:t>become</w:t>
      </w:r>
      <w:r>
        <w:rPr>
          <w:spacing w:val="-2"/>
          <w:w w:val="105"/>
        </w:rPr>
        <w:t> </w:t>
      </w:r>
      <w:r>
        <w:rPr>
          <w:w w:val="105"/>
        </w:rPr>
        <w:t>necessary</w:t>
      </w:r>
      <w:r>
        <w:rPr>
          <w:spacing w:val="-2"/>
          <w:w w:val="105"/>
        </w:rPr>
        <w:t> </w:t>
      </w:r>
      <w:r>
        <w:rPr>
          <w:w w:val="105"/>
        </w:rPr>
        <w:t>to </w:t>
      </w:r>
      <w:r>
        <w:rPr>
          <w:spacing w:val="-2"/>
          <w:w w:val="105"/>
        </w:rPr>
        <w:t>explore.</w:t>
      </w:r>
    </w:p>
    <w:p>
      <w:pPr>
        <w:spacing w:line="20" w:lineRule="exact"/>
        <w:ind w:left="4103" w:right="-58" w:firstLine="0"/>
        <w:rPr>
          <w:sz w:val="2"/>
        </w:rPr>
      </w:pPr>
      <w:r>
        <w:rPr>
          <w:sz w:val="2"/>
        </w:rPr>
        <mc:AlternateContent>
          <mc:Choice Requires="wps">
            <w:drawing>
              <wp:inline distT="0" distB="0" distL="0" distR="0">
                <wp:extent cx="495300" cy="3175"/>
                <wp:effectExtent l="9525" t="0" r="0" b="6350"/>
                <wp:docPr id="2382" name="Group 2382"/>
                <wp:cNvGraphicFramePr>
                  <a:graphicFrameLocks/>
                </wp:cNvGraphicFramePr>
                <a:graphic>
                  <a:graphicData uri="http://schemas.microsoft.com/office/word/2010/wordprocessingGroup">
                    <wpg:wgp>
                      <wpg:cNvPr id="2382" name="Group 2382"/>
                      <wpg:cNvGrpSpPr/>
                      <wpg:grpSpPr>
                        <a:xfrm>
                          <a:off x="0" y="0"/>
                          <a:ext cx="495300" cy="3175"/>
                          <a:chExt cx="495300" cy="3175"/>
                        </a:xfrm>
                      </wpg:grpSpPr>
                      <wps:wsp>
                        <wps:cNvPr id="2383" name="Graphic 2383"/>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493" coordorigin="0,0" coordsize="780,5">
                <v:line style="position:absolute" from="0,3" to="780,3" stroked="true" strokeweight=".25pt" strokecolor="#000000">
                  <v:stroke dashstyle="solid"/>
                </v:line>
              </v:group>
            </w:pict>
          </mc:Fallback>
        </mc:AlternateContent>
      </w:r>
      <w:r>
        <w:rPr>
          <w:sz w:val="2"/>
        </w:rPr>
      </w:r>
    </w:p>
    <w:p>
      <w:pPr>
        <w:pStyle w:val="BodyText"/>
        <w:spacing w:line="249" w:lineRule="auto" w:before="97"/>
        <w:ind w:left="142" w:right="1400"/>
      </w:pPr>
      <w:r>
        <w:rPr/>
        <mc:AlternateContent>
          <mc:Choice Requires="wps">
            <w:drawing>
              <wp:anchor distT="0" distB="0" distL="0" distR="0" allowOverlap="1" layoutInCell="1" locked="0" behindDoc="0" simplePos="0" relativeHeight="16500224">
                <wp:simplePos x="0" y="0"/>
                <wp:positionH relativeFrom="page">
                  <wp:posOffset>10183241</wp:posOffset>
                </wp:positionH>
                <wp:positionV relativeFrom="paragraph">
                  <wp:posOffset>639339</wp:posOffset>
                </wp:positionV>
                <wp:extent cx="495300" cy="1270"/>
                <wp:effectExtent l="0" t="0" r="0" b="0"/>
                <wp:wrapNone/>
                <wp:docPr id="2384" name="Graphic 2384"/>
                <wp:cNvGraphicFramePr>
                  <a:graphicFrameLocks/>
                </wp:cNvGraphicFramePr>
                <a:graphic>
                  <a:graphicData uri="http://schemas.microsoft.com/office/word/2010/wordprocessingShape">
                    <wps:wsp>
                      <wps:cNvPr id="2384" name="Graphic 238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0224" from="801.830017pt,50.34166pt" to="840.830017pt,50.34166pt" stroked="true" strokeweight="3pt" strokecolor="#ffd900">
                <v:stroke dashstyle="solid"/>
                <w10:wrap type="none"/>
              </v:line>
            </w:pict>
          </mc:Fallback>
        </mc:AlternateContent>
      </w:r>
      <w:r>
        <w:rPr/>
        <mc:AlternateContent>
          <mc:Choice Requires="wps">
            <w:drawing>
              <wp:anchor distT="0" distB="0" distL="0" distR="0" allowOverlap="1" layoutInCell="1" locked="0" behindDoc="0" simplePos="0" relativeHeight="16501248">
                <wp:simplePos x="0" y="0"/>
                <wp:positionH relativeFrom="page">
                  <wp:posOffset>10189517</wp:posOffset>
                </wp:positionH>
                <wp:positionV relativeFrom="paragraph">
                  <wp:posOffset>695968</wp:posOffset>
                </wp:positionV>
                <wp:extent cx="292735" cy="978535"/>
                <wp:effectExtent l="0" t="0" r="0" b="0"/>
                <wp:wrapNone/>
                <wp:docPr id="2385" name="Textbox 2385"/>
                <wp:cNvGraphicFramePr>
                  <a:graphicFrameLocks/>
                </wp:cNvGraphicFramePr>
                <a:graphic>
                  <a:graphicData uri="http://schemas.microsoft.com/office/word/2010/wordprocessingShape">
                    <wps:wsp>
                      <wps:cNvPr id="2385" name="Textbox 2385"/>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54.800659pt;width:23.05pt;height:77.05pt;mso-position-horizontal-relative:page;mso-position-vertical-relative:paragraph;z-index:16501248" type="#_x0000_t202" id="docshape1494"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w w:val="105"/>
        </w:rPr>
        <w:t>In addition, acute and chronic physical climate risks have the potential to disrupt Aviva Investors’ operations or those of its third-party providers, resulting in business disruption and increased costs to resume business</w:t>
      </w:r>
      <w:r>
        <w:rPr>
          <w:spacing w:val="-6"/>
          <w:w w:val="105"/>
        </w:rPr>
        <w:t> </w:t>
      </w:r>
      <w:r>
        <w:rPr>
          <w:w w:val="105"/>
        </w:rPr>
        <w:t>activities.</w:t>
      </w:r>
    </w:p>
    <w:p>
      <w:pPr>
        <w:pStyle w:val="BodyText"/>
        <w:spacing w:line="249" w:lineRule="auto" w:before="116"/>
        <w:ind w:left="142" w:right="1332"/>
      </w:pPr>
      <w:r>
        <w:rPr/>
        <mc:AlternateContent>
          <mc:Choice Requires="wps">
            <w:drawing>
              <wp:anchor distT="0" distB="0" distL="0" distR="0" allowOverlap="1" layoutInCell="1" locked="0" behindDoc="0" simplePos="0" relativeHeight="16500736">
                <wp:simplePos x="0" y="0"/>
                <wp:positionH relativeFrom="page">
                  <wp:posOffset>10183241</wp:posOffset>
                </wp:positionH>
                <wp:positionV relativeFrom="paragraph">
                  <wp:posOffset>327035</wp:posOffset>
                </wp:positionV>
                <wp:extent cx="495300" cy="1270"/>
                <wp:effectExtent l="0" t="0" r="0" b="0"/>
                <wp:wrapNone/>
                <wp:docPr id="2386" name="Graphic 2386"/>
                <wp:cNvGraphicFramePr>
                  <a:graphicFrameLocks/>
                </wp:cNvGraphicFramePr>
                <a:graphic>
                  <a:graphicData uri="http://schemas.microsoft.com/office/word/2010/wordprocessingShape">
                    <wps:wsp>
                      <wps:cNvPr id="2386" name="Graphic 238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0736" from="801.830017pt,25.750839pt" to="840.830017pt,25.750839pt" stroked="true" strokeweight=".25pt" strokecolor="#000000">
                <v:stroke dashstyle="solid"/>
                <w10:wrap type="none"/>
              </v:line>
            </w:pict>
          </mc:Fallback>
        </mc:AlternateContent>
      </w:r>
      <w:r>
        <w:rPr>
          <w:w w:val="105"/>
        </w:rPr>
        <w:t>Aviva Investors began developing appropriate quantitative monitoring measurements</w:t>
      </w:r>
      <w:r>
        <w:rPr>
          <w:spacing w:val="-5"/>
          <w:w w:val="105"/>
        </w:rPr>
        <w:t> </w:t>
      </w:r>
      <w:r>
        <w:rPr>
          <w:w w:val="105"/>
        </w:rPr>
        <w:t>in</w:t>
      </w:r>
      <w:r>
        <w:rPr>
          <w:spacing w:val="-5"/>
          <w:w w:val="105"/>
        </w:rPr>
        <w:t> </w:t>
      </w:r>
      <w:r>
        <w:rPr>
          <w:w w:val="105"/>
        </w:rPr>
        <w:t>2023</w:t>
      </w:r>
      <w:r>
        <w:rPr>
          <w:spacing w:val="-5"/>
          <w:w w:val="105"/>
        </w:rPr>
        <w:t> </w:t>
      </w:r>
      <w:r>
        <w:rPr>
          <w:w w:val="105"/>
        </w:rPr>
        <w:t>to</w:t>
      </w:r>
      <w:r>
        <w:rPr>
          <w:spacing w:val="-5"/>
          <w:w w:val="105"/>
        </w:rPr>
        <w:t> </w:t>
      </w:r>
      <w:r>
        <w:rPr>
          <w:w w:val="105"/>
        </w:rPr>
        <w:t>track</w:t>
      </w:r>
      <w:r>
        <w:rPr>
          <w:spacing w:val="-5"/>
          <w:w w:val="105"/>
        </w:rPr>
        <w:t> </w:t>
      </w:r>
      <w:r>
        <w:rPr>
          <w:w w:val="105"/>
        </w:rPr>
        <w:t>its</w:t>
      </w:r>
      <w:r>
        <w:rPr>
          <w:spacing w:val="-5"/>
          <w:w w:val="105"/>
        </w:rPr>
        <w:t> </w:t>
      </w:r>
      <w:r>
        <w:rPr>
          <w:w w:val="105"/>
        </w:rPr>
        <w:t>progress in its climate-change goals, ambitions and </w:t>
      </w:r>
      <w:r>
        <w:rPr>
          <w:spacing w:val="-2"/>
          <w:w w:val="105"/>
        </w:rPr>
        <w:t>responsibilities.</w:t>
      </w:r>
    </w:p>
    <w:p>
      <w:pPr>
        <w:pStyle w:val="BodyText"/>
        <w:spacing w:after="0" w:line="249" w:lineRule="auto"/>
        <w:sectPr>
          <w:type w:val="continuous"/>
          <w:pgSz w:w="16840" w:h="11900" w:orient="landscape"/>
          <w:pgMar w:header="865" w:footer="435" w:top="1320" w:bottom="280" w:left="708" w:right="0"/>
          <w:cols w:num="4" w:equalWidth="0">
            <w:col w:w="3560" w:space="181"/>
            <w:col w:w="3640" w:space="102"/>
            <w:col w:w="3614" w:space="128"/>
            <w:col w:w="4907"/>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5"/>
      </w:pPr>
      <w:r>
        <w:rPr/>
        <mc:AlternateContent>
          <mc:Choice Requires="wps">
            <w:drawing>
              <wp:anchor distT="0" distB="0" distL="0" distR="0" allowOverlap="1" layoutInCell="1" locked="0" behindDoc="1" simplePos="0" relativeHeight="480428544">
                <wp:simplePos x="0" y="0"/>
                <wp:positionH relativeFrom="page">
                  <wp:posOffset>10189517</wp:posOffset>
                </wp:positionH>
                <wp:positionV relativeFrom="page">
                  <wp:posOffset>5996927</wp:posOffset>
                </wp:positionV>
                <wp:extent cx="292735" cy="978535"/>
                <wp:effectExtent l="0" t="0" r="0" b="0"/>
                <wp:wrapNone/>
                <wp:docPr id="2387" name="Textbox 2387"/>
                <wp:cNvGraphicFramePr>
                  <a:graphicFrameLocks/>
                </wp:cNvGraphicFramePr>
                <a:graphic>
                  <a:graphicData uri="http://schemas.microsoft.com/office/word/2010/wordprocessingShape">
                    <wps:wsp>
                      <wps:cNvPr id="2387" name="Textbox 2387"/>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2887936" type="#_x0000_t202" id="docshape1495"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bookmarkStart w:name="_bookmark58" w:id="122"/>
      <w:bookmarkEnd w:id="122"/>
      <w:r>
        <w:rPr>
          <w:b w:val="0"/>
        </w:rPr>
      </w:r>
      <w:r>
        <w:rPr>
          <w:w w:val="105"/>
        </w:rPr>
        <w:t>Private</w:t>
      </w:r>
      <w:r>
        <w:rPr>
          <w:spacing w:val="-5"/>
          <w:w w:val="105"/>
        </w:rPr>
        <w:t> </w:t>
      </w:r>
      <w:r>
        <w:rPr>
          <w:spacing w:val="-2"/>
          <w:w w:val="110"/>
        </w:rPr>
        <w:t>Markets</w:t>
      </w:r>
    </w:p>
    <w:p>
      <w:pPr>
        <w:pStyle w:val="BodyText"/>
        <w:spacing w:line="249" w:lineRule="auto" w:before="9"/>
        <w:ind w:left="142" w:right="4"/>
      </w:pPr>
      <w:r>
        <w:rPr>
          <w:spacing w:val="-2"/>
          <w:w w:val="110"/>
        </w:rPr>
        <w:t>Climate</w:t>
      </w:r>
      <w:r>
        <w:rPr>
          <w:spacing w:val="-8"/>
          <w:w w:val="110"/>
        </w:rPr>
        <w:t> </w:t>
      </w:r>
      <w:r>
        <w:rPr>
          <w:spacing w:val="-2"/>
          <w:w w:val="110"/>
        </w:rPr>
        <w:t>change</w:t>
      </w:r>
      <w:r>
        <w:rPr>
          <w:spacing w:val="-8"/>
          <w:w w:val="110"/>
        </w:rPr>
        <w:t> </w:t>
      </w:r>
      <w:r>
        <w:rPr>
          <w:spacing w:val="-2"/>
          <w:w w:val="110"/>
        </w:rPr>
        <w:t>is</w:t>
      </w:r>
      <w:r>
        <w:rPr>
          <w:spacing w:val="-8"/>
          <w:w w:val="110"/>
        </w:rPr>
        <w:t> </w:t>
      </w:r>
      <w:r>
        <w:rPr>
          <w:spacing w:val="-2"/>
          <w:w w:val="110"/>
        </w:rPr>
        <w:t>increasingly</w:t>
      </w:r>
      <w:r>
        <w:rPr>
          <w:spacing w:val="-8"/>
          <w:w w:val="110"/>
        </w:rPr>
        <w:t> </w:t>
      </w:r>
      <w:r>
        <w:rPr>
          <w:spacing w:val="-2"/>
          <w:w w:val="110"/>
        </w:rPr>
        <w:t>material</w:t>
      </w:r>
      <w:r>
        <w:rPr>
          <w:spacing w:val="-8"/>
          <w:w w:val="110"/>
        </w:rPr>
        <w:t> </w:t>
      </w:r>
      <w:r>
        <w:rPr>
          <w:spacing w:val="-2"/>
          <w:w w:val="110"/>
        </w:rPr>
        <w:t>for </w:t>
      </w:r>
      <w:r>
        <w:rPr>
          <w:w w:val="110"/>
        </w:rPr>
        <w:t>all investors and the process to integrate climate risks and opportunities into the investment</w:t>
      </w:r>
      <w:r>
        <w:rPr>
          <w:spacing w:val="-2"/>
          <w:w w:val="110"/>
        </w:rPr>
        <w:t> </w:t>
      </w:r>
      <w:r>
        <w:rPr>
          <w:w w:val="110"/>
        </w:rPr>
        <w:t>process</w:t>
      </w:r>
      <w:r>
        <w:rPr>
          <w:spacing w:val="-2"/>
          <w:w w:val="110"/>
        </w:rPr>
        <w:t> </w:t>
      </w:r>
      <w:r>
        <w:rPr>
          <w:w w:val="110"/>
        </w:rPr>
        <w:t>is</w:t>
      </w:r>
      <w:r>
        <w:rPr>
          <w:spacing w:val="-2"/>
          <w:w w:val="110"/>
        </w:rPr>
        <w:t> </w:t>
      </w:r>
      <w:r>
        <w:rPr>
          <w:w w:val="110"/>
        </w:rPr>
        <w:t>steadily</w:t>
      </w:r>
      <w:r>
        <w:rPr>
          <w:spacing w:val="-2"/>
          <w:w w:val="110"/>
        </w:rPr>
        <w:t> </w:t>
      </w:r>
      <w:r>
        <w:rPr>
          <w:w w:val="110"/>
        </w:rPr>
        <w:t>gaining momentum.</w:t>
      </w:r>
      <w:r>
        <w:rPr>
          <w:spacing w:val="-4"/>
          <w:w w:val="110"/>
        </w:rPr>
        <w:t> </w:t>
      </w:r>
      <w:r>
        <w:rPr>
          <w:w w:val="110"/>
        </w:rPr>
        <w:t>Private</w:t>
      </w:r>
      <w:r>
        <w:rPr>
          <w:spacing w:val="-4"/>
          <w:w w:val="110"/>
        </w:rPr>
        <w:t> </w:t>
      </w:r>
      <w:r>
        <w:rPr>
          <w:w w:val="110"/>
        </w:rPr>
        <w:t>assets</w:t>
      </w:r>
      <w:r>
        <w:rPr>
          <w:spacing w:val="-4"/>
          <w:w w:val="110"/>
        </w:rPr>
        <w:t> </w:t>
      </w:r>
      <w:r>
        <w:rPr>
          <w:w w:val="110"/>
        </w:rPr>
        <w:t>including properties, infrastructure assets, and forestry face a range of impact from </w:t>
      </w:r>
      <w:r>
        <w:rPr/>
        <w:t>physical effects of climate change and from </w:t>
      </w:r>
      <w:r>
        <w:rPr>
          <w:w w:val="110"/>
        </w:rPr>
        <w:t>regulatory actions designed to reduce </w:t>
      </w:r>
      <w:r>
        <w:rPr>
          <w:spacing w:val="-2"/>
          <w:w w:val="110"/>
        </w:rPr>
        <w:t>emissions.</w:t>
      </w:r>
    </w:p>
    <w:p>
      <w:pPr>
        <w:pStyle w:val="BodyText"/>
        <w:spacing w:line="249" w:lineRule="auto" w:before="119"/>
        <w:ind w:left="142" w:right="74"/>
      </w:pPr>
      <w:r>
        <w:rPr>
          <w:w w:val="110"/>
        </w:rPr>
        <w:t>For</w:t>
      </w:r>
      <w:r>
        <w:rPr>
          <w:spacing w:val="-2"/>
          <w:w w:val="110"/>
        </w:rPr>
        <w:t> </w:t>
      </w:r>
      <w:r>
        <w:rPr>
          <w:w w:val="110"/>
        </w:rPr>
        <w:t>private</w:t>
      </w:r>
      <w:r>
        <w:rPr>
          <w:spacing w:val="-2"/>
          <w:w w:val="110"/>
        </w:rPr>
        <w:t> </w:t>
      </w:r>
      <w:r>
        <w:rPr>
          <w:w w:val="110"/>
        </w:rPr>
        <w:t>markets,</w:t>
      </w:r>
      <w:r>
        <w:rPr>
          <w:spacing w:val="-2"/>
          <w:w w:val="110"/>
        </w:rPr>
        <w:t> </w:t>
      </w:r>
      <w:r>
        <w:rPr>
          <w:w w:val="110"/>
        </w:rPr>
        <w:t>we</w:t>
      </w:r>
      <w:r>
        <w:rPr>
          <w:spacing w:val="-2"/>
          <w:w w:val="110"/>
        </w:rPr>
        <w:t> </w:t>
      </w:r>
      <w:r>
        <w:rPr>
          <w:w w:val="110"/>
        </w:rPr>
        <w:t>assess</w:t>
      </w:r>
      <w:r>
        <w:rPr>
          <w:spacing w:val="-2"/>
          <w:w w:val="110"/>
        </w:rPr>
        <w:t> </w:t>
      </w:r>
      <w:r>
        <w:rPr>
          <w:w w:val="110"/>
        </w:rPr>
        <w:t>both </w:t>
      </w:r>
      <w:r>
        <w:rPr/>
        <w:t>transitional and physical climate risks for asset classes where we directly own and </w:t>
      </w:r>
      <w:r>
        <w:rPr>
          <w:w w:val="110"/>
        </w:rPr>
        <w:t>control the asset, including real estate equity, real estate long income, infrastructure equity, and alternative </w:t>
      </w:r>
      <w:r>
        <w:rPr>
          <w:spacing w:val="-2"/>
          <w:w w:val="110"/>
        </w:rPr>
        <w:t>income.</w:t>
      </w:r>
    </w:p>
    <w:p>
      <w:pPr>
        <w:pStyle w:val="BodyText"/>
        <w:spacing w:line="249" w:lineRule="auto" w:before="116"/>
        <w:ind w:left="142" w:right="4"/>
      </w:pPr>
      <w:r>
        <w:rPr>
          <w:w w:val="105"/>
        </w:rPr>
        <w:t>For assets where we do not have direct ownership</w:t>
      </w:r>
      <w:r>
        <w:rPr>
          <w:spacing w:val="-1"/>
          <w:w w:val="105"/>
        </w:rPr>
        <w:t> </w:t>
      </w:r>
      <w:r>
        <w:rPr>
          <w:w w:val="105"/>
        </w:rPr>
        <w:t>or</w:t>
      </w:r>
      <w:r>
        <w:rPr>
          <w:spacing w:val="-1"/>
          <w:w w:val="105"/>
        </w:rPr>
        <w:t> </w:t>
      </w:r>
      <w:r>
        <w:rPr>
          <w:w w:val="105"/>
        </w:rPr>
        <w:t>control</w:t>
      </w:r>
      <w:r>
        <w:rPr>
          <w:spacing w:val="-1"/>
          <w:w w:val="105"/>
        </w:rPr>
        <w:t> </w:t>
      </w:r>
      <w:r>
        <w:rPr>
          <w:w w:val="105"/>
        </w:rPr>
        <w:t>such</w:t>
      </w:r>
      <w:r>
        <w:rPr>
          <w:spacing w:val="-1"/>
          <w:w w:val="105"/>
        </w:rPr>
        <w:t> </w:t>
      </w:r>
      <w:r>
        <w:rPr>
          <w:w w:val="105"/>
        </w:rPr>
        <w:t>as</w:t>
      </w:r>
      <w:r>
        <w:rPr>
          <w:spacing w:val="-1"/>
          <w:w w:val="105"/>
        </w:rPr>
        <w:t> </w:t>
      </w:r>
      <w:r>
        <w:rPr>
          <w:w w:val="105"/>
        </w:rPr>
        <w:t>private</w:t>
      </w:r>
      <w:r>
        <w:rPr>
          <w:spacing w:val="-1"/>
          <w:w w:val="105"/>
        </w:rPr>
        <w:t> </w:t>
      </w:r>
      <w:r>
        <w:rPr>
          <w:w w:val="105"/>
        </w:rPr>
        <w:t>debt assets, we conduct thorough ESG assessment on borrowers, projects and assets during origination to ensure they align with our climate risk management </w:t>
      </w:r>
      <w:r>
        <w:rPr>
          <w:spacing w:val="-2"/>
          <w:w w:val="105"/>
        </w:rPr>
        <w:t>framework.</w:t>
      </w:r>
    </w:p>
    <w:p>
      <w:pPr>
        <w:pStyle w:val="BodyText"/>
        <w:spacing w:before="117"/>
        <w:ind w:left="142"/>
      </w:pPr>
      <w:r>
        <w:rPr>
          <w:w w:val="105"/>
        </w:rPr>
        <w:t>Where</w:t>
      </w:r>
      <w:r>
        <w:rPr>
          <w:spacing w:val="-9"/>
          <w:w w:val="105"/>
        </w:rPr>
        <w:t> </w:t>
      </w:r>
      <w:r>
        <w:rPr>
          <w:w w:val="105"/>
        </w:rPr>
        <w:t>analysis</w:t>
      </w:r>
      <w:r>
        <w:rPr>
          <w:spacing w:val="-8"/>
          <w:w w:val="105"/>
        </w:rPr>
        <w:t> </w:t>
      </w:r>
      <w:r>
        <w:rPr>
          <w:w w:val="105"/>
        </w:rPr>
        <w:t>is</w:t>
      </w:r>
      <w:r>
        <w:rPr>
          <w:spacing w:val="-8"/>
          <w:w w:val="105"/>
        </w:rPr>
        <w:t> </w:t>
      </w:r>
      <w:r>
        <w:rPr>
          <w:w w:val="105"/>
        </w:rPr>
        <w:t>performed</w:t>
      </w:r>
      <w:r>
        <w:rPr>
          <w:spacing w:val="-9"/>
          <w:w w:val="105"/>
        </w:rPr>
        <w:t> </w:t>
      </w:r>
      <w:r>
        <w:rPr>
          <w:w w:val="105"/>
        </w:rPr>
        <w:t>this</w:t>
      </w:r>
      <w:r>
        <w:rPr>
          <w:spacing w:val="-8"/>
          <w:w w:val="105"/>
        </w:rPr>
        <w:t> </w:t>
      </w:r>
      <w:r>
        <w:rPr>
          <w:spacing w:val="-2"/>
          <w:w w:val="105"/>
        </w:rPr>
        <w:t>includes:</w:t>
      </w:r>
    </w:p>
    <w:p>
      <w:pPr>
        <w:pStyle w:val="ListParagraph"/>
        <w:numPr>
          <w:ilvl w:val="0"/>
          <w:numId w:val="73"/>
        </w:numPr>
        <w:tabs>
          <w:tab w:pos="310" w:val="left" w:leader="none"/>
          <w:tab w:pos="312" w:val="left" w:leader="none"/>
        </w:tabs>
        <w:spacing w:line="249" w:lineRule="auto" w:before="121" w:after="0"/>
        <w:ind w:left="312" w:right="92" w:hanging="170"/>
        <w:jc w:val="left"/>
        <w:rPr>
          <w:sz w:val="17"/>
        </w:rPr>
      </w:pPr>
      <w:r>
        <w:rPr>
          <w:w w:val="105"/>
          <w:sz w:val="17"/>
        </w:rPr>
        <w:t>Climate transition risk, or the risk of policy, legal, technology, and market changes</w:t>
      </w:r>
      <w:r>
        <w:rPr>
          <w:spacing w:val="-11"/>
          <w:w w:val="105"/>
          <w:sz w:val="17"/>
        </w:rPr>
        <w:t> </w:t>
      </w:r>
      <w:r>
        <w:rPr>
          <w:w w:val="105"/>
          <w:sz w:val="17"/>
        </w:rPr>
        <w:t>related</w:t>
      </w:r>
      <w:r>
        <w:rPr>
          <w:spacing w:val="-11"/>
          <w:w w:val="105"/>
          <w:sz w:val="17"/>
        </w:rPr>
        <w:t> </w:t>
      </w:r>
      <w:r>
        <w:rPr>
          <w:w w:val="105"/>
          <w:sz w:val="17"/>
        </w:rPr>
        <w:t>to</w:t>
      </w:r>
      <w:r>
        <w:rPr>
          <w:spacing w:val="-11"/>
          <w:w w:val="105"/>
          <w:sz w:val="17"/>
        </w:rPr>
        <w:t> </w:t>
      </w:r>
      <w:r>
        <w:rPr>
          <w:w w:val="105"/>
          <w:sz w:val="17"/>
        </w:rPr>
        <w:t>climate</w:t>
      </w:r>
      <w:r>
        <w:rPr>
          <w:spacing w:val="-11"/>
          <w:w w:val="105"/>
          <w:sz w:val="17"/>
        </w:rPr>
        <w:t> </w:t>
      </w:r>
      <w:r>
        <w:rPr>
          <w:w w:val="105"/>
          <w:sz w:val="17"/>
        </w:rPr>
        <w:t>change</w:t>
      </w:r>
      <w:r>
        <w:rPr>
          <w:spacing w:val="-11"/>
          <w:w w:val="105"/>
          <w:sz w:val="17"/>
        </w:rPr>
        <w:t> </w:t>
      </w:r>
      <w:r>
        <w:rPr>
          <w:w w:val="105"/>
          <w:sz w:val="17"/>
        </w:rPr>
        <w:t>which may pose varying levels of financial risk to our clients’ assets.</w:t>
      </w:r>
    </w:p>
    <w:p>
      <w:pPr>
        <w:pStyle w:val="ListParagraph"/>
        <w:numPr>
          <w:ilvl w:val="0"/>
          <w:numId w:val="73"/>
        </w:numPr>
        <w:tabs>
          <w:tab w:pos="312" w:val="left" w:leader="none"/>
        </w:tabs>
        <w:spacing w:line="249" w:lineRule="auto" w:before="31" w:after="0"/>
        <w:ind w:left="312" w:right="148" w:hanging="170"/>
        <w:jc w:val="left"/>
        <w:rPr>
          <w:sz w:val="17"/>
        </w:rPr>
      </w:pPr>
      <w:r>
        <w:rPr>
          <w:w w:val="105"/>
          <w:sz w:val="17"/>
        </w:rPr>
        <w:t>Climate physical risk, or event driven (acute)</w:t>
      </w:r>
      <w:r>
        <w:rPr>
          <w:spacing w:val="-2"/>
          <w:w w:val="105"/>
          <w:sz w:val="17"/>
        </w:rPr>
        <w:t> </w:t>
      </w:r>
      <w:r>
        <w:rPr>
          <w:w w:val="105"/>
          <w:sz w:val="17"/>
        </w:rPr>
        <w:t>or</w:t>
      </w:r>
      <w:r>
        <w:rPr>
          <w:spacing w:val="-2"/>
          <w:w w:val="105"/>
          <w:sz w:val="17"/>
        </w:rPr>
        <w:t> </w:t>
      </w:r>
      <w:r>
        <w:rPr>
          <w:w w:val="105"/>
          <w:sz w:val="17"/>
        </w:rPr>
        <w:t>longer-term</w:t>
      </w:r>
      <w:r>
        <w:rPr>
          <w:spacing w:val="-2"/>
          <w:w w:val="105"/>
          <w:sz w:val="17"/>
        </w:rPr>
        <w:t> </w:t>
      </w:r>
      <w:r>
        <w:rPr>
          <w:w w:val="105"/>
          <w:sz w:val="17"/>
        </w:rPr>
        <w:t>shifts</w:t>
      </w:r>
      <w:r>
        <w:rPr>
          <w:spacing w:val="-2"/>
          <w:w w:val="105"/>
          <w:sz w:val="17"/>
        </w:rPr>
        <w:t> </w:t>
      </w:r>
      <w:r>
        <w:rPr>
          <w:w w:val="105"/>
          <w:sz w:val="17"/>
        </w:rPr>
        <w:t>(chronic)</w:t>
      </w:r>
      <w:r>
        <w:rPr>
          <w:spacing w:val="-2"/>
          <w:w w:val="105"/>
          <w:sz w:val="17"/>
        </w:rPr>
        <w:t> </w:t>
      </w:r>
      <w:r>
        <w:rPr>
          <w:w w:val="105"/>
          <w:sz w:val="17"/>
        </w:rPr>
        <w:t>in climate patterns which have financial implications for our clients’ assets.</w:t>
      </w:r>
    </w:p>
    <w:p>
      <w:pPr>
        <w:pStyle w:val="BodyText"/>
        <w:spacing w:line="249" w:lineRule="auto" w:before="115"/>
        <w:ind w:left="142" w:right="74"/>
      </w:pPr>
      <w:r>
        <w:rPr>
          <w:w w:val="105"/>
        </w:rPr>
        <w:t>Understanding climate risk in our origination process is achieved through undertaking</w:t>
      </w:r>
      <w:r>
        <w:rPr>
          <w:spacing w:val="-13"/>
          <w:w w:val="105"/>
        </w:rPr>
        <w:t> </w:t>
      </w:r>
      <w:r>
        <w:rPr>
          <w:w w:val="105"/>
        </w:rPr>
        <w:t>a</w:t>
      </w:r>
      <w:r>
        <w:rPr>
          <w:spacing w:val="-11"/>
          <w:w w:val="105"/>
        </w:rPr>
        <w:t> </w:t>
      </w:r>
      <w:r>
        <w:rPr>
          <w:w w:val="105"/>
        </w:rPr>
        <w:t>Net</w:t>
      </w:r>
      <w:r>
        <w:rPr>
          <w:spacing w:val="-12"/>
          <w:w w:val="105"/>
        </w:rPr>
        <w:t> </w:t>
      </w:r>
      <w:r>
        <w:rPr>
          <w:w w:val="105"/>
        </w:rPr>
        <w:t>Zero</w:t>
      </w:r>
      <w:r>
        <w:rPr>
          <w:spacing w:val="-12"/>
          <w:w w:val="105"/>
        </w:rPr>
        <w:t> </w:t>
      </w:r>
      <w:r>
        <w:rPr>
          <w:w w:val="105"/>
        </w:rPr>
        <w:t>due</w:t>
      </w:r>
      <w:r>
        <w:rPr>
          <w:spacing w:val="-12"/>
          <w:w w:val="105"/>
        </w:rPr>
        <w:t> </w:t>
      </w:r>
      <w:r>
        <w:rPr>
          <w:w w:val="105"/>
        </w:rPr>
        <w:t>diligence</w:t>
      </w:r>
      <w:r>
        <w:rPr>
          <w:spacing w:val="-13"/>
          <w:w w:val="105"/>
        </w:rPr>
        <w:t> </w:t>
      </w:r>
      <w:r>
        <w:rPr>
          <w:w w:val="105"/>
        </w:rPr>
        <w:t>audit, which determines how the asset will be managed in order to mitigate transitional </w:t>
      </w:r>
      <w:r>
        <w:rPr>
          <w:spacing w:val="-2"/>
          <w:w w:val="105"/>
        </w:rPr>
        <w:t>risks.</w:t>
      </w:r>
    </w:p>
    <w:p>
      <w:pPr>
        <w:pStyle w:val="BodyText"/>
        <w:spacing w:line="249" w:lineRule="auto" w:before="107"/>
        <w:ind w:left="142" w:right="74"/>
      </w:pPr>
      <w:r>
        <w:rPr/>
        <w:br w:type="column"/>
      </w:r>
      <w:r>
        <w:rPr>
          <w:w w:val="105"/>
        </w:rPr>
        <w:t>Climate physical risk is assessed using the MSCI Climate Value-at-Risk platform, which determines the level of risk to an asset</w:t>
      </w:r>
      <w:r>
        <w:rPr>
          <w:spacing w:val="-10"/>
          <w:w w:val="105"/>
        </w:rPr>
        <w:t> </w:t>
      </w:r>
      <w:r>
        <w:rPr>
          <w:w w:val="105"/>
        </w:rPr>
        <w:t>or</w:t>
      </w:r>
      <w:r>
        <w:rPr>
          <w:spacing w:val="-10"/>
          <w:w w:val="105"/>
        </w:rPr>
        <w:t> </w:t>
      </w:r>
      <w:r>
        <w:rPr>
          <w:w w:val="105"/>
        </w:rPr>
        <w:t>location.</w:t>
      </w:r>
      <w:r>
        <w:rPr>
          <w:spacing w:val="-10"/>
          <w:w w:val="105"/>
        </w:rPr>
        <w:t> </w:t>
      </w:r>
      <w:r>
        <w:rPr>
          <w:w w:val="105"/>
        </w:rPr>
        <w:t>Please</w:t>
      </w:r>
      <w:r>
        <w:rPr>
          <w:spacing w:val="-10"/>
          <w:w w:val="105"/>
        </w:rPr>
        <w:t> </w:t>
      </w:r>
      <w:r>
        <w:rPr>
          <w:w w:val="105"/>
        </w:rPr>
        <w:t>refer</w:t>
      </w:r>
      <w:r>
        <w:rPr>
          <w:spacing w:val="-10"/>
          <w:w w:val="105"/>
        </w:rPr>
        <w:t> </w:t>
      </w:r>
      <w:r>
        <w:rPr>
          <w:w w:val="105"/>
        </w:rPr>
        <w:t>to</w:t>
      </w:r>
      <w:r>
        <w:rPr>
          <w:spacing w:val="-10"/>
          <w:w w:val="105"/>
        </w:rPr>
        <w:t> </w:t>
      </w:r>
      <w:hyperlink w:history="true" w:anchor="_bookmark37">
        <w:r>
          <w:rPr>
            <w:w w:val="105"/>
          </w:rPr>
          <w:t>note</w:t>
        </w:r>
        <w:r>
          <w:rPr>
            <w:spacing w:val="-10"/>
            <w:w w:val="105"/>
          </w:rPr>
          <w:t> </w:t>
        </w:r>
        <w:r>
          <w:rPr>
            <w:w w:val="105"/>
          </w:rPr>
          <w:t>12</w:t>
        </w:r>
      </w:hyperlink>
      <w:r>
        <w:rPr>
          <w:spacing w:val="-10"/>
          <w:w w:val="105"/>
        </w:rPr>
        <w:t> </w:t>
      </w:r>
      <w:r>
        <w:rPr>
          <w:w w:val="105"/>
        </w:rPr>
        <w:t>for further details on scenario analysis.</w:t>
      </w:r>
    </w:p>
    <w:p>
      <w:pPr>
        <w:pStyle w:val="BodyText"/>
        <w:spacing w:line="249" w:lineRule="auto" w:before="115"/>
        <w:ind w:left="142" w:right="137"/>
      </w:pPr>
      <w:r>
        <w:rPr>
          <w:w w:val="105"/>
        </w:rPr>
        <w:t>Where</w:t>
      </w:r>
      <w:r>
        <w:rPr>
          <w:spacing w:val="-7"/>
          <w:w w:val="105"/>
        </w:rPr>
        <w:t> </w:t>
      </w:r>
      <w:r>
        <w:rPr>
          <w:w w:val="105"/>
        </w:rPr>
        <w:t>buildings</w:t>
      </w:r>
      <w:r>
        <w:rPr>
          <w:spacing w:val="-7"/>
          <w:w w:val="105"/>
        </w:rPr>
        <w:t> </w:t>
      </w:r>
      <w:r>
        <w:rPr>
          <w:w w:val="105"/>
        </w:rPr>
        <w:t>are</w:t>
      </w:r>
      <w:r>
        <w:rPr>
          <w:spacing w:val="-7"/>
          <w:w w:val="105"/>
        </w:rPr>
        <w:t> </w:t>
      </w:r>
      <w:r>
        <w:rPr>
          <w:w w:val="105"/>
        </w:rPr>
        <w:t>shown</w:t>
      </w:r>
      <w:r>
        <w:rPr>
          <w:spacing w:val="-7"/>
          <w:w w:val="105"/>
        </w:rPr>
        <w:t> </w:t>
      </w:r>
      <w:r>
        <w:rPr>
          <w:w w:val="105"/>
        </w:rPr>
        <w:t>to</w:t>
      </w:r>
      <w:r>
        <w:rPr>
          <w:spacing w:val="-7"/>
          <w:w w:val="105"/>
        </w:rPr>
        <w:t> </w:t>
      </w:r>
      <w:r>
        <w:rPr>
          <w:w w:val="105"/>
        </w:rPr>
        <w:t>have</w:t>
      </w:r>
      <w:r>
        <w:rPr>
          <w:spacing w:val="-7"/>
          <w:w w:val="105"/>
        </w:rPr>
        <w:t> </w:t>
      </w:r>
      <w:r>
        <w:rPr>
          <w:w w:val="105"/>
        </w:rPr>
        <w:t>high levels of climate risk, the transaction undergoes</w:t>
      </w:r>
      <w:r>
        <w:rPr>
          <w:spacing w:val="-11"/>
          <w:w w:val="105"/>
        </w:rPr>
        <w:t> </w:t>
      </w:r>
      <w:r>
        <w:rPr>
          <w:w w:val="105"/>
        </w:rPr>
        <w:t>additional</w:t>
      </w:r>
      <w:r>
        <w:rPr>
          <w:spacing w:val="-11"/>
          <w:w w:val="105"/>
        </w:rPr>
        <w:t> </w:t>
      </w:r>
      <w:r>
        <w:rPr>
          <w:w w:val="105"/>
        </w:rPr>
        <w:t>due</w:t>
      </w:r>
      <w:r>
        <w:rPr>
          <w:spacing w:val="-11"/>
          <w:w w:val="105"/>
        </w:rPr>
        <w:t> </w:t>
      </w:r>
      <w:r>
        <w:rPr>
          <w:w w:val="105"/>
        </w:rPr>
        <w:t>diligence,</w:t>
      </w:r>
      <w:r>
        <w:rPr>
          <w:spacing w:val="-11"/>
          <w:w w:val="105"/>
        </w:rPr>
        <w:t> </w:t>
      </w:r>
      <w:r>
        <w:rPr>
          <w:w w:val="105"/>
        </w:rPr>
        <w:t>with the outcome informing the investment </w:t>
      </w:r>
      <w:r>
        <w:rPr>
          <w:spacing w:val="-2"/>
          <w:w w:val="105"/>
        </w:rPr>
        <w:t>decision.</w:t>
      </w:r>
    </w:p>
    <w:p>
      <w:pPr>
        <w:pStyle w:val="BodyText"/>
        <w:spacing w:line="249" w:lineRule="auto" w:before="115"/>
        <w:ind w:left="142" w:right="79"/>
      </w:pPr>
      <w:r>
        <w:rPr>
          <w:w w:val="105"/>
        </w:rPr>
        <w:t>In</w:t>
      </w:r>
      <w:r>
        <w:rPr>
          <w:spacing w:val="-8"/>
          <w:w w:val="105"/>
        </w:rPr>
        <w:t> </w:t>
      </w:r>
      <w:r>
        <w:rPr>
          <w:w w:val="105"/>
        </w:rPr>
        <w:t>addition</w:t>
      </w:r>
      <w:r>
        <w:rPr>
          <w:spacing w:val="-8"/>
          <w:w w:val="105"/>
        </w:rPr>
        <w:t> </w:t>
      </w:r>
      <w:r>
        <w:rPr>
          <w:w w:val="105"/>
        </w:rPr>
        <w:t>to</w:t>
      </w:r>
      <w:r>
        <w:rPr>
          <w:spacing w:val="-8"/>
          <w:w w:val="105"/>
        </w:rPr>
        <w:t> </w:t>
      </w:r>
      <w:r>
        <w:rPr>
          <w:w w:val="105"/>
        </w:rPr>
        <w:t>assessing</w:t>
      </w:r>
      <w:r>
        <w:rPr>
          <w:spacing w:val="-8"/>
          <w:w w:val="105"/>
        </w:rPr>
        <w:t> </w:t>
      </w:r>
      <w:r>
        <w:rPr>
          <w:w w:val="105"/>
        </w:rPr>
        <w:t>climate</w:t>
      </w:r>
      <w:r>
        <w:rPr>
          <w:spacing w:val="-8"/>
          <w:w w:val="105"/>
        </w:rPr>
        <w:t> </w:t>
      </w:r>
      <w:r>
        <w:rPr>
          <w:w w:val="105"/>
        </w:rPr>
        <w:t>risk</w:t>
      </w:r>
      <w:r>
        <w:rPr>
          <w:spacing w:val="-8"/>
          <w:w w:val="105"/>
        </w:rPr>
        <w:t> </w:t>
      </w:r>
      <w:r>
        <w:rPr>
          <w:w w:val="105"/>
        </w:rPr>
        <w:t>in</w:t>
      </w:r>
      <w:r>
        <w:rPr>
          <w:spacing w:val="-8"/>
          <w:w w:val="105"/>
        </w:rPr>
        <w:t> </w:t>
      </w:r>
      <w:r>
        <w:rPr>
          <w:w w:val="105"/>
        </w:rPr>
        <w:t>each transaction,</w:t>
      </w:r>
      <w:r>
        <w:rPr>
          <w:spacing w:val="-2"/>
          <w:w w:val="105"/>
        </w:rPr>
        <w:t> </w:t>
      </w:r>
      <w:r>
        <w:rPr>
          <w:w w:val="105"/>
        </w:rPr>
        <w:t>the</w:t>
      </w:r>
      <w:r>
        <w:rPr>
          <w:spacing w:val="-2"/>
          <w:w w:val="105"/>
        </w:rPr>
        <w:t> </w:t>
      </w:r>
      <w:r>
        <w:rPr>
          <w:w w:val="105"/>
        </w:rPr>
        <w:t>Private</w:t>
      </w:r>
      <w:r>
        <w:rPr>
          <w:spacing w:val="-2"/>
          <w:w w:val="105"/>
        </w:rPr>
        <w:t> </w:t>
      </w:r>
      <w:r>
        <w:rPr>
          <w:w w:val="105"/>
        </w:rPr>
        <w:t>Markets</w:t>
      </w:r>
      <w:r>
        <w:rPr>
          <w:spacing w:val="-2"/>
          <w:w w:val="105"/>
        </w:rPr>
        <w:t> </w:t>
      </w:r>
      <w:r>
        <w:rPr>
          <w:w w:val="105"/>
        </w:rPr>
        <w:t>team</w:t>
      </w:r>
      <w:r>
        <w:rPr>
          <w:spacing w:val="-2"/>
          <w:w w:val="105"/>
        </w:rPr>
        <w:t> </w:t>
      </w:r>
      <w:r>
        <w:rPr>
          <w:w w:val="105"/>
        </w:rPr>
        <w:t>work closely with MSCI, undertaking forward-looking assessments of climate risks for each portfolio on a quarterly basis, which covers the flood modelling and the chronic climate-related risks such as sea-level rise and</w:t>
      </w:r>
      <w:r>
        <w:rPr>
          <w:spacing w:val="-6"/>
          <w:w w:val="105"/>
        </w:rPr>
        <w:t> </w:t>
      </w:r>
      <w:r>
        <w:rPr>
          <w:w w:val="105"/>
        </w:rPr>
        <w:t>heatwaves.</w:t>
      </w:r>
    </w:p>
    <w:p>
      <w:pPr>
        <w:pStyle w:val="BodyText"/>
        <w:spacing w:line="249" w:lineRule="auto" w:before="118"/>
        <w:ind w:left="142" w:right="62"/>
      </w:pPr>
      <w:r>
        <w:rPr>
          <w:w w:val="105"/>
        </w:rPr>
        <w:t>To better assess and manage climate and transition related risks, we began</w:t>
      </w:r>
      <w:r>
        <w:rPr>
          <w:spacing w:val="40"/>
          <w:w w:val="105"/>
        </w:rPr>
        <w:t> </w:t>
      </w:r>
      <w:r>
        <w:rPr>
          <w:w w:val="105"/>
        </w:rPr>
        <w:t>leveraging end-to-end ESG data and intelligence solutions through the ‘Deepki’ platform. This further enables us to identify investment</w:t>
      </w:r>
      <w:r>
        <w:rPr>
          <w:spacing w:val="-3"/>
          <w:w w:val="105"/>
        </w:rPr>
        <w:t> </w:t>
      </w:r>
      <w:r>
        <w:rPr>
          <w:w w:val="105"/>
        </w:rPr>
        <w:t>properties</w:t>
      </w:r>
      <w:r>
        <w:rPr>
          <w:spacing w:val="-3"/>
          <w:w w:val="105"/>
        </w:rPr>
        <w:t> </w:t>
      </w:r>
      <w:r>
        <w:rPr>
          <w:w w:val="105"/>
        </w:rPr>
        <w:t>that</w:t>
      </w:r>
      <w:r>
        <w:rPr>
          <w:spacing w:val="-3"/>
          <w:w w:val="105"/>
        </w:rPr>
        <w:t> </w:t>
      </w:r>
      <w:r>
        <w:rPr>
          <w:w w:val="105"/>
        </w:rPr>
        <w:t>are</w:t>
      </w:r>
      <w:r>
        <w:rPr>
          <w:spacing w:val="-3"/>
          <w:w w:val="105"/>
        </w:rPr>
        <w:t> </w:t>
      </w:r>
      <w:r>
        <w:rPr>
          <w:w w:val="105"/>
        </w:rPr>
        <w:t>at</w:t>
      </w:r>
      <w:r>
        <w:rPr>
          <w:spacing w:val="-3"/>
          <w:w w:val="105"/>
        </w:rPr>
        <w:t> </w:t>
      </w:r>
      <w:r>
        <w:rPr>
          <w:w w:val="105"/>
        </w:rPr>
        <w:t>higher</w:t>
      </w:r>
      <w:r>
        <w:rPr>
          <w:spacing w:val="-3"/>
          <w:w w:val="105"/>
        </w:rPr>
        <w:t> </w:t>
      </w:r>
      <w:r>
        <w:rPr>
          <w:w w:val="105"/>
        </w:rPr>
        <w:t>risk and subsequently build transition</w:t>
      </w:r>
      <w:r>
        <w:rPr>
          <w:spacing w:val="80"/>
          <w:w w:val="105"/>
        </w:rPr>
        <w:t> </w:t>
      </w:r>
      <w:r>
        <w:rPr>
          <w:spacing w:val="-2"/>
          <w:w w:val="105"/>
        </w:rPr>
        <w:t>strategies.</w:t>
      </w:r>
    </w:p>
    <w:p>
      <w:pPr>
        <w:pStyle w:val="Heading5"/>
        <w:spacing w:before="118"/>
      </w:pPr>
      <w:r>
        <w:rPr/>
        <w:t>Climate</w:t>
      </w:r>
      <w:r>
        <w:rPr>
          <w:spacing w:val="9"/>
        </w:rPr>
        <w:t> </w:t>
      </w:r>
      <w:r>
        <w:rPr/>
        <w:t>risk</w:t>
      </w:r>
      <w:r>
        <w:rPr>
          <w:spacing w:val="9"/>
        </w:rPr>
        <w:t> </w:t>
      </w:r>
      <w:r>
        <w:rPr>
          <w:spacing w:val="-2"/>
        </w:rPr>
        <w:t>appetite</w:t>
      </w:r>
    </w:p>
    <w:p>
      <w:pPr>
        <w:pStyle w:val="BodyText"/>
        <w:spacing w:line="249" w:lineRule="auto" w:before="9"/>
        <w:ind w:left="142" w:right="38"/>
      </w:pPr>
      <w:r>
        <w:rPr>
          <w:w w:val="105"/>
        </w:rPr>
        <w:t>We avoid incorporating and embedding climate change inappropriately into our business</w:t>
      </w:r>
      <w:r>
        <w:rPr>
          <w:spacing w:val="-9"/>
          <w:w w:val="105"/>
        </w:rPr>
        <w:t> </w:t>
      </w:r>
      <w:r>
        <w:rPr>
          <w:w w:val="105"/>
        </w:rPr>
        <w:t>model.</w:t>
      </w:r>
      <w:r>
        <w:rPr>
          <w:spacing w:val="-10"/>
          <w:w w:val="105"/>
        </w:rPr>
        <w:t> </w:t>
      </w:r>
      <w:r>
        <w:rPr>
          <w:w w:val="105"/>
        </w:rPr>
        <w:t>We</w:t>
      </w:r>
      <w:r>
        <w:rPr>
          <w:spacing w:val="-9"/>
          <w:w w:val="105"/>
        </w:rPr>
        <w:t> </w:t>
      </w:r>
      <w:r>
        <w:rPr>
          <w:w w:val="105"/>
        </w:rPr>
        <w:t>actively</w:t>
      </w:r>
      <w:r>
        <w:rPr>
          <w:spacing w:val="-9"/>
          <w:w w:val="105"/>
        </w:rPr>
        <w:t> </w:t>
      </w:r>
      <w:r>
        <w:rPr>
          <w:w w:val="105"/>
        </w:rPr>
        <w:t>seek</w:t>
      </w:r>
      <w:r>
        <w:rPr>
          <w:spacing w:val="-9"/>
          <w:w w:val="105"/>
        </w:rPr>
        <w:t> </w:t>
      </w:r>
      <w:r>
        <w:rPr>
          <w:w w:val="105"/>
        </w:rPr>
        <w:t>to</w:t>
      </w:r>
      <w:r>
        <w:rPr>
          <w:spacing w:val="-9"/>
          <w:w w:val="105"/>
        </w:rPr>
        <w:t> </w:t>
      </w:r>
      <w:r>
        <w:rPr>
          <w:w w:val="105"/>
        </w:rPr>
        <w:t>reduce our exposure over time to the downside risks arising from the transition to a low carbon economy. We seek to identify and support solutions that will drive a transition to</w:t>
      </w:r>
      <w:r>
        <w:rPr>
          <w:spacing w:val="4"/>
          <w:w w:val="105"/>
        </w:rPr>
        <w:t> </w:t>
      </w:r>
      <w:r>
        <w:rPr>
          <w:w w:val="105"/>
        </w:rPr>
        <w:t>a</w:t>
      </w:r>
      <w:r>
        <w:rPr>
          <w:spacing w:val="5"/>
          <w:w w:val="105"/>
        </w:rPr>
        <w:t> </w:t>
      </w:r>
      <w:r>
        <w:rPr>
          <w:w w:val="105"/>
        </w:rPr>
        <w:t>low-carbon,</w:t>
      </w:r>
      <w:r>
        <w:rPr>
          <w:spacing w:val="5"/>
          <w:w w:val="105"/>
        </w:rPr>
        <w:t> </w:t>
      </w:r>
      <w:r>
        <w:rPr>
          <w:w w:val="105"/>
        </w:rPr>
        <w:t>climate</w:t>
      </w:r>
      <w:r>
        <w:rPr>
          <w:spacing w:val="5"/>
          <w:w w:val="105"/>
        </w:rPr>
        <w:t> </w:t>
      </w:r>
      <w:r>
        <w:rPr>
          <w:w w:val="105"/>
        </w:rPr>
        <w:t>resilient</w:t>
      </w:r>
      <w:r>
        <w:rPr>
          <w:spacing w:val="5"/>
          <w:w w:val="105"/>
        </w:rPr>
        <w:t> </w:t>
      </w:r>
      <w:r>
        <w:rPr>
          <w:spacing w:val="-2"/>
          <w:w w:val="105"/>
        </w:rPr>
        <w:t>economy.</w:t>
      </w:r>
    </w:p>
    <w:p>
      <w:pPr>
        <w:pStyle w:val="BodyText"/>
        <w:spacing w:line="249" w:lineRule="auto" w:before="117"/>
        <w:ind w:left="142" w:right="154"/>
      </w:pPr>
      <w:r>
        <w:rPr>
          <w:w w:val="105"/>
        </w:rPr>
        <w:t>Aviva</w:t>
      </w:r>
      <w:r>
        <w:rPr>
          <w:spacing w:val="-7"/>
          <w:w w:val="105"/>
        </w:rPr>
        <w:t> </w:t>
      </w:r>
      <w:r>
        <w:rPr>
          <w:w w:val="105"/>
        </w:rPr>
        <w:t>Investors</w:t>
      </w:r>
      <w:r>
        <w:rPr>
          <w:spacing w:val="-7"/>
          <w:w w:val="105"/>
        </w:rPr>
        <w:t> </w:t>
      </w:r>
      <w:r>
        <w:rPr>
          <w:w w:val="105"/>
        </w:rPr>
        <w:t>treats</w:t>
      </w:r>
      <w:r>
        <w:rPr>
          <w:spacing w:val="-7"/>
          <w:w w:val="105"/>
        </w:rPr>
        <w:t> </w:t>
      </w:r>
      <w:r>
        <w:rPr>
          <w:w w:val="105"/>
        </w:rPr>
        <w:t>climate</w:t>
      </w:r>
      <w:r>
        <w:rPr>
          <w:spacing w:val="-7"/>
          <w:w w:val="105"/>
        </w:rPr>
        <w:t> </w:t>
      </w:r>
      <w:r>
        <w:rPr>
          <w:w w:val="105"/>
        </w:rPr>
        <w:t>change</w:t>
      </w:r>
      <w:r>
        <w:rPr>
          <w:spacing w:val="-7"/>
          <w:w w:val="105"/>
        </w:rPr>
        <w:t> </w:t>
      </w:r>
      <w:r>
        <w:rPr>
          <w:w w:val="105"/>
        </w:rPr>
        <w:t>as</w:t>
      </w:r>
      <w:r>
        <w:rPr>
          <w:spacing w:val="-7"/>
          <w:w w:val="105"/>
        </w:rPr>
        <w:t> </w:t>
      </w:r>
      <w:r>
        <w:rPr>
          <w:w w:val="105"/>
        </w:rPr>
        <w:t>a cross-cutting topic that is relevant across multiple business activities. As such, climate</w:t>
      </w:r>
      <w:r>
        <w:rPr>
          <w:spacing w:val="-1"/>
          <w:w w:val="105"/>
        </w:rPr>
        <w:t> </w:t>
      </w:r>
      <w:r>
        <w:rPr>
          <w:w w:val="105"/>
        </w:rPr>
        <w:t>change</w:t>
      </w:r>
      <w:r>
        <w:rPr>
          <w:spacing w:val="-1"/>
          <w:w w:val="105"/>
        </w:rPr>
        <w:t> </w:t>
      </w:r>
      <w:r>
        <w:rPr>
          <w:w w:val="105"/>
        </w:rPr>
        <w:t>does</w:t>
      </w:r>
      <w:r>
        <w:rPr>
          <w:spacing w:val="-1"/>
          <w:w w:val="105"/>
        </w:rPr>
        <w:t> </w:t>
      </w:r>
      <w:r>
        <w:rPr>
          <w:w w:val="105"/>
        </w:rPr>
        <w:t>not</w:t>
      </w:r>
      <w:r>
        <w:rPr>
          <w:spacing w:val="-1"/>
          <w:w w:val="105"/>
        </w:rPr>
        <w:t> </w:t>
      </w:r>
      <w:r>
        <w:rPr>
          <w:w w:val="105"/>
        </w:rPr>
        <w:t>relate</w:t>
      </w:r>
      <w:r>
        <w:rPr>
          <w:spacing w:val="-1"/>
          <w:w w:val="105"/>
        </w:rPr>
        <w:t> </w:t>
      </w:r>
      <w:r>
        <w:rPr>
          <w:w w:val="105"/>
        </w:rPr>
        <w:t>to</w:t>
      </w:r>
      <w:r>
        <w:rPr>
          <w:spacing w:val="-1"/>
          <w:w w:val="105"/>
        </w:rPr>
        <w:t> </w:t>
      </w:r>
      <w:r>
        <w:rPr>
          <w:w w:val="105"/>
        </w:rPr>
        <w:t>one</w:t>
      </w:r>
      <w:r>
        <w:rPr>
          <w:spacing w:val="-1"/>
          <w:w w:val="105"/>
        </w:rPr>
        <w:t> </w:t>
      </w:r>
      <w:r>
        <w:rPr>
          <w:w w:val="105"/>
        </w:rPr>
        <w:t>risk category, but underpins several risk </w:t>
      </w:r>
      <w:r>
        <w:rPr>
          <w:spacing w:val="-2"/>
          <w:w w:val="105"/>
        </w:rPr>
        <w:t>categories.</w:t>
      </w:r>
    </w:p>
    <w:p>
      <w:pPr>
        <w:pStyle w:val="BodyText"/>
        <w:spacing w:line="249" w:lineRule="auto" w:before="107"/>
        <w:ind w:left="142" w:right="38"/>
      </w:pPr>
      <w:r>
        <w:rPr/>
        <w:br w:type="column"/>
      </w:r>
      <w:r>
        <w:rPr>
          <w:w w:val="110"/>
        </w:rPr>
        <w:t>The</w:t>
      </w:r>
      <w:r>
        <w:rPr>
          <w:spacing w:val="-6"/>
          <w:w w:val="110"/>
        </w:rPr>
        <w:t> </w:t>
      </w:r>
      <w:r>
        <w:rPr>
          <w:w w:val="110"/>
        </w:rPr>
        <w:t>primary</w:t>
      </w:r>
      <w:r>
        <w:rPr>
          <w:spacing w:val="-6"/>
          <w:w w:val="110"/>
        </w:rPr>
        <w:t> </w:t>
      </w:r>
      <w:r>
        <w:rPr>
          <w:w w:val="110"/>
        </w:rPr>
        <w:t>impact</w:t>
      </w:r>
      <w:r>
        <w:rPr>
          <w:spacing w:val="-6"/>
          <w:w w:val="110"/>
        </w:rPr>
        <w:t> </w:t>
      </w:r>
      <w:r>
        <w:rPr>
          <w:w w:val="110"/>
        </w:rPr>
        <w:t>of</w:t>
      </w:r>
      <w:r>
        <w:rPr>
          <w:spacing w:val="-6"/>
          <w:w w:val="110"/>
        </w:rPr>
        <w:t> </w:t>
      </w:r>
      <w:r>
        <w:rPr>
          <w:w w:val="110"/>
        </w:rPr>
        <w:t>Aviva</w:t>
      </w:r>
      <w:r>
        <w:rPr>
          <w:spacing w:val="-6"/>
          <w:w w:val="110"/>
        </w:rPr>
        <w:t> </w:t>
      </w:r>
      <w:r>
        <w:rPr>
          <w:w w:val="110"/>
        </w:rPr>
        <w:t>Investors</w:t>
      </w:r>
      <w:r>
        <w:rPr>
          <w:spacing w:val="-6"/>
          <w:w w:val="110"/>
        </w:rPr>
        <w:t> </w:t>
      </w:r>
      <w:r>
        <w:rPr>
          <w:w w:val="110"/>
        </w:rPr>
        <w:t>not incorporating and considering the </w:t>
      </w:r>
      <w:r>
        <w:rPr/>
        <w:t>importance of climate change appropriately</w:t>
      </w:r>
      <w:r>
        <w:rPr>
          <w:spacing w:val="80"/>
          <w:w w:val="110"/>
        </w:rPr>
        <w:t> </w:t>
      </w:r>
      <w:r>
        <w:rPr>
          <w:w w:val="110"/>
        </w:rPr>
        <w:t>is</w:t>
      </w:r>
      <w:r>
        <w:rPr>
          <w:spacing w:val="-13"/>
          <w:w w:val="110"/>
        </w:rPr>
        <w:t> </w:t>
      </w:r>
      <w:r>
        <w:rPr>
          <w:w w:val="110"/>
        </w:rPr>
        <w:t>that</w:t>
      </w:r>
      <w:r>
        <w:rPr>
          <w:spacing w:val="-13"/>
          <w:w w:val="110"/>
        </w:rPr>
        <w:t> </w:t>
      </w:r>
      <w:r>
        <w:rPr>
          <w:w w:val="110"/>
        </w:rPr>
        <w:t>it</w:t>
      </w:r>
      <w:r>
        <w:rPr>
          <w:spacing w:val="-13"/>
          <w:w w:val="110"/>
        </w:rPr>
        <w:t> </w:t>
      </w:r>
      <w:r>
        <w:rPr>
          <w:w w:val="110"/>
        </w:rPr>
        <w:t>could</w:t>
      </w:r>
      <w:r>
        <w:rPr>
          <w:spacing w:val="-13"/>
          <w:w w:val="110"/>
        </w:rPr>
        <w:t> </w:t>
      </w:r>
      <w:r>
        <w:rPr>
          <w:w w:val="110"/>
        </w:rPr>
        <w:t>potentially</w:t>
      </w:r>
      <w:r>
        <w:rPr>
          <w:spacing w:val="-13"/>
          <w:w w:val="110"/>
        </w:rPr>
        <w:t> </w:t>
      </w:r>
      <w:r>
        <w:rPr>
          <w:w w:val="110"/>
        </w:rPr>
        <w:t>impact</w:t>
      </w:r>
      <w:r>
        <w:rPr>
          <w:spacing w:val="-13"/>
          <w:w w:val="110"/>
        </w:rPr>
        <w:t> </w:t>
      </w:r>
      <w:r>
        <w:rPr>
          <w:w w:val="110"/>
        </w:rPr>
        <w:t>our</w:t>
      </w:r>
      <w:r>
        <w:rPr>
          <w:spacing w:val="-13"/>
          <w:w w:val="110"/>
        </w:rPr>
        <w:t> </w:t>
      </w:r>
      <w:r>
        <w:rPr>
          <w:w w:val="110"/>
        </w:rPr>
        <w:t>brand </w:t>
      </w:r>
      <w:r>
        <w:rPr/>
        <w:t>and reputation leading to a loss in business </w:t>
      </w:r>
      <w:r>
        <w:rPr>
          <w:spacing w:val="-2"/>
          <w:w w:val="110"/>
        </w:rPr>
        <w:t>and</w:t>
      </w:r>
      <w:r>
        <w:rPr>
          <w:spacing w:val="-6"/>
          <w:w w:val="110"/>
        </w:rPr>
        <w:t> </w:t>
      </w:r>
      <w:r>
        <w:rPr>
          <w:spacing w:val="-2"/>
          <w:w w:val="110"/>
        </w:rPr>
        <w:t>earnings.</w:t>
      </w:r>
      <w:r>
        <w:rPr>
          <w:spacing w:val="-6"/>
          <w:w w:val="110"/>
        </w:rPr>
        <w:t> </w:t>
      </w:r>
      <w:r>
        <w:rPr>
          <w:spacing w:val="-2"/>
          <w:w w:val="110"/>
        </w:rPr>
        <w:t>Especially</w:t>
      </w:r>
      <w:r>
        <w:rPr>
          <w:spacing w:val="-6"/>
          <w:w w:val="110"/>
        </w:rPr>
        <w:t> </w:t>
      </w:r>
      <w:r>
        <w:rPr>
          <w:spacing w:val="-2"/>
          <w:w w:val="110"/>
        </w:rPr>
        <w:t>if</w:t>
      </w:r>
      <w:r>
        <w:rPr>
          <w:spacing w:val="-6"/>
          <w:w w:val="110"/>
        </w:rPr>
        <w:t> </w:t>
      </w:r>
      <w:r>
        <w:rPr>
          <w:spacing w:val="-2"/>
          <w:w w:val="110"/>
        </w:rPr>
        <w:t>clients</w:t>
      </w:r>
      <w:r>
        <w:rPr>
          <w:spacing w:val="-6"/>
          <w:w w:val="110"/>
        </w:rPr>
        <w:t> </w:t>
      </w:r>
      <w:r>
        <w:rPr>
          <w:spacing w:val="-2"/>
          <w:w w:val="110"/>
        </w:rPr>
        <w:t>perceive </w:t>
      </w:r>
      <w:r>
        <w:rPr>
          <w:w w:val="110"/>
        </w:rPr>
        <w:t>Aviva Investors’ climate change strategy, approach</w:t>
      </w:r>
      <w:r>
        <w:rPr>
          <w:spacing w:val="-10"/>
          <w:w w:val="110"/>
        </w:rPr>
        <w:t> </w:t>
      </w:r>
      <w:r>
        <w:rPr>
          <w:w w:val="110"/>
        </w:rPr>
        <w:t>and</w:t>
      </w:r>
      <w:r>
        <w:rPr>
          <w:spacing w:val="-10"/>
          <w:w w:val="110"/>
        </w:rPr>
        <w:t> </w:t>
      </w:r>
      <w:r>
        <w:rPr>
          <w:w w:val="110"/>
        </w:rPr>
        <w:t>activities</w:t>
      </w:r>
      <w:r>
        <w:rPr>
          <w:spacing w:val="-10"/>
          <w:w w:val="110"/>
        </w:rPr>
        <w:t> </w:t>
      </w:r>
      <w:r>
        <w:rPr>
          <w:w w:val="110"/>
        </w:rPr>
        <w:t>are</w:t>
      </w:r>
      <w:r>
        <w:rPr>
          <w:spacing w:val="-10"/>
          <w:w w:val="110"/>
        </w:rPr>
        <w:t> </w:t>
      </w:r>
      <w:r>
        <w:rPr>
          <w:w w:val="110"/>
        </w:rPr>
        <w:t>not</w:t>
      </w:r>
      <w:r>
        <w:rPr>
          <w:spacing w:val="-10"/>
          <w:w w:val="110"/>
        </w:rPr>
        <w:t> </w:t>
      </w:r>
      <w:r>
        <w:rPr>
          <w:w w:val="110"/>
        </w:rPr>
        <w:t>in</w:t>
      </w:r>
      <w:r>
        <w:rPr>
          <w:spacing w:val="-10"/>
          <w:w w:val="110"/>
        </w:rPr>
        <w:t> </w:t>
      </w:r>
      <w:r>
        <w:rPr>
          <w:w w:val="110"/>
        </w:rPr>
        <w:t>line</w:t>
      </w:r>
      <w:r>
        <w:rPr>
          <w:spacing w:val="-10"/>
          <w:w w:val="110"/>
        </w:rPr>
        <w:t> </w:t>
      </w:r>
      <w:r>
        <w:rPr>
          <w:w w:val="110"/>
        </w:rPr>
        <w:t>with public policy, regulation, legal developments and evolving social views (including sustainability more</w:t>
      </w:r>
      <w:r>
        <w:rPr>
          <w:spacing w:val="-2"/>
          <w:w w:val="110"/>
        </w:rPr>
        <w:t> </w:t>
      </w:r>
      <w:r>
        <w:rPr>
          <w:w w:val="110"/>
        </w:rPr>
        <w:t>broadly) or that our practices are not in line with how we represent our strategy/activities </w:t>
      </w:r>
      <w:r>
        <w:rPr>
          <w:spacing w:val="-2"/>
          <w:w w:val="110"/>
        </w:rPr>
        <w:t>externally.</w:t>
      </w:r>
    </w:p>
    <w:p>
      <w:pPr>
        <w:pStyle w:val="BodyText"/>
        <w:spacing w:line="249" w:lineRule="auto" w:before="121"/>
        <w:ind w:left="142"/>
      </w:pPr>
      <w:r>
        <w:rPr>
          <w:w w:val="105"/>
        </w:rPr>
        <w:t>In</w:t>
      </w:r>
      <w:r>
        <w:rPr>
          <w:spacing w:val="-5"/>
          <w:w w:val="105"/>
        </w:rPr>
        <w:t> </w:t>
      </w:r>
      <w:r>
        <w:rPr>
          <w:w w:val="105"/>
        </w:rPr>
        <w:t>2025</w:t>
      </w:r>
      <w:r>
        <w:rPr>
          <w:spacing w:val="-5"/>
          <w:w w:val="105"/>
        </w:rPr>
        <w:t> </w:t>
      </w:r>
      <w:r>
        <w:rPr>
          <w:w w:val="105"/>
        </w:rPr>
        <w:t>we</w:t>
      </w:r>
      <w:r>
        <w:rPr>
          <w:spacing w:val="-5"/>
          <w:w w:val="105"/>
        </w:rPr>
        <w:t> </w:t>
      </w:r>
      <w:r>
        <w:rPr>
          <w:w w:val="105"/>
        </w:rPr>
        <w:t>plan</w:t>
      </w:r>
      <w:r>
        <w:rPr>
          <w:spacing w:val="-5"/>
          <w:w w:val="105"/>
        </w:rPr>
        <w:t> </w:t>
      </w:r>
      <w:r>
        <w:rPr>
          <w:w w:val="105"/>
        </w:rPr>
        <w:t>to</w:t>
      </w:r>
      <w:r>
        <w:rPr>
          <w:spacing w:val="-5"/>
          <w:w w:val="105"/>
        </w:rPr>
        <w:t> </w:t>
      </w:r>
      <w:r>
        <w:rPr>
          <w:w w:val="105"/>
        </w:rPr>
        <w:t>continue</w:t>
      </w:r>
      <w:r>
        <w:rPr>
          <w:spacing w:val="-5"/>
          <w:w w:val="105"/>
        </w:rPr>
        <w:t> </w:t>
      </w:r>
      <w:r>
        <w:rPr>
          <w:w w:val="105"/>
        </w:rPr>
        <w:t>to</w:t>
      </w:r>
      <w:r>
        <w:rPr>
          <w:spacing w:val="-5"/>
          <w:w w:val="105"/>
        </w:rPr>
        <w:t> </w:t>
      </w:r>
      <w:r>
        <w:rPr>
          <w:w w:val="105"/>
        </w:rPr>
        <w:t>deepen</w:t>
      </w:r>
      <w:r>
        <w:rPr>
          <w:spacing w:val="-5"/>
          <w:w w:val="105"/>
        </w:rPr>
        <w:t> </w:t>
      </w:r>
      <w:r>
        <w:rPr>
          <w:w w:val="105"/>
        </w:rPr>
        <w:t>our understanding of climate strategy and climate change as well as the implementation and embedding thereof across our business activities. We expect our qualitative risk appetite statements to expand as our understanding of climate strategy and change expands over the coming</w:t>
      </w:r>
      <w:r>
        <w:rPr>
          <w:spacing w:val="-6"/>
          <w:w w:val="105"/>
        </w:rPr>
        <w:t> </w:t>
      </w:r>
      <w:r>
        <w:rPr>
          <w:w w:val="105"/>
        </w:rPr>
        <w:t>year.</w:t>
      </w:r>
    </w:p>
    <w:p>
      <w:pPr>
        <w:pStyle w:val="BodyText"/>
        <w:spacing w:line="249" w:lineRule="auto" w:before="119"/>
        <w:ind w:left="142"/>
      </w:pPr>
      <w:r>
        <w:rPr>
          <w:w w:val="105"/>
        </w:rPr>
        <w:t>In addition to integrating sustainability considerations, including climate risk throughout our investment processes, we seek to mitigate the likelihood of climate risks</w:t>
      </w:r>
      <w:r>
        <w:rPr>
          <w:spacing w:val="-11"/>
          <w:w w:val="105"/>
        </w:rPr>
        <w:t> </w:t>
      </w:r>
      <w:r>
        <w:rPr>
          <w:w w:val="105"/>
        </w:rPr>
        <w:t>materialising</w:t>
      </w:r>
      <w:r>
        <w:rPr>
          <w:spacing w:val="-11"/>
          <w:w w:val="105"/>
        </w:rPr>
        <w:t> </w:t>
      </w:r>
      <w:r>
        <w:rPr>
          <w:w w:val="105"/>
        </w:rPr>
        <w:t>through</w:t>
      </w:r>
      <w:r>
        <w:rPr>
          <w:spacing w:val="-11"/>
          <w:w w:val="105"/>
        </w:rPr>
        <w:t> </w:t>
      </w:r>
      <w:r>
        <w:rPr>
          <w:w w:val="105"/>
        </w:rPr>
        <w:t>our</w:t>
      </w:r>
      <w:r>
        <w:rPr>
          <w:spacing w:val="-11"/>
          <w:w w:val="105"/>
        </w:rPr>
        <w:t> </w:t>
      </w:r>
      <w:r>
        <w:rPr>
          <w:w w:val="105"/>
        </w:rPr>
        <w:t>engagement </w:t>
      </w:r>
      <w:r>
        <w:rPr>
          <w:spacing w:val="-2"/>
          <w:w w:val="105"/>
        </w:rPr>
        <w:t>activity.</w:t>
      </w:r>
    </w:p>
    <w:p>
      <w:pPr>
        <w:pStyle w:val="BodyText"/>
        <w:spacing w:line="249" w:lineRule="auto" w:before="116"/>
        <w:ind w:left="142" w:right="38"/>
      </w:pPr>
      <w:r>
        <w:rPr>
          <w:w w:val="105"/>
        </w:rPr>
        <w:t>Aviva Investors aims to promote positive sustainability outcomes through macro-stewardship which seeks to address systemic sustainability risks by engaging with the requisite stakeholders (national governments, regulators, international institutions, etc.) to establish corrective regulatory</w:t>
      </w:r>
      <w:r>
        <w:rPr>
          <w:spacing w:val="-1"/>
          <w:w w:val="105"/>
        </w:rPr>
        <w:t> </w:t>
      </w:r>
      <w:r>
        <w:rPr>
          <w:w w:val="105"/>
        </w:rPr>
        <w:t>and</w:t>
      </w:r>
      <w:r>
        <w:rPr>
          <w:spacing w:val="-1"/>
          <w:w w:val="105"/>
        </w:rPr>
        <w:t> </w:t>
      </w:r>
      <w:r>
        <w:rPr>
          <w:w w:val="105"/>
        </w:rPr>
        <w:t>policy</w:t>
      </w:r>
      <w:r>
        <w:rPr>
          <w:spacing w:val="-1"/>
          <w:w w:val="105"/>
        </w:rPr>
        <w:t> </w:t>
      </w:r>
      <w:r>
        <w:rPr>
          <w:w w:val="105"/>
        </w:rPr>
        <w:t>interventions,</w:t>
      </w:r>
      <w:r>
        <w:rPr>
          <w:spacing w:val="-1"/>
          <w:w w:val="105"/>
        </w:rPr>
        <w:t> </w:t>
      </w:r>
      <w:r>
        <w:rPr>
          <w:w w:val="105"/>
        </w:rPr>
        <w:t>as</w:t>
      </w:r>
      <w:r>
        <w:rPr>
          <w:spacing w:val="-1"/>
          <w:w w:val="105"/>
        </w:rPr>
        <w:t> </w:t>
      </w:r>
      <w:r>
        <w:rPr>
          <w:w w:val="105"/>
        </w:rPr>
        <w:t>well as through micro-stewardship which includes encouraging issuers to decarbonise, reducing the amount of greenhouse gases released into the </w:t>
      </w:r>
      <w:r>
        <w:rPr>
          <w:spacing w:val="-2"/>
          <w:w w:val="105"/>
        </w:rPr>
        <w:t>atmosphere.</w:t>
      </w:r>
    </w:p>
    <w:p>
      <w:pPr>
        <w:pStyle w:val="BodyText"/>
        <w:spacing w:line="249" w:lineRule="auto" w:before="107"/>
        <w:ind w:left="142" w:right="1319"/>
      </w:pPr>
      <w:r>
        <w:rPr/>
        <w:br w:type="column"/>
      </w:r>
      <w:r>
        <w:rPr>
          <w:w w:val="105"/>
        </w:rPr>
        <w:t>In</w:t>
      </w:r>
      <w:r>
        <w:rPr>
          <w:spacing w:val="-4"/>
          <w:w w:val="105"/>
        </w:rPr>
        <w:t> </w:t>
      </w:r>
      <w:r>
        <w:rPr>
          <w:w w:val="105"/>
        </w:rPr>
        <w:t>private</w:t>
      </w:r>
      <w:r>
        <w:rPr>
          <w:spacing w:val="-4"/>
          <w:w w:val="105"/>
        </w:rPr>
        <w:t> </w:t>
      </w:r>
      <w:r>
        <w:rPr>
          <w:w w:val="105"/>
        </w:rPr>
        <w:t>markets,</w:t>
      </w:r>
      <w:r>
        <w:rPr>
          <w:spacing w:val="-4"/>
          <w:w w:val="105"/>
        </w:rPr>
        <w:t> </w:t>
      </w:r>
      <w:r>
        <w:rPr>
          <w:w w:val="105"/>
        </w:rPr>
        <w:t>occupier</w:t>
      </w:r>
      <w:r>
        <w:rPr>
          <w:spacing w:val="-4"/>
          <w:w w:val="105"/>
        </w:rPr>
        <w:t> </w:t>
      </w:r>
      <w:r>
        <w:rPr>
          <w:w w:val="105"/>
        </w:rPr>
        <w:t>engagement</w:t>
      </w:r>
      <w:r>
        <w:rPr>
          <w:spacing w:val="-4"/>
          <w:w w:val="105"/>
        </w:rPr>
        <w:t> </w:t>
      </w:r>
      <w:r>
        <w:rPr>
          <w:w w:val="105"/>
        </w:rPr>
        <w:t>is a standard deliverable for our site teams in Real Estate, where we own the asset/ development.</w:t>
      </w:r>
      <w:r>
        <w:rPr>
          <w:spacing w:val="-4"/>
          <w:w w:val="105"/>
        </w:rPr>
        <w:t> </w:t>
      </w:r>
      <w:r>
        <w:rPr>
          <w:w w:val="105"/>
        </w:rPr>
        <w:t>We</w:t>
      </w:r>
      <w:r>
        <w:rPr>
          <w:spacing w:val="-4"/>
          <w:w w:val="105"/>
        </w:rPr>
        <w:t> </w:t>
      </w:r>
      <w:r>
        <w:rPr>
          <w:w w:val="105"/>
        </w:rPr>
        <w:t>support</w:t>
      </w:r>
      <w:r>
        <w:rPr>
          <w:spacing w:val="-4"/>
          <w:w w:val="105"/>
        </w:rPr>
        <w:t> </w:t>
      </w:r>
      <w:r>
        <w:rPr>
          <w:w w:val="105"/>
        </w:rPr>
        <w:t>regular</w:t>
      </w:r>
      <w:r>
        <w:rPr>
          <w:spacing w:val="-4"/>
          <w:w w:val="105"/>
        </w:rPr>
        <w:t> </w:t>
      </w:r>
      <w:r>
        <w:rPr>
          <w:w w:val="105"/>
        </w:rPr>
        <w:t>meetings with</w:t>
      </w:r>
      <w:r>
        <w:rPr>
          <w:spacing w:val="-6"/>
          <w:w w:val="105"/>
        </w:rPr>
        <w:t> </w:t>
      </w:r>
      <w:r>
        <w:rPr>
          <w:w w:val="105"/>
        </w:rPr>
        <w:t>occupiers</w:t>
      </w:r>
      <w:r>
        <w:rPr>
          <w:spacing w:val="-6"/>
          <w:w w:val="105"/>
        </w:rPr>
        <w:t> </w:t>
      </w:r>
      <w:r>
        <w:rPr>
          <w:w w:val="105"/>
        </w:rPr>
        <w:t>to</w:t>
      </w:r>
      <w:r>
        <w:rPr>
          <w:spacing w:val="-6"/>
          <w:w w:val="105"/>
        </w:rPr>
        <w:t> </w:t>
      </w:r>
      <w:r>
        <w:rPr>
          <w:w w:val="105"/>
        </w:rPr>
        <w:t>discuss</w:t>
      </w:r>
      <w:r>
        <w:rPr>
          <w:spacing w:val="-6"/>
          <w:w w:val="105"/>
        </w:rPr>
        <w:t> </w:t>
      </w:r>
      <w:r>
        <w:rPr>
          <w:w w:val="105"/>
        </w:rPr>
        <w:t>ESG</w:t>
      </w:r>
      <w:r>
        <w:rPr>
          <w:spacing w:val="-6"/>
          <w:w w:val="105"/>
        </w:rPr>
        <w:t> </w:t>
      </w:r>
      <w:r>
        <w:rPr>
          <w:w w:val="105"/>
        </w:rPr>
        <w:t>strategy</w:t>
      </w:r>
      <w:r>
        <w:rPr>
          <w:spacing w:val="-6"/>
          <w:w w:val="105"/>
        </w:rPr>
        <w:t> </w:t>
      </w:r>
      <w:r>
        <w:rPr>
          <w:w w:val="105"/>
        </w:rPr>
        <w:t>and resource consumption. Our property managers engage with tenants on our behalf to share our ESG priorities and facilitate the collection of tenant consumption data where possible. The Private Markets Sustainability team supports</w:t>
      </w:r>
      <w:r>
        <w:rPr>
          <w:spacing w:val="-8"/>
          <w:w w:val="105"/>
        </w:rPr>
        <w:t> </w:t>
      </w:r>
      <w:r>
        <w:rPr>
          <w:w w:val="105"/>
        </w:rPr>
        <w:t>these</w:t>
      </w:r>
      <w:r>
        <w:rPr>
          <w:spacing w:val="-8"/>
          <w:w w:val="105"/>
        </w:rPr>
        <w:t> </w:t>
      </w:r>
      <w:r>
        <w:rPr>
          <w:w w:val="105"/>
        </w:rPr>
        <w:t>meetings</w:t>
      </w:r>
      <w:r>
        <w:rPr>
          <w:spacing w:val="-8"/>
          <w:w w:val="105"/>
        </w:rPr>
        <w:t> </w:t>
      </w:r>
      <w:r>
        <w:rPr>
          <w:w w:val="105"/>
        </w:rPr>
        <w:t>and</w:t>
      </w:r>
      <w:r>
        <w:rPr>
          <w:spacing w:val="-8"/>
          <w:w w:val="105"/>
        </w:rPr>
        <w:t> </w:t>
      </w:r>
      <w:r>
        <w:rPr>
          <w:w w:val="105"/>
        </w:rPr>
        <w:t>if</w:t>
      </w:r>
      <w:r>
        <w:rPr>
          <w:spacing w:val="-8"/>
          <w:w w:val="105"/>
        </w:rPr>
        <w:t> </w:t>
      </w:r>
      <w:r>
        <w:rPr>
          <w:w w:val="105"/>
        </w:rPr>
        <w:t>appropriate, provide case studies of best in class.</w:t>
      </w:r>
    </w:p>
    <w:p>
      <w:pPr>
        <w:pStyle w:val="BodyText"/>
        <w:spacing w:before="3"/>
        <w:rPr>
          <w:sz w:val="4"/>
        </w:rPr>
      </w:pPr>
    </w:p>
    <w:p>
      <w:pPr>
        <w:spacing w:line="20" w:lineRule="exact"/>
        <w:ind w:left="4103" w:right="-58" w:firstLine="0"/>
        <w:rPr>
          <w:sz w:val="2"/>
        </w:rPr>
      </w:pPr>
      <w:r>
        <w:rPr>
          <w:sz w:val="2"/>
        </w:rPr>
        <mc:AlternateContent>
          <mc:Choice Requires="wps">
            <w:drawing>
              <wp:inline distT="0" distB="0" distL="0" distR="0">
                <wp:extent cx="495300" cy="3175"/>
                <wp:effectExtent l="9525" t="0" r="0" b="6350"/>
                <wp:docPr id="2388" name="Group 2388"/>
                <wp:cNvGraphicFramePr>
                  <a:graphicFrameLocks/>
                </wp:cNvGraphicFramePr>
                <a:graphic>
                  <a:graphicData uri="http://schemas.microsoft.com/office/word/2010/wordprocessingGroup">
                    <wpg:wgp>
                      <wpg:cNvPr id="2388" name="Group 2388"/>
                      <wpg:cNvGrpSpPr/>
                      <wpg:grpSpPr>
                        <a:xfrm>
                          <a:off x="0" y="0"/>
                          <a:ext cx="495300" cy="3175"/>
                          <a:chExt cx="495300" cy="3175"/>
                        </a:xfrm>
                      </wpg:grpSpPr>
                      <wps:wsp>
                        <wps:cNvPr id="2389" name="Graphic 2389"/>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496" coordorigin="0,0" coordsize="780,5">
                <v:line style="position:absolute" from="0,3" to="780,3" stroked="true" strokeweight=".25pt" strokecolor="#000000">
                  <v:stroke dashstyle="solid"/>
                </v:line>
              </v:group>
            </w:pict>
          </mc:Fallback>
        </mc:AlternateContent>
      </w:r>
      <w:r>
        <w:rPr>
          <w:sz w:val="2"/>
        </w:rPr>
      </w:r>
    </w:p>
    <w:p>
      <w:pPr>
        <w:pStyle w:val="BodyText"/>
        <w:spacing w:line="249" w:lineRule="auto" w:before="52"/>
        <w:ind w:left="142" w:right="1365"/>
      </w:pPr>
      <w:r>
        <w:rPr/>
        <w:drawing>
          <wp:anchor distT="0" distB="0" distL="0" distR="0" allowOverlap="1" layoutInCell="1" locked="0" behindDoc="0" simplePos="0" relativeHeight="16505344">
            <wp:simplePos x="0" y="0"/>
            <wp:positionH relativeFrom="page">
              <wp:posOffset>10216642</wp:posOffset>
            </wp:positionH>
            <wp:positionV relativeFrom="paragraph">
              <wp:posOffset>-293404</wp:posOffset>
            </wp:positionV>
            <wp:extent cx="172847" cy="189229"/>
            <wp:effectExtent l="0" t="0" r="0" b="0"/>
            <wp:wrapNone/>
            <wp:docPr id="2390" name="Image 2390"/>
            <wp:cNvGraphicFramePr>
              <a:graphicFrameLocks/>
            </wp:cNvGraphicFramePr>
            <a:graphic>
              <a:graphicData uri="http://schemas.openxmlformats.org/drawingml/2006/picture">
                <pic:pic>
                  <pic:nvPicPr>
                    <pic:cNvPr id="2390" name="Image 2390"/>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505856">
                <wp:simplePos x="0" y="0"/>
                <wp:positionH relativeFrom="page">
                  <wp:posOffset>10183241</wp:posOffset>
                </wp:positionH>
                <wp:positionV relativeFrom="paragraph">
                  <wp:posOffset>559019</wp:posOffset>
                </wp:positionV>
                <wp:extent cx="495300" cy="1270"/>
                <wp:effectExtent l="0" t="0" r="0" b="0"/>
                <wp:wrapNone/>
                <wp:docPr id="2391" name="Graphic 2391"/>
                <wp:cNvGraphicFramePr>
                  <a:graphicFrameLocks/>
                </wp:cNvGraphicFramePr>
                <a:graphic>
                  <a:graphicData uri="http://schemas.microsoft.com/office/word/2010/wordprocessingShape">
                    <wps:wsp>
                      <wps:cNvPr id="2391" name="Graphic 239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5856" from="801.830017pt,44.017246pt" to="840.830017pt,44.017246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06368">
                <wp:simplePos x="0" y="0"/>
                <wp:positionH relativeFrom="page">
                  <wp:posOffset>10183241</wp:posOffset>
                </wp:positionH>
                <wp:positionV relativeFrom="paragraph">
                  <wp:posOffset>1044793</wp:posOffset>
                </wp:positionV>
                <wp:extent cx="495300" cy="1270"/>
                <wp:effectExtent l="0" t="0" r="0" b="0"/>
                <wp:wrapNone/>
                <wp:docPr id="2392" name="Graphic 2392"/>
                <wp:cNvGraphicFramePr>
                  <a:graphicFrameLocks/>
                </wp:cNvGraphicFramePr>
                <a:graphic>
                  <a:graphicData uri="http://schemas.microsoft.com/office/word/2010/wordprocessingShape">
                    <wps:wsp>
                      <wps:cNvPr id="2392" name="Graphic 239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6368" from="801.830017pt,82.267242pt" to="840.830017pt,82.267242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08416">
                <wp:simplePos x="0" y="0"/>
                <wp:positionH relativeFrom="page">
                  <wp:posOffset>10189545</wp:posOffset>
                </wp:positionH>
                <wp:positionV relativeFrom="paragraph">
                  <wp:posOffset>-2239681</wp:posOffset>
                </wp:positionV>
                <wp:extent cx="238760" cy="1879600"/>
                <wp:effectExtent l="0" t="0" r="0" b="0"/>
                <wp:wrapNone/>
                <wp:docPr id="2393" name="Textbox 2393"/>
                <wp:cNvGraphicFramePr>
                  <a:graphicFrameLocks/>
                </wp:cNvGraphicFramePr>
                <a:graphic>
                  <a:graphicData uri="http://schemas.microsoft.com/office/word/2010/wordprocessingShape">
                    <wps:wsp>
                      <wps:cNvPr id="2393" name="Textbox 2393"/>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76.352859pt;width:18.8pt;height:148pt;mso-position-horizontal-relative:page;mso-position-vertical-relative:paragraph;z-index:16508416" type="#_x0000_t202" id="docshape1497"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mc:AlternateContent>
          <mc:Choice Requires="wps">
            <w:drawing>
              <wp:anchor distT="0" distB="0" distL="0" distR="0" allowOverlap="1" layoutInCell="1" locked="0" behindDoc="0" simplePos="0" relativeHeight="16508928">
                <wp:simplePos x="0" y="0"/>
                <wp:positionH relativeFrom="page">
                  <wp:posOffset>10189517</wp:posOffset>
                </wp:positionH>
                <wp:positionV relativeFrom="paragraph">
                  <wp:posOffset>615706</wp:posOffset>
                </wp:positionV>
                <wp:extent cx="210185" cy="1010919"/>
                <wp:effectExtent l="0" t="0" r="0" b="0"/>
                <wp:wrapNone/>
                <wp:docPr id="2394" name="Textbox 2394"/>
                <wp:cNvGraphicFramePr>
                  <a:graphicFrameLocks/>
                </wp:cNvGraphicFramePr>
                <a:graphic>
                  <a:graphicData uri="http://schemas.microsoft.com/office/word/2010/wordprocessingShape">
                    <wps:wsp>
                      <wps:cNvPr id="2394" name="Textbox 239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8.480846pt;width:16.55pt;height:79.6pt;mso-position-horizontal-relative:page;mso-position-vertical-relative:paragraph;z-index:16508928" type="#_x0000_t202" id="docshape1498"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509952">
                <wp:simplePos x="0" y="0"/>
                <wp:positionH relativeFrom="page">
                  <wp:posOffset>10189517</wp:posOffset>
                </wp:positionH>
                <wp:positionV relativeFrom="paragraph">
                  <wp:posOffset>44159</wp:posOffset>
                </wp:positionV>
                <wp:extent cx="127635" cy="392430"/>
                <wp:effectExtent l="0" t="0" r="0" b="0"/>
                <wp:wrapNone/>
                <wp:docPr id="2395" name="Textbox 2395"/>
                <wp:cNvGraphicFramePr>
                  <a:graphicFrameLocks/>
                </wp:cNvGraphicFramePr>
                <a:graphic>
                  <a:graphicData uri="http://schemas.microsoft.com/office/word/2010/wordprocessingShape">
                    <wps:wsp>
                      <wps:cNvPr id="2395" name="Textbox 2395"/>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477146pt;width:10.050pt;height:30.9pt;mso-position-horizontal-relative:page;mso-position-vertical-relative:paragraph;z-index:16509952" type="#_x0000_t202" id="docshape1499"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For private debt, we conduct an ESG assessment on borrowers, projects and assets during origination, as outlined previously, which highlights any areas that may require continued engagement. Our ability to conduct continued engagement will, however, depend on deal and borrower specifics, and the level of influence</w:t>
      </w:r>
      <w:r>
        <w:rPr>
          <w:spacing w:val="-2"/>
          <w:w w:val="105"/>
        </w:rPr>
        <w:t> </w:t>
      </w:r>
      <w:r>
        <w:rPr>
          <w:w w:val="105"/>
        </w:rPr>
        <w:t>that</w:t>
      </w:r>
      <w:r>
        <w:rPr>
          <w:spacing w:val="-2"/>
          <w:w w:val="105"/>
        </w:rPr>
        <w:t> </w:t>
      </w:r>
      <w:r>
        <w:rPr>
          <w:w w:val="105"/>
        </w:rPr>
        <w:t>we</w:t>
      </w:r>
      <w:r>
        <w:rPr>
          <w:spacing w:val="-2"/>
          <w:w w:val="105"/>
        </w:rPr>
        <w:t> </w:t>
      </w:r>
      <w:r>
        <w:rPr>
          <w:w w:val="105"/>
        </w:rPr>
        <w:t>are</w:t>
      </w:r>
      <w:r>
        <w:rPr>
          <w:spacing w:val="-2"/>
          <w:w w:val="105"/>
        </w:rPr>
        <w:t> </w:t>
      </w:r>
      <w:r>
        <w:rPr>
          <w:w w:val="105"/>
        </w:rPr>
        <w:t>able</w:t>
      </w:r>
      <w:r>
        <w:rPr>
          <w:spacing w:val="-2"/>
          <w:w w:val="105"/>
        </w:rPr>
        <w:t> </w:t>
      </w:r>
      <w:r>
        <w:rPr>
          <w:w w:val="105"/>
        </w:rPr>
        <w:t>to</w:t>
      </w:r>
      <w:r>
        <w:rPr>
          <w:spacing w:val="-2"/>
          <w:w w:val="105"/>
        </w:rPr>
        <w:t> </w:t>
      </w:r>
      <w:r>
        <w:rPr>
          <w:w w:val="105"/>
        </w:rPr>
        <w:t>exert</w:t>
      </w:r>
      <w:r>
        <w:rPr>
          <w:spacing w:val="-2"/>
          <w:w w:val="105"/>
        </w:rPr>
        <w:t> </w:t>
      </w:r>
      <w:r>
        <w:rPr>
          <w:w w:val="105"/>
        </w:rPr>
        <w:t>over</w:t>
      </w:r>
      <w:r>
        <w:rPr>
          <w:spacing w:val="-2"/>
          <w:w w:val="105"/>
        </w:rPr>
        <w:t> </w:t>
      </w:r>
      <w:r>
        <w:rPr>
          <w:w w:val="105"/>
        </w:rPr>
        <w:t>the </w:t>
      </w:r>
      <w:r>
        <w:rPr>
          <w:spacing w:val="-2"/>
          <w:w w:val="105"/>
        </w:rPr>
        <w:t>borrower.</w:t>
      </w:r>
    </w:p>
    <w:p>
      <w:pPr>
        <w:pStyle w:val="BodyText"/>
        <w:spacing w:line="249" w:lineRule="auto" w:before="119"/>
        <w:ind w:left="142" w:right="1332"/>
      </w:pPr>
      <w:r>
        <w:rPr/>
        <mc:AlternateContent>
          <mc:Choice Requires="wps">
            <w:drawing>
              <wp:anchor distT="0" distB="0" distL="0" distR="0" allowOverlap="1" layoutInCell="1" locked="0" behindDoc="0" simplePos="0" relativeHeight="16506880">
                <wp:simplePos x="0" y="0"/>
                <wp:positionH relativeFrom="page">
                  <wp:posOffset>10183241</wp:posOffset>
                </wp:positionH>
                <wp:positionV relativeFrom="paragraph">
                  <wp:posOffset>416126</wp:posOffset>
                </wp:positionV>
                <wp:extent cx="495300" cy="1270"/>
                <wp:effectExtent l="0" t="0" r="0" b="0"/>
                <wp:wrapNone/>
                <wp:docPr id="2396" name="Graphic 2396"/>
                <wp:cNvGraphicFramePr>
                  <a:graphicFrameLocks/>
                </wp:cNvGraphicFramePr>
                <a:graphic>
                  <a:graphicData uri="http://schemas.microsoft.com/office/word/2010/wordprocessingShape">
                    <wps:wsp>
                      <wps:cNvPr id="2396" name="Graphic 239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6880" from="801.830017pt,32.765881pt" to="840.830017pt,32.76588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07392">
                <wp:simplePos x="0" y="0"/>
                <wp:positionH relativeFrom="page">
                  <wp:posOffset>10183241</wp:posOffset>
                </wp:positionH>
                <wp:positionV relativeFrom="paragraph">
                  <wp:posOffset>1063826</wp:posOffset>
                </wp:positionV>
                <wp:extent cx="495300" cy="1270"/>
                <wp:effectExtent l="0" t="0" r="0" b="0"/>
                <wp:wrapNone/>
                <wp:docPr id="2397" name="Graphic 2397"/>
                <wp:cNvGraphicFramePr>
                  <a:graphicFrameLocks/>
                </wp:cNvGraphicFramePr>
                <a:graphic>
                  <a:graphicData uri="http://schemas.microsoft.com/office/word/2010/wordprocessingShape">
                    <wps:wsp>
                      <wps:cNvPr id="2397" name="Graphic 239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7392" from="801.830017pt,83.765877pt" to="840.830017pt,83.765877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09440">
                <wp:simplePos x="0" y="0"/>
                <wp:positionH relativeFrom="page">
                  <wp:posOffset>10189517</wp:posOffset>
                </wp:positionH>
                <wp:positionV relativeFrom="paragraph">
                  <wp:posOffset>472781</wp:posOffset>
                </wp:positionV>
                <wp:extent cx="210185" cy="1106170"/>
                <wp:effectExtent l="0" t="0" r="0" b="0"/>
                <wp:wrapNone/>
                <wp:docPr id="2398" name="Textbox 2398"/>
                <wp:cNvGraphicFramePr>
                  <a:graphicFrameLocks/>
                </wp:cNvGraphicFramePr>
                <a:graphic>
                  <a:graphicData uri="http://schemas.microsoft.com/office/word/2010/wordprocessingShape">
                    <wps:wsp>
                      <wps:cNvPr id="2398" name="Textbox 2398"/>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37.226898pt;width:16.55pt;height:87.1pt;mso-position-horizontal-relative:page;mso-position-vertical-relative:paragraph;z-index:16509440" type="#_x0000_t202" id="docshape1500"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Additionally, we engage with borrowers to </w:t>
      </w:r>
      <w:r>
        <w:rPr/>
        <w:t>assess and disclose their GHG emissions as </w:t>
      </w:r>
      <w:r>
        <w:rPr>
          <w:w w:val="105"/>
        </w:rPr>
        <w:t>part of our PCAF requirements.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r>
        <w:rPr>
          <w:sz w:val="20"/>
        </w:rPr>
        <mc:AlternateContent>
          <mc:Choice Requires="wps">
            <w:drawing>
              <wp:anchor distT="0" distB="0" distL="0" distR="0" allowOverlap="1" layoutInCell="1" locked="0" behindDoc="1" simplePos="0" relativeHeight="488363520">
                <wp:simplePos x="0" y="0"/>
                <wp:positionH relativeFrom="page">
                  <wp:posOffset>10183241</wp:posOffset>
                </wp:positionH>
                <wp:positionV relativeFrom="paragraph">
                  <wp:posOffset>216881</wp:posOffset>
                </wp:positionV>
                <wp:extent cx="495300" cy="1270"/>
                <wp:effectExtent l="0" t="0" r="0" b="0"/>
                <wp:wrapTopAndBottom/>
                <wp:docPr id="2399" name="Graphic 2399"/>
                <wp:cNvGraphicFramePr>
                  <a:graphicFrameLocks/>
                </wp:cNvGraphicFramePr>
                <a:graphic>
                  <a:graphicData uri="http://schemas.microsoft.com/office/word/2010/wordprocessingShape">
                    <wps:wsp>
                      <wps:cNvPr id="2399" name="Graphic 2399"/>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7.077305pt;width:39pt;height:.1pt;mso-position-horizontal-relative:page;mso-position-vertical-relative:paragraph;z-index:-14952960;mso-wrap-distance-left:0;mso-wrap-distance-right:0" id="docshape1501" coordorigin="16037,342" coordsize="780,0" path="m16037,342l16817,342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8364032">
                <wp:simplePos x="0" y="0"/>
                <wp:positionH relativeFrom="page">
                  <wp:posOffset>10183241</wp:posOffset>
                </wp:positionH>
                <wp:positionV relativeFrom="paragraph">
                  <wp:posOffset>212749</wp:posOffset>
                </wp:positionV>
                <wp:extent cx="495300" cy="1270"/>
                <wp:effectExtent l="0" t="0" r="0" b="0"/>
                <wp:wrapTopAndBottom/>
                <wp:docPr id="2400" name="Graphic 2400"/>
                <wp:cNvGraphicFramePr>
                  <a:graphicFrameLocks/>
                </wp:cNvGraphicFramePr>
                <a:graphic>
                  <a:graphicData uri="http://schemas.microsoft.com/office/word/2010/wordprocessingShape">
                    <wps:wsp>
                      <wps:cNvPr id="2400" name="Graphic 240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751953pt;width:39pt;height:.1pt;mso-position-horizontal-relative:page;mso-position-vertical-relative:paragraph;z-index:-14952448;mso-wrap-distance-left:0;mso-wrap-distance-right:0" id="docshape1502" coordorigin="16037,335" coordsize="780,0" path="m16037,335l16817,33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19" w:space="123"/>
            <w:col w:w="3639" w:space="103"/>
            <w:col w:w="3626" w:space="115"/>
            <w:col w:w="4907"/>
          </w:cols>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4"/>
        <w:spacing w:line="249" w:lineRule="auto" w:before="108"/>
        <w:ind w:right="449"/>
      </w:pPr>
      <w:bookmarkStart w:name="AIGSL entity level" w:id="123"/>
      <w:bookmarkEnd w:id="123"/>
      <w:r>
        <w:rPr>
          <w:b w:val="0"/>
        </w:rPr>
      </w:r>
      <w:bookmarkStart w:name="_bookmark59" w:id="124"/>
      <w:bookmarkEnd w:id="124"/>
      <w:r>
        <w:rPr>
          <w:b w:val="0"/>
        </w:rPr>
      </w:r>
      <w:r>
        <w:rPr/>
        <w:t>Aviva</w:t>
      </w:r>
      <w:r>
        <w:rPr>
          <w:spacing w:val="-1"/>
        </w:rPr>
        <w:t> </w:t>
      </w:r>
      <w:r>
        <w:rPr/>
        <w:t>Investors</w:t>
      </w:r>
      <w:r>
        <w:rPr>
          <w:spacing w:val="-1"/>
        </w:rPr>
        <w:t> </w:t>
      </w:r>
      <w:r>
        <w:rPr/>
        <w:t>Global </w:t>
      </w:r>
      <w:r>
        <w:rPr>
          <w:w w:val="110"/>
        </w:rPr>
        <w:t>Services</w:t>
      </w:r>
      <w:r>
        <w:rPr>
          <w:spacing w:val="-24"/>
          <w:w w:val="110"/>
        </w:rPr>
        <w:t> </w:t>
      </w:r>
      <w:r>
        <w:rPr>
          <w:w w:val="110"/>
        </w:rPr>
        <w:t>Limited</w:t>
      </w:r>
    </w:p>
    <w:p>
      <w:pPr>
        <w:pStyle w:val="Heading5"/>
        <w:spacing w:before="56"/>
      </w:pPr>
      <w:r>
        <w:rPr>
          <w:spacing w:val="-2"/>
          <w:w w:val="105"/>
        </w:rPr>
        <w:t>Context</w:t>
      </w:r>
    </w:p>
    <w:p>
      <w:pPr>
        <w:pStyle w:val="BodyText"/>
        <w:spacing w:line="249" w:lineRule="auto" w:before="65"/>
        <w:ind w:left="142" w:right="26"/>
      </w:pPr>
      <w:r>
        <w:rPr>
          <w:w w:val="110"/>
        </w:rPr>
        <w:t>Aviva</w:t>
      </w:r>
      <w:r>
        <w:rPr>
          <w:spacing w:val="-3"/>
          <w:w w:val="110"/>
        </w:rPr>
        <w:t> </w:t>
      </w:r>
      <w:r>
        <w:rPr>
          <w:w w:val="110"/>
        </w:rPr>
        <w:t>Investors</w:t>
      </w:r>
      <w:r>
        <w:rPr>
          <w:spacing w:val="-3"/>
          <w:w w:val="110"/>
        </w:rPr>
        <w:t> </w:t>
      </w:r>
      <w:r>
        <w:rPr>
          <w:w w:val="110"/>
        </w:rPr>
        <w:t>Global</w:t>
      </w:r>
      <w:r>
        <w:rPr>
          <w:spacing w:val="-3"/>
          <w:w w:val="110"/>
        </w:rPr>
        <w:t> </w:t>
      </w:r>
      <w:r>
        <w:rPr>
          <w:w w:val="110"/>
        </w:rPr>
        <w:t>Services</w:t>
      </w:r>
      <w:r>
        <w:rPr>
          <w:spacing w:val="-3"/>
          <w:w w:val="110"/>
        </w:rPr>
        <w:t> </w:t>
      </w:r>
      <w:r>
        <w:rPr>
          <w:w w:val="110"/>
        </w:rPr>
        <w:t>Limited </w:t>
      </w:r>
      <w:r>
        <w:rPr/>
        <w:t>(AIGSL) is the main statutory entity of Aviva </w:t>
      </w:r>
      <w:r>
        <w:rPr>
          <w:spacing w:val="-2"/>
          <w:w w:val="110"/>
        </w:rPr>
        <w:t>Investors.</w:t>
      </w:r>
    </w:p>
    <w:p>
      <w:pPr>
        <w:pStyle w:val="Heading5"/>
        <w:spacing w:before="114"/>
      </w:pPr>
      <w:r>
        <w:rPr/>
        <w:t>TCFD </w:t>
      </w:r>
      <w:r>
        <w:rPr>
          <w:spacing w:val="-2"/>
        </w:rPr>
        <w:t>compliance</w:t>
      </w:r>
    </w:p>
    <w:p>
      <w:pPr>
        <w:pStyle w:val="BodyText"/>
        <w:spacing w:line="249" w:lineRule="auto" w:before="65"/>
        <w:ind w:left="142" w:right="26"/>
      </w:pPr>
      <w:r>
        <w:rPr>
          <w:w w:val="105"/>
        </w:rPr>
        <w:t>The</w:t>
      </w:r>
      <w:r>
        <w:rPr>
          <w:spacing w:val="-11"/>
          <w:w w:val="105"/>
        </w:rPr>
        <w:t> </w:t>
      </w:r>
      <w:r>
        <w:rPr>
          <w:w w:val="105"/>
        </w:rPr>
        <w:t>TCFD</w:t>
      </w:r>
      <w:r>
        <w:rPr>
          <w:spacing w:val="-11"/>
          <w:w w:val="105"/>
        </w:rPr>
        <w:t> </w:t>
      </w:r>
      <w:r>
        <w:rPr>
          <w:w w:val="105"/>
        </w:rPr>
        <w:t>outlines</w:t>
      </w:r>
      <w:r>
        <w:rPr>
          <w:spacing w:val="-11"/>
          <w:w w:val="105"/>
        </w:rPr>
        <w:t> </w:t>
      </w:r>
      <w:r>
        <w:rPr/>
        <w:t>11</w:t>
      </w:r>
      <w:r>
        <w:rPr>
          <w:spacing w:val="-9"/>
        </w:rPr>
        <w:t> </w:t>
      </w:r>
      <w:r>
        <w:rPr>
          <w:w w:val="105"/>
        </w:rPr>
        <w:t>recommendations</w:t>
      </w:r>
      <w:r>
        <w:rPr>
          <w:spacing w:val="-11"/>
          <w:w w:val="105"/>
        </w:rPr>
        <w:t> </w:t>
      </w:r>
      <w:r>
        <w:rPr>
          <w:w w:val="105"/>
        </w:rPr>
        <w:t>for organisations to include in their climate reporting. The table on </w:t>
      </w:r>
      <w:hyperlink w:history="true" w:anchor="_bookmark46">
        <w:r>
          <w:rPr>
            <w:w w:val="105"/>
          </w:rPr>
          <w:t>pages</w:t>
        </w:r>
      </w:hyperlink>
      <w:r>
        <w:rPr>
          <w:w w:val="105"/>
        </w:rPr>
        <w:t> </w:t>
      </w:r>
      <w:hyperlink w:history="true" w:anchor="_bookmark46">
        <w:r>
          <w:rPr>
            <w:w w:val="105"/>
          </w:rPr>
          <w:t>77</w:t>
        </w:r>
      </w:hyperlink>
      <w:r>
        <w:rPr>
          <w:w w:val="105"/>
        </w:rPr>
        <w:t> and </w:t>
      </w:r>
      <w:hyperlink w:history="true" w:anchor="_bookmark47">
        <w:r>
          <w:rPr>
            <w:w w:val="105"/>
          </w:rPr>
          <w:t>78</w:t>
        </w:r>
      </w:hyperlink>
      <w:r>
        <w:rPr>
          <w:w w:val="105"/>
        </w:rPr>
        <w:t> sets out the reporting in accordance with each</w:t>
      </w:r>
      <w:r>
        <w:rPr>
          <w:spacing w:val="-3"/>
          <w:w w:val="105"/>
        </w:rPr>
        <w:t> </w:t>
      </w:r>
      <w:r>
        <w:rPr>
          <w:w w:val="105"/>
        </w:rPr>
        <w:t>of</w:t>
      </w:r>
      <w:r>
        <w:rPr>
          <w:spacing w:val="-3"/>
          <w:w w:val="105"/>
        </w:rPr>
        <w:t> </w:t>
      </w:r>
      <w:r>
        <w:rPr>
          <w:w w:val="105"/>
        </w:rPr>
        <w:t>these</w:t>
      </w:r>
      <w:r>
        <w:rPr>
          <w:spacing w:val="-3"/>
          <w:w w:val="105"/>
        </w:rPr>
        <w:t> </w:t>
      </w:r>
      <w:r>
        <w:rPr>
          <w:w w:val="105"/>
        </w:rPr>
        <w:t>recommendations</w:t>
      </w:r>
      <w:r>
        <w:rPr>
          <w:spacing w:val="-3"/>
          <w:w w:val="105"/>
        </w:rPr>
        <w:t> </w:t>
      </w:r>
      <w:r>
        <w:rPr>
          <w:w w:val="105"/>
        </w:rPr>
        <w:t>for</w:t>
      </w:r>
      <w:r>
        <w:rPr>
          <w:spacing w:val="-3"/>
          <w:w w:val="105"/>
        </w:rPr>
        <w:t> </w:t>
      </w:r>
      <w:r>
        <w:rPr>
          <w:w w:val="105"/>
        </w:rPr>
        <w:t>AIGSL. The AIGSL report references information provided</w:t>
      </w:r>
      <w:r>
        <w:rPr>
          <w:spacing w:val="-9"/>
          <w:w w:val="105"/>
        </w:rPr>
        <w:t> </w:t>
      </w:r>
      <w:r>
        <w:rPr>
          <w:w w:val="105"/>
        </w:rPr>
        <w:t>for</w:t>
      </w:r>
      <w:r>
        <w:rPr>
          <w:spacing w:val="-9"/>
          <w:w w:val="105"/>
        </w:rPr>
        <w:t> </w:t>
      </w:r>
      <w:r>
        <w:rPr>
          <w:w w:val="105"/>
        </w:rPr>
        <w:t>Group</w:t>
      </w:r>
      <w:r>
        <w:rPr>
          <w:spacing w:val="-9"/>
          <w:w w:val="105"/>
        </w:rPr>
        <w:t> </w:t>
      </w:r>
      <w:r>
        <w:rPr>
          <w:w w:val="105"/>
        </w:rPr>
        <w:t>and</w:t>
      </w:r>
      <w:r>
        <w:rPr>
          <w:spacing w:val="-9"/>
          <w:w w:val="105"/>
        </w:rPr>
        <w:t> </w:t>
      </w:r>
      <w:r>
        <w:rPr>
          <w:w w:val="105"/>
        </w:rPr>
        <w:t>for</w:t>
      </w:r>
      <w:r>
        <w:rPr>
          <w:spacing w:val="-9"/>
          <w:w w:val="105"/>
        </w:rPr>
        <w:t> </w:t>
      </w:r>
      <w:r>
        <w:rPr>
          <w:w w:val="105"/>
        </w:rPr>
        <w:t>asset</w:t>
      </w:r>
      <w:r>
        <w:rPr>
          <w:spacing w:val="-9"/>
          <w:w w:val="105"/>
        </w:rPr>
        <w:t> </w:t>
      </w:r>
      <w:r>
        <w:rPr>
          <w:w w:val="105"/>
        </w:rPr>
        <w:t>managers, as set out in the compliance summary.</w:t>
      </w:r>
    </w:p>
    <w:p>
      <w:pPr>
        <w:pStyle w:val="Heading5"/>
      </w:pPr>
      <w:r>
        <w:rPr>
          <w:b w:val="0"/>
        </w:rPr>
        <w:br w:type="column"/>
      </w:r>
      <w:r>
        <w:rPr>
          <w:spacing w:val="-2"/>
          <w:w w:val="105"/>
        </w:rPr>
        <w:t>Governance</w:t>
      </w:r>
    </w:p>
    <w:p>
      <w:pPr>
        <w:pStyle w:val="BodyText"/>
        <w:spacing w:line="249" w:lineRule="auto" w:before="65"/>
        <w:ind w:left="142"/>
      </w:pPr>
      <w:r>
        <w:rPr>
          <w:w w:val="105"/>
        </w:rPr>
        <w:t>The 2023 Climate-related Financial Disclosure for AIGSL was reviewed by the Aviva Investors Audit Committee on 20 February 2024. Following an update provided on 4 March 2024, a recommendation</w:t>
      </w:r>
      <w:r>
        <w:rPr>
          <w:spacing w:val="-3"/>
          <w:w w:val="105"/>
        </w:rPr>
        <w:t> </w:t>
      </w:r>
      <w:r>
        <w:rPr>
          <w:w w:val="105"/>
        </w:rPr>
        <w:t>from</w:t>
      </w:r>
      <w:r>
        <w:rPr>
          <w:spacing w:val="-3"/>
          <w:w w:val="105"/>
        </w:rPr>
        <w:t> </w:t>
      </w:r>
      <w:r>
        <w:rPr>
          <w:w w:val="105"/>
        </w:rPr>
        <w:t>the</w:t>
      </w:r>
      <w:r>
        <w:rPr>
          <w:spacing w:val="-3"/>
          <w:w w:val="105"/>
        </w:rPr>
        <w:t> </w:t>
      </w:r>
      <w:r>
        <w:rPr>
          <w:w w:val="105"/>
        </w:rPr>
        <w:t>Audit</w:t>
      </w:r>
      <w:r>
        <w:rPr>
          <w:spacing w:val="-3"/>
          <w:w w:val="105"/>
        </w:rPr>
        <w:t> </w:t>
      </w:r>
      <w:r>
        <w:rPr>
          <w:w w:val="105"/>
        </w:rPr>
        <w:t>Committee was given to the AIGSL Board, who subsequently</w:t>
      </w:r>
      <w:r>
        <w:rPr>
          <w:spacing w:val="-5"/>
          <w:w w:val="105"/>
        </w:rPr>
        <w:t> </w:t>
      </w:r>
      <w:r>
        <w:rPr>
          <w:w w:val="105"/>
        </w:rPr>
        <w:t>approved</w:t>
      </w:r>
      <w:r>
        <w:rPr>
          <w:spacing w:val="-5"/>
          <w:w w:val="105"/>
        </w:rPr>
        <w:t> </w:t>
      </w:r>
      <w:r>
        <w:rPr>
          <w:w w:val="105"/>
        </w:rPr>
        <w:t>it</w:t>
      </w:r>
      <w:r>
        <w:rPr>
          <w:spacing w:val="-5"/>
          <w:w w:val="105"/>
        </w:rPr>
        <w:t> </w:t>
      </w:r>
      <w:r>
        <w:rPr>
          <w:w w:val="105"/>
        </w:rPr>
        <w:t>on</w:t>
      </w:r>
      <w:r>
        <w:rPr>
          <w:spacing w:val="-6"/>
          <w:w w:val="105"/>
        </w:rPr>
        <w:t> </w:t>
      </w:r>
      <w:r>
        <w:rPr>
          <w:w w:val="105"/>
        </w:rPr>
        <w:t>5</w:t>
      </w:r>
      <w:r>
        <w:rPr>
          <w:spacing w:val="-5"/>
          <w:w w:val="105"/>
        </w:rPr>
        <w:t> </w:t>
      </w:r>
      <w:r>
        <w:rPr>
          <w:w w:val="105"/>
        </w:rPr>
        <w:t>March</w:t>
      </w:r>
      <w:r>
        <w:rPr>
          <w:spacing w:val="-5"/>
          <w:w w:val="105"/>
        </w:rPr>
        <w:t> </w:t>
      </w:r>
      <w:r>
        <w:rPr>
          <w:w w:val="105"/>
        </w:rPr>
        <w:t>2024.</w:t>
      </w:r>
    </w:p>
    <w:p>
      <w:pPr>
        <w:pStyle w:val="BodyText"/>
        <w:spacing w:line="249" w:lineRule="auto" w:before="117"/>
        <w:ind w:left="142" w:right="108"/>
      </w:pPr>
      <w:r>
        <w:rPr>
          <w:w w:val="105"/>
        </w:rPr>
        <w:t>The</w:t>
      </w:r>
      <w:r>
        <w:rPr>
          <w:spacing w:val="-3"/>
          <w:w w:val="105"/>
        </w:rPr>
        <w:t> </w:t>
      </w:r>
      <w:r>
        <w:rPr>
          <w:w w:val="105"/>
        </w:rPr>
        <w:t>board</w:t>
      </w:r>
      <w:r>
        <w:rPr>
          <w:spacing w:val="-3"/>
          <w:w w:val="105"/>
        </w:rPr>
        <w:t> </w:t>
      </w:r>
      <w:r>
        <w:rPr>
          <w:w w:val="105"/>
        </w:rPr>
        <w:t>of</w:t>
      </w:r>
      <w:r>
        <w:rPr>
          <w:spacing w:val="-3"/>
          <w:w w:val="105"/>
        </w:rPr>
        <w:t> </w:t>
      </w:r>
      <w:r>
        <w:rPr>
          <w:w w:val="105"/>
        </w:rPr>
        <w:t>AIGSL</w:t>
      </w:r>
      <w:r>
        <w:rPr>
          <w:spacing w:val="-3"/>
          <w:w w:val="105"/>
        </w:rPr>
        <w:t> </w:t>
      </w:r>
      <w:r>
        <w:rPr>
          <w:w w:val="105"/>
        </w:rPr>
        <w:t>met</w:t>
      </w:r>
      <w:r>
        <w:rPr>
          <w:spacing w:val="-3"/>
          <w:w w:val="105"/>
        </w:rPr>
        <w:t> </w:t>
      </w:r>
      <w:r>
        <w:rPr>
          <w:w w:val="105"/>
        </w:rPr>
        <w:t>six</w:t>
      </w:r>
      <w:r>
        <w:rPr>
          <w:spacing w:val="-3"/>
          <w:w w:val="105"/>
        </w:rPr>
        <w:t> </w:t>
      </w:r>
      <w:r>
        <w:rPr>
          <w:w w:val="105"/>
        </w:rPr>
        <w:t>times</w:t>
      </w:r>
      <w:r>
        <w:rPr>
          <w:spacing w:val="-3"/>
          <w:w w:val="105"/>
        </w:rPr>
        <w:t> </w:t>
      </w:r>
      <w:r>
        <w:rPr>
          <w:w w:val="105"/>
        </w:rPr>
        <w:t>during 2024. Sustainability and climate were discussed</w:t>
      </w:r>
      <w:r>
        <w:rPr>
          <w:spacing w:val="-2"/>
          <w:w w:val="105"/>
        </w:rPr>
        <w:t> </w:t>
      </w:r>
      <w:r>
        <w:rPr>
          <w:w w:val="105"/>
        </w:rPr>
        <w:t>at</w:t>
      </w:r>
      <w:r>
        <w:rPr>
          <w:spacing w:val="-2"/>
          <w:w w:val="105"/>
        </w:rPr>
        <w:t> </w:t>
      </w:r>
      <w:r>
        <w:rPr>
          <w:w w:val="105"/>
        </w:rPr>
        <w:t>four</w:t>
      </w:r>
      <w:r>
        <w:rPr>
          <w:spacing w:val="-2"/>
          <w:w w:val="105"/>
        </w:rPr>
        <w:t> </w:t>
      </w:r>
      <w:r>
        <w:rPr>
          <w:w w:val="105"/>
        </w:rPr>
        <w:t>of</w:t>
      </w:r>
      <w:r>
        <w:rPr>
          <w:spacing w:val="-2"/>
          <w:w w:val="105"/>
        </w:rPr>
        <w:t> </w:t>
      </w:r>
      <w:r>
        <w:rPr>
          <w:w w:val="105"/>
        </w:rPr>
        <w:t>these</w:t>
      </w:r>
      <w:r>
        <w:rPr>
          <w:spacing w:val="-2"/>
          <w:w w:val="105"/>
        </w:rPr>
        <w:t> </w:t>
      </w:r>
      <w:r>
        <w:rPr>
          <w:w w:val="105"/>
        </w:rPr>
        <w:t>meetings.</w:t>
      </w:r>
      <w:r>
        <w:rPr>
          <w:spacing w:val="-3"/>
          <w:w w:val="105"/>
        </w:rPr>
        <w:t> </w:t>
      </w:r>
      <w:r>
        <w:rPr>
          <w:w w:val="105"/>
        </w:rPr>
        <w:t>The board specifically oversees the progress Aviva Investors is making in meeting Aviva’s Sustainability Ambitions and oversees the management of Aviva Investors’ sustainable products including its climate related funds.</w:t>
      </w:r>
    </w:p>
    <w:p>
      <w:pPr>
        <w:pStyle w:val="Heading5"/>
      </w:pPr>
      <w:r>
        <w:rPr>
          <w:b w:val="0"/>
        </w:rPr>
        <w:br w:type="column"/>
      </w:r>
      <w:r>
        <w:rPr>
          <w:spacing w:val="-2"/>
          <w:w w:val="110"/>
        </w:rPr>
        <w:t>Metrics</w:t>
      </w:r>
    </w:p>
    <w:p>
      <w:pPr>
        <w:pStyle w:val="BodyText"/>
        <w:spacing w:before="65"/>
        <w:ind w:left="142"/>
      </w:pPr>
      <w:r>
        <w:rPr>
          <w:w w:val="105"/>
        </w:rPr>
        <w:t>Metrics</w:t>
      </w:r>
      <w:r>
        <w:rPr>
          <w:spacing w:val="-8"/>
          <w:w w:val="105"/>
        </w:rPr>
        <w:t> </w:t>
      </w:r>
      <w:r>
        <w:rPr>
          <w:w w:val="105"/>
        </w:rPr>
        <w:t>have</w:t>
      </w:r>
      <w:r>
        <w:rPr>
          <w:spacing w:val="-7"/>
          <w:w w:val="105"/>
        </w:rPr>
        <w:t> </w:t>
      </w:r>
      <w:r>
        <w:rPr>
          <w:w w:val="105"/>
        </w:rPr>
        <w:t>been</w:t>
      </w:r>
      <w:r>
        <w:rPr>
          <w:spacing w:val="-8"/>
          <w:w w:val="105"/>
        </w:rPr>
        <w:t> </w:t>
      </w:r>
      <w:r>
        <w:rPr>
          <w:w w:val="105"/>
        </w:rPr>
        <w:t>prepared</w:t>
      </w:r>
      <w:r>
        <w:rPr>
          <w:spacing w:val="-7"/>
          <w:w w:val="105"/>
        </w:rPr>
        <w:t> </w:t>
      </w:r>
      <w:r>
        <w:rPr>
          <w:spacing w:val="-5"/>
          <w:w w:val="105"/>
        </w:rPr>
        <w:t>for</w:t>
      </w:r>
    </w:p>
    <w:p>
      <w:pPr>
        <w:pStyle w:val="BodyText"/>
        <w:spacing w:line="249" w:lineRule="auto" w:before="8"/>
        <w:ind w:left="142" w:right="85"/>
      </w:pPr>
      <w:r>
        <w:rPr/>
        <w:t>£168 billion (2023: £158 billion) assets in </w:t>
      </w:r>
      <w:r>
        <w:rPr>
          <w:w w:val="105"/>
        </w:rPr>
        <w:t>table 3 and these represent 74%</w:t>
      </w:r>
    </w:p>
    <w:p>
      <w:pPr>
        <w:pStyle w:val="BodyText"/>
        <w:spacing w:line="249" w:lineRule="auto" w:before="1"/>
        <w:ind w:left="142" w:right="42"/>
      </w:pPr>
      <w:r>
        <w:rPr>
          <w:w w:val="105"/>
        </w:rPr>
        <w:t>(2023: 73%) of AIGSL’s assets under management. AIGSL’s entity level metrics are</w:t>
      </w:r>
      <w:r>
        <w:rPr>
          <w:spacing w:val="-6"/>
          <w:w w:val="105"/>
        </w:rPr>
        <w:t> </w:t>
      </w:r>
      <w:r>
        <w:rPr>
          <w:w w:val="105"/>
        </w:rPr>
        <w:t>aligned</w:t>
      </w:r>
      <w:r>
        <w:rPr>
          <w:spacing w:val="-6"/>
          <w:w w:val="105"/>
        </w:rPr>
        <w:t> </w:t>
      </w:r>
      <w:r>
        <w:rPr>
          <w:w w:val="105"/>
        </w:rPr>
        <w:t>to</w:t>
      </w:r>
      <w:r>
        <w:rPr>
          <w:spacing w:val="-6"/>
          <w:w w:val="105"/>
        </w:rPr>
        <w:t> </w:t>
      </w:r>
      <w:r>
        <w:rPr>
          <w:w w:val="105"/>
        </w:rPr>
        <w:t>the</w:t>
      </w:r>
      <w:r>
        <w:rPr>
          <w:spacing w:val="-6"/>
          <w:w w:val="105"/>
        </w:rPr>
        <w:t> </w:t>
      </w:r>
      <w:r>
        <w:rPr>
          <w:w w:val="105"/>
        </w:rPr>
        <w:t>Group’s</w:t>
      </w:r>
      <w:r>
        <w:rPr>
          <w:spacing w:val="-6"/>
          <w:w w:val="105"/>
        </w:rPr>
        <w:t> </w:t>
      </w:r>
      <w:r>
        <w:rPr>
          <w:w w:val="105"/>
        </w:rPr>
        <w:t>climate</w:t>
      </w:r>
      <w:r>
        <w:rPr>
          <w:spacing w:val="-6"/>
          <w:w w:val="105"/>
        </w:rPr>
        <w:t> </w:t>
      </w:r>
      <w:r>
        <w:rPr>
          <w:w w:val="105"/>
        </w:rPr>
        <w:t>reporting policies and reporting criteria set out in</w:t>
      </w:r>
      <w:r>
        <w:rPr>
          <w:spacing w:val="40"/>
          <w:w w:val="105"/>
        </w:rPr>
        <w:t> </w:t>
      </w:r>
      <w:hyperlink w:history="true" w:anchor="_bookmark41">
        <w:r>
          <w:rPr>
            <w:w w:val="105"/>
          </w:rPr>
          <w:t>note</w:t>
        </w:r>
      </w:hyperlink>
      <w:r>
        <w:rPr>
          <w:w w:val="105"/>
        </w:rPr>
        <w:t> 16. Furthermore, the estimates and judgements outlined in </w:t>
      </w:r>
      <w:hyperlink w:history="true" w:anchor="_bookmark32">
        <w:r>
          <w:rPr>
            <w:w w:val="105"/>
          </w:rPr>
          <w:t>note</w:t>
        </w:r>
      </w:hyperlink>
      <w:r>
        <w:rPr>
          <w:w w:val="105"/>
        </w:rPr>
        <w:t> 7, </w:t>
      </w:r>
      <w:hyperlink w:history="true" w:anchor="_bookmark33">
        <w:r>
          <w:rPr>
            <w:w w:val="105"/>
          </w:rPr>
          <w:t>note</w:t>
        </w:r>
      </w:hyperlink>
      <w:r>
        <w:rPr>
          <w:w w:val="105"/>
        </w:rPr>
        <w:t> 8 and </w:t>
      </w:r>
      <w:hyperlink w:history="true" w:anchor="_bookmark35">
        <w:r>
          <w:rPr>
            <w:w w:val="105"/>
          </w:rPr>
          <w:t>note</w:t>
        </w:r>
      </w:hyperlink>
      <w:r>
        <w:rPr>
          <w:w w:val="105"/>
        </w:rPr>
        <w:t> 10 are also relevant for AIGSL.</w:t>
      </w:r>
    </w:p>
    <w:p>
      <w:pPr>
        <w:pStyle w:val="BodyText"/>
        <w:spacing w:line="249" w:lineRule="auto" w:before="117"/>
        <w:ind w:left="142" w:right="41"/>
      </w:pPr>
      <w:hyperlink w:history="true" w:anchor="_bookmark32">
        <w:r>
          <w:rPr>
            <w:w w:val="105"/>
          </w:rPr>
          <w:t>Note</w:t>
        </w:r>
      </w:hyperlink>
      <w:r>
        <w:rPr>
          <w:w w:val="105"/>
        </w:rPr>
        <w:t> 7 also includes information in relation to data quality for the Group using the Partnership of Carbon Accounting </w:t>
      </w:r>
      <w:r>
        <w:rPr/>
        <w:t>Financials (PCAF) data scoring. The metrics </w:t>
      </w:r>
      <w:r>
        <w:rPr>
          <w:w w:val="105"/>
        </w:rPr>
        <w:t>are prepared for AIGSL as the key metrics for monitoring and reporting against the Group’s climate ambitions.</w:t>
      </w:r>
    </w:p>
    <w:p>
      <w:pPr>
        <w:pStyle w:val="Heading5"/>
      </w:pPr>
      <w:r>
        <w:rPr>
          <w:b w:val="0"/>
        </w:rPr>
        <w:br w:type="column"/>
      </w:r>
      <w:r>
        <w:rPr>
          <w:spacing w:val="-2"/>
          <w:w w:val="105"/>
        </w:rPr>
        <w:t>Analysis</w:t>
      </w:r>
      <w:r>
        <w:rPr>
          <w:spacing w:val="-9"/>
          <w:w w:val="105"/>
        </w:rPr>
        <w:t> </w:t>
      </w:r>
      <w:r>
        <w:rPr>
          <w:spacing w:val="-2"/>
          <w:w w:val="105"/>
        </w:rPr>
        <w:t>of</w:t>
      </w:r>
      <w:r>
        <w:rPr>
          <w:spacing w:val="-9"/>
          <w:w w:val="105"/>
        </w:rPr>
        <w:t> </w:t>
      </w:r>
      <w:r>
        <w:rPr>
          <w:spacing w:val="-2"/>
          <w:w w:val="105"/>
        </w:rPr>
        <w:t>metrics</w:t>
      </w:r>
    </w:p>
    <w:p>
      <w:pPr>
        <w:pStyle w:val="ListParagraph"/>
        <w:numPr>
          <w:ilvl w:val="0"/>
          <w:numId w:val="71"/>
        </w:numPr>
        <w:tabs>
          <w:tab w:pos="312" w:val="left" w:leader="none"/>
        </w:tabs>
        <w:spacing w:line="249" w:lineRule="auto" w:before="65" w:after="0"/>
        <w:ind w:left="312" w:right="1449" w:hanging="170"/>
        <w:jc w:val="left"/>
        <w:rPr>
          <w:sz w:val="17"/>
        </w:rPr>
      </w:pPr>
      <w:r>
        <w:rPr>
          <w:sz w:val="17"/>
        </w:rPr>
        <mc:AlternateContent>
          <mc:Choice Requires="wps">
            <w:drawing>
              <wp:anchor distT="0" distB="0" distL="0" distR="0" allowOverlap="1" layoutInCell="1" locked="0" behindDoc="0" simplePos="0" relativeHeight="16515584">
                <wp:simplePos x="0" y="0"/>
                <wp:positionH relativeFrom="page">
                  <wp:posOffset>10189545</wp:posOffset>
                </wp:positionH>
                <wp:positionV relativeFrom="paragraph">
                  <wp:posOffset>-649038</wp:posOffset>
                </wp:positionV>
                <wp:extent cx="238760" cy="1879600"/>
                <wp:effectExtent l="0" t="0" r="0" b="0"/>
                <wp:wrapNone/>
                <wp:docPr id="2401" name="Textbox 2401"/>
                <wp:cNvGraphicFramePr>
                  <a:graphicFrameLocks/>
                </wp:cNvGraphicFramePr>
                <a:graphic>
                  <a:graphicData uri="http://schemas.microsoft.com/office/word/2010/wordprocessingShape">
                    <wps:wsp>
                      <wps:cNvPr id="2401" name="Textbox 2401"/>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1.105392pt;width:18.8pt;height:148pt;mso-position-horizontal-relative:page;mso-position-vertical-relative:paragraph;z-index:16515584" type="#_x0000_t202" id="docshape1503"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sz w:val="17"/>
        </w:rPr>
        <w:t>Absolute</w:t>
      </w:r>
      <w:r>
        <w:rPr>
          <w:spacing w:val="-13"/>
          <w:w w:val="105"/>
          <w:sz w:val="17"/>
        </w:rPr>
        <w:t> </w:t>
      </w:r>
      <w:r>
        <w:rPr>
          <w:w w:val="105"/>
          <w:sz w:val="17"/>
        </w:rPr>
        <w:t>financed</w:t>
      </w:r>
      <w:r>
        <w:rPr>
          <w:spacing w:val="-12"/>
          <w:w w:val="105"/>
          <w:sz w:val="17"/>
        </w:rPr>
        <w:t> </w:t>
      </w:r>
      <w:r>
        <w:rPr>
          <w:w w:val="105"/>
          <w:sz w:val="17"/>
        </w:rPr>
        <w:t>emissions</w:t>
      </w:r>
      <w:r>
        <w:rPr>
          <w:spacing w:val="-13"/>
          <w:w w:val="105"/>
          <w:sz w:val="17"/>
        </w:rPr>
        <w:t> </w:t>
      </w:r>
      <w:r>
        <w:rPr>
          <w:w w:val="105"/>
          <w:sz w:val="17"/>
        </w:rPr>
        <w:t>decreased by 16% to 5.5 million tCO</w:t>
      </w:r>
      <w:r>
        <w:rPr>
          <w:w w:val="105"/>
          <w:sz w:val="17"/>
          <w:vertAlign w:val="subscript"/>
        </w:rPr>
        <w:t>2</w:t>
      </w:r>
      <w:r>
        <w:rPr>
          <w:w w:val="105"/>
          <w:sz w:val="17"/>
          <w:vertAlign w:val="baseline"/>
        </w:rPr>
        <w:t>e</w:t>
      </w:r>
    </w:p>
    <w:p>
      <w:pPr>
        <w:pStyle w:val="BodyText"/>
        <w:spacing w:line="249" w:lineRule="auto" w:before="1"/>
        <w:ind w:left="312" w:right="1468"/>
      </w:pPr>
      <w:r>
        <w:rPr>
          <w:w w:val="105"/>
        </w:rPr>
        <w:t>(2023:</w:t>
      </w:r>
      <w:r>
        <w:rPr>
          <w:spacing w:val="-6"/>
          <w:w w:val="105"/>
        </w:rPr>
        <w:t> </w:t>
      </w:r>
      <w:r>
        <w:rPr>
          <w:w w:val="105"/>
        </w:rPr>
        <w:t>6.6</w:t>
      </w:r>
      <w:r>
        <w:rPr>
          <w:spacing w:val="-6"/>
          <w:w w:val="105"/>
        </w:rPr>
        <w:t> </w:t>
      </w:r>
      <w:r>
        <w:rPr>
          <w:w w:val="105"/>
        </w:rPr>
        <w:t>million</w:t>
      </w:r>
      <w:r>
        <w:rPr>
          <w:spacing w:val="-6"/>
          <w:w w:val="105"/>
        </w:rPr>
        <w:t> </w:t>
      </w:r>
      <w:r>
        <w:rPr>
          <w:w w:val="105"/>
        </w:rPr>
        <w:t>tCO</w:t>
      </w:r>
      <w:r>
        <w:rPr>
          <w:w w:val="105"/>
          <w:vertAlign w:val="subscript"/>
        </w:rPr>
        <w:t>2</w:t>
      </w:r>
      <w:r>
        <w:rPr>
          <w:w w:val="105"/>
          <w:vertAlign w:val="baseline"/>
        </w:rPr>
        <w:t>e)</w:t>
      </w:r>
      <w:r>
        <w:rPr>
          <w:spacing w:val="-6"/>
          <w:w w:val="105"/>
          <w:vertAlign w:val="baseline"/>
        </w:rPr>
        <w:t> </w:t>
      </w:r>
      <w:r>
        <w:rPr>
          <w:w w:val="105"/>
          <w:vertAlign w:val="baseline"/>
        </w:rPr>
        <w:t>and</w:t>
      </w:r>
      <w:r>
        <w:rPr>
          <w:spacing w:val="-6"/>
          <w:w w:val="105"/>
          <w:vertAlign w:val="baseline"/>
        </w:rPr>
        <w:t> </w:t>
      </w:r>
      <w:r>
        <w:rPr>
          <w:w w:val="105"/>
          <w:vertAlign w:val="baseline"/>
        </w:rPr>
        <w:t>economic carbon intensity decreased by 31% to 45</w:t>
      </w:r>
      <w:r>
        <w:rPr>
          <w:spacing w:val="-9"/>
          <w:w w:val="105"/>
          <w:vertAlign w:val="baseline"/>
        </w:rPr>
        <w:t> </w:t>
      </w:r>
      <w:r>
        <w:rPr>
          <w:w w:val="105"/>
          <w:vertAlign w:val="baseline"/>
        </w:rPr>
        <w:t>tCO</w:t>
      </w:r>
      <w:r>
        <w:rPr>
          <w:w w:val="105"/>
          <w:vertAlign w:val="subscript"/>
        </w:rPr>
        <w:t>2</w:t>
      </w:r>
      <w:r>
        <w:rPr>
          <w:w w:val="105"/>
          <w:vertAlign w:val="baseline"/>
        </w:rPr>
        <w:t>e/£m</w:t>
      </w:r>
      <w:r>
        <w:rPr>
          <w:spacing w:val="-9"/>
          <w:w w:val="105"/>
          <w:vertAlign w:val="baseline"/>
        </w:rPr>
        <w:t> </w:t>
      </w:r>
      <w:r>
        <w:rPr>
          <w:w w:val="105"/>
          <w:vertAlign w:val="baseline"/>
        </w:rPr>
        <w:t>invested</w:t>
      </w:r>
      <w:r>
        <w:rPr>
          <w:spacing w:val="-9"/>
          <w:w w:val="105"/>
          <w:vertAlign w:val="baseline"/>
        </w:rPr>
        <w:t> </w:t>
      </w:r>
      <w:r>
        <w:rPr>
          <w:w w:val="105"/>
          <w:vertAlign w:val="baseline"/>
        </w:rPr>
        <w:t>(2023:</w:t>
      </w:r>
      <w:r>
        <w:rPr>
          <w:spacing w:val="-9"/>
          <w:w w:val="105"/>
          <w:vertAlign w:val="baseline"/>
        </w:rPr>
        <w:t> </w:t>
      </w:r>
      <w:r>
        <w:rPr>
          <w:w w:val="105"/>
          <w:vertAlign w:val="baseline"/>
        </w:rPr>
        <w:t>65</w:t>
      </w:r>
      <w:r>
        <w:rPr>
          <w:spacing w:val="-9"/>
          <w:w w:val="105"/>
          <w:vertAlign w:val="baseline"/>
        </w:rPr>
        <w:t> </w:t>
      </w:r>
      <w:r>
        <w:rPr>
          <w:w w:val="105"/>
          <w:vertAlign w:val="baseline"/>
        </w:rPr>
        <w:t>tCO</w:t>
      </w:r>
      <w:r>
        <w:rPr>
          <w:w w:val="105"/>
          <w:vertAlign w:val="subscript"/>
        </w:rPr>
        <w:t>2</w:t>
      </w:r>
      <w:r>
        <w:rPr>
          <w:w w:val="105"/>
          <w:vertAlign w:val="baseline"/>
        </w:rPr>
        <w:t>e/</w:t>
      </w:r>
    </w:p>
    <w:p>
      <w:pPr>
        <w:pStyle w:val="BodyText"/>
        <w:spacing w:line="249" w:lineRule="auto" w:before="2"/>
        <w:ind w:left="312" w:right="1479"/>
      </w:pPr>
      <w:r>
        <w:rPr/>
        <w:drawing>
          <wp:anchor distT="0" distB="0" distL="0" distR="0" allowOverlap="1" layoutInCell="1" locked="0" behindDoc="0" simplePos="0" relativeHeight="16513024">
            <wp:simplePos x="0" y="0"/>
            <wp:positionH relativeFrom="page">
              <wp:posOffset>10216642</wp:posOffset>
            </wp:positionH>
            <wp:positionV relativeFrom="paragraph">
              <wp:posOffset>609842</wp:posOffset>
            </wp:positionV>
            <wp:extent cx="172847" cy="189229"/>
            <wp:effectExtent l="0" t="0" r="0" b="0"/>
            <wp:wrapNone/>
            <wp:docPr id="2402" name="Image 2402"/>
            <wp:cNvGraphicFramePr>
              <a:graphicFrameLocks/>
            </wp:cNvGraphicFramePr>
            <a:graphic>
              <a:graphicData uri="http://schemas.openxmlformats.org/drawingml/2006/picture">
                <pic:pic>
                  <pic:nvPicPr>
                    <pic:cNvPr id="2402" name="Image 2402"/>
                    <pic:cNvPicPr/>
                  </pic:nvPicPr>
                  <pic:blipFill>
                    <a:blip r:embed="rId18" cstate="print"/>
                    <a:stretch>
                      <a:fillRect/>
                    </a:stretch>
                  </pic:blipFill>
                  <pic:spPr>
                    <a:xfrm>
                      <a:off x="0" y="0"/>
                      <a:ext cx="172847" cy="189229"/>
                    </a:xfrm>
                    <a:prstGeom prst="rect">
                      <a:avLst/>
                    </a:prstGeom>
                  </pic:spPr>
                </pic:pic>
              </a:graphicData>
            </a:graphic>
          </wp:anchor>
        </w:drawing>
      </w:r>
      <w:r>
        <w:rPr>
          <w:spacing w:val="-2"/>
          <w:w w:val="110"/>
        </w:rPr>
        <w:t>£m</w:t>
      </w:r>
      <w:r>
        <w:rPr>
          <w:spacing w:val="-10"/>
          <w:w w:val="110"/>
        </w:rPr>
        <w:t> </w:t>
      </w:r>
      <w:r>
        <w:rPr>
          <w:spacing w:val="-2"/>
          <w:w w:val="110"/>
        </w:rPr>
        <w:t>invested).</w:t>
      </w:r>
      <w:r>
        <w:rPr>
          <w:spacing w:val="-10"/>
          <w:w w:val="110"/>
        </w:rPr>
        <w:t> </w:t>
      </w:r>
      <w:r>
        <w:rPr>
          <w:spacing w:val="-2"/>
          <w:w w:val="110"/>
        </w:rPr>
        <w:t>Table</w:t>
      </w:r>
      <w:r>
        <w:rPr>
          <w:spacing w:val="-10"/>
          <w:w w:val="110"/>
        </w:rPr>
        <w:t> </w:t>
      </w:r>
      <w:r>
        <w:rPr>
          <w:spacing w:val="-2"/>
          <w:w w:val="110"/>
        </w:rPr>
        <w:t>3</w:t>
      </w:r>
      <w:r>
        <w:rPr>
          <w:spacing w:val="-10"/>
          <w:w w:val="110"/>
        </w:rPr>
        <w:t> </w:t>
      </w:r>
      <w:r>
        <w:rPr>
          <w:spacing w:val="-2"/>
          <w:w w:val="110"/>
        </w:rPr>
        <w:t>shows</w:t>
      </w:r>
      <w:r>
        <w:rPr>
          <w:spacing w:val="-10"/>
          <w:w w:val="110"/>
        </w:rPr>
        <w:t> </w:t>
      </w:r>
      <w:r>
        <w:rPr>
          <w:spacing w:val="-2"/>
          <w:w w:val="110"/>
        </w:rPr>
        <w:t>the</w:t>
      </w:r>
      <w:r>
        <w:rPr>
          <w:spacing w:val="-10"/>
          <w:w w:val="110"/>
        </w:rPr>
        <w:t> </w:t>
      </w:r>
      <w:r>
        <w:rPr>
          <w:spacing w:val="-2"/>
          <w:w w:val="110"/>
        </w:rPr>
        <w:t>asset </w:t>
      </w:r>
      <w:r>
        <w:rPr>
          <w:w w:val="110"/>
        </w:rPr>
        <w:t>class</w:t>
      </w:r>
      <w:r>
        <w:rPr>
          <w:spacing w:val="-13"/>
          <w:w w:val="110"/>
        </w:rPr>
        <w:t> </w:t>
      </w:r>
      <w:r>
        <w:rPr>
          <w:w w:val="110"/>
        </w:rPr>
        <w:t>contribution</w:t>
      </w:r>
      <w:r>
        <w:rPr>
          <w:spacing w:val="-13"/>
          <w:w w:val="110"/>
        </w:rPr>
        <w:t> </w:t>
      </w:r>
      <w:r>
        <w:rPr>
          <w:w w:val="110"/>
        </w:rPr>
        <w:t>to</w:t>
      </w:r>
      <w:r>
        <w:rPr>
          <w:spacing w:val="-13"/>
          <w:w w:val="110"/>
        </w:rPr>
        <w:t> </w:t>
      </w:r>
      <w:r>
        <w:rPr>
          <w:w w:val="110"/>
        </w:rPr>
        <w:t>these</w:t>
      </w:r>
      <w:r>
        <w:rPr>
          <w:spacing w:val="-13"/>
          <w:w w:val="110"/>
        </w:rPr>
        <w:t> </w:t>
      </w:r>
      <w:r>
        <w:rPr>
          <w:w w:val="110"/>
        </w:rPr>
        <w:t>decreases. </w:t>
      </w:r>
      <w:r>
        <w:rPr>
          <w:spacing w:val="-2"/>
          <w:w w:val="110"/>
        </w:rPr>
        <w:t>This</w:t>
      </w:r>
      <w:r>
        <w:rPr>
          <w:spacing w:val="-8"/>
          <w:w w:val="110"/>
        </w:rPr>
        <w:t> </w:t>
      </w:r>
      <w:r>
        <w:rPr>
          <w:spacing w:val="-2"/>
          <w:w w:val="110"/>
        </w:rPr>
        <w:t>was</w:t>
      </w:r>
      <w:r>
        <w:rPr>
          <w:spacing w:val="-8"/>
          <w:w w:val="110"/>
        </w:rPr>
        <w:t> </w:t>
      </w:r>
      <w:r>
        <w:rPr>
          <w:spacing w:val="-2"/>
          <w:w w:val="110"/>
        </w:rPr>
        <w:t>driven</w:t>
      </w:r>
      <w:r>
        <w:rPr>
          <w:spacing w:val="-8"/>
          <w:w w:val="110"/>
        </w:rPr>
        <w:t> </w:t>
      </w:r>
      <w:r>
        <w:rPr>
          <w:spacing w:val="-2"/>
          <w:w w:val="110"/>
        </w:rPr>
        <w:t>primarily</w:t>
      </w:r>
      <w:r>
        <w:rPr>
          <w:spacing w:val="-8"/>
          <w:w w:val="110"/>
        </w:rPr>
        <w:t> </w:t>
      </w:r>
      <w:r>
        <w:rPr>
          <w:spacing w:val="-2"/>
          <w:w w:val="110"/>
        </w:rPr>
        <w:t>by</w:t>
      </w:r>
      <w:r>
        <w:rPr>
          <w:spacing w:val="-8"/>
          <w:w w:val="110"/>
        </w:rPr>
        <w:t> </w:t>
      </w:r>
      <w:r>
        <w:rPr>
          <w:spacing w:val="-2"/>
          <w:w w:val="110"/>
        </w:rPr>
        <w:t>credit</w:t>
      </w:r>
      <w:r>
        <w:rPr>
          <w:spacing w:val="-8"/>
          <w:w w:val="110"/>
        </w:rPr>
        <w:t> </w:t>
      </w:r>
      <w:r>
        <w:rPr>
          <w:spacing w:val="-2"/>
          <w:w w:val="110"/>
        </w:rPr>
        <w:t>and </w:t>
      </w:r>
      <w:r>
        <w:rPr>
          <w:w w:val="110"/>
        </w:rPr>
        <w:t>equities and the reduction in relative </w:t>
      </w:r>
      <w:r>
        <w:rPr/>
        <w:t>exposure to higher intensity companies </w:t>
      </w:r>
      <w:r>
        <w:rPr>
          <w:w w:val="110"/>
        </w:rPr>
        <w:t>and</w:t>
      </w:r>
      <w:r>
        <w:rPr>
          <w:spacing w:val="-13"/>
          <w:w w:val="110"/>
        </w:rPr>
        <w:t> </w:t>
      </w:r>
      <w:r>
        <w:rPr>
          <w:w w:val="110"/>
        </w:rPr>
        <w:t>an</w:t>
      </w:r>
      <w:r>
        <w:rPr>
          <w:spacing w:val="-13"/>
          <w:w w:val="110"/>
        </w:rPr>
        <w:t> </w:t>
      </w:r>
      <w:r>
        <w:rPr>
          <w:w w:val="110"/>
        </w:rPr>
        <w:t>increase</w:t>
      </w:r>
      <w:r>
        <w:rPr>
          <w:spacing w:val="-13"/>
          <w:w w:val="110"/>
        </w:rPr>
        <w:t> </w:t>
      </w:r>
      <w:r>
        <w:rPr>
          <w:w w:val="110"/>
        </w:rPr>
        <w:t>in</w:t>
      </w:r>
      <w:r>
        <w:rPr>
          <w:spacing w:val="-13"/>
          <w:w w:val="110"/>
        </w:rPr>
        <w:t> </w:t>
      </w:r>
      <w:r>
        <w:rPr>
          <w:w w:val="110"/>
        </w:rPr>
        <w:t>investee</w:t>
      </w:r>
      <w:r>
        <w:rPr>
          <w:spacing w:val="-13"/>
          <w:w w:val="110"/>
        </w:rPr>
        <w:t> </w:t>
      </w:r>
      <w:r>
        <w:rPr>
          <w:w w:val="110"/>
        </w:rPr>
        <w:t>enterprise</w:t>
      </w:r>
    </w:p>
    <w:p>
      <w:pPr>
        <w:pStyle w:val="BodyText"/>
        <w:tabs>
          <w:tab w:pos="4103" w:val="left" w:leader="none"/>
          <w:tab w:pos="4921" w:val="left" w:leader="none"/>
        </w:tabs>
        <w:spacing w:before="4"/>
        <w:ind w:left="312" w:right="-29"/>
        <w:rPr>
          <w:rFonts w:ascii="Times New Roman"/>
        </w:rPr>
      </w:pPr>
      <w:r>
        <w:rPr>
          <w:w w:val="105"/>
        </w:rPr>
        <w:t>value</w:t>
      </w:r>
      <w:r>
        <w:rPr>
          <w:spacing w:val="-12"/>
          <w:w w:val="105"/>
        </w:rPr>
        <w:t> </w:t>
      </w:r>
      <w:r>
        <w:rPr>
          <w:w w:val="105"/>
        </w:rPr>
        <w:t>including</w:t>
      </w:r>
      <w:r>
        <w:rPr>
          <w:spacing w:val="-11"/>
          <w:w w:val="105"/>
        </w:rPr>
        <w:t> </w:t>
      </w:r>
      <w:r>
        <w:rPr>
          <w:w w:val="105"/>
        </w:rPr>
        <w:t>cash</w:t>
      </w:r>
      <w:r>
        <w:rPr>
          <w:spacing w:val="-11"/>
          <w:w w:val="105"/>
        </w:rPr>
        <w:t> </w:t>
      </w:r>
      <w:r>
        <w:rPr>
          <w:spacing w:val="-2"/>
          <w:w w:val="105"/>
        </w:rPr>
        <w:t>(EVIC).</w:t>
      </w:r>
      <w:r>
        <w:rPr/>
        <w:tab/>
      </w:r>
      <w:r>
        <w:rPr>
          <w:rFonts w:ascii="Times New Roman"/>
          <w:u w:val="single"/>
        </w:rPr>
        <w:tab/>
      </w:r>
    </w:p>
    <w:p>
      <w:pPr>
        <w:pStyle w:val="ListParagraph"/>
        <w:numPr>
          <w:ilvl w:val="0"/>
          <w:numId w:val="71"/>
        </w:numPr>
        <w:tabs>
          <w:tab w:pos="312" w:val="left" w:leader="none"/>
        </w:tabs>
        <w:spacing w:line="249" w:lineRule="auto" w:before="37" w:after="0"/>
        <w:ind w:left="312" w:right="1484" w:hanging="170"/>
        <w:jc w:val="left"/>
        <w:rPr>
          <w:sz w:val="17"/>
        </w:rPr>
      </w:pPr>
      <w:r>
        <w:rPr>
          <w:sz w:val="17"/>
        </w:rPr>
        <mc:AlternateContent>
          <mc:Choice Requires="wps">
            <w:drawing>
              <wp:anchor distT="0" distB="0" distL="0" distR="0" allowOverlap="1" layoutInCell="1" locked="0" behindDoc="0" simplePos="0" relativeHeight="16517120">
                <wp:simplePos x="0" y="0"/>
                <wp:positionH relativeFrom="page">
                  <wp:posOffset>10189517</wp:posOffset>
                </wp:positionH>
                <wp:positionV relativeFrom="paragraph">
                  <wp:posOffset>44880</wp:posOffset>
                </wp:positionV>
                <wp:extent cx="127635" cy="392430"/>
                <wp:effectExtent l="0" t="0" r="0" b="0"/>
                <wp:wrapNone/>
                <wp:docPr id="2403" name="Textbox 2403"/>
                <wp:cNvGraphicFramePr>
                  <a:graphicFrameLocks/>
                </wp:cNvGraphicFramePr>
                <a:graphic>
                  <a:graphicData uri="http://schemas.microsoft.com/office/word/2010/wordprocessingShape">
                    <wps:wsp>
                      <wps:cNvPr id="2403" name="Textbox 2403"/>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533933pt;width:10.050pt;height:30.9pt;mso-position-horizontal-relative:page;mso-position-vertical-relative:paragraph;z-index:16517120" type="#_x0000_t202" id="docshape1504"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sz w:val="17"/>
        </w:rPr>
        <w:t>Intensity by revenue for credit and equities</w:t>
      </w:r>
      <w:r>
        <w:rPr>
          <w:spacing w:val="-13"/>
          <w:w w:val="105"/>
          <w:sz w:val="17"/>
        </w:rPr>
        <w:t> </w:t>
      </w:r>
      <w:r>
        <w:rPr>
          <w:w w:val="105"/>
          <w:sz w:val="17"/>
        </w:rPr>
        <w:t>decreased</w:t>
      </w:r>
      <w:r>
        <w:rPr>
          <w:spacing w:val="-12"/>
          <w:w w:val="105"/>
          <w:sz w:val="17"/>
        </w:rPr>
        <w:t> </w:t>
      </w:r>
      <w:r>
        <w:rPr>
          <w:w w:val="105"/>
          <w:sz w:val="17"/>
        </w:rPr>
        <w:t>by</w:t>
      </w:r>
      <w:r>
        <w:rPr>
          <w:spacing w:val="-13"/>
          <w:w w:val="105"/>
          <w:sz w:val="17"/>
        </w:rPr>
        <w:t> </w:t>
      </w:r>
      <w:r>
        <w:rPr>
          <w:w w:val="105"/>
          <w:sz w:val="17"/>
        </w:rPr>
        <w:t>15%</w:t>
      </w:r>
      <w:r>
        <w:rPr>
          <w:spacing w:val="-12"/>
          <w:w w:val="105"/>
          <w:sz w:val="17"/>
        </w:rPr>
        <w:t> </w:t>
      </w:r>
      <w:r>
        <w:rPr>
          <w:w w:val="105"/>
          <w:sz w:val="17"/>
        </w:rPr>
        <w:t>to</w:t>
      </w:r>
      <w:r>
        <w:rPr>
          <w:spacing w:val="-12"/>
          <w:w w:val="105"/>
          <w:sz w:val="17"/>
        </w:rPr>
        <w:t> </w:t>
      </w:r>
      <w:r>
        <w:rPr>
          <w:w w:val="105"/>
          <w:sz w:val="17"/>
        </w:rPr>
        <w:t>83</w:t>
      </w:r>
      <w:r>
        <w:rPr>
          <w:spacing w:val="-13"/>
          <w:w w:val="105"/>
          <w:sz w:val="17"/>
        </w:rPr>
        <w:t> </w:t>
      </w:r>
      <w:r>
        <w:rPr>
          <w:w w:val="105"/>
          <w:sz w:val="17"/>
        </w:rPr>
        <w:t>tCO</w:t>
      </w:r>
      <w:r>
        <w:rPr>
          <w:w w:val="105"/>
          <w:sz w:val="17"/>
          <w:vertAlign w:val="subscript"/>
        </w:rPr>
        <w:t>2</w:t>
      </w:r>
      <w:r>
        <w:rPr>
          <w:w w:val="105"/>
          <w:sz w:val="17"/>
          <w:vertAlign w:val="baseline"/>
        </w:rPr>
        <w:t>e/</w:t>
      </w:r>
    </w:p>
    <w:p>
      <w:pPr>
        <w:pStyle w:val="BodyText"/>
        <w:spacing w:line="249" w:lineRule="auto" w:before="1"/>
        <w:ind w:left="312" w:right="1360"/>
      </w:pPr>
      <w:r>
        <w:rPr/>
        <mc:AlternateContent>
          <mc:Choice Requires="wps">
            <w:drawing>
              <wp:anchor distT="0" distB="0" distL="0" distR="0" allowOverlap="1" layoutInCell="1" locked="0" behindDoc="0" simplePos="0" relativeHeight="16513536">
                <wp:simplePos x="0" y="0"/>
                <wp:positionH relativeFrom="page">
                  <wp:posOffset>10183241</wp:posOffset>
                </wp:positionH>
                <wp:positionV relativeFrom="paragraph">
                  <wp:posOffset>278050</wp:posOffset>
                </wp:positionV>
                <wp:extent cx="495300" cy="1270"/>
                <wp:effectExtent l="0" t="0" r="0" b="0"/>
                <wp:wrapNone/>
                <wp:docPr id="2404" name="Graphic 2404"/>
                <wp:cNvGraphicFramePr>
                  <a:graphicFrameLocks/>
                </wp:cNvGraphicFramePr>
                <a:graphic>
                  <a:graphicData uri="http://schemas.microsoft.com/office/word/2010/wordprocessingShape">
                    <wps:wsp>
                      <wps:cNvPr id="2404" name="Graphic 2404"/>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3536" from="801.830017pt,21.893761pt" to="840.830017pt,21.893761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436736">
                <wp:simplePos x="0" y="0"/>
                <wp:positionH relativeFrom="page">
                  <wp:posOffset>10189517</wp:posOffset>
                </wp:positionH>
                <wp:positionV relativeFrom="paragraph">
                  <wp:posOffset>334738</wp:posOffset>
                </wp:positionV>
                <wp:extent cx="210185" cy="1010919"/>
                <wp:effectExtent l="0" t="0" r="0" b="0"/>
                <wp:wrapNone/>
                <wp:docPr id="2405" name="Textbox 2405"/>
                <wp:cNvGraphicFramePr>
                  <a:graphicFrameLocks/>
                </wp:cNvGraphicFramePr>
                <a:graphic>
                  <a:graphicData uri="http://schemas.microsoft.com/office/word/2010/wordprocessingShape">
                    <wps:wsp>
                      <wps:cNvPr id="2405" name="Textbox 2405"/>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26.357361pt;width:16.55pt;height:79.6pt;mso-position-horizontal-relative:page;mso-position-vertical-relative:paragraph;z-index:-22879744" type="#_x0000_t202" id="docshape1505"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$m revenue (2023: 98 tCO</w:t>
      </w:r>
      <w:r>
        <w:rPr>
          <w:w w:val="105"/>
          <w:vertAlign w:val="subscript"/>
        </w:rPr>
        <w:t>2</w:t>
      </w:r>
      <w:r>
        <w:rPr>
          <w:w w:val="105"/>
          <w:vertAlign w:val="baseline"/>
        </w:rPr>
        <w:t>e/$m revenue). This was mainly as a result of reduced</w:t>
      </w:r>
      <w:r>
        <w:rPr>
          <w:spacing w:val="-5"/>
          <w:w w:val="105"/>
          <w:vertAlign w:val="baseline"/>
        </w:rPr>
        <w:t> </w:t>
      </w:r>
      <w:r>
        <w:rPr>
          <w:w w:val="105"/>
          <w:vertAlign w:val="baseline"/>
        </w:rPr>
        <w:t>exposure</w:t>
      </w:r>
      <w:r>
        <w:rPr>
          <w:spacing w:val="-5"/>
          <w:w w:val="105"/>
          <w:vertAlign w:val="baseline"/>
        </w:rPr>
        <w:t> </w:t>
      </w:r>
      <w:r>
        <w:rPr>
          <w:w w:val="105"/>
          <w:vertAlign w:val="baseline"/>
        </w:rPr>
        <w:t>to</w:t>
      </w:r>
      <w:r>
        <w:rPr>
          <w:spacing w:val="-5"/>
          <w:w w:val="105"/>
          <w:vertAlign w:val="baseline"/>
        </w:rPr>
        <w:t> </w:t>
      </w:r>
      <w:r>
        <w:rPr>
          <w:w w:val="105"/>
          <w:vertAlign w:val="baseline"/>
        </w:rPr>
        <w:t>certain</w:t>
      </w:r>
      <w:r>
        <w:rPr>
          <w:spacing w:val="-5"/>
          <w:w w:val="105"/>
          <w:vertAlign w:val="baseline"/>
        </w:rPr>
        <w:t> </w:t>
      </w:r>
      <w:r>
        <w:rPr>
          <w:w w:val="105"/>
          <w:vertAlign w:val="baseline"/>
        </w:rPr>
        <w:t>high</w:t>
      </w:r>
      <w:r>
        <w:rPr>
          <w:spacing w:val="-5"/>
          <w:w w:val="105"/>
          <w:vertAlign w:val="baseline"/>
        </w:rPr>
        <w:t> </w:t>
      </w:r>
      <w:r>
        <w:rPr>
          <w:w w:val="105"/>
          <w:vertAlign w:val="baseline"/>
        </w:rPr>
        <w:t>carbon intensity investments and increases in revenue in investee entities.</w:t>
      </w:r>
    </w:p>
    <w:p>
      <w:pPr>
        <w:pStyle w:val="BodyText"/>
        <w:spacing w:after="0" w:line="249" w:lineRule="auto"/>
        <w:sectPr>
          <w:type w:val="continuous"/>
          <w:pgSz w:w="16840" w:h="11900" w:orient="landscape"/>
          <w:pgMar w:header="865" w:footer="435" w:top="1320" w:bottom="280" w:left="708" w:right="0"/>
          <w:cols w:num="4" w:equalWidth="0">
            <w:col w:w="3631" w:space="110"/>
            <w:col w:w="3614" w:space="128"/>
            <w:col w:w="3608" w:space="134"/>
            <w:col w:w="4907"/>
          </w:cols>
        </w:sectPr>
      </w:pPr>
    </w:p>
    <w:p>
      <w:pPr>
        <w:pStyle w:val="BodyText"/>
        <w:spacing w:before="1"/>
        <w:rPr>
          <w:sz w:val="16"/>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406" name="Group 2406"/>
                <wp:cNvGraphicFramePr>
                  <a:graphicFrameLocks/>
                </wp:cNvGraphicFramePr>
                <a:graphic>
                  <a:graphicData uri="http://schemas.microsoft.com/office/word/2010/wordprocessingGroup">
                    <wpg:wgp>
                      <wpg:cNvPr id="2406" name="Group 2406"/>
                      <wpg:cNvGrpSpPr/>
                      <wpg:grpSpPr>
                        <a:xfrm>
                          <a:off x="0" y="0"/>
                          <a:ext cx="495300" cy="3175"/>
                          <a:chExt cx="495300" cy="3175"/>
                        </a:xfrm>
                      </wpg:grpSpPr>
                      <wps:wsp>
                        <wps:cNvPr id="2407" name="Graphic 2407"/>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506" coordorigin="0,0" coordsize="780,5">
                <v:line style="position:absolute" from="0,3" to="780,3" stroked="true" strokeweight=".25pt" strokecolor="#000000">
                  <v:stroke dashstyle="solid"/>
                </v:line>
              </v:group>
            </w:pict>
          </mc:Fallback>
        </mc:AlternateContent>
      </w:r>
      <w:r>
        <w:rPr>
          <w:sz w:val="2"/>
        </w:rPr>
      </w:r>
    </w:p>
    <w:p>
      <w:pPr>
        <w:spacing w:before="18"/>
        <w:ind w:left="142" w:right="0" w:firstLine="0"/>
        <w:jc w:val="left"/>
        <w:rPr>
          <w:b/>
          <w:sz w:val="16"/>
        </w:rPr>
      </w:pPr>
      <w:r>
        <w:rPr>
          <w:b/>
          <w:sz w:val="16"/>
        </w:rPr>
        <mc:AlternateContent>
          <mc:Choice Requires="wps">
            <w:drawing>
              <wp:anchor distT="0" distB="0" distL="0" distR="0" allowOverlap="1" layoutInCell="1" locked="0" behindDoc="0" simplePos="0" relativeHeight="16512000">
                <wp:simplePos x="0" y="0"/>
                <wp:positionH relativeFrom="page">
                  <wp:posOffset>540004</wp:posOffset>
                </wp:positionH>
                <wp:positionV relativeFrom="paragraph">
                  <wp:posOffset>200660</wp:posOffset>
                </wp:positionV>
                <wp:extent cx="9315450" cy="1270"/>
                <wp:effectExtent l="0" t="0" r="0" b="0"/>
                <wp:wrapNone/>
                <wp:docPr id="2408" name="Graphic 2408"/>
                <wp:cNvGraphicFramePr>
                  <a:graphicFrameLocks/>
                </wp:cNvGraphicFramePr>
                <a:graphic>
                  <a:graphicData uri="http://schemas.microsoft.com/office/word/2010/wordprocessingShape">
                    <wps:wsp>
                      <wps:cNvPr id="2408" name="Graphic 2408"/>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2000" from="42.52pt,15.8pt" to="776.02pt,15.8pt" stroked="true" strokeweight="1pt" strokecolor="#000000">
                <v:stroke dashstyle="solid"/>
                <w10:wrap type="none"/>
              </v:line>
            </w:pict>
          </mc:Fallback>
        </mc:AlternateContent>
      </w:r>
      <w:r>
        <w:rPr>
          <w:b/>
          <w:sz w:val="16"/>
        </w:rPr>
        <mc:AlternateContent>
          <mc:Choice Requires="wps">
            <w:drawing>
              <wp:anchor distT="0" distB="0" distL="0" distR="0" allowOverlap="1" layoutInCell="1" locked="0" behindDoc="1" simplePos="0" relativeHeight="480437248">
                <wp:simplePos x="0" y="0"/>
                <wp:positionH relativeFrom="page">
                  <wp:posOffset>10189517</wp:posOffset>
                </wp:positionH>
                <wp:positionV relativeFrom="paragraph">
                  <wp:posOffset>739279</wp:posOffset>
                </wp:positionV>
                <wp:extent cx="210185" cy="1106170"/>
                <wp:effectExtent l="0" t="0" r="0" b="0"/>
                <wp:wrapNone/>
                <wp:docPr id="2409" name="Textbox 2409"/>
                <wp:cNvGraphicFramePr>
                  <a:graphicFrameLocks/>
                </wp:cNvGraphicFramePr>
                <a:graphic>
                  <a:graphicData uri="http://schemas.microsoft.com/office/word/2010/wordprocessingShape">
                    <wps:wsp>
                      <wps:cNvPr id="2409" name="Textbox 2409"/>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58.211021pt;width:16.55pt;height:87.1pt;mso-position-horizontal-relative:page;mso-position-vertical-relative:paragraph;z-index:-22879232" type="#_x0000_t202" id="docshape1507"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b/>
          <w:sz w:val="16"/>
        </w:rPr>
        <w:t>Table</w:t>
      </w:r>
      <w:r>
        <w:rPr>
          <w:b/>
          <w:spacing w:val="-6"/>
          <w:sz w:val="16"/>
        </w:rPr>
        <w:t> </w:t>
      </w:r>
      <w:r>
        <w:rPr>
          <w:b/>
          <w:sz w:val="16"/>
        </w:rPr>
        <w:t>3:</w:t>
      </w:r>
      <w:r>
        <w:rPr>
          <w:b/>
          <w:spacing w:val="-5"/>
          <w:sz w:val="16"/>
        </w:rPr>
        <w:t> </w:t>
      </w:r>
      <w:r>
        <w:rPr>
          <w:b/>
          <w:sz w:val="16"/>
        </w:rPr>
        <w:t>Breakdown</w:t>
      </w:r>
      <w:r>
        <w:rPr>
          <w:b/>
          <w:spacing w:val="-6"/>
          <w:sz w:val="16"/>
        </w:rPr>
        <w:t> </w:t>
      </w:r>
      <w:r>
        <w:rPr>
          <w:b/>
          <w:sz w:val="16"/>
        </w:rPr>
        <w:t>of</w:t>
      </w:r>
      <w:r>
        <w:rPr>
          <w:b/>
          <w:spacing w:val="-5"/>
          <w:sz w:val="16"/>
        </w:rPr>
        <w:t> </w:t>
      </w:r>
      <w:r>
        <w:rPr>
          <w:b/>
          <w:sz w:val="16"/>
        </w:rPr>
        <w:t>Aviva</w:t>
      </w:r>
      <w:r>
        <w:rPr>
          <w:b/>
          <w:spacing w:val="-6"/>
          <w:sz w:val="16"/>
        </w:rPr>
        <w:t> </w:t>
      </w:r>
      <w:r>
        <w:rPr>
          <w:b/>
          <w:sz w:val="16"/>
        </w:rPr>
        <w:t>Investors</w:t>
      </w:r>
      <w:r>
        <w:rPr>
          <w:b/>
          <w:spacing w:val="-5"/>
          <w:sz w:val="16"/>
        </w:rPr>
        <w:t> </w:t>
      </w:r>
      <w:r>
        <w:rPr>
          <w:b/>
          <w:sz w:val="16"/>
        </w:rPr>
        <w:t>Global</w:t>
      </w:r>
      <w:r>
        <w:rPr>
          <w:b/>
          <w:spacing w:val="-6"/>
          <w:sz w:val="16"/>
        </w:rPr>
        <w:t> </w:t>
      </w:r>
      <w:r>
        <w:rPr>
          <w:b/>
          <w:sz w:val="16"/>
        </w:rPr>
        <w:t>Services</w:t>
      </w:r>
      <w:r>
        <w:rPr>
          <w:b/>
          <w:spacing w:val="-5"/>
          <w:sz w:val="16"/>
        </w:rPr>
        <w:t> </w:t>
      </w:r>
      <w:r>
        <w:rPr>
          <w:b/>
          <w:sz w:val="16"/>
        </w:rPr>
        <w:t>Limited</w:t>
      </w:r>
      <w:r>
        <w:rPr>
          <w:b/>
          <w:spacing w:val="-5"/>
          <w:sz w:val="16"/>
        </w:rPr>
        <w:t> </w:t>
      </w:r>
      <w:r>
        <w:rPr>
          <w:b/>
          <w:sz w:val="16"/>
        </w:rPr>
        <w:t>(AIGSL)</w:t>
      </w:r>
      <w:r>
        <w:rPr>
          <w:b/>
          <w:spacing w:val="-6"/>
          <w:sz w:val="16"/>
        </w:rPr>
        <w:t> </w:t>
      </w:r>
      <w:r>
        <w:rPr>
          <w:b/>
          <w:sz w:val="16"/>
        </w:rPr>
        <w:t>financed</w:t>
      </w:r>
      <w:r>
        <w:rPr>
          <w:b/>
          <w:spacing w:val="-5"/>
          <w:sz w:val="16"/>
        </w:rPr>
        <w:t> </w:t>
      </w:r>
      <w:r>
        <w:rPr>
          <w:b/>
          <w:sz w:val="16"/>
        </w:rPr>
        <w:t>emissions</w:t>
      </w:r>
      <w:r>
        <w:rPr>
          <w:b/>
          <w:spacing w:val="-6"/>
          <w:sz w:val="16"/>
        </w:rPr>
        <w:t> </w:t>
      </w:r>
      <w:r>
        <w:rPr>
          <w:b/>
          <w:sz w:val="16"/>
        </w:rPr>
        <w:t>by</w:t>
      </w:r>
      <w:r>
        <w:rPr>
          <w:b/>
          <w:spacing w:val="-5"/>
          <w:sz w:val="16"/>
        </w:rPr>
        <w:t> </w:t>
      </w:r>
      <w:r>
        <w:rPr>
          <w:b/>
          <w:sz w:val="16"/>
        </w:rPr>
        <w:t>asset</w:t>
      </w:r>
      <w:r>
        <w:rPr>
          <w:b/>
          <w:spacing w:val="-6"/>
          <w:sz w:val="16"/>
        </w:rPr>
        <w:t> </w:t>
      </w:r>
      <w:r>
        <w:rPr>
          <w:b/>
          <w:sz w:val="16"/>
        </w:rPr>
        <w:t>class</w:t>
      </w:r>
      <w:r>
        <w:rPr>
          <w:b/>
          <w:spacing w:val="-5"/>
          <w:sz w:val="16"/>
        </w:rPr>
        <w:t> </w:t>
      </w:r>
      <w:r>
        <w:rPr>
          <w:b/>
          <w:sz w:val="16"/>
        </w:rPr>
        <w:t>for</w:t>
      </w:r>
      <w:r>
        <w:rPr>
          <w:b/>
          <w:spacing w:val="-6"/>
          <w:sz w:val="16"/>
        </w:rPr>
        <w:t> </w:t>
      </w:r>
      <w:r>
        <w:rPr>
          <w:b/>
          <w:sz w:val="16"/>
        </w:rPr>
        <w:t>2024</w:t>
      </w:r>
      <w:r>
        <w:rPr>
          <w:b/>
          <w:spacing w:val="-5"/>
          <w:sz w:val="16"/>
        </w:rPr>
        <w:t> </w:t>
      </w:r>
      <w:r>
        <w:rPr>
          <w:b/>
          <w:sz w:val="16"/>
        </w:rPr>
        <w:t>(Investee</w:t>
      </w:r>
      <w:r>
        <w:rPr>
          <w:b/>
          <w:spacing w:val="-5"/>
          <w:sz w:val="16"/>
        </w:rPr>
        <w:t> </w:t>
      </w:r>
      <w:r>
        <w:rPr>
          <w:b/>
          <w:sz w:val="16"/>
        </w:rPr>
        <w:t>Scope</w:t>
      </w:r>
      <w:r>
        <w:rPr>
          <w:b/>
          <w:spacing w:val="-6"/>
          <w:sz w:val="16"/>
        </w:rPr>
        <w:t> </w:t>
      </w:r>
      <w:r>
        <w:rPr>
          <w:b/>
          <w:sz w:val="16"/>
        </w:rPr>
        <w:t>1</w:t>
      </w:r>
      <w:r>
        <w:rPr>
          <w:b/>
          <w:spacing w:val="-5"/>
          <w:sz w:val="16"/>
        </w:rPr>
        <w:t> </w:t>
      </w:r>
      <w:r>
        <w:rPr>
          <w:b/>
          <w:sz w:val="16"/>
        </w:rPr>
        <w:t>and</w:t>
      </w:r>
      <w:r>
        <w:rPr>
          <w:b/>
          <w:spacing w:val="-6"/>
          <w:sz w:val="16"/>
        </w:rPr>
        <w:t> </w:t>
      </w:r>
      <w:r>
        <w:rPr>
          <w:b/>
          <w:sz w:val="16"/>
        </w:rPr>
        <w:t>Scope</w:t>
      </w:r>
      <w:r>
        <w:rPr>
          <w:b/>
          <w:spacing w:val="-5"/>
          <w:sz w:val="16"/>
        </w:rPr>
        <w:t> </w:t>
      </w:r>
      <w:r>
        <w:rPr>
          <w:b/>
          <w:sz w:val="16"/>
        </w:rPr>
        <w:t>2</w:t>
      </w:r>
      <w:r>
        <w:rPr>
          <w:b/>
          <w:spacing w:val="-6"/>
          <w:sz w:val="16"/>
        </w:rPr>
        <w:t> </w:t>
      </w:r>
      <w:r>
        <w:rPr>
          <w:b/>
          <w:sz w:val="16"/>
        </w:rPr>
        <w:t>included,</w:t>
      </w:r>
      <w:r>
        <w:rPr>
          <w:b/>
          <w:spacing w:val="-5"/>
          <w:sz w:val="16"/>
        </w:rPr>
        <w:t> </w:t>
      </w:r>
      <w:r>
        <w:rPr>
          <w:b/>
          <w:sz w:val="16"/>
        </w:rPr>
        <w:t>Investee</w:t>
      </w:r>
      <w:r>
        <w:rPr>
          <w:b/>
          <w:spacing w:val="-6"/>
          <w:sz w:val="16"/>
        </w:rPr>
        <w:t> </w:t>
      </w:r>
      <w:r>
        <w:rPr>
          <w:b/>
          <w:sz w:val="16"/>
        </w:rPr>
        <w:t>Scope</w:t>
      </w:r>
      <w:r>
        <w:rPr>
          <w:b/>
          <w:spacing w:val="-5"/>
          <w:sz w:val="16"/>
        </w:rPr>
        <w:t> </w:t>
      </w:r>
      <w:r>
        <w:rPr>
          <w:b/>
          <w:sz w:val="16"/>
        </w:rPr>
        <w:t>3</w:t>
      </w:r>
      <w:r>
        <w:rPr>
          <w:b/>
          <w:spacing w:val="-5"/>
          <w:sz w:val="16"/>
        </w:rPr>
        <w:t> </w:t>
      </w:r>
      <w:r>
        <w:rPr>
          <w:b/>
          <w:spacing w:val="-2"/>
          <w:sz w:val="16"/>
        </w:rPr>
        <w:t>excluded)</w:t>
      </w:r>
    </w:p>
    <w:p>
      <w:pPr>
        <w:spacing w:after="0"/>
        <w:jc w:val="left"/>
        <w:rPr>
          <w:b/>
          <w:sz w:val="16"/>
        </w:rPr>
        <w:sectPr>
          <w:type w:val="continuous"/>
          <w:pgSz w:w="16840" w:h="11900" w:orient="landscape"/>
          <w:pgMar w:header="865" w:footer="435" w:top="1320" w:bottom="280" w:left="708" w:right="0"/>
        </w:sectPr>
      </w:pPr>
    </w:p>
    <w:p>
      <w:pPr>
        <w:pStyle w:val="BodyText"/>
        <w:rPr>
          <w:b/>
          <w:sz w:val="16"/>
        </w:rPr>
      </w:pPr>
    </w:p>
    <w:p>
      <w:pPr>
        <w:pStyle w:val="BodyText"/>
        <w:rPr>
          <w:b/>
          <w:sz w:val="16"/>
        </w:rPr>
      </w:pPr>
    </w:p>
    <w:p>
      <w:pPr>
        <w:pStyle w:val="BodyText"/>
        <w:spacing w:before="111"/>
        <w:rPr>
          <w:b/>
          <w:sz w:val="16"/>
        </w:rPr>
      </w:pPr>
    </w:p>
    <w:p>
      <w:pPr>
        <w:spacing w:line="249" w:lineRule="auto" w:before="0"/>
        <w:ind w:left="2646" w:right="0" w:hanging="89"/>
        <w:jc w:val="right"/>
        <w:rPr>
          <w:sz w:val="16"/>
        </w:rPr>
      </w:pPr>
      <w:r>
        <w:rPr>
          <w:spacing w:val="-2"/>
          <w:sz w:val="16"/>
        </w:rPr>
        <w:t>Invested amount</w:t>
      </w:r>
    </w:p>
    <w:p>
      <w:pPr>
        <w:pStyle w:val="BodyText"/>
        <w:rPr>
          <w:sz w:val="16"/>
        </w:rPr>
      </w:pPr>
      <w:r>
        <w:rPr/>
        <w:br w:type="column"/>
      </w:r>
      <w:r>
        <w:rPr>
          <w:sz w:val="16"/>
        </w:rPr>
      </w:r>
    </w:p>
    <w:p>
      <w:pPr>
        <w:pStyle w:val="BodyText"/>
        <w:rPr>
          <w:sz w:val="16"/>
        </w:rPr>
      </w:pPr>
    </w:p>
    <w:p>
      <w:pPr>
        <w:pStyle w:val="BodyText"/>
        <w:spacing w:before="111"/>
        <w:rPr>
          <w:sz w:val="16"/>
        </w:rPr>
      </w:pPr>
    </w:p>
    <w:p>
      <w:pPr>
        <w:spacing w:before="0"/>
        <w:ind w:left="0" w:right="0" w:firstLine="0"/>
        <w:jc w:val="right"/>
        <w:rPr>
          <w:sz w:val="16"/>
        </w:rPr>
      </w:pPr>
      <w:r>
        <w:rPr>
          <w:spacing w:val="-2"/>
          <w:sz w:val="16"/>
        </w:rPr>
        <w:t>Emissions</w:t>
      </w:r>
    </w:p>
    <w:p>
      <w:pPr>
        <w:spacing w:before="8"/>
        <w:ind w:left="0" w:right="0" w:firstLine="0"/>
        <w:jc w:val="right"/>
        <w:rPr>
          <w:sz w:val="16"/>
        </w:rPr>
      </w:pPr>
      <w:r>
        <w:rPr>
          <w:spacing w:val="-4"/>
          <w:w w:val="105"/>
          <w:sz w:val="16"/>
        </w:rPr>
        <w:t>data</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119"/>
        <w:rPr>
          <w:sz w:val="16"/>
        </w:rPr>
      </w:pPr>
    </w:p>
    <w:p>
      <w:pPr>
        <w:spacing w:before="0"/>
        <w:ind w:left="114" w:right="0" w:firstLine="0"/>
        <w:jc w:val="left"/>
        <w:rPr>
          <w:sz w:val="16"/>
        </w:rPr>
      </w:pPr>
      <w:r>
        <w:rPr>
          <w:sz w:val="16"/>
        </w:rPr>
        <w:t>Data</w:t>
      </w:r>
      <w:r>
        <w:rPr>
          <w:spacing w:val="-1"/>
          <w:sz w:val="16"/>
        </w:rPr>
        <w:t> </w:t>
      </w:r>
      <w:r>
        <w:rPr>
          <w:spacing w:val="-2"/>
          <w:sz w:val="16"/>
        </w:rPr>
        <w:t>quality</w:t>
      </w:r>
    </w:p>
    <w:p>
      <w:pPr>
        <w:spacing w:line="249" w:lineRule="auto" w:before="176"/>
        <w:ind w:left="211" w:right="38" w:firstLine="219"/>
        <w:jc w:val="left"/>
        <w:rPr>
          <w:b/>
          <w:sz w:val="16"/>
        </w:rPr>
      </w:pPr>
      <w:r>
        <w:rPr/>
        <w:br w:type="column"/>
      </w:r>
      <w:r>
        <w:rPr>
          <w:b/>
          <w:w w:val="105"/>
          <w:sz w:val="16"/>
        </w:rPr>
        <w:t>Absolute</w:t>
      </w:r>
      <w:r>
        <w:rPr>
          <w:b/>
          <w:spacing w:val="-17"/>
          <w:w w:val="105"/>
          <w:sz w:val="16"/>
        </w:rPr>
        <w:t> </w:t>
      </w:r>
      <w:r>
        <w:rPr>
          <w:b/>
          <w:w w:val="105"/>
          <w:sz w:val="16"/>
        </w:rPr>
        <w:t>emissions (attributed</w:t>
      </w:r>
      <w:r>
        <w:rPr>
          <w:b/>
          <w:spacing w:val="-9"/>
          <w:w w:val="105"/>
          <w:sz w:val="16"/>
        </w:rPr>
        <w:t> </w:t>
      </w:r>
      <w:r>
        <w:rPr>
          <w:b/>
          <w:w w:val="105"/>
          <w:sz w:val="16"/>
        </w:rPr>
        <w:t>million</w:t>
      </w:r>
      <w:r>
        <w:rPr>
          <w:b/>
          <w:spacing w:val="-9"/>
          <w:w w:val="105"/>
          <w:sz w:val="16"/>
        </w:rPr>
        <w:t> </w:t>
      </w:r>
      <w:r>
        <w:rPr>
          <w:b/>
          <w:w w:val="105"/>
          <w:sz w:val="16"/>
        </w:rPr>
        <w:t>tCO</w:t>
      </w:r>
      <w:r>
        <w:rPr>
          <w:b/>
          <w:w w:val="105"/>
          <w:sz w:val="16"/>
          <w:vertAlign w:val="subscript"/>
        </w:rPr>
        <w:t>2</w:t>
      </w:r>
      <w:r>
        <w:rPr>
          <w:b/>
          <w:w w:val="105"/>
          <w:sz w:val="16"/>
          <w:vertAlign w:val="baseline"/>
        </w:rPr>
        <w:t>e)</w:t>
      </w:r>
    </w:p>
    <w:p>
      <w:pPr>
        <w:spacing w:line="249" w:lineRule="auto" w:before="176"/>
        <w:ind w:left="2899" w:right="0" w:hanging="342"/>
        <w:jc w:val="left"/>
        <w:rPr>
          <w:b/>
          <w:sz w:val="16"/>
        </w:rPr>
      </w:pPr>
      <w:r>
        <w:rPr/>
        <w:br w:type="column"/>
      </w:r>
      <w:r>
        <w:rPr>
          <w:b/>
          <w:w w:val="105"/>
          <w:sz w:val="16"/>
        </w:rPr>
        <w:t>Carbon</w:t>
      </w:r>
      <w:r>
        <w:rPr>
          <w:b/>
          <w:spacing w:val="-16"/>
          <w:w w:val="105"/>
          <w:sz w:val="16"/>
        </w:rPr>
        <w:t> </w:t>
      </w:r>
      <w:r>
        <w:rPr>
          <w:b/>
          <w:w w:val="105"/>
          <w:sz w:val="16"/>
        </w:rPr>
        <w:t>intensity</w:t>
      </w:r>
      <w:r>
        <w:rPr>
          <w:b/>
          <w:spacing w:val="-16"/>
          <w:w w:val="105"/>
          <w:sz w:val="16"/>
        </w:rPr>
        <w:t> </w:t>
      </w:r>
      <w:r>
        <w:rPr>
          <w:b/>
          <w:w w:val="105"/>
          <w:sz w:val="16"/>
        </w:rPr>
        <w:t>by asset</w:t>
      </w:r>
      <w:r>
        <w:rPr>
          <w:b/>
          <w:spacing w:val="-17"/>
          <w:w w:val="105"/>
          <w:sz w:val="16"/>
        </w:rPr>
        <w:t> </w:t>
      </w:r>
      <w:r>
        <w:rPr>
          <w:b/>
          <w:w w:val="105"/>
          <w:sz w:val="16"/>
        </w:rPr>
        <w:t>class</w:t>
      </w:r>
    </w:p>
    <w:p>
      <w:pPr>
        <w:pStyle w:val="BodyText"/>
        <w:spacing w:before="113"/>
        <w:rPr>
          <w:b/>
          <w:sz w:val="16"/>
        </w:rPr>
      </w:pPr>
    </w:p>
    <w:p>
      <w:pPr>
        <w:spacing w:before="0"/>
        <w:ind w:left="0" w:right="0" w:firstLine="0"/>
        <w:jc w:val="right"/>
        <w:rPr>
          <w:sz w:val="16"/>
        </w:rPr>
      </w:pPr>
      <w:r>
        <w:rPr>
          <w:sz w:val="16"/>
        </w:rPr>
        <mc:AlternateContent>
          <mc:Choice Requires="wps">
            <w:drawing>
              <wp:anchor distT="0" distB="0" distL="0" distR="0" allowOverlap="1" layoutInCell="1" locked="0" behindDoc="0" simplePos="0" relativeHeight="16512512">
                <wp:simplePos x="0" y="0"/>
                <wp:positionH relativeFrom="page">
                  <wp:posOffset>3949953</wp:posOffset>
                </wp:positionH>
                <wp:positionV relativeFrom="paragraph">
                  <wp:posOffset>-172501</wp:posOffset>
                </wp:positionV>
                <wp:extent cx="5905500" cy="12700"/>
                <wp:effectExtent l="0" t="0" r="0" b="0"/>
                <wp:wrapNone/>
                <wp:docPr id="2410" name="Group 2410"/>
                <wp:cNvGraphicFramePr>
                  <a:graphicFrameLocks/>
                </wp:cNvGraphicFramePr>
                <a:graphic>
                  <a:graphicData uri="http://schemas.microsoft.com/office/word/2010/wordprocessingGroup">
                    <wpg:wgp>
                      <wpg:cNvPr id="2410" name="Group 2410"/>
                      <wpg:cNvGrpSpPr/>
                      <wpg:grpSpPr>
                        <a:xfrm>
                          <a:off x="0" y="0"/>
                          <a:ext cx="5905500" cy="12700"/>
                          <a:chExt cx="5905500" cy="12700"/>
                        </a:xfrm>
                      </wpg:grpSpPr>
                      <wps:wsp>
                        <wps:cNvPr id="2411" name="Graphic 2411"/>
                        <wps:cNvSpPr/>
                        <wps:spPr>
                          <a:xfrm>
                            <a:off x="0" y="6350"/>
                            <a:ext cx="1447800" cy="1270"/>
                          </a:xfrm>
                          <a:custGeom>
                            <a:avLst/>
                            <a:gdLst/>
                            <a:ahLst/>
                            <a:cxnLst/>
                            <a:rect l="l" t="t" r="r" b="b"/>
                            <a:pathLst>
                              <a:path w="1447800" h="0">
                                <a:moveTo>
                                  <a:pt x="0" y="0"/>
                                </a:moveTo>
                                <a:lnTo>
                                  <a:pt x="1447800" y="0"/>
                                </a:lnTo>
                              </a:path>
                            </a:pathLst>
                          </a:custGeom>
                          <a:ln w="12700">
                            <a:solidFill>
                              <a:srgbClr val="000000"/>
                            </a:solidFill>
                            <a:prstDash val="solid"/>
                          </a:ln>
                        </wps:spPr>
                        <wps:bodyPr wrap="square" lIns="0" tIns="0" rIns="0" bIns="0" rtlCol="0">
                          <a:prstTxWarp prst="textNoShape">
                            <a:avLst/>
                          </a:prstTxWarp>
                          <a:noAutofit/>
                        </wps:bodyPr>
                      </wps:wsp>
                      <wps:wsp>
                        <wps:cNvPr id="2412" name="Graphic 2412"/>
                        <wps:cNvSpPr/>
                        <wps:spPr>
                          <a:xfrm>
                            <a:off x="1485900" y="6350"/>
                            <a:ext cx="1543050" cy="1270"/>
                          </a:xfrm>
                          <a:custGeom>
                            <a:avLst/>
                            <a:gdLst/>
                            <a:ahLst/>
                            <a:cxnLst/>
                            <a:rect l="l" t="t" r="r" b="b"/>
                            <a:pathLst>
                              <a:path w="1543050" h="0">
                                <a:moveTo>
                                  <a:pt x="0" y="0"/>
                                </a:moveTo>
                                <a:lnTo>
                                  <a:pt x="1543050" y="0"/>
                                </a:lnTo>
                              </a:path>
                            </a:pathLst>
                          </a:custGeom>
                          <a:ln w="12700">
                            <a:solidFill>
                              <a:srgbClr val="000000"/>
                            </a:solidFill>
                            <a:prstDash val="solid"/>
                          </a:ln>
                        </wps:spPr>
                        <wps:bodyPr wrap="square" lIns="0" tIns="0" rIns="0" bIns="0" rtlCol="0">
                          <a:prstTxWarp prst="textNoShape">
                            <a:avLst/>
                          </a:prstTxWarp>
                          <a:noAutofit/>
                        </wps:bodyPr>
                      </wps:wsp>
                      <wps:wsp>
                        <wps:cNvPr id="2413" name="Graphic 2413"/>
                        <wps:cNvSpPr/>
                        <wps:spPr>
                          <a:xfrm>
                            <a:off x="3028950" y="6350"/>
                            <a:ext cx="1390650" cy="1270"/>
                          </a:xfrm>
                          <a:custGeom>
                            <a:avLst/>
                            <a:gdLst/>
                            <a:ahLst/>
                            <a:cxnLst/>
                            <a:rect l="l" t="t" r="r" b="b"/>
                            <a:pathLst>
                              <a:path w="1390650" h="0">
                                <a:moveTo>
                                  <a:pt x="0" y="0"/>
                                </a:moveTo>
                                <a:lnTo>
                                  <a:pt x="1390650" y="0"/>
                                </a:lnTo>
                              </a:path>
                            </a:pathLst>
                          </a:custGeom>
                          <a:ln w="12700">
                            <a:solidFill>
                              <a:srgbClr val="000000"/>
                            </a:solidFill>
                            <a:prstDash val="solid"/>
                          </a:ln>
                        </wps:spPr>
                        <wps:bodyPr wrap="square" lIns="0" tIns="0" rIns="0" bIns="0" rtlCol="0">
                          <a:prstTxWarp prst="textNoShape">
                            <a:avLst/>
                          </a:prstTxWarp>
                          <a:noAutofit/>
                        </wps:bodyPr>
                      </wps:wsp>
                      <wps:wsp>
                        <wps:cNvPr id="2414" name="Graphic 2414"/>
                        <wps:cNvSpPr/>
                        <wps:spPr>
                          <a:xfrm>
                            <a:off x="4457700" y="6350"/>
                            <a:ext cx="1447800" cy="1270"/>
                          </a:xfrm>
                          <a:custGeom>
                            <a:avLst/>
                            <a:gdLst/>
                            <a:ahLst/>
                            <a:cxnLst/>
                            <a:rect l="l" t="t" r="r" b="b"/>
                            <a:pathLst>
                              <a:path w="1447800" h="0">
                                <a:moveTo>
                                  <a:pt x="0" y="0"/>
                                </a:moveTo>
                                <a:lnTo>
                                  <a:pt x="14478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1.019989pt;margin-top:-13.582812pt;width:465pt;height:1pt;mso-position-horizontal-relative:page;mso-position-vertical-relative:paragraph;z-index:16512512" id="docshapegroup1508" coordorigin="6220,-272" coordsize="9300,20">
                <v:line style="position:absolute" from="6220,-262" to="8500,-262" stroked="true" strokeweight="1pt" strokecolor="#000000">
                  <v:stroke dashstyle="solid"/>
                </v:line>
                <v:line style="position:absolute" from="8560,-262" to="10990,-262" stroked="true" strokeweight="1pt" strokecolor="#000000">
                  <v:stroke dashstyle="solid"/>
                </v:line>
                <v:line style="position:absolute" from="10990,-262" to="13180,-262" stroked="true" strokeweight="1pt" strokecolor="#000000">
                  <v:stroke dashstyle="solid"/>
                </v:line>
                <v:line style="position:absolute" from="13240,-262" to="15520,-262" stroked="true" strokeweight="1pt" strokecolor="#000000">
                  <v:stroke dashstyle="solid"/>
                </v:line>
                <w10:wrap type="none"/>
              </v:group>
            </w:pict>
          </mc:Fallback>
        </mc:AlternateContent>
      </w:r>
      <w:r>
        <w:rPr>
          <w:sz w:val="16"/>
        </w:rPr>
        <mc:AlternateContent>
          <mc:Choice Requires="wps">
            <w:drawing>
              <wp:anchor distT="0" distB="0" distL="0" distR="0" allowOverlap="1" layoutInCell="1" locked="0" behindDoc="0" simplePos="0" relativeHeight="16517632">
                <wp:simplePos x="0" y="0"/>
                <wp:positionH relativeFrom="page">
                  <wp:posOffset>501904</wp:posOffset>
                </wp:positionH>
                <wp:positionV relativeFrom="paragraph">
                  <wp:posOffset>70588</wp:posOffset>
                </wp:positionV>
                <wp:extent cx="9391650" cy="579755"/>
                <wp:effectExtent l="0" t="0" r="0" b="0"/>
                <wp:wrapNone/>
                <wp:docPr id="2415" name="Textbox 2415"/>
                <wp:cNvGraphicFramePr>
                  <a:graphicFrameLocks/>
                </wp:cNvGraphicFramePr>
                <a:graphic>
                  <a:graphicData uri="http://schemas.microsoft.com/office/word/2010/wordprocessingShape">
                    <wps:wsp>
                      <wps:cNvPr id="2415" name="Textbox 2415"/>
                      <wps:cNvSpPr txBox="1"/>
                      <wps:spPr>
                        <a:xfrm>
                          <a:off x="0" y="0"/>
                          <a:ext cx="9391650" cy="5797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9"/>
                              <w:gridCol w:w="1251"/>
                              <w:gridCol w:w="1311"/>
                              <w:gridCol w:w="1140"/>
                              <w:gridCol w:w="1185"/>
                              <w:gridCol w:w="931"/>
                              <w:gridCol w:w="2666"/>
                              <w:gridCol w:w="862"/>
                              <w:gridCol w:w="1381"/>
                              <w:gridCol w:w="938"/>
                              <w:gridCol w:w="1056"/>
                            </w:tblGrid>
                            <w:tr>
                              <w:trPr>
                                <w:trHeight w:val="292" w:hRule="atLeast"/>
                              </w:trPr>
                              <w:tc>
                                <w:tcPr>
                                  <w:tcW w:w="1959" w:type="dxa"/>
                                  <w:tcBorders>
                                    <w:bottom w:val="single" w:sz="8" w:space="0" w:color="000000"/>
                                  </w:tcBorders>
                                </w:tcPr>
                                <w:p>
                                  <w:pPr>
                                    <w:pStyle w:val="TableParagraph"/>
                                    <w:spacing w:before="57"/>
                                    <w:ind w:left="52"/>
                                    <w:rPr>
                                      <w:b/>
                                      <w:sz w:val="18"/>
                                    </w:rPr>
                                  </w:pPr>
                                  <w:r>
                                    <w:rPr>
                                      <w:b/>
                                      <w:spacing w:val="-2"/>
                                      <w:w w:val="105"/>
                                      <w:sz w:val="18"/>
                                    </w:rPr>
                                    <w:t>Asset</w:t>
                                  </w:r>
                                  <w:r>
                                    <w:rPr>
                                      <w:b/>
                                      <w:spacing w:val="-13"/>
                                      <w:w w:val="105"/>
                                      <w:sz w:val="18"/>
                                    </w:rPr>
                                    <w:t> </w:t>
                                  </w:r>
                                  <w:r>
                                    <w:rPr>
                                      <w:b/>
                                      <w:spacing w:val="-2"/>
                                      <w:w w:val="105"/>
                                      <w:sz w:val="18"/>
                                    </w:rPr>
                                    <w:t>class</w:t>
                                  </w:r>
                                </w:p>
                              </w:tc>
                              <w:tc>
                                <w:tcPr>
                                  <w:tcW w:w="1251" w:type="dxa"/>
                                  <w:tcBorders>
                                    <w:bottom w:val="single" w:sz="8" w:space="0" w:color="000000"/>
                                  </w:tcBorders>
                                </w:tcPr>
                                <w:p>
                                  <w:pPr>
                                    <w:pStyle w:val="TableParagraph"/>
                                    <w:spacing w:before="81"/>
                                    <w:ind w:right="139"/>
                                    <w:jc w:val="right"/>
                                    <w:rPr>
                                      <w:sz w:val="16"/>
                                    </w:rPr>
                                  </w:pPr>
                                  <w:r>
                                    <w:rPr>
                                      <w:spacing w:val="-2"/>
                                      <w:w w:val="105"/>
                                      <w:sz w:val="16"/>
                                    </w:rPr>
                                    <w:t>(£’billion)</w:t>
                                  </w:r>
                                </w:p>
                              </w:tc>
                              <w:tc>
                                <w:tcPr>
                                  <w:tcW w:w="1311" w:type="dxa"/>
                                  <w:tcBorders>
                                    <w:bottom w:val="single" w:sz="8" w:space="0" w:color="000000"/>
                                  </w:tcBorders>
                                </w:tcPr>
                                <w:p>
                                  <w:pPr>
                                    <w:pStyle w:val="TableParagraph"/>
                                    <w:spacing w:before="81"/>
                                    <w:ind w:right="296"/>
                                    <w:jc w:val="right"/>
                                    <w:rPr>
                                      <w:sz w:val="16"/>
                                    </w:rPr>
                                  </w:pPr>
                                  <w:r>
                                    <w:rPr>
                                      <w:sz w:val="16"/>
                                    </w:rPr>
                                    <w:t>coverage</w:t>
                                  </w:r>
                                  <w:r>
                                    <w:rPr>
                                      <w:spacing w:val="25"/>
                                      <w:sz w:val="16"/>
                                    </w:rPr>
                                    <w:t> </w:t>
                                  </w:r>
                                  <w:r>
                                    <w:rPr>
                                      <w:spacing w:val="-10"/>
                                      <w:sz w:val="16"/>
                                    </w:rPr>
                                    <w:t>%</w:t>
                                  </w:r>
                                </w:p>
                              </w:tc>
                              <w:tc>
                                <w:tcPr>
                                  <w:tcW w:w="1140" w:type="dxa"/>
                                  <w:tcBorders>
                                    <w:bottom w:val="single" w:sz="8" w:space="0" w:color="000000"/>
                                  </w:tcBorders>
                                </w:tcPr>
                                <w:p>
                                  <w:pPr>
                                    <w:pStyle w:val="TableParagraph"/>
                                    <w:spacing w:before="81"/>
                                    <w:ind w:right="401"/>
                                    <w:jc w:val="right"/>
                                    <w:rPr>
                                      <w:sz w:val="16"/>
                                    </w:rPr>
                                  </w:pPr>
                                  <w:r>
                                    <w:rPr>
                                      <w:spacing w:val="-2"/>
                                      <w:w w:val="110"/>
                                      <w:sz w:val="16"/>
                                    </w:rPr>
                                    <w:t>score</w:t>
                                  </w:r>
                                  <w:r>
                                    <w:rPr>
                                      <w:spacing w:val="-2"/>
                                      <w:w w:val="110"/>
                                      <w:sz w:val="16"/>
                                      <w:vertAlign w:val="superscript"/>
                                    </w:rPr>
                                    <w:t>2</w:t>
                                  </w:r>
                                </w:p>
                              </w:tc>
                              <w:tc>
                                <w:tcPr>
                                  <w:tcW w:w="1185" w:type="dxa"/>
                                  <w:tcBorders>
                                    <w:bottom w:val="single" w:sz="8" w:space="0" w:color="000000"/>
                                  </w:tcBorders>
                                </w:tcPr>
                                <w:p>
                                  <w:pPr>
                                    <w:pStyle w:val="TableParagraph"/>
                                    <w:spacing w:before="81"/>
                                    <w:ind w:right="386"/>
                                    <w:jc w:val="right"/>
                                    <w:rPr>
                                      <w:b/>
                                      <w:sz w:val="16"/>
                                    </w:rPr>
                                  </w:pPr>
                                  <w:r>
                                    <w:rPr>
                                      <w:b/>
                                      <w:spacing w:val="-4"/>
                                      <w:w w:val="110"/>
                                      <w:sz w:val="16"/>
                                    </w:rPr>
                                    <w:t>2024</w:t>
                                  </w:r>
                                </w:p>
                              </w:tc>
                              <w:tc>
                                <w:tcPr>
                                  <w:tcW w:w="931" w:type="dxa"/>
                                  <w:tcBorders>
                                    <w:bottom w:val="single" w:sz="8" w:space="0" w:color="000000"/>
                                  </w:tcBorders>
                                </w:tcPr>
                                <w:p>
                                  <w:pPr>
                                    <w:pStyle w:val="TableParagraph"/>
                                    <w:spacing w:before="81"/>
                                    <w:ind w:right="176"/>
                                    <w:jc w:val="right"/>
                                    <w:rPr>
                                      <w:sz w:val="16"/>
                                    </w:rPr>
                                  </w:pPr>
                                  <w:r>
                                    <w:rPr>
                                      <w:spacing w:val="-4"/>
                                      <w:w w:val="105"/>
                                      <w:sz w:val="16"/>
                                    </w:rPr>
                                    <w:t>2023</w:t>
                                  </w:r>
                                </w:p>
                              </w:tc>
                              <w:tc>
                                <w:tcPr>
                                  <w:tcW w:w="2666" w:type="dxa"/>
                                  <w:tcBorders>
                                    <w:bottom w:val="single" w:sz="8" w:space="0" w:color="000000"/>
                                  </w:tcBorders>
                                </w:tcPr>
                                <w:p>
                                  <w:pPr>
                                    <w:pStyle w:val="TableParagraph"/>
                                    <w:spacing w:before="81"/>
                                    <w:ind w:right="352"/>
                                    <w:jc w:val="right"/>
                                    <w:rPr>
                                      <w:sz w:val="16"/>
                                    </w:rPr>
                                  </w:pPr>
                                  <w:r>
                                    <w:rPr>
                                      <w:sz w:val="16"/>
                                    </w:rPr>
                                    <w:t>Unit</w:t>
                                  </w:r>
                                  <w:r>
                                    <w:rPr>
                                      <w:spacing w:val="7"/>
                                      <w:sz w:val="16"/>
                                    </w:rPr>
                                    <w:t> </w:t>
                                  </w:r>
                                  <w:r>
                                    <w:rPr>
                                      <w:sz w:val="16"/>
                                    </w:rPr>
                                    <w:t>of</w:t>
                                  </w:r>
                                  <w:r>
                                    <w:rPr>
                                      <w:spacing w:val="8"/>
                                      <w:sz w:val="16"/>
                                    </w:rPr>
                                    <w:t> </w:t>
                                  </w:r>
                                  <w:r>
                                    <w:rPr>
                                      <w:spacing w:val="-2"/>
                                      <w:sz w:val="16"/>
                                    </w:rPr>
                                    <w:t>measurement</w:t>
                                  </w:r>
                                </w:p>
                              </w:tc>
                              <w:tc>
                                <w:tcPr>
                                  <w:tcW w:w="862" w:type="dxa"/>
                                  <w:tcBorders>
                                    <w:bottom w:val="single" w:sz="8" w:space="0" w:color="000000"/>
                                  </w:tcBorders>
                                </w:tcPr>
                                <w:p>
                                  <w:pPr>
                                    <w:pStyle w:val="TableParagraph"/>
                                    <w:spacing w:before="81"/>
                                    <w:ind w:right="120"/>
                                    <w:jc w:val="right"/>
                                    <w:rPr>
                                      <w:b/>
                                      <w:sz w:val="16"/>
                                    </w:rPr>
                                  </w:pPr>
                                  <w:r>
                                    <w:rPr>
                                      <w:b/>
                                      <w:spacing w:val="-4"/>
                                      <w:w w:val="110"/>
                                      <w:sz w:val="16"/>
                                    </w:rPr>
                                    <w:t>2024</w:t>
                                  </w:r>
                                </w:p>
                              </w:tc>
                              <w:tc>
                                <w:tcPr>
                                  <w:tcW w:w="1381" w:type="dxa"/>
                                  <w:tcBorders>
                                    <w:bottom w:val="single" w:sz="8" w:space="0" w:color="000000"/>
                                  </w:tcBorders>
                                </w:tcPr>
                                <w:p>
                                  <w:pPr>
                                    <w:pStyle w:val="TableParagraph"/>
                                    <w:spacing w:before="81"/>
                                    <w:ind w:right="406"/>
                                    <w:jc w:val="right"/>
                                    <w:rPr>
                                      <w:sz w:val="16"/>
                                    </w:rPr>
                                  </w:pPr>
                                  <w:r>
                                    <w:rPr>
                                      <w:spacing w:val="-2"/>
                                      <w:w w:val="105"/>
                                      <w:sz w:val="16"/>
                                    </w:rPr>
                                    <w:t>presented)</w:t>
                                  </w:r>
                                  <w:r>
                                    <w:rPr>
                                      <w:spacing w:val="-2"/>
                                      <w:w w:val="105"/>
                                      <w:sz w:val="16"/>
                                      <w:vertAlign w:val="superscript"/>
                                    </w:rPr>
                                    <w:t>3</w:t>
                                  </w:r>
                                </w:p>
                              </w:tc>
                              <w:tc>
                                <w:tcPr>
                                  <w:tcW w:w="938" w:type="dxa"/>
                                  <w:tcBorders>
                                    <w:bottom w:val="single" w:sz="8" w:space="0" w:color="000000"/>
                                  </w:tcBorders>
                                </w:tcPr>
                                <w:p>
                                  <w:pPr>
                                    <w:pStyle w:val="TableParagraph"/>
                                    <w:spacing w:before="81"/>
                                    <w:ind w:right="144"/>
                                    <w:jc w:val="right"/>
                                    <w:rPr>
                                      <w:b/>
                                      <w:sz w:val="16"/>
                                    </w:rPr>
                                  </w:pPr>
                                  <w:r>
                                    <w:rPr>
                                      <w:b/>
                                      <w:spacing w:val="-4"/>
                                      <w:w w:val="110"/>
                                      <w:sz w:val="16"/>
                                    </w:rPr>
                                    <w:t>2024</w:t>
                                  </w:r>
                                </w:p>
                              </w:tc>
                              <w:tc>
                                <w:tcPr>
                                  <w:tcW w:w="1056" w:type="dxa"/>
                                  <w:tcBorders>
                                    <w:bottom w:val="single" w:sz="8" w:space="0" w:color="000000"/>
                                  </w:tcBorders>
                                </w:tcPr>
                                <w:p>
                                  <w:pPr>
                                    <w:pStyle w:val="TableParagraph"/>
                                    <w:spacing w:before="81"/>
                                    <w:ind w:right="60"/>
                                    <w:jc w:val="right"/>
                                    <w:rPr>
                                      <w:sz w:val="16"/>
                                    </w:rPr>
                                  </w:pPr>
                                  <w:r>
                                    <w:rPr>
                                      <w:spacing w:val="-2"/>
                                      <w:w w:val="105"/>
                                      <w:sz w:val="16"/>
                                    </w:rPr>
                                    <w:t>presented)</w:t>
                                  </w:r>
                                  <w:r>
                                    <w:rPr>
                                      <w:spacing w:val="-2"/>
                                      <w:w w:val="105"/>
                                      <w:sz w:val="16"/>
                                      <w:vertAlign w:val="superscript"/>
                                    </w:rPr>
                                    <w:t>3</w:t>
                                  </w:r>
                                </w:p>
                              </w:tc>
                            </w:tr>
                            <w:tr>
                              <w:trPr>
                                <w:trHeight w:val="261" w:hRule="atLeast"/>
                              </w:trPr>
                              <w:tc>
                                <w:tcPr>
                                  <w:tcW w:w="1959" w:type="dxa"/>
                                  <w:tcBorders>
                                    <w:top w:val="single" w:sz="8" w:space="0" w:color="000000"/>
                                  </w:tcBorders>
                                </w:tcPr>
                                <w:p>
                                  <w:pPr>
                                    <w:pStyle w:val="TableParagraph"/>
                                    <w:spacing w:before="51"/>
                                    <w:ind w:left="52"/>
                                    <w:rPr>
                                      <w:sz w:val="16"/>
                                    </w:rPr>
                                  </w:pPr>
                                  <w:r>
                                    <w:rPr>
                                      <w:w w:val="105"/>
                                      <w:sz w:val="16"/>
                                    </w:rPr>
                                    <w:t>Credit</w:t>
                                  </w:r>
                                  <w:r>
                                    <w:rPr>
                                      <w:spacing w:val="-9"/>
                                      <w:w w:val="105"/>
                                      <w:sz w:val="16"/>
                                    </w:rPr>
                                    <w:t> </w:t>
                                  </w:r>
                                  <w:r>
                                    <w:rPr>
                                      <w:w w:val="105"/>
                                      <w:sz w:val="16"/>
                                    </w:rPr>
                                    <w:t>and</w:t>
                                  </w:r>
                                  <w:r>
                                    <w:rPr>
                                      <w:spacing w:val="-8"/>
                                      <w:w w:val="105"/>
                                      <w:sz w:val="16"/>
                                    </w:rPr>
                                    <w:t> </w:t>
                                  </w:r>
                                  <w:r>
                                    <w:rPr>
                                      <w:spacing w:val="-2"/>
                                      <w:w w:val="105"/>
                                      <w:sz w:val="16"/>
                                    </w:rPr>
                                    <w:t>equities</w:t>
                                  </w:r>
                                </w:p>
                              </w:tc>
                              <w:tc>
                                <w:tcPr>
                                  <w:tcW w:w="1251" w:type="dxa"/>
                                  <w:tcBorders>
                                    <w:top w:val="single" w:sz="8" w:space="0" w:color="000000"/>
                                  </w:tcBorders>
                                </w:tcPr>
                                <w:p>
                                  <w:pPr>
                                    <w:pStyle w:val="TableParagraph"/>
                                    <w:spacing w:before="51"/>
                                    <w:ind w:right="151"/>
                                    <w:jc w:val="right"/>
                                    <w:rPr>
                                      <w:sz w:val="16"/>
                                    </w:rPr>
                                  </w:pPr>
                                  <w:r>
                                    <w:rPr>
                                      <w:spacing w:val="-2"/>
                                      <w:sz w:val="16"/>
                                    </w:rPr>
                                    <w:t>108.6</w:t>
                                  </w:r>
                                </w:p>
                              </w:tc>
                              <w:tc>
                                <w:tcPr>
                                  <w:tcW w:w="1311" w:type="dxa"/>
                                  <w:tcBorders>
                                    <w:top w:val="single" w:sz="8" w:space="0" w:color="000000"/>
                                  </w:tcBorders>
                                </w:tcPr>
                                <w:p>
                                  <w:pPr>
                                    <w:pStyle w:val="TableParagraph"/>
                                    <w:spacing w:before="51"/>
                                    <w:ind w:right="258"/>
                                    <w:jc w:val="right"/>
                                    <w:rPr>
                                      <w:sz w:val="16"/>
                                    </w:rPr>
                                  </w:pPr>
                                  <w:r>
                                    <w:rPr>
                                      <w:sz w:val="16"/>
                                    </w:rPr>
                                    <w:t>95</w:t>
                                  </w:r>
                                  <w:r>
                                    <w:rPr>
                                      <w:spacing w:val="11"/>
                                      <w:sz w:val="16"/>
                                    </w:rPr>
                                    <w:t> </w:t>
                                  </w:r>
                                  <w:r>
                                    <w:rPr>
                                      <w:spacing w:val="-12"/>
                                      <w:sz w:val="16"/>
                                    </w:rPr>
                                    <w:t>%</w:t>
                                  </w:r>
                                </w:p>
                              </w:tc>
                              <w:tc>
                                <w:tcPr>
                                  <w:tcW w:w="1140" w:type="dxa"/>
                                  <w:tcBorders>
                                    <w:top w:val="single" w:sz="8" w:space="0" w:color="000000"/>
                                  </w:tcBorders>
                                </w:tcPr>
                                <w:p>
                                  <w:pPr>
                                    <w:pStyle w:val="TableParagraph"/>
                                    <w:spacing w:before="51"/>
                                    <w:ind w:right="412"/>
                                    <w:jc w:val="right"/>
                                    <w:rPr>
                                      <w:sz w:val="16"/>
                                    </w:rPr>
                                  </w:pPr>
                                  <w:r>
                                    <w:rPr>
                                      <w:spacing w:val="-5"/>
                                      <w:sz w:val="16"/>
                                    </w:rPr>
                                    <w:t>2.2</w:t>
                                  </w:r>
                                </w:p>
                              </w:tc>
                              <w:tc>
                                <w:tcPr>
                                  <w:tcW w:w="1185" w:type="dxa"/>
                                  <w:tcBorders>
                                    <w:top w:val="single" w:sz="8" w:space="0" w:color="000000"/>
                                  </w:tcBorders>
                                </w:tcPr>
                                <w:p>
                                  <w:pPr>
                                    <w:pStyle w:val="TableParagraph"/>
                                    <w:spacing w:before="51"/>
                                    <w:ind w:right="404"/>
                                    <w:jc w:val="right"/>
                                    <w:rPr>
                                      <w:b/>
                                      <w:sz w:val="16"/>
                                    </w:rPr>
                                  </w:pPr>
                                  <w:r>
                                    <w:rPr>
                                      <w:b/>
                                      <w:spacing w:val="-5"/>
                                      <w:w w:val="110"/>
                                      <w:sz w:val="16"/>
                                    </w:rPr>
                                    <w:t>5.0</w:t>
                                  </w:r>
                                </w:p>
                              </w:tc>
                              <w:tc>
                                <w:tcPr>
                                  <w:tcW w:w="931" w:type="dxa"/>
                                  <w:tcBorders>
                                    <w:top w:val="single" w:sz="8" w:space="0" w:color="000000"/>
                                  </w:tcBorders>
                                </w:tcPr>
                                <w:p>
                                  <w:pPr>
                                    <w:pStyle w:val="TableParagraph"/>
                                    <w:spacing w:before="51"/>
                                    <w:ind w:right="189"/>
                                    <w:jc w:val="right"/>
                                    <w:rPr>
                                      <w:sz w:val="16"/>
                                    </w:rPr>
                                  </w:pPr>
                                  <w:r>
                                    <w:rPr>
                                      <w:spacing w:val="-5"/>
                                      <w:w w:val="105"/>
                                      <w:sz w:val="16"/>
                                    </w:rPr>
                                    <w:t>5.9</w:t>
                                  </w:r>
                                </w:p>
                              </w:tc>
                              <w:tc>
                                <w:tcPr>
                                  <w:tcW w:w="2666" w:type="dxa"/>
                                  <w:tcBorders>
                                    <w:top w:val="single" w:sz="8" w:space="0" w:color="000000"/>
                                  </w:tcBorders>
                                </w:tcPr>
                                <w:p>
                                  <w:pPr>
                                    <w:pStyle w:val="TableParagraph"/>
                                    <w:spacing w:before="51"/>
                                    <w:ind w:right="351"/>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862" w:type="dxa"/>
                                  <w:tcBorders>
                                    <w:top w:val="single" w:sz="8" w:space="0" w:color="000000"/>
                                  </w:tcBorders>
                                </w:tcPr>
                                <w:p>
                                  <w:pPr>
                                    <w:pStyle w:val="TableParagraph"/>
                                    <w:spacing w:before="51"/>
                                    <w:ind w:right="138"/>
                                    <w:jc w:val="right"/>
                                    <w:rPr>
                                      <w:b/>
                                      <w:sz w:val="16"/>
                                    </w:rPr>
                                  </w:pPr>
                                  <w:r>
                                    <w:rPr>
                                      <w:b/>
                                      <w:spacing w:val="-5"/>
                                      <w:w w:val="110"/>
                                      <w:sz w:val="16"/>
                                    </w:rPr>
                                    <w:t>83</w:t>
                                  </w:r>
                                </w:p>
                              </w:tc>
                              <w:tc>
                                <w:tcPr>
                                  <w:tcW w:w="1381" w:type="dxa"/>
                                  <w:tcBorders>
                                    <w:top w:val="single" w:sz="8" w:space="0" w:color="000000"/>
                                  </w:tcBorders>
                                </w:tcPr>
                                <w:p>
                                  <w:pPr>
                                    <w:pStyle w:val="TableParagraph"/>
                                    <w:spacing w:before="51"/>
                                    <w:ind w:right="418"/>
                                    <w:jc w:val="right"/>
                                    <w:rPr>
                                      <w:sz w:val="16"/>
                                    </w:rPr>
                                  </w:pPr>
                                  <w:r>
                                    <w:rPr>
                                      <w:spacing w:val="-5"/>
                                      <w:w w:val="105"/>
                                      <w:sz w:val="16"/>
                                    </w:rPr>
                                    <w:t>98</w:t>
                                  </w:r>
                                </w:p>
                              </w:tc>
                              <w:tc>
                                <w:tcPr>
                                  <w:tcW w:w="938" w:type="dxa"/>
                                  <w:tcBorders>
                                    <w:top w:val="single" w:sz="8" w:space="0" w:color="000000"/>
                                  </w:tcBorders>
                                </w:tcPr>
                                <w:p>
                                  <w:pPr>
                                    <w:pStyle w:val="TableParagraph"/>
                                    <w:spacing w:before="51"/>
                                    <w:ind w:right="162"/>
                                    <w:jc w:val="right"/>
                                    <w:rPr>
                                      <w:b/>
                                      <w:sz w:val="16"/>
                                    </w:rPr>
                                  </w:pPr>
                                  <w:r>
                                    <w:rPr>
                                      <w:b/>
                                      <w:spacing w:val="-5"/>
                                      <w:w w:val="110"/>
                                      <w:sz w:val="16"/>
                                    </w:rPr>
                                    <w:t>49</w:t>
                                  </w:r>
                                </w:p>
                              </w:tc>
                              <w:tc>
                                <w:tcPr>
                                  <w:tcW w:w="1056" w:type="dxa"/>
                                  <w:tcBorders>
                                    <w:top w:val="single" w:sz="8" w:space="0" w:color="000000"/>
                                  </w:tcBorders>
                                </w:tcPr>
                                <w:p>
                                  <w:pPr>
                                    <w:pStyle w:val="TableParagraph"/>
                                    <w:spacing w:before="51"/>
                                    <w:ind w:right="72"/>
                                    <w:jc w:val="right"/>
                                    <w:rPr>
                                      <w:sz w:val="16"/>
                                    </w:rPr>
                                  </w:pPr>
                                  <w:r>
                                    <w:rPr>
                                      <w:spacing w:val="-5"/>
                                      <w:sz w:val="16"/>
                                    </w:rPr>
                                    <w:t>70</w:t>
                                  </w:r>
                                </w:p>
                              </w:tc>
                            </w:tr>
                            <w:tr>
                              <w:trPr>
                                <w:trHeight w:val="340" w:hRule="atLeast"/>
                              </w:trPr>
                              <w:tc>
                                <w:tcPr>
                                  <w:tcW w:w="1959" w:type="dxa"/>
                                </w:tcPr>
                                <w:p>
                                  <w:pPr>
                                    <w:pStyle w:val="TableParagraph"/>
                                    <w:spacing w:before="6"/>
                                    <w:ind w:left="52"/>
                                    <w:rPr>
                                      <w:position w:val="10"/>
                                      <w:sz w:val="13"/>
                                    </w:rPr>
                                  </w:pPr>
                                  <w:r>
                                    <w:rPr>
                                      <w:spacing w:val="-2"/>
                                      <w:w w:val="110"/>
                                      <w:sz w:val="16"/>
                                    </w:rPr>
                                    <w:t>Infrastructure</w:t>
                                  </w:r>
                                  <w:r>
                                    <w:rPr>
                                      <w:spacing w:val="11"/>
                                      <w:w w:val="110"/>
                                      <w:sz w:val="16"/>
                                    </w:rPr>
                                    <w:t> </w:t>
                                  </w:r>
                                  <w:r>
                                    <w:rPr>
                                      <w:spacing w:val="-2"/>
                                      <w:w w:val="110"/>
                                      <w:sz w:val="16"/>
                                    </w:rPr>
                                    <w:t>debt</w:t>
                                  </w:r>
                                  <w:r>
                                    <w:rPr>
                                      <w:spacing w:val="-2"/>
                                      <w:w w:val="110"/>
                                      <w:position w:val="10"/>
                                      <w:sz w:val="13"/>
                                    </w:rPr>
                                    <w:t>4</w:t>
                                  </w:r>
                                </w:p>
                              </w:tc>
                              <w:tc>
                                <w:tcPr>
                                  <w:tcW w:w="1251" w:type="dxa"/>
                                </w:tcPr>
                                <w:p>
                                  <w:pPr>
                                    <w:pStyle w:val="TableParagraph"/>
                                    <w:spacing w:before="82"/>
                                    <w:ind w:right="152"/>
                                    <w:jc w:val="right"/>
                                    <w:rPr>
                                      <w:sz w:val="16"/>
                                    </w:rPr>
                                  </w:pPr>
                                  <w:r>
                                    <w:rPr>
                                      <w:spacing w:val="-5"/>
                                      <w:w w:val="105"/>
                                      <w:sz w:val="16"/>
                                    </w:rPr>
                                    <w:t>9.0</w:t>
                                  </w:r>
                                </w:p>
                              </w:tc>
                              <w:tc>
                                <w:tcPr>
                                  <w:tcW w:w="1311" w:type="dxa"/>
                                </w:tcPr>
                                <w:p>
                                  <w:pPr>
                                    <w:pStyle w:val="TableParagraph"/>
                                    <w:spacing w:before="82"/>
                                    <w:ind w:right="259"/>
                                    <w:jc w:val="right"/>
                                    <w:rPr>
                                      <w:sz w:val="16"/>
                                    </w:rPr>
                                  </w:pPr>
                                  <w:r>
                                    <w:rPr>
                                      <w:spacing w:val="-4"/>
                                      <w:sz w:val="16"/>
                                    </w:rPr>
                                    <w:t>100</w:t>
                                  </w:r>
                                  <w:r>
                                    <w:rPr>
                                      <w:spacing w:val="-5"/>
                                      <w:sz w:val="16"/>
                                    </w:rPr>
                                    <w:t> </w:t>
                                  </w:r>
                                  <w:r>
                                    <w:rPr>
                                      <w:spacing w:val="-10"/>
                                      <w:sz w:val="16"/>
                                    </w:rPr>
                                    <w:t>%</w:t>
                                  </w:r>
                                </w:p>
                              </w:tc>
                              <w:tc>
                                <w:tcPr>
                                  <w:tcW w:w="1140" w:type="dxa"/>
                                </w:tcPr>
                                <w:p>
                                  <w:pPr>
                                    <w:pStyle w:val="TableParagraph"/>
                                    <w:spacing w:before="82"/>
                                    <w:ind w:right="413"/>
                                    <w:jc w:val="right"/>
                                    <w:rPr>
                                      <w:sz w:val="16"/>
                                    </w:rPr>
                                  </w:pPr>
                                  <w:r>
                                    <w:rPr>
                                      <w:spacing w:val="-5"/>
                                      <w:w w:val="105"/>
                                      <w:sz w:val="16"/>
                                    </w:rPr>
                                    <w:t>3.6</w:t>
                                  </w:r>
                                </w:p>
                              </w:tc>
                              <w:tc>
                                <w:tcPr>
                                  <w:tcW w:w="1185" w:type="dxa"/>
                                </w:tcPr>
                                <w:p>
                                  <w:pPr>
                                    <w:pStyle w:val="TableParagraph"/>
                                    <w:spacing w:before="82"/>
                                    <w:ind w:right="404"/>
                                    <w:jc w:val="right"/>
                                    <w:rPr>
                                      <w:b/>
                                      <w:sz w:val="16"/>
                                    </w:rPr>
                                  </w:pPr>
                                  <w:r>
                                    <w:rPr>
                                      <w:b/>
                                      <w:spacing w:val="-5"/>
                                      <w:w w:val="110"/>
                                      <w:sz w:val="16"/>
                                    </w:rPr>
                                    <w:t>0.3</w:t>
                                  </w:r>
                                </w:p>
                              </w:tc>
                              <w:tc>
                                <w:tcPr>
                                  <w:tcW w:w="931" w:type="dxa"/>
                                </w:tcPr>
                                <w:p>
                                  <w:pPr>
                                    <w:pStyle w:val="TableParagraph"/>
                                    <w:spacing w:before="82"/>
                                    <w:ind w:right="189"/>
                                    <w:jc w:val="right"/>
                                    <w:rPr>
                                      <w:sz w:val="16"/>
                                    </w:rPr>
                                  </w:pPr>
                                  <w:r>
                                    <w:rPr>
                                      <w:spacing w:val="-5"/>
                                      <w:w w:val="105"/>
                                      <w:sz w:val="16"/>
                                    </w:rPr>
                                    <w:t>0.3</w:t>
                                  </w:r>
                                </w:p>
                              </w:tc>
                              <w:tc>
                                <w:tcPr>
                                  <w:tcW w:w="2666" w:type="dxa"/>
                                </w:tcPr>
                                <w:p>
                                  <w:pPr>
                                    <w:pStyle w:val="TableParagraph"/>
                                    <w:spacing w:before="82"/>
                                    <w:ind w:right="351"/>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862" w:type="dxa"/>
                                </w:tcPr>
                                <w:p>
                                  <w:pPr>
                                    <w:pStyle w:val="TableParagraph"/>
                                    <w:spacing w:before="82"/>
                                    <w:ind w:right="138"/>
                                    <w:jc w:val="right"/>
                                    <w:rPr>
                                      <w:b/>
                                      <w:sz w:val="16"/>
                                    </w:rPr>
                                  </w:pPr>
                                  <w:r>
                                    <w:rPr>
                                      <w:b/>
                                      <w:spacing w:val="-5"/>
                                      <w:sz w:val="16"/>
                                    </w:rPr>
                                    <w:t>132</w:t>
                                  </w:r>
                                </w:p>
                              </w:tc>
                              <w:tc>
                                <w:tcPr>
                                  <w:tcW w:w="1381" w:type="dxa"/>
                                </w:tcPr>
                                <w:p>
                                  <w:pPr>
                                    <w:pStyle w:val="TableParagraph"/>
                                    <w:spacing w:before="82"/>
                                    <w:ind w:right="417"/>
                                    <w:jc w:val="right"/>
                                    <w:rPr>
                                      <w:sz w:val="16"/>
                                    </w:rPr>
                                  </w:pPr>
                                  <w:r>
                                    <w:rPr>
                                      <w:spacing w:val="-5"/>
                                      <w:sz w:val="16"/>
                                    </w:rPr>
                                    <w:t>162</w:t>
                                  </w:r>
                                </w:p>
                              </w:tc>
                              <w:tc>
                                <w:tcPr>
                                  <w:tcW w:w="938" w:type="dxa"/>
                                </w:tcPr>
                                <w:p>
                                  <w:pPr>
                                    <w:pStyle w:val="TableParagraph"/>
                                    <w:spacing w:before="82"/>
                                    <w:ind w:right="162"/>
                                    <w:jc w:val="right"/>
                                    <w:rPr>
                                      <w:b/>
                                      <w:sz w:val="16"/>
                                    </w:rPr>
                                  </w:pPr>
                                  <w:r>
                                    <w:rPr>
                                      <w:b/>
                                      <w:spacing w:val="-5"/>
                                      <w:w w:val="110"/>
                                      <w:sz w:val="16"/>
                                    </w:rPr>
                                    <w:t>30</w:t>
                                  </w:r>
                                </w:p>
                              </w:tc>
                              <w:tc>
                                <w:tcPr>
                                  <w:tcW w:w="1056" w:type="dxa"/>
                                </w:tcPr>
                                <w:p>
                                  <w:pPr>
                                    <w:pStyle w:val="TableParagraph"/>
                                    <w:spacing w:before="82"/>
                                    <w:ind w:right="72"/>
                                    <w:jc w:val="right"/>
                                    <w:rPr>
                                      <w:sz w:val="16"/>
                                    </w:rPr>
                                  </w:pPr>
                                  <w:r>
                                    <w:rPr>
                                      <w:spacing w:val="-5"/>
                                      <w:w w:val="105"/>
                                      <w:sz w:val="16"/>
                                    </w:rPr>
                                    <w:t>42</w:t>
                                  </w:r>
                                </w:p>
                              </w:tc>
                            </w:tr>
                          </w:tbl>
                          <w:p>
                            <w:pPr>
                              <w:pStyle w:val="BodyText"/>
                            </w:pPr>
                          </w:p>
                        </w:txbxContent>
                      </wps:txbx>
                      <wps:bodyPr wrap="square" lIns="0" tIns="0" rIns="0" bIns="0" rtlCol="0">
                        <a:noAutofit/>
                      </wps:bodyPr>
                    </wps:wsp>
                  </a:graphicData>
                </a:graphic>
              </wp:anchor>
            </w:drawing>
          </mc:Choice>
          <mc:Fallback>
            <w:pict>
              <v:shape style="position:absolute;margin-left:39.520pt;margin-top:5.558125pt;width:739.5pt;height:45.65pt;mso-position-horizontal-relative:page;mso-position-vertical-relative:paragraph;z-index:16517632" type="#_x0000_t202" id="docshape150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9"/>
                        <w:gridCol w:w="1251"/>
                        <w:gridCol w:w="1311"/>
                        <w:gridCol w:w="1140"/>
                        <w:gridCol w:w="1185"/>
                        <w:gridCol w:w="931"/>
                        <w:gridCol w:w="2666"/>
                        <w:gridCol w:w="862"/>
                        <w:gridCol w:w="1381"/>
                        <w:gridCol w:w="938"/>
                        <w:gridCol w:w="1056"/>
                      </w:tblGrid>
                      <w:tr>
                        <w:trPr>
                          <w:trHeight w:val="292" w:hRule="atLeast"/>
                        </w:trPr>
                        <w:tc>
                          <w:tcPr>
                            <w:tcW w:w="1959" w:type="dxa"/>
                            <w:tcBorders>
                              <w:bottom w:val="single" w:sz="8" w:space="0" w:color="000000"/>
                            </w:tcBorders>
                          </w:tcPr>
                          <w:p>
                            <w:pPr>
                              <w:pStyle w:val="TableParagraph"/>
                              <w:spacing w:before="57"/>
                              <w:ind w:left="52"/>
                              <w:rPr>
                                <w:b/>
                                <w:sz w:val="18"/>
                              </w:rPr>
                            </w:pPr>
                            <w:r>
                              <w:rPr>
                                <w:b/>
                                <w:spacing w:val="-2"/>
                                <w:w w:val="105"/>
                                <w:sz w:val="18"/>
                              </w:rPr>
                              <w:t>Asset</w:t>
                            </w:r>
                            <w:r>
                              <w:rPr>
                                <w:b/>
                                <w:spacing w:val="-13"/>
                                <w:w w:val="105"/>
                                <w:sz w:val="18"/>
                              </w:rPr>
                              <w:t> </w:t>
                            </w:r>
                            <w:r>
                              <w:rPr>
                                <w:b/>
                                <w:spacing w:val="-2"/>
                                <w:w w:val="105"/>
                                <w:sz w:val="18"/>
                              </w:rPr>
                              <w:t>class</w:t>
                            </w:r>
                          </w:p>
                        </w:tc>
                        <w:tc>
                          <w:tcPr>
                            <w:tcW w:w="1251" w:type="dxa"/>
                            <w:tcBorders>
                              <w:bottom w:val="single" w:sz="8" w:space="0" w:color="000000"/>
                            </w:tcBorders>
                          </w:tcPr>
                          <w:p>
                            <w:pPr>
                              <w:pStyle w:val="TableParagraph"/>
                              <w:spacing w:before="81"/>
                              <w:ind w:right="139"/>
                              <w:jc w:val="right"/>
                              <w:rPr>
                                <w:sz w:val="16"/>
                              </w:rPr>
                            </w:pPr>
                            <w:r>
                              <w:rPr>
                                <w:spacing w:val="-2"/>
                                <w:w w:val="105"/>
                                <w:sz w:val="16"/>
                              </w:rPr>
                              <w:t>(£’billion)</w:t>
                            </w:r>
                          </w:p>
                        </w:tc>
                        <w:tc>
                          <w:tcPr>
                            <w:tcW w:w="1311" w:type="dxa"/>
                            <w:tcBorders>
                              <w:bottom w:val="single" w:sz="8" w:space="0" w:color="000000"/>
                            </w:tcBorders>
                          </w:tcPr>
                          <w:p>
                            <w:pPr>
                              <w:pStyle w:val="TableParagraph"/>
                              <w:spacing w:before="81"/>
                              <w:ind w:right="296"/>
                              <w:jc w:val="right"/>
                              <w:rPr>
                                <w:sz w:val="16"/>
                              </w:rPr>
                            </w:pPr>
                            <w:r>
                              <w:rPr>
                                <w:sz w:val="16"/>
                              </w:rPr>
                              <w:t>coverage</w:t>
                            </w:r>
                            <w:r>
                              <w:rPr>
                                <w:spacing w:val="25"/>
                                <w:sz w:val="16"/>
                              </w:rPr>
                              <w:t> </w:t>
                            </w:r>
                            <w:r>
                              <w:rPr>
                                <w:spacing w:val="-10"/>
                                <w:sz w:val="16"/>
                              </w:rPr>
                              <w:t>%</w:t>
                            </w:r>
                          </w:p>
                        </w:tc>
                        <w:tc>
                          <w:tcPr>
                            <w:tcW w:w="1140" w:type="dxa"/>
                            <w:tcBorders>
                              <w:bottom w:val="single" w:sz="8" w:space="0" w:color="000000"/>
                            </w:tcBorders>
                          </w:tcPr>
                          <w:p>
                            <w:pPr>
                              <w:pStyle w:val="TableParagraph"/>
                              <w:spacing w:before="81"/>
                              <w:ind w:right="401"/>
                              <w:jc w:val="right"/>
                              <w:rPr>
                                <w:sz w:val="16"/>
                              </w:rPr>
                            </w:pPr>
                            <w:r>
                              <w:rPr>
                                <w:spacing w:val="-2"/>
                                <w:w w:val="110"/>
                                <w:sz w:val="16"/>
                              </w:rPr>
                              <w:t>score</w:t>
                            </w:r>
                            <w:r>
                              <w:rPr>
                                <w:spacing w:val="-2"/>
                                <w:w w:val="110"/>
                                <w:sz w:val="16"/>
                                <w:vertAlign w:val="superscript"/>
                              </w:rPr>
                              <w:t>2</w:t>
                            </w:r>
                          </w:p>
                        </w:tc>
                        <w:tc>
                          <w:tcPr>
                            <w:tcW w:w="1185" w:type="dxa"/>
                            <w:tcBorders>
                              <w:bottom w:val="single" w:sz="8" w:space="0" w:color="000000"/>
                            </w:tcBorders>
                          </w:tcPr>
                          <w:p>
                            <w:pPr>
                              <w:pStyle w:val="TableParagraph"/>
                              <w:spacing w:before="81"/>
                              <w:ind w:right="386"/>
                              <w:jc w:val="right"/>
                              <w:rPr>
                                <w:b/>
                                <w:sz w:val="16"/>
                              </w:rPr>
                            </w:pPr>
                            <w:r>
                              <w:rPr>
                                <w:b/>
                                <w:spacing w:val="-4"/>
                                <w:w w:val="110"/>
                                <w:sz w:val="16"/>
                              </w:rPr>
                              <w:t>2024</w:t>
                            </w:r>
                          </w:p>
                        </w:tc>
                        <w:tc>
                          <w:tcPr>
                            <w:tcW w:w="931" w:type="dxa"/>
                            <w:tcBorders>
                              <w:bottom w:val="single" w:sz="8" w:space="0" w:color="000000"/>
                            </w:tcBorders>
                          </w:tcPr>
                          <w:p>
                            <w:pPr>
                              <w:pStyle w:val="TableParagraph"/>
                              <w:spacing w:before="81"/>
                              <w:ind w:right="176"/>
                              <w:jc w:val="right"/>
                              <w:rPr>
                                <w:sz w:val="16"/>
                              </w:rPr>
                            </w:pPr>
                            <w:r>
                              <w:rPr>
                                <w:spacing w:val="-4"/>
                                <w:w w:val="105"/>
                                <w:sz w:val="16"/>
                              </w:rPr>
                              <w:t>2023</w:t>
                            </w:r>
                          </w:p>
                        </w:tc>
                        <w:tc>
                          <w:tcPr>
                            <w:tcW w:w="2666" w:type="dxa"/>
                            <w:tcBorders>
                              <w:bottom w:val="single" w:sz="8" w:space="0" w:color="000000"/>
                            </w:tcBorders>
                          </w:tcPr>
                          <w:p>
                            <w:pPr>
                              <w:pStyle w:val="TableParagraph"/>
                              <w:spacing w:before="81"/>
                              <w:ind w:right="352"/>
                              <w:jc w:val="right"/>
                              <w:rPr>
                                <w:sz w:val="16"/>
                              </w:rPr>
                            </w:pPr>
                            <w:r>
                              <w:rPr>
                                <w:sz w:val="16"/>
                              </w:rPr>
                              <w:t>Unit</w:t>
                            </w:r>
                            <w:r>
                              <w:rPr>
                                <w:spacing w:val="7"/>
                                <w:sz w:val="16"/>
                              </w:rPr>
                              <w:t> </w:t>
                            </w:r>
                            <w:r>
                              <w:rPr>
                                <w:sz w:val="16"/>
                              </w:rPr>
                              <w:t>of</w:t>
                            </w:r>
                            <w:r>
                              <w:rPr>
                                <w:spacing w:val="8"/>
                                <w:sz w:val="16"/>
                              </w:rPr>
                              <w:t> </w:t>
                            </w:r>
                            <w:r>
                              <w:rPr>
                                <w:spacing w:val="-2"/>
                                <w:sz w:val="16"/>
                              </w:rPr>
                              <w:t>measurement</w:t>
                            </w:r>
                          </w:p>
                        </w:tc>
                        <w:tc>
                          <w:tcPr>
                            <w:tcW w:w="862" w:type="dxa"/>
                            <w:tcBorders>
                              <w:bottom w:val="single" w:sz="8" w:space="0" w:color="000000"/>
                            </w:tcBorders>
                          </w:tcPr>
                          <w:p>
                            <w:pPr>
                              <w:pStyle w:val="TableParagraph"/>
                              <w:spacing w:before="81"/>
                              <w:ind w:right="120"/>
                              <w:jc w:val="right"/>
                              <w:rPr>
                                <w:b/>
                                <w:sz w:val="16"/>
                              </w:rPr>
                            </w:pPr>
                            <w:r>
                              <w:rPr>
                                <w:b/>
                                <w:spacing w:val="-4"/>
                                <w:w w:val="110"/>
                                <w:sz w:val="16"/>
                              </w:rPr>
                              <w:t>2024</w:t>
                            </w:r>
                          </w:p>
                        </w:tc>
                        <w:tc>
                          <w:tcPr>
                            <w:tcW w:w="1381" w:type="dxa"/>
                            <w:tcBorders>
                              <w:bottom w:val="single" w:sz="8" w:space="0" w:color="000000"/>
                            </w:tcBorders>
                          </w:tcPr>
                          <w:p>
                            <w:pPr>
                              <w:pStyle w:val="TableParagraph"/>
                              <w:spacing w:before="81"/>
                              <w:ind w:right="406"/>
                              <w:jc w:val="right"/>
                              <w:rPr>
                                <w:sz w:val="16"/>
                              </w:rPr>
                            </w:pPr>
                            <w:r>
                              <w:rPr>
                                <w:spacing w:val="-2"/>
                                <w:w w:val="105"/>
                                <w:sz w:val="16"/>
                              </w:rPr>
                              <w:t>presented)</w:t>
                            </w:r>
                            <w:r>
                              <w:rPr>
                                <w:spacing w:val="-2"/>
                                <w:w w:val="105"/>
                                <w:sz w:val="16"/>
                                <w:vertAlign w:val="superscript"/>
                              </w:rPr>
                              <w:t>3</w:t>
                            </w:r>
                          </w:p>
                        </w:tc>
                        <w:tc>
                          <w:tcPr>
                            <w:tcW w:w="938" w:type="dxa"/>
                            <w:tcBorders>
                              <w:bottom w:val="single" w:sz="8" w:space="0" w:color="000000"/>
                            </w:tcBorders>
                          </w:tcPr>
                          <w:p>
                            <w:pPr>
                              <w:pStyle w:val="TableParagraph"/>
                              <w:spacing w:before="81"/>
                              <w:ind w:right="144"/>
                              <w:jc w:val="right"/>
                              <w:rPr>
                                <w:b/>
                                <w:sz w:val="16"/>
                              </w:rPr>
                            </w:pPr>
                            <w:r>
                              <w:rPr>
                                <w:b/>
                                <w:spacing w:val="-4"/>
                                <w:w w:val="110"/>
                                <w:sz w:val="16"/>
                              </w:rPr>
                              <w:t>2024</w:t>
                            </w:r>
                          </w:p>
                        </w:tc>
                        <w:tc>
                          <w:tcPr>
                            <w:tcW w:w="1056" w:type="dxa"/>
                            <w:tcBorders>
                              <w:bottom w:val="single" w:sz="8" w:space="0" w:color="000000"/>
                            </w:tcBorders>
                          </w:tcPr>
                          <w:p>
                            <w:pPr>
                              <w:pStyle w:val="TableParagraph"/>
                              <w:spacing w:before="81"/>
                              <w:ind w:right="60"/>
                              <w:jc w:val="right"/>
                              <w:rPr>
                                <w:sz w:val="16"/>
                              </w:rPr>
                            </w:pPr>
                            <w:r>
                              <w:rPr>
                                <w:spacing w:val="-2"/>
                                <w:w w:val="105"/>
                                <w:sz w:val="16"/>
                              </w:rPr>
                              <w:t>presented)</w:t>
                            </w:r>
                            <w:r>
                              <w:rPr>
                                <w:spacing w:val="-2"/>
                                <w:w w:val="105"/>
                                <w:sz w:val="16"/>
                                <w:vertAlign w:val="superscript"/>
                              </w:rPr>
                              <w:t>3</w:t>
                            </w:r>
                          </w:p>
                        </w:tc>
                      </w:tr>
                      <w:tr>
                        <w:trPr>
                          <w:trHeight w:val="261" w:hRule="atLeast"/>
                        </w:trPr>
                        <w:tc>
                          <w:tcPr>
                            <w:tcW w:w="1959" w:type="dxa"/>
                            <w:tcBorders>
                              <w:top w:val="single" w:sz="8" w:space="0" w:color="000000"/>
                            </w:tcBorders>
                          </w:tcPr>
                          <w:p>
                            <w:pPr>
                              <w:pStyle w:val="TableParagraph"/>
                              <w:spacing w:before="51"/>
                              <w:ind w:left="52"/>
                              <w:rPr>
                                <w:sz w:val="16"/>
                              </w:rPr>
                            </w:pPr>
                            <w:r>
                              <w:rPr>
                                <w:w w:val="105"/>
                                <w:sz w:val="16"/>
                              </w:rPr>
                              <w:t>Credit</w:t>
                            </w:r>
                            <w:r>
                              <w:rPr>
                                <w:spacing w:val="-9"/>
                                <w:w w:val="105"/>
                                <w:sz w:val="16"/>
                              </w:rPr>
                              <w:t> </w:t>
                            </w:r>
                            <w:r>
                              <w:rPr>
                                <w:w w:val="105"/>
                                <w:sz w:val="16"/>
                              </w:rPr>
                              <w:t>and</w:t>
                            </w:r>
                            <w:r>
                              <w:rPr>
                                <w:spacing w:val="-8"/>
                                <w:w w:val="105"/>
                                <w:sz w:val="16"/>
                              </w:rPr>
                              <w:t> </w:t>
                            </w:r>
                            <w:r>
                              <w:rPr>
                                <w:spacing w:val="-2"/>
                                <w:w w:val="105"/>
                                <w:sz w:val="16"/>
                              </w:rPr>
                              <w:t>equities</w:t>
                            </w:r>
                          </w:p>
                        </w:tc>
                        <w:tc>
                          <w:tcPr>
                            <w:tcW w:w="1251" w:type="dxa"/>
                            <w:tcBorders>
                              <w:top w:val="single" w:sz="8" w:space="0" w:color="000000"/>
                            </w:tcBorders>
                          </w:tcPr>
                          <w:p>
                            <w:pPr>
                              <w:pStyle w:val="TableParagraph"/>
                              <w:spacing w:before="51"/>
                              <w:ind w:right="151"/>
                              <w:jc w:val="right"/>
                              <w:rPr>
                                <w:sz w:val="16"/>
                              </w:rPr>
                            </w:pPr>
                            <w:r>
                              <w:rPr>
                                <w:spacing w:val="-2"/>
                                <w:sz w:val="16"/>
                              </w:rPr>
                              <w:t>108.6</w:t>
                            </w:r>
                          </w:p>
                        </w:tc>
                        <w:tc>
                          <w:tcPr>
                            <w:tcW w:w="1311" w:type="dxa"/>
                            <w:tcBorders>
                              <w:top w:val="single" w:sz="8" w:space="0" w:color="000000"/>
                            </w:tcBorders>
                          </w:tcPr>
                          <w:p>
                            <w:pPr>
                              <w:pStyle w:val="TableParagraph"/>
                              <w:spacing w:before="51"/>
                              <w:ind w:right="258"/>
                              <w:jc w:val="right"/>
                              <w:rPr>
                                <w:sz w:val="16"/>
                              </w:rPr>
                            </w:pPr>
                            <w:r>
                              <w:rPr>
                                <w:sz w:val="16"/>
                              </w:rPr>
                              <w:t>95</w:t>
                            </w:r>
                            <w:r>
                              <w:rPr>
                                <w:spacing w:val="11"/>
                                <w:sz w:val="16"/>
                              </w:rPr>
                              <w:t> </w:t>
                            </w:r>
                            <w:r>
                              <w:rPr>
                                <w:spacing w:val="-12"/>
                                <w:sz w:val="16"/>
                              </w:rPr>
                              <w:t>%</w:t>
                            </w:r>
                          </w:p>
                        </w:tc>
                        <w:tc>
                          <w:tcPr>
                            <w:tcW w:w="1140" w:type="dxa"/>
                            <w:tcBorders>
                              <w:top w:val="single" w:sz="8" w:space="0" w:color="000000"/>
                            </w:tcBorders>
                          </w:tcPr>
                          <w:p>
                            <w:pPr>
                              <w:pStyle w:val="TableParagraph"/>
                              <w:spacing w:before="51"/>
                              <w:ind w:right="412"/>
                              <w:jc w:val="right"/>
                              <w:rPr>
                                <w:sz w:val="16"/>
                              </w:rPr>
                            </w:pPr>
                            <w:r>
                              <w:rPr>
                                <w:spacing w:val="-5"/>
                                <w:sz w:val="16"/>
                              </w:rPr>
                              <w:t>2.2</w:t>
                            </w:r>
                          </w:p>
                        </w:tc>
                        <w:tc>
                          <w:tcPr>
                            <w:tcW w:w="1185" w:type="dxa"/>
                            <w:tcBorders>
                              <w:top w:val="single" w:sz="8" w:space="0" w:color="000000"/>
                            </w:tcBorders>
                          </w:tcPr>
                          <w:p>
                            <w:pPr>
                              <w:pStyle w:val="TableParagraph"/>
                              <w:spacing w:before="51"/>
                              <w:ind w:right="404"/>
                              <w:jc w:val="right"/>
                              <w:rPr>
                                <w:b/>
                                <w:sz w:val="16"/>
                              </w:rPr>
                            </w:pPr>
                            <w:r>
                              <w:rPr>
                                <w:b/>
                                <w:spacing w:val="-5"/>
                                <w:w w:val="110"/>
                                <w:sz w:val="16"/>
                              </w:rPr>
                              <w:t>5.0</w:t>
                            </w:r>
                          </w:p>
                        </w:tc>
                        <w:tc>
                          <w:tcPr>
                            <w:tcW w:w="931" w:type="dxa"/>
                            <w:tcBorders>
                              <w:top w:val="single" w:sz="8" w:space="0" w:color="000000"/>
                            </w:tcBorders>
                          </w:tcPr>
                          <w:p>
                            <w:pPr>
                              <w:pStyle w:val="TableParagraph"/>
                              <w:spacing w:before="51"/>
                              <w:ind w:right="189"/>
                              <w:jc w:val="right"/>
                              <w:rPr>
                                <w:sz w:val="16"/>
                              </w:rPr>
                            </w:pPr>
                            <w:r>
                              <w:rPr>
                                <w:spacing w:val="-5"/>
                                <w:w w:val="105"/>
                                <w:sz w:val="16"/>
                              </w:rPr>
                              <w:t>5.9</w:t>
                            </w:r>
                          </w:p>
                        </w:tc>
                        <w:tc>
                          <w:tcPr>
                            <w:tcW w:w="2666" w:type="dxa"/>
                            <w:tcBorders>
                              <w:top w:val="single" w:sz="8" w:space="0" w:color="000000"/>
                            </w:tcBorders>
                          </w:tcPr>
                          <w:p>
                            <w:pPr>
                              <w:pStyle w:val="TableParagraph"/>
                              <w:spacing w:before="51"/>
                              <w:ind w:right="351"/>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862" w:type="dxa"/>
                            <w:tcBorders>
                              <w:top w:val="single" w:sz="8" w:space="0" w:color="000000"/>
                            </w:tcBorders>
                          </w:tcPr>
                          <w:p>
                            <w:pPr>
                              <w:pStyle w:val="TableParagraph"/>
                              <w:spacing w:before="51"/>
                              <w:ind w:right="138"/>
                              <w:jc w:val="right"/>
                              <w:rPr>
                                <w:b/>
                                <w:sz w:val="16"/>
                              </w:rPr>
                            </w:pPr>
                            <w:r>
                              <w:rPr>
                                <w:b/>
                                <w:spacing w:val="-5"/>
                                <w:w w:val="110"/>
                                <w:sz w:val="16"/>
                              </w:rPr>
                              <w:t>83</w:t>
                            </w:r>
                          </w:p>
                        </w:tc>
                        <w:tc>
                          <w:tcPr>
                            <w:tcW w:w="1381" w:type="dxa"/>
                            <w:tcBorders>
                              <w:top w:val="single" w:sz="8" w:space="0" w:color="000000"/>
                            </w:tcBorders>
                          </w:tcPr>
                          <w:p>
                            <w:pPr>
                              <w:pStyle w:val="TableParagraph"/>
                              <w:spacing w:before="51"/>
                              <w:ind w:right="418"/>
                              <w:jc w:val="right"/>
                              <w:rPr>
                                <w:sz w:val="16"/>
                              </w:rPr>
                            </w:pPr>
                            <w:r>
                              <w:rPr>
                                <w:spacing w:val="-5"/>
                                <w:w w:val="105"/>
                                <w:sz w:val="16"/>
                              </w:rPr>
                              <w:t>98</w:t>
                            </w:r>
                          </w:p>
                        </w:tc>
                        <w:tc>
                          <w:tcPr>
                            <w:tcW w:w="938" w:type="dxa"/>
                            <w:tcBorders>
                              <w:top w:val="single" w:sz="8" w:space="0" w:color="000000"/>
                            </w:tcBorders>
                          </w:tcPr>
                          <w:p>
                            <w:pPr>
                              <w:pStyle w:val="TableParagraph"/>
                              <w:spacing w:before="51"/>
                              <w:ind w:right="162"/>
                              <w:jc w:val="right"/>
                              <w:rPr>
                                <w:b/>
                                <w:sz w:val="16"/>
                              </w:rPr>
                            </w:pPr>
                            <w:r>
                              <w:rPr>
                                <w:b/>
                                <w:spacing w:val="-5"/>
                                <w:w w:val="110"/>
                                <w:sz w:val="16"/>
                              </w:rPr>
                              <w:t>49</w:t>
                            </w:r>
                          </w:p>
                        </w:tc>
                        <w:tc>
                          <w:tcPr>
                            <w:tcW w:w="1056" w:type="dxa"/>
                            <w:tcBorders>
                              <w:top w:val="single" w:sz="8" w:space="0" w:color="000000"/>
                            </w:tcBorders>
                          </w:tcPr>
                          <w:p>
                            <w:pPr>
                              <w:pStyle w:val="TableParagraph"/>
                              <w:spacing w:before="51"/>
                              <w:ind w:right="72"/>
                              <w:jc w:val="right"/>
                              <w:rPr>
                                <w:sz w:val="16"/>
                              </w:rPr>
                            </w:pPr>
                            <w:r>
                              <w:rPr>
                                <w:spacing w:val="-5"/>
                                <w:sz w:val="16"/>
                              </w:rPr>
                              <w:t>70</w:t>
                            </w:r>
                          </w:p>
                        </w:tc>
                      </w:tr>
                      <w:tr>
                        <w:trPr>
                          <w:trHeight w:val="340" w:hRule="atLeast"/>
                        </w:trPr>
                        <w:tc>
                          <w:tcPr>
                            <w:tcW w:w="1959" w:type="dxa"/>
                          </w:tcPr>
                          <w:p>
                            <w:pPr>
                              <w:pStyle w:val="TableParagraph"/>
                              <w:spacing w:before="6"/>
                              <w:ind w:left="52"/>
                              <w:rPr>
                                <w:position w:val="10"/>
                                <w:sz w:val="13"/>
                              </w:rPr>
                            </w:pPr>
                            <w:r>
                              <w:rPr>
                                <w:spacing w:val="-2"/>
                                <w:w w:val="110"/>
                                <w:sz w:val="16"/>
                              </w:rPr>
                              <w:t>Infrastructure</w:t>
                            </w:r>
                            <w:r>
                              <w:rPr>
                                <w:spacing w:val="11"/>
                                <w:w w:val="110"/>
                                <w:sz w:val="16"/>
                              </w:rPr>
                              <w:t> </w:t>
                            </w:r>
                            <w:r>
                              <w:rPr>
                                <w:spacing w:val="-2"/>
                                <w:w w:val="110"/>
                                <w:sz w:val="16"/>
                              </w:rPr>
                              <w:t>debt</w:t>
                            </w:r>
                            <w:r>
                              <w:rPr>
                                <w:spacing w:val="-2"/>
                                <w:w w:val="110"/>
                                <w:position w:val="10"/>
                                <w:sz w:val="13"/>
                              </w:rPr>
                              <w:t>4</w:t>
                            </w:r>
                          </w:p>
                        </w:tc>
                        <w:tc>
                          <w:tcPr>
                            <w:tcW w:w="1251" w:type="dxa"/>
                          </w:tcPr>
                          <w:p>
                            <w:pPr>
                              <w:pStyle w:val="TableParagraph"/>
                              <w:spacing w:before="82"/>
                              <w:ind w:right="152"/>
                              <w:jc w:val="right"/>
                              <w:rPr>
                                <w:sz w:val="16"/>
                              </w:rPr>
                            </w:pPr>
                            <w:r>
                              <w:rPr>
                                <w:spacing w:val="-5"/>
                                <w:w w:val="105"/>
                                <w:sz w:val="16"/>
                              </w:rPr>
                              <w:t>9.0</w:t>
                            </w:r>
                          </w:p>
                        </w:tc>
                        <w:tc>
                          <w:tcPr>
                            <w:tcW w:w="1311" w:type="dxa"/>
                          </w:tcPr>
                          <w:p>
                            <w:pPr>
                              <w:pStyle w:val="TableParagraph"/>
                              <w:spacing w:before="82"/>
                              <w:ind w:right="259"/>
                              <w:jc w:val="right"/>
                              <w:rPr>
                                <w:sz w:val="16"/>
                              </w:rPr>
                            </w:pPr>
                            <w:r>
                              <w:rPr>
                                <w:spacing w:val="-4"/>
                                <w:sz w:val="16"/>
                              </w:rPr>
                              <w:t>100</w:t>
                            </w:r>
                            <w:r>
                              <w:rPr>
                                <w:spacing w:val="-5"/>
                                <w:sz w:val="16"/>
                              </w:rPr>
                              <w:t> </w:t>
                            </w:r>
                            <w:r>
                              <w:rPr>
                                <w:spacing w:val="-10"/>
                                <w:sz w:val="16"/>
                              </w:rPr>
                              <w:t>%</w:t>
                            </w:r>
                          </w:p>
                        </w:tc>
                        <w:tc>
                          <w:tcPr>
                            <w:tcW w:w="1140" w:type="dxa"/>
                          </w:tcPr>
                          <w:p>
                            <w:pPr>
                              <w:pStyle w:val="TableParagraph"/>
                              <w:spacing w:before="82"/>
                              <w:ind w:right="413"/>
                              <w:jc w:val="right"/>
                              <w:rPr>
                                <w:sz w:val="16"/>
                              </w:rPr>
                            </w:pPr>
                            <w:r>
                              <w:rPr>
                                <w:spacing w:val="-5"/>
                                <w:w w:val="105"/>
                                <w:sz w:val="16"/>
                              </w:rPr>
                              <w:t>3.6</w:t>
                            </w:r>
                          </w:p>
                        </w:tc>
                        <w:tc>
                          <w:tcPr>
                            <w:tcW w:w="1185" w:type="dxa"/>
                          </w:tcPr>
                          <w:p>
                            <w:pPr>
                              <w:pStyle w:val="TableParagraph"/>
                              <w:spacing w:before="82"/>
                              <w:ind w:right="404"/>
                              <w:jc w:val="right"/>
                              <w:rPr>
                                <w:b/>
                                <w:sz w:val="16"/>
                              </w:rPr>
                            </w:pPr>
                            <w:r>
                              <w:rPr>
                                <w:b/>
                                <w:spacing w:val="-5"/>
                                <w:w w:val="110"/>
                                <w:sz w:val="16"/>
                              </w:rPr>
                              <w:t>0.3</w:t>
                            </w:r>
                          </w:p>
                        </w:tc>
                        <w:tc>
                          <w:tcPr>
                            <w:tcW w:w="931" w:type="dxa"/>
                          </w:tcPr>
                          <w:p>
                            <w:pPr>
                              <w:pStyle w:val="TableParagraph"/>
                              <w:spacing w:before="82"/>
                              <w:ind w:right="189"/>
                              <w:jc w:val="right"/>
                              <w:rPr>
                                <w:sz w:val="16"/>
                              </w:rPr>
                            </w:pPr>
                            <w:r>
                              <w:rPr>
                                <w:spacing w:val="-5"/>
                                <w:w w:val="105"/>
                                <w:sz w:val="16"/>
                              </w:rPr>
                              <w:t>0.3</w:t>
                            </w:r>
                          </w:p>
                        </w:tc>
                        <w:tc>
                          <w:tcPr>
                            <w:tcW w:w="2666" w:type="dxa"/>
                          </w:tcPr>
                          <w:p>
                            <w:pPr>
                              <w:pStyle w:val="TableParagraph"/>
                              <w:spacing w:before="82"/>
                              <w:ind w:right="351"/>
                              <w:jc w:val="right"/>
                              <w:rPr>
                                <w:sz w:val="16"/>
                              </w:rPr>
                            </w:pPr>
                            <w:r>
                              <w:rPr>
                                <w:w w:val="105"/>
                                <w:sz w:val="16"/>
                              </w:rPr>
                              <w:t>tCO</w:t>
                            </w:r>
                            <w:r>
                              <w:rPr>
                                <w:w w:val="105"/>
                                <w:sz w:val="16"/>
                                <w:vertAlign w:val="subscript"/>
                              </w:rPr>
                              <w:t>2</w:t>
                            </w:r>
                            <w:r>
                              <w:rPr>
                                <w:w w:val="105"/>
                                <w:sz w:val="16"/>
                                <w:vertAlign w:val="baseline"/>
                              </w:rPr>
                              <w:t>e/$m</w:t>
                            </w:r>
                            <w:r>
                              <w:rPr>
                                <w:spacing w:val="-12"/>
                                <w:w w:val="105"/>
                                <w:sz w:val="16"/>
                                <w:vertAlign w:val="baseline"/>
                              </w:rPr>
                              <w:t> </w:t>
                            </w:r>
                            <w:r>
                              <w:rPr>
                                <w:w w:val="105"/>
                                <w:sz w:val="16"/>
                                <w:vertAlign w:val="baseline"/>
                              </w:rPr>
                              <w:t>revenue</w:t>
                            </w:r>
                            <w:r>
                              <w:rPr>
                                <w:spacing w:val="-11"/>
                                <w:w w:val="105"/>
                                <w:sz w:val="16"/>
                                <w:vertAlign w:val="baseline"/>
                              </w:rPr>
                              <w:t> </w:t>
                            </w:r>
                            <w:r>
                              <w:rPr>
                                <w:w w:val="105"/>
                                <w:sz w:val="16"/>
                                <w:vertAlign w:val="baseline"/>
                              </w:rPr>
                              <w:t>(WACI-</w:t>
                            </w:r>
                            <w:r>
                              <w:rPr>
                                <w:spacing w:val="-5"/>
                                <w:w w:val="105"/>
                                <w:sz w:val="16"/>
                                <w:vertAlign w:val="baseline"/>
                              </w:rPr>
                              <w:t>R)</w:t>
                            </w:r>
                          </w:p>
                        </w:tc>
                        <w:tc>
                          <w:tcPr>
                            <w:tcW w:w="862" w:type="dxa"/>
                          </w:tcPr>
                          <w:p>
                            <w:pPr>
                              <w:pStyle w:val="TableParagraph"/>
                              <w:spacing w:before="82"/>
                              <w:ind w:right="138"/>
                              <w:jc w:val="right"/>
                              <w:rPr>
                                <w:b/>
                                <w:sz w:val="16"/>
                              </w:rPr>
                            </w:pPr>
                            <w:r>
                              <w:rPr>
                                <w:b/>
                                <w:spacing w:val="-5"/>
                                <w:sz w:val="16"/>
                              </w:rPr>
                              <w:t>132</w:t>
                            </w:r>
                          </w:p>
                        </w:tc>
                        <w:tc>
                          <w:tcPr>
                            <w:tcW w:w="1381" w:type="dxa"/>
                          </w:tcPr>
                          <w:p>
                            <w:pPr>
                              <w:pStyle w:val="TableParagraph"/>
                              <w:spacing w:before="82"/>
                              <w:ind w:right="417"/>
                              <w:jc w:val="right"/>
                              <w:rPr>
                                <w:sz w:val="16"/>
                              </w:rPr>
                            </w:pPr>
                            <w:r>
                              <w:rPr>
                                <w:spacing w:val="-5"/>
                                <w:sz w:val="16"/>
                              </w:rPr>
                              <w:t>162</w:t>
                            </w:r>
                          </w:p>
                        </w:tc>
                        <w:tc>
                          <w:tcPr>
                            <w:tcW w:w="938" w:type="dxa"/>
                          </w:tcPr>
                          <w:p>
                            <w:pPr>
                              <w:pStyle w:val="TableParagraph"/>
                              <w:spacing w:before="82"/>
                              <w:ind w:right="162"/>
                              <w:jc w:val="right"/>
                              <w:rPr>
                                <w:b/>
                                <w:sz w:val="16"/>
                              </w:rPr>
                            </w:pPr>
                            <w:r>
                              <w:rPr>
                                <w:b/>
                                <w:spacing w:val="-5"/>
                                <w:w w:val="110"/>
                                <w:sz w:val="16"/>
                              </w:rPr>
                              <w:t>30</w:t>
                            </w:r>
                          </w:p>
                        </w:tc>
                        <w:tc>
                          <w:tcPr>
                            <w:tcW w:w="1056" w:type="dxa"/>
                          </w:tcPr>
                          <w:p>
                            <w:pPr>
                              <w:pStyle w:val="TableParagraph"/>
                              <w:spacing w:before="82"/>
                              <w:ind w:right="72"/>
                              <w:jc w:val="right"/>
                              <w:rPr>
                                <w:sz w:val="16"/>
                              </w:rPr>
                            </w:pPr>
                            <w:r>
                              <w:rPr>
                                <w:spacing w:val="-5"/>
                                <w:w w:val="105"/>
                                <w:sz w:val="16"/>
                              </w:rPr>
                              <w:t>42</w:t>
                            </w:r>
                          </w:p>
                        </w:tc>
                      </w:tr>
                    </w:tbl>
                    <w:p>
                      <w:pPr>
                        <w:pStyle w:val="BodyText"/>
                      </w:pPr>
                    </w:p>
                  </w:txbxContent>
                </v:textbox>
                <w10:wrap type="none"/>
              </v:shape>
            </w:pict>
          </mc:Fallback>
        </mc:AlternateContent>
      </w:r>
      <w:r>
        <w:rPr>
          <w:w w:val="105"/>
          <w:sz w:val="16"/>
        </w:rPr>
        <w:t>2023</w:t>
      </w:r>
      <w:r>
        <w:rPr>
          <w:spacing w:val="-11"/>
          <w:w w:val="105"/>
          <w:sz w:val="16"/>
        </w:rPr>
        <w:t> </w:t>
      </w:r>
      <w:r>
        <w:rPr>
          <w:spacing w:val="-4"/>
          <w:w w:val="110"/>
          <w:sz w:val="16"/>
        </w:rPr>
        <w:t>(re-</w:t>
      </w:r>
    </w:p>
    <w:p>
      <w:pPr>
        <w:spacing w:line="249" w:lineRule="auto" w:before="176"/>
        <w:ind w:left="394" w:right="664" w:hanging="248"/>
        <w:jc w:val="left"/>
        <w:rPr>
          <w:b/>
          <w:sz w:val="16"/>
        </w:rPr>
      </w:pPr>
      <w:r>
        <w:rPr/>
        <w:br w:type="column"/>
      </w:r>
      <w:r>
        <w:rPr>
          <w:b/>
          <w:sz w:val="16"/>
        </w:rPr>
        <w:t>Economic</w:t>
      </w:r>
      <w:r>
        <w:rPr>
          <w:b/>
          <w:spacing w:val="-4"/>
          <w:sz w:val="16"/>
        </w:rPr>
        <w:t> </w:t>
      </w:r>
      <w:r>
        <w:rPr>
          <w:b/>
          <w:sz w:val="16"/>
        </w:rPr>
        <w:t>carbon</w:t>
      </w:r>
      <w:r>
        <w:rPr>
          <w:b/>
          <w:spacing w:val="-4"/>
          <w:sz w:val="16"/>
        </w:rPr>
        <w:t> </w:t>
      </w:r>
      <w:r>
        <w:rPr>
          <w:b/>
          <w:sz w:val="16"/>
        </w:rPr>
        <w:t>intensity </w:t>
      </w:r>
      <w:r>
        <w:rPr>
          <w:b/>
          <w:w w:val="110"/>
          <w:sz w:val="16"/>
        </w:rPr>
        <w:t>(tCO</w:t>
      </w:r>
      <w:r>
        <w:rPr>
          <w:b/>
          <w:w w:val="110"/>
          <w:sz w:val="16"/>
          <w:vertAlign w:val="subscript"/>
        </w:rPr>
        <w:t>2</w:t>
      </w:r>
      <w:r>
        <w:rPr>
          <w:b/>
          <w:w w:val="110"/>
          <w:sz w:val="16"/>
          <w:vertAlign w:val="baseline"/>
        </w:rPr>
        <w:t>e/£m</w:t>
      </w:r>
      <w:r>
        <w:rPr>
          <w:b/>
          <w:spacing w:val="-19"/>
          <w:w w:val="110"/>
          <w:sz w:val="16"/>
          <w:vertAlign w:val="baseline"/>
        </w:rPr>
        <w:t> </w:t>
      </w:r>
      <w:r>
        <w:rPr>
          <w:b/>
          <w:w w:val="110"/>
          <w:sz w:val="16"/>
          <w:vertAlign w:val="baseline"/>
        </w:rPr>
        <w:t>invested)</w:t>
      </w:r>
    </w:p>
    <w:p>
      <w:pPr>
        <w:pStyle w:val="BodyText"/>
        <w:spacing w:before="60"/>
        <w:rPr>
          <w:b/>
          <w:sz w:val="20"/>
        </w:rPr>
      </w:pPr>
      <w:r>
        <w:rPr>
          <w:b/>
          <w:sz w:val="20"/>
        </w:rPr>
        <mc:AlternateContent>
          <mc:Choice Requires="wps">
            <w:drawing>
              <wp:anchor distT="0" distB="0" distL="0" distR="0" allowOverlap="1" layoutInCell="1" locked="0" behindDoc="1" simplePos="0" relativeHeight="488370176">
                <wp:simplePos x="0" y="0"/>
                <wp:positionH relativeFrom="page">
                  <wp:posOffset>10183241</wp:posOffset>
                </wp:positionH>
                <wp:positionV relativeFrom="paragraph">
                  <wp:posOffset>199598</wp:posOffset>
                </wp:positionV>
                <wp:extent cx="495300" cy="1270"/>
                <wp:effectExtent l="0" t="0" r="0" b="0"/>
                <wp:wrapTopAndBottom/>
                <wp:docPr id="2416" name="Graphic 2416"/>
                <wp:cNvGraphicFramePr>
                  <a:graphicFrameLocks/>
                </wp:cNvGraphicFramePr>
                <a:graphic>
                  <a:graphicData uri="http://schemas.microsoft.com/office/word/2010/wordprocessingShape">
                    <wps:wsp>
                      <wps:cNvPr id="2416" name="Graphic 241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5.716406pt;width:39pt;height:.1pt;mso-position-horizontal-relative:page;mso-position-vertical-relative:paragraph;z-index:-14946304;mso-wrap-distance-left:0;mso-wrap-distance-right:0" id="docshape1510" coordorigin="16037,314" coordsize="780,0" path="m16037,314l16817,314e" filled="false" stroked="true" strokeweight=".25pt" strokecolor="#000000">
                <v:path arrowok="t"/>
                <v:stroke dashstyle="solid"/>
                <w10:wrap type="topAndBottom"/>
              </v:shape>
            </w:pict>
          </mc:Fallback>
        </mc:AlternateContent>
      </w:r>
    </w:p>
    <w:p>
      <w:pPr>
        <w:spacing w:before="0"/>
        <w:ind w:left="233" w:right="0" w:firstLine="0"/>
        <w:jc w:val="center"/>
        <w:rPr>
          <w:sz w:val="16"/>
        </w:rPr>
      </w:pPr>
      <w:r>
        <w:rPr>
          <w:w w:val="105"/>
          <w:sz w:val="16"/>
        </w:rPr>
        <w:t>2023</w:t>
      </w:r>
      <w:r>
        <w:rPr>
          <w:spacing w:val="-11"/>
          <w:w w:val="105"/>
          <w:sz w:val="16"/>
        </w:rPr>
        <w:t> </w:t>
      </w:r>
      <w:r>
        <w:rPr>
          <w:spacing w:val="-4"/>
          <w:w w:val="110"/>
          <w:sz w:val="16"/>
        </w:rPr>
        <w:t>(re-</w:t>
      </w:r>
    </w:p>
    <w:p>
      <w:pPr>
        <w:spacing w:after="0"/>
        <w:jc w:val="center"/>
        <w:rPr>
          <w:sz w:val="16"/>
        </w:rPr>
        <w:sectPr>
          <w:type w:val="continuous"/>
          <w:pgSz w:w="16840" w:h="11900" w:orient="landscape"/>
          <w:pgMar w:header="865" w:footer="435" w:top="1320" w:bottom="280" w:left="708" w:right="0"/>
          <w:cols w:num="6" w:equalWidth="0">
            <w:col w:w="3211" w:space="40"/>
            <w:col w:w="1115" w:space="39"/>
            <w:col w:w="996" w:space="40"/>
            <w:col w:w="2253" w:space="340"/>
            <w:col w:w="4388" w:space="39"/>
            <w:col w:w="3671"/>
          </w:cols>
        </w:sectPr>
      </w:pPr>
    </w:p>
    <w:p>
      <w:pPr>
        <w:pStyle w:val="BodyText"/>
        <w:rPr>
          <w:sz w:val="20"/>
        </w:rPr>
      </w:pPr>
    </w:p>
    <w:p>
      <w:pPr>
        <w:pStyle w:val="BodyText"/>
        <w:rPr>
          <w:sz w:val="20"/>
        </w:rPr>
      </w:pPr>
    </w:p>
    <w:p>
      <w:pPr>
        <w:pStyle w:val="BodyText"/>
        <w:spacing w:before="143"/>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417" name="Group 2417"/>
                <wp:cNvGraphicFramePr>
                  <a:graphicFrameLocks/>
                </wp:cNvGraphicFramePr>
                <a:graphic>
                  <a:graphicData uri="http://schemas.microsoft.com/office/word/2010/wordprocessingGroup">
                    <wpg:wgp>
                      <wpg:cNvPr id="2417" name="Group 2417"/>
                      <wpg:cNvGrpSpPr/>
                      <wpg:grpSpPr>
                        <a:xfrm>
                          <a:off x="0" y="0"/>
                          <a:ext cx="495300" cy="3175"/>
                          <a:chExt cx="495300" cy="3175"/>
                        </a:xfrm>
                      </wpg:grpSpPr>
                      <wps:wsp>
                        <wps:cNvPr id="2418" name="Graphic 2418"/>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511"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sectPr>
      </w:pPr>
    </w:p>
    <w:p>
      <w:pPr>
        <w:pStyle w:val="BodyText"/>
        <w:spacing w:before="11"/>
        <w:rPr>
          <w:sz w:val="16"/>
        </w:rPr>
      </w:pPr>
    </w:p>
    <w:p>
      <w:pPr>
        <w:spacing w:before="0"/>
        <w:ind w:left="0" w:right="0" w:firstLine="0"/>
        <w:jc w:val="right"/>
        <w:rPr>
          <w:sz w:val="16"/>
        </w:rPr>
      </w:pPr>
      <w:r>
        <w:rPr>
          <w:sz w:val="16"/>
        </w:rPr>
        <mc:AlternateContent>
          <mc:Choice Requires="wps">
            <w:drawing>
              <wp:anchor distT="0" distB="0" distL="0" distR="0" allowOverlap="1" layoutInCell="1" locked="0" behindDoc="0" simplePos="0" relativeHeight="16514048">
                <wp:simplePos x="0" y="0"/>
                <wp:positionH relativeFrom="page">
                  <wp:posOffset>10183241</wp:posOffset>
                </wp:positionH>
                <wp:positionV relativeFrom="paragraph">
                  <wp:posOffset>501659</wp:posOffset>
                </wp:positionV>
                <wp:extent cx="495300" cy="1270"/>
                <wp:effectExtent l="0" t="0" r="0" b="0"/>
                <wp:wrapNone/>
                <wp:docPr id="2419" name="Graphic 2419"/>
                <wp:cNvGraphicFramePr>
                  <a:graphicFrameLocks/>
                </wp:cNvGraphicFramePr>
                <a:graphic>
                  <a:graphicData uri="http://schemas.microsoft.com/office/word/2010/wordprocessingShape">
                    <wps:wsp>
                      <wps:cNvPr id="2419" name="Graphic 2419"/>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4048" from="801.830017pt,39.500782pt" to="840.830017pt,39.500782pt" stroked="true" strokeweight="3pt" strokecolor="#ffd900">
                <v:stroke dashstyle="solid"/>
                <w10:wrap type="none"/>
              </v:line>
            </w:pict>
          </mc:Fallback>
        </mc:AlternateContent>
      </w:r>
      <w:r>
        <w:rPr>
          <w:sz w:val="16"/>
        </w:rPr>
        <mc:AlternateContent>
          <mc:Choice Requires="wps">
            <w:drawing>
              <wp:anchor distT="0" distB="0" distL="0" distR="0" allowOverlap="1" layoutInCell="1" locked="0" behindDoc="0" simplePos="0" relativeHeight="16514560">
                <wp:simplePos x="0" y="0"/>
                <wp:positionH relativeFrom="page">
                  <wp:posOffset>10183241</wp:posOffset>
                </wp:positionH>
                <wp:positionV relativeFrom="paragraph">
                  <wp:posOffset>1025534</wp:posOffset>
                </wp:positionV>
                <wp:extent cx="495300" cy="1270"/>
                <wp:effectExtent l="0" t="0" r="0" b="0"/>
                <wp:wrapNone/>
                <wp:docPr id="2420" name="Graphic 2420"/>
                <wp:cNvGraphicFramePr>
                  <a:graphicFrameLocks/>
                </wp:cNvGraphicFramePr>
                <a:graphic>
                  <a:graphicData uri="http://schemas.microsoft.com/office/word/2010/wordprocessingShape">
                    <wps:wsp>
                      <wps:cNvPr id="2420" name="Graphic 242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4560" from="801.830017pt,80.750778pt" to="840.830017pt,80.750778pt" stroked="true" strokeweight=".2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515072">
                <wp:simplePos x="0" y="0"/>
                <wp:positionH relativeFrom="page">
                  <wp:posOffset>10189517</wp:posOffset>
                </wp:positionH>
                <wp:positionV relativeFrom="paragraph">
                  <wp:posOffset>558289</wp:posOffset>
                </wp:positionV>
                <wp:extent cx="292735" cy="978535"/>
                <wp:effectExtent l="0" t="0" r="0" b="0"/>
                <wp:wrapNone/>
                <wp:docPr id="2421" name="Textbox 2421"/>
                <wp:cNvGraphicFramePr>
                  <a:graphicFrameLocks/>
                </wp:cNvGraphicFramePr>
                <a:graphic>
                  <a:graphicData uri="http://schemas.microsoft.com/office/word/2010/wordprocessingShape">
                    <wps:wsp>
                      <wps:cNvPr id="2421" name="Textbox 2421"/>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3.959782pt;width:23.05pt;height:77.05pt;mso-position-horizontal-relative:page;mso-position-vertical-relative:paragraph;z-index:16515072" type="#_x0000_t202" id="docshape1512"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sz w:val="16"/>
        </w:rPr>
        <mc:AlternateContent>
          <mc:Choice Requires="wps">
            <w:drawing>
              <wp:anchor distT="0" distB="0" distL="0" distR="0" allowOverlap="1" layoutInCell="1" locked="0" behindDoc="0" simplePos="0" relativeHeight="16518144">
                <wp:simplePos x="0" y="0"/>
                <wp:positionH relativeFrom="page">
                  <wp:posOffset>503555</wp:posOffset>
                </wp:positionH>
                <wp:positionV relativeFrom="paragraph">
                  <wp:posOffset>-123815</wp:posOffset>
                </wp:positionV>
                <wp:extent cx="4923790" cy="462280"/>
                <wp:effectExtent l="0" t="0" r="0" b="0"/>
                <wp:wrapNone/>
                <wp:docPr id="2422" name="Textbox 2422"/>
                <wp:cNvGraphicFramePr>
                  <a:graphicFrameLocks/>
                </wp:cNvGraphicFramePr>
                <a:graphic>
                  <a:graphicData uri="http://schemas.microsoft.com/office/word/2010/wordprocessingShape">
                    <wps:wsp>
                      <wps:cNvPr id="2422" name="Textbox 2422"/>
                      <wps:cNvSpPr txBox="1"/>
                      <wps:spPr>
                        <a:xfrm>
                          <a:off x="0" y="0"/>
                          <a:ext cx="4923790" cy="4622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6"/>
                              <w:gridCol w:w="1368"/>
                              <w:gridCol w:w="1163"/>
                              <w:gridCol w:w="1098"/>
                              <w:gridCol w:w="1179"/>
                              <w:gridCol w:w="722"/>
                            </w:tblGrid>
                            <w:tr>
                              <w:trPr>
                                <w:trHeight w:val="371" w:hRule="atLeast"/>
                              </w:trPr>
                              <w:tc>
                                <w:tcPr>
                                  <w:tcW w:w="2106" w:type="dxa"/>
                                </w:tcPr>
                                <w:p>
                                  <w:pPr>
                                    <w:pStyle w:val="TableParagraph"/>
                                    <w:spacing w:before="23"/>
                                    <w:ind w:left="50"/>
                                    <w:rPr>
                                      <w:position w:val="10"/>
                                      <w:sz w:val="13"/>
                                    </w:rPr>
                                  </w:pPr>
                                  <w:r>
                                    <w:rPr>
                                      <w:w w:val="105"/>
                                      <w:sz w:val="16"/>
                                    </w:rPr>
                                    <w:t>Direct real</w:t>
                                  </w:r>
                                  <w:r>
                                    <w:rPr>
                                      <w:spacing w:val="1"/>
                                      <w:w w:val="105"/>
                                      <w:sz w:val="16"/>
                                    </w:rPr>
                                    <w:t> </w:t>
                                  </w:r>
                                  <w:r>
                                    <w:rPr>
                                      <w:spacing w:val="-2"/>
                                      <w:w w:val="105"/>
                                      <w:sz w:val="16"/>
                                    </w:rPr>
                                    <w:t>estate</w:t>
                                  </w:r>
                                  <w:r>
                                    <w:rPr>
                                      <w:spacing w:val="-2"/>
                                      <w:w w:val="105"/>
                                      <w:position w:val="10"/>
                                      <w:sz w:val="13"/>
                                    </w:rPr>
                                    <w:t>4</w:t>
                                  </w:r>
                                </w:p>
                              </w:tc>
                              <w:tc>
                                <w:tcPr>
                                  <w:tcW w:w="1368" w:type="dxa"/>
                                </w:tcPr>
                                <w:p>
                                  <w:pPr>
                                    <w:pStyle w:val="TableParagraph"/>
                                    <w:spacing w:before="99"/>
                                    <w:ind w:right="418"/>
                                    <w:jc w:val="right"/>
                                    <w:rPr>
                                      <w:sz w:val="16"/>
                                    </w:rPr>
                                  </w:pPr>
                                  <w:r>
                                    <w:rPr>
                                      <w:spacing w:val="-5"/>
                                      <w:w w:val="105"/>
                                      <w:sz w:val="16"/>
                                    </w:rPr>
                                    <w:t>6.2</w:t>
                                  </w:r>
                                </w:p>
                              </w:tc>
                              <w:tc>
                                <w:tcPr>
                                  <w:tcW w:w="1163" w:type="dxa"/>
                                </w:tcPr>
                                <w:p>
                                  <w:pPr>
                                    <w:pStyle w:val="TableParagraph"/>
                                    <w:spacing w:before="99"/>
                                    <w:ind w:left="67" w:right="29"/>
                                    <w:jc w:val="center"/>
                                    <w:rPr>
                                      <w:sz w:val="16"/>
                                    </w:rPr>
                                  </w:pPr>
                                  <w:r>
                                    <w:rPr>
                                      <w:sz w:val="16"/>
                                    </w:rPr>
                                    <w:t>76</w:t>
                                  </w:r>
                                  <w:r>
                                    <w:rPr>
                                      <w:spacing w:val="3"/>
                                      <w:sz w:val="16"/>
                                    </w:rPr>
                                    <w:t> </w:t>
                                  </w:r>
                                  <w:r>
                                    <w:rPr>
                                      <w:spacing w:val="-12"/>
                                      <w:sz w:val="16"/>
                                    </w:rPr>
                                    <w:t>%</w:t>
                                  </w:r>
                                </w:p>
                              </w:tc>
                              <w:tc>
                                <w:tcPr>
                                  <w:tcW w:w="1098" w:type="dxa"/>
                                </w:tcPr>
                                <w:p>
                                  <w:pPr>
                                    <w:pStyle w:val="TableParagraph"/>
                                    <w:spacing w:before="99"/>
                                    <w:ind w:left="376"/>
                                    <w:rPr>
                                      <w:sz w:val="16"/>
                                    </w:rPr>
                                  </w:pPr>
                                  <w:r>
                                    <w:rPr>
                                      <w:spacing w:val="-5"/>
                                      <w:w w:val="105"/>
                                      <w:sz w:val="16"/>
                                    </w:rPr>
                                    <w:t>3.8</w:t>
                                  </w:r>
                                </w:p>
                              </w:tc>
                              <w:tc>
                                <w:tcPr>
                                  <w:tcW w:w="1179" w:type="dxa"/>
                                </w:tcPr>
                                <w:p>
                                  <w:pPr>
                                    <w:pStyle w:val="TableParagraph"/>
                                    <w:spacing w:before="99"/>
                                    <w:ind w:left="10"/>
                                    <w:jc w:val="center"/>
                                    <w:rPr>
                                      <w:b/>
                                      <w:sz w:val="16"/>
                                    </w:rPr>
                                  </w:pPr>
                                  <w:r>
                                    <w:rPr>
                                      <w:b/>
                                      <w:spacing w:val="-5"/>
                                      <w:sz w:val="16"/>
                                    </w:rPr>
                                    <w:t>0.1</w:t>
                                  </w:r>
                                </w:p>
                              </w:tc>
                              <w:tc>
                                <w:tcPr>
                                  <w:tcW w:w="722" w:type="dxa"/>
                                </w:tcPr>
                                <w:p>
                                  <w:pPr>
                                    <w:pStyle w:val="TableParagraph"/>
                                    <w:tabs>
                                      <w:tab w:pos="539" w:val="left" w:leader="none"/>
                                    </w:tabs>
                                    <w:spacing w:before="3"/>
                                    <w:ind w:right="-2463"/>
                                    <w:jc w:val="right"/>
                                    <w:rPr>
                                      <w:sz w:val="16"/>
                                    </w:rPr>
                                  </w:pPr>
                                  <w:r>
                                    <w:rPr>
                                      <w:spacing w:val="-5"/>
                                      <w:w w:val="105"/>
                                      <w:position w:val="-9"/>
                                      <w:sz w:val="16"/>
                                    </w:rPr>
                                    <w:t>0.1</w:t>
                                  </w:r>
                                  <w:r>
                                    <w:rPr>
                                      <w:position w:val="-9"/>
                                      <w:sz w:val="16"/>
                                    </w:rPr>
                                    <w:tab/>
                                  </w: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4"/>
                                      <w:w w:val="105"/>
                                      <w:sz w:val="16"/>
                                      <w:vertAlign w:val="baseline"/>
                                    </w:rPr>
                                    <w:t> </w:t>
                                  </w:r>
                                  <w:r>
                                    <w:rPr>
                                      <w:w w:val="105"/>
                                      <w:sz w:val="16"/>
                                      <w:vertAlign w:val="baseline"/>
                                    </w:rPr>
                                    <w:t>(carbon</w:t>
                                  </w:r>
                                  <w:r>
                                    <w:rPr>
                                      <w:spacing w:val="-5"/>
                                      <w:w w:val="105"/>
                                      <w:sz w:val="16"/>
                                      <w:vertAlign w:val="baseline"/>
                                    </w:rPr>
                                    <w:t> </w:t>
                                  </w:r>
                                  <w:r>
                                    <w:rPr>
                                      <w:spacing w:val="-2"/>
                                      <w:w w:val="105"/>
                                      <w:sz w:val="16"/>
                                      <w:vertAlign w:val="baseline"/>
                                    </w:rPr>
                                    <w:t>intensity</w:t>
                                  </w:r>
                                </w:p>
                              </w:tc>
                            </w:tr>
                            <w:tr>
                              <w:trPr>
                                <w:trHeight w:val="357" w:hRule="atLeast"/>
                              </w:trPr>
                              <w:tc>
                                <w:tcPr>
                                  <w:tcW w:w="2106" w:type="dxa"/>
                                </w:tcPr>
                                <w:p>
                                  <w:pPr>
                                    <w:pStyle w:val="TableParagraph"/>
                                    <w:spacing w:before="114"/>
                                    <w:ind w:left="50"/>
                                    <w:rPr>
                                      <w:sz w:val="16"/>
                                    </w:rPr>
                                  </w:pPr>
                                  <w:r>
                                    <w:rPr>
                                      <w:w w:val="105"/>
                                      <w:sz w:val="16"/>
                                    </w:rPr>
                                    <w:t>Commercial</w:t>
                                  </w:r>
                                  <w:r>
                                    <w:rPr>
                                      <w:spacing w:val="-4"/>
                                      <w:w w:val="105"/>
                                      <w:sz w:val="16"/>
                                    </w:rPr>
                                    <w:t> </w:t>
                                  </w:r>
                                  <w:r>
                                    <w:rPr>
                                      <w:w w:val="105"/>
                                      <w:sz w:val="16"/>
                                    </w:rPr>
                                    <w:t>real</w:t>
                                  </w:r>
                                  <w:r>
                                    <w:rPr>
                                      <w:spacing w:val="-4"/>
                                      <w:w w:val="105"/>
                                      <w:sz w:val="16"/>
                                    </w:rPr>
                                    <w:t> </w:t>
                                  </w:r>
                                  <w:r>
                                    <w:rPr>
                                      <w:spacing w:val="-2"/>
                                      <w:w w:val="105"/>
                                      <w:sz w:val="16"/>
                                    </w:rPr>
                                    <w:t>estate</w:t>
                                  </w:r>
                                </w:p>
                              </w:tc>
                              <w:tc>
                                <w:tcPr>
                                  <w:tcW w:w="1368" w:type="dxa"/>
                                </w:tcPr>
                                <w:p>
                                  <w:pPr>
                                    <w:pStyle w:val="TableParagraph"/>
                                    <w:spacing w:before="31"/>
                                    <w:rPr>
                                      <w:sz w:val="16"/>
                                    </w:rPr>
                                  </w:pPr>
                                </w:p>
                                <w:p>
                                  <w:pPr>
                                    <w:pStyle w:val="TableParagraph"/>
                                    <w:spacing w:line="112" w:lineRule="exact"/>
                                    <w:ind w:right="418"/>
                                    <w:jc w:val="right"/>
                                    <w:rPr>
                                      <w:sz w:val="16"/>
                                    </w:rPr>
                                  </w:pPr>
                                  <w:r>
                                    <w:rPr>
                                      <w:spacing w:val="-5"/>
                                      <w:w w:val="90"/>
                                      <w:sz w:val="16"/>
                                    </w:rPr>
                                    <w:t>7.1</w:t>
                                  </w:r>
                                </w:p>
                              </w:tc>
                              <w:tc>
                                <w:tcPr>
                                  <w:tcW w:w="1163" w:type="dxa"/>
                                </w:tcPr>
                                <w:p>
                                  <w:pPr>
                                    <w:pStyle w:val="TableParagraph"/>
                                    <w:spacing w:before="31"/>
                                    <w:rPr>
                                      <w:sz w:val="16"/>
                                    </w:rPr>
                                  </w:pPr>
                                </w:p>
                                <w:p>
                                  <w:pPr>
                                    <w:pStyle w:val="TableParagraph"/>
                                    <w:spacing w:line="112" w:lineRule="exact"/>
                                    <w:ind w:left="38" w:right="67"/>
                                    <w:jc w:val="center"/>
                                    <w:rPr>
                                      <w:sz w:val="16"/>
                                    </w:rPr>
                                  </w:pPr>
                                  <w:r>
                                    <w:rPr>
                                      <w:spacing w:val="-4"/>
                                      <w:sz w:val="16"/>
                                    </w:rPr>
                                    <w:t>100</w:t>
                                  </w:r>
                                  <w:r>
                                    <w:rPr>
                                      <w:spacing w:val="-5"/>
                                      <w:sz w:val="16"/>
                                    </w:rPr>
                                    <w:t> </w:t>
                                  </w:r>
                                  <w:r>
                                    <w:rPr>
                                      <w:spacing w:val="-10"/>
                                      <w:sz w:val="16"/>
                                    </w:rPr>
                                    <w:t>%</w:t>
                                  </w:r>
                                </w:p>
                              </w:tc>
                              <w:tc>
                                <w:tcPr>
                                  <w:tcW w:w="1098" w:type="dxa"/>
                                </w:tcPr>
                                <w:p>
                                  <w:pPr>
                                    <w:pStyle w:val="TableParagraph"/>
                                    <w:spacing w:before="31"/>
                                    <w:rPr>
                                      <w:sz w:val="16"/>
                                    </w:rPr>
                                  </w:pPr>
                                </w:p>
                                <w:p>
                                  <w:pPr>
                                    <w:pStyle w:val="TableParagraph"/>
                                    <w:spacing w:line="112" w:lineRule="exact"/>
                                    <w:ind w:left="377"/>
                                    <w:rPr>
                                      <w:sz w:val="16"/>
                                    </w:rPr>
                                  </w:pPr>
                                  <w:r>
                                    <w:rPr>
                                      <w:spacing w:val="-5"/>
                                      <w:sz w:val="16"/>
                                    </w:rPr>
                                    <w:t>3.2</w:t>
                                  </w:r>
                                </w:p>
                              </w:tc>
                              <w:tc>
                                <w:tcPr>
                                  <w:tcW w:w="1179" w:type="dxa"/>
                                </w:tcPr>
                                <w:p>
                                  <w:pPr>
                                    <w:pStyle w:val="TableParagraph"/>
                                    <w:spacing w:before="31"/>
                                    <w:rPr>
                                      <w:sz w:val="16"/>
                                    </w:rPr>
                                  </w:pPr>
                                </w:p>
                                <w:p>
                                  <w:pPr>
                                    <w:pStyle w:val="TableParagraph"/>
                                    <w:spacing w:line="112" w:lineRule="exact"/>
                                    <w:ind w:left="10"/>
                                    <w:jc w:val="center"/>
                                    <w:rPr>
                                      <w:b/>
                                      <w:sz w:val="16"/>
                                    </w:rPr>
                                  </w:pPr>
                                  <w:r>
                                    <w:rPr>
                                      <w:b/>
                                      <w:spacing w:val="-5"/>
                                      <w:sz w:val="16"/>
                                    </w:rPr>
                                    <w:t>0.1</w:t>
                                  </w:r>
                                </w:p>
                              </w:tc>
                              <w:tc>
                                <w:tcPr>
                                  <w:tcW w:w="722" w:type="dxa"/>
                                </w:tcPr>
                                <w:p>
                                  <w:pPr>
                                    <w:pStyle w:val="TableParagraph"/>
                                    <w:spacing w:before="119"/>
                                    <w:ind w:right="-2463"/>
                                    <w:jc w:val="right"/>
                                    <w:rPr>
                                      <w:sz w:val="16"/>
                                    </w:rPr>
                                  </w:pP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4"/>
                                      <w:w w:val="105"/>
                                      <w:sz w:val="16"/>
                                      <w:vertAlign w:val="baseline"/>
                                    </w:rPr>
                                    <w:t> </w:t>
                                  </w:r>
                                  <w:r>
                                    <w:rPr>
                                      <w:w w:val="105"/>
                                      <w:sz w:val="16"/>
                                      <w:vertAlign w:val="baseline"/>
                                    </w:rPr>
                                    <w:t>(carbon</w:t>
                                  </w:r>
                                  <w:r>
                                    <w:rPr>
                                      <w:spacing w:val="-5"/>
                                      <w:w w:val="105"/>
                                      <w:sz w:val="16"/>
                                      <w:vertAlign w:val="baseline"/>
                                    </w:rPr>
                                    <w:t> </w:t>
                                  </w:r>
                                  <w:r>
                                    <w:rPr>
                                      <w:spacing w:val="-2"/>
                                      <w:w w:val="105"/>
                                      <w:sz w:val="16"/>
                                      <w:vertAlign w:val="baseline"/>
                                    </w:rPr>
                                    <w:t>intensity</w:t>
                                  </w:r>
                                </w:p>
                              </w:tc>
                            </w:tr>
                          </w:tbl>
                          <w:p>
                            <w:pPr>
                              <w:pStyle w:val="BodyText"/>
                            </w:pPr>
                          </w:p>
                        </w:txbxContent>
                      </wps:txbx>
                      <wps:bodyPr wrap="square" lIns="0" tIns="0" rIns="0" bIns="0" rtlCol="0">
                        <a:noAutofit/>
                      </wps:bodyPr>
                    </wps:wsp>
                  </a:graphicData>
                </a:graphic>
              </wp:anchor>
            </w:drawing>
          </mc:Choice>
          <mc:Fallback>
            <w:pict>
              <v:shape style="position:absolute;margin-left:39.650002pt;margin-top:-9.749219pt;width:387.7pt;height:36.4pt;mso-position-horizontal-relative:page;mso-position-vertical-relative:paragraph;z-index:16518144" type="#_x0000_t202" id="docshape15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6"/>
                        <w:gridCol w:w="1368"/>
                        <w:gridCol w:w="1163"/>
                        <w:gridCol w:w="1098"/>
                        <w:gridCol w:w="1179"/>
                        <w:gridCol w:w="722"/>
                      </w:tblGrid>
                      <w:tr>
                        <w:trPr>
                          <w:trHeight w:val="371" w:hRule="atLeast"/>
                        </w:trPr>
                        <w:tc>
                          <w:tcPr>
                            <w:tcW w:w="2106" w:type="dxa"/>
                          </w:tcPr>
                          <w:p>
                            <w:pPr>
                              <w:pStyle w:val="TableParagraph"/>
                              <w:spacing w:before="23"/>
                              <w:ind w:left="50"/>
                              <w:rPr>
                                <w:position w:val="10"/>
                                <w:sz w:val="13"/>
                              </w:rPr>
                            </w:pPr>
                            <w:r>
                              <w:rPr>
                                <w:w w:val="105"/>
                                <w:sz w:val="16"/>
                              </w:rPr>
                              <w:t>Direct real</w:t>
                            </w:r>
                            <w:r>
                              <w:rPr>
                                <w:spacing w:val="1"/>
                                <w:w w:val="105"/>
                                <w:sz w:val="16"/>
                              </w:rPr>
                              <w:t> </w:t>
                            </w:r>
                            <w:r>
                              <w:rPr>
                                <w:spacing w:val="-2"/>
                                <w:w w:val="105"/>
                                <w:sz w:val="16"/>
                              </w:rPr>
                              <w:t>estate</w:t>
                            </w:r>
                            <w:r>
                              <w:rPr>
                                <w:spacing w:val="-2"/>
                                <w:w w:val="105"/>
                                <w:position w:val="10"/>
                                <w:sz w:val="13"/>
                              </w:rPr>
                              <w:t>4</w:t>
                            </w:r>
                          </w:p>
                        </w:tc>
                        <w:tc>
                          <w:tcPr>
                            <w:tcW w:w="1368" w:type="dxa"/>
                          </w:tcPr>
                          <w:p>
                            <w:pPr>
                              <w:pStyle w:val="TableParagraph"/>
                              <w:spacing w:before="99"/>
                              <w:ind w:right="418"/>
                              <w:jc w:val="right"/>
                              <w:rPr>
                                <w:sz w:val="16"/>
                              </w:rPr>
                            </w:pPr>
                            <w:r>
                              <w:rPr>
                                <w:spacing w:val="-5"/>
                                <w:w w:val="105"/>
                                <w:sz w:val="16"/>
                              </w:rPr>
                              <w:t>6.2</w:t>
                            </w:r>
                          </w:p>
                        </w:tc>
                        <w:tc>
                          <w:tcPr>
                            <w:tcW w:w="1163" w:type="dxa"/>
                          </w:tcPr>
                          <w:p>
                            <w:pPr>
                              <w:pStyle w:val="TableParagraph"/>
                              <w:spacing w:before="99"/>
                              <w:ind w:left="67" w:right="29"/>
                              <w:jc w:val="center"/>
                              <w:rPr>
                                <w:sz w:val="16"/>
                              </w:rPr>
                            </w:pPr>
                            <w:r>
                              <w:rPr>
                                <w:sz w:val="16"/>
                              </w:rPr>
                              <w:t>76</w:t>
                            </w:r>
                            <w:r>
                              <w:rPr>
                                <w:spacing w:val="3"/>
                                <w:sz w:val="16"/>
                              </w:rPr>
                              <w:t> </w:t>
                            </w:r>
                            <w:r>
                              <w:rPr>
                                <w:spacing w:val="-12"/>
                                <w:sz w:val="16"/>
                              </w:rPr>
                              <w:t>%</w:t>
                            </w:r>
                          </w:p>
                        </w:tc>
                        <w:tc>
                          <w:tcPr>
                            <w:tcW w:w="1098" w:type="dxa"/>
                          </w:tcPr>
                          <w:p>
                            <w:pPr>
                              <w:pStyle w:val="TableParagraph"/>
                              <w:spacing w:before="99"/>
                              <w:ind w:left="376"/>
                              <w:rPr>
                                <w:sz w:val="16"/>
                              </w:rPr>
                            </w:pPr>
                            <w:r>
                              <w:rPr>
                                <w:spacing w:val="-5"/>
                                <w:w w:val="105"/>
                                <w:sz w:val="16"/>
                              </w:rPr>
                              <w:t>3.8</w:t>
                            </w:r>
                          </w:p>
                        </w:tc>
                        <w:tc>
                          <w:tcPr>
                            <w:tcW w:w="1179" w:type="dxa"/>
                          </w:tcPr>
                          <w:p>
                            <w:pPr>
                              <w:pStyle w:val="TableParagraph"/>
                              <w:spacing w:before="99"/>
                              <w:ind w:left="10"/>
                              <w:jc w:val="center"/>
                              <w:rPr>
                                <w:b/>
                                <w:sz w:val="16"/>
                              </w:rPr>
                            </w:pPr>
                            <w:r>
                              <w:rPr>
                                <w:b/>
                                <w:spacing w:val="-5"/>
                                <w:sz w:val="16"/>
                              </w:rPr>
                              <w:t>0.1</w:t>
                            </w:r>
                          </w:p>
                        </w:tc>
                        <w:tc>
                          <w:tcPr>
                            <w:tcW w:w="722" w:type="dxa"/>
                          </w:tcPr>
                          <w:p>
                            <w:pPr>
                              <w:pStyle w:val="TableParagraph"/>
                              <w:tabs>
                                <w:tab w:pos="539" w:val="left" w:leader="none"/>
                              </w:tabs>
                              <w:spacing w:before="3"/>
                              <w:ind w:right="-2463"/>
                              <w:jc w:val="right"/>
                              <w:rPr>
                                <w:sz w:val="16"/>
                              </w:rPr>
                            </w:pPr>
                            <w:r>
                              <w:rPr>
                                <w:spacing w:val="-5"/>
                                <w:w w:val="105"/>
                                <w:position w:val="-9"/>
                                <w:sz w:val="16"/>
                              </w:rPr>
                              <w:t>0.1</w:t>
                            </w:r>
                            <w:r>
                              <w:rPr>
                                <w:position w:val="-9"/>
                                <w:sz w:val="16"/>
                              </w:rPr>
                              <w:tab/>
                            </w: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4"/>
                                <w:w w:val="105"/>
                                <w:sz w:val="16"/>
                                <w:vertAlign w:val="baseline"/>
                              </w:rPr>
                              <w:t> </w:t>
                            </w:r>
                            <w:r>
                              <w:rPr>
                                <w:w w:val="105"/>
                                <w:sz w:val="16"/>
                                <w:vertAlign w:val="baseline"/>
                              </w:rPr>
                              <w:t>(carbon</w:t>
                            </w:r>
                            <w:r>
                              <w:rPr>
                                <w:spacing w:val="-5"/>
                                <w:w w:val="105"/>
                                <w:sz w:val="16"/>
                                <w:vertAlign w:val="baseline"/>
                              </w:rPr>
                              <w:t> </w:t>
                            </w:r>
                            <w:r>
                              <w:rPr>
                                <w:spacing w:val="-2"/>
                                <w:w w:val="105"/>
                                <w:sz w:val="16"/>
                                <w:vertAlign w:val="baseline"/>
                              </w:rPr>
                              <w:t>intensity</w:t>
                            </w:r>
                          </w:p>
                        </w:tc>
                      </w:tr>
                      <w:tr>
                        <w:trPr>
                          <w:trHeight w:val="357" w:hRule="atLeast"/>
                        </w:trPr>
                        <w:tc>
                          <w:tcPr>
                            <w:tcW w:w="2106" w:type="dxa"/>
                          </w:tcPr>
                          <w:p>
                            <w:pPr>
                              <w:pStyle w:val="TableParagraph"/>
                              <w:spacing w:before="114"/>
                              <w:ind w:left="50"/>
                              <w:rPr>
                                <w:sz w:val="16"/>
                              </w:rPr>
                            </w:pPr>
                            <w:r>
                              <w:rPr>
                                <w:w w:val="105"/>
                                <w:sz w:val="16"/>
                              </w:rPr>
                              <w:t>Commercial</w:t>
                            </w:r>
                            <w:r>
                              <w:rPr>
                                <w:spacing w:val="-4"/>
                                <w:w w:val="105"/>
                                <w:sz w:val="16"/>
                              </w:rPr>
                              <w:t> </w:t>
                            </w:r>
                            <w:r>
                              <w:rPr>
                                <w:w w:val="105"/>
                                <w:sz w:val="16"/>
                              </w:rPr>
                              <w:t>real</w:t>
                            </w:r>
                            <w:r>
                              <w:rPr>
                                <w:spacing w:val="-4"/>
                                <w:w w:val="105"/>
                                <w:sz w:val="16"/>
                              </w:rPr>
                              <w:t> </w:t>
                            </w:r>
                            <w:r>
                              <w:rPr>
                                <w:spacing w:val="-2"/>
                                <w:w w:val="105"/>
                                <w:sz w:val="16"/>
                              </w:rPr>
                              <w:t>estate</w:t>
                            </w:r>
                          </w:p>
                        </w:tc>
                        <w:tc>
                          <w:tcPr>
                            <w:tcW w:w="1368" w:type="dxa"/>
                          </w:tcPr>
                          <w:p>
                            <w:pPr>
                              <w:pStyle w:val="TableParagraph"/>
                              <w:spacing w:before="31"/>
                              <w:rPr>
                                <w:sz w:val="16"/>
                              </w:rPr>
                            </w:pPr>
                          </w:p>
                          <w:p>
                            <w:pPr>
                              <w:pStyle w:val="TableParagraph"/>
                              <w:spacing w:line="112" w:lineRule="exact"/>
                              <w:ind w:right="418"/>
                              <w:jc w:val="right"/>
                              <w:rPr>
                                <w:sz w:val="16"/>
                              </w:rPr>
                            </w:pPr>
                            <w:r>
                              <w:rPr>
                                <w:spacing w:val="-5"/>
                                <w:w w:val="90"/>
                                <w:sz w:val="16"/>
                              </w:rPr>
                              <w:t>7.1</w:t>
                            </w:r>
                          </w:p>
                        </w:tc>
                        <w:tc>
                          <w:tcPr>
                            <w:tcW w:w="1163" w:type="dxa"/>
                          </w:tcPr>
                          <w:p>
                            <w:pPr>
                              <w:pStyle w:val="TableParagraph"/>
                              <w:spacing w:before="31"/>
                              <w:rPr>
                                <w:sz w:val="16"/>
                              </w:rPr>
                            </w:pPr>
                          </w:p>
                          <w:p>
                            <w:pPr>
                              <w:pStyle w:val="TableParagraph"/>
                              <w:spacing w:line="112" w:lineRule="exact"/>
                              <w:ind w:left="38" w:right="67"/>
                              <w:jc w:val="center"/>
                              <w:rPr>
                                <w:sz w:val="16"/>
                              </w:rPr>
                            </w:pPr>
                            <w:r>
                              <w:rPr>
                                <w:spacing w:val="-4"/>
                                <w:sz w:val="16"/>
                              </w:rPr>
                              <w:t>100</w:t>
                            </w:r>
                            <w:r>
                              <w:rPr>
                                <w:spacing w:val="-5"/>
                                <w:sz w:val="16"/>
                              </w:rPr>
                              <w:t> </w:t>
                            </w:r>
                            <w:r>
                              <w:rPr>
                                <w:spacing w:val="-10"/>
                                <w:sz w:val="16"/>
                              </w:rPr>
                              <w:t>%</w:t>
                            </w:r>
                          </w:p>
                        </w:tc>
                        <w:tc>
                          <w:tcPr>
                            <w:tcW w:w="1098" w:type="dxa"/>
                          </w:tcPr>
                          <w:p>
                            <w:pPr>
                              <w:pStyle w:val="TableParagraph"/>
                              <w:spacing w:before="31"/>
                              <w:rPr>
                                <w:sz w:val="16"/>
                              </w:rPr>
                            </w:pPr>
                          </w:p>
                          <w:p>
                            <w:pPr>
                              <w:pStyle w:val="TableParagraph"/>
                              <w:spacing w:line="112" w:lineRule="exact"/>
                              <w:ind w:left="377"/>
                              <w:rPr>
                                <w:sz w:val="16"/>
                              </w:rPr>
                            </w:pPr>
                            <w:r>
                              <w:rPr>
                                <w:spacing w:val="-5"/>
                                <w:sz w:val="16"/>
                              </w:rPr>
                              <w:t>3.2</w:t>
                            </w:r>
                          </w:p>
                        </w:tc>
                        <w:tc>
                          <w:tcPr>
                            <w:tcW w:w="1179" w:type="dxa"/>
                          </w:tcPr>
                          <w:p>
                            <w:pPr>
                              <w:pStyle w:val="TableParagraph"/>
                              <w:spacing w:before="31"/>
                              <w:rPr>
                                <w:sz w:val="16"/>
                              </w:rPr>
                            </w:pPr>
                          </w:p>
                          <w:p>
                            <w:pPr>
                              <w:pStyle w:val="TableParagraph"/>
                              <w:spacing w:line="112" w:lineRule="exact"/>
                              <w:ind w:left="10"/>
                              <w:jc w:val="center"/>
                              <w:rPr>
                                <w:b/>
                                <w:sz w:val="16"/>
                              </w:rPr>
                            </w:pPr>
                            <w:r>
                              <w:rPr>
                                <w:b/>
                                <w:spacing w:val="-5"/>
                                <w:sz w:val="16"/>
                              </w:rPr>
                              <w:t>0.1</w:t>
                            </w:r>
                          </w:p>
                        </w:tc>
                        <w:tc>
                          <w:tcPr>
                            <w:tcW w:w="722" w:type="dxa"/>
                          </w:tcPr>
                          <w:p>
                            <w:pPr>
                              <w:pStyle w:val="TableParagraph"/>
                              <w:spacing w:before="119"/>
                              <w:ind w:right="-2463"/>
                              <w:jc w:val="right"/>
                              <w:rPr>
                                <w:sz w:val="16"/>
                              </w:rPr>
                            </w:pPr>
                            <w:r>
                              <w:rPr>
                                <w:w w:val="105"/>
                                <w:sz w:val="16"/>
                              </w:rPr>
                              <w:t>kgCO</w:t>
                            </w:r>
                            <w:r>
                              <w:rPr>
                                <w:w w:val="105"/>
                                <w:sz w:val="16"/>
                                <w:vertAlign w:val="subscript"/>
                              </w:rPr>
                              <w:t>2</w:t>
                            </w:r>
                            <w:r>
                              <w:rPr>
                                <w:w w:val="105"/>
                                <w:sz w:val="16"/>
                                <w:vertAlign w:val="baseline"/>
                              </w:rPr>
                              <w:t>e/m</w:t>
                            </w:r>
                            <w:r>
                              <w:rPr>
                                <w:w w:val="105"/>
                                <w:sz w:val="16"/>
                                <w:vertAlign w:val="superscript"/>
                              </w:rPr>
                              <w:t>2</w:t>
                            </w:r>
                            <w:r>
                              <w:rPr>
                                <w:spacing w:val="34"/>
                                <w:w w:val="105"/>
                                <w:sz w:val="16"/>
                                <w:vertAlign w:val="baseline"/>
                              </w:rPr>
                              <w:t> </w:t>
                            </w:r>
                            <w:r>
                              <w:rPr>
                                <w:w w:val="105"/>
                                <w:sz w:val="16"/>
                                <w:vertAlign w:val="baseline"/>
                              </w:rPr>
                              <w:t>(carbon</w:t>
                            </w:r>
                            <w:r>
                              <w:rPr>
                                <w:spacing w:val="-5"/>
                                <w:w w:val="105"/>
                                <w:sz w:val="16"/>
                                <w:vertAlign w:val="baseline"/>
                              </w:rPr>
                              <w:t> </w:t>
                            </w:r>
                            <w:r>
                              <w:rPr>
                                <w:spacing w:val="-2"/>
                                <w:w w:val="105"/>
                                <w:sz w:val="16"/>
                                <w:vertAlign w:val="baseline"/>
                              </w:rPr>
                              <w:t>intensity</w:t>
                            </w:r>
                          </w:p>
                        </w:tc>
                      </w:tr>
                    </w:tbl>
                    <w:p>
                      <w:pPr>
                        <w:pStyle w:val="BodyText"/>
                      </w:pPr>
                    </w:p>
                  </w:txbxContent>
                </v:textbox>
                <w10:wrap type="none"/>
              </v:shape>
            </w:pict>
          </mc:Fallback>
        </mc:AlternateContent>
      </w:r>
      <w:r>
        <w:rPr>
          <w:w w:val="105"/>
          <w:sz w:val="16"/>
        </w:rPr>
        <w:t>by</w:t>
      </w:r>
      <w:r>
        <w:rPr>
          <w:spacing w:val="-8"/>
          <w:w w:val="105"/>
          <w:sz w:val="16"/>
        </w:rPr>
        <w:t> </w:t>
      </w:r>
      <w:r>
        <w:rPr>
          <w:w w:val="105"/>
          <w:sz w:val="16"/>
        </w:rPr>
        <w:t>square</w:t>
      </w:r>
      <w:r>
        <w:rPr>
          <w:spacing w:val="-8"/>
          <w:w w:val="105"/>
          <w:sz w:val="16"/>
        </w:rPr>
        <w:t> </w:t>
      </w:r>
      <w:r>
        <w:rPr>
          <w:spacing w:val="-2"/>
          <w:w w:val="105"/>
          <w:sz w:val="16"/>
        </w:rPr>
        <w:t>metres)</w:t>
      </w:r>
    </w:p>
    <w:p>
      <w:pPr>
        <w:tabs>
          <w:tab w:pos="1951" w:val="left" w:leader="none"/>
          <w:tab w:pos="3168" w:val="left" w:leader="none"/>
          <w:tab w:pos="4329" w:val="left" w:leader="none"/>
        </w:tabs>
        <w:spacing w:before="99"/>
        <w:ind w:left="835" w:right="0" w:firstLine="0"/>
        <w:jc w:val="left"/>
        <w:rPr>
          <w:sz w:val="16"/>
        </w:rPr>
      </w:pPr>
      <w:r>
        <w:rPr/>
        <w:br w:type="column"/>
      </w:r>
      <w:r>
        <w:rPr>
          <w:b/>
          <w:spacing w:val="-5"/>
          <w:sz w:val="16"/>
        </w:rPr>
        <w:t>44</w:t>
      </w:r>
      <w:r>
        <w:rPr>
          <w:b/>
          <w:sz w:val="16"/>
        </w:rPr>
        <w:tab/>
      </w:r>
      <w:r>
        <w:rPr>
          <w:spacing w:val="-5"/>
          <w:sz w:val="16"/>
        </w:rPr>
        <w:t>43</w:t>
      </w:r>
      <w:r>
        <w:rPr>
          <w:sz w:val="16"/>
        </w:rPr>
        <w:tab/>
      </w:r>
      <w:r>
        <w:rPr>
          <w:b/>
          <w:spacing w:val="-5"/>
          <w:sz w:val="16"/>
        </w:rPr>
        <w:t>18</w:t>
      </w:r>
      <w:r>
        <w:rPr>
          <w:b/>
          <w:sz w:val="16"/>
        </w:rPr>
        <w:tab/>
      </w:r>
      <w:r>
        <w:rPr>
          <w:spacing w:val="-5"/>
          <w:sz w:val="16"/>
        </w:rPr>
        <w:t>18</w:t>
      </w:r>
    </w:p>
    <w:p>
      <w:pPr>
        <w:spacing w:after="0"/>
        <w:jc w:val="left"/>
        <w:rPr>
          <w:sz w:val="16"/>
        </w:rPr>
        <w:sectPr>
          <w:type w:val="continuous"/>
          <w:pgSz w:w="16840" w:h="11900" w:orient="landscape"/>
          <w:pgMar w:header="865" w:footer="435" w:top="1320" w:bottom="280" w:left="708" w:right="0"/>
          <w:cols w:num="2" w:equalWidth="0">
            <w:col w:w="10232" w:space="40"/>
            <w:col w:w="5860"/>
          </w:cols>
        </w:sectPr>
      </w:pPr>
    </w:p>
    <w:p>
      <w:pPr>
        <w:pStyle w:val="BodyText"/>
        <w:spacing w:before="1"/>
        <w:rPr>
          <w:sz w:val="15"/>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7"/>
        <w:gridCol w:w="1213"/>
        <w:gridCol w:w="1198"/>
        <w:gridCol w:w="1082"/>
        <w:gridCol w:w="1175"/>
        <w:gridCol w:w="862"/>
        <w:gridCol w:w="3888"/>
        <w:gridCol w:w="2274"/>
        <w:gridCol w:w="750"/>
      </w:tblGrid>
      <w:tr>
        <w:trPr>
          <w:trHeight w:val="361" w:hRule="atLeast"/>
        </w:trPr>
        <w:tc>
          <w:tcPr>
            <w:tcW w:w="2227" w:type="dxa"/>
            <w:tcBorders>
              <w:bottom w:val="single" w:sz="2" w:space="0" w:color="000000"/>
            </w:tcBorders>
          </w:tcPr>
          <w:p>
            <w:pPr>
              <w:pStyle w:val="TableParagraph"/>
              <w:spacing w:before="54"/>
              <w:ind w:left="52"/>
              <w:rPr>
                <w:position w:val="10"/>
                <w:sz w:val="13"/>
              </w:rPr>
            </w:pPr>
            <w:r>
              <w:rPr>
                <w:spacing w:val="-2"/>
                <w:w w:val="105"/>
                <w:sz w:val="16"/>
              </w:rPr>
              <w:t>mortgages</w:t>
            </w:r>
            <w:r>
              <w:rPr>
                <w:spacing w:val="-2"/>
                <w:w w:val="105"/>
                <w:position w:val="10"/>
                <w:sz w:val="13"/>
              </w:rPr>
              <w:t>4</w:t>
            </w:r>
          </w:p>
        </w:tc>
        <w:tc>
          <w:tcPr>
            <w:tcW w:w="1213" w:type="dxa"/>
            <w:tcBorders>
              <w:bottom w:val="single" w:sz="2" w:space="0" w:color="000000"/>
            </w:tcBorders>
          </w:tcPr>
          <w:p>
            <w:pPr>
              <w:pStyle w:val="TableParagraph"/>
              <w:rPr>
                <w:rFonts w:ascii="Times New Roman"/>
                <w:sz w:val="16"/>
              </w:rPr>
            </w:pPr>
          </w:p>
        </w:tc>
        <w:tc>
          <w:tcPr>
            <w:tcW w:w="1198" w:type="dxa"/>
            <w:tcBorders>
              <w:bottom w:val="single" w:sz="2" w:space="0" w:color="000000"/>
            </w:tcBorders>
          </w:tcPr>
          <w:p>
            <w:pPr>
              <w:pStyle w:val="TableParagraph"/>
              <w:rPr>
                <w:rFonts w:ascii="Times New Roman"/>
                <w:sz w:val="16"/>
              </w:rPr>
            </w:pPr>
          </w:p>
        </w:tc>
        <w:tc>
          <w:tcPr>
            <w:tcW w:w="1082" w:type="dxa"/>
            <w:tcBorders>
              <w:bottom w:val="single" w:sz="2" w:space="0" w:color="000000"/>
            </w:tcBorders>
          </w:tcPr>
          <w:p>
            <w:pPr>
              <w:pStyle w:val="TableParagraph"/>
              <w:rPr>
                <w:rFonts w:ascii="Times New Roman"/>
                <w:sz w:val="16"/>
              </w:rPr>
            </w:pPr>
          </w:p>
        </w:tc>
        <w:tc>
          <w:tcPr>
            <w:tcW w:w="1175" w:type="dxa"/>
            <w:tcBorders>
              <w:bottom w:val="single" w:sz="2" w:space="0" w:color="000000"/>
            </w:tcBorders>
          </w:tcPr>
          <w:p>
            <w:pPr>
              <w:pStyle w:val="TableParagraph"/>
              <w:rPr>
                <w:rFonts w:ascii="Times New Roman"/>
                <w:sz w:val="16"/>
              </w:rPr>
            </w:pPr>
          </w:p>
        </w:tc>
        <w:tc>
          <w:tcPr>
            <w:tcW w:w="862" w:type="dxa"/>
            <w:tcBorders>
              <w:bottom w:val="single" w:sz="2" w:space="0" w:color="000000"/>
            </w:tcBorders>
          </w:tcPr>
          <w:p>
            <w:pPr>
              <w:pStyle w:val="TableParagraph"/>
              <w:spacing w:before="34"/>
              <w:ind w:right="169"/>
              <w:jc w:val="right"/>
              <w:rPr>
                <w:sz w:val="16"/>
              </w:rPr>
            </w:pPr>
            <w:r>
              <w:rPr>
                <w:spacing w:val="-5"/>
                <w:w w:val="105"/>
                <w:sz w:val="16"/>
              </w:rPr>
              <w:t>0.3</w:t>
            </w:r>
          </w:p>
        </w:tc>
        <w:tc>
          <w:tcPr>
            <w:tcW w:w="3888" w:type="dxa"/>
            <w:tcBorders>
              <w:bottom w:val="single" w:sz="2" w:space="0" w:color="000000"/>
            </w:tcBorders>
          </w:tcPr>
          <w:p>
            <w:pPr>
              <w:pStyle w:val="TableParagraph"/>
              <w:tabs>
                <w:tab w:pos="3407" w:val="right" w:leader="none"/>
              </w:tabs>
              <w:spacing w:before="30"/>
              <w:ind w:left="981"/>
              <w:rPr>
                <w:b/>
                <w:position w:val="10"/>
                <w:sz w:val="16"/>
              </w:rPr>
            </w:pPr>
            <w:r>
              <w:rPr>
                <w:sz w:val="16"/>
              </w:rPr>
              <w:t>by</w:t>
            </w:r>
            <w:r>
              <w:rPr>
                <w:spacing w:val="10"/>
                <w:sz w:val="16"/>
              </w:rPr>
              <w:t> </w:t>
            </w:r>
            <w:r>
              <w:rPr>
                <w:sz w:val="16"/>
              </w:rPr>
              <w:t>square</w:t>
            </w:r>
            <w:r>
              <w:rPr>
                <w:spacing w:val="11"/>
                <w:sz w:val="16"/>
              </w:rPr>
              <w:t> </w:t>
            </w:r>
            <w:r>
              <w:rPr>
                <w:spacing w:val="-2"/>
                <w:sz w:val="16"/>
              </w:rPr>
              <w:t>metres)</w:t>
            </w:r>
            <w:r>
              <w:rPr>
                <w:rFonts w:ascii="Times New Roman"/>
                <w:sz w:val="16"/>
              </w:rPr>
              <w:tab/>
            </w:r>
            <w:r>
              <w:rPr>
                <w:b/>
                <w:spacing w:val="-7"/>
                <w:position w:val="10"/>
                <w:sz w:val="16"/>
              </w:rPr>
              <w:t>48</w:t>
            </w:r>
          </w:p>
        </w:tc>
        <w:tc>
          <w:tcPr>
            <w:tcW w:w="2274" w:type="dxa"/>
            <w:tcBorders>
              <w:bottom w:val="single" w:sz="2" w:space="0" w:color="000000"/>
            </w:tcBorders>
          </w:tcPr>
          <w:p>
            <w:pPr>
              <w:pStyle w:val="TableParagraph"/>
              <w:tabs>
                <w:tab w:pos="1210" w:val="left" w:leader="none"/>
              </w:tabs>
              <w:spacing w:before="34"/>
              <w:ind w:right="457"/>
              <w:jc w:val="right"/>
              <w:rPr>
                <w:b/>
                <w:sz w:val="16"/>
              </w:rPr>
            </w:pPr>
            <w:r>
              <w:rPr>
                <w:spacing w:val="-5"/>
                <w:sz w:val="16"/>
              </w:rPr>
              <w:t>97</w:t>
            </w:r>
            <w:r>
              <w:rPr>
                <w:sz w:val="16"/>
              </w:rPr>
              <w:tab/>
            </w:r>
            <w:r>
              <w:rPr>
                <w:b/>
                <w:spacing w:val="-5"/>
                <w:sz w:val="16"/>
              </w:rPr>
              <w:t>19</w:t>
            </w:r>
          </w:p>
        </w:tc>
        <w:tc>
          <w:tcPr>
            <w:tcW w:w="750" w:type="dxa"/>
            <w:tcBorders>
              <w:bottom w:val="single" w:sz="2" w:space="0" w:color="000000"/>
            </w:tcBorders>
          </w:tcPr>
          <w:p>
            <w:pPr>
              <w:pStyle w:val="TableParagraph"/>
              <w:spacing w:before="34"/>
              <w:ind w:right="60"/>
              <w:jc w:val="right"/>
              <w:rPr>
                <w:sz w:val="16"/>
              </w:rPr>
            </w:pPr>
            <w:r>
              <w:rPr>
                <w:spacing w:val="-5"/>
                <w:w w:val="105"/>
                <w:sz w:val="16"/>
              </w:rPr>
              <w:t>46</w:t>
            </w:r>
          </w:p>
        </w:tc>
      </w:tr>
      <w:tr>
        <w:trPr>
          <w:trHeight w:val="279" w:hRule="atLeast"/>
        </w:trPr>
        <w:tc>
          <w:tcPr>
            <w:tcW w:w="2227" w:type="dxa"/>
            <w:tcBorders>
              <w:top w:val="single" w:sz="2" w:space="0" w:color="000000"/>
              <w:bottom w:val="single" w:sz="2" w:space="0" w:color="000000"/>
            </w:tcBorders>
          </w:tcPr>
          <w:p>
            <w:pPr>
              <w:pStyle w:val="TableParagraph"/>
              <w:spacing w:before="58"/>
              <w:ind w:left="52"/>
              <w:rPr>
                <w:sz w:val="16"/>
              </w:rPr>
            </w:pPr>
            <w:r>
              <w:rPr>
                <w:spacing w:val="-4"/>
                <w:w w:val="105"/>
                <w:sz w:val="16"/>
              </w:rPr>
              <w:t>Total</w:t>
            </w:r>
          </w:p>
        </w:tc>
        <w:tc>
          <w:tcPr>
            <w:tcW w:w="1213" w:type="dxa"/>
            <w:tcBorders>
              <w:top w:val="single" w:sz="2" w:space="0" w:color="000000"/>
              <w:bottom w:val="single" w:sz="2" w:space="0" w:color="000000"/>
            </w:tcBorders>
          </w:tcPr>
          <w:p>
            <w:pPr>
              <w:pStyle w:val="TableParagraph"/>
              <w:spacing w:before="58"/>
              <w:ind w:left="130" w:right="70"/>
              <w:jc w:val="center"/>
              <w:rPr>
                <w:sz w:val="16"/>
              </w:rPr>
            </w:pPr>
            <w:r>
              <w:rPr>
                <w:spacing w:val="-2"/>
                <w:sz w:val="16"/>
              </w:rPr>
              <w:t>130.9</w:t>
            </w:r>
          </w:p>
        </w:tc>
        <w:tc>
          <w:tcPr>
            <w:tcW w:w="1198" w:type="dxa"/>
            <w:tcBorders>
              <w:top w:val="single" w:sz="2" w:space="0" w:color="000000"/>
              <w:bottom w:val="single" w:sz="2" w:space="0" w:color="000000"/>
            </w:tcBorders>
          </w:tcPr>
          <w:p>
            <w:pPr>
              <w:pStyle w:val="TableParagraph"/>
              <w:spacing w:before="58"/>
              <w:ind w:left="69"/>
              <w:jc w:val="center"/>
              <w:rPr>
                <w:sz w:val="16"/>
              </w:rPr>
            </w:pPr>
            <w:r>
              <w:rPr>
                <w:sz w:val="16"/>
              </w:rPr>
              <w:t>95</w:t>
            </w:r>
            <w:r>
              <w:rPr>
                <w:spacing w:val="11"/>
                <w:sz w:val="16"/>
              </w:rPr>
              <w:t> </w:t>
            </w:r>
            <w:r>
              <w:rPr>
                <w:spacing w:val="-12"/>
                <w:sz w:val="16"/>
              </w:rPr>
              <w:t>%</w:t>
            </w:r>
          </w:p>
        </w:tc>
        <w:tc>
          <w:tcPr>
            <w:tcW w:w="1082" w:type="dxa"/>
            <w:tcBorders>
              <w:top w:val="single" w:sz="2" w:space="0" w:color="000000"/>
              <w:bottom w:val="single" w:sz="2" w:space="0" w:color="000000"/>
            </w:tcBorders>
          </w:tcPr>
          <w:p>
            <w:pPr>
              <w:pStyle w:val="TableParagraph"/>
              <w:spacing w:before="58"/>
              <w:ind w:left="378"/>
              <w:rPr>
                <w:sz w:val="16"/>
              </w:rPr>
            </w:pPr>
            <w:r>
              <w:rPr>
                <w:spacing w:val="-5"/>
                <w:w w:val="105"/>
                <w:sz w:val="16"/>
              </w:rPr>
              <w:t>2.4</w:t>
            </w:r>
          </w:p>
        </w:tc>
        <w:tc>
          <w:tcPr>
            <w:tcW w:w="1175" w:type="dxa"/>
            <w:tcBorders>
              <w:top w:val="single" w:sz="2" w:space="0" w:color="000000"/>
              <w:bottom w:val="single" w:sz="2" w:space="0" w:color="000000"/>
            </w:tcBorders>
          </w:tcPr>
          <w:p>
            <w:pPr>
              <w:pStyle w:val="TableParagraph"/>
              <w:spacing w:before="58"/>
              <w:ind w:left="19" w:right="1"/>
              <w:jc w:val="center"/>
              <w:rPr>
                <w:b/>
                <w:sz w:val="16"/>
              </w:rPr>
            </w:pPr>
            <w:r>
              <w:rPr>
                <w:b/>
                <w:spacing w:val="-5"/>
                <w:w w:val="110"/>
                <w:sz w:val="16"/>
              </w:rPr>
              <w:t>5.5</w:t>
            </w:r>
          </w:p>
        </w:tc>
        <w:tc>
          <w:tcPr>
            <w:tcW w:w="862" w:type="dxa"/>
            <w:tcBorders>
              <w:top w:val="single" w:sz="2" w:space="0" w:color="000000"/>
              <w:bottom w:val="single" w:sz="2" w:space="0" w:color="000000"/>
            </w:tcBorders>
          </w:tcPr>
          <w:p>
            <w:pPr>
              <w:pStyle w:val="TableParagraph"/>
              <w:spacing w:before="58"/>
              <w:ind w:right="168"/>
              <w:jc w:val="right"/>
              <w:rPr>
                <w:sz w:val="16"/>
              </w:rPr>
            </w:pPr>
            <w:r>
              <w:rPr>
                <w:spacing w:val="-5"/>
                <w:w w:val="105"/>
                <w:sz w:val="16"/>
              </w:rPr>
              <w:t>6.6</w:t>
            </w:r>
          </w:p>
        </w:tc>
        <w:tc>
          <w:tcPr>
            <w:tcW w:w="3888" w:type="dxa"/>
            <w:tcBorders>
              <w:top w:val="single" w:sz="2" w:space="0" w:color="000000"/>
              <w:bottom w:val="single" w:sz="2" w:space="0" w:color="000000"/>
            </w:tcBorders>
          </w:tcPr>
          <w:p>
            <w:pPr>
              <w:pStyle w:val="TableParagraph"/>
              <w:rPr>
                <w:rFonts w:ascii="Times New Roman"/>
                <w:sz w:val="16"/>
              </w:rPr>
            </w:pPr>
          </w:p>
        </w:tc>
        <w:tc>
          <w:tcPr>
            <w:tcW w:w="2274" w:type="dxa"/>
            <w:tcBorders>
              <w:top w:val="single" w:sz="2" w:space="0" w:color="000000"/>
              <w:bottom w:val="single" w:sz="2" w:space="0" w:color="000000"/>
            </w:tcBorders>
          </w:tcPr>
          <w:p>
            <w:pPr>
              <w:pStyle w:val="TableParagraph"/>
              <w:spacing w:before="58"/>
              <w:ind w:right="439"/>
              <w:jc w:val="right"/>
              <w:rPr>
                <w:b/>
                <w:sz w:val="16"/>
              </w:rPr>
            </w:pPr>
            <w:r>
              <w:rPr>
                <w:b/>
                <w:spacing w:val="-5"/>
                <w:w w:val="110"/>
                <w:sz w:val="16"/>
              </w:rPr>
              <w:t>43</w:t>
            </w:r>
          </w:p>
        </w:tc>
        <w:tc>
          <w:tcPr>
            <w:tcW w:w="750" w:type="dxa"/>
            <w:tcBorders>
              <w:top w:val="single" w:sz="2" w:space="0" w:color="000000"/>
              <w:bottom w:val="single" w:sz="2" w:space="0" w:color="000000"/>
            </w:tcBorders>
          </w:tcPr>
          <w:p>
            <w:pPr>
              <w:pStyle w:val="TableParagraph"/>
              <w:spacing w:before="58"/>
              <w:ind w:right="61"/>
              <w:jc w:val="right"/>
              <w:rPr>
                <w:sz w:val="16"/>
              </w:rPr>
            </w:pPr>
            <w:r>
              <w:rPr>
                <w:spacing w:val="-5"/>
                <w:w w:val="105"/>
                <w:sz w:val="16"/>
              </w:rPr>
              <w:t>65</w:t>
            </w:r>
          </w:p>
        </w:tc>
      </w:tr>
      <w:tr>
        <w:trPr>
          <w:trHeight w:val="310" w:hRule="atLeast"/>
        </w:trPr>
        <w:tc>
          <w:tcPr>
            <w:tcW w:w="2227" w:type="dxa"/>
            <w:tcBorders>
              <w:top w:val="single" w:sz="2" w:space="0" w:color="000000"/>
              <w:bottom w:val="single" w:sz="2" w:space="0" w:color="000000"/>
            </w:tcBorders>
          </w:tcPr>
          <w:p>
            <w:pPr>
              <w:pStyle w:val="TableParagraph"/>
              <w:rPr>
                <w:rFonts w:ascii="Times New Roman"/>
                <w:sz w:val="16"/>
              </w:rPr>
            </w:pPr>
          </w:p>
        </w:tc>
        <w:tc>
          <w:tcPr>
            <w:tcW w:w="1213" w:type="dxa"/>
            <w:tcBorders>
              <w:top w:val="single" w:sz="2" w:space="0" w:color="000000"/>
              <w:bottom w:val="single" w:sz="2" w:space="0" w:color="000000"/>
            </w:tcBorders>
          </w:tcPr>
          <w:p>
            <w:pPr>
              <w:pStyle w:val="TableParagraph"/>
              <w:rPr>
                <w:rFonts w:ascii="Times New Roman"/>
                <w:sz w:val="16"/>
              </w:rPr>
            </w:pPr>
          </w:p>
        </w:tc>
        <w:tc>
          <w:tcPr>
            <w:tcW w:w="1198" w:type="dxa"/>
            <w:tcBorders>
              <w:top w:val="single" w:sz="2" w:space="0" w:color="000000"/>
              <w:bottom w:val="single" w:sz="2" w:space="0" w:color="000000"/>
            </w:tcBorders>
          </w:tcPr>
          <w:p>
            <w:pPr>
              <w:pStyle w:val="TableParagraph"/>
              <w:rPr>
                <w:rFonts w:ascii="Times New Roman"/>
                <w:sz w:val="16"/>
              </w:rPr>
            </w:pPr>
          </w:p>
        </w:tc>
        <w:tc>
          <w:tcPr>
            <w:tcW w:w="1082" w:type="dxa"/>
            <w:tcBorders>
              <w:top w:val="single" w:sz="2" w:space="0" w:color="000000"/>
              <w:bottom w:val="single" w:sz="2" w:space="0" w:color="000000"/>
            </w:tcBorders>
          </w:tcPr>
          <w:p>
            <w:pPr>
              <w:pStyle w:val="TableParagraph"/>
              <w:rPr>
                <w:rFonts w:ascii="Times New Roman"/>
                <w:sz w:val="16"/>
              </w:rPr>
            </w:pPr>
          </w:p>
        </w:tc>
        <w:tc>
          <w:tcPr>
            <w:tcW w:w="1175" w:type="dxa"/>
            <w:tcBorders>
              <w:top w:val="single" w:sz="2" w:space="0" w:color="000000"/>
              <w:bottom w:val="single" w:sz="2" w:space="0" w:color="000000"/>
            </w:tcBorders>
          </w:tcPr>
          <w:p>
            <w:pPr>
              <w:pStyle w:val="TableParagraph"/>
              <w:rPr>
                <w:rFonts w:ascii="Times New Roman"/>
                <w:sz w:val="16"/>
              </w:rPr>
            </w:pPr>
          </w:p>
        </w:tc>
        <w:tc>
          <w:tcPr>
            <w:tcW w:w="862" w:type="dxa"/>
            <w:tcBorders>
              <w:top w:val="single" w:sz="2" w:space="0" w:color="000000"/>
              <w:bottom w:val="single" w:sz="2" w:space="0" w:color="000000"/>
            </w:tcBorders>
          </w:tcPr>
          <w:p>
            <w:pPr>
              <w:pStyle w:val="TableParagraph"/>
              <w:rPr>
                <w:rFonts w:ascii="Times New Roman"/>
                <w:sz w:val="16"/>
              </w:rPr>
            </w:pPr>
          </w:p>
        </w:tc>
        <w:tc>
          <w:tcPr>
            <w:tcW w:w="3888" w:type="dxa"/>
            <w:tcBorders>
              <w:top w:val="single" w:sz="2" w:space="0" w:color="000000"/>
              <w:bottom w:val="single" w:sz="2" w:space="0" w:color="000000"/>
            </w:tcBorders>
          </w:tcPr>
          <w:p>
            <w:pPr>
              <w:pStyle w:val="TableParagraph"/>
              <w:rPr>
                <w:rFonts w:ascii="Times New Roman"/>
                <w:sz w:val="16"/>
              </w:rPr>
            </w:pPr>
          </w:p>
        </w:tc>
        <w:tc>
          <w:tcPr>
            <w:tcW w:w="2274" w:type="dxa"/>
            <w:tcBorders>
              <w:top w:val="single" w:sz="2" w:space="0" w:color="000000"/>
              <w:bottom w:val="single" w:sz="2" w:space="0" w:color="000000"/>
            </w:tcBorders>
          </w:tcPr>
          <w:p>
            <w:pPr>
              <w:pStyle w:val="TableParagraph"/>
              <w:rPr>
                <w:rFonts w:ascii="Times New Roman"/>
                <w:sz w:val="16"/>
              </w:rPr>
            </w:pPr>
          </w:p>
        </w:tc>
        <w:tc>
          <w:tcPr>
            <w:tcW w:w="750" w:type="dxa"/>
            <w:tcBorders>
              <w:top w:val="single" w:sz="2" w:space="0" w:color="000000"/>
              <w:bottom w:val="single" w:sz="2" w:space="0" w:color="000000"/>
            </w:tcBorders>
          </w:tcPr>
          <w:p>
            <w:pPr>
              <w:pStyle w:val="TableParagraph"/>
              <w:rPr>
                <w:rFonts w:ascii="Times New Roman"/>
                <w:sz w:val="16"/>
              </w:rPr>
            </w:pPr>
          </w:p>
        </w:tc>
      </w:tr>
      <w:tr>
        <w:trPr>
          <w:trHeight w:val="272" w:hRule="atLeast"/>
        </w:trPr>
        <w:tc>
          <w:tcPr>
            <w:tcW w:w="2227" w:type="dxa"/>
            <w:tcBorders>
              <w:top w:val="single" w:sz="2" w:space="0" w:color="000000"/>
              <w:bottom w:val="single" w:sz="8" w:space="0" w:color="000000"/>
            </w:tcBorders>
          </w:tcPr>
          <w:p>
            <w:pPr>
              <w:pStyle w:val="TableParagraph"/>
              <w:spacing w:before="58"/>
              <w:ind w:left="52"/>
              <w:rPr>
                <w:sz w:val="16"/>
              </w:rPr>
            </w:pPr>
            <w:r>
              <w:rPr>
                <w:spacing w:val="-2"/>
                <w:w w:val="105"/>
                <w:sz w:val="16"/>
              </w:rPr>
              <w:t>Sovereigns</w:t>
            </w:r>
          </w:p>
        </w:tc>
        <w:tc>
          <w:tcPr>
            <w:tcW w:w="1213" w:type="dxa"/>
            <w:tcBorders>
              <w:top w:val="single" w:sz="2" w:space="0" w:color="000000"/>
              <w:bottom w:val="single" w:sz="8" w:space="0" w:color="000000"/>
            </w:tcBorders>
          </w:tcPr>
          <w:p>
            <w:pPr>
              <w:pStyle w:val="TableParagraph"/>
              <w:spacing w:before="58"/>
              <w:ind w:left="130"/>
              <w:jc w:val="center"/>
              <w:rPr>
                <w:sz w:val="16"/>
              </w:rPr>
            </w:pPr>
            <w:r>
              <w:rPr>
                <w:spacing w:val="-4"/>
                <w:sz w:val="16"/>
              </w:rPr>
              <w:t>37.5</w:t>
            </w:r>
          </w:p>
        </w:tc>
        <w:tc>
          <w:tcPr>
            <w:tcW w:w="1198" w:type="dxa"/>
            <w:tcBorders>
              <w:top w:val="single" w:sz="2" w:space="0" w:color="000000"/>
              <w:bottom w:val="single" w:sz="8" w:space="0" w:color="000000"/>
            </w:tcBorders>
          </w:tcPr>
          <w:p>
            <w:pPr>
              <w:pStyle w:val="TableParagraph"/>
              <w:spacing w:before="58"/>
              <w:ind w:left="69" w:right="63"/>
              <w:jc w:val="center"/>
              <w:rPr>
                <w:sz w:val="16"/>
              </w:rPr>
            </w:pPr>
            <w:r>
              <w:rPr>
                <w:spacing w:val="-4"/>
                <w:sz w:val="16"/>
              </w:rPr>
              <w:t>100</w:t>
            </w:r>
            <w:r>
              <w:rPr>
                <w:spacing w:val="-5"/>
                <w:sz w:val="16"/>
              </w:rPr>
              <w:t> </w:t>
            </w:r>
            <w:r>
              <w:rPr>
                <w:spacing w:val="-10"/>
                <w:sz w:val="16"/>
              </w:rPr>
              <w:t>%</w:t>
            </w:r>
          </w:p>
        </w:tc>
        <w:tc>
          <w:tcPr>
            <w:tcW w:w="1082" w:type="dxa"/>
            <w:tcBorders>
              <w:top w:val="single" w:sz="2" w:space="0" w:color="000000"/>
              <w:bottom w:val="single" w:sz="8" w:space="0" w:color="000000"/>
            </w:tcBorders>
          </w:tcPr>
          <w:p>
            <w:pPr>
              <w:pStyle w:val="TableParagraph"/>
              <w:spacing w:before="58"/>
              <w:ind w:left="378"/>
              <w:rPr>
                <w:sz w:val="16"/>
              </w:rPr>
            </w:pPr>
            <w:r>
              <w:rPr>
                <w:spacing w:val="-5"/>
                <w:w w:val="105"/>
                <w:sz w:val="16"/>
              </w:rPr>
              <w:t>2.4</w:t>
            </w:r>
          </w:p>
        </w:tc>
        <w:tc>
          <w:tcPr>
            <w:tcW w:w="1175" w:type="dxa"/>
            <w:tcBorders>
              <w:top w:val="single" w:sz="2" w:space="0" w:color="000000"/>
              <w:bottom w:val="single" w:sz="8" w:space="0" w:color="000000"/>
            </w:tcBorders>
          </w:tcPr>
          <w:p>
            <w:pPr>
              <w:pStyle w:val="TableParagraph"/>
              <w:spacing w:before="58"/>
              <w:ind w:left="19"/>
              <w:jc w:val="center"/>
              <w:rPr>
                <w:b/>
                <w:sz w:val="16"/>
              </w:rPr>
            </w:pPr>
            <w:r>
              <w:rPr>
                <w:b/>
                <w:spacing w:val="-5"/>
                <w:w w:val="110"/>
                <w:sz w:val="16"/>
              </w:rPr>
              <w:t>6.8</w:t>
            </w:r>
          </w:p>
        </w:tc>
        <w:tc>
          <w:tcPr>
            <w:tcW w:w="862" w:type="dxa"/>
            <w:tcBorders>
              <w:top w:val="single" w:sz="2" w:space="0" w:color="000000"/>
              <w:bottom w:val="single" w:sz="8" w:space="0" w:color="000000"/>
            </w:tcBorders>
          </w:tcPr>
          <w:p>
            <w:pPr>
              <w:pStyle w:val="TableParagraph"/>
              <w:spacing w:before="58"/>
              <w:ind w:right="169"/>
              <w:jc w:val="right"/>
              <w:rPr>
                <w:sz w:val="16"/>
              </w:rPr>
            </w:pPr>
            <w:r>
              <w:rPr>
                <w:spacing w:val="-5"/>
                <w:w w:val="105"/>
                <w:sz w:val="16"/>
              </w:rPr>
              <w:t>8.0</w:t>
            </w:r>
          </w:p>
        </w:tc>
        <w:tc>
          <w:tcPr>
            <w:tcW w:w="3888" w:type="dxa"/>
            <w:tcBorders>
              <w:top w:val="single" w:sz="2" w:space="0" w:color="000000"/>
              <w:bottom w:val="single" w:sz="8" w:space="0" w:color="000000"/>
            </w:tcBorders>
          </w:tcPr>
          <w:p>
            <w:pPr>
              <w:pStyle w:val="TableParagraph"/>
              <w:rPr>
                <w:rFonts w:ascii="Times New Roman"/>
                <w:sz w:val="16"/>
              </w:rPr>
            </w:pPr>
          </w:p>
        </w:tc>
        <w:tc>
          <w:tcPr>
            <w:tcW w:w="2274" w:type="dxa"/>
            <w:tcBorders>
              <w:top w:val="single" w:sz="2" w:space="0" w:color="000000"/>
              <w:bottom w:val="single" w:sz="8" w:space="0" w:color="000000"/>
            </w:tcBorders>
          </w:tcPr>
          <w:p>
            <w:pPr>
              <w:pStyle w:val="TableParagraph"/>
              <w:spacing w:before="58"/>
              <w:ind w:right="457"/>
              <w:jc w:val="right"/>
              <w:rPr>
                <w:b/>
                <w:sz w:val="16"/>
              </w:rPr>
            </w:pPr>
            <w:r>
              <w:rPr>
                <w:b/>
                <w:spacing w:val="-5"/>
                <w:sz w:val="16"/>
              </w:rPr>
              <w:t>182</w:t>
            </w:r>
          </w:p>
        </w:tc>
        <w:tc>
          <w:tcPr>
            <w:tcW w:w="750" w:type="dxa"/>
            <w:tcBorders>
              <w:top w:val="single" w:sz="2" w:space="0" w:color="000000"/>
              <w:bottom w:val="single" w:sz="8" w:space="0" w:color="000000"/>
            </w:tcBorders>
          </w:tcPr>
          <w:p>
            <w:pPr>
              <w:pStyle w:val="TableParagraph"/>
              <w:spacing w:before="58"/>
              <w:ind w:right="61"/>
              <w:jc w:val="right"/>
              <w:rPr>
                <w:sz w:val="16"/>
              </w:rPr>
            </w:pPr>
            <w:r>
              <w:rPr>
                <w:spacing w:val="-5"/>
                <w:sz w:val="16"/>
              </w:rPr>
              <w:t>210</w:t>
            </w:r>
          </w:p>
        </w:tc>
      </w:tr>
    </w:tbl>
    <w:p>
      <w:pPr>
        <w:pStyle w:val="TableParagraph"/>
        <w:spacing w:after="0"/>
        <w:jc w:val="right"/>
        <w:rPr>
          <w:sz w:val="16"/>
        </w:rPr>
        <w:sectPr>
          <w:type w:val="continuous"/>
          <w:pgSz w:w="16840" w:h="11900" w:orient="landscape"/>
          <w:pgMar w:header="865" w:footer="435" w:top="1320" w:bottom="28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ListParagraph"/>
        <w:numPr>
          <w:ilvl w:val="0"/>
          <w:numId w:val="71"/>
        </w:numPr>
        <w:tabs>
          <w:tab w:pos="312" w:val="left" w:leader="none"/>
        </w:tabs>
        <w:spacing w:line="249" w:lineRule="auto" w:before="107" w:after="0"/>
        <w:ind w:left="312" w:right="38" w:hanging="170"/>
        <w:jc w:val="left"/>
        <w:rPr>
          <w:sz w:val="17"/>
        </w:rPr>
      </w:pPr>
      <w:r>
        <w:rPr>
          <w:w w:val="110"/>
          <w:sz w:val="17"/>
        </w:rPr>
        <w:t>The intensity by revenue for </w:t>
      </w:r>
      <w:r>
        <w:rPr>
          <w:sz w:val="17"/>
        </w:rPr>
        <w:t>infrastructure debt has decreased by 18% to 132 tCO</w:t>
      </w:r>
      <w:r>
        <w:rPr>
          <w:sz w:val="17"/>
          <w:vertAlign w:val="subscript"/>
        </w:rPr>
        <w:t>2</w:t>
      </w:r>
      <w:r>
        <w:rPr>
          <w:sz w:val="17"/>
          <w:vertAlign w:val="baseline"/>
        </w:rPr>
        <w:t>e/$m revenue in 2024 (2023: 162 tCO</w:t>
      </w:r>
      <w:r>
        <w:rPr>
          <w:sz w:val="17"/>
          <w:vertAlign w:val="subscript"/>
        </w:rPr>
        <w:t>2</w:t>
      </w:r>
      <w:r>
        <w:rPr>
          <w:sz w:val="17"/>
          <w:vertAlign w:val="baseline"/>
        </w:rPr>
        <w:t>e/$m revenue). This was mainly </w:t>
      </w:r>
      <w:r>
        <w:rPr>
          <w:w w:val="110"/>
          <w:sz w:val="17"/>
          <w:vertAlign w:val="baseline"/>
        </w:rPr>
        <w:t>due to the origination of lower intensity </w:t>
      </w:r>
      <w:r>
        <w:rPr>
          <w:spacing w:val="-2"/>
          <w:w w:val="110"/>
          <w:sz w:val="17"/>
          <w:vertAlign w:val="baseline"/>
        </w:rPr>
        <w:t>infrastructure</w:t>
      </w:r>
      <w:r>
        <w:rPr>
          <w:spacing w:val="-9"/>
          <w:w w:val="110"/>
          <w:sz w:val="17"/>
          <w:vertAlign w:val="baseline"/>
        </w:rPr>
        <w:t> </w:t>
      </w:r>
      <w:r>
        <w:rPr>
          <w:spacing w:val="-2"/>
          <w:w w:val="110"/>
          <w:sz w:val="17"/>
          <w:vertAlign w:val="baseline"/>
        </w:rPr>
        <w:t>debt</w:t>
      </w:r>
      <w:r>
        <w:rPr>
          <w:spacing w:val="-9"/>
          <w:w w:val="110"/>
          <w:sz w:val="17"/>
          <w:vertAlign w:val="baseline"/>
        </w:rPr>
        <w:t> </w:t>
      </w:r>
      <w:r>
        <w:rPr>
          <w:spacing w:val="-2"/>
          <w:w w:val="110"/>
          <w:sz w:val="17"/>
          <w:vertAlign w:val="baseline"/>
        </w:rPr>
        <w:t>in</w:t>
      </w:r>
      <w:r>
        <w:rPr>
          <w:spacing w:val="-10"/>
          <w:w w:val="110"/>
          <w:sz w:val="17"/>
          <w:vertAlign w:val="baseline"/>
        </w:rPr>
        <w:t> </w:t>
      </w:r>
      <w:r>
        <w:rPr>
          <w:spacing w:val="-2"/>
          <w:w w:val="110"/>
          <w:sz w:val="17"/>
          <w:vertAlign w:val="baseline"/>
        </w:rPr>
        <w:t>2024</w:t>
      </w:r>
      <w:r>
        <w:rPr>
          <w:spacing w:val="-9"/>
          <w:w w:val="110"/>
          <w:sz w:val="17"/>
          <w:vertAlign w:val="baseline"/>
        </w:rPr>
        <w:t> </w:t>
      </w:r>
      <w:r>
        <w:rPr>
          <w:spacing w:val="-2"/>
          <w:w w:val="110"/>
          <w:sz w:val="17"/>
          <w:vertAlign w:val="baseline"/>
        </w:rPr>
        <w:t>as</w:t>
      </w:r>
      <w:r>
        <w:rPr>
          <w:spacing w:val="-9"/>
          <w:w w:val="110"/>
          <w:sz w:val="17"/>
          <w:vertAlign w:val="baseline"/>
        </w:rPr>
        <w:t> </w:t>
      </w:r>
      <w:r>
        <w:rPr>
          <w:spacing w:val="-2"/>
          <w:w w:val="110"/>
          <w:sz w:val="17"/>
          <w:vertAlign w:val="baseline"/>
        </w:rPr>
        <w:t>well</w:t>
      </w:r>
      <w:r>
        <w:rPr>
          <w:spacing w:val="-9"/>
          <w:w w:val="110"/>
          <w:sz w:val="17"/>
          <w:vertAlign w:val="baseline"/>
        </w:rPr>
        <w:t> </w:t>
      </w:r>
      <w:r>
        <w:rPr>
          <w:spacing w:val="-2"/>
          <w:w w:val="110"/>
          <w:sz w:val="17"/>
          <w:vertAlign w:val="baseline"/>
        </w:rPr>
        <w:t>as</w:t>
      </w:r>
      <w:r>
        <w:rPr>
          <w:spacing w:val="-9"/>
          <w:w w:val="110"/>
          <w:sz w:val="17"/>
          <w:vertAlign w:val="baseline"/>
        </w:rPr>
        <w:t> </w:t>
      </w:r>
      <w:r>
        <w:rPr>
          <w:spacing w:val="-2"/>
          <w:w w:val="110"/>
          <w:sz w:val="17"/>
          <w:vertAlign w:val="baseline"/>
        </w:rPr>
        <w:t>the </w:t>
      </w:r>
      <w:r>
        <w:rPr>
          <w:w w:val="110"/>
          <w:sz w:val="17"/>
          <w:vertAlign w:val="baseline"/>
        </w:rPr>
        <w:t>growth in investee revenue amounts.</w:t>
      </w:r>
    </w:p>
    <w:p>
      <w:pPr>
        <w:pStyle w:val="ListParagraph"/>
        <w:numPr>
          <w:ilvl w:val="0"/>
          <w:numId w:val="71"/>
        </w:numPr>
        <w:tabs>
          <w:tab w:pos="312" w:val="left" w:leader="none"/>
        </w:tabs>
        <w:spacing w:line="249" w:lineRule="auto" w:before="32" w:after="0"/>
        <w:ind w:left="312" w:right="414" w:hanging="170"/>
        <w:jc w:val="left"/>
        <w:rPr>
          <w:sz w:val="17"/>
        </w:rPr>
      </w:pPr>
      <w:r>
        <w:rPr>
          <w:w w:val="105"/>
          <w:sz w:val="17"/>
        </w:rPr>
        <w:t>Sovereign absolute emissions have decreased to 6.8 million tCO</w:t>
      </w:r>
      <w:r>
        <w:rPr>
          <w:w w:val="105"/>
          <w:sz w:val="17"/>
          <w:vertAlign w:val="subscript"/>
        </w:rPr>
        <w:t>2</w:t>
      </w:r>
      <w:r>
        <w:rPr>
          <w:w w:val="105"/>
          <w:sz w:val="17"/>
          <w:vertAlign w:val="baseline"/>
        </w:rPr>
        <w:t>e (2023: 8.0 million tCO</w:t>
      </w:r>
      <w:r>
        <w:rPr>
          <w:w w:val="105"/>
          <w:sz w:val="17"/>
          <w:vertAlign w:val="subscript"/>
        </w:rPr>
        <w:t>2</w:t>
      </w:r>
      <w:r>
        <w:rPr>
          <w:w w:val="105"/>
          <w:sz w:val="17"/>
          <w:vertAlign w:val="baseline"/>
        </w:rPr>
        <w:t>e), whilst sovereign carbon intensity has decreased</w:t>
      </w:r>
      <w:r>
        <w:rPr>
          <w:spacing w:val="-13"/>
          <w:w w:val="105"/>
          <w:sz w:val="17"/>
          <w:vertAlign w:val="baseline"/>
        </w:rPr>
        <w:t> </w:t>
      </w:r>
      <w:r>
        <w:rPr>
          <w:w w:val="105"/>
          <w:sz w:val="17"/>
          <w:vertAlign w:val="baseline"/>
        </w:rPr>
        <w:t>to</w:t>
      </w:r>
      <w:r>
        <w:rPr>
          <w:spacing w:val="-12"/>
          <w:w w:val="105"/>
          <w:sz w:val="17"/>
          <w:vertAlign w:val="baseline"/>
        </w:rPr>
        <w:t> </w:t>
      </w:r>
      <w:r>
        <w:rPr>
          <w:w w:val="105"/>
          <w:sz w:val="17"/>
          <w:vertAlign w:val="baseline"/>
        </w:rPr>
        <w:t>182</w:t>
      </w:r>
      <w:r>
        <w:rPr>
          <w:spacing w:val="-13"/>
          <w:w w:val="105"/>
          <w:sz w:val="17"/>
          <w:vertAlign w:val="baseline"/>
        </w:rPr>
        <w:t> </w:t>
      </w:r>
      <w:r>
        <w:rPr>
          <w:w w:val="105"/>
          <w:sz w:val="17"/>
          <w:vertAlign w:val="baseline"/>
        </w:rPr>
        <w:t>tCO</w:t>
      </w:r>
      <w:r>
        <w:rPr>
          <w:w w:val="105"/>
          <w:sz w:val="17"/>
          <w:vertAlign w:val="subscript"/>
        </w:rPr>
        <w:t>2</w:t>
      </w:r>
      <w:r>
        <w:rPr>
          <w:w w:val="105"/>
          <w:sz w:val="17"/>
          <w:vertAlign w:val="baseline"/>
        </w:rPr>
        <w:t>e/£m</w:t>
      </w:r>
      <w:r>
        <w:rPr>
          <w:spacing w:val="-12"/>
          <w:w w:val="105"/>
          <w:sz w:val="17"/>
          <w:vertAlign w:val="baseline"/>
        </w:rPr>
        <w:t> </w:t>
      </w:r>
      <w:r>
        <w:rPr>
          <w:w w:val="105"/>
          <w:sz w:val="17"/>
          <w:vertAlign w:val="baseline"/>
        </w:rPr>
        <w:t>invested (2023:</w:t>
      </w:r>
      <w:r>
        <w:rPr>
          <w:spacing w:val="-4"/>
          <w:w w:val="105"/>
          <w:sz w:val="17"/>
          <w:vertAlign w:val="baseline"/>
        </w:rPr>
        <w:t> </w:t>
      </w:r>
      <w:r>
        <w:rPr>
          <w:w w:val="105"/>
          <w:sz w:val="17"/>
          <w:vertAlign w:val="baseline"/>
        </w:rPr>
        <w:t>210</w:t>
      </w:r>
      <w:r>
        <w:rPr>
          <w:spacing w:val="-4"/>
          <w:w w:val="105"/>
          <w:sz w:val="17"/>
          <w:vertAlign w:val="baseline"/>
        </w:rPr>
        <w:t> </w:t>
      </w:r>
      <w:r>
        <w:rPr>
          <w:w w:val="105"/>
          <w:sz w:val="17"/>
          <w:vertAlign w:val="baseline"/>
        </w:rPr>
        <w:t>tCO</w:t>
      </w:r>
      <w:r>
        <w:rPr>
          <w:w w:val="105"/>
          <w:sz w:val="17"/>
          <w:vertAlign w:val="subscript"/>
        </w:rPr>
        <w:t>2</w:t>
      </w:r>
      <w:r>
        <w:rPr>
          <w:w w:val="105"/>
          <w:sz w:val="17"/>
          <w:vertAlign w:val="baseline"/>
        </w:rPr>
        <w:t>e/£m</w:t>
      </w:r>
      <w:r>
        <w:rPr>
          <w:spacing w:val="-4"/>
          <w:w w:val="105"/>
          <w:sz w:val="17"/>
          <w:vertAlign w:val="baseline"/>
        </w:rPr>
        <w:t> </w:t>
      </w:r>
      <w:r>
        <w:rPr>
          <w:w w:val="105"/>
          <w:sz w:val="17"/>
          <w:vertAlign w:val="baseline"/>
        </w:rPr>
        <w:t>invested).</w:t>
      </w:r>
      <w:r>
        <w:rPr>
          <w:spacing w:val="-4"/>
          <w:w w:val="105"/>
          <w:sz w:val="17"/>
          <w:vertAlign w:val="baseline"/>
        </w:rPr>
        <w:t> </w:t>
      </w:r>
      <w:r>
        <w:rPr>
          <w:w w:val="105"/>
          <w:sz w:val="17"/>
          <w:vertAlign w:val="baseline"/>
        </w:rPr>
        <w:t>The decrease in absolute emissions and sovereign intensity is mainly due to increases</w:t>
      </w:r>
      <w:r>
        <w:rPr>
          <w:spacing w:val="-4"/>
          <w:w w:val="105"/>
          <w:sz w:val="17"/>
          <w:vertAlign w:val="baseline"/>
        </w:rPr>
        <w:t> </w:t>
      </w:r>
      <w:r>
        <w:rPr>
          <w:w w:val="105"/>
          <w:sz w:val="17"/>
          <w:vertAlign w:val="baseline"/>
        </w:rPr>
        <w:t>in</w:t>
      </w:r>
      <w:r>
        <w:rPr>
          <w:spacing w:val="-4"/>
          <w:w w:val="105"/>
          <w:sz w:val="17"/>
          <w:vertAlign w:val="baseline"/>
        </w:rPr>
        <w:t> </w:t>
      </w:r>
      <w:r>
        <w:rPr>
          <w:w w:val="105"/>
          <w:sz w:val="17"/>
          <w:vertAlign w:val="baseline"/>
        </w:rPr>
        <w:t>PPP</w:t>
      </w:r>
      <w:r>
        <w:rPr>
          <w:spacing w:val="-4"/>
          <w:w w:val="105"/>
          <w:sz w:val="17"/>
          <w:vertAlign w:val="baseline"/>
        </w:rPr>
        <w:t> </w:t>
      </w:r>
      <w:r>
        <w:rPr>
          <w:w w:val="105"/>
          <w:sz w:val="17"/>
          <w:vertAlign w:val="baseline"/>
        </w:rPr>
        <w:t>adjusted</w:t>
      </w:r>
      <w:r>
        <w:rPr>
          <w:spacing w:val="-4"/>
          <w:w w:val="105"/>
          <w:sz w:val="17"/>
          <w:vertAlign w:val="baseline"/>
        </w:rPr>
        <w:t> </w:t>
      </w:r>
      <w:r>
        <w:rPr>
          <w:w w:val="105"/>
          <w:sz w:val="17"/>
          <w:vertAlign w:val="baseline"/>
        </w:rPr>
        <w:t>GDP</w:t>
      </w:r>
      <w:r>
        <w:rPr>
          <w:spacing w:val="-4"/>
          <w:w w:val="105"/>
          <w:sz w:val="17"/>
          <w:vertAlign w:val="baseline"/>
        </w:rPr>
        <w:t> </w:t>
      </w:r>
      <w:r>
        <w:rPr>
          <w:w w:val="105"/>
          <w:sz w:val="17"/>
          <w:vertAlign w:val="baseline"/>
        </w:rPr>
        <w:t>and decreases in carbon emissions.</w:t>
      </w:r>
    </w:p>
    <w:p>
      <w:pPr>
        <w:pStyle w:val="ListParagraph"/>
        <w:numPr>
          <w:ilvl w:val="0"/>
          <w:numId w:val="71"/>
        </w:numPr>
        <w:tabs>
          <w:tab w:pos="312" w:val="left" w:leader="none"/>
        </w:tabs>
        <w:spacing w:line="249" w:lineRule="auto" w:before="35" w:after="0"/>
        <w:ind w:left="312" w:right="162" w:hanging="170"/>
        <w:jc w:val="left"/>
        <w:rPr>
          <w:sz w:val="17"/>
        </w:rPr>
      </w:pPr>
      <w:r>
        <w:rPr>
          <w:sz w:val="17"/>
        </w:rPr>
        <mc:AlternateContent>
          <mc:Choice Requires="wps">
            <w:drawing>
              <wp:anchor distT="0" distB="0" distL="0" distR="0" allowOverlap="1" layoutInCell="1" locked="0" behindDoc="0" simplePos="0" relativeHeight="16520704">
                <wp:simplePos x="0" y="0"/>
                <wp:positionH relativeFrom="page">
                  <wp:posOffset>528701</wp:posOffset>
                </wp:positionH>
                <wp:positionV relativeFrom="paragraph">
                  <wp:posOffset>1055579</wp:posOffset>
                </wp:positionV>
                <wp:extent cx="2228850" cy="2536825"/>
                <wp:effectExtent l="0" t="0" r="0" b="0"/>
                <wp:wrapNone/>
                <wp:docPr id="2423" name="Group 2423"/>
                <wp:cNvGraphicFramePr>
                  <a:graphicFrameLocks/>
                </wp:cNvGraphicFramePr>
                <a:graphic>
                  <a:graphicData uri="http://schemas.microsoft.com/office/word/2010/wordprocessingGroup">
                    <wpg:wgp>
                      <wpg:cNvPr id="2423" name="Group 2423"/>
                      <wpg:cNvGrpSpPr/>
                      <wpg:grpSpPr>
                        <a:xfrm>
                          <a:off x="0" y="0"/>
                          <a:ext cx="2228850" cy="2536825"/>
                          <a:chExt cx="2228850" cy="2536825"/>
                        </a:xfrm>
                      </wpg:grpSpPr>
                      <wps:wsp>
                        <wps:cNvPr id="2424" name="Graphic 2424"/>
                        <wps:cNvSpPr/>
                        <wps:spPr>
                          <a:xfrm>
                            <a:off x="0" y="0"/>
                            <a:ext cx="2228850" cy="2536825"/>
                          </a:xfrm>
                          <a:custGeom>
                            <a:avLst/>
                            <a:gdLst/>
                            <a:ahLst/>
                            <a:cxnLst/>
                            <a:rect l="l" t="t" r="r" b="b"/>
                            <a:pathLst>
                              <a:path w="2228850" h="2536825">
                                <a:moveTo>
                                  <a:pt x="2089150" y="0"/>
                                </a:moveTo>
                                <a:lnTo>
                                  <a:pt x="139700" y="0"/>
                                </a:lnTo>
                                <a:lnTo>
                                  <a:pt x="95569" y="7128"/>
                                </a:lnTo>
                                <a:lnTo>
                                  <a:pt x="57223" y="26972"/>
                                </a:lnTo>
                                <a:lnTo>
                                  <a:pt x="26972" y="57223"/>
                                </a:lnTo>
                                <a:lnTo>
                                  <a:pt x="7128" y="95569"/>
                                </a:lnTo>
                                <a:lnTo>
                                  <a:pt x="0" y="139700"/>
                                </a:lnTo>
                                <a:lnTo>
                                  <a:pt x="0" y="2397125"/>
                                </a:lnTo>
                                <a:lnTo>
                                  <a:pt x="7128" y="2441255"/>
                                </a:lnTo>
                                <a:lnTo>
                                  <a:pt x="26972" y="2479601"/>
                                </a:lnTo>
                                <a:lnTo>
                                  <a:pt x="57223" y="2509852"/>
                                </a:lnTo>
                                <a:lnTo>
                                  <a:pt x="95569" y="2529696"/>
                                </a:lnTo>
                                <a:lnTo>
                                  <a:pt x="139700" y="2536825"/>
                                </a:lnTo>
                                <a:lnTo>
                                  <a:pt x="2089150" y="2536825"/>
                                </a:lnTo>
                                <a:lnTo>
                                  <a:pt x="2133280" y="2529696"/>
                                </a:lnTo>
                                <a:lnTo>
                                  <a:pt x="2171626" y="2509852"/>
                                </a:lnTo>
                                <a:lnTo>
                                  <a:pt x="2201877" y="2479601"/>
                                </a:lnTo>
                                <a:lnTo>
                                  <a:pt x="2221721" y="2441255"/>
                                </a:lnTo>
                                <a:lnTo>
                                  <a:pt x="2228850" y="2397125"/>
                                </a:lnTo>
                                <a:lnTo>
                                  <a:pt x="2228850" y="139700"/>
                                </a:lnTo>
                                <a:lnTo>
                                  <a:pt x="2221721" y="95569"/>
                                </a:lnTo>
                                <a:lnTo>
                                  <a:pt x="2201877" y="57223"/>
                                </a:lnTo>
                                <a:lnTo>
                                  <a:pt x="2171626" y="26972"/>
                                </a:lnTo>
                                <a:lnTo>
                                  <a:pt x="2133280" y="7128"/>
                                </a:lnTo>
                                <a:lnTo>
                                  <a:pt x="2089150" y="0"/>
                                </a:lnTo>
                                <a:close/>
                              </a:path>
                            </a:pathLst>
                          </a:custGeom>
                          <a:solidFill>
                            <a:srgbClr val="F0F1F1"/>
                          </a:solidFill>
                        </wps:spPr>
                        <wps:bodyPr wrap="square" lIns="0" tIns="0" rIns="0" bIns="0" rtlCol="0">
                          <a:prstTxWarp prst="textNoShape">
                            <a:avLst/>
                          </a:prstTxWarp>
                          <a:noAutofit/>
                        </wps:bodyPr>
                      </wps:wsp>
                      <wps:wsp>
                        <wps:cNvPr id="2425" name="Graphic 2425"/>
                        <wps:cNvSpPr/>
                        <wps:spPr>
                          <a:xfrm>
                            <a:off x="154178" y="1447672"/>
                            <a:ext cx="1400175" cy="266700"/>
                          </a:xfrm>
                          <a:custGeom>
                            <a:avLst/>
                            <a:gdLst/>
                            <a:ahLst/>
                            <a:cxnLst/>
                            <a:rect l="l" t="t" r="r" b="b"/>
                            <a:pathLst>
                              <a:path w="1400175" h="266700">
                                <a:moveTo>
                                  <a:pt x="1400175" y="0"/>
                                </a:moveTo>
                                <a:lnTo>
                                  <a:pt x="0" y="0"/>
                                </a:lnTo>
                                <a:lnTo>
                                  <a:pt x="0" y="266700"/>
                                </a:lnTo>
                                <a:lnTo>
                                  <a:pt x="1400175" y="266700"/>
                                </a:lnTo>
                                <a:lnTo>
                                  <a:pt x="1400175" y="0"/>
                                </a:lnTo>
                                <a:close/>
                              </a:path>
                            </a:pathLst>
                          </a:custGeom>
                          <a:solidFill>
                            <a:srgbClr val="FFFFFF"/>
                          </a:solidFill>
                        </wps:spPr>
                        <wps:bodyPr wrap="square" lIns="0" tIns="0" rIns="0" bIns="0" rtlCol="0">
                          <a:prstTxWarp prst="textNoShape">
                            <a:avLst/>
                          </a:prstTxWarp>
                          <a:noAutofit/>
                        </wps:bodyPr>
                      </wps:wsp>
                      <wps:wsp>
                        <wps:cNvPr id="2426" name="Graphic 2426"/>
                        <wps:cNvSpPr/>
                        <wps:spPr>
                          <a:xfrm>
                            <a:off x="1593977" y="802868"/>
                            <a:ext cx="104139" cy="765175"/>
                          </a:xfrm>
                          <a:custGeom>
                            <a:avLst/>
                            <a:gdLst/>
                            <a:ahLst/>
                            <a:cxnLst/>
                            <a:rect l="l" t="t" r="r" b="b"/>
                            <a:pathLst>
                              <a:path w="104139" h="765175">
                                <a:moveTo>
                                  <a:pt x="103949" y="720610"/>
                                </a:moveTo>
                                <a:lnTo>
                                  <a:pt x="103149" y="719416"/>
                                </a:lnTo>
                                <a:lnTo>
                                  <a:pt x="42773" y="681012"/>
                                </a:lnTo>
                                <a:lnTo>
                                  <a:pt x="41173" y="680212"/>
                                </a:lnTo>
                                <a:lnTo>
                                  <a:pt x="39179" y="680212"/>
                                </a:lnTo>
                                <a:lnTo>
                                  <a:pt x="37579" y="681012"/>
                                </a:lnTo>
                                <a:lnTo>
                                  <a:pt x="36779" y="682205"/>
                                </a:lnTo>
                                <a:lnTo>
                                  <a:pt x="35572" y="684212"/>
                                </a:lnTo>
                                <a:lnTo>
                                  <a:pt x="36372" y="686612"/>
                                </a:lnTo>
                                <a:lnTo>
                                  <a:pt x="38379" y="687806"/>
                                </a:lnTo>
                                <a:lnTo>
                                  <a:pt x="85712" y="718210"/>
                                </a:lnTo>
                                <a:lnTo>
                                  <a:pt x="0" y="718210"/>
                                </a:lnTo>
                                <a:lnTo>
                                  <a:pt x="0" y="726617"/>
                                </a:lnTo>
                                <a:lnTo>
                                  <a:pt x="85077" y="726617"/>
                                </a:lnTo>
                                <a:lnTo>
                                  <a:pt x="38379" y="756615"/>
                                </a:lnTo>
                                <a:lnTo>
                                  <a:pt x="36372" y="757821"/>
                                </a:lnTo>
                                <a:lnTo>
                                  <a:pt x="35979" y="760615"/>
                                </a:lnTo>
                                <a:lnTo>
                                  <a:pt x="37172" y="762215"/>
                                </a:lnTo>
                                <a:lnTo>
                                  <a:pt x="38379" y="764222"/>
                                </a:lnTo>
                                <a:lnTo>
                                  <a:pt x="41173" y="764616"/>
                                </a:lnTo>
                                <a:lnTo>
                                  <a:pt x="42773" y="763422"/>
                                </a:lnTo>
                                <a:lnTo>
                                  <a:pt x="103149" y="725017"/>
                                </a:lnTo>
                                <a:lnTo>
                                  <a:pt x="103949" y="723811"/>
                                </a:lnTo>
                                <a:lnTo>
                                  <a:pt x="103949" y="720610"/>
                                </a:lnTo>
                                <a:close/>
                              </a:path>
                              <a:path w="104139" h="765175">
                                <a:moveTo>
                                  <a:pt x="103949" y="478548"/>
                                </a:moveTo>
                                <a:lnTo>
                                  <a:pt x="103149" y="477354"/>
                                </a:lnTo>
                                <a:lnTo>
                                  <a:pt x="42773" y="438950"/>
                                </a:lnTo>
                                <a:lnTo>
                                  <a:pt x="41173" y="438150"/>
                                </a:lnTo>
                                <a:lnTo>
                                  <a:pt x="39179" y="438150"/>
                                </a:lnTo>
                                <a:lnTo>
                                  <a:pt x="37579" y="438950"/>
                                </a:lnTo>
                                <a:lnTo>
                                  <a:pt x="36779" y="440143"/>
                                </a:lnTo>
                                <a:lnTo>
                                  <a:pt x="35572" y="442150"/>
                                </a:lnTo>
                                <a:lnTo>
                                  <a:pt x="36372" y="444550"/>
                                </a:lnTo>
                                <a:lnTo>
                                  <a:pt x="38379" y="445744"/>
                                </a:lnTo>
                                <a:lnTo>
                                  <a:pt x="85712" y="476148"/>
                                </a:lnTo>
                                <a:lnTo>
                                  <a:pt x="0" y="476148"/>
                                </a:lnTo>
                                <a:lnTo>
                                  <a:pt x="0" y="484555"/>
                                </a:lnTo>
                                <a:lnTo>
                                  <a:pt x="85077" y="484555"/>
                                </a:lnTo>
                                <a:lnTo>
                                  <a:pt x="38379" y="514553"/>
                                </a:lnTo>
                                <a:lnTo>
                                  <a:pt x="36372" y="515759"/>
                                </a:lnTo>
                                <a:lnTo>
                                  <a:pt x="35979" y="518553"/>
                                </a:lnTo>
                                <a:lnTo>
                                  <a:pt x="37172" y="520153"/>
                                </a:lnTo>
                                <a:lnTo>
                                  <a:pt x="38379" y="522160"/>
                                </a:lnTo>
                                <a:lnTo>
                                  <a:pt x="41173" y="522554"/>
                                </a:lnTo>
                                <a:lnTo>
                                  <a:pt x="42773" y="521360"/>
                                </a:lnTo>
                                <a:lnTo>
                                  <a:pt x="103149" y="482955"/>
                                </a:lnTo>
                                <a:lnTo>
                                  <a:pt x="103949" y="481749"/>
                                </a:lnTo>
                                <a:lnTo>
                                  <a:pt x="103949" y="478548"/>
                                </a:lnTo>
                                <a:close/>
                              </a:path>
                              <a:path w="104139" h="765175">
                                <a:moveTo>
                                  <a:pt x="103949" y="259473"/>
                                </a:moveTo>
                                <a:lnTo>
                                  <a:pt x="103149" y="258279"/>
                                </a:lnTo>
                                <a:lnTo>
                                  <a:pt x="42773" y="219875"/>
                                </a:lnTo>
                                <a:lnTo>
                                  <a:pt x="41173" y="219075"/>
                                </a:lnTo>
                                <a:lnTo>
                                  <a:pt x="39179" y="219075"/>
                                </a:lnTo>
                                <a:lnTo>
                                  <a:pt x="37579" y="219875"/>
                                </a:lnTo>
                                <a:lnTo>
                                  <a:pt x="36779" y="221068"/>
                                </a:lnTo>
                                <a:lnTo>
                                  <a:pt x="35572" y="223075"/>
                                </a:lnTo>
                                <a:lnTo>
                                  <a:pt x="36372" y="225475"/>
                                </a:lnTo>
                                <a:lnTo>
                                  <a:pt x="38379" y="226669"/>
                                </a:lnTo>
                                <a:lnTo>
                                  <a:pt x="85712" y="257073"/>
                                </a:lnTo>
                                <a:lnTo>
                                  <a:pt x="0" y="257073"/>
                                </a:lnTo>
                                <a:lnTo>
                                  <a:pt x="0" y="265480"/>
                                </a:lnTo>
                                <a:lnTo>
                                  <a:pt x="85077" y="265480"/>
                                </a:lnTo>
                                <a:lnTo>
                                  <a:pt x="38379" y="295478"/>
                                </a:lnTo>
                                <a:lnTo>
                                  <a:pt x="36372" y="296684"/>
                                </a:lnTo>
                                <a:lnTo>
                                  <a:pt x="35979" y="299478"/>
                                </a:lnTo>
                                <a:lnTo>
                                  <a:pt x="37172" y="301078"/>
                                </a:lnTo>
                                <a:lnTo>
                                  <a:pt x="38379" y="303085"/>
                                </a:lnTo>
                                <a:lnTo>
                                  <a:pt x="41173" y="303479"/>
                                </a:lnTo>
                                <a:lnTo>
                                  <a:pt x="42773" y="302285"/>
                                </a:lnTo>
                                <a:lnTo>
                                  <a:pt x="103149" y="263880"/>
                                </a:lnTo>
                                <a:lnTo>
                                  <a:pt x="103949" y="262674"/>
                                </a:lnTo>
                                <a:lnTo>
                                  <a:pt x="103949" y="259473"/>
                                </a:lnTo>
                                <a:close/>
                              </a:path>
                              <a:path w="104139" h="765175">
                                <a:moveTo>
                                  <a:pt x="103949" y="40398"/>
                                </a:moveTo>
                                <a:lnTo>
                                  <a:pt x="103149" y="39204"/>
                                </a:lnTo>
                                <a:lnTo>
                                  <a:pt x="42773" y="800"/>
                                </a:lnTo>
                                <a:lnTo>
                                  <a:pt x="41173" y="0"/>
                                </a:lnTo>
                                <a:lnTo>
                                  <a:pt x="39179" y="0"/>
                                </a:lnTo>
                                <a:lnTo>
                                  <a:pt x="37579" y="800"/>
                                </a:lnTo>
                                <a:lnTo>
                                  <a:pt x="36779" y="1993"/>
                                </a:lnTo>
                                <a:lnTo>
                                  <a:pt x="35572" y="4000"/>
                                </a:lnTo>
                                <a:lnTo>
                                  <a:pt x="36372" y="6400"/>
                                </a:lnTo>
                                <a:lnTo>
                                  <a:pt x="38379" y="7594"/>
                                </a:lnTo>
                                <a:lnTo>
                                  <a:pt x="85712" y="37998"/>
                                </a:lnTo>
                                <a:lnTo>
                                  <a:pt x="0" y="37998"/>
                                </a:lnTo>
                                <a:lnTo>
                                  <a:pt x="0" y="46405"/>
                                </a:lnTo>
                                <a:lnTo>
                                  <a:pt x="85077" y="46405"/>
                                </a:lnTo>
                                <a:lnTo>
                                  <a:pt x="38379" y="76403"/>
                                </a:lnTo>
                                <a:lnTo>
                                  <a:pt x="36372" y="77609"/>
                                </a:lnTo>
                                <a:lnTo>
                                  <a:pt x="35979" y="80403"/>
                                </a:lnTo>
                                <a:lnTo>
                                  <a:pt x="37172" y="82003"/>
                                </a:lnTo>
                                <a:lnTo>
                                  <a:pt x="38379" y="84010"/>
                                </a:lnTo>
                                <a:lnTo>
                                  <a:pt x="41173" y="84404"/>
                                </a:lnTo>
                                <a:lnTo>
                                  <a:pt x="42773" y="83210"/>
                                </a:lnTo>
                                <a:lnTo>
                                  <a:pt x="103149" y="44805"/>
                                </a:lnTo>
                                <a:lnTo>
                                  <a:pt x="103949" y="43599"/>
                                </a:lnTo>
                                <a:lnTo>
                                  <a:pt x="103949" y="40398"/>
                                </a:lnTo>
                                <a:close/>
                              </a:path>
                            </a:pathLst>
                          </a:custGeom>
                          <a:solidFill>
                            <a:srgbClr val="000000"/>
                          </a:solidFill>
                        </wps:spPr>
                        <wps:bodyPr wrap="square" lIns="0" tIns="0" rIns="0" bIns="0" rtlCol="0">
                          <a:prstTxWarp prst="textNoShape">
                            <a:avLst/>
                          </a:prstTxWarp>
                          <a:noAutofit/>
                        </wps:bodyPr>
                      </wps:wsp>
                      <wps:wsp>
                        <wps:cNvPr id="2427" name="Graphic 2427"/>
                        <wps:cNvSpPr/>
                        <wps:spPr>
                          <a:xfrm>
                            <a:off x="154178" y="1447672"/>
                            <a:ext cx="1400175" cy="1270"/>
                          </a:xfrm>
                          <a:custGeom>
                            <a:avLst/>
                            <a:gdLst/>
                            <a:ahLst/>
                            <a:cxnLst/>
                            <a:rect l="l" t="t" r="r" b="b"/>
                            <a:pathLst>
                              <a:path w="1400175" h="0">
                                <a:moveTo>
                                  <a:pt x="0" y="0"/>
                                </a:moveTo>
                                <a:lnTo>
                                  <a:pt x="1400175" y="0"/>
                                </a:lnTo>
                              </a:path>
                            </a:pathLst>
                          </a:custGeom>
                          <a:ln w="3175">
                            <a:solidFill>
                              <a:srgbClr val="000000"/>
                            </a:solidFill>
                            <a:prstDash val="solid"/>
                          </a:ln>
                        </wps:spPr>
                        <wps:bodyPr wrap="square" lIns="0" tIns="0" rIns="0" bIns="0" rtlCol="0">
                          <a:prstTxWarp prst="textNoShape">
                            <a:avLst/>
                          </a:prstTxWarp>
                          <a:noAutofit/>
                        </wps:bodyPr>
                      </wps:wsp>
                      <wps:wsp>
                        <wps:cNvPr id="2428" name="Graphic 2428"/>
                        <wps:cNvSpPr/>
                        <wps:spPr>
                          <a:xfrm>
                            <a:off x="154178" y="1714373"/>
                            <a:ext cx="1400175" cy="1270"/>
                          </a:xfrm>
                          <a:custGeom>
                            <a:avLst/>
                            <a:gdLst/>
                            <a:ahLst/>
                            <a:cxnLst/>
                            <a:rect l="l" t="t" r="r" b="b"/>
                            <a:pathLst>
                              <a:path w="1400175" h="0">
                                <a:moveTo>
                                  <a:pt x="0" y="0"/>
                                </a:moveTo>
                                <a:lnTo>
                                  <a:pt x="1400175" y="0"/>
                                </a:lnTo>
                              </a:path>
                            </a:pathLst>
                          </a:custGeom>
                          <a:ln w="3175">
                            <a:solidFill>
                              <a:srgbClr val="000000"/>
                            </a:solidFill>
                            <a:prstDash val="solid"/>
                          </a:ln>
                        </wps:spPr>
                        <wps:bodyPr wrap="square" lIns="0" tIns="0" rIns="0" bIns="0" rtlCol="0">
                          <a:prstTxWarp prst="textNoShape">
                            <a:avLst/>
                          </a:prstTxWarp>
                          <a:noAutofit/>
                        </wps:bodyPr>
                      </wps:wsp>
                      <pic:pic>
                        <pic:nvPicPr>
                          <pic:cNvPr id="2429" name="Image 2429"/>
                          <pic:cNvPicPr/>
                        </pic:nvPicPr>
                        <pic:blipFill>
                          <a:blip r:embed="rId174" cstate="print"/>
                          <a:stretch>
                            <a:fillRect/>
                          </a:stretch>
                        </pic:blipFill>
                        <pic:spPr>
                          <a:xfrm>
                            <a:off x="1598549" y="244221"/>
                            <a:ext cx="521969" cy="2240788"/>
                          </a:xfrm>
                          <a:prstGeom prst="rect">
                            <a:avLst/>
                          </a:prstGeom>
                        </pic:spPr>
                      </pic:pic>
                      <wps:wsp>
                        <wps:cNvPr id="2430" name="Textbox 2430"/>
                        <wps:cNvSpPr txBox="1"/>
                        <wps:spPr>
                          <a:xfrm>
                            <a:off x="187579" y="128492"/>
                            <a:ext cx="1172210" cy="247650"/>
                          </a:xfrm>
                          <a:prstGeom prst="rect">
                            <a:avLst/>
                          </a:prstGeom>
                        </wps:spPr>
                        <wps:txbx>
                          <w:txbxContent>
                            <w:p>
                              <w:pPr>
                                <w:spacing w:line="249" w:lineRule="auto" w:before="6"/>
                                <w:ind w:left="0" w:right="18" w:firstLine="0"/>
                                <w:jc w:val="left"/>
                                <w:rPr>
                                  <w:b/>
                                  <w:sz w:val="16"/>
                                </w:rPr>
                              </w:pPr>
                              <w:r>
                                <w:rPr>
                                  <w:b/>
                                  <w:w w:val="105"/>
                                  <w:sz w:val="16"/>
                                </w:rPr>
                                <w:t>Figure</w:t>
                              </w:r>
                              <w:r>
                                <w:rPr>
                                  <w:b/>
                                  <w:spacing w:val="-14"/>
                                  <w:w w:val="105"/>
                                  <w:sz w:val="16"/>
                                </w:rPr>
                                <w:t> </w:t>
                              </w:r>
                              <w:r>
                                <w:rPr>
                                  <w:b/>
                                  <w:w w:val="105"/>
                                  <w:sz w:val="16"/>
                                </w:rPr>
                                <w:t>2:</w:t>
                              </w:r>
                              <w:r>
                                <w:rPr>
                                  <w:b/>
                                  <w:spacing w:val="-12"/>
                                  <w:w w:val="105"/>
                                  <w:sz w:val="16"/>
                                </w:rPr>
                                <w:t> </w:t>
                              </w:r>
                              <w:r>
                                <w:rPr>
                                  <w:b/>
                                  <w:w w:val="105"/>
                                  <w:sz w:val="16"/>
                                </w:rPr>
                                <w:t>AIGSL’s</w:t>
                              </w:r>
                              <w:r>
                                <w:rPr>
                                  <w:b/>
                                  <w:spacing w:val="-11"/>
                                  <w:w w:val="105"/>
                                  <w:sz w:val="16"/>
                                </w:rPr>
                                <w:t> </w:t>
                              </w:r>
                              <w:r>
                                <w:rPr>
                                  <w:b/>
                                  <w:w w:val="105"/>
                                  <w:sz w:val="16"/>
                                </w:rPr>
                                <w:t>2024 </w:t>
                              </w:r>
                              <w:r>
                                <w:rPr>
                                  <w:b/>
                                  <w:sz w:val="16"/>
                                </w:rPr>
                                <w:t>temperature</w:t>
                              </w:r>
                              <w:r>
                                <w:rPr>
                                  <w:b/>
                                  <w:spacing w:val="-12"/>
                                  <w:sz w:val="16"/>
                                </w:rPr>
                                <w:t> </w:t>
                              </w:r>
                              <w:r>
                                <w:rPr>
                                  <w:b/>
                                  <w:sz w:val="16"/>
                                </w:rPr>
                                <w:t>alignment</w:t>
                              </w:r>
                              <w:r>
                                <w:rPr>
                                  <w:b/>
                                  <w:sz w:val="16"/>
                                  <w:vertAlign w:val="superscript"/>
                                </w:rPr>
                                <w:t>5</w:t>
                              </w:r>
                            </w:p>
                          </w:txbxContent>
                        </wps:txbx>
                        <wps:bodyPr wrap="square" lIns="0" tIns="0" rIns="0" bIns="0" rtlCol="0">
                          <a:noAutofit/>
                        </wps:bodyPr>
                      </wps:wsp>
                      <wps:wsp>
                        <wps:cNvPr id="2431" name="Textbox 2431"/>
                        <wps:cNvSpPr txBox="1"/>
                        <wps:spPr>
                          <a:xfrm>
                            <a:off x="376427" y="836302"/>
                            <a:ext cx="1157605" cy="537210"/>
                          </a:xfrm>
                          <a:prstGeom prst="rect">
                            <a:avLst/>
                          </a:prstGeom>
                        </wps:spPr>
                        <wps:txbx>
                          <w:txbxContent>
                            <w:p>
                              <w:pPr>
                                <w:spacing w:line="612" w:lineRule="auto" w:before="4"/>
                                <w:ind w:left="749" w:right="0" w:firstLine="33"/>
                                <w:jc w:val="left"/>
                                <w:rPr>
                                  <w:b/>
                                  <w:sz w:val="12"/>
                                </w:rPr>
                              </w:pPr>
                              <w:r>
                                <w:rPr>
                                  <w:b/>
                                  <w:sz w:val="12"/>
                                </w:rPr>
                                <w:t>Sovereigns</w:t>
                              </w:r>
                              <w:r>
                                <w:rPr>
                                  <w:b/>
                                  <w:spacing w:val="-9"/>
                                  <w:sz w:val="12"/>
                                </w:rPr>
                                <w:t> </w:t>
                              </w:r>
                              <w:r>
                                <w:rPr>
                                  <w:b/>
                                  <w:sz w:val="12"/>
                                </w:rPr>
                                <w:t>2.9</w:t>
                              </w:r>
                              <w:r>
                                <w:rPr>
                                  <w:b/>
                                  <w:spacing w:val="-8"/>
                                  <w:sz w:val="12"/>
                                </w:rPr>
                                <w:t> </w:t>
                              </w:r>
                              <w:r>
                                <w:rPr>
                                  <w:b/>
                                  <w:sz w:val="12"/>
                                </w:rPr>
                                <w:t>°C</w:t>
                              </w:r>
                              <w:r>
                                <w:rPr>
                                  <w:b/>
                                  <w:spacing w:val="40"/>
                                  <w:sz w:val="12"/>
                                </w:rPr>
                                <w:t> </w:t>
                              </w:r>
                              <w:r>
                                <w:rPr>
                                  <w:b/>
                                  <w:sz w:val="12"/>
                                </w:rPr>
                                <w:t>Benchmark</w:t>
                              </w:r>
                              <w:r>
                                <w:rPr>
                                  <w:b/>
                                  <w:sz w:val="12"/>
                                  <w:vertAlign w:val="superscript"/>
                                </w:rPr>
                                <w:t>6</w:t>
                              </w:r>
                              <w:r>
                                <w:rPr>
                                  <w:b/>
                                  <w:spacing w:val="-5"/>
                                  <w:sz w:val="12"/>
                                  <w:vertAlign w:val="baseline"/>
                                </w:rPr>
                                <w:t> </w:t>
                              </w:r>
                              <w:r>
                                <w:rPr>
                                  <w:b/>
                                  <w:spacing w:val="-2"/>
                                  <w:sz w:val="12"/>
                                  <w:vertAlign w:val="baseline"/>
                                </w:rPr>
                                <w:t>2.6°C</w:t>
                              </w:r>
                            </w:p>
                            <w:p>
                              <w:pPr>
                                <w:spacing w:line="132" w:lineRule="exact" w:before="0"/>
                                <w:ind w:left="0" w:right="0" w:firstLine="0"/>
                                <w:jc w:val="left"/>
                                <w:rPr>
                                  <w:b/>
                                  <w:sz w:val="12"/>
                                </w:rPr>
                              </w:pPr>
                              <w:r>
                                <w:rPr>
                                  <w:b/>
                                  <w:sz w:val="12"/>
                                </w:rPr>
                                <w:t>AIGSL</w:t>
                              </w:r>
                              <w:r>
                                <w:rPr>
                                  <w:b/>
                                  <w:spacing w:val="-8"/>
                                  <w:sz w:val="12"/>
                                </w:rPr>
                                <w:t> </w:t>
                              </w:r>
                              <w:r>
                                <w:rPr>
                                  <w:b/>
                                  <w:sz w:val="12"/>
                                </w:rPr>
                                <w:t>credit</w:t>
                              </w:r>
                              <w:r>
                                <w:rPr>
                                  <w:b/>
                                  <w:spacing w:val="-7"/>
                                  <w:sz w:val="12"/>
                                </w:rPr>
                                <w:t> </w:t>
                              </w:r>
                              <w:r>
                                <w:rPr>
                                  <w:b/>
                                  <w:sz w:val="12"/>
                                </w:rPr>
                                <w:t>and</w:t>
                              </w:r>
                              <w:r>
                                <w:rPr>
                                  <w:b/>
                                  <w:spacing w:val="-8"/>
                                  <w:sz w:val="12"/>
                                </w:rPr>
                                <w:t> </w:t>
                              </w:r>
                              <w:r>
                                <w:rPr>
                                  <w:b/>
                                  <w:sz w:val="12"/>
                                </w:rPr>
                                <w:t>equities</w:t>
                              </w:r>
                              <w:r>
                                <w:rPr>
                                  <w:b/>
                                  <w:spacing w:val="-8"/>
                                  <w:sz w:val="12"/>
                                </w:rPr>
                                <w:t> </w:t>
                              </w:r>
                              <w:r>
                                <w:rPr>
                                  <w:b/>
                                  <w:spacing w:val="-4"/>
                                  <w:sz w:val="12"/>
                                </w:rPr>
                                <w:t>2.2°C</w:t>
                              </w:r>
                            </w:p>
                          </w:txbxContent>
                        </wps:txbx>
                        <wps:bodyPr wrap="square" lIns="0" tIns="0" rIns="0" bIns="0" rtlCol="0">
                          <a:noAutofit/>
                        </wps:bodyPr>
                      </wps:wsp>
                      <wps:wsp>
                        <wps:cNvPr id="2432" name="Textbox 2432"/>
                        <wps:cNvSpPr txBox="1"/>
                        <wps:spPr>
                          <a:xfrm>
                            <a:off x="154178" y="1449260"/>
                            <a:ext cx="1400175" cy="263525"/>
                          </a:xfrm>
                          <a:prstGeom prst="rect">
                            <a:avLst/>
                          </a:prstGeom>
                        </wps:spPr>
                        <wps:txbx>
                          <w:txbxContent>
                            <w:p>
                              <w:pPr>
                                <w:spacing w:line="230" w:lineRule="auto" w:before="88"/>
                                <w:ind w:left="1263" w:right="49" w:hanging="76"/>
                                <w:jc w:val="left"/>
                                <w:rPr>
                                  <w:b/>
                                  <w:sz w:val="12"/>
                                </w:rPr>
                              </w:pPr>
                              <w:r>
                                <w:rPr>
                                  <w:b/>
                                  <w:sz w:val="12"/>
                                </w:rPr>
                                <w:t>Paris</w:t>
                              </w:r>
                              <w:r>
                                <w:rPr>
                                  <w:b/>
                                  <w:spacing w:val="-9"/>
                                  <w:sz w:val="12"/>
                                </w:rPr>
                                <w:t> </w:t>
                              </w:r>
                              <w:r>
                                <w:rPr>
                                  <w:b/>
                                  <w:sz w:val="12"/>
                                </w:rPr>
                                <w:t>Agreement</w:t>
                              </w:r>
                              <w:r>
                                <w:rPr>
                                  <w:b/>
                                  <w:spacing w:val="40"/>
                                  <w:sz w:val="12"/>
                                </w:rPr>
                                <w:t> </w:t>
                              </w:r>
                              <w:r>
                                <w:rPr>
                                  <w:b/>
                                  <w:spacing w:val="-2"/>
                                  <w:sz w:val="12"/>
                                </w:rPr>
                                <w:t>Target</w:t>
                              </w:r>
                              <w:r>
                                <w:rPr>
                                  <w:b/>
                                  <w:spacing w:val="-4"/>
                                  <w:sz w:val="12"/>
                                </w:rPr>
                                <w:t> </w:t>
                              </w:r>
                              <w:r>
                                <w:rPr>
                                  <w:b/>
                                  <w:spacing w:val="-2"/>
                                  <w:sz w:val="12"/>
                                </w:rPr>
                                <w:t>1.5</w:t>
                              </w:r>
                              <w:r>
                                <w:rPr>
                                  <w:b/>
                                  <w:spacing w:val="-3"/>
                                  <w:sz w:val="12"/>
                                </w:rPr>
                                <w:t> </w:t>
                              </w:r>
                              <w:r>
                                <w:rPr>
                                  <w:b/>
                                  <w:spacing w:val="-2"/>
                                  <w:sz w:val="12"/>
                                </w:rPr>
                                <w:t>–</w:t>
                              </w:r>
                              <w:r>
                                <w:rPr>
                                  <w:b/>
                                  <w:spacing w:val="-4"/>
                                  <w:sz w:val="12"/>
                                </w:rPr>
                                <w:t> </w:t>
                              </w:r>
                              <w:r>
                                <w:rPr>
                                  <w:b/>
                                  <w:spacing w:val="-5"/>
                                  <w:sz w:val="12"/>
                                </w:rPr>
                                <w:t>2°C</w:t>
                              </w:r>
                            </w:p>
                          </w:txbxContent>
                        </wps:txbx>
                        <wps:bodyPr wrap="square" lIns="0" tIns="0" rIns="0" bIns="0" rtlCol="0">
                          <a:noAutofit/>
                        </wps:bodyPr>
                      </wps:wsp>
                    </wpg:wgp>
                  </a:graphicData>
                </a:graphic>
              </wp:anchor>
            </w:drawing>
          </mc:Choice>
          <mc:Fallback>
            <w:pict>
              <v:group style="position:absolute;margin-left:41.630001pt;margin-top:83.116501pt;width:175.5pt;height:199.75pt;mso-position-horizontal-relative:page;mso-position-vertical-relative:paragraph;z-index:16520704" id="docshapegroup1514" coordorigin="833,1662" coordsize="3510,3995">
                <v:shape style="position:absolute;left:832;top:1662;width:3510;height:3995" id="docshape1515" coordorigin="833,1662" coordsize="3510,3995" path="m4123,1662l1053,1662,983,1674,923,1705,875,1752,844,1813,833,1882,833,5437,844,5507,875,5567,923,5615,983,5646,1053,5657,4123,5657,4192,5646,4252,5615,4300,5567,4331,5507,4343,5437,4343,1882,4331,1813,4300,1752,4252,1705,4192,1674,4123,1662xe" filled="true" fillcolor="#f0f1f1" stroked="false">
                  <v:path arrowok="t"/>
                  <v:fill type="solid"/>
                </v:shape>
                <v:rect style="position:absolute;left:1075;top:3942;width:2205;height:420" id="docshape1516" filled="true" fillcolor="#ffffff" stroked="false">
                  <v:fill type="solid"/>
                </v:rect>
                <v:shape style="position:absolute;left:3342;top:2926;width:164;height:1205" id="docshape1517" coordorigin="3343,2927" coordsize="164,1205" path="m3507,4062l3505,4060,3410,3999,3408,3998,3405,3998,3402,3999,3401,4001,3399,4004,3400,4008,3403,4010,3478,4058,3343,4058,3343,4071,3477,4071,3403,4118,3400,4120,3399,4125,3401,4127,3403,4130,3408,4131,3410,4129,3505,4068,3507,4067,3507,4062xm3507,3680l3505,3678,3410,3618,3408,3617,3405,3617,3402,3618,3401,3620,3399,3623,3400,3627,3403,3629,3478,3677,3343,3677,3343,3690,3477,3690,3403,3737,3400,3739,3399,3743,3401,3746,3403,3749,3408,3750,3410,3748,3505,3687,3507,3685,3507,3680xm3507,3335l3505,3333,3410,3273,3408,3272,3405,3272,3402,3273,3401,3275,3399,3278,3400,3282,3403,3284,3478,3332,3343,3332,3343,3345,3477,3345,3403,3392,3400,3394,3399,3398,3401,3401,3403,3404,3408,3405,3410,3403,3505,3342,3507,3340,3507,3335xm3507,2990l3505,2988,3410,2928,3408,2927,3405,2927,3402,2928,3401,2930,3399,2933,3400,2937,3403,2939,3478,2987,3343,2987,3343,3000,3477,3000,3403,3047,3400,3049,3399,3053,3401,3056,3403,3059,3408,3060,3410,3058,3505,2997,3507,2995,3507,2990xe" filled="true" fillcolor="#000000" stroked="false">
                  <v:path arrowok="t"/>
                  <v:fill type="solid"/>
                </v:shape>
                <v:line style="position:absolute" from="1075,3942" to="3280,3942" stroked="true" strokeweight=".25pt" strokecolor="#000000">
                  <v:stroke dashstyle="solid"/>
                </v:line>
                <v:line style="position:absolute" from="1075,4362" to="3280,4362" stroked="true" strokeweight=".25pt" strokecolor="#000000">
                  <v:stroke dashstyle="solid"/>
                </v:line>
                <v:shape style="position:absolute;left:3350;top:2046;width:822;height:3529" type="#_x0000_t75" id="docshape1518" stroked="false">
                  <v:imagedata r:id="rId174" o:title=""/>
                </v:shape>
                <v:shape style="position:absolute;left:1128;top:1864;width:1846;height:390" type="#_x0000_t202" id="docshape1519" filled="false" stroked="false">
                  <v:textbox inset="0,0,0,0">
                    <w:txbxContent>
                      <w:p>
                        <w:pPr>
                          <w:spacing w:line="249" w:lineRule="auto" w:before="6"/>
                          <w:ind w:left="0" w:right="18" w:firstLine="0"/>
                          <w:jc w:val="left"/>
                          <w:rPr>
                            <w:b/>
                            <w:sz w:val="16"/>
                          </w:rPr>
                        </w:pPr>
                        <w:r>
                          <w:rPr>
                            <w:b/>
                            <w:w w:val="105"/>
                            <w:sz w:val="16"/>
                          </w:rPr>
                          <w:t>Figure</w:t>
                        </w:r>
                        <w:r>
                          <w:rPr>
                            <w:b/>
                            <w:spacing w:val="-14"/>
                            <w:w w:val="105"/>
                            <w:sz w:val="16"/>
                          </w:rPr>
                          <w:t> </w:t>
                        </w:r>
                        <w:r>
                          <w:rPr>
                            <w:b/>
                            <w:w w:val="105"/>
                            <w:sz w:val="16"/>
                          </w:rPr>
                          <w:t>2:</w:t>
                        </w:r>
                        <w:r>
                          <w:rPr>
                            <w:b/>
                            <w:spacing w:val="-12"/>
                            <w:w w:val="105"/>
                            <w:sz w:val="16"/>
                          </w:rPr>
                          <w:t> </w:t>
                        </w:r>
                        <w:r>
                          <w:rPr>
                            <w:b/>
                            <w:w w:val="105"/>
                            <w:sz w:val="16"/>
                          </w:rPr>
                          <w:t>AIGSL’s</w:t>
                        </w:r>
                        <w:r>
                          <w:rPr>
                            <w:b/>
                            <w:spacing w:val="-11"/>
                            <w:w w:val="105"/>
                            <w:sz w:val="16"/>
                          </w:rPr>
                          <w:t> </w:t>
                        </w:r>
                        <w:r>
                          <w:rPr>
                            <w:b/>
                            <w:w w:val="105"/>
                            <w:sz w:val="16"/>
                          </w:rPr>
                          <w:t>2024 </w:t>
                        </w:r>
                        <w:r>
                          <w:rPr>
                            <w:b/>
                            <w:sz w:val="16"/>
                          </w:rPr>
                          <w:t>temperature</w:t>
                        </w:r>
                        <w:r>
                          <w:rPr>
                            <w:b/>
                            <w:spacing w:val="-12"/>
                            <w:sz w:val="16"/>
                          </w:rPr>
                          <w:t> </w:t>
                        </w:r>
                        <w:r>
                          <w:rPr>
                            <w:b/>
                            <w:sz w:val="16"/>
                          </w:rPr>
                          <w:t>alignment</w:t>
                        </w:r>
                        <w:r>
                          <w:rPr>
                            <w:b/>
                            <w:sz w:val="16"/>
                            <w:vertAlign w:val="superscript"/>
                          </w:rPr>
                          <w:t>5</w:t>
                        </w:r>
                      </w:p>
                    </w:txbxContent>
                  </v:textbox>
                  <w10:wrap type="none"/>
                </v:shape>
                <v:shape style="position:absolute;left:1425;top:2979;width:1823;height:846" type="#_x0000_t202" id="docshape1520" filled="false" stroked="false">
                  <v:textbox inset="0,0,0,0">
                    <w:txbxContent>
                      <w:p>
                        <w:pPr>
                          <w:spacing w:line="612" w:lineRule="auto" w:before="4"/>
                          <w:ind w:left="749" w:right="0" w:firstLine="33"/>
                          <w:jc w:val="left"/>
                          <w:rPr>
                            <w:b/>
                            <w:sz w:val="12"/>
                          </w:rPr>
                        </w:pPr>
                        <w:r>
                          <w:rPr>
                            <w:b/>
                            <w:sz w:val="12"/>
                          </w:rPr>
                          <w:t>Sovereigns</w:t>
                        </w:r>
                        <w:r>
                          <w:rPr>
                            <w:b/>
                            <w:spacing w:val="-9"/>
                            <w:sz w:val="12"/>
                          </w:rPr>
                          <w:t> </w:t>
                        </w:r>
                        <w:r>
                          <w:rPr>
                            <w:b/>
                            <w:sz w:val="12"/>
                          </w:rPr>
                          <w:t>2.9</w:t>
                        </w:r>
                        <w:r>
                          <w:rPr>
                            <w:b/>
                            <w:spacing w:val="-8"/>
                            <w:sz w:val="12"/>
                          </w:rPr>
                          <w:t> </w:t>
                        </w:r>
                        <w:r>
                          <w:rPr>
                            <w:b/>
                            <w:sz w:val="12"/>
                          </w:rPr>
                          <w:t>°C</w:t>
                        </w:r>
                        <w:r>
                          <w:rPr>
                            <w:b/>
                            <w:spacing w:val="40"/>
                            <w:sz w:val="12"/>
                          </w:rPr>
                          <w:t> </w:t>
                        </w:r>
                        <w:r>
                          <w:rPr>
                            <w:b/>
                            <w:sz w:val="12"/>
                          </w:rPr>
                          <w:t>Benchmark</w:t>
                        </w:r>
                        <w:r>
                          <w:rPr>
                            <w:b/>
                            <w:sz w:val="12"/>
                            <w:vertAlign w:val="superscript"/>
                          </w:rPr>
                          <w:t>6</w:t>
                        </w:r>
                        <w:r>
                          <w:rPr>
                            <w:b/>
                            <w:spacing w:val="-5"/>
                            <w:sz w:val="12"/>
                            <w:vertAlign w:val="baseline"/>
                          </w:rPr>
                          <w:t> </w:t>
                        </w:r>
                        <w:r>
                          <w:rPr>
                            <w:b/>
                            <w:spacing w:val="-2"/>
                            <w:sz w:val="12"/>
                            <w:vertAlign w:val="baseline"/>
                          </w:rPr>
                          <w:t>2.6°C</w:t>
                        </w:r>
                      </w:p>
                      <w:p>
                        <w:pPr>
                          <w:spacing w:line="132" w:lineRule="exact" w:before="0"/>
                          <w:ind w:left="0" w:right="0" w:firstLine="0"/>
                          <w:jc w:val="left"/>
                          <w:rPr>
                            <w:b/>
                            <w:sz w:val="12"/>
                          </w:rPr>
                        </w:pPr>
                        <w:r>
                          <w:rPr>
                            <w:b/>
                            <w:sz w:val="12"/>
                          </w:rPr>
                          <w:t>AIGSL</w:t>
                        </w:r>
                        <w:r>
                          <w:rPr>
                            <w:b/>
                            <w:spacing w:val="-8"/>
                            <w:sz w:val="12"/>
                          </w:rPr>
                          <w:t> </w:t>
                        </w:r>
                        <w:r>
                          <w:rPr>
                            <w:b/>
                            <w:sz w:val="12"/>
                          </w:rPr>
                          <w:t>credit</w:t>
                        </w:r>
                        <w:r>
                          <w:rPr>
                            <w:b/>
                            <w:spacing w:val="-7"/>
                            <w:sz w:val="12"/>
                          </w:rPr>
                          <w:t> </w:t>
                        </w:r>
                        <w:r>
                          <w:rPr>
                            <w:b/>
                            <w:sz w:val="12"/>
                          </w:rPr>
                          <w:t>and</w:t>
                        </w:r>
                        <w:r>
                          <w:rPr>
                            <w:b/>
                            <w:spacing w:val="-8"/>
                            <w:sz w:val="12"/>
                          </w:rPr>
                          <w:t> </w:t>
                        </w:r>
                        <w:r>
                          <w:rPr>
                            <w:b/>
                            <w:sz w:val="12"/>
                          </w:rPr>
                          <w:t>equities</w:t>
                        </w:r>
                        <w:r>
                          <w:rPr>
                            <w:b/>
                            <w:spacing w:val="-8"/>
                            <w:sz w:val="12"/>
                          </w:rPr>
                          <w:t> </w:t>
                        </w:r>
                        <w:r>
                          <w:rPr>
                            <w:b/>
                            <w:spacing w:val="-4"/>
                            <w:sz w:val="12"/>
                          </w:rPr>
                          <w:t>2.2°C</w:t>
                        </w:r>
                      </w:p>
                    </w:txbxContent>
                  </v:textbox>
                  <w10:wrap type="none"/>
                </v:shape>
                <v:shape style="position:absolute;left:1075;top:3944;width:2205;height:415" type="#_x0000_t202" id="docshape1521" filled="false" stroked="false">
                  <v:textbox inset="0,0,0,0">
                    <w:txbxContent>
                      <w:p>
                        <w:pPr>
                          <w:spacing w:line="230" w:lineRule="auto" w:before="88"/>
                          <w:ind w:left="1263" w:right="49" w:hanging="76"/>
                          <w:jc w:val="left"/>
                          <w:rPr>
                            <w:b/>
                            <w:sz w:val="12"/>
                          </w:rPr>
                        </w:pPr>
                        <w:r>
                          <w:rPr>
                            <w:b/>
                            <w:sz w:val="12"/>
                          </w:rPr>
                          <w:t>Paris</w:t>
                        </w:r>
                        <w:r>
                          <w:rPr>
                            <w:b/>
                            <w:spacing w:val="-9"/>
                            <w:sz w:val="12"/>
                          </w:rPr>
                          <w:t> </w:t>
                        </w:r>
                        <w:r>
                          <w:rPr>
                            <w:b/>
                            <w:sz w:val="12"/>
                          </w:rPr>
                          <w:t>Agreement</w:t>
                        </w:r>
                        <w:r>
                          <w:rPr>
                            <w:b/>
                            <w:spacing w:val="40"/>
                            <w:sz w:val="12"/>
                          </w:rPr>
                          <w:t> </w:t>
                        </w:r>
                        <w:r>
                          <w:rPr>
                            <w:b/>
                            <w:spacing w:val="-2"/>
                            <w:sz w:val="12"/>
                          </w:rPr>
                          <w:t>Target</w:t>
                        </w:r>
                        <w:r>
                          <w:rPr>
                            <w:b/>
                            <w:spacing w:val="-4"/>
                            <w:sz w:val="12"/>
                          </w:rPr>
                          <w:t> </w:t>
                        </w:r>
                        <w:r>
                          <w:rPr>
                            <w:b/>
                            <w:spacing w:val="-2"/>
                            <w:sz w:val="12"/>
                          </w:rPr>
                          <w:t>1.5</w:t>
                        </w:r>
                        <w:r>
                          <w:rPr>
                            <w:b/>
                            <w:spacing w:val="-3"/>
                            <w:sz w:val="12"/>
                          </w:rPr>
                          <w:t> </w:t>
                        </w:r>
                        <w:r>
                          <w:rPr>
                            <w:b/>
                            <w:spacing w:val="-2"/>
                            <w:sz w:val="12"/>
                          </w:rPr>
                          <w:t>–</w:t>
                        </w:r>
                        <w:r>
                          <w:rPr>
                            <w:b/>
                            <w:spacing w:val="-4"/>
                            <w:sz w:val="12"/>
                          </w:rPr>
                          <w:t> </w:t>
                        </w:r>
                        <w:r>
                          <w:rPr>
                            <w:b/>
                            <w:spacing w:val="-5"/>
                            <w:sz w:val="12"/>
                          </w:rPr>
                          <w:t>2°C</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6522752">
                <wp:simplePos x="0" y="0"/>
                <wp:positionH relativeFrom="page">
                  <wp:posOffset>10183241</wp:posOffset>
                </wp:positionH>
                <wp:positionV relativeFrom="paragraph">
                  <wp:posOffset>1894922</wp:posOffset>
                </wp:positionV>
                <wp:extent cx="495300" cy="1270"/>
                <wp:effectExtent l="0" t="0" r="0" b="0"/>
                <wp:wrapNone/>
                <wp:docPr id="2433" name="Graphic 2433"/>
                <wp:cNvGraphicFramePr>
                  <a:graphicFrameLocks/>
                </wp:cNvGraphicFramePr>
                <a:graphic>
                  <a:graphicData uri="http://schemas.microsoft.com/office/word/2010/wordprocessingShape">
                    <wps:wsp>
                      <wps:cNvPr id="2433" name="Graphic 243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2752" from="801.830017pt,149.206497pt" to="840.830017pt,149.206497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6524800">
                <wp:simplePos x="0" y="0"/>
                <wp:positionH relativeFrom="page">
                  <wp:posOffset>10189517</wp:posOffset>
                </wp:positionH>
                <wp:positionV relativeFrom="paragraph">
                  <wp:posOffset>1303877</wp:posOffset>
                </wp:positionV>
                <wp:extent cx="210185" cy="1106170"/>
                <wp:effectExtent l="0" t="0" r="0" b="0"/>
                <wp:wrapNone/>
                <wp:docPr id="2434" name="Textbox 2434"/>
                <wp:cNvGraphicFramePr>
                  <a:graphicFrameLocks/>
                </wp:cNvGraphicFramePr>
                <a:graphic>
                  <a:graphicData uri="http://schemas.microsoft.com/office/word/2010/wordprocessingShape">
                    <wps:wsp>
                      <wps:cNvPr id="2434" name="Textbox 2434"/>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02.667526pt;width:16.55pt;height:87.1pt;mso-position-horizontal-relative:page;mso-position-vertical-relative:paragraph;z-index:16524800" type="#_x0000_t202" id="docshape1522"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sz w:val="17"/>
        </w:rPr>
        <w:t>Figure 2 shows the temperature alignment. This measure is in line with Group methodology. The score for sovereigns is 2.9°C and for credit and equities is 2.2°C which is below the market benchmark</w:t>
      </w:r>
      <w:r>
        <w:rPr>
          <w:w w:val="105"/>
          <w:sz w:val="17"/>
          <w:vertAlign w:val="superscript"/>
        </w:rPr>
        <w:t>6</w:t>
      </w:r>
      <w:r>
        <w:rPr>
          <w:w w:val="105"/>
          <w:sz w:val="17"/>
          <w:vertAlign w:val="baseline"/>
        </w:rPr>
        <w:t> based on a global diversified portfolio of equities of</w:t>
      </w:r>
      <w:r>
        <w:rPr>
          <w:spacing w:val="-2"/>
          <w:w w:val="105"/>
          <w:sz w:val="17"/>
          <w:vertAlign w:val="baseline"/>
        </w:rPr>
        <w:t> </w:t>
      </w:r>
      <w:r>
        <w:rPr>
          <w:w w:val="105"/>
          <w:sz w:val="17"/>
          <w:vertAlign w:val="baseline"/>
        </w:rPr>
        <w:t>2.6°C.</w:t>
      </w:r>
    </w:p>
    <w:p>
      <w:pPr>
        <w:spacing w:before="104"/>
        <w:ind w:left="142" w:right="0" w:firstLine="0"/>
        <w:jc w:val="left"/>
        <w:rPr>
          <w:sz w:val="12"/>
        </w:rPr>
      </w:pPr>
      <w:r>
        <w:rPr/>
        <w:br w:type="column"/>
      </w:r>
      <w:r>
        <w:rPr>
          <w:sz w:val="12"/>
        </w:rPr>
        <w:t>Footnotes</w:t>
      </w:r>
      <w:r>
        <w:rPr>
          <w:spacing w:val="11"/>
          <w:sz w:val="12"/>
        </w:rPr>
        <w:t> </w:t>
      </w:r>
      <w:r>
        <w:rPr>
          <w:sz w:val="12"/>
        </w:rPr>
        <w:t>for</w:t>
      </w:r>
      <w:r>
        <w:rPr>
          <w:spacing w:val="10"/>
          <w:sz w:val="12"/>
        </w:rPr>
        <w:t> </w:t>
      </w:r>
      <w:r>
        <w:rPr>
          <w:sz w:val="12"/>
        </w:rPr>
        <w:t>AIGSL</w:t>
      </w:r>
      <w:r>
        <w:rPr>
          <w:spacing w:val="12"/>
          <w:sz w:val="12"/>
        </w:rPr>
        <w:t> </w:t>
      </w:r>
      <w:r>
        <w:rPr>
          <w:sz w:val="12"/>
        </w:rPr>
        <w:t>entity</w:t>
      </w:r>
      <w:r>
        <w:rPr>
          <w:spacing w:val="11"/>
          <w:sz w:val="12"/>
        </w:rPr>
        <w:t> </w:t>
      </w:r>
      <w:r>
        <w:rPr>
          <w:spacing w:val="-2"/>
          <w:sz w:val="12"/>
        </w:rPr>
        <w:t>report:</w:t>
      </w:r>
    </w:p>
    <w:p>
      <w:pPr>
        <w:pStyle w:val="ListParagraph"/>
        <w:numPr>
          <w:ilvl w:val="0"/>
          <w:numId w:val="74"/>
        </w:numPr>
        <w:tabs>
          <w:tab w:pos="310" w:val="left" w:leader="none"/>
          <w:tab w:pos="312" w:val="left" w:leader="none"/>
        </w:tabs>
        <w:spacing w:line="249" w:lineRule="auto" w:before="34" w:after="0"/>
        <w:ind w:left="312" w:right="38" w:hanging="170"/>
        <w:jc w:val="left"/>
        <w:rPr>
          <w:sz w:val="12"/>
        </w:rPr>
      </w:pPr>
      <w:r>
        <w:rPr>
          <w:w w:val="105"/>
          <w:sz w:val="12"/>
        </w:rPr>
        <w:t>This</w:t>
      </w:r>
      <w:r>
        <w:rPr>
          <w:spacing w:val="-9"/>
          <w:w w:val="105"/>
          <w:sz w:val="12"/>
        </w:rPr>
        <w:t> </w:t>
      </w:r>
      <w:r>
        <w:rPr>
          <w:w w:val="105"/>
          <w:sz w:val="12"/>
        </w:rPr>
        <w:t>is</w:t>
      </w:r>
      <w:r>
        <w:rPr>
          <w:spacing w:val="-8"/>
          <w:w w:val="105"/>
          <w:sz w:val="12"/>
        </w:rPr>
        <w:t> </w:t>
      </w:r>
      <w:r>
        <w:rPr>
          <w:w w:val="105"/>
          <w:sz w:val="12"/>
        </w:rPr>
        <w:t>not</w:t>
      </w:r>
      <w:r>
        <w:rPr>
          <w:spacing w:val="-8"/>
          <w:w w:val="105"/>
          <w:sz w:val="12"/>
        </w:rPr>
        <w:t> </w:t>
      </w:r>
      <w:r>
        <w:rPr>
          <w:w w:val="105"/>
          <w:sz w:val="12"/>
        </w:rPr>
        <w:t>binding</w:t>
      </w:r>
      <w:r>
        <w:rPr>
          <w:spacing w:val="-8"/>
          <w:w w:val="105"/>
          <w:sz w:val="12"/>
        </w:rPr>
        <w:t> </w:t>
      </w:r>
      <w:r>
        <w:rPr>
          <w:w w:val="105"/>
          <w:sz w:val="12"/>
        </w:rPr>
        <w:t>on</w:t>
      </w:r>
      <w:r>
        <w:rPr>
          <w:spacing w:val="-8"/>
          <w:w w:val="105"/>
          <w:sz w:val="12"/>
        </w:rPr>
        <w:t> </w:t>
      </w:r>
      <w:r>
        <w:rPr>
          <w:w w:val="105"/>
          <w:sz w:val="12"/>
        </w:rPr>
        <w:t>the</w:t>
      </w:r>
      <w:r>
        <w:rPr>
          <w:spacing w:val="-8"/>
          <w:w w:val="105"/>
          <w:sz w:val="12"/>
        </w:rPr>
        <w:t> </w:t>
      </w:r>
      <w:r>
        <w:rPr>
          <w:w w:val="105"/>
          <w:sz w:val="12"/>
        </w:rPr>
        <w:t>investment</w:t>
      </w:r>
      <w:r>
        <w:rPr>
          <w:spacing w:val="-8"/>
          <w:w w:val="105"/>
          <w:sz w:val="12"/>
        </w:rPr>
        <w:t> </w:t>
      </w:r>
      <w:r>
        <w:rPr>
          <w:w w:val="105"/>
          <w:sz w:val="12"/>
        </w:rPr>
        <w:t>manager,</w:t>
      </w:r>
      <w:r>
        <w:rPr>
          <w:spacing w:val="-8"/>
          <w:w w:val="105"/>
          <w:sz w:val="12"/>
        </w:rPr>
        <w:t> </w:t>
      </w:r>
      <w:r>
        <w:rPr>
          <w:w w:val="105"/>
          <w:sz w:val="12"/>
        </w:rPr>
        <w:t>beyond</w:t>
      </w:r>
      <w:r>
        <w:rPr>
          <w:spacing w:val="-8"/>
          <w:w w:val="105"/>
          <w:sz w:val="12"/>
        </w:rPr>
        <w:t> </w:t>
      </w:r>
      <w:r>
        <w:rPr>
          <w:w w:val="105"/>
          <w:sz w:val="12"/>
        </w:rPr>
        <w:t>any</w:t>
      </w:r>
      <w:r>
        <w:rPr>
          <w:spacing w:val="40"/>
          <w:w w:val="105"/>
          <w:sz w:val="12"/>
        </w:rPr>
        <w:t> </w:t>
      </w:r>
      <w:r>
        <w:rPr>
          <w:w w:val="105"/>
          <w:sz w:val="12"/>
        </w:rPr>
        <w:t>specific ESG criteria which is in a Fund prospectus or</w:t>
      </w:r>
      <w:r>
        <w:rPr>
          <w:spacing w:val="40"/>
          <w:w w:val="105"/>
          <w:sz w:val="12"/>
        </w:rPr>
        <w:t> </w:t>
      </w:r>
      <w:r>
        <w:rPr>
          <w:w w:val="105"/>
          <w:sz w:val="12"/>
        </w:rPr>
        <w:t>Investment Management Agreement.</w:t>
      </w:r>
    </w:p>
    <w:p>
      <w:pPr>
        <w:pStyle w:val="ListParagraph"/>
        <w:numPr>
          <w:ilvl w:val="0"/>
          <w:numId w:val="74"/>
        </w:numPr>
        <w:tabs>
          <w:tab w:pos="310" w:val="left" w:leader="none"/>
          <w:tab w:pos="312" w:val="left" w:leader="none"/>
        </w:tabs>
        <w:spacing w:line="249" w:lineRule="auto" w:before="30" w:after="0"/>
        <w:ind w:left="312" w:right="169" w:hanging="170"/>
        <w:jc w:val="left"/>
        <w:rPr>
          <w:sz w:val="12"/>
        </w:rPr>
      </w:pPr>
      <w:r>
        <w:rPr>
          <w:w w:val="105"/>
          <w:sz w:val="12"/>
        </w:rPr>
        <w:t>The data quality score is a weighted average which is</w:t>
      </w:r>
      <w:r>
        <w:rPr>
          <w:spacing w:val="40"/>
          <w:w w:val="105"/>
          <w:sz w:val="12"/>
        </w:rPr>
        <w:t> </w:t>
      </w:r>
      <w:r>
        <w:rPr>
          <w:w w:val="105"/>
          <w:sz w:val="12"/>
        </w:rPr>
        <w:t>based on the proportional amount of our holdings. </w:t>
      </w:r>
      <w:r>
        <w:rPr>
          <w:sz w:val="12"/>
        </w:rPr>
        <w:t>1</w:t>
      </w:r>
      <w:r>
        <w:rPr>
          <w:spacing w:val="40"/>
          <w:w w:val="105"/>
          <w:sz w:val="12"/>
        </w:rPr>
        <w:t> </w:t>
      </w:r>
      <w:r>
        <w:rPr>
          <w:w w:val="105"/>
          <w:sz w:val="12"/>
        </w:rPr>
        <w:t>represents</w:t>
      </w:r>
      <w:r>
        <w:rPr>
          <w:spacing w:val="-3"/>
          <w:w w:val="105"/>
          <w:sz w:val="12"/>
        </w:rPr>
        <w:t> </w:t>
      </w:r>
      <w:r>
        <w:rPr>
          <w:w w:val="105"/>
          <w:sz w:val="12"/>
        </w:rPr>
        <w:t>the</w:t>
      </w:r>
      <w:r>
        <w:rPr>
          <w:spacing w:val="-3"/>
          <w:w w:val="105"/>
          <w:sz w:val="12"/>
        </w:rPr>
        <w:t> </w:t>
      </w:r>
      <w:r>
        <w:rPr>
          <w:w w:val="105"/>
          <w:sz w:val="12"/>
        </w:rPr>
        <w:t>best</w:t>
      </w:r>
      <w:r>
        <w:rPr>
          <w:spacing w:val="-3"/>
          <w:w w:val="105"/>
          <w:sz w:val="12"/>
        </w:rPr>
        <w:t> </w:t>
      </w:r>
      <w:r>
        <w:rPr>
          <w:w w:val="105"/>
          <w:sz w:val="12"/>
        </w:rPr>
        <w:t>score,</w:t>
      </w:r>
      <w:r>
        <w:rPr>
          <w:spacing w:val="-3"/>
          <w:w w:val="105"/>
          <w:sz w:val="12"/>
        </w:rPr>
        <w:t> </w:t>
      </w:r>
      <w:r>
        <w:rPr>
          <w:w w:val="105"/>
          <w:sz w:val="12"/>
        </w:rPr>
        <w:t>while</w:t>
      </w:r>
      <w:r>
        <w:rPr>
          <w:spacing w:val="-3"/>
          <w:w w:val="105"/>
          <w:sz w:val="12"/>
        </w:rPr>
        <w:t> </w:t>
      </w:r>
      <w:r>
        <w:rPr>
          <w:w w:val="105"/>
          <w:sz w:val="12"/>
        </w:rPr>
        <w:t>5</w:t>
      </w:r>
      <w:r>
        <w:rPr>
          <w:spacing w:val="-3"/>
          <w:w w:val="105"/>
          <w:sz w:val="12"/>
        </w:rPr>
        <w:t> </w:t>
      </w:r>
      <w:r>
        <w:rPr>
          <w:w w:val="105"/>
          <w:sz w:val="12"/>
        </w:rPr>
        <w:t>represents</w:t>
      </w:r>
      <w:r>
        <w:rPr>
          <w:spacing w:val="-3"/>
          <w:w w:val="105"/>
          <w:sz w:val="12"/>
        </w:rPr>
        <w:t> </w:t>
      </w:r>
      <w:r>
        <w:rPr>
          <w:w w:val="105"/>
          <w:sz w:val="12"/>
        </w:rPr>
        <w:t>the</w:t>
      </w:r>
      <w:r>
        <w:rPr>
          <w:spacing w:val="-3"/>
          <w:w w:val="105"/>
          <w:sz w:val="12"/>
        </w:rPr>
        <w:t> </w:t>
      </w:r>
      <w:r>
        <w:rPr>
          <w:w w:val="105"/>
          <w:sz w:val="12"/>
        </w:rPr>
        <w:t>lowest</w:t>
      </w:r>
      <w:r>
        <w:rPr>
          <w:spacing w:val="40"/>
          <w:w w:val="105"/>
          <w:sz w:val="12"/>
        </w:rPr>
        <w:t> </w:t>
      </w:r>
      <w:r>
        <w:rPr>
          <w:spacing w:val="-2"/>
          <w:w w:val="105"/>
          <w:sz w:val="12"/>
        </w:rPr>
        <w:t>score.</w:t>
      </w:r>
    </w:p>
    <w:p>
      <w:pPr>
        <w:pStyle w:val="ListParagraph"/>
        <w:numPr>
          <w:ilvl w:val="0"/>
          <w:numId w:val="74"/>
        </w:numPr>
        <w:tabs>
          <w:tab w:pos="310" w:val="left" w:leader="none"/>
          <w:tab w:pos="312" w:val="left" w:leader="none"/>
        </w:tabs>
        <w:spacing w:line="249" w:lineRule="auto" w:before="30" w:after="0"/>
        <w:ind w:left="312" w:right="332" w:hanging="170"/>
        <w:jc w:val="left"/>
        <w:rPr>
          <w:sz w:val="12"/>
        </w:rPr>
      </w:pPr>
      <w:r>
        <w:rPr>
          <w:sz w:val="12"/>
        </w:rPr>
        <w:t>Carbon intensity comparative amounts have been re-</w:t>
      </w:r>
      <w:r>
        <w:rPr>
          <w:spacing w:val="-2"/>
          <w:w w:val="110"/>
          <w:sz w:val="12"/>
        </w:rPr>
        <w:t>presented</w:t>
      </w:r>
      <w:r>
        <w:rPr>
          <w:spacing w:val="-3"/>
          <w:w w:val="110"/>
          <w:sz w:val="12"/>
        </w:rPr>
        <w:t> </w:t>
      </w:r>
      <w:r>
        <w:rPr>
          <w:spacing w:val="-2"/>
          <w:w w:val="110"/>
          <w:sz w:val="12"/>
        </w:rPr>
        <w:t>to</w:t>
      </w:r>
      <w:r>
        <w:rPr>
          <w:spacing w:val="-3"/>
          <w:w w:val="110"/>
          <w:sz w:val="12"/>
        </w:rPr>
        <w:t> </w:t>
      </w:r>
      <w:r>
        <w:rPr>
          <w:spacing w:val="-2"/>
          <w:w w:val="110"/>
          <w:sz w:val="12"/>
        </w:rPr>
        <w:t>include</w:t>
      </w:r>
      <w:r>
        <w:rPr>
          <w:spacing w:val="-3"/>
          <w:w w:val="110"/>
          <w:sz w:val="12"/>
        </w:rPr>
        <w:t> </w:t>
      </w:r>
      <w:r>
        <w:rPr>
          <w:spacing w:val="-2"/>
          <w:w w:val="110"/>
          <w:sz w:val="12"/>
        </w:rPr>
        <w:t>impact</w:t>
      </w:r>
      <w:r>
        <w:rPr>
          <w:spacing w:val="-3"/>
          <w:w w:val="110"/>
          <w:sz w:val="12"/>
        </w:rPr>
        <w:t> </w:t>
      </w:r>
      <w:r>
        <w:rPr>
          <w:spacing w:val="-2"/>
          <w:w w:val="110"/>
          <w:sz w:val="12"/>
        </w:rPr>
        <w:t>from</w:t>
      </w:r>
      <w:r>
        <w:rPr>
          <w:spacing w:val="-3"/>
          <w:w w:val="110"/>
          <w:sz w:val="12"/>
        </w:rPr>
        <w:t> </w:t>
      </w:r>
      <w:r>
        <w:rPr>
          <w:spacing w:val="-2"/>
          <w:w w:val="110"/>
          <w:sz w:val="12"/>
        </w:rPr>
        <w:t>the</w:t>
      </w:r>
      <w:r>
        <w:rPr>
          <w:spacing w:val="-3"/>
          <w:w w:val="110"/>
          <w:sz w:val="12"/>
        </w:rPr>
        <w:t> </w:t>
      </w:r>
      <w:r>
        <w:rPr>
          <w:spacing w:val="-2"/>
          <w:w w:val="110"/>
          <w:sz w:val="12"/>
        </w:rPr>
        <w:t>change</w:t>
      </w:r>
      <w:r>
        <w:rPr>
          <w:spacing w:val="-3"/>
          <w:w w:val="110"/>
          <w:sz w:val="12"/>
        </w:rPr>
        <w:t> </w:t>
      </w:r>
      <w:r>
        <w:rPr>
          <w:spacing w:val="-2"/>
          <w:w w:val="110"/>
          <w:sz w:val="12"/>
        </w:rPr>
        <w:t>in</w:t>
      </w:r>
      <w:r>
        <w:rPr>
          <w:spacing w:val="-3"/>
          <w:w w:val="110"/>
          <w:sz w:val="12"/>
        </w:rPr>
        <w:t> </w:t>
      </w:r>
      <w:r>
        <w:rPr>
          <w:spacing w:val="-2"/>
          <w:w w:val="110"/>
          <w:sz w:val="12"/>
        </w:rPr>
        <w:t>data</w:t>
      </w:r>
      <w:r>
        <w:rPr>
          <w:spacing w:val="40"/>
          <w:w w:val="110"/>
          <w:sz w:val="12"/>
        </w:rPr>
        <w:t> </w:t>
      </w:r>
      <w:r>
        <w:rPr>
          <w:w w:val="110"/>
          <w:sz w:val="12"/>
        </w:rPr>
        <w:t>provider for direct real estate.</w:t>
      </w:r>
    </w:p>
    <w:p>
      <w:pPr>
        <w:pStyle w:val="ListParagraph"/>
        <w:numPr>
          <w:ilvl w:val="0"/>
          <w:numId w:val="74"/>
        </w:numPr>
        <w:tabs>
          <w:tab w:pos="310" w:val="left" w:leader="none"/>
          <w:tab w:pos="312" w:val="left" w:leader="none"/>
        </w:tabs>
        <w:spacing w:line="249" w:lineRule="auto" w:before="29" w:after="0"/>
        <w:ind w:left="312" w:right="68" w:hanging="170"/>
        <w:jc w:val="left"/>
        <w:rPr>
          <w:sz w:val="12"/>
        </w:rPr>
      </w:pPr>
      <w:r>
        <w:rPr>
          <w:sz w:val="12"/>
        </w:rPr>
        <w:t>Infrastructure debt, direct real estate and commercial real</w:t>
      </w:r>
      <w:r>
        <w:rPr>
          <w:spacing w:val="40"/>
          <w:sz w:val="12"/>
        </w:rPr>
        <w:t> </w:t>
      </w:r>
      <w:r>
        <w:rPr>
          <w:sz w:val="12"/>
        </w:rPr>
        <w:t>estate mortgages relate only to assets managed for Aviva</w:t>
      </w:r>
      <w:r>
        <w:rPr>
          <w:spacing w:val="40"/>
          <w:w w:val="110"/>
          <w:sz w:val="12"/>
        </w:rPr>
        <w:t> </w:t>
      </w:r>
      <w:r>
        <w:rPr>
          <w:w w:val="110"/>
          <w:sz w:val="12"/>
        </w:rPr>
        <w:t>and</w:t>
      </w:r>
      <w:r>
        <w:rPr>
          <w:spacing w:val="-8"/>
          <w:w w:val="110"/>
          <w:sz w:val="12"/>
        </w:rPr>
        <w:t> </w:t>
      </w:r>
      <w:r>
        <w:rPr>
          <w:w w:val="110"/>
          <w:sz w:val="12"/>
        </w:rPr>
        <w:t>external</w:t>
      </w:r>
      <w:r>
        <w:rPr>
          <w:spacing w:val="-8"/>
          <w:w w:val="110"/>
          <w:sz w:val="12"/>
        </w:rPr>
        <w:t> </w:t>
      </w:r>
      <w:r>
        <w:rPr>
          <w:w w:val="110"/>
          <w:sz w:val="12"/>
        </w:rPr>
        <w:t>discretionary</w:t>
      </w:r>
      <w:r>
        <w:rPr>
          <w:spacing w:val="-8"/>
          <w:w w:val="110"/>
          <w:sz w:val="12"/>
        </w:rPr>
        <w:t> </w:t>
      </w:r>
      <w:r>
        <w:rPr>
          <w:w w:val="110"/>
          <w:sz w:val="12"/>
        </w:rPr>
        <w:t>mandates</w:t>
      </w:r>
      <w:r>
        <w:rPr>
          <w:spacing w:val="-8"/>
          <w:w w:val="110"/>
          <w:sz w:val="12"/>
        </w:rPr>
        <w:t> </w:t>
      </w:r>
      <w:r>
        <w:rPr>
          <w:w w:val="110"/>
          <w:sz w:val="12"/>
        </w:rPr>
        <w:t>are</w:t>
      </w:r>
      <w:r>
        <w:rPr>
          <w:spacing w:val="-8"/>
          <w:w w:val="110"/>
          <w:sz w:val="12"/>
        </w:rPr>
        <w:t> </w:t>
      </w:r>
      <w:r>
        <w:rPr>
          <w:w w:val="110"/>
          <w:sz w:val="12"/>
        </w:rPr>
        <w:t>not</w:t>
      </w:r>
      <w:r>
        <w:rPr>
          <w:spacing w:val="-8"/>
          <w:w w:val="110"/>
          <w:sz w:val="12"/>
        </w:rPr>
        <w:t> </w:t>
      </w:r>
      <w:r>
        <w:rPr>
          <w:w w:val="110"/>
          <w:sz w:val="12"/>
        </w:rPr>
        <w:t>currently</w:t>
      </w:r>
      <w:r>
        <w:rPr>
          <w:spacing w:val="40"/>
          <w:w w:val="110"/>
          <w:sz w:val="12"/>
        </w:rPr>
        <w:t> </w:t>
      </w:r>
      <w:r>
        <w:rPr>
          <w:sz w:val="12"/>
        </w:rPr>
        <w:t>included.</w:t>
      </w:r>
      <w:r>
        <w:rPr>
          <w:spacing w:val="21"/>
          <w:sz w:val="12"/>
        </w:rPr>
        <w:t> </w:t>
      </w:r>
      <w:r>
        <w:rPr>
          <w:sz w:val="12"/>
        </w:rPr>
        <w:t>For</w:t>
      </w:r>
      <w:r>
        <w:rPr>
          <w:spacing w:val="19"/>
          <w:sz w:val="12"/>
        </w:rPr>
        <w:t> </w:t>
      </w:r>
      <w:r>
        <w:rPr>
          <w:sz w:val="12"/>
        </w:rPr>
        <w:t>infrastructure</w:t>
      </w:r>
      <w:r>
        <w:rPr>
          <w:spacing w:val="21"/>
          <w:sz w:val="12"/>
        </w:rPr>
        <w:t> </w:t>
      </w:r>
      <w:r>
        <w:rPr>
          <w:sz w:val="12"/>
        </w:rPr>
        <w:t>WACI-R</w:t>
      </w:r>
      <w:r>
        <w:rPr>
          <w:spacing w:val="21"/>
          <w:sz w:val="12"/>
        </w:rPr>
        <w:t> </w:t>
      </w:r>
      <w:r>
        <w:rPr>
          <w:sz w:val="12"/>
        </w:rPr>
        <w:t>the</w:t>
      </w:r>
      <w:r>
        <w:rPr>
          <w:spacing w:val="21"/>
          <w:sz w:val="12"/>
        </w:rPr>
        <w:t> </w:t>
      </w:r>
      <w:r>
        <w:rPr>
          <w:sz w:val="12"/>
        </w:rPr>
        <w:t>data</w:t>
      </w:r>
      <w:r>
        <w:rPr>
          <w:spacing w:val="19"/>
          <w:sz w:val="12"/>
        </w:rPr>
        <w:t> </w:t>
      </w:r>
      <w:r>
        <w:rPr>
          <w:sz w:val="12"/>
        </w:rPr>
        <w:t>coverage</w:t>
      </w:r>
      <w:r>
        <w:rPr>
          <w:spacing w:val="21"/>
          <w:sz w:val="12"/>
        </w:rPr>
        <w:t> </w:t>
      </w:r>
      <w:r>
        <w:rPr>
          <w:sz w:val="12"/>
        </w:rPr>
        <w:t>%</w:t>
      </w:r>
      <w:r>
        <w:rPr>
          <w:spacing w:val="40"/>
          <w:sz w:val="12"/>
        </w:rPr>
        <w:t> </w:t>
      </w:r>
      <w:r>
        <w:rPr>
          <w:sz w:val="12"/>
        </w:rPr>
        <w:t>is lower at 92% which reflects the lack of revenue data for</w:t>
      </w:r>
      <w:r>
        <w:rPr>
          <w:spacing w:val="40"/>
          <w:w w:val="110"/>
          <w:sz w:val="12"/>
        </w:rPr>
        <w:t> </w:t>
      </w:r>
      <w:r>
        <w:rPr>
          <w:w w:val="110"/>
          <w:sz w:val="12"/>
        </w:rPr>
        <w:t>certain infrastructure deals.</w:t>
      </w:r>
    </w:p>
    <w:p>
      <w:pPr>
        <w:pStyle w:val="ListParagraph"/>
        <w:numPr>
          <w:ilvl w:val="0"/>
          <w:numId w:val="74"/>
        </w:numPr>
        <w:tabs>
          <w:tab w:pos="310" w:val="left" w:leader="none"/>
          <w:tab w:pos="312" w:val="left" w:leader="none"/>
        </w:tabs>
        <w:spacing w:line="249" w:lineRule="auto" w:before="31" w:after="0"/>
        <w:ind w:left="312" w:right="297" w:hanging="170"/>
        <w:jc w:val="left"/>
        <w:rPr>
          <w:sz w:val="12"/>
        </w:rPr>
      </w:pPr>
      <w:r>
        <w:rPr>
          <w:sz w:val="12"/>
        </w:rPr>
        <w:t>AUM coverage % for temperature alignment in 2024 is</w:t>
      </w:r>
      <w:r>
        <w:rPr>
          <w:spacing w:val="40"/>
          <w:w w:val="110"/>
          <w:sz w:val="12"/>
        </w:rPr>
        <w:t> </w:t>
      </w:r>
      <w:r>
        <w:rPr>
          <w:spacing w:val="-4"/>
          <w:w w:val="110"/>
          <w:sz w:val="12"/>
        </w:rPr>
        <w:t>67%.</w:t>
      </w:r>
    </w:p>
    <w:p>
      <w:pPr>
        <w:pStyle w:val="ListParagraph"/>
        <w:numPr>
          <w:ilvl w:val="0"/>
          <w:numId w:val="74"/>
        </w:numPr>
        <w:tabs>
          <w:tab w:pos="310" w:val="left" w:leader="none"/>
          <w:tab w:pos="312" w:val="left" w:leader="none"/>
        </w:tabs>
        <w:spacing w:line="249" w:lineRule="auto" w:before="29" w:after="0"/>
        <w:ind w:left="312" w:right="160" w:hanging="170"/>
        <w:jc w:val="left"/>
        <w:rPr>
          <w:sz w:val="12"/>
        </w:rPr>
      </w:pPr>
      <w:r>
        <w:rPr>
          <w:w w:val="105"/>
          <w:sz w:val="12"/>
        </w:rPr>
        <w:t>MSCI</w:t>
      </w:r>
      <w:r>
        <w:rPr>
          <w:spacing w:val="-7"/>
          <w:w w:val="105"/>
          <w:sz w:val="12"/>
        </w:rPr>
        <w:t> </w:t>
      </w:r>
      <w:r>
        <w:rPr>
          <w:w w:val="105"/>
          <w:sz w:val="12"/>
        </w:rPr>
        <w:t>All</w:t>
      </w:r>
      <w:r>
        <w:rPr>
          <w:spacing w:val="-7"/>
          <w:w w:val="105"/>
          <w:sz w:val="12"/>
        </w:rPr>
        <w:t> </w:t>
      </w:r>
      <w:r>
        <w:rPr>
          <w:w w:val="105"/>
          <w:sz w:val="12"/>
        </w:rPr>
        <w:t>Country</w:t>
      </w:r>
      <w:r>
        <w:rPr>
          <w:spacing w:val="-7"/>
          <w:w w:val="105"/>
          <w:sz w:val="12"/>
        </w:rPr>
        <w:t> </w:t>
      </w:r>
      <w:r>
        <w:rPr>
          <w:w w:val="105"/>
          <w:sz w:val="12"/>
        </w:rPr>
        <w:t>World</w:t>
      </w:r>
      <w:r>
        <w:rPr>
          <w:spacing w:val="-7"/>
          <w:w w:val="105"/>
          <w:sz w:val="12"/>
        </w:rPr>
        <w:t> </w:t>
      </w:r>
      <w:r>
        <w:rPr>
          <w:w w:val="105"/>
          <w:sz w:val="12"/>
        </w:rPr>
        <w:t>Index</w:t>
      </w:r>
      <w:r>
        <w:rPr>
          <w:spacing w:val="-7"/>
          <w:w w:val="105"/>
          <w:sz w:val="12"/>
        </w:rPr>
        <w:t> </w:t>
      </w:r>
      <w:r>
        <w:rPr>
          <w:w w:val="105"/>
          <w:sz w:val="12"/>
        </w:rPr>
        <w:t>(ACWI)</w:t>
      </w:r>
      <w:r>
        <w:rPr>
          <w:spacing w:val="-7"/>
          <w:w w:val="105"/>
          <w:sz w:val="12"/>
        </w:rPr>
        <w:t> </w:t>
      </w:r>
      <w:r>
        <w:rPr>
          <w:w w:val="105"/>
          <w:sz w:val="12"/>
        </w:rPr>
        <w:t>Investable</w:t>
      </w:r>
      <w:r>
        <w:rPr>
          <w:spacing w:val="-7"/>
          <w:w w:val="105"/>
          <w:sz w:val="12"/>
        </w:rPr>
        <w:t> </w:t>
      </w:r>
      <w:r>
        <w:rPr>
          <w:w w:val="105"/>
          <w:sz w:val="12"/>
        </w:rPr>
        <w:t>Market</w:t>
      </w:r>
      <w:r>
        <w:rPr>
          <w:spacing w:val="40"/>
          <w:w w:val="105"/>
          <w:sz w:val="12"/>
        </w:rPr>
        <w:t> </w:t>
      </w:r>
      <w:r>
        <w:rPr>
          <w:w w:val="105"/>
          <w:sz w:val="12"/>
        </w:rPr>
        <w:t>Index</w:t>
      </w:r>
      <w:r>
        <w:rPr>
          <w:spacing w:val="-4"/>
          <w:w w:val="105"/>
          <w:sz w:val="12"/>
        </w:rPr>
        <w:t> </w:t>
      </w:r>
      <w:r>
        <w:rPr>
          <w:w w:val="105"/>
          <w:sz w:val="12"/>
        </w:rPr>
        <w:t>(IMI)</w:t>
      </w:r>
      <w:r>
        <w:rPr>
          <w:spacing w:val="-4"/>
          <w:w w:val="105"/>
          <w:sz w:val="12"/>
        </w:rPr>
        <w:t> </w:t>
      </w:r>
      <w:r>
        <w:rPr>
          <w:w w:val="105"/>
          <w:sz w:val="12"/>
        </w:rPr>
        <w:t>as</w:t>
      </w:r>
      <w:r>
        <w:rPr>
          <w:spacing w:val="-4"/>
          <w:w w:val="105"/>
          <w:sz w:val="12"/>
        </w:rPr>
        <w:t> </w:t>
      </w:r>
      <w:r>
        <w:rPr>
          <w:w w:val="105"/>
          <w:sz w:val="12"/>
        </w:rPr>
        <w:t>at</w:t>
      </w:r>
      <w:r>
        <w:rPr>
          <w:spacing w:val="-5"/>
          <w:w w:val="105"/>
          <w:sz w:val="12"/>
        </w:rPr>
        <w:t> </w:t>
      </w:r>
      <w:r>
        <w:rPr>
          <w:w w:val="105"/>
          <w:sz w:val="12"/>
        </w:rPr>
        <w:t>31</w:t>
      </w:r>
      <w:r>
        <w:rPr>
          <w:spacing w:val="-5"/>
          <w:w w:val="105"/>
          <w:sz w:val="12"/>
        </w:rPr>
        <w:t> </w:t>
      </w:r>
      <w:r>
        <w:rPr>
          <w:w w:val="105"/>
          <w:sz w:val="12"/>
        </w:rPr>
        <w:t>December</w:t>
      </w:r>
      <w:r>
        <w:rPr>
          <w:spacing w:val="-5"/>
          <w:w w:val="105"/>
          <w:sz w:val="12"/>
        </w:rPr>
        <w:t> </w:t>
      </w:r>
      <w:r>
        <w:rPr>
          <w:w w:val="105"/>
          <w:sz w:val="12"/>
        </w:rPr>
        <w:t>2024.</w:t>
      </w:r>
      <w:r>
        <w:rPr>
          <w:spacing w:val="-4"/>
          <w:w w:val="105"/>
          <w:sz w:val="12"/>
        </w:rPr>
        <w:t> </w:t>
      </w:r>
      <w:r>
        <w:rPr>
          <w:w w:val="105"/>
          <w:sz w:val="12"/>
        </w:rPr>
        <w:t>©2025</w:t>
      </w:r>
      <w:r>
        <w:rPr>
          <w:spacing w:val="-4"/>
          <w:w w:val="105"/>
          <w:sz w:val="12"/>
        </w:rPr>
        <w:t> </w:t>
      </w:r>
      <w:r>
        <w:rPr>
          <w:w w:val="105"/>
          <w:sz w:val="12"/>
        </w:rPr>
        <w:t>MSCI</w:t>
      </w:r>
      <w:r>
        <w:rPr>
          <w:spacing w:val="-4"/>
          <w:w w:val="105"/>
          <w:sz w:val="12"/>
        </w:rPr>
        <w:t> </w:t>
      </w:r>
      <w:r>
        <w:rPr>
          <w:w w:val="105"/>
          <w:sz w:val="12"/>
        </w:rPr>
        <w:t>ESG</w:t>
      </w:r>
      <w:r>
        <w:rPr>
          <w:spacing w:val="40"/>
          <w:w w:val="105"/>
          <w:sz w:val="12"/>
        </w:rPr>
        <w:t> </w:t>
      </w:r>
      <w:r>
        <w:rPr>
          <w:w w:val="105"/>
          <w:sz w:val="12"/>
        </w:rPr>
        <w:t>Research</w:t>
      </w:r>
      <w:r>
        <w:rPr>
          <w:spacing w:val="-9"/>
          <w:w w:val="105"/>
          <w:sz w:val="12"/>
        </w:rPr>
        <w:t> </w:t>
      </w:r>
      <w:r>
        <w:rPr>
          <w:w w:val="105"/>
          <w:sz w:val="12"/>
        </w:rPr>
        <w:t>LLC.</w:t>
      </w:r>
    </w:p>
    <w:p>
      <w:pPr>
        <w:pStyle w:val="Heading5"/>
        <w:spacing w:before="116"/>
      </w:pPr>
      <w:r>
        <w:rPr>
          <w:w w:val="105"/>
        </w:rPr>
        <w:t>Compliance</w:t>
      </w:r>
      <w:r>
        <w:rPr>
          <w:spacing w:val="-19"/>
          <w:w w:val="105"/>
        </w:rPr>
        <w:t> </w:t>
      </w:r>
      <w:r>
        <w:rPr>
          <w:spacing w:val="-2"/>
          <w:w w:val="105"/>
        </w:rPr>
        <w:t>statement</w:t>
      </w:r>
    </w:p>
    <w:p>
      <w:pPr>
        <w:pStyle w:val="BodyText"/>
        <w:spacing w:line="249" w:lineRule="auto" w:before="65"/>
        <w:ind w:left="142" w:right="82"/>
      </w:pPr>
      <w:r>
        <w:rPr>
          <w:w w:val="105"/>
        </w:rPr>
        <w:t>This Aviva Investors Global Services Limited report should be read in conjunction with the information provided on pages </w:t>
      </w:r>
      <w:hyperlink w:history="true" w:anchor="_bookmark46">
        <w:r>
          <w:rPr>
            <w:w w:val="105"/>
          </w:rPr>
          <w:t>77</w:t>
        </w:r>
      </w:hyperlink>
      <w:r>
        <w:rPr>
          <w:w w:val="105"/>
        </w:rPr>
        <w:t>, </w:t>
      </w:r>
      <w:hyperlink w:history="true" w:anchor="_bookmark47">
        <w:r>
          <w:rPr>
            <w:w w:val="105"/>
          </w:rPr>
          <w:t>78</w:t>
        </w:r>
      </w:hyperlink>
      <w:r>
        <w:rPr>
          <w:w w:val="105"/>
        </w:rPr>
        <w:t>, </w:t>
      </w:r>
      <w:hyperlink w:history="true" w:anchor="_bookmark55">
        <w:r>
          <w:rPr>
            <w:w w:val="105"/>
          </w:rPr>
          <w:t>85</w:t>
        </w:r>
      </w:hyperlink>
      <w:r>
        <w:rPr>
          <w:w w:val="105"/>
        </w:rPr>
        <w:t> to </w:t>
      </w:r>
      <w:hyperlink w:history="true" w:anchor="_bookmark58">
        <w:r>
          <w:rPr>
            <w:w w:val="105"/>
          </w:rPr>
          <w:t>88</w:t>
        </w:r>
      </w:hyperlink>
    </w:p>
    <w:p>
      <w:pPr>
        <w:pStyle w:val="BodyText"/>
        <w:spacing w:before="3"/>
        <w:ind w:left="142"/>
      </w:pPr>
      <w:r>
        <w:rPr>
          <w:w w:val="105"/>
        </w:rPr>
        <w:t>and</w:t>
      </w:r>
      <w:r>
        <w:rPr>
          <w:spacing w:val="-8"/>
          <w:w w:val="105"/>
        </w:rPr>
        <w:t> </w:t>
      </w:r>
      <w:hyperlink w:history="true" w:anchor="_bookmark62">
        <w:r>
          <w:rPr>
            <w:w w:val="105"/>
          </w:rPr>
          <w:t>93</w:t>
        </w:r>
      </w:hyperlink>
      <w:r>
        <w:rPr>
          <w:spacing w:val="-8"/>
          <w:w w:val="105"/>
        </w:rPr>
        <w:t> </w:t>
      </w:r>
      <w:r>
        <w:rPr>
          <w:w w:val="105"/>
        </w:rPr>
        <w:t>to</w:t>
      </w:r>
      <w:r>
        <w:rPr>
          <w:spacing w:val="-8"/>
          <w:w w:val="105"/>
        </w:rPr>
        <w:t> </w:t>
      </w:r>
      <w:hyperlink w:history="true" w:anchor="_bookmark63">
        <w:r>
          <w:rPr>
            <w:spacing w:val="-5"/>
            <w:w w:val="105"/>
          </w:rPr>
          <w:t>9</w:t>
        </w:r>
      </w:hyperlink>
      <w:r>
        <w:rPr>
          <w:spacing w:val="-5"/>
          <w:w w:val="105"/>
        </w:rPr>
        <w:t>5.</w:t>
      </w:r>
    </w:p>
    <w:p>
      <w:pPr>
        <w:pStyle w:val="BodyText"/>
        <w:spacing w:line="249" w:lineRule="auto" w:before="120"/>
        <w:ind w:left="142" w:right="82"/>
      </w:pPr>
      <w:r>
        <w:rPr>
          <w:w w:val="105"/>
        </w:rPr>
        <w:t>The</w:t>
      </w:r>
      <w:r>
        <w:rPr>
          <w:spacing w:val="-4"/>
          <w:w w:val="105"/>
        </w:rPr>
        <w:t> </w:t>
      </w:r>
      <w:r>
        <w:rPr>
          <w:w w:val="105"/>
        </w:rPr>
        <w:t>disclosures</w:t>
      </w:r>
      <w:r>
        <w:rPr>
          <w:spacing w:val="-4"/>
          <w:w w:val="105"/>
        </w:rPr>
        <w:t> </w:t>
      </w:r>
      <w:r>
        <w:rPr>
          <w:w w:val="105"/>
        </w:rPr>
        <w:t>for</w:t>
      </w:r>
      <w:r>
        <w:rPr>
          <w:spacing w:val="-4"/>
          <w:w w:val="105"/>
        </w:rPr>
        <w:t> </w:t>
      </w:r>
      <w:r>
        <w:rPr>
          <w:w w:val="105"/>
        </w:rPr>
        <w:t>Aviva</w:t>
      </w:r>
      <w:r>
        <w:rPr>
          <w:spacing w:val="-4"/>
          <w:w w:val="105"/>
        </w:rPr>
        <w:t> </w:t>
      </w:r>
      <w:r>
        <w:rPr>
          <w:w w:val="105"/>
        </w:rPr>
        <w:t>Investors</w:t>
      </w:r>
      <w:r>
        <w:rPr>
          <w:spacing w:val="-4"/>
          <w:w w:val="105"/>
        </w:rPr>
        <w:t> </w:t>
      </w:r>
      <w:r>
        <w:rPr>
          <w:w w:val="105"/>
        </w:rPr>
        <w:t>Global Services Limited, including any third party or group disclosures cross-referenced, complies with the requirements under the FCA's Policy Statement PS 21/24.</w:t>
      </w:r>
    </w:p>
    <w:p>
      <w:pPr>
        <w:pStyle w:val="BodyText"/>
      </w:pPr>
    </w:p>
    <w:p>
      <w:pPr>
        <w:pStyle w:val="BodyText"/>
        <w:spacing w:before="41"/>
      </w:pPr>
    </w:p>
    <w:p>
      <w:pPr>
        <w:pStyle w:val="Heading5"/>
        <w:spacing w:before="0"/>
      </w:pPr>
      <w:r>
        <w:rPr>
          <w:spacing w:val="-2"/>
          <w:w w:val="110"/>
        </w:rPr>
        <w:t>Mark</w:t>
      </w:r>
      <w:r>
        <w:rPr>
          <w:spacing w:val="-12"/>
          <w:w w:val="110"/>
        </w:rPr>
        <w:t> </w:t>
      </w:r>
      <w:r>
        <w:rPr>
          <w:spacing w:val="-2"/>
          <w:w w:val="110"/>
        </w:rPr>
        <w:t>Versey,</w:t>
      </w:r>
    </w:p>
    <w:p>
      <w:pPr>
        <w:spacing w:before="9"/>
        <w:ind w:left="142" w:right="0" w:firstLine="0"/>
        <w:jc w:val="left"/>
        <w:rPr>
          <w:b/>
          <w:sz w:val="18"/>
        </w:rPr>
      </w:pPr>
      <w:r>
        <w:rPr>
          <w:b/>
          <w:sz w:val="18"/>
        </w:rPr>
        <w:t>Chief</w:t>
      </w:r>
      <w:r>
        <w:rPr>
          <w:b/>
          <w:spacing w:val="7"/>
          <w:sz w:val="18"/>
        </w:rPr>
        <w:t> </w:t>
      </w:r>
      <w:r>
        <w:rPr>
          <w:b/>
          <w:sz w:val="18"/>
        </w:rPr>
        <w:t>Executive</w:t>
      </w:r>
      <w:r>
        <w:rPr>
          <w:b/>
          <w:spacing w:val="7"/>
          <w:sz w:val="18"/>
        </w:rPr>
        <w:t> </w:t>
      </w:r>
      <w:r>
        <w:rPr>
          <w:b/>
          <w:spacing w:val="-2"/>
          <w:sz w:val="18"/>
        </w:rPr>
        <w:t>Officer</w:t>
      </w:r>
    </w:p>
    <w:p>
      <w:pPr>
        <w:pStyle w:val="BodyText"/>
        <w:spacing w:line="249" w:lineRule="auto" w:before="9"/>
        <w:ind w:left="142" w:right="202"/>
      </w:pPr>
      <w:r>
        <w:rPr>
          <w:w w:val="105"/>
        </w:rPr>
        <w:t>Aviva</w:t>
      </w:r>
      <w:r>
        <w:rPr>
          <w:spacing w:val="-10"/>
          <w:w w:val="105"/>
        </w:rPr>
        <w:t> </w:t>
      </w:r>
      <w:r>
        <w:rPr>
          <w:w w:val="105"/>
        </w:rPr>
        <w:t>Investors</w:t>
      </w:r>
      <w:r>
        <w:rPr>
          <w:spacing w:val="-10"/>
          <w:w w:val="105"/>
        </w:rPr>
        <w:t> </w:t>
      </w:r>
      <w:r>
        <w:rPr>
          <w:w w:val="105"/>
        </w:rPr>
        <w:t>Global</w:t>
      </w:r>
      <w:r>
        <w:rPr>
          <w:spacing w:val="-10"/>
          <w:w w:val="105"/>
        </w:rPr>
        <w:t> </w:t>
      </w:r>
      <w:r>
        <w:rPr>
          <w:w w:val="105"/>
        </w:rPr>
        <w:t>Services</w:t>
      </w:r>
      <w:r>
        <w:rPr>
          <w:spacing w:val="-10"/>
          <w:w w:val="105"/>
        </w:rPr>
        <w:t> </w:t>
      </w:r>
      <w:r>
        <w:rPr>
          <w:w w:val="105"/>
        </w:rPr>
        <w:t>Limited 26 February 2025</w:t>
      </w:r>
    </w:p>
    <w:p>
      <w:pPr>
        <w:pStyle w:val="Heading5"/>
        <w:spacing w:line="249" w:lineRule="auto"/>
        <w:ind w:right="522"/>
      </w:pPr>
      <w:r>
        <w:rPr>
          <w:b w:val="0"/>
        </w:rPr>
        <w:br w:type="column"/>
      </w:r>
      <w:r>
        <w:rPr>
          <w:w w:val="105"/>
        </w:rPr>
        <w:t>Aviva</w:t>
      </w:r>
      <w:r>
        <w:rPr>
          <w:spacing w:val="-15"/>
          <w:w w:val="105"/>
        </w:rPr>
        <w:t> </w:t>
      </w:r>
      <w:r>
        <w:rPr>
          <w:w w:val="105"/>
        </w:rPr>
        <w:t>Investors</w:t>
      </w:r>
      <w:r>
        <w:rPr>
          <w:spacing w:val="-15"/>
          <w:w w:val="105"/>
        </w:rPr>
        <w:t> </w:t>
      </w:r>
      <w:r>
        <w:rPr>
          <w:w w:val="105"/>
        </w:rPr>
        <w:t>UK</w:t>
      </w:r>
      <w:r>
        <w:rPr>
          <w:spacing w:val="-15"/>
          <w:w w:val="105"/>
        </w:rPr>
        <w:t> </w:t>
      </w:r>
      <w:r>
        <w:rPr>
          <w:w w:val="105"/>
        </w:rPr>
        <w:t>Fund Services</w:t>
      </w:r>
      <w:r>
        <w:rPr>
          <w:spacing w:val="-20"/>
          <w:w w:val="105"/>
        </w:rPr>
        <w:t> </w:t>
      </w:r>
      <w:r>
        <w:rPr>
          <w:w w:val="105"/>
        </w:rPr>
        <w:t>Limited</w:t>
      </w:r>
    </w:p>
    <w:p>
      <w:pPr>
        <w:spacing w:before="57"/>
        <w:ind w:left="142" w:right="0" w:firstLine="0"/>
        <w:jc w:val="left"/>
        <w:rPr>
          <w:b/>
          <w:sz w:val="18"/>
        </w:rPr>
      </w:pPr>
      <w:r>
        <w:rPr>
          <w:b/>
          <w:spacing w:val="-2"/>
          <w:w w:val="105"/>
          <w:sz w:val="18"/>
        </w:rPr>
        <w:t>Context</w:t>
      </w:r>
    </w:p>
    <w:p>
      <w:pPr>
        <w:pStyle w:val="BodyText"/>
        <w:spacing w:line="249" w:lineRule="auto" w:before="65"/>
        <w:ind w:left="142"/>
      </w:pPr>
      <w:r>
        <w:rPr>
          <w:w w:val="105"/>
        </w:rPr>
        <w:t>Aviva</w:t>
      </w:r>
      <w:r>
        <w:rPr>
          <w:spacing w:val="-13"/>
          <w:w w:val="105"/>
        </w:rPr>
        <w:t> </w:t>
      </w:r>
      <w:r>
        <w:rPr>
          <w:w w:val="105"/>
        </w:rPr>
        <w:t>Investors</w:t>
      </w:r>
      <w:r>
        <w:rPr>
          <w:spacing w:val="-12"/>
          <w:w w:val="105"/>
        </w:rPr>
        <w:t> </w:t>
      </w:r>
      <w:r>
        <w:rPr>
          <w:w w:val="105"/>
        </w:rPr>
        <w:t>UK</w:t>
      </w:r>
      <w:r>
        <w:rPr>
          <w:spacing w:val="-13"/>
          <w:w w:val="105"/>
        </w:rPr>
        <w:t> </w:t>
      </w:r>
      <w:r>
        <w:rPr>
          <w:w w:val="105"/>
        </w:rPr>
        <w:t>Fund</w:t>
      </w:r>
      <w:r>
        <w:rPr>
          <w:spacing w:val="-12"/>
          <w:w w:val="105"/>
        </w:rPr>
        <w:t> </w:t>
      </w:r>
      <w:r>
        <w:rPr>
          <w:w w:val="105"/>
        </w:rPr>
        <w:t>Services</w:t>
      </w:r>
      <w:r>
        <w:rPr>
          <w:spacing w:val="-12"/>
          <w:w w:val="105"/>
        </w:rPr>
        <w:t> </w:t>
      </w:r>
      <w:r>
        <w:rPr>
          <w:w w:val="105"/>
        </w:rPr>
        <w:t>Limited (AIUKFSL) provides fund management </w:t>
      </w:r>
      <w:r>
        <w:rPr>
          <w:spacing w:val="-2"/>
          <w:w w:val="105"/>
        </w:rPr>
        <w:t>services.</w:t>
      </w:r>
    </w:p>
    <w:p>
      <w:pPr>
        <w:pStyle w:val="Heading5"/>
        <w:spacing w:before="114"/>
      </w:pPr>
      <w:r>
        <w:rPr/>
        <w:t>TCFD </w:t>
      </w:r>
      <w:r>
        <w:rPr>
          <w:spacing w:val="-2"/>
        </w:rPr>
        <w:t>compliance</w:t>
      </w:r>
    </w:p>
    <w:p>
      <w:pPr>
        <w:pStyle w:val="BodyText"/>
        <w:spacing w:line="249" w:lineRule="auto" w:before="65"/>
        <w:ind w:left="142"/>
      </w:pPr>
      <w:r>
        <w:rPr/>
        <w:t>The TCFD outlines 11 recommendations for </w:t>
      </w:r>
      <w:r>
        <w:rPr>
          <w:w w:val="105"/>
        </w:rPr>
        <w:t>organisations to include in their climate </w:t>
      </w:r>
      <w:r>
        <w:rPr>
          <w:spacing w:val="-2"/>
          <w:w w:val="105"/>
        </w:rPr>
        <w:t>reporting.</w:t>
      </w:r>
    </w:p>
    <w:p>
      <w:pPr>
        <w:pStyle w:val="BodyText"/>
        <w:spacing w:line="249" w:lineRule="auto" w:before="114"/>
        <w:ind w:left="142" w:right="19"/>
      </w:pPr>
      <w:r>
        <w:rPr>
          <w:w w:val="105"/>
        </w:rPr>
        <w:t>The</w:t>
      </w:r>
      <w:r>
        <w:rPr>
          <w:spacing w:val="-10"/>
          <w:w w:val="105"/>
        </w:rPr>
        <w:t> </w:t>
      </w:r>
      <w:r>
        <w:rPr>
          <w:w w:val="105"/>
        </w:rPr>
        <w:t>table</w:t>
      </w:r>
      <w:r>
        <w:rPr>
          <w:spacing w:val="-10"/>
          <w:w w:val="105"/>
        </w:rPr>
        <w:t> </w:t>
      </w:r>
      <w:r>
        <w:rPr>
          <w:w w:val="105"/>
        </w:rPr>
        <w:t>on</w:t>
      </w:r>
      <w:r>
        <w:rPr>
          <w:spacing w:val="-10"/>
          <w:w w:val="105"/>
        </w:rPr>
        <w:t> </w:t>
      </w:r>
      <w:r>
        <w:rPr>
          <w:w w:val="105"/>
        </w:rPr>
        <w:t>page</w:t>
      </w:r>
      <w:r>
        <w:rPr>
          <w:spacing w:val="-10"/>
          <w:w w:val="105"/>
        </w:rPr>
        <w:t> </w:t>
      </w:r>
      <w:hyperlink w:history="true" w:anchor="_bookmark46">
        <w:r>
          <w:rPr>
            <w:w w:val="105"/>
          </w:rPr>
          <w:t>77</w:t>
        </w:r>
      </w:hyperlink>
      <w:r>
        <w:rPr>
          <w:spacing w:val="-10"/>
          <w:w w:val="105"/>
        </w:rPr>
        <w:t> </w:t>
      </w:r>
      <w:r>
        <w:rPr>
          <w:w w:val="105"/>
        </w:rPr>
        <w:t>sets</w:t>
      </w:r>
      <w:r>
        <w:rPr>
          <w:spacing w:val="-10"/>
          <w:w w:val="105"/>
        </w:rPr>
        <w:t> </w:t>
      </w:r>
      <w:r>
        <w:rPr>
          <w:w w:val="105"/>
        </w:rPr>
        <w:t>out</w:t>
      </w:r>
      <w:r>
        <w:rPr>
          <w:spacing w:val="-10"/>
          <w:w w:val="105"/>
        </w:rPr>
        <w:t> </w:t>
      </w:r>
      <w:r>
        <w:rPr>
          <w:w w:val="105"/>
        </w:rPr>
        <w:t>the</w:t>
      </w:r>
      <w:r>
        <w:rPr>
          <w:spacing w:val="-10"/>
          <w:w w:val="105"/>
        </w:rPr>
        <w:t> </w:t>
      </w:r>
      <w:r>
        <w:rPr>
          <w:w w:val="105"/>
        </w:rPr>
        <w:t>reporting in accordance with each of these recommendations for AIUKFSL. The AIUKFSL report references information provided for Aviva Group and for asset managers, as set out in the compliance </w:t>
      </w:r>
      <w:r>
        <w:rPr>
          <w:spacing w:val="-2"/>
          <w:w w:val="105"/>
        </w:rPr>
        <w:t>summary.</w:t>
      </w:r>
    </w:p>
    <w:p>
      <w:pPr>
        <w:pStyle w:val="Heading5"/>
        <w:spacing w:before="117"/>
      </w:pPr>
      <w:r>
        <w:rPr>
          <w:spacing w:val="-2"/>
          <w:w w:val="105"/>
        </w:rPr>
        <w:t>Governance</w:t>
      </w:r>
    </w:p>
    <w:p>
      <w:pPr>
        <w:pStyle w:val="BodyText"/>
        <w:spacing w:line="249" w:lineRule="auto" w:before="65"/>
        <w:ind w:left="142" w:right="58"/>
      </w:pPr>
      <w:r>
        <w:rPr/>
        <w:t>AIUKFSL has an independent governance </w:t>
      </w:r>
      <w:r>
        <w:rPr>
          <w:w w:val="110"/>
        </w:rPr>
        <w:t>structure to Aviva Investors. It allows the </w:t>
      </w:r>
      <w:r>
        <w:rPr>
          <w:spacing w:val="-2"/>
          <w:w w:val="110"/>
        </w:rPr>
        <w:t>AIUKFSL</w:t>
      </w:r>
      <w:r>
        <w:rPr>
          <w:spacing w:val="-9"/>
          <w:w w:val="110"/>
        </w:rPr>
        <w:t> </w:t>
      </w:r>
      <w:r>
        <w:rPr>
          <w:spacing w:val="-2"/>
          <w:w w:val="110"/>
        </w:rPr>
        <w:t>Board,</w:t>
      </w:r>
      <w:r>
        <w:rPr>
          <w:spacing w:val="-9"/>
          <w:w w:val="110"/>
        </w:rPr>
        <w:t> </w:t>
      </w:r>
      <w:r>
        <w:rPr>
          <w:spacing w:val="-2"/>
          <w:w w:val="110"/>
        </w:rPr>
        <w:t>management</w:t>
      </w:r>
      <w:r>
        <w:rPr>
          <w:spacing w:val="-9"/>
          <w:w w:val="110"/>
        </w:rPr>
        <w:t> </w:t>
      </w:r>
      <w:r>
        <w:rPr>
          <w:spacing w:val="-2"/>
          <w:w w:val="110"/>
        </w:rPr>
        <w:t>committee </w:t>
      </w:r>
      <w:r>
        <w:rPr>
          <w:w w:val="110"/>
        </w:rPr>
        <w:t>and</w:t>
      </w:r>
      <w:r>
        <w:rPr>
          <w:spacing w:val="-3"/>
          <w:w w:val="110"/>
        </w:rPr>
        <w:t> </w:t>
      </w:r>
      <w:r>
        <w:rPr>
          <w:w w:val="110"/>
        </w:rPr>
        <w:t>senior</w:t>
      </w:r>
      <w:r>
        <w:rPr>
          <w:spacing w:val="-3"/>
          <w:w w:val="110"/>
        </w:rPr>
        <w:t> </w:t>
      </w:r>
      <w:r>
        <w:rPr>
          <w:w w:val="110"/>
        </w:rPr>
        <w:t>management</w:t>
      </w:r>
      <w:r>
        <w:rPr>
          <w:spacing w:val="-3"/>
          <w:w w:val="110"/>
        </w:rPr>
        <w:t> </w:t>
      </w:r>
      <w:r>
        <w:rPr>
          <w:w w:val="110"/>
        </w:rPr>
        <w:t>to</w:t>
      </w:r>
      <w:r>
        <w:rPr>
          <w:spacing w:val="-3"/>
          <w:w w:val="110"/>
        </w:rPr>
        <w:t> </w:t>
      </w:r>
      <w:r>
        <w:rPr>
          <w:w w:val="110"/>
        </w:rPr>
        <w:t>integrate </w:t>
      </w:r>
      <w:r>
        <w:rPr/>
        <w:t>climate-related risks and opportunities into</w:t>
      </w:r>
      <w:r>
        <w:rPr>
          <w:spacing w:val="80"/>
        </w:rPr>
        <w:t> </w:t>
      </w:r>
      <w:r>
        <w:rPr/>
        <w:t>its strategy, decision-making and business </w:t>
      </w:r>
      <w:r>
        <w:rPr>
          <w:spacing w:val="-2"/>
          <w:w w:val="110"/>
        </w:rPr>
        <w:t>processes.</w:t>
      </w:r>
    </w:p>
    <w:p>
      <w:pPr>
        <w:pStyle w:val="BodyText"/>
        <w:spacing w:before="117"/>
        <w:ind w:left="142"/>
      </w:pPr>
      <w:r>
        <w:rPr/>
        <mc:AlternateContent>
          <mc:Choice Requires="wps">
            <w:drawing>
              <wp:anchor distT="0" distB="0" distL="0" distR="0" allowOverlap="1" layoutInCell="1" locked="0" behindDoc="1" simplePos="0" relativeHeight="480443904">
                <wp:simplePos x="0" y="0"/>
                <wp:positionH relativeFrom="page">
                  <wp:posOffset>10189517</wp:posOffset>
                </wp:positionH>
                <wp:positionV relativeFrom="paragraph">
                  <wp:posOffset>1175976</wp:posOffset>
                </wp:positionV>
                <wp:extent cx="292735" cy="978535"/>
                <wp:effectExtent l="0" t="0" r="0" b="0"/>
                <wp:wrapNone/>
                <wp:docPr id="2435" name="Textbox 2435"/>
                <wp:cNvGraphicFramePr>
                  <a:graphicFrameLocks/>
                </wp:cNvGraphicFramePr>
                <a:graphic>
                  <a:graphicData uri="http://schemas.microsoft.com/office/word/2010/wordprocessingShape">
                    <wps:wsp>
                      <wps:cNvPr id="2435" name="Textbox 2435"/>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92.596558pt;width:23.05pt;height:77.05pt;mso-position-horizontal-relative:page;mso-position-vertical-relative:paragraph;z-index:-22872576" type="#_x0000_t202" id="docshape1523"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w w:val="105"/>
        </w:rPr>
        <w:t>The 2023 Climate-related Financial Disclosure for AIUKFSL was reviewed by the Aviva Investors Audit Committee on 20 February 2024. Following an update provided on 4 March 2024, a recommendation</w:t>
      </w:r>
      <w:r>
        <w:rPr>
          <w:spacing w:val="-3"/>
          <w:w w:val="105"/>
        </w:rPr>
        <w:t> </w:t>
      </w:r>
      <w:r>
        <w:rPr>
          <w:w w:val="105"/>
        </w:rPr>
        <w:t>from</w:t>
      </w:r>
      <w:r>
        <w:rPr>
          <w:spacing w:val="-3"/>
          <w:w w:val="105"/>
        </w:rPr>
        <w:t> </w:t>
      </w:r>
      <w:r>
        <w:rPr>
          <w:w w:val="105"/>
        </w:rPr>
        <w:t>the</w:t>
      </w:r>
      <w:r>
        <w:rPr>
          <w:spacing w:val="-3"/>
          <w:w w:val="105"/>
        </w:rPr>
        <w:t> </w:t>
      </w:r>
      <w:r>
        <w:rPr>
          <w:w w:val="105"/>
        </w:rPr>
        <w:t>Audit</w:t>
      </w:r>
      <w:r>
        <w:rPr>
          <w:spacing w:val="-3"/>
          <w:w w:val="105"/>
        </w:rPr>
        <w:t> </w:t>
      </w:r>
      <w:r>
        <w:rPr>
          <w:w w:val="105"/>
        </w:rPr>
        <w:t>Committee </w:t>
      </w:r>
      <w:bookmarkStart w:name="AIFSL entity level" w:id="125"/>
      <w:bookmarkEnd w:id="125"/>
      <w:r>
        <w:rPr>
          <w:spacing w:val="-1"/>
          <w:w w:val="103"/>
        </w:rPr>
      </w:r>
      <w:bookmarkStart w:name="_bookmark60" w:id="126"/>
      <w:bookmarkEnd w:id="126"/>
      <w:r>
        <w:rPr>
          <w:w w:val="105"/>
        </w:rPr>
        <w:t>w</w:t>
      </w:r>
      <w:r>
        <w:rPr>
          <w:w w:val="105"/>
        </w:rPr>
        <w:t>as given to the AIUKFSL Board, who subsequently</w:t>
      </w:r>
      <w:r>
        <w:rPr>
          <w:spacing w:val="-5"/>
          <w:w w:val="105"/>
        </w:rPr>
        <w:t> </w:t>
      </w:r>
      <w:r>
        <w:rPr>
          <w:w w:val="105"/>
        </w:rPr>
        <w:t>approved</w:t>
      </w:r>
      <w:r>
        <w:rPr>
          <w:spacing w:val="-5"/>
          <w:w w:val="105"/>
        </w:rPr>
        <w:t> </w:t>
      </w:r>
      <w:r>
        <w:rPr>
          <w:w w:val="105"/>
        </w:rPr>
        <w:t>it</w:t>
      </w:r>
      <w:r>
        <w:rPr>
          <w:spacing w:val="-5"/>
          <w:w w:val="105"/>
        </w:rPr>
        <w:t> </w:t>
      </w:r>
      <w:r>
        <w:rPr>
          <w:w w:val="105"/>
        </w:rPr>
        <w:t>on</w:t>
      </w:r>
      <w:r>
        <w:rPr>
          <w:spacing w:val="-5"/>
          <w:w w:val="105"/>
        </w:rPr>
        <w:t> </w:t>
      </w:r>
      <w:r>
        <w:rPr>
          <w:w w:val="105"/>
        </w:rPr>
        <w:t>5</w:t>
      </w:r>
      <w:r>
        <w:rPr>
          <w:spacing w:val="-5"/>
          <w:w w:val="105"/>
        </w:rPr>
        <w:t> </w:t>
      </w:r>
      <w:r>
        <w:rPr>
          <w:w w:val="105"/>
        </w:rPr>
        <w:t>March</w:t>
      </w:r>
      <w:r>
        <w:rPr>
          <w:spacing w:val="-5"/>
          <w:w w:val="105"/>
        </w:rPr>
        <w:t> </w:t>
      </w:r>
      <w:r>
        <w:rPr>
          <w:w w:val="105"/>
        </w:rPr>
        <w:t>2024.</w:t>
      </w:r>
    </w:p>
    <w:p>
      <w:pPr>
        <w:pStyle w:val="BodyText"/>
        <w:spacing w:line="249" w:lineRule="auto" w:before="107"/>
        <w:ind w:left="142" w:right="1360"/>
      </w:pPr>
      <w:r>
        <w:rPr/>
        <w:br w:type="column"/>
      </w:r>
      <w:r>
        <w:rPr>
          <w:w w:val="110"/>
        </w:rPr>
        <w:t>In</w:t>
      </w:r>
      <w:r>
        <w:rPr>
          <w:spacing w:val="-1"/>
          <w:w w:val="110"/>
        </w:rPr>
        <w:t> </w:t>
      </w:r>
      <w:r>
        <w:rPr>
          <w:w w:val="110"/>
        </w:rPr>
        <w:t>addition</w:t>
      </w:r>
      <w:r>
        <w:rPr>
          <w:spacing w:val="-1"/>
          <w:w w:val="110"/>
        </w:rPr>
        <w:t> </w:t>
      </w:r>
      <w:r>
        <w:rPr>
          <w:w w:val="110"/>
        </w:rPr>
        <w:t>to</w:t>
      </w:r>
      <w:r>
        <w:rPr>
          <w:spacing w:val="-1"/>
          <w:w w:val="110"/>
        </w:rPr>
        <w:t> </w:t>
      </w:r>
      <w:r>
        <w:rPr>
          <w:w w:val="110"/>
        </w:rPr>
        <w:t>the</w:t>
      </w:r>
      <w:r>
        <w:rPr>
          <w:spacing w:val="-1"/>
          <w:w w:val="110"/>
        </w:rPr>
        <w:t> </w:t>
      </w:r>
      <w:r>
        <w:rPr>
          <w:w w:val="110"/>
        </w:rPr>
        <w:t>meetings</w:t>
      </w:r>
      <w:r>
        <w:rPr>
          <w:spacing w:val="-1"/>
          <w:w w:val="110"/>
        </w:rPr>
        <w:t> </w:t>
      </w:r>
      <w:r>
        <w:rPr>
          <w:w w:val="110"/>
        </w:rPr>
        <w:t>of</w:t>
      </w:r>
      <w:r>
        <w:rPr>
          <w:spacing w:val="-1"/>
          <w:w w:val="110"/>
        </w:rPr>
        <w:t> </w:t>
      </w:r>
      <w:r>
        <w:rPr>
          <w:w w:val="110"/>
        </w:rPr>
        <w:t>the</w:t>
      </w:r>
      <w:r>
        <w:rPr>
          <w:spacing w:val="-1"/>
          <w:w w:val="110"/>
        </w:rPr>
        <w:t> </w:t>
      </w:r>
      <w:r>
        <w:rPr>
          <w:w w:val="110"/>
        </w:rPr>
        <w:t>Aviva Investors’ committees as set out in the Asset</w:t>
      </w:r>
      <w:r>
        <w:rPr>
          <w:spacing w:val="-1"/>
          <w:w w:val="110"/>
        </w:rPr>
        <w:t> </w:t>
      </w:r>
      <w:r>
        <w:rPr>
          <w:w w:val="110"/>
        </w:rPr>
        <w:t>Manager</w:t>
      </w:r>
      <w:r>
        <w:rPr>
          <w:spacing w:val="-1"/>
          <w:w w:val="110"/>
        </w:rPr>
        <w:t> </w:t>
      </w:r>
      <w:r>
        <w:rPr>
          <w:w w:val="110"/>
        </w:rPr>
        <w:t>entities’</w:t>
      </w:r>
      <w:r>
        <w:rPr>
          <w:spacing w:val="-1"/>
          <w:w w:val="110"/>
        </w:rPr>
        <w:t> </w:t>
      </w:r>
      <w:r>
        <w:rPr>
          <w:w w:val="110"/>
        </w:rPr>
        <w:t>governance </w:t>
      </w:r>
      <w:r>
        <w:rPr/>
        <w:t>section, the Board of AIUKFSL met twelve times during 2024 and discussed climate related risks at least four times during the </w:t>
      </w:r>
      <w:r>
        <w:rPr>
          <w:spacing w:val="-4"/>
          <w:w w:val="110"/>
        </w:rPr>
        <w:t>year.</w:t>
      </w:r>
    </w:p>
    <w:p>
      <w:pPr>
        <w:pStyle w:val="Heading5"/>
        <w:spacing w:before="117"/>
      </w:pPr>
      <w:r>
        <w:rPr/>
        <mc:AlternateContent>
          <mc:Choice Requires="wps">
            <w:drawing>
              <wp:anchor distT="0" distB="0" distL="0" distR="0" allowOverlap="1" layoutInCell="1" locked="0" behindDoc="0" simplePos="0" relativeHeight="16523776">
                <wp:simplePos x="0" y="0"/>
                <wp:positionH relativeFrom="page">
                  <wp:posOffset>10189545</wp:posOffset>
                </wp:positionH>
                <wp:positionV relativeFrom="paragraph">
                  <wp:posOffset>-1421285</wp:posOffset>
                </wp:positionV>
                <wp:extent cx="238760" cy="1879600"/>
                <wp:effectExtent l="0" t="0" r="0" b="0"/>
                <wp:wrapNone/>
                <wp:docPr id="2436" name="Textbox 2436"/>
                <wp:cNvGraphicFramePr>
                  <a:graphicFrameLocks/>
                </wp:cNvGraphicFramePr>
                <a:graphic>
                  <a:graphicData uri="http://schemas.microsoft.com/office/word/2010/wordprocessingShape">
                    <wps:wsp>
                      <wps:cNvPr id="2436" name="Textbox 2436"/>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11.912231pt;width:18.8pt;height:148pt;mso-position-horizontal-relative:page;mso-position-vertical-relative:paragraph;z-index:16523776" type="#_x0000_t202" id="docshape1524"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spacing w:val="-2"/>
          <w:w w:val="110"/>
        </w:rPr>
        <w:t>Strategy</w:t>
      </w:r>
    </w:p>
    <w:p>
      <w:pPr>
        <w:pStyle w:val="BodyText"/>
        <w:spacing w:line="249" w:lineRule="auto" w:before="64"/>
        <w:ind w:left="142" w:right="1332"/>
      </w:pPr>
      <w:r>
        <w:rPr/>
        <w:drawing>
          <wp:anchor distT="0" distB="0" distL="0" distR="0" allowOverlap="1" layoutInCell="1" locked="0" behindDoc="0" simplePos="0" relativeHeight="16521216">
            <wp:simplePos x="0" y="0"/>
            <wp:positionH relativeFrom="page">
              <wp:posOffset>10216642</wp:posOffset>
            </wp:positionH>
            <wp:positionV relativeFrom="paragraph">
              <wp:posOffset>319262</wp:posOffset>
            </wp:positionV>
            <wp:extent cx="172847" cy="189229"/>
            <wp:effectExtent l="0" t="0" r="0" b="0"/>
            <wp:wrapNone/>
            <wp:docPr id="2437" name="Image 2437"/>
            <wp:cNvGraphicFramePr>
              <a:graphicFrameLocks/>
            </wp:cNvGraphicFramePr>
            <a:graphic>
              <a:graphicData uri="http://schemas.openxmlformats.org/drawingml/2006/picture">
                <pic:pic>
                  <pic:nvPicPr>
                    <pic:cNvPr id="2437" name="Image 2437"/>
                    <pic:cNvPicPr/>
                  </pic:nvPicPr>
                  <pic:blipFill>
                    <a:blip r:embed="rId18" cstate="print"/>
                    <a:stretch>
                      <a:fillRect/>
                    </a:stretch>
                  </pic:blipFill>
                  <pic:spPr>
                    <a:xfrm>
                      <a:off x="0" y="0"/>
                      <a:ext cx="172847" cy="189229"/>
                    </a:xfrm>
                    <a:prstGeom prst="rect">
                      <a:avLst/>
                    </a:prstGeom>
                  </pic:spPr>
                </pic:pic>
              </a:graphicData>
            </a:graphic>
          </wp:anchor>
        </w:drawing>
      </w:r>
      <w:r>
        <w:rPr/>
        <mc:AlternateContent>
          <mc:Choice Requires="wps">
            <w:drawing>
              <wp:anchor distT="0" distB="0" distL="0" distR="0" allowOverlap="1" layoutInCell="1" locked="0" behindDoc="0" simplePos="0" relativeHeight="16521728">
                <wp:simplePos x="0" y="0"/>
                <wp:positionH relativeFrom="page">
                  <wp:posOffset>10183241</wp:posOffset>
                </wp:positionH>
                <wp:positionV relativeFrom="paragraph">
                  <wp:posOffset>600186</wp:posOffset>
                </wp:positionV>
                <wp:extent cx="495300" cy="1270"/>
                <wp:effectExtent l="0" t="0" r="0" b="0"/>
                <wp:wrapNone/>
                <wp:docPr id="2438" name="Graphic 2438"/>
                <wp:cNvGraphicFramePr>
                  <a:graphicFrameLocks/>
                </wp:cNvGraphicFramePr>
                <a:graphic>
                  <a:graphicData uri="http://schemas.microsoft.com/office/word/2010/wordprocessingShape">
                    <wps:wsp>
                      <wps:cNvPr id="2438" name="Graphic 2438"/>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1728" from="801.830017pt,47.258751pt" to="840.830017pt,47.25875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25312">
                <wp:simplePos x="0" y="0"/>
                <wp:positionH relativeFrom="page">
                  <wp:posOffset>10189517</wp:posOffset>
                </wp:positionH>
                <wp:positionV relativeFrom="paragraph">
                  <wp:posOffset>656826</wp:posOffset>
                </wp:positionV>
                <wp:extent cx="127635" cy="392430"/>
                <wp:effectExtent l="0" t="0" r="0" b="0"/>
                <wp:wrapNone/>
                <wp:docPr id="2439" name="Textbox 2439"/>
                <wp:cNvGraphicFramePr>
                  <a:graphicFrameLocks/>
                </wp:cNvGraphicFramePr>
                <a:graphic>
                  <a:graphicData uri="http://schemas.microsoft.com/office/word/2010/wordprocessingShape">
                    <wps:wsp>
                      <wps:cNvPr id="2439" name="Textbox 2439"/>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51.718651pt;width:10.050pt;height:30.9pt;mso-position-horizontal-relative:page;mso-position-vertical-relative:paragraph;z-index:16525312" type="#_x0000_t202" id="docshape1525"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AIUKFSL adopts the same high-level strategy to manage climate risks and opportunities</w:t>
      </w:r>
      <w:r>
        <w:rPr>
          <w:spacing w:val="-10"/>
          <w:w w:val="105"/>
        </w:rPr>
        <w:t> </w:t>
      </w:r>
      <w:r>
        <w:rPr>
          <w:w w:val="105"/>
        </w:rPr>
        <w:t>from</w:t>
      </w:r>
      <w:r>
        <w:rPr>
          <w:spacing w:val="-10"/>
          <w:w w:val="105"/>
        </w:rPr>
        <w:t> </w:t>
      </w:r>
      <w:r>
        <w:rPr>
          <w:w w:val="105"/>
        </w:rPr>
        <w:t>an</w:t>
      </w:r>
      <w:r>
        <w:rPr>
          <w:spacing w:val="-10"/>
          <w:w w:val="105"/>
        </w:rPr>
        <w:t> </w:t>
      </w:r>
      <w:r>
        <w:rPr>
          <w:w w:val="105"/>
        </w:rPr>
        <w:t>asset</w:t>
      </w:r>
      <w:r>
        <w:rPr>
          <w:spacing w:val="-10"/>
          <w:w w:val="105"/>
        </w:rPr>
        <w:t> </w:t>
      </w:r>
      <w:r>
        <w:rPr>
          <w:w w:val="105"/>
        </w:rPr>
        <w:t>management perspective as set out above for Aviva Investors more broadly.</w:t>
      </w:r>
    </w:p>
    <w:p>
      <w:pPr>
        <w:pStyle w:val="BodyText"/>
        <w:spacing w:line="249" w:lineRule="auto" w:before="116"/>
        <w:ind w:left="142" w:right="1360"/>
      </w:pPr>
      <w:r>
        <w:rPr/>
        <mc:AlternateContent>
          <mc:Choice Requires="wps">
            <w:drawing>
              <wp:anchor distT="0" distB="0" distL="0" distR="0" allowOverlap="1" layoutInCell="1" locked="0" behindDoc="0" simplePos="0" relativeHeight="16522240">
                <wp:simplePos x="0" y="0"/>
                <wp:positionH relativeFrom="page">
                  <wp:posOffset>10183241</wp:posOffset>
                </wp:positionH>
                <wp:positionV relativeFrom="paragraph">
                  <wp:posOffset>485559</wp:posOffset>
                </wp:positionV>
                <wp:extent cx="495300" cy="1270"/>
                <wp:effectExtent l="0" t="0" r="0" b="0"/>
                <wp:wrapNone/>
                <wp:docPr id="2440" name="Graphic 2440"/>
                <wp:cNvGraphicFramePr>
                  <a:graphicFrameLocks/>
                </wp:cNvGraphicFramePr>
                <a:graphic>
                  <a:graphicData uri="http://schemas.microsoft.com/office/word/2010/wordprocessingShape">
                    <wps:wsp>
                      <wps:cNvPr id="2440" name="Graphic 244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2240" from="801.830017pt,38.233067pt" to="840.830017pt,38.233067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444928">
                <wp:simplePos x="0" y="0"/>
                <wp:positionH relativeFrom="page">
                  <wp:posOffset>10189517</wp:posOffset>
                </wp:positionH>
                <wp:positionV relativeFrom="paragraph">
                  <wp:posOffset>542247</wp:posOffset>
                </wp:positionV>
                <wp:extent cx="210185" cy="1010919"/>
                <wp:effectExtent l="0" t="0" r="0" b="0"/>
                <wp:wrapNone/>
                <wp:docPr id="2441" name="Textbox 2441"/>
                <wp:cNvGraphicFramePr>
                  <a:graphicFrameLocks/>
                </wp:cNvGraphicFramePr>
                <a:graphic>
                  <a:graphicData uri="http://schemas.microsoft.com/office/word/2010/wordprocessingShape">
                    <wps:wsp>
                      <wps:cNvPr id="2441" name="Textbox 2441"/>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2.696667pt;width:16.55pt;height:79.6pt;mso-position-horizontal-relative:page;mso-position-vertical-relative:paragraph;z-index:-22871552" type="#_x0000_t202" id="docshape1526"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Other</w:t>
      </w:r>
      <w:r>
        <w:rPr>
          <w:spacing w:val="-9"/>
          <w:w w:val="105"/>
        </w:rPr>
        <w:t> </w:t>
      </w:r>
      <w:r>
        <w:rPr>
          <w:w w:val="105"/>
        </w:rPr>
        <w:t>climate</w:t>
      </w:r>
      <w:r>
        <w:rPr>
          <w:spacing w:val="-9"/>
          <w:w w:val="105"/>
        </w:rPr>
        <w:t> </w:t>
      </w:r>
      <w:r>
        <w:rPr>
          <w:w w:val="105"/>
        </w:rPr>
        <w:t>risks,</w:t>
      </w:r>
      <w:r>
        <w:rPr>
          <w:spacing w:val="-9"/>
          <w:w w:val="105"/>
        </w:rPr>
        <w:t> </w:t>
      </w:r>
      <w:r>
        <w:rPr>
          <w:w w:val="105"/>
        </w:rPr>
        <w:t>such</w:t>
      </w:r>
      <w:r>
        <w:rPr>
          <w:spacing w:val="-9"/>
          <w:w w:val="105"/>
        </w:rPr>
        <w:t> </w:t>
      </w:r>
      <w:r>
        <w:rPr>
          <w:w w:val="105"/>
        </w:rPr>
        <w:t>as</w:t>
      </w:r>
      <w:r>
        <w:rPr>
          <w:spacing w:val="-9"/>
          <w:w w:val="105"/>
        </w:rPr>
        <w:t> </w:t>
      </w:r>
      <w:r>
        <w:rPr>
          <w:w w:val="105"/>
        </w:rPr>
        <w:t>operational risks and those risks associated with AIUKFSL’s own carbon footprint are managed in accordance with Group </w:t>
      </w:r>
      <w:r>
        <w:rPr>
          <w:spacing w:val="-2"/>
          <w:w w:val="105"/>
        </w:rPr>
        <w:t>policies.</w:t>
      </w:r>
    </w:p>
    <w:p>
      <w:pPr>
        <w:pStyle w:val="BodyText"/>
        <w:spacing w:before="143"/>
        <w:rPr>
          <w:sz w:val="20"/>
        </w:rPr>
      </w:pPr>
      <w:r>
        <w:rPr>
          <w:sz w:val="20"/>
        </w:rPr>
        <mc:AlternateContent>
          <mc:Choice Requires="wps">
            <w:drawing>
              <wp:anchor distT="0" distB="0" distL="0" distR="0" allowOverlap="1" layoutInCell="1" locked="0" behindDoc="1" simplePos="0" relativeHeight="488377856">
                <wp:simplePos x="0" y="0"/>
                <wp:positionH relativeFrom="page">
                  <wp:posOffset>10183241</wp:posOffset>
                </wp:positionH>
                <wp:positionV relativeFrom="paragraph">
                  <wp:posOffset>252188</wp:posOffset>
                </wp:positionV>
                <wp:extent cx="495300" cy="1270"/>
                <wp:effectExtent l="0" t="0" r="0" b="0"/>
                <wp:wrapTopAndBottom/>
                <wp:docPr id="2442" name="Graphic 2442"/>
                <wp:cNvGraphicFramePr>
                  <a:graphicFrameLocks/>
                </wp:cNvGraphicFramePr>
                <a:graphic>
                  <a:graphicData uri="http://schemas.microsoft.com/office/word/2010/wordprocessingShape">
                    <wps:wsp>
                      <wps:cNvPr id="2442" name="Graphic 244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9.857384pt;width:39pt;height:.1pt;mso-position-horizontal-relative:page;mso-position-vertical-relative:paragraph;z-index:-14938624;mso-wrap-distance-left:0;mso-wrap-distance-right:0" id="docshape1527" coordorigin="16037,397" coordsize="780,0" path="m16037,397l16817,397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8378368">
                <wp:simplePos x="0" y="0"/>
                <wp:positionH relativeFrom="page">
                  <wp:posOffset>10183241</wp:posOffset>
                </wp:positionH>
                <wp:positionV relativeFrom="paragraph">
                  <wp:posOffset>255624</wp:posOffset>
                </wp:positionV>
                <wp:extent cx="495300" cy="1270"/>
                <wp:effectExtent l="0" t="0" r="0" b="0"/>
                <wp:wrapTopAndBottom/>
                <wp:docPr id="2443" name="Graphic 2443"/>
                <wp:cNvGraphicFramePr>
                  <a:graphicFrameLocks/>
                </wp:cNvGraphicFramePr>
                <a:graphic>
                  <a:graphicData uri="http://schemas.microsoft.com/office/word/2010/wordprocessingShape">
                    <wps:wsp>
                      <wps:cNvPr id="2443" name="Graphic 244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12793pt;width:39pt;height:.1pt;mso-position-horizontal-relative:page;mso-position-vertical-relative:paragraph;z-index:-14938112;mso-wrap-distance-left:0;mso-wrap-distance-right:0" id="docshape1528" coordorigin="16037,403" coordsize="780,0" path="m16037,403l16817,403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16" w:space="125"/>
            <w:col w:w="3618" w:space="124"/>
            <w:col w:w="3614" w:space="128"/>
            <w:col w:w="4907"/>
          </w:cols>
        </w:sectPr>
      </w:pPr>
    </w:p>
    <w:p>
      <w:pPr>
        <w:pStyle w:val="BodyText"/>
        <w:spacing w:before="1"/>
        <w:rPr>
          <w:sz w:val="7"/>
        </w:rPr>
      </w:pPr>
    </w:p>
    <w:p>
      <w:pPr>
        <w:spacing w:line="20" w:lineRule="exact"/>
        <w:ind w:left="15328" w:right="-29" w:firstLine="0"/>
        <w:rPr>
          <w:sz w:val="2"/>
        </w:rPr>
      </w:pPr>
      <w:r>
        <w:rPr>
          <w:sz w:val="2"/>
        </w:rPr>
        <mc:AlternateContent>
          <mc:Choice Requires="wps">
            <w:drawing>
              <wp:inline distT="0" distB="0" distL="0" distR="0">
                <wp:extent cx="495300" cy="38100"/>
                <wp:effectExtent l="19050" t="0" r="19050" b="0"/>
                <wp:docPr id="2444" name="Group 2444"/>
                <wp:cNvGraphicFramePr>
                  <a:graphicFrameLocks/>
                </wp:cNvGraphicFramePr>
                <a:graphic>
                  <a:graphicData uri="http://schemas.microsoft.com/office/word/2010/wordprocessingGroup">
                    <wpg:wgp>
                      <wpg:cNvPr id="2444" name="Group 2444"/>
                      <wpg:cNvGrpSpPr/>
                      <wpg:grpSpPr>
                        <a:xfrm>
                          <a:off x="0" y="0"/>
                          <a:ext cx="495300" cy="38100"/>
                          <a:chExt cx="495300" cy="38100"/>
                        </a:xfrm>
                      </wpg:grpSpPr>
                      <wps:wsp>
                        <wps:cNvPr id="2445" name="Graphic 2445"/>
                        <wps:cNvSpPr/>
                        <wps:spPr>
                          <a:xfrm>
                            <a:off x="0" y="1905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wpg:wgp>
                  </a:graphicData>
                </a:graphic>
              </wp:inline>
            </w:drawing>
          </mc:Choice>
          <mc:Fallback>
            <w:pict>
              <v:group style="width:39pt;height:3pt;mso-position-horizontal-relative:char;mso-position-vertical-relative:line" id="docshapegroup1529" coordorigin="0,0" coordsize="780,60">
                <v:line style="position:absolute" from="0,30" to="780,30" stroked="true" strokeweight="3pt" strokecolor="#ffd900">
                  <v:stroke dashstyle="solid"/>
                </v:line>
              </v:group>
            </w:pict>
          </mc:Fallback>
        </mc:AlternateContent>
      </w:r>
      <w:r>
        <w:rPr>
          <w:sz w:val="2"/>
        </w:rPr>
      </w: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8379392">
                <wp:simplePos x="0" y="0"/>
                <wp:positionH relativeFrom="page">
                  <wp:posOffset>10183241</wp:posOffset>
                </wp:positionH>
                <wp:positionV relativeFrom="paragraph">
                  <wp:posOffset>219062</wp:posOffset>
                </wp:positionV>
                <wp:extent cx="495300" cy="1270"/>
                <wp:effectExtent l="0" t="0" r="0" b="0"/>
                <wp:wrapTopAndBottom/>
                <wp:docPr id="2446" name="Graphic 2446"/>
                <wp:cNvGraphicFramePr>
                  <a:graphicFrameLocks/>
                </wp:cNvGraphicFramePr>
                <a:graphic>
                  <a:graphicData uri="http://schemas.microsoft.com/office/word/2010/wordprocessingShape">
                    <wps:wsp>
                      <wps:cNvPr id="2446" name="Graphic 244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7.249023pt;width:39pt;height:.1pt;mso-position-horizontal-relative:page;mso-position-vertical-relative:paragraph;z-index:-14937088;mso-wrap-distance-left:0;mso-wrap-distance-right:0" id="docshape1530" coordorigin="16037,345" coordsize="780,0" path="m16037,345l16817,34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BodyText"/>
        <w:spacing w:line="249" w:lineRule="auto" w:before="107"/>
        <w:ind w:left="142" w:right="164"/>
      </w:pPr>
      <w:r>
        <w:rPr>
          <w:w w:val="105"/>
        </w:rPr>
        <w:t>Separately, AIUKFSL manages those climate</w:t>
      </w:r>
      <w:r>
        <w:rPr>
          <w:spacing w:val="-6"/>
          <w:w w:val="105"/>
        </w:rPr>
        <w:t> </w:t>
      </w:r>
      <w:r>
        <w:rPr>
          <w:w w:val="105"/>
        </w:rPr>
        <w:t>risks</w:t>
      </w:r>
      <w:r>
        <w:rPr>
          <w:spacing w:val="-6"/>
          <w:w w:val="105"/>
        </w:rPr>
        <w:t> </w:t>
      </w:r>
      <w:r>
        <w:rPr>
          <w:w w:val="105"/>
        </w:rPr>
        <w:t>that</w:t>
      </w:r>
      <w:r>
        <w:rPr>
          <w:spacing w:val="-6"/>
          <w:w w:val="105"/>
        </w:rPr>
        <w:t> </w:t>
      </w:r>
      <w:r>
        <w:rPr>
          <w:w w:val="105"/>
        </w:rPr>
        <w:t>arise</w:t>
      </w:r>
      <w:r>
        <w:rPr>
          <w:spacing w:val="-6"/>
          <w:w w:val="105"/>
        </w:rPr>
        <w:t> </w:t>
      </w:r>
      <w:r>
        <w:rPr>
          <w:w w:val="105"/>
        </w:rPr>
        <w:t>as</w:t>
      </w:r>
      <w:r>
        <w:rPr>
          <w:spacing w:val="-6"/>
          <w:w w:val="105"/>
        </w:rPr>
        <w:t> </w:t>
      </w:r>
      <w:r>
        <w:rPr>
          <w:w w:val="105"/>
        </w:rPr>
        <w:t>a</w:t>
      </w:r>
      <w:r>
        <w:rPr>
          <w:spacing w:val="-6"/>
          <w:w w:val="105"/>
        </w:rPr>
        <w:t> </w:t>
      </w:r>
      <w:r>
        <w:rPr>
          <w:w w:val="105"/>
        </w:rPr>
        <w:t>result</w:t>
      </w:r>
      <w:r>
        <w:rPr>
          <w:spacing w:val="-6"/>
          <w:w w:val="105"/>
        </w:rPr>
        <w:t> </w:t>
      </w:r>
      <w:r>
        <w:rPr>
          <w:w w:val="105"/>
        </w:rPr>
        <w:t>of</w:t>
      </w:r>
      <w:r>
        <w:rPr>
          <w:spacing w:val="-6"/>
          <w:w w:val="105"/>
        </w:rPr>
        <w:t> </w:t>
      </w:r>
      <w:r>
        <w:rPr>
          <w:w w:val="105"/>
        </w:rPr>
        <w:t>the investment management activity undertaken on its behalf.</w:t>
      </w:r>
    </w:p>
    <w:p>
      <w:pPr>
        <w:pStyle w:val="BodyText"/>
        <w:spacing w:line="249" w:lineRule="auto" w:before="114"/>
        <w:ind w:left="142" w:right="164"/>
      </w:pPr>
      <w:r>
        <w:rPr>
          <w:w w:val="105"/>
        </w:rPr>
        <w:t>These risks are managed as part of the strategy adopted when appointing and delegating</w:t>
      </w:r>
      <w:r>
        <w:rPr>
          <w:spacing w:val="-13"/>
          <w:w w:val="105"/>
        </w:rPr>
        <w:t> </w:t>
      </w:r>
      <w:r>
        <w:rPr>
          <w:w w:val="105"/>
        </w:rPr>
        <w:t>the</w:t>
      </w:r>
      <w:r>
        <w:rPr>
          <w:spacing w:val="-12"/>
          <w:w w:val="105"/>
        </w:rPr>
        <w:t> </w:t>
      </w:r>
      <w:r>
        <w:rPr>
          <w:w w:val="105"/>
        </w:rPr>
        <w:t>asset</w:t>
      </w:r>
      <w:r>
        <w:rPr>
          <w:spacing w:val="-13"/>
          <w:w w:val="105"/>
        </w:rPr>
        <w:t> </w:t>
      </w:r>
      <w:r>
        <w:rPr>
          <w:w w:val="105"/>
        </w:rPr>
        <w:t>management</w:t>
      </w:r>
      <w:r>
        <w:rPr>
          <w:spacing w:val="-12"/>
          <w:w w:val="105"/>
        </w:rPr>
        <w:t> </w:t>
      </w:r>
      <w:r>
        <w:rPr>
          <w:w w:val="105"/>
        </w:rPr>
        <w:t>of</w:t>
      </w:r>
      <w:r>
        <w:rPr>
          <w:spacing w:val="-12"/>
          <w:w w:val="105"/>
        </w:rPr>
        <w:t> </w:t>
      </w:r>
      <w:r>
        <w:rPr>
          <w:w w:val="105"/>
        </w:rPr>
        <w:t>the funds it is responsible for to Aviva </w:t>
      </w:r>
      <w:bookmarkStart w:name="_bookmark61" w:id="127"/>
      <w:bookmarkEnd w:id="127"/>
      <w:r>
        <w:rPr>
          <w:w w:val="105"/>
        </w:rPr>
        <w:t>I</w:t>
      </w:r>
      <w:r>
        <w:rPr>
          <w:w w:val="105"/>
        </w:rPr>
        <w:t>nvestors Global Services Limited and</w:t>
      </w:r>
    </w:p>
    <w:p>
      <w:pPr>
        <w:pStyle w:val="BodyText"/>
        <w:spacing w:line="249" w:lineRule="auto" w:before="4"/>
        <w:ind w:left="142"/>
      </w:pPr>
      <w:r>
        <w:rPr>
          <w:w w:val="105"/>
        </w:rPr>
        <w:t>third-party</w:t>
      </w:r>
      <w:r>
        <w:rPr>
          <w:spacing w:val="-2"/>
          <w:w w:val="105"/>
        </w:rPr>
        <w:t> </w:t>
      </w:r>
      <w:r>
        <w:rPr>
          <w:w w:val="105"/>
        </w:rPr>
        <w:t>investment</w:t>
      </w:r>
      <w:r>
        <w:rPr>
          <w:spacing w:val="-2"/>
          <w:w w:val="105"/>
        </w:rPr>
        <w:t> </w:t>
      </w:r>
      <w:r>
        <w:rPr>
          <w:w w:val="105"/>
        </w:rPr>
        <w:t>managers</w:t>
      </w:r>
      <w:r>
        <w:rPr>
          <w:spacing w:val="-2"/>
          <w:w w:val="105"/>
        </w:rPr>
        <w:t> </w:t>
      </w:r>
      <w:r>
        <w:rPr>
          <w:w w:val="105"/>
        </w:rPr>
        <w:t>as</w:t>
      </w:r>
      <w:r>
        <w:rPr>
          <w:spacing w:val="-2"/>
          <w:w w:val="105"/>
        </w:rPr>
        <w:t> </w:t>
      </w:r>
      <w:r>
        <w:rPr>
          <w:w w:val="105"/>
        </w:rPr>
        <w:t>set</w:t>
      </w:r>
      <w:r>
        <w:rPr>
          <w:spacing w:val="-2"/>
          <w:w w:val="105"/>
        </w:rPr>
        <w:t> </w:t>
      </w:r>
      <w:r>
        <w:rPr>
          <w:w w:val="105"/>
        </w:rPr>
        <w:t>out within the Risk Management section.</w:t>
      </w:r>
    </w:p>
    <w:p>
      <w:pPr>
        <w:pStyle w:val="BodyText"/>
        <w:spacing w:line="249" w:lineRule="auto" w:before="113"/>
        <w:ind w:left="142"/>
      </w:pPr>
      <w:r>
        <w:rPr>
          <w:w w:val="110"/>
        </w:rPr>
        <w:t>Climate opportunities are built into </w:t>
      </w:r>
      <w:r>
        <w:rPr/>
        <w:t>AIUKFSL’s strategy through designing and </w:t>
      </w:r>
      <w:r>
        <w:rPr>
          <w:w w:val="110"/>
        </w:rPr>
        <w:t>distributing</w:t>
      </w:r>
      <w:r>
        <w:rPr>
          <w:spacing w:val="-4"/>
          <w:w w:val="110"/>
        </w:rPr>
        <w:t> </w:t>
      </w:r>
      <w:r>
        <w:rPr>
          <w:w w:val="110"/>
        </w:rPr>
        <w:t>investment</w:t>
      </w:r>
      <w:r>
        <w:rPr>
          <w:spacing w:val="-4"/>
          <w:w w:val="110"/>
        </w:rPr>
        <w:t> </w:t>
      </w:r>
      <w:r>
        <w:rPr>
          <w:w w:val="110"/>
        </w:rPr>
        <w:t>fund</w:t>
      </w:r>
      <w:r>
        <w:rPr>
          <w:spacing w:val="-4"/>
          <w:w w:val="110"/>
        </w:rPr>
        <w:t> </w:t>
      </w:r>
      <w:r>
        <w:rPr>
          <w:w w:val="110"/>
        </w:rPr>
        <w:t>products</w:t>
      </w:r>
      <w:r>
        <w:rPr>
          <w:spacing w:val="-4"/>
          <w:w w:val="110"/>
        </w:rPr>
        <w:t> </w:t>
      </w:r>
      <w:r>
        <w:rPr>
          <w:w w:val="110"/>
        </w:rPr>
        <w:t>with specific climate-related strategies, and </w:t>
      </w:r>
      <w:r>
        <w:rPr/>
        <w:t>adopting the wider Aviva Investors baseline </w:t>
      </w:r>
      <w:r>
        <w:rPr>
          <w:w w:val="110"/>
        </w:rPr>
        <w:t>exclusion policy to limit exposure to the most harmful types of activity.</w:t>
      </w:r>
    </w:p>
    <w:p>
      <w:pPr>
        <w:pStyle w:val="Heading4"/>
        <w:spacing w:before="108"/>
      </w:pPr>
      <w:r>
        <w:rPr>
          <w:b w:val="0"/>
        </w:rPr>
        <w:br w:type="column"/>
      </w:r>
      <w:r>
        <w:rPr>
          <w:w w:val="105"/>
        </w:rPr>
        <w:t>Appointment</w:t>
      </w:r>
      <w:r>
        <w:rPr>
          <w:spacing w:val="-19"/>
          <w:w w:val="105"/>
        </w:rPr>
        <w:t> </w:t>
      </w:r>
      <w:r>
        <w:rPr>
          <w:w w:val="105"/>
        </w:rPr>
        <w:t>of</w:t>
      </w:r>
      <w:r>
        <w:rPr>
          <w:spacing w:val="-19"/>
          <w:w w:val="105"/>
        </w:rPr>
        <w:t> </w:t>
      </w:r>
      <w:r>
        <w:rPr>
          <w:w w:val="105"/>
        </w:rPr>
        <w:t>asset</w:t>
      </w:r>
      <w:r>
        <w:rPr>
          <w:spacing w:val="-18"/>
          <w:w w:val="105"/>
        </w:rPr>
        <w:t> </w:t>
      </w:r>
      <w:r>
        <w:rPr>
          <w:spacing w:val="-2"/>
          <w:w w:val="105"/>
        </w:rPr>
        <w:t>managers</w:t>
      </w:r>
    </w:p>
    <w:p>
      <w:pPr>
        <w:pStyle w:val="BodyText"/>
        <w:spacing w:line="249" w:lineRule="auto" w:before="65"/>
        <w:ind w:left="142" w:right="39"/>
      </w:pPr>
      <w:r>
        <w:rPr>
          <w:w w:val="105"/>
        </w:rPr>
        <w:t>The primary asset manager for AIUKFSL</w:t>
      </w:r>
      <w:r>
        <w:rPr>
          <w:spacing w:val="-1"/>
          <w:w w:val="105"/>
        </w:rPr>
        <w:t> </w:t>
      </w:r>
      <w:r>
        <w:rPr>
          <w:w w:val="105"/>
        </w:rPr>
        <w:t>is AIGSL</w:t>
      </w:r>
      <w:r>
        <w:rPr>
          <w:spacing w:val="-12"/>
          <w:w w:val="105"/>
        </w:rPr>
        <w:t> </w:t>
      </w:r>
      <w:r>
        <w:rPr>
          <w:w w:val="105"/>
        </w:rPr>
        <w:t>for</w:t>
      </w:r>
      <w:r>
        <w:rPr>
          <w:spacing w:val="-12"/>
          <w:w w:val="105"/>
        </w:rPr>
        <w:t> </w:t>
      </w:r>
      <w:r>
        <w:rPr>
          <w:w w:val="105"/>
        </w:rPr>
        <w:t>which</w:t>
      </w:r>
      <w:r>
        <w:rPr>
          <w:spacing w:val="-12"/>
          <w:w w:val="105"/>
        </w:rPr>
        <w:t> </w:t>
      </w:r>
      <w:r>
        <w:rPr>
          <w:w w:val="105"/>
        </w:rPr>
        <w:t>TCFD</w:t>
      </w:r>
      <w:r>
        <w:rPr>
          <w:spacing w:val="-12"/>
          <w:w w:val="105"/>
        </w:rPr>
        <w:t> </w:t>
      </w:r>
      <w:r>
        <w:rPr>
          <w:w w:val="105"/>
        </w:rPr>
        <w:t>reporting</w:t>
      </w:r>
      <w:r>
        <w:rPr>
          <w:spacing w:val="-12"/>
          <w:w w:val="105"/>
        </w:rPr>
        <w:t> </w:t>
      </w:r>
      <w:r>
        <w:rPr>
          <w:w w:val="105"/>
        </w:rPr>
        <w:t>is</w:t>
      </w:r>
      <w:r>
        <w:rPr>
          <w:spacing w:val="-12"/>
          <w:w w:val="105"/>
        </w:rPr>
        <w:t> </w:t>
      </w:r>
      <w:r>
        <w:rPr>
          <w:w w:val="105"/>
        </w:rPr>
        <w:t>provided on</w:t>
      </w:r>
      <w:r>
        <w:rPr>
          <w:spacing w:val="-6"/>
          <w:w w:val="105"/>
        </w:rPr>
        <w:t> </w:t>
      </w:r>
      <w:r>
        <w:rPr>
          <w:w w:val="105"/>
        </w:rPr>
        <w:t>page</w:t>
      </w:r>
      <w:r>
        <w:rPr>
          <w:spacing w:val="-6"/>
          <w:w w:val="105"/>
        </w:rPr>
        <w:t> </w:t>
      </w:r>
      <w:hyperlink w:history="true" w:anchor="_bookmark59">
        <w:r>
          <w:rPr>
            <w:w w:val="105"/>
          </w:rPr>
          <w:t>89</w:t>
        </w:r>
      </w:hyperlink>
      <w:r>
        <w:rPr>
          <w:w w:val="105"/>
        </w:rPr>
        <w:t>.</w:t>
      </w:r>
      <w:r>
        <w:rPr>
          <w:spacing w:val="-6"/>
          <w:w w:val="105"/>
        </w:rPr>
        <w:t> </w:t>
      </w:r>
      <w:r>
        <w:rPr>
          <w:w w:val="105"/>
        </w:rPr>
        <w:t>AIUKFSL</w:t>
      </w:r>
      <w:r>
        <w:rPr>
          <w:spacing w:val="-6"/>
          <w:w w:val="105"/>
        </w:rPr>
        <w:t> </w:t>
      </w:r>
      <w:r>
        <w:rPr>
          <w:w w:val="105"/>
        </w:rPr>
        <w:t>appoints</w:t>
      </w:r>
      <w:r>
        <w:rPr>
          <w:spacing w:val="-6"/>
          <w:w w:val="105"/>
        </w:rPr>
        <w:t> </w:t>
      </w:r>
      <w:r>
        <w:rPr>
          <w:w w:val="105"/>
        </w:rPr>
        <w:t>third</w:t>
      </w:r>
      <w:r>
        <w:rPr>
          <w:spacing w:val="-6"/>
          <w:w w:val="105"/>
        </w:rPr>
        <w:t> </w:t>
      </w:r>
      <w:r>
        <w:rPr>
          <w:w w:val="105"/>
        </w:rPr>
        <w:t>parties as asset managers for a number of products. Third party managers are</w:t>
      </w:r>
      <w:r>
        <w:rPr>
          <w:spacing w:val="40"/>
          <w:w w:val="105"/>
        </w:rPr>
        <w:t> </w:t>
      </w:r>
      <w:r>
        <w:rPr>
          <w:w w:val="105"/>
        </w:rPr>
        <w:t>required to demonstrate that effective climate, sustainability and responsible investment</w:t>
      </w:r>
      <w:r>
        <w:rPr>
          <w:spacing w:val="-5"/>
          <w:w w:val="105"/>
        </w:rPr>
        <w:t> </w:t>
      </w:r>
      <w:r>
        <w:rPr>
          <w:w w:val="105"/>
        </w:rPr>
        <w:t>policies</w:t>
      </w:r>
      <w:r>
        <w:rPr>
          <w:spacing w:val="-6"/>
          <w:w w:val="105"/>
        </w:rPr>
        <w:t> </w:t>
      </w:r>
      <w:r>
        <w:rPr>
          <w:w w:val="105"/>
        </w:rPr>
        <w:t>are</w:t>
      </w:r>
      <w:r>
        <w:rPr>
          <w:spacing w:val="-5"/>
          <w:w w:val="105"/>
        </w:rPr>
        <w:t> </w:t>
      </w:r>
      <w:r>
        <w:rPr>
          <w:w w:val="105"/>
        </w:rPr>
        <w:t>in</w:t>
      </w:r>
      <w:r>
        <w:rPr>
          <w:spacing w:val="-6"/>
          <w:w w:val="105"/>
        </w:rPr>
        <w:t> </w:t>
      </w:r>
      <w:r>
        <w:rPr>
          <w:w w:val="105"/>
        </w:rPr>
        <w:t>place</w:t>
      </w:r>
      <w:r>
        <w:rPr>
          <w:spacing w:val="-5"/>
          <w:w w:val="105"/>
        </w:rPr>
        <w:t> </w:t>
      </w:r>
      <w:r>
        <w:rPr>
          <w:w w:val="105"/>
        </w:rPr>
        <w:t>and</w:t>
      </w:r>
      <w:r>
        <w:rPr>
          <w:spacing w:val="-6"/>
          <w:w w:val="105"/>
        </w:rPr>
        <w:t> </w:t>
      </w:r>
      <w:r>
        <w:rPr>
          <w:w w:val="105"/>
        </w:rPr>
        <w:t>climate risk management is embedded into the investment</w:t>
      </w:r>
      <w:r>
        <w:rPr>
          <w:spacing w:val="-6"/>
          <w:w w:val="105"/>
        </w:rPr>
        <w:t> </w:t>
      </w:r>
      <w:r>
        <w:rPr>
          <w:w w:val="105"/>
        </w:rPr>
        <w:t>process.</w:t>
      </w:r>
    </w:p>
    <w:p>
      <w:pPr>
        <w:pStyle w:val="Heading5"/>
        <w:spacing w:before="119"/>
      </w:pPr>
      <w:r>
        <w:rPr/>
        <w:t>Risk</w:t>
      </w:r>
      <w:r>
        <w:rPr>
          <w:spacing w:val="-1"/>
        </w:rPr>
        <w:t> </w:t>
      </w:r>
      <w:r>
        <w:rPr>
          <w:spacing w:val="-2"/>
        </w:rPr>
        <w:t>Management</w:t>
      </w:r>
    </w:p>
    <w:p>
      <w:pPr>
        <w:pStyle w:val="BodyText"/>
        <w:spacing w:line="249" w:lineRule="auto" w:before="65"/>
        <w:ind w:left="142"/>
      </w:pPr>
      <w:r>
        <w:rPr>
          <w:w w:val="105"/>
        </w:rPr>
        <w:t>In assessing sustainability integration of external managers, AIUKFSL seeks both qualitative and quantitative evidence of application</w:t>
      </w:r>
      <w:r>
        <w:rPr>
          <w:spacing w:val="-6"/>
          <w:w w:val="105"/>
        </w:rPr>
        <w:t> </w:t>
      </w:r>
      <w:r>
        <w:rPr>
          <w:w w:val="105"/>
        </w:rPr>
        <w:t>through</w:t>
      </w:r>
      <w:r>
        <w:rPr>
          <w:spacing w:val="-6"/>
          <w:w w:val="105"/>
        </w:rPr>
        <w:t> </w:t>
      </w:r>
      <w:r>
        <w:rPr>
          <w:w w:val="105"/>
        </w:rPr>
        <w:t>the</w:t>
      </w:r>
      <w:r>
        <w:rPr>
          <w:spacing w:val="-6"/>
          <w:w w:val="105"/>
        </w:rPr>
        <w:t> </w:t>
      </w:r>
      <w:r>
        <w:rPr>
          <w:w w:val="105"/>
        </w:rPr>
        <w:t>lens</w:t>
      </w:r>
      <w:r>
        <w:rPr>
          <w:spacing w:val="-6"/>
          <w:w w:val="105"/>
        </w:rPr>
        <w:t> </w:t>
      </w:r>
      <w:r>
        <w:rPr>
          <w:w w:val="105"/>
        </w:rPr>
        <w:t>of</w:t>
      </w:r>
      <w:r>
        <w:rPr>
          <w:spacing w:val="-6"/>
          <w:w w:val="105"/>
        </w:rPr>
        <w:t> </w:t>
      </w:r>
      <w:r>
        <w:rPr>
          <w:w w:val="105"/>
        </w:rPr>
        <w:t>the</w:t>
      </w:r>
      <w:r>
        <w:rPr>
          <w:spacing w:val="-7"/>
          <w:w w:val="105"/>
        </w:rPr>
        <w:t> </w:t>
      </w:r>
      <w:r>
        <w:rPr>
          <w:w w:val="105"/>
        </w:rPr>
        <w:t>research process. The aim is to judge the efficacy of the approach relative to expected criteria, peers and industry trends.</w:t>
      </w:r>
    </w:p>
    <w:p>
      <w:pPr>
        <w:pStyle w:val="BodyText"/>
        <w:spacing w:line="249" w:lineRule="auto" w:before="107"/>
        <w:ind w:left="142" w:right="38"/>
      </w:pPr>
      <w:r>
        <w:rPr/>
        <w:br w:type="column"/>
      </w:r>
      <w:r>
        <w:rPr>
          <w:w w:val="105"/>
        </w:rPr>
        <w:t>This is done through direct interaction with investment</w:t>
      </w:r>
      <w:r>
        <w:rPr>
          <w:spacing w:val="-1"/>
          <w:w w:val="105"/>
        </w:rPr>
        <w:t> </w:t>
      </w:r>
      <w:r>
        <w:rPr>
          <w:w w:val="105"/>
        </w:rPr>
        <w:t>managers,</w:t>
      </w:r>
      <w:r>
        <w:rPr>
          <w:spacing w:val="-1"/>
          <w:w w:val="105"/>
        </w:rPr>
        <w:t> </w:t>
      </w:r>
      <w:r>
        <w:rPr>
          <w:w w:val="105"/>
        </w:rPr>
        <w:t>quantitative</w:t>
      </w:r>
      <w:r>
        <w:rPr>
          <w:spacing w:val="-1"/>
          <w:w w:val="105"/>
        </w:rPr>
        <w:t> </w:t>
      </w:r>
      <w:r>
        <w:rPr>
          <w:w w:val="105"/>
        </w:rPr>
        <w:t>portfolio analysis and review of periodic sustainability-related reporting. Where applicable, AIUKFSL challenges managers on their position and the implications of both chronic and transition climate-related risks to the portfolio where appropriate.</w:t>
      </w:r>
    </w:p>
    <w:p>
      <w:pPr>
        <w:pStyle w:val="Heading5"/>
        <w:spacing w:before="117"/>
      </w:pPr>
      <w:r>
        <w:rPr>
          <w:spacing w:val="2"/>
        </w:rPr>
        <w:t>Metrics</w:t>
      </w:r>
      <w:r>
        <w:rPr>
          <w:spacing w:val="14"/>
        </w:rPr>
        <w:t> </w:t>
      </w:r>
      <w:r>
        <w:rPr>
          <w:spacing w:val="2"/>
        </w:rPr>
        <w:t>and</w:t>
      </w:r>
      <w:r>
        <w:rPr>
          <w:spacing w:val="14"/>
        </w:rPr>
        <w:t> </w:t>
      </w:r>
      <w:r>
        <w:rPr>
          <w:spacing w:val="-2"/>
        </w:rPr>
        <w:t>targets</w:t>
      </w:r>
    </w:p>
    <w:p>
      <w:pPr>
        <w:pStyle w:val="BodyText"/>
        <w:spacing w:before="65"/>
        <w:ind w:left="142"/>
      </w:pPr>
      <w:r>
        <w:rPr>
          <w:w w:val="105"/>
        </w:rPr>
        <w:t>Metrics</w:t>
      </w:r>
      <w:r>
        <w:rPr>
          <w:spacing w:val="-8"/>
          <w:w w:val="105"/>
        </w:rPr>
        <w:t> </w:t>
      </w:r>
      <w:r>
        <w:rPr>
          <w:w w:val="105"/>
        </w:rPr>
        <w:t>have</w:t>
      </w:r>
      <w:r>
        <w:rPr>
          <w:spacing w:val="-7"/>
          <w:w w:val="105"/>
        </w:rPr>
        <w:t> </w:t>
      </w:r>
      <w:r>
        <w:rPr>
          <w:w w:val="105"/>
        </w:rPr>
        <w:t>been</w:t>
      </w:r>
      <w:r>
        <w:rPr>
          <w:spacing w:val="-8"/>
          <w:w w:val="105"/>
        </w:rPr>
        <w:t> </w:t>
      </w:r>
      <w:r>
        <w:rPr>
          <w:w w:val="105"/>
        </w:rPr>
        <w:t>prepared</w:t>
      </w:r>
      <w:r>
        <w:rPr>
          <w:spacing w:val="-7"/>
          <w:w w:val="105"/>
        </w:rPr>
        <w:t> </w:t>
      </w:r>
      <w:r>
        <w:rPr>
          <w:spacing w:val="-5"/>
          <w:w w:val="105"/>
        </w:rPr>
        <w:t>for</w:t>
      </w:r>
    </w:p>
    <w:p>
      <w:pPr>
        <w:pStyle w:val="BodyText"/>
        <w:spacing w:line="249" w:lineRule="auto" w:before="9"/>
        <w:ind w:left="142" w:right="38"/>
      </w:pPr>
      <w:r>
        <w:rPr>
          <w:w w:val="105"/>
        </w:rPr>
        <w:t>£59</w:t>
      </w:r>
      <w:r>
        <w:rPr>
          <w:spacing w:val="-9"/>
          <w:w w:val="105"/>
        </w:rPr>
        <w:t> </w:t>
      </w:r>
      <w:r>
        <w:rPr>
          <w:w w:val="105"/>
        </w:rPr>
        <w:t>billion</w:t>
      </w:r>
      <w:r>
        <w:rPr>
          <w:spacing w:val="-10"/>
          <w:w w:val="105"/>
        </w:rPr>
        <w:t> </w:t>
      </w:r>
      <w:r>
        <w:rPr>
          <w:w w:val="105"/>
        </w:rPr>
        <w:t>(2023:</w:t>
      </w:r>
      <w:r>
        <w:rPr>
          <w:spacing w:val="-9"/>
          <w:w w:val="105"/>
        </w:rPr>
        <w:t> </w:t>
      </w:r>
      <w:r>
        <w:rPr>
          <w:w w:val="105"/>
        </w:rPr>
        <w:t>£64</w:t>
      </w:r>
      <w:r>
        <w:rPr>
          <w:spacing w:val="-9"/>
          <w:w w:val="105"/>
        </w:rPr>
        <w:t> </w:t>
      </w:r>
      <w:r>
        <w:rPr>
          <w:w w:val="105"/>
        </w:rPr>
        <w:t>billion)</w:t>
      </w:r>
      <w:r>
        <w:rPr>
          <w:spacing w:val="-9"/>
          <w:w w:val="105"/>
        </w:rPr>
        <w:t> </w:t>
      </w:r>
      <w:r>
        <w:rPr>
          <w:w w:val="105"/>
        </w:rPr>
        <w:t>assets</w:t>
      </w:r>
      <w:r>
        <w:rPr>
          <w:spacing w:val="-9"/>
          <w:w w:val="105"/>
        </w:rPr>
        <w:t> </w:t>
      </w:r>
      <w:r>
        <w:rPr>
          <w:w w:val="105"/>
        </w:rPr>
        <w:t>in</w:t>
      </w:r>
      <w:r>
        <w:rPr>
          <w:spacing w:val="-9"/>
          <w:w w:val="105"/>
        </w:rPr>
        <w:t> </w:t>
      </w:r>
      <w:r>
        <w:rPr>
          <w:w w:val="105"/>
        </w:rPr>
        <w:t>table 4 and these represent 83% (2023: 93%) of AIUKFSL’s assets under management.</w:t>
      </w:r>
    </w:p>
    <w:p>
      <w:pPr>
        <w:pStyle w:val="BodyText"/>
        <w:spacing w:line="249" w:lineRule="auto" w:before="114"/>
        <w:ind w:left="142" w:right="56"/>
      </w:pPr>
      <w:r>
        <w:rPr>
          <w:w w:val="105"/>
        </w:rPr>
        <w:t>AIUKFSL’s entity level metrics and targets are</w:t>
      </w:r>
      <w:r>
        <w:rPr>
          <w:spacing w:val="-6"/>
          <w:w w:val="105"/>
        </w:rPr>
        <w:t> </w:t>
      </w:r>
      <w:r>
        <w:rPr>
          <w:w w:val="105"/>
        </w:rPr>
        <w:t>aligned</w:t>
      </w:r>
      <w:r>
        <w:rPr>
          <w:spacing w:val="-6"/>
          <w:w w:val="105"/>
        </w:rPr>
        <w:t> </w:t>
      </w:r>
      <w:r>
        <w:rPr>
          <w:w w:val="105"/>
        </w:rPr>
        <w:t>to</w:t>
      </w:r>
      <w:r>
        <w:rPr>
          <w:spacing w:val="-6"/>
          <w:w w:val="105"/>
        </w:rPr>
        <w:t> </w:t>
      </w:r>
      <w:r>
        <w:rPr>
          <w:w w:val="105"/>
        </w:rPr>
        <w:t>the</w:t>
      </w:r>
      <w:r>
        <w:rPr>
          <w:spacing w:val="-6"/>
          <w:w w:val="105"/>
        </w:rPr>
        <w:t> </w:t>
      </w:r>
      <w:r>
        <w:rPr>
          <w:w w:val="105"/>
        </w:rPr>
        <w:t>Group’s</w:t>
      </w:r>
      <w:r>
        <w:rPr>
          <w:spacing w:val="-6"/>
          <w:w w:val="105"/>
        </w:rPr>
        <w:t> </w:t>
      </w:r>
      <w:r>
        <w:rPr>
          <w:w w:val="105"/>
        </w:rPr>
        <w:t>climate</w:t>
      </w:r>
      <w:r>
        <w:rPr>
          <w:spacing w:val="-6"/>
          <w:w w:val="105"/>
        </w:rPr>
        <w:t> </w:t>
      </w:r>
      <w:r>
        <w:rPr>
          <w:w w:val="105"/>
        </w:rPr>
        <w:t>reporting policies and reporting criteria set out in</w:t>
      </w:r>
      <w:r>
        <w:rPr>
          <w:spacing w:val="40"/>
          <w:w w:val="105"/>
        </w:rPr>
        <w:t> </w:t>
      </w:r>
      <w:hyperlink w:history="true" w:anchor="_bookmark41">
        <w:r>
          <w:rPr>
            <w:w w:val="105"/>
          </w:rPr>
          <w:t>note</w:t>
        </w:r>
      </w:hyperlink>
      <w:r>
        <w:rPr>
          <w:spacing w:val="-6"/>
          <w:w w:val="105"/>
        </w:rPr>
        <w:t> </w:t>
      </w:r>
      <w:r>
        <w:rPr>
          <w:w w:val="105"/>
        </w:rPr>
        <w:t>16.</w:t>
      </w:r>
    </w:p>
    <w:p>
      <w:pPr>
        <w:pStyle w:val="BodyText"/>
        <w:spacing w:line="249" w:lineRule="auto" w:before="107"/>
        <w:ind w:left="142" w:right="1202"/>
      </w:pPr>
      <w:r>
        <w:rPr/>
        <w:br w:type="column"/>
      </w:r>
      <w:r>
        <w:rPr>
          <w:w w:val="105"/>
        </w:rPr>
        <w:t>Furthermore,</w:t>
      </w:r>
      <w:r>
        <w:rPr>
          <w:spacing w:val="-12"/>
          <w:w w:val="105"/>
        </w:rPr>
        <w:t> </w:t>
      </w:r>
      <w:r>
        <w:rPr>
          <w:w w:val="105"/>
        </w:rPr>
        <w:t>the</w:t>
      </w:r>
      <w:r>
        <w:rPr>
          <w:spacing w:val="-12"/>
          <w:w w:val="105"/>
        </w:rPr>
        <w:t> </w:t>
      </w:r>
      <w:r>
        <w:rPr>
          <w:w w:val="105"/>
        </w:rPr>
        <w:t>estimates</w:t>
      </w:r>
      <w:r>
        <w:rPr>
          <w:spacing w:val="-12"/>
          <w:w w:val="105"/>
        </w:rPr>
        <w:t> </w:t>
      </w:r>
      <w:r>
        <w:rPr>
          <w:w w:val="105"/>
        </w:rPr>
        <w:t>and</w:t>
      </w:r>
      <w:r>
        <w:rPr>
          <w:spacing w:val="-12"/>
          <w:w w:val="105"/>
        </w:rPr>
        <w:t> </w:t>
      </w:r>
      <w:r>
        <w:rPr>
          <w:w w:val="105"/>
        </w:rPr>
        <w:t>judgements outlined in </w:t>
      </w:r>
      <w:hyperlink w:history="true" w:anchor="_bookmark32">
        <w:r>
          <w:rPr>
            <w:w w:val="105"/>
          </w:rPr>
          <w:t>note</w:t>
        </w:r>
      </w:hyperlink>
      <w:r>
        <w:rPr>
          <w:w w:val="105"/>
        </w:rPr>
        <w:t> 7, </w:t>
      </w:r>
      <w:hyperlink w:history="true" w:anchor="_bookmark33">
        <w:r>
          <w:rPr>
            <w:w w:val="105"/>
          </w:rPr>
          <w:t>note</w:t>
        </w:r>
      </w:hyperlink>
      <w:r>
        <w:rPr>
          <w:w w:val="105"/>
        </w:rPr>
        <w:t> 8 and </w:t>
      </w:r>
      <w:hyperlink w:history="true" w:anchor="_bookmark35">
        <w:r>
          <w:rPr>
            <w:w w:val="105"/>
          </w:rPr>
          <w:t>note</w:t>
        </w:r>
      </w:hyperlink>
      <w:r>
        <w:rPr>
          <w:w w:val="105"/>
        </w:rPr>
        <w:t> 10 are also relevant for AIUKFSL.</w:t>
      </w:r>
    </w:p>
    <w:p>
      <w:pPr>
        <w:pStyle w:val="BodyText"/>
        <w:spacing w:line="249" w:lineRule="auto" w:before="114"/>
        <w:ind w:left="142" w:right="1332"/>
      </w:pPr>
      <w:r>
        <w:rPr/>
        <mc:AlternateContent>
          <mc:Choice Requires="wps">
            <w:drawing>
              <wp:anchor distT="0" distB="0" distL="0" distR="0" allowOverlap="1" layoutInCell="1" locked="0" behindDoc="0" simplePos="0" relativeHeight="16531456">
                <wp:simplePos x="0" y="0"/>
                <wp:positionH relativeFrom="page">
                  <wp:posOffset>10189545</wp:posOffset>
                </wp:positionH>
                <wp:positionV relativeFrom="paragraph">
                  <wp:posOffset>-904896</wp:posOffset>
                </wp:positionV>
                <wp:extent cx="238760" cy="1879600"/>
                <wp:effectExtent l="0" t="0" r="0" b="0"/>
                <wp:wrapNone/>
                <wp:docPr id="2447" name="Textbox 2447"/>
                <wp:cNvGraphicFramePr>
                  <a:graphicFrameLocks/>
                </wp:cNvGraphicFramePr>
                <a:graphic>
                  <a:graphicData uri="http://schemas.microsoft.com/office/word/2010/wordprocessingShape">
                    <wps:wsp>
                      <wps:cNvPr id="2447" name="Textbox 2447"/>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71.251678pt;width:18.8pt;height:148pt;mso-position-horizontal-relative:page;mso-position-vertical-relative:paragraph;z-index:16531456" type="#_x0000_t202" id="docshape153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t>A subset of the Group metrics are prepared </w:t>
      </w:r>
      <w:r>
        <w:rPr>
          <w:w w:val="110"/>
        </w:rPr>
        <w:t>for</w:t>
      </w:r>
      <w:r>
        <w:rPr>
          <w:spacing w:val="-4"/>
          <w:w w:val="110"/>
        </w:rPr>
        <w:t> </w:t>
      </w:r>
      <w:r>
        <w:rPr>
          <w:w w:val="110"/>
        </w:rPr>
        <w:t>AIUKFSL</w:t>
      </w:r>
      <w:r>
        <w:rPr>
          <w:spacing w:val="-4"/>
          <w:w w:val="110"/>
        </w:rPr>
        <w:t> </w:t>
      </w:r>
      <w:r>
        <w:rPr>
          <w:w w:val="110"/>
        </w:rPr>
        <w:t>as</w:t>
      </w:r>
      <w:r>
        <w:rPr>
          <w:spacing w:val="-4"/>
          <w:w w:val="110"/>
        </w:rPr>
        <w:t> </w:t>
      </w:r>
      <w:r>
        <w:rPr>
          <w:w w:val="110"/>
        </w:rPr>
        <w:t>the</w:t>
      </w:r>
      <w:r>
        <w:rPr>
          <w:spacing w:val="-4"/>
          <w:w w:val="110"/>
        </w:rPr>
        <w:t> </w:t>
      </w:r>
      <w:r>
        <w:rPr>
          <w:w w:val="110"/>
        </w:rPr>
        <w:t>key</w:t>
      </w:r>
      <w:r>
        <w:rPr>
          <w:spacing w:val="-4"/>
          <w:w w:val="110"/>
        </w:rPr>
        <w:t> </w:t>
      </w:r>
      <w:r>
        <w:rPr>
          <w:w w:val="110"/>
        </w:rPr>
        <w:t>metrics</w:t>
      </w:r>
      <w:r>
        <w:rPr>
          <w:spacing w:val="-4"/>
          <w:w w:val="110"/>
        </w:rPr>
        <w:t> </w:t>
      </w:r>
      <w:r>
        <w:rPr>
          <w:w w:val="110"/>
        </w:rPr>
        <w:t>for monitoring and reporting against the Group’s climate ambitions.</w:t>
      </w:r>
    </w:p>
    <w:p>
      <w:pPr>
        <w:pStyle w:val="BodyText"/>
        <w:rPr>
          <w:sz w:val="20"/>
        </w:rPr>
      </w:pPr>
    </w:p>
    <w:p>
      <w:pPr>
        <w:pStyle w:val="BodyText"/>
        <w:spacing w:before="228"/>
        <w:rPr>
          <w:sz w:val="20"/>
        </w:rPr>
      </w:pPr>
      <w:r>
        <w:rPr>
          <w:sz w:val="20"/>
        </w:rPr>
        <w:drawing>
          <wp:anchor distT="0" distB="0" distL="0" distR="0" allowOverlap="1" layoutInCell="1" locked="0" behindDoc="1" simplePos="0" relativeHeight="488385024">
            <wp:simplePos x="0" y="0"/>
            <wp:positionH relativeFrom="page">
              <wp:posOffset>10216642</wp:posOffset>
            </wp:positionH>
            <wp:positionV relativeFrom="paragraph">
              <wp:posOffset>306564</wp:posOffset>
            </wp:positionV>
            <wp:extent cx="173051" cy="189452"/>
            <wp:effectExtent l="0" t="0" r="0" b="0"/>
            <wp:wrapTopAndBottom/>
            <wp:docPr id="2448" name="Image 2448"/>
            <wp:cNvGraphicFramePr>
              <a:graphicFrameLocks/>
            </wp:cNvGraphicFramePr>
            <a:graphic>
              <a:graphicData uri="http://schemas.openxmlformats.org/drawingml/2006/picture">
                <pic:pic>
                  <pic:nvPicPr>
                    <pic:cNvPr id="2448" name="Image 2448"/>
                    <pic:cNvPicPr/>
                  </pic:nvPicPr>
                  <pic:blipFill>
                    <a:blip r:embed="rId18" cstate="print"/>
                    <a:stretch>
                      <a:fillRect/>
                    </a:stretch>
                  </pic:blipFill>
                  <pic:spPr>
                    <a:xfrm>
                      <a:off x="0" y="0"/>
                      <a:ext cx="173051" cy="18945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8385536">
                <wp:simplePos x="0" y="0"/>
                <wp:positionH relativeFrom="page">
                  <wp:posOffset>10183241</wp:posOffset>
                </wp:positionH>
                <wp:positionV relativeFrom="paragraph">
                  <wp:posOffset>587487</wp:posOffset>
                </wp:positionV>
                <wp:extent cx="495300" cy="1270"/>
                <wp:effectExtent l="0" t="0" r="0" b="0"/>
                <wp:wrapTopAndBottom/>
                <wp:docPr id="2449" name="Graphic 2449"/>
                <wp:cNvGraphicFramePr>
                  <a:graphicFrameLocks/>
                </wp:cNvGraphicFramePr>
                <a:graphic>
                  <a:graphicData uri="http://schemas.microsoft.com/office/word/2010/wordprocessingShape">
                    <wps:wsp>
                      <wps:cNvPr id="2449" name="Graphic 244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46.258846pt;width:39pt;height:.1pt;mso-position-horizontal-relative:page;mso-position-vertical-relative:paragraph;z-index:-14930944;mso-wrap-distance-left:0;mso-wrap-distance-right:0" id="docshape1532" coordorigin="16037,925" coordsize="780,0" path="m16037,925l16817,925e" filled="false" stroked="true" strokeweight=".25pt" strokecolor="#000000">
                <v:path arrowok="t"/>
                <v:stroke dashstyle="solid"/>
                <w10:wrap type="topAndBottom"/>
              </v:shape>
            </w:pict>
          </mc:Fallback>
        </mc:AlternateContent>
      </w:r>
    </w:p>
    <w:p>
      <w:pPr>
        <w:pStyle w:val="BodyText"/>
        <w:spacing w:before="5"/>
        <w:rPr>
          <w:sz w:val="10"/>
        </w:rPr>
      </w:pP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8386048">
                <wp:simplePos x="0" y="0"/>
                <wp:positionH relativeFrom="page">
                  <wp:posOffset>10183241</wp:posOffset>
                </wp:positionH>
                <wp:positionV relativeFrom="paragraph">
                  <wp:posOffset>277837</wp:posOffset>
                </wp:positionV>
                <wp:extent cx="495300" cy="1270"/>
                <wp:effectExtent l="0" t="0" r="0" b="0"/>
                <wp:wrapTopAndBottom/>
                <wp:docPr id="2450" name="Graphic 2450"/>
                <wp:cNvGraphicFramePr>
                  <a:graphicFrameLocks/>
                </wp:cNvGraphicFramePr>
                <a:graphic>
                  <a:graphicData uri="http://schemas.microsoft.com/office/word/2010/wordprocessingShape">
                    <wps:wsp>
                      <wps:cNvPr id="2450" name="Graphic 245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1.876953pt;width:39pt;height:.1pt;mso-position-horizontal-relative:page;mso-position-vertical-relative:paragraph;z-index:-14930432;mso-wrap-distance-left:0;mso-wrap-distance-right:0" id="docshape1533" coordorigin="16037,438" coordsize="780,0" path="m16037,438l16817,438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4" w:equalWidth="0">
            <w:col w:w="3635" w:space="106"/>
            <w:col w:w="3633" w:space="109"/>
            <w:col w:w="3622" w:space="120"/>
            <w:col w:w="4907"/>
          </w:cols>
        </w:sectPr>
      </w:pPr>
    </w:p>
    <w:p>
      <w:pPr>
        <w:pStyle w:val="BodyText"/>
        <w:spacing w:before="7"/>
        <w:rPr>
          <w:sz w:val="18"/>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451" name="Group 2451"/>
                <wp:cNvGraphicFramePr>
                  <a:graphicFrameLocks/>
                </wp:cNvGraphicFramePr>
                <a:graphic>
                  <a:graphicData uri="http://schemas.microsoft.com/office/word/2010/wordprocessingGroup">
                    <wpg:wgp>
                      <wpg:cNvPr id="2451" name="Group 2451"/>
                      <wpg:cNvGrpSpPr/>
                      <wpg:grpSpPr>
                        <a:xfrm>
                          <a:off x="0" y="0"/>
                          <a:ext cx="495300" cy="3175"/>
                          <a:chExt cx="495300" cy="3175"/>
                        </a:xfrm>
                      </wpg:grpSpPr>
                      <wps:wsp>
                        <wps:cNvPr id="2452" name="Graphic 2452"/>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534" coordorigin="0,0" coordsize="780,5">
                <v:line style="position:absolute" from="0,3" to="780,3" stroked="true" strokeweight=".25pt" strokecolor="#000000">
                  <v:stroke dashstyle="solid"/>
                </v:line>
              </v:group>
            </w:pict>
          </mc:Fallback>
        </mc:AlternateContent>
      </w:r>
      <w:r>
        <w:rPr>
          <w:sz w:val="2"/>
        </w:rPr>
      </w:r>
    </w:p>
    <w:p>
      <w:pPr>
        <w:pStyle w:val="BodyText"/>
        <w:spacing w:before="14"/>
        <w:rPr>
          <w:sz w:val="16"/>
        </w:rPr>
      </w:pPr>
    </w:p>
    <w:p>
      <w:pPr>
        <w:spacing w:before="0"/>
        <w:ind w:left="142" w:right="0" w:firstLine="0"/>
        <w:jc w:val="left"/>
        <w:rPr>
          <w:b/>
          <w:sz w:val="16"/>
        </w:rPr>
      </w:pPr>
      <w:r>
        <w:rPr>
          <w:b/>
          <w:sz w:val="16"/>
        </w:rPr>
        <mc:AlternateContent>
          <mc:Choice Requires="wps">
            <w:drawing>
              <wp:anchor distT="0" distB="0" distL="0" distR="0" allowOverlap="1" layoutInCell="1" locked="0" behindDoc="0" simplePos="0" relativeHeight="16530432">
                <wp:simplePos x="0" y="0"/>
                <wp:positionH relativeFrom="page">
                  <wp:posOffset>540004</wp:posOffset>
                </wp:positionH>
                <wp:positionV relativeFrom="paragraph">
                  <wp:posOffset>189239</wp:posOffset>
                </wp:positionV>
                <wp:extent cx="9315450" cy="1270"/>
                <wp:effectExtent l="0" t="0" r="0" b="0"/>
                <wp:wrapNone/>
                <wp:docPr id="2453" name="Graphic 2453"/>
                <wp:cNvGraphicFramePr>
                  <a:graphicFrameLocks/>
                </wp:cNvGraphicFramePr>
                <a:graphic>
                  <a:graphicData uri="http://schemas.microsoft.com/office/word/2010/wordprocessingShape">
                    <wps:wsp>
                      <wps:cNvPr id="2453" name="Graphic 2453"/>
                      <wps:cNvSpPr/>
                      <wps:spPr>
                        <a:xfrm>
                          <a:off x="0" y="0"/>
                          <a:ext cx="9315450" cy="1270"/>
                        </a:xfrm>
                        <a:custGeom>
                          <a:avLst/>
                          <a:gdLst/>
                          <a:ahLst/>
                          <a:cxnLst/>
                          <a:rect l="l" t="t" r="r" b="b"/>
                          <a:pathLst>
                            <a:path w="9315450" h="0">
                              <a:moveTo>
                                <a:pt x="0" y="0"/>
                              </a:moveTo>
                              <a:lnTo>
                                <a:pt x="9315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0432" from="42.52pt,14.900782pt" to="776.02pt,14.900782pt" stroked="true" strokeweight="1pt" strokecolor="#000000">
                <v:stroke dashstyle="solid"/>
                <w10:wrap type="none"/>
              </v:line>
            </w:pict>
          </mc:Fallback>
        </mc:AlternateContent>
      </w:r>
      <w:r>
        <w:rPr>
          <w:b/>
          <w:sz w:val="16"/>
        </w:rPr>
        <mc:AlternateContent>
          <mc:Choice Requires="wps">
            <w:drawing>
              <wp:anchor distT="0" distB="0" distL="0" distR="0" allowOverlap="1" layoutInCell="1" locked="0" behindDoc="1" simplePos="0" relativeHeight="480452608">
                <wp:simplePos x="0" y="0"/>
                <wp:positionH relativeFrom="page">
                  <wp:posOffset>10189517</wp:posOffset>
                </wp:positionH>
                <wp:positionV relativeFrom="paragraph">
                  <wp:posOffset>-567507</wp:posOffset>
                </wp:positionV>
                <wp:extent cx="210185" cy="1010919"/>
                <wp:effectExtent l="0" t="0" r="0" b="0"/>
                <wp:wrapNone/>
                <wp:docPr id="2454" name="Textbox 2454"/>
                <wp:cNvGraphicFramePr>
                  <a:graphicFrameLocks/>
                </wp:cNvGraphicFramePr>
                <a:graphic>
                  <a:graphicData uri="http://schemas.microsoft.com/office/word/2010/wordprocessingShape">
                    <wps:wsp>
                      <wps:cNvPr id="2454" name="Textbox 245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4.685616pt;width:16.55pt;height:79.6pt;mso-position-horizontal-relative:page;mso-position-vertical-relative:paragraph;z-index:-22863872" type="#_x0000_t202" id="docshape1535"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b/>
          <w:sz w:val="16"/>
        </w:rPr>
        <mc:AlternateContent>
          <mc:Choice Requires="wps">
            <w:drawing>
              <wp:anchor distT="0" distB="0" distL="0" distR="0" allowOverlap="1" layoutInCell="1" locked="0" behindDoc="0" simplePos="0" relativeHeight="16532992">
                <wp:simplePos x="0" y="0"/>
                <wp:positionH relativeFrom="page">
                  <wp:posOffset>10189517</wp:posOffset>
                </wp:positionH>
                <wp:positionV relativeFrom="paragraph">
                  <wp:posOffset>-1139054</wp:posOffset>
                </wp:positionV>
                <wp:extent cx="127635" cy="392430"/>
                <wp:effectExtent l="0" t="0" r="0" b="0"/>
                <wp:wrapNone/>
                <wp:docPr id="2455" name="Textbox 2455"/>
                <wp:cNvGraphicFramePr>
                  <a:graphicFrameLocks/>
                </wp:cNvGraphicFramePr>
                <a:graphic>
                  <a:graphicData uri="http://schemas.microsoft.com/office/word/2010/wordprocessingShape">
                    <wps:wsp>
                      <wps:cNvPr id="2455" name="Textbox 2455"/>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89.689316pt;width:10.050pt;height:30.9pt;mso-position-horizontal-relative:page;mso-position-vertical-relative:paragraph;z-index:16532992" type="#_x0000_t202" id="docshape1536"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b/>
          <w:sz w:val="16"/>
        </w:rPr>
        <w:t>Table</w:t>
      </w:r>
      <w:r>
        <w:rPr>
          <w:b/>
          <w:spacing w:val="-7"/>
          <w:sz w:val="16"/>
        </w:rPr>
        <w:t> </w:t>
      </w:r>
      <w:r>
        <w:rPr>
          <w:b/>
          <w:sz w:val="16"/>
        </w:rPr>
        <w:t>4:</w:t>
      </w:r>
      <w:r>
        <w:rPr>
          <w:b/>
          <w:spacing w:val="-6"/>
          <w:sz w:val="16"/>
        </w:rPr>
        <w:t> </w:t>
      </w:r>
      <w:r>
        <w:rPr>
          <w:b/>
          <w:sz w:val="16"/>
        </w:rPr>
        <w:t>Breakdown</w:t>
      </w:r>
      <w:r>
        <w:rPr>
          <w:b/>
          <w:spacing w:val="-6"/>
          <w:sz w:val="16"/>
        </w:rPr>
        <w:t> </w:t>
      </w:r>
      <w:r>
        <w:rPr>
          <w:b/>
          <w:sz w:val="16"/>
        </w:rPr>
        <w:t>of</w:t>
      </w:r>
      <w:r>
        <w:rPr>
          <w:b/>
          <w:spacing w:val="-6"/>
          <w:sz w:val="16"/>
        </w:rPr>
        <w:t> </w:t>
      </w:r>
      <w:r>
        <w:rPr>
          <w:b/>
          <w:sz w:val="16"/>
        </w:rPr>
        <w:t>Aviva</w:t>
      </w:r>
      <w:r>
        <w:rPr>
          <w:b/>
          <w:spacing w:val="-6"/>
          <w:sz w:val="16"/>
        </w:rPr>
        <w:t> </w:t>
      </w:r>
      <w:r>
        <w:rPr>
          <w:b/>
          <w:sz w:val="16"/>
        </w:rPr>
        <w:t>Investors</w:t>
      </w:r>
      <w:r>
        <w:rPr>
          <w:b/>
          <w:spacing w:val="-6"/>
          <w:sz w:val="16"/>
        </w:rPr>
        <w:t> </w:t>
      </w:r>
      <w:r>
        <w:rPr>
          <w:b/>
          <w:sz w:val="16"/>
        </w:rPr>
        <w:t>UK</w:t>
      </w:r>
      <w:r>
        <w:rPr>
          <w:b/>
          <w:spacing w:val="-7"/>
          <w:sz w:val="16"/>
        </w:rPr>
        <w:t> </w:t>
      </w:r>
      <w:r>
        <w:rPr>
          <w:b/>
          <w:sz w:val="16"/>
        </w:rPr>
        <w:t>Fund</w:t>
      </w:r>
      <w:r>
        <w:rPr>
          <w:b/>
          <w:spacing w:val="-6"/>
          <w:sz w:val="16"/>
        </w:rPr>
        <w:t> </w:t>
      </w:r>
      <w:r>
        <w:rPr>
          <w:b/>
          <w:sz w:val="16"/>
        </w:rPr>
        <w:t>Services</w:t>
      </w:r>
      <w:r>
        <w:rPr>
          <w:b/>
          <w:spacing w:val="-6"/>
          <w:sz w:val="16"/>
        </w:rPr>
        <w:t> </w:t>
      </w:r>
      <w:r>
        <w:rPr>
          <w:b/>
          <w:sz w:val="16"/>
        </w:rPr>
        <w:t>Limited</w:t>
      </w:r>
      <w:r>
        <w:rPr>
          <w:b/>
          <w:spacing w:val="-6"/>
          <w:sz w:val="16"/>
        </w:rPr>
        <w:t> </w:t>
      </w:r>
      <w:r>
        <w:rPr>
          <w:b/>
          <w:sz w:val="16"/>
        </w:rPr>
        <w:t>(AIUKFSL)</w:t>
      </w:r>
      <w:r>
        <w:rPr>
          <w:b/>
          <w:spacing w:val="-6"/>
          <w:sz w:val="16"/>
        </w:rPr>
        <w:t> </w:t>
      </w:r>
      <w:r>
        <w:rPr>
          <w:b/>
          <w:sz w:val="16"/>
        </w:rPr>
        <w:t>financed</w:t>
      </w:r>
      <w:r>
        <w:rPr>
          <w:b/>
          <w:spacing w:val="-6"/>
          <w:sz w:val="16"/>
        </w:rPr>
        <w:t> </w:t>
      </w:r>
      <w:r>
        <w:rPr>
          <w:b/>
          <w:sz w:val="16"/>
        </w:rPr>
        <w:t>emissions</w:t>
      </w:r>
      <w:r>
        <w:rPr>
          <w:b/>
          <w:spacing w:val="-6"/>
          <w:sz w:val="16"/>
        </w:rPr>
        <w:t> </w:t>
      </w:r>
      <w:r>
        <w:rPr>
          <w:b/>
          <w:sz w:val="16"/>
        </w:rPr>
        <w:t>by</w:t>
      </w:r>
      <w:r>
        <w:rPr>
          <w:b/>
          <w:spacing w:val="-7"/>
          <w:sz w:val="16"/>
        </w:rPr>
        <w:t> </w:t>
      </w:r>
      <w:r>
        <w:rPr>
          <w:b/>
          <w:sz w:val="16"/>
        </w:rPr>
        <w:t>asset</w:t>
      </w:r>
      <w:r>
        <w:rPr>
          <w:b/>
          <w:spacing w:val="-6"/>
          <w:sz w:val="16"/>
        </w:rPr>
        <w:t> </w:t>
      </w:r>
      <w:r>
        <w:rPr>
          <w:b/>
          <w:sz w:val="16"/>
        </w:rPr>
        <w:t>class</w:t>
      </w:r>
      <w:r>
        <w:rPr>
          <w:b/>
          <w:spacing w:val="-6"/>
          <w:sz w:val="16"/>
        </w:rPr>
        <w:t> </w:t>
      </w:r>
      <w:r>
        <w:rPr>
          <w:b/>
          <w:sz w:val="16"/>
        </w:rPr>
        <w:t>for</w:t>
      </w:r>
      <w:r>
        <w:rPr>
          <w:b/>
          <w:spacing w:val="-15"/>
          <w:sz w:val="16"/>
        </w:rPr>
        <w:t> </w:t>
      </w:r>
      <w:r>
        <w:rPr>
          <w:b/>
          <w:sz w:val="16"/>
        </w:rPr>
        <w:t>2024</w:t>
      </w:r>
      <w:r>
        <w:rPr>
          <w:b/>
          <w:spacing w:val="-6"/>
          <w:sz w:val="16"/>
        </w:rPr>
        <w:t> </w:t>
      </w:r>
      <w:r>
        <w:rPr>
          <w:b/>
          <w:sz w:val="16"/>
        </w:rPr>
        <w:t>(Investee</w:t>
      </w:r>
      <w:r>
        <w:rPr>
          <w:b/>
          <w:spacing w:val="-6"/>
          <w:sz w:val="16"/>
        </w:rPr>
        <w:t> </w:t>
      </w:r>
      <w:r>
        <w:rPr>
          <w:b/>
          <w:sz w:val="16"/>
        </w:rPr>
        <w:t>Scope</w:t>
      </w:r>
      <w:r>
        <w:rPr>
          <w:b/>
          <w:spacing w:val="-6"/>
          <w:sz w:val="16"/>
        </w:rPr>
        <w:t> </w:t>
      </w:r>
      <w:r>
        <w:rPr>
          <w:b/>
          <w:sz w:val="16"/>
        </w:rPr>
        <w:t>1</w:t>
      </w:r>
      <w:r>
        <w:rPr>
          <w:b/>
          <w:spacing w:val="-6"/>
          <w:sz w:val="16"/>
        </w:rPr>
        <w:t> </w:t>
      </w:r>
      <w:r>
        <w:rPr>
          <w:b/>
          <w:sz w:val="16"/>
        </w:rPr>
        <w:t>and</w:t>
      </w:r>
      <w:r>
        <w:rPr>
          <w:b/>
          <w:spacing w:val="-6"/>
          <w:sz w:val="16"/>
        </w:rPr>
        <w:t> </w:t>
      </w:r>
      <w:r>
        <w:rPr>
          <w:b/>
          <w:sz w:val="16"/>
        </w:rPr>
        <w:t>Scope</w:t>
      </w:r>
      <w:r>
        <w:rPr>
          <w:b/>
          <w:spacing w:val="-7"/>
          <w:sz w:val="16"/>
        </w:rPr>
        <w:t> </w:t>
      </w:r>
      <w:r>
        <w:rPr>
          <w:b/>
          <w:sz w:val="16"/>
        </w:rPr>
        <w:t>2</w:t>
      </w:r>
      <w:r>
        <w:rPr>
          <w:b/>
          <w:spacing w:val="-6"/>
          <w:sz w:val="16"/>
        </w:rPr>
        <w:t> </w:t>
      </w:r>
      <w:r>
        <w:rPr>
          <w:b/>
          <w:sz w:val="16"/>
        </w:rPr>
        <w:t>included,</w:t>
      </w:r>
      <w:r>
        <w:rPr>
          <w:b/>
          <w:spacing w:val="-6"/>
          <w:sz w:val="16"/>
        </w:rPr>
        <w:t> </w:t>
      </w:r>
      <w:r>
        <w:rPr>
          <w:b/>
          <w:sz w:val="16"/>
        </w:rPr>
        <w:t>Investee</w:t>
      </w:r>
      <w:r>
        <w:rPr>
          <w:b/>
          <w:spacing w:val="-6"/>
          <w:sz w:val="16"/>
        </w:rPr>
        <w:t> </w:t>
      </w:r>
      <w:r>
        <w:rPr>
          <w:b/>
          <w:sz w:val="16"/>
        </w:rPr>
        <w:t>Scope</w:t>
      </w:r>
      <w:r>
        <w:rPr>
          <w:b/>
          <w:spacing w:val="-6"/>
          <w:sz w:val="16"/>
        </w:rPr>
        <w:t> </w:t>
      </w:r>
      <w:r>
        <w:rPr>
          <w:b/>
          <w:sz w:val="16"/>
        </w:rPr>
        <w:t>3</w:t>
      </w:r>
      <w:r>
        <w:rPr>
          <w:b/>
          <w:spacing w:val="-6"/>
          <w:sz w:val="16"/>
        </w:rPr>
        <w:t> </w:t>
      </w:r>
      <w:r>
        <w:rPr>
          <w:b/>
          <w:spacing w:val="-2"/>
          <w:sz w:val="16"/>
        </w:rPr>
        <w:t>excluded)</w:t>
      </w:r>
    </w:p>
    <w:p>
      <w:pPr>
        <w:spacing w:after="0"/>
        <w:jc w:val="left"/>
        <w:rPr>
          <w:b/>
          <w:sz w:val="16"/>
        </w:rPr>
        <w:sectPr>
          <w:type w:val="continuous"/>
          <w:pgSz w:w="16840" w:h="11900" w:orient="landscape"/>
          <w:pgMar w:header="865" w:footer="435" w:top="1320" w:bottom="280" w:left="708" w:right="0"/>
        </w:sectPr>
      </w:pPr>
    </w:p>
    <w:p>
      <w:pPr>
        <w:spacing w:line="249" w:lineRule="auto" w:before="183"/>
        <w:ind w:left="6152" w:right="0" w:firstLine="0"/>
        <w:jc w:val="center"/>
        <w:rPr>
          <w:b/>
          <w:sz w:val="16"/>
        </w:rPr>
      </w:pPr>
      <w:r>
        <w:rPr>
          <w:b/>
          <w:w w:val="105"/>
          <w:sz w:val="16"/>
        </w:rPr>
        <w:t>Attributed</w:t>
      </w:r>
      <w:r>
        <w:rPr>
          <w:b/>
          <w:spacing w:val="-17"/>
          <w:w w:val="105"/>
          <w:sz w:val="16"/>
        </w:rPr>
        <w:t> </w:t>
      </w:r>
      <w:r>
        <w:rPr>
          <w:b/>
          <w:w w:val="105"/>
          <w:sz w:val="16"/>
        </w:rPr>
        <w:t>absolute </w:t>
      </w:r>
      <w:r>
        <w:rPr>
          <w:b/>
          <w:spacing w:val="-2"/>
          <w:w w:val="105"/>
          <w:sz w:val="16"/>
        </w:rPr>
        <w:t>emissions</w:t>
      </w:r>
    </w:p>
    <w:p>
      <w:pPr>
        <w:spacing w:before="2"/>
        <w:ind w:left="6152" w:right="1" w:firstLine="0"/>
        <w:jc w:val="center"/>
        <w:rPr>
          <w:b/>
          <w:sz w:val="16"/>
        </w:rPr>
      </w:pPr>
      <w:r>
        <w:rPr>
          <w:b/>
          <w:w w:val="105"/>
          <w:sz w:val="16"/>
        </w:rPr>
        <w:t>(million</w:t>
      </w:r>
      <w:r>
        <w:rPr>
          <w:b/>
          <w:spacing w:val="-11"/>
          <w:w w:val="105"/>
          <w:sz w:val="16"/>
        </w:rPr>
        <w:t> </w:t>
      </w:r>
      <w:r>
        <w:rPr>
          <w:b/>
          <w:spacing w:val="-2"/>
          <w:w w:val="105"/>
          <w:sz w:val="16"/>
        </w:rPr>
        <w:t>tCO</w:t>
      </w:r>
      <w:r>
        <w:rPr>
          <w:b/>
          <w:spacing w:val="-2"/>
          <w:w w:val="105"/>
          <w:sz w:val="16"/>
          <w:vertAlign w:val="subscript"/>
        </w:rPr>
        <w:t>2</w:t>
      </w:r>
      <w:r>
        <w:rPr>
          <w:b/>
          <w:spacing w:val="-2"/>
          <w:w w:val="105"/>
          <w:sz w:val="16"/>
          <w:vertAlign w:val="baseline"/>
        </w:rPr>
        <w:t>e)</w:t>
      </w:r>
    </w:p>
    <w:p>
      <w:pPr>
        <w:pStyle w:val="BodyText"/>
        <w:rPr>
          <w:b/>
          <w:sz w:val="16"/>
        </w:rPr>
      </w:pPr>
      <w:r>
        <w:rPr/>
        <w:br w:type="column"/>
      </w:r>
      <w:r>
        <w:rPr>
          <w:b/>
          <w:sz w:val="16"/>
        </w:rPr>
      </w:r>
    </w:p>
    <w:p>
      <w:pPr>
        <w:pStyle w:val="BodyText"/>
        <w:spacing w:before="7"/>
        <w:rPr>
          <w:b/>
          <w:sz w:val="16"/>
        </w:rPr>
      </w:pPr>
    </w:p>
    <w:p>
      <w:pPr>
        <w:spacing w:line="249" w:lineRule="auto" w:before="0"/>
        <w:ind w:left="3409" w:right="0" w:hanging="342"/>
        <w:jc w:val="left"/>
        <w:rPr>
          <w:b/>
          <w:sz w:val="16"/>
        </w:rPr>
      </w:pPr>
      <w:r>
        <w:rPr>
          <w:b/>
          <w:w w:val="105"/>
          <w:sz w:val="16"/>
        </w:rPr>
        <w:t>Carbon</w:t>
      </w:r>
      <w:r>
        <w:rPr>
          <w:b/>
          <w:spacing w:val="-17"/>
          <w:w w:val="105"/>
          <w:sz w:val="16"/>
        </w:rPr>
        <w:t> </w:t>
      </w:r>
      <w:r>
        <w:rPr>
          <w:b/>
          <w:w w:val="105"/>
          <w:sz w:val="16"/>
        </w:rPr>
        <w:t>intensity</w:t>
      </w:r>
      <w:r>
        <w:rPr>
          <w:b/>
          <w:spacing w:val="-16"/>
          <w:w w:val="105"/>
          <w:sz w:val="16"/>
        </w:rPr>
        <w:t> </w:t>
      </w:r>
      <w:r>
        <w:rPr>
          <w:b/>
          <w:w w:val="105"/>
          <w:sz w:val="16"/>
        </w:rPr>
        <w:t>by asset</w:t>
      </w:r>
      <w:r>
        <w:rPr>
          <w:b/>
          <w:spacing w:val="-17"/>
          <w:w w:val="105"/>
          <w:sz w:val="16"/>
        </w:rPr>
        <w:t> </w:t>
      </w:r>
      <w:r>
        <w:rPr>
          <w:b/>
          <w:w w:val="105"/>
          <w:sz w:val="16"/>
        </w:rPr>
        <w:t>class</w:t>
      </w:r>
    </w:p>
    <w:p>
      <w:pPr>
        <w:spacing w:line="249" w:lineRule="auto" w:before="183"/>
        <w:ind w:left="992" w:right="1016" w:hanging="338"/>
        <w:jc w:val="left"/>
        <w:rPr>
          <w:b/>
          <w:sz w:val="16"/>
        </w:rPr>
      </w:pPr>
      <w:r>
        <w:rPr/>
        <w:br w:type="column"/>
      </w:r>
      <w:r>
        <w:rPr>
          <w:b/>
          <w:spacing w:val="-2"/>
          <w:w w:val="105"/>
          <w:sz w:val="16"/>
        </w:rPr>
        <w:t>Economic</w:t>
      </w:r>
      <w:r>
        <w:rPr>
          <w:b/>
          <w:spacing w:val="-17"/>
          <w:w w:val="105"/>
          <w:sz w:val="16"/>
        </w:rPr>
        <w:t> </w:t>
      </w:r>
      <w:r>
        <w:rPr>
          <w:b/>
          <w:spacing w:val="-2"/>
          <w:w w:val="105"/>
          <w:sz w:val="16"/>
        </w:rPr>
        <w:t>carbon intensity</w:t>
      </w:r>
    </w:p>
    <w:p>
      <w:pPr>
        <w:tabs>
          <w:tab w:pos="2884" w:val="left" w:leader="none"/>
          <w:tab w:pos="3699" w:val="left" w:leader="none"/>
        </w:tabs>
        <w:spacing w:before="2"/>
        <w:ind w:left="530" w:right="-15" w:firstLine="0"/>
        <w:jc w:val="left"/>
        <w:rPr>
          <w:rFonts w:ascii="Times New Roman" w:hAnsi="Times New Roman"/>
          <w:sz w:val="16"/>
        </w:rPr>
      </w:pPr>
      <w:r>
        <w:rPr>
          <w:b/>
          <w:spacing w:val="-2"/>
          <w:w w:val="110"/>
          <w:sz w:val="16"/>
        </w:rPr>
        <w:t>(tCO</w:t>
      </w:r>
      <w:r>
        <w:rPr>
          <w:b/>
          <w:spacing w:val="-2"/>
          <w:w w:val="110"/>
          <w:sz w:val="16"/>
          <w:vertAlign w:val="subscript"/>
        </w:rPr>
        <w:t>2</w:t>
      </w:r>
      <w:r>
        <w:rPr>
          <w:b/>
          <w:spacing w:val="-2"/>
          <w:w w:val="110"/>
          <w:sz w:val="16"/>
          <w:vertAlign w:val="baseline"/>
        </w:rPr>
        <w:t>e/£m</w:t>
      </w:r>
      <w:r>
        <w:rPr>
          <w:b/>
          <w:spacing w:val="-6"/>
          <w:w w:val="110"/>
          <w:sz w:val="16"/>
          <w:vertAlign w:val="baseline"/>
        </w:rPr>
        <w:t> </w:t>
      </w:r>
      <w:r>
        <w:rPr>
          <w:b/>
          <w:spacing w:val="-2"/>
          <w:w w:val="110"/>
          <w:sz w:val="16"/>
          <w:vertAlign w:val="baseline"/>
        </w:rPr>
        <w:t>invested)</w:t>
      </w:r>
      <w:r>
        <w:rPr>
          <w:b/>
          <w:sz w:val="16"/>
          <w:vertAlign w:val="baseline"/>
        </w:rPr>
        <w:tab/>
      </w:r>
      <w:r>
        <w:rPr>
          <w:rFonts w:ascii="Times New Roman" w:hAnsi="Times New Roman"/>
          <w:sz w:val="16"/>
          <w:u w:val="single"/>
          <w:vertAlign w:val="baseline"/>
        </w:rPr>
        <w:tab/>
      </w:r>
    </w:p>
    <w:p>
      <w:pPr>
        <w:spacing w:after="0"/>
        <w:jc w:val="left"/>
        <w:rPr>
          <w:rFonts w:ascii="Times New Roman" w:hAnsi="Times New Roman"/>
          <w:sz w:val="16"/>
        </w:rPr>
        <w:sectPr>
          <w:type w:val="continuous"/>
          <w:pgSz w:w="16840" w:h="11900" w:orient="landscape"/>
          <w:pgMar w:header="865" w:footer="435" w:top="1320" w:bottom="280" w:left="708" w:right="0"/>
          <w:cols w:num="3" w:equalWidth="0">
            <w:col w:w="7724" w:space="40"/>
            <w:col w:w="4641" w:space="39"/>
            <w:col w:w="3688"/>
          </w:cols>
        </w:sectPr>
      </w:pPr>
    </w:p>
    <w:p>
      <w:pPr>
        <w:pStyle w:val="BodyText"/>
        <w:rPr>
          <w:rFonts w:ascii="Times New Roman"/>
          <w:sz w:val="18"/>
        </w:rPr>
      </w:pPr>
    </w:p>
    <w:p>
      <w:pPr>
        <w:pStyle w:val="BodyText"/>
        <w:spacing w:before="47"/>
        <w:rPr>
          <w:rFonts w:ascii="Times New Roman"/>
          <w:sz w:val="18"/>
        </w:rPr>
      </w:pPr>
    </w:p>
    <w:p>
      <w:pPr>
        <w:pStyle w:val="Heading5"/>
        <w:spacing w:before="0"/>
        <w:ind w:left="194"/>
      </w:pPr>
      <w:r>
        <w:rPr>
          <w:spacing w:val="-2"/>
          <w:w w:val="105"/>
        </w:rPr>
        <w:t>Asset</w:t>
      </w:r>
      <w:r>
        <w:rPr>
          <w:spacing w:val="-13"/>
          <w:w w:val="105"/>
        </w:rPr>
        <w:t> </w:t>
      </w:r>
      <w:r>
        <w:rPr>
          <w:spacing w:val="-2"/>
          <w:w w:val="105"/>
        </w:rPr>
        <w:t>class</w:t>
      </w:r>
    </w:p>
    <w:p>
      <w:pPr>
        <w:spacing w:line="249" w:lineRule="auto" w:before="101"/>
        <w:ind w:left="194" w:right="0" w:firstLine="28"/>
        <w:jc w:val="right"/>
        <w:rPr>
          <w:sz w:val="16"/>
        </w:rPr>
      </w:pPr>
      <w:r>
        <w:rPr/>
        <w:br w:type="column"/>
      </w:r>
      <w:r>
        <w:rPr>
          <w:spacing w:val="-2"/>
          <w:w w:val="105"/>
          <w:sz w:val="16"/>
        </w:rPr>
        <w:t>Invested amount (£’billion)</w:t>
      </w:r>
    </w:p>
    <w:p>
      <w:pPr>
        <w:spacing w:line="249" w:lineRule="auto" w:before="101"/>
        <w:ind w:left="112" w:right="38" w:firstLine="317"/>
        <w:jc w:val="right"/>
        <w:rPr>
          <w:sz w:val="16"/>
        </w:rPr>
      </w:pPr>
      <w:r>
        <w:rPr/>
        <w:br w:type="column"/>
      </w:r>
      <w:r>
        <w:rPr>
          <w:spacing w:val="-2"/>
          <w:sz w:val="16"/>
        </w:rPr>
        <w:t>Emissions </w:t>
      </w:r>
      <w:r>
        <w:rPr>
          <w:w w:val="105"/>
          <w:sz w:val="16"/>
        </w:rPr>
        <w:t>data</w:t>
      </w:r>
      <w:r>
        <w:rPr>
          <w:spacing w:val="-11"/>
          <w:w w:val="105"/>
          <w:sz w:val="16"/>
        </w:rPr>
        <w:t> </w:t>
      </w:r>
      <w:r>
        <w:rPr>
          <w:spacing w:val="-2"/>
          <w:w w:val="105"/>
          <w:sz w:val="16"/>
        </w:rPr>
        <w:t>coverage</w:t>
      </w:r>
    </w:p>
    <w:p>
      <w:pPr>
        <w:spacing w:before="1"/>
        <w:ind w:left="0" w:right="38" w:firstLine="0"/>
        <w:jc w:val="right"/>
        <w:rPr>
          <w:sz w:val="16"/>
        </w:rPr>
      </w:pPr>
      <w:r>
        <w:rPr>
          <w:spacing w:val="-10"/>
          <w:sz w:val="16"/>
        </w:rPr>
        <w:t>%</w:t>
      </w:r>
    </w:p>
    <w:p>
      <w:pPr>
        <w:spacing w:line="20" w:lineRule="exact"/>
        <w:ind w:left="1177" w:right="0" w:firstLine="0"/>
        <w:rPr>
          <w:sz w:val="2"/>
        </w:rPr>
      </w:pPr>
      <w:r>
        <w:rPr/>
        <w:br w:type="column"/>
      </w:r>
      <w:r>
        <w:rPr>
          <w:sz w:val="2"/>
        </w:rPr>
        <mc:AlternateContent>
          <mc:Choice Requires="wps">
            <w:drawing>
              <wp:inline distT="0" distB="0" distL="0" distR="0">
                <wp:extent cx="5724525" cy="12700"/>
                <wp:effectExtent l="9525" t="0" r="0" b="6350"/>
                <wp:docPr id="2456" name="Group 2456"/>
                <wp:cNvGraphicFramePr>
                  <a:graphicFrameLocks/>
                </wp:cNvGraphicFramePr>
                <a:graphic>
                  <a:graphicData uri="http://schemas.microsoft.com/office/word/2010/wordprocessingGroup">
                    <wpg:wgp>
                      <wpg:cNvPr id="2456" name="Group 2456"/>
                      <wpg:cNvGrpSpPr/>
                      <wpg:grpSpPr>
                        <a:xfrm>
                          <a:off x="0" y="0"/>
                          <a:ext cx="5724525" cy="12700"/>
                          <a:chExt cx="5724525" cy="12700"/>
                        </a:xfrm>
                      </wpg:grpSpPr>
                      <wps:wsp>
                        <wps:cNvPr id="2457" name="Graphic 2457"/>
                        <wps:cNvSpPr/>
                        <wps:spPr>
                          <a:xfrm>
                            <a:off x="0" y="6350"/>
                            <a:ext cx="1447800" cy="1270"/>
                          </a:xfrm>
                          <a:custGeom>
                            <a:avLst/>
                            <a:gdLst/>
                            <a:ahLst/>
                            <a:cxnLst/>
                            <a:rect l="l" t="t" r="r" b="b"/>
                            <a:pathLst>
                              <a:path w="1447800" h="0">
                                <a:moveTo>
                                  <a:pt x="0" y="0"/>
                                </a:moveTo>
                                <a:lnTo>
                                  <a:pt x="1447800" y="0"/>
                                </a:lnTo>
                              </a:path>
                            </a:pathLst>
                          </a:custGeom>
                          <a:ln w="12700">
                            <a:solidFill>
                              <a:srgbClr val="000000"/>
                            </a:solidFill>
                            <a:prstDash val="solid"/>
                          </a:ln>
                        </wps:spPr>
                        <wps:bodyPr wrap="square" lIns="0" tIns="0" rIns="0" bIns="0" rtlCol="0">
                          <a:prstTxWarp prst="textNoShape">
                            <a:avLst/>
                          </a:prstTxWarp>
                          <a:noAutofit/>
                        </wps:bodyPr>
                      </wps:wsp>
                      <wps:wsp>
                        <wps:cNvPr id="2458" name="Graphic 2458"/>
                        <wps:cNvSpPr/>
                        <wps:spPr>
                          <a:xfrm>
                            <a:off x="1485900" y="6350"/>
                            <a:ext cx="1514475" cy="1270"/>
                          </a:xfrm>
                          <a:custGeom>
                            <a:avLst/>
                            <a:gdLst/>
                            <a:ahLst/>
                            <a:cxnLst/>
                            <a:rect l="l" t="t" r="r" b="b"/>
                            <a:pathLst>
                              <a:path w="1514475" h="0">
                                <a:moveTo>
                                  <a:pt x="0" y="0"/>
                                </a:moveTo>
                                <a:lnTo>
                                  <a:pt x="1514475" y="0"/>
                                </a:lnTo>
                              </a:path>
                            </a:pathLst>
                          </a:custGeom>
                          <a:ln w="12700">
                            <a:solidFill>
                              <a:srgbClr val="000000"/>
                            </a:solidFill>
                            <a:prstDash val="solid"/>
                          </a:ln>
                        </wps:spPr>
                        <wps:bodyPr wrap="square" lIns="0" tIns="0" rIns="0" bIns="0" rtlCol="0">
                          <a:prstTxWarp prst="textNoShape">
                            <a:avLst/>
                          </a:prstTxWarp>
                          <a:noAutofit/>
                        </wps:bodyPr>
                      </wps:wsp>
                      <wps:wsp>
                        <wps:cNvPr id="2459" name="Graphic 2459"/>
                        <wps:cNvSpPr/>
                        <wps:spPr>
                          <a:xfrm>
                            <a:off x="3000375" y="6350"/>
                            <a:ext cx="1390650" cy="1270"/>
                          </a:xfrm>
                          <a:custGeom>
                            <a:avLst/>
                            <a:gdLst/>
                            <a:ahLst/>
                            <a:cxnLst/>
                            <a:rect l="l" t="t" r="r" b="b"/>
                            <a:pathLst>
                              <a:path w="1390650" h="0">
                                <a:moveTo>
                                  <a:pt x="0" y="0"/>
                                </a:moveTo>
                                <a:lnTo>
                                  <a:pt x="1390650" y="0"/>
                                </a:lnTo>
                              </a:path>
                            </a:pathLst>
                          </a:custGeom>
                          <a:ln w="12700">
                            <a:solidFill>
                              <a:srgbClr val="000000"/>
                            </a:solidFill>
                            <a:prstDash val="solid"/>
                          </a:ln>
                        </wps:spPr>
                        <wps:bodyPr wrap="square" lIns="0" tIns="0" rIns="0" bIns="0" rtlCol="0">
                          <a:prstTxWarp prst="textNoShape">
                            <a:avLst/>
                          </a:prstTxWarp>
                          <a:noAutofit/>
                        </wps:bodyPr>
                      </wps:wsp>
                      <wps:wsp>
                        <wps:cNvPr id="2460" name="Graphic 2460"/>
                        <wps:cNvSpPr/>
                        <wps:spPr>
                          <a:xfrm>
                            <a:off x="4429125" y="6350"/>
                            <a:ext cx="1295400" cy="1270"/>
                          </a:xfrm>
                          <a:custGeom>
                            <a:avLst/>
                            <a:gdLst/>
                            <a:ahLst/>
                            <a:cxnLst/>
                            <a:rect l="l" t="t" r="r" b="b"/>
                            <a:pathLst>
                              <a:path w="1295400" h="0">
                                <a:moveTo>
                                  <a:pt x="0" y="0"/>
                                </a:moveTo>
                                <a:lnTo>
                                  <a:pt x="1295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0.75pt;height:1pt;mso-position-horizontal-relative:char;mso-position-vertical-relative:line" id="docshapegroup1537" coordorigin="0,0" coordsize="9015,20">
                <v:line style="position:absolute" from="0,10" to="2280,10" stroked="true" strokeweight="1pt" strokecolor="#000000">
                  <v:stroke dashstyle="solid"/>
                </v:line>
                <v:line style="position:absolute" from="2340,10" to="4725,10" stroked="true" strokeweight="1pt" strokecolor="#000000">
                  <v:stroke dashstyle="solid"/>
                </v:line>
                <v:line style="position:absolute" from="4725,10" to="6915,10" stroked="true" strokeweight="1pt" strokecolor="#000000">
                  <v:stroke dashstyle="solid"/>
                </v:line>
                <v:line style="position:absolute" from="6975,10" to="9015,10" stroked="true" strokeweight="1pt" strokecolor="#000000">
                  <v:stroke dashstyle="solid"/>
                </v:line>
              </v:group>
            </w:pict>
          </mc:Fallback>
        </mc:AlternateContent>
      </w:r>
      <w:r>
        <w:rPr>
          <w:sz w:val="2"/>
        </w:rPr>
      </w:r>
    </w:p>
    <w:p>
      <w:pPr>
        <w:pStyle w:val="BodyText"/>
        <w:spacing w:before="89"/>
        <w:rPr>
          <w:sz w:val="16"/>
        </w:rPr>
      </w:pPr>
    </w:p>
    <w:p>
      <w:pPr>
        <w:spacing w:before="0"/>
        <w:ind w:left="194" w:right="0" w:firstLine="0"/>
        <w:jc w:val="left"/>
        <w:rPr>
          <w:sz w:val="16"/>
        </w:rPr>
      </w:pPr>
      <w:r>
        <w:rPr>
          <w:sz w:val="16"/>
        </w:rPr>
        <mc:AlternateContent>
          <mc:Choice Requires="wps">
            <w:drawing>
              <wp:anchor distT="0" distB="0" distL="0" distR="0" allowOverlap="1" layoutInCell="1" locked="0" behindDoc="1" simplePos="0" relativeHeight="480453120">
                <wp:simplePos x="0" y="0"/>
                <wp:positionH relativeFrom="page">
                  <wp:posOffset>10189517</wp:posOffset>
                </wp:positionH>
                <wp:positionV relativeFrom="paragraph">
                  <wp:posOffset>-170427</wp:posOffset>
                </wp:positionV>
                <wp:extent cx="210185" cy="1106170"/>
                <wp:effectExtent l="0" t="0" r="0" b="0"/>
                <wp:wrapNone/>
                <wp:docPr id="2461" name="Textbox 2461"/>
                <wp:cNvGraphicFramePr>
                  <a:graphicFrameLocks/>
                </wp:cNvGraphicFramePr>
                <a:graphic>
                  <a:graphicData uri="http://schemas.microsoft.com/office/word/2010/wordprocessingShape">
                    <wps:wsp>
                      <wps:cNvPr id="2461" name="Textbox 2461"/>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3.419449pt;width:16.55pt;height:87.1pt;mso-position-horizontal-relative:page;mso-position-vertical-relative:paragraph;z-index:-22863360" type="#_x0000_t202" id="docshape1538"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sz w:val="16"/>
        </w:rPr>
        <w:t>Data</w:t>
      </w:r>
      <w:r>
        <w:rPr>
          <w:spacing w:val="-1"/>
          <w:sz w:val="16"/>
        </w:rPr>
        <w:t> </w:t>
      </w:r>
      <w:r>
        <w:rPr>
          <w:spacing w:val="-2"/>
          <w:sz w:val="16"/>
        </w:rPr>
        <w:t>quality</w:t>
      </w:r>
    </w:p>
    <w:p>
      <w:pPr>
        <w:tabs>
          <w:tab w:pos="1875" w:val="left" w:leader="none"/>
          <w:tab w:pos="3042" w:val="left" w:leader="none"/>
          <w:tab w:pos="4307" w:val="left" w:leader="none"/>
          <w:tab w:pos="6555" w:val="left" w:leader="none"/>
          <w:tab w:pos="7677" w:val="left" w:leader="none"/>
          <w:tab w:pos="8730" w:val="left" w:leader="none"/>
          <w:tab w:pos="10150" w:val="right" w:leader="none"/>
        </w:tabs>
        <w:spacing w:before="8"/>
        <w:ind w:left="617" w:right="0" w:firstLine="0"/>
        <w:jc w:val="left"/>
        <w:rPr>
          <w:sz w:val="16"/>
        </w:rPr>
      </w:pPr>
      <w:r>
        <w:rPr>
          <w:spacing w:val="-2"/>
          <w:sz w:val="16"/>
        </w:rPr>
        <w:t>score</w:t>
      </w:r>
      <w:r>
        <w:rPr>
          <w:spacing w:val="-2"/>
          <w:sz w:val="16"/>
          <w:vertAlign w:val="superscript"/>
        </w:rPr>
        <w:t>1</w:t>
      </w:r>
      <w:r>
        <w:rPr>
          <w:sz w:val="16"/>
          <w:vertAlign w:val="baseline"/>
        </w:rPr>
        <w:tab/>
      </w:r>
      <w:r>
        <w:rPr>
          <w:b/>
          <w:spacing w:val="-4"/>
          <w:sz w:val="16"/>
          <w:vertAlign w:val="baseline"/>
        </w:rPr>
        <w:t>2024</w:t>
      </w:r>
      <w:r>
        <w:rPr>
          <w:b/>
          <w:sz w:val="16"/>
          <w:vertAlign w:val="baseline"/>
        </w:rPr>
        <w:tab/>
      </w:r>
      <w:r>
        <w:rPr>
          <w:spacing w:val="-4"/>
          <w:sz w:val="16"/>
          <w:vertAlign w:val="baseline"/>
        </w:rPr>
        <w:t>2023</w:t>
      </w:r>
      <w:r>
        <w:rPr>
          <w:sz w:val="16"/>
          <w:vertAlign w:val="baseline"/>
        </w:rPr>
        <w:tab/>
        <w:t>Unit</w:t>
      </w:r>
      <w:r>
        <w:rPr>
          <w:spacing w:val="7"/>
          <w:sz w:val="16"/>
          <w:vertAlign w:val="baseline"/>
        </w:rPr>
        <w:t> </w:t>
      </w:r>
      <w:r>
        <w:rPr>
          <w:sz w:val="16"/>
          <w:vertAlign w:val="baseline"/>
        </w:rPr>
        <w:t>of</w:t>
      </w:r>
      <w:r>
        <w:rPr>
          <w:spacing w:val="8"/>
          <w:sz w:val="16"/>
          <w:vertAlign w:val="baseline"/>
        </w:rPr>
        <w:t> </w:t>
      </w:r>
      <w:r>
        <w:rPr>
          <w:spacing w:val="-2"/>
          <w:sz w:val="16"/>
          <w:vertAlign w:val="baseline"/>
        </w:rPr>
        <w:t>measurement</w:t>
      </w:r>
      <w:r>
        <w:rPr>
          <w:sz w:val="16"/>
          <w:vertAlign w:val="baseline"/>
        </w:rPr>
        <w:tab/>
      </w:r>
      <w:r>
        <w:rPr>
          <w:b/>
          <w:spacing w:val="-4"/>
          <w:sz w:val="16"/>
          <w:vertAlign w:val="baseline"/>
        </w:rPr>
        <w:t>2024</w:t>
      </w:r>
      <w:r>
        <w:rPr>
          <w:b/>
          <w:sz w:val="16"/>
          <w:vertAlign w:val="baseline"/>
        </w:rPr>
        <w:tab/>
      </w:r>
      <w:r>
        <w:rPr>
          <w:spacing w:val="-4"/>
          <w:sz w:val="16"/>
          <w:vertAlign w:val="baseline"/>
        </w:rPr>
        <w:t>2023</w:t>
      </w:r>
      <w:r>
        <w:rPr>
          <w:sz w:val="16"/>
          <w:vertAlign w:val="baseline"/>
        </w:rPr>
        <w:tab/>
      </w:r>
      <w:r>
        <w:rPr>
          <w:b/>
          <w:spacing w:val="-4"/>
          <w:sz w:val="16"/>
          <w:vertAlign w:val="baseline"/>
        </w:rPr>
        <w:t>2024</w:t>
      </w:r>
      <w:r>
        <w:rPr>
          <w:rFonts w:ascii="Times New Roman"/>
          <w:sz w:val="16"/>
          <w:vertAlign w:val="baseline"/>
        </w:rPr>
        <w:tab/>
      </w:r>
      <w:r>
        <w:rPr>
          <w:spacing w:val="-4"/>
          <w:sz w:val="16"/>
          <w:vertAlign w:val="baseline"/>
        </w:rPr>
        <w:t>2023</w:t>
      </w:r>
    </w:p>
    <w:p>
      <w:pPr>
        <w:spacing w:after="0"/>
        <w:jc w:val="left"/>
        <w:rPr>
          <w:sz w:val="16"/>
        </w:rPr>
        <w:sectPr>
          <w:type w:val="continuous"/>
          <w:pgSz w:w="16840" w:h="11900" w:orient="landscape"/>
          <w:pgMar w:header="865" w:footer="435" w:top="1320" w:bottom="280" w:left="708" w:right="0"/>
          <w:cols w:num="4" w:equalWidth="0">
            <w:col w:w="1261" w:space="1119"/>
            <w:col w:w="876" w:space="39"/>
            <w:col w:w="1215" w:space="100"/>
            <w:col w:w="11522"/>
          </w:cols>
        </w:sectPr>
      </w:pPr>
    </w:p>
    <w:p>
      <w:pPr>
        <w:spacing w:line="20" w:lineRule="exact"/>
        <w:ind w:left="132" w:right="0" w:firstLine="0"/>
        <w:rPr>
          <w:sz w:val="2"/>
        </w:rPr>
      </w:pPr>
      <w:r>
        <w:rPr>
          <w:sz w:val="2"/>
        </w:rPr>
        <mc:AlternateContent>
          <mc:Choice Requires="wps">
            <w:drawing>
              <wp:inline distT="0" distB="0" distL="0" distR="0">
                <wp:extent cx="9315450" cy="12700"/>
                <wp:effectExtent l="9525" t="0" r="0" b="6350"/>
                <wp:docPr id="2462" name="Group 2462"/>
                <wp:cNvGraphicFramePr>
                  <a:graphicFrameLocks/>
                </wp:cNvGraphicFramePr>
                <a:graphic>
                  <a:graphicData uri="http://schemas.microsoft.com/office/word/2010/wordprocessingGroup">
                    <wpg:wgp>
                      <wpg:cNvPr id="2462" name="Group 2462"/>
                      <wpg:cNvGrpSpPr/>
                      <wpg:grpSpPr>
                        <a:xfrm>
                          <a:off x="0" y="0"/>
                          <a:ext cx="9315450" cy="12700"/>
                          <a:chExt cx="9315450" cy="12700"/>
                        </a:xfrm>
                      </wpg:grpSpPr>
                      <wps:wsp>
                        <wps:cNvPr id="2463" name="Graphic 2463"/>
                        <wps:cNvSpPr/>
                        <wps:spPr>
                          <a:xfrm>
                            <a:off x="0" y="6350"/>
                            <a:ext cx="3552825" cy="1270"/>
                          </a:xfrm>
                          <a:custGeom>
                            <a:avLst/>
                            <a:gdLst/>
                            <a:ahLst/>
                            <a:cxnLst/>
                            <a:rect l="l" t="t" r="r" b="b"/>
                            <a:pathLst>
                              <a:path w="3552825" h="0">
                                <a:moveTo>
                                  <a:pt x="0" y="0"/>
                                </a:moveTo>
                                <a:lnTo>
                                  <a:pt x="3552825" y="0"/>
                                </a:lnTo>
                              </a:path>
                            </a:pathLst>
                          </a:custGeom>
                          <a:ln w="12700">
                            <a:solidFill>
                              <a:srgbClr val="000000"/>
                            </a:solidFill>
                            <a:prstDash val="solid"/>
                          </a:ln>
                        </wps:spPr>
                        <wps:bodyPr wrap="square" lIns="0" tIns="0" rIns="0" bIns="0" rtlCol="0">
                          <a:prstTxWarp prst="textNoShape">
                            <a:avLst/>
                          </a:prstTxWarp>
                          <a:noAutofit/>
                        </wps:bodyPr>
                      </wps:wsp>
                      <wps:wsp>
                        <wps:cNvPr id="2464" name="Graphic 2464"/>
                        <wps:cNvSpPr/>
                        <wps:spPr>
                          <a:xfrm>
                            <a:off x="3590925" y="6350"/>
                            <a:ext cx="1447800" cy="1270"/>
                          </a:xfrm>
                          <a:custGeom>
                            <a:avLst/>
                            <a:gdLst/>
                            <a:ahLst/>
                            <a:cxnLst/>
                            <a:rect l="l" t="t" r="r" b="b"/>
                            <a:pathLst>
                              <a:path w="1447800" h="0">
                                <a:moveTo>
                                  <a:pt x="0" y="0"/>
                                </a:moveTo>
                                <a:lnTo>
                                  <a:pt x="1447800" y="0"/>
                                </a:lnTo>
                              </a:path>
                            </a:pathLst>
                          </a:custGeom>
                          <a:ln w="12700">
                            <a:solidFill>
                              <a:srgbClr val="000000"/>
                            </a:solidFill>
                            <a:prstDash val="solid"/>
                          </a:ln>
                        </wps:spPr>
                        <wps:bodyPr wrap="square" lIns="0" tIns="0" rIns="0" bIns="0" rtlCol="0">
                          <a:prstTxWarp prst="textNoShape">
                            <a:avLst/>
                          </a:prstTxWarp>
                          <a:noAutofit/>
                        </wps:bodyPr>
                      </wps:wsp>
                      <wps:wsp>
                        <wps:cNvPr id="2465" name="Graphic 2465"/>
                        <wps:cNvSpPr/>
                        <wps:spPr>
                          <a:xfrm>
                            <a:off x="5076825" y="6350"/>
                            <a:ext cx="1514475" cy="1270"/>
                          </a:xfrm>
                          <a:custGeom>
                            <a:avLst/>
                            <a:gdLst/>
                            <a:ahLst/>
                            <a:cxnLst/>
                            <a:rect l="l" t="t" r="r" b="b"/>
                            <a:pathLst>
                              <a:path w="1514475" h="0">
                                <a:moveTo>
                                  <a:pt x="0" y="0"/>
                                </a:moveTo>
                                <a:lnTo>
                                  <a:pt x="1514475" y="0"/>
                                </a:lnTo>
                              </a:path>
                            </a:pathLst>
                          </a:custGeom>
                          <a:ln w="12700">
                            <a:solidFill>
                              <a:srgbClr val="000000"/>
                            </a:solidFill>
                            <a:prstDash val="solid"/>
                          </a:ln>
                        </wps:spPr>
                        <wps:bodyPr wrap="square" lIns="0" tIns="0" rIns="0" bIns="0" rtlCol="0">
                          <a:prstTxWarp prst="textNoShape">
                            <a:avLst/>
                          </a:prstTxWarp>
                          <a:noAutofit/>
                        </wps:bodyPr>
                      </wps:wsp>
                      <wps:wsp>
                        <wps:cNvPr id="2466" name="Graphic 2466"/>
                        <wps:cNvSpPr/>
                        <wps:spPr>
                          <a:xfrm>
                            <a:off x="6591300" y="6350"/>
                            <a:ext cx="1390650" cy="1270"/>
                          </a:xfrm>
                          <a:custGeom>
                            <a:avLst/>
                            <a:gdLst/>
                            <a:ahLst/>
                            <a:cxnLst/>
                            <a:rect l="l" t="t" r="r" b="b"/>
                            <a:pathLst>
                              <a:path w="1390650" h="0">
                                <a:moveTo>
                                  <a:pt x="0" y="0"/>
                                </a:moveTo>
                                <a:lnTo>
                                  <a:pt x="1390650" y="0"/>
                                </a:lnTo>
                              </a:path>
                            </a:pathLst>
                          </a:custGeom>
                          <a:ln w="12700">
                            <a:solidFill>
                              <a:srgbClr val="000000"/>
                            </a:solidFill>
                            <a:prstDash val="solid"/>
                          </a:ln>
                        </wps:spPr>
                        <wps:bodyPr wrap="square" lIns="0" tIns="0" rIns="0" bIns="0" rtlCol="0">
                          <a:prstTxWarp prst="textNoShape">
                            <a:avLst/>
                          </a:prstTxWarp>
                          <a:noAutofit/>
                        </wps:bodyPr>
                      </wps:wsp>
                      <wps:wsp>
                        <wps:cNvPr id="2467" name="Graphic 2467"/>
                        <wps:cNvSpPr/>
                        <wps:spPr>
                          <a:xfrm>
                            <a:off x="8020050" y="6350"/>
                            <a:ext cx="1295400" cy="1270"/>
                          </a:xfrm>
                          <a:custGeom>
                            <a:avLst/>
                            <a:gdLst/>
                            <a:ahLst/>
                            <a:cxnLst/>
                            <a:rect l="l" t="t" r="r" b="b"/>
                            <a:pathLst>
                              <a:path w="1295400" h="0">
                                <a:moveTo>
                                  <a:pt x="0" y="0"/>
                                </a:moveTo>
                                <a:lnTo>
                                  <a:pt x="1295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5pt;height:1pt;mso-position-horizontal-relative:char;mso-position-vertical-relative:line" id="docshapegroup1539" coordorigin="0,0" coordsize="14670,20">
                <v:line style="position:absolute" from="0,10" to="5595,10" stroked="true" strokeweight="1pt" strokecolor="#000000">
                  <v:stroke dashstyle="solid"/>
                </v:line>
                <v:line style="position:absolute" from="5655,10" to="7935,10" stroked="true" strokeweight="1pt" strokecolor="#000000">
                  <v:stroke dashstyle="solid"/>
                </v:line>
                <v:line style="position:absolute" from="7995,10" to="10380,10" stroked="true" strokeweight="1pt" strokecolor="#000000">
                  <v:stroke dashstyle="solid"/>
                </v:line>
                <v:line style="position:absolute" from="10380,10" to="12570,10" stroked="true" strokeweight="1pt" strokecolor="#000000">
                  <v:stroke dashstyle="solid"/>
                </v:line>
                <v:line style="position:absolute" from="12630,10" to="14670,10" stroked="true" strokeweight="1pt" strokecolor="#000000">
                  <v:stroke dashstyle="solid"/>
                </v:line>
              </v:group>
            </w:pict>
          </mc:Fallback>
        </mc:AlternateContent>
      </w:r>
      <w:r>
        <w:rPr>
          <w:sz w:val="2"/>
        </w:rPr>
      </w:r>
    </w:p>
    <w:p>
      <w:pPr>
        <w:tabs>
          <w:tab w:pos="2925" w:val="left" w:leader="none"/>
          <w:tab w:pos="4142" w:val="left" w:leader="none"/>
          <w:tab w:pos="5445" w:val="left" w:leader="none"/>
          <w:tab w:pos="6658" w:val="left" w:leader="none"/>
          <w:tab w:pos="7784" w:val="left" w:leader="none"/>
          <w:tab w:pos="8326" w:val="left" w:leader="none"/>
          <w:tab w:pos="11354" w:val="left" w:leader="none"/>
          <w:tab w:pos="12463" w:val="left" w:leader="none"/>
          <w:tab w:pos="13521" w:val="left" w:leader="none"/>
          <w:tab w:pos="14598" w:val="left" w:leader="none"/>
          <w:tab w:pos="15328" w:val="left" w:leader="none"/>
          <w:tab w:pos="16143" w:val="left" w:leader="none"/>
        </w:tabs>
        <w:spacing w:before="70"/>
        <w:ind w:left="194" w:right="-15" w:firstLine="0"/>
        <w:jc w:val="left"/>
        <w:rPr>
          <w:rFonts w:ascii="Times New Roman"/>
          <w:sz w:val="16"/>
        </w:rPr>
      </w:pPr>
      <w:r>
        <w:rPr>
          <w:sz w:val="16"/>
        </w:rPr>
        <w:t>Credit</w:t>
      </w:r>
      <w:r>
        <w:rPr>
          <w:spacing w:val="11"/>
          <w:sz w:val="16"/>
        </w:rPr>
        <w:t> </w:t>
      </w:r>
      <w:r>
        <w:rPr>
          <w:sz w:val="16"/>
        </w:rPr>
        <w:t>and</w:t>
      </w:r>
      <w:r>
        <w:rPr>
          <w:spacing w:val="11"/>
          <w:sz w:val="16"/>
        </w:rPr>
        <w:t> </w:t>
      </w:r>
      <w:r>
        <w:rPr>
          <w:spacing w:val="-2"/>
          <w:sz w:val="16"/>
        </w:rPr>
        <w:t>equities</w:t>
      </w:r>
      <w:r>
        <w:rPr>
          <w:sz w:val="16"/>
        </w:rPr>
        <w:tab/>
      </w:r>
      <w:r>
        <w:rPr>
          <w:spacing w:val="-4"/>
          <w:sz w:val="16"/>
        </w:rPr>
        <w:t>49.7</w:t>
      </w:r>
      <w:r>
        <w:rPr>
          <w:sz w:val="16"/>
        </w:rPr>
        <w:tab/>
        <w:t>97</w:t>
      </w:r>
      <w:r>
        <w:rPr>
          <w:spacing w:val="5"/>
          <w:sz w:val="16"/>
        </w:rPr>
        <w:t> </w:t>
      </w:r>
      <w:r>
        <w:rPr>
          <w:spacing w:val="-10"/>
          <w:sz w:val="16"/>
        </w:rPr>
        <w:t>%</w:t>
      </w:r>
      <w:r>
        <w:rPr>
          <w:sz w:val="16"/>
        </w:rPr>
        <w:tab/>
      </w:r>
      <w:r>
        <w:rPr>
          <w:spacing w:val="-5"/>
          <w:sz w:val="16"/>
        </w:rPr>
        <w:t>2.2</w:t>
      </w:r>
      <w:r>
        <w:rPr>
          <w:sz w:val="16"/>
        </w:rPr>
        <w:tab/>
      </w:r>
      <w:r>
        <w:rPr>
          <w:b/>
          <w:spacing w:val="-5"/>
          <w:sz w:val="16"/>
        </w:rPr>
        <w:t>2.1</w:t>
      </w:r>
      <w:r>
        <w:rPr>
          <w:b/>
          <w:sz w:val="16"/>
        </w:rPr>
        <w:tab/>
      </w:r>
      <w:r>
        <w:rPr>
          <w:spacing w:val="-5"/>
          <w:sz w:val="16"/>
        </w:rPr>
        <w:t>3.2</w:t>
      </w:r>
      <w:r>
        <w:rPr>
          <w:sz w:val="16"/>
        </w:rPr>
        <w:tab/>
        <w:t>tCO</w:t>
      </w:r>
      <w:r>
        <w:rPr>
          <w:sz w:val="16"/>
          <w:vertAlign w:val="subscript"/>
        </w:rPr>
        <w:t>2</w:t>
      </w:r>
      <w:r>
        <w:rPr>
          <w:sz w:val="16"/>
          <w:vertAlign w:val="baseline"/>
        </w:rPr>
        <w:t>e/$m</w:t>
      </w:r>
      <w:r>
        <w:rPr>
          <w:spacing w:val="36"/>
          <w:sz w:val="16"/>
          <w:vertAlign w:val="baseline"/>
        </w:rPr>
        <w:t> </w:t>
      </w:r>
      <w:r>
        <w:rPr>
          <w:sz w:val="16"/>
          <w:vertAlign w:val="baseline"/>
        </w:rPr>
        <w:t>revenue</w:t>
      </w:r>
      <w:r>
        <w:rPr>
          <w:spacing w:val="36"/>
          <w:sz w:val="16"/>
          <w:vertAlign w:val="baseline"/>
        </w:rPr>
        <w:t> </w:t>
      </w:r>
      <w:r>
        <w:rPr>
          <w:sz w:val="16"/>
          <w:vertAlign w:val="baseline"/>
        </w:rPr>
        <w:t>(WACI-</w:t>
      </w:r>
      <w:r>
        <w:rPr>
          <w:spacing w:val="-5"/>
          <w:sz w:val="16"/>
          <w:vertAlign w:val="baseline"/>
        </w:rPr>
        <w:t>R)</w:t>
      </w:r>
      <w:r>
        <w:rPr>
          <w:sz w:val="16"/>
          <w:vertAlign w:val="baseline"/>
        </w:rPr>
        <w:tab/>
      </w:r>
      <w:r>
        <w:rPr>
          <w:b/>
          <w:spacing w:val="-5"/>
          <w:sz w:val="16"/>
          <w:vertAlign w:val="baseline"/>
        </w:rPr>
        <w:t>70</w:t>
      </w:r>
      <w:r>
        <w:rPr>
          <w:b/>
          <w:sz w:val="16"/>
          <w:vertAlign w:val="baseline"/>
        </w:rPr>
        <w:tab/>
      </w:r>
      <w:r>
        <w:rPr>
          <w:spacing w:val="-5"/>
          <w:sz w:val="16"/>
          <w:vertAlign w:val="baseline"/>
        </w:rPr>
        <w:t>83</w:t>
      </w:r>
      <w:r>
        <w:rPr>
          <w:sz w:val="16"/>
          <w:vertAlign w:val="baseline"/>
        </w:rPr>
        <w:tab/>
      </w:r>
      <w:r>
        <w:rPr>
          <w:b/>
          <w:spacing w:val="-5"/>
          <w:sz w:val="16"/>
          <w:vertAlign w:val="baseline"/>
        </w:rPr>
        <w:t>44</w:t>
      </w:r>
      <w:r>
        <w:rPr>
          <w:b/>
          <w:sz w:val="16"/>
          <w:vertAlign w:val="baseline"/>
        </w:rPr>
        <w:tab/>
      </w:r>
      <w:r>
        <w:rPr>
          <w:spacing w:val="-5"/>
          <w:sz w:val="16"/>
          <w:vertAlign w:val="baseline"/>
        </w:rPr>
        <w:t>61</w:t>
      </w:r>
      <w:r>
        <w:rPr>
          <w:sz w:val="16"/>
          <w:vertAlign w:val="baseline"/>
        </w:rPr>
        <w:tab/>
      </w:r>
      <w:r>
        <w:rPr>
          <w:rFonts w:ascii="Times New Roman"/>
          <w:sz w:val="16"/>
          <w:u w:val="single"/>
          <w:vertAlign w:val="baseline"/>
        </w:rPr>
        <w:tab/>
      </w:r>
    </w:p>
    <w:p>
      <w:pPr>
        <w:tabs>
          <w:tab w:pos="3010" w:val="left" w:leader="none"/>
          <w:tab w:pos="4071" w:val="left" w:leader="none"/>
          <w:tab w:pos="5481" w:val="left" w:leader="none"/>
          <w:tab w:pos="6655" w:val="left" w:leader="none"/>
          <w:tab w:pos="7818" w:val="left" w:leader="none"/>
          <w:tab w:pos="13501" w:val="left" w:leader="none"/>
          <w:tab w:pos="14748" w:val="right" w:leader="none"/>
        </w:tabs>
        <w:spacing w:before="101"/>
        <w:ind w:left="194" w:right="0" w:firstLine="0"/>
        <w:jc w:val="left"/>
        <w:rPr>
          <w:sz w:val="16"/>
        </w:rPr>
      </w:pPr>
      <w:r>
        <w:rPr>
          <w:sz w:val="16"/>
        </w:rPr>
        <mc:AlternateContent>
          <mc:Choice Requires="wps">
            <w:drawing>
              <wp:anchor distT="0" distB="0" distL="0" distR="0" allowOverlap="1" layoutInCell="1" locked="0" behindDoc="1" simplePos="0" relativeHeight="488388096">
                <wp:simplePos x="0" y="0"/>
                <wp:positionH relativeFrom="page">
                  <wp:posOffset>540004</wp:posOffset>
                </wp:positionH>
                <wp:positionV relativeFrom="paragraph">
                  <wp:posOffset>201523</wp:posOffset>
                </wp:positionV>
                <wp:extent cx="9315450" cy="12700"/>
                <wp:effectExtent l="0" t="0" r="0" b="0"/>
                <wp:wrapTopAndBottom/>
                <wp:docPr id="2468" name="Group 2468"/>
                <wp:cNvGraphicFramePr>
                  <a:graphicFrameLocks/>
                </wp:cNvGraphicFramePr>
                <a:graphic>
                  <a:graphicData uri="http://schemas.microsoft.com/office/word/2010/wordprocessingGroup">
                    <wpg:wgp>
                      <wpg:cNvPr id="2468" name="Group 2468"/>
                      <wpg:cNvGrpSpPr/>
                      <wpg:grpSpPr>
                        <a:xfrm>
                          <a:off x="0" y="0"/>
                          <a:ext cx="9315450" cy="12700"/>
                          <a:chExt cx="9315450" cy="12700"/>
                        </a:xfrm>
                      </wpg:grpSpPr>
                      <wps:wsp>
                        <wps:cNvPr id="2469" name="Graphic 2469"/>
                        <wps:cNvSpPr/>
                        <wps:spPr>
                          <a:xfrm>
                            <a:off x="0" y="6350"/>
                            <a:ext cx="3552825" cy="1270"/>
                          </a:xfrm>
                          <a:custGeom>
                            <a:avLst/>
                            <a:gdLst/>
                            <a:ahLst/>
                            <a:cxnLst/>
                            <a:rect l="l" t="t" r="r" b="b"/>
                            <a:pathLst>
                              <a:path w="3552825" h="0">
                                <a:moveTo>
                                  <a:pt x="0" y="0"/>
                                </a:moveTo>
                                <a:lnTo>
                                  <a:pt x="3552825" y="0"/>
                                </a:lnTo>
                              </a:path>
                            </a:pathLst>
                          </a:custGeom>
                          <a:ln w="12700">
                            <a:solidFill>
                              <a:srgbClr val="000000"/>
                            </a:solidFill>
                            <a:prstDash val="solid"/>
                          </a:ln>
                        </wps:spPr>
                        <wps:bodyPr wrap="square" lIns="0" tIns="0" rIns="0" bIns="0" rtlCol="0">
                          <a:prstTxWarp prst="textNoShape">
                            <a:avLst/>
                          </a:prstTxWarp>
                          <a:noAutofit/>
                        </wps:bodyPr>
                      </wps:wsp>
                      <wps:wsp>
                        <wps:cNvPr id="2470" name="Graphic 2470"/>
                        <wps:cNvSpPr/>
                        <wps:spPr>
                          <a:xfrm>
                            <a:off x="3590925" y="6350"/>
                            <a:ext cx="1447800" cy="1270"/>
                          </a:xfrm>
                          <a:custGeom>
                            <a:avLst/>
                            <a:gdLst/>
                            <a:ahLst/>
                            <a:cxnLst/>
                            <a:rect l="l" t="t" r="r" b="b"/>
                            <a:pathLst>
                              <a:path w="1447800" h="0">
                                <a:moveTo>
                                  <a:pt x="0" y="0"/>
                                </a:moveTo>
                                <a:lnTo>
                                  <a:pt x="1447800" y="0"/>
                                </a:lnTo>
                              </a:path>
                            </a:pathLst>
                          </a:custGeom>
                          <a:ln w="12700">
                            <a:solidFill>
                              <a:srgbClr val="000000"/>
                            </a:solidFill>
                            <a:prstDash val="solid"/>
                          </a:ln>
                        </wps:spPr>
                        <wps:bodyPr wrap="square" lIns="0" tIns="0" rIns="0" bIns="0" rtlCol="0">
                          <a:prstTxWarp prst="textNoShape">
                            <a:avLst/>
                          </a:prstTxWarp>
                          <a:noAutofit/>
                        </wps:bodyPr>
                      </wps:wsp>
                      <wps:wsp>
                        <wps:cNvPr id="2471" name="Graphic 2471"/>
                        <wps:cNvSpPr/>
                        <wps:spPr>
                          <a:xfrm>
                            <a:off x="5076825" y="6350"/>
                            <a:ext cx="2905125" cy="1270"/>
                          </a:xfrm>
                          <a:custGeom>
                            <a:avLst/>
                            <a:gdLst/>
                            <a:ahLst/>
                            <a:cxnLst/>
                            <a:rect l="l" t="t" r="r" b="b"/>
                            <a:pathLst>
                              <a:path w="2905125" h="0">
                                <a:moveTo>
                                  <a:pt x="0" y="0"/>
                                </a:moveTo>
                                <a:lnTo>
                                  <a:pt x="2905125" y="0"/>
                                </a:lnTo>
                              </a:path>
                            </a:pathLst>
                          </a:custGeom>
                          <a:ln w="12700">
                            <a:solidFill>
                              <a:srgbClr val="000000"/>
                            </a:solidFill>
                            <a:prstDash val="solid"/>
                          </a:ln>
                        </wps:spPr>
                        <wps:bodyPr wrap="square" lIns="0" tIns="0" rIns="0" bIns="0" rtlCol="0">
                          <a:prstTxWarp prst="textNoShape">
                            <a:avLst/>
                          </a:prstTxWarp>
                          <a:noAutofit/>
                        </wps:bodyPr>
                      </wps:wsp>
                      <wps:wsp>
                        <wps:cNvPr id="2472" name="Graphic 2472"/>
                        <wps:cNvSpPr/>
                        <wps:spPr>
                          <a:xfrm>
                            <a:off x="8020050" y="6350"/>
                            <a:ext cx="1295400" cy="1270"/>
                          </a:xfrm>
                          <a:custGeom>
                            <a:avLst/>
                            <a:gdLst/>
                            <a:ahLst/>
                            <a:cxnLst/>
                            <a:rect l="l" t="t" r="r" b="b"/>
                            <a:pathLst>
                              <a:path w="1295400" h="0">
                                <a:moveTo>
                                  <a:pt x="0" y="0"/>
                                </a:moveTo>
                                <a:lnTo>
                                  <a:pt x="1295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15.867969pt;width:733.5pt;height:1pt;mso-position-horizontal-relative:page;mso-position-vertical-relative:paragraph;z-index:-14928384;mso-wrap-distance-left:0;mso-wrap-distance-right:0" id="docshapegroup1540" coordorigin="850,317" coordsize="14670,20">
                <v:line style="position:absolute" from="850,327" to="6445,327" stroked="true" strokeweight="1pt" strokecolor="#000000">
                  <v:stroke dashstyle="solid"/>
                </v:line>
                <v:line style="position:absolute" from="6505,327" to="8785,327" stroked="true" strokeweight="1pt" strokecolor="#000000">
                  <v:stroke dashstyle="solid"/>
                </v:line>
                <v:line style="position:absolute" from="8845,327" to="13420,327" stroked="true" strokeweight="1pt" strokecolor="#000000">
                  <v:stroke dashstyle="solid"/>
                </v:line>
                <v:line style="position:absolute" from="13480,327" to="15520,327" stroked="true" strokeweight="1pt" strokecolor="#000000">
                  <v:stroke dashstyle="solid"/>
                </v:line>
                <w10:wrap type="topAndBottom"/>
              </v:group>
            </w:pict>
          </mc:Fallback>
        </mc:AlternateContent>
      </w:r>
      <w:r>
        <w:rPr>
          <w:sz w:val="16"/>
        </w:rPr>
        <mc:AlternateContent>
          <mc:Choice Requires="wps">
            <w:drawing>
              <wp:anchor distT="0" distB="0" distL="0" distR="0" allowOverlap="1" layoutInCell="1" locked="0" behindDoc="1" simplePos="0" relativeHeight="480451584">
                <wp:simplePos x="0" y="0"/>
                <wp:positionH relativeFrom="page">
                  <wp:posOffset>10189517</wp:posOffset>
                </wp:positionH>
                <wp:positionV relativeFrom="paragraph">
                  <wp:posOffset>698842</wp:posOffset>
                </wp:positionV>
                <wp:extent cx="292735" cy="978535"/>
                <wp:effectExtent l="0" t="0" r="0" b="0"/>
                <wp:wrapNone/>
                <wp:docPr id="2473" name="Textbox 2473"/>
                <wp:cNvGraphicFramePr>
                  <a:graphicFrameLocks/>
                </wp:cNvGraphicFramePr>
                <a:graphic>
                  <a:graphicData uri="http://schemas.microsoft.com/office/word/2010/wordprocessingShape">
                    <wps:wsp>
                      <wps:cNvPr id="2473" name="Textbox 2473"/>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55.02697pt;width:23.05pt;height:77.05pt;mso-position-horizontal-relative:page;mso-position-vertical-relative:paragraph;z-index:-22864896" type="#_x0000_t202" id="docshape1541"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r>
        <w:rPr>
          <w:spacing w:val="-2"/>
          <w:sz w:val="16"/>
        </w:rPr>
        <w:t>Sovereigns</w:t>
      </w:r>
      <w:r>
        <w:rPr>
          <w:sz w:val="16"/>
        </w:rPr>
        <w:tab/>
      </w:r>
      <w:r>
        <w:rPr>
          <w:spacing w:val="-5"/>
          <w:sz w:val="16"/>
        </w:rPr>
        <w:t>9.5</w:t>
      </w:r>
      <w:r>
        <w:rPr>
          <w:sz w:val="16"/>
        </w:rPr>
        <w:tab/>
      </w:r>
      <w:r>
        <w:rPr>
          <w:spacing w:val="-4"/>
          <w:sz w:val="16"/>
        </w:rPr>
        <w:t>100</w:t>
      </w:r>
      <w:r>
        <w:rPr>
          <w:spacing w:val="-5"/>
          <w:sz w:val="16"/>
        </w:rPr>
        <w:t> </w:t>
      </w:r>
      <w:r>
        <w:rPr>
          <w:spacing w:val="-10"/>
          <w:sz w:val="16"/>
        </w:rPr>
        <w:t>%</w:t>
      </w:r>
      <w:r>
        <w:rPr>
          <w:sz w:val="16"/>
        </w:rPr>
        <w:tab/>
      </w:r>
      <w:r>
        <w:rPr>
          <w:spacing w:val="-5"/>
          <w:sz w:val="16"/>
        </w:rPr>
        <w:t>2.1</w:t>
      </w:r>
      <w:r>
        <w:rPr>
          <w:sz w:val="16"/>
        </w:rPr>
        <w:tab/>
      </w:r>
      <w:r>
        <w:rPr>
          <w:b/>
          <w:spacing w:val="-5"/>
          <w:sz w:val="16"/>
        </w:rPr>
        <w:t>1.6</w:t>
      </w:r>
      <w:r>
        <w:rPr>
          <w:b/>
          <w:sz w:val="16"/>
        </w:rPr>
        <w:tab/>
      </w:r>
      <w:r>
        <w:rPr>
          <w:spacing w:val="-5"/>
          <w:sz w:val="16"/>
        </w:rPr>
        <w:t>1.6</w:t>
      </w:r>
      <w:r>
        <w:rPr>
          <w:sz w:val="16"/>
        </w:rPr>
        <w:tab/>
      </w:r>
      <w:r>
        <w:rPr>
          <w:b/>
          <w:spacing w:val="-5"/>
          <w:sz w:val="16"/>
        </w:rPr>
        <w:t>171</w:t>
      </w:r>
      <w:r>
        <w:rPr>
          <w:rFonts w:ascii="Times New Roman"/>
          <w:sz w:val="16"/>
        </w:rPr>
        <w:tab/>
      </w:r>
      <w:r>
        <w:rPr>
          <w:spacing w:val="-5"/>
          <w:sz w:val="16"/>
        </w:rPr>
        <w:t>197</w:t>
      </w:r>
    </w:p>
    <w:p>
      <w:pPr>
        <w:pStyle w:val="BodyText"/>
        <w:rPr>
          <w:sz w:val="20"/>
        </w:rPr>
      </w:pPr>
    </w:p>
    <w:p>
      <w:pPr>
        <w:pStyle w:val="BodyText"/>
        <w:spacing w:before="190"/>
        <w:rPr>
          <w:sz w:val="20"/>
        </w:rPr>
      </w:pPr>
      <w:r>
        <w:rPr>
          <w:sz w:val="20"/>
        </w:rPr>
        <mc:AlternateContent>
          <mc:Choice Requires="wps">
            <w:drawing>
              <wp:anchor distT="0" distB="0" distL="0" distR="0" allowOverlap="1" layoutInCell="1" locked="0" behindDoc="1" simplePos="0" relativeHeight="488388608">
                <wp:simplePos x="0" y="0"/>
                <wp:positionH relativeFrom="page">
                  <wp:posOffset>10183241</wp:posOffset>
                </wp:positionH>
                <wp:positionV relativeFrom="paragraph">
                  <wp:posOffset>281952</wp:posOffset>
                </wp:positionV>
                <wp:extent cx="495300" cy="1270"/>
                <wp:effectExtent l="0" t="0" r="0" b="0"/>
                <wp:wrapTopAndBottom/>
                <wp:docPr id="2474" name="Graphic 2474"/>
                <wp:cNvGraphicFramePr>
                  <a:graphicFrameLocks/>
                </wp:cNvGraphicFramePr>
                <a:graphic>
                  <a:graphicData uri="http://schemas.microsoft.com/office/word/2010/wordprocessingShape">
                    <wps:wsp>
                      <wps:cNvPr id="2474" name="Graphic 247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2.200977pt;width:39pt;height:.1pt;mso-position-horizontal-relative:page;mso-position-vertical-relative:paragraph;z-index:-14927872;mso-wrap-distance-left:0;mso-wrap-distance-right:0" id="docshape1542" coordorigin="16037,444" coordsize="780,0" path="m16037,444l16817,444e" filled="false" stroked="true" strokeweight="3pt" strokecolor="#ffd900">
                <v:path arrowok="t"/>
                <v:stroke dashstyle="solid"/>
                <w10:wrap type="topAndBottom"/>
              </v:shape>
            </w:pict>
          </mc:Fallback>
        </mc:AlternateConten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8389120">
                <wp:simplePos x="0" y="0"/>
                <wp:positionH relativeFrom="page">
                  <wp:posOffset>10183241</wp:posOffset>
                </wp:positionH>
                <wp:positionV relativeFrom="paragraph">
                  <wp:posOffset>212749</wp:posOffset>
                </wp:positionV>
                <wp:extent cx="495300" cy="1270"/>
                <wp:effectExtent l="0" t="0" r="0" b="0"/>
                <wp:wrapTopAndBottom/>
                <wp:docPr id="2475" name="Graphic 2475"/>
                <wp:cNvGraphicFramePr>
                  <a:graphicFrameLocks/>
                </wp:cNvGraphicFramePr>
                <a:graphic>
                  <a:graphicData uri="http://schemas.microsoft.com/office/word/2010/wordprocessingShape">
                    <wps:wsp>
                      <wps:cNvPr id="2475" name="Graphic 247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6.751953pt;width:39pt;height:.1pt;mso-position-horizontal-relative:page;mso-position-vertical-relative:paragraph;z-index:-14927360;mso-wrap-distance-left:0;mso-wrap-distance-right:0" id="docshape1543" coordorigin="16037,335" coordsize="780,0" path="m16037,335l16817,335e" filled="false" stroked="true" strokeweight=".25pt" strokecolor="#0000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sectPr>
      </w:pPr>
    </w:p>
    <w:p>
      <w:pPr>
        <w:pStyle w:val="BodyText"/>
        <w:rPr>
          <w:sz w:val="20"/>
        </w:rPr>
      </w:pPr>
    </w:p>
    <w:p>
      <w:pPr>
        <w:pStyle w:val="BodyText"/>
        <w:spacing w:before="199"/>
        <w:rPr>
          <w:sz w:val="20"/>
        </w:rPr>
      </w:pPr>
    </w:p>
    <w:p>
      <w:pPr>
        <w:pStyle w:val="BodyText"/>
        <w:spacing w:after="0"/>
        <w:rPr>
          <w:sz w:val="20"/>
        </w:rPr>
        <w:sectPr>
          <w:pgSz w:w="16840" w:h="11900" w:orient="landscape"/>
          <w:pgMar w:header="865" w:footer="435" w:top="1100" w:bottom="620" w:left="708" w:right="0"/>
        </w:sectPr>
      </w:pPr>
    </w:p>
    <w:p>
      <w:pPr>
        <w:pStyle w:val="Heading5"/>
        <w:ind w:left="3884"/>
      </w:pPr>
      <w:r>
        <w:rPr/>
        <mc:AlternateContent>
          <mc:Choice Requires="wps">
            <w:drawing>
              <wp:anchor distT="0" distB="0" distL="0" distR="0" allowOverlap="1" layoutInCell="1" locked="0" behindDoc="0" simplePos="0" relativeHeight="16536064">
                <wp:simplePos x="0" y="0"/>
                <wp:positionH relativeFrom="page">
                  <wp:posOffset>529716</wp:posOffset>
                </wp:positionH>
                <wp:positionV relativeFrom="paragraph">
                  <wp:posOffset>49197</wp:posOffset>
                </wp:positionV>
                <wp:extent cx="2247265" cy="2498725"/>
                <wp:effectExtent l="0" t="0" r="0" b="0"/>
                <wp:wrapNone/>
                <wp:docPr id="2476" name="Group 2476"/>
                <wp:cNvGraphicFramePr>
                  <a:graphicFrameLocks/>
                </wp:cNvGraphicFramePr>
                <a:graphic>
                  <a:graphicData uri="http://schemas.microsoft.com/office/word/2010/wordprocessingGroup">
                    <wpg:wgp>
                      <wpg:cNvPr id="2476" name="Group 2476"/>
                      <wpg:cNvGrpSpPr/>
                      <wpg:grpSpPr>
                        <a:xfrm>
                          <a:off x="0" y="0"/>
                          <a:ext cx="2247265" cy="2498725"/>
                          <a:chExt cx="2247265" cy="2498725"/>
                        </a:xfrm>
                      </wpg:grpSpPr>
                      <wps:wsp>
                        <wps:cNvPr id="2477" name="Graphic 2477"/>
                        <wps:cNvSpPr/>
                        <wps:spPr>
                          <a:xfrm>
                            <a:off x="0" y="0"/>
                            <a:ext cx="2247265" cy="2498725"/>
                          </a:xfrm>
                          <a:custGeom>
                            <a:avLst/>
                            <a:gdLst/>
                            <a:ahLst/>
                            <a:cxnLst/>
                            <a:rect l="l" t="t" r="r" b="b"/>
                            <a:pathLst>
                              <a:path w="2247265" h="2498725">
                                <a:moveTo>
                                  <a:pt x="2106041" y="0"/>
                                </a:moveTo>
                                <a:lnTo>
                                  <a:pt x="140843" y="0"/>
                                </a:lnTo>
                                <a:lnTo>
                                  <a:pt x="96349" y="7186"/>
                                </a:lnTo>
                                <a:lnTo>
                                  <a:pt x="57689" y="27192"/>
                                </a:lnTo>
                                <a:lnTo>
                                  <a:pt x="27192" y="57689"/>
                                </a:lnTo>
                                <a:lnTo>
                                  <a:pt x="7186" y="96349"/>
                                </a:lnTo>
                                <a:lnTo>
                                  <a:pt x="0" y="140842"/>
                                </a:lnTo>
                                <a:lnTo>
                                  <a:pt x="0" y="2357881"/>
                                </a:lnTo>
                                <a:lnTo>
                                  <a:pt x="7186" y="2402375"/>
                                </a:lnTo>
                                <a:lnTo>
                                  <a:pt x="27192" y="2441035"/>
                                </a:lnTo>
                                <a:lnTo>
                                  <a:pt x="57689" y="2471532"/>
                                </a:lnTo>
                                <a:lnTo>
                                  <a:pt x="96349" y="2491538"/>
                                </a:lnTo>
                                <a:lnTo>
                                  <a:pt x="140843" y="2498724"/>
                                </a:lnTo>
                                <a:lnTo>
                                  <a:pt x="2106041" y="2498724"/>
                                </a:lnTo>
                                <a:lnTo>
                                  <a:pt x="2150534" y="2491538"/>
                                </a:lnTo>
                                <a:lnTo>
                                  <a:pt x="2189194" y="2471532"/>
                                </a:lnTo>
                                <a:lnTo>
                                  <a:pt x="2219691" y="2441035"/>
                                </a:lnTo>
                                <a:lnTo>
                                  <a:pt x="2239697" y="2402375"/>
                                </a:lnTo>
                                <a:lnTo>
                                  <a:pt x="2246884" y="2357881"/>
                                </a:lnTo>
                                <a:lnTo>
                                  <a:pt x="2246884" y="140842"/>
                                </a:lnTo>
                                <a:lnTo>
                                  <a:pt x="2239697" y="96349"/>
                                </a:lnTo>
                                <a:lnTo>
                                  <a:pt x="2219691" y="57689"/>
                                </a:lnTo>
                                <a:lnTo>
                                  <a:pt x="2189194" y="27192"/>
                                </a:lnTo>
                                <a:lnTo>
                                  <a:pt x="2150534" y="7186"/>
                                </a:lnTo>
                                <a:lnTo>
                                  <a:pt x="2106041" y="0"/>
                                </a:lnTo>
                                <a:close/>
                              </a:path>
                            </a:pathLst>
                          </a:custGeom>
                          <a:solidFill>
                            <a:srgbClr val="F0F1F1"/>
                          </a:solidFill>
                        </wps:spPr>
                        <wps:bodyPr wrap="square" lIns="0" tIns="0" rIns="0" bIns="0" rtlCol="0">
                          <a:prstTxWarp prst="textNoShape">
                            <a:avLst/>
                          </a:prstTxWarp>
                          <a:noAutofit/>
                        </wps:bodyPr>
                      </wps:wsp>
                      <wps:wsp>
                        <wps:cNvPr id="2478" name="Graphic 2478"/>
                        <wps:cNvSpPr/>
                        <wps:spPr>
                          <a:xfrm>
                            <a:off x="124587" y="1395602"/>
                            <a:ext cx="1476375" cy="238125"/>
                          </a:xfrm>
                          <a:custGeom>
                            <a:avLst/>
                            <a:gdLst/>
                            <a:ahLst/>
                            <a:cxnLst/>
                            <a:rect l="l" t="t" r="r" b="b"/>
                            <a:pathLst>
                              <a:path w="1476375" h="238125">
                                <a:moveTo>
                                  <a:pt x="1476375" y="0"/>
                                </a:moveTo>
                                <a:lnTo>
                                  <a:pt x="0" y="0"/>
                                </a:lnTo>
                                <a:lnTo>
                                  <a:pt x="0" y="238125"/>
                                </a:lnTo>
                                <a:lnTo>
                                  <a:pt x="1476375" y="238125"/>
                                </a:lnTo>
                                <a:lnTo>
                                  <a:pt x="1476375" y="0"/>
                                </a:lnTo>
                                <a:close/>
                              </a:path>
                            </a:pathLst>
                          </a:custGeom>
                          <a:solidFill>
                            <a:srgbClr val="FFFFFF"/>
                          </a:solidFill>
                        </wps:spPr>
                        <wps:bodyPr wrap="square" lIns="0" tIns="0" rIns="0" bIns="0" rtlCol="0">
                          <a:prstTxWarp prst="textNoShape">
                            <a:avLst/>
                          </a:prstTxWarp>
                          <a:noAutofit/>
                        </wps:bodyPr>
                      </wps:wsp>
                      <wps:wsp>
                        <wps:cNvPr id="2479" name="Graphic 2479"/>
                        <wps:cNvSpPr/>
                        <wps:spPr>
                          <a:xfrm>
                            <a:off x="1637411" y="888085"/>
                            <a:ext cx="107314" cy="644525"/>
                          </a:xfrm>
                          <a:custGeom>
                            <a:avLst/>
                            <a:gdLst/>
                            <a:ahLst/>
                            <a:cxnLst/>
                            <a:rect l="l" t="t" r="r" b="b"/>
                            <a:pathLst>
                              <a:path w="107314" h="644525">
                                <a:moveTo>
                                  <a:pt x="103949" y="600341"/>
                                </a:moveTo>
                                <a:lnTo>
                                  <a:pt x="103149" y="599147"/>
                                </a:lnTo>
                                <a:lnTo>
                                  <a:pt x="42773" y="560743"/>
                                </a:lnTo>
                                <a:lnTo>
                                  <a:pt x="41173" y="559943"/>
                                </a:lnTo>
                                <a:lnTo>
                                  <a:pt x="39179" y="559943"/>
                                </a:lnTo>
                                <a:lnTo>
                                  <a:pt x="37579" y="560743"/>
                                </a:lnTo>
                                <a:lnTo>
                                  <a:pt x="36779" y="561936"/>
                                </a:lnTo>
                                <a:lnTo>
                                  <a:pt x="35572" y="563943"/>
                                </a:lnTo>
                                <a:lnTo>
                                  <a:pt x="36372" y="566343"/>
                                </a:lnTo>
                                <a:lnTo>
                                  <a:pt x="38379" y="567537"/>
                                </a:lnTo>
                                <a:lnTo>
                                  <a:pt x="85712" y="597941"/>
                                </a:lnTo>
                                <a:lnTo>
                                  <a:pt x="0" y="597941"/>
                                </a:lnTo>
                                <a:lnTo>
                                  <a:pt x="0" y="606348"/>
                                </a:lnTo>
                                <a:lnTo>
                                  <a:pt x="85077" y="606348"/>
                                </a:lnTo>
                                <a:lnTo>
                                  <a:pt x="38379" y="636358"/>
                                </a:lnTo>
                                <a:lnTo>
                                  <a:pt x="36372" y="637552"/>
                                </a:lnTo>
                                <a:lnTo>
                                  <a:pt x="35979" y="640359"/>
                                </a:lnTo>
                                <a:lnTo>
                                  <a:pt x="37172" y="641959"/>
                                </a:lnTo>
                                <a:lnTo>
                                  <a:pt x="38379" y="643953"/>
                                </a:lnTo>
                                <a:lnTo>
                                  <a:pt x="41173" y="644359"/>
                                </a:lnTo>
                                <a:lnTo>
                                  <a:pt x="42773" y="643153"/>
                                </a:lnTo>
                                <a:lnTo>
                                  <a:pt x="103149" y="604748"/>
                                </a:lnTo>
                                <a:lnTo>
                                  <a:pt x="103949" y="603542"/>
                                </a:lnTo>
                                <a:lnTo>
                                  <a:pt x="103949" y="600341"/>
                                </a:lnTo>
                                <a:close/>
                              </a:path>
                              <a:path w="107314" h="644525">
                                <a:moveTo>
                                  <a:pt x="107124" y="307098"/>
                                </a:moveTo>
                                <a:lnTo>
                                  <a:pt x="106324" y="305904"/>
                                </a:lnTo>
                                <a:lnTo>
                                  <a:pt x="45948" y="267500"/>
                                </a:lnTo>
                                <a:lnTo>
                                  <a:pt x="44348" y="266700"/>
                                </a:lnTo>
                                <a:lnTo>
                                  <a:pt x="42354" y="266700"/>
                                </a:lnTo>
                                <a:lnTo>
                                  <a:pt x="40754" y="267500"/>
                                </a:lnTo>
                                <a:lnTo>
                                  <a:pt x="39954" y="268693"/>
                                </a:lnTo>
                                <a:lnTo>
                                  <a:pt x="38747" y="270700"/>
                                </a:lnTo>
                                <a:lnTo>
                                  <a:pt x="39547" y="273100"/>
                                </a:lnTo>
                                <a:lnTo>
                                  <a:pt x="41554" y="274294"/>
                                </a:lnTo>
                                <a:lnTo>
                                  <a:pt x="88887" y="304698"/>
                                </a:lnTo>
                                <a:lnTo>
                                  <a:pt x="3175" y="304698"/>
                                </a:lnTo>
                                <a:lnTo>
                                  <a:pt x="3175" y="313105"/>
                                </a:lnTo>
                                <a:lnTo>
                                  <a:pt x="88252" y="313105"/>
                                </a:lnTo>
                                <a:lnTo>
                                  <a:pt x="41554" y="343103"/>
                                </a:lnTo>
                                <a:lnTo>
                                  <a:pt x="39547" y="344309"/>
                                </a:lnTo>
                                <a:lnTo>
                                  <a:pt x="39154" y="347103"/>
                                </a:lnTo>
                                <a:lnTo>
                                  <a:pt x="40347" y="348703"/>
                                </a:lnTo>
                                <a:lnTo>
                                  <a:pt x="41554" y="350710"/>
                                </a:lnTo>
                                <a:lnTo>
                                  <a:pt x="44348" y="351104"/>
                                </a:lnTo>
                                <a:lnTo>
                                  <a:pt x="45948" y="349910"/>
                                </a:lnTo>
                                <a:lnTo>
                                  <a:pt x="106324" y="311505"/>
                                </a:lnTo>
                                <a:lnTo>
                                  <a:pt x="107124" y="310299"/>
                                </a:lnTo>
                                <a:lnTo>
                                  <a:pt x="107124" y="307098"/>
                                </a:lnTo>
                                <a:close/>
                              </a:path>
                              <a:path w="107314" h="644525">
                                <a:moveTo>
                                  <a:pt x="107124" y="40398"/>
                                </a:moveTo>
                                <a:lnTo>
                                  <a:pt x="106324" y="39204"/>
                                </a:lnTo>
                                <a:lnTo>
                                  <a:pt x="45948" y="800"/>
                                </a:lnTo>
                                <a:lnTo>
                                  <a:pt x="44348" y="0"/>
                                </a:lnTo>
                                <a:lnTo>
                                  <a:pt x="42354" y="0"/>
                                </a:lnTo>
                                <a:lnTo>
                                  <a:pt x="40754" y="800"/>
                                </a:lnTo>
                                <a:lnTo>
                                  <a:pt x="39954" y="1993"/>
                                </a:lnTo>
                                <a:lnTo>
                                  <a:pt x="38747" y="4000"/>
                                </a:lnTo>
                                <a:lnTo>
                                  <a:pt x="39547" y="6400"/>
                                </a:lnTo>
                                <a:lnTo>
                                  <a:pt x="41554" y="7594"/>
                                </a:lnTo>
                                <a:lnTo>
                                  <a:pt x="88887" y="37998"/>
                                </a:lnTo>
                                <a:lnTo>
                                  <a:pt x="3175" y="37998"/>
                                </a:lnTo>
                                <a:lnTo>
                                  <a:pt x="3175" y="46405"/>
                                </a:lnTo>
                                <a:lnTo>
                                  <a:pt x="88252" y="46405"/>
                                </a:lnTo>
                                <a:lnTo>
                                  <a:pt x="41554" y="76403"/>
                                </a:lnTo>
                                <a:lnTo>
                                  <a:pt x="39547" y="77609"/>
                                </a:lnTo>
                                <a:lnTo>
                                  <a:pt x="39154" y="80403"/>
                                </a:lnTo>
                                <a:lnTo>
                                  <a:pt x="40347" y="82003"/>
                                </a:lnTo>
                                <a:lnTo>
                                  <a:pt x="41554" y="84010"/>
                                </a:lnTo>
                                <a:lnTo>
                                  <a:pt x="44348" y="84404"/>
                                </a:lnTo>
                                <a:lnTo>
                                  <a:pt x="45948" y="83210"/>
                                </a:lnTo>
                                <a:lnTo>
                                  <a:pt x="106324" y="44805"/>
                                </a:lnTo>
                                <a:lnTo>
                                  <a:pt x="107124" y="43599"/>
                                </a:lnTo>
                                <a:lnTo>
                                  <a:pt x="107124" y="40398"/>
                                </a:lnTo>
                                <a:close/>
                              </a:path>
                            </a:pathLst>
                          </a:custGeom>
                          <a:solidFill>
                            <a:srgbClr val="000000"/>
                          </a:solidFill>
                        </wps:spPr>
                        <wps:bodyPr wrap="square" lIns="0" tIns="0" rIns="0" bIns="0" rtlCol="0">
                          <a:prstTxWarp prst="textNoShape">
                            <a:avLst/>
                          </a:prstTxWarp>
                          <a:noAutofit/>
                        </wps:bodyPr>
                      </wps:wsp>
                      <wps:wsp>
                        <wps:cNvPr id="2480" name="Graphic 2480"/>
                        <wps:cNvSpPr/>
                        <wps:spPr>
                          <a:xfrm>
                            <a:off x="124587" y="1395602"/>
                            <a:ext cx="1476375" cy="1270"/>
                          </a:xfrm>
                          <a:custGeom>
                            <a:avLst/>
                            <a:gdLst/>
                            <a:ahLst/>
                            <a:cxnLst/>
                            <a:rect l="l" t="t" r="r" b="b"/>
                            <a:pathLst>
                              <a:path w="1476375" h="0">
                                <a:moveTo>
                                  <a:pt x="0" y="0"/>
                                </a:moveTo>
                                <a:lnTo>
                                  <a:pt x="1476375" y="0"/>
                                </a:lnTo>
                              </a:path>
                            </a:pathLst>
                          </a:custGeom>
                          <a:ln w="3175">
                            <a:solidFill>
                              <a:srgbClr val="000000"/>
                            </a:solidFill>
                            <a:prstDash val="solid"/>
                          </a:ln>
                        </wps:spPr>
                        <wps:bodyPr wrap="square" lIns="0" tIns="0" rIns="0" bIns="0" rtlCol="0">
                          <a:prstTxWarp prst="textNoShape">
                            <a:avLst/>
                          </a:prstTxWarp>
                          <a:noAutofit/>
                        </wps:bodyPr>
                      </wps:wsp>
                      <wps:wsp>
                        <wps:cNvPr id="2481" name="Graphic 2481"/>
                        <wps:cNvSpPr/>
                        <wps:spPr>
                          <a:xfrm>
                            <a:off x="124587" y="1633727"/>
                            <a:ext cx="1476375" cy="1270"/>
                          </a:xfrm>
                          <a:custGeom>
                            <a:avLst/>
                            <a:gdLst/>
                            <a:ahLst/>
                            <a:cxnLst/>
                            <a:rect l="l" t="t" r="r" b="b"/>
                            <a:pathLst>
                              <a:path w="1476375" h="0">
                                <a:moveTo>
                                  <a:pt x="0" y="0"/>
                                </a:moveTo>
                                <a:lnTo>
                                  <a:pt x="1476375" y="0"/>
                                </a:lnTo>
                              </a:path>
                            </a:pathLst>
                          </a:custGeom>
                          <a:ln w="3175">
                            <a:solidFill>
                              <a:srgbClr val="000000"/>
                            </a:solidFill>
                            <a:prstDash val="solid"/>
                          </a:ln>
                        </wps:spPr>
                        <wps:bodyPr wrap="square" lIns="0" tIns="0" rIns="0" bIns="0" rtlCol="0">
                          <a:prstTxWarp prst="textNoShape">
                            <a:avLst/>
                          </a:prstTxWarp>
                          <a:noAutofit/>
                        </wps:bodyPr>
                      </wps:wsp>
                      <pic:pic>
                        <pic:nvPicPr>
                          <pic:cNvPr id="2482" name="Image 2482"/>
                          <pic:cNvPicPr/>
                        </pic:nvPicPr>
                        <pic:blipFill>
                          <a:blip r:embed="rId174" cstate="print"/>
                          <a:stretch>
                            <a:fillRect/>
                          </a:stretch>
                        </pic:blipFill>
                        <pic:spPr>
                          <a:xfrm>
                            <a:off x="1597533" y="115570"/>
                            <a:ext cx="554101" cy="2268474"/>
                          </a:xfrm>
                          <a:prstGeom prst="rect">
                            <a:avLst/>
                          </a:prstGeom>
                        </pic:spPr>
                      </pic:pic>
                      <wps:wsp>
                        <wps:cNvPr id="2483" name="Textbox 2483"/>
                        <wps:cNvSpPr txBox="1"/>
                        <wps:spPr>
                          <a:xfrm>
                            <a:off x="0" y="0"/>
                            <a:ext cx="2247265" cy="2498725"/>
                          </a:xfrm>
                          <a:prstGeom prst="rect">
                            <a:avLst/>
                          </a:prstGeom>
                        </wps:spPr>
                        <wps:txbx>
                          <w:txbxContent>
                            <w:p>
                              <w:pPr>
                                <w:spacing w:line="240" w:lineRule="auto" w:before="92"/>
                                <w:rPr>
                                  <w:sz w:val="16"/>
                                </w:rPr>
                              </w:pPr>
                            </w:p>
                            <w:p>
                              <w:pPr>
                                <w:spacing w:before="0"/>
                                <w:ind w:left="248" w:right="0" w:firstLine="0"/>
                                <w:jc w:val="left"/>
                                <w:rPr>
                                  <w:b/>
                                  <w:sz w:val="16"/>
                                </w:rPr>
                              </w:pPr>
                              <w:r>
                                <w:rPr>
                                  <w:b/>
                                  <w:spacing w:val="-2"/>
                                  <w:sz w:val="16"/>
                                </w:rPr>
                                <w:t>Figure</w:t>
                              </w:r>
                              <w:r>
                                <w:rPr>
                                  <w:b/>
                                  <w:spacing w:val="-5"/>
                                  <w:sz w:val="16"/>
                                </w:rPr>
                                <w:t> </w:t>
                              </w:r>
                              <w:r>
                                <w:rPr>
                                  <w:b/>
                                  <w:spacing w:val="-2"/>
                                  <w:sz w:val="16"/>
                                </w:rPr>
                                <w:t>3:</w:t>
                              </w:r>
                              <w:r>
                                <w:rPr>
                                  <w:b/>
                                  <w:spacing w:val="-5"/>
                                  <w:sz w:val="16"/>
                                </w:rPr>
                                <w:t> </w:t>
                              </w:r>
                              <w:r>
                                <w:rPr>
                                  <w:b/>
                                  <w:spacing w:val="-2"/>
                                  <w:sz w:val="16"/>
                                </w:rPr>
                                <w:t>AIUKFSL’s</w:t>
                              </w:r>
                              <w:r>
                                <w:rPr>
                                  <w:b/>
                                  <w:spacing w:val="-5"/>
                                  <w:sz w:val="16"/>
                                </w:rPr>
                                <w:t> </w:t>
                              </w:r>
                              <w:r>
                                <w:rPr>
                                  <w:b/>
                                  <w:spacing w:val="-4"/>
                                  <w:sz w:val="16"/>
                                </w:rPr>
                                <w:t>2024</w:t>
                              </w:r>
                            </w:p>
                            <w:p>
                              <w:pPr>
                                <w:spacing w:before="8"/>
                                <w:ind w:left="248" w:right="0" w:firstLine="0"/>
                                <w:jc w:val="left"/>
                                <w:rPr>
                                  <w:b/>
                                  <w:sz w:val="16"/>
                                </w:rPr>
                              </w:pPr>
                              <w:r>
                                <w:rPr>
                                  <w:b/>
                                  <w:spacing w:val="2"/>
                                  <w:sz w:val="16"/>
                                </w:rPr>
                                <w:t>temperature</w:t>
                              </w:r>
                              <w:r>
                                <w:rPr>
                                  <w:b/>
                                  <w:spacing w:val="5"/>
                                  <w:sz w:val="16"/>
                                </w:rPr>
                                <w:t> </w:t>
                              </w:r>
                              <w:r>
                                <w:rPr>
                                  <w:b/>
                                  <w:spacing w:val="-2"/>
                                  <w:sz w:val="16"/>
                                </w:rPr>
                                <w:t>alignment</w:t>
                              </w:r>
                              <w:r>
                                <w:rPr>
                                  <w:b/>
                                  <w:spacing w:val="-2"/>
                                  <w:sz w:val="16"/>
                                  <w:vertAlign w:val="superscript"/>
                                </w:rPr>
                                <w:t>2</w:t>
                              </w:r>
                            </w:p>
                            <w:p>
                              <w:pPr>
                                <w:spacing w:line="240" w:lineRule="auto" w:before="99"/>
                                <w:rPr>
                                  <w:b/>
                                  <w:sz w:val="16"/>
                                </w:rPr>
                              </w:pPr>
                            </w:p>
                            <w:p>
                              <w:pPr>
                                <w:spacing w:line="672" w:lineRule="auto" w:before="0"/>
                                <w:ind w:left="1262" w:right="321" w:firstLine="74"/>
                                <w:jc w:val="left"/>
                                <w:rPr>
                                  <w:b/>
                                  <w:sz w:val="14"/>
                                </w:rPr>
                              </w:pPr>
                              <w:r>
                                <w:rPr>
                                  <w:b/>
                                  <w:spacing w:val="-2"/>
                                  <w:sz w:val="14"/>
                                </w:rPr>
                                <w:t>Sovereigns</w:t>
                              </w:r>
                              <w:r>
                                <w:rPr>
                                  <w:b/>
                                  <w:spacing w:val="-6"/>
                                  <w:sz w:val="14"/>
                                </w:rPr>
                                <w:t> </w:t>
                              </w:r>
                              <w:r>
                                <w:rPr>
                                  <w:b/>
                                  <w:spacing w:val="-2"/>
                                  <w:sz w:val="14"/>
                                </w:rPr>
                                <w:t>2.8°C</w:t>
                              </w:r>
                              <w:r>
                                <w:rPr>
                                  <w:b/>
                                  <w:spacing w:val="40"/>
                                  <w:sz w:val="14"/>
                                </w:rPr>
                                <w:t> </w:t>
                              </w:r>
                              <w:r>
                                <w:rPr>
                                  <w:b/>
                                  <w:spacing w:val="-2"/>
                                  <w:sz w:val="14"/>
                                </w:rPr>
                                <w:t>Benchmark</w:t>
                              </w:r>
                              <w:r>
                                <w:rPr>
                                  <w:b/>
                                  <w:spacing w:val="-2"/>
                                  <w:sz w:val="14"/>
                                  <w:vertAlign w:val="superscript"/>
                                </w:rPr>
                                <w:t>3</w:t>
                              </w:r>
                              <w:r>
                                <w:rPr>
                                  <w:b/>
                                  <w:sz w:val="14"/>
                                  <w:vertAlign w:val="baseline"/>
                                </w:rPr>
                                <w:t> </w:t>
                              </w:r>
                              <w:r>
                                <w:rPr>
                                  <w:b/>
                                  <w:spacing w:val="-2"/>
                                  <w:sz w:val="14"/>
                                  <w:vertAlign w:val="baseline"/>
                                </w:rPr>
                                <w:t>2.6°C</w:t>
                              </w:r>
                            </w:p>
                            <w:p>
                              <w:pPr>
                                <w:spacing w:line="137" w:lineRule="exact" w:before="0"/>
                                <w:ind w:left="302" w:right="0" w:firstLine="0"/>
                                <w:jc w:val="left"/>
                                <w:rPr>
                                  <w:b/>
                                  <w:sz w:val="14"/>
                                </w:rPr>
                              </w:pPr>
                              <w:r>
                                <w:rPr>
                                  <w:b/>
                                  <w:spacing w:val="-4"/>
                                  <w:sz w:val="14"/>
                                </w:rPr>
                                <w:t>AIUKFSL</w:t>
                              </w:r>
                              <w:r>
                                <w:rPr>
                                  <w:b/>
                                  <w:spacing w:val="-7"/>
                                  <w:sz w:val="14"/>
                                </w:rPr>
                                <w:t> </w:t>
                              </w:r>
                              <w:r>
                                <w:rPr>
                                  <w:b/>
                                  <w:spacing w:val="-4"/>
                                  <w:sz w:val="14"/>
                                </w:rPr>
                                <w:t>credit</w:t>
                              </w:r>
                              <w:r>
                                <w:rPr>
                                  <w:b/>
                                  <w:spacing w:val="-8"/>
                                  <w:sz w:val="14"/>
                                </w:rPr>
                                <w:t> </w:t>
                              </w:r>
                              <w:r>
                                <w:rPr>
                                  <w:b/>
                                  <w:spacing w:val="-4"/>
                                  <w:sz w:val="14"/>
                                </w:rPr>
                                <w:t>and</w:t>
                              </w:r>
                              <w:r>
                                <w:rPr>
                                  <w:b/>
                                  <w:spacing w:val="-8"/>
                                  <w:sz w:val="14"/>
                                </w:rPr>
                                <w:t> </w:t>
                              </w:r>
                              <w:r>
                                <w:rPr>
                                  <w:b/>
                                  <w:spacing w:val="-4"/>
                                  <w:sz w:val="14"/>
                                </w:rPr>
                                <w:t>equities</w:t>
                              </w:r>
                              <w:r>
                                <w:rPr>
                                  <w:b/>
                                  <w:spacing w:val="-9"/>
                                  <w:sz w:val="14"/>
                                </w:rPr>
                                <w:t> </w:t>
                              </w:r>
                              <w:r>
                                <w:rPr>
                                  <w:b/>
                                  <w:spacing w:val="-4"/>
                                  <w:sz w:val="14"/>
                                </w:rPr>
                                <w:t>2.2°C</w:t>
                              </w:r>
                            </w:p>
                          </w:txbxContent>
                        </wps:txbx>
                        <wps:bodyPr wrap="square" lIns="0" tIns="0" rIns="0" bIns="0" rtlCol="0">
                          <a:noAutofit/>
                        </wps:bodyPr>
                      </wps:wsp>
                      <wps:wsp>
                        <wps:cNvPr id="2484" name="Textbox 2484"/>
                        <wps:cNvSpPr txBox="1"/>
                        <wps:spPr>
                          <a:xfrm>
                            <a:off x="124587" y="1397190"/>
                            <a:ext cx="1476375" cy="234950"/>
                          </a:xfrm>
                          <a:prstGeom prst="rect">
                            <a:avLst/>
                          </a:prstGeom>
                        </wps:spPr>
                        <wps:txbx>
                          <w:txbxContent>
                            <w:p>
                              <w:pPr>
                                <w:spacing w:line="230" w:lineRule="auto" w:before="65"/>
                                <w:ind w:left="1383" w:right="49" w:hanging="76"/>
                                <w:jc w:val="left"/>
                                <w:rPr>
                                  <w:b/>
                                  <w:sz w:val="12"/>
                                </w:rPr>
                              </w:pPr>
                              <w:r>
                                <w:rPr>
                                  <w:b/>
                                  <w:sz w:val="12"/>
                                </w:rPr>
                                <w:t>Paris</w:t>
                              </w:r>
                              <w:r>
                                <w:rPr>
                                  <w:b/>
                                  <w:spacing w:val="-9"/>
                                  <w:sz w:val="12"/>
                                </w:rPr>
                                <w:t> </w:t>
                              </w:r>
                              <w:r>
                                <w:rPr>
                                  <w:b/>
                                  <w:sz w:val="12"/>
                                </w:rPr>
                                <w:t>Agreement</w:t>
                              </w:r>
                              <w:r>
                                <w:rPr>
                                  <w:b/>
                                  <w:spacing w:val="40"/>
                                  <w:sz w:val="12"/>
                                </w:rPr>
                                <w:t> </w:t>
                              </w:r>
                              <w:r>
                                <w:rPr>
                                  <w:b/>
                                  <w:spacing w:val="-2"/>
                                  <w:sz w:val="12"/>
                                </w:rPr>
                                <w:t>Target</w:t>
                              </w:r>
                              <w:r>
                                <w:rPr>
                                  <w:b/>
                                  <w:spacing w:val="-4"/>
                                  <w:sz w:val="12"/>
                                </w:rPr>
                                <w:t> </w:t>
                              </w:r>
                              <w:r>
                                <w:rPr>
                                  <w:b/>
                                  <w:spacing w:val="-2"/>
                                  <w:sz w:val="12"/>
                                </w:rPr>
                                <w:t>1.5</w:t>
                              </w:r>
                              <w:r>
                                <w:rPr>
                                  <w:b/>
                                  <w:spacing w:val="-3"/>
                                  <w:sz w:val="12"/>
                                </w:rPr>
                                <w:t> </w:t>
                              </w:r>
                              <w:r>
                                <w:rPr>
                                  <w:b/>
                                  <w:spacing w:val="-2"/>
                                  <w:sz w:val="12"/>
                                </w:rPr>
                                <w:t>–</w:t>
                              </w:r>
                              <w:r>
                                <w:rPr>
                                  <w:b/>
                                  <w:spacing w:val="-4"/>
                                  <w:sz w:val="12"/>
                                </w:rPr>
                                <w:t> </w:t>
                              </w:r>
                              <w:r>
                                <w:rPr>
                                  <w:b/>
                                  <w:spacing w:val="-5"/>
                                  <w:sz w:val="12"/>
                                </w:rPr>
                                <w:t>2°C</w:t>
                              </w:r>
                            </w:p>
                          </w:txbxContent>
                        </wps:txbx>
                        <wps:bodyPr wrap="square" lIns="0" tIns="0" rIns="0" bIns="0" rtlCol="0">
                          <a:noAutofit/>
                        </wps:bodyPr>
                      </wps:wsp>
                    </wpg:wgp>
                  </a:graphicData>
                </a:graphic>
              </wp:anchor>
            </w:drawing>
          </mc:Choice>
          <mc:Fallback>
            <w:pict>
              <v:group style="position:absolute;margin-left:41.709999pt;margin-top:3.873828pt;width:176.95pt;height:196.75pt;mso-position-horizontal-relative:page;mso-position-vertical-relative:paragraph;z-index:16536064" id="docshapegroup1544" coordorigin="834,77" coordsize="3539,3935">
                <v:shape style="position:absolute;left:834;top:77;width:3539;height:3935" id="docshape1545" coordorigin="834,77" coordsize="3539,3935" path="m4151,77l1056,77,986,89,925,120,877,168,846,229,834,299,834,3791,846,3861,877,3922,925,3970,986,4001,1056,4012,4151,4012,4221,4001,4282,3970,4330,3922,4361,3861,4373,3791,4373,299,4361,229,4330,168,4282,120,4221,89,4151,77xe" filled="true" fillcolor="#f0f1f1" stroked="false">
                  <v:path arrowok="t"/>
                  <v:fill type="solid"/>
                </v:shape>
                <v:rect style="position:absolute;left:1030;top:2275;width:2325;height:375" id="docshape1546" filled="true" fillcolor="#ffffff" stroked="false">
                  <v:fill type="solid"/>
                </v:rect>
                <v:shape style="position:absolute;left:3412;top:1476;width:169;height:1015" id="docshape1547" coordorigin="3413,1476" coordsize="169,1015" path="m3577,2421l3575,2420,3480,2359,3478,2358,3475,2358,3472,2359,3471,2361,3469,2364,3470,2368,3473,2370,3548,2418,3413,2418,3413,2431,3547,2431,3473,2478,3470,2480,3469,2484,3471,2487,3473,2490,3478,2491,3480,2489,3575,2428,3577,2426,3577,2421xm3582,1960l3580,1958,3485,1897,3483,1896,3480,1896,3477,1897,3476,1899,3474,1902,3475,1906,3478,1908,3553,1956,3418,1956,3418,1969,3552,1969,3478,2016,3475,2018,3474,2023,3476,2025,3478,2028,3483,2029,3485,2027,3580,1967,3582,1965,3582,1960xm3582,1540l3580,1538,3485,1477,3483,1476,3480,1476,3477,1477,3476,1479,3474,1482,3475,1486,3478,1488,3553,1536,3418,1536,3418,1549,3552,1549,3478,1596,3475,1598,3474,1603,3476,1605,3478,1608,3483,1609,3485,1607,3580,1547,3582,1545,3582,1540xe" filled="true" fillcolor="#000000" stroked="false">
                  <v:path arrowok="t"/>
                  <v:fill type="solid"/>
                </v:shape>
                <v:line style="position:absolute" from="1030,2275" to="3355,2275" stroked="true" strokeweight=".25pt" strokecolor="#000000">
                  <v:stroke dashstyle="solid"/>
                </v:line>
                <v:line style="position:absolute" from="1030,2650" to="3355,2650" stroked="true" strokeweight=".25pt" strokecolor="#000000">
                  <v:stroke dashstyle="solid"/>
                </v:line>
                <v:shape style="position:absolute;left:3350;top:259;width:873;height:3573" type="#_x0000_t75" id="docshape1548" stroked="false">
                  <v:imagedata r:id="rId174" o:title=""/>
                </v:shape>
                <v:shape style="position:absolute;left:834;top:77;width:3539;height:3935" type="#_x0000_t202" id="docshape1549" filled="false" stroked="false">
                  <v:textbox inset="0,0,0,0">
                    <w:txbxContent>
                      <w:p>
                        <w:pPr>
                          <w:spacing w:line="240" w:lineRule="auto" w:before="92"/>
                          <w:rPr>
                            <w:sz w:val="16"/>
                          </w:rPr>
                        </w:pPr>
                      </w:p>
                      <w:p>
                        <w:pPr>
                          <w:spacing w:before="0"/>
                          <w:ind w:left="248" w:right="0" w:firstLine="0"/>
                          <w:jc w:val="left"/>
                          <w:rPr>
                            <w:b/>
                            <w:sz w:val="16"/>
                          </w:rPr>
                        </w:pPr>
                        <w:r>
                          <w:rPr>
                            <w:b/>
                            <w:spacing w:val="-2"/>
                            <w:sz w:val="16"/>
                          </w:rPr>
                          <w:t>Figure</w:t>
                        </w:r>
                        <w:r>
                          <w:rPr>
                            <w:b/>
                            <w:spacing w:val="-5"/>
                            <w:sz w:val="16"/>
                          </w:rPr>
                          <w:t> </w:t>
                        </w:r>
                        <w:r>
                          <w:rPr>
                            <w:b/>
                            <w:spacing w:val="-2"/>
                            <w:sz w:val="16"/>
                          </w:rPr>
                          <w:t>3:</w:t>
                        </w:r>
                        <w:r>
                          <w:rPr>
                            <w:b/>
                            <w:spacing w:val="-5"/>
                            <w:sz w:val="16"/>
                          </w:rPr>
                          <w:t> </w:t>
                        </w:r>
                        <w:r>
                          <w:rPr>
                            <w:b/>
                            <w:spacing w:val="-2"/>
                            <w:sz w:val="16"/>
                          </w:rPr>
                          <w:t>AIUKFSL’s</w:t>
                        </w:r>
                        <w:r>
                          <w:rPr>
                            <w:b/>
                            <w:spacing w:val="-5"/>
                            <w:sz w:val="16"/>
                          </w:rPr>
                          <w:t> </w:t>
                        </w:r>
                        <w:r>
                          <w:rPr>
                            <w:b/>
                            <w:spacing w:val="-4"/>
                            <w:sz w:val="16"/>
                          </w:rPr>
                          <w:t>2024</w:t>
                        </w:r>
                      </w:p>
                      <w:p>
                        <w:pPr>
                          <w:spacing w:before="8"/>
                          <w:ind w:left="248" w:right="0" w:firstLine="0"/>
                          <w:jc w:val="left"/>
                          <w:rPr>
                            <w:b/>
                            <w:sz w:val="16"/>
                          </w:rPr>
                        </w:pPr>
                        <w:r>
                          <w:rPr>
                            <w:b/>
                            <w:spacing w:val="2"/>
                            <w:sz w:val="16"/>
                          </w:rPr>
                          <w:t>temperature</w:t>
                        </w:r>
                        <w:r>
                          <w:rPr>
                            <w:b/>
                            <w:spacing w:val="5"/>
                            <w:sz w:val="16"/>
                          </w:rPr>
                          <w:t> </w:t>
                        </w:r>
                        <w:r>
                          <w:rPr>
                            <w:b/>
                            <w:spacing w:val="-2"/>
                            <w:sz w:val="16"/>
                          </w:rPr>
                          <w:t>alignment</w:t>
                        </w:r>
                        <w:r>
                          <w:rPr>
                            <w:b/>
                            <w:spacing w:val="-2"/>
                            <w:sz w:val="16"/>
                            <w:vertAlign w:val="superscript"/>
                          </w:rPr>
                          <w:t>2</w:t>
                        </w:r>
                      </w:p>
                      <w:p>
                        <w:pPr>
                          <w:spacing w:line="240" w:lineRule="auto" w:before="99"/>
                          <w:rPr>
                            <w:b/>
                            <w:sz w:val="16"/>
                          </w:rPr>
                        </w:pPr>
                      </w:p>
                      <w:p>
                        <w:pPr>
                          <w:spacing w:line="672" w:lineRule="auto" w:before="0"/>
                          <w:ind w:left="1262" w:right="321" w:firstLine="74"/>
                          <w:jc w:val="left"/>
                          <w:rPr>
                            <w:b/>
                            <w:sz w:val="14"/>
                          </w:rPr>
                        </w:pPr>
                        <w:r>
                          <w:rPr>
                            <w:b/>
                            <w:spacing w:val="-2"/>
                            <w:sz w:val="14"/>
                          </w:rPr>
                          <w:t>Sovereigns</w:t>
                        </w:r>
                        <w:r>
                          <w:rPr>
                            <w:b/>
                            <w:spacing w:val="-6"/>
                            <w:sz w:val="14"/>
                          </w:rPr>
                          <w:t> </w:t>
                        </w:r>
                        <w:r>
                          <w:rPr>
                            <w:b/>
                            <w:spacing w:val="-2"/>
                            <w:sz w:val="14"/>
                          </w:rPr>
                          <w:t>2.8°C</w:t>
                        </w:r>
                        <w:r>
                          <w:rPr>
                            <w:b/>
                            <w:spacing w:val="40"/>
                            <w:sz w:val="14"/>
                          </w:rPr>
                          <w:t> </w:t>
                        </w:r>
                        <w:r>
                          <w:rPr>
                            <w:b/>
                            <w:spacing w:val="-2"/>
                            <w:sz w:val="14"/>
                          </w:rPr>
                          <w:t>Benchmark</w:t>
                        </w:r>
                        <w:r>
                          <w:rPr>
                            <w:b/>
                            <w:spacing w:val="-2"/>
                            <w:sz w:val="14"/>
                            <w:vertAlign w:val="superscript"/>
                          </w:rPr>
                          <w:t>3</w:t>
                        </w:r>
                        <w:r>
                          <w:rPr>
                            <w:b/>
                            <w:sz w:val="14"/>
                            <w:vertAlign w:val="baseline"/>
                          </w:rPr>
                          <w:t> </w:t>
                        </w:r>
                        <w:r>
                          <w:rPr>
                            <w:b/>
                            <w:spacing w:val="-2"/>
                            <w:sz w:val="14"/>
                            <w:vertAlign w:val="baseline"/>
                          </w:rPr>
                          <w:t>2.6°C</w:t>
                        </w:r>
                      </w:p>
                      <w:p>
                        <w:pPr>
                          <w:spacing w:line="137" w:lineRule="exact" w:before="0"/>
                          <w:ind w:left="302" w:right="0" w:firstLine="0"/>
                          <w:jc w:val="left"/>
                          <w:rPr>
                            <w:b/>
                            <w:sz w:val="14"/>
                          </w:rPr>
                        </w:pPr>
                        <w:r>
                          <w:rPr>
                            <w:b/>
                            <w:spacing w:val="-4"/>
                            <w:sz w:val="14"/>
                          </w:rPr>
                          <w:t>AIUKFSL</w:t>
                        </w:r>
                        <w:r>
                          <w:rPr>
                            <w:b/>
                            <w:spacing w:val="-7"/>
                            <w:sz w:val="14"/>
                          </w:rPr>
                          <w:t> </w:t>
                        </w:r>
                        <w:r>
                          <w:rPr>
                            <w:b/>
                            <w:spacing w:val="-4"/>
                            <w:sz w:val="14"/>
                          </w:rPr>
                          <w:t>credit</w:t>
                        </w:r>
                        <w:r>
                          <w:rPr>
                            <w:b/>
                            <w:spacing w:val="-8"/>
                            <w:sz w:val="14"/>
                          </w:rPr>
                          <w:t> </w:t>
                        </w:r>
                        <w:r>
                          <w:rPr>
                            <w:b/>
                            <w:spacing w:val="-4"/>
                            <w:sz w:val="14"/>
                          </w:rPr>
                          <w:t>and</w:t>
                        </w:r>
                        <w:r>
                          <w:rPr>
                            <w:b/>
                            <w:spacing w:val="-8"/>
                            <w:sz w:val="14"/>
                          </w:rPr>
                          <w:t> </w:t>
                        </w:r>
                        <w:r>
                          <w:rPr>
                            <w:b/>
                            <w:spacing w:val="-4"/>
                            <w:sz w:val="14"/>
                          </w:rPr>
                          <w:t>equities</w:t>
                        </w:r>
                        <w:r>
                          <w:rPr>
                            <w:b/>
                            <w:spacing w:val="-9"/>
                            <w:sz w:val="14"/>
                          </w:rPr>
                          <w:t> </w:t>
                        </w:r>
                        <w:r>
                          <w:rPr>
                            <w:b/>
                            <w:spacing w:val="-4"/>
                            <w:sz w:val="14"/>
                          </w:rPr>
                          <w:t>2.2°C</w:t>
                        </w:r>
                      </w:p>
                    </w:txbxContent>
                  </v:textbox>
                  <w10:wrap type="none"/>
                </v:shape>
                <v:shape style="position:absolute;left:1030;top:2277;width:2325;height:370" type="#_x0000_t202" id="docshape1550" filled="false" stroked="false">
                  <v:textbox inset="0,0,0,0">
                    <w:txbxContent>
                      <w:p>
                        <w:pPr>
                          <w:spacing w:line="230" w:lineRule="auto" w:before="65"/>
                          <w:ind w:left="1383" w:right="49" w:hanging="76"/>
                          <w:jc w:val="left"/>
                          <w:rPr>
                            <w:b/>
                            <w:sz w:val="12"/>
                          </w:rPr>
                        </w:pPr>
                        <w:r>
                          <w:rPr>
                            <w:b/>
                            <w:sz w:val="12"/>
                          </w:rPr>
                          <w:t>Paris</w:t>
                        </w:r>
                        <w:r>
                          <w:rPr>
                            <w:b/>
                            <w:spacing w:val="-9"/>
                            <w:sz w:val="12"/>
                          </w:rPr>
                          <w:t> </w:t>
                        </w:r>
                        <w:r>
                          <w:rPr>
                            <w:b/>
                            <w:sz w:val="12"/>
                          </w:rPr>
                          <w:t>Agreement</w:t>
                        </w:r>
                        <w:r>
                          <w:rPr>
                            <w:b/>
                            <w:spacing w:val="40"/>
                            <w:sz w:val="12"/>
                          </w:rPr>
                          <w:t> </w:t>
                        </w:r>
                        <w:r>
                          <w:rPr>
                            <w:b/>
                            <w:spacing w:val="-2"/>
                            <w:sz w:val="12"/>
                          </w:rPr>
                          <w:t>Target</w:t>
                        </w:r>
                        <w:r>
                          <w:rPr>
                            <w:b/>
                            <w:spacing w:val="-4"/>
                            <w:sz w:val="12"/>
                          </w:rPr>
                          <w:t> </w:t>
                        </w:r>
                        <w:r>
                          <w:rPr>
                            <w:b/>
                            <w:spacing w:val="-2"/>
                            <w:sz w:val="12"/>
                          </w:rPr>
                          <w:t>1.5</w:t>
                        </w:r>
                        <w:r>
                          <w:rPr>
                            <w:b/>
                            <w:spacing w:val="-3"/>
                            <w:sz w:val="12"/>
                          </w:rPr>
                          <w:t> </w:t>
                        </w:r>
                        <w:r>
                          <w:rPr>
                            <w:b/>
                            <w:spacing w:val="-2"/>
                            <w:sz w:val="12"/>
                          </w:rPr>
                          <w:t>–</w:t>
                        </w:r>
                        <w:r>
                          <w:rPr>
                            <w:b/>
                            <w:spacing w:val="-4"/>
                            <w:sz w:val="12"/>
                          </w:rPr>
                          <w:t> </w:t>
                        </w:r>
                        <w:r>
                          <w:rPr>
                            <w:b/>
                            <w:spacing w:val="-5"/>
                            <w:sz w:val="12"/>
                          </w:rPr>
                          <w:t>2°C</w:t>
                        </w:r>
                      </w:p>
                    </w:txbxContent>
                  </v:textbox>
                  <w10:wrap type="none"/>
                </v:shape>
                <w10:wrap type="none"/>
              </v:group>
            </w:pict>
          </mc:Fallback>
        </mc:AlternateContent>
      </w:r>
      <w:r>
        <w:rPr>
          <w:spacing w:val="-2"/>
          <w:w w:val="105"/>
        </w:rPr>
        <w:t>Analysis</w:t>
      </w:r>
      <w:r>
        <w:rPr>
          <w:spacing w:val="-9"/>
          <w:w w:val="105"/>
        </w:rPr>
        <w:t> </w:t>
      </w:r>
      <w:r>
        <w:rPr>
          <w:spacing w:val="-2"/>
          <w:w w:val="105"/>
        </w:rPr>
        <w:t>of</w:t>
      </w:r>
      <w:r>
        <w:rPr>
          <w:spacing w:val="-9"/>
          <w:w w:val="105"/>
        </w:rPr>
        <w:t> </w:t>
      </w:r>
      <w:r>
        <w:rPr>
          <w:spacing w:val="-2"/>
          <w:w w:val="105"/>
        </w:rPr>
        <w:t>metrics</w:t>
      </w:r>
    </w:p>
    <w:p>
      <w:pPr>
        <w:pStyle w:val="ListParagraph"/>
        <w:numPr>
          <w:ilvl w:val="0"/>
          <w:numId w:val="75"/>
        </w:numPr>
        <w:tabs>
          <w:tab w:pos="4054" w:val="left" w:leader="none"/>
        </w:tabs>
        <w:spacing w:line="200" w:lineRule="atLeast" w:before="20" w:after="0"/>
        <w:ind w:left="4054" w:right="0" w:hanging="170"/>
        <w:jc w:val="left"/>
        <w:rPr>
          <w:sz w:val="17"/>
        </w:rPr>
      </w:pPr>
      <w:r>
        <w:rPr>
          <w:w w:val="105"/>
          <w:sz w:val="17"/>
        </w:rPr>
        <w:t>Absolute emissions for credit and </w:t>
      </w:r>
      <w:r>
        <w:rPr>
          <w:sz w:val="17"/>
        </w:rPr>
        <w:t>equities have decreased by 33% to 2.1 </w:t>
      </w:r>
      <w:r>
        <w:rPr>
          <w:w w:val="105"/>
          <w:sz w:val="17"/>
        </w:rPr>
        <w:t>million</w:t>
      </w:r>
      <w:r>
        <w:rPr>
          <w:spacing w:val="-12"/>
          <w:w w:val="105"/>
          <w:sz w:val="17"/>
        </w:rPr>
        <w:t> </w:t>
      </w:r>
      <w:r>
        <w:rPr>
          <w:w w:val="105"/>
          <w:sz w:val="17"/>
        </w:rPr>
        <w:t>tCO</w:t>
      </w:r>
      <w:r>
        <w:rPr>
          <w:spacing w:val="8"/>
          <w:w w:val="105"/>
          <w:sz w:val="17"/>
        </w:rPr>
        <w:t> </w:t>
      </w:r>
      <w:r>
        <w:rPr>
          <w:w w:val="105"/>
          <w:sz w:val="17"/>
        </w:rPr>
        <w:t>e</w:t>
      </w:r>
      <w:r>
        <w:rPr>
          <w:spacing w:val="-11"/>
          <w:w w:val="105"/>
          <w:sz w:val="17"/>
        </w:rPr>
        <w:t> </w:t>
      </w:r>
      <w:r>
        <w:rPr>
          <w:w w:val="105"/>
          <w:sz w:val="17"/>
        </w:rPr>
        <w:t>(2023:</w:t>
      </w:r>
      <w:r>
        <w:rPr>
          <w:spacing w:val="-10"/>
          <w:w w:val="105"/>
          <w:sz w:val="17"/>
        </w:rPr>
        <w:t> </w:t>
      </w:r>
      <w:r>
        <w:rPr>
          <w:w w:val="105"/>
          <w:sz w:val="17"/>
        </w:rPr>
        <w:t>3.2</w:t>
      </w:r>
      <w:r>
        <w:rPr>
          <w:spacing w:val="-11"/>
          <w:w w:val="105"/>
          <w:sz w:val="17"/>
        </w:rPr>
        <w:t> </w:t>
      </w:r>
      <w:r>
        <w:rPr>
          <w:w w:val="105"/>
          <w:sz w:val="17"/>
        </w:rPr>
        <w:t>million</w:t>
      </w:r>
      <w:r>
        <w:rPr>
          <w:spacing w:val="-12"/>
          <w:w w:val="105"/>
          <w:sz w:val="17"/>
        </w:rPr>
        <w:t> </w:t>
      </w:r>
      <w:r>
        <w:rPr>
          <w:w w:val="105"/>
          <w:sz w:val="17"/>
        </w:rPr>
        <w:t>tCO</w:t>
      </w:r>
      <w:r>
        <w:rPr>
          <w:spacing w:val="8"/>
          <w:w w:val="105"/>
          <w:sz w:val="17"/>
        </w:rPr>
        <w:t> </w:t>
      </w:r>
      <w:r>
        <w:rPr>
          <w:spacing w:val="-5"/>
          <w:w w:val="105"/>
          <w:sz w:val="17"/>
        </w:rPr>
        <w:t>e)</w:t>
      </w:r>
    </w:p>
    <w:p>
      <w:pPr>
        <w:spacing w:before="104"/>
        <w:ind w:left="541" w:right="0" w:firstLine="0"/>
        <w:jc w:val="left"/>
        <w:rPr>
          <w:sz w:val="12"/>
        </w:rPr>
      </w:pPr>
      <w:r>
        <w:rPr/>
        <w:br w:type="column"/>
      </w:r>
      <w:r>
        <w:rPr>
          <w:sz w:val="12"/>
        </w:rPr>
        <w:t>Footnotes</w:t>
      </w:r>
      <w:r>
        <w:rPr>
          <w:spacing w:val="9"/>
          <w:sz w:val="12"/>
        </w:rPr>
        <w:t> </w:t>
      </w:r>
      <w:r>
        <w:rPr>
          <w:sz w:val="12"/>
        </w:rPr>
        <w:t>for</w:t>
      </w:r>
      <w:r>
        <w:rPr>
          <w:spacing w:val="8"/>
          <w:sz w:val="12"/>
        </w:rPr>
        <w:t> </w:t>
      </w:r>
      <w:r>
        <w:rPr>
          <w:sz w:val="12"/>
        </w:rPr>
        <w:t>AIUKFSL</w:t>
      </w:r>
      <w:r>
        <w:rPr>
          <w:spacing w:val="9"/>
          <w:sz w:val="12"/>
        </w:rPr>
        <w:t> </w:t>
      </w:r>
      <w:r>
        <w:rPr>
          <w:sz w:val="12"/>
        </w:rPr>
        <w:t>entity</w:t>
      </w:r>
      <w:r>
        <w:rPr>
          <w:spacing w:val="10"/>
          <w:sz w:val="12"/>
        </w:rPr>
        <w:t> </w:t>
      </w:r>
      <w:r>
        <w:rPr>
          <w:spacing w:val="-2"/>
          <w:sz w:val="12"/>
        </w:rPr>
        <w:t>report:</w:t>
      </w:r>
    </w:p>
    <w:p>
      <w:pPr>
        <w:pStyle w:val="ListParagraph"/>
        <w:numPr>
          <w:ilvl w:val="0"/>
          <w:numId w:val="76"/>
        </w:numPr>
        <w:tabs>
          <w:tab w:pos="709" w:val="left" w:leader="none"/>
          <w:tab w:pos="711" w:val="left" w:leader="none"/>
        </w:tabs>
        <w:spacing w:line="249" w:lineRule="auto" w:before="34" w:after="0"/>
        <w:ind w:left="711" w:right="0" w:hanging="170"/>
        <w:jc w:val="left"/>
        <w:rPr>
          <w:sz w:val="12"/>
        </w:rPr>
      </w:pPr>
      <w:r>
        <w:rPr>
          <w:sz w:val="12"/>
        </w:rPr>
        <w:t>The data quality score is a weighted average which is</w:t>
      </w:r>
      <w:r>
        <w:rPr>
          <w:spacing w:val="40"/>
          <w:w w:val="110"/>
          <w:sz w:val="12"/>
        </w:rPr>
        <w:t> </w:t>
      </w:r>
      <w:r>
        <w:rPr>
          <w:w w:val="110"/>
          <w:sz w:val="12"/>
        </w:rPr>
        <w:t>based</w:t>
      </w:r>
      <w:r>
        <w:rPr>
          <w:spacing w:val="-8"/>
          <w:w w:val="110"/>
          <w:sz w:val="12"/>
        </w:rPr>
        <w:t> </w:t>
      </w:r>
      <w:r>
        <w:rPr>
          <w:w w:val="110"/>
          <w:sz w:val="12"/>
        </w:rPr>
        <w:t>on</w:t>
      </w:r>
      <w:r>
        <w:rPr>
          <w:spacing w:val="-8"/>
          <w:w w:val="110"/>
          <w:sz w:val="12"/>
        </w:rPr>
        <w:t> </w:t>
      </w:r>
      <w:r>
        <w:rPr>
          <w:w w:val="110"/>
          <w:sz w:val="12"/>
        </w:rPr>
        <w:t>the</w:t>
      </w:r>
      <w:r>
        <w:rPr>
          <w:spacing w:val="-8"/>
          <w:w w:val="110"/>
          <w:sz w:val="12"/>
        </w:rPr>
        <w:t> </w:t>
      </w:r>
      <w:r>
        <w:rPr>
          <w:w w:val="110"/>
          <w:sz w:val="12"/>
        </w:rPr>
        <w:t>proportional</w:t>
      </w:r>
      <w:r>
        <w:rPr>
          <w:spacing w:val="-8"/>
          <w:w w:val="110"/>
          <w:sz w:val="12"/>
        </w:rPr>
        <w:t> </w:t>
      </w:r>
      <w:r>
        <w:rPr>
          <w:w w:val="110"/>
          <w:sz w:val="12"/>
        </w:rPr>
        <w:t>amount</w:t>
      </w:r>
      <w:r>
        <w:rPr>
          <w:spacing w:val="-8"/>
          <w:w w:val="110"/>
          <w:sz w:val="12"/>
        </w:rPr>
        <w:t> </w:t>
      </w:r>
      <w:r>
        <w:rPr>
          <w:w w:val="110"/>
          <w:sz w:val="12"/>
        </w:rPr>
        <w:t>of</w:t>
      </w:r>
      <w:r>
        <w:rPr>
          <w:spacing w:val="-8"/>
          <w:w w:val="110"/>
          <w:sz w:val="12"/>
        </w:rPr>
        <w:t> </w:t>
      </w:r>
      <w:r>
        <w:rPr>
          <w:w w:val="110"/>
          <w:sz w:val="12"/>
        </w:rPr>
        <w:t>our</w:t>
      </w:r>
      <w:r>
        <w:rPr>
          <w:spacing w:val="-9"/>
          <w:w w:val="110"/>
          <w:sz w:val="12"/>
        </w:rPr>
        <w:t> </w:t>
      </w:r>
      <w:r>
        <w:rPr>
          <w:w w:val="110"/>
          <w:sz w:val="12"/>
        </w:rPr>
        <w:t>holdings.</w:t>
      </w:r>
    </w:p>
    <w:p>
      <w:pPr>
        <w:pStyle w:val="ListParagraph"/>
        <w:numPr>
          <w:ilvl w:val="1"/>
          <w:numId w:val="76"/>
        </w:numPr>
        <w:tabs>
          <w:tab w:pos="781" w:val="left" w:leader="none"/>
        </w:tabs>
        <w:spacing w:line="249" w:lineRule="auto" w:before="1" w:after="0"/>
        <w:ind w:left="711" w:right="149" w:firstLine="0"/>
        <w:jc w:val="left"/>
        <w:rPr>
          <w:sz w:val="12"/>
        </w:rPr>
      </w:pPr>
      <w:r>
        <w:rPr>
          <w:sz w:val="12"/>
        </w:rPr>
        <w:t>represents the best score, while 5 represents the</w:t>
      </w:r>
      <w:r>
        <w:rPr>
          <w:spacing w:val="40"/>
          <w:w w:val="110"/>
          <w:sz w:val="12"/>
        </w:rPr>
        <w:t> </w:t>
      </w:r>
      <w:r>
        <w:rPr>
          <w:w w:val="110"/>
          <w:sz w:val="12"/>
        </w:rPr>
        <w:t>lowest</w:t>
      </w:r>
      <w:r>
        <w:rPr>
          <w:spacing w:val="-10"/>
          <w:w w:val="110"/>
          <w:sz w:val="12"/>
        </w:rPr>
        <w:t> </w:t>
      </w:r>
      <w:r>
        <w:rPr>
          <w:w w:val="110"/>
          <w:sz w:val="12"/>
        </w:rPr>
        <w:t>score.</w:t>
      </w:r>
    </w:p>
    <w:p>
      <w:pPr>
        <w:pStyle w:val="Heading4"/>
        <w:spacing w:before="108"/>
        <w:ind w:left="575"/>
      </w:pPr>
      <w:r>
        <w:rPr>
          <w:b w:val="0"/>
        </w:rPr>
        <w:br w:type="column"/>
      </w:r>
      <w:r>
        <w:rPr>
          <w:spacing w:val="-2"/>
          <w:w w:val="105"/>
        </w:rPr>
        <w:t>Compliance</w:t>
      </w:r>
      <w:r>
        <w:rPr>
          <w:spacing w:val="-5"/>
          <w:w w:val="105"/>
        </w:rPr>
        <w:t> </w:t>
      </w:r>
      <w:r>
        <w:rPr>
          <w:spacing w:val="-2"/>
          <w:w w:val="105"/>
        </w:rPr>
        <w:t>statement</w:t>
      </w:r>
    </w:p>
    <w:p>
      <w:pPr>
        <w:pStyle w:val="BodyText"/>
        <w:spacing w:line="200" w:lineRule="atLeast" w:before="20"/>
        <w:ind w:left="575" w:right="1464"/>
      </w:pPr>
      <w:r>
        <w:rPr/>
        <mc:AlternateContent>
          <mc:Choice Requires="wps">
            <w:drawing>
              <wp:anchor distT="0" distB="0" distL="0" distR="0" allowOverlap="1" layoutInCell="1" locked="0" behindDoc="0" simplePos="0" relativeHeight="16538624">
                <wp:simplePos x="0" y="0"/>
                <wp:positionH relativeFrom="page">
                  <wp:posOffset>10189545</wp:posOffset>
                </wp:positionH>
                <wp:positionV relativeFrom="paragraph">
                  <wp:posOffset>-664277</wp:posOffset>
                </wp:positionV>
                <wp:extent cx="238760" cy="1879600"/>
                <wp:effectExtent l="0" t="0" r="0" b="0"/>
                <wp:wrapNone/>
                <wp:docPr id="2485" name="Textbox 2485"/>
                <wp:cNvGraphicFramePr>
                  <a:graphicFrameLocks/>
                </wp:cNvGraphicFramePr>
                <a:graphic>
                  <a:graphicData uri="http://schemas.microsoft.com/office/word/2010/wordprocessingShape">
                    <wps:wsp>
                      <wps:cNvPr id="2485" name="Textbox 2485"/>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52.305294pt;width:18.8pt;height:148pt;mso-position-horizontal-relative:page;mso-position-vertical-relative:paragraph;z-index:16538624" type="#_x0000_t202" id="docshape1551"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10"/>
        </w:rPr>
        <w:t>This</w:t>
      </w:r>
      <w:r>
        <w:rPr>
          <w:spacing w:val="-10"/>
          <w:w w:val="110"/>
        </w:rPr>
        <w:t> </w:t>
      </w:r>
      <w:r>
        <w:rPr>
          <w:w w:val="110"/>
        </w:rPr>
        <w:t>Aviva</w:t>
      </w:r>
      <w:r>
        <w:rPr>
          <w:spacing w:val="-10"/>
          <w:w w:val="110"/>
        </w:rPr>
        <w:t> </w:t>
      </w:r>
      <w:r>
        <w:rPr>
          <w:w w:val="110"/>
        </w:rPr>
        <w:t>Investors</w:t>
      </w:r>
      <w:r>
        <w:rPr>
          <w:spacing w:val="-10"/>
          <w:w w:val="110"/>
        </w:rPr>
        <w:t> </w:t>
      </w:r>
      <w:r>
        <w:rPr>
          <w:w w:val="110"/>
        </w:rPr>
        <w:t>UK</w:t>
      </w:r>
      <w:r>
        <w:rPr>
          <w:spacing w:val="-10"/>
          <w:w w:val="110"/>
        </w:rPr>
        <w:t> </w:t>
      </w:r>
      <w:r>
        <w:rPr>
          <w:w w:val="110"/>
        </w:rPr>
        <w:t>Fund</w:t>
      </w:r>
      <w:r>
        <w:rPr>
          <w:spacing w:val="-10"/>
          <w:w w:val="110"/>
        </w:rPr>
        <w:t> </w:t>
      </w:r>
      <w:r>
        <w:rPr>
          <w:w w:val="110"/>
        </w:rPr>
        <w:t>Services Limited report should be read in </w:t>
      </w:r>
      <w:r>
        <w:rPr/>
        <w:t>conjunction</w:t>
      </w:r>
      <w:r>
        <w:rPr>
          <w:spacing w:val="27"/>
        </w:rPr>
        <w:t> </w:t>
      </w:r>
      <w:r>
        <w:rPr/>
        <w:t>with</w:t>
      </w:r>
      <w:r>
        <w:rPr>
          <w:spacing w:val="27"/>
        </w:rPr>
        <w:t> </w:t>
      </w:r>
      <w:r>
        <w:rPr/>
        <w:t>the</w:t>
      </w:r>
      <w:r>
        <w:rPr>
          <w:spacing w:val="27"/>
        </w:rPr>
        <w:t> </w:t>
      </w:r>
      <w:r>
        <w:rPr/>
        <w:t>information</w:t>
      </w:r>
      <w:r>
        <w:rPr>
          <w:spacing w:val="27"/>
        </w:rPr>
        <w:t> </w:t>
      </w:r>
      <w:r>
        <w:rPr/>
        <w:t>provided</w:t>
      </w:r>
    </w:p>
    <w:p>
      <w:pPr>
        <w:pStyle w:val="BodyText"/>
        <w:spacing w:after="0" w:line="200" w:lineRule="atLeast"/>
        <w:sectPr>
          <w:type w:val="continuous"/>
          <w:pgSz w:w="16840" w:h="11900" w:orient="landscape"/>
          <w:pgMar w:header="865" w:footer="435" w:top="1320" w:bottom="280" w:left="708" w:right="0"/>
          <w:cols w:num="3" w:equalWidth="0">
            <w:col w:w="7045" w:space="40"/>
            <w:col w:w="3668" w:space="39"/>
            <w:col w:w="5340"/>
          </w:cols>
        </w:sectPr>
      </w:pPr>
    </w:p>
    <w:p>
      <w:pPr>
        <w:pStyle w:val="ListParagraph"/>
        <w:numPr>
          <w:ilvl w:val="1"/>
          <w:numId w:val="76"/>
        </w:numPr>
        <w:tabs>
          <w:tab w:pos="6821" w:val="left" w:leader="none"/>
          <w:tab w:pos="7625" w:val="left" w:leader="none"/>
        </w:tabs>
        <w:spacing w:line="26" w:lineRule="exact" w:before="0" w:after="0"/>
        <w:ind w:left="6821" w:right="0" w:hanging="1898"/>
        <w:jc w:val="left"/>
        <w:rPr>
          <w:position w:val="1"/>
          <w:sz w:val="11"/>
        </w:rPr>
      </w:pPr>
      <w:r>
        <w:rPr>
          <w:spacing w:val="-10"/>
          <w:w w:val="110"/>
          <w:position w:val="1"/>
          <w:sz w:val="11"/>
        </w:rPr>
        <w:t>2</w:t>
      </w:r>
      <w:r>
        <w:rPr>
          <w:position w:val="1"/>
          <w:sz w:val="11"/>
        </w:rPr>
        <w:tab/>
      </w:r>
      <w:r>
        <w:rPr>
          <w:w w:val="105"/>
          <w:sz w:val="12"/>
        </w:rPr>
        <w:t>2.</w:t>
      </w:r>
      <w:r>
        <w:rPr>
          <w:spacing w:val="26"/>
          <w:w w:val="105"/>
          <w:sz w:val="12"/>
        </w:rPr>
        <w:t> </w:t>
      </w:r>
      <w:r>
        <w:rPr>
          <w:w w:val="105"/>
          <w:sz w:val="12"/>
        </w:rPr>
        <w:t>AUM</w:t>
      </w:r>
      <w:r>
        <w:rPr>
          <w:spacing w:val="-8"/>
          <w:w w:val="105"/>
          <w:sz w:val="12"/>
        </w:rPr>
        <w:t> </w:t>
      </w:r>
      <w:r>
        <w:rPr>
          <w:w w:val="105"/>
          <w:sz w:val="12"/>
        </w:rPr>
        <w:t>coverage</w:t>
      </w:r>
      <w:r>
        <w:rPr>
          <w:spacing w:val="-7"/>
          <w:w w:val="105"/>
          <w:sz w:val="12"/>
        </w:rPr>
        <w:t> </w:t>
      </w:r>
      <w:r>
        <w:rPr>
          <w:w w:val="105"/>
          <w:sz w:val="12"/>
        </w:rPr>
        <w:t>%</w:t>
      </w:r>
      <w:r>
        <w:rPr>
          <w:spacing w:val="-8"/>
          <w:w w:val="105"/>
          <w:sz w:val="12"/>
        </w:rPr>
        <w:t> </w:t>
      </w:r>
      <w:r>
        <w:rPr>
          <w:w w:val="105"/>
          <w:sz w:val="12"/>
        </w:rPr>
        <w:t>for</w:t>
      </w:r>
      <w:r>
        <w:rPr>
          <w:spacing w:val="-8"/>
          <w:w w:val="105"/>
          <w:sz w:val="12"/>
        </w:rPr>
        <w:t> </w:t>
      </w:r>
      <w:r>
        <w:rPr>
          <w:w w:val="105"/>
          <w:sz w:val="12"/>
        </w:rPr>
        <w:t>temperature</w:t>
      </w:r>
      <w:r>
        <w:rPr>
          <w:spacing w:val="-8"/>
          <w:w w:val="105"/>
          <w:sz w:val="12"/>
        </w:rPr>
        <w:t> </w:t>
      </w:r>
      <w:r>
        <w:rPr>
          <w:w w:val="105"/>
          <w:sz w:val="12"/>
        </w:rPr>
        <w:t>alignment</w:t>
      </w:r>
      <w:r>
        <w:rPr>
          <w:spacing w:val="-7"/>
          <w:w w:val="105"/>
          <w:sz w:val="12"/>
        </w:rPr>
        <w:t> </w:t>
      </w:r>
      <w:r>
        <w:rPr>
          <w:w w:val="105"/>
          <w:sz w:val="12"/>
        </w:rPr>
        <w:t>in</w:t>
      </w:r>
      <w:r>
        <w:rPr>
          <w:spacing w:val="-8"/>
          <w:w w:val="105"/>
          <w:sz w:val="12"/>
        </w:rPr>
        <w:t> </w:t>
      </w:r>
      <w:r>
        <w:rPr>
          <w:w w:val="105"/>
          <w:sz w:val="12"/>
        </w:rPr>
        <w:t>2024</w:t>
      </w:r>
      <w:r>
        <w:rPr>
          <w:spacing w:val="-7"/>
          <w:w w:val="105"/>
          <w:sz w:val="12"/>
        </w:rPr>
        <w:t> </w:t>
      </w:r>
      <w:r>
        <w:rPr>
          <w:spacing w:val="-5"/>
          <w:w w:val="105"/>
          <w:sz w:val="12"/>
        </w:rPr>
        <w:t>is</w:t>
      </w:r>
    </w:p>
    <w:p>
      <w:pPr>
        <w:pStyle w:val="ListParagraph"/>
        <w:spacing w:after="0" w:line="26" w:lineRule="exact"/>
        <w:jc w:val="left"/>
        <w:rPr>
          <w:position w:val="1"/>
          <w:sz w:val="11"/>
        </w:rPr>
        <w:sectPr>
          <w:type w:val="continuous"/>
          <w:pgSz w:w="16840" w:h="11900" w:orient="landscape"/>
          <w:pgMar w:header="865" w:footer="435" w:top="1320" w:bottom="280" w:left="708" w:right="0"/>
        </w:sectPr>
      </w:pPr>
    </w:p>
    <w:p>
      <w:pPr>
        <w:pStyle w:val="BodyText"/>
        <w:spacing w:line="249" w:lineRule="auto" w:before="6"/>
        <w:ind w:left="4054"/>
      </w:pPr>
      <w:r>
        <w:rPr>
          <w:w w:val="105"/>
        </w:rPr>
        <w:t>which is consistent with the decrease in economic carbon intensity of 28% to 44 tCO</w:t>
      </w:r>
      <w:r>
        <w:rPr>
          <w:w w:val="105"/>
          <w:vertAlign w:val="subscript"/>
        </w:rPr>
        <w:t>2</w:t>
      </w:r>
      <w:r>
        <w:rPr>
          <w:w w:val="105"/>
          <w:vertAlign w:val="baseline"/>
        </w:rPr>
        <w:t>e/£m invested (2023: 61 tCO</w:t>
      </w:r>
      <w:r>
        <w:rPr>
          <w:w w:val="105"/>
          <w:vertAlign w:val="subscript"/>
        </w:rPr>
        <w:t>2</w:t>
      </w:r>
      <w:r>
        <w:rPr>
          <w:w w:val="105"/>
          <w:vertAlign w:val="baseline"/>
        </w:rPr>
        <w:t>e/£m invested). This was driven by reduced exposure</w:t>
      </w:r>
      <w:r>
        <w:rPr>
          <w:spacing w:val="-8"/>
          <w:w w:val="105"/>
          <w:vertAlign w:val="baseline"/>
        </w:rPr>
        <w:t> </w:t>
      </w:r>
      <w:r>
        <w:rPr>
          <w:w w:val="105"/>
          <w:vertAlign w:val="baseline"/>
        </w:rPr>
        <w:t>in</w:t>
      </w:r>
      <w:r>
        <w:rPr>
          <w:spacing w:val="-8"/>
          <w:w w:val="105"/>
          <w:vertAlign w:val="baseline"/>
        </w:rPr>
        <w:t> </w:t>
      </w:r>
      <w:r>
        <w:rPr>
          <w:w w:val="105"/>
          <w:vertAlign w:val="baseline"/>
        </w:rPr>
        <w:t>energy,</w:t>
      </w:r>
      <w:r>
        <w:rPr>
          <w:spacing w:val="-8"/>
          <w:w w:val="105"/>
          <w:vertAlign w:val="baseline"/>
        </w:rPr>
        <w:t> </w:t>
      </w:r>
      <w:r>
        <w:rPr>
          <w:w w:val="105"/>
          <w:vertAlign w:val="baseline"/>
        </w:rPr>
        <w:t>materials</w:t>
      </w:r>
      <w:r>
        <w:rPr>
          <w:spacing w:val="-8"/>
          <w:w w:val="105"/>
          <w:vertAlign w:val="baseline"/>
        </w:rPr>
        <w:t> </w:t>
      </w:r>
      <w:r>
        <w:rPr>
          <w:w w:val="105"/>
          <w:vertAlign w:val="baseline"/>
        </w:rPr>
        <w:t>and</w:t>
      </w:r>
      <w:r>
        <w:rPr>
          <w:spacing w:val="-8"/>
          <w:w w:val="105"/>
          <w:vertAlign w:val="baseline"/>
        </w:rPr>
        <w:t> </w:t>
      </w:r>
      <w:r>
        <w:rPr>
          <w:w w:val="105"/>
          <w:vertAlign w:val="baseline"/>
        </w:rPr>
        <w:t>utilities with</w:t>
      </w:r>
      <w:r>
        <w:rPr>
          <w:spacing w:val="-1"/>
          <w:w w:val="105"/>
          <w:vertAlign w:val="baseline"/>
        </w:rPr>
        <w:t> </w:t>
      </w:r>
      <w:r>
        <w:rPr>
          <w:w w:val="105"/>
          <w:vertAlign w:val="baseline"/>
        </w:rPr>
        <w:t>higher</w:t>
      </w:r>
      <w:r>
        <w:rPr>
          <w:spacing w:val="-1"/>
          <w:w w:val="105"/>
          <w:vertAlign w:val="baseline"/>
        </w:rPr>
        <w:t> </w:t>
      </w:r>
      <w:r>
        <w:rPr>
          <w:w w:val="105"/>
          <w:vertAlign w:val="baseline"/>
        </w:rPr>
        <w:t>Scope</w:t>
      </w:r>
      <w:r>
        <w:rPr>
          <w:spacing w:val="-1"/>
          <w:w w:val="105"/>
          <w:vertAlign w:val="baseline"/>
        </w:rPr>
        <w:t> </w:t>
      </w:r>
      <w:r>
        <w:rPr>
          <w:vertAlign w:val="baseline"/>
        </w:rPr>
        <w:t>1 </w:t>
      </w:r>
      <w:r>
        <w:rPr>
          <w:w w:val="105"/>
          <w:vertAlign w:val="baseline"/>
        </w:rPr>
        <w:t>and</w:t>
      </w:r>
      <w:r>
        <w:rPr>
          <w:spacing w:val="-1"/>
          <w:w w:val="105"/>
          <w:vertAlign w:val="baseline"/>
        </w:rPr>
        <w:t> </w:t>
      </w:r>
      <w:r>
        <w:rPr>
          <w:w w:val="105"/>
          <w:vertAlign w:val="baseline"/>
        </w:rPr>
        <w:t>Scope</w:t>
      </w:r>
      <w:r>
        <w:rPr>
          <w:spacing w:val="-1"/>
          <w:w w:val="105"/>
          <w:vertAlign w:val="baseline"/>
        </w:rPr>
        <w:t> </w:t>
      </w:r>
      <w:r>
        <w:rPr>
          <w:w w:val="105"/>
          <w:vertAlign w:val="baseline"/>
        </w:rPr>
        <w:t>2</w:t>
      </w:r>
      <w:r>
        <w:rPr>
          <w:spacing w:val="-1"/>
          <w:w w:val="105"/>
          <w:vertAlign w:val="baseline"/>
        </w:rPr>
        <w:t> </w:t>
      </w:r>
      <w:r>
        <w:rPr>
          <w:w w:val="105"/>
          <w:vertAlign w:val="baseline"/>
        </w:rPr>
        <w:t>GHG </w:t>
      </w:r>
      <w:r>
        <w:rPr>
          <w:spacing w:val="-2"/>
          <w:w w:val="105"/>
          <w:vertAlign w:val="baseline"/>
        </w:rPr>
        <w:t>emissions.</w:t>
      </w:r>
    </w:p>
    <w:p>
      <w:pPr>
        <w:pStyle w:val="ListParagraph"/>
        <w:numPr>
          <w:ilvl w:val="0"/>
          <w:numId w:val="75"/>
        </w:numPr>
        <w:tabs>
          <w:tab w:pos="4054" w:val="left" w:leader="none"/>
        </w:tabs>
        <w:spacing w:line="249" w:lineRule="auto" w:before="33" w:after="0"/>
        <w:ind w:left="4054" w:right="191" w:hanging="170"/>
        <w:jc w:val="left"/>
        <w:rPr>
          <w:sz w:val="17"/>
        </w:rPr>
      </w:pPr>
      <w:r>
        <w:rPr>
          <w:w w:val="105"/>
          <w:sz w:val="17"/>
        </w:rPr>
        <w:t>Intensity by revenue for credit and equities has decreased by 16% to 70 tCO</w:t>
      </w:r>
      <w:r>
        <w:rPr>
          <w:w w:val="105"/>
          <w:sz w:val="17"/>
          <w:vertAlign w:val="subscript"/>
        </w:rPr>
        <w:t>2</w:t>
      </w:r>
      <w:r>
        <w:rPr>
          <w:w w:val="105"/>
          <w:sz w:val="17"/>
          <w:vertAlign w:val="baseline"/>
        </w:rPr>
        <w:t>e/$m</w:t>
      </w:r>
      <w:r>
        <w:rPr>
          <w:spacing w:val="-13"/>
          <w:w w:val="105"/>
          <w:sz w:val="17"/>
          <w:vertAlign w:val="baseline"/>
        </w:rPr>
        <w:t> </w:t>
      </w:r>
      <w:r>
        <w:rPr>
          <w:w w:val="105"/>
          <w:sz w:val="17"/>
          <w:vertAlign w:val="baseline"/>
        </w:rPr>
        <w:t>revenue</w:t>
      </w:r>
      <w:r>
        <w:rPr>
          <w:spacing w:val="-12"/>
          <w:w w:val="105"/>
          <w:sz w:val="17"/>
          <w:vertAlign w:val="baseline"/>
        </w:rPr>
        <w:t> </w:t>
      </w:r>
      <w:r>
        <w:rPr>
          <w:w w:val="105"/>
          <w:sz w:val="17"/>
          <w:vertAlign w:val="baseline"/>
        </w:rPr>
        <w:t>(2023:</w:t>
      </w:r>
      <w:r>
        <w:rPr>
          <w:spacing w:val="-13"/>
          <w:w w:val="105"/>
          <w:sz w:val="17"/>
          <w:vertAlign w:val="baseline"/>
        </w:rPr>
        <w:t> </w:t>
      </w:r>
      <w:r>
        <w:rPr>
          <w:w w:val="105"/>
          <w:sz w:val="17"/>
          <w:vertAlign w:val="baseline"/>
        </w:rPr>
        <w:t>83</w:t>
      </w:r>
      <w:r>
        <w:rPr>
          <w:spacing w:val="-12"/>
          <w:w w:val="105"/>
          <w:sz w:val="17"/>
          <w:vertAlign w:val="baseline"/>
        </w:rPr>
        <w:t> </w:t>
      </w:r>
      <w:r>
        <w:rPr>
          <w:w w:val="105"/>
          <w:sz w:val="17"/>
          <w:vertAlign w:val="baseline"/>
        </w:rPr>
        <w:t>tCO</w:t>
      </w:r>
      <w:r>
        <w:rPr>
          <w:w w:val="105"/>
          <w:sz w:val="17"/>
          <w:vertAlign w:val="subscript"/>
        </w:rPr>
        <w:t>2</w:t>
      </w:r>
      <w:r>
        <w:rPr>
          <w:w w:val="105"/>
          <w:sz w:val="17"/>
          <w:vertAlign w:val="baseline"/>
        </w:rPr>
        <w:t>e/$m revenue). This was driven mainly as a result of the growth in revenue of investee</w:t>
      </w:r>
      <w:r>
        <w:rPr>
          <w:spacing w:val="-11"/>
          <w:w w:val="105"/>
          <w:sz w:val="17"/>
          <w:vertAlign w:val="baseline"/>
        </w:rPr>
        <w:t> </w:t>
      </w:r>
      <w:r>
        <w:rPr>
          <w:w w:val="105"/>
          <w:sz w:val="17"/>
          <w:vertAlign w:val="baseline"/>
        </w:rPr>
        <w:t>companies</w:t>
      </w:r>
      <w:r>
        <w:rPr>
          <w:spacing w:val="-11"/>
          <w:w w:val="105"/>
          <w:sz w:val="17"/>
          <w:vertAlign w:val="baseline"/>
        </w:rPr>
        <w:t> </w:t>
      </w:r>
      <w:r>
        <w:rPr>
          <w:w w:val="105"/>
          <w:sz w:val="17"/>
          <w:vertAlign w:val="baseline"/>
        </w:rPr>
        <w:t>as</w:t>
      </w:r>
      <w:r>
        <w:rPr>
          <w:spacing w:val="-11"/>
          <w:w w:val="105"/>
          <w:sz w:val="17"/>
          <w:vertAlign w:val="baseline"/>
        </w:rPr>
        <w:t> </w:t>
      </w:r>
      <w:r>
        <w:rPr>
          <w:w w:val="105"/>
          <w:sz w:val="17"/>
          <w:vertAlign w:val="baseline"/>
        </w:rPr>
        <w:t>well</w:t>
      </w:r>
      <w:r>
        <w:rPr>
          <w:spacing w:val="-11"/>
          <w:w w:val="105"/>
          <w:sz w:val="17"/>
          <w:vertAlign w:val="baseline"/>
        </w:rPr>
        <w:t> </w:t>
      </w:r>
      <w:r>
        <w:rPr>
          <w:w w:val="105"/>
          <w:sz w:val="17"/>
          <w:vertAlign w:val="baseline"/>
        </w:rPr>
        <w:t>as</w:t>
      </w:r>
      <w:r>
        <w:rPr>
          <w:spacing w:val="-11"/>
          <w:w w:val="105"/>
          <w:sz w:val="17"/>
          <w:vertAlign w:val="baseline"/>
        </w:rPr>
        <w:t> </w:t>
      </w:r>
      <w:r>
        <w:rPr>
          <w:w w:val="105"/>
          <w:sz w:val="17"/>
          <w:vertAlign w:val="baseline"/>
        </w:rPr>
        <w:t>reduced exposure to energy, materials and utilities</w:t>
      </w:r>
      <w:r>
        <w:rPr>
          <w:spacing w:val="-6"/>
          <w:w w:val="105"/>
          <w:sz w:val="17"/>
          <w:vertAlign w:val="baseline"/>
        </w:rPr>
        <w:t> </w:t>
      </w:r>
      <w:r>
        <w:rPr>
          <w:w w:val="105"/>
          <w:sz w:val="17"/>
          <w:vertAlign w:val="baseline"/>
        </w:rPr>
        <w:t>sectors.</w:t>
      </w:r>
    </w:p>
    <w:p>
      <w:pPr>
        <w:pStyle w:val="ListParagraph"/>
        <w:numPr>
          <w:ilvl w:val="0"/>
          <w:numId w:val="75"/>
        </w:numPr>
        <w:tabs>
          <w:tab w:pos="4054" w:val="left" w:leader="none"/>
        </w:tabs>
        <w:spacing w:line="249" w:lineRule="auto" w:before="34" w:after="0"/>
        <w:ind w:left="4054" w:right="79" w:hanging="170"/>
        <w:jc w:val="left"/>
        <w:rPr>
          <w:sz w:val="17"/>
        </w:rPr>
      </w:pPr>
      <w:r>
        <w:rPr>
          <w:w w:val="105"/>
          <w:sz w:val="17"/>
        </w:rPr>
        <w:t>Sovereign absolute emissions have remained</w:t>
      </w:r>
      <w:r>
        <w:rPr>
          <w:spacing w:val="-3"/>
          <w:w w:val="105"/>
          <w:sz w:val="17"/>
        </w:rPr>
        <w:t> </w:t>
      </w:r>
      <w:r>
        <w:rPr>
          <w:w w:val="105"/>
          <w:sz w:val="17"/>
        </w:rPr>
        <w:t>consistent</w:t>
      </w:r>
      <w:r>
        <w:rPr>
          <w:spacing w:val="-3"/>
          <w:w w:val="105"/>
          <w:sz w:val="17"/>
        </w:rPr>
        <w:t> </w:t>
      </w:r>
      <w:r>
        <w:rPr>
          <w:w w:val="105"/>
          <w:sz w:val="17"/>
        </w:rPr>
        <w:t>at</w:t>
      </w:r>
      <w:r>
        <w:rPr>
          <w:spacing w:val="-4"/>
          <w:w w:val="105"/>
          <w:sz w:val="17"/>
        </w:rPr>
        <w:t> </w:t>
      </w:r>
      <w:r>
        <w:rPr>
          <w:w w:val="105"/>
          <w:sz w:val="17"/>
        </w:rPr>
        <w:t>1.6</w:t>
      </w:r>
      <w:r>
        <w:rPr>
          <w:spacing w:val="-3"/>
          <w:w w:val="105"/>
          <w:sz w:val="17"/>
        </w:rPr>
        <w:t> </w:t>
      </w:r>
      <w:r>
        <w:rPr>
          <w:w w:val="105"/>
          <w:sz w:val="17"/>
        </w:rPr>
        <w:t>million</w:t>
      </w:r>
      <w:r>
        <w:rPr>
          <w:spacing w:val="-4"/>
          <w:w w:val="105"/>
          <w:sz w:val="17"/>
        </w:rPr>
        <w:t> </w:t>
      </w:r>
      <w:r>
        <w:rPr>
          <w:w w:val="105"/>
          <w:sz w:val="17"/>
        </w:rPr>
        <w:t>tCO</w:t>
      </w:r>
      <w:r>
        <w:rPr>
          <w:w w:val="105"/>
          <w:sz w:val="17"/>
          <w:vertAlign w:val="subscript"/>
        </w:rPr>
        <w:t>2</w:t>
      </w:r>
      <w:r>
        <w:rPr>
          <w:w w:val="105"/>
          <w:sz w:val="17"/>
          <w:vertAlign w:val="baseline"/>
        </w:rPr>
        <w:t>e </w:t>
      </w:r>
      <w:r>
        <w:rPr>
          <w:spacing w:val="-2"/>
          <w:w w:val="105"/>
          <w:sz w:val="17"/>
          <w:vertAlign w:val="baseline"/>
        </w:rPr>
        <w:t>(2023:</w:t>
      </w:r>
      <w:r>
        <w:rPr>
          <w:spacing w:val="-9"/>
          <w:w w:val="105"/>
          <w:sz w:val="17"/>
          <w:vertAlign w:val="baseline"/>
        </w:rPr>
        <w:t> </w:t>
      </w:r>
      <w:r>
        <w:rPr>
          <w:spacing w:val="-2"/>
          <w:w w:val="105"/>
          <w:sz w:val="17"/>
          <w:vertAlign w:val="baseline"/>
        </w:rPr>
        <w:t>1.6</w:t>
      </w:r>
      <w:r>
        <w:rPr>
          <w:spacing w:val="-9"/>
          <w:w w:val="105"/>
          <w:sz w:val="17"/>
          <w:vertAlign w:val="baseline"/>
        </w:rPr>
        <w:t> </w:t>
      </w:r>
      <w:r>
        <w:rPr>
          <w:spacing w:val="-2"/>
          <w:w w:val="105"/>
          <w:sz w:val="17"/>
          <w:vertAlign w:val="baseline"/>
        </w:rPr>
        <w:t>million</w:t>
      </w:r>
      <w:r>
        <w:rPr>
          <w:spacing w:val="-10"/>
          <w:w w:val="105"/>
          <w:sz w:val="17"/>
          <w:vertAlign w:val="baseline"/>
        </w:rPr>
        <w:t> </w:t>
      </w:r>
      <w:r>
        <w:rPr>
          <w:spacing w:val="-2"/>
          <w:w w:val="105"/>
          <w:sz w:val="17"/>
          <w:vertAlign w:val="baseline"/>
        </w:rPr>
        <w:t>tCO</w:t>
      </w:r>
      <w:r>
        <w:rPr>
          <w:spacing w:val="-2"/>
          <w:w w:val="105"/>
          <w:sz w:val="17"/>
          <w:vertAlign w:val="subscript"/>
        </w:rPr>
        <w:t>2</w:t>
      </w:r>
      <w:r>
        <w:rPr>
          <w:spacing w:val="-2"/>
          <w:w w:val="105"/>
          <w:sz w:val="17"/>
          <w:vertAlign w:val="baseline"/>
        </w:rPr>
        <w:t>e)</w:t>
      </w:r>
      <w:r>
        <w:rPr>
          <w:spacing w:val="-9"/>
          <w:w w:val="105"/>
          <w:sz w:val="17"/>
          <w:vertAlign w:val="baseline"/>
        </w:rPr>
        <w:t> </w:t>
      </w:r>
      <w:r>
        <w:rPr>
          <w:spacing w:val="-2"/>
          <w:w w:val="105"/>
          <w:sz w:val="17"/>
          <w:vertAlign w:val="baseline"/>
        </w:rPr>
        <w:t>with</w:t>
      </w:r>
      <w:r>
        <w:rPr>
          <w:spacing w:val="-9"/>
          <w:w w:val="105"/>
          <w:sz w:val="17"/>
          <w:vertAlign w:val="baseline"/>
        </w:rPr>
        <w:t> </w:t>
      </w:r>
      <w:r>
        <w:rPr>
          <w:spacing w:val="-2"/>
          <w:w w:val="105"/>
          <w:sz w:val="17"/>
          <w:vertAlign w:val="baseline"/>
        </w:rPr>
        <w:t>an</w:t>
      </w:r>
      <w:r>
        <w:rPr>
          <w:spacing w:val="-9"/>
          <w:w w:val="105"/>
          <w:sz w:val="17"/>
          <w:vertAlign w:val="baseline"/>
        </w:rPr>
        <w:t> </w:t>
      </w:r>
      <w:r>
        <w:rPr>
          <w:spacing w:val="-2"/>
          <w:w w:val="105"/>
          <w:sz w:val="17"/>
          <w:vertAlign w:val="baseline"/>
        </w:rPr>
        <w:t>increase </w:t>
      </w:r>
      <w:r>
        <w:rPr>
          <w:w w:val="105"/>
          <w:sz w:val="17"/>
          <w:vertAlign w:val="baseline"/>
        </w:rPr>
        <w:t>in covered exposure offset by a reduction in sovereign carbon intensity.</w:t>
      </w:r>
    </w:p>
    <w:p>
      <w:pPr>
        <w:pStyle w:val="ListParagraph"/>
        <w:numPr>
          <w:ilvl w:val="0"/>
          <w:numId w:val="75"/>
        </w:numPr>
        <w:tabs>
          <w:tab w:pos="4054" w:val="left" w:leader="none"/>
        </w:tabs>
        <w:spacing w:line="249" w:lineRule="auto" w:before="31" w:after="0"/>
        <w:ind w:left="4054" w:right="12" w:hanging="170"/>
        <w:jc w:val="left"/>
        <w:rPr>
          <w:sz w:val="17"/>
        </w:rPr>
      </w:pPr>
      <w:r>
        <w:rPr>
          <w:w w:val="105"/>
          <w:sz w:val="17"/>
        </w:rPr>
        <w:t>Sovereign carbon intensity has decreased to </w:t>
      </w:r>
      <w:r>
        <w:rPr>
          <w:sz w:val="17"/>
        </w:rPr>
        <w:t>171 </w:t>
      </w:r>
      <w:r>
        <w:rPr>
          <w:w w:val="105"/>
          <w:sz w:val="17"/>
        </w:rPr>
        <w:t>tCO</w:t>
      </w:r>
      <w:r>
        <w:rPr>
          <w:w w:val="105"/>
          <w:sz w:val="17"/>
          <w:vertAlign w:val="subscript"/>
        </w:rPr>
        <w:t>2</w:t>
      </w:r>
      <w:r>
        <w:rPr>
          <w:w w:val="105"/>
          <w:sz w:val="17"/>
          <w:vertAlign w:val="baseline"/>
        </w:rPr>
        <w:t>e/£m invested (2023: 197 tCO</w:t>
      </w:r>
      <w:r>
        <w:rPr>
          <w:w w:val="105"/>
          <w:sz w:val="17"/>
          <w:vertAlign w:val="subscript"/>
        </w:rPr>
        <w:t>2</w:t>
      </w:r>
      <w:r>
        <w:rPr>
          <w:w w:val="105"/>
          <w:sz w:val="17"/>
          <w:vertAlign w:val="baseline"/>
        </w:rPr>
        <w:t>e/£m invested). The decrease</w:t>
      </w:r>
      <w:r>
        <w:rPr>
          <w:spacing w:val="-5"/>
          <w:w w:val="105"/>
          <w:sz w:val="17"/>
          <w:vertAlign w:val="baseline"/>
        </w:rPr>
        <w:t> </w:t>
      </w:r>
      <w:r>
        <w:rPr>
          <w:w w:val="105"/>
          <w:sz w:val="17"/>
          <w:vertAlign w:val="baseline"/>
        </w:rPr>
        <w:t>in</w:t>
      </w:r>
      <w:r>
        <w:rPr>
          <w:spacing w:val="-5"/>
          <w:w w:val="105"/>
          <w:sz w:val="17"/>
          <w:vertAlign w:val="baseline"/>
        </w:rPr>
        <w:t> </w:t>
      </w:r>
      <w:r>
        <w:rPr>
          <w:w w:val="105"/>
          <w:sz w:val="17"/>
          <w:vertAlign w:val="baseline"/>
        </w:rPr>
        <w:t>intensity</w:t>
      </w:r>
      <w:r>
        <w:rPr>
          <w:spacing w:val="-5"/>
          <w:w w:val="105"/>
          <w:sz w:val="17"/>
          <w:vertAlign w:val="baseline"/>
        </w:rPr>
        <w:t> </w:t>
      </w:r>
      <w:r>
        <w:rPr>
          <w:w w:val="105"/>
          <w:sz w:val="17"/>
          <w:vertAlign w:val="baseline"/>
        </w:rPr>
        <w:t>reflects</w:t>
      </w:r>
      <w:r>
        <w:rPr>
          <w:spacing w:val="-5"/>
          <w:w w:val="105"/>
          <w:sz w:val="17"/>
          <w:vertAlign w:val="baseline"/>
        </w:rPr>
        <w:t> </w:t>
      </w:r>
      <w:r>
        <w:rPr>
          <w:w w:val="105"/>
          <w:sz w:val="17"/>
          <w:vertAlign w:val="baseline"/>
        </w:rPr>
        <w:t>increases</w:t>
      </w:r>
      <w:r>
        <w:rPr>
          <w:spacing w:val="-5"/>
          <w:w w:val="105"/>
          <w:sz w:val="17"/>
          <w:vertAlign w:val="baseline"/>
        </w:rPr>
        <w:t> </w:t>
      </w:r>
      <w:r>
        <w:rPr>
          <w:w w:val="105"/>
          <w:sz w:val="17"/>
          <w:vertAlign w:val="baseline"/>
        </w:rPr>
        <w:t>in PPP adjusted GDP and decreases in carbon</w:t>
      </w:r>
      <w:r>
        <w:rPr>
          <w:spacing w:val="-6"/>
          <w:w w:val="105"/>
          <w:sz w:val="17"/>
          <w:vertAlign w:val="baseline"/>
        </w:rPr>
        <w:t> </w:t>
      </w:r>
      <w:r>
        <w:rPr>
          <w:w w:val="105"/>
          <w:sz w:val="17"/>
          <w:vertAlign w:val="baseline"/>
        </w:rPr>
        <w:t>emissions.</w:t>
      </w:r>
    </w:p>
    <w:p>
      <w:pPr>
        <w:pStyle w:val="ListParagraph"/>
        <w:numPr>
          <w:ilvl w:val="0"/>
          <w:numId w:val="75"/>
        </w:numPr>
        <w:tabs>
          <w:tab w:pos="4054" w:val="left" w:leader="none"/>
        </w:tabs>
        <w:spacing w:line="249" w:lineRule="auto" w:before="32" w:after="0"/>
        <w:ind w:left="4054" w:right="58" w:hanging="170"/>
        <w:jc w:val="left"/>
        <w:rPr>
          <w:sz w:val="17"/>
        </w:rPr>
      </w:pPr>
      <w:r>
        <w:rPr>
          <w:w w:val="105"/>
          <w:sz w:val="17"/>
        </w:rPr>
        <w:t>Figure 3 shows the temperature alignment which is in line with Group methodology</w:t>
      </w:r>
      <w:r>
        <w:rPr>
          <w:spacing w:val="-6"/>
          <w:w w:val="105"/>
          <w:sz w:val="17"/>
        </w:rPr>
        <w:t> </w:t>
      </w:r>
      <w:r>
        <w:rPr>
          <w:w w:val="105"/>
          <w:sz w:val="17"/>
        </w:rPr>
        <w:t>The</w:t>
      </w:r>
      <w:r>
        <w:rPr>
          <w:spacing w:val="-6"/>
          <w:w w:val="105"/>
          <w:sz w:val="17"/>
        </w:rPr>
        <w:t> </w:t>
      </w:r>
      <w:r>
        <w:rPr>
          <w:w w:val="105"/>
          <w:sz w:val="17"/>
        </w:rPr>
        <w:t>score</w:t>
      </w:r>
      <w:r>
        <w:rPr>
          <w:spacing w:val="-6"/>
          <w:w w:val="105"/>
          <w:sz w:val="17"/>
        </w:rPr>
        <w:t> </w:t>
      </w:r>
      <w:r>
        <w:rPr>
          <w:w w:val="105"/>
          <w:sz w:val="17"/>
        </w:rPr>
        <w:t>for</w:t>
      </w:r>
      <w:r>
        <w:rPr>
          <w:spacing w:val="-6"/>
          <w:w w:val="105"/>
          <w:sz w:val="17"/>
        </w:rPr>
        <w:t> </w:t>
      </w:r>
      <w:r>
        <w:rPr>
          <w:w w:val="105"/>
          <w:sz w:val="17"/>
        </w:rPr>
        <w:t>sovereigns</w:t>
      </w:r>
      <w:r>
        <w:rPr>
          <w:spacing w:val="-6"/>
          <w:w w:val="105"/>
          <w:sz w:val="17"/>
        </w:rPr>
        <w:t> </w:t>
      </w:r>
      <w:r>
        <w:rPr>
          <w:w w:val="105"/>
          <w:sz w:val="17"/>
        </w:rPr>
        <w:t>is</w:t>
      </w:r>
    </w:p>
    <w:p>
      <w:pPr>
        <w:pStyle w:val="BodyText"/>
        <w:spacing w:line="249" w:lineRule="auto" w:before="2"/>
        <w:ind w:left="4054" w:right="114"/>
      </w:pPr>
      <w:r>
        <w:rPr>
          <w:w w:val="105"/>
        </w:rPr>
        <w:t>2.8°C and 2.2</w:t>
      </w:r>
      <w:r>
        <w:rPr>
          <w:w w:val="105"/>
          <w:vertAlign w:val="superscript"/>
        </w:rPr>
        <w:t>o</w:t>
      </w:r>
      <w:r>
        <w:rPr>
          <w:w w:val="105"/>
          <w:vertAlign w:val="baseline"/>
        </w:rPr>
        <w:t>C for credit and equities which is below the market benchmark</w:t>
      </w:r>
      <w:r>
        <w:rPr>
          <w:w w:val="105"/>
          <w:vertAlign w:val="superscript"/>
        </w:rPr>
        <w:t>3</w:t>
      </w:r>
      <w:r>
        <w:rPr>
          <w:w w:val="105"/>
          <w:vertAlign w:val="baseline"/>
        </w:rPr>
        <w:t> based</w:t>
      </w:r>
      <w:r>
        <w:rPr>
          <w:spacing w:val="-3"/>
          <w:w w:val="105"/>
          <w:vertAlign w:val="baseline"/>
        </w:rPr>
        <w:t> </w:t>
      </w:r>
      <w:r>
        <w:rPr>
          <w:w w:val="105"/>
          <w:vertAlign w:val="baseline"/>
        </w:rPr>
        <w:t>on</w:t>
      </w:r>
      <w:r>
        <w:rPr>
          <w:spacing w:val="-3"/>
          <w:w w:val="105"/>
          <w:vertAlign w:val="baseline"/>
        </w:rPr>
        <w:t> </w:t>
      </w:r>
      <w:r>
        <w:rPr>
          <w:w w:val="105"/>
          <w:vertAlign w:val="baseline"/>
        </w:rPr>
        <w:t>a</w:t>
      </w:r>
      <w:r>
        <w:rPr>
          <w:spacing w:val="-3"/>
          <w:w w:val="105"/>
          <w:vertAlign w:val="baseline"/>
        </w:rPr>
        <w:t> </w:t>
      </w:r>
      <w:r>
        <w:rPr>
          <w:w w:val="105"/>
          <w:vertAlign w:val="baseline"/>
        </w:rPr>
        <w:t>global</w:t>
      </w:r>
      <w:r>
        <w:rPr>
          <w:spacing w:val="-3"/>
          <w:w w:val="105"/>
          <w:vertAlign w:val="baseline"/>
        </w:rPr>
        <w:t> </w:t>
      </w:r>
      <w:r>
        <w:rPr>
          <w:w w:val="105"/>
          <w:vertAlign w:val="baseline"/>
        </w:rPr>
        <w:t>diversified</w:t>
      </w:r>
      <w:r>
        <w:rPr>
          <w:spacing w:val="-3"/>
          <w:w w:val="105"/>
          <w:vertAlign w:val="baseline"/>
        </w:rPr>
        <w:t> </w:t>
      </w:r>
      <w:r>
        <w:rPr>
          <w:w w:val="105"/>
          <w:vertAlign w:val="baseline"/>
        </w:rPr>
        <w:t>portfolio</w:t>
      </w:r>
      <w:r>
        <w:rPr>
          <w:spacing w:val="-3"/>
          <w:w w:val="105"/>
          <w:vertAlign w:val="baseline"/>
        </w:rPr>
        <w:t> </w:t>
      </w:r>
      <w:r>
        <w:rPr>
          <w:w w:val="105"/>
          <w:vertAlign w:val="baseline"/>
        </w:rPr>
        <w:t>of equities of 2.6°C.</w:t>
      </w:r>
    </w:p>
    <w:p>
      <w:pPr>
        <w:spacing w:before="40"/>
        <w:ind w:left="416" w:right="0" w:firstLine="0"/>
        <w:jc w:val="left"/>
        <w:rPr>
          <w:sz w:val="12"/>
        </w:rPr>
      </w:pPr>
      <w:r>
        <w:rPr/>
        <w:br w:type="column"/>
      </w:r>
      <w:r>
        <w:rPr>
          <w:spacing w:val="-4"/>
          <w:sz w:val="12"/>
        </w:rPr>
        <w:t>83%.</w:t>
      </w:r>
    </w:p>
    <w:p>
      <w:pPr>
        <w:pStyle w:val="ListParagraph"/>
        <w:numPr>
          <w:ilvl w:val="0"/>
          <w:numId w:val="48"/>
        </w:numPr>
        <w:tabs>
          <w:tab w:pos="414" w:val="left" w:leader="none"/>
          <w:tab w:pos="416" w:val="left" w:leader="none"/>
        </w:tabs>
        <w:spacing w:line="249" w:lineRule="auto" w:before="34" w:after="0"/>
        <w:ind w:left="416" w:right="0" w:hanging="170"/>
        <w:jc w:val="left"/>
        <w:rPr>
          <w:sz w:val="12"/>
        </w:rPr>
      </w:pPr>
      <w:r>
        <w:rPr>
          <w:w w:val="105"/>
          <w:sz w:val="12"/>
        </w:rPr>
        <w:t>MSCI</w:t>
      </w:r>
      <w:r>
        <w:rPr>
          <w:spacing w:val="-7"/>
          <w:w w:val="105"/>
          <w:sz w:val="12"/>
        </w:rPr>
        <w:t> </w:t>
      </w:r>
      <w:r>
        <w:rPr>
          <w:w w:val="105"/>
          <w:sz w:val="12"/>
        </w:rPr>
        <w:t>All</w:t>
      </w:r>
      <w:r>
        <w:rPr>
          <w:spacing w:val="-7"/>
          <w:w w:val="105"/>
          <w:sz w:val="12"/>
        </w:rPr>
        <w:t> </w:t>
      </w:r>
      <w:r>
        <w:rPr>
          <w:w w:val="105"/>
          <w:sz w:val="12"/>
        </w:rPr>
        <w:t>Country</w:t>
      </w:r>
      <w:r>
        <w:rPr>
          <w:spacing w:val="-7"/>
          <w:w w:val="105"/>
          <w:sz w:val="12"/>
        </w:rPr>
        <w:t> </w:t>
      </w:r>
      <w:r>
        <w:rPr>
          <w:w w:val="105"/>
          <w:sz w:val="12"/>
        </w:rPr>
        <w:t>World</w:t>
      </w:r>
      <w:r>
        <w:rPr>
          <w:spacing w:val="-7"/>
          <w:w w:val="105"/>
          <w:sz w:val="12"/>
        </w:rPr>
        <w:t> </w:t>
      </w:r>
      <w:r>
        <w:rPr>
          <w:w w:val="105"/>
          <w:sz w:val="12"/>
        </w:rPr>
        <w:t>Index</w:t>
      </w:r>
      <w:r>
        <w:rPr>
          <w:spacing w:val="-7"/>
          <w:w w:val="105"/>
          <w:sz w:val="12"/>
        </w:rPr>
        <w:t> </w:t>
      </w:r>
      <w:r>
        <w:rPr>
          <w:w w:val="105"/>
          <w:sz w:val="12"/>
        </w:rPr>
        <w:t>(ACWI)</w:t>
      </w:r>
      <w:r>
        <w:rPr>
          <w:spacing w:val="-7"/>
          <w:w w:val="105"/>
          <w:sz w:val="12"/>
        </w:rPr>
        <w:t> </w:t>
      </w:r>
      <w:r>
        <w:rPr>
          <w:w w:val="105"/>
          <w:sz w:val="12"/>
        </w:rPr>
        <w:t>Investable</w:t>
      </w:r>
      <w:r>
        <w:rPr>
          <w:spacing w:val="-7"/>
          <w:w w:val="105"/>
          <w:sz w:val="12"/>
        </w:rPr>
        <w:t> </w:t>
      </w:r>
      <w:r>
        <w:rPr>
          <w:w w:val="105"/>
          <w:sz w:val="12"/>
        </w:rPr>
        <w:t>Market</w:t>
      </w:r>
      <w:r>
        <w:rPr>
          <w:spacing w:val="40"/>
          <w:w w:val="105"/>
          <w:sz w:val="12"/>
        </w:rPr>
        <w:t> </w:t>
      </w:r>
      <w:r>
        <w:rPr>
          <w:w w:val="105"/>
          <w:sz w:val="12"/>
        </w:rPr>
        <w:t>Index</w:t>
      </w:r>
      <w:r>
        <w:rPr>
          <w:spacing w:val="-4"/>
          <w:w w:val="105"/>
          <w:sz w:val="12"/>
        </w:rPr>
        <w:t> </w:t>
      </w:r>
      <w:r>
        <w:rPr>
          <w:w w:val="105"/>
          <w:sz w:val="12"/>
        </w:rPr>
        <w:t>(IMI)</w:t>
      </w:r>
      <w:r>
        <w:rPr>
          <w:spacing w:val="-4"/>
          <w:w w:val="105"/>
          <w:sz w:val="12"/>
        </w:rPr>
        <w:t> </w:t>
      </w:r>
      <w:r>
        <w:rPr>
          <w:w w:val="105"/>
          <w:sz w:val="12"/>
        </w:rPr>
        <w:t>as</w:t>
      </w:r>
      <w:r>
        <w:rPr>
          <w:spacing w:val="-4"/>
          <w:w w:val="105"/>
          <w:sz w:val="12"/>
        </w:rPr>
        <w:t> </w:t>
      </w:r>
      <w:r>
        <w:rPr>
          <w:w w:val="105"/>
          <w:sz w:val="12"/>
        </w:rPr>
        <w:t>at</w:t>
      </w:r>
      <w:r>
        <w:rPr>
          <w:spacing w:val="-4"/>
          <w:w w:val="105"/>
          <w:sz w:val="12"/>
        </w:rPr>
        <w:t> </w:t>
      </w:r>
      <w:r>
        <w:rPr>
          <w:w w:val="105"/>
          <w:sz w:val="12"/>
        </w:rPr>
        <w:t>31</w:t>
      </w:r>
      <w:r>
        <w:rPr>
          <w:spacing w:val="-5"/>
          <w:w w:val="105"/>
          <w:sz w:val="12"/>
        </w:rPr>
        <w:t> </w:t>
      </w:r>
      <w:r>
        <w:rPr>
          <w:w w:val="105"/>
          <w:sz w:val="12"/>
        </w:rPr>
        <w:t>December</w:t>
      </w:r>
      <w:r>
        <w:rPr>
          <w:spacing w:val="-5"/>
          <w:w w:val="105"/>
          <w:sz w:val="12"/>
        </w:rPr>
        <w:t> </w:t>
      </w:r>
      <w:r>
        <w:rPr>
          <w:w w:val="105"/>
          <w:sz w:val="12"/>
        </w:rPr>
        <w:t>2024.</w:t>
      </w:r>
      <w:r>
        <w:rPr>
          <w:spacing w:val="-4"/>
          <w:w w:val="105"/>
          <w:sz w:val="12"/>
        </w:rPr>
        <w:t> </w:t>
      </w:r>
      <w:r>
        <w:rPr>
          <w:w w:val="105"/>
          <w:sz w:val="12"/>
        </w:rPr>
        <w:t>©2025</w:t>
      </w:r>
      <w:r>
        <w:rPr>
          <w:spacing w:val="-4"/>
          <w:w w:val="105"/>
          <w:sz w:val="12"/>
        </w:rPr>
        <w:t> </w:t>
      </w:r>
      <w:r>
        <w:rPr>
          <w:w w:val="105"/>
          <w:sz w:val="12"/>
        </w:rPr>
        <w:t>MSCI</w:t>
      </w:r>
      <w:r>
        <w:rPr>
          <w:spacing w:val="-4"/>
          <w:w w:val="105"/>
          <w:sz w:val="12"/>
        </w:rPr>
        <w:t> </w:t>
      </w:r>
      <w:r>
        <w:rPr>
          <w:w w:val="105"/>
          <w:sz w:val="12"/>
        </w:rPr>
        <w:t>ESG</w:t>
      </w:r>
      <w:r>
        <w:rPr>
          <w:spacing w:val="40"/>
          <w:w w:val="105"/>
          <w:sz w:val="12"/>
        </w:rPr>
        <w:t> </w:t>
      </w:r>
      <w:r>
        <w:rPr>
          <w:w w:val="105"/>
          <w:sz w:val="12"/>
        </w:rPr>
        <w:t>Research</w:t>
      </w:r>
      <w:r>
        <w:rPr>
          <w:spacing w:val="-9"/>
          <w:w w:val="105"/>
          <w:sz w:val="12"/>
        </w:rPr>
        <w:t> </w:t>
      </w:r>
      <w:r>
        <w:rPr>
          <w:w w:val="105"/>
          <w:sz w:val="12"/>
        </w:rPr>
        <w:t>LLC.</w:t>
      </w:r>
    </w:p>
    <w:p>
      <w:pPr>
        <w:pStyle w:val="BodyText"/>
        <w:spacing w:before="30"/>
        <w:ind w:left="389"/>
      </w:pPr>
      <w:r>
        <w:rPr/>
        <w:br w:type="column"/>
      </w:r>
      <w:r>
        <w:rPr/>
        <w:t>on</w:t>
      </w:r>
      <w:r>
        <w:rPr>
          <w:spacing w:val="-2"/>
        </w:rPr>
        <w:t> </w:t>
      </w:r>
      <w:r>
        <w:rPr/>
        <w:t>pages</w:t>
      </w:r>
      <w:r>
        <w:rPr>
          <w:spacing w:val="-2"/>
        </w:rPr>
        <w:t> </w:t>
      </w:r>
      <w:hyperlink w:history="true" w:anchor="_bookmark45">
        <w:r>
          <w:rPr/>
          <w:t>77</w:t>
        </w:r>
      </w:hyperlink>
      <w:r>
        <w:rPr/>
        <w:t>,</w:t>
      </w:r>
      <w:r>
        <w:rPr>
          <w:spacing w:val="-2"/>
        </w:rPr>
        <w:t> </w:t>
      </w:r>
      <w:hyperlink w:history="true" w:anchor="_bookmark47">
        <w:r>
          <w:rPr/>
          <w:t>78</w:t>
        </w:r>
      </w:hyperlink>
      <w:r>
        <w:rPr/>
        <w:t>,</w:t>
      </w:r>
      <w:r>
        <w:rPr>
          <w:spacing w:val="-2"/>
        </w:rPr>
        <w:t> </w:t>
      </w:r>
      <w:hyperlink w:history="true" w:anchor="_bookmark55">
        <w:r>
          <w:rPr/>
          <w:t>85</w:t>
        </w:r>
      </w:hyperlink>
      <w:r>
        <w:rPr>
          <w:spacing w:val="-2"/>
        </w:rPr>
        <w:t> </w:t>
      </w:r>
      <w:r>
        <w:rPr/>
        <w:t>to</w:t>
      </w:r>
      <w:r>
        <w:rPr>
          <w:spacing w:val="-2"/>
        </w:rPr>
        <w:t> </w:t>
      </w:r>
      <w:hyperlink w:history="true" w:anchor="_bookmark58">
        <w:r>
          <w:rPr>
            <w:spacing w:val="-5"/>
          </w:rPr>
          <w:t>88</w:t>
        </w:r>
      </w:hyperlink>
    </w:p>
    <w:p>
      <w:pPr>
        <w:pStyle w:val="BodyText"/>
        <w:spacing w:before="9"/>
        <w:ind w:left="389"/>
      </w:pPr>
      <w:r>
        <w:rPr>
          <w:w w:val="105"/>
        </w:rPr>
        <w:t>and</w:t>
      </w:r>
      <w:r>
        <w:rPr>
          <w:spacing w:val="-8"/>
          <w:w w:val="105"/>
        </w:rPr>
        <w:t> </w:t>
      </w:r>
      <w:hyperlink w:history="true" w:anchor="_bookmark62">
        <w:r>
          <w:rPr>
            <w:w w:val="105"/>
          </w:rPr>
          <w:t>93</w:t>
        </w:r>
      </w:hyperlink>
      <w:r>
        <w:rPr>
          <w:spacing w:val="-8"/>
          <w:w w:val="105"/>
        </w:rPr>
        <w:t> </w:t>
      </w:r>
      <w:r>
        <w:rPr>
          <w:w w:val="105"/>
        </w:rPr>
        <w:t>to</w:t>
      </w:r>
      <w:r>
        <w:rPr>
          <w:spacing w:val="-8"/>
          <w:w w:val="105"/>
        </w:rPr>
        <w:t> </w:t>
      </w:r>
      <w:hyperlink w:history="true" w:anchor="_bookmark64">
        <w:r>
          <w:rPr>
            <w:spacing w:val="-5"/>
            <w:w w:val="105"/>
          </w:rPr>
          <w:t>9</w:t>
        </w:r>
      </w:hyperlink>
      <w:r>
        <w:rPr>
          <w:spacing w:val="-5"/>
          <w:w w:val="105"/>
        </w:rPr>
        <w:t>5.</w:t>
      </w:r>
    </w:p>
    <w:p>
      <w:pPr>
        <w:pStyle w:val="BodyText"/>
        <w:spacing w:line="249" w:lineRule="auto" w:before="120"/>
        <w:ind w:left="389" w:right="1307"/>
      </w:pPr>
      <w:r>
        <w:rPr/>
        <w:drawing>
          <wp:anchor distT="0" distB="0" distL="0" distR="0" allowOverlap="1" layoutInCell="1" locked="0" behindDoc="0" simplePos="0" relativeHeight="16536576">
            <wp:simplePos x="0" y="0"/>
            <wp:positionH relativeFrom="page">
              <wp:posOffset>10216642</wp:posOffset>
            </wp:positionH>
            <wp:positionV relativeFrom="paragraph">
              <wp:posOffset>598582</wp:posOffset>
            </wp:positionV>
            <wp:extent cx="172847" cy="189229"/>
            <wp:effectExtent l="0" t="0" r="0" b="0"/>
            <wp:wrapNone/>
            <wp:docPr id="2486" name="Image 2486"/>
            <wp:cNvGraphicFramePr>
              <a:graphicFrameLocks/>
            </wp:cNvGraphicFramePr>
            <a:graphic>
              <a:graphicData uri="http://schemas.openxmlformats.org/drawingml/2006/picture">
                <pic:pic>
                  <pic:nvPicPr>
                    <pic:cNvPr id="2486" name="Image 2486"/>
                    <pic:cNvPicPr/>
                  </pic:nvPicPr>
                  <pic:blipFill>
                    <a:blip r:embed="rId18" cstate="print"/>
                    <a:stretch>
                      <a:fillRect/>
                    </a:stretch>
                  </pic:blipFill>
                  <pic:spPr>
                    <a:xfrm>
                      <a:off x="0" y="0"/>
                      <a:ext cx="172847" cy="189229"/>
                    </a:xfrm>
                    <a:prstGeom prst="rect">
                      <a:avLst/>
                    </a:prstGeom>
                  </pic:spPr>
                </pic:pic>
              </a:graphicData>
            </a:graphic>
          </wp:anchor>
        </w:drawing>
      </w:r>
      <w:r>
        <w:rPr>
          <w:w w:val="105"/>
        </w:rPr>
        <w:t>The disclosures for Aviva Investors UK Fund Services Limited, including any third party or group disclosures cross-referenced, complies with the requirements under</w:t>
      </w:r>
      <w:r>
        <w:rPr>
          <w:spacing w:val="-13"/>
          <w:w w:val="105"/>
        </w:rPr>
        <w:t> </w:t>
      </w:r>
      <w:r>
        <w:rPr>
          <w:w w:val="105"/>
        </w:rPr>
        <w:t>the</w:t>
      </w:r>
      <w:r>
        <w:rPr>
          <w:spacing w:val="-12"/>
          <w:w w:val="105"/>
        </w:rPr>
        <w:t> </w:t>
      </w:r>
      <w:r>
        <w:rPr>
          <w:w w:val="105"/>
        </w:rPr>
        <w:t>FCA's</w:t>
      </w:r>
      <w:r>
        <w:rPr>
          <w:spacing w:val="-13"/>
          <w:w w:val="105"/>
        </w:rPr>
        <w:t> </w:t>
      </w:r>
      <w:r>
        <w:rPr>
          <w:w w:val="105"/>
        </w:rPr>
        <w:t>Policy</w:t>
      </w:r>
      <w:r>
        <w:rPr>
          <w:spacing w:val="-12"/>
          <w:w w:val="105"/>
        </w:rPr>
        <w:t> </w:t>
      </w:r>
      <w:r>
        <w:rPr>
          <w:w w:val="105"/>
        </w:rPr>
        <w:t>Statement</w:t>
      </w:r>
      <w:r>
        <w:rPr>
          <w:spacing w:val="-12"/>
          <w:w w:val="105"/>
        </w:rPr>
        <w:t> </w:t>
      </w:r>
      <w:r>
        <w:rPr>
          <w:w w:val="105"/>
        </w:rPr>
        <w:t>PS</w:t>
      </w:r>
      <w:r>
        <w:rPr>
          <w:spacing w:val="-13"/>
          <w:w w:val="105"/>
        </w:rPr>
        <w:t> </w:t>
      </w:r>
      <w:r>
        <w:rPr>
          <w:w w:val="105"/>
        </w:rPr>
        <w:t>21/24.</w:t>
      </w:r>
    </w:p>
    <w:p>
      <w:pPr>
        <w:pStyle w:val="BodyText"/>
        <w:spacing w:before="6"/>
        <w:rPr>
          <w:sz w:val="19"/>
        </w:rPr>
      </w:pPr>
      <w:r>
        <w:rPr>
          <w:sz w:val="19"/>
        </w:rPr>
        <mc:AlternateContent>
          <mc:Choice Requires="wps">
            <w:drawing>
              <wp:anchor distT="0" distB="0" distL="0" distR="0" allowOverlap="1" layoutInCell="1" locked="0" behindDoc="1" simplePos="0" relativeHeight="488392704">
                <wp:simplePos x="0" y="0"/>
                <wp:positionH relativeFrom="page">
                  <wp:posOffset>10183241</wp:posOffset>
                </wp:positionH>
                <wp:positionV relativeFrom="paragraph">
                  <wp:posOffset>157819</wp:posOffset>
                </wp:positionV>
                <wp:extent cx="495300" cy="1270"/>
                <wp:effectExtent l="0" t="0" r="0" b="0"/>
                <wp:wrapTopAndBottom/>
                <wp:docPr id="2487" name="Graphic 2487"/>
                <wp:cNvGraphicFramePr>
                  <a:graphicFrameLocks/>
                </wp:cNvGraphicFramePr>
                <a:graphic>
                  <a:graphicData uri="http://schemas.microsoft.com/office/word/2010/wordprocessingShape">
                    <wps:wsp>
                      <wps:cNvPr id="2487" name="Graphic 248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2.426758pt;width:39pt;height:.1pt;mso-position-horizontal-relative:page;mso-position-vertical-relative:paragraph;z-index:-14923776;mso-wrap-distance-left:0;mso-wrap-distance-right:0" id="docshape1552" coordorigin="16037,249" coordsize="780,0" path="m16037,249l16817,249e" filled="false" stroked="true" strokeweight=".25pt" strokecolor="#000000">
                <v:path arrowok="t"/>
                <v:stroke dashstyle="solid"/>
                <w10:wrap type="topAndBottom"/>
              </v:shape>
            </w:pict>
          </mc:Fallback>
        </mc:AlternateContent>
      </w:r>
    </w:p>
    <w:p>
      <w:pPr>
        <w:pStyle w:val="Heading5"/>
        <w:spacing w:before="181"/>
        <w:ind w:left="389"/>
      </w:pPr>
      <w:r>
        <w:rPr>
          <w:w w:val="105"/>
        </w:rPr>
        <w:t>Kate</w:t>
      </w:r>
      <w:r>
        <w:rPr>
          <w:spacing w:val="-15"/>
          <w:w w:val="105"/>
        </w:rPr>
        <w:t> </w:t>
      </w:r>
      <w:r>
        <w:rPr>
          <w:spacing w:val="-2"/>
          <w:w w:val="105"/>
        </w:rPr>
        <w:t>McClellan,</w:t>
      </w:r>
    </w:p>
    <w:p>
      <w:pPr>
        <w:spacing w:before="9"/>
        <w:ind w:left="389" w:right="0" w:firstLine="0"/>
        <w:jc w:val="left"/>
        <w:rPr>
          <w:b/>
          <w:sz w:val="18"/>
        </w:rPr>
      </w:pPr>
      <w:r>
        <w:rPr>
          <w:b/>
          <w:sz w:val="18"/>
        </w:rPr>
        <mc:AlternateContent>
          <mc:Choice Requires="wps">
            <w:drawing>
              <wp:anchor distT="0" distB="0" distL="0" distR="0" allowOverlap="1" layoutInCell="1" locked="0" behindDoc="0" simplePos="0" relativeHeight="16540160">
                <wp:simplePos x="0" y="0"/>
                <wp:positionH relativeFrom="page">
                  <wp:posOffset>10189517</wp:posOffset>
                </wp:positionH>
                <wp:positionV relativeFrom="paragraph">
                  <wp:posOffset>-191315</wp:posOffset>
                </wp:positionV>
                <wp:extent cx="127635" cy="392430"/>
                <wp:effectExtent l="0" t="0" r="0" b="0"/>
                <wp:wrapNone/>
                <wp:docPr id="2488" name="Textbox 2488"/>
                <wp:cNvGraphicFramePr>
                  <a:graphicFrameLocks/>
                </wp:cNvGraphicFramePr>
                <a:graphic>
                  <a:graphicData uri="http://schemas.microsoft.com/office/word/2010/wordprocessingShape">
                    <wps:wsp>
                      <wps:cNvPr id="2488" name="Textbox 2488"/>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5.064221pt;width:10.050pt;height:30.9pt;mso-position-horizontal-relative:page;mso-position-vertical-relative:paragraph;z-index:16540160" type="#_x0000_t202" id="docshape1553"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b/>
          <w:sz w:val="18"/>
        </w:rPr>
        <w:t>Chief</w:t>
      </w:r>
      <w:r>
        <w:rPr>
          <w:b/>
          <w:spacing w:val="7"/>
          <w:sz w:val="18"/>
        </w:rPr>
        <w:t> </w:t>
      </w:r>
      <w:r>
        <w:rPr>
          <w:b/>
          <w:sz w:val="18"/>
        </w:rPr>
        <w:t>Executive</w:t>
      </w:r>
      <w:r>
        <w:rPr>
          <w:b/>
          <w:spacing w:val="7"/>
          <w:sz w:val="18"/>
        </w:rPr>
        <w:t> </w:t>
      </w:r>
      <w:r>
        <w:rPr>
          <w:b/>
          <w:spacing w:val="-2"/>
          <w:sz w:val="18"/>
        </w:rPr>
        <w:t>Officer</w:t>
      </w:r>
    </w:p>
    <w:p>
      <w:pPr>
        <w:pStyle w:val="BodyText"/>
        <w:spacing w:line="249" w:lineRule="auto" w:before="9"/>
        <w:ind w:left="389" w:right="1325"/>
      </w:pPr>
      <w:r>
        <w:rPr/>
        <mc:AlternateContent>
          <mc:Choice Requires="wps">
            <w:drawing>
              <wp:anchor distT="0" distB="0" distL="0" distR="0" allowOverlap="1" layoutInCell="1" locked="0" behindDoc="0" simplePos="0" relativeHeight="16537088">
                <wp:simplePos x="0" y="0"/>
                <wp:positionH relativeFrom="page">
                  <wp:posOffset>10183241</wp:posOffset>
                </wp:positionH>
                <wp:positionV relativeFrom="paragraph">
                  <wp:posOffset>186394</wp:posOffset>
                </wp:positionV>
                <wp:extent cx="495300" cy="1270"/>
                <wp:effectExtent l="0" t="0" r="0" b="0"/>
                <wp:wrapNone/>
                <wp:docPr id="2489" name="Graphic 2489"/>
                <wp:cNvGraphicFramePr>
                  <a:graphicFrameLocks/>
                </wp:cNvGraphicFramePr>
                <a:graphic>
                  <a:graphicData uri="http://schemas.microsoft.com/office/word/2010/wordprocessingShape">
                    <wps:wsp>
                      <wps:cNvPr id="2489" name="Graphic 248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7088" from="801.830017pt,14.676758pt" to="840.830017pt,14.676758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459776">
                <wp:simplePos x="0" y="0"/>
                <wp:positionH relativeFrom="page">
                  <wp:posOffset>10189517</wp:posOffset>
                </wp:positionH>
                <wp:positionV relativeFrom="paragraph">
                  <wp:posOffset>243082</wp:posOffset>
                </wp:positionV>
                <wp:extent cx="210185" cy="1010919"/>
                <wp:effectExtent l="0" t="0" r="0" b="0"/>
                <wp:wrapNone/>
                <wp:docPr id="2490" name="Textbox 2490"/>
                <wp:cNvGraphicFramePr>
                  <a:graphicFrameLocks/>
                </wp:cNvGraphicFramePr>
                <a:graphic>
                  <a:graphicData uri="http://schemas.microsoft.com/office/word/2010/wordprocessingShape">
                    <wps:wsp>
                      <wps:cNvPr id="2490" name="Textbox 2490"/>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9.14036pt;width:16.55pt;height:79.6pt;mso-position-horizontal-relative:page;mso-position-vertical-relative:paragraph;z-index:-22856704" type="#_x0000_t202" id="docshape1554"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539648">
                <wp:simplePos x="0" y="0"/>
                <wp:positionH relativeFrom="page">
                  <wp:posOffset>10189517</wp:posOffset>
                </wp:positionH>
                <wp:positionV relativeFrom="paragraph">
                  <wp:posOffset>1424149</wp:posOffset>
                </wp:positionV>
                <wp:extent cx="210185" cy="1106170"/>
                <wp:effectExtent l="0" t="0" r="0" b="0"/>
                <wp:wrapNone/>
                <wp:docPr id="2491" name="Textbox 2491"/>
                <wp:cNvGraphicFramePr>
                  <a:graphicFrameLocks/>
                </wp:cNvGraphicFramePr>
                <a:graphic>
                  <a:graphicData uri="http://schemas.microsoft.com/office/word/2010/wordprocessingShape">
                    <wps:wsp>
                      <wps:cNvPr id="2491" name="Textbox 2491"/>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112.137779pt;width:16.55pt;height:87.1pt;mso-position-horizontal-relative:page;mso-position-vertical-relative:paragraph;z-index:16539648" type="#_x0000_t202" id="docshape1555"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Aviva</w:t>
      </w:r>
      <w:r>
        <w:rPr>
          <w:spacing w:val="-13"/>
          <w:w w:val="105"/>
        </w:rPr>
        <w:t> </w:t>
      </w:r>
      <w:r>
        <w:rPr>
          <w:w w:val="105"/>
        </w:rPr>
        <w:t>Investors</w:t>
      </w:r>
      <w:r>
        <w:rPr>
          <w:spacing w:val="-12"/>
          <w:w w:val="105"/>
        </w:rPr>
        <w:t> </w:t>
      </w:r>
      <w:r>
        <w:rPr>
          <w:w w:val="105"/>
        </w:rPr>
        <w:t>UK</w:t>
      </w:r>
      <w:r>
        <w:rPr>
          <w:spacing w:val="-13"/>
          <w:w w:val="105"/>
        </w:rPr>
        <w:t> </w:t>
      </w:r>
      <w:r>
        <w:rPr>
          <w:w w:val="105"/>
        </w:rPr>
        <w:t>Fund</w:t>
      </w:r>
      <w:r>
        <w:rPr>
          <w:spacing w:val="-12"/>
          <w:w w:val="105"/>
        </w:rPr>
        <w:t> </w:t>
      </w:r>
      <w:r>
        <w:rPr>
          <w:w w:val="105"/>
        </w:rPr>
        <w:t>Services</w:t>
      </w:r>
      <w:r>
        <w:rPr>
          <w:spacing w:val="-12"/>
          <w:w w:val="105"/>
        </w:rPr>
        <w:t> </w:t>
      </w:r>
      <w:r>
        <w:rPr>
          <w:w w:val="105"/>
        </w:rPr>
        <w:t>Limited 26 February 2025</w:t>
      </w: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8393216">
                <wp:simplePos x="0" y="0"/>
                <wp:positionH relativeFrom="page">
                  <wp:posOffset>10183241</wp:posOffset>
                </wp:positionH>
                <wp:positionV relativeFrom="paragraph">
                  <wp:posOffset>262222</wp:posOffset>
                </wp:positionV>
                <wp:extent cx="495300" cy="1270"/>
                <wp:effectExtent l="0" t="0" r="0" b="0"/>
                <wp:wrapTopAndBottom/>
                <wp:docPr id="2492" name="Graphic 2492"/>
                <wp:cNvGraphicFramePr>
                  <a:graphicFrameLocks/>
                </wp:cNvGraphicFramePr>
                <a:graphic>
                  <a:graphicData uri="http://schemas.microsoft.com/office/word/2010/wordprocessingShape">
                    <wps:wsp>
                      <wps:cNvPr id="2492" name="Graphic 2492"/>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47461pt;width:39pt;height:.1pt;mso-position-horizontal-relative:page;mso-position-vertical-relative:paragraph;z-index:-14923264;mso-wrap-distance-left:0;mso-wrap-distance-right:0" id="docshape1556" coordorigin="16037,413" coordsize="780,0" path="m16037,413l16817,41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8393728">
                <wp:simplePos x="0" y="0"/>
                <wp:positionH relativeFrom="page">
                  <wp:posOffset>10183241</wp:posOffset>
                </wp:positionH>
                <wp:positionV relativeFrom="paragraph">
                  <wp:posOffset>255624</wp:posOffset>
                </wp:positionV>
                <wp:extent cx="495300" cy="1270"/>
                <wp:effectExtent l="0" t="0" r="0" b="0"/>
                <wp:wrapTopAndBottom/>
                <wp:docPr id="2493" name="Graphic 2493"/>
                <wp:cNvGraphicFramePr>
                  <a:graphicFrameLocks/>
                </wp:cNvGraphicFramePr>
                <a:graphic>
                  <a:graphicData uri="http://schemas.microsoft.com/office/word/2010/wordprocessingShape">
                    <wps:wsp>
                      <wps:cNvPr id="2493" name="Graphic 249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12793pt;width:39pt;height:.1pt;mso-position-horizontal-relative:page;mso-position-vertical-relative:paragraph;z-index:-14922752;mso-wrap-distance-left:0;mso-wrap-distance-right:0" id="docshape1557" coordorigin="16037,403" coordsize="780,0" path="m16037,403l16817,40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8394240">
                <wp:simplePos x="0" y="0"/>
                <wp:positionH relativeFrom="page">
                  <wp:posOffset>10183241</wp:posOffset>
                </wp:positionH>
                <wp:positionV relativeFrom="paragraph">
                  <wp:posOffset>262024</wp:posOffset>
                </wp:positionV>
                <wp:extent cx="495300" cy="1270"/>
                <wp:effectExtent l="0" t="0" r="0" b="0"/>
                <wp:wrapTopAndBottom/>
                <wp:docPr id="2494" name="Graphic 2494"/>
                <wp:cNvGraphicFramePr>
                  <a:graphicFrameLocks/>
                </wp:cNvGraphicFramePr>
                <a:graphic>
                  <a:graphicData uri="http://schemas.microsoft.com/office/word/2010/wordprocessingShape">
                    <wps:wsp>
                      <wps:cNvPr id="2494" name="Graphic 249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4922240;mso-wrap-distance-left:0;mso-wrap-distance-right:0" id="docshape1558" coordorigin="16037,413" coordsize="780,0" path="m16037,413l16817,413e" filled="false" stroked="true" strokeweight="3pt" strokecolor="#ffd900">
                <v:path arrowok="t"/>
                <v:stroke dashstyle="solid"/>
                <w10:wrap type="topAndBottom"/>
              </v:shape>
            </w:pict>
          </mc:Fallback>
        </mc:AlternateContent>
      </w:r>
    </w:p>
    <w:p>
      <w:pPr>
        <w:pStyle w:val="BodyText"/>
        <w:spacing w:after="0"/>
        <w:rPr>
          <w:sz w:val="20"/>
        </w:rPr>
        <w:sectPr>
          <w:type w:val="continuous"/>
          <w:pgSz w:w="16840" w:h="11900" w:orient="landscape"/>
          <w:pgMar w:header="865" w:footer="435" w:top="1320" w:bottom="280" w:left="708" w:right="0"/>
          <w:cols w:num="3" w:equalWidth="0">
            <w:col w:w="7340" w:space="40"/>
            <w:col w:w="3559" w:space="39"/>
            <w:col w:w="5154"/>
          </w:cols>
        </w:sectPr>
      </w:pPr>
    </w:p>
    <w:p>
      <w:pPr>
        <w:pStyle w:val="BodyText"/>
        <w:rPr>
          <w:sz w:val="20"/>
        </w:rPr>
      </w:pPr>
      <w:r>
        <w:rPr>
          <w:sz w:val="20"/>
        </w:rPr>
        <mc:AlternateContent>
          <mc:Choice Requires="wps">
            <w:drawing>
              <wp:anchor distT="0" distB="0" distL="0" distR="0" allowOverlap="1" layoutInCell="1" locked="0" behindDoc="0" simplePos="0" relativeHeight="16537600">
                <wp:simplePos x="0" y="0"/>
                <wp:positionH relativeFrom="page">
                  <wp:posOffset>10183241</wp:posOffset>
                </wp:positionH>
                <wp:positionV relativeFrom="page">
                  <wp:posOffset>5302122</wp:posOffset>
                </wp:positionV>
                <wp:extent cx="495300" cy="1270"/>
                <wp:effectExtent l="0" t="0" r="0" b="0"/>
                <wp:wrapNone/>
                <wp:docPr id="2495" name="Graphic 2495"/>
                <wp:cNvGraphicFramePr>
                  <a:graphicFrameLocks/>
                </wp:cNvGraphicFramePr>
                <a:graphic>
                  <a:graphicData uri="http://schemas.microsoft.com/office/word/2010/wordprocessingShape">
                    <wps:wsp>
                      <wps:cNvPr id="2495" name="Graphic 249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37600" from="801.830017pt,417.48999pt" to="840.830017pt,417.48999pt" stroked="true" strokeweight=".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458752">
                <wp:simplePos x="0" y="0"/>
                <wp:positionH relativeFrom="page">
                  <wp:posOffset>10189517</wp:posOffset>
                </wp:positionH>
                <wp:positionV relativeFrom="page">
                  <wp:posOffset>5996927</wp:posOffset>
                </wp:positionV>
                <wp:extent cx="292735" cy="978535"/>
                <wp:effectExtent l="0" t="0" r="0" b="0"/>
                <wp:wrapNone/>
                <wp:docPr id="2496" name="Textbox 2496"/>
                <wp:cNvGraphicFramePr>
                  <a:graphicFrameLocks/>
                </wp:cNvGraphicFramePr>
                <a:graphic>
                  <a:graphicData uri="http://schemas.microsoft.com/office/word/2010/wordprocessingShape">
                    <wps:wsp>
                      <wps:cNvPr id="2496" name="Textbox 2496"/>
                      <wps:cNvSpPr txBox="1"/>
                      <wps:spPr>
                        <a:xfrm>
                          <a:off x="0" y="0"/>
                          <a:ext cx="292735" cy="978535"/>
                        </a:xfrm>
                        <a:prstGeom prst="rect">
                          <a:avLst/>
                        </a:prstGeom>
                      </wps:spPr>
                      <wps:txbx>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77.05pt;mso-position-horizontal-relative:page;mso-position-vertical-relative:page;z-index:-22857728" type="#_x0000_t202" id="docshape1559" filled="false" stroked="false">
                <v:textbox inset="0,0,0,0" style="layout-flow:vertical">
                  <w:txbxContent>
                    <w:p>
                      <w:pPr>
                        <w:spacing w:line="140" w:lineRule="exact" w:before="25"/>
                        <w:ind w:left="20" w:right="0" w:firstLine="0"/>
                        <w:jc w:val="left"/>
                        <w:rPr>
                          <w:b/>
                          <w:sz w:val="13"/>
                        </w:rPr>
                      </w:pPr>
                      <w:r>
                        <w:rPr>
                          <w:b/>
                          <w:spacing w:val="-2"/>
                          <w:w w:val="110"/>
                          <w:sz w:val="13"/>
                        </w:rPr>
                        <w:t>Entity</w:t>
                      </w:r>
                    </w:p>
                    <w:p>
                      <w:pPr>
                        <w:tabs>
                          <w:tab w:pos="844" w:val="left" w:leader="none"/>
                        </w:tabs>
                        <w:spacing w:line="130" w:lineRule="exact" w:before="0"/>
                        <w:ind w:left="20" w:right="0" w:firstLine="0"/>
                        <w:jc w:val="left"/>
                        <w:rPr>
                          <w:sz w:val="13"/>
                        </w:rPr>
                      </w:pPr>
                      <w:r>
                        <w:rPr>
                          <w:b/>
                          <w:spacing w:val="-2"/>
                          <w:w w:val="105"/>
                          <w:sz w:val="13"/>
                        </w:rPr>
                        <w:t>Level</w:t>
                      </w:r>
                      <w:r>
                        <w:rPr>
                          <w:b/>
                          <w:sz w:val="13"/>
                        </w:rPr>
                        <w:tab/>
                      </w:r>
                      <w:r>
                        <w:rPr>
                          <w:spacing w:val="-2"/>
                          <w:w w:val="105"/>
                          <w:sz w:val="13"/>
                        </w:rPr>
                        <w:t>Cautionary</w:t>
                      </w:r>
                    </w:p>
                    <w:p>
                      <w:pPr>
                        <w:spacing w:line="140" w:lineRule="exact" w:before="0"/>
                        <w:ind w:left="20" w:right="0" w:firstLine="0"/>
                        <w:jc w:val="left"/>
                        <w:rPr>
                          <w:sz w:val="13"/>
                        </w:rPr>
                      </w:pPr>
                      <w:r>
                        <w:rPr>
                          <w:b/>
                          <w:w w:val="105"/>
                          <w:sz w:val="13"/>
                        </w:rPr>
                        <w:t>Reporting</w:t>
                      </w:r>
                      <w:r>
                        <w:rPr>
                          <w:b/>
                          <w:spacing w:val="48"/>
                          <w:w w:val="105"/>
                          <w:sz w:val="13"/>
                        </w:rPr>
                        <w:t>  </w:t>
                      </w:r>
                      <w:r>
                        <w:rPr>
                          <w:spacing w:val="-2"/>
                          <w:w w:val="105"/>
                          <w:sz w:val="13"/>
                        </w:rPr>
                        <w:t>statements</w:t>
                      </w:r>
                    </w:p>
                  </w:txbxContent>
                </v:textbox>
                <w10:wrap type="none"/>
              </v:shape>
            </w:pict>
          </mc:Fallback>
        </mc:AlternateContent>
      </w:r>
    </w:p>
    <w:p>
      <w:pPr>
        <w:pStyle w:val="BodyText"/>
        <w:spacing w:before="118"/>
        <w:rPr>
          <w:sz w:val="20"/>
        </w:rPr>
      </w:pPr>
    </w:p>
    <w:p>
      <w:pPr>
        <w:spacing w:line="20" w:lineRule="exact"/>
        <w:ind w:left="15328" w:right="-58" w:firstLine="0"/>
        <w:rPr>
          <w:sz w:val="2"/>
        </w:rPr>
      </w:pPr>
      <w:r>
        <w:rPr>
          <w:sz w:val="2"/>
        </w:rPr>
        <mc:AlternateContent>
          <mc:Choice Requires="wps">
            <w:drawing>
              <wp:inline distT="0" distB="0" distL="0" distR="0">
                <wp:extent cx="495300" cy="3175"/>
                <wp:effectExtent l="9525" t="0" r="0" b="6350"/>
                <wp:docPr id="2497" name="Group 2497"/>
                <wp:cNvGraphicFramePr>
                  <a:graphicFrameLocks/>
                </wp:cNvGraphicFramePr>
                <a:graphic>
                  <a:graphicData uri="http://schemas.microsoft.com/office/word/2010/wordprocessingGroup">
                    <wpg:wgp>
                      <wpg:cNvPr id="2497" name="Group 2497"/>
                      <wpg:cNvGrpSpPr/>
                      <wpg:grpSpPr>
                        <a:xfrm>
                          <a:off x="0" y="0"/>
                          <a:ext cx="495300" cy="3175"/>
                          <a:chExt cx="495300" cy="3175"/>
                        </a:xfrm>
                      </wpg:grpSpPr>
                      <wps:wsp>
                        <wps:cNvPr id="2498" name="Graphic 2498"/>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560" coordorigin="0,0" coordsize="780,5">
                <v:line style="position:absolute" from="0,3" to="780,3" stroked="true" strokeweight=".25pt" strokecolor="#000000">
                  <v:stroke dashstyle="solid"/>
                </v:line>
              </v:group>
            </w:pict>
          </mc:Fallback>
        </mc:AlternateContent>
      </w:r>
      <w:r>
        <w:rPr>
          <w:sz w:val="2"/>
        </w:rPr>
      </w:r>
    </w:p>
    <w:p>
      <w:pPr>
        <w:spacing w:after="0" w:line="20" w:lineRule="exact"/>
        <w:rPr>
          <w:sz w:val="2"/>
        </w:rPr>
        <w:sectPr>
          <w:type w:val="continuous"/>
          <w:pgSz w:w="16840" w:h="11900" w:orient="landscape"/>
          <w:pgMar w:header="865" w:footer="435" w:top="1320" w:bottom="280" w:left="708" w:right="0"/>
        </w:sectPr>
      </w:pPr>
    </w:p>
    <w:p>
      <w:pPr>
        <w:pStyle w:val="Heading1"/>
        <w:spacing w:before="139"/>
        <w:ind w:left="53"/>
      </w:pPr>
      <w:r>
        <w:rPr/>
        <mc:AlternateContent>
          <mc:Choice Requires="wps">
            <w:drawing>
              <wp:anchor distT="0" distB="0" distL="0" distR="0" allowOverlap="1" layoutInCell="1" locked="0" behindDoc="0" simplePos="0" relativeHeight="16544256">
                <wp:simplePos x="0" y="0"/>
                <wp:positionH relativeFrom="page">
                  <wp:posOffset>10189545</wp:posOffset>
                </wp:positionH>
                <wp:positionV relativeFrom="paragraph">
                  <wp:posOffset>273811</wp:posOffset>
                </wp:positionV>
                <wp:extent cx="238760" cy="1879600"/>
                <wp:effectExtent l="0" t="0" r="0" b="0"/>
                <wp:wrapNone/>
                <wp:docPr id="2500" name="Textbox 2500"/>
                <wp:cNvGraphicFramePr>
                  <a:graphicFrameLocks/>
                </wp:cNvGraphicFramePr>
                <a:graphic>
                  <a:graphicData uri="http://schemas.microsoft.com/office/word/2010/wordprocessingShape">
                    <wps:wsp>
                      <wps:cNvPr id="2500" name="Textbox 2500"/>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21.559999pt;width:18.8pt;height:148pt;mso-position-horizontal-relative:page;mso-position-vertical-relative:paragraph;z-index:16544256" type="#_x0000_t202" id="docshape1562"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25"/>
        </w:rPr>
        <w:t>Cautionary</w:t>
      </w:r>
      <w:r>
        <w:rPr>
          <w:spacing w:val="-13"/>
          <w:w w:val="125"/>
        </w:rPr>
        <w:t> </w:t>
      </w:r>
      <w:r>
        <w:rPr>
          <w:spacing w:val="-2"/>
          <w:w w:val="130"/>
        </w:rPr>
        <w:t>statements</w:t>
      </w:r>
    </w:p>
    <w:p>
      <w:pPr>
        <w:pStyle w:val="BodyText"/>
        <w:spacing w:before="80"/>
        <w:rPr>
          <w:rFonts w:ascii="Times New Roman"/>
          <w:sz w:val="20"/>
        </w:rPr>
      </w:pPr>
    </w:p>
    <w:p>
      <w:pPr>
        <w:pStyle w:val="BodyText"/>
        <w:spacing w:after="0"/>
        <w:rPr>
          <w:rFonts w:ascii="Times New Roman"/>
          <w:sz w:val="20"/>
        </w:rPr>
        <w:sectPr>
          <w:headerReference w:type="default" r:id="rId211"/>
          <w:footerReference w:type="default" r:id="rId212"/>
          <w:pgSz w:w="16840" w:h="11920" w:orient="landscape"/>
          <w:pgMar w:header="0" w:footer="435" w:top="620" w:bottom="620" w:left="850" w:right="0"/>
        </w:sectPr>
      </w:pPr>
    </w:p>
    <w:p>
      <w:pPr>
        <w:pStyle w:val="Heading4"/>
        <w:spacing w:line="249" w:lineRule="auto" w:before="108"/>
        <w:ind w:left="0" w:right="1287"/>
      </w:pPr>
      <w:bookmarkStart w:name="Cautionary statements" w:id="128"/>
      <w:bookmarkEnd w:id="128"/>
      <w:r>
        <w:rPr>
          <w:b w:val="0"/>
        </w:rPr>
      </w:r>
      <w:bookmarkStart w:name="_bookmark62" w:id="129"/>
      <w:bookmarkEnd w:id="129"/>
      <w:r>
        <w:rPr>
          <w:b w:val="0"/>
        </w:rPr>
      </w:r>
      <w:r>
        <w:rPr>
          <w:spacing w:val="-2"/>
          <w:w w:val="110"/>
        </w:rPr>
        <w:t>Climate-related cautionary</w:t>
      </w:r>
      <w:r>
        <w:rPr>
          <w:spacing w:val="-24"/>
          <w:w w:val="110"/>
        </w:rPr>
        <w:t> </w:t>
      </w:r>
      <w:r>
        <w:rPr>
          <w:spacing w:val="-2"/>
          <w:w w:val="110"/>
        </w:rPr>
        <w:t>statement</w:t>
      </w:r>
    </w:p>
    <w:p>
      <w:pPr>
        <w:pStyle w:val="Heading5"/>
        <w:spacing w:before="57"/>
        <w:ind w:left="0"/>
      </w:pPr>
      <w:r>
        <w:rPr>
          <w:w w:val="105"/>
        </w:rPr>
        <w:t>Climate</w:t>
      </w:r>
      <w:r>
        <w:rPr>
          <w:spacing w:val="-6"/>
          <w:w w:val="105"/>
        </w:rPr>
        <w:t> </w:t>
      </w:r>
      <w:r>
        <w:rPr>
          <w:spacing w:val="-2"/>
          <w:w w:val="110"/>
        </w:rPr>
        <w:t>metrics</w:t>
      </w:r>
    </w:p>
    <w:p>
      <w:pPr>
        <w:pStyle w:val="BodyText"/>
        <w:spacing w:line="249" w:lineRule="auto" w:before="65"/>
        <w:ind w:right="24"/>
      </w:pPr>
      <w:r>
        <w:rPr>
          <w:w w:val="105"/>
        </w:rPr>
        <w:t>References to climate metrics in this cautionary statement also equally refer to projections, forecasts and other forward-looking</w:t>
      </w:r>
      <w:r>
        <w:rPr>
          <w:spacing w:val="-9"/>
          <w:w w:val="105"/>
        </w:rPr>
        <w:t> </w:t>
      </w:r>
      <w:r>
        <w:rPr>
          <w:w w:val="105"/>
        </w:rPr>
        <w:t>statements</w:t>
      </w:r>
      <w:r>
        <w:rPr>
          <w:spacing w:val="-9"/>
          <w:w w:val="105"/>
        </w:rPr>
        <w:t> </w:t>
      </w:r>
      <w:r>
        <w:rPr>
          <w:w w:val="105"/>
        </w:rPr>
        <w:t>in</w:t>
      </w:r>
      <w:r>
        <w:rPr>
          <w:spacing w:val="-9"/>
          <w:w w:val="105"/>
        </w:rPr>
        <w:t> </w:t>
      </w:r>
      <w:r>
        <w:rPr>
          <w:w w:val="105"/>
        </w:rPr>
        <w:t>this</w:t>
      </w:r>
      <w:r>
        <w:rPr>
          <w:spacing w:val="-9"/>
          <w:w w:val="105"/>
        </w:rPr>
        <w:t> </w:t>
      </w:r>
      <w:r>
        <w:rPr>
          <w:w w:val="105"/>
        </w:rPr>
        <w:t>document,</w:t>
      </w:r>
      <w:r>
        <w:rPr>
          <w:spacing w:val="-9"/>
          <w:w w:val="105"/>
        </w:rPr>
        <w:t> </w:t>
      </w:r>
      <w:r>
        <w:rPr>
          <w:w w:val="105"/>
        </w:rPr>
        <w:t>unless the context indicates otherwise. The</w:t>
      </w:r>
      <w:r>
        <w:rPr>
          <w:spacing w:val="40"/>
          <w:w w:val="105"/>
        </w:rPr>
        <w:t> </w:t>
      </w:r>
      <w:r>
        <w:rPr>
          <w:w w:val="105"/>
        </w:rPr>
        <w:t>climate metrics used in this report should</w:t>
      </w:r>
      <w:r>
        <w:rPr>
          <w:spacing w:val="40"/>
          <w:w w:val="105"/>
        </w:rPr>
        <w:t> </w:t>
      </w:r>
      <w:r>
        <w:rPr>
          <w:w w:val="105"/>
        </w:rPr>
        <w:t>be</w:t>
      </w:r>
      <w:r>
        <w:rPr>
          <w:spacing w:val="-2"/>
          <w:w w:val="105"/>
        </w:rPr>
        <w:t> </w:t>
      </w:r>
      <w:r>
        <w:rPr>
          <w:w w:val="105"/>
        </w:rPr>
        <w:t>treated</w:t>
      </w:r>
      <w:r>
        <w:rPr>
          <w:spacing w:val="-2"/>
          <w:w w:val="105"/>
        </w:rPr>
        <w:t> </w:t>
      </w:r>
      <w:r>
        <w:rPr>
          <w:w w:val="105"/>
        </w:rPr>
        <w:t>with</w:t>
      </w:r>
      <w:r>
        <w:rPr>
          <w:spacing w:val="-2"/>
          <w:w w:val="105"/>
        </w:rPr>
        <w:t> </w:t>
      </w:r>
      <w:r>
        <w:rPr>
          <w:w w:val="105"/>
        </w:rPr>
        <w:t>special</w:t>
      </w:r>
      <w:r>
        <w:rPr>
          <w:spacing w:val="-2"/>
          <w:w w:val="105"/>
        </w:rPr>
        <w:t> </w:t>
      </w:r>
      <w:r>
        <w:rPr>
          <w:w w:val="105"/>
        </w:rPr>
        <w:t>caution,</w:t>
      </w:r>
      <w:r>
        <w:rPr>
          <w:spacing w:val="-2"/>
          <w:w w:val="105"/>
        </w:rPr>
        <w:t> </w:t>
      </w:r>
      <w:r>
        <w:rPr>
          <w:w w:val="105"/>
        </w:rPr>
        <w:t>in</w:t>
      </w:r>
      <w:r>
        <w:rPr>
          <w:spacing w:val="-2"/>
          <w:w w:val="105"/>
        </w:rPr>
        <w:t> </w:t>
      </w:r>
      <w:r>
        <w:rPr>
          <w:w w:val="105"/>
        </w:rPr>
        <w:t>particular as they are more uncertain than historical financial information, and given the wider uncertainty around the evolution and</w:t>
      </w:r>
      <w:r>
        <w:rPr>
          <w:spacing w:val="40"/>
          <w:w w:val="105"/>
        </w:rPr>
        <w:t> </w:t>
      </w:r>
      <w:r>
        <w:rPr>
          <w:w w:val="105"/>
        </w:rPr>
        <w:t>impact of climate change.</w:t>
      </w:r>
    </w:p>
    <w:p>
      <w:pPr>
        <w:pStyle w:val="BodyText"/>
        <w:spacing w:line="249" w:lineRule="auto" w:before="119"/>
        <w:ind w:right="203"/>
      </w:pPr>
      <w:r>
        <w:rPr>
          <w:w w:val="105"/>
        </w:rPr>
        <w:t>Climate</w:t>
      </w:r>
      <w:r>
        <w:rPr>
          <w:spacing w:val="-13"/>
          <w:w w:val="105"/>
        </w:rPr>
        <w:t> </w:t>
      </w:r>
      <w:r>
        <w:rPr>
          <w:w w:val="105"/>
        </w:rPr>
        <w:t>metrics</w:t>
      </w:r>
      <w:r>
        <w:rPr>
          <w:spacing w:val="-12"/>
          <w:w w:val="105"/>
        </w:rPr>
        <w:t> </w:t>
      </w:r>
      <w:r>
        <w:rPr>
          <w:w w:val="105"/>
        </w:rPr>
        <w:t>are</w:t>
      </w:r>
      <w:r>
        <w:rPr>
          <w:spacing w:val="-13"/>
          <w:w w:val="105"/>
        </w:rPr>
        <w:t> </w:t>
      </w:r>
      <w:r>
        <w:rPr>
          <w:w w:val="105"/>
        </w:rPr>
        <w:t>summarised</w:t>
      </w:r>
      <w:r>
        <w:rPr>
          <w:spacing w:val="-12"/>
          <w:w w:val="105"/>
        </w:rPr>
        <w:t> </w:t>
      </w:r>
      <w:r>
        <w:rPr>
          <w:w w:val="105"/>
        </w:rPr>
        <w:t>on</w:t>
      </w:r>
      <w:r>
        <w:rPr>
          <w:spacing w:val="-12"/>
          <w:w w:val="105"/>
        </w:rPr>
        <w:t> </w:t>
      </w:r>
      <w:hyperlink w:history="true" w:anchor="_bookmark25">
        <w:r>
          <w:rPr>
            <w:w w:val="105"/>
          </w:rPr>
          <w:t>page</w:t>
        </w:r>
      </w:hyperlink>
      <w:r>
        <w:rPr>
          <w:w w:val="105"/>
        </w:rPr>
        <w:t> </w:t>
      </w:r>
      <w:hyperlink w:history="true" w:anchor="_bookmark25">
        <w:r>
          <w:rPr>
            <w:w w:val="105"/>
          </w:rPr>
          <w:t>34</w:t>
        </w:r>
      </w:hyperlink>
      <w:r>
        <w:rPr>
          <w:w w:val="105"/>
        </w:rPr>
        <w:t> and include:</w:t>
      </w:r>
    </w:p>
    <w:p>
      <w:pPr>
        <w:pStyle w:val="ListParagraph"/>
        <w:numPr>
          <w:ilvl w:val="0"/>
          <w:numId w:val="77"/>
        </w:numPr>
        <w:tabs>
          <w:tab w:pos="170" w:val="left" w:leader="none"/>
        </w:tabs>
        <w:spacing w:line="249" w:lineRule="auto" w:before="114" w:after="0"/>
        <w:ind w:left="170" w:right="377" w:hanging="170"/>
        <w:jc w:val="left"/>
        <w:rPr>
          <w:sz w:val="17"/>
        </w:rPr>
      </w:pPr>
      <w:r>
        <w:rPr>
          <w:w w:val="105"/>
          <w:sz w:val="17"/>
        </w:rPr>
        <w:t>Estimates</w:t>
      </w:r>
      <w:r>
        <w:rPr>
          <w:spacing w:val="-13"/>
          <w:w w:val="105"/>
          <w:sz w:val="17"/>
        </w:rPr>
        <w:t> </w:t>
      </w:r>
      <w:r>
        <w:rPr>
          <w:w w:val="105"/>
          <w:sz w:val="17"/>
        </w:rPr>
        <w:t>of</w:t>
      </w:r>
      <w:r>
        <w:rPr>
          <w:spacing w:val="-12"/>
          <w:w w:val="105"/>
          <w:sz w:val="17"/>
        </w:rPr>
        <w:t> </w:t>
      </w:r>
      <w:r>
        <w:rPr>
          <w:w w:val="105"/>
          <w:sz w:val="17"/>
        </w:rPr>
        <w:t>historical</w:t>
      </w:r>
      <w:r>
        <w:rPr>
          <w:spacing w:val="-13"/>
          <w:w w:val="105"/>
          <w:sz w:val="17"/>
        </w:rPr>
        <w:t> </w:t>
      </w:r>
      <w:r>
        <w:rPr>
          <w:w w:val="105"/>
          <w:sz w:val="17"/>
        </w:rPr>
        <w:t>emissions</w:t>
      </w:r>
      <w:r>
        <w:rPr>
          <w:spacing w:val="-12"/>
          <w:w w:val="105"/>
          <w:sz w:val="17"/>
        </w:rPr>
        <w:t> </w:t>
      </w:r>
      <w:r>
        <w:rPr>
          <w:w w:val="105"/>
          <w:sz w:val="17"/>
        </w:rPr>
        <w:t>and investment in sustainable assets;</w:t>
      </w:r>
    </w:p>
    <w:p>
      <w:pPr>
        <w:pStyle w:val="ListParagraph"/>
        <w:numPr>
          <w:ilvl w:val="0"/>
          <w:numId w:val="77"/>
        </w:numPr>
        <w:tabs>
          <w:tab w:pos="170" w:val="left" w:leader="none"/>
        </w:tabs>
        <w:spacing w:line="249" w:lineRule="auto" w:before="29" w:after="0"/>
        <w:ind w:left="170" w:right="326" w:hanging="170"/>
        <w:jc w:val="left"/>
        <w:rPr>
          <w:sz w:val="17"/>
        </w:rPr>
      </w:pPr>
      <w:r>
        <w:rPr>
          <w:w w:val="105"/>
          <w:sz w:val="17"/>
        </w:rPr>
        <w:t>Actual and expected weather-related </w:t>
      </w:r>
      <w:r>
        <w:rPr>
          <w:spacing w:val="-2"/>
          <w:w w:val="105"/>
          <w:sz w:val="17"/>
        </w:rPr>
        <w:t>losses;</w:t>
      </w:r>
    </w:p>
    <w:p>
      <w:pPr>
        <w:pStyle w:val="ListParagraph"/>
        <w:numPr>
          <w:ilvl w:val="0"/>
          <w:numId w:val="77"/>
        </w:numPr>
        <w:tabs>
          <w:tab w:pos="170" w:val="left" w:leader="none"/>
        </w:tabs>
        <w:spacing w:line="249" w:lineRule="auto" w:before="29" w:after="0"/>
        <w:ind w:left="170" w:right="0" w:hanging="170"/>
        <w:jc w:val="left"/>
        <w:rPr>
          <w:sz w:val="17"/>
        </w:rPr>
      </w:pPr>
      <w:r>
        <w:rPr>
          <w:w w:val="110"/>
          <w:sz w:val="17"/>
        </w:rPr>
        <w:t>Forward-looking climate metrics, used </w:t>
      </w:r>
      <w:r>
        <w:rPr>
          <w:sz w:val="17"/>
        </w:rPr>
        <w:t>for setting of our ambitions and targets as </w:t>
      </w:r>
      <w:r>
        <w:rPr>
          <w:w w:val="110"/>
          <w:sz w:val="17"/>
        </w:rPr>
        <w:t>well as, climate scenarios, climate projections and forecasts.</w:t>
      </w:r>
    </w:p>
    <w:p>
      <w:pPr>
        <w:pStyle w:val="BodyText"/>
        <w:spacing w:line="249" w:lineRule="auto" w:before="115"/>
        <w:ind w:right="203"/>
      </w:pPr>
      <w:r>
        <w:rPr>
          <w:w w:val="110"/>
        </w:rPr>
        <w:t>Climate</w:t>
      </w:r>
      <w:r>
        <w:rPr>
          <w:spacing w:val="-13"/>
          <w:w w:val="110"/>
        </w:rPr>
        <w:t> </w:t>
      </w:r>
      <w:r>
        <w:rPr>
          <w:w w:val="110"/>
        </w:rPr>
        <w:t>metrics</w:t>
      </w:r>
      <w:r>
        <w:rPr>
          <w:spacing w:val="-13"/>
          <w:w w:val="110"/>
        </w:rPr>
        <w:t> </w:t>
      </w:r>
      <w:r>
        <w:rPr>
          <w:w w:val="110"/>
        </w:rPr>
        <w:t>are</w:t>
      </w:r>
      <w:r>
        <w:rPr>
          <w:spacing w:val="-13"/>
          <w:w w:val="110"/>
        </w:rPr>
        <w:t> </w:t>
      </w:r>
      <w:r>
        <w:rPr>
          <w:w w:val="110"/>
        </w:rPr>
        <w:t>also</w:t>
      </w:r>
      <w:r>
        <w:rPr>
          <w:spacing w:val="-13"/>
          <w:w w:val="110"/>
        </w:rPr>
        <w:t> </w:t>
      </w:r>
      <w:r>
        <w:rPr>
          <w:w w:val="110"/>
        </w:rPr>
        <w:t>used</w:t>
      </w:r>
      <w:r>
        <w:rPr>
          <w:spacing w:val="-13"/>
          <w:w w:val="110"/>
        </w:rPr>
        <w:t> </w:t>
      </w:r>
      <w:r>
        <w:rPr>
          <w:w w:val="110"/>
        </w:rPr>
        <w:t>to</w:t>
      </w:r>
      <w:r>
        <w:rPr>
          <w:spacing w:val="-13"/>
          <w:w w:val="110"/>
        </w:rPr>
        <w:t> </w:t>
      </w:r>
      <w:r>
        <w:rPr>
          <w:w w:val="110"/>
        </w:rPr>
        <w:t>assess </w:t>
      </w:r>
      <w:r>
        <w:rPr/>
        <w:t>climate-related risks and opportunities in </w:t>
      </w:r>
      <w:r>
        <w:rPr>
          <w:w w:val="110"/>
        </w:rPr>
        <w:t>funds/investment</w:t>
      </w:r>
      <w:r>
        <w:rPr>
          <w:spacing w:val="-8"/>
          <w:w w:val="110"/>
        </w:rPr>
        <w:t> </w:t>
      </w:r>
      <w:r>
        <w:rPr>
          <w:w w:val="110"/>
        </w:rPr>
        <w:t>strategies.</w:t>
      </w:r>
    </w:p>
    <w:p>
      <w:pPr>
        <w:pStyle w:val="BodyText"/>
        <w:spacing w:line="249" w:lineRule="auto" w:before="114"/>
        <w:ind w:right="1"/>
      </w:pPr>
      <w:r>
        <w:rPr>
          <w:w w:val="105"/>
        </w:rPr>
        <w:t>These metrics should be considered alongside and set in the context of the</w:t>
      </w:r>
      <w:r>
        <w:rPr>
          <w:spacing w:val="40"/>
          <w:w w:val="105"/>
        </w:rPr>
        <w:t> </w:t>
      </w:r>
      <w:r>
        <w:rPr>
          <w:w w:val="105"/>
        </w:rPr>
        <w:t>notes which we have included on </w:t>
      </w:r>
      <w:hyperlink w:history="true" w:anchor="_bookmark24">
        <w:r>
          <w:rPr>
            <w:w w:val="105"/>
          </w:rPr>
          <w:t>pages 33</w:t>
        </w:r>
      </w:hyperlink>
      <w:r>
        <w:rPr>
          <w:w w:val="105"/>
        </w:rPr>
        <w:t> to</w:t>
      </w:r>
      <w:r>
        <w:rPr>
          <w:spacing w:val="-2"/>
          <w:w w:val="105"/>
        </w:rPr>
        <w:t> </w:t>
      </w:r>
      <w:hyperlink w:history="true" w:anchor="_bookmark42">
        <w:r>
          <w:rPr>
            <w:w w:val="105"/>
          </w:rPr>
          <w:t>71</w:t>
        </w:r>
      </w:hyperlink>
      <w:r>
        <w:rPr>
          <w:w w:val="105"/>
        </w:rPr>
        <w:t>.</w:t>
      </w:r>
      <w:r>
        <w:rPr>
          <w:spacing w:val="-2"/>
          <w:w w:val="105"/>
        </w:rPr>
        <w:t> </w:t>
      </w:r>
      <w:r>
        <w:rPr>
          <w:w w:val="105"/>
        </w:rPr>
        <w:t>Our</w:t>
      </w:r>
      <w:r>
        <w:rPr>
          <w:spacing w:val="-2"/>
          <w:w w:val="105"/>
        </w:rPr>
        <w:t> </w:t>
      </w:r>
      <w:r>
        <w:rPr>
          <w:w w:val="105"/>
        </w:rPr>
        <w:t>understanding</w:t>
      </w:r>
      <w:r>
        <w:rPr>
          <w:spacing w:val="-2"/>
          <w:w w:val="105"/>
        </w:rPr>
        <w:t> </w:t>
      </w:r>
      <w:r>
        <w:rPr>
          <w:w w:val="105"/>
        </w:rPr>
        <w:t>of</w:t>
      </w:r>
      <w:r>
        <w:rPr>
          <w:spacing w:val="-2"/>
          <w:w w:val="105"/>
        </w:rPr>
        <w:t> </w:t>
      </w:r>
      <w:r>
        <w:rPr>
          <w:w w:val="105"/>
        </w:rPr>
        <w:t>climate</w:t>
      </w:r>
      <w:r>
        <w:rPr>
          <w:spacing w:val="-2"/>
          <w:w w:val="105"/>
        </w:rPr>
        <w:t> </w:t>
      </w:r>
      <w:r>
        <w:rPr>
          <w:w w:val="105"/>
        </w:rPr>
        <w:t>change effects, data, metrics and methodologies and its impact and wider sustainability impacts continue to evolve. Accordingly, both historical and forward-looking climate metrics are inherently uncertain and, therefore, could be less decision-useful</w:t>
      </w:r>
      <w:r>
        <w:rPr>
          <w:spacing w:val="40"/>
          <w:w w:val="105"/>
        </w:rPr>
        <w:t> </w:t>
      </w:r>
      <w:r>
        <w:rPr>
          <w:w w:val="105"/>
        </w:rPr>
        <w:t>than metrics based on historical financial statements. Below and in the next column we</w:t>
      </w:r>
      <w:r>
        <w:rPr>
          <w:spacing w:val="-1"/>
          <w:w w:val="105"/>
        </w:rPr>
        <w:t> </w:t>
      </w:r>
      <w:r>
        <w:rPr>
          <w:w w:val="105"/>
        </w:rPr>
        <w:t>provide</w:t>
      </w:r>
      <w:r>
        <w:rPr>
          <w:spacing w:val="-1"/>
          <w:w w:val="105"/>
        </w:rPr>
        <w:t> </w:t>
      </w:r>
      <w:r>
        <w:rPr>
          <w:w w:val="105"/>
        </w:rPr>
        <w:t>a</w:t>
      </w:r>
      <w:r>
        <w:rPr>
          <w:spacing w:val="-1"/>
          <w:w w:val="105"/>
        </w:rPr>
        <w:t> </w:t>
      </w:r>
      <w:r>
        <w:rPr>
          <w:w w:val="105"/>
        </w:rPr>
        <w:t>non-exhaustive</w:t>
      </w:r>
      <w:r>
        <w:rPr>
          <w:spacing w:val="-1"/>
          <w:w w:val="105"/>
        </w:rPr>
        <w:t> </w:t>
      </w:r>
      <w:r>
        <w:rPr>
          <w:w w:val="105"/>
        </w:rPr>
        <w:t>list</w:t>
      </w:r>
      <w:r>
        <w:rPr>
          <w:spacing w:val="-1"/>
          <w:w w:val="105"/>
        </w:rPr>
        <w:t> </w:t>
      </w:r>
      <w:r>
        <w:rPr>
          <w:w w:val="105"/>
        </w:rPr>
        <w:t>of</w:t>
      </w:r>
      <w:r>
        <w:rPr>
          <w:spacing w:val="-1"/>
          <w:w w:val="105"/>
        </w:rPr>
        <w:t> </w:t>
      </w:r>
      <w:r>
        <w:rPr>
          <w:w w:val="105"/>
        </w:rPr>
        <w:t>some</w:t>
      </w:r>
      <w:r>
        <w:rPr>
          <w:spacing w:val="-1"/>
          <w:w w:val="105"/>
        </w:rPr>
        <w:t> </w:t>
      </w:r>
      <w:r>
        <w:rPr>
          <w:w w:val="105"/>
        </w:rPr>
        <w:t>of</w:t>
      </w:r>
    </w:p>
    <w:p>
      <w:pPr>
        <w:pStyle w:val="BodyText"/>
        <w:spacing w:line="249" w:lineRule="auto" w:before="107"/>
        <w:ind w:right="203"/>
      </w:pPr>
      <w:r>
        <w:rPr/>
        <w:br w:type="column"/>
      </w:r>
      <w:r>
        <w:rPr>
          <w:w w:val="105"/>
        </w:rPr>
        <w:t>the</w:t>
      </w:r>
      <w:r>
        <w:rPr>
          <w:spacing w:val="-13"/>
          <w:w w:val="105"/>
        </w:rPr>
        <w:t> </w:t>
      </w:r>
      <w:r>
        <w:rPr>
          <w:w w:val="105"/>
        </w:rPr>
        <w:t>challenges</w:t>
      </w:r>
      <w:r>
        <w:rPr>
          <w:spacing w:val="-12"/>
          <w:w w:val="105"/>
        </w:rPr>
        <w:t> </w:t>
      </w:r>
      <w:r>
        <w:rPr>
          <w:w w:val="105"/>
        </w:rPr>
        <w:t>associated</w:t>
      </w:r>
      <w:r>
        <w:rPr>
          <w:spacing w:val="-13"/>
          <w:w w:val="105"/>
        </w:rPr>
        <w:t> </w:t>
      </w:r>
      <w:r>
        <w:rPr>
          <w:w w:val="105"/>
        </w:rPr>
        <w:t>with</w:t>
      </w:r>
      <w:r>
        <w:rPr>
          <w:spacing w:val="-12"/>
          <w:w w:val="105"/>
        </w:rPr>
        <w:t> </w:t>
      </w:r>
      <w:r>
        <w:rPr>
          <w:w w:val="105"/>
        </w:rPr>
        <w:t>using climate metrics in more detail.</w:t>
      </w:r>
    </w:p>
    <w:p>
      <w:pPr>
        <w:pStyle w:val="Heading5"/>
        <w:numPr>
          <w:ilvl w:val="0"/>
          <w:numId w:val="78"/>
        </w:numPr>
        <w:tabs>
          <w:tab w:pos="163" w:val="left" w:leader="none"/>
        </w:tabs>
        <w:spacing w:line="249" w:lineRule="auto" w:before="114" w:after="0"/>
        <w:ind w:left="0" w:right="28" w:firstLine="0"/>
        <w:jc w:val="left"/>
      </w:pPr>
      <w:r>
        <w:rPr>
          <w:w w:val="105"/>
        </w:rPr>
        <w:t>Methodologies for estimating and calculating GHG emissions or </w:t>
      </w:r>
      <w:r>
        <w:rPr/>
        <w:t>emissions intensities and other climate </w:t>
      </w:r>
      <w:r>
        <w:rPr>
          <w:w w:val="105"/>
        </w:rPr>
        <w:t>metrics vary widely</w:t>
      </w:r>
    </w:p>
    <w:p>
      <w:pPr>
        <w:pStyle w:val="BodyText"/>
        <w:spacing w:line="249" w:lineRule="auto" w:before="2"/>
        <w:ind w:right="203"/>
      </w:pPr>
      <w:r>
        <w:rPr>
          <w:w w:val="105"/>
        </w:rPr>
        <w:t>There</w:t>
      </w:r>
      <w:r>
        <w:rPr>
          <w:spacing w:val="-10"/>
          <w:w w:val="105"/>
        </w:rPr>
        <w:t> </w:t>
      </w:r>
      <w:r>
        <w:rPr>
          <w:w w:val="105"/>
        </w:rPr>
        <w:t>is</w:t>
      </w:r>
      <w:r>
        <w:rPr>
          <w:spacing w:val="-10"/>
          <w:w w:val="105"/>
        </w:rPr>
        <w:t> </w:t>
      </w:r>
      <w:r>
        <w:rPr>
          <w:w w:val="105"/>
        </w:rPr>
        <w:t>a</w:t>
      </w:r>
      <w:r>
        <w:rPr>
          <w:spacing w:val="-10"/>
          <w:w w:val="105"/>
        </w:rPr>
        <w:t> </w:t>
      </w:r>
      <w:r>
        <w:rPr>
          <w:w w:val="105"/>
        </w:rPr>
        <w:t>lack</w:t>
      </w:r>
      <w:r>
        <w:rPr>
          <w:spacing w:val="-10"/>
          <w:w w:val="105"/>
        </w:rPr>
        <w:t> </w:t>
      </w:r>
      <w:r>
        <w:rPr>
          <w:w w:val="105"/>
        </w:rPr>
        <w:t>of</w:t>
      </w:r>
      <w:r>
        <w:rPr>
          <w:spacing w:val="-10"/>
          <w:w w:val="105"/>
        </w:rPr>
        <w:t> </w:t>
      </w:r>
      <w:r>
        <w:rPr>
          <w:w w:val="105"/>
        </w:rPr>
        <w:t>standardisation</w:t>
      </w:r>
      <w:r>
        <w:rPr>
          <w:spacing w:val="-10"/>
          <w:w w:val="105"/>
        </w:rPr>
        <w:t> </w:t>
      </w:r>
      <w:r>
        <w:rPr>
          <w:w w:val="105"/>
        </w:rPr>
        <w:t>and comparability with many diverging frameworks and methodologies for calculating climate metrics.</w:t>
      </w:r>
    </w:p>
    <w:p>
      <w:pPr>
        <w:pStyle w:val="BodyText"/>
        <w:spacing w:before="115"/>
      </w:pPr>
      <w:r>
        <w:rPr>
          <w:w w:val="110"/>
        </w:rPr>
        <w:t>In</w:t>
      </w:r>
      <w:r>
        <w:rPr>
          <w:spacing w:val="-9"/>
          <w:w w:val="110"/>
        </w:rPr>
        <w:t> </w:t>
      </w:r>
      <w:r>
        <w:rPr>
          <w:spacing w:val="-2"/>
          <w:w w:val="110"/>
        </w:rPr>
        <w:t>particular:</w:t>
      </w:r>
    </w:p>
    <w:p>
      <w:pPr>
        <w:pStyle w:val="ListParagraph"/>
        <w:numPr>
          <w:ilvl w:val="1"/>
          <w:numId w:val="78"/>
        </w:numPr>
        <w:tabs>
          <w:tab w:pos="170" w:val="left" w:leader="none"/>
        </w:tabs>
        <w:spacing w:line="249" w:lineRule="auto" w:before="121" w:after="0"/>
        <w:ind w:left="170" w:right="215" w:hanging="170"/>
        <w:jc w:val="left"/>
        <w:rPr>
          <w:sz w:val="17"/>
        </w:rPr>
      </w:pPr>
      <w:r>
        <w:rPr>
          <w:w w:val="105"/>
          <w:sz w:val="17"/>
        </w:rPr>
        <w:t>Some methodologies use company-specific</w:t>
      </w:r>
      <w:r>
        <w:rPr>
          <w:spacing w:val="-4"/>
          <w:w w:val="105"/>
          <w:sz w:val="17"/>
        </w:rPr>
        <w:t> </w:t>
      </w:r>
      <w:r>
        <w:rPr>
          <w:w w:val="105"/>
          <w:sz w:val="17"/>
        </w:rPr>
        <w:t>historical</w:t>
      </w:r>
      <w:r>
        <w:rPr>
          <w:spacing w:val="-4"/>
          <w:w w:val="105"/>
          <w:sz w:val="17"/>
        </w:rPr>
        <w:t> </w:t>
      </w:r>
      <w:r>
        <w:rPr>
          <w:w w:val="105"/>
          <w:sz w:val="17"/>
        </w:rPr>
        <w:t>emissions</w:t>
      </w:r>
      <w:r>
        <w:rPr>
          <w:spacing w:val="-4"/>
          <w:w w:val="105"/>
          <w:sz w:val="17"/>
        </w:rPr>
        <w:t> </w:t>
      </w:r>
      <w:r>
        <w:rPr>
          <w:w w:val="105"/>
          <w:sz w:val="17"/>
        </w:rPr>
        <w:t>data</w:t>
      </w:r>
      <w:r>
        <w:rPr>
          <w:spacing w:val="-4"/>
          <w:w w:val="105"/>
          <w:sz w:val="17"/>
        </w:rPr>
        <w:t> </w:t>
      </w:r>
      <w:r>
        <w:rPr>
          <w:w w:val="105"/>
          <w:sz w:val="17"/>
        </w:rPr>
        <w:t>while others</w:t>
      </w:r>
      <w:r>
        <w:rPr>
          <w:spacing w:val="-3"/>
          <w:w w:val="105"/>
          <w:sz w:val="17"/>
        </w:rPr>
        <w:t> </w:t>
      </w:r>
      <w:r>
        <w:rPr>
          <w:w w:val="105"/>
          <w:sz w:val="17"/>
        </w:rPr>
        <w:t>may</w:t>
      </w:r>
      <w:r>
        <w:rPr>
          <w:spacing w:val="-3"/>
          <w:w w:val="105"/>
          <w:sz w:val="17"/>
        </w:rPr>
        <w:t> </w:t>
      </w:r>
      <w:r>
        <w:rPr>
          <w:w w:val="105"/>
          <w:sz w:val="17"/>
        </w:rPr>
        <w:t>only</w:t>
      </w:r>
      <w:r>
        <w:rPr>
          <w:spacing w:val="-3"/>
          <w:w w:val="105"/>
          <w:sz w:val="17"/>
        </w:rPr>
        <w:t> </w:t>
      </w:r>
      <w:r>
        <w:rPr>
          <w:w w:val="105"/>
          <w:sz w:val="17"/>
        </w:rPr>
        <w:t>provide</w:t>
      </w:r>
      <w:r>
        <w:rPr>
          <w:spacing w:val="-3"/>
          <w:w w:val="105"/>
          <w:sz w:val="17"/>
        </w:rPr>
        <w:t> </w:t>
      </w:r>
      <w:r>
        <w:rPr>
          <w:w w:val="105"/>
          <w:sz w:val="17"/>
        </w:rPr>
        <w:t>estimations</w:t>
      </w:r>
      <w:r>
        <w:rPr>
          <w:spacing w:val="-3"/>
          <w:w w:val="105"/>
          <w:sz w:val="17"/>
        </w:rPr>
        <w:t> </w:t>
      </w:r>
      <w:r>
        <w:rPr>
          <w:w w:val="105"/>
          <w:sz w:val="17"/>
        </w:rPr>
        <w:t>of emissions based on sectoral or geographical data or averages.</w:t>
      </w:r>
    </w:p>
    <w:p>
      <w:pPr>
        <w:pStyle w:val="ListParagraph"/>
        <w:numPr>
          <w:ilvl w:val="1"/>
          <w:numId w:val="78"/>
        </w:numPr>
        <w:tabs>
          <w:tab w:pos="170" w:val="left" w:leader="none"/>
        </w:tabs>
        <w:spacing w:line="249" w:lineRule="auto" w:before="31" w:after="0"/>
        <w:ind w:left="170" w:right="47" w:hanging="170"/>
        <w:jc w:val="left"/>
        <w:rPr>
          <w:sz w:val="17"/>
        </w:rPr>
      </w:pPr>
      <w:r>
        <w:rPr>
          <w:w w:val="105"/>
          <w:sz w:val="17"/>
        </w:rPr>
        <w:t>Scope 2 emissions can be calculated using both market and location-based methods. Some issuers disclose only market-based, some only location-based,</w:t>
      </w:r>
      <w:r>
        <w:rPr>
          <w:spacing w:val="-13"/>
          <w:w w:val="105"/>
          <w:sz w:val="17"/>
        </w:rPr>
        <w:t> </w:t>
      </w:r>
      <w:r>
        <w:rPr>
          <w:w w:val="105"/>
          <w:sz w:val="17"/>
        </w:rPr>
        <w:t>and</w:t>
      </w:r>
      <w:r>
        <w:rPr>
          <w:spacing w:val="-12"/>
          <w:w w:val="105"/>
          <w:sz w:val="17"/>
        </w:rPr>
        <w:t> </w:t>
      </w:r>
      <w:r>
        <w:rPr>
          <w:w w:val="105"/>
          <w:sz w:val="17"/>
        </w:rPr>
        <w:t>some</w:t>
      </w:r>
      <w:r>
        <w:rPr>
          <w:spacing w:val="-13"/>
          <w:w w:val="105"/>
          <w:sz w:val="17"/>
        </w:rPr>
        <w:t> </w:t>
      </w:r>
      <w:r>
        <w:rPr>
          <w:w w:val="105"/>
          <w:sz w:val="17"/>
        </w:rPr>
        <w:t>use</w:t>
      </w:r>
      <w:r>
        <w:rPr>
          <w:spacing w:val="-12"/>
          <w:w w:val="105"/>
          <w:sz w:val="17"/>
        </w:rPr>
        <w:t> </w:t>
      </w:r>
      <w:r>
        <w:rPr>
          <w:w w:val="105"/>
          <w:sz w:val="17"/>
        </w:rPr>
        <w:t>both</w:t>
      </w:r>
      <w:r>
        <w:rPr>
          <w:spacing w:val="-12"/>
          <w:w w:val="105"/>
          <w:sz w:val="17"/>
        </w:rPr>
        <w:t> </w:t>
      </w:r>
      <w:r>
        <w:rPr>
          <w:w w:val="105"/>
          <w:sz w:val="17"/>
        </w:rPr>
        <w:t>methods.</w:t>
      </w:r>
      <w:r>
        <w:rPr>
          <w:spacing w:val="-13"/>
          <w:w w:val="105"/>
          <w:sz w:val="17"/>
        </w:rPr>
        <w:t> </w:t>
      </w:r>
      <w:r>
        <w:rPr>
          <w:w w:val="105"/>
          <w:sz w:val="17"/>
        </w:rPr>
        <w:t>This variability in disclosure practices reflects the evolving nature of climate metric methodologies and disclosures.</w:t>
      </w:r>
    </w:p>
    <w:p>
      <w:pPr>
        <w:pStyle w:val="ListParagraph"/>
        <w:numPr>
          <w:ilvl w:val="1"/>
          <w:numId w:val="78"/>
        </w:numPr>
        <w:tabs>
          <w:tab w:pos="170" w:val="left" w:leader="none"/>
        </w:tabs>
        <w:spacing w:line="249" w:lineRule="auto" w:before="34" w:after="0"/>
        <w:ind w:left="170" w:right="168" w:hanging="170"/>
        <w:jc w:val="left"/>
        <w:rPr>
          <w:sz w:val="17"/>
        </w:rPr>
      </w:pPr>
      <w:r>
        <w:rPr>
          <w:w w:val="105"/>
          <w:sz w:val="17"/>
        </w:rPr>
        <w:t>Methodologies that incorporate emissions ambitions and targets, may rely on different criteria for the types of ambitions and targets that can and cannot be used.</w:t>
      </w:r>
    </w:p>
    <w:p>
      <w:pPr>
        <w:pStyle w:val="ListParagraph"/>
        <w:numPr>
          <w:ilvl w:val="1"/>
          <w:numId w:val="78"/>
        </w:numPr>
        <w:tabs>
          <w:tab w:pos="170" w:val="left" w:leader="none"/>
        </w:tabs>
        <w:spacing w:line="249" w:lineRule="auto" w:before="31" w:after="0"/>
        <w:ind w:left="170" w:right="0" w:hanging="170"/>
        <w:jc w:val="left"/>
        <w:rPr>
          <w:sz w:val="17"/>
        </w:rPr>
      </w:pPr>
      <w:r>
        <w:rPr>
          <w:sz w:val="17"/>
        </w:rPr>
        <w:t>Methodologies vary in their use of Scope</w:t>
      </w:r>
      <w:r>
        <w:rPr>
          <w:spacing w:val="80"/>
          <w:sz w:val="17"/>
        </w:rPr>
        <w:t> </w:t>
      </w:r>
      <w:r>
        <w:rPr>
          <w:sz w:val="17"/>
        </w:rPr>
        <w:t>1, Scope 2 and/or Scope 3 GHG</w:t>
      </w:r>
      <w:r>
        <w:rPr>
          <w:spacing w:val="40"/>
          <w:sz w:val="17"/>
        </w:rPr>
        <w:t> </w:t>
      </w:r>
      <w:r>
        <w:rPr>
          <w:sz w:val="17"/>
        </w:rPr>
        <w:t>emissions. Some use only Scope 1 data, while others use Scope 1 and Scope 2 and yet others take Scope 1, Scope 2, and Scope 3 GHG emissions into account.</w:t>
      </w:r>
    </w:p>
    <w:p>
      <w:pPr>
        <w:pStyle w:val="ListParagraph"/>
        <w:numPr>
          <w:ilvl w:val="1"/>
          <w:numId w:val="78"/>
        </w:numPr>
        <w:tabs>
          <w:tab w:pos="170" w:val="left" w:leader="none"/>
        </w:tabs>
        <w:spacing w:line="249" w:lineRule="auto" w:before="32" w:after="0"/>
        <w:ind w:left="170" w:right="199" w:hanging="170"/>
        <w:jc w:val="left"/>
        <w:rPr>
          <w:sz w:val="17"/>
        </w:rPr>
      </w:pPr>
      <w:r>
        <w:rPr>
          <w:w w:val="105"/>
          <w:sz w:val="17"/>
        </w:rPr>
        <w:t>Certain</w:t>
      </w:r>
      <w:r>
        <w:rPr>
          <w:spacing w:val="-9"/>
          <w:w w:val="105"/>
          <w:sz w:val="17"/>
        </w:rPr>
        <w:t> </w:t>
      </w:r>
      <w:r>
        <w:rPr>
          <w:w w:val="105"/>
          <w:sz w:val="17"/>
        </w:rPr>
        <w:t>methodologies</w:t>
      </w:r>
      <w:r>
        <w:rPr>
          <w:spacing w:val="-9"/>
          <w:w w:val="105"/>
          <w:sz w:val="17"/>
        </w:rPr>
        <w:t> </w:t>
      </w:r>
      <w:r>
        <w:rPr>
          <w:w w:val="105"/>
          <w:sz w:val="17"/>
        </w:rPr>
        <w:t>take</w:t>
      </w:r>
      <w:r>
        <w:rPr>
          <w:spacing w:val="-10"/>
          <w:w w:val="105"/>
          <w:sz w:val="17"/>
        </w:rPr>
        <w:t> </w:t>
      </w:r>
      <w:r>
        <w:rPr>
          <w:w w:val="105"/>
          <w:sz w:val="17"/>
        </w:rPr>
        <w:t>cumulative historical GHG emissions into account while others incorporate point-in-time assessments of emissions intensity.</w:t>
      </w:r>
    </w:p>
    <w:p>
      <w:pPr>
        <w:pStyle w:val="BodyText"/>
        <w:spacing w:line="249" w:lineRule="auto" w:before="115"/>
        <w:ind w:right="203"/>
      </w:pPr>
      <w:r>
        <w:rPr>
          <w:w w:val="105"/>
        </w:rPr>
        <w:t>There</w:t>
      </w:r>
      <w:r>
        <w:rPr>
          <w:spacing w:val="-6"/>
          <w:w w:val="105"/>
        </w:rPr>
        <w:t> </w:t>
      </w:r>
      <w:r>
        <w:rPr>
          <w:w w:val="105"/>
        </w:rPr>
        <w:t>is</w:t>
      </w:r>
      <w:r>
        <w:rPr>
          <w:spacing w:val="-6"/>
          <w:w w:val="105"/>
        </w:rPr>
        <w:t> </w:t>
      </w:r>
      <w:r>
        <w:rPr>
          <w:w w:val="105"/>
        </w:rPr>
        <w:t>a</w:t>
      </w:r>
      <w:r>
        <w:rPr>
          <w:spacing w:val="-6"/>
          <w:w w:val="105"/>
        </w:rPr>
        <w:t> </w:t>
      </w:r>
      <w:r>
        <w:rPr>
          <w:w w:val="105"/>
        </w:rPr>
        <w:t>risk</w:t>
      </w:r>
      <w:r>
        <w:rPr>
          <w:spacing w:val="-6"/>
          <w:w w:val="105"/>
        </w:rPr>
        <w:t> </w:t>
      </w:r>
      <w:r>
        <w:rPr>
          <w:w w:val="105"/>
        </w:rPr>
        <w:t>that</w:t>
      </w:r>
      <w:r>
        <w:rPr>
          <w:spacing w:val="-6"/>
          <w:w w:val="105"/>
        </w:rPr>
        <w:t> </w:t>
      </w:r>
      <w:r>
        <w:rPr>
          <w:w w:val="105"/>
        </w:rPr>
        <w:t>climate</w:t>
      </w:r>
      <w:r>
        <w:rPr>
          <w:spacing w:val="-6"/>
          <w:w w:val="105"/>
        </w:rPr>
        <w:t> </w:t>
      </w:r>
      <w:r>
        <w:rPr>
          <w:w w:val="105"/>
        </w:rPr>
        <w:t>metrics</w:t>
      </w:r>
      <w:r>
        <w:rPr>
          <w:spacing w:val="-6"/>
          <w:w w:val="105"/>
        </w:rPr>
        <w:t> </w:t>
      </w:r>
      <w:r>
        <w:rPr>
          <w:w w:val="105"/>
        </w:rPr>
        <w:t>may result in over or under estimations.</w:t>
      </w:r>
    </w:p>
    <w:p>
      <w:pPr>
        <w:pStyle w:val="Heading5"/>
        <w:numPr>
          <w:ilvl w:val="0"/>
          <w:numId w:val="78"/>
        </w:numPr>
        <w:tabs>
          <w:tab w:pos="198" w:val="left" w:leader="none"/>
        </w:tabs>
        <w:spacing w:line="249" w:lineRule="auto" w:before="107" w:after="0"/>
        <w:ind w:left="0" w:right="41" w:firstLine="0"/>
        <w:jc w:val="left"/>
      </w:pPr>
      <w:r>
        <w:rPr>
          <w:b w:val="0"/>
        </w:rPr>
        <w:br w:type="column"/>
      </w:r>
      <w:r>
        <w:rPr>
          <w:w w:val="105"/>
        </w:rPr>
        <w:t>Calculating climate metrics is a </w:t>
      </w:r>
      <w:r>
        <w:rPr>
          <w:spacing w:val="-2"/>
          <w:w w:val="105"/>
        </w:rPr>
        <w:t>complex</w:t>
      </w:r>
      <w:r>
        <w:rPr>
          <w:spacing w:val="-10"/>
          <w:w w:val="105"/>
        </w:rPr>
        <w:t> </w:t>
      </w:r>
      <w:r>
        <w:rPr>
          <w:spacing w:val="-2"/>
          <w:w w:val="105"/>
        </w:rPr>
        <w:t>exercise</w:t>
      </w:r>
      <w:r>
        <w:rPr>
          <w:spacing w:val="-10"/>
          <w:w w:val="105"/>
        </w:rPr>
        <w:t> </w:t>
      </w:r>
      <w:r>
        <w:rPr>
          <w:spacing w:val="-2"/>
          <w:w w:val="105"/>
        </w:rPr>
        <w:t>and</w:t>
      </w:r>
      <w:r>
        <w:rPr>
          <w:spacing w:val="-10"/>
          <w:w w:val="105"/>
        </w:rPr>
        <w:t> </w:t>
      </w:r>
      <w:r>
        <w:rPr>
          <w:spacing w:val="-2"/>
          <w:w w:val="105"/>
        </w:rPr>
        <w:t>requires</w:t>
      </w:r>
      <w:r>
        <w:rPr>
          <w:spacing w:val="-10"/>
          <w:w w:val="105"/>
        </w:rPr>
        <w:t> </w:t>
      </w:r>
      <w:r>
        <w:rPr>
          <w:spacing w:val="-2"/>
          <w:w w:val="105"/>
        </w:rPr>
        <w:t>making </w:t>
      </w:r>
      <w:r>
        <w:rPr>
          <w:w w:val="105"/>
        </w:rPr>
        <w:t>extensive judgements and </w:t>
      </w:r>
      <w:r>
        <w:rPr>
          <w:spacing w:val="-2"/>
          <w:w w:val="105"/>
        </w:rPr>
        <w:t>assumptions</w:t>
      </w:r>
    </w:p>
    <w:p>
      <w:pPr>
        <w:pStyle w:val="BodyText"/>
        <w:spacing w:line="249" w:lineRule="auto" w:before="3"/>
        <w:ind w:right="239"/>
      </w:pPr>
      <w:r>
        <w:rPr>
          <w:w w:val="105"/>
        </w:rPr>
        <w:t>Some climate data, and in particular forward-looking climate scenarios, and related targets are based on underlying assumptions</w:t>
      </w:r>
      <w:r>
        <w:rPr>
          <w:spacing w:val="-13"/>
          <w:w w:val="105"/>
        </w:rPr>
        <w:t> </w:t>
      </w:r>
      <w:r>
        <w:rPr>
          <w:w w:val="105"/>
        </w:rPr>
        <w:t>made</w:t>
      </w:r>
      <w:r>
        <w:rPr>
          <w:spacing w:val="-12"/>
          <w:w w:val="105"/>
        </w:rPr>
        <w:t> </w:t>
      </w:r>
      <w:r>
        <w:rPr>
          <w:w w:val="105"/>
        </w:rPr>
        <w:t>about</w:t>
      </w:r>
      <w:r>
        <w:rPr>
          <w:spacing w:val="-13"/>
          <w:w w:val="105"/>
        </w:rPr>
        <w:t> </w:t>
      </w:r>
      <w:r>
        <w:rPr>
          <w:w w:val="105"/>
        </w:rPr>
        <w:t>climate</w:t>
      </w:r>
      <w:r>
        <w:rPr>
          <w:spacing w:val="-12"/>
          <w:w w:val="105"/>
        </w:rPr>
        <w:t> </w:t>
      </w:r>
      <w:r>
        <w:rPr>
          <w:w w:val="105"/>
        </w:rPr>
        <w:t>change policies, technologies and other matters that are uncertain or not yet known.</w:t>
      </w:r>
    </w:p>
    <w:p>
      <w:pPr>
        <w:pStyle w:val="BodyText"/>
        <w:spacing w:line="249" w:lineRule="auto" w:before="116"/>
      </w:pPr>
      <w:r>
        <w:rPr>
          <w:w w:val="105"/>
        </w:rPr>
        <w:t>Any material change in these underlying variables</w:t>
      </w:r>
      <w:r>
        <w:rPr>
          <w:spacing w:val="-11"/>
          <w:w w:val="105"/>
        </w:rPr>
        <w:t> </w:t>
      </w:r>
      <w:r>
        <w:rPr>
          <w:w w:val="105"/>
        </w:rPr>
        <w:t>may</w:t>
      </w:r>
      <w:r>
        <w:rPr>
          <w:spacing w:val="-11"/>
          <w:w w:val="105"/>
        </w:rPr>
        <w:t> </w:t>
      </w:r>
      <w:r>
        <w:rPr>
          <w:w w:val="105"/>
        </w:rPr>
        <w:t>cause</w:t>
      </w:r>
      <w:r>
        <w:rPr>
          <w:spacing w:val="-11"/>
          <w:w w:val="105"/>
        </w:rPr>
        <w:t> </w:t>
      </w:r>
      <w:r>
        <w:rPr>
          <w:w w:val="105"/>
        </w:rPr>
        <w:t>the</w:t>
      </w:r>
      <w:r>
        <w:rPr>
          <w:spacing w:val="-11"/>
          <w:w w:val="105"/>
        </w:rPr>
        <w:t> </w:t>
      </w:r>
      <w:r>
        <w:rPr>
          <w:w w:val="105"/>
        </w:rPr>
        <w:t>assumptions,</w:t>
      </w:r>
      <w:r>
        <w:rPr>
          <w:spacing w:val="-11"/>
          <w:w w:val="105"/>
        </w:rPr>
        <w:t> </w:t>
      </w:r>
      <w:r>
        <w:rPr>
          <w:w w:val="105"/>
        </w:rPr>
        <w:t>and therefore, the climate metrics, analysis, ambitions and targets which have been calculated</w:t>
      </w:r>
      <w:r>
        <w:rPr>
          <w:spacing w:val="-11"/>
          <w:w w:val="105"/>
        </w:rPr>
        <w:t> </w:t>
      </w:r>
      <w:r>
        <w:rPr>
          <w:w w:val="105"/>
        </w:rPr>
        <w:t>based</w:t>
      </w:r>
      <w:r>
        <w:rPr>
          <w:spacing w:val="-11"/>
          <w:w w:val="105"/>
        </w:rPr>
        <w:t> </w:t>
      </w:r>
      <w:r>
        <w:rPr>
          <w:w w:val="105"/>
        </w:rPr>
        <w:t>on</w:t>
      </w:r>
      <w:r>
        <w:rPr>
          <w:spacing w:val="-11"/>
          <w:w w:val="105"/>
        </w:rPr>
        <w:t> </w:t>
      </w:r>
      <w:r>
        <w:rPr>
          <w:w w:val="105"/>
        </w:rPr>
        <w:t>those</w:t>
      </w:r>
      <w:r>
        <w:rPr>
          <w:spacing w:val="-11"/>
          <w:w w:val="105"/>
        </w:rPr>
        <w:t> </w:t>
      </w:r>
      <w:r>
        <w:rPr>
          <w:w w:val="105"/>
        </w:rPr>
        <w:t>assumptions,</w:t>
      </w:r>
      <w:r>
        <w:rPr>
          <w:spacing w:val="-11"/>
          <w:w w:val="105"/>
        </w:rPr>
        <w:t> </w:t>
      </w:r>
      <w:r>
        <w:rPr>
          <w:w w:val="105"/>
        </w:rPr>
        <w:t>to be</w:t>
      </w:r>
      <w:r>
        <w:rPr>
          <w:spacing w:val="-6"/>
          <w:w w:val="105"/>
        </w:rPr>
        <w:t> </w:t>
      </w:r>
      <w:r>
        <w:rPr>
          <w:w w:val="105"/>
        </w:rPr>
        <w:t>incorrect.</w:t>
      </w:r>
    </w:p>
    <w:p>
      <w:pPr>
        <w:pStyle w:val="BodyText"/>
        <w:spacing w:before="116"/>
      </w:pPr>
      <w:r>
        <w:rPr>
          <w:w w:val="110"/>
        </w:rPr>
        <w:t>In</w:t>
      </w:r>
      <w:r>
        <w:rPr>
          <w:spacing w:val="-9"/>
          <w:w w:val="110"/>
        </w:rPr>
        <w:t> </w:t>
      </w:r>
      <w:r>
        <w:rPr>
          <w:spacing w:val="-2"/>
          <w:w w:val="110"/>
        </w:rPr>
        <w:t>particular:</w:t>
      </w:r>
    </w:p>
    <w:p>
      <w:pPr>
        <w:pStyle w:val="ListParagraph"/>
        <w:numPr>
          <w:ilvl w:val="1"/>
          <w:numId w:val="78"/>
        </w:numPr>
        <w:tabs>
          <w:tab w:pos="170" w:val="left" w:leader="none"/>
        </w:tabs>
        <w:spacing w:line="249" w:lineRule="auto" w:before="121" w:after="0"/>
        <w:ind w:left="170" w:right="0" w:hanging="170"/>
        <w:jc w:val="left"/>
        <w:rPr>
          <w:sz w:val="17"/>
        </w:rPr>
      </w:pPr>
      <w:r>
        <w:rPr>
          <w:w w:val="105"/>
          <w:sz w:val="17"/>
        </w:rPr>
        <w:t>Temperature</w:t>
      </w:r>
      <w:r>
        <w:rPr>
          <w:spacing w:val="-10"/>
          <w:w w:val="105"/>
          <w:sz w:val="17"/>
        </w:rPr>
        <w:t> </w:t>
      </w:r>
      <w:r>
        <w:rPr>
          <w:w w:val="105"/>
          <w:sz w:val="17"/>
        </w:rPr>
        <w:t>scenarios</w:t>
      </w:r>
      <w:r>
        <w:rPr>
          <w:spacing w:val="-10"/>
          <w:w w:val="105"/>
          <w:sz w:val="17"/>
        </w:rPr>
        <w:t> </w:t>
      </w:r>
      <w:r>
        <w:rPr>
          <w:w w:val="105"/>
          <w:sz w:val="17"/>
        </w:rPr>
        <w:t>generally</w:t>
      </w:r>
      <w:r>
        <w:rPr>
          <w:spacing w:val="-10"/>
          <w:w w:val="105"/>
          <w:sz w:val="17"/>
        </w:rPr>
        <w:t> </w:t>
      </w:r>
      <w:r>
        <w:rPr>
          <w:w w:val="105"/>
          <w:sz w:val="17"/>
        </w:rPr>
        <w:t>include, and future-looking statements will be based upon, a set of assumptions that incorporate existing or planned global or regional policies, or business-as-usual sociodemographic projection, and projections for technological progress (including negative emissions and sequestration technologies) and regulatory developments, none of which may happen as contemplated.</w:t>
      </w:r>
    </w:p>
    <w:p>
      <w:pPr>
        <w:pStyle w:val="ListParagraph"/>
        <w:numPr>
          <w:ilvl w:val="1"/>
          <w:numId w:val="78"/>
        </w:numPr>
        <w:tabs>
          <w:tab w:pos="170" w:val="left" w:leader="none"/>
        </w:tabs>
        <w:spacing w:line="249" w:lineRule="auto" w:before="35" w:after="0"/>
        <w:ind w:left="170" w:right="102" w:hanging="170"/>
        <w:jc w:val="left"/>
        <w:rPr>
          <w:sz w:val="17"/>
        </w:rPr>
      </w:pPr>
      <w:r>
        <w:rPr>
          <w:w w:val="105"/>
          <w:sz w:val="17"/>
        </w:rPr>
        <w:t>Some assumptions attempt to compensate</w:t>
      </w:r>
      <w:r>
        <w:rPr>
          <w:spacing w:val="-11"/>
          <w:w w:val="105"/>
          <w:sz w:val="17"/>
        </w:rPr>
        <w:t> </w:t>
      </w:r>
      <w:r>
        <w:rPr>
          <w:w w:val="105"/>
          <w:sz w:val="17"/>
        </w:rPr>
        <w:t>for</w:t>
      </w:r>
      <w:r>
        <w:rPr>
          <w:spacing w:val="-11"/>
          <w:w w:val="105"/>
          <w:sz w:val="17"/>
        </w:rPr>
        <w:t> </w:t>
      </w:r>
      <w:r>
        <w:rPr>
          <w:w w:val="105"/>
          <w:sz w:val="17"/>
        </w:rPr>
        <w:t>existing</w:t>
      </w:r>
      <w:r>
        <w:rPr>
          <w:spacing w:val="-11"/>
          <w:w w:val="105"/>
          <w:sz w:val="17"/>
        </w:rPr>
        <w:t> </w:t>
      </w:r>
      <w:r>
        <w:rPr>
          <w:w w:val="105"/>
          <w:sz w:val="17"/>
        </w:rPr>
        <w:t>data</w:t>
      </w:r>
      <w:r>
        <w:rPr>
          <w:spacing w:val="-11"/>
          <w:w w:val="105"/>
          <w:sz w:val="17"/>
        </w:rPr>
        <w:t> </w:t>
      </w:r>
      <w:r>
        <w:rPr>
          <w:w w:val="105"/>
          <w:sz w:val="17"/>
        </w:rPr>
        <w:t>gaps,</w:t>
      </w:r>
      <w:r>
        <w:rPr>
          <w:spacing w:val="-11"/>
          <w:w w:val="105"/>
          <w:sz w:val="17"/>
        </w:rPr>
        <w:t> </w:t>
      </w:r>
      <w:r>
        <w:rPr>
          <w:w w:val="105"/>
          <w:sz w:val="17"/>
        </w:rPr>
        <w:t>such as</w:t>
      </w:r>
      <w:r>
        <w:rPr>
          <w:spacing w:val="-3"/>
          <w:w w:val="105"/>
          <w:sz w:val="17"/>
        </w:rPr>
        <w:t> </w:t>
      </w:r>
      <w:r>
        <w:rPr>
          <w:w w:val="105"/>
          <w:sz w:val="17"/>
        </w:rPr>
        <w:t>past</w:t>
      </w:r>
      <w:r>
        <w:rPr>
          <w:spacing w:val="-3"/>
          <w:w w:val="105"/>
          <w:sz w:val="17"/>
        </w:rPr>
        <w:t> </w:t>
      </w:r>
      <w:r>
        <w:rPr>
          <w:w w:val="105"/>
          <w:sz w:val="17"/>
        </w:rPr>
        <w:t>emissions</w:t>
      </w:r>
      <w:r>
        <w:rPr>
          <w:spacing w:val="-3"/>
          <w:w w:val="105"/>
          <w:sz w:val="17"/>
        </w:rPr>
        <w:t> </w:t>
      </w:r>
      <w:r>
        <w:rPr>
          <w:w w:val="105"/>
          <w:sz w:val="17"/>
        </w:rPr>
        <w:t>trends</w:t>
      </w:r>
      <w:r>
        <w:rPr>
          <w:spacing w:val="-3"/>
          <w:w w:val="105"/>
          <w:sz w:val="17"/>
        </w:rPr>
        <w:t> </w:t>
      </w:r>
      <w:r>
        <w:rPr>
          <w:w w:val="105"/>
          <w:sz w:val="17"/>
        </w:rPr>
        <w:t>or</w:t>
      </w:r>
      <w:r>
        <w:rPr>
          <w:spacing w:val="-3"/>
          <w:w w:val="105"/>
          <w:sz w:val="17"/>
        </w:rPr>
        <w:t> </w:t>
      </w:r>
      <w:r>
        <w:rPr>
          <w:w w:val="105"/>
          <w:sz w:val="17"/>
        </w:rPr>
        <w:t>comparable and</w:t>
      </w:r>
      <w:r>
        <w:rPr>
          <w:spacing w:val="-3"/>
          <w:w w:val="105"/>
          <w:sz w:val="17"/>
        </w:rPr>
        <w:t> </w:t>
      </w:r>
      <w:r>
        <w:rPr>
          <w:w w:val="105"/>
          <w:sz w:val="17"/>
        </w:rPr>
        <w:t>reliable</w:t>
      </w:r>
      <w:r>
        <w:rPr>
          <w:spacing w:val="-3"/>
          <w:w w:val="105"/>
          <w:sz w:val="17"/>
        </w:rPr>
        <w:t> </w:t>
      </w:r>
      <w:r>
        <w:rPr>
          <w:w w:val="105"/>
          <w:sz w:val="17"/>
        </w:rPr>
        <w:t>company</w:t>
      </w:r>
      <w:r>
        <w:rPr>
          <w:spacing w:val="-3"/>
          <w:w w:val="105"/>
          <w:sz w:val="17"/>
        </w:rPr>
        <w:t> </w:t>
      </w:r>
      <w:r>
        <w:rPr>
          <w:w w:val="105"/>
          <w:sz w:val="17"/>
        </w:rPr>
        <w:t>specific</w:t>
      </w:r>
      <w:r>
        <w:rPr>
          <w:spacing w:val="-3"/>
          <w:w w:val="105"/>
          <w:sz w:val="17"/>
        </w:rPr>
        <w:t> </w:t>
      </w:r>
      <w:r>
        <w:rPr>
          <w:w w:val="105"/>
          <w:sz w:val="17"/>
        </w:rPr>
        <w:t>ambitions and targets. These assumptions may prove to be incorrect and not accurately represent the actual data.</w:t>
      </w:r>
    </w:p>
    <w:p>
      <w:pPr>
        <w:pStyle w:val="ListParagraph"/>
        <w:numPr>
          <w:ilvl w:val="1"/>
          <w:numId w:val="78"/>
        </w:numPr>
        <w:tabs>
          <w:tab w:pos="170" w:val="left" w:leader="none"/>
        </w:tabs>
        <w:spacing w:line="249" w:lineRule="auto" w:before="117" w:after="0"/>
        <w:ind w:left="170" w:right="5" w:hanging="170"/>
        <w:jc w:val="left"/>
        <w:rPr>
          <w:sz w:val="17"/>
        </w:rPr>
      </w:pPr>
      <w:r>
        <w:rPr>
          <w:w w:val="110"/>
          <w:sz w:val="17"/>
        </w:rPr>
        <w:t>Modelling issues specific to financed emissions</w:t>
      </w:r>
      <w:r>
        <w:rPr>
          <w:spacing w:val="-8"/>
          <w:w w:val="110"/>
          <w:sz w:val="17"/>
        </w:rPr>
        <w:t> </w:t>
      </w:r>
      <w:r>
        <w:rPr>
          <w:w w:val="110"/>
          <w:sz w:val="17"/>
        </w:rPr>
        <w:t>raise</w:t>
      </w:r>
      <w:r>
        <w:rPr>
          <w:spacing w:val="-8"/>
          <w:w w:val="110"/>
          <w:sz w:val="17"/>
        </w:rPr>
        <w:t> </w:t>
      </w:r>
      <w:r>
        <w:rPr>
          <w:w w:val="110"/>
          <w:sz w:val="17"/>
        </w:rPr>
        <w:t>additional</w:t>
      </w:r>
      <w:r>
        <w:rPr>
          <w:spacing w:val="-8"/>
          <w:w w:val="110"/>
          <w:sz w:val="17"/>
        </w:rPr>
        <w:t> </w:t>
      </w:r>
      <w:r>
        <w:rPr>
          <w:w w:val="110"/>
          <w:sz w:val="17"/>
        </w:rPr>
        <w:t>challenges, particularly</w:t>
      </w:r>
      <w:r>
        <w:rPr>
          <w:spacing w:val="-8"/>
          <w:w w:val="110"/>
          <w:sz w:val="17"/>
        </w:rPr>
        <w:t> </w:t>
      </w:r>
      <w:r>
        <w:rPr>
          <w:w w:val="110"/>
          <w:sz w:val="17"/>
        </w:rPr>
        <w:t>around</w:t>
      </w:r>
      <w:r>
        <w:rPr>
          <w:spacing w:val="-8"/>
          <w:w w:val="110"/>
          <w:sz w:val="17"/>
        </w:rPr>
        <w:t> </w:t>
      </w:r>
      <w:r>
        <w:rPr>
          <w:w w:val="110"/>
          <w:sz w:val="17"/>
        </w:rPr>
        <w:t>allocating</w:t>
      </w:r>
      <w:r>
        <w:rPr>
          <w:spacing w:val="-8"/>
          <w:w w:val="110"/>
          <w:sz w:val="17"/>
        </w:rPr>
        <w:t> </w:t>
      </w:r>
      <w:r>
        <w:rPr>
          <w:w w:val="110"/>
          <w:sz w:val="17"/>
        </w:rPr>
        <w:t>emissions to</w:t>
      </w:r>
      <w:r>
        <w:rPr>
          <w:spacing w:val="-3"/>
          <w:w w:val="110"/>
          <w:sz w:val="17"/>
        </w:rPr>
        <w:t> </w:t>
      </w:r>
      <w:r>
        <w:rPr>
          <w:w w:val="110"/>
          <w:sz w:val="17"/>
        </w:rPr>
        <w:t>the</w:t>
      </w:r>
      <w:r>
        <w:rPr>
          <w:spacing w:val="-3"/>
          <w:w w:val="110"/>
          <w:sz w:val="17"/>
        </w:rPr>
        <w:t> </w:t>
      </w:r>
      <w:r>
        <w:rPr>
          <w:w w:val="110"/>
          <w:sz w:val="17"/>
        </w:rPr>
        <w:t>wide</w:t>
      </w:r>
      <w:r>
        <w:rPr>
          <w:spacing w:val="-3"/>
          <w:w w:val="110"/>
          <w:sz w:val="17"/>
        </w:rPr>
        <w:t> </w:t>
      </w:r>
      <w:r>
        <w:rPr>
          <w:w w:val="110"/>
          <w:sz w:val="17"/>
        </w:rPr>
        <w:t>range</w:t>
      </w:r>
      <w:r>
        <w:rPr>
          <w:spacing w:val="-3"/>
          <w:w w:val="110"/>
          <w:sz w:val="17"/>
        </w:rPr>
        <w:t> </w:t>
      </w:r>
      <w:r>
        <w:rPr>
          <w:w w:val="110"/>
          <w:sz w:val="17"/>
        </w:rPr>
        <w:t>of</w:t>
      </w:r>
      <w:r>
        <w:rPr>
          <w:spacing w:val="-3"/>
          <w:w w:val="110"/>
          <w:sz w:val="17"/>
        </w:rPr>
        <w:t> </w:t>
      </w:r>
      <w:r>
        <w:rPr>
          <w:w w:val="110"/>
          <w:sz w:val="17"/>
        </w:rPr>
        <w:t>invested</w:t>
      </w:r>
      <w:r>
        <w:rPr>
          <w:spacing w:val="-3"/>
          <w:w w:val="110"/>
          <w:sz w:val="17"/>
        </w:rPr>
        <w:t> </w:t>
      </w:r>
      <w:r>
        <w:rPr>
          <w:w w:val="110"/>
          <w:sz w:val="17"/>
        </w:rPr>
        <w:t>assets, </w:t>
      </w:r>
      <w:r>
        <w:rPr>
          <w:sz w:val="17"/>
        </w:rPr>
        <w:t>insured emissions and financed activities.</w:t>
      </w:r>
    </w:p>
    <w:p>
      <w:pPr>
        <w:pStyle w:val="ListParagraph"/>
        <w:numPr>
          <w:ilvl w:val="1"/>
          <w:numId w:val="78"/>
        </w:numPr>
        <w:tabs>
          <w:tab w:pos="170" w:val="left" w:leader="none"/>
        </w:tabs>
        <w:spacing w:line="249" w:lineRule="auto" w:before="107" w:after="0"/>
        <w:ind w:left="170" w:right="1421" w:hanging="170"/>
        <w:jc w:val="left"/>
        <w:rPr>
          <w:sz w:val="17"/>
        </w:rPr>
      </w:pPr>
      <w:r>
        <w:rPr/>
        <w:br w:type="column"/>
      </w:r>
      <w:r>
        <w:rPr>
          <w:sz w:val="17"/>
        </w:rPr>
        <w:t>For example, when a financial institution </w:t>
      </w:r>
      <w:r>
        <w:rPr>
          <w:w w:val="110"/>
          <w:sz w:val="17"/>
        </w:rPr>
        <w:t>holds</w:t>
      </w:r>
      <w:r>
        <w:rPr>
          <w:spacing w:val="-10"/>
          <w:w w:val="110"/>
          <w:sz w:val="17"/>
        </w:rPr>
        <w:t> </w:t>
      </w:r>
      <w:r>
        <w:rPr>
          <w:w w:val="110"/>
          <w:sz w:val="17"/>
        </w:rPr>
        <w:t>a</w:t>
      </w:r>
      <w:r>
        <w:rPr>
          <w:spacing w:val="-10"/>
          <w:w w:val="110"/>
          <w:sz w:val="17"/>
        </w:rPr>
        <w:t> </w:t>
      </w:r>
      <w:r>
        <w:rPr>
          <w:w w:val="110"/>
          <w:sz w:val="17"/>
        </w:rPr>
        <w:t>diversified</w:t>
      </w:r>
      <w:r>
        <w:rPr>
          <w:spacing w:val="-10"/>
          <w:w w:val="110"/>
          <w:sz w:val="17"/>
        </w:rPr>
        <w:t> </w:t>
      </w:r>
      <w:r>
        <w:rPr>
          <w:w w:val="110"/>
          <w:sz w:val="17"/>
        </w:rPr>
        <w:t>investment</w:t>
      </w:r>
      <w:r>
        <w:rPr>
          <w:spacing w:val="-10"/>
          <w:w w:val="110"/>
          <w:sz w:val="17"/>
        </w:rPr>
        <w:t> </w:t>
      </w:r>
      <w:r>
        <w:rPr>
          <w:w w:val="110"/>
          <w:sz w:val="17"/>
        </w:rPr>
        <w:t>portfolio across multiple sectors it is inevitable that the value chains of investees will </w:t>
      </w:r>
      <w:r>
        <w:rPr>
          <w:sz w:val="17"/>
        </w:rPr>
        <w:t>cross over due to the closely interlinked </w:t>
      </w:r>
      <w:r>
        <w:rPr>
          <w:spacing w:val="-2"/>
          <w:w w:val="110"/>
          <w:sz w:val="17"/>
        </w:rPr>
        <w:t>nature</w:t>
      </w:r>
      <w:r>
        <w:rPr>
          <w:spacing w:val="-10"/>
          <w:w w:val="110"/>
          <w:sz w:val="17"/>
        </w:rPr>
        <w:t> </w:t>
      </w:r>
      <w:r>
        <w:rPr>
          <w:spacing w:val="-2"/>
          <w:w w:val="110"/>
          <w:sz w:val="17"/>
        </w:rPr>
        <w:t>of</w:t>
      </w:r>
      <w:r>
        <w:rPr>
          <w:spacing w:val="-10"/>
          <w:w w:val="110"/>
          <w:sz w:val="17"/>
        </w:rPr>
        <w:t> </w:t>
      </w:r>
      <w:r>
        <w:rPr>
          <w:spacing w:val="-2"/>
          <w:w w:val="110"/>
          <w:sz w:val="17"/>
        </w:rPr>
        <w:t>the</w:t>
      </w:r>
      <w:r>
        <w:rPr>
          <w:spacing w:val="-10"/>
          <w:w w:val="110"/>
          <w:sz w:val="17"/>
        </w:rPr>
        <w:t> </w:t>
      </w:r>
      <w:r>
        <w:rPr>
          <w:spacing w:val="-2"/>
          <w:w w:val="110"/>
          <w:sz w:val="17"/>
        </w:rPr>
        <w:t>real</w:t>
      </w:r>
      <w:r>
        <w:rPr>
          <w:spacing w:val="-10"/>
          <w:w w:val="110"/>
          <w:sz w:val="17"/>
        </w:rPr>
        <w:t> </w:t>
      </w:r>
      <w:r>
        <w:rPr>
          <w:spacing w:val="-2"/>
          <w:w w:val="110"/>
          <w:sz w:val="17"/>
        </w:rPr>
        <w:t>economy.</w:t>
      </w:r>
      <w:r>
        <w:rPr>
          <w:spacing w:val="-10"/>
          <w:w w:val="110"/>
          <w:sz w:val="17"/>
        </w:rPr>
        <w:t> </w:t>
      </w:r>
      <w:r>
        <w:rPr>
          <w:spacing w:val="-2"/>
          <w:w w:val="110"/>
          <w:sz w:val="17"/>
        </w:rPr>
        <w:t>As</w:t>
      </w:r>
      <w:r>
        <w:rPr>
          <w:spacing w:val="-10"/>
          <w:w w:val="110"/>
          <w:sz w:val="17"/>
        </w:rPr>
        <w:t> </w:t>
      </w:r>
      <w:r>
        <w:rPr>
          <w:spacing w:val="-2"/>
          <w:w w:val="110"/>
          <w:sz w:val="17"/>
        </w:rPr>
        <w:t>a</w:t>
      </w:r>
      <w:r>
        <w:rPr>
          <w:spacing w:val="-10"/>
          <w:w w:val="110"/>
          <w:sz w:val="17"/>
        </w:rPr>
        <w:t> </w:t>
      </w:r>
      <w:r>
        <w:rPr>
          <w:spacing w:val="-2"/>
          <w:w w:val="110"/>
          <w:sz w:val="17"/>
        </w:rPr>
        <w:t>result, </w:t>
      </w:r>
      <w:r>
        <w:rPr>
          <w:w w:val="110"/>
          <w:sz w:val="17"/>
        </w:rPr>
        <w:t>the</w:t>
      </w:r>
      <w:r>
        <w:rPr>
          <w:spacing w:val="-13"/>
          <w:w w:val="110"/>
          <w:sz w:val="17"/>
        </w:rPr>
        <w:t> </w:t>
      </w:r>
      <w:r>
        <w:rPr>
          <w:w w:val="110"/>
          <w:sz w:val="17"/>
        </w:rPr>
        <w:t>Scope</w:t>
      </w:r>
      <w:r>
        <w:rPr>
          <w:spacing w:val="-13"/>
          <w:w w:val="110"/>
          <w:sz w:val="17"/>
        </w:rPr>
        <w:t> </w:t>
      </w:r>
      <w:r>
        <w:rPr>
          <w:sz w:val="17"/>
        </w:rPr>
        <w:t>1</w:t>
      </w:r>
      <w:r>
        <w:rPr>
          <w:spacing w:val="-8"/>
          <w:sz w:val="17"/>
        </w:rPr>
        <w:t> </w:t>
      </w:r>
      <w:r>
        <w:rPr>
          <w:w w:val="110"/>
          <w:sz w:val="17"/>
        </w:rPr>
        <w:t>emissions</w:t>
      </w:r>
      <w:r>
        <w:rPr>
          <w:spacing w:val="-13"/>
          <w:w w:val="110"/>
          <w:sz w:val="17"/>
        </w:rPr>
        <w:t> </w:t>
      </w:r>
      <w:r>
        <w:rPr>
          <w:w w:val="110"/>
          <w:sz w:val="17"/>
        </w:rPr>
        <w:t>of</w:t>
      </w:r>
      <w:r>
        <w:rPr>
          <w:spacing w:val="-13"/>
          <w:w w:val="110"/>
          <w:sz w:val="17"/>
        </w:rPr>
        <w:t> </w:t>
      </w:r>
      <w:r>
        <w:rPr>
          <w:w w:val="110"/>
          <w:sz w:val="17"/>
        </w:rPr>
        <w:t>Energy </w:t>
      </w:r>
      <w:r>
        <w:rPr>
          <w:sz w:val="17"/>
        </w:rPr>
        <w:t>providers are captured within the Scope</w:t>
      </w:r>
      <w:r>
        <w:rPr>
          <w:spacing w:val="80"/>
          <w:w w:val="110"/>
          <w:sz w:val="17"/>
        </w:rPr>
        <w:t> </w:t>
      </w:r>
      <w:r>
        <w:rPr>
          <w:w w:val="110"/>
          <w:sz w:val="17"/>
        </w:rPr>
        <w:t>2 emissions of all companies that purchase this electricity.</w:t>
      </w:r>
    </w:p>
    <w:p>
      <w:pPr>
        <w:pStyle w:val="ListParagraph"/>
        <w:numPr>
          <w:ilvl w:val="1"/>
          <w:numId w:val="78"/>
        </w:numPr>
        <w:tabs>
          <w:tab w:pos="170" w:val="left" w:leader="none"/>
        </w:tabs>
        <w:spacing w:line="249" w:lineRule="auto" w:before="119" w:after="0"/>
        <w:ind w:left="170" w:right="1308" w:hanging="170"/>
        <w:jc w:val="left"/>
        <w:rPr>
          <w:sz w:val="17"/>
        </w:rPr>
      </w:pPr>
      <w:r>
        <w:rPr>
          <w:sz w:val="17"/>
        </w:rPr>
        <w:drawing>
          <wp:anchor distT="0" distB="0" distL="0" distR="0" allowOverlap="1" layoutInCell="1" locked="0" behindDoc="0" simplePos="0" relativeHeight="16541184">
            <wp:simplePos x="0" y="0"/>
            <wp:positionH relativeFrom="page">
              <wp:posOffset>10216642</wp:posOffset>
            </wp:positionH>
            <wp:positionV relativeFrom="paragraph">
              <wp:posOffset>137954</wp:posOffset>
            </wp:positionV>
            <wp:extent cx="172847" cy="189229"/>
            <wp:effectExtent l="0" t="0" r="0" b="0"/>
            <wp:wrapNone/>
            <wp:docPr id="2501" name="Image 2501"/>
            <wp:cNvGraphicFramePr>
              <a:graphicFrameLocks/>
            </wp:cNvGraphicFramePr>
            <a:graphic>
              <a:graphicData uri="http://schemas.openxmlformats.org/drawingml/2006/picture">
                <pic:pic>
                  <pic:nvPicPr>
                    <pic:cNvPr id="2501" name="Image 2501"/>
                    <pic:cNvPicPr/>
                  </pic:nvPicPr>
                  <pic:blipFill>
                    <a:blip r:embed="rId21" cstate="print"/>
                    <a:stretch>
                      <a:fillRect/>
                    </a:stretch>
                  </pic:blipFill>
                  <pic:spPr>
                    <a:xfrm>
                      <a:off x="0" y="0"/>
                      <a:ext cx="172847" cy="189229"/>
                    </a:xfrm>
                    <a:prstGeom prst="rect">
                      <a:avLst/>
                    </a:prstGeom>
                  </pic:spPr>
                </pic:pic>
              </a:graphicData>
            </a:graphic>
          </wp:anchor>
        </w:drawing>
      </w:r>
      <w:r>
        <w:rPr>
          <w:w w:val="105"/>
          <w:sz w:val="17"/>
        </w:rPr>
        <w:t>For</w:t>
      </w:r>
      <w:r>
        <w:rPr>
          <w:spacing w:val="-12"/>
          <w:w w:val="105"/>
          <w:sz w:val="17"/>
        </w:rPr>
        <w:t> </w:t>
      </w:r>
      <w:r>
        <w:rPr>
          <w:w w:val="105"/>
          <w:sz w:val="17"/>
        </w:rPr>
        <w:t>the</w:t>
      </w:r>
      <w:r>
        <w:rPr>
          <w:spacing w:val="-12"/>
          <w:w w:val="105"/>
          <w:sz w:val="17"/>
        </w:rPr>
        <w:t> </w:t>
      </w:r>
      <w:r>
        <w:rPr>
          <w:w w:val="105"/>
          <w:sz w:val="17"/>
        </w:rPr>
        <w:t>Scope</w:t>
      </w:r>
      <w:r>
        <w:rPr>
          <w:spacing w:val="-12"/>
          <w:w w:val="105"/>
          <w:sz w:val="17"/>
        </w:rPr>
        <w:t> </w:t>
      </w:r>
      <w:r>
        <w:rPr>
          <w:w w:val="105"/>
          <w:sz w:val="17"/>
        </w:rPr>
        <w:t>3</w:t>
      </w:r>
      <w:r>
        <w:rPr>
          <w:spacing w:val="-12"/>
          <w:w w:val="105"/>
          <w:sz w:val="17"/>
        </w:rPr>
        <w:t> </w:t>
      </w:r>
      <w:r>
        <w:rPr>
          <w:w w:val="105"/>
          <w:sz w:val="17"/>
        </w:rPr>
        <w:t>emissions</w:t>
      </w:r>
      <w:r>
        <w:rPr>
          <w:spacing w:val="-12"/>
          <w:w w:val="105"/>
          <w:sz w:val="17"/>
        </w:rPr>
        <w:t> </w:t>
      </w:r>
      <w:r>
        <w:rPr>
          <w:w w:val="105"/>
          <w:sz w:val="17"/>
        </w:rPr>
        <w:t>of</w:t>
      </w:r>
      <w:r>
        <w:rPr>
          <w:spacing w:val="-12"/>
          <w:w w:val="105"/>
          <w:sz w:val="17"/>
        </w:rPr>
        <w:t> </w:t>
      </w:r>
      <w:r>
        <w:rPr>
          <w:w w:val="105"/>
          <w:sz w:val="17"/>
        </w:rPr>
        <w:t>investments this is amplified by upstream and</w:t>
      </w:r>
    </w:p>
    <w:p>
      <w:pPr>
        <w:pStyle w:val="BodyText"/>
        <w:tabs>
          <w:tab w:pos="3961" w:val="left" w:leader="none"/>
          <w:tab w:pos="4779" w:val="left" w:leader="none"/>
        </w:tabs>
        <w:spacing w:before="1"/>
        <w:ind w:left="170" w:right="-29"/>
        <w:rPr>
          <w:rFonts w:ascii="Times New Roman"/>
        </w:rPr>
      </w:pPr>
      <w:r>
        <w:rPr>
          <w:w w:val="105"/>
        </w:rPr>
        <w:t>downstream</w:t>
      </w:r>
      <w:r>
        <w:rPr>
          <w:spacing w:val="-5"/>
          <w:w w:val="105"/>
        </w:rPr>
        <w:t> </w:t>
      </w:r>
      <w:r>
        <w:rPr>
          <w:w w:val="105"/>
        </w:rPr>
        <w:t>value</w:t>
      </w:r>
      <w:r>
        <w:rPr>
          <w:spacing w:val="-5"/>
          <w:w w:val="105"/>
        </w:rPr>
        <w:t> </w:t>
      </w:r>
      <w:r>
        <w:rPr>
          <w:w w:val="105"/>
        </w:rPr>
        <w:t>chains</w:t>
      </w:r>
      <w:r>
        <w:rPr>
          <w:spacing w:val="-5"/>
          <w:w w:val="105"/>
        </w:rPr>
        <w:t> </w:t>
      </w:r>
      <w:r>
        <w:rPr>
          <w:w w:val="105"/>
        </w:rPr>
        <w:t>of</w:t>
      </w:r>
      <w:r>
        <w:rPr>
          <w:spacing w:val="-5"/>
          <w:w w:val="105"/>
        </w:rPr>
        <w:t> </w:t>
      </w:r>
      <w:r>
        <w:rPr>
          <w:spacing w:val="-2"/>
          <w:w w:val="105"/>
        </w:rPr>
        <w:t>investees</w:t>
      </w:r>
      <w:r>
        <w:rPr/>
        <w:tab/>
      </w:r>
      <w:r>
        <w:rPr>
          <w:rFonts w:ascii="Times New Roman"/>
          <w:u w:val="single"/>
        </w:rPr>
        <w:tab/>
      </w:r>
    </w:p>
    <w:p>
      <w:pPr>
        <w:pStyle w:val="BodyText"/>
        <w:spacing w:line="249" w:lineRule="auto" w:before="9"/>
        <w:ind w:left="170" w:right="1392"/>
      </w:pPr>
      <w:r>
        <w:rPr/>
        <mc:AlternateContent>
          <mc:Choice Requires="wps">
            <w:drawing>
              <wp:anchor distT="0" distB="0" distL="0" distR="0" allowOverlap="1" layoutInCell="1" locked="0" behindDoc="0" simplePos="0" relativeHeight="16545792">
                <wp:simplePos x="0" y="0"/>
                <wp:positionH relativeFrom="page">
                  <wp:posOffset>10189517</wp:posOffset>
                </wp:positionH>
                <wp:positionV relativeFrom="paragraph">
                  <wp:posOffset>16993</wp:posOffset>
                </wp:positionV>
                <wp:extent cx="127635" cy="392430"/>
                <wp:effectExtent l="0" t="0" r="0" b="0"/>
                <wp:wrapNone/>
                <wp:docPr id="2502" name="Textbox 2502"/>
                <wp:cNvGraphicFramePr>
                  <a:graphicFrameLocks/>
                </wp:cNvGraphicFramePr>
                <a:graphic>
                  <a:graphicData uri="http://schemas.microsoft.com/office/word/2010/wordprocessingShape">
                    <wps:wsp>
                      <wps:cNvPr id="2502" name="Textbox 2502"/>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1.338096pt;width:10.050pt;height:30.9pt;mso-position-horizontal-relative:page;mso-position-vertical-relative:paragraph;z-index:16545792" type="#_x0000_t202" id="docshape1563"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crossing many times over, leading to significant double counting if absolute Scope</w:t>
      </w:r>
      <w:r>
        <w:rPr>
          <w:spacing w:val="-13"/>
          <w:w w:val="105"/>
        </w:rPr>
        <w:t> </w:t>
      </w:r>
      <w:r>
        <w:rPr>
          <w:w w:val="105"/>
        </w:rPr>
        <w:t>3</w:t>
      </w:r>
      <w:r>
        <w:rPr>
          <w:spacing w:val="-12"/>
          <w:w w:val="105"/>
        </w:rPr>
        <w:t> </w:t>
      </w:r>
      <w:r>
        <w:rPr>
          <w:w w:val="105"/>
        </w:rPr>
        <w:t>emissions</w:t>
      </w:r>
      <w:r>
        <w:rPr>
          <w:spacing w:val="-13"/>
          <w:w w:val="105"/>
        </w:rPr>
        <w:t> </w:t>
      </w:r>
      <w:r>
        <w:rPr>
          <w:w w:val="105"/>
        </w:rPr>
        <w:t>are</w:t>
      </w:r>
      <w:r>
        <w:rPr>
          <w:spacing w:val="-12"/>
          <w:w w:val="105"/>
        </w:rPr>
        <w:t> </w:t>
      </w:r>
      <w:r>
        <w:rPr>
          <w:w w:val="105"/>
        </w:rPr>
        <w:t>aggregated</w:t>
      </w:r>
      <w:r>
        <w:rPr>
          <w:spacing w:val="-12"/>
          <w:w w:val="105"/>
        </w:rPr>
        <w:t> </w:t>
      </w:r>
      <w:r>
        <w:rPr>
          <w:w w:val="105"/>
        </w:rPr>
        <w:t>at</w:t>
      </w:r>
      <w:r>
        <w:rPr>
          <w:spacing w:val="-13"/>
          <w:w w:val="105"/>
        </w:rPr>
        <w:t> </w:t>
      </w:r>
      <w:r>
        <w:rPr>
          <w:w w:val="105"/>
        </w:rPr>
        <w:t>the</w:t>
      </w:r>
    </w:p>
    <w:p>
      <w:pPr>
        <w:pStyle w:val="BodyText"/>
        <w:tabs>
          <w:tab w:pos="3961" w:val="left" w:leader="none"/>
          <w:tab w:pos="4779" w:val="left" w:leader="none"/>
        </w:tabs>
        <w:spacing w:before="2"/>
        <w:ind w:left="170" w:right="-29"/>
        <w:rPr>
          <w:rFonts w:ascii="Times New Roman"/>
        </w:rPr>
      </w:pPr>
      <w:r>
        <w:rPr>
          <w:w w:val="110"/>
        </w:rPr>
        <w:t>portfolio</w:t>
      </w:r>
      <w:r>
        <w:rPr>
          <w:spacing w:val="-6"/>
          <w:w w:val="110"/>
        </w:rPr>
        <w:t> </w:t>
      </w:r>
      <w:r>
        <w:rPr>
          <w:spacing w:val="-2"/>
          <w:w w:val="110"/>
        </w:rPr>
        <w:t>level.</w:t>
      </w:r>
      <w:r>
        <w:rPr/>
        <w:tab/>
      </w:r>
      <w:r>
        <w:rPr>
          <w:rFonts w:ascii="Times New Roman"/>
          <w:u w:val="single"/>
        </w:rPr>
        <w:tab/>
      </w:r>
    </w:p>
    <w:p>
      <w:pPr>
        <w:pStyle w:val="BodyText"/>
        <w:spacing w:line="249" w:lineRule="auto" w:before="120"/>
        <w:ind w:right="1322"/>
      </w:pPr>
      <w:r>
        <w:rPr/>
        <mc:AlternateContent>
          <mc:Choice Requires="wps">
            <w:drawing>
              <wp:anchor distT="0" distB="0" distL="0" distR="0" allowOverlap="1" layoutInCell="1" locked="0" behindDoc="0" simplePos="0" relativeHeight="16541696">
                <wp:simplePos x="0" y="0"/>
                <wp:positionH relativeFrom="page">
                  <wp:posOffset>10183241</wp:posOffset>
                </wp:positionH>
                <wp:positionV relativeFrom="paragraph">
                  <wp:posOffset>499218</wp:posOffset>
                </wp:positionV>
                <wp:extent cx="495300" cy="1270"/>
                <wp:effectExtent l="0" t="0" r="0" b="0"/>
                <wp:wrapNone/>
                <wp:docPr id="2503" name="Graphic 2503"/>
                <wp:cNvGraphicFramePr>
                  <a:graphicFrameLocks/>
                </wp:cNvGraphicFramePr>
                <a:graphic>
                  <a:graphicData uri="http://schemas.microsoft.com/office/word/2010/wordprocessingShape">
                    <wps:wsp>
                      <wps:cNvPr id="2503" name="Graphic 250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1696" from="801.830017pt,39.308517pt" to="840.830017pt,39.308517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44768">
                <wp:simplePos x="0" y="0"/>
                <wp:positionH relativeFrom="page">
                  <wp:posOffset>10189517</wp:posOffset>
                </wp:positionH>
                <wp:positionV relativeFrom="paragraph">
                  <wp:posOffset>70132</wp:posOffset>
                </wp:positionV>
                <wp:extent cx="210185" cy="1010919"/>
                <wp:effectExtent l="0" t="0" r="0" b="0"/>
                <wp:wrapNone/>
                <wp:docPr id="2504" name="Textbox 2504"/>
                <wp:cNvGraphicFramePr>
                  <a:graphicFrameLocks/>
                </wp:cNvGraphicFramePr>
                <a:graphic>
                  <a:graphicData uri="http://schemas.microsoft.com/office/word/2010/wordprocessingShape">
                    <wps:wsp>
                      <wps:cNvPr id="2504" name="Textbox 2504"/>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5.522217pt;width:16.55pt;height:79.6pt;mso-position-horizontal-relative:page;mso-position-vertical-relative:paragraph;z-index:16544768" type="#_x0000_t202" id="docshape1564"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w:w w:val="105"/>
        </w:rPr>
        <w:t>There is a risk that the judgement exercised,</w:t>
      </w:r>
      <w:r>
        <w:rPr>
          <w:spacing w:val="-7"/>
          <w:w w:val="105"/>
        </w:rPr>
        <w:t> </w:t>
      </w:r>
      <w:r>
        <w:rPr>
          <w:w w:val="105"/>
        </w:rPr>
        <w:t>or</w:t>
      </w:r>
      <w:r>
        <w:rPr>
          <w:spacing w:val="-7"/>
          <w:w w:val="105"/>
        </w:rPr>
        <w:t> </w:t>
      </w:r>
      <w:r>
        <w:rPr>
          <w:w w:val="105"/>
        </w:rPr>
        <w:t>the</w:t>
      </w:r>
      <w:r>
        <w:rPr>
          <w:spacing w:val="-7"/>
          <w:w w:val="105"/>
        </w:rPr>
        <w:t> </w:t>
      </w:r>
      <w:r>
        <w:rPr>
          <w:w w:val="105"/>
        </w:rPr>
        <w:t>estimates</w:t>
      </w:r>
      <w:r>
        <w:rPr>
          <w:spacing w:val="-7"/>
          <w:w w:val="105"/>
        </w:rPr>
        <w:t> </w:t>
      </w:r>
      <w:r>
        <w:rPr>
          <w:w w:val="105"/>
        </w:rPr>
        <w:t>or</w:t>
      </w:r>
      <w:r>
        <w:rPr>
          <w:spacing w:val="-7"/>
          <w:w w:val="105"/>
        </w:rPr>
        <w:t> </w:t>
      </w:r>
      <w:r>
        <w:rPr>
          <w:w w:val="105"/>
        </w:rPr>
        <w:t>assumptions used, may subsequently turn out to be </w:t>
      </w:r>
      <w:r>
        <w:rPr>
          <w:spacing w:val="-2"/>
          <w:w w:val="105"/>
        </w:rPr>
        <w:t>incorrect.</w:t>
      </w:r>
    </w:p>
    <w:p>
      <w:pPr>
        <w:pStyle w:val="ListParagraph"/>
        <w:numPr>
          <w:ilvl w:val="0"/>
          <w:numId w:val="78"/>
        </w:numPr>
        <w:tabs>
          <w:tab w:pos="199" w:val="left" w:leader="none"/>
        </w:tabs>
        <w:spacing w:line="249" w:lineRule="auto" w:before="115" w:after="0"/>
        <w:ind w:left="0" w:right="1330" w:firstLine="0"/>
        <w:jc w:val="left"/>
        <w:rPr>
          <w:sz w:val="17"/>
        </w:rPr>
      </w:pPr>
      <w:r>
        <w:rPr>
          <w:sz w:val="17"/>
        </w:rPr>
        <mc:AlternateContent>
          <mc:Choice Requires="wps">
            <w:drawing>
              <wp:anchor distT="0" distB="0" distL="0" distR="0" allowOverlap="1" layoutInCell="1" locked="0" behindDoc="0" simplePos="0" relativeHeight="16542208">
                <wp:simplePos x="0" y="0"/>
                <wp:positionH relativeFrom="page">
                  <wp:posOffset>10183241</wp:posOffset>
                </wp:positionH>
                <wp:positionV relativeFrom="paragraph">
                  <wp:posOffset>601954</wp:posOffset>
                </wp:positionV>
                <wp:extent cx="495300" cy="1270"/>
                <wp:effectExtent l="0" t="0" r="0" b="0"/>
                <wp:wrapNone/>
                <wp:docPr id="2505" name="Graphic 2505"/>
                <wp:cNvGraphicFramePr>
                  <a:graphicFrameLocks/>
                </wp:cNvGraphicFramePr>
                <a:graphic>
                  <a:graphicData uri="http://schemas.microsoft.com/office/word/2010/wordprocessingShape">
                    <wps:wsp>
                      <wps:cNvPr id="2505" name="Graphic 250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2208" from="801.830017pt,47.397968pt" to="840.830017pt,47.397968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6542720">
                <wp:simplePos x="0" y="0"/>
                <wp:positionH relativeFrom="page">
                  <wp:posOffset>10183241</wp:posOffset>
                </wp:positionH>
                <wp:positionV relativeFrom="paragraph">
                  <wp:posOffset>1249654</wp:posOffset>
                </wp:positionV>
                <wp:extent cx="495300" cy="1270"/>
                <wp:effectExtent l="0" t="0" r="0" b="0"/>
                <wp:wrapNone/>
                <wp:docPr id="2506" name="Graphic 2506"/>
                <wp:cNvGraphicFramePr>
                  <a:graphicFrameLocks/>
                </wp:cNvGraphicFramePr>
                <a:graphic>
                  <a:graphicData uri="http://schemas.microsoft.com/office/word/2010/wordprocessingShape">
                    <wps:wsp>
                      <wps:cNvPr id="2506" name="Graphic 250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2720" from="801.830017pt,98.397972pt" to="840.830017pt,98.397972pt" stroked="true" strokeweight=".25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6545280">
                <wp:simplePos x="0" y="0"/>
                <wp:positionH relativeFrom="page">
                  <wp:posOffset>10189517</wp:posOffset>
                </wp:positionH>
                <wp:positionV relativeFrom="paragraph">
                  <wp:posOffset>658610</wp:posOffset>
                </wp:positionV>
                <wp:extent cx="210185" cy="1106170"/>
                <wp:effectExtent l="0" t="0" r="0" b="0"/>
                <wp:wrapNone/>
                <wp:docPr id="2507" name="Textbox 2507"/>
                <wp:cNvGraphicFramePr>
                  <a:graphicFrameLocks/>
                </wp:cNvGraphicFramePr>
                <a:graphic>
                  <a:graphicData uri="http://schemas.microsoft.com/office/word/2010/wordprocessingShape">
                    <wps:wsp>
                      <wps:cNvPr id="2507" name="Textbox 2507"/>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51.859089pt;width:16.55pt;height:87.1pt;mso-position-horizontal-relative:page;mso-position-vertical-relative:paragraph;z-index:16545280" type="#_x0000_t202" id="docshape1565"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b/>
          <w:w w:val="105"/>
          <w:sz w:val="18"/>
        </w:rPr>
        <w:t>There</w:t>
      </w:r>
      <w:r>
        <w:rPr>
          <w:b/>
          <w:spacing w:val="-5"/>
          <w:w w:val="105"/>
          <w:sz w:val="18"/>
        </w:rPr>
        <w:t> </w:t>
      </w:r>
      <w:r>
        <w:rPr>
          <w:b/>
          <w:w w:val="105"/>
          <w:sz w:val="18"/>
        </w:rPr>
        <w:t>are</w:t>
      </w:r>
      <w:r>
        <w:rPr>
          <w:b/>
          <w:spacing w:val="-5"/>
          <w:w w:val="105"/>
          <w:sz w:val="18"/>
        </w:rPr>
        <w:t> </w:t>
      </w:r>
      <w:r>
        <w:rPr>
          <w:b/>
          <w:w w:val="105"/>
          <w:sz w:val="18"/>
        </w:rPr>
        <w:t>challenges</w:t>
      </w:r>
      <w:r>
        <w:rPr>
          <w:b/>
          <w:spacing w:val="-5"/>
          <w:w w:val="105"/>
          <w:sz w:val="18"/>
        </w:rPr>
        <w:t> </w:t>
      </w:r>
      <w:r>
        <w:rPr>
          <w:b/>
          <w:w w:val="105"/>
          <w:sz w:val="18"/>
        </w:rPr>
        <w:t>with</w:t>
      </w:r>
      <w:r>
        <w:rPr>
          <w:b/>
          <w:spacing w:val="-5"/>
          <w:w w:val="105"/>
          <w:sz w:val="18"/>
        </w:rPr>
        <w:t> </w:t>
      </w:r>
      <w:r>
        <w:rPr>
          <w:b/>
          <w:w w:val="105"/>
          <w:sz w:val="18"/>
        </w:rPr>
        <w:t>obtaining complete, standardised, accurate, verifiable, reliable, consistent and comparable climate-related data </w:t>
      </w:r>
      <w:r>
        <w:rPr>
          <w:w w:val="105"/>
          <w:sz w:val="17"/>
        </w:rPr>
        <w:t>Climate-related risks and opportunities and their potential impacts and related metrics depend on access to complete, standardised, accurate, verifiable, reliable, consistent and comparable climate-related data. The insurance industry, like other sectors, is grappling with data availability and</w:t>
      </w:r>
      <w:r>
        <w:rPr>
          <w:spacing w:val="-6"/>
          <w:w w:val="105"/>
          <w:sz w:val="17"/>
        </w:rPr>
        <w:t> </w:t>
      </w:r>
      <w:r>
        <w:rPr>
          <w:w w:val="105"/>
          <w:sz w:val="17"/>
        </w:rPr>
        <w:t>quality.</w:t>
      </w:r>
    </w:p>
    <w:p>
      <w:pPr>
        <w:pStyle w:val="BodyText"/>
        <w:spacing w:before="121"/>
      </w:pPr>
      <w:r>
        <w:rPr>
          <w:w w:val="110"/>
        </w:rPr>
        <w:t>In</w:t>
      </w:r>
      <w:r>
        <w:rPr>
          <w:spacing w:val="-9"/>
          <w:w w:val="110"/>
        </w:rPr>
        <w:t> </w:t>
      </w:r>
      <w:r>
        <w:rPr>
          <w:spacing w:val="-2"/>
          <w:w w:val="110"/>
        </w:rPr>
        <w:t>particular:</w:t>
      </w:r>
    </w:p>
    <w:p>
      <w:pPr>
        <w:pStyle w:val="BodyText"/>
        <w:spacing w:before="8"/>
        <w:rPr>
          <w:sz w:val="4"/>
        </w:rPr>
      </w:pPr>
    </w:p>
    <w:p>
      <w:pPr>
        <w:spacing w:line="20" w:lineRule="exact"/>
        <w:ind w:left="3961" w:right="-58" w:firstLine="0"/>
        <w:rPr>
          <w:sz w:val="2"/>
        </w:rPr>
      </w:pPr>
      <w:r>
        <w:rPr>
          <w:sz w:val="2"/>
        </w:rPr>
        <mc:AlternateContent>
          <mc:Choice Requires="wps">
            <w:drawing>
              <wp:inline distT="0" distB="0" distL="0" distR="0">
                <wp:extent cx="495300" cy="3175"/>
                <wp:effectExtent l="9525" t="0" r="0" b="6350"/>
                <wp:docPr id="2508" name="Group 2508"/>
                <wp:cNvGraphicFramePr>
                  <a:graphicFrameLocks/>
                </wp:cNvGraphicFramePr>
                <a:graphic>
                  <a:graphicData uri="http://schemas.microsoft.com/office/word/2010/wordprocessingGroup">
                    <wpg:wgp>
                      <wpg:cNvPr id="2508" name="Group 2508"/>
                      <wpg:cNvGrpSpPr/>
                      <wpg:grpSpPr>
                        <a:xfrm>
                          <a:off x="0" y="0"/>
                          <a:ext cx="495300" cy="3175"/>
                          <a:chExt cx="495300" cy="3175"/>
                        </a:xfrm>
                      </wpg:grpSpPr>
                      <wps:wsp>
                        <wps:cNvPr id="2509" name="Graphic 2509"/>
                        <wps:cNvSpPr/>
                        <wps:spPr>
                          <a:xfrm>
                            <a:off x="0" y="1587"/>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pt;height:.25pt;mso-position-horizontal-relative:char;mso-position-vertical-relative:line" id="docshapegroup1566" coordorigin="0,0" coordsize="780,5">
                <v:line style="position:absolute" from="0,3" to="780,3" stroked="true" strokeweight=".25pt" strokecolor="#000000">
                  <v:stroke dashstyle="solid"/>
                </v:line>
              </v:group>
            </w:pict>
          </mc:Fallback>
        </mc:AlternateContent>
      </w:r>
      <w:r>
        <w:rPr>
          <w:sz w:val="2"/>
        </w:rPr>
      </w:r>
    </w:p>
    <w:p>
      <w:pPr>
        <w:pStyle w:val="ListParagraph"/>
        <w:numPr>
          <w:ilvl w:val="1"/>
          <w:numId w:val="78"/>
        </w:numPr>
        <w:tabs>
          <w:tab w:pos="170" w:val="left" w:leader="none"/>
        </w:tabs>
        <w:spacing w:line="249" w:lineRule="auto" w:before="46" w:after="0"/>
        <w:ind w:left="170" w:right="1343" w:hanging="170"/>
        <w:jc w:val="left"/>
        <w:rPr>
          <w:sz w:val="17"/>
        </w:rPr>
      </w:pPr>
      <w:r>
        <w:rPr>
          <w:sz w:val="17"/>
        </w:rPr>
        <mc:AlternateContent>
          <mc:Choice Requires="wps">
            <w:drawing>
              <wp:anchor distT="0" distB="0" distL="0" distR="0" allowOverlap="1" layoutInCell="1" locked="0" behindDoc="0" simplePos="0" relativeHeight="16543232">
                <wp:simplePos x="0" y="0"/>
                <wp:positionH relativeFrom="page">
                  <wp:posOffset>10183241</wp:posOffset>
                </wp:positionH>
                <wp:positionV relativeFrom="paragraph">
                  <wp:posOffset>511182</wp:posOffset>
                </wp:positionV>
                <wp:extent cx="495300" cy="1270"/>
                <wp:effectExtent l="0" t="0" r="0" b="0"/>
                <wp:wrapNone/>
                <wp:docPr id="2510" name="Graphic 2510"/>
                <wp:cNvGraphicFramePr>
                  <a:graphicFrameLocks/>
                </wp:cNvGraphicFramePr>
                <a:graphic>
                  <a:graphicData uri="http://schemas.microsoft.com/office/word/2010/wordprocessingShape">
                    <wps:wsp>
                      <wps:cNvPr id="2510" name="Graphic 2510"/>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3232" from="801.830017pt,40.250557pt" to="840.830017pt,40.250557pt" stroked="true" strokeweight="3pt" strokecolor="#ffd900">
                <v:stroke dashstyle="solid"/>
                <w10:wrap type="none"/>
              </v:line>
            </w:pict>
          </mc:Fallback>
        </mc:AlternateContent>
      </w:r>
      <w:r>
        <w:rPr>
          <w:sz w:val="17"/>
        </w:rPr>
        <mc:AlternateContent>
          <mc:Choice Requires="wps">
            <w:drawing>
              <wp:anchor distT="0" distB="0" distL="0" distR="0" allowOverlap="1" layoutInCell="1" locked="0" behindDoc="0" simplePos="0" relativeHeight="16543744">
                <wp:simplePos x="0" y="0"/>
                <wp:positionH relativeFrom="page">
                  <wp:posOffset>10189517</wp:posOffset>
                </wp:positionH>
                <wp:positionV relativeFrom="paragraph">
                  <wp:posOffset>43936</wp:posOffset>
                </wp:positionV>
                <wp:extent cx="292735" cy="1019175"/>
                <wp:effectExtent l="0" t="0" r="0" b="0"/>
                <wp:wrapNone/>
                <wp:docPr id="2511" name="Textbox 2511"/>
                <wp:cNvGraphicFramePr>
                  <a:graphicFrameLocks/>
                </wp:cNvGraphicFramePr>
                <a:graphic>
                  <a:graphicData uri="http://schemas.microsoft.com/office/word/2010/wordprocessingShape">
                    <wps:wsp>
                      <wps:cNvPr id="2511" name="Textbox 2511"/>
                      <wps:cNvSpPr txBox="1"/>
                      <wps:spPr>
                        <a:xfrm>
                          <a:off x="0" y="0"/>
                          <a:ext cx="292735" cy="101917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130" w:lineRule="exact" w:before="0"/>
                              <w:ind w:left="20" w:right="0" w:firstLine="0"/>
                              <w:jc w:val="left"/>
                              <w:rPr>
                                <w:b/>
                                <w:sz w:val="13"/>
                              </w:rPr>
                            </w:pPr>
                            <w:r>
                              <w:rPr>
                                <w:spacing w:val="-4"/>
                                <w:w w:val="105"/>
                                <w:sz w:val="13"/>
                              </w:rPr>
                              <w:t>Level</w:t>
                            </w:r>
                            <w:r>
                              <w:rPr>
                                <w:sz w:val="13"/>
                              </w:rPr>
                              <w:tab/>
                            </w:r>
                            <w:r>
                              <w:rPr>
                                <w:b/>
                                <w:spacing w:val="-2"/>
                                <w:w w:val="105"/>
                                <w:sz w:val="13"/>
                              </w:rPr>
                              <w:t>Cautionary</w:t>
                            </w:r>
                          </w:p>
                          <w:p>
                            <w:pPr>
                              <w:tabs>
                                <w:tab w:pos="844" w:val="left" w:leader="none"/>
                              </w:tabs>
                              <w:spacing w:line="140" w:lineRule="exact" w:before="0"/>
                              <w:ind w:left="20" w:right="0" w:firstLine="0"/>
                              <w:jc w:val="left"/>
                              <w:rPr>
                                <w:b/>
                                <w:sz w:val="13"/>
                              </w:rPr>
                            </w:pPr>
                            <w:r>
                              <w:rPr>
                                <w:spacing w:val="-2"/>
                                <w:w w:val="105"/>
                                <w:sz w:val="13"/>
                              </w:rPr>
                              <w:t>Reporting</w:t>
                            </w:r>
                            <w:r>
                              <w:rPr>
                                <w:sz w:val="13"/>
                              </w:rPr>
                              <w:tab/>
                            </w:r>
                            <w:r>
                              <w:rPr>
                                <w:b/>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3.459557pt;width:23.05pt;height:80.25pt;mso-position-horizontal-relative:page;mso-position-vertical-relative:paragraph;z-index:16543744" type="#_x0000_t202" id="docshape1567"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130" w:lineRule="exact" w:before="0"/>
                        <w:ind w:left="20" w:right="0" w:firstLine="0"/>
                        <w:jc w:val="left"/>
                        <w:rPr>
                          <w:b/>
                          <w:sz w:val="13"/>
                        </w:rPr>
                      </w:pPr>
                      <w:r>
                        <w:rPr>
                          <w:spacing w:val="-4"/>
                          <w:w w:val="105"/>
                          <w:sz w:val="13"/>
                        </w:rPr>
                        <w:t>Level</w:t>
                      </w:r>
                      <w:r>
                        <w:rPr>
                          <w:sz w:val="13"/>
                        </w:rPr>
                        <w:tab/>
                      </w:r>
                      <w:r>
                        <w:rPr>
                          <w:b/>
                          <w:spacing w:val="-2"/>
                          <w:w w:val="105"/>
                          <w:sz w:val="13"/>
                        </w:rPr>
                        <w:t>Cautionary</w:t>
                      </w:r>
                    </w:p>
                    <w:p>
                      <w:pPr>
                        <w:tabs>
                          <w:tab w:pos="844" w:val="left" w:leader="none"/>
                        </w:tabs>
                        <w:spacing w:line="140" w:lineRule="exact" w:before="0"/>
                        <w:ind w:left="20" w:right="0" w:firstLine="0"/>
                        <w:jc w:val="left"/>
                        <w:rPr>
                          <w:b/>
                          <w:sz w:val="13"/>
                        </w:rPr>
                      </w:pPr>
                      <w:r>
                        <w:rPr>
                          <w:spacing w:val="-2"/>
                          <w:w w:val="105"/>
                          <w:sz w:val="13"/>
                        </w:rPr>
                        <w:t>Reporting</w:t>
                      </w:r>
                      <w:r>
                        <w:rPr>
                          <w:sz w:val="13"/>
                        </w:rPr>
                        <w:tab/>
                      </w:r>
                      <w:r>
                        <w:rPr>
                          <w:b/>
                          <w:spacing w:val="-2"/>
                          <w:w w:val="105"/>
                          <w:sz w:val="13"/>
                        </w:rPr>
                        <w:t>statements</w:t>
                      </w:r>
                    </w:p>
                  </w:txbxContent>
                </v:textbox>
                <w10:wrap type="none"/>
              </v:shape>
            </w:pict>
          </mc:Fallback>
        </mc:AlternateContent>
      </w:r>
      <w:r>
        <w:rPr>
          <w:w w:val="110"/>
          <w:sz w:val="17"/>
        </w:rPr>
        <w:t>Climate-related data may not be generally</w:t>
      </w:r>
      <w:r>
        <w:rPr>
          <w:spacing w:val="-1"/>
          <w:w w:val="110"/>
          <w:sz w:val="17"/>
        </w:rPr>
        <w:t> </w:t>
      </w:r>
      <w:r>
        <w:rPr>
          <w:w w:val="110"/>
          <w:sz w:val="17"/>
        </w:rPr>
        <w:t>available</w:t>
      </w:r>
      <w:r>
        <w:rPr>
          <w:spacing w:val="-1"/>
          <w:w w:val="110"/>
          <w:sz w:val="17"/>
        </w:rPr>
        <w:t> </w:t>
      </w:r>
      <w:r>
        <w:rPr>
          <w:w w:val="110"/>
          <w:sz w:val="17"/>
        </w:rPr>
        <w:t>from</w:t>
      </w:r>
      <w:r>
        <w:rPr>
          <w:spacing w:val="-1"/>
          <w:w w:val="110"/>
          <w:sz w:val="17"/>
        </w:rPr>
        <w:t> </w:t>
      </w:r>
      <w:r>
        <w:rPr>
          <w:w w:val="110"/>
          <w:sz w:val="17"/>
        </w:rPr>
        <w:t>counterparties or customers or, if available, it is </w:t>
      </w:r>
      <w:r>
        <w:rPr>
          <w:sz w:val="17"/>
        </w:rPr>
        <w:t>generally variable in terms of quality and, </w:t>
      </w:r>
      <w:r>
        <w:rPr>
          <w:w w:val="110"/>
          <w:sz w:val="17"/>
        </w:rPr>
        <w:t>therefore, may not be complete, standardised, accurate, verifiable, reliable, consistent or comparable.</w:t>
      </w:r>
    </w:p>
    <w:p>
      <w:pPr>
        <w:pStyle w:val="ListParagraph"/>
        <w:spacing w:after="0" w:line="249" w:lineRule="auto"/>
        <w:jc w:val="left"/>
        <w:rPr>
          <w:sz w:val="17"/>
        </w:rPr>
        <w:sectPr>
          <w:type w:val="continuous"/>
          <w:pgSz w:w="16840" w:h="11920" w:orient="landscape"/>
          <w:pgMar w:header="0" w:footer="435" w:top="1320" w:bottom="280" w:left="850" w:right="0"/>
          <w:cols w:num="4" w:equalWidth="0">
            <w:col w:w="3458" w:space="283"/>
            <w:col w:w="3458" w:space="284"/>
            <w:col w:w="3457" w:space="285"/>
            <w:col w:w="4765"/>
          </w:cols>
        </w:sectPr>
      </w:pPr>
    </w:p>
    <w:p>
      <w:pPr>
        <w:pStyle w:val="BodyText"/>
        <w:rPr>
          <w:sz w:val="20"/>
        </w:rPr>
      </w:pPr>
    </w:p>
    <w:p>
      <w:pPr>
        <w:pStyle w:val="BodyText"/>
        <w:spacing w:before="199"/>
        <w:rPr>
          <w:sz w:val="20"/>
        </w:rPr>
      </w:pPr>
    </w:p>
    <w:p>
      <w:pPr>
        <w:pStyle w:val="BodyText"/>
        <w:spacing w:after="0"/>
        <w:rPr>
          <w:sz w:val="20"/>
        </w:rPr>
        <w:sectPr>
          <w:headerReference w:type="default" r:id="rId213"/>
          <w:footerReference w:type="default" r:id="rId214"/>
          <w:pgSz w:w="16840" w:h="11920" w:orient="landscape"/>
          <w:pgMar w:header="865" w:footer="435" w:top="1100" w:bottom="620" w:left="850" w:right="0"/>
        </w:sectPr>
      </w:pPr>
    </w:p>
    <w:p>
      <w:pPr>
        <w:pStyle w:val="ListParagraph"/>
        <w:numPr>
          <w:ilvl w:val="1"/>
          <w:numId w:val="78"/>
        </w:numPr>
        <w:tabs>
          <w:tab w:pos="170" w:val="left" w:leader="none"/>
        </w:tabs>
        <w:spacing w:line="249" w:lineRule="auto" w:before="107" w:after="0"/>
        <w:ind w:left="170" w:right="45" w:hanging="170"/>
        <w:jc w:val="left"/>
        <w:rPr>
          <w:sz w:val="17"/>
        </w:rPr>
      </w:pPr>
      <w:r>
        <w:rPr>
          <w:w w:val="105"/>
          <w:sz w:val="17"/>
        </w:rPr>
        <w:t>Companies may rely on aggregated information based on high-level sector data developed by third parties that may </w:t>
      </w:r>
      <w:bookmarkStart w:name="_bookmark63" w:id="130"/>
      <w:bookmarkEnd w:id="130"/>
      <w:r>
        <w:rPr>
          <w:w w:val="105"/>
          <w:sz w:val="17"/>
        </w:rPr>
        <w:t>b</w:t>
      </w:r>
      <w:r>
        <w:rPr>
          <w:w w:val="105"/>
          <w:sz w:val="17"/>
        </w:rPr>
        <w:t>e</w:t>
      </w:r>
      <w:r>
        <w:rPr>
          <w:spacing w:val="-10"/>
          <w:w w:val="105"/>
          <w:sz w:val="17"/>
        </w:rPr>
        <w:t> </w:t>
      </w:r>
      <w:r>
        <w:rPr>
          <w:w w:val="105"/>
          <w:sz w:val="17"/>
        </w:rPr>
        <w:t>prepared</w:t>
      </w:r>
      <w:r>
        <w:rPr>
          <w:spacing w:val="-10"/>
          <w:w w:val="105"/>
          <w:sz w:val="17"/>
        </w:rPr>
        <w:t> </w:t>
      </w:r>
      <w:r>
        <w:rPr>
          <w:w w:val="105"/>
          <w:sz w:val="17"/>
        </w:rPr>
        <w:t>in</w:t>
      </w:r>
      <w:r>
        <w:rPr>
          <w:spacing w:val="-10"/>
          <w:w w:val="105"/>
          <w:sz w:val="17"/>
        </w:rPr>
        <w:t> </w:t>
      </w:r>
      <w:r>
        <w:rPr>
          <w:w w:val="105"/>
          <w:sz w:val="17"/>
        </w:rPr>
        <w:t>an</w:t>
      </w:r>
      <w:r>
        <w:rPr>
          <w:spacing w:val="-10"/>
          <w:w w:val="105"/>
          <w:sz w:val="17"/>
        </w:rPr>
        <w:t> </w:t>
      </w:r>
      <w:r>
        <w:rPr>
          <w:w w:val="105"/>
          <w:sz w:val="17"/>
        </w:rPr>
        <w:t>inconsistent</w:t>
      </w:r>
      <w:r>
        <w:rPr>
          <w:spacing w:val="-10"/>
          <w:w w:val="105"/>
          <w:sz w:val="17"/>
        </w:rPr>
        <w:t> </w:t>
      </w:r>
      <w:r>
        <w:rPr>
          <w:w w:val="105"/>
          <w:sz w:val="17"/>
        </w:rPr>
        <w:t>way</w:t>
      </w:r>
      <w:r>
        <w:rPr>
          <w:spacing w:val="-10"/>
          <w:w w:val="105"/>
          <w:sz w:val="17"/>
        </w:rPr>
        <w:t> </w:t>
      </w:r>
      <w:r>
        <w:rPr>
          <w:w w:val="105"/>
          <w:sz w:val="17"/>
        </w:rPr>
        <w:t>using different methodologies, interpretations, assumptions or reporting periods.</w:t>
      </w:r>
    </w:p>
    <w:p>
      <w:pPr>
        <w:pStyle w:val="ListParagraph"/>
        <w:numPr>
          <w:ilvl w:val="1"/>
          <w:numId w:val="78"/>
        </w:numPr>
        <w:tabs>
          <w:tab w:pos="170" w:val="left" w:leader="none"/>
        </w:tabs>
        <w:spacing w:line="249" w:lineRule="auto" w:before="32" w:after="0"/>
        <w:ind w:left="170" w:right="101" w:hanging="170"/>
        <w:jc w:val="left"/>
        <w:rPr>
          <w:sz w:val="17"/>
        </w:rPr>
      </w:pPr>
      <w:r>
        <w:rPr>
          <w:w w:val="110"/>
          <w:sz w:val="17"/>
        </w:rPr>
        <w:t>Data</w:t>
      </w:r>
      <w:r>
        <w:rPr>
          <w:spacing w:val="-6"/>
          <w:w w:val="110"/>
          <w:sz w:val="17"/>
        </w:rPr>
        <w:t> </w:t>
      </w:r>
      <w:r>
        <w:rPr>
          <w:w w:val="110"/>
          <w:sz w:val="17"/>
        </w:rPr>
        <w:t>is</w:t>
      </w:r>
      <w:r>
        <w:rPr>
          <w:spacing w:val="-6"/>
          <w:w w:val="110"/>
          <w:sz w:val="17"/>
        </w:rPr>
        <w:t> </w:t>
      </w:r>
      <w:r>
        <w:rPr>
          <w:w w:val="110"/>
          <w:sz w:val="17"/>
        </w:rPr>
        <w:t>less</w:t>
      </w:r>
      <w:r>
        <w:rPr>
          <w:spacing w:val="-6"/>
          <w:w w:val="110"/>
          <w:sz w:val="17"/>
        </w:rPr>
        <w:t> </w:t>
      </w:r>
      <w:r>
        <w:rPr>
          <w:w w:val="110"/>
          <w:sz w:val="17"/>
        </w:rPr>
        <w:t>readily</w:t>
      </w:r>
      <w:r>
        <w:rPr>
          <w:spacing w:val="-6"/>
          <w:w w:val="110"/>
          <w:sz w:val="17"/>
        </w:rPr>
        <w:t> </w:t>
      </w:r>
      <w:r>
        <w:rPr>
          <w:w w:val="110"/>
          <w:sz w:val="17"/>
        </w:rPr>
        <w:t>available</w:t>
      </w:r>
      <w:r>
        <w:rPr>
          <w:spacing w:val="-6"/>
          <w:w w:val="110"/>
          <w:sz w:val="17"/>
        </w:rPr>
        <w:t> </w:t>
      </w:r>
      <w:r>
        <w:rPr>
          <w:w w:val="110"/>
          <w:sz w:val="17"/>
        </w:rPr>
        <w:t>for</w:t>
      </w:r>
      <w:r>
        <w:rPr>
          <w:spacing w:val="-6"/>
          <w:w w:val="110"/>
          <w:sz w:val="17"/>
        </w:rPr>
        <w:t> </w:t>
      </w:r>
      <w:r>
        <w:rPr>
          <w:w w:val="110"/>
          <w:sz w:val="17"/>
        </w:rPr>
        <w:t>some </w:t>
      </w:r>
      <w:r>
        <w:rPr>
          <w:sz w:val="17"/>
        </w:rPr>
        <w:t>invested asset types and there may also </w:t>
      </w:r>
      <w:r>
        <w:rPr>
          <w:w w:val="110"/>
          <w:sz w:val="17"/>
        </w:rPr>
        <w:t>be data gaps, particularly for private companies,</w:t>
      </w:r>
      <w:r>
        <w:rPr>
          <w:spacing w:val="-13"/>
          <w:w w:val="110"/>
          <w:sz w:val="17"/>
        </w:rPr>
        <w:t> </w:t>
      </w:r>
      <w:r>
        <w:rPr>
          <w:w w:val="110"/>
          <w:sz w:val="17"/>
        </w:rPr>
        <w:t>that</w:t>
      </w:r>
      <w:r>
        <w:rPr>
          <w:spacing w:val="-13"/>
          <w:w w:val="110"/>
          <w:sz w:val="17"/>
        </w:rPr>
        <w:t> </w:t>
      </w:r>
      <w:r>
        <w:rPr>
          <w:w w:val="110"/>
          <w:sz w:val="17"/>
        </w:rPr>
        <w:t>are</w:t>
      </w:r>
      <w:r>
        <w:rPr>
          <w:spacing w:val="-13"/>
          <w:w w:val="110"/>
          <w:sz w:val="17"/>
        </w:rPr>
        <w:t> </w:t>
      </w:r>
      <w:r>
        <w:rPr>
          <w:w w:val="110"/>
          <w:sz w:val="17"/>
        </w:rPr>
        <w:t>filled</w:t>
      </w:r>
      <w:r>
        <w:rPr>
          <w:spacing w:val="-13"/>
          <w:w w:val="110"/>
          <w:sz w:val="17"/>
        </w:rPr>
        <w:t> </w:t>
      </w:r>
      <w:r>
        <w:rPr>
          <w:w w:val="110"/>
          <w:sz w:val="17"/>
        </w:rPr>
        <w:t>using</w:t>
      </w:r>
      <w:r>
        <w:rPr>
          <w:spacing w:val="-13"/>
          <w:w w:val="110"/>
          <w:sz w:val="17"/>
        </w:rPr>
        <w:t> </w:t>
      </w:r>
      <w:r>
        <w:rPr>
          <w:w w:val="110"/>
          <w:sz w:val="17"/>
        </w:rPr>
        <w:t>“proxy” </w:t>
      </w:r>
      <w:r>
        <w:rPr>
          <w:sz w:val="17"/>
        </w:rPr>
        <w:t>or other data, such as sectoral average, </w:t>
      </w:r>
      <w:r>
        <w:rPr>
          <w:w w:val="110"/>
          <w:sz w:val="17"/>
        </w:rPr>
        <w:t>again developed in different ways.</w:t>
      </w:r>
    </w:p>
    <w:p>
      <w:pPr>
        <w:pStyle w:val="ListParagraph"/>
        <w:numPr>
          <w:ilvl w:val="1"/>
          <w:numId w:val="78"/>
        </w:numPr>
        <w:tabs>
          <w:tab w:pos="170" w:val="left" w:leader="none"/>
        </w:tabs>
        <w:spacing w:line="249" w:lineRule="auto" w:before="32" w:after="0"/>
        <w:ind w:left="170" w:right="0" w:hanging="170"/>
        <w:jc w:val="left"/>
        <w:rPr>
          <w:sz w:val="17"/>
        </w:rPr>
      </w:pPr>
      <w:r>
        <w:rPr>
          <w:w w:val="110"/>
          <w:sz w:val="17"/>
        </w:rPr>
        <w:t>There</w:t>
      </w:r>
      <w:r>
        <w:rPr>
          <w:spacing w:val="-1"/>
          <w:w w:val="110"/>
          <w:sz w:val="17"/>
        </w:rPr>
        <w:t> </w:t>
      </w:r>
      <w:r>
        <w:rPr>
          <w:w w:val="110"/>
          <w:sz w:val="17"/>
        </w:rPr>
        <w:t>is</w:t>
      </w:r>
      <w:r>
        <w:rPr>
          <w:spacing w:val="-1"/>
          <w:w w:val="110"/>
          <w:sz w:val="17"/>
        </w:rPr>
        <w:t> </w:t>
      </w:r>
      <w:r>
        <w:rPr>
          <w:w w:val="110"/>
          <w:sz w:val="17"/>
        </w:rPr>
        <w:t>no</w:t>
      </w:r>
      <w:r>
        <w:rPr>
          <w:spacing w:val="-1"/>
          <w:w w:val="110"/>
          <w:sz w:val="17"/>
        </w:rPr>
        <w:t> </w:t>
      </w:r>
      <w:r>
        <w:rPr>
          <w:w w:val="110"/>
          <w:sz w:val="17"/>
        </w:rPr>
        <w:t>single,</w:t>
      </w:r>
      <w:r>
        <w:rPr>
          <w:spacing w:val="-1"/>
          <w:w w:val="110"/>
          <w:sz w:val="17"/>
        </w:rPr>
        <w:t> </w:t>
      </w:r>
      <w:r>
        <w:rPr>
          <w:w w:val="110"/>
          <w:sz w:val="17"/>
        </w:rPr>
        <w:t>global,</w:t>
      </w:r>
      <w:r>
        <w:rPr>
          <w:spacing w:val="-1"/>
          <w:w w:val="110"/>
          <w:sz w:val="17"/>
        </w:rPr>
        <w:t> </w:t>
      </w:r>
      <w:r>
        <w:rPr>
          <w:w w:val="110"/>
          <w:sz w:val="17"/>
        </w:rPr>
        <w:t>cross-sector data provider that adequately and </w:t>
      </w:r>
      <w:r>
        <w:rPr>
          <w:sz w:val="17"/>
        </w:rPr>
        <w:t>consistently covers the needed scope for </w:t>
      </w:r>
      <w:r>
        <w:rPr>
          <w:w w:val="110"/>
          <w:sz w:val="17"/>
        </w:rPr>
        <w:t>data</w:t>
      </w:r>
      <w:r>
        <w:rPr>
          <w:spacing w:val="-12"/>
          <w:w w:val="110"/>
          <w:sz w:val="17"/>
        </w:rPr>
        <w:t> </w:t>
      </w:r>
      <w:r>
        <w:rPr>
          <w:w w:val="110"/>
          <w:sz w:val="17"/>
        </w:rPr>
        <w:t>to</w:t>
      </w:r>
      <w:r>
        <w:rPr>
          <w:spacing w:val="-12"/>
          <w:w w:val="110"/>
          <w:sz w:val="17"/>
        </w:rPr>
        <w:t> </w:t>
      </w:r>
      <w:r>
        <w:rPr>
          <w:w w:val="110"/>
          <w:sz w:val="17"/>
        </w:rPr>
        <w:t>analyse</w:t>
      </w:r>
      <w:r>
        <w:rPr>
          <w:spacing w:val="-12"/>
          <w:w w:val="110"/>
          <w:sz w:val="17"/>
        </w:rPr>
        <w:t> </w:t>
      </w:r>
      <w:r>
        <w:rPr>
          <w:w w:val="110"/>
          <w:sz w:val="17"/>
        </w:rPr>
        <w:t>emissions</w:t>
      </w:r>
      <w:r>
        <w:rPr>
          <w:spacing w:val="-12"/>
          <w:w w:val="110"/>
          <w:sz w:val="17"/>
        </w:rPr>
        <w:t> </w:t>
      </w:r>
      <w:r>
        <w:rPr>
          <w:w w:val="110"/>
          <w:sz w:val="17"/>
        </w:rPr>
        <w:t>and</w:t>
      </w:r>
      <w:r>
        <w:rPr>
          <w:spacing w:val="-12"/>
          <w:w w:val="110"/>
          <w:sz w:val="17"/>
        </w:rPr>
        <w:t> </w:t>
      </w:r>
      <w:r>
        <w:rPr>
          <w:w w:val="110"/>
          <w:sz w:val="17"/>
        </w:rPr>
        <w:t>assess physical and transition risks across operations and investment portfolios.</w:t>
      </w:r>
    </w:p>
    <w:p>
      <w:pPr>
        <w:pStyle w:val="ListParagraph"/>
        <w:numPr>
          <w:ilvl w:val="1"/>
          <w:numId w:val="78"/>
        </w:numPr>
        <w:tabs>
          <w:tab w:pos="170" w:val="left" w:leader="none"/>
        </w:tabs>
        <w:spacing w:line="249" w:lineRule="auto" w:before="32" w:after="0"/>
        <w:ind w:left="170" w:right="3" w:hanging="170"/>
        <w:jc w:val="left"/>
        <w:rPr>
          <w:sz w:val="17"/>
        </w:rPr>
      </w:pPr>
      <w:r>
        <w:rPr>
          <w:w w:val="105"/>
          <w:sz w:val="17"/>
        </w:rPr>
        <w:t>While some regulators and standard-setters mandate additional disclosure of verified climate-related data by companies, such standards are still developing, and not as widely standardised</w:t>
      </w:r>
      <w:r>
        <w:rPr>
          <w:spacing w:val="-9"/>
          <w:w w:val="105"/>
          <w:sz w:val="17"/>
        </w:rPr>
        <w:t> </w:t>
      </w:r>
      <w:r>
        <w:rPr>
          <w:w w:val="105"/>
          <w:sz w:val="17"/>
        </w:rPr>
        <w:t>across</w:t>
      </w:r>
      <w:r>
        <w:rPr>
          <w:spacing w:val="-8"/>
          <w:w w:val="105"/>
          <w:sz w:val="17"/>
        </w:rPr>
        <w:t> </w:t>
      </w:r>
      <w:r>
        <w:rPr>
          <w:w w:val="105"/>
          <w:sz w:val="17"/>
        </w:rPr>
        <w:t>sectors</w:t>
      </w:r>
      <w:r>
        <w:rPr>
          <w:spacing w:val="-8"/>
          <w:w w:val="105"/>
          <w:sz w:val="17"/>
        </w:rPr>
        <w:t> </w:t>
      </w:r>
      <w:r>
        <w:rPr>
          <w:w w:val="105"/>
          <w:sz w:val="17"/>
        </w:rPr>
        <w:t>and</w:t>
      </w:r>
      <w:r>
        <w:rPr>
          <w:spacing w:val="-8"/>
          <w:w w:val="105"/>
          <w:sz w:val="17"/>
        </w:rPr>
        <w:t> </w:t>
      </w:r>
      <w:r>
        <w:rPr>
          <w:w w:val="105"/>
          <w:sz w:val="17"/>
        </w:rPr>
        <w:t>markets as</w:t>
      </w:r>
      <w:r>
        <w:rPr>
          <w:spacing w:val="-4"/>
          <w:w w:val="105"/>
          <w:sz w:val="17"/>
        </w:rPr>
        <w:t> </w:t>
      </w:r>
      <w:r>
        <w:rPr>
          <w:w w:val="105"/>
          <w:sz w:val="17"/>
        </w:rPr>
        <w:t>those</w:t>
      </w:r>
      <w:r>
        <w:rPr>
          <w:spacing w:val="-4"/>
          <w:w w:val="105"/>
          <w:sz w:val="17"/>
        </w:rPr>
        <w:t> </w:t>
      </w:r>
      <w:r>
        <w:rPr>
          <w:w w:val="105"/>
          <w:sz w:val="17"/>
        </w:rPr>
        <w:t>for</w:t>
      </w:r>
      <w:r>
        <w:rPr>
          <w:spacing w:val="-4"/>
          <w:w w:val="105"/>
          <w:sz w:val="17"/>
        </w:rPr>
        <w:t> </w:t>
      </w:r>
      <w:r>
        <w:rPr>
          <w:w w:val="105"/>
          <w:sz w:val="17"/>
        </w:rPr>
        <w:t>financial</w:t>
      </w:r>
      <w:r>
        <w:rPr>
          <w:spacing w:val="-4"/>
          <w:w w:val="105"/>
          <w:sz w:val="17"/>
        </w:rPr>
        <w:t> </w:t>
      </w:r>
      <w:r>
        <w:rPr>
          <w:w w:val="105"/>
          <w:sz w:val="17"/>
        </w:rPr>
        <w:t>reporting,</w:t>
      </w:r>
      <w:r>
        <w:rPr>
          <w:spacing w:val="-4"/>
          <w:w w:val="105"/>
          <w:sz w:val="17"/>
        </w:rPr>
        <w:t> </w:t>
      </w:r>
      <w:r>
        <w:rPr>
          <w:w w:val="105"/>
          <w:sz w:val="17"/>
        </w:rPr>
        <w:t>and</w:t>
      </w:r>
      <w:r>
        <w:rPr>
          <w:spacing w:val="-4"/>
          <w:w w:val="105"/>
          <w:sz w:val="17"/>
        </w:rPr>
        <w:t> </w:t>
      </w:r>
      <w:r>
        <w:rPr>
          <w:w w:val="105"/>
          <w:sz w:val="17"/>
        </w:rPr>
        <w:t>there are potential gaps between needed and available</w:t>
      </w:r>
      <w:r>
        <w:rPr>
          <w:spacing w:val="-6"/>
          <w:w w:val="105"/>
          <w:sz w:val="17"/>
        </w:rPr>
        <w:t> </w:t>
      </w:r>
      <w:r>
        <w:rPr>
          <w:w w:val="105"/>
          <w:sz w:val="17"/>
        </w:rPr>
        <w:t>data.</w:t>
      </w:r>
    </w:p>
    <w:p>
      <w:pPr>
        <w:pStyle w:val="BodyText"/>
        <w:spacing w:line="249" w:lineRule="auto" w:before="118"/>
        <w:ind w:right="22"/>
      </w:pPr>
      <w:r>
        <w:rPr>
          <w:w w:val="105"/>
        </w:rPr>
        <w:t>The availability of climate, industrial classification, energy use and efficiency data,</w:t>
      </w:r>
      <w:r>
        <w:rPr>
          <w:spacing w:val="-8"/>
          <w:w w:val="105"/>
        </w:rPr>
        <w:t> </w:t>
      </w:r>
      <w:r>
        <w:rPr>
          <w:w w:val="105"/>
        </w:rPr>
        <w:t>including</w:t>
      </w:r>
      <w:r>
        <w:rPr>
          <w:spacing w:val="-8"/>
          <w:w w:val="105"/>
        </w:rPr>
        <w:t> </w:t>
      </w:r>
      <w:r>
        <w:rPr>
          <w:w w:val="105"/>
        </w:rPr>
        <w:t>information</w:t>
      </w:r>
      <w:r>
        <w:rPr>
          <w:spacing w:val="-8"/>
          <w:w w:val="105"/>
        </w:rPr>
        <w:t> </w:t>
      </w:r>
      <w:r>
        <w:rPr>
          <w:w w:val="105"/>
        </w:rPr>
        <w:t>used</w:t>
      </w:r>
      <w:r>
        <w:rPr>
          <w:spacing w:val="-8"/>
          <w:w w:val="105"/>
        </w:rPr>
        <w:t> </w:t>
      </w:r>
      <w:r>
        <w:rPr>
          <w:w w:val="105"/>
        </w:rPr>
        <w:t>as</w:t>
      </w:r>
      <w:r>
        <w:rPr>
          <w:spacing w:val="-8"/>
          <w:w w:val="105"/>
        </w:rPr>
        <w:t> </w:t>
      </w:r>
      <w:r>
        <w:rPr>
          <w:w w:val="105"/>
        </w:rPr>
        <w:t>a</w:t>
      </w:r>
      <w:r>
        <w:rPr>
          <w:spacing w:val="-8"/>
          <w:w w:val="105"/>
        </w:rPr>
        <w:t> </w:t>
      </w:r>
      <w:r>
        <w:rPr>
          <w:w w:val="105"/>
        </w:rPr>
        <w:t>proxy for</w:t>
      </w:r>
      <w:r>
        <w:rPr>
          <w:spacing w:val="-13"/>
          <w:w w:val="105"/>
        </w:rPr>
        <w:t> </w:t>
      </w:r>
      <w:r>
        <w:rPr>
          <w:w w:val="105"/>
        </w:rPr>
        <w:t>that</w:t>
      </w:r>
      <w:r>
        <w:rPr>
          <w:spacing w:val="-12"/>
          <w:w w:val="105"/>
        </w:rPr>
        <w:t> </w:t>
      </w:r>
      <w:r>
        <w:rPr>
          <w:w w:val="105"/>
        </w:rPr>
        <w:t>data</w:t>
      </w:r>
      <w:r>
        <w:rPr>
          <w:spacing w:val="-13"/>
          <w:w w:val="105"/>
        </w:rPr>
        <w:t> </w:t>
      </w:r>
      <w:r>
        <w:rPr>
          <w:w w:val="105"/>
        </w:rPr>
        <w:t>(e.g.</w:t>
      </w:r>
      <w:r>
        <w:rPr>
          <w:spacing w:val="-12"/>
          <w:w w:val="105"/>
        </w:rPr>
        <w:t> </w:t>
      </w:r>
      <w:r>
        <w:rPr>
          <w:w w:val="105"/>
        </w:rPr>
        <w:t>EPC</w:t>
      </w:r>
      <w:r>
        <w:rPr>
          <w:spacing w:val="-12"/>
          <w:w w:val="105"/>
        </w:rPr>
        <w:t> </w:t>
      </w:r>
      <w:r>
        <w:rPr>
          <w:w w:val="105"/>
        </w:rPr>
        <w:t>rating)</w:t>
      </w:r>
      <w:r>
        <w:rPr>
          <w:spacing w:val="-13"/>
          <w:w w:val="105"/>
        </w:rPr>
        <w:t> </w:t>
      </w:r>
      <w:r>
        <w:rPr>
          <w:w w:val="105"/>
        </w:rPr>
        <w:t>depends</w:t>
      </w:r>
      <w:r>
        <w:rPr>
          <w:spacing w:val="-12"/>
          <w:w w:val="105"/>
        </w:rPr>
        <w:t> </w:t>
      </w:r>
      <w:r>
        <w:rPr>
          <w:w w:val="105"/>
        </w:rPr>
        <w:t>on</w:t>
      </w:r>
      <w:r>
        <w:rPr>
          <w:spacing w:val="-13"/>
          <w:w w:val="105"/>
        </w:rPr>
        <w:t> </w:t>
      </w:r>
      <w:r>
        <w:rPr>
          <w:w w:val="105"/>
        </w:rPr>
        <w:t>a variety of public, private and civic sector sources. Historically, climate data was largely environmental and weather data was produced by government agencies, however, the challenge is finding the relevant sources, if they exist, and then validating, cleaning and standardising the data in an accessible form or format.</w:t>
      </w:r>
    </w:p>
    <w:p>
      <w:pPr>
        <w:pStyle w:val="BodyText"/>
        <w:spacing w:line="249" w:lineRule="auto" w:before="121"/>
        <w:ind w:right="22"/>
      </w:pPr>
      <w:r>
        <w:rPr>
          <w:w w:val="105"/>
        </w:rPr>
        <w:t>Further development of reporting standards, scientific understanding of climate change and global and regional laws</w:t>
      </w:r>
      <w:r>
        <w:rPr>
          <w:spacing w:val="-2"/>
          <w:w w:val="105"/>
        </w:rPr>
        <w:t> </w:t>
      </w:r>
      <w:r>
        <w:rPr>
          <w:w w:val="105"/>
        </w:rPr>
        <w:t>could</w:t>
      </w:r>
      <w:r>
        <w:rPr>
          <w:spacing w:val="-2"/>
          <w:w w:val="105"/>
        </w:rPr>
        <w:t> </w:t>
      </w:r>
      <w:r>
        <w:rPr>
          <w:w w:val="105"/>
        </w:rPr>
        <w:t>materially</w:t>
      </w:r>
      <w:r>
        <w:rPr>
          <w:spacing w:val="-2"/>
          <w:w w:val="105"/>
        </w:rPr>
        <w:t> </w:t>
      </w:r>
      <w:r>
        <w:rPr>
          <w:w w:val="105"/>
        </w:rPr>
        <w:t>impact</w:t>
      </w:r>
      <w:r>
        <w:rPr>
          <w:spacing w:val="-2"/>
          <w:w w:val="105"/>
        </w:rPr>
        <w:t> </w:t>
      </w:r>
      <w:r>
        <w:rPr>
          <w:w w:val="105"/>
        </w:rPr>
        <w:t>the</w:t>
      </w:r>
      <w:r>
        <w:rPr>
          <w:spacing w:val="-2"/>
          <w:w w:val="105"/>
        </w:rPr>
        <w:t> </w:t>
      </w:r>
      <w:r>
        <w:rPr>
          <w:w w:val="105"/>
        </w:rPr>
        <w:t>metrics,</w:t>
      </w:r>
    </w:p>
    <w:p>
      <w:pPr>
        <w:pStyle w:val="BodyText"/>
        <w:spacing w:line="249" w:lineRule="auto" w:before="107"/>
      </w:pPr>
      <w:r>
        <w:rPr/>
        <w:br w:type="column"/>
      </w:r>
      <w:r>
        <w:rPr>
          <w:w w:val="105"/>
        </w:rPr>
        <w:t>ambitions and targets contained within this report and may mean that subsequent reports do not allow a reader to compare metrics, ambitions and targets on a like for like basis. Certain disclosures are likely to be</w:t>
      </w:r>
      <w:r>
        <w:rPr>
          <w:spacing w:val="-8"/>
          <w:w w:val="105"/>
        </w:rPr>
        <w:t> </w:t>
      </w:r>
      <w:r>
        <w:rPr>
          <w:w w:val="105"/>
        </w:rPr>
        <w:t>amended,</w:t>
      </w:r>
      <w:r>
        <w:rPr>
          <w:spacing w:val="-8"/>
          <w:w w:val="105"/>
        </w:rPr>
        <w:t> </w:t>
      </w:r>
      <w:r>
        <w:rPr>
          <w:w w:val="105"/>
        </w:rPr>
        <w:t>updated,</w:t>
      </w:r>
      <w:r>
        <w:rPr>
          <w:spacing w:val="-8"/>
          <w:w w:val="105"/>
        </w:rPr>
        <w:t> </w:t>
      </w:r>
      <w:r>
        <w:rPr>
          <w:w w:val="105"/>
        </w:rPr>
        <w:t>recalculated</w:t>
      </w:r>
      <w:r>
        <w:rPr>
          <w:spacing w:val="-8"/>
          <w:w w:val="105"/>
        </w:rPr>
        <w:t> </w:t>
      </w:r>
      <w:r>
        <w:rPr>
          <w:w w:val="105"/>
        </w:rPr>
        <w:t>and</w:t>
      </w:r>
      <w:r>
        <w:rPr>
          <w:spacing w:val="-10"/>
          <w:w w:val="105"/>
        </w:rPr>
        <w:t> </w:t>
      </w:r>
      <w:r>
        <w:rPr>
          <w:w w:val="105"/>
        </w:rPr>
        <w:t>re-presented in future reports.</w:t>
      </w:r>
    </w:p>
    <w:p>
      <w:pPr>
        <w:pStyle w:val="BodyText"/>
        <w:spacing w:line="249" w:lineRule="auto" w:before="116"/>
      </w:pPr>
      <w:r>
        <w:rPr>
          <w:w w:val="105"/>
        </w:rPr>
        <w:t>There</w:t>
      </w:r>
      <w:r>
        <w:rPr>
          <w:spacing w:val="-13"/>
          <w:w w:val="105"/>
        </w:rPr>
        <w:t> </w:t>
      </w:r>
      <w:r>
        <w:rPr>
          <w:w w:val="105"/>
        </w:rPr>
        <w:t>are</w:t>
      </w:r>
      <w:r>
        <w:rPr>
          <w:spacing w:val="-12"/>
          <w:w w:val="105"/>
        </w:rPr>
        <w:t> </w:t>
      </w:r>
      <w:r>
        <w:rPr>
          <w:w w:val="105"/>
        </w:rPr>
        <w:t>many</w:t>
      </w:r>
      <w:r>
        <w:rPr>
          <w:spacing w:val="-13"/>
          <w:w w:val="105"/>
        </w:rPr>
        <w:t> </w:t>
      </w:r>
      <w:r>
        <w:rPr>
          <w:w w:val="105"/>
        </w:rPr>
        <w:t>uncertainties,</w:t>
      </w:r>
      <w:r>
        <w:rPr>
          <w:spacing w:val="-12"/>
          <w:w w:val="105"/>
        </w:rPr>
        <w:t> </w:t>
      </w:r>
      <w:r>
        <w:rPr>
          <w:w w:val="105"/>
        </w:rPr>
        <w:t>assumptions, judgements, opinions, estimates, forecasts and non-historic data surrounding the climate</w:t>
      </w:r>
      <w:r>
        <w:rPr>
          <w:spacing w:val="-11"/>
          <w:w w:val="105"/>
        </w:rPr>
        <w:t> </w:t>
      </w:r>
      <w:r>
        <w:rPr>
          <w:w w:val="105"/>
        </w:rPr>
        <w:t>metrics,</w:t>
      </w:r>
      <w:r>
        <w:rPr>
          <w:spacing w:val="-11"/>
          <w:w w:val="105"/>
        </w:rPr>
        <w:t> </w:t>
      </w:r>
      <w:r>
        <w:rPr>
          <w:w w:val="105"/>
        </w:rPr>
        <w:t>data,</w:t>
      </w:r>
      <w:r>
        <w:rPr>
          <w:spacing w:val="-11"/>
          <w:w w:val="105"/>
        </w:rPr>
        <w:t> </w:t>
      </w:r>
      <w:r>
        <w:rPr>
          <w:w w:val="105"/>
        </w:rPr>
        <w:t>models</w:t>
      </w:r>
      <w:r>
        <w:rPr>
          <w:spacing w:val="-11"/>
          <w:w w:val="105"/>
        </w:rPr>
        <w:t> </w:t>
      </w:r>
      <w:r>
        <w:rPr>
          <w:w w:val="105"/>
        </w:rPr>
        <w:t>and</w:t>
      </w:r>
      <w:r>
        <w:rPr>
          <w:spacing w:val="-11"/>
          <w:w w:val="105"/>
        </w:rPr>
        <w:t> </w:t>
      </w:r>
      <w:r>
        <w:rPr>
          <w:w w:val="105"/>
        </w:rPr>
        <w:t>scenarios used to create the 2024 climate-related financial disclosures report; and the measurement technologies, analytical methodologies and services that support them remain in an early stage of </w:t>
      </w:r>
      <w:r>
        <w:rPr>
          <w:spacing w:val="-2"/>
          <w:w w:val="105"/>
        </w:rPr>
        <w:t>development.</w:t>
      </w:r>
    </w:p>
    <w:p>
      <w:pPr>
        <w:pStyle w:val="BodyText"/>
        <w:spacing w:line="249" w:lineRule="auto" w:before="119"/>
      </w:pPr>
      <w:r>
        <w:rPr>
          <w:w w:val="105"/>
        </w:rPr>
        <w:t>Accordingly, the quality and interoperability of these models, technologies and methodologies are also at a relatively early stage of development.</w:t>
      </w:r>
    </w:p>
    <w:p>
      <w:pPr>
        <w:pStyle w:val="BodyText"/>
        <w:spacing w:line="249" w:lineRule="auto" w:before="115"/>
      </w:pPr>
      <w:r>
        <w:rPr>
          <w:w w:val="105"/>
        </w:rPr>
        <w:t>Significant data gaps in sectors, sub-sectors and across invested asset classes are impeding not only climate risk management, but also the development of mitigation actions and adoption of strategies,</w:t>
      </w:r>
      <w:r>
        <w:rPr>
          <w:spacing w:val="-9"/>
          <w:w w:val="105"/>
        </w:rPr>
        <w:t> </w:t>
      </w:r>
      <w:r>
        <w:rPr>
          <w:w w:val="105"/>
        </w:rPr>
        <w:t>as</w:t>
      </w:r>
      <w:r>
        <w:rPr>
          <w:spacing w:val="-9"/>
          <w:w w:val="105"/>
        </w:rPr>
        <w:t> </w:t>
      </w:r>
      <w:r>
        <w:rPr>
          <w:w w:val="105"/>
        </w:rPr>
        <w:t>well</w:t>
      </w:r>
      <w:r>
        <w:rPr>
          <w:spacing w:val="-9"/>
          <w:w w:val="105"/>
        </w:rPr>
        <w:t> </w:t>
      </w:r>
      <w:r>
        <w:rPr>
          <w:w w:val="105"/>
        </w:rPr>
        <w:t>as</w:t>
      </w:r>
      <w:r>
        <w:rPr>
          <w:spacing w:val="-9"/>
          <w:w w:val="105"/>
        </w:rPr>
        <w:t> </w:t>
      </w:r>
      <w:r>
        <w:rPr>
          <w:w w:val="105"/>
        </w:rPr>
        <w:t>aspects</w:t>
      </w:r>
      <w:r>
        <w:rPr>
          <w:spacing w:val="-9"/>
          <w:w w:val="105"/>
        </w:rPr>
        <w:t> </w:t>
      </w:r>
      <w:r>
        <w:rPr>
          <w:w w:val="105"/>
        </w:rPr>
        <w:t>of</w:t>
      </w:r>
      <w:r>
        <w:rPr>
          <w:spacing w:val="-9"/>
          <w:w w:val="105"/>
        </w:rPr>
        <w:t> </w:t>
      </w:r>
      <w:r>
        <w:rPr>
          <w:w w:val="105"/>
        </w:rPr>
        <w:t>operations, credit and market risk and investment analysis that depend on data-informed </w:t>
      </w:r>
      <w:r>
        <w:rPr>
          <w:spacing w:val="-2"/>
          <w:w w:val="105"/>
        </w:rPr>
        <w:t>processes.</w:t>
      </w:r>
    </w:p>
    <w:p>
      <w:pPr>
        <w:pStyle w:val="BodyText"/>
        <w:spacing w:line="249" w:lineRule="auto" w:before="118"/>
        <w:ind w:right="10"/>
      </w:pPr>
      <w:r>
        <w:rPr>
          <w:w w:val="105"/>
        </w:rPr>
        <w:t>In</w:t>
      </w:r>
      <w:r>
        <w:rPr>
          <w:spacing w:val="-1"/>
          <w:w w:val="105"/>
        </w:rPr>
        <w:t> </w:t>
      </w:r>
      <w:r>
        <w:rPr>
          <w:w w:val="105"/>
        </w:rPr>
        <w:t>summary,</w:t>
      </w:r>
      <w:r>
        <w:rPr>
          <w:spacing w:val="-1"/>
          <w:w w:val="105"/>
        </w:rPr>
        <w:t> </w:t>
      </w:r>
      <w:r>
        <w:rPr>
          <w:w w:val="105"/>
        </w:rPr>
        <w:t>the</w:t>
      </w:r>
      <w:r>
        <w:rPr>
          <w:spacing w:val="-1"/>
          <w:w w:val="105"/>
        </w:rPr>
        <w:t> </w:t>
      </w:r>
      <w:r>
        <w:rPr>
          <w:w w:val="105"/>
        </w:rPr>
        <w:t>information</w:t>
      </w:r>
      <w:r>
        <w:rPr>
          <w:spacing w:val="-1"/>
          <w:w w:val="105"/>
        </w:rPr>
        <w:t> </w:t>
      </w:r>
      <w:r>
        <w:rPr>
          <w:w w:val="105"/>
        </w:rPr>
        <w:t>in</w:t>
      </w:r>
      <w:r>
        <w:rPr>
          <w:spacing w:val="-1"/>
          <w:w w:val="105"/>
        </w:rPr>
        <w:t> </w:t>
      </w:r>
      <w:r>
        <w:rPr>
          <w:w w:val="105"/>
        </w:rPr>
        <w:t>this</w:t>
      </w:r>
      <w:r>
        <w:rPr>
          <w:spacing w:val="-1"/>
          <w:w w:val="105"/>
        </w:rPr>
        <w:t> </w:t>
      </w:r>
      <w:r>
        <w:rPr>
          <w:w w:val="105"/>
        </w:rPr>
        <w:t>report</w:t>
      </w:r>
      <w:r>
        <w:rPr>
          <w:spacing w:val="-1"/>
          <w:w w:val="105"/>
        </w:rPr>
        <w:t> </w:t>
      </w:r>
      <w:r>
        <w:rPr>
          <w:w w:val="105"/>
        </w:rPr>
        <w:t>is subject</w:t>
      </w:r>
      <w:r>
        <w:rPr>
          <w:spacing w:val="-3"/>
          <w:w w:val="105"/>
        </w:rPr>
        <w:t> </w:t>
      </w:r>
      <w:r>
        <w:rPr>
          <w:w w:val="105"/>
        </w:rPr>
        <w:t>to</w:t>
      </w:r>
      <w:r>
        <w:rPr>
          <w:spacing w:val="-3"/>
          <w:w w:val="105"/>
        </w:rPr>
        <w:t> </w:t>
      </w:r>
      <w:r>
        <w:rPr>
          <w:w w:val="105"/>
        </w:rPr>
        <w:t>significant</w:t>
      </w:r>
      <w:r>
        <w:rPr>
          <w:spacing w:val="-3"/>
          <w:w w:val="105"/>
        </w:rPr>
        <w:t> </w:t>
      </w:r>
      <w:r>
        <w:rPr>
          <w:w w:val="105"/>
        </w:rPr>
        <w:t>uncertainties</w:t>
      </w:r>
      <w:r>
        <w:rPr>
          <w:spacing w:val="-3"/>
          <w:w w:val="105"/>
        </w:rPr>
        <w:t> </w:t>
      </w:r>
      <w:r>
        <w:rPr>
          <w:w w:val="105"/>
        </w:rPr>
        <w:t>and</w:t>
      </w:r>
      <w:r>
        <w:rPr>
          <w:spacing w:val="-3"/>
          <w:w w:val="105"/>
        </w:rPr>
        <w:t> </w:t>
      </w:r>
      <w:r>
        <w:rPr>
          <w:w w:val="105"/>
        </w:rPr>
        <w:t>risks which</w:t>
      </w:r>
      <w:r>
        <w:rPr>
          <w:spacing w:val="-2"/>
          <w:w w:val="105"/>
        </w:rPr>
        <w:t> </w:t>
      </w:r>
      <w:r>
        <w:rPr>
          <w:w w:val="105"/>
        </w:rPr>
        <w:t>may</w:t>
      </w:r>
      <w:r>
        <w:rPr>
          <w:spacing w:val="-2"/>
          <w:w w:val="105"/>
        </w:rPr>
        <w:t> </w:t>
      </w:r>
      <w:r>
        <w:rPr>
          <w:w w:val="105"/>
        </w:rPr>
        <w:t>result</w:t>
      </w:r>
      <w:r>
        <w:rPr>
          <w:spacing w:val="-2"/>
          <w:w w:val="105"/>
        </w:rPr>
        <w:t> </w:t>
      </w:r>
      <w:r>
        <w:rPr>
          <w:w w:val="105"/>
        </w:rPr>
        <w:t>in</w:t>
      </w:r>
      <w:r>
        <w:rPr>
          <w:spacing w:val="-2"/>
          <w:w w:val="105"/>
        </w:rPr>
        <w:t> </w:t>
      </w:r>
      <w:r>
        <w:rPr>
          <w:w w:val="105"/>
        </w:rPr>
        <w:t>the</w:t>
      </w:r>
      <w:r>
        <w:rPr>
          <w:spacing w:val="-2"/>
          <w:w w:val="105"/>
        </w:rPr>
        <w:t> </w:t>
      </w:r>
      <w:r>
        <w:rPr>
          <w:w w:val="105"/>
        </w:rPr>
        <w:t>Group</w:t>
      </w:r>
      <w:r>
        <w:rPr>
          <w:spacing w:val="-2"/>
          <w:w w:val="105"/>
        </w:rPr>
        <w:t> </w:t>
      </w:r>
      <w:r>
        <w:rPr>
          <w:w w:val="105"/>
        </w:rPr>
        <w:t>being</w:t>
      </w:r>
      <w:r>
        <w:rPr>
          <w:spacing w:val="-2"/>
          <w:w w:val="105"/>
        </w:rPr>
        <w:t> </w:t>
      </w:r>
      <w:r>
        <w:rPr>
          <w:w w:val="105"/>
        </w:rPr>
        <w:t>unable to achieve the current plans, expectations, estimates,</w:t>
      </w:r>
      <w:r>
        <w:rPr>
          <w:spacing w:val="21"/>
          <w:w w:val="105"/>
        </w:rPr>
        <w:t> </w:t>
      </w:r>
      <w:r>
        <w:rPr>
          <w:w w:val="105"/>
        </w:rPr>
        <w:t>ambitions,</w:t>
      </w:r>
      <w:r>
        <w:rPr>
          <w:spacing w:val="21"/>
          <w:w w:val="105"/>
        </w:rPr>
        <w:t> </w:t>
      </w:r>
      <w:r>
        <w:rPr>
          <w:w w:val="105"/>
        </w:rPr>
        <w:t>targets</w:t>
      </w:r>
      <w:r>
        <w:rPr>
          <w:spacing w:val="21"/>
          <w:w w:val="105"/>
        </w:rPr>
        <w:t> </w:t>
      </w:r>
      <w:r>
        <w:rPr>
          <w:w w:val="105"/>
        </w:rPr>
        <w:t>or</w:t>
      </w:r>
      <w:r>
        <w:rPr>
          <w:spacing w:val="40"/>
          <w:w w:val="105"/>
        </w:rPr>
        <w:t> </w:t>
      </w:r>
      <w:r>
        <w:rPr>
          <w:spacing w:val="-2"/>
          <w:w w:val="105"/>
        </w:rPr>
        <w:t>projections.</w:t>
      </w:r>
    </w:p>
    <w:p>
      <w:pPr>
        <w:pStyle w:val="BodyText"/>
        <w:spacing w:line="249" w:lineRule="auto" w:before="117"/>
      </w:pPr>
      <w:r>
        <w:rPr>
          <w:w w:val="105"/>
        </w:rPr>
        <w:t>Some</w:t>
      </w:r>
      <w:r>
        <w:rPr>
          <w:spacing w:val="-6"/>
          <w:w w:val="105"/>
        </w:rPr>
        <w:t> </w:t>
      </w:r>
      <w:r>
        <w:rPr>
          <w:w w:val="105"/>
        </w:rPr>
        <w:t>of</w:t>
      </w:r>
      <w:r>
        <w:rPr>
          <w:spacing w:val="-6"/>
          <w:w w:val="105"/>
        </w:rPr>
        <w:t> </w:t>
      </w:r>
      <w:r>
        <w:rPr>
          <w:w w:val="105"/>
        </w:rPr>
        <w:t>the</w:t>
      </w:r>
      <w:r>
        <w:rPr>
          <w:spacing w:val="-6"/>
          <w:w w:val="105"/>
        </w:rPr>
        <w:t> </w:t>
      </w:r>
      <w:r>
        <w:rPr>
          <w:w w:val="105"/>
        </w:rPr>
        <w:t>information</w:t>
      </w:r>
      <w:r>
        <w:rPr>
          <w:spacing w:val="-6"/>
          <w:w w:val="105"/>
        </w:rPr>
        <w:t> </w:t>
      </w:r>
      <w:r>
        <w:rPr>
          <w:w w:val="105"/>
        </w:rPr>
        <w:t>in</w:t>
      </w:r>
      <w:r>
        <w:rPr>
          <w:spacing w:val="-6"/>
          <w:w w:val="105"/>
        </w:rPr>
        <w:t> </w:t>
      </w:r>
      <w:r>
        <w:rPr>
          <w:w w:val="105"/>
        </w:rPr>
        <w:t>this</w:t>
      </w:r>
      <w:r>
        <w:rPr>
          <w:spacing w:val="-6"/>
          <w:w w:val="105"/>
        </w:rPr>
        <w:t> </w:t>
      </w:r>
      <w:r>
        <w:rPr>
          <w:w w:val="105"/>
        </w:rPr>
        <w:t>report</w:t>
      </w:r>
      <w:r>
        <w:rPr>
          <w:spacing w:val="-6"/>
          <w:w w:val="105"/>
        </w:rPr>
        <w:t> </w:t>
      </w:r>
      <w:r>
        <w:rPr>
          <w:w w:val="105"/>
        </w:rPr>
        <w:t>has been or may have been obtained from public and other sources, including from third parties, and Aviva has not independently</w:t>
      </w:r>
      <w:r>
        <w:rPr>
          <w:spacing w:val="-2"/>
          <w:w w:val="105"/>
        </w:rPr>
        <w:t> </w:t>
      </w:r>
      <w:r>
        <w:rPr>
          <w:w w:val="105"/>
        </w:rPr>
        <w:t>verified</w:t>
      </w:r>
      <w:r>
        <w:rPr>
          <w:spacing w:val="-2"/>
          <w:w w:val="105"/>
        </w:rPr>
        <w:t> </w:t>
      </w:r>
      <w:r>
        <w:rPr>
          <w:w w:val="105"/>
        </w:rPr>
        <w:t>it.</w:t>
      </w:r>
      <w:r>
        <w:rPr>
          <w:spacing w:val="-2"/>
          <w:w w:val="105"/>
        </w:rPr>
        <w:t> </w:t>
      </w:r>
      <w:r>
        <w:rPr>
          <w:w w:val="105"/>
        </w:rPr>
        <w:t>Aviva</w:t>
      </w:r>
      <w:r>
        <w:rPr>
          <w:spacing w:val="-2"/>
          <w:w w:val="105"/>
        </w:rPr>
        <w:t> </w:t>
      </w:r>
      <w:r>
        <w:rPr>
          <w:w w:val="105"/>
        </w:rPr>
        <w:t>makes</w:t>
      </w:r>
      <w:r>
        <w:rPr>
          <w:spacing w:val="-2"/>
          <w:w w:val="105"/>
        </w:rPr>
        <w:t> </w:t>
      </w:r>
      <w:r>
        <w:rPr>
          <w:w w:val="105"/>
        </w:rPr>
        <w:t>no representation or warranty regarding its</w:t>
      </w:r>
    </w:p>
    <w:p>
      <w:pPr>
        <w:pStyle w:val="BodyText"/>
        <w:spacing w:line="249" w:lineRule="auto" w:before="107"/>
        <w:ind w:right="29"/>
      </w:pPr>
      <w:r>
        <w:rPr/>
        <w:br w:type="column"/>
      </w:r>
      <w:r>
        <w:rPr>
          <w:w w:val="105"/>
        </w:rPr>
        <w:t>completeness, accuracy, fitness for a particular purpose or non-infringement of such information, nor is revision of such information in Aviva’s control.</w:t>
      </w:r>
    </w:p>
    <w:p>
      <w:pPr>
        <w:pStyle w:val="BodyText"/>
        <w:spacing w:before="28"/>
      </w:pPr>
    </w:p>
    <w:p>
      <w:pPr>
        <w:pStyle w:val="Heading4"/>
        <w:ind w:left="0"/>
      </w:pPr>
      <w:r>
        <w:rPr>
          <w:spacing w:val="6"/>
        </w:rPr>
        <w:t>Other</w:t>
      </w:r>
      <w:r>
        <w:rPr>
          <w:spacing w:val="2"/>
        </w:rPr>
        <w:t> </w:t>
      </w:r>
      <w:r>
        <w:rPr>
          <w:spacing w:val="6"/>
        </w:rPr>
        <w:t>forward-looking</w:t>
      </w:r>
      <w:r>
        <w:rPr>
          <w:spacing w:val="3"/>
        </w:rPr>
        <w:t> </w:t>
      </w:r>
      <w:r>
        <w:rPr>
          <w:spacing w:val="-2"/>
        </w:rPr>
        <w:t>statements</w:t>
      </w:r>
    </w:p>
    <w:p>
      <w:pPr>
        <w:pStyle w:val="BodyText"/>
        <w:spacing w:line="249" w:lineRule="auto" w:before="65"/>
      </w:pPr>
      <w:r>
        <w:rPr>
          <w:w w:val="110"/>
        </w:rPr>
        <w:t>This</w:t>
      </w:r>
      <w:r>
        <w:rPr>
          <w:spacing w:val="-1"/>
          <w:w w:val="110"/>
        </w:rPr>
        <w:t> </w:t>
      </w:r>
      <w:r>
        <w:rPr>
          <w:w w:val="110"/>
        </w:rPr>
        <w:t>report</w:t>
      </w:r>
      <w:r>
        <w:rPr>
          <w:spacing w:val="-1"/>
          <w:w w:val="110"/>
        </w:rPr>
        <w:t> </w:t>
      </w:r>
      <w:r>
        <w:rPr>
          <w:w w:val="110"/>
        </w:rPr>
        <w:t>should</w:t>
      </w:r>
      <w:r>
        <w:rPr>
          <w:spacing w:val="-1"/>
          <w:w w:val="110"/>
        </w:rPr>
        <w:t> </w:t>
      </w:r>
      <w:r>
        <w:rPr>
          <w:w w:val="110"/>
        </w:rPr>
        <w:t>be</w:t>
      </w:r>
      <w:r>
        <w:rPr>
          <w:spacing w:val="-1"/>
          <w:w w:val="110"/>
        </w:rPr>
        <w:t> </w:t>
      </w:r>
      <w:r>
        <w:rPr>
          <w:w w:val="110"/>
        </w:rPr>
        <w:t>read</w:t>
      </w:r>
      <w:r>
        <w:rPr>
          <w:spacing w:val="-1"/>
          <w:w w:val="110"/>
        </w:rPr>
        <w:t> </w:t>
      </w:r>
      <w:r>
        <w:rPr>
          <w:w w:val="110"/>
        </w:rPr>
        <w:t>in</w:t>
      </w:r>
      <w:r>
        <w:rPr>
          <w:spacing w:val="-1"/>
          <w:w w:val="110"/>
        </w:rPr>
        <w:t> </w:t>
      </w:r>
      <w:r>
        <w:rPr>
          <w:w w:val="110"/>
        </w:rPr>
        <w:t>conjunction with the other documents distributed by Aviva</w:t>
      </w:r>
      <w:r>
        <w:rPr>
          <w:spacing w:val="-5"/>
          <w:w w:val="110"/>
        </w:rPr>
        <w:t> </w:t>
      </w:r>
      <w:r>
        <w:rPr>
          <w:w w:val="110"/>
        </w:rPr>
        <w:t>through</w:t>
      </w:r>
      <w:r>
        <w:rPr>
          <w:spacing w:val="-5"/>
          <w:w w:val="110"/>
        </w:rPr>
        <w:t> </w:t>
      </w:r>
      <w:r>
        <w:rPr>
          <w:w w:val="110"/>
        </w:rPr>
        <w:t>The</w:t>
      </w:r>
      <w:r>
        <w:rPr>
          <w:spacing w:val="-5"/>
          <w:w w:val="110"/>
        </w:rPr>
        <w:t> </w:t>
      </w:r>
      <w:r>
        <w:rPr>
          <w:w w:val="110"/>
        </w:rPr>
        <w:t>Regulatory</w:t>
      </w:r>
      <w:r>
        <w:rPr>
          <w:spacing w:val="-5"/>
          <w:w w:val="110"/>
        </w:rPr>
        <w:t> </w:t>
      </w:r>
      <w:r>
        <w:rPr>
          <w:w w:val="110"/>
        </w:rPr>
        <w:t>News </w:t>
      </w:r>
      <w:r>
        <w:rPr/>
        <w:t>Service (RNS). This report contains, and we </w:t>
      </w:r>
      <w:r>
        <w:rPr>
          <w:w w:val="110"/>
        </w:rPr>
        <w:t>may make, other verbal or written</w:t>
      </w:r>
    </w:p>
    <w:p>
      <w:pPr>
        <w:pStyle w:val="BodyText"/>
        <w:spacing w:line="249" w:lineRule="auto" w:before="3"/>
        <w:ind w:right="1"/>
      </w:pPr>
      <w:r>
        <w:rPr>
          <w:w w:val="105"/>
        </w:rPr>
        <w:t>‘forward-looking statements’ with respect</w:t>
      </w:r>
      <w:r>
        <w:rPr>
          <w:spacing w:val="80"/>
          <w:w w:val="105"/>
        </w:rPr>
        <w:t> </w:t>
      </w:r>
      <w:r>
        <w:rPr>
          <w:w w:val="105"/>
        </w:rPr>
        <w:t>to certain of Aviva’s plans and current ambitions and expectations relating to its future financial condition, performance, results, strategic initiatives and objectives and</w:t>
      </w:r>
      <w:r>
        <w:rPr>
          <w:spacing w:val="-5"/>
          <w:w w:val="105"/>
        </w:rPr>
        <w:t> </w:t>
      </w:r>
      <w:r>
        <w:rPr>
          <w:w w:val="105"/>
        </w:rPr>
        <w:t>other</w:t>
      </w:r>
      <w:r>
        <w:rPr>
          <w:spacing w:val="-5"/>
          <w:w w:val="105"/>
        </w:rPr>
        <w:t> </w:t>
      </w:r>
      <w:r>
        <w:rPr>
          <w:w w:val="105"/>
        </w:rPr>
        <w:t>future</w:t>
      </w:r>
      <w:r>
        <w:rPr>
          <w:spacing w:val="-5"/>
          <w:w w:val="105"/>
        </w:rPr>
        <w:t> </w:t>
      </w:r>
      <w:r>
        <w:rPr>
          <w:w w:val="105"/>
        </w:rPr>
        <w:t>events</w:t>
      </w:r>
      <w:r>
        <w:rPr>
          <w:spacing w:val="-5"/>
          <w:w w:val="105"/>
        </w:rPr>
        <w:t> </w:t>
      </w:r>
      <w:r>
        <w:rPr>
          <w:w w:val="105"/>
        </w:rPr>
        <w:t>and</w:t>
      </w:r>
      <w:r>
        <w:rPr>
          <w:spacing w:val="-5"/>
          <w:w w:val="105"/>
        </w:rPr>
        <w:t> </w:t>
      </w:r>
      <w:r>
        <w:rPr>
          <w:w w:val="105"/>
        </w:rPr>
        <w:t>circumstances.</w:t>
      </w:r>
    </w:p>
    <w:p>
      <w:pPr>
        <w:pStyle w:val="BodyText"/>
        <w:spacing w:line="249" w:lineRule="auto" w:before="117"/>
        <w:ind w:right="29"/>
      </w:pPr>
      <w:r>
        <w:rPr>
          <w:w w:val="105"/>
        </w:rPr>
        <w:t>Forward-looking statements include, without limitation, projections, estimates, commitments, plans, approaches, ambitions and targets (including, without limitation, sustainability commitments, ambitions,</w:t>
      </w:r>
      <w:r>
        <w:rPr>
          <w:spacing w:val="-2"/>
          <w:w w:val="105"/>
        </w:rPr>
        <w:t> </w:t>
      </w:r>
      <w:r>
        <w:rPr>
          <w:w w:val="105"/>
        </w:rPr>
        <w:t>goals</w:t>
      </w:r>
      <w:r>
        <w:rPr>
          <w:spacing w:val="-2"/>
          <w:w w:val="105"/>
        </w:rPr>
        <w:t> </w:t>
      </w:r>
      <w:r>
        <w:rPr>
          <w:w w:val="105"/>
        </w:rPr>
        <w:t>and</w:t>
      </w:r>
      <w:r>
        <w:rPr>
          <w:spacing w:val="-2"/>
          <w:w w:val="105"/>
        </w:rPr>
        <w:t> </w:t>
      </w:r>
      <w:r>
        <w:rPr>
          <w:w w:val="105"/>
        </w:rPr>
        <w:t>targets).</w:t>
      </w:r>
      <w:r>
        <w:rPr>
          <w:spacing w:val="-2"/>
          <w:w w:val="105"/>
        </w:rPr>
        <w:t> </w:t>
      </w:r>
      <w:r>
        <w:rPr>
          <w:w w:val="105"/>
        </w:rPr>
        <w:t>Statements including those containing the words ‘believes’, ‘intends’, ‘expects’, ‘projects’, ‘plans’,</w:t>
      </w:r>
      <w:r>
        <w:rPr>
          <w:spacing w:val="-6"/>
          <w:w w:val="105"/>
        </w:rPr>
        <w:t> </w:t>
      </w:r>
      <w:r>
        <w:rPr>
          <w:w w:val="105"/>
        </w:rPr>
        <w:t>‘will’,</w:t>
      </w:r>
      <w:r>
        <w:rPr>
          <w:spacing w:val="-6"/>
          <w:w w:val="105"/>
        </w:rPr>
        <w:t> </w:t>
      </w:r>
      <w:r>
        <w:rPr>
          <w:w w:val="105"/>
        </w:rPr>
        <w:t>‘seeks’,</w:t>
      </w:r>
      <w:r>
        <w:rPr>
          <w:spacing w:val="-6"/>
          <w:w w:val="105"/>
        </w:rPr>
        <w:t> </w:t>
      </w:r>
      <w:r>
        <w:rPr>
          <w:w w:val="105"/>
        </w:rPr>
        <w:t>‘aims’,</w:t>
      </w:r>
      <w:r>
        <w:rPr>
          <w:spacing w:val="-6"/>
          <w:w w:val="105"/>
        </w:rPr>
        <w:t> </w:t>
      </w:r>
      <w:r>
        <w:rPr>
          <w:w w:val="105"/>
        </w:rPr>
        <w:t>‘may’,</w:t>
      </w:r>
      <w:r>
        <w:rPr>
          <w:spacing w:val="-6"/>
          <w:w w:val="105"/>
        </w:rPr>
        <w:t> </w:t>
      </w:r>
      <w:r>
        <w:rPr>
          <w:w w:val="105"/>
        </w:rPr>
        <w:t>‘might’, ‘could’, ‘should’, ‘outlook’, ‘objective’,</w:t>
      </w:r>
    </w:p>
    <w:p>
      <w:pPr>
        <w:pStyle w:val="BodyText"/>
        <w:spacing w:line="249" w:lineRule="auto" w:before="6"/>
      </w:pPr>
      <w:r>
        <w:rPr>
          <w:w w:val="105"/>
        </w:rPr>
        <w:t>‘predict’, ‘likely’, ‘target’, ‘goal’, ‘guidance’, ‘trends’, ‘future’, ‘estimates’, ‘potential’, ‘possible’,</w:t>
      </w:r>
      <w:r>
        <w:rPr>
          <w:spacing w:val="-3"/>
          <w:w w:val="105"/>
        </w:rPr>
        <w:t> </w:t>
      </w:r>
      <w:r>
        <w:rPr>
          <w:w w:val="105"/>
        </w:rPr>
        <w:t>‘ambition’</w:t>
      </w:r>
      <w:r>
        <w:rPr>
          <w:spacing w:val="-3"/>
          <w:w w:val="105"/>
        </w:rPr>
        <w:t> </w:t>
      </w:r>
      <w:r>
        <w:rPr>
          <w:w w:val="105"/>
        </w:rPr>
        <w:t>and</w:t>
      </w:r>
      <w:r>
        <w:rPr>
          <w:spacing w:val="-3"/>
          <w:w w:val="105"/>
        </w:rPr>
        <w:t> </w:t>
      </w:r>
      <w:r>
        <w:rPr>
          <w:w w:val="105"/>
        </w:rPr>
        <w:t>‘anticipates’,</w:t>
      </w:r>
      <w:r>
        <w:rPr>
          <w:spacing w:val="-3"/>
          <w:w w:val="105"/>
        </w:rPr>
        <w:t> </w:t>
      </w:r>
      <w:r>
        <w:rPr>
          <w:w w:val="105"/>
        </w:rPr>
        <w:t>and words of similar meaning, are forward-</w:t>
      </w:r>
      <w:r>
        <w:rPr>
          <w:spacing w:val="-2"/>
          <w:w w:val="105"/>
        </w:rPr>
        <w:t>looking.</w:t>
      </w:r>
    </w:p>
    <w:p>
      <w:pPr>
        <w:pStyle w:val="BodyText"/>
        <w:spacing w:line="249" w:lineRule="auto" w:before="116"/>
        <w:ind w:right="29"/>
      </w:pPr>
      <w:r>
        <w:rPr>
          <w:w w:val="110"/>
        </w:rPr>
        <w:t>By their nature, all forward-looking </w:t>
      </w:r>
      <w:r>
        <w:rPr/>
        <w:t>statements are subject to known and </w:t>
      </w:r>
      <w:r>
        <w:rPr>
          <w:w w:val="110"/>
        </w:rPr>
        <w:t>unknown risks and uncertainty.</w:t>
      </w:r>
    </w:p>
    <w:p>
      <w:pPr>
        <w:pStyle w:val="BodyText"/>
        <w:spacing w:line="249" w:lineRule="auto" w:before="2"/>
        <w:ind w:right="23"/>
      </w:pPr>
      <w:r>
        <w:rPr>
          <w:w w:val="105"/>
        </w:rPr>
        <w:t>Accordingly, there are or will be important factors that could cause actual results </w:t>
      </w:r>
      <w:r>
        <w:rPr>
          <w:w w:val="115"/>
        </w:rPr>
        <w:t>-</w:t>
      </w:r>
      <w:r>
        <w:rPr>
          <w:spacing w:val="40"/>
          <w:w w:val="115"/>
        </w:rPr>
        <w:t> </w:t>
      </w:r>
      <w:r>
        <w:rPr>
          <w:w w:val="105"/>
        </w:rPr>
        <w:t>and</w:t>
      </w:r>
      <w:r>
        <w:rPr>
          <w:spacing w:val="-10"/>
          <w:w w:val="105"/>
        </w:rPr>
        <w:t> </w:t>
      </w:r>
      <w:r>
        <w:rPr>
          <w:w w:val="105"/>
        </w:rPr>
        <w:t>Aviva’s</w:t>
      </w:r>
      <w:r>
        <w:rPr>
          <w:spacing w:val="-10"/>
          <w:w w:val="105"/>
        </w:rPr>
        <w:t> </w:t>
      </w:r>
      <w:r>
        <w:rPr>
          <w:w w:val="105"/>
        </w:rPr>
        <w:t>related</w:t>
      </w:r>
      <w:r>
        <w:rPr>
          <w:spacing w:val="-10"/>
          <w:w w:val="105"/>
        </w:rPr>
        <w:t> </w:t>
      </w:r>
      <w:r>
        <w:rPr>
          <w:w w:val="105"/>
        </w:rPr>
        <w:t>plans,</w:t>
      </w:r>
      <w:r>
        <w:rPr>
          <w:spacing w:val="-10"/>
          <w:w w:val="105"/>
        </w:rPr>
        <w:t> </w:t>
      </w:r>
      <w:r>
        <w:rPr>
          <w:w w:val="105"/>
        </w:rPr>
        <w:t>expectations</w:t>
      </w:r>
      <w:r>
        <w:rPr>
          <w:spacing w:val="-10"/>
          <w:w w:val="105"/>
        </w:rPr>
        <w:t> </w:t>
      </w:r>
      <w:r>
        <w:rPr>
          <w:w w:val="105"/>
        </w:rPr>
        <w:t>and targets </w:t>
      </w:r>
      <w:r>
        <w:rPr>
          <w:w w:val="115"/>
        </w:rPr>
        <w:t>- </w:t>
      </w:r>
      <w:r>
        <w:rPr>
          <w:w w:val="105"/>
        </w:rPr>
        <w:t>to differ materially from those indicated in these statements. Climate-related forward-looking statements, in particular, can be subject to increased uncertainty due to the challenges in</w:t>
      </w:r>
    </w:p>
    <w:p>
      <w:pPr>
        <w:pStyle w:val="BodyText"/>
        <w:spacing w:line="249" w:lineRule="auto" w:before="107"/>
        <w:ind w:right="1322"/>
      </w:pPr>
      <w:r>
        <w:rPr/>
        <w:br w:type="column"/>
      </w:r>
      <w:r>
        <w:rPr>
          <w:w w:val="105"/>
        </w:rPr>
        <w:t>assessing climate-related risks and vulnerabilities, compared to more conventional</w:t>
      </w:r>
      <w:r>
        <w:rPr>
          <w:spacing w:val="-11"/>
          <w:w w:val="105"/>
        </w:rPr>
        <w:t> </w:t>
      </w:r>
      <w:r>
        <w:rPr>
          <w:w w:val="105"/>
        </w:rPr>
        <w:t>financial</w:t>
      </w:r>
      <w:r>
        <w:rPr>
          <w:spacing w:val="-11"/>
          <w:w w:val="105"/>
        </w:rPr>
        <w:t> </w:t>
      </w:r>
      <w:r>
        <w:rPr>
          <w:w w:val="105"/>
        </w:rPr>
        <w:t>risk</w:t>
      </w:r>
      <w:r>
        <w:rPr>
          <w:spacing w:val="-11"/>
          <w:w w:val="105"/>
        </w:rPr>
        <w:t> </w:t>
      </w:r>
      <w:r>
        <w:rPr>
          <w:w w:val="105"/>
        </w:rPr>
        <w:t>assessments.</w:t>
      </w:r>
    </w:p>
    <w:p>
      <w:pPr>
        <w:pStyle w:val="BodyText"/>
        <w:spacing w:line="249" w:lineRule="auto" w:before="114"/>
        <w:ind w:right="1392"/>
      </w:pPr>
      <w:r>
        <w:rPr/>
        <mc:AlternateContent>
          <mc:Choice Requires="wps">
            <w:drawing>
              <wp:anchor distT="0" distB="0" distL="0" distR="0" allowOverlap="1" layoutInCell="1" locked="0" behindDoc="0" simplePos="0" relativeHeight="16550400">
                <wp:simplePos x="0" y="0"/>
                <wp:positionH relativeFrom="page">
                  <wp:posOffset>10189545</wp:posOffset>
                </wp:positionH>
                <wp:positionV relativeFrom="paragraph">
                  <wp:posOffset>-904895</wp:posOffset>
                </wp:positionV>
                <wp:extent cx="238760" cy="1879600"/>
                <wp:effectExtent l="0" t="0" r="0" b="0"/>
                <wp:wrapNone/>
                <wp:docPr id="2514" name="Textbox 2514"/>
                <wp:cNvGraphicFramePr>
                  <a:graphicFrameLocks/>
                </wp:cNvGraphicFramePr>
                <a:graphic>
                  <a:graphicData uri="http://schemas.microsoft.com/office/word/2010/wordprocessingShape">
                    <wps:wsp>
                      <wps:cNvPr id="2514" name="Textbox 2514"/>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71.251579pt;width:18.8pt;height:148pt;mso-position-horizontal-relative:page;mso-position-vertical-relative:paragraph;z-index:16550400" type="#_x0000_t202" id="docshape1570"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t>Factors that could cause actual results to </w:t>
      </w:r>
      <w:r>
        <w:rPr>
          <w:w w:val="110"/>
        </w:rPr>
        <w:t>differ</w:t>
      </w:r>
      <w:r>
        <w:rPr>
          <w:spacing w:val="-10"/>
          <w:w w:val="110"/>
        </w:rPr>
        <w:t> </w:t>
      </w:r>
      <w:r>
        <w:rPr>
          <w:w w:val="110"/>
        </w:rPr>
        <w:t>materially</w:t>
      </w:r>
      <w:r>
        <w:rPr>
          <w:spacing w:val="-10"/>
          <w:w w:val="110"/>
        </w:rPr>
        <w:t> </w:t>
      </w:r>
      <w:r>
        <w:rPr>
          <w:w w:val="110"/>
        </w:rPr>
        <w:t>from</w:t>
      </w:r>
      <w:r>
        <w:rPr>
          <w:spacing w:val="-10"/>
          <w:w w:val="110"/>
        </w:rPr>
        <w:t> </w:t>
      </w:r>
      <w:r>
        <w:rPr>
          <w:w w:val="110"/>
        </w:rPr>
        <w:t>those</w:t>
      </w:r>
      <w:r>
        <w:rPr>
          <w:spacing w:val="-10"/>
          <w:w w:val="110"/>
        </w:rPr>
        <w:t> </w:t>
      </w:r>
      <w:r>
        <w:rPr>
          <w:w w:val="110"/>
        </w:rPr>
        <w:t>described</w:t>
      </w:r>
      <w:r>
        <w:rPr>
          <w:spacing w:val="-10"/>
          <w:w w:val="110"/>
        </w:rPr>
        <w:t> </w:t>
      </w:r>
      <w:r>
        <w:rPr>
          <w:w w:val="110"/>
        </w:rPr>
        <w:t>in these statements include:</w:t>
      </w:r>
    </w:p>
    <w:p>
      <w:pPr>
        <w:pStyle w:val="ListParagraph"/>
        <w:numPr>
          <w:ilvl w:val="1"/>
          <w:numId w:val="78"/>
        </w:numPr>
        <w:tabs>
          <w:tab w:pos="170" w:val="left" w:leader="none"/>
        </w:tabs>
        <w:spacing w:line="249" w:lineRule="auto" w:before="114" w:after="0"/>
        <w:ind w:left="170" w:right="1382" w:hanging="170"/>
        <w:jc w:val="left"/>
        <w:rPr>
          <w:sz w:val="17"/>
        </w:rPr>
      </w:pPr>
      <w:r>
        <w:rPr>
          <w:w w:val="105"/>
          <w:sz w:val="17"/>
        </w:rPr>
        <w:t>Regulatory</w:t>
      </w:r>
      <w:r>
        <w:rPr>
          <w:spacing w:val="-13"/>
          <w:w w:val="105"/>
          <w:sz w:val="17"/>
        </w:rPr>
        <w:t> </w:t>
      </w:r>
      <w:r>
        <w:rPr>
          <w:w w:val="105"/>
          <w:sz w:val="17"/>
        </w:rPr>
        <w:t>measures</w:t>
      </w:r>
      <w:r>
        <w:rPr>
          <w:spacing w:val="-12"/>
          <w:w w:val="105"/>
          <w:sz w:val="17"/>
        </w:rPr>
        <w:t> </w:t>
      </w:r>
      <w:r>
        <w:rPr>
          <w:w w:val="105"/>
          <w:sz w:val="17"/>
        </w:rPr>
        <w:t>addressing</w:t>
      </w:r>
      <w:r>
        <w:rPr>
          <w:spacing w:val="-13"/>
          <w:w w:val="105"/>
          <w:sz w:val="17"/>
        </w:rPr>
        <w:t> </w:t>
      </w:r>
      <w:r>
        <w:rPr>
          <w:w w:val="105"/>
          <w:sz w:val="17"/>
        </w:rPr>
        <w:t>climate change and broader sustainability-related issues; and</w:t>
      </w:r>
    </w:p>
    <w:p>
      <w:pPr>
        <w:pStyle w:val="ListParagraph"/>
        <w:numPr>
          <w:ilvl w:val="1"/>
          <w:numId w:val="78"/>
        </w:numPr>
        <w:tabs>
          <w:tab w:pos="170" w:val="left" w:leader="none"/>
        </w:tabs>
        <w:spacing w:line="249" w:lineRule="auto" w:before="30" w:after="0"/>
        <w:ind w:left="170" w:right="1839" w:hanging="170"/>
        <w:jc w:val="left"/>
        <w:rPr>
          <w:sz w:val="17"/>
        </w:rPr>
      </w:pPr>
      <w:r>
        <w:rPr>
          <w:sz w:val="17"/>
        </w:rPr>
        <w:drawing>
          <wp:anchor distT="0" distB="0" distL="0" distR="0" allowOverlap="1" layoutInCell="1" locked="0" behindDoc="1" simplePos="0" relativeHeight="480466944">
            <wp:simplePos x="0" y="0"/>
            <wp:positionH relativeFrom="page">
              <wp:posOffset>10216642</wp:posOffset>
            </wp:positionH>
            <wp:positionV relativeFrom="paragraph">
              <wp:posOffset>122017</wp:posOffset>
            </wp:positionV>
            <wp:extent cx="172847" cy="189229"/>
            <wp:effectExtent l="0" t="0" r="0" b="0"/>
            <wp:wrapNone/>
            <wp:docPr id="2515" name="Image 2515"/>
            <wp:cNvGraphicFramePr>
              <a:graphicFrameLocks/>
            </wp:cNvGraphicFramePr>
            <a:graphic>
              <a:graphicData uri="http://schemas.openxmlformats.org/drawingml/2006/picture">
                <pic:pic>
                  <pic:nvPicPr>
                    <pic:cNvPr id="2515" name="Image 2515"/>
                    <pic:cNvPicPr/>
                  </pic:nvPicPr>
                  <pic:blipFill>
                    <a:blip r:embed="rId21" cstate="print"/>
                    <a:stretch>
                      <a:fillRect/>
                    </a:stretch>
                  </pic:blipFill>
                  <pic:spPr>
                    <a:xfrm>
                      <a:off x="0" y="0"/>
                      <a:ext cx="172847" cy="189229"/>
                    </a:xfrm>
                    <a:prstGeom prst="rect">
                      <a:avLst/>
                    </a:prstGeom>
                  </pic:spPr>
                </pic:pic>
              </a:graphicData>
            </a:graphic>
          </wp:anchor>
        </w:drawing>
      </w:r>
      <w:r>
        <w:rPr>
          <w:w w:val="105"/>
          <w:sz w:val="17"/>
        </w:rPr>
        <w:t>The</w:t>
      </w:r>
      <w:r>
        <w:rPr>
          <w:spacing w:val="-11"/>
          <w:w w:val="105"/>
          <w:sz w:val="17"/>
        </w:rPr>
        <w:t> </w:t>
      </w:r>
      <w:r>
        <w:rPr>
          <w:w w:val="105"/>
          <w:sz w:val="17"/>
        </w:rPr>
        <w:t>development</w:t>
      </w:r>
      <w:r>
        <w:rPr>
          <w:spacing w:val="-11"/>
          <w:w w:val="105"/>
          <w:sz w:val="17"/>
        </w:rPr>
        <w:t> </w:t>
      </w:r>
      <w:r>
        <w:rPr>
          <w:w w:val="105"/>
          <w:sz w:val="17"/>
        </w:rPr>
        <w:t>of</w:t>
      </w:r>
      <w:r>
        <w:rPr>
          <w:spacing w:val="-11"/>
          <w:w w:val="105"/>
          <w:sz w:val="17"/>
        </w:rPr>
        <w:t> </w:t>
      </w:r>
      <w:r>
        <w:rPr>
          <w:w w:val="105"/>
          <w:sz w:val="17"/>
        </w:rPr>
        <w:t>standards</w:t>
      </w:r>
      <w:r>
        <w:rPr>
          <w:spacing w:val="-11"/>
          <w:w w:val="105"/>
          <w:sz w:val="17"/>
        </w:rPr>
        <w:t> </w:t>
      </w:r>
      <w:r>
        <w:rPr>
          <w:w w:val="105"/>
          <w:sz w:val="17"/>
        </w:rPr>
        <w:t>and interpretations, including evolving</w:t>
      </w:r>
    </w:p>
    <w:p>
      <w:pPr>
        <w:pStyle w:val="BodyText"/>
        <w:tabs>
          <w:tab w:pos="3961" w:val="left" w:leader="none"/>
          <w:tab w:pos="4779" w:val="left" w:leader="none"/>
        </w:tabs>
        <w:spacing w:before="1"/>
        <w:ind w:left="170" w:right="-29"/>
        <w:rPr>
          <w:rFonts w:ascii="Times New Roman"/>
        </w:rPr>
      </w:pPr>
      <w:r>
        <w:rPr>
          <w:w w:val="105"/>
        </w:rPr>
        <w:t>requirements</w:t>
      </w:r>
      <w:r>
        <w:rPr>
          <w:spacing w:val="-3"/>
          <w:w w:val="105"/>
        </w:rPr>
        <w:t> </w:t>
      </w:r>
      <w:r>
        <w:rPr>
          <w:w w:val="105"/>
        </w:rPr>
        <w:t>and</w:t>
      </w:r>
      <w:r>
        <w:rPr>
          <w:spacing w:val="-3"/>
          <w:w w:val="105"/>
        </w:rPr>
        <w:t> </w:t>
      </w:r>
      <w:r>
        <w:rPr>
          <w:w w:val="105"/>
        </w:rPr>
        <w:t>practices</w:t>
      </w:r>
      <w:r>
        <w:rPr>
          <w:spacing w:val="-3"/>
          <w:w w:val="105"/>
        </w:rPr>
        <w:t> </w:t>
      </w:r>
      <w:r>
        <w:rPr>
          <w:w w:val="105"/>
        </w:rPr>
        <w:t>in</w:t>
      </w:r>
      <w:r>
        <w:rPr>
          <w:spacing w:val="-2"/>
          <w:w w:val="105"/>
        </w:rPr>
        <w:t> </w:t>
      </w:r>
      <w:r>
        <w:rPr>
          <w:w w:val="105"/>
        </w:rPr>
        <w:t>climate</w:t>
      </w:r>
      <w:r>
        <w:rPr>
          <w:spacing w:val="-3"/>
          <w:w w:val="105"/>
        </w:rPr>
        <w:t> </w:t>
      </w:r>
      <w:r>
        <w:rPr>
          <w:spacing w:val="-5"/>
          <w:w w:val="105"/>
        </w:rPr>
        <w:t>or</w:t>
      </w:r>
      <w:r>
        <w:rPr/>
        <w:tab/>
      </w:r>
      <w:r>
        <w:rPr>
          <w:rFonts w:ascii="Times New Roman"/>
          <w:u w:val="single"/>
        </w:rPr>
        <w:tab/>
      </w:r>
    </w:p>
    <w:p>
      <w:pPr>
        <w:pStyle w:val="BodyText"/>
        <w:spacing w:line="249" w:lineRule="auto" w:before="9"/>
        <w:ind w:left="170" w:right="1392"/>
      </w:pPr>
      <w:r>
        <w:rPr/>
        <mc:AlternateContent>
          <mc:Choice Requires="wps">
            <w:drawing>
              <wp:anchor distT="0" distB="0" distL="0" distR="0" allowOverlap="1" layoutInCell="1" locked="0" behindDoc="0" simplePos="0" relativeHeight="16546816">
                <wp:simplePos x="0" y="0"/>
                <wp:positionH relativeFrom="page">
                  <wp:posOffset>10183241</wp:posOffset>
                </wp:positionH>
                <wp:positionV relativeFrom="paragraph">
                  <wp:posOffset>572429</wp:posOffset>
                </wp:positionV>
                <wp:extent cx="495300" cy="1270"/>
                <wp:effectExtent l="0" t="0" r="0" b="0"/>
                <wp:wrapNone/>
                <wp:docPr id="2516" name="Graphic 2516"/>
                <wp:cNvGraphicFramePr>
                  <a:graphicFrameLocks/>
                </wp:cNvGraphicFramePr>
                <a:graphic>
                  <a:graphicData uri="http://schemas.microsoft.com/office/word/2010/wordprocessingShape">
                    <wps:wsp>
                      <wps:cNvPr id="2516" name="Graphic 251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6816" from="801.830017pt,45.073154pt" to="840.830017pt,45.073154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50912">
                <wp:simplePos x="0" y="0"/>
                <wp:positionH relativeFrom="page">
                  <wp:posOffset>10189517</wp:posOffset>
                </wp:positionH>
                <wp:positionV relativeFrom="paragraph">
                  <wp:posOffset>629118</wp:posOffset>
                </wp:positionV>
                <wp:extent cx="210185" cy="1010919"/>
                <wp:effectExtent l="0" t="0" r="0" b="0"/>
                <wp:wrapNone/>
                <wp:docPr id="2517" name="Textbox 2517"/>
                <wp:cNvGraphicFramePr>
                  <a:graphicFrameLocks/>
                </wp:cNvGraphicFramePr>
                <a:graphic>
                  <a:graphicData uri="http://schemas.microsoft.com/office/word/2010/wordprocessingShape">
                    <wps:wsp>
                      <wps:cNvPr id="2517" name="Textbox 2517"/>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49.536858pt;width:16.55pt;height:79.6pt;mso-position-horizontal-relative:page;mso-position-vertical-relative:paragraph;z-index:16550912" type="#_x0000_t202" id="docshape1571"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551936">
                <wp:simplePos x="0" y="0"/>
                <wp:positionH relativeFrom="page">
                  <wp:posOffset>10189517</wp:posOffset>
                </wp:positionH>
                <wp:positionV relativeFrom="paragraph">
                  <wp:posOffset>57571</wp:posOffset>
                </wp:positionV>
                <wp:extent cx="127635" cy="392430"/>
                <wp:effectExtent l="0" t="0" r="0" b="0"/>
                <wp:wrapNone/>
                <wp:docPr id="2518" name="Textbox 2518"/>
                <wp:cNvGraphicFramePr>
                  <a:graphicFrameLocks/>
                </wp:cNvGraphicFramePr>
                <a:graphic>
                  <a:graphicData uri="http://schemas.microsoft.com/office/word/2010/wordprocessingShape">
                    <wps:wsp>
                      <wps:cNvPr id="2518" name="Textbox 2518"/>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4.533154pt;width:10.050pt;height:30.9pt;mso-position-horizontal-relative:page;mso-position-vertical-relative:paragraph;z-index:16551936" type="#_x0000_t202" id="docshape1572"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sustainability</w:t>
      </w:r>
      <w:r>
        <w:rPr>
          <w:spacing w:val="-3"/>
          <w:w w:val="105"/>
        </w:rPr>
        <w:t> </w:t>
      </w:r>
      <w:r>
        <w:rPr>
          <w:w w:val="105"/>
        </w:rPr>
        <w:t>reporting;</w:t>
      </w:r>
      <w:r>
        <w:rPr>
          <w:spacing w:val="-3"/>
          <w:w w:val="105"/>
        </w:rPr>
        <w:t> </w:t>
      </w:r>
      <w:r>
        <w:rPr>
          <w:w w:val="105"/>
        </w:rPr>
        <w:t>and</w:t>
      </w:r>
      <w:r>
        <w:rPr>
          <w:spacing w:val="-3"/>
          <w:w w:val="105"/>
        </w:rPr>
        <w:t> </w:t>
      </w:r>
      <w:r>
        <w:rPr>
          <w:w w:val="105"/>
        </w:rPr>
        <w:t>the</w:t>
      </w:r>
      <w:r>
        <w:rPr>
          <w:spacing w:val="-3"/>
          <w:w w:val="105"/>
        </w:rPr>
        <w:t> </w:t>
      </w:r>
      <w:r>
        <w:rPr>
          <w:w w:val="105"/>
        </w:rPr>
        <w:t>ability</w:t>
      </w:r>
      <w:r>
        <w:rPr>
          <w:spacing w:val="-3"/>
          <w:w w:val="105"/>
        </w:rPr>
        <w:t> </w:t>
      </w:r>
      <w:r>
        <w:rPr>
          <w:w w:val="105"/>
        </w:rPr>
        <w:t>of the Group, together with governments and other stakeholders to measure, manage, and mitigate the impacts of climate change and broader sustainability-related issues effectively.</w:t>
      </w:r>
    </w:p>
    <w:p>
      <w:pPr>
        <w:pStyle w:val="BodyText"/>
        <w:spacing w:line="249" w:lineRule="auto" w:before="116"/>
        <w:ind w:right="1633"/>
      </w:pPr>
      <w:r>
        <w:rPr/>
        <mc:AlternateContent>
          <mc:Choice Requires="wps">
            <w:drawing>
              <wp:anchor distT="0" distB="0" distL="0" distR="0" allowOverlap="1" layoutInCell="1" locked="0" behindDoc="0" simplePos="0" relativeHeight="16547328">
                <wp:simplePos x="0" y="0"/>
                <wp:positionH relativeFrom="page">
                  <wp:posOffset>10183241</wp:posOffset>
                </wp:positionH>
                <wp:positionV relativeFrom="paragraph">
                  <wp:posOffset>277905</wp:posOffset>
                </wp:positionV>
                <wp:extent cx="495300" cy="1270"/>
                <wp:effectExtent l="0" t="0" r="0" b="0"/>
                <wp:wrapNone/>
                <wp:docPr id="2519" name="Graphic 2519"/>
                <wp:cNvGraphicFramePr>
                  <a:graphicFrameLocks/>
                </wp:cNvGraphicFramePr>
                <a:graphic>
                  <a:graphicData uri="http://schemas.microsoft.com/office/word/2010/wordprocessingShape">
                    <wps:wsp>
                      <wps:cNvPr id="2519" name="Graphic 2519"/>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7328" from="801.830017pt,21.882334pt" to="840.830017pt,21.882334pt" stroked="true" strokeweight=".25pt" strokecolor="#000000">
                <v:stroke dashstyle="solid"/>
                <w10:wrap type="none"/>
              </v:line>
            </w:pict>
          </mc:Fallback>
        </mc:AlternateContent>
      </w:r>
      <w:r>
        <w:rPr>
          <w:spacing w:val="-2"/>
          <w:w w:val="110"/>
        </w:rPr>
        <w:t>A</w:t>
      </w:r>
      <w:r>
        <w:rPr>
          <w:spacing w:val="-6"/>
          <w:w w:val="110"/>
        </w:rPr>
        <w:t> </w:t>
      </w:r>
      <w:r>
        <w:rPr>
          <w:spacing w:val="-2"/>
          <w:w w:val="110"/>
        </w:rPr>
        <w:t>detailed</w:t>
      </w:r>
      <w:r>
        <w:rPr>
          <w:spacing w:val="-6"/>
          <w:w w:val="110"/>
        </w:rPr>
        <w:t> </w:t>
      </w:r>
      <w:r>
        <w:rPr>
          <w:spacing w:val="-2"/>
          <w:w w:val="110"/>
        </w:rPr>
        <w:t>description</w:t>
      </w:r>
      <w:r>
        <w:rPr>
          <w:spacing w:val="-6"/>
          <w:w w:val="110"/>
        </w:rPr>
        <w:t> </w:t>
      </w:r>
      <w:r>
        <w:rPr>
          <w:spacing w:val="-2"/>
          <w:w w:val="110"/>
        </w:rPr>
        <w:t>of</w:t>
      </w:r>
      <w:r>
        <w:rPr>
          <w:spacing w:val="-6"/>
          <w:w w:val="110"/>
        </w:rPr>
        <w:t> </w:t>
      </w:r>
      <w:r>
        <w:rPr>
          <w:spacing w:val="-2"/>
          <w:w w:val="110"/>
        </w:rPr>
        <w:t>other</w:t>
      </w:r>
      <w:r>
        <w:rPr>
          <w:spacing w:val="-6"/>
          <w:w w:val="110"/>
        </w:rPr>
        <w:t> </w:t>
      </w:r>
      <w:r>
        <w:rPr>
          <w:spacing w:val="-2"/>
          <w:w w:val="110"/>
        </w:rPr>
        <w:t>relevant </w:t>
      </w:r>
      <w:r>
        <w:rPr/>
        <w:t>factors is contained within Aviva’s most </w:t>
      </w:r>
      <w:r>
        <w:rPr>
          <w:w w:val="110"/>
        </w:rPr>
        <w:t>recent annual report available on its website at </w:t>
      </w:r>
      <w:hyperlink r:id="rId215">
        <w:r>
          <w:rPr>
            <w:w w:val="110"/>
            <w:u w:val="single"/>
          </w:rPr>
          <w:t>www.aviva.com/investors/</w:t>
        </w:r>
      </w:hyperlink>
      <w:r>
        <w:rPr>
          <w:w w:val="110"/>
        </w:rPr>
        <w:t> </w:t>
      </w:r>
      <w:hyperlink r:id="rId215">
        <w:r>
          <w:rPr>
            <w:spacing w:val="-2"/>
            <w:w w:val="110"/>
            <w:u w:val="single"/>
          </w:rPr>
          <w:t>results-presentations-reports/</w:t>
        </w:r>
      </w:hyperlink>
    </w:p>
    <w:p>
      <w:pPr>
        <w:pStyle w:val="BodyText"/>
        <w:spacing w:line="249" w:lineRule="auto" w:before="115"/>
        <w:ind w:right="1383"/>
      </w:pPr>
      <w:r>
        <w:rPr/>
        <mc:AlternateContent>
          <mc:Choice Requires="wps">
            <w:drawing>
              <wp:anchor distT="0" distB="0" distL="0" distR="0" allowOverlap="1" layoutInCell="1" locked="0" behindDoc="0" simplePos="0" relativeHeight="16547840">
                <wp:simplePos x="0" y="0"/>
                <wp:positionH relativeFrom="page">
                  <wp:posOffset>10183241</wp:posOffset>
                </wp:positionH>
                <wp:positionV relativeFrom="paragraph">
                  <wp:posOffset>254084</wp:posOffset>
                </wp:positionV>
                <wp:extent cx="495300" cy="1270"/>
                <wp:effectExtent l="0" t="0" r="0" b="0"/>
                <wp:wrapNone/>
                <wp:docPr id="2520" name="Graphic 2520"/>
                <wp:cNvGraphicFramePr>
                  <a:graphicFrameLocks/>
                </wp:cNvGraphicFramePr>
                <a:graphic>
                  <a:graphicData uri="http://schemas.microsoft.com/office/word/2010/wordprocessingShape">
                    <wps:wsp>
                      <wps:cNvPr id="2520" name="Graphic 2520"/>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7840" from="801.830017pt,20.006651pt" to="840.830017pt,20.006651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48352">
                <wp:simplePos x="0" y="0"/>
                <wp:positionH relativeFrom="page">
                  <wp:posOffset>10183241</wp:posOffset>
                </wp:positionH>
                <wp:positionV relativeFrom="paragraph">
                  <wp:posOffset>901784</wp:posOffset>
                </wp:positionV>
                <wp:extent cx="495300" cy="1270"/>
                <wp:effectExtent l="0" t="0" r="0" b="0"/>
                <wp:wrapNone/>
                <wp:docPr id="2521" name="Graphic 2521"/>
                <wp:cNvGraphicFramePr>
                  <a:graphicFrameLocks/>
                </wp:cNvGraphicFramePr>
                <a:graphic>
                  <a:graphicData uri="http://schemas.microsoft.com/office/word/2010/wordprocessingShape">
                    <wps:wsp>
                      <wps:cNvPr id="2521" name="Graphic 2521"/>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8352" from="801.830017pt,71.006653pt" to="840.830017pt,71.006653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51424">
                <wp:simplePos x="0" y="0"/>
                <wp:positionH relativeFrom="page">
                  <wp:posOffset>10189517</wp:posOffset>
                </wp:positionH>
                <wp:positionV relativeFrom="paragraph">
                  <wp:posOffset>310740</wp:posOffset>
                </wp:positionV>
                <wp:extent cx="210185" cy="1106170"/>
                <wp:effectExtent l="0" t="0" r="0" b="0"/>
                <wp:wrapNone/>
                <wp:docPr id="2522" name="Textbox 2522"/>
                <wp:cNvGraphicFramePr>
                  <a:graphicFrameLocks/>
                </wp:cNvGraphicFramePr>
                <a:graphic>
                  <a:graphicData uri="http://schemas.microsoft.com/office/word/2010/wordprocessingShape">
                    <wps:wsp>
                      <wps:cNvPr id="2522" name="Textbox 2522"/>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24.46777pt;width:16.55pt;height:87.1pt;mso-position-horizontal-relative:page;mso-position-vertical-relative:paragraph;z-index:16551424" type="#_x0000_t202" id="docshape1573"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Due to such uncertainties and risks, readers are cautioned not to place undue reliance on such forward-looking statements; such statements should be regarded</w:t>
      </w:r>
      <w:r>
        <w:rPr>
          <w:spacing w:val="-5"/>
          <w:w w:val="105"/>
        </w:rPr>
        <w:t> </w:t>
      </w:r>
      <w:r>
        <w:rPr>
          <w:w w:val="105"/>
        </w:rPr>
        <w:t>as</w:t>
      </w:r>
      <w:r>
        <w:rPr>
          <w:spacing w:val="-5"/>
          <w:w w:val="105"/>
        </w:rPr>
        <w:t> </w:t>
      </w:r>
      <w:r>
        <w:rPr>
          <w:w w:val="105"/>
        </w:rPr>
        <w:t>indicative</w:t>
      </w:r>
      <w:r>
        <w:rPr>
          <w:spacing w:val="-5"/>
          <w:w w:val="105"/>
        </w:rPr>
        <w:t> </w:t>
      </w:r>
      <w:r>
        <w:rPr>
          <w:w w:val="105"/>
        </w:rPr>
        <w:t>and</w:t>
      </w:r>
      <w:r>
        <w:rPr>
          <w:spacing w:val="-5"/>
          <w:w w:val="105"/>
        </w:rPr>
        <w:t> </w:t>
      </w:r>
      <w:r>
        <w:rPr>
          <w:w w:val="105"/>
        </w:rPr>
        <w:t>illustrative</w:t>
      </w:r>
      <w:r>
        <w:rPr>
          <w:spacing w:val="-5"/>
          <w:w w:val="105"/>
        </w:rPr>
        <w:t> </w:t>
      </w:r>
      <w:r>
        <w:rPr>
          <w:w w:val="105"/>
        </w:rPr>
        <w:t>only. Forward-looking statements in this report are current only as of the date on which such statements are made.</w:t>
      </w:r>
    </w:p>
    <w:p>
      <w:pPr>
        <w:pStyle w:val="BodyText"/>
        <w:spacing w:line="249" w:lineRule="auto" w:before="6"/>
        <w:ind w:right="1321"/>
      </w:pPr>
      <w:r>
        <w:rPr/>
        <mc:AlternateContent>
          <mc:Choice Requires="wps">
            <w:drawing>
              <wp:anchor distT="0" distB="0" distL="0" distR="0" allowOverlap="1" layoutInCell="1" locked="0" behindDoc="0" simplePos="0" relativeHeight="16548864">
                <wp:simplePos x="0" y="0"/>
                <wp:positionH relativeFrom="page">
                  <wp:posOffset>10183241</wp:posOffset>
                </wp:positionH>
                <wp:positionV relativeFrom="paragraph">
                  <wp:posOffset>434156</wp:posOffset>
                </wp:positionV>
                <wp:extent cx="495300" cy="1270"/>
                <wp:effectExtent l="0" t="0" r="0" b="0"/>
                <wp:wrapNone/>
                <wp:docPr id="2523" name="Graphic 2523"/>
                <wp:cNvGraphicFramePr>
                  <a:graphicFrameLocks/>
                </wp:cNvGraphicFramePr>
                <a:graphic>
                  <a:graphicData uri="http://schemas.microsoft.com/office/word/2010/wordprocessingShape">
                    <wps:wsp>
                      <wps:cNvPr id="2523" name="Graphic 2523"/>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8864" from="801.830017pt,34.185558pt" to="840.830017pt,34.185558pt" stroked="true" strokeweight=".25pt" strokecolor="#000000">
                <v:stroke dashstyle="solid"/>
                <w10:wrap type="none"/>
              </v:line>
            </w:pict>
          </mc:Fallback>
        </mc:AlternateContent>
      </w:r>
      <w:r>
        <w:rPr/>
        <mc:AlternateContent>
          <mc:Choice Requires="wps">
            <w:drawing>
              <wp:anchor distT="0" distB="0" distL="0" distR="0" allowOverlap="1" layoutInCell="1" locked="0" behindDoc="0" simplePos="0" relativeHeight="16549376">
                <wp:simplePos x="0" y="0"/>
                <wp:positionH relativeFrom="page">
                  <wp:posOffset>10183241</wp:posOffset>
                </wp:positionH>
                <wp:positionV relativeFrom="paragraph">
                  <wp:posOffset>958031</wp:posOffset>
                </wp:positionV>
                <wp:extent cx="495300" cy="1270"/>
                <wp:effectExtent l="0" t="0" r="0" b="0"/>
                <wp:wrapNone/>
                <wp:docPr id="2524" name="Graphic 2524"/>
                <wp:cNvGraphicFramePr>
                  <a:graphicFrameLocks/>
                </wp:cNvGraphicFramePr>
                <a:graphic>
                  <a:graphicData uri="http://schemas.microsoft.com/office/word/2010/wordprocessingShape">
                    <wps:wsp>
                      <wps:cNvPr id="2524" name="Graphic 2524"/>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9376" from="801.830017pt,75.435555pt" to="840.830017pt,75.435555pt" stroked="true" strokeweight="3pt" strokecolor="#ffd900">
                <v:stroke dashstyle="solid"/>
                <w10:wrap type="none"/>
              </v:line>
            </w:pict>
          </mc:Fallback>
        </mc:AlternateContent>
      </w:r>
      <w:r>
        <w:rPr/>
        <mc:AlternateContent>
          <mc:Choice Requires="wps">
            <w:drawing>
              <wp:anchor distT="0" distB="0" distL="0" distR="0" allowOverlap="1" layoutInCell="1" locked="0" behindDoc="0" simplePos="0" relativeHeight="16549888">
                <wp:simplePos x="0" y="0"/>
                <wp:positionH relativeFrom="page">
                  <wp:posOffset>10189517</wp:posOffset>
                </wp:positionH>
                <wp:positionV relativeFrom="paragraph">
                  <wp:posOffset>490785</wp:posOffset>
                </wp:positionV>
                <wp:extent cx="292735" cy="1019175"/>
                <wp:effectExtent l="0" t="0" r="0" b="0"/>
                <wp:wrapNone/>
                <wp:docPr id="2525" name="Textbox 2525"/>
                <wp:cNvGraphicFramePr>
                  <a:graphicFrameLocks/>
                </wp:cNvGraphicFramePr>
                <a:graphic>
                  <a:graphicData uri="http://schemas.microsoft.com/office/word/2010/wordprocessingShape">
                    <wps:wsp>
                      <wps:cNvPr id="2525" name="Textbox 2525"/>
                      <wps:cNvSpPr txBox="1"/>
                      <wps:spPr>
                        <a:xfrm>
                          <a:off x="0" y="0"/>
                          <a:ext cx="292735" cy="101917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130" w:lineRule="exact" w:before="0"/>
                              <w:ind w:left="20" w:right="0" w:firstLine="0"/>
                              <w:jc w:val="left"/>
                              <w:rPr>
                                <w:b/>
                                <w:sz w:val="13"/>
                              </w:rPr>
                            </w:pPr>
                            <w:r>
                              <w:rPr>
                                <w:spacing w:val="-4"/>
                                <w:w w:val="105"/>
                                <w:sz w:val="13"/>
                              </w:rPr>
                              <w:t>Level</w:t>
                            </w:r>
                            <w:r>
                              <w:rPr>
                                <w:sz w:val="13"/>
                              </w:rPr>
                              <w:tab/>
                            </w:r>
                            <w:r>
                              <w:rPr>
                                <w:b/>
                                <w:spacing w:val="-2"/>
                                <w:w w:val="105"/>
                                <w:sz w:val="13"/>
                              </w:rPr>
                              <w:t>Cautionary</w:t>
                            </w:r>
                          </w:p>
                          <w:p>
                            <w:pPr>
                              <w:tabs>
                                <w:tab w:pos="844" w:val="left" w:leader="none"/>
                              </w:tabs>
                              <w:spacing w:line="140" w:lineRule="exact" w:before="0"/>
                              <w:ind w:left="20" w:right="0" w:firstLine="0"/>
                              <w:jc w:val="left"/>
                              <w:rPr>
                                <w:b/>
                                <w:sz w:val="13"/>
                              </w:rPr>
                            </w:pPr>
                            <w:r>
                              <w:rPr>
                                <w:spacing w:val="-2"/>
                                <w:w w:val="105"/>
                                <w:sz w:val="13"/>
                              </w:rPr>
                              <w:t>Reporting</w:t>
                            </w:r>
                            <w:r>
                              <w:rPr>
                                <w:sz w:val="13"/>
                              </w:rPr>
                              <w:tab/>
                            </w:r>
                            <w:r>
                              <w:rPr>
                                <w:b/>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38.644558pt;width:23.05pt;height:80.25pt;mso-position-horizontal-relative:page;mso-position-vertical-relative:paragraph;z-index:16549888" type="#_x0000_t202" id="docshape1574"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130" w:lineRule="exact" w:before="0"/>
                        <w:ind w:left="20" w:right="0" w:firstLine="0"/>
                        <w:jc w:val="left"/>
                        <w:rPr>
                          <w:b/>
                          <w:sz w:val="13"/>
                        </w:rPr>
                      </w:pPr>
                      <w:r>
                        <w:rPr>
                          <w:spacing w:val="-4"/>
                          <w:w w:val="105"/>
                          <w:sz w:val="13"/>
                        </w:rPr>
                        <w:t>Level</w:t>
                      </w:r>
                      <w:r>
                        <w:rPr>
                          <w:sz w:val="13"/>
                        </w:rPr>
                        <w:tab/>
                      </w:r>
                      <w:r>
                        <w:rPr>
                          <w:b/>
                          <w:spacing w:val="-2"/>
                          <w:w w:val="105"/>
                          <w:sz w:val="13"/>
                        </w:rPr>
                        <w:t>Cautionary</w:t>
                      </w:r>
                    </w:p>
                    <w:p>
                      <w:pPr>
                        <w:tabs>
                          <w:tab w:pos="844" w:val="left" w:leader="none"/>
                        </w:tabs>
                        <w:spacing w:line="140" w:lineRule="exact" w:before="0"/>
                        <w:ind w:left="20" w:right="0" w:firstLine="0"/>
                        <w:jc w:val="left"/>
                        <w:rPr>
                          <w:b/>
                          <w:sz w:val="13"/>
                        </w:rPr>
                      </w:pPr>
                      <w:r>
                        <w:rPr>
                          <w:spacing w:val="-2"/>
                          <w:w w:val="105"/>
                          <w:sz w:val="13"/>
                        </w:rPr>
                        <w:t>Reporting</w:t>
                      </w:r>
                      <w:r>
                        <w:rPr>
                          <w:sz w:val="13"/>
                        </w:rPr>
                        <w:tab/>
                      </w:r>
                      <w:r>
                        <w:rPr>
                          <w:b/>
                          <w:spacing w:val="-2"/>
                          <w:w w:val="105"/>
                          <w:sz w:val="13"/>
                        </w:rPr>
                        <w:t>statements</w:t>
                      </w:r>
                    </w:p>
                  </w:txbxContent>
                </v:textbox>
                <w10:wrap type="none"/>
              </v:shape>
            </w:pict>
          </mc:Fallback>
        </mc:AlternateContent>
      </w:r>
      <w:r>
        <w:rPr>
          <w:w w:val="105"/>
        </w:rPr>
        <w:t>Notwithstanding</w:t>
      </w:r>
      <w:r>
        <w:rPr>
          <w:spacing w:val="-2"/>
          <w:w w:val="105"/>
        </w:rPr>
        <w:t> </w:t>
      </w:r>
      <w:r>
        <w:rPr>
          <w:w w:val="105"/>
        </w:rPr>
        <w:t>any</w:t>
      </w:r>
      <w:r>
        <w:rPr>
          <w:spacing w:val="-2"/>
          <w:w w:val="105"/>
        </w:rPr>
        <w:t> </w:t>
      </w:r>
      <w:r>
        <w:rPr>
          <w:w w:val="105"/>
        </w:rPr>
        <w:t>statements</w:t>
      </w:r>
      <w:r>
        <w:rPr>
          <w:spacing w:val="-2"/>
          <w:w w:val="105"/>
        </w:rPr>
        <w:t> </w:t>
      </w:r>
      <w:r>
        <w:rPr>
          <w:w w:val="105"/>
        </w:rPr>
        <w:t>of</w:t>
      </w:r>
      <w:r>
        <w:rPr>
          <w:spacing w:val="-2"/>
          <w:w w:val="105"/>
        </w:rPr>
        <w:t> </w:t>
      </w:r>
      <w:r>
        <w:rPr>
          <w:w w:val="105"/>
        </w:rPr>
        <w:t>intent</w:t>
      </w:r>
      <w:r>
        <w:rPr>
          <w:spacing w:val="-2"/>
          <w:w w:val="105"/>
        </w:rPr>
        <w:t> </w:t>
      </w:r>
      <w:r>
        <w:rPr>
          <w:w w:val="105"/>
        </w:rPr>
        <w:t>or expectation in this report, Aviva does not undertake to update our forward-looking statements except as required by</w:t>
      </w:r>
      <w:r>
        <w:rPr>
          <w:spacing w:val="40"/>
          <w:w w:val="105"/>
        </w:rPr>
        <w:t> </w:t>
      </w:r>
      <w:r>
        <w:rPr>
          <w:w w:val="105"/>
        </w:rPr>
        <w:t>applicable law and does not provide any representation, assurance or guarantee</w:t>
      </w:r>
      <w:r>
        <w:rPr>
          <w:spacing w:val="40"/>
          <w:w w:val="105"/>
        </w:rPr>
        <w:t> </w:t>
      </w:r>
      <w:r>
        <w:rPr>
          <w:w w:val="105"/>
        </w:rPr>
        <w:t>that the occurrence of the events</w:t>
      </w:r>
      <w:r>
        <w:rPr>
          <w:spacing w:val="40"/>
          <w:w w:val="105"/>
        </w:rPr>
        <w:t> </w:t>
      </w:r>
      <w:r>
        <w:rPr>
          <w:w w:val="105"/>
        </w:rPr>
        <w:t>expressed</w:t>
      </w:r>
      <w:r>
        <w:rPr>
          <w:spacing w:val="26"/>
          <w:w w:val="105"/>
        </w:rPr>
        <w:t> </w:t>
      </w:r>
      <w:r>
        <w:rPr>
          <w:w w:val="105"/>
        </w:rPr>
        <w:t>or</w:t>
      </w:r>
      <w:r>
        <w:rPr>
          <w:spacing w:val="26"/>
          <w:w w:val="105"/>
        </w:rPr>
        <w:t> </w:t>
      </w:r>
      <w:r>
        <w:rPr>
          <w:w w:val="105"/>
        </w:rPr>
        <w:t>implied</w:t>
      </w:r>
      <w:r>
        <w:rPr>
          <w:spacing w:val="26"/>
          <w:w w:val="105"/>
        </w:rPr>
        <w:t> </w:t>
      </w:r>
      <w:r>
        <w:rPr>
          <w:w w:val="105"/>
        </w:rPr>
        <w:t>in</w:t>
      </w:r>
      <w:r>
        <w:rPr>
          <w:spacing w:val="26"/>
          <w:w w:val="105"/>
        </w:rPr>
        <w:t> </w:t>
      </w:r>
      <w:r>
        <w:rPr>
          <w:w w:val="105"/>
        </w:rPr>
        <w:t>any</w:t>
      </w:r>
      <w:r>
        <w:rPr>
          <w:spacing w:val="26"/>
          <w:w w:val="105"/>
        </w:rPr>
        <w:t> </w:t>
      </w:r>
      <w:r>
        <w:rPr>
          <w:w w:val="105"/>
        </w:rPr>
        <w:t>forward-looking statements will actually occur.</w:t>
      </w:r>
    </w:p>
    <w:p>
      <w:pPr>
        <w:pStyle w:val="BodyText"/>
        <w:spacing w:after="0" w:line="249" w:lineRule="auto"/>
        <w:sectPr>
          <w:type w:val="continuous"/>
          <w:pgSz w:w="16840" w:h="11920" w:orient="landscape"/>
          <w:pgMar w:header="865" w:footer="435" w:top="1320" w:bottom="280" w:left="850" w:right="0"/>
          <w:cols w:num="4" w:equalWidth="0">
            <w:col w:w="3436" w:space="306"/>
            <w:col w:w="3462" w:space="279"/>
            <w:col w:w="3442" w:space="300"/>
            <w:col w:w="4765"/>
          </w:cols>
        </w:sectPr>
      </w:pPr>
    </w:p>
    <w:p>
      <w:pPr>
        <w:pStyle w:val="BodyText"/>
        <w:rPr>
          <w:sz w:val="20"/>
        </w:rPr>
      </w:pPr>
    </w:p>
    <w:p>
      <w:pPr>
        <w:pStyle w:val="BodyText"/>
        <w:spacing w:before="199"/>
        <w:rPr>
          <w:sz w:val="20"/>
        </w:rPr>
      </w:pPr>
    </w:p>
    <w:p>
      <w:pPr>
        <w:pStyle w:val="BodyText"/>
        <w:spacing w:after="0"/>
        <w:rPr>
          <w:sz w:val="20"/>
        </w:rPr>
        <w:sectPr>
          <w:pgSz w:w="16840" w:h="11920" w:orient="landscape"/>
          <w:pgMar w:header="865" w:footer="435" w:top="1100" w:bottom="620" w:left="850" w:right="0"/>
        </w:sectPr>
      </w:pPr>
    </w:p>
    <w:p>
      <w:pPr>
        <w:pStyle w:val="Heading4"/>
        <w:spacing w:before="108"/>
        <w:ind w:left="0"/>
      </w:pPr>
      <w:r>
        <w:rPr/>
        <mc:AlternateContent>
          <mc:Choice Requires="wps">
            <w:drawing>
              <wp:anchor distT="0" distB="0" distL="0" distR="0" allowOverlap="1" layoutInCell="1" locked="0" behindDoc="0" simplePos="0" relativeHeight="16554496">
                <wp:simplePos x="0" y="0"/>
                <wp:positionH relativeFrom="page">
                  <wp:posOffset>10183241</wp:posOffset>
                </wp:positionH>
                <wp:positionV relativeFrom="page">
                  <wp:posOffset>5302122</wp:posOffset>
                </wp:positionV>
                <wp:extent cx="495300" cy="1270"/>
                <wp:effectExtent l="0" t="0" r="0" b="0"/>
                <wp:wrapNone/>
                <wp:docPr id="2526" name="Graphic 2526"/>
                <wp:cNvGraphicFramePr>
                  <a:graphicFrameLocks/>
                </wp:cNvGraphicFramePr>
                <a:graphic>
                  <a:graphicData uri="http://schemas.microsoft.com/office/word/2010/wordprocessingShape">
                    <wps:wsp>
                      <wps:cNvPr id="2526" name="Graphic 252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54496" from="801.830017pt,417.48999pt" to="840.830017pt,417.48999pt" stroked="true" strokeweight=".25pt" strokecolor="#000000">
                <v:stroke dashstyle="solid"/>
                <w10:wrap type="none"/>
              </v:line>
            </w:pict>
          </mc:Fallback>
        </mc:AlternateContent>
      </w:r>
      <w:r>
        <w:rPr/>
        <mc:AlternateContent>
          <mc:Choice Requires="wps">
            <w:drawing>
              <wp:anchor distT="0" distB="0" distL="0" distR="0" allowOverlap="1" layoutInCell="1" locked="0" behindDoc="1" simplePos="0" relativeHeight="480475648">
                <wp:simplePos x="0" y="0"/>
                <wp:positionH relativeFrom="page">
                  <wp:posOffset>10189517</wp:posOffset>
                </wp:positionH>
                <wp:positionV relativeFrom="page">
                  <wp:posOffset>5996927</wp:posOffset>
                </wp:positionV>
                <wp:extent cx="292735" cy="1019175"/>
                <wp:effectExtent l="0" t="0" r="0" b="0"/>
                <wp:wrapNone/>
                <wp:docPr id="2527" name="Textbox 2527"/>
                <wp:cNvGraphicFramePr>
                  <a:graphicFrameLocks/>
                </wp:cNvGraphicFramePr>
                <a:graphic>
                  <a:graphicData uri="http://schemas.microsoft.com/office/word/2010/wordprocessingShape">
                    <wps:wsp>
                      <wps:cNvPr id="2527" name="Textbox 2527"/>
                      <wps:cNvSpPr txBox="1"/>
                      <wps:spPr>
                        <a:xfrm>
                          <a:off x="0" y="0"/>
                          <a:ext cx="292735" cy="1019175"/>
                        </a:xfrm>
                        <a:prstGeom prst="rect">
                          <a:avLst/>
                        </a:prstGeom>
                      </wps:spPr>
                      <wps:txbx>
                        <w:txbxContent>
                          <w:p>
                            <w:pPr>
                              <w:spacing w:line="140" w:lineRule="exact" w:before="25"/>
                              <w:ind w:left="20" w:right="0" w:firstLine="0"/>
                              <w:jc w:val="left"/>
                              <w:rPr>
                                <w:sz w:val="13"/>
                              </w:rPr>
                            </w:pPr>
                            <w:r>
                              <w:rPr>
                                <w:spacing w:val="-2"/>
                                <w:w w:val="105"/>
                                <w:sz w:val="13"/>
                              </w:rPr>
                              <w:t>Entity</w:t>
                            </w:r>
                          </w:p>
                          <w:p>
                            <w:pPr>
                              <w:tabs>
                                <w:tab w:pos="844" w:val="left" w:leader="none"/>
                              </w:tabs>
                              <w:spacing w:line="130" w:lineRule="exact" w:before="0"/>
                              <w:ind w:left="20" w:right="0" w:firstLine="0"/>
                              <w:jc w:val="left"/>
                              <w:rPr>
                                <w:b/>
                                <w:sz w:val="13"/>
                              </w:rPr>
                            </w:pPr>
                            <w:r>
                              <w:rPr>
                                <w:spacing w:val="-4"/>
                                <w:w w:val="105"/>
                                <w:sz w:val="13"/>
                              </w:rPr>
                              <w:t>Level</w:t>
                            </w:r>
                            <w:r>
                              <w:rPr>
                                <w:sz w:val="13"/>
                              </w:rPr>
                              <w:tab/>
                            </w:r>
                            <w:r>
                              <w:rPr>
                                <w:b/>
                                <w:spacing w:val="-2"/>
                                <w:w w:val="105"/>
                                <w:sz w:val="13"/>
                              </w:rPr>
                              <w:t>Cautionary</w:t>
                            </w:r>
                          </w:p>
                          <w:p>
                            <w:pPr>
                              <w:tabs>
                                <w:tab w:pos="844" w:val="left" w:leader="none"/>
                              </w:tabs>
                              <w:spacing w:line="140" w:lineRule="exact" w:before="0"/>
                              <w:ind w:left="20" w:right="0" w:firstLine="0"/>
                              <w:jc w:val="left"/>
                              <w:rPr>
                                <w:b/>
                                <w:sz w:val="13"/>
                              </w:rPr>
                            </w:pPr>
                            <w:r>
                              <w:rPr>
                                <w:spacing w:val="-2"/>
                                <w:w w:val="105"/>
                                <w:sz w:val="13"/>
                              </w:rPr>
                              <w:t>Reporting</w:t>
                            </w:r>
                            <w:r>
                              <w:rPr>
                                <w:sz w:val="13"/>
                              </w:rPr>
                              <w:tab/>
                            </w:r>
                            <w:r>
                              <w:rPr>
                                <w:b/>
                                <w:spacing w:val="-2"/>
                                <w:w w:val="105"/>
                                <w:sz w:val="13"/>
                              </w:rPr>
                              <w:t>statements</w:t>
                            </w:r>
                          </w:p>
                        </w:txbxContent>
                      </wps:txbx>
                      <wps:bodyPr wrap="square" lIns="0" tIns="0" rIns="0" bIns="0" rtlCol="0" vert="vert">
                        <a:noAutofit/>
                      </wps:bodyPr>
                    </wps:wsp>
                  </a:graphicData>
                </a:graphic>
              </wp:anchor>
            </w:drawing>
          </mc:Choice>
          <mc:Fallback>
            <w:pict>
              <v:shape style="position:absolute;margin-left:802.324219pt;margin-top:472.199005pt;width:23.05pt;height:80.25pt;mso-position-horizontal-relative:page;mso-position-vertical-relative:page;z-index:-22840832" type="#_x0000_t202" id="docshape1575" filled="false" stroked="false">
                <v:textbox inset="0,0,0,0" style="layout-flow:vertical">
                  <w:txbxContent>
                    <w:p>
                      <w:pPr>
                        <w:spacing w:line="140" w:lineRule="exact" w:before="25"/>
                        <w:ind w:left="20" w:right="0" w:firstLine="0"/>
                        <w:jc w:val="left"/>
                        <w:rPr>
                          <w:sz w:val="13"/>
                        </w:rPr>
                      </w:pPr>
                      <w:r>
                        <w:rPr>
                          <w:spacing w:val="-2"/>
                          <w:w w:val="105"/>
                          <w:sz w:val="13"/>
                        </w:rPr>
                        <w:t>Entity</w:t>
                      </w:r>
                    </w:p>
                    <w:p>
                      <w:pPr>
                        <w:tabs>
                          <w:tab w:pos="844" w:val="left" w:leader="none"/>
                        </w:tabs>
                        <w:spacing w:line="130" w:lineRule="exact" w:before="0"/>
                        <w:ind w:left="20" w:right="0" w:firstLine="0"/>
                        <w:jc w:val="left"/>
                        <w:rPr>
                          <w:b/>
                          <w:sz w:val="13"/>
                        </w:rPr>
                      </w:pPr>
                      <w:r>
                        <w:rPr>
                          <w:spacing w:val="-4"/>
                          <w:w w:val="105"/>
                          <w:sz w:val="13"/>
                        </w:rPr>
                        <w:t>Level</w:t>
                      </w:r>
                      <w:r>
                        <w:rPr>
                          <w:sz w:val="13"/>
                        </w:rPr>
                        <w:tab/>
                      </w:r>
                      <w:r>
                        <w:rPr>
                          <w:b/>
                          <w:spacing w:val="-2"/>
                          <w:w w:val="105"/>
                          <w:sz w:val="13"/>
                        </w:rPr>
                        <w:t>Cautionary</w:t>
                      </w:r>
                    </w:p>
                    <w:p>
                      <w:pPr>
                        <w:tabs>
                          <w:tab w:pos="844" w:val="left" w:leader="none"/>
                        </w:tabs>
                        <w:spacing w:line="140" w:lineRule="exact" w:before="0"/>
                        <w:ind w:left="20" w:right="0" w:firstLine="0"/>
                        <w:jc w:val="left"/>
                        <w:rPr>
                          <w:b/>
                          <w:sz w:val="13"/>
                        </w:rPr>
                      </w:pPr>
                      <w:r>
                        <w:rPr>
                          <w:spacing w:val="-2"/>
                          <w:w w:val="105"/>
                          <w:sz w:val="13"/>
                        </w:rPr>
                        <w:t>Reporting</w:t>
                      </w:r>
                      <w:r>
                        <w:rPr>
                          <w:sz w:val="13"/>
                        </w:rPr>
                        <w:tab/>
                      </w:r>
                      <w:r>
                        <w:rPr>
                          <w:b/>
                          <w:spacing w:val="-2"/>
                          <w:w w:val="105"/>
                          <w:sz w:val="13"/>
                        </w:rPr>
                        <w:t>statements</w:t>
                      </w:r>
                    </w:p>
                  </w:txbxContent>
                </v:textbox>
                <w10:wrap type="none"/>
              </v:shape>
            </w:pict>
          </mc:Fallback>
        </mc:AlternateContent>
      </w:r>
      <w:bookmarkStart w:name="_bookmark64" w:id="131"/>
      <w:bookmarkEnd w:id="131"/>
      <w:r>
        <w:rPr>
          <w:b w:val="0"/>
        </w:rPr>
      </w:r>
      <w:r>
        <w:rPr/>
        <w:t>Use</w:t>
      </w:r>
      <w:r>
        <w:rPr>
          <w:spacing w:val="6"/>
        </w:rPr>
        <w:t> </w:t>
      </w:r>
      <w:r>
        <w:rPr/>
        <w:t>of</w:t>
      </w:r>
      <w:r>
        <w:rPr>
          <w:spacing w:val="7"/>
        </w:rPr>
        <w:t> </w:t>
      </w:r>
      <w:r>
        <w:rPr/>
        <w:t>MSCI</w:t>
      </w:r>
      <w:r>
        <w:rPr>
          <w:spacing w:val="7"/>
        </w:rPr>
        <w:t> </w:t>
      </w:r>
      <w:r>
        <w:rPr>
          <w:spacing w:val="-4"/>
        </w:rPr>
        <w:t>data</w:t>
      </w:r>
    </w:p>
    <w:p>
      <w:pPr>
        <w:pStyle w:val="BodyText"/>
        <w:spacing w:line="249" w:lineRule="auto" w:before="65"/>
        <w:ind w:right="2"/>
      </w:pPr>
      <w:r>
        <w:rPr>
          <w:w w:val="105"/>
        </w:rPr>
        <w:t>Certain information contained herein (the “information”) is sourced from/copyright of </w:t>
      </w:r>
      <w:r>
        <w:rPr>
          <w:spacing w:val="-2"/>
          <w:w w:val="105"/>
        </w:rPr>
        <w:t>MSCI</w:t>
      </w:r>
      <w:r>
        <w:rPr>
          <w:spacing w:val="-11"/>
          <w:w w:val="105"/>
        </w:rPr>
        <w:t> </w:t>
      </w:r>
      <w:r>
        <w:rPr>
          <w:spacing w:val="-2"/>
          <w:w w:val="105"/>
        </w:rPr>
        <w:t>Inc.</w:t>
      </w:r>
      <w:r>
        <w:rPr>
          <w:spacing w:val="-10"/>
          <w:w w:val="105"/>
        </w:rPr>
        <w:t> </w:t>
      </w:r>
      <w:r>
        <w:rPr>
          <w:spacing w:val="-2"/>
          <w:w w:val="105"/>
        </w:rPr>
        <w:t>MSCI</w:t>
      </w:r>
      <w:r>
        <w:rPr>
          <w:spacing w:val="-10"/>
          <w:w w:val="105"/>
        </w:rPr>
        <w:t> </w:t>
      </w:r>
      <w:r>
        <w:rPr>
          <w:spacing w:val="-2"/>
          <w:w w:val="105"/>
        </w:rPr>
        <w:t>ESG</w:t>
      </w:r>
      <w:r>
        <w:rPr>
          <w:spacing w:val="-11"/>
          <w:w w:val="105"/>
        </w:rPr>
        <w:t> </w:t>
      </w:r>
      <w:r>
        <w:rPr>
          <w:spacing w:val="-2"/>
          <w:w w:val="105"/>
        </w:rPr>
        <w:t>Research</w:t>
      </w:r>
      <w:r>
        <w:rPr>
          <w:spacing w:val="-10"/>
          <w:w w:val="105"/>
        </w:rPr>
        <w:t> </w:t>
      </w:r>
      <w:r>
        <w:rPr>
          <w:spacing w:val="-2"/>
          <w:w w:val="105"/>
        </w:rPr>
        <w:t>LLC,</w:t>
      </w:r>
      <w:r>
        <w:rPr>
          <w:spacing w:val="-10"/>
          <w:w w:val="105"/>
        </w:rPr>
        <w:t> </w:t>
      </w:r>
      <w:r>
        <w:rPr>
          <w:spacing w:val="-2"/>
          <w:w w:val="105"/>
        </w:rPr>
        <w:t>or</w:t>
      </w:r>
      <w:r>
        <w:rPr>
          <w:spacing w:val="-11"/>
          <w:w w:val="105"/>
        </w:rPr>
        <w:t> </w:t>
      </w:r>
      <w:r>
        <w:rPr>
          <w:spacing w:val="-2"/>
          <w:w w:val="105"/>
        </w:rPr>
        <w:t>their </w:t>
      </w:r>
      <w:r>
        <w:rPr>
          <w:w w:val="105"/>
        </w:rPr>
        <w:t>affiliates (“MSCI”), or information providers (together</w:t>
      </w:r>
      <w:r>
        <w:rPr>
          <w:spacing w:val="-9"/>
          <w:w w:val="105"/>
        </w:rPr>
        <w:t> </w:t>
      </w:r>
      <w:r>
        <w:rPr>
          <w:w w:val="105"/>
        </w:rPr>
        <w:t>the</w:t>
      </w:r>
      <w:r>
        <w:rPr>
          <w:spacing w:val="-9"/>
          <w:w w:val="105"/>
        </w:rPr>
        <w:t> </w:t>
      </w:r>
      <w:r>
        <w:rPr>
          <w:w w:val="105"/>
        </w:rPr>
        <w:t>“MSCI</w:t>
      </w:r>
      <w:r>
        <w:rPr>
          <w:spacing w:val="-9"/>
          <w:w w:val="105"/>
        </w:rPr>
        <w:t> </w:t>
      </w:r>
      <w:r>
        <w:rPr>
          <w:w w:val="105"/>
        </w:rPr>
        <w:t>Parties”)</w:t>
      </w:r>
      <w:r>
        <w:rPr>
          <w:spacing w:val="-9"/>
          <w:w w:val="105"/>
        </w:rPr>
        <w:t> </w:t>
      </w:r>
      <w:r>
        <w:rPr>
          <w:w w:val="105"/>
        </w:rPr>
        <w:t>and</w:t>
      </w:r>
      <w:r>
        <w:rPr>
          <w:spacing w:val="-9"/>
          <w:w w:val="105"/>
        </w:rPr>
        <w:t> </w:t>
      </w:r>
      <w:r>
        <w:rPr>
          <w:w w:val="105"/>
        </w:rPr>
        <w:t>may</w:t>
      </w:r>
      <w:r>
        <w:rPr>
          <w:spacing w:val="-9"/>
          <w:w w:val="105"/>
        </w:rPr>
        <w:t> </w:t>
      </w:r>
      <w:r>
        <w:rPr>
          <w:w w:val="105"/>
        </w:rPr>
        <w:t>have been used to calculate scores, signals, or other indicators. The information is for internal use only and may not be reproduced or disseminated in whole or</w:t>
      </w:r>
      <w:r>
        <w:rPr>
          <w:spacing w:val="40"/>
          <w:w w:val="105"/>
        </w:rPr>
        <w:t> </w:t>
      </w:r>
      <w:r>
        <w:rPr>
          <w:w w:val="105"/>
        </w:rPr>
        <w:t>part without prior written permission. The information</w:t>
      </w:r>
      <w:r>
        <w:rPr>
          <w:spacing w:val="-4"/>
          <w:w w:val="105"/>
        </w:rPr>
        <w:t> </w:t>
      </w:r>
      <w:r>
        <w:rPr>
          <w:w w:val="105"/>
        </w:rPr>
        <w:t>may</w:t>
      </w:r>
      <w:r>
        <w:rPr>
          <w:spacing w:val="-4"/>
          <w:w w:val="105"/>
        </w:rPr>
        <w:t> </w:t>
      </w:r>
      <w:r>
        <w:rPr>
          <w:w w:val="105"/>
        </w:rPr>
        <w:t>not</w:t>
      </w:r>
      <w:r>
        <w:rPr>
          <w:spacing w:val="-4"/>
          <w:w w:val="105"/>
        </w:rPr>
        <w:t> </w:t>
      </w:r>
      <w:r>
        <w:rPr>
          <w:w w:val="105"/>
        </w:rPr>
        <w:t>be</w:t>
      </w:r>
      <w:r>
        <w:rPr>
          <w:spacing w:val="-4"/>
          <w:w w:val="105"/>
        </w:rPr>
        <w:t> </w:t>
      </w:r>
      <w:r>
        <w:rPr>
          <w:w w:val="105"/>
        </w:rPr>
        <w:t>used</w:t>
      </w:r>
      <w:r>
        <w:rPr>
          <w:spacing w:val="-4"/>
          <w:w w:val="105"/>
        </w:rPr>
        <w:t> </w:t>
      </w:r>
      <w:r>
        <w:rPr>
          <w:w w:val="105"/>
        </w:rPr>
        <w:t>for,</w:t>
      </w:r>
      <w:r>
        <w:rPr>
          <w:spacing w:val="-4"/>
          <w:w w:val="105"/>
        </w:rPr>
        <w:t> </w:t>
      </w:r>
      <w:r>
        <w:rPr>
          <w:w w:val="105"/>
        </w:rPr>
        <w:t>nor</w:t>
      </w:r>
      <w:r>
        <w:rPr>
          <w:spacing w:val="-4"/>
          <w:w w:val="105"/>
        </w:rPr>
        <w:t> </w:t>
      </w:r>
      <w:r>
        <w:rPr>
          <w:w w:val="105"/>
        </w:rPr>
        <w:t>does</w:t>
      </w:r>
      <w:r>
        <w:rPr>
          <w:spacing w:val="-4"/>
          <w:w w:val="105"/>
        </w:rPr>
        <w:t> </w:t>
      </w:r>
      <w:r>
        <w:rPr>
          <w:w w:val="105"/>
        </w:rPr>
        <w:t>it constitute, an offer to buy or sell, or a promotion or recommendation of, any security, financial instrument or product, trading strategy, or index, nor should it be taken as an indication or guarantee of any future performance. Some funds may be based on or linked to MSCI indexes, and MSCI may be compensated based on the fund’s assets under management or other measures. MSCI has established an information barrier between index research and certain information.</w:t>
      </w:r>
    </w:p>
    <w:p>
      <w:pPr>
        <w:pStyle w:val="BodyText"/>
        <w:spacing w:line="249" w:lineRule="auto" w:before="128"/>
      </w:pPr>
      <w:r>
        <w:rPr>
          <w:w w:val="105"/>
        </w:rPr>
        <w:t>None of the information in and of itself can be used to determine which securities to buy</w:t>
      </w:r>
      <w:r>
        <w:rPr>
          <w:spacing w:val="-4"/>
          <w:w w:val="105"/>
        </w:rPr>
        <w:t> </w:t>
      </w:r>
      <w:r>
        <w:rPr>
          <w:w w:val="105"/>
        </w:rPr>
        <w:t>or</w:t>
      </w:r>
      <w:r>
        <w:rPr>
          <w:spacing w:val="-4"/>
          <w:w w:val="105"/>
        </w:rPr>
        <w:t> </w:t>
      </w:r>
      <w:r>
        <w:rPr>
          <w:w w:val="105"/>
        </w:rPr>
        <w:t>sell</w:t>
      </w:r>
      <w:r>
        <w:rPr>
          <w:spacing w:val="-4"/>
          <w:w w:val="105"/>
        </w:rPr>
        <w:t> </w:t>
      </w:r>
      <w:r>
        <w:rPr>
          <w:w w:val="105"/>
        </w:rPr>
        <w:t>or</w:t>
      </w:r>
      <w:r>
        <w:rPr>
          <w:spacing w:val="-4"/>
          <w:w w:val="105"/>
        </w:rPr>
        <w:t> </w:t>
      </w:r>
      <w:r>
        <w:rPr>
          <w:w w:val="105"/>
        </w:rPr>
        <w:t>when</w:t>
      </w:r>
      <w:r>
        <w:rPr>
          <w:spacing w:val="-4"/>
          <w:w w:val="105"/>
        </w:rPr>
        <w:t> </w:t>
      </w:r>
      <w:r>
        <w:rPr>
          <w:w w:val="105"/>
        </w:rPr>
        <w:t>to</w:t>
      </w:r>
      <w:r>
        <w:rPr>
          <w:spacing w:val="-4"/>
          <w:w w:val="105"/>
        </w:rPr>
        <w:t> </w:t>
      </w:r>
      <w:r>
        <w:rPr>
          <w:w w:val="105"/>
        </w:rPr>
        <w:t>buy</w:t>
      </w:r>
      <w:r>
        <w:rPr>
          <w:spacing w:val="-4"/>
          <w:w w:val="105"/>
        </w:rPr>
        <w:t> </w:t>
      </w:r>
      <w:r>
        <w:rPr>
          <w:w w:val="105"/>
        </w:rPr>
        <w:t>or</w:t>
      </w:r>
      <w:r>
        <w:rPr>
          <w:spacing w:val="-4"/>
          <w:w w:val="105"/>
        </w:rPr>
        <w:t> </w:t>
      </w:r>
      <w:r>
        <w:rPr>
          <w:w w:val="105"/>
        </w:rPr>
        <w:t>sell</w:t>
      </w:r>
      <w:r>
        <w:rPr>
          <w:spacing w:val="-4"/>
          <w:w w:val="105"/>
        </w:rPr>
        <w:t> </w:t>
      </w:r>
      <w:r>
        <w:rPr>
          <w:w w:val="105"/>
        </w:rPr>
        <w:t>them.</w:t>
      </w:r>
      <w:r>
        <w:rPr>
          <w:spacing w:val="-4"/>
          <w:w w:val="105"/>
        </w:rPr>
        <w:t> </w:t>
      </w:r>
      <w:r>
        <w:rPr>
          <w:w w:val="105"/>
        </w:rPr>
        <w:t>The information is provided “as is” and the user assumes the entire risk of any use it may make or permit to be made of the information. No MSCI Party warrants or guarantees the originality, accuracy and/or completeness of the information and each expressly disclaims all express or implied </w:t>
      </w:r>
      <w:r>
        <w:rPr>
          <w:spacing w:val="-2"/>
          <w:w w:val="105"/>
        </w:rPr>
        <w:t>warranties.</w:t>
      </w:r>
    </w:p>
    <w:p>
      <w:pPr>
        <w:pStyle w:val="BodyText"/>
        <w:spacing w:line="249" w:lineRule="auto" w:before="119"/>
      </w:pPr>
      <w:r>
        <w:rPr>
          <w:w w:val="105"/>
        </w:rPr>
        <w:t>No MSCI Party shall have any liability for any errors or omissions in connection with any information herein, or any liability for any direct, indirect, special, punitive, consequential or any other damages (including</w:t>
      </w:r>
      <w:r>
        <w:rPr>
          <w:spacing w:val="-1"/>
          <w:w w:val="105"/>
        </w:rPr>
        <w:t> </w:t>
      </w:r>
      <w:r>
        <w:rPr>
          <w:w w:val="105"/>
        </w:rPr>
        <w:t>lost</w:t>
      </w:r>
      <w:r>
        <w:rPr>
          <w:spacing w:val="-1"/>
          <w:w w:val="105"/>
        </w:rPr>
        <w:t> </w:t>
      </w:r>
      <w:r>
        <w:rPr>
          <w:w w:val="105"/>
        </w:rPr>
        <w:t>profits)</w:t>
      </w:r>
      <w:r>
        <w:rPr>
          <w:spacing w:val="-1"/>
          <w:w w:val="105"/>
        </w:rPr>
        <w:t> </w:t>
      </w:r>
      <w:r>
        <w:rPr>
          <w:w w:val="105"/>
        </w:rPr>
        <w:t>even</w:t>
      </w:r>
      <w:r>
        <w:rPr>
          <w:spacing w:val="-1"/>
          <w:w w:val="105"/>
        </w:rPr>
        <w:t> </w:t>
      </w:r>
      <w:r>
        <w:rPr>
          <w:w w:val="105"/>
        </w:rPr>
        <w:t>if</w:t>
      </w:r>
      <w:r>
        <w:rPr>
          <w:spacing w:val="-1"/>
          <w:w w:val="105"/>
        </w:rPr>
        <w:t> </w:t>
      </w:r>
      <w:r>
        <w:rPr>
          <w:w w:val="105"/>
        </w:rPr>
        <w:t>notified</w:t>
      </w:r>
      <w:r>
        <w:rPr>
          <w:spacing w:val="-1"/>
          <w:w w:val="105"/>
        </w:rPr>
        <w:t> </w:t>
      </w:r>
      <w:r>
        <w:rPr>
          <w:w w:val="105"/>
        </w:rPr>
        <w:t>of</w:t>
      </w:r>
      <w:r>
        <w:rPr>
          <w:spacing w:val="-1"/>
          <w:w w:val="105"/>
        </w:rPr>
        <w:t> </w:t>
      </w:r>
      <w:r>
        <w:rPr>
          <w:w w:val="105"/>
        </w:rPr>
        <w:t>the possibility of such damages.</w:t>
      </w:r>
    </w:p>
    <w:p>
      <w:pPr>
        <w:pStyle w:val="Heading4"/>
        <w:spacing w:before="108"/>
        <w:ind w:left="0"/>
      </w:pPr>
      <w:r>
        <w:rPr>
          <w:b w:val="0"/>
        </w:rPr>
        <w:br w:type="column"/>
      </w:r>
      <w:r>
        <w:rPr>
          <w:w w:val="105"/>
        </w:rPr>
        <w:t>Use</w:t>
      </w:r>
      <w:r>
        <w:rPr>
          <w:spacing w:val="-18"/>
          <w:w w:val="105"/>
        </w:rPr>
        <w:t> </w:t>
      </w:r>
      <w:r>
        <w:rPr>
          <w:w w:val="105"/>
        </w:rPr>
        <w:t>of</w:t>
      </w:r>
      <w:r>
        <w:rPr>
          <w:spacing w:val="-17"/>
          <w:w w:val="105"/>
        </w:rPr>
        <w:t> </w:t>
      </w:r>
      <w:r>
        <w:rPr>
          <w:w w:val="105"/>
        </w:rPr>
        <w:t>Carbon</w:t>
      </w:r>
      <w:r>
        <w:rPr>
          <w:spacing w:val="-18"/>
          <w:w w:val="105"/>
        </w:rPr>
        <w:t> </w:t>
      </w:r>
      <w:r>
        <w:rPr>
          <w:w w:val="105"/>
        </w:rPr>
        <w:t>Trust</w:t>
      </w:r>
      <w:r>
        <w:rPr>
          <w:spacing w:val="-17"/>
          <w:w w:val="105"/>
        </w:rPr>
        <w:t> </w:t>
      </w:r>
      <w:r>
        <w:rPr>
          <w:spacing w:val="-4"/>
          <w:w w:val="105"/>
        </w:rPr>
        <w:t>Data</w:t>
      </w:r>
    </w:p>
    <w:p>
      <w:pPr>
        <w:pStyle w:val="BodyText"/>
        <w:spacing w:line="249" w:lineRule="auto" w:before="65"/>
      </w:pPr>
      <w:r>
        <w:rPr/>
        <w:t>The Carbon Trust Group (CT) supported the </w:t>
      </w:r>
      <w:r>
        <w:rPr>
          <w:w w:val="110"/>
        </w:rPr>
        <w:t>calculation of financed emissions metrics </w:t>
      </w:r>
      <w:r>
        <w:rPr>
          <w:spacing w:val="-2"/>
          <w:w w:val="110"/>
        </w:rPr>
        <w:t>for</w:t>
      </w:r>
      <w:r>
        <w:rPr>
          <w:spacing w:val="-6"/>
          <w:w w:val="110"/>
        </w:rPr>
        <w:t> </w:t>
      </w:r>
      <w:r>
        <w:rPr>
          <w:spacing w:val="-2"/>
          <w:w w:val="110"/>
        </w:rPr>
        <w:t>infrastructure</w:t>
      </w:r>
      <w:r>
        <w:rPr>
          <w:spacing w:val="-6"/>
          <w:w w:val="110"/>
        </w:rPr>
        <w:t> </w:t>
      </w:r>
      <w:r>
        <w:rPr>
          <w:spacing w:val="-2"/>
          <w:w w:val="110"/>
        </w:rPr>
        <w:t>debt</w:t>
      </w:r>
      <w:r>
        <w:rPr>
          <w:spacing w:val="-6"/>
          <w:w w:val="110"/>
        </w:rPr>
        <w:t> </w:t>
      </w:r>
      <w:r>
        <w:rPr>
          <w:spacing w:val="-2"/>
          <w:w w:val="110"/>
        </w:rPr>
        <w:t>and</w:t>
      </w:r>
      <w:r>
        <w:rPr>
          <w:spacing w:val="-6"/>
          <w:w w:val="110"/>
        </w:rPr>
        <w:t> </w:t>
      </w:r>
      <w:r>
        <w:rPr>
          <w:spacing w:val="-2"/>
          <w:w w:val="110"/>
        </w:rPr>
        <w:t>commercial</w:t>
      </w:r>
      <w:r>
        <w:rPr>
          <w:spacing w:val="-6"/>
          <w:w w:val="110"/>
        </w:rPr>
        <w:t> </w:t>
      </w:r>
      <w:r>
        <w:rPr>
          <w:spacing w:val="-2"/>
          <w:w w:val="110"/>
        </w:rPr>
        <w:t>real </w:t>
      </w:r>
      <w:r>
        <w:rPr>
          <w:w w:val="110"/>
        </w:rPr>
        <w:t>estate</w:t>
      </w:r>
      <w:r>
        <w:rPr>
          <w:spacing w:val="-6"/>
          <w:w w:val="110"/>
        </w:rPr>
        <w:t> </w:t>
      </w:r>
      <w:r>
        <w:rPr>
          <w:w w:val="110"/>
        </w:rPr>
        <w:t>mortgages</w:t>
      </w:r>
      <w:r>
        <w:rPr>
          <w:spacing w:val="-6"/>
          <w:w w:val="110"/>
        </w:rPr>
        <w:t> </w:t>
      </w:r>
      <w:r>
        <w:rPr>
          <w:w w:val="110"/>
        </w:rPr>
        <w:t>and</w:t>
      </w:r>
      <w:r>
        <w:rPr>
          <w:spacing w:val="-6"/>
          <w:w w:val="110"/>
        </w:rPr>
        <w:t> </w:t>
      </w:r>
      <w:r>
        <w:rPr>
          <w:w w:val="110"/>
        </w:rPr>
        <w:t>presented</w:t>
      </w:r>
      <w:r>
        <w:rPr>
          <w:spacing w:val="-6"/>
          <w:w w:val="110"/>
        </w:rPr>
        <w:t> </w:t>
      </w:r>
      <w:r>
        <w:rPr>
          <w:w w:val="110"/>
        </w:rPr>
        <w:t>the</w:t>
      </w:r>
      <w:r>
        <w:rPr>
          <w:spacing w:val="-6"/>
          <w:w w:val="110"/>
        </w:rPr>
        <w:t> </w:t>
      </w:r>
      <w:r>
        <w:rPr>
          <w:w w:val="110"/>
        </w:rPr>
        <w:t>final data in Aviva’s proprietary data model developed</w:t>
      </w:r>
      <w:r>
        <w:rPr>
          <w:spacing w:val="-6"/>
          <w:w w:val="110"/>
        </w:rPr>
        <w:t> </w:t>
      </w:r>
      <w:r>
        <w:rPr>
          <w:w w:val="110"/>
        </w:rPr>
        <w:t>prior</w:t>
      </w:r>
      <w:r>
        <w:rPr>
          <w:spacing w:val="-6"/>
          <w:w w:val="110"/>
        </w:rPr>
        <w:t> </w:t>
      </w:r>
      <w:r>
        <w:rPr>
          <w:w w:val="110"/>
        </w:rPr>
        <w:t>to</w:t>
      </w:r>
      <w:r>
        <w:rPr>
          <w:spacing w:val="-6"/>
          <w:w w:val="110"/>
        </w:rPr>
        <w:t> </w:t>
      </w:r>
      <w:r>
        <w:rPr>
          <w:w w:val="110"/>
        </w:rPr>
        <w:t>the</w:t>
      </w:r>
      <w:r>
        <w:rPr>
          <w:spacing w:val="-6"/>
          <w:w w:val="110"/>
        </w:rPr>
        <w:t> </w:t>
      </w:r>
      <w:r>
        <w:rPr>
          <w:w w:val="110"/>
        </w:rPr>
        <w:t>CT’s</w:t>
      </w:r>
      <w:r>
        <w:rPr>
          <w:spacing w:val="-6"/>
          <w:w w:val="110"/>
        </w:rPr>
        <w:t> </w:t>
      </w:r>
      <w:r>
        <w:rPr>
          <w:w w:val="110"/>
        </w:rPr>
        <w:t>engagement.</w:t>
      </w:r>
    </w:p>
    <w:p>
      <w:pPr>
        <w:pStyle w:val="BodyText"/>
        <w:spacing w:line="249" w:lineRule="auto" w:before="4"/>
      </w:pPr>
      <w:r>
        <w:rPr>
          <w:w w:val="110"/>
        </w:rPr>
        <w:t>The</w:t>
      </w:r>
      <w:r>
        <w:rPr>
          <w:spacing w:val="-4"/>
          <w:w w:val="110"/>
        </w:rPr>
        <w:t> </w:t>
      </w:r>
      <w:r>
        <w:rPr>
          <w:w w:val="110"/>
        </w:rPr>
        <w:t>calculation</w:t>
      </w:r>
      <w:r>
        <w:rPr>
          <w:spacing w:val="-4"/>
          <w:w w:val="110"/>
        </w:rPr>
        <w:t> </w:t>
      </w:r>
      <w:r>
        <w:rPr>
          <w:w w:val="110"/>
        </w:rPr>
        <w:t>of</w:t>
      </w:r>
      <w:r>
        <w:rPr>
          <w:spacing w:val="-4"/>
          <w:w w:val="110"/>
        </w:rPr>
        <w:t> </w:t>
      </w:r>
      <w:r>
        <w:rPr>
          <w:w w:val="110"/>
        </w:rPr>
        <w:t>financed</w:t>
      </w:r>
      <w:r>
        <w:rPr>
          <w:spacing w:val="-4"/>
          <w:w w:val="110"/>
        </w:rPr>
        <w:t> </w:t>
      </w:r>
      <w:r>
        <w:rPr>
          <w:w w:val="110"/>
        </w:rPr>
        <w:t>emissions</w:t>
      </w:r>
      <w:r>
        <w:rPr>
          <w:spacing w:val="-4"/>
          <w:w w:val="110"/>
        </w:rPr>
        <w:t> </w:t>
      </w:r>
      <w:r>
        <w:rPr>
          <w:w w:val="110"/>
        </w:rPr>
        <w:t>is </w:t>
      </w:r>
      <w:r>
        <w:rPr/>
        <w:t>based on Partnership of Carbon Accounting </w:t>
      </w:r>
      <w:r>
        <w:rPr>
          <w:spacing w:val="-2"/>
          <w:w w:val="110"/>
        </w:rPr>
        <w:t>Financial</w:t>
      </w:r>
      <w:r>
        <w:rPr>
          <w:spacing w:val="-5"/>
          <w:w w:val="110"/>
        </w:rPr>
        <w:t> </w:t>
      </w:r>
      <w:r>
        <w:rPr>
          <w:spacing w:val="-2"/>
          <w:w w:val="110"/>
        </w:rPr>
        <w:t>(PCAF)</w:t>
      </w:r>
      <w:r>
        <w:rPr>
          <w:spacing w:val="-5"/>
          <w:w w:val="110"/>
        </w:rPr>
        <w:t> </w:t>
      </w:r>
      <w:r>
        <w:rPr>
          <w:spacing w:val="-2"/>
          <w:w w:val="110"/>
        </w:rPr>
        <w:t>methodologies</w:t>
      </w:r>
      <w:r>
        <w:rPr>
          <w:spacing w:val="-5"/>
          <w:w w:val="110"/>
        </w:rPr>
        <w:t> </w:t>
      </w:r>
      <w:r>
        <w:rPr>
          <w:spacing w:val="-2"/>
          <w:w w:val="110"/>
        </w:rPr>
        <w:t>and </w:t>
      </w:r>
      <w:r>
        <w:rPr>
          <w:w w:val="110"/>
        </w:rPr>
        <w:t>dependent</w:t>
      </w:r>
      <w:r>
        <w:rPr>
          <w:spacing w:val="-10"/>
          <w:w w:val="110"/>
        </w:rPr>
        <w:t> </w:t>
      </w:r>
      <w:r>
        <w:rPr>
          <w:w w:val="110"/>
        </w:rPr>
        <w:t>on</w:t>
      </w:r>
      <w:r>
        <w:rPr>
          <w:spacing w:val="-10"/>
          <w:w w:val="110"/>
        </w:rPr>
        <w:t> </w:t>
      </w:r>
      <w:r>
        <w:rPr>
          <w:w w:val="110"/>
        </w:rPr>
        <w:t>the</w:t>
      </w:r>
      <w:r>
        <w:rPr>
          <w:spacing w:val="-10"/>
          <w:w w:val="110"/>
        </w:rPr>
        <w:t> </w:t>
      </w:r>
      <w:r>
        <w:rPr>
          <w:w w:val="110"/>
        </w:rPr>
        <w:t>data</w:t>
      </w:r>
      <w:r>
        <w:rPr>
          <w:spacing w:val="-10"/>
          <w:w w:val="110"/>
        </w:rPr>
        <w:t> </w:t>
      </w:r>
      <w:r>
        <w:rPr>
          <w:w w:val="110"/>
        </w:rPr>
        <w:t>available.</w:t>
      </w:r>
      <w:r>
        <w:rPr>
          <w:spacing w:val="-10"/>
          <w:w w:val="110"/>
        </w:rPr>
        <w:t> </w:t>
      </w:r>
      <w:r>
        <w:rPr>
          <w:w w:val="110"/>
        </w:rPr>
        <w:t>Carbon </w:t>
      </w:r>
      <w:r>
        <w:rPr/>
        <w:t>Trust has not considered the interest of any </w:t>
      </w:r>
      <w:r>
        <w:rPr>
          <w:w w:val="110"/>
        </w:rPr>
        <w:t>other party when supporting with the calculation</w:t>
      </w:r>
      <w:r>
        <w:rPr>
          <w:spacing w:val="-3"/>
          <w:w w:val="110"/>
        </w:rPr>
        <w:t> </w:t>
      </w:r>
      <w:r>
        <w:rPr>
          <w:w w:val="110"/>
        </w:rPr>
        <w:t>of</w:t>
      </w:r>
      <w:r>
        <w:rPr>
          <w:spacing w:val="-3"/>
          <w:w w:val="110"/>
        </w:rPr>
        <w:t> </w:t>
      </w:r>
      <w:r>
        <w:rPr>
          <w:w w:val="110"/>
        </w:rPr>
        <w:t>the</w:t>
      </w:r>
      <w:r>
        <w:rPr>
          <w:spacing w:val="-3"/>
          <w:w w:val="110"/>
        </w:rPr>
        <w:t> </w:t>
      </w:r>
      <w:r>
        <w:rPr>
          <w:w w:val="110"/>
        </w:rPr>
        <w:t>financed</w:t>
      </w:r>
      <w:r>
        <w:rPr>
          <w:spacing w:val="-3"/>
          <w:w w:val="110"/>
        </w:rPr>
        <w:t> </w:t>
      </w:r>
      <w:r>
        <w:rPr>
          <w:w w:val="110"/>
        </w:rPr>
        <w:t>emissions.</w:t>
      </w:r>
      <w:r>
        <w:rPr>
          <w:spacing w:val="-3"/>
          <w:w w:val="110"/>
        </w:rPr>
        <w:t> </w:t>
      </w:r>
      <w:r>
        <w:rPr>
          <w:w w:val="110"/>
        </w:rPr>
        <w:t>To the</w:t>
      </w:r>
      <w:r>
        <w:rPr>
          <w:spacing w:val="-13"/>
          <w:w w:val="110"/>
        </w:rPr>
        <w:t> </w:t>
      </w:r>
      <w:r>
        <w:rPr>
          <w:w w:val="110"/>
        </w:rPr>
        <w:t>fullest</w:t>
      </w:r>
      <w:r>
        <w:rPr>
          <w:spacing w:val="-13"/>
          <w:w w:val="110"/>
        </w:rPr>
        <w:t> </w:t>
      </w:r>
      <w:r>
        <w:rPr>
          <w:w w:val="110"/>
        </w:rPr>
        <w:t>extent</w:t>
      </w:r>
      <w:r>
        <w:rPr>
          <w:spacing w:val="-13"/>
          <w:w w:val="110"/>
        </w:rPr>
        <w:t> </w:t>
      </w:r>
      <w:r>
        <w:rPr>
          <w:w w:val="110"/>
        </w:rPr>
        <w:t>permitted</w:t>
      </w:r>
      <w:r>
        <w:rPr>
          <w:spacing w:val="-13"/>
          <w:w w:val="110"/>
        </w:rPr>
        <w:t> </w:t>
      </w:r>
      <w:r>
        <w:rPr>
          <w:w w:val="110"/>
        </w:rPr>
        <w:t>by</w:t>
      </w:r>
      <w:r>
        <w:rPr>
          <w:spacing w:val="-13"/>
          <w:w w:val="110"/>
        </w:rPr>
        <w:t> </w:t>
      </w:r>
      <w:r>
        <w:rPr>
          <w:w w:val="110"/>
        </w:rPr>
        <w:t>law,</w:t>
      </w:r>
      <w:r>
        <w:rPr>
          <w:spacing w:val="-13"/>
          <w:w w:val="110"/>
        </w:rPr>
        <w:t> </w:t>
      </w:r>
      <w:r>
        <w:rPr>
          <w:w w:val="110"/>
        </w:rPr>
        <w:t>Carbon Trust</w:t>
      </w:r>
      <w:r>
        <w:rPr>
          <w:spacing w:val="-13"/>
          <w:w w:val="110"/>
        </w:rPr>
        <w:t> </w:t>
      </w:r>
      <w:r>
        <w:rPr>
          <w:w w:val="110"/>
        </w:rPr>
        <w:t>accepts</w:t>
      </w:r>
      <w:r>
        <w:rPr>
          <w:spacing w:val="-13"/>
          <w:w w:val="110"/>
        </w:rPr>
        <w:t> </w:t>
      </w:r>
      <w:r>
        <w:rPr>
          <w:w w:val="110"/>
        </w:rPr>
        <w:t>no</w:t>
      </w:r>
      <w:r>
        <w:rPr>
          <w:spacing w:val="-13"/>
          <w:w w:val="110"/>
        </w:rPr>
        <w:t> </w:t>
      </w:r>
      <w:r>
        <w:rPr>
          <w:w w:val="110"/>
        </w:rPr>
        <w:t>responsibility</w:t>
      </w:r>
      <w:r>
        <w:rPr>
          <w:spacing w:val="-13"/>
          <w:w w:val="110"/>
        </w:rPr>
        <w:t> </w:t>
      </w:r>
      <w:r>
        <w:rPr>
          <w:w w:val="110"/>
        </w:rPr>
        <w:t>and</w:t>
      </w:r>
      <w:r>
        <w:rPr>
          <w:spacing w:val="-13"/>
          <w:w w:val="110"/>
        </w:rPr>
        <w:t> </w:t>
      </w:r>
      <w:r>
        <w:rPr>
          <w:w w:val="110"/>
        </w:rPr>
        <w:t>denies any liability to any other party for its work</w:t>
      </w:r>
      <w:r>
        <w:rPr>
          <w:w w:val="110"/>
        </w:rPr>
        <w:t> in supporting with the calculation of financed</w:t>
      </w:r>
      <w:r>
        <w:rPr>
          <w:spacing w:val="-8"/>
          <w:w w:val="110"/>
        </w:rPr>
        <w:t> </w:t>
      </w:r>
      <w:r>
        <w:rPr>
          <w:w w:val="110"/>
        </w:rPr>
        <w:t>emissions.</w:t>
      </w:r>
    </w:p>
    <w:p>
      <w:pPr>
        <w:pStyle w:val="BodyText"/>
        <w:spacing w:line="249" w:lineRule="auto" w:before="120"/>
        <w:ind w:right="11"/>
      </w:pPr>
      <w:r>
        <w:rPr>
          <w:w w:val="105"/>
        </w:rPr>
        <w:t>As the calculations are based on information made available by Aviva and other third parties, Carbon Trust does not warrant that the information presented in the</w:t>
      </w:r>
      <w:r>
        <w:rPr>
          <w:spacing w:val="-4"/>
          <w:w w:val="105"/>
        </w:rPr>
        <w:t> </w:t>
      </w:r>
      <w:r>
        <w:rPr>
          <w:w w:val="105"/>
        </w:rPr>
        <w:t>calculations</w:t>
      </w:r>
      <w:r>
        <w:rPr>
          <w:spacing w:val="-4"/>
          <w:w w:val="105"/>
        </w:rPr>
        <w:t> </w:t>
      </w:r>
      <w:r>
        <w:rPr>
          <w:w w:val="105"/>
        </w:rPr>
        <w:t>is</w:t>
      </w:r>
      <w:r>
        <w:rPr>
          <w:spacing w:val="-4"/>
          <w:w w:val="105"/>
        </w:rPr>
        <w:t> </w:t>
      </w:r>
      <w:r>
        <w:rPr>
          <w:w w:val="105"/>
        </w:rPr>
        <w:t>complete,</w:t>
      </w:r>
      <w:r>
        <w:rPr>
          <w:spacing w:val="-4"/>
          <w:w w:val="105"/>
        </w:rPr>
        <w:t> </w:t>
      </w:r>
      <w:r>
        <w:rPr>
          <w:w w:val="105"/>
        </w:rPr>
        <w:t>accurate</w:t>
      </w:r>
      <w:r>
        <w:rPr>
          <w:spacing w:val="-4"/>
          <w:w w:val="105"/>
        </w:rPr>
        <w:t> </w:t>
      </w:r>
      <w:r>
        <w:rPr>
          <w:w w:val="105"/>
        </w:rPr>
        <w:t>or</w:t>
      </w:r>
      <w:r>
        <w:rPr>
          <w:spacing w:val="-4"/>
          <w:w w:val="105"/>
        </w:rPr>
        <w:t> </w:t>
      </w:r>
      <w:r>
        <w:rPr>
          <w:w w:val="105"/>
        </w:rPr>
        <w:t>up to</w:t>
      </w:r>
      <w:r>
        <w:rPr>
          <w:spacing w:val="-6"/>
          <w:w w:val="105"/>
        </w:rPr>
        <w:t> </w:t>
      </w:r>
      <w:r>
        <w:rPr>
          <w:w w:val="105"/>
        </w:rPr>
        <w:t>date.</w:t>
      </w:r>
    </w:p>
    <w:p>
      <w:pPr>
        <w:pStyle w:val="BodyText"/>
        <w:spacing w:line="249" w:lineRule="auto" w:before="116"/>
        <w:ind w:right="87"/>
      </w:pPr>
      <w:r>
        <w:rPr>
          <w:w w:val="105"/>
        </w:rPr>
        <w:t>Carbon</w:t>
      </w:r>
      <w:r>
        <w:rPr>
          <w:spacing w:val="-7"/>
          <w:w w:val="105"/>
        </w:rPr>
        <w:t> </w:t>
      </w:r>
      <w:r>
        <w:rPr>
          <w:w w:val="105"/>
        </w:rPr>
        <w:t>Trust</w:t>
      </w:r>
      <w:r>
        <w:rPr>
          <w:spacing w:val="-7"/>
          <w:w w:val="105"/>
        </w:rPr>
        <w:t> </w:t>
      </w:r>
      <w:r>
        <w:rPr>
          <w:w w:val="105"/>
        </w:rPr>
        <w:t>is</w:t>
      </w:r>
      <w:r>
        <w:rPr>
          <w:spacing w:val="-7"/>
          <w:w w:val="105"/>
        </w:rPr>
        <w:t> </w:t>
      </w:r>
      <w:r>
        <w:rPr>
          <w:w w:val="105"/>
        </w:rPr>
        <w:t>not</w:t>
      </w:r>
      <w:r>
        <w:rPr>
          <w:spacing w:val="-7"/>
          <w:w w:val="105"/>
        </w:rPr>
        <w:t> </w:t>
      </w:r>
      <w:r>
        <w:rPr>
          <w:w w:val="105"/>
        </w:rPr>
        <w:t>an</w:t>
      </w:r>
      <w:r>
        <w:rPr>
          <w:spacing w:val="-7"/>
          <w:w w:val="105"/>
        </w:rPr>
        <w:t> </w:t>
      </w:r>
      <w:r>
        <w:rPr>
          <w:w w:val="105"/>
        </w:rPr>
        <w:t>auditor</w:t>
      </w:r>
      <w:r>
        <w:rPr>
          <w:spacing w:val="-7"/>
          <w:w w:val="105"/>
        </w:rPr>
        <w:t> </w:t>
      </w:r>
      <w:r>
        <w:rPr>
          <w:w w:val="105"/>
        </w:rPr>
        <w:t>and</w:t>
      </w:r>
      <w:r>
        <w:rPr>
          <w:spacing w:val="-7"/>
          <w:w w:val="105"/>
        </w:rPr>
        <w:t> </w:t>
      </w:r>
      <w:r>
        <w:rPr>
          <w:w w:val="105"/>
        </w:rPr>
        <w:t>cannot in every instance independently verify or validate the information it receives. Any person who obtains access to Aviva’s calculations of financed emissions and chooses</w:t>
      </w:r>
      <w:r>
        <w:rPr>
          <w:spacing w:val="-3"/>
          <w:w w:val="105"/>
        </w:rPr>
        <w:t> </w:t>
      </w:r>
      <w:r>
        <w:rPr>
          <w:w w:val="105"/>
        </w:rPr>
        <w:t>to</w:t>
      </w:r>
      <w:r>
        <w:rPr>
          <w:spacing w:val="-3"/>
          <w:w w:val="105"/>
        </w:rPr>
        <w:t> </w:t>
      </w:r>
      <w:r>
        <w:rPr>
          <w:w w:val="105"/>
        </w:rPr>
        <w:t>rely</w:t>
      </w:r>
      <w:r>
        <w:rPr>
          <w:spacing w:val="-3"/>
          <w:w w:val="105"/>
        </w:rPr>
        <w:t> </w:t>
      </w:r>
      <w:r>
        <w:rPr>
          <w:w w:val="105"/>
        </w:rPr>
        <w:t>on</w:t>
      </w:r>
      <w:r>
        <w:rPr>
          <w:spacing w:val="-3"/>
          <w:w w:val="105"/>
        </w:rPr>
        <w:t> </w:t>
      </w:r>
      <w:r>
        <w:rPr>
          <w:w w:val="105"/>
        </w:rPr>
        <w:t>them</w:t>
      </w:r>
      <w:r>
        <w:rPr>
          <w:spacing w:val="-3"/>
          <w:w w:val="105"/>
        </w:rPr>
        <w:t> </w:t>
      </w:r>
      <w:r>
        <w:rPr>
          <w:w w:val="105"/>
        </w:rPr>
        <w:t>will</w:t>
      </w:r>
      <w:r>
        <w:rPr>
          <w:spacing w:val="-3"/>
          <w:w w:val="105"/>
        </w:rPr>
        <w:t> </w:t>
      </w:r>
      <w:r>
        <w:rPr>
          <w:w w:val="105"/>
        </w:rPr>
        <w:t>do</w:t>
      </w:r>
      <w:r>
        <w:rPr>
          <w:spacing w:val="-3"/>
          <w:w w:val="105"/>
        </w:rPr>
        <w:t> </w:t>
      </w:r>
      <w:r>
        <w:rPr>
          <w:w w:val="105"/>
        </w:rPr>
        <w:t>so</w:t>
      </w:r>
      <w:r>
        <w:rPr>
          <w:spacing w:val="-3"/>
          <w:w w:val="105"/>
        </w:rPr>
        <w:t> </w:t>
      </w:r>
      <w:r>
        <w:rPr>
          <w:w w:val="105"/>
        </w:rPr>
        <w:t>at</w:t>
      </w:r>
      <w:r>
        <w:rPr>
          <w:spacing w:val="-6"/>
          <w:w w:val="105"/>
        </w:rPr>
        <w:t> </w:t>
      </w:r>
      <w:r>
        <w:rPr>
          <w:w w:val="105"/>
        </w:rPr>
        <w:t>their own</w:t>
      </w:r>
      <w:r>
        <w:rPr>
          <w:spacing w:val="-6"/>
          <w:w w:val="105"/>
        </w:rPr>
        <w:t> </w:t>
      </w:r>
      <w:r>
        <w:rPr>
          <w:w w:val="105"/>
        </w:rPr>
        <w:t>risk.</w:t>
      </w:r>
    </w:p>
    <w:p>
      <w:pPr>
        <w:pStyle w:val="BodyText"/>
        <w:spacing w:line="249" w:lineRule="auto" w:before="117"/>
        <w:ind w:right="87"/>
      </w:pPr>
      <w:r>
        <w:rPr/>
        <w:t>Furthermore, the calculations of financed emissions shall in no event be interpreted </w:t>
      </w:r>
      <w:r>
        <w:rPr>
          <w:w w:val="110"/>
        </w:rPr>
        <w:t>and</w:t>
      </w:r>
      <w:r>
        <w:rPr>
          <w:spacing w:val="-8"/>
          <w:w w:val="110"/>
        </w:rPr>
        <w:t> </w:t>
      </w:r>
      <w:r>
        <w:rPr>
          <w:w w:val="110"/>
        </w:rPr>
        <w:t>construed</w:t>
      </w:r>
      <w:r>
        <w:rPr>
          <w:spacing w:val="-8"/>
          <w:w w:val="110"/>
        </w:rPr>
        <w:t> </w:t>
      </w:r>
      <w:r>
        <w:rPr>
          <w:w w:val="110"/>
        </w:rPr>
        <w:t>as</w:t>
      </w:r>
      <w:r>
        <w:rPr>
          <w:spacing w:val="-8"/>
          <w:w w:val="110"/>
        </w:rPr>
        <w:t> </w:t>
      </w:r>
      <w:r>
        <w:rPr>
          <w:w w:val="110"/>
        </w:rPr>
        <w:t>an</w:t>
      </w:r>
      <w:r>
        <w:rPr>
          <w:spacing w:val="-8"/>
          <w:w w:val="110"/>
        </w:rPr>
        <w:t> </w:t>
      </w:r>
      <w:r>
        <w:rPr>
          <w:w w:val="110"/>
        </w:rPr>
        <w:t>assessment</w:t>
      </w:r>
      <w:r>
        <w:rPr>
          <w:spacing w:val="-8"/>
          <w:w w:val="110"/>
        </w:rPr>
        <w:t> </w:t>
      </w:r>
      <w:r>
        <w:rPr>
          <w:w w:val="110"/>
        </w:rPr>
        <w:t>of</w:t>
      </w:r>
      <w:r>
        <w:rPr>
          <w:spacing w:val="-8"/>
          <w:w w:val="110"/>
        </w:rPr>
        <w:t> </w:t>
      </w:r>
      <w:r>
        <w:rPr>
          <w:w w:val="110"/>
        </w:rPr>
        <w:t>the economic performance and creditworthiness of Aviva or any of its products or investments.</w:t>
      </w:r>
    </w:p>
    <w:p>
      <w:pPr>
        <w:pStyle w:val="Heading4"/>
        <w:spacing w:before="108"/>
        <w:ind w:left="0"/>
      </w:pPr>
      <w:r>
        <w:rPr>
          <w:b w:val="0"/>
        </w:rPr>
        <w:br w:type="column"/>
      </w:r>
      <w:r>
        <w:rPr>
          <w:w w:val="105"/>
        </w:rPr>
        <w:t>Use</w:t>
      </w:r>
      <w:r>
        <w:rPr>
          <w:spacing w:val="-20"/>
          <w:w w:val="105"/>
        </w:rPr>
        <w:t> </w:t>
      </w:r>
      <w:r>
        <w:rPr>
          <w:w w:val="105"/>
        </w:rPr>
        <w:t>of</w:t>
      </w:r>
      <w:r>
        <w:rPr>
          <w:spacing w:val="-20"/>
          <w:w w:val="105"/>
        </w:rPr>
        <w:t> </w:t>
      </w:r>
      <w:r>
        <w:rPr>
          <w:w w:val="105"/>
        </w:rPr>
        <w:t>Deepki</w:t>
      </w:r>
      <w:r>
        <w:rPr>
          <w:spacing w:val="-19"/>
          <w:w w:val="105"/>
        </w:rPr>
        <w:t> </w:t>
      </w:r>
      <w:r>
        <w:rPr>
          <w:spacing w:val="-4"/>
          <w:w w:val="105"/>
        </w:rPr>
        <w:t>Data</w:t>
      </w:r>
    </w:p>
    <w:p>
      <w:pPr>
        <w:pStyle w:val="BodyText"/>
        <w:spacing w:line="249" w:lineRule="auto" w:before="65"/>
        <w:ind w:right="26"/>
      </w:pPr>
      <w:r>
        <w:rPr>
          <w:w w:val="105"/>
        </w:rPr>
        <w:t>Deepki supported the calculations of financed emissions for direct real estate through provision of reported real estate emissions from physical meter readings and invoicing. Where reported data is not available, estimates for direct real estate are provided and are calculated using regionally specific energy intensity factors based on consumption data from across Deepki's</w:t>
      </w:r>
      <w:r>
        <w:rPr>
          <w:spacing w:val="-12"/>
          <w:w w:val="105"/>
        </w:rPr>
        <w:t> </w:t>
      </w:r>
      <w:r>
        <w:rPr>
          <w:w w:val="105"/>
        </w:rPr>
        <w:t>wider</w:t>
      </w:r>
      <w:r>
        <w:rPr>
          <w:spacing w:val="-12"/>
          <w:w w:val="105"/>
        </w:rPr>
        <w:t> </w:t>
      </w:r>
      <w:r>
        <w:rPr>
          <w:w w:val="105"/>
        </w:rPr>
        <w:t>database</w:t>
      </w:r>
      <w:r>
        <w:rPr>
          <w:spacing w:val="-12"/>
          <w:w w:val="105"/>
        </w:rPr>
        <w:t> </w:t>
      </w:r>
      <w:r>
        <w:rPr>
          <w:w w:val="105"/>
        </w:rPr>
        <w:t>of</w:t>
      </w:r>
      <w:r>
        <w:rPr>
          <w:spacing w:val="-12"/>
          <w:w w:val="105"/>
        </w:rPr>
        <w:t> </w:t>
      </w:r>
      <w:r>
        <w:rPr>
          <w:w w:val="105"/>
        </w:rPr>
        <w:t>buildings,</w:t>
      </w:r>
      <w:r>
        <w:rPr>
          <w:spacing w:val="-12"/>
          <w:w w:val="105"/>
        </w:rPr>
        <w:t> </w:t>
      </w:r>
      <w:r>
        <w:rPr>
          <w:w w:val="105"/>
        </w:rPr>
        <w:t>which use floor area and property type.</w:t>
      </w:r>
    </w:p>
    <w:p>
      <w:pPr>
        <w:pStyle w:val="BodyText"/>
        <w:spacing w:line="249" w:lineRule="auto" w:before="119"/>
        <w:ind w:right="10"/>
      </w:pPr>
      <w:r>
        <w:rPr/>
        <w:t>Deepki is an ESG data platform covered by </w:t>
      </w:r>
      <w:r>
        <w:rPr>
          <w:w w:val="110"/>
        </w:rPr>
        <w:t>an</w:t>
      </w:r>
      <w:r>
        <w:rPr>
          <w:spacing w:val="-5"/>
          <w:w w:val="110"/>
        </w:rPr>
        <w:t> </w:t>
      </w:r>
      <w:r>
        <w:rPr>
          <w:w w:val="110"/>
        </w:rPr>
        <w:t>ISAE</w:t>
      </w:r>
      <w:r>
        <w:rPr>
          <w:spacing w:val="-5"/>
          <w:w w:val="110"/>
        </w:rPr>
        <w:t> </w:t>
      </w:r>
      <w:r>
        <w:rPr>
          <w:w w:val="110"/>
        </w:rPr>
        <w:t>3000</w:t>
      </w:r>
      <w:r>
        <w:rPr>
          <w:spacing w:val="-5"/>
          <w:w w:val="110"/>
        </w:rPr>
        <w:t> </w:t>
      </w:r>
      <w:r>
        <w:rPr>
          <w:w w:val="110"/>
        </w:rPr>
        <w:t>type</w:t>
      </w:r>
      <w:r>
        <w:rPr>
          <w:spacing w:val="-5"/>
          <w:w w:val="110"/>
        </w:rPr>
        <w:t> </w:t>
      </w:r>
      <w:r>
        <w:rPr>
          <w:w w:val="110"/>
        </w:rPr>
        <w:t>II</w:t>
      </w:r>
      <w:r>
        <w:rPr>
          <w:spacing w:val="-5"/>
          <w:w w:val="110"/>
        </w:rPr>
        <w:t> </w:t>
      </w:r>
      <w:r>
        <w:rPr>
          <w:w w:val="110"/>
        </w:rPr>
        <w:t>attestation.</w:t>
      </w:r>
      <w:r>
        <w:rPr>
          <w:spacing w:val="-5"/>
          <w:w w:val="110"/>
        </w:rPr>
        <w:t> </w:t>
      </w:r>
      <w:r>
        <w:rPr>
          <w:w w:val="110"/>
        </w:rPr>
        <w:t>Carbon emissions</w:t>
      </w:r>
      <w:r>
        <w:rPr>
          <w:spacing w:val="-13"/>
          <w:w w:val="110"/>
        </w:rPr>
        <w:t> </w:t>
      </w:r>
      <w:r>
        <w:rPr>
          <w:w w:val="110"/>
        </w:rPr>
        <w:t>data</w:t>
      </w:r>
      <w:r>
        <w:rPr>
          <w:spacing w:val="-13"/>
          <w:w w:val="110"/>
        </w:rPr>
        <w:t> </w:t>
      </w:r>
      <w:r>
        <w:rPr>
          <w:w w:val="110"/>
        </w:rPr>
        <w:t>included</w:t>
      </w:r>
      <w:r>
        <w:rPr>
          <w:spacing w:val="-13"/>
          <w:w w:val="110"/>
        </w:rPr>
        <w:t> </w:t>
      </w:r>
      <w:r>
        <w:rPr>
          <w:w w:val="110"/>
        </w:rPr>
        <w:t>within</w:t>
      </w:r>
      <w:r>
        <w:rPr>
          <w:spacing w:val="-13"/>
          <w:w w:val="110"/>
        </w:rPr>
        <w:t> </w:t>
      </w:r>
      <w:r>
        <w:rPr>
          <w:w w:val="110"/>
        </w:rPr>
        <w:t>the</w:t>
      </w:r>
      <w:r>
        <w:rPr>
          <w:spacing w:val="-13"/>
          <w:w w:val="110"/>
        </w:rPr>
        <w:t> </w:t>
      </w:r>
      <w:r>
        <w:rPr>
          <w:w w:val="110"/>
        </w:rPr>
        <w:t>Deepki platform</w:t>
      </w:r>
      <w:r>
        <w:rPr>
          <w:spacing w:val="-13"/>
          <w:w w:val="110"/>
        </w:rPr>
        <w:t> </w:t>
      </w:r>
      <w:r>
        <w:rPr>
          <w:w w:val="110"/>
        </w:rPr>
        <w:t>are</w:t>
      </w:r>
      <w:r>
        <w:rPr>
          <w:spacing w:val="-13"/>
          <w:w w:val="110"/>
        </w:rPr>
        <w:t> </w:t>
      </w:r>
      <w:r>
        <w:rPr>
          <w:w w:val="110"/>
        </w:rPr>
        <w:t>assured</w:t>
      </w:r>
      <w:r>
        <w:rPr>
          <w:spacing w:val="-13"/>
          <w:w w:val="110"/>
        </w:rPr>
        <w:t> </w:t>
      </w:r>
      <w:r>
        <w:rPr>
          <w:w w:val="110"/>
        </w:rPr>
        <w:t>through</w:t>
      </w:r>
      <w:r>
        <w:rPr>
          <w:spacing w:val="-13"/>
          <w:w w:val="110"/>
        </w:rPr>
        <w:t> </w:t>
      </w:r>
      <w:r>
        <w:rPr>
          <w:w w:val="110"/>
        </w:rPr>
        <w:t>ISO</w:t>
      </w:r>
      <w:r>
        <w:rPr>
          <w:spacing w:val="-13"/>
          <w:w w:val="110"/>
        </w:rPr>
        <w:t> </w:t>
      </w:r>
      <w:r>
        <w:rPr>
          <w:w w:val="110"/>
        </w:rPr>
        <w:t>14064 which assures the relevance, completeness,</w:t>
      </w:r>
      <w:r>
        <w:rPr>
          <w:spacing w:val="-13"/>
          <w:w w:val="110"/>
        </w:rPr>
        <w:t> </w:t>
      </w:r>
      <w:r>
        <w:rPr>
          <w:w w:val="110"/>
        </w:rPr>
        <w:t>consistency,</w:t>
      </w:r>
      <w:r>
        <w:rPr>
          <w:spacing w:val="-13"/>
          <w:w w:val="110"/>
        </w:rPr>
        <w:t> </w:t>
      </w:r>
      <w:r>
        <w:rPr>
          <w:w w:val="110"/>
        </w:rPr>
        <w:t>accuracy</w:t>
      </w:r>
      <w:r>
        <w:rPr>
          <w:spacing w:val="-13"/>
          <w:w w:val="110"/>
        </w:rPr>
        <w:t> </w:t>
      </w:r>
      <w:r>
        <w:rPr>
          <w:w w:val="110"/>
        </w:rPr>
        <w:t>and </w:t>
      </w:r>
      <w:r>
        <w:rPr/>
        <w:t>transparency of carbon data calculated and </w:t>
      </w:r>
      <w:r>
        <w:rPr>
          <w:w w:val="110"/>
        </w:rPr>
        <w:t>displayed</w:t>
      </w:r>
      <w:r>
        <w:rPr>
          <w:spacing w:val="-13"/>
          <w:w w:val="110"/>
        </w:rPr>
        <w:t> </w:t>
      </w:r>
      <w:r>
        <w:rPr>
          <w:w w:val="110"/>
        </w:rPr>
        <w:t>within</w:t>
      </w:r>
      <w:r>
        <w:rPr>
          <w:spacing w:val="-13"/>
          <w:w w:val="110"/>
        </w:rPr>
        <w:t> </w:t>
      </w:r>
      <w:r>
        <w:rPr>
          <w:w w:val="110"/>
        </w:rPr>
        <w:t>the</w:t>
      </w:r>
      <w:r>
        <w:rPr>
          <w:spacing w:val="-13"/>
          <w:w w:val="110"/>
        </w:rPr>
        <w:t> </w:t>
      </w:r>
      <w:r>
        <w:rPr>
          <w:w w:val="110"/>
        </w:rPr>
        <w:t>platform.</w:t>
      </w:r>
      <w:r>
        <w:rPr>
          <w:spacing w:val="-13"/>
          <w:w w:val="110"/>
        </w:rPr>
        <w:t> </w:t>
      </w:r>
      <w:r>
        <w:rPr>
          <w:w w:val="110"/>
        </w:rPr>
        <w:t>However,</w:t>
      </w:r>
      <w:r>
        <w:rPr>
          <w:spacing w:val="-13"/>
          <w:w w:val="110"/>
        </w:rPr>
        <w:t> </w:t>
      </w:r>
      <w:r>
        <w:rPr>
          <w:w w:val="110"/>
        </w:rPr>
        <w:t>to the</w:t>
      </w:r>
      <w:r>
        <w:rPr>
          <w:spacing w:val="-11"/>
          <w:w w:val="110"/>
        </w:rPr>
        <w:t> </w:t>
      </w:r>
      <w:r>
        <w:rPr>
          <w:w w:val="110"/>
        </w:rPr>
        <w:t>fullest</w:t>
      </w:r>
      <w:r>
        <w:rPr>
          <w:spacing w:val="-11"/>
          <w:w w:val="110"/>
        </w:rPr>
        <w:t> </w:t>
      </w:r>
      <w:r>
        <w:rPr>
          <w:w w:val="110"/>
        </w:rPr>
        <w:t>extent</w:t>
      </w:r>
      <w:r>
        <w:rPr>
          <w:spacing w:val="-11"/>
          <w:w w:val="110"/>
        </w:rPr>
        <w:t> </w:t>
      </w:r>
      <w:r>
        <w:rPr>
          <w:w w:val="110"/>
        </w:rPr>
        <w:t>permitted</w:t>
      </w:r>
      <w:r>
        <w:rPr>
          <w:spacing w:val="-11"/>
          <w:w w:val="110"/>
        </w:rPr>
        <w:t> </w:t>
      </w:r>
      <w:r>
        <w:rPr>
          <w:w w:val="110"/>
        </w:rPr>
        <w:t>by</w:t>
      </w:r>
      <w:r>
        <w:rPr>
          <w:spacing w:val="-11"/>
          <w:w w:val="110"/>
        </w:rPr>
        <w:t> </w:t>
      </w:r>
      <w:r>
        <w:rPr>
          <w:w w:val="110"/>
        </w:rPr>
        <w:t>law,</w:t>
      </w:r>
      <w:r>
        <w:rPr>
          <w:spacing w:val="-11"/>
          <w:w w:val="110"/>
        </w:rPr>
        <w:t> </w:t>
      </w:r>
      <w:r>
        <w:rPr>
          <w:w w:val="110"/>
        </w:rPr>
        <w:t>Deepki accepts no responsibility for the content, information, data posted online and/or disseminated</w:t>
      </w:r>
      <w:r>
        <w:rPr>
          <w:spacing w:val="-3"/>
          <w:w w:val="110"/>
        </w:rPr>
        <w:t> </w:t>
      </w:r>
      <w:r>
        <w:rPr>
          <w:w w:val="110"/>
        </w:rPr>
        <w:t>or</w:t>
      </w:r>
      <w:r>
        <w:rPr>
          <w:spacing w:val="-3"/>
          <w:w w:val="110"/>
        </w:rPr>
        <w:t> </w:t>
      </w:r>
      <w:r>
        <w:rPr>
          <w:w w:val="110"/>
        </w:rPr>
        <w:t>published</w:t>
      </w:r>
      <w:r>
        <w:rPr>
          <w:spacing w:val="-3"/>
          <w:w w:val="110"/>
        </w:rPr>
        <w:t> </w:t>
      </w:r>
      <w:r>
        <w:rPr>
          <w:w w:val="110"/>
        </w:rPr>
        <w:t>through</w:t>
      </w:r>
      <w:r>
        <w:rPr>
          <w:spacing w:val="-3"/>
          <w:w w:val="110"/>
        </w:rPr>
        <w:t> </w:t>
      </w:r>
      <w:r>
        <w:rPr>
          <w:w w:val="110"/>
        </w:rPr>
        <w:t>the platform which enables Aviva to collect ESG</w:t>
      </w:r>
      <w:r>
        <w:rPr>
          <w:spacing w:val="-4"/>
          <w:w w:val="110"/>
        </w:rPr>
        <w:t> </w:t>
      </w:r>
      <w:r>
        <w:rPr>
          <w:w w:val="110"/>
        </w:rPr>
        <w:t>data</w:t>
      </w:r>
      <w:r>
        <w:rPr>
          <w:spacing w:val="-4"/>
          <w:w w:val="110"/>
        </w:rPr>
        <w:t> </w:t>
      </w:r>
      <w:r>
        <w:rPr>
          <w:w w:val="110"/>
        </w:rPr>
        <w:t>to</w:t>
      </w:r>
      <w:r>
        <w:rPr>
          <w:spacing w:val="-4"/>
          <w:w w:val="110"/>
        </w:rPr>
        <w:t> </w:t>
      </w:r>
      <w:r>
        <w:rPr>
          <w:w w:val="110"/>
        </w:rPr>
        <w:t>monitor</w:t>
      </w:r>
      <w:r>
        <w:rPr>
          <w:spacing w:val="-4"/>
          <w:w w:val="110"/>
        </w:rPr>
        <w:t> </w:t>
      </w:r>
      <w:r>
        <w:rPr>
          <w:w w:val="110"/>
        </w:rPr>
        <w:t>Aviva</w:t>
      </w:r>
      <w:r>
        <w:rPr>
          <w:spacing w:val="-4"/>
          <w:w w:val="110"/>
        </w:rPr>
        <w:t> </w:t>
      </w:r>
      <w:r>
        <w:rPr>
          <w:w w:val="110"/>
        </w:rPr>
        <w:t>Investor’s portfolio.</w:t>
      </w:r>
      <w:r>
        <w:rPr>
          <w:spacing w:val="-2"/>
          <w:w w:val="110"/>
        </w:rPr>
        <w:t> </w:t>
      </w:r>
      <w:r>
        <w:rPr>
          <w:w w:val="110"/>
        </w:rPr>
        <w:t>As</w:t>
      </w:r>
      <w:r>
        <w:rPr>
          <w:spacing w:val="-2"/>
          <w:w w:val="110"/>
        </w:rPr>
        <w:t> </w:t>
      </w:r>
      <w:r>
        <w:rPr>
          <w:w w:val="110"/>
        </w:rPr>
        <w:t>Deepki</w:t>
      </w:r>
      <w:r>
        <w:rPr>
          <w:spacing w:val="-2"/>
          <w:w w:val="110"/>
        </w:rPr>
        <w:t> </w:t>
      </w:r>
      <w:r>
        <w:rPr>
          <w:w w:val="110"/>
        </w:rPr>
        <w:t>have</w:t>
      </w:r>
      <w:r>
        <w:rPr>
          <w:spacing w:val="-2"/>
          <w:w w:val="110"/>
        </w:rPr>
        <w:t> </w:t>
      </w:r>
      <w:r>
        <w:rPr>
          <w:w w:val="110"/>
        </w:rPr>
        <w:t>not</w:t>
      </w:r>
      <w:r>
        <w:rPr>
          <w:spacing w:val="-2"/>
          <w:w w:val="110"/>
        </w:rPr>
        <w:t> </w:t>
      </w:r>
      <w:r>
        <w:rPr>
          <w:w w:val="110"/>
        </w:rPr>
        <w:t>reviewed</w:t>
      </w:r>
      <w:r>
        <w:rPr>
          <w:spacing w:val="-2"/>
          <w:w w:val="110"/>
        </w:rPr>
        <w:t> </w:t>
      </w:r>
      <w:r>
        <w:rPr>
          <w:w w:val="110"/>
        </w:rPr>
        <w:t>or moderated, selected, verified or checked </w:t>
      </w:r>
      <w:r>
        <w:rPr>
          <w:spacing w:val="-2"/>
          <w:w w:val="110"/>
        </w:rPr>
        <w:t>the</w:t>
      </w:r>
      <w:r>
        <w:rPr>
          <w:spacing w:val="-8"/>
          <w:w w:val="110"/>
        </w:rPr>
        <w:t> </w:t>
      </w:r>
      <w:r>
        <w:rPr>
          <w:spacing w:val="-2"/>
          <w:w w:val="110"/>
        </w:rPr>
        <w:t>content,</w:t>
      </w:r>
      <w:r>
        <w:rPr>
          <w:spacing w:val="-8"/>
          <w:w w:val="110"/>
        </w:rPr>
        <w:t> </w:t>
      </w:r>
      <w:r>
        <w:rPr>
          <w:spacing w:val="-2"/>
          <w:w w:val="110"/>
        </w:rPr>
        <w:t>information</w:t>
      </w:r>
      <w:r>
        <w:rPr>
          <w:spacing w:val="-8"/>
          <w:w w:val="110"/>
        </w:rPr>
        <w:t> </w:t>
      </w:r>
      <w:r>
        <w:rPr>
          <w:spacing w:val="-2"/>
          <w:w w:val="110"/>
        </w:rPr>
        <w:t>or</w:t>
      </w:r>
      <w:r>
        <w:rPr>
          <w:spacing w:val="-8"/>
          <w:w w:val="110"/>
        </w:rPr>
        <w:t> </w:t>
      </w:r>
      <w:r>
        <w:rPr>
          <w:spacing w:val="-2"/>
          <w:w w:val="110"/>
        </w:rPr>
        <w:t>data</w:t>
      </w:r>
      <w:r>
        <w:rPr>
          <w:spacing w:val="-8"/>
          <w:w w:val="110"/>
        </w:rPr>
        <w:t> </w:t>
      </w:r>
      <w:r>
        <w:rPr>
          <w:spacing w:val="-2"/>
          <w:w w:val="110"/>
        </w:rPr>
        <w:t>in</w:t>
      </w:r>
      <w:r>
        <w:rPr>
          <w:spacing w:val="-8"/>
          <w:w w:val="110"/>
        </w:rPr>
        <w:t> </w:t>
      </w:r>
      <w:r>
        <w:rPr>
          <w:spacing w:val="-2"/>
          <w:w w:val="110"/>
        </w:rPr>
        <w:t>any</w:t>
      </w:r>
      <w:r>
        <w:rPr>
          <w:spacing w:val="-8"/>
          <w:w w:val="110"/>
        </w:rPr>
        <w:t> </w:t>
      </w:r>
      <w:r>
        <w:rPr>
          <w:spacing w:val="-2"/>
          <w:w w:val="110"/>
        </w:rPr>
        <w:t>way </w:t>
      </w:r>
      <w:r>
        <w:rPr/>
        <w:t>and is acting only as a hosting provider, any </w:t>
      </w:r>
      <w:r>
        <w:rPr>
          <w:w w:val="110"/>
        </w:rPr>
        <w:t>person</w:t>
      </w:r>
      <w:r>
        <w:rPr>
          <w:spacing w:val="-1"/>
          <w:w w:val="110"/>
        </w:rPr>
        <w:t> </w:t>
      </w:r>
      <w:r>
        <w:rPr>
          <w:w w:val="110"/>
        </w:rPr>
        <w:t>relying</w:t>
      </w:r>
      <w:r>
        <w:rPr>
          <w:spacing w:val="-1"/>
          <w:w w:val="110"/>
        </w:rPr>
        <w:t> </w:t>
      </w:r>
      <w:r>
        <w:rPr>
          <w:w w:val="110"/>
        </w:rPr>
        <w:t>on</w:t>
      </w:r>
      <w:r>
        <w:rPr>
          <w:spacing w:val="-1"/>
          <w:w w:val="110"/>
        </w:rPr>
        <w:t> </w:t>
      </w:r>
      <w:r>
        <w:rPr>
          <w:w w:val="110"/>
        </w:rPr>
        <w:t>financed</w:t>
      </w:r>
      <w:r>
        <w:rPr>
          <w:spacing w:val="-1"/>
          <w:w w:val="110"/>
        </w:rPr>
        <w:t> </w:t>
      </w:r>
      <w:r>
        <w:rPr>
          <w:w w:val="110"/>
        </w:rPr>
        <w:t>emissions metrics for direct real estate does so at their own risk.</w:t>
      </w:r>
    </w:p>
    <w:p>
      <w:pPr>
        <w:pStyle w:val="BodyText"/>
        <w:spacing w:line="249" w:lineRule="auto" w:before="127"/>
        <w:ind w:right="25"/>
      </w:pPr>
      <w:r>
        <w:rPr>
          <w:w w:val="105"/>
        </w:rPr>
        <w:t>The asset and associated ESG data for Aviva Investor’s managed assets is reported “as is”. Deepki makes no warranty as</w:t>
      </w:r>
      <w:r>
        <w:rPr>
          <w:spacing w:val="-2"/>
          <w:w w:val="105"/>
        </w:rPr>
        <w:t> </w:t>
      </w:r>
      <w:r>
        <w:rPr>
          <w:w w:val="105"/>
        </w:rPr>
        <w:t>to</w:t>
      </w:r>
      <w:r>
        <w:rPr>
          <w:spacing w:val="-2"/>
          <w:w w:val="105"/>
        </w:rPr>
        <w:t> </w:t>
      </w:r>
      <w:r>
        <w:rPr>
          <w:w w:val="105"/>
        </w:rPr>
        <w:t>the</w:t>
      </w:r>
      <w:r>
        <w:rPr>
          <w:spacing w:val="-2"/>
          <w:w w:val="105"/>
        </w:rPr>
        <w:t> </w:t>
      </w:r>
      <w:r>
        <w:rPr>
          <w:w w:val="105"/>
        </w:rPr>
        <w:t>accuracy,</w:t>
      </w:r>
      <w:r>
        <w:rPr>
          <w:spacing w:val="-2"/>
          <w:w w:val="105"/>
        </w:rPr>
        <w:t> </w:t>
      </w:r>
      <w:r>
        <w:rPr>
          <w:w w:val="105"/>
        </w:rPr>
        <w:t>integrity,</w:t>
      </w:r>
      <w:r>
        <w:rPr>
          <w:spacing w:val="-2"/>
          <w:w w:val="105"/>
        </w:rPr>
        <w:t> </w:t>
      </w:r>
      <w:r>
        <w:rPr>
          <w:w w:val="105"/>
        </w:rPr>
        <w:t>completeness, absence of defects, non-infringement of intellectual</w:t>
      </w:r>
      <w:r>
        <w:rPr>
          <w:spacing w:val="21"/>
          <w:w w:val="105"/>
        </w:rPr>
        <w:t> </w:t>
      </w:r>
      <w:r>
        <w:rPr>
          <w:w w:val="105"/>
        </w:rPr>
        <w:t>property</w:t>
      </w:r>
      <w:r>
        <w:rPr>
          <w:spacing w:val="21"/>
          <w:w w:val="105"/>
        </w:rPr>
        <w:t> </w:t>
      </w:r>
      <w:r>
        <w:rPr>
          <w:w w:val="105"/>
        </w:rPr>
        <w:t>rights</w:t>
      </w:r>
      <w:r>
        <w:rPr>
          <w:spacing w:val="21"/>
          <w:w w:val="105"/>
        </w:rPr>
        <w:t> </w:t>
      </w:r>
      <w:r>
        <w:rPr>
          <w:w w:val="105"/>
        </w:rPr>
        <w:t>and/or</w:t>
      </w:r>
      <w:r>
        <w:rPr>
          <w:spacing w:val="80"/>
          <w:w w:val="105"/>
        </w:rPr>
        <w:t> </w:t>
      </w:r>
      <w:r>
        <w:rPr>
          <w:w w:val="105"/>
        </w:rPr>
        <w:t>suitability</w:t>
      </w:r>
      <w:r>
        <w:rPr>
          <w:spacing w:val="-9"/>
          <w:w w:val="105"/>
        </w:rPr>
        <w:t> </w:t>
      </w:r>
      <w:r>
        <w:rPr>
          <w:w w:val="105"/>
        </w:rPr>
        <w:t>of</w:t>
      </w:r>
      <w:r>
        <w:rPr>
          <w:spacing w:val="-9"/>
          <w:w w:val="105"/>
        </w:rPr>
        <w:t> </w:t>
      </w:r>
      <w:r>
        <w:rPr>
          <w:w w:val="105"/>
        </w:rPr>
        <w:t>the</w:t>
      </w:r>
      <w:r>
        <w:rPr>
          <w:spacing w:val="-9"/>
          <w:w w:val="105"/>
        </w:rPr>
        <w:t> </w:t>
      </w:r>
      <w:r>
        <w:rPr>
          <w:w w:val="105"/>
        </w:rPr>
        <w:t>direct</w:t>
      </w:r>
      <w:r>
        <w:rPr>
          <w:spacing w:val="-9"/>
          <w:w w:val="105"/>
        </w:rPr>
        <w:t> </w:t>
      </w:r>
      <w:r>
        <w:rPr>
          <w:w w:val="105"/>
        </w:rPr>
        <w:t>real</w:t>
      </w:r>
      <w:r>
        <w:rPr>
          <w:spacing w:val="-9"/>
          <w:w w:val="105"/>
        </w:rPr>
        <w:t> </w:t>
      </w:r>
      <w:r>
        <w:rPr>
          <w:w w:val="105"/>
        </w:rPr>
        <w:t>ESG</w:t>
      </w:r>
      <w:r>
        <w:rPr>
          <w:spacing w:val="-9"/>
          <w:w w:val="105"/>
        </w:rPr>
        <w:t> </w:t>
      </w:r>
      <w:r>
        <w:rPr>
          <w:w w:val="105"/>
        </w:rPr>
        <w:t>data</w:t>
      </w:r>
      <w:r>
        <w:rPr>
          <w:spacing w:val="-9"/>
          <w:w w:val="105"/>
        </w:rPr>
        <w:t> </w:t>
      </w:r>
      <w:r>
        <w:rPr>
          <w:w w:val="105"/>
        </w:rPr>
        <w:t>for</w:t>
      </w:r>
      <w:r>
        <w:rPr>
          <w:spacing w:val="-9"/>
          <w:w w:val="105"/>
        </w:rPr>
        <w:t> </w:t>
      </w:r>
      <w:r>
        <w:rPr>
          <w:w w:val="105"/>
        </w:rPr>
        <w:t>any purpose</w:t>
      </w:r>
      <w:r>
        <w:rPr>
          <w:spacing w:val="-6"/>
          <w:w w:val="105"/>
        </w:rPr>
        <w:t> </w:t>
      </w:r>
      <w:r>
        <w:rPr>
          <w:w w:val="105"/>
        </w:rPr>
        <w:t>whatsoever.</w:t>
      </w:r>
    </w:p>
    <w:p>
      <w:pPr>
        <w:pStyle w:val="BodyText"/>
        <w:spacing w:line="249" w:lineRule="auto" w:before="107"/>
        <w:ind w:right="1302"/>
      </w:pPr>
      <w:r>
        <w:rPr/>
        <w:br w:type="column"/>
      </w:r>
      <w:r>
        <w:rPr>
          <w:w w:val="105"/>
        </w:rPr>
        <w:t>As explained in our ‘Assurance approach’ on </w:t>
      </w:r>
      <w:hyperlink w:history="true" w:anchor="_bookmark0">
        <w:r>
          <w:rPr>
            <w:w w:val="105"/>
          </w:rPr>
          <w:t>page 1</w:t>
        </w:r>
      </w:hyperlink>
      <w:r>
        <w:rPr>
          <w:w w:val="105"/>
        </w:rPr>
        <w:t>, the information in this report is unaudited, except for those metrics indicated with an </w:t>
      </w:r>
      <w:r>
        <w:rPr>
          <w:spacing w:val="-4"/>
        </w:rPr>
        <w:drawing>
          <wp:inline distT="0" distB="0" distL="0" distR="0">
            <wp:extent cx="142754" cy="142754"/>
            <wp:effectExtent l="0" t="0" r="0" b="0"/>
            <wp:docPr id="2528" name="Image 2528"/>
            <wp:cNvGraphicFramePr>
              <a:graphicFrameLocks/>
            </wp:cNvGraphicFramePr>
            <a:graphic>
              <a:graphicData uri="http://schemas.openxmlformats.org/drawingml/2006/picture">
                <pic:pic>
                  <pic:nvPicPr>
                    <pic:cNvPr id="2528" name="Image 2528"/>
                    <pic:cNvPicPr/>
                  </pic:nvPicPr>
                  <pic:blipFill>
                    <a:blip r:embed="rId162" cstate="print"/>
                    <a:stretch>
                      <a:fillRect/>
                    </a:stretch>
                  </pic:blipFill>
                  <pic:spPr>
                    <a:xfrm>
                      <a:off x="0" y="0"/>
                      <a:ext cx="142754" cy="142754"/>
                    </a:xfrm>
                    <a:prstGeom prst="rect">
                      <a:avLst/>
                    </a:prstGeom>
                  </pic:spPr>
                </pic:pic>
              </a:graphicData>
            </a:graphic>
          </wp:inline>
        </w:drawing>
      </w:r>
      <w:r>
        <w:rPr>
          <w:spacing w:val="-4"/>
        </w:rPr>
      </w:r>
      <w:r>
        <w:rPr>
          <w:rFonts w:ascii="Times New Roman" w:hAnsi="Times New Roman"/>
        </w:rPr>
        <w:t> </w:t>
      </w:r>
      <w:r>
        <w:rPr>
          <w:w w:val="105"/>
        </w:rPr>
        <w:t>or </w:t>
      </w:r>
      <w:r>
        <w:rPr>
          <w:spacing w:val="-4"/>
        </w:rPr>
        <w:drawing>
          <wp:inline distT="0" distB="0" distL="0" distR="0">
            <wp:extent cx="142754" cy="142754"/>
            <wp:effectExtent l="0" t="0" r="0" b="0"/>
            <wp:docPr id="2529" name="Image 2529"/>
            <wp:cNvGraphicFramePr>
              <a:graphicFrameLocks/>
            </wp:cNvGraphicFramePr>
            <a:graphic>
              <a:graphicData uri="http://schemas.openxmlformats.org/drawingml/2006/picture">
                <pic:pic>
                  <pic:nvPicPr>
                    <pic:cNvPr id="2529" name="Image 2529"/>
                    <pic:cNvPicPr/>
                  </pic:nvPicPr>
                  <pic:blipFill>
                    <a:blip r:embed="rId188" cstate="print"/>
                    <a:stretch>
                      <a:fillRect/>
                    </a:stretch>
                  </pic:blipFill>
                  <pic:spPr>
                    <a:xfrm>
                      <a:off x="0" y="0"/>
                      <a:ext cx="142754" cy="142754"/>
                    </a:xfrm>
                    <a:prstGeom prst="rect">
                      <a:avLst/>
                    </a:prstGeom>
                  </pic:spPr>
                </pic:pic>
              </a:graphicData>
            </a:graphic>
          </wp:inline>
        </w:drawing>
      </w:r>
      <w:r>
        <w:rPr>
          <w:spacing w:val="-4"/>
        </w:rPr>
      </w:r>
      <w:r>
        <w:rPr>
          <w:rFonts w:ascii="Times New Roman" w:hAnsi="Times New Roman"/>
        </w:rPr>
        <w:t> </w:t>
      </w:r>
      <w:r>
        <w:rPr>
          <w:w w:val="105"/>
        </w:rPr>
        <w:t>symbol, indicating reasonable assurance or limited assurance, respectively. This report has been prepared for, and only for, the members of the Company, as a body, and no other persons. The Company, its directors,</w:t>
      </w:r>
      <w:r>
        <w:rPr>
          <w:spacing w:val="-7"/>
          <w:w w:val="105"/>
        </w:rPr>
        <w:t> </w:t>
      </w:r>
      <w:r>
        <w:rPr>
          <w:w w:val="105"/>
        </w:rPr>
        <w:t>employees,</w:t>
      </w:r>
      <w:r>
        <w:rPr>
          <w:spacing w:val="-7"/>
          <w:w w:val="105"/>
        </w:rPr>
        <w:t> </w:t>
      </w:r>
      <w:r>
        <w:rPr>
          <w:w w:val="105"/>
        </w:rPr>
        <w:t>agents</w:t>
      </w:r>
      <w:r>
        <w:rPr>
          <w:spacing w:val="-7"/>
          <w:w w:val="105"/>
        </w:rPr>
        <w:t> </w:t>
      </w:r>
      <w:r>
        <w:rPr>
          <w:w w:val="105"/>
        </w:rPr>
        <w:t>or</w:t>
      </w:r>
      <w:r>
        <w:rPr>
          <w:spacing w:val="-7"/>
          <w:w w:val="105"/>
        </w:rPr>
        <w:t> </w:t>
      </w:r>
      <w:r>
        <w:rPr>
          <w:w w:val="105"/>
        </w:rPr>
        <w:t>advisers</w:t>
      </w:r>
      <w:r>
        <w:rPr>
          <w:spacing w:val="-7"/>
          <w:w w:val="105"/>
        </w:rPr>
        <w:t> </w:t>
      </w:r>
      <w:r>
        <w:rPr>
          <w:w w:val="105"/>
        </w:rPr>
        <w:t>do not accept or assume responsibility to any</w:t>
      </w:r>
    </w:p>
    <w:p>
      <w:pPr>
        <w:pStyle w:val="BodyText"/>
        <w:tabs>
          <w:tab w:pos="4014" w:val="left" w:leader="none"/>
        </w:tabs>
        <w:spacing w:line="225" w:lineRule="exact"/>
        <w:rPr>
          <w:position w:val="-7"/>
        </w:rPr>
      </w:pPr>
      <w:r>
        <w:rPr>
          <w:position w:val="-7"/>
        </w:rPr>
        <mc:AlternateContent>
          <mc:Choice Requires="wps">
            <w:drawing>
              <wp:anchor distT="0" distB="0" distL="0" distR="0" allowOverlap="1" layoutInCell="1" locked="0" behindDoc="0" simplePos="0" relativeHeight="16555520">
                <wp:simplePos x="0" y="0"/>
                <wp:positionH relativeFrom="page">
                  <wp:posOffset>10189545</wp:posOffset>
                </wp:positionH>
                <wp:positionV relativeFrom="paragraph">
                  <wp:posOffset>-1980548</wp:posOffset>
                </wp:positionV>
                <wp:extent cx="238760" cy="1879600"/>
                <wp:effectExtent l="0" t="0" r="0" b="0"/>
                <wp:wrapNone/>
                <wp:docPr id="2530" name="Textbox 2530"/>
                <wp:cNvGraphicFramePr>
                  <a:graphicFrameLocks/>
                </wp:cNvGraphicFramePr>
                <a:graphic>
                  <a:graphicData uri="http://schemas.microsoft.com/office/word/2010/wordprocessingShape">
                    <wps:wsp>
                      <wps:cNvPr id="2530" name="Textbox 2530"/>
                      <wps:cNvSpPr txBox="1"/>
                      <wps:spPr>
                        <a:xfrm>
                          <a:off x="0" y="0"/>
                          <a:ext cx="238760" cy="1879600"/>
                        </a:xfrm>
                        <a:prstGeom prst="rect">
                          <a:avLst/>
                        </a:prstGeom>
                      </wps:spPr>
                      <wps:txbx>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wps:txbx>
                      <wps:bodyPr wrap="square" lIns="0" tIns="0" rIns="0" bIns="0" rtlCol="0" vert="vert">
                        <a:noAutofit/>
                      </wps:bodyPr>
                    </wps:wsp>
                  </a:graphicData>
                </a:graphic>
              </wp:anchor>
            </w:drawing>
          </mc:Choice>
          <mc:Fallback>
            <w:pict>
              <v:shape style="position:absolute;margin-left:802.326416pt;margin-top:-155.948730pt;width:18.8pt;height:148pt;mso-position-horizontal-relative:page;mso-position-vertical-relative:paragraph;z-index:16555520" type="#_x0000_t202" id="docshape1576" filled="false" stroked="false">
                <v:textbox inset="0,0,0,0" style="layout-flow:vertical">
                  <w:txbxContent>
                    <w:p>
                      <w:pPr>
                        <w:spacing w:line="161" w:lineRule="exact" w:before="25"/>
                        <w:ind w:left="20" w:right="0" w:firstLine="0"/>
                        <w:jc w:val="left"/>
                        <w:rPr>
                          <w:b/>
                          <w:sz w:val="15"/>
                        </w:rPr>
                      </w:pPr>
                      <w:r>
                        <w:rPr>
                          <w:b/>
                          <w:sz w:val="15"/>
                        </w:rPr>
                        <w:t>Aviva</w:t>
                      </w:r>
                      <w:r>
                        <w:rPr>
                          <w:b/>
                          <w:spacing w:val="-1"/>
                          <w:sz w:val="15"/>
                        </w:rPr>
                        <w:t> </w:t>
                      </w:r>
                      <w:r>
                        <w:rPr>
                          <w:b/>
                          <w:spacing w:val="-5"/>
                          <w:sz w:val="15"/>
                        </w:rPr>
                        <w:t>plc</w:t>
                      </w:r>
                    </w:p>
                    <w:p>
                      <w:pPr>
                        <w:spacing w:line="161" w:lineRule="exact" w:before="0"/>
                        <w:ind w:left="20" w:right="0" w:firstLine="0"/>
                        <w:jc w:val="left"/>
                        <w:rPr>
                          <w:sz w:val="15"/>
                        </w:rPr>
                      </w:pPr>
                      <w:r>
                        <w:rPr>
                          <w:w w:val="105"/>
                          <w:sz w:val="15"/>
                        </w:rPr>
                        <w:t>Climate-related</w:t>
                      </w:r>
                      <w:r>
                        <w:rPr>
                          <w:spacing w:val="-8"/>
                          <w:w w:val="105"/>
                          <w:sz w:val="15"/>
                        </w:rPr>
                        <w:t> </w:t>
                      </w:r>
                      <w:r>
                        <w:rPr>
                          <w:w w:val="105"/>
                          <w:sz w:val="15"/>
                        </w:rPr>
                        <w:t>Financial</w:t>
                      </w:r>
                      <w:r>
                        <w:rPr>
                          <w:spacing w:val="-7"/>
                          <w:w w:val="105"/>
                          <w:sz w:val="15"/>
                        </w:rPr>
                        <w:t> </w:t>
                      </w:r>
                      <w:r>
                        <w:rPr>
                          <w:w w:val="105"/>
                          <w:sz w:val="15"/>
                        </w:rPr>
                        <w:t>Disclosure</w:t>
                      </w:r>
                      <w:r>
                        <w:rPr>
                          <w:spacing w:val="-8"/>
                          <w:w w:val="105"/>
                          <w:sz w:val="15"/>
                        </w:rPr>
                        <w:t> </w:t>
                      </w:r>
                      <w:r>
                        <w:rPr>
                          <w:spacing w:val="-4"/>
                          <w:w w:val="105"/>
                          <w:sz w:val="15"/>
                        </w:rPr>
                        <w:t>2024</w:t>
                      </w:r>
                    </w:p>
                  </w:txbxContent>
                </v:textbox>
                <w10:wrap type="none"/>
              </v:shape>
            </w:pict>
          </mc:Fallback>
        </mc:AlternateContent>
      </w:r>
      <w:r>
        <w:rPr>
          <w:w w:val="105"/>
        </w:rPr>
        <w:t>other person to whom this report is </w:t>
      </w:r>
      <w:r>
        <w:rPr>
          <w:spacing w:val="-2"/>
          <w:w w:val="105"/>
        </w:rPr>
        <w:t>shown</w:t>
      </w:r>
      <w:r>
        <w:rPr/>
        <w:tab/>
      </w:r>
      <w:r>
        <w:rPr>
          <w:position w:val="-7"/>
        </w:rPr>
        <w:drawing>
          <wp:inline distT="0" distB="0" distL="0" distR="0">
            <wp:extent cx="172847" cy="189229"/>
            <wp:effectExtent l="0" t="0" r="0" b="0"/>
            <wp:docPr id="2531" name="Image 2531"/>
            <wp:cNvGraphicFramePr>
              <a:graphicFrameLocks/>
            </wp:cNvGraphicFramePr>
            <a:graphic>
              <a:graphicData uri="http://schemas.openxmlformats.org/drawingml/2006/picture">
                <pic:pic>
                  <pic:nvPicPr>
                    <pic:cNvPr id="2531" name="Image 2531"/>
                    <pic:cNvPicPr/>
                  </pic:nvPicPr>
                  <pic:blipFill>
                    <a:blip r:embed="rId21" cstate="print"/>
                    <a:stretch>
                      <a:fillRect/>
                    </a:stretch>
                  </pic:blipFill>
                  <pic:spPr>
                    <a:xfrm>
                      <a:off x="0" y="0"/>
                      <a:ext cx="172847" cy="189229"/>
                    </a:xfrm>
                    <a:prstGeom prst="rect">
                      <a:avLst/>
                    </a:prstGeom>
                  </pic:spPr>
                </pic:pic>
              </a:graphicData>
            </a:graphic>
          </wp:inline>
        </w:drawing>
      </w:r>
      <w:r>
        <w:rPr>
          <w:position w:val="-7"/>
        </w:rPr>
      </w:r>
    </w:p>
    <w:p>
      <w:pPr>
        <w:pStyle w:val="BodyText"/>
        <w:tabs>
          <w:tab w:pos="3961" w:val="left" w:leader="none"/>
          <w:tab w:pos="4779" w:val="left" w:leader="none"/>
        </w:tabs>
        <w:spacing w:line="176" w:lineRule="exact"/>
        <w:ind w:right="-29"/>
        <w:rPr>
          <w:rFonts w:ascii="Times New Roman"/>
        </w:rPr>
      </w:pPr>
      <w:r>
        <w:rPr>
          <w:w w:val="105"/>
        </w:rPr>
        <w:t>or</w:t>
      </w:r>
      <w:r>
        <w:rPr>
          <w:spacing w:val="-9"/>
          <w:w w:val="105"/>
        </w:rPr>
        <w:t> </w:t>
      </w:r>
      <w:r>
        <w:rPr>
          <w:w w:val="105"/>
        </w:rPr>
        <w:t>into</w:t>
      </w:r>
      <w:r>
        <w:rPr>
          <w:spacing w:val="-8"/>
          <w:w w:val="105"/>
        </w:rPr>
        <w:t> </w:t>
      </w:r>
      <w:r>
        <w:rPr>
          <w:w w:val="105"/>
        </w:rPr>
        <w:t>whose</w:t>
      </w:r>
      <w:r>
        <w:rPr>
          <w:spacing w:val="-8"/>
          <w:w w:val="105"/>
        </w:rPr>
        <w:t> </w:t>
      </w:r>
      <w:r>
        <w:rPr>
          <w:w w:val="105"/>
        </w:rPr>
        <w:t>hands</w:t>
      </w:r>
      <w:r>
        <w:rPr>
          <w:spacing w:val="-8"/>
          <w:w w:val="105"/>
        </w:rPr>
        <w:t> </w:t>
      </w:r>
      <w:r>
        <w:rPr>
          <w:w w:val="105"/>
        </w:rPr>
        <w:t>it</w:t>
      </w:r>
      <w:r>
        <w:rPr>
          <w:spacing w:val="-8"/>
          <w:w w:val="105"/>
        </w:rPr>
        <w:t> </w:t>
      </w:r>
      <w:r>
        <w:rPr>
          <w:w w:val="105"/>
        </w:rPr>
        <w:t>may</w:t>
      </w:r>
      <w:r>
        <w:rPr>
          <w:spacing w:val="-9"/>
          <w:w w:val="105"/>
        </w:rPr>
        <w:t> </w:t>
      </w:r>
      <w:r>
        <w:rPr>
          <w:w w:val="105"/>
        </w:rPr>
        <w:t>come,</w:t>
      </w:r>
      <w:r>
        <w:rPr>
          <w:spacing w:val="-8"/>
          <w:w w:val="105"/>
        </w:rPr>
        <w:t> </w:t>
      </w:r>
      <w:r>
        <w:rPr>
          <w:w w:val="105"/>
        </w:rPr>
        <w:t>and</w:t>
      </w:r>
      <w:r>
        <w:rPr>
          <w:spacing w:val="-8"/>
          <w:w w:val="105"/>
        </w:rPr>
        <w:t> </w:t>
      </w:r>
      <w:r>
        <w:rPr>
          <w:spacing w:val="-5"/>
          <w:w w:val="105"/>
        </w:rPr>
        <w:t>any</w:t>
      </w:r>
      <w:r>
        <w:rPr/>
        <w:tab/>
      </w:r>
      <w:r>
        <w:rPr>
          <w:rFonts w:ascii="Times New Roman"/>
          <w:u w:val="single"/>
        </w:rPr>
        <w:tab/>
      </w:r>
    </w:p>
    <w:p>
      <w:pPr>
        <w:pStyle w:val="BodyText"/>
        <w:spacing w:line="249" w:lineRule="auto" w:before="8"/>
        <w:ind w:right="1322"/>
      </w:pPr>
      <w:r>
        <w:rPr/>
        <mc:AlternateContent>
          <mc:Choice Requires="wps">
            <w:drawing>
              <wp:anchor distT="0" distB="0" distL="0" distR="0" allowOverlap="1" layoutInCell="1" locked="0" behindDoc="0" simplePos="0" relativeHeight="16557056">
                <wp:simplePos x="0" y="0"/>
                <wp:positionH relativeFrom="page">
                  <wp:posOffset>10189517</wp:posOffset>
                </wp:positionH>
                <wp:positionV relativeFrom="paragraph">
                  <wp:posOffset>49017</wp:posOffset>
                </wp:positionV>
                <wp:extent cx="127635" cy="392430"/>
                <wp:effectExtent l="0" t="0" r="0" b="0"/>
                <wp:wrapNone/>
                <wp:docPr id="2532" name="Textbox 2532"/>
                <wp:cNvGraphicFramePr>
                  <a:graphicFrameLocks/>
                </wp:cNvGraphicFramePr>
                <a:graphic>
                  <a:graphicData uri="http://schemas.microsoft.com/office/word/2010/wordprocessingShape">
                    <wps:wsp>
                      <wps:cNvPr id="2532" name="Textbox 2532"/>
                      <wps:cNvSpPr txBox="1"/>
                      <wps:spPr>
                        <a:xfrm>
                          <a:off x="0" y="0"/>
                          <a:ext cx="127635" cy="392430"/>
                        </a:xfrm>
                        <a:prstGeom prst="rect">
                          <a:avLst/>
                        </a:prstGeom>
                      </wps:spPr>
                      <wps:txbx>
                        <w:txbxContent>
                          <w:p>
                            <w:pPr>
                              <w:spacing w:before="25"/>
                              <w:ind w:left="20" w:right="0" w:firstLine="0"/>
                              <w:jc w:val="left"/>
                              <w:rPr>
                                <w:sz w:val="13"/>
                              </w:rPr>
                            </w:pPr>
                            <w:r>
                              <w:rPr>
                                <w:spacing w:val="-2"/>
                                <w:w w:val="105"/>
                                <w:sz w:val="13"/>
                              </w:rPr>
                              <w:t>Summary</w:t>
                            </w:r>
                          </w:p>
                        </w:txbxContent>
                      </wps:txbx>
                      <wps:bodyPr wrap="square" lIns="0" tIns="0" rIns="0" bIns="0" rtlCol="0" vert="vert">
                        <a:noAutofit/>
                      </wps:bodyPr>
                    </wps:wsp>
                  </a:graphicData>
                </a:graphic>
              </wp:anchor>
            </w:drawing>
          </mc:Choice>
          <mc:Fallback>
            <w:pict>
              <v:shape style="position:absolute;margin-left:802.324219pt;margin-top:3.859656pt;width:10.050pt;height:30.9pt;mso-position-horizontal-relative:page;mso-position-vertical-relative:paragraph;z-index:16557056" type="#_x0000_t202" id="docshape1577" filled="false" stroked="false">
                <v:textbox inset="0,0,0,0" style="layout-flow:vertical">
                  <w:txbxContent>
                    <w:p>
                      <w:pPr>
                        <w:spacing w:before="25"/>
                        <w:ind w:left="20" w:right="0" w:firstLine="0"/>
                        <w:jc w:val="left"/>
                        <w:rPr>
                          <w:sz w:val="13"/>
                        </w:rPr>
                      </w:pPr>
                      <w:r>
                        <w:rPr>
                          <w:spacing w:val="-2"/>
                          <w:w w:val="105"/>
                          <w:sz w:val="13"/>
                        </w:rPr>
                        <w:t>Summary</w:t>
                      </w:r>
                    </w:p>
                  </w:txbxContent>
                </v:textbox>
                <w10:wrap type="none"/>
              </v:shape>
            </w:pict>
          </mc:Fallback>
        </mc:AlternateContent>
      </w:r>
      <w:r>
        <w:rPr>
          <w:w w:val="105"/>
        </w:rPr>
        <w:t>such responsibility or liability is expressly disclaimed. Aviva plc is a company registered in England No. 2468686.</w:t>
      </w:r>
    </w:p>
    <w:p>
      <w:pPr>
        <w:pStyle w:val="Heading5"/>
        <w:tabs>
          <w:tab w:pos="3961" w:val="left" w:leader="none"/>
          <w:tab w:pos="4781" w:val="left" w:leader="none"/>
        </w:tabs>
        <w:spacing w:before="114"/>
        <w:ind w:left="0" w:right="-29"/>
        <w:rPr>
          <w:rFonts w:ascii="Times New Roman"/>
          <w:b w:val="0"/>
        </w:rPr>
      </w:pPr>
      <w:r>
        <w:rPr/>
        <w:t>Registered</w:t>
      </w:r>
      <w:r>
        <w:rPr>
          <w:spacing w:val="8"/>
        </w:rPr>
        <w:t> </w:t>
      </w:r>
      <w:r>
        <w:rPr>
          <w:spacing w:val="-2"/>
        </w:rPr>
        <w:t>office:</w:t>
      </w:r>
      <w:r>
        <w:rPr/>
        <w:tab/>
      </w:r>
      <w:r>
        <w:rPr>
          <w:rFonts w:ascii="Times New Roman"/>
          <w:b w:val="0"/>
          <w:u w:val="single"/>
        </w:rPr>
        <w:tab/>
      </w:r>
    </w:p>
    <w:p>
      <w:pPr>
        <w:pStyle w:val="BodyText"/>
        <w:spacing w:line="249" w:lineRule="auto" w:before="9"/>
        <w:ind w:right="2547"/>
      </w:pPr>
      <w:r>
        <w:rPr/>
        <mc:AlternateContent>
          <mc:Choice Requires="wps">
            <w:drawing>
              <wp:anchor distT="0" distB="0" distL="0" distR="0" allowOverlap="1" layoutInCell="1" locked="0" behindDoc="1" simplePos="0" relativeHeight="480476672">
                <wp:simplePos x="0" y="0"/>
                <wp:positionH relativeFrom="page">
                  <wp:posOffset>10189517</wp:posOffset>
                </wp:positionH>
                <wp:positionV relativeFrom="paragraph">
                  <wp:posOffset>24369</wp:posOffset>
                </wp:positionV>
                <wp:extent cx="210185" cy="1010919"/>
                <wp:effectExtent l="0" t="0" r="0" b="0"/>
                <wp:wrapNone/>
                <wp:docPr id="2533" name="Textbox 2533"/>
                <wp:cNvGraphicFramePr>
                  <a:graphicFrameLocks/>
                </wp:cNvGraphicFramePr>
                <a:graphic>
                  <a:graphicData uri="http://schemas.microsoft.com/office/word/2010/wordprocessingShape">
                    <wps:wsp>
                      <wps:cNvPr id="2533" name="Textbox 2533"/>
                      <wps:cNvSpPr txBox="1"/>
                      <wps:spPr>
                        <a:xfrm>
                          <a:off x="0" y="0"/>
                          <a:ext cx="210185" cy="1010919"/>
                        </a:xfrm>
                        <a:prstGeom prst="rect">
                          <a:avLst/>
                        </a:prstGeom>
                      </wps:spPr>
                      <wps:txbx>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wps:txbx>
                      <wps:bodyPr wrap="square" lIns="0" tIns="0" rIns="0" bIns="0" rtlCol="0" vert="vert">
                        <a:noAutofit/>
                      </wps:bodyPr>
                    </wps:wsp>
                  </a:graphicData>
                </a:graphic>
              </wp:anchor>
            </w:drawing>
          </mc:Choice>
          <mc:Fallback>
            <w:pict>
              <v:shape style="position:absolute;margin-left:802.324219pt;margin-top:1.918826pt;width:16.55pt;height:79.6pt;mso-position-horizontal-relative:page;mso-position-vertical-relative:paragraph;z-index:-22839808" type="#_x0000_t202" id="docshape1578" filled="false" stroked="false">
                <v:textbox inset="0,0,0,0" style="layout-flow:vertical">
                  <w:txbxContent>
                    <w:p>
                      <w:pPr>
                        <w:tabs>
                          <w:tab w:pos="784" w:val="left" w:leader="none"/>
                        </w:tabs>
                        <w:spacing w:line="208" w:lineRule="auto" w:before="41"/>
                        <w:ind w:left="20" w:right="18" w:firstLine="764"/>
                        <w:jc w:val="left"/>
                        <w:rPr>
                          <w:sz w:val="13"/>
                        </w:rPr>
                      </w:pPr>
                      <w:r>
                        <w:rPr>
                          <w:spacing w:val="-4"/>
                          <w:sz w:val="13"/>
                        </w:rPr>
                        <w:t>Risk</w:t>
                      </w:r>
                      <w:r>
                        <w:rPr>
                          <w:spacing w:val="80"/>
                          <w:w w:val="150"/>
                          <w:sz w:val="13"/>
                        </w:rPr>
                        <w:t> </w:t>
                      </w:r>
                      <w:r>
                        <w:rPr>
                          <w:spacing w:val="-2"/>
                          <w:sz w:val="13"/>
                        </w:rPr>
                        <w:t>Strategy</w:t>
                      </w:r>
                      <w:r>
                        <w:rPr>
                          <w:sz w:val="13"/>
                        </w:rPr>
                        <w:tab/>
                      </w:r>
                      <w:r>
                        <w:rPr>
                          <w:spacing w:val="-2"/>
                          <w:sz w:val="13"/>
                        </w:rPr>
                        <w:t>management</w:t>
                      </w:r>
                    </w:p>
                  </w:txbxContent>
                </v:textbox>
                <w10:wrap type="none"/>
              </v:shape>
            </w:pict>
          </mc:Fallback>
        </mc:AlternateContent>
      </w:r>
      <w:r>
        <w:rPr/>
        <mc:AlternateContent>
          <mc:Choice Requires="wps">
            <w:drawing>
              <wp:anchor distT="0" distB="0" distL="0" distR="0" allowOverlap="1" layoutInCell="1" locked="0" behindDoc="0" simplePos="0" relativeHeight="16556544">
                <wp:simplePos x="0" y="0"/>
                <wp:positionH relativeFrom="page">
                  <wp:posOffset>10189517</wp:posOffset>
                </wp:positionH>
                <wp:positionV relativeFrom="paragraph">
                  <wp:posOffset>1205436</wp:posOffset>
                </wp:positionV>
                <wp:extent cx="210185" cy="1106170"/>
                <wp:effectExtent l="0" t="0" r="0" b="0"/>
                <wp:wrapNone/>
                <wp:docPr id="2534" name="Textbox 2534"/>
                <wp:cNvGraphicFramePr>
                  <a:graphicFrameLocks/>
                </wp:cNvGraphicFramePr>
                <a:graphic>
                  <a:graphicData uri="http://schemas.microsoft.com/office/word/2010/wordprocessingShape">
                    <wps:wsp>
                      <wps:cNvPr id="2534" name="Textbox 2534"/>
                      <wps:cNvSpPr txBox="1"/>
                      <wps:spPr>
                        <a:xfrm>
                          <a:off x="0" y="0"/>
                          <a:ext cx="210185" cy="1106170"/>
                        </a:xfrm>
                        <a:prstGeom prst="rect">
                          <a:avLst/>
                        </a:prstGeom>
                      </wps:spPr>
                      <wps:txbx>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wps:txbx>
                      <wps:bodyPr wrap="square" lIns="0" tIns="0" rIns="0" bIns="0" rtlCol="0" vert="vert">
                        <a:noAutofit/>
                      </wps:bodyPr>
                    </wps:wsp>
                  </a:graphicData>
                </a:graphic>
              </wp:anchor>
            </w:drawing>
          </mc:Choice>
          <mc:Fallback>
            <w:pict>
              <v:shape style="position:absolute;margin-left:802.324219pt;margin-top:94.916245pt;width:16.55pt;height:87.1pt;mso-position-horizontal-relative:page;mso-position-vertical-relative:paragraph;z-index:16556544" type="#_x0000_t202" id="docshape1579" filled="false" stroked="false">
                <v:textbox inset="0,0,0,0" style="layout-flow:vertical">
                  <w:txbxContent>
                    <w:p>
                      <w:pPr>
                        <w:tabs>
                          <w:tab w:pos="1039" w:val="left" w:leader="none"/>
                        </w:tabs>
                        <w:spacing w:line="208" w:lineRule="auto" w:before="41"/>
                        <w:ind w:left="20" w:right="18" w:firstLine="1019"/>
                        <w:jc w:val="left"/>
                        <w:rPr>
                          <w:sz w:val="13"/>
                        </w:rPr>
                      </w:pPr>
                      <w:r>
                        <w:rPr>
                          <w:spacing w:val="-2"/>
                          <w:w w:val="105"/>
                          <w:sz w:val="13"/>
                        </w:rPr>
                        <w:t>Metrics</w:t>
                      </w:r>
                      <w:r>
                        <w:rPr>
                          <w:spacing w:val="40"/>
                          <w:w w:val="105"/>
                          <w:sz w:val="13"/>
                        </w:rPr>
                        <w:t> </w:t>
                      </w:r>
                      <w:r>
                        <w:rPr>
                          <w:spacing w:val="-2"/>
                          <w:w w:val="105"/>
                          <w:sz w:val="13"/>
                        </w:rPr>
                        <w:t>Governance</w:t>
                      </w:r>
                      <w:r>
                        <w:rPr>
                          <w:sz w:val="13"/>
                        </w:rPr>
                        <w:tab/>
                      </w:r>
                      <w:r>
                        <w:rPr>
                          <w:w w:val="105"/>
                          <w:sz w:val="13"/>
                        </w:rPr>
                        <w:t>and</w:t>
                      </w:r>
                      <w:r>
                        <w:rPr>
                          <w:spacing w:val="-10"/>
                          <w:w w:val="105"/>
                          <w:sz w:val="13"/>
                        </w:rPr>
                        <w:t> </w:t>
                      </w:r>
                      <w:r>
                        <w:rPr>
                          <w:w w:val="105"/>
                          <w:sz w:val="13"/>
                        </w:rPr>
                        <w:t>targets</w:t>
                      </w:r>
                    </w:p>
                  </w:txbxContent>
                </v:textbox>
                <w10:wrap type="none"/>
              </v:shape>
            </w:pict>
          </mc:Fallback>
        </mc:AlternateContent>
      </w:r>
      <w:r>
        <w:rPr>
          <w:w w:val="105"/>
        </w:rPr>
        <w:t>80</w:t>
      </w:r>
      <w:r>
        <w:rPr>
          <w:spacing w:val="-13"/>
          <w:w w:val="105"/>
        </w:rPr>
        <w:t> </w:t>
      </w:r>
      <w:r>
        <w:rPr>
          <w:w w:val="105"/>
        </w:rPr>
        <w:t>Fenchurch</w:t>
      </w:r>
      <w:r>
        <w:rPr>
          <w:spacing w:val="-12"/>
          <w:w w:val="105"/>
        </w:rPr>
        <w:t> </w:t>
      </w:r>
      <w:r>
        <w:rPr>
          <w:w w:val="105"/>
        </w:rPr>
        <w:t>Street London,</w:t>
      </w:r>
      <w:r>
        <w:rPr>
          <w:spacing w:val="-2"/>
          <w:w w:val="105"/>
        </w:rPr>
        <w:t> </w:t>
      </w:r>
      <w:r>
        <w:rPr>
          <w:w w:val="105"/>
        </w:rPr>
        <w:t>EC3M</w:t>
      </w:r>
      <w:r>
        <w:rPr>
          <w:spacing w:val="-2"/>
          <w:w w:val="105"/>
        </w:rPr>
        <w:t> </w:t>
      </w:r>
      <w:r>
        <w:rPr>
          <w:w w:val="105"/>
        </w:rPr>
        <w:t>4AE</w:t>
      </w:r>
    </w:p>
    <w:p>
      <w:pPr>
        <w:pStyle w:val="BodyText"/>
        <w:spacing w:before="44"/>
        <w:rPr>
          <w:sz w:val="20"/>
        </w:rPr>
      </w:pPr>
      <w:r>
        <w:rPr>
          <w:sz w:val="20"/>
        </w:rPr>
        <mc:AlternateContent>
          <mc:Choice Requires="wps">
            <w:drawing>
              <wp:anchor distT="0" distB="0" distL="0" distR="0" allowOverlap="1" layoutInCell="1" locked="0" behindDoc="1" simplePos="0" relativeHeight="488411648">
                <wp:simplePos x="0" y="0"/>
                <wp:positionH relativeFrom="page">
                  <wp:posOffset>10183241</wp:posOffset>
                </wp:positionH>
                <wp:positionV relativeFrom="paragraph">
                  <wp:posOffset>189545</wp:posOffset>
                </wp:positionV>
                <wp:extent cx="495300" cy="1270"/>
                <wp:effectExtent l="0" t="0" r="0" b="0"/>
                <wp:wrapTopAndBottom/>
                <wp:docPr id="2535" name="Graphic 2535"/>
                <wp:cNvGraphicFramePr>
                  <a:graphicFrameLocks/>
                </wp:cNvGraphicFramePr>
                <a:graphic>
                  <a:graphicData uri="http://schemas.microsoft.com/office/word/2010/wordprocessingShape">
                    <wps:wsp>
                      <wps:cNvPr id="2535" name="Graphic 2535"/>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4.924851pt;width:39pt;height:.1pt;mso-position-horizontal-relative:page;mso-position-vertical-relative:paragraph;z-index:-14904832;mso-wrap-distance-left:0;mso-wrap-distance-right:0" id="docshape1580" coordorigin="16037,298" coordsize="780,0" path="m16037,298l16817,298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8412160">
                <wp:simplePos x="0" y="0"/>
                <wp:positionH relativeFrom="page">
                  <wp:posOffset>10183241</wp:posOffset>
                </wp:positionH>
                <wp:positionV relativeFrom="paragraph">
                  <wp:posOffset>255624</wp:posOffset>
                </wp:positionV>
                <wp:extent cx="495300" cy="1270"/>
                <wp:effectExtent l="0" t="0" r="0" b="0"/>
                <wp:wrapTopAndBottom/>
                <wp:docPr id="2536" name="Graphic 2536"/>
                <wp:cNvGraphicFramePr>
                  <a:graphicFrameLocks/>
                </wp:cNvGraphicFramePr>
                <a:graphic>
                  <a:graphicData uri="http://schemas.microsoft.com/office/word/2010/wordprocessingShape">
                    <wps:wsp>
                      <wps:cNvPr id="2536" name="Graphic 2536"/>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12793pt;width:39pt;height:.1pt;mso-position-horizontal-relative:page;mso-position-vertical-relative:paragraph;z-index:-14904320;mso-wrap-distance-left:0;mso-wrap-distance-right:0" id="docshape1581" coordorigin="16037,403" coordsize="780,0" path="m16037,403l16817,40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mc:AlternateContent>
          <mc:Choice Requires="wps">
            <w:drawing>
              <wp:anchor distT="0" distB="0" distL="0" distR="0" allowOverlap="1" layoutInCell="1" locked="0" behindDoc="1" simplePos="0" relativeHeight="488412672">
                <wp:simplePos x="0" y="0"/>
                <wp:positionH relativeFrom="page">
                  <wp:posOffset>10183241</wp:posOffset>
                </wp:positionH>
                <wp:positionV relativeFrom="paragraph">
                  <wp:posOffset>262024</wp:posOffset>
                </wp:positionV>
                <wp:extent cx="495300" cy="1270"/>
                <wp:effectExtent l="0" t="0" r="0" b="0"/>
                <wp:wrapTopAndBottom/>
                <wp:docPr id="2537" name="Graphic 2537"/>
                <wp:cNvGraphicFramePr>
                  <a:graphicFrameLocks/>
                </wp:cNvGraphicFramePr>
                <a:graphic>
                  <a:graphicData uri="http://schemas.microsoft.com/office/word/2010/wordprocessingShape">
                    <wps:wsp>
                      <wps:cNvPr id="2537" name="Graphic 2537"/>
                      <wps:cNvSpPr/>
                      <wps:spPr>
                        <a:xfrm>
                          <a:off x="0" y="0"/>
                          <a:ext cx="495300" cy="1270"/>
                        </a:xfrm>
                        <a:custGeom>
                          <a:avLst/>
                          <a:gdLst/>
                          <a:ahLst/>
                          <a:cxnLst/>
                          <a:rect l="l" t="t" r="r" b="b"/>
                          <a:pathLst>
                            <a:path w="495300" h="0">
                              <a:moveTo>
                                <a:pt x="0" y="0"/>
                              </a:moveTo>
                              <a:lnTo>
                                <a:pt x="4953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20.631836pt;width:39pt;height:.1pt;mso-position-horizontal-relative:page;mso-position-vertical-relative:paragraph;z-index:-14903808;mso-wrap-distance-left:0;mso-wrap-distance-right:0" id="docshape1582" coordorigin="16037,413" coordsize="780,0" path="m16037,413l16817,413e" filled="false" stroked="true" strokeweight=".2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8413184">
                <wp:simplePos x="0" y="0"/>
                <wp:positionH relativeFrom="page">
                  <wp:posOffset>10183241</wp:posOffset>
                </wp:positionH>
                <wp:positionV relativeFrom="paragraph">
                  <wp:posOffset>230212</wp:posOffset>
                </wp:positionV>
                <wp:extent cx="495300" cy="1270"/>
                <wp:effectExtent l="0" t="0" r="0" b="0"/>
                <wp:wrapTopAndBottom/>
                <wp:docPr id="2538" name="Graphic 2538"/>
                <wp:cNvGraphicFramePr>
                  <a:graphicFrameLocks/>
                </wp:cNvGraphicFramePr>
                <a:graphic>
                  <a:graphicData uri="http://schemas.microsoft.com/office/word/2010/wordprocessingShape">
                    <wps:wsp>
                      <wps:cNvPr id="2538" name="Graphic 2538"/>
                      <wps:cNvSpPr/>
                      <wps:spPr>
                        <a:xfrm>
                          <a:off x="0" y="0"/>
                          <a:ext cx="495300" cy="1270"/>
                        </a:xfrm>
                        <a:custGeom>
                          <a:avLst/>
                          <a:gdLst/>
                          <a:ahLst/>
                          <a:cxnLst/>
                          <a:rect l="l" t="t" r="r" b="b"/>
                          <a:pathLst>
                            <a:path w="495300" h="0">
                              <a:moveTo>
                                <a:pt x="0" y="0"/>
                              </a:moveTo>
                              <a:lnTo>
                                <a:pt x="495300" y="0"/>
                              </a:lnTo>
                            </a:path>
                          </a:pathLst>
                        </a:custGeom>
                        <a:ln w="38100">
                          <a:solidFill>
                            <a:srgbClr val="FFD900"/>
                          </a:solidFill>
                          <a:prstDash val="solid"/>
                        </a:ln>
                      </wps:spPr>
                      <wps:bodyPr wrap="square" lIns="0" tIns="0" rIns="0" bIns="0" rtlCol="0">
                        <a:prstTxWarp prst="textNoShape">
                          <a:avLst/>
                        </a:prstTxWarp>
                        <a:noAutofit/>
                      </wps:bodyPr>
                    </wps:wsp>
                  </a:graphicData>
                </a:graphic>
              </wp:anchor>
            </w:drawing>
          </mc:Choice>
          <mc:Fallback>
            <w:pict>
              <v:shape style="position:absolute;margin-left:801.830017pt;margin-top:18.126953pt;width:39pt;height:.1pt;mso-position-horizontal-relative:page;mso-position-vertical-relative:paragraph;z-index:-14903296;mso-wrap-distance-left:0;mso-wrap-distance-right:0" id="docshape1583" coordorigin="16037,363" coordsize="780,0" path="m16037,363l16817,363e" filled="false" stroked="true" strokeweight="3pt" strokecolor="#ffd900">
                <v:path arrowok="t"/>
                <v:stroke dashstyle="solid"/>
                <w10:wrap type="topAndBottom"/>
              </v:shape>
            </w:pict>
          </mc:Fallback>
        </mc:AlternateContent>
      </w:r>
    </w:p>
    <w:p>
      <w:pPr>
        <w:pStyle w:val="BodyText"/>
        <w:spacing w:after="0"/>
        <w:rPr>
          <w:sz w:val="20"/>
        </w:rPr>
        <w:sectPr>
          <w:type w:val="continuous"/>
          <w:pgSz w:w="16840" w:h="11920" w:orient="landscape"/>
          <w:pgMar w:header="865" w:footer="435" w:top="1320" w:bottom="280" w:left="850" w:right="0"/>
          <w:cols w:num="4" w:equalWidth="0">
            <w:col w:w="3453" w:space="289"/>
            <w:col w:w="3452" w:space="289"/>
            <w:col w:w="3458" w:space="284"/>
            <w:col w:w="4765"/>
          </w:cols>
        </w:sectPr>
      </w:pPr>
    </w:p>
    <w:p>
      <w:pPr>
        <w:pStyle w:val="Heading4"/>
        <w:spacing w:before="79"/>
        <w:ind w:left="52"/>
      </w:pPr>
      <w:r>
        <w:rPr/>
        <w:drawing>
          <wp:anchor distT="0" distB="0" distL="0" distR="0" allowOverlap="1" layoutInCell="1" locked="0" behindDoc="1" simplePos="0" relativeHeight="480478208">
            <wp:simplePos x="0" y="0"/>
            <wp:positionH relativeFrom="page">
              <wp:posOffset>0</wp:posOffset>
            </wp:positionH>
            <wp:positionV relativeFrom="page">
              <wp:posOffset>0</wp:posOffset>
            </wp:positionV>
            <wp:extent cx="10692003" cy="7563611"/>
            <wp:effectExtent l="0" t="0" r="0" b="0"/>
            <wp:wrapNone/>
            <wp:docPr id="2539" name="Image 2539"/>
            <wp:cNvGraphicFramePr>
              <a:graphicFrameLocks/>
            </wp:cNvGraphicFramePr>
            <a:graphic>
              <a:graphicData uri="http://schemas.openxmlformats.org/drawingml/2006/picture">
                <pic:pic>
                  <pic:nvPicPr>
                    <pic:cNvPr id="2539" name="Image 2539"/>
                    <pic:cNvPicPr/>
                  </pic:nvPicPr>
                  <pic:blipFill>
                    <a:blip r:embed="rId218" cstate="print"/>
                    <a:stretch>
                      <a:fillRect/>
                    </a:stretch>
                  </pic:blipFill>
                  <pic:spPr>
                    <a:xfrm>
                      <a:off x="0" y="0"/>
                      <a:ext cx="10692003" cy="7563611"/>
                    </a:xfrm>
                    <a:prstGeom prst="rect">
                      <a:avLst/>
                    </a:prstGeom>
                  </pic:spPr>
                </pic:pic>
              </a:graphicData>
            </a:graphic>
          </wp:anchor>
        </w:drawing>
      </w:r>
      <w:r>
        <w:rPr>
          <w:spacing w:val="2"/>
        </w:rPr>
        <w:t>Aviva</w:t>
      </w:r>
      <w:r>
        <w:rPr>
          <w:spacing w:val="17"/>
        </w:rPr>
        <w:t> </w:t>
      </w:r>
      <w:r>
        <w:rPr>
          <w:spacing w:val="-5"/>
        </w:rPr>
        <w:t>plc</w:t>
      </w:r>
    </w:p>
    <w:p>
      <w:pPr>
        <w:spacing w:line="249" w:lineRule="auto" w:before="10"/>
        <w:ind w:left="52" w:right="13259" w:firstLine="0"/>
        <w:jc w:val="left"/>
        <w:rPr>
          <w:sz w:val="20"/>
        </w:rPr>
      </w:pPr>
      <w:r>
        <w:rPr>
          <w:w w:val="105"/>
          <w:sz w:val="20"/>
        </w:rPr>
        <w:t>80</w:t>
      </w:r>
      <w:r>
        <w:rPr>
          <w:spacing w:val="-11"/>
          <w:w w:val="105"/>
          <w:sz w:val="20"/>
        </w:rPr>
        <w:t> </w:t>
      </w:r>
      <w:r>
        <w:rPr>
          <w:w w:val="105"/>
          <w:sz w:val="20"/>
        </w:rPr>
        <w:t>Fenchurch</w:t>
      </w:r>
      <w:r>
        <w:rPr>
          <w:spacing w:val="-11"/>
          <w:w w:val="105"/>
          <w:sz w:val="20"/>
        </w:rPr>
        <w:t> </w:t>
      </w:r>
      <w:r>
        <w:rPr>
          <w:w w:val="105"/>
          <w:sz w:val="20"/>
        </w:rPr>
        <w:t>Street, London, EC3M 4AE</w:t>
      </w:r>
    </w:p>
    <w:p>
      <w:pPr>
        <w:spacing w:before="1"/>
        <w:ind w:left="52" w:right="0" w:firstLine="0"/>
        <w:jc w:val="left"/>
        <w:rPr>
          <w:sz w:val="20"/>
        </w:rPr>
      </w:pPr>
      <w:r>
        <w:rPr>
          <w:w w:val="105"/>
          <w:sz w:val="20"/>
        </w:rPr>
        <w:t>+44</w:t>
      </w:r>
      <w:r>
        <w:rPr>
          <w:spacing w:val="-14"/>
          <w:w w:val="105"/>
          <w:sz w:val="20"/>
        </w:rPr>
        <w:t> </w:t>
      </w:r>
      <w:r>
        <w:rPr>
          <w:w w:val="105"/>
          <w:sz w:val="20"/>
        </w:rPr>
        <w:t>(0)20</w:t>
      </w:r>
      <w:r>
        <w:rPr>
          <w:spacing w:val="-13"/>
          <w:w w:val="105"/>
          <w:sz w:val="20"/>
        </w:rPr>
        <w:t> </w:t>
      </w:r>
      <w:r>
        <w:rPr>
          <w:w w:val="105"/>
          <w:sz w:val="20"/>
        </w:rPr>
        <w:t>7283</w:t>
      </w:r>
      <w:r>
        <w:rPr>
          <w:spacing w:val="-13"/>
          <w:w w:val="105"/>
          <w:sz w:val="20"/>
        </w:rPr>
        <w:t> </w:t>
      </w:r>
      <w:r>
        <w:rPr>
          <w:spacing w:val="-4"/>
          <w:w w:val="105"/>
          <w:sz w:val="20"/>
        </w:rPr>
        <w:t>2000</w:t>
      </w:r>
    </w:p>
    <w:p>
      <w:pPr>
        <w:spacing w:before="10"/>
        <w:ind w:left="52" w:right="0" w:firstLine="0"/>
        <w:jc w:val="left"/>
        <w:rPr>
          <w:sz w:val="20"/>
        </w:rPr>
      </w:pPr>
      <w:bookmarkStart w:name="Back cover" w:id="132"/>
      <w:bookmarkEnd w:id="132"/>
      <w:r>
        <w:rPr/>
      </w:r>
      <w:hyperlink r:id="rId219">
        <w:r>
          <w:rPr>
            <w:spacing w:val="-2"/>
            <w:w w:val="110"/>
            <w:sz w:val="20"/>
          </w:rPr>
          <w:t>www.aviva.com</w:t>
        </w:r>
      </w:hyperlink>
    </w:p>
    <w:p>
      <w:pPr>
        <w:pStyle w:val="BodyText"/>
        <w:spacing w:before="20"/>
        <w:rPr>
          <w:sz w:val="20"/>
        </w:rPr>
      </w:pPr>
    </w:p>
    <w:p>
      <w:pPr>
        <w:spacing w:line="249" w:lineRule="auto" w:before="0"/>
        <w:ind w:left="52" w:right="13259" w:firstLine="0"/>
        <w:jc w:val="left"/>
        <w:rPr>
          <w:sz w:val="20"/>
        </w:rPr>
      </w:pPr>
      <w:r>
        <w:rPr>
          <w:spacing w:val="-2"/>
          <w:w w:val="105"/>
          <w:sz w:val="20"/>
        </w:rPr>
        <w:t>Registered</w:t>
      </w:r>
      <w:r>
        <w:rPr>
          <w:spacing w:val="-13"/>
          <w:w w:val="105"/>
          <w:sz w:val="20"/>
        </w:rPr>
        <w:t> </w:t>
      </w:r>
      <w:r>
        <w:rPr>
          <w:spacing w:val="-2"/>
          <w:w w:val="105"/>
          <w:sz w:val="20"/>
        </w:rPr>
        <w:t>in</w:t>
      </w:r>
      <w:r>
        <w:rPr>
          <w:spacing w:val="-13"/>
          <w:w w:val="105"/>
          <w:sz w:val="20"/>
        </w:rPr>
        <w:t> </w:t>
      </w:r>
      <w:r>
        <w:rPr>
          <w:spacing w:val="-2"/>
          <w:w w:val="105"/>
          <w:sz w:val="20"/>
        </w:rPr>
        <w:t>England </w:t>
      </w:r>
      <w:r>
        <w:rPr>
          <w:w w:val="105"/>
          <w:sz w:val="20"/>
        </w:rPr>
        <w:t>Number</w:t>
      </w:r>
      <w:r>
        <w:rPr>
          <w:spacing w:val="-4"/>
          <w:w w:val="105"/>
          <w:sz w:val="20"/>
        </w:rPr>
        <w:t> </w:t>
      </w:r>
      <w:r>
        <w:rPr>
          <w:w w:val="105"/>
          <w:sz w:val="20"/>
        </w:rPr>
        <w:t>2468686</w:t>
      </w:r>
    </w:p>
    <w:p>
      <w:pPr>
        <w:pStyle w:val="BodyText"/>
        <w:spacing w:before="12"/>
        <w:rPr>
          <w:sz w:val="20"/>
        </w:rPr>
      </w:pPr>
    </w:p>
    <w:p>
      <w:pPr>
        <w:spacing w:before="0"/>
        <w:ind w:left="52" w:right="0" w:firstLine="0"/>
        <w:jc w:val="left"/>
        <w:rPr>
          <w:b/>
          <w:sz w:val="20"/>
        </w:rPr>
      </w:pPr>
      <w:r>
        <w:rPr>
          <w:b/>
          <w:spacing w:val="-2"/>
          <w:w w:val="105"/>
          <w:sz w:val="20"/>
        </w:rPr>
        <w:t>Search</w:t>
      </w:r>
      <w:r>
        <w:rPr>
          <w:b/>
          <w:spacing w:val="-11"/>
          <w:w w:val="105"/>
          <w:sz w:val="20"/>
        </w:rPr>
        <w:t> </w:t>
      </w:r>
      <w:r>
        <w:rPr>
          <w:b/>
          <w:spacing w:val="-2"/>
          <w:w w:val="105"/>
          <w:sz w:val="20"/>
        </w:rPr>
        <w:t>for</w:t>
      </w:r>
      <w:r>
        <w:rPr>
          <w:b/>
          <w:spacing w:val="-10"/>
          <w:w w:val="105"/>
          <w:sz w:val="20"/>
        </w:rPr>
        <w:t> </w:t>
      </w:r>
      <w:r>
        <w:rPr>
          <w:b/>
          <w:spacing w:val="-2"/>
          <w:w w:val="105"/>
          <w:sz w:val="20"/>
        </w:rPr>
        <w:t>Aviva</w:t>
      </w:r>
      <w:r>
        <w:rPr>
          <w:b/>
          <w:spacing w:val="-10"/>
          <w:w w:val="105"/>
          <w:sz w:val="20"/>
        </w:rPr>
        <w:t> </w:t>
      </w:r>
      <w:r>
        <w:rPr>
          <w:b/>
          <w:spacing w:val="-4"/>
          <w:w w:val="105"/>
          <w:sz w:val="20"/>
        </w:rPr>
        <w:t>plc:</w:t>
      </w:r>
    </w:p>
    <w:sectPr>
      <w:headerReference w:type="default" r:id="rId216"/>
      <w:footerReference w:type="default" r:id="rId217"/>
      <w:pgSz w:w="16840" w:h="11920" w:orient="landscape"/>
      <w:pgMar w:header="0" w:footer="0" w:top="780" w:bottom="280" w:left="85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ucida Grande">
    <w:altName w:val="Lucida Grande"/>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49280">
              <wp:simplePos x="0" y="0"/>
              <wp:positionH relativeFrom="page">
                <wp:posOffset>10203180</wp:posOffset>
              </wp:positionH>
              <wp:positionV relativeFrom="page">
                <wp:posOffset>7147909</wp:posOffset>
              </wp:positionV>
              <wp:extent cx="147320" cy="15113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7320" cy="151130"/>
                      </a:xfrm>
                      <a:prstGeom prst="rect">
                        <a:avLst/>
                      </a:prstGeom>
                    </wps:spPr>
                    <wps:txbx>
                      <w:txbxContent>
                        <w:p>
                          <w:pPr>
                            <w:spacing w:before="26"/>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803.400024pt;margin-top:562.827515pt;width:11.6pt;height:11.9pt;mso-position-horizontal-relative:page;mso-position-vertical-relative:page;z-index:-23667200" type="#_x0000_t202" id="docshape28" filled="false" stroked="false">
              <v:textbox inset="0,0,0,0">
                <w:txbxContent>
                  <w:p>
                    <w:pPr>
                      <w:spacing w:before="26"/>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49792">
              <wp:simplePos x="0" y="0"/>
              <wp:positionH relativeFrom="page">
                <wp:posOffset>10203180</wp:posOffset>
              </wp:positionH>
              <wp:positionV relativeFrom="page">
                <wp:posOffset>7140670</wp:posOffset>
              </wp:positionV>
              <wp:extent cx="147955" cy="15113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47955" cy="151130"/>
                      </a:xfrm>
                      <a:prstGeom prst="rect">
                        <a:avLst/>
                      </a:prstGeom>
                    </wps:spPr>
                    <wps:txbx>
                      <w:txbxContent>
                        <w:p>
                          <w:pPr>
                            <w:spacing w:before="26"/>
                            <w:ind w:left="59" w:right="0" w:firstLine="0"/>
                            <w:jc w:val="left"/>
                            <w:rPr>
                              <w:sz w:val="16"/>
                            </w:rPr>
                          </w:pPr>
                          <w:r>
                            <w:rPr>
                              <w:spacing w:val="-7"/>
                              <w:w w:val="95"/>
                              <w:sz w:val="16"/>
                            </w:rPr>
                            <w:fldChar w:fldCharType="begin"/>
                          </w:r>
                          <w:r>
                            <w:rPr>
                              <w:spacing w:val="-7"/>
                              <w:w w:val="95"/>
                              <w:sz w:val="16"/>
                            </w:rPr>
                            <w:instrText> PAGE </w:instrText>
                          </w:r>
                          <w:r>
                            <w:rPr>
                              <w:spacing w:val="-7"/>
                              <w:w w:val="95"/>
                              <w:sz w:val="16"/>
                            </w:rPr>
                            <w:fldChar w:fldCharType="separate"/>
                          </w:r>
                          <w:r>
                            <w:rPr>
                              <w:spacing w:val="-7"/>
                              <w:w w:val="95"/>
                              <w:sz w:val="16"/>
                            </w:rPr>
                            <w:t>10</w:t>
                          </w:r>
                          <w:r>
                            <w:rPr>
                              <w:spacing w:val="-7"/>
                              <w:w w:val="9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1.65pt;height:11.9pt;mso-position-horizontal-relative:page;mso-position-vertical-relative:page;z-index:-23666688" type="#_x0000_t202" id="docshape126" filled="false" stroked="false">
              <v:textbox inset="0,0,0,0">
                <w:txbxContent>
                  <w:p>
                    <w:pPr>
                      <w:spacing w:before="26"/>
                      <w:ind w:left="59" w:right="0" w:firstLine="0"/>
                      <w:jc w:val="left"/>
                      <w:rPr>
                        <w:sz w:val="16"/>
                      </w:rPr>
                    </w:pPr>
                    <w:r>
                      <w:rPr>
                        <w:spacing w:val="-7"/>
                        <w:w w:val="95"/>
                        <w:sz w:val="16"/>
                      </w:rPr>
                      <w:fldChar w:fldCharType="begin"/>
                    </w:r>
                    <w:r>
                      <w:rPr>
                        <w:spacing w:val="-7"/>
                        <w:w w:val="95"/>
                        <w:sz w:val="16"/>
                      </w:rPr>
                      <w:instrText> PAGE </w:instrText>
                    </w:r>
                    <w:r>
                      <w:rPr>
                        <w:spacing w:val="-7"/>
                        <w:w w:val="95"/>
                        <w:sz w:val="16"/>
                      </w:rPr>
                      <w:fldChar w:fldCharType="separate"/>
                    </w:r>
                    <w:r>
                      <w:rPr>
                        <w:spacing w:val="-7"/>
                        <w:w w:val="95"/>
                        <w:sz w:val="16"/>
                      </w:rPr>
                      <w:t>10</w:t>
                    </w:r>
                    <w:r>
                      <w:rPr>
                        <w:spacing w:val="-7"/>
                        <w:w w:val="9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0816">
              <wp:simplePos x="0" y="0"/>
              <wp:positionH relativeFrom="page">
                <wp:posOffset>10203180</wp:posOffset>
              </wp:positionH>
              <wp:positionV relativeFrom="page">
                <wp:posOffset>7140670</wp:posOffset>
              </wp:positionV>
              <wp:extent cx="209550" cy="15113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209550"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20</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5pt;height:11.9pt;mso-position-horizontal-relative:page;mso-position-vertical-relative:page;z-index:-23665664" type="#_x0000_t202" id="docshape389"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20</w:t>
                    </w:r>
                    <w:r>
                      <w:rPr>
                        <w:spacing w:val="-5"/>
                        <w:w w:val="10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79651328">
              <wp:simplePos x="0" y="0"/>
              <wp:positionH relativeFrom="page">
                <wp:posOffset>10203180</wp:posOffset>
              </wp:positionH>
              <wp:positionV relativeFrom="page">
                <wp:posOffset>7140670</wp:posOffset>
              </wp:positionV>
              <wp:extent cx="206375" cy="15113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206375" cy="151130"/>
                      </a:xfrm>
                      <a:prstGeom prst="rect">
                        <a:avLst/>
                      </a:prstGeom>
                    </wps:spPr>
                    <wps:txbx>
                      <w:txbxContent>
                        <w:p>
                          <w:pPr>
                            <w:spacing w:before="26"/>
                            <w:ind w:left="59"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24</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25pt;height:11.9pt;mso-position-horizontal-relative:page;mso-position-vertical-relative:page;z-index:-23665152" type="#_x0000_t202" id="docshape410" filled="false" stroked="false">
              <v:textbox inset="0,0,0,0">
                <w:txbxContent>
                  <w:p>
                    <w:pPr>
                      <w:spacing w:before="26"/>
                      <w:ind w:left="59"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24</w:t>
                    </w:r>
                    <w:r>
                      <w:rPr>
                        <w:spacing w:val="-5"/>
                        <w:w w:val="10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1840">
              <wp:simplePos x="0" y="0"/>
              <wp:positionH relativeFrom="page">
                <wp:posOffset>10203180</wp:posOffset>
              </wp:positionH>
              <wp:positionV relativeFrom="page">
                <wp:posOffset>7140670</wp:posOffset>
              </wp:positionV>
              <wp:extent cx="205740" cy="151130"/>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205740" cy="151130"/>
                      </a:xfrm>
                      <a:prstGeom prst="rect">
                        <a:avLst/>
                      </a:prstGeom>
                    </wps:spPr>
                    <wps:txbx>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2pt;height:11.9pt;mso-position-horizontal-relative:page;mso-position-vertical-relative:page;z-index:-23664640" type="#_x0000_t202" id="docshape421" filled="false" stroked="false">
              <v:textbox inset="0,0,0,0">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22</w:t>
                    </w:r>
                    <w:r>
                      <w:rPr>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2352">
              <wp:simplePos x="0" y="0"/>
              <wp:positionH relativeFrom="page">
                <wp:posOffset>10203180</wp:posOffset>
              </wp:positionH>
              <wp:positionV relativeFrom="page">
                <wp:posOffset>7140670</wp:posOffset>
              </wp:positionV>
              <wp:extent cx="205740" cy="15113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205740"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23</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2pt;height:11.9pt;mso-position-horizontal-relative:page;mso-position-vertical-relative:page;z-index:-23664128" type="#_x0000_t202" id="docshape444"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23</w:t>
                    </w:r>
                    <w:r>
                      <w:rPr>
                        <w:spacing w:val="-5"/>
                        <w:w w:val="10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2864">
              <wp:simplePos x="0" y="0"/>
              <wp:positionH relativeFrom="page">
                <wp:posOffset>10203180</wp:posOffset>
              </wp:positionH>
              <wp:positionV relativeFrom="page">
                <wp:posOffset>7140670</wp:posOffset>
              </wp:positionV>
              <wp:extent cx="206375" cy="15113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206375"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24</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25pt;height:11.9pt;mso-position-horizontal-relative:page;mso-position-vertical-relative:page;z-index:-23663616" type="#_x0000_t202" id="docshape466"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24</w:t>
                    </w:r>
                    <w:r>
                      <w:rPr>
                        <w:spacing w:val="-5"/>
                        <w:w w:val="105"/>
                        <w:sz w:val="16"/>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3376">
              <wp:simplePos x="0" y="0"/>
              <wp:positionH relativeFrom="page">
                <wp:posOffset>10203180</wp:posOffset>
              </wp:positionH>
              <wp:positionV relativeFrom="page">
                <wp:posOffset>7140670</wp:posOffset>
              </wp:positionV>
              <wp:extent cx="207645" cy="151130"/>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207645"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26</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3500pt;height:11.9pt;mso-position-horizontal-relative:page;mso-position-vertical-relative:page;z-index:-23663104" type="#_x0000_t202" id="docshape519"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26</w:t>
                    </w:r>
                    <w:r>
                      <w:rPr>
                        <w:spacing w:val="-5"/>
                        <w:w w:val="105"/>
                        <w:sz w:val="16"/>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4400">
              <wp:simplePos x="0" y="0"/>
              <wp:positionH relativeFrom="page">
                <wp:posOffset>10203180</wp:posOffset>
              </wp:positionH>
              <wp:positionV relativeFrom="page">
                <wp:posOffset>7140670</wp:posOffset>
              </wp:positionV>
              <wp:extent cx="201295" cy="15113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201295" cy="151130"/>
                      </a:xfrm>
                      <a:prstGeom prst="rect">
                        <a:avLst/>
                      </a:prstGeom>
                    </wps:spPr>
                    <wps:txbx>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27</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5.85pt;height:11.9pt;mso-position-horizontal-relative:page;mso-position-vertical-relative:page;z-index:-23662080" type="#_x0000_t202" id="docshape546" filled="false" stroked="false">
              <v:textbox inset="0,0,0,0">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27</w:t>
                    </w:r>
                    <w:r>
                      <w:rPr>
                        <w:spacing w:val="-5"/>
                        <w:sz w:val="16"/>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4912">
              <wp:simplePos x="0" y="0"/>
              <wp:positionH relativeFrom="page">
                <wp:posOffset>10203180</wp:posOffset>
              </wp:positionH>
              <wp:positionV relativeFrom="page">
                <wp:posOffset>7140670</wp:posOffset>
              </wp:positionV>
              <wp:extent cx="209550" cy="151130"/>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a:off x="0" y="0"/>
                        <a:ext cx="209550"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30</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5pt;height:11.9pt;mso-position-horizontal-relative:page;mso-position-vertical-relative:page;z-index:-23661568" type="#_x0000_t202" id="docshape609"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30</w:t>
                    </w:r>
                    <w:r>
                      <w:rPr>
                        <w:spacing w:val="-5"/>
                        <w:w w:val="105"/>
                        <w:sz w:val="16"/>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5424">
              <wp:simplePos x="0" y="0"/>
              <wp:positionH relativeFrom="page">
                <wp:posOffset>10203180</wp:posOffset>
              </wp:positionH>
              <wp:positionV relativeFrom="page">
                <wp:posOffset>7140670</wp:posOffset>
              </wp:positionV>
              <wp:extent cx="182245" cy="151130"/>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182245"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31</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4.35pt;height:11.9pt;mso-position-horizontal-relative:page;mso-position-vertical-relative:page;z-index:-23661056" type="#_x0000_t202" id="docshape622"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31</w:t>
                    </w:r>
                    <w:r>
                      <w:rPr>
                        <w:spacing w:val="-5"/>
                        <w:w w:val="105"/>
                        <w:sz w:val="16"/>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5936">
              <wp:simplePos x="0" y="0"/>
              <wp:positionH relativeFrom="page">
                <wp:posOffset>10203180</wp:posOffset>
              </wp:positionH>
              <wp:positionV relativeFrom="page">
                <wp:posOffset>7140670</wp:posOffset>
              </wp:positionV>
              <wp:extent cx="205740" cy="151130"/>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205740"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32</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2pt;height:11.9pt;mso-position-horizontal-relative:page;mso-position-vertical-relative:page;z-index:-23660544" type="#_x0000_t202" id="docshape634"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32</w:t>
                    </w:r>
                    <w:r>
                      <w:rPr>
                        <w:spacing w:val="-5"/>
                        <w:w w:val="105"/>
                        <w:sz w:val="16"/>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6448">
              <wp:simplePos x="0" y="0"/>
              <wp:positionH relativeFrom="page">
                <wp:posOffset>10203180</wp:posOffset>
              </wp:positionH>
              <wp:positionV relativeFrom="page">
                <wp:posOffset>7140670</wp:posOffset>
              </wp:positionV>
              <wp:extent cx="206375" cy="151130"/>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a:off x="0" y="0"/>
                        <a:ext cx="206375"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33</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25pt;height:11.9pt;mso-position-horizontal-relative:page;mso-position-vertical-relative:page;z-index:-23660032" type="#_x0000_t202" id="docshape641"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33</w:t>
                    </w:r>
                    <w:r>
                      <w:rPr>
                        <w:spacing w:val="-5"/>
                        <w:w w:val="105"/>
                        <w:sz w:val="16"/>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6960">
              <wp:simplePos x="0" y="0"/>
              <wp:positionH relativeFrom="page">
                <wp:posOffset>10203180</wp:posOffset>
              </wp:positionH>
              <wp:positionV relativeFrom="page">
                <wp:posOffset>7140670</wp:posOffset>
              </wp:positionV>
              <wp:extent cx="207010" cy="151130"/>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207010"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34</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3pt;height:11.9pt;mso-position-horizontal-relative:page;mso-position-vertical-relative:page;z-index:-23659520" type="#_x0000_t202" id="docshape653"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34</w:t>
                    </w:r>
                    <w:r>
                      <w:rPr>
                        <w:spacing w:val="-5"/>
                        <w:w w:val="105"/>
                        <w:sz w:val="16"/>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7472">
              <wp:simplePos x="0" y="0"/>
              <wp:positionH relativeFrom="page">
                <wp:posOffset>10203180</wp:posOffset>
              </wp:positionH>
              <wp:positionV relativeFrom="page">
                <wp:posOffset>7140670</wp:posOffset>
              </wp:positionV>
              <wp:extent cx="206375" cy="151130"/>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206375"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35</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25pt;height:11.9pt;mso-position-horizontal-relative:page;mso-position-vertical-relative:page;z-index:-23659008" type="#_x0000_t202" id="docshape671"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35</w:t>
                    </w:r>
                    <w:r>
                      <w:rPr>
                        <w:spacing w:val="-5"/>
                        <w:w w:val="105"/>
                        <w:sz w:val="16"/>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7984">
              <wp:simplePos x="0" y="0"/>
              <wp:positionH relativeFrom="page">
                <wp:posOffset>10203180</wp:posOffset>
              </wp:positionH>
              <wp:positionV relativeFrom="page">
                <wp:posOffset>7140670</wp:posOffset>
              </wp:positionV>
              <wp:extent cx="208279" cy="151130"/>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a:off x="0" y="0"/>
                        <a:ext cx="208279"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36</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4pt;height:11.9pt;mso-position-horizontal-relative:page;mso-position-vertical-relative:page;z-index:-23658496" type="#_x0000_t202" id="docshape677"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36</w:t>
                    </w:r>
                    <w:r>
                      <w:rPr>
                        <w:spacing w:val="-5"/>
                        <w:w w:val="105"/>
                        <w:sz w:val="16"/>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8496">
              <wp:simplePos x="0" y="0"/>
              <wp:positionH relativeFrom="page">
                <wp:posOffset>10203180</wp:posOffset>
              </wp:positionH>
              <wp:positionV relativeFrom="page">
                <wp:posOffset>7140670</wp:posOffset>
              </wp:positionV>
              <wp:extent cx="201295" cy="151130"/>
              <wp:effectExtent l="0" t="0" r="0" b="0"/>
              <wp:wrapNone/>
              <wp:docPr id="1089" name="Textbox 1089"/>
              <wp:cNvGraphicFramePr>
                <a:graphicFrameLocks/>
              </wp:cNvGraphicFramePr>
              <a:graphic>
                <a:graphicData uri="http://schemas.microsoft.com/office/word/2010/wordprocessingShape">
                  <wps:wsp>
                    <wps:cNvPr id="1089" name="Textbox 1089"/>
                    <wps:cNvSpPr txBox="1"/>
                    <wps:spPr>
                      <a:xfrm>
                        <a:off x="0" y="0"/>
                        <a:ext cx="201295"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37</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5.85pt;height:11.9pt;mso-position-horizontal-relative:page;mso-position-vertical-relative:page;z-index:-23657984" type="#_x0000_t202" id="docshape696"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37</w:t>
                    </w:r>
                    <w:r>
                      <w:rPr>
                        <w:spacing w:val="-5"/>
                        <w:w w:val="105"/>
                        <w:sz w:val="16"/>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9520">
              <wp:simplePos x="0" y="0"/>
              <wp:positionH relativeFrom="page">
                <wp:posOffset>10203180</wp:posOffset>
              </wp:positionH>
              <wp:positionV relativeFrom="page">
                <wp:posOffset>7140670</wp:posOffset>
              </wp:positionV>
              <wp:extent cx="206375" cy="151130"/>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206375"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38</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25pt;height:11.9pt;mso-position-horizontal-relative:page;mso-position-vertical-relative:page;z-index:-23656960" type="#_x0000_t202" id="docshape709"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38</w:t>
                    </w:r>
                    <w:r>
                      <w:rPr>
                        <w:spacing w:val="-5"/>
                        <w:w w:val="105"/>
                        <w:sz w:val="16"/>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0032">
              <wp:simplePos x="0" y="0"/>
              <wp:positionH relativeFrom="page">
                <wp:posOffset>10203180</wp:posOffset>
              </wp:positionH>
              <wp:positionV relativeFrom="page">
                <wp:posOffset>7140670</wp:posOffset>
              </wp:positionV>
              <wp:extent cx="201295" cy="151130"/>
              <wp:effectExtent l="0" t="0" r="0" b="0"/>
              <wp:wrapNone/>
              <wp:docPr id="2066" name="Textbox 2066"/>
              <wp:cNvGraphicFramePr>
                <a:graphicFrameLocks/>
              </wp:cNvGraphicFramePr>
              <a:graphic>
                <a:graphicData uri="http://schemas.microsoft.com/office/word/2010/wordprocessingShape">
                  <wps:wsp>
                    <wps:cNvPr id="2066" name="Textbox 2066"/>
                    <wps:cNvSpPr txBox="1"/>
                    <wps:spPr>
                      <a:xfrm>
                        <a:off x="0" y="0"/>
                        <a:ext cx="201295" cy="151130"/>
                      </a:xfrm>
                      <a:prstGeom prst="rect">
                        <a:avLst/>
                      </a:prstGeom>
                    </wps:spPr>
                    <wps:txbx>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72</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5.85pt;height:11.9pt;mso-position-horizontal-relative:page;mso-position-vertical-relative:page;z-index:-23656448" type="#_x0000_t202" id="docshape1293" filled="false" stroked="false">
              <v:textbox inset="0,0,0,0">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72</w:t>
                    </w:r>
                    <w:r>
                      <w:rPr>
                        <w:spacing w:val="-5"/>
                        <w:sz w:val="16"/>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1056">
              <wp:simplePos x="0" y="0"/>
              <wp:positionH relativeFrom="page">
                <wp:posOffset>10203180</wp:posOffset>
              </wp:positionH>
              <wp:positionV relativeFrom="page">
                <wp:posOffset>7140670</wp:posOffset>
              </wp:positionV>
              <wp:extent cx="201295" cy="151130"/>
              <wp:effectExtent l="0" t="0" r="0" b="0"/>
              <wp:wrapNone/>
              <wp:docPr id="2085" name="Textbox 2085"/>
              <wp:cNvGraphicFramePr>
                <a:graphicFrameLocks/>
              </wp:cNvGraphicFramePr>
              <a:graphic>
                <a:graphicData uri="http://schemas.microsoft.com/office/word/2010/wordprocessingShape">
                  <wps:wsp>
                    <wps:cNvPr id="2085" name="Textbox 2085"/>
                    <wps:cNvSpPr txBox="1"/>
                    <wps:spPr>
                      <a:xfrm>
                        <a:off x="0" y="0"/>
                        <a:ext cx="201295" cy="151130"/>
                      </a:xfrm>
                      <a:prstGeom prst="rect">
                        <a:avLst/>
                      </a:prstGeom>
                    </wps:spPr>
                    <wps:txbx>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5.85pt;height:11.9pt;mso-position-horizontal-relative:page;mso-position-vertical-relative:page;z-index:-23655424" type="#_x0000_t202" id="docshape1301" filled="false" stroked="false">
              <v:textbox inset="0,0,0,0">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73</w:t>
                    </w:r>
                    <w:r>
                      <w:rPr>
                        <w:spacing w:val="-5"/>
                        <w:sz w:val="16"/>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1568">
              <wp:simplePos x="0" y="0"/>
              <wp:positionH relativeFrom="page">
                <wp:posOffset>10203180</wp:posOffset>
              </wp:positionH>
              <wp:positionV relativeFrom="page">
                <wp:posOffset>7140670</wp:posOffset>
              </wp:positionV>
              <wp:extent cx="203200" cy="151130"/>
              <wp:effectExtent l="0" t="0" r="0" b="0"/>
              <wp:wrapNone/>
              <wp:docPr id="2122" name="Textbox 2122"/>
              <wp:cNvGraphicFramePr>
                <a:graphicFrameLocks/>
              </wp:cNvGraphicFramePr>
              <a:graphic>
                <a:graphicData uri="http://schemas.microsoft.com/office/word/2010/wordprocessingShape">
                  <wps:wsp>
                    <wps:cNvPr id="2122" name="Textbox 2122"/>
                    <wps:cNvSpPr txBox="1"/>
                    <wps:spPr>
                      <a:xfrm>
                        <a:off x="0" y="0"/>
                        <a:ext cx="203200" cy="151130"/>
                      </a:xfrm>
                      <a:prstGeom prst="rect">
                        <a:avLst/>
                      </a:prstGeom>
                    </wps:spPr>
                    <wps:txbx>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76</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pt;height:11.9pt;mso-position-horizontal-relative:page;mso-position-vertical-relative:page;z-index:-23654912" type="#_x0000_t202" id="docshape1324" filled="false" stroked="false">
              <v:textbox inset="0,0,0,0">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76</w:t>
                    </w:r>
                    <w:r>
                      <w:rPr>
                        <w:spacing w:val="-5"/>
                        <w:sz w:val="16"/>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2080">
              <wp:simplePos x="0" y="0"/>
              <wp:positionH relativeFrom="page">
                <wp:posOffset>10203180</wp:posOffset>
              </wp:positionH>
              <wp:positionV relativeFrom="page">
                <wp:posOffset>7140670</wp:posOffset>
              </wp:positionV>
              <wp:extent cx="196850" cy="151130"/>
              <wp:effectExtent l="0" t="0" r="0" b="0"/>
              <wp:wrapNone/>
              <wp:docPr id="2138" name="Textbox 2138"/>
              <wp:cNvGraphicFramePr>
                <a:graphicFrameLocks/>
              </wp:cNvGraphicFramePr>
              <a:graphic>
                <a:graphicData uri="http://schemas.microsoft.com/office/word/2010/wordprocessingShape">
                  <wps:wsp>
                    <wps:cNvPr id="2138" name="Textbox 2138"/>
                    <wps:cNvSpPr txBox="1"/>
                    <wps:spPr>
                      <a:xfrm>
                        <a:off x="0" y="0"/>
                        <a:ext cx="196850" cy="151130"/>
                      </a:xfrm>
                      <a:prstGeom prst="rect">
                        <a:avLst/>
                      </a:prstGeom>
                    </wps:spPr>
                    <wps:txbx>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77</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5.5pt;height:11.9pt;mso-position-horizontal-relative:page;mso-position-vertical-relative:page;z-index:-23654400" type="#_x0000_t202" id="docshape1334" filled="false" stroked="false">
              <v:textbox inset="0,0,0,0">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77</w:t>
                    </w:r>
                    <w:r>
                      <w:rPr>
                        <w:spacing w:val="-5"/>
                        <w:sz w:val="16"/>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2592">
              <wp:simplePos x="0" y="0"/>
              <wp:positionH relativeFrom="page">
                <wp:posOffset>10203180</wp:posOffset>
              </wp:positionH>
              <wp:positionV relativeFrom="page">
                <wp:posOffset>7140670</wp:posOffset>
              </wp:positionV>
              <wp:extent cx="201930" cy="151130"/>
              <wp:effectExtent l="0" t="0" r="0" b="0"/>
              <wp:wrapNone/>
              <wp:docPr id="2160" name="Textbox 2160"/>
              <wp:cNvGraphicFramePr>
                <a:graphicFrameLocks/>
              </wp:cNvGraphicFramePr>
              <a:graphic>
                <a:graphicData uri="http://schemas.microsoft.com/office/word/2010/wordprocessingShape">
                  <wps:wsp>
                    <wps:cNvPr id="2160" name="Textbox 2160"/>
                    <wps:cNvSpPr txBox="1"/>
                    <wps:spPr>
                      <a:xfrm>
                        <a:off x="0" y="0"/>
                        <a:ext cx="201930" cy="151130"/>
                      </a:xfrm>
                      <a:prstGeom prst="rect">
                        <a:avLst/>
                      </a:prstGeom>
                    </wps:spPr>
                    <wps:txbx>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78</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5.9pt;height:11.9pt;mso-position-horizontal-relative:page;mso-position-vertical-relative:page;z-index:-23653888" type="#_x0000_t202" id="docshape1348" filled="false" stroked="false">
              <v:textbox inset="0,0,0,0">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78</w:t>
                    </w:r>
                    <w:r>
                      <w:rPr>
                        <w:spacing w:val="-5"/>
                        <w:sz w:val="16"/>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3104">
              <wp:simplePos x="0" y="0"/>
              <wp:positionH relativeFrom="page">
                <wp:posOffset>10203180</wp:posOffset>
              </wp:positionH>
              <wp:positionV relativeFrom="page">
                <wp:posOffset>7140670</wp:posOffset>
              </wp:positionV>
              <wp:extent cx="203200" cy="151130"/>
              <wp:effectExtent l="0" t="0" r="0" b="0"/>
              <wp:wrapNone/>
              <wp:docPr id="2184" name="Textbox 2184"/>
              <wp:cNvGraphicFramePr>
                <a:graphicFrameLocks/>
              </wp:cNvGraphicFramePr>
              <a:graphic>
                <a:graphicData uri="http://schemas.microsoft.com/office/word/2010/wordprocessingShape">
                  <wps:wsp>
                    <wps:cNvPr id="2184" name="Textbox 2184"/>
                    <wps:cNvSpPr txBox="1"/>
                    <wps:spPr>
                      <a:xfrm>
                        <a:off x="0" y="0"/>
                        <a:ext cx="203200" cy="151130"/>
                      </a:xfrm>
                      <a:prstGeom prst="rect">
                        <a:avLst/>
                      </a:prstGeom>
                    </wps:spPr>
                    <wps:txbx>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79</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pt;height:11.9pt;mso-position-horizontal-relative:page;mso-position-vertical-relative:page;z-index:-23653376" type="#_x0000_t202" id="docshape1361" filled="false" stroked="false">
              <v:textbox inset="0,0,0,0">
                <w:txbxContent>
                  <w:p>
                    <w:pPr>
                      <w:spacing w:before="26"/>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79</w:t>
                    </w:r>
                    <w:r>
                      <w:rPr>
                        <w:spacing w:val="-5"/>
                        <w:sz w:val="16"/>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4128">
              <wp:simplePos x="0" y="0"/>
              <wp:positionH relativeFrom="page">
                <wp:posOffset>10203180</wp:posOffset>
              </wp:positionH>
              <wp:positionV relativeFrom="page">
                <wp:posOffset>7140670</wp:posOffset>
              </wp:positionV>
              <wp:extent cx="210185" cy="151130"/>
              <wp:effectExtent l="0" t="0" r="0" b="0"/>
              <wp:wrapNone/>
              <wp:docPr id="2233" name="Textbox 2233"/>
              <wp:cNvGraphicFramePr>
                <a:graphicFrameLocks/>
              </wp:cNvGraphicFramePr>
              <a:graphic>
                <a:graphicData uri="http://schemas.microsoft.com/office/word/2010/wordprocessingShape">
                  <wps:wsp>
                    <wps:cNvPr id="2233" name="Textbox 2233"/>
                    <wps:cNvSpPr txBox="1"/>
                    <wps:spPr>
                      <a:xfrm>
                        <a:off x="0" y="0"/>
                        <a:ext cx="210185"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80</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55pt;height:11.9pt;mso-position-horizontal-relative:page;mso-position-vertical-relative:page;z-index:-23652352" type="#_x0000_t202" id="docshape1399"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80</w:t>
                    </w:r>
                    <w:r>
                      <w:rPr>
                        <w:spacing w:val="-5"/>
                        <w:w w:val="105"/>
                        <w:sz w:val="16"/>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4640">
              <wp:simplePos x="0" y="0"/>
              <wp:positionH relativeFrom="page">
                <wp:posOffset>10203180</wp:posOffset>
              </wp:positionH>
              <wp:positionV relativeFrom="page">
                <wp:posOffset>7140670</wp:posOffset>
              </wp:positionV>
              <wp:extent cx="207010" cy="151130"/>
              <wp:effectExtent l="0" t="0" r="0" b="0"/>
              <wp:wrapNone/>
              <wp:docPr id="2325" name="Textbox 2325"/>
              <wp:cNvGraphicFramePr>
                <a:graphicFrameLocks/>
              </wp:cNvGraphicFramePr>
              <a:graphic>
                <a:graphicData uri="http://schemas.microsoft.com/office/word/2010/wordprocessingShape">
                  <wps:wsp>
                    <wps:cNvPr id="2325" name="Textbox 2325"/>
                    <wps:cNvSpPr txBox="1"/>
                    <wps:spPr>
                      <a:xfrm>
                        <a:off x="0" y="0"/>
                        <a:ext cx="207010"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85</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3pt;height:11.9pt;mso-position-horizontal-relative:page;mso-position-vertical-relative:page;z-index:-23651840" type="#_x0000_t202" id="docshape1459"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85</w:t>
                    </w:r>
                    <w:r>
                      <w:rPr>
                        <w:spacing w:val="-5"/>
                        <w:w w:val="105"/>
                        <w:sz w:val="16"/>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5664">
              <wp:simplePos x="0" y="0"/>
              <wp:positionH relativeFrom="page">
                <wp:posOffset>10203180</wp:posOffset>
              </wp:positionH>
              <wp:positionV relativeFrom="page">
                <wp:posOffset>7140670</wp:posOffset>
              </wp:positionV>
              <wp:extent cx="208279" cy="151130"/>
              <wp:effectExtent l="0" t="0" r="0" b="0"/>
              <wp:wrapNone/>
              <wp:docPr id="2362" name="Textbox 2362"/>
              <wp:cNvGraphicFramePr>
                <a:graphicFrameLocks/>
              </wp:cNvGraphicFramePr>
              <a:graphic>
                <a:graphicData uri="http://schemas.microsoft.com/office/word/2010/wordprocessingShape">
                  <wps:wsp>
                    <wps:cNvPr id="2362" name="Textbox 2362"/>
                    <wps:cNvSpPr txBox="1"/>
                    <wps:spPr>
                      <a:xfrm>
                        <a:off x="0" y="0"/>
                        <a:ext cx="208279"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86</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257507pt;width:16.4pt;height:11.9pt;mso-position-horizontal-relative:page;mso-position-vertical-relative:page;z-index:-23650816" type="#_x0000_t202" id="docshape1479"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86</w:t>
                    </w:r>
                    <w:r>
                      <w:rPr>
                        <w:spacing w:val="-5"/>
                        <w:w w:val="105"/>
                        <w:sz w:val="16"/>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6176">
              <wp:simplePos x="0" y="0"/>
              <wp:positionH relativeFrom="page">
                <wp:posOffset>10203180</wp:posOffset>
              </wp:positionH>
              <wp:positionV relativeFrom="page">
                <wp:posOffset>7147909</wp:posOffset>
              </wp:positionV>
              <wp:extent cx="208279" cy="151130"/>
              <wp:effectExtent l="0" t="0" r="0" b="0"/>
              <wp:wrapNone/>
              <wp:docPr id="2499" name="Textbox 2499"/>
              <wp:cNvGraphicFramePr>
                <a:graphicFrameLocks/>
              </wp:cNvGraphicFramePr>
              <a:graphic>
                <a:graphicData uri="http://schemas.microsoft.com/office/word/2010/wordprocessingShape">
                  <wps:wsp>
                    <wps:cNvPr id="2499" name="Textbox 2499"/>
                    <wps:cNvSpPr txBox="1"/>
                    <wps:spPr>
                      <a:xfrm>
                        <a:off x="0" y="0"/>
                        <a:ext cx="208279"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93</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827515pt;width:16.4pt;height:11.9pt;mso-position-horizontal-relative:page;mso-position-vertical-relative:page;z-index:-23650304" type="#_x0000_t202" id="docshape1561"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93</w:t>
                    </w:r>
                    <w:r>
                      <w:rPr>
                        <w:spacing w:val="-5"/>
                        <w:w w:val="105"/>
                        <w:sz w:val="16"/>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7200">
              <wp:simplePos x="0" y="0"/>
              <wp:positionH relativeFrom="page">
                <wp:posOffset>10203180</wp:posOffset>
              </wp:positionH>
              <wp:positionV relativeFrom="page">
                <wp:posOffset>7147909</wp:posOffset>
              </wp:positionV>
              <wp:extent cx="208915" cy="151130"/>
              <wp:effectExtent l="0" t="0" r="0" b="0"/>
              <wp:wrapNone/>
              <wp:docPr id="2513" name="Textbox 2513"/>
              <wp:cNvGraphicFramePr>
                <a:graphicFrameLocks/>
              </wp:cNvGraphicFramePr>
              <a:graphic>
                <a:graphicData uri="http://schemas.microsoft.com/office/word/2010/wordprocessingShape">
                  <wps:wsp>
                    <wps:cNvPr id="2513" name="Textbox 2513"/>
                    <wps:cNvSpPr txBox="1"/>
                    <wps:spPr>
                      <a:xfrm>
                        <a:off x="0" y="0"/>
                        <a:ext cx="208915" cy="151130"/>
                      </a:xfrm>
                      <a:prstGeom prst="rect">
                        <a:avLst/>
                      </a:prstGeom>
                    </wps:spPr>
                    <wps:txbx>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94</w:t>
                          </w:r>
                          <w:r>
                            <w:rPr>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803.400024pt;margin-top:562.827515pt;width:16.45pt;height:11.9pt;mso-position-horizontal-relative:page;mso-position-vertical-relative:page;z-index:-23649280" type="#_x0000_t202" id="docshape1569" filled="false" stroked="false">
              <v:textbox inset="0,0,0,0">
                <w:txbxContent>
                  <w:p>
                    <w:pPr>
                      <w:spacing w:before="26"/>
                      <w:ind w:left="60" w:right="0" w:firstLine="0"/>
                      <w:jc w:val="left"/>
                      <w:rPr>
                        <w:sz w:val="16"/>
                      </w:rPr>
                    </w:pPr>
                    <w:r>
                      <w:rPr>
                        <w:spacing w:val="-5"/>
                        <w:w w:val="105"/>
                        <w:sz w:val="16"/>
                      </w:rPr>
                      <w:fldChar w:fldCharType="begin"/>
                    </w:r>
                    <w:r>
                      <w:rPr>
                        <w:spacing w:val="-5"/>
                        <w:w w:val="105"/>
                        <w:sz w:val="16"/>
                      </w:rPr>
                      <w:instrText> PAGE </w:instrText>
                    </w:r>
                    <w:r>
                      <w:rPr>
                        <w:spacing w:val="-5"/>
                        <w:w w:val="105"/>
                        <w:sz w:val="16"/>
                      </w:rPr>
                      <w:fldChar w:fldCharType="separate"/>
                    </w:r>
                    <w:r>
                      <w:rPr>
                        <w:spacing w:val="-5"/>
                        <w:w w:val="105"/>
                        <w:sz w:val="16"/>
                      </w:rPr>
                      <w:t>94</w:t>
                    </w:r>
                    <w:r>
                      <w:rPr>
                        <w:spacing w:val="-5"/>
                        <w:w w:val="105"/>
                        <w:sz w:val="16"/>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0304">
              <wp:simplePos x="0" y="0"/>
              <wp:positionH relativeFrom="page">
                <wp:posOffset>560705</wp:posOffset>
              </wp:positionH>
              <wp:positionV relativeFrom="page">
                <wp:posOffset>536376</wp:posOffset>
              </wp:positionV>
              <wp:extent cx="2373630" cy="182245"/>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2373630" cy="182245"/>
                      </a:xfrm>
                      <a:prstGeom prst="rect">
                        <a:avLst/>
                      </a:prstGeom>
                    </wps:spPr>
                    <wps:txbx>
                      <w:txbxContent>
                        <w:p>
                          <w:pPr>
                            <w:spacing w:before="27"/>
                            <w:ind w:left="20" w:right="0" w:firstLine="0"/>
                            <w:jc w:val="left"/>
                            <w:rPr>
                              <w:sz w:val="20"/>
                            </w:rPr>
                          </w:pPr>
                          <w:r>
                            <w:rPr>
                              <w:spacing w:val="-2"/>
                              <w:w w:val="110"/>
                              <w:sz w:val="20"/>
                            </w:rPr>
                            <w:t>Implementation strategy</w:t>
                          </w:r>
                          <w:r>
                            <w:rPr>
                              <w:spacing w:val="-1"/>
                              <w:w w:val="110"/>
                              <w:sz w:val="20"/>
                            </w:rPr>
                            <w:t> </w:t>
                          </w:r>
                          <w:r>
                            <w:rPr>
                              <w:spacing w:val="-2"/>
                              <w:w w:val="110"/>
                              <w:sz w:val="20"/>
                            </w:rPr>
                            <w:t>- Investments</w:t>
                          </w:r>
                        </w:p>
                      </w:txbxContent>
                    </wps:txbx>
                    <wps:bodyPr wrap="square" lIns="0" tIns="0" rIns="0" bIns="0" rtlCol="0">
                      <a:noAutofit/>
                    </wps:bodyPr>
                  </wps:wsp>
                </a:graphicData>
              </a:graphic>
            </wp:anchor>
          </w:drawing>
        </mc:Choice>
        <mc:Fallback>
          <w:pict>
            <v:shape style="position:absolute;margin-left:44.150002pt;margin-top:42.234364pt;width:186.9pt;height:14.35pt;mso-position-horizontal-relative:page;mso-position-vertical-relative:page;z-index:-23666176" type="#_x0000_t202" id="docshape388" filled="false" stroked="false">
              <v:textbox inset="0,0,0,0">
                <w:txbxContent>
                  <w:p>
                    <w:pPr>
                      <w:spacing w:before="27"/>
                      <w:ind w:left="20" w:right="0" w:firstLine="0"/>
                      <w:jc w:val="left"/>
                      <w:rPr>
                        <w:sz w:val="20"/>
                      </w:rPr>
                    </w:pPr>
                    <w:r>
                      <w:rPr>
                        <w:spacing w:val="-2"/>
                        <w:w w:val="110"/>
                        <w:sz w:val="20"/>
                      </w:rPr>
                      <w:t>Implementation strategy</w:t>
                    </w:r>
                    <w:r>
                      <w:rPr>
                        <w:spacing w:val="-1"/>
                        <w:w w:val="110"/>
                        <w:sz w:val="20"/>
                      </w:rPr>
                      <w:t> </w:t>
                    </w:r>
                    <w:r>
                      <w:rPr>
                        <w:spacing w:val="-2"/>
                        <w:w w:val="110"/>
                        <w:sz w:val="20"/>
                      </w:rPr>
                      <w:t>- Investments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3888">
              <wp:simplePos x="0" y="0"/>
              <wp:positionH relativeFrom="page">
                <wp:posOffset>560705</wp:posOffset>
              </wp:positionH>
              <wp:positionV relativeFrom="page">
                <wp:posOffset>536376</wp:posOffset>
              </wp:positionV>
              <wp:extent cx="1089025" cy="182245"/>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1089025" cy="182245"/>
                      </a:xfrm>
                      <a:prstGeom prst="rect">
                        <a:avLst/>
                      </a:prstGeom>
                    </wps:spPr>
                    <wps:txbx>
                      <w:txbxContent>
                        <w:p>
                          <w:pPr>
                            <w:spacing w:before="27"/>
                            <w:ind w:left="20" w:right="0" w:firstLine="0"/>
                            <w:jc w:val="left"/>
                            <w:rPr>
                              <w:sz w:val="20"/>
                            </w:rPr>
                          </w:pPr>
                          <w:r>
                            <w:rPr>
                              <w:sz w:val="20"/>
                            </w:rPr>
                            <w:t>Risk</w:t>
                          </w:r>
                          <w:r>
                            <w:rPr>
                              <w:spacing w:val="-3"/>
                              <w:sz w:val="20"/>
                            </w:rPr>
                            <w:t> </w:t>
                          </w:r>
                          <w:r>
                            <w:rPr>
                              <w:spacing w:val="-2"/>
                              <w:sz w:val="20"/>
                            </w:rPr>
                            <w:t>management</w:t>
                          </w:r>
                        </w:p>
                      </w:txbxContent>
                    </wps:txbx>
                    <wps:bodyPr wrap="square" lIns="0" tIns="0" rIns="0" bIns="0" rtlCol="0">
                      <a:noAutofit/>
                    </wps:bodyPr>
                  </wps:wsp>
                </a:graphicData>
              </a:graphic>
            </wp:anchor>
          </w:drawing>
        </mc:Choice>
        <mc:Fallback>
          <w:pict>
            <v:shape style="position:absolute;margin-left:44.150002pt;margin-top:42.234364pt;width:85.75pt;height:14.35pt;mso-position-horizontal-relative:page;mso-position-vertical-relative:page;z-index:-23662592" type="#_x0000_t202" id="docshape545" filled="false" stroked="false">
              <v:textbox inset="0,0,0,0">
                <w:txbxContent>
                  <w:p>
                    <w:pPr>
                      <w:spacing w:before="27"/>
                      <w:ind w:left="20" w:right="0" w:firstLine="0"/>
                      <w:jc w:val="left"/>
                      <w:rPr>
                        <w:sz w:val="20"/>
                      </w:rPr>
                    </w:pPr>
                    <w:r>
                      <w:rPr>
                        <w:sz w:val="20"/>
                      </w:rPr>
                      <w:t>Risk</w:t>
                    </w:r>
                    <w:r>
                      <w:rPr>
                        <w:spacing w:val="-3"/>
                        <w:sz w:val="20"/>
                      </w:rPr>
                      <w:t> </w:t>
                    </w:r>
                    <w:r>
                      <w:rPr>
                        <w:spacing w:val="-2"/>
                        <w:sz w:val="20"/>
                      </w:rPr>
                      <w:t>management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59008">
              <wp:simplePos x="0" y="0"/>
              <wp:positionH relativeFrom="page">
                <wp:posOffset>560705</wp:posOffset>
              </wp:positionH>
              <wp:positionV relativeFrom="page">
                <wp:posOffset>534979</wp:posOffset>
              </wp:positionV>
              <wp:extent cx="1204595" cy="182245"/>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a:off x="0" y="0"/>
                        <a:ext cx="1204595" cy="182245"/>
                      </a:xfrm>
                      <a:prstGeom prst="rect">
                        <a:avLst/>
                      </a:prstGeom>
                    </wps:spPr>
                    <wps:txbx>
                      <w:txbxContent>
                        <w:p>
                          <w:pPr>
                            <w:spacing w:before="27"/>
                            <w:ind w:left="20" w:right="0" w:firstLine="0"/>
                            <w:jc w:val="left"/>
                            <w:rPr>
                              <w:sz w:val="20"/>
                            </w:rPr>
                          </w:pPr>
                          <w:r>
                            <w:rPr>
                              <w:sz w:val="20"/>
                            </w:rPr>
                            <w:t>Our</w:t>
                          </w:r>
                          <w:r>
                            <w:rPr>
                              <w:spacing w:val="26"/>
                              <w:sz w:val="20"/>
                            </w:rPr>
                            <w:t> </w:t>
                          </w:r>
                          <w:r>
                            <w:rPr>
                              <w:sz w:val="20"/>
                            </w:rPr>
                            <w:t>climate</w:t>
                          </w:r>
                          <w:r>
                            <w:rPr>
                              <w:spacing w:val="27"/>
                              <w:sz w:val="20"/>
                            </w:rPr>
                            <w:t> </w:t>
                          </w:r>
                          <w:r>
                            <w:rPr>
                              <w:spacing w:val="-2"/>
                              <w:sz w:val="20"/>
                            </w:rPr>
                            <w:t>metrics</w:t>
                          </w:r>
                        </w:p>
                      </w:txbxContent>
                    </wps:txbx>
                    <wps:bodyPr wrap="square" lIns="0" tIns="0" rIns="0" bIns="0" rtlCol="0">
                      <a:noAutofit/>
                    </wps:bodyPr>
                  </wps:wsp>
                </a:graphicData>
              </a:graphic>
            </wp:anchor>
          </w:drawing>
        </mc:Choice>
        <mc:Fallback>
          <w:pict>
            <v:shape style="position:absolute;margin-left:44.150002pt;margin-top:42.124367pt;width:94.85pt;height:14.35pt;mso-position-horizontal-relative:page;mso-position-vertical-relative:page;z-index:-23657472" type="#_x0000_t202" id="docshape708" filled="false" stroked="false">
              <v:textbox inset="0,0,0,0">
                <w:txbxContent>
                  <w:p>
                    <w:pPr>
                      <w:spacing w:before="27"/>
                      <w:ind w:left="20" w:right="0" w:firstLine="0"/>
                      <w:jc w:val="left"/>
                      <w:rPr>
                        <w:sz w:val="20"/>
                      </w:rPr>
                    </w:pPr>
                    <w:r>
                      <w:rPr>
                        <w:sz w:val="20"/>
                      </w:rPr>
                      <w:t>Our</w:t>
                    </w:r>
                    <w:r>
                      <w:rPr>
                        <w:spacing w:val="26"/>
                        <w:sz w:val="20"/>
                      </w:rPr>
                      <w:t> </w:t>
                    </w:r>
                    <w:r>
                      <w:rPr>
                        <w:sz w:val="20"/>
                      </w:rPr>
                      <w:t>climate</w:t>
                    </w:r>
                    <w:r>
                      <w:rPr>
                        <w:spacing w:val="27"/>
                        <w:sz w:val="20"/>
                      </w:rPr>
                      <w:t> </w:t>
                    </w:r>
                    <w:r>
                      <w:rPr>
                        <w:spacing w:val="-2"/>
                        <w:sz w:val="20"/>
                      </w:rPr>
                      <w:t>metrics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0544">
              <wp:simplePos x="0" y="0"/>
              <wp:positionH relativeFrom="page">
                <wp:posOffset>560705</wp:posOffset>
              </wp:positionH>
              <wp:positionV relativeFrom="page">
                <wp:posOffset>536376</wp:posOffset>
              </wp:positionV>
              <wp:extent cx="5628005" cy="182245"/>
              <wp:effectExtent l="0" t="0" r="0" b="0"/>
              <wp:wrapNone/>
              <wp:docPr id="2084" name="Textbox 2084"/>
              <wp:cNvGraphicFramePr>
                <a:graphicFrameLocks/>
              </wp:cNvGraphicFramePr>
              <a:graphic>
                <a:graphicData uri="http://schemas.microsoft.com/office/word/2010/wordprocessingShape">
                  <wps:wsp>
                    <wps:cNvPr id="2084" name="Textbox 2084"/>
                    <wps:cNvSpPr txBox="1"/>
                    <wps:spPr>
                      <a:xfrm>
                        <a:off x="0" y="0"/>
                        <a:ext cx="5628005" cy="182245"/>
                      </a:xfrm>
                      <a:prstGeom prst="rect">
                        <a:avLst/>
                      </a:prstGeom>
                    </wps:spPr>
                    <wps:txbx>
                      <w:txbxContent>
                        <w:p>
                          <w:pPr>
                            <w:spacing w:before="27"/>
                            <w:ind w:left="20" w:right="0" w:firstLine="0"/>
                            <w:jc w:val="left"/>
                            <w:rPr>
                              <w:sz w:val="20"/>
                            </w:rPr>
                          </w:pPr>
                          <w:r>
                            <w:rPr>
                              <w:sz w:val="20"/>
                            </w:rPr>
                            <w:t>Independent</w:t>
                          </w:r>
                          <w:r>
                            <w:rPr>
                              <w:spacing w:val="36"/>
                              <w:sz w:val="20"/>
                            </w:rPr>
                            <w:t> </w:t>
                          </w:r>
                          <w:r>
                            <w:rPr>
                              <w:sz w:val="20"/>
                            </w:rPr>
                            <w:t>Assurance</w:t>
                          </w:r>
                          <w:r>
                            <w:rPr>
                              <w:spacing w:val="36"/>
                              <w:sz w:val="20"/>
                            </w:rPr>
                            <w:t> </w:t>
                          </w:r>
                          <w:r>
                            <w:rPr>
                              <w:sz w:val="20"/>
                            </w:rPr>
                            <w:t>Report</w:t>
                          </w:r>
                          <w:r>
                            <w:rPr>
                              <w:spacing w:val="36"/>
                              <w:sz w:val="20"/>
                            </w:rPr>
                            <w:t> </w:t>
                          </w:r>
                          <w:r>
                            <w:rPr>
                              <w:sz w:val="20"/>
                            </w:rPr>
                            <w:t>to</w:t>
                          </w:r>
                          <w:r>
                            <w:rPr>
                              <w:spacing w:val="36"/>
                              <w:sz w:val="20"/>
                            </w:rPr>
                            <w:t> </w:t>
                          </w:r>
                          <w:r>
                            <w:rPr>
                              <w:sz w:val="20"/>
                            </w:rPr>
                            <w:t>the</w:t>
                          </w:r>
                          <w:r>
                            <w:rPr>
                              <w:spacing w:val="36"/>
                              <w:sz w:val="20"/>
                            </w:rPr>
                            <w:t> </w:t>
                          </w:r>
                          <w:r>
                            <w:rPr>
                              <w:sz w:val="20"/>
                            </w:rPr>
                            <w:t>Directors</w:t>
                          </w:r>
                          <w:r>
                            <w:rPr>
                              <w:spacing w:val="36"/>
                              <w:sz w:val="20"/>
                            </w:rPr>
                            <w:t> </w:t>
                          </w:r>
                          <w:r>
                            <w:rPr>
                              <w:sz w:val="20"/>
                            </w:rPr>
                            <w:t>of</w:t>
                          </w:r>
                          <w:r>
                            <w:rPr>
                              <w:spacing w:val="36"/>
                              <w:sz w:val="20"/>
                            </w:rPr>
                            <w:t> </w:t>
                          </w:r>
                          <w:r>
                            <w:rPr>
                              <w:sz w:val="20"/>
                            </w:rPr>
                            <w:t>Aviva</w:t>
                          </w:r>
                          <w:r>
                            <w:rPr>
                              <w:spacing w:val="36"/>
                              <w:sz w:val="20"/>
                            </w:rPr>
                            <w:t> </w:t>
                          </w:r>
                          <w:r>
                            <w:rPr>
                              <w:sz w:val="20"/>
                            </w:rPr>
                            <w:t>plc</w:t>
                          </w:r>
                          <w:r>
                            <w:rPr>
                              <w:spacing w:val="36"/>
                              <w:sz w:val="20"/>
                            </w:rPr>
                            <w:t> </w:t>
                          </w:r>
                          <w:r>
                            <w:rPr>
                              <w:sz w:val="20"/>
                            </w:rPr>
                            <w:t>on</w:t>
                          </w:r>
                          <w:r>
                            <w:rPr>
                              <w:spacing w:val="36"/>
                              <w:sz w:val="20"/>
                            </w:rPr>
                            <w:t> </w:t>
                          </w:r>
                          <w:r>
                            <w:rPr>
                              <w:sz w:val="20"/>
                            </w:rPr>
                            <w:t>selected</w:t>
                          </w:r>
                          <w:r>
                            <w:rPr>
                              <w:spacing w:val="36"/>
                              <w:sz w:val="20"/>
                            </w:rPr>
                            <w:t> </w:t>
                          </w:r>
                          <w:r>
                            <w:rPr>
                              <w:sz w:val="20"/>
                            </w:rPr>
                            <w:t>sustainability</w:t>
                          </w:r>
                          <w:r>
                            <w:rPr>
                              <w:spacing w:val="36"/>
                              <w:sz w:val="20"/>
                            </w:rPr>
                            <w:t> </w:t>
                          </w:r>
                          <w:r>
                            <w:rPr>
                              <w:spacing w:val="-2"/>
                              <w:sz w:val="20"/>
                            </w:rPr>
                            <w:t>metrics</w:t>
                          </w:r>
                        </w:p>
                      </w:txbxContent>
                    </wps:txbx>
                    <wps:bodyPr wrap="square" lIns="0" tIns="0" rIns="0" bIns="0" rtlCol="0">
                      <a:noAutofit/>
                    </wps:bodyPr>
                  </wps:wsp>
                </a:graphicData>
              </a:graphic>
            </wp:anchor>
          </w:drawing>
        </mc:Choice>
        <mc:Fallback>
          <w:pict>
            <v:shape style="position:absolute;margin-left:44.150002pt;margin-top:42.234364pt;width:443.15pt;height:14.35pt;mso-position-horizontal-relative:page;mso-position-vertical-relative:page;z-index:-23655936" type="#_x0000_t202" id="docshape1300" filled="false" stroked="false">
              <v:textbox inset="0,0,0,0">
                <w:txbxContent>
                  <w:p>
                    <w:pPr>
                      <w:spacing w:before="27"/>
                      <w:ind w:left="20" w:right="0" w:firstLine="0"/>
                      <w:jc w:val="left"/>
                      <w:rPr>
                        <w:sz w:val="20"/>
                      </w:rPr>
                    </w:pPr>
                    <w:r>
                      <w:rPr>
                        <w:sz w:val="20"/>
                      </w:rPr>
                      <w:t>Independent</w:t>
                    </w:r>
                    <w:r>
                      <w:rPr>
                        <w:spacing w:val="36"/>
                        <w:sz w:val="20"/>
                      </w:rPr>
                      <w:t> </w:t>
                    </w:r>
                    <w:r>
                      <w:rPr>
                        <w:sz w:val="20"/>
                      </w:rPr>
                      <w:t>Assurance</w:t>
                    </w:r>
                    <w:r>
                      <w:rPr>
                        <w:spacing w:val="36"/>
                        <w:sz w:val="20"/>
                      </w:rPr>
                      <w:t> </w:t>
                    </w:r>
                    <w:r>
                      <w:rPr>
                        <w:sz w:val="20"/>
                      </w:rPr>
                      <w:t>Report</w:t>
                    </w:r>
                    <w:r>
                      <w:rPr>
                        <w:spacing w:val="36"/>
                        <w:sz w:val="20"/>
                      </w:rPr>
                      <w:t> </w:t>
                    </w:r>
                    <w:r>
                      <w:rPr>
                        <w:sz w:val="20"/>
                      </w:rPr>
                      <w:t>to</w:t>
                    </w:r>
                    <w:r>
                      <w:rPr>
                        <w:spacing w:val="36"/>
                        <w:sz w:val="20"/>
                      </w:rPr>
                      <w:t> </w:t>
                    </w:r>
                    <w:r>
                      <w:rPr>
                        <w:sz w:val="20"/>
                      </w:rPr>
                      <w:t>the</w:t>
                    </w:r>
                    <w:r>
                      <w:rPr>
                        <w:spacing w:val="36"/>
                        <w:sz w:val="20"/>
                      </w:rPr>
                      <w:t> </w:t>
                    </w:r>
                    <w:r>
                      <w:rPr>
                        <w:sz w:val="20"/>
                      </w:rPr>
                      <w:t>Directors</w:t>
                    </w:r>
                    <w:r>
                      <w:rPr>
                        <w:spacing w:val="36"/>
                        <w:sz w:val="20"/>
                      </w:rPr>
                      <w:t> </w:t>
                    </w:r>
                    <w:r>
                      <w:rPr>
                        <w:sz w:val="20"/>
                      </w:rPr>
                      <w:t>of</w:t>
                    </w:r>
                    <w:r>
                      <w:rPr>
                        <w:spacing w:val="36"/>
                        <w:sz w:val="20"/>
                      </w:rPr>
                      <w:t> </w:t>
                    </w:r>
                    <w:r>
                      <w:rPr>
                        <w:sz w:val="20"/>
                      </w:rPr>
                      <w:t>Aviva</w:t>
                    </w:r>
                    <w:r>
                      <w:rPr>
                        <w:spacing w:val="36"/>
                        <w:sz w:val="20"/>
                      </w:rPr>
                      <w:t> </w:t>
                    </w:r>
                    <w:r>
                      <w:rPr>
                        <w:sz w:val="20"/>
                      </w:rPr>
                      <w:t>plc</w:t>
                    </w:r>
                    <w:r>
                      <w:rPr>
                        <w:spacing w:val="36"/>
                        <w:sz w:val="20"/>
                      </w:rPr>
                      <w:t> </w:t>
                    </w:r>
                    <w:r>
                      <w:rPr>
                        <w:sz w:val="20"/>
                      </w:rPr>
                      <w:t>on</w:t>
                    </w:r>
                    <w:r>
                      <w:rPr>
                        <w:spacing w:val="36"/>
                        <w:sz w:val="20"/>
                      </w:rPr>
                      <w:t> </w:t>
                    </w:r>
                    <w:r>
                      <w:rPr>
                        <w:sz w:val="20"/>
                      </w:rPr>
                      <w:t>selected</w:t>
                    </w:r>
                    <w:r>
                      <w:rPr>
                        <w:spacing w:val="36"/>
                        <w:sz w:val="20"/>
                      </w:rPr>
                      <w:t> </w:t>
                    </w:r>
                    <w:r>
                      <w:rPr>
                        <w:sz w:val="20"/>
                      </w:rPr>
                      <w:t>sustainability</w:t>
                    </w:r>
                    <w:r>
                      <w:rPr>
                        <w:spacing w:val="36"/>
                        <w:sz w:val="20"/>
                      </w:rPr>
                      <w:t> </w:t>
                    </w:r>
                    <w:r>
                      <w:rPr>
                        <w:spacing w:val="-2"/>
                        <w:sz w:val="20"/>
                      </w:rPr>
                      <w:t>metrics</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3616">
              <wp:simplePos x="0" y="0"/>
              <wp:positionH relativeFrom="page">
                <wp:posOffset>560705</wp:posOffset>
              </wp:positionH>
              <wp:positionV relativeFrom="page">
                <wp:posOffset>536376</wp:posOffset>
              </wp:positionV>
              <wp:extent cx="1252855" cy="182245"/>
              <wp:effectExtent l="0" t="0" r="0" b="0"/>
              <wp:wrapNone/>
              <wp:docPr id="2232" name="Textbox 2232"/>
              <wp:cNvGraphicFramePr>
                <a:graphicFrameLocks/>
              </wp:cNvGraphicFramePr>
              <a:graphic>
                <a:graphicData uri="http://schemas.microsoft.com/office/word/2010/wordprocessingShape">
                  <wps:wsp>
                    <wps:cNvPr id="2232" name="Textbox 2232"/>
                    <wps:cNvSpPr txBox="1"/>
                    <wps:spPr>
                      <a:xfrm>
                        <a:off x="0" y="0"/>
                        <a:ext cx="1252855" cy="182245"/>
                      </a:xfrm>
                      <a:prstGeom prst="rect">
                        <a:avLst/>
                      </a:prstGeom>
                    </wps:spPr>
                    <wps:txbx>
                      <w:txbxContent>
                        <w:p>
                          <w:pPr>
                            <w:spacing w:before="27"/>
                            <w:ind w:left="20" w:right="0" w:firstLine="0"/>
                            <w:jc w:val="left"/>
                            <w:rPr>
                              <w:sz w:val="20"/>
                            </w:rPr>
                          </w:pPr>
                          <w:r>
                            <w:rPr>
                              <w:sz w:val="20"/>
                            </w:rPr>
                            <w:t>Asset</w:t>
                          </w:r>
                          <w:r>
                            <w:rPr>
                              <w:spacing w:val="34"/>
                              <w:sz w:val="20"/>
                            </w:rPr>
                            <w:t> </w:t>
                          </w:r>
                          <w:r>
                            <w:rPr>
                              <w:sz w:val="20"/>
                            </w:rPr>
                            <w:t>owner</w:t>
                          </w:r>
                          <w:r>
                            <w:rPr>
                              <w:spacing w:val="35"/>
                              <w:sz w:val="20"/>
                            </w:rPr>
                            <w:t> </w:t>
                          </w:r>
                          <w:r>
                            <w:rPr>
                              <w:spacing w:val="-2"/>
                              <w:sz w:val="20"/>
                            </w:rPr>
                            <w:t>entities</w:t>
                          </w:r>
                        </w:p>
                      </w:txbxContent>
                    </wps:txbx>
                    <wps:bodyPr wrap="square" lIns="0" tIns="0" rIns="0" bIns="0" rtlCol="0">
                      <a:noAutofit/>
                    </wps:bodyPr>
                  </wps:wsp>
                </a:graphicData>
              </a:graphic>
            </wp:anchor>
          </w:drawing>
        </mc:Choice>
        <mc:Fallback>
          <w:pict>
            <v:shape style="position:absolute;margin-left:44.150002pt;margin-top:42.234364pt;width:98.65pt;height:14.35pt;mso-position-horizontal-relative:page;mso-position-vertical-relative:page;z-index:-23652864" type="#_x0000_t202" id="docshape1398" filled="false" stroked="false">
              <v:textbox inset="0,0,0,0">
                <w:txbxContent>
                  <w:p>
                    <w:pPr>
                      <w:spacing w:before="27"/>
                      <w:ind w:left="20" w:right="0" w:firstLine="0"/>
                      <w:jc w:val="left"/>
                      <w:rPr>
                        <w:sz w:val="20"/>
                      </w:rPr>
                    </w:pPr>
                    <w:r>
                      <w:rPr>
                        <w:sz w:val="20"/>
                      </w:rPr>
                      <w:t>Asset</w:t>
                    </w:r>
                    <w:r>
                      <w:rPr>
                        <w:spacing w:val="34"/>
                        <w:sz w:val="20"/>
                      </w:rPr>
                      <w:t> </w:t>
                    </w:r>
                    <w:r>
                      <w:rPr>
                        <w:sz w:val="20"/>
                      </w:rPr>
                      <w:t>owner</w:t>
                    </w:r>
                    <w:r>
                      <w:rPr>
                        <w:spacing w:val="35"/>
                        <w:sz w:val="20"/>
                      </w:rPr>
                      <w:t> </w:t>
                    </w:r>
                    <w:r>
                      <w:rPr>
                        <w:spacing w:val="-2"/>
                        <w:sz w:val="20"/>
                      </w:rPr>
                      <w:t>entities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5152">
              <wp:simplePos x="0" y="0"/>
              <wp:positionH relativeFrom="page">
                <wp:posOffset>560705</wp:posOffset>
              </wp:positionH>
              <wp:positionV relativeFrom="page">
                <wp:posOffset>536376</wp:posOffset>
              </wp:positionV>
              <wp:extent cx="1397635" cy="182245"/>
              <wp:effectExtent l="0" t="0" r="0" b="0"/>
              <wp:wrapNone/>
              <wp:docPr id="2361" name="Textbox 2361"/>
              <wp:cNvGraphicFramePr>
                <a:graphicFrameLocks/>
              </wp:cNvGraphicFramePr>
              <a:graphic>
                <a:graphicData uri="http://schemas.microsoft.com/office/word/2010/wordprocessingShape">
                  <wps:wsp>
                    <wps:cNvPr id="2361" name="Textbox 2361"/>
                    <wps:cNvSpPr txBox="1"/>
                    <wps:spPr>
                      <a:xfrm>
                        <a:off x="0" y="0"/>
                        <a:ext cx="1397635" cy="182245"/>
                      </a:xfrm>
                      <a:prstGeom prst="rect">
                        <a:avLst/>
                      </a:prstGeom>
                    </wps:spPr>
                    <wps:txbx>
                      <w:txbxContent>
                        <w:p>
                          <w:pPr>
                            <w:spacing w:before="27"/>
                            <w:ind w:left="20" w:right="0" w:firstLine="0"/>
                            <w:jc w:val="left"/>
                            <w:rPr>
                              <w:sz w:val="20"/>
                            </w:rPr>
                          </w:pPr>
                          <w:r>
                            <w:rPr>
                              <w:sz w:val="20"/>
                            </w:rPr>
                            <w:t>Asset</w:t>
                          </w:r>
                          <w:r>
                            <w:rPr>
                              <w:spacing w:val="25"/>
                              <w:sz w:val="20"/>
                            </w:rPr>
                            <w:t> </w:t>
                          </w:r>
                          <w:r>
                            <w:rPr>
                              <w:sz w:val="20"/>
                            </w:rPr>
                            <w:t>manager</w:t>
                          </w:r>
                          <w:r>
                            <w:rPr>
                              <w:spacing w:val="26"/>
                              <w:sz w:val="20"/>
                            </w:rPr>
                            <w:t> </w:t>
                          </w:r>
                          <w:r>
                            <w:rPr>
                              <w:spacing w:val="-2"/>
                              <w:sz w:val="20"/>
                            </w:rPr>
                            <w:t>entities</w:t>
                          </w:r>
                        </w:p>
                      </w:txbxContent>
                    </wps:txbx>
                    <wps:bodyPr wrap="square" lIns="0" tIns="0" rIns="0" bIns="0" rtlCol="0">
                      <a:noAutofit/>
                    </wps:bodyPr>
                  </wps:wsp>
                </a:graphicData>
              </a:graphic>
            </wp:anchor>
          </w:drawing>
        </mc:Choice>
        <mc:Fallback>
          <w:pict>
            <v:shape style="position:absolute;margin-left:44.150002pt;margin-top:42.234364pt;width:110.05pt;height:14.35pt;mso-position-horizontal-relative:page;mso-position-vertical-relative:page;z-index:-23651328" type="#_x0000_t202" id="docshape1478" filled="false" stroked="false">
              <v:textbox inset="0,0,0,0">
                <w:txbxContent>
                  <w:p>
                    <w:pPr>
                      <w:spacing w:before="27"/>
                      <w:ind w:left="20" w:right="0" w:firstLine="0"/>
                      <w:jc w:val="left"/>
                      <w:rPr>
                        <w:sz w:val="20"/>
                      </w:rPr>
                    </w:pPr>
                    <w:r>
                      <w:rPr>
                        <w:sz w:val="20"/>
                      </w:rPr>
                      <w:t>Asset</w:t>
                    </w:r>
                    <w:r>
                      <w:rPr>
                        <w:spacing w:val="25"/>
                        <w:sz w:val="20"/>
                      </w:rPr>
                      <w:t> </w:t>
                    </w:r>
                    <w:r>
                      <w:rPr>
                        <w:sz w:val="20"/>
                      </w:rPr>
                      <w:t>manager</w:t>
                    </w:r>
                    <w:r>
                      <w:rPr>
                        <w:spacing w:val="26"/>
                        <w:sz w:val="20"/>
                      </w:rPr>
                      <w:t> </w:t>
                    </w:r>
                    <w:r>
                      <w:rPr>
                        <w:spacing w:val="-2"/>
                        <w:sz w:val="20"/>
                      </w:rPr>
                      <w:t>entities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666688">
              <wp:simplePos x="0" y="0"/>
              <wp:positionH relativeFrom="page">
                <wp:posOffset>560705</wp:posOffset>
              </wp:positionH>
              <wp:positionV relativeFrom="page">
                <wp:posOffset>536376</wp:posOffset>
              </wp:positionV>
              <wp:extent cx="1388110" cy="182245"/>
              <wp:effectExtent l="0" t="0" r="0" b="0"/>
              <wp:wrapNone/>
              <wp:docPr id="2512" name="Textbox 2512"/>
              <wp:cNvGraphicFramePr>
                <a:graphicFrameLocks/>
              </wp:cNvGraphicFramePr>
              <a:graphic>
                <a:graphicData uri="http://schemas.microsoft.com/office/word/2010/wordprocessingShape">
                  <wps:wsp>
                    <wps:cNvPr id="2512" name="Textbox 2512"/>
                    <wps:cNvSpPr txBox="1"/>
                    <wps:spPr>
                      <a:xfrm>
                        <a:off x="0" y="0"/>
                        <a:ext cx="1388110" cy="182245"/>
                      </a:xfrm>
                      <a:prstGeom prst="rect">
                        <a:avLst/>
                      </a:prstGeom>
                    </wps:spPr>
                    <wps:txbx>
                      <w:txbxContent>
                        <w:p>
                          <w:pPr>
                            <w:spacing w:before="27"/>
                            <w:ind w:left="20" w:right="0" w:firstLine="0"/>
                            <w:jc w:val="left"/>
                            <w:rPr>
                              <w:sz w:val="20"/>
                            </w:rPr>
                          </w:pPr>
                          <w:r>
                            <w:rPr>
                              <w:w w:val="105"/>
                              <w:sz w:val="20"/>
                            </w:rPr>
                            <w:t>Cautionary</w:t>
                          </w:r>
                          <w:r>
                            <w:rPr>
                              <w:spacing w:val="1"/>
                              <w:w w:val="110"/>
                              <w:sz w:val="20"/>
                            </w:rPr>
                            <w:t> </w:t>
                          </w:r>
                          <w:r>
                            <w:rPr>
                              <w:spacing w:val="-2"/>
                              <w:w w:val="110"/>
                              <w:sz w:val="20"/>
                            </w:rPr>
                            <w:t>statements</w:t>
                          </w:r>
                        </w:p>
                      </w:txbxContent>
                    </wps:txbx>
                    <wps:bodyPr wrap="square" lIns="0" tIns="0" rIns="0" bIns="0" rtlCol="0">
                      <a:noAutofit/>
                    </wps:bodyPr>
                  </wps:wsp>
                </a:graphicData>
              </a:graphic>
            </wp:anchor>
          </w:drawing>
        </mc:Choice>
        <mc:Fallback>
          <w:pict>
            <v:shape style="position:absolute;margin-left:44.150002pt;margin-top:42.234371pt;width:109.3pt;height:14.35pt;mso-position-horizontal-relative:page;mso-position-vertical-relative:page;z-index:-23649792" type="#_x0000_t202" id="docshape1568" filled="false" stroked="false">
              <v:textbox inset="0,0,0,0">
                <w:txbxContent>
                  <w:p>
                    <w:pPr>
                      <w:spacing w:before="27"/>
                      <w:ind w:left="20" w:right="0" w:firstLine="0"/>
                      <w:jc w:val="left"/>
                      <w:rPr>
                        <w:sz w:val="20"/>
                      </w:rPr>
                    </w:pPr>
                    <w:r>
                      <w:rPr>
                        <w:w w:val="105"/>
                        <w:sz w:val="20"/>
                      </w:rPr>
                      <w:t>Cautionary</w:t>
                    </w:r>
                    <w:r>
                      <w:rPr>
                        <w:spacing w:val="1"/>
                        <w:w w:val="110"/>
                        <w:sz w:val="20"/>
                      </w:rPr>
                      <w:t> </w:t>
                    </w:r>
                    <w:r>
                      <w:rPr>
                        <w:spacing w:val="-2"/>
                        <w:w w:val="110"/>
                        <w:sz w:val="20"/>
                      </w:rPr>
                      <w:t>statements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73"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837" w:hanging="170"/>
      </w:pPr>
      <w:rPr>
        <w:rFonts w:hint="default" w:ascii="Arial" w:hAnsi="Arial" w:eastAsia="Arial" w:cs="Arial"/>
        <w:b w:val="0"/>
        <w:bCs w:val="0"/>
        <w:i w:val="0"/>
        <w:iCs w:val="0"/>
        <w:spacing w:val="0"/>
        <w:w w:val="181"/>
        <w:sz w:val="17"/>
        <w:szCs w:val="17"/>
        <w:lang w:val="en-US" w:eastAsia="en-US" w:bidi="ar-SA"/>
      </w:rPr>
    </w:lvl>
    <w:lvl w:ilvl="2">
      <w:start w:val="0"/>
      <w:numFmt w:val="bullet"/>
      <w:lvlText w:val="•"/>
      <w:lvlJc w:val="left"/>
      <w:pPr>
        <w:ind w:left="1025" w:hanging="170"/>
      </w:pPr>
      <w:rPr>
        <w:rFonts w:hint="default" w:ascii="Arial" w:hAnsi="Arial" w:eastAsia="Arial" w:cs="Arial"/>
        <w:b w:val="0"/>
        <w:bCs w:val="0"/>
        <w:i w:val="0"/>
        <w:iCs w:val="0"/>
        <w:spacing w:val="0"/>
        <w:w w:val="181"/>
        <w:sz w:val="17"/>
        <w:szCs w:val="17"/>
        <w:lang w:val="en-US" w:eastAsia="en-US" w:bidi="ar-SA"/>
      </w:rPr>
    </w:lvl>
    <w:lvl w:ilvl="3">
      <w:start w:val="0"/>
      <w:numFmt w:val="bullet"/>
      <w:lvlText w:val="•"/>
      <w:lvlJc w:val="left"/>
      <w:pPr>
        <w:ind w:left="470" w:hanging="170"/>
      </w:pPr>
      <w:rPr>
        <w:rFonts w:hint="default"/>
        <w:lang w:val="en-US" w:eastAsia="en-US" w:bidi="ar-SA"/>
      </w:rPr>
    </w:lvl>
    <w:lvl w:ilvl="4">
      <w:start w:val="0"/>
      <w:numFmt w:val="bullet"/>
      <w:lvlText w:val="•"/>
      <w:lvlJc w:val="left"/>
      <w:pPr>
        <w:ind w:left="-80" w:hanging="170"/>
      </w:pPr>
      <w:rPr>
        <w:rFonts w:hint="default"/>
        <w:lang w:val="en-US" w:eastAsia="en-US" w:bidi="ar-SA"/>
      </w:rPr>
    </w:lvl>
    <w:lvl w:ilvl="5">
      <w:start w:val="0"/>
      <w:numFmt w:val="bullet"/>
      <w:lvlText w:val="•"/>
      <w:lvlJc w:val="left"/>
      <w:pPr>
        <w:ind w:left="-630" w:hanging="170"/>
      </w:pPr>
      <w:rPr>
        <w:rFonts w:hint="default"/>
        <w:lang w:val="en-US" w:eastAsia="en-US" w:bidi="ar-SA"/>
      </w:rPr>
    </w:lvl>
    <w:lvl w:ilvl="6">
      <w:start w:val="0"/>
      <w:numFmt w:val="bullet"/>
      <w:lvlText w:val="•"/>
      <w:lvlJc w:val="left"/>
      <w:pPr>
        <w:ind w:left="-1179" w:hanging="170"/>
      </w:pPr>
      <w:rPr>
        <w:rFonts w:hint="default"/>
        <w:lang w:val="en-US" w:eastAsia="en-US" w:bidi="ar-SA"/>
      </w:rPr>
    </w:lvl>
    <w:lvl w:ilvl="7">
      <w:start w:val="0"/>
      <w:numFmt w:val="bullet"/>
      <w:lvlText w:val="•"/>
      <w:lvlJc w:val="left"/>
      <w:pPr>
        <w:ind w:left="-1729" w:hanging="170"/>
      </w:pPr>
      <w:rPr>
        <w:rFonts w:hint="default"/>
        <w:lang w:val="en-US" w:eastAsia="en-US" w:bidi="ar-SA"/>
      </w:rPr>
    </w:lvl>
    <w:lvl w:ilvl="8">
      <w:start w:val="0"/>
      <w:numFmt w:val="bullet"/>
      <w:lvlText w:val="•"/>
      <w:lvlJc w:val="left"/>
      <w:pPr>
        <w:ind w:left="-2279" w:hanging="170"/>
      </w:pPr>
      <w:rPr>
        <w:rFonts w:hint="default"/>
        <w:lang w:val="en-US" w:eastAsia="en-US" w:bidi="ar-SA"/>
      </w:rPr>
    </w:lvl>
  </w:abstractNum>
  <w:abstractNum w:abstractNumId="44">
    <w:multiLevelType w:val="hybridMultilevel"/>
    <w:lvl w:ilvl="0">
      <w:start w:val="0"/>
      <w:numFmt w:val="bullet"/>
      <w:lvlText w:val="•"/>
      <w:lvlJc w:val="left"/>
      <w:pPr>
        <w:ind w:left="312"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651" w:hanging="170"/>
      </w:pPr>
      <w:rPr>
        <w:rFonts w:hint="default"/>
        <w:lang w:val="en-US" w:eastAsia="en-US" w:bidi="ar-SA"/>
      </w:rPr>
    </w:lvl>
    <w:lvl w:ilvl="2">
      <w:start w:val="0"/>
      <w:numFmt w:val="bullet"/>
      <w:lvlText w:val="•"/>
      <w:lvlJc w:val="left"/>
      <w:pPr>
        <w:ind w:left="983" w:hanging="170"/>
      </w:pPr>
      <w:rPr>
        <w:rFonts w:hint="default"/>
        <w:lang w:val="en-US" w:eastAsia="en-US" w:bidi="ar-SA"/>
      </w:rPr>
    </w:lvl>
    <w:lvl w:ilvl="3">
      <w:start w:val="0"/>
      <w:numFmt w:val="bullet"/>
      <w:lvlText w:val="•"/>
      <w:lvlJc w:val="left"/>
      <w:pPr>
        <w:ind w:left="1315" w:hanging="170"/>
      </w:pPr>
      <w:rPr>
        <w:rFonts w:hint="default"/>
        <w:lang w:val="en-US" w:eastAsia="en-US" w:bidi="ar-SA"/>
      </w:rPr>
    </w:lvl>
    <w:lvl w:ilvl="4">
      <w:start w:val="0"/>
      <w:numFmt w:val="bullet"/>
      <w:lvlText w:val="•"/>
      <w:lvlJc w:val="left"/>
      <w:pPr>
        <w:ind w:left="1647" w:hanging="170"/>
      </w:pPr>
      <w:rPr>
        <w:rFonts w:hint="default"/>
        <w:lang w:val="en-US" w:eastAsia="en-US" w:bidi="ar-SA"/>
      </w:rPr>
    </w:lvl>
    <w:lvl w:ilvl="5">
      <w:start w:val="0"/>
      <w:numFmt w:val="bullet"/>
      <w:lvlText w:val="•"/>
      <w:lvlJc w:val="left"/>
      <w:pPr>
        <w:ind w:left="1979" w:hanging="170"/>
      </w:pPr>
      <w:rPr>
        <w:rFonts w:hint="default"/>
        <w:lang w:val="en-US" w:eastAsia="en-US" w:bidi="ar-SA"/>
      </w:rPr>
    </w:lvl>
    <w:lvl w:ilvl="6">
      <w:start w:val="0"/>
      <w:numFmt w:val="bullet"/>
      <w:lvlText w:val="•"/>
      <w:lvlJc w:val="left"/>
      <w:pPr>
        <w:ind w:left="2311" w:hanging="170"/>
      </w:pPr>
      <w:rPr>
        <w:rFonts w:hint="default"/>
        <w:lang w:val="en-US" w:eastAsia="en-US" w:bidi="ar-SA"/>
      </w:rPr>
    </w:lvl>
    <w:lvl w:ilvl="7">
      <w:start w:val="0"/>
      <w:numFmt w:val="bullet"/>
      <w:lvlText w:val="•"/>
      <w:lvlJc w:val="left"/>
      <w:pPr>
        <w:ind w:left="2643" w:hanging="170"/>
      </w:pPr>
      <w:rPr>
        <w:rFonts w:hint="default"/>
        <w:lang w:val="en-US" w:eastAsia="en-US" w:bidi="ar-SA"/>
      </w:rPr>
    </w:lvl>
    <w:lvl w:ilvl="8">
      <w:start w:val="0"/>
      <w:numFmt w:val="bullet"/>
      <w:lvlText w:val="•"/>
      <w:lvlJc w:val="left"/>
      <w:pPr>
        <w:ind w:left="2975" w:hanging="170"/>
      </w:pPr>
      <w:rPr>
        <w:rFonts w:hint="default"/>
        <w:lang w:val="en-US" w:eastAsia="en-US" w:bidi="ar-SA"/>
      </w:rPr>
    </w:lvl>
  </w:abstractNum>
  <w:abstractNum w:abstractNumId="34">
    <w:multiLevelType w:val="hybridMultilevel"/>
    <w:lvl w:ilvl="0">
      <w:start w:val="0"/>
      <w:numFmt w:val="bullet"/>
      <w:lvlText w:val="•"/>
      <w:lvlJc w:val="left"/>
      <w:pPr>
        <w:ind w:left="312"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778" w:hanging="170"/>
      </w:pPr>
      <w:rPr>
        <w:rFonts w:hint="default"/>
        <w:lang w:val="en-US" w:eastAsia="en-US" w:bidi="ar-SA"/>
      </w:rPr>
    </w:lvl>
    <w:lvl w:ilvl="2">
      <w:start w:val="0"/>
      <w:numFmt w:val="bullet"/>
      <w:lvlText w:val="•"/>
      <w:lvlJc w:val="left"/>
      <w:pPr>
        <w:ind w:left="1237" w:hanging="170"/>
      </w:pPr>
      <w:rPr>
        <w:rFonts w:hint="default"/>
        <w:lang w:val="en-US" w:eastAsia="en-US" w:bidi="ar-SA"/>
      </w:rPr>
    </w:lvl>
    <w:lvl w:ilvl="3">
      <w:start w:val="0"/>
      <w:numFmt w:val="bullet"/>
      <w:lvlText w:val="•"/>
      <w:lvlJc w:val="left"/>
      <w:pPr>
        <w:ind w:left="1695" w:hanging="170"/>
      </w:pPr>
      <w:rPr>
        <w:rFonts w:hint="default"/>
        <w:lang w:val="en-US" w:eastAsia="en-US" w:bidi="ar-SA"/>
      </w:rPr>
    </w:lvl>
    <w:lvl w:ilvl="4">
      <w:start w:val="0"/>
      <w:numFmt w:val="bullet"/>
      <w:lvlText w:val="•"/>
      <w:lvlJc w:val="left"/>
      <w:pPr>
        <w:ind w:left="2154" w:hanging="170"/>
      </w:pPr>
      <w:rPr>
        <w:rFonts w:hint="default"/>
        <w:lang w:val="en-US" w:eastAsia="en-US" w:bidi="ar-SA"/>
      </w:rPr>
    </w:lvl>
    <w:lvl w:ilvl="5">
      <w:start w:val="0"/>
      <w:numFmt w:val="bullet"/>
      <w:lvlText w:val="•"/>
      <w:lvlJc w:val="left"/>
      <w:pPr>
        <w:ind w:left="2612" w:hanging="170"/>
      </w:pPr>
      <w:rPr>
        <w:rFonts w:hint="default"/>
        <w:lang w:val="en-US" w:eastAsia="en-US" w:bidi="ar-SA"/>
      </w:rPr>
    </w:lvl>
    <w:lvl w:ilvl="6">
      <w:start w:val="0"/>
      <w:numFmt w:val="bullet"/>
      <w:lvlText w:val="•"/>
      <w:lvlJc w:val="left"/>
      <w:pPr>
        <w:ind w:left="3071" w:hanging="170"/>
      </w:pPr>
      <w:rPr>
        <w:rFonts w:hint="default"/>
        <w:lang w:val="en-US" w:eastAsia="en-US" w:bidi="ar-SA"/>
      </w:rPr>
    </w:lvl>
    <w:lvl w:ilvl="7">
      <w:start w:val="0"/>
      <w:numFmt w:val="bullet"/>
      <w:lvlText w:val="•"/>
      <w:lvlJc w:val="left"/>
      <w:pPr>
        <w:ind w:left="3529" w:hanging="170"/>
      </w:pPr>
      <w:rPr>
        <w:rFonts w:hint="default"/>
        <w:lang w:val="en-US" w:eastAsia="en-US" w:bidi="ar-SA"/>
      </w:rPr>
    </w:lvl>
    <w:lvl w:ilvl="8">
      <w:start w:val="0"/>
      <w:numFmt w:val="bullet"/>
      <w:lvlText w:val="•"/>
      <w:lvlJc w:val="left"/>
      <w:pPr>
        <w:ind w:left="3988" w:hanging="170"/>
      </w:pPr>
      <w:rPr>
        <w:rFonts w:hint="default"/>
        <w:lang w:val="en-US" w:eastAsia="en-US" w:bidi="ar-SA"/>
      </w:rPr>
    </w:lvl>
  </w:abstractNum>
  <w:abstractNum w:abstractNumId="77">
    <w:multiLevelType w:val="hybridMultilevel"/>
    <w:lvl w:ilvl="0">
      <w:start w:val="1"/>
      <w:numFmt w:val="decimal"/>
      <w:lvlText w:val="%1."/>
      <w:lvlJc w:val="left"/>
      <w:pPr>
        <w:ind w:left="0" w:hanging="166"/>
        <w:jc w:val="left"/>
      </w:pPr>
      <w:rPr>
        <w:rFonts w:hint="default" w:ascii="Arial" w:hAnsi="Arial" w:eastAsia="Arial" w:cs="Arial"/>
        <w:b/>
        <w:bCs/>
        <w:i w:val="0"/>
        <w:iCs w:val="0"/>
        <w:spacing w:val="-1"/>
        <w:w w:val="84"/>
        <w:sz w:val="18"/>
        <w:szCs w:val="18"/>
        <w:lang w:val="en-US" w:eastAsia="en-US" w:bidi="ar-SA"/>
      </w:rPr>
    </w:lvl>
    <w:lvl w:ilvl="1">
      <w:start w:val="0"/>
      <w:numFmt w:val="bullet"/>
      <w:lvlText w:val="•"/>
      <w:lvlJc w:val="left"/>
      <w:pPr>
        <w:ind w:left="170" w:hanging="170"/>
      </w:pPr>
      <w:rPr>
        <w:rFonts w:hint="default" w:ascii="Arial" w:hAnsi="Arial" w:eastAsia="Arial" w:cs="Arial"/>
        <w:b w:val="0"/>
        <w:bCs w:val="0"/>
        <w:i w:val="0"/>
        <w:iCs w:val="0"/>
        <w:spacing w:val="0"/>
        <w:w w:val="181"/>
        <w:sz w:val="17"/>
        <w:szCs w:val="17"/>
        <w:lang w:val="en-US" w:eastAsia="en-US" w:bidi="ar-SA"/>
      </w:rPr>
    </w:lvl>
    <w:lvl w:ilvl="2">
      <w:start w:val="0"/>
      <w:numFmt w:val="bullet"/>
      <w:lvlText w:val="•"/>
      <w:lvlJc w:val="left"/>
      <w:pPr>
        <w:ind w:left="-288" w:hanging="170"/>
      </w:pPr>
      <w:rPr>
        <w:rFonts w:hint="default"/>
        <w:lang w:val="en-US" w:eastAsia="en-US" w:bidi="ar-SA"/>
      </w:rPr>
    </w:lvl>
    <w:lvl w:ilvl="3">
      <w:start w:val="0"/>
      <w:numFmt w:val="bullet"/>
      <w:lvlText w:val="•"/>
      <w:lvlJc w:val="left"/>
      <w:pPr>
        <w:ind w:left="-755" w:hanging="170"/>
      </w:pPr>
      <w:rPr>
        <w:rFonts w:hint="default"/>
        <w:lang w:val="en-US" w:eastAsia="en-US" w:bidi="ar-SA"/>
      </w:rPr>
    </w:lvl>
    <w:lvl w:ilvl="4">
      <w:start w:val="0"/>
      <w:numFmt w:val="bullet"/>
      <w:lvlText w:val="•"/>
      <w:lvlJc w:val="left"/>
      <w:pPr>
        <w:ind w:left="-1222" w:hanging="170"/>
      </w:pPr>
      <w:rPr>
        <w:rFonts w:hint="default"/>
        <w:lang w:val="en-US" w:eastAsia="en-US" w:bidi="ar-SA"/>
      </w:rPr>
    </w:lvl>
    <w:lvl w:ilvl="5">
      <w:start w:val="0"/>
      <w:numFmt w:val="bullet"/>
      <w:lvlText w:val="•"/>
      <w:lvlJc w:val="left"/>
      <w:pPr>
        <w:ind w:left="-1690" w:hanging="170"/>
      </w:pPr>
      <w:rPr>
        <w:rFonts w:hint="default"/>
        <w:lang w:val="en-US" w:eastAsia="en-US" w:bidi="ar-SA"/>
      </w:rPr>
    </w:lvl>
    <w:lvl w:ilvl="6">
      <w:start w:val="0"/>
      <w:numFmt w:val="bullet"/>
      <w:lvlText w:val="•"/>
      <w:lvlJc w:val="left"/>
      <w:pPr>
        <w:ind w:left="-2157" w:hanging="170"/>
      </w:pPr>
      <w:rPr>
        <w:rFonts w:hint="default"/>
        <w:lang w:val="en-US" w:eastAsia="en-US" w:bidi="ar-SA"/>
      </w:rPr>
    </w:lvl>
    <w:lvl w:ilvl="7">
      <w:start w:val="0"/>
      <w:numFmt w:val="bullet"/>
      <w:lvlText w:val="•"/>
      <w:lvlJc w:val="left"/>
      <w:pPr>
        <w:ind w:left="-2624" w:hanging="170"/>
      </w:pPr>
      <w:rPr>
        <w:rFonts w:hint="default"/>
        <w:lang w:val="en-US" w:eastAsia="en-US" w:bidi="ar-SA"/>
      </w:rPr>
    </w:lvl>
    <w:lvl w:ilvl="8">
      <w:start w:val="0"/>
      <w:numFmt w:val="bullet"/>
      <w:lvlText w:val="•"/>
      <w:lvlJc w:val="left"/>
      <w:pPr>
        <w:ind w:left="-3092" w:hanging="170"/>
      </w:pPr>
      <w:rPr>
        <w:rFonts w:hint="default"/>
        <w:lang w:val="en-US" w:eastAsia="en-US" w:bidi="ar-SA"/>
      </w:rPr>
    </w:lvl>
  </w:abstractNum>
  <w:abstractNum w:abstractNumId="76">
    <w:multiLevelType w:val="hybridMultilevel"/>
    <w:lvl w:ilvl="0">
      <w:start w:val="0"/>
      <w:numFmt w:val="bullet"/>
      <w:lvlText w:val="•"/>
      <w:lvlJc w:val="left"/>
      <w:pPr>
        <w:ind w:left="170"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507" w:hanging="170"/>
      </w:pPr>
      <w:rPr>
        <w:rFonts w:hint="default"/>
        <w:lang w:val="en-US" w:eastAsia="en-US" w:bidi="ar-SA"/>
      </w:rPr>
    </w:lvl>
    <w:lvl w:ilvl="2">
      <w:start w:val="0"/>
      <w:numFmt w:val="bullet"/>
      <w:lvlText w:val="•"/>
      <w:lvlJc w:val="left"/>
      <w:pPr>
        <w:ind w:left="835" w:hanging="170"/>
      </w:pPr>
      <w:rPr>
        <w:rFonts w:hint="default"/>
        <w:lang w:val="en-US" w:eastAsia="en-US" w:bidi="ar-SA"/>
      </w:rPr>
    </w:lvl>
    <w:lvl w:ilvl="3">
      <w:start w:val="0"/>
      <w:numFmt w:val="bullet"/>
      <w:lvlText w:val="•"/>
      <w:lvlJc w:val="left"/>
      <w:pPr>
        <w:ind w:left="1163" w:hanging="170"/>
      </w:pPr>
      <w:rPr>
        <w:rFonts w:hint="default"/>
        <w:lang w:val="en-US" w:eastAsia="en-US" w:bidi="ar-SA"/>
      </w:rPr>
    </w:lvl>
    <w:lvl w:ilvl="4">
      <w:start w:val="0"/>
      <w:numFmt w:val="bullet"/>
      <w:lvlText w:val="•"/>
      <w:lvlJc w:val="left"/>
      <w:pPr>
        <w:ind w:left="1491" w:hanging="170"/>
      </w:pPr>
      <w:rPr>
        <w:rFonts w:hint="default"/>
        <w:lang w:val="en-US" w:eastAsia="en-US" w:bidi="ar-SA"/>
      </w:rPr>
    </w:lvl>
    <w:lvl w:ilvl="5">
      <w:start w:val="0"/>
      <w:numFmt w:val="bullet"/>
      <w:lvlText w:val="•"/>
      <w:lvlJc w:val="left"/>
      <w:pPr>
        <w:ind w:left="1818" w:hanging="170"/>
      </w:pPr>
      <w:rPr>
        <w:rFonts w:hint="default"/>
        <w:lang w:val="en-US" w:eastAsia="en-US" w:bidi="ar-SA"/>
      </w:rPr>
    </w:lvl>
    <w:lvl w:ilvl="6">
      <w:start w:val="0"/>
      <w:numFmt w:val="bullet"/>
      <w:lvlText w:val="•"/>
      <w:lvlJc w:val="left"/>
      <w:pPr>
        <w:ind w:left="2146" w:hanging="170"/>
      </w:pPr>
      <w:rPr>
        <w:rFonts w:hint="default"/>
        <w:lang w:val="en-US" w:eastAsia="en-US" w:bidi="ar-SA"/>
      </w:rPr>
    </w:lvl>
    <w:lvl w:ilvl="7">
      <w:start w:val="0"/>
      <w:numFmt w:val="bullet"/>
      <w:lvlText w:val="•"/>
      <w:lvlJc w:val="left"/>
      <w:pPr>
        <w:ind w:left="2474" w:hanging="170"/>
      </w:pPr>
      <w:rPr>
        <w:rFonts w:hint="default"/>
        <w:lang w:val="en-US" w:eastAsia="en-US" w:bidi="ar-SA"/>
      </w:rPr>
    </w:lvl>
    <w:lvl w:ilvl="8">
      <w:start w:val="0"/>
      <w:numFmt w:val="bullet"/>
      <w:lvlText w:val="•"/>
      <w:lvlJc w:val="left"/>
      <w:pPr>
        <w:ind w:left="2802" w:hanging="170"/>
      </w:pPr>
      <w:rPr>
        <w:rFonts w:hint="default"/>
        <w:lang w:val="en-US" w:eastAsia="en-US" w:bidi="ar-SA"/>
      </w:rPr>
    </w:lvl>
  </w:abstractNum>
  <w:abstractNum w:abstractNumId="75">
    <w:multiLevelType w:val="hybridMultilevel"/>
    <w:lvl w:ilvl="0">
      <w:start w:val="1"/>
      <w:numFmt w:val="decimal"/>
      <w:lvlText w:val="%1."/>
      <w:lvlJc w:val="left"/>
      <w:pPr>
        <w:ind w:left="711" w:hanging="170"/>
        <w:jc w:val="left"/>
      </w:pPr>
      <w:rPr>
        <w:rFonts w:hint="default" w:ascii="Arial" w:hAnsi="Arial" w:eastAsia="Arial" w:cs="Arial"/>
        <w:b w:val="0"/>
        <w:bCs w:val="0"/>
        <w:i w:val="0"/>
        <w:iCs w:val="0"/>
        <w:spacing w:val="-1"/>
        <w:w w:val="61"/>
        <w:sz w:val="12"/>
        <w:szCs w:val="12"/>
        <w:lang w:val="en-US" w:eastAsia="en-US" w:bidi="ar-SA"/>
      </w:rPr>
    </w:lvl>
    <w:lvl w:ilvl="1">
      <w:start w:val="1"/>
      <w:numFmt w:val="decimal"/>
      <w:lvlText w:val="%2"/>
      <w:lvlJc w:val="left"/>
      <w:pPr>
        <w:ind w:left="711" w:hanging="72"/>
        <w:jc w:val="right"/>
      </w:pPr>
      <w:rPr>
        <w:rFonts w:hint="default"/>
        <w:spacing w:val="0"/>
        <w:w w:val="61"/>
        <w:lang w:val="en-US" w:eastAsia="en-US" w:bidi="ar-SA"/>
      </w:rPr>
    </w:lvl>
    <w:lvl w:ilvl="2">
      <w:start w:val="0"/>
      <w:numFmt w:val="bullet"/>
      <w:lvlText w:val="•"/>
      <w:lvlJc w:val="left"/>
      <w:pPr>
        <w:ind w:left="1309" w:hanging="72"/>
      </w:pPr>
      <w:rPr>
        <w:rFonts w:hint="default"/>
        <w:lang w:val="en-US" w:eastAsia="en-US" w:bidi="ar-SA"/>
      </w:rPr>
    </w:lvl>
    <w:lvl w:ilvl="3">
      <w:start w:val="0"/>
      <w:numFmt w:val="bullet"/>
      <w:lvlText w:val="•"/>
      <w:lvlJc w:val="left"/>
      <w:pPr>
        <w:ind w:left="1604" w:hanging="72"/>
      </w:pPr>
      <w:rPr>
        <w:rFonts w:hint="default"/>
        <w:lang w:val="en-US" w:eastAsia="en-US" w:bidi="ar-SA"/>
      </w:rPr>
    </w:lvl>
    <w:lvl w:ilvl="4">
      <w:start w:val="0"/>
      <w:numFmt w:val="bullet"/>
      <w:lvlText w:val="•"/>
      <w:lvlJc w:val="left"/>
      <w:pPr>
        <w:ind w:left="1898" w:hanging="72"/>
      </w:pPr>
      <w:rPr>
        <w:rFonts w:hint="default"/>
        <w:lang w:val="en-US" w:eastAsia="en-US" w:bidi="ar-SA"/>
      </w:rPr>
    </w:lvl>
    <w:lvl w:ilvl="5">
      <w:start w:val="0"/>
      <w:numFmt w:val="bullet"/>
      <w:lvlText w:val="•"/>
      <w:lvlJc w:val="left"/>
      <w:pPr>
        <w:ind w:left="2193" w:hanging="72"/>
      </w:pPr>
      <w:rPr>
        <w:rFonts w:hint="default"/>
        <w:lang w:val="en-US" w:eastAsia="en-US" w:bidi="ar-SA"/>
      </w:rPr>
    </w:lvl>
    <w:lvl w:ilvl="6">
      <w:start w:val="0"/>
      <w:numFmt w:val="bullet"/>
      <w:lvlText w:val="•"/>
      <w:lvlJc w:val="left"/>
      <w:pPr>
        <w:ind w:left="2488" w:hanging="72"/>
      </w:pPr>
      <w:rPr>
        <w:rFonts w:hint="default"/>
        <w:lang w:val="en-US" w:eastAsia="en-US" w:bidi="ar-SA"/>
      </w:rPr>
    </w:lvl>
    <w:lvl w:ilvl="7">
      <w:start w:val="0"/>
      <w:numFmt w:val="bullet"/>
      <w:lvlText w:val="•"/>
      <w:lvlJc w:val="left"/>
      <w:pPr>
        <w:ind w:left="2782" w:hanging="72"/>
      </w:pPr>
      <w:rPr>
        <w:rFonts w:hint="default"/>
        <w:lang w:val="en-US" w:eastAsia="en-US" w:bidi="ar-SA"/>
      </w:rPr>
    </w:lvl>
    <w:lvl w:ilvl="8">
      <w:start w:val="0"/>
      <w:numFmt w:val="bullet"/>
      <w:lvlText w:val="•"/>
      <w:lvlJc w:val="left"/>
      <w:pPr>
        <w:ind w:left="3077" w:hanging="72"/>
      </w:pPr>
      <w:rPr>
        <w:rFonts w:hint="default"/>
        <w:lang w:val="en-US" w:eastAsia="en-US" w:bidi="ar-SA"/>
      </w:rPr>
    </w:lvl>
  </w:abstractNum>
  <w:abstractNum w:abstractNumId="74">
    <w:multiLevelType w:val="hybridMultilevel"/>
    <w:lvl w:ilvl="0">
      <w:start w:val="0"/>
      <w:numFmt w:val="bullet"/>
      <w:lvlText w:val="•"/>
      <w:lvlJc w:val="left"/>
      <w:pPr>
        <w:ind w:left="4054"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4358" w:hanging="170"/>
      </w:pPr>
      <w:rPr>
        <w:rFonts w:hint="default"/>
        <w:lang w:val="en-US" w:eastAsia="en-US" w:bidi="ar-SA"/>
      </w:rPr>
    </w:lvl>
    <w:lvl w:ilvl="2">
      <w:start w:val="0"/>
      <w:numFmt w:val="bullet"/>
      <w:lvlText w:val="•"/>
      <w:lvlJc w:val="left"/>
      <w:pPr>
        <w:ind w:left="4656" w:hanging="170"/>
      </w:pPr>
      <w:rPr>
        <w:rFonts w:hint="default"/>
        <w:lang w:val="en-US" w:eastAsia="en-US" w:bidi="ar-SA"/>
      </w:rPr>
    </w:lvl>
    <w:lvl w:ilvl="3">
      <w:start w:val="0"/>
      <w:numFmt w:val="bullet"/>
      <w:lvlText w:val="•"/>
      <w:lvlJc w:val="left"/>
      <w:pPr>
        <w:ind w:left="4955" w:hanging="170"/>
      </w:pPr>
      <w:rPr>
        <w:rFonts w:hint="default"/>
        <w:lang w:val="en-US" w:eastAsia="en-US" w:bidi="ar-SA"/>
      </w:rPr>
    </w:lvl>
    <w:lvl w:ilvl="4">
      <w:start w:val="0"/>
      <w:numFmt w:val="bullet"/>
      <w:lvlText w:val="•"/>
      <w:lvlJc w:val="left"/>
      <w:pPr>
        <w:ind w:left="5253" w:hanging="170"/>
      </w:pPr>
      <w:rPr>
        <w:rFonts w:hint="default"/>
        <w:lang w:val="en-US" w:eastAsia="en-US" w:bidi="ar-SA"/>
      </w:rPr>
    </w:lvl>
    <w:lvl w:ilvl="5">
      <w:start w:val="0"/>
      <w:numFmt w:val="bullet"/>
      <w:lvlText w:val="•"/>
      <w:lvlJc w:val="left"/>
      <w:pPr>
        <w:ind w:left="5552" w:hanging="170"/>
      </w:pPr>
      <w:rPr>
        <w:rFonts w:hint="default"/>
        <w:lang w:val="en-US" w:eastAsia="en-US" w:bidi="ar-SA"/>
      </w:rPr>
    </w:lvl>
    <w:lvl w:ilvl="6">
      <w:start w:val="0"/>
      <w:numFmt w:val="bullet"/>
      <w:lvlText w:val="•"/>
      <w:lvlJc w:val="left"/>
      <w:pPr>
        <w:ind w:left="5850" w:hanging="170"/>
      </w:pPr>
      <w:rPr>
        <w:rFonts w:hint="default"/>
        <w:lang w:val="en-US" w:eastAsia="en-US" w:bidi="ar-SA"/>
      </w:rPr>
    </w:lvl>
    <w:lvl w:ilvl="7">
      <w:start w:val="0"/>
      <w:numFmt w:val="bullet"/>
      <w:lvlText w:val="•"/>
      <w:lvlJc w:val="left"/>
      <w:pPr>
        <w:ind w:left="6149" w:hanging="170"/>
      </w:pPr>
      <w:rPr>
        <w:rFonts w:hint="default"/>
        <w:lang w:val="en-US" w:eastAsia="en-US" w:bidi="ar-SA"/>
      </w:rPr>
    </w:lvl>
    <w:lvl w:ilvl="8">
      <w:start w:val="0"/>
      <w:numFmt w:val="bullet"/>
      <w:lvlText w:val="•"/>
      <w:lvlJc w:val="left"/>
      <w:pPr>
        <w:ind w:left="6447" w:hanging="170"/>
      </w:pPr>
      <w:rPr>
        <w:rFonts w:hint="default"/>
        <w:lang w:val="en-US" w:eastAsia="en-US" w:bidi="ar-SA"/>
      </w:rPr>
    </w:lvl>
  </w:abstractNum>
  <w:abstractNum w:abstractNumId="73">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649" w:hanging="170"/>
      </w:pPr>
      <w:rPr>
        <w:rFonts w:hint="default"/>
        <w:lang w:val="en-US" w:eastAsia="en-US" w:bidi="ar-SA"/>
      </w:rPr>
    </w:lvl>
    <w:lvl w:ilvl="2">
      <w:start w:val="0"/>
      <w:numFmt w:val="bullet"/>
      <w:lvlText w:val="•"/>
      <w:lvlJc w:val="left"/>
      <w:pPr>
        <w:ind w:left="979" w:hanging="170"/>
      </w:pPr>
      <w:rPr>
        <w:rFonts w:hint="default"/>
        <w:lang w:val="en-US" w:eastAsia="en-US" w:bidi="ar-SA"/>
      </w:rPr>
    </w:lvl>
    <w:lvl w:ilvl="3">
      <w:start w:val="0"/>
      <w:numFmt w:val="bullet"/>
      <w:lvlText w:val="•"/>
      <w:lvlJc w:val="left"/>
      <w:pPr>
        <w:ind w:left="1309" w:hanging="170"/>
      </w:pPr>
      <w:rPr>
        <w:rFonts w:hint="default"/>
        <w:lang w:val="en-US" w:eastAsia="en-US" w:bidi="ar-SA"/>
      </w:rPr>
    </w:lvl>
    <w:lvl w:ilvl="4">
      <w:start w:val="0"/>
      <w:numFmt w:val="bullet"/>
      <w:lvlText w:val="•"/>
      <w:lvlJc w:val="left"/>
      <w:pPr>
        <w:ind w:left="1639" w:hanging="170"/>
      </w:pPr>
      <w:rPr>
        <w:rFonts w:hint="default"/>
        <w:lang w:val="en-US" w:eastAsia="en-US" w:bidi="ar-SA"/>
      </w:rPr>
    </w:lvl>
    <w:lvl w:ilvl="5">
      <w:start w:val="0"/>
      <w:numFmt w:val="bullet"/>
      <w:lvlText w:val="•"/>
      <w:lvlJc w:val="left"/>
      <w:pPr>
        <w:ind w:left="1968" w:hanging="170"/>
      </w:pPr>
      <w:rPr>
        <w:rFonts w:hint="default"/>
        <w:lang w:val="en-US" w:eastAsia="en-US" w:bidi="ar-SA"/>
      </w:rPr>
    </w:lvl>
    <w:lvl w:ilvl="6">
      <w:start w:val="0"/>
      <w:numFmt w:val="bullet"/>
      <w:lvlText w:val="•"/>
      <w:lvlJc w:val="left"/>
      <w:pPr>
        <w:ind w:left="2298" w:hanging="170"/>
      </w:pPr>
      <w:rPr>
        <w:rFonts w:hint="default"/>
        <w:lang w:val="en-US" w:eastAsia="en-US" w:bidi="ar-SA"/>
      </w:rPr>
    </w:lvl>
    <w:lvl w:ilvl="7">
      <w:start w:val="0"/>
      <w:numFmt w:val="bullet"/>
      <w:lvlText w:val="•"/>
      <w:lvlJc w:val="left"/>
      <w:pPr>
        <w:ind w:left="2628" w:hanging="170"/>
      </w:pPr>
      <w:rPr>
        <w:rFonts w:hint="default"/>
        <w:lang w:val="en-US" w:eastAsia="en-US" w:bidi="ar-SA"/>
      </w:rPr>
    </w:lvl>
    <w:lvl w:ilvl="8">
      <w:start w:val="0"/>
      <w:numFmt w:val="bullet"/>
      <w:lvlText w:val="•"/>
      <w:lvlJc w:val="left"/>
      <w:pPr>
        <w:ind w:left="2958" w:hanging="170"/>
      </w:pPr>
      <w:rPr>
        <w:rFonts w:hint="default"/>
        <w:lang w:val="en-US" w:eastAsia="en-US" w:bidi="ar-SA"/>
      </w:rPr>
    </w:lvl>
  </w:abstractNum>
  <w:abstractNum w:abstractNumId="72">
    <w:multiLevelType w:val="hybridMultilevel"/>
    <w:lvl w:ilvl="0">
      <w:start w:val="1"/>
      <w:numFmt w:val="lowerLetter"/>
      <w:lvlText w:val="%1."/>
      <w:lvlJc w:val="left"/>
      <w:pPr>
        <w:ind w:left="312" w:hanging="170"/>
        <w:jc w:val="left"/>
      </w:pPr>
      <w:rPr>
        <w:rFonts w:hint="default" w:ascii="Arial" w:hAnsi="Arial" w:eastAsia="Arial" w:cs="Arial"/>
        <w:b w:val="0"/>
        <w:bCs w:val="0"/>
        <w:i w:val="0"/>
        <w:iCs w:val="0"/>
        <w:spacing w:val="-1"/>
        <w:w w:val="99"/>
        <w:sz w:val="17"/>
        <w:szCs w:val="17"/>
        <w:lang w:val="en-US" w:eastAsia="en-US" w:bidi="ar-SA"/>
      </w:rPr>
    </w:lvl>
    <w:lvl w:ilvl="1">
      <w:start w:val="0"/>
      <w:numFmt w:val="bullet"/>
      <w:lvlText w:val="•"/>
      <w:lvlJc w:val="left"/>
      <w:pPr>
        <w:ind w:left="649" w:hanging="170"/>
      </w:pPr>
      <w:rPr>
        <w:rFonts w:hint="default"/>
        <w:lang w:val="en-US" w:eastAsia="en-US" w:bidi="ar-SA"/>
      </w:rPr>
    </w:lvl>
    <w:lvl w:ilvl="2">
      <w:start w:val="0"/>
      <w:numFmt w:val="bullet"/>
      <w:lvlText w:val="•"/>
      <w:lvlJc w:val="left"/>
      <w:pPr>
        <w:ind w:left="979" w:hanging="170"/>
      </w:pPr>
      <w:rPr>
        <w:rFonts w:hint="default"/>
        <w:lang w:val="en-US" w:eastAsia="en-US" w:bidi="ar-SA"/>
      </w:rPr>
    </w:lvl>
    <w:lvl w:ilvl="3">
      <w:start w:val="0"/>
      <w:numFmt w:val="bullet"/>
      <w:lvlText w:val="•"/>
      <w:lvlJc w:val="left"/>
      <w:pPr>
        <w:ind w:left="1309" w:hanging="170"/>
      </w:pPr>
      <w:rPr>
        <w:rFonts w:hint="default"/>
        <w:lang w:val="en-US" w:eastAsia="en-US" w:bidi="ar-SA"/>
      </w:rPr>
    </w:lvl>
    <w:lvl w:ilvl="4">
      <w:start w:val="0"/>
      <w:numFmt w:val="bullet"/>
      <w:lvlText w:val="•"/>
      <w:lvlJc w:val="left"/>
      <w:pPr>
        <w:ind w:left="1639" w:hanging="170"/>
      </w:pPr>
      <w:rPr>
        <w:rFonts w:hint="default"/>
        <w:lang w:val="en-US" w:eastAsia="en-US" w:bidi="ar-SA"/>
      </w:rPr>
    </w:lvl>
    <w:lvl w:ilvl="5">
      <w:start w:val="0"/>
      <w:numFmt w:val="bullet"/>
      <w:lvlText w:val="•"/>
      <w:lvlJc w:val="left"/>
      <w:pPr>
        <w:ind w:left="1969" w:hanging="170"/>
      </w:pPr>
      <w:rPr>
        <w:rFonts w:hint="default"/>
        <w:lang w:val="en-US" w:eastAsia="en-US" w:bidi="ar-SA"/>
      </w:rPr>
    </w:lvl>
    <w:lvl w:ilvl="6">
      <w:start w:val="0"/>
      <w:numFmt w:val="bullet"/>
      <w:lvlText w:val="•"/>
      <w:lvlJc w:val="left"/>
      <w:pPr>
        <w:ind w:left="2299" w:hanging="170"/>
      </w:pPr>
      <w:rPr>
        <w:rFonts w:hint="default"/>
        <w:lang w:val="en-US" w:eastAsia="en-US" w:bidi="ar-SA"/>
      </w:rPr>
    </w:lvl>
    <w:lvl w:ilvl="7">
      <w:start w:val="0"/>
      <w:numFmt w:val="bullet"/>
      <w:lvlText w:val="•"/>
      <w:lvlJc w:val="left"/>
      <w:pPr>
        <w:ind w:left="2628" w:hanging="170"/>
      </w:pPr>
      <w:rPr>
        <w:rFonts w:hint="default"/>
        <w:lang w:val="en-US" w:eastAsia="en-US" w:bidi="ar-SA"/>
      </w:rPr>
    </w:lvl>
    <w:lvl w:ilvl="8">
      <w:start w:val="0"/>
      <w:numFmt w:val="bullet"/>
      <w:lvlText w:val="•"/>
      <w:lvlJc w:val="left"/>
      <w:pPr>
        <w:ind w:left="2958" w:hanging="170"/>
      </w:pPr>
      <w:rPr>
        <w:rFonts w:hint="default"/>
        <w:lang w:val="en-US" w:eastAsia="en-US" w:bidi="ar-SA"/>
      </w:rPr>
    </w:lvl>
  </w:abstractNum>
  <w:abstractNum w:abstractNumId="71">
    <w:multiLevelType w:val="hybridMultilevel"/>
    <w:lvl w:ilvl="0">
      <w:start w:val="1"/>
      <w:numFmt w:val="lowerLetter"/>
      <w:lvlText w:val="%1."/>
      <w:lvlJc w:val="left"/>
      <w:pPr>
        <w:ind w:left="312" w:hanging="170"/>
        <w:jc w:val="left"/>
      </w:pPr>
      <w:rPr>
        <w:rFonts w:hint="default" w:ascii="Arial" w:hAnsi="Arial" w:eastAsia="Arial" w:cs="Arial"/>
        <w:b w:val="0"/>
        <w:bCs w:val="0"/>
        <w:i w:val="0"/>
        <w:iCs w:val="0"/>
        <w:spacing w:val="-1"/>
        <w:w w:val="99"/>
        <w:sz w:val="17"/>
        <w:szCs w:val="17"/>
        <w:lang w:val="en-US" w:eastAsia="en-US" w:bidi="ar-SA"/>
      </w:rPr>
    </w:lvl>
    <w:lvl w:ilvl="1">
      <w:start w:val="0"/>
      <w:numFmt w:val="bullet"/>
      <w:lvlText w:val="•"/>
      <w:lvlJc w:val="left"/>
      <w:pPr>
        <w:ind w:left="649" w:hanging="170"/>
      </w:pPr>
      <w:rPr>
        <w:rFonts w:hint="default"/>
        <w:lang w:val="en-US" w:eastAsia="en-US" w:bidi="ar-SA"/>
      </w:rPr>
    </w:lvl>
    <w:lvl w:ilvl="2">
      <w:start w:val="0"/>
      <w:numFmt w:val="bullet"/>
      <w:lvlText w:val="•"/>
      <w:lvlJc w:val="left"/>
      <w:pPr>
        <w:ind w:left="978" w:hanging="170"/>
      </w:pPr>
      <w:rPr>
        <w:rFonts w:hint="default"/>
        <w:lang w:val="en-US" w:eastAsia="en-US" w:bidi="ar-SA"/>
      </w:rPr>
    </w:lvl>
    <w:lvl w:ilvl="3">
      <w:start w:val="0"/>
      <w:numFmt w:val="bullet"/>
      <w:lvlText w:val="•"/>
      <w:lvlJc w:val="left"/>
      <w:pPr>
        <w:ind w:left="1308" w:hanging="170"/>
      </w:pPr>
      <w:rPr>
        <w:rFonts w:hint="default"/>
        <w:lang w:val="en-US" w:eastAsia="en-US" w:bidi="ar-SA"/>
      </w:rPr>
    </w:lvl>
    <w:lvl w:ilvl="4">
      <w:start w:val="0"/>
      <w:numFmt w:val="bullet"/>
      <w:lvlText w:val="•"/>
      <w:lvlJc w:val="left"/>
      <w:pPr>
        <w:ind w:left="1637" w:hanging="170"/>
      </w:pPr>
      <w:rPr>
        <w:rFonts w:hint="default"/>
        <w:lang w:val="en-US" w:eastAsia="en-US" w:bidi="ar-SA"/>
      </w:rPr>
    </w:lvl>
    <w:lvl w:ilvl="5">
      <w:start w:val="0"/>
      <w:numFmt w:val="bullet"/>
      <w:lvlText w:val="•"/>
      <w:lvlJc w:val="left"/>
      <w:pPr>
        <w:ind w:left="1966" w:hanging="170"/>
      </w:pPr>
      <w:rPr>
        <w:rFonts w:hint="default"/>
        <w:lang w:val="en-US" w:eastAsia="en-US" w:bidi="ar-SA"/>
      </w:rPr>
    </w:lvl>
    <w:lvl w:ilvl="6">
      <w:start w:val="0"/>
      <w:numFmt w:val="bullet"/>
      <w:lvlText w:val="•"/>
      <w:lvlJc w:val="left"/>
      <w:pPr>
        <w:ind w:left="2295" w:hanging="170"/>
      </w:pPr>
      <w:rPr>
        <w:rFonts w:hint="default"/>
        <w:lang w:val="en-US" w:eastAsia="en-US" w:bidi="ar-SA"/>
      </w:rPr>
    </w:lvl>
    <w:lvl w:ilvl="7">
      <w:start w:val="0"/>
      <w:numFmt w:val="bullet"/>
      <w:lvlText w:val="•"/>
      <w:lvlJc w:val="left"/>
      <w:pPr>
        <w:ind w:left="2625" w:hanging="170"/>
      </w:pPr>
      <w:rPr>
        <w:rFonts w:hint="default"/>
        <w:lang w:val="en-US" w:eastAsia="en-US" w:bidi="ar-SA"/>
      </w:rPr>
    </w:lvl>
    <w:lvl w:ilvl="8">
      <w:start w:val="0"/>
      <w:numFmt w:val="bullet"/>
      <w:lvlText w:val="•"/>
      <w:lvlJc w:val="left"/>
      <w:pPr>
        <w:ind w:left="2954" w:hanging="170"/>
      </w:pPr>
      <w:rPr>
        <w:rFonts w:hint="default"/>
        <w:lang w:val="en-US" w:eastAsia="en-US" w:bidi="ar-SA"/>
      </w:rPr>
    </w:lvl>
  </w:abstractNum>
  <w:abstractNum w:abstractNumId="70">
    <w:multiLevelType w:val="hybridMultilevel"/>
    <w:lvl w:ilvl="0">
      <w:start w:val="0"/>
      <w:numFmt w:val="bullet"/>
      <w:lvlText w:val="•"/>
      <w:lvlJc w:val="left"/>
      <w:pPr>
        <w:ind w:left="312"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651" w:hanging="170"/>
      </w:pPr>
      <w:rPr>
        <w:rFonts w:hint="default"/>
        <w:lang w:val="en-US" w:eastAsia="en-US" w:bidi="ar-SA"/>
      </w:rPr>
    </w:lvl>
    <w:lvl w:ilvl="2">
      <w:start w:val="0"/>
      <w:numFmt w:val="bullet"/>
      <w:lvlText w:val="•"/>
      <w:lvlJc w:val="left"/>
      <w:pPr>
        <w:ind w:left="983" w:hanging="170"/>
      </w:pPr>
      <w:rPr>
        <w:rFonts w:hint="default"/>
        <w:lang w:val="en-US" w:eastAsia="en-US" w:bidi="ar-SA"/>
      </w:rPr>
    </w:lvl>
    <w:lvl w:ilvl="3">
      <w:start w:val="0"/>
      <w:numFmt w:val="bullet"/>
      <w:lvlText w:val="•"/>
      <w:lvlJc w:val="left"/>
      <w:pPr>
        <w:ind w:left="1315" w:hanging="170"/>
      </w:pPr>
      <w:rPr>
        <w:rFonts w:hint="default"/>
        <w:lang w:val="en-US" w:eastAsia="en-US" w:bidi="ar-SA"/>
      </w:rPr>
    </w:lvl>
    <w:lvl w:ilvl="4">
      <w:start w:val="0"/>
      <w:numFmt w:val="bullet"/>
      <w:lvlText w:val="•"/>
      <w:lvlJc w:val="left"/>
      <w:pPr>
        <w:ind w:left="1647" w:hanging="170"/>
      </w:pPr>
      <w:rPr>
        <w:rFonts w:hint="default"/>
        <w:lang w:val="en-US" w:eastAsia="en-US" w:bidi="ar-SA"/>
      </w:rPr>
    </w:lvl>
    <w:lvl w:ilvl="5">
      <w:start w:val="0"/>
      <w:numFmt w:val="bullet"/>
      <w:lvlText w:val="•"/>
      <w:lvlJc w:val="left"/>
      <w:pPr>
        <w:ind w:left="1979" w:hanging="170"/>
      </w:pPr>
      <w:rPr>
        <w:rFonts w:hint="default"/>
        <w:lang w:val="en-US" w:eastAsia="en-US" w:bidi="ar-SA"/>
      </w:rPr>
    </w:lvl>
    <w:lvl w:ilvl="6">
      <w:start w:val="0"/>
      <w:numFmt w:val="bullet"/>
      <w:lvlText w:val="•"/>
      <w:lvlJc w:val="left"/>
      <w:pPr>
        <w:ind w:left="2310" w:hanging="170"/>
      </w:pPr>
      <w:rPr>
        <w:rFonts w:hint="default"/>
        <w:lang w:val="en-US" w:eastAsia="en-US" w:bidi="ar-SA"/>
      </w:rPr>
    </w:lvl>
    <w:lvl w:ilvl="7">
      <w:start w:val="0"/>
      <w:numFmt w:val="bullet"/>
      <w:lvlText w:val="•"/>
      <w:lvlJc w:val="left"/>
      <w:pPr>
        <w:ind w:left="2642" w:hanging="170"/>
      </w:pPr>
      <w:rPr>
        <w:rFonts w:hint="default"/>
        <w:lang w:val="en-US" w:eastAsia="en-US" w:bidi="ar-SA"/>
      </w:rPr>
    </w:lvl>
    <w:lvl w:ilvl="8">
      <w:start w:val="0"/>
      <w:numFmt w:val="bullet"/>
      <w:lvlText w:val="•"/>
      <w:lvlJc w:val="left"/>
      <w:pPr>
        <w:ind w:left="2974" w:hanging="170"/>
      </w:pPr>
      <w:rPr>
        <w:rFonts w:hint="default"/>
        <w:lang w:val="en-US" w:eastAsia="en-US" w:bidi="ar-SA"/>
      </w:rPr>
    </w:lvl>
  </w:abstractNum>
  <w:abstractNum w:abstractNumId="69">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650" w:hanging="170"/>
      </w:pPr>
      <w:rPr>
        <w:rFonts w:hint="default"/>
        <w:lang w:val="en-US" w:eastAsia="en-US" w:bidi="ar-SA"/>
      </w:rPr>
    </w:lvl>
    <w:lvl w:ilvl="2">
      <w:start w:val="0"/>
      <w:numFmt w:val="bullet"/>
      <w:lvlText w:val="•"/>
      <w:lvlJc w:val="left"/>
      <w:pPr>
        <w:ind w:left="981" w:hanging="170"/>
      </w:pPr>
      <w:rPr>
        <w:rFonts w:hint="default"/>
        <w:lang w:val="en-US" w:eastAsia="en-US" w:bidi="ar-SA"/>
      </w:rPr>
    </w:lvl>
    <w:lvl w:ilvl="3">
      <w:start w:val="0"/>
      <w:numFmt w:val="bullet"/>
      <w:lvlText w:val="•"/>
      <w:lvlJc w:val="left"/>
      <w:pPr>
        <w:ind w:left="1312" w:hanging="170"/>
      </w:pPr>
      <w:rPr>
        <w:rFonts w:hint="default"/>
        <w:lang w:val="en-US" w:eastAsia="en-US" w:bidi="ar-SA"/>
      </w:rPr>
    </w:lvl>
    <w:lvl w:ilvl="4">
      <w:start w:val="0"/>
      <w:numFmt w:val="bullet"/>
      <w:lvlText w:val="•"/>
      <w:lvlJc w:val="left"/>
      <w:pPr>
        <w:ind w:left="1643" w:hanging="170"/>
      </w:pPr>
      <w:rPr>
        <w:rFonts w:hint="default"/>
        <w:lang w:val="en-US" w:eastAsia="en-US" w:bidi="ar-SA"/>
      </w:rPr>
    </w:lvl>
    <w:lvl w:ilvl="5">
      <w:start w:val="0"/>
      <w:numFmt w:val="bullet"/>
      <w:lvlText w:val="•"/>
      <w:lvlJc w:val="left"/>
      <w:pPr>
        <w:ind w:left="1974" w:hanging="170"/>
      </w:pPr>
      <w:rPr>
        <w:rFonts w:hint="default"/>
        <w:lang w:val="en-US" w:eastAsia="en-US" w:bidi="ar-SA"/>
      </w:rPr>
    </w:lvl>
    <w:lvl w:ilvl="6">
      <w:start w:val="0"/>
      <w:numFmt w:val="bullet"/>
      <w:lvlText w:val="•"/>
      <w:lvlJc w:val="left"/>
      <w:pPr>
        <w:ind w:left="2305" w:hanging="170"/>
      </w:pPr>
      <w:rPr>
        <w:rFonts w:hint="default"/>
        <w:lang w:val="en-US" w:eastAsia="en-US" w:bidi="ar-SA"/>
      </w:rPr>
    </w:lvl>
    <w:lvl w:ilvl="7">
      <w:start w:val="0"/>
      <w:numFmt w:val="bullet"/>
      <w:lvlText w:val="•"/>
      <w:lvlJc w:val="left"/>
      <w:pPr>
        <w:ind w:left="2636" w:hanging="170"/>
      </w:pPr>
      <w:rPr>
        <w:rFonts w:hint="default"/>
        <w:lang w:val="en-US" w:eastAsia="en-US" w:bidi="ar-SA"/>
      </w:rPr>
    </w:lvl>
    <w:lvl w:ilvl="8">
      <w:start w:val="0"/>
      <w:numFmt w:val="bullet"/>
      <w:lvlText w:val="•"/>
      <w:lvlJc w:val="left"/>
      <w:pPr>
        <w:ind w:left="2967" w:hanging="170"/>
      </w:pPr>
      <w:rPr>
        <w:rFonts w:hint="default"/>
        <w:lang w:val="en-US" w:eastAsia="en-US" w:bidi="ar-SA"/>
      </w:rPr>
    </w:lvl>
  </w:abstractNum>
  <w:abstractNum w:abstractNumId="68">
    <w:multiLevelType w:val="hybridMultilevel"/>
    <w:lvl w:ilvl="0">
      <w:start w:val="0"/>
      <w:numFmt w:val="bullet"/>
      <w:lvlText w:val="•"/>
      <w:lvlJc w:val="left"/>
      <w:pPr>
        <w:ind w:left="268" w:hanging="170"/>
      </w:pPr>
      <w:rPr>
        <w:rFonts w:hint="default" w:ascii="Arial" w:hAnsi="Arial" w:eastAsia="Arial" w:cs="Arial"/>
        <w:b w:val="0"/>
        <w:bCs w:val="0"/>
        <w:i w:val="0"/>
        <w:iCs w:val="0"/>
        <w:spacing w:val="0"/>
        <w:w w:val="181"/>
        <w:sz w:val="16"/>
        <w:szCs w:val="16"/>
        <w:lang w:val="en-US" w:eastAsia="en-US" w:bidi="ar-SA"/>
      </w:rPr>
    </w:lvl>
    <w:lvl w:ilvl="1">
      <w:start w:val="0"/>
      <w:numFmt w:val="bullet"/>
      <w:lvlText w:val="•"/>
      <w:lvlJc w:val="left"/>
      <w:pPr>
        <w:ind w:left="442" w:hanging="170"/>
      </w:pPr>
      <w:rPr>
        <w:rFonts w:hint="default"/>
        <w:lang w:val="en-US" w:eastAsia="en-US" w:bidi="ar-SA"/>
      </w:rPr>
    </w:lvl>
    <w:lvl w:ilvl="2">
      <w:start w:val="0"/>
      <w:numFmt w:val="bullet"/>
      <w:lvlText w:val="•"/>
      <w:lvlJc w:val="left"/>
      <w:pPr>
        <w:ind w:left="625" w:hanging="170"/>
      </w:pPr>
      <w:rPr>
        <w:rFonts w:hint="default"/>
        <w:lang w:val="en-US" w:eastAsia="en-US" w:bidi="ar-SA"/>
      </w:rPr>
    </w:lvl>
    <w:lvl w:ilvl="3">
      <w:start w:val="0"/>
      <w:numFmt w:val="bullet"/>
      <w:lvlText w:val="•"/>
      <w:lvlJc w:val="left"/>
      <w:pPr>
        <w:ind w:left="807" w:hanging="170"/>
      </w:pPr>
      <w:rPr>
        <w:rFonts w:hint="default"/>
        <w:lang w:val="en-US" w:eastAsia="en-US" w:bidi="ar-SA"/>
      </w:rPr>
    </w:lvl>
    <w:lvl w:ilvl="4">
      <w:start w:val="0"/>
      <w:numFmt w:val="bullet"/>
      <w:lvlText w:val="•"/>
      <w:lvlJc w:val="left"/>
      <w:pPr>
        <w:ind w:left="990" w:hanging="170"/>
      </w:pPr>
      <w:rPr>
        <w:rFonts w:hint="default"/>
        <w:lang w:val="en-US" w:eastAsia="en-US" w:bidi="ar-SA"/>
      </w:rPr>
    </w:lvl>
    <w:lvl w:ilvl="5">
      <w:start w:val="0"/>
      <w:numFmt w:val="bullet"/>
      <w:lvlText w:val="•"/>
      <w:lvlJc w:val="left"/>
      <w:pPr>
        <w:ind w:left="1172" w:hanging="170"/>
      </w:pPr>
      <w:rPr>
        <w:rFonts w:hint="default"/>
        <w:lang w:val="en-US" w:eastAsia="en-US" w:bidi="ar-SA"/>
      </w:rPr>
    </w:lvl>
    <w:lvl w:ilvl="6">
      <w:start w:val="0"/>
      <w:numFmt w:val="bullet"/>
      <w:lvlText w:val="•"/>
      <w:lvlJc w:val="left"/>
      <w:pPr>
        <w:ind w:left="1355" w:hanging="170"/>
      </w:pPr>
      <w:rPr>
        <w:rFonts w:hint="default"/>
        <w:lang w:val="en-US" w:eastAsia="en-US" w:bidi="ar-SA"/>
      </w:rPr>
    </w:lvl>
    <w:lvl w:ilvl="7">
      <w:start w:val="0"/>
      <w:numFmt w:val="bullet"/>
      <w:lvlText w:val="•"/>
      <w:lvlJc w:val="left"/>
      <w:pPr>
        <w:ind w:left="1537" w:hanging="170"/>
      </w:pPr>
      <w:rPr>
        <w:rFonts w:hint="default"/>
        <w:lang w:val="en-US" w:eastAsia="en-US" w:bidi="ar-SA"/>
      </w:rPr>
    </w:lvl>
    <w:lvl w:ilvl="8">
      <w:start w:val="0"/>
      <w:numFmt w:val="bullet"/>
      <w:lvlText w:val="•"/>
      <w:lvlJc w:val="left"/>
      <w:pPr>
        <w:ind w:left="1720" w:hanging="170"/>
      </w:pPr>
      <w:rPr>
        <w:rFonts w:hint="default"/>
        <w:lang w:val="en-US" w:eastAsia="en-US" w:bidi="ar-SA"/>
      </w:rPr>
    </w:lvl>
  </w:abstractNum>
  <w:abstractNum w:abstractNumId="67">
    <w:multiLevelType w:val="hybridMultilevel"/>
    <w:lvl w:ilvl="0">
      <w:start w:val="0"/>
      <w:numFmt w:val="bullet"/>
      <w:lvlText w:val="•"/>
      <w:lvlJc w:val="left"/>
      <w:pPr>
        <w:ind w:left="222" w:hanging="170"/>
      </w:pPr>
      <w:rPr>
        <w:rFonts w:hint="default" w:ascii="Arial" w:hAnsi="Arial" w:eastAsia="Arial" w:cs="Arial"/>
        <w:b w:val="0"/>
        <w:bCs w:val="0"/>
        <w:i w:val="0"/>
        <w:iCs w:val="0"/>
        <w:spacing w:val="0"/>
        <w:w w:val="181"/>
        <w:sz w:val="16"/>
        <w:szCs w:val="16"/>
        <w:lang w:val="en-US" w:eastAsia="en-US" w:bidi="ar-SA"/>
      </w:rPr>
    </w:lvl>
    <w:lvl w:ilvl="1">
      <w:start w:val="0"/>
      <w:numFmt w:val="bullet"/>
      <w:lvlText w:val="•"/>
      <w:lvlJc w:val="left"/>
      <w:pPr>
        <w:ind w:left="409" w:hanging="170"/>
      </w:pPr>
      <w:rPr>
        <w:rFonts w:hint="default"/>
        <w:lang w:val="en-US" w:eastAsia="en-US" w:bidi="ar-SA"/>
      </w:rPr>
    </w:lvl>
    <w:lvl w:ilvl="2">
      <w:start w:val="0"/>
      <w:numFmt w:val="bullet"/>
      <w:lvlText w:val="•"/>
      <w:lvlJc w:val="left"/>
      <w:pPr>
        <w:ind w:left="598" w:hanging="170"/>
      </w:pPr>
      <w:rPr>
        <w:rFonts w:hint="default"/>
        <w:lang w:val="en-US" w:eastAsia="en-US" w:bidi="ar-SA"/>
      </w:rPr>
    </w:lvl>
    <w:lvl w:ilvl="3">
      <w:start w:val="0"/>
      <w:numFmt w:val="bullet"/>
      <w:lvlText w:val="•"/>
      <w:lvlJc w:val="left"/>
      <w:pPr>
        <w:ind w:left="788" w:hanging="170"/>
      </w:pPr>
      <w:rPr>
        <w:rFonts w:hint="default"/>
        <w:lang w:val="en-US" w:eastAsia="en-US" w:bidi="ar-SA"/>
      </w:rPr>
    </w:lvl>
    <w:lvl w:ilvl="4">
      <w:start w:val="0"/>
      <w:numFmt w:val="bullet"/>
      <w:lvlText w:val="•"/>
      <w:lvlJc w:val="left"/>
      <w:pPr>
        <w:ind w:left="977" w:hanging="170"/>
      </w:pPr>
      <w:rPr>
        <w:rFonts w:hint="default"/>
        <w:lang w:val="en-US" w:eastAsia="en-US" w:bidi="ar-SA"/>
      </w:rPr>
    </w:lvl>
    <w:lvl w:ilvl="5">
      <w:start w:val="0"/>
      <w:numFmt w:val="bullet"/>
      <w:lvlText w:val="•"/>
      <w:lvlJc w:val="left"/>
      <w:pPr>
        <w:ind w:left="1167" w:hanging="170"/>
      </w:pPr>
      <w:rPr>
        <w:rFonts w:hint="default"/>
        <w:lang w:val="en-US" w:eastAsia="en-US" w:bidi="ar-SA"/>
      </w:rPr>
    </w:lvl>
    <w:lvl w:ilvl="6">
      <w:start w:val="0"/>
      <w:numFmt w:val="bullet"/>
      <w:lvlText w:val="•"/>
      <w:lvlJc w:val="left"/>
      <w:pPr>
        <w:ind w:left="1356" w:hanging="170"/>
      </w:pPr>
      <w:rPr>
        <w:rFonts w:hint="default"/>
        <w:lang w:val="en-US" w:eastAsia="en-US" w:bidi="ar-SA"/>
      </w:rPr>
    </w:lvl>
    <w:lvl w:ilvl="7">
      <w:start w:val="0"/>
      <w:numFmt w:val="bullet"/>
      <w:lvlText w:val="•"/>
      <w:lvlJc w:val="left"/>
      <w:pPr>
        <w:ind w:left="1545" w:hanging="170"/>
      </w:pPr>
      <w:rPr>
        <w:rFonts w:hint="default"/>
        <w:lang w:val="en-US" w:eastAsia="en-US" w:bidi="ar-SA"/>
      </w:rPr>
    </w:lvl>
    <w:lvl w:ilvl="8">
      <w:start w:val="0"/>
      <w:numFmt w:val="bullet"/>
      <w:lvlText w:val="•"/>
      <w:lvlJc w:val="left"/>
      <w:pPr>
        <w:ind w:left="1735" w:hanging="170"/>
      </w:pPr>
      <w:rPr>
        <w:rFonts w:hint="default"/>
        <w:lang w:val="en-US" w:eastAsia="en-US" w:bidi="ar-SA"/>
      </w:rPr>
    </w:lvl>
  </w:abstractNum>
  <w:abstractNum w:abstractNumId="66">
    <w:multiLevelType w:val="hybridMultilevel"/>
    <w:lvl w:ilvl="0">
      <w:start w:val="0"/>
      <w:numFmt w:val="bullet"/>
      <w:lvlText w:val="•"/>
      <w:lvlJc w:val="left"/>
      <w:pPr>
        <w:ind w:left="429" w:hanging="170"/>
      </w:pPr>
      <w:rPr>
        <w:rFonts w:hint="default" w:ascii="Arial" w:hAnsi="Arial" w:eastAsia="Arial" w:cs="Arial"/>
        <w:b w:val="0"/>
        <w:bCs w:val="0"/>
        <w:i w:val="0"/>
        <w:iCs w:val="0"/>
        <w:spacing w:val="0"/>
        <w:w w:val="181"/>
        <w:sz w:val="16"/>
        <w:szCs w:val="16"/>
        <w:lang w:val="en-US" w:eastAsia="en-US" w:bidi="ar-SA"/>
      </w:rPr>
    </w:lvl>
    <w:lvl w:ilvl="1">
      <w:start w:val="0"/>
      <w:numFmt w:val="bullet"/>
      <w:lvlText w:val="•"/>
      <w:lvlJc w:val="left"/>
      <w:pPr>
        <w:ind w:left="578" w:hanging="170"/>
      </w:pPr>
      <w:rPr>
        <w:rFonts w:hint="default"/>
        <w:lang w:val="en-US" w:eastAsia="en-US" w:bidi="ar-SA"/>
      </w:rPr>
    </w:lvl>
    <w:lvl w:ilvl="2">
      <w:start w:val="0"/>
      <w:numFmt w:val="bullet"/>
      <w:lvlText w:val="•"/>
      <w:lvlJc w:val="left"/>
      <w:pPr>
        <w:ind w:left="737" w:hanging="170"/>
      </w:pPr>
      <w:rPr>
        <w:rFonts w:hint="default"/>
        <w:lang w:val="en-US" w:eastAsia="en-US" w:bidi="ar-SA"/>
      </w:rPr>
    </w:lvl>
    <w:lvl w:ilvl="3">
      <w:start w:val="0"/>
      <w:numFmt w:val="bullet"/>
      <w:lvlText w:val="•"/>
      <w:lvlJc w:val="left"/>
      <w:pPr>
        <w:ind w:left="896" w:hanging="170"/>
      </w:pPr>
      <w:rPr>
        <w:rFonts w:hint="default"/>
        <w:lang w:val="en-US" w:eastAsia="en-US" w:bidi="ar-SA"/>
      </w:rPr>
    </w:lvl>
    <w:lvl w:ilvl="4">
      <w:start w:val="0"/>
      <w:numFmt w:val="bullet"/>
      <w:lvlText w:val="•"/>
      <w:lvlJc w:val="left"/>
      <w:pPr>
        <w:ind w:left="1054" w:hanging="170"/>
      </w:pPr>
      <w:rPr>
        <w:rFonts w:hint="default"/>
        <w:lang w:val="en-US" w:eastAsia="en-US" w:bidi="ar-SA"/>
      </w:rPr>
    </w:lvl>
    <w:lvl w:ilvl="5">
      <w:start w:val="0"/>
      <w:numFmt w:val="bullet"/>
      <w:lvlText w:val="•"/>
      <w:lvlJc w:val="left"/>
      <w:pPr>
        <w:ind w:left="1213" w:hanging="170"/>
      </w:pPr>
      <w:rPr>
        <w:rFonts w:hint="default"/>
        <w:lang w:val="en-US" w:eastAsia="en-US" w:bidi="ar-SA"/>
      </w:rPr>
    </w:lvl>
    <w:lvl w:ilvl="6">
      <w:start w:val="0"/>
      <w:numFmt w:val="bullet"/>
      <w:lvlText w:val="•"/>
      <w:lvlJc w:val="left"/>
      <w:pPr>
        <w:ind w:left="1372" w:hanging="170"/>
      </w:pPr>
      <w:rPr>
        <w:rFonts w:hint="default"/>
        <w:lang w:val="en-US" w:eastAsia="en-US" w:bidi="ar-SA"/>
      </w:rPr>
    </w:lvl>
    <w:lvl w:ilvl="7">
      <w:start w:val="0"/>
      <w:numFmt w:val="bullet"/>
      <w:lvlText w:val="•"/>
      <w:lvlJc w:val="left"/>
      <w:pPr>
        <w:ind w:left="1530" w:hanging="170"/>
      </w:pPr>
      <w:rPr>
        <w:rFonts w:hint="default"/>
        <w:lang w:val="en-US" w:eastAsia="en-US" w:bidi="ar-SA"/>
      </w:rPr>
    </w:lvl>
    <w:lvl w:ilvl="8">
      <w:start w:val="0"/>
      <w:numFmt w:val="bullet"/>
      <w:lvlText w:val="•"/>
      <w:lvlJc w:val="left"/>
      <w:pPr>
        <w:ind w:left="1689" w:hanging="170"/>
      </w:pPr>
      <w:rPr>
        <w:rFonts w:hint="default"/>
        <w:lang w:val="en-US" w:eastAsia="en-US" w:bidi="ar-SA"/>
      </w:rPr>
    </w:lvl>
  </w:abstractNum>
  <w:abstractNum w:abstractNumId="65">
    <w:multiLevelType w:val="hybridMultilevel"/>
    <w:lvl w:ilvl="0">
      <w:start w:val="0"/>
      <w:numFmt w:val="bullet"/>
      <w:lvlText w:val="•"/>
      <w:lvlJc w:val="left"/>
      <w:pPr>
        <w:ind w:left="429" w:hanging="170"/>
      </w:pPr>
      <w:rPr>
        <w:rFonts w:hint="default" w:ascii="Arial" w:hAnsi="Arial" w:eastAsia="Arial" w:cs="Arial"/>
        <w:b w:val="0"/>
        <w:bCs w:val="0"/>
        <w:i w:val="0"/>
        <w:iCs w:val="0"/>
        <w:spacing w:val="0"/>
        <w:w w:val="181"/>
        <w:sz w:val="16"/>
        <w:szCs w:val="16"/>
        <w:lang w:val="en-US" w:eastAsia="en-US" w:bidi="ar-SA"/>
      </w:rPr>
    </w:lvl>
    <w:lvl w:ilvl="1">
      <w:start w:val="0"/>
      <w:numFmt w:val="bullet"/>
      <w:lvlText w:val="•"/>
      <w:lvlJc w:val="left"/>
      <w:pPr>
        <w:ind w:left="558" w:hanging="170"/>
      </w:pPr>
      <w:rPr>
        <w:rFonts w:hint="default"/>
        <w:lang w:val="en-US" w:eastAsia="en-US" w:bidi="ar-SA"/>
      </w:rPr>
    </w:lvl>
    <w:lvl w:ilvl="2">
      <w:start w:val="0"/>
      <w:numFmt w:val="bullet"/>
      <w:lvlText w:val="•"/>
      <w:lvlJc w:val="left"/>
      <w:pPr>
        <w:ind w:left="696" w:hanging="170"/>
      </w:pPr>
      <w:rPr>
        <w:rFonts w:hint="default"/>
        <w:lang w:val="en-US" w:eastAsia="en-US" w:bidi="ar-SA"/>
      </w:rPr>
    </w:lvl>
    <w:lvl w:ilvl="3">
      <w:start w:val="0"/>
      <w:numFmt w:val="bullet"/>
      <w:lvlText w:val="•"/>
      <w:lvlJc w:val="left"/>
      <w:pPr>
        <w:ind w:left="834" w:hanging="170"/>
      </w:pPr>
      <w:rPr>
        <w:rFonts w:hint="default"/>
        <w:lang w:val="en-US" w:eastAsia="en-US" w:bidi="ar-SA"/>
      </w:rPr>
    </w:lvl>
    <w:lvl w:ilvl="4">
      <w:start w:val="0"/>
      <w:numFmt w:val="bullet"/>
      <w:lvlText w:val="•"/>
      <w:lvlJc w:val="left"/>
      <w:pPr>
        <w:ind w:left="972" w:hanging="170"/>
      </w:pPr>
      <w:rPr>
        <w:rFonts w:hint="default"/>
        <w:lang w:val="en-US" w:eastAsia="en-US" w:bidi="ar-SA"/>
      </w:rPr>
    </w:lvl>
    <w:lvl w:ilvl="5">
      <w:start w:val="0"/>
      <w:numFmt w:val="bullet"/>
      <w:lvlText w:val="•"/>
      <w:lvlJc w:val="left"/>
      <w:pPr>
        <w:ind w:left="1110" w:hanging="170"/>
      </w:pPr>
      <w:rPr>
        <w:rFonts w:hint="default"/>
        <w:lang w:val="en-US" w:eastAsia="en-US" w:bidi="ar-SA"/>
      </w:rPr>
    </w:lvl>
    <w:lvl w:ilvl="6">
      <w:start w:val="0"/>
      <w:numFmt w:val="bullet"/>
      <w:lvlText w:val="•"/>
      <w:lvlJc w:val="left"/>
      <w:pPr>
        <w:ind w:left="1248" w:hanging="170"/>
      </w:pPr>
      <w:rPr>
        <w:rFonts w:hint="default"/>
        <w:lang w:val="en-US" w:eastAsia="en-US" w:bidi="ar-SA"/>
      </w:rPr>
    </w:lvl>
    <w:lvl w:ilvl="7">
      <w:start w:val="0"/>
      <w:numFmt w:val="bullet"/>
      <w:lvlText w:val="•"/>
      <w:lvlJc w:val="left"/>
      <w:pPr>
        <w:ind w:left="1386" w:hanging="170"/>
      </w:pPr>
      <w:rPr>
        <w:rFonts w:hint="default"/>
        <w:lang w:val="en-US" w:eastAsia="en-US" w:bidi="ar-SA"/>
      </w:rPr>
    </w:lvl>
    <w:lvl w:ilvl="8">
      <w:start w:val="0"/>
      <w:numFmt w:val="bullet"/>
      <w:lvlText w:val="•"/>
      <w:lvlJc w:val="left"/>
      <w:pPr>
        <w:ind w:left="1524" w:hanging="170"/>
      </w:pPr>
      <w:rPr>
        <w:rFonts w:hint="default"/>
        <w:lang w:val="en-US" w:eastAsia="en-US" w:bidi="ar-SA"/>
      </w:rPr>
    </w:lvl>
  </w:abstractNum>
  <w:abstractNum w:abstractNumId="64">
    <w:multiLevelType w:val="hybridMultilevel"/>
    <w:lvl w:ilvl="0">
      <w:start w:val="0"/>
      <w:numFmt w:val="bullet"/>
      <w:lvlText w:val="•"/>
      <w:lvlJc w:val="left"/>
      <w:pPr>
        <w:ind w:left="222" w:hanging="170"/>
      </w:pPr>
      <w:rPr>
        <w:rFonts w:hint="default" w:ascii="Arial" w:hAnsi="Arial" w:eastAsia="Arial" w:cs="Arial"/>
        <w:b w:val="0"/>
        <w:bCs w:val="0"/>
        <w:i w:val="0"/>
        <w:iCs w:val="0"/>
        <w:spacing w:val="0"/>
        <w:w w:val="181"/>
        <w:sz w:val="16"/>
        <w:szCs w:val="16"/>
        <w:lang w:val="en-US" w:eastAsia="en-US" w:bidi="ar-SA"/>
      </w:rPr>
    </w:lvl>
    <w:lvl w:ilvl="1">
      <w:start w:val="0"/>
      <w:numFmt w:val="bullet"/>
      <w:lvlText w:val="•"/>
      <w:lvlJc w:val="left"/>
      <w:pPr>
        <w:ind w:left="357" w:hanging="170"/>
      </w:pPr>
      <w:rPr>
        <w:rFonts w:hint="default"/>
        <w:lang w:val="en-US" w:eastAsia="en-US" w:bidi="ar-SA"/>
      </w:rPr>
    </w:lvl>
    <w:lvl w:ilvl="2">
      <w:start w:val="0"/>
      <w:numFmt w:val="bullet"/>
      <w:lvlText w:val="•"/>
      <w:lvlJc w:val="left"/>
      <w:pPr>
        <w:ind w:left="494" w:hanging="170"/>
      </w:pPr>
      <w:rPr>
        <w:rFonts w:hint="default"/>
        <w:lang w:val="en-US" w:eastAsia="en-US" w:bidi="ar-SA"/>
      </w:rPr>
    </w:lvl>
    <w:lvl w:ilvl="3">
      <w:start w:val="0"/>
      <w:numFmt w:val="bullet"/>
      <w:lvlText w:val="•"/>
      <w:lvlJc w:val="left"/>
      <w:pPr>
        <w:ind w:left="631" w:hanging="170"/>
      </w:pPr>
      <w:rPr>
        <w:rFonts w:hint="default"/>
        <w:lang w:val="en-US" w:eastAsia="en-US" w:bidi="ar-SA"/>
      </w:rPr>
    </w:lvl>
    <w:lvl w:ilvl="4">
      <w:start w:val="0"/>
      <w:numFmt w:val="bullet"/>
      <w:lvlText w:val="•"/>
      <w:lvlJc w:val="left"/>
      <w:pPr>
        <w:ind w:left="769" w:hanging="170"/>
      </w:pPr>
      <w:rPr>
        <w:rFonts w:hint="default"/>
        <w:lang w:val="en-US" w:eastAsia="en-US" w:bidi="ar-SA"/>
      </w:rPr>
    </w:lvl>
    <w:lvl w:ilvl="5">
      <w:start w:val="0"/>
      <w:numFmt w:val="bullet"/>
      <w:lvlText w:val="•"/>
      <w:lvlJc w:val="left"/>
      <w:pPr>
        <w:ind w:left="906" w:hanging="170"/>
      </w:pPr>
      <w:rPr>
        <w:rFonts w:hint="default"/>
        <w:lang w:val="en-US" w:eastAsia="en-US" w:bidi="ar-SA"/>
      </w:rPr>
    </w:lvl>
    <w:lvl w:ilvl="6">
      <w:start w:val="0"/>
      <w:numFmt w:val="bullet"/>
      <w:lvlText w:val="•"/>
      <w:lvlJc w:val="left"/>
      <w:pPr>
        <w:ind w:left="1043" w:hanging="170"/>
      </w:pPr>
      <w:rPr>
        <w:rFonts w:hint="default"/>
        <w:lang w:val="en-US" w:eastAsia="en-US" w:bidi="ar-SA"/>
      </w:rPr>
    </w:lvl>
    <w:lvl w:ilvl="7">
      <w:start w:val="0"/>
      <w:numFmt w:val="bullet"/>
      <w:lvlText w:val="•"/>
      <w:lvlJc w:val="left"/>
      <w:pPr>
        <w:ind w:left="1181" w:hanging="170"/>
      </w:pPr>
      <w:rPr>
        <w:rFonts w:hint="default"/>
        <w:lang w:val="en-US" w:eastAsia="en-US" w:bidi="ar-SA"/>
      </w:rPr>
    </w:lvl>
    <w:lvl w:ilvl="8">
      <w:start w:val="0"/>
      <w:numFmt w:val="bullet"/>
      <w:lvlText w:val="•"/>
      <w:lvlJc w:val="left"/>
      <w:pPr>
        <w:ind w:left="1318" w:hanging="170"/>
      </w:pPr>
      <w:rPr>
        <w:rFonts w:hint="default"/>
        <w:lang w:val="en-US" w:eastAsia="en-US" w:bidi="ar-SA"/>
      </w:rPr>
    </w:lvl>
  </w:abstractNum>
  <w:abstractNum w:abstractNumId="63">
    <w:multiLevelType w:val="hybridMultilevel"/>
    <w:lvl w:ilvl="0">
      <w:start w:val="1"/>
      <w:numFmt w:val="lowerLetter"/>
      <w:lvlText w:val="%1."/>
      <w:lvlJc w:val="left"/>
      <w:pPr>
        <w:ind w:left="195" w:hanging="174"/>
        <w:jc w:val="left"/>
      </w:pPr>
      <w:rPr>
        <w:rFonts w:hint="default" w:ascii="Arial" w:hAnsi="Arial" w:eastAsia="Arial" w:cs="Arial"/>
        <w:b w:val="0"/>
        <w:bCs w:val="0"/>
        <w:i w:val="0"/>
        <w:iCs w:val="0"/>
        <w:spacing w:val="-1"/>
        <w:w w:val="99"/>
        <w:sz w:val="16"/>
        <w:szCs w:val="16"/>
        <w:lang w:val="en-US" w:eastAsia="en-US" w:bidi="ar-SA"/>
      </w:rPr>
    </w:lvl>
    <w:lvl w:ilvl="1">
      <w:start w:val="0"/>
      <w:numFmt w:val="bullet"/>
      <w:lvlText w:val="•"/>
      <w:lvlJc w:val="left"/>
      <w:pPr>
        <w:ind w:left="469" w:hanging="174"/>
      </w:pPr>
      <w:rPr>
        <w:rFonts w:hint="default"/>
        <w:lang w:val="en-US" w:eastAsia="en-US" w:bidi="ar-SA"/>
      </w:rPr>
    </w:lvl>
    <w:lvl w:ilvl="2">
      <w:start w:val="0"/>
      <w:numFmt w:val="bullet"/>
      <w:lvlText w:val="•"/>
      <w:lvlJc w:val="left"/>
      <w:pPr>
        <w:ind w:left="739" w:hanging="174"/>
      </w:pPr>
      <w:rPr>
        <w:rFonts w:hint="default"/>
        <w:lang w:val="en-US" w:eastAsia="en-US" w:bidi="ar-SA"/>
      </w:rPr>
    </w:lvl>
    <w:lvl w:ilvl="3">
      <w:start w:val="0"/>
      <w:numFmt w:val="bullet"/>
      <w:lvlText w:val="•"/>
      <w:lvlJc w:val="left"/>
      <w:pPr>
        <w:ind w:left="1008" w:hanging="174"/>
      </w:pPr>
      <w:rPr>
        <w:rFonts w:hint="default"/>
        <w:lang w:val="en-US" w:eastAsia="en-US" w:bidi="ar-SA"/>
      </w:rPr>
    </w:lvl>
    <w:lvl w:ilvl="4">
      <w:start w:val="0"/>
      <w:numFmt w:val="bullet"/>
      <w:lvlText w:val="•"/>
      <w:lvlJc w:val="left"/>
      <w:pPr>
        <w:ind w:left="1278" w:hanging="174"/>
      </w:pPr>
      <w:rPr>
        <w:rFonts w:hint="default"/>
        <w:lang w:val="en-US" w:eastAsia="en-US" w:bidi="ar-SA"/>
      </w:rPr>
    </w:lvl>
    <w:lvl w:ilvl="5">
      <w:start w:val="0"/>
      <w:numFmt w:val="bullet"/>
      <w:lvlText w:val="•"/>
      <w:lvlJc w:val="left"/>
      <w:pPr>
        <w:ind w:left="1548" w:hanging="174"/>
      </w:pPr>
      <w:rPr>
        <w:rFonts w:hint="default"/>
        <w:lang w:val="en-US" w:eastAsia="en-US" w:bidi="ar-SA"/>
      </w:rPr>
    </w:lvl>
    <w:lvl w:ilvl="6">
      <w:start w:val="0"/>
      <w:numFmt w:val="bullet"/>
      <w:lvlText w:val="•"/>
      <w:lvlJc w:val="left"/>
      <w:pPr>
        <w:ind w:left="1817" w:hanging="174"/>
      </w:pPr>
      <w:rPr>
        <w:rFonts w:hint="default"/>
        <w:lang w:val="en-US" w:eastAsia="en-US" w:bidi="ar-SA"/>
      </w:rPr>
    </w:lvl>
    <w:lvl w:ilvl="7">
      <w:start w:val="0"/>
      <w:numFmt w:val="bullet"/>
      <w:lvlText w:val="•"/>
      <w:lvlJc w:val="left"/>
      <w:pPr>
        <w:ind w:left="2087" w:hanging="174"/>
      </w:pPr>
      <w:rPr>
        <w:rFonts w:hint="default"/>
        <w:lang w:val="en-US" w:eastAsia="en-US" w:bidi="ar-SA"/>
      </w:rPr>
    </w:lvl>
    <w:lvl w:ilvl="8">
      <w:start w:val="0"/>
      <w:numFmt w:val="bullet"/>
      <w:lvlText w:val="•"/>
      <w:lvlJc w:val="left"/>
      <w:pPr>
        <w:ind w:left="2356" w:hanging="174"/>
      </w:pPr>
      <w:rPr>
        <w:rFonts w:hint="default"/>
        <w:lang w:val="en-US" w:eastAsia="en-US" w:bidi="ar-SA"/>
      </w:rPr>
    </w:lvl>
  </w:abstractNum>
  <w:abstractNum w:abstractNumId="62">
    <w:multiLevelType w:val="hybridMultilevel"/>
    <w:lvl w:ilvl="0">
      <w:start w:val="1"/>
      <w:numFmt w:val="lowerLetter"/>
      <w:lvlText w:val="%1."/>
      <w:lvlJc w:val="left"/>
      <w:pPr>
        <w:ind w:left="256" w:hanging="170"/>
        <w:jc w:val="left"/>
      </w:pPr>
      <w:rPr>
        <w:rFonts w:hint="default" w:ascii="Arial" w:hAnsi="Arial" w:eastAsia="Arial" w:cs="Arial"/>
        <w:b w:val="0"/>
        <w:bCs w:val="0"/>
        <w:i w:val="0"/>
        <w:iCs w:val="0"/>
        <w:spacing w:val="-1"/>
        <w:w w:val="99"/>
        <w:sz w:val="16"/>
        <w:szCs w:val="16"/>
        <w:lang w:val="en-US" w:eastAsia="en-US" w:bidi="ar-SA"/>
      </w:rPr>
    </w:lvl>
    <w:lvl w:ilvl="1">
      <w:start w:val="0"/>
      <w:numFmt w:val="bullet"/>
      <w:lvlText w:val="•"/>
      <w:lvlJc w:val="left"/>
      <w:pPr>
        <w:ind w:left="251" w:hanging="170"/>
      </w:pPr>
      <w:rPr>
        <w:rFonts w:hint="default" w:ascii="Arial" w:hAnsi="Arial" w:eastAsia="Arial" w:cs="Arial"/>
        <w:b w:val="0"/>
        <w:bCs w:val="0"/>
        <w:i w:val="0"/>
        <w:iCs w:val="0"/>
        <w:spacing w:val="0"/>
        <w:w w:val="181"/>
        <w:sz w:val="16"/>
        <w:szCs w:val="16"/>
        <w:lang w:val="en-US" w:eastAsia="en-US" w:bidi="ar-SA"/>
      </w:rPr>
    </w:lvl>
    <w:lvl w:ilvl="2">
      <w:start w:val="0"/>
      <w:numFmt w:val="bullet"/>
      <w:lvlText w:val="•"/>
      <w:lvlJc w:val="left"/>
      <w:pPr>
        <w:ind w:left="365" w:hanging="170"/>
      </w:pPr>
      <w:rPr>
        <w:rFonts w:hint="default" w:ascii="Arial" w:hAnsi="Arial" w:eastAsia="Arial" w:cs="Arial"/>
        <w:spacing w:val="0"/>
        <w:w w:val="181"/>
        <w:lang w:val="en-US" w:eastAsia="en-US" w:bidi="ar-SA"/>
      </w:rPr>
    </w:lvl>
    <w:lvl w:ilvl="3">
      <w:start w:val="0"/>
      <w:numFmt w:val="bullet"/>
      <w:lvlText w:val="•"/>
      <w:lvlJc w:val="left"/>
      <w:pPr>
        <w:ind w:left="-904" w:hanging="170"/>
      </w:pPr>
      <w:rPr>
        <w:rFonts w:hint="default"/>
        <w:lang w:val="en-US" w:eastAsia="en-US" w:bidi="ar-SA"/>
      </w:rPr>
    </w:lvl>
    <w:lvl w:ilvl="4">
      <w:start w:val="0"/>
      <w:numFmt w:val="bullet"/>
      <w:lvlText w:val="•"/>
      <w:lvlJc w:val="left"/>
      <w:pPr>
        <w:ind w:left="-1536" w:hanging="170"/>
      </w:pPr>
      <w:rPr>
        <w:rFonts w:hint="default"/>
        <w:lang w:val="en-US" w:eastAsia="en-US" w:bidi="ar-SA"/>
      </w:rPr>
    </w:lvl>
    <w:lvl w:ilvl="5">
      <w:start w:val="0"/>
      <w:numFmt w:val="bullet"/>
      <w:lvlText w:val="•"/>
      <w:lvlJc w:val="left"/>
      <w:pPr>
        <w:ind w:left="-2168" w:hanging="170"/>
      </w:pPr>
      <w:rPr>
        <w:rFonts w:hint="default"/>
        <w:lang w:val="en-US" w:eastAsia="en-US" w:bidi="ar-SA"/>
      </w:rPr>
    </w:lvl>
    <w:lvl w:ilvl="6">
      <w:start w:val="0"/>
      <w:numFmt w:val="bullet"/>
      <w:lvlText w:val="•"/>
      <w:lvlJc w:val="left"/>
      <w:pPr>
        <w:ind w:left="-2800" w:hanging="170"/>
      </w:pPr>
      <w:rPr>
        <w:rFonts w:hint="default"/>
        <w:lang w:val="en-US" w:eastAsia="en-US" w:bidi="ar-SA"/>
      </w:rPr>
    </w:lvl>
    <w:lvl w:ilvl="7">
      <w:start w:val="0"/>
      <w:numFmt w:val="bullet"/>
      <w:lvlText w:val="•"/>
      <w:lvlJc w:val="left"/>
      <w:pPr>
        <w:ind w:left="-3431" w:hanging="170"/>
      </w:pPr>
      <w:rPr>
        <w:rFonts w:hint="default"/>
        <w:lang w:val="en-US" w:eastAsia="en-US" w:bidi="ar-SA"/>
      </w:rPr>
    </w:lvl>
    <w:lvl w:ilvl="8">
      <w:start w:val="0"/>
      <w:numFmt w:val="bullet"/>
      <w:lvlText w:val="•"/>
      <w:lvlJc w:val="left"/>
      <w:pPr>
        <w:ind w:left="-4063" w:hanging="170"/>
      </w:pPr>
      <w:rPr>
        <w:rFonts w:hint="default"/>
        <w:lang w:val="en-US" w:eastAsia="en-US" w:bidi="ar-SA"/>
      </w:rPr>
    </w:lvl>
  </w:abstractNum>
  <w:abstractNum w:abstractNumId="61">
    <w:multiLevelType w:val="hybridMultilevel"/>
    <w:lvl w:ilvl="0">
      <w:start w:val="89"/>
      <w:numFmt w:val="decimal"/>
      <w:lvlText w:val="%1"/>
      <w:lvlJc w:val="left"/>
      <w:pPr>
        <w:ind w:left="833" w:hanging="639"/>
        <w:jc w:val="left"/>
      </w:pPr>
      <w:rPr>
        <w:rFonts w:hint="default" w:ascii="Arial" w:hAnsi="Arial" w:eastAsia="Arial" w:cs="Arial"/>
        <w:b w:val="0"/>
        <w:bCs w:val="0"/>
        <w:i w:val="0"/>
        <w:iCs w:val="0"/>
        <w:spacing w:val="0"/>
        <w:w w:val="105"/>
        <w:sz w:val="20"/>
        <w:szCs w:val="20"/>
        <w:lang w:val="en-US" w:eastAsia="en-US" w:bidi="ar-SA"/>
      </w:rPr>
    </w:lvl>
    <w:lvl w:ilvl="1">
      <w:start w:val="0"/>
      <w:numFmt w:val="bullet"/>
      <w:lvlText w:val="•"/>
      <w:lvlJc w:val="left"/>
      <w:pPr>
        <w:ind w:left="2368" w:hanging="639"/>
      </w:pPr>
      <w:rPr>
        <w:rFonts w:hint="default"/>
        <w:lang w:val="en-US" w:eastAsia="en-US" w:bidi="ar-SA"/>
      </w:rPr>
    </w:lvl>
    <w:lvl w:ilvl="2">
      <w:start w:val="0"/>
      <w:numFmt w:val="bullet"/>
      <w:lvlText w:val="•"/>
      <w:lvlJc w:val="left"/>
      <w:pPr>
        <w:ind w:left="3897" w:hanging="639"/>
      </w:pPr>
      <w:rPr>
        <w:rFonts w:hint="default"/>
        <w:lang w:val="en-US" w:eastAsia="en-US" w:bidi="ar-SA"/>
      </w:rPr>
    </w:lvl>
    <w:lvl w:ilvl="3">
      <w:start w:val="0"/>
      <w:numFmt w:val="bullet"/>
      <w:lvlText w:val="•"/>
      <w:lvlJc w:val="left"/>
      <w:pPr>
        <w:ind w:left="5426" w:hanging="639"/>
      </w:pPr>
      <w:rPr>
        <w:rFonts w:hint="default"/>
        <w:lang w:val="en-US" w:eastAsia="en-US" w:bidi="ar-SA"/>
      </w:rPr>
    </w:lvl>
    <w:lvl w:ilvl="4">
      <w:start w:val="0"/>
      <w:numFmt w:val="bullet"/>
      <w:lvlText w:val="•"/>
      <w:lvlJc w:val="left"/>
      <w:pPr>
        <w:ind w:left="6955" w:hanging="639"/>
      </w:pPr>
      <w:rPr>
        <w:rFonts w:hint="default"/>
        <w:lang w:val="en-US" w:eastAsia="en-US" w:bidi="ar-SA"/>
      </w:rPr>
    </w:lvl>
    <w:lvl w:ilvl="5">
      <w:start w:val="0"/>
      <w:numFmt w:val="bullet"/>
      <w:lvlText w:val="•"/>
      <w:lvlJc w:val="left"/>
      <w:pPr>
        <w:ind w:left="8484" w:hanging="639"/>
      </w:pPr>
      <w:rPr>
        <w:rFonts w:hint="default"/>
        <w:lang w:val="en-US" w:eastAsia="en-US" w:bidi="ar-SA"/>
      </w:rPr>
    </w:lvl>
    <w:lvl w:ilvl="6">
      <w:start w:val="0"/>
      <w:numFmt w:val="bullet"/>
      <w:lvlText w:val="•"/>
      <w:lvlJc w:val="left"/>
      <w:pPr>
        <w:ind w:left="10013" w:hanging="639"/>
      </w:pPr>
      <w:rPr>
        <w:rFonts w:hint="default"/>
        <w:lang w:val="en-US" w:eastAsia="en-US" w:bidi="ar-SA"/>
      </w:rPr>
    </w:lvl>
    <w:lvl w:ilvl="7">
      <w:start w:val="0"/>
      <w:numFmt w:val="bullet"/>
      <w:lvlText w:val="•"/>
      <w:lvlJc w:val="left"/>
      <w:pPr>
        <w:ind w:left="11542" w:hanging="639"/>
      </w:pPr>
      <w:rPr>
        <w:rFonts w:hint="default"/>
        <w:lang w:val="en-US" w:eastAsia="en-US" w:bidi="ar-SA"/>
      </w:rPr>
    </w:lvl>
    <w:lvl w:ilvl="8">
      <w:start w:val="0"/>
      <w:numFmt w:val="bullet"/>
      <w:lvlText w:val="•"/>
      <w:lvlJc w:val="left"/>
      <w:pPr>
        <w:ind w:left="13071" w:hanging="639"/>
      </w:pPr>
      <w:rPr>
        <w:rFonts w:hint="default"/>
        <w:lang w:val="en-US" w:eastAsia="en-US" w:bidi="ar-SA"/>
      </w:rPr>
    </w:lvl>
  </w:abstractNum>
  <w:abstractNum w:abstractNumId="60">
    <w:multiLevelType w:val="hybridMultilevel"/>
    <w:lvl w:ilvl="0">
      <w:start w:val="84"/>
      <w:numFmt w:val="decimal"/>
      <w:lvlText w:val="%1"/>
      <w:lvlJc w:val="left"/>
      <w:pPr>
        <w:ind w:left="833" w:hanging="639"/>
        <w:jc w:val="left"/>
      </w:pPr>
      <w:rPr>
        <w:rFonts w:hint="default" w:ascii="Arial" w:hAnsi="Arial" w:eastAsia="Arial" w:cs="Arial"/>
        <w:b w:val="0"/>
        <w:bCs w:val="0"/>
        <w:i w:val="0"/>
        <w:iCs w:val="0"/>
        <w:spacing w:val="-1"/>
        <w:w w:val="104"/>
        <w:sz w:val="20"/>
        <w:szCs w:val="20"/>
        <w:lang w:val="en-US" w:eastAsia="en-US" w:bidi="ar-SA"/>
      </w:rPr>
    </w:lvl>
    <w:lvl w:ilvl="1">
      <w:start w:val="0"/>
      <w:numFmt w:val="bullet"/>
      <w:lvlText w:val="•"/>
      <w:lvlJc w:val="left"/>
      <w:pPr>
        <w:ind w:left="2368" w:hanging="639"/>
      </w:pPr>
      <w:rPr>
        <w:rFonts w:hint="default"/>
        <w:lang w:val="en-US" w:eastAsia="en-US" w:bidi="ar-SA"/>
      </w:rPr>
    </w:lvl>
    <w:lvl w:ilvl="2">
      <w:start w:val="0"/>
      <w:numFmt w:val="bullet"/>
      <w:lvlText w:val="•"/>
      <w:lvlJc w:val="left"/>
      <w:pPr>
        <w:ind w:left="3897" w:hanging="639"/>
      </w:pPr>
      <w:rPr>
        <w:rFonts w:hint="default"/>
        <w:lang w:val="en-US" w:eastAsia="en-US" w:bidi="ar-SA"/>
      </w:rPr>
    </w:lvl>
    <w:lvl w:ilvl="3">
      <w:start w:val="0"/>
      <w:numFmt w:val="bullet"/>
      <w:lvlText w:val="•"/>
      <w:lvlJc w:val="left"/>
      <w:pPr>
        <w:ind w:left="5426" w:hanging="639"/>
      </w:pPr>
      <w:rPr>
        <w:rFonts w:hint="default"/>
        <w:lang w:val="en-US" w:eastAsia="en-US" w:bidi="ar-SA"/>
      </w:rPr>
    </w:lvl>
    <w:lvl w:ilvl="4">
      <w:start w:val="0"/>
      <w:numFmt w:val="bullet"/>
      <w:lvlText w:val="•"/>
      <w:lvlJc w:val="left"/>
      <w:pPr>
        <w:ind w:left="6955" w:hanging="639"/>
      </w:pPr>
      <w:rPr>
        <w:rFonts w:hint="default"/>
        <w:lang w:val="en-US" w:eastAsia="en-US" w:bidi="ar-SA"/>
      </w:rPr>
    </w:lvl>
    <w:lvl w:ilvl="5">
      <w:start w:val="0"/>
      <w:numFmt w:val="bullet"/>
      <w:lvlText w:val="•"/>
      <w:lvlJc w:val="left"/>
      <w:pPr>
        <w:ind w:left="8484" w:hanging="639"/>
      </w:pPr>
      <w:rPr>
        <w:rFonts w:hint="default"/>
        <w:lang w:val="en-US" w:eastAsia="en-US" w:bidi="ar-SA"/>
      </w:rPr>
    </w:lvl>
    <w:lvl w:ilvl="6">
      <w:start w:val="0"/>
      <w:numFmt w:val="bullet"/>
      <w:lvlText w:val="•"/>
      <w:lvlJc w:val="left"/>
      <w:pPr>
        <w:ind w:left="10013" w:hanging="639"/>
      </w:pPr>
      <w:rPr>
        <w:rFonts w:hint="default"/>
        <w:lang w:val="en-US" w:eastAsia="en-US" w:bidi="ar-SA"/>
      </w:rPr>
    </w:lvl>
    <w:lvl w:ilvl="7">
      <w:start w:val="0"/>
      <w:numFmt w:val="bullet"/>
      <w:lvlText w:val="•"/>
      <w:lvlJc w:val="left"/>
      <w:pPr>
        <w:ind w:left="11542" w:hanging="639"/>
      </w:pPr>
      <w:rPr>
        <w:rFonts w:hint="default"/>
        <w:lang w:val="en-US" w:eastAsia="en-US" w:bidi="ar-SA"/>
      </w:rPr>
    </w:lvl>
    <w:lvl w:ilvl="8">
      <w:start w:val="0"/>
      <w:numFmt w:val="bullet"/>
      <w:lvlText w:val="•"/>
      <w:lvlJc w:val="left"/>
      <w:pPr>
        <w:ind w:left="13071" w:hanging="639"/>
      </w:pPr>
      <w:rPr>
        <w:rFonts w:hint="default"/>
        <w:lang w:val="en-US" w:eastAsia="en-US" w:bidi="ar-SA"/>
      </w:rPr>
    </w:lvl>
  </w:abstractNum>
  <w:abstractNum w:abstractNumId="59">
    <w:multiLevelType w:val="hybridMultilevel"/>
    <w:lvl w:ilvl="0">
      <w:start w:val="3"/>
      <w:numFmt w:val="lowerRoman"/>
      <w:lvlText w:val="%1)"/>
      <w:lvlJc w:val="left"/>
      <w:pPr>
        <w:ind w:left="142" w:hanging="220"/>
        <w:jc w:val="left"/>
      </w:pPr>
      <w:rPr>
        <w:rFonts w:hint="default" w:ascii="Arial" w:hAnsi="Arial" w:eastAsia="Arial" w:cs="Arial"/>
        <w:b w:val="0"/>
        <w:bCs w:val="0"/>
        <w:i w:val="0"/>
        <w:iCs w:val="0"/>
        <w:spacing w:val="0"/>
        <w:w w:val="103"/>
        <w:sz w:val="17"/>
        <w:szCs w:val="17"/>
        <w:lang w:val="en-US" w:eastAsia="en-US" w:bidi="ar-SA"/>
      </w:rPr>
    </w:lvl>
    <w:lvl w:ilvl="1">
      <w:start w:val="1"/>
      <w:numFmt w:val="lowerLetter"/>
      <w:lvlText w:val="%2."/>
      <w:lvlJc w:val="left"/>
      <w:pPr>
        <w:ind w:left="256" w:hanging="170"/>
        <w:jc w:val="left"/>
      </w:pPr>
      <w:rPr>
        <w:rFonts w:hint="default" w:ascii="Arial" w:hAnsi="Arial" w:eastAsia="Arial" w:cs="Arial"/>
        <w:b w:val="0"/>
        <w:bCs w:val="0"/>
        <w:i w:val="0"/>
        <w:iCs w:val="0"/>
        <w:spacing w:val="-1"/>
        <w:w w:val="99"/>
        <w:sz w:val="16"/>
        <w:szCs w:val="16"/>
        <w:lang w:val="en-US" w:eastAsia="en-US" w:bidi="ar-SA"/>
      </w:rPr>
    </w:lvl>
    <w:lvl w:ilvl="2">
      <w:start w:val="0"/>
      <w:numFmt w:val="bullet"/>
      <w:lvlText w:val="•"/>
      <w:lvlJc w:val="left"/>
      <w:pPr>
        <w:ind w:left="-29" w:hanging="170"/>
      </w:pPr>
      <w:rPr>
        <w:rFonts w:hint="default"/>
        <w:lang w:val="en-US" w:eastAsia="en-US" w:bidi="ar-SA"/>
      </w:rPr>
    </w:lvl>
    <w:lvl w:ilvl="3">
      <w:start w:val="0"/>
      <w:numFmt w:val="bullet"/>
      <w:lvlText w:val="•"/>
      <w:lvlJc w:val="left"/>
      <w:pPr>
        <w:ind w:left="-318" w:hanging="170"/>
      </w:pPr>
      <w:rPr>
        <w:rFonts w:hint="default"/>
        <w:lang w:val="en-US" w:eastAsia="en-US" w:bidi="ar-SA"/>
      </w:rPr>
    </w:lvl>
    <w:lvl w:ilvl="4">
      <w:start w:val="0"/>
      <w:numFmt w:val="bullet"/>
      <w:lvlText w:val="•"/>
      <w:lvlJc w:val="left"/>
      <w:pPr>
        <w:ind w:left="-607" w:hanging="170"/>
      </w:pPr>
      <w:rPr>
        <w:rFonts w:hint="default"/>
        <w:lang w:val="en-US" w:eastAsia="en-US" w:bidi="ar-SA"/>
      </w:rPr>
    </w:lvl>
    <w:lvl w:ilvl="5">
      <w:start w:val="0"/>
      <w:numFmt w:val="bullet"/>
      <w:lvlText w:val="•"/>
      <w:lvlJc w:val="left"/>
      <w:pPr>
        <w:ind w:left="-896" w:hanging="170"/>
      </w:pPr>
      <w:rPr>
        <w:rFonts w:hint="default"/>
        <w:lang w:val="en-US" w:eastAsia="en-US" w:bidi="ar-SA"/>
      </w:rPr>
    </w:lvl>
    <w:lvl w:ilvl="6">
      <w:start w:val="0"/>
      <w:numFmt w:val="bullet"/>
      <w:lvlText w:val="•"/>
      <w:lvlJc w:val="left"/>
      <w:pPr>
        <w:ind w:left="-1185" w:hanging="170"/>
      </w:pPr>
      <w:rPr>
        <w:rFonts w:hint="default"/>
        <w:lang w:val="en-US" w:eastAsia="en-US" w:bidi="ar-SA"/>
      </w:rPr>
    </w:lvl>
    <w:lvl w:ilvl="7">
      <w:start w:val="0"/>
      <w:numFmt w:val="bullet"/>
      <w:lvlText w:val="•"/>
      <w:lvlJc w:val="left"/>
      <w:pPr>
        <w:ind w:left="-1474" w:hanging="170"/>
      </w:pPr>
      <w:rPr>
        <w:rFonts w:hint="default"/>
        <w:lang w:val="en-US" w:eastAsia="en-US" w:bidi="ar-SA"/>
      </w:rPr>
    </w:lvl>
    <w:lvl w:ilvl="8">
      <w:start w:val="0"/>
      <w:numFmt w:val="bullet"/>
      <w:lvlText w:val="•"/>
      <w:lvlJc w:val="left"/>
      <w:pPr>
        <w:ind w:left="-1762" w:hanging="170"/>
      </w:pPr>
      <w:rPr>
        <w:rFonts w:hint="default"/>
        <w:lang w:val="en-US" w:eastAsia="en-US" w:bidi="ar-SA"/>
      </w:rPr>
    </w:lvl>
  </w:abstractNum>
  <w:abstractNum w:abstractNumId="58">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312" w:hanging="170"/>
      </w:pPr>
      <w:rPr>
        <w:rFonts w:hint="default" w:ascii="Arial" w:hAnsi="Arial" w:eastAsia="Arial" w:cs="Arial"/>
        <w:b w:val="0"/>
        <w:bCs w:val="0"/>
        <w:i w:val="0"/>
        <w:iCs w:val="0"/>
        <w:spacing w:val="0"/>
        <w:w w:val="181"/>
        <w:sz w:val="17"/>
        <w:szCs w:val="17"/>
        <w:lang w:val="en-US" w:eastAsia="en-US" w:bidi="ar-SA"/>
      </w:rPr>
    </w:lvl>
    <w:lvl w:ilvl="2">
      <w:start w:val="0"/>
      <w:numFmt w:val="bullet"/>
      <w:lvlText w:val="•"/>
      <w:lvlJc w:val="left"/>
      <w:pPr>
        <w:ind w:left="979" w:hanging="170"/>
      </w:pPr>
      <w:rPr>
        <w:rFonts w:hint="default"/>
        <w:lang w:val="en-US" w:eastAsia="en-US" w:bidi="ar-SA"/>
      </w:rPr>
    </w:lvl>
    <w:lvl w:ilvl="3">
      <w:start w:val="0"/>
      <w:numFmt w:val="bullet"/>
      <w:lvlText w:val="•"/>
      <w:lvlJc w:val="left"/>
      <w:pPr>
        <w:ind w:left="1308" w:hanging="170"/>
      </w:pPr>
      <w:rPr>
        <w:rFonts w:hint="default"/>
        <w:lang w:val="en-US" w:eastAsia="en-US" w:bidi="ar-SA"/>
      </w:rPr>
    </w:lvl>
    <w:lvl w:ilvl="4">
      <w:start w:val="0"/>
      <w:numFmt w:val="bullet"/>
      <w:lvlText w:val="•"/>
      <w:lvlJc w:val="left"/>
      <w:pPr>
        <w:ind w:left="1638" w:hanging="170"/>
      </w:pPr>
      <w:rPr>
        <w:rFonts w:hint="default"/>
        <w:lang w:val="en-US" w:eastAsia="en-US" w:bidi="ar-SA"/>
      </w:rPr>
    </w:lvl>
    <w:lvl w:ilvl="5">
      <w:start w:val="0"/>
      <w:numFmt w:val="bullet"/>
      <w:lvlText w:val="•"/>
      <w:lvlJc w:val="left"/>
      <w:pPr>
        <w:ind w:left="1967" w:hanging="170"/>
      </w:pPr>
      <w:rPr>
        <w:rFonts w:hint="default"/>
        <w:lang w:val="en-US" w:eastAsia="en-US" w:bidi="ar-SA"/>
      </w:rPr>
    </w:lvl>
    <w:lvl w:ilvl="6">
      <w:start w:val="0"/>
      <w:numFmt w:val="bullet"/>
      <w:lvlText w:val="•"/>
      <w:lvlJc w:val="left"/>
      <w:pPr>
        <w:ind w:left="2297" w:hanging="170"/>
      </w:pPr>
      <w:rPr>
        <w:rFonts w:hint="default"/>
        <w:lang w:val="en-US" w:eastAsia="en-US" w:bidi="ar-SA"/>
      </w:rPr>
    </w:lvl>
    <w:lvl w:ilvl="7">
      <w:start w:val="0"/>
      <w:numFmt w:val="bullet"/>
      <w:lvlText w:val="•"/>
      <w:lvlJc w:val="left"/>
      <w:pPr>
        <w:ind w:left="2626" w:hanging="170"/>
      </w:pPr>
      <w:rPr>
        <w:rFonts w:hint="default"/>
        <w:lang w:val="en-US" w:eastAsia="en-US" w:bidi="ar-SA"/>
      </w:rPr>
    </w:lvl>
    <w:lvl w:ilvl="8">
      <w:start w:val="0"/>
      <w:numFmt w:val="bullet"/>
      <w:lvlText w:val="•"/>
      <w:lvlJc w:val="left"/>
      <w:pPr>
        <w:ind w:left="2956" w:hanging="170"/>
      </w:pPr>
      <w:rPr>
        <w:rFonts w:hint="default"/>
        <w:lang w:val="en-US" w:eastAsia="en-US" w:bidi="ar-SA"/>
      </w:rPr>
    </w:lvl>
  </w:abstractNum>
  <w:abstractNum w:abstractNumId="57">
    <w:multiLevelType w:val="hybridMultilevel"/>
    <w:lvl w:ilvl="0">
      <w:start w:val="0"/>
      <w:numFmt w:val="bullet"/>
      <w:lvlText w:val="•"/>
      <w:lvlJc w:val="left"/>
      <w:pPr>
        <w:ind w:left="365" w:hanging="170"/>
      </w:pPr>
      <w:rPr>
        <w:rFonts w:hint="default" w:ascii="Arial" w:hAnsi="Arial" w:eastAsia="Arial" w:cs="Arial"/>
        <w:b w:val="0"/>
        <w:bCs w:val="0"/>
        <w:i w:val="0"/>
        <w:iCs w:val="0"/>
        <w:spacing w:val="0"/>
        <w:w w:val="181"/>
        <w:sz w:val="16"/>
        <w:szCs w:val="16"/>
        <w:lang w:val="en-US" w:eastAsia="en-US" w:bidi="ar-SA"/>
      </w:rPr>
    </w:lvl>
    <w:lvl w:ilvl="1">
      <w:start w:val="0"/>
      <w:numFmt w:val="bullet"/>
      <w:lvlText w:val="•"/>
      <w:lvlJc w:val="left"/>
      <w:pPr>
        <w:ind w:left="1800" w:hanging="170"/>
      </w:pPr>
      <w:rPr>
        <w:rFonts w:hint="default"/>
        <w:lang w:val="en-US" w:eastAsia="en-US" w:bidi="ar-SA"/>
      </w:rPr>
    </w:lvl>
    <w:lvl w:ilvl="2">
      <w:start w:val="0"/>
      <w:numFmt w:val="bullet"/>
      <w:lvlText w:val="•"/>
      <w:lvlJc w:val="left"/>
      <w:pPr>
        <w:ind w:left="3240" w:hanging="170"/>
      </w:pPr>
      <w:rPr>
        <w:rFonts w:hint="default"/>
        <w:lang w:val="en-US" w:eastAsia="en-US" w:bidi="ar-SA"/>
      </w:rPr>
    </w:lvl>
    <w:lvl w:ilvl="3">
      <w:start w:val="0"/>
      <w:numFmt w:val="bullet"/>
      <w:lvlText w:val="•"/>
      <w:lvlJc w:val="left"/>
      <w:pPr>
        <w:ind w:left="4681" w:hanging="170"/>
      </w:pPr>
      <w:rPr>
        <w:rFonts w:hint="default"/>
        <w:lang w:val="en-US" w:eastAsia="en-US" w:bidi="ar-SA"/>
      </w:rPr>
    </w:lvl>
    <w:lvl w:ilvl="4">
      <w:start w:val="0"/>
      <w:numFmt w:val="bullet"/>
      <w:lvlText w:val="•"/>
      <w:lvlJc w:val="left"/>
      <w:pPr>
        <w:ind w:left="6121" w:hanging="170"/>
      </w:pPr>
      <w:rPr>
        <w:rFonts w:hint="default"/>
        <w:lang w:val="en-US" w:eastAsia="en-US" w:bidi="ar-SA"/>
      </w:rPr>
    </w:lvl>
    <w:lvl w:ilvl="5">
      <w:start w:val="0"/>
      <w:numFmt w:val="bullet"/>
      <w:lvlText w:val="•"/>
      <w:lvlJc w:val="left"/>
      <w:pPr>
        <w:ind w:left="7562" w:hanging="170"/>
      </w:pPr>
      <w:rPr>
        <w:rFonts w:hint="default"/>
        <w:lang w:val="en-US" w:eastAsia="en-US" w:bidi="ar-SA"/>
      </w:rPr>
    </w:lvl>
    <w:lvl w:ilvl="6">
      <w:start w:val="0"/>
      <w:numFmt w:val="bullet"/>
      <w:lvlText w:val="•"/>
      <w:lvlJc w:val="left"/>
      <w:pPr>
        <w:ind w:left="9002" w:hanging="170"/>
      </w:pPr>
      <w:rPr>
        <w:rFonts w:hint="default"/>
        <w:lang w:val="en-US" w:eastAsia="en-US" w:bidi="ar-SA"/>
      </w:rPr>
    </w:lvl>
    <w:lvl w:ilvl="7">
      <w:start w:val="0"/>
      <w:numFmt w:val="bullet"/>
      <w:lvlText w:val="•"/>
      <w:lvlJc w:val="left"/>
      <w:pPr>
        <w:ind w:left="10443" w:hanging="170"/>
      </w:pPr>
      <w:rPr>
        <w:rFonts w:hint="default"/>
        <w:lang w:val="en-US" w:eastAsia="en-US" w:bidi="ar-SA"/>
      </w:rPr>
    </w:lvl>
    <w:lvl w:ilvl="8">
      <w:start w:val="0"/>
      <w:numFmt w:val="bullet"/>
      <w:lvlText w:val="•"/>
      <w:lvlJc w:val="left"/>
      <w:pPr>
        <w:ind w:left="11883" w:hanging="170"/>
      </w:pPr>
      <w:rPr>
        <w:rFonts w:hint="default"/>
        <w:lang w:val="en-US" w:eastAsia="en-US" w:bidi="ar-SA"/>
      </w:rPr>
    </w:lvl>
  </w:abstractNum>
  <w:abstractNum w:abstractNumId="56">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1730" w:hanging="170"/>
      </w:pPr>
      <w:rPr>
        <w:rFonts w:hint="default" w:ascii="Arial" w:hAnsi="Arial" w:eastAsia="Arial" w:cs="Arial"/>
        <w:b w:val="0"/>
        <w:bCs w:val="0"/>
        <w:i w:val="0"/>
        <w:iCs w:val="0"/>
        <w:spacing w:val="0"/>
        <w:w w:val="181"/>
        <w:sz w:val="16"/>
        <w:szCs w:val="16"/>
        <w:lang w:val="en-US" w:eastAsia="en-US" w:bidi="ar-SA"/>
      </w:rPr>
    </w:lvl>
    <w:lvl w:ilvl="2">
      <w:start w:val="0"/>
      <w:numFmt w:val="bullet"/>
      <w:lvlText w:val="•"/>
      <w:lvlJc w:val="left"/>
      <w:pPr>
        <w:ind w:left="3338" w:hanging="170"/>
      </w:pPr>
      <w:rPr>
        <w:rFonts w:hint="default"/>
        <w:lang w:val="en-US" w:eastAsia="en-US" w:bidi="ar-SA"/>
      </w:rPr>
    </w:lvl>
    <w:lvl w:ilvl="3">
      <w:start w:val="0"/>
      <w:numFmt w:val="bullet"/>
      <w:lvlText w:val="•"/>
      <w:lvlJc w:val="left"/>
      <w:pPr>
        <w:ind w:left="4937" w:hanging="170"/>
      </w:pPr>
      <w:rPr>
        <w:rFonts w:hint="default"/>
        <w:lang w:val="en-US" w:eastAsia="en-US" w:bidi="ar-SA"/>
      </w:rPr>
    </w:lvl>
    <w:lvl w:ilvl="4">
      <w:start w:val="0"/>
      <w:numFmt w:val="bullet"/>
      <w:lvlText w:val="•"/>
      <w:lvlJc w:val="left"/>
      <w:pPr>
        <w:ind w:left="6536" w:hanging="170"/>
      </w:pPr>
      <w:rPr>
        <w:rFonts w:hint="default"/>
        <w:lang w:val="en-US" w:eastAsia="en-US" w:bidi="ar-SA"/>
      </w:rPr>
    </w:lvl>
    <w:lvl w:ilvl="5">
      <w:start w:val="0"/>
      <w:numFmt w:val="bullet"/>
      <w:lvlText w:val="•"/>
      <w:lvlJc w:val="left"/>
      <w:pPr>
        <w:ind w:left="8135" w:hanging="170"/>
      </w:pPr>
      <w:rPr>
        <w:rFonts w:hint="default"/>
        <w:lang w:val="en-US" w:eastAsia="en-US" w:bidi="ar-SA"/>
      </w:rPr>
    </w:lvl>
    <w:lvl w:ilvl="6">
      <w:start w:val="0"/>
      <w:numFmt w:val="bullet"/>
      <w:lvlText w:val="•"/>
      <w:lvlJc w:val="left"/>
      <w:pPr>
        <w:ind w:left="9734" w:hanging="170"/>
      </w:pPr>
      <w:rPr>
        <w:rFonts w:hint="default"/>
        <w:lang w:val="en-US" w:eastAsia="en-US" w:bidi="ar-SA"/>
      </w:rPr>
    </w:lvl>
    <w:lvl w:ilvl="7">
      <w:start w:val="0"/>
      <w:numFmt w:val="bullet"/>
      <w:lvlText w:val="•"/>
      <w:lvlJc w:val="left"/>
      <w:pPr>
        <w:ind w:left="11333" w:hanging="170"/>
      </w:pPr>
      <w:rPr>
        <w:rFonts w:hint="default"/>
        <w:lang w:val="en-US" w:eastAsia="en-US" w:bidi="ar-SA"/>
      </w:rPr>
    </w:lvl>
    <w:lvl w:ilvl="8">
      <w:start w:val="0"/>
      <w:numFmt w:val="bullet"/>
      <w:lvlText w:val="•"/>
      <w:lvlJc w:val="left"/>
      <w:pPr>
        <w:ind w:left="12932" w:hanging="170"/>
      </w:pPr>
      <w:rPr>
        <w:rFonts w:hint="default"/>
        <w:lang w:val="en-US" w:eastAsia="en-US" w:bidi="ar-SA"/>
      </w:rPr>
    </w:lvl>
  </w:abstractNum>
  <w:abstractNum w:abstractNumId="55">
    <w:multiLevelType w:val="hybridMultilevel"/>
    <w:lvl w:ilvl="0">
      <w:start w:val="0"/>
      <w:numFmt w:val="bullet"/>
      <w:lvlText w:val="•"/>
      <w:lvlJc w:val="left"/>
      <w:pPr>
        <w:ind w:left="365" w:hanging="170"/>
      </w:pPr>
      <w:rPr>
        <w:rFonts w:hint="default" w:ascii="Arial" w:hAnsi="Arial" w:eastAsia="Arial" w:cs="Arial"/>
        <w:b w:val="0"/>
        <w:bCs w:val="0"/>
        <w:i w:val="0"/>
        <w:iCs w:val="0"/>
        <w:spacing w:val="0"/>
        <w:w w:val="181"/>
        <w:sz w:val="16"/>
        <w:szCs w:val="16"/>
        <w:lang w:val="en-US" w:eastAsia="en-US" w:bidi="ar-SA"/>
      </w:rPr>
    </w:lvl>
    <w:lvl w:ilvl="1">
      <w:start w:val="0"/>
      <w:numFmt w:val="bullet"/>
      <w:lvlText w:val="•"/>
      <w:lvlJc w:val="left"/>
      <w:pPr>
        <w:ind w:left="1800" w:hanging="170"/>
      </w:pPr>
      <w:rPr>
        <w:rFonts w:hint="default"/>
        <w:lang w:val="en-US" w:eastAsia="en-US" w:bidi="ar-SA"/>
      </w:rPr>
    </w:lvl>
    <w:lvl w:ilvl="2">
      <w:start w:val="0"/>
      <w:numFmt w:val="bullet"/>
      <w:lvlText w:val="•"/>
      <w:lvlJc w:val="left"/>
      <w:pPr>
        <w:ind w:left="3240" w:hanging="170"/>
      </w:pPr>
      <w:rPr>
        <w:rFonts w:hint="default"/>
        <w:lang w:val="en-US" w:eastAsia="en-US" w:bidi="ar-SA"/>
      </w:rPr>
    </w:lvl>
    <w:lvl w:ilvl="3">
      <w:start w:val="0"/>
      <w:numFmt w:val="bullet"/>
      <w:lvlText w:val="•"/>
      <w:lvlJc w:val="left"/>
      <w:pPr>
        <w:ind w:left="4681" w:hanging="170"/>
      </w:pPr>
      <w:rPr>
        <w:rFonts w:hint="default"/>
        <w:lang w:val="en-US" w:eastAsia="en-US" w:bidi="ar-SA"/>
      </w:rPr>
    </w:lvl>
    <w:lvl w:ilvl="4">
      <w:start w:val="0"/>
      <w:numFmt w:val="bullet"/>
      <w:lvlText w:val="•"/>
      <w:lvlJc w:val="left"/>
      <w:pPr>
        <w:ind w:left="6121" w:hanging="170"/>
      </w:pPr>
      <w:rPr>
        <w:rFonts w:hint="default"/>
        <w:lang w:val="en-US" w:eastAsia="en-US" w:bidi="ar-SA"/>
      </w:rPr>
    </w:lvl>
    <w:lvl w:ilvl="5">
      <w:start w:val="0"/>
      <w:numFmt w:val="bullet"/>
      <w:lvlText w:val="•"/>
      <w:lvlJc w:val="left"/>
      <w:pPr>
        <w:ind w:left="7562" w:hanging="170"/>
      </w:pPr>
      <w:rPr>
        <w:rFonts w:hint="default"/>
        <w:lang w:val="en-US" w:eastAsia="en-US" w:bidi="ar-SA"/>
      </w:rPr>
    </w:lvl>
    <w:lvl w:ilvl="6">
      <w:start w:val="0"/>
      <w:numFmt w:val="bullet"/>
      <w:lvlText w:val="•"/>
      <w:lvlJc w:val="left"/>
      <w:pPr>
        <w:ind w:left="9002" w:hanging="170"/>
      </w:pPr>
      <w:rPr>
        <w:rFonts w:hint="default"/>
        <w:lang w:val="en-US" w:eastAsia="en-US" w:bidi="ar-SA"/>
      </w:rPr>
    </w:lvl>
    <w:lvl w:ilvl="7">
      <w:start w:val="0"/>
      <w:numFmt w:val="bullet"/>
      <w:lvlText w:val="•"/>
      <w:lvlJc w:val="left"/>
      <w:pPr>
        <w:ind w:left="10443" w:hanging="170"/>
      </w:pPr>
      <w:rPr>
        <w:rFonts w:hint="default"/>
        <w:lang w:val="en-US" w:eastAsia="en-US" w:bidi="ar-SA"/>
      </w:rPr>
    </w:lvl>
    <w:lvl w:ilvl="8">
      <w:start w:val="0"/>
      <w:numFmt w:val="bullet"/>
      <w:lvlText w:val="•"/>
      <w:lvlJc w:val="left"/>
      <w:pPr>
        <w:ind w:left="11883" w:hanging="170"/>
      </w:pPr>
      <w:rPr>
        <w:rFonts w:hint="default"/>
        <w:lang w:val="en-US" w:eastAsia="en-US" w:bidi="ar-SA"/>
      </w:rPr>
    </w:lvl>
  </w:abstractNum>
  <w:abstractNum w:abstractNumId="54">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1730" w:hanging="170"/>
      </w:pPr>
      <w:rPr>
        <w:rFonts w:hint="default" w:ascii="Arial" w:hAnsi="Arial" w:eastAsia="Arial" w:cs="Arial"/>
        <w:b w:val="0"/>
        <w:bCs w:val="0"/>
        <w:i w:val="0"/>
        <w:iCs w:val="0"/>
        <w:spacing w:val="0"/>
        <w:w w:val="181"/>
        <w:sz w:val="16"/>
        <w:szCs w:val="16"/>
        <w:lang w:val="en-US" w:eastAsia="en-US" w:bidi="ar-SA"/>
      </w:rPr>
    </w:lvl>
    <w:lvl w:ilvl="2">
      <w:start w:val="0"/>
      <w:numFmt w:val="bullet"/>
      <w:lvlText w:val="•"/>
      <w:lvlJc w:val="left"/>
      <w:pPr>
        <w:ind w:left="3338" w:hanging="170"/>
      </w:pPr>
      <w:rPr>
        <w:rFonts w:hint="default"/>
        <w:lang w:val="en-US" w:eastAsia="en-US" w:bidi="ar-SA"/>
      </w:rPr>
    </w:lvl>
    <w:lvl w:ilvl="3">
      <w:start w:val="0"/>
      <w:numFmt w:val="bullet"/>
      <w:lvlText w:val="•"/>
      <w:lvlJc w:val="left"/>
      <w:pPr>
        <w:ind w:left="4937" w:hanging="170"/>
      </w:pPr>
      <w:rPr>
        <w:rFonts w:hint="default"/>
        <w:lang w:val="en-US" w:eastAsia="en-US" w:bidi="ar-SA"/>
      </w:rPr>
    </w:lvl>
    <w:lvl w:ilvl="4">
      <w:start w:val="0"/>
      <w:numFmt w:val="bullet"/>
      <w:lvlText w:val="•"/>
      <w:lvlJc w:val="left"/>
      <w:pPr>
        <w:ind w:left="6536" w:hanging="170"/>
      </w:pPr>
      <w:rPr>
        <w:rFonts w:hint="default"/>
        <w:lang w:val="en-US" w:eastAsia="en-US" w:bidi="ar-SA"/>
      </w:rPr>
    </w:lvl>
    <w:lvl w:ilvl="5">
      <w:start w:val="0"/>
      <w:numFmt w:val="bullet"/>
      <w:lvlText w:val="•"/>
      <w:lvlJc w:val="left"/>
      <w:pPr>
        <w:ind w:left="8135" w:hanging="170"/>
      </w:pPr>
      <w:rPr>
        <w:rFonts w:hint="default"/>
        <w:lang w:val="en-US" w:eastAsia="en-US" w:bidi="ar-SA"/>
      </w:rPr>
    </w:lvl>
    <w:lvl w:ilvl="6">
      <w:start w:val="0"/>
      <w:numFmt w:val="bullet"/>
      <w:lvlText w:val="•"/>
      <w:lvlJc w:val="left"/>
      <w:pPr>
        <w:ind w:left="9734" w:hanging="170"/>
      </w:pPr>
      <w:rPr>
        <w:rFonts w:hint="default"/>
        <w:lang w:val="en-US" w:eastAsia="en-US" w:bidi="ar-SA"/>
      </w:rPr>
    </w:lvl>
    <w:lvl w:ilvl="7">
      <w:start w:val="0"/>
      <w:numFmt w:val="bullet"/>
      <w:lvlText w:val="•"/>
      <w:lvlJc w:val="left"/>
      <w:pPr>
        <w:ind w:left="11333" w:hanging="170"/>
      </w:pPr>
      <w:rPr>
        <w:rFonts w:hint="default"/>
        <w:lang w:val="en-US" w:eastAsia="en-US" w:bidi="ar-SA"/>
      </w:rPr>
    </w:lvl>
    <w:lvl w:ilvl="8">
      <w:start w:val="0"/>
      <w:numFmt w:val="bullet"/>
      <w:lvlText w:val="•"/>
      <w:lvlJc w:val="left"/>
      <w:pPr>
        <w:ind w:left="12932" w:hanging="170"/>
      </w:pPr>
      <w:rPr>
        <w:rFonts w:hint="default"/>
        <w:lang w:val="en-US" w:eastAsia="en-US" w:bidi="ar-SA"/>
      </w:rPr>
    </w:lvl>
  </w:abstractNum>
  <w:abstractNum w:abstractNumId="53">
    <w:multiLevelType w:val="hybridMultilevel"/>
    <w:lvl w:ilvl="0">
      <w:start w:val="0"/>
      <w:numFmt w:val="bullet"/>
      <w:lvlText w:val="•"/>
      <w:lvlJc w:val="left"/>
      <w:pPr>
        <w:ind w:left="1730" w:hanging="170"/>
      </w:pPr>
      <w:rPr>
        <w:rFonts w:hint="default" w:ascii="Arial" w:hAnsi="Arial" w:eastAsia="Arial" w:cs="Arial"/>
        <w:b w:val="0"/>
        <w:bCs w:val="0"/>
        <w:i w:val="0"/>
        <w:iCs w:val="0"/>
        <w:spacing w:val="0"/>
        <w:w w:val="181"/>
        <w:sz w:val="16"/>
        <w:szCs w:val="16"/>
        <w:lang w:val="en-US" w:eastAsia="en-US" w:bidi="ar-SA"/>
      </w:rPr>
    </w:lvl>
    <w:lvl w:ilvl="1">
      <w:start w:val="0"/>
      <w:numFmt w:val="bullet"/>
      <w:lvlText w:val="•"/>
      <w:lvlJc w:val="left"/>
      <w:pPr>
        <w:ind w:left="3178" w:hanging="170"/>
      </w:pPr>
      <w:rPr>
        <w:rFonts w:hint="default"/>
        <w:lang w:val="en-US" w:eastAsia="en-US" w:bidi="ar-SA"/>
      </w:rPr>
    </w:lvl>
    <w:lvl w:ilvl="2">
      <w:start w:val="0"/>
      <w:numFmt w:val="bullet"/>
      <w:lvlText w:val="•"/>
      <w:lvlJc w:val="left"/>
      <w:pPr>
        <w:ind w:left="4617" w:hanging="170"/>
      </w:pPr>
      <w:rPr>
        <w:rFonts w:hint="default"/>
        <w:lang w:val="en-US" w:eastAsia="en-US" w:bidi="ar-SA"/>
      </w:rPr>
    </w:lvl>
    <w:lvl w:ilvl="3">
      <w:start w:val="0"/>
      <w:numFmt w:val="bullet"/>
      <w:lvlText w:val="•"/>
      <w:lvlJc w:val="left"/>
      <w:pPr>
        <w:ind w:left="6056" w:hanging="170"/>
      </w:pPr>
      <w:rPr>
        <w:rFonts w:hint="default"/>
        <w:lang w:val="en-US" w:eastAsia="en-US" w:bidi="ar-SA"/>
      </w:rPr>
    </w:lvl>
    <w:lvl w:ilvl="4">
      <w:start w:val="0"/>
      <w:numFmt w:val="bullet"/>
      <w:lvlText w:val="•"/>
      <w:lvlJc w:val="left"/>
      <w:pPr>
        <w:ind w:left="7495" w:hanging="170"/>
      </w:pPr>
      <w:rPr>
        <w:rFonts w:hint="default"/>
        <w:lang w:val="en-US" w:eastAsia="en-US" w:bidi="ar-SA"/>
      </w:rPr>
    </w:lvl>
    <w:lvl w:ilvl="5">
      <w:start w:val="0"/>
      <w:numFmt w:val="bullet"/>
      <w:lvlText w:val="•"/>
      <w:lvlJc w:val="left"/>
      <w:pPr>
        <w:ind w:left="8934" w:hanging="170"/>
      </w:pPr>
      <w:rPr>
        <w:rFonts w:hint="default"/>
        <w:lang w:val="en-US" w:eastAsia="en-US" w:bidi="ar-SA"/>
      </w:rPr>
    </w:lvl>
    <w:lvl w:ilvl="6">
      <w:start w:val="0"/>
      <w:numFmt w:val="bullet"/>
      <w:lvlText w:val="•"/>
      <w:lvlJc w:val="left"/>
      <w:pPr>
        <w:ind w:left="10373" w:hanging="170"/>
      </w:pPr>
      <w:rPr>
        <w:rFonts w:hint="default"/>
        <w:lang w:val="en-US" w:eastAsia="en-US" w:bidi="ar-SA"/>
      </w:rPr>
    </w:lvl>
    <w:lvl w:ilvl="7">
      <w:start w:val="0"/>
      <w:numFmt w:val="bullet"/>
      <w:lvlText w:val="•"/>
      <w:lvlJc w:val="left"/>
      <w:pPr>
        <w:ind w:left="11812" w:hanging="170"/>
      </w:pPr>
      <w:rPr>
        <w:rFonts w:hint="default"/>
        <w:lang w:val="en-US" w:eastAsia="en-US" w:bidi="ar-SA"/>
      </w:rPr>
    </w:lvl>
    <w:lvl w:ilvl="8">
      <w:start w:val="0"/>
      <w:numFmt w:val="bullet"/>
      <w:lvlText w:val="•"/>
      <w:lvlJc w:val="left"/>
      <w:pPr>
        <w:ind w:left="13251" w:hanging="170"/>
      </w:pPr>
      <w:rPr>
        <w:rFonts w:hint="default"/>
        <w:lang w:val="en-US" w:eastAsia="en-US" w:bidi="ar-SA"/>
      </w:rPr>
    </w:lvl>
  </w:abstractNum>
  <w:abstractNum w:abstractNumId="52">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1900" w:hanging="170"/>
      </w:pPr>
      <w:rPr>
        <w:rFonts w:hint="default"/>
        <w:lang w:val="en-US" w:eastAsia="en-US" w:bidi="ar-SA"/>
      </w:rPr>
    </w:lvl>
    <w:lvl w:ilvl="2">
      <w:start w:val="0"/>
      <w:numFmt w:val="bullet"/>
      <w:lvlText w:val="•"/>
      <w:lvlJc w:val="left"/>
      <w:pPr>
        <w:ind w:left="3481" w:hanging="170"/>
      </w:pPr>
      <w:rPr>
        <w:rFonts w:hint="default"/>
        <w:lang w:val="en-US" w:eastAsia="en-US" w:bidi="ar-SA"/>
      </w:rPr>
    </w:lvl>
    <w:lvl w:ilvl="3">
      <w:start w:val="0"/>
      <w:numFmt w:val="bullet"/>
      <w:lvlText w:val="•"/>
      <w:lvlJc w:val="left"/>
      <w:pPr>
        <w:ind w:left="5062" w:hanging="170"/>
      </w:pPr>
      <w:rPr>
        <w:rFonts w:hint="default"/>
        <w:lang w:val="en-US" w:eastAsia="en-US" w:bidi="ar-SA"/>
      </w:rPr>
    </w:lvl>
    <w:lvl w:ilvl="4">
      <w:start w:val="0"/>
      <w:numFmt w:val="bullet"/>
      <w:lvlText w:val="•"/>
      <w:lvlJc w:val="left"/>
      <w:pPr>
        <w:ind w:left="6643" w:hanging="170"/>
      </w:pPr>
      <w:rPr>
        <w:rFonts w:hint="default"/>
        <w:lang w:val="en-US" w:eastAsia="en-US" w:bidi="ar-SA"/>
      </w:rPr>
    </w:lvl>
    <w:lvl w:ilvl="5">
      <w:start w:val="0"/>
      <w:numFmt w:val="bullet"/>
      <w:lvlText w:val="•"/>
      <w:lvlJc w:val="left"/>
      <w:pPr>
        <w:ind w:left="8224" w:hanging="170"/>
      </w:pPr>
      <w:rPr>
        <w:rFonts w:hint="default"/>
        <w:lang w:val="en-US" w:eastAsia="en-US" w:bidi="ar-SA"/>
      </w:rPr>
    </w:lvl>
    <w:lvl w:ilvl="6">
      <w:start w:val="0"/>
      <w:numFmt w:val="bullet"/>
      <w:lvlText w:val="•"/>
      <w:lvlJc w:val="left"/>
      <w:pPr>
        <w:ind w:left="9805" w:hanging="170"/>
      </w:pPr>
      <w:rPr>
        <w:rFonts w:hint="default"/>
        <w:lang w:val="en-US" w:eastAsia="en-US" w:bidi="ar-SA"/>
      </w:rPr>
    </w:lvl>
    <w:lvl w:ilvl="7">
      <w:start w:val="0"/>
      <w:numFmt w:val="bullet"/>
      <w:lvlText w:val="•"/>
      <w:lvlJc w:val="left"/>
      <w:pPr>
        <w:ind w:left="11386" w:hanging="170"/>
      </w:pPr>
      <w:rPr>
        <w:rFonts w:hint="default"/>
        <w:lang w:val="en-US" w:eastAsia="en-US" w:bidi="ar-SA"/>
      </w:rPr>
    </w:lvl>
    <w:lvl w:ilvl="8">
      <w:start w:val="0"/>
      <w:numFmt w:val="bullet"/>
      <w:lvlText w:val="•"/>
      <w:lvlJc w:val="left"/>
      <w:pPr>
        <w:ind w:left="12967" w:hanging="170"/>
      </w:pPr>
      <w:rPr>
        <w:rFonts w:hint="default"/>
        <w:lang w:val="en-US" w:eastAsia="en-US" w:bidi="ar-SA"/>
      </w:rPr>
    </w:lvl>
  </w:abstractNum>
  <w:abstractNum w:abstractNumId="51">
    <w:multiLevelType w:val="hybridMultilevel"/>
    <w:lvl w:ilvl="0">
      <w:start w:val="0"/>
      <w:numFmt w:val="bullet"/>
      <w:lvlText w:val="•"/>
      <w:lvlJc w:val="left"/>
      <w:pPr>
        <w:ind w:left="1730" w:hanging="170"/>
      </w:pPr>
      <w:rPr>
        <w:rFonts w:hint="default" w:ascii="Arial" w:hAnsi="Arial" w:eastAsia="Arial" w:cs="Arial"/>
        <w:b w:val="0"/>
        <w:bCs w:val="0"/>
        <w:i w:val="0"/>
        <w:iCs w:val="0"/>
        <w:spacing w:val="0"/>
        <w:w w:val="181"/>
        <w:sz w:val="16"/>
        <w:szCs w:val="16"/>
        <w:lang w:val="en-US" w:eastAsia="en-US" w:bidi="ar-SA"/>
      </w:rPr>
    </w:lvl>
    <w:lvl w:ilvl="1">
      <w:start w:val="0"/>
      <w:numFmt w:val="bullet"/>
      <w:lvlText w:val="•"/>
      <w:lvlJc w:val="left"/>
      <w:pPr>
        <w:ind w:left="3178" w:hanging="170"/>
      </w:pPr>
      <w:rPr>
        <w:rFonts w:hint="default"/>
        <w:lang w:val="en-US" w:eastAsia="en-US" w:bidi="ar-SA"/>
      </w:rPr>
    </w:lvl>
    <w:lvl w:ilvl="2">
      <w:start w:val="0"/>
      <w:numFmt w:val="bullet"/>
      <w:lvlText w:val="•"/>
      <w:lvlJc w:val="left"/>
      <w:pPr>
        <w:ind w:left="4617" w:hanging="170"/>
      </w:pPr>
      <w:rPr>
        <w:rFonts w:hint="default"/>
        <w:lang w:val="en-US" w:eastAsia="en-US" w:bidi="ar-SA"/>
      </w:rPr>
    </w:lvl>
    <w:lvl w:ilvl="3">
      <w:start w:val="0"/>
      <w:numFmt w:val="bullet"/>
      <w:lvlText w:val="•"/>
      <w:lvlJc w:val="left"/>
      <w:pPr>
        <w:ind w:left="6056" w:hanging="170"/>
      </w:pPr>
      <w:rPr>
        <w:rFonts w:hint="default"/>
        <w:lang w:val="en-US" w:eastAsia="en-US" w:bidi="ar-SA"/>
      </w:rPr>
    </w:lvl>
    <w:lvl w:ilvl="4">
      <w:start w:val="0"/>
      <w:numFmt w:val="bullet"/>
      <w:lvlText w:val="•"/>
      <w:lvlJc w:val="left"/>
      <w:pPr>
        <w:ind w:left="7495" w:hanging="170"/>
      </w:pPr>
      <w:rPr>
        <w:rFonts w:hint="default"/>
        <w:lang w:val="en-US" w:eastAsia="en-US" w:bidi="ar-SA"/>
      </w:rPr>
    </w:lvl>
    <w:lvl w:ilvl="5">
      <w:start w:val="0"/>
      <w:numFmt w:val="bullet"/>
      <w:lvlText w:val="•"/>
      <w:lvlJc w:val="left"/>
      <w:pPr>
        <w:ind w:left="8934" w:hanging="170"/>
      </w:pPr>
      <w:rPr>
        <w:rFonts w:hint="default"/>
        <w:lang w:val="en-US" w:eastAsia="en-US" w:bidi="ar-SA"/>
      </w:rPr>
    </w:lvl>
    <w:lvl w:ilvl="6">
      <w:start w:val="0"/>
      <w:numFmt w:val="bullet"/>
      <w:lvlText w:val="•"/>
      <w:lvlJc w:val="left"/>
      <w:pPr>
        <w:ind w:left="10373" w:hanging="170"/>
      </w:pPr>
      <w:rPr>
        <w:rFonts w:hint="default"/>
        <w:lang w:val="en-US" w:eastAsia="en-US" w:bidi="ar-SA"/>
      </w:rPr>
    </w:lvl>
    <w:lvl w:ilvl="7">
      <w:start w:val="0"/>
      <w:numFmt w:val="bullet"/>
      <w:lvlText w:val="•"/>
      <w:lvlJc w:val="left"/>
      <w:pPr>
        <w:ind w:left="11812" w:hanging="170"/>
      </w:pPr>
      <w:rPr>
        <w:rFonts w:hint="default"/>
        <w:lang w:val="en-US" w:eastAsia="en-US" w:bidi="ar-SA"/>
      </w:rPr>
    </w:lvl>
    <w:lvl w:ilvl="8">
      <w:start w:val="0"/>
      <w:numFmt w:val="bullet"/>
      <w:lvlText w:val="•"/>
      <w:lvlJc w:val="left"/>
      <w:pPr>
        <w:ind w:left="13251" w:hanging="170"/>
      </w:pPr>
      <w:rPr>
        <w:rFonts w:hint="default"/>
        <w:lang w:val="en-US" w:eastAsia="en-US" w:bidi="ar-SA"/>
      </w:rPr>
    </w:lvl>
  </w:abstractNum>
  <w:abstractNum w:abstractNumId="50">
    <w:multiLevelType w:val="hybridMultilevel"/>
    <w:lvl w:ilvl="0">
      <w:start w:val="0"/>
      <w:numFmt w:val="bullet"/>
      <w:lvlText w:val="•"/>
      <w:lvlJc w:val="left"/>
      <w:pPr>
        <w:ind w:left="1730" w:hanging="170"/>
      </w:pPr>
      <w:rPr>
        <w:rFonts w:hint="default" w:ascii="Arial" w:hAnsi="Arial" w:eastAsia="Arial" w:cs="Arial"/>
        <w:b w:val="0"/>
        <w:bCs w:val="0"/>
        <w:i w:val="0"/>
        <w:iCs w:val="0"/>
        <w:spacing w:val="0"/>
        <w:w w:val="181"/>
        <w:sz w:val="16"/>
        <w:szCs w:val="16"/>
        <w:lang w:val="en-US" w:eastAsia="en-US" w:bidi="ar-SA"/>
      </w:rPr>
    </w:lvl>
    <w:lvl w:ilvl="1">
      <w:start w:val="0"/>
      <w:numFmt w:val="bullet"/>
      <w:lvlText w:val="•"/>
      <w:lvlJc w:val="left"/>
      <w:pPr>
        <w:ind w:left="3178" w:hanging="170"/>
      </w:pPr>
      <w:rPr>
        <w:rFonts w:hint="default"/>
        <w:lang w:val="en-US" w:eastAsia="en-US" w:bidi="ar-SA"/>
      </w:rPr>
    </w:lvl>
    <w:lvl w:ilvl="2">
      <w:start w:val="0"/>
      <w:numFmt w:val="bullet"/>
      <w:lvlText w:val="•"/>
      <w:lvlJc w:val="left"/>
      <w:pPr>
        <w:ind w:left="4617" w:hanging="170"/>
      </w:pPr>
      <w:rPr>
        <w:rFonts w:hint="default"/>
        <w:lang w:val="en-US" w:eastAsia="en-US" w:bidi="ar-SA"/>
      </w:rPr>
    </w:lvl>
    <w:lvl w:ilvl="3">
      <w:start w:val="0"/>
      <w:numFmt w:val="bullet"/>
      <w:lvlText w:val="•"/>
      <w:lvlJc w:val="left"/>
      <w:pPr>
        <w:ind w:left="6056" w:hanging="170"/>
      </w:pPr>
      <w:rPr>
        <w:rFonts w:hint="default"/>
        <w:lang w:val="en-US" w:eastAsia="en-US" w:bidi="ar-SA"/>
      </w:rPr>
    </w:lvl>
    <w:lvl w:ilvl="4">
      <w:start w:val="0"/>
      <w:numFmt w:val="bullet"/>
      <w:lvlText w:val="•"/>
      <w:lvlJc w:val="left"/>
      <w:pPr>
        <w:ind w:left="7495" w:hanging="170"/>
      </w:pPr>
      <w:rPr>
        <w:rFonts w:hint="default"/>
        <w:lang w:val="en-US" w:eastAsia="en-US" w:bidi="ar-SA"/>
      </w:rPr>
    </w:lvl>
    <w:lvl w:ilvl="5">
      <w:start w:val="0"/>
      <w:numFmt w:val="bullet"/>
      <w:lvlText w:val="•"/>
      <w:lvlJc w:val="left"/>
      <w:pPr>
        <w:ind w:left="8934" w:hanging="170"/>
      </w:pPr>
      <w:rPr>
        <w:rFonts w:hint="default"/>
        <w:lang w:val="en-US" w:eastAsia="en-US" w:bidi="ar-SA"/>
      </w:rPr>
    </w:lvl>
    <w:lvl w:ilvl="6">
      <w:start w:val="0"/>
      <w:numFmt w:val="bullet"/>
      <w:lvlText w:val="•"/>
      <w:lvlJc w:val="left"/>
      <w:pPr>
        <w:ind w:left="10373" w:hanging="170"/>
      </w:pPr>
      <w:rPr>
        <w:rFonts w:hint="default"/>
        <w:lang w:val="en-US" w:eastAsia="en-US" w:bidi="ar-SA"/>
      </w:rPr>
    </w:lvl>
    <w:lvl w:ilvl="7">
      <w:start w:val="0"/>
      <w:numFmt w:val="bullet"/>
      <w:lvlText w:val="•"/>
      <w:lvlJc w:val="left"/>
      <w:pPr>
        <w:ind w:left="11812" w:hanging="170"/>
      </w:pPr>
      <w:rPr>
        <w:rFonts w:hint="default"/>
        <w:lang w:val="en-US" w:eastAsia="en-US" w:bidi="ar-SA"/>
      </w:rPr>
    </w:lvl>
    <w:lvl w:ilvl="8">
      <w:start w:val="0"/>
      <w:numFmt w:val="bullet"/>
      <w:lvlText w:val="•"/>
      <w:lvlJc w:val="left"/>
      <w:pPr>
        <w:ind w:left="13251" w:hanging="170"/>
      </w:pPr>
      <w:rPr>
        <w:rFonts w:hint="default"/>
        <w:lang w:val="en-US" w:eastAsia="en-US" w:bidi="ar-SA"/>
      </w:rPr>
    </w:lvl>
  </w:abstractNum>
  <w:abstractNum w:abstractNumId="49">
    <w:multiLevelType w:val="hybridMultilevel"/>
    <w:lvl w:ilvl="0">
      <w:start w:val="0"/>
      <w:numFmt w:val="bullet"/>
      <w:lvlText w:val="•"/>
      <w:lvlJc w:val="left"/>
      <w:pPr>
        <w:ind w:left="312"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1900" w:hanging="170"/>
      </w:pPr>
      <w:rPr>
        <w:rFonts w:hint="default"/>
        <w:lang w:val="en-US" w:eastAsia="en-US" w:bidi="ar-SA"/>
      </w:rPr>
    </w:lvl>
    <w:lvl w:ilvl="2">
      <w:start w:val="0"/>
      <w:numFmt w:val="bullet"/>
      <w:lvlText w:val="•"/>
      <w:lvlJc w:val="left"/>
      <w:pPr>
        <w:ind w:left="3481" w:hanging="170"/>
      </w:pPr>
      <w:rPr>
        <w:rFonts w:hint="default"/>
        <w:lang w:val="en-US" w:eastAsia="en-US" w:bidi="ar-SA"/>
      </w:rPr>
    </w:lvl>
    <w:lvl w:ilvl="3">
      <w:start w:val="0"/>
      <w:numFmt w:val="bullet"/>
      <w:lvlText w:val="•"/>
      <w:lvlJc w:val="left"/>
      <w:pPr>
        <w:ind w:left="5062" w:hanging="170"/>
      </w:pPr>
      <w:rPr>
        <w:rFonts w:hint="default"/>
        <w:lang w:val="en-US" w:eastAsia="en-US" w:bidi="ar-SA"/>
      </w:rPr>
    </w:lvl>
    <w:lvl w:ilvl="4">
      <w:start w:val="0"/>
      <w:numFmt w:val="bullet"/>
      <w:lvlText w:val="•"/>
      <w:lvlJc w:val="left"/>
      <w:pPr>
        <w:ind w:left="6643" w:hanging="170"/>
      </w:pPr>
      <w:rPr>
        <w:rFonts w:hint="default"/>
        <w:lang w:val="en-US" w:eastAsia="en-US" w:bidi="ar-SA"/>
      </w:rPr>
    </w:lvl>
    <w:lvl w:ilvl="5">
      <w:start w:val="0"/>
      <w:numFmt w:val="bullet"/>
      <w:lvlText w:val="•"/>
      <w:lvlJc w:val="left"/>
      <w:pPr>
        <w:ind w:left="8224" w:hanging="170"/>
      </w:pPr>
      <w:rPr>
        <w:rFonts w:hint="default"/>
        <w:lang w:val="en-US" w:eastAsia="en-US" w:bidi="ar-SA"/>
      </w:rPr>
    </w:lvl>
    <w:lvl w:ilvl="6">
      <w:start w:val="0"/>
      <w:numFmt w:val="bullet"/>
      <w:lvlText w:val="•"/>
      <w:lvlJc w:val="left"/>
      <w:pPr>
        <w:ind w:left="9805" w:hanging="170"/>
      </w:pPr>
      <w:rPr>
        <w:rFonts w:hint="default"/>
        <w:lang w:val="en-US" w:eastAsia="en-US" w:bidi="ar-SA"/>
      </w:rPr>
    </w:lvl>
    <w:lvl w:ilvl="7">
      <w:start w:val="0"/>
      <w:numFmt w:val="bullet"/>
      <w:lvlText w:val="•"/>
      <w:lvlJc w:val="left"/>
      <w:pPr>
        <w:ind w:left="11386" w:hanging="170"/>
      </w:pPr>
      <w:rPr>
        <w:rFonts w:hint="default"/>
        <w:lang w:val="en-US" w:eastAsia="en-US" w:bidi="ar-SA"/>
      </w:rPr>
    </w:lvl>
    <w:lvl w:ilvl="8">
      <w:start w:val="0"/>
      <w:numFmt w:val="bullet"/>
      <w:lvlText w:val="•"/>
      <w:lvlJc w:val="left"/>
      <w:pPr>
        <w:ind w:left="12967" w:hanging="170"/>
      </w:pPr>
      <w:rPr>
        <w:rFonts w:hint="default"/>
        <w:lang w:val="en-US" w:eastAsia="en-US" w:bidi="ar-SA"/>
      </w:rPr>
    </w:lvl>
  </w:abstractNum>
  <w:abstractNum w:abstractNumId="48">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778" w:hanging="170"/>
      </w:pPr>
      <w:rPr>
        <w:rFonts w:hint="default"/>
        <w:lang w:val="en-US" w:eastAsia="en-US" w:bidi="ar-SA"/>
      </w:rPr>
    </w:lvl>
    <w:lvl w:ilvl="2">
      <w:start w:val="0"/>
      <w:numFmt w:val="bullet"/>
      <w:lvlText w:val="•"/>
      <w:lvlJc w:val="left"/>
      <w:pPr>
        <w:ind w:left="1237" w:hanging="170"/>
      </w:pPr>
      <w:rPr>
        <w:rFonts w:hint="default"/>
        <w:lang w:val="en-US" w:eastAsia="en-US" w:bidi="ar-SA"/>
      </w:rPr>
    </w:lvl>
    <w:lvl w:ilvl="3">
      <w:start w:val="0"/>
      <w:numFmt w:val="bullet"/>
      <w:lvlText w:val="•"/>
      <w:lvlJc w:val="left"/>
      <w:pPr>
        <w:ind w:left="1695" w:hanging="170"/>
      </w:pPr>
      <w:rPr>
        <w:rFonts w:hint="default"/>
        <w:lang w:val="en-US" w:eastAsia="en-US" w:bidi="ar-SA"/>
      </w:rPr>
    </w:lvl>
    <w:lvl w:ilvl="4">
      <w:start w:val="0"/>
      <w:numFmt w:val="bullet"/>
      <w:lvlText w:val="•"/>
      <w:lvlJc w:val="left"/>
      <w:pPr>
        <w:ind w:left="2154" w:hanging="170"/>
      </w:pPr>
      <w:rPr>
        <w:rFonts w:hint="default"/>
        <w:lang w:val="en-US" w:eastAsia="en-US" w:bidi="ar-SA"/>
      </w:rPr>
    </w:lvl>
    <w:lvl w:ilvl="5">
      <w:start w:val="0"/>
      <w:numFmt w:val="bullet"/>
      <w:lvlText w:val="•"/>
      <w:lvlJc w:val="left"/>
      <w:pPr>
        <w:ind w:left="2612" w:hanging="170"/>
      </w:pPr>
      <w:rPr>
        <w:rFonts w:hint="default"/>
        <w:lang w:val="en-US" w:eastAsia="en-US" w:bidi="ar-SA"/>
      </w:rPr>
    </w:lvl>
    <w:lvl w:ilvl="6">
      <w:start w:val="0"/>
      <w:numFmt w:val="bullet"/>
      <w:lvlText w:val="•"/>
      <w:lvlJc w:val="left"/>
      <w:pPr>
        <w:ind w:left="3071" w:hanging="170"/>
      </w:pPr>
      <w:rPr>
        <w:rFonts w:hint="default"/>
        <w:lang w:val="en-US" w:eastAsia="en-US" w:bidi="ar-SA"/>
      </w:rPr>
    </w:lvl>
    <w:lvl w:ilvl="7">
      <w:start w:val="0"/>
      <w:numFmt w:val="bullet"/>
      <w:lvlText w:val="•"/>
      <w:lvlJc w:val="left"/>
      <w:pPr>
        <w:ind w:left="3529" w:hanging="170"/>
      </w:pPr>
      <w:rPr>
        <w:rFonts w:hint="default"/>
        <w:lang w:val="en-US" w:eastAsia="en-US" w:bidi="ar-SA"/>
      </w:rPr>
    </w:lvl>
    <w:lvl w:ilvl="8">
      <w:start w:val="0"/>
      <w:numFmt w:val="bullet"/>
      <w:lvlText w:val="•"/>
      <w:lvlJc w:val="left"/>
      <w:pPr>
        <w:ind w:left="3988" w:hanging="170"/>
      </w:pPr>
      <w:rPr>
        <w:rFonts w:hint="default"/>
        <w:lang w:val="en-US" w:eastAsia="en-US" w:bidi="ar-SA"/>
      </w:rPr>
    </w:lvl>
  </w:abstractNum>
  <w:abstractNum w:abstractNumId="46">
    <w:multiLevelType w:val="hybridMultilevel"/>
    <w:lvl w:ilvl="0">
      <w:start w:val="0"/>
      <w:numFmt w:val="bullet"/>
      <w:lvlText w:val="•"/>
      <w:lvlJc w:val="left"/>
      <w:pPr>
        <w:ind w:left="218" w:hanging="219"/>
      </w:pPr>
      <w:rPr>
        <w:rFonts w:hint="default" w:ascii="Arial" w:hAnsi="Arial" w:eastAsia="Arial" w:cs="Arial"/>
        <w:spacing w:val="0"/>
        <w:w w:val="254"/>
        <w:lang w:val="en-US" w:eastAsia="en-US" w:bidi="ar-SA"/>
      </w:rPr>
    </w:lvl>
    <w:lvl w:ilvl="1">
      <w:start w:val="0"/>
      <w:numFmt w:val="bullet"/>
      <w:lvlText w:val="•"/>
      <w:lvlJc w:val="left"/>
      <w:pPr>
        <w:ind w:left="809" w:hanging="219"/>
      </w:pPr>
      <w:rPr>
        <w:rFonts w:hint="default"/>
        <w:lang w:val="en-US" w:eastAsia="en-US" w:bidi="ar-SA"/>
      </w:rPr>
    </w:lvl>
    <w:lvl w:ilvl="2">
      <w:start w:val="0"/>
      <w:numFmt w:val="bullet"/>
      <w:lvlText w:val="•"/>
      <w:lvlJc w:val="left"/>
      <w:pPr>
        <w:ind w:left="1398" w:hanging="219"/>
      </w:pPr>
      <w:rPr>
        <w:rFonts w:hint="default"/>
        <w:lang w:val="en-US" w:eastAsia="en-US" w:bidi="ar-SA"/>
      </w:rPr>
    </w:lvl>
    <w:lvl w:ilvl="3">
      <w:start w:val="0"/>
      <w:numFmt w:val="bullet"/>
      <w:lvlText w:val="•"/>
      <w:lvlJc w:val="left"/>
      <w:pPr>
        <w:ind w:left="1987" w:hanging="219"/>
      </w:pPr>
      <w:rPr>
        <w:rFonts w:hint="default"/>
        <w:lang w:val="en-US" w:eastAsia="en-US" w:bidi="ar-SA"/>
      </w:rPr>
    </w:lvl>
    <w:lvl w:ilvl="4">
      <w:start w:val="0"/>
      <w:numFmt w:val="bullet"/>
      <w:lvlText w:val="•"/>
      <w:lvlJc w:val="left"/>
      <w:pPr>
        <w:ind w:left="2576" w:hanging="219"/>
      </w:pPr>
      <w:rPr>
        <w:rFonts w:hint="default"/>
        <w:lang w:val="en-US" w:eastAsia="en-US" w:bidi="ar-SA"/>
      </w:rPr>
    </w:lvl>
    <w:lvl w:ilvl="5">
      <w:start w:val="0"/>
      <w:numFmt w:val="bullet"/>
      <w:lvlText w:val="•"/>
      <w:lvlJc w:val="left"/>
      <w:pPr>
        <w:ind w:left="3165" w:hanging="219"/>
      </w:pPr>
      <w:rPr>
        <w:rFonts w:hint="default"/>
        <w:lang w:val="en-US" w:eastAsia="en-US" w:bidi="ar-SA"/>
      </w:rPr>
    </w:lvl>
    <w:lvl w:ilvl="6">
      <w:start w:val="0"/>
      <w:numFmt w:val="bullet"/>
      <w:lvlText w:val="•"/>
      <w:lvlJc w:val="left"/>
      <w:pPr>
        <w:ind w:left="3754" w:hanging="219"/>
      </w:pPr>
      <w:rPr>
        <w:rFonts w:hint="default"/>
        <w:lang w:val="en-US" w:eastAsia="en-US" w:bidi="ar-SA"/>
      </w:rPr>
    </w:lvl>
    <w:lvl w:ilvl="7">
      <w:start w:val="0"/>
      <w:numFmt w:val="bullet"/>
      <w:lvlText w:val="•"/>
      <w:lvlJc w:val="left"/>
      <w:pPr>
        <w:ind w:left="4343" w:hanging="219"/>
      </w:pPr>
      <w:rPr>
        <w:rFonts w:hint="default"/>
        <w:lang w:val="en-US" w:eastAsia="en-US" w:bidi="ar-SA"/>
      </w:rPr>
    </w:lvl>
    <w:lvl w:ilvl="8">
      <w:start w:val="0"/>
      <w:numFmt w:val="bullet"/>
      <w:lvlText w:val="•"/>
      <w:lvlJc w:val="left"/>
      <w:pPr>
        <w:ind w:left="4932" w:hanging="219"/>
      </w:pPr>
      <w:rPr>
        <w:rFonts w:hint="default"/>
        <w:lang w:val="en-US" w:eastAsia="en-US" w:bidi="ar-SA"/>
      </w:rPr>
    </w:lvl>
  </w:abstractNum>
  <w:abstractNum w:abstractNumId="47">
    <w:multiLevelType w:val="hybridMultilevel"/>
    <w:lvl w:ilvl="0">
      <w:start w:val="1"/>
      <w:numFmt w:val="decimal"/>
      <w:lvlText w:val="%1."/>
      <w:lvlJc w:val="left"/>
      <w:pPr>
        <w:ind w:left="365"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365" w:hanging="170"/>
      </w:pPr>
      <w:rPr>
        <w:rFonts w:hint="default" w:ascii="Arial" w:hAnsi="Arial" w:eastAsia="Arial" w:cs="Arial"/>
        <w:b w:val="0"/>
        <w:bCs w:val="0"/>
        <w:i w:val="0"/>
        <w:iCs w:val="0"/>
        <w:spacing w:val="0"/>
        <w:w w:val="181"/>
        <w:sz w:val="17"/>
        <w:szCs w:val="17"/>
        <w:lang w:val="en-US" w:eastAsia="en-US" w:bidi="ar-SA"/>
      </w:rPr>
    </w:lvl>
    <w:lvl w:ilvl="2">
      <w:start w:val="0"/>
      <w:numFmt w:val="bullet"/>
      <w:lvlText w:val="•"/>
      <w:lvlJc w:val="left"/>
      <w:pPr>
        <w:ind w:left="207" w:hanging="170"/>
      </w:pPr>
      <w:rPr>
        <w:rFonts w:hint="default"/>
        <w:lang w:val="en-US" w:eastAsia="en-US" w:bidi="ar-SA"/>
      </w:rPr>
    </w:lvl>
    <w:lvl w:ilvl="3">
      <w:start w:val="0"/>
      <w:numFmt w:val="bullet"/>
      <w:lvlText w:val="•"/>
      <w:lvlJc w:val="left"/>
      <w:pPr>
        <w:ind w:left="131" w:hanging="170"/>
      </w:pPr>
      <w:rPr>
        <w:rFonts w:hint="default"/>
        <w:lang w:val="en-US" w:eastAsia="en-US" w:bidi="ar-SA"/>
      </w:rPr>
    </w:lvl>
    <w:lvl w:ilvl="4">
      <w:start w:val="0"/>
      <w:numFmt w:val="bullet"/>
      <w:lvlText w:val="•"/>
      <w:lvlJc w:val="left"/>
      <w:pPr>
        <w:ind w:left="54" w:hanging="170"/>
      </w:pPr>
      <w:rPr>
        <w:rFonts w:hint="default"/>
        <w:lang w:val="en-US" w:eastAsia="en-US" w:bidi="ar-SA"/>
      </w:rPr>
    </w:lvl>
    <w:lvl w:ilvl="5">
      <w:start w:val="0"/>
      <w:numFmt w:val="bullet"/>
      <w:lvlText w:val="•"/>
      <w:lvlJc w:val="left"/>
      <w:pPr>
        <w:ind w:left="-22" w:hanging="170"/>
      </w:pPr>
      <w:rPr>
        <w:rFonts w:hint="default"/>
        <w:lang w:val="en-US" w:eastAsia="en-US" w:bidi="ar-SA"/>
      </w:rPr>
    </w:lvl>
    <w:lvl w:ilvl="6">
      <w:start w:val="0"/>
      <w:numFmt w:val="bullet"/>
      <w:lvlText w:val="•"/>
      <w:lvlJc w:val="left"/>
      <w:pPr>
        <w:ind w:left="-98" w:hanging="170"/>
      </w:pPr>
      <w:rPr>
        <w:rFonts w:hint="default"/>
        <w:lang w:val="en-US" w:eastAsia="en-US" w:bidi="ar-SA"/>
      </w:rPr>
    </w:lvl>
    <w:lvl w:ilvl="7">
      <w:start w:val="0"/>
      <w:numFmt w:val="bullet"/>
      <w:lvlText w:val="•"/>
      <w:lvlJc w:val="left"/>
      <w:pPr>
        <w:ind w:left="-174" w:hanging="170"/>
      </w:pPr>
      <w:rPr>
        <w:rFonts w:hint="default"/>
        <w:lang w:val="en-US" w:eastAsia="en-US" w:bidi="ar-SA"/>
      </w:rPr>
    </w:lvl>
    <w:lvl w:ilvl="8">
      <w:start w:val="0"/>
      <w:numFmt w:val="bullet"/>
      <w:lvlText w:val="•"/>
      <w:lvlJc w:val="left"/>
      <w:pPr>
        <w:ind w:left="-251" w:hanging="170"/>
      </w:pPr>
      <w:rPr>
        <w:rFonts w:hint="default"/>
        <w:lang w:val="en-US" w:eastAsia="en-US" w:bidi="ar-SA"/>
      </w:rPr>
    </w:lvl>
  </w:abstractNum>
  <w:abstractNum w:abstractNumId="45">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778" w:hanging="170"/>
      </w:pPr>
      <w:rPr>
        <w:rFonts w:hint="default"/>
        <w:lang w:val="en-US" w:eastAsia="en-US" w:bidi="ar-SA"/>
      </w:rPr>
    </w:lvl>
    <w:lvl w:ilvl="2">
      <w:start w:val="0"/>
      <w:numFmt w:val="bullet"/>
      <w:lvlText w:val="•"/>
      <w:lvlJc w:val="left"/>
      <w:pPr>
        <w:ind w:left="1237" w:hanging="170"/>
      </w:pPr>
      <w:rPr>
        <w:rFonts w:hint="default"/>
        <w:lang w:val="en-US" w:eastAsia="en-US" w:bidi="ar-SA"/>
      </w:rPr>
    </w:lvl>
    <w:lvl w:ilvl="3">
      <w:start w:val="0"/>
      <w:numFmt w:val="bullet"/>
      <w:lvlText w:val="•"/>
      <w:lvlJc w:val="left"/>
      <w:pPr>
        <w:ind w:left="1695" w:hanging="170"/>
      </w:pPr>
      <w:rPr>
        <w:rFonts w:hint="default"/>
        <w:lang w:val="en-US" w:eastAsia="en-US" w:bidi="ar-SA"/>
      </w:rPr>
    </w:lvl>
    <w:lvl w:ilvl="4">
      <w:start w:val="0"/>
      <w:numFmt w:val="bullet"/>
      <w:lvlText w:val="•"/>
      <w:lvlJc w:val="left"/>
      <w:pPr>
        <w:ind w:left="2154" w:hanging="170"/>
      </w:pPr>
      <w:rPr>
        <w:rFonts w:hint="default"/>
        <w:lang w:val="en-US" w:eastAsia="en-US" w:bidi="ar-SA"/>
      </w:rPr>
    </w:lvl>
    <w:lvl w:ilvl="5">
      <w:start w:val="0"/>
      <w:numFmt w:val="bullet"/>
      <w:lvlText w:val="•"/>
      <w:lvlJc w:val="left"/>
      <w:pPr>
        <w:ind w:left="2612" w:hanging="170"/>
      </w:pPr>
      <w:rPr>
        <w:rFonts w:hint="default"/>
        <w:lang w:val="en-US" w:eastAsia="en-US" w:bidi="ar-SA"/>
      </w:rPr>
    </w:lvl>
    <w:lvl w:ilvl="6">
      <w:start w:val="0"/>
      <w:numFmt w:val="bullet"/>
      <w:lvlText w:val="•"/>
      <w:lvlJc w:val="left"/>
      <w:pPr>
        <w:ind w:left="3071" w:hanging="170"/>
      </w:pPr>
      <w:rPr>
        <w:rFonts w:hint="default"/>
        <w:lang w:val="en-US" w:eastAsia="en-US" w:bidi="ar-SA"/>
      </w:rPr>
    </w:lvl>
    <w:lvl w:ilvl="7">
      <w:start w:val="0"/>
      <w:numFmt w:val="bullet"/>
      <w:lvlText w:val="•"/>
      <w:lvlJc w:val="left"/>
      <w:pPr>
        <w:ind w:left="3529" w:hanging="170"/>
      </w:pPr>
      <w:rPr>
        <w:rFonts w:hint="default"/>
        <w:lang w:val="en-US" w:eastAsia="en-US" w:bidi="ar-SA"/>
      </w:rPr>
    </w:lvl>
    <w:lvl w:ilvl="8">
      <w:start w:val="0"/>
      <w:numFmt w:val="bullet"/>
      <w:lvlText w:val="•"/>
      <w:lvlJc w:val="left"/>
      <w:pPr>
        <w:ind w:left="3988" w:hanging="170"/>
      </w:pPr>
      <w:rPr>
        <w:rFonts w:hint="default"/>
        <w:lang w:val="en-US" w:eastAsia="en-US" w:bidi="ar-SA"/>
      </w:rPr>
    </w:lvl>
  </w:abstractNum>
  <w:abstractNum w:abstractNumId="43">
    <w:multiLevelType w:val="hybridMultilevel"/>
    <w:lvl w:ilvl="0">
      <w:start w:val="0"/>
      <w:numFmt w:val="bullet"/>
      <w:lvlText w:val="•"/>
      <w:lvlJc w:val="left"/>
      <w:pPr>
        <w:ind w:left="248" w:hanging="249"/>
      </w:pPr>
      <w:rPr>
        <w:rFonts w:hint="default" w:ascii="Arial" w:hAnsi="Arial" w:eastAsia="Arial" w:cs="Arial"/>
        <w:spacing w:val="0"/>
        <w:w w:val="254"/>
        <w:lang w:val="en-US" w:eastAsia="en-US" w:bidi="ar-SA"/>
      </w:rPr>
    </w:lvl>
    <w:lvl w:ilvl="1">
      <w:start w:val="0"/>
      <w:numFmt w:val="bullet"/>
      <w:lvlText w:val="•"/>
      <w:lvlJc w:val="left"/>
      <w:pPr>
        <w:ind w:left="482" w:hanging="249"/>
      </w:pPr>
      <w:rPr>
        <w:rFonts w:hint="default"/>
        <w:lang w:val="en-US" w:eastAsia="en-US" w:bidi="ar-SA"/>
      </w:rPr>
    </w:lvl>
    <w:lvl w:ilvl="2">
      <w:start w:val="0"/>
      <w:numFmt w:val="bullet"/>
      <w:lvlText w:val="•"/>
      <w:lvlJc w:val="left"/>
      <w:pPr>
        <w:ind w:left="724" w:hanging="249"/>
      </w:pPr>
      <w:rPr>
        <w:rFonts w:hint="default"/>
        <w:lang w:val="en-US" w:eastAsia="en-US" w:bidi="ar-SA"/>
      </w:rPr>
    </w:lvl>
    <w:lvl w:ilvl="3">
      <w:start w:val="0"/>
      <w:numFmt w:val="bullet"/>
      <w:lvlText w:val="•"/>
      <w:lvlJc w:val="left"/>
      <w:pPr>
        <w:ind w:left="966" w:hanging="249"/>
      </w:pPr>
      <w:rPr>
        <w:rFonts w:hint="default"/>
        <w:lang w:val="en-US" w:eastAsia="en-US" w:bidi="ar-SA"/>
      </w:rPr>
    </w:lvl>
    <w:lvl w:ilvl="4">
      <w:start w:val="0"/>
      <w:numFmt w:val="bullet"/>
      <w:lvlText w:val="•"/>
      <w:lvlJc w:val="left"/>
      <w:pPr>
        <w:ind w:left="1208" w:hanging="249"/>
      </w:pPr>
      <w:rPr>
        <w:rFonts w:hint="default"/>
        <w:lang w:val="en-US" w:eastAsia="en-US" w:bidi="ar-SA"/>
      </w:rPr>
    </w:lvl>
    <w:lvl w:ilvl="5">
      <w:start w:val="0"/>
      <w:numFmt w:val="bullet"/>
      <w:lvlText w:val="•"/>
      <w:lvlJc w:val="left"/>
      <w:pPr>
        <w:ind w:left="1451" w:hanging="249"/>
      </w:pPr>
      <w:rPr>
        <w:rFonts w:hint="default"/>
        <w:lang w:val="en-US" w:eastAsia="en-US" w:bidi="ar-SA"/>
      </w:rPr>
    </w:lvl>
    <w:lvl w:ilvl="6">
      <w:start w:val="0"/>
      <w:numFmt w:val="bullet"/>
      <w:lvlText w:val="•"/>
      <w:lvlJc w:val="left"/>
      <w:pPr>
        <w:ind w:left="1693" w:hanging="249"/>
      </w:pPr>
      <w:rPr>
        <w:rFonts w:hint="default"/>
        <w:lang w:val="en-US" w:eastAsia="en-US" w:bidi="ar-SA"/>
      </w:rPr>
    </w:lvl>
    <w:lvl w:ilvl="7">
      <w:start w:val="0"/>
      <w:numFmt w:val="bullet"/>
      <w:lvlText w:val="•"/>
      <w:lvlJc w:val="left"/>
      <w:pPr>
        <w:ind w:left="1935" w:hanging="249"/>
      </w:pPr>
      <w:rPr>
        <w:rFonts w:hint="default"/>
        <w:lang w:val="en-US" w:eastAsia="en-US" w:bidi="ar-SA"/>
      </w:rPr>
    </w:lvl>
    <w:lvl w:ilvl="8">
      <w:start w:val="0"/>
      <w:numFmt w:val="bullet"/>
      <w:lvlText w:val="•"/>
      <w:lvlJc w:val="left"/>
      <w:pPr>
        <w:ind w:left="2177" w:hanging="249"/>
      </w:pPr>
      <w:rPr>
        <w:rFonts w:hint="default"/>
        <w:lang w:val="en-US" w:eastAsia="en-US" w:bidi="ar-SA"/>
      </w:rPr>
    </w:lvl>
  </w:abstractNum>
  <w:abstractNum w:abstractNumId="42">
    <w:multiLevelType w:val="hybridMultilevel"/>
    <w:lvl w:ilvl="0">
      <w:start w:val="0"/>
      <w:numFmt w:val="bullet"/>
      <w:lvlText w:val="•"/>
      <w:lvlJc w:val="left"/>
      <w:pPr>
        <w:ind w:left="312"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648" w:hanging="170"/>
      </w:pPr>
      <w:rPr>
        <w:rFonts w:hint="default"/>
        <w:lang w:val="en-US" w:eastAsia="en-US" w:bidi="ar-SA"/>
      </w:rPr>
    </w:lvl>
    <w:lvl w:ilvl="2">
      <w:start w:val="0"/>
      <w:numFmt w:val="bullet"/>
      <w:lvlText w:val="•"/>
      <w:lvlJc w:val="left"/>
      <w:pPr>
        <w:ind w:left="976" w:hanging="170"/>
      </w:pPr>
      <w:rPr>
        <w:rFonts w:hint="default"/>
        <w:lang w:val="en-US" w:eastAsia="en-US" w:bidi="ar-SA"/>
      </w:rPr>
    </w:lvl>
    <w:lvl w:ilvl="3">
      <w:start w:val="0"/>
      <w:numFmt w:val="bullet"/>
      <w:lvlText w:val="•"/>
      <w:lvlJc w:val="left"/>
      <w:pPr>
        <w:ind w:left="1304" w:hanging="170"/>
      </w:pPr>
      <w:rPr>
        <w:rFonts w:hint="default"/>
        <w:lang w:val="en-US" w:eastAsia="en-US" w:bidi="ar-SA"/>
      </w:rPr>
    </w:lvl>
    <w:lvl w:ilvl="4">
      <w:start w:val="0"/>
      <w:numFmt w:val="bullet"/>
      <w:lvlText w:val="•"/>
      <w:lvlJc w:val="left"/>
      <w:pPr>
        <w:ind w:left="1633" w:hanging="170"/>
      </w:pPr>
      <w:rPr>
        <w:rFonts w:hint="default"/>
        <w:lang w:val="en-US" w:eastAsia="en-US" w:bidi="ar-SA"/>
      </w:rPr>
    </w:lvl>
    <w:lvl w:ilvl="5">
      <w:start w:val="0"/>
      <w:numFmt w:val="bullet"/>
      <w:lvlText w:val="•"/>
      <w:lvlJc w:val="left"/>
      <w:pPr>
        <w:ind w:left="1961" w:hanging="170"/>
      </w:pPr>
      <w:rPr>
        <w:rFonts w:hint="default"/>
        <w:lang w:val="en-US" w:eastAsia="en-US" w:bidi="ar-SA"/>
      </w:rPr>
    </w:lvl>
    <w:lvl w:ilvl="6">
      <w:start w:val="0"/>
      <w:numFmt w:val="bullet"/>
      <w:lvlText w:val="•"/>
      <w:lvlJc w:val="left"/>
      <w:pPr>
        <w:ind w:left="2289" w:hanging="170"/>
      </w:pPr>
      <w:rPr>
        <w:rFonts w:hint="default"/>
        <w:lang w:val="en-US" w:eastAsia="en-US" w:bidi="ar-SA"/>
      </w:rPr>
    </w:lvl>
    <w:lvl w:ilvl="7">
      <w:start w:val="0"/>
      <w:numFmt w:val="bullet"/>
      <w:lvlText w:val="•"/>
      <w:lvlJc w:val="left"/>
      <w:pPr>
        <w:ind w:left="2617" w:hanging="170"/>
      </w:pPr>
      <w:rPr>
        <w:rFonts w:hint="default"/>
        <w:lang w:val="en-US" w:eastAsia="en-US" w:bidi="ar-SA"/>
      </w:rPr>
    </w:lvl>
    <w:lvl w:ilvl="8">
      <w:start w:val="0"/>
      <w:numFmt w:val="bullet"/>
      <w:lvlText w:val="•"/>
      <w:lvlJc w:val="left"/>
      <w:pPr>
        <w:ind w:left="2946" w:hanging="170"/>
      </w:pPr>
      <w:rPr>
        <w:rFonts w:hint="default"/>
        <w:lang w:val="en-US" w:eastAsia="en-US" w:bidi="ar-SA"/>
      </w:rPr>
    </w:lvl>
  </w:abstractNum>
  <w:abstractNum w:abstractNumId="40">
    <w:multiLevelType w:val="hybridMultilevel"/>
    <w:lvl w:ilvl="0">
      <w:start w:val="0"/>
      <w:numFmt w:val="bullet"/>
      <w:lvlText w:val="•"/>
      <w:lvlJc w:val="left"/>
      <w:pPr>
        <w:ind w:left="240" w:hanging="241"/>
      </w:pPr>
      <w:rPr>
        <w:rFonts w:hint="default" w:ascii="Arial" w:hAnsi="Arial" w:eastAsia="Arial" w:cs="Arial"/>
        <w:b w:val="0"/>
        <w:bCs w:val="0"/>
        <w:i w:val="0"/>
        <w:iCs w:val="0"/>
        <w:color w:val="928DFC"/>
        <w:spacing w:val="0"/>
        <w:w w:val="254"/>
        <w:position w:val="1"/>
        <w:sz w:val="17"/>
        <w:szCs w:val="17"/>
        <w:lang w:val="en-US" w:eastAsia="en-US" w:bidi="ar-SA"/>
      </w:rPr>
    </w:lvl>
    <w:lvl w:ilvl="1">
      <w:start w:val="0"/>
      <w:numFmt w:val="bullet"/>
      <w:lvlText w:val="•"/>
      <w:lvlJc w:val="left"/>
      <w:pPr>
        <w:ind w:left="873" w:hanging="241"/>
      </w:pPr>
      <w:rPr>
        <w:rFonts w:hint="default"/>
        <w:lang w:val="en-US" w:eastAsia="en-US" w:bidi="ar-SA"/>
      </w:rPr>
    </w:lvl>
    <w:lvl w:ilvl="2">
      <w:start w:val="0"/>
      <w:numFmt w:val="bullet"/>
      <w:lvlText w:val="•"/>
      <w:lvlJc w:val="left"/>
      <w:pPr>
        <w:ind w:left="1507" w:hanging="241"/>
      </w:pPr>
      <w:rPr>
        <w:rFonts w:hint="default"/>
        <w:lang w:val="en-US" w:eastAsia="en-US" w:bidi="ar-SA"/>
      </w:rPr>
    </w:lvl>
    <w:lvl w:ilvl="3">
      <w:start w:val="0"/>
      <w:numFmt w:val="bullet"/>
      <w:lvlText w:val="•"/>
      <w:lvlJc w:val="left"/>
      <w:pPr>
        <w:ind w:left="2141" w:hanging="241"/>
      </w:pPr>
      <w:rPr>
        <w:rFonts w:hint="default"/>
        <w:lang w:val="en-US" w:eastAsia="en-US" w:bidi="ar-SA"/>
      </w:rPr>
    </w:lvl>
    <w:lvl w:ilvl="4">
      <w:start w:val="0"/>
      <w:numFmt w:val="bullet"/>
      <w:lvlText w:val="•"/>
      <w:lvlJc w:val="left"/>
      <w:pPr>
        <w:ind w:left="2775" w:hanging="241"/>
      </w:pPr>
      <w:rPr>
        <w:rFonts w:hint="default"/>
        <w:lang w:val="en-US" w:eastAsia="en-US" w:bidi="ar-SA"/>
      </w:rPr>
    </w:lvl>
    <w:lvl w:ilvl="5">
      <w:start w:val="0"/>
      <w:numFmt w:val="bullet"/>
      <w:lvlText w:val="•"/>
      <w:lvlJc w:val="left"/>
      <w:pPr>
        <w:ind w:left="3409" w:hanging="241"/>
      </w:pPr>
      <w:rPr>
        <w:rFonts w:hint="default"/>
        <w:lang w:val="en-US" w:eastAsia="en-US" w:bidi="ar-SA"/>
      </w:rPr>
    </w:lvl>
    <w:lvl w:ilvl="6">
      <w:start w:val="0"/>
      <w:numFmt w:val="bullet"/>
      <w:lvlText w:val="•"/>
      <w:lvlJc w:val="left"/>
      <w:pPr>
        <w:ind w:left="4043" w:hanging="241"/>
      </w:pPr>
      <w:rPr>
        <w:rFonts w:hint="default"/>
        <w:lang w:val="en-US" w:eastAsia="en-US" w:bidi="ar-SA"/>
      </w:rPr>
    </w:lvl>
    <w:lvl w:ilvl="7">
      <w:start w:val="0"/>
      <w:numFmt w:val="bullet"/>
      <w:lvlText w:val="•"/>
      <w:lvlJc w:val="left"/>
      <w:pPr>
        <w:ind w:left="4677" w:hanging="241"/>
      </w:pPr>
      <w:rPr>
        <w:rFonts w:hint="default"/>
        <w:lang w:val="en-US" w:eastAsia="en-US" w:bidi="ar-SA"/>
      </w:rPr>
    </w:lvl>
    <w:lvl w:ilvl="8">
      <w:start w:val="0"/>
      <w:numFmt w:val="bullet"/>
      <w:lvlText w:val="•"/>
      <w:lvlJc w:val="left"/>
      <w:pPr>
        <w:ind w:left="5311" w:hanging="241"/>
      </w:pPr>
      <w:rPr>
        <w:rFonts w:hint="default"/>
        <w:lang w:val="en-US" w:eastAsia="en-US" w:bidi="ar-SA"/>
      </w:rPr>
    </w:lvl>
  </w:abstractNum>
  <w:abstractNum w:abstractNumId="41">
    <w:multiLevelType w:val="hybridMultilevel"/>
    <w:lvl w:ilvl="0">
      <w:start w:val="1"/>
      <w:numFmt w:val="decimal"/>
      <w:lvlText w:val="%1."/>
      <w:lvlJc w:val="left"/>
      <w:pPr>
        <w:ind w:left="7795"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8632" w:hanging="170"/>
      </w:pPr>
      <w:rPr>
        <w:rFonts w:hint="default"/>
        <w:lang w:val="en-US" w:eastAsia="en-US" w:bidi="ar-SA"/>
      </w:rPr>
    </w:lvl>
    <w:lvl w:ilvl="2">
      <w:start w:val="0"/>
      <w:numFmt w:val="bullet"/>
      <w:lvlText w:val="•"/>
      <w:lvlJc w:val="left"/>
      <w:pPr>
        <w:ind w:left="9465" w:hanging="170"/>
      </w:pPr>
      <w:rPr>
        <w:rFonts w:hint="default"/>
        <w:lang w:val="en-US" w:eastAsia="en-US" w:bidi="ar-SA"/>
      </w:rPr>
    </w:lvl>
    <w:lvl w:ilvl="3">
      <w:start w:val="0"/>
      <w:numFmt w:val="bullet"/>
      <w:lvlText w:val="•"/>
      <w:lvlJc w:val="left"/>
      <w:pPr>
        <w:ind w:left="10298" w:hanging="170"/>
      </w:pPr>
      <w:rPr>
        <w:rFonts w:hint="default"/>
        <w:lang w:val="en-US" w:eastAsia="en-US" w:bidi="ar-SA"/>
      </w:rPr>
    </w:lvl>
    <w:lvl w:ilvl="4">
      <w:start w:val="0"/>
      <w:numFmt w:val="bullet"/>
      <w:lvlText w:val="•"/>
      <w:lvlJc w:val="left"/>
      <w:pPr>
        <w:ind w:left="11131" w:hanging="170"/>
      </w:pPr>
      <w:rPr>
        <w:rFonts w:hint="default"/>
        <w:lang w:val="en-US" w:eastAsia="en-US" w:bidi="ar-SA"/>
      </w:rPr>
    </w:lvl>
    <w:lvl w:ilvl="5">
      <w:start w:val="0"/>
      <w:numFmt w:val="bullet"/>
      <w:lvlText w:val="•"/>
      <w:lvlJc w:val="left"/>
      <w:pPr>
        <w:ind w:left="11964" w:hanging="170"/>
      </w:pPr>
      <w:rPr>
        <w:rFonts w:hint="default"/>
        <w:lang w:val="en-US" w:eastAsia="en-US" w:bidi="ar-SA"/>
      </w:rPr>
    </w:lvl>
    <w:lvl w:ilvl="6">
      <w:start w:val="0"/>
      <w:numFmt w:val="bullet"/>
      <w:lvlText w:val="•"/>
      <w:lvlJc w:val="left"/>
      <w:pPr>
        <w:ind w:left="12797" w:hanging="170"/>
      </w:pPr>
      <w:rPr>
        <w:rFonts w:hint="default"/>
        <w:lang w:val="en-US" w:eastAsia="en-US" w:bidi="ar-SA"/>
      </w:rPr>
    </w:lvl>
    <w:lvl w:ilvl="7">
      <w:start w:val="0"/>
      <w:numFmt w:val="bullet"/>
      <w:lvlText w:val="•"/>
      <w:lvlJc w:val="left"/>
      <w:pPr>
        <w:ind w:left="13630" w:hanging="170"/>
      </w:pPr>
      <w:rPr>
        <w:rFonts w:hint="default"/>
        <w:lang w:val="en-US" w:eastAsia="en-US" w:bidi="ar-SA"/>
      </w:rPr>
    </w:lvl>
    <w:lvl w:ilvl="8">
      <w:start w:val="0"/>
      <w:numFmt w:val="bullet"/>
      <w:lvlText w:val="•"/>
      <w:lvlJc w:val="left"/>
      <w:pPr>
        <w:ind w:left="14463" w:hanging="170"/>
      </w:pPr>
      <w:rPr>
        <w:rFonts w:hint="default"/>
        <w:lang w:val="en-US" w:eastAsia="en-US" w:bidi="ar-SA"/>
      </w:rPr>
    </w:lvl>
  </w:abstractNum>
  <w:abstractNum w:abstractNumId="39">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778" w:hanging="170"/>
      </w:pPr>
      <w:rPr>
        <w:rFonts w:hint="default"/>
        <w:lang w:val="en-US" w:eastAsia="en-US" w:bidi="ar-SA"/>
      </w:rPr>
    </w:lvl>
    <w:lvl w:ilvl="2">
      <w:start w:val="0"/>
      <w:numFmt w:val="bullet"/>
      <w:lvlText w:val="•"/>
      <w:lvlJc w:val="left"/>
      <w:pPr>
        <w:ind w:left="1237" w:hanging="170"/>
      </w:pPr>
      <w:rPr>
        <w:rFonts w:hint="default"/>
        <w:lang w:val="en-US" w:eastAsia="en-US" w:bidi="ar-SA"/>
      </w:rPr>
    </w:lvl>
    <w:lvl w:ilvl="3">
      <w:start w:val="0"/>
      <w:numFmt w:val="bullet"/>
      <w:lvlText w:val="•"/>
      <w:lvlJc w:val="left"/>
      <w:pPr>
        <w:ind w:left="1695" w:hanging="170"/>
      </w:pPr>
      <w:rPr>
        <w:rFonts w:hint="default"/>
        <w:lang w:val="en-US" w:eastAsia="en-US" w:bidi="ar-SA"/>
      </w:rPr>
    </w:lvl>
    <w:lvl w:ilvl="4">
      <w:start w:val="0"/>
      <w:numFmt w:val="bullet"/>
      <w:lvlText w:val="•"/>
      <w:lvlJc w:val="left"/>
      <w:pPr>
        <w:ind w:left="2154" w:hanging="170"/>
      </w:pPr>
      <w:rPr>
        <w:rFonts w:hint="default"/>
        <w:lang w:val="en-US" w:eastAsia="en-US" w:bidi="ar-SA"/>
      </w:rPr>
    </w:lvl>
    <w:lvl w:ilvl="5">
      <w:start w:val="0"/>
      <w:numFmt w:val="bullet"/>
      <w:lvlText w:val="•"/>
      <w:lvlJc w:val="left"/>
      <w:pPr>
        <w:ind w:left="2612" w:hanging="170"/>
      </w:pPr>
      <w:rPr>
        <w:rFonts w:hint="default"/>
        <w:lang w:val="en-US" w:eastAsia="en-US" w:bidi="ar-SA"/>
      </w:rPr>
    </w:lvl>
    <w:lvl w:ilvl="6">
      <w:start w:val="0"/>
      <w:numFmt w:val="bullet"/>
      <w:lvlText w:val="•"/>
      <w:lvlJc w:val="left"/>
      <w:pPr>
        <w:ind w:left="3071" w:hanging="170"/>
      </w:pPr>
      <w:rPr>
        <w:rFonts w:hint="default"/>
        <w:lang w:val="en-US" w:eastAsia="en-US" w:bidi="ar-SA"/>
      </w:rPr>
    </w:lvl>
    <w:lvl w:ilvl="7">
      <w:start w:val="0"/>
      <w:numFmt w:val="bullet"/>
      <w:lvlText w:val="•"/>
      <w:lvlJc w:val="left"/>
      <w:pPr>
        <w:ind w:left="3529" w:hanging="170"/>
      </w:pPr>
      <w:rPr>
        <w:rFonts w:hint="default"/>
        <w:lang w:val="en-US" w:eastAsia="en-US" w:bidi="ar-SA"/>
      </w:rPr>
    </w:lvl>
    <w:lvl w:ilvl="8">
      <w:start w:val="0"/>
      <w:numFmt w:val="bullet"/>
      <w:lvlText w:val="•"/>
      <w:lvlJc w:val="left"/>
      <w:pPr>
        <w:ind w:left="3988" w:hanging="170"/>
      </w:pPr>
      <w:rPr>
        <w:rFonts w:hint="default"/>
        <w:lang w:val="en-US" w:eastAsia="en-US" w:bidi="ar-SA"/>
      </w:rPr>
    </w:lvl>
  </w:abstractNum>
  <w:abstractNum w:abstractNumId="38">
    <w:multiLevelType w:val="hybridMultilevel"/>
    <w:lvl w:ilvl="0">
      <w:start w:val="0"/>
      <w:numFmt w:val="bullet"/>
      <w:lvlText w:val="•"/>
      <w:lvlJc w:val="left"/>
      <w:pPr>
        <w:ind w:left="312"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778" w:hanging="170"/>
      </w:pPr>
      <w:rPr>
        <w:rFonts w:hint="default"/>
        <w:lang w:val="en-US" w:eastAsia="en-US" w:bidi="ar-SA"/>
      </w:rPr>
    </w:lvl>
    <w:lvl w:ilvl="2">
      <w:start w:val="0"/>
      <w:numFmt w:val="bullet"/>
      <w:lvlText w:val="•"/>
      <w:lvlJc w:val="left"/>
      <w:pPr>
        <w:ind w:left="1237" w:hanging="170"/>
      </w:pPr>
      <w:rPr>
        <w:rFonts w:hint="default"/>
        <w:lang w:val="en-US" w:eastAsia="en-US" w:bidi="ar-SA"/>
      </w:rPr>
    </w:lvl>
    <w:lvl w:ilvl="3">
      <w:start w:val="0"/>
      <w:numFmt w:val="bullet"/>
      <w:lvlText w:val="•"/>
      <w:lvlJc w:val="left"/>
      <w:pPr>
        <w:ind w:left="1695" w:hanging="170"/>
      </w:pPr>
      <w:rPr>
        <w:rFonts w:hint="default"/>
        <w:lang w:val="en-US" w:eastAsia="en-US" w:bidi="ar-SA"/>
      </w:rPr>
    </w:lvl>
    <w:lvl w:ilvl="4">
      <w:start w:val="0"/>
      <w:numFmt w:val="bullet"/>
      <w:lvlText w:val="•"/>
      <w:lvlJc w:val="left"/>
      <w:pPr>
        <w:ind w:left="2154" w:hanging="170"/>
      </w:pPr>
      <w:rPr>
        <w:rFonts w:hint="default"/>
        <w:lang w:val="en-US" w:eastAsia="en-US" w:bidi="ar-SA"/>
      </w:rPr>
    </w:lvl>
    <w:lvl w:ilvl="5">
      <w:start w:val="0"/>
      <w:numFmt w:val="bullet"/>
      <w:lvlText w:val="•"/>
      <w:lvlJc w:val="left"/>
      <w:pPr>
        <w:ind w:left="2612" w:hanging="170"/>
      </w:pPr>
      <w:rPr>
        <w:rFonts w:hint="default"/>
        <w:lang w:val="en-US" w:eastAsia="en-US" w:bidi="ar-SA"/>
      </w:rPr>
    </w:lvl>
    <w:lvl w:ilvl="6">
      <w:start w:val="0"/>
      <w:numFmt w:val="bullet"/>
      <w:lvlText w:val="•"/>
      <w:lvlJc w:val="left"/>
      <w:pPr>
        <w:ind w:left="3071" w:hanging="170"/>
      </w:pPr>
      <w:rPr>
        <w:rFonts w:hint="default"/>
        <w:lang w:val="en-US" w:eastAsia="en-US" w:bidi="ar-SA"/>
      </w:rPr>
    </w:lvl>
    <w:lvl w:ilvl="7">
      <w:start w:val="0"/>
      <w:numFmt w:val="bullet"/>
      <w:lvlText w:val="•"/>
      <w:lvlJc w:val="left"/>
      <w:pPr>
        <w:ind w:left="3529" w:hanging="170"/>
      </w:pPr>
      <w:rPr>
        <w:rFonts w:hint="default"/>
        <w:lang w:val="en-US" w:eastAsia="en-US" w:bidi="ar-SA"/>
      </w:rPr>
    </w:lvl>
    <w:lvl w:ilvl="8">
      <w:start w:val="0"/>
      <w:numFmt w:val="bullet"/>
      <w:lvlText w:val="•"/>
      <w:lvlJc w:val="left"/>
      <w:pPr>
        <w:ind w:left="3988" w:hanging="170"/>
      </w:pPr>
      <w:rPr>
        <w:rFonts w:hint="default"/>
        <w:lang w:val="en-US" w:eastAsia="en-US" w:bidi="ar-SA"/>
      </w:rPr>
    </w:lvl>
  </w:abstractNum>
  <w:abstractNum w:abstractNumId="37">
    <w:multiLevelType w:val="hybridMultilevel"/>
    <w:lvl w:ilvl="0">
      <w:start w:val="0"/>
      <w:numFmt w:val="bullet"/>
      <w:lvlText w:val="•"/>
      <w:lvlJc w:val="left"/>
      <w:pPr>
        <w:ind w:left="285" w:hanging="286"/>
      </w:pPr>
      <w:rPr>
        <w:rFonts w:hint="default" w:ascii="Arial" w:hAnsi="Arial" w:eastAsia="Arial" w:cs="Arial"/>
        <w:b w:val="0"/>
        <w:bCs w:val="0"/>
        <w:i w:val="0"/>
        <w:iCs w:val="0"/>
        <w:color w:val="F59B1B"/>
        <w:spacing w:val="0"/>
        <w:w w:val="254"/>
        <w:sz w:val="17"/>
        <w:szCs w:val="17"/>
        <w:lang w:val="en-US" w:eastAsia="en-US" w:bidi="ar-SA"/>
      </w:rPr>
    </w:lvl>
    <w:lvl w:ilvl="1">
      <w:start w:val="0"/>
      <w:numFmt w:val="bullet"/>
      <w:lvlText w:val="•"/>
      <w:lvlJc w:val="left"/>
      <w:pPr>
        <w:ind w:left="483" w:hanging="286"/>
      </w:pPr>
      <w:rPr>
        <w:rFonts w:hint="default"/>
        <w:lang w:val="en-US" w:eastAsia="en-US" w:bidi="ar-SA"/>
      </w:rPr>
    </w:lvl>
    <w:lvl w:ilvl="2">
      <w:start w:val="0"/>
      <w:numFmt w:val="bullet"/>
      <w:lvlText w:val="•"/>
      <w:lvlJc w:val="left"/>
      <w:pPr>
        <w:ind w:left="686" w:hanging="286"/>
      </w:pPr>
      <w:rPr>
        <w:rFonts w:hint="default"/>
        <w:lang w:val="en-US" w:eastAsia="en-US" w:bidi="ar-SA"/>
      </w:rPr>
    </w:lvl>
    <w:lvl w:ilvl="3">
      <w:start w:val="0"/>
      <w:numFmt w:val="bullet"/>
      <w:lvlText w:val="•"/>
      <w:lvlJc w:val="left"/>
      <w:pPr>
        <w:ind w:left="889" w:hanging="286"/>
      </w:pPr>
      <w:rPr>
        <w:rFonts w:hint="default"/>
        <w:lang w:val="en-US" w:eastAsia="en-US" w:bidi="ar-SA"/>
      </w:rPr>
    </w:lvl>
    <w:lvl w:ilvl="4">
      <w:start w:val="0"/>
      <w:numFmt w:val="bullet"/>
      <w:lvlText w:val="•"/>
      <w:lvlJc w:val="left"/>
      <w:pPr>
        <w:ind w:left="1092" w:hanging="286"/>
      </w:pPr>
      <w:rPr>
        <w:rFonts w:hint="default"/>
        <w:lang w:val="en-US" w:eastAsia="en-US" w:bidi="ar-SA"/>
      </w:rPr>
    </w:lvl>
    <w:lvl w:ilvl="5">
      <w:start w:val="0"/>
      <w:numFmt w:val="bullet"/>
      <w:lvlText w:val="•"/>
      <w:lvlJc w:val="left"/>
      <w:pPr>
        <w:ind w:left="1295" w:hanging="286"/>
      </w:pPr>
      <w:rPr>
        <w:rFonts w:hint="default"/>
        <w:lang w:val="en-US" w:eastAsia="en-US" w:bidi="ar-SA"/>
      </w:rPr>
    </w:lvl>
    <w:lvl w:ilvl="6">
      <w:start w:val="0"/>
      <w:numFmt w:val="bullet"/>
      <w:lvlText w:val="•"/>
      <w:lvlJc w:val="left"/>
      <w:pPr>
        <w:ind w:left="1498" w:hanging="286"/>
      </w:pPr>
      <w:rPr>
        <w:rFonts w:hint="default"/>
        <w:lang w:val="en-US" w:eastAsia="en-US" w:bidi="ar-SA"/>
      </w:rPr>
    </w:lvl>
    <w:lvl w:ilvl="7">
      <w:start w:val="0"/>
      <w:numFmt w:val="bullet"/>
      <w:lvlText w:val="•"/>
      <w:lvlJc w:val="left"/>
      <w:pPr>
        <w:ind w:left="1701" w:hanging="286"/>
      </w:pPr>
      <w:rPr>
        <w:rFonts w:hint="default"/>
        <w:lang w:val="en-US" w:eastAsia="en-US" w:bidi="ar-SA"/>
      </w:rPr>
    </w:lvl>
    <w:lvl w:ilvl="8">
      <w:start w:val="0"/>
      <w:numFmt w:val="bullet"/>
      <w:lvlText w:val="•"/>
      <w:lvlJc w:val="left"/>
      <w:pPr>
        <w:ind w:left="1904" w:hanging="286"/>
      </w:pPr>
      <w:rPr>
        <w:rFonts w:hint="default"/>
        <w:lang w:val="en-US" w:eastAsia="en-US" w:bidi="ar-SA"/>
      </w:rPr>
    </w:lvl>
  </w:abstractNum>
  <w:abstractNum w:abstractNumId="36">
    <w:multiLevelType w:val="hybridMultilevel"/>
    <w:lvl w:ilvl="0">
      <w:start w:val="0"/>
      <w:numFmt w:val="bullet"/>
      <w:lvlText w:val="•"/>
      <w:lvlJc w:val="left"/>
      <w:pPr>
        <w:ind w:left="285" w:hanging="286"/>
      </w:pPr>
      <w:rPr>
        <w:rFonts w:hint="default" w:ascii="Arial" w:hAnsi="Arial" w:eastAsia="Arial" w:cs="Arial"/>
        <w:b w:val="0"/>
        <w:bCs w:val="0"/>
        <w:i w:val="0"/>
        <w:iCs w:val="0"/>
        <w:color w:val="E09CE3"/>
        <w:spacing w:val="0"/>
        <w:w w:val="254"/>
        <w:position w:val="-10"/>
        <w:sz w:val="17"/>
        <w:szCs w:val="17"/>
        <w:lang w:val="en-US" w:eastAsia="en-US" w:bidi="ar-SA"/>
      </w:rPr>
    </w:lvl>
    <w:lvl w:ilvl="1">
      <w:start w:val="0"/>
      <w:numFmt w:val="bullet"/>
      <w:lvlText w:val="•"/>
      <w:lvlJc w:val="left"/>
      <w:pPr>
        <w:ind w:left="466" w:hanging="286"/>
      </w:pPr>
      <w:rPr>
        <w:rFonts w:hint="default"/>
        <w:lang w:val="en-US" w:eastAsia="en-US" w:bidi="ar-SA"/>
      </w:rPr>
    </w:lvl>
    <w:lvl w:ilvl="2">
      <w:start w:val="0"/>
      <w:numFmt w:val="bullet"/>
      <w:lvlText w:val="•"/>
      <w:lvlJc w:val="left"/>
      <w:pPr>
        <w:ind w:left="652" w:hanging="286"/>
      </w:pPr>
      <w:rPr>
        <w:rFonts w:hint="default"/>
        <w:lang w:val="en-US" w:eastAsia="en-US" w:bidi="ar-SA"/>
      </w:rPr>
    </w:lvl>
    <w:lvl w:ilvl="3">
      <w:start w:val="0"/>
      <w:numFmt w:val="bullet"/>
      <w:lvlText w:val="•"/>
      <w:lvlJc w:val="left"/>
      <w:pPr>
        <w:ind w:left="839" w:hanging="286"/>
      </w:pPr>
      <w:rPr>
        <w:rFonts w:hint="default"/>
        <w:lang w:val="en-US" w:eastAsia="en-US" w:bidi="ar-SA"/>
      </w:rPr>
    </w:lvl>
    <w:lvl w:ilvl="4">
      <w:start w:val="0"/>
      <w:numFmt w:val="bullet"/>
      <w:lvlText w:val="•"/>
      <w:lvlJc w:val="left"/>
      <w:pPr>
        <w:ind w:left="1025" w:hanging="286"/>
      </w:pPr>
      <w:rPr>
        <w:rFonts w:hint="default"/>
        <w:lang w:val="en-US" w:eastAsia="en-US" w:bidi="ar-SA"/>
      </w:rPr>
    </w:lvl>
    <w:lvl w:ilvl="5">
      <w:start w:val="0"/>
      <w:numFmt w:val="bullet"/>
      <w:lvlText w:val="•"/>
      <w:lvlJc w:val="left"/>
      <w:pPr>
        <w:ind w:left="1211" w:hanging="286"/>
      </w:pPr>
      <w:rPr>
        <w:rFonts w:hint="default"/>
        <w:lang w:val="en-US" w:eastAsia="en-US" w:bidi="ar-SA"/>
      </w:rPr>
    </w:lvl>
    <w:lvl w:ilvl="6">
      <w:start w:val="0"/>
      <w:numFmt w:val="bullet"/>
      <w:lvlText w:val="•"/>
      <w:lvlJc w:val="left"/>
      <w:pPr>
        <w:ind w:left="1398" w:hanging="286"/>
      </w:pPr>
      <w:rPr>
        <w:rFonts w:hint="default"/>
        <w:lang w:val="en-US" w:eastAsia="en-US" w:bidi="ar-SA"/>
      </w:rPr>
    </w:lvl>
    <w:lvl w:ilvl="7">
      <w:start w:val="0"/>
      <w:numFmt w:val="bullet"/>
      <w:lvlText w:val="•"/>
      <w:lvlJc w:val="left"/>
      <w:pPr>
        <w:ind w:left="1584" w:hanging="286"/>
      </w:pPr>
      <w:rPr>
        <w:rFonts w:hint="default"/>
        <w:lang w:val="en-US" w:eastAsia="en-US" w:bidi="ar-SA"/>
      </w:rPr>
    </w:lvl>
    <w:lvl w:ilvl="8">
      <w:start w:val="0"/>
      <w:numFmt w:val="bullet"/>
      <w:lvlText w:val="•"/>
      <w:lvlJc w:val="left"/>
      <w:pPr>
        <w:ind w:left="1770" w:hanging="286"/>
      </w:pPr>
      <w:rPr>
        <w:rFonts w:hint="default"/>
        <w:lang w:val="en-US" w:eastAsia="en-US" w:bidi="ar-SA"/>
      </w:rPr>
    </w:lvl>
  </w:abstractNum>
  <w:abstractNum w:abstractNumId="35">
    <w:multiLevelType w:val="hybridMultilevel"/>
    <w:lvl w:ilvl="0">
      <w:start w:val="0"/>
      <w:numFmt w:val="bullet"/>
      <w:lvlText w:val="•"/>
      <w:lvlJc w:val="left"/>
      <w:pPr>
        <w:ind w:left="285" w:hanging="286"/>
      </w:pPr>
      <w:rPr>
        <w:rFonts w:hint="default" w:ascii="Arial" w:hAnsi="Arial" w:eastAsia="Arial" w:cs="Arial"/>
        <w:spacing w:val="0"/>
        <w:w w:val="254"/>
        <w:lang w:val="en-US" w:eastAsia="en-US" w:bidi="ar-SA"/>
      </w:rPr>
    </w:lvl>
    <w:lvl w:ilvl="1">
      <w:start w:val="0"/>
      <w:numFmt w:val="bullet"/>
      <w:lvlText w:val="•"/>
      <w:lvlJc w:val="left"/>
      <w:pPr>
        <w:ind w:left="505" w:hanging="286"/>
      </w:pPr>
      <w:rPr>
        <w:rFonts w:hint="default"/>
        <w:lang w:val="en-US" w:eastAsia="en-US" w:bidi="ar-SA"/>
      </w:rPr>
    </w:lvl>
    <w:lvl w:ilvl="2">
      <w:start w:val="0"/>
      <w:numFmt w:val="bullet"/>
      <w:lvlText w:val="•"/>
      <w:lvlJc w:val="left"/>
      <w:pPr>
        <w:ind w:left="730" w:hanging="286"/>
      </w:pPr>
      <w:rPr>
        <w:rFonts w:hint="default"/>
        <w:lang w:val="en-US" w:eastAsia="en-US" w:bidi="ar-SA"/>
      </w:rPr>
    </w:lvl>
    <w:lvl w:ilvl="3">
      <w:start w:val="0"/>
      <w:numFmt w:val="bullet"/>
      <w:lvlText w:val="•"/>
      <w:lvlJc w:val="left"/>
      <w:pPr>
        <w:ind w:left="956" w:hanging="286"/>
      </w:pPr>
      <w:rPr>
        <w:rFonts w:hint="default"/>
        <w:lang w:val="en-US" w:eastAsia="en-US" w:bidi="ar-SA"/>
      </w:rPr>
    </w:lvl>
    <w:lvl w:ilvl="4">
      <w:start w:val="0"/>
      <w:numFmt w:val="bullet"/>
      <w:lvlText w:val="•"/>
      <w:lvlJc w:val="left"/>
      <w:pPr>
        <w:ind w:left="1181" w:hanging="286"/>
      </w:pPr>
      <w:rPr>
        <w:rFonts w:hint="default"/>
        <w:lang w:val="en-US" w:eastAsia="en-US" w:bidi="ar-SA"/>
      </w:rPr>
    </w:lvl>
    <w:lvl w:ilvl="5">
      <w:start w:val="0"/>
      <w:numFmt w:val="bullet"/>
      <w:lvlText w:val="•"/>
      <w:lvlJc w:val="left"/>
      <w:pPr>
        <w:ind w:left="1407" w:hanging="286"/>
      </w:pPr>
      <w:rPr>
        <w:rFonts w:hint="default"/>
        <w:lang w:val="en-US" w:eastAsia="en-US" w:bidi="ar-SA"/>
      </w:rPr>
    </w:lvl>
    <w:lvl w:ilvl="6">
      <w:start w:val="0"/>
      <w:numFmt w:val="bullet"/>
      <w:lvlText w:val="•"/>
      <w:lvlJc w:val="left"/>
      <w:pPr>
        <w:ind w:left="1632" w:hanging="286"/>
      </w:pPr>
      <w:rPr>
        <w:rFonts w:hint="default"/>
        <w:lang w:val="en-US" w:eastAsia="en-US" w:bidi="ar-SA"/>
      </w:rPr>
    </w:lvl>
    <w:lvl w:ilvl="7">
      <w:start w:val="0"/>
      <w:numFmt w:val="bullet"/>
      <w:lvlText w:val="•"/>
      <w:lvlJc w:val="left"/>
      <w:pPr>
        <w:ind w:left="1857" w:hanging="286"/>
      </w:pPr>
      <w:rPr>
        <w:rFonts w:hint="default"/>
        <w:lang w:val="en-US" w:eastAsia="en-US" w:bidi="ar-SA"/>
      </w:rPr>
    </w:lvl>
    <w:lvl w:ilvl="8">
      <w:start w:val="0"/>
      <w:numFmt w:val="bullet"/>
      <w:lvlText w:val="•"/>
      <w:lvlJc w:val="left"/>
      <w:pPr>
        <w:ind w:left="2083" w:hanging="286"/>
      </w:pPr>
      <w:rPr>
        <w:rFonts w:hint="default"/>
        <w:lang w:val="en-US" w:eastAsia="en-US" w:bidi="ar-SA"/>
      </w:rPr>
    </w:lvl>
  </w:abstractNum>
  <w:abstractNum w:abstractNumId="33">
    <w:multiLevelType w:val="hybridMultilevel"/>
    <w:lvl w:ilvl="0">
      <w:start w:val="0"/>
      <w:numFmt w:val="bullet"/>
      <w:lvlText w:val="•"/>
      <w:lvlJc w:val="left"/>
      <w:pPr>
        <w:ind w:left="312"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651" w:hanging="170"/>
      </w:pPr>
      <w:rPr>
        <w:rFonts w:hint="default"/>
        <w:lang w:val="en-US" w:eastAsia="en-US" w:bidi="ar-SA"/>
      </w:rPr>
    </w:lvl>
    <w:lvl w:ilvl="2">
      <w:start w:val="0"/>
      <w:numFmt w:val="bullet"/>
      <w:lvlText w:val="•"/>
      <w:lvlJc w:val="left"/>
      <w:pPr>
        <w:ind w:left="982" w:hanging="170"/>
      </w:pPr>
      <w:rPr>
        <w:rFonts w:hint="default"/>
        <w:lang w:val="en-US" w:eastAsia="en-US" w:bidi="ar-SA"/>
      </w:rPr>
    </w:lvl>
    <w:lvl w:ilvl="3">
      <w:start w:val="0"/>
      <w:numFmt w:val="bullet"/>
      <w:lvlText w:val="•"/>
      <w:lvlJc w:val="left"/>
      <w:pPr>
        <w:ind w:left="1314" w:hanging="170"/>
      </w:pPr>
      <w:rPr>
        <w:rFonts w:hint="default"/>
        <w:lang w:val="en-US" w:eastAsia="en-US" w:bidi="ar-SA"/>
      </w:rPr>
    </w:lvl>
    <w:lvl w:ilvl="4">
      <w:start w:val="0"/>
      <w:numFmt w:val="bullet"/>
      <w:lvlText w:val="•"/>
      <w:lvlJc w:val="left"/>
      <w:pPr>
        <w:ind w:left="1645" w:hanging="170"/>
      </w:pPr>
      <w:rPr>
        <w:rFonts w:hint="default"/>
        <w:lang w:val="en-US" w:eastAsia="en-US" w:bidi="ar-SA"/>
      </w:rPr>
    </w:lvl>
    <w:lvl w:ilvl="5">
      <w:start w:val="0"/>
      <w:numFmt w:val="bullet"/>
      <w:lvlText w:val="•"/>
      <w:lvlJc w:val="left"/>
      <w:pPr>
        <w:ind w:left="1976" w:hanging="170"/>
      </w:pPr>
      <w:rPr>
        <w:rFonts w:hint="default"/>
        <w:lang w:val="en-US" w:eastAsia="en-US" w:bidi="ar-SA"/>
      </w:rPr>
    </w:lvl>
    <w:lvl w:ilvl="6">
      <w:start w:val="0"/>
      <w:numFmt w:val="bullet"/>
      <w:lvlText w:val="•"/>
      <w:lvlJc w:val="left"/>
      <w:pPr>
        <w:ind w:left="2308" w:hanging="170"/>
      </w:pPr>
      <w:rPr>
        <w:rFonts w:hint="default"/>
        <w:lang w:val="en-US" w:eastAsia="en-US" w:bidi="ar-SA"/>
      </w:rPr>
    </w:lvl>
    <w:lvl w:ilvl="7">
      <w:start w:val="0"/>
      <w:numFmt w:val="bullet"/>
      <w:lvlText w:val="•"/>
      <w:lvlJc w:val="left"/>
      <w:pPr>
        <w:ind w:left="2639" w:hanging="170"/>
      </w:pPr>
      <w:rPr>
        <w:rFonts w:hint="default"/>
        <w:lang w:val="en-US" w:eastAsia="en-US" w:bidi="ar-SA"/>
      </w:rPr>
    </w:lvl>
    <w:lvl w:ilvl="8">
      <w:start w:val="0"/>
      <w:numFmt w:val="bullet"/>
      <w:lvlText w:val="•"/>
      <w:lvlJc w:val="left"/>
      <w:pPr>
        <w:ind w:left="2970" w:hanging="170"/>
      </w:pPr>
      <w:rPr>
        <w:rFonts w:hint="default"/>
        <w:lang w:val="en-US" w:eastAsia="en-US" w:bidi="ar-SA"/>
      </w:rPr>
    </w:lvl>
  </w:abstractNum>
  <w:abstractNum w:abstractNumId="32">
    <w:multiLevelType w:val="hybridMultilevel"/>
    <w:lvl w:ilvl="0">
      <w:start w:val="1"/>
      <w:numFmt w:val="decimal"/>
      <w:lvlText w:val="%1"/>
      <w:lvlJc w:val="left"/>
      <w:pPr>
        <w:ind w:left="1725" w:hanging="1530"/>
        <w:jc w:val="left"/>
      </w:pPr>
      <w:rPr>
        <w:rFonts w:hint="default" w:ascii="Arial" w:hAnsi="Arial" w:eastAsia="Arial" w:cs="Arial"/>
        <w:b/>
        <w:bCs/>
        <w:i w:val="0"/>
        <w:iCs w:val="0"/>
        <w:spacing w:val="0"/>
        <w:w w:val="72"/>
        <w:sz w:val="16"/>
        <w:szCs w:val="16"/>
        <w:lang w:val="en-US" w:eastAsia="en-US" w:bidi="ar-SA"/>
      </w:rPr>
    </w:lvl>
    <w:lvl w:ilvl="1">
      <w:start w:val="0"/>
      <w:numFmt w:val="bullet"/>
      <w:lvlText w:val="•"/>
      <w:lvlJc w:val="left"/>
      <w:pPr>
        <w:ind w:left="3160" w:hanging="1530"/>
      </w:pPr>
      <w:rPr>
        <w:rFonts w:hint="default"/>
        <w:lang w:val="en-US" w:eastAsia="en-US" w:bidi="ar-SA"/>
      </w:rPr>
    </w:lvl>
    <w:lvl w:ilvl="2">
      <w:start w:val="0"/>
      <w:numFmt w:val="bullet"/>
      <w:lvlText w:val="•"/>
      <w:lvlJc w:val="left"/>
      <w:pPr>
        <w:ind w:left="4601" w:hanging="1530"/>
      </w:pPr>
      <w:rPr>
        <w:rFonts w:hint="default"/>
        <w:lang w:val="en-US" w:eastAsia="en-US" w:bidi="ar-SA"/>
      </w:rPr>
    </w:lvl>
    <w:lvl w:ilvl="3">
      <w:start w:val="0"/>
      <w:numFmt w:val="bullet"/>
      <w:lvlText w:val="•"/>
      <w:lvlJc w:val="left"/>
      <w:pPr>
        <w:ind w:left="6042" w:hanging="1530"/>
      </w:pPr>
      <w:rPr>
        <w:rFonts w:hint="default"/>
        <w:lang w:val="en-US" w:eastAsia="en-US" w:bidi="ar-SA"/>
      </w:rPr>
    </w:lvl>
    <w:lvl w:ilvl="4">
      <w:start w:val="0"/>
      <w:numFmt w:val="bullet"/>
      <w:lvlText w:val="•"/>
      <w:lvlJc w:val="left"/>
      <w:pPr>
        <w:ind w:left="7483" w:hanging="1530"/>
      </w:pPr>
      <w:rPr>
        <w:rFonts w:hint="default"/>
        <w:lang w:val="en-US" w:eastAsia="en-US" w:bidi="ar-SA"/>
      </w:rPr>
    </w:lvl>
    <w:lvl w:ilvl="5">
      <w:start w:val="0"/>
      <w:numFmt w:val="bullet"/>
      <w:lvlText w:val="•"/>
      <w:lvlJc w:val="left"/>
      <w:pPr>
        <w:ind w:left="8924" w:hanging="1530"/>
      </w:pPr>
      <w:rPr>
        <w:rFonts w:hint="default"/>
        <w:lang w:val="en-US" w:eastAsia="en-US" w:bidi="ar-SA"/>
      </w:rPr>
    </w:lvl>
    <w:lvl w:ilvl="6">
      <w:start w:val="0"/>
      <w:numFmt w:val="bullet"/>
      <w:lvlText w:val="•"/>
      <w:lvlJc w:val="left"/>
      <w:pPr>
        <w:ind w:left="10365" w:hanging="1530"/>
      </w:pPr>
      <w:rPr>
        <w:rFonts w:hint="default"/>
        <w:lang w:val="en-US" w:eastAsia="en-US" w:bidi="ar-SA"/>
      </w:rPr>
    </w:lvl>
    <w:lvl w:ilvl="7">
      <w:start w:val="0"/>
      <w:numFmt w:val="bullet"/>
      <w:lvlText w:val="•"/>
      <w:lvlJc w:val="left"/>
      <w:pPr>
        <w:ind w:left="11806" w:hanging="1530"/>
      </w:pPr>
      <w:rPr>
        <w:rFonts w:hint="default"/>
        <w:lang w:val="en-US" w:eastAsia="en-US" w:bidi="ar-SA"/>
      </w:rPr>
    </w:lvl>
    <w:lvl w:ilvl="8">
      <w:start w:val="0"/>
      <w:numFmt w:val="bullet"/>
      <w:lvlText w:val="•"/>
      <w:lvlJc w:val="left"/>
      <w:pPr>
        <w:ind w:left="13247" w:hanging="1530"/>
      </w:pPr>
      <w:rPr>
        <w:rFonts w:hint="default"/>
        <w:lang w:val="en-US" w:eastAsia="en-US" w:bidi="ar-SA"/>
      </w:rPr>
    </w:lvl>
  </w:abstractNum>
  <w:abstractNum w:abstractNumId="31">
    <w:multiLevelType w:val="hybridMultilevel"/>
    <w:lvl w:ilvl="0">
      <w:start w:val="1"/>
      <w:numFmt w:val="decimal"/>
      <w:lvlText w:val="%1."/>
      <w:lvlJc w:val="left"/>
      <w:pPr>
        <w:ind w:left="10460"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11026" w:hanging="170"/>
      </w:pPr>
      <w:rPr>
        <w:rFonts w:hint="default"/>
        <w:lang w:val="en-US" w:eastAsia="en-US" w:bidi="ar-SA"/>
      </w:rPr>
    </w:lvl>
    <w:lvl w:ilvl="2">
      <w:start w:val="0"/>
      <w:numFmt w:val="bullet"/>
      <w:lvlText w:val="•"/>
      <w:lvlJc w:val="left"/>
      <w:pPr>
        <w:ind w:left="11593" w:hanging="170"/>
      </w:pPr>
      <w:rPr>
        <w:rFonts w:hint="default"/>
        <w:lang w:val="en-US" w:eastAsia="en-US" w:bidi="ar-SA"/>
      </w:rPr>
    </w:lvl>
    <w:lvl w:ilvl="3">
      <w:start w:val="0"/>
      <w:numFmt w:val="bullet"/>
      <w:lvlText w:val="•"/>
      <w:lvlJc w:val="left"/>
      <w:pPr>
        <w:ind w:left="12160" w:hanging="170"/>
      </w:pPr>
      <w:rPr>
        <w:rFonts w:hint="default"/>
        <w:lang w:val="en-US" w:eastAsia="en-US" w:bidi="ar-SA"/>
      </w:rPr>
    </w:lvl>
    <w:lvl w:ilvl="4">
      <w:start w:val="0"/>
      <w:numFmt w:val="bullet"/>
      <w:lvlText w:val="•"/>
      <w:lvlJc w:val="left"/>
      <w:pPr>
        <w:ind w:left="12727" w:hanging="170"/>
      </w:pPr>
      <w:rPr>
        <w:rFonts w:hint="default"/>
        <w:lang w:val="en-US" w:eastAsia="en-US" w:bidi="ar-SA"/>
      </w:rPr>
    </w:lvl>
    <w:lvl w:ilvl="5">
      <w:start w:val="0"/>
      <w:numFmt w:val="bullet"/>
      <w:lvlText w:val="•"/>
      <w:lvlJc w:val="left"/>
      <w:pPr>
        <w:ind w:left="13294" w:hanging="170"/>
      </w:pPr>
      <w:rPr>
        <w:rFonts w:hint="default"/>
        <w:lang w:val="en-US" w:eastAsia="en-US" w:bidi="ar-SA"/>
      </w:rPr>
    </w:lvl>
    <w:lvl w:ilvl="6">
      <w:start w:val="0"/>
      <w:numFmt w:val="bullet"/>
      <w:lvlText w:val="•"/>
      <w:lvlJc w:val="left"/>
      <w:pPr>
        <w:ind w:left="13861" w:hanging="170"/>
      </w:pPr>
      <w:rPr>
        <w:rFonts w:hint="default"/>
        <w:lang w:val="en-US" w:eastAsia="en-US" w:bidi="ar-SA"/>
      </w:rPr>
    </w:lvl>
    <w:lvl w:ilvl="7">
      <w:start w:val="0"/>
      <w:numFmt w:val="bullet"/>
      <w:lvlText w:val="•"/>
      <w:lvlJc w:val="left"/>
      <w:pPr>
        <w:ind w:left="14428" w:hanging="170"/>
      </w:pPr>
      <w:rPr>
        <w:rFonts w:hint="default"/>
        <w:lang w:val="en-US" w:eastAsia="en-US" w:bidi="ar-SA"/>
      </w:rPr>
    </w:lvl>
    <w:lvl w:ilvl="8">
      <w:start w:val="0"/>
      <w:numFmt w:val="bullet"/>
      <w:lvlText w:val="•"/>
      <w:lvlJc w:val="left"/>
      <w:pPr>
        <w:ind w:left="14995" w:hanging="170"/>
      </w:pPr>
      <w:rPr>
        <w:rFonts w:hint="default"/>
        <w:lang w:val="en-US" w:eastAsia="en-US" w:bidi="ar-SA"/>
      </w:rPr>
    </w:lvl>
  </w:abstractNum>
  <w:abstractNum w:abstractNumId="30">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1900" w:hanging="170"/>
      </w:pPr>
      <w:rPr>
        <w:rFonts w:hint="default"/>
        <w:lang w:val="en-US" w:eastAsia="en-US" w:bidi="ar-SA"/>
      </w:rPr>
    </w:lvl>
    <w:lvl w:ilvl="2">
      <w:start w:val="0"/>
      <w:numFmt w:val="bullet"/>
      <w:lvlText w:val="•"/>
      <w:lvlJc w:val="left"/>
      <w:pPr>
        <w:ind w:left="3481" w:hanging="170"/>
      </w:pPr>
      <w:rPr>
        <w:rFonts w:hint="default"/>
        <w:lang w:val="en-US" w:eastAsia="en-US" w:bidi="ar-SA"/>
      </w:rPr>
    </w:lvl>
    <w:lvl w:ilvl="3">
      <w:start w:val="0"/>
      <w:numFmt w:val="bullet"/>
      <w:lvlText w:val="•"/>
      <w:lvlJc w:val="left"/>
      <w:pPr>
        <w:ind w:left="5062" w:hanging="170"/>
      </w:pPr>
      <w:rPr>
        <w:rFonts w:hint="default"/>
        <w:lang w:val="en-US" w:eastAsia="en-US" w:bidi="ar-SA"/>
      </w:rPr>
    </w:lvl>
    <w:lvl w:ilvl="4">
      <w:start w:val="0"/>
      <w:numFmt w:val="bullet"/>
      <w:lvlText w:val="•"/>
      <w:lvlJc w:val="left"/>
      <w:pPr>
        <w:ind w:left="6643" w:hanging="170"/>
      </w:pPr>
      <w:rPr>
        <w:rFonts w:hint="default"/>
        <w:lang w:val="en-US" w:eastAsia="en-US" w:bidi="ar-SA"/>
      </w:rPr>
    </w:lvl>
    <w:lvl w:ilvl="5">
      <w:start w:val="0"/>
      <w:numFmt w:val="bullet"/>
      <w:lvlText w:val="•"/>
      <w:lvlJc w:val="left"/>
      <w:pPr>
        <w:ind w:left="8224" w:hanging="170"/>
      </w:pPr>
      <w:rPr>
        <w:rFonts w:hint="default"/>
        <w:lang w:val="en-US" w:eastAsia="en-US" w:bidi="ar-SA"/>
      </w:rPr>
    </w:lvl>
    <w:lvl w:ilvl="6">
      <w:start w:val="0"/>
      <w:numFmt w:val="bullet"/>
      <w:lvlText w:val="•"/>
      <w:lvlJc w:val="left"/>
      <w:pPr>
        <w:ind w:left="9805" w:hanging="170"/>
      </w:pPr>
      <w:rPr>
        <w:rFonts w:hint="default"/>
        <w:lang w:val="en-US" w:eastAsia="en-US" w:bidi="ar-SA"/>
      </w:rPr>
    </w:lvl>
    <w:lvl w:ilvl="7">
      <w:start w:val="0"/>
      <w:numFmt w:val="bullet"/>
      <w:lvlText w:val="•"/>
      <w:lvlJc w:val="left"/>
      <w:pPr>
        <w:ind w:left="11386" w:hanging="170"/>
      </w:pPr>
      <w:rPr>
        <w:rFonts w:hint="default"/>
        <w:lang w:val="en-US" w:eastAsia="en-US" w:bidi="ar-SA"/>
      </w:rPr>
    </w:lvl>
    <w:lvl w:ilvl="8">
      <w:start w:val="0"/>
      <w:numFmt w:val="bullet"/>
      <w:lvlText w:val="•"/>
      <w:lvlJc w:val="left"/>
      <w:pPr>
        <w:ind w:left="12967" w:hanging="170"/>
      </w:pPr>
      <w:rPr>
        <w:rFonts w:hint="default"/>
        <w:lang w:val="en-US" w:eastAsia="en-US" w:bidi="ar-SA"/>
      </w:rPr>
    </w:lvl>
  </w:abstractNum>
  <w:abstractNum w:abstractNumId="29">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1900" w:hanging="170"/>
      </w:pPr>
      <w:rPr>
        <w:rFonts w:hint="default"/>
        <w:lang w:val="en-US" w:eastAsia="en-US" w:bidi="ar-SA"/>
      </w:rPr>
    </w:lvl>
    <w:lvl w:ilvl="2">
      <w:start w:val="0"/>
      <w:numFmt w:val="bullet"/>
      <w:lvlText w:val="•"/>
      <w:lvlJc w:val="left"/>
      <w:pPr>
        <w:ind w:left="3481" w:hanging="170"/>
      </w:pPr>
      <w:rPr>
        <w:rFonts w:hint="default"/>
        <w:lang w:val="en-US" w:eastAsia="en-US" w:bidi="ar-SA"/>
      </w:rPr>
    </w:lvl>
    <w:lvl w:ilvl="3">
      <w:start w:val="0"/>
      <w:numFmt w:val="bullet"/>
      <w:lvlText w:val="•"/>
      <w:lvlJc w:val="left"/>
      <w:pPr>
        <w:ind w:left="5062" w:hanging="170"/>
      </w:pPr>
      <w:rPr>
        <w:rFonts w:hint="default"/>
        <w:lang w:val="en-US" w:eastAsia="en-US" w:bidi="ar-SA"/>
      </w:rPr>
    </w:lvl>
    <w:lvl w:ilvl="4">
      <w:start w:val="0"/>
      <w:numFmt w:val="bullet"/>
      <w:lvlText w:val="•"/>
      <w:lvlJc w:val="left"/>
      <w:pPr>
        <w:ind w:left="6643" w:hanging="170"/>
      </w:pPr>
      <w:rPr>
        <w:rFonts w:hint="default"/>
        <w:lang w:val="en-US" w:eastAsia="en-US" w:bidi="ar-SA"/>
      </w:rPr>
    </w:lvl>
    <w:lvl w:ilvl="5">
      <w:start w:val="0"/>
      <w:numFmt w:val="bullet"/>
      <w:lvlText w:val="•"/>
      <w:lvlJc w:val="left"/>
      <w:pPr>
        <w:ind w:left="8224" w:hanging="170"/>
      </w:pPr>
      <w:rPr>
        <w:rFonts w:hint="default"/>
        <w:lang w:val="en-US" w:eastAsia="en-US" w:bidi="ar-SA"/>
      </w:rPr>
    </w:lvl>
    <w:lvl w:ilvl="6">
      <w:start w:val="0"/>
      <w:numFmt w:val="bullet"/>
      <w:lvlText w:val="•"/>
      <w:lvlJc w:val="left"/>
      <w:pPr>
        <w:ind w:left="9805" w:hanging="170"/>
      </w:pPr>
      <w:rPr>
        <w:rFonts w:hint="default"/>
        <w:lang w:val="en-US" w:eastAsia="en-US" w:bidi="ar-SA"/>
      </w:rPr>
    </w:lvl>
    <w:lvl w:ilvl="7">
      <w:start w:val="0"/>
      <w:numFmt w:val="bullet"/>
      <w:lvlText w:val="•"/>
      <w:lvlJc w:val="left"/>
      <w:pPr>
        <w:ind w:left="11386" w:hanging="170"/>
      </w:pPr>
      <w:rPr>
        <w:rFonts w:hint="default"/>
        <w:lang w:val="en-US" w:eastAsia="en-US" w:bidi="ar-SA"/>
      </w:rPr>
    </w:lvl>
    <w:lvl w:ilvl="8">
      <w:start w:val="0"/>
      <w:numFmt w:val="bullet"/>
      <w:lvlText w:val="•"/>
      <w:lvlJc w:val="left"/>
      <w:pPr>
        <w:ind w:left="12967" w:hanging="170"/>
      </w:pPr>
      <w:rPr>
        <w:rFonts w:hint="default"/>
        <w:lang w:val="en-US" w:eastAsia="en-US" w:bidi="ar-SA"/>
      </w:rPr>
    </w:lvl>
  </w:abstractNum>
  <w:abstractNum w:abstractNumId="28">
    <w:multiLevelType w:val="hybridMultilevel"/>
    <w:lvl w:ilvl="0">
      <w:start w:val="14"/>
      <w:numFmt w:val="decimal"/>
      <w:lvlText w:val="%1."/>
      <w:lvlJc w:val="left"/>
      <w:pPr>
        <w:ind w:left="286" w:hanging="234"/>
        <w:jc w:val="left"/>
      </w:pPr>
      <w:rPr>
        <w:rFonts w:hint="default" w:ascii="Arial" w:hAnsi="Arial" w:eastAsia="Arial" w:cs="Arial"/>
        <w:b w:val="0"/>
        <w:bCs w:val="0"/>
        <w:i w:val="0"/>
        <w:iCs w:val="0"/>
        <w:spacing w:val="-1"/>
        <w:w w:val="86"/>
        <w:sz w:val="16"/>
        <w:szCs w:val="16"/>
        <w:lang w:val="en-US" w:eastAsia="en-US" w:bidi="ar-SA"/>
      </w:rPr>
    </w:lvl>
    <w:lvl w:ilvl="1">
      <w:start w:val="0"/>
      <w:numFmt w:val="bullet"/>
      <w:lvlText w:val="•"/>
      <w:lvlJc w:val="left"/>
      <w:pPr>
        <w:ind w:left="634" w:hanging="234"/>
      </w:pPr>
      <w:rPr>
        <w:rFonts w:hint="default"/>
        <w:lang w:val="en-US" w:eastAsia="en-US" w:bidi="ar-SA"/>
      </w:rPr>
    </w:lvl>
    <w:lvl w:ilvl="2">
      <w:start w:val="0"/>
      <w:numFmt w:val="bullet"/>
      <w:lvlText w:val="•"/>
      <w:lvlJc w:val="left"/>
      <w:pPr>
        <w:ind w:left="989" w:hanging="234"/>
      </w:pPr>
      <w:rPr>
        <w:rFonts w:hint="default"/>
        <w:lang w:val="en-US" w:eastAsia="en-US" w:bidi="ar-SA"/>
      </w:rPr>
    </w:lvl>
    <w:lvl w:ilvl="3">
      <w:start w:val="0"/>
      <w:numFmt w:val="bullet"/>
      <w:lvlText w:val="•"/>
      <w:lvlJc w:val="left"/>
      <w:pPr>
        <w:ind w:left="1343" w:hanging="234"/>
      </w:pPr>
      <w:rPr>
        <w:rFonts w:hint="default"/>
        <w:lang w:val="en-US" w:eastAsia="en-US" w:bidi="ar-SA"/>
      </w:rPr>
    </w:lvl>
    <w:lvl w:ilvl="4">
      <w:start w:val="0"/>
      <w:numFmt w:val="bullet"/>
      <w:lvlText w:val="•"/>
      <w:lvlJc w:val="left"/>
      <w:pPr>
        <w:ind w:left="1698" w:hanging="234"/>
      </w:pPr>
      <w:rPr>
        <w:rFonts w:hint="default"/>
        <w:lang w:val="en-US" w:eastAsia="en-US" w:bidi="ar-SA"/>
      </w:rPr>
    </w:lvl>
    <w:lvl w:ilvl="5">
      <w:start w:val="0"/>
      <w:numFmt w:val="bullet"/>
      <w:lvlText w:val="•"/>
      <w:lvlJc w:val="left"/>
      <w:pPr>
        <w:ind w:left="2052" w:hanging="234"/>
      </w:pPr>
      <w:rPr>
        <w:rFonts w:hint="default"/>
        <w:lang w:val="en-US" w:eastAsia="en-US" w:bidi="ar-SA"/>
      </w:rPr>
    </w:lvl>
    <w:lvl w:ilvl="6">
      <w:start w:val="0"/>
      <w:numFmt w:val="bullet"/>
      <w:lvlText w:val="•"/>
      <w:lvlJc w:val="left"/>
      <w:pPr>
        <w:ind w:left="2407" w:hanging="234"/>
      </w:pPr>
      <w:rPr>
        <w:rFonts w:hint="default"/>
        <w:lang w:val="en-US" w:eastAsia="en-US" w:bidi="ar-SA"/>
      </w:rPr>
    </w:lvl>
    <w:lvl w:ilvl="7">
      <w:start w:val="0"/>
      <w:numFmt w:val="bullet"/>
      <w:lvlText w:val="•"/>
      <w:lvlJc w:val="left"/>
      <w:pPr>
        <w:ind w:left="2761" w:hanging="234"/>
      </w:pPr>
      <w:rPr>
        <w:rFonts w:hint="default"/>
        <w:lang w:val="en-US" w:eastAsia="en-US" w:bidi="ar-SA"/>
      </w:rPr>
    </w:lvl>
    <w:lvl w:ilvl="8">
      <w:start w:val="0"/>
      <w:numFmt w:val="bullet"/>
      <w:lvlText w:val="•"/>
      <w:lvlJc w:val="left"/>
      <w:pPr>
        <w:ind w:left="3116" w:hanging="234"/>
      </w:pPr>
      <w:rPr>
        <w:rFonts w:hint="default"/>
        <w:lang w:val="en-US" w:eastAsia="en-US" w:bidi="ar-SA"/>
      </w:rPr>
    </w:lvl>
  </w:abstractNum>
  <w:abstractNum w:abstractNumId="27">
    <w:multiLevelType w:val="hybridMultilevel"/>
    <w:lvl w:ilvl="0">
      <w:start w:val="12"/>
      <w:numFmt w:val="decimal"/>
      <w:lvlText w:val="%1."/>
      <w:lvlJc w:val="left"/>
      <w:pPr>
        <w:ind w:left="284" w:hanging="232"/>
        <w:jc w:val="left"/>
      </w:pPr>
      <w:rPr>
        <w:rFonts w:hint="default" w:ascii="Arial" w:hAnsi="Arial" w:eastAsia="Arial" w:cs="Arial"/>
        <w:b w:val="0"/>
        <w:bCs w:val="0"/>
        <w:i w:val="0"/>
        <w:iCs w:val="0"/>
        <w:spacing w:val="-1"/>
        <w:w w:val="86"/>
        <w:sz w:val="16"/>
        <w:szCs w:val="16"/>
        <w:lang w:val="en-US" w:eastAsia="en-US" w:bidi="ar-SA"/>
      </w:rPr>
    </w:lvl>
    <w:lvl w:ilvl="1">
      <w:start w:val="0"/>
      <w:numFmt w:val="bullet"/>
      <w:lvlText w:val="•"/>
      <w:lvlJc w:val="left"/>
      <w:pPr>
        <w:ind w:left="634" w:hanging="232"/>
      </w:pPr>
      <w:rPr>
        <w:rFonts w:hint="default"/>
        <w:lang w:val="en-US" w:eastAsia="en-US" w:bidi="ar-SA"/>
      </w:rPr>
    </w:lvl>
    <w:lvl w:ilvl="2">
      <w:start w:val="0"/>
      <w:numFmt w:val="bullet"/>
      <w:lvlText w:val="•"/>
      <w:lvlJc w:val="left"/>
      <w:pPr>
        <w:ind w:left="989" w:hanging="232"/>
      </w:pPr>
      <w:rPr>
        <w:rFonts w:hint="default"/>
        <w:lang w:val="en-US" w:eastAsia="en-US" w:bidi="ar-SA"/>
      </w:rPr>
    </w:lvl>
    <w:lvl w:ilvl="3">
      <w:start w:val="0"/>
      <w:numFmt w:val="bullet"/>
      <w:lvlText w:val="•"/>
      <w:lvlJc w:val="left"/>
      <w:pPr>
        <w:ind w:left="1343" w:hanging="232"/>
      </w:pPr>
      <w:rPr>
        <w:rFonts w:hint="default"/>
        <w:lang w:val="en-US" w:eastAsia="en-US" w:bidi="ar-SA"/>
      </w:rPr>
    </w:lvl>
    <w:lvl w:ilvl="4">
      <w:start w:val="0"/>
      <w:numFmt w:val="bullet"/>
      <w:lvlText w:val="•"/>
      <w:lvlJc w:val="left"/>
      <w:pPr>
        <w:ind w:left="1698" w:hanging="232"/>
      </w:pPr>
      <w:rPr>
        <w:rFonts w:hint="default"/>
        <w:lang w:val="en-US" w:eastAsia="en-US" w:bidi="ar-SA"/>
      </w:rPr>
    </w:lvl>
    <w:lvl w:ilvl="5">
      <w:start w:val="0"/>
      <w:numFmt w:val="bullet"/>
      <w:lvlText w:val="•"/>
      <w:lvlJc w:val="left"/>
      <w:pPr>
        <w:ind w:left="2052" w:hanging="232"/>
      </w:pPr>
      <w:rPr>
        <w:rFonts w:hint="default"/>
        <w:lang w:val="en-US" w:eastAsia="en-US" w:bidi="ar-SA"/>
      </w:rPr>
    </w:lvl>
    <w:lvl w:ilvl="6">
      <w:start w:val="0"/>
      <w:numFmt w:val="bullet"/>
      <w:lvlText w:val="•"/>
      <w:lvlJc w:val="left"/>
      <w:pPr>
        <w:ind w:left="2407" w:hanging="232"/>
      </w:pPr>
      <w:rPr>
        <w:rFonts w:hint="default"/>
        <w:lang w:val="en-US" w:eastAsia="en-US" w:bidi="ar-SA"/>
      </w:rPr>
    </w:lvl>
    <w:lvl w:ilvl="7">
      <w:start w:val="0"/>
      <w:numFmt w:val="bullet"/>
      <w:lvlText w:val="•"/>
      <w:lvlJc w:val="left"/>
      <w:pPr>
        <w:ind w:left="2761" w:hanging="232"/>
      </w:pPr>
      <w:rPr>
        <w:rFonts w:hint="default"/>
        <w:lang w:val="en-US" w:eastAsia="en-US" w:bidi="ar-SA"/>
      </w:rPr>
    </w:lvl>
    <w:lvl w:ilvl="8">
      <w:start w:val="0"/>
      <w:numFmt w:val="bullet"/>
      <w:lvlText w:val="•"/>
      <w:lvlJc w:val="left"/>
      <w:pPr>
        <w:ind w:left="3116" w:hanging="232"/>
      </w:pPr>
      <w:rPr>
        <w:rFonts w:hint="default"/>
        <w:lang w:val="en-US" w:eastAsia="en-US" w:bidi="ar-SA"/>
      </w:rPr>
    </w:lvl>
  </w:abstractNum>
  <w:abstractNum w:abstractNumId="26">
    <w:multiLevelType w:val="hybridMultilevel"/>
    <w:lvl w:ilvl="0">
      <w:start w:val="10"/>
      <w:numFmt w:val="decimal"/>
      <w:lvlText w:val="%1."/>
      <w:lvlJc w:val="left"/>
      <w:pPr>
        <w:ind w:left="290" w:hanging="239"/>
        <w:jc w:val="left"/>
      </w:pPr>
      <w:rPr>
        <w:rFonts w:hint="default" w:ascii="Arial" w:hAnsi="Arial" w:eastAsia="Arial" w:cs="Arial"/>
        <w:b w:val="0"/>
        <w:bCs w:val="0"/>
        <w:i w:val="0"/>
        <w:iCs w:val="0"/>
        <w:spacing w:val="-1"/>
        <w:w w:val="78"/>
        <w:sz w:val="16"/>
        <w:szCs w:val="16"/>
        <w:lang w:val="en-US" w:eastAsia="en-US" w:bidi="ar-SA"/>
      </w:rPr>
    </w:lvl>
    <w:lvl w:ilvl="1">
      <w:start w:val="0"/>
      <w:numFmt w:val="bullet"/>
      <w:lvlText w:val="•"/>
      <w:lvlJc w:val="left"/>
      <w:pPr>
        <w:ind w:left="652" w:hanging="239"/>
      </w:pPr>
      <w:rPr>
        <w:rFonts w:hint="default"/>
        <w:lang w:val="en-US" w:eastAsia="en-US" w:bidi="ar-SA"/>
      </w:rPr>
    </w:lvl>
    <w:lvl w:ilvl="2">
      <w:start w:val="0"/>
      <w:numFmt w:val="bullet"/>
      <w:lvlText w:val="•"/>
      <w:lvlJc w:val="left"/>
      <w:pPr>
        <w:ind w:left="1005" w:hanging="239"/>
      </w:pPr>
      <w:rPr>
        <w:rFonts w:hint="default"/>
        <w:lang w:val="en-US" w:eastAsia="en-US" w:bidi="ar-SA"/>
      </w:rPr>
    </w:lvl>
    <w:lvl w:ilvl="3">
      <w:start w:val="0"/>
      <w:numFmt w:val="bullet"/>
      <w:lvlText w:val="•"/>
      <w:lvlJc w:val="left"/>
      <w:pPr>
        <w:ind w:left="1357" w:hanging="239"/>
      </w:pPr>
      <w:rPr>
        <w:rFonts w:hint="default"/>
        <w:lang w:val="en-US" w:eastAsia="en-US" w:bidi="ar-SA"/>
      </w:rPr>
    </w:lvl>
    <w:lvl w:ilvl="4">
      <w:start w:val="0"/>
      <w:numFmt w:val="bullet"/>
      <w:lvlText w:val="•"/>
      <w:lvlJc w:val="left"/>
      <w:pPr>
        <w:ind w:left="1710" w:hanging="239"/>
      </w:pPr>
      <w:rPr>
        <w:rFonts w:hint="default"/>
        <w:lang w:val="en-US" w:eastAsia="en-US" w:bidi="ar-SA"/>
      </w:rPr>
    </w:lvl>
    <w:lvl w:ilvl="5">
      <w:start w:val="0"/>
      <w:numFmt w:val="bullet"/>
      <w:lvlText w:val="•"/>
      <w:lvlJc w:val="left"/>
      <w:pPr>
        <w:ind w:left="2062" w:hanging="239"/>
      </w:pPr>
      <w:rPr>
        <w:rFonts w:hint="default"/>
        <w:lang w:val="en-US" w:eastAsia="en-US" w:bidi="ar-SA"/>
      </w:rPr>
    </w:lvl>
    <w:lvl w:ilvl="6">
      <w:start w:val="0"/>
      <w:numFmt w:val="bullet"/>
      <w:lvlText w:val="•"/>
      <w:lvlJc w:val="left"/>
      <w:pPr>
        <w:ind w:left="2415" w:hanging="239"/>
      </w:pPr>
      <w:rPr>
        <w:rFonts w:hint="default"/>
        <w:lang w:val="en-US" w:eastAsia="en-US" w:bidi="ar-SA"/>
      </w:rPr>
    </w:lvl>
    <w:lvl w:ilvl="7">
      <w:start w:val="0"/>
      <w:numFmt w:val="bullet"/>
      <w:lvlText w:val="•"/>
      <w:lvlJc w:val="left"/>
      <w:pPr>
        <w:ind w:left="2767" w:hanging="239"/>
      </w:pPr>
      <w:rPr>
        <w:rFonts w:hint="default"/>
        <w:lang w:val="en-US" w:eastAsia="en-US" w:bidi="ar-SA"/>
      </w:rPr>
    </w:lvl>
    <w:lvl w:ilvl="8">
      <w:start w:val="0"/>
      <w:numFmt w:val="bullet"/>
      <w:lvlText w:val="•"/>
      <w:lvlJc w:val="left"/>
      <w:pPr>
        <w:ind w:left="3120" w:hanging="239"/>
      </w:pPr>
      <w:rPr>
        <w:rFonts w:hint="default"/>
        <w:lang w:val="en-US" w:eastAsia="en-US" w:bidi="ar-SA"/>
      </w:rPr>
    </w:lvl>
  </w:abstractNum>
  <w:abstractNum w:abstractNumId="25">
    <w:multiLevelType w:val="hybridMultilevel"/>
    <w:lvl w:ilvl="0">
      <w:start w:val="6"/>
      <w:numFmt w:val="decimal"/>
      <w:lvlText w:val="%1."/>
      <w:lvlJc w:val="left"/>
      <w:pPr>
        <w:ind w:left="233" w:hanging="181"/>
        <w:jc w:val="left"/>
      </w:pPr>
      <w:rPr>
        <w:rFonts w:hint="default" w:ascii="Arial" w:hAnsi="Arial" w:eastAsia="Arial" w:cs="Arial"/>
        <w:b w:val="0"/>
        <w:bCs w:val="0"/>
        <w:i w:val="0"/>
        <w:iCs w:val="0"/>
        <w:spacing w:val="-1"/>
        <w:w w:val="100"/>
        <w:sz w:val="16"/>
        <w:szCs w:val="16"/>
        <w:lang w:val="en-US" w:eastAsia="en-US" w:bidi="ar-SA"/>
      </w:rPr>
    </w:lvl>
    <w:lvl w:ilvl="1">
      <w:start w:val="0"/>
      <w:numFmt w:val="bullet"/>
      <w:lvlText w:val="•"/>
      <w:lvlJc w:val="left"/>
      <w:pPr>
        <w:ind w:left="598" w:hanging="181"/>
      </w:pPr>
      <w:rPr>
        <w:rFonts w:hint="default"/>
        <w:lang w:val="en-US" w:eastAsia="en-US" w:bidi="ar-SA"/>
      </w:rPr>
    </w:lvl>
    <w:lvl w:ilvl="2">
      <w:start w:val="0"/>
      <w:numFmt w:val="bullet"/>
      <w:lvlText w:val="•"/>
      <w:lvlJc w:val="left"/>
      <w:pPr>
        <w:ind w:left="957" w:hanging="181"/>
      </w:pPr>
      <w:rPr>
        <w:rFonts w:hint="default"/>
        <w:lang w:val="en-US" w:eastAsia="en-US" w:bidi="ar-SA"/>
      </w:rPr>
    </w:lvl>
    <w:lvl w:ilvl="3">
      <w:start w:val="0"/>
      <w:numFmt w:val="bullet"/>
      <w:lvlText w:val="•"/>
      <w:lvlJc w:val="left"/>
      <w:pPr>
        <w:ind w:left="1315" w:hanging="181"/>
      </w:pPr>
      <w:rPr>
        <w:rFonts w:hint="default"/>
        <w:lang w:val="en-US" w:eastAsia="en-US" w:bidi="ar-SA"/>
      </w:rPr>
    </w:lvl>
    <w:lvl w:ilvl="4">
      <w:start w:val="0"/>
      <w:numFmt w:val="bullet"/>
      <w:lvlText w:val="•"/>
      <w:lvlJc w:val="left"/>
      <w:pPr>
        <w:ind w:left="1674" w:hanging="181"/>
      </w:pPr>
      <w:rPr>
        <w:rFonts w:hint="default"/>
        <w:lang w:val="en-US" w:eastAsia="en-US" w:bidi="ar-SA"/>
      </w:rPr>
    </w:lvl>
    <w:lvl w:ilvl="5">
      <w:start w:val="0"/>
      <w:numFmt w:val="bullet"/>
      <w:lvlText w:val="•"/>
      <w:lvlJc w:val="left"/>
      <w:pPr>
        <w:ind w:left="2032" w:hanging="181"/>
      </w:pPr>
      <w:rPr>
        <w:rFonts w:hint="default"/>
        <w:lang w:val="en-US" w:eastAsia="en-US" w:bidi="ar-SA"/>
      </w:rPr>
    </w:lvl>
    <w:lvl w:ilvl="6">
      <w:start w:val="0"/>
      <w:numFmt w:val="bullet"/>
      <w:lvlText w:val="•"/>
      <w:lvlJc w:val="left"/>
      <w:pPr>
        <w:ind w:left="2391" w:hanging="181"/>
      </w:pPr>
      <w:rPr>
        <w:rFonts w:hint="default"/>
        <w:lang w:val="en-US" w:eastAsia="en-US" w:bidi="ar-SA"/>
      </w:rPr>
    </w:lvl>
    <w:lvl w:ilvl="7">
      <w:start w:val="0"/>
      <w:numFmt w:val="bullet"/>
      <w:lvlText w:val="•"/>
      <w:lvlJc w:val="left"/>
      <w:pPr>
        <w:ind w:left="2749" w:hanging="181"/>
      </w:pPr>
      <w:rPr>
        <w:rFonts w:hint="default"/>
        <w:lang w:val="en-US" w:eastAsia="en-US" w:bidi="ar-SA"/>
      </w:rPr>
    </w:lvl>
    <w:lvl w:ilvl="8">
      <w:start w:val="0"/>
      <w:numFmt w:val="bullet"/>
      <w:lvlText w:val="•"/>
      <w:lvlJc w:val="left"/>
      <w:pPr>
        <w:ind w:left="3108" w:hanging="181"/>
      </w:pPr>
      <w:rPr>
        <w:rFonts w:hint="default"/>
        <w:lang w:val="en-US" w:eastAsia="en-US" w:bidi="ar-SA"/>
      </w:rPr>
    </w:lvl>
  </w:abstractNum>
  <w:abstractNum w:abstractNumId="24">
    <w:multiLevelType w:val="hybridMultilevel"/>
    <w:lvl w:ilvl="0">
      <w:start w:val="0"/>
      <w:numFmt w:val="bullet"/>
      <w:lvlText w:val="•"/>
      <w:lvlJc w:val="left"/>
      <w:pPr>
        <w:ind w:left="312"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648" w:hanging="170"/>
      </w:pPr>
      <w:rPr>
        <w:rFonts w:hint="default"/>
        <w:lang w:val="en-US" w:eastAsia="en-US" w:bidi="ar-SA"/>
      </w:rPr>
    </w:lvl>
    <w:lvl w:ilvl="2">
      <w:start w:val="0"/>
      <w:numFmt w:val="bullet"/>
      <w:lvlText w:val="•"/>
      <w:lvlJc w:val="left"/>
      <w:pPr>
        <w:ind w:left="977" w:hanging="170"/>
      </w:pPr>
      <w:rPr>
        <w:rFonts w:hint="default"/>
        <w:lang w:val="en-US" w:eastAsia="en-US" w:bidi="ar-SA"/>
      </w:rPr>
    </w:lvl>
    <w:lvl w:ilvl="3">
      <w:start w:val="0"/>
      <w:numFmt w:val="bullet"/>
      <w:lvlText w:val="•"/>
      <w:lvlJc w:val="left"/>
      <w:pPr>
        <w:ind w:left="1306" w:hanging="170"/>
      </w:pPr>
      <w:rPr>
        <w:rFonts w:hint="default"/>
        <w:lang w:val="en-US" w:eastAsia="en-US" w:bidi="ar-SA"/>
      </w:rPr>
    </w:lvl>
    <w:lvl w:ilvl="4">
      <w:start w:val="0"/>
      <w:numFmt w:val="bullet"/>
      <w:lvlText w:val="•"/>
      <w:lvlJc w:val="left"/>
      <w:pPr>
        <w:ind w:left="1635" w:hanging="170"/>
      </w:pPr>
      <w:rPr>
        <w:rFonts w:hint="default"/>
        <w:lang w:val="en-US" w:eastAsia="en-US" w:bidi="ar-SA"/>
      </w:rPr>
    </w:lvl>
    <w:lvl w:ilvl="5">
      <w:start w:val="0"/>
      <w:numFmt w:val="bullet"/>
      <w:lvlText w:val="•"/>
      <w:lvlJc w:val="left"/>
      <w:pPr>
        <w:ind w:left="1963" w:hanging="170"/>
      </w:pPr>
      <w:rPr>
        <w:rFonts w:hint="default"/>
        <w:lang w:val="en-US" w:eastAsia="en-US" w:bidi="ar-SA"/>
      </w:rPr>
    </w:lvl>
    <w:lvl w:ilvl="6">
      <w:start w:val="0"/>
      <w:numFmt w:val="bullet"/>
      <w:lvlText w:val="•"/>
      <w:lvlJc w:val="left"/>
      <w:pPr>
        <w:ind w:left="2292" w:hanging="170"/>
      </w:pPr>
      <w:rPr>
        <w:rFonts w:hint="default"/>
        <w:lang w:val="en-US" w:eastAsia="en-US" w:bidi="ar-SA"/>
      </w:rPr>
    </w:lvl>
    <w:lvl w:ilvl="7">
      <w:start w:val="0"/>
      <w:numFmt w:val="bullet"/>
      <w:lvlText w:val="•"/>
      <w:lvlJc w:val="left"/>
      <w:pPr>
        <w:ind w:left="2621" w:hanging="170"/>
      </w:pPr>
      <w:rPr>
        <w:rFonts w:hint="default"/>
        <w:lang w:val="en-US" w:eastAsia="en-US" w:bidi="ar-SA"/>
      </w:rPr>
    </w:lvl>
    <w:lvl w:ilvl="8">
      <w:start w:val="0"/>
      <w:numFmt w:val="bullet"/>
      <w:lvlText w:val="•"/>
      <w:lvlJc w:val="left"/>
      <w:pPr>
        <w:ind w:left="2950" w:hanging="170"/>
      </w:pPr>
      <w:rPr>
        <w:rFonts w:hint="default"/>
        <w:lang w:val="en-US" w:eastAsia="en-US" w:bidi="ar-SA"/>
      </w:rPr>
    </w:lvl>
  </w:abstractNum>
  <w:abstractNum w:abstractNumId="23">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1900" w:hanging="170"/>
      </w:pPr>
      <w:rPr>
        <w:rFonts w:hint="default"/>
        <w:lang w:val="en-US" w:eastAsia="en-US" w:bidi="ar-SA"/>
      </w:rPr>
    </w:lvl>
    <w:lvl w:ilvl="2">
      <w:start w:val="0"/>
      <w:numFmt w:val="bullet"/>
      <w:lvlText w:val="•"/>
      <w:lvlJc w:val="left"/>
      <w:pPr>
        <w:ind w:left="3481" w:hanging="170"/>
      </w:pPr>
      <w:rPr>
        <w:rFonts w:hint="default"/>
        <w:lang w:val="en-US" w:eastAsia="en-US" w:bidi="ar-SA"/>
      </w:rPr>
    </w:lvl>
    <w:lvl w:ilvl="3">
      <w:start w:val="0"/>
      <w:numFmt w:val="bullet"/>
      <w:lvlText w:val="•"/>
      <w:lvlJc w:val="left"/>
      <w:pPr>
        <w:ind w:left="5062" w:hanging="170"/>
      </w:pPr>
      <w:rPr>
        <w:rFonts w:hint="default"/>
        <w:lang w:val="en-US" w:eastAsia="en-US" w:bidi="ar-SA"/>
      </w:rPr>
    </w:lvl>
    <w:lvl w:ilvl="4">
      <w:start w:val="0"/>
      <w:numFmt w:val="bullet"/>
      <w:lvlText w:val="•"/>
      <w:lvlJc w:val="left"/>
      <w:pPr>
        <w:ind w:left="6643" w:hanging="170"/>
      </w:pPr>
      <w:rPr>
        <w:rFonts w:hint="default"/>
        <w:lang w:val="en-US" w:eastAsia="en-US" w:bidi="ar-SA"/>
      </w:rPr>
    </w:lvl>
    <w:lvl w:ilvl="5">
      <w:start w:val="0"/>
      <w:numFmt w:val="bullet"/>
      <w:lvlText w:val="•"/>
      <w:lvlJc w:val="left"/>
      <w:pPr>
        <w:ind w:left="8224" w:hanging="170"/>
      </w:pPr>
      <w:rPr>
        <w:rFonts w:hint="default"/>
        <w:lang w:val="en-US" w:eastAsia="en-US" w:bidi="ar-SA"/>
      </w:rPr>
    </w:lvl>
    <w:lvl w:ilvl="6">
      <w:start w:val="0"/>
      <w:numFmt w:val="bullet"/>
      <w:lvlText w:val="•"/>
      <w:lvlJc w:val="left"/>
      <w:pPr>
        <w:ind w:left="9805" w:hanging="170"/>
      </w:pPr>
      <w:rPr>
        <w:rFonts w:hint="default"/>
        <w:lang w:val="en-US" w:eastAsia="en-US" w:bidi="ar-SA"/>
      </w:rPr>
    </w:lvl>
    <w:lvl w:ilvl="7">
      <w:start w:val="0"/>
      <w:numFmt w:val="bullet"/>
      <w:lvlText w:val="•"/>
      <w:lvlJc w:val="left"/>
      <w:pPr>
        <w:ind w:left="11386" w:hanging="170"/>
      </w:pPr>
      <w:rPr>
        <w:rFonts w:hint="default"/>
        <w:lang w:val="en-US" w:eastAsia="en-US" w:bidi="ar-SA"/>
      </w:rPr>
    </w:lvl>
    <w:lvl w:ilvl="8">
      <w:start w:val="0"/>
      <w:numFmt w:val="bullet"/>
      <w:lvlText w:val="•"/>
      <w:lvlJc w:val="left"/>
      <w:pPr>
        <w:ind w:left="12967" w:hanging="170"/>
      </w:pPr>
      <w:rPr>
        <w:rFonts w:hint="default"/>
        <w:lang w:val="en-US" w:eastAsia="en-US" w:bidi="ar-SA"/>
      </w:rPr>
    </w:lvl>
  </w:abstractNum>
  <w:abstractNum w:abstractNumId="22">
    <w:multiLevelType w:val="hybridMultilevel"/>
    <w:lvl w:ilvl="0">
      <w:start w:val="56"/>
      <w:numFmt w:val="decimal"/>
      <w:lvlText w:val="%1"/>
      <w:lvlJc w:val="left"/>
      <w:pPr>
        <w:ind w:left="600" w:hanging="406"/>
        <w:jc w:val="left"/>
      </w:pPr>
      <w:rPr>
        <w:rFonts w:hint="default" w:ascii="Arial" w:hAnsi="Arial" w:eastAsia="Arial" w:cs="Arial"/>
        <w:b w:val="0"/>
        <w:bCs w:val="0"/>
        <w:i w:val="0"/>
        <w:iCs w:val="0"/>
        <w:spacing w:val="0"/>
        <w:w w:val="105"/>
        <w:sz w:val="20"/>
        <w:szCs w:val="20"/>
        <w:lang w:val="en-US" w:eastAsia="en-US" w:bidi="ar-SA"/>
      </w:rPr>
    </w:lvl>
    <w:lvl w:ilvl="1">
      <w:start w:val="0"/>
      <w:numFmt w:val="bullet"/>
      <w:lvlText w:val="•"/>
      <w:lvlJc w:val="left"/>
      <w:pPr>
        <w:ind w:left="2152" w:hanging="406"/>
      </w:pPr>
      <w:rPr>
        <w:rFonts w:hint="default"/>
        <w:lang w:val="en-US" w:eastAsia="en-US" w:bidi="ar-SA"/>
      </w:rPr>
    </w:lvl>
    <w:lvl w:ilvl="2">
      <w:start w:val="0"/>
      <w:numFmt w:val="bullet"/>
      <w:lvlText w:val="•"/>
      <w:lvlJc w:val="left"/>
      <w:pPr>
        <w:ind w:left="3705" w:hanging="406"/>
      </w:pPr>
      <w:rPr>
        <w:rFonts w:hint="default"/>
        <w:lang w:val="en-US" w:eastAsia="en-US" w:bidi="ar-SA"/>
      </w:rPr>
    </w:lvl>
    <w:lvl w:ilvl="3">
      <w:start w:val="0"/>
      <w:numFmt w:val="bullet"/>
      <w:lvlText w:val="•"/>
      <w:lvlJc w:val="left"/>
      <w:pPr>
        <w:ind w:left="5258" w:hanging="406"/>
      </w:pPr>
      <w:rPr>
        <w:rFonts w:hint="default"/>
        <w:lang w:val="en-US" w:eastAsia="en-US" w:bidi="ar-SA"/>
      </w:rPr>
    </w:lvl>
    <w:lvl w:ilvl="4">
      <w:start w:val="0"/>
      <w:numFmt w:val="bullet"/>
      <w:lvlText w:val="•"/>
      <w:lvlJc w:val="left"/>
      <w:pPr>
        <w:ind w:left="6811" w:hanging="406"/>
      </w:pPr>
      <w:rPr>
        <w:rFonts w:hint="default"/>
        <w:lang w:val="en-US" w:eastAsia="en-US" w:bidi="ar-SA"/>
      </w:rPr>
    </w:lvl>
    <w:lvl w:ilvl="5">
      <w:start w:val="0"/>
      <w:numFmt w:val="bullet"/>
      <w:lvlText w:val="•"/>
      <w:lvlJc w:val="left"/>
      <w:pPr>
        <w:ind w:left="8364" w:hanging="406"/>
      </w:pPr>
      <w:rPr>
        <w:rFonts w:hint="default"/>
        <w:lang w:val="en-US" w:eastAsia="en-US" w:bidi="ar-SA"/>
      </w:rPr>
    </w:lvl>
    <w:lvl w:ilvl="6">
      <w:start w:val="0"/>
      <w:numFmt w:val="bullet"/>
      <w:lvlText w:val="•"/>
      <w:lvlJc w:val="left"/>
      <w:pPr>
        <w:ind w:left="9917" w:hanging="406"/>
      </w:pPr>
      <w:rPr>
        <w:rFonts w:hint="default"/>
        <w:lang w:val="en-US" w:eastAsia="en-US" w:bidi="ar-SA"/>
      </w:rPr>
    </w:lvl>
    <w:lvl w:ilvl="7">
      <w:start w:val="0"/>
      <w:numFmt w:val="bullet"/>
      <w:lvlText w:val="•"/>
      <w:lvlJc w:val="left"/>
      <w:pPr>
        <w:ind w:left="11470" w:hanging="406"/>
      </w:pPr>
      <w:rPr>
        <w:rFonts w:hint="default"/>
        <w:lang w:val="en-US" w:eastAsia="en-US" w:bidi="ar-SA"/>
      </w:rPr>
    </w:lvl>
    <w:lvl w:ilvl="8">
      <w:start w:val="0"/>
      <w:numFmt w:val="bullet"/>
      <w:lvlText w:val="•"/>
      <w:lvlJc w:val="left"/>
      <w:pPr>
        <w:ind w:left="13023" w:hanging="406"/>
      </w:pPr>
      <w:rPr>
        <w:rFonts w:hint="default"/>
        <w:lang w:val="en-US" w:eastAsia="en-US" w:bidi="ar-SA"/>
      </w:rPr>
    </w:lvl>
  </w:abstractNum>
  <w:abstractNum w:abstractNumId="21">
    <w:multiLevelType w:val="hybridMultilevel"/>
    <w:lvl w:ilvl="0">
      <w:start w:val="50"/>
      <w:numFmt w:val="decimal"/>
      <w:lvlText w:val="%1"/>
      <w:lvlJc w:val="left"/>
      <w:pPr>
        <w:ind w:left="599" w:hanging="405"/>
        <w:jc w:val="left"/>
      </w:pPr>
      <w:rPr>
        <w:rFonts w:hint="default" w:ascii="Arial" w:hAnsi="Arial" w:eastAsia="Arial" w:cs="Arial"/>
        <w:b w:val="0"/>
        <w:bCs w:val="0"/>
        <w:i w:val="0"/>
        <w:iCs w:val="0"/>
        <w:spacing w:val="-1"/>
        <w:w w:val="107"/>
        <w:sz w:val="20"/>
        <w:szCs w:val="20"/>
        <w:lang w:val="en-US" w:eastAsia="en-US" w:bidi="ar-SA"/>
      </w:rPr>
    </w:lvl>
    <w:lvl w:ilvl="1">
      <w:start w:val="0"/>
      <w:numFmt w:val="bullet"/>
      <w:lvlText w:val="•"/>
      <w:lvlJc w:val="left"/>
      <w:pPr>
        <w:ind w:left="2152" w:hanging="405"/>
      </w:pPr>
      <w:rPr>
        <w:rFonts w:hint="default"/>
        <w:lang w:val="en-US" w:eastAsia="en-US" w:bidi="ar-SA"/>
      </w:rPr>
    </w:lvl>
    <w:lvl w:ilvl="2">
      <w:start w:val="0"/>
      <w:numFmt w:val="bullet"/>
      <w:lvlText w:val="•"/>
      <w:lvlJc w:val="left"/>
      <w:pPr>
        <w:ind w:left="3705" w:hanging="405"/>
      </w:pPr>
      <w:rPr>
        <w:rFonts w:hint="default"/>
        <w:lang w:val="en-US" w:eastAsia="en-US" w:bidi="ar-SA"/>
      </w:rPr>
    </w:lvl>
    <w:lvl w:ilvl="3">
      <w:start w:val="0"/>
      <w:numFmt w:val="bullet"/>
      <w:lvlText w:val="•"/>
      <w:lvlJc w:val="left"/>
      <w:pPr>
        <w:ind w:left="5258" w:hanging="405"/>
      </w:pPr>
      <w:rPr>
        <w:rFonts w:hint="default"/>
        <w:lang w:val="en-US" w:eastAsia="en-US" w:bidi="ar-SA"/>
      </w:rPr>
    </w:lvl>
    <w:lvl w:ilvl="4">
      <w:start w:val="0"/>
      <w:numFmt w:val="bullet"/>
      <w:lvlText w:val="•"/>
      <w:lvlJc w:val="left"/>
      <w:pPr>
        <w:ind w:left="6811" w:hanging="405"/>
      </w:pPr>
      <w:rPr>
        <w:rFonts w:hint="default"/>
        <w:lang w:val="en-US" w:eastAsia="en-US" w:bidi="ar-SA"/>
      </w:rPr>
    </w:lvl>
    <w:lvl w:ilvl="5">
      <w:start w:val="0"/>
      <w:numFmt w:val="bullet"/>
      <w:lvlText w:val="•"/>
      <w:lvlJc w:val="left"/>
      <w:pPr>
        <w:ind w:left="8364" w:hanging="405"/>
      </w:pPr>
      <w:rPr>
        <w:rFonts w:hint="default"/>
        <w:lang w:val="en-US" w:eastAsia="en-US" w:bidi="ar-SA"/>
      </w:rPr>
    </w:lvl>
    <w:lvl w:ilvl="6">
      <w:start w:val="0"/>
      <w:numFmt w:val="bullet"/>
      <w:lvlText w:val="•"/>
      <w:lvlJc w:val="left"/>
      <w:pPr>
        <w:ind w:left="9917" w:hanging="405"/>
      </w:pPr>
      <w:rPr>
        <w:rFonts w:hint="default"/>
        <w:lang w:val="en-US" w:eastAsia="en-US" w:bidi="ar-SA"/>
      </w:rPr>
    </w:lvl>
    <w:lvl w:ilvl="7">
      <w:start w:val="0"/>
      <w:numFmt w:val="bullet"/>
      <w:lvlText w:val="•"/>
      <w:lvlJc w:val="left"/>
      <w:pPr>
        <w:ind w:left="11470" w:hanging="405"/>
      </w:pPr>
      <w:rPr>
        <w:rFonts w:hint="default"/>
        <w:lang w:val="en-US" w:eastAsia="en-US" w:bidi="ar-SA"/>
      </w:rPr>
    </w:lvl>
    <w:lvl w:ilvl="8">
      <w:start w:val="0"/>
      <w:numFmt w:val="bullet"/>
      <w:lvlText w:val="•"/>
      <w:lvlJc w:val="left"/>
      <w:pPr>
        <w:ind w:left="13023" w:hanging="405"/>
      </w:pPr>
      <w:rPr>
        <w:rFonts w:hint="default"/>
        <w:lang w:val="en-US" w:eastAsia="en-US" w:bidi="ar-SA"/>
      </w:rPr>
    </w:lvl>
  </w:abstractNum>
  <w:abstractNum w:abstractNumId="20">
    <w:multiLevelType w:val="hybridMultilevel"/>
    <w:lvl w:ilvl="0">
      <w:start w:val="41"/>
      <w:numFmt w:val="decimal"/>
      <w:lvlText w:val="%1"/>
      <w:lvlJc w:val="left"/>
      <w:pPr>
        <w:ind w:left="600" w:hanging="406"/>
        <w:jc w:val="left"/>
      </w:pPr>
      <w:rPr>
        <w:rFonts w:hint="default" w:ascii="Arial" w:hAnsi="Arial" w:eastAsia="Arial" w:cs="Arial"/>
        <w:b w:val="0"/>
        <w:bCs w:val="0"/>
        <w:i w:val="0"/>
        <w:iCs w:val="0"/>
        <w:spacing w:val="-1"/>
        <w:w w:val="83"/>
        <w:sz w:val="20"/>
        <w:szCs w:val="20"/>
        <w:lang w:val="en-US" w:eastAsia="en-US" w:bidi="ar-SA"/>
      </w:rPr>
    </w:lvl>
    <w:lvl w:ilvl="1">
      <w:start w:val="0"/>
      <w:numFmt w:val="bullet"/>
      <w:lvlText w:val="•"/>
      <w:lvlJc w:val="left"/>
      <w:pPr>
        <w:ind w:left="2152" w:hanging="406"/>
      </w:pPr>
      <w:rPr>
        <w:rFonts w:hint="default"/>
        <w:lang w:val="en-US" w:eastAsia="en-US" w:bidi="ar-SA"/>
      </w:rPr>
    </w:lvl>
    <w:lvl w:ilvl="2">
      <w:start w:val="0"/>
      <w:numFmt w:val="bullet"/>
      <w:lvlText w:val="•"/>
      <w:lvlJc w:val="left"/>
      <w:pPr>
        <w:ind w:left="3705" w:hanging="406"/>
      </w:pPr>
      <w:rPr>
        <w:rFonts w:hint="default"/>
        <w:lang w:val="en-US" w:eastAsia="en-US" w:bidi="ar-SA"/>
      </w:rPr>
    </w:lvl>
    <w:lvl w:ilvl="3">
      <w:start w:val="0"/>
      <w:numFmt w:val="bullet"/>
      <w:lvlText w:val="•"/>
      <w:lvlJc w:val="left"/>
      <w:pPr>
        <w:ind w:left="5258" w:hanging="406"/>
      </w:pPr>
      <w:rPr>
        <w:rFonts w:hint="default"/>
        <w:lang w:val="en-US" w:eastAsia="en-US" w:bidi="ar-SA"/>
      </w:rPr>
    </w:lvl>
    <w:lvl w:ilvl="4">
      <w:start w:val="0"/>
      <w:numFmt w:val="bullet"/>
      <w:lvlText w:val="•"/>
      <w:lvlJc w:val="left"/>
      <w:pPr>
        <w:ind w:left="6811" w:hanging="406"/>
      </w:pPr>
      <w:rPr>
        <w:rFonts w:hint="default"/>
        <w:lang w:val="en-US" w:eastAsia="en-US" w:bidi="ar-SA"/>
      </w:rPr>
    </w:lvl>
    <w:lvl w:ilvl="5">
      <w:start w:val="0"/>
      <w:numFmt w:val="bullet"/>
      <w:lvlText w:val="•"/>
      <w:lvlJc w:val="left"/>
      <w:pPr>
        <w:ind w:left="8364" w:hanging="406"/>
      </w:pPr>
      <w:rPr>
        <w:rFonts w:hint="default"/>
        <w:lang w:val="en-US" w:eastAsia="en-US" w:bidi="ar-SA"/>
      </w:rPr>
    </w:lvl>
    <w:lvl w:ilvl="6">
      <w:start w:val="0"/>
      <w:numFmt w:val="bullet"/>
      <w:lvlText w:val="•"/>
      <w:lvlJc w:val="left"/>
      <w:pPr>
        <w:ind w:left="9917" w:hanging="406"/>
      </w:pPr>
      <w:rPr>
        <w:rFonts w:hint="default"/>
        <w:lang w:val="en-US" w:eastAsia="en-US" w:bidi="ar-SA"/>
      </w:rPr>
    </w:lvl>
    <w:lvl w:ilvl="7">
      <w:start w:val="0"/>
      <w:numFmt w:val="bullet"/>
      <w:lvlText w:val="•"/>
      <w:lvlJc w:val="left"/>
      <w:pPr>
        <w:ind w:left="11470" w:hanging="406"/>
      </w:pPr>
      <w:rPr>
        <w:rFonts w:hint="default"/>
        <w:lang w:val="en-US" w:eastAsia="en-US" w:bidi="ar-SA"/>
      </w:rPr>
    </w:lvl>
    <w:lvl w:ilvl="8">
      <w:start w:val="0"/>
      <w:numFmt w:val="bullet"/>
      <w:lvlText w:val="•"/>
      <w:lvlJc w:val="left"/>
      <w:pPr>
        <w:ind w:left="13023" w:hanging="406"/>
      </w:pPr>
      <w:rPr>
        <w:rFonts w:hint="default"/>
        <w:lang w:val="en-US" w:eastAsia="en-US" w:bidi="ar-SA"/>
      </w:rPr>
    </w:lvl>
  </w:abstractNum>
  <w:abstractNum w:abstractNumId="19">
    <w:multiLevelType w:val="hybridMultilevel"/>
    <w:lvl w:ilvl="0">
      <w:start w:val="37"/>
      <w:numFmt w:val="decimal"/>
      <w:lvlText w:val="%1"/>
      <w:lvlJc w:val="left"/>
      <w:pPr>
        <w:ind w:left="600" w:hanging="405"/>
        <w:jc w:val="left"/>
      </w:pPr>
      <w:rPr>
        <w:rFonts w:hint="default" w:ascii="Arial" w:hAnsi="Arial" w:eastAsia="Arial" w:cs="Arial"/>
        <w:b w:val="0"/>
        <w:bCs w:val="0"/>
        <w:i w:val="0"/>
        <w:iCs w:val="0"/>
        <w:spacing w:val="-1"/>
        <w:w w:val="95"/>
        <w:sz w:val="20"/>
        <w:szCs w:val="20"/>
        <w:lang w:val="en-US" w:eastAsia="en-US" w:bidi="ar-SA"/>
      </w:rPr>
    </w:lvl>
    <w:lvl w:ilvl="1">
      <w:start w:val="0"/>
      <w:numFmt w:val="bullet"/>
      <w:lvlText w:val="•"/>
      <w:lvlJc w:val="left"/>
      <w:pPr>
        <w:ind w:left="2152" w:hanging="405"/>
      </w:pPr>
      <w:rPr>
        <w:rFonts w:hint="default"/>
        <w:lang w:val="en-US" w:eastAsia="en-US" w:bidi="ar-SA"/>
      </w:rPr>
    </w:lvl>
    <w:lvl w:ilvl="2">
      <w:start w:val="0"/>
      <w:numFmt w:val="bullet"/>
      <w:lvlText w:val="•"/>
      <w:lvlJc w:val="left"/>
      <w:pPr>
        <w:ind w:left="3705" w:hanging="405"/>
      </w:pPr>
      <w:rPr>
        <w:rFonts w:hint="default"/>
        <w:lang w:val="en-US" w:eastAsia="en-US" w:bidi="ar-SA"/>
      </w:rPr>
    </w:lvl>
    <w:lvl w:ilvl="3">
      <w:start w:val="0"/>
      <w:numFmt w:val="bullet"/>
      <w:lvlText w:val="•"/>
      <w:lvlJc w:val="left"/>
      <w:pPr>
        <w:ind w:left="5258" w:hanging="405"/>
      </w:pPr>
      <w:rPr>
        <w:rFonts w:hint="default"/>
        <w:lang w:val="en-US" w:eastAsia="en-US" w:bidi="ar-SA"/>
      </w:rPr>
    </w:lvl>
    <w:lvl w:ilvl="4">
      <w:start w:val="0"/>
      <w:numFmt w:val="bullet"/>
      <w:lvlText w:val="•"/>
      <w:lvlJc w:val="left"/>
      <w:pPr>
        <w:ind w:left="6811" w:hanging="405"/>
      </w:pPr>
      <w:rPr>
        <w:rFonts w:hint="default"/>
        <w:lang w:val="en-US" w:eastAsia="en-US" w:bidi="ar-SA"/>
      </w:rPr>
    </w:lvl>
    <w:lvl w:ilvl="5">
      <w:start w:val="0"/>
      <w:numFmt w:val="bullet"/>
      <w:lvlText w:val="•"/>
      <w:lvlJc w:val="left"/>
      <w:pPr>
        <w:ind w:left="8364" w:hanging="405"/>
      </w:pPr>
      <w:rPr>
        <w:rFonts w:hint="default"/>
        <w:lang w:val="en-US" w:eastAsia="en-US" w:bidi="ar-SA"/>
      </w:rPr>
    </w:lvl>
    <w:lvl w:ilvl="6">
      <w:start w:val="0"/>
      <w:numFmt w:val="bullet"/>
      <w:lvlText w:val="•"/>
      <w:lvlJc w:val="left"/>
      <w:pPr>
        <w:ind w:left="9917" w:hanging="405"/>
      </w:pPr>
      <w:rPr>
        <w:rFonts w:hint="default"/>
        <w:lang w:val="en-US" w:eastAsia="en-US" w:bidi="ar-SA"/>
      </w:rPr>
    </w:lvl>
    <w:lvl w:ilvl="7">
      <w:start w:val="0"/>
      <w:numFmt w:val="bullet"/>
      <w:lvlText w:val="•"/>
      <w:lvlJc w:val="left"/>
      <w:pPr>
        <w:ind w:left="11470" w:hanging="405"/>
      </w:pPr>
      <w:rPr>
        <w:rFonts w:hint="default"/>
        <w:lang w:val="en-US" w:eastAsia="en-US" w:bidi="ar-SA"/>
      </w:rPr>
    </w:lvl>
    <w:lvl w:ilvl="8">
      <w:start w:val="0"/>
      <w:numFmt w:val="bullet"/>
      <w:lvlText w:val="•"/>
      <w:lvlJc w:val="left"/>
      <w:pPr>
        <w:ind w:left="13023" w:hanging="405"/>
      </w:pPr>
      <w:rPr>
        <w:rFonts w:hint="default"/>
        <w:lang w:val="en-US" w:eastAsia="en-US" w:bidi="ar-SA"/>
      </w:rPr>
    </w:lvl>
  </w:abstractNum>
  <w:abstractNum w:abstractNumId="18">
    <w:multiLevelType w:val="hybridMultilevel"/>
    <w:lvl w:ilvl="0">
      <w:start w:val="34"/>
      <w:numFmt w:val="decimal"/>
      <w:lvlText w:val="%1"/>
      <w:lvlJc w:val="left"/>
      <w:pPr>
        <w:ind w:left="600" w:hanging="405"/>
        <w:jc w:val="left"/>
      </w:pPr>
      <w:rPr>
        <w:rFonts w:hint="default" w:ascii="Arial" w:hAnsi="Arial" w:eastAsia="Arial" w:cs="Arial"/>
        <w:b w:val="0"/>
        <w:bCs w:val="0"/>
        <w:i w:val="0"/>
        <w:iCs w:val="0"/>
        <w:spacing w:val="-1"/>
        <w:w w:val="103"/>
        <w:sz w:val="20"/>
        <w:szCs w:val="20"/>
        <w:lang w:val="en-US" w:eastAsia="en-US" w:bidi="ar-SA"/>
      </w:rPr>
    </w:lvl>
    <w:lvl w:ilvl="1">
      <w:start w:val="0"/>
      <w:numFmt w:val="bullet"/>
      <w:lvlText w:val="•"/>
      <w:lvlJc w:val="left"/>
      <w:pPr>
        <w:ind w:left="2152" w:hanging="405"/>
      </w:pPr>
      <w:rPr>
        <w:rFonts w:hint="default"/>
        <w:lang w:val="en-US" w:eastAsia="en-US" w:bidi="ar-SA"/>
      </w:rPr>
    </w:lvl>
    <w:lvl w:ilvl="2">
      <w:start w:val="0"/>
      <w:numFmt w:val="bullet"/>
      <w:lvlText w:val="•"/>
      <w:lvlJc w:val="left"/>
      <w:pPr>
        <w:ind w:left="3705" w:hanging="405"/>
      </w:pPr>
      <w:rPr>
        <w:rFonts w:hint="default"/>
        <w:lang w:val="en-US" w:eastAsia="en-US" w:bidi="ar-SA"/>
      </w:rPr>
    </w:lvl>
    <w:lvl w:ilvl="3">
      <w:start w:val="0"/>
      <w:numFmt w:val="bullet"/>
      <w:lvlText w:val="•"/>
      <w:lvlJc w:val="left"/>
      <w:pPr>
        <w:ind w:left="5258" w:hanging="405"/>
      </w:pPr>
      <w:rPr>
        <w:rFonts w:hint="default"/>
        <w:lang w:val="en-US" w:eastAsia="en-US" w:bidi="ar-SA"/>
      </w:rPr>
    </w:lvl>
    <w:lvl w:ilvl="4">
      <w:start w:val="0"/>
      <w:numFmt w:val="bullet"/>
      <w:lvlText w:val="•"/>
      <w:lvlJc w:val="left"/>
      <w:pPr>
        <w:ind w:left="6811" w:hanging="405"/>
      </w:pPr>
      <w:rPr>
        <w:rFonts w:hint="default"/>
        <w:lang w:val="en-US" w:eastAsia="en-US" w:bidi="ar-SA"/>
      </w:rPr>
    </w:lvl>
    <w:lvl w:ilvl="5">
      <w:start w:val="0"/>
      <w:numFmt w:val="bullet"/>
      <w:lvlText w:val="•"/>
      <w:lvlJc w:val="left"/>
      <w:pPr>
        <w:ind w:left="8364" w:hanging="405"/>
      </w:pPr>
      <w:rPr>
        <w:rFonts w:hint="default"/>
        <w:lang w:val="en-US" w:eastAsia="en-US" w:bidi="ar-SA"/>
      </w:rPr>
    </w:lvl>
    <w:lvl w:ilvl="6">
      <w:start w:val="0"/>
      <w:numFmt w:val="bullet"/>
      <w:lvlText w:val="•"/>
      <w:lvlJc w:val="left"/>
      <w:pPr>
        <w:ind w:left="9917" w:hanging="405"/>
      </w:pPr>
      <w:rPr>
        <w:rFonts w:hint="default"/>
        <w:lang w:val="en-US" w:eastAsia="en-US" w:bidi="ar-SA"/>
      </w:rPr>
    </w:lvl>
    <w:lvl w:ilvl="7">
      <w:start w:val="0"/>
      <w:numFmt w:val="bullet"/>
      <w:lvlText w:val="•"/>
      <w:lvlJc w:val="left"/>
      <w:pPr>
        <w:ind w:left="11470" w:hanging="405"/>
      </w:pPr>
      <w:rPr>
        <w:rFonts w:hint="default"/>
        <w:lang w:val="en-US" w:eastAsia="en-US" w:bidi="ar-SA"/>
      </w:rPr>
    </w:lvl>
    <w:lvl w:ilvl="8">
      <w:start w:val="0"/>
      <w:numFmt w:val="bullet"/>
      <w:lvlText w:val="•"/>
      <w:lvlJc w:val="left"/>
      <w:pPr>
        <w:ind w:left="13023" w:hanging="405"/>
      </w:pPr>
      <w:rPr>
        <w:rFonts w:hint="default"/>
        <w:lang w:val="en-US" w:eastAsia="en-US" w:bidi="ar-SA"/>
      </w:rPr>
    </w:lvl>
  </w:abstractNum>
  <w:abstractNum w:abstractNumId="17">
    <w:multiLevelType w:val="hybridMultilevel"/>
    <w:lvl w:ilvl="0">
      <w:start w:val="0"/>
      <w:numFmt w:val="bullet"/>
      <w:lvlText w:val="•"/>
      <w:lvlJc w:val="left"/>
      <w:pPr>
        <w:ind w:left="312"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651" w:hanging="170"/>
      </w:pPr>
      <w:rPr>
        <w:rFonts w:hint="default"/>
        <w:lang w:val="en-US" w:eastAsia="en-US" w:bidi="ar-SA"/>
      </w:rPr>
    </w:lvl>
    <w:lvl w:ilvl="2">
      <w:start w:val="0"/>
      <w:numFmt w:val="bullet"/>
      <w:lvlText w:val="•"/>
      <w:lvlJc w:val="left"/>
      <w:pPr>
        <w:ind w:left="982" w:hanging="170"/>
      </w:pPr>
      <w:rPr>
        <w:rFonts w:hint="default"/>
        <w:lang w:val="en-US" w:eastAsia="en-US" w:bidi="ar-SA"/>
      </w:rPr>
    </w:lvl>
    <w:lvl w:ilvl="3">
      <w:start w:val="0"/>
      <w:numFmt w:val="bullet"/>
      <w:lvlText w:val="•"/>
      <w:lvlJc w:val="left"/>
      <w:pPr>
        <w:ind w:left="1313" w:hanging="170"/>
      </w:pPr>
      <w:rPr>
        <w:rFonts w:hint="default"/>
        <w:lang w:val="en-US" w:eastAsia="en-US" w:bidi="ar-SA"/>
      </w:rPr>
    </w:lvl>
    <w:lvl w:ilvl="4">
      <w:start w:val="0"/>
      <w:numFmt w:val="bullet"/>
      <w:lvlText w:val="•"/>
      <w:lvlJc w:val="left"/>
      <w:pPr>
        <w:ind w:left="1644" w:hanging="170"/>
      </w:pPr>
      <w:rPr>
        <w:rFonts w:hint="default"/>
        <w:lang w:val="en-US" w:eastAsia="en-US" w:bidi="ar-SA"/>
      </w:rPr>
    </w:lvl>
    <w:lvl w:ilvl="5">
      <w:start w:val="0"/>
      <w:numFmt w:val="bullet"/>
      <w:lvlText w:val="•"/>
      <w:lvlJc w:val="left"/>
      <w:pPr>
        <w:ind w:left="1976" w:hanging="170"/>
      </w:pPr>
      <w:rPr>
        <w:rFonts w:hint="default"/>
        <w:lang w:val="en-US" w:eastAsia="en-US" w:bidi="ar-SA"/>
      </w:rPr>
    </w:lvl>
    <w:lvl w:ilvl="6">
      <w:start w:val="0"/>
      <w:numFmt w:val="bullet"/>
      <w:lvlText w:val="•"/>
      <w:lvlJc w:val="left"/>
      <w:pPr>
        <w:ind w:left="2307" w:hanging="170"/>
      </w:pPr>
      <w:rPr>
        <w:rFonts w:hint="default"/>
        <w:lang w:val="en-US" w:eastAsia="en-US" w:bidi="ar-SA"/>
      </w:rPr>
    </w:lvl>
    <w:lvl w:ilvl="7">
      <w:start w:val="0"/>
      <w:numFmt w:val="bullet"/>
      <w:lvlText w:val="•"/>
      <w:lvlJc w:val="left"/>
      <w:pPr>
        <w:ind w:left="2638" w:hanging="170"/>
      </w:pPr>
      <w:rPr>
        <w:rFonts w:hint="default"/>
        <w:lang w:val="en-US" w:eastAsia="en-US" w:bidi="ar-SA"/>
      </w:rPr>
    </w:lvl>
    <w:lvl w:ilvl="8">
      <w:start w:val="0"/>
      <w:numFmt w:val="bullet"/>
      <w:lvlText w:val="•"/>
      <w:lvlJc w:val="left"/>
      <w:pPr>
        <w:ind w:left="2969" w:hanging="170"/>
      </w:pPr>
      <w:rPr>
        <w:rFonts w:hint="default"/>
        <w:lang w:val="en-US" w:eastAsia="en-US" w:bidi="ar-SA"/>
      </w:rPr>
    </w:lvl>
  </w:abstractNum>
  <w:abstractNum w:abstractNumId="16">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1858" w:hanging="170"/>
      </w:pPr>
      <w:rPr>
        <w:rFonts w:hint="default"/>
        <w:lang w:val="en-US" w:eastAsia="en-US" w:bidi="ar-SA"/>
      </w:rPr>
    </w:lvl>
    <w:lvl w:ilvl="2">
      <w:start w:val="0"/>
      <w:numFmt w:val="bullet"/>
      <w:lvlText w:val="•"/>
      <w:lvlJc w:val="left"/>
      <w:pPr>
        <w:ind w:left="3396" w:hanging="170"/>
      </w:pPr>
      <w:rPr>
        <w:rFonts w:hint="default"/>
        <w:lang w:val="en-US" w:eastAsia="en-US" w:bidi="ar-SA"/>
      </w:rPr>
    </w:lvl>
    <w:lvl w:ilvl="3">
      <w:start w:val="0"/>
      <w:numFmt w:val="bullet"/>
      <w:lvlText w:val="•"/>
      <w:lvlJc w:val="left"/>
      <w:pPr>
        <w:ind w:left="4935" w:hanging="170"/>
      </w:pPr>
      <w:rPr>
        <w:rFonts w:hint="default"/>
        <w:lang w:val="en-US" w:eastAsia="en-US" w:bidi="ar-SA"/>
      </w:rPr>
    </w:lvl>
    <w:lvl w:ilvl="4">
      <w:start w:val="0"/>
      <w:numFmt w:val="bullet"/>
      <w:lvlText w:val="•"/>
      <w:lvlJc w:val="left"/>
      <w:pPr>
        <w:ind w:left="6473" w:hanging="170"/>
      </w:pPr>
      <w:rPr>
        <w:rFonts w:hint="default"/>
        <w:lang w:val="en-US" w:eastAsia="en-US" w:bidi="ar-SA"/>
      </w:rPr>
    </w:lvl>
    <w:lvl w:ilvl="5">
      <w:start w:val="0"/>
      <w:numFmt w:val="bullet"/>
      <w:lvlText w:val="•"/>
      <w:lvlJc w:val="left"/>
      <w:pPr>
        <w:ind w:left="8012" w:hanging="170"/>
      </w:pPr>
      <w:rPr>
        <w:rFonts w:hint="default"/>
        <w:lang w:val="en-US" w:eastAsia="en-US" w:bidi="ar-SA"/>
      </w:rPr>
    </w:lvl>
    <w:lvl w:ilvl="6">
      <w:start w:val="0"/>
      <w:numFmt w:val="bullet"/>
      <w:lvlText w:val="•"/>
      <w:lvlJc w:val="left"/>
      <w:pPr>
        <w:ind w:left="9550" w:hanging="170"/>
      </w:pPr>
      <w:rPr>
        <w:rFonts w:hint="default"/>
        <w:lang w:val="en-US" w:eastAsia="en-US" w:bidi="ar-SA"/>
      </w:rPr>
    </w:lvl>
    <w:lvl w:ilvl="7">
      <w:start w:val="0"/>
      <w:numFmt w:val="bullet"/>
      <w:lvlText w:val="•"/>
      <w:lvlJc w:val="left"/>
      <w:pPr>
        <w:ind w:left="11089" w:hanging="170"/>
      </w:pPr>
      <w:rPr>
        <w:rFonts w:hint="default"/>
        <w:lang w:val="en-US" w:eastAsia="en-US" w:bidi="ar-SA"/>
      </w:rPr>
    </w:lvl>
    <w:lvl w:ilvl="8">
      <w:start w:val="0"/>
      <w:numFmt w:val="bullet"/>
      <w:lvlText w:val="•"/>
      <w:lvlJc w:val="left"/>
      <w:pPr>
        <w:ind w:left="12627" w:hanging="170"/>
      </w:pPr>
      <w:rPr>
        <w:rFonts w:hint="default"/>
        <w:lang w:val="en-US" w:eastAsia="en-US" w:bidi="ar-SA"/>
      </w:rPr>
    </w:lvl>
  </w:abstractNum>
  <w:abstractNum w:abstractNumId="15">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736" w:hanging="170"/>
      </w:pPr>
      <w:rPr>
        <w:rFonts w:hint="default"/>
        <w:lang w:val="en-US" w:eastAsia="en-US" w:bidi="ar-SA"/>
      </w:rPr>
    </w:lvl>
    <w:lvl w:ilvl="2">
      <w:start w:val="0"/>
      <w:numFmt w:val="bullet"/>
      <w:lvlText w:val="•"/>
      <w:lvlJc w:val="left"/>
      <w:pPr>
        <w:ind w:left="1152" w:hanging="170"/>
      </w:pPr>
      <w:rPr>
        <w:rFonts w:hint="default"/>
        <w:lang w:val="en-US" w:eastAsia="en-US" w:bidi="ar-SA"/>
      </w:rPr>
    </w:lvl>
    <w:lvl w:ilvl="3">
      <w:start w:val="0"/>
      <w:numFmt w:val="bullet"/>
      <w:lvlText w:val="•"/>
      <w:lvlJc w:val="left"/>
      <w:pPr>
        <w:ind w:left="1568" w:hanging="170"/>
      </w:pPr>
      <w:rPr>
        <w:rFonts w:hint="default"/>
        <w:lang w:val="en-US" w:eastAsia="en-US" w:bidi="ar-SA"/>
      </w:rPr>
    </w:lvl>
    <w:lvl w:ilvl="4">
      <w:start w:val="0"/>
      <w:numFmt w:val="bullet"/>
      <w:lvlText w:val="•"/>
      <w:lvlJc w:val="left"/>
      <w:pPr>
        <w:ind w:left="1984" w:hanging="170"/>
      </w:pPr>
      <w:rPr>
        <w:rFonts w:hint="default"/>
        <w:lang w:val="en-US" w:eastAsia="en-US" w:bidi="ar-SA"/>
      </w:rPr>
    </w:lvl>
    <w:lvl w:ilvl="5">
      <w:start w:val="0"/>
      <w:numFmt w:val="bullet"/>
      <w:lvlText w:val="•"/>
      <w:lvlJc w:val="left"/>
      <w:pPr>
        <w:ind w:left="2400" w:hanging="170"/>
      </w:pPr>
      <w:rPr>
        <w:rFonts w:hint="default"/>
        <w:lang w:val="en-US" w:eastAsia="en-US" w:bidi="ar-SA"/>
      </w:rPr>
    </w:lvl>
    <w:lvl w:ilvl="6">
      <w:start w:val="0"/>
      <w:numFmt w:val="bullet"/>
      <w:lvlText w:val="•"/>
      <w:lvlJc w:val="left"/>
      <w:pPr>
        <w:ind w:left="2816" w:hanging="170"/>
      </w:pPr>
      <w:rPr>
        <w:rFonts w:hint="default"/>
        <w:lang w:val="en-US" w:eastAsia="en-US" w:bidi="ar-SA"/>
      </w:rPr>
    </w:lvl>
    <w:lvl w:ilvl="7">
      <w:start w:val="0"/>
      <w:numFmt w:val="bullet"/>
      <w:lvlText w:val="•"/>
      <w:lvlJc w:val="left"/>
      <w:pPr>
        <w:ind w:left="3232" w:hanging="170"/>
      </w:pPr>
      <w:rPr>
        <w:rFonts w:hint="default"/>
        <w:lang w:val="en-US" w:eastAsia="en-US" w:bidi="ar-SA"/>
      </w:rPr>
    </w:lvl>
    <w:lvl w:ilvl="8">
      <w:start w:val="0"/>
      <w:numFmt w:val="bullet"/>
      <w:lvlText w:val="•"/>
      <w:lvlJc w:val="left"/>
      <w:pPr>
        <w:ind w:left="3648" w:hanging="170"/>
      </w:pPr>
      <w:rPr>
        <w:rFonts w:hint="default"/>
        <w:lang w:val="en-US" w:eastAsia="en-US" w:bidi="ar-SA"/>
      </w:rPr>
    </w:lvl>
  </w:abstractNum>
  <w:abstractNum w:abstractNumId="14">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778" w:hanging="170"/>
      </w:pPr>
      <w:rPr>
        <w:rFonts w:hint="default"/>
        <w:lang w:val="en-US" w:eastAsia="en-US" w:bidi="ar-SA"/>
      </w:rPr>
    </w:lvl>
    <w:lvl w:ilvl="2">
      <w:start w:val="0"/>
      <w:numFmt w:val="bullet"/>
      <w:lvlText w:val="•"/>
      <w:lvlJc w:val="left"/>
      <w:pPr>
        <w:ind w:left="1237" w:hanging="170"/>
      </w:pPr>
      <w:rPr>
        <w:rFonts w:hint="default"/>
        <w:lang w:val="en-US" w:eastAsia="en-US" w:bidi="ar-SA"/>
      </w:rPr>
    </w:lvl>
    <w:lvl w:ilvl="3">
      <w:start w:val="0"/>
      <w:numFmt w:val="bullet"/>
      <w:lvlText w:val="•"/>
      <w:lvlJc w:val="left"/>
      <w:pPr>
        <w:ind w:left="1695" w:hanging="170"/>
      </w:pPr>
      <w:rPr>
        <w:rFonts w:hint="default"/>
        <w:lang w:val="en-US" w:eastAsia="en-US" w:bidi="ar-SA"/>
      </w:rPr>
    </w:lvl>
    <w:lvl w:ilvl="4">
      <w:start w:val="0"/>
      <w:numFmt w:val="bullet"/>
      <w:lvlText w:val="•"/>
      <w:lvlJc w:val="left"/>
      <w:pPr>
        <w:ind w:left="2154" w:hanging="170"/>
      </w:pPr>
      <w:rPr>
        <w:rFonts w:hint="default"/>
        <w:lang w:val="en-US" w:eastAsia="en-US" w:bidi="ar-SA"/>
      </w:rPr>
    </w:lvl>
    <w:lvl w:ilvl="5">
      <w:start w:val="0"/>
      <w:numFmt w:val="bullet"/>
      <w:lvlText w:val="•"/>
      <w:lvlJc w:val="left"/>
      <w:pPr>
        <w:ind w:left="2612" w:hanging="170"/>
      </w:pPr>
      <w:rPr>
        <w:rFonts w:hint="default"/>
        <w:lang w:val="en-US" w:eastAsia="en-US" w:bidi="ar-SA"/>
      </w:rPr>
    </w:lvl>
    <w:lvl w:ilvl="6">
      <w:start w:val="0"/>
      <w:numFmt w:val="bullet"/>
      <w:lvlText w:val="•"/>
      <w:lvlJc w:val="left"/>
      <w:pPr>
        <w:ind w:left="3071" w:hanging="170"/>
      </w:pPr>
      <w:rPr>
        <w:rFonts w:hint="default"/>
        <w:lang w:val="en-US" w:eastAsia="en-US" w:bidi="ar-SA"/>
      </w:rPr>
    </w:lvl>
    <w:lvl w:ilvl="7">
      <w:start w:val="0"/>
      <w:numFmt w:val="bullet"/>
      <w:lvlText w:val="•"/>
      <w:lvlJc w:val="left"/>
      <w:pPr>
        <w:ind w:left="3529" w:hanging="170"/>
      </w:pPr>
      <w:rPr>
        <w:rFonts w:hint="default"/>
        <w:lang w:val="en-US" w:eastAsia="en-US" w:bidi="ar-SA"/>
      </w:rPr>
    </w:lvl>
    <w:lvl w:ilvl="8">
      <w:start w:val="0"/>
      <w:numFmt w:val="bullet"/>
      <w:lvlText w:val="•"/>
      <w:lvlJc w:val="left"/>
      <w:pPr>
        <w:ind w:left="3988" w:hanging="170"/>
      </w:pPr>
      <w:rPr>
        <w:rFonts w:hint="default"/>
        <w:lang w:val="en-US" w:eastAsia="en-US" w:bidi="ar-SA"/>
      </w:rPr>
    </w:lvl>
  </w:abstractNum>
  <w:abstractNum w:abstractNumId="13">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778" w:hanging="170"/>
      </w:pPr>
      <w:rPr>
        <w:rFonts w:hint="default"/>
        <w:lang w:val="en-US" w:eastAsia="en-US" w:bidi="ar-SA"/>
      </w:rPr>
    </w:lvl>
    <w:lvl w:ilvl="2">
      <w:start w:val="0"/>
      <w:numFmt w:val="bullet"/>
      <w:lvlText w:val="•"/>
      <w:lvlJc w:val="left"/>
      <w:pPr>
        <w:ind w:left="1237" w:hanging="170"/>
      </w:pPr>
      <w:rPr>
        <w:rFonts w:hint="default"/>
        <w:lang w:val="en-US" w:eastAsia="en-US" w:bidi="ar-SA"/>
      </w:rPr>
    </w:lvl>
    <w:lvl w:ilvl="3">
      <w:start w:val="0"/>
      <w:numFmt w:val="bullet"/>
      <w:lvlText w:val="•"/>
      <w:lvlJc w:val="left"/>
      <w:pPr>
        <w:ind w:left="1695" w:hanging="170"/>
      </w:pPr>
      <w:rPr>
        <w:rFonts w:hint="default"/>
        <w:lang w:val="en-US" w:eastAsia="en-US" w:bidi="ar-SA"/>
      </w:rPr>
    </w:lvl>
    <w:lvl w:ilvl="4">
      <w:start w:val="0"/>
      <w:numFmt w:val="bullet"/>
      <w:lvlText w:val="•"/>
      <w:lvlJc w:val="left"/>
      <w:pPr>
        <w:ind w:left="2154" w:hanging="170"/>
      </w:pPr>
      <w:rPr>
        <w:rFonts w:hint="default"/>
        <w:lang w:val="en-US" w:eastAsia="en-US" w:bidi="ar-SA"/>
      </w:rPr>
    </w:lvl>
    <w:lvl w:ilvl="5">
      <w:start w:val="0"/>
      <w:numFmt w:val="bullet"/>
      <w:lvlText w:val="•"/>
      <w:lvlJc w:val="left"/>
      <w:pPr>
        <w:ind w:left="2612" w:hanging="170"/>
      </w:pPr>
      <w:rPr>
        <w:rFonts w:hint="default"/>
        <w:lang w:val="en-US" w:eastAsia="en-US" w:bidi="ar-SA"/>
      </w:rPr>
    </w:lvl>
    <w:lvl w:ilvl="6">
      <w:start w:val="0"/>
      <w:numFmt w:val="bullet"/>
      <w:lvlText w:val="•"/>
      <w:lvlJc w:val="left"/>
      <w:pPr>
        <w:ind w:left="3071" w:hanging="170"/>
      </w:pPr>
      <w:rPr>
        <w:rFonts w:hint="default"/>
        <w:lang w:val="en-US" w:eastAsia="en-US" w:bidi="ar-SA"/>
      </w:rPr>
    </w:lvl>
    <w:lvl w:ilvl="7">
      <w:start w:val="0"/>
      <w:numFmt w:val="bullet"/>
      <w:lvlText w:val="•"/>
      <w:lvlJc w:val="left"/>
      <w:pPr>
        <w:ind w:left="3529" w:hanging="170"/>
      </w:pPr>
      <w:rPr>
        <w:rFonts w:hint="default"/>
        <w:lang w:val="en-US" w:eastAsia="en-US" w:bidi="ar-SA"/>
      </w:rPr>
    </w:lvl>
    <w:lvl w:ilvl="8">
      <w:start w:val="0"/>
      <w:numFmt w:val="bullet"/>
      <w:lvlText w:val="•"/>
      <w:lvlJc w:val="left"/>
      <w:pPr>
        <w:ind w:left="3988" w:hanging="170"/>
      </w:pPr>
      <w:rPr>
        <w:rFonts w:hint="default"/>
        <w:lang w:val="en-US" w:eastAsia="en-US" w:bidi="ar-SA"/>
      </w:rPr>
    </w:lvl>
  </w:abstractNum>
  <w:abstractNum w:abstractNumId="12">
    <w:multiLevelType w:val="hybridMultilevel"/>
    <w:lvl w:ilvl="0">
      <w:start w:val="1"/>
      <w:numFmt w:val="decimal"/>
      <w:lvlText w:val="%1."/>
      <w:lvlJc w:val="left"/>
      <w:pPr>
        <w:ind w:left="312"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778" w:hanging="170"/>
      </w:pPr>
      <w:rPr>
        <w:rFonts w:hint="default"/>
        <w:lang w:val="en-US" w:eastAsia="en-US" w:bidi="ar-SA"/>
      </w:rPr>
    </w:lvl>
    <w:lvl w:ilvl="2">
      <w:start w:val="0"/>
      <w:numFmt w:val="bullet"/>
      <w:lvlText w:val="•"/>
      <w:lvlJc w:val="left"/>
      <w:pPr>
        <w:ind w:left="1237" w:hanging="170"/>
      </w:pPr>
      <w:rPr>
        <w:rFonts w:hint="default"/>
        <w:lang w:val="en-US" w:eastAsia="en-US" w:bidi="ar-SA"/>
      </w:rPr>
    </w:lvl>
    <w:lvl w:ilvl="3">
      <w:start w:val="0"/>
      <w:numFmt w:val="bullet"/>
      <w:lvlText w:val="•"/>
      <w:lvlJc w:val="left"/>
      <w:pPr>
        <w:ind w:left="1695" w:hanging="170"/>
      </w:pPr>
      <w:rPr>
        <w:rFonts w:hint="default"/>
        <w:lang w:val="en-US" w:eastAsia="en-US" w:bidi="ar-SA"/>
      </w:rPr>
    </w:lvl>
    <w:lvl w:ilvl="4">
      <w:start w:val="0"/>
      <w:numFmt w:val="bullet"/>
      <w:lvlText w:val="•"/>
      <w:lvlJc w:val="left"/>
      <w:pPr>
        <w:ind w:left="2154" w:hanging="170"/>
      </w:pPr>
      <w:rPr>
        <w:rFonts w:hint="default"/>
        <w:lang w:val="en-US" w:eastAsia="en-US" w:bidi="ar-SA"/>
      </w:rPr>
    </w:lvl>
    <w:lvl w:ilvl="5">
      <w:start w:val="0"/>
      <w:numFmt w:val="bullet"/>
      <w:lvlText w:val="•"/>
      <w:lvlJc w:val="left"/>
      <w:pPr>
        <w:ind w:left="2612" w:hanging="170"/>
      </w:pPr>
      <w:rPr>
        <w:rFonts w:hint="default"/>
        <w:lang w:val="en-US" w:eastAsia="en-US" w:bidi="ar-SA"/>
      </w:rPr>
    </w:lvl>
    <w:lvl w:ilvl="6">
      <w:start w:val="0"/>
      <w:numFmt w:val="bullet"/>
      <w:lvlText w:val="•"/>
      <w:lvlJc w:val="left"/>
      <w:pPr>
        <w:ind w:left="3071" w:hanging="170"/>
      </w:pPr>
      <w:rPr>
        <w:rFonts w:hint="default"/>
        <w:lang w:val="en-US" w:eastAsia="en-US" w:bidi="ar-SA"/>
      </w:rPr>
    </w:lvl>
    <w:lvl w:ilvl="7">
      <w:start w:val="0"/>
      <w:numFmt w:val="bullet"/>
      <w:lvlText w:val="•"/>
      <w:lvlJc w:val="left"/>
      <w:pPr>
        <w:ind w:left="3529" w:hanging="170"/>
      </w:pPr>
      <w:rPr>
        <w:rFonts w:hint="default"/>
        <w:lang w:val="en-US" w:eastAsia="en-US" w:bidi="ar-SA"/>
      </w:rPr>
    </w:lvl>
    <w:lvl w:ilvl="8">
      <w:start w:val="0"/>
      <w:numFmt w:val="bullet"/>
      <w:lvlText w:val="•"/>
      <w:lvlJc w:val="left"/>
      <w:pPr>
        <w:ind w:left="3988" w:hanging="170"/>
      </w:pPr>
      <w:rPr>
        <w:rFonts w:hint="default"/>
        <w:lang w:val="en-US" w:eastAsia="en-US" w:bidi="ar-SA"/>
      </w:rPr>
    </w:lvl>
  </w:abstractNum>
  <w:abstractNum w:abstractNumId="11">
    <w:multiLevelType w:val="hybridMultilevel"/>
    <w:lvl w:ilvl="0">
      <w:start w:val="0"/>
      <w:numFmt w:val="bullet"/>
      <w:lvlText w:val="•"/>
      <w:lvlJc w:val="left"/>
      <w:pPr>
        <w:ind w:left="650"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893" w:hanging="170"/>
      </w:pPr>
      <w:rPr>
        <w:rFonts w:hint="default"/>
        <w:lang w:val="en-US" w:eastAsia="en-US" w:bidi="ar-SA"/>
      </w:rPr>
    </w:lvl>
    <w:lvl w:ilvl="2">
      <w:start w:val="0"/>
      <w:numFmt w:val="bullet"/>
      <w:lvlText w:val="•"/>
      <w:lvlJc w:val="left"/>
      <w:pPr>
        <w:ind w:left="1126" w:hanging="170"/>
      </w:pPr>
      <w:rPr>
        <w:rFonts w:hint="default"/>
        <w:lang w:val="en-US" w:eastAsia="en-US" w:bidi="ar-SA"/>
      </w:rPr>
    </w:lvl>
    <w:lvl w:ilvl="3">
      <w:start w:val="0"/>
      <w:numFmt w:val="bullet"/>
      <w:lvlText w:val="•"/>
      <w:lvlJc w:val="left"/>
      <w:pPr>
        <w:ind w:left="1359" w:hanging="170"/>
      </w:pPr>
      <w:rPr>
        <w:rFonts w:hint="default"/>
        <w:lang w:val="en-US" w:eastAsia="en-US" w:bidi="ar-SA"/>
      </w:rPr>
    </w:lvl>
    <w:lvl w:ilvl="4">
      <w:start w:val="0"/>
      <w:numFmt w:val="bullet"/>
      <w:lvlText w:val="•"/>
      <w:lvlJc w:val="left"/>
      <w:pPr>
        <w:ind w:left="1592" w:hanging="170"/>
      </w:pPr>
      <w:rPr>
        <w:rFonts w:hint="default"/>
        <w:lang w:val="en-US" w:eastAsia="en-US" w:bidi="ar-SA"/>
      </w:rPr>
    </w:lvl>
    <w:lvl w:ilvl="5">
      <w:start w:val="0"/>
      <w:numFmt w:val="bullet"/>
      <w:lvlText w:val="•"/>
      <w:lvlJc w:val="left"/>
      <w:pPr>
        <w:ind w:left="1825" w:hanging="170"/>
      </w:pPr>
      <w:rPr>
        <w:rFonts w:hint="default"/>
        <w:lang w:val="en-US" w:eastAsia="en-US" w:bidi="ar-SA"/>
      </w:rPr>
    </w:lvl>
    <w:lvl w:ilvl="6">
      <w:start w:val="0"/>
      <w:numFmt w:val="bullet"/>
      <w:lvlText w:val="•"/>
      <w:lvlJc w:val="left"/>
      <w:pPr>
        <w:ind w:left="2058" w:hanging="170"/>
      </w:pPr>
      <w:rPr>
        <w:rFonts w:hint="default"/>
        <w:lang w:val="en-US" w:eastAsia="en-US" w:bidi="ar-SA"/>
      </w:rPr>
    </w:lvl>
    <w:lvl w:ilvl="7">
      <w:start w:val="0"/>
      <w:numFmt w:val="bullet"/>
      <w:lvlText w:val="•"/>
      <w:lvlJc w:val="left"/>
      <w:pPr>
        <w:ind w:left="2291" w:hanging="170"/>
      </w:pPr>
      <w:rPr>
        <w:rFonts w:hint="default"/>
        <w:lang w:val="en-US" w:eastAsia="en-US" w:bidi="ar-SA"/>
      </w:rPr>
    </w:lvl>
    <w:lvl w:ilvl="8">
      <w:start w:val="0"/>
      <w:numFmt w:val="bullet"/>
      <w:lvlText w:val="•"/>
      <w:lvlJc w:val="left"/>
      <w:pPr>
        <w:ind w:left="2524" w:hanging="170"/>
      </w:pPr>
      <w:rPr>
        <w:rFonts w:hint="default"/>
        <w:lang w:val="en-US" w:eastAsia="en-US" w:bidi="ar-SA"/>
      </w:rPr>
    </w:lvl>
  </w:abstractNum>
  <w:abstractNum w:abstractNumId="10">
    <w:multiLevelType w:val="hybridMultilevel"/>
    <w:lvl w:ilvl="0">
      <w:start w:val="0"/>
      <w:numFmt w:val="bullet"/>
      <w:lvlText w:val="•"/>
      <w:lvlJc w:val="left"/>
      <w:pPr>
        <w:ind w:left="224" w:hanging="225"/>
      </w:pPr>
      <w:rPr>
        <w:rFonts w:hint="default" w:ascii="Lucida Grande" w:hAnsi="Lucida Grande" w:eastAsia="Lucida Grande" w:cs="Lucida Grande"/>
        <w:spacing w:val="0"/>
        <w:w w:val="133"/>
        <w:lang w:val="en-US" w:eastAsia="en-US" w:bidi="ar-SA"/>
      </w:rPr>
    </w:lvl>
    <w:lvl w:ilvl="1">
      <w:start w:val="0"/>
      <w:numFmt w:val="bullet"/>
      <w:lvlText w:val="•"/>
      <w:lvlJc w:val="left"/>
      <w:pPr>
        <w:ind w:left="542" w:hanging="225"/>
      </w:pPr>
      <w:rPr>
        <w:rFonts w:hint="default"/>
        <w:lang w:val="en-US" w:eastAsia="en-US" w:bidi="ar-SA"/>
      </w:rPr>
    </w:lvl>
    <w:lvl w:ilvl="2">
      <w:start w:val="0"/>
      <w:numFmt w:val="bullet"/>
      <w:lvlText w:val="•"/>
      <w:lvlJc w:val="left"/>
      <w:pPr>
        <w:ind w:left="865" w:hanging="225"/>
      </w:pPr>
      <w:rPr>
        <w:rFonts w:hint="default"/>
        <w:lang w:val="en-US" w:eastAsia="en-US" w:bidi="ar-SA"/>
      </w:rPr>
    </w:lvl>
    <w:lvl w:ilvl="3">
      <w:start w:val="0"/>
      <w:numFmt w:val="bullet"/>
      <w:lvlText w:val="•"/>
      <w:lvlJc w:val="left"/>
      <w:pPr>
        <w:ind w:left="1188" w:hanging="225"/>
      </w:pPr>
      <w:rPr>
        <w:rFonts w:hint="default"/>
        <w:lang w:val="en-US" w:eastAsia="en-US" w:bidi="ar-SA"/>
      </w:rPr>
    </w:lvl>
    <w:lvl w:ilvl="4">
      <w:start w:val="0"/>
      <w:numFmt w:val="bullet"/>
      <w:lvlText w:val="•"/>
      <w:lvlJc w:val="left"/>
      <w:pPr>
        <w:ind w:left="1511" w:hanging="225"/>
      </w:pPr>
      <w:rPr>
        <w:rFonts w:hint="default"/>
        <w:lang w:val="en-US" w:eastAsia="en-US" w:bidi="ar-SA"/>
      </w:rPr>
    </w:lvl>
    <w:lvl w:ilvl="5">
      <w:start w:val="0"/>
      <w:numFmt w:val="bullet"/>
      <w:lvlText w:val="•"/>
      <w:lvlJc w:val="left"/>
      <w:pPr>
        <w:ind w:left="1833" w:hanging="225"/>
      </w:pPr>
      <w:rPr>
        <w:rFonts w:hint="default"/>
        <w:lang w:val="en-US" w:eastAsia="en-US" w:bidi="ar-SA"/>
      </w:rPr>
    </w:lvl>
    <w:lvl w:ilvl="6">
      <w:start w:val="0"/>
      <w:numFmt w:val="bullet"/>
      <w:lvlText w:val="•"/>
      <w:lvlJc w:val="left"/>
      <w:pPr>
        <w:ind w:left="2156" w:hanging="225"/>
      </w:pPr>
      <w:rPr>
        <w:rFonts w:hint="default"/>
        <w:lang w:val="en-US" w:eastAsia="en-US" w:bidi="ar-SA"/>
      </w:rPr>
    </w:lvl>
    <w:lvl w:ilvl="7">
      <w:start w:val="0"/>
      <w:numFmt w:val="bullet"/>
      <w:lvlText w:val="•"/>
      <w:lvlJc w:val="left"/>
      <w:pPr>
        <w:ind w:left="2479" w:hanging="225"/>
      </w:pPr>
      <w:rPr>
        <w:rFonts w:hint="default"/>
        <w:lang w:val="en-US" w:eastAsia="en-US" w:bidi="ar-SA"/>
      </w:rPr>
    </w:lvl>
    <w:lvl w:ilvl="8">
      <w:start w:val="0"/>
      <w:numFmt w:val="bullet"/>
      <w:lvlText w:val="•"/>
      <w:lvlJc w:val="left"/>
      <w:pPr>
        <w:ind w:left="2802" w:hanging="225"/>
      </w:pPr>
      <w:rPr>
        <w:rFonts w:hint="default"/>
        <w:lang w:val="en-US" w:eastAsia="en-US" w:bidi="ar-SA"/>
      </w:rPr>
    </w:lvl>
  </w:abstractNum>
  <w:abstractNum w:abstractNumId="9">
    <w:multiLevelType w:val="hybridMultilevel"/>
    <w:lvl w:ilvl="0">
      <w:start w:val="1"/>
      <w:numFmt w:val="lowerRoman"/>
      <w:lvlText w:val="%1."/>
      <w:lvlJc w:val="left"/>
      <w:pPr>
        <w:ind w:left="553" w:hanging="227"/>
        <w:jc w:val="left"/>
      </w:pPr>
      <w:rPr>
        <w:rFonts w:hint="default" w:ascii="Arial" w:hAnsi="Arial" w:eastAsia="Arial" w:cs="Arial"/>
        <w:b/>
        <w:bCs/>
        <w:i w:val="0"/>
        <w:iCs w:val="0"/>
        <w:color w:val="FFFFFF"/>
        <w:spacing w:val="0"/>
        <w:w w:val="101"/>
        <w:sz w:val="17"/>
        <w:szCs w:val="17"/>
        <w:lang w:val="en-US" w:eastAsia="en-US" w:bidi="ar-SA"/>
      </w:rPr>
    </w:lvl>
    <w:lvl w:ilvl="1">
      <w:start w:val="0"/>
      <w:numFmt w:val="bullet"/>
      <w:lvlText w:val="•"/>
      <w:lvlJc w:val="left"/>
      <w:pPr>
        <w:ind w:left="1224" w:hanging="227"/>
      </w:pPr>
      <w:rPr>
        <w:rFonts w:hint="default"/>
        <w:lang w:val="en-US" w:eastAsia="en-US" w:bidi="ar-SA"/>
      </w:rPr>
    </w:lvl>
    <w:lvl w:ilvl="2">
      <w:start w:val="0"/>
      <w:numFmt w:val="bullet"/>
      <w:lvlText w:val="•"/>
      <w:lvlJc w:val="left"/>
      <w:pPr>
        <w:ind w:left="1888" w:hanging="227"/>
      </w:pPr>
      <w:rPr>
        <w:rFonts w:hint="default"/>
        <w:lang w:val="en-US" w:eastAsia="en-US" w:bidi="ar-SA"/>
      </w:rPr>
    </w:lvl>
    <w:lvl w:ilvl="3">
      <w:start w:val="0"/>
      <w:numFmt w:val="bullet"/>
      <w:lvlText w:val="•"/>
      <w:lvlJc w:val="left"/>
      <w:pPr>
        <w:ind w:left="2552" w:hanging="227"/>
      </w:pPr>
      <w:rPr>
        <w:rFonts w:hint="default"/>
        <w:lang w:val="en-US" w:eastAsia="en-US" w:bidi="ar-SA"/>
      </w:rPr>
    </w:lvl>
    <w:lvl w:ilvl="4">
      <w:start w:val="0"/>
      <w:numFmt w:val="bullet"/>
      <w:lvlText w:val="•"/>
      <w:lvlJc w:val="left"/>
      <w:pPr>
        <w:ind w:left="3216" w:hanging="227"/>
      </w:pPr>
      <w:rPr>
        <w:rFonts w:hint="default"/>
        <w:lang w:val="en-US" w:eastAsia="en-US" w:bidi="ar-SA"/>
      </w:rPr>
    </w:lvl>
    <w:lvl w:ilvl="5">
      <w:start w:val="0"/>
      <w:numFmt w:val="bullet"/>
      <w:lvlText w:val="•"/>
      <w:lvlJc w:val="left"/>
      <w:pPr>
        <w:ind w:left="3880" w:hanging="227"/>
      </w:pPr>
      <w:rPr>
        <w:rFonts w:hint="default"/>
        <w:lang w:val="en-US" w:eastAsia="en-US" w:bidi="ar-SA"/>
      </w:rPr>
    </w:lvl>
    <w:lvl w:ilvl="6">
      <w:start w:val="0"/>
      <w:numFmt w:val="bullet"/>
      <w:lvlText w:val="•"/>
      <w:lvlJc w:val="left"/>
      <w:pPr>
        <w:ind w:left="4544" w:hanging="227"/>
      </w:pPr>
      <w:rPr>
        <w:rFonts w:hint="default"/>
        <w:lang w:val="en-US" w:eastAsia="en-US" w:bidi="ar-SA"/>
      </w:rPr>
    </w:lvl>
    <w:lvl w:ilvl="7">
      <w:start w:val="0"/>
      <w:numFmt w:val="bullet"/>
      <w:lvlText w:val="•"/>
      <w:lvlJc w:val="left"/>
      <w:pPr>
        <w:ind w:left="5208" w:hanging="227"/>
      </w:pPr>
      <w:rPr>
        <w:rFonts w:hint="default"/>
        <w:lang w:val="en-US" w:eastAsia="en-US" w:bidi="ar-SA"/>
      </w:rPr>
    </w:lvl>
    <w:lvl w:ilvl="8">
      <w:start w:val="0"/>
      <w:numFmt w:val="bullet"/>
      <w:lvlText w:val="•"/>
      <w:lvlJc w:val="left"/>
      <w:pPr>
        <w:ind w:left="5872" w:hanging="227"/>
      </w:pPr>
      <w:rPr>
        <w:rFonts w:hint="default"/>
        <w:lang w:val="en-US" w:eastAsia="en-US" w:bidi="ar-SA"/>
      </w:rPr>
    </w:lvl>
  </w:abstractNum>
  <w:abstractNum w:abstractNumId="8">
    <w:multiLevelType w:val="hybridMultilevel"/>
    <w:lvl w:ilvl="0">
      <w:start w:val="1"/>
      <w:numFmt w:val="lowerLetter"/>
      <w:lvlText w:val="%1."/>
      <w:lvlJc w:val="left"/>
      <w:pPr>
        <w:ind w:left="365" w:hanging="170"/>
        <w:jc w:val="left"/>
      </w:pPr>
      <w:rPr>
        <w:rFonts w:hint="default" w:ascii="Arial" w:hAnsi="Arial" w:eastAsia="Arial" w:cs="Arial"/>
        <w:b w:val="0"/>
        <w:bCs w:val="0"/>
        <w:i w:val="0"/>
        <w:iCs w:val="0"/>
        <w:spacing w:val="-1"/>
        <w:w w:val="99"/>
        <w:sz w:val="16"/>
        <w:szCs w:val="16"/>
        <w:lang w:val="en-US" w:eastAsia="en-US" w:bidi="ar-SA"/>
      </w:rPr>
    </w:lvl>
    <w:lvl w:ilvl="1">
      <w:start w:val="0"/>
      <w:numFmt w:val="bullet"/>
      <w:lvlText w:val="•"/>
      <w:lvlJc w:val="left"/>
      <w:pPr>
        <w:ind w:left="846" w:hanging="170"/>
      </w:pPr>
      <w:rPr>
        <w:rFonts w:hint="default"/>
        <w:lang w:val="en-US" w:eastAsia="en-US" w:bidi="ar-SA"/>
      </w:rPr>
    </w:lvl>
    <w:lvl w:ilvl="2">
      <w:start w:val="0"/>
      <w:numFmt w:val="bullet"/>
      <w:lvlText w:val="•"/>
      <w:lvlJc w:val="left"/>
      <w:pPr>
        <w:ind w:left="1333" w:hanging="170"/>
      </w:pPr>
      <w:rPr>
        <w:rFonts w:hint="default"/>
        <w:lang w:val="en-US" w:eastAsia="en-US" w:bidi="ar-SA"/>
      </w:rPr>
    </w:lvl>
    <w:lvl w:ilvl="3">
      <w:start w:val="0"/>
      <w:numFmt w:val="bullet"/>
      <w:lvlText w:val="•"/>
      <w:lvlJc w:val="left"/>
      <w:pPr>
        <w:ind w:left="1820" w:hanging="170"/>
      </w:pPr>
      <w:rPr>
        <w:rFonts w:hint="default"/>
        <w:lang w:val="en-US" w:eastAsia="en-US" w:bidi="ar-SA"/>
      </w:rPr>
    </w:lvl>
    <w:lvl w:ilvl="4">
      <w:start w:val="0"/>
      <w:numFmt w:val="bullet"/>
      <w:lvlText w:val="•"/>
      <w:lvlJc w:val="left"/>
      <w:pPr>
        <w:ind w:left="2307" w:hanging="170"/>
      </w:pPr>
      <w:rPr>
        <w:rFonts w:hint="default"/>
        <w:lang w:val="en-US" w:eastAsia="en-US" w:bidi="ar-SA"/>
      </w:rPr>
    </w:lvl>
    <w:lvl w:ilvl="5">
      <w:start w:val="0"/>
      <w:numFmt w:val="bullet"/>
      <w:lvlText w:val="•"/>
      <w:lvlJc w:val="left"/>
      <w:pPr>
        <w:ind w:left="2794" w:hanging="170"/>
      </w:pPr>
      <w:rPr>
        <w:rFonts w:hint="default"/>
        <w:lang w:val="en-US" w:eastAsia="en-US" w:bidi="ar-SA"/>
      </w:rPr>
    </w:lvl>
    <w:lvl w:ilvl="6">
      <w:start w:val="0"/>
      <w:numFmt w:val="bullet"/>
      <w:lvlText w:val="•"/>
      <w:lvlJc w:val="left"/>
      <w:pPr>
        <w:ind w:left="3281" w:hanging="170"/>
      </w:pPr>
      <w:rPr>
        <w:rFonts w:hint="default"/>
        <w:lang w:val="en-US" w:eastAsia="en-US" w:bidi="ar-SA"/>
      </w:rPr>
    </w:lvl>
    <w:lvl w:ilvl="7">
      <w:start w:val="0"/>
      <w:numFmt w:val="bullet"/>
      <w:lvlText w:val="•"/>
      <w:lvlJc w:val="left"/>
      <w:pPr>
        <w:ind w:left="3768" w:hanging="170"/>
      </w:pPr>
      <w:rPr>
        <w:rFonts w:hint="default"/>
        <w:lang w:val="en-US" w:eastAsia="en-US" w:bidi="ar-SA"/>
      </w:rPr>
    </w:lvl>
    <w:lvl w:ilvl="8">
      <w:start w:val="0"/>
      <w:numFmt w:val="bullet"/>
      <w:lvlText w:val="•"/>
      <w:lvlJc w:val="left"/>
      <w:pPr>
        <w:ind w:left="4255" w:hanging="170"/>
      </w:pPr>
      <w:rPr>
        <w:rFonts w:hint="default"/>
        <w:lang w:val="en-US" w:eastAsia="en-US" w:bidi="ar-SA"/>
      </w:rPr>
    </w:lvl>
  </w:abstractNum>
  <w:abstractNum w:abstractNumId="7">
    <w:multiLevelType w:val="hybridMultilevel"/>
    <w:lvl w:ilvl="0">
      <w:start w:val="1"/>
      <w:numFmt w:val="lowerLetter"/>
      <w:lvlText w:val="%1."/>
      <w:lvlJc w:val="left"/>
      <w:pPr>
        <w:ind w:left="365" w:hanging="170"/>
        <w:jc w:val="left"/>
      </w:pPr>
      <w:rPr>
        <w:rFonts w:hint="default" w:ascii="Arial" w:hAnsi="Arial" w:eastAsia="Arial" w:cs="Arial"/>
        <w:b w:val="0"/>
        <w:bCs w:val="0"/>
        <w:i w:val="0"/>
        <w:iCs w:val="0"/>
        <w:spacing w:val="-1"/>
        <w:w w:val="99"/>
        <w:sz w:val="16"/>
        <w:szCs w:val="16"/>
        <w:lang w:val="en-US" w:eastAsia="en-US" w:bidi="ar-SA"/>
      </w:rPr>
    </w:lvl>
    <w:lvl w:ilvl="1">
      <w:start w:val="0"/>
      <w:numFmt w:val="bullet"/>
      <w:lvlText w:val="•"/>
      <w:lvlJc w:val="left"/>
      <w:pPr>
        <w:ind w:left="846" w:hanging="170"/>
      </w:pPr>
      <w:rPr>
        <w:rFonts w:hint="default"/>
        <w:lang w:val="en-US" w:eastAsia="en-US" w:bidi="ar-SA"/>
      </w:rPr>
    </w:lvl>
    <w:lvl w:ilvl="2">
      <w:start w:val="0"/>
      <w:numFmt w:val="bullet"/>
      <w:lvlText w:val="•"/>
      <w:lvlJc w:val="left"/>
      <w:pPr>
        <w:ind w:left="1333" w:hanging="170"/>
      </w:pPr>
      <w:rPr>
        <w:rFonts w:hint="default"/>
        <w:lang w:val="en-US" w:eastAsia="en-US" w:bidi="ar-SA"/>
      </w:rPr>
    </w:lvl>
    <w:lvl w:ilvl="3">
      <w:start w:val="0"/>
      <w:numFmt w:val="bullet"/>
      <w:lvlText w:val="•"/>
      <w:lvlJc w:val="left"/>
      <w:pPr>
        <w:ind w:left="1820" w:hanging="170"/>
      </w:pPr>
      <w:rPr>
        <w:rFonts w:hint="default"/>
        <w:lang w:val="en-US" w:eastAsia="en-US" w:bidi="ar-SA"/>
      </w:rPr>
    </w:lvl>
    <w:lvl w:ilvl="4">
      <w:start w:val="0"/>
      <w:numFmt w:val="bullet"/>
      <w:lvlText w:val="•"/>
      <w:lvlJc w:val="left"/>
      <w:pPr>
        <w:ind w:left="2307" w:hanging="170"/>
      </w:pPr>
      <w:rPr>
        <w:rFonts w:hint="default"/>
        <w:lang w:val="en-US" w:eastAsia="en-US" w:bidi="ar-SA"/>
      </w:rPr>
    </w:lvl>
    <w:lvl w:ilvl="5">
      <w:start w:val="0"/>
      <w:numFmt w:val="bullet"/>
      <w:lvlText w:val="•"/>
      <w:lvlJc w:val="left"/>
      <w:pPr>
        <w:ind w:left="2794" w:hanging="170"/>
      </w:pPr>
      <w:rPr>
        <w:rFonts w:hint="default"/>
        <w:lang w:val="en-US" w:eastAsia="en-US" w:bidi="ar-SA"/>
      </w:rPr>
    </w:lvl>
    <w:lvl w:ilvl="6">
      <w:start w:val="0"/>
      <w:numFmt w:val="bullet"/>
      <w:lvlText w:val="•"/>
      <w:lvlJc w:val="left"/>
      <w:pPr>
        <w:ind w:left="3281" w:hanging="170"/>
      </w:pPr>
      <w:rPr>
        <w:rFonts w:hint="default"/>
        <w:lang w:val="en-US" w:eastAsia="en-US" w:bidi="ar-SA"/>
      </w:rPr>
    </w:lvl>
    <w:lvl w:ilvl="7">
      <w:start w:val="0"/>
      <w:numFmt w:val="bullet"/>
      <w:lvlText w:val="•"/>
      <w:lvlJc w:val="left"/>
      <w:pPr>
        <w:ind w:left="3768" w:hanging="170"/>
      </w:pPr>
      <w:rPr>
        <w:rFonts w:hint="default"/>
        <w:lang w:val="en-US" w:eastAsia="en-US" w:bidi="ar-SA"/>
      </w:rPr>
    </w:lvl>
    <w:lvl w:ilvl="8">
      <w:start w:val="0"/>
      <w:numFmt w:val="bullet"/>
      <w:lvlText w:val="•"/>
      <w:lvlJc w:val="left"/>
      <w:pPr>
        <w:ind w:left="4255" w:hanging="170"/>
      </w:pPr>
      <w:rPr>
        <w:rFonts w:hint="default"/>
        <w:lang w:val="en-US" w:eastAsia="en-US" w:bidi="ar-SA"/>
      </w:rPr>
    </w:lvl>
  </w:abstractNum>
  <w:abstractNum w:abstractNumId="6">
    <w:multiLevelType w:val="hybridMultilevel"/>
    <w:lvl w:ilvl="0">
      <w:start w:val="1"/>
      <w:numFmt w:val="lowerLetter"/>
      <w:lvlText w:val="%1."/>
      <w:lvlJc w:val="left"/>
      <w:pPr>
        <w:ind w:left="365" w:hanging="170"/>
        <w:jc w:val="left"/>
      </w:pPr>
      <w:rPr>
        <w:rFonts w:hint="default" w:ascii="Arial" w:hAnsi="Arial" w:eastAsia="Arial" w:cs="Arial"/>
        <w:b w:val="0"/>
        <w:bCs w:val="0"/>
        <w:i w:val="0"/>
        <w:iCs w:val="0"/>
        <w:spacing w:val="-1"/>
        <w:w w:val="99"/>
        <w:sz w:val="16"/>
        <w:szCs w:val="16"/>
        <w:lang w:val="en-US" w:eastAsia="en-US" w:bidi="ar-SA"/>
      </w:rPr>
    </w:lvl>
    <w:lvl w:ilvl="1">
      <w:start w:val="0"/>
      <w:numFmt w:val="bullet"/>
      <w:lvlText w:val="•"/>
      <w:lvlJc w:val="left"/>
      <w:pPr>
        <w:ind w:left="846" w:hanging="170"/>
      </w:pPr>
      <w:rPr>
        <w:rFonts w:hint="default"/>
        <w:lang w:val="en-US" w:eastAsia="en-US" w:bidi="ar-SA"/>
      </w:rPr>
    </w:lvl>
    <w:lvl w:ilvl="2">
      <w:start w:val="0"/>
      <w:numFmt w:val="bullet"/>
      <w:lvlText w:val="•"/>
      <w:lvlJc w:val="left"/>
      <w:pPr>
        <w:ind w:left="1333" w:hanging="170"/>
      </w:pPr>
      <w:rPr>
        <w:rFonts w:hint="default"/>
        <w:lang w:val="en-US" w:eastAsia="en-US" w:bidi="ar-SA"/>
      </w:rPr>
    </w:lvl>
    <w:lvl w:ilvl="3">
      <w:start w:val="0"/>
      <w:numFmt w:val="bullet"/>
      <w:lvlText w:val="•"/>
      <w:lvlJc w:val="left"/>
      <w:pPr>
        <w:ind w:left="1820" w:hanging="170"/>
      </w:pPr>
      <w:rPr>
        <w:rFonts w:hint="default"/>
        <w:lang w:val="en-US" w:eastAsia="en-US" w:bidi="ar-SA"/>
      </w:rPr>
    </w:lvl>
    <w:lvl w:ilvl="4">
      <w:start w:val="0"/>
      <w:numFmt w:val="bullet"/>
      <w:lvlText w:val="•"/>
      <w:lvlJc w:val="left"/>
      <w:pPr>
        <w:ind w:left="2307" w:hanging="170"/>
      </w:pPr>
      <w:rPr>
        <w:rFonts w:hint="default"/>
        <w:lang w:val="en-US" w:eastAsia="en-US" w:bidi="ar-SA"/>
      </w:rPr>
    </w:lvl>
    <w:lvl w:ilvl="5">
      <w:start w:val="0"/>
      <w:numFmt w:val="bullet"/>
      <w:lvlText w:val="•"/>
      <w:lvlJc w:val="left"/>
      <w:pPr>
        <w:ind w:left="2794" w:hanging="170"/>
      </w:pPr>
      <w:rPr>
        <w:rFonts w:hint="default"/>
        <w:lang w:val="en-US" w:eastAsia="en-US" w:bidi="ar-SA"/>
      </w:rPr>
    </w:lvl>
    <w:lvl w:ilvl="6">
      <w:start w:val="0"/>
      <w:numFmt w:val="bullet"/>
      <w:lvlText w:val="•"/>
      <w:lvlJc w:val="left"/>
      <w:pPr>
        <w:ind w:left="3281" w:hanging="170"/>
      </w:pPr>
      <w:rPr>
        <w:rFonts w:hint="default"/>
        <w:lang w:val="en-US" w:eastAsia="en-US" w:bidi="ar-SA"/>
      </w:rPr>
    </w:lvl>
    <w:lvl w:ilvl="7">
      <w:start w:val="0"/>
      <w:numFmt w:val="bullet"/>
      <w:lvlText w:val="•"/>
      <w:lvlJc w:val="left"/>
      <w:pPr>
        <w:ind w:left="3768" w:hanging="170"/>
      </w:pPr>
      <w:rPr>
        <w:rFonts w:hint="default"/>
        <w:lang w:val="en-US" w:eastAsia="en-US" w:bidi="ar-SA"/>
      </w:rPr>
    </w:lvl>
    <w:lvl w:ilvl="8">
      <w:start w:val="0"/>
      <w:numFmt w:val="bullet"/>
      <w:lvlText w:val="•"/>
      <w:lvlJc w:val="left"/>
      <w:pPr>
        <w:ind w:left="4255" w:hanging="170"/>
      </w:pPr>
      <w:rPr>
        <w:rFonts w:hint="default"/>
        <w:lang w:val="en-US" w:eastAsia="en-US" w:bidi="ar-SA"/>
      </w:rPr>
    </w:lvl>
  </w:abstractNum>
  <w:abstractNum w:abstractNumId="5">
    <w:multiLevelType w:val="hybridMultilevel"/>
    <w:lvl w:ilvl="0">
      <w:start w:val="1"/>
      <w:numFmt w:val="lowerLetter"/>
      <w:lvlText w:val="%1."/>
      <w:lvlJc w:val="left"/>
      <w:pPr>
        <w:ind w:left="365" w:hanging="170"/>
        <w:jc w:val="left"/>
      </w:pPr>
      <w:rPr>
        <w:rFonts w:hint="default" w:ascii="Arial" w:hAnsi="Arial" w:eastAsia="Arial" w:cs="Arial"/>
        <w:b w:val="0"/>
        <w:bCs w:val="0"/>
        <w:i w:val="0"/>
        <w:iCs w:val="0"/>
        <w:spacing w:val="-1"/>
        <w:w w:val="99"/>
        <w:sz w:val="16"/>
        <w:szCs w:val="16"/>
        <w:lang w:val="en-US" w:eastAsia="en-US" w:bidi="ar-SA"/>
      </w:rPr>
    </w:lvl>
    <w:lvl w:ilvl="1">
      <w:start w:val="0"/>
      <w:numFmt w:val="bullet"/>
      <w:lvlText w:val="•"/>
      <w:lvlJc w:val="left"/>
      <w:pPr>
        <w:ind w:left="846" w:hanging="170"/>
      </w:pPr>
      <w:rPr>
        <w:rFonts w:hint="default"/>
        <w:lang w:val="en-US" w:eastAsia="en-US" w:bidi="ar-SA"/>
      </w:rPr>
    </w:lvl>
    <w:lvl w:ilvl="2">
      <w:start w:val="0"/>
      <w:numFmt w:val="bullet"/>
      <w:lvlText w:val="•"/>
      <w:lvlJc w:val="left"/>
      <w:pPr>
        <w:ind w:left="1333" w:hanging="170"/>
      </w:pPr>
      <w:rPr>
        <w:rFonts w:hint="default"/>
        <w:lang w:val="en-US" w:eastAsia="en-US" w:bidi="ar-SA"/>
      </w:rPr>
    </w:lvl>
    <w:lvl w:ilvl="3">
      <w:start w:val="0"/>
      <w:numFmt w:val="bullet"/>
      <w:lvlText w:val="•"/>
      <w:lvlJc w:val="left"/>
      <w:pPr>
        <w:ind w:left="1820" w:hanging="170"/>
      </w:pPr>
      <w:rPr>
        <w:rFonts w:hint="default"/>
        <w:lang w:val="en-US" w:eastAsia="en-US" w:bidi="ar-SA"/>
      </w:rPr>
    </w:lvl>
    <w:lvl w:ilvl="4">
      <w:start w:val="0"/>
      <w:numFmt w:val="bullet"/>
      <w:lvlText w:val="•"/>
      <w:lvlJc w:val="left"/>
      <w:pPr>
        <w:ind w:left="2307" w:hanging="170"/>
      </w:pPr>
      <w:rPr>
        <w:rFonts w:hint="default"/>
        <w:lang w:val="en-US" w:eastAsia="en-US" w:bidi="ar-SA"/>
      </w:rPr>
    </w:lvl>
    <w:lvl w:ilvl="5">
      <w:start w:val="0"/>
      <w:numFmt w:val="bullet"/>
      <w:lvlText w:val="•"/>
      <w:lvlJc w:val="left"/>
      <w:pPr>
        <w:ind w:left="2794" w:hanging="170"/>
      </w:pPr>
      <w:rPr>
        <w:rFonts w:hint="default"/>
        <w:lang w:val="en-US" w:eastAsia="en-US" w:bidi="ar-SA"/>
      </w:rPr>
    </w:lvl>
    <w:lvl w:ilvl="6">
      <w:start w:val="0"/>
      <w:numFmt w:val="bullet"/>
      <w:lvlText w:val="•"/>
      <w:lvlJc w:val="left"/>
      <w:pPr>
        <w:ind w:left="3281" w:hanging="170"/>
      </w:pPr>
      <w:rPr>
        <w:rFonts w:hint="default"/>
        <w:lang w:val="en-US" w:eastAsia="en-US" w:bidi="ar-SA"/>
      </w:rPr>
    </w:lvl>
    <w:lvl w:ilvl="7">
      <w:start w:val="0"/>
      <w:numFmt w:val="bullet"/>
      <w:lvlText w:val="•"/>
      <w:lvlJc w:val="left"/>
      <w:pPr>
        <w:ind w:left="3768" w:hanging="170"/>
      </w:pPr>
      <w:rPr>
        <w:rFonts w:hint="default"/>
        <w:lang w:val="en-US" w:eastAsia="en-US" w:bidi="ar-SA"/>
      </w:rPr>
    </w:lvl>
    <w:lvl w:ilvl="8">
      <w:start w:val="0"/>
      <w:numFmt w:val="bullet"/>
      <w:lvlText w:val="•"/>
      <w:lvlJc w:val="left"/>
      <w:pPr>
        <w:ind w:left="4255" w:hanging="170"/>
      </w:pPr>
      <w:rPr>
        <w:rFonts w:hint="default"/>
        <w:lang w:val="en-US" w:eastAsia="en-US" w:bidi="ar-SA"/>
      </w:rPr>
    </w:lvl>
  </w:abstractNum>
  <w:abstractNum w:abstractNumId="4">
    <w:multiLevelType w:val="hybridMultilevel"/>
    <w:lvl w:ilvl="0">
      <w:start w:val="1"/>
      <w:numFmt w:val="decimal"/>
      <w:lvlText w:val="%1."/>
      <w:lvlJc w:val="left"/>
      <w:pPr>
        <w:ind w:left="10290" w:hanging="170"/>
        <w:jc w:val="left"/>
      </w:pPr>
      <w:rPr>
        <w:rFonts w:hint="default" w:ascii="Arial" w:hAnsi="Arial" w:eastAsia="Arial" w:cs="Arial"/>
        <w:b w:val="0"/>
        <w:bCs w:val="0"/>
        <w:i w:val="0"/>
        <w:iCs w:val="0"/>
        <w:spacing w:val="-4"/>
        <w:w w:val="61"/>
        <w:sz w:val="12"/>
        <w:szCs w:val="12"/>
        <w:lang w:val="en-US" w:eastAsia="en-US" w:bidi="ar-SA"/>
      </w:rPr>
    </w:lvl>
    <w:lvl w:ilvl="1">
      <w:start w:val="0"/>
      <w:numFmt w:val="bullet"/>
      <w:lvlText w:val="•"/>
      <w:lvlJc w:val="left"/>
      <w:pPr>
        <w:ind w:left="10882" w:hanging="170"/>
      </w:pPr>
      <w:rPr>
        <w:rFonts w:hint="default"/>
        <w:lang w:val="en-US" w:eastAsia="en-US" w:bidi="ar-SA"/>
      </w:rPr>
    </w:lvl>
    <w:lvl w:ilvl="2">
      <w:start w:val="0"/>
      <w:numFmt w:val="bullet"/>
      <w:lvlText w:val="•"/>
      <w:lvlJc w:val="left"/>
      <w:pPr>
        <w:ind w:left="11465" w:hanging="170"/>
      </w:pPr>
      <w:rPr>
        <w:rFonts w:hint="default"/>
        <w:lang w:val="en-US" w:eastAsia="en-US" w:bidi="ar-SA"/>
      </w:rPr>
    </w:lvl>
    <w:lvl w:ilvl="3">
      <w:start w:val="0"/>
      <w:numFmt w:val="bullet"/>
      <w:lvlText w:val="•"/>
      <w:lvlJc w:val="left"/>
      <w:pPr>
        <w:ind w:left="12048" w:hanging="170"/>
      </w:pPr>
      <w:rPr>
        <w:rFonts w:hint="default"/>
        <w:lang w:val="en-US" w:eastAsia="en-US" w:bidi="ar-SA"/>
      </w:rPr>
    </w:lvl>
    <w:lvl w:ilvl="4">
      <w:start w:val="0"/>
      <w:numFmt w:val="bullet"/>
      <w:lvlText w:val="•"/>
      <w:lvlJc w:val="left"/>
      <w:pPr>
        <w:ind w:left="12631" w:hanging="170"/>
      </w:pPr>
      <w:rPr>
        <w:rFonts w:hint="default"/>
        <w:lang w:val="en-US" w:eastAsia="en-US" w:bidi="ar-SA"/>
      </w:rPr>
    </w:lvl>
    <w:lvl w:ilvl="5">
      <w:start w:val="0"/>
      <w:numFmt w:val="bullet"/>
      <w:lvlText w:val="•"/>
      <w:lvlJc w:val="left"/>
      <w:pPr>
        <w:ind w:left="13214" w:hanging="170"/>
      </w:pPr>
      <w:rPr>
        <w:rFonts w:hint="default"/>
        <w:lang w:val="en-US" w:eastAsia="en-US" w:bidi="ar-SA"/>
      </w:rPr>
    </w:lvl>
    <w:lvl w:ilvl="6">
      <w:start w:val="0"/>
      <w:numFmt w:val="bullet"/>
      <w:lvlText w:val="•"/>
      <w:lvlJc w:val="left"/>
      <w:pPr>
        <w:ind w:left="13797" w:hanging="170"/>
      </w:pPr>
      <w:rPr>
        <w:rFonts w:hint="default"/>
        <w:lang w:val="en-US" w:eastAsia="en-US" w:bidi="ar-SA"/>
      </w:rPr>
    </w:lvl>
    <w:lvl w:ilvl="7">
      <w:start w:val="0"/>
      <w:numFmt w:val="bullet"/>
      <w:lvlText w:val="•"/>
      <w:lvlJc w:val="left"/>
      <w:pPr>
        <w:ind w:left="14380" w:hanging="170"/>
      </w:pPr>
      <w:rPr>
        <w:rFonts w:hint="default"/>
        <w:lang w:val="en-US" w:eastAsia="en-US" w:bidi="ar-SA"/>
      </w:rPr>
    </w:lvl>
    <w:lvl w:ilvl="8">
      <w:start w:val="0"/>
      <w:numFmt w:val="bullet"/>
      <w:lvlText w:val="•"/>
      <w:lvlJc w:val="left"/>
      <w:pPr>
        <w:ind w:left="14963" w:hanging="170"/>
      </w:pPr>
      <w:rPr>
        <w:rFonts w:hint="default"/>
        <w:lang w:val="en-US" w:eastAsia="en-US" w:bidi="ar-SA"/>
      </w:rPr>
    </w:lvl>
  </w:abstractNum>
  <w:abstractNum w:abstractNumId="3">
    <w:multiLevelType w:val="hybridMultilevel"/>
    <w:lvl w:ilvl="0">
      <w:start w:val="1"/>
      <w:numFmt w:val="decimal"/>
      <w:lvlText w:val="%1."/>
      <w:lvlJc w:val="left"/>
      <w:pPr>
        <w:ind w:left="265" w:hanging="170"/>
        <w:jc w:val="left"/>
      </w:pPr>
      <w:rPr>
        <w:rFonts w:hint="default" w:ascii="Arial" w:hAnsi="Arial" w:eastAsia="Arial" w:cs="Arial"/>
        <w:b w:val="0"/>
        <w:bCs w:val="0"/>
        <w:i w:val="0"/>
        <w:iCs w:val="0"/>
        <w:spacing w:val="-1"/>
        <w:w w:val="61"/>
        <w:sz w:val="12"/>
        <w:szCs w:val="12"/>
        <w:lang w:val="en-US" w:eastAsia="en-US" w:bidi="ar-SA"/>
      </w:rPr>
    </w:lvl>
    <w:lvl w:ilvl="1">
      <w:start w:val="0"/>
      <w:numFmt w:val="bullet"/>
      <w:lvlText w:val="•"/>
      <w:lvlJc w:val="left"/>
      <w:pPr>
        <w:ind w:left="312" w:hanging="170"/>
      </w:pPr>
      <w:rPr>
        <w:rFonts w:hint="default" w:ascii="Arial" w:hAnsi="Arial" w:eastAsia="Arial" w:cs="Arial"/>
        <w:spacing w:val="0"/>
        <w:w w:val="181"/>
        <w:lang w:val="en-US" w:eastAsia="en-US" w:bidi="ar-SA"/>
      </w:rPr>
    </w:lvl>
    <w:lvl w:ilvl="2">
      <w:start w:val="0"/>
      <w:numFmt w:val="bullet"/>
      <w:lvlText w:val="•"/>
      <w:lvlJc w:val="left"/>
      <w:pPr>
        <w:ind w:left="686" w:hanging="170"/>
      </w:pPr>
      <w:rPr>
        <w:rFonts w:hint="default"/>
        <w:lang w:val="en-US" w:eastAsia="en-US" w:bidi="ar-SA"/>
      </w:rPr>
    </w:lvl>
    <w:lvl w:ilvl="3">
      <w:start w:val="0"/>
      <w:numFmt w:val="bullet"/>
      <w:lvlText w:val="•"/>
      <w:lvlJc w:val="left"/>
      <w:pPr>
        <w:ind w:left="1052" w:hanging="170"/>
      </w:pPr>
      <w:rPr>
        <w:rFonts w:hint="default"/>
        <w:lang w:val="en-US" w:eastAsia="en-US" w:bidi="ar-SA"/>
      </w:rPr>
    </w:lvl>
    <w:lvl w:ilvl="4">
      <w:start w:val="0"/>
      <w:numFmt w:val="bullet"/>
      <w:lvlText w:val="•"/>
      <w:lvlJc w:val="left"/>
      <w:pPr>
        <w:ind w:left="1418" w:hanging="170"/>
      </w:pPr>
      <w:rPr>
        <w:rFonts w:hint="default"/>
        <w:lang w:val="en-US" w:eastAsia="en-US" w:bidi="ar-SA"/>
      </w:rPr>
    </w:lvl>
    <w:lvl w:ilvl="5">
      <w:start w:val="0"/>
      <w:numFmt w:val="bullet"/>
      <w:lvlText w:val="•"/>
      <w:lvlJc w:val="left"/>
      <w:pPr>
        <w:ind w:left="1784" w:hanging="170"/>
      </w:pPr>
      <w:rPr>
        <w:rFonts w:hint="default"/>
        <w:lang w:val="en-US" w:eastAsia="en-US" w:bidi="ar-SA"/>
      </w:rPr>
    </w:lvl>
    <w:lvl w:ilvl="6">
      <w:start w:val="0"/>
      <w:numFmt w:val="bullet"/>
      <w:lvlText w:val="•"/>
      <w:lvlJc w:val="left"/>
      <w:pPr>
        <w:ind w:left="2150" w:hanging="170"/>
      </w:pPr>
      <w:rPr>
        <w:rFonts w:hint="default"/>
        <w:lang w:val="en-US" w:eastAsia="en-US" w:bidi="ar-SA"/>
      </w:rPr>
    </w:lvl>
    <w:lvl w:ilvl="7">
      <w:start w:val="0"/>
      <w:numFmt w:val="bullet"/>
      <w:lvlText w:val="•"/>
      <w:lvlJc w:val="left"/>
      <w:pPr>
        <w:ind w:left="2516" w:hanging="170"/>
      </w:pPr>
      <w:rPr>
        <w:rFonts w:hint="default"/>
        <w:lang w:val="en-US" w:eastAsia="en-US" w:bidi="ar-SA"/>
      </w:rPr>
    </w:lvl>
    <w:lvl w:ilvl="8">
      <w:start w:val="0"/>
      <w:numFmt w:val="bullet"/>
      <w:lvlText w:val="•"/>
      <w:lvlJc w:val="left"/>
      <w:pPr>
        <w:ind w:left="2882" w:hanging="170"/>
      </w:pPr>
      <w:rPr>
        <w:rFonts w:hint="default"/>
        <w:lang w:val="en-US" w:eastAsia="en-US" w:bidi="ar-SA"/>
      </w:rPr>
    </w:lvl>
  </w:abstractNum>
  <w:abstractNum w:abstractNumId="1">
    <w:multiLevelType w:val="hybridMultilevel"/>
    <w:lvl w:ilvl="0">
      <w:start w:val="0"/>
      <w:numFmt w:val="bullet"/>
      <w:lvlText w:val="•"/>
      <w:lvlJc w:val="left"/>
      <w:pPr>
        <w:ind w:left="1025" w:hanging="170"/>
      </w:pPr>
      <w:rPr>
        <w:rFonts w:hint="default" w:ascii="Arial" w:hAnsi="Arial" w:eastAsia="Arial" w:cs="Arial"/>
        <w:b w:val="0"/>
        <w:bCs w:val="0"/>
        <w:i w:val="0"/>
        <w:iCs w:val="0"/>
        <w:spacing w:val="0"/>
        <w:w w:val="181"/>
        <w:sz w:val="17"/>
        <w:szCs w:val="17"/>
        <w:lang w:val="en-US" w:eastAsia="en-US" w:bidi="ar-SA"/>
      </w:rPr>
    </w:lvl>
    <w:lvl w:ilvl="1">
      <w:start w:val="0"/>
      <w:numFmt w:val="bullet"/>
      <w:lvlText w:val="•"/>
      <w:lvlJc w:val="left"/>
      <w:pPr>
        <w:ind w:left="1305" w:hanging="170"/>
      </w:pPr>
      <w:rPr>
        <w:rFonts w:hint="default"/>
        <w:lang w:val="en-US" w:eastAsia="en-US" w:bidi="ar-SA"/>
      </w:rPr>
    </w:lvl>
    <w:lvl w:ilvl="2">
      <w:start w:val="0"/>
      <w:numFmt w:val="bullet"/>
      <w:lvlText w:val="•"/>
      <w:lvlJc w:val="left"/>
      <w:pPr>
        <w:ind w:left="1591" w:hanging="170"/>
      </w:pPr>
      <w:rPr>
        <w:rFonts w:hint="default"/>
        <w:lang w:val="en-US" w:eastAsia="en-US" w:bidi="ar-SA"/>
      </w:rPr>
    </w:lvl>
    <w:lvl w:ilvl="3">
      <w:start w:val="0"/>
      <w:numFmt w:val="bullet"/>
      <w:lvlText w:val="•"/>
      <w:lvlJc w:val="left"/>
      <w:pPr>
        <w:ind w:left="1877" w:hanging="170"/>
      </w:pPr>
      <w:rPr>
        <w:rFonts w:hint="default"/>
        <w:lang w:val="en-US" w:eastAsia="en-US" w:bidi="ar-SA"/>
      </w:rPr>
    </w:lvl>
    <w:lvl w:ilvl="4">
      <w:start w:val="0"/>
      <w:numFmt w:val="bullet"/>
      <w:lvlText w:val="•"/>
      <w:lvlJc w:val="left"/>
      <w:pPr>
        <w:ind w:left="2162" w:hanging="170"/>
      </w:pPr>
      <w:rPr>
        <w:rFonts w:hint="default"/>
        <w:lang w:val="en-US" w:eastAsia="en-US" w:bidi="ar-SA"/>
      </w:rPr>
    </w:lvl>
    <w:lvl w:ilvl="5">
      <w:start w:val="0"/>
      <w:numFmt w:val="bullet"/>
      <w:lvlText w:val="•"/>
      <w:lvlJc w:val="left"/>
      <w:pPr>
        <w:ind w:left="2448" w:hanging="170"/>
      </w:pPr>
      <w:rPr>
        <w:rFonts w:hint="default"/>
        <w:lang w:val="en-US" w:eastAsia="en-US" w:bidi="ar-SA"/>
      </w:rPr>
    </w:lvl>
    <w:lvl w:ilvl="6">
      <w:start w:val="0"/>
      <w:numFmt w:val="bullet"/>
      <w:lvlText w:val="•"/>
      <w:lvlJc w:val="left"/>
      <w:pPr>
        <w:ind w:left="2734" w:hanging="170"/>
      </w:pPr>
      <w:rPr>
        <w:rFonts w:hint="default"/>
        <w:lang w:val="en-US" w:eastAsia="en-US" w:bidi="ar-SA"/>
      </w:rPr>
    </w:lvl>
    <w:lvl w:ilvl="7">
      <w:start w:val="0"/>
      <w:numFmt w:val="bullet"/>
      <w:lvlText w:val="•"/>
      <w:lvlJc w:val="left"/>
      <w:pPr>
        <w:ind w:left="3019" w:hanging="170"/>
      </w:pPr>
      <w:rPr>
        <w:rFonts w:hint="default"/>
        <w:lang w:val="en-US" w:eastAsia="en-US" w:bidi="ar-SA"/>
      </w:rPr>
    </w:lvl>
    <w:lvl w:ilvl="8">
      <w:start w:val="0"/>
      <w:numFmt w:val="bullet"/>
      <w:lvlText w:val="•"/>
      <w:lvlJc w:val="left"/>
      <w:pPr>
        <w:ind w:left="3305" w:hanging="170"/>
      </w:pPr>
      <w:rPr>
        <w:rFonts w:hint="default"/>
        <w:lang w:val="en-US" w:eastAsia="en-US" w:bidi="ar-SA"/>
      </w:rPr>
    </w:lvl>
  </w:abstractNum>
  <w:abstractNum w:abstractNumId="0">
    <w:multiLevelType w:val="hybridMultilevel"/>
    <w:lvl w:ilvl="0">
      <w:start w:val="2"/>
      <w:numFmt w:val="decimal"/>
      <w:lvlText w:val="%1"/>
      <w:lvlJc w:val="left"/>
      <w:pPr>
        <w:ind w:left="398" w:hanging="345"/>
        <w:jc w:val="left"/>
      </w:pPr>
      <w:rPr>
        <w:rFonts w:hint="default" w:ascii="Arial" w:hAnsi="Arial" w:eastAsia="Arial" w:cs="Arial"/>
        <w:b w:val="0"/>
        <w:bCs w:val="0"/>
        <w:i w:val="0"/>
        <w:iCs w:val="0"/>
        <w:spacing w:val="0"/>
        <w:w w:val="102"/>
        <w:sz w:val="17"/>
        <w:szCs w:val="17"/>
        <w:lang w:val="en-US" w:eastAsia="en-US" w:bidi="ar-SA"/>
      </w:rPr>
    </w:lvl>
    <w:lvl w:ilvl="1">
      <w:start w:val="0"/>
      <w:numFmt w:val="bullet"/>
      <w:lvlText w:val="•"/>
      <w:lvlJc w:val="left"/>
      <w:pPr>
        <w:ind w:left="690" w:hanging="345"/>
      </w:pPr>
      <w:rPr>
        <w:rFonts w:hint="default"/>
        <w:lang w:val="en-US" w:eastAsia="en-US" w:bidi="ar-SA"/>
      </w:rPr>
    </w:lvl>
    <w:lvl w:ilvl="2">
      <w:start w:val="0"/>
      <w:numFmt w:val="bullet"/>
      <w:lvlText w:val="•"/>
      <w:lvlJc w:val="left"/>
      <w:pPr>
        <w:ind w:left="980" w:hanging="345"/>
      </w:pPr>
      <w:rPr>
        <w:rFonts w:hint="default"/>
        <w:lang w:val="en-US" w:eastAsia="en-US" w:bidi="ar-SA"/>
      </w:rPr>
    </w:lvl>
    <w:lvl w:ilvl="3">
      <w:start w:val="0"/>
      <w:numFmt w:val="bullet"/>
      <w:lvlText w:val="•"/>
      <w:lvlJc w:val="left"/>
      <w:pPr>
        <w:ind w:left="1270" w:hanging="345"/>
      </w:pPr>
      <w:rPr>
        <w:rFonts w:hint="default"/>
        <w:lang w:val="en-US" w:eastAsia="en-US" w:bidi="ar-SA"/>
      </w:rPr>
    </w:lvl>
    <w:lvl w:ilvl="4">
      <w:start w:val="0"/>
      <w:numFmt w:val="bullet"/>
      <w:lvlText w:val="•"/>
      <w:lvlJc w:val="left"/>
      <w:pPr>
        <w:ind w:left="1560" w:hanging="345"/>
      </w:pPr>
      <w:rPr>
        <w:rFonts w:hint="default"/>
        <w:lang w:val="en-US" w:eastAsia="en-US" w:bidi="ar-SA"/>
      </w:rPr>
    </w:lvl>
    <w:lvl w:ilvl="5">
      <w:start w:val="0"/>
      <w:numFmt w:val="bullet"/>
      <w:lvlText w:val="•"/>
      <w:lvlJc w:val="left"/>
      <w:pPr>
        <w:ind w:left="1850" w:hanging="345"/>
      </w:pPr>
      <w:rPr>
        <w:rFonts w:hint="default"/>
        <w:lang w:val="en-US" w:eastAsia="en-US" w:bidi="ar-SA"/>
      </w:rPr>
    </w:lvl>
    <w:lvl w:ilvl="6">
      <w:start w:val="0"/>
      <w:numFmt w:val="bullet"/>
      <w:lvlText w:val="•"/>
      <w:lvlJc w:val="left"/>
      <w:pPr>
        <w:ind w:left="2140" w:hanging="345"/>
      </w:pPr>
      <w:rPr>
        <w:rFonts w:hint="default"/>
        <w:lang w:val="en-US" w:eastAsia="en-US" w:bidi="ar-SA"/>
      </w:rPr>
    </w:lvl>
    <w:lvl w:ilvl="7">
      <w:start w:val="0"/>
      <w:numFmt w:val="bullet"/>
      <w:lvlText w:val="•"/>
      <w:lvlJc w:val="left"/>
      <w:pPr>
        <w:ind w:left="2430" w:hanging="345"/>
      </w:pPr>
      <w:rPr>
        <w:rFonts w:hint="default"/>
        <w:lang w:val="en-US" w:eastAsia="en-US" w:bidi="ar-SA"/>
      </w:rPr>
    </w:lvl>
    <w:lvl w:ilvl="8">
      <w:start w:val="0"/>
      <w:numFmt w:val="bullet"/>
      <w:lvlText w:val="•"/>
      <w:lvlJc w:val="left"/>
      <w:pPr>
        <w:ind w:left="2720" w:hanging="345"/>
      </w:pPr>
      <w:rPr>
        <w:rFonts w:hint="default"/>
        <w:lang w:val="en-US" w:eastAsia="en-US" w:bidi="ar-SA"/>
      </w:rPr>
    </w:lvl>
  </w:abstractNum>
  <w:num w:numId="3">
    <w:abstractNumId w:val="2"/>
  </w:num>
  <w:num w:numId="45">
    <w:abstractNumId w:val="44"/>
  </w:num>
  <w:num w:numId="35">
    <w:abstractNumId w:val="34"/>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7">
    <w:abstractNumId w:val="46"/>
  </w:num>
  <w:num w:numId="48">
    <w:abstractNumId w:val="47"/>
  </w:num>
  <w:num w:numId="46">
    <w:abstractNumId w:val="45"/>
  </w:num>
  <w:num w:numId="44">
    <w:abstractNumId w:val="43"/>
  </w:num>
  <w:num w:numId="43">
    <w:abstractNumId w:val="42"/>
  </w:num>
  <w:num w:numId="41">
    <w:abstractNumId w:val="40"/>
  </w:num>
  <w:num w:numId="42">
    <w:abstractNumId w:val="41"/>
  </w:num>
  <w:num w:numId="40">
    <w:abstractNumId w:val="39"/>
  </w:num>
  <w:num w:numId="39">
    <w:abstractNumId w:val="38"/>
  </w:num>
  <w:num w:numId="38">
    <w:abstractNumId w:val="37"/>
  </w:num>
  <w:num w:numId="37">
    <w:abstractNumId w:val="36"/>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7"/>
      <w:szCs w:val="17"/>
      <w:lang w:val="en-US" w:eastAsia="en-US" w:bidi="ar-SA"/>
    </w:rPr>
  </w:style>
  <w:style w:styleId="Heading1" w:type="paragraph">
    <w:name w:val="Heading 1"/>
    <w:basedOn w:val="Normal"/>
    <w:uiPriority w:val="1"/>
    <w:qFormat/>
    <w:pPr>
      <w:spacing w:before="130"/>
      <w:ind w:left="195"/>
      <w:outlineLvl w:val="1"/>
    </w:pPr>
    <w:rPr>
      <w:rFonts w:ascii="Times New Roman" w:hAnsi="Times New Roman" w:eastAsia="Times New Roman" w:cs="Times New Roman"/>
      <w:sz w:val="60"/>
      <w:szCs w:val="60"/>
      <w:lang w:val="en-US" w:eastAsia="en-US" w:bidi="ar-SA"/>
    </w:rPr>
  </w:style>
  <w:style w:styleId="Heading2" w:type="paragraph">
    <w:name w:val="Heading 2"/>
    <w:basedOn w:val="Normal"/>
    <w:uiPriority w:val="1"/>
    <w:qFormat/>
    <w:pPr>
      <w:spacing w:before="121"/>
      <w:ind w:left="480"/>
      <w:outlineLvl w:val="2"/>
    </w:pPr>
    <w:rPr>
      <w:rFonts w:ascii="Times New Roman" w:hAnsi="Times New Roman" w:eastAsia="Times New Roman" w:cs="Times New Roman"/>
      <w:sz w:val="26"/>
      <w:szCs w:val="26"/>
      <w:lang w:val="en-US" w:eastAsia="en-US" w:bidi="ar-SA"/>
    </w:rPr>
  </w:style>
  <w:style w:styleId="Heading3" w:type="paragraph">
    <w:name w:val="Heading 3"/>
    <w:basedOn w:val="Normal"/>
    <w:uiPriority w:val="1"/>
    <w:qFormat/>
    <w:pPr>
      <w:spacing w:before="110"/>
      <w:ind w:left="142"/>
      <w:outlineLvl w:val="3"/>
    </w:pPr>
    <w:rPr>
      <w:rFonts w:ascii="Arial" w:hAnsi="Arial" w:eastAsia="Arial" w:cs="Arial"/>
      <w:sz w:val="24"/>
      <w:szCs w:val="24"/>
      <w:lang w:val="en-US" w:eastAsia="en-US" w:bidi="ar-SA"/>
    </w:rPr>
  </w:style>
  <w:style w:styleId="Heading4" w:type="paragraph">
    <w:name w:val="Heading 4"/>
    <w:basedOn w:val="Normal"/>
    <w:uiPriority w:val="1"/>
    <w:qFormat/>
    <w:pPr>
      <w:ind w:left="142"/>
      <w:outlineLvl w:val="4"/>
    </w:pPr>
    <w:rPr>
      <w:rFonts w:ascii="Arial" w:hAnsi="Arial" w:eastAsia="Arial" w:cs="Arial"/>
      <w:b/>
      <w:bCs/>
      <w:sz w:val="20"/>
      <w:szCs w:val="20"/>
      <w:lang w:val="en-US" w:eastAsia="en-US" w:bidi="ar-SA"/>
    </w:rPr>
  </w:style>
  <w:style w:styleId="Heading5" w:type="paragraph">
    <w:name w:val="Heading 5"/>
    <w:basedOn w:val="Normal"/>
    <w:uiPriority w:val="1"/>
    <w:qFormat/>
    <w:pPr>
      <w:spacing w:before="107"/>
      <w:ind w:left="142"/>
      <w:outlineLvl w:val="5"/>
    </w:pPr>
    <w:rPr>
      <w:rFonts w:ascii="Arial" w:hAnsi="Arial" w:eastAsia="Arial" w:cs="Arial"/>
      <w:b/>
      <w:bCs/>
      <w:sz w:val="18"/>
      <w:szCs w:val="18"/>
      <w:lang w:val="en-US" w:eastAsia="en-US" w:bidi="ar-SA"/>
    </w:rPr>
  </w:style>
  <w:style w:styleId="Heading6" w:type="paragraph">
    <w:name w:val="Heading 6"/>
    <w:basedOn w:val="Normal"/>
    <w:uiPriority w:val="1"/>
    <w:qFormat/>
    <w:pPr>
      <w:spacing w:before="9"/>
      <w:ind w:left="480"/>
      <w:outlineLvl w:val="6"/>
    </w:pPr>
    <w:rPr>
      <w:rFonts w:ascii="Arial" w:hAnsi="Arial" w:eastAsia="Arial" w:cs="Arial"/>
      <w:b/>
      <w:bCs/>
      <w:sz w:val="17"/>
      <w:szCs w:val="17"/>
      <w:lang w:val="en-US" w:eastAsia="en-US" w:bidi="ar-SA"/>
    </w:rPr>
  </w:style>
  <w:style w:styleId="Title" w:type="paragraph">
    <w:name w:val="Title"/>
    <w:basedOn w:val="Normal"/>
    <w:uiPriority w:val="1"/>
    <w:qFormat/>
    <w:pPr>
      <w:ind w:left="52" w:right="9393"/>
    </w:pPr>
    <w:rPr>
      <w:rFonts w:ascii="Times New Roman" w:hAnsi="Times New Roman" w:eastAsia="Times New Roman" w:cs="Times New Roman"/>
      <w:sz w:val="80"/>
      <w:szCs w:val="80"/>
      <w:lang w:val="en-US" w:eastAsia="en-US" w:bidi="ar-SA"/>
    </w:rPr>
  </w:style>
  <w:style w:styleId="ListParagraph" w:type="paragraph">
    <w:name w:val="List Paragraph"/>
    <w:basedOn w:val="Normal"/>
    <w:uiPriority w:val="1"/>
    <w:qFormat/>
    <w:pPr>
      <w:ind w:left="312" w:hanging="17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www.aviva.com/investors/" TargetMode="External"/><Relationship Id="rId10" Type="http://schemas.openxmlformats.org/officeDocument/2006/relationships/hyperlink" Target="https://www.aviva.com/content/dam/aviva-corporate/documents/socialpurpose/pdfs/2024-transition-plan.pdf" TargetMode="External"/><Relationship Id="rId11" Type="http://schemas.openxmlformats.org/officeDocument/2006/relationships/hyperlink" Target="https://www.aviva.com/content/dam/aviva-corporate/documents/investors/pdfs/reports/2024/aviva-plc-reporting-criteria-2024.pdf" TargetMode="External"/><Relationship Id="rId12" Type="http://schemas.openxmlformats.org/officeDocument/2006/relationships/hyperlink" Target="https://www.aviva.com/content/dam/aviva-corporate/documents/investors/pdfs/reports/2024/aviva-plc-sustainability-datasheet-2024.xlsx" TargetMode="External"/><Relationship Id="rId13" Type="http://schemas.openxmlformats.org/officeDocument/2006/relationships/hyperlink" Target="https://www.aviva.com/content/dam/aviva-corporate/documents/investors/pdfs/reports/2024/aviva-plc-annual-report-and-accounts-2024.pdf" TargetMode="Externa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footer" Target="footer1.xml"/><Relationship Id="rId20" Type="http://schemas.openxmlformats.org/officeDocument/2006/relationships/image" Target="media/image10.jpe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www.aviva.com/sustainability/climate-goals-glossary/"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footer" Target="footer2.xml"/><Relationship Id="rId34" Type="http://schemas.openxmlformats.org/officeDocument/2006/relationships/image" Target="media/image22.png"/><Relationship Id="rId35" Type="http://schemas.openxmlformats.org/officeDocument/2006/relationships/footer" Target="footer3.xml"/><Relationship Id="rId36" Type="http://schemas.openxmlformats.org/officeDocument/2006/relationships/hyperlink" Target="https://climate.copernicus.eu/copernicus-2024-first-year-exceed-15degc-above-pre-industrial-level" TargetMode="External"/><Relationship Id="rId37" Type="http://schemas.openxmlformats.org/officeDocument/2006/relationships/hyperlink" Target="climate.copernicus.eu/copernicus-2024-first-year-exceed-15degc-above-pre-industrial-level" TargetMode="External"/><Relationship Id="rId38" Type="http://schemas.openxmlformats.org/officeDocument/2006/relationships/hyperlink" Target="cwfis.cfs.nrcan.gc.ca/report" TargetMode="External"/><Relationship Id="rId39" Type="http://schemas.openxmlformats.org/officeDocument/2006/relationships/hyperlink" Target="https://www.whitehouse.gov/presidential-actions/2025/01/putting-america-first-in-international-environmental-agreements/" TargetMode="External"/><Relationship Id="rId40" Type="http://schemas.openxmlformats.org/officeDocument/2006/relationships/hyperlink" Target="http://www.aviva.com/sustainability/climateready/" TargetMode="External"/><Relationship Id="rId41" Type="http://schemas.openxmlformats.org/officeDocument/2006/relationships/hyperlink" Target="http://www.fca.org.uk/news/press-releases/fca-confirms-anti-greenwashing-guidance-and-proposes-extending-sustainability-framework" TargetMode="External"/><Relationship Id="rId42" Type="http://schemas.openxmlformats.org/officeDocument/2006/relationships/image" Target="media/image23.jpeg"/><Relationship Id="rId43" Type="http://schemas.openxmlformats.org/officeDocument/2006/relationships/image" Target="media/image24.png"/><Relationship Id="rId44" Type="http://schemas.openxmlformats.org/officeDocument/2006/relationships/hyperlink" Target="https://www.aviva.com/newsroom/news-releases/2024/02/aviva-and-howden-partner-to-insure-innovative-solar-subscription-service-start-up/" TargetMode="External"/><Relationship Id="rId45" Type="http://schemas.openxmlformats.org/officeDocument/2006/relationships/image" Target="media/image25.png"/><Relationship Id="rId46" Type="http://schemas.openxmlformats.org/officeDocument/2006/relationships/image" Target="media/image26.jpe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hyperlink" Target="https://www.aviva.com/content/dam/aviva-corporate/documents/socialpurpose/pdfs/2024-transition-plan.pdf#page%3D21" TargetMode="External"/><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jpeg"/><Relationship Id="rId65" Type="http://schemas.openxmlformats.org/officeDocument/2006/relationships/image" Target="media/image44.png"/><Relationship Id="rId66" Type="http://schemas.openxmlformats.org/officeDocument/2006/relationships/hyperlink" Target="https://www.avivainvestors.com/en-gb/views/aiq-investment-thinking/2024/07/boosting-low-carbon-investment-in-the-uk/" TargetMode="External"/><Relationship Id="rId67" Type="http://schemas.openxmlformats.org/officeDocument/2006/relationships/hyperlink" Target="https://www.wwf.org.uk/sites/default/files/2024-09/WWF-Aviva-Nature-Positive-Pathways.pdf" TargetMode="External"/><Relationship Id="rId68" Type="http://schemas.openxmlformats.org/officeDocument/2006/relationships/hyperlink" Target="https://www.wwf.org.uk/sites/default/files/2024-12/WWF-3-Year-Impact-Report.pdf" TargetMode="External"/><Relationship Id="rId69" Type="http://schemas.openxmlformats.org/officeDocument/2006/relationships/image" Target="media/image45.jpeg"/><Relationship Id="rId70" Type="http://schemas.openxmlformats.org/officeDocument/2006/relationships/image" Target="media/image46.png"/><Relationship Id="rId71" Type="http://schemas.openxmlformats.org/officeDocument/2006/relationships/image" Target="media/image47.png"/><Relationship Id="rId72" Type="http://schemas.openxmlformats.org/officeDocument/2006/relationships/image" Target="media/image48.png"/><Relationship Id="rId73" Type="http://schemas.openxmlformats.org/officeDocument/2006/relationships/image" Target="media/image49.png"/><Relationship Id="rId74" Type="http://schemas.openxmlformats.org/officeDocument/2006/relationships/image" Target="media/image50.png"/><Relationship Id="rId75" Type="http://schemas.openxmlformats.org/officeDocument/2006/relationships/image" Target="media/image51.png"/><Relationship Id="rId76" Type="http://schemas.openxmlformats.org/officeDocument/2006/relationships/hyperlink" Target="https://www.avivainvestors.com/en-gb/views/aiq-investment-thinking/2024/10/navigating-nature-opportunities/" TargetMode="External"/><Relationship Id="rId77" Type="http://schemas.openxmlformats.org/officeDocument/2006/relationships/header" Target="header1.xml"/><Relationship Id="rId78" Type="http://schemas.openxmlformats.org/officeDocument/2006/relationships/footer" Target="footer4.xml"/><Relationship Id="rId79" Type="http://schemas.openxmlformats.org/officeDocument/2006/relationships/image" Target="media/image52.png"/><Relationship Id="rId80" Type="http://schemas.openxmlformats.org/officeDocument/2006/relationships/image" Target="media/image53.png"/><Relationship Id="rId81" Type="http://schemas.openxmlformats.org/officeDocument/2006/relationships/image" Target="media/image54.png"/><Relationship Id="rId82" Type="http://schemas.openxmlformats.org/officeDocument/2006/relationships/image" Target="media/image55.png"/><Relationship Id="rId83" Type="http://schemas.openxmlformats.org/officeDocument/2006/relationships/image" Target="media/image56.png"/><Relationship Id="rId84" Type="http://schemas.openxmlformats.org/officeDocument/2006/relationships/image" Target="media/image57.png"/><Relationship Id="rId85" Type="http://schemas.openxmlformats.org/officeDocument/2006/relationships/hyperlink" Target="static.aviva.io/content/dam/aviva-corporate/documents/socialpurpose/pdfs/Aviva-ESG-Investment-Baseline-Exclusions-Policy.pdf" TargetMode="External"/><Relationship Id="rId86" Type="http://schemas.openxmlformats.org/officeDocument/2006/relationships/header" Target="header2.xml"/><Relationship Id="rId87" Type="http://schemas.openxmlformats.org/officeDocument/2006/relationships/footer" Target="footer5.xml"/><Relationship Id="rId88" Type="http://schemas.openxmlformats.org/officeDocument/2006/relationships/image" Target="media/image58.jpeg"/><Relationship Id="rId89" Type="http://schemas.openxmlformats.org/officeDocument/2006/relationships/header" Target="header3.xml"/><Relationship Id="rId90" Type="http://schemas.openxmlformats.org/officeDocument/2006/relationships/footer" Target="footer6.xml"/><Relationship Id="rId91" Type="http://schemas.openxmlformats.org/officeDocument/2006/relationships/image" Target="media/image59.png"/><Relationship Id="rId92" Type="http://schemas.openxmlformats.org/officeDocument/2006/relationships/image" Target="media/image60.png"/><Relationship Id="rId93" Type="http://schemas.openxmlformats.org/officeDocument/2006/relationships/image" Target="media/image61.png"/><Relationship Id="rId94" Type="http://schemas.openxmlformats.org/officeDocument/2006/relationships/image" Target="media/image62.png"/><Relationship Id="rId95" Type="http://schemas.openxmlformats.org/officeDocument/2006/relationships/image" Target="media/image63.png"/><Relationship Id="rId96" Type="http://schemas.openxmlformats.org/officeDocument/2006/relationships/image" Target="media/image64.png"/><Relationship Id="rId97" Type="http://schemas.openxmlformats.org/officeDocument/2006/relationships/hyperlink" Target="https://www.aviva.com/sustainability/resources-and-reporting-hub/reporting-links/aviva-esg-baseline-underwriting-statement/" TargetMode="External"/><Relationship Id="rId98" Type="http://schemas.openxmlformats.org/officeDocument/2006/relationships/header" Target="header4.xml"/><Relationship Id="rId99" Type="http://schemas.openxmlformats.org/officeDocument/2006/relationships/footer" Target="footer7.xml"/><Relationship Id="rId100" Type="http://schemas.openxmlformats.org/officeDocument/2006/relationships/image" Target="media/image65.png"/><Relationship Id="rId101" Type="http://schemas.openxmlformats.org/officeDocument/2006/relationships/image" Target="media/image66.png"/><Relationship Id="rId102" Type="http://schemas.openxmlformats.org/officeDocument/2006/relationships/image" Target="media/image67.png"/><Relationship Id="rId103" Type="http://schemas.openxmlformats.org/officeDocument/2006/relationships/image" Target="media/image68.png"/><Relationship Id="rId104" Type="http://schemas.openxmlformats.org/officeDocument/2006/relationships/image" Target="media/image69.png"/><Relationship Id="rId105" Type="http://schemas.openxmlformats.org/officeDocument/2006/relationships/image" Target="media/image70.png"/><Relationship Id="rId106" Type="http://schemas.openxmlformats.org/officeDocument/2006/relationships/image" Target="media/image71.png"/><Relationship Id="rId107" Type="http://schemas.openxmlformats.org/officeDocument/2006/relationships/header" Target="header5.xml"/><Relationship Id="rId108" Type="http://schemas.openxmlformats.org/officeDocument/2006/relationships/footer" Target="footer8.xml"/><Relationship Id="rId109" Type="http://schemas.openxmlformats.org/officeDocument/2006/relationships/image" Target="media/image72.png"/><Relationship Id="rId110" Type="http://schemas.openxmlformats.org/officeDocument/2006/relationships/hyperlink" Target="https://www.linkedin.com/posts/aviva-plc_aviva-perth-wind-turbine-activity-7274000259695919104-sAX7?utm_source=li_share&amp;utm_content=feedcontent&amp;utm_medium=g_mb_web&amp;utm_campaign=copy" TargetMode="External"/><Relationship Id="rId111" Type="http://schemas.openxmlformats.org/officeDocument/2006/relationships/header" Target="header6.xml"/><Relationship Id="rId112" Type="http://schemas.openxmlformats.org/officeDocument/2006/relationships/footer" Target="footer9.xml"/><Relationship Id="rId113" Type="http://schemas.openxmlformats.org/officeDocument/2006/relationships/image" Target="media/image73.png"/><Relationship Id="rId114" Type="http://schemas.openxmlformats.org/officeDocument/2006/relationships/image" Target="media/image74.jpeg"/><Relationship Id="rId115" Type="http://schemas.openxmlformats.org/officeDocument/2006/relationships/header" Target="header7.xml"/><Relationship Id="rId116" Type="http://schemas.openxmlformats.org/officeDocument/2006/relationships/footer" Target="footer10.xml"/><Relationship Id="rId117" Type="http://schemas.openxmlformats.org/officeDocument/2006/relationships/image" Target="media/image75.jpeg"/><Relationship Id="rId118" Type="http://schemas.openxmlformats.org/officeDocument/2006/relationships/header" Target="header8.xml"/><Relationship Id="rId119" Type="http://schemas.openxmlformats.org/officeDocument/2006/relationships/footer" Target="footer11.xml"/><Relationship Id="rId120" Type="http://schemas.openxmlformats.org/officeDocument/2006/relationships/image" Target="media/image76.png"/><Relationship Id="rId121" Type="http://schemas.openxmlformats.org/officeDocument/2006/relationships/image" Target="media/image77.png"/><Relationship Id="rId122" Type="http://schemas.openxmlformats.org/officeDocument/2006/relationships/image" Target="media/image78.png"/><Relationship Id="rId123" Type="http://schemas.openxmlformats.org/officeDocument/2006/relationships/image" Target="media/image79.png"/><Relationship Id="rId124" Type="http://schemas.openxmlformats.org/officeDocument/2006/relationships/image" Target="media/image80.png"/><Relationship Id="rId125" Type="http://schemas.openxmlformats.org/officeDocument/2006/relationships/image" Target="media/image81.png"/><Relationship Id="rId126" Type="http://schemas.openxmlformats.org/officeDocument/2006/relationships/image" Target="media/image82.png"/><Relationship Id="rId127" Type="http://schemas.openxmlformats.org/officeDocument/2006/relationships/image" Target="media/image83.png"/><Relationship Id="rId128" Type="http://schemas.openxmlformats.org/officeDocument/2006/relationships/hyperlink" Target="https://www.aviva.com/content/dam/aviva-corporate/documents/investors/pdfs/reports/2024/aviva-plc-annual-report-and-accounts-2024.pdf#page%3D81" TargetMode="External"/><Relationship Id="rId129" Type="http://schemas.openxmlformats.org/officeDocument/2006/relationships/image" Target="media/image84.jpeg"/><Relationship Id="rId130" Type="http://schemas.openxmlformats.org/officeDocument/2006/relationships/header" Target="header9.xml"/><Relationship Id="rId131" Type="http://schemas.openxmlformats.org/officeDocument/2006/relationships/footer" Target="footer12.xml"/><Relationship Id="rId132" Type="http://schemas.openxmlformats.org/officeDocument/2006/relationships/image" Target="media/image85.jpeg"/><Relationship Id="rId133" Type="http://schemas.openxmlformats.org/officeDocument/2006/relationships/header" Target="header10.xml"/><Relationship Id="rId134" Type="http://schemas.openxmlformats.org/officeDocument/2006/relationships/footer" Target="footer13.xml"/><Relationship Id="rId135" Type="http://schemas.openxmlformats.org/officeDocument/2006/relationships/hyperlink" Target="https://www.aviva.com/content/dam/aviva-corporate/documents/investors/pdfs/reports/2024/aviva-plc-annual-report-and-accounts-2024.pdf#page%3D87" TargetMode="External"/><Relationship Id="rId136" Type="http://schemas.openxmlformats.org/officeDocument/2006/relationships/image" Target="media/image86.png"/><Relationship Id="rId137" Type="http://schemas.openxmlformats.org/officeDocument/2006/relationships/header" Target="header11.xml"/><Relationship Id="rId138" Type="http://schemas.openxmlformats.org/officeDocument/2006/relationships/footer" Target="footer14.xml"/><Relationship Id="rId139" Type="http://schemas.openxmlformats.org/officeDocument/2006/relationships/image" Target="media/image87.png"/><Relationship Id="rId140" Type="http://schemas.openxmlformats.org/officeDocument/2006/relationships/header" Target="header12.xml"/><Relationship Id="rId141" Type="http://schemas.openxmlformats.org/officeDocument/2006/relationships/footer" Target="footer15.xml"/><Relationship Id="rId142" Type="http://schemas.openxmlformats.org/officeDocument/2006/relationships/header" Target="header13.xml"/><Relationship Id="rId143" Type="http://schemas.openxmlformats.org/officeDocument/2006/relationships/footer" Target="footer16.xml"/><Relationship Id="rId144" Type="http://schemas.openxmlformats.org/officeDocument/2006/relationships/image" Target="media/image88.jpeg"/><Relationship Id="rId145" Type="http://schemas.openxmlformats.org/officeDocument/2006/relationships/header" Target="header14.xml"/><Relationship Id="rId146" Type="http://schemas.openxmlformats.org/officeDocument/2006/relationships/footer" Target="footer17.xml"/><Relationship Id="rId147" Type="http://schemas.openxmlformats.org/officeDocument/2006/relationships/image" Target="media/image89.png"/><Relationship Id="rId148" Type="http://schemas.openxmlformats.org/officeDocument/2006/relationships/image" Target="media/image90.png"/><Relationship Id="rId149" Type="http://schemas.openxmlformats.org/officeDocument/2006/relationships/image" Target="media/image91.png"/><Relationship Id="rId150" Type="http://schemas.openxmlformats.org/officeDocument/2006/relationships/header" Target="header15.xml"/><Relationship Id="rId151" Type="http://schemas.openxmlformats.org/officeDocument/2006/relationships/footer" Target="footer18.xml"/><Relationship Id="rId152" Type="http://schemas.openxmlformats.org/officeDocument/2006/relationships/header" Target="header16.xml"/><Relationship Id="rId153" Type="http://schemas.openxmlformats.org/officeDocument/2006/relationships/footer" Target="footer19.xml"/><Relationship Id="rId154" Type="http://schemas.openxmlformats.org/officeDocument/2006/relationships/image" Target="media/image92.png"/><Relationship Id="rId155" Type="http://schemas.openxmlformats.org/officeDocument/2006/relationships/image" Target="media/image93.png"/><Relationship Id="rId156" Type="http://schemas.openxmlformats.org/officeDocument/2006/relationships/image" Target="media/image94.png"/><Relationship Id="rId157" Type="http://schemas.openxmlformats.org/officeDocument/2006/relationships/header" Target="header17.xml"/><Relationship Id="rId158" Type="http://schemas.openxmlformats.org/officeDocument/2006/relationships/footer" Target="footer20.xml"/><Relationship Id="rId159" Type="http://schemas.openxmlformats.org/officeDocument/2006/relationships/header" Target="header18.xml"/><Relationship Id="rId160" Type="http://schemas.openxmlformats.org/officeDocument/2006/relationships/footer" Target="footer21.xml"/><Relationship Id="rId161" Type="http://schemas.openxmlformats.org/officeDocument/2006/relationships/image" Target="media/image95.png"/><Relationship Id="rId162" Type="http://schemas.openxmlformats.org/officeDocument/2006/relationships/image" Target="media/image96.png"/><Relationship Id="rId163" Type="http://schemas.openxmlformats.org/officeDocument/2006/relationships/image" Target="media/image97.png"/><Relationship Id="rId164" Type="http://schemas.openxmlformats.org/officeDocument/2006/relationships/image" Target="media/image98.png"/><Relationship Id="rId165" Type="http://schemas.openxmlformats.org/officeDocument/2006/relationships/image" Target="media/image99.png"/><Relationship Id="rId166" Type="http://schemas.openxmlformats.org/officeDocument/2006/relationships/image" Target="media/image100.png"/><Relationship Id="rId167" Type="http://schemas.openxmlformats.org/officeDocument/2006/relationships/image" Target="media/image101.png"/><Relationship Id="rId168" Type="http://schemas.openxmlformats.org/officeDocument/2006/relationships/image" Target="media/image102.png"/><Relationship Id="rId169" Type="http://schemas.openxmlformats.org/officeDocument/2006/relationships/image" Target="media/image103.png"/><Relationship Id="rId170" Type="http://schemas.openxmlformats.org/officeDocument/2006/relationships/image" Target="media/image104.png"/><Relationship Id="rId171" Type="http://schemas.openxmlformats.org/officeDocument/2006/relationships/hyperlink" Target="https://gain.nd.edu/our-work/country-index/" TargetMode="External"/><Relationship Id="rId172" Type="http://schemas.openxmlformats.org/officeDocument/2006/relationships/image" Target="media/image105.png"/><Relationship Id="rId173" Type="http://schemas.openxmlformats.org/officeDocument/2006/relationships/image" Target="media/image106.png"/><Relationship Id="rId174" Type="http://schemas.openxmlformats.org/officeDocument/2006/relationships/image" Target="media/image107.png"/><Relationship Id="rId175" Type="http://schemas.openxmlformats.org/officeDocument/2006/relationships/hyperlink" Target="https://climateactiontracker.org/" TargetMode="External"/><Relationship Id="rId176" Type="http://schemas.openxmlformats.org/officeDocument/2006/relationships/image" Target="media/image108.png"/><Relationship Id="rId177" Type="http://schemas.openxmlformats.org/officeDocument/2006/relationships/image" Target="media/image109.png"/><Relationship Id="rId178" Type="http://schemas.openxmlformats.org/officeDocument/2006/relationships/image" Target="media/image110.png"/><Relationship Id="rId179" Type="http://schemas.openxmlformats.org/officeDocument/2006/relationships/image" Target="media/image111.png"/><Relationship Id="rId180" Type="http://schemas.openxmlformats.org/officeDocument/2006/relationships/image" Target="media/image112.png"/><Relationship Id="rId181" Type="http://schemas.openxmlformats.org/officeDocument/2006/relationships/image" Target="media/image113.png"/><Relationship Id="rId182" Type="http://schemas.openxmlformats.org/officeDocument/2006/relationships/hyperlink" Target="https://www.ngfs.net/system/files/import/ngfs/medias/documents/ngfs_climate_scenarios_for_central_banks_and_supervisors_.pdf.pdf" TargetMode="External"/><Relationship Id="rId183" Type="http://schemas.openxmlformats.org/officeDocument/2006/relationships/hyperlink" Target="https://www.bennettinstitute.cam.ac.uk/publications/rising-temperatures-falling-ratings/" TargetMode="External"/><Relationship Id="rId184" Type="http://schemas.openxmlformats.org/officeDocument/2006/relationships/hyperlink" Target="https://www.nber.org/system/files/working_papers/w32450/w32450.pdf" TargetMode="External"/><Relationship Id="rId185" Type="http://schemas.openxmlformats.org/officeDocument/2006/relationships/hyperlink" Target="https://www.bennettinstitute.cam.ac.uk/wp-content/uploads/2020/12/Rising_Climate_Falling_Ratings_Working_Paper.pdf" TargetMode="External"/><Relationship Id="rId186" Type="http://schemas.openxmlformats.org/officeDocument/2006/relationships/header" Target="header19.xml"/><Relationship Id="rId187" Type="http://schemas.openxmlformats.org/officeDocument/2006/relationships/footer" Target="footer22.xml"/><Relationship Id="rId188" Type="http://schemas.openxmlformats.org/officeDocument/2006/relationships/image" Target="media/image114.png"/><Relationship Id="rId189" Type="http://schemas.openxmlformats.org/officeDocument/2006/relationships/image" Target="media/image115.png"/><Relationship Id="rId190" Type="http://schemas.openxmlformats.org/officeDocument/2006/relationships/header" Target="header20.xml"/><Relationship Id="rId191" Type="http://schemas.openxmlformats.org/officeDocument/2006/relationships/footer" Target="footer23.xml"/><Relationship Id="rId192" Type="http://schemas.openxmlformats.org/officeDocument/2006/relationships/header" Target="header21.xml"/><Relationship Id="rId193" Type="http://schemas.openxmlformats.org/officeDocument/2006/relationships/footer" Target="footer24.xml"/><Relationship Id="rId194" Type="http://schemas.openxmlformats.org/officeDocument/2006/relationships/image" Target="media/image116.jpeg"/><Relationship Id="rId195" Type="http://schemas.openxmlformats.org/officeDocument/2006/relationships/hyperlink" Target="http://www.aviva.com/sustainability/climate-goals-glossary/" TargetMode="External"/><Relationship Id="rId196" Type="http://schemas.openxmlformats.org/officeDocument/2006/relationships/header" Target="header22.xml"/><Relationship Id="rId197" Type="http://schemas.openxmlformats.org/officeDocument/2006/relationships/footer" Target="footer25.xml"/><Relationship Id="rId198" Type="http://schemas.openxmlformats.org/officeDocument/2006/relationships/header" Target="header23.xml"/><Relationship Id="rId199" Type="http://schemas.openxmlformats.org/officeDocument/2006/relationships/footer" Target="footer26.xml"/><Relationship Id="rId200" Type="http://schemas.openxmlformats.org/officeDocument/2006/relationships/header" Target="header24.xml"/><Relationship Id="rId201" Type="http://schemas.openxmlformats.org/officeDocument/2006/relationships/footer" Target="footer27.xml"/><Relationship Id="rId202" Type="http://schemas.openxmlformats.org/officeDocument/2006/relationships/image" Target="media/image117.png"/><Relationship Id="rId203" Type="http://schemas.openxmlformats.org/officeDocument/2006/relationships/header" Target="header25.xml"/><Relationship Id="rId204" Type="http://schemas.openxmlformats.org/officeDocument/2006/relationships/footer" Target="footer28.xml"/><Relationship Id="rId205" Type="http://schemas.openxmlformats.org/officeDocument/2006/relationships/header" Target="header26.xml"/><Relationship Id="rId206" Type="http://schemas.openxmlformats.org/officeDocument/2006/relationships/footer" Target="footer29.xml"/><Relationship Id="rId207" Type="http://schemas.openxmlformats.org/officeDocument/2006/relationships/header" Target="header27.xml"/><Relationship Id="rId208" Type="http://schemas.openxmlformats.org/officeDocument/2006/relationships/footer" Target="footer30.xml"/><Relationship Id="rId209" Type="http://schemas.openxmlformats.org/officeDocument/2006/relationships/hyperlink" Target="https://www.avivainvestors.com/en-gb/about/responsible-investment/policies-and-documents/" TargetMode="External"/><Relationship Id="rId210" Type="http://schemas.openxmlformats.org/officeDocument/2006/relationships/image" Target="media/image118.png"/><Relationship Id="rId211" Type="http://schemas.openxmlformats.org/officeDocument/2006/relationships/header" Target="header28.xml"/><Relationship Id="rId212" Type="http://schemas.openxmlformats.org/officeDocument/2006/relationships/footer" Target="footer31.xml"/><Relationship Id="rId213" Type="http://schemas.openxmlformats.org/officeDocument/2006/relationships/header" Target="header29.xml"/><Relationship Id="rId214" Type="http://schemas.openxmlformats.org/officeDocument/2006/relationships/footer" Target="footer32.xml"/><Relationship Id="rId215" Type="http://schemas.openxmlformats.org/officeDocument/2006/relationships/hyperlink" Target="https://www.aviva.com/investors/results-presentations-reports/" TargetMode="External"/><Relationship Id="rId216" Type="http://schemas.openxmlformats.org/officeDocument/2006/relationships/header" Target="header30.xml"/><Relationship Id="rId217" Type="http://schemas.openxmlformats.org/officeDocument/2006/relationships/footer" Target="footer33.xml"/><Relationship Id="rId218" Type="http://schemas.openxmlformats.org/officeDocument/2006/relationships/image" Target="media/image119.png"/><Relationship Id="rId219" Type="http://schemas.openxmlformats.org/officeDocument/2006/relationships/hyperlink" Target="http://www.aviva.com/" TargetMode="External"/><Relationship Id="rId2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Aviva plc</dc:creator>
  <dc:subject>Aviva plc Climate-related Financial Disclosure 2024</dc:subject>
  <dc:title>Aviva plc Climate-related Financial Disclosure 2024</dc:title>
  <dcterms:created xsi:type="dcterms:W3CDTF">2026-02-04T09:50:45Z</dcterms:created>
  <dcterms:modified xsi:type="dcterms:W3CDTF">2026-02-04T09:50:45Z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Workiva</vt:lpwstr>
  </property>
  <property fmtid="{D5CDD505-2E9C-101B-9397-08002B2CF9AE}" pid="4" name="LastSaved">
    <vt:filetime>2026-02-04T00:00:00Z</vt:filetime>
  </property>
  <property fmtid="{D5CDD505-2E9C-101B-9397-08002B2CF9AE}" pid="5" name="Producer">
    <vt:lpwstr>Wdesk Fidelity Content Translations Version 011.002.090</vt:lpwstr>
  </property>
</Properties>
</file>